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6E1414" w:rsidP="00127512">
      <w:pPr>
        <w:spacing w:line="269" w:lineRule="auto"/>
        <w:ind w:left="-285"/>
        <w:jc w:val="center"/>
        <w:rPr>
          <w:rFonts w:ascii="Calibri" w:hAnsi="Calibri" w:cs="Calibri"/>
          <w:b/>
          <w:bCs/>
          <w:color w:val="002060"/>
          <w:sz w:val="80"/>
          <w:szCs w:val="80"/>
          <w:rtl/>
        </w:rPr>
      </w:pPr>
      <w:r w:rsidRPr="00A01A55">
        <w:rPr>
          <w:rFonts w:ascii="Calibri" w:hAnsi="Calibri" w:cs="Calibri"/>
          <w:b/>
          <w:bCs/>
          <w:color w:val="002060"/>
          <w:sz w:val="80"/>
          <w:szCs w:val="80"/>
          <w:rtl/>
        </w:rPr>
        <w:t>הבטחת צורכי הגז הטבעי של המשק הישראלי</w:t>
      </w:r>
    </w:p>
    <w:p w:rsidR="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F954E4">
      <w:pPr>
        <w:bidi w:val="0"/>
        <w:spacing w:after="200" w:line="276"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A01A55" w:rsidRPr="00A01A55" w:rsidP="00A01A55">
      <w:pPr>
        <w:keepNext/>
        <w:keepLines/>
        <w:spacing w:line="269" w:lineRule="auto"/>
        <w:jc w:val="center"/>
        <w:outlineLvl w:val="0"/>
        <w:rPr>
          <w:rFonts w:eastAsia="Times New Roman"/>
          <w:bCs/>
          <w:szCs w:val="36"/>
          <w:u w:val="single"/>
          <w:rtl/>
          <w:lang w:eastAsia="he-IL"/>
        </w:rPr>
      </w:pPr>
      <w:bookmarkStart w:id="0" w:name="_Hlk215141346"/>
      <w:r w:rsidRPr="00A01A55">
        <w:rPr>
          <w:rFonts w:eastAsia="Times New Roman" w:hint="cs"/>
          <w:bCs/>
          <w:szCs w:val="36"/>
          <w:u w:val="single"/>
          <w:rtl/>
          <w:lang w:eastAsia="he-IL"/>
        </w:rPr>
        <w:t>הבטחת צורכי הגז הטבעי של המשק הישראלי</w:t>
      </w:r>
    </w:p>
    <w:p w:rsidR="00A01A55" w:rsidRPr="00A01A55" w:rsidP="00A01A55">
      <w:pPr>
        <w:spacing w:line="269" w:lineRule="auto"/>
        <w:rPr>
          <w:rFonts w:eastAsia="Calibri"/>
          <w:rtl/>
          <w:lang w:eastAsia="he-IL"/>
        </w:rPr>
      </w:pPr>
    </w:p>
    <w:p w:rsidR="00A01A55" w:rsidRPr="00A01A55" w:rsidP="00A01A55">
      <w:pPr>
        <w:keepNext/>
        <w:keepLines/>
        <w:spacing w:line="269" w:lineRule="auto"/>
        <w:outlineLvl w:val="2"/>
        <w:rPr>
          <w:rFonts w:eastAsia="Times New Roman"/>
          <w:bCs/>
          <w:szCs w:val="28"/>
          <w:u w:val="single"/>
          <w:rtl/>
          <w:lang w:eastAsia="he-IL"/>
        </w:rPr>
      </w:pPr>
      <w:r w:rsidRPr="00A01A55">
        <w:rPr>
          <w:rFonts w:eastAsia="Times New Roman" w:hint="cs"/>
          <w:bCs/>
          <w:szCs w:val="28"/>
          <w:u w:val="single"/>
          <w:rtl/>
          <w:lang w:eastAsia="he-IL"/>
        </w:rPr>
        <w:t>מבוא</w:t>
      </w:r>
    </w:p>
    <w:p w:rsidR="00A01A55" w:rsidRPr="00A01A55" w:rsidP="00A01A55">
      <w:pPr>
        <w:spacing w:line="269" w:lineRule="auto"/>
        <w:ind w:left="-567"/>
        <w:rPr>
          <w:rFonts w:eastAsia="Calibri"/>
          <w:szCs w:val="20"/>
          <w:rtl/>
          <w:lang w:eastAsia="he-IL"/>
        </w:rPr>
      </w:pPr>
    </w:p>
    <w:p w:rsidR="00A01A55" w:rsidRPr="00A01A55" w:rsidP="00A01A55">
      <w:pPr>
        <w:autoSpaceDE w:val="0"/>
        <w:autoSpaceDN w:val="0"/>
        <w:adjustRightInd w:val="0"/>
        <w:spacing w:line="269" w:lineRule="auto"/>
        <w:rPr>
          <w:rFonts w:eastAsia="Calibri"/>
          <w:sz w:val="24"/>
        </w:rPr>
      </w:pPr>
      <w:r w:rsidRPr="00A01A55">
        <w:rPr>
          <w:rFonts w:eastAsia="Calibri"/>
          <w:sz w:val="24"/>
          <w:rtl/>
        </w:rPr>
        <w:t xml:space="preserve">גז טבעי הוא מקור אנרגיה פוסילי המשמש לייצור חשמל, </w:t>
      </w:r>
      <w:r w:rsidRPr="00A01A55">
        <w:rPr>
          <w:rFonts w:eastAsia="Calibri" w:hint="cs"/>
          <w:sz w:val="24"/>
          <w:rtl/>
        </w:rPr>
        <w:t>ל</w:t>
      </w:r>
      <w:r w:rsidRPr="00A01A55">
        <w:rPr>
          <w:rFonts w:eastAsia="Calibri"/>
          <w:sz w:val="24"/>
          <w:rtl/>
        </w:rPr>
        <w:t>תעשייה ו</w:t>
      </w:r>
      <w:r w:rsidRPr="00A01A55">
        <w:rPr>
          <w:rFonts w:eastAsia="Calibri" w:hint="cs"/>
          <w:sz w:val="24"/>
          <w:rtl/>
        </w:rPr>
        <w:t>ל</w:t>
      </w:r>
      <w:r w:rsidRPr="00A01A55">
        <w:rPr>
          <w:rFonts w:eastAsia="Calibri"/>
          <w:sz w:val="24"/>
          <w:rtl/>
        </w:rPr>
        <w:t xml:space="preserve">תחבורה. לגז הטבעי </w:t>
      </w:r>
      <w:r w:rsidRPr="00A01A55">
        <w:rPr>
          <w:rFonts w:eastAsia="Calibri" w:hint="cs"/>
          <w:sz w:val="24"/>
          <w:rtl/>
        </w:rPr>
        <w:t>יש כמה</w:t>
      </w:r>
      <w:r w:rsidRPr="00A01A55">
        <w:rPr>
          <w:rFonts w:eastAsia="Calibri"/>
          <w:sz w:val="24"/>
          <w:rtl/>
        </w:rPr>
        <w:t xml:space="preserve"> יתרונות: </w:t>
      </w:r>
      <w:r w:rsidRPr="00A01A55">
        <w:rPr>
          <w:rFonts w:eastAsia="Calibri" w:hint="cs"/>
          <w:rtl/>
        </w:rPr>
        <w:t>הוא</w:t>
      </w:r>
      <w:r w:rsidRPr="00A01A55">
        <w:rPr>
          <w:rFonts w:eastAsia="Calibri"/>
          <w:rtl/>
        </w:rPr>
        <w:t xml:space="preserve"> מקור אנרגיה זול ונקי יותר </w:t>
      </w:r>
      <w:r w:rsidRPr="00A01A55">
        <w:rPr>
          <w:rFonts w:eastAsia="Calibri" w:hint="cs"/>
          <w:rtl/>
        </w:rPr>
        <w:t>מ</w:t>
      </w:r>
      <w:r w:rsidRPr="00A01A55">
        <w:rPr>
          <w:rFonts w:eastAsia="Calibri"/>
          <w:rtl/>
        </w:rPr>
        <w:t xml:space="preserve">פחם ודלקים </w:t>
      </w:r>
      <w:r w:rsidRPr="00A01A55">
        <w:rPr>
          <w:rFonts w:eastAsia="Calibri" w:hint="cs"/>
          <w:rtl/>
        </w:rPr>
        <w:t xml:space="preserve">פוסיליים </w:t>
      </w:r>
      <w:r w:rsidRPr="00A01A55">
        <w:rPr>
          <w:rFonts w:eastAsia="Calibri"/>
          <w:rtl/>
        </w:rPr>
        <w:t>אחרים</w:t>
      </w:r>
      <w:r w:rsidRPr="00A01A55">
        <w:rPr>
          <w:rFonts w:eastAsia="Calibri" w:hint="cs"/>
          <w:rtl/>
        </w:rPr>
        <w:t>;</w:t>
      </w:r>
      <w:r w:rsidRPr="00A01A55">
        <w:rPr>
          <w:rFonts w:eastAsia="Calibri" w:hint="cs"/>
          <w:sz w:val="24"/>
          <w:rtl/>
        </w:rPr>
        <w:t xml:space="preserve"> מאגרי </w:t>
      </w:r>
      <w:r w:rsidRPr="00A01A55">
        <w:rPr>
          <w:rFonts w:eastAsia="Calibri"/>
          <w:sz w:val="24"/>
          <w:rtl/>
        </w:rPr>
        <w:t>הגז</w:t>
      </w:r>
      <w:r w:rsidRPr="00A01A55">
        <w:rPr>
          <w:rFonts w:eastAsia="Calibri" w:hint="cs"/>
          <w:sz w:val="24"/>
          <w:rtl/>
        </w:rPr>
        <w:t xml:space="preserve"> המקומיים</w:t>
      </w:r>
      <w:r w:rsidRPr="00A01A55">
        <w:rPr>
          <w:rFonts w:eastAsia="Calibri"/>
          <w:sz w:val="24"/>
          <w:rtl/>
        </w:rPr>
        <w:t xml:space="preserve"> מסייע</w:t>
      </w:r>
      <w:r w:rsidRPr="00A01A55">
        <w:rPr>
          <w:rFonts w:eastAsia="Calibri" w:hint="cs"/>
          <w:sz w:val="24"/>
          <w:rtl/>
        </w:rPr>
        <w:t>ים</w:t>
      </w:r>
      <w:r w:rsidRPr="00A01A55">
        <w:rPr>
          <w:rFonts w:eastAsia="Calibri"/>
          <w:sz w:val="24"/>
          <w:rtl/>
        </w:rPr>
        <w:t xml:space="preserve"> בהפחתת </w:t>
      </w:r>
      <w:r w:rsidRPr="00A01A55">
        <w:rPr>
          <w:rFonts w:eastAsia="Calibri" w:hint="cs"/>
          <w:sz w:val="24"/>
          <w:rtl/>
        </w:rPr>
        <w:t>התלות</w:t>
      </w:r>
      <w:r w:rsidRPr="00A01A55">
        <w:rPr>
          <w:rFonts w:eastAsia="Calibri"/>
          <w:sz w:val="24"/>
          <w:rtl/>
        </w:rPr>
        <w:t xml:space="preserve"> במדינות זרות בנוגע לאספקת </w:t>
      </w:r>
      <w:r w:rsidRPr="00A01A55">
        <w:rPr>
          <w:rFonts w:eastAsia="Calibri" w:hint="cs"/>
          <w:sz w:val="24"/>
          <w:rtl/>
        </w:rPr>
        <w:t>אנרגיה, מגדילים את הכנסות המדינה, תורמים להגברת הביטחון האנרגטי ועוד</w:t>
      </w:r>
      <w:r w:rsidRPr="00A01A55">
        <w:rPr>
          <w:rFonts w:eastAsia="Calibri"/>
          <w:sz w:val="24"/>
          <w:rtl/>
        </w:rPr>
        <w:t>.</w:t>
      </w:r>
      <w:r w:rsidRPr="00A01A55">
        <w:rPr>
          <w:rFonts w:eastAsia="Calibri" w:hint="cs"/>
          <w:sz w:val="24"/>
          <w:rtl/>
        </w:rPr>
        <w:t xml:space="preserve"> </w:t>
      </w:r>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rPr>
          <w:rFonts w:eastAsia="Calibri"/>
          <w:sz w:val="24"/>
          <w:rtl/>
        </w:rPr>
      </w:pPr>
      <w:r w:rsidRPr="00A01A55">
        <w:rPr>
          <w:rFonts w:eastAsia="Calibri"/>
          <w:sz w:val="24"/>
          <w:rtl/>
        </w:rPr>
        <w:t>עד תחילת העשור הקודם הסתמכה מדינת ישראל על יבוא דלקים לכלל צרכיה</w:t>
      </w:r>
      <w:r w:rsidRPr="00A01A55">
        <w:rPr>
          <w:rFonts w:eastAsia="Calibri" w:hint="cs"/>
          <w:sz w:val="24"/>
          <w:rtl/>
        </w:rPr>
        <w:t xml:space="preserve"> האנרגטיים</w:t>
      </w:r>
      <w:r w:rsidRPr="00A01A55">
        <w:rPr>
          <w:rFonts w:eastAsia="Calibri"/>
          <w:sz w:val="24"/>
          <w:rtl/>
        </w:rPr>
        <w:t>. בין היתר י</w:t>
      </w:r>
      <w:r w:rsidRPr="00A01A55">
        <w:rPr>
          <w:rFonts w:eastAsia="Calibri" w:hint="cs"/>
          <w:sz w:val="24"/>
          <w:rtl/>
        </w:rPr>
        <w:t>י</w:t>
      </w:r>
      <w:r w:rsidRPr="00A01A55">
        <w:rPr>
          <w:rFonts w:eastAsia="Calibri"/>
          <w:sz w:val="24"/>
          <w:rtl/>
        </w:rPr>
        <w:t xml:space="preserve">באה המדינה פחם, גז טבעי, סולר ואף </w:t>
      </w:r>
      <w:r w:rsidRPr="00A01A55">
        <w:rPr>
          <w:rFonts w:eastAsia="Calibri" w:hint="cs"/>
          <w:sz w:val="24"/>
          <w:rtl/>
        </w:rPr>
        <w:t xml:space="preserve">גז טבעי נוזלי (להלן - </w:t>
      </w:r>
      <w:r w:rsidRPr="00A01A55">
        <w:rPr>
          <w:rFonts w:eastAsia="Calibri" w:hint="cs"/>
          <w:sz w:val="24"/>
        </w:rPr>
        <w:t>LNG</w:t>
      </w:r>
      <w:r>
        <w:rPr>
          <w:rFonts w:eastAsia="Calibri"/>
          <w:sz w:val="24"/>
          <w:vertAlign w:val="superscript"/>
          <w:rtl/>
        </w:rPr>
        <w:footnoteReference w:id="2"/>
      </w:r>
      <w:r w:rsidRPr="00A01A55">
        <w:rPr>
          <w:rFonts w:eastAsia="Calibri" w:hint="cs"/>
          <w:sz w:val="24"/>
          <w:rtl/>
        </w:rPr>
        <w:t>),</w:t>
      </w:r>
      <w:r w:rsidRPr="00A01A55">
        <w:rPr>
          <w:rFonts w:eastAsia="Calibri"/>
          <w:sz w:val="24"/>
          <w:rtl/>
        </w:rPr>
        <w:t xml:space="preserve"> שעלות</w:t>
      </w:r>
      <w:r w:rsidRPr="00A01A55">
        <w:rPr>
          <w:rFonts w:eastAsia="Calibri" w:hint="cs"/>
          <w:sz w:val="24"/>
          <w:rtl/>
        </w:rPr>
        <w:t>ם</w:t>
      </w:r>
      <w:r w:rsidRPr="00A01A55">
        <w:rPr>
          <w:rFonts w:eastAsia="Calibri"/>
          <w:sz w:val="24"/>
          <w:rtl/>
        </w:rPr>
        <w:t xml:space="preserve"> גבוהה</w:t>
      </w:r>
      <w:r w:rsidRPr="00A01A55">
        <w:rPr>
          <w:rFonts w:eastAsia="Calibri" w:hint="cs"/>
          <w:sz w:val="24"/>
          <w:rtl/>
        </w:rPr>
        <w:t xml:space="preserve"> לעומת מחירי הגז המקומיים</w:t>
      </w:r>
      <w:r w:rsidRPr="00A01A55">
        <w:rPr>
          <w:rFonts w:eastAsia="Calibri"/>
          <w:sz w:val="24"/>
          <w:rtl/>
        </w:rPr>
        <w:t>. בתחילת העשור הקודם התגלו מול חופי ישראל מצבורי גז טבעי בשלושה מאגרים עיקריים: תמר, לווי</w:t>
      </w:r>
      <w:r w:rsidRPr="00A01A55">
        <w:rPr>
          <w:rFonts w:eastAsia="Calibri" w:hint="cs"/>
          <w:sz w:val="24"/>
          <w:rtl/>
        </w:rPr>
        <w:t>י</w:t>
      </w:r>
      <w:r w:rsidRPr="00A01A55">
        <w:rPr>
          <w:rFonts w:eastAsia="Calibri"/>
          <w:sz w:val="24"/>
          <w:rtl/>
        </w:rPr>
        <w:t>תן וכריש-תנין</w:t>
      </w:r>
      <w:r w:rsidRPr="00A01A55">
        <w:rPr>
          <w:rFonts w:eastAsia="Calibri" w:hint="cs"/>
          <w:sz w:val="24"/>
          <w:rtl/>
        </w:rPr>
        <w:t>,</w:t>
      </w:r>
      <w:r w:rsidRPr="00A01A55">
        <w:rPr>
          <w:rFonts w:eastAsia="Calibri"/>
          <w:sz w:val="24"/>
          <w:rtl/>
        </w:rPr>
        <w:t xml:space="preserve"> </w:t>
      </w:r>
      <w:r w:rsidRPr="00A01A55">
        <w:rPr>
          <w:rFonts w:eastAsia="Calibri" w:hint="cs"/>
          <w:sz w:val="24"/>
          <w:rtl/>
        </w:rPr>
        <w:t>ו</w:t>
      </w:r>
      <w:r w:rsidRPr="00A01A55">
        <w:rPr>
          <w:rFonts w:eastAsia="Calibri"/>
          <w:sz w:val="24"/>
          <w:rtl/>
        </w:rPr>
        <w:t xml:space="preserve">משנת 2013 מסתמך משק </w:t>
      </w:r>
      <w:r w:rsidRPr="00A01A55">
        <w:rPr>
          <w:rFonts w:eastAsia="Calibri" w:hint="cs"/>
          <w:sz w:val="24"/>
          <w:rtl/>
        </w:rPr>
        <w:t>החשמל</w:t>
      </w:r>
      <w:r w:rsidRPr="00A01A55">
        <w:rPr>
          <w:rFonts w:eastAsia="Calibri"/>
          <w:sz w:val="24"/>
          <w:rtl/>
        </w:rPr>
        <w:t xml:space="preserve"> בישראל באופן כמעט בלעדי על הגז המופק ממאגרים אלה.</w:t>
      </w:r>
      <w:r w:rsidRPr="00A01A55">
        <w:rPr>
          <w:rFonts w:eastAsia="Calibri" w:hint="cs"/>
          <w:sz w:val="24"/>
          <w:rtl/>
        </w:rPr>
        <w:t xml:space="preserve"> על פי נתוני משרד האנרגיה והתשתיות (להלן - משרד האנרגיה), נכון לינואר 2024 מצויות במאגרי הגז הטבעי של ישראל עתודות מוכחות בהיקף של </w:t>
      </w:r>
      <w:r w:rsidR="00247B82">
        <w:rPr>
          <w:rFonts w:eastAsia="Calibri"/>
          <w:sz w:val="24"/>
          <w:rtl/>
        </w:rPr>
        <w:br/>
      </w:r>
      <w:r w:rsidRPr="00A01A55">
        <w:rPr>
          <w:rFonts w:eastAsia="Calibri" w:hint="cs"/>
          <w:sz w:val="24"/>
          <w:rtl/>
        </w:rPr>
        <w:t>כ-850</w:t>
      </w:r>
      <w:r w:rsidRPr="00A01A55">
        <w:rPr>
          <w:rFonts w:eastAsia="Calibri" w:hint="cs"/>
          <w:sz w:val="24"/>
        </w:rPr>
        <w:t>BCM</w:t>
      </w:r>
      <w:r w:rsidRPr="00A01A55">
        <w:rPr>
          <w:rFonts w:eastAsia="Calibri"/>
          <w:sz w:val="24"/>
        </w:rPr>
        <w:t xml:space="preserve"> </w:t>
      </w:r>
      <w:r>
        <w:rPr>
          <w:rFonts w:eastAsia="Calibri"/>
          <w:sz w:val="24"/>
          <w:vertAlign w:val="superscript"/>
          <w:rtl/>
        </w:rPr>
        <w:footnoteReference w:id="3"/>
      </w:r>
      <w:r w:rsidRPr="00A01A55">
        <w:rPr>
          <w:rFonts w:eastAsia="Calibri" w:hint="cs"/>
          <w:sz w:val="24"/>
          <w:rtl/>
        </w:rPr>
        <w:t xml:space="preserve">. </w:t>
      </w:r>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rPr>
          <w:rFonts w:eastAsia="Calibri"/>
          <w:sz w:val="24"/>
          <w:rtl/>
        </w:rPr>
      </w:pPr>
      <w:r w:rsidRPr="00A01A55">
        <w:rPr>
          <w:rFonts w:eastAsia="Calibri"/>
          <w:rtl/>
        </w:rPr>
        <w:t>היכולת</w:t>
      </w:r>
      <w:r w:rsidRPr="00A01A55">
        <w:rPr>
          <w:rFonts w:eastAsia="Calibri" w:hint="cs"/>
          <w:rtl/>
        </w:rPr>
        <w:t xml:space="preserve"> להעריך</w:t>
      </w:r>
      <w:r w:rsidRPr="00A01A55">
        <w:rPr>
          <w:rFonts w:eastAsia="Calibri" w:hint="cs"/>
          <w:sz w:val="24"/>
          <w:rtl/>
        </w:rPr>
        <w:t xml:space="preserve"> את היקף עתודות הגז בכל אחד מהמאגרים </w:t>
      </w:r>
      <w:r w:rsidRPr="00A01A55">
        <w:rPr>
          <w:rFonts w:eastAsia="Calibri"/>
          <w:rtl/>
        </w:rPr>
        <w:t xml:space="preserve">היא מוגבלת, עקב מרכיבי </w:t>
      </w:r>
      <w:r w:rsidR="00247B82">
        <w:rPr>
          <w:rFonts w:eastAsia="Calibri"/>
          <w:rtl/>
        </w:rPr>
        <w:br/>
      </w:r>
      <w:r w:rsidRPr="00A01A55">
        <w:rPr>
          <w:rFonts w:eastAsia="Calibri"/>
          <w:rtl/>
        </w:rPr>
        <w:t>אי-הוודאות הרבים הכרוכים</w:t>
      </w:r>
      <w:r w:rsidRPr="00A01A55">
        <w:rPr>
          <w:rFonts w:eastAsia="Calibri" w:hint="cs"/>
          <w:rtl/>
        </w:rPr>
        <w:t xml:space="preserve"> בכך. </w:t>
      </w:r>
      <w:r w:rsidRPr="00A01A55">
        <w:rPr>
          <w:rFonts w:eastAsia="Calibri" w:hint="cs"/>
          <w:sz w:val="24"/>
          <w:rtl/>
        </w:rPr>
        <w:t xml:space="preserve">הערכת היקף עתודות הגז משתנה מוועדה לוועדה, בהתאם לשינוי בהערכת הכמויות המתבצעת מפעם לפעם. נכון למועד סיום הביקורת, כמויות הגז בכלל המאגרים מאז גילוים מוערכת בכ-1,000 </w:t>
      </w:r>
      <w:r w:rsidRPr="00A01A55">
        <w:rPr>
          <w:rFonts w:eastAsia="Calibri" w:hint="cs"/>
          <w:sz w:val="24"/>
        </w:rPr>
        <w:t>BCM</w:t>
      </w:r>
      <w:r w:rsidRPr="00A01A55">
        <w:rPr>
          <w:rFonts w:eastAsia="Calibri" w:hint="cs"/>
          <w:sz w:val="24"/>
          <w:rtl/>
        </w:rPr>
        <w:t xml:space="preserve">, מהם נצרכו כ-150 </w:t>
      </w:r>
      <w:r w:rsidRPr="00A01A55">
        <w:rPr>
          <w:rFonts w:eastAsia="Calibri" w:hint="cs"/>
          <w:sz w:val="24"/>
        </w:rPr>
        <w:t>BC</w:t>
      </w:r>
      <w:r w:rsidRPr="00A01A55">
        <w:rPr>
          <w:rFonts w:eastAsia="Calibri"/>
          <w:sz w:val="24"/>
        </w:rPr>
        <w:t>M</w:t>
      </w:r>
      <w:r w:rsidRPr="00A01A55">
        <w:rPr>
          <w:rFonts w:eastAsia="Calibri" w:hint="cs"/>
          <w:sz w:val="24"/>
          <w:rtl/>
        </w:rPr>
        <w:t xml:space="preserve">. בינואר 2025 עדכן משרד האנרגיה את סך העתודות למפרע, ולפי העדכון היקף העתודות שעמדו לרשות המשק נכון ל-1.1.24 היה כ-870 </w:t>
      </w:r>
      <w:r w:rsidRPr="00A01A55">
        <w:rPr>
          <w:rFonts w:eastAsia="Calibri" w:hint="cs"/>
          <w:sz w:val="24"/>
        </w:rPr>
        <w:t>BCM</w:t>
      </w:r>
      <w:r w:rsidRPr="00A01A55">
        <w:rPr>
          <w:rFonts w:eastAsia="Calibri" w:hint="cs"/>
          <w:sz w:val="24"/>
          <w:rtl/>
        </w:rPr>
        <w:t xml:space="preserve"> (במקום 850 </w:t>
      </w:r>
      <w:r w:rsidRPr="00A01A55">
        <w:rPr>
          <w:rFonts w:eastAsia="Calibri" w:hint="cs"/>
          <w:sz w:val="24"/>
        </w:rPr>
        <w:t>BCM</w:t>
      </w:r>
      <w:r w:rsidRPr="00A01A55">
        <w:rPr>
          <w:rFonts w:eastAsia="Calibri" w:hint="cs"/>
          <w:sz w:val="24"/>
          <w:rtl/>
        </w:rPr>
        <w:t>, הנתון עליו הסתמכה ועדת דיין).</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sz w:val="24"/>
          <w:rtl/>
        </w:rPr>
      </w:pPr>
      <w:r w:rsidRPr="00A01A55">
        <w:rPr>
          <w:rFonts w:eastAsia="Calibri" w:hint="cs"/>
          <w:rtl/>
        </w:rPr>
        <w:t>פעילותו של משק הגז הטבעי בישראל מוסדרת באמצעות שני חוקים עיקריים -</w:t>
      </w:r>
      <w:r w:rsidRPr="00A01A55">
        <w:rPr>
          <w:rFonts w:eastAsia="Calibri"/>
          <w:rtl/>
        </w:rPr>
        <w:t xml:space="preserve"> </w:t>
      </w:r>
      <w:r w:rsidRPr="00A01A55">
        <w:rPr>
          <w:rFonts w:eastAsia="Calibri" w:hint="eastAsia"/>
          <w:rtl/>
        </w:rPr>
        <w:t>חוק</w:t>
      </w:r>
      <w:r w:rsidRPr="00A01A55">
        <w:rPr>
          <w:rFonts w:eastAsia="Calibri"/>
          <w:rtl/>
        </w:rPr>
        <w:t xml:space="preserve"> </w:t>
      </w:r>
      <w:r w:rsidRPr="00A01A55">
        <w:rPr>
          <w:rFonts w:eastAsia="Calibri" w:hint="eastAsia"/>
          <w:rtl/>
        </w:rPr>
        <w:t>הנפט</w:t>
      </w:r>
      <w:r w:rsidRPr="00A01A55">
        <w:rPr>
          <w:rFonts w:eastAsia="Calibri" w:hint="cs"/>
          <w:rtl/>
        </w:rPr>
        <w:t xml:space="preserve">, התשי"ב-1952 (להלן - חוק הנפט), </w:t>
      </w:r>
      <w:r w:rsidRPr="00A01A55">
        <w:rPr>
          <w:rFonts w:eastAsia="Calibri" w:hint="eastAsia"/>
          <w:rtl/>
        </w:rPr>
        <w:t>וחוק</w:t>
      </w:r>
      <w:r w:rsidRPr="00A01A55">
        <w:rPr>
          <w:rFonts w:eastAsia="Calibri"/>
          <w:rtl/>
        </w:rPr>
        <w:t xml:space="preserve"> </w:t>
      </w:r>
      <w:r w:rsidRPr="00A01A55">
        <w:rPr>
          <w:rFonts w:eastAsia="Calibri" w:hint="eastAsia"/>
          <w:rtl/>
        </w:rPr>
        <w:t>משק</w:t>
      </w:r>
      <w:r w:rsidRPr="00A01A55">
        <w:rPr>
          <w:rFonts w:eastAsia="Calibri"/>
          <w:rtl/>
        </w:rPr>
        <w:t xml:space="preserve"> </w:t>
      </w:r>
      <w:r w:rsidRPr="00A01A55">
        <w:rPr>
          <w:rFonts w:eastAsia="Calibri" w:hint="eastAsia"/>
          <w:rtl/>
        </w:rPr>
        <w:t>הגז</w:t>
      </w:r>
      <w:r w:rsidRPr="00A01A55">
        <w:rPr>
          <w:rFonts w:eastAsia="Calibri"/>
          <w:rtl/>
        </w:rPr>
        <w:t xml:space="preserve"> </w:t>
      </w:r>
      <w:r w:rsidRPr="00A01A55">
        <w:rPr>
          <w:rFonts w:eastAsia="Calibri" w:hint="eastAsia"/>
          <w:rtl/>
        </w:rPr>
        <w:t>הטבעי</w:t>
      </w:r>
      <w:r w:rsidRPr="00A01A55">
        <w:rPr>
          <w:rFonts w:eastAsia="Calibri" w:hint="cs"/>
          <w:rtl/>
        </w:rPr>
        <w:t xml:space="preserve">, התשס"ב-2002 (להלן - חוק משק הגז הטבעי). </w:t>
      </w:r>
      <w:r w:rsidRPr="00A01A55">
        <w:rPr>
          <w:rFonts w:ascii="David" w:eastAsia="Calibri" w:hAnsi="David"/>
          <w:sz w:val="24"/>
          <w:rtl/>
        </w:rPr>
        <w:t xml:space="preserve">במשק הגז הטבעי </w:t>
      </w:r>
      <w:r w:rsidRPr="00A01A55">
        <w:rPr>
          <w:rFonts w:ascii="David" w:eastAsia="Calibri" w:hAnsi="David" w:hint="cs"/>
          <w:sz w:val="24"/>
          <w:rtl/>
        </w:rPr>
        <w:t>פועלים</w:t>
      </w:r>
      <w:r w:rsidRPr="00A01A55">
        <w:rPr>
          <w:rFonts w:ascii="David" w:eastAsia="Calibri" w:hAnsi="David"/>
          <w:sz w:val="24"/>
          <w:rtl/>
        </w:rPr>
        <w:t xml:space="preserve"> מאסדרים ומקבלי החלטות רבים</w:t>
      </w:r>
      <w:r w:rsidRPr="00A01A55">
        <w:rPr>
          <w:rFonts w:ascii="David" w:eastAsia="Calibri" w:hAnsi="David" w:hint="cs"/>
          <w:sz w:val="24"/>
          <w:rtl/>
        </w:rPr>
        <w:t>,</w:t>
      </w:r>
      <w:r w:rsidRPr="00A01A55">
        <w:rPr>
          <w:rFonts w:ascii="David" w:eastAsia="Calibri" w:hAnsi="David"/>
          <w:sz w:val="24"/>
          <w:rtl/>
        </w:rPr>
        <w:t xml:space="preserve"> </w:t>
      </w:r>
      <w:r w:rsidRPr="00A01A55">
        <w:rPr>
          <w:rFonts w:ascii="David" w:eastAsia="Calibri" w:hAnsi="David" w:hint="cs"/>
          <w:sz w:val="24"/>
          <w:rtl/>
        </w:rPr>
        <w:t xml:space="preserve">ובהם </w:t>
      </w:r>
      <w:r w:rsidRPr="00A01A55">
        <w:rPr>
          <w:rFonts w:ascii="David" w:eastAsia="Calibri" w:hAnsi="David"/>
          <w:sz w:val="24"/>
          <w:rtl/>
        </w:rPr>
        <w:t xml:space="preserve">משרדי ממשלה </w:t>
      </w:r>
      <w:r w:rsidRPr="00A01A55">
        <w:rPr>
          <w:rFonts w:ascii="David" w:eastAsia="Calibri" w:hAnsi="David" w:hint="cs"/>
          <w:sz w:val="24"/>
          <w:rtl/>
        </w:rPr>
        <w:t>ו</w:t>
      </w:r>
      <w:r w:rsidRPr="00A01A55">
        <w:rPr>
          <w:rFonts w:ascii="David" w:eastAsia="Calibri" w:hAnsi="David"/>
          <w:sz w:val="24"/>
          <w:rtl/>
        </w:rPr>
        <w:t>רשויות</w:t>
      </w:r>
      <w:r w:rsidRPr="00A01A55">
        <w:rPr>
          <w:rFonts w:ascii="David" w:eastAsia="Calibri" w:hAnsi="David" w:hint="cs"/>
          <w:sz w:val="24"/>
          <w:rtl/>
        </w:rPr>
        <w:t xml:space="preserve"> שונות. </w:t>
      </w:r>
      <w:r w:rsidRPr="00A01A55">
        <w:rPr>
          <w:rFonts w:ascii="David" w:eastAsia="Calibri" w:hAnsi="David"/>
          <w:sz w:val="24"/>
          <w:rtl/>
        </w:rPr>
        <w:t>משרד האנרג</w:t>
      </w:r>
      <w:r w:rsidRPr="00A01A55">
        <w:rPr>
          <w:rFonts w:ascii="David" w:eastAsia="Calibri" w:hAnsi="David" w:hint="cs"/>
          <w:sz w:val="24"/>
          <w:rtl/>
        </w:rPr>
        <w:t>י</w:t>
      </w:r>
      <w:r w:rsidRPr="00A01A55">
        <w:rPr>
          <w:rFonts w:ascii="David" w:eastAsia="Calibri" w:hAnsi="David"/>
          <w:sz w:val="24"/>
          <w:rtl/>
        </w:rPr>
        <w:t>ה</w:t>
      </w:r>
      <w:r w:rsidRPr="00A01A55">
        <w:rPr>
          <w:rFonts w:ascii="David" w:eastAsia="Calibri" w:hAnsi="David" w:hint="cs"/>
          <w:sz w:val="24"/>
          <w:rtl/>
        </w:rPr>
        <w:t xml:space="preserve"> הוא </w:t>
      </w:r>
      <w:r w:rsidRPr="00A01A55">
        <w:rPr>
          <w:rFonts w:ascii="David" w:eastAsia="Calibri" w:hAnsi="David"/>
          <w:sz w:val="24"/>
          <w:rtl/>
        </w:rPr>
        <w:t>האחראי המרכזי מטעם הממשלה ל</w:t>
      </w:r>
      <w:r w:rsidRPr="00A01A55">
        <w:rPr>
          <w:rFonts w:ascii="David" w:eastAsia="Calibri" w:hAnsi="David" w:hint="cs"/>
          <w:sz w:val="24"/>
          <w:rtl/>
        </w:rPr>
        <w:t>קביעת</w:t>
      </w:r>
      <w:r w:rsidRPr="00A01A55">
        <w:rPr>
          <w:rFonts w:ascii="David" w:eastAsia="Calibri" w:hAnsi="David"/>
          <w:sz w:val="24"/>
          <w:rtl/>
        </w:rPr>
        <w:t xml:space="preserve"> המדיניות בתחום האנרגיה</w:t>
      </w:r>
      <w:r w:rsidRPr="00A01A55">
        <w:rPr>
          <w:rFonts w:ascii="David" w:eastAsia="Calibri" w:hAnsi="David" w:hint="cs"/>
          <w:sz w:val="24"/>
          <w:rtl/>
        </w:rPr>
        <w:t xml:space="preserve"> וליישומה</w:t>
      </w:r>
      <w:r w:rsidRPr="00A01A55">
        <w:rPr>
          <w:rFonts w:ascii="David" w:eastAsia="Calibri" w:hAnsi="David"/>
          <w:sz w:val="24"/>
          <w:rtl/>
        </w:rPr>
        <w:t xml:space="preserve">, ובכלל זה פיתוח משק הגז הטבעי. משרד האנרגיה פועל בתחום זה באמצעות </w:t>
      </w:r>
      <w:r w:rsidRPr="00A01A55">
        <w:rPr>
          <w:rFonts w:ascii="David" w:eastAsia="Calibri" w:hAnsi="David" w:hint="cs"/>
          <w:sz w:val="24"/>
          <w:rtl/>
        </w:rPr>
        <w:t xml:space="preserve">שתי </w:t>
      </w:r>
      <w:r w:rsidRPr="00A01A55">
        <w:rPr>
          <w:rFonts w:ascii="David" w:eastAsia="Calibri" w:hAnsi="David"/>
          <w:sz w:val="24"/>
          <w:rtl/>
        </w:rPr>
        <w:t>יחידות ייעודיות</w:t>
      </w:r>
      <w:r w:rsidRPr="00A01A55">
        <w:rPr>
          <w:rFonts w:ascii="David" w:eastAsia="Calibri" w:hAnsi="David" w:hint="cs"/>
          <w:sz w:val="24"/>
          <w:rtl/>
        </w:rPr>
        <w:t>. (א)</w:t>
      </w:r>
      <w:r w:rsidRPr="00A01A55">
        <w:rPr>
          <w:rFonts w:ascii="David" w:eastAsia="Calibri" w:hAnsi="David"/>
          <w:sz w:val="24"/>
          <w:rtl/>
        </w:rPr>
        <w:t xml:space="preserve"> </w:t>
      </w:r>
      <w:r w:rsidRPr="00A01A55">
        <w:rPr>
          <w:rFonts w:ascii="David" w:eastAsia="Calibri" w:hAnsi="David"/>
          <w:b/>
          <w:bCs/>
          <w:sz w:val="24"/>
          <w:rtl/>
        </w:rPr>
        <w:t>רשות הגז הטבעי</w:t>
      </w:r>
      <w:r w:rsidRPr="00A01A55">
        <w:rPr>
          <w:rFonts w:ascii="David" w:eastAsia="Calibri" w:hAnsi="David" w:hint="cs"/>
          <w:b/>
          <w:bCs/>
          <w:sz w:val="24"/>
          <w:rtl/>
        </w:rPr>
        <w:t xml:space="preserve"> (להלן - רשות הגז)</w:t>
      </w:r>
      <w:r w:rsidRPr="00A01A55">
        <w:rPr>
          <w:rFonts w:ascii="David" w:eastAsia="Calibri" w:hAnsi="David" w:hint="cs"/>
          <w:sz w:val="24"/>
          <w:rtl/>
        </w:rPr>
        <w:t>,</w:t>
      </w:r>
      <w:r w:rsidRPr="00A01A55">
        <w:rPr>
          <w:rFonts w:ascii="David" w:eastAsia="Calibri" w:hAnsi="David"/>
          <w:sz w:val="24"/>
          <w:rtl/>
        </w:rPr>
        <w:t xml:space="preserve"> האחראית לי</w:t>
      </w:r>
      <w:r w:rsidRPr="00A01A55">
        <w:rPr>
          <w:rFonts w:ascii="David" w:eastAsia="Calibri" w:hAnsi="David" w:hint="cs"/>
          <w:sz w:val="24"/>
          <w:rtl/>
        </w:rPr>
        <w:t>צירת</w:t>
      </w:r>
      <w:r w:rsidRPr="00A01A55">
        <w:rPr>
          <w:rFonts w:ascii="David" w:eastAsia="Calibri" w:hAnsi="David"/>
          <w:sz w:val="24"/>
          <w:rtl/>
        </w:rPr>
        <w:t xml:space="preserve"> </w:t>
      </w:r>
      <w:r w:rsidRPr="00A01A55">
        <w:rPr>
          <w:rFonts w:ascii="David" w:eastAsia="Calibri" w:hAnsi="David" w:hint="cs"/>
          <w:sz w:val="24"/>
          <w:rtl/>
        </w:rPr>
        <w:t>ה</w:t>
      </w:r>
      <w:r w:rsidRPr="00A01A55">
        <w:rPr>
          <w:rFonts w:ascii="David" w:eastAsia="Calibri" w:hAnsi="David"/>
          <w:sz w:val="24"/>
          <w:rtl/>
        </w:rPr>
        <w:t>תנאים</w:t>
      </w:r>
      <w:r w:rsidRPr="00A01A55">
        <w:rPr>
          <w:rFonts w:ascii="David" w:eastAsia="Calibri" w:hAnsi="David" w:hint="cs"/>
          <w:sz w:val="24"/>
          <w:rtl/>
        </w:rPr>
        <w:t xml:space="preserve"> הדרושים</w:t>
      </w:r>
      <w:r w:rsidRPr="00A01A55">
        <w:rPr>
          <w:rFonts w:ascii="David" w:eastAsia="Calibri" w:hAnsi="David"/>
          <w:sz w:val="24"/>
          <w:rtl/>
        </w:rPr>
        <w:t xml:space="preserve"> לפיתוח ענף הגז הטבעי בישראל</w:t>
      </w:r>
      <w:r w:rsidRPr="00A01A55">
        <w:rPr>
          <w:rFonts w:ascii="David" w:eastAsia="Calibri" w:hAnsi="David" w:hint="cs"/>
          <w:sz w:val="24"/>
          <w:rtl/>
        </w:rPr>
        <w:t>,</w:t>
      </w:r>
      <w:r w:rsidRPr="00A01A55">
        <w:rPr>
          <w:rFonts w:ascii="David" w:eastAsia="Calibri" w:hAnsi="David"/>
          <w:sz w:val="24"/>
          <w:rtl/>
        </w:rPr>
        <w:t xml:space="preserve"> להסדר</w:t>
      </w:r>
      <w:r w:rsidRPr="00A01A55">
        <w:rPr>
          <w:rFonts w:ascii="David" w:eastAsia="Calibri" w:hAnsi="David" w:hint="cs"/>
          <w:sz w:val="24"/>
          <w:rtl/>
        </w:rPr>
        <w:t>ת</w:t>
      </w:r>
      <w:r w:rsidRPr="00A01A55">
        <w:rPr>
          <w:rFonts w:ascii="David" w:eastAsia="Calibri" w:hAnsi="David"/>
          <w:sz w:val="24"/>
          <w:rtl/>
        </w:rPr>
        <w:t xml:space="preserve"> הפעילות במשק הגז הטבעי ולהבטח</w:t>
      </w:r>
      <w:r w:rsidRPr="00A01A55">
        <w:rPr>
          <w:rFonts w:ascii="David" w:eastAsia="Calibri" w:hAnsi="David" w:hint="cs"/>
          <w:sz w:val="24"/>
          <w:rtl/>
        </w:rPr>
        <w:t>ת</w:t>
      </w:r>
      <w:r w:rsidRPr="00A01A55">
        <w:rPr>
          <w:rFonts w:ascii="David" w:eastAsia="Calibri" w:hAnsi="David"/>
          <w:sz w:val="24"/>
          <w:rtl/>
        </w:rPr>
        <w:t xml:space="preserve"> </w:t>
      </w:r>
      <w:r w:rsidRPr="00A01A55">
        <w:rPr>
          <w:rFonts w:ascii="David" w:eastAsia="Calibri" w:hAnsi="David" w:hint="cs"/>
          <w:sz w:val="24"/>
          <w:rtl/>
        </w:rPr>
        <w:t>ה</w:t>
      </w:r>
      <w:r w:rsidRPr="00A01A55">
        <w:rPr>
          <w:rFonts w:ascii="David" w:eastAsia="Calibri" w:hAnsi="David"/>
          <w:sz w:val="24"/>
          <w:rtl/>
        </w:rPr>
        <w:t>שמירה על הבטיחות בפעילויות</w:t>
      </w:r>
      <w:r w:rsidRPr="00A01A55">
        <w:rPr>
          <w:rFonts w:ascii="David" w:eastAsia="Calibri" w:hAnsi="David" w:hint="cs"/>
          <w:sz w:val="24"/>
          <w:rtl/>
        </w:rPr>
        <w:t xml:space="preserve"> השונות</w:t>
      </w:r>
      <w:r w:rsidRPr="00A01A55">
        <w:rPr>
          <w:rFonts w:ascii="David" w:eastAsia="Calibri" w:hAnsi="David"/>
          <w:sz w:val="24"/>
          <w:rtl/>
        </w:rPr>
        <w:t xml:space="preserve"> במשק </w:t>
      </w:r>
      <w:r w:rsidRPr="00A01A55">
        <w:rPr>
          <w:rFonts w:ascii="David" w:eastAsia="Calibri" w:hAnsi="David" w:hint="cs"/>
          <w:sz w:val="24"/>
          <w:rtl/>
        </w:rPr>
        <w:t>זה. (ב)</w:t>
      </w:r>
      <w:r w:rsidRPr="00A01A55">
        <w:rPr>
          <w:rFonts w:ascii="David" w:eastAsia="Calibri" w:hAnsi="David"/>
          <w:sz w:val="24"/>
          <w:rtl/>
        </w:rPr>
        <w:t xml:space="preserve"> </w:t>
      </w:r>
      <w:r w:rsidRPr="00A01A55">
        <w:rPr>
          <w:rFonts w:ascii="David" w:eastAsia="Calibri" w:hAnsi="David" w:hint="cs"/>
          <w:b/>
          <w:bCs/>
          <w:sz w:val="24"/>
          <w:rtl/>
        </w:rPr>
        <w:t>מינהל אוצרות טבע</w:t>
      </w:r>
      <w:r w:rsidRPr="00A01A55">
        <w:rPr>
          <w:rFonts w:ascii="David" w:eastAsia="Calibri" w:hAnsi="David" w:hint="cs"/>
          <w:sz w:val="24"/>
          <w:rtl/>
        </w:rPr>
        <w:t>,</w:t>
      </w:r>
      <w:r w:rsidRPr="00A01A55">
        <w:rPr>
          <w:rFonts w:ascii="David" w:eastAsia="Calibri" w:hAnsi="David"/>
          <w:sz w:val="24"/>
          <w:rtl/>
        </w:rPr>
        <w:t xml:space="preserve"> </w:t>
      </w:r>
      <w:r w:rsidRPr="00A01A55">
        <w:rPr>
          <w:rFonts w:ascii="David" w:eastAsia="Calibri" w:hAnsi="David" w:hint="cs"/>
          <w:sz w:val="24"/>
          <w:rtl/>
        </w:rPr>
        <w:t xml:space="preserve">האחראי בין היתר למתן אישורים ליצוא גז טבעי בכפוף למדיניות הממשלה ובאישור שר האנרגיה. </w:t>
      </w:r>
      <w:bookmarkStart w:id="1" w:name="_Hlk215141515"/>
      <w:r w:rsidRPr="00A01A55">
        <w:rPr>
          <w:rFonts w:ascii="David" w:eastAsia="Calibri" w:hAnsi="David" w:hint="cs"/>
          <w:sz w:val="24"/>
          <w:rtl/>
        </w:rPr>
        <w:t>גופים רלוונטיים אחרים הם</w:t>
      </w:r>
      <w:r w:rsidRPr="00A01A55">
        <w:rPr>
          <w:rFonts w:ascii="David" w:eastAsia="Calibri" w:hAnsi="David"/>
          <w:sz w:val="24"/>
          <w:rtl/>
        </w:rPr>
        <w:t xml:space="preserve"> משרד האוצר</w:t>
      </w:r>
      <w:r>
        <w:rPr>
          <w:rFonts w:ascii="David" w:eastAsia="Calibri" w:hAnsi="David"/>
          <w:sz w:val="24"/>
          <w:vertAlign w:val="superscript"/>
          <w:rtl/>
        </w:rPr>
        <w:footnoteReference w:id="4"/>
      </w:r>
      <w:r w:rsidRPr="00A01A55">
        <w:rPr>
          <w:rFonts w:ascii="David" w:eastAsia="Calibri" w:hAnsi="David" w:hint="cs"/>
          <w:sz w:val="24"/>
          <w:rtl/>
        </w:rPr>
        <w:t>;</w:t>
      </w:r>
      <w:r w:rsidRPr="00A01A55">
        <w:rPr>
          <w:rFonts w:ascii="David" w:eastAsia="Calibri" w:hAnsi="David"/>
          <w:sz w:val="24"/>
          <w:rtl/>
        </w:rPr>
        <w:t xml:space="preserve"> </w:t>
      </w:r>
      <w:r w:rsidRPr="00A01A55">
        <w:rPr>
          <w:rFonts w:ascii="David" w:eastAsia="Calibri" w:hAnsi="David" w:hint="cs"/>
          <w:sz w:val="24"/>
          <w:rtl/>
        </w:rPr>
        <w:t>משרד החוץ</w:t>
      </w:r>
      <w:r>
        <w:rPr>
          <w:rFonts w:ascii="David" w:eastAsia="Calibri" w:hAnsi="David"/>
          <w:sz w:val="24"/>
          <w:vertAlign w:val="superscript"/>
          <w:rtl/>
        </w:rPr>
        <w:footnoteReference w:id="5"/>
      </w:r>
      <w:r w:rsidRPr="00A01A55">
        <w:rPr>
          <w:rFonts w:ascii="David" w:eastAsia="Calibri" w:hAnsi="David" w:hint="cs"/>
          <w:sz w:val="24"/>
          <w:rtl/>
        </w:rPr>
        <w:t>;</w:t>
      </w:r>
      <w:r w:rsidRPr="00A01A55">
        <w:rPr>
          <w:rFonts w:ascii="David" w:eastAsia="Calibri" w:hAnsi="David"/>
          <w:sz w:val="24"/>
          <w:rtl/>
        </w:rPr>
        <w:t xml:space="preserve"> </w:t>
      </w:r>
      <w:r w:rsidRPr="00A01A55">
        <w:rPr>
          <w:rFonts w:ascii="David" w:eastAsia="Calibri" w:hAnsi="David" w:hint="cs"/>
          <w:sz w:val="24"/>
          <w:rtl/>
        </w:rPr>
        <w:t>המשרד להגנת הסביבה</w:t>
      </w:r>
      <w:r>
        <w:rPr>
          <w:rFonts w:ascii="David" w:eastAsia="Calibri" w:hAnsi="David"/>
          <w:sz w:val="24"/>
          <w:vertAlign w:val="superscript"/>
          <w:rtl/>
        </w:rPr>
        <w:footnoteReference w:id="6"/>
      </w:r>
      <w:r w:rsidRPr="00A01A55">
        <w:rPr>
          <w:rFonts w:ascii="David" w:eastAsia="Calibri" w:hAnsi="David" w:hint="cs"/>
          <w:sz w:val="24"/>
          <w:rtl/>
        </w:rPr>
        <w:t xml:space="preserve"> ועוד</w:t>
      </w:r>
      <w:r>
        <w:rPr>
          <w:rFonts w:ascii="David" w:eastAsia="Calibri" w:hAnsi="David"/>
          <w:sz w:val="24"/>
          <w:vertAlign w:val="superscript"/>
          <w:rtl/>
        </w:rPr>
        <w:footnoteReference w:id="7"/>
      </w:r>
      <w:r w:rsidRPr="00A01A55">
        <w:rPr>
          <w:rFonts w:ascii="David" w:eastAsia="Calibri" w:hAnsi="David"/>
          <w:sz w:val="24"/>
          <w:rtl/>
        </w:rPr>
        <w:t xml:space="preserve">. </w:t>
      </w:r>
      <w:bookmarkEnd w:id="1"/>
      <w:r w:rsidRPr="00A01A55">
        <w:rPr>
          <w:rFonts w:ascii="David" w:eastAsia="Calibri" w:hAnsi="David"/>
          <w:sz w:val="24"/>
          <w:rtl/>
        </w:rPr>
        <w:t xml:space="preserve">המאסדרים משפיעים בין היתר על מבנה משק הגז, </w:t>
      </w:r>
      <w:r w:rsidRPr="00A01A55">
        <w:rPr>
          <w:rFonts w:ascii="David" w:eastAsia="Calibri" w:hAnsi="David" w:hint="cs"/>
          <w:sz w:val="24"/>
          <w:rtl/>
        </w:rPr>
        <w:t xml:space="preserve">על </w:t>
      </w:r>
      <w:r w:rsidRPr="00A01A55">
        <w:rPr>
          <w:rFonts w:ascii="David" w:eastAsia="Calibri" w:hAnsi="David"/>
          <w:sz w:val="24"/>
          <w:rtl/>
        </w:rPr>
        <w:t>אופ</w:t>
      </w:r>
      <w:r w:rsidRPr="00A01A55">
        <w:rPr>
          <w:rFonts w:ascii="David" w:eastAsia="Calibri" w:hAnsi="David" w:hint="cs"/>
          <w:sz w:val="24"/>
          <w:rtl/>
        </w:rPr>
        <w:t>ן</w:t>
      </w:r>
      <w:r w:rsidRPr="00A01A55">
        <w:rPr>
          <w:rFonts w:ascii="David" w:eastAsia="Calibri" w:hAnsi="David"/>
          <w:sz w:val="24"/>
          <w:rtl/>
        </w:rPr>
        <w:t xml:space="preserve"> הפיקוח על</w:t>
      </w:r>
      <w:r w:rsidRPr="00A01A55">
        <w:rPr>
          <w:rFonts w:ascii="David" w:eastAsia="Calibri" w:hAnsi="David" w:hint="cs"/>
          <w:sz w:val="24"/>
          <w:rtl/>
        </w:rPr>
        <w:t xml:space="preserve"> השחקנים</w:t>
      </w:r>
      <w:r w:rsidRPr="00A01A55">
        <w:rPr>
          <w:rFonts w:ascii="David" w:eastAsia="Calibri" w:hAnsi="David"/>
          <w:sz w:val="24"/>
          <w:rtl/>
        </w:rPr>
        <w:t xml:space="preserve"> </w:t>
      </w:r>
      <w:r w:rsidRPr="00A01A55">
        <w:rPr>
          <w:rFonts w:ascii="David" w:eastAsia="Calibri" w:hAnsi="David" w:hint="cs"/>
          <w:sz w:val="24"/>
          <w:rtl/>
        </w:rPr>
        <w:t>הפועלים</w:t>
      </w:r>
      <w:r w:rsidRPr="00A01A55">
        <w:rPr>
          <w:rFonts w:ascii="David" w:eastAsia="Calibri" w:hAnsi="David"/>
          <w:sz w:val="24"/>
          <w:rtl/>
        </w:rPr>
        <w:t xml:space="preserve"> בו</w:t>
      </w:r>
      <w:r w:rsidRPr="00A01A55">
        <w:rPr>
          <w:rFonts w:ascii="David" w:eastAsia="Calibri" w:hAnsi="David" w:hint="cs"/>
          <w:sz w:val="24"/>
          <w:rtl/>
        </w:rPr>
        <w:t xml:space="preserve">, על </w:t>
      </w:r>
      <w:r w:rsidRPr="00A01A55">
        <w:rPr>
          <w:rFonts w:ascii="David" w:eastAsia="Calibri" w:hAnsi="David"/>
          <w:sz w:val="24"/>
          <w:rtl/>
        </w:rPr>
        <w:t>קידום התחרות</w:t>
      </w:r>
      <w:r w:rsidRPr="00A01A55">
        <w:rPr>
          <w:rFonts w:ascii="David" w:eastAsia="Calibri" w:hAnsi="David" w:hint="cs"/>
          <w:sz w:val="24"/>
          <w:rtl/>
        </w:rPr>
        <w:t>, על שמירה של עתודות גז לשוק המקומי ומדיניות היצוא,</w:t>
      </w:r>
      <w:r w:rsidRPr="00A01A55">
        <w:rPr>
          <w:rFonts w:ascii="David" w:eastAsia="Calibri" w:hAnsi="David"/>
          <w:sz w:val="24"/>
          <w:rtl/>
        </w:rPr>
        <w:t xml:space="preserve"> </w:t>
      </w:r>
      <w:r w:rsidRPr="00A01A55">
        <w:rPr>
          <w:rFonts w:ascii="David" w:eastAsia="Calibri" w:hAnsi="David" w:hint="cs"/>
          <w:sz w:val="24"/>
          <w:rtl/>
        </w:rPr>
        <w:t>על יצירת</w:t>
      </w:r>
      <w:r w:rsidRPr="00A01A55">
        <w:rPr>
          <w:rFonts w:ascii="David" w:eastAsia="Calibri" w:hAnsi="David"/>
          <w:sz w:val="24"/>
          <w:rtl/>
        </w:rPr>
        <w:t xml:space="preserve"> תמרי</w:t>
      </w:r>
      <w:r w:rsidRPr="00A01A55">
        <w:rPr>
          <w:rFonts w:ascii="David" w:eastAsia="Calibri" w:hAnsi="David" w:hint="cs"/>
          <w:sz w:val="24"/>
          <w:rtl/>
        </w:rPr>
        <w:t>צים</w:t>
      </w:r>
      <w:r w:rsidRPr="00A01A55">
        <w:rPr>
          <w:rFonts w:ascii="David" w:eastAsia="Calibri" w:hAnsi="David"/>
          <w:sz w:val="24"/>
          <w:rtl/>
        </w:rPr>
        <w:t xml:space="preserve"> לגילוי שדות חדשים ופיתוח</w:t>
      </w:r>
      <w:r w:rsidRPr="00A01A55">
        <w:rPr>
          <w:rFonts w:ascii="David" w:eastAsia="Calibri" w:hAnsi="David" w:hint="cs"/>
          <w:sz w:val="24"/>
          <w:rtl/>
        </w:rPr>
        <w:t>ם</w:t>
      </w:r>
      <w:r w:rsidRPr="00A01A55">
        <w:rPr>
          <w:rFonts w:ascii="David" w:eastAsia="Calibri" w:hAnsi="David"/>
          <w:sz w:val="24"/>
          <w:rtl/>
        </w:rPr>
        <w:t xml:space="preserve"> ו</w:t>
      </w:r>
      <w:r w:rsidRPr="00A01A55">
        <w:rPr>
          <w:rFonts w:ascii="David" w:eastAsia="Calibri" w:hAnsi="David" w:hint="cs"/>
          <w:sz w:val="24"/>
          <w:rtl/>
        </w:rPr>
        <w:t xml:space="preserve">על </w:t>
      </w:r>
      <w:r w:rsidRPr="00A01A55">
        <w:rPr>
          <w:rFonts w:ascii="David" w:eastAsia="Calibri" w:hAnsi="David"/>
          <w:sz w:val="24"/>
          <w:rtl/>
        </w:rPr>
        <w:t>כניסת משקיעים</w:t>
      </w:r>
      <w:r w:rsidRPr="00A01A55">
        <w:rPr>
          <w:rFonts w:ascii="David" w:eastAsia="Calibri" w:hAnsi="David" w:hint="cs"/>
          <w:sz w:val="24"/>
          <w:rtl/>
        </w:rPr>
        <w:t xml:space="preserve"> למשק הגז הטבעי</w:t>
      </w:r>
      <w:r w:rsidRPr="00A01A55">
        <w:rPr>
          <w:rFonts w:ascii="David" w:eastAsia="Calibri" w:hAnsi="David"/>
          <w:sz w:val="24"/>
          <w:rtl/>
        </w:rPr>
        <w:t>.</w:t>
      </w:r>
      <w:r w:rsidRPr="00A01A55">
        <w:rPr>
          <w:rFonts w:ascii="David" w:eastAsia="Calibri" w:hAnsi="David" w:hint="cs"/>
          <w:sz w:val="24"/>
          <w:rtl/>
        </w:rPr>
        <w:t xml:space="preserve"> </w:t>
      </w:r>
    </w:p>
    <w:p w:rsidR="00A01A55" w:rsidRPr="00A01A55" w:rsidP="00A01A55">
      <w:pPr>
        <w:spacing w:line="269" w:lineRule="auto"/>
        <w:rPr>
          <w:rFonts w:eastAsia="Calibri"/>
          <w:rtl/>
        </w:rPr>
      </w:pPr>
      <w:r w:rsidRPr="00A01A55">
        <w:rPr>
          <w:rFonts w:eastAsia="Calibri" w:hint="cs"/>
          <w:rtl/>
        </w:rPr>
        <w:t xml:space="preserve">כיום מחוברים למשק שלושה מאגרי גז טבעי: מאגר לווייתן ומאגר תמר נמצאים בבעלות משותפת של כמה חברות פרטיות, ישראליות וזרות; ומאגר כריש-תנין נמצא בבעלות של חברה זרה אחרת. חברות אלה פועלות להפקת הגז מהמאגר בכפוף לאסדרה שקובעים המאסדרים. </w:t>
      </w:r>
      <w:bookmarkEnd w:id="0"/>
      <w:r w:rsidRPr="00A01A55">
        <w:rPr>
          <w:rFonts w:eastAsia="Calibri" w:hint="cs"/>
          <w:rtl/>
        </w:rPr>
        <w:t>להלן תיאור של השחקנים העיקריים במשק הגז הטבעי בישראל:</w:t>
      </w:r>
    </w:p>
    <w:p w:rsidR="00A01A55" w:rsidRPr="00A01A55" w:rsidP="00A01A55">
      <w:pPr>
        <w:spacing w:line="269" w:lineRule="auto"/>
        <w:rPr>
          <w:rFonts w:eastAsia="Calibri"/>
          <w:sz w:val="16"/>
          <w:szCs w:val="20"/>
          <w:rtl/>
        </w:rPr>
      </w:pPr>
    </w:p>
    <w:p w:rsidR="00A01A55" w:rsidRPr="00A01A55" w:rsidP="00A01A55">
      <w:pPr>
        <w:spacing w:line="269" w:lineRule="auto"/>
        <w:jc w:val="center"/>
        <w:rPr>
          <w:rFonts w:eastAsia="Calibri"/>
          <w:b/>
          <w:bCs/>
          <w:rtl/>
        </w:rPr>
      </w:pPr>
      <w:r w:rsidRPr="00A01A55">
        <w:rPr>
          <w:rFonts w:eastAsia="Calibri" w:hint="cs"/>
          <w:rtl/>
        </w:rPr>
        <w:t xml:space="preserve">תרשים 1: </w:t>
      </w:r>
      <w:r w:rsidRPr="00A01A55">
        <w:rPr>
          <w:rFonts w:eastAsia="Calibri" w:hint="cs"/>
          <w:b/>
          <w:bCs/>
          <w:rtl/>
        </w:rPr>
        <w:t>מבנה משק הגז הטבעי והשחקנים הפועלים בו*</w:t>
      </w:r>
    </w:p>
    <w:p w:rsidR="00A01A55" w:rsidRPr="00A01A55" w:rsidP="00A01A55">
      <w:pPr>
        <w:spacing w:line="269" w:lineRule="auto"/>
        <w:jc w:val="center"/>
        <w:rPr>
          <w:rFonts w:eastAsia="Calibri"/>
          <w:rtl/>
        </w:rPr>
      </w:pPr>
      <w:r w:rsidRPr="00A01A55">
        <w:rPr>
          <w:rFonts w:eastAsia="Calibri"/>
          <w:noProof/>
          <w:rtl/>
          <w:lang w:val="he-IL"/>
        </w:rPr>
        <w:drawing>
          <wp:inline distT="0" distB="0" distL="0" distR="0">
            <wp:extent cx="4326399" cy="4914900"/>
            <wp:effectExtent l="0" t="0" r="0" b="0"/>
            <wp:docPr id="11" name="תמונה 11" descr="התרשים מתאר את מבנה משק הגז. תחת משרד האנרגיה ישנם שני גופים שאחראים על הרגולציה במשק הגז - רשות הגז הטבעי ומנהל אוצרות הטבע. במשק הגז קיימים 3 מאגרים -כריש, תמר ולווייתן. הגז המופק מועבר ברשת ההולכה שבאחריות חברת נתג&quot;ז. משם הגז מחולק לצרכני הקצה בארץ ובחו&quot;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הבטחת עתודות הגז הטבעי (6).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41637" cy="4932210"/>
                    </a:xfrm>
                    <a:prstGeom prst="rect">
                      <a:avLst/>
                    </a:prstGeom>
                  </pic:spPr>
                </pic:pic>
              </a:graphicData>
            </a:graphic>
          </wp:inline>
        </w:drawing>
      </w:r>
    </w:p>
    <w:p w:rsidR="00A01A55" w:rsidRPr="00A01A55" w:rsidP="00A01A55">
      <w:pPr>
        <w:spacing w:line="269" w:lineRule="auto"/>
        <w:rPr>
          <w:rFonts w:eastAsia="Calibri"/>
          <w:sz w:val="16"/>
          <w:szCs w:val="20"/>
          <w:rtl/>
        </w:rPr>
      </w:pPr>
      <w:r w:rsidRPr="00A01A55">
        <w:rPr>
          <w:rFonts w:eastAsia="Calibri" w:hint="cs"/>
          <w:sz w:val="16"/>
          <w:szCs w:val="20"/>
          <w:rtl/>
        </w:rPr>
        <w:t xml:space="preserve">על פי </w:t>
      </w:r>
      <w:r w:rsidRPr="00A01A55">
        <w:rPr>
          <w:rFonts w:eastAsia="Calibri"/>
          <w:sz w:val="16"/>
          <w:szCs w:val="20"/>
          <w:rtl/>
        </w:rPr>
        <w:t>רשות הגז</w:t>
      </w:r>
      <w:r w:rsidRPr="00A01A55">
        <w:rPr>
          <w:rFonts w:eastAsia="Calibri" w:hint="cs"/>
          <w:sz w:val="16"/>
          <w:szCs w:val="20"/>
          <w:rtl/>
        </w:rPr>
        <w:t xml:space="preserve">, </w:t>
      </w:r>
      <w:r w:rsidRPr="00A01A55">
        <w:rPr>
          <w:rFonts w:eastAsia="Calibri"/>
          <w:sz w:val="16"/>
          <w:szCs w:val="20"/>
          <w:rtl/>
        </w:rPr>
        <w:t>"סקירת משק הגז הטבעי - סיכום לשנת 2024", בעיבוד משרד מבקר המדינה.</w:t>
      </w:r>
    </w:p>
    <w:p w:rsidR="00A01A55" w:rsidRPr="00A01A55" w:rsidP="00A01A55">
      <w:pPr>
        <w:spacing w:line="269" w:lineRule="auto"/>
        <w:rPr>
          <w:rFonts w:eastAsia="Calibri"/>
          <w:sz w:val="16"/>
          <w:szCs w:val="20"/>
          <w:rtl/>
        </w:rPr>
      </w:pPr>
      <w:r w:rsidRPr="00A01A55">
        <w:rPr>
          <w:rFonts w:eastAsia="Calibri" w:hint="cs"/>
          <w:sz w:val="16"/>
          <w:szCs w:val="20"/>
          <w:rtl/>
        </w:rPr>
        <w:t>* גט"ד</w:t>
      </w:r>
      <w:r w:rsidR="00867BB2">
        <w:rPr>
          <w:rFonts w:eastAsia="Calibri" w:hint="cs"/>
          <w:sz w:val="16"/>
          <w:szCs w:val="20"/>
          <w:rtl/>
        </w:rPr>
        <w:t xml:space="preserve"> </w:t>
      </w:r>
      <w:r w:rsidRPr="00A01A55">
        <w:rPr>
          <w:rFonts w:eastAsia="Calibri" w:hint="cs"/>
          <w:sz w:val="16"/>
          <w:szCs w:val="20"/>
          <w:rtl/>
        </w:rPr>
        <w:t>- גז טבעי דחוס, שהשימוש המרכזי בו הוא לתחבורה.</w:t>
      </w:r>
      <w:r w:rsidRPr="00A01A55">
        <w:rPr>
          <w:rFonts w:eastAsia="Calibri"/>
          <w:sz w:val="16"/>
          <w:szCs w:val="20"/>
          <w:rtl/>
        </w:rPr>
        <w:t xml:space="preserve"> </w:t>
      </w:r>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rPr>
          <w:rFonts w:eastAsia="Calibri"/>
          <w:sz w:val="24"/>
          <w:rtl/>
        </w:rPr>
      </w:pPr>
      <w:r w:rsidRPr="00A01A55">
        <w:rPr>
          <w:rFonts w:eastAsia="Calibri" w:hint="cs"/>
          <w:sz w:val="24"/>
          <w:rtl/>
        </w:rPr>
        <w:t>מהתרשים עולה כי במקטע ההפקה פועלות שותפויות הגז שמפעילות שלוש אסדות שמפיקות גז ממאגרי תמר, לווייתן וכריש-תנין. מאגרים אלה מספקים גז טבעי למשק המקומי באמצעות צנרת הולכה של חברת נתיבי הגז הטבעי לישראל בע"מ (להלן - חברת נתג"ז), הן לצרכנים גדולים כגון תחנות כוח ומפעלי תעשייה והן לצרכנים קטנים המחוברים לרשת החלוקה, כגון מפעלי תעשייה קטנים. כמו כן, חלק מהגז המופק מהמאגרים מיוצא למדינות שכנות.</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color w:val="FF0000"/>
        </w:rPr>
      </w:pPr>
      <w:r w:rsidRPr="00A01A55">
        <w:rPr>
          <w:rFonts w:eastAsia="Calibri" w:hint="cs"/>
          <w:rtl/>
        </w:rPr>
        <w:t xml:space="preserve">בעקבות גילוי מאגרי הגז הגדולים מונתה באוקטובר 2011 </w:t>
      </w:r>
      <w:r w:rsidRPr="00A01A55">
        <w:rPr>
          <w:rFonts w:eastAsia="Calibri"/>
          <w:rtl/>
        </w:rPr>
        <w:t>הוועדה לבחינת מדיניות הממשלה בנושא משק הגז הטבעי בישראל</w:t>
      </w:r>
      <w:r w:rsidRPr="00A01A55">
        <w:rPr>
          <w:rFonts w:eastAsia="Calibri" w:hint="cs"/>
          <w:rtl/>
        </w:rPr>
        <w:t xml:space="preserve"> (להלן - ועדת צמח), לצורך בחינת המדיניות הרצויה במשק הגז. בעקבות המלצותיה של וועדת צמח והחלטת הממשלה לאמץ אותן בשינויים </w:t>
      </w:r>
      <w:r w:rsidRPr="00A01A55" w:rsidR="00867BB2">
        <w:rPr>
          <w:rFonts w:eastAsia="Calibri" w:hint="cs"/>
          <w:rtl/>
        </w:rPr>
        <w:t>מסוימים</w:t>
      </w:r>
      <w:r>
        <w:rPr>
          <w:rFonts w:eastAsia="Calibri"/>
          <w:vertAlign w:val="superscript"/>
          <w:rtl/>
        </w:rPr>
        <w:footnoteReference w:id="8"/>
      </w:r>
      <w:r w:rsidRPr="00A01A55">
        <w:rPr>
          <w:rFonts w:eastAsia="Calibri" w:hint="cs"/>
          <w:rtl/>
        </w:rPr>
        <w:t xml:space="preserve"> מונו מספר ועדות בין-משרדית</w:t>
      </w:r>
      <w:r>
        <w:rPr>
          <w:rFonts w:eastAsia="Calibri"/>
          <w:vertAlign w:val="superscript"/>
          <w:rtl/>
        </w:rPr>
        <w:footnoteReference w:id="9"/>
      </w:r>
      <w:r w:rsidRPr="00A01A55">
        <w:rPr>
          <w:rFonts w:eastAsia="Calibri" w:hint="cs"/>
          <w:rtl/>
        </w:rPr>
        <w:t xml:space="preserve"> לבחינה תקופתית של מדיניות הגז הטבעי. ועדות אלו לצד החלטות ממשלה </w:t>
      </w:r>
      <w:r w:rsidRPr="00A01A55">
        <w:rPr>
          <w:rFonts w:eastAsia="Calibri" w:hint="cs"/>
          <w:rtl/>
        </w:rPr>
        <w:t>נוספות</w:t>
      </w:r>
      <w:r>
        <w:rPr>
          <w:rFonts w:eastAsia="Calibri"/>
          <w:vertAlign w:val="superscript"/>
          <w:rtl/>
        </w:rPr>
        <w:footnoteReference w:id="10"/>
      </w:r>
      <w:r w:rsidRPr="00A01A55">
        <w:rPr>
          <w:rFonts w:eastAsia="Calibri" w:hint="cs"/>
          <w:rtl/>
        </w:rPr>
        <w:t>, מהוות גורם משמעותי בקביעת מדיניות הממשלה בנושא הגז</w:t>
      </w:r>
      <w:r>
        <w:rPr>
          <w:rFonts w:eastAsia="Calibri"/>
          <w:vertAlign w:val="superscript"/>
          <w:rtl/>
        </w:rPr>
        <w:footnoteReference w:id="11"/>
      </w:r>
      <w:r w:rsidRPr="00A01A55">
        <w:rPr>
          <w:rFonts w:eastAsia="Calibri" w:hint="cs"/>
          <w:rtl/>
        </w:rPr>
        <w:t>. עד כה התכנסו שלוש ועדות</w:t>
      </w:r>
      <w:r>
        <w:rPr>
          <w:rFonts w:eastAsia="Calibri"/>
          <w:vertAlign w:val="superscript"/>
          <w:rtl/>
        </w:rPr>
        <w:footnoteReference w:id="12"/>
      </w:r>
      <w:r w:rsidRPr="00A01A55">
        <w:rPr>
          <w:rFonts w:eastAsia="Calibri" w:hint="cs"/>
          <w:rtl/>
        </w:rPr>
        <w:t xml:space="preserve"> (להלן - הוועדות לבחינת המדיניות במשק הגז הטבעי), ובימים אלה מתכנסת הוועדה הרביעית (להלן - ועדת דיין).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החלטות הממשלה שאימצו את המלצות הוועדות לבחינת המדיניות במשק הגז הטבעי קבעו בין היתר את כמות הגז שיש לשמור לשימוש במשק המקומי, והותירו כמות של 540 </w:t>
      </w:r>
      <w:r w:rsidRPr="00A01A55">
        <w:rPr>
          <w:rFonts w:eastAsia="Calibri" w:hint="cs"/>
        </w:rPr>
        <w:t>BCM</w:t>
      </w:r>
      <w:r w:rsidRPr="00A01A55">
        <w:rPr>
          <w:rFonts w:eastAsia="Calibri" w:hint="cs"/>
          <w:rtl/>
        </w:rPr>
        <w:t xml:space="preserve"> לשימוש המשק המקומי משנת 2013</w:t>
      </w:r>
      <w:r>
        <w:rPr>
          <w:rFonts w:eastAsia="Calibri"/>
          <w:vertAlign w:val="superscript"/>
          <w:rtl/>
        </w:rPr>
        <w:footnoteReference w:id="13"/>
      </w:r>
      <w:r w:rsidRPr="00A01A55">
        <w:rPr>
          <w:rFonts w:eastAsia="Calibri" w:hint="cs"/>
          <w:rtl/>
        </w:rPr>
        <w:t xml:space="preserve"> ו-500 </w:t>
      </w:r>
      <w:r w:rsidRPr="00A01A55">
        <w:rPr>
          <w:rFonts w:eastAsia="Calibri" w:hint="cs"/>
        </w:rPr>
        <w:t>BC</w:t>
      </w:r>
      <w:r w:rsidRPr="00A01A55">
        <w:rPr>
          <w:rFonts w:eastAsia="Calibri"/>
        </w:rPr>
        <w:t>M</w:t>
      </w:r>
      <w:r w:rsidRPr="00A01A55">
        <w:rPr>
          <w:rFonts w:eastAsia="Calibri" w:hint="cs"/>
          <w:rtl/>
        </w:rPr>
        <w:t xml:space="preserve"> משנת 2018.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השימוש העיקרי בגז טבעי במשק המקומי הוא לייצור חשמל, לתעשייה ולתחבורה. </w:t>
      </w:r>
      <w:r w:rsidRPr="00A01A55">
        <w:rPr>
          <w:rFonts w:eastAsia="Calibri"/>
          <w:sz w:val="24"/>
          <w:rtl/>
        </w:rPr>
        <w:t>ההסתמכות על גז טבעי בתמהיל הדלקים בישראל היא הגבוהה ביותר מבין מדינות ה-</w:t>
      </w:r>
      <w:r w:rsidRPr="00A01A55">
        <w:rPr>
          <w:rFonts w:eastAsia="Calibri"/>
          <w:sz w:val="24"/>
        </w:rPr>
        <w:t>OECD</w:t>
      </w:r>
      <w:r w:rsidRPr="00A01A55">
        <w:rPr>
          <w:rFonts w:eastAsia="Calibri"/>
          <w:sz w:val="24"/>
          <w:rtl/>
        </w:rPr>
        <w:t>.</w:t>
      </w:r>
      <w:r w:rsidRPr="00A01A55">
        <w:rPr>
          <w:rFonts w:eastAsia="Calibri" w:hint="cs"/>
          <w:sz w:val="24"/>
          <w:rtl/>
        </w:rPr>
        <w:t xml:space="preserve"> שיעור צריכת הגז הטבעי מסך צריכת האנרגיה הראשונית בישראל הוא 40%. התלות של משק החשמל בגז טבעי גבוהה אף יותר -</w:t>
      </w:r>
      <w:r w:rsidRPr="00A01A55">
        <w:rPr>
          <w:rFonts w:eastAsia="Calibri"/>
          <w:sz w:val="24"/>
          <w:rtl/>
        </w:rPr>
        <w:t xml:space="preserve"> </w:t>
      </w:r>
      <w:r w:rsidRPr="00A01A55">
        <w:rPr>
          <w:rFonts w:eastAsia="Calibri" w:hint="cs"/>
          <w:sz w:val="24"/>
          <w:rtl/>
        </w:rPr>
        <w:t>בסוף שנת 2024 יותר מ-</w:t>
      </w:r>
      <w:r w:rsidRPr="00A01A55">
        <w:rPr>
          <w:rFonts w:eastAsia="Calibri"/>
          <w:sz w:val="24"/>
          <w:rtl/>
        </w:rPr>
        <w:t xml:space="preserve">70% מייצור החשמל </w:t>
      </w:r>
      <w:r w:rsidRPr="00A01A55">
        <w:rPr>
          <w:rFonts w:eastAsia="Calibri" w:hint="cs"/>
          <w:sz w:val="24"/>
          <w:rtl/>
        </w:rPr>
        <w:t>נעשו באמצעות</w:t>
      </w:r>
      <w:r w:rsidRPr="00A01A55">
        <w:rPr>
          <w:rFonts w:eastAsia="Calibri"/>
          <w:sz w:val="24"/>
          <w:rtl/>
        </w:rPr>
        <w:t xml:space="preserve"> גז טבעי.</w:t>
      </w:r>
      <w:r w:rsidRPr="00A01A55">
        <w:rPr>
          <w:rFonts w:eastAsia="Calibri" w:hint="cs"/>
          <w:sz w:val="24"/>
          <w:rtl/>
        </w:rPr>
        <w:t xml:space="preserve"> </w:t>
      </w:r>
      <w:r w:rsidRPr="00A01A55">
        <w:rPr>
          <w:rFonts w:eastAsia="Calibri"/>
          <w:sz w:val="24"/>
          <w:rtl/>
        </w:rPr>
        <w:t xml:space="preserve">תלות זו צפויה לגדול עם צמצום השימוש בפחם (בהתאם למדיניות משרד האנרגיה </w:t>
      </w:r>
      <w:r w:rsidRPr="00A01A55">
        <w:rPr>
          <w:rFonts w:eastAsia="Calibri" w:hint="cs"/>
          <w:sz w:val="24"/>
          <w:rtl/>
        </w:rPr>
        <w:t xml:space="preserve">מנובמבר 2019 </w:t>
      </w:r>
      <w:r w:rsidRPr="00A01A55">
        <w:rPr>
          <w:rFonts w:eastAsia="Calibri"/>
          <w:sz w:val="24"/>
          <w:rtl/>
        </w:rPr>
        <w:t>בנושא</w:t>
      </w:r>
      <w:r>
        <w:rPr>
          <w:rFonts w:eastAsia="Calibri"/>
          <w:sz w:val="24"/>
          <w:vertAlign w:val="superscript"/>
          <w:rtl/>
        </w:rPr>
        <w:footnoteReference w:id="14"/>
      </w:r>
      <w:r w:rsidRPr="00A01A55">
        <w:rPr>
          <w:rFonts w:eastAsia="Calibri"/>
          <w:sz w:val="24"/>
          <w:rtl/>
        </w:rPr>
        <w:t>) ו</w:t>
      </w:r>
      <w:r w:rsidRPr="00A01A55">
        <w:rPr>
          <w:rFonts w:eastAsia="Calibri" w:hint="cs"/>
          <w:sz w:val="24"/>
          <w:rtl/>
        </w:rPr>
        <w:t>על פי</w:t>
      </w:r>
      <w:r w:rsidRPr="00A01A55">
        <w:rPr>
          <w:rFonts w:eastAsia="Calibri"/>
          <w:sz w:val="24"/>
          <w:rtl/>
        </w:rPr>
        <w:t xml:space="preserve"> קצב ההתקדמות של שילוב אנרגיות מתחדשות במשק.</w:t>
      </w:r>
      <w:r w:rsidRPr="00A01A55">
        <w:rPr>
          <w:rFonts w:eastAsia="Calibri" w:hint="cs"/>
          <w:sz w:val="24"/>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sz w:val="24"/>
          <w:rtl/>
        </w:rPr>
      </w:pPr>
      <w:r w:rsidRPr="00A01A55">
        <w:rPr>
          <w:rFonts w:eastAsia="Calibri" w:hint="cs"/>
          <w:rtl/>
        </w:rPr>
        <w:t xml:space="preserve">לצד השימושים במשק המקומי, גז טבעי משמש גם ליצוא. בשנת 2024 יצוא הגז </w:t>
      </w:r>
      <w:r w:rsidRPr="00A01A55">
        <w:rPr>
          <w:rFonts w:eastAsia="Calibri"/>
          <w:rtl/>
        </w:rPr>
        <w:t xml:space="preserve">טבעי </w:t>
      </w:r>
      <w:r w:rsidRPr="00A01A55">
        <w:rPr>
          <w:rFonts w:eastAsia="Calibri" w:hint="cs"/>
          <w:rtl/>
        </w:rPr>
        <w:t xml:space="preserve">היה 13.2 </w:t>
      </w:r>
      <w:r w:rsidRPr="00A01A55">
        <w:rPr>
          <w:rFonts w:eastAsia="Calibri" w:hint="cs"/>
        </w:rPr>
        <w:t>BCM</w:t>
      </w:r>
      <w:r w:rsidRPr="00A01A55">
        <w:rPr>
          <w:rFonts w:eastAsia="Calibri" w:hint="cs"/>
          <w:rtl/>
        </w:rPr>
        <w:t xml:space="preserve"> (כ-49% מסך צריכת הגז הכוללת באותה שנה). </w:t>
      </w:r>
      <w:r w:rsidRPr="00A01A55">
        <w:rPr>
          <w:rFonts w:eastAsia="Calibri" w:hint="cs"/>
          <w:sz w:val="24"/>
          <w:rtl/>
        </w:rPr>
        <w:t xml:space="preserve">להלן תיאור של השימוש בגז טבעי במשק הישראלי בחלוקה ליצוא ולשימוש מקומי בשנים 2004 - 2024: </w:t>
      </w:r>
    </w:p>
    <w:p w:rsidR="00A01A55" w:rsidRPr="00A01A55" w:rsidP="00A01A55">
      <w:pPr>
        <w:spacing w:line="269" w:lineRule="auto"/>
        <w:rPr>
          <w:rFonts w:eastAsia="Calibri"/>
          <w:szCs w:val="20"/>
          <w:rtl/>
        </w:rPr>
      </w:pPr>
    </w:p>
    <w:p w:rsidR="00A01A55" w:rsidRPr="00A01A55" w:rsidP="00A01A55">
      <w:pPr>
        <w:autoSpaceDE w:val="0"/>
        <w:autoSpaceDN w:val="0"/>
        <w:adjustRightInd w:val="0"/>
        <w:spacing w:line="269" w:lineRule="auto"/>
        <w:jc w:val="center"/>
        <w:rPr>
          <w:rFonts w:eastAsia="Calibri"/>
          <w:sz w:val="24"/>
          <w:rtl/>
        </w:rPr>
      </w:pPr>
      <w:r w:rsidRPr="00A01A55">
        <w:rPr>
          <w:rFonts w:eastAsia="Calibri" w:hint="cs"/>
          <w:sz w:val="24"/>
          <w:rtl/>
        </w:rPr>
        <w:t xml:space="preserve">תרשים 2: </w:t>
      </w:r>
      <w:r w:rsidRPr="00A01A55">
        <w:rPr>
          <w:rFonts w:eastAsia="Calibri" w:hint="cs"/>
          <w:b/>
          <w:bCs/>
          <w:sz w:val="24"/>
          <w:rtl/>
        </w:rPr>
        <w:t>סך צריכת הגז הטבעי במשק המקומי וליצוא (ב-</w:t>
      </w:r>
      <w:r w:rsidRPr="00A01A55">
        <w:rPr>
          <w:rFonts w:eastAsia="Calibri" w:hint="cs"/>
          <w:b/>
          <w:bCs/>
          <w:sz w:val="24"/>
        </w:rPr>
        <w:t>BC</w:t>
      </w:r>
      <w:r w:rsidRPr="00A01A55">
        <w:rPr>
          <w:rFonts w:eastAsia="Calibri"/>
          <w:b/>
          <w:bCs/>
          <w:sz w:val="24"/>
        </w:rPr>
        <w:t>M</w:t>
      </w:r>
      <w:r w:rsidRPr="00A01A55">
        <w:rPr>
          <w:rFonts w:eastAsia="Calibri" w:hint="cs"/>
          <w:sz w:val="24"/>
          <w:rtl/>
        </w:rPr>
        <w:t>)*</w:t>
      </w:r>
    </w:p>
    <w:p w:rsidR="00A01A55" w:rsidRPr="00A01A55" w:rsidP="00A01A55">
      <w:pPr>
        <w:autoSpaceDE w:val="0"/>
        <w:autoSpaceDN w:val="0"/>
        <w:adjustRightInd w:val="0"/>
        <w:spacing w:line="269" w:lineRule="auto"/>
        <w:jc w:val="center"/>
        <w:rPr>
          <w:rFonts w:eastAsia="Calibri"/>
          <w:rtl/>
        </w:rPr>
      </w:pPr>
      <w:r w:rsidRPr="00A01A55">
        <w:rPr>
          <w:rFonts w:eastAsia="Calibri"/>
          <w:noProof/>
        </w:rPr>
        <w:drawing>
          <wp:inline distT="0" distB="0" distL="0" distR="0">
            <wp:extent cx="5039405" cy="2609850"/>
            <wp:effectExtent l="0" t="0" r="8890" b="0"/>
            <wp:docPr id="5" name="תמונה 5" descr="התרשים מתאר את סך צריכת הגז בחלוקה למשק המקומי וליצוא לאורך השנים. התרשים מתחיל בשנת 2004 כאשר הצריכה המקומית עמדה על 1.2 BCM. בשנת 2013 התחילה הפקת הגז ממאגר תמר. בשנה זו הצריכה המקומית הייתה 6.8 BCM. בשנת 2017 התחיל יצוא הגז ובשנה זו הוא עמד על 0.1 BCM. בשת 2018 התחילה ההפקה ממאגר לוויתן ובשנה זו הצריכה המקומית עמדה על 11 BCM והיצוא על 0.1 BCM. בשנת 2020 היצוא גדל ועמד על 4.3 BCM בשנת 2021 התחילה ההפקה ממאגר כריש-תנין, הצריכה המקומית עמדה על 12.3 BCM והיצוא על 7.1. השנה האחרונה בתרשים היא 2024 בה הצריכה המקומית הייתה 13.9 והיצוא 1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0"/>
                    <a:stretch>
                      <a:fillRect/>
                    </a:stretch>
                  </pic:blipFill>
                  <pic:spPr>
                    <a:xfrm>
                      <a:off x="0" y="0"/>
                      <a:ext cx="5040360" cy="2610345"/>
                    </a:xfrm>
                    <a:prstGeom prst="rect">
                      <a:avLst/>
                    </a:prstGeom>
                  </pic:spPr>
                </pic:pic>
              </a:graphicData>
            </a:graphic>
          </wp:inline>
        </w:drawing>
      </w:r>
    </w:p>
    <w:p w:rsidR="00A01A55" w:rsidRPr="00A01A55" w:rsidP="00A01A55">
      <w:pPr>
        <w:spacing w:line="269" w:lineRule="auto"/>
        <w:jc w:val="left"/>
        <w:rPr>
          <w:rFonts w:ascii="David" w:eastAsia="Calibri" w:hAnsi="David"/>
          <w:szCs w:val="20"/>
          <w:rtl/>
        </w:rPr>
      </w:pPr>
      <w:r w:rsidRPr="00A01A55">
        <w:rPr>
          <w:rFonts w:ascii="David" w:eastAsia="Calibri" w:hAnsi="David" w:hint="cs"/>
          <w:szCs w:val="20"/>
          <w:rtl/>
        </w:rPr>
        <w:t xml:space="preserve">על פי </w:t>
      </w:r>
      <w:bookmarkStart w:id="2" w:name="_Hlk219035849"/>
      <w:r w:rsidRPr="00A01A55">
        <w:rPr>
          <w:rFonts w:ascii="David" w:eastAsia="Calibri" w:hAnsi="David"/>
          <w:szCs w:val="20"/>
          <w:rtl/>
        </w:rPr>
        <w:t>רשות הגז, "סקירת משק הגז הטבעי - סיכום לשנת 2024"</w:t>
      </w:r>
      <w:bookmarkEnd w:id="2"/>
      <w:r w:rsidRPr="00A01A55">
        <w:rPr>
          <w:rFonts w:ascii="David" w:eastAsia="Calibri" w:hAnsi="David"/>
          <w:szCs w:val="20"/>
          <w:rtl/>
        </w:rPr>
        <w:t>, בעיבוד משרד מבקר המדינה.</w:t>
      </w:r>
    </w:p>
    <w:p w:rsidR="00A01A55" w:rsidRPr="00A01A55" w:rsidP="00A01A55">
      <w:pPr>
        <w:spacing w:line="269" w:lineRule="auto"/>
        <w:jc w:val="left"/>
        <w:rPr>
          <w:rFonts w:ascii="David" w:eastAsia="Calibri" w:hAnsi="David"/>
          <w:szCs w:val="20"/>
          <w:rtl/>
        </w:rPr>
      </w:pPr>
      <w:r w:rsidRPr="00A01A55">
        <w:rPr>
          <w:rFonts w:ascii="David" w:eastAsia="Calibri" w:hAnsi="David"/>
          <w:szCs w:val="20"/>
          <w:rtl/>
        </w:rPr>
        <w:t>*</w:t>
      </w:r>
      <w:r w:rsidRPr="00A01A55">
        <w:rPr>
          <w:rFonts w:ascii="David" w:eastAsia="Calibri" w:hAnsi="David" w:hint="cs"/>
          <w:szCs w:val="20"/>
          <w:rtl/>
        </w:rPr>
        <w:t xml:space="preserve"> </w:t>
      </w:r>
      <w:r w:rsidRPr="00A01A55">
        <w:rPr>
          <w:rFonts w:ascii="David" w:eastAsia="Calibri" w:hAnsi="David"/>
          <w:szCs w:val="20"/>
          <w:rtl/>
        </w:rPr>
        <w:t>הירידה בצריכת הגז במשק בשנת 2012 נובעת מפיצוץ צינור הגז שהוליך גז ממצרים לישראל.</w:t>
      </w:r>
    </w:p>
    <w:p w:rsidR="00A01A55" w:rsidRPr="00A01A55" w:rsidP="00A01A55">
      <w:pPr>
        <w:spacing w:line="269" w:lineRule="auto"/>
        <w:jc w:val="left"/>
        <w:rPr>
          <w:rFonts w:ascii="David" w:eastAsia="Calibri" w:hAnsi="David"/>
          <w:szCs w:val="20"/>
          <w:rtl/>
        </w:rPr>
      </w:pPr>
    </w:p>
    <w:p w:rsidR="00A01A55" w:rsidRPr="00A01A55" w:rsidP="00A01A55">
      <w:pPr>
        <w:spacing w:line="269" w:lineRule="auto"/>
        <w:rPr>
          <w:rFonts w:eastAsia="Calibri"/>
          <w:b/>
          <w:bCs/>
          <w:rtl/>
        </w:rPr>
      </w:pPr>
      <w:r w:rsidRPr="00A01A55">
        <w:rPr>
          <w:rFonts w:eastAsia="Calibri" w:hint="eastAsia"/>
          <w:b/>
          <w:bCs/>
          <w:rtl/>
        </w:rPr>
        <w:t>מהתרשים</w:t>
      </w:r>
      <w:r w:rsidRPr="00A01A55">
        <w:rPr>
          <w:rFonts w:eastAsia="Calibri"/>
          <w:b/>
          <w:bCs/>
          <w:rtl/>
        </w:rPr>
        <w:t xml:space="preserve"> </w:t>
      </w:r>
      <w:r w:rsidRPr="00A01A55">
        <w:rPr>
          <w:rFonts w:eastAsia="Calibri" w:hint="eastAsia"/>
          <w:b/>
          <w:bCs/>
          <w:rtl/>
        </w:rPr>
        <w:t>עולה</w:t>
      </w:r>
      <w:r w:rsidRPr="00A01A55">
        <w:rPr>
          <w:rFonts w:eastAsia="Calibri"/>
          <w:b/>
          <w:bCs/>
          <w:rtl/>
        </w:rPr>
        <w:t xml:space="preserve"> </w:t>
      </w:r>
      <w:r w:rsidRPr="00A01A55">
        <w:rPr>
          <w:rFonts w:eastAsia="Calibri" w:hint="eastAsia"/>
          <w:b/>
          <w:bCs/>
          <w:rtl/>
        </w:rPr>
        <w:t>כי</w:t>
      </w:r>
      <w:r w:rsidRPr="00A01A55">
        <w:rPr>
          <w:rFonts w:eastAsia="Calibri"/>
          <w:b/>
          <w:bCs/>
          <w:rtl/>
        </w:rPr>
        <w:t xml:space="preserve"> </w:t>
      </w:r>
      <w:r w:rsidRPr="00A01A55">
        <w:rPr>
          <w:rFonts w:eastAsia="Calibri" w:hint="eastAsia"/>
          <w:b/>
          <w:bCs/>
          <w:rtl/>
        </w:rPr>
        <w:t>משנת</w:t>
      </w:r>
      <w:r w:rsidRPr="00A01A55">
        <w:rPr>
          <w:rFonts w:eastAsia="Calibri"/>
          <w:b/>
          <w:bCs/>
          <w:rtl/>
        </w:rPr>
        <w:t xml:space="preserve"> 2017 </w:t>
      </w:r>
      <w:r w:rsidRPr="00A01A55">
        <w:rPr>
          <w:rFonts w:eastAsia="Calibri" w:hint="eastAsia"/>
          <w:b/>
          <w:bCs/>
          <w:rtl/>
        </w:rPr>
        <w:t>מפיקות</w:t>
      </w:r>
      <w:r w:rsidRPr="00A01A55">
        <w:rPr>
          <w:rFonts w:eastAsia="Calibri"/>
          <w:b/>
          <w:bCs/>
          <w:rtl/>
        </w:rPr>
        <w:t xml:space="preserve"> </w:t>
      </w:r>
      <w:r w:rsidRPr="00A01A55">
        <w:rPr>
          <w:rFonts w:eastAsia="Calibri" w:hint="eastAsia"/>
          <w:b/>
          <w:bCs/>
          <w:rtl/>
        </w:rPr>
        <w:t>הגז</w:t>
      </w:r>
      <w:r w:rsidRPr="00A01A55">
        <w:rPr>
          <w:rFonts w:eastAsia="Calibri"/>
          <w:b/>
          <w:bCs/>
          <w:rtl/>
        </w:rPr>
        <w:t xml:space="preserve"> </w:t>
      </w:r>
      <w:r w:rsidRPr="00A01A55">
        <w:rPr>
          <w:rFonts w:eastAsia="Calibri" w:hint="eastAsia"/>
          <w:b/>
          <w:bCs/>
          <w:rtl/>
        </w:rPr>
        <w:t>מייצאות</w:t>
      </w:r>
      <w:r w:rsidRPr="00A01A55">
        <w:rPr>
          <w:rFonts w:eastAsia="Calibri"/>
          <w:b/>
          <w:bCs/>
          <w:rtl/>
        </w:rPr>
        <w:t xml:space="preserve"> </w:t>
      </w:r>
      <w:r w:rsidRPr="00A01A55">
        <w:rPr>
          <w:rFonts w:eastAsia="Calibri" w:hint="eastAsia"/>
          <w:b/>
          <w:bCs/>
          <w:rtl/>
        </w:rPr>
        <w:t>גז</w:t>
      </w:r>
      <w:r w:rsidRPr="00A01A55">
        <w:rPr>
          <w:rFonts w:eastAsia="Calibri"/>
          <w:b/>
          <w:bCs/>
          <w:rtl/>
        </w:rPr>
        <w:t xml:space="preserve"> </w:t>
      </w:r>
      <w:r w:rsidRPr="00A01A55">
        <w:rPr>
          <w:rFonts w:eastAsia="Calibri" w:hint="eastAsia"/>
          <w:b/>
          <w:bCs/>
          <w:rtl/>
        </w:rPr>
        <w:t>באופן</w:t>
      </w:r>
      <w:r w:rsidRPr="00A01A55">
        <w:rPr>
          <w:rFonts w:eastAsia="Calibri"/>
          <w:b/>
          <w:bCs/>
          <w:rtl/>
        </w:rPr>
        <w:t xml:space="preserve"> </w:t>
      </w:r>
      <w:r w:rsidRPr="00A01A55">
        <w:rPr>
          <w:rFonts w:eastAsia="Calibri" w:hint="eastAsia"/>
          <w:b/>
          <w:bCs/>
          <w:rtl/>
        </w:rPr>
        <w:t>מסחרי</w:t>
      </w:r>
      <w:r w:rsidRPr="00A01A55">
        <w:rPr>
          <w:rFonts w:eastAsia="Calibri"/>
          <w:b/>
          <w:bCs/>
          <w:rtl/>
        </w:rPr>
        <w:t xml:space="preserve"> </w:t>
      </w:r>
      <w:r w:rsidRPr="00A01A55">
        <w:rPr>
          <w:rFonts w:eastAsia="Calibri" w:hint="eastAsia"/>
          <w:b/>
          <w:bCs/>
          <w:rtl/>
        </w:rPr>
        <w:t>למדינות</w:t>
      </w:r>
      <w:r w:rsidRPr="00A01A55">
        <w:rPr>
          <w:rFonts w:eastAsia="Calibri"/>
          <w:b/>
          <w:bCs/>
          <w:rtl/>
        </w:rPr>
        <w:t xml:space="preserve"> </w:t>
      </w:r>
      <w:r w:rsidRPr="00A01A55">
        <w:rPr>
          <w:rFonts w:eastAsia="Calibri" w:hint="eastAsia"/>
          <w:b/>
          <w:bCs/>
          <w:rtl/>
        </w:rPr>
        <w:t>שכנות</w:t>
      </w:r>
      <w:r w:rsidRPr="00A01A55">
        <w:rPr>
          <w:rFonts w:eastAsia="Calibri"/>
          <w:b/>
          <w:bCs/>
          <w:rtl/>
        </w:rPr>
        <w:t xml:space="preserve">. בשנת 2024 כמחצית הגז הטבעי המופק היה לצורכי יצוא.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ליצוא גז יש כמה יתרונות: הוא מאפשר את הקדמת הכנסות המדינה מהמשאב; מעודד את היזמים להשקיע בקידוחים ובמיצוי העתודות הקיימות</w:t>
      </w:r>
      <w:r>
        <w:rPr>
          <w:rFonts w:eastAsia="Calibri"/>
          <w:vertAlign w:val="superscript"/>
          <w:rtl/>
        </w:rPr>
        <w:footnoteReference w:id="15"/>
      </w:r>
      <w:r w:rsidRPr="00A01A55">
        <w:rPr>
          <w:rFonts w:eastAsia="Calibri" w:hint="cs"/>
          <w:rtl/>
        </w:rPr>
        <w:t xml:space="preserve"> לצד עידוד חיפושים חדשים; ותורם לחיזוק מעמדה של ישראל בזירה האזורית והבין-לאומית.</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שותפות גז א' השיבה למשרד מבקר המדינה באפריל 2026 כי </w:t>
      </w:r>
      <w:r w:rsidRPr="00A01A55">
        <w:rPr>
          <w:rFonts w:eastAsia="Calibri"/>
          <w:rtl/>
        </w:rPr>
        <w:t>במשק הישראלי</w:t>
      </w:r>
      <w:r w:rsidRPr="00A01A55">
        <w:rPr>
          <w:rFonts w:eastAsia="Calibri" w:hint="cs"/>
          <w:rtl/>
        </w:rPr>
        <w:t>,</w:t>
      </w:r>
      <w:r w:rsidRPr="00A01A55">
        <w:rPr>
          <w:rFonts w:eastAsia="Calibri"/>
          <w:rtl/>
        </w:rPr>
        <w:t xml:space="preserve"> שבו היקף הביקושים</w:t>
      </w:r>
      <w:r w:rsidRPr="00A01A55">
        <w:rPr>
          <w:rFonts w:eastAsia="Calibri" w:hint="cs"/>
          <w:rtl/>
        </w:rPr>
        <w:t xml:space="preserve"> </w:t>
      </w:r>
      <w:r w:rsidRPr="00A01A55">
        <w:rPr>
          <w:rFonts w:eastAsia="Calibri"/>
          <w:rtl/>
        </w:rPr>
        <w:t xml:space="preserve">המקומיים מוגבל, ללא מתן אפשרות </w:t>
      </w:r>
      <w:r w:rsidRPr="00A01A55">
        <w:rPr>
          <w:rFonts w:eastAsia="Calibri" w:hint="cs"/>
          <w:rtl/>
        </w:rPr>
        <w:t>ליצוא</w:t>
      </w:r>
      <w:r w:rsidRPr="00A01A55">
        <w:rPr>
          <w:rFonts w:eastAsia="Calibri"/>
          <w:rtl/>
        </w:rPr>
        <w:t xml:space="preserve"> של חלק מהגז, לא</w:t>
      </w:r>
      <w:r w:rsidRPr="00A01A55">
        <w:rPr>
          <w:rFonts w:eastAsia="Calibri" w:hint="cs"/>
          <w:rtl/>
        </w:rPr>
        <w:t xml:space="preserve"> </w:t>
      </w:r>
      <w:r w:rsidRPr="00A01A55">
        <w:rPr>
          <w:rFonts w:eastAsia="Calibri"/>
          <w:rtl/>
        </w:rPr>
        <w:t>תתקיים פעילות חיפוש ופיתוח בשנים הקרובות באופן הנדרש, ולכשתתקיים היא תיעשה באופן</w:t>
      </w:r>
      <w:r w:rsidRPr="00A01A55">
        <w:rPr>
          <w:rFonts w:eastAsia="Calibri" w:hint="cs"/>
          <w:rtl/>
        </w:rPr>
        <w:t xml:space="preserve"> </w:t>
      </w:r>
      <w:r w:rsidRPr="00A01A55">
        <w:rPr>
          <w:rFonts w:eastAsia="Calibri"/>
          <w:rtl/>
        </w:rPr>
        <w:t>מדורג</w:t>
      </w:r>
      <w:r w:rsidRPr="00A01A55">
        <w:rPr>
          <w:rFonts w:eastAsia="Calibri" w:hint="cs"/>
          <w:rtl/>
        </w:rPr>
        <w:t xml:space="preserve">. </w:t>
      </w:r>
      <w:r w:rsidRPr="00A01A55">
        <w:rPr>
          <w:rFonts w:eastAsia="Calibri"/>
          <w:rtl/>
        </w:rPr>
        <w:t>התרת יצוא הגז הטבעי תקדם, בטווח הארוך, גם את מטרת הבטחת</w:t>
      </w:r>
      <w:r w:rsidRPr="00A01A55">
        <w:rPr>
          <w:rFonts w:eastAsia="Calibri" w:hint="cs"/>
          <w:rtl/>
        </w:rPr>
        <w:t xml:space="preserve"> </w:t>
      </w:r>
      <w:r w:rsidRPr="00A01A55">
        <w:rPr>
          <w:rFonts w:eastAsia="Calibri"/>
          <w:rtl/>
        </w:rPr>
        <w:t>צורכי המשק המקומי ותעודד פיתוח תעשייה מקומית מבוססת גז טבעי</w:t>
      </w:r>
      <w:r w:rsidRPr="00A01A55">
        <w:rPr>
          <w:rFonts w:eastAsia="Calibri" w:hint="cs"/>
          <w:rtl/>
        </w:rPr>
        <w:t>.</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rtl/>
        </w:rPr>
        <w:t>לצד זאת, ליצוא הגז יכולות להיות השפעות על הביטחון האנרגטי של המדינה בטווח הארוך</w:t>
      </w:r>
      <w:r>
        <w:rPr>
          <w:rFonts w:eastAsia="Calibri"/>
          <w:vertAlign w:val="superscript"/>
          <w:rtl/>
        </w:rPr>
        <w:footnoteReference w:id="16"/>
      </w:r>
      <w:r w:rsidRPr="00A01A55">
        <w:rPr>
          <w:rFonts w:eastAsia="Calibri" w:hint="cs"/>
          <w:rtl/>
        </w:rPr>
        <w:t>, על היכולת לספק גז למשק בכל רגע נתון</w:t>
      </w:r>
      <w:r>
        <w:rPr>
          <w:rFonts w:eastAsia="Calibri"/>
          <w:vertAlign w:val="superscript"/>
          <w:rtl/>
        </w:rPr>
        <w:footnoteReference w:id="17"/>
      </w:r>
      <w:r w:rsidRPr="00A01A55">
        <w:rPr>
          <w:rFonts w:eastAsia="Calibri" w:hint="cs"/>
          <w:rtl/>
        </w:rPr>
        <w:t xml:space="preserve"> ועל מחירי הגז במשק המקומי</w:t>
      </w:r>
      <w:r>
        <w:rPr>
          <w:rFonts w:eastAsia="Calibri"/>
          <w:vertAlign w:val="superscript"/>
          <w:rtl/>
        </w:rPr>
        <w:footnoteReference w:id="18"/>
      </w:r>
      <w:r w:rsidRPr="00A01A55">
        <w:rPr>
          <w:rFonts w:eastAsia="Calibri" w:hint="cs"/>
          <w:rtl/>
        </w:rPr>
        <w:t>. משרד האנרגיה אישר כמה בקשות של שותפויות הגז ליצוא גז טבעי</w:t>
      </w:r>
      <w:r>
        <w:rPr>
          <w:rFonts w:eastAsia="Calibri"/>
          <w:vertAlign w:val="superscript"/>
          <w:rtl/>
        </w:rPr>
        <w:footnoteReference w:id="19"/>
      </w:r>
      <w:r w:rsidRPr="00A01A55">
        <w:rPr>
          <w:rFonts w:eastAsia="Calibri" w:hint="cs"/>
          <w:rtl/>
        </w:rPr>
        <w:t>, החל משנת 2017</w:t>
      </w:r>
      <w:r w:rsidRPr="00A01A55">
        <w:rPr>
          <w:rFonts w:eastAsia="Calibri"/>
          <w:rtl/>
        </w:rPr>
        <w:t>.</w:t>
      </w:r>
      <w:r w:rsidRPr="00A01A55">
        <w:rPr>
          <w:rFonts w:eastAsia="Calibri" w:hint="cs"/>
          <w:rtl/>
        </w:rPr>
        <w:t xml:space="preserve"> </w:t>
      </w:r>
      <w:r w:rsidRPr="00A01A55">
        <w:rPr>
          <w:rFonts w:eastAsia="Calibri"/>
          <w:sz w:val="24"/>
          <w:rtl/>
        </w:rPr>
        <w:t>נכון לאפריל 2025, נחתמו הסכמים ליצוא גז טבעי לירדן ו</w:t>
      </w:r>
      <w:r w:rsidRPr="00A01A55">
        <w:rPr>
          <w:rFonts w:eastAsia="Calibri" w:hint="cs"/>
          <w:sz w:val="24"/>
          <w:rtl/>
        </w:rPr>
        <w:t>ל</w:t>
      </w:r>
      <w:r w:rsidRPr="00A01A55">
        <w:rPr>
          <w:rFonts w:eastAsia="Calibri"/>
          <w:sz w:val="24"/>
          <w:rtl/>
        </w:rPr>
        <w:t xml:space="preserve">מצרים בהיקף כולל של 176 </w:t>
      </w:r>
      <w:r w:rsidRPr="00867BB2">
        <w:rPr>
          <w:rFonts w:eastAsia="Calibri"/>
          <w:szCs w:val="20"/>
        </w:rPr>
        <w:t>BCM</w:t>
      </w:r>
      <w:r w:rsidRPr="00A01A55">
        <w:rPr>
          <w:rFonts w:eastAsia="Calibri" w:hint="cs"/>
          <w:sz w:val="24"/>
          <w:rtl/>
        </w:rPr>
        <w:t>.</w:t>
      </w:r>
      <w:r w:rsidRPr="00A01A55">
        <w:rPr>
          <w:rFonts w:eastAsia="Calibri" w:hint="cs"/>
          <w:rtl/>
        </w:rPr>
        <w:t xml:space="preserve"> בדצמבר 2025 העניק משרד האנרגיה היתר ליצוא גז טבעי נוסף ממאגר לווייתן למצרים בהיקף של כ-131 </w:t>
      </w:r>
      <w:r w:rsidRPr="00A01A55">
        <w:rPr>
          <w:rFonts w:eastAsia="Calibri" w:hint="cs"/>
        </w:rPr>
        <w:t>BCM</w:t>
      </w:r>
      <w:r w:rsidRPr="00A01A55">
        <w:rPr>
          <w:rFonts w:eastAsia="Calibri" w:hint="cs"/>
          <w:rtl/>
        </w:rPr>
        <w:t>. בסך הכ</w:t>
      </w:r>
      <w:r w:rsidR="00867BB2">
        <w:rPr>
          <w:rFonts w:eastAsia="Calibri" w:hint="cs"/>
          <w:rtl/>
        </w:rPr>
        <w:t>ו</w:t>
      </w:r>
      <w:r w:rsidRPr="00A01A55">
        <w:rPr>
          <w:rFonts w:eastAsia="Calibri" w:hint="cs"/>
          <w:rtl/>
        </w:rPr>
        <w:t xml:space="preserve">ל אושר יצוא בהיקף של 307 </w:t>
      </w:r>
      <w:r w:rsidRPr="00A01A55">
        <w:rPr>
          <w:rFonts w:eastAsia="Calibri" w:hint="cs"/>
        </w:rPr>
        <w:t>BCM</w:t>
      </w:r>
      <w:r w:rsidRPr="00A01A55">
        <w:rPr>
          <w:rFonts w:eastAsia="Calibri" w:hint="cs"/>
          <w:rtl/>
        </w:rPr>
        <w:t>, כשליש מסך עתודות הגז של ישראל.</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sz w:val="24"/>
          <w:rtl/>
        </w:rPr>
        <w:t xml:space="preserve">כאמור, </w:t>
      </w:r>
      <w:r w:rsidRPr="00A01A55">
        <w:rPr>
          <w:rFonts w:eastAsia="Calibri"/>
          <w:sz w:val="24"/>
          <w:rtl/>
        </w:rPr>
        <w:t>בפברואר 2024 מינה מנכ"ל משרד האנרגיה</w:t>
      </w:r>
      <w:r w:rsidRPr="00A01A55">
        <w:rPr>
          <w:rFonts w:eastAsia="Calibri" w:hint="cs"/>
          <w:sz w:val="24"/>
          <w:rtl/>
        </w:rPr>
        <w:t xml:space="preserve"> </w:t>
      </w:r>
      <w:r w:rsidRPr="00A01A55">
        <w:rPr>
          <w:rFonts w:eastAsia="Calibri"/>
          <w:sz w:val="24"/>
          <w:rtl/>
        </w:rPr>
        <w:t xml:space="preserve">ועדה בין-משרדית </w:t>
      </w:r>
      <w:r w:rsidRPr="00A01A55">
        <w:rPr>
          <w:rFonts w:eastAsia="Calibri" w:hint="cs"/>
          <w:sz w:val="24"/>
          <w:rtl/>
        </w:rPr>
        <w:t xml:space="preserve">נוספת </w:t>
      </w:r>
      <w:r w:rsidRPr="00A01A55">
        <w:rPr>
          <w:rFonts w:eastAsia="Calibri"/>
          <w:sz w:val="24"/>
          <w:rtl/>
        </w:rPr>
        <w:t xml:space="preserve">לבחינת </w:t>
      </w:r>
      <w:r w:rsidRPr="00A01A55">
        <w:rPr>
          <w:rFonts w:eastAsia="Calibri" w:hint="cs"/>
          <w:sz w:val="24"/>
          <w:rtl/>
        </w:rPr>
        <w:t>ה</w:t>
      </w:r>
      <w:r w:rsidRPr="00A01A55">
        <w:rPr>
          <w:rFonts w:eastAsia="Calibri"/>
          <w:sz w:val="24"/>
          <w:rtl/>
        </w:rPr>
        <w:t xml:space="preserve">מדיניות </w:t>
      </w:r>
      <w:r w:rsidRPr="00A01A55">
        <w:rPr>
          <w:rFonts w:eastAsia="Calibri" w:hint="cs"/>
          <w:sz w:val="24"/>
          <w:rtl/>
        </w:rPr>
        <w:t>ב</w:t>
      </w:r>
      <w:r w:rsidRPr="00A01A55">
        <w:rPr>
          <w:rFonts w:eastAsia="Calibri"/>
          <w:sz w:val="24"/>
          <w:rtl/>
        </w:rPr>
        <w:t>משק הגז הטבעי וחיזוק הביטחון האנרגטי</w:t>
      </w:r>
      <w:r w:rsidRPr="00A01A55">
        <w:rPr>
          <w:rFonts w:eastAsia="Calibri" w:hint="cs"/>
          <w:sz w:val="24"/>
          <w:rtl/>
        </w:rPr>
        <w:t xml:space="preserve"> - ועדת דיין. מטרות הוועדה היו</w:t>
      </w:r>
      <w:r w:rsidRPr="00A01A55">
        <w:rPr>
          <w:rFonts w:eastAsia="Calibri"/>
          <w:sz w:val="24"/>
          <w:rtl/>
        </w:rPr>
        <w:t xml:space="preserve"> לבחון את </w:t>
      </w:r>
      <w:r w:rsidRPr="00A01A55">
        <w:rPr>
          <w:rFonts w:eastAsia="Calibri" w:hint="cs"/>
          <w:sz w:val="24"/>
          <w:rtl/>
        </w:rPr>
        <w:t xml:space="preserve">הצורך בעדכון </w:t>
      </w:r>
      <w:r w:rsidRPr="00A01A55">
        <w:rPr>
          <w:rFonts w:eastAsia="Calibri"/>
          <w:sz w:val="24"/>
          <w:rtl/>
        </w:rPr>
        <w:t>מדיניות יצוא הגז הטבעי של ישראל ו</w:t>
      </w:r>
      <w:r w:rsidRPr="00A01A55">
        <w:rPr>
          <w:rFonts w:eastAsia="Calibri" w:hint="cs"/>
          <w:sz w:val="24"/>
          <w:rtl/>
        </w:rPr>
        <w:t xml:space="preserve">כן </w:t>
      </w:r>
      <w:r w:rsidRPr="00A01A55">
        <w:rPr>
          <w:rFonts w:eastAsia="Calibri"/>
          <w:sz w:val="24"/>
          <w:rtl/>
        </w:rPr>
        <w:t xml:space="preserve">נושאים אסטרטגיים </w:t>
      </w:r>
      <w:r w:rsidRPr="00A01A55">
        <w:rPr>
          <w:rFonts w:eastAsia="Calibri" w:hint="cs"/>
          <w:sz w:val="24"/>
          <w:rtl/>
        </w:rPr>
        <w:t>אחרים</w:t>
      </w:r>
      <w:r w:rsidRPr="00A01A55">
        <w:rPr>
          <w:rFonts w:eastAsia="Calibri"/>
          <w:sz w:val="24"/>
          <w:rtl/>
        </w:rPr>
        <w:t xml:space="preserve"> </w:t>
      </w:r>
      <w:r w:rsidRPr="00A01A55">
        <w:rPr>
          <w:rFonts w:eastAsia="Calibri" w:hint="cs"/>
          <w:sz w:val="24"/>
          <w:rtl/>
        </w:rPr>
        <w:t>הנוגעים ל</w:t>
      </w:r>
      <w:r w:rsidRPr="00A01A55">
        <w:rPr>
          <w:rFonts w:eastAsia="Calibri"/>
          <w:sz w:val="24"/>
          <w:rtl/>
        </w:rPr>
        <w:t xml:space="preserve">משק הגז הטבעי, ובראשם שימור הביטחון האנרגטי, </w:t>
      </w:r>
      <w:r w:rsidRPr="00A01A55">
        <w:rPr>
          <w:rFonts w:eastAsia="Calibri" w:hint="cs"/>
          <w:sz w:val="24"/>
          <w:rtl/>
        </w:rPr>
        <w:t>התחרות במשק הגז הטבעי והאיזון בין ההסתמכות על גז טבעי לבין צמצום פליטות גזי החממה</w:t>
      </w:r>
      <w:r w:rsidRPr="00A01A55">
        <w:rPr>
          <w:rFonts w:eastAsia="Calibri"/>
          <w:sz w:val="24"/>
          <w:rtl/>
        </w:rPr>
        <w:t xml:space="preserve">. באפריל 2025 </w:t>
      </w:r>
      <w:r w:rsidRPr="00A01A55">
        <w:rPr>
          <w:rFonts w:eastAsia="Calibri" w:hint="cs"/>
          <w:sz w:val="24"/>
          <w:rtl/>
        </w:rPr>
        <w:t xml:space="preserve">פרסמה ועדת דיין </w:t>
      </w:r>
      <w:r w:rsidRPr="00A01A55">
        <w:rPr>
          <w:rFonts w:eastAsia="Calibri"/>
          <w:sz w:val="24"/>
          <w:rtl/>
        </w:rPr>
        <w:t>טיוטת דוח להתייחסות הציבור עד יוני 2025 (להלן - טיוטת דוח ועדת דיין)</w:t>
      </w:r>
      <w:r w:rsidRPr="00A01A55">
        <w:rPr>
          <w:rFonts w:eastAsia="Calibri" w:hint="cs"/>
          <w:sz w:val="24"/>
          <w:rtl/>
        </w:rPr>
        <w:t xml:space="preserve">. </w:t>
      </w:r>
    </w:p>
    <w:p w:rsidR="00A01A55" w:rsidRPr="00A01A55" w:rsidP="00A01A55">
      <w:pPr>
        <w:spacing w:line="269" w:lineRule="auto"/>
        <w:ind w:left="-567"/>
        <w:rPr>
          <w:rFonts w:eastAsia="Calibri"/>
          <w:szCs w:val="20"/>
          <w:rtl/>
        </w:rPr>
      </w:pPr>
    </w:p>
    <w:p w:rsidR="00A01A55" w:rsidRPr="00A01A55" w:rsidP="00A01A55">
      <w:pPr>
        <w:keepNext/>
        <w:keepLines/>
        <w:spacing w:line="269" w:lineRule="auto"/>
        <w:outlineLvl w:val="2"/>
        <w:rPr>
          <w:rFonts w:eastAsia="Times New Roman"/>
          <w:bCs/>
          <w:szCs w:val="28"/>
          <w:u w:val="single"/>
          <w:rtl/>
        </w:rPr>
      </w:pPr>
      <w:r w:rsidRPr="00A01A55">
        <w:rPr>
          <w:rFonts w:eastAsia="Times New Roman" w:hint="cs"/>
          <w:bCs/>
          <w:szCs w:val="28"/>
          <w:u w:val="single"/>
          <w:rtl/>
        </w:rPr>
        <w:t>פעולות הביקורת</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sz w:val="24"/>
          <w:rtl/>
        </w:rPr>
      </w:pPr>
      <w:r w:rsidRPr="00A01A55">
        <w:rPr>
          <w:rFonts w:eastAsia="Calibri"/>
          <w:sz w:val="24"/>
          <w:rtl/>
        </w:rPr>
        <w:t xml:space="preserve">בחודשים </w:t>
      </w:r>
      <w:r w:rsidRPr="00A01A55">
        <w:rPr>
          <w:rFonts w:eastAsia="Calibri" w:hint="cs"/>
          <w:sz w:val="24"/>
          <w:rtl/>
        </w:rPr>
        <w:t xml:space="preserve">יולי עד דצמבר 2025 </w:t>
      </w:r>
      <w:r w:rsidRPr="00A01A55">
        <w:rPr>
          <w:rFonts w:eastAsia="Calibri"/>
          <w:sz w:val="24"/>
          <w:rtl/>
        </w:rPr>
        <w:t xml:space="preserve">בדק משרד מבקר המדינה </w:t>
      </w:r>
      <w:r w:rsidRPr="00A01A55">
        <w:rPr>
          <w:rFonts w:eastAsia="Calibri" w:hint="cs"/>
          <w:sz w:val="24"/>
          <w:rtl/>
        </w:rPr>
        <w:t>את פעולות הממשלה להבטחת צורכי הגז הטבעי של המשק המקומי בטווח הארוך</w:t>
      </w:r>
      <w:r w:rsidRPr="00A01A55">
        <w:rPr>
          <w:rFonts w:eastAsia="Calibri"/>
          <w:sz w:val="24"/>
          <w:rtl/>
        </w:rPr>
        <w:t xml:space="preserve">. הבדיקה נעשתה </w:t>
      </w:r>
      <w:r w:rsidRPr="00A01A55">
        <w:rPr>
          <w:rFonts w:eastAsia="Calibri" w:hint="cs"/>
          <w:sz w:val="24"/>
          <w:rtl/>
        </w:rPr>
        <w:t xml:space="preserve">במשרד האנרגיה, במינהל אוצרות טבע וברשות הגז הטבעי. בדיקות השלמה נעשו </w:t>
      </w:r>
      <w:r w:rsidRPr="00A01A55">
        <w:rPr>
          <w:rFonts w:eastAsia="Calibri"/>
          <w:sz w:val="24"/>
          <w:rtl/>
        </w:rPr>
        <w:t>באגף התקציבים</w:t>
      </w:r>
      <w:r w:rsidRPr="00A01A55">
        <w:rPr>
          <w:rFonts w:eastAsia="Calibri" w:hint="cs"/>
          <w:sz w:val="24"/>
          <w:rtl/>
        </w:rPr>
        <w:t xml:space="preserve"> במשרד האוצר (להלן - אג"ת), במשרד להגנת הסביבה, במשרד החוץ, ברשות התחרות, ברשות החשמל, במועצה הלאומית לכלכלה שבמשרד ראש הממשלה, בחברת החשמל לישראל בע"מ (להלן - חח"י), בחברת נגה - ניהול מערכת החשמל (להלן - חברת נגה או נגה) ובמטה לביטחון לאומי (להלן - המל"ל). כמו כן </w:t>
      </w:r>
      <w:r w:rsidRPr="00A01A55">
        <w:rPr>
          <w:rFonts w:eastAsia="Calibri"/>
          <w:sz w:val="24"/>
          <w:rtl/>
        </w:rPr>
        <w:t xml:space="preserve">קיים משרד מבקר המדינה </w:t>
      </w:r>
      <w:r w:rsidRPr="00A01A55">
        <w:rPr>
          <w:rFonts w:eastAsia="Calibri" w:hint="cs"/>
          <w:sz w:val="24"/>
          <w:rtl/>
        </w:rPr>
        <w:t>פגישות עם נציגים של חלק מבעלי ההחזקות במאגרי הגז תמר ולווייתן.</w:t>
      </w: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keepNext/>
        <w:keepLines/>
        <w:spacing w:line="269" w:lineRule="auto"/>
        <w:outlineLvl w:val="2"/>
        <w:rPr>
          <w:rFonts w:eastAsia="Times New Roman"/>
          <w:bCs/>
          <w:szCs w:val="28"/>
          <w:u w:val="single"/>
          <w:rtl/>
        </w:rPr>
      </w:pPr>
      <w:bookmarkStart w:id="3" w:name="_Hlk219025955"/>
      <w:r w:rsidRPr="00A01A55">
        <w:rPr>
          <w:rFonts w:eastAsia="Times New Roman" w:hint="cs"/>
          <w:bCs/>
          <w:szCs w:val="28"/>
          <w:u w:val="single"/>
          <w:rtl/>
        </w:rPr>
        <w:t>עתודות הגז של מדינת ישראל</w:t>
      </w:r>
    </w:p>
    <w:p w:rsidR="00A01A55" w:rsidRPr="00A01A55" w:rsidP="00A01A55">
      <w:pPr>
        <w:spacing w:line="269" w:lineRule="auto"/>
        <w:rPr>
          <w:rFonts w:eastAsia="Calibri"/>
          <w:sz w:val="16"/>
          <w:szCs w:val="20"/>
          <w:rtl/>
        </w:rPr>
      </w:pPr>
    </w:p>
    <w:p w:rsidR="00A01A55" w:rsidRPr="00A01A55" w:rsidP="00A01A55">
      <w:pPr>
        <w:keepNext/>
        <w:keepLines/>
        <w:spacing w:line="269" w:lineRule="auto"/>
        <w:outlineLvl w:val="3"/>
        <w:rPr>
          <w:rFonts w:eastAsia="Times New Roman"/>
          <w:bCs/>
          <w:szCs w:val="26"/>
          <w:rtl/>
        </w:rPr>
      </w:pPr>
      <w:bookmarkStart w:id="4" w:name="_Hlk213839550"/>
      <w:r w:rsidRPr="00A01A55">
        <w:rPr>
          <w:rFonts w:eastAsia="Times New Roman" w:hint="cs"/>
          <w:bCs/>
          <w:szCs w:val="26"/>
          <w:rtl/>
        </w:rPr>
        <w:t>חשיבותו של הגז הטבעי במשק הישראלי</w:t>
      </w:r>
    </w:p>
    <w:p w:rsidR="00A01A55" w:rsidRPr="00A01A55" w:rsidP="00A01A55">
      <w:pPr>
        <w:spacing w:line="269" w:lineRule="auto"/>
        <w:rPr>
          <w:rFonts w:eastAsia="Calibri"/>
          <w:sz w:val="16"/>
          <w:szCs w:val="20"/>
          <w:rtl/>
        </w:rPr>
      </w:pPr>
    </w:p>
    <w:bookmarkEnd w:id="4"/>
    <w:p w:rsidR="00A01A55" w:rsidRPr="00A01A55" w:rsidP="00A01A55">
      <w:pPr>
        <w:spacing w:line="269" w:lineRule="auto"/>
        <w:rPr>
          <w:rFonts w:eastAsia="Calibri"/>
          <w:rtl/>
        </w:rPr>
      </w:pPr>
      <w:r w:rsidRPr="00A01A55">
        <w:rPr>
          <w:rFonts w:eastAsia="Calibri"/>
          <w:rtl/>
        </w:rPr>
        <w:t xml:space="preserve">במרבית שנות קיומה של </w:t>
      </w:r>
      <w:r w:rsidRPr="00A01A55">
        <w:rPr>
          <w:rFonts w:eastAsia="Calibri" w:hint="cs"/>
          <w:rtl/>
        </w:rPr>
        <w:t xml:space="preserve">המדינה </w:t>
      </w:r>
      <w:r w:rsidRPr="00A01A55">
        <w:rPr>
          <w:rFonts w:eastAsia="Calibri"/>
          <w:rtl/>
        </w:rPr>
        <w:t xml:space="preserve">לא נמצאו בשטחה מקורות אנרגיה משמעותיים, אך </w:t>
      </w:r>
      <w:r w:rsidRPr="00A01A55">
        <w:rPr>
          <w:rFonts w:eastAsia="Calibri" w:hint="cs"/>
          <w:rtl/>
        </w:rPr>
        <w:t xml:space="preserve">בתחילת שנות ה-2000 </w:t>
      </w:r>
      <w:r w:rsidRPr="00A01A55">
        <w:rPr>
          <w:rFonts w:eastAsia="Calibri"/>
          <w:rtl/>
        </w:rPr>
        <w:t>התמונה השתנתה באופן דרמטי עם גילוים של שדות גז גדולים מול חופי ישראל</w:t>
      </w:r>
      <w:r w:rsidRPr="00A01A55">
        <w:rPr>
          <w:rFonts w:eastAsia="Calibri" w:hint="cs"/>
          <w:rtl/>
        </w:rPr>
        <w:t>. בשנת 1999</w:t>
      </w:r>
      <w:r w:rsidRPr="00A01A55">
        <w:rPr>
          <w:rFonts w:eastAsia="Calibri"/>
          <w:rtl/>
        </w:rPr>
        <w:t xml:space="preserve"> גילתה שותפות "ים תטיס" בשדה "נועה"</w:t>
      </w:r>
      <w:r w:rsidRPr="00A01A55">
        <w:rPr>
          <w:rFonts w:eastAsia="Calibri" w:hint="cs"/>
          <w:rtl/>
        </w:rPr>
        <w:t xml:space="preserve">, </w:t>
      </w:r>
      <w:r w:rsidRPr="00A01A55">
        <w:rPr>
          <w:rFonts w:eastAsia="Calibri"/>
          <w:rtl/>
        </w:rPr>
        <w:t>מול חוף אשקלון</w:t>
      </w:r>
      <w:r w:rsidRPr="00A01A55">
        <w:rPr>
          <w:rFonts w:eastAsia="Calibri" w:hint="cs"/>
          <w:rtl/>
        </w:rPr>
        <w:t>,</w:t>
      </w:r>
      <w:r w:rsidRPr="00A01A55">
        <w:rPr>
          <w:rFonts w:eastAsia="Calibri"/>
          <w:rtl/>
        </w:rPr>
        <w:t xml:space="preserve"> את מאגר הגז הטבעי הגדול הראשון בישראל, ובפברואר 2000 התגלה בשדה</w:t>
      </w:r>
      <w:r w:rsidRPr="00A01A55">
        <w:rPr>
          <w:rFonts w:eastAsia="Calibri" w:hint="cs"/>
          <w:rtl/>
        </w:rPr>
        <w:t xml:space="preserve"> "מארי </w:t>
      </w:r>
      <w:r w:rsidRPr="00A01A55">
        <w:rPr>
          <w:rFonts w:eastAsia="Calibri" w:hint="cs"/>
          <w:sz w:val="22"/>
        </w:rPr>
        <w:t>B</w:t>
      </w:r>
      <w:r w:rsidRPr="00A01A55">
        <w:rPr>
          <w:rFonts w:eastAsia="Calibri" w:hint="cs"/>
          <w:rtl/>
        </w:rPr>
        <w:t xml:space="preserve">" </w:t>
      </w:r>
      <w:r w:rsidRPr="00A01A55">
        <w:rPr>
          <w:rFonts w:eastAsia="Calibri"/>
          <w:rtl/>
        </w:rPr>
        <w:t>מאגר נוסף</w:t>
      </w:r>
      <w:r w:rsidRPr="00A01A55">
        <w:rPr>
          <w:rFonts w:eastAsia="Calibri" w:hint="cs"/>
          <w:rtl/>
        </w:rPr>
        <w:t>.</w:t>
      </w:r>
      <w:r w:rsidRPr="00A01A55">
        <w:rPr>
          <w:rFonts w:eastAsia="Calibri"/>
          <w:rtl/>
        </w:rPr>
        <w:t xml:space="preserve"> </w:t>
      </w:r>
      <w:r w:rsidRPr="00A01A55">
        <w:rPr>
          <w:rFonts w:eastAsia="Calibri" w:hint="cs"/>
          <w:rtl/>
        </w:rPr>
        <w:t>בשנת 2004 ה</w:t>
      </w:r>
      <w:r w:rsidRPr="00A01A55">
        <w:rPr>
          <w:rFonts w:eastAsia="Calibri"/>
          <w:rtl/>
        </w:rPr>
        <w:t>חלה הפקה מסחרית של הגז ממאגר מ</w:t>
      </w:r>
      <w:r w:rsidRPr="00A01A55">
        <w:rPr>
          <w:rFonts w:eastAsia="Calibri" w:hint="cs"/>
          <w:rtl/>
        </w:rPr>
        <w:t xml:space="preserve">ארי </w:t>
      </w:r>
      <w:r w:rsidRPr="00A01A55">
        <w:rPr>
          <w:rFonts w:eastAsia="Calibri" w:hint="cs"/>
          <w:sz w:val="22"/>
        </w:rPr>
        <w:t>B</w:t>
      </w:r>
      <w:r w:rsidRPr="00A01A55">
        <w:rPr>
          <w:rFonts w:eastAsia="Calibri" w:hint="cs"/>
          <w:rtl/>
        </w:rPr>
        <w:t xml:space="preserve">, והמשק הישראלי החל לצרוך גז טבעי בכמות הולכת וגדלה. </w:t>
      </w:r>
      <w:r w:rsidRPr="00A01A55">
        <w:rPr>
          <w:rFonts w:eastAsia="Calibri"/>
          <w:rtl/>
        </w:rPr>
        <w:t>בשנים 2009 - 2012 התגלו במים הכלכליים של ישראל שלושה מאגרי גז גדולי</w:t>
      </w:r>
      <w:r w:rsidRPr="00A01A55">
        <w:rPr>
          <w:rFonts w:eastAsia="Calibri" w:hint="cs"/>
          <w:rtl/>
        </w:rPr>
        <w:t xml:space="preserve">ם: </w:t>
      </w:r>
      <w:r w:rsidRPr="00A01A55">
        <w:rPr>
          <w:rFonts w:eastAsia="Calibri"/>
          <w:rtl/>
        </w:rPr>
        <w:t>מאגר תמר</w:t>
      </w:r>
      <w:r w:rsidRPr="00A01A55">
        <w:rPr>
          <w:rFonts w:eastAsia="Calibri" w:hint="cs"/>
          <w:rtl/>
        </w:rPr>
        <w:t xml:space="preserve"> </w:t>
      </w:r>
      <w:r w:rsidRPr="00A01A55">
        <w:rPr>
          <w:rFonts w:eastAsia="Calibri"/>
          <w:rtl/>
        </w:rPr>
        <w:t>התגלה</w:t>
      </w:r>
      <w:r w:rsidRPr="00A01A55">
        <w:rPr>
          <w:rFonts w:eastAsia="Calibri" w:hint="cs"/>
          <w:rtl/>
        </w:rPr>
        <w:t xml:space="preserve"> בשנת 2009 כ-90</w:t>
      </w:r>
      <w:r w:rsidRPr="00A01A55">
        <w:rPr>
          <w:rFonts w:eastAsia="Calibri"/>
          <w:rtl/>
        </w:rPr>
        <w:t xml:space="preserve"> קילומטר מערבית לחיפה. כמות הגז </w:t>
      </w:r>
      <w:r w:rsidRPr="00A01A55">
        <w:rPr>
          <w:rFonts w:eastAsia="Calibri" w:hint="cs"/>
          <w:rtl/>
        </w:rPr>
        <w:t xml:space="preserve">במאגר </w:t>
      </w:r>
      <w:r w:rsidRPr="00A01A55">
        <w:rPr>
          <w:rFonts w:eastAsia="Calibri"/>
          <w:rtl/>
        </w:rPr>
        <w:t>הוערכה על ידי מחזיקי הזכויות</w:t>
      </w:r>
      <w:r w:rsidRPr="00A01A55">
        <w:rPr>
          <w:rFonts w:eastAsia="Calibri" w:hint="cs"/>
          <w:rtl/>
        </w:rPr>
        <w:t xml:space="preserve"> </w:t>
      </w:r>
      <w:r w:rsidRPr="00A01A55">
        <w:rPr>
          <w:rFonts w:eastAsia="Calibri"/>
          <w:rtl/>
        </w:rPr>
        <w:t>להפקת גז מהמאגר ב</w:t>
      </w:r>
      <w:r w:rsidRPr="00A01A55">
        <w:rPr>
          <w:rFonts w:eastAsia="Calibri" w:hint="cs"/>
          <w:rtl/>
        </w:rPr>
        <w:t xml:space="preserve">כ-291 </w:t>
      </w:r>
      <w:r w:rsidRPr="00A01A55">
        <w:rPr>
          <w:rFonts w:eastAsia="Calibri" w:hint="cs"/>
          <w:sz w:val="22"/>
        </w:rPr>
        <w:t>BCM</w:t>
      </w:r>
      <w:r w:rsidRPr="00A01A55">
        <w:rPr>
          <w:rFonts w:eastAsia="Calibri" w:hint="cs"/>
          <w:rtl/>
        </w:rPr>
        <w:t>. מ</w:t>
      </w:r>
      <w:r w:rsidRPr="00A01A55">
        <w:rPr>
          <w:rFonts w:eastAsia="Calibri"/>
          <w:rtl/>
        </w:rPr>
        <w:t>אגר לווי</w:t>
      </w:r>
      <w:r w:rsidRPr="00A01A55">
        <w:rPr>
          <w:rFonts w:eastAsia="Calibri" w:hint="cs"/>
          <w:rtl/>
        </w:rPr>
        <w:t>י</w:t>
      </w:r>
      <w:r w:rsidRPr="00A01A55">
        <w:rPr>
          <w:rFonts w:eastAsia="Calibri"/>
          <w:rtl/>
        </w:rPr>
        <w:t xml:space="preserve">תן התגלה </w:t>
      </w:r>
      <w:r w:rsidRPr="00A01A55">
        <w:rPr>
          <w:rFonts w:eastAsia="Calibri" w:hint="cs"/>
          <w:rtl/>
        </w:rPr>
        <w:t>בשנת</w:t>
      </w:r>
      <w:r w:rsidRPr="00A01A55">
        <w:rPr>
          <w:rFonts w:eastAsia="Calibri"/>
          <w:rtl/>
        </w:rPr>
        <w:t xml:space="preserve"> 2010</w:t>
      </w:r>
      <w:r w:rsidRPr="00A01A55">
        <w:rPr>
          <w:rFonts w:eastAsia="Calibri" w:hint="cs"/>
          <w:rtl/>
        </w:rPr>
        <w:t xml:space="preserve"> כ-120</w:t>
      </w:r>
      <w:r w:rsidRPr="00A01A55">
        <w:rPr>
          <w:rFonts w:eastAsia="Calibri"/>
          <w:rtl/>
        </w:rPr>
        <w:t xml:space="preserve"> קילומטר מערבית לחיפה</w:t>
      </w:r>
      <w:r w:rsidRPr="00A01A55">
        <w:rPr>
          <w:rFonts w:eastAsia="Calibri" w:hint="cs"/>
          <w:rtl/>
        </w:rPr>
        <w:t xml:space="preserve">. </w:t>
      </w:r>
      <w:r w:rsidRPr="00A01A55">
        <w:rPr>
          <w:rFonts w:eastAsia="Calibri"/>
          <w:rtl/>
        </w:rPr>
        <w:t xml:space="preserve">כמות הגז </w:t>
      </w:r>
      <w:r w:rsidRPr="00A01A55">
        <w:rPr>
          <w:rFonts w:eastAsia="Calibri" w:hint="cs"/>
          <w:rtl/>
        </w:rPr>
        <w:t xml:space="preserve">במאגר </w:t>
      </w:r>
      <w:r w:rsidRPr="00A01A55">
        <w:rPr>
          <w:rFonts w:eastAsia="Calibri"/>
          <w:rtl/>
        </w:rPr>
        <w:t>נאמדה על ידי מחזיקי הזכויות להפקת גז מהמ</w:t>
      </w:r>
      <w:r w:rsidRPr="00A01A55">
        <w:rPr>
          <w:rFonts w:eastAsia="Calibri" w:hint="cs"/>
          <w:rtl/>
        </w:rPr>
        <w:t xml:space="preserve">אגר בכ-607 </w:t>
      </w:r>
      <w:r w:rsidRPr="00A01A55">
        <w:rPr>
          <w:rFonts w:eastAsia="Calibri" w:hint="cs"/>
          <w:sz w:val="22"/>
        </w:rPr>
        <w:t>BCM</w:t>
      </w:r>
      <w:r w:rsidRPr="00A01A55">
        <w:rPr>
          <w:rFonts w:eastAsia="Calibri" w:hint="cs"/>
          <w:rtl/>
        </w:rPr>
        <w:t xml:space="preserve">. </w:t>
      </w:r>
      <w:r w:rsidRPr="00A01A55">
        <w:rPr>
          <w:rFonts w:eastAsia="Calibri"/>
          <w:rtl/>
        </w:rPr>
        <w:t>מאגר תני</w:t>
      </w:r>
      <w:r w:rsidRPr="00A01A55">
        <w:rPr>
          <w:rFonts w:eastAsia="Calibri" w:hint="cs"/>
          <w:rtl/>
        </w:rPr>
        <w:t xml:space="preserve">ן </w:t>
      </w:r>
      <w:r w:rsidRPr="00A01A55">
        <w:rPr>
          <w:rFonts w:eastAsia="Calibri"/>
          <w:rtl/>
        </w:rPr>
        <w:t>הת</w:t>
      </w:r>
      <w:r w:rsidRPr="00A01A55">
        <w:rPr>
          <w:rFonts w:eastAsia="Calibri" w:hint="cs"/>
          <w:rtl/>
        </w:rPr>
        <w:t>גלה בשנת 2012 כ-120</w:t>
      </w:r>
      <w:r w:rsidRPr="00A01A55">
        <w:rPr>
          <w:rFonts w:eastAsia="Calibri"/>
          <w:rtl/>
        </w:rPr>
        <w:t xml:space="preserve"> ק"מ צפונית-מערבית לחיפה, </w:t>
      </w:r>
      <w:r w:rsidRPr="00A01A55">
        <w:rPr>
          <w:rFonts w:eastAsia="Calibri" w:hint="cs"/>
          <w:rtl/>
        </w:rPr>
        <w:t>(</w:t>
      </w:r>
      <w:r w:rsidRPr="00A01A55">
        <w:rPr>
          <w:rFonts w:eastAsia="Calibri"/>
          <w:rtl/>
        </w:rPr>
        <w:t>צפונית-מזרחית למאגר "לווי</w:t>
      </w:r>
      <w:r w:rsidRPr="00A01A55">
        <w:rPr>
          <w:rFonts w:eastAsia="Calibri" w:hint="cs"/>
          <w:rtl/>
        </w:rPr>
        <w:t>י</w:t>
      </w:r>
      <w:r w:rsidRPr="00A01A55">
        <w:rPr>
          <w:rFonts w:eastAsia="Calibri"/>
          <w:rtl/>
        </w:rPr>
        <w:t>תן"</w:t>
      </w:r>
      <w:r w:rsidRPr="00A01A55">
        <w:rPr>
          <w:rFonts w:eastAsia="Calibri" w:hint="cs"/>
          <w:rtl/>
        </w:rPr>
        <w:t>).</w:t>
      </w:r>
      <w:r w:rsidRPr="00A01A55">
        <w:rPr>
          <w:rFonts w:eastAsia="Calibri"/>
          <w:rtl/>
        </w:rPr>
        <w:t xml:space="preserve"> מאוחר יותר התגלה באותו האזור מאגר כריש. כמות הגז במאגר תנין ובמאגר כריש יחד נאמדה בכ</w:t>
      </w:r>
      <w:r w:rsidRPr="00A01A55">
        <w:rPr>
          <w:rFonts w:eastAsia="Calibri" w:hint="cs"/>
          <w:rtl/>
        </w:rPr>
        <w:t xml:space="preserve">-128 </w:t>
      </w:r>
      <w:r w:rsidRPr="00A01A55">
        <w:rPr>
          <w:rFonts w:eastAsia="Calibri" w:hint="cs"/>
          <w:sz w:val="22"/>
        </w:rPr>
        <w:t>BCM</w:t>
      </w:r>
      <w:r w:rsidRPr="00A01A55">
        <w:rPr>
          <w:rFonts w:eastAsia="Calibri" w:hint="cs"/>
          <w:rtl/>
        </w:rPr>
        <w:t xml:space="preserve">. לצד אלה התגלו במשך השנים כמה מאגרים נוספים, דוגמת </w:t>
      </w:r>
      <w:r w:rsidRPr="00A01A55">
        <w:rPr>
          <w:rFonts w:eastAsia="Calibri"/>
          <w:rtl/>
        </w:rPr>
        <w:t>דולפין ואפרודיטה-ישי</w:t>
      </w:r>
      <w:r w:rsidRPr="00A01A55">
        <w:rPr>
          <w:rFonts w:eastAsia="Calibri" w:hint="cs"/>
          <w:rtl/>
        </w:rPr>
        <w:t>, אולם מסיבות שונות</w:t>
      </w:r>
      <w:r>
        <w:rPr>
          <w:rFonts w:eastAsia="Calibri"/>
          <w:vertAlign w:val="superscript"/>
          <w:rtl/>
        </w:rPr>
        <w:footnoteReference w:id="20"/>
      </w:r>
      <w:r w:rsidRPr="00A01A55">
        <w:rPr>
          <w:rFonts w:eastAsia="Calibri" w:hint="cs"/>
          <w:rtl/>
        </w:rPr>
        <w:t xml:space="preserve"> מאגרים אלה טרם פותחו. להלן מפה של תגליות הגז במים הכלכליים של ישראל:</w:t>
      </w:r>
    </w:p>
    <w:p w:rsidR="00A01A55" w:rsidRPr="00A01A55" w:rsidP="00A01A55">
      <w:pPr>
        <w:spacing w:line="269" w:lineRule="auto"/>
        <w:rPr>
          <w:rFonts w:eastAsia="Calibri"/>
          <w:sz w:val="16"/>
          <w:szCs w:val="20"/>
          <w:rtl/>
        </w:rPr>
      </w:pPr>
    </w:p>
    <w:p w:rsidR="00A01A55" w:rsidRPr="00A01A55" w:rsidP="00A01A55">
      <w:pPr>
        <w:spacing w:line="269" w:lineRule="auto"/>
        <w:jc w:val="center"/>
        <w:rPr>
          <w:rFonts w:eastAsia="Calibri"/>
          <w:rtl/>
        </w:rPr>
      </w:pPr>
      <w:r w:rsidRPr="00A01A55">
        <w:rPr>
          <w:rFonts w:eastAsia="Calibri" w:hint="cs"/>
          <w:rtl/>
        </w:rPr>
        <w:t xml:space="preserve">מפה 1: </w:t>
      </w:r>
      <w:r w:rsidRPr="00A01A55">
        <w:rPr>
          <w:rFonts w:eastAsia="Calibri" w:hint="cs"/>
          <w:b/>
          <w:bCs/>
          <w:rtl/>
        </w:rPr>
        <w:t>מאגרי הגז המחוברים למשק הישראלי</w:t>
      </w:r>
    </w:p>
    <w:p w:rsidR="00A01A55" w:rsidRPr="00A01A55" w:rsidP="00A01A55">
      <w:pPr>
        <w:spacing w:line="269" w:lineRule="auto"/>
        <w:jc w:val="center"/>
        <w:rPr>
          <w:rFonts w:eastAsia="Calibri"/>
          <w:rtl/>
        </w:rPr>
      </w:pPr>
      <w:r w:rsidRPr="00A01A55">
        <w:rPr>
          <w:rFonts w:eastAsia="Calibri"/>
          <w:noProof/>
          <w:rtl/>
        </w:rPr>
        <w:drawing>
          <wp:inline distT="0" distB="0" distL="0" distR="0">
            <wp:extent cx="3513600" cy="3139200"/>
            <wp:effectExtent l="0" t="0" r="0" b="4445"/>
            <wp:docPr id="24" name="תמונה 24" descr="המפה מציגה את מאגרי הגז המרכזיים של ישראל במים הכלכליים ואת מערכת ההולכה שמחברת אותם לחוף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3600" cy="3139200"/>
                    </a:xfrm>
                    <a:prstGeom prst="rect">
                      <a:avLst/>
                    </a:prstGeom>
                    <a:noFill/>
                    <a:ln>
                      <a:noFill/>
                    </a:ln>
                  </pic:spPr>
                </pic:pic>
              </a:graphicData>
            </a:graphic>
          </wp:inline>
        </w:drawing>
      </w:r>
    </w:p>
    <w:p w:rsidR="00A01A55" w:rsidRPr="00A01A55" w:rsidP="00A01A55">
      <w:pPr>
        <w:spacing w:line="269" w:lineRule="auto"/>
        <w:jc w:val="left"/>
        <w:rPr>
          <w:rFonts w:ascii="David" w:eastAsia="Calibri" w:hAnsi="David"/>
          <w:sz w:val="22"/>
          <w:szCs w:val="20"/>
          <w:rtl/>
        </w:rPr>
      </w:pPr>
      <w:r w:rsidRPr="00A01A55">
        <w:rPr>
          <w:rFonts w:ascii="David" w:eastAsia="Calibri" w:hAnsi="David"/>
          <w:sz w:val="22"/>
          <w:szCs w:val="20"/>
          <w:rtl/>
        </w:rPr>
        <w:t>המקור: דוח מבקר המדינה בנושא "התועלות מיישום מתווה הגז" (2021), בהתבסס על נתוני משרד האנרגיה.</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rtl/>
        </w:rPr>
      </w:pPr>
      <w:r w:rsidRPr="00A01A55">
        <w:rPr>
          <w:rFonts w:eastAsia="Calibri"/>
          <w:rtl/>
        </w:rPr>
        <w:t xml:space="preserve">בזכות תגליות </w:t>
      </w:r>
      <w:r w:rsidRPr="00A01A55">
        <w:rPr>
          <w:rFonts w:eastAsia="Calibri" w:hint="cs"/>
          <w:rtl/>
        </w:rPr>
        <w:t>הגז</w:t>
      </w:r>
      <w:r w:rsidRPr="00A01A55">
        <w:rPr>
          <w:rFonts w:eastAsia="Calibri"/>
          <w:rtl/>
        </w:rPr>
        <w:t xml:space="preserve"> </w:t>
      </w:r>
      <w:r w:rsidRPr="00A01A55">
        <w:rPr>
          <w:rFonts w:eastAsia="Calibri" w:hint="cs"/>
          <w:rtl/>
        </w:rPr>
        <w:t>ניצבה לפני מדינת ישראל הזדמנות היסטורית, כלכלית ואסטרטגית ל</w:t>
      </w:r>
      <w:r w:rsidRPr="00A01A55">
        <w:rPr>
          <w:rFonts w:eastAsia="Calibri"/>
          <w:rtl/>
        </w:rPr>
        <w:t>עצמאות באספקת אנרג</w:t>
      </w:r>
      <w:r w:rsidRPr="00A01A55">
        <w:rPr>
          <w:rFonts w:eastAsia="Calibri" w:hint="cs"/>
          <w:rtl/>
        </w:rPr>
        <w:t>י</w:t>
      </w:r>
      <w:r w:rsidRPr="00A01A55">
        <w:rPr>
          <w:rFonts w:eastAsia="Calibri"/>
          <w:rtl/>
        </w:rPr>
        <w:t>ה; להפיכת המשק המקומי למבוסס גז טבעי</w:t>
      </w:r>
      <w:r w:rsidRPr="00A01A55">
        <w:rPr>
          <w:rFonts w:eastAsia="Calibri" w:hint="cs"/>
          <w:rtl/>
        </w:rPr>
        <w:t>,</w:t>
      </w:r>
      <w:r w:rsidRPr="00A01A55">
        <w:rPr>
          <w:rFonts w:eastAsia="Calibri"/>
          <w:rtl/>
        </w:rPr>
        <w:t xml:space="preserve"> שהוא זול יותר ונקי יותר</w:t>
      </w:r>
      <w:r w:rsidRPr="00A01A55">
        <w:rPr>
          <w:rFonts w:eastAsia="Calibri" w:hint="cs"/>
          <w:rtl/>
        </w:rPr>
        <w:t xml:space="preserve"> </w:t>
      </w:r>
      <w:r w:rsidRPr="00A01A55">
        <w:rPr>
          <w:rFonts w:eastAsia="Calibri"/>
          <w:rtl/>
        </w:rPr>
        <w:t xml:space="preserve">ממקורות האנרגיה </w:t>
      </w:r>
      <w:r w:rsidRPr="00A01A55">
        <w:rPr>
          <w:rFonts w:eastAsia="Calibri" w:hint="cs"/>
          <w:rtl/>
        </w:rPr>
        <w:t>ששימשו</w:t>
      </w:r>
      <w:r w:rsidRPr="00A01A55">
        <w:rPr>
          <w:rFonts w:eastAsia="Calibri"/>
          <w:rtl/>
        </w:rPr>
        <w:t xml:space="preserve"> את המשק </w:t>
      </w:r>
      <w:r w:rsidRPr="00A01A55">
        <w:rPr>
          <w:rFonts w:eastAsia="Calibri" w:hint="cs"/>
          <w:rtl/>
        </w:rPr>
        <w:t>עד התגליות;</w:t>
      </w:r>
      <w:r w:rsidRPr="00A01A55">
        <w:rPr>
          <w:rFonts w:eastAsia="Calibri"/>
          <w:rtl/>
        </w:rPr>
        <w:t xml:space="preserve"> וכן ליצירת מקור משמעותי להכנסות המדינה בהווה</w:t>
      </w:r>
      <w:r w:rsidRPr="00A01A55">
        <w:rPr>
          <w:rFonts w:eastAsia="Calibri" w:hint="cs"/>
          <w:rtl/>
        </w:rPr>
        <w:t xml:space="preserve"> </w:t>
      </w:r>
      <w:r w:rsidRPr="00A01A55">
        <w:rPr>
          <w:rFonts w:eastAsia="Calibri"/>
          <w:rtl/>
        </w:rPr>
        <w:t>ולטובת הדורות הבאים</w:t>
      </w:r>
      <w:r w:rsidRPr="00A01A55">
        <w:rPr>
          <w:rFonts w:eastAsia="Calibri" w:hint="cs"/>
          <w:rtl/>
        </w:rPr>
        <w:t xml:space="preserve">. לאחר גילוי המאגרים הפכה ישראל </w:t>
      </w:r>
      <w:r w:rsidRPr="00A01A55">
        <w:rPr>
          <w:rFonts w:eastAsia="Calibri"/>
          <w:rtl/>
        </w:rPr>
        <w:t xml:space="preserve">למדינה היכולה לספק חלק </w:t>
      </w:r>
      <w:r w:rsidRPr="00A01A55">
        <w:rPr>
          <w:rFonts w:eastAsia="Calibri" w:hint="cs"/>
          <w:rtl/>
        </w:rPr>
        <w:t>ניכר</w:t>
      </w:r>
      <w:r w:rsidRPr="00A01A55">
        <w:rPr>
          <w:rFonts w:eastAsia="Calibri"/>
          <w:rtl/>
        </w:rPr>
        <w:t xml:space="preserve"> מצריכת האנרגיה שלה ללא תלות במקורות חיצוניים</w:t>
      </w:r>
      <w:r w:rsidRPr="00A01A55">
        <w:rPr>
          <w:rFonts w:eastAsia="Calibri" w:hint="cs"/>
          <w:rtl/>
        </w:rPr>
        <w:t xml:space="preserve"> ועברה להיות משק המבוסס במידה ניכרת על גז טבעי כמקור אנרגיה מרכזי במשק החשמל. </w:t>
      </w:r>
    </w:p>
    <w:p w:rsidR="00A01A55" w:rsidRPr="00A01A55" w:rsidP="00A01A55">
      <w:pPr>
        <w:spacing w:line="269" w:lineRule="auto"/>
        <w:ind w:left="-567"/>
        <w:rPr>
          <w:rFonts w:eastAsia="Calibri"/>
          <w:sz w:val="28"/>
          <w:rtl/>
        </w:rPr>
      </w:pPr>
    </w:p>
    <w:p w:rsidR="00A01A55" w:rsidRPr="00A01A55" w:rsidP="00A01A55">
      <w:pPr>
        <w:spacing w:line="269" w:lineRule="auto"/>
        <w:rPr>
          <w:rFonts w:eastAsia="Calibri"/>
          <w:b/>
          <w:rtl/>
        </w:rPr>
      </w:pPr>
      <w:r w:rsidRPr="00A01A55">
        <w:rPr>
          <w:rFonts w:eastAsia="Calibri"/>
          <w:rtl/>
        </w:rPr>
        <w:t xml:space="preserve">רשות הגז הטבעי </w:t>
      </w:r>
      <w:r w:rsidRPr="00A01A55">
        <w:rPr>
          <w:rFonts w:eastAsia="Calibri" w:hint="cs"/>
          <w:rtl/>
        </w:rPr>
        <w:t>השיבה למשרד מבקר המדינה במרץ 2026 כי</w:t>
      </w:r>
      <w:r w:rsidRPr="00A01A55">
        <w:rPr>
          <w:rFonts w:eastAsia="Calibri"/>
          <w:rtl/>
        </w:rPr>
        <w:t xml:space="preserve"> משק הגז הטבעי הפך בעשור האחרון לעמוד השדרה של משק האנרגיה הישראלי</w:t>
      </w:r>
      <w:r w:rsidRPr="00A01A55">
        <w:rPr>
          <w:rFonts w:eastAsia="Calibri" w:hint="cs"/>
          <w:rtl/>
        </w:rPr>
        <w:t xml:space="preserve">, וכי היא </w:t>
      </w:r>
      <w:r w:rsidRPr="00A01A55">
        <w:rPr>
          <w:rFonts w:eastAsia="Calibri"/>
          <w:rtl/>
        </w:rPr>
        <w:t>רואה בהבטחת אספקה רציפה, אמינה ובמחיר תחרותי לצרכן הישראלי יעד אסטרטגי עליון הנמצא</w:t>
      </w:r>
      <w:r w:rsidRPr="00A01A55">
        <w:rPr>
          <w:rFonts w:eastAsia="Calibri" w:hint="cs"/>
          <w:rtl/>
        </w:rPr>
        <w:t xml:space="preserve"> </w:t>
      </w:r>
      <w:r w:rsidRPr="00A01A55">
        <w:rPr>
          <w:rFonts w:eastAsia="Calibri"/>
          <w:rtl/>
        </w:rPr>
        <w:t xml:space="preserve">בליבת עשייתה. </w:t>
      </w:r>
      <w:r w:rsidRPr="00A01A55">
        <w:rPr>
          <w:rFonts w:eastAsia="Calibri" w:hint="cs"/>
          <w:rtl/>
        </w:rPr>
        <w:t xml:space="preserve">הרשות הוסיפה כי </w:t>
      </w:r>
      <w:r w:rsidRPr="00A01A55">
        <w:rPr>
          <w:rFonts w:eastAsia="Calibri"/>
          <w:rtl/>
        </w:rPr>
        <w:t>המשכיות הפיתוח של תשתיות הגז והבטחת זמינות המשאב הן תנאי סף לשמירה על יציבות</w:t>
      </w:r>
      <w:r w:rsidRPr="00A01A55">
        <w:rPr>
          <w:rFonts w:eastAsia="Calibri" w:hint="cs"/>
          <w:rtl/>
        </w:rPr>
        <w:t xml:space="preserve"> </w:t>
      </w:r>
      <w:r w:rsidRPr="00A01A55">
        <w:rPr>
          <w:rFonts w:eastAsia="Calibri"/>
          <w:rtl/>
        </w:rPr>
        <w:t xml:space="preserve">המשק, להורדת יוקר המחיה </w:t>
      </w:r>
      <w:r w:rsidRPr="00A01A55">
        <w:rPr>
          <w:rFonts w:eastAsia="Calibri" w:hint="cs"/>
          <w:rtl/>
        </w:rPr>
        <w:t>(</w:t>
      </w:r>
      <w:r w:rsidRPr="00A01A55">
        <w:rPr>
          <w:rFonts w:eastAsia="Calibri"/>
          <w:rtl/>
        </w:rPr>
        <w:t>דרך מחירי החשמל והתעשייה</w:t>
      </w:r>
      <w:r w:rsidRPr="00A01A55">
        <w:rPr>
          <w:rFonts w:eastAsia="Calibri" w:hint="cs"/>
          <w:rtl/>
        </w:rPr>
        <w:t>)</w:t>
      </w:r>
      <w:r w:rsidRPr="00A01A55">
        <w:rPr>
          <w:rFonts w:eastAsia="Calibri"/>
          <w:rtl/>
        </w:rPr>
        <w:t xml:space="preserve"> ולעמידה ביעדים הסביבתיים של הממשלה.</w:t>
      </w:r>
      <w:r w:rsidRPr="00A01A55">
        <w:rPr>
          <w:rFonts w:eastAsia="Calibri" w:hint="cs"/>
          <w:rtl/>
        </w:rPr>
        <w:t xml:space="preserve"> להלן תיאור של חלקו של הגז הטבעי מתוך תמהיל האנרגיה הראשונית</w:t>
      </w:r>
      <w:r>
        <w:rPr>
          <w:rFonts w:eastAsia="Calibri"/>
          <w:vertAlign w:val="superscript"/>
          <w:rtl/>
        </w:rPr>
        <w:footnoteReference w:id="21"/>
      </w:r>
      <w:r w:rsidRPr="00A01A55">
        <w:rPr>
          <w:rFonts w:eastAsia="Calibri" w:hint="cs"/>
          <w:rtl/>
        </w:rPr>
        <w:t xml:space="preserve"> בישראל:</w:t>
      </w:r>
    </w:p>
    <w:p w:rsidR="00A01A55" w:rsidRPr="00A01A55" w:rsidP="00A01A55">
      <w:pPr>
        <w:spacing w:line="269" w:lineRule="auto"/>
        <w:ind w:left="-567"/>
        <w:rPr>
          <w:rFonts w:eastAsia="Calibri"/>
          <w:sz w:val="22"/>
          <w:szCs w:val="20"/>
          <w:rtl/>
        </w:rPr>
      </w:pPr>
    </w:p>
    <w:p w:rsidR="00A01A55" w:rsidRPr="00A01A55" w:rsidP="00A01A55">
      <w:pPr>
        <w:spacing w:line="269" w:lineRule="auto"/>
        <w:jc w:val="center"/>
        <w:rPr>
          <w:rFonts w:eastAsia="Calibri"/>
          <w:rtl/>
        </w:rPr>
      </w:pPr>
      <w:r w:rsidRPr="00A01A55">
        <w:rPr>
          <w:rFonts w:eastAsia="Calibri" w:hint="cs"/>
          <w:rtl/>
        </w:rPr>
        <w:t xml:space="preserve">תרשים 3: </w:t>
      </w:r>
      <w:r w:rsidRPr="00A01A55">
        <w:rPr>
          <w:rFonts w:eastAsia="Calibri" w:hint="cs"/>
          <w:b/>
          <w:bCs/>
          <w:rtl/>
        </w:rPr>
        <w:t>תמהיל האנרגיה הראשונית בישראל, 2012 - 2024 (באחוזים)</w:t>
      </w:r>
    </w:p>
    <w:p w:rsidR="00A01A55" w:rsidRPr="00A01A55" w:rsidP="00A01A55">
      <w:pPr>
        <w:spacing w:line="269" w:lineRule="auto"/>
        <w:jc w:val="center"/>
        <w:rPr>
          <w:rFonts w:eastAsia="Calibri"/>
          <w:sz w:val="22"/>
        </w:rPr>
      </w:pPr>
      <w:r w:rsidRPr="00A01A55">
        <w:rPr>
          <w:rFonts w:eastAsia="Calibri"/>
          <w:noProof/>
        </w:rPr>
        <w:drawing>
          <wp:inline distT="0" distB="0" distL="0" distR="0">
            <wp:extent cx="5039360" cy="2766827"/>
            <wp:effectExtent l="0" t="0" r="8890" b="0"/>
            <wp:docPr id="1" name="תמונה 1" descr="התרשים מתאר את התפתחות תמהיל האנרגיה הראשונית בישראל לאורך השנים כאשר חלקו של הגז הטבעי עלה מכ-9% בשנת 2012 עד לכ-45%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2"/>
                    <a:srcRect t="2862" b="6601"/>
                    <a:stretch>
                      <a:fillRect/>
                    </a:stretch>
                  </pic:blipFill>
                  <pic:spPr bwMode="auto">
                    <a:xfrm>
                      <a:off x="0" y="0"/>
                      <a:ext cx="5040000" cy="276717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01A55" w:rsidRPr="00A01A55" w:rsidP="00A01A55">
      <w:pPr>
        <w:spacing w:line="269" w:lineRule="auto"/>
        <w:jc w:val="left"/>
        <w:rPr>
          <w:rFonts w:eastAsia="Calibri"/>
          <w:color w:val="FF0000"/>
          <w:szCs w:val="20"/>
          <w:rtl/>
        </w:rPr>
      </w:pPr>
      <w:r w:rsidRPr="00A01A55">
        <w:rPr>
          <w:rFonts w:eastAsia="Calibri" w:hint="cs"/>
          <w:szCs w:val="20"/>
          <w:rtl/>
        </w:rPr>
        <w:t>ה</w:t>
      </w:r>
      <w:r w:rsidRPr="00A01A55">
        <w:rPr>
          <w:rFonts w:eastAsia="Calibri" w:hint="eastAsia"/>
          <w:szCs w:val="20"/>
          <w:rtl/>
        </w:rPr>
        <w:t>מקור</w:t>
      </w:r>
      <w:r w:rsidRPr="00A01A55">
        <w:rPr>
          <w:rFonts w:eastAsia="Calibri"/>
          <w:szCs w:val="20"/>
          <w:rtl/>
        </w:rPr>
        <w:t xml:space="preserve">: </w:t>
      </w:r>
      <w:r w:rsidRPr="00A01A55">
        <w:rPr>
          <w:rFonts w:eastAsia="Calibri" w:hint="eastAsia"/>
          <w:szCs w:val="20"/>
          <w:rtl/>
        </w:rPr>
        <w:t>משרד</w:t>
      </w:r>
      <w:r w:rsidRPr="00A01A55">
        <w:rPr>
          <w:rFonts w:eastAsia="Calibri"/>
          <w:szCs w:val="20"/>
          <w:rtl/>
        </w:rPr>
        <w:t xml:space="preserve"> </w:t>
      </w:r>
      <w:r w:rsidRPr="00A01A55">
        <w:rPr>
          <w:rFonts w:eastAsia="Calibri" w:hint="eastAsia"/>
          <w:szCs w:val="20"/>
          <w:rtl/>
        </w:rPr>
        <w:t>האנרגיה</w:t>
      </w:r>
      <w:r w:rsidRPr="00A01A55">
        <w:rPr>
          <w:rFonts w:eastAsia="Calibri" w:hint="cs"/>
          <w:szCs w:val="20"/>
          <w:rtl/>
        </w:rPr>
        <w:t>,</w:t>
      </w:r>
      <w:r w:rsidRPr="00A01A55">
        <w:rPr>
          <w:rFonts w:eastAsia="Calibri"/>
          <w:szCs w:val="20"/>
          <w:rtl/>
        </w:rPr>
        <w:t xml:space="preserve"> </w:t>
      </w:r>
      <w:r w:rsidRPr="00A01A55">
        <w:rPr>
          <w:rFonts w:eastAsia="Calibri" w:hint="eastAsia"/>
          <w:szCs w:val="20"/>
          <w:rtl/>
        </w:rPr>
        <w:t>דוח</w:t>
      </w:r>
      <w:r w:rsidRPr="00A01A55">
        <w:rPr>
          <w:rFonts w:eastAsia="Calibri"/>
          <w:szCs w:val="20"/>
          <w:rtl/>
        </w:rPr>
        <w:t xml:space="preserve"> </w:t>
      </w:r>
      <w:r w:rsidRPr="00A01A55">
        <w:rPr>
          <w:rFonts w:eastAsia="Calibri" w:hint="eastAsia"/>
          <w:szCs w:val="20"/>
          <w:rtl/>
        </w:rPr>
        <w:t>מצב</w:t>
      </w:r>
      <w:r w:rsidRPr="00A01A55">
        <w:rPr>
          <w:rFonts w:eastAsia="Calibri"/>
          <w:szCs w:val="20"/>
          <w:rtl/>
        </w:rPr>
        <w:t xml:space="preserve"> </w:t>
      </w:r>
      <w:r w:rsidRPr="00A01A55">
        <w:rPr>
          <w:rFonts w:eastAsia="Calibri" w:hint="eastAsia"/>
          <w:szCs w:val="20"/>
          <w:rtl/>
        </w:rPr>
        <w:t>משק</w:t>
      </w:r>
      <w:r w:rsidRPr="00A01A55">
        <w:rPr>
          <w:rFonts w:eastAsia="Calibri"/>
          <w:szCs w:val="20"/>
          <w:rtl/>
        </w:rPr>
        <w:t xml:space="preserve"> </w:t>
      </w:r>
      <w:r w:rsidRPr="00A01A55">
        <w:rPr>
          <w:rFonts w:eastAsia="Calibri" w:hint="eastAsia"/>
          <w:szCs w:val="20"/>
          <w:rtl/>
        </w:rPr>
        <w:t>האנרגיה</w:t>
      </w:r>
      <w:r w:rsidRPr="00A01A55">
        <w:rPr>
          <w:rFonts w:eastAsia="Calibri"/>
          <w:szCs w:val="20"/>
          <w:rtl/>
        </w:rPr>
        <w:t xml:space="preserve"> </w:t>
      </w:r>
      <w:r w:rsidRPr="00A01A55">
        <w:rPr>
          <w:rFonts w:eastAsia="Calibri" w:hint="eastAsia"/>
          <w:szCs w:val="20"/>
          <w:rtl/>
        </w:rPr>
        <w:t>לשנת</w:t>
      </w:r>
      <w:r w:rsidRPr="00A01A55">
        <w:rPr>
          <w:rFonts w:eastAsia="Calibri"/>
          <w:szCs w:val="20"/>
          <w:rtl/>
        </w:rPr>
        <w:t xml:space="preserve"> 2023.</w:t>
      </w:r>
      <w:r w:rsidRPr="00A01A55">
        <w:rPr>
          <w:rFonts w:eastAsia="Calibri" w:hint="cs"/>
          <w:szCs w:val="20"/>
          <w:rtl/>
        </w:rPr>
        <w:t xml:space="preserve">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b/>
          <w:bCs/>
          <w:rtl/>
        </w:rPr>
      </w:pPr>
      <w:r w:rsidRPr="00A01A55">
        <w:rPr>
          <w:rFonts w:eastAsia="Calibri" w:hint="eastAsia"/>
          <w:b/>
          <w:bCs/>
          <w:rtl/>
        </w:rPr>
        <w:t>מהתרשים</w:t>
      </w:r>
      <w:r w:rsidRPr="00A01A55">
        <w:rPr>
          <w:rFonts w:eastAsia="Calibri"/>
          <w:b/>
          <w:bCs/>
          <w:rtl/>
        </w:rPr>
        <w:t xml:space="preserve"> עולה כי </w:t>
      </w:r>
      <w:r w:rsidRPr="00A01A55">
        <w:rPr>
          <w:rFonts w:eastAsia="Calibri" w:hint="eastAsia"/>
          <w:b/>
          <w:bCs/>
          <w:rtl/>
        </w:rPr>
        <w:t>שיעורו</w:t>
      </w:r>
      <w:r w:rsidRPr="00A01A55">
        <w:rPr>
          <w:rFonts w:eastAsia="Calibri"/>
          <w:b/>
          <w:bCs/>
          <w:rtl/>
        </w:rPr>
        <w:t xml:space="preserve"> </w:t>
      </w:r>
      <w:r w:rsidRPr="00A01A55">
        <w:rPr>
          <w:rFonts w:eastAsia="Calibri" w:hint="eastAsia"/>
          <w:b/>
          <w:bCs/>
          <w:rtl/>
        </w:rPr>
        <w:t>של</w:t>
      </w:r>
      <w:r w:rsidRPr="00A01A55">
        <w:rPr>
          <w:rFonts w:eastAsia="Calibri"/>
          <w:b/>
          <w:bCs/>
          <w:rtl/>
        </w:rPr>
        <w:t xml:space="preserve"> הגז הטבעי </w:t>
      </w:r>
      <w:r w:rsidRPr="00A01A55">
        <w:rPr>
          <w:rFonts w:eastAsia="Calibri" w:hint="eastAsia"/>
          <w:b/>
          <w:bCs/>
          <w:rtl/>
        </w:rPr>
        <w:t>מסך</w:t>
      </w:r>
      <w:r w:rsidRPr="00A01A55">
        <w:rPr>
          <w:rFonts w:eastAsia="Calibri"/>
          <w:b/>
          <w:bCs/>
          <w:rtl/>
        </w:rPr>
        <w:t xml:space="preserve"> צריכת האנרגיה הראשונית הלך וגדל עם השנים מ-9% בשנת 2012 ל-45% בשנת 2024.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rtl/>
        </w:rPr>
      </w:pPr>
      <w:r w:rsidRPr="00A01A55">
        <w:rPr>
          <w:rFonts w:eastAsia="Calibri" w:hint="cs"/>
          <w:rtl/>
        </w:rPr>
        <w:t>על פי מסמכי רשות הגז הטבעי ממאי 2025, המגמה המרכזית במשק הגז הטבעי בשנים האחרונות היא עלייה בצריכת הגז הטבעי במגזרים המרכזיים</w:t>
      </w:r>
      <w:r>
        <w:rPr>
          <w:rFonts w:eastAsia="Calibri"/>
          <w:vertAlign w:val="superscript"/>
          <w:rtl/>
        </w:rPr>
        <w:footnoteReference w:id="22"/>
      </w:r>
      <w:r w:rsidRPr="00A01A55">
        <w:rPr>
          <w:rFonts w:eastAsia="Calibri" w:hint="cs"/>
          <w:rtl/>
        </w:rPr>
        <w:t xml:space="preserve"> שבהם נעשה שימוש בו: החשמל והתעשייה, ובעיקר </w:t>
      </w:r>
      <w:r w:rsidRPr="00A01A55">
        <w:rPr>
          <w:rFonts w:eastAsia="Calibri"/>
          <w:rtl/>
        </w:rPr>
        <w:t xml:space="preserve">עלייה בצריכת הגז </w:t>
      </w:r>
      <w:r w:rsidRPr="00A01A55">
        <w:rPr>
          <w:rFonts w:eastAsia="Calibri" w:hint="cs"/>
          <w:rtl/>
        </w:rPr>
        <w:t>ליצוא. על פי רשות הגז, מגמת הגידול בביקוש לגז טבעי במשק המקומי צפויה להימשך גם בעשור הקרוב. זאת בין היתר עקב הגידול הצפוי בביקוש לחשמל, לרבות בגין גידול בצריכה של חוות שרתים, מעבר לתחבורה חשמלית, הסבת התחנות הפחמיות לגז טבעי והמשך מגמת המעבר של התעשייה לגז טבעי על חשבון דלקים פוסיליים אחרים. עוד עולה ממסמכי רשות הגז הטבעי כי הצפי הוא שמגמת הגידול בביקוש לגז טבעי תימשך גם בהינתן גידול ניכר בשימוש באנרגיות מתחדשות. מגזר החשמל הוא הצרכן המרכזי של גז טבעי במשק המקומי, והוא צרך כ-78% מסך הגז במשק המקומי בשנת 2024. בעשור האחרון חלקו של הגז הטבעי בתמהיל ייצור החשמל עלה במידה ניכרת, כמתואר להלן:</w:t>
      </w:r>
    </w:p>
    <w:p w:rsidR="00A01A55" w:rsidRPr="00A01A55" w:rsidP="00A01A55">
      <w:pPr>
        <w:spacing w:line="269" w:lineRule="auto"/>
        <w:rPr>
          <w:rFonts w:eastAsia="Calibri"/>
          <w:rtl/>
        </w:rPr>
      </w:pPr>
    </w:p>
    <w:p w:rsidR="00A01A55" w:rsidRPr="00A01A55" w:rsidP="00A01A55">
      <w:pPr>
        <w:keepNext/>
        <w:keepLines/>
        <w:spacing w:line="269" w:lineRule="auto"/>
        <w:jc w:val="center"/>
        <w:rPr>
          <w:rFonts w:eastAsia="Calibri"/>
          <w:b/>
          <w:bCs/>
          <w:rtl/>
        </w:rPr>
      </w:pPr>
      <w:r w:rsidRPr="00A01A55">
        <w:rPr>
          <w:rFonts w:eastAsia="Calibri" w:hint="cs"/>
          <w:rtl/>
        </w:rPr>
        <w:t xml:space="preserve">תרשים 4: </w:t>
      </w:r>
      <w:r w:rsidRPr="00A01A55">
        <w:rPr>
          <w:rFonts w:eastAsia="Calibri" w:hint="cs"/>
          <w:b/>
          <w:bCs/>
          <w:rtl/>
        </w:rPr>
        <w:t>התפלגות ייצור החשמל בין מקורות אנרגיה שונים, 2010 - 2024 (באחוזים)</w:t>
      </w:r>
    </w:p>
    <w:p w:rsidR="00A01A55" w:rsidRPr="00A01A55" w:rsidP="00A01A55">
      <w:pPr>
        <w:spacing w:line="269" w:lineRule="auto"/>
        <w:jc w:val="center"/>
        <w:rPr>
          <w:rFonts w:eastAsia="Calibri"/>
          <w:rtl/>
        </w:rPr>
      </w:pPr>
      <w:r w:rsidRPr="00A01A55">
        <w:rPr>
          <w:rFonts w:eastAsia="Calibri"/>
          <w:noProof/>
        </w:rPr>
        <w:drawing>
          <wp:inline distT="0" distB="0" distL="0" distR="0">
            <wp:extent cx="5038286" cy="2767054"/>
            <wp:effectExtent l="0" t="0" r="0" b="0"/>
            <wp:docPr id="8" name="תמונה 8" descr="התרשים מתאר את תמהיל הדלקים לייצור חשמל בשנעים 2012 עד לשנת 2024. חלקו של הגז הטבעי עלה מכ-39%  עד ל71%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3"/>
                    <a:srcRect t="3245" b="2644"/>
                    <a:stretch>
                      <a:fillRect/>
                    </a:stretch>
                  </pic:blipFill>
                  <pic:spPr bwMode="auto">
                    <a:xfrm>
                      <a:off x="0" y="0"/>
                      <a:ext cx="5040000" cy="27679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01A55" w:rsidRPr="00A01A55" w:rsidP="00A01A55">
      <w:pPr>
        <w:spacing w:line="269" w:lineRule="auto"/>
        <w:jc w:val="left"/>
        <w:rPr>
          <w:rFonts w:ascii="David" w:eastAsia="Calibri" w:hAnsi="David"/>
          <w:szCs w:val="20"/>
          <w:rtl/>
        </w:rPr>
      </w:pPr>
      <w:r w:rsidRPr="00A01A55">
        <w:rPr>
          <w:rFonts w:ascii="David" w:eastAsia="Calibri" w:hAnsi="David" w:hint="cs"/>
          <w:szCs w:val="20"/>
          <w:rtl/>
        </w:rPr>
        <w:t xml:space="preserve">על פי דוח </w:t>
      </w:r>
      <w:r w:rsidRPr="00A01A55">
        <w:rPr>
          <w:rFonts w:ascii="David" w:eastAsia="Calibri" w:hAnsi="David"/>
          <w:szCs w:val="20"/>
          <w:rtl/>
        </w:rPr>
        <w:t>רשות הגז</w:t>
      </w:r>
      <w:r w:rsidRPr="00A01A55">
        <w:rPr>
          <w:rFonts w:ascii="David" w:eastAsia="Calibri" w:hAnsi="David" w:hint="cs"/>
          <w:szCs w:val="20"/>
          <w:rtl/>
        </w:rPr>
        <w:t xml:space="preserve"> הטבעי</w:t>
      </w:r>
      <w:r w:rsidRPr="00A01A55">
        <w:rPr>
          <w:rFonts w:ascii="David" w:eastAsia="Calibri" w:hAnsi="David"/>
          <w:szCs w:val="20"/>
          <w:rtl/>
        </w:rPr>
        <w:t>, "סקירת משק הגז הטבעי - סיכום לשנת 2024".</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b/>
          <w:bCs/>
          <w:rtl/>
        </w:rPr>
      </w:pPr>
      <w:r w:rsidRPr="00A01A55">
        <w:rPr>
          <w:rFonts w:eastAsia="Calibri" w:hint="eastAsia"/>
          <w:b/>
          <w:bCs/>
          <w:sz w:val="24"/>
          <w:rtl/>
        </w:rPr>
        <w:t>מהתרשים</w:t>
      </w:r>
      <w:r w:rsidRPr="00A01A55">
        <w:rPr>
          <w:rFonts w:eastAsia="Calibri"/>
          <w:b/>
          <w:bCs/>
          <w:sz w:val="24"/>
          <w:rtl/>
        </w:rPr>
        <w:t xml:space="preserve"> </w:t>
      </w:r>
      <w:r w:rsidRPr="00A01A55">
        <w:rPr>
          <w:rFonts w:eastAsia="Calibri" w:hint="eastAsia"/>
          <w:b/>
          <w:bCs/>
          <w:sz w:val="24"/>
          <w:rtl/>
        </w:rPr>
        <w:t>עולה</w:t>
      </w:r>
      <w:r w:rsidRPr="00A01A55">
        <w:rPr>
          <w:rFonts w:eastAsia="Calibri"/>
          <w:b/>
          <w:bCs/>
          <w:sz w:val="24"/>
          <w:rtl/>
        </w:rPr>
        <w:t xml:space="preserve"> </w:t>
      </w:r>
      <w:r w:rsidRPr="00A01A55">
        <w:rPr>
          <w:rFonts w:eastAsia="Calibri" w:hint="eastAsia"/>
          <w:b/>
          <w:bCs/>
          <w:sz w:val="24"/>
          <w:rtl/>
        </w:rPr>
        <w:t>כי</w:t>
      </w:r>
      <w:r w:rsidRPr="00A01A55">
        <w:rPr>
          <w:rFonts w:eastAsia="Calibri"/>
          <w:b/>
          <w:bCs/>
          <w:sz w:val="24"/>
          <w:rtl/>
        </w:rPr>
        <w:t xml:space="preserve"> </w:t>
      </w:r>
      <w:r w:rsidRPr="00A01A55">
        <w:rPr>
          <w:rFonts w:eastAsia="Calibri" w:hint="eastAsia"/>
          <w:b/>
          <w:bCs/>
          <w:sz w:val="24"/>
          <w:rtl/>
        </w:rPr>
        <w:t>שיעורו</w:t>
      </w:r>
      <w:r w:rsidRPr="00A01A55">
        <w:rPr>
          <w:rFonts w:eastAsia="Calibri"/>
          <w:b/>
          <w:bCs/>
          <w:sz w:val="24"/>
          <w:rtl/>
        </w:rPr>
        <w:t xml:space="preserve"> </w:t>
      </w:r>
      <w:r w:rsidRPr="00A01A55">
        <w:rPr>
          <w:rFonts w:eastAsia="Calibri" w:hint="eastAsia"/>
          <w:b/>
          <w:bCs/>
          <w:sz w:val="24"/>
          <w:rtl/>
        </w:rPr>
        <w:t>של</w:t>
      </w:r>
      <w:r w:rsidRPr="00A01A55">
        <w:rPr>
          <w:rFonts w:eastAsia="Calibri"/>
          <w:b/>
          <w:bCs/>
          <w:sz w:val="24"/>
          <w:rtl/>
        </w:rPr>
        <w:t xml:space="preserve"> </w:t>
      </w:r>
      <w:r w:rsidRPr="00A01A55">
        <w:rPr>
          <w:rFonts w:eastAsia="Calibri" w:hint="eastAsia"/>
          <w:b/>
          <w:bCs/>
          <w:sz w:val="24"/>
          <w:rtl/>
        </w:rPr>
        <w:t>הגז</w:t>
      </w:r>
      <w:r w:rsidRPr="00A01A55">
        <w:rPr>
          <w:rFonts w:eastAsia="Calibri"/>
          <w:b/>
          <w:bCs/>
          <w:sz w:val="24"/>
          <w:rtl/>
        </w:rPr>
        <w:t xml:space="preserve"> </w:t>
      </w:r>
      <w:r w:rsidRPr="00A01A55">
        <w:rPr>
          <w:rFonts w:eastAsia="Calibri" w:hint="eastAsia"/>
          <w:b/>
          <w:bCs/>
          <w:sz w:val="24"/>
          <w:rtl/>
        </w:rPr>
        <w:t>הטבעי</w:t>
      </w:r>
      <w:r w:rsidRPr="00A01A55">
        <w:rPr>
          <w:rFonts w:eastAsia="Calibri"/>
          <w:b/>
          <w:bCs/>
          <w:sz w:val="24"/>
          <w:rtl/>
        </w:rPr>
        <w:t xml:space="preserve"> </w:t>
      </w:r>
      <w:r w:rsidRPr="00A01A55">
        <w:rPr>
          <w:rFonts w:eastAsia="Calibri" w:hint="eastAsia"/>
          <w:b/>
          <w:bCs/>
          <w:sz w:val="24"/>
          <w:rtl/>
        </w:rPr>
        <w:t>בתמהיל</w:t>
      </w:r>
      <w:r w:rsidRPr="00A01A55">
        <w:rPr>
          <w:rFonts w:eastAsia="Calibri"/>
          <w:b/>
          <w:bCs/>
          <w:sz w:val="24"/>
          <w:rtl/>
        </w:rPr>
        <w:t xml:space="preserve"> </w:t>
      </w:r>
      <w:r w:rsidRPr="00A01A55">
        <w:rPr>
          <w:rFonts w:eastAsia="Calibri" w:hint="eastAsia"/>
          <w:b/>
          <w:bCs/>
          <w:sz w:val="24"/>
          <w:rtl/>
        </w:rPr>
        <w:t>ייצור</w:t>
      </w:r>
      <w:r w:rsidRPr="00A01A55">
        <w:rPr>
          <w:rFonts w:eastAsia="Calibri"/>
          <w:b/>
          <w:bCs/>
          <w:sz w:val="24"/>
          <w:rtl/>
        </w:rPr>
        <w:t xml:space="preserve"> </w:t>
      </w:r>
      <w:r w:rsidRPr="00A01A55">
        <w:rPr>
          <w:rFonts w:eastAsia="Calibri" w:hint="eastAsia"/>
          <w:b/>
          <w:bCs/>
          <w:sz w:val="24"/>
          <w:rtl/>
        </w:rPr>
        <w:t>החשמל</w:t>
      </w:r>
      <w:r w:rsidRPr="00A01A55">
        <w:rPr>
          <w:rFonts w:eastAsia="Calibri"/>
          <w:b/>
          <w:bCs/>
          <w:sz w:val="24"/>
          <w:rtl/>
        </w:rPr>
        <w:t xml:space="preserve"> </w:t>
      </w:r>
      <w:r w:rsidRPr="00A01A55">
        <w:rPr>
          <w:rFonts w:eastAsia="Calibri" w:hint="eastAsia"/>
          <w:b/>
          <w:bCs/>
          <w:sz w:val="24"/>
          <w:rtl/>
        </w:rPr>
        <w:t>עלה</w:t>
      </w:r>
      <w:r w:rsidRPr="00A01A55">
        <w:rPr>
          <w:rFonts w:eastAsia="Calibri"/>
          <w:b/>
          <w:bCs/>
          <w:sz w:val="24"/>
          <w:rtl/>
        </w:rPr>
        <w:t xml:space="preserve"> </w:t>
      </w:r>
      <w:r w:rsidRPr="00A01A55">
        <w:rPr>
          <w:rFonts w:eastAsia="Calibri" w:hint="eastAsia"/>
          <w:b/>
          <w:bCs/>
          <w:sz w:val="24"/>
          <w:rtl/>
        </w:rPr>
        <w:t>במידה</w:t>
      </w:r>
      <w:r w:rsidRPr="00A01A55">
        <w:rPr>
          <w:rFonts w:eastAsia="Calibri"/>
          <w:b/>
          <w:bCs/>
          <w:sz w:val="24"/>
          <w:rtl/>
        </w:rPr>
        <w:t xml:space="preserve"> </w:t>
      </w:r>
      <w:r w:rsidRPr="00A01A55">
        <w:rPr>
          <w:rFonts w:eastAsia="Calibri" w:hint="eastAsia"/>
          <w:b/>
          <w:bCs/>
          <w:sz w:val="24"/>
          <w:rtl/>
        </w:rPr>
        <w:t>ניכרת</w:t>
      </w:r>
      <w:r w:rsidRPr="00A01A55">
        <w:rPr>
          <w:rFonts w:eastAsia="Calibri"/>
          <w:b/>
          <w:bCs/>
          <w:sz w:val="24"/>
          <w:rtl/>
        </w:rPr>
        <w:t xml:space="preserve">, </w:t>
      </w:r>
      <w:r w:rsidRPr="00A01A55">
        <w:rPr>
          <w:rFonts w:eastAsia="Calibri" w:hint="eastAsia"/>
          <w:b/>
          <w:bCs/>
          <w:sz w:val="24"/>
          <w:rtl/>
        </w:rPr>
        <w:t>מכ</w:t>
      </w:r>
      <w:r w:rsidRPr="00A01A55">
        <w:rPr>
          <w:rFonts w:eastAsia="Calibri"/>
          <w:b/>
          <w:bCs/>
          <w:sz w:val="24"/>
          <w:rtl/>
        </w:rPr>
        <w:t xml:space="preserve">-17% </w:t>
      </w:r>
      <w:r w:rsidRPr="00A01A55">
        <w:rPr>
          <w:rFonts w:eastAsia="Calibri" w:hint="eastAsia"/>
          <w:b/>
          <w:bCs/>
          <w:sz w:val="24"/>
          <w:rtl/>
        </w:rPr>
        <w:t>בשנת</w:t>
      </w:r>
      <w:r w:rsidRPr="00A01A55">
        <w:rPr>
          <w:rFonts w:eastAsia="Calibri"/>
          <w:b/>
          <w:bCs/>
          <w:sz w:val="24"/>
          <w:rtl/>
        </w:rPr>
        <w:t xml:space="preserve"> 2012 </w:t>
      </w:r>
      <w:r w:rsidRPr="00A01A55">
        <w:rPr>
          <w:rFonts w:eastAsia="Calibri" w:hint="eastAsia"/>
          <w:b/>
          <w:bCs/>
          <w:sz w:val="24"/>
          <w:rtl/>
        </w:rPr>
        <w:t>לכ</w:t>
      </w:r>
      <w:r w:rsidRPr="00A01A55">
        <w:rPr>
          <w:rFonts w:eastAsia="Calibri"/>
          <w:b/>
          <w:bCs/>
          <w:sz w:val="24"/>
          <w:rtl/>
        </w:rPr>
        <w:t xml:space="preserve">-71% </w:t>
      </w:r>
      <w:r w:rsidRPr="00A01A55">
        <w:rPr>
          <w:rFonts w:eastAsia="Calibri" w:hint="eastAsia"/>
          <w:b/>
          <w:bCs/>
          <w:sz w:val="24"/>
          <w:rtl/>
        </w:rPr>
        <w:t>בשנת</w:t>
      </w:r>
      <w:r w:rsidRPr="00A01A55">
        <w:rPr>
          <w:rFonts w:eastAsia="Calibri"/>
          <w:b/>
          <w:bCs/>
          <w:sz w:val="24"/>
          <w:rtl/>
        </w:rPr>
        <w:t xml:space="preserve"> 2024. </w:t>
      </w:r>
      <w:r w:rsidRPr="00A01A55">
        <w:rPr>
          <w:rFonts w:eastAsia="Calibri" w:hint="eastAsia"/>
          <w:b/>
          <w:bCs/>
          <w:sz w:val="24"/>
          <w:rtl/>
        </w:rPr>
        <w:t>שיעור</w:t>
      </w:r>
      <w:r w:rsidRPr="00A01A55">
        <w:rPr>
          <w:rFonts w:eastAsia="Calibri"/>
          <w:b/>
          <w:bCs/>
          <w:sz w:val="24"/>
          <w:rtl/>
        </w:rPr>
        <w:t xml:space="preserve"> </w:t>
      </w:r>
      <w:r w:rsidRPr="00A01A55">
        <w:rPr>
          <w:rFonts w:eastAsia="Calibri" w:hint="eastAsia"/>
          <w:b/>
          <w:bCs/>
          <w:sz w:val="24"/>
          <w:rtl/>
        </w:rPr>
        <w:t>זה</w:t>
      </w:r>
      <w:r w:rsidRPr="00A01A55">
        <w:rPr>
          <w:rFonts w:eastAsia="Calibri"/>
          <w:b/>
          <w:bCs/>
          <w:sz w:val="24"/>
          <w:rtl/>
        </w:rPr>
        <w:t xml:space="preserve"> </w:t>
      </w:r>
      <w:r w:rsidRPr="00A01A55">
        <w:rPr>
          <w:rFonts w:eastAsia="Calibri" w:hint="eastAsia"/>
          <w:b/>
          <w:bCs/>
          <w:sz w:val="24"/>
          <w:rtl/>
        </w:rPr>
        <w:t>צפוי</w:t>
      </w:r>
      <w:r w:rsidRPr="00A01A55">
        <w:rPr>
          <w:rFonts w:eastAsia="Calibri"/>
          <w:b/>
          <w:bCs/>
          <w:sz w:val="24"/>
          <w:rtl/>
        </w:rPr>
        <w:t xml:space="preserve"> </w:t>
      </w:r>
      <w:r w:rsidRPr="00A01A55">
        <w:rPr>
          <w:rFonts w:eastAsia="Calibri" w:hint="eastAsia"/>
          <w:b/>
          <w:bCs/>
          <w:sz w:val="24"/>
          <w:rtl/>
        </w:rPr>
        <w:t>להמשיך</w:t>
      </w:r>
      <w:r w:rsidRPr="00A01A55">
        <w:rPr>
          <w:rFonts w:eastAsia="Calibri"/>
          <w:b/>
          <w:bCs/>
          <w:sz w:val="24"/>
          <w:rtl/>
        </w:rPr>
        <w:t xml:space="preserve"> </w:t>
      </w:r>
      <w:r w:rsidRPr="00A01A55">
        <w:rPr>
          <w:rFonts w:eastAsia="Calibri" w:hint="eastAsia"/>
          <w:b/>
          <w:bCs/>
          <w:sz w:val="24"/>
          <w:rtl/>
        </w:rPr>
        <w:t>ולגדול</w:t>
      </w:r>
      <w:r w:rsidRPr="00A01A55">
        <w:rPr>
          <w:rFonts w:eastAsia="Calibri"/>
          <w:b/>
          <w:bCs/>
          <w:sz w:val="24"/>
          <w:rtl/>
        </w:rPr>
        <w:t xml:space="preserve"> בשנים הקרובות, </w:t>
      </w:r>
      <w:r w:rsidRPr="00A01A55">
        <w:rPr>
          <w:rFonts w:eastAsia="Calibri" w:hint="eastAsia"/>
          <w:b/>
          <w:bCs/>
          <w:sz w:val="24"/>
          <w:rtl/>
        </w:rPr>
        <w:t>בין</w:t>
      </w:r>
      <w:r w:rsidRPr="00A01A55">
        <w:rPr>
          <w:rFonts w:eastAsia="Calibri"/>
          <w:b/>
          <w:bCs/>
          <w:sz w:val="24"/>
          <w:rtl/>
        </w:rPr>
        <w:t xml:space="preserve"> </w:t>
      </w:r>
      <w:r w:rsidRPr="00A01A55">
        <w:rPr>
          <w:rFonts w:eastAsia="Calibri" w:hint="eastAsia"/>
          <w:b/>
          <w:bCs/>
          <w:sz w:val="24"/>
          <w:rtl/>
        </w:rPr>
        <w:t>היתר</w:t>
      </w:r>
      <w:r w:rsidRPr="00A01A55">
        <w:rPr>
          <w:rFonts w:eastAsia="Calibri"/>
          <w:b/>
          <w:bCs/>
          <w:sz w:val="24"/>
          <w:rtl/>
        </w:rPr>
        <w:t xml:space="preserve"> </w:t>
      </w:r>
      <w:r w:rsidRPr="00A01A55">
        <w:rPr>
          <w:rFonts w:eastAsia="Calibri" w:hint="eastAsia"/>
          <w:b/>
          <w:bCs/>
          <w:sz w:val="24"/>
          <w:rtl/>
        </w:rPr>
        <w:t>בשל</w:t>
      </w:r>
      <w:r w:rsidRPr="00A01A55">
        <w:rPr>
          <w:rFonts w:eastAsia="Calibri"/>
          <w:b/>
          <w:bCs/>
          <w:sz w:val="24"/>
          <w:rtl/>
        </w:rPr>
        <w:t xml:space="preserve"> </w:t>
      </w:r>
      <w:r w:rsidRPr="00A01A55">
        <w:rPr>
          <w:rFonts w:eastAsia="Calibri" w:hint="eastAsia"/>
          <w:b/>
          <w:bCs/>
          <w:sz w:val="24"/>
          <w:rtl/>
        </w:rPr>
        <w:t>מדיניות</w:t>
      </w:r>
      <w:r w:rsidRPr="00A01A55">
        <w:rPr>
          <w:rFonts w:eastAsia="Calibri"/>
          <w:b/>
          <w:bCs/>
          <w:sz w:val="24"/>
          <w:rtl/>
        </w:rPr>
        <w:t xml:space="preserve"> </w:t>
      </w:r>
      <w:r w:rsidRPr="00A01A55">
        <w:rPr>
          <w:rFonts w:eastAsia="Calibri" w:hint="eastAsia"/>
          <w:b/>
          <w:bCs/>
          <w:sz w:val="24"/>
          <w:rtl/>
        </w:rPr>
        <w:t>משרד</w:t>
      </w:r>
      <w:r w:rsidRPr="00A01A55">
        <w:rPr>
          <w:rFonts w:eastAsia="Calibri"/>
          <w:b/>
          <w:bCs/>
          <w:sz w:val="24"/>
          <w:rtl/>
        </w:rPr>
        <w:t xml:space="preserve"> </w:t>
      </w:r>
      <w:r w:rsidRPr="00A01A55">
        <w:rPr>
          <w:rFonts w:eastAsia="Calibri" w:hint="eastAsia"/>
          <w:b/>
          <w:bCs/>
          <w:sz w:val="24"/>
          <w:rtl/>
        </w:rPr>
        <w:t>האנרגיה</w:t>
      </w:r>
      <w:r w:rsidRPr="00A01A55">
        <w:rPr>
          <w:rFonts w:eastAsia="Calibri"/>
          <w:b/>
          <w:bCs/>
          <w:sz w:val="24"/>
          <w:rtl/>
        </w:rPr>
        <w:t xml:space="preserve"> </w:t>
      </w:r>
      <w:r w:rsidRPr="00A01A55">
        <w:rPr>
          <w:rFonts w:eastAsia="Calibri" w:hint="eastAsia"/>
          <w:b/>
          <w:bCs/>
          <w:sz w:val="24"/>
          <w:rtl/>
        </w:rPr>
        <w:t>לצמצום</w:t>
      </w:r>
      <w:r w:rsidRPr="00A01A55">
        <w:rPr>
          <w:rFonts w:eastAsia="Calibri"/>
          <w:b/>
          <w:bCs/>
          <w:sz w:val="24"/>
          <w:rtl/>
        </w:rPr>
        <w:t xml:space="preserve"> </w:t>
      </w:r>
      <w:r w:rsidRPr="00A01A55">
        <w:rPr>
          <w:rFonts w:eastAsia="Calibri" w:hint="eastAsia"/>
          <w:b/>
          <w:bCs/>
          <w:sz w:val="24"/>
          <w:rtl/>
        </w:rPr>
        <w:t>השימוש</w:t>
      </w:r>
      <w:r w:rsidRPr="00A01A55">
        <w:rPr>
          <w:rFonts w:eastAsia="Calibri"/>
          <w:b/>
          <w:bCs/>
          <w:sz w:val="24"/>
          <w:rtl/>
        </w:rPr>
        <w:t xml:space="preserve"> </w:t>
      </w:r>
      <w:r w:rsidRPr="00A01A55">
        <w:rPr>
          <w:rFonts w:eastAsia="Calibri" w:hint="eastAsia"/>
          <w:b/>
          <w:bCs/>
          <w:sz w:val="24"/>
          <w:rtl/>
        </w:rPr>
        <w:t>בפחם</w:t>
      </w:r>
      <w:r w:rsidRPr="00A01A55">
        <w:rPr>
          <w:rFonts w:eastAsia="Calibri"/>
          <w:b/>
          <w:bCs/>
          <w:sz w:val="24"/>
          <w:rtl/>
        </w:rPr>
        <w:t xml:space="preserve"> </w:t>
      </w:r>
      <w:r w:rsidRPr="00A01A55">
        <w:rPr>
          <w:rFonts w:eastAsia="Calibri" w:hint="eastAsia"/>
          <w:b/>
          <w:bCs/>
          <w:sz w:val="24"/>
          <w:rtl/>
        </w:rPr>
        <w:t>ואי</w:t>
      </w:r>
      <w:r w:rsidRPr="00A01A55">
        <w:rPr>
          <w:rFonts w:eastAsia="Calibri"/>
          <w:b/>
          <w:bCs/>
          <w:sz w:val="24"/>
          <w:rtl/>
        </w:rPr>
        <w:t xml:space="preserve">-עמידה </w:t>
      </w:r>
      <w:r w:rsidRPr="00A01A55">
        <w:rPr>
          <w:rFonts w:eastAsia="Calibri" w:hint="eastAsia"/>
          <w:b/>
          <w:bCs/>
          <w:sz w:val="24"/>
          <w:rtl/>
        </w:rPr>
        <w:t>ביעדי</w:t>
      </w:r>
      <w:r w:rsidRPr="00A01A55">
        <w:rPr>
          <w:rFonts w:eastAsia="Calibri"/>
          <w:b/>
          <w:bCs/>
          <w:sz w:val="24"/>
          <w:rtl/>
        </w:rPr>
        <w:t xml:space="preserve"> </w:t>
      </w:r>
      <w:r w:rsidRPr="00A01A55">
        <w:rPr>
          <w:rFonts w:eastAsia="Calibri" w:hint="eastAsia"/>
          <w:b/>
          <w:bCs/>
          <w:sz w:val="24"/>
          <w:rtl/>
        </w:rPr>
        <w:t>הממשלה</w:t>
      </w:r>
      <w:r w:rsidRPr="00A01A55">
        <w:rPr>
          <w:rFonts w:eastAsia="Calibri"/>
          <w:b/>
          <w:bCs/>
          <w:sz w:val="24"/>
          <w:rtl/>
        </w:rPr>
        <w:t xml:space="preserve"> </w:t>
      </w:r>
      <w:r w:rsidRPr="00A01A55">
        <w:rPr>
          <w:rFonts w:eastAsia="Calibri" w:hint="eastAsia"/>
          <w:b/>
          <w:bCs/>
          <w:sz w:val="24"/>
          <w:rtl/>
        </w:rPr>
        <w:t>לייצור</w:t>
      </w:r>
      <w:r w:rsidRPr="00A01A55">
        <w:rPr>
          <w:rFonts w:eastAsia="Calibri"/>
          <w:b/>
          <w:bCs/>
          <w:sz w:val="24"/>
          <w:rtl/>
        </w:rPr>
        <w:t xml:space="preserve"> </w:t>
      </w:r>
      <w:r w:rsidRPr="00A01A55">
        <w:rPr>
          <w:rFonts w:eastAsia="Calibri" w:hint="eastAsia"/>
          <w:b/>
          <w:bCs/>
          <w:sz w:val="24"/>
          <w:rtl/>
        </w:rPr>
        <w:t>חשמל</w:t>
      </w:r>
      <w:r w:rsidRPr="00A01A55">
        <w:rPr>
          <w:rFonts w:eastAsia="Calibri"/>
          <w:b/>
          <w:bCs/>
          <w:sz w:val="24"/>
          <w:rtl/>
        </w:rPr>
        <w:t xml:space="preserve"> </w:t>
      </w:r>
      <w:r w:rsidRPr="00A01A55">
        <w:rPr>
          <w:rFonts w:eastAsia="Calibri" w:hint="eastAsia"/>
          <w:b/>
          <w:bCs/>
          <w:sz w:val="24"/>
          <w:rtl/>
        </w:rPr>
        <w:t>מאנרגיות</w:t>
      </w:r>
      <w:r w:rsidRPr="00A01A55">
        <w:rPr>
          <w:rFonts w:eastAsia="Calibri"/>
          <w:b/>
          <w:bCs/>
          <w:sz w:val="24"/>
          <w:rtl/>
        </w:rPr>
        <w:t xml:space="preserve"> </w:t>
      </w:r>
      <w:r w:rsidRPr="00A01A55">
        <w:rPr>
          <w:rFonts w:eastAsia="Calibri" w:hint="eastAsia"/>
          <w:b/>
          <w:bCs/>
          <w:sz w:val="24"/>
          <w:rtl/>
        </w:rPr>
        <w:t>מתחדשות</w:t>
      </w:r>
      <w:r w:rsidRPr="00A01A55">
        <w:rPr>
          <w:rFonts w:eastAsia="Calibri"/>
          <w:b/>
          <w:bCs/>
          <w:sz w:val="24"/>
          <w:rtl/>
        </w:rPr>
        <w:t xml:space="preserve"> (20% </w:t>
      </w:r>
      <w:r w:rsidRPr="00A01A55">
        <w:rPr>
          <w:rFonts w:eastAsia="Calibri" w:hint="eastAsia"/>
          <w:b/>
          <w:bCs/>
          <w:sz w:val="24"/>
          <w:rtl/>
        </w:rPr>
        <w:t>בשנת</w:t>
      </w:r>
      <w:r w:rsidRPr="00A01A55">
        <w:rPr>
          <w:rFonts w:eastAsia="Calibri"/>
          <w:b/>
          <w:bCs/>
          <w:sz w:val="24"/>
          <w:rtl/>
        </w:rPr>
        <w:t xml:space="preserve"> 2025 </w:t>
      </w:r>
      <w:r w:rsidRPr="00A01A55">
        <w:rPr>
          <w:rFonts w:eastAsia="Calibri" w:hint="eastAsia"/>
          <w:b/>
          <w:bCs/>
          <w:sz w:val="24"/>
          <w:rtl/>
        </w:rPr>
        <w:t>ו</w:t>
      </w:r>
      <w:r w:rsidRPr="00A01A55">
        <w:rPr>
          <w:rFonts w:eastAsia="Calibri"/>
          <w:b/>
          <w:bCs/>
          <w:sz w:val="24"/>
          <w:rtl/>
        </w:rPr>
        <w:t xml:space="preserve">-30% </w:t>
      </w:r>
      <w:r w:rsidRPr="00A01A55">
        <w:rPr>
          <w:rFonts w:eastAsia="Calibri" w:hint="eastAsia"/>
          <w:b/>
          <w:bCs/>
          <w:sz w:val="24"/>
          <w:rtl/>
        </w:rPr>
        <w:t>בשנת</w:t>
      </w:r>
      <w:r w:rsidRPr="00A01A55">
        <w:rPr>
          <w:rFonts w:eastAsia="Calibri"/>
          <w:b/>
          <w:bCs/>
          <w:sz w:val="24"/>
          <w:rtl/>
        </w:rPr>
        <w:t xml:space="preserve"> 2030)</w:t>
      </w:r>
      <w:r>
        <w:rPr>
          <w:rFonts w:eastAsia="Calibri"/>
          <w:b/>
          <w:bCs/>
          <w:sz w:val="24"/>
          <w:vertAlign w:val="superscript"/>
          <w:rtl/>
        </w:rPr>
        <w:footnoteReference w:id="23"/>
      </w:r>
      <w:r w:rsidRPr="00A01A55">
        <w:rPr>
          <w:rFonts w:eastAsia="Calibri"/>
          <w:b/>
          <w:bCs/>
          <w:sz w:val="24"/>
          <w:rtl/>
        </w:rPr>
        <w:t>.</w:t>
      </w:r>
      <w:r w:rsidRPr="00A01A55">
        <w:rPr>
          <w:rFonts w:eastAsia="Calibri"/>
          <w:b/>
          <w:bCs/>
          <w:rtl/>
        </w:rPr>
        <w:t xml:space="preserve">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rtl/>
        </w:rPr>
      </w:pPr>
      <w:r w:rsidRPr="00A01A55">
        <w:rPr>
          <w:rFonts w:eastAsia="Calibri" w:hint="cs"/>
          <w:rtl/>
        </w:rPr>
        <w:t xml:space="preserve">על פי מסמכי משרד האנרגיה, </w:t>
      </w:r>
      <w:r w:rsidRPr="00A01A55">
        <w:rPr>
          <w:rFonts w:eastAsia="Calibri"/>
          <w:rtl/>
        </w:rPr>
        <w:t>מלחמת חרבות ברזל חידדה את ההבנה בדבר החשיבות הרבה של עצמאות באנרגיה ו</w:t>
      </w:r>
      <w:r w:rsidRPr="00A01A55">
        <w:rPr>
          <w:rFonts w:eastAsia="Calibri" w:hint="cs"/>
          <w:rtl/>
        </w:rPr>
        <w:t>ה</w:t>
      </w:r>
      <w:r w:rsidRPr="00A01A55">
        <w:rPr>
          <w:rFonts w:eastAsia="Calibri"/>
          <w:rtl/>
        </w:rPr>
        <w:t>הכרח לבסס יכולת לספק את כמות האנרגיה הנדרשת לקיום אזרחי באופן עצמאי גם תחת איום על תשתיות האנרגיה, דוגמת</w:t>
      </w:r>
      <w:r w:rsidRPr="00A01A55">
        <w:rPr>
          <w:rFonts w:eastAsia="Calibri"/>
          <w:sz w:val="22"/>
          <w:rtl/>
        </w:rPr>
        <w:t xml:space="preserve"> </w:t>
      </w:r>
      <w:r w:rsidRPr="00A01A55">
        <w:rPr>
          <w:rFonts w:eastAsia="Calibri"/>
          <w:rtl/>
        </w:rPr>
        <w:t xml:space="preserve">אסדות הגז הטבעי, רשתות ההולכה והחלוקה </w:t>
      </w:r>
      <w:r w:rsidRPr="00A01A55">
        <w:rPr>
          <w:rFonts w:eastAsia="Calibri" w:hint="cs"/>
          <w:rtl/>
        </w:rPr>
        <w:t>ו</w:t>
      </w:r>
      <w:r w:rsidRPr="00A01A55">
        <w:rPr>
          <w:rFonts w:eastAsia="Calibri"/>
          <w:rtl/>
        </w:rPr>
        <w:t>תחנות הכוח</w:t>
      </w:r>
      <w:r w:rsidRPr="00A01A55">
        <w:rPr>
          <w:rFonts w:eastAsia="Calibri"/>
          <w:sz w:val="22"/>
          <w:rtl/>
        </w:rPr>
        <w:t>.</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rtl/>
        </w:rPr>
      </w:pPr>
      <w:r w:rsidRPr="00A01A55">
        <w:rPr>
          <w:rFonts w:eastAsia="Calibri" w:hint="cs"/>
          <w:rtl/>
        </w:rPr>
        <w:t>לעצמאותה האנרגטית של ישראל אשר מסתמכת על גז טבעי מקומי יש יתרונות רבים. אלה באו לידי ביטוי בין היתר בשנת 2022 כאשר בעקבות מלחמת רוסיה-אוקראינה עלו מחירי האנרגיה בעולם בחדות, ובפרט מחירי הגז הטבעי באירופה. לעומת זאת,</w:t>
      </w:r>
      <w:r w:rsidRPr="00A01A55">
        <w:rPr>
          <w:rFonts w:eastAsia="Calibri"/>
          <w:rtl/>
        </w:rPr>
        <w:t xml:space="preserve"> משק האנרגיה בישראל</w:t>
      </w:r>
      <w:r w:rsidRPr="00A01A55">
        <w:rPr>
          <w:rFonts w:eastAsia="Calibri" w:hint="cs"/>
          <w:rtl/>
        </w:rPr>
        <w:t xml:space="preserve"> </w:t>
      </w:r>
      <w:r w:rsidRPr="00A01A55">
        <w:rPr>
          <w:rFonts w:eastAsia="Calibri"/>
          <w:rtl/>
        </w:rPr>
        <w:t>הושפע אך</w:t>
      </w:r>
      <w:r w:rsidRPr="00A01A55">
        <w:rPr>
          <w:rFonts w:eastAsia="Calibri" w:hint="cs"/>
          <w:rtl/>
        </w:rPr>
        <w:t xml:space="preserve"> </w:t>
      </w:r>
      <w:r w:rsidRPr="00A01A55">
        <w:rPr>
          <w:rFonts w:eastAsia="Calibri"/>
          <w:rtl/>
        </w:rPr>
        <w:t xml:space="preserve">מעט מהמשבר, בזכות תגליות הגז שהיו בישראל, צעדים </w:t>
      </w:r>
      <w:r w:rsidRPr="00A01A55">
        <w:rPr>
          <w:rFonts w:eastAsia="Calibri" w:hint="cs"/>
          <w:rtl/>
        </w:rPr>
        <w:t>אסדרתיים</w:t>
      </w:r>
      <w:r w:rsidRPr="00A01A55">
        <w:rPr>
          <w:rFonts w:eastAsia="Calibri"/>
          <w:rtl/>
        </w:rPr>
        <w:t xml:space="preserve"> שננקטו</w:t>
      </w:r>
      <w:r w:rsidRPr="00A01A55">
        <w:rPr>
          <w:rFonts w:eastAsia="Calibri" w:hint="cs"/>
          <w:rtl/>
        </w:rPr>
        <w:t xml:space="preserve"> במשך</w:t>
      </w:r>
      <w:r w:rsidRPr="00A01A55">
        <w:rPr>
          <w:rFonts w:eastAsia="Calibri"/>
          <w:rtl/>
        </w:rPr>
        <w:t xml:space="preserve"> השנים לעיצוב משק האנרגיה ומבנה החוזים ארוכי הטווח בשוק הגז בישראל,</w:t>
      </w:r>
      <w:r w:rsidRPr="00A01A55">
        <w:rPr>
          <w:rFonts w:eastAsia="Calibri" w:hint="cs"/>
          <w:rtl/>
        </w:rPr>
        <w:t xml:space="preserve"> </w:t>
      </w:r>
      <w:r w:rsidRPr="00A01A55">
        <w:rPr>
          <w:rFonts w:eastAsia="Calibri" w:hint="eastAsia"/>
          <w:rtl/>
        </w:rPr>
        <w:t>שתלותם</w:t>
      </w:r>
      <w:r w:rsidRPr="00A01A55">
        <w:rPr>
          <w:rFonts w:eastAsia="Calibri"/>
          <w:rtl/>
        </w:rPr>
        <w:t xml:space="preserve"> במחירי הגז העולמיים </w:t>
      </w:r>
      <w:r w:rsidRPr="00A01A55">
        <w:rPr>
          <w:rFonts w:eastAsia="Calibri" w:hint="eastAsia"/>
          <w:rtl/>
        </w:rPr>
        <w:t>מוגבלת</w:t>
      </w:r>
      <w:r>
        <w:rPr>
          <w:rFonts w:eastAsia="Calibri"/>
          <w:vertAlign w:val="superscript"/>
          <w:rtl/>
        </w:rPr>
        <w:footnoteReference w:id="24"/>
      </w:r>
      <w:r w:rsidRPr="00A01A55">
        <w:rPr>
          <w:rFonts w:eastAsia="Calibri" w:hint="cs"/>
          <w:rtl/>
        </w:rPr>
        <w:t xml:space="preserve">.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rtl/>
        </w:rPr>
      </w:pPr>
      <w:r w:rsidRPr="00A01A55">
        <w:rPr>
          <w:rFonts w:eastAsia="Calibri" w:hint="cs"/>
          <w:rtl/>
        </w:rPr>
        <w:t xml:space="preserve">שותפות גז ב' השיבה למשרד מבקר המדינה במאי 2026 כי </w:t>
      </w:r>
      <w:r w:rsidRPr="00A01A55">
        <w:rPr>
          <w:rFonts w:eastAsia="Calibri"/>
          <w:rtl/>
        </w:rPr>
        <w:t>משק הגז הטבעי בישראל מחובר כיום לשלושה מאגרים מפיקים אשר יכולת ההפקה</w:t>
      </w:r>
      <w:r w:rsidRPr="00A01A55">
        <w:rPr>
          <w:rFonts w:eastAsia="Calibri" w:hint="cs"/>
          <w:rtl/>
        </w:rPr>
        <w:t xml:space="preserve"> </w:t>
      </w:r>
      <w:r w:rsidRPr="00A01A55">
        <w:rPr>
          <w:rFonts w:eastAsia="Calibri"/>
          <w:rtl/>
        </w:rPr>
        <w:t>היומית שלהם גבוהה פי יותר מכפליים</w:t>
      </w:r>
      <w:r w:rsidRPr="00A01A55">
        <w:rPr>
          <w:rFonts w:eastAsia="Calibri" w:hint="cs"/>
          <w:rtl/>
        </w:rPr>
        <w:t xml:space="preserve"> </w:t>
      </w:r>
      <w:r w:rsidRPr="00A01A55">
        <w:rPr>
          <w:rFonts w:eastAsia="Calibri"/>
          <w:rtl/>
        </w:rPr>
        <w:t>מצריכת הגז במשק המקומי</w:t>
      </w:r>
      <w:r w:rsidRPr="00A01A55">
        <w:rPr>
          <w:rFonts w:eastAsia="Calibri" w:hint="cs"/>
          <w:rtl/>
        </w:rPr>
        <w:t>,</w:t>
      </w:r>
      <w:r w:rsidRPr="00A01A55">
        <w:rPr>
          <w:rFonts w:eastAsia="Calibri"/>
          <w:rtl/>
        </w:rPr>
        <w:t xml:space="preserve"> </w:t>
      </w:r>
      <w:r w:rsidRPr="00A01A55">
        <w:rPr>
          <w:rFonts w:eastAsia="Calibri" w:hint="cs"/>
          <w:rtl/>
        </w:rPr>
        <w:t xml:space="preserve">וכי </w:t>
      </w:r>
      <w:r w:rsidRPr="00A01A55">
        <w:rPr>
          <w:rFonts w:eastAsia="Calibri"/>
          <w:rtl/>
        </w:rPr>
        <w:t>יתירות זו היא עמוד השדרה של</w:t>
      </w:r>
      <w:r w:rsidRPr="00A01A55">
        <w:rPr>
          <w:rFonts w:eastAsia="Calibri" w:hint="cs"/>
          <w:rtl/>
        </w:rPr>
        <w:t xml:space="preserve"> </w:t>
      </w:r>
      <w:r w:rsidRPr="00A01A55">
        <w:rPr>
          <w:rFonts w:eastAsia="Calibri"/>
          <w:rtl/>
        </w:rPr>
        <w:t>הביטחון האנרגטי של מדינת ישראל והיא לא הייתה קיימת אלמלא סביבה רגולטורית יציבה המאפשרת</w:t>
      </w:r>
      <w:r w:rsidRPr="00A01A55">
        <w:rPr>
          <w:rFonts w:eastAsia="Calibri" w:hint="cs"/>
          <w:rtl/>
        </w:rPr>
        <w:t xml:space="preserve"> </w:t>
      </w:r>
      <w:r w:rsidRPr="00A01A55">
        <w:rPr>
          <w:rFonts w:eastAsia="Calibri"/>
          <w:rtl/>
        </w:rPr>
        <w:t>יצוא גז בכמויות משמעותיות.</w:t>
      </w:r>
      <w:r w:rsidRPr="00A01A55">
        <w:rPr>
          <w:rFonts w:eastAsia="Calibri" w:hint="cs"/>
          <w:rtl/>
        </w:rPr>
        <w:t xml:space="preserve"> </w:t>
      </w:r>
    </w:p>
    <w:p w:rsidR="00A01A55" w:rsidRPr="00A01A55" w:rsidP="00A01A55">
      <w:pPr>
        <w:spacing w:line="269" w:lineRule="auto"/>
        <w:rPr>
          <w:rFonts w:eastAsia="Calibri"/>
          <w:rtl/>
        </w:rPr>
      </w:pPr>
    </w:p>
    <w:p w:rsidR="00A01A55" w:rsidRPr="00A01A55" w:rsidP="00A01A55">
      <w:pPr>
        <w:spacing w:line="269" w:lineRule="auto"/>
        <w:rPr>
          <w:rFonts w:eastAsia="Calibri"/>
          <w:rtl/>
        </w:rPr>
      </w:pPr>
      <w:r w:rsidRPr="00A01A55">
        <w:rPr>
          <w:rFonts w:eastAsia="Calibri" w:hint="cs"/>
          <w:rtl/>
        </w:rPr>
        <w:t>להלן השוואה בין מחירי הגז בישראל למחירים בעולם מ</w:t>
      </w:r>
      <w:r w:rsidRPr="00A01A55">
        <w:rPr>
          <w:rFonts w:eastAsia="Calibri"/>
          <w:rtl/>
        </w:rPr>
        <w:t xml:space="preserve">ינואר 2022 </w:t>
      </w:r>
      <w:r w:rsidRPr="00A01A55">
        <w:rPr>
          <w:rFonts w:eastAsia="Calibri" w:hint="cs"/>
          <w:rtl/>
        </w:rPr>
        <w:t>עד</w:t>
      </w:r>
      <w:r w:rsidRPr="00A01A55">
        <w:rPr>
          <w:rFonts w:eastAsia="Calibri"/>
          <w:rtl/>
        </w:rPr>
        <w:t xml:space="preserve"> דצמבר 2023</w:t>
      </w:r>
      <w:r w:rsidRPr="00A01A55">
        <w:rPr>
          <w:rFonts w:eastAsia="Calibri" w:hint="cs"/>
          <w:rtl/>
        </w:rPr>
        <w:t xml:space="preserve">. </w:t>
      </w:r>
    </w:p>
    <w:bookmarkEnd w:id="3"/>
    <w:p w:rsidR="00A01A55" w:rsidRPr="00A01A55" w:rsidP="00A01A55">
      <w:pPr>
        <w:spacing w:line="269" w:lineRule="auto"/>
        <w:jc w:val="center"/>
        <w:rPr>
          <w:rFonts w:ascii="David" w:eastAsia="Calibri" w:hAnsi="David"/>
          <w:sz w:val="24"/>
          <w:rtl/>
        </w:rPr>
      </w:pPr>
    </w:p>
    <w:p w:rsidR="00A01A55" w:rsidRPr="00A01A55" w:rsidP="00A01A55">
      <w:pPr>
        <w:keepNext/>
        <w:keepLines/>
        <w:spacing w:line="269" w:lineRule="auto"/>
        <w:jc w:val="center"/>
        <w:rPr>
          <w:rFonts w:ascii="David" w:eastAsia="Calibri" w:hAnsi="David"/>
          <w:sz w:val="24"/>
          <w:rtl/>
        </w:rPr>
      </w:pPr>
      <w:r w:rsidRPr="00A01A55">
        <w:rPr>
          <w:rFonts w:ascii="David" w:eastAsia="Calibri" w:hAnsi="David"/>
          <w:sz w:val="24"/>
          <w:rtl/>
        </w:rPr>
        <w:t>תרשים</w:t>
      </w:r>
      <w:r w:rsidRPr="00A01A55">
        <w:rPr>
          <w:rFonts w:ascii="David" w:eastAsia="Calibri" w:hAnsi="David" w:hint="cs"/>
          <w:sz w:val="24"/>
          <w:rtl/>
        </w:rPr>
        <w:t xml:space="preserve"> 5</w:t>
      </w:r>
      <w:r w:rsidRPr="00A01A55">
        <w:rPr>
          <w:rFonts w:ascii="David" w:eastAsia="Calibri" w:hAnsi="David"/>
          <w:sz w:val="24"/>
          <w:rtl/>
        </w:rPr>
        <w:t xml:space="preserve">: </w:t>
      </w:r>
      <w:r w:rsidRPr="00A01A55">
        <w:rPr>
          <w:rFonts w:ascii="David" w:eastAsia="Calibri" w:hAnsi="David"/>
          <w:b/>
          <w:bCs/>
          <w:sz w:val="24"/>
          <w:rtl/>
        </w:rPr>
        <w:t>מחירי הגז בישראל ובעולם</w:t>
      </w:r>
      <w:r w:rsidRPr="00A01A55">
        <w:rPr>
          <w:rFonts w:ascii="David" w:eastAsia="Calibri" w:hAnsi="David" w:hint="cs"/>
          <w:b/>
          <w:bCs/>
          <w:sz w:val="24"/>
          <w:rtl/>
        </w:rPr>
        <w:t>*</w:t>
      </w:r>
      <w:r w:rsidRPr="00A01A55">
        <w:rPr>
          <w:rFonts w:ascii="David" w:eastAsia="Calibri" w:hAnsi="David"/>
          <w:b/>
          <w:bCs/>
          <w:sz w:val="24"/>
          <w:rtl/>
        </w:rPr>
        <w:t>, ינואר 20</w:t>
      </w:r>
      <w:r w:rsidRPr="00A01A55">
        <w:rPr>
          <w:rFonts w:ascii="David" w:eastAsia="Calibri" w:hAnsi="David" w:hint="cs"/>
          <w:b/>
          <w:bCs/>
          <w:sz w:val="24"/>
          <w:rtl/>
        </w:rPr>
        <w:t>17</w:t>
      </w:r>
      <w:r w:rsidRPr="00A01A55">
        <w:rPr>
          <w:rFonts w:ascii="David" w:eastAsia="Calibri" w:hAnsi="David"/>
          <w:b/>
          <w:bCs/>
          <w:sz w:val="24"/>
          <w:rtl/>
        </w:rPr>
        <w:t xml:space="preserve"> - דצמבר 202</w:t>
      </w:r>
      <w:r w:rsidRPr="00A01A55">
        <w:rPr>
          <w:rFonts w:ascii="David" w:eastAsia="Calibri" w:hAnsi="David" w:hint="cs"/>
          <w:b/>
          <w:bCs/>
          <w:sz w:val="24"/>
          <w:rtl/>
        </w:rPr>
        <w:t>4</w:t>
      </w:r>
      <w:r w:rsidRPr="00A01A55">
        <w:rPr>
          <w:rFonts w:ascii="David" w:eastAsia="Calibri" w:hAnsi="David"/>
          <w:b/>
          <w:bCs/>
          <w:sz w:val="24"/>
          <w:rtl/>
        </w:rPr>
        <w:t>, בדולר ל</w:t>
      </w:r>
      <w:r w:rsidRPr="00A01A55">
        <w:rPr>
          <w:rFonts w:ascii="David" w:eastAsia="Calibri" w:hAnsi="David" w:hint="cs"/>
          <w:b/>
          <w:bCs/>
          <w:sz w:val="24"/>
          <w:rtl/>
        </w:rPr>
        <w:t>-</w:t>
      </w:r>
      <w:r w:rsidRPr="00A01A55">
        <w:rPr>
          <w:rFonts w:ascii="David" w:eastAsia="Calibri" w:hAnsi="David"/>
          <w:b/>
          <w:bCs/>
          <w:sz w:val="24"/>
        </w:rPr>
        <w:t>MMBTU</w:t>
      </w:r>
      <w:r w:rsidRPr="00A01A55">
        <w:rPr>
          <w:rFonts w:ascii="David" w:eastAsia="Calibri" w:hAnsi="David" w:hint="cs"/>
          <w:sz w:val="24"/>
          <w:rtl/>
        </w:rPr>
        <w:t>**</w:t>
      </w:r>
    </w:p>
    <w:p w:rsidR="00A01A55" w:rsidRPr="00A01A55" w:rsidP="00A01A55">
      <w:pPr>
        <w:spacing w:line="269" w:lineRule="auto"/>
        <w:jc w:val="center"/>
        <w:rPr>
          <w:rFonts w:ascii="David" w:eastAsia="Calibri" w:hAnsi="David"/>
          <w:b/>
          <w:bCs/>
          <w:sz w:val="22"/>
          <w:szCs w:val="22"/>
          <w:rtl/>
        </w:rPr>
      </w:pPr>
      <w:r w:rsidRPr="00A01A55">
        <w:rPr>
          <w:rFonts w:eastAsia="Calibri"/>
          <w:noProof/>
        </w:rPr>
        <w:drawing>
          <wp:inline distT="0" distB="0" distL="0" distR="0">
            <wp:extent cx="5040000" cy="2840400"/>
            <wp:effectExtent l="0" t="0" r="8255" b="0"/>
            <wp:docPr id="9" name="תמונה 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4"/>
                    <a:stretch>
                      <a:fillRect/>
                    </a:stretch>
                  </pic:blipFill>
                  <pic:spPr>
                    <a:xfrm>
                      <a:off x="0" y="0"/>
                      <a:ext cx="5040000" cy="2840400"/>
                    </a:xfrm>
                    <a:prstGeom prst="rect">
                      <a:avLst/>
                    </a:prstGeom>
                  </pic:spPr>
                </pic:pic>
              </a:graphicData>
            </a:graphic>
          </wp:inline>
        </w:drawing>
      </w:r>
    </w:p>
    <w:p w:rsidR="00A01A55" w:rsidRPr="00A01A55" w:rsidP="00247B82">
      <w:pPr>
        <w:spacing w:after="60" w:line="269" w:lineRule="auto"/>
        <w:jc w:val="left"/>
        <w:rPr>
          <w:rFonts w:ascii="David" w:eastAsia="Calibri" w:hAnsi="David"/>
          <w:szCs w:val="20"/>
          <w:rtl/>
        </w:rPr>
      </w:pPr>
      <w:r w:rsidRPr="00A01A55">
        <w:rPr>
          <w:rFonts w:ascii="David" w:eastAsia="Calibri" w:hAnsi="David" w:hint="cs"/>
          <w:szCs w:val="20"/>
          <w:rtl/>
        </w:rPr>
        <w:t xml:space="preserve">המקור: מסמכי משרד האנרגיה ממרץ </w:t>
      </w:r>
      <w:r w:rsidRPr="00A01A55">
        <w:rPr>
          <w:rFonts w:ascii="David" w:eastAsia="Calibri" w:hAnsi="David"/>
          <w:szCs w:val="20"/>
          <w:rtl/>
        </w:rPr>
        <w:t>2024</w:t>
      </w:r>
      <w:r w:rsidRPr="00A01A55">
        <w:rPr>
          <w:rFonts w:ascii="David" w:eastAsia="Calibri" w:hAnsi="David" w:hint="cs"/>
          <w:szCs w:val="20"/>
          <w:rtl/>
        </w:rPr>
        <w:t>.</w:t>
      </w:r>
    </w:p>
    <w:p w:rsidR="00A01A55" w:rsidRPr="00A01A55" w:rsidP="00247B82">
      <w:pPr>
        <w:spacing w:after="60" w:line="269" w:lineRule="auto"/>
        <w:jc w:val="left"/>
        <w:rPr>
          <w:rFonts w:ascii="David" w:eastAsia="Calibri" w:hAnsi="David"/>
          <w:szCs w:val="20"/>
          <w:rtl/>
        </w:rPr>
      </w:pPr>
      <w:r w:rsidRPr="00A01A55">
        <w:rPr>
          <w:rFonts w:ascii="David" w:eastAsia="Calibri" w:hAnsi="David" w:hint="cs"/>
          <w:szCs w:val="20"/>
          <w:rtl/>
        </w:rPr>
        <w:t xml:space="preserve">* </w:t>
      </w:r>
      <w:r w:rsidRPr="00A01A55">
        <w:rPr>
          <w:rFonts w:ascii="David" w:eastAsia="Calibri" w:hAnsi="David"/>
          <w:szCs w:val="20"/>
          <w:rtl/>
        </w:rPr>
        <w:t>יצוין כי מחירי הגז בישראל מבוססים על חוזים ארוכי טווח</w:t>
      </w:r>
      <w:r w:rsidRPr="00A01A55">
        <w:rPr>
          <w:rFonts w:ascii="David" w:eastAsia="Calibri" w:hAnsi="David" w:hint="cs"/>
          <w:szCs w:val="20"/>
          <w:rtl/>
        </w:rPr>
        <w:t>,</w:t>
      </w:r>
      <w:r w:rsidRPr="00A01A55">
        <w:rPr>
          <w:rFonts w:ascii="David" w:eastAsia="Calibri" w:hAnsi="David"/>
          <w:szCs w:val="20"/>
          <w:rtl/>
        </w:rPr>
        <w:t xml:space="preserve"> ואלה תרמו בין השאר ליציבות המחירים.</w:t>
      </w:r>
    </w:p>
    <w:p w:rsidR="00A01A55" w:rsidRPr="00A01A55" w:rsidP="00F54783">
      <w:pPr>
        <w:spacing w:after="60" w:line="269" w:lineRule="auto"/>
        <w:rPr>
          <w:rFonts w:ascii="David" w:eastAsia="Calibri" w:hAnsi="David"/>
          <w:szCs w:val="20"/>
          <w:rtl/>
        </w:rPr>
      </w:pPr>
      <w:r w:rsidRPr="00A01A55">
        <w:rPr>
          <w:rFonts w:ascii="David" w:eastAsia="Calibri" w:hAnsi="David" w:hint="cs"/>
          <w:szCs w:val="20"/>
          <w:rtl/>
        </w:rPr>
        <w:t>** מחירי הגז במקומות שונים בעולם מושפעים מכמה גורמים. למשל, יש שונות בין מחירי הגז הטבעי המוזרם בצינורות ובין מחירי הגז הנוזלי (</w:t>
      </w:r>
      <w:r w:rsidRPr="00A01A55">
        <w:rPr>
          <w:rFonts w:ascii="David" w:eastAsia="Calibri" w:hAnsi="David" w:hint="cs"/>
          <w:szCs w:val="20"/>
        </w:rPr>
        <w:t>LNG</w:t>
      </w:r>
      <w:r w:rsidRPr="00A01A55">
        <w:rPr>
          <w:rFonts w:ascii="David" w:eastAsia="Calibri" w:hAnsi="David" w:hint="cs"/>
          <w:szCs w:val="20"/>
          <w:rtl/>
        </w:rPr>
        <w:t>). כמו כן יש שונות במחירים בין מדינות מפיקות למדינות יבואניות.</w:t>
      </w:r>
      <w:r w:rsidRPr="00A01A55">
        <w:rPr>
          <w:rFonts w:ascii="David" w:eastAsia="Calibri" w:hAnsi="David"/>
          <w:szCs w:val="20"/>
          <w:rtl/>
        </w:rPr>
        <w:t xml:space="preserve"> </w:t>
      </w:r>
      <w:r w:rsidRPr="00A01A55">
        <w:rPr>
          <w:rFonts w:ascii="David" w:eastAsia="Calibri" w:hAnsi="David" w:hint="cs"/>
          <w:szCs w:val="20"/>
          <w:rtl/>
        </w:rPr>
        <w:t>ה</w:t>
      </w:r>
      <w:r w:rsidRPr="00A01A55">
        <w:rPr>
          <w:rFonts w:ascii="David" w:eastAsia="Calibri" w:hAnsi="David"/>
          <w:szCs w:val="20"/>
          <w:rtl/>
        </w:rPr>
        <w:t xml:space="preserve">השוואה </w:t>
      </w:r>
      <w:r w:rsidRPr="00A01A55">
        <w:rPr>
          <w:rFonts w:ascii="David" w:eastAsia="Calibri" w:hAnsi="David" w:hint="cs"/>
          <w:szCs w:val="20"/>
          <w:rtl/>
        </w:rPr>
        <w:t>המוצגת בתרשים</w:t>
      </w:r>
      <w:r w:rsidRPr="00A01A55">
        <w:rPr>
          <w:rFonts w:ascii="David" w:eastAsia="Calibri" w:hAnsi="David"/>
          <w:szCs w:val="20"/>
          <w:rtl/>
        </w:rPr>
        <w:t xml:space="preserve"> א</w:t>
      </w:r>
      <w:r w:rsidRPr="00A01A55">
        <w:rPr>
          <w:rFonts w:ascii="David" w:eastAsia="Calibri" w:hAnsi="David" w:hint="cs"/>
          <w:szCs w:val="20"/>
          <w:rtl/>
        </w:rPr>
        <w:t>ינה</w:t>
      </w:r>
      <w:r w:rsidRPr="00A01A55">
        <w:rPr>
          <w:rFonts w:ascii="David" w:eastAsia="Calibri" w:hAnsi="David"/>
          <w:szCs w:val="20"/>
          <w:rtl/>
        </w:rPr>
        <w:t xml:space="preserve"> מנטרלת את ההשפעות הללו</w:t>
      </w:r>
      <w:r w:rsidRPr="00A01A55">
        <w:rPr>
          <w:rFonts w:ascii="David" w:eastAsia="Calibri" w:hAnsi="David" w:hint="cs"/>
          <w:szCs w:val="20"/>
          <w:rtl/>
        </w:rPr>
        <w:t>; היא הובאה כדי להמחיש כי בהיעדר גז טבעי מקומי, ייתכן שישראל תצטרך לרכוש גז טבעי ממקורות חיצוניים, ובהתאם היא תהיה מושפעת ממחירי הגז בשווקים שמהם היא רוכשת וממחירי החלופות השונות, והיא עלולה להיקלע למצב דומה למה שקרה למדינות אירופה בעת מלחמת רוסיה אוקראינה.</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מהתרשים עולה כי עם פרוץ המלחמה בין רוסיה לאוקראינה בתחילת שנת 2022 מחירי הגז הטבעי עלו בחדות והגיעו לשיא באוגוסט 2022. עליית מחירי הגז הטבעי בעולם נבעה משיבושים באספקת הגז הטבעי מרוסיה עקב המלחמה</w:t>
      </w:r>
      <w:r>
        <w:rPr>
          <w:rFonts w:eastAsia="Calibri"/>
          <w:vertAlign w:val="superscript"/>
          <w:rtl/>
        </w:rPr>
        <w:footnoteReference w:id="25"/>
      </w:r>
      <w:r w:rsidRPr="00A01A55">
        <w:rPr>
          <w:rFonts w:eastAsia="Calibri" w:hint="cs"/>
          <w:rtl/>
        </w:rPr>
        <w:t>. לעומת זאת, מחירי הגז הטבעי בישראל נשארו יציבים במשך תקופה זו, והמשק הישראלי, אשר מסתמך על אספקת גז מקומית בחוזים ארוכי טווח, לא הושפע מהמשבר. העלייה במחירי הגז הטבעי בעולם התבטאה בעלייה במחירי החשמל בעולם. לעומת זאת, בישראל מחירי החשמל נשארו יציבים במשך המשבר. להלן השוואה בין מחירי החשמל בישראל ובין מחירי החשמל בעולם.</w:t>
      </w: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rPr>
          <w:rFonts w:eastAsia="Calibri"/>
          <w:rtl/>
        </w:rPr>
      </w:pPr>
    </w:p>
    <w:p w:rsidR="00A01A55" w:rsidRPr="00A01A55" w:rsidP="00A01A55">
      <w:pPr>
        <w:spacing w:line="269" w:lineRule="auto"/>
        <w:ind w:left="-567"/>
        <w:rPr>
          <w:rFonts w:eastAsia="Calibri"/>
          <w:szCs w:val="20"/>
          <w:rtl/>
        </w:rPr>
      </w:pPr>
    </w:p>
    <w:p w:rsidR="00A01A55" w:rsidRPr="00A01A55" w:rsidP="00A01A55">
      <w:pPr>
        <w:spacing w:line="269" w:lineRule="auto"/>
        <w:jc w:val="center"/>
        <w:rPr>
          <w:rFonts w:eastAsia="Calibri"/>
          <w:rtl/>
        </w:rPr>
      </w:pPr>
      <w:r w:rsidRPr="00A01A55">
        <w:rPr>
          <w:rFonts w:eastAsia="Calibri" w:hint="cs"/>
          <w:rtl/>
        </w:rPr>
        <w:t xml:space="preserve">תרשים 6: </w:t>
      </w:r>
      <w:r w:rsidRPr="00A01A55">
        <w:rPr>
          <w:rFonts w:eastAsia="Calibri" w:hint="cs"/>
          <w:b/>
          <w:bCs/>
          <w:rtl/>
        </w:rPr>
        <w:t>השוואה בין מחירי החשמל בישראל ו</w:t>
      </w:r>
      <w:r w:rsidRPr="00A01A55">
        <w:rPr>
          <w:rFonts w:eastAsia="Calibri"/>
          <w:b/>
          <w:bCs/>
          <w:rtl/>
        </w:rPr>
        <w:t xml:space="preserve">בין מחירי החשמל </w:t>
      </w:r>
      <w:r w:rsidRPr="00A01A55">
        <w:rPr>
          <w:rFonts w:eastAsia="Calibri" w:hint="cs"/>
          <w:b/>
          <w:bCs/>
          <w:rtl/>
        </w:rPr>
        <w:t>בעולם, 2012 - 2024, אירו לקוט"ש</w:t>
      </w:r>
    </w:p>
    <w:p w:rsidR="00A01A55" w:rsidRPr="00A01A55" w:rsidP="00247B82">
      <w:pPr>
        <w:spacing w:line="269" w:lineRule="auto"/>
        <w:jc w:val="center"/>
        <w:rPr>
          <w:rFonts w:eastAsia="Calibri"/>
          <w:color w:val="FF0000"/>
          <w:rtl/>
        </w:rPr>
      </w:pPr>
      <w:r w:rsidRPr="00A01A55">
        <w:rPr>
          <w:rFonts w:eastAsia="Calibri"/>
          <w:noProof/>
        </w:rPr>
        <w:drawing>
          <wp:inline distT="0" distB="0" distL="0" distR="0">
            <wp:extent cx="5166360" cy="2583180"/>
            <wp:effectExtent l="0" t="0" r="0" b="7620"/>
            <wp:docPr id="23" name="תמונה 2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15"/>
                    <a:stretch>
                      <a:fillRect/>
                    </a:stretch>
                  </pic:blipFill>
                  <pic:spPr>
                    <a:xfrm>
                      <a:off x="0" y="0"/>
                      <a:ext cx="5167016" cy="2583508"/>
                    </a:xfrm>
                    <a:prstGeom prst="rect">
                      <a:avLst/>
                    </a:prstGeom>
                  </pic:spPr>
                </pic:pic>
              </a:graphicData>
            </a:graphic>
          </wp:inline>
        </w:drawing>
      </w:r>
    </w:p>
    <w:p w:rsidR="00A01A55" w:rsidRPr="00A01A55" w:rsidP="00A01A55">
      <w:pPr>
        <w:spacing w:line="269" w:lineRule="auto"/>
        <w:jc w:val="left"/>
        <w:rPr>
          <w:rFonts w:ascii="David" w:eastAsia="Calibri" w:hAnsi="David"/>
          <w:szCs w:val="20"/>
          <w:rtl/>
        </w:rPr>
      </w:pPr>
      <w:r w:rsidRPr="00A01A55">
        <w:rPr>
          <w:rFonts w:ascii="David" w:eastAsia="Calibri" w:hAnsi="David"/>
          <w:szCs w:val="20"/>
          <w:rtl/>
        </w:rPr>
        <w:t>המקור: דוח מצב משק האנרגיה</w:t>
      </w:r>
      <w:r w:rsidR="00247B82">
        <w:rPr>
          <w:rFonts w:ascii="David" w:eastAsia="Calibri" w:hAnsi="David" w:hint="cs"/>
          <w:szCs w:val="20"/>
          <w:rtl/>
        </w:rPr>
        <w:t xml:space="preserve"> -</w:t>
      </w:r>
      <w:r w:rsidRPr="00A01A55">
        <w:rPr>
          <w:rFonts w:ascii="David" w:eastAsia="Calibri" w:hAnsi="David" w:hint="cs"/>
          <w:szCs w:val="20"/>
          <w:rtl/>
        </w:rPr>
        <w:t xml:space="preserve"> סיכום שנת</w:t>
      </w:r>
      <w:r w:rsidRPr="00A01A55">
        <w:rPr>
          <w:rFonts w:ascii="David" w:eastAsia="Calibri" w:hAnsi="David"/>
          <w:szCs w:val="20"/>
          <w:rtl/>
        </w:rPr>
        <w:t xml:space="preserve"> 2023</w:t>
      </w:r>
      <w:r w:rsidRPr="00A01A55">
        <w:rPr>
          <w:rFonts w:ascii="David" w:eastAsia="Calibri" w:hAnsi="David" w:hint="cs"/>
          <w:szCs w:val="20"/>
          <w:rtl/>
        </w:rPr>
        <w:t>.</w:t>
      </w:r>
      <w:r w:rsidRPr="00A01A55">
        <w:rPr>
          <w:rFonts w:ascii="David" w:eastAsia="Calibri" w:hAnsi="David"/>
          <w:szCs w:val="20"/>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eastAsia"/>
          <w:b/>
          <w:bCs/>
          <w:rtl/>
        </w:rPr>
        <w:t>מהתרשים</w:t>
      </w:r>
      <w:r w:rsidRPr="00A01A55">
        <w:rPr>
          <w:rFonts w:eastAsia="Calibri"/>
          <w:b/>
          <w:bCs/>
          <w:rtl/>
        </w:rPr>
        <w:t xml:space="preserve"> עולה כי בשנים 2022 - 2024 מחירי החשמל באירופה עלו </w:t>
      </w:r>
      <w:r w:rsidRPr="00A01A55">
        <w:rPr>
          <w:rFonts w:eastAsia="Calibri" w:hint="cs"/>
          <w:b/>
          <w:bCs/>
          <w:rtl/>
        </w:rPr>
        <w:t>ביותר מ-75% לעומת המחירים שהיו לפני מלחמת רוסיה-אוקראינה</w:t>
      </w:r>
      <w:r w:rsidRPr="00A01A55">
        <w:rPr>
          <w:rFonts w:eastAsia="Calibri"/>
          <w:b/>
          <w:bCs/>
          <w:rtl/>
        </w:rPr>
        <w:t xml:space="preserve">, ואילו מחירי החשמל בישראל נותרו יציבים ברמה נמוכה של 0.13 יורו </w:t>
      </w:r>
      <w:r w:rsidRPr="00A01A55">
        <w:rPr>
          <w:rFonts w:eastAsia="Calibri" w:hint="eastAsia"/>
          <w:b/>
          <w:bCs/>
          <w:rtl/>
        </w:rPr>
        <w:t>לקוט</w:t>
      </w:r>
      <w:r w:rsidRPr="00A01A55">
        <w:rPr>
          <w:rFonts w:eastAsia="Calibri"/>
          <w:b/>
          <w:bCs/>
          <w:rtl/>
        </w:rPr>
        <w:t xml:space="preserve">"ש.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שותפות גז ב' השיבה למשרד מבקר המדינה במאי 2026 כי </w:t>
      </w:r>
      <w:r w:rsidRPr="00A01A55">
        <w:rPr>
          <w:rFonts w:eastAsia="Calibri"/>
          <w:rtl/>
        </w:rPr>
        <w:t>בזכות המדיניות שנוהלה לאורך השנים משק הגז הישראלי נהנה מאז</w:t>
      </w:r>
      <w:r w:rsidRPr="00A01A55">
        <w:rPr>
          <w:rFonts w:eastAsia="Calibri" w:hint="cs"/>
          <w:rtl/>
        </w:rPr>
        <w:t xml:space="preserve"> </w:t>
      </w:r>
      <w:r w:rsidRPr="00A01A55">
        <w:rPr>
          <w:rFonts w:eastAsia="Calibri"/>
          <w:rtl/>
        </w:rPr>
        <w:t>תחילת פעילותו ועד היום מרמת מחירים יציבה</w:t>
      </w:r>
      <w:r w:rsidRPr="00A01A55">
        <w:rPr>
          <w:rFonts w:eastAsia="Calibri" w:hint="cs"/>
          <w:rtl/>
        </w:rPr>
        <w:t xml:space="preserve"> -</w:t>
      </w:r>
      <w:r w:rsidRPr="00A01A55">
        <w:rPr>
          <w:rFonts w:eastAsia="Calibri"/>
          <w:rtl/>
        </w:rPr>
        <w:t xml:space="preserve"> שהי</w:t>
      </w:r>
      <w:r w:rsidRPr="00A01A55">
        <w:rPr>
          <w:rFonts w:eastAsia="Calibri" w:hint="cs"/>
          <w:rtl/>
        </w:rPr>
        <w:t>א</w:t>
      </w:r>
      <w:r w:rsidRPr="00A01A55">
        <w:rPr>
          <w:rFonts w:eastAsia="Calibri"/>
          <w:rtl/>
        </w:rPr>
        <w:t xml:space="preserve"> מהנמוכות ביותר בעולם, ו</w:t>
      </w:r>
      <w:r w:rsidRPr="00A01A55">
        <w:rPr>
          <w:rFonts w:eastAsia="Calibri" w:hint="cs"/>
          <w:rtl/>
        </w:rPr>
        <w:t xml:space="preserve">הוא </w:t>
      </w:r>
      <w:r w:rsidRPr="00A01A55">
        <w:rPr>
          <w:rFonts w:eastAsia="Calibri"/>
          <w:rtl/>
        </w:rPr>
        <w:t>אף נהנה מהצמדה</w:t>
      </w:r>
      <w:r w:rsidRPr="00A01A55">
        <w:rPr>
          <w:rFonts w:eastAsia="Calibri" w:hint="cs"/>
          <w:rtl/>
        </w:rPr>
        <w:t xml:space="preserve"> </w:t>
      </w:r>
      <w:r w:rsidRPr="00A01A55">
        <w:rPr>
          <w:rFonts w:eastAsia="Calibri"/>
          <w:rtl/>
        </w:rPr>
        <w:t>למדדים י</w:t>
      </w:r>
      <w:r w:rsidRPr="00A01A55">
        <w:rPr>
          <w:rFonts w:eastAsia="Calibri" w:hint="cs"/>
          <w:rtl/>
        </w:rPr>
        <w:t>י</w:t>
      </w:r>
      <w:r w:rsidRPr="00A01A55">
        <w:rPr>
          <w:rFonts w:eastAsia="Calibri"/>
          <w:rtl/>
        </w:rPr>
        <w:t>עודיים שאינם נהוגים בעולם ומטרתם לאפשר גידור והפחתת סיכונים של צרכני הגז.</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ממסמכי חח"י מיולי 2025 עולה כי למחירי הגז יש השפעה ישירה על מחירי החשמל, וכל עלייה של חצי דולר במחירי הגז מייקרת את תעריף החשמל בכ-1%. השפעה זו מתגלגלת ישירות על משקי הבית והעסקים ומביאה לעלייה ביוקר המחיה לכלל אזרחי ישראל. משמעות הדבר היא כי אם מחירי הגז יעלו ל-8 דולר ל-</w:t>
      </w:r>
      <w:r w:rsidRPr="00A01A55">
        <w:rPr>
          <w:rFonts w:eastAsia="Calibri" w:hint="cs"/>
        </w:rPr>
        <w:t>MMBTU</w:t>
      </w:r>
      <w:r w:rsidRPr="00A01A55">
        <w:rPr>
          <w:rFonts w:eastAsia="Calibri" w:hint="cs"/>
          <w:rtl/>
        </w:rPr>
        <w:t xml:space="preserve"> (במקום 4.5 דולר בממוצע נכון לדצמבר 2023), תעריפי החשמל יעלו בכ-7%, ואם מחירי הגז יעלו ל-12 דולר ל-</w:t>
      </w:r>
      <w:r w:rsidRPr="00A01A55">
        <w:rPr>
          <w:rFonts w:eastAsia="Calibri" w:hint="cs"/>
        </w:rPr>
        <w:t>MMBTU</w:t>
      </w:r>
      <w:r w:rsidRPr="00A01A55">
        <w:rPr>
          <w:rFonts w:eastAsia="Calibri" w:hint="cs"/>
          <w:rtl/>
        </w:rPr>
        <w:t>, תעריפי החשמל יעלו 15%</w:t>
      </w:r>
      <w:r>
        <w:rPr>
          <w:rFonts w:eastAsia="Calibri"/>
          <w:vertAlign w:val="superscript"/>
          <w:rtl/>
        </w:rPr>
        <w:footnoteReference w:id="26"/>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b/>
          <w:sz w:val="24"/>
          <w:rtl/>
        </w:rPr>
        <w:t>על פי עמדת אג"ת בנוגע לטיוטת דוח ועדת דיין</w:t>
      </w:r>
      <w:r>
        <w:rPr>
          <w:rFonts w:eastAsia="Calibri"/>
          <w:b/>
          <w:sz w:val="24"/>
          <w:vertAlign w:val="superscript"/>
          <w:rtl/>
        </w:rPr>
        <w:footnoteReference w:id="27"/>
      </w:r>
      <w:r w:rsidRPr="00A01A55">
        <w:rPr>
          <w:rFonts w:eastAsia="Calibri" w:hint="cs"/>
          <w:b/>
          <w:sz w:val="24"/>
          <w:rtl/>
        </w:rPr>
        <w:t xml:space="preserve"> מאפריל 2025</w:t>
      </w:r>
      <w:r w:rsidRPr="00A01A55">
        <w:rPr>
          <w:rFonts w:eastAsia="Calibri"/>
          <w:b/>
          <w:sz w:val="24"/>
          <w:rtl/>
        </w:rPr>
        <w:t>,</w:t>
      </w:r>
      <w:r w:rsidRPr="00A01A55">
        <w:rPr>
          <w:rFonts w:eastAsia="Calibri" w:hint="cs"/>
          <w:b/>
          <w:sz w:val="24"/>
          <w:rtl/>
        </w:rPr>
        <w:t xml:space="preserve"> בנקודת הזמן הנוכחית משק הגז הישראלי נמצא בעידן של שגשוג.</w:t>
      </w:r>
      <w:r w:rsidRPr="00A01A55">
        <w:rPr>
          <w:rFonts w:eastAsia="Calibri" w:hint="cs"/>
          <w:rtl/>
        </w:rPr>
        <w:t xml:space="preserve"> הדבר מתבטא בכך </w:t>
      </w:r>
      <w:r w:rsidRPr="00A01A55">
        <w:rPr>
          <w:rFonts w:eastAsia="Calibri" w:hint="cs"/>
          <w:b/>
          <w:sz w:val="24"/>
          <w:rtl/>
        </w:rPr>
        <w:t>ששלוש אסדות פעילות מספקות גז טבעי לשוק המקומי, ובכלל זה לייצור חשמל, וכן ליצוא, באופן שמחזק את ביטחונה האנרגטי של המדינה. מחיר הגז הממוצע יציב לאחר שרשם ירידה מאז אימוץ מתווה הגז, וחלק מההכנסות ממשק הגז משמשות את הציבור באמצעות הקרן לאזרחי ישראל</w:t>
      </w:r>
      <w:r w:rsidRPr="00A01A55">
        <w:rPr>
          <w:rFonts w:eastAsia="Calibri" w:hint="cs"/>
          <w:rtl/>
        </w:rPr>
        <w:t>. שגשוג זה הוא תוצאה של פעולות והחלטות שונות של המאסדרים, ובהם ועדות שהקימה הממשלה לצורך קביעת מדיניות אפקטיבית בתחום משק הגז הטבעי, ובראשן ועדת צמח</w:t>
      </w:r>
      <w:r>
        <w:rPr>
          <w:rFonts w:eastAsia="Calibri"/>
          <w:vertAlign w:val="superscript"/>
          <w:rtl/>
        </w:rPr>
        <w:footnoteReference w:id="28"/>
      </w:r>
      <w:r w:rsidRPr="00A01A55">
        <w:rPr>
          <w:rFonts w:eastAsia="Calibri" w:hint="cs"/>
          <w:rtl/>
        </w:rPr>
        <w:t xml:space="preserve">. עם זאת, על פי אג"ת, בעת הזו ניצב משק הגז הטבעי לפני אתגרים </w:t>
      </w:r>
      <w:r w:rsidRPr="00A01A55">
        <w:rPr>
          <w:rFonts w:eastAsia="Calibri" w:hint="eastAsia"/>
          <w:rtl/>
        </w:rPr>
        <w:t>משמעותיים</w:t>
      </w:r>
      <w:r w:rsidRPr="00A01A55">
        <w:rPr>
          <w:rFonts w:eastAsia="Calibri"/>
          <w:rtl/>
        </w:rPr>
        <w:t xml:space="preserve">, </w:t>
      </w:r>
      <w:r w:rsidRPr="00A01A55">
        <w:rPr>
          <w:rFonts w:eastAsia="Calibri" w:hint="eastAsia"/>
          <w:rtl/>
        </w:rPr>
        <w:t>כאשר</w:t>
      </w:r>
      <w:r w:rsidRPr="00A01A55">
        <w:rPr>
          <w:rFonts w:eastAsia="Calibri"/>
          <w:rtl/>
        </w:rPr>
        <w:t xml:space="preserve"> </w:t>
      </w:r>
      <w:r w:rsidRPr="00A01A55">
        <w:rPr>
          <w:rFonts w:eastAsia="Calibri" w:hint="eastAsia"/>
          <w:rtl/>
        </w:rPr>
        <w:t>לראשונה</w:t>
      </w:r>
      <w:r w:rsidRPr="00A01A55">
        <w:rPr>
          <w:rFonts w:eastAsia="Calibri"/>
          <w:rtl/>
        </w:rPr>
        <w:t xml:space="preserve"> </w:t>
      </w:r>
      <w:r w:rsidRPr="00A01A55">
        <w:rPr>
          <w:rFonts w:eastAsia="Calibri" w:hint="eastAsia"/>
          <w:rtl/>
        </w:rPr>
        <w:t>מאז</w:t>
      </w:r>
      <w:r w:rsidRPr="00A01A55">
        <w:rPr>
          <w:rFonts w:eastAsia="Calibri"/>
          <w:rtl/>
        </w:rPr>
        <w:t xml:space="preserve"> </w:t>
      </w:r>
      <w:r w:rsidRPr="00A01A55">
        <w:rPr>
          <w:rFonts w:eastAsia="Calibri" w:hint="cs"/>
          <w:rtl/>
        </w:rPr>
        <w:t>התגלו</w:t>
      </w:r>
      <w:r w:rsidRPr="00A01A55">
        <w:rPr>
          <w:rFonts w:eastAsia="Calibri"/>
          <w:rtl/>
        </w:rPr>
        <w:t xml:space="preserve"> </w:t>
      </w:r>
      <w:r w:rsidRPr="00A01A55">
        <w:rPr>
          <w:rFonts w:eastAsia="Calibri" w:hint="eastAsia"/>
          <w:rtl/>
        </w:rPr>
        <w:t>מאגרי</w:t>
      </w:r>
      <w:r w:rsidRPr="00A01A55">
        <w:rPr>
          <w:rFonts w:eastAsia="Calibri"/>
          <w:rtl/>
        </w:rPr>
        <w:t xml:space="preserve"> </w:t>
      </w:r>
      <w:r w:rsidRPr="00A01A55">
        <w:rPr>
          <w:rFonts w:eastAsia="Calibri" w:hint="eastAsia"/>
          <w:rtl/>
        </w:rPr>
        <w:t>הגז</w:t>
      </w:r>
      <w:r w:rsidRPr="00A01A55">
        <w:rPr>
          <w:rFonts w:eastAsia="Calibri" w:hint="cs"/>
          <w:rtl/>
        </w:rPr>
        <w:t>,</w:t>
      </w:r>
      <w:r w:rsidRPr="00A01A55">
        <w:rPr>
          <w:rFonts w:eastAsia="Calibri"/>
          <w:rtl/>
        </w:rPr>
        <w:t xml:space="preserve"> </w:t>
      </w:r>
      <w:r w:rsidRPr="00A01A55">
        <w:rPr>
          <w:rFonts w:eastAsia="Calibri" w:hint="eastAsia"/>
          <w:rtl/>
        </w:rPr>
        <w:t>נוכח</w:t>
      </w:r>
      <w:r w:rsidRPr="00A01A55">
        <w:rPr>
          <w:rFonts w:eastAsia="Calibri"/>
          <w:rtl/>
        </w:rPr>
        <w:t xml:space="preserve"> </w:t>
      </w:r>
      <w:r w:rsidRPr="00A01A55">
        <w:rPr>
          <w:rFonts w:eastAsia="Calibri" w:hint="eastAsia"/>
          <w:rtl/>
        </w:rPr>
        <w:t>תחזיות</w:t>
      </w:r>
      <w:r w:rsidRPr="00A01A55">
        <w:rPr>
          <w:rFonts w:eastAsia="Calibri"/>
          <w:rtl/>
        </w:rPr>
        <w:t xml:space="preserve"> </w:t>
      </w:r>
      <w:r w:rsidRPr="00A01A55">
        <w:rPr>
          <w:rFonts w:eastAsia="Calibri" w:hint="eastAsia"/>
          <w:rtl/>
        </w:rPr>
        <w:t>ההיצע</w:t>
      </w:r>
      <w:r w:rsidRPr="00A01A55">
        <w:rPr>
          <w:rFonts w:eastAsia="Calibri"/>
          <w:rtl/>
        </w:rPr>
        <w:t xml:space="preserve"> </w:t>
      </w:r>
      <w:r w:rsidRPr="00A01A55">
        <w:rPr>
          <w:rFonts w:eastAsia="Calibri" w:hint="eastAsia"/>
          <w:rtl/>
        </w:rPr>
        <w:t>והביקוש</w:t>
      </w:r>
      <w:r w:rsidRPr="00A01A55">
        <w:rPr>
          <w:rFonts w:eastAsia="Calibri"/>
          <w:rtl/>
        </w:rPr>
        <w:t xml:space="preserve"> </w:t>
      </w:r>
      <w:r w:rsidRPr="00A01A55">
        <w:rPr>
          <w:rFonts w:eastAsia="Calibri" w:hint="cs"/>
          <w:rtl/>
        </w:rPr>
        <w:t>הגז שנשמר למשק המקומי לא יספיק למלא את כל צורכי המשק בטווח של 25 שנים</w:t>
      </w:r>
      <w:r>
        <w:rPr>
          <w:rFonts w:eastAsia="Calibri"/>
          <w:vertAlign w:val="superscript"/>
          <w:rtl/>
        </w:rPr>
        <w:footnoteReference w:id="29"/>
      </w:r>
      <w:r w:rsidRPr="00A01A55">
        <w:rPr>
          <w:rFonts w:eastAsia="Calibri"/>
          <w:rtl/>
        </w:rPr>
        <w:t>.</w:t>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sz w:val="24"/>
          <w:rtl/>
        </w:rPr>
      </w:pPr>
      <w:r w:rsidRPr="00A01A55">
        <w:rPr>
          <w:rFonts w:eastAsia="Calibri" w:hint="cs"/>
          <w:sz w:val="24"/>
          <w:rtl/>
        </w:rPr>
        <w:t xml:space="preserve">עוד עולה </w:t>
      </w:r>
      <w:r w:rsidRPr="00A01A55">
        <w:rPr>
          <w:rFonts w:eastAsia="Calibri" w:hint="cs"/>
          <w:rtl/>
        </w:rPr>
        <w:t xml:space="preserve">מעמדת אג"ת </w:t>
      </w:r>
      <w:r w:rsidRPr="00A01A55">
        <w:rPr>
          <w:rFonts w:eastAsia="Calibri" w:hint="cs"/>
          <w:sz w:val="24"/>
          <w:rtl/>
        </w:rPr>
        <w:t>כי הוא סבור שהעת הזו, שבה מתכנסת ועדת דיין לבחינת המדיניות במשק הגז הטבעי, היא נקודת זמן מכרעת עבור עתידו של משק זה. ועדת דיין הוקמה במטרה לבחון את מדיניות יצוא הגז של ישראל ונושאים אסטרטגיים נוספים הנוגעים למשק הגז הטבעי, ובראשם שימור הביטחון האנרגטי, עידוד ההשקעות וקידום התחרות</w:t>
      </w:r>
      <w:r w:rsidRPr="00A01A55">
        <w:rPr>
          <w:rFonts w:eastAsia="Calibri"/>
          <w:sz w:val="24"/>
          <w:rtl/>
        </w:rPr>
        <w:t xml:space="preserve">, </w:t>
      </w:r>
      <w:r w:rsidRPr="00A01A55">
        <w:rPr>
          <w:rFonts w:eastAsia="Calibri" w:hint="cs"/>
          <w:sz w:val="24"/>
          <w:rtl/>
        </w:rPr>
        <w:t xml:space="preserve">ואם המלצותיה יאושרו צפויה להיות לכך השפעה על עתידו של משק הגז הטבעי. אחת הסוגיות המרכזיות שנדונות בוועדת דיין היא סוגיית היקף הגז שיש לשמור עבור המשק המקומי (להלן - חובת השמירה). </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bookmarkStart w:id="5" w:name="_Hlk221203459"/>
      <w:r w:rsidRPr="00A01A55">
        <w:rPr>
          <w:rFonts w:ascii="David" w:eastAsia="Calibri" w:hAnsi="David" w:hint="cs"/>
          <w:rtl/>
        </w:rPr>
        <w:t xml:space="preserve">משרד האנרגיה מסר למשרד מבקר המדינה בפברואר 2026 כי לעניין היערכות המשרד ליום שאחרי הגז הטבעי, הוא הכין </w:t>
      </w:r>
      <w:r w:rsidRPr="00A01A55">
        <w:rPr>
          <w:rFonts w:ascii="David" w:eastAsia="Calibri" w:hAnsi="David"/>
          <w:rtl/>
        </w:rPr>
        <w:t>מתווה לאיפוס פליטות גזי חממה (נטו) ממגזר האנרגיה בישראל עד לשנת 2050</w:t>
      </w:r>
      <w:r w:rsidRPr="00A01A55">
        <w:rPr>
          <w:rFonts w:ascii="David" w:eastAsia="Calibri" w:hAnsi="David" w:hint="cs"/>
          <w:rtl/>
        </w:rPr>
        <w:t xml:space="preserve"> שפורסם בפברואר 2025. משרד מבקר המדינה העלה כי במסגרת המתווה, </w:t>
      </w:r>
      <w:r w:rsidRPr="00A01A55">
        <w:rPr>
          <w:rFonts w:ascii="David" w:eastAsia="Calibri" w:hAnsi="David"/>
          <w:rtl/>
        </w:rPr>
        <w:t xml:space="preserve">משרד האנרגיה בחן </w:t>
      </w:r>
      <w:r w:rsidRPr="00A01A55">
        <w:rPr>
          <w:rFonts w:ascii="David" w:eastAsia="Calibri" w:hAnsi="David" w:hint="cs"/>
          <w:rtl/>
        </w:rPr>
        <w:t xml:space="preserve">שלושה </w:t>
      </w:r>
      <w:r w:rsidRPr="00A01A55">
        <w:rPr>
          <w:rFonts w:ascii="David" w:eastAsia="Calibri" w:hAnsi="David"/>
          <w:rtl/>
        </w:rPr>
        <w:t>תרחישים שונים לפיתוח משק האנרגיה עד שנת 2050. בשניים מהתרחישים שנסקרו הגז הטבעי ימשיך לשמש מקור מרכזי בתמהיל האנרגטי של מדינת ישראל בשנת 2050 ואף מעבר לה</w:t>
      </w:r>
      <w:r>
        <w:rPr>
          <w:rFonts w:ascii="David" w:eastAsia="Calibri" w:hAnsi="David"/>
          <w:vertAlign w:val="superscript"/>
          <w:rtl/>
        </w:rPr>
        <w:footnoteReference w:id="30"/>
      </w:r>
      <w:r w:rsidRPr="00A01A55">
        <w:rPr>
          <w:rFonts w:ascii="David" w:eastAsia="Calibri" w:hAnsi="David"/>
          <w:rtl/>
        </w:rPr>
        <w:t xml:space="preserve">. בהתחשב במדיניות משרד האנרגיה בעניין עתודות הגז הטבעי המקומי, הגז צפוי לאזול עד שנת </w:t>
      </w:r>
      <w:r w:rsidRPr="00A01A55">
        <w:rPr>
          <w:rFonts w:ascii="David" w:eastAsia="Calibri" w:hAnsi="David" w:hint="cs"/>
          <w:rtl/>
        </w:rPr>
        <w:t>2046</w:t>
      </w:r>
      <w:r w:rsidRPr="00A01A55">
        <w:rPr>
          <w:rFonts w:ascii="David" w:eastAsia="Calibri" w:hAnsi="David"/>
          <w:rtl/>
        </w:rPr>
        <w:t xml:space="preserve"> ובכך נוצר פער שלא קיבל התייחסות בתוכניות של משרד האנרגיה.</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ascii="David" w:eastAsia="Calibri" w:hAnsi="David" w:hint="cs"/>
          <w:rtl/>
        </w:rPr>
        <w:t xml:space="preserve">המועצה הלאומית לכלכלה השיבה למשרד מבקר המדינה במרץ 2026 כי </w:t>
      </w:r>
      <w:r w:rsidRPr="00A01A55">
        <w:rPr>
          <w:rFonts w:ascii="David" w:eastAsia="Calibri" w:hAnsi="David"/>
          <w:rtl/>
        </w:rPr>
        <w:t xml:space="preserve">בהינתן היקפי הצריכה </w:t>
      </w:r>
      <w:r w:rsidRPr="00A01A55">
        <w:rPr>
          <w:rFonts w:ascii="David" w:eastAsia="Calibri" w:hAnsi="David" w:hint="cs"/>
          <w:rtl/>
        </w:rPr>
        <w:t>ה</w:t>
      </w:r>
      <w:r w:rsidRPr="00A01A55">
        <w:rPr>
          <w:rFonts w:ascii="David" w:eastAsia="Calibri" w:hAnsi="David"/>
          <w:rtl/>
        </w:rPr>
        <w:t>צפויים והעתודות הקיימות,</w:t>
      </w:r>
      <w:r w:rsidRPr="00A01A55">
        <w:rPr>
          <w:rFonts w:ascii="David" w:eastAsia="Calibri" w:hAnsi="David" w:hint="cs"/>
          <w:rtl/>
        </w:rPr>
        <w:t xml:space="preserve"> </w:t>
      </w:r>
      <w:r w:rsidRPr="00A01A55">
        <w:rPr>
          <w:rFonts w:ascii="David" w:eastAsia="Calibri" w:hAnsi="David"/>
          <w:rtl/>
        </w:rPr>
        <w:t xml:space="preserve">אין באפשרות מדינת ישראל להבטיח עצמאות אנרגטית מלאה בעוד כשני עשורים </w:t>
      </w:r>
      <w:r w:rsidRPr="00A01A55">
        <w:rPr>
          <w:rFonts w:ascii="David" w:eastAsia="Calibri" w:hAnsi="David" w:hint="cs"/>
          <w:rtl/>
        </w:rPr>
        <w:t xml:space="preserve">- </w:t>
      </w:r>
      <w:r w:rsidRPr="00A01A55">
        <w:rPr>
          <w:rFonts w:ascii="David" w:eastAsia="Calibri" w:hAnsi="David"/>
          <w:rtl/>
        </w:rPr>
        <w:t>וזאת ללא קשר</w:t>
      </w:r>
      <w:r w:rsidRPr="00A01A55">
        <w:rPr>
          <w:rFonts w:ascii="David" w:eastAsia="Calibri" w:hAnsi="David" w:hint="cs"/>
          <w:rtl/>
        </w:rPr>
        <w:t xml:space="preserve"> </w:t>
      </w:r>
      <w:r w:rsidRPr="00A01A55">
        <w:rPr>
          <w:rFonts w:ascii="David" w:eastAsia="Calibri" w:hAnsi="David"/>
          <w:rtl/>
        </w:rPr>
        <w:t>לשאלת היצוא או לגודל חובת השמירה. מאגרי הגז יתכלו בכל מקרה. השאלה הרלוונטית אינה אפוא</w:t>
      </w:r>
      <w:r w:rsidRPr="00A01A55">
        <w:rPr>
          <w:rFonts w:ascii="David" w:eastAsia="Calibri" w:hAnsi="David" w:hint="cs"/>
          <w:rtl/>
        </w:rPr>
        <w:t xml:space="preserve"> </w:t>
      </w:r>
      <w:r w:rsidRPr="00A01A55">
        <w:rPr>
          <w:rFonts w:ascii="David" w:eastAsia="Calibri" w:hAnsi="David"/>
          <w:rtl/>
        </w:rPr>
        <w:t xml:space="preserve">"האם ישראל תשמר עצמאות אנרגטית" אלא "מתי בדיוק היא תיפגע" </w:t>
      </w:r>
      <w:r w:rsidRPr="00A01A55">
        <w:rPr>
          <w:rFonts w:ascii="David" w:eastAsia="Calibri" w:hAnsi="David" w:hint="cs"/>
          <w:rtl/>
        </w:rPr>
        <w:t>-</w:t>
      </w:r>
      <w:r w:rsidRPr="00A01A55">
        <w:rPr>
          <w:rFonts w:ascii="David" w:eastAsia="Calibri" w:hAnsi="David"/>
          <w:rtl/>
        </w:rPr>
        <w:t xml:space="preserve"> וההבדל בין התרחישים השונים</w:t>
      </w:r>
      <w:r w:rsidRPr="00A01A55">
        <w:rPr>
          <w:rFonts w:ascii="David" w:eastAsia="Calibri" w:hAnsi="David" w:hint="cs"/>
          <w:rtl/>
        </w:rPr>
        <w:t xml:space="preserve"> </w:t>
      </w:r>
      <w:r w:rsidRPr="00A01A55">
        <w:rPr>
          <w:rFonts w:ascii="David" w:eastAsia="Calibri" w:hAnsi="David"/>
          <w:rtl/>
        </w:rPr>
        <w:t>הוא של</w:t>
      </w:r>
      <w:r w:rsidRPr="00A01A55">
        <w:rPr>
          <w:rFonts w:ascii="David" w:eastAsia="Calibri" w:hAnsi="David" w:hint="cs"/>
          <w:rtl/>
        </w:rPr>
        <w:t xml:space="preserve">, אולי, מספר </w:t>
      </w:r>
      <w:r w:rsidRPr="00A01A55">
        <w:rPr>
          <w:rFonts w:ascii="David" w:eastAsia="Calibri" w:hAnsi="David"/>
          <w:rtl/>
        </w:rPr>
        <w:t xml:space="preserve">שנים בלבד. </w:t>
      </w:r>
      <w:r w:rsidRPr="00A01A55">
        <w:rPr>
          <w:rFonts w:ascii="David" w:eastAsia="Calibri" w:hAnsi="David" w:hint="cs"/>
          <w:rtl/>
        </w:rPr>
        <w:t>המועצה הלאומית לכלכלה הוסיפה כי מ</w:t>
      </w:r>
      <w:r w:rsidRPr="00A01A55">
        <w:rPr>
          <w:rFonts w:ascii="David" w:eastAsia="Calibri" w:hAnsi="David"/>
          <w:rtl/>
        </w:rPr>
        <w:t>דיניות מקלה תעודד חיפושי גז נוספים ואולי תגדיל את כמויות הגז לצריכה מקומי</w:t>
      </w:r>
      <w:r w:rsidRPr="00A01A55">
        <w:rPr>
          <w:rFonts w:ascii="David" w:eastAsia="Calibri" w:hAnsi="David" w:hint="cs"/>
          <w:rtl/>
        </w:rPr>
        <w:t>ת.</w:t>
      </w:r>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rPr>
          <w:rFonts w:ascii="David" w:eastAsia="Calibri" w:hAnsi="David" w:cs="Arial"/>
          <w:rtl/>
        </w:rPr>
      </w:pPr>
      <w:r w:rsidRPr="00A01A55">
        <w:rPr>
          <w:rFonts w:ascii="David" w:eastAsia="Calibri" w:hAnsi="David" w:hint="cs"/>
          <w:rtl/>
        </w:rPr>
        <w:t xml:space="preserve">חח"י השיבה למשרד מבקר המדינה במרץ 2026 כי </w:t>
      </w:r>
      <w:r w:rsidRPr="00A01A55">
        <w:rPr>
          <w:rFonts w:ascii="David" w:eastAsia="Calibri" w:hAnsi="David"/>
          <w:rtl/>
        </w:rPr>
        <w:t>הביטחון האנרגטי של מדינת ישראל הוא אינטרס אסטרטגי עליון, אשר משפיע ישירות על</w:t>
      </w:r>
      <w:r w:rsidRPr="00A01A55">
        <w:rPr>
          <w:rFonts w:ascii="David" w:eastAsia="Calibri" w:hAnsi="David" w:hint="cs"/>
          <w:rtl/>
        </w:rPr>
        <w:t xml:space="preserve"> </w:t>
      </w:r>
      <w:r w:rsidRPr="00A01A55">
        <w:rPr>
          <w:rFonts w:ascii="David" w:eastAsia="Calibri" w:hAnsi="David"/>
          <w:rtl/>
        </w:rPr>
        <w:t xml:space="preserve">יציבות משק החשמל, המשק הכללי, תפקוד התעשייה ורווחת הציבור. </w:t>
      </w:r>
      <w:r w:rsidRPr="00A01A55">
        <w:rPr>
          <w:rFonts w:ascii="David" w:eastAsia="Calibri" w:hAnsi="David" w:hint="cs"/>
          <w:rtl/>
        </w:rPr>
        <w:t xml:space="preserve">עוד השיבה חח"י כי </w:t>
      </w:r>
      <w:r w:rsidRPr="00A01A55">
        <w:rPr>
          <w:rFonts w:ascii="David" w:eastAsia="Calibri" w:hAnsi="David"/>
          <w:rtl/>
        </w:rPr>
        <w:t xml:space="preserve">במצב </w:t>
      </w:r>
      <w:r w:rsidRPr="00A01A55">
        <w:rPr>
          <w:rFonts w:ascii="David" w:eastAsia="Calibri" w:hAnsi="David" w:hint="cs"/>
          <w:rtl/>
        </w:rPr>
        <w:t>ש</w:t>
      </w:r>
      <w:r w:rsidRPr="00A01A55">
        <w:rPr>
          <w:rFonts w:ascii="David" w:eastAsia="Calibri" w:hAnsi="David"/>
          <w:rtl/>
        </w:rPr>
        <w:t>בו משק האנרגיה</w:t>
      </w:r>
      <w:r w:rsidRPr="00A01A55">
        <w:rPr>
          <w:rFonts w:ascii="David" w:eastAsia="Calibri" w:hAnsi="David" w:hint="cs"/>
          <w:rtl/>
        </w:rPr>
        <w:t xml:space="preserve"> </w:t>
      </w:r>
      <w:r w:rsidRPr="00A01A55">
        <w:rPr>
          <w:rFonts w:ascii="David" w:eastAsia="Calibri" w:hAnsi="David"/>
          <w:rtl/>
        </w:rPr>
        <w:t>נשען כמעט לחלוטין על מקור אחד</w:t>
      </w:r>
      <w:r w:rsidRPr="00A01A55">
        <w:rPr>
          <w:rFonts w:ascii="David" w:eastAsia="Calibri" w:hAnsi="David" w:hint="cs"/>
          <w:rtl/>
        </w:rPr>
        <w:t>,</w:t>
      </w:r>
      <w:r w:rsidRPr="00A01A55">
        <w:rPr>
          <w:rFonts w:ascii="David" w:eastAsia="Calibri" w:hAnsi="David"/>
          <w:rtl/>
        </w:rPr>
        <w:t xml:space="preserve"> הגז הטבעי</w:t>
      </w:r>
      <w:r w:rsidRPr="00A01A55">
        <w:rPr>
          <w:rFonts w:ascii="David" w:eastAsia="Calibri" w:hAnsi="David" w:hint="cs"/>
          <w:rtl/>
        </w:rPr>
        <w:t>,</w:t>
      </w:r>
      <w:r w:rsidRPr="00A01A55">
        <w:rPr>
          <w:rFonts w:ascii="David" w:eastAsia="Calibri" w:hAnsi="David"/>
          <w:rtl/>
        </w:rPr>
        <w:t xml:space="preserve"> כל פגיעה באספקת הגז עשויה להוביל למשבר</w:t>
      </w:r>
      <w:r w:rsidRPr="00A01A55">
        <w:rPr>
          <w:rFonts w:ascii="David" w:eastAsia="Calibri" w:hAnsi="David" w:hint="cs"/>
          <w:rtl/>
        </w:rPr>
        <w:t xml:space="preserve"> </w:t>
      </w:r>
      <w:r w:rsidRPr="00A01A55">
        <w:rPr>
          <w:rFonts w:ascii="David" w:eastAsia="Calibri" w:hAnsi="David"/>
          <w:rtl/>
        </w:rPr>
        <w:t>משמעותי.</w:t>
      </w:r>
      <w:r w:rsidRPr="00A01A55">
        <w:rPr>
          <w:rFonts w:ascii="David" w:eastAsia="Calibri" w:hAnsi="David" w:hint="cs"/>
          <w:rtl/>
        </w:rPr>
        <w:t xml:space="preserve"> חח"י הוסיפה כי </w:t>
      </w:r>
      <w:r w:rsidRPr="00A01A55">
        <w:rPr>
          <w:rFonts w:ascii="David" w:eastAsia="Calibri" w:hAnsi="David"/>
          <w:rtl/>
        </w:rPr>
        <w:t>אם לא יימצא פתרון גיבוי אמיתי לגז, הדבר עלול להוביל להשלכות כלכליות</w:t>
      </w:r>
      <w:r w:rsidRPr="00A01A55">
        <w:rPr>
          <w:rFonts w:ascii="David" w:eastAsia="Calibri" w:hAnsi="David" w:hint="cs"/>
          <w:rtl/>
        </w:rPr>
        <w:t xml:space="preserve"> </w:t>
      </w:r>
      <w:r w:rsidRPr="00A01A55">
        <w:rPr>
          <w:rFonts w:ascii="David" w:eastAsia="Calibri" w:hAnsi="David"/>
          <w:rtl/>
        </w:rPr>
        <w:t xml:space="preserve">וחברתיות חמורות, </w:t>
      </w:r>
      <w:r w:rsidRPr="00A01A55">
        <w:rPr>
          <w:rFonts w:ascii="David" w:eastAsia="Calibri" w:hAnsi="David" w:hint="cs"/>
          <w:rtl/>
        </w:rPr>
        <w:t>ל</w:t>
      </w:r>
      <w:r w:rsidRPr="00A01A55">
        <w:rPr>
          <w:rFonts w:ascii="David" w:eastAsia="Calibri" w:hAnsi="David"/>
          <w:rtl/>
        </w:rPr>
        <w:t>פגיעה בשרידות המערכת וכושר ייצור החשמל ו</w:t>
      </w:r>
      <w:r w:rsidRPr="00A01A55">
        <w:rPr>
          <w:rFonts w:ascii="David" w:eastAsia="Calibri" w:hAnsi="David" w:hint="cs"/>
          <w:rtl/>
        </w:rPr>
        <w:t>ל</w:t>
      </w:r>
      <w:r w:rsidRPr="00A01A55">
        <w:rPr>
          <w:rFonts w:ascii="David" w:eastAsia="Calibri" w:hAnsi="David"/>
          <w:rtl/>
        </w:rPr>
        <w:t>שיבוש אספקת אנרגיה</w:t>
      </w:r>
      <w:r w:rsidRPr="00A01A55">
        <w:rPr>
          <w:rFonts w:ascii="David" w:eastAsia="Calibri" w:hAnsi="David" w:hint="cs"/>
          <w:rtl/>
        </w:rPr>
        <w:t xml:space="preserve"> </w:t>
      </w:r>
      <w:r w:rsidRPr="00A01A55">
        <w:rPr>
          <w:rFonts w:ascii="David" w:eastAsia="Calibri" w:hAnsi="David"/>
          <w:rtl/>
        </w:rPr>
        <w:t>לצרכים שונים. מאידך</w:t>
      </w:r>
      <w:r w:rsidRPr="00A01A55">
        <w:rPr>
          <w:rFonts w:ascii="David" w:eastAsia="Calibri" w:hAnsi="David" w:hint="cs"/>
          <w:rtl/>
        </w:rPr>
        <w:t xml:space="preserve"> גיסא</w:t>
      </w:r>
      <w:r w:rsidRPr="00A01A55">
        <w:rPr>
          <w:rFonts w:ascii="David" w:eastAsia="Calibri" w:hAnsi="David"/>
          <w:rtl/>
        </w:rPr>
        <w:t xml:space="preserve">, </w:t>
      </w:r>
      <w:r w:rsidRPr="00A01A55">
        <w:rPr>
          <w:rFonts w:ascii="David" w:eastAsia="Calibri" w:hAnsi="David" w:hint="cs"/>
          <w:rtl/>
        </w:rPr>
        <w:t xml:space="preserve">חח"י הוסיפה כי </w:t>
      </w:r>
      <w:r w:rsidRPr="00A01A55">
        <w:rPr>
          <w:rFonts w:ascii="David" w:eastAsia="Calibri" w:hAnsi="David"/>
          <w:rtl/>
        </w:rPr>
        <w:t>יצוא גז יכול להביא לתועלות כלכליות, יש בו היבטים גיאופוליטיים</w:t>
      </w:r>
      <w:r w:rsidRPr="00A01A55">
        <w:rPr>
          <w:rFonts w:ascii="David" w:eastAsia="Calibri" w:hAnsi="David" w:hint="cs"/>
          <w:rtl/>
        </w:rPr>
        <w:t xml:space="preserve"> </w:t>
      </w:r>
      <w:r w:rsidRPr="00A01A55">
        <w:rPr>
          <w:rFonts w:ascii="David" w:eastAsia="Calibri" w:hAnsi="David"/>
          <w:rtl/>
        </w:rPr>
        <w:t>ויש בו כדי לעודד משיכת שחקנים חדשים להשקיע בעוד חיפושי גז בישראל</w:t>
      </w:r>
      <w:r w:rsidRPr="00A01A55">
        <w:rPr>
          <w:rFonts w:ascii="David" w:eastAsia="Calibri" w:hAnsi="David" w:hint="cs"/>
          <w:rtl/>
        </w:rPr>
        <w:t xml:space="preserve">, וכי </w:t>
      </w:r>
      <w:r w:rsidRPr="00A01A55">
        <w:rPr>
          <w:rFonts w:ascii="David" w:eastAsia="Calibri" w:hAnsi="David"/>
          <w:rtl/>
        </w:rPr>
        <w:t>יש לאזן בין אינטרסים אלה.</w:t>
      </w:r>
    </w:p>
    <w:bookmarkEnd w:id="5"/>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sz w:val="24"/>
          <w:rtl/>
        </w:rPr>
      </w:pPr>
      <w:bookmarkStart w:id="6" w:name="_Hlk221203541"/>
      <w:r w:rsidRPr="00A01A55">
        <w:rPr>
          <w:rFonts w:eastAsia="Calibri"/>
          <w:b/>
          <w:bCs/>
          <w:sz w:val="24"/>
          <w:rtl/>
        </w:rPr>
        <w:t xml:space="preserve">על אף חשיבות הגז הטבעי למשק המקומי והתלות הגבוהה של משק החשמל בזמינות גז טבעי, </w:t>
      </w:r>
      <w:r w:rsidRPr="00A01A55">
        <w:rPr>
          <w:rFonts w:eastAsia="Calibri" w:hint="cs"/>
          <w:b/>
          <w:bCs/>
          <w:sz w:val="24"/>
          <w:rtl/>
        </w:rPr>
        <w:t>המהווה כ-70% מהדלקים המשמשים לייצור חשמל, משרד האנרגיה טרם קיבל החלטות לגבי יעדי משק האנרגיה בטווח הארוך</w:t>
      </w:r>
      <w:r>
        <w:rPr>
          <w:rFonts w:eastAsia="Calibri"/>
          <w:b/>
          <w:bCs/>
          <w:sz w:val="24"/>
          <w:vertAlign w:val="superscript"/>
          <w:rtl/>
        </w:rPr>
        <w:footnoteReference w:id="31"/>
      </w:r>
      <w:r w:rsidRPr="00A01A55">
        <w:rPr>
          <w:rFonts w:eastAsia="Calibri" w:hint="cs"/>
          <w:b/>
          <w:bCs/>
          <w:sz w:val="24"/>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sz w:val="24"/>
          <w:rtl/>
        </w:rPr>
      </w:pPr>
      <w:bookmarkStart w:id="7" w:name="_Hlk218588225"/>
      <w:r w:rsidRPr="00A01A55">
        <w:rPr>
          <w:rFonts w:eastAsia="Calibri" w:hint="eastAsia"/>
          <w:b/>
          <w:bCs/>
          <w:sz w:val="24"/>
          <w:rtl/>
        </w:rPr>
        <w:t>בה</w:t>
      </w:r>
      <w:r w:rsidRPr="00A01A55">
        <w:rPr>
          <w:rFonts w:eastAsia="Calibri" w:hint="cs"/>
          <w:b/>
          <w:bCs/>
          <w:sz w:val="24"/>
          <w:rtl/>
        </w:rPr>
        <w:t>י</w:t>
      </w:r>
      <w:r w:rsidRPr="00A01A55">
        <w:rPr>
          <w:rFonts w:eastAsia="Calibri" w:hint="eastAsia"/>
          <w:b/>
          <w:bCs/>
          <w:sz w:val="24"/>
          <w:rtl/>
        </w:rPr>
        <w:t>עדר</w:t>
      </w:r>
      <w:r w:rsidRPr="00A01A55">
        <w:rPr>
          <w:rFonts w:eastAsia="Calibri"/>
          <w:b/>
          <w:bCs/>
          <w:sz w:val="24"/>
          <w:rtl/>
        </w:rPr>
        <w:t xml:space="preserve"> </w:t>
      </w:r>
      <w:r w:rsidRPr="00A01A55">
        <w:rPr>
          <w:rFonts w:eastAsia="Calibri" w:hint="eastAsia"/>
          <w:b/>
          <w:bCs/>
          <w:sz w:val="24"/>
          <w:rtl/>
        </w:rPr>
        <w:t>קבלת</w:t>
      </w:r>
      <w:r w:rsidRPr="00A01A55">
        <w:rPr>
          <w:rFonts w:eastAsia="Calibri"/>
          <w:b/>
          <w:bCs/>
          <w:sz w:val="24"/>
          <w:rtl/>
        </w:rPr>
        <w:t xml:space="preserve"> החלטות</w:t>
      </w:r>
      <w:r w:rsidRPr="00A01A55">
        <w:rPr>
          <w:rFonts w:eastAsia="Calibri" w:hint="cs"/>
          <w:b/>
          <w:bCs/>
          <w:sz w:val="24"/>
          <w:rtl/>
        </w:rPr>
        <w:t xml:space="preserve"> בידי משרד האנרגיה, אשר</w:t>
      </w:r>
      <w:r w:rsidRPr="00A01A55">
        <w:rPr>
          <w:rFonts w:eastAsia="Calibri"/>
          <w:b/>
          <w:bCs/>
          <w:sz w:val="24"/>
          <w:rtl/>
        </w:rPr>
        <w:t xml:space="preserve"> </w:t>
      </w:r>
      <w:r w:rsidRPr="00A01A55">
        <w:rPr>
          <w:rFonts w:eastAsia="Calibri" w:hint="cs"/>
          <w:b/>
          <w:bCs/>
          <w:sz w:val="24"/>
          <w:rtl/>
        </w:rPr>
        <w:t>יבטיחו</w:t>
      </w:r>
      <w:r w:rsidRPr="00A01A55">
        <w:rPr>
          <w:rFonts w:eastAsia="Calibri"/>
          <w:b/>
          <w:bCs/>
          <w:sz w:val="24"/>
          <w:rtl/>
        </w:rPr>
        <w:t xml:space="preserve"> את </w:t>
      </w:r>
      <w:r w:rsidRPr="00A01A55">
        <w:rPr>
          <w:rFonts w:eastAsia="Calibri" w:hint="cs"/>
          <w:b/>
          <w:bCs/>
          <w:sz w:val="24"/>
          <w:rtl/>
        </w:rPr>
        <w:t xml:space="preserve">אספקת </w:t>
      </w:r>
      <w:r w:rsidRPr="00A01A55">
        <w:rPr>
          <w:rFonts w:eastAsia="Calibri"/>
          <w:b/>
          <w:bCs/>
          <w:sz w:val="24"/>
          <w:rtl/>
        </w:rPr>
        <w:t xml:space="preserve">מלוא הצרכים </w:t>
      </w:r>
      <w:r w:rsidRPr="00A01A55">
        <w:rPr>
          <w:rFonts w:eastAsia="Calibri" w:hint="cs"/>
          <w:b/>
          <w:bCs/>
          <w:sz w:val="24"/>
          <w:rtl/>
        </w:rPr>
        <w:t xml:space="preserve">האנרגטיים </w:t>
      </w:r>
      <w:r w:rsidRPr="00A01A55">
        <w:rPr>
          <w:rFonts w:eastAsia="Calibri"/>
          <w:b/>
          <w:bCs/>
          <w:sz w:val="24"/>
          <w:rtl/>
        </w:rPr>
        <w:t>של המשק המקומי</w:t>
      </w:r>
      <w:r w:rsidRPr="00A01A55">
        <w:rPr>
          <w:rFonts w:eastAsia="Calibri" w:hint="cs"/>
          <w:b/>
          <w:bCs/>
          <w:sz w:val="24"/>
          <w:rtl/>
        </w:rPr>
        <w:t xml:space="preserve">, </w:t>
      </w:r>
      <w:r w:rsidRPr="00A01A55">
        <w:rPr>
          <w:rFonts w:eastAsia="Calibri"/>
          <w:b/>
          <w:bCs/>
          <w:sz w:val="24"/>
          <w:rtl/>
        </w:rPr>
        <w:t xml:space="preserve">היצע הגז שנשמר מהמאגרים הקיימים </w:t>
      </w:r>
      <w:r w:rsidRPr="00A01A55">
        <w:rPr>
          <w:rFonts w:eastAsia="Calibri" w:hint="cs"/>
          <w:b/>
          <w:bCs/>
          <w:sz w:val="24"/>
          <w:rtl/>
        </w:rPr>
        <w:t xml:space="preserve">עלול שלא לענות </w:t>
      </w:r>
      <w:r w:rsidRPr="00A01A55">
        <w:rPr>
          <w:rFonts w:eastAsia="Calibri" w:hint="eastAsia"/>
          <w:b/>
          <w:bCs/>
          <w:sz w:val="24"/>
          <w:rtl/>
        </w:rPr>
        <w:t>בעתיד</w:t>
      </w:r>
      <w:r w:rsidRPr="00A01A55">
        <w:rPr>
          <w:rFonts w:eastAsia="Calibri"/>
          <w:b/>
          <w:bCs/>
          <w:sz w:val="24"/>
          <w:rtl/>
        </w:rPr>
        <w:t xml:space="preserve"> </w:t>
      </w:r>
      <w:r w:rsidRPr="00A01A55">
        <w:rPr>
          <w:rFonts w:eastAsia="Calibri" w:hint="cs"/>
          <w:b/>
          <w:bCs/>
          <w:sz w:val="24"/>
          <w:rtl/>
        </w:rPr>
        <w:t>על</w:t>
      </w:r>
      <w:r w:rsidRPr="00A01A55">
        <w:rPr>
          <w:rFonts w:eastAsia="Calibri"/>
          <w:b/>
          <w:bCs/>
          <w:sz w:val="24"/>
          <w:rtl/>
        </w:rPr>
        <w:t xml:space="preserve"> </w:t>
      </w:r>
      <w:r w:rsidRPr="00A01A55">
        <w:rPr>
          <w:rFonts w:eastAsia="Calibri" w:hint="cs"/>
          <w:b/>
          <w:bCs/>
          <w:sz w:val="24"/>
          <w:rtl/>
        </w:rPr>
        <w:t xml:space="preserve">מלוא </w:t>
      </w:r>
      <w:r w:rsidRPr="00A01A55">
        <w:rPr>
          <w:rFonts w:eastAsia="Calibri"/>
          <w:b/>
          <w:bCs/>
          <w:sz w:val="24"/>
          <w:rtl/>
        </w:rPr>
        <w:t>צ</w:t>
      </w:r>
      <w:r w:rsidRPr="00A01A55">
        <w:rPr>
          <w:rFonts w:eastAsia="Calibri" w:hint="cs"/>
          <w:b/>
          <w:bCs/>
          <w:sz w:val="24"/>
          <w:rtl/>
        </w:rPr>
        <w:t>ו</w:t>
      </w:r>
      <w:r w:rsidRPr="00A01A55">
        <w:rPr>
          <w:rFonts w:eastAsia="Calibri"/>
          <w:b/>
          <w:bCs/>
          <w:sz w:val="24"/>
          <w:rtl/>
        </w:rPr>
        <w:t>רכי המשק המקומי</w:t>
      </w:r>
      <w:r>
        <w:rPr>
          <w:rFonts w:eastAsia="Calibri"/>
          <w:b/>
          <w:bCs/>
          <w:sz w:val="24"/>
          <w:vertAlign w:val="superscript"/>
          <w:rtl/>
        </w:rPr>
        <w:footnoteReference w:id="32"/>
      </w:r>
      <w:r w:rsidRPr="00A01A55">
        <w:rPr>
          <w:rFonts w:eastAsia="Calibri" w:hint="cs"/>
          <w:b/>
          <w:bCs/>
          <w:sz w:val="24"/>
          <w:rtl/>
        </w:rPr>
        <w:t xml:space="preserve">, בהתחשב בביקוש המקומי ובהיקפי היצוא. </w:t>
      </w:r>
      <w:r w:rsidRPr="00A01A55">
        <w:rPr>
          <w:rFonts w:eastAsia="Calibri"/>
          <w:b/>
          <w:bCs/>
          <w:sz w:val="24"/>
          <w:rtl/>
        </w:rPr>
        <w:t xml:space="preserve">בתוך </w:t>
      </w:r>
      <w:r w:rsidRPr="00A01A55">
        <w:rPr>
          <w:rFonts w:eastAsia="Calibri" w:hint="cs"/>
          <w:b/>
          <w:bCs/>
          <w:sz w:val="24"/>
          <w:rtl/>
        </w:rPr>
        <w:t>כ-22 שנים</w:t>
      </w:r>
      <w:r w:rsidRPr="00A01A55">
        <w:rPr>
          <w:rFonts w:eastAsia="Calibri"/>
          <w:b/>
          <w:bCs/>
          <w:sz w:val="24"/>
          <w:rtl/>
        </w:rPr>
        <w:t xml:space="preserve"> </w:t>
      </w:r>
      <w:r w:rsidRPr="00A01A55">
        <w:rPr>
          <w:rFonts w:eastAsia="Calibri"/>
          <w:b/>
          <w:bCs/>
          <w:sz w:val="24"/>
          <w:rtl/>
        </w:rPr>
        <w:t>עצמאותה האנרגטית של ישראל</w:t>
      </w:r>
      <w:r w:rsidRPr="00A01A55">
        <w:rPr>
          <w:rFonts w:eastAsia="Calibri" w:hint="cs"/>
          <w:b/>
          <w:bCs/>
          <w:sz w:val="24"/>
          <w:rtl/>
        </w:rPr>
        <w:t xml:space="preserve"> בייצור חשמל</w:t>
      </w:r>
      <w:r w:rsidRPr="00A01A55">
        <w:rPr>
          <w:rFonts w:ascii="Tahoma" w:eastAsia="Calibri" w:hAnsi="Tahoma" w:cs="Tahoma" w:hint="cs"/>
          <w:sz w:val="19"/>
          <w:szCs w:val="19"/>
          <w:rtl/>
        </w:rPr>
        <w:t xml:space="preserve"> </w:t>
      </w:r>
      <w:r w:rsidRPr="00A01A55">
        <w:rPr>
          <w:rFonts w:eastAsia="Calibri" w:hint="cs"/>
          <w:b/>
          <w:bCs/>
          <w:sz w:val="24"/>
          <w:rtl/>
        </w:rPr>
        <w:t>עלולה להיפגע,</w:t>
      </w:r>
      <w:r w:rsidRPr="00A01A55">
        <w:rPr>
          <w:rFonts w:eastAsia="Calibri"/>
          <w:b/>
          <w:bCs/>
          <w:sz w:val="24"/>
          <w:rtl/>
        </w:rPr>
        <w:t xml:space="preserve"> והיא תידרש לייבא גז טבעי או </w:t>
      </w:r>
      <w:r w:rsidRPr="00A01A55">
        <w:rPr>
          <w:rFonts w:eastAsia="Calibri" w:hint="eastAsia"/>
          <w:b/>
          <w:bCs/>
          <w:sz w:val="24"/>
          <w:rtl/>
        </w:rPr>
        <w:t>ל</w:t>
      </w:r>
      <w:r w:rsidRPr="00A01A55">
        <w:rPr>
          <w:rFonts w:eastAsia="Calibri" w:hint="cs"/>
          <w:b/>
          <w:bCs/>
          <w:sz w:val="24"/>
          <w:rtl/>
        </w:rPr>
        <w:t>חלופין להתבסס על</w:t>
      </w:r>
      <w:r w:rsidRPr="00A01A55">
        <w:rPr>
          <w:rFonts w:eastAsia="Calibri"/>
          <w:b/>
          <w:bCs/>
          <w:sz w:val="24"/>
          <w:rtl/>
        </w:rPr>
        <w:t xml:space="preserve"> </w:t>
      </w:r>
      <w:r w:rsidRPr="00A01A55">
        <w:rPr>
          <w:rFonts w:eastAsia="Calibri" w:hint="cs"/>
          <w:b/>
          <w:bCs/>
          <w:sz w:val="24"/>
          <w:rtl/>
        </w:rPr>
        <w:t>מקורות אנרגיה אחרים</w:t>
      </w:r>
      <w:r w:rsidRPr="00A01A55">
        <w:rPr>
          <w:rFonts w:eastAsia="Calibri"/>
          <w:b/>
          <w:bCs/>
          <w:sz w:val="24"/>
          <w:rtl/>
        </w:rPr>
        <w:t xml:space="preserve">, </w:t>
      </w:r>
      <w:r w:rsidRPr="00A01A55">
        <w:rPr>
          <w:rFonts w:eastAsia="Calibri" w:hint="eastAsia"/>
          <w:b/>
          <w:bCs/>
          <w:sz w:val="24"/>
          <w:rtl/>
        </w:rPr>
        <w:t>שטרם</w:t>
      </w:r>
      <w:r w:rsidRPr="00A01A55">
        <w:rPr>
          <w:rFonts w:eastAsia="Calibri"/>
          <w:b/>
          <w:bCs/>
          <w:sz w:val="24"/>
          <w:rtl/>
        </w:rPr>
        <w:t xml:space="preserve"> </w:t>
      </w:r>
      <w:r w:rsidRPr="00A01A55">
        <w:rPr>
          <w:rFonts w:eastAsia="Calibri" w:hint="eastAsia"/>
          <w:b/>
          <w:bCs/>
          <w:sz w:val="24"/>
          <w:rtl/>
        </w:rPr>
        <w:t>התקבלו</w:t>
      </w:r>
      <w:r w:rsidRPr="00A01A55">
        <w:rPr>
          <w:rFonts w:eastAsia="Calibri"/>
          <w:b/>
          <w:bCs/>
          <w:sz w:val="24"/>
          <w:rtl/>
        </w:rPr>
        <w:t xml:space="preserve"> </w:t>
      </w:r>
      <w:r w:rsidRPr="00A01A55">
        <w:rPr>
          <w:rFonts w:eastAsia="Calibri" w:hint="eastAsia"/>
          <w:b/>
          <w:bCs/>
          <w:sz w:val="24"/>
          <w:rtl/>
        </w:rPr>
        <w:t>החלטות</w:t>
      </w:r>
      <w:r w:rsidRPr="00A01A55">
        <w:rPr>
          <w:rFonts w:eastAsia="Calibri"/>
          <w:b/>
          <w:bCs/>
          <w:sz w:val="24"/>
          <w:rtl/>
        </w:rPr>
        <w:t xml:space="preserve"> </w:t>
      </w:r>
      <w:r w:rsidRPr="00A01A55">
        <w:rPr>
          <w:rFonts w:eastAsia="Calibri" w:hint="eastAsia"/>
          <w:b/>
          <w:bCs/>
          <w:sz w:val="24"/>
          <w:rtl/>
        </w:rPr>
        <w:t>לגביה</w:t>
      </w:r>
      <w:r w:rsidRPr="00A01A55">
        <w:rPr>
          <w:rFonts w:eastAsia="Calibri" w:hint="cs"/>
          <w:b/>
          <w:bCs/>
          <w:sz w:val="24"/>
          <w:rtl/>
        </w:rPr>
        <w:t>ם</w:t>
      </w:r>
      <w:r w:rsidRPr="00A01A55">
        <w:rPr>
          <w:rFonts w:eastAsia="Calibri"/>
          <w:b/>
          <w:bCs/>
          <w:sz w:val="24"/>
          <w:rtl/>
        </w:rPr>
        <w:t>.</w:t>
      </w:r>
      <w:bookmarkEnd w:id="7"/>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sz w:val="24"/>
          <w:rtl/>
        </w:rPr>
      </w:pPr>
      <w:r w:rsidRPr="00A01A55">
        <w:rPr>
          <w:rFonts w:eastAsia="Calibri" w:hint="eastAsia"/>
          <w:b/>
          <w:bCs/>
          <w:sz w:val="24"/>
          <w:rtl/>
        </w:rPr>
        <w:t>מומלץ</w:t>
      </w:r>
      <w:r w:rsidRPr="00A01A55">
        <w:rPr>
          <w:rFonts w:eastAsia="Calibri"/>
          <w:b/>
          <w:bCs/>
          <w:sz w:val="24"/>
          <w:rtl/>
        </w:rPr>
        <w:t xml:space="preserve"> כי משרד </w:t>
      </w:r>
      <w:r w:rsidRPr="00A01A55">
        <w:rPr>
          <w:rFonts w:eastAsia="Calibri" w:hint="eastAsia"/>
          <w:b/>
          <w:bCs/>
          <w:sz w:val="24"/>
          <w:rtl/>
        </w:rPr>
        <w:t>האנרגיה</w:t>
      </w:r>
      <w:r w:rsidRPr="00A01A55">
        <w:rPr>
          <w:rFonts w:eastAsia="Calibri"/>
          <w:b/>
          <w:bCs/>
          <w:sz w:val="24"/>
          <w:rtl/>
        </w:rPr>
        <w:t xml:space="preserve"> </w:t>
      </w:r>
      <w:r w:rsidRPr="00A01A55">
        <w:rPr>
          <w:rFonts w:eastAsia="Calibri" w:hint="cs"/>
          <w:b/>
          <w:bCs/>
          <w:sz w:val="24"/>
          <w:rtl/>
        </w:rPr>
        <w:t>יגבש חלופות ותוכניות למענה על המחסור הצפוי בגז בעוד כשני עשורים ו</w:t>
      </w:r>
      <w:r w:rsidRPr="00A01A55">
        <w:rPr>
          <w:rFonts w:eastAsia="Calibri" w:hint="eastAsia"/>
          <w:b/>
          <w:bCs/>
          <w:sz w:val="24"/>
          <w:rtl/>
        </w:rPr>
        <w:t>יפעל</w:t>
      </w:r>
      <w:r w:rsidRPr="00A01A55">
        <w:rPr>
          <w:rFonts w:eastAsia="Calibri" w:hint="cs"/>
          <w:b/>
          <w:bCs/>
          <w:sz w:val="24"/>
          <w:rtl/>
        </w:rPr>
        <w:t xml:space="preserve"> בהתאם להן. על משרד האנרגיה ל</w:t>
      </w:r>
      <w:r w:rsidRPr="00A01A55">
        <w:rPr>
          <w:rFonts w:eastAsia="Calibri"/>
          <w:b/>
          <w:bCs/>
          <w:sz w:val="24"/>
          <w:rtl/>
        </w:rPr>
        <w:t xml:space="preserve">נקוט </w:t>
      </w:r>
      <w:r w:rsidRPr="00A01A55">
        <w:rPr>
          <w:rFonts w:eastAsia="Calibri" w:hint="cs"/>
          <w:b/>
          <w:bCs/>
          <w:sz w:val="24"/>
          <w:rtl/>
        </w:rPr>
        <w:t>את ה</w:t>
      </w:r>
      <w:r w:rsidRPr="00A01A55">
        <w:rPr>
          <w:rFonts w:eastAsia="Calibri"/>
          <w:b/>
          <w:bCs/>
          <w:sz w:val="24"/>
          <w:rtl/>
        </w:rPr>
        <w:t>צעדים הדרושים להבטח</w:t>
      </w:r>
      <w:r w:rsidRPr="00A01A55">
        <w:rPr>
          <w:rFonts w:eastAsia="Calibri" w:hint="cs"/>
          <w:b/>
          <w:bCs/>
          <w:sz w:val="24"/>
          <w:rtl/>
        </w:rPr>
        <w:t>ת</w:t>
      </w:r>
      <w:r w:rsidRPr="00A01A55">
        <w:rPr>
          <w:rFonts w:eastAsia="Calibri"/>
          <w:b/>
          <w:bCs/>
          <w:sz w:val="24"/>
          <w:rtl/>
        </w:rPr>
        <w:t xml:space="preserve"> אספק</w:t>
      </w:r>
      <w:r w:rsidRPr="00A01A55">
        <w:rPr>
          <w:rFonts w:eastAsia="Calibri" w:hint="cs"/>
          <w:b/>
          <w:bCs/>
          <w:sz w:val="24"/>
          <w:rtl/>
        </w:rPr>
        <w:t>ה של</w:t>
      </w:r>
      <w:r w:rsidRPr="00A01A55">
        <w:rPr>
          <w:rFonts w:eastAsia="Calibri"/>
          <w:b/>
          <w:bCs/>
          <w:sz w:val="24"/>
          <w:rtl/>
        </w:rPr>
        <w:t xml:space="preserve"> </w:t>
      </w:r>
      <w:r w:rsidRPr="00A01A55">
        <w:rPr>
          <w:rFonts w:eastAsia="Calibri" w:hint="eastAsia"/>
          <w:b/>
          <w:bCs/>
          <w:sz w:val="24"/>
          <w:rtl/>
        </w:rPr>
        <w:t>אנרגיה</w:t>
      </w:r>
      <w:r w:rsidRPr="00A01A55">
        <w:rPr>
          <w:rFonts w:eastAsia="Calibri"/>
          <w:b/>
          <w:bCs/>
          <w:sz w:val="24"/>
          <w:rtl/>
        </w:rPr>
        <w:t xml:space="preserve"> רציפה ואמינה </w:t>
      </w:r>
      <w:r w:rsidRPr="00A01A55">
        <w:rPr>
          <w:rFonts w:eastAsia="Calibri" w:hint="eastAsia"/>
          <w:b/>
          <w:bCs/>
          <w:sz w:val="24"/>
          <w:rtl/>
        </w:rPr>
        <w:t>בהתאם</w:t>
      </w:r>
      <w:r w:rsidRPr="00A01A55">
        <w:rPr>
          <w:rFonts w:eastAsia="Calibri"/>
          <w:b/>
          <w:bCs/>
          <w:sz w:val="24"/>
          <w:rtl/>
        </w:rPr>
        <w:t xml:space="preserve"> </w:t>
      </w:r>
      <w:r w:rsidRPr="00A01A55">
        <w:rPr>
          <w:rFonts w:eastAsia="Calibri" w:hint="eastAsia"/>
          <w:b/>
          <w:bCs/>
          <w:sz w:val="24"/>
          <w:rtl/>
        </w:rPr>
        <w:t>לצורכי</w:t>
      </w:r>
      <w:r w:rsidRPr="00A01A55">
        <w:rPr>
          <w:rFonts w:eastAsia="Calibri"/>
          <w:b/>
          <w:bCs/>
          <w:sz w:val="24"/>
          <w:rtl/>
        </w:rPr>
        <w:t xml:space="preserve"> </w:t>
      </w:r>
      <w:r w:rsidRPr="00A01A55">
        <w:rPr>
          <w:rFonts w:eastAsia="Calibri" w:hint="eastAsia"/>
          <w:b/>
          <w:bCs/>
          <w:sz w:val="24"/>
          <w:rtl/>
        </w:rPr>
        <w:t>המשק</w:t>
      </w:r>
      <w:r w:rsidRPr="00A01A55">
        <w:rPr>
          <w:rFonts w:eastAsia="Calibri"/>
          <w:b/>
          <w:bCs/>
          <w:sz w:val="24"/>
          <w:rtl/>
        </w:rPr>
        <w:t xml:space="preserve"> </w:t>
      </w:r>
      <w:r w:rsidRPr="00A01A55">
        <w:rPr>
          <w:rFonts w:eastAsia="Calibri" w:hint="eastAsia"/>
          <w:b/>
          <w:bCs/>
          <w:sz w:val="24"/>
          <w:rtl/>
        </w:rPr>
        <w:t>המקומי</w:t>
      </w:r>
      <w:r w:rsidRPr="00A01A55">
        <w:rPr>
          <w:rFonts w:eastAsia="Calibri"/>
          <w:b/>
          <w:bCs/>
          <w:sz w:val="24"/>
          <w:rtl/>
        </w:rPr>
        <w:t xml:space="preserve">. </w:t>
      </w:r>
    </w:p>
    <w:bookmarkEnd w:id="6"/>
    <w:p w:rsidR="00A01A55" w:rsidRPr="00A01A55" w:rsidP="00A01A55">
      <w:pPr>
        <w:spacing w:line="269" w:lineRule="auto"/>
        <w:ind w:left="-567"/>
        <w:rPr>
          <w:rFonts w:eastAsia="Calibri"/>
          <w:szCs w:val="20"/>
          <w:rtl/>
        </w:rPr>
      </w:pPr>
    </w:p>
    <w:p w:rsidR="00A01A55" w:rsidRPr="00A01A55" w:rsidP="00A01A55">
      <w:pPr>
        <w:keepNext/>
        <w:keepLines/>
        <w:spacing w:line="269" w:lineRule="auto"/>
        <w:outlineLvl w:val="2"/>
        <w:rPr>
          <w:rFonts w:eastAsia="Times New Roman"/>
          <w:bCs/>
          <w:szCs w:val="28"/>
          <w:u w:val="single"/>
          <w:rtl/>
        </w:rPr>
      </w:pPr>
      <w:r w:rsidRPr="00A01A55">
        <w:rPr>
          <w:rFonts w:eastAsia="Times New Roman" w:hint="cs"/>
          <w:bCs/>
          <w:szCs w:val="28"/>
          <w:u w:val="single"/>
          <w:rtl/>
        </w:rPr>
        <w:t>חובת שמירת גז טבעי למשק המקומי</w:t>
      </w:r>
    </w:p>
    <w:p w:rsidR="00A01A55" w:rsidRPr="00A01A55" w:rsidP="00A01A55">
      <w:pPr>
        <w:spacing w:line="269" w:lineRule="auto"/>
        <w:rPr>
          <w:rFonts w:eastAsia="Calibri"/>
          <w:sz w:val="16"/>
          <w:szCs w:val="20"/>
          <w:rtl/>
        </w:rPr>
      </w:pPr>
    </w:p>
    <w:p w:rsidR="00A01A55" w:rsidRPr="00A01A55" w:rsidP="00A01A55">
      <w:pPr>
        <w:keepNext/>
        <w:keepLines/>
        <w:spacing w:line="269" w:lineRule="auto"/>
        <w:outlineLvl w:val="3"/>
        <w:rPr>
          <w:rFonts w:eastAsia="Times New Roman"/>
          <w:bCs/>
          <w:szCs w:val="26"/>
          <w:rtl/>
        </w:rPr>
      </w:pPr>
      <w:r w:rsidRPr="00A01A55">
        <w:rPr>
          <w:rFonts w:eastAsia="Times New Roman" w:hint="cs"/>
          <w:bCs/>
          <w:szCs w:val="26"/>
          <w:rtl/>
        </w:rPr>
        <w:t>הגידול בעתודות הגז וחובת השמירה</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rtl/>
        </w:rPr>
        <w:t xml:space="preserve">לגז טבעי יש חשיבות </w:t>
      </w:r>
      <w:r w:rsidRPr="00A01A55">
        <w:rPr>
          <w:rFonts w:eastAsia="Calibri" w:hint="cs"/>
          <w:rtl/>
        </w:rPr>
        <w:t>רבה</w:t>
      </w:r>
      <w:r w:rsidRPr="00A01A55">
        <w:rPr>
          <w:rFonts w:eastAsia="Calibri"/>
          <w:rtl/>
        </w:rPr>
        <w:t xml:space="preserve"> לעתיד החברה והמשק </w:t>
      </w:r>
      <w:r w:rsidRPr="00A01A55">
        <w:rPr>
          <w:rFonts w:eastAsia="Calibri" w:hint="cs"/>
          <w:rtl/>
        </w:rPr>
        <w:t>בישראל,</w:t>
      </w:r>
      <w:r w:rsidRPr="00A01A55">
        <w:rPr>
          <w:rFonts w:eastAsia="Calibri"/>
          <w:rtl/>
        </w:rPr>
        <w:t xml:space="preserve"> ותפקידה של המד</w:t>
      </w:r>
      <w:r w:rsidRPr="00A01A55">
        <w:rPr>
          <w:rFonts w:eastAsia="Calibri" w:hint="cs"/>
          <w:rtl/>
        </w:rPr>
        <w:t>ינ</w:t>
      </w:r>
      <w:r w:rsidRPr="00A01A55">
        <w:rPr>
          <w:rFonts w:eastAsia="Calibri"/>
          <w:rtl/>
        </w:rPr>
        <w:t xml:space="preserve">ה הוא להבטיח כי משאב טבע מוגבל </w:t>
      </w:r>
      <w:r w:rsidRPr="00A01A55">
        <w:rPr>
          <w:rFonts w:eastAsia="Calibri" w:hint="cs"/>
          <w:rtl/>
        </w:rPr>
        <w:t>זה</w:t>
      </w:r>
      <w:r w:rsidRPr="00A01A55">
        <w:rPr>
          <w:rFonts w:eastAsia="Calibri"/>
          <w:rtl/>
        </w:rPr>
        <w:t xml:space="preserve"> ינוצל </w:t>
      </w:r>
      <w:r w:rsidRPr="00A01A55">
        <w:rPr>
          <w:rFonts w:eastAsia="Calibri" w:hint="cs"/>
          <w:rtl/>
        </w:rPr>
        <w:t>בצורה הטובה ביותר</w:t>
      </w:r>
      <w:r w:rsidRPr="00A01A55">
        <w:rPr>
          <w:rFonts w:eastAsia="Calibri"/>
          <w:rtl/>
        </w:rPr>
        <w:t xml:space="preserve"> עבור הציבור בישראל. ממשלת ישראל, כנאמ</w:t>
      </w:r>
      <w:r w:rsidRPr="00A01A55">
        <w:rPr>
          <w:rFonts w:eastAsia="Calibri" w:hint="cs"/>
          <w:rtl/>
        </w:rPr>
        <w:t>נה</w:t>
      </w:r>
      <w:r w:rsidRPr="00A01A55">
        <w:rPr>
          <w:rFonts w:eastAsia="Calibri"/>
          <w:rtl/>
        </w:rPr>
        <w:t xml:space="preserve"> של הציבור, צריכה לקבוע את ההקצאה </w:t>
      </w:r>
      <w:r w:rsidRPr="00A01A55">
        <w:rPr>
          <w:rFonts w:eastAsia="Calibri" w:hint="cs"/>
          <w:rtl/>
        </w:rPr>
        <w:t>המיטבית</w:t>
      </w:r>
      <w:r w:rsidRPr="00A01A55">
        <w:rPr>
          <w:rFonts w:eastAsia="Calibri"/>
          <w:rtl/>
        </w:rPr>
        <w:t xml:space="preserve"> של משאבי </w:t>
      </w:r>
      <w:r w:rsidRPr="00A01A55">
        <w:rPr>
          <w:rFonts w:eastAsia="Calibri" w:hint="cs"/>
          <w:rtl/>
        </w:rPr>
        <w:t>הגז הטבעי</w:t>
      </w:r>
      <w:r w:rsidRPr="00A01A55">
        <w:rPr>
          <w:rFonts w:eastAsia="Calibri"/>
          <w:rtl/>
        </w:rPr>
        <w:t xml:space="preserve"> במשק, תוך </w:t>
      </w:r>
      <w:r w:rsidRPr="00A01A55">
        <w:rPr>
          <w:rFonts w:eastAsia="Calibri" w:hint="cs"/>
          <w:rtl/>
        </w:rPr>
        <w:t xml:space="preserve">הבטחת ביטחון אנרגטי למשק, </w:t>
      </w:r>
      <w:r w:rsidRPr="00A01A55">
        <w:rPr>
          <w:rFonts w:eastAsia="Calibri"/>
          <w:rtl/>
        </w:rPr>
        <w:t xml:space="preserve">שמירה על פעילות יעילה של משק הגז, עידוד </w:t>
      </w:r>
      <w:r w:rsidRPr="00A01A55">
        <w:rPr>
          <w:rFonts w:eastAsia="Calibri" w:hint="cs"/>
          <w:rtl/>
        </w:rPr>
        <w:t>ה</w:t>
      </w:r>
      <w:r w:rsidRPr="00A01A55">
        <w:rPr>
          <w:rFonts w:eastAsia="Calibri"/>
          <w:rtl/>
        </w:rPr>
        <w:t xml:space="preserve">פיתוח </w:t>
      </w:r>
      <w:r w:rsidRPr="00A01A55">
        <w:rPr>
          <w:rFonts w:eastAsia="Calibri" w:hint="cs"/>
          <w:rtl/>
        </w:rPr>
        <w:t xml:space="preserve">של </w:t>
      </w:r>
      <w:r w:rsidRPr="00A01A55">
        <w:rPr>
          <w:rFonts w:eastAsia="Calibri"/>
          <w:rtl/>
        </w:rPr>
        <w:t>שדות חדשים והבטחת תחרות בין הספקים בשוק</w:t>
      </w:r>
      <w:r w:rsidRPr="00A01A55">
        <w:rPr>
          <w:rFonts w:eastAsia="Calibri" w:hint="cs"/>
          <w:rtl/>
        </w:rPr>
        <w:t>. לצורך השגת מטרות אלה הוקמו ועדות ציבוריות שנועדו להמליץ לממשלה על מדיניות מיטבית במשק הגז, לרבות בתחום חובת השמירה. חלק מהמלצותיהן של הוועדות נדונו ואומצו בממשלה.</w:t>
      </w:r>
    </w:p>
    <w:p w:rsidR="00A01A55" w:rsidRPr="00A01A55" w:rsidP="00A01A55">
      <w:pPr>
        <w:spacing w:line="269" w:lineRule="auto"/>
        <w:ind w:left="-567"/>
        <w:rPr>
          <w:rFonts w:eastAsia="Calibri"/>
          <w:szCs w:val="20"/>
          <w:rtl/>
        </w:rPr>
      </w:pPr>
    </w:p>
    <w:p w:rsidR="00A01A55" w:rsidRPr="00A01A55" w:rsidP="00A01A55">
      <w:pPr>
        <w:keepNext/>
        <w:keepLines/>
        <w:spacing w:line="269" w:lineRule="auto"/>
        <w:outlineLvl w:val="4"/>
        <w:rPr>
          <w:rFonts w:eastAsia="Times New Roman"/>
          <w:bCs/>
          <w:spacing w:val="40"/>
          <w:rtl/>
        </w:rPr>
      </w:pPr>
      <w:r w:rsidRPr="00A01A55">
        <w:rPr>
          <w:rFonts w:eastAsia="Times New Roman" w:hint="cs"/>
          <w:bCs/>
          <w:spacing w:val="40"/>
          <w:rtl/>
        </w:rPr>
        <w:t>ועדת צמח - שנת 2012</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ascii="David" w:eastAsia="Calibri" w:hAnsi="David" w:hint="cs"/>
          <w:rtl/>
        </w:rPr>
        <w:t xml:space="preserve">הוועדה הוקמה על ידי ראש הממשלה ושר האנרגיה דאז </w:t>
      </w:r>
      <w:r w:rsidRPr="00A01A55">
        <w:rPr>
          <w:rFonts w:ascii="David" w:eastAsia="Calibri" w:hAnsi="David"/>
          <w:rtl/>
        </w:rPr>
        <w:t xml:space="preserve">במטרה להציע מדיניות ממשלתית לפיתוח משק הגז הטבעי בישראל, תוך איזון בין יעדים </w:t>
      </w:r>
      <w:r w:rsidRPr="00A01A55">
        <w:rPr>
          <w:rFonts w:ascii="David" w:eastAsia="Calibri" w:hAnsi="David" w:hint="cs"/>
          <w:rtl/>
        </w:rPr>
        <w:t xml:space="preserve">שונים: </w:t>
      </w:r>
      <w:r w:rsidRPr="00A01A55">
        <w:rPr>
          <w:rFonts w:ascii="David" w:eastAsia="Calibri" w:hAnsi="David"/>
          <w:rtl/>
        </w:rPr>
        <w:t xml:space="preserve">הבטחת ביטחון אנרגטי, </w:t>
      </w:r>
      <w:r w:rsidRPr="00A01A55">
        <w:rPr>
          <w:rFonts w:ascii="David" w:eastAsia="Calibri" w:hAnsi="David" w:hint="cs"/>
          <w:rtl/>
        </w:rPr>
        <w:t xml:space="preserve">יצירת ביטחון מלא בקרב הגורמים הפועלים בשוק, הבטחת </w:t>
      </w:r>
      <w:r w:rsidRPr="00A01A55">
        <w:rPr>
          <w:rFonts w:ascii="David" w:eastAsia="Calibri" w:hAnsi="David"/>
          <w:rtl/>
        </w:rPr>
        <w:t>קיומה של תחרות במשק המקומי במקטעיו השונים והשאת</w:t>
      </w:r>
      <w:r w:rsidRPr="00A01A55">
        <w:rPr>
          <w:rFonts w:ascii="David" w:eastAsia="Calibri" w:hAnsi="David" w:hint="cs"/>
          <w:rtl/>
        </w:rPr>
        <w:t xml:space="preserve"> </w:t>
      </w:r>
      <w:r w:rsidRPr="00A01A55">
        <w:rPr>
          <w:rFonts w:ascii="David" w:eastAsia="Calibri" w:hAnsi="David"/>
          <w:rtl/>
        </w:rPr>
        <w:t>התועלת הכלכלית והמדינית של ישראל</w:t>
      </w:r>
      <w:r w:rsidRPr="00A01A55">
        <w:rPr>
          <w:rFonts w:ascii="David" w:eastAsia="Calibri" w:hAnsi="David" w:hint="cs"/>
          <w:rtl/>
        </w:rPr>
        <w:t>. אלה יושגו בין היתר באמצעות בחינת</w:t>
      </w:r>
      <w:r w:rsidRPr="00A01A55">
        <w:rPr>
          <w:rFonts w:ascii="David" w:eastAsia="Calibri" w:hAnsi="David"/>
          <w:rtl/>
        </w:rPr>
        <w:t xml:space="preserve"> המדיניות הרצויה</w:t>
      </w:r>
      <w:r w:rsidRPr="00A01A55">
        <w:rPr>
          <w:rFonts w:ascii="David" w:eastAsia="Calibri" w:hAnsi="David" w:hint="cs"/>
          <w:rtl/>
        </w:rPr>
        <w:t xml:space="preserve"> </w:t>
      </w:r>
      <w:r w:rsidRPr="00A01A55">
        <w:rPr>
          <w:rFonts w:ascii="David" w:eastAsia="Calibri" w:hAnsi="David"/>
          <w:rtl/>
        </w:rPr>
        <w:t xml:space="preserve">לשמירת עתודות לאספקת התצרוכת המקומית וליצוא </w:t>
      </w:r>
      <w:r w:rsidRPr="00A01A55">
        <w:rPr>
          <w:rFonts w:ascii="David" w:eastAsia="Calibri" w:hAnsi="David" w:hint="cs"/>
          <w:rtl/>
        </w:rPr>
        <w:t xml:space="preserve">של </w:t>
      </w:r>
      <w:r w:rsidRPr="00A01A55">
        <w:rPr>
          <w:rFonts w:ascii="David" w:eastAsia="Calibri" w:hAnsi="David"/>
          <w:rtl/>
        </w:rPr>
        <w:t>גז טבעי</w:t>
      </w:r>
      <w:r w:rsidRPr="00A01A55">
        <w:rPr>
          <w:rFonts w:ascii="David" w:eastAsia="Calibri" w:hAnsi="David" w:hint="cs"/>
          <w:rtl/>
        </w:rPr>
        <w:t xml:space="preserve">, תוך שמירה על גמישות לקובעי המדיניות נוכח שינויים המתרחשים במשק זה במשך הזמן. </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ascii="David" w:eastAsia="Calibri" w:hAnsi="David" w:hint="cs"/>
          <w:rtl/>
        </w:rPr>
        <w:t>ועדת צמח המליצה להבטיח גז טבעי לצורכי האנרגיה המקומיים לפרק זמן של 25 שנים. עוד המליצה הוועדה כי היקף הגז שיש להבטיח לצורכי המשק המקומי יעודכן כעבור חמש שנים מיום אישור המלצותיה. עיקרי המלצות ועדת צמח אומצו בהחלטת הממשלה 442 משנת 2013. בהחלטה נקבע כי המדיניות במשק הגז ת</w:t>
      </w:r>
      <w:r w:rsidRPr="00A01A55">
        <w:rPr>
          <w:rFonts w:ascii="David" w:eastAsia="Calibri" w:hAnsi="David"/>
          <w:rtl/>
        </w:rPr>
        <w:t xml:space="preserve">יבחן בידי הממשלה בתום חמש שנים ממועד אישורה לצורך עריכת שינויים, </w:t>
      </w:r>
      <w:r w:rsidRPr="00A01A55">
        <w:rPr>
          <w:rFonts w:ascii="David" w:eastAsia="Calibri" w:hAnsi="David" w:hint="cs"/>
          <w:rtl/>
        </w:rPr>
        <w:t>ככל ש</w:t>
      </w:r>
      <w:r w:rsidRPr="00A01A55">
        <w:rPr>
          <w:rFonts w:ascii="David" w:eastAsia="Calibri" w:hAnsi="David"/>
          <w:rtl/>
        </w:rPr>
        <w:t>יידרשו, לגבי המדיניות ביחס לתגליות שיוכרו ע</w:t>
      </w:r>
      <w:r w:rsidRPr="00A01A55">
        <w:rPr>
          <w:rFonts w:ascii="David" w:eastAsia="Calibri" w:hAnsi="David" w:hint="cs"/>
          <w:rtl/>
        </w:rPr>
        <w:t xml:space="preserve">ל ידי </w:t>
      </w:r>
      <w:r w:rsidRPr="00A01A55">
        <w:rPr>
          <w:rFonts w:ascii="David" w:eastAsia="Calibri" w:hAnsi="David"/>
          <w:rtl/>
        </w:rPr>
        <w:t>הממונה לאחר חמש שנים ממועד אישור ההחלטה, בהתאם לצ</w:t>
      </w:r>
      <w:r w:rsidRPr="00A01A55">
        <w:rPr>
          <w:rFonts w:ascii="David" w:eastAsia="Calibri" w:hAnsi="David" w:hint="cs"/>
          <w:rtl/>
        </w:rPr>
        <w:t>ו</w:t>
      </w:r>
      <w:r w:rsidRPr="00A01A55">
        <w:rPr>
          <w:rFonts w:ascii="David" w:eastAsia="Calibri" w:hAnsi="David"/>
          <w:rtl/>
        </w:rPr>
        <w:t>רכי המשק המקומי ובהתחשב בהיצע הגז הטבעי.</w:t>
      </w:r>
      <w:r w:rsidRPr="00A01A55">
        <w:rPr>
          <w:rFonts w:ascii="David" w:eastAsia="Calibri" w:hAnsi="David" w:hint="cs"/>
          <w:rtl/>
        </w:rPr>
        <w:t xml:space="preserve"> הממשלה אף קבעה בהחלטתה שיש להבטיח אספקת גז טבעי לצורכי המשק המקומי לתקופה ארוכה יותר, 29 שנים, ממועד קבלת ההחלטה</w:t>
      </w:r>
      <w:r>
        <w:rPr>
          <w:rFonts w:ascii="David" w:eastAsia="Calibri" w:hAnsi="David"/>
          <w:vertAlign w:val="superscript"/>
          <w:rtl/>
        </w:rPr>
        <w:footnoteReference w:id="33"/>
      </w:r>
      <w:r w:rsidRPr="00A01A55">
        <w:rPr>
          <w:rFonts w:ascii="David" w:eastAsia="Calibri" w:hAnsi="David" w:hint="cs"/>
          <w:rtl/>
        </w:rPr>
        <w:t xml:space="preserve">. </w:t>
      </w:r>
    </w:p>
    <w:p w:rsidR="00A01A55" w:rsidRPr="00A01A55" w:rsidP="00A01A55">
      <w:pPr>
        <w:spacing w:line="269" w:lineRule="auto"/>
        <w:ind w:left="-567"/>
        <w:rPr>
          <w:rFonts w:eastAsia="Calibri"/>
          <w:szCs w:val="20"/>
          <w:rtl/>
        </w:rPr>
      </w:pPr>
    </w:p>
    <w:p w:rsidR="00A01A55" w:rsidRPr="00A01A55" w:rsidP="00247B82">
      <w:pPr>
        <w:keepNext/>
        <w:keepLines/>
        <w:spacing w:before="120" w:line="269" w:lineRule="auto"/>
        <w:outlineLvl w:val="4"/>
        <w:rPr>
          <w:rFonts w:eastAsia="Times New Roman"/>
          <w:bCs/>
          <w:spacing w:val="40"/>
          <w:rtl/>
        </w:rPr>
      </w:pPr>
      <w:r w:rsidRPr="00A01A55">
        <w:rPr>
          <w:rFonts w:eastAsia="Times New Roman" w:hint="cs"/>
          <w:bCs/>
          <w:spacing w:val="40"/>
          <w:rtl/>
        </w:rPr>
        <w:t>ועדת אדירי 1 - שנת 2018</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sz w:val="24"/>
          <w:rtl/>
        </w:rPr>
        <w:t xml:space="preserve">כעבור כחמש שנים, בשנת 2018, הוקמה ועדת אדירי. </w:t>
      </w:r>
      <w:r w:rsidRPr="00A01A55">
        <w:rPr>
          <w:rFonts w:eastAsia="Calibri" w:hint="cs"/>
          <w:rtl/>
        </w:rPr>
        <w:t xml:space="preserve">על פי דוח ועדת אדירי </w:t>
      </w:r>
      <w:r w:rsidRPr="00A01A55">
        <w:rPr>
          <w:rFonts w:eastAsia="Calibri"/>
          <w:rtl/>
        </w:rPr>
        <w:t xml:space="preserve">העקרונות שהנחו את </w:t>
      </w:r>
      <w:r w:rsidRPr="00A01A55">
        <w:rPr>
          <w:rFonts w:eastAsia="Calibri" w:hint="cs"/>
          <w:rtl/>
        </w:rPr>
        <w:t xml:space="preserve">הוועדה היו </w:t>
      </w:r>
      <w:r w:rsidRPr="00A01A55">
        <w:rPr>
          <w:rFonts w:eastAsia="Calibri"/>
          <w:rtl/>
        </w:rPr>
        <w:t>זהים בעיקרם לעקרונות של ועדת צמח</w:t>
      </w:r>
      <w:r>
        <w:rPr>
          <w:rFonts w:eastAsia="Calibri"/>
          <w:vertAlign w:val="superscript"/>
          <w:rtl/>
        </w:rPr>
        <w:footnoteReference w:id="34"/>
      </w:r>
      <w:r w:rsidRPr="00A01A55">
        <w:rPr>
          <w:rFonts w:ascii="David" w:eastAsia="Calibri" w:hAnsi="David" w:hint="cs"/>
          <w:rtl/>
        </w:rPr>
        <w:t>.</w:t>
      </w:r>
      <w:r w:rsidRPr="00A01A55">
        <w:rPr>
          <w:rFonts w:eastAsia="Calibri" w:hint="cs"/>
          <w:rtl/>
        </w:rPr>
        <w:t xml:space="preserve"> בדומה לוועדת צמח גם ועדת אדירי המליצה </w:t>
      </w:r>
      <w:r w:rsidRPr="00A01A55">
        <w:rPr>
          <w:rFonts w:eastAsia="Calibri" w:hint="cs"/>
          <w:rtl/>
        </w:rPr>
        <w:t>לשוב ולבחון את המדיניות במשק הגז כעבור חמש שנים</w:t>
      </w:r>
      <w:r w:rsidRPr="00A01A55">
        <w:rPr>
          <w:rFonts w:ascii="David" w:eastAsia="Calibri" w:hAnsi="David" w:hint="cs"/>
          <w:rtl/>
        </w:rPr>
        <w:t>. המלצות הוועדה אומצו בהחלטת הממשלה 4442 מ-6.1.19.</w:t>
      </w:r>
    </w:p>
    <w:p w:rsidR="00A01A55" w:rsidRPr="00A01A55" w:rsidP="00A01A55">
      <w:pPr>
        <w:spacing w:line="269" w:lineRule="auto"/>
        <w:ind w:left="-567"/>
        <w:rPr>
          <w:rFonts w:eastAsia="Calibri"/>
          <w:szCs w:val="20"/>
          <w:rtl/>
        </w:rPr>
      </w:pPr>
    </w:p>
    <w:p w:rsidR="00A01A55" w:rsidRPr="00A01A55" w:rsidP="00247B82">
      <w:pPr>
        <w:keepNext/>
        <w:keepLines/>
        <w:spacing w:before="120" w:line="269" w:lineRule="auto"/>
        <w:outlineLvl w:val="4"/>
        <w:rPr>
          <w:rFonts w:eastAsia="Times New Roman"/>
          <w:bCs/>
          <w:spacing w:val="40"/>
          <w:rtl/>
        </w:rPr>
      </w:pPr>
      <w:r w:rsidRPr="00A01A55">
        <w:rPr>
          <w:rFonts w:eastAsia="Times New Roman" w:hint="cs"/>
          <w:bCs/>
          <w:spacing w:val="40"/>
          <w:rtl/>
        </w:rPr>
        <w:t>ועדת דיין - שנת 2024</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sz w:val="22"/>
          <w:szCs w:val="22"/>
          <w:rtl/>
        </w:rPr>
      </w:pPr>
      <w:r w:rsidRPr="00A01A55">
        <w:rPr>
          <w:rFonts w:ascii="David" w:eastAsia="Calibri" w:hAnsi="David" w:hint="cs"/>
          <w:rtl/>
        </w:rPr>
        <w:t>ועדת דיין</w:t>
      </w:r>
      <w:r>
        <w:rPr>
          <w:rFonts w:ascii="David" w:eastAsia="Calibri" w:hAnsi="David"/>
          <w:vertAlign w:val="superscript"/>
          <w:rtl/>
        </w:rPr>
        <w:footnoteReference w:id="35"/>
      </w:r>
      <w:r w:rsidRPr="00A01A55">
        <w:rPr>
          <w:rFonts w:ascii="David" w:eastAsia="Calibri" w:hAnsi="David" w:hint="cs"/>
          <w:rtl/>
        </w:rPr>
        <w:t xml:space="preserve"> התכנסה בפברואר 2024 במטרה</w:t>
      </w:r>
      <w:r w:rsidRPr="00A01A55">
        <w:rPr>
          <w:rFonts w:eastAsia="Calibri"/>
          <w:rtl/>
        </w:rPr>
        <w:t xml:space="preserve"> לבח</w:t>
      </w:r>
      <w:r w:rsidRPr="00A01A55">
        <w:rPr>
          <w:rFonts w:eastAsia="Calibri" w:hint="cs"/>
          <w:rtl/>
        </w:rPr>
        <w:t>ון את</w:t>
      </w:r>
      <w:r w:rsidRPr="00A01A55">
        <w:rPr>
          <w:rFonts w:eastAsia="Calibri"/>
          <w:rtl/>
        </w:rPr>
        <w:t xml:space="preserve"> </w:t>
      </w:r>
      <w:r w:rsidRPr="00A01A55">
        <w:rPr>
          <w:rFonts w:eastAsia="Calibri" w:hint="cs"/>
          <w:rtl/>
        </w:rPr>
        <w:t>ה</w:t>
      </w:r>
      <w:r w:rsidRPr="00A01A55">
        <w:rPr>
          <w:rFonts w:eastAsia="Calibri"/>
          <w:rtl/>
        </w:rPr>
        <w:t xml:space="preserve">מדיניות </w:t>
      </w:r>
      <w:r w:rsidRPr="00A01A55">
        <w:rPr>
          <w:rFonts w:eastAsia="Calibri" w:hint="cs"/>
          <w:rtl/>
        </w:rPr>
        <w:t>ב</w:t>
      </w:r>
      <w:r w:rsidRPr="00A01A55">
        <w:rPr>
          <w:rFonts w:eastAsia="Calibri"/>
          <w:rtl/>
        </w:rPr>
        <w:t>משק הגז הטבעי וחיזוק הביטחון האנרגטי</w:t>
      </w:r>
      <w:r w:rsidRPr="00A01A55">
        <w:rPr>
          <w:rFonts w:ascii="David" w:eastAsia="Calibri" w:hAnsi="David" w:hint="cs"/>
          <w:rtl/>
        </w:rPr>
        <w:t xml:space="preserve">. לצורך קביעת המדיניות במשק הגז התבססה ועדת דיין על </w:t>
      </w:r>
      <w:r w:rsidRPr="00A01A55">
        <w:rPr>
          <w:rFonts w:eastAsia="Calibri" w:hint="cs"/>
          <w:rtl/>
        </w:rPr>
        <w:t xml:space="preserve">הערכת משרד האנרגיה ולפיה נכון לינואר 2024 כמות הגז הטבעי המצויה במאגרים היא כ-850 </w:t>
      </w:r>
      <w:r w:rsidRPr="00A01A55">
        <w:rPr>
          <w:rFonts w:eastAsia="Calibri" w:hint="cs"/>
          <w:sz w:val="22"/>
          <w:szCs w:val="22"/>
        </w:rPr>
        <w:t>BCM</w:t>
      </w:r>
      <w:r>
        <w:rPr>
          <w:rFonts w:eastAsia="Calibri"/>
          <w:vertAlign w:val="superscript"/>
          <w:rtl/>
        </w:rPr>
        <w:footnoteReference w:id="36"/>
      </w:r>
      <w:r w:rsidRPr="00A01A55">
        <w:rPr>
          <w:rFonts w:eastAsia="Calibri" w:hint="cs"/>
          <w:rtl/>
        </w:rPr>
        <w:t xml:space="preserve">. משרד האנרגיה עדכן באופן רטרואקטיבי את גובה העתודות כך שנכון לינואר 2024 הוא היה 870 </w:t>
      </w:r>
      <w:r w:rsidRPr="00A01A55">
        <w:rPr>
          <w:rFonts w:eastAsia="Calibri" w:hint="cs"/>
        </w:rPr>
        <w:t>BCM</w:t>
      </w:r>
      <w:r w:rsidRPr="00A01A55">
        <w:rPr>
          <w:rFonts w:eastAsia="Calibri" w:hint="cs"/>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ascii="David" w:eastAsia="Calibri" w:hAnsi="David" w:hint="cs"/>
          <w:rtl/>
        </w:rPr>
        <w:t xml:space="preserve">כמות הגז שיש לשמור למשק המקומי נגזרת בין היתר מתחזיות הביקוש המקומי לגז. ועדת דיין החליטה לבחון את הביקוש בתכנון לטווח זמן של 25 שנה ממועד כינוסה, בדומה </w:t>
      </w:r>
      <w:r w:rsidRPr="00A01A55" w:rsidR="00867BB2">
        <w:rPr>
          <w:rFonts w:ascii="David" w:eastAsia="Calibri" w:hAnsi="David" w:hint="cs"/>
          <w:rtl/>
        </w:rPr>
        <w:t>לוועדו</w:t>
      </w:r>
      <w:r w:rsidRPr="00A01A55" w:rsidR="00867BB2">
        <w:rPr>
          <w:rFonts w:ascii="David" w:eastAsia="Calibri" w:hAnsi="David" w:hint="eastAsia"/>
          <w:rtl/>
        </w:rPr>
        <w:t>ת</w:t>
      </w:r>
      <w:r w:rsidRPr="00A01A55">
        <w:rPr>
          <w:rFonts w:ascii="David" w:eastAsia="Calibri" w:hAnsi="David" w:hint="cs"/>
          <w:rtl/>
        </w:rPr>
        <w:t xml:space="preserve"> קודמות והסתמכה על תחזיות שגיבשה רשות הגז, בין היתר על פי נתונים ותחזיות ביקוש לחשמל שהתקבלו מרשות החשמל, חברת נגה ובנק ישראל. </w:t>
      </w:r>
      <w:r w:rsidRPr="00A01A55">
        <w:rPr>
          <w:rFonts w:eastAsia="Calibri"/>
          <w:rtl/>
        </w:rPr>
        <w:t xml:space="preserve">תחזיות אלו מצביעות על כך שצריכת הגז הטבעי במשק המקומי צפויה </w:t>
      </w:r>
      <w:r w:rsidRPr="00A01A55">
        <w:rPr>
          <w:rFonts w:eastAsia="Calibri" w:hint="cs"/>
          <w:rtl/>
        </w:rPr>
        <w:t xml:space="preserve">להיות </w:t>
      </w:r>
      <w:r w:rsidRPr="00A01A55">
        <w:rPr>
          <w:rFonts w:eastAsia="Calibri"/>
          <w:rtl/>
        </w:rPr>
        <w:t xml:space="preserve">בין 464 </w:t>
      </w:r>
      <w:r w:rsidRPr="00A01A55">
        <w:rPr>
          <w:rFonts w:eastAsia="Calibri" w:hint="cs"/>
          <w:rtl/>
        </w:rPr>
        <w:t>ל-566</w:t>
      </w:r>
      <w:r w:rsidRPr="00A01A55">
        <w:rPr>
          <w:rFonts w:ascii="David" w:eastAsia="Calibri" w:hAnsi="David"/>
          <w:sz w:val="22"/>
          <w:szCs w:val="22"/>
        </w:rPr>
        <w:t>BCM</w:t>
      </w:r>
      <w:r w:rsidRPr="00A01A55">
        <w:rPr>
          <w:rFonts w:ascii="David" w:eastAsia="Calibri" w:hAnsi="David"/>
          <w:sz w:val="24"/>
        </w:rPr>
        <w:t xml:space="preserve"> </w:t>
      </w:r>
      <w:r w:rsidRPr="00A01A55">
        <w:rPr>
          <w:rFonts w:eastAsia="Calibri" w:hint="cs"/>
          <w:rtl/>
        </w:rPr>
        <w:t xml:space="preserve"> </w:t>
      </w:r>
      <w:r w:rsidRPr="00A01A55">
        <w:rPr>
          <w:rFonts w:eastAsia="Calibri"/>
          <w:rtl/>
        </w:rPr>
        <w:t>בשנים</w:t>
      </w:r>
      <w:r w:rsidRPr="00A01A55">
        <w:rPr>
          <w:rFonts w:eastAsia="Calibri" w:hint="cs"/>
          <w:rtl/>
        </w:rPr>
        <w:t xml:space="preserve"> 2024 - 2048. </w:t>
      </w:r>
      <w:r w:rsidRPr="00A01A55">
        <w:rPr>
          <w:rFonts w:eastAsia="Calibri"/>
          <w:rtl/>
        </w:rPr>
        <w:t>התרחיש המרכזי שבח</w:t>
      </w:r>
      <w:r w:rsidRPr="00A01A55">
        <w:rPr>
          <w:rFonts w:eastAsia="Calibri" w:hint="cs"/>
          <w:rtl/>
        </w:rPr>
        <w:t>ר</w:t>
      </w:r>
      <w:r w:rsidRPr="00A01A55">
        <w:rPr>
          <w:rFonts w:eastAsia="Calibri"/>
          <w:rtl/>
        </w:rPr>
        <w:t xml:space="preserve">ה </w:t>
      </w:r>
      <w:r w:rsidRPr="00A01A55">
        <w:rPr>
          <w:rFonts w:eastAsia="Calibri" w:hint="cs"/>
          <w:rtl/>
        </w:rPr>
        <w:t>ו</w:t>
      </w:r>
      <w:r w:rsidRPr="00A01A55">
        <w:rPr>
          <w:rFonts w:eastAsia="Calibri"/>
          <w:rtl/>
        </w:rPr>
        <w:t>עד</w:t>
      </w:r>
      <w:r w:rsidRPr="00A01A55">
        <w:rPr>
          <w:rFonts w:eastAsia="Calibri" w:hint="cs"/>
          <w:rtl/>
        </w:rPr>
        <w:t>ת דיין</w:t>
      </w:r>
      <w:r w:rsidRPr="00A01A55">
        <w:rPr>
          <w:rFonts w:eastAsia="Calibri"/>
          <w:rtl/>
        </w:rPr>
        <w:t xml:space="preserve"> </w:t>
      </w:r>
      <w:r w:rsidRPr="00A01A55">
        <w:rPr>
          <w:rFonts w:eastAsia="Calibri" w:hint="cs"/>
          <w:rtl/>
        </w:rPr>
        <w:t>לאמץ מניח</w:t>
      </w:r>
      <w:r w:rsidRPr="00A01A55">
        <w:rPr>
          <w:rFonts w:eastAsia="Calibri"/>
          <w:rtl/>
        </w:rPr>
        <w:t xml:space="preserve"> ביקוש </w:t>
      </w:r>
      <w:r w:rsidRPr="00A01A55">
        <w:rPr>
          <w:rFonts w:eastAsia="Calibri" w:hint="cs"/>
          <w:rtl/>
        </w:rPr>
        <w:t xml:space="preserve">של 515 </w:t>
      </w:r>
      <w:r w:rsidRPr="00A01A55">
        <w:rPr>
          <w:rFonts w:ascii="David" w:eastAsia="Calibri" w:hAnsi="David"/>
          <w:sz w:val="22"/>
          <w:szCs w:val="22"/>
        </w:rPr>
        <w:t>BCM</w:t>
      </w:r>
      <w:r>
        <w:rPr>
          <w:rFonts w:ascii="David" w:eastAsia="Calibri" w:hAnsi="David"/>
          <w:sz w:val="24"/>
          <w:vertAlign w:val="superscript"/>
          <w:rtl/>
        </w:rPr>
        <w:footnoteReference w:id="37"/>
      </w:r>
      <w:r w:rsidRPr="00A01A55">
        <w:rPr>
          <w:rFonts w:eastAsia="Calibri" w:hint="cs"/>
          <w:rtl/>
        </w:rPr>
        <w:t xml:space="preserve"> עד שנת 2048. הוועדה הסבירה כי אימצה תרחיש זה</w:t>
      </w:r>
      <w:r w:rsidRPr="00A01A55">
        <w:rPr>
          <w:rFonts w:eastAsia="Calibri"/>
          <w:rtl/>
        </w:rPr>
        <w:t xml:space="preserve"> </w:t>
      </w:r>
      <w:r w:rsidRPr="00A01A55">
        <w:rPr>
          <w:rFonts w:eastAsia="Calibri" w:hint="cs"/>
          <w:rtl/>
        </w:rPr>
        <w:t>ה</w:t>
      </w:r>
      <w:r w:rsidRPr="00A01A55">
        <w:rPr>
          <w:rFonts w:eastAsia="Calibri"/>
          <w:rtl/>
        </w:rPr>
        <w:t>מבטא</w:t>
      </w:r>
      <w:r w:rsidRPr="00A01A55">
        <w:rPr>
          <w:rFonts w:eastAsia="Calibri" w:hint="cs"/>
          <w:rtl/>
        </w:rPr>
        <w:t xml:space="preserve"> לדעתה</w:t>
      </w:r>
      <w:r w:rsidRPr="00A01A55">
        <w:rPr>
          <w:rFonts w:eastAsia="Calibri"/>
          <w:rtl/>
        </w:rPr>
        <w:t xml:space="preserve"> </w:t>
      </w:r>
      <w:r w:rsidRPr="00A01A55">
        <w:rPr>
          <w:rFonts w:eastAsia="Calibri" w:hint="cs"/>
          <w:rtl/>
        </w:rPr>
        <w:t>"</w:t>
      </w:r>
      <w:r w:rsidRPr="00A01A55">
        <w:rPr>
          <w:rFonts w:eastAsia="Calibri"/>
          <w:rtl/>
        </w:rPr>
        <w:t>נקודת מבט שמרנית</w:t>
      </w:r>
      <w:r w:rsidRPr="00A01A55">
        <w:rPr>
          <w:rFonts w:ascii="David" w:eastAsia="Calibri" w:hAnsi="David" w:hint="cs"/>
          <w:sz w:val="24"/>
          <w:rtl/>
        </w:rPr>
        <w:t>",</w:t>
      </w:r>
      <w:r w:rsidRPr="00A01A55">
        <w:rPr>
          <w:rFonts w:ascii="David" w:eastAsia="Calibri" w:hAnsi="David" w:hint="cs"/>
          <w:sz w:val="24"/>
          <w:szCs w:val="16"/>
          <w:rtl/>
        </w:rPr>
        <w:t xml:space="preserve"> </w:t>
      </w:r>
      <w:r w:rsidRPr="00A01A55">
        <w:rPr>
          <w:rFonts w:eastAsia="Calibri" w:hint="cs"/>
          <w:rtl/>
        </w:rPr>
        <w:t xml:space="preserve">מאחר שהוא תואם את </w:t>
      </w:r>
      <w:r w:rsidRPr="00A01A55">
        <w:rPr>
          <w:rFonts w:eastAsia="Calibri"/>
          <w:rtl/>
        </w:rPr>
        <w:t>מטרת</w:t>
      </w:r>
      <w:r w:rsidRPr="00A01A55">
        <w:rPr>
          <w:rFonts w:eastAsia="Calibri" w:hint="cs"/>
          <w:rtl/>
        </w:rPr>
        <w:t>ה</w:t>
      </w:r>
      <w:r w:rsidRPr="00A01A55">
        <w:rPr>
          <w:rFonts w:eastAsia="Calibri"/>
          <w:rtl/>
        </w:rPr>
        <w:t xml:space="preserve"> </w:t>
      </w:r>
      <w:r w:rsidRPr="00A01A55">
        <w:rPr>
          <w:rFonts w:eastAsia="Calibri" w:hint="cs"/>
          <w:rtl/>
        </w:rPr>
        <w:t>-</w:t>
      </w:r>
      <w:r w:rsidRPr="00A01A55">
        <w:rPr>
          <w:rFonts w:eastAsia="Calibri"/>
          <w:rtl/>
        </w:rPr>
        <w:t xml:space="preserve"> שמירת עתודות מספיקות של גז טבעי</w:t>
      </w:r>
      <w:r w:rsidRPr="00A01A55">
        <w:rPr>
          <w:rFonts w:ascii="David" w:eastAsia="Calibri" w:hAnsi="David" w:hint="cs"/>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eastAsia="Calibri" w:hint="cs"/>
          <w:rtl/>
        </w:rPr>
        <w:t xml:space="preserve">בהתבסס על נתוני ההיצע והביקוש המליצה ועדת דיין כי </w:t>
      </w:r>
      <w:r w:rsidRPr="00A01A55">
        <w:rPr>
          <w:rFonts w:eastAsia="Calibri"/>
          <w:rtl/>
        </w:rPr>
        <w:t>הממשלה תאשרר את עקרון</w:t>
      </w:r>
      <w:r w:rsidRPr="00A01A55">
        <w:rPr>
          <w:rFonts w:eastAsia="Calibri" w:hint="cs"/>
          <w:rtl/>
        </w:rPr>
        <w:t xml:space="preserve"> </w:t>
      </w:r>
      <w:r w:rsidRPr="00A01A55">
        <w:rPr>
          <w:rFonts w:eastAsia="Calibri"/>
          <w:rtl/>
        </w:rPr>
        <w:t>העל של הבטחת צ</w:t>
      </w:r>
      <w:r w:rsidRPr="00A01A55">
        <w:rPr>
          <w:rFonts w:eastAsia="Calibri" w:hint="cs"/>
          <w:rtl/>
        </w:rPr>
        <w:t>ו</w:t>
      </w:r>
      <w:r w:rsidRPr="00A01A55">
        <w:rPr>
          <w:rFonts w:eastAsia="Calibri"/>
          <w:rtl/>
        </w:rPr>
        <w:t xml:space="preserve">רכי </w:t>
      </w:r>
      <w:r w:rsidRPr="00A01A55">
        <w:rPr>
          <w:rFonts w:eastAsia="Calibri" w:hint="cs"/>
          <w:rtl/>
        </w:rPr>
        <w:t xml:space="preserve">הגז של </w:t>
      </w:r>
      <w:r w:rsidRPr="00A01A55">
        <w:rPr>
          <w:rFonts w:eastAsia="Calibri"/>
          <w:rtl/>
        </w:rPr>
        <w:t>המשק המקומי, תוך הבטחת היצע גז טבעי ברמת זמינות ואמינות גבוהה כבסיס למדיניותה בתחום הגז הטבעי</w:t>
      </w:r>
      <w:r>
        <w:rPr>
          <w:rFonts w:eastAsia="Calibri"/>
          <w:vertAlign w:val="superscript"/>
          <w:rtl/>
        </w:rPr>
        <w:footnoteReference w:id="38"/>
      </w:r>
      <w:r w:rsidRPr="00A01A55">
        <w:rPr>
          <w:rFonts w:eastAsia="Calibri" w:hint="cs"/>
          <w:rtl/>
        </w:rPr>
        <w:t>.</w:t>
      </w:r>
      <w:r w:rsidRPr="00A01A55">
        <w:rPr>
          <w:rFonts w:eastAsia="Calibri"/>
        </w:rPr>
        <w:t xml:space="preserve"> </w:t>
      </w:r>
      <w:bookmarkStart w:id="8" w:name="_Hlk219109381"/>
      <w:r w:rsidRPr="00A01A55">
        <w:rPr>
          <w:rFonts w:eastAsia="Calibri"/>
          <w:rtl/>
        </w:rPr>
        <w:t xml:space="preserve">בדומה לקודמותיה, הוועדה </w:t>
      </w:r>
      <w:r w:rsidRPr="00A01A55">
        <w:rPr>
          <w:rFonts w:eastAsia="Calibri" w:hint="cs"/>
          <w:rtl/>
        </w:rPr>
        <w:t>סברה</w:t>
      </w:r>
      <w:r w:rsidRPr="00A01A55">
        <w:rPr>
          <w:rFonts w:eastAsia="Calibri"/>
          <w:rtl/>
        </w:rPr>
        <w:t xml:space="preserve"> כי במציאות </w:t>
      </w:r>
      <w:r w:rsidRPr="00A01A55">
        <w:rPr>
          <w:rFonts w:eastAsia="Calibri" w:hint="cs"/>
          <w:rtl/>
        </w:rPr>
        <w:t>ש</w:t>
      </w:r>
      <w:r w:rsidRPr="00A01A55">
        <w:rPr>
          <w:rFonts w:eastAsia="Calibri"/>
          <w:rtl/>
        </w:rPr>
        <w:t>בה מרבית החשמל בישראל מיוצר מגז טבעי</w:t>
      </w:r>
      <w:r w:rsidRPr="00A01A55">
        <w:rPr>
          <w:rFonts w:eastAsia="Calibri" w:hint="cs"/>
          <w:rtl/>
        </w:rPr>
        <w:t>,</w:t>
      </w:r>
      <w:r w:rsidRPr="00A01A55">
        <w:rPr>
          <w:rFonts w:eastAsia="Calibri"/>
        </w:rPr>
        <w:t xml:space="preserve"> </w:t>
      </w:r>
      <w:r w:rsidRPr="00A01A55">
        <w:rPr>
          <w:rFonts w:eastAsia="Calibri"/>
          <w:rtl/>
        </w:rPr>
        <w:t>מתן מענה לצ</w:t>
      </w:r>
      <w:r w:rsidRPr="00A01A55">
        <w:rPr>
          <w:rFonts w:eastAsia="Calibri" w:hint="cs"/>
          <w:rtl/>
        </w:rPr>
        <w:t>ו</w:t>
      </w:r>
      <w:r w:rsidRPr="00A01A55">
        <w:rPr>
          <w:rFonts w:eastAsia="Calibri"/>
          <w:rtl/>
        </w:rPr>
        <w:t>רכי</w:t>
      </w:r>
      <w:r w:rsidRPr="00A01A55">
        <w:rPr>
          <w:rFonts w:eastAsia="Calibri" w:hint="cs"/>
          <w:rtl/>
        </w:rPr>
        <w:t xml:space="preserve"> הגז של</w:t>
      </w:r>
      <w:r w:rsidRPr="00A01A55">
        <w:rPr>
          <w:rFonts w:eastAsia="Calibri"/>
          <w:rtl/>
        </w:rPr>
        <w:t xml:space="preserve"> המשק המקומי הוא אינטרס עליון של </w:t>
      </w:r>
      <w:r w:rsidRPr="00A01A55">
        <w:rPr>
          <w:rFonts w:eastAsia="Calibri" w:hint="cs"/>
          <w:rtl/>
        </w:rPr>
        <w:t xml:space="preserve">מדינת </w:t>
      </w:r>
      <w:r w:rsidRPr="00A01A55">
        <w:rPr>
          <w:rFonts w:eastAsia="Calibri"/>
          <w:rtl/>
        </w:rPr>
        <w:t>ישראל</w:t>
      </w:r>
      <w:bookmarkEnd w:id="8"/>
      <w:r w:rsidRPr="00A01A55">
        <w:rPr>
          <w:rFonts w:eastAsia="Calibri" w:hint="cs"/>
          <w:rtl/>
        </w:rPr>
        <w:t>. הוועדה ציינה כי אף ש</w:t>
      </w:r>
      <w:r w:rsidRPr="00A01A55">
        <w:rPr>
          <w:rFonts w:eastAsia="Calibri"/>
          <w:rtl/>
        </w:rPr>
        <w:t xml:space="preserve">יש להיזהר מפרשנות מרחיקת לכת </w:t>
      </w:r>
      <w:r w:rsidRPr="00A01A55">
        <w:rPr>
          <w:rFonts w:eastAsia="Calibri" w:hint="cs"/>
          <w:rtl/>
        </w:rPr>
        <w:t>ל</w:t>
      </w:r>
      <w:r w:rsidRPr="00A01A55">
        <w:rPr>
          <w:rFonts w:eastAsia="Calibri"/>
          <w:rtl/>
        </w:rPr>
        <w:t>עיקרון זה</w:t>
      </w:r>
      <w:r w:rsidRPr="00A01A55">
        <w:rPr>
          <w:rFonts w:eastAsia="Calibri" w:hint="cs"/>
          <w:rtl/>
        </w:rPr>
        <w:t>,</w:t>
      </w:r>
      <w:r w:rsidRPr="00A01A55">
        <w:rPr>
          <w:rFonts w:eastAsia="Calibri"/>
          <w:rtl/>
        </w:rPr>
        <w:t xml:space="preserve"> אשר תביא לצעדים שיפגעו בהשקעות בפיתוח ו</w:t>
      </w:r>
      <w:r w:rsidRPr="00A01A55">
        <w:rPr>
          <w:rFonts w:eastAsia="Calibri" w:hint="cs"/>
          <w:rtl/>
        </w:rPr>
        <w:t>ב</w:t>
      </w:r>
      <w:r w:rsidRPr="00A01A55">
        <w:rPr>
          <w:rFonts w:eastAsia="Calibri"/>
          <w:rtl/>
        </w:rPr>
        <w:t>הפקה</w:t>
      </w:r>
      <w:r w:rsidRPr="00A01A55">
        <w:rPr>
          <w:rFonts w:eastAsia="Calibri" w:hint="cs"/>
          <w:rtl/>
        </w:rPr>
        <w:t>,</w:t>
      </w:r>
      <w:r w:rsidRPr="00A01A55">
        <w:rPr>
          <w:rFonts w:eastAsia="Calibri"/>
          <w:rtl/>
        </w:rPr>
        <w:t xml:space="preserve"> ומכאן שיסכנו את המשק המקומי בטווח הארוך</w:t>
      </w:r>
      <w:r w:rsidRPr="00A01A55">
        <w:rPr>
          <w:rFonts w:eastAsia="Calibri"/>
        </w:rPr>
        <w:t>.</w:t>
      </w:r>
      <w:r w:rsidRPr="00A01A55">
        <w:rPr>
          <w:rFonts w:ascii="David" w:eastAsia="Calibri" w:hAnsi="David" w:hint="cs"/>
          <w:rtl/>
        </w:rPr>
        <w:t xml:space="preserve"> בפועל, ועדת דיין המליצה בטיוטת הדוח לשמר את היקף חובת השמירה הכוללת על 440 </w:t>
      </w:r>
      <w:r w:rsidRPr="00A01A55">
        <w:rPr>
          <w:rFonts w:eastAsia="Calibri" w:hint="cs"/>
          <w:sz w:val="22"/>
          <w:szCs w:val="22"/>
        </w:rPr>
        <w:t>BCM</w:t>
      </w:r>
      <w:r w:rsidRPr="00A01A55">
        <w:rPr>
          <w:rFonts w:eastAsia="Calibri" w:hint="cs"/>
          <w:spacing w:val="-50"/>
          <w:vertAlign w:val="superscript"/>
          <w:rtl/>
        </w:rPr>
        <w:t xml:space="preserve"> </w:t>
      </w:r>
      <w:r>
        <w:rPr>
          <w:rFonts w:eastAsia="Calibri"/>
          <w:vertAlign w:val="superscript"/>
        </w:rPr>
        <w:footnoteReference w:id="39"/>
      </w:r>
      <w:r w:rsidRPr="00A01A55">
        <w:rPr>
          <w:rFonts w:ascii="David" w:eastAsia="Calibri" w:hAnsi="David" w:hint="cs"/>
          <w:rtl/>
        </w:rPr>
        <w:t xml:space="preserve"> ולהגדיל אותה אם יימצאו מאגרים חדשים עד להיקף מרבי של 515 </w:t>
      </w:r>
      <w:r w:rsidRPr="00A01A55">
        <w:rPr>
          <w:rFonts w:ascii="David" w:eastAsia="Calibri" w:hAnsi="David" w:hint="cs"/>
          <w:sz w:val="22"/>
          <w:szCs w:val="22"/>
        </w:rPr>
        <w:t>BCM</w:t>
      </w:r>
      <w:r w:rsidRPr="00A01A55">
        <w:rPr>
          <w:rFonts w:ascii="David" w:eastAsia="Calibri" w:hAnsi="David" w:hint="cs"/>
          <w:rtl/>
        </w:rPr>
        <w:t xml:space="preserve">. </w:t>
      </w:r>
      <w:r w:rsidRPr="00A01A55">
        <w:rPr>
          <w:rFonts w:eastAsia="Calibri"/>
          <w:rtl/>
        </w:rPr>
        <w:t xml:space="preserve">הערכת הוועדה היא כי </w:t>
      </w:r>
      <w:r w:rsidRPr="00A01A55">
        <w:rPr>
          <w:rFonts w:eastAsia="Calibri" w:hint="cs"/>
          <w:rtl/>
        </w:rPr>
        <w:t>כמות זו ת</w:t>
      </w:r>
      <w:r w:rsidRPr="00A01A55">
        <w:rPr>
          <w:rFonts w:eastAsia="Calibri"/>
          <w:rtl/>
        </w:rPr>
        <w:t>וכל לספק</w:t>
      </w:r>
      <w:r w:rsidRPr="00A01A55">
        <w:rPr>
          <w:rFonts w:eastAsia="Calibri" w:hint="cs"/>
          <w:rtl/>
        </w:rPr>
        <w:t>,</w:t>
      </w:r>
      <w:r w:rsidRPr="00A01A55">
        <w:rPr>
          <w:rFonts w:eastAsia="Calibri"/>
          <w:rtl/>
        </w:rPr>
        <w:t xml:space="preserve"> בתוספת ההסכמים הקיימים במשק</w:t>
      </w:r>
      <w:r>
        <w:rPr>
          <w:rFonts w:eastAsia="Calibri"/>
          <w:vertAlign w:val="superscript"/>
          <w:rtl/>
        </w:rPr>
        <w:footnoteReference w:id="40"/>
      </w:r>
      <w:r w:rsidRPr="00A01A55">
        <w:rPr>
          <w:rFonts w:eastAsia="Calibri" w:hint="cs"/>
          <w:rtl/>
        </w:rPr>
        <w:t>,</w:t>
      </w:r>
      <w:r w:rsidRPr="00A01A55">
        <w:rPr>
          <w:rFonts w:eastAsia="Calibri"/>
          <w:rtl/>
        </w:rPr>
        <w:t xml:space="preserve"> </w:t>
      </w:r>
      <w:r w:rsidRPr="00A01A55">
        <w:rPr>
          <w:rFonts w:eastAsia="Calibri" w:hint="cs"/>
          <w:rtl/>
        </w:rPr>
        <w:t xml:space="preserve">יותר מ-90% </w:t>
      </w:r>
      <w:r w:rsidRPr="00A01A55">
        <w:rPr>
          <w:rFonts w:eastAsia="Calibri"/>
          <w:rtl/>
        </w:rPr>
        <w:t>מצ</w:t>
      </w:r>
      <w:r w:rsidRPr="00A01A55">
        <w:rPr>
          <w:rFonts w:eastAsia="Calibri" w:hint="cs"/>
          <w:rtl/>
        </w:rPr>
        <w:t>ו</w:t>
      </w:r>
      <w:r w:rsidRPr="00A01A55">
        <w:rPr>
          <w:rFonts w:eastAsia="Calibri"/>
          <w:rtl/>
        </w:rPr>
        <w:t xml:space="preserve">רכי המשק המקומי בטווח התחזית </w:t>
      </w:r>
      <w:r w:rsidRPr="00A01A55">
        <w:rPr>
          <w:rFonts w:eastAsia="Calibri" w:hint="cs"/>
          <w:rtl/>
        </w:rPr>
        <w:t>(</w:t>
      </w:r>
      <w:r w:rsidRPr="00A01A55">
        <w:rPr>
          <w:rFonts w:eastAsia="Calibri"/>
          <w:rtl/>
        </w:rPr>
        <w:t>עד</w:t>
      </w:r>
      <w:r w:rsidRPr="00A01A55">
        <w:rPr>
          <w:rFonts w:eastAsia="Calibri" w:hint="cs"/>
          <w:rtl/>
        </w:rPr>
        <w:t xml:space="preserve"> שנת</w:t>
      </w:r>
      <w:r w:rsidRPr="00A01A55">
        <w:rPr>
          <w:rFonts w:eastAsia="Calibri"/>
          <w:rtl/>
        </w:rPr>
        <w:t xml:space="preserve"> 2048</w:t>
      </w:r>
      <w:r w:rsidRPr="00A01A55">
        <w:rPr>
          <w:rFonts w:eastAsia="Calibri" w:hint="cs"/>
          <w:rtl/>
        </w:rPr>
        <w:t xml:space="preserve">) ו-100% </w:t>
      </w:r>
      <w:r w:rsidRPr="00A01A55">
        <w:rPr>
          <w:rFonts w:eastAsia="Calibri"/>
          <w:rtl/>
        </w:rPr>
        <w:t>מצ</w:t>
      </w:r>
      <w:r w:rsidRPr="00A01A55">
        <w:rPr>
          <w:rFonts w:eastAsia="Calibri" w:hint="cs"/>
          <w:rtl/>
        </w:rPr>
        <w:t>ו</w:t>
      </w:r>
      <w:r w:rsidRPr="00A01A55">
        <w:rPr>
          <w:rFonts w:eastAsia="Calibri"/>
          <w:rtl/>
        </w:rPr>
        <w:t>רכי המשק עד לסוף שנת 2046</w:t>
      </w:r>
      <w:r w:rsidRPr="00A01A55">
        <w:rPr>
          <w:rFonts w:eastAsia="Calibri" w:hint="cs"/>
          <w:rtl/>
        </w:rPr>
        <w:t>.</w:t>
      </w:r>
      <w:r w:rsidRPr="00A01A55">
        <w:rPr>
          <w:rFonts w:ascii="David" w:eastAsia="Calibri" w:hAnsi="David" w:hint="cs"/>
          <w:rtl/>
        </w:rPr>
        <w:t xml:space="preserve"> להלן תיאור עיקרי ההמלצות של הוועדות לבחינת המדיניות במשק הגז הטבעי</w:t>
      </w:r>
      <w:r w:rsidRPr="00A01A55">
        <w:rPr>
          <w:rFonts w:ascii="David" w:eastAsia="Calibri" w:hAnsi="David" w:hint="cs"/>
          <w:b/>
          <w:bCs/>
          <w:rtl/>
        </w:rPr>
        <w:t xml:space="preserve"> </w:t>
      </w:r>
      <w:r w:rsidRPr="00A01A55">
        <w:rPr>
          <w:rFonts w:ascii="David" w:eastAsia="Calibri" w:hAnsi="David" w:hint="cs"/>
          <w:rtl/>
        </w:rPr>
        <w:t>והחלטות הממשלה המרכזיות שאישרו אותן:</w:t>
      </w:r>
    </w:p>
    <w:p w:rsidR="00A01A55" w:rsidRPr="00A01A55" w:rsidP="00A01A55">
      <w:pPr>
        <w:keepNext/>
        <w:keepLines/>
        <w:spacing w:line="269" w:lineRule="auto"/>
        <w:jc w:val="center"/>
        <w:rPr>
          <w:rFonts w:ascii="David" w:eastAsia="Calibri" w:hAnsi="David"/>
          <w:rtl/>
        </w:rPr>
      </w:pPr>
      <w:r w:rsidRPr="00A01A55">
        <w:rPr>
          <w:rFonts w:ascii="David" w:eastAsia="Calibri" w:hAnsi="David" w:hint="cs"/>
          <w:rtl/>
        </w:rPr>
        <w:t xml:space="preserve">תרשים 7: </w:t>
      </w:r>
      <w:r w:rsidRPr="00A01A55">
        <w:rPr>
          <w:rFonts w:ascii="David" w:eastAsia="Calibri" w:hAnsi="David" w:hint="cs"/>
          <w:b/>
          <w:bCs/>
          <w:rtl/>
        </w:rPr>
        <w:t>ההמלצות המרכזיות של הוועדות** לבחינת המדיניות במשק הגז הטבעי והחלטות הממשלה המרכזיות שאישרו אותן</w:t>
      </w:r>
    </w:p>
    <w:p w:rsidR="00A01A55" w:rsidRPr="00A01A55" w:rsidP="00AD7F34">
      <w:pPr>
        <w:spacing w:line="269" w:lineRule="auto"/>
        <w:ind w:left="-285"/>
        <w:jc w:val="center"/>
        <w:rPr>
          <w:rFonts w:ascii="David" w:eastAsia="Calibri" w:hAnsi="David"/>
          <w:color w:val="FF0000"/>
          <w:rtl/>
        </w:rPr>
      </w:pPr>
      <w:r w:rsidRPr="00A01A55">
        <w:rPr>
          <w:rFonts w:ascii="David" w:eastAsia="Calibri" w:hAnsi="David"/>
          <w:noProof/>
          <w:color w:val="FF0000"/>
          <w:rtl/>
          <w:lang w:val="he-IL"/>
        </w:rPr>
        <w:drawing>
          <wp:inline distT="0" distB="0" distL="0" distR="0">
            <wp:extent cx="5452023" cy="3286125"/>
            <wp:effectExtent l="0" t="0" r="0" b="0"/>
            <wp:docPr id="12" name="תמונה 1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הבטחת עתודות הגז הטבעי (2).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3208" b="2510"/>
                    <a:stretch>
                      <a:fillRect/>
                    </a:stretch>
                  </pic:blipFill>
                  <pic:spPr bwMode="auto">
                    <a:xfrm>
                      <a:off x="0" y="0"/>
                      <a:ext cx="5458301" cy="32899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01A55" w:rsidRPr="00A01A55" w:rsidP="00247B82">
      <w:pPr>
        <w:spacing w:after="60" w:line="269" w:lineRule="auto"/>
        <w:jc w:val="left"/>
        <w:rPr>
          <w:rFonts w:ascii="David" w:eastAsia="Calibri" w:hAnsi="David"/>
          <w:szCs w:val="20"/>
          <w:rtl/>
        </w:rPr>
      </w:pPr>
      <w:r w:rsidRPr="00A01A55">
        <w:rPr>
          <w:rFonts w:ascii="David" w:eastAsia="Calibri" w:hAnsi="David"/>
          <w:szCs w:val="20"/>
          <w:rtl/>
        </w:rPr>
        <w:t>על פי דוחות הוועדות, בעיבוד משרד מבקר המדינה.</w:t>
      </w:r>
    </w:p>
    <w:p w:rsidR="00A01A55" w:rsidRPr="00A01A55" w:rsidP="00247B82">
      <w:pPr>
        <w:spacing w:after="60" w:line="269" w:lineRule="auto"/>
        <w:jc w:val="left"/>
        <w:rPr>
          <w:rFonts w:ascii="David" w:eastAsia="Calibri" w:hAnsi="David"/>
          <w:szCs w:val="20"/>
          <w:rtl/>
        </w:rPr>
      </w:pPr>
      <w:r w:rsidRPr="00A01A55">
        <w:rPr>
          <w:rFonts w:ascii="David" w:eastAsia="Calibri" w:hAnsi="David"/>
          <w:szCs w:val="20"/>
          <w:rtl/>
        </w:rPr>
        <w:t xml:space="preserve">* </w:t>
      </w:r>
      <w:r w:rsidRPr="00A01A55">
        <w:rPr>
          <w:rFonts w:ascii="David" w:eastAsia="Calibri" w:hAnsi="David" w:hint="cs"/>
          <w:szCs w:val="20"/>
          <w:rtl/>
        </w:rPr>
        <w:t>כאמור</w:t>
      </w:r>
      <w:r w:rsidRPr="00A01A55">
        <w:rPr>
          <w:rFonts w:ascii="David" w:eastAsia="Calibri" w:hAnsi="David"/>
          <w:szCs w:val="20"/>
          <w:rtl/>
        </w:rPr>
        <w:t xml:space="preserve"> ועדת צמח המליצה לשמור 450 </w:t>
      </w:r>
      <w:r w:rsidRPr="00A01A55">
        <w:rPr>
          <w:rFonts w:ascii="David" w:eastAsia="Calibri" w:hAnsi="David"/>
          <w:szCs w:val="20"/>
        </w:rPr>
        <w:t>BCM</w:t>
      </w:r>
      <w:r w:rsidRPr="00A01A55">
        <w:rPr>
          <w:rFonts w:ascii="David" w:eastAsia="Calibri" w:hAnsi="David"/>
          <w:szCs w:val="20"/>
          <w:rtl/>
        </w:rPr>
        <w:t xml:space="preserve"> ל-25 שנים עבור המשק המקומי, אולם הממשלה החליטה להגדיל את הכמות שתישמר למשק המקומי ל-540 </w:t>
      </w:r>
      <w:r w:rsidRPr="00A01A55">
        <w:rPr>
          <w:rFonts w:ascii="David" w:eastAsia="Calibri" w:hAnsi="David"/>
          <w:szCs w:val="20"/>
        </w:rPr>
        <w:t>BCM</w:t>
      </w:r>
      <w:r w:rsidRPr="00A01A55">
        <w:rPr>
          <w:rFonts w:ascii="David" w:eastAsia="Calibri" w:hAnsi="David"/>
          <w:szCs w:val="20"/>
          <w:rtl/>
        </w:rPr>
        <w:t xml:space="preserve"> משנת 2013, אשר יספיקו ל-29 שנים.</w:t>
      </w:r>
    </w:p>
    <w:p w:rsidR="00A01A55" w:rsidRPr="00A01A55" w:rsidP="00A01A55">
      <w:pPr>
        <w:spacing w:line="269" w:lineRule="auto"/>
        <w:jc w:val="left"/>
        <w:rPr>
          <w:rFonts w:ascii="David" w:eastAsia="Calibri" w:hAnsi="David"/>
          <w:szCs w:val="20"/>
          <w:rtl/>
        </w:rPr>
      </w:pPr>
      <w:r w:rsidRPr="00A01A55">
        <w:rPr>
          <w:rFonts w:ascii="David" w:eastAsia="Calibri" w:hAnsi="David" w:hint="cs"/>
          <w:szCs w:val="20"/>
          <w:rtl/>
        </w:rPr>
        <w:t>** המלצות ועדת דיין פורסמו לשימוע ציבורי ונכון למועד סיום הביקורת אינן סופיות.</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ascii="David" w:eastAsia="Calibri" w:hAnsi="David" w:hint="cs"/>
          <w:rtl/>
        </w:rPr>
        <w:t>מהתרשים עולה כי במשך השנים התכנסו שלוש ועדות</w:t>
      </w:r>
      <w:r>
        <w:rPr>
          <w:rFonts w:ascii="David" w:eastAsia="Calibri" w:hAnsi="David"/>
          <w:vertAlign w:val="superscript"/>
          <w:rtl/>
        </w:rPr>
        <w:footnoteReference w:id="41"/>
      </w:r>
      <w:r w:rsidRPr="00A01A55">
        <w:rPr>
          <w:rFonts w:ascii="David" w:eastAsia="Calibri" w:hAnsi="David" w:hint="cs"/>
          <w:rtl/>
        </w:rPr>
        <w:t xml:space="preserve"> לשם דיון בנושאים שקשורים במדיניות משק הגז הטבעי. בין היתר נדרשו הוועדות לשאלת כמות הגז שיש לשמור עבור המשק המקומי. להלן התפתחות חובת השמירה במשך השנים:</w:t>
      </w:r>
    </w:p>
    <w:p w:rsidR="00A01A55" w:rsidRPr="00A01A55" w:rsidP="00A01A55">
      <w:pPr>
        <w:spacing w:line="269" w:lineRule="auto"/>
        <w:ind w:left="-567"/>
        <w:rPr>
          <w:rFonts w:eastAsia="Calibri"/>
          <w:szCs w:val="20"/>
          <w:rtl/>
        </w:rPr>
      </w:pPr>
    </w:p>
    <w:p w:rsidR="00A01A55" w:rsidRPr="00A01A55" w:rsidP="00A01A55">
      <w:pPr>
        <w:keepNext/>
        <w:keepLines/>
        <w:spacing w:line="269" w:lineRule="auto"/>
        <w:jc w:val="center"/>
        <w:rPr>
          <w:rFonts w:ascii="David" w:eastAsia="Calibri" w:hAnsi="David"/>
          <w:rtl/>
        </w:rPr>
      </w:pPr>
      <w:r w:rsidRPr="00A01A55">
        <w:rPr>
          <w:rFonts w:ascii="David" w:eastAsia="Calibri" w:hAnsi="David" w:hint="cs"/>
          <w:rtl/>
        </w:rPr>
        <w:t xml:space="preserve">תרשים 8: </w:t>
      </w:r>
      <w:bookmarkStart w:id="9" w:name="_Hlk220235289"/>
      <w:r w:rsidRPr="00A01A55">
        <w:rPr>
          <w:rFonts w:ascii="David" w:eastAsia="Calibri" w:hAnsi="David" w:hint="cs"/>
          <w:b/>
          <w:bCs/>
          <w:rtl/>
        </w:rPr>
        <w:t>השינוי בעתודות הגז ובהיקף חובת השמירה בוועדות לבחינת המדיניות במשק הגז</w:t>
      </w:r>
      <w:r w:rsidRPr="00A01A55">
        <w:rPr>
          <w:rFonts w:ascii="David" w:eastAsia="Calibri" w:hAnsi="David" w:hint="cs"/>
          <w:rtl/>
        </w:rPr>
        <w:t xml:space="preserve">* </w:t>
      </w:r>
      <w:r w:rsidRPr="00A01A55">
        <w:rPr>
          <w:rFonts w:ascii="David" w:eastAsia="Calibri" w:hAnsi="David" w:hint="cs"/>
          <w:b/>
          <w:bCs/>
          <w:rtl/>
        </w:rPr>
        <w:t>(ב-</w:t>
      </w:r>
      <w:r w:rsidRPr="00A01A55">
        <w:rPr>
          <w:rFonts w:ascii="David" w:eastAsia="Calibri" w:hAnsi="David"/>
          <w:b/>
          <w:bCs/>
        </w:rPr>
        <w:t>(</w:t>
      </w:r>
      <w:r w:rsidRPr="00A01A55">
        <w:rPr>
          <w:rFonts w:ascii="David" w:eastAsia="Calibri" w:hAnsi="David" w:hint="cs"/>
          <w:b/>
          <w:bCs/>
        </w:rPr>
        <w:t>BCM</w:t>
      </w:r>
    </w:p>
    <w:bookmarkEnd w:id="9"/>
    <w:p w:rsidR="00A01A55" w:rsidRPr="00A01A55" w:rsidP="00247B82">
      <w:pPr>
        <w:spacing w:line="269" w:lineRule="auto"/>
        <w:ind w:left="-1"/>
        <w:jc w:val="center"/>
        <w:rPr>
          <w:rFonts w:ascii="David" w:eastAsia="Calibri" w:hAnsi="David"/>
          <w:szCs w:val="20"/>
          <w:rtl/>
        </w:rPr>
      </w:pPr>
      <w:r w:rsidRPr="00A01A55">
        <w:rPr>
          <w:rFonts w:eastAsia="Calibri"/>
          <w:noProof/>
        </w:rPr>
        <w:drawing>
          <wp:inline distT="0" distB="0" distL="0" distR="0">
            <wp:extent cx="5040000" cy="4168800"/>
            <wp:effectExtent l="0" t="0" r="8255" b="3175"/>
            <wp:docPr id="25" name="תמונה 2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7"/>
                    <a:stretch>
                      <a:fillRect/>
                    </a:stretch>
                  </pic:blipFill>
                  <pic:spPr>
                    <a:xfrm>
                      <a:off x="0" y="0"/>
                      <a:ext cx="5040000" cy="4168800"/>
                    </a:xfrm>
                    <a:prstGeom prst="rect">
                      <a:avLst/>
                    </a:prstGeom>
                  </pic:spPr>
                </pic:pic>
              </a:graphicData>
            </a:graphic>
          </wp:inline>
        </w:drawing>
      </w:r>
    </w:p>
    <w:p w:rsidR="00A01A55" w:rsidRPr="00A01A55" w:rsidP="00247B82">
      <w:pPr>
        <w:spacing w:after="60" w:line="269" w:lineRule="auto"/>
        <w:ind w:left="-1"/>
        <w:jc w:val="left"/>
        <w:rPr>
          <w:rFonts w:ascii="David" w:eastAsia="Calibri" w:hAnsi="David"/>
          <w:szCs w:val="20"/>
          <w:rtl/>
        </w:rPr>
      </w:pPr>
      <w:r w:rsidRPr="00A01A55">
        <w:rPr>
          <w:rFonts w:ascii="David" w:eastAsia="Calibri" w:hAnsi="David" w:hint="cs"/>
          <w:szCs w:val="20"/>
          <w:rtl/>
        </w:rPr>
        <w:t>על פי</w:t>
      </w:r>
      <w:r w:rsidRPr="00A01A55">
        <w:rPr>
          <w:rFonts w:ascii="David" w:eastAsia="Calibri" w:hAnsi="David"/>
          <w:szCs w:val="20"/>
          <w:rtl/>
        </w:rPr>
        <w:t xml:space="preserve"> דוחות הו</w:t>
      </w:r>
      <w:r w:rsidRPr="00A01A55">
        <w:rPr>
          <w:rFonts w:ascii="David" w:eastAsia="Calibri" w:hAnsi="David" w:hint="cs"/>
          <w:szCs w:val="20"/>
          <w:rtl/>
        </w:rPr>
        <w:t>ו</w:t>
      </w:r>
      <w:r w:rsidRPr="00A01A55">
        <w:rPr>
          <w:rFonts w:ascii="David" w:eastAsia="Calibri" w:hAnsi="David"/>
          <w:szCs w:val="20"/>
          <w:rtl/>
        </w:rPr>
        <w:t>עדות</w:t>
      </w:r>
      <w:r w:rsidRPr="00A01A55">
        <w:rPr>
          <w:rFonts w:ascii="David" w:eastAsia="Calibri" w:hAnsi="David" w:hint="cs"/>
          <w:szCs w:val="20"/>
          <w:rtl/>
        </w:rPr>
        <w:t>, ב</w:t>
      </w:r>
      <w:r w:rsidRPr="00A01A55">
        <w:rPr>
          <w:rFonts w:ascii="David" w:eastAsia="Calibri" w:hAnsi="David"/>
          <w:szCs w:val="20"/>
          <w:rtl/>
        </w:rPr>
        <w:t>עיבוד משרד מבקר המדינה.</w:t>
      </w:r>
    </w:p>
    <w:p w:rsidR="00A01A55" w:rsidRPr="00A01A55" w:rsidP="00247B82">
      <w:pPr>
        <w:spacing w:line="269" w:lineRule="auto"/>
        <w:ind w:left="-1"/>
        <w:rPr>
          <w:rFonts w:ascii="David" w:eastAsia="Calibri" w:hAnsi="David"/>
          <w:szCs w:val="20"/>
          <w:rtl/>
        </w:rPr>
      </w:pPr>
      <w:r w:rsidRPr="00A01A55">
        <w:rPr>
          <w:rFonts w:ascii="David" w:eastAsia="Calibri" w:hAnsi="David"/>
          <w:szCs w:val="20"/>
          <w:rtl/>
        </w:rPr>
        <w:t>*</w:t>
      </w:r>
      <w:r w:rsidRPr="00A01A55">
        <w:rPr>
          <w:rFonts w:ascii="David" w:eastAsia="Calibri" w:hAnsi="David" w:hint="cs"/>
          <w:szCs w:val="20"/>
          <w:rtl/>
        </w:rPr>
        <w:t xml:space="preserve"> </w:t>
      </w:r>
      <w:r w:rsidRPr="00A01A55">
        <w:rPr>
          <w:rFonts w:ascii="David" w:eastAsia="Calibri" w:hAnsi="David"/>
          <w:szCs w:val="20"/>
          <w:rtl/>
        </w:rPr>
        <w:t>יצוין כי על פי דוח ועדת צמח, סך העתודות והמשאבים המותנים בעת התכנסות הו</w:t>
      </w:r>
      <w:r w:rsidRPr="00A01A55">
        <w:rPr>
          <w:rFonts w:ascii="David" w:eastAsia="Calibri" w:hAnsi="David" w:hint="cs"/>
          <w:szCs w:val="20"/>
          <w:rtl/>
        </w:rPr>
        <w:t>ו</w:t>
      </w:r>
      <w:r w:rsidRPr="00A01A55">
        <w:rPr>
          <w:rFonts w:ascii="David" w:eastAsia="Calibri" w:hAnsi="David"/>
          <w:szCs w:val="20"/>
          <w:rtl/>
        </w:rPr>
        <w:t xml:space="preserve">עדה </w:t>
      </w:r>
      <w:r w:rsidRPr="00A01A55">
        <w:rPr>
          <w:rFonts w:ascii="David" w:eastAsia="Calibri" w:hAnsi="David" w:hint="cs"/>
          <w:szCs w:val="20"/>
          <w:rtl/>
        </w:rPr>
        <w:t>היה</w:t>
      </w:r>
      <w:r w:rsidRPr="00A01A55">
        <w:rPr>
          <w:rFonts w:ascii="David" w:eastAsia="Calibri" w:hAnsi="David"/>
          <w:szCs w:val="20"/>
          <w:rtl/>
        </w:rPr>
        <w:t xml:space="preserve"> 800 </w:t>
      </w:r>
      <w:r w:rsidRPr="00A01A55">
        <w:rPr>
          <w:rFonts w:ascii="David" w:eastAsia="Calibri" w:hAnsi="David"/>
          <w:szCs w:val="20"/>
        </w:rPr>
        <w:t>BCM</w:t>
      </w:r>
      <w:r w:rsidRPr="00A01A55">
        <w:rPr>
          <w:rFonts w:ascii="David" w:eastAsia="Calibri" w:hAnsi="David" w:hint="cs"/>
          <w:szCs w:val="20"/>
          <w:rtl/>
        </w:rPr>
        <w:t>,</w:t>
      </w:r>
      <w:r w:rsidRPr="00A01A55">
        <w:rPr>
          <w:rFonts w:ascii="David" w:eastAsia="Calibri" w:hAnsi="David"/>
          <w:szCs w:val="20"/>
          <w:rtl/>
        </w:rPr>
        <w:t xml:space="preserve"> אך לצורך קביעת המדיניות ה</w:t>
      </w:r>
      <w:r w:rsidRPr="00A01A55">
        <w:rPr>
          <w:rFonts w:ascii="David" w:eastAsia="Calibri" w:hAnsi="David" w:hint="cs"/>
          <w:szCs w:val="20"/>
          <w:rtl/>
        </w:rPr>
        <w:t>ו</w:t>
      </w:r>
      <w:r w:rsidRPr="00A01A55">
        <w:rPr>
          <w:rFonts w:ascii="David" w:eastAsia="Calibri" w:hAnsi="David"/>
          <w:szCs w:val="20"/>
          <w:rtl/>
        </w:rPr>
        <w:t>ועדה הסתמכה גם על משאבים פרוספקטיביים שאינם ודאיים</w:t>
      </w:r>
      <w:r>
        <w:rPr>
          <w:rFonts w:ascii="David" w:eastAsia="Calibri" w:hAnsi="David"/>
          <w:vertAlign w:val="superscript"/>
          <w:rtl/>
        </w:rPr>
        <w:footnoteReference w:id="42"/>
      </w:r>
      <w:r w:rsidRPr="00A01A55">
        <w:rPr>
          <w:rFonts w:ascii="David" w:eastAsia="Calibri" w:hAnsi="David" w:hint="cs"/>
          <w:szCs w:val="20"/>
          <w:rtl/>
        </w:rPr>
        <w:t>,</w:t>
      </w:r>
      <w:r w:rsidRPr="00A01A55">
        <w:rPr>
          <w:rFonts w:ascii="David" w:eastAsia="Calibri" w:hAnsi="David"/>
          <w:szCs w:val="20"/>
          <w:rtl/>
        </w:rPr>
        <w:t xml:space="preserve"> כך שסך העתודות הכולל הסתכם בכ-950 </w:t>
      </w:r>
      <w:r w:rsidRPr="00A01A55">
        <w:rPr>
          <w:rFonts w:ascii="David" w:eastAsia="Calibri" w:hAnsi="David"/>
          <w:szCs w:val="20"/>
        </w:rPr>
        <w:t>BCM</w:t>
      </w:r>
      <w:r w:rsidRPr="00A01A55">
        <w:rPr>
          <w:rFonts w:ascii="David" w:eastAsia="Calibri" w:hAnsi="David"/>
          <w:szCs w:val="20"/>
          <w:rtl/>
        </w:rPr>
        <w:t>. החלטת הממשלה 442 שאימצה את מסקנות הו</w:t>
      </w:r>
      <w:r w:rsidRPr="00A01A55">
        <w:rPr>
          <w:rFonts w:ascii="David" w:eastAsia="Calibri" w:hAnsi="David" w:hint="cs"/>
          <w:szCs w:val="20"/>
          <w:rtl/>
        </w:rPr>
        <w:t>ו</w:t>
      </w:r>
      <w:r w:rsidRPr="00A01A55">
        <w:rPr>
          <w:rFonts w:ascii="David" w:eastAsia="Calibri" w:hAnsi="David"/>
          <w:szCs w:val="20"/>
          <w:rtl/>
        </w:rPr>
        <w:t xml:space="preserve">עדה קבעה שבעת קביעת המדיניות יש </w:t>
      </w:r>
      <w:r w:rsidRPr="00A01A55">
        <w:rPr>
          <w:rFonts w:ascii="David" w:eastAsia="Calibri" w:hAnsi="David" w:hint="cs"/>
          <w:szCs w:val="20"/>
          <w:rtl/>
        </w:rPr>
        <w:t>להביא</w:t>
      </w:r>
      <w:r w:rsidRPr="00A01A55">
        <w:rPr>
          <w:rFonts w:ascii="David" w:eastAsia="Calibri" w:hAnsi="David"/>
          <w:szCs w:val="20"/>
          <w:rtl/>
        </w:rPr>
        <w:t xml:space="preserve"> בחשבון רק רזרבות ועתודות מוכחות, על כן התרשים מתייחס רק לעתודות אלה.</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ascii="David" w:eastAsia="Calibri" w:hAnsi="David" w:hint="cs"/>
          <w:rtl/>
        </w:rPr>
        <w:t xml:space="preserve">מהתרשים עולה כי </w:t>
      </w:r>
      <w:r w:rsidRPr="00A01A55">
        <w:rPr>
          <w:rFonts w:eastAsia="Calibri" w:hint="cs"/>
          <w:rtl/>
        </w:rPr>
        <w:t xml:space="preserve">במשך השנים 2012 </w:t>
      </w:r>
      <w:r w:rsidRPr="00A01A55">
        <w:rPr>
          <w:rFonts w:eastAsia="Calibri" w:hint="eastAsia"/>
          <w:rtl/>
        </w:rPr>
        <w:t>עד</w:t>
      </w:r>
      <w:r w:rsidRPr="00A01A55">
        <w:rPr>
          <w:rFonts w:eastAsia="Calibri"/>
          <w:rtl/>
        </w:rPr>
        <w:t xml:space="preserve"> </w:t>
      </w:r>
      <w:r w:rsidRPr="00A01A55">
        <w:rPr>
          <w:rFonts w:eastAsia="Calibri" w:hint="cs"/>
          <w:rtl/>
        </w:rPr>
        <w:t>2024</w:t>
      </w:r>
      <w:r w:rsidRPr="00A01A55">
        <w:rPr>
          <w:rFonts w:eastAsia="Calibri"/>
          <w:rtl/>
        </w:rPr>
        <w:t xml:space="preserve"> </w:t>
      </w:r>
      <w:r w:rsidRPr="00A01A55">
        <w:rPr>
          <w:rFonts w:eastAsia="Calibri" w:hint="cs"/>
          <w:rtl/>
        </w:rPr>
        <w:t>ההערכות לגבי</w:t>
      </w:r>
      <w:r w:rsidRPr="00A01A55">
        <w:rPr>
          <w:rFonts w:ascii="Tahoma" w:eastAsia="Calibri" w:hAnsi="Tahoma" w:cs="Tahoma" w:hint="cs"/>
          <w:b/>
          <w:bCs/>
          <w:sz w:val="19"/>
          <w:szCs w:val="19"/>
          <w:rtl/>
        </w:rPr>
        <w:t xml:space="preserve"> </w:t>
      </w:r>
      <w:r w:rsidRPr="00A01A55">
        <w:rPr>
          <w:rFonts w:eastAsia="Calibri" w:hint="cs"/>
          <w:rtl/>
        </w:rPr>
        <w:t xml:space="preserve">כמות ההיצע </w:t>
      </w:r>
      <w:r w:rsidRPr="00A01A55">
        <w:rPr>
          <w:rFonts w:eastAsia="Calibri"/>
          <w:rtl/>
        </w:rPr>
        <w:t xml:space="preserve">של </w:t>
      </w:r>
      <w:r w:rsidRPr="00A01A55">
        <w:rPr>
          <w:rFonts w:eastAsia="Calibri" w:hint="cs"/>
          <w:rtl/>
        </w:rPr>
        <w:t>ה</w:t>
      </w:r>
      <w:r w:rsidRPr="00A01A55">
        <w:rPr>
          <w:rFonts w:eastAsia="Calibri"/>
          <w:rtl/>
        </w:rPr>
        <w:t xml:space="preserve">גז </w:t>
      </w:r>
      <w:r w:rsidRPr="00A01A55">
        <w:rPr>
          <w:rFonts w:eastAsia="Calibri" w:hint="cs"/>
          <w:rtl/>
        </w:rPr>
        <w:t>ה</w:t>
      </w:r>
      <w:r w:rsidRPr="00A01A55">
        <w:rPr>
          <w:rFonts w:eastAsia="Calibri"/>
          <w:rtl/>
        </w:rPr>
        <w:t>טבעי</w:t>
      </w:r>
      <w:r w:rsidRPr="00A01A55">
        <w:rPr>
          <w:rFonts w:eastAsia="Calibri" w:hint="cs"/>
          <w:rtl/>
        </w:rPr>
        <w:t xml:space="preserve"> עלו </w:t>
      </w:r>
      <w:r w:rsidRPr="00A01A55">
        <w:rPr>
          <w:rFonts w:eastAsia="Calibri"/>
          <w:rtl/>
        </w:rPr>
        <w:t xml:space="preserve">מרמה של כ-800 </w:t>
      </w:r>
      <w:r w:rsidRPr="00A01A55">
        <w:rPr>
          <w:rFonts w:eastAsia="Calibri"/>
        </w:rPr>
        <w:t>BCM</w:t>
      </w:r>
      <w:r w:rsidRPr="00A01A55">
        <w:rPr>
          <w:rFonts w:eastAsia="Calibri"/>
          <w:rtl/>
        </w:rPr>
        <w:t xml:space="preserve"> בשנת</w:t>
      </w:r>
      <w:r w:rsidRPr="00A01A55">
        <w:rPr>
          <w:rFonts w:eastAsia="Calibri" w:hint="cs"/>
          <w:rtl/>
        </w:rPr>
        <w:t xml:space="preserve"> </w:t>
      </w:r>
      <w:r w:rsidRPr="00A01A55">
        <w:rPr>
          <w:rFonts w:eastAsia="Calibri"/>
          <w:rtl/>
        </w:rPr>
        <w:t>2012 עד לרמה של כ-</w:t>
      </w:r>
      <w:r w:rsidRPr="00A01A55">
        <w:rPr>
          <w:rFonts w:eastAsia="Calibri" w:hint="cs"/>
          <w:rtl/>
        </w:rPr>
        <w:t>1,002</w:t>
      </w:r>
      <w:r w:rsidRPr="00A01A55">
        <w:rPr>
          <w:rFonts w:eastAsia="Calibri"/>
          <w:rtl/>
        </w:rPr>
        <w:t xml:space="preserve"> </w:t>
      </w:r>
      <w:r w:rsidRPr="00A01A55">
        <w:rPr>
          <w:rFonts w:eastAsia="Calibri"/>
        </w:rPr>
        <w:t>BCM</w:t>
      </w:r>
      <w:r w:rsidRPr="00A01A55">
        <w:rPr>
          <w:rFonts w:eastAsia="Calibri"/>
          <w:rtl/>
        </w:rPr>
        <w:t xml:space="preserve">. יצוין כי במהלך שנים אלו הופקה כמות גז של 132 </w:t>
      </w:r>
      <w:r w:rsidRPr="00A01A55">
        <w:rPr>
          <w:rFonts w:eastAsia="Calibri"/>
        </w:rPr>
        <w:t>BCM</w:t>
      </w:r>
      <w:r w:rsidRPr="00A01A55">
        <w:rPr>
          <w:rFonts w:eastAsia="Calibri" w:hint="cs"/>
          <w:rtl/>
        </w:rPr>
        <w:t xml:space="preserve"> </w:t>
      </w:r>
      <w:r w:rsidRPr="00A01A55">
        <w:rPr>
          <w:rFonts w:eastAsia="Calibri"/>
          <w:rtl/>
        </w:rPr>
        <w:t xml:space="preserve">ששימשה למשק המקומי וליצוא, </w:t>
      </w:r>
      <w:r w:rsidRPr="00A01A55">
        <w:rPr>
          <w:rFonts w:eastAsia="Calibri" w:hint="cs"/>
          <w:rtl/>
        </w:rPr>
        <w:t>ו</w:t>
      </w:r>
      <w:r w:rsidRPr="00A01A55">
        <w:rPr>
          <w:rFonts w:eastAsia="Calibri"/>
          <w:rtl/>
        </w:rPr>
        <w:t xml:space="preserve">לכן בתחילת שנת 2024 </w:t>
      </w:r>
      <w:r w:rsidRPr="00A01A55">
        <w:rPr>
          <w:rFonts w:eastAsia="Calibri" w:hint="cs"/>
          <w:rtl/>
        </w:rPr>
        <w:t>עמדה</w:t>
      </w:r>
      <w:r w:rsidRPr="00A01A55">
        <w:rPr>
          <w:rFonts w:eastAsia="Calibri"/>
          <w:rtl/>
        </w:rPr>
        <w:t xml:space="preserve"> כמות הגז הטבעי </w:t>
      </w:r>
      <w:r w:rsidRPr="00A01A55">
        <w:rPr>
          <w:rFonts w:eastAsia="Calibri" w:hint="cs"/>
          <w:rtl/>
        </w:rPr>
        <w:t xml:space="preserve">על סך של </w:t>
      </w:r>
      <w:r w:rsidRPr="00A01A55">
        <w:rPr>
          <w:rFonts w:eastAsia="Calibri"/>
          <w:rtl/>
        </w:rPr>
        <w:t>כ-8</w:t>
      </w:r>
      <w:r w:rsidRPr="00A01A55">
        <w:rPr>
          <w:rFonts w:eastAsia="Calibri" w:hint="cs"/>
          <w:rtl/>
        </w:rPr>
        <w:t>7</w:t>
      </w:r>
      <w:r w:rsidRPr="00A01A55">
        <w:rPr>
          <w:rFonts w:eastAsia="Calibri"/>
          <w:rtl/>
        </w:rPr>
        <w:t xml:space="preserve">0 </w:t>
      </w:r>
      <w:r w:rsidRPr="00A01A55">
        <w:rPr>
          <w:rFonts w:eastAsia="Calibri"/>
        </w:rPr>
        <w:t>BCM</w:t>
      </w:r>
      <w:r w:rsidRPr="00A01A55">
        <w:rPr>
          <w:rFonts w:eastAsia="Calibri" w:hint="cs"/>
          <w:rtl/>
        </w:rPr>
        <w:t>. על אף עדכון הכמויות במאגרים הקיימים וגילוי מאגרים חדשים</w:t>
      </w:r>
      <w:r w:rsidRPr="00A01A55">
        <w:rPr>
          <w:rFonts w:ascii="David" w:eastAsia="Calibri" w:hAnsi="David" w:hint="cs"/>
          <w:rtl/>
        </w:rPr>
        <w:t xml:space="preserve">, </w:t>
      </w:r>
      <w:bookmarkStart w:id="10" w:name="_Hlk231982421"/>
      <w:r w:rsidRPr="00A01A55">
        <w:rPr>
          <w:rFonts w:ascii="David" w:eastAsia="Calibri" w:hAnsi="David" w:hint="cs"/>
          <w:rtl/>
        </w:rPr>
        <w:t>לא הוגדלה חובת השמירה למשק המקומי</w:t>
      </w:r>
      <w:r>
        <w:rPr>
          <w:rFonts w:ascii="David" w:eastAsia="Calibri" w:hAnsi="David"/>
          <w:vertAlign w:val="superscript"/>
          <w:rtl/>
        </w:rPr>
        <w:footnoteReference w:id="43"/>
      </w:r>
      <w:r w:rsidRPr="00A01A55">
        <w:rPr>
          <w:rFonts w:ascii="David" w:eastAsia="Calibri" w:hAnsi="David" w:hint="cs"/>
          <w:rtl/>
        </w:rPr>
        <w:t xml:space="preserve">, והלכה למעשה, היקף הגז שהוקצה למשק המקומי פחת בהתאם לצריכת הגז בתקופה זו. </w:t>
      </w:r>
      <w:bookmarkEnd w:id="10"/>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rPr>
          <w:rFonts w:ascii="David" w:eastAsia="Calibri" w:hAnsi="David"/>
          <w:rtl/>
        </w:rPr>
      </w:pPr>
      <w:r w:rsidRPr="00A01A55">
        <w:rPr>
          <w:rFonts w:ascii="David" w:eastAsia="Calibri" w:hAnsi="David" w:hint="cs"/>
          <w:rtl/>
        </w:rPr>
        <w:t xml:space="preserve">יצוין כי מאז התגלו מאגרי הגז - תמר, לווייתן וכריש-תנין - לא היו תגליות גז משמעותיות נוספות בישראל. עם זאת, הערכות עתודות הגז בשלושת המאגרים התעדכנו כלפי מעלה במשך השנים. משנת 2013, מועד האישור של המלצות ועדת צמח, גדלו עתודות הגז במאגרים, </w:t>
      </w:r>
      <w:r w:rsidRPr="00A01A55">
        <w:rPr>
          <w:rFonts w:ascii="David" w:eastAsia="Calibri" w:hAnsi="David" w:hint="eastAsia"/>
          <w:rtl/>
        </w:rPr>
        <w:t>שעליהם</w:t>
      </w:r>
      <w:r w:rsidRPr="00A01A55">
        <w:rPr>
          <w:rFonts w:ascii="David" w:eastAsia="Calibri" w:hAnsi="David"/>
          <w:rtl/>
        </w:rPr>
        <w:t xml:space="preserve"> </w:t>
      </w:r>
      <w:r w:rsidRPr="00A01A55">
        <w:rPr>
          <w:rFonts w:ascii="David" w:eastAsia="Calibri" w:hAnsi="David" w:hint="eastAsia"/>
          <w:rtl/>
        </w:rPr>
        <w:t>חלה</w:t>
      </w:r>
      <w:r w:rsidRPr="00A01A55">
        <w:rPr>
          <w:rFonts w:ascii="David" w:eastAsia="Calibri" w:hAnsi="David"/>
          <w:rtl/>
        </w:rPr>
        <w:t xml:space="preserve"> </w:t>
      </w:r>
      <w:r w:rsidRPr="00A01A55">
        <w:rPr>
          <w:rFonts w:ascii="David" w:eastAsia="Calibri" w:hAnsi="David" w:hint="eastAsia"/>
          <w:rtl/>
        </w:rPr>
        <w:t>חובת</w:t>
      </w:r>
      <w:r w:rsidRPr="00A01A55">
        <w:rPr>
          <w:rFonts w:ascii="David" w:eastAsia="Calibri" w:hAnsi="David"/>
          <w:rtl/>
        </w:rPr>
        <w:t xml:space="preserve"> </w:t>
      </w:r>
      <w:r w:rsidRPr="00A01A55">
        <w:rPr>
          <w:rFonts w:ascii="David" w:eastAsia="Calibri" w:hAnsi="David" w:hint="eastAsia"/>
          <w:rtl/>
        </w:rPr>
        <w:t>השמירה</w:t>
      </w:r>
      <w:r w:rsidRPr="00A01A55">
        <w:rPr>
          <w:rFonts w:ascii="David" w:eastAsia="Calibri" w:hAnsi="David"/>
          <w:rtl/>
        </w:rPr>
        <w:t>,</w:t>
      </w:r>
      <w:r w:rsidRPr="00A01A55">
        <w:rPr>
          <w:rFonts w:ascii="David" w:eastAsia="Calibri" w:hAnsi="David" w:hint="cs"/>
          <w:rtl/>
        </w:rPr>
        <w:t xml:space="preserve"> בכ-126 </w:t>
      </w:r>
      <w:r w:rsidRPr="00A01A55">
        <w:rPr>
          <w:rFonts w:ascii="David" w:eastAsia="Calibri" w:hAnsi="David" w:hint="cs"/>
          <w:sz w:val="22"/>
          <w:szCs w:val="22"/>
        </w:rPr>
        <w:t>BCM</w:t>
      </w:r>
      <w:r w:rsidRPr="00A01A55">
        <w:rPr>
          <w:rFonts w:ascii="David" w:eastAsia="Calibri" w:hAnsi="David" w:hint="cs"/>
          <w:rtl/>
        </w:rPr>
        <w:t xml:space="preserve">. </w:t>
      </w:r>
    </w:p>
    <w:p w:rsidR="00A01A55" w:rsidRPr="00A01A55" w:rsidP="00A01A55">
      <w:pPr>
        <w:autoSpaceDE w:val="0"/>
        <w:autoSpaceDN w:val="0"/>
        <w:adjustRightInd w:val="0"/>
        <w:spacing w:line="269" w:lineRule="auto"/>
        <w:rPr>
          <w:rFonts w:ascii="David" w:eastAsia="Calibri" w:hAnsi="David"/>
          <w:rtl/>
        </w:rPr>
      </w:pPr>
    </w:p>
    <w:p w:rsidR="00A01A55" w:rsidRPr="00A01A55" w:rsidP="00A01A55">
      <w:pPr>
        <w:spacing w:line="269" w:lineRule="auto"/>
        <w:rPr>
          <w:rFonts w:eastAsia="Calibri"/>
          <w:rtl/>
        </w:rPr>
      </w:pPr>
      <w:r w:rsidRPr="00A01A55">
        <w:rPr>
          <w:rFonts w:eastAsia="Calibri"/>
          <w:rtl/>
        </w:rPr>
        <w:t xml:space="preserve">לעניין עריכת שינויים </w:t>
      </w:r>
      <w:r w:rsidRPr="00A01A55">
        <w:rPr>
          <w:rFonts w:eastAsia="Calibri" w:hint="cs"/>
          <w:rtl/>
        </w:rPr>
        <w:t xml:space="preserve">בהיקף </w:t>
      </w:r>
      <w:r w:rsidRPr="00A01A55">
        <w:rPr>
          <w:rFonts w:eastAsia="Calibri"/>
          <w:rtl/>
        </w:rPr>
        <w:t>חובת השמירה למשק המקומי</w:t>
      </w:r>
      <w:r w:rsidRPr="00A01A55">
        <w:rPr>
          <w:rFonts w:eastAsia="Calibri" w:hint="cs"/>
          <w:rtl/>
        </w:rPr>
        <w:t xml:space="preserve">, המועצה הלאומית לכלכלה השיבה למשרד מבקר המדינה במרץ 2026 כי היא </w:t>
      </w:r>
      <w:r w:rsidRPr="00A01A55">
        <w:rPr>
          <w:rFonts w:eastAsia="Calibri"/>
          <w:rtl/>
        </w:rPr>
        <w:t xml:space="preserve">סבורה </w:t>
      </w:r>
      <w:r w:rsidRPr="00A01A55">
        <w:rPr>
          <w:rFonts w:eastAsia="Calibri" w:hint="cs"/>
          <w:rtl/>
        </w:rPr>
        <w:t>ש</w:t>
      </w:r>
      <w:r w:rsidRPr="00A01A55">
        <w:rPr>
          <w:rFonts w:eastAsia="Calibri"/>
          <w:rtl/>
        </w:rPr>
        <w:t>הגדלת חובת השמירה המוטלת על חברות הגז היא שינוי רגולטורי בעל משמעות שיש</w:t>
      </w:r>
      <w:r w:rsidRPr="00A01A55">
        <w:rPr>
          <w:rFonts w:eastAsia="Calibri" w:hint="cs"/>
          <w:rtl/>
        </w:rPr>
        <w:t xml:space="preserve"> </w:t>
      </w:r>
      <w:r w:rsidRPr="00A01A55">
        <w:rPr>
          <w:rFonts w:eastAsia="Calibri"/>
          <w:rtl/>
        </w:rPr>
        <w:t>לו מחיר גבוה למוניטין של מדינת ישראל בכך שהוא פוגע ביציבות הרגולטורית</w:t>
      </w:r>
      <w:r w:rsidRPr="00A01A55">
        <w:rPr>
          <w:rFonts w:eastAsia="Calibri" w:hint="cs"/>
          <w:rtl/>
        </w:rPr>
        <w:t xml:space="preserve">. </w:t>
      </w:r>
      <w:r w:rsidRPr="00A01A55">
        <w:rPr>
          <w:rFonts w:eastAsia="Calibri"/>
          <w:rtl/>
        </w:rPr>
        <w:t>על כן</w:t>
      </w:r>
      <w:r w:rsidRPr="00A01A55">
        <w:rPr>
          <w:rFonts w:eastAsia="Calibri" w:hint="cs"/>
          <w:rtl/>
        </w:rPr>
        <w:t>,</w:t>
      </w:r>
      <w:r w:rsidRPr="00A01A55">
        <w:rPr>
          <w:rFonts w:eastAsia="Calibri"/>
          <w:rtl/>
        </w:rPr>
        <w:t xml:space="preserve"> לעמדת המועצה הלאומית לכלכלה</w:t>
      </w:r>
      <w:r w:rsidRPr="00A01A55">
        <w:rPr>
          <w:rFonts w:eastAsia="Calibri" w:hint="cs"/>
          <w:rtl/>
        </w:rPr>
        <w:t>,</w:t>
      </w:r>
      <w:r w:rsidRPr="00A01A55">
        <w:rPr>
          <w:rFonts w:eastAsia="Calibri"/>
          <w:rtl/>
        </w:rPr>
        <w:t xml:space="preserve"> יש לנקוט בו רק </w:t>
      </w:r>
      <w:r w:rsidRPr="00A01A55">
        <w:rPr>
          <w:rFonts w:eastAsia="Calibri" w:hint="cs"/>
          <w:rtl/>
        </w:rPr>
        <w:t>כדי</w:t>
      </w:r>
      <w:r w:rsidRPr="00A01A55">
        <w:rPr>
          <w:rFonts w:eastAsia="Calibri"/>
          <w:rtl/>
        </w:rPr>
        <w:t xml:space="preserve"> למנוע פגיעה קשה וברורה. </w:t>
      </w:r>
      <w:r w:rsidRPr="00A01A55">
        <w:rPr>
          <w:rFonts w:eastAsia="Calibri" w:hint="cs"/>
          <w:rtl/>
        </w:rPr>
        <w:t xml:space="preserve">עוד הוסיפה המועצה הלאומית לכלכלה כי </w:t>
      </w:r>
      <w:r w:rsidRPr="00A01A55">
        <w:rPr>
          <w:rFonts w:eastAsia="Calibri"/>
          <w:rtl/>
        </w:rPr>
        <w:t>הגדלת חובת השמירה תאריך את המועד שבו ייגמר הגז בשנים</w:t>
      </w:r>
      <w:r w:rsidRPr="00A01A55">
        <w:rPr>
          <w:rFonts w:eastAsia="Calibri" w:hint="cs"/>
          <w:rtl/>
        </w:rPr>
        <w:t xml:space="preserve"> ספורות</w:t>
      </w:r>
      <w:r w:rsidRPr="00A01A55">
        <w:rPr>
          <w:rFonts w:eastAsia="Calibri"/>
          <w:rtl/>
        </w:rPr>
        <w:t xml:space="preserve"> בלבד</w:t>
      </w:r>
      <w:r w:rsidRPr="00A01A55">
        <w:rPr>
          <w:rFonts w:eastAsia="Calibri" w:hint="cs"/>
          <w:rtl/>
        </w:rPr>
        <w:t>,</w:t>
      </w:r>
      <w:r w:rsidRPr="00A01A55">
        <w:rPr>
          <w:rFonts w:eastAsia="Calibri"/>
          <w:rtl/>
        </w:rPr>
        <w:t xml:space="preserve"> זאת בעוד עשרות שנים</w:t>
      </w:r>
      <w:r w:rsidRPr="00A01A55">
        <w:rPr>
          <w:rFonts w:eastAsia="Calibri" w:hint="cs"/>
          <w:rtl/>
        </w:rPr>
        <w:t xml:space="preserve"> מהיום</w:t>
      </w:r>
      <w:r w:rsidRPr="00A01A55">
        <w:rPr>
          <w:rFonts w:eastAsia="Calibri"/>
          <w:rtl/>
        </w:rPr>
        <w:t xml:space="preserve">. </w:t>
      </w:r>
      <w:r w:rsidRPr="00A01A55">
        <w:rPr>
          <w:rFonts w:eastAsia="Calibri" w:hint="cs"/>
          <w:rtl/>
        </w:rPr>
        <w:t xml:space="preserve">המועצה הוסיפה כי </w:t>
      </w:r>
      <w:r w:rsidRPr="00A01A55">
        <w:rPr>
          <w:rFonts w:eastAsia="Calibri"/>
          <w:rtl/>
        </w:rPr>
        <w:t>תועלת שולית זו אינה מצדיקה שינוי רגולטורי שעלול לפגוע בוודאות הרגולטורית ולהרחיק משקיעים מפיתוח מאגרים חדשים</w:t>
      </w:r>
      <w:r w:rsidRPr="00A01A55">
        <w:rPr>
          <w:rFonts w:eastAsia="Calibri" w:hint="cs"/>
          <w:rtl/>
        </w:rPr>
        <w:t>,</w:t>
      </w:r>
      <w:r w:rsidRPr="00A01A55">
        <w:rPr>
          <w:rFonts w:eastAsia="Calibri"/>
          <w:rtl/>
        </w:rPr>
        <w:t xml:space="preserve"> דבר שעלול לפגוע בביטחון האנרגטי בטווח הארוך יותר מאשר לשפר אותו.</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eastAsia"/>
          <w:rtl/>
        </w:rPr>
        <w:t>משרד</w:t>
      </w:r>
      <w:r w:rsidRPr="00A01A55">
        <w:rPr>
          <w:rFonts w:eastAsia="Calibri"/>
          <w:rtl/>
        </w:rPr>
        <w:t xml:space="preserve"> </w:t>
      </w:r>
      <w:r w:rsidRPr="00A01A55">
        <w:rPr>
          <w:rFonts w:eastAsia="Calibri" w:hint="eastAsia"/>
          <w:rtl/>
        </w:rPr>
        <w:t>האנרגיה</w:t>
      </w:r>
      <w:r w:rsidRPr="00A01A55">
        <w:rPr>
          <w:rFonts w:eastAsia="Calibri" w:hint="cs"/>
          <w:rtl/>
        </w:rPr>
        <w:t xml:space="preserve"> השיב למשרד מבקר המדינה באפריל 2026 כי ב</w:t>
      </w:r>
      <w:r w:rsidRPr="00A01A55">
        <w:rPr>
          <w:rFonts w:eastAsia="Calibri"/>
          <w:rtl/>
        </w:rPr>
        <w:t xml:space="preserve">החלטת </w:t>
      </w:r>
      <w:r w:rsidRPr="00A01A55">
        <w:rPr>
          <w:rFonts w:eastAsia="Calibri" w:hint="cs"/>
          <w:rtl/>
        </w:rPr>
        <w:t>ה</w:t>
      </w:r>
      <w:r w:rsidRPr="00A01A55">
        <w:rPr>
          <w:rFonts w:eastAsia="Calibri"/>
          <w:rtl/>
        </w:rPr>
        <w:t xml:space="preserve">ממשלה </w:t>
      </w:r>
      <w:r w:rsidRPr="00A01A55">
        <w:rPr>
          <w:rFonts w:eastAsia="Calibri" w:hint="cs"/>
          <w:rtl/>
        </w:rPr>
        <w:t xml:space="preserve">4442 </w:t>
      </w:r>
      <w:r w:rsidRPr="00A01A55">
        <w:rPr>
          <w:rFonts w:eastAsia="Calibri"/>
          <w:rtl/>
        </w:rPr>
        <w:t>נקבע מפורשות כי בחינת מדיניות הגז הטבעי תיבחן לתגליות חדשות ולא ביחס לתגליות קיימות</w:t>
      </w:r>
      <w:r w:rsidRPr="00A01A55">
        <w:rPr>
          <w:rFonts w:eastAsia="Calibri" w:hint="cs"/>
          <w:rtl/>
        </w:rPr>
        <w:t xml:space="preserve">. לפי עמדת משרד האנרגיה, מהאמור בהחלטת הממשלה 4442 עולה כי </w:t>
      </w:r>
      <w:r w:rsidRPr="00A01A55">
        <w:rPr>
          <w:rFonts w:eastAsia="Calibri"/>
          <w:rtl/>
        </w:rPr>
        <w:t>לוועדת דיין אין כל סמכות לשנות את מדיניות הגז לתגליות קיימות</w:t>
      </w:r>
      <w:r w:rsidRPr="00A01A55">
        <w:rPr>
          <w:rFonts w:eastAsia="Calibri" w:hint="cs"/>
          <w:rtl/>
        </w:rPr>
        <w:t xml:space="preserve">. משרד האנרגיה הוסיף כי </w:t>
      </w:r>
      <w:r w:rsidRPr="00A01A55">
        <w:rPr>
          <w:rFonts w:eastAsia="Calibri"/>
          <w:rtl/>
        </w:rPr>
        <w:t>אין זה נכון לשנות מדיניות שנקבעה על ידי הממשלה בעבר ולמגר בכך את העיקרון של ודאות רגולטורית</w:t>
      </w:r>
      <w:r w:rsidRPr="00A01A55">
        <w:rPr>
          <w:rFonts w:eastAsia="Calibri" w:hint="cs"/>
          <w:rtl/>
        </w:rPr>
        <w:t>,</w:t>
      </w:r>
      <w:r w:rsidRPr="00A01A55">
        <w:rPr>
          <w:rFonts w:eastAsia="Calibri"/>
          <w:rtl/>
        </w:rPr>
        <w:t xml:space="preserve"> </w:t>
      </w:r>
      <w:r w:rsidRPr="00A01A55">
        <w:rPr>
          <w:rFonts w:eastAsia="Calibri" w:hint="cs"/>
          <w:rtl/>
        </w:rPr>
        <w:t>וכי</w:t>
      </w:r>
      <w:r w:rsidRPr="00A01A55">
        <w:rPr>
          <w:rFonts w:eastAsia="Calibri"/>
          <w:rtl/>
        </w:rPr>
        <w:t xml:space="preserve"> שינוי בדיעבד של הגדלת חובת השמירה עומד בסתירה גמורה להחלטות הממשלה העומדות בתוקפן זה כ</w:t>
      </w:r>
      <w:r w:rsidRPr="00A01A55">
        <w:rPr>
          <w:rFonts w:eastAsia="Calibri" w:hint="cs"/>
          <w:rtl/>
        </w:rPr>
        <w:t>-</w:t>
      </w:r>
      <w:r w:rsidRPr="00A01A55">
        <w:rPr>
          <w:rFonts w:eastAsia="Calibri"/>
          <w:rtl/>
        </w:rPr>
        <w:t xml:space="preserve">13 שנים ומהווה שינוי רגולציה חמור, לא מידתי ולא נדרש, ביחס לרגולציה ולכללים שעמדו </w:t>
      </w:r>
      <w:r w:rsidRPr="00A01A55">
        <w:rPr>
          <w:rFonts w:eastAsia="Calibri" w:hint="cs"/>
          <w:rtl/>
        </w:rPr>
        <w:t>ל</w:t>
      </w:r>
      <w:r w:rsidRPr="00A01A55">
        <w:rPr>
          <w:rFonts w:eastAsia="Calibri"/>
          <w:rtl/>
        </w:rPr>
        <w:t>פני מחפשי הגז הטבעי ו</w:t>
      </w:r>
      <w:r w:rsidRPr="00A01A55">
        <w:rPr>
          <w:rFonts w:eastAsia="Calibri" w:hint="cs"/>
          <w:rtl/>
        </w:rPr>
        <w:t>ל</w:t>
      </w:r>
      <w:r w:rsidRPr="00A01A55">
        <w:rPr>
          <w:rFonts w:eastAsia="Calibri"/>
          <w:rtl/>
        </w:rPr>
        <w:t xml:space="preserve">פני כלל הגורמים הרלוונטיים למשק הגז הטבעי. </w:t>
      </w:r>
      <w:r w:rsidRPr="00A01A55">
        <w:rPr>
          <w:rFonts w:eastAsia="Calibri" w:hint="cs"/>
          <w:rtl/>
        </w:rPr>
        <w:t xml:space="preserve">עוד הוא הוסיף כי השיקול של פגיעה בוודאות הרגולטורית ראוי להיבחן על כלל היבטיו ומשמעויותיו בבואנו לאזן בין השיקולים השונים במשק הגז.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ועדות צמח ואדירי והחלטות הממשלה 442 ו-4442 (מהשנים 2013 ו-2019, בהתאמה) שאימצו את עיקרי מסקנותיהן קבעו כי היקף הגז שיש להבטיח לצורכי המשק המקומי יעודכן בכל חמש שנים, ביחס לתגליות חדשות, בהתאם לצורכי המשק המקומי ובהתחשב בהיצע הגז הטבעי. אולם, נמצא כי מאז התכנסה ועדת צמח גדלו הערכות עתודות הגז במשק המקומי בכ-126 </w:t>
      </w:r>
      <w:r w:rsidRPr="00A01A55">
        <w:rPr>
          <w:rFonts w:eastAsia="Calibri" w:hint="cs"/>
          <w:b/>
          <w:bCs/>
        </w:rPr>
        <w:t>BCM</w:t>
      </w:r>
      <w:r w:rsidRPr="00A01A55">
        <w:rPr>
          <w:rFonts w:eastAsia="Calibri" w:hint="cs"/>
          <w:b/>
          <w:bCs/>
          <w:rtl/>
        </w:rPr>
        <w:t xml:space="preserve">, וועדת דיין, אשר דנה בהגדלת חובת השמירה למשק המקומי, החליטה שלא להמליץ על הגדלתה.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bookmarkStart w:id="11" w:name="_Hlk218588668"/>
      <w:r w:rsidRPr="00A01A55">
        <w:rPr>
          <w:rFonts w:eastAsia="Calibri" w:hint="cs"/>
          <w:b/>
          <w:bCs/>
          <w:rtl/>
        </w:rPr>
        <w:t>הלכה למעשה, הגידול במשך השנים בהיקפי עתודות הגז במאגרים לא נשמר למשק המקומי.</w:t>
      </w:r>
      <w:bookmarkEnd w:id="11"/>
      <w:r w:rsidRPr="00A01A55">
        <w:rPr>
          <w:rFonts w:eastAsia="Calibri" w:hint="cs"/>
          <w:b/>
          <w:b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b/>
          <w:bCs/>
          <w:rtl/>
        </w:rPr>
      </w:pPr>
      <w:r w:rsidRPr="00A01A55">
        <w:rPr>
          <w:rFonts w:ascii="David" w:eastAsia="Calibri" w:hAnsi="David" w:hint="cs"/>
          <w:b/>
          <w:bCs/>
          <w:rtl/>
        </w:rPr>
        <w:t>מומלץ כי משרד האנרגיה, שאחראי לקביעת המדיניות במשק האנרגיה ושעומד בראש הוועדות לבחינת מדיניות משק הגז הטבעי, וּועדת דיין, שמונתה בפברואר 2024 ובוחנת את הצורך בעדכון המדיניות לגבי חובת השמירה כיום</w:t>
      </w:r>
      <w:r>
        <w:rPr>
          <w:rFonts w:ascii="David" w:eastAsia="Calibri" w:hAnsi="David"/>
          <w:b/>
          <w:bCs/>
          <w:vertAlign w:val="superscript"/>
          <w:rtl/>
        </w:rPr>
        <w:footnoteReference w:id="44"/>
      </w:r>
      <w:r w:rsidRPr="00A01A55">
        <w:rPr>
          <w:rFonts w:ascii="David" w:eastAsia="Calibri" w:hAnsi="David" w:hint="cs"/>
          <w:b/>
          <w:bCs/>
          <w:rtl/>
        </w:rPr>
        <w:t xml:space="preserve">, ישקלו את הצורך בהתאמת האסדרה הנדרשת במקרים של גידול בהיקפי עתודות הגז במאגרים קיימים ואת הצורך בהקצאת גידול זה בין המשק המקומי והיצוא. </w:t>
      </w:r>
    </w:p>
    <w:p w:rsidR="00A01A55" w:rsidRPr="00A01A55" w:rsidP="00A01A55">
      <w:pPr>
        <w:spacing w:line="269" w:lineRule="auto"/>
        <w:ind w:left="-567"/>
        <w:rPr>
          <w:rFonts w:eastAsia="Calibri"/>
          <w:szCs w:val="20"/>
          <w:rtl/>
        </w:rPr>
      </w:pPr>
    </w:p>
    <w:p w:rsidR="00A01A55" w:rsidRPr="00A01A55" w:rsidP="00247B82">
      <w:pPr>
        <w:keepNext/>
        <w:keepLines/>
        <w:spacing w:before="120" w:line="269" w:lineRule="auto"/>
        <w:outlineLvl w:val="3"/>
        <w:rPr>
          <w:rFonts w:eastAsia="Times New Roman"/>
          <w:bCs/>
          <w:szCs w:val="26"/>
          <w:rtl/>
        </w:rPr>
      </w:pPr>
      <w:r w:rsidRPr="00A01A55">
        <w:rPr>
          <w:rFonts w:eastAsia="Times New Roman" w:hint="cs"/>
          <w:bCs/>
          <w:szCs w:val="26"/>
          <w:rtl/>
        </w:rPr>
        <w:t xml:space="preserve">חובת השמירה </w:t>
      </w:r>
      <w:r w:rsidR="00247B82">
        <w:rPr>
          <w:rFonts w:eastAsia="Times New Roman" w:hint="cs"/>
          <w:bCs/>
          <w:szCs w:val="26"/>
          <w:rtl/>
        </w:rPr>
        <w:t>ש</w:t>
      </w:r>
      <w:r w:rsidRPr="00A01A55">
        <w:rPr>
          <w:rFonts w:eastAsia="Times New Roman" w:hint="cs"/>
          <w:bCs/>
          <w:szCs w:val="26"/>
          <w:rtl/>
        </w:rPr>
        <w:t>עליה המליצה ועדת דיין</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b/>
          <w:bCs/>
          <w:rtl/>
        </w:rPr>
      </w:pPr>
      <w:r w:rsidRPr="00A01A55">
        <w:rPr>
          <w:rFonts w:eastAsia="Calibri" w:hint="cs"/>
          <w:rtl/>
        </w:rPr>
        <w:t>על פי דוח ועדת צמח</w:t>
      </w:r>
      <w:r w:rsidRPr="00A01A55">
        <w:rPr>
          <w:rFonts w:eastAsia="Calibri"/>
          <w:color w:val="0000FF"/>
        </w:rPr>
        <w:t xml:space="preserve"> </w:t>
      </w:r>
      <w:r w:rsidRPr="00A01A55">
        <w:rPr>
          <w:rFonts w:eastAsia="Calibri" w:hint="cs"/>
          <w:rtl/>
        </w:rPr>
        <w:t xml:space="preserve">משנת 2013, גז טבעי הוא משאב מתכלה, וכמויות הגז הנמצאות בכל מאגר הן סופיות. על כן </w:t>
      </w:r>
      <w:r w:rsidRPr="00A01A55">
        <w:rPr>
          <w:rFonts w:eastAsia="Calibri"/>
          <w:rtl/>
        </w:rPr>
        <w:t xml:space="preserve">המשק הישראלי צפוי למצוא את עצמו </w:t>
      </w:r>
      <w:r w:rsidRPr="00A01A55">
        <w:rPr>
          <w:rFonts w:eastAsia="Calibri" w:hint="cs"/>
          <w:rtl/>
        </w:rPr>
        <w:t>ב</w:t>
      </w:r>
      <w:r w:rsidRPr="00A01A55">
        <w:rPr>
          <w:rFonts w:eastAsia="Calibri"/>
          <w:rtl/>
        </w:rPr>
        <w:t xml:space="preserve">תוך </w:t>
      </w:r>
      <w:r w:rsidRPr="00A01A55">
        <w:rPr>
          <w:rFonts w:eastAsia="Calibri" w:hint="cs"/>
          <w:rtl/>
        </w:rPr>
        <w:t>כמה</w:t>
      </w:r>
      <w:r w:rsidRPr="00A01A55">
        <w:rPr>
          <w:rFonts w:eastAsia="Calibri"/>
          <w:rtl/>
        </w:rPr>
        <w:t xml:space="preserve"> עשורים במחסור הולך וגדל של גז טבעי</w:t>
      </w:r>
      <w:r w:rsidRPr="00A01A55">
        <w:rPr>
          <w:rFonts w:eastAsia="Calibri" w:hint="cs"/>
          <w:rtl/>
        </w:rPr>
        <w:t>. קצב ההפקה של הגז הטבעי וקצב השימוש בו הן במשק המקומי והן ליצוא הם שיקבעו את ה</w:t>
      </w:r>
      <w:r w:rsidRPr="00A01A55">
        <w:rPr>
          <w:rFonts w:eastAsia="Calibri"/>
          <w:rtl/>
        </w:rPr>
        <w:t>עיתוי</w:t>
      </w:r>
      <w:r w:rsidRPr="00A01A55">
        <w:rPr>
          <w:rFonts w:eastAsia="Calibri" w:hint="cs"/>
          <w:rtl/>
        </w:rPr>
        <w:t xml:space="preserve"> של</w:t>
      </w:r>
      <w:r w:rsidRPr="00A01A55">
        <w:rPr>
          <w:rFonts w:eastAsia="Calibri"/>
          <w:rtl/>
        </w:rPr>
        <w:t xml:space="preserve"> תחילת המחסו</w:t>
      </w:r>
      <w:r w:rsidRPr="00A01A55">
        <w:rPr>
          <w:rFonts w:eastAsia="Calibri" w:hint="cs"/>
          <w:rtl/>
        </w:rPr>
        <w:t>ר ואת עומק המחסור.</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bookmarkStart w:id="12" w:name="_Hlk219798665"/>
      <w:r w:rsidRPr="00A01A55">
        <w:rPr>
          <w:rFonts w:eastAsia="Calibri" w:hint="cs"/>
          <w:rtl/>
        </w:rPr>
        <w:t>היצע הגז ה</w:t>
      </w:r>
      <w:r w:rsidRPr="00A01A55">
        <w:rPr>
          <w:rFonts w:eastAsia="Calibri"/>
          <w:rtl/>
        </w:rPr>
        <w:t xml:space="preserve">טבעי </w:t>
      </w:r>
      <w:r w:rsidRPr="00A01A55">
        <w:rPr>
          <w:rFonts w:eastAsia="Calibri" w:hint="cs"/>
          <w:rtl/>
        </w:rPr>
        <w:t>הוא סופי ומוגדר</w:t>
      </w:r>
      <w:r>
        <w:rPr>
          <w:rFonts w:eastAsia="Calibri"/>
          <w:vertAlign w:val="superscript"/>
          <w:rtl/>
        </w:rPr>
        <w:footnoteReference w:id="45"/>
      </w:r>
      <w:r w:rsidRPr="00A01A55">
        <w:rPr>
          <w:rFonts w:eastAsia="Calibri" w:hint="cs"/>
          <w:rtl/>
        </w:rPr>
        <w:t xml:space="preserve">, אך </w:t>
      </w:r>
      <w:r w:rsidRPr="00A01A55">
        <w:rPr>
          <w:rFonts w:eastAsia="Calibri"/>
          <w:rtl/>
        </w:rPr>
        <w:t>הביקוש ל</w:t>
      </w:r>
      <w:r w:rsidRPr="00A01A55">
        <w:rPr>
          <w:rFonts w:eastAsia="Calibri" w:hint="cs"/>
          <w:rtl/>
        </w:rPr>
        <w:t xml:space="preserve">ו </w:t>
      </w:r>
      <w:r w:rsidRPr="00A01A55">
        <w:rPr>
          <w:rFonts w:eastAsia="Calibri"/>
          <w:rtl/>
        </w:rPr>
        <w:t xml:space="preserve">הוא </w:t>
      </w:r>
      <w:r w:rsidRPr="00A01A55">
        <w:rPr>
          <w:rFonts w:eastAsia="Calibri" w:hint="cs"/>
          <w:rtl/>
        </w:rPr>
        <w:t xml:space="preserve">גבוה מאוד, </w:t>
      </w:r>
      <w:r w:rsidRPr="00A01A55">
        <w:rPr>
          <w:rFonts w:eastAsia="Calibri"/>
          <w:rtl/>
        </w:rPr>
        <w:t xml:space="preserve">מכיוון </w:t>
      </w:r>
      <w:r w:rsidRPr="00A01A55">
        <w:rPr>
          <w:rFonts w:eastAsia="Calibri" w:hint="cs"/>
          <w:rtl/>
        </w:rPr>
        <w:t>שהגז הוא מוצר</w:t>
      </w:r>
      <w:r w:rsidRPr="00A01A55">
        <w:rPr>
          <w:rFonts w:eastAsia="Calibri"/>
          <w:rtl/>
        </w:rPr>
        <w:t xml:space="preserve"> סחיר, </w:t>
      </w:r>
      <w:r w:rsidRPr="00A01A55">
        <w:rPr>
          <w:rFonts w:eastAsia="Calibri" w:hint="cs"/>
          <w:rtl/>
        </w:rPr>
        <w:t>ויש לו ביקוש בכל</w:t>
      </w:r>
      <w:r w:rsidRPr="00A01A55">
        <w:rPr>
          <w:rFonts w:eastAsia="Calibri"/>
          <w:rtl/>
        </w:rPr>
        <w:t xml:space="preserve"> העולם</w:t>
      </w:r>
      <w:bookmarkEnd w:id="12"/>
      <w:r>
        <w:rPr>
          <w:rFonts w:eastAsia="Calibri"/>
          <w:vertAlign w:val="superscript"/>
          <w:rtl/>
        </w:rPr>
        <w:footnoteReference w:id="46"/>
      </w:r>
      <w:r w:rsidRPr="00A01A55">
        <w:rPr>
          <w:rFonts w:eastAsia="Calibri"/>
          <w:rtl/>
        </w:rPr>
        <w:t>.</w:t>
      </w:r>
      <w:r w:rsidRPr="00A01A55">
        <w:rPr>
          <w:rFonts w:eastAsia="Calibri" w:hint="cs"/>
          <w:rtl/>
        </w:rPr>
        <w:t xml:space="preserve"> </w:t>
      </w:r>
      <w:r w:rsidRPr="00A01A55">
        <w:rPr>
          <w:rFonts w:eastAsia="Calibri"/>
          <w:rtl/>
        </w:rPr>
        <w:t>הביקוש המקומי לגז טבעי תלוי במידה לא מבוטלת בהיצע הגז הטבעי במשק</w:t>
      </w:r>
      <w:r w:rsidRPr="00A01A55">
        <w:rPr>
          <w:rFonts w:eastAsia="Calibri" w:hint="cs"/>
          <w:rtl/>
        </w:rPr>
        <w:t>;</w:t>
      </w:r>
      <w:r w:rsidRPr="00A01A55">
        <w:rPr>
          <w:rFonts w:eastAsia="Calibri"/>
        </w:rPr>
        <w:t xml:space="preserve"> </w:t>
      </w:r>
      <w:r w:rsidRPr="00A01A55">
        <w:rPr>
          <w:rFonts w:eastAsia="Calibri"/>
          <w:rtl/>
        </w:rPr>
        <w:t xml:space="preserve">במדיניות </w:t>
      </w:r>
      <w:r w:rsidRPr="00A01A55">
        <w:rPr>
          <w:rFonts w:eastAsia="Calibri" w:hint="cs"/>
          <w:rtl/>
        </w:rPr>
        <w:t>ה</w:t>
      </w:r>
      <w:r w:rsidRPr="00A01A55">
        <w:rPr>
          <w:rFonts w:eastAsia="Calibri"/>
          <w:rtl/>
        </w:rPr>
        <w:t>ממשלתית</w:t>
      </w:r>
      <w:r w:rsidRPr="00A01A55">
        <w:rPr>
          <w:rFonts w:eastAsia="Calibri" w:hint="cs"/>
          <w:rtl/>
        </w:rPr>
        <w:t>,</w:t>
      </w:r>
      <w:r w:rsidRPr="00A01A55">
        <w:rPr>
          <w:rFonts w:eastAsia="Calibri"/>
          <w:rtl/>
        </w:rPr>
        <w:t xml:space="preserve"> ובכלל זה עידוד המעבר לשימוש בגז טבעי במגזרים שונים</w:t>
      </w:r>
      <w:r w:rsidRPr="00A01A55">
        <w:rPr>
          <w:rFonts w:eastAsia="Calibri" w:hint="cs"/>
          <w:rtl/>
        </w:rPr>
        <w:t>;</w:t>
      </w:r>
      <w:r w:rsidRPr="00A01A55">
        <w:rPr>
          <w:rFonts w:eastAsia="Calibri"/>
          <w:rtl/>
        </w:rPr>
        <w:t xml:space="preserve"> בקצב ההתייעלות האנרגטית</w:t>
      </w:r>
      <w:r w:rsidRPr="00A01A55">
        <w:rPr>
          <w:rFonts w:eastAsia="Calibri" w:hint="cs"/>
          <w:rtl/>
        </w:rPr>
        <w:t>;</w:t>
      </w:r>
      <w:r w:rsidRPr="00A01A55">
        <w:rPr>
          <w:rFonts w:eastAsia="Calibri"/>
          <w:rtl/>
        </w:rPr>
        <w:t xml:space="preserve"> </w:t>
      </w:r>
      <w:r w:rsidRPr="00A01A55">
        <w:rPr>
          <w:rFonts w:eastAsia="Calibri" w:hint="cs"/>
          <w:rtl/>
        </w:rPr>
        <w:t>במעבר לשימוש בדלקים חלופיים;</w:t>
      </w:r>
      <w:r w:rsidRPr="00A01A55">
        <w:rPr>
          <w:rFonts w:eastAsia="Calibri"/>
          <w:rtl/>
        </w:rPr>
        <w:t xml:space="preserve"> </w:t>
      </w:r>
      <w:r w:rsidRPr="00A01A55">
        <w:rPr>
          <w:rFonts w:eastAsia="Calibri" w:hint="cs"/>
          <w:rtl/>
        </w:rPr>
        <w:t>ב</w:t>
      </w:r>
      <w:r w:rsidRPr="00A01A55">
        <w:rPr>
          <w:rFonts w:eastAsia="Calibri"/>
          <w:rtl/>
        </w:rPr>
        <w:t>רמת מחירי הגז ועוד</w:t>
      </w:r>
      <w:r w:rsidRPr="00A01A55">
        <w:rPr>
          <w:rFonts w:eastAsia="Calibri"/>
        </w:rPr>
        <w:t>.</w:t>
      </w:r>
      <w:r w:rsidRPr="00A01A55">
        <w:rPr>
          <w:rFonts w:eastAsia="Calibri" w:hint="cs"/>
          <w:rtl/>
        </w:rPr>
        <w:t xml:space="preserve"> </w:t>
      </w:r>
    </w:p>
    <w:p w:rsidR="00A01A55" w:rsidRPr="00A01A55" w:rsidP="00A01A55">
      <w:pPr>
        <w:spacing w:line="269" w:lineRule="auto"/>
        <w:rPr>
          <w:rFonts w:eastAsia="Calibri"/>
          <w:rtl/>
        </w:rPr>
      </w:pPr>
      <w:bookmarkStart w:id="13" w:name="_Hlk228122244"/>
      <w:r w:rsidRPr="00A01A55">
        <w:rPr>
          <w:rFonts w:eastAsia="Calibri" w:hint="cs"/>
          <w:rtl/>
        </w:rPr>
        <w:t>על פי מסמכי משרד האנרגיה</w:t>
      </w:r>
      <w:r w:rsidRPr="00A01A55">
        <w:rPr>
          <w:rFonts w:eastAsia="Calibri"/>
          <w:color w:val="0000FF"/>
        </w:rPr>
        <w:t xml:space="preserve"> </w:t>
      </w:r>
      <w:r w:rsidRPr="00A01A55">
        <w:rPr>
          <w:rFonts w:eastAsia="Calibri" w:hint="cs"/>
          <w:rtl/>
        </w:rPr>
        <w:t>מפברואר 2025, הביקוש לגז טבעי יימשך, וישראל תמשיך להסתמך על גז טבעי גם לאחר שנת 2050</w:t>
      </w:r>
      <w:bookmarkEnd w:id="13"/>
      <w:r w:rsidRPr="00A01A55">
        <w:rPr>
          <w:rFonts w:eastAsia="Calibri" w:hint="cs"/>
          <w:rtl/>
        </w:rPr>
        <w:t>. בהתאם לכך, עד לשנת 2050</w:t>
      </w:r>
      <w:r w:rsidRPr="00A01A55">
        <w:rPr>
          <w:rFonts w:eastAsia="Calibri"/>
          <w:rtl/>
        </w:rPr>
        <w:t xml:space="preserve"> יש לוודא כי יתרות הגז הטבעי יספיקו למשק הישראלי</w:t>
      </w:r>
      <w:r w:rsidRPr="00A01A55">
        <w:rPr>
          <w:rFonts w:eastAsia="Calibri"/>
        </w:rPr>
        <w:t>.</w:t>
      </w:r>
      <w:r w:rsidRPr="00A01A55">
        <w:rPr>
          <w:rFonts w:eastAsia="Calibri" w:hint="cs"/>
          <w:rtl/>
        </w:rPr>
        <w:t xml:space="preserve"> עוד עולה ממסמכי משרד האנרגיה כי </w:t>
      </w:r>
      <w:r w:rsidRPr="00A01A55">
        <w:rPr>
          <w:rFonts w:eastAsia="Calibri"/>
          <w:rtl/>
        </w:rPr>
        <w:t xml:space="preserve">המשך השימוש בגז הטבעי בתעשייה ובמשק החשמל ידרוש כמות שנתית </w:t>
      </w:r>
      <w:r w:rsidRPr="00A01A55">
        <w:rPr>
          <w:rFonts w:eastAsia="Calibri" w:hint="cs"/>
          <w:rtl/>
        </w:rPr>
        <w:t xml:space="preserve">של </w:t>
      </w:r>
      <w:r w:rsidRPr="00A01A55">
        <w:rPr>
          <w:rFonts w:eastAsia="Calibri"/>
          <w:rtl/>
        </w:rPr>
        <w:t xml:space="preserve">גז טבעי </w:t>
      </w:r>
      <w:r w:rsidRPr="00A01A55">
        <w:rPr>
          <w:rFonts w:eastAsia="Calibri" w:hint="cs"/>
          <w:rtl/>
        </w:rPr>
        <w:t xml:space="preserve">הגדולה מ-20 </w:t>
      </w:r>
      <w:r w:rsidRPr="00A01A55">
        <w:rPr>
          <w:rFonts w:eastAsia="Calibri" w:hint="cs"/>
          <w:sz w:val="22"/>
          <w:szCs w:val="22"/>
        </w:rPr>
        <w:t>BCM</w:t>
      </w:r>
      <w:r w:rsidRPr="00A01A55">
        <w:rPr>
          <w:rFonts w:eastAsia="Calibri" w:hint="cs"/>
          <w:rtl/>
        </w:rPr>
        <w:t xml:space="preserve"> </w:t>
      </w:r>
      <w:r w:rsidRPr="00A01A55">
        <w:rPr>
          <w:rFonts w:eastAsia="Calibri"/>
          <w:rtl/>
        </w:rPr>
        <w:t xml:space="preserve">בשנה, ויש להבטיח </w:t>
      </w:r>
      <w:r w:rsidRPr="00A01A55">
        <w:rPr>
          <w:rFonts w:eastAsia="Calibri" w:hint="cs"/>
          <w:rtl/>
        </w:rPr>
        <w:t>את ה</w:t>
      </w:r>
      <w:r w:rsidRPr="00A01A55">
        <w:rPr>
          <w:rFonts w:eastAsia="Calibri"/>
          <w:rtl/>
        </w:rPr>
        <w:t xml:space="preserve">יכולת </w:t>
      </w:r>
      <w:r w:rsidRPr="00A01A55">
        <w:rPr>
          <w:rFonts w:eastAsia="Calibri" w:hint="cs"/>
          <w:rtl/>
        </w:rPr>
        <w:t>לספק</w:t>
      </w:r>
      <w:r w:rsidRPr="00A01A55">
        <w:rPr>
          <w:rFonts w:eastAsia="Calibri"/>
          <w:rtl/>
        </w:rPr>
        <w:t xml:space="preserve"> כמות כזו בשנת 2050 </w:t>
      </w:r>
      <w:r w:rsidRPr="00A01A55">
        <w:rPr>
          <w:rFonts w:eastAsia="Calibri" w:hint="cs"/>
          <w:rtl/>
        </w:rPr>
        <w:t>ובשנים שלאחריה</w:t>
      </w:r>
      <w:r w:rsidRPr="00A01A55">
        <w:rPr>
          <w:rFonts w:eastAsia="Calibri"/>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היצע הגז שיעמוד לרשות המשק המקומי בתחילת שנות ה-50 של המאה הנוכחית מושפע בין היתר ממדיניות הממשלה, המבוססת על המלצות הוועדות לבחינת מדינות משק הגז הטבעי. מדיניות זו קובעת את חובת השמירה של הגז הטבעי למשק המקומי ואת מכסת היצוא הכוללת של הגז. על פי דוח ועדת צמח מטרת חובת השמירה היא </w:t>
      </w:r>
      <w:r w:rsidRPr="00A01A55">
        <w:rPr>
          <w:rFonts w:ascii="David" w:eastAsia="Calibri" w:hAnsi="David" w:hint="cs"/>
          <w:rtl/>
        </w:rPr>
        <w:t>להבטיח אספקה מקומית של גז טבעי לצורכי האנרגיה לפרק זמן של כ-25 שנים. עוד על פי דוח ועדת צמח, טווח זמן זה הוא טווח התכנון המיטבי של המדיניות במשק הגז</w:t>
      </w:r>
      <w:r>
        <w:rPr>
          <w:rFonts w:ascii="David" w:eastAsia="Calibri" w:hAnsi="David"/>
          <w:vertAlign w:val="superscript"/>
          <w:rtl/>
        </w:rPr>
        <w:footnoteReference w:id="47"/>
      </w:r>
      <w:r w:rsidRPr="00A01A55">
        <w:rPr>
          <w:rFonts w:ascii="David" w:eastAsia="Calibri" w:hAnsi="David" w:hint="cs"/>
          <w:rtl/>
        </w:rPr>
        <w:t>.</w:t>
      </w:r>
      <w:r w:rsidRPr="00A01A55">
        <w:rPr>
          <w:rFonts w:ascii="David" w:eastAsia="Calibri" w:hAnsi="David" w:hint="cs"/>
          <w:b/>
          <w:bCs/>
          <w:rtl/>
        </w:rPr>
        <w:t xml:space="preserve"> </w:t>
      </w:r>
      <w:r w:rsidRPr="00A01A55">
        <w:rPr>
          <w:rFonts w:ascii="David" w:eastAsia="Calibri" w:hAnsi="David" w:hint="cs"/>
          <w:rtl/>
        </w:rPr>
        <w:t>עוד המליצה ועדת צמח כי יש לעדכן את היקף הגז שיש להבטיח לצורכי המשק המקומי כעבור חמש שנים מיום אישור המלצותיה. היקף הגז המעודכן ייקבע על בסיס מתודולוגי</w:t>
      </w:r>
      <w:r w:rsidRPr="00A01A55">
        <w:rPr>
          <w:rFonts w:ascii="David" w:eastAsia="Calibri" w:hAnsi="David" w:hint="eastAsia"/>
          <w:rtl/>
        </w:rPr>
        <w:t>ה</w:t>
      </w:r>
      <w:r w:rsidRPr="00A01A55">
        <w:rPr>
          <w:rFonts w:ascii="David" w:eastAsia="Calibri" w:hAnsi="David" w:hint="cs"/>
          <w:rtl/>
        </w:rPr>
        <w:t xml:space="preserve"> דומה לזו ששימשה את הוועדה, קרי הגדרת כמה תרחישי ביקוש </w:t>
      </w:r>
      <w:r w:rsidR="00F54783">
        <w:rPr>
          <w:rFonts w:ascii="David" w:eastAsia="Calibri" w:hAnsi="David"/>
          <w:rtl/>
        </w:rPr>
        <w:br/>
      </w:r>
      <w:r w:rsidRPr="00A01A55">
        <w:rPr>
          <w:rFonts w:ascii="David" w:eastAsia="Calibri" w:hAnsi="David" w:hint="cs"/>
          <w:rtl/>
        </w:rPr>
        <w:t xml:space="preserve">ל-25 שנים ומציאת נקודת האיזון ביניהם. המלצות אלה כאמור אומצו בהחלטת הממשלה 442.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ascii="David" w:eastAsia="Calibri" w:hAnsi="David" w:hint="cs"/>
          <w:rtl/>
        </w:rPr>
        <w:t xml:space="preserve">בהתאם לכך, במהלך עבודתה בפברואר 2024, ועדת דיין בחנה את הביקוש לגז טבעי בטווח של 25 שנה, זאת </w:t>
      </w:r>
      <w:r w:rsidRPr="00A01A55">
        <w:rPr>
          <w:rFonts w:eastAsia="Calibri"/>
          <w:rtl/>
        </w:rPr>
        <w:t>ב</w:t>
      </w:r>
      <w:r w:rsidRPr="00A01A55">
        <w:rPr>
          <w:rFonts w:eastAsia="Calibri" w:hint="cs"/>
          <w:rtl/>
        </w:rPr>
        <w:t>דומה</w:t>
      </w:r>
      <w:r w:rsidRPr="00A01A55">
        <w:rPr>
          <w:rFonts w:eastAsia="Calibri"/>
          <w:rtl/>
        </w:rPr>
        <w:t xml:space="preserve"> לוועדות הקודמות</w:t>
      </w:r>
      <w:r w:rsidRPr="00A01A55">
        <w:rPr>
          <w:rFonts w:eastAsia="Calibri" w:hint="cs"/>
          <w:rtl/>
        </w:rPr>
        <w:t xml:space="preserve"> (ועדת צמח וּועדת אדירי)</w:t>
      </w:r>
      <w:r w:rsidRPr="00A01A55">
        <w:rPr>
          <w:rFonts w:eastAsia="Calibri"/>
          <w:rtl/>
        </w:rPr>
        <w:t xml:space="preserve"> ותוך </w:t>
      </w:r>
      <w:r w:rsidRPr="00A01A55">
        <w:rPr>
          <w:rFonts w:eastAsia="Calibri" w:hint="cs"/>
          <w:rtl/>
        </w:rPr>
        <w:t>ניסיון ל</w:t>
      </w:r>
      <w:r w:rsidRPr="00A01A55">
        <w:rPr>
          <w:rFonts w:eastAsia="Calibri"/>
          <w:rtl/>
        </w:rPr>
        <w:t>יצירת איזון בין הצורך בהבטחת צ</w:t>
      </w:r>
      <w:r w:rsidRPr="00A01A55">
        <w:rPr>
          <w:rFonts w:eastAsia="Calibri" w:hint="cs"/>
          <w:rtl/>
        </w:rPr>
        <w:t>ו</w:t>
      </w:r>
      <w:r w:rsidRPr="00A01A55">
        <w:rPr>
          <w:rFonts w:eastAsia="Calibri"/>
          <w:rtl/>
        </w:rPr>
        <w:t xml:space="preserve">רכי המשק </w:t>
      </w:r>
      <w:r w:rsidRPr="00A01A55">
        <w:rPr>
          <w:rFonts w:eastAsia="Calibri" w:hint="cs"/>
          <w:rtl/>
        </w:rPr>
        <w:t>ל</w:t>
      </w:r>
      <w:r w:rsidRPr="00A01A55">
        <w:rPr>
          <w:rFonts w:eastAsia="Calibri"/>
          <w:rtl/>
        </w:rPr>
        <w:t>טווח ארוך ככל הניתן</w:t>
      </w:r>
      <w:r w:rsidRPr="00A01A55">
        <w:rPr>
          <w:rFonts w:eastAsia="Calibri" w:hint="cs"/>
          <w:rtl/>
        </w:rPr>
        <w:t>,</w:t>
      </w:r>
      <w:r w:rsidRPr="00A01A55">
        <w:rPr>
          <w:rFonts w:eastAsia="Calibri"/>
          <w:rtl/>
        </w:rPr>
        <w:t xml:space="preserve"> מ</w:t>
      </w:r>
      <w:r w:rsidRPr="00A01A55">
        <w:rPr>
          <w:rFonts w:eastAsia="Calibri" w:hint="cs"/>
          <w:rtl/>
        </w:rPr>
        <w:t>צד א</w:t>
      </w:r>
      <w:r w:rsidRPr="00A01A55">
        <w:rPr>
          <w:rFonts w:eastAsia="Calibri"/>
          <w:rtl/>
        </w:rPr>
        <w:t xml:space="preserve">חד, לבין העובדה שחוסר הוודאות המובנה בתכנון המשק לטווח ארוך מדי אינו מאפשר קבלת החלטות מושכלות, </w:t>
      </w:r>
      <w:r w:rsidRPr="00A01A55">
        <w:rPr>
          <w:rFonts w:eastAsia="Calibri" w:hint="cs"/>
          <w:rtl/>
        </w:rPr>
        <w:t>מצד שני</w:t>
      </w:r>
      <w:r w:rsidRPr="00A01A55">
        <w:rPr>
          <w:rFonts w:eastAsia="Calibri"/>
        </w:rPr>
        <w:t>.</w:t>
      </w:r>
      <w:r w:rsidRPr="00A01A55">
        <w:rPr>
          <w:rFonts w:ascii="David" w:eastAsia="Calibri" w:hAnsi="David" w:hint="cs"/>
          <w:rtl/>
        </w:rPr>
        <w:t xml:space="preserve"> להלן פירוט של המלצות הוועדות השונות בנוגע לחובת השמירה בטווח של 25 שנים.</w:t>
      </w:r>
    </w:p>
    <w:p w:rsidR="00A01A55" w:rsidRPr="00A01A55" w:rsidP="00A01A55">
      <w:pPr>
        <w:spacing w:line="269" w:lineRule="auto"/>
        <w:rPr>
          <w:rFonts w:eastAsia="Calibri"/>
          <w:sz w:val="16"/>
          <w:szCs w:val="20"/>
          <w:rtl/>
        </w:rPr>
      </w:pPr>
    </w:p>
    <w:p w:rsidR="00A01A55" w:rsidRPr="00A01A55" w:rsidP="00A01A55">
      <w:pPr>
        <w:spacing w:line="269" w:lineRule="auto"/>
        <w:jc w:val="center"/>
        <w:rPr>
          <w:rFonts w:ascii="David" w:eastAsia="Calibri" w:hAnsi="David"/>
          <w:rtl/>
        </w:rPr>
      </w:pPr>
      <w:r w:rsidRPr="00A01A55">
        <w:rPr>
          <w:rFonts w:ascii="David" w:eastAsia="Calibri" w:hAnsi="David" w:hint="cs"/>
          <w:rtl/>
        </w:rPr>
        <w:t xml:space="preserve">לוח 1: </w:t>
      </w:r>
      <w:r w:rsidRPr="00A01A55">
        <w:rPr>
          <w:rFonts w:ascii="David" w:eastAsia="Calibri" w:hAnsi="David" w:hint="cs"/>
          <w:b/>
          <w:bCs/>
          <w:rtl/>
        </w:rPr>
        <w:t>חובת השמירה בהתאם להמלצות הוועדות לבחינת המדיניות במשק הגז הטבעי</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
        <w:gridCol w:w="1455"/>
        <w:gridCol w:w="1131"/>
        <w:gridCol w:w="1281"/>
        <w:gridCol w:w="1617"/>
        <w:gridCol w:w="1727"/>
      </w:tblGrid>
      <w:tr w:rsidTr="00B07D5A">
        <w:tblPrEx>
          <w:tblW w:w="5000" w:type="pct"/>
          <w:tblLook w:val="04A0"/>
        </w:tblPrEx>
        <w:trPr>
          <w:trHeight w:val="694"/>
        </w:trPr>
        <w:tc>
          <w:tcPr>
            <w:tcW w:w="608" w:type="pct"/>
            <w:vAlign w:val="center"/>
            <w:hideMark/>
          </w:tcPr>
          <w:p w:rsidR="00A01A55" w:rsidRPr="00A01A55" w:rsidP="00A01A55">
            <w:pPr>
              <w:bidi w:val="0"/>
              <w:spacing w:line="269" w:lineRule="auto"/>
              <w:jc w:val="center"/>
              <w:rPr>
                <w:rFonts w:ascii="David" w:eastAsia="Times New Roman" w:hAnsi="David"/>
                <w:b/>
                <w:bCs/>
                <w:color w:val="000000"/>
                <w:sz w:val="22"/>
                <w:szCs w:val="22"/>
              </w:rPr>
            </w:pPr>
          </w:p>
        </w:tc>
        <w:tc>
          <w:tcPr>
            <w:tcW w:w="886" w:type="pct"/>
            <w:vAlign w:val="center"/>
          </w:tcPr>
          <w:p w:rsidR="00A01A55" w:rsidRPr="00A01A55" w:rsidP="00A01A55">
            <w:pPr>
              <w:spacing w:line="269" w:lineRule="auto"/>
              <w:jc w:val="center"/>
              <w:rPr>
                <w:rFonts w:ascii="David" w:eastAsia="Times New Roman" w:hAnsi="David"/>
                <w:b/>
                <w:bCs/>
                <w:color w:val="000000"/>
                <w:sz w:val="22"/>
                <w:szCs w:val="22"/>
              </w:rPr>
            </w:pPr>
            <w:r w:rsidRPr="00A01A55">
              <w:rPr>
                <w:rFonts w:ascii="David" w:eastAsia="Times New Roman" w:hAnsi="David"/>
                <w:b/>
                <w:bCs/>
                <w:color w:val="000000"/>
                <w:sz w:val="22"/>
                <w:szCs w:val="22"/>
                <w:rtl/>
              </w:rPr>
              <w:t xml:space="preserve">תחזית </w:t>
            </w:r>
            <w:r w:rsidRPr="00A01A55">
              <w:rPr>
                <w:rFonts w:ascii="David" w:eastAsia="Times New Roman" w:hAnsi="David" w:hint="cs"/>
                <w:b/>
                <w:bCs/>
                <w:color w:val="000000"/>
                <w:sz w:val="22"/>
                <w:szCs w:val="22"/>
                <w:rtl/>
              </w:rPr>
              <w:t>הביקוש</w:t>
            </w:r>
            <w:r w:rsidRPr="00A01A55">
              <w:rPr>
                <w:rFonts w:ascii="David" w:eastAsia="Times New Roman" w:hAnsi="David"/>
                <w:b/>
                <w:bCs/>
                <w:color w:val="000000"/>
                <w:sz w:val="22"/>
                <w:szCs w:val="22"/>
                <w:rtl/>
              </w:rPr>
              <w:t xml:space="preserve"> בעת פרסום</w:t>
            </w:r>
            <w:r w:rsidRPr="00A01A55">
              <w:rPr>
                <w:rFonts w:ascii="David" w:eastAsia="Times New Roman" w:hAnsi="David" w:hint="cs"/>
                <w:b/>
                <w:bCs/>
                <w:color w:val="000000"/>
                <w:sz w:val="22"/>
                <w:szCs w:val="22"/>
                <w:rtl/>
              </w:rPr>
              <w:t xml:space="preserve"> ההמלצות </w:t>
            </w:r>
            <w:r w:rsidRPr="00A01A55">
              <w:rPr>
                <w:rFonts w:ascii="David" w:eastAsia="Times New Roman" w:hAnsi="David"/>
                <w:b/>
                <w:bCs/>
                <w:color w:val="000000"/>
                <w:sz w:val="22"/>
                <w:szCs w:val="22"/>
                <w:rtl/>
              </w:rPr>
              <w:br/>
            </w:r>
            <w:r w:rsidRPr="00A01A55">
              <w:rPr>
                <w:rFonts w:ascii="David" w:eastAsia="Times New Roman" w:hAnsi="David" w:hint="cs"/>
                <w:b/>
                <w:bCs/>
                <w:color w:val="000000"/>
                <w:sz w:val="22"/>
                <w:szCs w:val="22"/>
                <w:rtl/>
              </w:rPr>
              <w:t>(ב-</w:t>
            </w:r>
            <w:r w:rsidRPr="00A01A55">
              <w:rPr>
                <w:rFonts w:ascii="David" w:eastAsia="Times New Roman" w:hAnsi="David" w:hint="cs"/>
                <w:b/>
                <w:bCs/>
                <w:color w:val="000000"/>
                <w:sz w:val="22"/>
                <w:szCs w:val="22"/>
              </w:rPr>
              <w:t>BCM</w:t>
            </w:r>
            <w:r w:rsidRPr="00A01A55">
              <w:rPr>
                <w:rFonts w:ascii="David" w:eastAsia="Times New Roman" w:hAnsi="David" w:hint="cs"/>
                <w:b/>
                <w:bCs/>
                <w:color w:val="000000"/>
                <w:sz w:val="22"/>
                <w:szCs w:val="22"/>
                <w:rtl/>
              </w:rPr>
              <w:t>)</w:t>
            </w:r>
          </w:p>
        </w:tc>
        <w:tc>
          <w:tcPr>
            <w:tcW w:w="689" w:type="pct"/>
            <w:vAlign w:val="center"/>
          </w:tcPr>
          <w:p w:rsidR="00A01A55" w:rsidRPr="00A01A55" w:rsidP="00A01A55">
            <w:pPr>
              <w:spacing w:line="269" w:lineRule="auto"/>
              <w:jc w:val="center"/>
              <w:rPr>
                <w:rFonts w:ascii="David" w:eastAsia="Times New Roman" w:hAnsi="David"/>
                <w:b/>
                <w:bCs/>
                <w:color w:val="000000"/>
                <w:sz w:val="22"/>
                <w:szCs w:val="22"/>
                <w:rtl/>
              </w:rPr>
            </w:pPr>
            <w:r w:rsidRPr="00A01A55">
              <w:rPr>
                <w:rFonts w:ascii="David" w:eastAsia="Times New Roman" w:hAnsi="David" w:hint="cs"/>
                <w:b/>
                <w:bCs/>
                <w:color w:val="000000"/>
                <w:sz w:val="22"/>
                <w:szCs w:val="22"/>
                <w:rtl/>
              </w:rPr>
              <w:t>טווח התחזית - 25 שנים</w:t>
            </w:r>
          </w:p>
        </w:tc>
        <w:tc>
          <w:tcPr>
            <w:tcW w:w="780" w:type="pct"/>
            <w:vAlign w:val="center"/>
            <w:hideMark/>
          </w:tcPr>
          <w:p w:rsidR="00A01A55" w:rsidRPr="00A01A55" w:rsidP="00A01A55">
            <w:pPr>
              <w:spacing w:line="269" w:lineRule="auto"/>
              <w:jc w:val="center"/>
              <w:rPr>
                <w:rFonts w:ascii="David" w:eastAsia="Times New Roman" w:hAnsi="David"/>
                <w:b/>
                <w:bCs/>
                <w:color w:val="000000"/>
                <w:sz w:val="22"/>
                <w:szCs w:val="22"/>
              </w:rPr>
            </w:pPr>
            <w:r w:rsidRPr="00A01A55">
              <w:rPr>
                <w:rFonts w:ascii="David" w:eastAsia="Times New Roman" w:hAnsi="David"/>
                <w:b/>
                <w:bCs/>
                <w:color w:val="000000"/>
                <w:sz w:val="22"/>
                <w:szCs w:val="22"/>
                <w:rtl/>
              </w:rPr>
              <w:t xml:space="preserve">חובת השמירה למשק המקומי </w:t>
            </w:r>
            <w:r w:rsidRPr="00A01A55">
              <w:rPr>
                <w:rFonts w:ascii="David" w:eastAsia="Times New Roman" w:hAnsi="David"/>
                <w:b/>
                <w:bCs/>
                <w:color w:val="000000"/>
                <w:sz w:val="22"/>
                <w:szCs w:val="22"/>
                <w:rtl/>
              </w:rPr>
              <w:br/>
            </w:r>
            <w:r w:rsidRPr="00A01A55">
              <w:rPr>
                <w:rFonts w:ascii="David" w:eastAsia="Times New Roman" w:hAnsi="David" w:hint="cs"/>
                <w:b/>
                <w:bCs/>
                <w:color w:val="000000"/>
                <w:sz w:val="22"/>
                <w:szCs w:val="22"/>
                <w:rtl/>
              </w:rPr>
              <w:t>(ב-</w:t>
            </w:r>
            <w:r w:rsidRPr="00A01A55">
              <w:rPr>
                <w:rFonts w:ascii="David" w:eastAsia="Times New Roman" w:hAnsi="David"/>
                <w:b/>
                <w:bCs/>
                <w:color w:val="000000"/>
                <w:sz w:val="22"/>
                <w:szCs w:val="22"/>
              </w:rPr>
              <w:t>BCM</w:t>
            </w:r>
            <w:r w:rsidRPr="00A01A55">
              <w:rPr>
                <w:rFonts w:ascii="David" w:eastAsia="Times New Roman" w:hAnsi="David" w:hint="cs"/>
                <w:b/>
                <w:bCs/>
                <w:color w:val="000000"/>
                <w:sz w:val="22"/>
                <w:szCs w:val="22"/>
                <w:rtl/>
              </w:rPr>
              <w:t>)</w:t>
            </w:r>
          </w:p>
        </w:tc>
        <w:tc>
          <w:tcPr>
            <w:tcW w:w="985" w:type="pct"/>
            <w:vAlign w:val="center"/>
          </w:tcPr>
          <w:p w:rsidR="00A01A55" w:rsidRPr="00A01A55" w:rsidP="00A01A55">
            <w:pPr>
              <w:spacing w:line="269" w:lineRule="auto"/>
              <w:jc w:val="center"/>
              <w:rPr>
                <w:rFonts w:ascii="David" w:eastAsia="Times New Roman" w:hAnsi="David"/>
                <w:b/>
                <w:bCs/>
                <w:color w:val="000000"/>
                <w:sz w:val="22"/>
                <w:szCs w:val="22"/>
                <w:rtl/>
              </w:rPr>
            </w:pPr>
            <w:r w:rsidRPr="00A01A55">
              <w:rPr>
                <w:rFonts w:ascii="David" w:eastAsia="Times New Roman" w:hAnsi="David" w:hint="cs"/>
                <w:b/>
                <w:bCs/>
                <w:color w:val="000000"/>
                <w:sz w:val="22"/>
                <w:szCs w:val="22"/>
                <w:rtl/>
              </w:rPr>
              <w:t xml:space="preserve">חובת השמירה כפי שנקבעה בהחלטת הממשלה </w:t>
            </w:r>
            <w:r w:rsidRPr="00A01A55">
              <w:rPr>
                <w:rFonts w:ascii="David" w:eastAsia="Times New Roman" w:hAnsi="David"/>
                <w:b/>
                <w:bCs/>
                <w:color w:val="000000"/>
                <w:sz w:val="22"/>
                <w:szCs w:val="22"/>
                <w:rtl/>
              </w:rPr>
              <w:br/>
            </w:r>
            <w:r w:rsidRPr="00A01A55">
              <w:rPr>
                <w:rFonts w:ascii="David" w:eastAsia="Times New Roman" w:hAnsi="David" w:hint="cs"/>
                <w:b/>
                <w:bCs/>
                <w:color w:val="000000"/>
                <w:sz w:val="22"/>
                <w:szCs w:val="22"/>
                <w:rtl/>
              </w:rPr>
              <w:t>(ב-</w:t>
            </w:r>
            <w:r w:rsidRPr="00A01A55">
              <w:rPr>
                <w:rFonts w:ascii="David" w:eastAsia="Times New Roman" w:hAnsi="David"/>
                <w:b/>
                <w:bCs/>
                <w:color w:val="000000"/>
                <w:sz w:val="22"/>
                <w:szCs w:val="22"/>
              </w:rPr>
              <w:t>BCM</w:t>
            </w:r>
            <w:r w:rsidRPr="00A01A55">
              <w:rPr>
                <w:rFonts w:ascii="David" w:eastAsia="Times New Roman" w:hAnsi="David" w:hint="cs"/>
                <w:b/>
                <w:bCs/>
                <w:color w:val="000000"/>
                <w:sz w:val="22"/>
                <w:szCs w:val="22"/>
                <w:rtl/>
              </w:rPr>
              <w:t xml:space="preserve">) </w:t>
            </w:r>
          </w:p>
        </w:tc>
        <w:tc>
          <w:tcPr>
            <w:tcW w:w="1052" w:type="pct"/>
          </w:tcPr>
          <w:p w:rsidR="00A01A55" w:rsidRPr="00A01A55" w:rsidP="00A01A55">
            <w:pPr>
              <w:spacing w:line="269" w:lineRule="auto"/>
              <w:jc w:val="center"/>
              <w:rPr>
                <w:rFonts w:ascii="David" w:eastAsia="Times New Roman" w:hAnsi="David"/>
                <w:b/>
                <w:bCs/>
                <w:color w:val="000000"/>
                <w:sz w:val="22"/>
                <w:szCs w:val="22"/>
                <w:rtl/>
              </w:rPr>
            </w:pPr>
            <w:r w:rsidRPr="00A01A55">
              <w:rPr>
                <w:rFonts w:ascii="David" w:eastAsia="Times New Roman" w:hAnsi="David" w:hint="cs"/>
                <w:b/>
                <w:bCs/>
                <w:color w:val="000000"/>
                <w:sz w:val="22"/>
                <w:szCs w:val="22"/>
                <w:rtl/>
              </w:rPr>
              <w:t>הפער בין חובת השמירה לבין תחזית הביקוש (ב-</w:t>
            </w:r>
            <w:r w:rsidRPr="00A01A55">
              <w:rPr>
                <w:rFonts w:ascii="David" w:eastAsia="Times New Roman" w:hAnsi="David" w:hint="cs"/>
                <w:b/>
                <w:bCs/>
                <w:color w:val="000000"/>
                <w:sz w:val="22"/>
                <w:szCs w:val="22"/>
              </w:rPr>
              <w:t>BCM</w:t>
            </w:r>
            <w:r w:rsidRPr="00A01A55">
              <w:rPr>
                <w:rFonts w:ascii="David" w:eastAsia="Times New Roman" w:hAnsi="David" w:hint="cs"/>
                <w:b/>
                <w:bCs/>
                <w:color w:val="000000"/>
                <w:sz w:val="22"/>
                <w:szCs w:val="22"/>
                <w:rtl/>
              </w:rPr>
              <w:t>)</w:t>
            </w:r>
          </w:p>
        </w:tc>
      </w:tr>
      <w:tr w:rsidTr="00B07D5A">
        <w:tblPrEx>
          <w:tblW w:w="5000" w:type="pct"/>
          <w:tblLook w:val="04A0"/>
        </w:tblPrEx>
        <w:trPr>
          <w:trHeight w:val="562"/>
        </w:trPr>
        <w:tc>
          <w:tcPr>
            <w:tcW w:w="608" w:type="pct"/>
            <w:vAlign w:val="center"/>
            <w:hideMark/>
          </w:tcPr>
          <w:p w:rsidR="00A01A55" w:rsidRPr="00A01A55" w:rsidP="00A01A55">
            <w:pPr>
              <w:spacing w:line="269" w:lineRule="auto"/>
              <w:jc w:val="center"/>
              <w:rPr>
                <w:rFonts w:ascii="David" w:eastAsia="Times New Roman" w:hAnsi="David"/>
                <w:b/>
                <w:bCs/>
                <w:color w:val="000000"/>
                <w:sz w:val="22"/>
                <w:szCs w:val="22"/>
                <w:rtl/>
              </w:rPr>
            </w:pPr>
            <w:r w:rsidRPr="00A01A55">
              <w:rPr>
                <w:rFonts w:ascii="David" w:eastAsia="Times New Roman" w:hAnsi="David" w:hint="cs"/>
                <w:b/>
                <w:bCs/>
                <w:color w:val="000000"/>
                <w:sz w:val="22"/>
                <w:szCs w:val="22"/>
                <w:rtl/>
              </w:rPr>
              <w:t xml:space="preserve">ועדת </w:t>
            </w:r>
            <w:r w:rsidRPr="00A01A55">
              <w:rPr>
                <w:rFonts w:ascii="David" w:eastAsia="Times New Roman" w:hAnsi="David"/>
                <w:b/>
                <w:bCs/>
                <w:color w:val="000000"/>
                <w:sz w:val="22"/>
                <w:szCs w:val="22"/>
                <w:rtl/>
              </w:rPr>
              <w:t>צמח</w:t>
            </w:r>
            <w:r w:rsidRPr="00A01A55">
              <w:rPr>
                <w:rFonts w:ascii="David" w:eastAsia="Times New Roman" w:hAnsi="David" w:hint="cs"/>
                <w:b/>
                <w:bCs/>
                <w:color w:val="000000"/>
                <w:sz w:val="22"/>
                <w:szCs w:val="22"/>
                <w:rtl/>
              </w:rPr>
              <w:t xml:space="preserve"> </w:t>
            </w:r>
            <w:r w:rsidRPr="00A01A55">
              <w:rPr>
                <w:rFonts w:ascii="David" w:eastAsia="Times New Roman" w:hAnsi="David"/>
                <w:b/>
                <w:bCs/>
                <w:color w:val="000000"/>
                <w:sz w:val="22"/>
                <w:szCs w:val="22"/>
                <w:rtl/>
              </w:rPr>
              <w:t>2012</w:t>
            </w:r>
          </w:p>
        </w:tc>
        <w:tc>
          <w:tcPr>
            <w:tcW w:w="886" w:type="pct"/>
            <w:vAlign w:val="center"/>
          </w:tcPr>
          <w:p w:rsidR="00A01A55" w:rsidRPr="00A01A55" w:rsidP="00A01A55">
            <w:pPr>
              <w:spacing w:line="269" w:lineRule="auto"/>
              <w:jc w:val="center"/>
              <w:rPr>
                <w:rFonts w:ascii="David" w:eastAsia="Times New Roman" w:hAnsi="David"/>
                <w:color w:val="000000"/>
                <w:sz w:val="22"/>
                <w:szCs w:val="22"/>
                <w:rtl/>
              </w:rPr>
            </w:pPr>
            <w:r w:rsidRPr="00A01A55">
              <w:rPr>
                <w:rFonts w:ascii="David" w:eastAsia="Times New Roman" w:hAnsi="David" w:hint="cs"/>
                <w:color w:val="000000"/>
                <w:sz w:val="22"/>
                <w:szCs w:val="22"/>
                <w:rtl/>
              </w:rPr>
              <w:t xml:space="preserve">450 </w:t>
            </w:r>
          </w:p>
        </w:tc>
        <w:tc>
          <w:tcPr>
            <w:tcW w:w="689" w:type="pct"/>
            <w:vAlign w:val="center"/>
          </w:tcPr>
          <w:p w:rsidR="00A01A55" w:rsidRPr="00A01A55" w:rsidP="00A01A55">
            <w:pPr>
              <w:spacing w:line="269" w:lineRule="auto"/>
              <w:jc w:val="center"/>
              <w:rPr>
                <w:rFonts w:ascii="David" w:eastAsia="Times New Roman" w:hAnsi="David"/>
                <w:color w:val="000000"/>
                <w:sz w:val="22"/>
                <w:szCs w:val="22"/>
              </w:rPr>
            </w:pPr>
            <w:r w:rsidRPr="00A01A55">
              <w:rPr>
                <w:rFonts w:ascii="David" w:eastAsia="Times New Roman" w:hAnsi="David" w:hint="cs"/>
                <w:color w:val="000000"/>
                <w:sz w:val="22"/>
                <w:szCs w:val="22"/>
                <w:rtl/>
              </w:rPr>
              <w:t>2037</w:t>
            </w:r>
          </w:p>
        </w:tc>
        <w:tc>
          <w:tcPr>
            <w:tcW w:w="780" w:type="pct"/>
            <w:vAlign w:val="center"/>
            <w:hideMark/>
          </w:tcPr>
          <w:p w:rsidR="00A01A55" w:rsidRPr="00A01A55" w:rsidP="00A01A55">
            <w:pPr>
              <w:spacing w:line="269" w:lineRule="auto"/>
              <w:jc w:val="center"/>
              <w:rPr>
                <w:rFonts w:ascii="David" w:eastAsia="Times New Roman" w:hAnsi="David"/>
                <w:color w:val="000000"/>
                <w:sz w:val="22"/>
                <w:szCs w:val="22"/>
                <w:rtl/>
              </w:rPr>
            </w:pPr>
            <w:r w:rsidRPr="00A01A55">
              <w:rPr>
                <w:rFonts w:ascii="David" w:eastAsia="Times New Roman" w:hAnsi="David"/>
                <w:color w:val="000000"/>
                <w:sz w:val="22"/>
                <w:szCs w:val="22"/>
              </w:rPr>
              <w:t>450</w:t>
            </w:r>
            <w:r w:rsidRPr="00A01A55">
              <w:rPr>
                <w:rFonts w:ascii="David" w:eastAsia="Times New Roman" w:hAnsi="David" w:hint="cs"/>
                <w:color w:val="000000"/>
                <w:sz w:val="22"/>
                <w:szCs w:val="22"/>
                <w:rtl/>
              </w:rPr>
              <w:t>*</w:t>
            </w:r>
          </w:p>
        </w:tc>
        <w:tc>
          <w:tcPr>
            <w:tcW w:w="985" w:type="pct"/>
            <w:vAlign w:val="center"/>
          </w:tcPr>
          <w:p w:rsidR="00A01A55" w:rsidRPr="00A01A55" w:rsidP="00A01A55">
            <w:pPr>
              <w:spacing w:line="269" w:lineRule="auto"/>
              <w:jc w:val="center"/>
              <w:rPr>
                <w:rFonts w:ascii="David" w:eastAsia="Times New Roman" w:hAnsi="David"/>
                <w:color w:val="000000"/>
                <w:sz w:val="22"/>
                <w:szCs w:val="22"/>
                <w:rtl/>
              </w:rPr>
            </w:pPr>
            <w:r w:rsidRPr="00A01A55">
              <w:rPr>
                <w:rFonts w:ascii="David" w:eastAsia="Times New Roman" w:hAnsi="David" w:hint="cs"/>
                <w:color w:val="000000"/>
                <w:sz w:val="22"/>
                <w:szCs w:val="22"/>
                <w:rtl/>
              </w:rPr>
              <w:t>540</w:t>
            </w:r>
          </w:p>
        </w:tc>
        <w:tc>
          <w:tcPr>
            <w:tcW w:w="1052" w:type="pct"/>
            <w:vAlign w:val="center"/>
          </w:tcPr>
          <w:p w:rsidR="00A01A55" w:rsidRPr="00A01A55" w:rsidP="00A01A55">
            <w:pPr>
              <w:spacing w:line="269" w:lineRule="auto"/>
              <w:jc w:val="center"/>
              <w:rPr>
                <w:rFonts w:ascii="David" w:eastAsia="Times New Roman" w:hAnsi="David"/>
                <w:color w:val="000000"/>
                <w:sz w:val="22"/>
                <w:szCs w:val="22"/>
                <w:rtl/>
              </w:rPr>
            </w:pPr>
            <w:r w:rsidRPr="00A01A55">
              <w:rPr>
                <w:rFonts w:ascii="David" w:eastAsia="Times New Roman" w:hAnsi="David" w:hint="cs"/>
                <w:color w:val="000000"/>
                <w:sz w:val="22"/>
                <w:szCs w:val="22"/>
                <w:rtl/>
              </w:rPr>
              <w:t>90+</w:t>
            </w:r>
          </w:p>
        </w:tc>
      </w:tr>
      <w:tr w:rsidTr="00B07D5A">
        <w:tblPrEx>
          <w:tblW w:w="5000" w:type="pct"/>
          <w:tblLook w:val="04A0"/>
        </w:tblPrEx>
        <w:trPr>
          <w:trHeight w:val="556"/>
        </w:trPr>
        <w:tc>
          <w:tcPr>
            <w:tcW w:w="608" w:type="pct"/>
            <w:vAlign w:val="center"/>
            <w:hideMark/>
          </w:tcPr>
          <w:p w:rsidR="00A01A55" w:rsidRPr="00A01A55" w:rsidP="00A01A55">
            <w:pPr>
              <w:spacing w:line="269" w:lineRule="auto"/>
              <w:jc w:val="center"/>
              <w:rPr>
                <w:rFonts w:ascii="David" w:eastAsia="Times New Roman" w:hAnsi="David"/>
                <w:b/>
                <w:bCs/>
                <w:color w:val="000000"/>
                <w:sz w:val="22"/>
                <w:szCs w:val="22"/>
                <w:rtl/>
              </w:rPr>
            </w:pPr>
            <w:r w:rsidRPr="00A01A55">
              <w:rPr>
                <w:rFonts w:ascii="David" w:eastAsia="Times New Roman" w:hAnsi="David" w:hint="cs"/>
                <w:b/>
                <w:bCs/>
                <w:color w:val="000000"/>
                <w:sz w:val="22"/>
                <w:szCs w:val="22"/>
                <w:rtl/>
              </w:rPr>
              <w:t xml:space="preserve">ועדת </w:t>
            </w:r>
            <w:r w:rsidRPr="00A01A55">
              <w:rPr>
                <w:rFonts w:ascii="David" w:eastAsia="Times New Roman" w:hAnsi="David"/>
                <w:b/>
                <w:bCs/>
                <w:color w:val="000000"/>
                <w:sz w:val="22"/>
                <w:szCs w:val="22"/>
                <w:rtl/>
              </w:rPr>
              <w:t>אדירי</w:t>
            </w:r>
            <w:r w:rsidRPr="00A01A55">
              <w:rPr>
                <w:rFonts w:ascii="David" w:eastAsia="Times New Roman" w:hAnsi="David" w:hint="cs"/>
                <w:b/>
                <w:bCs/>
                <w:color w:val="000000"/>
                <w:sz w:val="22"/>
                <w:szCs w:val="22"/>
                <w:rtl/>
              </w:rPr>
              <w:t xml:space="preserve"> </w:t>
            </w:r>
            <w:r w:rsidRPr="00A01A55">
              <w:rPr>
                <w:rFonts w:ascii="David" w:eastAsia="Times New Roman" w:hAnsi="David"/>
                <w:b/>
                <w:bCs/>
                <w:color w:val="000000"/>
                <w:sz w:val="22"/>
                <w:szCs w:val="22"/>
                <w:rtl/>
              </w:rPr>
              <w:t>2018</w:t>
            </w:r>
          </w:p>
        </w:tc>
        <w:tc>
          <w:tcPr>
            <w:tcW w:w="886" w:type="pct"/>
            <w:vAlign w:val="center"/>
          </w:tcPr>
          <w:p w:rsidR="00A01A55" w:rsidRPr="00A01A55" w:rsidP="00A01A55">
            <w:pPr>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452</w:t>
            </w:r>
          </w:p>
        </w:tc>
        <w:tc>
          <w:tcPr>
            <w:tcW w:w="689" w:type="pct"/>
            <w:vAlign w:val="center"/>
          </w:tcPr>
          <w:p w:rsidR="00A01A55" w:rsidRPr="00A01A55" w:rsidP="00A01A55">
            <w:pPr>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2042</w:t>
            </w:r>
          </w:p>
        </w:tc>
        <w:tc>
          <w:tcPr>
            <w:tcW w:w="780" w:type="pct"/>
            <w:vAlign w:val="center"/>
            <w:hideMark/>
          </w:tcPr>
          <w:p w:rsidR="00A01A55" w:rsidRPr="00A01A55" w:rsidP="00A01A55">
            <w:pPr>
              <w:spacing w:line="269" w:lineRule="auto"/>
              <w:jc w:val="center"/>
              <w:rPr>
                <w:rFonts w:ascii="David" w:eastAsia="Times New Roman" w:hAnsi="David"/>
                <w:color w:val="000000"/>
                <w:sz w:val="22"/>
                <w:szCs w:val="22"/>
                <w:rtl/>
              </w:rPr>
            </w:pPr>
            <w:r w:rsidRPr="00A01A55">
              <w:rPr>
                <w:rFonts w:ascii="David" w:eastAsia="Times New Roman" w:hAnsi="David"/>
                <w:color w:val="000000"/>
                <w:sz w:val="22"/>
                <w:szCs w:val="22"/>
              </w:rPr>
              <w:t>500</w:t>
            </w:r>
          </w:p>
        </w:tc>
        <w:tc>
          <w:tcPr>
            <w:tcW w:w="985" w:type="pct"/>
            <w:vAlign w:val="center"/>
          </w:tcPr>
          <w:p w:rsidR="00A01A55" w:rsidRPr="00A01A55" w:rsidP="00A01A55">
            <w:pPr>
              <w:spacing w:line="269" w:lineRule="auto"/>
              <w:jc w:val="center"/>
              <w:rPr>
                <w:rFonts w:ascii="David" w:eastAsia="Times New Roman" w:hAnsi="David"/>
                <w:color w:val="000000"/>
                <w:sz w:val="22"/>
                <w:szCs w:val="22"/>
              </w:rPr>
            </w:pPr>
            <w:r w:rsidRPr="00A01A55">
              <w:rPr>
                <w:rFonts w:ascii="David" w:eastAsia="Times New Roman" w:hAnsi="David" w:hint="cs"/>
                <w:color w:val="000000"/>
                <w:sz w:val="22"/>
                <w:szCs w:val="22"/>
                <w:rtl/>
              </w:rPr>
              <w:t>500</w:t>
            </w:r>
          </w:p>
        </w:tc>
        <w:tc>
          <w:tcPr>
            <w:tcW w:w="1052" w:type="pct"/>
            <w:vAlign w:val="center"/>
          </w:tcPr>
          <w:p w:rsidR="00A01A55" w:rsidRPr="00A01A55" w:rsidP="00A01A55">
            <w:pPr>
              <w:spacing w:line="269" w:lineRule="auto"/>
              <w:jc w:val="center"/>
              <w:rPr>
                <w:rFonts w:ascii="David" w:eastAsia="Times New Roman" w:hAnsi="David"/>
                <w:color w:val="000000"/>
                <w:sz w:val="22"/>
                <w:szCs w:val="22"/>
                <w:rtl/>
              </w:rPr>
            </w:pPr>
            <w:r w:rsidRPr="00A01A55">
              <w:rPr>
                <w:rFonts w:ascii="David" w:eastAsia="Times New Roman" w:hAnsi="David" w:hint="cs"/>
                <w:color w:val="000000"/>
                <w:sz w:val="22"/>
                <w:szCs w:val="22"/>
                <w:rtl/>
              </w:rPr>
              <w:t>48+</w:t>
            </w:r>
          </w:p>
        </w:tc>
      </w:tr>
      <w:tr w:rsidTr="00B07D5A">
        <w:tblPrEx>
          <w:tblW w:w="5000" w:type="pct"/>
          <w:tblLook w:val="04A0"/>
        </w:tblPrEx>
        <w:trPr>
          <w:trHeight w:val="408"/>
        </w:trPr>
        <w:tc>
          <w:tcPr>
            <w:tcW w:w="608" w:type="pct"/>
            <w:vAlign w:val="center"/>
          </w:tcPr>
          <w:p w:rsidR="00A01A55" w:rsidRPr="00A01A55" w:rsidP="00A01A55">
            <w:pPr>
              <w:spacing w:line="269" w:lineRule="auto"/>
              <w:jc w:val="center"/>
              <w:rPr>
                <w:rFonts w:ascii="David" w:eastAsia="Times New Roman" w:hAnsi="David"/>
                <w:b/>
                <w:bCs/>
                <w:color w:val="000000"/>
                <w:sz w:val="22"/>
                <w:szCs w:val="22"/>
                <w:rtl/>
              </w:rPr>
            </w:pPr>
            <w:r w:rsidRPr="00A01A55">
              <w:rPr>
                <w:rFonts w:ascii="David" w:eastAsia="Times New Roman" w:hAnsi="David" w:hint="cs"/>
                <w:b/>
                <w:bCs/>
                <w:color w:val="000000"/>
                <w:sz w:val="22"/>
                <w:szCs w:val="22"/>
                <w:rtl/>
              </w:rPr>
              <w:t xml:space="preserve">טיוטת ועדת </w:t>
            </w:r>
            <w:r w:rsidRPr="00A01A55">
              <w:rPr>
                <w:rFonts w:ascii="David" w:eastAsia="Times New Roman" w:hAnsi="David"/>
                <w:b/>
                <w:bCs/>
                <w:color w:val="000000"/>
                <w:sz w:val="22"/>
                <w:szCs w:val="22"/>
                <w:rtl/>
              </w:rPr>
              <w:t>דיין</w:t>
            </w:r>
            <w:r w:rsidRPr="00A01A55">
              <w:rPr>
                <w:rFonts w:ascii="David" w:eastAsia="Times New Roman" w:hAnsi="David" w:hint="cs"/>
                <w:b/>
                <w:bCs/>
                <w:color w:val="000000"/>
                <w:sz w:val="22"/>
                <w:szCs w:val="22"/>
                <w:rtl/>
              </w:rPr>
              <w:t xml:space="preserve"> </w:t>
            </w:r>
            <w:r w:rsidRPr="00A01A55">
              <w:rPr>
                <w:rFonts w:ascii="David" w:eastAsia="Times New Roman" w:hAnsi="David"/>
                <w:b/>
                <w:bCs/>
                <w:color w:val="000000"/>
                <w:sz w:val="22"/>
                <w:szCs w:val="22"/>
                <w:rtl/>
              </w:rPr>
              <w:t>2024</w:t>
            </w:r>
          </w:p>
        </w:tc>
        <w:tc>
          <w:tcPr>
            <w:tcW w:w="886" w:type="pct"/>
            <w:vAlign w:val="center"/>
          </w:tcPr>
          <w:p w:rsidR="00A01A55" w:rsidRPr="00A01A55" w:rsidP="00A01A55">
            <w:pPr>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515</w:t>
            </w:r>
          </w:p>
        </w:tc>
        <w:tc>
          <w:tcPr>
            <w:tcW w:w="689" w:type="pct"/>
            <w:vAlign w:val="center"/>
          </w:tcPr>
          <w:p w:rsidR="00A01A55" w:rsidRPr="00A01A55" w:rsidP="00A01A55">
            <w:pPr>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2048</w:t>
            </w:r>
          </w:p>
        </w:tc>
        <w:tc>
          <w:tcPr>
            <w:tcW w:w="780" w:type="pct"/>
            <w:vAlign w:val="center"/>
          </w:tcPr>
          <w:p w:rsidR="00A01A55" w:rsidRPr="00A01A55" w:rsidP="00A01A55">
            <w:pPr>
              <w:spacing w:line="269" w:lineRule="auto"/>
              <w:jc w:val="center"/>
              <w:rPr>
                <w:rFonts w:ascii="David" w:eastAsia="Times New Roman" w:hAnsi="David"/>
                <w:color w:val="000000"/>
                <w:sz w:val="22"/>
                <w:szCs w:val="22"/>
                <w:rtl/>
              </w:rPr>
            </w:pPr>
            <w:r w:rsidRPr="00A01A55">
              <w:rPr>
                <w:rFonts w:ascii="David" w:eastAsia="Times New Roman" w:hAnsi="David"/>
                <w:color w:val="000000"/>
                <w:sz w:val="22"/>
                <w:szCs w:val="22"/>
              </w:rPr>
              <w:t>**440</w:t>
            </w:r>
          </w:p>
        </w:tc>
        <w:tc>
          <w:tcPr>
            <w:tcW w:w="985" w:type="pct"/>
            <w:vAlign w:val="center"/>
          </w:tcPr>
          <w:p w:rsidR="00A01A55" w:rsidRPr="00A01A55" w:rsidP="00A01A55">
            <w:pPr>
              <w:spacing w:line="269" w:lineRule="auto"/>
              <w:jc w:val="center"/>
              <w:rPr>
                <w:rFonts w:ascii="David" w:eastAsia="Times New Roman" w:hAnsi="David"/>
                <w:color w:val="000000"/>
                <w:sz w:val="22"/>
                <w:szCs w:val="22"/>
                <w:rtl/>
              </w:rPr>
            </w:pPr>
            <w:r w:rsidRPr="00A01A55">
              <w:rPr>
                <w:rFonts w:ascii="David" w:eastAsia="Times New Roman" w:hAnsi="David" w:hint="cs"/>
                <w:color w:val="000000"/>
                <w:sz w:val="22"/>
                <w:szCs w:val="22"/>
                <w:rtl/>
              </w:rPr>
              <w:t>טרם נקבע</w:t>
            </w:r>
          </w:p>
        </w:tc>
        <w:tc>
          <w:tcPr>
            <w:tcW w:w="1052" w:type="pct"/>
            <w:vAlign w:val="center"/>
          </w:tcPr>
          <w:p w:rsidR="00A01A55" w:rsidRPr="00A01A55" w:rsidP="00A01A55">
            <w:pPr>
              <w:spacing w:line="269" w:lineRule="auto"/>
              <w:jc w:val="center"/>
              <w:rPr>
                <w:rFonts w:ascii="David" w:eastAsia="Times New Roman" w:hAnsi="David"/>
                <w:color w:val="000000"/>
                <w:sz w:val="22"/>
                <w:szCs w:val="22"/>
                <w:rtl/>
              </w:rPr>
            </w:pPr>
            <w:r w:rsidRPr="00A01A55">
              <w:rPr>
                <w:rFonts w:ascii="David" w:eastAsia="Times New Roman" w:hAnsi="David" w:hint="cs"/>
                <w:color w:val="000000"/>
                <w:sz w:val="22"/>
                <w:szCs w:val="22"/>
                <w:rtl/>
              </w:rPr>
              <w:t>75-***</w:t>
            </w:r>
          </w:p>
        </w:tc>
      </w:tr>
    </w:tbl>
    <w:p w:rsidR="00A01A55" w:rsidRPr="00A01A55" w:rsidP="00247B82">
      <w:pPr>
        <w:spacing w:after="60" w:line="269" w:lineRule="auto"/>
        <w:jc w:val="left"/>
        <w:rPr>
          <w:rFonts w:ascii="David" w:eastAsia="Calibri" w:hAnsi="David"/>
          <w:szCs w:val="20"/>
          <w:rtl/>
        </w:rPr>
      </w:pPr>
      <w:r w:rsidRPr="00A01A55">
        <w:rPr>
          <w:rFonts w:ascii="David" w:eastAsia="Calibri" w:hAnsi="David" w:hint="cs"/>
          <w:szCs w:val="20"/>
          <w:rtl/>
        </w:rPr>
        <w:t>על פי</w:t>
      </w:r>
      <w:r w:rsidRPr="00A01A55">
        <w:rPr>
          <w:rFonts w:ascii="David" w:eastAsia="Calibri" w:hAnsi="David"/>
          <w:szCs w:val="20"/>
          <w:rtl/>
        </w:rPr>
        <w:t xml:space="preserve"> </w:t>
      </w:r>
      <w:r w:rsidRPr="00A01A55">
        <w:rPr>
          <w:rFonts w:ascii="David" w:eastAsia="Calibri" w:hAnsi="David" w:hint="eastAsia"/>
          <w:szCs w:val="20"/>
          <w:rtl/>
        </w:rPr>
        <w:t>דוחות</w:t>
      </w:r>
      <w:r w:rsidRPr="00A01A55">
        <w:rPr>
          <w:rFonts w:ascii="David" w:eastAsia="Calibri" w:hAnsi="David"/>
          <w:szCs w:val="20"/>
          <w:rtl/>
        </w:rPr>
        <w:t xml:space="preserve"> </w:t>
      </w:r>
      <w:r w:rsidRPr="00A01A55">
        <w:rPr>
          <w:rFonts w:ascii="David" w:eastAsia="Calibri" w:hAnsi="David" w:hint="eastAsia"/>
          <w:szCs w:val="20"/>
          <w:rtl/>
        </w:rPr>
        <w:t>ה</w:t>
      </w:r>
      <w:r w:rsidRPr="00A01A55">
        <w:rPr>
          <w:rFonts w:ascii="David" w:eastAsia="Calibri" w:hAnsi="David" w:hint="cs"/>
          <w:szCs w:val="20"/>
          <w:rtl/>
        </w:rPr>
        <w:t>ו</w:t>
      </w:r>
      <w:r w:rsidRPr="00A01A55">
        <w:rPr>
          <w:rFonts w:ascii="David" w:eastAsia="Calibri" w:hAnsi="David" w:hint="eastAsia"/>
          <w:szCs w:val="20"/>
          <w:rtl/>
        </w:rPr>
        <w:t>ועדות</w:t>
      </w:r>
      <w:r w:rsidRPr="00A01A55">
        <w:rPr>
          <w:rFonts w:ascii="David" w:eastAsia="Calibri" w:hAnsi="David" w:hint="cs"/>
          <w:szCs w:val="20"/>
          <w:rtl/>
        </w:rPr>
        <w:t>, ב</w:t>
      </w:r>
      <w:r w:rsidRPr="00A01A55">
        <w:rPr>
          <w:rFonts w:ascii="David" w:eastAsia="Calibri" w:hAnsi="David"/>
          <w:szCs w:val="20"/>
          <w:rtl/>
        </w:rPr>
        <w:t>עיבוד משרד מבקר המדינה.</w:t>
      </w:r>
      <w:r w:rsidRPr="00A01A55">
        <w:rPr>
          <w:rFonts w:ascii="David" w:eastAsia="Calibri" w:hAnsi="David" w:hint="cs"/>
          <w:szCs w:val="20"/>
          <w:rtl/>
        </w:rPr>
        <w:t xml:space="preserve"> </w:t>
      </w:r>
    </w:p>
    <w:p w:rsidR="00A01A55" w:rsidRPr="00A01A55" w:rsidP="00F54783">
      <w:pPr>
        <w:spacing w:after="60" w:line="269" w:lineRule="auto"/>
        <w:rPr>
          <w:rFonts w:ascii="David" w:eastAsia="Calibri" w:hAnsi="David"/>
          <w:szCs w:val="20"/>
          <w:rtl/>
        </w:rPr>
      </w:pPr>
      <w:r w:rsidRPr="00A01A55">
        <w:rPr>
          <w:rFonts w:ascii="David" w:eastAsia="Calibri" w:hAnsi="David" w:hint="cs"/>
          <w:szCs w:val="20"/>
          <w:rtl/>
        </w:rPr>
        <w:t xml:space="preserve">* יצוין כי </w:t>
      </w:r>
      <w:r w:rsidRPr="00A01A55">
        <w:rPr>
          <w:rFonts w:ascii="David" w:eastAsia="Calibri" w:hAnsi="David"/>
          <w:szCs w:val="20"/>
          <w:rtl/>
        </w:rPr>
        <w:t xml:space="preserve">ועדת צמח </w:t>
      </w:r>
      <w:r w:rsidRPr="00A01A55">
        <w:rPr>
          <w:rFonts w:ascii="David" w:eastAsia="Calibri" w:hAnsi="David" w:hint="cs"/>
          <w:szCs w:val="20"/>
          <w:rtl/>
        </w:rPr>
        <w:t xml:space="preserve">המליצה על חובת שמירה של 450 </w:t>
      </w:r>
      <w:r w:rsidRPr="00A01A55">
        <w:rPr>
          <w:rFonts w:ascii="David" w:eastAsia="Calibri" w:hAnsi="David" w:hint="cs"/>
          <w:szCs w:val="20"/>
        </w:rPr>
        <w:t>BCM</w:t>
      </w:r>
      <w:r w:rsidRPr="00A01A55">
        <w:rPr>
          <w:rFonts w:ascii="David" w:eastAsia="Calibri" w:hAnsi="David" w:hint="cs"/>
          <w:szCs w:val="20"/>
          <w:rtl/>
        </w:rPr>
        <w:t xml:space="preserve">, בהתאם לתחזית הביקוש, אולם הממשלה החליטה בהחלטה 442 להגדיל את הכמות ל-540 </w:t>
      </w:r>
      <w:r w:rsidRPr="00A01A55">
        <w:rPr>
          <w:rFonts w:ascii="David" w:eastAsia="Calibri" w:hAnsi="David" w:hint="cs"/>
          <w:szCs w:val="20"/>
        </w:rPr>
        <w:t>BCM</w:t>
      </w:r>
      <w:r w:rsidRPr="00A01A55">
        <w:rPr>
          <w:rFonts w:ascii="David" w:eastAsia="Calibri" w:hAnsi="David" w:hint="cs"/>
          <w:szCs w:val="20"/>
          <w:rtl/>
        </w:rPr>
        <w:t xml:space="preserve">. </w:t>
      </w:r>
    </w:p>
    <w:p w:rsidR="00A01A55" w:rsidRPr="00A01A55" w:rsidP="00F54783">
      <w:pPr>
        <w:spacing w:after="60" w:line="269" w:lineRule="auto"/>
        <w:rPr>
          <w:rFonts w:ascii="David" w:eastAsia="Calibri" w:hAnsi="David"/>
          <w:szCs w:val="20"/>
          <w:rtl/>
        </w:rPr>
      </w:pPr>
      <w:r w:rsidRPr="00A01A55">
        <w:rPr>
          <w:rFonts w:ascii="David" w:eastAsia="Calibri" w:hAnsi="David" w:hint="cs"/>
          <w:szCs w:val="20"/>
          <w:rtl/>
        </w:rPr>
        <w:t xml:space="preserve">** כמות זו </w:t>
      </w:r>
      <w:r w:rsidRPr="00A01A55">
        <w:rPr>
          <w:rFonts w:eastAsia="Calibri"/>
          <w:szCs w:val="20"/>
          <w:rtl/>
        </w:rPr>
        <w:t>בתוספת ההסכמים הקיימים</w:t>
      </w:r>
      <w:r w:rsidRPr="00A01A55">
        <w:rPr>
          <w:rFonts w:eastAsia="Calibri"/>
          <w:sz w:val="18"/>
          <w:szCs w:val="22"/>
          <w:rtl/>
        </w:rPr>
        <w:t xml:space="preserve"> </w:t>
      </w:r>
      <w:r w:rsidRPr="00A01A55">
        <w:rPr>
          <w:rFonts w:eastAsia="Calibri" w:hint="cs"/>
          <w:szCs w:val="20"/>
          <w:rtl/>
        </w:rPr>
        <w:t>במשק</w:t>
      </w:r>
      <w:r w:rsidRPr="00A01A55">
        <w:rPr>
          <w:rFonts w:ascii="David" w:eastAsia="Calibri" w:hAnsi="David" w:hint="cs"/>
          <w:szCs w:val="20"/>
          <w:rtl/>
        </w:rPr>
        <w:t xml:space="preserve"> צפויה לספק את צורכי המשק עד שנת 2046. יצוין כי חלק מההסכמים הקיימים במשק, הם עם מאגרים שלא חלה עליהם חובת השמירה, על כן כמות זו נספרת בנפרד ולא כחלק מחובת השמירה. </w:t>
      </w:r>
    </w:p>
    <w:p w:rsidR="00A01A55" w:rsidRPr="00A01A55" w:rsidP="00A01A55">
      <w:pPr>
        <w:spacing w:line="269" w:lineRule="auto"/>
        <w:jc w:val="left"/>
        <w:rPr>
          <w:rFonts w:ascii="David" w:eastAsia="Calibri" w:hAnsi="David"/>
          <w:szCs w:val="20"/>
          <w:rtl/>
        </w:rPr>
      </w:pPr>
      <w:r w:rsidRPr="00A01A55">
        <w:rPr>
          <w:rFonts w:ascii="David" w:eastAsia="Calibri" w:hAnsi="David" w:hint="cs"/>
          <w:szCs w:val="20"/>
          <w:rtl/>
        </w:rPr>
        <w:t>*** פער בין חובת השמירה שהומלצה על ידי ועדת דיין לתחזית הביקוש.</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ascii="David" w:eastAsia="Calibri" w:hAnsi="David" w:hint="cs"/>
          <w:rtl/>
        </w:rPr>
        <w:t xml:space="preserve">מהלוח עולה כי לעומת ועדת צמח וּועדת אדירי שהמליצו להותיר כמות גז טבעי שמספקת את צורכי המשק ל-25 שנים ממועד כינוסן, בהתאם לתחזיות הביקוש שהן אימצו, ועדת דיין המליצה בטיוטת הדוח שלה שלא לשנות את היקף עתודות הגז הטבעי שהוקצו למשק המקומי בשנת 2013, </w:t>
      </w:r>
      <w:r w:rsidRPr="00A01A55">
        <w:rPr>
          <w:rFonts w:ascii="David" w:eastAsia="Calibri" w:hAnsi="David" w:hint="cs"/>
          <w:rtl/>
        </w:rPr>
        <w:t xml:space="preserve">אלא לבצע התאמות בהיקף העתודות שיש לשמור החל מינואר 2024 בשל צריכת הגז מהמאגרים עד למועד זה. עקב כך חובת השמירה שהמליצה עליה ועדת דיין נכון לשנת 2024 היא 440 </w:t>
      </w:r>
      <w:r w:rsidRPr="00A01A55">
        <w:rPr>
          <w:rFonts w:ascii="David" w:eastAsia="Calibri" w:hAnsi="David" w:hint="cs"/>
          <w:sz w:val="22"/>
          <w:szCs w:val="22"/>
        </w:rPr>
        <w:t>BCM</w:t>
      </w:r>
      <w:r w:rsidRPr="00A01A55">
        <w:rPr>
          <w:rFonts w:ascii="David" w:eastAsia="Calibri" w:hAnsi="David" w:hint="cs"/>
          <w:rtl/>
        </w:rPr>
        <w:t xml:space="preserve">. עם זאת, כמות זו קטנה ב-75 </w:t>
      </w:r>
      <w:r w:rsidRPr="00A01A55">
        <w:rPr>
          <w:rFonts w:ascii="David" w:eastAsia="Calibri" w:hAnsi="David" w:hint="cs"/>
          <w:sz w:val="22"/>
          <w:szCs w:val="22"/>
        </w:rPr>
        <w:t>BCM</w:t>
      </w:r>
      <w:r w:rsidRPr="00A01A55">
        <w:rPr>
          <w:rFonts w:ascii="David" w:eastAsia="Calibri" w:hAnsi="David" w:hint="cs"/>
          <w:rtl/>
        </w:rPr>
        <w:t xml:space="preserve"> מהכמות הנדרשת למשק המקומי בהתאם לתרחיש הביקוש שאימצה הוועדה.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לצד המלצתה לקביעת חובת שמירה כוללת ומכסת יצוא, ועדת צמח גם המליצה לקבוע חובת שמירה פרטנית בהתאם לגודל של כל מאגר. חובה זו עודכנה על ידי ועדת אדירי, כמתואר להלן:</w:t>
      </w:r>
    </w:p>
    <w:p w:rsidR="00A01A55" w:rsidRPr="00A01A55" w:rsidP="00A01A55">
      <w:pPr>
        <w:spacing w:line="269" w:lineRule="auto"/>
        <w:ind w:left="-567"/>
        <w:rPr>
          <w:rFonts w:eastAsia="Calibri"/>
          <w:sz w:val="24"/>
          <w:rtl/>
        </w:rPr>
      </w:pPr>
    </w:p>
    <w:p w:rsidR="00A01A55" w:rsidRPr="00A01A55" w:rsidP="00A01A55">
      <w:pPr>
        <w:spacing w:line="269" w:lineRule="auto"/>
        <w:jc w:val="center"/>
        <w:rPr>
          <w:rFonts w:eastAsia="Calibri"/>
          <w:b/>
          <w:bCs/>
          <w:color w:val="FF0000"/>
          <w:rtl/>
        </w:rPr>
      </w:pPr>
      <w:r w:rsidRPr="00A01A55">
        <w:rPr>
          <w:rFonts w:eastAsia="Calibri" w:hint="cs"/>
          <w:rtl/>
        </w:rPr>
        <w:t>לוח 2:</w:t>
      </w:r>
      <w:r w:rsidRPr="00A01A55">
        <w:rPr>
          <w:rFonts w:eastAsia="Calibri" w:hint="cs"/>
          <w:b/>
          <w:bCs/>
          <w:rtl/>
        </w:rPr>
        <w:t xml:space="preserve"> חובת השמירה הפרטנית החלה על מאגרי הגז</w:t>
      </w:r>
    </w:p>
    <w:tbl>
      <w:tblPr>
        <w:tblStyle w:val="TableGrid"/>
        <w:bidiVisual/>
        <w:tblW w:w="5000" w:type="pct"/>
        <w:jc w:val="center"/>
        <w:tblLook w:val="04A0"/>
      </w:tblPr>
      <w:tblGrid>
        <w:gridCol w:w="1447"/>
        <w:gridCol w:w="2535"/>
        <w:gridCol w:w="1351"/>
        <w:gridCol w:w="1470"/>
        <w:gridCol w:w="1407"/>
      </w:tblGrid>
      <w:tr w:rsidTr="00B07D5A">
        <w:tblPrEx>
          <w:tblW w:w="5000" w:type="pct"/>
          <w:tblLook w:val="04A0"/>
        </w:tblPrEx>
        <w:tc>
          <w:tcPr>
            <w:tcW w:w="881" w:type="pct"/>
          </w:tcPr>
          <w:p w:rsidR="00A01A55" w:rsidRPr="00A01A55" w:rsidP="00A01A55">
            <w:pPr>
              <w:spacing w:line="269" w:lineRule="auto"/>
              <w:jc w:val="center"/>
              <w:rPr>
                <w:rFonts w:eastAsia="Calibri"/>
                <w:b/>
                <w:bCs/>
                <w:color w:val="FF0000"/>
                <w:sz w:val="22"/>
                <w:szCs w:val="22"/>
                <w:rtl/>
              </w:rPr>
            </w:pPr>
          </w:p>
        </w:tc>
        <w:tc>
          <w:tcPr>
            <w:tcW w:w="1544" w:type="pct"/>
          </w:tcPr>
          <w:p w:rsidR="00A01A55" w:rsidRPr="00A01A55" w:rsidP="00A01A55">
            <w:pPr>
              <w:spacing w:line="269" w:lineRule="auto"/>
              <w:jc w:val="center"/>
              <w:rPr>
                <w:rFonts w:eastAsia="Calibri"/>
                <w:b/>
                <w:bCs/>
                <w:color w:val="FF0000"/>
                <w:sz w:val="22"/>
                <w:szCs w:val="22"/>
                <w:rtl/>
              </w:rPr>
            </w:pPr>
            <w:r w:rsidRPr="00A01A55">
              <w:rPr>
                <w:rFonts w:eastAsia="Calibri" w:hint="cs"/>
                <w:b/>
                <w:bCs/>
                <w:sz w:val="22"/>
                <w:szCs w:val="22"/>
                <w:rtl/>
              </w:rPr>
              <w:t>מאגרים זעירים</w:t>
            </w:r>
          </w:p>
        </w:tc>
        <w:tc>
          <w:tcPr>
            <w:tcW w:w="823" w:type="pct"/>
          </w:tcPr>
          <w:p w:rsidR="00A01A55" w:rsidRPr="00A01A55" w:rsidP="00A01A55">
            <w:pPr>
              <w:spacing w:line="269" w:lineRule="auto"/>
              <w:jc w:val="center"/>
              <w:rPr>
                <w:rFonts w:eastAsia="Calibri"/>
                <w:b/>
                <w:bCs/>
                <w:color w:val="FF0000"/>
                <w:sz w:val="22"/>
                <w:szCs w:val="22"/>
                <w:rtl/>
              </w:rPr>
            </w:pPr>
            <w:r w:rsidRPr="00A01A55">
              <w:rPr>
                <w:rFonts w:eastAsia="Calibri" w:hint="cs"/>
                <w:b/>
                <w:bCs/>
                <w:sz w:val="22"/>
                <w:szCs w:val="22"/>
                <w:rtl/>
              </w:rPr>
              <w:t>מאגרים קטנים</w:t>
            </w:r>
          </w:p>
        </w:tc>
        <w:tc>
          <w:tcPr>
            <w:tcW w:w="895" w:type="pct"/>
          </w:tcPr>
          <w:p w:rsidR="00A01A55" w:rsidRPr="00A01A55" w:rsidP="00A01A55">
            <w:pPr>
              <w:spacing w:line="269" w:lineRule="auto"/>
              <w:jc w:val="center"/>
              <w:rPr>
                <w:rFonts w:eastAsia="Calibri"/>
                <w:b/>
                <w:bCs/>
                <w:color w:val="FF0000"/>
                <w:sz w:val="22"/>
                <w:szCs w:val="22"/>
                <w:rtl/>
              </w:rPr>
            </w:pPr>
            <w:r w:rsidRPr="00A01A55">
              <w:rPr>
                <w:rFonts w:eastAsia="Calibri" w:hint="cs"/>
                <w:b/>
                <w:bCs/>
                <w:sz w:val="22"/>
                <w:szCs w:val="22"/>
                <w:rtl/>
              </w:rPr>
              <w:t>מאגרים בינוניים</w:t>
            </w:r>
          </w:p>
        </w:tc>
        <w:tc>
          <w:tcPr>
            <w:tcW w:w="857" w:type="pct"/>
          </w:tcPr>
          <w:p w:rsidR="00A01A55" w:rsidRPr="00A01A55" w:rsidP="00A01A55">
            <w:pPr>
              <w:spacing w:line="269" w:lineRule="auto"/>
              <w:jc w:val="center"/>
              <w:rPr>
                <w:rFonts w:eastAsia="Calibri"/>
                <w:b/>
                <w:bCs/>
                <w:sz w:val="22"/>
                <w:szCs w:val="22"/>
                <w:rtl/>
              </w:rPr>
            </w:pPr>
            <w:r w:rsidRPr="00A01A55">
              <w:rPr>
                <w:rFonts w:eastAsia="Calibri" w:hint="cs"/>
                <w:b/>
                <w:bCs/>
                <w:sz w:val="22"/>
                <w:szCs w:val="22"/>
                <w:rtl/>
              </w:rPr>
              <w:t>מאגרים גדולים</w:t>
            </w:r>
          </w:p>
          <w:p w:rsidR="00A01A55" w:rsidRPr="00A01A55" w:rsidP="00A01A55">
            <w:pPr>
              <w:spacing w:line="269" w:lineRule="auto"/>
              <w:jc w:val="center"/>
              <w:rPr>
                <w:rFonts w:eastAsia="Calibri"/>
                <w:b/>
                <w:bCs/>
                <w:color w:val="FF0000"/>
                <w:sz w:val="22"/>
                <w:szCs w:val="22"/>
                <w:rtl/>
              </w:rPr>
            </w:pPr>
            <w:r w:rsidRPr="00A01A55">
              <w:rPr>
                <w:rFonts w:eastAsia="Calibri" w:hint="cs"/>
                <w:b/>
                <w:bCs/>
                <w:sz w:val="22"/>
                <w:szCs w:val="22"/>
                <w:rtl/>
              </w:rPr>
              <w:t xml:space="preserve">של יותר מ-200 </w:t>
            </w:r>
            <w:r w:rsidRPr="00A01A55">
              <w:rPr>
                <w:rFonts w:eastAsia="Calibri" w:hint="cs"/>
                <w:b/>
                <w:bCs/>
                <w:sz w:val="22"/>
                <w:szCs w:val="22"/>
              </w:rPr>
              <w:t>BCM</w:t>
            </w:r>
          </w:p>
        </w:tc>
      </w:tr>
      <w:tr w:rsidTr="00B07D5A">
        <w:tblPrEx>
          <w:tblW w:w="5000" w:type="pct"/>
          <w:tblLook w:val="04A0"/>
        </w:tblPrEx>
        <w:tc>
          <w:tcPr>
            <w:tcW w:w="881" w:type="pct"/>
          </w:tcPr>
          <w:p w:rsidR="00A01A55" w:rsidRPr="00A01A55" w:rsidP="00A01A55">
            <w:pPr>
              <w:spacing w:line="269" w:lineRule="auto"/>
              <w:jc w:val="center"/>
              <w:rPr>
                <w:rFonts w:eastAsia="Calibri"/>
                <w:b/>
                <w:bCs/>
                <w:sz w:val="22"/>
                <w:szCs w:val="22"/>
                <w:rtl/>
              </w:rPr>
            </w:pPr>
            <w:r w:rsidRPr="00A01A55">
              <w:rPr>
                <w:rFonts w:eastAsia="Calibri" w:hint="eastAsia"/>
                <w:b/>
                <w:bCs/>
                <w:sz w:val="22"/>
                <w:szCs w:val="22"/>
                <w:rtl/>
              </w:rPr>
              <w:t>החלטת</w:t>
            </w:r>
            <w:r w:rsidRPr="00A01A55">
              <w:rPr>
                <w:rFonts w:eastAsia="Calibri"/>
                <w:b/>
                <w:bCs/>
                <w:sz w:val="22"/>
                <w:szCs w:val="22"/>
                <w:rtl/>
              </w:rPr>
              <w:t xml:space="preserve"> </w:t>
            </w:r>
            <w:r w:rsidRPr="00A01A55">
              <w:rPr>
                <w:rFonts w:eastAsia="Calibri" w:hint="cs"/>
                <w:b/>
                <w:bCs/>
                <w:sz w:val="22"/>
                <w:szCs w:val="22"/>
                <w:rtl/>
              </w:rPr>
              <w:t>ה</w:t>
            </w:r>
            <w:r w:rsidRPr="00A01A55">
              <w:rPr>
                <w:rFonts w:eastAsia="Calibri" w:hint="eastAsia"/>
                <w:b/>
                <w:bCs/>
                <w:sz w:val="22"/>
                <w:szCs w:val="22"/>
                <w:rtl/>
              </w:rPr>
              <w:t>ממשלה</w:t>
            </w:r>
            <w:r w:rsidRPr="00A01A55">
              <w:rPr>
                <w:rFonts w:eastAsia="Calibri"/>
                <w:b/>
                <w:bCs/>
                <w:sz w:val="22"/>
                <w:szCs w:val="22"/>
                <w:rtl/>
              </w:rPr>
              <w:t xml:space="preserve"> 442</w:t>
            </w:r>
          </w:p>
          <w:p w:rsidR="00A01A55" w:rsidRPr="00A01A55" w:rsidP="00A01A55">
            <w:pPr>
              <w:tabs>
                <w:tab w:val="left" w:pos="421"/>
              </w:tabs>
              <w:spacing w:line="269" w:lineRule="auto"/>
              <w:jc w:val="center"/>
              <w:rPr>
                <w:rFonts w:eastAsia="Calibri"/>
                <w:b/>
                <w:bCs/>
                <w:sz w:val="22"/>
                <w:szCs w:val="22"/>
                <w:rtl/>
              </w:rPr>
            </w:pPr>
            <w:r w:rsidRPr="00A01A55">
              <w:rPr>
                <w:rFonts w:eastAsia="Calibri"/>
                <w:b/>
                <w:bCs/>
                <w:sz w:val="22"/>
                <w:szCs w:val="22"/>
                <w:rtl/>
              </w:rPr>
              <w:t>2013</w:t>
            </w:r>
          </w:p>
          <w:p w:rsidR="00A01A55" w:rsidRPr="00A01A55" w:rsidP="00A01A55">
            <w:pPr>
              <w:tabs>
                <w:tab w:val="left" w:pos="421"/>
              </w:tabs>
              <w:spacing w:line="269" w:lineRule="auto"/>
              <w:jc w:val="center"/>
              <w:rPr>
                <w:rFonts w:eastAsia="Calibri"/>
                <w:b/>
                <w:bCs/>
                <w:sz w:val="22"/>
                <w:szCs w:val="22"/>
                <w:rtl/>
              </w:rPr>
            </w:pPr>
            <w:r w:rsidRPr="00A01A55">
              <w:rPr>
                <w:rFonts w:eastAsia="Calibri" w:hint="cs"/>
                <w:b/>
                <w:bCs/>
                <w:sz w:val="22"/>
                <w:szCs w:val="22"/>
                <w:rtl/>
              </w:rPr>
              <w:t>ועדת צמח*</w:t>
            </w:r>
          </w:p>
          <w:p w:rsidR="00A01A55" w:rsidRPr="00A01A55" w:rsidP="00A01A55">
            <w:pPr>
              <w:tabs>
                <w:tab w:val="left" w:pos="421"/>
              </w:tabs>
              <w:spacing w:line="269" w:lineRule="auto"/>
              <w:jc w:val="center"/>
              <w:rPr>
                <w:rFonts w:eastAsia="Calibri"/>
                <w:b/>
                <w:bCs/>
                <w:sz w:val="22"/>
                <w:szCs w:val="22"/>
                <w:rtl/>
              </w:rPr>
            </w:pPr>
          </w:p>
        </w:tc>
        <w:tc>
          <w:tcPr>
            <w:tcW w:w="1544" w:type="pct"/>
          </w:tcPr>
          <w:p w:rsidR="00A01A55" w:rsidRPr="00A01A55" w:rsidP="00A01A55">
            <w:pPr>
              <w:spacing w:line="269" w:lineRule="auto"/>
              <w:jc w:val="center"/>
              <w:rPr>
                <w:rFonts w:eastAsia="Calibri"/>
                <w:sz w:val="22"/>
                <w:szCs w:val="22"/>
                <w:rtl/>
              </w:rPr>
            </w:pPr>
            <w:r w:rsidRPr="00A01A55">
              <w:rPr>
                <w:rFonts w:eastAsia="Calibri" w:hint="cs"/>
                <w:sz w:val="22"/>
                <w:szCs w:val="22"/>
                <w:rtl/>
              </w:rPr>
              <w:t xml:space="preserve">מתחת ל-25 </w:t>
            </w:r>
            <w:r w:rsidRPr="00A01A55">
              <w:rPr>
                <w:rFonts w:eastAsia="Calibri" w:hint="cs"/>
                <w:sz w:val="22"/>
                <w:szCs w:val="22"/>
              </w:rPr>
              <w:t>BCM</w:t>
            </w:r>
          </w:p>
          <w:p w:rsidR="00A01A55" w:rsidRPr="00A01A55" w:rsidP="00A01A55">
            <w:pPr>
              <w:spacing w:line="269" w:lineRule="auto"/>
              <w:jc w:val="center"/>
              <w:rPr>
                <w:rFonts w:eastAsia="Calibri"/>
                <w:b/>
                <w:bCs/>
                <w:color w:val="FF0000"/>
                <w:sz w:val="22"/>
                <w:szCs w:val="22"/>
                <w:rtl/>
              </w:rPr>
            </w:pPr>
            <w:r w:rsidRPr="00A01A55">
              <w:rPr>
                <w:rFonts w:eastAsia="Calibri" w:hint="cs"/>
                <w:sz w:val="22"/>
                <w:szCs w:val="22"/>
                <w:rtl/>
              </w:rPr>
              <w:t>"כמות מינימלית שתיקבע על ידי הממונה"</w:t>
            </w:r>
          </w:p>
        </w:tc>
        <w:tc>
          <w:tcPr>
            <w:tcW w:w="823" w:type="pct"/>
          </w:tcPr>
          <w:p w:rsidR="00A01A55" w:rsidRPr="00A01A55" w:rsidP="00A01A55">
            <w:pPr>
              <w:spacing w:line="269" w:lineRule="auto"/>
              <w:jc w:val="center"/>
              <w:rPr>
                <w:rFonts w:eastAsia="Calibri"/>
                <w:sz w:val="22"/>
                <w:szCs w:val="22"/>
                <w:rtl/>
              </w:rPr>
            </w:pPr>
            <w:r w:rsidRPr="00A01A55">
              <w:rPr>
                <w:rFonts w:eastAsia="Calibri" w:hint="cs"/>
                <w:sz w:val="22"/>
                <w:szCs w:val="22"/>
                <w:rtl/>
              </w:rPr>
              <w:t xml:space="preserve">25 - 100 </w:t>
            </w:r>
            <w:r w:rsidRPr="00A01A55">
              <w:rPr>
                <w:rFonts w:eastAsia="Calibri" w:hint="cs"/>
                <w:sz w:val="22"/>
                <w:szCs w:val="22"/>
              </w:rPr>
              <w:t>BCM</w:t>
            </w:r>
          </w:p>
          <w:p w:rsidR="00A01A55" w:rsidRPr="00A01A55" w:rsidP="00A01A55">
            <w:pPr>
              <w:spacing w:line="269" w:lineRule="auto"/>
              <w:jc w:val="center"/>
              <w:rPr>
                <w:rFonts w:eastAsia="Calibri"/>
                <w:b/>
                <w:bCs/>
                <w:color w:val="FF0000"/>
                <w:sz w:val="22"/>
                <w:szCs w:val="22"/>
                <w:rtl/>
              </w:rPr>
            </w:pPr>
            <w:r w:rsidRPr="00A01A55">
              <w:rPr>
                <w:rFonts w:eastAsia="Calibri" w:hint="cs"/>
                <w:sz w:val="22"/>
                <w:szCs w:val="22"/>
                <w:rtl/>
              </w:rPr>
              <w:t>25%</w:t>
            </w:r>
          </w:p>
        </w:tc>
        <w:tc>
          <w:tcPr>
            <w:tcW w:w="895" w:type="pct"/>
          </w:tcPr>
          <w:p w:rsidR="00A01A55" w:rsidRPr="00A01A55" w:rsidP="00A01A55">
            <w:pPr>
              <w:spacing w:line="269" w:lineRule="auto"/>
              <w:jc w:val="center"/>
              <w:rPr>
                <w:rFonts w:eastAsia="Calibri"/>
                <w:sz w:val="22"/>
                <w:szCs w:val="22"/>
                <w:rtl/>
              </w:rPr>
            </w:pPr>
            <w:r w:rsidRPr="00A01A55">
              <w:rPr>
                <w:rFonts w:eastAsia="Calibri" w:hint="cs"/>
                <w:sz w:val="22"/>
                <w:szCs w:val="22"/>
                <w:rtl/>
              </w:rPr>
              <w:t xml:space="preserve">100 - 200 </w:t>
            </w:r>
            <w:r w:rsidRPr="00A01A55">
              <w:rPr>
                <w:rFonts w:eastAsia="Calibri" w:hint="cs"/>
                <w:sz w:val="22"/>
                <w:szCs w:val="22"/>
              </w:rPr>
              <w:t>BCM</w:t>
            </w:r>
          </w:p>
          <w:p w:rsidR="00A01A55" w:rsidRPr="00A01A55" w:rsidP="00A01A55">
            <w:pPr>
              <w:spacing w:line="269" w:lineRule="auto"/>
              <w:jc w:val="center"/>
              <w:rPr>
                <w:rFonts w:eastAsia="Calibri"/>
                <w:b/>
                <w:bCs/>
                <w:color w:val="FF0000"/>
                <w:sz w:val="22"/>
                <w:szCs w:val="22"/>
                <w:rtl/>
              </w:rPr>
            </w:pPr>
            <w:r w:rsidRPr="00A01A55">
              <w:rPr>
                <w:rFonts w:eastAsia="Calibri" w:hint="cs"/>
                <w:sz w:val="22"/>
                <w:szCs w:val="22"/>
                <w:rtl/>
              </w:rPr>
              <w:t>40%</w:t>
            </w:r>
          </w:p>
        </w:tc>
        <w:tc>
          <w:tcPr>
            <w:tcW w:w="857" w:type="pct"/>
          </w:tcPr>
          <w:p w:rsidR="00A01A55" w:rsidRPr="00A01A55" w:rsidP="00A01A55">
            <w:pPr>
              <w:spacing w:line="269" w:lineRule="auto"/>
              <w:jc w:val="center"/>
              <w:rPr>
                <w:rFonts w:eastAsia="Calibri"/>
                <w:b/>
                <w:bCs/>
                <w:color w:val="FF0000"/>
                <w:sz w:val="22"/>
                <w:szCs w:val="22"/>
                <w:rtl/>
              </w:rPr>
            </w:pPr>
            <w:r w:rsidRPr="00A01A55">
              <w:rPr>
                <w:rFonts w:eastAsia="Calibri" w:hint="cs"/>
                <w:sz w:val="22"/>
                <w:szCs w:val="22"/>
                <w:rtl/>
              </w:rPr>
              <w:t>50%</w:t>
            </w:r>
          </w:p>
        </w:tc>
      </w:tr>
      <w:tr w:rsidTr="00B07D5A">
        <w:tblPrEx>
          <w:tblW w:w="5000" w:type="pct"/>
          <w:tblLook w:val="04A0"/>
        </w:tblPrEx>
        <w:tc>
          <w:tcPr>
            <w:tcW w:w="881" w:type="pct"/>
          </w:tcPr>
          <w:p w:rsidR="00A01A55" w:rsidRPr="00A01A55" w:rsidP="00A01A55">
            <w:pPr>
              <w:spacing w:line="269" w:lineRule="auto"/>
              <w:jc w:val="center"/>
              <w:rPr>
                <w:rFonts w:eastAsia="Calibri"/>
                <w:b/>
                <w:bCs/>
                <w:sz w:val="22"/>
                <w:szCs w:val="22"/>
                <w:rtl/>
              </w:rPr>
            </w:pPr>
            <w:r w:rsidRPr="00A01A55">
              <w:rPr>
                <w:rFonts w:eastAsia="Calibri" w:hint="eastAsia"/>
                <w:b/>
                <w:bCs/>
                <w:sz w:val="22"/>
                <w:szCs w:val="22"/>
                <w:rtl/>
              </w:rPr>
              <w:t>החלטת</w:t>
            </w:r>
            <w:r w:rsidRPr="00A01A55">
              <w:rPr>
                <w:rFonts w:eastAsia="Calibri"/>
                <w:b/>
                <w:bCs/>
                <w:sz w:val="22"/>
                <w:szCs w:val="22"/>
                <w:rtl/>
              </w:rPr>
              <w:t xml:space="preserve"> </w:t>
            </w:r>
            <w:r w:rsidRPr="00A01A55">
              <w:rPr>
                <w:rFonts w:eastAsia="Calibri" w:hint="cs"/>
                <w:b/>
                <w:bCs/>
                <w:sz w:val="22"/>
                <w:szCs w:val="22"/>
                <w:rtl/>
              </w:rPr>
              <w:t>ה</w:t>
            </w:r>
            <w:r w:rsidRPr="00A01A55">
              <w:rPr>
                <w:rFonts w:eastAsia="Calibri" w:hint="eastAsia"/>
                <w:b/>
                <w:bCs/>
                <w:sz w:val="22"/>
                <w:szCs w:val="22"/>
                <w:rtl/>
              </w:rPr>
              <w:t>ממשלה</w:t>
            </w:r>
            <w:r w:rsidRPr="00A01A55">
              <w:rPr>
                <w:rFonts w:eastAsia="Calibri"/>
                <w:b/>
                <w:bCs/>
                <w:sz w:val="22"/>
                <w:szCs w:val="22"/>
                <w:rtl/>
              </w:rPr>
              <w:t xml:space="preserve"> 4442</w:t>
            </w:r>
          </w:p>
          <w:p w:rsidR="00A01A55" w:rsidRPr="00A01A55" w:rsidP="00A01A55">
            <w:pPr>
              <w:spacing w:line="269" w:lineRule="auto"/>
              <w:jc w:val="center"/>
              <w:rPr>
                <w:rFonts w:eastAsia="Calibri"/>
                <w:b/>
                <w:bCs/>
                <w:sz w:val="22"/>
                <w:szCs w:val="22"/>
                <w:rtl/>
              </w:rPr>
            </w:pPr>
            <w:r w:rsidRPr="00A01A55">
              <w:rPr>
                <w:rFonts w:eastAsia="Calibri"/>
                <w:b/>
                <w:bCs/>
                <w:sz w:val="22"/>
                <w:szCs w:val="22"/>
                <w:rtl/>
              </w:rPr>
              <w:t>2019</w:t>
            </w:r>
          </w:p>
          <w:p w:rsidR="00A01A55" w:rsidRPr="00A01A55" w:rsidP="00A01A55">
            <w:pPr>
              <w:spacing w:line="269" w:lineRule="auto"/>
              <w:jc w:val="center"/>
              <w:rPr>
                <w:rFonts w:eastAsia="Calibri"/>
                <w:b/>
                <w:bCs/>
                <w:sz w:val="22"/>
                <w:szCs w:val="22"/>
                <w:rtl/>
              </w:rPr>
            </w:pPr>
            <w:r w:rsidRPr="00A01A55">
              <w:rPr>
                <w:rFonts w:eastAsia="Calibri" w:hint="cs"/>
                <w:b/>
                <w:bCs/>
                <w:sz w:val="22"/>
                <w:szCs w:val="22"/>
                <w:rtl/>
              </w:rPr>
              <w:t xml:space="preserve">ועדת אדירי </w:t>
            </w:r>
          </w:p>
          <w:p w:rsidR="00A01A55" w:rsidRPr="00A01A55" w:rsidP="00A01A55">
            <w:pPr>
              <w:spacing w:line="269" w:lineRule="auto"/>
              <w:jc w:val="center"/>
              <w:rPr>
                <w:rFonts w:eastAsia="Calibri"/>
                <w:b/>
                <w:bCs/>
                <w:sz w:val="22"/>
                <w:szCs w:val="22"/>
                <w:rtl/>
              </w:rPr>
            </w:pPr>
          </w:p>
        </w:tc>
        <w:tc>
          <w:tcPr>
            <w:tcW w:w="2367" w:type="pct"/>
            <w:gridSpan w:val="2"/>
          </w:tcPr>
          <w:p w:rsidR="00A01A55" w:rsidRPr="00A01A55" w:rsidP="00A01A55">
            <w:pPr>
              <w:spacing w:line="269" w:lineRule="auto"/>
              <w:jc w:val="center"/>
              <w:rPr>
                <w:rFonts w:eastAsia="Calibri"/>
                <w:sz w:val="22"/>
                <w:szCs w:val="22"/>
              </w:rPr>
            </w:pPr>
            <w:r w:rsidRPr="00A01A55">
              <w:rPr>
                <w:rFonts w:eastAsia="Calibri" w:hint="cs"/>
                <w:sz w:val="22"/>
                <w:szCs w:val="22"/>
                <w:rtl/>
              </w:rPr>
              <w:t xml:space="preserve">עד 50 </w:t>
            </w:r>
            <w:r w:rsidRPr="00A01A55">
              <w:rPr>
                <w:rFonts w:eastAsia="Calibri" w:hint="cs"/>
                <w:sz w:val="22"/>
                <w:szCs w:val="22"/>
              </w:rPr>
              <w:t>BCM</w:t>
            </w:r>
          </w:p>
          <w:p w:rsidR="00A01A55" w:rsidRPr="00A01A55" w:rsidP="00A01A55">
            <w:pPr>
              <w:spacing w:line="269" w:lineRule="auto"/>
              <w:jc w:val="center"/>
              <w:rPr>
                <w:rFonts w:eastAsia="Calibri"/>
                <w:b/>
                <w:bCs/>
                <w:color w:val="FF0000"/>
                <w:sz w:val="22"/>
                <w:szCs w:val="22"/>
                <w:rtl/>
              </w:rPr>
            </w:pPr>
            <w:r w:rsidRPr="00A01A55">
              <w:rPr>
                <w:rFonts w:eastAsia="Calibri" w:hint="cs"/>
                <w:sz w:val="22"/>
                <w:szCs w:val="22"/>
                <w:rtl/>
              </w:rPr>
              <w:t>אין חובת אספקה למשק המקומי</w:t>
            </w:r>
          </w:p>
        </w:tc>
        <w:tc>
          <w:tcPr>
            <w:tcW w:w="895" w:type="pct"/>
          </w:tcPr>
          <w:p w:rsidR="00A01A55" w:rsidRPr="00A01A55" w:rsidP="00A01A55">
            <w:pPr>
              <w:spacing w:line="269" w:lineRule="auto"/>
              <w:jc w:val="center"/>
              <w:rPr>
                <w:rFonts w:eastAsia="Calibri"/>
                <w:sz w:val="22"/>
                <w:szCs w:val="22"/>
                <w:rtl/>
              </w:rPr>
            </w:pPr>
            <w:r w:rsidRPr="00A01A55">
              <w:rPr>
                <w:rFonts w:eastAsia="Calibri" w:hint="cs"/>
                <w:sz w:val="22"/>
                <w:szCs w:val="22"/>
                <w:rtl/>
              </w:rPr>
              <w:t xml:space="preserve">50 - 200 </w:t>
            </w:r>
            <w:r w:rsidRPr="00A01A55">
              <w:rPr>
                <w:rFonts w:eastAsia="Calibri" w:hint="cs"/>
                <w:sz w:val="22"/>
                <w:szCs w:val="22"/>
              </w:rPr>
              <w:t>BCM</w:t>
            </w:r>
          </w:p>
          <w:p w:rsidR="00A01A55" w:rsidRPr="00A01A55" w:rsidP="00A01A55">
            <w:pPr>
              <w:spacing w:line="269" w:lineRule="auto"/>
              <w:jc w:val="center"/>
              <w:rPr>
                <w:rFonts w:eastAsia="Calibri"/>
                <w:b/>
                <w:bCs/>
                <w:color w:val="FF0000"/>
                <w:sz w:val="22"/>
                <w:szCs w:val="22"/>
                <w:rtl/>
              </w:rPr>
            </w:pPr>
            <w:r w:rsidRPr="00A01A55">
              <w:rPr>
                <w:rFonts w:eastAsia="Calibri" w:hint="cs"/>
                <w:sz w:val="22"/>
                <w:szCs w:val="22"/>
                <w:rtl/>
              </w:rPr>
              <w:t xml:space="preserve">50% מכל </w:t>
            </w:r>
            <w:r w:rsidRPr="00A01A55">
              <w:rPr>
                <w:rFonts w:eastAsia="Calibri" w:hint="cs"/>
                <w:sz w:val="22"/>
                <w:szCs w:val="22"/>
              </w:rPr>
              <w:t>BCM</w:t>
            </w:r>
            <w:r w:rsidRPr="00A01A55">
              <w:rPr>
                <w:rFonts w:eastAsia="Calibri" w:hint="cs"/>
                <w:sz w:val="22"/>
                <w:szCs w:val="22"/>
                <w:rtl/>
              </w:rPr>
              <w:t xml:space="preserve"> מעל 50 ועד 200</w:t>
            </w:r>
          </w:p>
        </w:tc>
        <w:tc>
          <w:tcPr>
            <w:tcW w:w="857" w:type="pct"/>
          </w:tcPr>
          <w:p w:rsidR="00A01A55" w:rsidRPr="00A01A55" w:rsidP="00A01A55">
            <w:pPr>
              <w:spacing w:line="269" w:lineRule="auto"/>
              <w:jc w:val="center"/>
              <w:rPr>
                <w:rFonts w:eastAsia="Calibri"/>
                <w:b/>
                <w:bCs/>
                <w:color w:val="FF0000"/>
                <w:sz w:val="22"/>
                <w:szCs w:val="22"/>
                <w:rtl/>
              </w:rPr>
            </w:pPr>
            <w:r w:rsidRPr="00A01A55">
              <w:rPr>
                <w:rFonts w:eastAsia="Calibri" w:hint="cs"/>
                <w:sz w:val="22"/>
                <w:szCs w:val="22"/>
                <w:rtl/>
              </w:rPr>
              <w:t xml:space="preserve">55% מכל </w:t>
            </w:r>
            <w:r w:rsidRPr="00A01A55">
              <w:rPr>
                <w:rFonts w:eastAsia="Calibri" w:hint="cs"/>
                <w:sz w:val="22"/>
                <w:szCs w:val="22"/>
              </w:rPr>
              <w:t>BCM</w:t>
            </w:r>
            <w:r w:rsidRPr="00A01A55">
              <w:rPr>
                <w:rFonts w:eastAsia="Calibri" w:hint="cs"/>
                <w:sz w:val="22"/>
                <w:szCs w:val="22"/>
                <w:rtl/>
              </w:rPr>
              <w:t xml:space="preserve"> נוסף מעל 200</w:t>
            </w:r>
          </w:p>
        </w:tc>
      </w:tr>
      <w:tr w:rsidTr="00B07D5A">
        <w:tblPrEx>
          <w:tblW w:w="5000" w:type="pct"/>
          <w:tblLook w:val="04A0"/>
        </w:tblPrEx>
        <w:tc>
          <w:tcPr>
            <w:tcW w:w="881" w:type="pct"/>
          </w:tcPr>
          <w:p w:rsidR="00A01A55" w:rsidRPr="00A01A55" w:rsidP="00A01A55">
            <w:pPr>
              <w:spacing w:line="269" w:lineRule="auto"/>
              <w:jc w:val="center"/>
              <w:rPr>
                <w:rFonts w:eastAsia="Calibri"/>
                <w:b/>
                <w:bCs/>
                <w:sz w:val="22"/>
                <w:szCs w:val="22"/>
                <w:rtl/>
              </w:rPr>
            </w:pPr>
            <w:r w:rsidRPr="00A01A55">
              <w:rPr>
                <w:rFonts w:eastAsia="Calibri" w:hint="eastAsia"/>
                <w:b/>
                <w:bCs/>
                <w:sz w:val="22"/>
                <w:szCs w:val="22"/>
                <w:rtl/>
              </w:rPr>
              <w:t>טיוטת</w:t>
            </w:r>
            <w:r w:rsidRPr="00A01A55">
              <w:rPr>
                <w:rFonts w:eastAsia="Calibri"/>
                <w:b/>
                <w:bCs/>
                <w:sz w:val="22"/>
                <w:szCs w:val="22"/>
                <w:rtl/>
              </w:rPr>
              <w:t xml:space="preserve"> </w:t>
            </w:r>
            <w:r w:rsidRPr="00A01A55">
              <w:rPr>
                <w:rFonts w:eastAsia="Calibri" w:hint="eastAsia"/>
                <w:b/>
                <w:bCs/>
                <w:sz w:val="22"/>
                <w:szCs w:val="22"/>
                <w:rtl/>
              </w:rPr>
              <w:t>דוח</w:t>
            </w:r>
            <w:r w:rsidRPr="00A01A55">
              <w:rPr>
                <w:rFonts w:eastAsia="Calibri"/>
                <w:sz w:val="22"/>
                <w:szCs w:val="22"/>
                <w:rtl/>
              </w:rPr>
              <w:t xml:space="preserve"> </w:t>
            </w:r>
            <w:r w:rsidRPr="00A01A55">
              <w:rPr>
                <w:rFonts w:eastAsia="Calibri" w:hint="cs"/>
                <w:b/>
                <w:bCs/>
                <w:sz w:val="22"/>
                <w:szCs w:val="22"/>
                <w:rtl/>
              </w:rPr>
              <w:t>ועדת דיין 2025</w:t>
            </w:r>
            <w:r w:rsidRPr="00A01A55">
              <w:rPr>
                <w:rFonts w:ascii="David" w:eastAsia="Calibri" w:hAnsi="David"/>
                <w:b/>
                <w:bCs/>
                <w:sz w:val="22"/>
                <w:szCs w:val="22"/>
              </w:rPr>
              <w:t>**</w:t>
            </w:r>
          </w:p>
          <w:p w:rsidR="00A01A55" w:rsidRPr="00A01A55" w:rsidP="00A01A55">
            <w:pPr>
              <w:spacing w:line="269" w:lineRule="auto"/>
              <w:jc w:val="center"/>
              <w:rPr>
                <w:rFonts w:eastAsia="Calibri"/>
                <w:sz w:val="22"/>
                <w:szCs w:val="22"/>
                <w:rtl/>
              </w:rPr>
            </w:pPr>
          </w:p>
        </w:tc>
        <w:tc>
          <w:tcPr>
            <w:tcW w:w="2367" w:type="pct"/>
            <w:gridSpan w:val="2"/>
          </w:tcPr>
          <w:p w:rsidR="00A01A55" w:rsidRPr="00A01A55" w:rsidP="00A01A55">
            <w:pPr>
              <w:spacing w:line="269" w:lineRule="auto"/>
              <w:jc w:val="center"/>
              <w:rPr>
                <w:rFonts w:eastAsia="Calibri"/>
                <w:sz w:val="22"/>
                <w:szCs w:val="22"/>
              </w:rPr>
            </w:pPr>
            <w:r w:rsidRPr="00A01A55">
              <w:rPr>
                <w:rFonts w:eastAsia="Calibri" w:hint="cs"/>
                <w:sz w:val="22"/>
                <w:szCs w:val="22"/>
                <w:rtl/>
              </w:rPr>
              <w:t xml:space="preserve">עד 50 </w:t>
            </w:r>
            <w:r w:rsidRPr="00A01A55">
              <w:rPr>
                <w:rFonts w:eastAsia="Calibri" w:hint="cs"/>
                <w:sz w:val="22"/>
                <w:szCs w:val="22"/>
              </w:rPr>
              <w:t>BCM</w:t>
            </w:r>
          </w:p>
          <w:p w:rsidR="00A01A55" w:rsidRPr="00A01A55" w:rsidP="00A01A55">
            <w:pPr>
              <w:spacing w:line="269" w:lineRule="auto"/>
              <w:jc w:val="center"/>
              <w:rPr>
                <w:rFonts w:eastAsia="Calibri"/>
                <w:sz w:val="22"/>
                <w:szCs w:val="22"/>
                <w:rtl/>
              </w:rPr>
            </w:pPr>
            <w:r w:rsidRPr="00A01A55">
              <w:rPr>
                <w:rFonts w:eastAsia="Calibri" w:hint="cs"/>
                <w:sz w:val="22"/>
                <w:szCs w:val="22"/>
                <w:rtl/>
              </w:rPr>
              <w:t>אין חובת אספקה למשק המקומי.</w:t>
            </w:r>
          </w:p>
          <w:p w:rsidR="00A01A55" w:rsidRPr="00A01A55" w:rsidP="00A01A55">
            <w:pPr>
              <w:spacing w:line="269" w:lineRule="auto"/>
              <w:jc w:val="center"/>
              <w:rPr>
                <w:rFonts w:eastAsia="Calibri"/>
                <w:b/>
                <w:bCs/>
                <w:color w:val="FF0000"/>
                <w:sz w:val="22"/>
                <w:szCs w:val="22"/>
                <w:rtl/>
              </w:rPr>
            </w:pPr>
            <w:r w:rsidRPr="00A01A55">
              <w:rPr>
                <w:rFonts w:eastAsia="Calibri" w:hint="cs"/>
                <w:sz w:val="22"/>
                <w:szCs w:val="22"/>
                <w:rtl/>
              </w:rPr>
              <w:t>עם זאת, מומלץ כי מאגר שיתחבר למשק המקומי באמצעות תשתית קיימת יחויב בחובת שמירה של 20%</w:t>
            </w:r>
          </w:p>
        </w:tc>
        <w:tc>
          <w:tcPr>
            <w:tcW w:w="895" w:type="pct"/>
          </w:tcPr>
          <w:p w:rsidR="00A01A55" w:rsidRPr="00A01A55" w:rsidP="00A01A55">
            <w:pPr>
              <w:spacing w:line="269" w:lineRule="auto"/>
              <w:jc w:val="center"/>
              <w:rPr>
                <w:rFonts w:eastAsia="Calibri"/>
                <w:sz w:val="22"/>
                <w:szCs w:val="22"/>
                <w:rtl/>
              </w:rPr>
            </w:pPr>
            <w:r w:rsidRPr="00A01A55">
              <w:rPr>
                <w:rFonts w:eastAsia="Calibri" w:hint="cs"/>
                <w:sz w:val="22"/>
                <w:szCs w:val="22"/>
                <w:rtl/>
              </w:rPr>
              <w:t xml:space="preserve">50 - 200 </w:t>
            </w:r>
            <w:r w:rsidRPr="00A01A55">
              <w:rPr>
                <w:rFonts w:eastAsia="Calibri" w:hint="cs"/>
                <w:sz w:val="22"/>
                <w:szCs w:val="22"/>
              </w:rPr>
              <w:t>BCM</w:t>
            </w:r>
          </w:p>
          <w:p w:rsidR="00A01A55" w:rsidRPr="00A01A55" w:rsidP="00A01A55">
            <w:pPr>
              <w:spacing w:line="269" w:lineRule="auto"/>
              <w:jc w:val="center"/>
              <w:rPr>
                <w:rFonts w:eastAsia="Calibri"/>
                <w:b/>
                <w:bCs/>
                <w:color w:val="FF0000"/>
                <w:sz w:val="22"/>
                <w:szCs w:val="22"/>
                <w:rtl/>
              </w:rPr>
            </w:pPr>
            <w:r w:rsidRPr="00A01A55">
              <w:rPr>
                <w:rFonts w:eastAsia="Calibri" w:hint="cs"/>
                <w:sz w:val="22"/>
                <w:szCs w:val="22"/>
                <w:rtl/>
              </w:rPr>
              <w:t xml:space="preserve">50% מכל </w:t>
            </w:r>
            <w:r w:rsidRPr="00A01A55">
              <w:rPr>
                <w:rFonts w:eastAsia="Calibri" w:hint="cs"/>
                <w:sz w:val="22"/>
                <w:szCs w:val="22"/>
              </w:rPr>
              <w:t>BCM</w:t>
            </w:r>
            <w:r w:rsidRPr="00A01A55">
              <w:rPr>
                <w:rFonts w:eastAsia="Calibri" w:hint="cs"/>
                <w:sz w:val="22"/>
                <w:szCs w:val="22"/>
                <w:rtl/>
              </w:rPr>
              <w:t xml:space="preserve"> מעל 50 ועד 200</w:t>
            </w:r>
          </w:p>
        </w:tc>
        <w:tc>
          <w:tcPr>
            <w:tcW w:w="857" w:type="pct"/>
          </w:tcPr>
          <w:p w:rsidR="00A01A55" w:rsidRPr="00A01A55" w:rsidP="00A01A55">
            <w:pPr>
              <w:spacing w:line="269" w:lineRule="auto"/>
              <w:jc w:val="center"/>
              <w:rPr>
                <w:rFonts w:eastAsia="Calibri"/>
                <w:b/>
                <w:bCs/>
                <w:color w:val="FF0000"/>
                <w:sz w:val="22"/>
                <w:szCs w:val="22"/>
                <w:rtl/>
              </w:rPr>
            </w:pPr>
            <w:r w:rsidRPr="00A01A55">
              <w:rPr>
                <w:rFonts w:eastAsia="Calibri" w:hint="cs"/>
                <w:sz w:val="22"/>
                <w:szCs w:val="22"/>
                <w:rtl/>
              </w:rPr>
              <w:t xml:space="preserve">55% מכל </w:t>
            </w:r>
            <w:r w:rsidRPr="00A01A55">
              <w:rPr>
                <w:rFonts w:eastAsia="Calibri" w:hint="cs"/>
                <w:sz w:val="22"/>
                <w:szCs w:val="22"/>
              </w:rPr>
              <w:t>BCM</w:t>
            </w:r>
            <w:r w:rsidRPr="00A01A55">
              <w:rPr>
                <w:rFonts w:eastAsia="Calibri" w:hint="cs"/>
                <w:sz w:val="22"/>
                <w:szCs w:val="22"/>
                <w:rtl/>
              </w:rPr>
              <w:t xml:space="preserve"> נוסף מעל 200</w:t>
            </w:r>
          </w:p>
        </w:tc>
      </w:tr>
    </w:tbl>
    <w:p w:rsidR="00A01A55" w:rsidRPr="00A01A55" w:rsidP="00247B82">
      <w:pPr>
        <w:spacing w:after="60" w:line="269" w:lineRule="auto"/>
        <w:jc w:val="left"/>
        <w:rPr>
          <w:rFonts w:eastAsia="Calibri"/>
          <w:szCs w:val="20"/>
          <w:rtl/>
        </w:rPr>
      </w:pPr>
      <w:r w:rsidRPr="00A01A55">
        <w:rPr>
          <w:rFonts w:eastAsia="Calibri" w:hint="cs"/>
          <w:szCs w:val="20"/>
          <w:rtl/>
        </w:rPr>
        <w:t>על פי דוחות הו</w:t>
      </w:r>
      <w:r w:rsidR="00247B82">
        <w:rPr>
          <w:rFonts w:eastAsia="Calibri" w:hint="cs"/>
          <w:szCs w:val="20"/>
          <w:rtl/>
        </w:rPr>
        <w:t>ו</w:t>
      </w:r>
      <w:r w:rsidRPr="00A01A55">
        <w:rPr>
          <w:rFonts w:eastAsia="Calibri" w:hint="cs"/>
          <w:szCs w:val="20"/>
          <w:rtl/>
        </w:rPr>
        <w:t>עדות והחלטות הממשלה, בעיבוד משרד מבקר המדינה.</w:t>
      </w:r>
    </w:p>
    <w:p w:rsidR="00A01A55" w:rsidRPr="00A01A55" w:rsidP="00247B82">
      <w:pPr>
        <w:spacing w:after="60" w:line="269" w:lineRule="auto"/>
        <w:jc w:val="left"/>
        <w:rPr>
          <w:rFonts w:eastAsia="Calibri"/>
          <w:sz w:val="16"/>
          <w:szCs w:val="20"/>
          <w:rtl/>
        </w:rPr>
      </w:pPr>
      <w:r w:rsidRPr="00A01A55">
        <w:rPr>
          <w:rFonts w:eastAsia="Calibri" w:hint="cs"/>
          <w:sz w:val="16"/>
          <w:szCs w:val="20"/>
          <w:rtl/>
        </w:rPr>
        <w:t>* אשר למאגרים משותפים עם מדינות אחרות, "יקבע הממונה תנאים והסדרים ספציפיים".</w:t>
      </w:r>
    </w:p>
    <w:p w:rsidR="00A01A55" w:rsidRPr="00A01A55" w:rsidP="00A01A55">
      <w:pPr>
        <w:spacing w:line="269" w:lineRule="auto"/>
        <w:rPr>
          <w:rFonts w:eastAsia="Calibri"/>
          <w:sz w:val="16"/>
          <w:szCs w:val="20"/>
          <w:rtl/>
        </w:rPr>
      </w:pPr>
      <w:r w:rsidRPr="00A01A55">
        <w:rPr>
          <w:rFonts w:eastAsia="Calibri" w:hint="cs"/>
          <w:sz w:val="16"/>
          <w:szCs w:val="20"/>
          <w:rtl/>
        </w:rPr>
        <w:t>** נוסף על כך, הוועדה המליצה כי ייקבעו כללים אשר לפיהם יתאפשר להפחית את חובת השמירה.</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מהלוח עולה כי לצד חובת השמירה הכוללת, חלה על כל מאגר חובת שמירה פרטנית בהתאם לגודלו. יצוין כי חובת השמירה הפרטנית שקובעת הממשלה בעקבות המלצת כל ועדה תקפה למאגרים המתגלים במהלך התקופה שעוקבת למועד קבלת ההחלטה ועד לקבלת החלטת ממשלה אחרת</w:t>
      </w:r>
      <w:r>
        <w:rPr>
          <w:rFonts w:eastAsia="Calibri"/>
          <w:vertAlign w:val="superscript"/>
          <w:rtl/>
        </w:rPr>
        <w:footnoteReference w:id="48"/>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נכון לינואר 2024</w:t>
      </w:r>
      <w:r>
        <w:rPr>
          <w:rFonts w:eastAsia="Calibri"/>
          <w:vertAlign w:val="superscript"/>
          <w:rtl/>
        </w:rPr>
        <w:footnoteReference w:id="49"/>
      </w:r>
      <w:r w:rsidRPr="00A01A55">
        <w:rPr>
          <w:rFonts w:eastAsia="Calibri" w:hint="cs"/>
          <w:rtl/>
        </w:rPr>
        <w:t>, לישראל נותרו עתודות גז טבעי</w:t>
      </w:r>
      <w:r w:rsidRPr="00A01A55">
        <w:rPr>
          <w:rFonts w:eastAsia="Calibri"/>
          <w:rtl/>
        </w:rPr>
        <w:t xml:space="preserve"> של כ-870 </w:t>
      </w:r>
      <w:r w:rsidRPr="00A01A55">
        <w:rPr>
          <w:rFonts w:eastAsia="Calibri"/>
          <w:sz w:val="22"/>
          <w:szCs w:val="22"/>
        </w:rPr>
        <w:t>BCM</w:t>
      </w:r>
      <w:r w:rsidRPr="00A01A55">
        <w:rPr>
          <w:rFonts w:eastAsia="Calibri" w:hint="cs"/>
          <w:rtl/>
        </w:rPr>
        <w:t>.</w:t>
      </w:r>
      <w:r w:rsidRPr="00A01A55">
        <w:rPr>
          <w:rFonts w:eastAsia="Calibri"/>
          <w:rtl/>
        </w:rPr>
        <w:t xml:space="preserve"> בהתחשב בחובת השמירה הכוללת </w:t>
      </w:r>
      <w:r w:rsidRPr="00A01A55">
        <w:rPr>
          <w:rFonts w:eastAsia="Calibri" w:hint="cs"/>
          <w:rtl/>
        </w:rPr>
        <w:t>שנקבעה בהחלטת הממשלה 442</w:t>
      </w:r>
      <w:r w:rsidRPr="00A01A55">
        <w:rPr>
          <w:rFonts w:eastAsia="Calibri"/>
          <w:rtl/>
        </w:rPr>
        <w:t xml:space="preserve"> ובמכסת היצוא בהתאם לגודל של כל מאגר, ניתן לי</w:t>
      </w:r>
      <w:r w:rsidRPr="00A01A55">
        <w:rPr>
          <w:rFonts w:eastAsia="Calibri" w:hint="cs"/>
          <w:rtl/>
        </w:rPr>
        <w:t>י</w:t>
      </w:r>
      <w:r w:rsidRPr="00A01A55">
        <w:rPr>
          <w:rFonts w:eastAsia="Calibri"/>
          <w:rtl/>
        </w:rPr>
        <w:t xml:space="preserve">צא </w:t>
      </w:r>
      <w:r w:rsidRPr="00A01A55">
        <w:rPr>
          <w:rFonts w:eastAsia="Calibri" w:hint="cs"/>
          <w:rtl/>
        </w:rPr>
        <w:t>ב</w:t>
      </w:r>
      <w:r w:rsidRPr="00A01A55">
        <w:rPr>
          <w:rFonts w:eastAsia="Calibri"/>
          <w:rtl/>
        </w:rPr>
        <w:t>סך הכ</w:t>
      </w:r>
      <w:r w:rsidRPr="00A01A55">
        <w:rPr>
          <w:rFonts w:eastAsia="Calibri" w:hint="cs"/>
          <w:rtl/>
        </w:rPr>
        <w:t>ו</w:t>
      </w:r>
      <w:r w:rsidRPr="00A01A55">
        <w:rPr>
          <w:rFonts w:eastAsia="Calibri"/>
          <w:rtl/>
        </w:rPr>
        <w:t>ל כ-4</w:t>
      </w:r>
      <w:r w:rsidRPr="00A01A55">
        <w:rPr>
          <w:rFonts w:eastAsia="Calibri" w:hint="cs"/>
          <w:rtl/>
        </w:rPr>
        <w:t>30</w:t>
      </w:r>
      <w:r w:rsidRPr="00A01A55">
        <w:rPr>
          <w:rFonts w:eastAsia="Calibri"/>
          <w:rtl/>
        </w:rPr>
        <w:t xml:space="preserve"> </w:t>
      </w:r>
      <w:r w:rsidRPr="00A01A55">
        <w:rPr>
          <w:rFonts w:eastAsia="Calibri"/>
        </w:rPr>
        <w:t>BCM</w:t>
      </w:r>
      <w:r w:rsidRPr="00A01A55">
        <w:rPr>
          <w:rFonts w:eastAsia="Calibri"/>
          <w:rtl/>
        </w:rPr>
        <w:t xml:space="preserve">. מתוך מכסה זו קיימים חוזים חתומים </w:t>
      </w:r>
      <w:r w:rsidRPr="00A01A55">
        <w:rPr>
          <w:rFonts w:eastAsia="Calibri" w:hint="cs"/>
          <w:rtl/>
        </w:rPr>
        <w:t>לגבי</w:t>
      </w:r>
      <w:r w:rsidRPr="00A01A55">
        <w:rPr>
          <w:rFonts w:eastAsia="Calibri"/>
          <w:rtl/>
        </w:rPr>
        <w:t xml:space="preserve"> כ-</w:t>
      </w:r>
      <w:r w:rsidRPr="00A01A55">
        <w:rPr>
          <w:rFonts w:eastAsia="Calibri" w:hint="cs"/>
          <w:rtl/>
        </w:rPr>
        <w:t>274</w:t>
      </w:r>
      <w:r w:rsidRPr="00A01A55">
        <w:rPr>
          <w:rFonts w:eastAsia="Calibri"/>
          <w:rtl/>
        </w:rPr>
        <w:t xml:space="preserve"> </w:t>
      </w:r>
      <w:r w:rsidRPr="00A01A55">
        <w:rPr>
          <w:rFonts w:eastAsia="Calibri"/>
        </w:rPr>
        <w:t>BCM</w:t>
      </w:r>
      <w:r w:rsidRPr="00A01A55">
        <w:rPr>
          <w:rFonts w:eastAsia="Calibri" w:hint="cs"/>
          <w:rtl/>
        </w:rPr>
        <w:t xml:space="preserve"> (נוסף על הגז שכבר יוּצא). על כמות נוספת של </w:t>
      </w:r>
      <w:r w:rsidRPr="00A01A55">
        <w:rPr>
          <w:rFonts w:eastAsia="Calibri"/>
          <w:rtl/>
        </w:rPr>
        <w:t>כ-</w:t>
      </w:r>
      <w:r w:rsidRPr="00A01A55">
        <w:rPr>
          <w:rFonts w:eastAsia="Calibri" w:hint="cs"/>
          <w:rtl/>
        </w:rPr>
        <w:t>105</w:t>
      </w:r>
      <w:r w:rsidRPr="00A01A55">
        <w:rPr>
          <w:rFonts w:eastAsia="Calibri"/>
          <w:rtl/>
        </w:rPr>
        <w:t xml:space="preserve"> </w:t>
      </w:r>
      <w:r w:rsidRPr="00A01A55">
        <w:rPr>
          <w:rFonts w:eastAsia="Calibri"/>
          <w:sz w:val="22"/>
          <w:szCs w:val="22"/>
        </w:rPr>
        <w:t>BCM</w:t>
      </w:r>
      <w:r>
        <w:rPr>
          <w:rFonts w:eastAsia="Calibri"/>
          <w:vertAlign w:val="superscript"/>
          <w:rtl/>
        </w:rPr>
        <w:footnoteReference w:id="50"/>
      </w:r>
      <w:r w:rsidRPr="00A01A55">
        <w:rPr>
          <w:rFonts w:eastAsia="Calibri" w:hint="cs"/>
          <w:rtl/>
        </w:rPr>
        <w:t xml:space="preserve"> לא חלה חובת השמירה, </w:t>
      </w:r>
      <w:r w:rsidRPr="00A01A55">
        <w:rPr>
          <w:rFonts w:eastAsia="Calibri"/>
          <w:rtl/>
        </w:rPr>
        <w:t>וניתן לייצא אותה באישור משרד האנרגיה</w:t>
      </w:r>
      <w:r w:rsidRPr="00A01A55">
        <w:rPr>
          <w:rFonts w:eastAsia="Calibri" w:hint="cs"/>
          <w:rtl/>
        </w:rPr>
        <w:t xml:space="preserve">. </w:t>
      </w:r>
    </w:p>
    <w:p w:rsidR="00A01A55" w:rsidRPr="00A01A55" w:rsidP="00A01A55">
      <w:pPr>
        <w:spacing w:line="269" w:lineRule="auto"/>
        <w:rPr>
          <w:rFonts w:ascii="David" w:eastAsia="Calibri" w:hAnsi="David"/>
          <w:rtl/>
        </w:rPr>
      </w:pPr>
    </w:p>
    <w:p w:rsidR="00A01A55" w:rsidRPr="00A01A55" w:rsidP="00A01A55">
      <w:pPr>
        <w:spacing w:line="269" w:lineRule="auto"/>
        <w:rPr>
          <w:rFonts w:eastAsia="Calibri"/>
          <w:rtl/>
        </w:rPr>
      </w:pPr>
      <w:r w:rsidRPr="00A01A55">
        <w:rPr>
          <w:rFonts w:ascii="David" w:eastAsia="Calibri" w:hAnsi="David" w:hint="cs"/>
          <w:rtl/>
        </w:rPr>
        <w:t xml:space="preserve">להלן תיאור של הקצאת עתודות הגז בישראל על פי הנתונים </w:t>
      </w:r>
      <w:r w:rsidRPr="00A01A55" w:rsidR="00734091">
        <w:rPr>
          <w:rFonts w:ascii="David" w:eastAsia="Calibri" w:hAnsi="David" w:hint="cs"/>
          <w:rtl/>
        </w:rPr>
        <w:t>שצוינו</w:t>
      </w:r>
      <w:r w:rsidRPr="00A01A55">
        <w:rPr>
          <w:rFonts w:ascii="David" w:eastAsia="Calibri" w:hAnsi="David" w:hint="cs"/>
          <w:rtl/>
        </w:rPr>
        <w:t xml:space="preserve"> בטיוטת ועדת דיין ושינויים שחלו במשק מאז פרסומה:</w:t>
      </w:r>
    </w:p>
    <w:p w:rsidR="00A01A55" w:rsidRPr="00A01A55" w:rsidP="00A01A55">
      <w:pPr>
        <w:spacing w:line="269" w:lineRule="auto"/>
        <w:rPr>
          <w:rFonts w:eastAsia="Calibri"/>
          <w:rtl/>
        </w:rPr>
      </w:pPr>
    </w:p>
    <w:p w:rsidR="00A01A55" w:rsidRPr="00A01A55" w:rsidP="00462CAC">
      <w:pPr>
        <w:spacing w:after="120" w:line="269" w:lineRule="auto"/>
        <w:jc w:val="center"/>
        <w:rPr>
          <w:rFonts w:eastAsia="Calibri"/>
          <w:rtl/>
        </w:rPr>
      </w:pPr>
      <w:r w:rsidRPr="00A01A55">
        <w:rPr>
          <w:rFonts w:eastAsia="Calibri" w:hint="cs"/>
          <w:rtl/>
        </w:rPr>
        <w:t>ת</w:t>
      </w:r>
      <w:r w:rsidRPr="00A01A55">
        <w:rPr>
          <w:rFonts w:eastAsia="Calibri" w:hint="eastAsia"/>
          <w:rtl/>
        </w:rPr>
        <w:t>רשים</w:t>
      </w:r>
      <w:r w:rsidRPr="00A01A55">
        <w:rPr>
          <w:rFonts w:eastAsia="Calibri"/>
          <w:rtl/>
        </w:rPr>
        <w:t xml:space="preserve"> 9: </w:t>
      </w:r>
      <w:r w:rsidRPr="00A01A55">
        <w:rPr>
          <w:rFonts w:eastAsia="Calibri"/>
          <w:b/>
          <w:bCs/>
          <w:rtl/>
        </w:rPr>
        <w:t xml:space="preserve">הקצאת עתודות הגז בישראל </w:t>
      </w:r>
      <w:r w:rsidRPr="00A01A55">
        <w:rPr>
          <w:rFonts w:eastAsia="Calibri" w:hint="eastAsia"/>
          <w:b/>
          <w:bCs/>
          <w:rtl/>
        </w:rPr>
        <w:t>בין</w:t>
      </w:r>
      <w:r w:rsidRPr="00A01A55">
        <w:rPr>
          <w:rFonts w:eastAsia="Calibri"/>
          <w:b/>
          <w:bCs/>
          <w:rtl/>
        </w:rPr>
        <w:t xml:space="preserve"> </w:t>
      </w:r>
      <w:r w:rsidRPr="00A01A55">
        <w:rPr>
          <w:rFonts w:eastAsia="Calibri" w:hint="eastAsia"/>
          <w:b/>
          <w:bCs/>
          <w:rtl/>
        </w:rPr>
        <w:t>השוק</w:t>
      </w:r>
      <w:r w:rsidRPr="00A01A55">
        <w:rPr>
          <w:rFonts w:eastAsia="Calibri"/>
          <w:b/>
          <w:bCs/>
          <w:rtl/>
        </w:rPr>
        <w:t xml:space="preserve"> </w:t>
      </w:r>
      <w:r w:rsidRPr="00A01A55">
        <w:rPr>
          <w:rFonts w:eastAsia="Calibri" w:hint="eastAsia"/>
          <w:b/>
          <w:bCs/>
          <w:rtl/>
        </w:rPr>
        <w:t>המקומי</w:t>
      </w:r>
      <w:r w:rsidRPr="00A01A55">
        <w:rPr>
          <w:rFonts w:eastAsia="Calibri"/>
          <w:b/>
          <w:bCs/>
          <w:rtl/>
        </w:rPr>
        <w:t xml:space="preserve"> </w:t>
      </w:r>
      <w:r w:rsidRPr="00A01A55">
        <w:rPr>
          <w:rFonts w:eastAsia="Calibri" w:hint="eastAsia"/>
          <w:b/>
          <w:bCs/>
          <w:rtl/>
        </w:rPr>
        <w:t>ליצוא</w:t>
      </w:r>
      <w:r w:rsidRPr="00A01A55">
        <w:rPr>
          <w:rFonts w:eastAsia="Calibri"/>
          <w:b/>
          <w:bCs/>
          <w:rtl/>
        </w:rPr>
        <w:t xml:space="preserve"> (ב-</w:t>
      </w:r>
      <w:r w:rsidRPr="00A01A55">
        <w:rPr>
          <w:rFonts w:eastAsia="Calibri"/>
          <w:b/>
          <w:bCs/>
        </w:rPr>
        <w:t>*(BCM</w:t>
      </w:r>
    </w:p>
    <w:p w:rsidR="00A01A55" w:rsidRPr="00A01A55" w:rsidP="00A01A55">
      <w:pPr>
        <w:spacing w:line="269" w:lineRule="auto"/>
        <w:ind w:left="-483"/>
        <w:contextualSpacing/>
        <w:jc w:val="center"/>
        <w:rPr>
          <w:rFonts w:eastAsia="Calibri"/>
          <w:b/>
          <w:noProof/>
          <w:rtl/>
          <w:lang w:val="he-IL"/>
        </w:rPr>
      </w:pPr>
      <w:bookmarkStart w:id="14" w:name="_GoBack"/>
      <w:r w:rsidRPr="00A01A55">
        <w:rPr>
          <w:rFonts w:eastAsia="Calibri"/>
          <w:noProof/>
        </w:rPr>
        <w:drawing>
          <wp:inline distT="0" distB="0" distL="0" distR="0">
            <wp:extent cx="4885300" cy="2266704"/>
            <wp:effectExtent l="0" t="0" r="0" b="635"/>
            <wp:docPr id="2" name="תמונה 2" descr="תוכן התרשים מתואר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8"/>
                    <a:srcRect t="11105" b="2971"/>
                    <a:stretch>
                      <a:fillRect/>
                    </a:stretch>
                  </pic:blipFill>
                  <pic:spPr bwMode="auto">
                    <a:xfrm>
                      <a:off x="0" y="0"/>
                      <a:ext cx="4895020" cy="227121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bookmarkEnd w:id="14"/>
    </w:p>
    <w:p w:rsidR="00A01A55" w:rsidRPr="00A01A55" w:rsidP="00A01A55">
      <w:pPr>
        <w:spacing w:line="269" w:lineRule="auto"/>
        <w:rPr>
          <w:rFonts w:eastAsia="Calibri"/>
          <w:szCs w:val="20"/>
          <w:rtl/>
        </w:rPr>
      </w:pPr>
      <w:r w:rsidRPr="00A01A55">
        <w:rPr>
          <w:rFonts w:eastAsia="Calibri" w:hint="cs"/>
          <w:szCs w:val="20"/>
          <w:rtl/>
        </w:rPr>
        <w:t xml:space="preserve">על פי נתונים שהתקבלו ממשרד האנרגיה נכון למועד סיום הביקורת, בעיבוד משרד מבקר המדינה. </w:t>
      </w:r>
    </w:p>
    <w:p w:rsidR="00A01A55" w:rsidRPr="00A01A55" w:rsidP="00A01A55">
      <w:pPr>
        <w:spacing w:line="269" w:lineRule="auto"/>
        <w:rPr>
          <w:rFonts w:eastAsia="Calibri"/>
          <w:szCs w:val="20"/>
          <w:rtl/>
        </w:rPr>
      </w:pPr>
      <w:r w:rsidRPr="00A01A55">
        <w:rPr>
          <w:rFonts w:eastAsia="Calibri" w:hint="cs"/>
          <w:szCs w:val="20"/>
          <w:rtl/>
        </w:rPr>
        <w:t xml:space="preserve">* כאמור, במועד התכנסות ועדת דיין הניחה הוועדה שסך עתודות הגז הוא כ-850 </w:t>
      </w:r>
      <w:r w:rsidRPr="00A01A55">
        <w:rPr>
          <w:rFonts w:eastAsia="Calibri" w:hint="cs"/>
          <w:szCs w:val="20"/>
        </w:rPr>
        <w:t>BCM</w:t>
      </w:r>
      <w:r w:rsidRPr="00A01A55">
        <w:rPr>
          <w:rFonts w:eastAsia="Calibri" w:hint="cs"/>
          <w:szCs w:val="20"/>
          <w:rtl/>
        </w:rPr>
        <w:t xml:space="preserve">. מאז חל עדכון של סך העתודות לכ-870 </w:t>
      </w:r>
      <w:r w:rsidRPr="00A01A55">
        <w:rPr>
          <w:rFonts w:eastAsia="Calibri" w:hint="cs"/>
          <w:szCs w:val="20"/>
        </w:rPr>
        <w:t>BCM</w:t>
      </w:r>
      <w:r w:rsidRPr="00A01A55">
        <w:rPr>
          <w:rFonts w:eastAsia="Calibri" w:hint="cs"/>
          <w:szCs w:val="20"/>
          <w:rtl/>
        </w:rPr>
        <w:t>. החישוב המוצג בתרשים מתייחס לנתונים המעודכנים.</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מהתרשים עולה כי מתוך סך העתודות של 870 </w:t>
      </w:r>
      <w:r w:rsidRPr="00A01A55">
        <w:rPr>
          <w:rFonts w:eastAsia="Calibri" w:hint="cs"/>
          <w:sz w:val="22"/>
          <w:szCs w:val="22"/>
        </w:rPr>
        <w:t>BCM</w:t>
      </w:r>
      <w:r w:rsidRPr="00A01A55">
        <w:rPr>
          <w:rFonts w:eastAsia="Calibri" w:hint="cs"/>
          <w:rtl/>
        </w:rPr>
        <w:t xml:space="preserve"> המליצה ועדת דיין לשמור 440 </w:t>
      </w:r>
      <w:r w:rsidRPr="00A01A55">
        <w:rPr>
          <w:rFonts w:eastAsia="Calibri" w:hint="cs"/>
          <w:sz w:val="22"/>
          <w:szCs w:val="22"/>
        </w:rPr>
        <w:t>BCM</w:t>
      </w:r>
      <w:r w:rsidRPr="00A01A55">
        <w:rPr>
          <w:rFonts w:eastAsia="Calibri" w:hint="cs"/>
          <w:rtl/>
        </w:rPr>
        <w:t xml:space="preserve"> למשק המקומי, עוד 143 </w:t>
      </w:r>
      <w:r w:rsidRPr="00A01A55">
        <w:rPr>
          <w:rFonts w:eastAsia="Calibri" w:hint="cs"/>
        </w:rPr>
        <w:t>BCM</w:t>
      </w:r>
      <w:r w:rsidRPr="00A01A55">
        <w:rPr>
          <w:rFonts w:eastAsia="Calibri" w:hint="cs"/>
          <w:rtl/>
        </w:rPr>
        <w:t xml:space="preserve"> אושרו ליצוא למצרים וירדן, ובדצמבר 2025 אושר יצוא נוסף של 131 </w:t>
      </w:r>
      <w:r w:rsidRPr="00A01A55">
        <w:rPr>
          <w:rFonts w:eastAsia="Calibri" w:hint="cs"/>
          <w:sz w:val="22"/>
          <w:szCs w:val="22"/>
        </w:rPr>
        <w:t>BCM</w:t>
      </w:r>
      <w:r w:rsidRPr="00A01A55">
        <w:rPr>
          <w:rFonts w:eastAsia="Calibri" w:hint="cs"/>
          <w:rtl/>
        </w:rPr>
        <w:t xml:space="preserve"> מלווייתן למצרים. עוד עולה מהתרשים כי נכון לינואר 2024, קיימת יתרה של כ-105 </w:t>
      </w:r>
      <w:r w:rsidRPr="00A01A55">
        <w:rPr>
          <w:rFonts w:eastAsia="Calibri" w:hint="cs"/>
          <w:sz w:val="22"/>
          <w:szCs w:val="22"/>
        </w:rPr>
        <w:t>BCM</w:t>
      </w:r>
      <w:r w:rsidRPr="00A01A55">
        <w:rPr>
          <w:rFonts w:eastAsia="Calibri" w:hint="cs"/>
          <w:rtl/>
        </w:rPr>
        <w:t xml:space="preserve"> שטרם הוקצתה למשק המקומי, ולא נחתמו בגינה חוזי יצוא. מתוך כמות זו כ-54</w:t>
      </w:r>
      <w:r w:rsidRPr="00A01A55">
        <w:rPr>
          <w:rFonts w:eastAsia="Calibri" w:hint="cs"/>
          <w:sz w:val="22"/>
          <w:szCs w:val="22"/>
        </w:rPr>
        <w:t>BCM</w:t>
      </w:r>
      <w:r w:rsidRPr="00A01A55">
        <w:rPr>
          <w:rFonts w:eastAsia="Calibri"/>
          <w:sz w:val="22"/>
          <w:szCs w:val="22"/>
        </w:rPr>
        <w:t xml:space="preserve"> </w:t>
      </w:r>
      <w:r w:rsidRPr="00A01A55">
        <w:rPr>
          <w:rFonts w:eastAsia="Calibri" w:hint="cs"/>
          <w:rtl/>
        </w:rPr>
        <w:t xml:space="preserve"> מצויים במאגרים קטנים שהממונה טרם החיל עליהם חובת שמירה. </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bookmarkStart w:id="15" w:name="_Hlk215144643"/>
      <w:bookmarkStart w:id="16" w:name="_Hlk215405221"/>
      <w:r w:rsidRPr="00A01A55">
        <w:rPr>
          <w:rFonts w:eastAsia="Calibri" w:hint="cs"/>
          <w:rtl/>
        </w:rPr>
        <w:t xml:space="preserve">על פי תרחיש הביקוש שאימצה ועדת דיין, הביקוש לגז טבעי בטווח של 25 שנים ממועד כינוס הוועדה יהיה 515 </w:t>
      </w:r>
      <w:r w:rsidRPr="00A01A55">
        <w:rPr>
          <w:rFonts w:eastAsia="Calibri" w:hint="cs"/>
          <w:sz w:val="22"/>
          <w:szCs w:val="22"/>
        </w:rPr>
        <w:t>BCM</w:t>
      </w:r>
      <w:r w:rsidRPr="00A01A55">
        <w:rPr>
          <w:rFonts w:ascii="David" w:eastAsia="Calibri" w:hAnsi="David" w:hint="cs"/>
          <w:sz w:val="16"/>
          <w:szCs w:val="16"/>
          <w:rtl/>
        </w:rPr>
        <w:t>.</w:t>
      </w:r>
      <w:r w:rsidRPr="00A01A55">
        <w:rPr>
          <w:rFonts w:eastAsia="Calibri" w:hint="cs"/>
          <w:rtl/>
        </w:rPr>
        <w:t xml:space="preserve"> ועדת דיין המליצה על חובת שמירה של 440 </w:t>
      </w:r>
      <w:r w:rsidRPr="00A01A55">
        <w:rPr>
          <w:rFonts w:eastAsia="Calibri" w:hint="cs"/>
          <w:sz w:val="22"/>
          <w:szCs w:val="22"/>
        </w:rPr>
        <w:t>BCM</w:t>
      </w:r>
      <w:r w:rsidRPr="00A01A55">
        <w:rPr>
          <w:rFonts w:eastAsia="Calibri" w:hint="cs"/>
          <w:rtl/>
        </w:rPr>
        <w:t xml:space="preserve">, כמות הקטנה ב-75 </w:t>
      </w:r>
      <w:r w:rsidRPr="00A01A55">
        <w:rPr>
          <w:rFonts w:eastAsia="Calibri" w:hint="cs"/>
        </w:rPr>
        <w:t>BCM</w:t>
      </w:r>
      <w:r w:rsidRPr="00A01A55">
        <w:rPr>
          <w:rFonts w:eastAsia="Calibri" w:hint="cs"/>
          <w:rtl/>
        </w:rPr>
        <w:t xml:space="preserve"> מהכמות לפי תרחיש הביקוש שעליו התבססה. לכאורה, קיימת יתרה פנויה בהיקף של </w:t>
      </w:r>
      <w:r w:rsidR="00F54783">
        <w:rPr>
          <w:rFonts w:eastAsia="Calibri"/>
          <w:rtl/>
        </w:rPr>
        <w:br/>
      </w:r>
      <w:r w:rsidRPr="00A01A55">
        <w:rPr>
          <w:rFonts w:eastAsia="Calibri" w:hint="cs"/>
          <w:rtl/>
        </w:rPr>
        <w:t xml:space="preserve">כ-105 </w:t>
      </w:r>
      <w:r w:rsidRPr="00A01A55">
        <w:rPr>
          <w:rFonts w:eastAsia="Calibri" w:hint="cs"/>
          <w:sz w:val="22"/>
          <w:szCs w:val="22"/>
        </w:rPr>
        <w:t>BCM</w:t>
      </w:r>
      <w:r w:rsidRPr="00A01A55">
        <w:rPr>
          <w:rFonts w:eastAsia="Calibri" w:hint="cs"/>
          <w:rtl/>
        </w:rPr>
        <w:t xml:space="preserve"> גז טבעי. יוצא אפוא כי קיימת יתרה פנויה של כ-105 </w:t>
      </w:r>
      <w:r w:rsidRPr="00A01A55">
        <w:rPr>
          <w:rFonts w:eastAsia="Calibri" w:hint="cs"/>
          <w:sz w:val="22"/>
          <w:szCs w:val="22"/>
        </w:rPr>
        <w:t>BCM</w:t>
      </w:r>
      <w:r w:rsidRPr="00A01A55">
        <w:rPr>
          <w:rFonts w:eastAsia="Calibri" w:hint="cs"/>
          <w:rtl/>
        </w:rPr>
        <w:t xml:space="preserve"> שיכולה לענות על הביקוש המקומי בטווח הארוך, אך ועדת דיין לא המליצה לשמרה, </w:t>
      </w:r>
      <w:bookmarkEnd w:id="15"/>
      <w:r w:rsidRPr="00A01A55">
        <w:rPr>
          <w:rFonts w:ascii="David" w:eastAsia="Calibri" w:hAnsi="David" w:hint="cs"/>
          <w:rtl/>
        </w:rPr>
        <w:t>אף שהייתה בידי הוועדה האפשרות להמליץ להחיל חובת שמירה על כמות זו ובכך להבטיח מענה למלוא הצרכים הנדרשים הצפויים</w:t>
      </w:r>
      <w:r>
        <w:rPr>
          <w:rFonts w:ascii="David" w:eastAsia="Calibri" w:hAnsi="David"/>
          <w:vertAlign w:val="superscript"/>
          <w:rtl/>
        </w:rPr>
        <w:footnoteReference w:id="51"/>
      </w:r>
      <w:r w:rsidRPr="00A01A55">
        <w:rPr>
          <w:rFonts w:ascii="David" w:eastAsia="Calibri" w:hAnsi="David" w:hint="cs"/>
          <w:rtl/>
        </w:rPr>
        <w:t>.</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rtl/>
        </w:rPr>
        <w:t>משרד החוץ מסר למשרד מבקר המדינה בפברואר 2026 כי לעמדתו הגדלת חובת השמירה נועדה בין היתר לשמר לישראל את היכולת להפיק תועלת מדינית אסטרטגית מהגז הטבעי גם בעתיד.</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רשות הגז השיבה למשרד מבקר המדינה במרץ 2026 כי ההחלטה על אי-הגדלת חובת השמירה בטיוטת דוח ועדת דיין</w:t>
      </w:r>
      <w:r w:rsidRPr="00A01A55">
        <w:rPr>
          <w:rFonts w:eastAsia="Calibri"/>
          <w:rtl/>
        </w:rPr>
        <w:t xml:space="preserve"> </w:t>
      </w:r>
      <w:r w:rsidRPr="00A01A55">
        <w:rPr>
          <w:rFonts w:eastAsia="Calibri" w:hint="cs"/>
          <w:rtl/>
        </w:rPr>
        <w:t>התקבלה מ</w:t>
      </w:r>
      <w:r w:rsidRPr="00A01A55">
        <w:rPr>
          <w:rFonts w:eastAsia="Calibri"/>
          <w:rtl/>
        </w:rPr>
        <w:t>שיקולים מקצועיים כבדי משקל</w:t>
      </w:r>
      <w:r w:rsidRPr="00A01A55">
        <w:rPr>
          <w:rFonts w:eastAsia="Calibri" w:hint="cs"/>
          <w:rtl/>
        </w:rPr>
        <w:t>,</w:t>
      </w:r>
      <w:r w:rsidRPr="00A01A55">
        <w:rPr>
          <w:rFonts w:eastAsia="Calibri"/>
          <w:rtl/>
        </w:rPr>
        <w:t xml:space="preserve"> </w:t>
      </w:r>
      <w:r w:rsidRPr="00A01A55">
        <w:rPr>
          <w:rFonts w:eastAsia="Calibri" w:hint="cs"/>
          <w:rtl/>
        </w:rPr>
        <w:t>וכי החלטה כזו</w:t>
      </w:r>
      <w:r w:rsidRPr="00A01A55">
        <w:rPr>
          <w:rFonts w:eastAsia="Calibri"/>
          <w:rtl/>
        </w:rPr>
        <w:t xml:space="preserve"> אינה יכולה להתקבל במנותק ממכלול שיקולים נוספים, כגון הצורך הקריטי</w:t>
      </w:r>
      <w:r w:rsidRPr="00A01A55">
        <w:rPr>
          <w:rFonts w:eastAsia="Calibri" w:hint="cs"/>
          <w:rtl/>
        </w:rPr>
        <w:t xml:space="preserve"> </w:t>
      </w:r>
      <w:r w:rsidRPr="00A01A55">
        <w:rPr>
          <w:rFonts w:eastAsia="Calibri"/>
          <w:rtl/>
        </w:rPr>
        <w:t>בשמירה על יציבות ודאות רגולטורית עבור המשקיעים והיזמים. הרשות סבורה כי האיזון הנוכחי, כפי שנקבע</w:t>
      </w:r>
      <w:r w:rsidRPr="00A01A55">
        <w:rPr>
          <w:rFonts w:eastAsia="Calibri" w:hint="cs"/>
          <w:rtl/>
        </w:rPr>
        <w:t xml:space="preserve"> </w:t>
      </w:r>
      <w:r w:rsidRPr="00A01A55">
        <w:rPr>
          <w:rFonts w:eastAsia="Calibri"/>
          <w:rtl/>
        </w:rPr>
        <w:t>על ידי הוועדות המקצועיות ובדוח הביניים של ועדת דיין, נותן מענה ראוי למכלול האינטרסים הלאומיים.</w:t>
      </w:r>
    </w:p>
    <w:p w:rsidR="00A01A55" w:rsidRPr="00A01A55" w:rsidP="00A01A55">
      <w:pPr>
        <w:spacing w:line="269" w:lineRule="auto"/>
        <w:ind w:left="-567"/>
        <w:rPr>
          <w:rFonts w:eastAsia="Calibri"/>
          <w:szCs w:val="20"/>
          <w:rtl/>
        </w:rPr>
      </w:pPr>
    </w:p>
    <w:p w:rsidR="00A01A55" w:rsidP="00A01A55">
      <w:pPr>
        <w:spacing w:line="269" w:lineRule="auto"/>
        <w:rPr>
          <w:rFonts w:eastAsia="Calibri"/>
          <w:rtl/>
        </w:rPr>
      </w:pPr>
      <w:r w:rsidRPr="00A01A55">
        <w:rPr>
          <w:rFonts w:eastAsia="Calibri" w:hint="cs"/>
          <w:rtl/>
        </w:rPr>
        <w:t>משרד האנרגיה השיב למשרד מבקר המדינה באפריל 2026 כי "</w:t>
      </w:r>
      <w:r w:rsidRPr="00A01A55">
        <w:rPr>
          <w:rFonts w:eastAsia="Calibri"/>
          <w:rtl/>
        </w:rPr>
        <w:t xml:space="preserve">בהתאם למדיניות הממשלה ומדיניות משרד האנרגיה, </w:t>
      </w:r>
      <w:r w:rsidRPr="00A01A55">
        <w:rPr>
          <w:rFonts w:eastAsia="Calibri" w:hint="cs"/>
          <w:rtl/>
        </w:rPr>
        <w:t xml:space="preserve">הרי </w:t>
      </w:r>
      <w:r w:rsidRPr="00A01A55">
        <w:rPr>
          <w:rFonts w:eastAsia="Calibri"/>
          <w:rtl/>
        </w:rPr>
        <w:t>חובת</w:t>
      </w:r>
      <w:r w:rsidRPr="00A01A55">
        <w:rPr>
          <w:rFonts w:eastAsia="Calibri" w:hint="cs"/>
          <w:rtl/>
        </w:rPr>
        <w:t xml:space="preserve"> </w:t>
      </w:r>
      <w:r w:rsidRPr="00A01A55">
        <w:rPr>
          <w:rFonts w:eastAsia="Calibri"/>
          <w:rtl/>
        </w:rPr>
        <w:t>השמירה מהווה כלי מדיניות להבטחת צורכי משק האנרגיה בישראל, ואינו יעד רציונל</w:t>
      </w:r>
      <w:r w:rsidRPr="00A01A55">
        <w:rPr>
          <w:rFonts w:eastAsia="Calibri" w:hint="cs"/>
          <w:rtl/>
        </w:rPr>
        <w:t xml:space="preserve">י </w:t>
      </w:r>
      <w:r w:rsidRPr="00A01A55">
        <w:rPr>
          <w:rFonts w:eastAsia="Calibri"/>
          <w:rtl/>
        </w:rPr>
        <w:t>כשלעצמו. לעמדת גורמי המקצוע במשרד האנרגיה, במסגרת ניהול סיכונים מושכל וראוי,</w:t>
      </w:r>
      <w:r w:rsidRPr="00A01A55">
        <w:rPr>
          <w:rFonts w:eastAsia="Calibri" w:hint="cs"/>
          <w:rtl/>
        </w:rPr>
        <w:t xml:space="preserve"> </w:t>
      </w:r>
      <w:r w:rsidRPr="00A01A55">
        <w:rPr>
          <w:rFonts w:eastAsia="Calibri"/>
          <w:rtl/>
        </w:rPr>
        <w:t>ובהינתן אי-הוודאות באשר למימוש בפועל של כל היקפי היצוא, ובשקלול כלל השיקולים</w:t>
      </w:r>
      <w:r w:rsidRPr="00A01A55">
        <w:rPr>
          <w:rFonts w:eastAsia="Calibri" w:hint="cs"/>
          <w:rtl/>
        </w:rPr>
        <w:t xml:space="preserve"> </w:t>
      </w:r>
      <w:r w:rsidRPr="00A01A55">
        <w:rPr>
          <w:rFonts w:eastAsia="Calibri"/>
          <w:rtl/>
        </w:rPr>
        <w:t>הנדרשים, סביר להניח, כי חובת השמירה תבטיח ברמת הוודאות הנדרשת, את כלל צרכי</w:t>
      </w:r>
      <w:r w:rsidRPr="00A01A55">
        <w:rPr>
          <w:rFonts w:eastAsia="Calibri" w:hint="cs"/>
          <w:rtl/>
        </w:rPr>
        <w:t xml:space="preserve"> </w:t>
      </w:r>
      <w:r w:rsidRPr="00A01A55">
        <w:rPr>
          <w:rFonts w:eastAsia="Calibri"/>
          <w:rtl/>
        </w:rPr>
        <w:t xml:space="preserve">המשק החזויים בטווח התכנון. </w:t>
      </w:r>
      <w:r w:rsidRPr="00A01A55">
        <w:rPr>
          <w:rFonts w:eastAsia="Calibri" w:hint="cs"/>
          <w:rtl/>
        </w:rPr>
        <w:t>בנסיבות אלו</w:t>
      </w:r>
      <w:r w:rsidRPr="00A01A55">
        <w:rPr>
          <w:rFonts w:eastAsia="Calibri"/>
          <w:rtl/>
        </w:rPr>
        <w:t>, שמירה על עתודות לטווח העולה על שני</w:t>
      </w:r>
      <w:r w:rsidRPr="00A01A55">
        <w:rPr>
          <w:rFonts w:eastAsia="Calibri" w:hint="cs"/>
          <w:rtl/>
        </w:rPr>
        <w:t xml:space="preserve"> </w:t>
      </w:r>
      <w:r w:rsidRPr="00A01A55">
        <w:rPr>
          <w:rFonts w:eastAsia="Calibri"/>
          <w:rtl/>
        </w:rPr>
        <w:t>עשורים, סבירה בהחלט במסגרת ניהול הסיכונים ומתיישבת עם אמות המידה המקצועיות</w:t>
      </w:r>
      <w:r w:rsidRPr="00A01A55">
        <w:rPr>
          <w:rFonts w:eastAsia="Calibri" w:hint="cs"/>
          <w:rtl/>
        </w:rPr>
        <w:t xml:space="preserve"> ו</w:t>
      </w:r>
      <w:r w:rsidRPr="00A01A55">
        <w:rPr>
          <w:rFonts w:eastAsia="Calibri"/>
          <w:rtl/>
        </w:rPr>
        <w:t>מקובלות במשרד</w:t>
      </w:r>
      <w:r w:rsidRPr="00A01A55">
        <w:rPr>
          <w:rFonts w:eastAsia="Calibri" w:hint="cs"/>
          <w:rtl/>
        </w:rPr>
        <w:t>"</w:t>
      </w:r>
      <w:r w:rsidRPr="00A01A55">
        <w:rPr>
          <w:rFonts w:eastAsia="Calibri"/>
          <w:rtl/>
        </w:rPr>
        <w:t>.</w:t>
      </w:r>
    </w:p>
    <w:p w:rsidR="00462CAC" w:rsidRPr="00A01A55" w:rsidP="00A01A55">
      <w:pPr>
        <w:spacing w:line="269" w:lineRule="auto"/>
        <w:rPr>
          <w:rFonts w:eastAsia="Calibri"/>
          <w:rtl/>
        </w:rPr>
      </w:pPr>
    </w:p>
    <w:p w:rsidR="00A01A55" w:rsidRPr="00A01A55" w:rsidP="00A01A55">
      <w:pPr>
        <w:spacing w:line="269" w:lineRule="auto"/>
        <w:rPr>
          <w:rFonts w:eastAsia="Calibri"/>
          <w:rtl/>
        </w:rPr>
      </w:pPr>
      <w:r w:rsidRPr="00A01A55">
        <w:rPr>
          <w:rFonts w:eastAsia="Calibri" w:hint="cs"/>
          <w:rtl/>
        </w:rPr>
        <w:t xml:space="preserve">שותפות גז א' השיבה למשרד מבקר המדינה באפריל 2026 כי </w:t>
      </w:r>
      <w:r w:rsidRPr="00A01A55">
        <w:rPr>
          <w:rFonts w:eastAsia="Calibri"/>
          <w:rtl/>
        </w:rPr>
        <w:t>אין ולא היה כל צורך בניתוב עתודות</w:t>
      </w:r>
      <w:r w:rsidRPr="00A01A55">
        <w:rPr>
          <w:rFonts w:eastAsia="Calibri" w:hint="cs"/>
          <w:rtl/>
        </w:rPr>
        <w:t xml:space="preserve"> </w:t>
      </w:r>
      <w:r w:rsidRPr="00A01A55">
        <w:rPr>
          <w:rFonts w:eastAsia="Calibri"/>
          <w:rtl/>
        </w:rPr>
        <w:t>נוספות באופן בלעדי לצ</w:t>
      </w:r>
      <w:r w:rsidRPr="00A01A55">
        <w:rPr>
          <w:rFonts w:eastAsia="Calibri" w:hint="cs"/>
          <w:rtl/>
        </w:rPr>
        <w:t>ו</w:t>
      </w:r>
      <w:r w:rsidRPr="00A01A55">
        <w:rPr>
          <w:rFonts w:eastAsia="Calibri"/>
          <w:rtl/>
        </w:rPr>
        <w:t>רכי המשק המקומי מעבר למה שנקבע בהחלטה 442</w:t>
      </w:r>
      <w:r w:rsidRPr="00A01A55">
        <w:rPr>
          <w:rFonts w:eastAsia="Calibri" w:hint="cs"/>
          <w:rtl/>
        </w:rPr>
        <w:t xml:space="preserve">, שמשמעותה 440 </w:t>
      </w:r>
      <w:r w:rsidRPr="00A01A55">
        <w:rPr>
          <w:rFonts w:eastAsia="Calibri" w:hint="cs"/>
        </w:rPr>
        <w:t>BCM</w:t>
      </w:r>
      <w:r w:rsidRPr="00A01A55">
        <w:rPr>
          <w:rFonts w:eastAsia="Calibri" w:hint="cs"/>
          <w:rtl/>
        </w:rPr>
        <w:t xml:space="preserve"> החל בשנת 2024. זאת מאחר שהחלטת הממשלה 442 קבעה שיש להבטיח את צורכי המשק ל-29 שנים, קרי עד שנת 2042, וכי חובת השמירה שעליה המליצה ועדת דיין נותנת מענה לצרכים אלה ואף עד שנת 2045. עוד הוסיפה השותפות כי הגדלת חובת השמירה ל-515 </w:t>
      </w:r>
      <w:r w:rsidRPr="00A01A55">
        <w:rPr>
          <w:rFonts w:eastAsia="Calibri" w:hint="cs"/>
        </w:rPr>
        <w:t>BCM</w:t>
      </w:r>
      <w:r w:rsidRPr="00A01A55">
        <w:rPr>
          <w:rFonts w:eastAsia="Calibri" w:hint="cs"/>
          <w:rtl/>
        </w:rPr>
        <w:t xml:space="preserve"> תאריך את היקף הגז הנשמר למשק המקומי עד שנת 2048 - המלצה שוועדת דיין דחתה מאחר שהיא עשויה לפגוע בתמריצים לביצוע השקעות נוספות, ובכך להביא בטווח הארוך דווקא להקטנת היצע הגז.</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ascii="David" w:eastAsia="Calibri" w:hAnsi="David" w:hint="cs"/>
          <w:rtl/>
        </w:rPr>
        <w:t xml:space="preserve">אג"ת השיב למשרד מבקר המדינה במרץ 2026 כי </w:t>
      </w:r>
      <w:r w:rsidRPr="00A01A55">
        <w:rPr>
          <w:rFonts w:ascii="David" w:eastAsia="Calibri" w:hAnsi="David"/>
          <w:rtl/>
        </w:rPr>
        <w:t>יש צורך לקשור בין חובת השמירה</w:t>
      </w:r>
      <w:r w:rsidRPr="00A01A55">
        <w:rPr>
          <w:rFonts w:ascii="David" w:eastAsia="Calibri" w:hAnsi="David" w:hint="cs"/>
        </w:rPr>
        <w:t xml:space="preserve"> </w:t>
      </w:r>
      <w:r w:rsidRPr="00A01A55">
        <w:rPr>
          <w:rFonts w:ascii="David" w:eastAsia="Calibri" w:hAnsi="David"/>
          <w:rtl/>
        </w:rPr>
        <w:t>למוכנות המשק ליום שאחרי הגז המקומי</w:t>
      </w:r>
      <w:r w:rsidRPr="00A01A55">
        <w:rPr>
          <w:rFonts w:ascii="David" w:eastAsia="Calibri" w:hAnsi="David" w:hint="cs"/>
          <w:rtl/>
        </w:rPr>
        <w:t xml:space="preserve">. עוד הוסיף אג"ת כי </w:t>
      </w:r>
      <w:r w:rsidRPr="00A01A55">
        <w:rPr>
          <w:rFonts w:ascii="David" w:eastAsia="Calibri" w:hAnsi="David"/>
          <w:rtl/>
        </w:rPr>
        <w:t xml:space="preserve">במסגרת </w:t>
      </w:r>
      <w:r w:rsidRPr="00A01A55">
        <w:rPr>
          <w:rFonts w:ascii="David" w:eastAsia="Calibri" w:hAnsi="David" w:hint="cs"/>
          <w:rtl/>
        </w:rPr>
        <w:t>טיוטת</w:t>
      </w:r>
      <w:r w:rsidRPr="00A01A55">
        <w:rPr>
          <w:rFonts w:ascii="David" w:eastAsia="Calibri" w:hAnsi="David"/>
          <w:rtl/>
        </w:rPr>
        <w:t xml:space="preserve"> הת</w:t>
      </w:r>
      <w:r w:rsidRPr="00A01A55">
        <w:rPr>
          <w:rFonts w:ascii="David" w:eastAsia="Calibri" w:hAnsi="David" w:hint="cs"/>
          <w:rtl/>
        </w:rPr>
        <w:t>ו</w:t>
      </w:r>
      <w:r w:rsidRPr="00A01A55">
        <w:rPr>
          <w:rFonts w:ascii="David" w:eastAsia="Calibri" w:hAnsi="David"/>
          <w:rtl/>
        </w:rPr>
        <w:t>כנית</w:t>
      </w:r>
      <w:r w:rsidRPr="00A01A55">
        <w:rPr>
          <w:rFonts w:ascii="David" w:eastAsia="Calibri" w:hAnsi="David" w:hint="cs"/>
          <w:rtl/>
        </w:rPr>
        <w:t xml:space="preserve"> </w:t>
      </w:r>
      <w:r w:rsidRPr="00A01A55">
        <w:rPr>
          <w:rFonts w:ascii="David" w:eastAsia="Calibri" w:hAnsi="David"/>
          <w:rtl/>
        </w:rPr>
        <w:t xml:space="preserve">הכלכלית לשנת 2026 </w:t>
      </w:r>
      <w:r w:rsidRPr="00A01A55">
        <w:rPr>
          <w:rFonts w:ascii="David" w:eastAsia="Calibri" w:hAnsi="David" w:hint="cs"/>
          <w:rtl/>
        </w:rPr>
        <w:t>(להלן - טיוטת חוק ההסדרים)</w:t>
      </w:r>
      <w:r>
        <w:rPr>
          <w:rFonts w:ascii="David" w:eastAsia="Calibri" w:hAnsi="David"/>
          <w:vertAlign w:val="superscript"/>
          <w:rtl/>
        </w:rPr>
        <w:footnoteReference w:id="52"/>
      </w:r>
      <w:r w:rsidRPr="00A01A55">
        <w:rPr>
          <w:rFonts w:ascii="David" w:eastAsia="Calibri" w:hAnsi="David"/>
          <w:rtl/>
        </w:rPr>
        <w:t xml:space="preserve"> הוצע בידי משרד האוצר להגדיל את</w:t>
      </w:r>
      <w:r w:rsidRPr="00A01A55">
        <w:rPr>
          <w:rFonts w:ascii="David" w:eastAsia="Calibri" w:hAnsi="David" w:hint="cs"/>
        </w:rPr>
        <w:t xml:space="preserve"> </w:t>
      </w:r>
      <w:r w:rsidRPr="00A01A55">
        <w:rPr>
          <w:rFonts w:ascii="David" w:eastAsia="Calibri" w:hAnsi="David"/>
          <w:rtl/>
        </w:rPr>
        <w:t>חובת השמירה תוך יצירת מנגנון להפח</w:t>
      </w:r>
      <w:r w:rsidRPr="00A01A55">
        <w:rPr>
          <w:rFonts w:ascii="David" w:eastAsia="Calibri" w:hAnsi="David" w:hint="cs"/>
          <w:rtl/>
        </w:rPr>
        <w:t>ת</w:t>
      </w:r>
      <w:r w:rsidRPr="00A01A55">
        <w:rPr>
          <w:rFonts w:ascii="David" w:eastAsia="Calibri" w:hAnsi="David"/>
          <w:rtl/>
        </w:rPr>
        <w:t xml:space="preserve">תה </w:t>
      </w:r>
      <w:r w:rsidRPr="00A01A55">
        <w:rPr>
          <w:rFonts w:ascii="David" w:eastAsia="Calibri" w:hAnsi="David" w:hint="cs"/>
          <w:rtl/>
        </w:rPr>
        <w:t>ה</w:t>
      </w:r>
      <w:r w:rsidRPr="00A01A55">
        <w:rPr>
          <w:rFonts w:ascii="David" w:eastAsia="Calibri" w:hAnsi="David"/>
          <w:rtl/>
        </w:rPr>
        <w:t xml:space="preserve">אוטומטית ככל </w:t>
      </w:r>
      <w:r w:rsidRPr="00A01A55">
        <w:rPr>
          <w:rFonts w:ascii="David" w:eastAsia="Calibri" w:hAnsi="David" w:hint="cs"/>
          <w:rtl/>
        </w:rPr>
        <w:t>שתהיה</w:t>
      </w:r>
      <w:r w:rsidRPr="00A01A55">
        <w:rPr>
          <w:rFonts w:ascii="David" w:eastAsia="Calibri" w:hAnsi="David"/>
          <w:rtl/>
        </w:rPr>
        <w:t xml:space="preserve"> התקדמות בתשתיות החלופיות לגז הטבע</w:t>
      </w:r>
      <w:r w:rsidRPr="00A01A55">
        <w:rPr>
          <w:rFonts w:ascii="David" w:eastAsia="Calibri" w:hAnsi="David" w:hint="cs"/>
          <w:rtl/>
        </w:rPr>
        <w:t xml:space="preserve">י </w:t>
      </w:r>
      <w:r w:rsidRPr="00A01A55">
        <w:rPr>
          <w:rFonts w:ascii="David" w:eastAsia="Calibri" w:hAnsi="David"/>
          <w:rtl/>
        </w:rPr>
        <w:t xml:space="preserve">המקומי </w:t>
      </w:r>
      <w:r w:rsidRPr="00A01A55">
        <w:rPr>
          <w:rFonts w:ascii="David" w:eastAsia="Calibri" w:hAnsi="David" w:hint="cs"/>
          <w:rtl/>
        </w:rPr>
        <w:t>(</w:t>
      </w:r>
      <w:r w:rsidRPr="00A01A55">
        <w:rPr>
          <w:rFonts w:ascii="David" w:eastAsia="Calibri" w:hAnsi="David"/>
          <w:rtl/>
        </w:rPr>
        <w:t xml:space="preserve">תשתיות ייבוא, </w:t>
      </w:r>
      <w:r w:rsidRPr="00A01A55">
        <w:rPr>
          <w:rFonts w:ascii="David" w:eastAsia="Calibri" w:hAnsi="David" w:hint="cs"/>
          <w:rtl/>
        </w:rPr>
        <w:t xml:space="preserve">אנרגיות </w:t>
      </w:r>
      <w:r w:rsidRPr="00A01A55">
        <w:rPr>
          <w:rFonts w:ascii="David" w:eastAsia="Calibri" w:hAnsi="David"/>
          <w:rtl/>
        </w:rPr>
        <w:t>מתחדשות או טכנולוגיות אחרות</w:t>
      </w:r>
      <w:r w:rsidRPr="00A01A55">
        <w:rPr>
          <w:rFonts w:ascii="David" w:eastAsia="Calibri" w:hAnsi="David" w:hint="cs"/>
          <w:rtl/>
        </w:rPr>
        <w:t xml:space="preserve"> </w:t>
      </w:r>
      <w:r w:rsidRPr="00A01A55">
        <w:rPr>
          <w:rFonts w:ascii="David" w:eastAsia="Calibri" w:hAnsi="David"/>
          <w:rtl/>
        </w:rPr>
        <w:t>לאספקת אנרגיה</w:t>
      </w:r>
      <w:r w:rsidRPr="00A01A55">
        <w:rPr>
          <w:rFonts w:ascii="David" w:eastAsia="Calibri" w:hAnsi="David" w:hint="cs"/>
          <w:rtl/>
        </w:rPr>
        <w:t>)</w:t>
      </w:r>
      <w:r w:rsidRPr="00A01A55">
        <w:rPr>
          <w:rFonts w:ascii="David" w:eastAsia="Calibri" w:hAnsi="David"/>
          <w:rtl/>
        </w:rPr>
        <w:t>.</w:t>
      </w:r>
      <w:r w:rsidRPr="00A01A55">
        <w:rPr>
          <w:rFonts w:ascii="David" w:eastAsia="Calibri" w:hAnsi="David" w:hint="cs"/>
          <w:rtl/>
        </w:rPr>
        <w:t xml:space="preserve"> בדיוני </w:t>
      </w:r>
      <w:r w:rsidRPr="00A01A55">
        <w:rPr>
          <w:rFonts w:ascii="David" w:eastAsia="Calibri" w:hAnsi="David"/>
          <w:rtl/>
        </w:rPr>
        <w:t xml:space="preserve">הוועדה </w:t>
      </w:r>
      <w:r w:rsidRPr="00A01A55">
        <w:rPr>
          <w:rFonts w:ascii="David" w:eastAsia="Calibri" w:hAnsi="David" w:hint="cs"/>
          <w:rtl/>
        </w:rPr>
        <w:t>הציע אג"ת</w:t>
      </w:r>
      <w:r w:rsidRPr="00A01A55">
        <w:rPr>
          <w:rFonts w:ascii="David" w:eastAsia="Calibri" w:hAnsi="David"/>
          <w:rtl/>
        </w:rPr>
        <w:t xml:space="preserve"> מנגנון </w:t>
      </w:r>
      <w:r w:rsidRPr="00A01A55">
        <w:rPr>
          <w:rFonts w:ascii="David" w:eastAsia="Calibri" w:hAnsi="David" w:hint="cs"/>
          <w:rtl/>
        </w:rPr>
        <w:t xml:space="preserve">שעל </w:t>
      </w:r>
      <w:r w:rsidRPr="00A01A55">
        <w:rPr>
          <w:rFonts w:ascii="David" w:eastAsia="Calibri" w:hAnsi="David"/>
          <w:rtl/>
        </w:rPr>
        <w:t xml:space="preserve">פיו </w:t>
      </w:r>
      <w:r w:rsidRPr="00A01A55">
        <w:rPr>
          <w:rFonts w:ascii="David" w:eastAsia="Calibri" w:hAnsi="David" w:hint="cs"/>
          <w:rtl/>
        </w:rPr>
        <w:t>אם הוועדה תחליט להותיר את חובת השמירה על כנה, יש לקבוע</w:t>
      </w:r>
      <w:r w:rsidRPr="00A01A55">
        <w:rPr>
          <w:rFonts w:ascii="David" w:eastAsia="Calibri" w:hAnsi="David"/>
          <w:rtl/>
        </w:rPr>
        <w:t xml:space="preserve"> </w:t>
      </w:r>
      <w:r w:rsidRPr="00A01A55">
        <w:rPr>
          <w:rFonts w:ascii="David" w:eastAsia="Calibri" w:hAnsi="David" w:hint="cs"/>
          <w:rtl/>
        </w:rPr>
        <w:t>ש</w:t>
      </w:r>
      <w:r w:rsidRPr="00A01A55">
        <w:rPr>
          <w:rFonts w:ascii="David" w:eastAsia="Calibri" w:hAnsi="David"/>
          <w:rtl/>
        </w:rPr>
        <w:t>לא</w:t>
      </w:r>
      <w:r w:rsidRPr="00A01A55">
        <w:rPr>
          <w:rFonts w:ascii="David" w:eastAsia="Calibri" w:hAnsi="David" w:hint="cs"/>
          <w:rtl/>
        </w:rPr>
        <w:t xml:space="preserve"> </w:t>
      </w:r>
      <w:r w:rsidRPr="00A01A55">
        <w:rPr>
          <w:rFonts w:ascii="David" w:eastAsia="Calibri" w:hAnsi="David"/>
          <w:rtl/>
        </w:rPr>
        <w:t>יינתנו אישורי יצוא</w:t>
      </w:r>
      <w:r w:rsidRPr="00A01A55">
        <w:rPr>
          <w:rFonts w:ascii="David" w:eastAsia="Calibri" w:hAnsi="David" w:hint="cs"/>
          <w:rtl/>
        </w:rPr>
        <w:t>,</w:t>
      </w:r>
      <w:r w:rsidRPr="00A01A55">
        <w:rPr>
          <w:rFonts w:ascii="David" w:eastAsia="Calibri" w:hAnsi="David"/>
          <w:rtl/>
        </w:rPr>
        <w:t xml:space="preserve"> עד</w:t>
      </w:r>
      <w:r w:rsidRPr="00A01A55">
        <w:rPr>
          <w:rFonts w:ascii="David" w:eastAsia="Calibri" w:hAnsi="David" w:hint="cs"/>
          <w:rtl/>
        </w:rPr>
        <w:t xml:space="preserve"> </w:t>
      </w:r>
      <w:r w:rsidRPr="00A01A55">
        <w:rPr>
          <w:rFonts w:ascii="David" w:eastAsia="Calibri" w:hAnsi="David"/>
          <w:rtl/>
        </w:rPr>
        <w:t>לקידום מהלכים להתמודדות עם היום שאחרי הגז המקומי.</w:t>
      </w:r>
    </w:p>
    <w:p w:rsidR="00A01A55" w:rsidRPr="00A01A55" w:rsidP="00A01A55">
      <w:pPr>
        <w:spacing w:line="269" w:lineRule="auto"/>
        <w:ind w:left="-567"/>
        <w:rPr>
          <w:rFonts w:eastAsia="Calibri"/>
          <w:sz w:val="22"/>
          <w:szCs w:val="20"/>
          <w:rtl/>
          <w:lang w:eastAsia="he-IL"/>
        </w:rPr>
      </w:pPr>
    </w:p>
    <w:p w:rsidR="00A01A55" w:rsidRPr="00A01A55" w:rsidP="00A01A55">
      <w:pPr>
        <w:spacing w:line="269" w:lineRule="auto"/>
        <w:rPr>
          <w:rFonts w:ascii="David" w:eastAsia="Calibri" w:hAnsi="David"/>
          <w:rtl/>
        </w:rPr>
      </w:pPr>
      <w:bookmarkStart w:id="17" w:name="_Hlk229490911"/>
      <w:r w:rsidRPr="00A01A55">
        <w:rPr>
          <w:rFonts w:ascii="David" w:eastAsia="Calibri" w:hAnsi="David" w:hint="cs"/>
          <w:rtl/>
        </w:rPr>
        <w:t>יצוין כי בנובמבר 2025 פורסמה להערות הציבור טיוטת התוכנית הכלכלית לשנת 2026 - שינויים מבניים (להלן - התוכנית הכלכלית). במסגרת התוכנית נכללה "תוכנית אסטרטגית למשק הגז הטבעי" (להלן - התוכנית האסטרטגית) ובה הציע אג"ת, בין היתר, הצעות אסדרה בעניין חובת השמירה</w:t>
      </w:r>
      <w:bookmarkEnd w:id="17"/>
      <w:r w:rsidRPr="00A01A55">
        <w:rPr>
          <w:rFonts w:ascii="David" w:eastAsia="Calibri" w:hAnsi="David" w:hint="cs"/>
          <w:rtl/>
        </w:rPr>
        <w:t>, מאגרים קטנים ובינוניים, הקמת צוות לקידום תוכנית לאומית לביטחון אנרגטי לטווח ארוך ומנגנונים לעידוד חיפוש ופיתוח גז טבעי בישראל בים וביבשה. התוכנית האסטרטגית לא נכללה בסופו של דבר בהצעת חוק ההסדרים שהונחה על שולחן הכנסת בינואר 2026.</w:t>
      </w:r>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rPr>
          <w:rFonts w:ascii="David" w:eastAsia="Calibri" w:hAnsi="David"/>
          <w:rtl/>
        </w:rPr>
      </w:pPr>
      <w:r w:rsidRPr="00A01A55">
        <w:rPr>
          <w:rFonts w:ascii="David" w:eastAsia="Calibri" w:hAnsi="David" w:hint="cs"/>
          <w:rtl/>
        </w:rPr>
        <w:t xml:space="preserve">משרד מבקר המדינה מציין כי קיבוע חובת השמירה בהתאם לתנאי השוק שהיו בשנת 2012, לרבות בהתייחס להערכות דאז בנוגע לעתודות הגז הפנויות במאגרים ולביקוש הצפוי לגז טבעי במשק המקומי, ותחזיות הביקוש ל-25 שנים, לא נותן מענה לצורך להתאים את הרגולציה לתנאי השוק המשתנים, לרבות הביקוש המקומי הגדל לגז טבעי, אי-ההתקדמות בפיתוח אנרגיות חלופיות והסביבה הביטחונית המשתנה. </w:t>
      </w:r>
    </w:p>
    <w:p w:rsidR="00A01A55" w:rsidRPr="00A01A55" w:rsidP="00A01A55">
      <w:pPr>
        <w:spacing w:line="269" w:lineRule="auto"/>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עוד מציין </w:t>
      </w:r>
      <w:r w:rsidRPr="00A01A55">
        <w:rPr>
          <w:rFonts w:eastAsia="Calibri" w:hint="eastAsia"/>
          <w:rtl/>
        </w:rPr>
        <w:t>משרד</w:t>
      </w:r>
      <w:r w:rsidRPr="00A01A55">
        <w:rPr>
          <w:rFonts w:eastAsia="Calibri"/>
          <w:rtl/>
        </w:rPr>
        <w:t xml:space="preserve"> מבקר המדינה כי </w:t>
      </w:r>
      <w:r w:rsidRPr="00A01A55">
        <w:rPr>
          <w:rFonts w:eastAsia="Calibri" w:hint="cs"/>
          <w:rtl/>
        </w:rPr>
        <w:t>בעת עידוד חיפושים באמצעות הגדלת היצוא מומלץ לבחון</w:t>
      </w:r>
      <w:r w:rsidRPr="00A01A55">
        <w:rPr>
          <w:rFonts w:eastAsia="Calibri"/>
          <w:rtl/>
        </w:rPr>
        <w:t xml:space="preserve"> גם את ההשפעה של </w:t>
      </w:r>
      <w:r w:rsidRPr="00A01A55">
        <w:rPr>
          <w:rFonts w:eastAsia="Calibri" w:hint="eastAsia"/>
          <w:rtl/>
        </w:rPr>
        <w:t>מדיניות</w:t>
      </w:r>
      <w:r w:rsidRPr="00A01A55">
        <w:rPr>
          <w:rFonts w:eastAsia="Calibri"/>
          <w:rtl/>
        </w:rPr>
        <w:t xml:space="preserve"> זו על הגדלת </w:t>
      </w:r>
      <w:r w:rsidRPr="00A01A55">
        <w:rPr>
          <w:rFonts w:eastAsia="Calibri" w:hint="eastAsia"/>
          <w:rtl/>
        </w:rPr>
        <w:t>הפער</w:t>
      </w:r>
      <w:r w:rsidRPr="00A01A55">
        <w:rPr>
          <w:rFonts w:eastAsia="Calibri"/>
          <w:rtl/>
        </w:rPr>
        <w:t xml:space="preserve"> בין צורכי המשק המקומי להיצע הקיים עבורו ואת האיתות למחפשים עתידיים </w:t>
      </w:r>
      <w:r w:rsidRPr="00A01A55">
        <w:rPr>
          <w:rFonts w:eastAsia="Calibri" w:hint="eastAsia"/>
          <w:rtl/>
        </w:rPr>
        <w:t>בדבר</w:t>
      </w:r>
      <w:r w:rsidRPr="00A01A55">
        <w:rPr>
          <w:rFonts w:eastAsia="Calibri"/>
          <w:rtl/>
        </w:rPr>
        <w:t xml:space="preserve"> </w:t>
      </w:r>
      <w:r w:rsidRPr="00A01A55">
        <w:rPr>
          <w:rFonts w:eastAsia="Calibri" w:hint="eastAsia"/>
          <w:rtl/>
        </w:rPr>
        <w:t>הצורך</w:t>
      </w:r>
      <w:r w:rsidRPr="00A01A55">
        <w:rPr>
          <w:rFonts w:eastAsia="Calibri"/>
          <w:rtl/>
        </w:rPr>
        <w:t xml:space="preserve"> </w:t>
      </w:r>
      <w:r w:rsidRPr="00A01A55">
        <w:rPr>
          <w:rFonts w:eastAsia="Calibri" w:hint="eastAsia"/>
          <w:rtl/>
        </w:rPr>
        <w:t>לספק</w:t>
      </w:r>
      <w:r w:rsidRPr="00A01A55">
        <w:rPr>
          <w:rFonts w:eastAsia="Calibri"/>
          <w:rtl/>
        </w:rPr>
        <w:t xml:space="preserve"> </w:t>
      </w:r>
      <w:r w:rsidRPr="00A01A55">
        <w:rPr>
          <w:rFonts w:eastAsia="Calibri" w:hint="eastAsia"/>
          <w:rtl/>
        </w:rPr>
        <w:t>את</w:t>
      </w:r>
      <w:r w:rsidRPr="00A01A55">
        <w:rPr>
          <w:rFonts w:eastAsia="Calibri"/>
          <w:rtl/>
        </w:rPr>
        <w:t xml:space="preserve"> </w:t>
      </w:r>
      <w:r w:rsidRPr="00A01A55">
        <w:rPr>
          <w:rFonts w:eastAsia="Calibri" w:hint="eastAsia"/>
          <w:rtl/>
        </w:rPr>
        <w:t>צורכי</w:t>
      </w:r>
      <w:r w:rsidRPr="00A01A55">
        <w:rPr>
          <w:rFonts w:eastAsia="Calibri"/>
          <w:rtl/>
        </w:rPr>
        <w:t xml:space="preserve"> </w:t>
      </w:r>
      <w:r w:rsidRPr="00A01A55">
        <w:rPr>
          <w:rFonts w:eastAsia="Calibri" w:hint="eastAsia"/>
          <w:rtl/>
        </w:rPr>
        <w:t>המשק</w:t>
      </w:r>
      <w:r w:rsidRPr="00A01A55">
        <w:rPr>
          <w:rFonts w:eastAsia="Calibri"/>
          <w:rtl/>
        </w:rPr>
        <w:t xml:space="preserve"> </w:t>
      </w:r>
      <w:r w:rsidRPr="00A01A55">
        <w:rPr>
          <w:rFonts w:eastAsia="Calibri" w:hint="eastAsia"/>
          <w:rtl/>
        </w:rPr>
        <w:t>המקומי</w:t>
      </w:r>
      <w:r w:rsidRPr="00A01A55">
        <w:rPr>
          <w:rFonts w:eastAsia="Calibri"/>
          <w:rtl/>
        </w:rPr>
        <w:t xml:space="preserve"> </w:t>
      </w:r>
      <w:r w:rsidRPr="00A01A55">
        <w:rPr>
          <w:rFonts w:eastAsia="Calibri" w:hint="eastAsia"/>
          <w:rtl/>
        </w:rPr>
        <w:t>מהמאגרים</w:t>
      </w:r>
      <w:r w:rsidRPr="00A01A55">
        <w:rPr>
          <w:rFonts w:eastAsia="Calibri"/>
          <w:rtl/>
        </w:rPr>
        <w:t xml:space="preserve"> </w:t>
      </w:r>
      <w:r w:rsidRPr="00A01A55">
        <w:rPr>
          <w:rFonts w:eastAsia="Calibri" w:hint="eastAsia"/>
          <w:rtl/>
        </w:rPr>
        <w:t>שי</w:t>
      </w:r>
      <w:r w:rsidRPr="00A01A55">
        <w:rPr>
          <w:rFonts w:eastAsia="Calibri" w:hint="cs"/>
          <w:rtl/>
        </w:rPr>
        <w:t>י</w:t>
      </w:r>
      <w:r w:rsidRPr="00A01A55">
        <w:rPr>
          <w:rFonts w:eastAsia="Calibri" w:hint="eastAsia"/>
          <w:rtl/>
        </w:rPr>
        <w:t>מצאו</w:t>
      </w:r>
      <w:r w:rsidRPr="00A01A55">
        <w:rPr>
          <w:rFonts w:eastAsia="Calibri" w:hint="cs"/>
          <w:rtl/>
        </w:rPr>
        <w:t xml:space="preserve">. </w:t>
      </w:r>
    </w:p>
    <w:bookmarkEnd w:id="16"/>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bookmarkStart w:id="18" w:name="_Hlk218588801"/>
      <w:r w:rsidRPr="00A01A55">
        <w:rPr>
          <w:rFonts w:eastAsia="Calibri" w:hint="cs"/>
          <w:b/>
          <w:bCs/>
          <w:rtl/>
        </w:rPr>
        <w:t xml:space="preserve">אף שבמועד התכנסותה של ועדת דיין, פברואר 2024, הייתה קיימת יתרת גז טבעי פנויה של </w:t>
      </w:r>
      <w:r w:rsidR="00F54783">
        <w:rPr>
          <w:rFonts w:eastAsia="Calibri"/>
          <w:b/>
          <w:bCs/>
          <w:rtl/>
        </w:rPr>
        <w:br/>
      </w:r>
      <w:r w:rsidRPr="00A01A55">
        <w:rPr>
          <w:rFonts w:eastAsia="Calibri" w:hint="cs"/>
          <w:b/>
          <w:bCs/>
          <w:rtl/>
        </w:rPr>
        <w:t xml:space="preserve">כ-105 </w:t>
      </w:r>
      <w:r w:rsidRPr="00A01A55">
        <w:rPr>
          <w:rFonts w:eastAsia="Calibri" w:hint="cs"/>
          <w:b/>
          <w:bCs/>
        </w:rPr>
        <w:t>BCM</w:t>
      </w:r>
      <w:r w:rsidRPr="00A01A55">
        <w:rPr>
          <w:rFonts w:eastAsia="Calibri" w:hint="cs"/>
          <w:b/>
          <w:bCs/>
          <w:rtl/>
        </w:rPr>
        <w:t>, שאינה משויכת לא ליצוא ולא לחובת השמירה, ואף שיתרה זו יכולה לתת מענה מלא או חלקי לפער בין הביקוש לבין ההיצע העומד לרשות המשק בטווח זמן של 25 שנים, ועדת דיין בחנה את הצורך בהגדלת חובת השמירה והחליטה שלא להמליץ על הגדלתה. אם</w:t>
      </w:r>
      <w:r w:rsidRPr="00A01A55">
        <w:rPr>
          <w:rFonts w:eastAsia="Calibri"/>
          <w:b/>
          <w:bCs/>
          <w:rtl/>
        </w:rPr>
        <w:t xml:space="preserve"> הממשלה תקבל את המלצ</w:t>
      </w:r>
      <w:r w:rsidRPr="00A01A55">
        <w:rPr>
          <w:rFonts w:eastAsia="Calibri" w:hint="cs"/>
          <w:b/>
          <w:bCs/>
          <w:rtl/>
        </w:rPr>
        <w:t xml:space="preserve">ת </w:t>
      </w:r>
      <w:r w:rsidRPr="00A01A55">
        <w:rPr>
          <w:rFonts w:eastAsia="Calibri"/>
          <w:b/>
          <w:bCs/>
          <w:rtl/>
        </w:rPr>
        <w:t>ועד</w:t>
      </w:r>
      <w:r w:rsidRPr="00A01A55">
        <w:rPr>
          <w:rFonts w:eastAsia="Calibri" w:hint="cs"/>
          <w:b/>
          <w:bCs/>
          <w:rtl/>
        </w:rPr>
        <w:t>ת דיין</w:t>
      </w:r>
      <w:r w:rsidRPr="00A01A55">
        <w:rPr>
          <w:rFonts w:eastAsia="Calibri"/>
          <w:b/>
          <w:bCs/>
          <w:rtl/>
        </w:rPr>
        <w:t xml:space="preserve"> </w:t>
      </w:r>
      <w:r w:rsidRPr="00A01A55">
        <w:rPr>
          <w:rFonts w:eastAsia="Calibri" w:hint="cs"/>
          <w:b/>
          <w:bCs/>
          <w:rtl/>
        </w:rPr>
        <w:t>בעניין היקף חובת השמירה למשק המקומי</w:t>
      </w:r>
      <w:r w:rsidRPr="00A01A55">
        <w:rPr>
          <w:rFonts w:eastAsia="Calibri"/>
          <w:b/>
          <w:bCs/>
          <w:rtl/>
        </w:rPr>
        <w:t>, המשמעות היא שמשרד האנרגיה יוכל</w:t>
      </w:r>
      <w:r w:rsidRPr="00A01A55">
        <w:rPr>
          <w:rFonts w:eastAsia="Calibri" w:hint="cs"/>
          <w:b/>
          <w:bCs/>
          <w:rtl/>
        </w:rPr>
        <w:t>, לפי שיקול דעתו,</w:t>
      </w:r>
      <w:r w:rsidRPr="00A01A55">
        <w:rPr>
          <w:rFonts w:eastAsia="Calibri"/>
          <w:b/>
          <w:bCs/>
          <w:rtl/>
        </w:rPr>
        <w:t xml:space="preserve"> לאשר </w:t>
      </w:r>
      <w:r w:rsidRPr="00A01A55">
        <w:rPr>
          <w:rFonts w:eastAsia="Calibri" w:hint="cs"/>
          <w:b/>
          <w:bCs/>
          <w:rtl/>
        </w:rPr>
        <w:t>את ה</w:t>
      </w:r>
      <w:r w:rsidRPr="00A01A55">
        <w:rPr>
          <w:rFonts w:eastAsia="Calibri"/>
          <w:b/>
          <w:bCs/>
          <w:rtl/>
        </w:rPr>
        <w:t xml:space="preserve">יצוא </w:t>
      </w:r>
      <w:r w:rsidRPr="00A01A55">
        <w:rPr>
          <w:rFonts w:eastAsia="Calibri" w:hint="cs"/>
          <w:b/>
          <w:bCs/>
          <w:rtl/>
        </w:rPr>
        <w:t xml:space="preserve">של כל הכמות הפנויה. </w:t>
      </w:r>
    </w:p>
    <w:p w:rsidR="00A01A55" w:rsidRPr="00A01A55" w:rsidP="00A01A55">
      <w:pPr>
        <w:spacing w:line="269" w:lineRule="auto"/>
        <w:rPr>
          <w:rFonts w:eastAsia="Calibri"/>
          <w:b/>
          <w:bCs/>
          <w:sz w:val="16"/>
          <w:szCs w:val="20"/>
          <w:rtl/>
        </w:rPr>
      </w:pPr>
    </w:p>
    <w:p w:rsidR="00A01A55" w:rsidRPr="00A01A55" w:rsidP="00A01A55">
      <w:pPr>
        <w:spacing w:line="269" w:lineRule="auto"/>
        <w:rPr>
          <w:rFonts w:eastAsia="Calibri"/>
          <w:b/>
          <w:bCs/>
          <w:rtl/>
        </w:rPr>
      </w:pPr>
      <w:r w:rsidRPr="00A01A55">
        <w:rPr>
          <w:rFonts w:eastAsia="Calibri" w:hint="cs"/>
          <w:b/>
          <w:bCs/>
          <w:rtl/>
        </w:rPr>
        <w:t>למעשה, במצב האמור לא ניתן להבטיח כי בעת הצורך תהיה כמות גז מספקת לעמידה בתרחיש הביקוש</w:t>
      </w:r>
      <w:bookmarkEnd w:id="18"/>
      <w:r w:rsidRPr="00A01A55">
        <w:rPr>
          <w:rFonts w:eastAsia="Calibri" w:hint="cs"/>
          <w:b/>
          <w:bCs/>
          <w:rtl/>
        </w:rPr>
        <w:t xml:space="preserve"> שאומץ על ידי ועדת דיין עצמה. </w:t>
      </w:r>
    </w:p>
    <w:p w:rsidR="00A01A55" w:rsidRPr="00A01A55" w:rsidP="00A01A55">
      <w:pPr>
        <w:spacing w:line="269" w:lineRule="auto"/>
        <w:rPr>
          <w:rFonts w:eastAsia="Calibri"/>
          <w:b/>
          <w:bCs/>
          <w:szCs w:val="20"/>
          <w:rtl/>
        </w:rPr>
      </w:pPr>
    </w:p>
    <w:p w:rsidR="00A01A55" w:rsidRPr="00A01A55" w:rsidP="00A01A55">
      <w:pPr>
        <w:spacing w:line="269" w:lineRule="auto"/>
        <w:rPr>
          <w:rFonts w:ascii="David" w:eastAsia="Calibri" w:hAnsi="David"/>
          <w:b/>
          <w:bCs/>
          <w:rtl/>
        </w:rPr>
      </w:pPr>
      <w:r w:rsidRPr="00A01A55">
        <w:rPr>
          <w:rFonts w:ascii="David" w:eastAsia="Calibri" w:hAnsi="David" w:hint="cs"/>
          <w:b/>
          <w:bCs/>
          <w:rtl/>
        </w:rPr>
        <w:t xml:space="preserve">מומלץ כי כל עוד קיים צפי לביקושים העולים על היקף חובת השמירה למשק המקומי עד לשנת 2048, וכל עוד יתרת הגז בהיקף של כ-105 </w:t>
      </w:r>
      <w:r w:rsidRPr="00A01A55">
        <w:rPr>
          <w:rFonts w:ascii="David" w:eastAsia="Calibri" w:hAnsi="David" w:hint="cs"/>
          <w:b/>
          <w:bCs/>
        </w:rPr>
        <w:t>BCM</w:t>
      </w:r>
      <w:r w:rsidRPr="00A01A55">
        <w:rPr>
          <w:rFonts w:ascii="David" w:eastAsia="Calibri" w:hAnsi="David" w:hint="cs"/>
          <w:b/>
          <w:bCs/>
          <w:rtl/>
        </w:rPr>
        <w:t xml:space="preserve"> לא הוקצתה ליצוא או למשק המקומי, ועדת דיין </w:t>
      </w:r>
      <w:r w:rsidRPr="00A01A55">
        <w:rPr>
          <w:rFonts w:ascii="David" w:eastAsia="Calibri" w:hAnsi="David" w:hint="cs"/>
          <w:b/>
          <w:bCs/>
          <w:rtl/>
        </w:rPr>
        <w:t xml:space="preserve">תשקול להמליץ לממשלה לדון על צמצום הפער בין הביקוש של המשק המקומי להיצע באמצעות יתרה זו. </w:t>
      </w:r>
    </w:p>
    <w:p w:rsidR="00A01A55" w:rsidRPr="00A01A55" w:rsidP="00A01A55">
      <w:pPr>
        <w:spacing w:line="269" w:lineRule="auto"/>
        <w:ind w:left="-567"/>
        <w:rPr>
          <w:rFonts w:eastAsia="Calibri"/>
          <w:szCs w:val="20"/>
          <w:rtl/>
        </w:rPr>
      </w:pPr>
    </w:p>
    <w:p w:rsidR="00A01A55" w:rsidRPr="00A01A55" w:rsidP="00462CAC">
      <w:pPr>
        <w:keepNext/>
        <w:keepLines/>
        <w:spacing w:before="120" w:line="269" w:lineRule="auto"/>
        <w:outlineLvl w:val="3"/>
        <w:rPr>
          <w:rFonts w:eastAsia="Times New Roman"/>
          <w:bCs/>
          <w:szCs w:val="26"/>
          <w:rtl/>
        </w:rPr>
      </w:pPr>
      <w:r w:rsidRPr="00A01A55">
        <w:rPr>
          <w:rFonts w:eastAsia="Times New Roman" w:hint="cs"/>
          <w:bCs/>
          <w:szCs w:val="26"/>
          <w:rtl/>
        </w:rPr>
        <w:t xml:space="preserve">סיכונים הנובעים מאי-עדכון חובת השמירה </w:t>
      </w:r>
    </w:p>
    <w:p w:rsidR="00A01A55" w:rsidRPr="00A01A55" w:rsidP="00A01A55">
      <w:pPr>
        <w:spacing w:line="269" w:lineRule="auto"/>
        <w:rPr>
          <w:rFonts w:eastAsia="Calibri"/>
          <w:sz w:val="16"/>
          <w:szCs w:val="20"/>
          <w:rtl/>
        </w:rPr>
      </w:pPr>
    </w:p>
    <w:p w:rsidR="00A01A55" w:rsidRPr="00A01A55" w:rsidP="00A01A55">
      <w:pPr>
        <w:keepNext/>
        <w:keepLines/>
        <w:spacing w:line="269" w:lineRule="auto"/>
        <w:outlineLvl w:val="4"/>
        <w:rPr>
          <w:rFonts w:eastAsia="Times New Roman"/>
          <w:bCs/>
          <w:spacing w:val="40"/>
          <w:rtl/>
        </w:rPr>
      </w:pPr>
      <w:r w:rsidRPr="00A01A55">
        <w:rPr>
          <w:rFonts w:eastAsia="Times New Roman" w:hint="cs"/>
          <w:bCs/>
          <w:spacing w:val="40"/>
          <w:rtl/>
        </w:rPr>
        <w:t>שינוי בתחזיות הביקוש לגז טבעי</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rtl/>
        </w:rPr>
        <w:t xml:space="preserve">לצורך המלצותיה לקביעת המדיניות ועדת דיין צריכה </w:t>
      </w:r>
      <w:r w:rsidRPr="00A01A55">
        <w:rPr>
          <w:rFonts w:eastAsia="Calibri"/>
          <w:rtl/>
        </w:rPr>
        <w:t>להתאים</w:t>
      </w:r>
      <w:r w:rsidRPr="00A01A55">
        <w:rPr>
          <w:rFonts w:eastAsia="Calibri" w:hint="cs"/>
          <w:rtl/>
        </w:rPr>
        <w:t xml:space="preserve"> את כמות הגז שיש לשמור למשק המקומי לביקוש לגז בטווח הארוך. על פי מסמכי רשות הגז משנת 2024, תחזית הביקוש לגז טבעי במשק המקומי מושפעת מגורמים שונים, ובהם גורמים אקסוגניים, טכנולוגיים וכלכליים</w:t>
      </w:r>
      <w:r>
        <w:rPr>
          <w:rFonts w:eastAsia="Calibri"/>
          <w:vertAlign w:val="superscript"/>
          <w:rtl/>
        </w:rPr>
        <w:footnoteReference w:id="53"/>
      </w:r>
      <w:r w:rsidRPr="00A01A55">
        <w:rPr>
          <w:rFonts w:eastAsia="Calibri" w:hint="cs"/>
          <w:rtl/>
        </w:rPr>
        <w:t xml:space="preserve">; מהחלטות על מדיניות ארוכת טווח במשק האנרגיה, לרבות בהיבטי תמהיל מקורות הייצור במשק האנרגיה, התייעלות אנרגטית וביטחון אנרגטי; וכן מגורמים הנוגעים למדיניות כלכלית וסביבתית, כגון שמירה על ערכי סביבה וצמצום פליטות גזי חממה.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ועדת דיין התבססה על תחזיות של רשות הגז. רשות הגז בחנה שמונה תרחישים שונים של ביקוש לגז אשר נבדלים זה מזה בהנחות הבסיס לגבי הצריכה במגזרים השונים: ביקושי ליבה במגזר ייצור החשמל (צריכה ביתית, תעשייתית, התפלה ועוד); מגזר ייצור החשמל לתחבורה; ומגזר התעשייה. צריכת הגז המצטברת הצפויה על פי התחזיות נעה בין 464 </w:t>
      </w:r>
      <w:r w:rsidRPr="00A01A55">
        <w:rPr>
          <w:rFonts w:eastAsia="Calibri" w:hint="cs"/>
          <w:sz w:val="22"/>
          <w:szCs w:val="22"/>
        </w:rPr>
        <w:t>BCM</w:t>
      </w:r>
      <w:r w:rsidRPr="00A01A55">
        <w:rPr>
          <w:rFonts w:eastAsia="Calibri" w:hint="cs"/>
          <w:rtl/>
        </w:rPr>
        <w:t xml:space="preserve"> ל-566 </w:t>
      </w:r>
      <w:r w:rsidRPr="00A01A55">
        <w:rPr>
          <w:rFonts w:eastAsia="Calibri" w:hint="cs"/>
          <w:sz w:val="22"/>
          <w:szCs w:val="22"/>
        </w:rPr>
        <w:t>BCM</w:t>
      </w:r>
      <w:r w:rsidRPr="00A01A55">
        <w:rPr>
          <w:rFonts w:eastAsia="Calibri" w:hint="cs"/>
          <w:rtl/>
        </w:rPr>
        <w:t xml:space="preserve">. ועדת דיין בחרה בתרחיש אמצעי ולפיו צריכת הגז הצפויה תהיה 515 </w:t>
      </w:r>
      <w:r w:rsidRPr="00A01A55">
        <w:rPr>
          <w:rFonts w:eastAsia="Calibri" w:hint="cs"/>
        </w:rPr>
        <w:t>BCM</w:t>
      </w:r>
      <w:r w:rsidRPr="00A01A55">
        <w:rPr>
          <w:rFonts w:eastAsia="Calibri" w:hint="cs"/>
          <w:rtl/>
        </w:rPr>
        <w:t xml:space="preserve"> עד שנת 2048, כמתואר להלן:</w:t>
      </w:r>
    </w:p>
    <w:p w:rsidR="00A01A55" w:rsidRPr="00A01A55" w:rsidP="00A01A55">
      <w:pPr>
        <w:spacing w:line="269" w:lineRule="auto"/>
        <w:jc w:val="center"/>
        <w:rPr>
          <w:rFonts w:eastAsia="Calibri"/>
          <w:rtl/>
        </w:rPr>
      </w:pPr>
    </w:p>
    <w:p w:rsidR="00A01A55" w:rsidRPr="00A01A55" w:rsidP="00A01A55">
      <w:pPr>
        <w:spacing w:line="269" w:lineRule="auto"/>
        <w:jc w:val="center"/>
        <w:rPr>
          <w:rFonts w:eastAsia="Calibri"/>
        </w:rPr>
      </w:pPr>
      <w:r w:rsidRPr="00A01A55">
        <w:rPr>
          <w:rFonts w:eastAsia="Calibri" w:hint="cs"/>
          <w:rtl/>
        </w:rPr>
        <w:t xml:space="preserve">תרשים 10: </w:t>
      </w:r>
      <w:r w:rsidRPr="00A01A55">
        <w:rPr>
          <w:rFonts w:eastAsia="Calibri" w:hint="cs"/>
          <w:b/>
          <w:bCs/>
          <w:rtl/>
        </w:rPr>
        <w:t>תחזית צריכת הגז הטבעי במשק הישראלי (ב-</w:t>
      </w:r>
      <w:r w:rsidRPr="00A01A55">
        <w:rPr>
          <w:rFonts w:eastAsia="Calibri" w:hint="cs"/>
          <w:b/>
          <w:bCs/>
          <w:sz w:val="22"/>
          <w:szCs w:val="22"/>
        </w:rPr>
        <w:t>BCM</w:t>
      </w:r>
      <w:r w:rsidRPr="00A01A55">
        <w:rPr>
          <w:rFonts w:eastAsia="Calibri" w:hint="cs"/>
          <w:b/>
          <w:bCs/>
          <w:rtl/>
        </w:rPr>
        <w:t>)</w:t>
      </w:r>
      <w:r w:rsidR="00C60797">
        <w:rPr>
          <w:rFonts w:eastAsia="Calibri" w:hint="cs"/>
          <w:b/>
          <w:bCs/>
          <w:rtl/>
        </w:rPr>
        <w:t xml:space="preserve">, </w:t>
      </w:r>
      <w:r w:rsidRPr="00A01A55">
        <w:rPr>
          <w:rFonts w:eastAsia="Calibri" w:hint="cs"/>
          <w:b/>
          <w:bCs/>
          <w:rtl/>
        </w:rPr>
        <w:t>2024</w:t>
      </w:r>
      <w:r w:rsidR="0011509E">
        <w:rPr>
          <w:rFonts w:eastAsia="Calibri" w:hint="cs"/>
          <w:b/>
          <w:bCs/>
          <w:rtl/>
        </w:rPr>
        <w:t xml:space="preserve"> </w:t>
      </w:r>
      <w:r w:rsidRPr="00A01A55">
        <w:rPr>
          <w:rFonts w:eastAsia="Calibri" w:hint="cs"/>
          <w:b/>
          <w:bCs/>
          <w:rtl/>
        </w:rPr>
        <w:t>- 2048,</w:t>
      </w:r>
      <w:r w:rsidRPr="00A01A55">
        <w:rPr>
          <w:rFonts w:eastAsia="Calibri"/>
          <w:b/>
          <w:bCs/>
        </w:rPr>
        <w:t xml:space="preserve"> </w:t>
      </w:r>
      <w:r w:rsidRPr="00A01A55">
        <w:rPr>
          <w:rFonts w:eastAsia="Calibri" w:hint="cs"/>
          <w:b/>
          <w:bCs/>
          <w:rtl/>
        </w:rPr>
        <w:t>על פי התרחיש שבחרה ועדת דיין</w:t>
      </w:r>
      <w:r w:rsidRPr="00A01A55">
        <w:rPr>
          <w:rFonts w:eastAsia="Calibri"/>
          <w:noProof/>
        </w:rPr>
        <w:drawing>
          <wp:inline distT="0" distB="0" distL="0" distR="0">
            <wp:extent cx="5040000" cy="3067200"/>
            <wp:effectExtent l="0" t="0" r="8255" b="0"/>
            <wp:docPr id="31" name="תמונה 31" descr="התרשים מראה את תחזית צריכת הגז הטבעי במשק, מסך הכל של 13.9 BCM בשנת 2024 עד ל22.6 BCM בשנת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9"/>
                    <a:stretch>
                      <a:fillRect/>
                    </a:stretch>
                  </pic:blipFill>
                  <pic:spPr>
                    <a:xfrm>
                      <a:off x="0" y="0"/>
                      <a:ext cx="5040000" cy="3067200"/>
                    </a:xfrm>
                    <a:prstGeom prst="rect">
                      <a:avLst/>
                    </a:prstGeom>
                  </pic:spPr>
                </pic:pic>
              </a:graphicData>
            </a:graphic>
          </wp:inline>
        </w:drawing>
      </w:r>
    </w:p>
    <w:p w:rsidR="00A01A55" w:rsidRPr="00A01A55" w:rsidP="00A01A55">
      <w:pPr>
        <w:spacing w:line="269" w:lineRule="auto"/>
        <w:jc w:val="left"/>
        <w:rPr>
          <w:rFonts w:ascii="David" w:eastAsia="Calibri" w:hAnsi="David"/>
          <w:szCs w:val="20"/>
          <w:rtl/>
        </w:rPr>
      </w:pPr>
      <w:r w:rsidRPr="00A01A55">
        <w:rPr>
          <w:rFonts w:ascii="David" w:eastAsia="Calibri" w:hAnsi="David"/>
          <w:szCs w:val="20"/>
          <w:rtl/>
        </w:rPr>
        <w:t>על פי דוח</w:t>
      </w:r>
      <w:r w:rsidRPr="00A01A55">
        <w:rPr>
          <w:rFonts w:ascii="David" w:eastAsia="Calibri" w:hAnsi="David"/>
          <w:szCs w:val="20"/>
        </w:rPr>
        <w:t xml:space="preserve"> BI </w:t>
      </w:r>
      <w:r w:rsidRPr="00A01A55">
        <w:rPr>
          <w:rFonts w:ascii="David" w:eastAsia="Calibri" w:hAnsi="David"/>
          <w:szCs w:val="20"/>
          <w:rtl/>
        </w:rPr>
        <w:t>שפורסם עם המלצות ועדת דיין.</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התרשים מראה את תחזית השימוש בגז טבעי, המבוססת על ההנחות האלה: גידול שנתי של 2.7% בביקושי הליבה לחשמל</w:t>
      </w:r>
      <w:r>
        <w:rPr>
          <w:rFonts w:eastAsia="Calibri"/>
          <w:vertAlign w:val="superscript"/>
          <w:rtl/>
        </w:rPr>
        <w:footnoteReference w:id="54"/>
      </w:r>
      <w:r w:rsidRPr="00A01A55">
        <w:rPr>
          <w:rFonts w:eastAsia="Calibri" w:hint="cs"/>
          <w:rtl/>
        </w:rPr>
        <w:t xml:space="preserve">; גידול </w:t>
      </w:r>
      <w:r w:rsidRPr="00A01A55">
        <w:rPr>
          <w:rFonts w:eastAsia="Calibri"/>
          <w:rtl/>
        </w:rPr>
        <w:t xml:space="preserve">שנתי ממוצע של </w:t>
      </w:r>
      <w:r w:rsidRPr="00A01A55">
        <w:rPr>
          <w:rFonts w:eastAsia="Calibri" w:hint="cs"/>
          <w:rtl/>
        </w:rPr>
        <w:t>0.4% ב</w:t>
      </w:r>
      <w:r w:rsidRPr="00A01A55">
        <w:rPr>
          <w:rFonts w:eastAsia="Calibri"/>
          <w:rtl/>
        </w:rPr>
        <w:t xml:space="preserve">ביקוש לחשמל </w:t>
      </w:r>
      <w:r w:rsidRPr="00A01A55">
        <w:rPr>
          <w:rFonts w:eastAsia="Calibri" w:hint="cs"/>
          <w:rtl/>
        </w:rPr>
        <w:t xml:space="preserve">לצורכי </w:t>
      </w:r>
      <w:r w:rsidRPr="00A01A55">
        <w:rPr>
          <w:rFonts w:eastAsia="Calibri"/>
          <w:rtl/>
        </w:rPr>
        <w:t>תחבורה</w:t>
      </w:r>
      <w:r w:rsidRPr="00A01A55">
        <w:rPr>
          <w:rFonts w:eastAsia="Calibri" w:hint="cs"/>
          <w:rtl/>
        </w:rPr>
        <w:t>;</w:t>
      </w:r>
      <w:r w:rsidRPr="00A01A55">
        <w:rPr>
          <w:rFonts w:eastAsia="Calibri"/>
          <w:rtl/>
        </w:rPr>
        <w:t xml:space="preserve"> </w:t>
      </w:r>
      <w:r w:rsidRPr="00A01A55">
        <w:rPr>
          <w:rFonts w:eastAsia="Calibri" w:hint="cs"/>
          <w:rtl/>
        </w:rPr>
        <w:t xml:space="preserve">וגידול שנתי של 1.5% בצריכת הגז במגזר התעשייה. </w:t>
      </w:r>
    </w:p>
    <w:p w:rsidR="00A01A55" w:rsidRPr="00A01A55" w:rsidP="00A01A55">
      <w:pPr>
        <w:spacing w:line="269" w:lineRule="auto"/>
        <w:ind w:left="-567"/>
        <w:rPr>
          <w:rFonts w:eastAsia="Calibri"/>
          <w:sz w:val="18"/>
          <w:szCs w:val="18"/>
          <w:rtl/>
        </w:rPr>
      </w:pPr>
    </w:p>
    <w:p w:rsidR="00A01A55" w:rsidRPr="00A01A55" w:rsidP="00A01A55">
      <w:pPr>
        <w:spacing w:line="269" w:lineRule="auto"/>
        <w:rPr>
          <w:rFonts w:eastAsia="Calibri"/>
          <w:color w:val="FF0000"/>
          <w:rtl/>
        </w:rPr>
      </w:pPr>
      <w:r w:rsidRPr="00A01A55">
        <w:rPr>
          <w:rFonts w:eastAsia="Calibri" w:hint="cs"/>
          <w:rtl/>
        </w:rPr>
        <w:t xml:space="preserve">על פי מסמכי משרד האוצר מספטמבר 2025, התחזיות הקיימות לגבי משק האנרגיה כיום אינן מביאות בחשבון את השפעת הגידול בצריכת החשמל של חוות שרתים. לפי עמדת משרד האוצר, דבר זה עלול להביא לקיצור משך הזמן שבו משאבי הגז יספיקו למילוי צורכי המשק המקומי. משרד האוצר הוסיף כי אם לא יעודכנו התחזיות ולא ייקבעו מנגנוני שמירה מתאימים לטובת המשק המקומי, קיים סיכון להקדמת המועד שבו ימוצו עתודות הגז הטבעי. </w:t>
      </w:r>
    </w:p>
    <w:p w:rsidR="00A01A55" w:rsidRPr="00A01A55" w:rsidP="00A01A55">
      <w:pPr>
        <w:spacing w:line="269" w:lineRule="auto"/>
        <w:ind w:left="-567"/>
        <w:rPr>
          <w:rFonts w:eastAsia="Calibri"/>
          <w:sz w:val="18"/>
          <w:szCs w:val="18"/>
          <w:rtl/>
        </w:rPr>
      </w:pPr>
    </w:p>
    <w:p w:rsidR="00A01A55" w:rsidRPr="00A01A55" w:rsidP="00A01A55">
      <w:pPr>
        <w:spacing w:line="269" w:lineRule="auto"/>
        <w:rPr>
          <w:rFonts w:eastAsia="Calibri"/>
          <w:rtl/>
        </w:rPr>
      </w:pPr>
      <w:bookmarkStart w:id="19" w:name="_Hlk219128876"/>
      <w:r w:rsidRPr="00A01A55">
        <w:rPr>
          <w:rFonts w:eastAsia="Calibri" w:hint="cs"/>
          <w:rtl/>
        </w:rPr>
        <w:t xml:space="preserve">חברת </w:t>
      </w:r>
      <w:bookmarkEnd w:id="19"/>
      <w:r w:rsidRPr="00A01A55">
        <w:rPr>
          <w:rFonts w:eastAsia="Calibri" w:hint="cs"/>
          <w:rtl/>
        </w:rPr>
        <w:t>נגה היא הגוף המוסמך לערוך את תחזיות הביקוש לחשמל. בנובמבר 2025, לאחר פרסום טיוטת הדוח של ועדת דיין, הציגה נגה בדיון של ועדת משנה של הכנסת בנושא בינה מלאכותית וטכנולוגיות מתקדמות תחזית עדכנית של הביקוש לחשמל</w:t>
      </w:r>
      <w:r>
        <w:rPr>
          <w:rFonts w:eastAsia="Calibri"/>
          <w:vertAlign w:val="superscript"/>
          <w:rtl/>
        </w:rPr>
        <w:footnoteReference w:id="55"/>
      </w:r>
      <w:r w:rsidRPr="00A01A55">
        <w:rPr>
          <w:rFonts w:eastAsia="Calibri" w:hint="cs"/>
          <w:rtl/>
        </w:rPr>
        <w:t>. נגה מסרה למשרד מבקר המדינה בדצמבר 2025 כי תחזית הביקוש לחשמל שעליה התבססה ועדת דיין (להלן - התחזית) אינה</w:t>
      </w:r>
      <w:r w:rsidRPr="00A01A55">
        <w:rPr>
          <w:rFonts w:eastAsia="Calibri"/>
          <w:rtl/>
        </w:rPr>
        <w:t xml:space="preserve"> כוללת </w:t>
      </w:r>
      <w:r w:rsidRPr="00A01A55">
        <w:rPr>
          <w:rFonts w:eastAsia="Calibri" w:hint="cs"/>
          <w:rtl/>
        </w:rPr>
        <w:t xml:space="preserve">שני גורמים מהותיים: </w:t>
      </w:r>
      <w:r w:rsidRPr="00A01A55">
        <w:rPr>
          <w:rFonts w:eastAsia="Calibri"/>
          <w:rtl/>
        </w:rPr>
        <w:t xml:space="preserve">חוות </w:t>
      </w:r>
      <w:r w:rsidRPr="00A01A55">
        <w:rPr>
          <w:rFonts w:eastAsia="Calibri" w:hint="cs"/>
          <w:rtl/>
        </w:rPr>
        <w:t>ה</w:t>
      </w:r>
      <w:r w:rsidRPr="00A01A55">
        <w:rPr>
          <w:rFonts w:eastAsia="Calibri"/>
          <w:rtl/>
        </w:rPr>
        <w:t>שרתים</w:t>
      </w:r>
      <w:r w:rsidRPr="00A01A55">
        <w:rPr>
          <w:rFonts w:eastAsia="Calibri" w:hint="cs"/>
          <w:rtl/>
        </w:rPr>
        <w:t>,</w:t>
      </w:r>
      <w:r w:rsidRPr="00A01A55">
        <w:rPr>
          <w:rFonts w:eastAsia="Calibri"/>
          <w:rtl/>
        </w:rPr>
        <w:t xml:space="preserve"> </w:t>
      </w:r>
      <w:r w:rsidRPr="00A01A55">
        <w:rPr>
          <w:rFonts w:eastAsia="Calibri" w:hint="cs"/>
          <w:rtl/>
        </w:rPr>
        <w:t>שלפי הערכת נגה יוסיפו</w:t>
      </w:r>
      <w:r w:rsidRPr="00A01A55">
        <w:rPr>
          <w:rFonts w:eastAsia="Calibri"/>
          <w:rtl/>
        </w:rPr>
        <w:t xml:space="preserve"> כ-29 </w:t>
      </w:r>
      <w:r w:rsidRPr="00A01A55">
        <w:rPr>
          <w:rFonts w:eastAsia="Calibri" w:hint="cs"/>
        </w:rPr>
        <w:t>T</w:t>
      </w:r>
      <w:r w:rsidRPr="00A01A55">
        <w:rPr>
          <w:rFonts w:eastAsia="Calibri"/>
        </w:rPr>
        <w:t>WH</w:t>
      </w:r>
      <w:r w:rsidRPr="00A01A55">
        <w:rPr>
          <w:rFonts w:eastAsia="Calibri"/>
          <w:rtl/>
        </w:rPr>
        <w:t xml:space="preserve"> </w:t>
      </w:r>
      <w:r w:rsidRPr="00A01A55">
        <w:rPr>
          <w:rFonts w:eastAsia="Calibri" w:hint="cs"/>
          <w:rtl/>
        </w:rPr>
        <w:t xml:space="preserve">לסך הביקוש </w:t>
      </w:r>
      <w:r w:rsidRPr="00A01A55">
        <w:rPr>
          <w:rFonts w:eastAsia="Calibri"/>
          <w:rtl/>
        </w:rPr>
        <w:t>בשנת 2050</w:t>
      </w:r>
      <w:r w:rsidRPr="00A01A55">
        <w:rPr>
          <w:rFonts w:eastAsia="Calibri" w:hint="cs"/>
          <w:rtl/>
        </w:rPr>
        <w:t xml:space="preserve"> בתרחיש הבינוני; ו</w:t>
      </w:r>
      <w:r w:rsidRPr="00A01A55">
        <w:rPr>
          <w:rFonts w:eastAsia="Calibri"/>
          <w:rtl/>
        </w:rPr>
        <w:t xml:space="preserve">גלי חום עתידיים </w:t>
      </w:r>
      <w:r w:rsidRPr="00A01A55">
        <w:rPr>
          <w:rFonts w:eastAsia="Calibri" w:hint="cs"/>
          <w:rtl/>
        </w:rPr>
        <w:t xml:space="preserve">עקב </w:t>
      </w:r>
      <w:r w:rsidRPr="00A01A55">
        <w:rPr>
          <w:rFonts w:eastAsia="Calibri"/>
          <w:rtl/>
        </w:rPr>
        <w:t xml:space="preserve">שינויי אקלים אשר יוסיפו כ-4.5 </w:t>
      </w:r>
      <w:r w:rsidRPr="00A01A55">
        <w:rPr>
          <w:rFonts w:eastAsia="Calibri" w:hint="cs"/>
        </w:rPr>
        <w:t>TWH</w:t>
      </w:r>
      <w:r w:rsidRPr="00A01A55">
        <w:rPr>
          <w:rFonts w:eastAsia="Calibri"/>
          <w:rtl/>
        </w:rPr>
        <w:t xml:space="preserve"> לסך הביקוש ב</w:t>
      </w:r>
      <w:r w:rsidRPr="00A01A55">
        <w:rPr>
          <w:rFonts w:eastAsia="Calibri" w:hint="cs"/>
          <w:rtl/>
        </w:rPr>
        <w:t xml:space="preserve">שנת </w:t>
      </w:r>
      <w:r w:rsidRPr="00A01A55">
        <w:rPr>
          <w:rFonts w:eastAsia="Calibri"/>
          <w:rtl/>
        </w:rPr>
        <w:t>2050.</w:t>
      </w:r>
      <w:r w:rsidRPr="00A01A55">
        <w:rPr>
          <w:rFonts w:eastAsia="Calibri" w:hint="cs"/>
          <w:rtl/>
        </w:rPr>
        <w:t xml:space="preserve"> להלן תיאור של השפעות שינויים אלה על הביקוש לחשמל ועל הביקוש לגז טבעי עד שנת 2048, טווח התכנון של ועדת דיין. </w:t>
      </w:r>
    </w:p>
    <w:p w:rsidR="00A01A55" w:rsidRPr="00A01A55" w:rsidP="00A01A55">
      <w:pPr>
        <w:spacing w:line="269" w:lineRule="auto"/>
        <w:ind w:left="-567"/>
        <w:rPr>
          <w:rFonts w:eastAsia="Calibri"/>
          <w:sz w:val="18"/>
          <w:szCs w:val="18"/>
          <w:rtl/>
        </w:rPr>
      </w:pPr>
    </w:p>
    <w:p w:rsidR="00A01A55" w:rsidRPr="00A01A55" w:rsidP="00A01A55">
      <w:pPr>
        <w:spacing w:line="269" w:lineRule="auto"/>
        <w:jc w:val="center"/>
        <w:rPr>
          <w:rFonts w:eastAsia="Calibri"/>
          <w:rtl/>
        </w:rPr>
      </w:pPr>
      <w:r w:rsidRPr="00A01A55">
        <w:rPr>
          <w:rFonts w:eastAsia="Calibri" w:hint="cs"/>
          <w:rtl/>
        </w:rPr>
        <w:t xml:space="preserve">לוח 3: </w:t>
      </w:r>
      <w:r w:rsidRPr="00A01A55">
        <w:rPr>
          <w:rFonts w:eastAsia="Calibri" w:hint="cs"/>
          <w:b/>
          <w:bCs/>
          <w:rtl/>
        </w:rPr>
        <w:t>השפעת צריכת החשמל עקב פעילות חוות שרתים ושינויי האקלים על הביקוש לגז טבעי בשנים 2024 - 2048*</w:t>
      </w:r>
      <w:r w:rsidRPr="00A01A55">
        <w:rPr>
          <w:rFonts w:eastAsia="Calibri" w:hint="cs"/>
          <w:rtl/>
        </w:rPr>
        <w:t xml:space="preserve"> </w:t>
      </w:r>
    </w:p>
    <w:tbl>
      <w:tblPr>
        <w:bidiVisual/>
        <w:tblW w:w="5000" w:type="pct"/>
        <w:tblLook w:val="04A0"/>
      </w:tblPr>
      <w:tblGrid>
        <w:gridCol w:w="1605"/>
        <w:gridCol w:w="1787"/>
        <w:gridCol w:w="1588"/>
        <w:gridCol w:w="1627"/>
        <w:gridCol w:w="1603"/>
      </w:tblGrid>
      <w:tr w:rsidTr="00B07D5A">
        <w:tblPrEx>
          <w:tblW w:w="5000" w:type="pct"/>
          <w:tblLook w:val="04A0"/>
        </w:tblPrEx>
        <w:trPr>
          <w:trHeight w:val="699"/>
        </w:trPr>
        <w:tc>
          <w:tcPr>
            <w:tcW w:w="984" w:type="pct"/>
            <w:tcBorders>
              <w:top w:val="single" w:sz="4" w:space="0" w:color="auto"/>
              <w:left w:val="single" w:sz="4" w:space="0" w:color="auto"/>
              <w:bottom w:val="single" w:sz="4" w:space="0" w:color="auto"/>
              <w:right w:val="single" w:sz="4" w:space="0" w:color="auto"/>
            </w:tcBorders>
            <w:shd w:val="clear" w:color="auto" w:fill="auto"/>
            <w:noWrap/>
          </w:tcPr>
          <w:p w:rsidR="00A01A55" w:rsidRPr="00A01A55" w:rsidP="00A01A55">
            <w:pPr>
              <w:spacing w:line="269" w:lineRule="auto"/>
              <w:jc w:val="center"/>
              <w:rPr>
                <w:rFonts w:ascii="David" w:eastAsia="Times New Roman" w:hAnsi="David"/>
                <w:b/>
                <w:bCs/>
                <w:color w:val="000000"/>
                <w:sz w:val="22"/>
                <w:szCs w:val="22"/>
                <w:rtl/>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rsidR="00A01A55" w:rsidRPr="00A01A55" w:rsidP="00A01A55">
            <w:pPr>
              <w:bidi w:val="0"/>
              <w:spacing w:line="269" w:lineRule="auto"/>
              <w:jc w:val="center"/>
              <w:rPr>
                <w:rFonts w:ascii="David" w:eastAsia="Times New Roman" w:hAnsi="David"/>
                <w:b/>
                <w:bCs/>
                <w:color w:val="000000"/>
                <w:sz w:val="22"/>
                <w:szCs w:val="22"/>
                <w:rtl/>
              </w:rPr>
            </w:pPr>
            <w:r w:rsidRPr="00A01A55">
              <w:rPr>
                <w:rFonts w:ascii="David" w:eastAsia="Times New Roman" w:hAnsi="David"/>
                <w:b/>
                <w:bCs/>
                <w:color w:val="000000"/>
                <w:sz w:val="22"/>
                <w:szCs w:val="22"/>
                <w:rtl/>
              </w:rPr>
              <w:t xml:space="preserve">תרחיש </w:t>
            </w:r>
            <w:r w:rsidRPr="00A01A55">
              <w:rPr>
                <w:rFonts w:ascii="David" w:eastAsia="Times New Roman" w:hAnsi="David" w:hint="cs"/>
                <w:b/>
                <w:bCs/>
                <w:color w:val="000000"/>
                <w:sz w:val="22"/>
                <w:szCs w:val="22"/>
                <w:rtl/>
              </w:rPr>
              <w:t>ה</w:t>
            </w:r>
            <w:r w:rsidRPr="00A01A55">
              <w:rPr>
                <w:rFonts w:ascii="David" w:eastAsia="Times New Roman" w:hAnsi="David"/>
                <w:b/>
                <w:bCs/>
                <w:color w:val="000000"/>
                <w:sz w:val="22"/>
                <w:szCs w:val="22"/>
                <w:rtl/>
              </w:rPr>
              <w:t xml:space="preserve">ביקוש </w:t>
            </w:r>
            <w:r w:rsidRPr="00A01A55">
              <w:rPr>
                <w:rFonts w:ascii="David" w:eastAsia="Times New Roman" w:hAnsi="David" w:hint="cs"/>
                <w:b/>
                <w:bCs/>
                <w:color w:val="000000"/>
                <w:sz w:val="22"/>
                <w:szCs w:val="22"/>
                <w:rtl/>
              </w:rPr>
              <w:t xml:space="preserve">של </w:t>
            </w:r>
            <w:r w:rsidRPr="00A01A55">
              <w:rPr>
                <w:rFonts w:ascii="David" w:eastAsia="Times New Roman" w:hAnsi="David"/>
                <w:b/>
                <w:bCs/>
                <w:color w:val="000000"/>
                <w:sz w:val="22"/>
                <w:szCs w:val="22"/>
                <w:rtl/>
              </w:rPr>
              <w:t>ועדת דיין</w:t>
            </w:r>
            <w:r w:rsidRPr="00A01A55">
              <w:rPr>
                <w:rFonts w:ascii="David" w:eastAsia="Times New Roman" w:hAnsi="David" w:hint="cs"/>
                <w:b/>
                <w:bCs/>
                <w:color w:val="000000"/>
                <w:sz w:val="22"/>
                <w:szCs w:val="22"/>
                <w:rtl/>
              </w:rPr>
              <w:t xml:space="preserve"> ללא חוות שרתים וללא שינויי מזג אוויר</w:t>
            </w:r>
          </w:p>
        </w:tc>
        <w:tc>
          <w:tcPr>
            <w:tcW w:w="965" w:type="pct"/>
            <w:tcBorders>
              <w:top w:val="single" w:sz="4" w:space="0" w:color="auto"/>
              <w:left w:val="single" w:sz="4" w:space="0" w:color="auto"/>
              <w:bottom w:val="single" w:sz="4" w:space="0" w:color="auto"/>
              <w:right w:val="single" w:sz="4" w:space="0" w:color="auto"/>
            </w:tcBorders>
            <w:shd w:val="clear" w:color="auto" w:fill="auto"/>
            <w:noWrap/>
          </w:tcPr>
          <w:p w:rsidR="00A01A55" w:rsidRPr="00A01A55" w:rsidP="00A01A55">
            <w:pPr>
              <w:bidi w:val="0"/>
              <w:spacing w:line="269" w:lineRule="auto"/>
              <w:jc w:val="center"/>
              <w:rPr>
                <w:rFonts w:ascii="David" w:eastAsia="Times New Roman" w:hAnsi="David"/>
                <w:b/>
                <w:bCs/>
                <w:color w:val="000000"/>
                <w:sz w:val="22"/>
                <w:szCs w:val="22"/>
              </w:rPr>
            </w:pPr>
            <w:r w:rsidRPr="00A01A55">
              <w:rPr>
                <w:rFonts w:ascii="David" w:eastAsia="Times New Roman" w:hAnsi="David"/>
                <w:b/>
                <w:bCs/>
                <w:color w:val="000000"/>
                <w:sz w:val="22"/>
                <w:szCs w:val="22"/>
                <w:rtl/>
              </w:rPr>
              <w:t xml:space="preserve">ביקוש לגז כולל חוות שרתים </w:t>
            </w:r>
            <w:r w:rsidRPr="00A01A55">
              <w:rPr>
                <w:rFonts w:ascii="David" w:eastAsia="Times New Roman" w:hAnsi="David" w:hint="cs"/>
                <w:b/>
                <w:bCs/>
                <w:color w:val="000000"/>
                <w:sz w:val="22"/>
                <w:szCs w:val="22"/>
                <w:rtl/>
              </w:rPr>
              <w:t>(</w:t>
            </w:r>
            <w:r w:rsidRPr="00A01A55">
              <w:rPr>
                <w:rFonts w:ascii="David" w:eastAsia="Times New Roman" w:hAnsi="David"/>
                <w:b/>
                <w:bCs/>
                <w:color w:val="000000"/>
                <w:sz w:val="22"/>
                <w:szCs w:val="22"/>
                <w:rtl/>
              </w:rPr>
              <w:t>תרחיש נמוך</w:t>
            </w:r>
            <w:r w:rsidRPr="00A01A55">
              <w:rPr>
                <w:rFonts w:ascii="David" w:eastAsia="Times New Roman" w:hAnsi="David" w:hint="cs"/>
                <w:b/>
                <w:bCs/>
                <w:color w:val="000000"/>
                <w:sz w:val="22"/>
                <w:szCs w:val="22"/>
                <w:rtl/>
              </w:rPr>
              <w:t>) ושינויי מזג אוויר</w:t>
            </w:r>
            <w:r w:rsidRPr="00A01A55">
              <w:rPr>
                <w:rFonts w:ascii="David" w:eastAsia="Times New Roman" w:hAnsi="David" w:hint="cs"/>
                <w:b/>
                <w:bCs/>
                <w:color w:val="000000"/>
                <w:sz w:val="22"/>
                <w:szCs w:val="22"/>
              </w:rPr>
              <w:t xml:space="preserve"> </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A01A55" w:rsidRPr="00A01A55" w:rsidP="00A01A55">
            <w:pPr>
              <w:bidi w:val="0"/>
              <w:spacing w:line="269" w:lineRule="auto"/>
              <w:jc w:val="center"/>
              <w:rPr>
                <w:rFonts w:ascii="David" w:eastAsia="Times New Roman" w:hAnsi="David"/>
                <w:b/>
                <w:bCs/>
                <w:color w:val="000000"/>
                <w:sz w:val="22"/>
                <w:szCs w:val="22"/>
              </w:rPr>
            </w:pPr>
            <w:r w:rsidRPr="00A01A55">
              <w:rPr>
                <w:rFonts w:ascii="David" w:eastAsia="Times New Roman" w:hAnsi="David"/>
                <w:b/>
                <w:bCs/>
                <w:color w:val="000000"/>
                <w:sz w:val="22"/>
                <w:szCs w:val="22"/>
                <w:rtl/>
              </w:rPr>
              <w:t xml:space="preserve">ביקוש לגז כולל חוות שרתים </w:t>
            </w:r>
            <w:r w:rsidRPr="00A01A55">
              <w:rPr>
                <w:rFonts w:ascii="David" w:eastAsia="Times New Roman" w:hAnsi="David" w:hint="cs"/>
                <w:b/>
                <w:bCs/>
                <w:color w:val="000000"/>
                <w:sz w:val="22"/>
                <w:szCs w:val="22"/>
                <w:rtl/>
              </w:rPr>
              <w:t>(</w:t>
            </w:r>
            <w:r w:rsidRPr="00A01A55">
              <w:rPr>
                <w:rFonts w:ascii="David" w:eastAsia="Times New Roman" w:hAnsi="David"/>
                <w:b/>
                <w:bCs/>
                <w:color w:val="000000"/>
                <w:sz w:val="22"/>
                <w:szCs w:val="22"/>
                <w:rtl/>
              </w:rPr>
              <w:t>תרחיש בינוני</w:t>
            </w:r>
            <w:r w:rsidRPr="00A01A55">
              <w:rPr>
                <w:rFonts w:ascii="David" w:eastAsia="Times New Roman" w:hAnsi="David" w:hint="cs"/>
                <w:b/>
                <w:bCs/>
                <w:color w:val="000000"/>
                <w:sz w:val="22"/>
                <w:szCs w:val="22"/>
                <w:rtl/>
              </w:rPr>
              <w:t xml:space="preserve">) ושינויי מזג אוויר </w:t>
            </w:r>
          </w:p>
        </w:tc>
        <w:tc>
          <w:tcPr>
            <w:tcW w:w="975" w:type="pct"/>
            <w:tcBorders>
              <w:top w:val="single" w:sz="4" w:space="0" w:color="auto"/>
              <w:left w:val="single" w:sz="4" w:space="0" w:color="auto"/>
              <w:bottom w:val="single" w:sz="4" w:space="0" w:color="auto"/>
              <w:right w:val="single" w:sz="4" w:space="0" w:color="auto"/>
            </w:tcBorders>
            <w:shd w:val="clear" w:color="auto" w:fill="auto"/>
            <w:noWrap/>
          </w:tcPr>
          <w:p w:rsidR="00A01A55" w:rsidRPr="00A01A55" w:rsidP="00A01A55">
            <w:pPr>
              <w:bidi w:val="0"/>
              <w:spacing w:line="269" w:lineRule="auto"/>
              <w:jc w:val="center"/>
              <w:rPr>
                <w:rFonts w:ascii="David" w:eastAsia="Times New Roman" w:hAnsi="David"/>
                <w:b/>
                <w:bCs/>
                <w:color w:val="000000"/>
                <w:sz w:val="22"/>
                <w:szCs w:val="22"/>
              </w:rPr>
            </w:pPr>
            <w:r w:rsidRPr="00A01A55">
              <w:rPr>
                <w:rFonts w:ascii="David" w:eastAsia="Times New Roman" w:hAnsi="David"/>
                <w:b/>
                <w:bCs/>
                <w:color w:val="000000"/>
                <w:sz w:val="22"/>
                <w:szCs w:val="22"/>
                <w:rtl/>
              </w:rPr>
              <w:t xml:space="preserve">ביקוש לגז כולל חוות שרתים </w:t>
            </w:r>
            <w:r w:rsidRPr="00A01A55">
              <w:rPr>
                <w:rFonts w:ascii="David" w:eastAsia="Times New Roman" w:hAnsi="David" w:hint="cs"/>
                <w:b/>
                <w:bCs/>
                <w:color w:val="000000"/>
                <w:sz w:val="22"/>
                <w:szCs w:val="22"/>
                <w:rtl/>
              </w:rPr>
              <w:t>(</w:t>
            </w:r>
            <w:r w:rsidRPr="00A01A55">
              <w:rPr>
                <w:rFonts w:ascii="David" w:eastAsia="Times New Roman" w:hAnsi="David"/>
                <w:b/>
                <w:bCs/>
                <w:color w:val="000000"/>
                <w:sz w:val="22"/>
                <w:szCs w:val="22"/>
                <w:rtl/>
              </w:rPr>
              <w:t>תרחיש גבוה</w:t>
            </w:r>
            <w:r w:rsidRPr="00A01A55">
              <w:rPr>
                <w:rFonts w:ascii="David" w:eastAsia="Times New Roman" w:hAnsi="David" w:hint="cs"/>
                <w:b/>
                <w:bCs/>
                <w:color w:val="000000"/>
                <w:sz w:val="22"/>
                <w:szCs w:val="22"/>
                <w:rtl/>
              </w:rPr>
              <w:t xml:space="preserve">) ושינויי מזג אוויר </w:t>
            </w:r>
          </w:p>
        </w:tc>
      </w:tr>
      <w:tr w:rsidTr="00B07D5A">
        <w:tblPrEx>
          <w:tblW w:w="5000" w:type="pct"/>
          <w:tblLook w:val="04A0"/>
        </w:tblPrEx>
        <w:trPr>
          <w:trHeight w:val="285"/>
        </w:trPr>
        <w:tc>
          <w:tcPr>
            <w:tcW w:w="984" w:type="pct"/>
            <w:tcBorders>
              <w:top w:val="single" w:sz="4" w:space="0" w:color="auto"/>
              <w:left w:val="single" w:sz="4" w:space="0" w:color="auto"/>
              <w:bottom w:val="single" w:sz="4" w:space="0" w:color="auto"/>
              <w:right w:val="single" w:sz="4" w:space="0" w:color="auto"/>
            </w:tcBorders>
            <w:shd w:val="clear" w:color="auto" w:fill="auto"/>
            <w:noWrap/>
            <w:hideMark/>
          </w:tcPr>
          <w:p w:rsidR="00A01A55" w:rsidRPr="00A01A55" w:rsidP="00A01A55">
            <w:pPr>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tl/>
              </w:rPr>
              <w:t xml:space="preserve">הגידול השנתי בצריכת </w:t>
            </w:r>
            <w:r w:rsidRPr="00A01A55">
              <w:rPr>
                <w:rFonts w:ascii="David" w:eastAsia="Times New Roman" w:hAnsi="David" w:hint="cs"/>
                <w:color w:val="000000"/>
                <w:sz w:val="22"/>
                <w:szCs w:val="22"/>
                <w:rtl/>
              </w:rPr>
              <w:t>ה</w:t>
            </w:r>
            <w:r w:rsidRPr="00A01A55">
              <w:rPr>
                <w:rFonts w:ascii="David" w:eastAsia="Times New Roman" w:hAnsi="David"/>
                <w:color w:val="000000"/>
                <w:sz w:val="22"/>
                <w:szCs w:val="22"/>
                <w:rtl/>
              </w:rPr>
              <w:t xml:space="preserve">חשמל </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tl/>
              </w:rPr>
            </w:pPr>
            <w:r w:rsidRPr="00A01A55">
              <w:rPr>
                <w:rFonts w:ascii="David" w:eastAsia="Times New Roman" w:hAnsi="David"/>
                <w:color w:val="000000"/>
                <w:sz w:val="22"/>
                <w:szCs w:val="22"/>
              </w:rPr>
              <w:t>2.7%</w:t>
            </w:r>
          </w:p>
        </w:tc>
        <w:tc>
          <w:tcPr>
            <w:tcW w:w="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3.4%</w:t>
            </w:r>
          </w:p>
        </w:tc>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3.5%</w:t>
            </w:r>
          </w:p>
        </w:tc>
        <w:tc>
          <w:tcPr>
            <w:tcW w:w="9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3.7%</w:t>
            </w:r>
          </w:p>
        </w:tc>
      </w:tr>
      <w:tr w:rsidTr="00B07D5A">
        <w:tblPrEx>
          <w:tblW w:w="5000" w:type="pct"/>
          <w:tblLook w:val="04A0"/>
        </w:tblPrEx>
        <w:trPr>
          <w:trHeight w:val="285"/>
        </w:trPr>
        <w:tc>
          <w:tcPr>
            <w:tcW w:w="984" w:type="pct"/>
            <w:tcBorders>
              <w:top w:val="single" w:sz="4" w:space="0" w:color="auto"/>
              <w:left w:val="single" w:sz="4" w:space="0" w:color="auto"/>
              <w:bottom w:val="single" w:sz="4" w:space="0" w:color="auto"/>
              <w:right w:val="single" w:sz="4" w:space="0" w:color="auto"/>
            </w:tcBorders>
            <w:shd w:val="clear" w:color="auto" w:fill="auto"/>
            <w:noWrap/>
          </w:tcPr>
          <w:p w:rsidR="00A01A55" w:rsidRPr="00A01A55" w:rsidP="00A01A55">
            <w:pPr>
              <w:spacing w:line="269" w:lineRule="auto"/>
              <w:jc w:val="center"/>
              <w:rPr>
                <w:rFonts w:ascii="David" w:eastAsia="Times New Roman" w:hAnsi="David"/>
                <w:color w:val="000000"/>
                <w:sz w:val="22"/>
                <w:szCs w:val="22"/>
              </w:rPr>
            </w:pPr>
            <w:r w:rsidRPr="00A01A55">
              <w:rPr>
                <w:rFonts w:ascii="David" w:eastAsia="Times New Roman" w:hAnsi="David" w:hint="cs"/>
                <w:color w:val="000000"/>
                <w:sz w:val="22"/>
                <w:szCs w:val="22"/>
                <w:rtl/>
              </w:rPr>
              <w:t xml:space="preserve">סך צריכת החשמל </w:t>
            </w:r>
            <w:r w:rsidRPr="00A01A55">
              <w:rPr>
                <w:rFonts w:ascii="David" w:eastAsia="Times New Roman" w:hAnsi="David"/>
                <w:color w:val="000000"/>
                <w:sz w:val="22"/>
                <w:szCs w:val="22"/>
                <w:rtl/>
              </w:rPr>
              <w:br/>
            </w:r>
            <w:r w:rsidRPr="00A01A55">
              <w:rPr>
                <w:rFonts w:ascii="David" w:eastAsia="Times New Roman" w:hAnsi="David" w:hint="cs"/>
                <w:color w:val="000000"/>
                <w:sz w:val="22"/>
                <w:szCs w:val="22"/>
                <w:rtl/>
              </w:rPr>
              <w:t>(ב-</w:t>
            </w:r>
            <w:r w:rsidRPr="00A01A55">
              <w:rPr>
                <w:rFonts w:ascii="David" w:eastAsia="Times New Roman" w:hAnsi="David"/>
                <w:color w:val="000000"/>
                <w:sz w:val="22"/>
                <w:szCs w:val="22"/>
              </w:rPr>
              <w:t>**(</w:t>
            </w:r>
            <w:r w:rsidRPr="00A01A55">
              <w:rPr>
                <w:rFonts w:ascii="David" w:eastAsia="Times New Roman" w:hAnsi="David" w:hint="cs"/>
                <w:color w:val="000000"/>
                <w:sz w:val="22"/>
                <w:szCs w:val="22"/>
              </w:rPr>
              <w:t>TWH</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hint="cs"/>
                <w:color w:val="000000"/>
                <w:sz w:val="22"/>
                <w:szCs w:val="22"/>
                <w:rtl/>
              </w:rPr>
              <w:t>154.5</w:t>
            </w:r>
          </w:p>
        </w:tc>
        <w:tc>
          <w:tcPr>
            <w:tcW w:w="9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176.5</w:t>
            </w:r>
          </w:p>
        </w:tc>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183.4</w:t>
            </w:r>
          </w:p>
        </w:tc>
        <w:tc>
          <w:tcPr>
            <w:tcW w:w="9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hint="cs"/>
                <w:color w:val="000000"/>
                <w:sz w:val="22"/>
                <w:szCs w:val="22"/>
                <w:rtl/>
              </w:rPr>
              <w:t>190.3</w:t>
            </w:r>
          </w:p>
        </w:tc>
      </w:tr>
      <w:tr w:rsidTr="00B07D5A">
        <w:tblPrEx>
          <w:tblW w:w="5000" w:type="pct"/>
          <w:tblLook w:val="04A0"/>
        </w:tblPrEx>
        <w:trPr>
          <w:trHeight w:val="285"/>
        </w:trPr>
        <w:tc>
          <w:tcPr>
            <w:tcW w:w="984" w:type="pct"/>
            <w:tcBorders>
              <w:top w:val="nil"/>
              <w:left w:val="single" w:sz="4" w:space="0" w:color="auto"/>
              <w:bottom w:val="single" w:sz="4" w:space="0" w:color="auto"/>
              <w:right w:val="single" w:sz="4" w:space="0" w:color="auto"/>
            </w:tcBorders>
            <w:shd w:val="clear" w:color="auto" w:fill="auto"/>
            <w:noWrap/>
            <w:hideMark/>
          </w:tcPr>
          <w:p w:rsidR="00A01A55" w:rsidRPr="00A01A55" w:rsidP="00A01A55">
            <w:pPr>
              <w:spacing w:line="269" w:lineRule="auto"/>
              <w:jc w:val="center"/>
              <w:rPr>
                <w:rFonts w:ascii="David" w:eastAsia="Times New Roman" w:hAnsi="David"/>
                <w:color w:val="000000"/>
                <w:sz w:val="22"/>
                <w:szCs w:val="22"/>
              </w:rPr>
            </w:pPr>
            <w:r w:rsidRPr="00A01A55">
              <w:rPr>
                <w:rFonts w:ascii="David" w:eastAsia="Times New Roman" w:hAnsi="David" w:hint="cs"/>
                <w:color w:val="000000"/>
                <w:sz w:val="22"/>
                <w:szCs w:val="22"/>
                <w:rtl/>
              </w:rPr>
              <w:t>ה</w:t>
            </w:r>
            <w:r w:rsidRPr="00A01A55">
              <w:rPr>
                <w:rFonts w:ascii="David" w:eastAsia="Times New Roman" w:hAnsi="David"/>
                <w:color w:val="000000"/>
                <w:sz w:val="22"/>
                <w:szCs w:val="22"/>
                <w:rtl/>
              </w:rPr>
              <w:t xml:space="preserve">ביקוש </w:t>
            </w:r>
            <w:r w:rsidRPr="00A01A55">
              <w:rPr>
                <w:rFonts w:ascii="David" w:eastAsia="Times New Roman" w:hAnsi="David" w:hint="cs"/>
                <w:color w:val="000000"/>
                <w:sz w:val="22"/>
                <w:szCs w:val="22"/>
                <w:rtl/>
              </w:rPr>
              <w:t>ה</w:t>
            </w:r>
            <w:r w:rsidRPr="00A01A55">
              <w:rPr>
                <w:rFonts w:ascii="David" w:eastAsia="Times New Roman" w:hAnsi="David"/>
                <w:color w:val="000000"/>
                <w:sz w:val="22"/>
                <w:szCs w:val="22"/>
                <w:rtl/>
              </w:rPr>
              <w:t xml:space="preserve">מצטבר לגז למשק </w:t>
            </w:r>
            <w:r w:rsidRPr="00A01A55">
              <w:rPr>
                <w:rFonts w:ascii="David" w:eastAsia="Times New Roman" w:hAnsi="David" w:hint="cs"/>
                <w:color w:val="000000"/>
                <w:sz w:val="22"/>
                <w:szCs w:val="22"/>
                <w:rtl/>
              </w:rPr>
              <w:t>ה</w:t>
            </w:r>
            <w:r w:rsidRPr="00A01A55">
              <w:rPr>
                <w:rFonts w:ascii="David" w:eastAsia="Times New Roman" w:hAnsi="David"/>
                <w:color w:val="000000"/>
                <w:sz w:val="22"/>
                <w:szCs w:val="22"/>
                <w:rtl/>
              </w:rPr>
              <w:t>מקומי 2024</w:t>
            </w:r>
            <w:r w:rsidRPr="00A01A55">
              <w:rPr>
                <w:rFonts w:ascii="David" w:eastAsia="Times New Roman" w:hAnsi="David" w:hint="cs"/>
                <w:color w:val="000000"/>
                <w:sz w:val="22"/>
                <w:szCs w:val="22"/>
                <w:rtl/>
              </w:rPr>
              <w:t xml:space="preserve"> - </w:t>
            </w:r>
            <w:r w:rsidRPr="00A01A55">
              <w:rPr>
                <w:rFonts w:ascii="David" w:eastAsia="Times New Roman" w:hAnsi="David"/>
                <w:color w:val="000000"/>
                <w:sz w:val="22"/>
                <w:szCs w:val="22"/>
                <w:rtl/>
              </w:rPr>
              <w:t>2048</w:t>
            </w:r>
            <w:r w:rsidRPr="00A01A55">
              <w:rPr>
                <w:rFonts w:ascii="David" w:eastAsia="Times New Roman" w:hAnsi="David" w:hint="cs"/>
                <w:color w:val="000000"/>
                <w:sz w:val="22"/>
                <w:szCs w:val="22"/>
                <w:rtl/>
              </w:rPr>
              <w:t xml:space="preserve"> (ב-</w:t>
            </w:r>
            <w:r w:rsidRPr="00A01A55">
              <w:rPr>
                <w:rFonts w:ascii="David" w:eastAsia="Times New Roman" w:hAnsi="David" w:hint="cs"/>
                <w:color w:val="000000"/>
                <w:sz w:val="22"/>
                <w:szCs w:val="22"/>
              </w:rPr>
              <w:t>BCM</w:t>
            </w:r>
            <w:r w:rsidRPr="00A01A55">
              <w:rPr>
                <w:rFonts w:ascii="David" w:eastAsia="Times New Roman" w:hAnsi="David" w:hint="cs"/>
                <w:color w:val="000000"/>
                <w:sz w:val="22"/>
                <w:szCs w:val="22"/>
                <w:rtl/>
              </w:rPr>
              <w:t>)</w:t>
            </w:r>
          </w:p>
        </w:tc>
        <w:tc>
          <w:tcPr>
            <w:tcW w:w="1086" w:type="pct"/>
            <w:tcBorders>
              <w:top w:val="nil"/>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tl/>
              </w:rPr>
            </w:pPr>
            <w:r w:rsidRPr="00A01A55">
              <w:rPr>
                <w:rFonts w:ascii="David" w:eastAsia="Times New Roman" w:hAnsi="David"/>
                <w:color w:val="000000"/>
                <w:sz w:val="22"/>
                <w:szCs w:val="22"/>
              </w:rPr>
              <w:t>515</w:t>
            </w:r>
          </w:p>
        </w:tc>
        <w:tc>
          <w:tcPr>
            <w:tcW w:w="965" w:type="pct"/>
            <w:tcBorders>
              <w:top w:val="nil"/>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548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557</w:t>
            </w:r>
          </w:p>
        </w:tc>
        <w:tc>
          <w:tcPr>
            <w:tcW w:w="975" w:type="pct"/>
            <w:tcBorders>
              <w:top w:val="nil"/>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566</w:t>
            </w:r>
          </w:p>
        </w:tc>
      </w:tr>
      <w:tr w:rsidTr="00B07D5A">
        <w:tblPrEx>
          <w:tblW w:w="5000" w:type="pct"/>
          <w:tblLook w:val="04A0"/>
        </w:tblPrEx>
        <w:trPr>
          <w:trHeight w:val="285"/>
        </w:trPr>
        <w:tc>
          <w:tcPr>
            <w:tcW w:w="984" w:type="pct"/>
            <w:tcBorders>
              <w:top w:val="nil"/>
              <w:left w:val="single" w:sz="4" w:space="0" w:color="auto"/>
              <w:bottom w:val="single" w:sz="4" w:space="0" w:color="auto"/>
              <w:right w:val="single" w:sz="4" w:space="0" w:color="auto"/>
            </w:tcBorders>
            <w:shd w:val="clear" w:color="auto" w:fill="auto"/>
            <w:noWrap/>
          </w:tcPr>
          <w:p w:rsidR="00A01A55" w:rsidRPr="00A01A55" w:rsidP="00A01A55">
            <w:pPr>
              <w:spacing w:line="269" w:lineRule="auto"/>
              <w:jc w:val="center"/>
              <w:rPr>
                <w:rFonts w:ascii="David" w:eastAsia="Times New Roman" w:hAnsi="David"/>
                <w:color w:val="000000"/>
                <w:sz w:val="22"/>
                <w:szCs w:val="22"/>
                <w:rtl/>
              </w:rPr>
            </w:pPr>
            <w:r w:rsidRPr="00A01A55">
              <w:rPr>
                <w:rFonts w:ascii="David" w:eastAsia="Times New Roman" w:hAnsi="David" w:hint="cs"/>
                <w:color w:val="000000"/>
                <w:sz w:val="22"/>
                <w:szCs w:val="22"/>
                <w:rtl/>
              </w:rPr>
              <w:t>תוספת גז טבעי לעומת תרחיש הביקוש של ועדת דיין (ב-</w:t>
            </w:r>
            <w:r w:rsidRPr="00A01A55">
              <w:rPr>
                <w:rFonts w:ascii="David" w:eastAsia="Times New Roman" w:hAnsi="David" w:hint="cs"/>
                <w:color w:val="000000"/>
                <w:sz w:val="22"/>
                <w:szCs w:val="22"/>
              </w:rPr>
              <w:t>BCM</w:t>
            </w:r>
            <w:r w:rsidRPr="00A01A55">
              <w:rPr>
                <w:rFonts w:ascii="David" w:eastAsia="Times New Roman" w:hAnsi="David" w:hint="cs"/>
                <w:color w:val="000000"/>
                <w:sz w:val="22"/>
                <w:szCs w:val="22"/>
                <w:rtl/>
              </w:rPr>
              <w:t>)</w:t>
            </w:r>
          </w:p>
        </w:tc>
        <w:tc>
          <w:tcPr>
            <w:tcW w:w="1086" w:type="pct"/>
            <w:tcBorders>
              <w:top w:val="nil"/>
              <w:left w:val="single" w:sz="4" w:space="0" w:color="auto"/>
              <w:bottom w:val="single" w:sz="4" w:space="0" w:color="auto"/>
              <w:right w:val="single" w:sz="4" w:space="0" w:color="auto"/>
            </w:tcBorders>
            <w:shd w:val="clear" w:color="auto" w:fill="auto"/>
            <w:noWrap/>
            <w:vAlign w:val="center"/>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0</w:t>
            </w:r>
          </w:p>
        </w:tc>
        <w:tc>
          <w:tcPr>
            <w:tcW w:w="965" w:type="pct"/>
            <w:tcBorders>
              <w:top w:val="nil"/>
              <w:left w:val="single" w:sz="4" w:space="0" w:color="auto"/>
              <w:bottom w:val="single" w:sz="4" w:space="0" w:color="auto"/>
              <w:right w:val="single" w:sz="4" w:space="0" w:color="auto"/>
            </w:tcBorders>
            <w:shd w:val="clear" w:color="auto" w:fill="auto"/>
            <w:noWrap/>
            <w:vAlign w:val="center"/>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33</w:t>
            </w:r>
          </w:p>
        </w:tc>
        <w:tc>
          <w:tcPr>
            <w:tcW w:w="990" w:type="pct"/>
            <w:tcBorders>
              <w:top w:val="nil"/>
              <w:left w:val="single" w:sz="4" w:space="0" w:color="auto"/>
              <w:bottom w:val="single" w:sz="4" w:space="0" w:color="auto"/>
              <w:right w:val="single" w:sz="4" w:space="0" w:color="auto"/>
            </w:tcBorders>
            <w:shd w:val="clear" w:color="auto" w:fill="auto"/>
            <w:noWrap/>
            <w:vAlign w:val="center"/>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42</w:t>
            </w:r>
          </w:p>
        </w:tc>
        <w:tc>
          <w:tcPr>
            <w:tcW w:w="975" w:type="pct"/>
            <w:tcBorders>
              <w:top w:val="nil"/>
              <w:left w:val="single" w:sz="4" w:space="0" w:color="auto"/>
              <w:bottom w:val="single" w:sz="4" w:space="0" w:color="auto"/>
              <w:right w:val="single" w:sz="4" w:space="0" w:color="auto"/>
            </w:tcBorders>
            <w:shd w:val="clear" w:color="auto" w:fill="auto"/>
            <w:noWrap/>
            <w:vAlign w:val="center"/>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51</w:t>
            </w:r>
          </w:p>
        </w:tc>
      </w:tr>
      <w:tr w:rsidTr="00B07D5A">
        <w:tblPrEx>
          <w:tblW w:w="5000" w:type="pct"/>
          <w:tblLook w:val="04A0"/>
        </w:tblPrEx>
        <w:trPr>
          <w:trHeight w:val="285"/>
        </w:trPr>
        <w:tc>
          <w:tcPr>
            <w:tcW w:w="984" w:type="pct"/>
            <w:tcBorders>
              <w:top w:val="nil"/>
              <w:left w:val="single" w:sz="4" w:space="0" w:color="auto"/>
              <w:bottom w:val="single" w:sz="4" w:space="0" w:color="auto"/>
              <w:right w:val="single" w:sz="4" w:space="0" w:color="auto"/>
            </w:tcBorders>
            <w:shd w:val="clear" w:color="auto" w:fill="auto"/>
            <w:noWrap/>
            <w:hideMark/>
          </w:tcPr>
          <w:p w:rsidR="00A01A55" w:rsidRPr="00A01A55" w:rsidP="00A01A55">
            <w:pPr>
              <w:spacing w:line="269" w:lineRule="auto"/>
              <w:jc w:val="center"/>
              <w:rPr>
                <w:rFonts w:ascii="David" w:eastAsia="Times New Roman" w:hAnsi="David"/>
                <w:color w:val="000000"/>
                <w:sz w:val="22"/>
                <w:szCs w:val="22"/>
              </w:rPr>
            </w:pPr>
            <w:r w:rsidRPr="00A01A55">
              <w:rPr>
                <w:rFonts w:ascii="David" w:eastAsia="Times New Roman" w:hAnsi="David" w:hint="cs"/>
                <w:color w:val="000000"/>
                <w:sz w:val="22"/>
                <w:szCs w:val="22"/>
                <w:rtl/>
              </w:rPr>
              <w:t>שיעור</w:t>
            </w:r>
            <w:r w:rsidRPr="00A01A55">
              <w:rPr>
                <w:rFonts w:ascii="David" w:eastAsia="Times New Roman" w:hAnsi="David"/>
                <w:color w:val="000000"/>
                <w:sz w:val="22"/>
                <w:szCs w:val="22"/>
                <w:rtl/>
              </w:rPr>
              <w:t xml:space="preserve"> </w:t>
            </w:r>
            <w:r w:rsidRPr="00A01A55">
              <w:rPr>
                <w:rFonts w:ascii="David" w:eastAsia="Times New Roman" w:hAnsi="David" w:hint="cs"/>
                <w:color w:val="000000"/>
                <w:sz w:val="22"/>
                <w:szCs w:val="22"/>
                <w:rtl/>
              </w:rPr>
              <w:t>ה</w:t>
            </w:r>
            <w:r w:rsidRPr="00A01A55">
              <w:rPr>
                <w:rFonts w:ascii="David" w:eastAsia="Times New Roman" w:hAnsi="David"/>
                <w:color w:val="000000"/>
                <w:sz w:val="22"/>
                <w:szCs w:val="22"/>
                <w:rtl/>
              </w:rPr>
              <w:t>שינוי לעומת תרחיש הביק</w:t>
            </w:r>
            <w:r w:rsidRPr="00A01A55">
              <w:rPr>
                <w:rFonts w:ascii="David" w:eastAsia="Times New Roman" w:hAnsi="David" w:hint="cs"/>
                <w:color w:val="000000"/>
                <w:sz w:val="22"/>
                <w:szCs w:val="22"/>
                <w:rtl/>
              </w:rPr>
              <w:t>ו</w:t>
            </w:r>
            <w:r w:rsidRPr="00A01A55">
              <w:rPr>
                <w:rFonts w:ascii="David" w:eastAsia="Times New Roman" w:hAnsi="David"/>
                <w:color w:val="000000"/>
                <w:sz w:val="22"/>
                <w:szCs w:val="22"/>
                <w:rtl/>
              </w:rPr>
              <w:t>ש של ועדת דיין</w:t>
            </w:r>
          </w:p>
        </w:tc>
        <w:tc>
          <w:tcPr>
            <w:tcW w:w="1086" w:type="pct"/>
            <w:tcBorders>
              <w:top w:val="nil"/>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0.0%</w:t>
            </w:r>
          </w:p>
        </w:tc>
        <w:tc>
          <w:tcPr>
            <w:tcW w:w="965" w:type="pct"/>
            <w:tcBorders>
              <w:top w:val="nil"/>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6.5%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8.2%</w:t>
            </w:r>
          </w:p>
        </w:tc>
        <w:tc>
          <w:tcPr>
            <w:tcW w:w="975" w:type="pct"/>
            <w:tcBorders>
              <w:top w:val="nil"/>
              <w:left w:val="single" w:sz="4" w:space="0" w:color="auto"/>
              <w:bottom w:val="single" w:sz="4" w:space="0" w:color="auto"/>
              <w:right w:val="single" w:sz="4" w:space="0" w:color="auto"/>
            </w:tcBorders>
            <w:shd w:val="clear" w:color="auto" w:fill="auto"/>
            <w:noWrap/>
            <w:vAlign w:val="center"/>
            <w:hideMark/>
          </w:tcPr>
          <w:p w:rsidR="00A01A55" w:rsidRPr="00A01A55" w:rsidP="00A01A55">
            <w:pPr>
              <w:bidi w:val="0"/>
              <w:spacing w:line="269" w:lineRule="auto"/>
              <w:jc w:val="center"/>
              <w:rPr>
                <w:rFonts w:ascii="David" w:eastAsia="Times New Roman" w:hAnsi="David"/>
                <w:color w:val="000000"/>
                <w:sz w:val="22"/>
                <w:szCs w:val="22"/>
              </w:rPr>
            </w:pPr>
            <w:r w:rsidRPr="00A01A55">
              <w:rPr>
                <w:rFonts w:ascii="David" w:eastAsia="Times New Roman" w:hAnsi="David"/>
                <w:color w:val="000000"/>
                <w:sz w:val="22"/>
                <w:szCs w:val="22"/>
              </w:rPr>
              <w:t>9.9%</w:t>
            </w:r>
          </w:p>
        </w:tc>
      </w:tr>
    </w:tbl>
    <w:p w:rsidR="00A01A55" w:rsidRPr="00A01A55" w:rsidP="00A01A55">
      <w:pPr>
        <w:spacing w:line="269" w:lineRule="auto"/>
        <w:jc w:val="left"/>
        <w:rPr>
          <w:rFonts w:eastAsia="Calibri"/>
          <w:szCs w:val="20"/>
          <w:rtl/>
        </w:rPr>
      </w:pPr>
      <w:r w:rsidRPr="00A01A55">
        <w:rPr>
          <w:rFonts w:eastAsia="Calibri" w:hint="cs"/>
          <w:szCs w:val="20"/>
          <w:rtl/>
        </w:rPr>
        <w:t>על פי נתוני חברת נגה</w:t>
      </w:r>
      <w:r>
        <w:rPr>
          <w:rFonts w:eastAsia="Calibri"/>
          <w:vertAlign w:val="superscript"/>
          <w:rtl/>
        </w:rPr>
        <w:footnoteReference w:id="56"/>
      </w:r>
      <w:r w:rsidRPr="00A01A55">
        <w:rPr>
          <w:rFonts w:eastAsia="Calibri" w:hint="cs"/>
          <w:szCs w:val="20"/>
          <w:rtl/>
        </w:rPr>
        <w:t xml:space="preserve"> ונתוני רשות הגז, בעיבוד משרד מבקר המדינה.</w:t>
      </w:r>
    </w:p>
    <w:p w:rsidR="00A01A55" w:rsidRPr="00A01A55" w:rsidP="00A01A55">
      <w:pPr>
        <w:spacing w:line="269" w:lineRule="auto"/>
        <w:jc w:val="left"/>
        <w:rPr>
          <w:rFonts w:eastAsia="Calibri"/>
          <w:szCs w:val="20"/>
          <w:rtl/>
        </w:rPr>
      </w:pPr>
      <w:r w:rsidRPr="00A01A55">
        <w:rPr>
          <w:rFonts w:eastAsia="Calibri" w:hint="cs"/>
          <w:szCs w:val="20"/>
          <w:rtl/>
        </w:rPr>
        <w:t xml:space="preserve">* נגה הניחה שהתרומה של שינויי האקלים לגידול בביקוש לחשמל היא כ-4.5 </w:t>
      </w:r>
      <w:r w:rsidRPr="00A01A55">
        <w:rPr>
          <w:rFonts w:eastAsia="Calibri" w:hint="cs"/>
          <w:szCs w:val="20"/>
        </w:rPr>
        <w:t>T</w:t>
      </w:r>
      <w:r w:rsidRPr="00A01A55">
        <w:rPr>
          <w:rFonts w:eastAsia="Calibri"/>
          <w:szCs w:val="20"/>
        </w:rPr>
        <w:t>WH</w:t>
      </w:r>
      <w:r w:rsidRPr="00A01A55">
        <w:rPr>
          <w:rFonts w:eastAsia="Calibri" w:hint="cs"/>
          <w:szCs w:val="20"/>
          <w:rtl/>
        </w:rPr>
        <w:t xml:space="preserve"> בכל התרחישים, ולכן התרחישים נבדלים ביניהם רק בהנחות לגבי הגידול בביקוש הנובע מחוות שרתים.</w:t>
      </w:r>
    </w:p>
    <w:p w:rsidR="00A01A55" w:rsidRPr="00A01A55" w:rsidP="00B07D5A">
      <w:pPr>
        <w:spacing w:line="269" w:lineRule="auto"/>
        <w:jc w:val="left"/>
        <w:rPr>
          <w:rFonts w:eastAsia="Calibri"/>
          <w:szCs w:val="20"/>
          <w:rtl/>
        </w:rPr>
      </w:pPr>
      <w:r w:rsidRPr="00A01A55">
        <w:rPr>
          <w:rFonts w:eastAsia="Calibri" w:hint="cs"/>
          <w:szCs w:val="20"/>
          <w:rtl/>
        </w:rPr>
        <w:t xml:space="preserve">** נתוני צריכת החשמל של נגה היו לשנת 2050, ולצורך התאמות ללוח, כלומר לשנת 2048, הופחתו נתוני צריכת החשמל משנת 2050 לפי קצב הגידול השנתי הממוצע החזוי (כמתואר בשורה הראשונה). </w:t>
      </w:r>
    </w:p>
    <w:p w:rsidR="00A01A55" w:rsidRPr="00A01A55" w:rsidP="00A01A55">
      <w:pPr>
        <w:spacing w:line="269" w:lineRule="auto"/>
        <w:rPr>
          <w:rFonts w:eastAsia="Calibri"/>
          <w:b/>
          <w:bCs/>
          <w:rtl/>
        </w:rPr>
      </w:pPr>
      <w:r w:rsidRPr="00A01A55">
        <w:rPr>
          <w:rFonts w:eastAsia="Calibri" w:hint="eastAsia"/>
          <w:b/>
          <w:bCs/>
          <w:rtl/>
        </w:rPr>
        <w:t>מהלוח</w:t>
      </w:r>
      <w:r w:rsidRPr="00A01A55">
        <w:rPr>
          <w:rFonts w:eastAsia="Calibri"/>
          <w:b/>
          <w:bCs/>
          <w:rtl/>
        </w:rPr>
        <w:t xml:space="preserve"> עולה כי על פי התרחישים שהציגה נגה בנובמבר 2025, </w:t>
      </w:r>
      <w:r w:rsidRPr="00A01A55">
        <w:rPr>
          <w:rFonts w:eastAsia="Calibri" w:hint="eastAsia"/>
          <w:b/>
          <w:bCs/>
          <w:rtl/>
        </w:rPr>
        <w:t>צריכת</w:t>
      </w:r>
      <w:r w:rsidRPr="00A01A55">
        <w:rPr>
          <w:rFonts w:eastAsia="Calibri"/>
          <w:b/>
          <w:bCs/>
          <w:rtl/>
        </w:rPr>
        <w:t xml:space="preserve"> החשמל של </w:t>
      </w:r>
      <w:r w:rsidRPr="00A01A55">
        <w:rPr>
          <w:rFonts w:eastAsia="Calibri" w:hint="eastAsia"/>
          <w:b/>
          <w:bCs/>
          <w:rtl/>
        </w:rPr>
        <w:t>חוות</w:t>
      </w:r>
      <w:r w:rsidRPr="00A01A55">
        <w:rPr>
          <w:rFonts w:eastAsia="Calibri"/>
          <w:b/>
          <w:bCs/>
          <w:rtl/>
        </w:rPr>
        <w:t xml:space="preserve"> </w:t>
      </w:r>
      <w:r w:rsidRPr="00A01A55">
        <w:rPr>
          <w:rFonts w:eastAsia="Calibri" w:hint="eastAsia"/>
          <w:b/>
          <w:bCs/>
          <w:rtl/>
        </w:rPr>
        <w:t>השרתים</w:t>
      </w:r>
      <w:r w:rsidRPr="00A01A55">
        <w:rPr>
          <w:rFonts w:eastAsia="Calibri"/>
          <w:b/>
          <w:bCs/>
          <w:rtl/>
        </w:rPr>
        <w:t xml:space="preserve"> ושינויי האקלים מגדילים את הביקוש לגז טבעי בכ-8.2% בתרחיש הבינוני, לעומת התרחיש שעליו התבססה ועדת דיין - מכ-515 </w:t>
      </w:r>
      <w:r w:rsidRPr="00A01A55">
        <w:rPr>
          <w:rFonts w:eastAsia="Calibri"/>
          <w:b/>
          <w:bCs/>
        </w:rPr>
        <w:t>BCM</w:t>
      </w:r>
      <w:r w:rsidRPr="00A01A55">
        <w:rPr>
          <w:rFonts w:eastAsia="Calibri"/>
          <w:b/>
          <w:bCs/>
          <w:rtl/>
        </w:rPr>
        <w:t xml:space="preserve"> לכ-557 </w:t>
      </w:r>
      <w:r w:rsidRPr="00A01A55">
        <w:rPr>
          <w:rFonts w:eastAsia="Calibri"/>
          <w:b/>
          <w:bCs/>
        </w:rPr>
        <w:t>BCM</w:t>
      </w:r>
      <w:r w:rsidRPr="00A01A55">
        <w:rPr>
          <w:rFonts w:eastAsia="Calibri"/>
          <w:b/>
          <w:bCs/>
          <w:rtl/>
        </w:rPr>
        <w:t xml:space="preserve"> עד שנת 2048 - תוספת של כ-42 </w:t>
      </w:r>
      <w:r w:rsidRPr="00A01A55">
        <w:rPr>
          <w:rFonts w:eastAsia="Calibri"/>
          <w:b/>
          <w:bCs/>
        </w:rPr>
        <w:t>BCM</w:t>
      </w:r>
      <w:r w:rsidRPr="00A01A55">
        <w:rPr>
          <w:rFonts w:eastAsia="Calibri"/>
          <w:b/>
          <w:bCs/>
          <w:rtl/>
        </w:rPr>
        <w:t xml:space="preserve">. </w:t>
      </w:r>
      <w:r w:rsidRPr="00A01A55">
        <w:rPr>
          <w:rFonts w:eastAsia="Calibri" w:hint="eastAsia"/>
          <w:b/>
          <w:bCs/>
          <w:rtl/>
        </w:rPr>
        <w:t>אם</w:t>
      </w:r>
      <w:r w:rsidRPr="00A01A55">
        <w:rPr>
          <w:rFonts w:eastAsia="Calibri"/>
          <w:b/>
          <w:bCs/>
          <w:rtl/>
        </w:rPr>
        <w:t xml:space="preserve"> </w:t>
      </w:r>
      <w:r w:rsidRPr="00A01A55">
        <w:rPr>
          <w:rFonts w:eastAsia="Calibri" w:hint="eastAsia"/>
          <w:b/>
          <w:bCs/>
          <w:rtl/>
        </w:rPr>
        <w:t>תחזיות</w:t>
      </w:r>
      <w:r w:rsidRPr="00A01A55">
        <w:rPr>
          <w:rFonts w:eastAsia="Calibri"/>
          <w:b/>
          <w:bCs/>
          <w:rtl/>
        </w:rPr>
        <w:t xml:space="preserve"> </w:t>
      </w:r>
      <w:r w:rsidRPr="00A01A55">
        <w:rPr>
          <w:rFonts w:eastAsia="Calibri" w:hint="eastAsia"/>
          <w:b/>
          <w:bCs/>
          <w:rtl/>
        </w:rPr>
        <w:t>אלו</w:t>
      </w:r>
      <w:r w:rsidRPr="00A01A55">
        <w:rPr>
          <w:rFonts w:eastAsia="Calibri"/>
          <w:b/>
          <w:bCs/>
          <w:rtl/>
        </w:rPr>
        <w:t xml:space="preserve"> </w:t>
      </w:r>
      <w:r w:rsidRPr="00A01A55">
        <w:rPr>
          <w:rFonts w:eastAsia="Calibri" w:hint="eastAsia"/>
          <w:b/>
          <w:bCs/>
          <w:rtl/>
        </w:rPr>
        <w:t>יתממשו</w:t>
      </w:r>
      <w:r w:rsidRPr="00A01A55">
        <w:rPr>
          <w:rFonts w:eastAsia="Calibri"/>
          <w:b/>
          <w:bCs/>
          <w:rtl/>
        </w:rPr>
        <w:t xml:space="preserve">, </w:t>
      </w:r>
      <w:r w:rsidRPr="00A01A55">
        <w:rPr>
          <w:rFonts w:eastAsia="Calibri" w:hint="eastAsia"/>
          <w:b/>
          <w:bCs/>
          <w:rtl/>
        </w:rPr>
        <w:t>ובהתבסס</w:t>
      </w:r>
      <w:r w:rsidRPr="00A01A55">
        <w:rPr>
          <w:rFonts w:eastAsia="Calibri"/>
          <w:b/>
          <w:bCs/>
          <w:rtl/>
        </w:rPr>
        <w:t xml:space="preserve"> </w:t>
      </w:r>
      <w:r w:rsidRPr="00A01A55">
        <w:rPr>
          <w:rFonts w:eastAsia="Calibri" w:hint="eastAsia"/>
          <w:b/>
          <w:bCs/>
          <w:rtl/>
        </w:rPr>
        <w:t>על</w:t>
      </w:r>
      <w:r w:rsidRPr="00A01A55">
        <w:rPr>
          <w:rFonts w:eastAsia="Calibri"/>
          <w:b/>
          <w:bCs/>
          <w:rtl/>
        </w:rPr>
        <w:t xml:space="preserve"> </w:t>
      </w:r>
      <w:r w:rsidRPr="00A01A55">
        <w:rPr>
          <w:rFonts w:eastAsia="Calibri" w:hint="eastAsia"/>
          <w:b/>
          <w:bCs/>
          <w:rtl/>
        </w:rPr>
        <w:t>חובת</w:t>
      </w:r>
      <w:r w:rsidRPr="00A01A55">
        <w:rPr>
          <w:rFonts w:eastAsia="Calibri"/>
          <w:b/>
          <w:bCs/>
          <w:rtl/>
        </w:rPr>
        <w:t xml:space="preserve"> </w:t>
      </w:r>
      <w:r w:rsidRPr="00A01A55">
        <w:rPr>
          <w:rFonts w:eastAsia="Calibri" w:hint="eastAsia"/>
          <w:b/>
          <w:bCs/>
          <w:rtl/>
        </w:rPr>
        <w:t>השמירה</w:t>
      </w:r>
      <w:r w:rsidRPr="00A01A55">
        <w:rPr>
          <w:rFonts w:eastAsia="Calibri"/>
          <w:b/>
          <w:bCs/>
          <w:rtl/>
        </w:rPr>
        <w:t xml:space="preserve"> </w:t>
      </w:r>
      <w:r w:rsidRPr="00A01A55">
        <w:rPr>
          <w:rFonts w:eastAsia="Calibri" w:hint="eastAsia"/>
          <w:b/>
          <w:bCs/>
          <w:rtl/>
        </w:rPr>
        <w:t>שעליה</w:t>
      </w:r>
      <w:r w:rsidRPr="00A01A55">
        <w:rPr>
          <w:rFonts w:eastAsia="Calibri"/>
          <w:b/>
          <w:bCs/>
          <w:rtl/>
        </w:rPr>
        <w:t xml:space="preserve"> </w:t>
      </w:r>
      <w:r w:rsidRPr="00A01A55">
        <w:rPr>
          <w:rFonts w:eastAsia="Calibri" w:hint="eastAsia"/>
          <w:b/>
          <w:bCs/>
          <w:rtl/>
        </w:rPr>
        <w:t>המליצה</w:t>
      </w:r>
      <w:r w:rsidRPr="00A01A55">
        <w:rPr>
          <w:rFonts w:eastAsia="Calibri"/>
          <w:b/>
          <w:bCs/>
          <w:rtl/>
        </w:rPr>
        <w:t xml:space="preserve"> </w:t>
      </w:r>
      <w:r w:rsidRPr="00A01A55">
        <w:rPr>
          <w:rFonts w:eastAsia="Calibri" w:hint="eastAsia"/>
          <w:b/>
          <w:bCs/>
          <w:rtl/>
        </w:rPr>
        <w:t>ועדת</w:t>
      </w:r>
      <w:r w:rsidRPr="00A01A55">
        <w:rPr>
          <w:rFonts w:eastAsia="Calibri"/>
          <w:b/>
          <w:bCs/>
          <w:rtl/>
        </w:rPr>
        <w:t xml:space="preserve"> </w:t>
      </w:r>
      <w:r w:rsidRPr="00A01A55">
        <w:rPr>
          <w:rFonts w:eastAsia="Calibri" w:hint="eastAsia"/>
          <w:b/>
          <w:bCs/>
          <w:rtl/>
        </w:rPr>
        <w:t>דיין</w:t>
      </w:r>
      <w:r w:rsidRPr="00A01A55">
        <w:rPr>
          <w:rFonts w:eastAsia="Calibri"/>
          <w:b/>
          <w:bCs/>
          <w:rtl/>
        </w:rPr>
        <w:t xml:space="preserve">, </w:t>
      </w:r>
      <w:r w:rsidRPr="00A01A55">
        <w:rPr>
          <w:rFonts w:eastAsia="Calibri" w:hint="eastAsia"/>
          <w:b/>
          <w:bCs/>
          <w:rtl/>
        </w:rPr>
        <w:t>הגז</w:t>
      </w:r>
      <w:r w:rsidRPr="00A01A55">
        <w:rPr>
          <w:rFonts w:eastAsia="Calibri"/>
          <w:b/>
          <w:bCs/>
          <w:rtl/>
        </w:rPr>
        <w:t xml:space="preserve"> </w:t>
      </w:r>
      <w:r w:rsidRPr="00A01A55">
        <w:rPr>
          <w:rFonts w:eastAsia="Calibri" w:hint="eastAsia"/>
          <w:b/>
          <w:bCs/>
          <w:rtl/>
        </w:rPr>
        <w:t>הטבעי</w:t>
      </w:r>
      <w:r w:rsidRPr="00A01A55">
        <w:rPr>
          <w:rFonts w:eastAsia="Calibri"/>
          <w:b/>
          <w:bCs/>
          <w:rtl/>
        </w:rPr>
        <w:t xml:space="preserve"> </w:t>
      </w:r>
      <w:r w:rsidRPr="00A01A55">
        <w:rPr>
          <w:rFonts w:eastAsia="Calibri" w:hint="eastAsia"/>
          <w:b/>
          <w:bCs/>
          <w:rtl/>
        </w:rPr>
        <w:t>ייגמר</w:t>
      </w:r>
      <w:r w:rsidRPr="00A01A55">
        <w:rPr>
          <w:rFonts w:eastAsia="Calibri"/>
          <w:b/>
          <w:bCs/>
          <w:rtl/>
        </w:rPr>
        <w:t xml:space="preserve"> </w:t>
      </w:r>
      <w:r w:rsidRPr="00A01A55">
        <w:rPr>
          <w:rFonts w:eastAsia="Calibri" w:hint="eastAsia"/>
          <w:b/>
          <w:bCs/>
          <w:rtl/>
        </w:rPr>
        <w:t>כבר</w:t>
      </w:r>
      <w:r w:rsidRPr="00A01A55">
        <w:rPr>
          <w:rFonts w:eastAsia="Calibri"/>
          <w:b/>
          <w:bCs/>
          <w:rtl/>
        </w:rPr>
        <w:t xml:space="preserve"> </w:t>
      </w:r>
      <w:r w:rsidRPr="00A01A55">
        <w:rPr>
          <w:rFonts w:eastAsia="Calibri" w:hint="eastAsia"/>
          <w:b/>
          <w:bCs/>
          <w:rtl/>
        </w:rPr>
        <w:t>בתחילת</w:t>
      </w:r>
      <w:r w:rsidRPr="00A01A55">
        <w:rPr>
          <w:rFonts w:eastAsia="Calibri"/>
          <w:b/>
          <w:bCs/>
          <w:rtl/>
        </w:rPr>
        <w:t xml:space="preserve"> </w:t>
      </w:r>
      <w:r w:rsidRPr="00A01A55">
        <w:rPr>
          <w:rFonts w:eastAsia="Calibri" w:hint="eastAsia"/>
          <w:b/>
          <w:bCs/>
          <w:rtl/>
        </w:rPr>
        <w:t>שנת</w:t>
      </w:r>
      <w:r w:rsidRPr="00A01A55">
        <w:rPr>
          <w:rFonts w:eastAsia="Calibri"/>
          <w:b/>
          <w:bCs/>
          <w:rtl/>
        </w:rPr>
        <w:t xml:space="preserve"> 2044, </w:t>
      </w:r>
      <w:r w:rsidRPr="00A01A55">
        <w:rPr>
          <w:rFonts w:eastAsia="Calibri" w:hint="eastAsia"/>
          <w:b/>
          <w:bCs/>
          <w:rtl/>
        </w:rPr>
        <w:t>כלומר</w:t>
      </w:r>
      <w:r w:rsidRPr="00A01A55">
        <w:rPr>
          <w:rFonts w:eastAsia="Calibri"/>
          <w:b/>
          <w:bCs/>
          <w:rtl/>
        </w:rPr>
        <w:t xml:space="preserve"> </w:t>
      </w:r>
      <w:r w:rsidRPr="00A01A55">
        <w:rPr>
          <w:rFonts w:eastAsia="Calibri" w:hint="eastAsia"/>
          <w:b/>
          <w:bCs/>
          <w:rtl/>
        </w:rPr>
        <w:t>הוא</w:t>
      </w:r>
      <w:r w:rsidRPr="00A01A55">
        <w:rPr>
          <w:rFonts w:eastAsia="Calibri"/>
          <w:b/>
          <w:bCs/>
          <w:rtl/>
        </w:rPr>
        <w:t xml:space="preserve"> </w:t>
      </w:r>
      <w:r w:rsidRPr="00A01A55">
        <w:rPr>
          <w:rFonts w:eastAsia="Calibri" w:hint="eastAsia"/>
          <w:b/>
          <w:bCs/>
          <w:rtl/>
        </w:rPr>
        <w:t>יספיק</w:t>
      </w:r>
      <w:r w:rsidRPr="00A01A55">
        <w:rPr>
          <w:rFonts w:eastAsia="Calibri"/>
          <w:b/>
          <w:bCs/>
          <w:rtl/>
        </w:rPr>
        <w:t xml:space="preserve"> </w:t>
      </w:r>
      <w:r w:rsidRPr="00A01A55">
        <w:rPr>
          <w:rFonts w:eastAsia="Calibri" w:hint="eastAsia"/>
          <w:b/>
          <w:bCs/>
          <w:rtl/>
        </w:rPr>
        <w:t>ל</w:t>
      </w:r>
      <w:r w:rsidRPr="00A01A55">
        <w:rPr>
          <w:rFonts w:eastAsia="Calibri"/>
          <w:b/>
          <w:bCs/>
          <w:rtl/>
        </w:rPr>
        <w:t xml:space="preserve">-20 </w:t>
      </w:r>
      <w:r w:rsidRPr="00A01A55">
        <w:rPr>
          <w:rFonts w:eastAsia="Calibri" w:hint="eastAsia"/>
          <w:b/>
          <w:bCs/>
          <w:rtl/>
        </w:rPr>
        <w:t>שנה</w:t>
      </w:r>
      <w:r w:rsidRPr="00A01A55">
        <w:rPr>
          <w:rFonts w:eastAsia="Calibri"/>
          <w:b/>
          <w:bCs/>
          <w:rtl/>
        </w:rPr>
        <w:t xml:space="preserve"> </w:t>
      </w:r>
      <w:r w:rsidRPr="00A01A55">
        <w:rPr>
          <w:rFonts w:eastAsia="Calibri" w:hint="eastAsia"/>
          <w:b/>
          <w:bCs/>
          <w:rtl/>
        </w:rPr>
        <w:t>בלבד</w:t>
      </w:r>
      <w:r w:rsidRPr="00A01A55">
        <w:rPr>
          <w:rFonts w:eastAsia="Calibri"/>
          <w:b/>
          <w:bCs/>
          <w:rtl/>
        </w:rPr>
        <w:t xml:space="preserve"> </w:t>
      </w:r>
      <w:r w:rsidRPr="00A01A55">
        <w:rPr>
          <w:rFonts w:eastAsia="Calibri" w:hint="eastAsia"/>
          <w:b/>
          <w:bCs/>
          <w:rtl/>
        </w:rPr>
        <w:t>במקום</w:t>
      </w:r>
      <w:r w:rsidRPr="00A01A55">
        <w:rPr>
          <w:rFonts w:eastAsia="Calibri"/>
          <w:b/>
          <w:bCs/>
          <w:rtl/>
        </w:rPr>
        <w:t xml:space="preserve"> </w:t>
      </w:r>
      <w:r w:rsidRPr="00A01A55">
        <w:rPr>
          <w:rFonts w:eastAsia="Calibri" w:hint="eastAsia"/>
          <w:b/>
          <w:bCs/>
          <w:rtl/>
        </w:rPr>
        <w:t>ל</w:t>
      </w:r>
      <w:r w:rsidRPr="00A01A55">
        <w:rPr>
          <w:rFonts w:eastAsia="Calibri"/>
          <w:b/>
          <w:bCs/>
          <w:rtl/>
        </w:rPr>
        <w:t xml:space="preserve">-22.5 </w:t>
      </w:r>
      <w:r w:rsidRPr="00A01A55">
        <w:rPr>
          <w:rFonts w:eastAsia="Calibri" w:hint="eastAsia"/>
          <w:b/>
          <w:bCs/>
          <w:rtl/>
        </w:rPr>
        <w:t>שנים</w:t>
      </w:r>
      <w:r w:rsidRPr="00A01A55">
        <w:rPr>
          <w:rFonts w:eastAsia="Calibri"/>
          <w:b/>
          <w:bCs/>
          <w:rtl/>
        </w:rPr>
        <w:t xml:space="preserve"> (משנת 2024, </w:t>
      </w:r>
      <w:r w:rsidRPr="00A01A55">
        <w:rPr>
          <w:rFonts w:eastAsia="Calibri" w:hint="eastAsia"/>
          <w:b/>
          <w:bCs/>
          <w:rtl/>
        </w:rPr>
        <w:t>שאליה</w:t>
      </w:r>
      <w:r w:rsidRPr="00A01A55">
        <w:rPr>
          <w:rFonts w:eastAsia="Calibri"/>
          <w:b/>
          <w:bCs/>
          <w:rtl/>
        </w:rPr>
        <w:t xml:space="preserve"> </w:t>
      </w:r>
      <w:r w:rsidRPr="00A01A55">
        <w:rPr>
          <w:rFonts w:eastAsia="Calibri" w:hint="eastAsia"/>
          <w:b/>
          <w:bCs/>
          <w:rtl/>
        </w:rPr>
        <w:t>מתייחסת</w:t>
      </w:r>
      <w:r w:rsidRPr="00A01A55">
        <w:rPr>
          <w:rFonts w:eastAsia="Calibri"/>
          <w:b/>
          <w:bCs/>
          <w:rtl/>
        </w:rPr>
        <w:t xml:space="preserve"> </w:t>
      </w:r>
      <w:r w:rsidRPr="00A01A55">
        <w:rPr>
          <w:rFonts w:eastAsia="Calibri" w:hint="eastAsia"/>
          <w:b/>
          <w:bCs/>
          <w:rtl/>
        </w:rPr>
        <w:t>טיוטת</w:t>
      </w:r>
      <w:r w:rsidRPr="00A01A55">
        <w:rPr>
          <w:rFonts w:eastAsia="Calibri"/>
          <w:b/>
          <w:bCs/>
          <w:rtl/>
        </w:rPr>
        <w:t xml:space="preserve"> </w:t>
      </w:r>
      <w:r w:rsidRPr="00A01A55">
        <w:rPr>
          <w:rFonts w:eastAsia="Calibri" w:hint="eastAsia"/>
          <w:b/>
          <w:bCs/>
          <w:rtl/>
        </w:rPr>
        <w:t>דוח</w:t>
      </w:r>
      <w:r w:rsidRPr="00A01A55">
        <w:rPr>
          <w:rFonts w:eastAsia="Calibri"/>
          <w:b/>
          <w:bCs/>
          <w:rtl/>
        </w:rPr>
        <w:t xml:space="preserve"> </w:t>
      </w:r>
      <w:r w:rsidRPr="00A01A55">
        <w:rPr>
          <w:rFonts w:eastAsia="Calibri" w:hint="eastAsia"/>
          <w:b/>
          <w:bCs/>
          <w:rtl/>
        </w:rPr>
        <w:t>ועדת</w:t>
      </w:r>
      <w:r w:rsidRPr="00A01A55">
        <w:rPr>
          <w:rFonts w:eastAsia="Calibri"/>
          <w:b/>
          <w:bCs/>
          <w:rtl/>
        </w:rPr>
        <w:t xml:space="preserve"> </w:t>
      </w:r>
      <w:r w:rsidRPr="00A01A55">
        <w:rPr>
          <w:rFonts w:eastAsia="Calibri" w:hint="eastAsia"/>
          <w:b/>
          <w:bCs/>
          <w:rtl/>
        </w:rPr>
        <w:t>דיין</w:t>
      </w:r>
      <w:r w:rsidRPr="00A01A55">
        <w:rPr>
          <w:rFonts w:eastAsia="Calibri"/>
          <w:b/>
          <w:bCs/>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רשות הגז השיבה למשרד מבקר המדינה במרץ 2026 כי היא</w:t>
      </w:r>
      <w:r w:rsidRPr="00A01A55">
        <w:rPr>
          <w:rFonts w:eastAsia="Calibri"/>
          <w:rtl/>
        </w:rPr>
        <w:t xml:space="preserve"> סבורה </w:t>
      </w:r>
      <w:r w:rsidRPr="00A01A55">
        <w:rPr>
          <w:rFonts w:eastAsia="Calibri" w:hint="cs"/>
          <w:rtl/>
        </w:rPr>
        <w:t>ש</w:t>
      </w:r>
      <w:r w:rsidRPr="00A01A55">
        <w:rPr>
          <w:rFonts w:eastAsia="Calibri"/>
          <w:rtl/>
        </w:rPr>
        <w:t>התרחישים</w:t>
      </w:r>
      <w:r w:rsidRPr="00A01A55">
        <w:rPr>
          <w:rFonts w:eastAsia="Calibri" w:hint="cs"/>
          <w:rtl/>
        </w:rPr>
        <w:t xml:space="preserve"> </w:t>
      </w:r>
      <w:r w:rsidRPr="00A01A55">
        <w:rPr>
          <w:rFonts w:eastAsia="Calibri"/>
          <w:rtl/>
        </w:rPr>
        <w:t xml:space="preserve">שגובשו נותנים מענה מקצועי ושמרני מספיק, ועל כן </w:t>
      </w:r>
      <w:r w:rsidRPr="00A01A55">
        <w:rPr>
          <w:rFonts w:eastAsia="Calibri" w:hint="cs"/>
          <w:rtl/>
        </w:rPr>
        <w:t xml:space="preserve">אין צורך בבחינה מחודשת או </w:t>
      </w:r>
      <w:r w:rsidRPr="00A01A55" w:rsidR="00734091">
        <w:rPr>
          <w:rFonts w:eastAsia="Calibri" w:hint="cs"/>
          <w:rtl/>
        </w:rPr>
        <w:t>בעדכון</w:t>
      </w:r>
      <w:r w:rsidRPr="00A01A55">
        <w:rPr>
          <w:rFonts w:eastAsia="Calibri" w:hint="cs"/>
          <w:rtl/>
        </w:rPr>
        <w:t xml:space="preserve"> של התרחישים הקיימים. זאת בין היתר בשל הסתמכות על תרחיש ייחוס שמרני המתבסס בין היתר על נתוני חברת נגה; חוסר ודאות בנוגע להיקף החדירה של חוות השרתים; והשפעות אפשריות של טכנולוגיות חלופיות</w:t>
      </w:r>
      <w:r>
        <w:rPr>
          <w:rFonts w:eastAsia="Calibri"/>
          <w:vertAlign w:val="superscript"/>
          <w:rtl/>
        </w:rPr>
        <w:footnoteReference w:id="57"/>
      </w:r>
      <w:r w:rsidRPr="00A01A55">
        <w:rPr>
          <w:rFonts w:eastAsia="Calibri" w:hint="cs"/>
          <w:rtl/>
        </w:rPr>
        <w:t xml:space="preserve"> כמו מימן ואנרגיה גרעינית.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המועצה הלאומית לכלכלה השיבה למשרד מבקר המדינה במרץ 2026 כי </w:t>
      </w:r>
      <w:r w:rsidRPr="00A01A55">
        <w:rPr>
          <w:rFonts w:eastAsia="Calibri"/>
          <w:rtl/>
        </w:rPr>
        <w:t>לצד גורמים שעשויים להגדיל את הביקוש לגז, קיימים גורמים שעשויים להפחית אותו</w:t>
      </w:r>
      <w:r w:rsidRPr="00A01A55">
        <w:rPr>
          <w:rFonts w:eastAsia="Calibri" w:hint="cs"/>
          <w:rtl/>
        </w:rPr>
        <w:t xml:space="preserve"> - </w:t>
      </w:r>
      <w:r w:rsidRPr="00A01A55">
        <w:rPr>
          <w:rFonts w:eastAsia="Calibri"/>
          <w:rtl/>
        </w:rPr>
        <w:t>ובראשם התפתחות מואצת של אנרגיות מתחדשות, פתרונות אגירה, מימן וטכנולוגיות נוספות. חוסר</w:t>
      </w:r>
      <w:r w:rsidRPr="00A01A55">
        <w:rPr>
          <w:rFonts w:eastAsia="Calibri" w:hint="cs"/>
          <w:rtl/>
        </w:rPr>
        <w:t xml:space="preserve"> </w:t>
      </w:r>
      <w:r w:rsidRPr="00A01A55">
        <w:rPr>
          <w:rFonts w:eastAsia="Calibri"/>
          <w:rtl/>
        </w:rPr>
        <w:t xml:space="preserve">הוודאות המובנה בתכנון לעשורים קדימה פועל </w:t>
      </w:r>
      <w:r w:rsidRPr="00A01A55">
        <w:rPr>
          <w:rFonts w:eastAsia="Calibri" w:hint="cs"/>
          <w:rtl/>
        </w:rPr>
        <w:t>ל</w:t>
      </w:r>
      <w:r w:rsidRPr="00A01A55">
        <w:rPr>
          <w:rFonts w:eastAsia="Calibri"/>
          <w:rtl/>
        </w:rPr>
        <w:t>שני הכיוונים, ולכן ההישענות על תרחיש שמרני ומאוזן</w:t>
      </w:r>
      <w:r w:rsidRPr="00A01A55">
        <w:rPr>
          <w:rFonts w:eastAsia="Calibri" w:hint="cs"/>
          <w:rtl/>
        </w:rPr>
        <w:t xml:space="preserve"> </w:t>
      </w:r>
      <w:r w:rsidRPr="00A01A55">
        <w:rPr>
          <w:rFonts w:eastAsia="Calibri"/>
          <w:rtl/>
        </w:rPr>
        <w:t>היא הגישה הנכונה</w:t>
      </w:r>
      <w:r w:rsidRPr="00A01A55">
        <w:rPr>
          <w:rFonts w:eastAsia="Calibri" w:hint="cs"/>
          <w:rtl/>
        </w:rPr>
        <w:t>.</w:t>
      </w:r>
      <w:r w:rsidRPr="00A01A55">
        <w:rPr>
          <w:rFonts w:eastAsia="Calibri"/>
          <w:rtl/>
        </w:rPr>
        <w:t xml:space="preserve"> </w:t>
      </w:r>
    </w:p>
    <w:p w:rsidR="00A01A55" w:rsidRPr="00A01A55" w:rsidP="00A01A55">
      <w:pPr>
        <w:spacing w:line="269" w:lineRule="auto"/>
        <w:rPr>
          <w:rFonts w:eastAsia="Calibri"/>
          <w:rtl/>
        </w:rPr>
      </w:pPr>
    </w:p>
    <w:p w:rsidR="00A01A55" w:rsidRPr="00A01A55" w:rsidP="00A01A55">
      <w:pPr>
        <w:spacing w:line="269" w:lineRule="auto"/>
        <w:rPr>
          <w:rFonts w:eastAsia="Calibri"/>
          <w:rtl/>
        </w:rPr>
      </w:pPr>
      <w:r w:rsidRPr="00A01A55">
        <w:rPr>
          <w:rFonts w:eastAsia="Calibri" w:hint="cs"/>
          <w:rtl/>
        </w:rPr>
        <w:t>משרד מבקר המדינה מציין כי חלק מהגורמים העשויים להפחית את הביקוש לגז אינם מתקדמים בקצב הנדרש, כך לדוגמא, לגבי אנרגיות מתחדשות ואגירה, קצב ההתפתחות אינו עומד ביעדים שקבעה הממשלה: בעוד היעד לשנת 2025 היה 20%, בפועל ייצור החשמל מאנרגיות מתחדשות בשנה זו היה 14.8%.</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אף שתחזיות הביקוש לגז טבעי מהוות תשומה מרכזית לקביעת היקף חובת השמירה למשק המקומי, ועדת דיין עשתה שימוש בטיוטת המלצותיה בתחזית ביקוש שקיימת סבירות שהיא מוטה כלפי מטה, היות שהיא אינה כוללת התייחסות לתרחישי ביקוש הנובעים מצריכה תוספתית עקב פעילות חוות שרתים והשפעות אקלימיות, בהתאם לתחזיות חברת נגה.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משמעות תוספות אלו היא צריכה נוספת של כ-41.5 </w:t>
      </w:r>
      <w:r w:rsidRPr="00A01A55">
        <w:rPr>
          <w:rFonts w:eastAsia="Calibri" w:hint="cs"/>
          <w:b/>
          <w:bCs/>
        </w:rPr>
        <w:t>BCM</w:t>
      </w:r>
      <w:r w:rsidRPr="00A01A55">
        <w:rPr>
          <w:rFonts w:eastAsia="Calibri" w:hint="cs"/>
          <w:b/>
          <w:bCs/>
          <w:rtl/>
        </w:rPr>
        <w:t xml:space="preserve"> של גז טבעי במשק המקומי, כך שכמות הגז הטבעי שהוועדה המליצה לשמור למשק המקומי תספיק ל-20 שנים בלבד.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לתחזיות הביקוש לחשמל השפעה על תחזיות הביקוש לגז טבעי. נגה, שהיא הגוף המוסמך לגבש את תחזיות הביקוש לחשמל, צופה גידול בביקוש לחשמל ביחס לתחזית שעליה התבססה ועדת דיין, בין היתר נוכח החדירה של חוות השרתים ושינויי מזג האוויר. מומלץ כי ועדת דיין תבחן שוב </w:t>
      </w:r>
      <w:r w:rsidRPr="00A01A55">
        <w:rPr>
          <w:rFonts w:eastAsia="Calibri"/>
          <w:b/>
          <w:bCs/>
          <w:rtl/>
        </w:rPr>
        <w:t>את צורכי ה</w:t>
      </w:r>
      <w:r w:rsidRPr="00A01A55">
        <w:rPr>
          <w:rFonts w:eastAsia="Calibri" w:hint="cs"/>
          <w:b/>
          <w:bCs/>
          <w:rtl/>
        </w:rPr>
        <w:t>גז של המשק המקומי בטווח של 25 שנים ות</w:t>
      </w:r>
      <w:r w:rsidRPr="00A01A55">
        <w:rPr>
          <w:rFonts w:eastAsia="Calibri"/>
          <w:b/>
          <w:bCs/>
          <w:rtl/>
        </w:rPr>
        <w:t xml:space="preserve">וודא </w:t>
      </w:r>
      <w:r w:rsidRPr="00A01A55">
        <w:rPr>
          <w:rFonts w:eastAsia="Calibri" w:hint="cs"/>
          <w:b/>
          <w:bCs/>
          <w:rtl/>
        </w:rPr>
        <w:t>כי המלצותיה ייתנו מענה לצרכים אלה</w:t>
      </w:r>
      <w:r w:rsidRPr="00A01A55">
        <w:rPr>
          <w:rFonts w:eastAsia="Calibri"/>
          <w:b/>
          <w:b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משרד האנרגיה השיב למשרד מבקר המדינה באפריל 2026 כי נושא התחזיות מצוי בבחינה מקצועית ויקבל את ביטויו בדוח הסופי של ועדת דיין. </w:t>
      </w:r>
    </w:p>
    <w:p w:rsidR="00A01A55" w:rsidRPr="00A01A55" w:rsidP="00A01A55">
      <w:pPr>
        <w:spacing w:line="269" w:lineRule="auto"/>
        <w:rPr>
          <w:rFonts w:eastAsia="Calibri"/>
          <w:sz w:val="16"/>
          <w:szCs w:val="20"/>
          <w:rtl/>
        </w:rPr>
      </w:pPr>
    </w:p>
    <w:p w:rsidR="00A01A55" w:rsidRPr="00A01A55" w:rsidP="00A01A55">
      <w:pPr>
        <w:keepNext/>
        <w:keepLines/>
        <w:spacing w:line="269" w:lineRule="auto"/>
        <w:outlineLvl w:val="4"/>
        <w:rPr>
          <w:rFonts w:eastAsia="Times New Roman"/>
          <w:bCs/>
          <w:spacing w:val="40"/>
          <w:rtl/>
        </w:rPr>
      </w:pPr>
      <w:r w:rsidRPr="00A01A55">
        <w:rPr>
          <w:rFonts w:eastAsia="Times New Roman" w:hint="eastAsia"/>
          <w:bCs/>
          <w:spacing w:val="40"/>
          <w:rtl/>
        </w:rPr>
        <w:t>הקמת</w:t>
      </w:r>
      <w:r w:rsidRPr="00A01A55">
        <w:rPr>
          <w:rFonts w:eastAsia="Times New Roman"/>
          <w:bCs/>
          <w:spacing w:val="40"/>
          <w:rtl/>
        </w:rPr>
        <w:t xml:space="preserve"> </w:t>
      </w:r>
      <w:r w:rsidRPr="00A01A55">
        <w:rPr>
          <w:rFonts w:eastAsia="Times New Roman" w:hint="eastAsia"/>
          <w:bCs/>
          <w:spacing w:val="40"/>
          <w:rtl/>
        </w:rPr>
        <w:t>תחנות</w:t>
      </w:r>
      <w:r w:rsidRPr="00A01A55">
        <w:rPr>
          <w:rFonts w:eastAsia="Times New Roman"/>
          <w:bCs/>
          <w:spacing w:val="40"/>
          <w:rtl/>
        </w:rPr>
        <w:t xml:space="preserve"> </w:t>
      </w:r>
      <w:r w:rsidRPr="00A01A55">
        <w:rPr>
          <w:rFonts w:eastAsia="Times New Roman" w:hint="eastAsia"/>
          <w:bCs/>
          <w:spacing w:val="40"/>
          <w:rtl/>
        </w:rPr>
        <w:t>כוח</w:t>
      </w:r>
      <w:r w:rsidRPr="00A01A55">
        <w:rPr>
          <w:rFonts w:eastAsia="Times New Roman"/>
          <w:bCs/>
          <w:spacing w:val="40"/>
          <w:rtl/>
        </w:rPr>
        <w:t xml:space="preserve"> </w:t>
      </w:r>
      <w:r w:rsidRPr="00A01A55">
        <w:rPr>
          <w:rFonts w:eastAsia="Times New Roman" w:hint="eastAsia"/>
          <w:bCs/>
          <w:spacing w:val="40"/>
          <w:rtl/>
        </w:rPr>
        <w:t>חדשות</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rtl/>
        </w:rPr>
        <w:t xml:space="preserve">משק החשמל הוא הצרכן הגדול ביותר של גז טבעי. על כן להיקף עתודות הגז המוקצות למשק המקומי יש השפעות על פיתוח משק החשמל, שכן תחנות כוח שעתידות להיבנות צריכות ודאות לגבי היצע הגז הזמין להן לצורך סגירה פיננסית - יכולת לגייס מימון להקמת התחנה. </w:t>
      </w:r>
    </w:p>
    <w:p w:rsidR="00A01A55" w:rsidRPr="00A01A55" w:rsidP="00A01A55">
      <w:pPr>
        <w:spacing w:line="269" w:lineRule="auto"/>
        <w:rPr>
          <w:rFonts w:eastAsia="Calibri"/>
          <w:rtl/>
        </w:rPr>
      </w:pPr>
      <w:r w:rsidRPr="00A01A55">
        <w:rPr>
          <w:rFonts w:eastAsia="Calibri" w:hint="cs"/>
          <w:rtl/>
        </w:rPr>
        <w:t>החלטת ממשלה מאוקטובר 2024</w:t>
      </w:r>
      <w:r>
        <w:rPr>
          <w:rFonts w:eastAsia="Calibri"/>
          <w:vertAlign w:val="superscript"/>
          <w:rtl/>
        </w:rPr>
        <w:footnoteReference w:id="58"/>
      </w:r>
      <w:r w:rsidRPr="00A01A55">
        <w:rPr>
          <w:rFonts w:eastAsia="Calibri" w:hint="cs"/>
          <w:rtl/>
        </w:rPr>
        <w:t xml:space="preserve"> קובעת כי נדרש לאשר 19 תוכניות לתחנות כוח קונוונציונליות המבוססות על גז טבעי, וההספק של כל תחנה יהיה לכל הפחות 630 </w:t>
      </w:r>
      <w:r w:rsidRPr="00A01A55">
        <w:rPr>
          <w:rFonts w:eastAsia="Calibri" w:hint="cs"/>
        </w:rPr>
        <w:t>M</w:t>
      </w:r>
      <w:r w:rsidRPr="00A01A55">
        <w:rPr>
          <w:rFonts w:eastAsia="Calibri"/>
        </w:rPr>
        <w:t>W</w:t>
      </w:r>
      <w:r w:rsidRPr="00A01A55">
        <w:rPr>
          <w:rFonts w:eastAsia="Calibri" w:hint="cs"/>
          <w:rtl/>
        </w:rPr>
        <w:t>, בהתאם לחלוקה גיאוגרפית. עוד קובעת ההחלטה כי 13 תחנות</w:t>
      </w:r>
      <w:r>
        <w:rPr>
          <w:rFonts w:eastAsia="Calibri"/>
          <w:vertAlign w:val="superscript"/>
          <w:rtl/>
        </w:rPr>
        <w:footnoteReference w:id="59"/>
      </w:r>
      <w:r w:rsidRPr="00A01A55">
        <w:rPr>
          <w:rFonts w:eastAsia="Calibri" w:hint="cs"/>
          <w:rtl/>
        </w:rPr>
        <w:t xml:space="preserve"> יוקמו עד שנת 2040</w:t>
      </w:r>
      <w:r>
        <w:rPr>
          <w:rFonts w:eastAsia="Calibri"/>
          <w:vertAlign w:val="superscript"/>
          <w:rtl/>
        </w:rPr>
        <w:footnoteReference w:id="60"/>
      </w:r>
      <w:r w:rsidRPr="00A01A55">
        <w:rPr>
          <w:rFonts w:eastAsia="Calibri" w:hint="cs"/>
          <w:rtl/>
        </w:rPr>
        <w:t xml:space="preserve">. הממשלה הטילה על שר האנרגיה לבדוק ולהעביר להחלטת ממשלה תוכניות שהגישו יזמים בהתאם לקריטריונים שנקבעו בהחלטה. להלן תיאור התחנות </w:t>
      </w:r>
      <w:r w:rsidRPr="00A01A55">
        <w:rPr>
          <w:rFonts w:eastAsia="Calibri"/>
          <w:rtl/>
        </w:rPr>
        <w:t xml:space="preserve">שנדרש להקים </w:t>
      </w:r>
      <w:r w:rsidRPr="00A01A55">
        <w:rPr>
          <w:rFonts w:eastAsia="Calibri" w:hint="cs"/>
          <w:rtl/>
        </w:rPr>
        <w:t xml:space="preserve">עד שנת 2040, בחלוקה לאזורים גיאוגרפיים: </w:t>
      </w:r>
    </w:p>
    <w:p w:rsidR="00A01A55" w:rsidRPr="00A01A55" w:rsidP="00A01A55">
      <w:pPr>
        <w:spacing w:line="269" w:lineRule="auto"/>
        <w:ind w:left="-567"/>
        <w:rPr>
          <w:rFonts w:eastAsia="Calibri"/>
          <w:szCs w:val="20"/>
          <w:rtl/>
        </w:rPr>
      </w:pPr>
    </w:p>
    <w:p w:rsidR="00A01A55" w:rsidRPr="00A01A55" w:rsidP="00A01A55">
      <w:pPr>
        <w:spacing w:line="269" w:lineRule="auto"/>
        <w:jc w:val="center"/>
        <w:rPr>
          <w:rFonts w:eastAsia="Calibri"/>
          <w:rtl/>
        </w:rPr>
      </w:pPr>
      <w:r w:rsidRPr="00A01A55">
        <w:rPr>
          <w:rFonts w:eastAsia="Calibri" w:hint="cs"/>
          <w:rtl/>
        </w:rPr>
        <w:t xml:space="preserve">לוח 4: </w:t>
      </w:r>
      <w:r w:rsidRPr="00A01A55">
        <w:rPr>
          <w:rFonts w:eastAsia="Calibri" w:hint="cs"/>
          <w:b/>
          <w:bCs/>
          <w:rtl/>
        </w:rPr>
        <w:t>תחנות כוח שנדרש להקים עד שנת 2040 לפי חלוקה גיאוגרפית ולפי מועד ההקמה הנדרש</w:t>
      </w:r>
    </w:p>
    <w:tbl>
      <w:tblPr>
        <w:tblStyle w:val="TableGrid"/>
        <w:bidiVisual/>
        <w:tblW w:w="5000" w:type="pct"/>
        <w:tblLook w:val="04A0"/>
      </w:tblPr>
      <w:tblGrid>
        <w:gridCol w:w="1412"/>
        <w:gridCol w:w="3402"/>
        <w:gridCol w:w="3396"/>
      </w:tblGrid>
      <w:tr w:rsidTr="00B07D5A">
        <w:tblPrEx>
          <w:tblW w:w="5000" w:type="pct"/>
          <w:tblLook w:val="04A0"/>
        </w:tblPrEx>
        <w:tc>
          <w:tcPr>
            <w:tcW w:w="860" w:type="pct"/>
          </w:tcPr>
          <w:p w:rsidR="00A01A55" w:rsidRPr="00A01A55" w:rsidP="00A01A55">
            <w:pPr>
              <w:spacing w:line="269" w:lineRule="auto"/>
              <w:rPr>
                <w:rFonts w:eastAsia="Calibri"/>
                <w:sz w:val="22"/>
                <w:szCs w:val="22"/>
                <w:rtl/>
              </w:rPr>
            </w:pPr>
          </w:p>
        </w:tc>
        <w:tc>
          <w:tcPr>
            <w:tcW w:w="2072" w:type="pct"/>
          </w:tcPr>
          <w:p w:rsidR="00A01A55" w:rsidRPr="00A01A55" w:rsidP="00A01A55">
            <w:pPr>
              <w:spacing w:line="269" w:lineRule="auto"/>
              <w:jc w:val="center"/>
              <w:rPr>
                <w:rFonts w:eastAsia="Calibri"/>
                <w:b/>
                <w:bCs/>
                <w:sz w:val="22"/>
                <w:szCs w:val="22"/>
                <w:rtl/>
              </w:rPr>
            </w:pPr>
            <w:r w:rsidRPr="00A01A55">
              <w:rPr>
                <w:rFonts w:eastAsia="Calibri" w:hint="cs"/>
                <w:b/>
                <w:bCs/>
                <w:sz w:val="22"/>
                <w:szCs w:val="22"/>
                <w:rtl/>
              </w:rPr>
              <w:t>מספר תחנות הכוח הנדרשות בשנים 2031 - 2035</w:t>
            </w:r>
          </w:p>
        </w:tc>
        <w:tc>
          <w:tcPr>
            <w:tcW w:w="2068" w:type="pct"/>
          </w:tcPr>
          <w:p w:rsidR="00A01A55" w:rsidRPr="00A01A55" w:rsidP="00A01A55">
            <w:pPr>
              <w:spacing w:line="269" w:lineRule="auto"/>
              <w:jc w:val="center"/>
              <w:rPr>
                <w:rFonts w:eastAsia="Calibri"/>
                <w:b/>
                <w:bCs/>
                <w:sz w:val="22"/>
                <w:szCs w:val="22"/>
                <w:rtl/>
              </w:rPr>
            </w:pPr>
            <w:r w:rsidRPr="00A01A55">
              <w:rPr>
                <w:rFonts w:eastAsia="Calibri" w:hint="cs"/>
                <w:b/>
                <w:bCs/>
                <w:sz w:val="22"/>
                <w:szCs w:val="22"/>
                <w:rtl/>
              </w:rPr>
              <w:t>מספר תחנות ה</w:t>
            </w:r>
            <w:r w:rsidRPr="00A01A55">
              <w:rPr>
                <w:rFonts w:eastAsia="Calibri" w:hint="eastAsia"/>
                <w:b/>
                <w:bCs/>
                <w:sz w:val="22"/>
                <w:szCs w:val="22"/>
                <w:rtl/>
              </w:rPr>
              <w:t>כוח</w:t>
            </w:r>
            <w:r w:rsidRPr="00A01A55">
              <w:rPr>
                <w:rFonts w:eastAsia="Calibri"/>
                <w:b/>
                <w:bCs/>
                <w:sz w:val="22"/>
                <w:szCs w:val="22"/>
                <w:rtl/>
              </w:rPr>
              <w:t xml:space="preserve"> </w:t>
            </w:r>
            <w:r w:rsidRPr="00A01A55">
              <w:rPr>
                <w:rFonts w:eastAsia="Calibri" w:hint="cs"/>
                <w:b/>
                <w:bCs/>
                <w:sz w:val="22"/>
                <w:szCs w:val="22"/>
                <w:rtl/>
              </w:rPr>
              <w:t>הנדרשות בשנים 2036 - 2040</w:t>
            </w:r>
          </w:p>
        </w:tc>
      </w:tr>
      <w:tr w:rsidTr="00B07D5A">
        <w:tblPrEx>
          <w:tblW w:w="5000" w:type="pct"/>
          <w:tblLook w:val="04A0"/>
        </w:tblPrEx>
        <w:tc>
          <w:tcPr>
            <w:tcW w:w="860"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מרכז הארץ</w:t>
            </w:r>
          </w:p>
        </w:tc>
        <w:tc>
          <w:tcPr>
            <w:tcW w:w="2072" w:type="pct"/>
          </w:tcPr>
          <w:p w:rsidR="00A01A55" w:rsidRPr="00A01A55" w:rsidP="00A01A55">
            <w:pPr>
              <w:spacing w:line="269" w:lineRule="auto"/>
              <w:jc w:val="left"/>
              <w:rPr>
                <w:rFonts w:eastAsia="Calibri"/>
                <w:sz w:val="22"/>
                <w:szCs w:val="22"/>
                <w:rtl/>
              </w:rPr>
            </w:pPr>
            <w:r w:rsidRPr="00A01A55">
              <w:rPr>
                <w:rFonts w:eastAsia="Calibri" w:hint="cs"/>
                <w:sz w:val="22"/>
                <w:szCs w:val="22"/>
                <w:rtl/>
              </w:rPr>
              <w:t>5</w:t>
            </w:r>
          </w:p>
        </w:tc>
        <w:tc>
          <w:tcPr>
            <w:tcW w:w="2068" w:type="pct"/>
          </w:tcPr>
          <w:p w:rsidR="00A01A55" w:rsidRPr="00A01A55" w:rsidP="00A01A55">
            <w:pPr>
              <w:spacing w:line="269" w:lineRule="auto"/>
              <w:jc w:val="left"/>
              <w:rPr>
                <w:rFonts w:eastAsia="Calibri"/>
                <w:sz w:val="22"/>
                <w:szCs w:val="22"/>
                <w:rtl/>
              </w:rPr>
            </w:pPr>
            <w:r w:rsidRPr="00A01A55">
              <w:rPr>
                <w:rFonts w:eastAsia="Calibri" w:hint="cs"/>
                <w:sz w:val="22"/>
                <w:szCs w:val="22"/>
                <w:rtl/>
              </w:rPr>
              <w:t>4</w:t>
            </w:r>
          </w:p>
        </w:tc>
      </w:tr>
      <w:tr w:rsidTr="00B07D5A">
        <w:tblPrEx>
          <w:tblW w:w="5000" w:type="pct"/>
          <w:tblLook w:val="04A0"/>
        </w:tblPrEx>
        <w:tc>
          <w:tcPr>
            <w:tcW w:w="860"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אזור הדרום</w:t>
            </w:r>
          </w:p>
        </w:tc>
        <w:tc>
          <w:tcPr>
            <w:tcW w:w="2072" w:type="pct"/>
          </w:tcPr>
          <w:p w:rsidR="00A01A55" w:rsidRPr="00A01A55" w:rsidP="00A01A55">
            <w:pPr>
              <w:spacing w:line="269" w:lineRule="auto"/>
              <w:jc w:val="left"/>
              <w:rPr>
                <w:rFonts w:eastAsia="Calibri"/>
                <w:sz w:val="22"/>
                <w:szCs w:val="22"/>
                <w:rtl/>
              </w:rPr>
            </w:pPr>
            <w:r w:rsidRPr="00A01A55">
              <w:rPr>
                <w:rFonts w:eastAsia="Calibri" w:hint="cs"/>
                <w:sz w:val="22"/>
                <w:szCs w:val="22"/>
                <w:rtl/>
              </w:rPr>
              <w:t>0</w:t>
            </w:r>
          </w:p>
        </w:tc>
        <w:tc>
          <w:tcPr>
            <w:tcW w:w="2068" w:type="pct"/>
          </w:tcPr>
          <w:p w:rsidR="00A01A55" w:rsidRPr="00A01A55" w:rsidP="00A01A55">
            <w:pPr>
              <w:spacing w:line="269" w:lineRule="auto"/>
              <w:jc w:val="left"/>
              <w:rPr>
                <w:rFonts w:eastAsia="Calibri"/>
                <w:sz w:val="22"/>
                <w:szCs w:val="22"/>
                <w:rtl/>
              </w:rPr>
            </w:pPr>
            <w:r w:rsidRPr="00A01A55">
              <w:rPr>
                <w:rFonts w:eastAsia="Calibri" w:hint="cs"/>
                <w:sz w:val="22"/>
                <w:szCs w:val="22"/>
                <w:rtl/>
              </w:rPr>
              <w:t>2</w:t>
            </w:r>
          </w:p>
        </w:tc>
      </w:tr>
      <w:tr w:rsidTr="00B07D5A">
        <w:tblPrEx>
          <w:tblW w:w="5000" w:type="pct"/>
          <w:tblLook w:val="04A0"/>
        </w:tblPrEx>
        <w:tc>
          <w:tcPr>
            <w:tcW w:w="860" w:type="pct"/>
          </w:tcPr>
          <w:p w:rsidR="00A01A55" w:rsidRPr="00A01A55" w:rsidP="00A01A55">
            <w:pPr>
              <w:spacing w:line="269" w:lineRule="auto"/>
              <w:jc w:val="left"/>
              <w:rPr>
                <w:rFonts w:eastAsia="Calibri"/>
                <w:sz w:val="22"/>
                <w:szCs w:val="22"/>
                <w:rtl/>
              </w:rPr>
            </w:pPr>
            <w:r w:rsidRPr="00A01A55">
              <w:rPr>
                <w:rFonts w:eastAsia="Calibri" w:hint="cs"/>
                <w:sz w:val="22"/>
                <w:szCs w:val="22"/>
                <w:rtl/>
              </w:rPr>
              <w:t xml:space="preserve">אזור הצפון </w:t>
            </w:r>
          </w:p>
        </w:tc>
        <w:tc>
          <w:tcPr>
            <w:tcW w:w="2072" w:type="pct"/>
          </w:tcPr>
          <w:p w:rsidR="00A01A55" w:rsidRPr="00A01A55" w:rsidP="00A01A55">
            <w:pPr>
              <w:spacing w:line="269" w:lineRule="auto"/>
              <w:jc w:val="left"/>
              <w:rPr>
                <w:rFonts w:eastAsia="Calibri"/>
                <w:sz w:val="22"/>
                <w:szCs w:val="22"/>
                <w:rtl/>
              </w:rPr>
            </w:pPr>
            <w:r w:rsidRPr="00A01A55">
              <w:rPr>
                <w:rFonts w:eastAsia="Calibri" w:hint="cs"/>
                <w:sz w:val="22"/>
                <w:szCs w:val="22"/>
                <w:rtl/>
              </w:rPr>
              <w:t>0</w:t>
            </w:r>
          </w:p>
        </w:tc>
        <w:tc>
          <w:tcPr>
            <w:tcW w:w="2068" w:type="pct"/>
          </w:tcPr>
          <w:p w:rsidR="00A01A55" w:rsidRPr="00A01A55" w:rsidP="00A01A55">
            <w:pPr>
              <w:spacing w:line="269" w:lineRule="auto"/>
              <w:jc w:val="left"/>
              <w:rPr>
                <w:rFonts w:eastAsia="Calibri"/>
                <w:sz w:val="22"/>
                <w:szCs w:val="22"/>
                <w:rtl/>
              </w:rPr>
            </w:pPr>
            <w:r w:rsidRPr="00A01A55">
              <w:rPr>
                <w:rFonts w:eastAsia="Calibri" w:hint="cs"/>
                <w:sz w:val="22"/>
                <w:szCs w:val="22"/>
                <w:rtl/>
              </w:rPr>
              <w:t>2</w:t>
            </w:r>
          </w:p>
        </w:tc>
      </w:tr>
      <w:tr w:rsidTr="00B07D5A">
        <w:tblPrEx>
          <w:tblW w:w="5000" w:type="pct"/>
          <w:tblLook w:val="04A0"/>
        </w:tblPrEx>
        <w:tc>
          <w:tcPr>
            <w:tcW w:w="860"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סה"כ</w:t>
            </w:r>
          </w:p>
        </w:tc>
        <w:tc>
          <w:tcPr>
            <w:tcW w:w="2072" w:type="pct"/>
          </w:tcPr>
          <w:p w:rsidR="00A01A55" w:rsidRPr="00A01A55" w:rsidP="00A01A55">
            <w:pPr>
              <w:spacing w:line="269" w:lineRule="auto"/>
              <w:jc w:val="left"/>
              <w:rPr>
                <w:rFonts w:eastAsia="Calibri"/>
                <w:sz w:val="22"/>
                <w:szCs w:val="22"/>
                <w:rtl/>
              </w:rPr>
            </w:pPr>
            <w:r w:rsidRPr="00A01A55">
              <w:rPr>
                <w:rFonts w:eastAsia="Calibri" w:hint="cs"/>
                <w:sz w:val="22"/>
                <w:szCs w:val="22"/>
                <w:rtl/>
              </w:rPr>
              <w:t>5</w:t>
            </w:r>
          </w:p>
        </w:tc>
        <w:tc>
          <w:tcPr>
            <w:tcW w:w="2068" w:type="pct"/>
          </w:tcPr>
          <w:p w:rsidR="00A01A55" w:rsidRPr="00A01A55" w:rsidP="00A01A55">
            <w:pPr>
              <w:spacing w:line="269" w:lineRule="auto"/>
              <w:jc w:val="left"/>
              <w:rPr>
                <w:rFonts w:eastAsia="Calibri"/>
                <w:sz w:val="22"/>
                <w:szCs w:val="22"/>
                <w:rtl/>
              </w:rPr>
            </w:pPr>
            <w:r w:rsidRPr="00A01A55">
              <w:rPr>
                <w:rFonts w:eastAsia="Calibri" w:hint="cs"/>
                <w:sz w:val="22"/>
                <w:szCs w:val="22"/>
                <w:rtl/>
              </w:rPr>
              <w:t>8</w:t>
            </w:r>
          </w:p>
        </w:tc>
      </w:tr>
    </w:tbl>
    <w:p w:rsidR="00A01A55" w:rsidRPr="00A01A55" w:rsidP="00A01A55">
      <w:pPr>
        <w:spacing w:line="269" w:lineRule="auto"/>
        <w:jc w:val="left"/>
        <w:rPr>
          <w:rFonts w:eastAsia="Calibri"/>
          <w:szCs w:val="20"/>
          <w:rtl/>
        </w:rPr>
      </w:pPr>
      <w:r w:rsidRPr="00A01A55">
        <w:rPr>
          <w:rFonts w:eastAsia="Calibri" w:hint="cs"/>
          <w:szCs w:val="20"/>
          <w:rtl/>
        </w:rPr>
        <w:t>על פי החלטת הממשלה 2282</w:t>
      </w:r>
      <w:r w:rsidRPr="00A01A55">
        <w:rPr>
          <w:rFonts w:eastAsia="Calibri" w:hint="cs"/>
          <w:sz w:val="18"/>
          <w:szCs w:val="22"/>
          <w:rtl/>
        </w:rPr>
        <w:t xml:space="preserve">, </w:t>
      </w:r>
      <w:r w:rsidRPr="00A01A55">
        <w:rPr>
          <w:rFonts w:eastAsia="Calibri" w:hint="cs"/>
          <w:szCs w:val="20"/>
          <w:rtl/>
        </w:rPr>
        <w:t>בעיבוד משרד מבקר המדינה.</w:t>
      </w:r>
    </w:p>
    <w:p w:rsidR="00A01A55" w:rsidRPr="00A01A55" w:rsidP="00A01A55">
      <w:pPr>
        <w:spacing w:line="269" w:lineRule="auto"/>
        <w:ind w:left="-567"/>
        <w:rPr>
          <w:rFonts w:eastAsia="Calibri"/>
          <w:sz w:val="24"/>
          <w:rtl/>
        </w:rPr>
      </w:pPr>
    </w:p>
    <w:p w:rsidR="00A01A55" w:rsidRPr="00A01A55" w:rsidP="00A01A55">
      <w:pPr>
        <w:spacing w:line="269" w:lineRule="auto"/>
        <w:rPr>
          <w:rFonts w:eastAsia="Calibri"/>
          <w:rtl/>
        </w:rPr>
      </w:pPr>
      <w:r w:rsidRPr="00A01A55">
        <w:rPr>
          <w:rFonts w:eastAsia="Calibri" w:hint="cs"/>
          <w:rtl/>
        </w:rPr>
        <w:t xml:space="preserve">מהלוח עולה כי קיים צורך בהקמה של 13 תחנות כוח הפועלות באמצעות גז טבעי עד שנת 2040. חמש מהן </w:t>
      </w:r>
      <w:bookmarkStart w:id="20" w:name="_Hlk219194200"/>
      <w:r w:rsidRPr="00A01A55">
        <w:rPr>
          <w:rFonts w:eastAsia="Calibri" w:hint="cs"/>
          <w:rtl/>
        </w:rPr>
        <w:t xml:space="preserve">אמורות לקום </w:t>
      </w:r>
      <w:bookmarkEnd w:id="20"/>
      <w:r w:rsidRPr="00A01A55">
        <w:rPr>
          <w:rFonts w:eastAsia="Calibri" w:hint="cs"/>
          <w:rtl/>
        </w:rPr>
        <w:t xml:space="preserve">בשנים 2031 - 2035, ועוד שמונה תחנות </w:t>
      </w:r>
      <w:r w:rsidRPr="00A01A55">
        <w:rPr>
          <w:rFonts w:eastAsia="Calibri"/>
          <w:rtl/>
        </w:rPr>
        <w:t xml:space="preserve">אמורות לקום </w:t>
      </w:r>
      <w:r w:rsidRPr="00A01A55">
        <w:rPr>
          <w:rFonts w:eastAsia="Calibri" w:hint="cs"/>
          <w:rtl/>
        </w:rPr>
        <w:t>בשנים 2036 - 2040. יצוין כי בשנים 2031 - 2040 ייצור החשמל בגז טבעי צפוי לגדול במצטבר בכ-90.5</w:t>
      </w:r>
      <w:r w:rsidRPr="00A01A55">
        <w:rPr>
          <w:rFonts w:eastAsia="Calibri" w:hint="cs"/>
        </w:rPr>
        <w:t>TWH</w:t>
      </w:r>
      <w:r w:rsidRPr="00A01A55">
        <w:rPr>
          <w:rFonts w:eastAsia="Calibri"/>
        </w:rPr>
        <w:t xml:space="preserve"> </w:t>
      </w:r>
      <w:r w:rsidRPr="00A01A55">
        <w:rPr>
          <w:rFonts w:eastAsia="Calibri" w:hint="cs"/>
          <w:rtl/>
        </w:rPr>
        <w:t xml:space="preserve">, ומשמעות הדבר היא גידול של כ-8.6 </w:t>
      </w:r>
      <w:r w:rsidRPr="00A01A55">
        <w:rPr>
          <w:rFonts w:eastAsia="Calibri" w:hint="cs"/>
          <w:sz w:val="22"/>
          <w:szCs w:val="22"/>
        </w:rPr>
        <w:t>BCM</w:t>
      </w:r>
      <w:r w:rsidRPr="00A01A55">
        <w:rPr>
          <w:rFonts w:eastAsia="Calibri" w:hint="cs"/>
          <w:rtl/>
        </w:rPr>
        <w:t xml:space="preserve"> בצריכת הגז המצטברת</w:t>
      </w:r>
      <w:r>
        <w:rPr>
          <w:rFonts w:eastAsia="Calibri"/>
          <w:vertAlign w:val="superscript"/>
          <w:rtl/>
        </w:rPr>
        <w:footnoteReference w:id="61"/>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על פי עמדת נגה לגבי דוח ועדת דיין מיוני 2025, ההנחות בדבר היקף הגז הצפוי להיות זמין למשק המקומי משנת 2045 מעמידות בסימן שאלה את ההיתכנות לקדם את ההקמה של תחנות כוח מבוססות גז טבעי כבר בעשור הבא, כדי שניתן יהיה לפתח את משק החשמל במועד ובקצב הנדרשים. יצוין כי ממילא נדרשים פתרונות שיאפשרו את הפעלת תחנות הכוח בטווח הארוך, שכן הגז המקומי צפוי להיגמר בשנות ההפעלה הראשונות של חלק מהתחנות.</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החשכ"ל השיב למשרד מבקר המדינה באפריל 2026 כי כדי</w:t>
      </w:r>
      <w:r w:rsidRPr="00A01A55">
        <w:rPr>
          <w:rFonts w:eastAsia="Calibri"/>
          <w:rtl/>
        </w:rPr>
        <w:t xml:space="preserve"> לגבש מדיניות להיערכות משק האנרגיה להקמת חוות שרתים</w:t>
      </w:r>
      <w:r w:rsidRPr="00A01A55">
        <w:rPr>
          <w:rFonts w:eastAsia="Calibri" w:hint="cs"/>
          <w:rtl/>
        </w:rPr>
        <w:t xml:space="preserve">, בפברואר 2026 </w:t>
      </w:r>
      <w:r w:rsidRPr="00A01A55">
        <w:rPr>
          <w:rFonts w:eastAsia="Calibri"/>
          <w:rtl/>
        </w:rPr>
        <w:t xml:space="preserve">בחן </w:t>
      </w:r>
      <w:r w:rsidRPr="00A01A55">
        <w:rPr>
          <w:rFonts w:eastAsia="Calibri" w:hint="cs"/>
          <w:rtl/>
        </w:rPr>
        <w:t xml:space="preserve">צוות ממשלתי </w:t>
      </w:r>
      <w:r w:rsidRPr="00A01A55">
        <w:rPr>
          <w:rFonts w:eastAsia="Calibri"/>
          <w:rtl/>
        </w:rPr>
        <w:t>לעומק את פוטנציאל הצמיחה בתחום ואת המענה הנדרש לגידול בביקוש לחשמל בטווח הקצר והארוך</w:t>
      </w:r>
      <w:r w:rsidRPr="00A01A55">
        <w:rPr>
          <w:rFonts w:eastAsia="Calibri" w:hint="cs"/>
          <w:rtl/>
        </w:rPr>
        <w:t xml:space="preserve">. </w:t>
      </w:r>
      <w:r w:rsidRPr="00A01A55">
        <w:rPr>
          <w:rFonts w:eastAsia="Calibri"/>
          <w:rtl/>
        </w:rPr>
        <w:t>ממצאי הצוות מצביעים על כך שמימוש נרחב של הבקשות להקמת חוות שרתים עשוי להצריך הקמה של 5</w:t>
      </w:r>
      <w:r w:rsidRPr="00A01A55">
        <w:rPr>
          <w:rFonts w:eastAsia="Calibri" w:hint="cs"/>
          <w:rtl/>
        </w:rPr>
        <w:t xml:space="preserve"> </w:t>
      </w:r>
      <w:r w:rsidRPr="00A01A55">
        <w:rPr>
          <w:rFonts w:eastAsia="Calibri"/>
          <w:rtl/>
        </w:rPr>
        <w:t>-</w:t>
      </w:r>
      <w:r w:rsidRPr="00A01A55">
        <w:rPr>
          <w:rFonts w:eastAsia="Calibri" w:hint="cs"/>
          <w:rtl/>
        </w:rPr>
        <w:t xml:space="preserve"> </w:t>
      </w:r>
      <w:r w:rsidRPr="00A01A55">
        <w:rPr>
          <w:rFonts w:eastAsia="Calibri"/>
          <w:rtl/>
        </w:rPr>
        <w:t>7 תחנות כוח</w:t>
      </w:r>
      <w:r w:rsidRPr="00A01A55">
        <w:rPr>
          <w:rFonts w:eastAsia="Calibri" w:hint="cs"/>
          <w:rtl/>
        </w:rPr>
        <w:t xml:space="preserve"> </w:t>
      </w:r>
      <w:r w:rsidRPr="00A01A55">
        <w:rPr>
          <w:rFonts w:eastAsia="Calibri"/>
          <w:rtl/>
        </w:rPr>
        <w:t>נוספות, וזאת מ</w:t>
      </w:r>
      <w:r w:rsidRPr="00A01A55">
        <w:rPr>
          <w:rFonts w:eastAsia="Calibri" w:hint="cs"/>
          <w:rtl/>
        </w:rPr>
        <w:t>לבד</w:t>
      </w:r>
      <w:r w:rsidRPr="00A01A55">
        <w:rPr>
          <w:rFonts w:eastAsia="Calibri"/>
          <w:rtl/>
        </w:rPr>
        <w:t xml:space="preserve"> 19 התחנות שכבר אושרו בהחלטת הממשלה כמענה לצ</w:t>
      </w:r>
      <w:r w:rsidRPr="00A01A55">
        <w:rPr>
          <w:rFonts w:eastAsia="Calibri" w:hint="cs"/>
          <w:rtl/>
        </w:rPr>
        <w:t>ו</w:t>
      </w:r>
      <w:r w:rsidRPr="00A01A55">
        <w:rPr>
          <w:rFonts w:eastAsia="Calibri"/>
          <w:rtl/>
        </w:rPr>
        <w:t xml:space="preserve">רכי המשק עד שנת 2040. </w:t>
      </w:r>
      <w:r w:rsidRPr="00A01A55">
        <w:rPr>
          <w:rFonts w:eastAsia="Calibri" w:hint="cs"/>
          <w:rtl/>
        </w:rPr>
        <w:t xml:space="preserve">עוד הוסיף החשכ"ל כי </w:t>
      </w:r>
      <w:r w:rsidRPr="00A01A55">
        <w:rPr>
          <w:rFonts w:eastAsia="Calibri"/>
          <w:rtl/>
        </w:rPr>
        <w:t>לאור נתונים אלו,</w:t>
      </w:r>
      <w:r w:rsidRPr="00A01A55">
        <w:rPr>
          <w:rFonts w:eastAsia="Calibri" w:hint="cs"/>
          <w:rtl/>
        </w:rPr>
        <w:t xml:space="preserve"> </w:t>
      </w:r>
      <w:r w:rsidRPr="00A01A55">
        <w:rPr>
          <w:rFonts w:eastAsia="Calibri"/>
          <w:rtl/>
        </w:rPr>
        <w:t xml:space="preserve">תחזיות ועדת דיין, שנערכו </w:t>
      </w:r>
      <w:r w:rsidRPr="00A01A55">
        <w:rPr>
          <w:rFonts w:eastAsia="Calibri" w:hint="cs"/>
          <w:rtl/>
        </w:rPr>
        <w:t>קודם</w:t>
      </w:r>
      <w:r w:rsidRPr="00A01A55">
        <w:rPr>
          <w:rFonts w:eastAsia="Calibri"/>
          <w:rtl/>
        </w:rPr>
        <w:t xml:space="preserve"> עבודת הצוות, אינן משקפות את הזינוק הצפוי בביקוש לאנרגיה. לפיכך </w:t>
      </w:r>
      <w:r w:rsidRPr="00A01A55">
        <w:rPr>
          <w:rFonts w:eastAsia="Calibri" w:hint="cs"/>
          <w:rtl/>
        </w:rPr>
        <w:t xml:space="preserve">ממליץ החשכ"ל </w:t>
      </w:r>
      <w:r w:rsidRPr="00A01A55">
        <w:rPr>
          <w:rFonts w:eastAsia="Calibri"/>
          <w:rtl/>
        </w:rPr>
        <w:t>לתקף מחדש את חובת שמירת עתודות הגז, בהתבסס על הממצאים העדכניים ו</w:t>
      </w:r>
      <w:r w:rsidRPr="00A01A55">
        <w:rPr>
          <w:rFonts w:eastAsia="Calibri" w:hint="cs"/>
          <w:rtl/>
        </w:rPr>
        <w:t xml:space="preserve">על </w:t>
      </w:r>
      <w:r w:rsidRPr="00A01A55">
        <w:rPr>
          <w:rFonts w:eastAsia="Calibri"/>
          <w:rtl/>
        </w:rPr>
        <w:t>מדיניות הממשלה בנוגע להקמת חוות שרתים.</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b/>
          <w:bCs/>
          <w:rtl/>
        </w:rPr>
        <w:t xml:space="preserve">אף </w:t>
      </w:r>
      <w:r w:rsidR="00462CAC">
        <w:rPr>
          <w:rFonts w:eastAsia="Calibri" w:hint="cs"/>
          <w:b/>
          <w:bCs/>
          <w:rtl/>
        </w:rPr>
        <w:t xml:space="preserve">על פי </w:t>
      </w:r>
      <w:r w:rsidRPr="00A01A55">
        <w:rPr>
          <w:rFonts w:eastAsia="Calibri"/>
          <w:b/>
          <w:bCs/>
          <w:rtl/>
        </w:rPr>
        <w:t xml:space="preserve">שהחלטת הממשלה מאוקטובר 2024 קובעת כי יש להקים 13 תחנות כוח המבוססות על גז טבעי עד שנת 2040, המלצת ועדת דיין על אי-הגדלת חובת השמירה של גז טבעי למשק המקומי, עלולה להביא למחסור בגז זמין עבור התחנות המתוכננות לקום.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b/>
          <w:bCs/>
          <w:rtl/>
        </w:rPr>
        <w:t>משמעות הדבר כי בה</w:t>
      </w:r>
      <w:r w:rsidRPr="00A01A55">
        <w:rPr>
          <w:rFonts w:eastAsia="Calibri" w:hint="cs"/>
          <w:b/>
          <w:bCs/>
          <w:rtl/>
        </w:rPr>
        <w:t>י</w:t>
      </w:r>
      <w:r w:rsidRPr="00A01A55">
        <w:rPr>
          <w:rFonts w:eastAsia="Calibri"/>
          <w:b/>
          <w:bCs/>
          <w:rtl/>
        </w:rPr>
        <w:t xml:space="preserve">עדר ודאות להיצע גז טבעי מספיק עבור התחנות שנדרש להקים, עולה חשש כי היזמים יתקשו לחתום מראש על חוזים ארוכי טווח לאספקת גז טבעי - חוזים הנדרשים לקבלת המימון הנדרש לצורך הקמת התחנות מלכתחילה. כפועל יוצא מכך, קיימת סבירות כי לא ניתן יהיה להקים תחנות כוח בקצב הנדרש, והמשק עלול לחוות מחסור ואי-אספקת חשמל בהיקפים משמעותיים. </w:t>
      </w:r>
    </w:p>
    <w:p w:rsidR="00A01A55" w:rsidRPr="00A01A55" w:rsidP="00A01A55">
      <w:pPr>
        <w:spacing w:line="269" w:lineRule="auto"/>
        <w:rPr>
          <w:rFonts w:eastAsia="Calibri"/>
          <w:b/>
          <w:bCs/>
          <w:rtl/>
        </w:rPr>
      </w:pPr>
      <w:r w:rsidRPr="00A01A55">
        <w:rPr>
          <w:rFonts w:eastAsia="Calibri"/>
          <w:b/>
          <w:bCs/>
          <w:rtl/>
        </w:rPr>
        <w:t>מומלץ כי משרד האנרגיה, בהתייעצות עם נגה ורשות החשמל, יגבש פתרונות שיספקו ודאות של היצע גז עבור התחנות שעתידות לקום</w:t>
      </w:r>
      <w:r w:rsidRPr="00A01A55">
        <w:rPr>
          <w:rFonts w:ascii="David" w:eastAsia="Calibri" w:hAnsi="David"/>
          <w:b/>
          <w:bCs/>
          <w:sz w:val="24"/>
          <w:rtl/>
        </w:rPr>
        <w:t>,</w:t>
      </w:r>
      <w:r w:rsidRPr="00A01A55">
        <w:rPr>
          <w:rFonts w:ascii="David" w:eastAsia="Calibri" w:hAnsi="David"/>
          <w:sz w:val="16"/>
          <w:szCs w:val="16"/>
          <w:rtl/>
        </w:rPr>
        <w:t xml:space="preserve"> </w:t>
      </w:r>
      <w:r w:rsidRPr="00A01A55">
        <w:rPr>
          <w:rFonts w:ascii="David" w:eastAsia="Calibri" w:hAnsi="David"/>
          <w:b/>
          <w:bCs/>
          <w:sz w:val="24"/>
          <w:rtl/>
        </w:rPr>
        <w:t xml:space="preserve">כך </w:t>
      </w:r>
      <w:r w:rsidRPr="00A01A55">
        <w:rPr>
          <w:rFonts w:eastAsia="Calibri"/>
          <w:b/>
          <w:bCs/>
          <w:rtl/>
        </w:rPr>
        <w:t>שניתן יהיה לפתח את משק החשמל במועד ובקצב הנדרש. פתרונות אלה נדרשים ממילא, שכן הגז צפוי להיגמר בשנות ההפעלה הראשונות של חלק מהתחנות.</w:t>
      </w:r>
    </w:p>
    <w:p w:rsidR="00A01A55" w:rsidRPr="00A01A55" w:rsidP="00A01A55">
      <w:pPr>
        <w:spacing w:line="269" w:lineRule="auto"/>
        <w:ind w:left="-567"/>
        <w:rPr>
          <w:rFonts w:eastAsia="Calibri"/>
          <w:szCs w:val="20"/>
          <w:rtl/>
        </w:rPr>
      </w:pPr>
    </w:p>
    <w:p w:rsidR="00A01A55" w:rsidRPr="00A01A55" w:rsidP="00725920">
      <w:pPr>
        <w:keepNext/>
        <w:keepLines/>
        <w:spacing w:before="120" w:line="269" w:lineRule="auto"/>
        <w:outlineLvl w:val="3"/>
        <w:rPr>
          <w:rFonts w:eastAsia="Times New Roman"/>
          <w:bCs/>
          <w:szCs w:val="26"/>
          <w:rtl/>
        </w:rPr>
      </w:pPr>
      <w:bookmarkStart w:id="21" w:name="_Hlk231295135"/>
      <w:r w:rsidRPr="00A01A55">
        <w:rPr>
          <w:rFonts w:eastAsia="Times New Roman" w:hint="cs"/>
          <w:bCs/>
          <w:szCs w:val="26"/>
          <w:rtl/>
        </w:rPr>
        <w:t xml:space="preserve">הרכב ועדת </w:t>
      </w:r>
      <w:bookmarkStart w:id="22" w:name="_Hlk231295115"/>
      <w:r w:rsidRPr="00A01A55">
        <w:rPr>
          <w:rFonts w:eastAsia="Times New Roman" w:hint="cs"/>
          <w:bCs/>
          <w:szCs w:val="26"/>
          <w:rtl/>
        </w:rPr>
        <w:t>דיין</w:t>
      </w:r>
      <w:bookmarkEnd w:id="21"/>
      <w:bookmarkEnd w:id="22"/>
    </w:p>
    <w:p w:rsidR="00A01A55" w:rsidRPr="00A01A55" w:rsidP="00A01A55">
      <w:pPr>
        <w:spacing w:line="269" w:lineRule="auto"/>
        <w:rPr>
          <w:rFonts w:eastAsia="Calibri"/>
          <w:sz w:val="16"/>
          <w:szCs w:val="20"/>
          <w:rtl/>
        </w:rPr>
      </w:pPr>
    </w:p>
    <w:p w:rsidR="00A01A55" w:rsidRPr="00A01A55" w:rsidP="00A01A55">
      <w:pPr>
        <w:spacing w:line="269" w:lineRule="auto"/>
        <w:rPr>
          <w:rFonts w:ascii="David" w:eastAsia="Calibri" w:hAnsi="David"/>
          <w:rtl/>
        </w:rPr>
      </w:pPr>
      <w:r w:rsidRPr="00A01A55">
        <w:rPr>
          <w:rFonts w:ascii="David" w:eastAsia="Calibri" w:hAnsi="David" w:hint="cs"/>
          <w:rtl/>
        </w:rPr>
        <w:t>כאמור, ועדת צמח הייתה הוועדה הראשונה שמונתה לבחינת המדיניות במשק הגז הטבעי והיא היוותה הבסיס לאופן בחינת המדיניות בתחום מאז.</w:t>
      </w:r>
      <w:r w:rsidRPr="00A01A55">
        <w:rPr>
          <w:rFonts w:eastAsia="Calibri"/>
          <w:rtl/>
        </w:rPr>
        <w:t xml:space="preserve"> באוקטובר </w:t>
      </w:r>
      <w:r w:rsidRPr="00A01A55">
        <w:rPr>
          <w:rFonts w:eastAsia="Calibri" w:hint="cs"/>
          <w:rtl/>
        </w:rPr>
        <w:t xml:space="preserve">2011 הוקמה ועדת צמח על ידי </w:t>
      </w:r>
      <w:r w:rsidRPr="00A01A55">
        <w:rPr>
          <w:rFonts w:eastAsia="Calibri"/>
          <w:rtl/>
        </w:rPr>
        <w:t xml:space="preserve">ראש הממשלה ושר </w:t>
      </w:r>
      <w:r w:rsidRPr="00A01A55">
        <w:rPr>
          <w:rFonts w:eastAsia="Calibri" w:hint="cs"/>
          <w:rtl/>
        </w:rPr>
        <w:t>האנרגיה</w:t>
      </w:r>
      <w:r w:rsidRPr="00A01A55">
        <w:rPr>
          <w:rFonts w:eastAsia="Calibri"/>
        </w:rPr>
        <w:t xml:space="preserve"> </w:t>
      </w:r>
      <w:r w:rsidRPr="00A01A55">
        <w:rPr>
          <w:rFonts w:eastAsia="Calibri" w:hint="cs"/>
          <w:rtl/>
        </w:rPr>
        <w:t xml:space="preserve">והם החליטו למנות לה 8 </w:t>
      </w:r>
      <w:r w:rsidRPr="00A01A55">
        <w:rPr>
          <w:rFonts w:eastAsia="Calibri"/>
          <w:rtl/>
        </w:rPr>
        <w:t>חברים</w:t>
      </w:r>
      <w:r w:rsidRPr="00A01A55">
        <w:rPr>
          <w:rFonts w:eastAsia="Calibri" w:hint="cs"/>
          <w:rtl/>
        </w:rPr>
        <w:t xml:space="preserve"> המייצגים את ההיבטים הכלכליים והמדיניים השונים הנוגעים לתחום</w:t>
      </w:r>
      <w:r w:rsidRPr="00A01A55">
        <w:rPr>
          <w:rFonts w:eastAsia="Calibri"/>
          <w:rtl/>
        </w:rPr>
        <w:t xml:space="preserve">: יו"ר הוועדה </w:t>
      </w:r>
      <w:r w:rsidRPr="00A01A55">
        <w:rPr>
          <w:rFonts w:eastAsia="Calibri" w:hint="cs"/>
          <w:rtl/>
        </w:rPr>
        <w:t xml:space="preserve">- </w:t>
      </w:r>
      <w:r w:rsidRPr="00A01A55">
        <w:rPr>
          <w:rFonts w:eastAsia="Calibri"/>
          <w:rtl/>
        </w:rPr>
        <w:t>מנכ"ל משרד האנרגיה; ראש המועצה הלאומית לכלכלה במשרד ראש הממשלה; הממונה על התקציבים במשרד האוצר; הממונה על ההגבלים העסקיים</w:t>
      </w:r>
      <w:r w:rsidRPr="00A01A55">
        <w:rPr>
          <w:rFonts w:eastAsia="Calibri" w:hint="cs"/>
          <w:rtl/>
        </w:rPr>
        <w:t xml:space="preserve"> (רשות התחרות)</w:t>
      </w:r>
      <w:r w:rsidRPr="00A01A55">
        <w:rPr>
          <w:rFonts w:eastAsia="Calibri"/>
          <w:rtl/>
        </w:rPr>
        <w:t xml:space="preserve">; מנכ"ל המשרד להגנת הסביבה; המשנה לראש </w:t>
      </w:r>
      <w:r w:rsidRPr="00A01A55">
        <w:rPr>
          <w:rFonts w:eastAsia="Calibri" w:hint="cs"/>
          <w:rtl/>
        </w:rPr>
        <w:t>המל"ל</w:t>
      </w:r>
      <w:r w:rsidRPr="00A01A55">
        <w:rPr>
          <w:rFonts w:eastAsia="Calibri"/>
          <w:rtl/>
        </w:rPr>
        <w:t>; המשנה למנכ"ל לעניינים מולטילטרליים ואסטרטגיים במשרד החוץ</w:t>
      </w:r>
      <w:r>
        <w:rPr>
          <w:rFonts w:eastAsia="Calibri"/>
          <w:vertAlign w:val="superscript"/>
          <w:rtl/>
        </w:rPr>
        <w:footnoteReference w:id="62"/>
      </w:r>
      <w:r w:rsidRPr="00A01A55">
        <w:rPr>
          <w:rFonts w:eastAsia="Calibri" w:hint="cs"/>
          <w:rtl/>
        </w:rPr>
        <w:t>; ו</w:t>
      </w:r>
      <w:r w:rsidRPr="00A01A55">
        <w:rPr>
          <w:rFonts w:eastAsia="Calibri"/>
          <w:rtl/>
        </w:rPr>
        <w:t xml:space="preserve">המשנה ליועץ המשפטי לממשלה </w:t>
      </w:r>
      <w:r w:rsidRPr="00A01A55">
        <w:rPr>
          <w:rFonts w:eastAsia="Calibri" w:hint="cs"/>
          <w:rtl/>
        </w:rPr>
        <w:t>(</w:t>
      </w:r>
      <w:r w:rsidRPr="00A01A55">
        <w:rPr>
          <w:rFonts w:eastAsia="Calibri"/>
          <w:rtl/>
        </w:rPr>
        <w:t>כלכלי-פיסקלי</w:t>
      </w:r>
      <w:r w:rsidRPr="00A01A55">
        <w:rPr>
          <w:rFonts w:eastAsia="Calibri" w:hint="cs"/>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eastAsia="Calibri" w:hint="cs"/>
          <w:rtl/>
        </w:rPr>
        <w:t xml:space="preserve">הרכב זה נשמר כאשר בינואר 2018 מינה מנכ"ל משרד האנרגיה את ועדת אדירי 1. בדוח ועדת אדירי 1 צוין כי הוועדה כללה </w:t>
      </w:r>
      <w:r w:rsidRPr="00A01A55">
        <w:rPr>
          <w:rFonts w:eastAsia="Calibri"/>
          <w:rtl/>
        </w:rPr>
        <w:t xml:space="preserve">נציגים מהמשרדים והרשויות שהשתתפו בדיוני ועדת צמח, </w:t>
      </w:r>
      <w:r w:rsidRPr="00A01A55">
        <w:rPr>
          <w:rFonts w:eastAsia="Calibri" w:hint="cs"/>
          <w:rtl/>
        </w:rPr>
        <w:t>וכי</w:t>
      </w:r>
      <w:r w:rsidRPr="00A01A55">
        <w:rPr>
          <w:rFonts w:eastAsia="Calibri"/>
          <w:rtl/>
        </w:rPr>
        <w:t xml:space="preserve"> נציגי בנק ישראל השתתפו בדיוני</w:t>
      </w:r>
      <w:r w:rsidRPr="00A01A55">
        <w:rPr>
          <w:rFonts w:eastAsia="Calibri" w:hint="cs"/>
          <w:rtl/>
        </w:rPr>
        <w:t>ה</w:t>
      </w:r>
      <w:r w:rsidRPr="00A01A55">
        <w:rPr>
          <w:rFonts w:eastAsia="Calibri"/>
          <w:rtl/>
        </w:rPr>
        <w:t xml:space="preserve"> כמשקיפים</w:t>
      </w:r>
      <w:r w:rsidRPr="00A01A55">
        <w:rPr>
          <w:rFonts w:eastAsia="Calibri"/>
        </w:rPr>
        <w:t>.</w:t>
      </w:r>
      <w:r w:rsidRPr="00A01A55">
        <w:rPr>
          <w:rFonts w:ascii="David" w:eastAsia="Calibri" w:hAnsi="David" w:hint="cs"/>
          <w:rtl/>
        </w:rPr>
        <w:t xml:space="preserve"> יצוין כי בדיוני ועדת צמח וּועדת אדירי 1 השתתפו נציגים של גופים נוספים, דוגמת רשות הגז ומינהל אוצרות טבע, אך הם לא היו חברים בה. גם בוועדת אדירי 2, נשמר הרכב הוועדה כפי שנקבע על ידי ראש הממשלה ושר האנרגיה לוועדה שהוקמה על ידם לבחינת המדיניות בתחום הגז (ועדת צמח). </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ascii="David" w:eastAsia="Calibri" w:hAnsi="David" w:hint="cs"/>
          <w:rtl/>
        </w:rPr>
        <w:t xml:space="preserve">לעומת זאת, במינוי של ועדת דיין שונה הרכב הוועדה, כאשר העניק מנכ"ל משרד האנרגיה חברות מלאה עם זכות הצבעה לשלושה גופים נוספים שלא היו חברים מלאים בהרכב הוועדות הקודמות ושהיו עד אז רק צוות מלווה לעבודת הוועדות: מינהל אוצרות הטבע, רשות החשמל ורשות הגז. </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ascii="David" w:eastAsia="Calibri" w:hAnsi="David" w:hint="cs"/>
          <w:rtl/>
        </w:rPr>
        <w:t>להלן תיאור של הגופים שהיו חברים בכל אחת מהועדות לבחינת המדיניות במשק הגז הטבעי, על פי כתבי המינוי:</w:t>
      </w:r>
    </w:p>
    <w:p w:rsidR="00A01A55" w:rsidRPr="00A01A55" w:rsidP="00A01A55">
      <w:pPr>
        <w:spacing w:line="269" w:lineRule="auto"/>
        <w:rPr>
          <w:rFonts w:ascii="David" w:eastAsia="Calibri" w:hAnsi="David"/>
          <w:sz w:val="16"/>
          <w:szCs w:val="20"/>
          <w:rtl/>
        </w:rPr>
      </w:pPr>
    </w:p>
    <w:p w:rsidR="00A01A55" w:rsidRPr="00A01A55" w:rsidP="00B07D5A">
      <w:pPr>
        <w:keepNext/>
        <w:keepLines/>
        <w:spacing w:line="269" w:lineRule="auto"/>
        <w:jc w:val="center"/>
        <w:rPr>
          <w:rFonts w:ascii="David" w:eastAsia="Calibri" w:hAnsi="David"/>
          <w:rtl/>
        </w:rPr>
      </w:pPr>
      <w:r w:rsidRPr="00A01A55">
        <w:rPr>
          <w:rFonts w:ascii="David" w:eastAsia="Calibri" w:hAnsi="David" w:hint="cs"/>
          <w:rtl/>
        </w:rPr>
        <w:t xml:space="preserve">לוח 5: </w:t>
      </w:r>
      <w:r w:rsidRPr="00A01A55">
        <w:rPr>
          <w:rFonts w:ascii="David" w:eastAsia="Calibri" w:hAnsi="David" w:hint="cs"/>
          <w:b/>
          <w:bCs/>
          <w:rtl/>
        </w:rPr>
        <w:t>הרכב הועדות לבחינת מדינות משק הגז הטבעי</w:t>
      </w:r>
    </w:p>
    <w:p w:rsidR="00A01A55" w:rsidRPr="00A01A55" w:rsidP="00A01A55">
      <w:pPr>
        <w:spacing w:line="269" w:lineRule="auto"/>
        <w:jc w:val="center"/>
        <w:rPr>
          <w:rFonts w:ascii="David" w:eastAsia="Calibri" w:hAnsi="David"/>
          <w:sz w:val="22"/>
          <w:szCs w:val="22"/>
          <w:rtl/>
        </w:rPr>
      </w:pPr>
      <w:r w:rsidRPr="00A01A55">
        <w:rPr>
          <w:rFonts w:ascii="David" w:eastAsia="Calibri" w:hAnsi="David"/>
          <w:noProof/>
          <w:sz w:val="22"/>
          <w:szCs w:val="22"/>
          <w:rtl/>
          <w:lang w:val="he-IL"/>
        </w:rPr>
        <w:drawing>
          <wp:inline distT="0" distB="0" distL="0" distR="0">
            <wp:extent cx="5039338" cy="4976909"/>
            <wp:effectExtent l="0" t="0" r="9525" b="0"/>
            <wp:docPr id="3" name="תמונה 3" descr="תוכן התרשים מתואר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הבטחת עתודות הגז הטבעי (1).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2462" b="1254"/>
                    <a:stretch>
                      <a:fillRect/>
                    </a:stretch>
                  </pic:blipFill>
                  <pic:spPr bwMode="auto">
                    <a:xfrm>
                      <a:off x="0" y="0"/>
                      <a:ext cx="5040000" cy="497756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01A55" w:rsidRPr="00A01A55" w:rsidP="00A01A55">
      <w:pPr>
        <w:spacing w:line="269" w:lineRule="auto"/>
        <w:jc w:val="left"/>
        <w:rPr>
          <w:rFonts w:ascii="David" w:eastAsia="Calibri" w:hAnsi="David"/>
          <w:szCs w:val="20"/>
          <w:rtl/>
        </w:rPr>
      </w:pPr>
      <w:r w:rsidRPr="00A01A55">
        <w:rPr>
          <w:rFonts w:ascii="David" w:eastAsia="Calibri" w:hAnsi="David" w:hint="eastAsia"/>
          <w:szCs w:val="20"/>
          <w:rtl/>
        </w:rPr>
        <w:t>על</w:t>
      </w:r>
      <w:r w:rsidRPr="00A01A55">
        <w:rPr>
          <w:rFonts w:ascii="David" w:eastAsia="Calibri" w:hAnsi="David"/>
          <w:szCs w:val="20"/>
          <w:rtl/>
        </w:rPr>
        <w:t xml:space="preserve"> פי </w:t>
      </w:r>
      <w:r w:rsidRPr="00A01A55">
        <w:rPr>
          <w:rFonts w:ascii="David" w:eastAsia="Calibri" w:hAnsi="David" w:hint="eastAsia"/>
          <w:szCs w:val="20"/>
          <w:rtl/>
        </w:rPr>
        <w:t>דוחות</w:t>
      </w:r>
      <w:r w:rsidRPr="00A01A55">
        <w:rPr>
          <w:rFonts w:ascii="David" w:eastAsia="Calibri" w:hAnsi="David"/>
          <w:szCs w:val="20"/>
          <w:rtl/>
        </w:rPr>
        <w:t xml:space="preserve"> </w:t>
      </w:r>
      <w:r w:rsidRPr="00A01A55">
        <w:rPr>
          <w:rFonts w:ascii="David" w:eastAsia="Calibri" w:hAnsi="David" w:hint="eastAsia"/>
          <w:szCs w:val="20"/>
          <w:rtl/>
        </w:rPr>
        <w:t>הוועדות</w:t>
      </w:r>
      <w:r w:rsidRPr="00A01A55">
        <w:rPr>
          <w:rFonts w:ascii="David" w:eastAsia="Calibri" w:hAnsi="David"/>
          <w:szCs w:val="20"/>
          <w:rtl/>
        </w:rPr>
        <w:t>, בעיבוד משרד מבקר המדינה.</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sz w:val="24"/>
          <w:rtl/>
        </w:rPr>
      </w:pPr>
      <w:r w:rsidRPr="00A01A55">
        <w:rPr>
          <w:rFonts w:ascii="David" w:eastAsia="Calibri" w:hAnsi="David" w:hint="cs"/>
          <w:sz w:val="24"/>
          <w:rtl/>
        </w:rPr>
        <w:t xml:space="preserve">מהלוח עולה כי בוועדות צמח, אדירי 1 ואדירי 2 היו חברים שמונה נציגים משמונה גופים שונים. רשות החשמל, רשות הגז ומנהל אוצרות הטבע אמנם השתתפו בעבודת הועדות אך לא קיבלו כתב מינוי. לעומת זאת בוועדת דיין גופים אלה קיבלו מינוי כחברי ועדה. </w:t>
      </w:r>
    </w:p>
    <w:p w:rsidR="00A01A55" w:rsidRPr="00A01A55" w:rsidP="00A01A55">
      <w:pPr>
        <w:spacing w:line="269" w:lineRule="auto"/>
        <w:ind w:left="-567"/>
        <w:rPr>
          <w:rFonts w:eastAsia="Calibri"/>
          <w:sz w:val="24"/>
          <w:rtl/>
        </w:rPr>
      </w:pPr>
    </w:p>
    <w:p w:rsidR="00A01A55" w:rsidRPr="00A01A55" w:rsidP="00A01A55">
      <w:pPr>
        <w:spacing w:line="269" w:lineRule="auto"/>
        <w:rPr>
          <w:rFonts w:ascii="David" w:eastAsia="Calibri" w:hAnsi="David"/>
          <w:rtl/>
        </w:rPr>
      </w:pPr>
      <w:r w:rsidRPr="00A01A55">
        <w:rPr>
          <w:rFonts w:ascii="David" w:eastAsia="Calibri" w:hAnsi="David" w:hint="cs"/>
          <w:rtl/>
        </w:rPr>
        <w:t xml:space="preserve">כך למעשה, בניגוד לוועדות הקודמות שהרכב החברים בהן היה זהה ובהתאמה מלאה להרכב שקבע ראש הממשלה ושר האנרגיה דאז, לוועדת דיין מונו גם נציגים מרשות הגז, מינהל אוצרות טבע ורשות החשמל כבעלי זכות הצבעה. </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ascii="David" w:eastAsia="Calibri" w:hAnsi="David" w:hint="cs"/>
          <w:rtl/>
        </w:rPr>
        <w:t>על פי טיוטת דוח ועדת דיין, חברי הוועדה היו חלוקים בשאלה</w:t>
      </w:r>
      <w:r w:rsidRPr="00A01A55">
        <w:rPr>
          <w:rFonts w:eastAsia="Calibri" w:hint="cs"/>
          <w:rtl/>
        </w:rPr>
        <w:t xml:space="preserve"> אם יש להגדיל את</w:t>
      </w:r>
      <w:r w:rsidRPr="00A01A55">
        <w:rPr>
          <w:rFonts w:ascii="David" w:eastAsia="Calibri" w:hAnsi="David" w:hint="cs"/>
          <w:rtl/>
        </w:rPr>
        <w:t xml:space="preserve"> היקף חובת השמירה. כפי העולה מדוח הוועדה, ההמלצה שלא להגדיל את </w:t>
      </w:r>
      <w:r w:rsidRPr="00A01A55">
        <w:rPr>
          <w:rFonts w:ascii="David" w:eastAsia="Calibri" w:hAnsi="David"/>
          <w:rtl/>
        </w:rPr>
        <w:t xml:space="preserve">היקף חובת השמירה </w:t>
      </w:r>
      <w:r w:rsidRPr="00A01A55">
        <w:rPr>
          <w:rFonts w:ascii="David" w:eastAsia="Calibri" w:hAnsi="David" w:hint="cs"/>
          <w:rtl/>
        </w:rPr>
        <w:t xml:space="preserve">התקבלה ברוב קולות, כאשר </w:t>
      </w:r>
      <w:r w:rsidRPr="00A01A55">
        <w:rPr>
          <w:rFonts w:ascii="David" w:eastAsia="Calibri" w:hAnsi="David"/>
          <w:rtl/>
        </w:rPr>
        <w:t xml:space="preserve">מנכ"ל משרד האנרגיה, </w:t>
      </w:r>
      <w:r w:rsidRPr="00A01A55">
        <w:rPr>
          <w:rFonts w:ascii="David" w:eastAsia="Calibri" w:hAnsi="David" w:hint="cs"/>
          <w:rtl/>
        </w:rPr>
        <w:t xml:space="preserve">והגופים הכפופים לו: </w:t>
      </w:r>
      <w:r w:rsidRPr="00A01A55">
        <w:rPr>
          <w:rFonts w:ascii="David" w:eastAsia="Calibri" w:hAnsi="David"/>
          <w:rtl/>
        </w:rPr>
        <w:t>מינהל אוצרות טבע</w:t>
      </w:r>
      <w:r w:rsidRPr="00A01A55">
        <w:rPr>
          <w:rFonts w:ascii="David" w:eastAsia="Calibri" w:hAnsi="David" w:hint="cs"/>
          <w:rtl/>
        </w:rPr>
        <w:t>,</w:t>
      </w:r>
      <w:r w:rsidRPr="00A01A55">
        <w:rPr>
          <w:rFonts w:ascii="David" w:eastAsia="Calibri" w:hAnsi="David"/>
          <w:rtl/>
        </w:rPr>
        <w:t xml:space="preserve"> רשות הגז, </w:t>
      </w:r>
      <w:r w:rsidRPr="00A01A55">
        <w:rPr>
          <w:rFonts w:ascii="David" w:eastAsia="Calibri" w:hAnsi="David" w:hint="cs"/>
          <w:rtl/>
        </w:rPr>
        <w:t>ו</w:t>
      </w:r>
      <w:r w:rsidRPr="00A01A55">
        <w:rPr>
          <w:rFonts w:ascii="David" w:eastAsia="Calibri" w:hAnsi="David"/>
          <w:rtl/>
        </w:rPr>
        <w:t xml:space="preserve">רשות החשמל </w:t>
      </w:r>
      <w:r w:rsidRPr="00A01A55">
        <w:rPr>
          <w:rFonts w:ascii="David" w:eastAsia="Calibri" w:hAnsi="David" w:hint="cs"/>
          <w:rtl/>
        </w:rPr>
        <w:t xml:space="preserve">תמכו בהחלטה, ויחד עמם רק גורם אחד מחוץ למשרד האנרגיה: נציג </w:t>
      </w:r>
      <w:r w:rsidRPr="00A01A55">
        <w:rPr>
          <w:rFonts w:ascii="David" w:eastAsia="Calibri" w:hAnsi="David"/>
          <w:rtl/>
        </w:rPr>
        <w:t>המועצה הלאומית לכלכלה</w:t>
      </w:r>
      <w:r w:rsidRPr="00A01A55">
        <w:rPr>
          <w:rFonts w:ascii="David" w:eastAsia="Calibri" w:hAnsi="David" w:hint="cs"/>
          <w:rtl/>
        </w:rPr>
        <w:t xml:space="preserve">. נציגי משרד המשפטים ורשות התחרות לא הביעו עמדה בסוגיה מקצועית זו, ואילו כל יתר </w:t>
      </w:r>
      <w:r w:rsidRPr="00A01A55">
        <w:rPr>
          <w:rFonts w:ascii="David" w:eastAsia="Calibri" w:hAnsi="David"/>
          <w:rtl/>
        </w:rPr>
        <w:t>חברי הווע</w:t>
      </w:r>
      <w:r w:rsidRPr="00A01A55">
        <w:rPr>
          <w:rFonts w:ascii="David" w:eastAsia="Calibri" w:hAnsi="David" w:hint="cs"/>
          <w:rtl/>
        </w:rPr>
        <w:t xml:space="preserve">דה, </w:t>
      </w:r>
      <w:r w:rsidRPr="00A01A55">
        <w:rPr>
          <w:rFonts w:ascii="David" w:eastAsia="Calibri" w:hAnsi="David"/>
          <w:rtl/>
        </w:rPr>
        <w:t xml:space="preserve">אג"ת, </w:t>
      </w:r>
      <w:r w:rsidRPr="00A01A55">
        <w:rPr>
          <w:rFonts w:ascii="David" w:eastAsia="Calibri" w:hAnsi="David" w:hint="cs"/>
          <w:rtl/>
        </w:rPr>
        <w:t>המשרד להגנת הסביבה</w:t>
      </w:r>
      <w:r w:rsidRPr="00A01A55">
        <w:rPr>
          <w:rFonts w:ascii="David" w:eastAsia="Calibri" w:hAnsi="David"/>
          <w:rtl/>
        </w:rPr>
        <w:t xml:space="preserve">, </w:t>
      </w:r>
      <w:r w:rsidRPr="00A01A55">
        <w:rPr>
          <w:rFonts w:ascii="David" w:eastAsia="Calibri" w:hAnsi="David" w:hint="cs"/>
          <w:rtl/>
        </w:rPr>
        <w:t>ה</w:t>
      </w:r>
      <w:r w:rsidRPr="00A01A55">
        <w:rPr>
          <w:rFonts w:ascii="David" w:eastAsia="Calibri" w:hAnsi="David"/>
          <w:rtl/>
        </w:rPr>
        <w:t>מל"ל ומשרד החוץ</w:t>
      </w:r>
      <w:r w:rsidRPr="00A01A55">
        <w:rPr>
          <w:rFonts w:ascii="David" w:eastAsia="Calibri" w:hAnsi="David" w:hint="cs"/>
          <w:rtl/>
        </w:rPr>
        <w:t>,</w:t>
      </w:r>
      <w:r w:rsidRPr="00A01A55">
        <w:rPr>
          <w:rFonts w:ascii="David" w:eastAsia="Calibri" w:hAnsi="David"/>
          <w:rtl/>
        </w:rPr>
        <w:t xml:space="preserve"> התנגדו להמלצה </w:t>
      </w:r>
      <w:r w:rsidRPr="00A01A55">
        <w:rPr>
          <w:rFonts w:ascii="David" w:eastAsia="Calibri" w:hAnsi="David" w:hint="cs"/>
          <w:rtl/>
        </w:rPr>
        <w:t>כאמור</w:t>
      </w:r>
      <w:r w:rsidRPr="00A01A55">
        <w:rPr>
          <w:rFonts w:ascii="David" w:eastAsia="Calibri" w:hAnsi="David"/>
          <w:rtl/>
        </w:rPr>
        <w:t xml:space="preserve"> וביקשו לקבוע כי חובת השמירה הכוללת </w:t>
      </w:r>
      <w:r w:rsidRPr="00A01A55">
        <w:rPr>
          <w:rFonts w:ascii="David" w:eastAsia="Calibri" w:hAnsi="David" w:hint="cs"/>
          <w:rtl/>
        </w:rPr>
        <w:t xml:space="preserve">תגדל ותהיה </w:t>
      </w:r>
      <w:r w:rsidRPr="00A01A55">
        <w:rPr>
          <w:rFonts w:ascii="David" w:eastAsia="Calibri" w:hAnsi="David"/>
          <w:rtl/>
        </w:rPr>
        <w:t>לפחו</w:t>
      </w:r>
      <w:r w:rsidRPr="00A01A55">
        <w:rPr>
          <w:rFonts w:ascii="David" w:eastAsia="Calibri" w:hAnsi="David" w:hint="cs"/>
          <w:rtl/>
        </w:rPr>
        <w:t xml:space="preserve">ת 515 </w:t>
      </w:r>
      <w:r w:rsidRPr="00A01A55">
        <w:rPr>
          <w:rFonts w:ascii="David" w:eastAsia="Calibri" w:hAnsi="David" w:hint="cs"/>
        </w:rPr>
        <w:t>BCM</w:t>
      </w:r>
      <w:r w:rsidRPr="00A01A55">
        <w:rPr>
          <w:rFonts w:ascii="David" w:eastAsia="Calibri" w:hAnsi="David" w:hint="cs"/>
          <w:rtl/>
        </w:rPr>
        <w:t xml:space="preserve">. זאת </w:t>
      </w:r>
      <w:r w:rsidRPr="00A01A55">
        <w:rPr>
          <w:rFonts w:ascii="David" w:eastAsia="Calibri" w:hAnsi="David"/>
          <w:rtl/>
        </w:rPr>
        <w:t>לצורך חיזוק הביטחון האנרגטי וצמצום הסיכון למחסור בגז טבעי לצ</w:t>
      </w:r>
      <w:r w:rsidRPr="00A01A55">
        <w:rPr>
          <w:rFonts w:ascii="David" w:eastAsia="Calibri" w:hAnsi="David" w:hint="cs"/>
          <w:rtl/>
        </w:rPr>
        <w:t>ו</w:t>
      </w:r>
      <w:r w:rsidRPr="00A01A55">
        <w:rPr>
          <w:rFonts w:ascii="David" w:eastAsia="Calibri" w:hAnsi="David"/>
          <w:rtl/>
        </w:rPr>
        <w:t>רכי המשק המקומי</w:t>
      </w:r>
      <w:r w:rsidRPr="00A01A55">
        <w:rPr>
          <w:rFonts w:eastAsia="Calibri"/>
          <w:rtl/>
        </w:rPr>
        <w:t xml:space="preserve">, ונוכח ההסתמכות הגבוהה של המשק על גז טבעי, התגברות מגמות החשמול במשק ואי-עמידה בעבר ביעדים בנושאים כגון אנרגיות מתחדשות ואחסון גז טבעי. </w:t>
      </w:r>
    </w:p>
    <w:p w:rsidR="00A01A55" w:rsidRPr="00A01A55" w:rsidP="00A01A55">
      <w:pPr>
        <w:spacing w:line="269" w:lineRule="auto"/>
        <w:rPr>
          <w:rFonts w:ascii="David" w:eastAsia="Calibri" w:hAnsi="David"/>
          <w:sz w:val="16"/>
          <w:szCs w:val="20"/>
          <w:rtl/>
        </w:rPr>
      </w:pPr>
    </w:p>
    <w:p w:rsidR="00A01A55" w:rsidRPr="00A01A55" w:rsidP="00A01A55">
      <w:pPr>
        <w:spacing w:line="269" w:lineRule="auto"/>
        <w:rPr>
          <w:rFonts w:eastAsia="Calibri"/>
          <w:szCs w:val="20"/>
          <w:rtl/>
        </w:rPr>
      </w:pPr>
      <w:r w:rsidRPr="00A01A55">
        <w:rPr>
          <w:rFonts w:eastAsia="Calibri"/>
          <w:rtl/>
        </w:rPr>
        <w:t xml:space="preserve">משרד האוצר מסר </w:t>
      </w:r>
      <w:r w:rsidRPr="00A01A55">
        <w:rPr>
          <w:rFonts w:eastAsia="Calibri" w:hint="cs"/>
          <w:rtl/>
        </w:rPr>
        <w:t xml:space="preserve">למשרד מבקר המדינה </w:t>
      </w:r>
      <w:r w:rsidRPr="00A01A55">
        <w:rPr>
          <w:rFonts w:eastAsia="Calibri"/>
          <w:rtl/>
        </w:rPr>
        <w:t xml:space="preserve">בדצמבר 2025 כי שינוי הרכב </w:t>
      </w:r>
      <w:r w:rsidRPr="00A01A55">
        <w:rPr>
          <w:rFonts w:eastAsia="Calibri" w:hint="cs"/>
          <w:rtl/>
        </w:rPr>
        <w:t xml:space="preserve">הוועדה </w:t>
      </w:r>
      <w:r w:rsidRPr="00A01A55">
        <w:rPr>
          <w:rFonts w:eastAsia="Calibri"/>
          <w:rtl/>
        </w:rPr>
        <w:t xml:space="preserve">יצר </w:t>
      </w:r>
      <w:r w:rsidRPr="00A01A55">
        <w:rPr>
          <w:rFonts w:eastAsia="Calibri" w:hint="cs"/>
          <w:rtl/>
        </w:rPr>
        <w:t xml:space="preserve">למעשה </w:t>
      </w:r>
      <w:r w:rsidRPr="00A01A55">
        <w:rPr>
          <w:rFonts w:eastAsia="Calibri"/>
          <w:rtl/>
        </w:rPr>
        <w:t>רוב כמעט אוטומטי למשרד האנרגיה, מאחר שברוב הסוגיות יש גם גורמים שנמנעים</w:t>
      </w:r>
      <w:r w:rsidRPr="00A01A55">
        <w:rPr>
          <w:rFonts w:eastAsia="Calibri" w:hint="cs"/>
          <w:rtl/>
        </w:rPr>
        <w:t xml:space="preserve"> מהצבעה</w:t>
      </w:r>
      <w:r w:rsidRPr="00A01A55">
        <w:rPr>
          <w:rFonts w:eastAsia="Calibri"/>
          <w:rtl/>
        </w:rPr>
        <w:t xml:space="preserve"> </w:t>
      </w:r>
      <w:r w:rsidRPr="00A01A55">
        <w:rPr>
          <w:rFonts w:eastAsia="Calibri" w:hint="cs"/>
          <w:rtl/>
        </w:rPr>
        <w:t>מאחר</w:t>
      </w:r>
      <w:r w:rsidRPr="00A01A55">
        <w:rPr>
          <w:rFonts w:eastAsia="Calibri"/>
          <w:rtl/>
        </w:rPr>
        <w:t xml:space="preserve"> </w:t>
      </w:r>
      <w:r w:rsidRPr="00A01A55">
        <w:rPr>
          <w:rFonts w:eastAsia="Calibri" w:hint="cs"/>
          <w:rtl/>
        </w:rPr>
        <w:t>ש</w:t>
      </w:r>
      <w:r w:rsidRPr="00A01A55">
        <w:rPr>
          <w:rFonts w:eastAsia="Calibri"/>
          <w:rtl/>
        </w:rPr>
        <w:t>הן אינן קשורות אליהם</w:t>
      </w:r>
      <w:r w:rsidRPr="00A01A55">
        <w:rPr>
          <w:rFonts w:eastAsia="Calibri" w:hint="cs"/>
          <w:rtl/>
        </w:rPr>
        <w:t xml:space="preserve">. </w:t>
      </w:r>
      <w:r w:rsidRPr="00A01A55">
        <w:rPr>
          <w:rFonts w:eastAsia="Calibri"/>
          <w:rtl/>
        </w:rPr>
        <w:t xml:space="preserve">משרד האוצר </w:t>
      </w:r>
      <w:r w:rsidRPr="00A01A55">
        <w:rPr>
          <w:rFonts w:eastAsia="Calibri" w:hint="cs"/>
          <w:rtl/>
        </w:rPr>
        <w:t xml:space="preserve">ציין כי רוב זה התבטא גם בהצבעה </w:t>
      </w:r>
      <w:r w:rsidRPr="00A01A55">
        <w:rPr>
          <w:rFonts w:eastAsia="Calibri"/>
          <w:rtl/>
        </w:rPr>
        <w:t>ב</w:t>
      </w:r>
      <w:r w:rsidRPr="00A01A55">
        <w:rPr>
          <w:rFonts w:eastAsia="Calibri" w:hint="cs"/>
          <w:rtl/>
        </w:rPr>
        <w:t>נוגע ל</w:t>
      </w:r>
      <w:r w:rsidRPr="00A01A55">
        <w:rPr>
          <w:rFonts w:eastAsia="Calibri"/>
          <w:rtl/>
        </w:rPr>
        <w:t>חובת השמירה</w:t>
      </w:r>
      <w:r w:rsidRPr="00A01A55">
        <w:rPr>
          <w:rFonts w:ascii="David" w:eastAsia="Calibri" w:hAnsi="David"/>
          <w:szCs w:val="20"/>
          <w:rtl/>
        </w:rPr>
        <w:t>.</w:t>
      </w:r>
      <w:r w:rsidRPr="00A01A55">
        <w:rPr>
          <w:rFonts w:eastAsia="Calibri" w:hint="cs"/>
          <w:szCs w:val="20"/>
          <w:rtl/>
        </w:rPr>
        <w:t xml:space="preserve"> </w:t>
      </w:r>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rPr>
          <w:rFonts w:eastAsia="Calibri"/>
          <w:rtl/>
        </w:rPr>
      </w:pPr>
      <w:r w:rsidRPr="00A01A55">
        <w:rPr>
          <w:rFonts w:eastAsia="Calibri" w:hint="cs"/>
          <w:rtl/>
        </w:rPr>
        <w:t xml:space="preserve">רשות החשמל השיבה למשרד מבקר המדינה במרץ 2026 כי </w:t>
      </w:r>
      <w:r w:rsidRPr="00A01A55">
        <w:rPr>
          <w:rFonts w:ascii="David" w:eastAsia="Calibri" w:hAnsi="David"/>
          <w:sz w:val="24"/>
          <w:rtl/>
        </w:rPr>
        <w:t>ה</w:t>
      </w:r>
      <w:r w:rsidRPr="00A01A55">
        <w:rPr>
          <w:rFonts w:ascii="David" w:eastAsia="Calibri" w:hAnsi="David" w:hint="cs"/>
          <w:sz w:val="24"/>
          <w:rtl/>
        </w:rPr>
        <w:t>יא</w:t>
      </w:r>
      <w:r w:rsidRPr="00A01A55">
        <w:rPr>
          <w:rFonts w:ascii="David" w:eastAsia="Calibri" w:hAnsi="David"/>
          <w:sz w:val="24"/>
          <w:rtl/>
        </w:rPr>
        <w:t xml:space="preserve"> פועלת לפי שיקול </w:t>
      </w:r>
      <w:r w:rsidRPr="00A01A55">
        <w:rPr>
          <w:rFonts w:ascii="David" w:eastAsia="Calibri" w:hAnsi="David" w:hint="cs"/>
          <w:sz w:val="24"/>
          <w:rtl/>
        </w:rPr>
        <w:t xml:space="preserve">דעת </w:t>
      </w:r>
      <w:r w:rsidRPr="00A01A55">
        <w:rPr>
          <w:rFonts w:ascii="David" w:eastAsia="Calibri" w:hAnsi="David"/>
          <w:sz w:val="24"/>
          <w:rtl/>
        </w:rPr>
        <w:t>מקצועי, עצמאי ובלתי תלוי</w:t>
      </w:r>
      <w:r w:rsidRPr="00A01A55">
        <w:rPr>
          <w:rFonts w:ascii="David" w:eastAsia="Calibri" w:hAnsi="David" w:hint="cs"/>
          <w:sz w:val="24"/>
          <w:rtl/>
        </w:rPr>
        <w:t>,</w:t>
      </w:r>
      <w:r w:rsidRPr="00A01A55">
        <w:rPr>
          <w:rFonts w:ascii="David" w:eastAsia="Calibri" w:hAnsi="David"/>
          <w:sz w:val="24"/>
          <w:rtl/>
        </w:rPr>
        <w:t xml:space="preserve"> שהוענק לה בחוק משק החשמל</w:t>
      </w:r>
      <w:r w:rsidRPr="00A01A55">
        <w:rPr>
          <w:rFonts w:ascii="David" w:eastAsia="Calibri" w:hAnsi="David"/>
          <w:sz w:val="24"/>
        </w:rPr>
        <w:t>.</w:t>
      </w:r>
      <w:r w:rsidRPr="00A01A55">
        <w:rPr>
          <w:rFonts w:eastAsia="Calibri" w:hint="cs"/>
          <w:rtl/>
        </w:rPr>
        <w:t xml:space="preserve"> עוד הוסיפה הרשות כי </w:t>
      </w:r>
      <w:r w:rsidRPr="00A01A55">
        <w:rPr>
          <w:rFonts w:eastAsia="Calibri"/>
          <w:rtl/>
        </w:rPr>
        <w:t>עמד</w:t>
      </w:r>
      <w:r w:rsidRPr="00A01A55">
        <w:rPr>
          <w:rFonts w:eastAsia="Calibri" w:hint="cs"/>
          <w:rtl/>
        </w:rPr>
        <w:t>תה</w:t>
      </w:r>
      <w:r w:rsidRPr="00A01A55">
        <w:rPr>
          <w:rFonts w:eastAsia="Calibri"/>
          <w:rtl/>
        </w:rPr>
        <w:t xml:space="preserve"> בוועדה גובשה על בסיס ניתוח מקצועי מורכב </w:t>
      </w:r>
      <w:r w:rsidRPr="00A01A55">
        <w:rPr>
          <w:rFonts w:eastAsia="Calibri" w:hint="cs"/>
          <w:rtl/>
        </w:rPr>
        <w:t>ה</w:t>
      </w:r>
      <w:r w:rsidRPr="00A01A55">
        <w:rPr>
          <w:rFonts w:eastAsia="Calibri"/>
          <w:rtl/>
        </w:rPr>
        <w:t>מאגד שיקולים שונים,</w:t>
      </w:r>
      <w:r w:rsidRPr="00A01A55">
        <w:rPr>
          <w:rFonts w:eastAsia="Calibri" w:hint="cs"/>
          <w:rtl/>
        </w:rPr>
        <w:t xml:space="preserve"> ו</w:t>
      </w:r>
      <w:r w:rsidRPr="00A01A55">
        <w:rPr>
          <w:rFonts w:eastAsia="Calibri"/>
          <w:rtl/>
        </w:rPr>
        <w:t>בהם חשיבות אבטחת כמות הגז למשק המקומי וחשיבות ההשפעה על מחיר הגז בשוק</w:t>
      </w:r>
      <w:r w:rsidRPr="00A01A55">
        <w:rPr>
          <w:rFonts w:eastAsia="Calibri" w:hint="cs"/>
          <w:rtl/>
        </w:rPr>
        <w:t xml:space="preserve"> </w:t>
      </w:r>
      <w:r w:rsidRPr="00A01A55">
        <w:rPr>
          <w:rFonts w:eastAsia="Calibri"/>
          <w:rtl/>
        </w:rPr>
        <w:t>המקומי והשלכותיו על משק החשמל. הרשות הציגה את עמדתה המקצועית לאורך כל דיוני</w:t>
      </w:r>
      <w:r w:rsidRPr="00A01A55">
        <w:rPr>
          <w:rFonts w:eastAsia="Calibri" w:hint="cs"/>
          <w:rtl/>
        </w:rPr>
        <w:t xml:space="preserve"> </w:t>
      </w:r>
      <w:r w:rsidRPr="00A01A55">
        <w:rPr>
          <w:rFonts w:eastAsia="Calibri"/>
          <w:rtl/>
        </w:rPr>
        <w:t>הוועדה, ו</w:t>
      </w:r>
      <w:r w:rsidRPr="00A01A55">
        <w:rPr>
          <w:rFonts w:eastAsia="Calibri" w:hint="cs"/>
          <w:rtl/>
        </w:rPr>
        <w:t>אולם</w:t>
      </w:r>
      <w:r w:rsidRPr="00A01A55">
        <w:rPr>
          <w:rFonts w:eastAsia="Calibri"/>
          <w:rtl/>
        </w:rPr>
        <w:t xml:space="preserve"> סברה כי נכון יהיה להגיע </w:t>
      </w:r>
      <w:r w:rsidRPr="00A01A55">
        <w:rPr>
          <w:rFonts w:eastAsia="Calibri" w:hint="cs"/>
          <w:rtl/>
        </w:rPr>
        <w:t>ל</w:t>
      </w:r>
      <w:r w:rsidRPr="00A01A55">
        <w:rPr>
          <w:rFonts w:eastAsia="Calibri"/>
          <w:rtl/>
        </w:rPr>
        <w:t>הסכמ</w:t>
      </w:r>
      <w:r w:rsidRPr="00A01A55">
        <w:rPr>
          <w:rFonts w:eastAsia="Calibri" w:hint="cs"/>
          <w:rtl/>
        </w:rPr>
        <w:t>ה</w:t>
      </w:r>
      <w:r w:rsidRPr="00A01A55">
        <w:rPr>
          <w:rFonts w:eastAsia="Calibri"/>
          <w:rtl/>
        </w:rPr>
        <w:t xml:space="preserve"> רחב</w:t>
      </w:r>
      <w:r w:rsidRPr="00A01A55">
        <w:rPr>
          <w:rFonts w:eastAsia="Calibri" w:hint="cs"/>
          <w:rtl/>
        </w:rPr>
        <w:t>ה</w:t>
      </w:r>
      <w:r w:rsidRPr="00A01A55">
        <w:rPr>
          <w:rFonts w:eastAsia="Calibri"/>
          <w:rtl/>
        </w:rPr>
        <w:t xml:space="preserve"> בוועדה כדי להבטיח מחירי גז</w:t>
      </w:r>
      <w:r w:rsidRPr="00A01A55">
        <w:rPr>
          <w:rFonts w:eastAsia="Calibri" w:hint="cs"/>
          <w:rtl/>
        </w:rPr>
        <w:t xml:space="preserve"> </w:t>
      </w:r>
      <w:r w:rsidRPr="00A01A55">
        <w:rPr>
          <w:rFonts w:eastAsia="Calibri"/>
          <w:rtl/>
        </w:rPr>
        <w:t>סבירים ל</w:t>
      </w:r>
      <w:r w:rsidRPr="00A01A55">
        <w:rPr>
          <w:rFonts w:eastAsia="Calibri" w:hint="cs"/>
          <w:rtl/>
        </w:rPr>
        <w:t>אורך זמן</w:t>
      </w:r>
      <w:r w:rsidRPr="00A01A55">
        <w:rPr>
          <w:rFonts w:eastAsia="Calibri"/>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bookmarkStart w:id="23" w:name="_Hlk218589130"/>
      <w:r w:rsidRPr="00A01A55">
        <w:rPr>
          <w:rFonts w:eastAsia="Calibri" w:hint="cs"/>
          <w:b/>
          <w:bCs/>
          <w:rtl/>
        </w:rPr>
        <w:t xml:space="preserve">יוצא אפוא כי הרכב ועדת דיין שונה ביחס </w:t>
      </w:r>
      <w:r w:rsidRPr="00A01A55">
        <w:rPr>
          <w:rFonts w:eastAsia="Calibri"/>
          <w:b/>
          <w:bCs/>
          <w:rtl/>
        </w:rPr>
        <w:t xml:space="preserve">להרכב </w:t>
      </w:r>
      <w:r w:rsidRPr="00A01A55">
        <w:rPr>
          <w:rFonts w:eastAsia="Calibri" w:hint="cs"/>
          <w:b/>
          <w:bCs/>
          <w:rtl/>
        </w:rPr>
        <w:t>שנקבע בזמנו על ידי ראש הממשלה ושר האנרגיה דאז וביחס להרכב של כל</w:t>
      </w:r>
      <w:r w:rsidRPr="00A01A55">
        <w:rPr>
          <w:rFonts w:eastAsia="Calibri"/>
          <w:b/>
          <w:bCs/>
          <w:rtl/>
        </w:rPr>
        <w:t xml:space="preserve"> הוועדות הקודמות</w:t>
      </w:r>
      <w:r w:rsidRPr="00A01A55">
        <w:rPr>
          <w:rFonts w:eastAsia="Calibri" w:hint="cs"/>
          <w:b/>
          <w:bCs/>
          <w:rtl/>
        </w:rPr>
        <w:t xml:space="preserve"> שבחנו את מדיניות הגז הטבעי.</w:t>
      </w:r>
    </w:p>
    <w:bookmarkEnd w:id="23"/>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נוכח החשיבות הרבה של עתודות הגז של ישראל, בהיבטים כלכליים, מדיניים וביטחוניים, ונוכח </w:t>
      </w:r>
      <w:r w:rsidRPr="00A01A55">
        <w:rPr>
          <w:rFonts w:eastAsia="Calibri" w:hint="eastAsia"/>
          <w:b/>
          <w:bCs/>
          <w:rtl/>
        </w:rPr>
        <w:t>חילוקי</w:t>
      </w:r>
      <w:r w:rsidRPr="00A01A55">
        <w:rPr>
          <w:rFonts w:eastAsia="Calibri"/>
          <w:b/>
          <w:bCs/>
          <w:rtl/>
        </w:rPr>
        <w:t xml:space="preserve"> הדעות שהתגלו </w:t>
      </w:r>
      <w:r w:rsidRPr="00A01A55">
        <w:rPr>
          <w:rFonts w:eastAsia="Calibri" w:hint="eastAsia"/>
          <w:b/>
          <w:bCs/>
          <w:rtl/>
        </w:rPr>
        <w:t>בין</w:t>
      </w:r>
      <w:r w:rsidRPr="00A01A55">
        <w:rPr>
          <w:rFonts w:eastAsia="Calibri"/>
          <w:b/>
          <w:bCs/>
          <w:rtl/>
        </w:rPr>
        <w:t xml:space="preserve"> </w:t>
      </w:r>
      <w:r w:rsidRPr="00A01A55">
        <w:rPr>
          <w:rFonts w:eastAsia="Calibri" w:hint="eastAsia"/>
          <w:b/>
          <w:bCs/>
          <w:rtl/>
        </w:rPr>
        <w:t>חברי</w:t>
      </w:r>
      <w:r w:rsidRPr="00A01A55">
        <w:rPr>
          <w:rFonts w:eastAsia="Calibri"/>
          <w:b/>
          <w:bCs/>
          <w:rtl/>
        </w:rPr>
        <w:t xml:space="preserve"> </w:t>
      </w:r>
      <w:r w:rsidRPr="00A01A55">
        <w:rPr>
          <w:rFonts w:eastAsia="Calibri" w:hint="eastAsia"/>
          <w:b/>
          <w:bCs/>
          <w:rtl/>
        </w:rPr>
        <w:t>הו</w:t>
      </w:r>
      <w:r w:rsidRPr="00A01A55">
        <w:rPr>
          <w:rFonts w:eastAsia="Calibri" w:hint="cs"/>
          <w:b/>
          <w:bCs/>
          <w:rtl/>
        </w:rPr>
        <w:t>ו</w:t>
      </w:r>
      <w:r w:rsidRPr="00A01A55">
        <w:rPr>
          <w:rFonts w:eastAsia="Calibri" w:hint="eastAsia"/>
          <w:b/>
          <w:bCs/>
          <w:rtl/>
        </w:rPr>
        <w:t>עדה</w:t>
      </w:r>
      <w:r w:rsidRPr="00A01A55">
        <w:rPr>
          <w:rFonts w:eastAsia="Calibri"/>
          <w:b/>
          <w:bCs/>
          <w:rtl/>
        </w:rPr>
        <w:t xml:space="preserve"> </w:t>
      </w:r>
      <w:r w:rsidRPr="00A01A55">
        <w:rPr>
          <w:rFonts w:eastAsia="Calibri" w:hint="eastAsia"/>
          <w:b/>
          <w:bCs/>
          <w:rtl/>
        </w:rPr>
        <w:t>בעניין</w:t>
      </w:r>
      <w:r w:rsidRPr="00A01A55">
        <w:rPr>
          <w:rFonts w:eastAsia="Calibri"/>
          <w:b/>
          <w:bCs/>
          <w:rtl/>
        </w:rPr>
        <w:t xml:space="preserve"> </w:t>
      </w:r>
      <w:r w:rsidRPr="00A01A55">
        <w:rPr>
          <w:rFonts w:eastAsia="Calibri" w:hint="eastAsia"/>
          <w:b/>
          <w:bCs/>
          <w:rtl/>
        </w:rPr>
        <w:t>המלצותיה</w:t>
      </w:r>
      <w:r w:rsidRPr="00A01A55">
        <w:rPr>
          <w:rFonts w:eastAsia="Calibri"/>
          <w:b/>
          <w:bCs/>
          <w:rtl/>
        </w:rPr>
        <w:t xml:space="preserve">, </w:t>
      </w:r>
      <w:r w:rsidRPr="00A01A55">
        <w:rPr>
          <w:rFonts w:eastAsia="Calibri" w:hint="eastAsia"/>
          <w:b/>
          <w:bCs/>
          <w:rtl/>
        </w:rPr>
        <w:t>מומלץ</w:t>
      </w:r>
      <w:r w:rsidRPr="00A01A55">
        <w:rPr>
          <w:rFonts w:eastAsia="Calibri"/>
          <w:b/>
          <w:bCs/>
          <w:rtl/>
        </w:rPr>
        <w:t xml:space="preserve"> </w:t>
      </w:r>
      <w:r w:rsidRPr="00A01A55">
        <w:rPr>
          <w:rFonts w:eastAsia="Calibri" w:hint="eastAsia"/>
          <w:b/>
          <w:bCs/>
          <w:rtl/>
        </w:rPr>
        <w:t>כי</w:t>
      </w:r>
      <w:r w:rsidRPr="00A01A55">
        <w:rPr>
          <w:rFonts w:eastAsia="Calibri" w:hint="cs"/>
          <w:b/>
          <w:bCs/>
          <w:rtl/>
        </w:rPr>
        <w:t xml:space="preserve"> יובאו בפני הממשלה, בבואה לדון בהמלצות שהועלו בוועדת דיין, גם עמדות המיעוט בוועדה, וכי הממשלה תבחן בין היתר את העמדות המייצגות אף הן לעתים מגוון משרדים ומבטים חשובים בנושא; זאת לפני קבלת החלטות סופיות בסוגיות חשובות אלו. נוכח שינוי הרכב ועדת דיין לעומת ועדות קודמות וטענות חלק מחברי הועדה בעניין זה, מומלץ כי הממשלה תבחן מהו ה</w:t>
      </w:r>
      <w:r w:rsidRPr="00A01A55">
        <w:rPr>
          <w:rFonts w:eastAsia="Calibri" w:hint="eastAsia"/>
          <w:b/>
          <w:bCs/>
          <w:rtl/>
        </w:rPr>
        <w:t>הרכב</w:t>
      </w:r>
      <w:r w:rsidRPr="00A01A55">
        <w:rPr>
          <w:rFonts w:eastAsia="Calibri"/>
          <w:b/>
          <w:bCs/>
          <w:rtl/>
        </w:rPr>
        <w:t xml:space="preserve"> </w:t>
      </w:r>
      <w:r w:rsidRPr="00A01A55">
        <w:rPr>
          <w:rFonts w:eastAsia="Calibri" w:hint="cs"/>
          <w:b/>
          <w:bCs/>
          <w:rtl/>
        </w:rPr>
        <w:t>הרצוי לו</w:t>
      </w:r>
      <w:r w:rsidRPr="00A01A55">
        <w:rPr>
          <w:rFonts w:eastAsia="Calibri" w:hint="eastAsia"/>
          <w:b/>
          <w:bCs/>
          <w:rtl/>
        </w:rPr>
        <w:t>ועד</w:t>
      </w:r>
      <w:r w:rsidRPr="00A01A55">
        <w:rPr>
          <w:rFonts w:eastAsia="Calibri" w:hint="cs"/>
          <w:b/>
          <w:bCs/>
          <w:rtl/>
        </w:rPr>
        <w:t>ות</w:t>
      </w:r>
      <w:r w:rsidRPr="00A01A55">
        <w:rPr>
          <w:rFonts w:eastAsia="Calibri"/>
          <w:b/>
          <w:bCs/>
          <w:rtl/>
        </w:rPr>
        <w:t xml:space="preserve"> </w:t>
      </w:r>
      <w:r w:rsidRPr="00A01A55">
        <w:rPr>
          <w:rFonts w:eastAsia="Calibri" w:hint="eastAsia"/>
          <w:b/>
          <w:bCs/>
          <w:rtl/>
        </w:rPr>
        <w:t>העתידית</w:t>
      </w:r>
      <w:r w:rsidRPr="00A01A55">
        <w:rPr>
          <w:rFonts w:eastAsia="Calibri"/>
          <w:b/>
          <w:bCs/>
          <w:rtl/>
        </w:rPr>
        <w:t xml:space="preserve"> </w:t>
      </w:r>
      <w:r w:rsidRPr="00A01A55">
        <w:rPr>
          <w:rFonts w:eastAsia="Calibri" w:hint="eastAsia"/>
          <w:b/>
          <w:bCs/>
          <w:rtl/>
        </w:rPr>
        <w:t>לבחינת</w:t>
      </w:r>
      <w:r w:rsidRPr="00A01A55">
        <w:rPr>
          <w:rFonts w:eastAsia="Calibri"/>
          <w:b/>
          <w:bCs/>
          <w:rtl/>
        </w:rPr>
        <w:t xml:space="preserve"> </w:t>
      </w:r>
      <w:r w:rsidRPr="00A01A55">
        <w:rPr>
          <w:rFonts w:eastAsia="Calibri" w:hint="eastAsia"/>
          <w:b/>
          <w:bCs/>
          <w:rtl/>
        </w:rPr>
        <w:t>המדיניות</w:t>
      </w:r>
      <w:r w:rsidRPr="00A01A55">
        <w:rPr>
          <w:rFonts w:eastAsia="Calibri"/>
          <w:b/>
          <w:bCs/>
          <w:rtl/>
        </w:rPr>
        <w:t xml:space="preserve"> </w:t>
      </w:r>
      <w:r w:rsidRPr="00A01A55">
        <w:rPr>
          <w:rFonts w:eastAsia="Calibri" w:hint="eastAsia"/>
          <w:b/>
          <w:bCs/>
          <w:rtl/>
        </w:rPr>
        <w:t>במשק</w:t>
      </w:r>
      <w:r w:rsidRPr="00A01A55">
        <w:rPr>
          <w:rFonts w:eastAsia="Calibri"/>
          <w:b/>
          <w:bCs/>
          <w:rtl/>
        </w:rPr>
        <w:t xml:space="preserve"> </w:t>
      </w:r>
      <w:r w:rsidRPr="00A01A55">
        <w:rPr>
          <w:rFonts w:eastAsia="Calibri" w:hint="eastAsia"/>
          <w:b/>
          <w:bCs/>
          <w:rtl/>
        </w:rPr>
        <w:t>הגז</w:t>
      </w:r>
      <w:r w:rsidRPr="00A01A55">
        <w:rPr>
          <w:rFonts w:eastAsia="Calibri"/>
          <w:b/>
          <w:bCs/>
          <w:rtl/>
        </w:rPr>
        <w:t xml:space="preserve"> </w:t>
      </w:r>
      <w:r w:rsidRPr="00A01A55">
        <w:rPr>
          <w:rFonts w:eastAsia="Calibri" w:hint="eastAsia"/>
          <w:b/>
          <w:bCs/>
          <w:rtl/>
        </w:rPr>
        <w:t>הטבעי</w:t>
      </w:r>
      <w:r w:rsidRPr="00A01A55">
        <w:rPr>
          <w:rFonts w:eastAsia="Calibri" w:hint="cs"/>
          <w:b/>
          <w:bCs/>
          <w:rtl/>
        </w:rPr>
        <w:t xml:space="preserve"> לצורך בחינה רחבה ומאוזנת של הנושא</w:t>
      </w:r>
      <w:r w:rsidRPr="00A01A55">
        <w:rPr>
          <w:rFonts w:eastAsia="Calibri"/>
          <w:b/>
          <w:bCs/>
          <w:rtl/>
        </w:rPr>
        <w:t>.</w:t>
      </w:r>
    </w:p>
    <w:p w:rsidR="00A01A55" w:rsidRPr="00A01A55" w:rsidP="00A01A55">
      <w:pPr>
        <w:spacing w:line="269" w:lineRule="auto"/>
        <w:rPr>
          <w:rFonts w:eastAsia="Calibri"/>
          <w:sz w:val="16"/>
          <w:szCs w:val="20"/>
          <w:rtl/>
        </w:rPr>
      </w:pPr>
    </w:p>
    <w:p w:rsidR="00A01A55" w:rsidRPr="00A01A55" w:rsidP="00A01A55">
      <w:pPr>
        <w:keepNext/>
        <w:keepLines/>
        <w:spacing w:line="269" w:lineRule="auto"/>
        <w:outlineLvl w:val="3"/>
        <w:rPr>
          <w:rFonts w:eastAsia="Times New Roman"/>
          <w:bCs/>
          <w:szCs w:val="26"/>
          <w:rtl/>
        </w:rPr>
      </w:pPr>
      <w:r w:rsidRPr="00A01A55">
        <w:rPr>
          <w:rFonts w:eastAsia="Times New Roman" w:hint="cs"/>
          <w:bCs/>
          <w:szCs w:val="26"/>
          <w:rtl/>
        </w:rPr>
        <w:t>התמשכות עבודת הוועדה</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rtl/>
        </w:rPr>
        <w:t xml:space="preserve">לצורך קביעת המדיניות במשק הגז הטבעי בישראל מינתה הממשלה באוקטובר 2011 את ועדת צמח. המלצותיה של הוועדה אומצו במסגרת החלטת הממשלה 442 משנת 2013. בהחלטה נקבע בין היתר כי </w:t>
      </w:r>
      <w:r w:rsidRPr="00A01A55">
        <w:rPr>
          <w:rFonts w:ascii="Rubik" w:eastAsia="Calibri" w:hAnsi="Rubik" w:hint="cs"/>
          <w:shd w:val="clear" w:color="auto" w:fill="FFFFFF"/>
          <w:rtl/>
        </w:rPr>
        <w:t>על הממשלה</w:t>
      </w:r>
      <w:r w:rsidRPr="00A01A55">
        <w:rPr>
          <w:rFonts w:ascii="Rubik" w:eastAsia="Calibri" w:hAnsi="Rubik"/>
          <w:shd w:val="clear" w:color="auto" w:fill="FFFFFF"/>
          <w:rtl/>
        </w:rPr>
        <w:t xml:space="preserve"> </w:t>
      </w:r>
      <w:r w:rsidRPr="00A01A55">
        <w:rPr>
          <w:rFonts w:ascii="Rubik" w:eastAsia="Calibri" w:hAnsi="Rubik" w:hint="cs"/>
          <w:shd w:val="clear" w:color="auto" w:fill="FFFFFF"/>
          <w:rtl/>
        </w:rPr>
        <w:t>לבחון</w:t>
      </w:r>
      <w:r w:rsidRPr="00A01A55">
        <w:rPr>
          <w:rFonts w:ascii="Rubik" w:eastAsia="Calibri" w:hAnsi="Rubik"/>
          <w:shd w:val="clear" w:color="auto" w:fill="FFFFFF"/>
          <w:rtl/>
        </w:rPr>
        <w:t xml:space="preserve"> </w:t>
      </w:r>
      <w:r w:rsidRPr="00A01A55">
        <w:rPr>
          <w:rFonts w:ascii="Rubik" w:eastAsia="Calibri" w:hAnsi="Rubik" w:hint="cs"/>
          <w:shd w:val="clear" w:color="auto" w:fill="FFFFFF"/>
          <w:rtl/>
        </w:rPr>
        <w:t xml:space="preserve">את המדיניות לגבי משק הגז הטבעי </w:t>
      </w:r>
      <w:r w:rsidRPr="00A01A55">
        <w:rPr>
          <w:rFonts w:ascii="Rubik" w:eastAsia="Calibri" w:hAnsi="Rubik"/>
          <w:shd w:val="clear" w:color="auto" w:fill="FFFFFF"/>
          <w:rtl/>
        </w:rPr>
        <w:t>בתום חמש שנים ממועד אישור</w:t>
      </w:r>
      <w:r w:rsidRPr="00A01A55">
        <w:rPr>
          <w:rFonts w:ascii="Rubik" w:eastAsia="Calibri" w:hAnsi="Rubik" w:hint="cs"/>
          <w:shd w:val="clear" w:color="auto" w:fill="FFFFFF"/>
          <w:rtl/>
        </w:rPr>
        <w:t xml:space="preserve"> ההחלטה, </w:t>
      </w:r>
      <w:r w:rsidRPr="00A01A55">
        <w:rPr>
          <w:rFonts w:ascii="Rubik" w:eastAsia="Calibri" w:hAnsi="Rubik"/>
          <w:shd w:val="clear" w:color="auto" w:fill="FFFFFF"/>
          <w:rtl/>
        </w:rPr>
        <w:t xml:space="preserve">לצורך </w:t>
      </w:r>
      <w:r w:rsidRPr="00A01A55">
        <w:rPr>
          <w:rFonts w:ascii="Rubik" w:eastAsia="Calibri" w:hAnsi="Rubik" w:hint="cs"/>
          <w:shd w:val="clear" w:color="auto" w:fill="FFFFFF"/>
          <w:rtl/>
        </w:rPr>
        <w:t>ביצוע</w:t>
      </w:r>
      <w:r w:rsidRPr="00A01A55">
        <w:rPr>
          <w:rFonts w:ascii="Rubik" w:eastAsia="Calibri" w:hAnsi="Rubik"/>
          <w:shd w:val="clear" w:color="auto" w:fill="FFFFFF"/>
          <w:rtl/>
        </w:rPr>
        <w:t xml:space="preserve"> שינויים, </w:t>
      </w:r>
      <w:r w:rsidRPr="00A01A55">
        <w:rPr>
          <w:rFonts w:ascii="Rubik" w:eastAsia="Calibri" w:hAnsi="Rubik" w:hint="cs"/>
          <w:shd w:val="clear" w:color="auto" w:fill="FFFFFF"/>
          <w:rtl/>
        </w:rPr>
        <w:t>אם</w:t>
      </w:r>
      <w:r w:rsidRPr="00A01A55">
        <w:rPr>
          <w:rFonts w:ascii="Rubik" w:eastAsia="Calibri" w:hAnsi="Rubik"/>
          <w:shd w:val="clear" w:color="auto" w:fill="FFFFFF"/>
          <w:rtl/>
        </w:rPr>
        <w:t xml:space="preserve"> יידרשו</w:t>
      </w:r>
      <w:r w:rsidRPr="00A01A55">
        <w:rPr>
          <w:rFonts w:ascii="Rubik" w:eastAsia="Calibri" w:hAnsi="Rubik" w:hint="cs"/>
          <w:shd w:val="clear" w:color="auto" w:fill="FFFFFF"/>
          <w:rtl/>
        </w:rPr>
        <w:t>.</w:t>
      </w:r>
      <w:r w:rsidRPr="00A01A55">
        <w:rPr>
          <w:rFonts w:ascii="Rubik" w:eastAsia="Calibri" w:hAnsi="Rubik"/>
          <w:shd w:val="clear" w:color="auto" w:fill="FFFFFF"/>
          <w:rtl/>
        </w:rPr>
        <w:t xml:space="preserve"> </w:t>
      </w:r>
      <w:r w:rsidRPr="00A01A55">
        <w:rPr>
          <w:rFonts w:eastAsia="Calibri" w:hint="cs"/>
          <w:rtl/>
        </w:rPr>
        <w:t>בהתאם לכך, כעבור חמש שנים, בשנת 2018, הוקמה ועדת אדירי, וסמוך לאחר מכן, בינואר 2019, אומצו עיקרי המלצותיה בהחלטת הממשלה 4442. בהחלטה זו נקבע כי היא</w:t>
      </w:r>
      <w:r w:rsidRPr="00A01A55">
        <w:rPr>
          <w:rFonts w:ascii="Rubik" w:eastAsia="Calibri" w:hAnsi="Rubik"/>
          <w:shd w:val="clear" w:color="auto" w:fill="FFFFFF"/>
          <w:rtl/>
        </w:rPr>
        <w:t xml:space="preserve"> תיבחן על ידי הממשלה </w:t>
      </w:r>
      <w:r w:rsidRPr="00A01A55">
        <w:rPr>
          <w:rFonts w:ascii="Rubik" w:eastAsia="Calibri" w:hAnsi="Rubik" w:hint="cs"/>
          <w:shd w:val="clear" w:color="auto" w:fill="FFFFFF"/>
          <w:rtl/>
        </w:rPr>
        <w:t>לאחר שיעברו</w:t>
      </w:r>
      <w:r w:rsidRPr="00A01A55">
        <w:rPr>
          <w:rFonts w:ascii="Rubik" w:eastAsia="Calibri" w:hAnsi="Rubik"/>
          <w:shd w:val="clear" w:color="auto" w:fill="FFFFFF"/>
          <w:rtl/>
        </w:rPr>
        <w:t xml:space="preserve"> חמש שנים ממועד אישורה</w:t>
      </w:r>
      <w:r w:rsidRPr="00A01A55">
        <w:rPr>
          <w:rFonts w:ascii="Rubik" w:eastAsia="Calibri" w:hAnsi="Rubik" w:hint="cs"/>
          <w:shd w:val="clear" w:color="auto" w:fill="FFFFFF"/>
          <w:rtl/>
        </w:rPr>
        <w:t>,</w:t>
      </w:r>
      <w:r w:rsidRPr="00A01A55">
        <w:rPr>
          <w:rFonts w:ascii="Rubik" w:eastAsia="Calibri" w:hAnsi="Rubik"/>
          <w:shd w:val="clear" w:color="auto" w:fill="FFFFFF"/>
          <w:rtl/>
        </w:rPr>
        <w:t xml:space="preserve"> לצורך </w:t>
      </w:r>
      <w:r w:rsidRPr="00A01A55">
        <w:rPr>
          <w:rFonts w:ascii="Rubik" w:eastAsia="Calibri" w:hAnsi="Rubik" w:hint="cs"/>
          <w:shd w:val="clear" w:color="auto" w:fill="FFFFFF"/>
          <w:rtl/>
        </w:rPr>
        <w:t>ביצוע</w:t>
      </w:r>
      <w:r w:rsidRPr="00A01A55">
        <w:rPr>
          <w:rFonts w:ascii="Rubik" w:eastAsia="Calibri" w:hAnsi="Rubik"/>
          <w:shd w:val="clear" w:color="auto" w:fill="FFFFFF"/>
          <w:rtl/>
        </w:rPr>
        <w:t xml:space="preserve"> שינויים, </w:t>
      </w:r>
      <w:r w:rsidRPr="00A01A55">
        <w:rPr>
          <w:rFonts w:ascii="Rubik" w:eastAsia="Calibri" w:hAnsi="Rubik" w:hint="cs"/>
          <w:shd w:val="clear" w:color="auto" w:fill="FFFFFF"/>
          <w:rtl/>
        </w:rPr>
        <w:t xml:space="preserve">אם </w:t>
      </w:r>
      <w:r w:rsidRPr="00A01A55">
        <w:rPr>
          <w:rFonts w:ascii="Rubik" w:eastAsia="Calibri" w:hAnsi="Rubik"/>
          <w:shd w:val="clear" w:color="auto" w:fill="FFFFFF"/>
          <w:rtl/>
        </w:rPr>
        <w:t>יידרשו</w:t>
      </w:r>
      <w:r w:rsidRPr="00A01A55">
        <w:rPr>
          <w:rFonts w:ascii="Rubik" w:eastAsia="Calibri" w:hAnsi="Rubik" w:hint="cs"/>
          <w:shd w:val="clear" w:color="auto" w:fill="FFFFFF"/>
          <w:rtl/>
        </w:rPr>
        <w:t>.</w:t>
      </w:r>
      <w:r w:rsidRPr="00A01A55">
        <w:rPr>
          <w:rFonts w:ascii="Rubik" w:eastAsia="Calibri" w:hAnsi="Rubik"/>
          <w:shd w:val="clear" w:color="auto" w:fill="FFFFFF"/>
          <w:rtl/>
        </w:rPr>
        <w:t xml:space="preserve"> </w:t>
      </w:r>
      <w:r w:rsidRPr="00A01A55">
        <w:rPr>
          <w:rFonts w:eastAsia="Calibri" w:hint="cs"/>
          <w:rtl/>
        </w:rPr>
        <w:t>יצוין כי בנובמבר 2020, בטרם עברו חמש שנים ממועד החלטת הממשלה 4442, מינה מנכ"ל משרד האנרגיה דאז, את ועדת אדירי 2. הוועדה פרסמה טיוטת דוח להערות הציבור ביוני 2021, אולם לא פרסמה דוח סופי, וממילא המלצותיה לא הובאו לדיון ואישור הממשלה.</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sz w:val="24"/>
          <w:rtl/>
        </w:rPr>
      </w:pPr>
      <w:r w:rsidRPr="00A01A55">
        <w:rPr>
          <w:rFonts w:eastAsia="Calibri" w:hint="cs"/>
          <w:rtl/>
        </w:rPr>
        <w:t xml:space="preserve">ממסמכי אג"ת מיוני 2023 עולה כי </w:t>
      </w:r>
      <w:r w:rsidRPr="00A01A55">
        <w:rPr>
          <w:rFonts w:eastAsia="Calibri"/>
          <w:rtl/>
        </w:rPr>
        <w:t>מ</w:t>
      </w:r>
      <w:r w:rsidRPr="00A01A55">
        <w:rPr>
          <w:rFonts w:eastAsia="Calibri" w:hint="cs"/>
          <w:rtl/>
        </w:rPr>
        <w:t>מועד אישור המלצות ועדת אדירי בהחלטת הממשלה 4442, ביוני 2019,</w:t>
      </w:r>
      <w:r w:rsidRPr="00A01A55">
        <w:rPr>
          <w:rFonts w:eastAsia="Calibri"/>
          <w:rtl/>
        </w:rPr>
        <w:t xml:space="preserve"> עב</w:t>
      </w:r>
      <w:r w:rsidRPr="00A01A55">
        <w:rPr>
          <w:rFonts w:eastAsia="Calibri" w:hint="cs"/>
          <w:rtl/>
        </w:rPr>
        <w:t>ר</w:t>
      </w:r>
      <w:r w:rsidRPr="00A01A55">
        <w:rPr>
          <w:rFonts w:eastAsia="Calibri"/>
          <w:rtl/>
        </w:rPr>
        <w:t xml:space="preserve"> משק האנרגיה בישראל שינויים לא מבוטלים, אשר מצריכים בחינה מחודשת של מד</w:t>
      </w:r>
      <w:r w:rsidRPr="00A01A55">
        <w:rPr>
          <w:rFonts w:eastAsia="Calibri" w:hint="cs"/>
          <w:rtl/>
        </w:rPr>
        <w:t>י</w:t>
      </w:r>
      <w:r w:rsidRPr="00A01A55">
        <w:rPr>
          <w:rFonts w:eastAsia="Calibri"/>
          <w:rtl/>
        </w:rPr>
        <w:t xml:space="preserve">ניות היצוא. </w:t>
      </w:r>
      <w:r w:rsidRPr="00A01A55">
        <w:rPr>
          <w:rFonts w:eastAsia="Calibri" w:hint="cs"/>
          <w:rtl/>
        </w:rPr>
        <w:t>עוד עולה ממסמכי אג"ת כי</w:t>
      </w:r>
      <w:r w:rsidRPr="00A01A55">
        <w:rPr>
          <w:rFonts w:eastAsia="Calibri"/>
          <w:rtl/>
        </w:rPr>
        <w:t xml:space="preserve"> </w:t>
      </w:r>
      <w:r w:rsidRPr="00A01A55">
        <w:rPr>
          <w:rFonts w:eastAsia="Calibri" w:hint="cs"/>
          <w:rtl/>
        </w:rPr>
        <w:t xml:space="preserve">בחלוף 4.5 שנים מקבלת החלטת ממשלה 4442 עמדו על הפרק כמה </w:t>
      </w:r>
      <w:r w:rsidRPr="00A01A55">
        <w:rPr>
          <w:rFonts w:eastAsia="Calibri"/>
          <w:rtl/>
        </w:rPr>
        <w:t>החלטות משמעותיות בתחום הגז הטבעי</w:t>
      </w:r>
      <w:r w:rsidRPr="00A01A55">
        <w:rPr>
          <w:rFonts w:eastAsia="Calibri" w:hint="cs"/>
          <w:rtl/>
        </w:rPr>
        <w:t>,</w:t>
      </w:r>
      <w:r w:rsidRPr="00A01A55">
        <w:rPr>
          <w:rFonts w:eastAsia="Calibri"/>
          <w:rtl/>
        </w:rPr>
        <w:t xml:space="preserve"> ובהן </w:t>
      </w:r>
      <w:r w:rsidRPr="00A01A55">
        <w:rPr>
          <w:rFonts w:eastAsia="Calibri" w:hint="cs"/>
          <w:rtl/>
        </w:rPr>
        <w:t xml:space="preserve">החלטה בדבר </w:t>
      </w:r>
      <w:r w:rsidRPr="00A01A55">
        <w:rPr>
          <w:rFonts w:eastAsia="Calibri"/>
          <w:rtl/>
        </w:rPr>
        <w:t>הקמת</w:t>
      </w:r>
      <w:r w:rsidRPr="00A01A55">
        <w:rPr>
          <w:rFonts w:eastAsia="Calibri" w:hint="cs"/>
          <w:rtl/>
        </w:rPr>
        <w:t xml:space="preserve"> </w:t>
      </w:r>
      <w:r w:rsidRPr="00A01A55">
        <w:rPr>
          <w:rFonts w:eastAsia="Calibri"/>
          <w:rtl/>
        </w:rPr>
        <w:t>קו הולכה המיועד ליצוא מרמת חובב לניצנ</w:t>
      </w:r>
      <w:r w:rsidRPr="00A01A55">
        <w:rPr>
          <w:rFonts w:eastAsia="Calibri" w:hint="cs"/>
          <w:rtl/>
        </w:rPr>
        <w:t>ה</w:t>
      </w:r>
      <w:r>
        <w:rPr>
          <w:rFonts w:eastAsia="Calibri"/>
          <w:sz w:val="24"/>
          <w:vertAlign w:val="superscript"/>
          <w:rtl/>
        </w:rPr>
        <w:footnoteReference w:id="63"/>
      </w:r>
      <w:r w:rsidRPr="00A01A55">
        <w:rPr>
          <w:rFonts w:eastAsia="Calibri" w:hint="cs"/>
          <w:rtl/>
        </w:rPr>
        <w:t>;</w:t>
      </w:r>
      <w:r w:rsidRPr="00A01A55">
        <w:rPr>
          <w:rFonts w:eastAsia="Calibri"/>
          <w:rtl/>
        </w:rPr>
        <w:t xml:space="preserve"> החלטות בדבר</w:t>
      </w:r>
      <w:r w:rsidRPr="00A01A55">
        <w:rPr>
          <w:rFonts w:eastAsia="Calibri" w:hint="cs"/>
          <w:rtl/>
        </w:rPr>
        <w:t xml:space="preserve"> היתרי יצוא חדשים </w:t>
      </w:r>
      <w:r w:rsidRPr="00A01A55">
        <w:rPr>
          <w:rFonts w:eastAsia="Calibri"/>
          <w:rtl/>
        </w:rPr>
        <w:t xml:space="preserve">בהיקפים </w:t>
      </w:r>
      <w:r w:rsidRPr="00A01A55">
        <w:rPr>
          <w:rFonts w:eastAsia="Calibri" w:hint="cs"/>
          <w:rtl/>
        </w:rPr>
        <w:t>ניכרים</w:t>
      </w:r>
      <w:r w:rsidRPr="00A01A55">
        <w:rPr>
          <w:rFonts w:eastAsia="Calibri"/>
          <w:rtl/>
        </w:rPr>
        <w:t xml:space="preserve"> למאגר</w:t>
      </w:r>
      <w:r w:rsidRPr="00A01A55">
        <w:rPr>
          <w:rFonts w:eastAsia="Calibri" w:hint="cs"/>
          <w:rtl/>
        </w:rPr>
        <w:t>י</w:t>
      </w:r>
      <w:r w:rsidRPr="00A01A55">
        <w:rPr>
          <w:rFonts w:eastAsia="Calibri"/>
          <w:rtl/>
        </w:rPr>
        <w:t xml:space="preserve"> תמר ולווי</w:t>
      </w:r>
      <w:r w:rsidRPr="00A01A55">
        <w:rPr>
          <w:rFonts w:eastAsia="Calibri" w:hint="cs"/>
          <w:rtl/>
        </w:rPr>
        <w:t>י</w:t>
      </w:r>
      <w:r w:rsidRPr="00A01A55">
        <w:rPr>
          <w:rFonts w:eastAsia="Calibri"/>
          <w:rtl/>
        </w:rPr>
        <w:t>תן</w:t>
      </w:r>
      <w:r w:rsidRPr="00A01A55">
        <w:rPr>
          <w:rFonts w:eastAsia="Calibri" w:hint="cs"/>
          <w:rtl/>
        </w:rPr>
        <w:t>;</w:t>
      </w:r>
      <w:r w:rsidRPr="00A01A55">
        <w:rPr>
          <w:rFonts w:eastAsia="Calibri"/>
          <w:rtl/>
        </w:rPr>
        <w:t xml:space="preserve"> </w:t>
      </w:r>
      <w:r w:rsidRPr="00A01A55">
        <w:rPr>
          <w:rFonts w:eastAsia="Calibri" w:hint="cs"/>
          <w:rtl/>
        </w:rPr>
        <w:t xml:space="preserve">ועוד. על פי אג"ת, </w:t>
      </w:r>
      <w:r w:rsidRPr="00A01A55">
        <w:rPr>
          <w:rFonts w:eastAsia="Calibri"/>
          <w:rtl/>
        </w:rPr>
        <w:t>קבלת החלטות בסוגיות חשובות אלו</w:t>
      </w:r>
      <w:r w:rsidRPr="00A01A55">
        <w:rPr>
          <w:rFonts w:eastAsia="Calibri" w:hint="cs"/>
          <w:rtl/>
        </w:rPr>
        <w:t xml:space="preserve"> </w:t>
      </w:r>
      <w:r w:rsidRPr="00A01A55">
        <w:rPr>
          <w:rFonts w:eastAsia="Calibri"/>
          <w:rtl/>
        </w:rPr>
        <w:t>לפני בחינת מד</w:t>
      </w:r>
      <w:r w:rsidRPr="00A01A55">
        <w:rPr>
          <w:rFonts w:eastAsia="Calibri" w:hint="cs"/>
          <w:rtl/>
        </w:rPr>
        <w:t>י</w:t>
      </w:r>
      <w:r w:rsidRPr="00A01A55">
        <w:rPr>
          <w:rFonts w:eastAsia="Calibri"/>
          <w:rtl/>
        </w:rPr>
        <w:t>ניות יצוא הגז תגביל את היכולת לקבוע מד</w:t>
      </w:r>
      <w:r w:rsidRPr="00A01A55">
        <w:rPr>
          <w:rFonts w:eastAsia="Calibri" w:hint="cs"/>
          <w:rtl/>
        </w:rPr>
        <w:t>י</w:t>
      </w:r>
      <w:r w:rsidRPr="00A01A55">
        <w:rPr>
          <w:rFonts w:eastAsia="Calibri"/>
          <w:rtl/>
        </w:rPr>
        <w:t xml:space="preserve">ניות יצוא עדכנית </w:t>
      </w:r>
      <w:r w:rsidRPr="00A01A55">
        <w:rPr>
          <w:rFonts w:eastAsia="Calibri" w:hint="cs"/>
          <w:rtl/>
        </w:rPr>
        <w:t>ו</w:t>
      </w:r>
      <w:r w:rsidRPr="00A01A55">
        <w:rPr>
          <w:rFonts w:eastAsia="Calibri"/>
          <w:rtl/>
        </w:rPr>
        <w:t>להתאים א</w:t>
      </w:r>
      <w:r w:rsidRPr="00A01A55">
        <w:rPr>
          <w:rFonts w:eastAsia="Calibri" w:hint="cs"/>
          <w:rtl/>
        </w:rPr>
        <w:t>ו</w:t>
      </w:r>
      <w:r w:rsidRPr="00A01A55">
        <w:rPr>
          <w:rFonts w:eastAsia="Calibri"/>
          <w:rtl/>
        </w:rPr>
        <w:t>ת</w:t>
      </w:r>
      <w:r w:rsidRPr="00A01A55">
        <w:rPr>
          <w:rFonts w:eastAsia="Calibri" w:hint="cs"/>
          <w:rtl/>
        </w:rPr>
        <w:t>ה</w:t>
      </w:r>
      <w:r w:rsidRPr="00A01A55">
        <w:rPr>
          <w:rFonts w:eastAsia="Calibri"/>
          <w:rtl/>
        </w:rPr>
        <w:t xml:space="preserve"> לצרכיה של מדינת ישראל.</w:t>
      </w:r>
      <w:r w:rsidRPr="00A01A55">
        <w:rPr>
          <w:rFonts w:eastAsia="Calibri" w:hint="cs"/>
          <w:rtl/>
        </w:rPr>
        <w:t xml:space="preserve"> על כן פנה אג"ת באותו מועד, יוני 2023 למנכ"ל משרד האנרגיה בבקשה להתחיל מייד את עבודת הצוות המקצועי לבחינת המדיניות ולסיימה </w:t>
      </w:r>
      <w:r w:rsidRPr="00A01A55">
        <w:rPr>
          <w:rFonts w:eastAsia="Calibri"/>
          <w:rtl/>
        </w:rPr>
        <w:t xml:space="preserve">בתוך </w:t>
      </w:r>
      <w:r w:rsidRPr="00A01A55">
        <w:rPr>
          <w:rFonts w:eastAsia="Calibri" w:hint="cs"/>
          <w:rtl/>
        </w:rPr>
        <w:t xml:space="preserve">כמה </w:t>
      </w:r>
      <w:r w:rsidRPr="00A01A55">
        <w:rPr>
          <w:rFonts w:eastAsia="Calibri"/>
          <w:rtl/>
        </w:rPr>
        <w:t>חודשים</w:t>
      </w:r>
      <w:r w:rsidRPr="00A01A55">
        <w:rPr>
          <w:rFonts w:eastAsia="Calibri" w:hint="cs"/>
          <w:rtl/>
        </w:rPr>
        <w:t xml:space="preserve">. </w:t>
      </w:r>
      <w:r w:rsidRPr="00A01A55">
        <w:rPr>
          <w:rFonts w:eastAsia="Calibri" w:hint="cs"/>
          <w:sz w:val="24"/>
          <w:rtl/>
        </w:rPr>
        <w:t>יצוין כי בפועל, ההחלטות אותן ציין אג"ת במכתבו מיוני 2023, התקבלו טרם סיום עבודת ועדת דיין וטרם קביעת מדיניות מעודכנת במשק הגז הטבעי. כך, באוגוסט 2023 אישר שר האנרגיה דאז את הרחבת יצוא הגז ממאגר תמר, בספטמבר 2025, אושרה הקמת צינור הגז רמת חובב-ניצנה ובדצמבר 2025, אושר הסכם היצוא מלווייתן למצרים.</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בפברואר 2024 מינה מנכ"ל משרד האנרגיה את ועדת דיין. ואולם במועד סיום הביקורת, כשנתיים לאחר מינוי הוועדה, היא טרם סיימה את עבודתה. עקב כך גם הממשלה טרם החליטה באשר לצורך בעדכון המדיניות לגבי משק הגז הטבעי, אף שכבר עברו שבע שנים ממועד החלטתה הקודמת בנושא.</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לאור התמשכות עבודת ועדת דיין ביצע משרד מבקר המדינה השוואה של לוחות הזמנים של הוועדות שהתכנסו משנת 2011 ועד מועד סיום הביקורת. להלן ההשוואה:</w:t>
      </w:r>
    </w:p>
    <w:p w:rsidR="00A01A55" w:rsidRPr="00A01A55" w:rsidP="00A01A55">
      <w:pPr>
        <w:spacing w:line="269" w:lineRule="auto"/>
        <w:ind w:left="-567"/>
        <w:rPr>
          <w:rFonts w:eastAsia="Calibri"/>
          <w:szCs w:val="20"/>
          <w:rtl/>
        </w:rPr>
      </w:pPr>
    </w:p>
    <w:p w:rsidR="00A01A55" w:rsidRPr="00A01A55" w:rsidP="00A01A55">
      <w:pPr>
        <w:spacing w:line="269" w:lineRule="auto"/>
        <w:jc w:val="center"/>
        <w:rPr>
          <w:rFonts w:eastAsia="Calibri"/>
        </w:rPr>
      </w:pPr>
      <w:r w:rsidRPr="00A01A55">
        <w:rPr>
          <w:rFonts w:eastAsia="Calibri" w:hint="cs"/>
          <w:rtl/>
        </w:rPr>
        <w:t xml:space="preserve">לוח 6: </w:t>
      </w:r>
      <w:r w:rsidRPr="00A01A55">
        <w:rPr>
          <w:rFonts w:eastAsia="Calibri" w:hint="cs"/>
          <w:b/>
          <w:bCs/>
          <w:rtl/>
        </w:rPr>
        <w:t>לוח הזמנים של הוועדות לבחינת המדיניות במשק הגז הטבעי</w:t>
      </w:r>
      <w:r w:rsidRPr="00A01A55">
        <w:rPr>
          <w:rFonts w:eastAsia="Calibri"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24"/>
        <w:gridCol w:w="1192"/>
        <w:gridCol w:w="1071"/>
        <w:gridCol w:w="823"/>
        <w:gridCol w:w="2800"/>
      </w:tblGrid>
      <w:tr w:rsidTr="00B07D5A">
        <w:tblPrEx>
          <w:tblW w:w="5000" w:type="pct"/>
          <w:tblLook w:val="04A0"/>
        </w:tblPrEx>
        <w:tc>
          <w:tcPr>
            <w:tcW w:w="1416" w:type="pct"/>
            <w:tcMar>
              <w:top w:w="0" w:type="dxa"/>
              <w:left w:w="108" w:type="dxa"/>
              <w:bottom w:w="0" w:type="dxa"/>
              <w:right w:w="108" w:type="dxa"/>
            </w:tcMar>
          </w:tcPr>
          <w:p w:rsidR="00A01A55" w:rsidRPr="00A01A55" w:rsidP="00A01A55">
            <w:pPr>
              <w:spacing w:line="269" w:lineRule="auto"/>
              <w:jc w:val="left"/>
              <w:rPr>
                <w:rFonts w:ascii="David" w:eastAsia="Calibri" w:hAnsi="David"/>
                <w:b/>
                <w:bCs/>
                <w:sz w:val="22"/>
                <w:szCs w:val="22"/>
                <w:rtl/>
              </w:rPr>
            </w:pPr>
          </w:p>
        </w:tc>
        <w:tc>
          <w:tcPr>
            <w:tcW w:w="726" w:type="pct"/>
            <w:tcMar>
              <w:top w:w="0" w:type="dxa"/>
              <w:left w:w="108" w:type="dxa"/>
              <w:bottom w:w="0" w:type="dxa"/>
              <w:right w:w="108" w:type="dxa"/>
            </w:tcMar>
            <w:hideMark/>
          </w:tcPr>
          <w:p w:rsidR="00A01A55" w:rsidRPr="00A01A55" w:rsidP="00A01A55">
            <w:pPr>
              <w:spacing w:line="269" w:lineRule="auto"/>
              <w:jc w:val="center"/>
              <w:rPr>
                <w:rFonts w:ascii="David" w:eastAsia="Calibri" w:hAnsi="David"/>
                <w:b/>
                <w:bCs/>
                <w:sz w:val="22"/>
                <w:szCs w:val="22"/>
                <w:rtl/>
              </w:rPr>
            </w:pPr>
            <w:r w:rsidRPr="00A01A55">
              <w:rPr>
                <w:rFonts w:ascii="David" w:eastAsia="Calibri" w:hAnsi="David"/>
                <w:b/>
                <w:bCs/>
                <w:sz w:val="22"/>
                <w:szCs w:val="22"/>
                <w:rtl/>
              </w:rPr>
              <w:t>צמח</w:t>
            </w:r>
          </w:p>
        </w:tc>
        <w:tc>
          <w:tcPr>
            <w:tcW w:w="652" w:type="pct"/>
            <w:tcMar>
              <w:top w:w="0" w:type="dxa"/>
              <w:left w:w="108" w:type="dxa"/>
              <w:bottom w:w="0" w:type="dxa"/>
              <w:right w:w="108" w:type="dxa"/>
            </w:tcMar>
            <w:hideMark/>
          </w:tcPr>
          <w:p w:rsidR="00A01A55" w:rsidRPr="00A01A55" w:rsidP="00A01A55">
            <w:pPr>
              <w:spacing w:line="269" w:lineRule="auto"/>
              <w:jc w:val="center"/>
              <w:rPr>
                <w:rFonts w:ascii="David" w:eastAsia="Calibri" w:hAnsi="David"/>
                <w:b/>
                <w:bCs/>
                <w:sz w:val="22"/>
                <w:szCs w:val="22"/>
                <w:rtl/>
              </w:rPr>
            </w:pPr>
            <w:r w:rsidRPr="00A01A55">
              <w:rPr>
                <w:rFonts w:ascii="David" w:eastAsia="Calibri" w:hAnsi="David"/>
                <w:b/>
                <w:bCs/>
                <w:sz w:val="22"/>
                <w:szCs w:val="22"/>
                <w:rtl/>
              </w:rPr>
              <w:t>אדירי 1</w:t>
            </w:r>
          </w:p>
        </w:tc>
        <w:tc>
          <w:tcPr>
            <w:tcW w:w="501" w:type="pct"/>
          </w:tcPr>
          <w:p w:rsidR="00A01A55" w:rsidRPr="00A01A55" w:rsidP="00A01A55">
            <w:pPr>
              <w:spacing w:line="269" w:lineRule="auto"/>
              <w:jc w:val="center"/>
              <w:rPr>
                <w:rFonts w:ascii="David" w:eastAsia="Calibri" w:hAnsi="David"/>
                <w:b/>
                <w:bCs/>
                <w:sz w:val="22"/>
                <w:szCs w:val="22"/>
                <w:rtl/>
              </w:rPr>
            </w:pPr>
            <w:r w:rsidRPr="00A01A55">
              <w:rPr>
                <w:rFonts w:ascii="David" w:eastAsia="Calibri" w:hAnsi="David" w:hint="cs"/>
                <w:b/>
                <w:bCs/>
                <w:sz w:val="22"/>
                <w:szCs w:val="22"/>
                <w:rtl/>
              </w:rPr>
              <w:t>אדירי 2</w:t>
            </w:r>
          </w:p>
        </w:tc>
        <w:tc>
          <w:tcPr>
            <w:tcW w:w="1706" w:type="pct"/>
            <w:tcMar>
              <w:top w:w="0" w:type="dxa"/>
              <w:left w:w="108" w:type="dxa"/>
              <w:bottom w:w="0" w:type="dxa"/>
              <w:right w:w="108" w:type="dxa"/>
            </w:tcMar>
            <w:hideMark/>
          </w:tcPr>
          <w:p w:rsidR="00A01A55" w:rsidRPr="00A01A55" w:rsidP="00A01A55">
            <w:pPr>
              <w:spacing w:line="269" w:lineRule="auto"/>
              <w:jc w:val="center"/>
              <w:rPr>
                <w:rFonts w:ascii="David" w:eastAsia="Calibri" w:hAnsi="David"/>
                <w:b/>
                <w:bCs/>
                <w:sz w:val="22"/>
                <w:szCs w:val="22"/>
                <w:rtl/>
              </w:rPr>
            </w:pPr>
            <w:r w:rsidRPr="00A01A55">
              <w:rPr>
                <w:rFonts w:ascii="David" w:eastAsia="Calibri" w:hAnsi="David"/>
                <w:b/>
                <w:bCs/>
                <w:sz w:val="22"/>
                <w:szCs w:val="22"/>
                <w:rtl/>
              </w:rPr>
              <w:t>דיין</w:t>
            </w:r>
          </w:p>
        </w:tc>
      </w:tr>
      <w:tr w:rsidTr="00B07D5A">
        <w:tblPrEx>
          <w:tblW w:w="5000" w:type="pct"/>
          <w:tblLook w:val="04A0"/>
        </w:tblPrEx>
        <w:tc>
          <w:tcPr>
            <w:tcW w:w="141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מינוי</w:t>
            </w:r>
          </w:p>
        </w:tc>
        <w:tc>
          <w:tcPr>
            <w:tcW w:w="72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אוקטובר 2011</w:t>
            </w:r>
          </w:p>
        </w:tc>
        <w:tc>
          <w:tcPr>
            <w:tcW w:w="652"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ינואר 2018</w:t>
            </w:r>
          </w:p>
        </w:tc>
        <w:tc>
          <w:tcPr>
            <w:tcW w:w="50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נובמבר 2020</w:t>
            </w:r>
          </w:p>
        </w:tc>
        <w:tc>
          <w:tcPr>
            <w:tcW w:w="170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פברואר 2024</w:t>
            </w:r>
          </w:p>
        </w:tc>
      </w:tr>
      <w:tr w:rsidTr="00B07D5A">
        <w:tblPrEx>
          <w:tblW w:w="5000" w:type="pct"/>
          <w:tblLook w:val="04A0"/>
        </w:tblPrEx>
        <w:tc>
          <w:tcPr>
            <w:tcW w:w="141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פרסום טיוט</w:t>
            </w:r>
            <w:r w:rsidRPr="00A01A55">
              <w:rPr>
                <w:rFonts w:ascii="David" w:eastAsia="Calibri" w:hAnsi="David" w:hint="cs"/>
                <w:sz w:val="22"/>
                <w:szCs w:val="22"/>
                <w:rtl/>
              </w:rPr>
              <w:t xml:space="preserve">ת הדוח </w:t>
            </w:r>
            <w:r w:rsidRPr="00A01A55">
              <w:rPr>
                <w:rFonts w:ascii="David" w:eastAsia="Calibri" w:hAnsi="David"/>
                <w:sz w:val="22"/>
                <w:szCs w:val="22"/>
                <w:rtl/>
              </w:rPr>
              <w:t xml:space="preserve">להערות </w:t>
            </w:r>
            <w:r w:rsidRPr="00A01A55">
              <w:rPr>
                <w:rFonts w:ascii="David" w:eastAsia="Calibri" w:hAnsi="David" w:hint="cs"/>
                <w:sz w:val="22"/>
                <w:szCs w:val="22"/>
                <w:rtl/>
              </w:rPr>
              <w:t>ה</w:t>
            </w:r>
            <w:r w:rsidRPr="00A01A55">
              <w:rPr>
                <w:rFonts w:ascii="David" w:eastAsia="Calibri" w:hAnsi="David"/>
                <w:sz w:val="22"/>
                <w:szCs w:val="22"/>
                <w:rtl/>
              </w:rPr>
              <w:t>ציבור</w:t>
            </w:r>
          </w:p>
        </w:tc>
        <w:tc>
          <w:tcPr>
            <w:tcW w:w="72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אפריל 2012</w:t>
            </w:r>
          </w:p>
        </w:tc>
        <w:tc>
          <w:tcPr>
            <w:tcW w:w="652"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יולי 2018</w:t>
            </w:r>
          </w:p>
        </w:tc>
        <w:tc>
          <w:tcPr>
            <w:tcW w:w="50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יוני 2021</w:t>
            </w:r>
          </w:p>
        </w:tc>
        <w:tc>
          <w:tcPr>
            <w:tcW w:w="170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אפריל 2025</w:t>
            </w:r>
          </w:p>
        </w:tc>
      </w:tr>
      <w:tr w:rsidTr="00B07D5A">
        <w:tblPrEx>
          <w:tblW w:w="5000" w:type="pct"/>
          <w:tblLook w:val="04A0"/>
        </w:tblPrEx>
        <w:tc>
          <w:tcPr>
            <w:tcW w:w="141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הזמן </w:t>
            </w:r>
            <w:r w:rsidRPr="00A01A55">
              <w:rPr>
                <w:rFonts w:ascii="David" w:eastAsia="Calibri" w:hAnsi="David" w:hint="cs"/>
                <w:sz w:val="22"/>
                <w:szCs w:val="22"/>
                <w:rtl/>
              </w:rPr>
              <w:t>שעבר מ</w:t>
            </w:r>
            <w:r w:rsidRPr="00A01A55">
              <w:rPr>
                <w:rFonts w:ascii="David" w:eastAsia="Calibri" w:hAnsi="David"/>
                <w:sz w:val="22"/>
                <w:szCs w:val="22"/>
                <w:rtl/>
              </w:rPr>
              <w:t xml:space="preserve">המינוי </w:t>
            </w:r>
            <w:r w:rsidRPr="00A01A55">
              <w:rPr>
                <w:rFonts w:ascii="David" w:eastAsia="Calibri" w:hAnsi="David" w:hint="cs"/>
                <w:sz w:val="22"/>
                <w:szCs w:val="22"/>
                <w:rtl/>
              </w:rPr>
              <w:t xml:space="preserve">ועד </w:t>
            </w:r>
            <w:r w:rsidRPr="00A01A55">
              <w:rPr>
                <w:rFonts w:ascii="David" w:eastAsia="Calibri" w:hAnsi="David"/>
                <w:sz w:val="22"/>
                <w:szCs w:val="22"/>
                <w:rtl/>
              </w:rPr>
              <w:t>לפרסום טיוט</w:t>
            </w:r>
            <w:r w:rsidRPr="00A01A55">
              <w:rPr>
                <w:rFonts w:ascii="David" w:eastAsia="Calibri" w:hAnsi="David" w:hint="cs"/>
                <w:sz w:val="22"/>
                <w:szCs w:val="22"/>
                <w:rtl/>
              </w:rPr>
              <w:t>ת הדוח</w:t>
            </w:r>
          </w:p>
        </w:tc>
        <w:tc>
          <w:tcPr>
            <w:tcW w:w="72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שישה</w:t>
            </w:r>
            <w:r w:rsidRPr="00A01A55">
              <w:rPr>
                <w:rFonts w:ascii="David" w:eastAsia="Calibri" w:hAnsi="David"/>
                <w:sz w:val="22"/>
                <w:szCs w:val="22"/>
                <w:rtl/>
              </w:rPr>
              <w:t xml:space="preserve"> חודשים</w:t>
            </w:r>
          </w:p>
        </w:tc>
        <w:tc>
          <w:tcPr>
            <w:tcW w:w="652"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שישה</w:t>
            </w:r>
            <w:r w:rsidRPr="00A01A55">
              <w:rPr>
                <w:rFonts w:ascii="David" w:eastAsia="Calibri" w:hAnsi="David"/>
                <w:sz w:val="22"/>
                <w:szCs w:val="22"/>
                <w:rtl/>
              </w:rPr>
              <w:t xml:space="preserve"> חודשים</w:t>
            </w:r>
          </w:p>
        </w:tc>
        <w:tc>
          <w:tcPr>
            <w:tcW w:w="50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שבעה חודשים</w:t>
            </w:r>
          </w:p>
        </w:tc>
        <w:tc>
          <w:tcPr>
            <w:tcW w:w="170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14 חודשים</w:t>
            </w:r>
          </w:p>
        </w:tc>
      </w:tr>
      <w:tr w:rsidTr="00B07D5A">
        <w:tblPrEx>
          <w:tblW w:w="5000" w:type="pct"/>
          <w:tblLook w:val="04A0"/>
        </w:tblPrEx>
        <w:tc>
          <w:tcPr>
            <w:tcW w:w="141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פרסום </w:t>
            </w:r>
            <w:r w:rsidRPr="00A01A55">
              <w:rPr>
                <w:rFonts w:ascii="David" w:eastAsia="Calibri" w:hAnsi="David" w:hint="cs"/>
                <w:sz w:val="22"/>
                <w:szCs w:val="22"/>
                <w:rtl/>
              </w:rPr>
              <w:t>ה</w:t>
            </w:r>
            <w:r w:rsidRPr="00A01A55">
              <w:rPr>
                <w:rFonts w:ascii="David" w:eastAsia="Calibri" w:hAnsi="David"/>
                <w:sz w:val="22"/>
                <w:szCs w:val="22"/>
                <w:rtl/>
              </w:rPr>
              <w:t xml:space="preserve">דוח </w:t>
            </w:r>
            <w:r w:rsidRPr="00A01A55">
              <w:rPr>
                <w:rFonts w:ascii="David" w:eastAsia="Calibri" w:hAnsi="David" w:hint="cs"/>
                <w:sz w:val="22"/>
                <w:szCs w:val="22"/>
                <w:rtl/>
              </w:rPr>
              <w:t>ה</w:t>
            </w:r>
            <w:r w:rsidRPr="00A01A55">
              <w:rPr>
                <w:rFonts w:ascii="David" w:eastAsia="Calibri" w:hAnsi="David"/>
                <w:sz w:val="22"/>
                <w:szCs w:val="22"/>
                <w:rtl/>
              </w:rPr>
              <w:t>סופי</w:t>
            </w:r>
          </w:p>
        </w:tc>
        <w:tc>
          <w:tcPr>
            <w:tcW w:w="72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ספטמבר</w:t>
            </w:r>
            <w:r w:rsidRPr="00A01A55">
              <w:rPr>
                <w:rFonts w:ascii="David" w:eastAsia="Calibri" w:hAnsi="David" w:hint="cs"/>
                <w:sz w:val="22"/>
                <w:szCs w:val="22"/>
                <w:rtl/>
              </w:rPr>
              <w:t xml:space="preserve"> 2012</w:t>
            </w:r>
          </w:p>
        </w:tc>
        <w:tc>
          <w:tcPr>
            <w:tcW w:w="652"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דצמבר 2018</w:t>
            </w:r>
          </w:p>
        </w:tc>
        <w:tc>
          <w:tcPr>
            <w:tcW w:w="50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לא פורסם</w:t>
            </w:r>
          </w:p>
        </w:tc>
        <w:tc>
          <w:tcPr>
            <w:tcW w:w="1706" w:type="pct"/>
            <w:tcMar>
              <w:top w:w="0" w:type="dxa"/>
              <w:left w:w="108" w:type="dxa"/>
              <w:bottom w:w="0" w:type="dxa"/>
              <w:right w:w="108" w:type="dxa"/>
            </w:tcMar>
          </w:tcPr>
          <w:p w:rsidR="00A01A55" w:rsidRPr="00A01A55" w:rsidP="00A01A55">
            <w:pPr>
              <w:spacing w:line="269" w:lineRule="auto"/>
              <w:jc w:val="left"/>
              <w:rPr>
                <w:rFonts w:ascii="David" w:eastAsia="Calibri" w:hAnsi="David"/>
                <w:sz w:val="22"/>
                <w:szCs w:val="22"/>
                <w:rtl/>
              </w:rPr>
            </w:pPr>
          </w:p>
        </w:tc>
      </w:tr>
      <w:tr w:rsidTr="00B07D5A">
        <w:tblPrEx>
          <w:tblW w:w="5000" w:type="pct"/>
          <w:tblLook w:val="04A0"/>
        </w:tblPrEx>
        <w:tc>
          <w:tcPr>
            <w:tcW w:w="141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הזמן </w:t>
            </w:r>
            <w:r w:rsidRPr="00A01A55">
              <w:rPr>
                <w:rFonts w:ascii="David" w:eastAsia="Calibri" w:hAnsi="David" w:hint="cs"/>
                <w:sz w:val="22"/>
                <w:szCs w:val="22"/>
                <w:rtl/>
              </w:rPr>
              <w:t>שעבר מפרסום</w:t>
            </w:r>
            <w:r w:rsidRPr="00A01A55">
              <w:rPr>
                <w:rFonts w:ascii="David" w:eastAsia="Calibri" w:hAnsi="David"/>
                <w:sz w:val="22"/>
                <w:szCs w:val="22"/>
                <w:rtl/>
              </w:rPr>
              <w:t xml:space="preserve"> טיוט</w:t>
            </w:r>
            <w:r w:rsidRPr="00A01A55">
              <w:rPr>
                <w:rFonts w:ascii="David" w:eastAsia="Calibri" w:hAnsi="David" w:hint="cs"/>
                <w:sz w:val="22"/>
                <w:szCs w:val="22"/>
                <w:rtl/>
              </w:rPr>
              <w:t>ת הדוח ועד פרסום ה</w:t>
            </w:r>
            <w:r w:rsidRPr="00A01A55">
              <w:rPr>
                <w:rFonts w:ascii="David" w:eastAsia="Calibri" w:hAnsi="David"/>
                <w:sz w:val="22"/>
                <w:szCs w:val="22"/>
                <w:rtl/>
              </w:rPr>
              <w:t>דוח הסופי</w:t>
            </w:r>
          </w:p>
        </w:tc>
        <w:tc>
          <w:tcPr>
            <w:tcW w:w="72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חמישה</w:t>
            </w:r>
            <w:r w:rsidRPr="00A01A55">
              <w:rPr>
                <w:rFonts w:ascii="David" w:eastAsia="Calibri" w:hAnsi="David"/>
                <w:sz w:val="22"/>
                <w:szCs w:val="22"/>
                <w:rtl/>
              </w:rPr>
              <w:t xml:space="preserve"> חודשים</w:t>
            </w:r>
          </w:p>
        </w:tc>
        <w:tc>
          <w:tcPr>
            <w:tcW w:w="652"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חמישה</w:t>
            </w:r>
            <w:r w:rsidRPr="00A01A55">
              <w:rPr>
                <w:rFonts w:ascii="David" w:eastAsia="Calibri" w:hAnsi="David"/>
                <w:sz w:val="22"/>
                <w:szCs w:val="22"/>
                <w:rtl/>
              </w:rPr>
              <w:t xml:space="preserve"> חודשים</w:t>
            </w:r>
          </w:p>
        </w:tc>
        <w:tc>
          <w:tcPr>
            <w:tcW w:w="501" w:type="pct"/>
          </w:tcPr>
          <w:p w:rsidR="00A01A55" w:rsidRPr="00A01A55" w:rsidP="00A01A55">
            <w:pPr>
              <w:spacing w:line="269" w:lineRule="auto"/>
              <w:rPr>
                <w:rFonts w:ascii="David" w:eastAsia="Calibri" w:hAnsi="David"/>
                <w:sz w:val="22"/>
                <w:szCs w:val="22"/>
                <w:rtl/>
              </w:rPr>
            </w:pPr>
            <w:r w:rsidRPr="00A01A55">
              <w:rPr>
                <w:rFonts w:ascii="David" w:eastAsia="Calibri" w:hAnsi="David" w:hint="cs"/>
                <w:sz w:val="22"/>
                <w:szCs w:val="22"/>
                <w:rtl/>
              </w:rPr>
              <w:t>-</w:t>
            </w:r>
          </w:p>
        </w:tc>
        <w:tc>
          <w:tcPr>
            <w:tcW w:w="170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במועד סיום הביקורת,</w:t>
            </w:r>
            <w:r w:rsidRPr="00A01A55">
              <w:rPr>
                <w:rFonts w:ascii="David" w:eastAsia="Calibri" w:hAnsi="David"/>
                <w:sz w:val="22"/>
                <w:szCs w:val="22"/>
                <w:rtl/>
              </w:rPr>
              <w:t xml:space="preserve"> עברו </w:t>
            </w:r>
            <w:r w:rsidRPr="00A01A55">
              <w:rPr>
                <w:rFonts w:ascii="David" w:eastAsia="Calibri" w:hAnsi="David" w:hint="cs"/>
                <w:sz w:val="22"/>
                <w:szCs w:val="22"/>
                <w:rtl/>
              </w:rPr>
              <w:t>תשעה</w:t>
            </w:r>
            <w:r w:rsidRPr="00A01A55">
              <w:rPr>
                <w:rFonts w:ascii="David" w:eastAsia="Calibri" w:hAnsi="David"/>
                <w:sz w:val="22"/>
                <w:szCs w:val="22"/>
                <w:rtl/>
              </w:rPr>
              <w:t xml:space="preserve"> חודשים </w:t>
            </w:r>
            <w:r w:rsidRPr="00A01A55">
              <w:rPr>
                <w:rFonts w:ascii="David" w:eastAsia="Calibri" w:hAnsi="David" w:hint="cs"/>
                <w:sz w:val="22"/>
                <w:szCs w:val="22"/>
                <w:rtl/>
              </w:rPr>
              <w:t xml:space="preserve">מפרסום טיוטת הדוח, אולם הדוח הסופי </w:t>
            </w:r>
            <w:r w:rsidRPr="00A01A55">
              <w:rPr>
                <w:rFonts w:ascii="David" w:eastAsia="Calibri" w:hAnsi="David"/>
                <w:sz w:val="22"/>
                <w:szCs w:val="22"/>
                <w:rtl/>
              </w:rPr>
              <w:t>טרם פורסם</w:t>
            </w:r>
          </w:p>
        </w:tc>
      </w:tr>
      <w:tr w:rsidTr="00B07D5A">
        <w:tblPrEx>
          <w:tblW w:w="5000" w:type="pct"/>
          <w:tblLook w:val="04A0"/>
        </w:tblPrEx>
        <w:tc>
          <w:tcPr>
            <w:tcW w:w="141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משך </w:t>
            </w:r>
            <w:r w:rsidRPr="00A01A55">
              <w:rPr>
                <w:rFonts w:ascii="David" w:eastAsia="Calibri" w:hAnsi="David" w:hint="cs"/>
                <w:sz w:val="22"/>
                <w:szCs w:val="22"/>
                <w:rtl/>
              </w:rPr>
              <w:t>ה</w:t>
            </w:r>
            <w:r w:rsidRPr="00A01A55">
              <w:rPr>
                <w:rFonts w:ascii="David" w:eastAsia="Calibri" w:hAnsi="David"/>
                <w:sz w:val="22"/>
                <w:szCs w:val="22"/>
                <w:rtl/>
              </w:rPr>
              <w:t xml:space="preserve">זמן </w:t>
            </w:r>
            <w:r w:rsidRPr="00A01A55">
              <w:rPr>
                <w:rFonts w:ascii="David" w:eastAsia="Calibri" w:hAnsi="David" w:hint="cs"/>
                <w:sz w:val="22"/>
                <w:szCs w:val="22"/>
                <w:rtl/>
              </w:rPr>
              <w:t xml:space="preserve">של </w:t>
            </w:r>
            <w:r w:rsidRPr="00A01A55">
              <w:rPr>
                <w:rFonts w:ascii="David" w:eastAsia="Calibri" w:hAnsi="David"/>
                <w:sz w:val="22"/>
                <w:szCs w:val="22"/>
                <w:rtl/>
              </w:rPr>
              <w:t>עבודת ה</w:t>
            </w:r>
            <w:r w:rsidRPr="00A01A55">
              <w:rPr>
                <w:rFonts w:ascii="David" w:eastAsia="Calibri" w:hAnsi="David" w:hint="cs"/>
                <w:sz w:val="22"/>
                <w:szCs w:val="22"/>
                <w:rtl/>
              </w:rPr>
              <w:t>ו</w:t>
            </w:r>
            <w:r w:rsidRPr="00A01A55">
              <w:rPr>
                <w:rFonts w:ascii="David" w:eastAsia="Calibri" w:hAnsi="David"/>
                <w:sz w:val="22"/>
                <w:szCs w:val="22"/>
                <w:rtl/>
              </w:rPr>
              <w:t>ועדה</w:t>
            </w:r>
          </w:p>
        </w:tc>
        <w:tc>
          <w:tcPr>
            <w:tcW w:w="72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11 חודשים</w:t>
            </w:r>
          </w:p>
        </w:tc>
        <w:tc>
          <w:tcPr>
            <w:tcW w:w="652"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11 חודשים</w:t>
            </w:r>
          </w:p>
        </w:tc>
        <w:tc>
          <w:tcPr>
            <w:tcW w:w="501" w:type="pct"/>
          </w:tcPr>
          <w:p w:rsidR="00A01A55" w:rsidRPr="00A01A55" w:rsidP="00A01A55">
            <w:pPr>
              <w:spacing w:line="269" w:lineRule="auto"/>
              <w:rPr>
                <w:rFonts w:ascii="David" w:eastAsia="Calibri" w:hAnsi="David"/>
                <w:sz w:val="22"/>
                <w:szCs w:val="22"/>
                <w:rtl/>
              </w:rPr>
            </w:pPr>
          </w:p>
        </w:tc>
        <w:tc>
          <w:tcPr>
            <w:tcW w:w="170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במועד סיום הביקורת,</w:t>
            </w:r>
            <w:r w:rsidRPr="00A01A55">
              <w:rPr>
                <w:rFonts w:ascii="David" w:eastAsia="Calibri" w:hAnsi="David"/>
                <w:sz w:val="22"/>
                <w:szCs w:val="22"/>
                <w:rtl/>
              </w:rPr>
              <w:t xml:space="preserve"> עברו 23 חודשים</w:t>
            </w:r>
            <w:r w:rsidRPr="00A01A55">
              <w:rPr>
                <w:rFonts w:ascii="David" w:eastAsia="Calibri" w:hAnsi="David" w:hint="cs"/>
                <w:sz w:val="22"/>
                <w:szCs w:val="22"/>
                <w:rtl/>
              </w:rPr>
              <w:t xml:space="preserve"> ממינוי הוועדה,</w:t>
            </w:r>
            <w:r w:rsidRPr="00A01A55">
              <w:rPr>
                <w:rFonts w:ascii="David" w:eastAsia="Calibri" w:hAnsi="David"/>
                <w:sz w:val="22"/>
                <w:szCs w:val="22"/>
                <w:rtl/>
              </w:rPr>
              <w:t xml:space="preserve"> </w:t>
            </w:r>
            <w:r w:rsidRPr="00A01A55">
              <w:rPr>
                <w:rFonts w:ascii="David" w:eastAsia="Calibri" w:hAnsi="David" w:hint="cs"/>
                <w:sz w:val="22"/>
                <w:szCs w:val="22"/>
                <w:rtl/>
              </w:rPr>
              <w:t xml:space="preserve">אולם היא </w:t>
            </w:r>
            <w:r w:rsidRPr="00A01A55">
              <w:rPr>
                <w:rFonts w:ascii="David" w:eastAsia="Calibri" w:hAnsi="David"/>
                <w:sz w:val="22"/>
                <w:szCs w:val="22"/>
                <w:rtl/>
              </w:rPr>
              <w:t>טרם סיי</w:t>
            </w:r>
            <w:r w:rsidRPr="00A01A55">
              <w:rPr>
                <w:rFonts w:ascii="David" w:eastAsia="Calibri" w:hAnsi="David" w:hint="cs"/>
                <w:sz w:val="22"/>
                <w:szCs w:val="22"/>
                <w:rtl/>
              </w:rPr>
              <w:t xml:space="preserve">מה את עבודתה </w:t>
            </w:r>
          </w:p>
        </w:tc>
      </w:tr>
      <w:tr w:rsidTr="00B07D5A">
        <w:tblPrEx>
          <w:tblW w:w="5000" w:type="pct"/>
          <w:tblLook w:val="04A0"/>
        </w:tblPrEx>
        <w:tc>
          <w:tcPr>
            <w:tcW w:w="141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החלטת </w:t>
            </w:r>
            <w:r w:rsidRPr="00A01A55">
              <w:rPr>
                <w:rFonts w:ascii="David" w:eastAsia="Calibri" w:hAnsi="David" w:hint="cs"/>
                <w:sz w:val="22"/>
                <w:szCs w:val="22"/>
                <w:rtl/>
              </w:rPr>
              <w:t>ה</w:t>
            </w:r>
            <w:r w:rsidRPr="00A01A55">
              <w:rPr>
                <w:rFonts w:ascii="David" w:eastAsia="Calibri" w:hAnsi="David"/>
                <w:sz w:val="22"/>
                <w:szCs w:val="22"/>
                <w:rtl/>
              </w:rPr>
              <w:t>ממשלה</w:t>
            </w:r>
            <w:r w:rsidRPr="00A01A55">
              <w:rPr>
                <w:rFonts w:ascii="David" w:eastAsia="Calibri" w:hAnsi="David" w:hint="cs"/>
                <w:sz w:val="22"/>
                <w:szCs w:val="22"/>
                <w:rtl/>
              </w:rPr>
              <w:t xml:space="preserve"> על אימוץ המלצות הוועדה</w:t>
            </w:r>
          </w:p>
        </w:tc>
        <w:tc>
          <w:tcPr>
            <w:tcW w:w="72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יוני 2023</w:t>
            </w:r>
          </w:p>
        </w:tc>
        <w:tc>
          <w:tcPr>
            <w:tcW w:w="652"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ינואר 2019</w:t>
            </w:r>
          </w:p>
        </w:tc>
        <w:tc>
          <w:tcPr>
            <w:tcW w:w="501" w:type="pct"/>
          </w:tcPr>
          <w:p w:rsidR="00A01A55" w:rsidRPr="00A01A55" w:rsidP="00A01A55">
            <w:pPr>
              <w:spacing w:line="269" w:lineRule="auto"/>
              <w:rPr>
                <w:rFonts w:ascii="David" w:eastAsia="Calibri" w:hAnsi="David"/>
                <w:sz w:val="22"/>
                <w:szCs w:val="22"/>
                <w:rtl/>
              </w:rPr>
            </w:pPr>
          </w:p>
        </w:tc>
        <w:tc>
          <w:tcPr>
            <w:tcW w:w="1706" w:type="pct"/>
            <w:tcMar>
              <w:top w:w="0" w:type="dxa"/>
              <w:left w:w="108" w:type="dxa"/>
              <w:bottom w:w="0" w:type="dxa"/>
              <w:right w:w="108" w:type="dxa"/>
            </w:tcMar>
            <w:hideMark/>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במועד סיום הביקורת טרם הגישה הוועדה המלצות סופיות לממשלה</w:t>
            </w:r>
          </w:p>
        </w:tc>
      </w:tr>
    </w:tbl>
    <w:p w:rsidR="00A01A55" w:rsidRPr="00A01A55" w:rsidP="00A01A55">
      <w:pPr>
        <w:spacing w:line="269" w:lineRule="auto"/>
        <w:jc w:val="left"/>
        <w:rPr>
          <w:rFonts w:eastAsia="Calibri"/>
          <w:szCs w:val="20"/>
          <w:rtl/>
        </w:rPr>
      </w:pPr>
      <w:r w:rsidRPr="00A01A55">
        <w:rPr>
          <w:rFonts w:eastAsia="Calibri" w:hint="cs"/>
          <w:szCs w:val="20"/>
          <w:rtl/>
        </w:rPr>
        <w:t>על פי דוחות הוועדות והחלטות הממשלה, בעיבוד משרד מבקר המדינה.</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sz w:val="24"/>
          <w:rtl/>
        </w:rPr>
      </w:pPr>
      <w:r w:rsidRPr="00A01A55">
        <w:rPr>
          <w:rFonts w:eastAsia="Calibri" w:hint="eastAsia"/>
          <w:b/>
          <w:bCs/>
          <w:sz w:val="24"/>
          <w:rtl/>
        </w:rPr>
        <w:t>מהלוח</w:t>
      </w:r>
      <w:r w:rsidRPr="00A01A55">
        <w:rPr>
          <w:rFonts w:eastAsia="Calibri"/>
          <w:b/>
          <w:bCs/>
          <w:sz w:val="24"/>
          <w:rtl/>
        </w:rPr>
        <w:t xml:space="preserve"> עולה כי לוועדת צמח ולוועדת אדירי נדרשו כשישה חודשים ממועד מינוין ועד לפרסום טיוטת הדוח להערות הציבור ועוד כחמישה חודשים עד לפרסום הדוח הסופי, ובסך הכול כ-11 חודשים. הדבר </w:t>
      </w:r>
      <w:r w:rsidRPr="00A01A55">
        <w:rPr>
          <w:rFonts w:eastAsia="Calibri" w:hint="eastAsia"/>
          <w:b/>
          <w:bCs/>
          <w:sz w:val="24"/>
          <w:rtl/>
        </w:rPr>
        <w:t>איפשר</w:t>
      </w:r>
      <w:r w:rsidRPr="00A01A55">
        <w:rPr>
          <w:rFonts w:eastAsia="Calibri"/>
          <w:b/>
          <w:bCs/>
          <w:sz w:val="24"/>
          <w:rtl/>
        </w:rPr>
        <w:t xml:space="preserve"> לממשלה לקבל החלטה עדכנית בנוגע למדיניות במשק הגז הטבעי (החלטה 4442), זמן לא רב לאחר שעברו חמש שנים מהחלטתה הקודמת. לעומת זאת, לוועדת דיין נדרשו 14 חודשים עד לפרסום טיוטת הדוח להערות הציבור, ונכון למועד סיום הביקורת, אף שעברו תשעה חודשים מפרסום הטיוטה</w:t>
      </w:r>
      <w:r w:rsidRPr="00A01A55">
        <w:rPr>
          <w:rFonts w:eastAsia="Calibri" w:hint="cs"/>
          <w:b/>
          <w:bCs/>
          <w:sz w:val="24"/>
          <w:rtl/>
        </w:rPr>
        <w:t>,</w:t>
      </w:r>
      <w:r w:rsidRPr="00A01A55">
        <w:rPr>
          <w:rFonts w:eastAsia="Calibri"/>
          <w:b/>
          <w:bCs/>
          <w:sz w:val="24"/>
          <w:rtl/>
        </w:rPr>
        <w:t xml:space="preserve"> הוועדה טרם פרסמה דוח סופי. </w:t>
      </w:r>
      <w:r w:rsidRPr="00A01A55">
        <w:rPr>
          <w:rFonts w:eastAsia="Calibri" w:hint="cs"/>
          <w:b/>
          <w:bCs/>
          <w:sz w:val="24"/>
          <w:rtl/>
        </w:rPr>
        <w:t>יצוין כי נכון למאי 2026 הדוח טרם פורסם.</w:t>
      </w:r>
      <w:r w:rsidRPr="00A01A55">
        <w:rPr>
          <w:rFonts w:eastAsia="Calibri"/>
          <w:b/>
          <w:bCs/>
          <w:sz w:val="24"/>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sz w:val="24"/>
          <w:rtl/>
        </w:rPr>
      </w:pPr>
      <w:r w:rsidRPr="00A01A55">
        <w:rPr>
          <w:rFonts w:eastAsia="Calibri" w:hint="cs"/>
          <w:sz w:val="24"/>
          <w:rtl/>
        </w:rPr>
        <w:t xml:space="preserve">משרד האנרגיה השיב למשרד מבקר המדינה באפריל 2026 כי אין חולק שראוי שעבודת ועדת דיין תושלם בהקדם. עם זאת ציין המשרד כי </w:t>
      </w:r>
      <w:r w:rsidRPr="00A01A55">
        <w:rPr>
          <w:rFonts w:eastAsia="Calibri"/>
          <w:sz w:val="24"/>
          <w:rtl/>
        </w:rPr>
        <w:t>תוך כדי דיוני הוועדה וגיבוש הדוח הסופ</w:t>
      </w:r>
      <w:r w:rsidRPr="00A01A55">
        <w:rPr>
          <w:rFonts w:eastAsia="Calibri" w:hint="cs"/>
          <w:sz w:val="24"/>
          <w:rtl/>
        </w:rPr>
        <w:t>י</w:t>
      </w:r>
      <w:r w:rsidRPr="00A01A55">
        <w:rPr>
          <w:rFonts w:eastAsia="Calibri"/>
          <w:sz w:val="24"/>
          <w:rtl/>
        </w:rPr>
        <w:t xml:space="preserve">, </w:t>
      </w:r>
      <w:r w:rsidRPr="00A01A55">
        <w:rPr>
          <w:rFonts w:eastAsia="Calibri" w:hint="cs"/>
          <w:sz w:val="24"/>
          <w:rtl/>
        </w:rPr>
        <w:t>ה</w:t>
      </w:r>
      <w:r w:rsidRPr="00A01A55">
        <w:rPr>
          <w:rFonts w:eastAsia="Calibri"/>
          <w:sz w:val="24"/>
          <w:rtl/>
        </w:rPr>
        <w:t>משרד</w:t>
      </w:r>
      <w:r w:rsidRPr="00A01A55">
        <w:rPr>
          <w:rFonts w:eastAsia="Calibri" w:hint="cs"/>
          <w:sz w:val="24"/>
          <w:rtl/>
        </w:rPr>
        <w:t xml:space="preserve"> </w:t>
      </w:r>
      <w:r w:rsidRPr="00A01A55">
        <w:rPr>
          <w:rFonts w:eastAsia="Calibri"/>
          <w:sz w:val="24"/>
          <w:rtl/>
        </w:rPr>
        <w:t>נדרש לנהל את משק האנרגיה בתקופה ביטחונית מורכבת</w:t>
      </w:r>
      <w:r w:rsidRPr="00A01A55">
        <w:rPr>
          <w:rFonts w:eastAsia="Calibri" w:hint="cs"/>
          <w:sz w:val="24"/>
          <w:rtl/>
        </w:rPr>
        <w:t xml:space="preserve"> ו</w:t>
      </w:r>
      <w:r w:rsidRPr="00A01A55">
        <w:rPr>
          <w:rFonts w:eastAsia="Calibri"/>
          <w:sz w:val="24"/>
          <w:rtl/>
        </w:rPr>
        <w:t>להתמודד עם משימות ואתגרים לא פשוטים, לרוב במתכונת חירום, תוך מזעור סיכונים ונזקים, לצד קידום מהלכים מהותיים במשק האנרגיה, כגון מתן היתר יצוא גז למצרים</w:t>
      </w:r>
      <w:r w:rsidRPr="00A01A55">
        <w:rPr>
          <w:rFonts w:eastAsia="Calibri" w:hint="cs"/>
          <w:sz w:val="24"/>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sz w:val="24"/>
          <w:rtl/>
        </w:rPr>
      </w:pPr>
      <w:r w:rsidRPr="00A01A55">
        <w:rPr>
          <w:rFonts w:eastAsia="Calibri" w:hint="cs"/>
          <w:b/>
          <w:bCs/>
          <w:sz w:val="24"/>
          <w:rtl/>
        </w:rPr>
        <w:t xml:space="preserve">כאמור </w:t>
      </w:r>
      <w:r w:rsidRPr="00A01A55">
        <w:rPr>
          <w:rFonts w:eastAsia="Calibri" w:hint="eastAsia"/>
          <w:b/>
          <w:bCs/>
          <w:sz w:val="24"/>
          <w:rtl/>
        </w:rPr>
        <w:t>בחודש</w:t>
      </w:r>
      <w:r w:rsidRPr="00A01A55">
        <w:rPr>
          <w:rFonts w:eastAsia="Calibri" w:hint="cs"/>
          <w:b/>
          <w:bCs/>
          <w:sz w:val="24"/>
          <w:rtl/>
        </w:rPr>
        <w:t xml:space="preserve"> פברואר 2024</w:t>
      </w:r>
      <w:r w:rsidRPr="00A01A55">
        <w:rPr>
          <w:rFonts w:eastAsia="Calibri"/>
          <w:b/>
          <w:bCs/>
          <w:sz w:val="24"/>
          <w:rtl/>
        </w:rPr>
        <w:t xml:space="preserve"> </w:t>
      </w:r>
      <w:r w:rsidRPr="00A01A55">
        <w:rPr>
          <w:rFonts w:eastAsia="Calibri" w:hint="eastAsia"/>
          <w:b/>
          <w:bCs/>
          <w:sz w:val="24"/>
          <w:rtl/>
        </w:rPr>
        <w:t>הוקמה</w:t>
      </w:r>
      <w:r w:rsidRPr="00A01A55">
        <w:rPr>
          <w:rFonts w:eastAsia="Calibri"/>
          <w:b/>
          <w:bCs/>
          <w:sz w:val="24"/>
          <w:rtl/>
        </w:rPr>
        <w:t xml:space="preserve"> </w:t>
      </w:r>
      <w:r w:rsidRPr="00A01A55">
        <w:rPr>
          <w:rFonts w:eastAsia="Calibri" w:hint="cs"/>
          <w:b/>
          <w:bCs/>
          <w:sz w:val="24"/>
          <w:rtl/>
        </w:rPr>
        <w:t>על ידי מנכ"ל משרד האנרגיה</w:t>
      </w:r>
      <w:r w:rsidRPr="00A01A55">
        <w:rPr>
          <w:rFonts w:eastAsia="Calibri"/>
          <w:b/>
          <w:bCs/>
          <w:sz w:val="24"/>
          <w:rtl/>
        </w:rPr>
        <w:t xml:space="preserve"> </w:t>
      </w:r>
      <w:r w:rsidRPr="00A01A55">
        <w:rPr>
          <w:rFonts w:eastAsia="Calibri" w:hint="eastAsia"/>
          <w:b/>
          <w:bCs/>
          <w:sz w:val="24"/>
          <w:rtl/>
        </w:rPr>
        <w:t>הוועדה</w:t>
      </w:r>
      <w:r w:rsidRPr="00A01A55">
        <w:rPr>
          <w:rFonts w:eastAsia="Calibri"/>
          <w:b/>
          <w:bCs/>
          <w:sz w:val="24"/>
          <w:rtl/>
        </w:rPr>
        <w:t xml:space="preserve"> </w:t>
      </w:r>
      <w:r w:rsidRPr="00A01A55">
        <w:rPr>
          <w:rFonts w:eastAsia="Calibri" w:hint="eastAsia"/>
          <w:b/>
          <w:bCs/>
          <w:sz w:val="24"/>
          <w:rtl/>
        </w:rPr>
        <w:t>הבין</w:t>
      </w:r>
      <w:r w:rsidRPr="00A01A55">
        <w:rPr>
          <w:rFonts w:eastAsia="Calibri"/>
          <w:b/>
          <w:bCs/>
          <w:sz w:val="24"/>
          <w:rtl/>
        </w:rPr>
        <w:t xml:space="preserve">-משרדית </w:t>
      </w:r>
      <w:r w:rsidRPr="00A01A55">
        <w:rPr>
          <w:rFonts w:eastAsia="Calibri" w:hint="eastAsia"/>
          <w:b/>
          <w:bCs/>
          <w:sz w:val="24"/>
          <w:rtl/>
        </w:rPr>
        <w:t>לבחינת</w:t>
      </w:r>
      <w:r w:rsidRPr="00A01A55">
        <w:rPr>
          <w:rFonts w:eastAsia="Calibri"/>
          <w:b/>
          <w:bCs/>
          <w:sz w:val="24"/>
          <w:rtl/>
        </w:rPr>
        <w:t xml:space="preserve"> </w:t>
      </w:r>
      <w:r w:rsidRPr="00A01A55">
        <w:rPr>
          <w:rFonts w:eastAsia="Calibri" w:hint="eastAsia"/>
          <w:b/>
          <w:bCs/>
          <w:sz w:val="24"/>
          <w:rtl/>
        </w:rPr>
        <w:t>מדיניות</w:t>
      </w:r>
      <w:r w:rsidRPr="00A01A55">
        <w:rPr>
          <w:rFonts w:eastAsia="Calibri"/>
          <w:b/>
          <w:bCs/>
          <w:sz w:val="24"/>
          <w:rtl/>
        </w:rPr>
        <w:t xml:space="preserve"> </w:t>
      </w:r>
      <w:r w:rsidRPr="00A01A55">
        <w:rPr>
          <w:rFonts w:eastAsia="Calibri" w:hint="eastAsia"/>
          <w:b/>
          <w:bCs/>
          <w:sz w:val="24"/>
          <w:rtl/>
        </w:rPr>
        <w:t>משק</w:t>
      </w:r>
      <w:r w:rsidRPr="00A01A55">
        <w:rPr>
          <w:rFonts w:eastAsia="Calibri"/>
          <w:b/>
          <w:bCs/>
          <w:sz w:val="24"/>
          <w:rtl/>
        </w:rPr>
        <w:t xml:space="preserve"> </w:t>
      </w:r>
      <w:r w:rsidRPr="00A01A55">
        <w:rPr>
          <w:rFonts w:eastAsia="Calibri" w:hint="eastAsia"/>
          <w:b/>
          <w:bCs/>
          <w:sz w:val="24"/>
          <w:rtl/>
        </w:rPr>
        <w:t>הגז</w:t>
      </w:r>
      <w:r w:rsidRPr="00A01A55">
        <w:rPr>
          <w:rFonts w:eastAsia="Calibri"/>
          <w:b/>
          <w:bCs/>
          <w:sz w:val="24"/>
          <w:rtl/>
        </w:rPr>
        <w:t xml:space="preserve"> </w:t>
      </w:r>
      <w:r w:rsidRPr="00A01A55">
        <w:rPr>
          <w:rFonts w:eastAsia="Calibri" w:hint="eastAsia"/>
          <w:b/>
          <w:bCs/>
          <w:sz w:val="24"/>
          <w:rtl/>
        </w:rPr>
        <w:t>הטבעי</w:t>
      </w:r>
      <w:r w:rsidRPr="00A01A55">
        <w:rPr>
          <w:rFonts w:eastAsia="Calibri"/>
          <w:b/>
          <w:bCs/>
          <w:sz w:val="24"/>
          <w:rtl/>
        </w:rPr>
        <w:t xml:space="preserve"> </w:t>
      </w:r>
      <w:r w:rsidRPr="00A01A55">
        <w:rPr>
          <w:rFonts w:eastAsia="Calibri" w:hint="eastAsia"/>
          <w:b/>
          <w:bCs/>
          <w:sz w:val="24"/>
          <w:rtl/>
        </w:rPr>
        <w:t>וחיזוק</w:t>
      </w:r>
      <w:r w:rsidRPr="00A01A55">
        <w:rPr>
          <w:rFonts w:eastAsia="Calibri"/>
          <w:b/>
          <w:bCs/>
          <w:sz w:val="24"/>
          <w:rtl/>
        </w:rPr>
        <w:t xml:space="preserve"> </w:t>
      </w:r>
      <w:r w:rsidRPr="00A01A55">
        <w:rPr>
          <w:rFonts w:eastAsia="Calibri" w:hint="eastAsia"/>
          <w:b/>
          <w:bCs/>
          <w:sz w:val="24"/>
          <w:rtl/>
        </w:rPr>
        <w:t>הביטחון</w:t>
      </w:r>
      <w:r w:rsidRPr="00A01A55">
        <w:rPr>
          <w:rFonts w:eastAsia="Calibri"/>
          <w:b/>
          <w:bCs/>
          <w:sz w:val="24"/>
          <w:rtl/>
        </w:rPr>
        <w:t xml:space="preserve"> </w:t>
      </w:r>
      <w:r w:rsidRPr="00A01A55">
        <w:rPr>
          <w:rFonts w:eastAsia="Calibri" w:hint="eastAsia"/>
          <w:b/>
          <w:bCs/>
          <w:sz w:val="24"/>
          <w:rtl/>
        </w:rPr>
        <w:t>האנרגטי</w:t>
      </w:r>
      <w:r w:rsidRPr="00A01A55">
        <w:rPr>
          <w:rFonts w:eastAsia="Calibri"/>
          <w:b/>
          <w:bCs/>
          <w:sz w:val="24"/>
          <w:rtl/>
        </w:rPr>
        <w:t xml:space="preserve"> (ועדת </w:t>
      </w:r>
      <w:r w:rsidRPr="00A01A55">
        <w:rPr>
          <w:rFonts w:eastAsia="Calibri" w:hint="eastAsia"/>
          <w:b/>
          <w:bCs/>
          <w:sz w:val="24"/>
          <w:rtl/>
        </w:rPr>
        <w:t>דיין</w:t>
      </w:r>
      <w:r w:rsidRPr="00A01A55">
        <w:rPr>
          <w:rFonts w:eastAsia="Calibri"/>
          <w:b/>
          <w:bCs/>
          <w:sz w:val="24"/>
          <w:rtl/>
        </w:rPr>
        <w:t>).</w:t>
      </w:r>
      <w:r w:rsidRPr="00A01A55">
        <w:rPr>
          <w:rFonts w:eastAsia="Calibri" w:hint="cs"/>
          <w:b/>
          <w:bCs/>
          <w:sz w:val="24"/>
          <w:rtl/>
        </w:rPr>
        <w:t xml:space="preserve"> על אף החשיבות שבקביעת מדיניות לגבי משק הגז הטבעי, ואף שוועדות קודמות סיימו את עבודתן לאחר כשנה, נמצא כי ועדת דיין טרם גיבשה את המלצותיה הסופיות אף שעברו כשנתיים ממועד מינויה. עוד נמצא כי אף שהיה על הממשלה לבחון את המדיניות בתחום משק הגז הטבעי כעבור חמש שנים ממועד החלטת הממשלה 4442 (ינואר 2019), היא טרם בחנה את המדיניות, בין היתר בשל </w:t>
      </w:r>
      <w:r w:rsidR="00F54783">
        <w:rPr>
          <w:rFonts w:eastAsia="Calibri"/>
          <w:b/>
          <w:bCs/>
          <w:sz w:val="24"/>
          <w:rtl/>
        </w:rPr>
        <w:br/>
      </w:r>
      <w:r w:rsidRPr="00A01A55">
        <w:rPr>
          <w:rFonts w:eastAsia="Calibri" w:hint="cs"/>
          <w:b/>
          <w:bCs/>
          <w:sz w:val="24"/>
          <w:rtl/>
        </w:rPr>
        <w:t xml:space="preserve">אי-סיום העבודה של ועדת דיין, ואף לא קבעה לוועדה מועד לסיום עבודתה. </w:t>
      </w:r>
    </w:p>
    <w:p w:rsidR="00A01A55" w:rsidRPr="00A01A55" w:rsidP="00A01A55">
      <w:pPr>
        <w:spacing w:line="269" w:lineRule="auto"/>
        <w:rPr>
          <w:rFonts w:eastAsia="Calibri"/>
          <w:b/>
          <w:bCs/>
          <w:szCs w:val="20"/>
          <w:rtl/>
        </w:rPr>
      </w:pPr>
    </w:p>
    <w:p w:rsidR="00A01A55" w:rsidRPr="00A01A55" w:rsidP="00A01A55">
      <w:pPr>
        <w:spacing w:line="269" w:lineRule="auto"/>
        <w:rPr>
          <w:rFonts w:eastAsia="Calibri"/>
          <w:b/>
          <w:bCs/>
          <w:sz w:val="24"/>
          <w:rtl/>
        </w:rPr>
      </w:pPr>
      <w:r w:rsidRPr="00A01A55">
        <w:rPr>
          <w:rFonts w:eastAsia="Calibri" w:hint="cs"/>
          <w:b/>
          <w:bCs/>
          <w:sz w:val="24"/>
          <w:rtl/>
        </w:rPr>
        <w:t>כפועל יוצא מכך, חלפו שבע שנים ממועד החלטת הממשלה הקודמת, ולפיה עליה לבחון את הצורך בעדכון מדיניות הגז בתוך חמש שנים. ל</w:t>
      </w:r>
      <w:r w:rsidRPr="00A01A55">
        <w:rPr>
          <w:rFonts w:eastAsia="Calibri"/>
          <w:b/>
          <w:bCs/>
          <w:sz w:val="24"/>
          <w:rtl/>
        </w:rPr>
        <w:t xml:space="preserve">אחרונה </w:t>
      </w:r>
      <w:r w:rsidRPr="00A01A55">
        <w:rPr>
          <w:rFonts w:eastAsia="Calibri" w:hint="cs"/>
          <w:b/>
          <w:bCs/>
          <w:sz w:val="24"/>
          <w:rtl/>
        </w:rPr>
        <w:t xml:space="preserve">אף </w:t>
      </w:r>
      <w:r w:rsidRPr="00A01A55">
        <w:rPr>
          <w:rFonts w:eastAsia="Calibri"/>
          <w:b/>
          <w:bCs/>
          <w:sz w:val="24"/>
          <w:rtl/>
        </w:rPr>
        <w:t xml:space="preserve">התקבלו החלטות משמעותיות </w:t>
      </w:r>
      <w:r w:rsidRPr="00A01A55">
        <w:rPr>
          <w:rFonts w:eastAsia="Calibri" w:hint="cs"/>
          <w:b/>
          <w:bCs/>
          <w:sz w:val="24"/>
          <w:rtl/>
        </w:rPr>
        <w:t>במשק</w:t>
      </w:r>
      <w:r w:rsidRPr="00A01A55">
        <w:rPr>
          <w:rFonts w:eastAsia="Calibri"/>
          <w:b/>
          <w:bCs/>
          <w:sz w:val="24"/>
          <w:rtl/>
        </w:rPr>
        <w:t xml:space="preserve"> הגז</w:t>
      </w:r>
      <w:r w:rsidRPr="00A01A55">
        <w:rPr>
          <w:rFonts w:eastAsia="Calibri" w:hint="cs"/>
          <w:b/>
          <w:bCs/>
          <w:sz w:val="24"/>
          <w:rtl/>
        </w:rPr>
        <w:t>, כגון מתן היתרי יצוא והקמת תשתיות יצוא,</w:t>
      </w:r>
      <w:r w:rsidRPr="00A01A55">
        <w:rPr>
          <w:rFonts w:eastAsia="Calibri"/>
          <w:b/>
          <w:bCs/>
          <w:sz w:val="24"/>
          <w:rtl/>
        </w:rPr>
        <w:t xml:space="preserve"> </w:t>
      </w:r>
      <w:r w:rsidRPr="00A01A55">
        <w:rPr>
          <w:rFonts w:eastAsia="Calibri" w:hint="cs"/>
          <w:b/>
          <w:bCs/>
          <w:sz w:val="24"/>
          <w:rtl/>
        </w:rPr>
        <w:t xml:space="preserve">וזאת </w:t>
      </w:r>
      <w:r w:rsidRPr="00A01A55">
        <w:rPr>
          <w:rFonts w:eastAsia="Calibri"/>
          <w:b/>
          <w:bCs/>
          <w:sz w:val="24"/>
          <w:rtl/>
        </w:rPr>
        <w:t>בלי שיש בנושא מדיניות עדכנית ומאושרת על ידי הממשלה, כנדרש על פי החלטת הממשלה 4442.</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sz w:val="24"/>
          <w:rtl/>
        </w:rPr>
      </w:pPr>
      <w:r w:rsidRPr="00A01A55">
        <w:rPr>
          <w:rFonts w:eastAsia="Calibri" w:hint="cs"/>
          <w:b/>
          <w:bCs/>
          <w:sz w:val="24"/>
          <w:rtl/>
        </w:rPr>
        <w:t xml:space="preserve">מומלץ כי ועדת דיין תשלים את עבודתה מוקדם ככל הניתן. </w:t>
      </w:r>
      <w:r w:rsidRPr="00A01A55">
        <w:rPr>
          <w:rFonts w:eastAsia="Calibri" w:hint="eastAsia"/>
          <w:b/>
          <w:bCs/>
          <w:sz w:val="24"/>
          <w:rtl/>
        </w:rPr>
        <w:t>כן</w:t>
      </w:r>
      <w:r w:rsidRPr="00A01A55">
        <w:rPr>
          <w:rFonts w:eastAsia="Calibri"/>
          <w:b/>
          <w:bCs/>
          <w:sz w:val="24"/>
          <w:rtl/>
        </w:rPr>
        <w:t xml:space="preserve"> מומלץ כי </w:t>
      </w:r>
      <w:r w:rsidRPr="00A01A55">
        <w:rPr>
          <w:rFonts w:eastAsia="Calibri" w:hint="cs"/>
          <w:b/>
          <w:bCs/>
          <w:sz w:val="24"/>
          <w:rtl/>
        </w:rPr>
        <w:t>שר האנרגיה ו</w:t>
      </w:r>
      <w:r w:rsidRPr="00A01A55">
        <w:rPr>
          <w:rFonts w:eastAsia="Calibri"/>
          <w:b/>
          <w:bCs/>
          <w:sz w:val="24"/>
          <w:rtl/>
        </w:rPr>
        <w:t>מזכיר הממשלה ינקט</w:t>
      </w:r>
      <w:r w:rsidRPr="00A01A55">
        <w:rPr>
          <w:rFonts w:eastAsia="Calibri" w:hint="cs"/>
          <w:b/>
          <w:bCs/>
          <w:sz w:val="24"/>
          <w:rtl/>
        </w:rPr>
        <w:t>ו</w:t>
      </w:r>
      <w:r w:rsidRPr="00A01A55">
        <w:rPr>
          <w:rFonts w:eastAsia="Calibri"/>
          <w:b/>
          <w:bCs/>
          <w:sz w:val="24"/>
          <w:rtl/>
        </w:rPr>
        <w:t xml:space="preserve"> את הצעדים הנדרשים כדי שתתקבל בהקדם האפשרי החלטת ממשלה עדכנית בנושא מדיניות הגז</w:t>
      </w:r>
      <w:r w:rsidRPr="00A01A55">
        <w:rPr>
          <w:rFonts w:eastAsia="Calibri" w:hint="cs"/>
          <w:b/>
          <w:bCs/>
          <w:sz w:val="24"/>
          <w:rtl/>
        </w:rPr>
        <w:t xml:space="preserve">, וכי שר האנרגיה יוודא כי כלל המידע הנדרש לקבלת החלטת ממשלה מושכלת בנושא יונח לפני הממשלה מהר ככל הניתן.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sz w:val="24"/>
          <w:rtl/>
        </w:rPr>
      </w:pPr>
      <w:r w:rsidRPr="00A01A55">
        <w:rPr>
          <w:rFonts w:eastAsia="Calibri" w:hint="cs"/>
          <w:sz w:val="24"/>
          <w:rtl/>
        </w:rPr>
        <w:t>המטה לביטחון לאומי (המל"ל) השיב למשרד מבקר המדינה באפריל 2026 כי הוא תומך בהמלצה שוועדת דיין תשלים את עבודתה ככל הניתן וללא שיהוי.</w:t>
      </w:r>
    </w:p>
    <w:p w:rsidR="00A01A55" w:rsidRPr="00A01A55" w:rsidP="00A01A55">
      <w:pPr>
        <w:spacing w:line="269" w:lineRule="auto"/>
        <w:rPr>
          <w:rFonts w:eastAsia="Calibri"/>
          <w:b/>
          <w:bCs/>
          <w:sz w:val="24"/>
          <w:rtl/>
        </w:rPr>
      </w:pPr>
    </w:p>
    <w:p w:rsidR="00A01A55" w:rsidRPr="00A01A55" w:rsidP="00A01A55">
      <w:pPr>
        <w:spacing w:line="269" w:lineRule="auto"/>
        <w:jc w:val="center"/>
        <w:rPr>
          <w:rFonts w:ascii="Arial" w:eastAsia="Calibri" w:hAnsi="Arial" w:cs="Arial"/>
          <w:sz w:val="36"/>
          <w:rtl/>
        </w:rPr>
      </w:pPr>
      <w:r w:rsidRPr="00A01A55">
        <w:rPr>
          <w:rFonts w:ascii="Segoe UI Symbol" w:eastAsia="Calibri" w:hAnsi="Segoe UI Symbol" w:cs="Segoe UI Symbol" w:hint="cs"/>
          <w:sz w:val="36"/>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ועדת דיין מתכנסת בנקודת זמן מכרעת עבור משק הגז הטבעי, שבה עדיין קיימת גמישות ויכולת להשפיע על עתידו של משק הגז הטבעי, ובכך על משק האנרגיה בכללותו. להחלטותיה של ועדת דיין, אם הן יאומצו בידי הממשלה, תהיה השפעה ניכרת על העתיד, והן שיעצבו במידה רבה את משק האנרגיה בעשורים הבאים. להמלצותיה של ועדת דיין</w:t>
      </w:r>
      <w:r w:rsidRPr="00A01A55">
        <w:rPr>
          <w:rFonts w:eastAsia="Calibri"/>
          <w:b/>
          <w:bCs/>
          <w:rtl/>
        </w:rPr>
        <w:t xml:space="preserve"> צפויות להיות השפעות רבות על המשק, שכן ככל שהזמן עובר הגז הולך ואוזל, ומרחב האפשרויות של מקבלי ההחלטות הולך ומצטמצם.</w:t>
      </w:r>
      <w:r w:rsidRPr="00A01A55">
        <w:rPr>
          <w:rFonts w:eastAsia="Calibri" w:hint="cs"/>
          <w:b/>
          <w:bCs/>
          <w:rtl/>
        </w:rPr>
        <w:t xml:space="preserve"> אם יתברר שוועדת דיין שמרה כמות גבוהה מדי של גז טבעי, ניתן יהיה לתקן זאת. ואולם שמירת כמות נמוכה מדי</w:t>
      </w:r>
      <w:r>
        <w:rPr>
          <w:rFonts w:eastAsia="Calibri"/>
          <w:b/>
          <w:bCs/>
          <w:vertAlign w:val="superscript"/>
          <w:rtl/>
        </w:rPr>
        <w:footnoteReference w:id="64"/>
      </w:r>
      <w:r w:rsidRPr="00A01A55">
        <w:rPr>
          <w:rFonts w:eastAsia="Calibri"/>
          <w:b/>
          <w:bCs/>
          <w:rtl/>
        </w:rPr>
        <w:t xml:space="preserve"> </w:t>
      </w:r>
      <w:r w:rsidRPr="00A01A55">
        <w:rPr>
          <w:rFonts w:eastAsia="Calibri" w:hint="cs"/>
          <w:b/>
          <w:bCs/>
          <w:rtl/>
        </w:rPr>
        <w:t>עלולה לבוא לידי ביטוי בפגיעה בביטחון האנרגטי של מדינת ישראל בעשורים הבאים וחשש לנזק למשק, אם לא תהיה היערכות מבעוד מועד ליום שבו יסתיימו עתודות הגז הטבעי.</w:t>
      </w:r>
      <w:r w:rsidRPr="00A01A55">
        <w:rPr>
          <w:rFonts w:eastAsia="Calibri" w:hint="cs"/>
          <w:b/>
          <w:b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eastAsia"/>
          <w:b/>
          <w:bCs/>
          <w:rtl/>
        </w:rPr>
        <w:t>מן</w:t>
      </w:r>
      <w:r w:rsidRPr="00A01A55">
        <w:rPr>
          <w:rFonts w:eastAsia="Calibri"/>
          <w:b/>
          <w:bCs/>
          <w:rtl/>
        </w:rPr>
        <w:t xml:space="preserve"> האמור בפרק זה עולה חשש כי המלצות ועדת דיין לא שקללו את כלל הסיכונים</w:t>
      </w:r>
      <w:r w:rsidRPr="00A01A55">
        <w:rPr>
          <w:rFonts w:eastAsia="Calibri" w:hint="cs"/>
          <w:b/>
          <w:bCs/>
          <w:rtl/>
        </w:rPr>
        <w:t xml:space="preserve"> הכרוכים</w:t>
      </w:r>
      <w:r w:rsidRPr="00A01A55">
        <w:rPr>
          <w:rFonts w:eastAsia="Calibri"/>
          <w:b/>
          <w:bCs/>
          <w:rtl/>
        </w:rPr>
        <w:t xml:space="preserve"> </w:t>
      </w:r>
      <w:r w:rsidR="00F54783">
        <w:rPr>
          <w:rFonts w:eastAsia="Calibri"/>
          <w:b/>
          <w:bCs/>
          <w:rtl/>
        </w:rPr>
        <w:br/>
      </w:r>
      <w:r w:rsidRPr="00A01A55">
        <w:rPr>
          <w:rFonts w:eastAsia="Calibri" w:hint="cs"/>
          <w:b/>
          <w:bCs/>
          <w:rtl/>
        </w:rPr>
        <w:t>ב</w:t>
      </w:r>
      <w:r w:rsidRPr="00A01A55">
        <w:rPr>
          <w:rFonts w:eastAsia="Calibri"/>
          <w:b/>
          <w:bCs/>
          <w:rtl/>
        </w:rPr>
        <w:t xml:space="preserve">אי-שמירת כמות </w:t>
      </w:r>
      <w:r w:rsidRPr="00A01A55">
        <w:rPr>
          <w:rFonts w:eastAsia="Calibri" w:hint="cs"/>
          <w:b/>
          <w:bCs/>
          <w:rtl/>
        </w:rPr>
        <w:t xml:space="preserve">גז הנותנת מענה למלוא הביקוש </w:t>
      </w:r>
      <w:r w:rsidRPr="00A01A55">
        <w:rPr>
          <w:rFonts w:eastAsia="Calibri"/>
          <w:b/>
          <w:bCs/>
          <w:rtl/>
        </w:rPr>
        <w:t xml:space="preserve">לגז טבעי </w:t>
      </w:r>
      <w:r w:rsidRPr="00A01A55">
        <w:rPr>
          <w:rFonts w:eastAsia="Calibri" w:hint="cs"/>
          <w:b/>
          <w:bCs/>
          <w:rtl/>
        </w:rPr>
        <w:t>ב</w:t>
      </w:r>
      <w:r w:rsidRPr="00A01A55">
        <w:rPr>
          <w:rFonts w:eastAsia="Calibri"/>
          <w:b/>
          <w:bCs/>
          <w:rtl/>
        </w:rPr>
        <w:t>משק המקומי</w:t>
      </w:r>
      <w:r w:rsidRPr="00A01A55">
        <w:rPr>
          <w:rFonts w:eastAsia="Calibri" w:hint="cs"/>
          <w:b/>
          <w:bCs/>
          <w:rtl/>
        </w:rPr>
        <w:t xml:space="preserve">, כפי שחזתה הוועדה עצמה עד שנת 2048. בהיעדר מענה מספק, עולה חשש לפגיעה בעצמאות ובביטחון האנרגטיים של ישראל, לנזק כלכלי, לעליית מחירי האנרגיה במשק הישראלי ולצורך בהקדמת הקמת תשתיות של ייבוא ואחסון. </w:t>
      </w:r>
    </w:p>
    <w:p w:rsidR="00A01A55" w:rsidRPr="00A01A55" w:rsidP="00A01A55">
      <w:pPr>
        <w:spacing w:line="269" w:lineRule="auto"/>
        <w:rPr>
          <w:rFonts w:eastAsia="Calibri"/>
          <w:b/>
          <w:bCs/>
          <w:sz w:val="16"/>
          <w:szCs w:val="20"/>
          <w:rtl/>
        </w:rPr>
      </w:pPr>
    </w:p>
    <w:p w:rsidR="00A01A55" w:rsidRPr="00A01A55" w:rsidP="00A01A55">
      <w:pPr>
        <w:spacing w:line="269" w:lineRule="auto"/>
        <w:rPr>
          <w:rFonts w:eastAsia="Calibri"/>
          <w:b/>
          <w:bCs/>
          <w:rtl/>
        </w:rPr>
      </w:pPr>
      <w:r w:rsidRPr="00A01A55">
        <w:rPr>
          <w:rFonts w:eastAsia="Calibri" w:hint="cs"/>
          <w:b/>
          <w:bCs/>
          <w:rtl/>
        </w:rPr>
        <w:t>מומלץ כי נוכח התלות הגבוהה של המשק בגז טבעי וחשיבות השמירה על ביטחון אנרגטי, ועדת דיין תשקול להמליץ לממשלה לדון על שמירת עתודות גז בהיקפים הדרושים בהתחשב בכלל הצרכים החזויים</w:t>
      </w:r>
      <w:r w:rsidRPr="00A01A55">
        <w:rPr>
          <w:rFonts w:eastAsia="Calibri" w:hint="cs"/>
          <w:rtl/>
        </w:rPr>
        <w:t xml:space="preserve"> </w:t>
      </w:r>
      <w:r w:rsidRPr="00A01A55">
        <w:rPr>
          <w:rFonts w:eastAsia="Calibri" w:hint="cs"/>
          <w:b/>
          <w:bCs/>
          <w:rtl/>
        </w:rPr>
        <w:t xml:space="preserve">ל-25 שנים ובהתאם לטווח הבדיקה שערכה, זאת כל עוד לא נמצאו מאגרי גז חדשים וכל עוד קיימת יתרת גז שלא הוקצתה ליצוא או לשוק המקומי ויכולה לספק את הצרכים הללו. </w:t>
      </w:r>
    </w:p>
    <w:p w:rsidR="00A01A55" w:rsidRPr="00A01A55" w:rsidP="00A01A55">
      <w:pPr>
        <w:spacing w:line="269" w:lineRule="auto"/>
        <w:rPr>
          <w:rFonts w:eastAsia="Calibri"/>
          <w:rtl/>
        </w:rPr>
      </w:pPr>
    </w:p>
    <w:p w:rsidR="00A01A55" w:rsidRPr="00A01A55" w:rsidP="00725920">
      <w:pPr>
        <w:keepNext/>
        <w:keepLines/>
        <w:spacing w:before="120" w:line="269" w:lineRule="auto"/>
        <w:outlineLvl w:val="2"/>
        <w:rPr>
          <w:rFonts w:eastAsia="Times New Roman"/>
          <w:bCs/>
          <w:szCs w:val="28"/>
          <w:u w:val="single"/>
          <w:rtl/>
        </w:rPr>
      </w:pPr>
      <w:bookmarkStart w:id="24" w:name="_Toc201483628"/>
      <w:bookmarkStart w:id="25" w:name="_Toc201483630"/>
      <w:r w:rsidRPr="00A01A55">
        <w:rPr>
          <w:rFonts w:eastAsia="Times New Roman" w:hint="cs"/>
          <w:bCs/>
          <w:szCs w:val="28"/>
          <w:u w:val="single"/>
          <w:rtl/>
        </w:rPr>
        <w:t>יצוא גז</w:t>
      </w:r>
      <w:bookmarkEnd w:id="24"/>
      <w:r w:rsidRPr="00A01A55">
        <w:rPr>
          <w:rFonts w:eastAsia="Times New Roman" w:hint="cs"/>
          <w:bCs/>
          <w:szCs w:val="28"/>
          <w:u w:val="single"/>
          <w:rtl/>
        </w:rPr>
        <w:t xml:space="preserve"> טבעי</w:t>
      </w:r>
    </w:p>
    <w:p w:rsidR="00A01A55" w:rsidRPr="00A01A55" w:rsidP="00A01A55">
      <w:pPr>
        <w:spacing w:line="269" w:lineRule="auto"/>
        <w:rPr>
          <w:rFonts w:eastAsia="Calibri"/>
          <w:sz w:val="16"/>
          <w:szCs w:val="20"/>
          <w:rtl/>
        </w:rPr>
      </w:pPr>
    </w:p>
    <w:p w:rsidR="00A01A55" w:rsidRPr="00A01A55" w:rsidP="00A01A55">
      <w:pPr>
        <w:keepNext/>
        <w:keepLines/>
        <w:spacing w:line="269" w:lineRule="auto"/>
        <w:outlineLvl w:val="3"/>
        <w:rPr>
          <w:rFonts w:eastAsia="Times New Roman"/>
          <w:bCs/>
          <w:szCs w:val="26"/>
          <w:rtl/>
        </w:rPr>
      </w:pPr>
      <w:r w:rsidRPr="00A01A55">
        <w:rPr>
          <w:rFonts w:eastAsia="Times New Roman" w:hint="cs"/>
          <w:bCs/>
          <w:szCs w:val="26"/>
          <w:rtl/>
        </w:rPr>
        <w:t xml:space="preserve">קביעת מכסת היצוא </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ascii="David" w:eastAsia="Calibri" w:hAnsi="David" w:hint="cs"/>
          <w:sz w:val="24"/>
          <w:rtl/>
        </w:rPr>
        <w:t>בהחלטות הממשלה</w:t>
      </w:r>
      <w:r>
        <w:rPr>
          <w:rFonts w:ascii="David" w:eastAsia="Calibri" w:hAnsi="David"/>
          <w:sz w:val="24"/>
          <w:vertAlign w:val="superscript"/>
          <w:rtl/>
        </w:rPr>
        <w:footnoteReference w:id="65"/>
      </w:r>
      <w:r w:rsidRPr="00A01A55">
        <w:rPr>
          <w:rFonts w:ascii="David" w:eastAsia="Calibri" w:hAnsi="David" w:hint="cs"/>
          <w:sz w:val="24"/>
          <w:rtl/>
        </w:rPr>
        <w:t xml:space="preserve"> נקבע כי יצוא של גז טבעי טעון אישור של הממונה שיינתן באישור שר האנרגיה. משרד מבקר המדינה ציין בדוח משנת 2015</w:t>
      </w:r>
      <w:r>
        <w:rPr>
          <w:rFonts w:ascii="David" w:eastAsia="Calibri" w:hAnsi="David"/>
          <w:sz w:val="24"/>
          <w:vertAlign w:val="superscript"/>
          <w:rtl/>
        </w:rPr>
        <w:footnoteReference w:id="66"/>
      </w:r>
      <w:r w:rsidRPr="00A01A55">
        <w:rPr>
          <w:rFonts w:ascii="David" w:eastAsia="Calibri" w:hAnsi="David" w:hint="cs"/>
          <w:sz w:val="24"/>
          <w:rtl/>
        </w:rPr>
        <w:t xml:space="preserve"> כי י</w:t>
      </w:r>
      <w:r w:rsidRPr="00A01A55">
        <w:rPr>
          <w:rFonts w:ascii="David" w:eastAsia="Calibri" w:hAnsi="David"/>
          <w:sz w:val="24"/>
          <w:rtl/>
        </w:rPr>
        <w:t xml:space="preserve">צוא הגז הטבעי הוא בין הסוגיות </w:t>
      </w:r>
      <w:r w:rsidRPr="00A01A55">
        <w:rPr>
          <w:rFonts w:ascii="David" w:eastAsia="Calibri" w:hAnsi="David"/>
          <w:sz w:val="24"/>
          <w:rtl/>
        </w:rPr>
        <w:t>הבסיסיות והעקרוניות בפיתוח משק הגז</w:t>
      </w:r>
      <w:r w:rsidRPr="00A01A55">
        <w:rPr>
          <w:rFonts w:ascii="David" w:eastAsia="Calibri" w:hAnsi="David" w:hint="cs"/>
          <w:sz w:val="24"/>
          <w:rtl/>
        </w:rPr>
        <w:t xml:space="preserve"> הטבעי</w:t>
      </w:r>
      <w:r w:rsidRPr="00A01A55">
        <w:rPr>
          <w:rFonts w:ascii="David" w:eastAsia="Calibri" w:hAnsi="David"/>
          <w:sz w:val="24"/>
          <w:rtl/>
        </w:rPr>
        <w:t>, ויש לו השפעה ניכרת על הביטחון האנרגטי</w:t>
      </w:r>
      <w:r w:rsidRPr="00A01A55">
        <w:rPr>
          <w:rFonts w:ascii="David" w:eastAsia="Calibri" w:hAnsi="David" w:hint="cs"/>
          <w:sz w:val="24"/>
          <w:rtl/>
        </w:rPr>
        <w:t xml:space="preserve"> של המדינה</w:t>
      </w:r>
      <w:r w:rsidRPr="00A01A55">
        <w:rPr>
          <w:rFonts w:ascii="David" w:eastAsia="Calibri" w:hAnsi="David"/>
          <w:sz w:val="24"/>
          <w:rtl/>
        </w:rPr>
        <w:t xml:space="preserve"> ועל הכנסותיהן של בעלות זכויות הנפט</w:t>
      </w:r>
      <w:r w:rsidRPr="00A01A55">
        <w:rPr>
          <w:rFonts w:ascii="David" w:eastAsia="Calibri" w:hAnsi="David" w:hint="cs"/>
          <w:sz w:val="24"/>
          <w:rtl/>
        </w:rPr>
        <w:t xml:space="preserve">. </w:t>
      </w:r>
      <w:r w:rsidRPr="00A01A55">
        <w:rPr>
          <w:rFonts w:eastAsia="Calibri" w:hint="cs"/>
          <w:rtl/>
        </w:rPr>
        <w:t>ליצוא הגז יש כמה תועלות: הוא תורם לחיזוק מעמדה של מדינת ישראל בזירה האזורית והבין-לאומית</w:t>
      </w:r>
      <w:r>
        <w:rPr>
          <w:rFonts w:eastAsia="Calibri"/>
          <w:vertAlign w:val="superscript"/>
          <w:rtl/>
        </w:rPr>
        <w:footnoteReference w:id="67"/>
      </w:r>
      <w:r w:rsidRPr="00A01A55">
        <w:rPr>
          <w:rFonts w:eastAsia="Calibri" w:hint="cs"/>
          <w:rtl/>
        </w:rPr>
        <w:t>; מאפשר את פיתוח משק הגז הטבעי</w:t>
      </w:r>
      <w:r>
        <w:rPr>
          <w:rFonts w:eastAsia="Calibri"/>
          <w:vertAlign w:val="superscript"/>
          <w:rtl/>
        </w:rPr>
        <w:footnoteReference w:id="68"/>
      </w:r>
      <w:r w:rsidRPr="00A01A55">
        <w:rPr>
          <w:rFonts w:eastAsia="Calibri" w:hint="cs"/>
          <w:rtl/>
        </w:rPr>
        <w:t>; מעודד יזמים להשקיע בחיפושי גז ובהפקה של עתודות הגז הקיימות; ותורם להקדמת ההכנסות ממיסים לקופת המדינה</w:t>
      </w:r>
      <w:r>
        <w:rPr>
          <w:rFonts w:eastAsia="Calibri"/>
          <w:vertAlign w:val="superscript"/>
          <w:rtl/>
        </w:rPr>
        <w:footnoteReference w:id="69"/>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שותפות גז ב' השיבה למשרד מבקר המדינה במאי 2026 כי קיים קשר ישיר בין יכולת יצוא הגז ובין השקעות בהרחבה של קיבולת הפקת הגז הטבעי המשרתת את המשק המקומי. עוד הוסיפה שותפות ב' כי </w:t>
      </w:r>
      <w:r w:rsidRPr="00A01A55">
        <w:rPr>
          <w:rFonts w:eastAsia="Calibri"/>
          <w:rtl/>
        </w:rPr>
        <w:t>בהינתן</w:t>
      </w:r>
      <w:r w:rsidRPr="00A01A55">
        <w:rPr>
          <w:rFonts w:eastAsia="Calibri" w:hint="cs"/>
          <w:rtl/>
        </w:rPr>
        <w:t xml:space="preserve"> </w:t>
      </w:r>
      <w:r w:rsidRPr="00A01A55">
        <w:rPr>
          <w:rFonts w:eastAsia="Calibri"/>
          <w:rtl/>
        </w:rPr>
        <w:t>ביקוש מוגבל במשק המקומי, הצדקתן הכלכלית של השקעות אלו נשענת במידה רבה על האפשרות לייצא</w:t>
      </w:r>
      <w:r w:rsidRPr="00A01A55">
        <w:rPr>
          <w:rFonts w:eastAsia="Calibri" w:hint="cs"/>
          <w:rtl/>
        </w:rPr>
        <w:t xml:space="preserve"> </w:t>
      </w:r>
      <w:r w:rsidRPr="00A01A55">
        <w:rPr>
          <w:rFonts w:eastAsia="Calibri"/>
          <w:rtl/>
        </w:rPr>
        <w:t>גז.</w:t>
      </w:r>
      <w:r w:rsidRPr="00A01A55">
        <w:rPr>
          <w:rFonts w:eastAsia="Calibri" w:hint="cs"/>
          <w:rtl/>
        </w:rPr>
        <w:t xml:space="preserve"> כמו כן השיבה שותפות גז ב' כי יש תועלות</w:t>
      </w:r>
      <w:r w:rsidRPr="00A01A55">
        <w:rPr>
          <w:rFonts w:eastAsia="Calibri"/>
          <w:rtl/>
        </w:rPr>
        <w:t xml:space="preserve"> גיאופוליטי</w:t>
      </w:r>
      <w:r w:rsidRPr="00A01A55">
        <w:rPr>
          <w:rFonts w:eastAsia="Calibri" w:hint="cs"/>
          <w:rtl/>
        </w:rPr>
        <w:t>ות מיצוא</w:t>
      </w:r>
      <w:r w:rsidRPr="00A01A55">
        <w:rPr>
          <w:rFonts w:eastAsia="Calibri"/>
          <w:rtl/>
        </w:rPr>
        <w:t xml:space="preserve">, </w:t>
      </w:r>
      <w:r w:rsidRPr="00A01A55">
        <w:rPr>
          <w:rFonts w:eastAsia="Calibri" w:hint="cs"/>
          <w:rtl/>
        </w:rPr>
        <w:t xml:space="preserve">שבאו לידי ביטוי </w:t>
      </w:r>
      <w:r w:rsidRPr="00A01A55">
        <w:rPr>
          <w:rFonts w:eastAsia="Calibri"/>
          <w:rtl/>
        </w:rPr>
        <w:t>במהלך מלחמת חרבות ברזל, מבצע עם</w:t>
      </w:r>
      <w:r w:rsidRPr="00A01A55">
        <w:rPr>
          <w:rFonts w:eastAsia="Calibri" w:hint="cs"/>
          <w:rtl/>
        </w:rPr>
        <w:t xml:space="preserve"> </w:t>
      </w:r>
      <w:r w:rsidRPr="00A01A55">
        <w:rPr>
          <w:rFonts w:eastAsia="Calibri"/>
          <w:rtl/>
        </w:rPr>
        <w:t xml:space="preserve">כלביא </w:t>
      </w:r>
      <w:r w:rsidRPr="00A01A55">
        <w:rPr>
          <w:rFonts w:eastAsia="Calibri" w:hint="cs"/>
          <w:rtl/>
        </w:rPr>
        <w:t>ו</w:t>
      </w:r>
      <w:r w:rsidRPr="00A01A55">
        <w:rPr>
          <w:rFonts w:eastAsia="Calibri"/>
          <w:rtl/>
        </w:rPr>
        <w:t>מבצע שאגת הארי</w:t>
      </w:r>
      <w:r w:rsidRPr="00A01A55">
        <w:rPr>
          <w:rFonts w:eastAsia="Calibri" w:hint="cs"/>
          <w:rtl/>
        </w:rPr>
        <w:t xml:space="preserve">. עוד היא הוסיפה כי </w:t>
      </w:r>
      <w:r w:rsidRPr="00A01A55">
        <w:rPr>
          <w:rFonts w:eastAsia="Calibri"/>
          <w:rtl/>
        </w:rPr>
        <w:t>יצוא הגז לירדן ולמצרים מהווה עוגן ליציבות אזורית ותרם</w:t>
      </w:r>
      <w:r w:rsidRPr="00A01A55">
        <w:rPr>
          <w:rFonts w:eastAsia="Calibri" w:hint="cs"/>
          <w:rtl/>
        </w:rPr>
        <w:t xml:space="preserve"> </w:t>
      </w:r>
      <w:r w:rsidRPr="00A01A55">
        <w:rPr>
          <w:rFonts w:eastAsia="Calibri"/>
          <w:rtl/>
        </w:rPr>
        <w:t>ליצירה ולשימור של קשרים חיוניים עם שכנותינו. מ</w:t>
      </w:r>
      <w:r w:rsidRPr="00A01A55">
        <w:rPr>
          <w:rFonts w:eastAsia="Calibri" w:hint="cs"/>
          <w:rtl/>
        </w:rPr>
        <w:t>לבד</w:t>
      </w:r>
      <w:r w:rsidRPr="00A01A55">
        <w:rPr>
          <w:rFonts w:eastAsia="Calibri"/>
          <w:rtl/>
        </w:rPr>
        <w:t xml:space="preserve"> </w:t>
      </w:r>
      <w:r w:rsidRPr="00A01A55">
        <w:rPr>
          <w:rFonts w:eastAsia="Calibri" w:hint="cs"/>
          <w:rtl/>
        </w:rPr>
        <w:t>זאת</w:t>
      </w:r>
      <w:r w:rsidRPr="00A01A55">
        <w:rPr>
          <w:rFonts w:eastAsia="Calibri"/>
          <w:rtl/>
        </w:rPr>
        <w:t>, הכנסות המדינה מתמלוגים ומיסים על</w:t>
      </w:r>
      <w:r w:rsidRPr="00A01A55">
        <w:rPr>
          <w:rFonts w:eastAsia="Calibri" w:hint="cs"/>
          <w:rtl/>
        </w:rPr>
        <w:t xml:space="preserve"> </w:t>
      </w:r>
      <w:r w:rsidRPr="00A01A55">
        <w:rPr>
          <w:rFonts w:eastAsia="Calibri"/>
          <w:rtl/>
        </w:rPr>
        <w:t>היצוא מהוות תועלת כלכלית ישירה לקופת המדינה</w:t>
      </w:r>
      <w:r w:rsidRPr="00A01A55">
        <w:rPr>
          <w:rFonts w:eastAsia="Calibri" w:hint="cs"/>
          <w:rtl/>
        </w:rPr>
        <w:t xml:space="preserve"> </w:t>
      </w:r>
      <w:r w:rsidRPr="00A01A55">
        <w:rPr>
          <w:rFonts w:eastAsia="Calibri"/>
          <w:rtl/>
        </w:rPr>
        <w:t>ולאזרחיה.</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עם זאת, ליצוא הגז יש השפעות על הביטחון האנרגטי של המדינה בטווח הארוך</w:t>
      </w:r>
      <w:r>
        <w:rPr>
          <w:rFonts w:eastAsia="Calibri"/>
          <w:vertAlign w:val="superscript"/>
          <w:rtl/>
        </w:rPr>
        <w:footnoteReference w:id="70"/>
      </w:r>
      <w:r w:rsidRPr="00A01A55">
        <w:rPr>
          <w:rFonts w:eastAsia="Calibri" w:hint="cs"/>
          <w:rtl/>
        </w:rPr>
        <w:t xml:space="preserve">, על היכולת לספק גז למשק </w:t>
      </w:r>
      <w:r w:rsidRPr="00A01A55">
        <w:rPr>
          <w:rFonts w:eastAsia="Calibri"/>
          <w:rtl/>
        </w:rPr>
        <w:t>המקומי</w:t>
      </w:r>
      <w:r w:rsidRPr="00A01A55">
        <w:rPr>
          <w:rFonts w:eastAsia="Calibri" w:hint="cs"/>
          <w:rtl/>
        </w:rPr>
        <w:t xml:space="preserve"> בכל רגע נתון</w:t>
      </w:r>
      <w:r>
        <w:rPr>
          <w:rFonts w:eastAsia="Calibri"/>
          <w:vertAlign w:val="superscript"/>
          <w:rtl/>
        </w:rPr>
        <w:footnoteReference w:id="71"/>
      </w:r>
      <w:r w:rsidRPr="00A01A55">
        <w:rPr>
          <w:rFonts w:eastAsia="Calibri" w:hint="cs"/>
          <w:rtl/>
        </w:rPr>
        <w:t xml:space="preserve"> ועל מחירי הגז במשק </w:t>
      </w:r>
      <w:bookmarkStart w:id="26" w:name="_Hlk219199928"/>
      <w:r w:rsidRPr="00A01A55">
        <w:rPr>
          <w:rFonts w:eastAsia="Calibri" w:hint="cs"/>
          <w:rtl/>
        </w:rPr>
        <w:t>המקומי</w:t>
      </w:r>
      <w:bookmarkEnd w:id="26"/>
      <w:r>
        <w:rPr>
          <w:rFonts w:eastAsia="Calibri"/>
          <w:vertAlign w:val="superscript"/>
          <w:rtl/>
        </w:rPr>
        <w:footnoteReference w:id="72"/>
      </w:r>
      <w:r w:rsidRPr="00A01A55">
        <w:rPr>
          <w:rFonts w:eastAsia="Calibri" w:hint="cs"/>
          <w:rtl/>
        </w:rPr>
        <w:t>. על פי מכתב של אג"ת למשרד האנרגיה מיוני 2023, למדיניות פיתוח משק הגז הטבעי בכלל, ולמדיניות היצוא בפרט, יש השפעה עצומה על הביטחון האנרגטי של ישראל ועל היבטים כלכליים. אג"ת ציין כי קיימים יתרונות רבים ביצוא הגז</w:t>
      </w:r>
      <w:r>
        <w:rPr>
          <w:rFonts w:eastAsia="Calibri"/>
          <w:vertAlign w:val="superscript"/>
          <w:rtl/>
        </w:rPr>
        <w:footnoteReference w:id="73"/>
      </w:r>
      <w:r w:rsidRPr="00A01A55">
        <w:rPr>
          <w:rFonts w:eastAsia="Calibri" w:hint="cs"/>
          <w:rtl/>
        </w:rPr>
        <w:t>, אולם התחייבות לקצב יצוא מואץ מדי של גז טבעי עלולה לסכן את הביטחון האנרגטי של ישראל ולהביא להסתמכות על מאגר יחיד למספר שנים לא מבוטל ואף למחסור בגז. אג"ת הוסיף כי למדיניות יצוא הגז יש השפעה על מחירי הגז הטבעי למשק המקומי, והיצוא עלול להביא לעליית תעריפי החשמל, לפגיעה במשק ולעלייה ביוקר המחיה בישראל.</w:t>
      </w:r>
    </w:p>
    <w:p w:rsidR="00A01A55" w:rsidRPr="00A01A55" w:rsidP="00A01A55">
      <w:pPr>
        <w:spacing w:line="269" w:lineRule="auto"/>
        <w:rPr>
          <w:rFonts w:eastAsia="Calibri"/>
          <w:rtl/>
        </w:rPr>
      </w:pPr>
    </w:p>
    <w:p w:rsidR="00A01A55" w:rsidRPr="00A01A55" w:rsidP="00A01A55">
      <w:pPr>
        <w:spacing w:line="269" w:lineRule="auto"/>
        <w:rPr>
          <w:rFonts w:eastAsia="Calibri"/>
          <w:rtl/>
        </w:rPr>
      </w:pPr>
      <w:r w:rsidRPr="00A01A55">
        <w:rPr>
          <w:rFonts w:eastAsia="Calibri" w:hint="cs"/>
          <w:rtl/>
        </w:rPr>
        <w:t xml:space="preserve">משרד האנרגיה השיב למשרד מבקר המדינה באפריל 2026 כי </w:t>
      </w:r>
      <w:r w:rsidRPr="00A01A55">
        <w:rPr>
          <w:rFonts w:eastAsia="Calibri"/>
          <w:rtl/>
        </w:rPr>
        <w:t xml:space="preserve">כלל השיקולים </w:t>
      </w:r>
      <w:r w:rsidRPr="00A01A55">
        <w:rPr>
          <w:rFonts w:eastAsia="Calibri" w:hint="cs"/>
          <w:rtl/>
        </w:rPr>
        <w:t xml:space="preserve">הללו </w:t>
      </w:r>
      <w:r w:rsidRPr="00A01A55">
        <w:rPr>
          <w:rFonts w:eastAsia="Calibri"/>
          <w:rtl/>
        </w:rPr>
        <w:t xml:space="preserve">ידועים ומוכרים </w:t>
      </w:r>
      <w:r w:rsidRPr="00A01A55">
        <w:rPr>
          <w:rFonts w:eastAsia="Calibri" w:hint="cs"/>
          <w:rtl/>
        </w:rPr>
        <w:t>לו</w:t>
      </w:r>
      <w:r w:rsidRPr="00A01A55">
        <w:rPr>
          <w:rFonts w:eastAsia="Calibri"/>
          <w:rtl/>
        </w:rPr>
        <w:t xml:space="preserve"> ואף נדונו בהרחבה במסגרת דיוני ועדת דיין</w:t>
      </w:r>
      <w:r w:rsidRPr="00A01A55">
        <w:rPr>
          <w:rFonts w:eastAsia="Calibri" w:hint="cs"/>
          <w:rtl/>
        </w:rPr>
        <w:t xml:space="preserve">, וכי </w:t>
      </w:r>
      <w:r w:rsidRPr="00A01A55">
        <w:rPr>
          <w:rFonts w:eastAsia="Calibri"/>
          <w:rtl/>
        </w:rPr>
        <w:t xml:space="preserve">שיקולים אלה </w:t>
      </w:r>
      <w:r w:rsidRPr="00A01A55">
        <w:rPr>
          <w:rFonts w:eastAsia="Calibri" w:hint="cs"/>
          <w:rtl/>
        </w:rPr>
        <w:t>ה</w:t>
      </w:r>
      <w:r w:rsidRPr="00A01A55">
        <w:rPr>
          <w:rFonts w:eastAsia="Calibri"/>
          <w:rtl/>
        </w:rPr>
        <w:t>ם שיקולי</w:t>
      </w:r>
      <w:r w:rsidRPr="00A01A55">
        <w:rPr>
          <w:rFonts w:eastAsia="Calibri" w:hint="cs"/>
          <w:rtl/>
        </w:rPr>
        <w:t>ם</w:t>
      </w:r>
      <w:r w:rsidRPr="00A01A55">
        <w:rPr>
          <w:rFonts w:eastAsia="Calibri"/>
          <w:rtl/>
        </w:rPr>
        <w:t xml:space="preserve"> </w:t>
      </w:r>
      <w:r w:rsidRPr="00A01A55">
        <w:rPr>
          <w:rFonts w:eastAsia="Calibri" w:hint="cs"/>
          <w:rtl/>
        </w:rPr>
        <w:t>ראויים</w:t>
      </w:r>
      <w:r w:rsidRPr="00A01A55">
        <w:rPr>
          <w:rFonts w:eastAsia="Calibri"/>
          <w:rtl/>
        </w:rPr>
        <w:t xml:space="preserve"> </w:t>
      </w:r>
      <w:r w:rsidRPr="00A01A55">
        <w:rPr>
          <w:rFonts w:eastAsia="Calibri" w:hint="cs"/>
          <w:rtl/>
        </w:rPr>
        <w:t>במארג</w:t>
      </w:r>
      <w:r w:rsidRPr="00A01A55">
        <w:rPr>
          <w:rFonts w:eastAsia="Calibri"/>
          <w:rtl/>
        </w:rPr>
        <w:t xml:space="preserve"> </w:t>
      </w:r>
      <w:r w:rsidRPr="00A01A55">
        <w:rPr>
          <w:rFonts w:eastAsia="Calibri" w:hint="cs"/>
          <w:rtl/>
        </w:rPr>
        <w:t>נרחב</w:t>
      </w:r>
      <w:r w:rsidRPr="00A01A55">
        <w:rPr>
          <w:rFonts w:eastAsia="Calibri"/>
          <w:rtl/>
        </w:rPr>
        <w:t xml:space="preserve"> </w:t>
      </w:r>
      <w:r w:rsidRPr="00A01A55">
        <w:rPr>
          <w:rFonts w:eastAsia="Calibri" w:hint="cs"/>
          <w:rtl/>
        </w:rPr>
        <w:t>יותר</w:t>
      </w:r>
      <w:r w:rsidRPr="00A01A55">
        <w:rPr>
          <w:rFonts w:eastAsia="Calibri"/>
          <w:rtl/>
        </w:rPr>
        <w:t xml:space="preserve"> </w:t>
      </w:r>
      <w:r w:rsidRPr="00A01A55">
        <w:rPr>
          <w:rFonts w:eastAsia="Calibri" w:hint="cs"/>
          <w:rtl/>
        </w:rPr>
        <w:t>של</w:t>
      </w:r>
      <w:r w:rsidRPr="00A01A55">
        <w:rPr>
          <w:rFonts w:eastAsia="Calibri"/>
          <w:rtl/>
        </w:rPr>
        <w:t xml:space="preserve"> </w:t>
      </w:r>
      <w:r w:rsidRPr="00A01A55">
        <w:rPr>
          <w:rFonts w:eastAsia="Calibri" w:hint="cs"/>
          <w:rtl/>
        </w:rPr>
        <w:t>שיקולים</w:t>
      </w:r>
      <w:r w:rsidRPr="00A01A55">
        <w:rPr>
          <w:rFonts w:eastAsia="Calibri"/>
          <w:rtl/>
        </w:rPr>
        <w:t xml:space="preserve"> </w:t>
      </w:r>
      <w:r w:rsidRPr="00A01A55">
        <w:rPr>
          <w:rFonts w:eastAsia="Calibri" w:hint="cs"/>
          <w:rtl/>
        </w:rPr>
        <w:t>שמלאכת</w:t>
      </w:r>
      <w:r w:rsidRPr="00A01A55">
        <w:rPr>
          <w:rFonts w:eastAsia="Calibri"/>
          <w:rtl/>
        </w:rPr>
        <w:t xml:space="preserve"> </w:t>
      </w:r>
      <w:r w:rsidRPr="00A01A55">
        <w:rPr>
          <w:rFonts w:eastAsia="Calibri" w:hint="cs"/>
          <w:rtl/>
        </w:rPr>
        <w:t>האיזון</w:t>
      </w:r>
      <w:r w:rsidRPr="00A01A55">
        <w:rPr>
          <w:rFonts w:eastAsia="Calibri"/>
          <w:rtl/>
        </w:rPr>
        <w:t xml:space="preserve"> </w:t>
      </w:r>
      <w:r w:rsidRPr="00A01A55">
        <w:rPr>
          <w:rFonts w:eastAsia="Calibri" w:hint="cs"/>
          <w:rtl/>
        </w:rPr>
        <w:t>ביניהם</w:t>
      </w:r>
      <w:r w:rsidRPr="00A01A55">
        <w:rPr>
          <w:rFonts w:eastAsia="Calibri"/>
          <w:rtl/>
        </w:rPr>
        <w:t xml:space="preserve">, </w:t>
      </w:r>
      <w:r w:rsidRPr="00A01A55">
        <w:rPr>
          <w:rFonts w:eastAsia="Calibri" w:hint="cs"/>
          <w:rtl/>
        </w:rPr>
        <w:t>על</w:t>
      </w:r>
      <w:r w:rsidRPr="00A01A55">
        <w:rPr>
          <w:rFonts w:eastAsia="Calibri"/>
          <w:rtl/>
        </w:rPr>
        <w:t xml:space="preserve"> </w:t>
      </w:r>
      <w:r w:rsidRPr="00A01A55">
        <w:rPr>
          <w:rFonts w:eastAsia="Calibri" w:hint="cs"/>
          <w:rtl/>
        </w:rPr>
        <w:t>משקלם</w:t>
      </w:r>
      <w:r w:rsidRPr="00A01A55">
        <w:rPr>
          <w:rFonts w:eastAsia="Calibri"/>
          <w:rtl/>
        </w:rPr>
        <w:t xml:space="preserve"> </w:t>
      </w:r>
      <w:r w:rsidRPr="00A01A55">
        <w:rPr>
          <w:rFonts w:eastAsia="Calibri" w:hint="cs"/>
          <w:rtl/>
        </w:rPr>
        <w:t>השונה</w:t>
      </w:r>
      <w:r w:rsidRPr="00A01A55">
        <w:rPr>
          <w:rFonts w:eastAsia="Calibri"/>
          <w:rtl/>
        </w:rPr>
        <w:t xml:space="preserve">, </w:t>
      </w:r>
      <w:r w:rsidRPr="00A01A55">
        <w:rPr>
          <w:rFonts w:eastAsia="Calibri" w:hint="cs"/>
          <w:rtl/>
        </w:rPr>
        <w:t>אינה</w:t>
      </w:r>
      <w:r w:rsidRPr="00A01A55">
        <w:rPr>
          <w:rFonts w:eastAsia="Calibri"/>
          <w:rtl/>
        </w:rPr>
        <w:t xml:space="preserve"> </w:t>
      </w:r>
      <w:r w:rsidRPr="00A01A55">
        <w:rPr>
          <w:rFonts w:eastAsia="Calibri" w:hint="cs"/>
          <w:rtl/>
        </w:rPr>
        <w:t>פשוטה</w:t>
      </w:r>
      <w:r w:rsidRPr="00A01A55">
        <w:rPr>
          <w:rFonts w:eastAsia="Calibri"/>
          <w:rtl/>
        </w:rPr>
        <w:t xml:space="preserve"> </w:t>
      </w:r>
      <w:r w:rsidRPr="00A01A55">
        <w:rPr>
          <w:rFonts w:eastAsia="Calibri" w:hint="cs"/>
          <w:rtl/>
        </w:rPr>
        <w:t>כלל</w:t>
      </w:r>
      <w:r w:rsidRPr="00A01A55">
        <w:rPr>
          <w:rFonts w:eastAsia="Calibri"/>
          <w:rtl/>
        </w:rPr>
        <w:t xml:space="preserve"> </w:t>
      </w:r>
      <w:r w:rsidRPr="00A01A55">
        <w:rPr>
          <w:rFonts w:eastAsia="Calibri" w:hint="cs"/>
          <w:rtl/>
        </w:rPr>
        <w:t>ועיקר</w:t>
      </w:r>
      <w:r w:rsidRPr="00A01A55">
        <w:rPr>
          <w:rFonts w:eastAsia="Calibri"/>
          <w:rtl/>
        </w:rPr>
        <w:t xml:space="preserve">. </w:t>
      </w:r>
      <w:r w:rsidRPr="00A01A55">
        <w:rPr>
          <w:rFonts w:eastAsia="Calibri" w:hint="cs"/>
          <w:rtl/>
        </w:rPr>
        <w:t xml:space="preserve">עוד הוסיף המשרד </w:t>
      </w:r>
      <w:r w:rsidRPr="00A01A55">
        <w:rPr>
          <w:rFonts w:eastAsia="Calibri"/>
          <w:rtl/>
        </w:rPr>
        <w:t>כי הטלת מגבלות יצוא, א</w:t>
      </w:r>
      <w:r w:rsidRPr="00A01A55">
        <w:rPr>
          <w:rFonts w:eastAsia="Calibri" w:hint="eastAsia"/>
          <w:rtl/>
        </w:rPr>
        <w:t>ם</w:t>
      </w:r>
      <w:r w:rsidRPr="00A01A55">
        <w:rPr>
          <w:rFonts w:eastAsia="Calibri"/>
          <w:rtl/>
        </w:rPr>
        <w:t xml:space="preserve"> </w:t>
      </w:r>
      <w:r w:rsidRPr="00A01A55">
        <w:rPr>
          <w:rFonts w:eastAsia="Calibri" w:hint="cs"/>
          <w:rtl/>
        </w:rPr>
        <w:t>בדיעבד</w:t>
      </w:r>
      <w:r w:rsidRPr="00A01A55">
        <w:rPr>
          <w:rFonts w:eastAsia="Calibri"/>
          <w:rtl/>
        </w:rPr>
        <w:t xml:space="preserve"> </w:t>
      </w:r>
      <w:r w:rsidRPr="00A01A55">
        <w:rPr>
          <w:rFonts w:eastAsia="Calibri" w:hint="cs"/>
          <w:rtl/>
        </w:rPr>
        <w:t>ואם</w:t>
      </w:r>
      <w:r w:rsidRPr="00A01A55">
        <w:rPr>
          <w:rFonts w:eastAsia="Calibri"/>
          <w:rtl/>
        </w:rPr>
        <w:t xml:space="preserve"> </w:t>
      </w:r>
      <w:r w:rsidRPr="00A01A55">
        <w:rPr>
          <w:rFonts w:eastAsia="Calibri" w:hint="cs"/>
          <w:rtl/>
        </w:rPr>
        <w:t>למפרע</w:t>
      </w:r>
      <w:r w:rsidRPr="00A01A55">
        <w:rPr>
          <w:rFonts w:eastAsia="Calibri"/>
          <w:rtl/>
        </w:rPr>
        <w:t xml:space="preserve">, </w:t>
      </w:r>
      <w:r w:rsidRPr="00A01A55">
        <w:rPr>
          <w:rFonts w:eastAsia="Calibri" w:hint="cs"/>
          <w:rtl/>
        </w:rPr>
        <w:t>היא</w:t>
      </w:r>
      <w:r w:rsidRPr="00A01A55">
        <w:rPr>
          <w:rFonts w:eastAsia="Calibri"/>
          <w:rtl/>
        </w:rPr>
        <w:t xml:space="preserve"> </w:t>
      </w:r>
      <w:r w:rsidRPr="00A01A55">
        <w:rPr>
          <w:rFonts w:eastAsia="Calibri" w:hint="cs"/>
          <w:rtl/>
        </w:rPr>
        <w:t>כלי</w:t>
      </w:r>
      <w:r w:rsidRPr="00A01A55">
        <w:rPr>
          <w:rFonts w:eastAsia="Calibri"/>
          <w:rtl/>
        </w:rPr>
        <w:t xml:space="preserve"> </w:t>
      </w:r>
      <w:r w:rsidRPr="00A01A55">
        <w:rPr>
          <w:rFonts w:eastAsia="Calibri" w:hint="cs"/>
          <w:rtl/>
        </w:rPr>
        <w:t>אחד</w:t>
      </w:r>
      <w:r w:rsidRPr="00A01A55">
        <w:rPr>
          <w:rFonts w:eastAsia="Calibri"/>
          <w:rtl/>
        </w:rPr>
        <w:t xml:space="preserve"> </w:t>
      </w:r>
      <w:r w:rsidRPr="00A01A55">
        <w:rPr>
          <w:rFonts w:eastAsia="Calibri" w:hint="cs"/>
          <w:rtl/>
        </w:rPr>
        <w:t>מיני</w:t>
      </w:r>
      <w:r w:rsidRPr="00A01A55">
        <w:rPr>
          <w:rFonts w:eastAsia="Calibri"/>
          <w:rtl/>
        </w:rPr>
        <w:t xml:space="preserve"> </w:t>
      </w:r>
      <w:r w:rsidRPr="00A01A55">
        <w:rPr>
          <w:rFonts w:eastAsia="Calibri" w:hint="cs"/>
          <w:rtl/>
        </w:rPr>
        <w:t>רבים</w:t>
      </w:r>
      <w:r w:rsidRPr="00A01A55">
        <w:rPr>
          <w:rFonts w:eastAsia="Calibri"/>
          <w:rtl/>
        </w:rPr>
        <w:t xml:space="preserve"> </w:t>
      </w:r>
      <w:r w:rsidRPr="00A01A55">
        <w:rPr>
          <w:rFonts w:eastAsia="Calibri" w:hint="cs"/>
          <w:rtl/>
        </w:rPr>
        <w:t>העומדים</w:t>
      </w:r>
      <w:r w:rsidRPr="00A01A55">
        <w:rPr>
          <w:rFonts w:eastAsia="Calibri"/>
          <w:rtl/>
        </w:rPr>
        <w:t xml:space="preserve"> </w:t>
      </w:r>
      <w:r w:rsidRPr="00A01A55">
        <w:rPr>
          <w:rFonts w:eastAsia="Calibri" w:hint="cs"/>
          <w:rtl/>
        </w:rPr>
        <w:t>לרשות</w:t>
      </w:r>
      <w:r w:rsidRPr="00A01A55">
        <w:rPr>
          <w:rFonts w:eastAsia="Calibri"/>
          <w:rtl/>
        </w:rPr>
        <w:t xml:space="preserve"> </w:t>
      </w:r>
      <w:r w:rsidRPr="00A01A55">
        <w:rPr>
          <w:rFonts w:eastAsia="Calibri" w:hint="cs"/>
          <w:rtl/>
        </w:rPr>
        <w:t>המשרד</w:t>
      </w:r>
      <w:r w:rsidRPr="00A01A55">
        <w:rPr>
          <w:rFonts w:eastAsia="Calibri"/>
          <w:rtl/>
        </w:rPr>
        <w:t xml:space="preserve"> </w:t>
      </w:r>
      <w:r w:rsidRPr="00A01A55">
        <w:rPr>
          <w:rFonts w:eastAsia="Calibri" w:hint="cs"/>
          <w:rtl/>
        </w:rPr>
        <w:t>בבואו</w:t>
      </w:r>
      <w:r w:rsidRPr="00A01A55">
        <w:rPr>
          <w:rFonts w:eastAsia="Calibri"/>
          <w:rtl/>
        </w:rPr>
        <w:t xml:space="preserve"> </w:t>
      </w:r>
      <w:r w:rsidRPr="00A01A55">
        <w:rPr>
          <w:rFonts w:eastAsia="Calibri" w:hint="cs"/>
          <w:rtl/>
        </w:rPr>
        <w:t>לקדם</w:t>
      </w:r>
      <w:r w:rsidRPr="00A01A55">
        <w:rPr>
          <w:rFonts w:eastAsia="Calibri"/>
          <w:rtl/>
        </w:rPr>
        <w:t xml:space="preserve"> </w:t>
      </w:r>
      <w:r w:rsidRPr="00A01A55">
        <w:rPr>
          <w:rFonts w:eastAsia="Calibri" w:hint="cs"/>
          <w:rtl/>
        </w:rPr>
        <w:t>את</w:t>
      </w:r>
      <w:r w:rsidRPr="00A01A55">
        <w:rPr>
          <w:rFonts w:eastAsia="Calibri"/>
          <w:rtl/>
        </w:rPr>
        <w:t xml:space="preserve"> </w:t>
      </w:r>
      <w:r w:rsidRPr="00A01A55">
        <w:rPr>
          <w:rFonts w:eastAsia="Calibri" w:hint="cs"/>
          <w:rtl/>
        </w:rPr>
        <w:t>שיקולי</w:t>
      </w:r>
      <w:r w:rsidRPr="00A01A55">
        <w:rPr>
          <w:rFonts w:eastAsia="Calibri"/>
          <w:rtl/>
        </w:rPr>
        <w:t xml:space="preserve"> </w:t>
      </w:r>
      <w:r w:rsidRPr="00A01A55">
        <w:rPr>
          <w:rFonts w:eastAsia="Calibri" w:hint="cs"/>
          <w:rtl/>
        </w:rPr>
        <w:t>משק</w:t>
      </w:r>
      <w:r w:rsidRPr="00A01A55">
        <w:rPr>
          <w:rFonts w:eastAsia="Calibri"/>
          <w:rtl/>
        </w:rPr>
        <w:t xml:space="preserve"> </w:t>
      </w:r>
      <w:r w:rsidRPr="00A01A55">
        <w:rPr>
          <w:rFonts w:eastAsia="Calibri" w:hint="cs"/>
          <w:rtl/>
        </w:rPr>
        <w:t>האנרגיה</w:t>
      </w:r>
      <w:r w:rsidRPr="00A01A55">
        <w:rPr>
          <w:rFonts w:eastAsia="Calibri"/>
          <w:rtl/>
        </w:rPr>
        <w:t xml:space="preserve"> </w:t>
      </w:r>
      <w:r w:rsidRPr="00A01A55">
        <w:rPr>
          <w:rFonts w:eastAsia="Calibri" w:hint="cs"/>
          <w:rtl/>
        </w:rPr>
        <w:t>לרבות</w:t>
      </w:r>
      <w:r w:rsidRPr="00A01A55">
        <w:rPr>
          <w:rFonts w:eastAsia="Calibri"/>
          <w:rtl/>
        </w:rPr>
        <w:t xml:space="preserve"> </w:t>
      </w:r>
      <w:r w:rsidRPr="00A01A55">
        <w:rPr>
          <w:rFonts w:eastAsia="Calibri" w:hint="cs"/>
          <w:rtl/>
        </w:rPr>
        <w:t>לעניין</w:t>
      </w:r>
      <w:r w:rsidRPr="00A01A55">
        <w:rPr>
          <w:rFonts w:eastAsia="Calibri"/>
          <w:rtl/>
        </w:rPr>
        <w:t xml:space="preserve"> </w:t>
      </w:r>
      <w:r w:rsidRPr="00A01A55">
        <w:rPr>
          <w:rFonts w:eastAsia="Calibri" w:hint="cs"/>
          <w:rtl/>
        </w:rPr>
        <w:t>הביטחון</w:t>
      </w:r>
      <w:r w:rsidRPr="00A01A55">
        <w:rPr>
          <w:rFonts w:eastAsia="Calibri"/>
          <w:rtl/>
        </w:rPr>
        <w:t xml:space="preserve"> </w:t>
      </w:r>
      <w:r w:rsidRPr="00A01A55">
        <w:rPr>
          <w:rFonts w:eastAsia="Calibri" w:hint="cs"/>
          <w:rtl/>
        </w:rPr>
        <w:t>האנרגטי</w:t>
      </w:r>
      <w:r w:rsidRPr="00A01A55">
        <w:rPr>
          <w:rFonts w:eastAsia="Calibri"/>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bookmarkStart w:id="27" w:name="_Hlk217466979"/>
      <w:r w:rsidRPr="00A01A55">
        <w:rPr>
          <w:rFonts w:eastAsia="Calibri" w:hint="cs"/>
          <w:rtl/>
        </w:rPr>
        <w:t xml:space="preserve">על פי טיוטת דוח ועדת דיין, </w:t>
      </w:r>
      <w:r w:rsidRPr="00A01A55">
        <w:rPr>
          <w:rFonts w:eastAsia="Calibri"/>
          <w:rtl/>
        </w:rPr>
        <w:t xml:space="preserve">מדיניות היצוא של גז טבעי מישראל נקבעה לראשונה במסגרת ועדת צמח </w:t>
      </w:r>
      <w:r w:rsidRPr="00A01A55">
        <w:rPr>
          <w:rFonts w:eastAsia="Calibri" w:hint="cs"/>
          <w:rtl/>
        </w:rPr>
        <w:t>(</w:t>
      </w:r>
      <w:r w:rsidRPr="00A01A55">
        <w:rPr>
          <w:rFonts w:eastAsia="Calibri"/>
          <w:rtl/>
        </w:rPr>
        <w:t>2012</w:t>
      </w:r>
      <w:r w:rsidRPr="00A01A55">
        <w:rPr>
          <w:rFonts w:eastAsia="Calibri" w:hint="cs"/>
          <w:rtl/>
        </w:rPr>
        <w:t>)</w:t>
      </w:r>
      <w:r w:rsidRPr="00A01A55">
        <w:rPr>
          <w:rFonts w:eastAsia="Calibri"/>
          <w:rtl/>
        </w:rPr>
        <w:t xml:space="preserve">, ועוגנה במסגרת </w:t>
      </w:r>
      <w:r w:rsidRPr="00A01A55">
        <w:rPr>
          <w:rFonts w:ascii="David" w:eastAsia="Calibri" w:hAnsi="David" w:hint="cs"/>
          <w:sz w:val="24"/>
          <w:rtl/>
        </w:rPr>
        <w:t>החלטת הממשלה 442</w:t>
      </w:r>
      <w:r w:rsidRPr="00A01A55">
        <w:rPr>
          <w:rFonts w:eastAsia="Calibri"/>
          <w:rtl/>
        </w:rPr>
        <w:t xml:space="preserve"> </w:t>
      </w:r>
      <w:r w:rsidRPr="00A01A55">
        <w:rPr>
          <w:rFonts w:eastAsia="Calibri" w:hint="cs"/>
          <w:rtl/>
        </w:rPr>
        <w:t>(</w:t>
      </w:r>
      <w:r w:rsidRPr="00A01A55">
        <w:rPr>
          <w:rFonts w:eastAsia="Calibri"/>
          <w:rtl/>
        </w:rPr>
        <w:t>2013</w:t>
      </w:r>
      <w:r w:rsidRPr="00A01A55">
        <w:rPr>
          <w:rFonts w:eastAsia="Calibri" w:hint="cs"/>
          <w:rtl/>
        </w:rPr>
        <w:t>)</w:t>
      </w:r>
      <w:r w:rsidRPr="00A01A55">
        <w:rPr>
          <w:rFonts w:eastAsia="Calibri"/>
          <w:rtl/>
        </w:rPr>
        <w:t xml:space="preserve">. החלטה זו קבעה בין היתר </w:t>
      </w:r>
      <w:bookmarkEnd w:id="27"/>
      <w:r w:rsidRPr="00A01A55">
        <w:rPr>
          <w:rFonts w:eastAsia="Calibri" w:hint="cs"/>
          <w:rtl/>
        </w:rPr>
        <w:t xml:space="preserve">שלושה קריטריונים מצטברים למתן אישור עקרוני ליצוא הגז: (א) חובת שמירה כוללת - יש לוודא כי </w:t>
      </w:r>
      <w:r w:rsidRPr="00A01A55">
        <w:rPr>
          <w:rFonts w:eastAsia="Calibri" w:hint="cs"/>
          <w:rtl/>
        </w:rPr>
        <w:t xml:space="preserve">במועד מתן אישור היצוא נותרת לרשות המשק המקומי כמות גז טבעי של 540 </w:t>
      </w:r>
      <w:r w:rsidRPr="00A01A55">
        <w:rPr>
          <w:rFonts w:eastAsia="Calibri" w:hint="cs"/>
          <w:sz w:val="22"/>
          <w:szCs w:val="22"/>
        </w:rPr>
        <w:t>BCM</w:t>
      </w:r>
      <w:r w:rsidRPr="00A01A55">
        <w:rPr>
          <w:rFonts w:eastAsia="Calibri" w:hint="cs"/>
          <w:rtl/>
        </w:rPr>
        <w:t xml:space="preserve"> לפרק זמן של 29 שנים</w:t>
      </w:r>
      <w:r>
        <w:rPr>
          <w:rFonts w:eastAsia="Calibri"/>
          <w:vertAlign w:val="superscript"/>
          <w:rtl/>
        </w:rPr>
        <w:footnoteReference w:id="74"/>
      </w:r>
      <w:r w:rsidRPr="00A01A55">
        <w:rPr>
          <w:rFonts w:eastAsia="Calibri" w:hint="cs"/>
          <w:rtl/>
        </w:rPr>
        <w:t>; (ב) חובת שמירה פרטנית - עבור כל מאגר נקבעה חובת שמירה פרטנית, כך שהכמות המרבית של הגז שניתן לייצא מכל מאגר מחושבת על בסיס סך הרזרבות והמשאבים המותנים במאגר (</w:t>
      </w:r>
      <w:r w:rsidRPr="00A01A55">
        <w:rPr>
          <w:rFonts w:eastAsia="Calibri" w:hint="cs"/>
        </w:rPr>
        <w:t>P</w:t>
      </w:r>
      <w:r w:rsidRPr="00A01A55">
        <w:rPr>
          <w:rFonts w:eastAsia="Calibri" w:hint="cs"/>
          <w:rtl/>
        </w:rPr>
        <w:t>2+</w:t>
      </w:r>
      <w:r w:rsidRPr="00A01A55">
        <w:rPr>
          <w:rFonts w:eastAsia="Calibri"/>
        </w:rPr>
        <w:t>2</w:t>
      </w:r>
      <w:r w:rsidRPr="00A01A55">
        <w:rPr>
          <w:rFonts w:eastAsia="Calibri" w:hint="cs"/>
        </w:rPr>
        <w:t>C</w:t>
      </w:r>
      <w:r w:rsidRPr="00A01A55">
        <w:rPr>
          <w:rFonts w:eastAsia="Calibri" w:hint="cs"/>
          <w:rtl/>
        </w:rPr>
        <w:t>)</w:t>
      </w:r>
      <w:r>
        <w:rPr>
          <w:rFonts w:eastAsia="Calibri"/>
          <w:vertAlign w:val="superscript"/>
          <w:rtl/>
        </w:rPr>
        <w:footnoteReference w:id="75"/>
      </w:r>
      <w:r w:rsidRPr="00A01A55">
        <w:rPr>
          <w:rFonts w:eastAsia="Calibri" w:hint="cs"/>
          <w:rtl/>
        </w:rPr>
        <w:t xml:space="preserve"> בהפחתת חובת השמירה החלה עליו</w:t>
      </w:r>
      <w:r>
        <w:rPr>
          <w:rFonts w:eastAsia="Calibri"/>
          <w:vertAlign w:val="superscript"/>
          <w:rtl/>
        </w:rPr>
        <w:footnoteReference w:id="76"/>
      </w:r>
      <w:r w:rsidRPr="00A01A55">
        <w:rPr>
          <w:rFonts w:eastAsia="Calibri" w:hint="cs"/>
          <w:rtl/>
        </w:rPr>
        <w:t>. יצוין כי וועדת צמח הדגישה בדוח שלה כי מדובר בכמות מרבית שאין התחייבות כי ניתן יהיה לייצא את כולה; (ג) צורכי המשק המקומי - במתן אישור היצוא יש לוודא כי צורכי המשק המקומי מקבלים מענה מלא, לרבות ברמה היומית והשעתית</w:t>
      </w:r>
      <w:r>
        <w:rPr>
          <w:rFonts w:eastAsia="Calibri"/>
          <w:vertAlign w:val="superscript"/>
          <w:rtl/>
        </w:rPr>
        <w:footnoteReference w:id="77"/>
      </w:r>
      <w:r w:rsidRPr="00A01A55">
        <w:rPr>
          <w:rFonts w:eastAsia="Calibri" w:hint="cs"/>
          <w:rtl/>
        </w:rPr>
        <w:t xml:space="preserve">. נוסף על כך, ועדת צמח המליצה להגביל את היקף היצוא מכלל המאגרים לכמות של עד 500 </w:t>
      </w:r>
      <w:r w:rsidRPr="00A01A55">
        <w:rPr>
          <w:rFonts w:eastAsia="Calibri" w:hint="cs"/>
          <w:sz w:val="22"/>
          <w:szCs w:val="22"/>
        </w:rPr>
        <w:t>BCM</w:t>
      </w:r>
      <w:r w:rsidRPr="00A01A55">
        <w:rPr>
          <w:rFonts w:eastAsia="Calibri" w:hint="cs"/>
          <w:rtl/>
        </w:rPr>
        <w:t>.</w:t>
      </w:r>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rPr>
          <w:rFonts w:eastAsia="Calibri"/>
          <w:rtl/>
        </w:rPr>
      </w:pPr>
      <w:r w:rsidRPr="00A01A55">
        <w:rPr>
          <w:rFonts w:eastAsia="Calibri" w:hint="cs"/>
          <w:rtl/>
        </w:rPr>
        <w:t>משנת 2017 החלה ישראל לייצא גז טבעי למדינות השכנות מצרים וירדן, ומאותה שנה נרשמה מגמת גידול ביצוא הגז הטבעי מישראל. כמות הגז המיוצאת גדלה במידה ניכרת משנת 2020, כאשר החלה הפקת גז טבעי מאסדת לווייתן. להלן נתונים על הסכמי יצוא גז טבעי</w:t>
      </w:r>
      <w:r w:rsidRPr="00A01A55">
        <w:rPr>
          <w:rFonts w:eastAsia="Calibri" w:hint="cs"/>
          <w:rtl/>
        </w:rPr>
        <w:t xml:space="preserve"> </w:t>
      </w:r>
      <w:r w:rsidRPr="00A01A55">
        <w:rPr>
          <w:rFonts w:eastAsia="Calibri" w:hint="cs"/>
          <w:rtl/>
        </w:rPr>
        <w:t>במשך השנים:</w:t>
      </w:r>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jc w:val="center"/>
        <w:rPr>
          <w:rFonts w:eastAsia="Calibri"/>
          <w:b/>
          <w:bCs/>
          <w:rtl/>
        </w:rPr>
      </w:pPr>
      <w:r w:rsidRPr="00A01A55">
        <w:rPr>
          <w:rFonts w:eastAsia="Calibri" w:hint="cs"/>
          <w:rtl/>
        </w:rPr>
        <w:t xml:space="preserve">לוח 7: </w:t>
      </w:r>
      <w:r w:rsidRPr="00A01A55">
        <w:rPr>
          <w:rFonts w:eastAsia="Calibri" w:hint="cs"/>
          <w:b/>
          <w:bCs/>
          <w:rtl/>
        </w:rPr>
        <w:t>הסכמי יצוא גז טבעי, לפי מאגר</w:t>
      </w:r>
    </w:p>
    <w:tbl>
      <w:tblPr>
        <w:tblStyle w:val="TableGrid"/>
        <w:bidiVisual/>
        <w:tblW w:w="4749" w:type="pct"/>
        <w:tblInd w:w="131" w:type="dxa"/>
        <w:tblLook w:val="04A0"/>
      </w:tblPr>
      <w:tblGrid>
        <w:gridCol w:w="776"/>
        <w:gridCol w:w="774"/>
        <w:gridCol w:w="1318"/>
        <w:gridCol w:w="1631"/>
        <w:gridCol w:w="1739"/>
        <w:gridCol w:w="1560"/>
      </w:tblGrid>
      <w:tr w:rsidTr="00B07D5A">
        <w:tblPrEx>
          <w:tblW w:w="4749" w:type="pct"/>
          <w:tblInd w:w="131" w:type="dxa"/>
          <w:tblLook w:val="04A0"/>
        </w:tblPrEx>
        <w:tc>
          <w:tcPr>
            <w:tcW w:w="497" w:type="pct"/>
          </w:tcPr>
          <w:p w:rsidR="00A01A55" w:rsidRPr="00A01A55" w:rsidP="00A01A55">
            <w:pPr>
              <w:autoSpaceDE w:val="0"/>
              <w:autoSpaceDN w:val="0"/>
              <w:adjustRightInd w:val="0"/>
              <w:spacing w:line="269" w:lineRule="auto"/>
              <w:jc w:val="center"/>
              <w:rPr>
                <w:rFonts w:eastAsia="Calibri"/>
                <w:b/>
                <w:bCs/>
                <w:sz w:val="22"/>
                <w:szCs w:val="22"/>
                <w:rtl/>
              </w:rPr>
            </w:pPr>
            <w:r w:rsidRPr="00A01A55">
              <w:rPr>
                <w:rFonts w:eastAsia="Calibri" w:hint="cs"/>
                <w:b/>
                <w:bCs/>
                <w:sz w:val="22"/>
                <w:szCs w:val="22"/>
                <w:rtl/>
              </w:rPr>
              <w:t>המאגר</w:t>
            </w:r>
          </w:p>
        </w:tc>
        <w:tc>
          <w:tcPr>
            <w:tcW w:w="497" w:type="pct"/>
          </w:tcPr>
          <w:p w:rsidR="00A01A55" w:rsidRPr="00A01A55" w:rsidP="00A01A55">
            <w:pPr>
              <w:autoSpaceDE w:val="0"/>
              <w:autoSpaceDN w:val="0"/>
              <w:adjustRightInd w:val="0"/>
              <w:spacing w:line="269" w:lineRule="auto"/>
              <w:jc w:val="center"/>
              <w:rPr>
                <w:rFonts w:eastAsia="Calibri"/>
                <w:b/>
                <w:bCs/>
                <w:sz w:val="22"/>
                <w:szCs w:val="22"/>
                <w:rtl/>
              </w:rPr>
            </w:pPr>
            <w:r w:rsidRPr="00A01A55">
              <w:rPr>
                <w:rFonts w:eastAsia="Calibri" w:hint="cs"/>
                <w:b/>
                <w:bCs/>
                <w:sz w:val="22"/>
                <w:szCs w:val="22"/>
                <w:rtl/>
              </w:rPr>
              <w:t>היעד</w:t>
            </w:r>
          </w:p>
        </w:tc>
        <w:tc>
          <w:tcPr>
            <w:tcW w:w="845" w:type="pct"/>
          </w:tcPr>
          <w:p w:rsidR="00A01A55" w:rsidRPr="00A01A55" w:rsidP="00A01A55">
            <w:pPr>
              <w:autoSpaceDE w:val="0"/>
              <w:autoSpaceDN w:val="0"/>
              <w:adjustRightInd w:val="0"/>
              <w:spacing w:line="269" w:lineRule="auto"/>
              <w:jc w:val="center"/>
              <w:rPr>
                <w:rFonts w:eastAsia="Calibri"/>
                <w:b/>
                <w:bCs/>
                <w:sz w:val="22"/>
                <w:szCs w:val="22"/>
                <w:rtl/>
              </w:rPr>
            </w:pPr>
            <w:r w:rsidRPr="00A01A55">
              <w:rPr>
                <w:rFonts w:eastAsia="Calibri" w:hint="cs"/>
                <w:b/>
                <w:bCs/>
                <w:sz w:val="22"/>
                <w:szCs w:val="22"/>
                <w:rtl/>
              </w:rPr>
              <w:t>שנת חתימת ההסכם</w:t>
            </w:r>
          </w:p>
        </w:tc>
        <w:tc>
          <w:tcPr>
            <w:tcW w:w="1046" w:type="pct"/>
          </w:tcPr>
          <w:p w:rsidR="00A01A55" w:rsidRPr="00A01A55" w:rsidP="00A01A55">
            <w:pPr>
              <w:autoSpaceDE w:val="0"/>
              <w:autoSpaceDN w:val="0"/>
              <w:adjustRightInd w:val="0"/>
              <w:spacing w:line="269" w:lineRule="auto"/>
              <w:jc w:val="center"/>
              <w:rPr>
                <w:rFonts w:eastAsia="Calibri"/>
                <w:b/>
                <w:bCs/>
                <w:sz w:val="22"/>
                <w:szCs w:val="22"/>
                <w:rtl/>
              </w:rPr>
            </w:pPr>
            <w:r w:rsidRPr="00A01A55">
              <w:rPr>
                <w:rFonts w:eastAsia="Calibri" w:hint="cs"/>
                <w:b/>
                <w:bCs/>
                <w:sz w:val="22"/>
                <w:szCs w:val="22"/>
                <w:rtl/>
              </w:rPr>
              <w:t xml:space="preserve">הכמות הכוללת בהסכם </w:t>
            </w:r>
            <w:r w:rsidRPr="00A01A55">
              <w:rPr>
                <w:rFonts w:eastAsia="Calibri"/>
                <w:b/>
                <w:bCs/>
                <w:sz w:val="22"/>
                <w:szCs w:val="22"/>
                <w:rtl/>
              </w:rPr>
              <w:br/>
            </w:r>
            <w:r w:rsidRPr="00A01A55">
              <w:rPr>
                <w:rFonts w:eastAsia="Calibri" w:hint="cs"/>
                <w:b/>
                <w:bCs/>
                <w:sz w:val="22"/>
                <w:szCs w:val="22"/>
                <w:rtl/>
              </w:rPr>
              <w:t>(ב-</w:t>
            </w:r>
            <w:r w:rsidRPr="00A01A55">
              <w:rPr>
                <w:rFonts w:eastAsia="Calibri" w:hint="cs"/>
                <w:b/>
                <w:bCs/>
                <w:sz w:val="22"/>
                <w:szCs w:val="22"/>
              </w:rPr>
              <w:t>BCM</w:t>
            </w:r>
            <w:r w:rsidRPr="00A01A55">
              <w:rPr>
                <w:rFonts w:eastAsia="Calibri" w:hint="cs"/>
                <w:b/>
                <w:bCs/>
                <w:sz w:val="22"/>
                <w:szCs w:val="22"/>
                <w:rtl/>
              </w:rPr>
              <w:t>)</w:t>
            </w:r>
          </w:p>
        </w:tc>
        <w:tc>
          <w:tcPr>
            <w:tcW w:w="1115" w:type="pct"/>
          </w:tcPr>
          <w:p w:rsidR="00A01A55" w:rsidRPr="00A01A55" w:rsidP="00A01A55">
            <w:pPr>
              <w:autoSpaceDE w:val="0"/>
              <w:autoSpaceDN w:val="0"/>
              <w:adjustRightInd w:val="0"/>
              <w:spacing w:line="269" w:lineRule="auto"/>
              <w:jc w:val="center"/>
              <w:rPr>
                <w:rFonts w:eastAsia="Calibri"/>
                <w:b/>
                <w:bCs/>
                <w:sz w:val="22"/>
                <w:szCs w:val="22"/>
                <w:rtl/>
              </w:rPr>
            </w:pPr>
            <w:r w:rsidRPr="00A01A55">
              <w:rPr>
                <w:rFonts w:eastAsia="Calibri" w:hint="cs"/>
                <w:b/>
                <w:bCs/>
                <w:sz w:val="22"/>
                <w:szCs w:val="22"/>
                <w:rtl/>
              </w:rPr>
              <w:t xml:space="preserve">הכמות שיוצאה עד 31.12.23 </w:t>
            </w:r>
            <w:r w:rsidRPr="00A01A55">
              <w:rPr>
                <w:rFonts w:eastAsia="Calibri"/>
                <w:b/>
                <w:bCs/>
                <w:sz w:val="22"/>
                <w:szCs w:val="22"/>
                <w:rtl/>
              </w:rPr>
              <w:br/>
            </w:r>
            <w:r w:rsidRPr="00A01A55">
              <w:rPr>
                <w:rFonts w:eastAsia="Calibri" w:hint="cs"/>
                <w:b/>
                <w:bCs/>
                <w:sz w:val="22"/>
                <w:szCs w:val="22"/>
                <w:rtl/>
              </w:rPr>
              <w:t>(ב-</w:t>
            </w:r>
            <w:r w:rsidRPr="00A01A55">
              <w:rPr>
                <w:rFonts w:eastAsia="Calibri" w:hint="cs"/>
                <w:b/>
                <w:bCs/>
                <w:sz w:val="22"/>
                <w:szCs w:val="22"/>
              </w:rPr>
              <w:t>BCM</w:t>
            </w:r>
            <w:r w:rsidRPr="00A01A55">
              <w:rPr>
                <w:rFonts w:eastAsia="Calibri" w:hint="cs"/>
                <w:b/>
                <w:bCs/>
                <w:sz w:val="22"/>
                <w:szCs w:val="22"/>
                <w:rtl/>
              </w:rPr>
              <w:t>)</w:t>
            </w:r>
          </w:p>
        </w:tc>
        <w:tc>
          <w:tcPr>
            <w:tcW w:w="1000" w:type="pct"/>
          </w:tcPr>
          <w:p w:rsidR="00A01A55" w:rsidRPr="00A01A55" w:rsidP="00A01A55">
            <w:pPr>
              <w:autoSpaceDE w:val="0"/>
              <w:autoSpaceDN w:val="0"/>
              <w:adjustRightInd w:val="0"/>
              <w:spacing w:line="269" w:lineRule="auto"/>
              <w:jc w:val="center"/>
              <w:rPr>
                <w:rFonts w:eastAsia="Calibri"/>
                <w:b/>
                <w:bCs/>
                <w:sz w:val="22"/>
                <w:szCs w:val="22"/>
                <w:rtl/>
              </w:rPr>
            </w:pPr>
            <w:r w:rsidRPr="00A01A55">
              <w:rPr>
                <w:rFonts w:eastAsia="Calibri" w:hint="cs"/>
                <w:b/>
                <w:bCs/>
                <w:sz w:val="22"/>
                <w:szCs w:val="22"/>
                <w:rtl/>
              </w:rPr>
              <w:t xml:space="preserve">היתרה ליצוא </w:t>
            </w:r>
            <w:r w:rsidRPr="00A01A55">
              <w:rPr>
                <w:rFonts w:eastAsia="Calibri"/>
                <w:b/>
                <w:bCs/>
                <w:sz w:val="22"/>
                <w:szCs w:val="22"/>
                <w:rtl/>
              </w:rPr>
              <w:br/>
            </w:r>
            <w:r w:rsidRPr="00A01A55">
              <w:rPr>
                <w:rFonts w:eastAsia="Calibri" w:hint="cs"/>
                <w:b/>
                <w:bCs/>
                <w:sz w:val="22"/>
                <w:szCs w:val="22"/>
                <w:rtl/>
              </w:rPr>
              <w:t xml:space="preserve">מ-1.1.24 </w:t>
            </w:r>
            <w:r w:rsidRPr="00A01A55">
              <w:rPr>
                <w:rFonts w:eastAsia="Calibri"/>
                <w:b/>
                <w:bCs/>
                <w:sz w:val="22"/>
                <w:szCs w:val="22"/>
                <w:rtl/>
              </w:rPr>
              <w:br/>
            </w:r>
            <w:r w:rsidRPr="00A01A55">
              <w:rPr>
                <w:rFonts w:eastAsia="Calibri" w:hint="cs"/>
                <w:b/>
                <w:bCs/>
                <w:sz w:val="22"/>
                <w:szCs w:val="22"/>
                <w:rtl/>
              </w:rPr>
              <w:t>(ב-</w:t>
            </w:r>
            <w:r w:rsidRPr="00A01A55">
              <w:rPr>
                <w:rFonts w:eastAsia="Calibri" w:hint="cs"/>
                <w:b/>
                <w:bCs/>
                <w:sz w:val="22"/>
                <w:szCs w:val="22"/>
              </w:rPr>
              <w:t>BCM</w:t>
            </w:r>
            <w:r w:rsidRPr="00A01A55">
              <w:rPr>
                <w:rFonts w:eastAsia="Calibri" w:hint="cs"/>
                <w:b/>
                <w:bCs/>
                <w:sz w:val="22"/>
                <w:szCs w:val="22"/>
                <w:rtl/>
              </w:rPr>
              <w:t>)</w:t>
            </w:r>
          </w:p>
        </w:tc>
      </w:tr>
      <w:tr w:rsidTr="00B07D5A">
        <w:tblPrEx>
          <w:tblW w:w="4749" w:type="pct"/>
          <w:tblInd w:w="131" w:type="dxa"/>
          <w:tblLook w:val="04A0"/>
        </w:tblPrEx>
        <w:tc>
          <w:tcPr>
            <w:tcW w:w="497" w:type="pct"/>
            <w:vMerge w:val="restar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לווייתן</w:t>
            </w:r>
          </w:p>
          <w:p w:rsidR="00A01A55" w:rsidRPr="00A01A55" w:rsidP="00A01A55">
            <w:pPr>
              <w:autoSpaceDE w:val="0"/>
              <w:autoSpaceDN w:val="0"/>
              <w:adjustRightInd w:val="0"/>
              <w:spacing w:line="269" w:lineRule="auto"/>
              <w:rPr>
                <w:rFonts w:eastAsia="Calibri"/>
                <w:sz w:val="22"/>
                <w:szCs w:val="22"/>
                <w:rtl/>
              </w:rPr>
            </w:pPr>
          </w:p>
        </w:tc>
        <w:tc>
          <w:tcPr>
            <w:tcW w:w="497"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ירדן</w:t>
            </w:r>
          </w:p>
        </w:tc>
        <w:tc>
          <w:tcPr>
            <w:tcW w:w="845"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2017</w:t>
            </w:r>
          </w:p>
        </w:tc>
        <w:tc>
          <w:tcPr>
            <w:tcW w:w="1046"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45</w:t>
            </w:r>
          </w:p>
        </w:tc>
        <w:tc>
          <w:tcPr>
            <w:tcW w:w="1115"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10</w:t>
            </w:r>
          </w:p>
        </w:tc>
        <w:tc>
          <w:tcPr>
            <w:tcW w:w="1000"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35</w:t>
            </w:r>
          </w:p>
        </w:tc>
      </w:tr>
      <w:tr w:rsidTr="00B07D5A">
        <w:tblPrEx>
          <w:tblW w:w="4749" w:type="pct"/>
          <w:tblInd w:w="131" w:type="dxa"/>
          <w:tblLook w:val="04A0"/>
        </w:tblPrEx>
        <w:tc>
          <w:tcPr>
            <w:tcW w:w="497" w:type="pct"/>
            <w:vMerge/>
          </w:tcPr>
          <w:p w:rsidR="00A01A55" w:rsidRPr="00A01A55" w:rsidP="00A01A55">
            <w:pPr>
              <w:autoSpaceDE w:val="0"/>
              <w:autoSpaceDN w:val="0"/>
              <w:adjustRightInd w:val="0"/>
              <w:spacing w:line="269" w:lineRule="auto"/>
              <w:rPr>
                <w:rFonts w:eastAsia="Calibri"/>
                <w:sz w:val="22"/>
                <w:szCs w:val="22"/>
                <w:rtl/>
              </w:rPr>
            </w:pPr>
          </w:p>
        </w:tc>
        <w:tc>
          <w:tcPr>
            <w:tcW w:w="497"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מצרים</w:t>
            </w:r>
          </w:p>
          <w:p w:rsidR="00A01A55" w:rsidRPr="00A01A55" w:rsidP="00A01A55">
            <w:pPr>
              <w:autoSpaceDE w:val="0"/>
              <w:autoSpaceDN w:val="0"/>
              <w:adjustRightInd w:val="0"/>
              <w:spacing w:line="269" w:lineRule="auto"/>
              <w:rPr>
                <w:rFonts w:eastAsia="Calibri"/>
                <w:sz w:val="22"/>
                <w:szCs w:val="22"/>
                <w:rtl/>
              </w:rPr>
            </w:pPr>
          </w:p>
        </w:tc>
        <w:tc>
          <w:tcPr>
            <w:tcW w:w="845"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2019</w:t>
            </w:r>
          </w:p>
        </w:tc>
        <w:tc>
          <w:tcPr>
            <w:tcW w:w="1046"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60</w:t>
            </w:r>
          </w:p>
        </w:tc>
        <w:tc>
          <w:tcPr>
            <w:tcW w:w="1115"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16.5</w:t>
            </w:r>
          </w:p>
        </w:tc>
        <w:tc>
          <w:tcPr>
            <w:tcW w:w="1000"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43.5</w:t>
            </w:r>
          </w:p>
        </w:tc>
      </w:tr>
      <w:tr w:rsidTr="00B07D5A">
        <w:tblPrEx>
          <w:tblW w:w="4749" w:type="pct"/>
          <w:tblInd w:w="131" w:type="dxa"/>
          <w:tblLook w:val="04A0"/>
        </w:tblPrEx>
        <w:tc>
          <w:tcPr>
            <w:tcW w:w="497" w:type="pct"/>
            <w:vMerge/>
          </w:tcPr>
          <w:p w:rsidR="00A01A55" w:rsidRPr="00A01A55" w:rsidP="00A01A55">
            <w:pPr>
              <w:autoSpaceDE w:val="0"/>
              <w:autoSpaceDN w:val="0"/>
              <w:adjustRightInd w:val="0"/>
              <w:spacing w:line="269" w:lineRule="auto"/>
              <w:rPr>
                <w:rFonts w:eastAsia="Calibri"/>
                <w:sz w:val="22"/>
                <w:szCs w:val="22"/>
                <w:rtl/>
              </w:rPr>
            </w:pPr>
          </w:p>
        </w:tc>
        <w:tc>
          <w:tcPr>
            <w:tcW w:w="497"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מצרים</w:t>
            </w:r>
          </w:p>
        </w:tc>
        <w:tc>
          <w:tcPr>
            <w:tcW w:w="845"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2025</w:t>
            </w:r>
          </w:p>
        </w:tc>
        <w:tc>
          <w:tcPr>
            <w:tcW w:w="1046"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131</w:t>
            </w:r>
          </w:p>
        </w:tc>
        <w:tc>
          <w:tcPr>
            <w:tcW w:w="1115" w:type="pct"/>
          </w:tcPr>
          <w:p w:rsidR="00A01A55" w:rsidRPr="00A01A55" w:rsidP="00A01A55">
            <w:pPr>
              <w:autoSpaceDE w:val="0"/>
              <w:autoSpaceDN w:val="0"/>
              <w:adjustRightInd w:val="0"/>
              <w:spacing w:line="269" w:lineRule="auto"/>
              <w:rPr>
                <w:rFonts w:eastAsia="Calibri"/>
                <w:sz w:val="22"/>
                <w:szCs w:val="22"/>
                <w:rtl/>
              </w:rPr>
            </w:pPr>
          </w:p>
        </w:tc>
        <w:tc>
          <w:tcPr>
            <w:tcW w:w="1000" w:type="pct"/>
          </w:tcPr>
          <w:p w:rsidR="00A01A55" w:rsidRPr="00A01A55" w:rsidP="00A01A55">
            <w:pPr>
              <w:autoSpaceDE w:val="0"/>
              <w:autoSpaceDN w:val="0"/>
              <w:adjustRightInd w:val="0"/>
              <w:spacing w:line="269" w:lineRule="auto"/>
              <w:rPr>
                <w:rFonts w:eastAsia="Calibri"/>
                <w:sz w:val="22"/>
                <w:szCs w:val="22"/>
                <w:rtl/>
              </w:rPr>
            </w:pPr>
          </w:p>
        </w:tc>
      </w:tr>
      <w:tr w:rsidTr="00B07D5A">
        <w:tblPrEx>
          <w:tblW w:w="4749" w:type="pct"/>
          <w:tblInd w:w="131" w:type="dxa"/>
          <w:tblLook w:val="04A0"/>
        </w:tblPrEx>
        <w:tc>
          <w:tcPr>
            <w:tcW w:w="497" w:type="pct"/>
            <w:vMerge w:val="restar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תמר</w:t>
            </w:r>
          </w:p>
          <w:p w:rsidR="00A01A55" w:rsidRPr="00A01A55" w:rsidP="00A01A55">
            <w:pPr>
              <w:autoSpaceDE w:val="0"/>
              <w:autoSpaceDN w:val="0"/>
              <w:adjustRightInd w:val="0"/>
              <w:spacing w:line="269" w:lineRule="auto"/>
              <w:rPr>
                <w:rFonts w:eastAsia="Calibri"/>
                <w:sz w:val="22"/>
                <w:szCs w:val="22"/>
                <w:rtl/>
              </w:rPr>
            </w:pPr>
          </w:p>
        </w:tc>
        <w:tc>
          <w:tcPr>
            <w:tcW w:w="497" w:type="pct"/>
            <w:vMerge w:val="restar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ירדן</w:t>
            </w:r>
          </w:p>
        </w:tc>
        <w:tc>
          <w:tcPr>
            <w:tcW w:w="845"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2015</w:t>
            </w:r>
          </w:p>
        </w:tc>
        <w:tc>
          <w:tcPr>
            <w:tcW w:w="1046" w:type="pct"/>
            <w:vMerge w:val="restar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3</w:t>
            </w:r>
          </w:p>
        </w:tc>
        <w:tc>
          <w:tcPr>
            <w:tcW w:w="1115" w:type="pct"/>
            <w:vMerge w:val="restar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1.5</w:t>
            </w:r>
          </w:p>
        </w:tc>
        <w:tc>
          <w:tcPr>
            <w:tcW w:w="1000" w:type="pct"/>
            <w:vMerge w:val="restar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1.5</w:t>
            </w:r>
          </w:p>
        </w:tc>
      </w:tr>
      <w:tr w:rsidTr="00B07D5A">
        <w:tblPrEx>
          <w:tblW w:w="4749" w:type="pct"/>
          <w:tblInd w:w="131" w:type="dxa"/>
          <w:tblLook w:val="04A0"/>
        </w:tblPrEx>
        <w:tc>
          <w:tcPr>
            <w:tcW w:w="497" w:type="pct"/>
            <w:vMerge/>
          </w:tcPr>
          <w:p w:rsidR="00A01A55" w:rsidRPr="00A01A55" w:rsidP="00A01A55">
            <w:pPr>
              <w:autoSpaceDE w:val="0"/>
              <w:autoSpaceDN w:val="0"/>
              <w:adjustRightInd w:val="0"/>
              <w:spacing w:line="269" w:lineRule="auto"/>
              <w:rPr>
                <w:rFonts w:eastAsia="Calibri"/>
                <w:sz w:val="22"/>
                <w:szCs w:val="22"/>
                <w:rtl/>
              </w:rPr>
            </w:pPr>
          </w:p>
        </w:tc>
        <w:tc>
          <w:tcPr>
            <w:tcW w:w="497" w:type="pct"/>
            <w:vMerge/>
          </w:tcPr>
          <w:p w:rsidR="00A01A55" w:rsidRPr="00A01A55" w:rsidP="00A01A55">
            <w:pPr>
              <w:autoSpaceDE w:val="0"/>
              <w:autoSpaceDN w:val="0"/>
              <w:adjustRightInd w:val="0"/>
              <w:spacing w:line="269" w:lineRule="auto"/>
              <w:rPr>
                <w:rFonts w:eastAsia="Calibri"/>
                <w:sz w:val="22"/>
                <w:szCs w:val="22"/>
                <w:rtl/>
              </w:rPr>
            </w:pPr>
          </w:p>
        </w:tc>
        <w:tc>
          <w:tcPr>
            <w:tcW w:w="845"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2019</w:t>
            </w:r>
          </w:p>
        </w:tc>
        <w:tc>
          <w:tcPr>
            <w:tcW w:w="1046" w:type="pct"/>
            <w:vMerge/>
          </w:tcPr>
          <w:p w:rsidR="00A01A55" w:rsidRPr="00A01A55" w:rsidP="00A01A55">
            <w:pPr>
              <w:autoSpaceDE w:val="0"/>
              <w:autoSpaceDN w:val="0"/>
              <w:adjustRightInd w:val="0"/>
              <w:spacing w:line="269" w:lineRule="auto"/>
              <w:rPr>
                <w:rFonts w:eastAsia="Calibri"/>
                <w:sz w:val="22"/>
                <w:szCs w:val="22"/>
                <w:rtl/>
              </w:rPr>
            </w:pPr>
          </w:p>
        </w:tc>
        <w:tc>
          <w:tcPr>
            <w:tcW w:w="1115" w:type="pct"/>
            <w:vMerge/>
          </w:tcPr>
          <w:p w:rsidR="00A01A55" w:rsidRPr="00A01A55" w:rsidP="00A01A55">
            <w:pPr>
              <w:autoSpaceDE w:val="0"/>
              <w:autoSpaceDN w:val="0"/>
              <w:adjustRightInd w:val="0"/>
              <w:spacing w:line="269" w:lineRule="auto"/>
              <w:rPr>
                <w:rFonts w:eastAsia="Calibri"/>
                <w:sz w:val="22"/>
                <w:szCs w:val="22"/>
                <w:rtl/>
              </w:rPr>
            </w:pPr>
          </w:p>
        </w:tc>
        <w:tc>
          <w:tcPr>
            <w:tcW w:w="1000" w:type="pct"/>
            <w:vMerge/>
          </w:tcPr>
          <w:p w:rsidR="00A01A55" w:rsidRPr="00A01A55" w:rsidP="00A01A55">
            <w:pPr>
              <w:autoSpaceDE w:val="0"/>
              <w:autoSpaceDN w:val="0"/>
              <w:adjustRightInd w:val="0"/>
              <w:spacing w:line="269" w:lineRule="auto"/>
              <w:rPr>
                <w:rFonts w:eastAsia="Calibri"/>
                <w:sz w:val="22"/>
                <w:szCs w:val="22"/>
                <w:rtl/>
              </w:rPr>
            </w:pPr>
          </w:p>
        </w:tc>
      </w:tr>
      <w:tr w:rsidTr="00B07D5A">
        <w:tblPrEx>
          <w:tblW w:w="4749" w:type="pct"/>
          <w:tblInd w:w="131" w:type="dxa"/>
          <w:tblLook w:val="04A0"/>
        </w:tblPrEx>
        <w:tc>
          <w:tcPr>
            <w:tcW w:w="497" w:type="pct"/>
            <w:vMerge/>
          </w:tcPr>
          <w:p w:rsidR="00A01A55" w:rsidRPr="00A01A55" w:rsidP="00A01A55">
            <w:pPr>
              <w:autoSpaceDE w:val="0"/>
              <w:autoSpaceDN w:val="0"/>
              <w:adjustRightInd w:val="0"/>
              <w:spacing w:line="269" w:lineRule="auto"/>
              <w:rPr>
                <w:rFonts w:eastAsia="Calibri"/>
                <w:sz w:val="22"/>
                <w:szCs w:val="22"/>
                <w:rtl/>
              </w:rPr>
            </w:pPr>
          </w:p>
        </w:tc>
        <w:tc>
          <w:tcPr>
            <w:tcW w:w="497" w:type="pct"/>
            <w:vMerge w:val="restar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מצרים</w:t>
            </w:r>
          </w:p>
        </w:tc>
        <w:tc>
          <w:tcPr>
            <w:tcW w:w="845"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2019</w:t>
            </w:r>
          </w:p>
        </w:tc>
        <w:tc>
          <w:tcPr>
            <w:tcW w:w="1046" w:type="pct"/>
            <w:vMerge w:val="restar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68</w:t>
            </w:r>
          </w:p>
        </w:tc>
        <w:tc>
          <w:tcPr>
            <w:tcW w:w="1115" w:type="pct"/>
            <w:vMerge w:val="restar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5</w:t>
            </w:r>
          </w:p>
        </w:tc>
        <w:tc>
          <w:tcPr>
            <w:tcW w:w="1000" w:type="pct"/>
            <w:vMerge w:val="restar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63</w:t>
            </w:r>
          </w:p>
        </w:tc>
      </w:tr>
      <w:tr w:rsidTr="00B07D5A">
        <w:tblPrEx>
          <w:tblW w:w="4749" w:type="pct"/>
          <w:tblInd w:w="131" w:type="dxa"/>
          <w:tblLook w:val="04A0"/>
        </w:tblPrEx>
        <w:tc>
          <w:tcPr>
            <w:tcW w:w="497" w:type="pct"/>
            <w:vMerge/>
          </w:tcPr>
          <w:p w:rsidR="00A01A55" w:rsidRPr="00A01A55" w:rsidP="00A01A55">
            <w:pPr>
              <w:autoSpaceDE w:val="0"/>
              <w:autoSpaceDN w:val="0"/>
              <w:adjustRightInd w:val="0"/>
              <w:spacing w:line="269" w:lineRule="auto"/>
              <w:rPr>
                <w:rFonts w:eastAsia="Calibri"/>
                <w:sz w:val="22"/>
                <w:szCs w:val="22"/>
                <w:rtl/>
              </w:rPr>
            </w:pPr>
          </w:p>
        </w:tc>
        <w:tc>
          <w:tcPr>
            <w:tcW w:w="497" w:type="pct"/>
            <w:vMerge/>
          </w:tcPr>
          <w:p w:rsidR="00A01A55" w:rsidRPr="00A01A55" w:rsidP="00A01A55">
            <w:pPr>
              <w:autoSpaceDE w:val="0"/>
              <w:autoSpaceDN w:val="0"/>
              <w:adjustRightInd w:val="0"/>
              <w:spacing w:line="269" w:lineRule="auto"/>
              <w:rPr>
                <w:rFonts w:eastAsia="Calibri"/>
                <w:sz w:val="22"/>
                <w:szCs w:val="22"/>
                <w:rtl/>
              </w:rPr>
            </w:pPr>
          </w:p>
        </w:tc>
        <w:tc>
          <w:tcPr>
            <w:tcW w:w="845"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2023</w:t>
            </w:r>
          </w:p>
        </w:tc>
        <w:tc>
          <w:tcPr>
            <w:tcW w:w="1046" w:type="pct"/>
            <w:vMerge/>
          </w:tcPr>
          <w:p w:rsidR="00A01A55" w:rsidRPr="00A01A55" w:rsidP="00A01A55">
            <w:pPr>
              <w:autoSpaceDE w:val="0"/>
              <w:autoSpaceDN w:val="0"/>
              <w:adjustRightInd w:val="0"/>
              <w:spacing w:line="269" w:lineRule="auto"/>
              <w:rPr>
                <w:rFonts w:eastAsia="Calibri"/>
                <w:sz w:val="22"/>
                <w:szCs w:val="22"/>
                <w:rtl/>
              </w:rPr>
            </w:pPr>
          </w:p>
        </w:tc>
        <w:tc>
          <w:tcPr>
            <w:tcW w:w="1115" w:type="pct"/>
            <w:vMerge/>
          </w:tcPr>
          <w:p w:rsidR="00A01A55" w:rsidRPr="00A01A55" w:rsidP="00A01A55">
            <w:pPr>
              <w:autoSpaceDE w:val="0"/>
              <w:autoSpaceDN w:val="0"/>
              <w:adjustRightInd w:val="0"/>
              <w:spacing w:line="269" w:lineRule="auto"/>
              <w:rPr>
                <w:rFonts w:eastAsia="Calibri"/>
                <w:sz w:val="22"/>
                <w:szCs w:val="22"/>
                <w:rtl/>
              </w:rPr>
            </w:pPr>
          </w:p>
        </w:tc>
        <w:tc>
          <w:tcPr>
            <w:tcW w:w="1000" w:type="pct"/>
            <w:vMerge/>
          </w:tcPr>
          <w:p w:rsidR="00A01A55" w:rsidRPr="00A01A55" w:rsidP="00A01A55">
            <w:pPr>
              <w:autoSpaceDE w:val="0"/>
              <w:autoSpaceDN w:val="0"/>
              <w:adjustRightInd w:val="0"/>
              <w:spacing w:line="269" w:lineRule="auto"/>
              <w:rPr>
                <w:rFonts w:eastAsia="Calibri"/>
                <w:sz w:val="22"/>
                <w:szCs w:val="22"/>
                <w:rtl/>
              </w:rPr>
            </w:pPr>
          </w:p>
        </w:tc>
      </w:tr>
      <w:tr w:rsidTr="00B07D5A">
        <w:tblPrEx>
          <w:tblW w:w="4749" w:type="pct"/>
          <w:tblInd w:w="131" w:type="dxa"/>
          <w:tblLook w:val="04A0"/>
        </w:tblPrEx>
        <w:tc>
          <w:tcPr>
            <w:tcW w:w="497"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סה"כ</w:t>
            </w:r>
          </w:p>
        </w:tc>
        <w:tc>
          <w:tcPr>
            <w:tcW w:w="497" w:type="pct"/>
          </w:tcPr>
          <w:p w:rsidR="00A01A55" w:rsidRPr="00A01A55" w:rsidP="00A01A55">
            <w:pPr>
              <w:autoSpaceDE w:val="0"/>
              <w:autoSpaceDN w:val="0"/>
              <w:adjustRightInd w:val="0"/>
              <w:spacing w:line="269" w:lineRule="auto"/>
              <w:rPr>
                <w:rFonts w:eastAsia="Calibri"/>
                <w:sz w:val="22"/>
                <w:szCs w:val="22"/>
                <w:rtl/>
              </w:rPr>
            </w:pPr>
          </w:p>
        </w:tc>
        <w:tc>
          <w:tcPr>
            <w:tcW w:w="845" w:type="pct"/>
          </w:tcPr>
          <w:p w:rsidR="00A01A55" w:rsidRPr="00A01A55" w:rsidP="00A01A55">
            <w:pPr>
              <w:autoSpaceDE w:val="0"/>
              <w:autoSpaceDN w:val="0"/>
              <w:adjustRightInd w:val="0"/>
              <w:spacing w:line="269" w:lineRule="auto"/>
              <w:rPr>
                <w:rFonts w:eastAsia="Calibri"/>
                <w:sz w:val="22"/>
                <w:szCs w:val="22"/>
                <w:rtl/>
              </w:rPr>
            </w:pPr>
          </w:p>
        </w:tc>
        <w:tc>
          <w:tcPr>
            <w:tcW w:w="1046"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307</w:t>
            </w:r>
          </w:p>
        </w:tc>
        <w:tc>
          <w:tcPr>
            <w:tcW w:w="1115"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33</w:t>
            </w:r>
          </w:p>
        </w:tc>
        <w:tc>
          <w:tcPr>
            <w:tcW w:w="1000" w:type="pct"/>
          </w:tcPr>
          <w:p w:rsidR="00A01A55" w:rsidRPr="00A01A55" w:rsidP="00A01A55">
            <w:pPr>
              <w:autoSpaceDE w:val="0"/>
              <w:autoSpaceDN w:val="0"/>
              <w:adjustRightInd w:val="0"/>
              <w:spacing w:line="269" w:lineRule="auto"/>
              <w:rPr>
                <w:rFonts w:eastAsia="Calibri"/>
                <w:sz w:val="22"/>
                <w:szCs w:val="22"/>
                <w:rtl/>
              </w:rPr>
            </w:pPr>
            <w:r w:rsidRPr="00A01A55">
              <w:rPr>
                <w:rFonts w:eastAsia="Calibri" w:hint="cs"/>
                <w:sz w:val="22"/>
                <w:szCs w:val="22"/>
                <w:rtl/>
              </w:rPr>
              <w:t>274</w:t>
            </w:r>
          </w:p>
        </w:tc>
      </w:tr>
    </w:tbl>
    <w:p w:rsidR="00A01A55" w:rsidRPr="00A01A55" w:rsidP="00A01A55">
      <w:pPr>
        <w:autoSpaceDE w:val="0"/>
        <w:autoSpaceDN w:val="0"/>
        <w:adjustRightInd w:val="0"/>
        <w:spacing w:line="269" w:lineRule="auto"/>
        <w:jc w:val="left"/>
        <w:rPr>
          <w:rFonts w:eastAsia="Calibri"/>
          <w:szCs w:val="20"/>
          <w:rtl/>
        </w:rPr>
      </w:pPr>
      <w:r w:rsidRPr="00A01A55">
        <w:rPr>
          <w:rFonts w:eastAsia="Calibri" w:hint="cs"/>
          <w:szCs w:val="20"/>
          <w:rtl/>
        </w:rPr>
        <w:t xml:space="preserve">המקור: מצגת שהוצגה לוועדת דיין. </w:t>
      </w:r>
    </w:p>
    <w:p w:rsidR="00A01A55" w:rsidRPr="00A01A55" w:rsidP="00A01A55">
      <w:pPr>
        <w:spacing w:line="269" w:lineRule="auto"/>
        <w:rPr>
          <w:rFonts w:eastAsia="Calibri"/>
          <w:rtl/>
        </w:rPr>
      </w:pPr>
    </w:p>
    <w:p w:rsidR="00A01A55" w:rsidRPr="00A01A55" w:rsidP="00A01A55">
      <w:pPr>
        <w:spacing w:line="269" w:lineRule="auto"/>
        <w:rPr>
          <w:rFonts w:eastAsia="Calibri"/>
          <w:rtl/>
        </w:rPr>
      </w:pPr>
      <w:r w:rsidRPr="00A01A55">
        <w:rPr>
          <w:rFonts w:eastAsia="Calibri" w:hint="cs"/>
          <w:rtl/>
        </w:rPr>
        <w:t xml:space="preserve">מהלוח עולה כי בסך הכול בשנים 2017 - 2023 נחתמו הסכמים ליצוא של 176 </w:t>
      </w:r>
      <w:r w:rsidRPr="00A01A55">
        <w:rPr>
          <w:rFonts w:eastAsia="Calibri" w:hint="cs"/>
          <w:sz w:val="22"/>
          <w:szCs w:val="22"/>
        </w:rPr>
        <w:t>BCM</w:t>
      </w:r>
      <w:r w:rsidRPr="00A01A55">
        <w:rPr>
          <w:rFonts w:eastAsia="Calibri" w:hint="cs"/>
          <w:rtl/>
        </w:rPr>
        <w:t xml:space="preserve"> למצרים וירדן, מהם 33 </w:t>
      </w:r>
      <w:r w:rsidRPr="00A01A55">
        <w:rPr>
          <w:rFonts w:eastAsia="Calibri" w:hint="cs"/>
          <w:sz w:val="22"/>
          <w:szCs w:val="22"/>
        </w:rPr>
        <w:t>BCM</w:t>
      </w:r>
      <w:r w:rsidRPr="00A01A55">
        <w:rPr>
          <w:rFonts w:eastAsia="Calibri" w:hint="cs"/>
          <w:rtl/>
        </w:rPr>
        <w:t xml:space="preserve"> שכבר יוצאו. לצד הסכמים אלו, בדצמבר 2025 העניק משרד האנרגיה היתר ליצוא גז נוסף ממאגר לווייתן למצרים בהיקף כולל של כ-131 </w:t>
      </w:r>
      <w:r w:rsidRPr="00A01A55">
        <w:rPr>
          <w:rFonts w:eastAsia="Calibri" w:hint="cs"/>
          <w:sz w:val="22"/>
          <w:szCs w:val="22"/>
        </w:rPr>
        <w:t>BCM</w:t>
      </w:r>
      <w:r w:rsidRPr="00A01A55">
        <w:rPr>
          <w:rFonts w:eastAsia="Calibri" w:hint="cs"/>
          <w:rtl/>
        </w:rPr>
        <w:t>. מרבית היצוא מיועד למצרים</w:t>
      </w:r>
      <w:r>
        <w:rPr>
          <w:rFonts w:eastAsia="Calibri"/>
          <w:vertAlign w:val="superscript"/>
          <w:rtl/>
        </w:rPr>
        <w:footnoteReference w:id="78"/>
      </w:r>
      <w:r w:rsidRPr="00A01A55">
        <w:rPr>
          <w:rFonts w:eastAsia="Calibri" w:hint="cs"/>
          <w:rtl/>
        </w:rPr>
        <w:t xml:space="preserve"> (259 מ-307 </w:t>
      </w:r>
      <w:r w:rsidRPr="00A01A55">
        <w:rPr>
          <w:rFonts w:eastAsia="Calibri" w:hint="cs"/>
          <w:sz w:val="22"/>
          <w:szCs w:val="22"/>
        </w:rPr>
        <w:t>BCM</w:t>
      </w:r>
      <w:r w:rsidRPr="00A01A55">
        <w:rPr>
          <w:rFonts w:eastAsia="Calibri" w:hint="cs"/>
          <w:rtl/>
        </w:rPr>
        <w:t>, כ-84%), והיתר לירדן. להלן תיאור יצוא הגז למצרים וירדן בכל אחת מהשנים 2017 - 2024:</w:t>
      </w:r>
    </w:p>
    <w:p w:rsidR="00A01A55" w:rsidRPr="00A01A55" w:rsidP="00A01A55">
      <w:pPr>
        <w:spacing w:line="269" w:lineRule="auto"/>
        <w:ind w:left="-567"/>
        <w:rPr>
          <w:rFonts w:eastAsia="Calibri"/>
          <w:szCs w:val="20"/>
          <w:rtl/>
        </w:rPr>
      </w:pPr>
    </w:p>
    <w:p w:rsidR="00725920" w:rsidP="00725920">
      <w:pPr>
        <w:keepNext/>
        <w:keepLines/>
        <w:autoSpaceDE w:val="0"/>
        <w:autoSpaceDN w:val="0"/>
        <w:adjustRightInd w:val="0"/>
        <w:spacing w:after="120" w:line="269" w:lineRule="auto"/>
        <w:jc w:val="center"/>
        <w:rPr>
          <w:rFonts w:eastAsia="Calibri"/>
          <w:b/>
          <w:bCs/>
          <w:rtl/>
        </w:rPr>
      </w:pPr>
      <w:r w:rsidRPr="00A01A55">
        <w:rPr>
          <w:rFonts w:eastAsia="Calibri" w:hint="cs"/>
          <w:rtl/>
        </w:rPr>
        <w:t xml:space="preserve">תרשים 11: </w:t>
      </w:r>
      <w:r w:rsidRPr="00A01A55">
        <w:rPr>
          <w:rFonts w:eastAsia="Calibri" w:hint="cs"/>
          <w:b/>
          <w:bCs/>
          <w:rtl/>
        </w:rPr>
        <w:t>יצוא גז למצרים ולירדן, 2017 - 2024 (ב-</w:t>
      </w:r>
      <w:r w:rsidRPr="00A01A55">
        <w:rPr>
          <w:rFonts w:eastAsia="Calibri" w:hint="cs"/>
          <w:b/>
          <w:bCs/>
          <w:sz w:val="22"/>
          <w:szCs w:val="22"/>
        </w:rPr>
        <w:t>BCM</w:t>
      </w:r>
      <w:r w:rsidRPr="00A01A55">
        <w:rPr>
          <w:rFonts w:eastAsia="Calibri" w:hint="cs"/>
          <w:b/>
          <w:bCs/>
          <w:rtl/>
        </w:rPr>
        <w:t>)</w:t>
      </w:r>
    </w:p>
    <w:p w:rsidR="00A01A55" w:rsidRPr="00A01A55" w:rsidP="00A01A55">
      <w:pPr>
        <w:autoSpaceDE w:val="0"/>
        <w:autoSpaceDN w:val="0"/>
        <w:adjustRightInd w:val="0"/>
        <w:spacing w:line="269" w:lineRule="auto"/>
        <w:jc w:val="center"/>
        <w:rPr>
          <w:rFonts w:eastAsia="Calibri"/>
          <w:rtl/>
        </w:rPr>
      </w:pPr>
      <w:r w:rsidRPr="00A01A55">
        <w:rPr>
          <w:rFonts w:eastAsia="Calibri"/>
          <w:noProof/>
        </w:rPr>
        <w:drawing>
          <wp:inline distT="0" distB="0" distL="0" distR="0">
            <wp:extent cx="4764893" cy="2633856"/>
            <wp:effectExtent l="0" t="0" r="0" b="0"/>
            <wp:docPr id="32" name="תמונה 32" descr="תוכן התרשים מתואר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21"/>
                    <a:srcRect t="3281" b="2654"/>
                    <a:stretch>
                      <a:fillRect/>
                    </a:stretch>
                  </pic:blipFill>
                  <pic:spPr bwMode="auto">
                    <a:xfrm>
                      <a:off x="0" y="0"/>
                      <a:ext cx="4770662" cy="26370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01A55" w:rsidRPr="00A01A55" w:rsidP="00A01A55">
      <w:pPr>
        <w:autoSpaceDE w:val="0"/>
        <w:autoSpaceDN w:val="0"/>
        <w:adjustRightInd w:val="0"/>
        <w:spacing w:line="269" w:lineRule="auto"/>
        <w:rPr>
          <w:rFonts w:eastAsia="Calibri"/>
          <w:szCs w:val="20"/>
          <w:rtl/>
        </w:rPr>
      </w:pPr>
      <w:r w:rsidRPr="00A01A55">
        <w:rPr>
          <w:rFonts w:eastAsia="Calibri" w:hint="cs"/>
          <w:szCs w:val="20"/>
          <w:rtl/>
        </w:rPr>
        <w:t xml:space="preserve">על פי </w:t>
      </w:r>
      <w:r w:rsidRPr="00A01A55">
        <w:rPr>
          <w:rFonts w:ascii="David" w:eastAsia="Calibri" w:hAnsi="David"/>
          <w:szCs w:val="20"/>
          <w:rtl/>
        </w:rPr>
        <w:t>"סקירת משק הגז הטבעי - סיכום לשנת 2024",</w:t>
      </w:r>
      <w:r w:rsidRPr="00A01A55">
        <w:rPr>
          <w:rFonts w:eastAsia="Calibri" w:hint="cs"/>
          <w:szCs w:val="20"/>
          <w:rtl/>
        </w:rPr>
        <w:t xml:space="preserve"> בעיבוד משרד מבקר המדינה.</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מהתרשים עולה כי מאז החל יצוא הגז, כמות הגז המיוצא הלכה וגדלה. משנת 2017 עד סוף שנת 2024 יוצאו מישראל לירדן ולמצרים בסך הכול כ-45.5 </w:t>
      </w:r>
      <w:r w:rsidRPr="00A01A55">
        <w:rPr>
          <w:rFonts w:eastAsia="Calibri" w:hint="cs"/>
          <w:sz w:val="22"/>
          <w:szCs w:val="22"/>
        </w:rPr>
        <w:t>BCM</w:t>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Pr>
      </w:pPr>
      <w:r w:rsidRPr="00A01A55">
        <w:rPr>
          <w:rFonts w:eastAsia="Calibri" w:hint="cs"/>
          <w:rtl/>
        </w:rPr>
        <w:t>משרד האנרגיה השיב למשרד מבקר המדינה באפריל 2026 כי חוזי היצוא הם ארוכי טווח. עוד הוסיף המשרד כי היתר היצוא ממאגר לווייתן, שניתן בדצמבר 2025, מבטיח זמינות של גז טבעי במחיר מוגבל לרכישה עבור המשק המקומי במסגרת חוזים ארוכי טווח.</w:t>
      </w:r>
    </w:p>
    <w:p w:rsidR="00A01A55" w:rsidRPr="00A01A55" w:rsidP="00A01A55">
      <w:pPr>
        <w:spacing w:line="269" w:lineRule="auto"/>
        <w:ind w:left="-567"/>
        <w:rPr>
          <w:rFonts w:eastAsia="Calibri"/>
          <w:szCs w:val="20"/>
          <w:rtl/>
        </w:rPr>
      </w:pPr>
    </w:p>
    <w:p w:rsidR="00A01A55" w:rsidRPr="00A01A55" w:rsidP="00725920">
      <w:pPr>
        <w:keepNext/>
        <w:keepLines/>
        <w:spacing w:before="120" w:line="269" w:lineRule="auto"/>
        <w:outlineLvl w:val="3"/>
        <w:rPr>
          <w:rFonts w:eastAsia="Times New Roman"/>
          <w:bCs/>
          <w:szCs w:val="26"/>
          <w:rtl/>
        </w:rPr>
      </w:pPr>
      <w:r w:rsidRPr="00A01A55">
        <w:rPr>
          <w:rFonts w:eastAsia="Times New Roman" w:hint="cs"/>
          <w:bCs/>
          <w:szCs w:val="26"/>
          <w:rtl/>
        </w:rPr>
        <w:t>סמכות בלעדית של משרד האנרגיה לאישור יצוא גז טבעי</w:t>
      </w:r>
    </w:p>
    <w:p w:rsidR="00A01A55" w:rsidRPr="00A01A55" w:rsidP="00A01A55">
      <w:pPr>
        <w:spacing w:line="269" w:lineRule="auto"/>
        <w:rPr>
          <w:rFonts w:eastAsia="Calibri"/>
          <w:sz w:val="16"/>
          <w:szCs w:val="20"/>
          <w:rtl/>
        </w:rPr>
      </w:pPr>
    </w:p>
    <w:p w:rsidR="00A01A55" w:rsidRPr="00A01A55" w:rsidP="00A01A55">
      <w:pPr>
        <w:spacing w:line="269" w:lineRule="auto"/>
        <w:rPr>
          <w:rFonts w:ascii="David" w:eastAsia="Calibri" w:hAnsi="David"/>
          <w:sz w:val="24"/>
          <w:rtl/>
        </w:rPr>
      </w:pPr>
      <w:r w:rsidRPr="00A01A55">
        <w:rPr>
          <w:rFonts w:ascii="David" w:eastAsia="Calibri" w:hAnsi="David"/>
          <w:sz w:val="24"/>
          <w:rtl/>
        </w:rPr>
        <w:t xml:space="preserve">על פי החלטת </w:t>
      </w:r>
      <w:r w:rsidRPr="00A01A55">
        <w:rPr>
          <w:rFonts w:ascii="David" w:eastAsia="Calibri" w:hAnsi="David" w:hint="cs"/>
          <w:sz w:val="24"/>
          <w:rtl/>
        </w:rPr>
        <w:t>ה</w:t>
      </w:r>
      <w:r w:rsidRPr="00A01A55">
        <w:rPr>
          <w:rFonts w:ascii="David" w:eastAsia="Calibri" w:hAnsi="David"/>
          <w:sz w:val="24"/>
          <w:rtl/>
        </w:rPr>
        <w:t>ממשלה 442</w:t>
      </w:r>
      <w:r w:rsidRPr="00A01A55">
        <w:rPr>
          <w:rFonts w:ascii="David" w:eastAsia="Calibri" w:hAnsi="David" w:hint="cs"/>
          <w:sz w:val="24"/>
          <w:rtl/>
        </w:rPr>
        <w:t>,</w:t>
      </w:r>
      <w:r w:rsidRPr="00A01A55">
        <w:rPr>
          <w:rFonts w:ascii="David" w:eastAsia="Calibri" w:hAnsi="David"/>
          <w:sz w:val="24"/>
          <w:rtl/>
        </w:rPr>
        <w:t xml:space="preserve"> </w:t>
      </w:r>
      <w:r w:rsidRPr="00A01A55">
        <w:rPr>
          <w:rFonts w:ascii="David" w:eastAsia="Calibri" w:hAnsi="David" w:hint="cs"/>
          <w:sz w:val="24"/>
          <w:rtl/>
        </w:rPr>
        <w:t>יצוא גז טבעי יהיה</w:t>
      </w:r>
      <w:r w:rsidRPr="00A01A55">
        <w:rPr>
          <w:rFonts w:ascii="David" w:eastAsia="Calibri" w:hAnsi="David"/>
          <w:sz w:val="24"/>
          <w:rtl/>
        </w:rPr>
        <w:t xml:space="preserve"> </w:t>
      </w:r>
      <w:r w:rsidRPr="00A01A55">
        <w:rPr>
          <w:rFonts w:ascii="David" w:eastAsia="Calibri" w:hAnsi="David" w:hint="cs"/>
          <w:sz w:val="24"/>
          <w:rtl/>
        </w:rPr>
        <w:t>טעון אישור</w:t>
      </w:r>
      <w:r w:rsidRPr="00A01A55">
        <w:rPr>
          <w:rFonts w:ascii="David" w:eastAsia="Calibri" w:hAnsi="David"/>
          <w:sz w:val="24"/>
          <w:rtl/>
        </w:rPr>
        <w:t xml:space="preserve"> יצוא </w:t>
      </w:r>
      <w:r w:rsidRPr="00A01A55">
        <w:rPr>
          <w:rFonts w:ascii="David" w:eastAsia="Calibri" w:hAnsi="David" w:hint="cs"/>
          <w:sz w:val="24"/>
          <w:rtl/>
        </w:rPr>
        <w:t>מאת הממונה ובאישור שר</w:t>
      </w:r>
      <w:r w:rsidRPr="00A01A55">
        <w:rPr>
          <w:rFonts w:ascii="David" w:eastAsia="Calibri" w:hAnsi="David"/>
          <w:sz w:val="24"/>
          <w:rtl/>
        </w:rPr>
        <w:t xml:space="preserve"> האנרגיה.</w:t>
      </w:r>
      <w:r w:rsidRPr="00A01A55">
        <w:rPr>
          <w:rFonts w:ascii="David" w:eastAsia="Calibri" w:hAnsi="David" w:hint="cs"/>
          <w:sz w:val="24"/>
          <w:rtl/>
        </w:rPr>
        <w:t xml:space="preserve"> מבקר המדינה ציין בדוח משנת 2015 כי בחוק הנפט אין התייחסות לרישיון יצוא של גז טבעי, וממילא החוק אינו קובע </w:t>
      </w:r>
      <w:r w:rsidRPr="00A01A55">
        <w:rPr>
          <w:rFonts w:ascii="David" w:eastAsia="Calibri" w:hAnsi="David"/>
          <w:sz w:val="24"/>
          <w:rtl/>
        </w:rPr>
        <w:t xml:space="preserve">את השיקולים </w:t>
      </w:r>
      <w:r w:rsidRPr="00A01A55">
        <w:rPr>
          <w:rFonts w:ascii="David" w:eastAsia="Calibri" w:hAnsi="David" w:hint="cs"/>
          <w:sz w:val="24"/>
          <w:rtl/>
        </w:rPr>
        <w:t>שעל שר האנרגיה לשקול לפני מתן רישיון כזה</w:t>
      </w:r>
      <w:r>
        <w:rPr>
          <w:rFonts w:ascii="David" w:eastAsia="Calibri" w:hAnsi="David"/>
          <w:sz w:val="24"/>
          <w:vertAlign w:val="superscript"/>
          <w:rtl/>
        </w:rPr>
        <w:footnoteReference w:id="79"/>
      </w:r>
      <w:r w:rsidRPr="00A01A55">
        <w:rPr>
          <w:rFonts w:ascii="David" w:eastAsia="Calibri" w:hAnsi="David" w:hint="cs"/>
          <w:sz w:val="24"/>
          <w:rtl/>
        </w:rPr>
        <w:t xml:space="preserve">. </w:t>
      </w:r>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rPr>
          <w:rFonts w:eastAsia="Calibri"/>
          <w:rtl/>
        </w:rPr>
      </w:pPr>
      <w:r w:rsidRPr="00A01A55">
        <w:rPr>
          <w:rFonts w:ascii="David" w:eastAsia="Calibri" w:hAnsi="David" w:hint="cs"/>
          <w:sz w:val="24"/>
          <w:rtl/>
        </w:rPr>
        <w:t>בפועל, היבטים אלו נדונו בו</w:t>
      </w:r>
      <w:r w:rsidRPr="00A01A55">
        <w:rPr>
          <w:rFonts w:eastAsia="Calibri" w:hint="cs"/>
          <w:rtl/>
        </w:rPr>
        <w:t>ועדת צמח</w:t>
      </w:r>
      <w:r w:rsidRPr="00A01A55">
        <w:rPr>
          <w:rFonts w:ascii="David" w:eastAsia="Calibri" w:hAnsi="David" w:hint="cs"/>
          <w:sz w:val="24"/>
          <w:rtl/>
        </w:rPr>
        <w:t>, וזו</w:t>
      </w:r>
      <w:r w:rsidRPr="00A01A55">
        <w:rPr>
          <w:rFonts w:ascii="David" w:eastAsia="Calibri" w:hAnsi="David"/>
          <w:sz w:val="24"/>
          <w:rtl/>
        </w:rPr>
        <w:t xml:space="preserve"> המליצה כי במסגרת "רישוי מכירת גז טבעי שלא למשק הישראלי" תחול חובה לקבל רישיון יצוא (להלן - אישור יצוא). </w:t>
      </w:r>
      <w:r w:rsidRPr="00A01A55">
        <w:rPr>
          <w:rFonts w:ascii="David" w:eastAsia="Calibri" w:hAnsi="David" w:hint="cs"/>
          <w:sz w:val="24"/>
          <w:rtl/>
        </w:rPr>
        <w:t>יצוא הגז יאושר בידי שר האנרגיה, לאחר חוות דעת שיתקבלו מטעמם של הגורמים הרלוונטיים במשרד האנרגיה, משרד האוצר, משרד החוץ, המטה לביטחון לאומי וכן גורמים אחרים שייקבעו.</w:t>
      </w:r>
      <w:r w:rsidRPr="00A01A55">
        <w:rPr>
          <w:rFonts w:eastAsia="Calibri" w:hint="cs"/>
          <w:color w:val="FF0000"/>
          <w:rtl/>
        </w:rPr>
        <w:t xml:space="preserve"> </w:t>
      </w:r>
      <w:r w:rsidRPr="00A01A55">
        <w:rPr>
          <w:rFonts w:eastAsia="Calibri" w:hint="cs"/>
          <w:rtl/>
        </w:rPr>
        <w:t xml:space="preserve">החלטת הממשלה 442 מיוני 2013 כאמור לא אימצה את המלצת ועדת צמח בדבר חובת ההיוועצות עם גורמים מחוץ למשרד האנרגיה. הלכה למעשה קבעה החלטת הממשלה כי אישור יצוא גז טבעי יינתן בידי הממונה (מנהל מינהל אוצרות טבע במשרד האנרגיה) באישור שר האנרגיה ובהתייעצות עם מנהל רשות הגז, ולאחר שהממונה נוכח כי סך כמות הגז שתעמוד לרשות המשק המקומי אינה פחותה מ-540 </w:t>
      </w:r>
      <w:r w:rsidRPr="00A01A55">
        <w:rPr>
          <w:rFonts w:eastAsia="Calibri" w:hint="cs"/>
          <w:sz w:val="22"/>
          <w:szCs w:val="22"/>
        </w:rPr>
        <w:t>BCM</w:t>
      </w:r>
      <w:r w:rsidRPr="00A01A55">
        <w:rPr>
          <w:rFonts w:eastAsia="Calibri" w:hint="cs"/>
          <w:rtl/>
        </w:rPr>
        <w:t xml:space="preserve"> (הכמות המיועדת למשק המקומי החל ממועד קבלת ההחלטה)</w:t>
      </w:r>
      <w:r>
        <w:rPr>
          <w:rFonts w:eastAsia="Calibri"/>
          <w:vertAlign w:val="superscript"/>
          <w:rtl/>
        </w:rPr>
        <w:footnoteReference w:id="80"/>
      </w:r>
      <w:r w:rsidRPr="00A01A55">
        <w:rPr>
          <w:rFonts w:eastAsia="Calibri" w:hint="cs"/>
          <w:rtl/>
        </w:rPr>
        <w:t>.</w:t>
      </w:r>
    </w:p>
    <w:p w:rsidR="00A01A55" w:rsidRPr="00A01A55" w:rsidP="00A01A55">
      <w:pPr>
        <w:autoSpaceDE w:val="0"/>
        <w:autoSpaceDN w:val="0"/>
        <w:adjustRightInd w:val="0"/>
        <w:spacing w:line="269" w:lineRule="auto"/>
        <w:rPr>
          <w:rFonts w:eastAsia="Calibri"/>
          <w:rtl/>
        </w:rPr>
      </w:pPr>
    </w:p>
    <w:p w:rsidR="00A01A55" w:rsidRPr="00A01A55" w:rsidP="00A01A55">
      <w:pPr>
        <w:spacing w:line="269" w:lineRule="auto"/>
        <w:rPr>
          <w:rFonts w:eastAsia="Calibri"/>
          <w:rtl/>
        </w:rPr>
      </w:pPr>
      <w:r w:rsidRPr="00A01A55">
        <w:rPr>
          <w:rFonts w:eastAsia="Calibri" w:hint="cs"/>
          <w:rtl/>
        </w:rPr>
        <w:t xml:space="preserve">בתחומים אסטרטגיים אחרים קיימים מנגנונים של היוועצות לפני מתן אישורי יצוא. למשל, בחוק הפיקוח על יצוא ביטחוני, התשס"ז-2007, נקבע כי שר הביטחון ימנה ועדות מייעצות לצורך מתן המלצה לרשות המוסמכת בדבר מתן רישיונות יצוא ביטחוני. ועדה מייעצת תכלול נציגים של משרד הביטחון, משרד החוץ ומשרד הכלכלה (במקרים הרלוונטיים) וגם נציגים של כוחות </w:t>
      </w:r>
      <w:r w:rsidRPr="00A01A55">
        <w:rPr>
          <w:rFonts w:eastAsia="Calibri" w:hint="cs"/>
          <w:rtl/>
        </w:rPr>
        <w:t>הביטחון, על פי דרישת שר הביטחון. גם משרד מבקר המדינה המליץ בדוחות קודמים כי נושאים בעלי חשיבות אסטרטגית ובעלי השפעות רוחביות על המשק לא ינוהלו בידי גורם אחד שראייתו חלקית ומוגבלת ומערכת השיקולים והתמריצים שלו עשויה להיות שונה מזו של הממשלה</w:t>
      </w:r>
      <w:r>
        <w:rPr>
          <w:rFonts w:eastAsia="Calibri"/>
          <w:vertAlign w:val="superscript"/>
          <w:rtl/>
        </w:rPr>
        <w:footnoteReference w:id="81"/>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Pr>
      </w:pPr>
      <w:r w:rsidRPr="00A01A55">
        <w:rPr>
          <w:rFonts w:eastAsia="Calibri" w:hint="cs"/>
          <w:rtl/>
        </w:rPr>
        <w:t xml:space="preserve">יצוין כי מאז התקבלה החלטת הממשלה ביוני </w:t>
      </w:r>
      <w:r w:rsidRPr="00A01A55">
        <w:rPr>
          <w:rFonts w:eastAsia="Calibri"/>
          <w:rtl/>
        </w:rPr>
        <w:t xml:space="preserve">2013 </w:t>
      </w:r>
      <w:r w:rsidRPr="00A01A55">
        <w:rPr>
          <w:rFonts w:eastAsia="Calibri" w:hint="cs"/>
          <w:rtl/>
        </w:rPr>
        <w:t xml:space="preserve">חלו שינויים ניכרים במשק האנרגיה ובמעמדו של הגז הטבעי במשק זה: </w:t>
      </w:r>
      <w:r w:rsidRPr="00A01A55">
        <w:rPr>
          <w:rFonts w:eastAsia="Calibri"/>
          <w:rtl/>
        </w:rPr>
        <w:t xml:space="preserve">התלות </w:t>
      </w:r>
      <w:r w:rsidRPr="00A01A55">
        <w:rPr>
          <w:rFonts w:eastAsia="Calibri" w:hint="cs"/>
          <w:rtl/>
        </w:rPr>
        <w:t xml:space="preserve">של ישראל </w:t>
      </w:r>
      <w:r w:rsidRPr="00A01A55">
        <w:rPr>
          <w:rFonts w:eastAsia="Calibri"/>
          <w:rtl/>
        </w:rPr>
        <w:t>בגז טבעי</w:t>
      </w:r>
      <w:r w:rsidRPr="00A01A55">
        <w:rPr>
          <w:rFonts w:eastAsia="Calibri" w:hint="cs"/>
          <w:rtl/>
        </w:rPr>
        <w:t xml:space="preserve"> גדלה; ישראל החלה לייצא גז בהיקף הולך וגדל שהגיע בשנת 2024 לכ-50% מסך הגז שהופק באותה שנה; שינויים שחלו בסביבה הגיאופוליטית, התגברות האיומים הביטחוניים, מלחמת חרבות ברזל ומבצע עם כלביא חידדו את החשיבות של העצמאות והביטחון האנרגטי; קצב הייצור מ</w:t>
      </w:r>
      <w:r w:rsidRPr="00A01A55">
        <w:rPr>
          <w:rFonts w:eastAsia="Calibri"/>
          <w:rtl/>
        </w:rPr>
        <w:t xml:space="preserve">אנרגיות מתחדשות לא </w:t>
      </w:r>
      <w:r w:rsidRPr="00A01A55">
        <w:rPr>
          <w:rFonts w:eastAsia="Calibri" w:hint="cs"/>
          <w:rtl/>
        </w:rPr>
        <w:t>התקדם</w:t>
      </w:r>
      <w:r w:rsidRPr="00A01A55">
        <w:rPr>
          <w:rFonts w:eastAsia="Calibri"/>
          <w:rtl/>
        </w:rPr>
        <w:t xml:space="preserve"> </w:t>
      </w:r>
      <w:r w:rsidRPr="00A01A55">
        <w:rPr>
          <w:rFonts w:eastAsia="Calibri" w:hint="cs"/>
          <w:rtl/>
        </w:rPr>
        <w:t xml:space="preserve">כנדרש. שינויים אלה מדגישים את הצורך </w:t>
      </w:r>
      <w:r w:rsidRPr="00A01A55">
        <w:rPr>
          <w:rFonts w:eastAsia="Calibri"/>
          <w:rtl/>
        </w:rPr>
        <w:t>לדון מחדש</w:t>
      </w:r>
      <w:r w:rsidRPr="00A01A55">
        <w:rPr>
          <w:rFonts w:eastAsia="Calibri" w:hint="cs"/>
          <w:rtl/>
        </w:rPr>
        <w:t xml:space="preserve"> בסמכויות להתרת יצוא הגז, נוכח השפעת יצוא הגז על תחומים רבים, דוגמת יחסי החוץ, הביטחון האנרגטי והכלכלה של ישראל</w:t>
      </w:r>
      <w:r w:rsidRPr="00A01A55">
        <w:rPr>
          <w:rFonts w:eastAsia="Calibri"/>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אג"ת מסר למשרד מבקר המדינה בספטמבר 2025 </w:t>
      </w:r>
      <w:r w:rsidRPr="00A01A55">
        <w:rPr>
          <w:rFonts w:ascii="David" w:eastAsia="Times New Roman" w:hAnsi="David" w:hint="cs"/>
          <w:sz w:val="24"/>
          <w:rtl/>
          <w:lang w:eastAsia="he-IL"/>
        </w:rPr>
        <w:t xml:space="preserve">כי </w:t>
      </w:r>
      <w:r w:rsidRPr="00A01A55">
        <w:rPr>
          <w:rFonts w:ascii="David" w:eastAsia="Times New Roman" w:hAnsi="David"/>
          <w:sz w:val="24"/>
          <w:rtl/>
          <w:lang w:eastAsia="he-IL"/>
        </w:rPr>
        <w:t xml:space="preserve">מתן אישור היצוא כהגדרתו בהחלטת </w:t>
      </w:r>
      <w:r w:rsidRPr="00A01A55">
        <w:rPr>
          <w:rFonts w:ascii="David" w:eastAsia="Times New Roman" w:hAnsi="David" w:hint="cs"/>
          <w:sz w:val="24"/>
          <w:rtl/>
          <w:lang w:eastAsia="he-IL"/>
        </w:rPr>
        <w:t>ה</w:t>
      </w:r>
      <w:r w:rsidRPr="00A01A55">
        <w:rPr>
          <w:rFonts w:ascii="David" w:eastAsia="Times New Roman" w:hAnsi="David"/>
          <w:sz w:val="24"/>
          <w:rtl/>
          <w:lang w:eastAsia="he-IL"/>
        </w:rPr>
        <w:t xml:space="preserve">ממשלה 442 </w:t>
      </w:r>
      <w:r w:rsidRPr="00A01A55">
        <w:rPr>
          <w:rFonts w:ascii="David" w:eastAsia="Times New Roman" w:hAnsi="David" w:hint="cs"/>
          <w:sz w:val="24"/>
          <w:rtl/>
          <w:lang w:eastAsia="he-IL"/>
        </w:rPr>
        <w:t>הוא</w:t>
      </w:r>
      <w:r w:rsidRPr="00A01A55">
        <w:rPr>
          <w:rFonts w:ascii="David" w:eastAsia="Times New Roman" w:hAnsi="David"/>
          <w:sz w:val="24"/>
          <w:rtl/>
          <w:lang w:eastAsia="he-IL"/>
        </w:rPr>
        <w:t xml:space="preserve"> סמכות בהיקף נרחב</w:t>
      </w:r>
      <w:r w:rsidRPr="00A01A55">
        <w:rPr>
          <w:rFonts w:ascii="David" w:eastAsia="Times New Roman" w:hAnsi="David" w:hint="cs"/>
          <w:sz w:val="24"/>
          <w:rtl/>
          <w:lang w:eastAsia="he-IL"/>
        </w:rPr>
        <w:t>,</w:t>
      </w:r>
      <w:r w:rsidRPr="00A01A55">
        <w:rPr>
          <w:rFonts w:ascii="David" w:eastAsia="Times New Roman" w:hAnsi="David"/>
          <w:sz w:val="24"/>
          <w:rtl/>
          <w:lang w:eastAsia="he-IL"/>
        </w:rPr>
        <w:t xml:space="preserve"> </w:t>
      </w:r>
      <w:r w:rsidRPr="00A01A55">
        <w:rPr>
          <w:rFonts w:ascii="David" w:eastAsia="Times New Roman" w:hAnsi="David" w:hint="cs"/>
          <w:sz w:val="24"/>
          <w:rtl/>
          <w:lang w:eastAsia="he-IL"/>
        </w:rPr>
        <w:t>ויש לכך</w:t>
      </w:r>
      <w:r w:rsidRPr="00A01A55">
        <w:rPr>
          <w:rFonts w:ascii="David" w:eastAsia="Times New Roman" w:hAnsi="David"/>
          <w:sz w:val="24"/>
          <w:rtl/>
          <w:lang w:eastAsia="he-IL"/>
        </w:rPr>
        <w:t xml:space="preserve"> </w:t>
      </w:r>
      <w:r w:rsidRPr="00A01A55">
        <w:rPr>
          <w:rFonts w:ascii="David" w:eastAsia="Times New Roman" w:hAnsi="David" w:hint="cs"/>
          <w:sz w:val="24"/>
          <w:rtl/>
          <w:lang w:eastAsia="he-IL"/>
        </w:rPr>
        <w:t>השפעות</w:t>
      </w:r>
      <w:r w:rsidRPr="00A01A55">
        <w:rPr>
          <w:rFonts w:ascii="David" w:eastAsia="Times New Roman" w:hAnsi="David"/>
          <w:sz w:val="24"/>
          <w:rtl/>
          <w:lang w:eastAsia="he-IL"/>
        </w:rPr>
        <w:t xml:space="preserve"> כלכליות וגיאופוליטיות. </w:t>
      </w:r>
      <w:r w:rsidRPr="00A01A55">
        <w:rPr>
          <w:rFonts w:ascii="David" w:eastAsia="Times New Roman" w:hAnsi="David" w:hint="cs"/>
          <w:sz w:val="24"/>
          <w:rtl/>
          <w:lang w:eastAsia="he-IL"/>
        </w:rPr>
        <w:t>אג"ת ציין כי למרות זאת</w:t>
      </w:r>
      <w:r w:rsidRPr="00A01A55">
        <w:rPr>
          <w:rFonts w:ascii="David" w:eastAsia="Times New Roman" w:hAnsi="David"/>
          <w:sz w:val="24"/>
          <w:rtl/>
          <w:lang w:eastAsia="he-IL"/>
        </w:rPr>
        <w:t xml:space="preserve"> כיום ההכרעה מצויה בידי משרד ממשלתי יחיד, </w:t>
      </w:r>
      <w:r w:rsidRPr="00A01A55">
        <w:rPr>
          <w:rFonts w:ascii="David" w:eastAsia="Times New Roman" w:hAnsi="David" w:hint="cs"/>
          <w:sz w:val="24"/>
          <w:rtl/>
          <w:lang w:eastAsia="he-IL"/>
        </w:rPr>
        <w:t>אף</w:t>
      </w:r>
      <w:r w:rsidRPr="00A01A55">
        <w:rPr>
          <w:rFonts w:ascii="David" w:eastAsia="Times New Roman" w:hAnsi="David"/>
          <w:sz w:val="24"/>
          <w:rtl/>
          <w:lang w:eastAsia="he-IL"/>
        </w:rPr>
        <w:t xml:space="preserve"> שהשיקולים הנדרשים חורגים במובהק מתחום מומחיותו הישירה. </w:t>
      </w:r>
      <w:r w:rsidRPr="00A01A55">
        <w:rPr>
          <w:rFonts w:ascii="David" w:eastAsia="Calibri" w:hAnsi="David" w:hint="cs"/>
          <w:rtl/>
        </w:rPr>
        <w:t>מעמדת אג"ת ביחס לטיוטת דוח ועדת דיין עולה כי היתרי היצוא הם בעלי חשיבות אסטרטגית ברמה הלאומית במישור</w:t>
      </w:r>
      <w:r w:rsidRPr="00A01A55">
        <w:rPr>
          <w:rFonts w:eastAsia="Calibri" w:hint="cs"/>
          <w:rtl/>
        </w:rPr>
        <w:t xml:space="preserve"> התחרותי, במישור הגיאופוליטי ובמישור הביטחון האנרגטי. על כן נדרשת התייעצות עם גורמי ממשלה נוספים לשם יצירת איזון בין השיקולים השונים. היוועצות כאמור תביא לשקילת כלל השיקולים שנדרש לשקול בעת מתן היתרי יצוא, בלי לפגוע ביעילות ההליך. </w:t>
      </w:r>
    </w:p>
    <w:p w:rsidR="00A01A55" w:rsidRPr="00A01A55" w:rsidP="00A01A55">
      <w:pPr>
        <w:spacing w:line="269" w:lineRule="auto"/>
        <w:ind w:left="-567"/>
        <w:rPr>
          <w:rFonts w:eastAsia="Calibri"/>
          <w:sz w:val="22"/>
          <w:szCs w:val="20"/>
          <w:rtl/>
          <w:lang w:eastAsia="he-IL"/>
        </w:rPr>
      </w:pPr>
    </w:p>
    <w:p w:rsidR="00A01A55" w:rsidRPr="00A01A55" w:rsidP="00A01A55">
      <w:pPr>
        <w:spacing w:line="269" w:lineRule="auto"/>
        <w:rPr>
          <w:rFonts w:eastAsia="Calibri"/>
          <w:sz w:val="22"/>
          <w:rtl/>
        </w:rPr>
      </w:pPr>
      <w:r w:rsidRPr="00A01A55">
        <w:rPr>
          <w:rFonts w:eastAsia="Calibri" w:hint="cs"/>
          <w:sz w:val="22"/>
          <w:rtl/>
        </w:rPr>
        <w:t xml:space="preserve">ממסמכי משרד החוץ מ-20.3.25 עולה כי יצוא הגז הטבעי הוא מנוף דיפלומטי חשוב מול מדינות ובעל השפעות מדיניות מובהקות. משרד החוץ הדגיש כי יש חשיבות רבה לחובת ההיוועצות עם שר החוץ לגבי מתן אישורי יצוא, שכן ליצוא הגז הטבעי יש חשיבות מדינית, אזורית ואסטרטגית רבה ביותר. לאור זאת, יש חשיבות להסדרת חובת היוועצות עם משרד החוץ בקשר לאישור היצוא, כדי לנצל באופן מרבי את היתרון המדיני של מנוף זה. עוד עולה ממסמכי משרד החוץ כי במידה ותיקבע חובת היוועצות, המדינות הרלוונטיות יהיו מודעות לכך ולכן חובה זו תהווה כלי מדיני לחיזוק העמדה הישראלית במשא ומתן.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sz w:val="22"/>
          <w:rtl/>
        </w:rPr>
      </w:pPr>
      <w:r w:rsidRPr="00A01A55">
        <w:rPr>
          <w:rFonts w:eastAsia="Calibri" w:hint="cs"/>
          <w:sz w:val="22"/>
          <w:rtl/>
        </w:rPr>
        <w:t xml:space="preserve">על פי טיוטת דוח ועדת דיין, הוועדה מצאה לנכון להותיר על כנו את מנגנון מתן אישורי היצוא בידי הממונה על ענייני הנפט, באישור שר האנרגיה ובהתייעצות עם מנהל רשות הגז.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sz w:val="22"/>
          <w:rtl/>
        </w:rPr>
      </w:pPr>
      <w:r w:rsidRPr="00A01A55">
        <w:rPr>
          <w:rFonts w:eastAsia="Calibri" w:hint="cs"/>
          <w:sz w:val="22"/>
          <w:rtl/>
        </w:rPr>
        <w:t xml:space="preserve">משרד האנרגיה מסר למשרד מבקר המדינה באפריל 2026 כי </w:t>
      </w:r>
      <w:r w:rsidRPr="00A01A55">
        <w:rPr>
          <w:rFonts w:eastAsia="Calibri"/>
          <w:sz w:val="22"/>
          <w:rtl/>
        </w:rPr>
        <w:t>ההכרעה הסופית בדבר מתן אישורי יצוא</w:t>
      </w:r>
      <w:r w:rsidRPr="00A01A55">
        <w:rPr>
          <w:rFonts w:eastAsia="Calibri" w:hint="cs"/>
          <w:sz w:val="22"/>
          <w:rtl/>
        </w:rPr>
        <w:t>,</w:t>
      </w:r>
      <w:r w:rsidRPr="00A01A55">
        <w:rPr>
          <w:rFonts w:eastAsia="Calibri"/>
          <w:sz w:val="22"/>
          <w:rtl/>
        </w:rPr>
        <w:t xml:space="preserve"> הנתונה לשר האנרגיה, משקפת הסדר מושכל המאזן בין ידע מקצועי לאחריות מיניסטריאלית. הידע המקצועי, הנתונים הרלוונטיים והיכולת להעריך ולנהל סיכונים במשק הגז מצויים בידי המשרד, </w:t>
      </w:r>
      <w:r w:rsidRPr="00A01A55">
        <w:rPr>
          <w:rFonts w:eastAsia="Calibri" w:hint="cs"/>
          <w:sz w:val="22"/>
          <w:rtl/>
        </w:rPr>
        <w:t xml:space="preserve">וזאת </w:t>
      </w:r>
      <w:r w:rsidRPr="00A01A55">
        <w:rPr>
          <w:rFonts w:eastAsia="Calibri"/>
          <w:sz w:val="22"/>
          <w:rtl/>
        </w:rPr>
        <w:t xml:space="preserve">בין היתר לאור </w:t>
      </w:r>
      <w:r w:rsidRPr="00A01A55">
        <w:rPr>
          <w:rFonts w:eastAsia="Calibri" w:hint="cs"/>
          <w:sz w:val="22"/>
          <w:rtl/>
        </w:rPr>
        <w:t>ה</w:t>
      </w:r>
      <w:r w:rsidRPr="00A01A55">
        <w:rPr>
          <w:rFonts w:eastAsia="Calibri"/>
          <w:sz w:val="22"/>
          <w:rtl/>
        </w:rPr>
        <w:t>רא</w:t>
      </w:r>
      <w:r w:rsidRPr="00A01A55">
        <w:rPr>
          <w:rFonts w:eastAsia="Calibri" w:hint="cs"/>
          <w:sz w:val="22"/>
          <w:rtl/>
        </w:rPr>
        <w:t>י</w:t>
      </w:r>
      <w:r w:rsidRPr="00A01A55">
        <w:rPr>
          <w:rFonts w:eastAsia="Calibri"/>
          <w:sz w:val="22"/>
          <w:rtl/>
        </w:rPr>
        <w:t xml:space="preserve">יה הכוללת והמתכללת </w:t>
      </w:r>
      <w:r w:rsidRPr="00A01A55">
        <w:rPr>
          <w:rFonts w:eastAsia="Calibri" w:hint="cs"/>
          <w:sz w:val="22"/>
          <w:rtl/>
        </w:rPr>
        <w:t>המאפשרת</w:t>
      </w:r>
      <w:r w:rsidRPr="00A01A55">
        <w:rPr>
          <w:rFonts w:eastAsia="Calibri"/>
          <w:sz w:val="22"/>
          <w:rtl/>
        </w:rPr>
        <w:t xml:space="preserve"> </w:t>
      </w:r>
      <w:r w:rsidRPr="00A01A55">
        <w:rPr>
          <w:rFonts w:eastAsia="Calibri" w:hint="cs"/>
          <w:sz w:val="22"/>
          <w:rtl/>
        </w:rPr>
        <w:t xml:space="preserve">קבלת </w:t>
      </w:r>
      <w:r w:rsidRPr="00A01A55">
        <w:rPr>
          <w:rFonts w:eastAsia="Calibri"/>
          <w:sz w:val="22"/>
          <w:rtl/>
        </w:rPr>
        <w:t>החלטות מושכלות ה</w:t>
      </w:r>
      <w:r w:rsidRPr="00A01A55">
        <w:rPr>
          <w:rFonts w:eastAsia="Calibri" w:hint="cs"/>
          <w:sz w:val="22"/>
          <w:rtl/>
        </w:rPr>
        <w:t>מבוססות</w:t>
      </w:r>
      <w:r w:rsidRPr="00A01A55">
        <w:rPr>
          <w:rFonts w:eastAsia="Calibri"/>
          <w:sz w:val="22"/>
          <w:rtl/>
        </w:rPr>
        <w:t xml:space="preserve"> על מכלול השיקולים הרלוונטיים. </w:t>
      </w:r>
      <w:r w:rsidRPr="00A01A55">
        <w:rPr>
          <w:rFonts w:eastAsia="Calibri" w:hint="cs"/>
          <w:sz w:val="22"/>
          <w:rtl/>
        </w:rPr>
        <w:t>עוד הוסיף המשרד כי ב</w:t>
      </w:r>
      <w:r w:rsidRPr="00A01A55">
        <w:rPr>
          <w:rFonts w:eastAsia="Calibri"/>
          <w:sz w:val="22"/>
          <w:rtl/>
        </w:rPr>
        <w:t xml:space="preserve">הסכמת מרבית חברי ועדת דיין, </w:t>
      </w:r>
      <w:r w:rsidRPr="00A01A55">
        <w:rPr>
          <w:rFonts w:eastAsia="Calibri" w:hint="cs"/>
          <w:sz w:val="22"/>
          <w:rtl/>
        </w:rPr>
        <w:t xml:space="preserve">המליצה הוועדה על קביעת </w:t>
      </w:r>
      <w:r w:rsidRPr="00A01A55">
        <w:rPr>
          <w:rFonts w:eastAsia="Calibri"/>
          <w:sz w:val="22"/>
          <w:rtl/>
        </w:rPr>
        <w:t xml:space="preserve">מנגנון </w:t>
      </w:r>
      <w:r w:rsidRPr="00A01A55">
        <w:rPr>
          <w:rFonts w:eastAsia="Calibri" w:hint="cs"/>
          <w:sz w:val="22"/>
          <w:rtl/>
        </w:rPr>
        <w:t>ל</w:t>
      </w:r>
      <w:r w:rsidRPr="00A01A55">
        <w:rPr>
          <w:rFonts w:eastAsia="Calibri"/>
          <w:sz w:val="22"/>
          <w:rtl/>
        </w:rPr>
        <w:t xml:space="preserve">שמיעת עמדות הגורמים הרלוונטיים </w:t>
      </w:r>
      <w:r w:rsidRPr="00A01A55">
        <w:rPr>
          <w:rFonts w:eastAsia="Calibri" w:hint="cs"/>
          <w:sz w:val="22"/>
          <w:rtl/>
        </w:rPr>
        <w:t xml:space="preserve">לצורך </w:t>
      </w:r>
      <w:r w:rsidRPr="00A01A55">
        <w:rPr>
          <w:rFonts w:eastAsia="Calibri"/>
          <w:sz w:val="22"/>
          <w:rtl/>
        </w:rPr>
        <w:t>קבלת החלטה על מתן היתר יצוא.</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b/>
          <w:bCs/>
          <w:sz w:val="22"/>
          <w:rtl/>
        </w:rPr>
      </w:pPr>
      <w:bookmarkStart w:id="28" w:name="_Hlk215145026"/>
      <w:bookmarkStart w:id="29" w:name="_Hlk218589315"/>
      <w:r w:rsidRPr="00A01A55">
        <w:rPr>
          <w:rFonts w:eastAsia="Calibri" w:hint="cs"/>
          <w:b/>
          <w:bCs/>
          <w:sz w:val="22"/>
          <w:rtl/>
        </w:rPr>
        <w:t xml:space="preserve">על אף החשיבות האסטרטגית של עתודות הגז הטבעי לכלכלה ולמצבה הגיאופוליטי של ישראל, ובשונה מתחומים אסטרטגיים אחרים שבהם קיימת חובת היוועצות, דוגמת יצוא בטחוני, נמצא כי על פי החלטת ממשלה 442 משנת 2013, מתן אישור ליצוא גז טבעי הוא בסמכותו הבלעדית של משרד האנרגיה. </w:t>
      </w:r>
      <w:bookmarkStart w:id="30" w:name="_Hlk220493351"/>
      <w:r w:rsidRPr="00A01A55">
        <w:rPr>
          <w:rFonts w:eastAsia="Calibri" w:hint="cs"/>
          <w:b/>
          <w:bCs/>
          <w:sz w:val="22"/>
          <w:rtl/>
        </w:rPr>
        <w:t>ועדת דיין המליצה להותיר סמכות זו בידי משרד האנרגיה.</w:t>
      </w:r>
      <w:bookmarkEnd w:id="30"/>
    </w:p>
    <w:p w:rsidR="00A01A55" w:rsidRPr="00A01A55" w:rsidP="00A01A55">
      <w:pPr>
        <w:spacing w:line="269" w:lineRule="auto"/>
        <w:ind w:left="-567"/>
        <w:rPr>
          <w:rFonts w:eastAsia="Calibri"/>
          <w:sz w:val="22"/>
          <w:szCs w:val="20"/>
          <w:rtl/>
        </w:rPr>
      </w:pPr>
    </w:p>
    <w:bookmarkEnd w:id="28"/>
    <w:p w:rsidR="00A01A55" w:rsidRPr="00A01A55" w:rsidP="00A01A55">
      <w:pPr>
        <w:spacing w:line="269" w:lineRule="auto"/>
        <w:rPr>
          <w:rFonts w:eastAsia="Calibri"/>
          <w:b/>
          <w:bCs/>
          <w:sz w:val="22"/>
          <w:rtl/>
        </w:rPr>
      </w:pPr>
      <w:r w:rsidRPr="00A01A55">
        <w:rPr>
          <w:rFonts w:eastAsia="Calibri" w:hint="cs"/>
          <w:b/>
          <w:bCs/>
          <w:sz w:val="22"/>
          <w:rtl/>
        </w:rPr>
        <w:t>אי-היוועצות עם גורמים נוספים בעת מתן היתרי יצוא גז טבעי עלולה להוביל לכך ששיקולים משמעותיים, שאינם בתחום מומחיותו של משרד האנרגיה, כגון השפעות גיאופוליטיות, כלכליות וסביבתיות לא מקבלות משקל ראוי.</w:t>
      </w:r>
    </w:p>
    <w:bookmarkEnd w:id="29"/>
    <w:p w:rsidR="00A01A55" w:rsidRPr="00A01A55" w:rsidP="00A01A55">
      <w:pPr>
        <w:spacing w:line="269" w:lineRule="auto"/>
        <w:rPr>
          <w:rFonts w:eastAsia="Calibri"/>
          <w:sz w:val="22"/>
          <w:rtl/>
        </w:rPr>
      </w:pPr>
      <w:r w:rsidRPr="00A01A55">
        <w:rPr>
          <w:rFonts w:eastAsia="Calibri" w:hint="cs"/>
          <w:b/>
          <w:bCs/>
          <w:sz w:val="22"/>
          <w:rtl/>
        </w:rPr>
        <w:t xml:space="preserve">נוכח חשיבותו של הגז הטבעי והשפעתו על תחומים רבים במשק, מומלץ כי שר האנרגיה, שר האוצר, שר החוץ והמל"ל יבצעו עבודת מטה שתבחן את מנגנון מתן האישור ליצוא גז טבעי, כדי שאישורי היצוא יינתנו בכפוף לבחינת מכלול השיקולים וההשפעות שיש לכך על כלל המשק. </w:t>
      </w:r>
    </w:p>
    <w:p w:rsidR="00A01A55" w:rsidRPr="00A01A55" w:rsidP="00A01A55">
      <w:pPr>
        <w:spacing w:line="269" w:lineRule="auto"/>
        <w:ind w:left="-567"/>
        <w:rPr>
          <w:rFonts w:eastAsia="Calibri"/>
          <w:szCs w:val="18"/>
          <w:rtl/>
        </w:rPr>
      </w:pPr>
    </w:p>
    <w:p w:rsidR="00A01A55" w:rsidRPr="00A01A55" w:rsidP="00A01A55">
      <w:pPr>
        <w:keepNext/>
        <w:keepLines/>
        <w:spacing w:line="269" w:lineRule="auto"/>
        <w:outlineLvl w:val="3"/>
        <w:rPr>
          <w:rFonts w:eastAsia="Times New Roman"/>
          <w:bCs/>
          <w:sz w:val="22"/>
          <w:szCs w:val="26"/>
          <w:rtl/>
        </w:rPr>
      </w:pPr>
      <w:r w:rsidRPr="00A01A55">
        <w:rPr>
          <w:rFonts w:eastAsia="Times New Roman" w:hint="cs"/>
          <w:bCs/>
          <w:sz w:val="22"/>
          <w:szCs w:val="26"/>
          <w:rtl/>
        </w:rPr>
        <w:t xml:space="preserve">קריטריונים ליצוא גז טבעי </w:t>
      </w:r>
    </w:p>
    <w:p w:rsidR="00A01A55" w:rsidRPr="00A01A55" w:rsidP="00A01A55">
      <w:pPr>
        <w:spacing w:line="269" w:lineRule="auto"/>
        <w:rPr>
          <w:rFonts w:eastAsia="Calibri"/>
          <w:sz w:val="14"/>
          <w:szCs w:val="18"/>
          <w:rtl/>
        </w:rPr>
      </w:pPr>
    </w:p>
    <w:p w:rsidR="00A01A55" w:rsidRPr="00A01A55" w:rsidP="00A01A55">
      <w:pPr>
        <w:spacing w:line="269" w:lineRule="auto"/>
        <w:rPr>
          <w:rFonts w:ascii="David" w:eastAsia="Times New Roman" w:hAnsi="David"/>
          <w:sz w:val="22"/>
          <w:rtl/>
          <w:lang w:eastAsia="he-IL"/>
        </w:rPr>
      </w:pPr>
      <w:r w:rsidRPr="00A01A55">
        <w:rPr>
          <w:rFonts w:ascii="David" w:eastAsia="Calibri" w:hAnsi="David" w:hint="cs"/>
          <w:sz w:val="22"/>
          <w:rtl/>
        </w:rPr>
        <w:t>כאמור יצוא גז טבעי טעון היתר מהממונה ואישור שר האנרגיה</w:t>
      </w:r>
      <w:r>
        <w:rPr>
          <w:rFonts w:eastAsia="Calibri"/>
          <w:sz w:val="22"/>
          <w:vertAlign w:val="superscript"/>
          <w:rtl/>
        </w:rPr>
        <w:footnoteReference w:id="82"/>
      </w:r>
      <w:r w:rsidRPr="00A01A55">
        <w:rPr>
          <w:rFonts w:ascii="David" w:eastAsia="Calibri" w:hAnsi="David"/>
          <w:rtl/>
        </w:rPr>
        <w:t>.</w:t>
      </w:r>
      <w:r w:rsidRPr="00A01A55">
        <w:rPr>
          <w:rFonts w:eastAsia="Calibri" w:cs="Arial" w:hint="cs"/>
          <w:rtl/>
        </w:rPr>
        <w:t xml:space="preserve"> </w:t>
      </w:r>
      <w:r w:rsidRPr="00A01A55">
        <w:rPr>
          <w:rFonts w:ascii="David" w:eastAsia="Calibri" w:hAnsi="David"/>
          <w:sz w:val="22"/>
          <w:rtl/>
        </w:rPr>
        <w:t xml:space="preserve">משרד מבקר המדינה </w:t>
      </w:r>
      <w:r w:rsidRPr="00A01A55">
        <w:rPr>
          <w:rFonts w:ascii="David" w:eastAsia="Calibri" w:hAnsi="David" w:hint="cs"/>
          <w:sz w:val="22"/>
          <w:rtl/>
        </w:rPr>
        <w:t>העיר בדוח משנת 2015</w:t>
      </w:r>
      <w:r>
        <w:rPr>
          <w:rFonts w:ascii="David" w:eastAsia="Calibri" w:hAnsi="David"/>
          <w:sz w:val="22"/>
          <w:vertAlign w:val="superscript"/>
          <w:rtl/>
        </w:rPr>
        <w:footnoteReference w:id="83"/>
      </w:r>
      <w:r w:rsidRPr="00A01A55">
        <w:rPr>
          <w:rFonts w:ascii="David" w:eastAsia="Calibri" w:hAnsi="David" w:hint="cs"/>
          <w:sz w:val="22"/>
          <w:rtl/>
        </w:rPr>
        <w:t xml:space="preserve"> כי</w:t>
      </w:r>
      <w:r w:rsidRPr="00A01A55">
        <w:rPr>
          <w:rFonts w:ascii="David" w:eastAsia="Calibri" w:hAnsi="David"/>
          <w:sz w:val="22"/>
          <w:rtl/>
        </w:rPr>
        <w:t xml:space="preserve"> מאחר שיצוא הגז הטבעי הוא בין הסוגיות הבסיסיות והעקרוניות בפיתוח משק הגז, ויש לו השפעה ניכרת על הביטחון האנרגטי ועל הכנסותיהן של בעלות זכויות הנפט</w:t>
      </w:r>
      <w:r w:rsidRPr="00A01A55">
        <w:rPr>
          <w:rFonts w:ascii="David" w:eastAsia="Calibri" w:hAnsi="David" w:hint="cs"/>
          <w:sz w:val="22"/>
          <w:rtl/>
        </w:rPr>
        <w:t xml:space="preserve"> -</w:t>
      </w:r>
      <w:r w:rsidRPr="00A01A55">
        <w:rPr>
          <w:rFonts w:ascii="David" w:eastAsia="Calibri" w:hAnsi="David"/>
          <w:sz w:val="22"/>
          <w:rtl/>
        </w:rPr>
        <w:t xml:space="preserve"> על משרד </w:t>
      </w:r>
      <w:r w:rsidRPr="00A01A55">
        <w:rPr>
          <w:rFonts w:ascii="David" w:eastAsia="Calibri" w:hAnsi="David" w:hint="cs"/>
          <w:sz w:val="22"/>
          <w:rtl/>
        </w:rPr>
        <w:t xml:space="preserve">האנרגיה </w:t>
      </w:r>
      <w:r w:rsidRPr="00A01A55">
        <w:rPr>
          <w:rFonts w:ascii="David" w:eastAsia="Calibri" w:hAnsi="David"/>
          <w:sz w:val="22"/>
          <w:rtl/>
        </w:rPr>
        <w:t>להחיש את גיבושן של הנחיות ברורות ושקופות בדבר מתן אישור יצוא ולפרסמן ברבים. פרסום ההנחיות ייתן פומבי למדיניות הממשלה בנוגע ליצוא הגז הטבעי, יקל את הבקרה על אכיפתה</w:t>
      </w:r>
      <w:r w:rsidRPr="00A01A55">
        <w:rPr>
          <w:rFonts w:ascii="David" w:eastAsia="Calibri" w:hAnsi="David" w:hint="cs"/>
          <w:sz w:val="22"/>
          <w:rtl/>
        </w:rPr>
        <w:t xml:space="preserve"> של המדיניות</w:t>
      </w:r>
      <w:r w:rsidRPr="00A01A55">
        <w:rPr>
          <w:rFonts w:ascii="David" w:eastAsia="Calibri" w:hAnsi="David"/>
          <w:sz w:val="22"/>
          <w:rtl/>
        </w:rPr>
        <w:t xml:space="preserve"> ויגביר את הוודאות </w:t>
      </w:r>
      <w:r w:rsidRPr="00A01A55">
        <w:rPr>
          <w:rFonts w:ascii="David" w:eastAsia="Calibri" w:hAnsi="David" w:hint="cs"/>
          <w:sz w:val="22"/>
          <w:rtl/>
        </w:rPr>
        <w:t>ה</w:t>
      </w:r>
      <w:r w:rsidRPr="00A01A55">
        <w:rPr>
          <w:rFonts w:ascii="David" w:eastAsia="Calibri" w:hAnsi="David"/>
          <w:sz w:val="22"/>
          <w:rtl/>
        </w:rPr>
        <w:t>מסחרית במשק מורכב זה.</w:t>
      </w:r>
    </w:p>
    <w:p w:rsidR="00A01A55" w:rsidRPr="00A01A55" w:rsidP="00A01A55">
      <w:pPr>
        <w:spacing w:line="269" w:lineRule="auto"/>
        <w:ind w:left="-567"/>
        <w:rPr>
          <w:rFonts w:eastAsia="Calibri"/>
          <w:szCs w:val="18"/>
          <w:rtl/>
          <w:lang w:eastAsia="he-IL"/>
        </w:rPr>
      </w:pPr>
    </w:p>
    <w:p w:rsidR="00A01A55" w:rsidRPr="00A01A55" w:rsidP="00A01A55">
      <w:pPr>
        <w:spacing w:line="269" w:lineRule="auto"/>
        <w:rPr>
          <w:rFonts w:ascii="David" w:eastAsia="Times New Roman" w:hAnsi="David"/>
          <w:sz w:val="22"/>
          <w:rtl/>
          <w:lang w:eastAsia="he-IL"/>
        </w:rPr>
      </w:pPr>
      <w:r w:rsidRPr="00A01A55">
        <w:rPr>
          <w:rFonts w:ascii="David" w:eastAsia="Times New Roman" w:hAnsi="David" w:hint="cs"/>
          <w:sz w:val="22"/>
          <w:rtl/>
          <w:lang w:eastAsia="he-IL"/>
        </w:rPr>
        <w:t xml:space="preserve">אג"ת מסר למשרד מבקר המדינה בספטמבר 2025 כי </w:t>
      </w:r>
      <w:r w:rsidRPr="00A01A55">
        <w:rPr>
          <w:rFonts w:ascii="David" w:eastAsia="Times New Roman" w:hAnsi="David"/>
          <w:sz w:val="22"/>
          <w:rtl/>
          <w:lang w:eastAsia="he-IL"/>
        </w:rPr>
        <w:t>מדיניות הממשלה ל</w:t>
      </w:r>
      <w:r w:rsidRPr="00A01A55">
        <w:rPr>
          <w:rFonts w:ascii="David" w:eastAsia="Times New Roman" w:hAnsi="David" w:hint="cs"/>
          <w:sz w:val="22"/>
          <w:rtl/>
          <w:lang w:eastAsia="he-IL"/>
        </w:rPr>
        <w:t xml:space="preserve">גבי </w:t>
      </w:r>
      <w:r w:rsidRPr="00A01A55">
        <w:rPr>
          <w:rFonts w:ascii="David" w:eastAsia="Times New Roman" w:hAnsi="David"/>
          <w:sz w:val="22"/>
          <w:rtl/>
          <w:lang w:eastAsia="he-IL"/>
        </w:rPr>
        <w:t>יצוא גז טבעי, שנבחנת אחת ל</w:t>
      </w:r>
      <w:r w:rsidRPr="00A01A55">
        <w:rPr>
          <w:rFonts w:ascii="David" w:eastAsia="Times New Roman" w:hAnsi="David" w:hint="cs"/>
          <w:sz w:val="22"/>
          <w:rtl/>
          <w:lang w:eastAsia="he-IL"/>
        </w:rPr>
        <w:t>חמש</w:t>
      </w:r>
      <w:r w:rsidRPr="00A01A55">
        <w:rPr>
          <w:rFonts w:ascii="David" w:eastAsia="Times New Roman" w:hAnsi="David"/>
          <w:sz w:val="22"/>
          <w:rtl/>
          <w:lang w:eastAsia="he-IL"/>
        </w:rPr>
        <w:t xml:space="preserve"> שנים, קובעת קווים כללים בלבד</w:t>
      </w:r>
      <w:r w:rsidRPr="00A01A55">
        <w:rPr>
          <w:rFonts w:ascii="David" w:eastAsia="Times New Roman" w:hAnsi="David" w:hint="cs"/>
          <w:sz w:val="22"/>
          <w:rtl/>
          <w:lang w:eastAsia="he-IL"/>
        </w:rPr>
        <w:t>,</w:t>
      </w:r>
      <w:r w:rsidRPr="00A01A55">
        <w:rPr>
          <w:rFonts w:ascii="David" w:eastAsia="Times New Roman" w:hAnsi="David"/>
          <w:sz w:val="22"/>
          <w:rtl/>
          <w:lang w:eastAsia="he-IL"/>
        </w:rPr>
        <w:t xml:space="preserve"> ואישור היצוא הוא שמגדיר בפועל את יעד היצוא, </w:t>
      </w:r>
      <w:r w:rsidRPr="00A01A55">
        <w:rPr>
          <w:rFonts w:ascii="David" w:eastAsia="Times New Roman" w:hAnsi="David" w:hint="cs"/>
          <w:sz w:val="22"/>
          <w:rtl/>
          <w:lang w:eastAsia="he-IL"/>
        </w:rPr>
        <w:t xml:space="preserve">את </w:t>
      </w:r>
      <w:r w:rsidRPr="00A01A55">
        <w:rPr>
          <w:rFonts w:ascii="David" w:eastAsia="Times New Roman" w:hAnsi="David"/>
          <w:sz w:val="22"/>
          <w:rtl/>
          <w:lang w:eastAsia="he-IL"/>
        </w:rPr>
        <w:t xml:space="preserve">קצב היצוא ואת המנגנונים באישור היצוא שמבטיחים ביטחון אנרגטי (הפחתת היצוא במצבים מסוימים). ליעד היצוא </w:t>
      </w:r>
      <w:r w:rsidRPr="00A01A55">
        <w:rPr>
          <w:rFonts w:ascii="David" w:eastAsia="Times New Roman" w:hAnsi="David" w:hint="cs"/>
          <w:sz w:val="22"/>
          <w:rtl/>
          <w:lang w:eastAsia="he-IL"/>
        </w:rPr>
        <w:t xml:space="preserve">יש השפעות </w:t>
      </w:r>
      <w:r w:rsidRPr="00A01A55">
        <w:rPr>
          <w:rFonts w:ascii="David" w:eastAsia="Times New Roman" w:hAnsi="David"/>
          <w:sz w:val="22"/>
          <w:rtl/>
          <w:lang w:eastAsia="he-IL"/>
        </w:rPr>
        <w:t>משמעותיות על התועלות הגיאופוליטיות שניתן להפיק מהסכמי היצוא ש</w:t>
      </w:r>
      <w:r w:rsidRPr="00A01A55">
        <w:rPr>
          <w:rFonts w:ascii="David" w:eastAsia="Times New Roman" w:hAnsi="David" w:hint="cs"/>
          <w:sz w:val="22"/>
          <w:rtl/>
          <w:lang w:eastAsia="he-IL"/>
        </w:rPr>
        <w:t>שותפויות הגז חותמות</w:t>
      </w:r>
      <w:r w:rsidRPr="00A01A55">
        <w:rPr>
          <w:rFonts w:ascii="David" w:eastAsia="Times New Roman" w:hAnsi="David"/>
          <w:sz w:val="22"/>
          <w:rtl/>
          <w:lang w:eastAsia="he-IL"/>
        </w:rPr>
        <w:t xml:space="preserve">, לקצב היצוא </w:t>
      </w:r>
      <w:r w:rsidRPr="00A01A55">
        <w:rPr>
          <w:rFonts w:ascii="David" w:eastAsia="Times New Roman" w:hAnsi="David" w:hint="cs"/>
          <w:sz w:val="22"/>
          <w:rtl/>
          <w:lang w:eastAsia="he-IL"/>
        </w:rPr>
        <w:t>יש השפעות</w:t>
      </w:r>
      <w:r w:rsidRPr="00A01A55">
        <w:rPr>
          <w:rFonts w:ascii="David" w:eastAsia="Times New Roman" w:hAnsi="David"/>
          <w:sz w:val="22"/>
          <w:rtl/>
          <w:lang w:eastAsia="he-IL"/>
        </w:rPr>
        <w:t xml:space="preserve"> על המצב התחרותי במשק</w:t>
      </w:r>
      <w:r w:rsidRPr="00A01A55">
        <w:rPr>
          <w:rFonts w:ascii="David" w:eastAsia="Times New Roman" w:hAnsi="David" w:hint="cs"/>
          <w:sz w:val="22"/>
          <w:rtl/>
          <w:lang w:eastAsia="he-IL"/>
        </w:rPr>
        <w:t>,</w:t>
      </w:r>
      <w:r w:rsidRPr="00A01A55">
        <w:rPr>
          <w:rFonts w:ascii="David" w:eastAsia="Times New Roman" w:hAnsi="David"/>
          <w:sz w:val="22"/>
          <w:rtl/>
          <w:lang w:eastAsia="he-IL"/>
        </w:rPr>
        <w:t xml:space="preserve"> ו</w:t>
      </w:r>
      <w:r w:rsidRPr="00A01A55">
        <w:rPr>
          <w:rFonts w:ascii="David" w:eastAsia="Times New Roman" w:hAnsi="David" w:hint="cs"/>
          <w:sz w:val="22"/>
          <w:rtl/>
          <w:lang w:eastAsia="he-IL"/>
        </w:rPr>
        <w:t>ל</w:t>
      </w:r>
      <w:r w:rsidRPr="00A01A55">
        <w:rPr>
          <w:rFonts w:ascii="David" w:eastAsia="Times New Roman" w:hAnsi="David"/>
          <w:sz w:val="22"/>
          <w:rtl/>
          <w:lang w:eastAsia="he-IL"/>
        </w:rPr>
        <w:t xml:space="preserve">מנגנונים שנקבעים במסגרת האישור </w:t>
      </w:r>
      <w:r w:rsidRPr="00A01A55">
        <w:rPr>
          <w:rFonts w:ascii="David" w:eastAsia="Times New Roman" w:hAnsi="David" w:hint="cs"/>
          <w:sz w:val="22"/>
          <w:rtl/>
          <w:lang w:eastAsia="he-IL"/>
        </w:rPr>
        <w:t>יש</w:t>
      </w:r>
      <w:r w:rsidRPr="00A01A55">
        <w:rPr>
          <w:rFonts w:ascii="David" w:eastAsia="Times New Roman" w:hAnsi="David"/>
          <w:sz w:val="22"/>
          <w:rtl/>
          <w:lang w:eastAsia="he-IL"/>
        </w:rPr>
        <w:t xml:space="preserve"> חשיבות ל</w:t>
      </w:r>
      <w:r w:rsidRPr="00A01A55">
        <w:rPr>
          <w:rFonts w:ascii="David" w:eastAsia="Times New Roman" w:hAnsi="David" w:hint="cs"/>
          <w:sz w:val="22"/>
          <w:rtl/>
          <w:lang w:eastAsia="he-IL"/>
        </w:rPr>
        <w:t xml:space="preserve">גבי </w:t>
      </w:r>
      <w:r w:rsidRPr="00A01A55">
        <w:rPr>
          <w:rFonts w:ascii="David" w:eastAsia="Times New Roman" w:hAnsi="David"/>
          <w:sz w:val="22"/>
          <w:rtl/>
          <w:lang w:eastAsia="he-IL"/>
        </w:rPr>
        <w:t xml:space="preserve">הבטחת אספקת החשמל במשק. </w:t>
      </w:r>
    </w:p>
    <w:p w:rsidR="00A01A55" w:rsidRPr="00A01A55" w:rsidP="00A01A55">
      <w:pPr>
        <w:spacing w:line="269" w:lineRule="auto"/>
        <w:ind w:left="-567"/>
        <w:rPr>
          <w:rFonts w:eastAsia="Calibri"/>
          <w:szCs w:val="18"/>
          <w:rtl/>
          <w:lang w:eastAsia="he-IL"/>
        </w:rPr>
      </w:pPr>
    </w:p>
    <w:p w:rsidR="00A01A55" w:rsidRPr="00A01A55" w:rsidP="00A01A55">
      <w:pPr>
        <w:spacing w:line="269" w:lineRule="auto"/>
        <w:rPr>
          <w:rFonts w:ascii="David" w:eastAsia="Times New Roman" w:hAnsi="David"/>
          <w:sz w:val="22"/>
          <w:rtl/>
          <w:lang w:eastAsia="he-IL"/>
        </w:rPr>
      </w:pPr>
      <w:r w:rsidRPr="00A01A55">
        <w:rPr>
          <w:rFonts w:ascii="David" w:eastAsia="Times New Roman" w:hAnsi="David" w:hint="cs"/>
          <w:sz w:val="22"/>
          <w:rtl/>
          <w:lang w:eastAsia="he-IL"/>
        </w:rPr>
        <w:t xml:space="preserve">מהתייחסות אג"ת לדוח ועדת דיין עולה כי לדעת אג"ת, יש לשפר את השקיפות בתהליך מתן היתרי היצוא. כיום היתרי היצוא ניתנים בלי שהמדינה מפרסמת באופן סדור את שיקוליה, את העקרונות שלפיהם היא פועלת ואת אופן קבלת ההחלטות. מצב זה יוצר חוסר ודאות אסדרתית ומייצר סיכון לחברות שמחפשות ומפתחות מאגרי גז בישראל. עוד עולה מהתייחסות אג"ת כי קביעת כללים ברורים על ידי משרד האנרגיה בשיתוף משרד האוצר לגבי היקף הפרסום בנוגע להיתרי היצוא תאפשר ליזמים להבין למה הם צריכים לצפות כאשר הם מבקשים היתר יצוא, וכך תיווצר ודאות גדולה יותר לשחקנים במשק. אג"ת מסר למשרד מבקר המדינה בספטמבר 2025 כי </w:t>
      </w:r>
      <w:r w:rsidRPr="00A01A55">
        <w:rPr>
          <w:rFonts w:ascii="David" w:eastAsia="Times New Roman" w:hAnsi="David"/>
          <w:sz w:val="22"/>
          <w:rtl/>
          <w:lang w:eastAsia="he-IL"/>
        </w:rPr>
        <w:t>עמדת</w:t>
      </w:r>
      <w:r w:rsidRPr="00A01A55">
        <w:rPr>
          <w:rFonts w:ascii="David" w:eastAsia="Times New Roman" w:hAnsi="David" w:hint="cs"/>
          <w:sz w:val="22"/>
          <w:rtl/>
          <w:lang w:eastAsia="he-IL"/>
        </w:rPr>
        <w:t>ו</w:t>
      </w:r>
      <w:r w:rsidRPr="00A01A55">
        <w:rPr>
          <w:rFonts w:ascii="David" w:eastAsia="Times New Roman" w:hAnsi="David"/>
          <w:sz w:val="22"/>
          <w:rtl/>
          <w:lang w:eastAsia="he-IL"/>
        </w:rPr>
        <w:t xml:space="preserve"> היא שאין סיבה שלא לחשוף את אישורי היצוא או את עיקרם לציבור.</w:t>
      </w:r>
      <w:r w:rsidRPr="00A01A55">
        <w:rPr>
          <w:rFonts w:ascii="David" w:eastAsia="Times New Roman" w:hAnsi="David" w:hint="cs"/>
          <w:sz w:val="22"/>
          <w:rtl/>
          <w:lang w:eastAsia="he-IL"/>
        </w:rPr>
        <w:t xml:space="preserve"> </w:t>
      </w:r>
    </w:p>
    <w:p w:rsidR="00A01A55" w:rsidRPr="00A01A55" w:rsidP="00A01A55">
      <w:pPr>
        <w:spacing w:line="269" w:lineRule="auto"/>
        <w:rPr>
          <w:rFonts w:ascii="David" w:eastAsia="Times New Roman" w:hAnsi="David"/>
          <w:szCs w:val="22"/>
          <w:rtl/>
          <w:lang w:eastAsia="he-IL"/>
        </w:rPr>
      </w:pPr>
    </w:p>
    <w:p w:rsidR="00A01A55" w:rsidRPr="00A01A55" w:rsidP="00A01A55">
      <w:pPr>
        <w:spacing w:line="269" w:lineRule="auto"/>
        <w:rPr>
          <w:rFonts w:ascii="David" w:eastAsia="Times New Roman" w:hAnsi="David"/>
          <w:sz w:val="22"/>
          <w:rtl/>
          <w:lang w:eastAsia="he-IL"/>
        </w:rPr>
      </w:pPr>
      <w:r w:rsidRPr="00A01A55">
        <w:rPr>
          <w:rFonts w:ascii="David" w:eastAsia="Times New Roman" w:hAnsi="David" w:hint="cs"/>
          <w:sz w:val="22"/>
          <w:rtl/>
          <w:lang w:eastAsia="he-IL"/>
        </w:rPr>
        <w:t xml:space="preserve">אג"ת מסר למשרד מבקר המדינה במרץ 2026 כי הוא </w:t>
      </w:r>
      <w:r w:rsidRPr="00A01A55">
        <w:rPr>
          <w:rFonts w:ascii="David" w:eastAsia="Times New Roman" w:hAnsi="David"/>
          <w:sz w:val="22"/>
          <w:rtl/>
          <w:lang w:eastAsia="he-IL"/>
        </w:rPr>
        <w:t xml:space="preserve">סבור שיש </w:t>
      </w:r>
      <w:r w:rsidRPr="00A01A55">
        <w:rPr>
          <w:rFonts w:ascii="David" w:eastAsia="Times New Roman" w:hAnsi="David" w:hint="cs"/>
          <w:sz w:val="22"/>
          <w:rtl/>
          <w:lang w:eastAsia="he-IL"/>
        </w:rPr>
        <w:t>להתחשב בשיקולי תחרות במשק הגז בעת מתן אישורי יצוא</w:t>
      </w:r>
      <w:r w:rsidRPr="00A01A55">
        <w:rPr>
          <w:rFonts w:ascii="David" w:eastAsia="Times New Roman" w:hAnsi="David"/>
          <w:sz w:val="22"/>
          <w:rtl/>
          <w:lang w:eastAsia="he-IL"/>
        </w:rPr>
        <w:t xml:space="preserve"> </w:t>
      </w:r>
      <w:r w:rsidRPr="00A01A55">
        <w:rPr>
          <w:rFonts w:ascii="David" w:eastAsia="Times New Roman" w:hAnsi="David" w:hint="cs"/>
          <w:sz w:val="22"/>
          <w:rtl/>
          <w:lang w:eastAsia="he-IL"/>
        </w:rPr>
        <w:t>ו</w:t>
      </w:r>
      <w:r w:rsidRPr="00A01A55">
        <w:rPr>
          <w:rFonts w:ascii="David" w:eastAsia="Times New Roman" w:hAnsi="David"/>
          <w:sz w:val="22"/>
          <w:rtl/>
          <w:lang w:eastAsia="he-IL"/>
        </w:rPr>
        <w:t>להבטיח שמירה על מבנה תחרותי</w:t>
      </w:r>
      <w:r w:rsidRPr="00A01A55">
        <w:rPr>
          <w:rFonts w:ascii="David" w:eastAsia="Times New Roman" w:hAnsi="David" w:hint="cs"/>
          <w:sz w:val="22"/>
          <w:rtl/>
          <w:lang w:eastAsia="he-IL"/>
        </w:rPr>
        <w:t xml:space="preserve"> </w:t>
      </w:r>
      <w:r w:rsidRPr="00A01A55">
        <w:rPr>
          <w:rFonts w:ascii="David" w:eastAsia="Times New Roman" w:hAnsi="David"/>
          <w:sz w:val="22"/>
          <w:rtl/>
          <w:lang w:eastAsia="he-IL"/>
        </w:rPr>
        <w:t>במשק באמצעות שמירה על היצע תחרותי למשק המקומי</w:t>
      </w:r>
      <w:r w:rsidRPr="00A01A55">
        <w:rPr>
          <w:rFonts w:ascii="David" w:eastAsia="Times New Roman" w:hAnsi="David" w:hint="cs"/>
          <w:sz w:val="22"/>
          <w:rtl/>
          <w:lang w:eastAsia="he-IL"/>
        </w:rPr>
        <w:t xml:space="preserve">. משמעות הדבר שנדרש להגביל את היצוא ולשמור כמות מסוימת מעבר לסך הביקוש של השוק המקומי, כדי לחולל תחרות. בכך יימנע מצב שבו יהיה אינטרס לזכייניות הגז לא למכור גז למשק המקומי ולהעדיף את היצוא. אג"ת הוסיף כי המלצה בעניין פורטה בטיוטת חוק ההסדרים, תחת הפרק </w:t>
      </w:r>
      <w:r w:rsidRPr="00A01A55">
        <w:rPr>
          <w:rFonts w:ascii="David" w:eastAsia="Times New Roman" w:hAnsi="David"/>
          <w:sz w:val="22"/>
          <w:rtl/>
          <w:lang w:eastAsia="he-IL"/>
        </w:rPr>
        <w:t>"תוכנית אסטרטגית למשק הגז הטבעי"</w:t>
      </w:r>
      <w:r w:rsidRPr="00A01A55">
        <w:rPr>
          <w:rFonts w:ascii="David" w:eastAsia="Times New Roman" w:hAnsi="David" w:hint="cs"/>
          <w:sz w:val="22"/>
          <w:rtl/>
          <w:lang w:eastAsia="he-IL"/>
        </w:rPr>
        <w:t xml:space="preserve">. </w:t>
      </w:r>
    </w:p>
    <w:p w:rsidR="00A01A55" w:rsidRPr="00A01A55" w:rsidP="00A01A55">
      <w:pPr>
        <w:spacing w:line="269" w:lineRule="auto"/>
        <w:rPr>
          <w:rFonts w:ascii="David" w:eastAsia="Times New Roman" w:hAnsi="David"/>
          <w:sz w:val="16"/>
          <w:szCs w:val="18"/>
          <w:rtl/>
          <w:lang w:eastAsia="he-IL"/>
        </w:rPr>
      </w:pPr>
    </w:p>
    <w:p w:rsidR="00A01A55" w:rsidRPr="00A01A55" w:rsidP="00A01A55">
      <w:pPr>
        <w:spacing w:line="269" w:lineRule="auto"/>
        <w:rPr>
          <w:rFonts w:ascii="David" w:eastAsia="Times New Roman" w:hAnsi="David"/>
          <w:sz w:val="22"/>
          <w:rtl/>
          <w:lang w:eastAsia="he-IL"/>
        </w:rPr>
      </w:pPr>
      <w:r w:rsidRPr="00A01A55">
        <w:rPr>
          <w:rFonts w:ascii="David" w:eastAsia="Times New Roman" w:hAnsi="David" w:hint="eastAsia"/>
          <w:sz w:val="22"/>
          <w:rtl/>
          <w:lang w:eastAsia="he-IL"/>
        </w:rPr>
        <w:t>שותפויות</w:t>
      </w:r>
      <w:r w:rsidRPr="00A01A55">
        <w:rPr>
          <w:rFonts w:ascii="David" w:eastAsia="Times New Roman" w:hAnsi="David"/>
          <w:sz w:val="22"/>
          <w:rtl/>
          <w:lang w:eastAsia="he-IL"/>
        </w:rPr>
        <w:t xml:space="preserve"> </w:t>
      </w:r>
      <w:r w:rsidRPr="00A01A55">
        <w:rPr>
          <w:rFonts w:ascii="David" w:eastAsia="Times New Roman" w:hAnsi="David" w:hint="eastAsia"/>
          <w:sz w:val="22"/>
          <w:rtl/>
          <w:lang w:eastAsia="he-IL"/>
        </w:rPr>
        <w:t>גז</w:t>
      </w:r>
      <w:r w:rsidRPr="00A01A55">
        <w:rPr>
          <w:rFonts w:ascii="David" w:eastAsia="Times New Roman" w:hAnsi="David"/>
          <w:sz w:val="22"/>
          <w:rtl/>
          <w:lang w:eastAsia="he-IL"/>
        </w:rPr>
        <w:t xml:space="preserve"> א' </w:t>
      </w:r>
      <w:r w:rsidRPr="00A01A55">
        <w:rPr>
          <w:rFonts w:ascii="David" w:eastAsia="Times New Roman" w:hAnsi="David" w:hint="eastAsia"/>
          <w:sz w:val="22"/>
          <w:rtl/>
          <w:lang w:eastAsia="he-IL"/>
        </w:rPr>
        <w:t>ו</w:t>
      </w:r>
      <w:r w:rsidRPr="00A01A55">
        <w:rPr>
          <w:rFonts w:ascii="David" w:eastAsia="Times New Roman" w:hAnsi="David"/>
          <w:sz w:val="22"/>
          <w:rtl/>
          <w:lang w:eastAsia="he-IL"/>
        </w:rPr>
        <w:t>-</w:t>
      </w:r>
      <w:r w:rsidRPr="00A01A55">
        <w:rPr>
          <w:rFonts w:ascii="David" w:eastAsia="Times New Roman" w:hAnsi="David" w:hint="eastAsia"/>
          <w:sz w:val="22"/>
          <w:rtl/>
          <w:lang w:eastAsia="he-IL"/>
        </w:rPr>
        <w:t>ב</w:t>
      </w:r>
      <w:r w:rsidRPr="00A01A55">
        <w:rPr>
          <w:rFonts w:ascii="David" w:eastAsia="Times New Roman" w:hAnsi="David"/>
          <w:sz w:val="22"/>
          <w:rtl/>
          <w:lang w:eastAsia="he-IL"/>
        </w:rPr>
        <w:t xml:space="preserve">' </w:t>
      </w:r>
      <w:r w:rsidRPr="00A01A55">
        <w:rPr>
          <w:rFonts w:ascii="David" w:eastAsia="Times New Roman" w:hAnsi="David" w:hint="eastAsia"/>
          <w:sz w:val="22"/>
          <w:rtl/>
          <w:lang w:eastAsia="he-IL"/>
        </w:rPr>
        <w:t>השיבו</w:t>
      </w:r>
      <w:r w:rsidRPr="00A01A55">
        <w:rPr>
          <w:rFonts w:ascii="David" w:eastAsia="Times New Roman" w:hAnsi="David"/>
          <w:sz w:val="22"/>
          <w:rtl/>
          <w:lang w:eastAsia="he-IL"/>
        </w:rPr>
        <w:t xml:space="preserve"> למשרד מבקר המדינה ב</w:t>
      </w:r>
      <w:r w:rsidRPr="00A01A55">
        <w:rPr>
          <w:rFonts w:ascii="David" w:eastAsia="Times New Roman" w:hAnsi="David" w:hint="eastAsia"/>
          <w:sz w:val="22"/>
          <w:rtl/>
          <w:lang w:eastAsia="he-IL"/>
        </w:rPr>
        <w:t>אפריל</w:t>
      </w:r>
      <w:r w:rsidRPr="00A01A55">
        <w:rPr>
          <w:rFonts w:ascii="David" w:eastAsia="Times New Roman" w:hAnsi="David"/>
          <w:sz w:val="22"/>
          <w:rtl/>
          <w:lang w:eastAsia="he-IL"/>
        </w:rPr>
        <w:t xml:space="preserve"> </w:t>
      </w:r>
      <w:r w:rsidRPr="00A01A55">
        <w:rPr>
          <w:rFonts w:ascii="David" w:eastAsia="Times New Roman" w:hAnsi="David" w:hint="eastAsia"/>
          <w:sz w:val="22"/>
          <w:rtl/>
          <w:lang w:eastAsia="he-IL"/>
        </w:rPr>
        <w:t>ובמאי</w:t>
      </w:r>
      <w:r w:rsidRPr="00A01A55">
        <w:rPr>
          <w:rFonts w:ascii="David" w:eastAsia="Times New Roman" w:hAnsi="David"/>
          <w:sz w:val="22"/>
          <w:rtl/>
          <w:lang w:eastAsia="he-IL"/>
        </w:rPr>
        <w:t xml:space="preserve"> 2026 כי </w:t>
      </w:r>
      <w:r w:rsidRPr="00A01A55">
        <w:rPr>
          <w:rFonts w:ascii="David" w:eastAsia="Times New Roman" w:hAnsi="David" w:hint="eastAsia"/>
          <w:sz w:val="22"/>
          <w:rtl/>
          <w:lang w:eastAsia="he-IL"/>
        </w:rPr>
        <w:t>לדעתן</w:t>
      </w:r>
      <w:r w:rsidRPr="00A01A55">
        <w:rPr>
          <w:rFonts w:ascii="David" w:eastAsia="Times New Roman" w:hAnsi="David"/>
          <w:sz w:val="22"/>
          <w:rtl/>
          <w:lang w:eastAsia="he-IL"/>
        </w:rPr>
        <w:t xml:space="preserve">, </w:t>
      </w:r>
      <w:r w:rsidRPr="00A01A55">
        <w:rPr>
          <w:rFonts w:ascii="David" w:eastAsia="Times New Roman" w:hAnsi="David" w:hint="eastAsia"/>
          <w:sz w:val="22"/>
          <w:rtl/>
          <w:lang w:eastAsia="he-IL"/>
        </w:rPr>
        <w:t>ה</w:t>
      </w:r>
      <w:r w:rsidRPr="00A01A55">
        <w:rPr>
          <w:rFonts w:ascii="David" w:eastAsia="Times New Roman" w:hAnsi="David"/>
          <w:sz w:val="22"/>
          <w:rtl/>
          <w:lang w:eastAsia="he-IL"/>
        </w:rPr>
        <w:t>מטר</w:t>
      </w:r>
      <w:r w:rsidRPr="00A01A55">
        <w:rPr>
          <w:rFonts w:ascii="David" w:eastAsia="Times New Roman" w:hAnsi="David" w:hint="eastAsia"/>
          <w:sz w:val="22"/>
          <w:rtl/>
          <w:lang w:eastAsia="he-IL"/>
        </w:rPr>
        <w:t>ה</w:t>
      </w:r>
      <w:r w:rsidRPr="00A01A55">
        <w:rPr>
          <w:rFonts w:ascii="David" w:eastAsia="Times New Roman" w:hAnsi="David"/>
          <w:sz w:val="22"/>
          <w:rtl/>
          <w:lang w:eastAsia="he-IL"/>
        </w:rPr>
        <w:t xml:space="preserve"> של אישור היצוא הייתה טכנית במהותה</w:t>
      </w:r>
      <w:r w:rsidRPr="00A01A55">
        <w:rPr>
          <w:rFonts w:ascii="David" w:eastAsia="Times New Roman" w:hAnsi="David" w:hint="cs"/>
          <w:sz w:val="22"/>
          <w:rtl/>
          <w:lang w:eastAsia="he-IL"/>
        </w:rPr>
        <w:t>:</w:t>
      </w:r>
      <w:r w:rsidRPr="00A01A55">
        <w:rPr>
          <w:rFonts w:ascii="David" w:eastAsia="Times New Roman" w:hAnsi="David"/>
          <w:sz w:val="22"/>
          <w:rtl/>
          <w:lang w:eastAsia="he-IL"/>
        </w:rPr>
        <w:t xml:space="preserve"> לוודא כי אכן התקיימו תנאי הבסיס שנקבעו בהחלטת הממשלה לצורך היצוא. </w:t>
      </w:r>
      <w:r w:rsidRPr="00A01A55">
        <w:rPr>
          <w:rFonts w:ascii="David" w:eastAsia="Times New Roman" w:hAnsi="David" w:hint="eastAsia"/>
          <w:sz w:val="22"/>
          <w:rtl/>
          <w:lang w:eastAsia="he-IL"/>
        </w:rPr>
        <w:t>אולם</w:t>
      </w:r>
      <w:r w:rsidRPr="00A01A55">
        <w:rPr>
          <w:rFonts w:ascii="David" w:eastAsia="Times New Roman" w:hAnsi="David"/>
          <w:sz w:val="22"/>
          <w:rtl/>
          <w:lang w:eastAsia="he-IL"/>
        </w:rPr>
        <w:t xml:space="preserve">, לאורך השנים </w:t>
      </w:r>
      <w:r w:rsidRPr="00A01A55">
        <w:rPr>
          <w:rFonts w:ascii="David" w:eastAsia="Times New Roman" w:hAnsi="David" w:hint="eastAsia"/>
          <w:sz w:val="22"/>
          <w:rtl/>
          <w:lang w:eastAsia="he-IL"/>
        </w:rPr>
        <w:t>הם</w:t>
      </w:r>
      <w:r w:rsidRPr="00A01A55">
        <w:rPr>
          <w:rFonts w:ascii="David" w:eastAsia="Times New Roman" w:hAnsi="David"/>
          <w:sz w:val="22"/>
          <w:rtl/>
          <w:lang w:eastAsia="he-IL"/>
        </w:rPr>
        <w:t xml:space="preserve"> </w:t>
      </w:r>
      <w:r w:rsidRPr="00A01A55">
        <w:rPr>
          <w:rFonts w:ascii="David" w:eastAsia="Times New Roman" w:hAnsi="David" w:hint="eastAsia"/>
          <w:sz w:val="22"/>
          <w:rtl/>
          <w:lang w:eastAsia="he-IL"/>
        </w:rPr>
        <w:t>חרגו</w:t>
      </w:r>
      <w:r w:rsidRPr="00A01A55">
        <w:rPr>
          <w:rFonts w:ascii="David" w:eastAsia="Times New Roman" w:hAnsi="David"/>
          <w:sz w:val="22"/>
          <w:rtl/>
          <w:lang w:eastAsia="he-IL"/>
        </w:rPr>
        <w:t xml:space="preserve"> </w:t>
      </w:r>
      <w:r w:rsidRPr="00A01A55">
        <w:rPr>
          <w:rFonts w:ascii="David" w:eastAsia="Times New Roman" w:hAnsi="David" w:hint="eastAsia"/>
          <w:sz w:val="22"/>
          <w:rtl/>
          <w:lang w:eastAsia="he-IL"/>
        </w:rPr>
        <w:t>מכך</w:t>
      </w:r>
      <w:r w:rsidRPr="00A01A55">
        <w:rPr>
          <w:rFonts w:ascii="David" w:eastAsia="Times New Roman" w:hAnsi="David"/>
          <w:sz w:val="22"/>
          <w:rtl/>
          <w:lang w:eastAsia="he-IL"/>
        </w:rPr>
        <w:t xml:space="preserve">, והם </w:t>
      </w:r>
      <w:r w:rsidRPr="00A01A55">
        <w:rPr>
          <w:rFonts w:ascii="David" w:eastAsia="Times New Roman" w:hAnsi="David" w:hint="eastAsia"/>
          <w:sz w:val="22"/>
          <w:rtl/>
          <w:lang w:eastAsia="he-IL"/>
        </w:rPr>
        <w:t>עסקו</w:t>
      </w:r>
      <w:r w:rsidRPr="00A01A55">
        <w:rPr>
          <w:rFonts w:ascii="David" w:eastAsia="Times New Roman" w:hAnsi="David"/>
          <w:sz w:val="22"/>
          <w:rtl/>
          <w:lang w:eastAsia="he-IL"/>
        </w:rPr>
        <w:t xml:space="preserve"> </w:t>
      </w:r>
      <w:r w:rsidRPr="00A01A55">
        <w:rPr>
          <w:rFonts w:ascii="David" w:eastAsia="Times New Roman" w:hAnsi="David" w:hint="eastAsia"/>
          <w:sz w:val="22"/>
          <w:rtl/>
          <w:lang w:eastAsia="he-IL"/>
        </w:rPr>
        <w:t>גם</w:t>
      </w:r>
      <w:r w:rsidRPr="00A01A55">
        <w:rPr>
          <w:rFonts w:ascii="David" w:eastAsia="Times New Roman" w:hAnsi="David"/>
          <w:sz w:val="22"/>
          <w:rtl/>
          <w:lang w:eastAsia="he-IL"/>
        </w:rPr>
        <w:t xml:space="preserve"> </w:t>
      </w:r>
      <w:r w:rsidRPr="00A01A55">
        <w:rPr>
          <w:rFonts w:ascii="David" w:eastAsia="Times New Roman" w:hAnsi="David" w:hint="eastAsia"/>
          <w:sz w:val="22"/>
          <w:rtl/>
          <w:lang w:eastAsia="he-IL"/>
        </w:rPr>
        <w:t>בהסדרים</w:t>
      </w:r>
      <w:r w:rsidRPr="00A01A55">
        <w:rPr>
          <w:rFonts w:ascii="David" w:eastAsia="Times New Roman" w:hAnsi="David"/>
          <w:sz w:val="22"/>
          <w:rtl/>
          <w:lang w:eastAsia="he-IL"/>
        </w:rPr>
        <w:t xml:space="preserve"> </w:t>
      </w:r>
      <w:r w:rsidRPr="00A01A55">
        <w:rPr>
          <w:rFonts w:ascii="David" w:eastAsia="Times New Roman" w:hAnsi="David" w:hint="eastAsia"/>
          <w:sz w:val="22"/>
          <w:rtl/>
          <w:lang w:eastAsia="he-IL"/>
        </w:rPr>
        <w:t>מסחריים</w:t>
      </w:r>
      <w:r w:rsidRPr="00A01A55">
        <w:rPr>
          <w:rFonts w:ascii="David" w:eastAsia="Times New Roman" w:hAnsi="David"/>
          <w:sz w:val="22"/>
          <w:rtl/>
          <w:lang w:eastAsia="he-IL"/>
        </w:rPr>
        <w:t xml:space="preserve"> </w:t>
      </w:r>
      <w:r w:rsidRPr="00A01A55">
        <w:rPr>
          <w:rFonts w:ascii="David" w:eastAsia="Times New Roman" w:hAnsi="David" w:hint="eastAsia"/>
          <w:sz w:val="22"/>
          <w:rtl/>
          <w:lang w:eastAsia="he-IL"/>
        </w:rPr>
        <w:t>ובהקצאות</w:t>
      </w:r>
      <w:r w:rsidRPr="00A01A55">
        <w:rPr>
          <w:rFonts w:ascii="David" w:eastAsia="Times New Roman" w:hAnsi="David"/>
          <w:sz w:val="22"/>
          <w:rtl/>
          <w:lang w:eastAsia="he-IL"/>
        </w:rPr>
        <w:t xml:space="preserve"> </w:t>
      </w:r>
      <w:r w:rsidRPr="00A01A55">
        <w:rPr>
          <w:rFonts w:ascii="David" w:eastAsia="Times New Roman" w:hAnsi="David" w:hint="eastAsia"/>
          <w:sz w:val="22"/>
          <w:rtl/>
          <w:lang w:eastAsia="he-IL"/>
        </w:rPr>
        <w:t>אספקה</w:t>
      </w:r>
      <w:r w:rsidRPr="00A01A55">
        <w:rPr>
          <w:rFonts w:ascii="David" w:eastAsia="Times New Roman" w:hAnsi="David"/>
          <w:sz w:val="22"/>
          <w:rtl/>
          <w:lang w:eastAsia="he-IL"/>
        </w:rPr>
        <w:t xml:space="preserve"> ובכל פעם שניתן היתר חדש נקבעים בו תנאים חדשים </w:t>
      </w:r>
      <w:r w:rsidRPr="00A01A55">
        <w:rPr>
          <w:rFonts w:ascii="David" w:eastAsia="Times New Roman" w:hAnsi="David" w:hint="eastAsia"/>
          <w:sz w:val="22"/>
          <w:rtl/>
          <w:lang w:eastAsia="he-IL"/>
        </w:rPr>
        <w:t>ש</w:t>
      </w:r>
      <w:r w:rsidRPr="00A01A55">
        <w:rPr>
          <w:rFonts w:ascii="David" w:eastAsia="Times New Roman" w:hAnsi="David"/>
          <w:sz w:val="22"/>
          <w:rtl/>
          <w:lang w:eastAsia="he-IL"/>
        </w:rPr>
        <w:t>לא הופיעו בהיתרים קודמים.</w:t>
      </w:r>
    </w:p>
    <w:p w:rsidR="00A01A55" w:rsidRPr="00A01A55" w:rsidP="00A01A55">
      <w:pPr>
        <w:spacing w:line="269" w:lineRule="auto"/>
        <w:ind w:left="-567"/>
        <w:rPr>
          <w:rFonts w:eastAsia="Calibri"/>
          <w:szCs w:val="18"/>
          <w:rtl/>
          <w:lang w:eastAsia="he-IL"/>
        </w:rPr>
      </w:pPr>
    </w:p>
    <w:p w:rsidR="00A01A55" w:rsidRPr="00A01A55" w:rsidP="00A01A55">
      <w:pPr>
        <w:spacing w:line="269" w:lineRule="auto"/>
        <w:rPr>
          <w:rFonts w:ascii="David" w:eastAsia="Times New Roman" w:hAnsi="David"/>
          <w:sz w:val="22"/>
          <w:rtl/>
          <w:lang w:eastAsia="he-IL"/>
        </w:rPr>
      </w:pPr>
      <w:r w:rsidRPr="00A01A55">
        <w:rPr>
          <w:rFonts w:eastAsia="Calibri" w:hint="cs"/>
          <w:rtl/>
        </w:rPr>
        <w:t>בהתייחסותה של חח"י לטיוטת דוח ועדת דיין מיוני 2025 היא</w:t>
      </w:r>
      <w:r w:rsidRPr="00A01A55">
        <w:rPr>
          <w:rFonts w:ascii="David" w:eastAsia="Calibri" w:hAnsi="David" w:hint="cs"/>
          <w:rtl/>
        </w:rPr>
        <w:t xml:space="preserve"> ציינה</w:t>
      </w:r>
      <w:r w:rsidRPr="00A01A55">
        <w:rPr>
          <w:rFonts w:ascii="David" w:eastAsia="Times New Roman" w:hAnsi="David" w:hint="cs"/>
          <w:sz w:val="22"/>
          <w:rtl/>
          <w:lang w:eastAsia="he-IL"/>
        </w:rPr>
        <w:t xml:space="preserve"> כי </w:t>
      </w:r>
      <w:r w:rsidRPr="00A01A55">
        <w:rPr>
          <w:rFonts w:ascii="David" w:eastAsia="Times New Roman" w:hAnsi="David"/>
          <w:sz w:val="22"/>
          <w:rtl/>
          <w:lang w:eastAsia="he-IL"/>
        </w:rPr>
        <w:t>מדיניות היצוא הקיימת לוקה בה</w:t>
      </w:r>
      <w:r w:rsidRPr="00A01A55">
        <w:rPr>
          <w:rFonts w:ascii="David" w:eastAsia="Times New Roman" w:hAnsi="David" w:hint="cs"/>
          <w:sz w:val="22"/>
          <w:rtl/>
          <w:lang w:eastAsia="he-IL"/>
        </w:rPr>
        <w:t>י</w:t>
      </w:r>
      <w:r w:rsidRPr="00A01A55">
        <w:rPr>
          <w:rFonts w:ascii="David" w:eastAsia="Times New Roman" w:hAnsi="David"/>
          <w:sz w:val="22"/>
          <w:rtl/>
          <w:lang w:eastAsia="he-IL"/>
        </w:rPr>
        <w:t>עדר שקיפות, בעיקר בכל הנוגע לתנאי אישור</w:t>
      </w:r>
      <w:r w:rsidRPr="00A01A55">
        <w:rPr>
          <w:rFonts w:ascii="David" w:eastAsia="Times New Roman" w:hAnsi="David" w:hint="cs"/>
          <w:sz w:val="22"/>
          <w:rtl/>
          <w:lang w:eastAsia="he-IL"/>
        </w:rPr>
        <w:t xml:space="preserve"> היצוא</w:t>
      </w:r>
      <w:r w:rsidRPr="00A01A55">
        <w:rPr>
          <w:rFonts w:ascii="David" w:eastAsia="Times New Roman" w:hAnsi="David"/>
          <w:sz w:val="22"/>
          <w:rtl/>
          <w:lang w:eastAsia="he-IL"/>
        </w:rPr>
        <w:t xml:space="preserve">, </w:t>
      </w:r>
      <w:r w:rsidRPr="00A01A55">
        <w:rPr>
          <w:rFonts w:ascii="David" w:eastAsia="Times New Roman" w:hAnsi="David" w:hint="cs"/>
          <w:sz w:val="22"/>
          <w:rtl/>
          <w:lang w:eastAsia="he-IL"/>
        </w:rPr>
        <w:t>ה</w:t>
      </w:r>
      <w:r w:rsidRPr="00A01A55">
        <w:rPr>
          <w:rFonts w:ascii="David" w:eastAsia="Times New Roman" w:hAnsi="David"/>
          <w:sz w:val="22"/>
          <w:rtl/>
          <w:lang w:eastAsia="he-IL"/>
        </w:rPr>
        <w:t>שיקולי</w:t>
      </w:r>
      <w:r w:rsidRPr="00A01A55">
        <w:rPr>
          <w:rFonts w:ascii="David" w:eastAsia="Times New Roman" w:hAnsi="David" w:hint="cs"/>
          <w:sz w:val="22"/>
          <w:rtl/>
          <w:lang w:eastAsia="he-IL"/>
        </w:rPr>
        <w:t>ם למתן האישור והשפעותיו</w:t>
      </w:r>
      <w:r w:rsidRPr="00A01A55">
        <w:rPr>
          <w:rFonts w:ascii="David" w:eastAsia="Times New Roman" w:hAnsi="David"/>
          <w:sz w:val="22"/>
          <w:rtl/>
          <w:lang w:eastAsia="he-IL"/>
        </w:rPr>
        <w:t xml:space="preserve">. </w:t>
      </w:r>
      <w:r w:rsidRPr="00A01A55">
        <w:rPr>
          <w:rFonts w:ascii="David" w:eastAsia="Times New Roman" w:hAnsi="David" w:hint="cs"/>
          <w:sz w:val="22"/>
          <w:rtl/>
          <w:lang w:eastAsia="he-IL"/>
        </w:rPr>
        <w:t xml:space="preserve">חח"י הוסיפה כי </w:t>
      </w:r>
      <w:r w:rsidRPr="00A01A55">
        <w:rPr>
          <w:rFonts w:ascii="David" w:eastAsia="Times New Roman" w:hAnsi="David"/>
          <w:sz w:val="22"/>
          <w:rtl/>
          <w:lang w:eastAsia="he-IL"/>
        </w:rPr>
        <w:t>אישורי יצוא כיום אינם מתפרסמים, אין היוועצות מוקדמת או שיתוף הציבור</w:t>
      </w:r>
      <w:r w:rsidRPr="00A01A55">
        <w:rPr>
          <w:rFonts w:ascii="David" w:eastAsia="Times New Roman" w:hAnsi="David" w:hint="cs"/>
          <w:sz w:val="22"/>
          <w:rtl/>
          <w:lang w:eastAsia="he-IL"/>
        </w:rPr>
        <w:t xml:space="preserve"> בעניין,</w:t>
      </w:r>
      <w:r w:rsidRPr="00A01A55">
        <w:rPr>
          <w:rFonts w:ascii="David" w:eastAsia="Times New Roman" w:hAnsi="David"/>
          <w:sz w:val="22"/>
          <w:rtl/>
          <w:lang w:eastAsia="he-IL"/>
        </w:rPr>
        <w:t xml:space="preserve"> ולא קיימים</w:t>
      </w:r>
      <w:r w:rsidRPr="00A01A55">
        <w:rPr>
          <w:rFonts w:ascii="David" w:eastAsia="Times New Roman" w:hAnsi="David" w:hint="cs"/>
          <w:sz w:val="22"/>
          <w:rtl/>
          <w:lang w:eastAsia="he-IL"/>
        </w:rPr>
        <w:t xml:space="preserve"> </w:t>
      </w:r>
      <w:r w:rsidRPr="00A01A55">
        <w:rPr>
          <w:rFonts w:ascii="David" w:eastAsia="Times New Roman" w:hAnsi="David"/>
          <w:sz w:val="22"/>
          <w:rtl/>
          <w:lang w:eastAsia="he-IL"/>
        </w:rPr>
        <w:t>כללים מחייבים להבטחת עודף היצע יומי ושעתי למשק המקומי.</w:t>
      </w:r>
      <w:r w:rsidRPr="00A01A55">
        <w:rPr>
          <w:rFonts w:ascii="David" w:eastAsia="Times New Roman" w:hAnsi="David" w:hint="cs"/>
          <w:sz w:val="22"/>
          <w:rtl/>
          <w:lang w:eastAsia="he-IL"/>
        </w:rPr>
        <w:t xml:space="preserve"> </w:t>
      </w:r>
    </w:p>
    <w:p w:rsidR="00A01A55" w:rsidRPr="00A01A55" w:rsidP="00A01A55">
      <w:pPr>
        <w:spacing w:line="269" w:lineRule="auto"/>
        <w:rPr>
          <w:rFonts w:eastAsia="Calibri"/>
          <w:b/>
          <w:bCs/>
          <w:sz w:val="22"/>
          <w:rtl/>
        </w:rPr>
      </w:pPr>
      <w:r w:rsidRPr="00A01A55">
        <w:rPr>
          <w:rFonts w:eastAsia="Calibri" w:hint="cs"/>
          <w:b/>
          <w:bCs/>
          <w:sz w:val="22"/>
          <w:rtl/>
        </w:rPr>
        <w:t xml:space="preserve">אף שלהיתרי היצוא יש חשיבות אסטרטגית בהיבטים של ביטחון אנרגטי ואמינות אספקה, ואף שמשרד מבקר המדינה המליץ בשנת 2015 למשרד האנרגיה לקבוע </w:t>
      </w:r>
      <w:r w:rsidRPr="00A01A55">
        <w:rPr>
          <w:rFonts w:ascii="David" w:eastAsia="Calibri" w:hAnsi="David" w:hint="cs"/>
          <w:b/>
          <w:bCs/>
          <w:sz w:val="22"/>
          <w:rtl/>
        </w:rPr>
        <w:t>קריטריונים ברורים ל</w:t>
      </w:r>
      <w:r w:rsidRPr="00A01A55">
        <w:rPr>
          <w:rFonts w:ascii="David" w:eastAsia="Calibri" w:hAnsi="David"/>
          <w:b/>
          <w:bCs/>
          <w:sz w:val="22"/>
          <w:rtl/>
        </w:rPr>
        <w:t>מתן אישור</w:t>
      </w:r>
      <w:r w:rsidRPr="00A01A55">
        <w:rPr>
          <w:rFonts w:ascii="David" w:eastAsia="Calibri" w:hAnsi="David" w:hint="cs"/>
          <w:b/>
          <w:bCs/>
          <w:sz w:val="22"/>
          <w:rtl/>
        </w:rPr>
        <w:t>י</w:t>
      </w:r>
      <w:r w:rsidRPr="00A01A55">
        <w:rPr>
          <w:rFonts w:ascii="David" w:eastAsia="Calibri" w:hAnsi="David"/>
          <w:b/>
          <w:bCs/>
          <w:sz w:val="22"/>
          <w:rtl/>
        </w:rPr>
        <w:t xml:space="preserve"> יצוא</w:t>
      </w:r>
      <w:r w:rsidRPr="00A01A55">
        <w:rPr>
          <w:rFonts w:eastAsia="Calibri" w:hint="cs"/>
          <w:b/>
          <w:bCs/>
          <w:sz w:val="22"/>
          <w:rtl/>
        </w:rPr>
        <w:t xml:space="preserve"> ולפרסמם לציבור - משרד האנרגיה לא פרסם את הקריטריוני</w:t>
      </w:r>
      <w:r w:rsidRPr="00A01A55">
        <w:rPr>
          <w:rFonts w:eastAsia="Calibri" w:hint="eastAsia"/>
          <w:b/>
          <w:bCs/>
          <w:sz w:val="22"/>
          <w:rtl/>
        </w:rPr>
        <w:t>ם</w:t>
      </w:r>
      <w:r w:rsidRPr="00A01A55">
        <w:rPr>
          <w:rFonts w:eastAsia="Calibri" w:hint="cs"/>
          <w:b/>
          <w:bCs/>
          <w:sz w:val="22"/>
          <w:rtl/>
        </w:rPr>
        <w:t xml:space="preserve"> ואת השיקולים שמנחים אותו בעת מתן אישורי היצוא הפרטניים.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ascii="David" w:eastAsia="Times New Roman" w:hAnsi="David"/>
          <w:b/>
          <w:bCs/>
          <w:sz w:val="22"/>
          <w:rtl/>
          <w:lang w:eastAsia="he-IL"/>
        </w:rPr>
      </w:pPr>
      <w:r w:rsidRPr="00A01A55">
        <w:rPr>
          <w:rFonts w:eastAsia="Calibri" w:hint="cs"/>
          <w:b/>
          <w:bCs/>
          <w:sz w:val="22"/>
          <w:rtl/>
        </w:rPr>
        <w:t xml:space="preserve">היעדר פרסום קריטריונים כאמור עלול לגרום לחוסר ודאות בקרב היזמים </w:t>
      </w:r>
      <w:r w:rsidRPr="00A01A55">
        <w:rPr>
          <w:rFonts w:eastAsia="Calibri" w:hint="eastAsia"/>
          <w:b/>
          <w:bCs/>
          <w:sz w:val="22"/>
          <w:rtl/>
        </w:rPr>
        <w:t>ולחוסר</w:t>
      </w:r>
      <w:r w:rsidRPr="00A01A55">
        <w:rPr>
          <w:rFonts w:eastAsia="Calibri"/>
          <w:b/>
          <w:bCs/>
          <w:sz w:val="22"/>
          <w:rtl/>
        </w:rPr>
        <w:t xml:space="preserve"> יעילות</w:t>
      </w:r>
      <w:r w:rsidRPr="00A01A55">
        <w:rPr>
          <w:rFonts w:eastAsia="Calibri" w:hint="cs"/>
          <w:b/>
          <w:bCs/>
          <w:sz w:val="22"/>
          <w:rtl/>
        </w:rPr>
        <w:t>, והדבר עלול להאריך את משך הזמן של סגירת העסקאות בידי היזמים ויכול אף להקשות את פיתוח תשתיות הגז הטבעי.</w:t>
      </w:r>
      <w:r w:rsidRPr="00A01A55">
        <w:rPr>
          <w:rFonts w:ascii="David" w:eastAsia="Calibri" w:hAnsi="David" w:hint="cs"/>
          <w:b/>
          <w:bCs/>
          <w:sz w:val="22"/>
          <w:rtl/>
        </w:rPr>
        <w:t xml:space="preserve"> פרסום קריטריונים אלה ייתן</w:t>
      </w:r>
      <w:r w:rsidRPr="00A01A55">
        <w:rPr>
          <w:rFonts w:ascii="David" w:eastAsia="Calibri" w:hAnsi="David"/>
          <w:b/>
          <w:bCs/>
          <w:sz w:val="22"/>
          <w:rtl/>
        </w:rPr>
        <w:t xml:space="preserve"> פומבי</w:t>
      </w:r>
      <w:r w:rsidRPr="00A01A55">
        <w:rPr>
          <w:rFonts w:ascii="David" w:eastAsia="Calibri" w:hAnsi="David" w:hint="cs"/>
          <w:b/>
          <w:bCs/>
          <w:sz w:val="22"/>
          <w:rtl/>
        </w:rPr>
        <w:t>ות</w:t>
      </w:r>
      <w:r w:rsidRPr="00A01A55">
        <w:rPr>
          <w:rFonts w:ascii="David" w:eastAsia="Calibri" w:hAnsi="David"/>
          <w:b/>
          <w:bCs/>
          <w:sz w:val="22"/>
          <w:rtl/>
        </w:rPr>
        <w:t xml:space="preserve"> למדיניות הממשלה בנוגע ליצוא הגז הטבעי</w:t>
      </w:r>
      <w:r w:rsidRPr="00A01A55">
        <w:rPr>
          <w:rFonts w:ascii="David" w:eastAsia="Calibri" w:hAnsi="David" w:hint="cs"/>
          <w:b/>
          <w:bCs/>
          <w:sz w:val="22"/>
          <w:rtl/>
        </w:rPr>
        <w:t>, י</w:t>
      </w:r>
      <w:r w:rsidRPr="00A01A55">
        <w:rPr>
          <w:rFonts w:ascii="David" w:eastAsia="Calibri" w:hAnsi="David"/>
          <w:b/>
          <w:bCs/>
          <w:sz w:val="22"/>
          <w:rtl/>
        </w:rPr>
        <w:t xml:space="preserve">גביר את הוודאות </w:t>
      </w:r>
      <w:r w:rsidRPr="00A01A55">
        <w:rPr>
          <w:rFonts w:ascii="David" w:eastAsia="Calibri" w:hAnsi="David" w:hint="cs"/>
          <w:b/>
          <w:bCs/>
          <w:sz w:val="22"/>
          <w:rtl/>
        </w:rPr>
        <w:t>והשקיפות בקרב השחקנים, לרבות שותפויות הגז, ו</w:t>
      </w:r>
      <w:r w:rsidRPr="00A01A55">
        <w:rPr>
          <w:rFonts w:ascii="David" w:eastAsia="Calibri" w:hAnsi="David"/>
          <w:b/>
          <w:bCs/>
          <w:sz w:val="22"/>
          <w:rtl/>
        </w:rPr>
        <w:t xml:space="preserve">יקל </w:t>
      </w:r>
      <w:r w:rsidRPr="00A01A55">
        <w:rPr>
          <w:rFonts w:ascii="David" w:eastAsia="Calibri" w:hAnsi="David" w:hint="cs"/>
          <w:b/>
          <w:bCs/>
          <w:sz w:val="22"/>
          <w:rtl/>
        </w:rPr>
        <w:t>את</w:t>
      </w:r>
      <w:r w:rsidRPr="00A01A55">
        <w:rPr>
          <w:rFonts w:ascii="David" w:eastAsia="Calibri" w:hAnsi="David"/>
          <w:b/>
          <w:bCs/>
          <w:sz w:val="22"/>
          <w:rtl/>
        </w:rPr>
        <w:t xml:space="preserve"> </w:t>
      </w:r>
      <w:r w:rsidRPr="00A01A55">
        <w:rPr>
          <w:rFonts w:ascii="David" w:eastAsia="Calibri" w:hAnsi="David" w:hint="cs"/>
          <w:b/>
          <w:bCs/>
          <w:sz w:val="22"/>
          <w:rtl/>
        </w:rPr>
        <w:t xml:space="preserve">יישום המדיניות ואת </w:t>
      </w:r>
      <w:r w:rsidRPr="00A01A55">
        <w:rPr>
          <w:rFonts w:ascii="David" w:eastAsia="Calibri" w:hAnsi="David"/>
          <w:b/>
          <w:bCs/>
          <w:sz w:val="22"/>
          <w:rtl/>
        </w:rPr>
        <w:t>הבקרה</w:t>
      </w:r>
      <w:r w:rsidRPr="00A01A55">
        <w:rPr>
          <w:rFonts w:ascii="David" w:eastAsia="Calibri" w:hAnsi="David" w:hint="cs"/>
          <w:b/>
          <w:bCs/>
          <w:sz w:val="22"/>
          <w:rtl/>
        </w:rPr>
        <w:t xml:space="preserve"> עליה.</w:t>
      </w:r>
      <w:r w:rsidRPr="00A01A55">
        <w:rPr>
          <w:rFonts w:ascii="David" w:eastAsia="Calibri" w:hAnsi="David"/>
          <w:b/>
          <w:bCs/>
          <w:sz w:val="22"/>
          <w:rtl/>
        </w:rPr>
        <w:t xml:space="preserve">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b/>
          <w:bCs/>
          <w:sz w:val="22"/>
          <w:rtl/>
        </w:rPr>
      </w:pPr>
      <w:r w:rsidRPr="00A01A55">
        <w:rPr>
          <w:rFonts w:eastAsia="Calibri" w:hint="cs"/>
          <w:b/>
          <w:bCs/>
          <w:sz w:val="22"/>
          <w:rtl/>
        </w:rPr>
        <w:t xml:space="preserve">מומלץ כי משרד האנרגיה יפרסם את הקריטריונים והשיקולים שהוא מביא בחשבון בעת התרת יצוא הגז, בין היתר בהתחשב בהשפעות של יצוא הגז על הביטחון האנרגטי, על רמת התחרות, על מחירי הגז במשק המקומי ועל המצב הגיאופוליטי של מדינת </w:t>
      </w:r>
      <w:r w:rsidRPr="00A01A55" w:rsidR="00B4451E">
        <w:rPr>
          <w:rFonts w:eastAsia="Calibri" w:hint="cs"/>
          <w:b/>
          <w:bCs/>
          <w:sz w:val="22"/>
          <w:rtl/>
        </w:rPr>
        <w:t>ישראל, יצו</w:t>
      </w:r>
      <w:r w:rsidRPr="00A01A55" w:rsidR="00B4451E">
        <w:rPr>
          <w:rFonts w:eastAsia="Calibri" w:hint="eastAsia"/>
          <w:b/>
          <w:bCs/>
          <w:sz w:val="22"/>
          <w:rtl/>
        </w:rPr>
        <w:t>א</w:t>
      </w:r>
      <w:r w:rsidRPr="00A01A55">
        <w:rPr>
          <w:rFonts w:eastAsia="Calibri" w:hint="cs"/>
          <w:b/>
          <w:bCs/>
          <w:sz w:val="22"/>
          <w:rtl/>
        </w:rPr>
        <w:t xml:space="preserve"> על מנת להגביר את הוודאות של כלל השחקנים במשק. עוד מומלץ כי משרד האנרגיה יבחן את טענות שותפויות הגז בעניין היתרי היצוא.</w:t>
      </w:r>
    </w:p>
    <w:p w:rsidR="00A01A55" w:rsidRPr="00A01A55" w:rsidP="00A01A55">
      <w:pPr>
        <w:spacing w:line="269" w:lineRule="auto"/>
        <w:ind w:left="-567"/>
        <w:rPr>
          <w:rFonts w:eastAsia="Calibri"/>
          <w:sz w:val="22"/>
          <w:szCs w:val="20"/>
          <w:rtl/>
        </w:rPr>
      </w:pPr>
    </w:p>
    <w:p w:rsidR="00A01A55" w:rsidRPr="00A01A55" w:rsidP="00725920">
      <w:pPr>
        <w:keepNext/>
        <w:keepLines/>
        <w:spacing w:before="120" w:line="269" w:lineRule="auto"/>
        <w:outlineLvl w:val="3"/>
        <w:rPr>
          <w:rFonts w:eastAsia="Times New Roman"/>
          <w:bCs/>
          <w:sz w:val="22"/>
          <w:szCs w:val="26"/>
          <w:rtl/>
        </w:rPr>
      </w:pPr>
      <w:r w:rsidRPr="00A01A55">
        <w:rPr>
          <w:rFonts w:eastAsia="Times New Roman" w:hint="cs"/>
          <w:bCs/>
          <w:sz w:val="22"/>
          <w:szCs w:val="26"/>
          <w:rtl/>
        </w:rPr>
        <w:t>תועלות כלכליות מיצוא הגז</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sz w:val="22"/>
          <w:rtl/>
        </w:rPr>
      </w:pPr>
      <w:r w:rsidRPr="00A01A55">
        <w:rPr>
          <w:rFonts w:eastAsia="Calibri" w:hint="cs"/>
          <w:sz w:val="22"/>
          <w:rtl/>
        </w:rPr>
        <w:t>ליצוא הגז כאמור יש תועלות במישור הכלכלי, המדיני והגיאופוליטי. היצוא גם תורם לעידוד השקעות ולפיתוח המשק, שכן השוק הישראלי הוא שוק קטן ולכן אינו אטרקטיבי למשקיעים ללא התרת היצוא. ועדת דיין הציגה את התועלות הכלכליות הנובעות מיצוא גז טבעי, כמתואר להלן.</w:t>
      </w:r>
    </w:p>
    <w:p w:rsidR="00A01A55" w:rsidRPr="00A01A55" w:rsidP="00A01A55">
      <w:pPr>
        <w:spacing w:line="269" w:lineRule="auto"/>
        <w:ind w:left="-567"/>
        <w:rPr>
          <w:rFonts w:eastAsia="Calibri"/>
          <w:sz w:val="22"/>
          <w:szCs w:val="20"/>
          <w:rtl/>
        </w:rPr>
      </w:pPr>
    </w:p>
    <w:p w:rsidR="00A01A55" w:rsidRPr="00A01A55" w:rsidP="00B07D5A">
      <w:pPr>
        <w:spacing w:line="269" w:lineRule="auto"/>
        <w:rPr>
          <w:rFonts w:eastAsia="Calibri"/>
          <w:sz w:val="18"/>
          <w:szCs w:val="20"/>
          <w:rtl/>
        </w:rPr>
      </w:pPr>
      <w:r w:rsidRPr="00A01A55">
        <w:rPr>
          <w:rFonts w:eastAsia="Calibri" w:hint="cs"/>
          <w:sz w:val="22"/>
          <w:rtl/>
        </w:rPr>
        <w:t>על פי טיוטת דוח ועדת דיין,</w:t>
      </w:r>
      <w:r w:rsidRPr="00A01A55">
        <w:rPr>
          <w:rFonts w:eastAsia="Calibri" w:hint="cs"/>
          <w:b/>
          <w:bCs/>
          <w:sz w:val="22"/>
          <w:rtl/>
        </w:rPr>
        <w:t xml:space="preserve"> </w:t>
      </w:r>
      <w:r w:rsidRPr="00A01A55">
        <w:rPr>
          <w:rFonts w:eastAsia="Calibri" w:hint="cs"/>
          <w:sz w:val="22"/>
          <w:rtl/>
        </w:rPr>
        <w:t>המועצה הלאומית לכלכלה ומשרד האנרגיה ערכו תחשיב לבדיקת הכדאיות הכלכלית של יצוא הגז הטבעי (להלן - תחשיב הכדאיות הכלכלית)</w:t>
      </w:r>
      <w:r>
        <w:rPr>
          <w:rFonts w:eastAsia="Calibri"/>
          <w:sz w:val="22"/>
          <w:vertAlign w:val="superscript"/>
          <w:rtl/>
        </w:rPr>
        <w:footnoteReference w:id="84"/>
      </w:r>
      <w:r w:rsidRPr="00A01A55">
        <w:rPr>
          <w:rFonts w:eastAsia="Calibri" w:hint="cs"/>
          <w:sz w:val="22"/>
          <w:rtl/>
        </w:rPr>
        <w:t>. התחשיב הוצג לוועדה ביולי 2024. בתחשיב נבחנו שלושה תרחישים שונים, כמתואר להלן:</w:t>
      </w:r>
    </w:p>
    <w:p w:rsidR="00A01A55" w:rsidRPr="00A01A55" w:rsidP="00A01A55">
      <w:pPr>
        <w:spacing w:line="269" w:lineRule="auto"/>
        <w:rPr>
          <w:rFonts w:eastAsia="Calibri"/>
          <w:sz w:val="18"/>
          <w:szCs w:val="20"/>
          <w:rtl/>
        </w:rPr>
      </w:pPr>
    </w:p>
    <w:p w:rsidR="00A01A55" w:rsidRPr="00A01A55" w:rsidP="00A01A55">
      <w:pPr>
        <w:spacing w:line="269" w:lineRule="auto"/>
        <w:jc w:val="center"/>
        <w:rPr>
          <w:rFonts w:eastAsia="Calibri"/>
          <w:b/>
          <w:bCs/>
          <w:sz w:val="22"/>
          <w:rtl/>
        </w:rPr>
      </w:pPr>
      <w:r w:rsidRPr="00A01A55">
        <w:rPr>
          <w:rFonts w:eastAsia="Calibri" w:hint="cs"/>
          <w:sz w:val="22"/>
          <w:rtl/>
        </w:rPr>
        <w:t xml:space="preserve">לוח 8: </w:t>
      </w:r>
      <w:r w:rsidRPr="00A01A55">
        <w:rPr>
          <w:rFonts w:eastAsia="Calibri" w:hint="cs"/>
          <w:b/>
          <w:bCs/>
          <w:sz w:val="22"/>
          <w:rtl/>
        </w:rPr>
        <w:t>תרחישים לבחינת כדאיות יצוא הגז*</w:t>
      </w:r>
    </w:p>
    <w:tbl>
      <w:tblPr>
        <w:tblStyle w:val="TableGrid"/>
        <w:bidiVisual/>
        <w:tblW w:w="5000" w:type="pct"/>
        <w:jc w:val="center"/>
        <w:tblLook w:val="04A0"/>
      </w:tblPr>
      <w:tblGrid>
        <w:gridCol w:w="991"/>
        <w:gridCol w:w="1749"/>
        <w:gridCol w:w="1085"/>
        <w:gridCol w:w="1135"/>
        <w:gridCol w:w="1603"/>
        <w:gridCol w:w="1647"/>
      </w:tblGrid>
      <w:tr w:rsidTr="00B07D5A">
        <w:tblPrEx>
          <w:tblW w:w="5000" w:type="pct"/>
          <w:tblLook w:val="04A0"/>
        </w:tblPrEx>
        <w:trPr>
          <w:tblHeader/>
        </w:trPr>
        <w:tc>
          <w:tcPr>
            <w:tcW w:w="604" w:type="pct"/>
          </w:tcPr>
          <w:p w:rsidR="00A01A55" w:rsidRPr="00A01A55" w:rsidP="00A01A55">
            <w:pPr>
              <w:spacing w:line="269" w:lineRule="auto"/>
              <w:jc w:val="center"/>
              <w:rPr>
                <w:rFonts w:eastAsia="Calibri"/>
                <w:b/>
                <w:bCs/>
                <w:szCs w:val="20"/>
                <w:rtl/>
              </w:rPr>
            </w:pPr>
            <w:r w:rsidRPr="00A01A55">
              <w:rPr>
                <w:rFonts w:eastAsia="Calibri" w:hint="cs"/>
                <w:b/>
                <w:bCs/>
                <w:szCs w:val="20"/>
                <w:rtl/>
              </w:rPr>
              <w:t>התרחיש</w:t>
            </w:r>
          </w:p>
        </w:tc>
        <w:tc>
          <w:tcPr>
            <w:tcW w:w="1065" w:type="pct"/>
          </w:tcPr>
          <w:p w:rsidR="00A01A55" w:rsidRPr="00A01A55" w:rsidP="00A01A55">
            <w:pPr>
              <w:spacing w:line="269" w:lineRule="auto"/>
              <w:jc w:val="center"/>
              <w:rPr>
                <w:rFonts w:eastAsia="Calibri"/>
                <w:b/>
                <w:bCs/>
                <w:szCs w:val="20"/>
                <w:rtl/>
              </w:rPr>
            </w:pPr>
            <w:r w:rsidRPr="00A01A55">
              <w:rPr>
                <w:rFonts w:eastAsia="Calibri" w:hint="cs"/>
                <w:b/>
                <w:bCs/>
                <w:szCs w:val="20"/>
                <w:rtl/>
              </w:rPr>
              <w:t>ההנחות</w:t>
            </w:r>
          </w:p>
        </w:tc>
        <w:tc>
          <w:tcPr>
            <w:tcW w:w="661" w:type="pct"/>
          </w:tcPr>
          <w:p w:rsidR="00A01A55" w:rsidRPr="00A01A55" w:rsidP="00A01A55">
            <w:pPr>
              <w:spacing w:line="269" w:lineRule="auto"/>
              <w:jc w:val="center"/>
              <w:rPr>
                <w:rFonts w:eastAsia="Calibri"/>
                <w:b/>
                <w:bCs/>
                <w:szCs w:val="20"/>
                <w:rtl/>
              </w:rPr>
            </w:pPr>
            <w:r w:rsidRPr="00A01A55">
              <w:rPr>
                <w:rFonts w:eastAsia="Calibri" w:hint="cs"/>
                <w:b/>
                <w:bCs/>
                <w:szCs w:val="20"/>
                <w:rtl/>
              </w:rPr>
              <w:t>כמות הגז ליצוא משנת 2024 (</w:t>
            </w:r>
            <w:r w:rsidRPr="00A01A55">
              <w:rPr>
                <w:rFonts w:eastAsia="Calibri" w:hint="cs"/>
                <w:b/>
                <w:bCs/>
                <w:sz w:val="18"/>
                <w:szCs w:val="18"/>
              </w:rPr>
              <w:t>BCM</w:t>
            </w:r>
            <w:r w:rsidRPr="00A01A55">
              <w:rPr>
                <w:rFonts w:eastAsia="Calibri" w:hint="cs"/>
                <w:b/>
                <w:bCs/>
                <w:szCs w:val="20"/>
                <w:rtl/>
              </w:rPr>
              <w:t>)</w:t>
            </w:r>
          </w:p>
        </w:tc>
        <w:tc>
          <w:tcPr>
            <w:tcW w:w="691" w:type="pct"/>
          </w:tcPr>
          <w:p w:rsidR="00A01A55" w:rsidRPr="00A01A55" w:rsidP="00A01A55">
            <w:pPr>
              <w:spacing w:line="269" w:lineRule="auto"/>
              <w:jc w:val="center"/>
              <w:rPr>
                <w:rFonts w:eastAsia="Calibri"/>
                <w:b/>
                <w:bCs/>
                <w:szCs w:val="20"/>
                <w:rtl/>
              </w:rPr>
            </w:pPr>
            <w:r w:rsidRPr="00A01A55">
              <w:rPr>
                <w:rFonts w:eastAsia="Calibri" w:hint="cs"/>
                <w:b/>
                <w:bCs/>
                <w:szCs w:val="20"/>
                <w:rtl/>
              </w:rPr>
              <w:t>השנה שבה ייגמר הגז למשק המקומי</w:t>
            </w:r>
          </w:p>
        </w:tc>
        <w:tc>
          <w:tcPr>
            <w:tcW w:w="976" w:type="pct"/>
          </w:tcPr>
          <w:p w:rsidR="00A01A55" w:rsidRPr="00A01A55" w:rsidP="00A01A55">
            <w:pPr>
              <w:spacing w:line="269" w:lineRule="auto"/>
              <w:jc w:val="center"/>
              <w:rPr>
                <w:rFonts w:eastAsia="Calibri"/>
                <w:b/>
                <w:bCs/>
                <w:szCs w:val="20"/>
                <w:rtl/>
              </w:rPr>
            </w:pPr>
            <w:r w:rsidRPr="00A01A55">
              <w:rPr>
                <w:rFonts w:eastAsia="Calibri" w:hint="cs"/>
                <w:b/>
                <w:bCs/>
                <w:szCs w:val="20"/>
                <w:rtl/>
              </w:rPr>
              <w:t>התועלת העודפת לעומת תרחיש הבסיס עד שנת 2048 (במיליארדי דולר)***</w:t>
            </w:r>
          </w:p>
        </w:tc>
        <w:tc>
          <w:tcPr>
            <w:tcW w:w="1003" w:type="pct"/>
          </w:tcPr>
          <w:p w:rsidR="00A01A55" w:rsidRPr="00A01A55" w:rsidP="00A01A55">
            <w:pPr>
              <w:spacing w:line="269" w:lineRule="auto"/>
              <w:jc w:val="center"/>
              <w:rPr>
                <w:rFonts w:eastAsia="Calibri"/>
                <w:b/>
                <w:bCs/>
                <w:szCs w:val="20"/>
                <w:rtl/>
              </w:rPr>
            </w:pPr>
            <w:r w:rsidRPr="00A01A55">
              <w:rPr>
                <w:rFonts w:eastAsia="Calibri" w:hint="cs"/>
                <w:b/>
                <w:bCs/>
                <w:szCs w:val="20"/>
                <w:rtl/>
              </w:rPr>
              <w:t>התועלת העודפת לעומת תרחיש הבסיס עד שנת 2060 (במיליארדי דולר)***</w:t>
            </w:r>
          </w:p>
        </w:tc>
      </w:tr>
      <w:tr w:rsidTr="00B07D5A">
        <w:tblPrEx>
          <w:tblW w:w="5000" w:type="pct"/>
          <w:tblLook w:val="04A0"/>
        </w:tblPrEx>
        <w:tc>
          <w:tcPr>
            <w:tcW w:w="604" w:type="pct"/>
          </w:tcPr>
          <w:p w:rsidR="00A01A55" w:rsidRPr="00A01A55" w:rsidP="00A01A55">
            <w:pPr>
              <w:spacing w:line="269" w:lineRule="auto"/>
              <w:rPr>
                <w:rFonts w:eastAsia="Calibri"/>
                <w:szCs w:val="20"/>
                <w:rtl/>
              </w:rPr>
            </w:pPr>
            <w:r w:rsidRPr="00A01A55">
              <w:rPr>
                <w:rFonts w:eastAsia="Calibri" w:hint="cs"/>
                <w:szCs w:val="20"/>
                <w:rtl/>
              </w:rPr>
              <w:t>הבסיס</w:t>
            </w:r>
          </w:p>
        </w:tc>
        <w:tc>
          <w:tcPr>
            <w:tcW w:w="1065" w:type="pct"/>
          </w:tcPr>
          <w:p w:rsidR="00A01A55" w:rsidRPr="00A01A55" w:rsidP="00B07D5A">
            <w:pPr>
              <w:spacing w:line="269" w:lineRule="auto"/>
              <w:jc w:val="left"/>
              <w:rPr>
                <w:rFonts w:eastAsia="Calibri"/>
                <w:szCs w:val="20"/>
              </w:rPr>
            </w:pPr>
            <w:r w:rsidRPr="00A01A55">
              <w:rPr>
                <w:rFonts w:eastAsia="Calibri" w:hint="cs"/>
                <w:szCs w:val="20"/>
                <w:rtl/>
              </w:rPr>
              <w:t xml:space="preserve">יתרת יצוא קיימת מאושרת (143 </w:t>
            </w:r>
            <w:r w:rsidRPr="00A01A55">
              <w:rPr>
                <w:rFonts w:eastAsia="Calibri" w:hint="cs"/>
                <w:sz w:val="18"/>
                <w:szCs w:val="18"/>
              </w:rPr>
              <w:t>BCM</w:t>
            </w:r>
            <w:r w:rsidRPr="00A01A55">
              <w:rPr>
                <w:rFonts w:eastAsia="Calibri" w:hint="cs"/>
                <w:szCs w:val="20"/>
                <w:rtl/>
              </w:rPr>
              <w:t xml:space="preserve">) + מתן אישור יצוא נוסף ללווייתן של 118 </w:t>
            </w:r>
            <w:r w:rsidRPr="00A01A55">
              <w:rPr>
                <w:rFonts w:eastAsia="Calibri" w:hint="cs"/>
                <w:sz w:val="18"/>
                <w:szCs w:val="18"/>
              </w:rPr>
              <w:t>BCM</w:t>
            </w:r>
            <w:r w:rsidRPr="00A01A55">
              <w:rPr>
                <w:rFonts w:eastAsia="Calibri" w:hint="cs"/>
                <w:szCs w:val="20"/>
                <w:rtl/>
              </w:rPr>
              <w:t>**</w:t>
            </w:r>
          </w:p>
        </w:tc>
        <w:tc>
          <w:tcPr>
            <w:tcW w:w="661" w:type="pct"/>
            <w:vAlign w:val="center"/>
          </w:tcPr>
          <w:p w:rsidR="00A01A55" w:rsidRPr="00A01A55" w:rsidP="00A01A55">
            <w:pPr>
              <w:spacing w:line="269" w:lineRule="auto"/>
              <w:jc w:val="center"/>
              <w:rPr>
                <w:rFonts w:eastAsia="Calibri"/>
                <w:szCs w:val="20"/>
                <w:rtl/>
              </w:rPr>
            </w:pPr>
            <w:r w:rsidRPr="00A01A55">
              <w:rPr>
                <w:rFonts w:eastAsia="Calibri" w:hint="cs"/>
                <w:szCs w:val="20"/>
                <w:rtl/>
              </w:rPr>
              <w:t>261</w:t>
            </w:r>
          </w:p>
        </w:tc>
        <w:tc>
          <w:tcPr>
            <w:tcW w:w="691" w:type="pct"/>
            <w:vAlign w:val="center"/>
          </w:tcPr>
          <w:p w:rsidR="00A01A55" w:rsidRPr="00A01A55" w:rsidP="00A01A55">
            <w:pPr>
              <w:spacing w:line="269" w:lineRule="auto"/>
              <w:jc w:val="center"/>
              <w:rPr>
                <w:rFonts w:eastAsia="Calibri"/>
                <w:szCs w:val="20"/>
                <w:rtl/>
              </w:rPr>
            </w:pPr>
            <w:r w:rsidRPr="00A01A55">
              <w:rPr>
                <w:rFonts w:eastAsia="Calibri" w:hint="cs"/>
                <w:szCs w:val="20"/>
                <w:rtl/>
              </w:rPr>
              <w:t>2054</w:t>
            </w:r>
          </w:p>
        </w:tc>
        <w:tc>
          <w:tcPr>
            <w:tcW w:w="976" w:type="pct"/>
            <w:vAlign w:val="center"/>
          </w:tcPr>
          <w:p w:rsidR="00A01A55" w:rsidRPr="00A01A55" w:rsidP="00A01A55">
            <w:pPr>
              <w:spacing w:line="269" w:lineRule="auto"/>
              <w:jc w:val="center"/>
              <w:rPr>
                <w:rFonts w:eastAsia="Calibri"/>
                <w:szCs w:val="20"/>
                <w:rtl/>
              </w:rPr>
            </w:pPr>
          </w:p>
        </w:tc>
        <w:tc>
          <w:tcPr>
            <w:tcW w:w="1003" w:type="pct"/>
            <w:vAlign w:val="center"/>
          </w:tcPr>
          <w:p w:rsidR="00A01A55" w:rsidRPr="00A01A55" w:rsidP="00A01A55">
            <w:pPr>
              <w:spacing w:line="269" w:lineRule="auto"/>
              <w:jc w:val="center"/>
              <w:rPr>
                <w:rFonts w:eastAsia="Calibri"/>
                <w:szCs w:val="20"/>
                <w:rtl/>
              </w:rPr>
            </w:pPr>
          </w:p>
        </w:tc>
      </w:tr>
      <w:tr w:rsidTr="00B07D5A">
        <w:tblPrEx>
          <w:tblW w:w="5000" w:type="pct"/>
          <w:tblLook w:val="04A0"/>
        </w:tblPrEx>
        <w:tc>
          <w:tcPr>
            <w:tcW w:w="604" w:type="pct"/>
          </w:tcPr>
          <w:p w:rsidR="00A01A55" w:rsidRPr="00A01A55" w:rsidP="00A01A55">
            <w:pPr>
              <w:spacing w:line="269" w:lineRule="auto"/>
              <w:rPr>
                <w:rFonts w:eastAsia="Calibri"/>
                <w:szCs w:val="20"/>
                <w:rtl/>
              </w:rPr>
            </w:pPr>
            <w:r w:rsidRPr="00A01A55">
              <w:rPr>
                <w:rFonts w:eastAsia="Calibri" w:hint="cs"/>
                <w:szCs w:val="20"/>
                <w:rtl/>
              </w:rPr>
              <w:t>מיצוי מדיניות קיימת</w:t>
            </w:r>
            <w:r w:rsidRPr="00A01A55">
              <w:rPr>
                <w:rFonts w:eastAsia="Calibri" w:hint="cs"/>
                <w:szCs w:val="20"/>
              </w:rPr>
              <w:t xml:space="preserve"> </w:t>
            </w:r>
            <w:r w:rsidRPr="00A01A55">
              <w:rPr>
                <w:rFonts w:eastAsia="Calibri" w:hint="cs"/>
                <w:szCs w:val="20"/>
                <w:rtl/>
              </w:rPr>
              <w:t>(יצוא מוגבר)</w:t>
            </w:r>
          </w:p>
        </w:tc>
        <w:tc>
          <w:tcPr>
            <w:tcW w:w="1065" w:type="pct"/>
          </w:tcPr>
          <w:p w:rsidR="00A01A55" w:rsidRPr="00A01A55" w:rsidP="00B07D5A">
            <w:pPr>
              <w:spacing w:line="269" w:lineRule="auto"/>
              <w:jc w:val="left"/>
              <w:rPr>
                <w:rFonts w:eastAsia="Calibri"/>
                <w:szCs w:val="20"/>
                <w:rtl/>
              </w:rPr>
            </w:pPr>
            <w:r w:rsidRPr="00A01A55">
              <w:rPr>
                <w:rFonts w:eastAsia="Calibri" w:hint="cs"/>
                <w:szCs w:val="20"/>
                <w:rtl/>
              </w:rPr>
              <w:t xml:space="preserve">יתרת יצוא קיימת מאושרת + מתן אישור יצוא נוסף ללווייתן של 118 </w:t>
            </w:r>
            <w:r w:rsidRPr="00A01A55">
              <w:rPr>
                <w:rFonts w:eastAsia="Calibri" w:hint="cs"/>
                <w:sz w:val="18"/>
                <w:szCs w:val="18"/>
              </w:rPr>
              <w:t>BCM</w:t>
            </w:r>
            <w:r w:rsidRPr="00A01A55">
              <w:rPr>
                <w:rFonts w:eastAsia="Calibri" w:hint="cs"/>
                <w:sz w:val="18"/>
                <w:szCs w:val="18"/>
                <w:rtl/>
              </w:rPr>
              <w:t xml:space="preserve"> </w:t>
            </w:r>
            <w:r w:rsidRPr="00A01A55">
              <w:rPr>
                <w:rFonts w:eastAsia="Calibri" w:hint="cs"/>
                <w:szCs w:val="20"/>
                <w:rtl/>
              </w:rPr>
              <w:t xml:space="preserve">+ יצוא נוסף של 98 </w:t>
            </w:r>
            <w:r w:rsidRPr="00A01A55">
              <w:rPr>
                <w:rFonts w:eastAsia="Calibri" w:hint="cs"/>
                <w:sz w:val="18"/>
                <w:szCs w:val="18"/>
              </w:rPr>
              <w:t>BCM</w:t>
            </w:r>
            <w:r w:rsidRPr="00A01A55">
              <w:rPr>
                <w:rFonts w:eastAsia="Calibri" w:hint="cs"/>
                <w:sz w:val="18"/>
                <w:szCs w:val="18"/>
                <w:rtl/>
              </w:rPr>
              <w:t xml:space="preserve"> </w:t>
            </w:r>
          </w:p>
        </w:tc>
        <w:tc>
          <w:tcPr>
            <w:tcW w:w="661" w:type="pct"/>
            <w:vAlign w:val="center"/>
          </w:tcPr>
          <w:p w:rsidR="00A01A55" w:rsidRPr="00A01A55" w:rsidP="00A01A55">
            <w:pPr>
              <w:spacing w:line="269" w:lineRule="auto"/>
              <w:jc w:val="center"/>
              <w:rPr>
                <w:rFonts w:eastAsia="Calibri"/>
                <w:szCs w:val="20"/>
                <w:rtl/>
              </w:rPr>
            </w:pPr>
            <w:r w:rsidRPr="00A01A55">
              <w:rPr>
                <w:rFonts w:eastAsia="Calibri" w:hint="cs"/>
                <w:szCs w:val="20"/>
                <w:rtl/>
              </w:rPr>
              <w:t>359</w:t>
            </w:r>
          </w:p>
        </w:tc>
        <w:tc>
          <w:tcPr>
            <w:tcW w:w="691" w:type="pct"/>
            <w:vAlign w:val="center"/>
          </w:tcPr>
          <w:p w:rsidR="00A01A55" w:rsidRPr="00A01A55" w:rsidP="00A01A55">
            <w:pPr>
              <w:spacing w:line="269" w:lineRule="auto"/>
              <w:jc w:val="center"/>
              <w:rPr>
                <w:rFonts w:eastAsia="Calibri"/>
                <w:szCs w:val="20"/>
                <w:rtl/>
              </w:rPr>
            </w:pPr>
            <w:r w:rsidRPr="00A01A55">
              <w:rPr>
                <w:rFonts w:eastAsia="Calibri" w:hint="cs"/>
                <w:szCs w:val="20"/>
                <w:rtl/>
              </w:rPr>
              <w:t>2050</w:t>
            </w:r>
          </w:p>
        </w:tc>
        <w:tc>
          <w:tcPr>
            <w:tcW w:w="976" w:type="pct"/>
            <w:vAlign w:val="center"/>
          </w:tcPr>
          <w:p w:rsidR="00A01A55" w:rsidRPr="00A01A55" w:rsidP="00A01A55">
            <w:pPr>
              <w:spacing w:line="269" w:lineRule="auto"/>
              <w:jc w:val="center"/>
              <w:rPr>
                <w:rFonts w:eastAsia="Calibri"/>
                <w:szCs w:val="20"/>
                <w:rtl/>
              </w:rPr>
            </w:pPr>
            <w:r w:rsidRPr="00A01A55">
              <w:rPr>
                <w:rFonts w:eastAsia="Calibri" w:hint="cs"/>
                <w:szCs w:val="20"/>
                <w:rtl/>
              </w:rPr>
              <w:t>8.5 - 12.1</w:t>
            </w:r>
          </w:p>
        </w:tc>
        <w:tc>
          <w:tcPr>
            <w:tcW w:w="1003" w:type="pct"/>
            <w:vAlign w:val="center"/>
          </w:tcPr>
          <w:p w:rsidR="00A01A55" w:rsidRPr="00A01A55" w:rsidP="00A01A55">
            <w:pPr>
              <w:spacing w:line="269" w:lineRule="auto"/>
              <w:jc w:val="center"/>
              <w:rPr>
                <w:rFonts w:eastAsia="Calibri"/>
                <w:szCs w:val="20"/>
                <w:rtl/>
              </w:rPr>
            </w:pPr>
            <w:r w:rsidRPr="00A01A55">
              <w:rPr>
                <w:rFonts w:eastAsia="Calibri" w:hint="cs"/>
                <w:szCs w:val="20"/>
                <w:rtl/>
              </w:rPr>
              <w:t>0.6 - 2.4</w:t>
            </w:r>
          </w:p>
        </w:tc>
      </w:tr>
    </w:tbl>
    <w:p w:rsidR="00A01A55" w:rsidRPr="00A01A55" w:rsidP="00A01A55">
      <w:pPr>
        <w:spacing w:line="269" w:lineRule="auto"/>
        <w:jc w:val="left"/>
        <w:rPr>
          <w:rFonts w:eastAsia="Calibri"/>
          <w:szCs w:val="20"/>
          <w:rtl/>
        </w:rPr>
      </w:pPr>
      <w:r w:rsidRPr="00A01A55">
        <w:rPr>
          <w:rFonts w:eastAsia="Calibri" w:hint="cs"/>
          <w:szCs w:val="20"/>
          <w:rtl/>
        </w:rPr>
        <w:t>על פי מסמכים שהוגשו לוועדת דיין, בעיבוד משרד מבקר המדינה.</w:t>
      </w:r>
    </w:p>
    <w:p w:rsidR="00A01A55" w:rsidRPr="00A01A55" w:rsidP="00F54783">
      <w:pPr>
        <w:spacing w:after="60" w:line="269" w:lineRule="auto"/>
        <w:rPr>
          <w:rFonts w:eastAsia="Calibri"/>
          <w:szCs w:val="20"/>
          <w:rtl/>
        </w:rPr>
      </w:pPr>
      <w:r w:rsidRPr="00A01A55">
        <w:rPr>
          <w:rFonts w:eastAsia="Calibri" w:hint="cs"/>
          <w:szCs w:val="20"/>
          <w:rtl/>
        </w:rPr>
        <w:t xml:space="preserve">* הוועדה בחנה תרחיש נוסף של יצוא מוגבר ומציאת 200 </w:t>
      </w:r>
      <w:r w:rsidRPr="00A01A55">
        <w:rPr>
          <w:rFonts w:eastAsia="Calibri" w:hint="cs"/>
          <w:szCs w:val="20"/>
        </w:rPr>
        <w:t>BCM</w:t>
      </w:r>
      <w:r w:rsidRPr="00A01A55">
        <w:rPr>
          <w:rFonts w:eastAsia="Calibri" w:hint="cs"/>
          <w:szCs w:val="20"/>
          <w:rtl/>
        </w:rPr>
        <w:t xml:space="preserve"> נוספים של גז. תרחיש זה לא קיבל התייחסות בעבודת הוועדה, שכן המדיניות נקבעת על בסיס ההנחה שלא ימצא גז נוסף. על כן תרחיש זה לא מתואר בלוח.</w:t>
      </w:r>
    </w:p>
    <w:p w:rsidR="00A01A55" w:rsidRPr="00A01A55" w:rsidP="00F54783">
      <w:pPr>
        <w:spacing w:after="60" w:line="269" w:lineRule="auto"/>
        <w:rPr>
          <w:rFonts w:eastAsia="Calibri"/>
          <w:szCs w:val="20"/>
          <w:rtl/>
        </w:rPr>
      </w:pPr>
      <w:r w:rsidRPr="00A01A55">
        <w:rPr>
          <w:rFonts w:eastAsia="Calibri" w:hint="cs"/>
          <w:szCs w:val="20"/>
          <w:rtl/>
        </w:rPr>
        <w:t xml:space="preserve">** בפועל בדצמבר 2025 אישר משרד האנרגיה יצוא של 131 </w:t>
      </w:r>
      <w:r w:rsidRPr="00A01A55">
        <w:rPr>
          <w:rFonts w:eastAsia="Calibri" w:hint="cs"/>
          <w:szCs w:val="20"/>
        </w:rPr>
        <w:t>BCM</w:t>
      </w:r>
      <w:r w:rsidRPr="00A01A55">
        <w:rPr>
          <w:rFonts w:eastAsia="Calibri" w:hint="cs"/>
          <w:szCs w:val="20"/>
          <w:rtl/>
        </w:rPr>
        <w:t xml:space="preserve"> ממאגר לווייתן, במקום הנתון של 118 כפי שהניח המודל.</w:t>
      </w:r>
    </w:p>
    <w:p w:rsidR="00A01A55" w:rsidRPr="00A01A55" w:rsidP="00F54783">
      <w:pPr>
        <w:spacing w:line="269" w:lineRule="auto"/>
        <w:rPr>
          <w:rFonts w:eastAsia="Calibri"/>
          <w:szCs w:val="20"/>
          <w:rtl/>
        </w:rPr>
      </w:pPr>
      <w:r w:rsidRPr="00A01A55">
        <w:rPr>
          <w:rFonts w:eastAsia="Calibri" w:hint="cs"/>
          <w:szCs w:val="20"/>
          <w:rtl/>
        </w:rPr>
        <w:t>*** התועלת העודפת מחושבת כפער מול תרחיש הבסיס, ומוצגת כטווח כתלות בהנחות שונות שנבדקו במודל כגון מחירי ה-</w:t>
      </w:r>
      <w:r w:rsidRPr="00A01A55">
        <w:rPr>
          <w:rFonts w:eastAsia="Calibri" w:hint="cs"/>
          <w:sz w:val="18"/>
          <w:szCs w:val="18"/>
        </w:rPr>
        <w:t>LNG</w:t>
      </w:r>
      <w:r w:rsidRPr="00A01A55">
        <w:rPr>
          <w:rFonts w:eastAsia="Calibri" w:hint="cs"/>
          <w:sz w:val="18"/>
          <w:szCs w:val="18"/>
          <w:rtl/>
        </w:rPr>
        <w:t xml:space="preserve"> </w:t>
      </w:r>
      <w:r w:rsidRPr="00A01A55">
        <w:rPr>
          <w:rFonts w:eastAsia="Calibri" w:hint="cs"/>
          <w:szCs w:val="20"/>
          <w:rtl/>
        </w:rPr>
        <w:t>ושיעור ההיוון.</w:t>
      </w:r>
    </w:p>
    <w:p w:rsidR="00A01A55" w:rsidRPr="00A01A55" w:rsidP="00A01A55">
      <w:pPr>
        <w:spacing w:line="269" w:lineRule="auto"/>
        <w:rPr>
          <w:rFonts w:eastAsia="Calibri"/>
          <w:color w:val="FF0000"/>
          <w:sz w:val="22"/>
          <w:rtl/>
        </w:rPr>
      </w:pPr>
      <w:r w:rsidRPr="00A01A55">
        <w:rPr>
          <w:rFonts w:eastAsia="Calibri" w:hint="cs"/>
          <w:sz w:val="22"/>
          <w:rtl/>
        </w:rPr>
        <w:t xml:space="preserve">מהלוח עולה כי במסגרת העבודה נבחנו שני תרחישים מרכזיים של יצוא גז. תרחיש הבסיס מניח כי היצוא ממאגר לווייתן בהיקף של 118 </w:t>
      </w:r>
      <w:r w:rsidRPr="00A01A55">
        <w:rPr>
          <w:rFonts w:eastAsia="Calibri" w:hint="cs"/>
          <w:sz w:val="22"/>
          <w:szCs w:val="22"/>
        </w:rPr>
        <w:t>BCM</w:t>
      </w:r>
      <w:r w:rsidRPr="00A01A55">
        <w:rPr>
          <w:rFonts w:eastAsia="Calibri" w:hint="cs"/>
          <w:sz w:val="22"/>
          <w:rtl/>
        </w:rPr>
        <w:t xml:space="preserve"> יאושר</w:t>
      </w:r>
      <w:r>
        <w:rPr>
          <w:rFonts w:eastAsia="Calibri"/>
          <w:sz w:val="22"/>
          <w:vertAlign w:val="superscript"/>
          <w:rtl/>
        </w:rPr>
        <w:footnoteReference w:id="85"/>
      </w:r>
      <w:r w:rsidRPr="00A01A55">
        <w:rPr>
          <w:rFonts w:eastAsia="Calibri" w:hint="cs"/>
          <w:sz w:val="22"/>
          <w:rtl/>
        </w:rPr>
        <w:t xml:space="preserve">. בתרחיש היצוא המוגבר נבדקה התוצאה של הגברת היצוא מעבר להסכם זה בעוד כ-100 </w:t>
      </w:r>
      <w:r w:rsidRPr="00A01A55">
        <w:rPr>
          <w:rFonts w:eastAsia="Calibri" w:hint="cs"/>
          <w:sz w:val="22"/>
        </w:rPr>
        <w:t>BCM</w:t>
      </w:r>
      <w:r w:rsidRPr="00A01A55">
        <w:rPr>
          <w:rFonts w:eastAsia="Calibri" w:hint="cs"/>
          <w:sz w:val="22"/>
          <w:rtl/>
        </w:rPr>
        <w:t xml:space="preserve">.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sz w:val="22"/>
          <w:rtl/>
        </w:rPr>
      </w:pPr>
      <w:r w:rsidRPr="00A01A55">
        <w:rPr>
          <w:rFonts w:eastAsia="Calibri" w:hint="cs"/>
          <w:sz w:val="22"/>
          <w:rtl/>
        </w:rPr>
        <w:t>על פי טיוטת דוח ועדת דיין</w:t>
      </w:r>
      <w:r w:rsidRPr="00A01A55">
        <w:rPr>
          <w:rFonts w:eastAsia="Calibri" w:hint="cs"/>
          <w:rtl/>
        </w:rPr>
        <w:t>,</w:t>
      </w:r>
      <w:r w:rsidRPr="00A01A55">
        <w:rPr>
          <w:rFonts w:eastAsia="Calibri" w:hint="cs"/>
          <w:sz w:val="22"/>
          <w:rtl/>
        </w:rPr>
        <w:t xml:space="preserve"> תוצאות תחשיב הכדאיות הכלכלית מצביעות על כך שמנקודת מבט כלכלית, בטווח תכנון של 25 שנה, </w:t>
      </w:r>
      <w:r w:rsidRPr="00A01A55">
        <w:rPr>
          <w:rFonts w:eastAsia="Calibri"/>
          <w:sz w:val="22"/>
          <w:rtl/>
        </w:rPr>
        <w:t>הגדלת</w:t>
      </w:r>
      <w:r w:rsidRPr="00A01A55">
        <w:rPr>
          <w:rFonts w:eastAsia="Calibri" w:hint="cs"/>
          <w:sz w:val="22"/>
          <w:rtl/>
        </w:rPr>
        <w:t xml:space="preserve"> </w:t>
      </w:r>
      <w:r w:rsidRPr="00A01A55">
        <w:rPr>
          <w:rFonts w:eastAsia="Calibri"/>
          <w:sz w:val="22"/>
          <w:rtl/>
        </w:rPr>
        <w:t>היצוא מהמאגרים הקיימים עד למקסימום המותר בהחלטות הממשלה מביאה לתועלת</w:t>
      </w:r>
      <w:r w:rsidRPr="00A01A55">
        <w:rPr>
          <w:rFonts w:eastAsia="Calibri" w:hint="cs"/>
          <w:sz w:val="22"/>
          <w:rtl/>
        </w:rPr>
        <w:t xml:space="preserve"> </w:t>
      </w:r>
      <w:r w:rsidRPr="00A01A55">
        <w:rPr>
          <w:rFonts w:eastAsia="Calibri"/>
          <w:sz w:val="22"/>
          <w:rtl/>
        </w:rPr>
        <w:t>משקית עודפת של עד 12 מיליארד דולר בערכי</w:t>
      </w:r>
      <w:r w:rsidRPr="00A01A55">
        <w:rPr>
          <w:rFonts w:eastAsia="Calibri" w:hint="cs"/>
          <w:sz w:val="22"/>
          <w:rtl/>
        </w:rPr>
        <w:t xml:space="preserve"> שנת</w:t>
      </w:r>
      <w:r w:rsidRPr="00A01A55">
        <w:rPr>
          <w:rFonts w:eastAsia="Calibri"/>
          <w:sz w:val="22"/>
          <w:rtl/>
        </w:rPr>
        <w:t xml:space="preserve"> 2024</w:t>
      </w:r>
      <w:r w:rsidRPr="00A01A55">
        <w:rPr>
          <w:rFonts w:eastAsia="Calibri" w:hint="cs"/>
          <w:sz w:val="22"/>
          <w:rtl/>
        </w:rPr>
        <w:t>.</w:t>
      </w:r>
      <w:r w:rsidRPr="00A01A55">
        <w:rPr>
          <w:rFonts w:eastAsia="Calibri"/>
          <w:sz w:val="22"/>
          <w:rtl/>
        </w:rPr>
        <w:t xml:space="preserve"> </w:t>
      </w:r>
      <w:r w:rsidRPr="00A01A55">
        <w:rPr>
          <w:rFonts w:eastAsia="Calibri" w:hint="cs"/>
          <w:sz w:val="22"/>
          <w:rtl/>
        </w:rPr>
        <w:t xml:space="preserve">עוד עולה מטיוטת דוח ועדת דיין כי </w:t>
      </w:r>
      <w:r w:rsidRPr="00A01A55">
        <w:rPr>
          <w:rFonts w:eastAsia="Calibri"/>
          <w:sz w:val="22"/>
          <w:rtl/>
        </w:rPr>
        <w:t>ב</w:t>
      </w:r>
      <w:r w:rsidRPr="00A01A55">
        <w:rPr>
          <w:rFonts w:eastAsia="Calibri" w:hint="cs"/>
          <w:sz w:val="22"/>
          <w:rtl/>
        </w:rPr>
        <w:t>נוגע ל</w:t>
      </w:r>
      <w:r w:rsidRPr="00A01A55">
        <w:rPr>
          <w:rFonts w:eastAsia="Calibri"/>
          <w:sz w:val="22"/>
          <w:rtl/>
        </w:rPr>
        <w:t xml:space="preserve">טווח של </w:t>
      </w:r>
      <w:r w:rsidRPr="00A01A55">
        <w:rPr>
          <w:rFonts w:eastAsia="Calibri" w:hint="cs"/>
          <w:sz w:val="22"/>
          <w:rtl/>
        </w:rPr>
        <w:t>כ-35</w:t>
      </w:r>
      <w:r w:rsidRPr="00A01A55">
        <w:rPr>
          <w:rFonts w:eastAsia="Calibri"/>
          <w:sz w:val="22"/>
          <w:rtl/>
        </w:rPr>
        <w:t xml:space="preserve"> שנה, בהנחה מחמירה </w:t>
      </w:r>
      <w:r w:rsidRPr="00A01A55">
        <w:rPr>
          <w:rFonts w:eastAsia="Calibri" w:hint="cs"/>
          <w:sz w:val="22"/>
          <w:rtl/>
        </w:rPr>
        <w:t>ש</w:t>
      </w:r>
      <w:r w:rsidRPr="00A01A55">
        <w:rPr>
          <w:rFonts w:eastAsia="Calibri"/>
          <w:sz w:val="22"/>
          <w:rtl/>
        </w:rPr>
        <w:t>לא יתגלו מאגרים חדשים</w:t>
      </w:r>
      <w:r w:rsidRPr="00A01A55">
        <w:rPr>
          <w:rFonts w:eastAsia="Calibri" w:hint="cs"/>
          <w:sz w:val="22"/>
          <w:rtl/>
        </w:rPr>
        <w:t>,</w:t>
      </w:r>
      <w:r w:rsidRPr="00A01A55">
        <w:rPr>
          <w:rFonts w:eastAsia="Calibri"/>
          <w:sz w:val="22"/>
          <w:rtl/>
        </w:rPr>
        <w:t xml:space="preserve"> וכי יידרש לייבא את כלל צ</w:t>
      </w:r>
      <w:r w:rsidRPr="00A01A55">
        <w:rPr>
          <w:rFonts w:eastAsia="Calibri" w:hint="cs"/>
          <w:sz w:val="22"/>
          <w:rtl/>
        </w:rPr>
        <w:t>ו</w:t>
      </w:r>
      <w:r w:rsidRPr="00A01A55">
        <w:rPr>
          <w:rFonts w:eastAsia="Calibri"/>
          <w:sz w:val="22"/>
          <w:rtl/>
        </w:rPr>
        <w:t>רכי המשק בגז טבעי</w:t>
      </w:r>
      <w:r w:rsidRPr="00A01A55">
        <w:rPr>
          <w:rFonts w:eastAsia="Calibri" w:hint="cs"/>
          <w:sz w:val="22"/>
          <w:rtl/>
        </w:rPr>
        <w:t xml:space="preserve"> -</w:t>
      </w:r>
      <w:r w:rsidRPr="00A01A55">
        <w:rPr>
          <w:rFonts w:eastAsia="Calibri"/>
          <w:sz w:val="22"/>
          <w:rtl/>
        </w:rPr>
        <w:t xml:space="preserve"> מנקודת המבט</w:t>
      </w:r>
      <w:r w:rsidRPr="00A01A55">
        <w:rPr>
          <w:rFonts w:eastAsia="Calibri" w:hint="cs"/>
          <w:sz w:val="22"/>
          <w:rtl/>
        </w:rPr>
        <w:t xml:space="preserve"> </w:t>
      </w:r>
      <w:r w:rsidRPr="00A01A55">
        <w:rPr>
          <w:rFonts w:eastAsia="Calibri"/>
          <w:sz w:val="22"/>
          <w:rtl/>
        </w:rPr>
        <w:t xml:space="preserve">המשקית אין הבדל משמעותי בין תרחיש של יצוא מקסימלי לבין </w:t>
      </w:r>
      <w:r w:rsidRPr="00A01A55">
        <w:rPr>
          <w:rFonts w:eastAsia="Calibri" w:hint="cs"/>
          <w:sz w:val="22"/>
          <w:rtl/>
        </w:rPr>
        <w:t>ה</w:t>
      </w:r>
      <w:r w:rsidRPr="00A01A55">
        <w:rPr>
          <w:rFonts w:eastAsia="Calibri"/>
          <w:sz w:val="22"/>
          <w:rtl/>
        </w:rPr>
        <w:t xml:space="preserve">יצוא </w:t>
      </w:r>
      <w:r w:rsidRPr="00A01A55">
        <w:rPr>
          <w:rFonts w:eastAsia="Calibri" w:hint="cs"/>
          <w:sz w:val="22"/>
          <w:rtl/>
        </w:rPr>
        <w:t>ה</w:t>
      </w:r>
      <w:r w:rsidRPr="00A01A55">
        <w:rPr>
          <w:rFonts w:eastAsia="Calibri"/>
          <w:sz w:val="22"/>
          <w:rtl/>
        </w:rPr>
        <w:t>נוכחי</w:t>
      </w:r>
      <w:r>
        <w:rPr>
          <w:rFonts w:eastAsia="Calibri"/>
          <w:sz w:val="22"/>
          <w:vertAlign w:val="superscript"/>
          <w:rtl/>
        </w:rPr>
        <w:footnoteReference w:id="86"/>
      </w:r>
      <w:r w:rsidRPr="00A01A55">
        <w:rPr>
          <w:rFonts w:eastAsia="Calibri" w:hint="cs"/>
          <w:sz w:val="22"/>
          <w:rtl/>
        </w:rPr>
        <w:t xml:space="preserve">. התרחישים נבדקו בהנחה שעלות יבוא גז נוזלי </w:t>
      </w:r>
      <w:r w:rsidRPr="00A01A55">
        <w:rPr>
          <w:rFonts w:eastAsia="Calibri" w:hint="cs"/>
          <w:sz w:val="22"/>
        </w:rPr>
        <w:t>LNG</w:t>
      </w:r>
      <w:r w:rsidRPr="00A01A55">
        <w:rPr>
          <w:rFonts w:eastAsia="Calibri" w:hint="cs"/>
          <w:sz w:val="22"/>
          <w:rtl/>
        </w:rPr>
        <w:t xml:space="preserve"> בעתיד (בעת שהגז נגמר) תהיה 8 דולרים ליחידה</w:t>
      </w:r>
      <w:r>
        <w:rPr>
          <w:rFonts w:eastAsia="Calibri"/>
          <w:sz w:val="22"/>
          <w:vertAlign w:val="superscript"/>
          <w:rtl/>
        </w:rPr>
        <w:footnoteReference w:id="87"/>
      </w:r>
      <w:r w:rsidRPr="00A01A55">
        <w:rPr>
          <w:rFonts w:eastAsia="Calibri" w:hint="cs"/>
          <w:sz w:val="22"/>
          <w:rtl/>
        </w:rPr>
        <w:t xml:space="preserve">. בטיוטת דוח הוועדה צוין כי נעשו גם ניתוחי רגישות, וכי התרחיש היחיד שבו לתרחיש הבסיס יש עדיפות הוא תרחיש שמביא בחשבון עלות גז של 12 דולר ליחידה ושיעור היוון של 3%.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sz w:val="22"/>
          <w:rtl/>
        </w:rPr>
      </w:pPr>
      <w:r w:rsidRPr="00A01A55">
        <w:rPr>
          <w:rFonts w:eastAsia="Calibri" w:hint="cs"/>
          <w:sz w:val="22"/>
          <w:rtl/>
        </w:rPr>
        <w:t xml:space="preserve">כפועל יוצא מכך, על פי טיוטת דוח ועדת דיין, תוצאת הניתוח הכלכלי שנלווה להחלטת הוועדה מצביעה על כדאיות הגברת יצוא הגז בטווח הקצר והיערכות ליבוא גז בעתיד. עם זאת, הוועדה ציינה כי מלבד התועלות הכלכליות קיים מערך שיקולים רחב שיש לשקול בעת אישור היצוא.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sz w:val="22"/>
          <w:rtl/>
        </w:rPr>
      </w:pPr>
      <w:r w:rsidRPr="00A01A55">
        <w:rPr>
          <w:rFonts w:eastAsia="Calibri" w:hint="eastAsia"/>
          <w:sz w:val="22"/>
          <w:rtl/>
        </w:rPr>
        <w:t>משרד</w:t>
      </w:r>
      <w:r w:rsidRPr="00A01A55">
        <w:rPr>
          <w:rFonts w:eastAsia="Calibri"/>
          <w:sz w:val="22"/>
          <w:rtl/>
        </w:rPr>
        <w:t xml:space="preserve"> האנרגיה </w:t>
      </w:r>
      <w:r w:rsidRPr="00A01A55">
        <w:rPr>
          <w:rFonts w:eastAsia="Calibri" w:hint="eastAsia"/>
          <w:sz w:val="22"/>
          <w:rtl/>
        </w:rPr>
        <w:t>מסר</w:t>
      </w:r>
      <w:r w:rsidRPr="00A01A55">
        <w:rPr>
          <w:rFonts w:eastAsia="Calibri"/>
          <w:sz w:val="22"/>
          <w:rtl/>
        </w:rPr>
        <w:t xml:space="preserve"> למשרד מבקר המדינה בפברואר 2026 כי הוא מבצע עבודה נוספת על המודל הכלכלי שגובש המועצה הלאומית לכלכלה על מנת לתקן את הדרוש תיקון ולעדכן את הנתונים בהתאם להתפתחויות, וכי להערכתו עבודה זו לא תושלם עד למועד סיום הביקורת. עם זאת</w:t>
      </w:r>
      <w:r w:rsidRPr="00A01A55">
        <w:rPr>
          <w:rFonts w:eastAsia="Calibri" w:hint="cs"/>
          <w:sz w:val="22"/>
          <w:rtl/>
        </w:rPr>
        <w:t>,</w:t>
      </w:r>
      <w:r w:rsidRPr="00A01A55">
        <w:rPr>
          <w:rFonts w:eastAsia="Calibri"/>
          <w:sz w:val="22"/>
          <w:rtl/>
        </w:rPr>
        <w:t xml:space="preserve"> </w:t>
      </w:r>
      <w:r w:rsidRPr="00A01A55">
        <w:rPr>
          <w:rFonts w:eastAsia="Calibri" w:hint="eastAsia"/>
          <w:sz w:val="22"/>
          <w:rtl/>
        </w:rPr>
        <w:t>על</w:t>
      </w:r>
      <w:r w:rsidRPr="00A01A55">
        <w:rPr>
          <w:rFonts w:eastAsia="Calibri"/>
          <w:sz w:val="22"/>
          <w:rtl/>
        </w:rPr>
        <w:t xml:space="preserve"> פי תחשיב ראשוני שביצע המשרד בהסתכלות עד שנת 2048, הפער בתועלת בין תרחיש יצוא בסיסי לתרחיש יצוא </w:t>
      </w:r>
      <w:r w:rsidRPr="00A01A55">
        <w:rPr>
          <w:rFonts w:eastAsia="Calibri" w:hint="cs"/>
          <w:sz w:val="22"/>
          <w:rtl/>
        </w:rPr>
        <w:t>מרבי</w:t>
      </w:r>
      <w:r w:rsidRPr="00A01A55">
        <w:rPr>
          <w:rFonts w:eastAsia="Calibri"/>
          <w:sz w:val="22"/>
          <w:rtl/>
        </w:rPr>
        <w:t xml:space="preserve"> קטן </w:t>
      </w:r>
      <w:r w:rsidRPr="00A01A55">
        <w:rPr>
          <w:rFonts w:eastAsia="Calibri" w:hint="eastAsia"/>
          <w:sz w:val="22"/>
          <w:rtl/>
        </w:rPr>
        <w:t>משמעותית</w:t>
      </w:r>
      <w:r w:rsidRPr="00A01A55">
        <w:rPr>
          <w:rFonts w:eastAsia="Calibri"/>
          <w:sz w:val="22"/>
          <w:rtl/>
        </w:rPr>
        <w:t xml:space="preserve"> (</w:t>
      </w:r>
      <w:r w:rsidRPr="00A01A55">
        <w:rPr>
          <w:rFonts w:eastAsia="Calibri" w:hint="eastAsia"/>
          <w:sz w:val="22"/>
          <w:rtl/>
        </w:rPr>
        <w:t>ירד</w:t>
      </w:r>
      <w:r w:rsidRPr="00A01A55">
        <w:rPr>
          <w:rFonts w:eastAsia="Calibri"/>
          <w:sz w:val="22"/>
          <w:rtl/>
        </w:rPr>
        <w:t xml:space="preserve"> בכ-70%) </w:t>
      </w:r>
      <w:r w:rsidRPr="00A01A55">
        <w:rPr>
          <w:rFonts w:eastAsia="Calibri" w:hint="eastAsia"/>
          <w:sz w:val="22"/>
          <w:rtl/>
        </w:rPr>
        <w:t>בהשוואה</w:t>
      </w:r>
      <w:r w:rsidRPr="00A01A55">
        <w:rPr>
          <w:rFonts w:eastAsia="Calibri"/>
          <w:sz w:val="22"/>
          <w:rtl/>
        </w:rPr>
        <w:t xml:space="preserve"> </w:t>
      </w:r>
      <w:r w:rsidRPr="00A01A55">
        <w:rPr>
          <w:rFonts w:eastAsia="Calibri" w:hint="cs"/>
          <w:sz w:val="22"/>
          <w:rtl/>
        </w:rPr>
        <w:t>ל</w:t>
      </w:r>
      <w:r w:rsidRPr="00A01A55">
        <w:rPr>
          <w:rFonts w:eastAsia="Calibri" w:hint="eastAsia"/>
          <w:sz w:val="22"/>
          <w:rtl/>
        </w:rPr>
        <w:t>מודל</w:t>
      </w:r>
      <w:r w:rsidRPr="00A01A55">
        <w:rPr>
          <w:rFonts w:eastAsia="Calibri"/>
          <w:sz w:val="22"/>
          <w:rtl/>
        </w:rPr>
        <w:t xml:space="preserve"> שהוצג </w:t>
      </w:r>
      <w:r w:rsidRPr="00A01A55">
        <w:rPr>
          <w:rFonts w:eastAsia="Calibri" w:hint="eastAsia"/>
          <w:sz w:val="22"/>
          <w:rtl/>
        </w:rPr>
        <w:t>לו</w:t>
      </w:r>
      <w:r w:rsidRPr="00A01A55">
        <w:rPr>
          <w:rFonts w:eastAsia="Calibri" w:hint="cs"/>
          <w:sz w:val="22"/>
          <w:rtl/>
        </w:rPr>
        <w:t>ו</w:t>
      </w:r>
      <w:r w:rsidRPr="00A01A55">
        <w:rPr>
          <w:rFonts w:eastAsia="Calibri" w:hint="eastAsia"/>
          <w:sz w:val="22"/>
          <w:rtl/>
        </w:rPr>
        <w:t>עדת</w:t>
      </w:r>
      <w:r w:rsidRPr="00A01A55">
        <w:rPr>
          <w:rFonts w:eastAsia="Calibri"/>
          <w:sz w:val="22"/>
          <w:rtl/>
        </w:rPr>
        <w:t xml:space="preserve"> דיין.</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sz w:val="22"/>
          <w:rtl/>
        </w:rPr>
      </w:pPr>
      <w:r w:rsidRPr="00A01A55">
        <w:rPr>
          <w:rFonts w:eastAsia="Calibri" w:hint="cs"/>
          <w:sz w:val="22"/>
          <w:rtl/>
        </w:rPr>
        <w:t>אג"ת מסר למשרד מבקר המדינה בספטמבר 2025 כי משמעות תוצאות תחשיב הכדאיות הכלכלית היא</w:t>
      </w:r>
      <w:r w:rsidRPr="00A01A55">
        <w:rPr>
          <w:rFonts w:eastAsia="Calibri"/>
          <w:sz w:val="22"/>
          <w:rtl/>
        </w:rPr>
        <w:t xml:space="preserve"> שבטווח הארוך יש שונות קטנה מאוד ולא חד</w:t>
      </w:r>
      <w:r w:rsidRPr="00A01A55">
        <w:rPr>
          <w:rFonts w:eastAsia="Calibri" w:hint="cs"/>
          <w:sz w:val="22"/>
          <w:rtl/>
        </w:rPr>
        <w:t>-</w:t>
      </w:r>
      <w:r w:rsidRPr="00A01A55">
        <w:rPr>
          <w:rFonts w:eastAsia="Calibri"/>
          <w:sz w:val="22"/>
          <w:rtl/>
        </w:rPr>
        <w:t>משמעית בין התרחישים</w:t>
      </w:r>
      <w:r w:rsidRPr="00A01A55">
        <w:rPr>
          <w:rFonts w:eastAsia="Calibri" w:hint="cs"/>
          <w:sz w:val="22"/>
          <w:rtl/>
        </w:rPr>
        <w:t xml:space="preserve">, וכי התחשיב </w:t>
      </w:r>
      <w:r w:rsidRPr="00A01A55">
        <w:rPr>
          <w:rFonts w:eastAsia="Calibri"/>
          <w:sz w:val="22"/>
          <w:rtl/>
        </w:rPr>
        <w:t>רגיש מאוד לעלות</w:t>
      </w:r>
      <w:r w:rsidRPr="00A01A55">
        <w:rPr>
          <w:rFonts w:eastAsia="Calibri" w:hint="cs"/>
          <w:sz w:val="22"/>
          <w:rtl/>
        </w:rPr>
        <w:t xml:space="preserve"> של</w:t>
      </w:r>
      <w:r w:rsidRPr="00A01A55">
        <w:rPr>
          <w:rFonts w:eastAsia="Calibri"/>
          <w:sz w:val="22"/>
          <w:rtl/>
        </w:rPr>
        <w:t xml:space="preserve"> גז טבעי </w:t>
      </w:r>
      <w:r w:rsidRPr="00A01A55">
        <w:rPr>
          <w:rFonts w:eastAsia="Calibri" w:hint="cs"/>
          <w:sz w:val="22"/>
          <w:rtl/>
        </w:rPr>
        <w:t>נוזלי</w:t>
      </w:r>
      <w:r w:rsidRPr="00A01A55">
        <w:rPr>
          <w:rFonts w:eastAsia="Calibri"/>
          <w:sz w:val="22"/>
          <w:rtl/>
        </w:rPr>
        <w:t xml:space="preserve"> (</w:t>
      </w:r>
      <w:r w:rsidRPr="00A01A55">
        <w:rPr>
          <w:rFonts w:eastAsia="Calibri"/>
          <w:sz w:val="22"/>
        </w:rPr>
        <w:t>LNG</w:t>
      </w:r>
      <w:r w:rsidRPr="00A01A55">
        <w:rPr>
          <w:rFonts w:eastAsia="Calibri"/>
          <w:sz w:val="22"/>
          <w:rtl/>
        </w:rPr>
        <w:t>), שקשה מאוד לחזות</w:t>
      </w:r>
      <w:r w:rsidRPr="00A01A55">
        <w:rPr>
          <w:rFonts w:eastAsia="Calibri" w:hint="cs"/>
          <w:sz w:val="22"/>
          <w:rtl/>
        </w:rPr>
        <w:t xml:space="preserve"> אותה</w:t>
      </w:r>
      <w:r>
        <w:rPr>
          <w:rFonts w:eastAsia="Calibri"/>
          <w:sz w:val="22"/>
          <w:vertAlign w:val="superscript"/>
          <w:rtl/>
        </w:rPr>
        <w:footnoteReference w:id="88"/>
      </w:r>
      <w:r w:rsidRPr="00A01A55">
        <w:rPr>
          <w:rFonts w:eastAsia="Calibri" w:hint="cs"/>
          <w:sz w:val="22"/>
          <w:rtl/>
        </w:rPr>
        <w:t>. אג"ת הוסיף כי במודל לא נכללו</w:t>
      </w:r>
      <w:r w:rsidRPr="00A01A55">
        <w:rPr>
          <w:rFonts w:eastAsia="Calibri"/>
          <w:sz w:val="22"/>
          <w:rtl/>
        </w:rPr>
        <w:t xml:space="preserve"> </w:t>
      </w:r>
      <w:r w:rsidRPr="00A01A55">
        <w:rPr>
          <w:rFonts w:eastAsia="Calibri" w:hint="cs"/>
          <w:sz w:val="22"/>
          <w:rtl/>
        </w:rPr>
        <w:t xml:space="preserve">העלויות של </w:t>
      </w:r>
      <w:r w:rsidRPr="00A01A55">
        <w:rPr>
          <w:rFonts w:eastAsia="Calibri"/>
          <w:sz w:val="22"/>
          <w:rtl/>
        </w:rPr>
        <w:t>תשתיות יבוא ואחסון</w:t>
      </w:r>
      <w:r>
        <w:rPr>
          <w:rFonts w:eastAsia="Calibri"/>
          <w:sz w:val="22"/>
          <w:vertAlign w:val="superscript"/>
          <w:rtl/>
        </w:rPr>
        <w:footnoteReference w:id="89"/>
      </w:r>
      <w:r w:rsidRPr="00A01A55">
        <w:rPr>
          <w:rFonts w:eastAsia="Calibri"/>
          <w:sz w:val="22"/>
          <w:rtl/>
        </w:rPr>
        <w:t>.</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sz w:val="22"/>
          <w:rtl/>
        </w:rPr>
      </w:pPr>
      <w:r w:rsidRPr="00A01A55">
        <w:rPr>
          <w:rFonts w:eastAsia="Calibri" w:hint="cs"/>
          <w:sz w:val="22"/>
          <w:rtl/>
        </w:rPr>
        <w:t>מהתייחסות חח"י לטיוטת דוח ועדת דיין עולה כי</w:t>
      </w:r>
      <w:r w:rsidRPr="00A01A55">
        <w:rPr>
          <w:rFonts w:eastAsia="Calibri"/>
          <w:sz w:val="22"/>
          <w:rtl/>
        </w:rPr>
        <w:t xml:space="preserve"> </w:t>
      </w:r>
      <w:r w:rsidRPr="00A01A55">
        <w:rPr>
          <w:rFonts w:eastAsia="Calibri" w:hint="cs"/>
          <w:sz w:val="22"/>
          <w:rtl/>
        </w:rPr>
        <w:t xml:space="preserve">לפי עמדתה, </w:t>
      </w:r>
      <w:r w:rsidRPr="00A01A55">
        <w:rPr>
          <w:rFonts w:eastAsia="Calibri"/>
          <w:sz w:val="22"/>
          <w:rtl/>
        </w:rPr>
        <w:t xml:space="preserve">המתודולוגיה </w:t>
      </w:r>
      <w:r w:rsidRPr="00A01A55">
        <w:rPr>
          <w:rFonts w:eastAsia="Calibri" w:hint="cs"/>
          <w:sz w:val="22"/>
          <w:rtl/>
        </w:rPr>
        <w:t>של תחשיבי הכדאיות הכלכלית</w:t>
      </w:r>
      <w:r w:rsidRPr="00A01A55">
        <w:rPr>
          <w:rFonts w:eastAsia="Calibri"/>
          <w:sz w:val="22"/>
          <w:rtl/>
        </w:rPr>
        <w:t xml:space="preserve"> לוקה בחסר מהותי ואינה</w:t>
      </w:r>
      <w:r w:rsidRPr="00A01A55">
        <w:rPr>
          <w:rFonts w:eastAsia="Calibri" w:hint="cs"/>
          <w:sz w:val="22"/>
          <w:rtl/>
        </w:rPr>
        <w:t xml:space="preserve"> </w:t>
      </w:r>
      <w:r w:rsidRPr="00A01A55">
        <w:rPr>
          <w:rFonts w:eastAsia="Calibri"/>
          <w:sz w:val="22"/>
          <w:rtl/>
        </w:rPr>
        <w:t xml:space="preserve">משקפת את הסיכונים המשמעותיים הכרוכים בהישענות על יבוא גז. </w:t>
      </w:r>
      <w:r w:rsidRPr="00A01A55">
        <w:rPr>
          <w:rFonts w:eastAsia="Calibri" w:hint="cs"/>
          <w:sz w:val="22"/>
          <w:rtl/>
        </w:rPr>
        <w:t>זאת מאחר ש</w:t>
      </w:r>
      <w:r w:rsidRPr="00A01A55">
        <w:rPr>
          <w:rFonts w:eastAsia="Calibri"/>
          <w:sz w:val="22"/>
          <w:rtl/>
        </w:rPr>
        <w:t>החישוב מתבסס על הנחה ת</w:t>
      </w:r>
      <w:r w:rsidRPr="00A01A55">
        <w:rPr>
          <w:rFonts w:eastAsia="Calibri" w:hint="cs"/>
          <w:sz w:val="22"/>
          <w:rtl/>
        </w:rPr>
        <w:t>י</w:t>
      </w:r>
      <w:r w:rsidRPr="00A01A55">
        <w:rPr>
          <w:rFonts w:eastAsia="Calibri"/>
          <w:sz w:val="22"/>
          <w:rtl/>
        </w:rPr>
        <w:t>אורטית</w:t>
      </w:r>
      <w:r w:rsidRPr="00A01A55">
        <w:rPr>
          <w:rFonts w:eastAsia="Calibri" w:hint="cs"/>
          <w:sz w:val="22"/>
          <w:rtl/>
        </w:rPr>
        <w:t xml:space="preserve"> </w:t>
      </w:r>
      <w:r w:rsidRPr="00A01A55">
        <w:rPr>
          <w:rFonts w:eastAsia="Calibri"/>
          <w:sz w:val="22"/>
          <w:rtl/>
        </w:rPr>
        <w:t>של זמינות גז מיובא בכמות ובקצב הנדרשים, תוך התעלמות ממגבלות תשתית, סיכוני אספקה ומחירים</w:t>
      </w:r>
      <w:r w:rsidRPr="00A01A55">
        <w:rPr>
          <w:rFonts w:eastAsia="Calibri" w:hint="cs"/>
          <w:sz w:val="22"/>
          <w:rtl/>
        </w:rPr>
        <w:t xml:space="preserve"> </w:t>
      </w:r>
      <w:r w:rsidRPr="00A01A55">
        <w:rPr>
          <w:rFonts w:eastAsia="Calibri"/>
          <w:sz w:val="22"/>
          <w:rtl/>
        </w:rPr>
        <w:t xml:space="preserve">משתנים. כמו כן, </w:t>
      </w:r>
      <w:r w:rsidRPr="00A01A55">
        <w:rPr>
          <w:rFonts w:eastAsia="Calibri" w:hint="cs"/>
          <w:sz w:val="22"/>
          <w:rtl/>
        </w:rPr>
        <w:t xml:space="preserve">לדעת חח"י </w:t>
      </w:r>
      <w:r w:rsidRPr="00A01A55">
        <w:rPr>
          <w:rFonts w:eastAsia="Calibri"/>
          <w:sz w:val="22"/>
          <w:rtl/>
        </w:rPr>
        <w:t>לא ניתן משקל כלשהו לעלות המשקית של מחסור בגז</w:t>
      </w:r>
      <w:r>
        <w:rPr>
          <w:rFonts w:eastAsia="Calibri"/>
          <w:sz w:val="22"/>
          <w:vertAlign w:val="superscript"/>
          <w:rtl/>
        </w:rPr>
        <w:footnoteReference w:id="90"/>
      </w:r>
      <w:r w:rsidRPr="00A01A55">
        <w:rPr>
          <w:rFonts w:eastAsia="Calibri" w:hint="cs"/>
          <w:sz w:val="22"/>
          <w:rtl/>
        </w:rPr>
        <w:t>.</w:t>
      </w:r>
      <w:r w:rsidRPr="00A01A55">
        <w:rPr>
          <w:rFonts w:eastAsia="Calibri"/>
          <w:sz w:val="22"/>
          <w:rtl/>
        </w:rPr>
        <w:t xml:space="preserve"> </w:t>
      </w:r>
      <w:r w:rsidRPr="00A01A55">
        <w:rPr>
          <w:rFonts w:eastAsia="Calibri" w:hint="cs"/>
          <w:sz w:val="22"/>
          <w:rtl/>
        </w:rPr>
        <w:t xml:space="preserve">התחשיב גם </w:t>
      </w:r>
      <w:r w:rsidRPr="00A01A55">
        <w:rPr>
          <w:rFonts w:eastAsia="Calibri"/>
          <w:sz w:val="22"/>
          <w:rtl/>
        </w:rPr>
        <w:t>אינ</w:t>
      </w:r>
      <w:r w:rsidRPr="00A01A55">
        <w:rPr>
          <w:rFonts w:eastAsia="Calibri" w:hint="cs"/>
          <w:sz w:val="22"/>
          <w:rtl/>
        </w:rPr>
        <w:t>ו</w:t>
      </w:r>
      <w:r w:rsidRPr="00A01A55">
        <w:rPr>
          <w:rFonts w:eastAsia="Calibri"/>
          <w:sz w:val="22"/>
          <w:rtl/>
        </w:rPr>
        <w:t xml:space="preserve"> מספק ניתוח של ישימות היבוא </w:t>
      </w:r>
      <w:r w:rsidRPr="00A01A55">
        <w:rPr>
          <w:rFonts w:eastAsia="Calibri" w:hint="cs"/>
          <w:sz w:val="22"/>
          <w:rtl/>
        </w:rPr>
        <w:t>ו</w:t>
      </w:r>
      <w:r w:rsidRPr="00A01A55">
        <w:rPr>
          <w:rFonts w:eastAsia="Calibri"/>
          <w:sz w:val="22"/>
          <w:rtl/>
        </w:rPr>
        <w:t>אינ</w:t>
      </w:r>
      <w:r w:rsidRPr="00A01A55">
        <w:rPr>
          <w:rFonts w:eastAsia="Calibri" w:hint="cs"/>
          <w:sz w:val="22"/>
          <w:rtl/>
        </w:rPr>
        <w:t>ו</w:t>
      </w:r>
      <w:r w:rsidRPr="00A01A55">
        <w:rPr>
          <w:rFonts w:eastAsia="Calibri"/>
          <w:sz w:val="22"/>
          <w:rtl/>
        </w:rPr>
        <w:t xml:space="preserve"> בודק את המשמעויות של חשיפה למחירים</w:t>
      </w:r>
      <w:r w:rsidRPr="00A01A55">
        <w:rPr>
          <w:rFonts w:eastAsia="Calibri" w:hint="cs"/>
          <w:sz w:val="22"/>
          <w:rtl/>
        </w:rPr>
        <w:t xml:space="preserve"> </w:t>
      </w:r>
      <w:r w:rsidRPr="00A01A55">
        <w:rPr>
          <w:rFonts w:eastAsia="Calibri"/>
          <w:sz w:val="22"/>
          <w:rtl/>
        </w:rPr>
        <w:t xml:space="preserve">תנודתיים בשוק, את היתכנות </w:t>
      </w:r>
      <w:r w:rsidRPr="00A01A55">
        <w:rPr>
          <w:rFonts w:eastAsia="Calibri" w:hint="cs"/>
          <w:sz w:val="22"/>
          <w:rtl/>
        </w:rPr>
        <w:t>יישום פתרון זה</w:t>
      </w:r>
      <w:r w:rsidRPr="00A01A55">
        <w:rPr>
          <w:rFonts w:eastAsia="Calibri"/>
          <w:sz w:val="22"/>
          <w:rtl/>
        </w:rPr>
        <w:t xml:space="preserve"> ואת רמת האמינות של</w:t>
      </w:r>
      <w:r w:rsidRPr="00A01A55">
        <w:rPr>
          <w:rFonts w:eastAsia="Calibri" w:hint="cs"/>
          <w:sz w:val="22"/>
          <w:rtl/>
        </w:rPr>
        <w:t>ו</w:t>
      </w:r>
      <w:r w:rsidRPr="00A01A55">
        <w:rPr>
          <w:rFonts w:eastAsia="Calibri"/>
          <w:sz w:val="22"/>
          <w:rtl/>
        </w:rPr>
        <w:t xml:space="preserve"> לאורך זמן. נוסף</w:t>
      </w:r>
      <w:r w:rsidRPr="00A01A55">
        <w:rPr>
          <w:rFonts w:eastAsia="Calibri" w:hint="cs"/>
          <w:sz w:val="22"/>
          <w:rtl/>
        </w:rPr>
        <w:t xml:space="preserve"> על כך</w:t>
      </w:r>
      <w:r w:rsidRPr="00A01A55">
        <w:rPr>
          <w:rFonts w:eastAsia="Calibri"/>
          <w:sz w:val="22"/>
          <w:rtl/>
        </w:rPr>
        <w:t xml:space="preserve">, </w:t>
      </w:r>
      <w:r w:rsidRPr="00A01A55">
        <w:rPr>
          <w:rFonts w:eastAsia="Calibri" w:hint="cs"/>
          <w:sz w:val="22"/>
          <w:rtl/>
        </w:rPr>
        <w:t xml:space="preserve">לדעת חח"י, </w:t>
      </w:r>
      <w:r w:rsidRPr="00A01A55">
        <w:rPr>
          <w:rFonts w:eastAsia="Calibri"/>
          <w:sz w:val="22"/>
          <w:rtl/>
        </w:rPr>
        <w:t>החישוב מתעלם</w:t>
      </w:r>
      <w:r w:rsidRPr="00A01A55">
        <w:rPr>
          <w:rFonts w:eastAsia="Calibri" w:hint="cs"/>
          <w:sz w:val="22"/>
          <w:rtl/>
        </w:rPr>
        <w:t xml:space="preserve"> מהשפעות </w:t>
      </w:r>
      <w:r w:rsidRPr="00A01A55">
        <w:rPr>
          <w:rFonts w:eastAsia="Calibri"/>
          <w:sz w:val="22"/>
          <w:rtl/>
        </w:rPr>
        <w:t xml:space="preserve">כלכליות וחברתיות כבדות משקל של תרחישי כשל, כגון פגיעה באספקת </w:t>
      </w:r>
      <w:r w:rsidRPr="00A01A55">
        <w:rPr>
          <w:rFonts w:eastAsia="Calibri" w:hint="cs"/>
          <w:sz w:val="22"/>
          <w:rtl/>
        </w:rPr>
        <w:t>ה</w:t>
      </w:r>
      <w:r w:rsidRPr="00A01A55">
        <w:rPr>
          <w:rFonts w:eastAsia="Calibri"/>
          <w:sz w:val="22"/>
          <w:rtl/>
        </w:rPr>
        <w:t>חשמל למשק ומעבר</w:t>
      </w:r>
      <w:r w:rsidRPr="00A01A55">
        <w:rPr>
          <w:rFonts w:eastAsia="Calibri" w:hint="cs"/>
          <w:sz w:val="22"/>
          <w:rtl/>
        </w:rPr>
        <w:t xml:space="preserve"> </w:t>
      </w:r>
      <w:r w:rsidRPr="00A01A55">
        <w:rPr>
          <w:rFonts w:eastAsia="Calibri"/>
          <w:sz w:val="22"/>
          <w:rtl/>
        </w:rPr>
        <w:t>לדלקים אחרים</w:t>
      </w:r>
      <w:r>
        <w:rPr>
          <w:rFonts w:eastAsia="Calibri"/>
          <w:sz w:val="22"/>
          <w:vertAlign w:val="superscript"/>
          <w:rtl/>
        </w:rPr>
        <w:footnoteReference w:id="91"/>
      </w:r>
      <w:r w:rsidRPr="00A01A55">
        <w:rPr>
          <w:rFonts w:eastAsia="Calibri"/>
          <w:sz w:val="22"/>
          <w:rtl/>
        </w:rPr>
        <w:t xml:space="preserve">. </w:t>
      </w:r>
    </w:p>
    <w:p w:rsidR="00A01A55" w:rsidRPr="00A01A55" w:rsidP="00A01A55">
      <w:pPr>
        <w:spacing w:line="269" w:lineRule="auto"/>
        <w:rPr>
          <w:rFonts w:eastAsia="Calibri"/>
          <w:sz w:val="22"/>
          <w:rtl/>
        </w:rPr>
      </w:pPr>
      <w:r w:rsidRPr="00A01A55">
        <w:rPr>
          <w:rFonts w:eastAsia="Calibri" w:hint="cs"/>
          <w:sz w:val="22"/>
          <w:rtl/>
        </w:rPr>
        <w:t xml:space="preserve">בטיוטת דוח ועדת דיין צוין כי </w:t>
      </w:r>
      <w:r w:rsidRPr="00A01A55">
        <w:rPr>
          <w:rFonts w:eastAsia="Calibri"/>
          <w:sz w:val="22"/>
          <w:rtl/>
        </w:rPr>
        <w:t xml:space="preserve">המשרד </w:t>
      </w:r>
      <w:r w:rsidRPr="00A01A55">
        <w:rPr>
          <w:rFonts w:eastAsia="Calibri" w:hint="cs"/>
          <w:sz w:val="22"/>
          <w:rtl/>
        </w:rPr>
        <w:t>להגנת הסביבה</w:t>
      </w:r>
      <w:r w:rsidRPr="00A01A55">
        <w:rPr>
          <w:rFonts w:eastAsia="Calibri"/>
          <w:sz w:val="22"/>
          <w:rtl/>
        </w:rPr>
        <w:t xml:space="preserve"> ביקש להדגיש כי </w:t>
      </w:r>
      <w:r w:rsidRPr="00A01A55">
        <w:rPr>
          <w:rFonts w:eastAsia="Calibri" w:hint="cs"/>
          <w:sz w:val="22"/>
          <w:rtl/>
        </w:rPr>
        <w:t>החישוב אינו</w:t>
      </w:r>
      <w:r w:rsidRPr="00A01A55">
        <w:rPr>
          <w:rFonts w:eastAsia="Calibri"/>
          <w:sz w:val="22"/>
          <w:rtl/>
        </w:rPr>
        <w:t xml:space="preserve"> </w:t>
      </w:r>
      <w:r w:rsidRPr="00A01A55">
        <w:rPr>
          <w:rFonts w:eastAsia="Calibri" w:hint="cs"/>
          <w:sz w:val="22"/>
          <w:rtl/>
        </w:rPr>
        <w:t>מביא</w:t>
      </w:r>
      <w:r w:rsidRPr="00A01A55">
        <w:rPr>
          <w:rFonts w:eastAsia="Calibri"/>
          <w:sz w:val="22"/>
          <w:rtl/>
        </w:rPr>
        <w:t xml:space="preserve"> בחשבון </w:t>
      </w:r>
      <w:r w:rsidRPr="00A01A55">
        <w:rPr>
          <w:rFonts w:eastAsia="Calibri" w:hint="cs"/>
          <w:sz w:val="22"/>
          <w:rtl/>
        </w:rPr>
        <w:t>את ה</w:t>
      </w:r>
      <w:r w:rsidRPr="00A01A55">
        <w:rPr>
          <w:rFonts w:eastAsia="Calibri"/>
          <w:sz w:val="22"/>
          <w:rtl/>
        </w:rPr>
        <w:t xml:space="preserve">עלויות למשק במצב </w:t>
      </w:r>
      <w:r w:rsidRPr="00A01A55">
        <w:rPr>
          <w:rFonts w:eastAsia="Calibri" w:hint="cs"/>
          <w:sz w:val="22"/>
          <w:rtl/>
        </w:rPr>
        <w:t>ש</w:t>
      </w:r>
      <w:r w:rsidRPr="00A01A55">
        <w:rPr>
          <w:rFonts w:eastAsia="Calibri"/>
          <w:sz w:val="22"/>
          <w:rtl/>
        </w:rPr>
        <w:t>בו לא תהיה</w:t>
      </w:r>
      <w:r w:rsidRPr="00A01A55">
        <w:rPr>
          <w:rFonts w:eastAsia="Calibri" w:hint="cs"/>
          <w:sz w:val="22"/>
          <w:rtl/>
        </w:rPr>
        <w:t xml:space="preserve"> </w:t>
      </w:r>
      <w:r w:rsidRPr="00A01A55">
        <w:rPr>
          <w:rFonts w:eastAsia="Calibri"/>
          <w:sz w:val="22"/>
          <w:rtl/>
        </w:rPr>
        <w:t xml:space="preserve">יכולת אספקה מספקת של הביקוש </w:t>
      </w:r>
      <w:r w:rsidRPr="00A01A55">
        <w:rPr>
          <w:rFonts w:eastAsia="Calibri" w:hint="cs"/>
          <w:sz w:val="22"/>
          <w:rtl/>
        </w:rPr>
        <w:t>ב</w:t>
      </w:r>
      <w:r w:rsidRPr="00A01A55">
        <w:rPr>
          <w:rFonts w:eastAsia="Calibri"/>
          <w:sz w:val="22"/>
          <w:rtl/>
        </w:rPr>
        <w:t xml:space="preserve">משק המקומי בתרחישים שונים </w:t>
      </w:r>
      <w:r w:rsidRPr="00A01A55">
        <w:rPr>
          <w:rFonts w:eastAsia="Calibri" w:hint="cs"/>
          <w:sz w:val="22"/>
          <w:rtl/>
        </w:rPr>
        <w:t>ש</w:t>
      </w:r>
      <w:r w:rsidRPr="00A01A55">
        <w:rPr>
          <w:rFonts w:eastAsia="Calibri"/>
          <w:sz w:val="22"/>
          <w:rtl/>
        </w:rPr>
        <w:t>בהם יימשך ביקוש</w:t>
      </w:r>
      <w:r w:rsidRPr="00A01A55">
        <w:rPr>
          <w:rFonts w:eastAsia="Calibri" w:hint="cs"/>
          <w:sz w:val="22"/>
          <w:rtl/>
        </w:rPr>
        <w:t xml:space="preserve"> </w:t>
      </w:r>
      <w:r w:rsidRPr="00A01A55">
        <w:rPr>
          <w:rFonts w:eastAsia="Calibri"/>
          <w:sz w:val="22"/>
          <w:rtl/>
        </w:rPr>
        <w:t>גבוה במהלך שנות ה</w:t>
      </w:r>
      <w:r w:rsidRPr="00A01A55">
        <w:rPr>
          <w:rFonts w:eastAsia="Calibri" w:hint="cs"/>
          <w:sz w:val="22"/>
          <w:rtl/>
        </w:rPr>
        <w:t>-</w:t>
      </w:r>
      <w:r w:rsidRPr="00A01A55">
        <w:rPr>
          <w:rFonts w:eastAsia="Calibri"/>
          <w:sz w:val="22"/>
          <w:rtl/>
        </w:rPr>
        <w:t xml:space="preserve">40 </w:t>
      </w:r>
      <w:r w:rsidRPr="00A01A55">
        <w:rPr>
          <w:rFonts w:eastAsia="Calibri" w:hint="cs"/>
          <w:sz w:val="22"/>
          <w:rtl/>
        </w:rPr>
        <w:t>ובמקרים של</w:t>
      </w:r>
      <w:r w:rsidRPr="00A01A55">
        <w:rPr>
          <w:rFonts w:eastAsia="Calibri"/>
          <w:sz w:val="22"/>
          <w:rtl/>
        </w:rPr>
        <w:t xml:space="preserve"> תקלות </w:t>
      </w:r>
      <w:r w:rsidRPr="00A01A55">
        <w:rPr>
          <w:rFonts w:eastAsia="Calibri" w:hint="cs"/>
          <w:sz w:val="22"/>
          <w:rtl/>
        </w:rPr>
        <w:t xml:space="preserve">בתשתיות גז טבעי </w:t>
      </w:r>
      <w:r w:rsidRPr="00A01A55">
        <w:rPr>
          <w:rFonts w:eastAsia="Calibri"/>
          <w:sz w:val="22"/>
          <w:rtl/>
        </w:rPr>
        <w:t>או הפסקת תפקוד של תשתיות חיוניות</w:t>
      </w:r>
      <w:r w:rsidRPr="00A01A55">
        <w:rPr>
          <w:rFonts w:eastAsia="Calibri" w:hint="cs"/>
          <w:sz w:val="22"/>
          <w:rtl/>
        </w:rPr>
        <w:t xml:space="preserve"> אלה</w:t>
      </w:r>
      <w:r w:rsidRPr="00A01A55">
        <w:rPr>
          <w:rFonts w:eastAsia="Calibri"/>
          <w:sz w:val="22"/>
          <w:rtl/>
        </w:rPr>
        <w:t>.</w:t>
      </w:r>
      <w:r w:rsidRPr="00A01A55">
        <w:rPr>
          <w:rFonts w:eastAsia="Calibri" w:hint="cs"/>
          <w:sz w:val="22"/>
          <w:rtl/>
        </w:rPr>
        <w:t xml:space="preserve">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sz w:val="22"/>
          <w:rtl/>
        </w:rPr>
      </w:pPr>
      <w:r w:rsidRPr="00A01A55">
        <w:rPr>
          <w:rFonts w:eastAsia="Calibri" w:hint="cs"/>
          <w:sz w:val="22"/>
          <w:rtl/>
        </w:rPr>
        <w:t xml:space="preserve">המועצה הלאומית לכלכלה השיבה למשרד מבקר המדינה במרץ 2026 כי </w:t>
      </w:r>
      <w:r w:rsidRPr="00A01A55">
        <w:rPr>
          <w:rFonts w:eastAsia="Calibri"/>
          <w:sz w:val="22"/>
          <w:rtl/>
        </w:rPr>
        <w:t>ל</w:t>
      </w:r>
      <w:r w:rsidRPr="00A01A55">
        <w:rPr>
          <w:rFonts w:eastAsia="Calibri" w:hint="cs"/>
          <w:sz w:val="22"/>
          <w:rtl/>
        </w:rPr>
        <w:t>יצוא גז טבעי תועלות</w:t>
      </w:r>
      <w:r w:rsidRPr="00A01A55">
        <w:rPr>
          <w:rFonts w:eastAsia="Calibri"/>
          <w:sz w:val="22"/>
          <w:rtl/>
        </w:rPr>
        <w:t xml:space="preserve"> כלכליות משמעותיות</w:t>
      </w:r>
      <w:r w:rsidRPr="00A01A55">
        <w:rPr>
          <w:rFonts w:eastAsia="Calibri" w:hint="cs"/>
          <w:sz w:val="22"/>
          <w:rtl/>
        </w:rPr>
        <w:t xml:space="preserve"> שכן המדינה גובה מיסים, תמלוגים והיטלים על משאבי הגז טבעי. צמצום של יצוא הגז הטבעי יפגע בהכנסות המדינה מיצוא הגז.</w:t>
      </w:r>
    </w:p>
    <w:p w:rsidR="00A01A55" w:rsidRPr="00A01A55" w:rsidP="00A01A55">
      <w:pPr>
        <w:spacing w:line="269" w:lineRule="auto"/>
        <w:rPr>
          <w:rFonts w:eastAsia="Calibri"/>
          <w:sz w:val="18"/>
          <w:szCs w:val="20"/>
          <w:rtl/>
        </w:rPr>
      </w:pPr>
    </w:p>
    <w:p w:rsidR="00A01A55" w:rsidRPr="00A01A55" w:rsidP="00A01A55">
      <w:pPr>
        <w:spacing w:line="269" w:lineRule="auto"/>
        <w:rPr>
          <w:rFonts w:eastAsia="Calibri"/>
          <w:sz w:val="22"/>
          <w:rtl/>
        </w:rPr>
      </w:pPr>
      <w:r w:rsidRPr="00A01A55">
        <w:rPr>
          <w:rFonts w:ascii="David" w:eastAsia="Calibri" w:hAnsi="David" w:hint="cs"/>
          <w:b/>
          <w:bCs/>
          <w:sz w:val="24"/>
          <w:rtl/>
        </w:rPr>
        <w:t>אף שהתחשיב של המועצה הלאומית לכלכלה ומשרד האנרגיה שהוצג לוועדת דיין הצביע על כדאיות כלכלית בהגדלת היצוא, נמצא כי הוא רגיש למחירי הגז הנוזלי שקיימת אי-ודאות גדולה לגביהם בטווח של עוד שני עשורים. בנוסף לא נכללו בתחשיב משתנים נוספים כגון עלות הקדמת הקמת תשתיות יבוא ואחסון.</w:t>
      </w:r>
      <w:r w:rsidRPr="00A01A55">
        <w:rPr>
          <w:rFonts w:eastAsia="Calibri" w:hint="cs"/>
          <w:sz w:val="22"/>
          <w:rtl/>
        </w:rPr>
        <w:t xml:space="preserve"> </w:t>
      </w:r>
    </w:p>
    <w:p w:rsidR="00A01A55" w:rsidRPr="00A01A55" w:rsidP="00A01A55">
      <w:pPr>
        <w:spacing w:line="269" w:lineRule="auto"/>
        <w:ind w:left="-567"/>
        <w:rPr>
          <w:rFonts w:eastAsia="Calibri"/>
          <w:sz w:val="22"/>
          <w:szCs w:val="20"/>
          <w:rtl/>
        </w:rPr>
      </w:pPr>
    </w:p>
    <w:p w:rsidR="00A01A55" w:rsidRPr="00A01A55" w:rsidP="00A01A55">
      <w:pPr>
        <w:spacing w:line="269" w:lineRule="auto"/>
        <w:rPr>
          <w:rFonts w:eastAsia="Calibri"/>
          <w:b/>
          <w:bCs/>
          <w:sz w:val="24"/>
          <w:rtl/>
        </w:rPr>
      </w:pPr>
      <w:bookmarkStart w:id="31" w:name="_Hlk215146415"/>
      <w:bookmarkStart w:id="32" w:name="_Hlk231980959"/>
      <w:r w:rsidRPr="00A01A55">
        <w:rPr>
          <w:rFonts w:eastAsia="Calibri" w:hint="cs"/>
          <w:b/>
          <w:bCs/>
          <w:rtl/>
        </w:rPr>
        <w:t>היעדר הכללת רכיבים מהותיים בתחשיב עלול לפגוע בהערכת התועלת מיצוא הגז.</w:t>
      </w:r>
      <w:bookmarkEnd w:id="31"/>
    </w:p>
    <w:bookmarkEnd w:id="32"/>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מומלץ כי משרד האנרגיה והמועצה הלאומית לכלכלה, בהתייעצות עם משרד האוצר, משרד החוץ, המל"ל, המשרד להגנת הסביבה, רשות התחרות וגורמים במשק החשמל כגון רשות החשמל וחברת נגה, יטייבו את המודל הכלכלי שגיבשו ויבחנו בהתאם לתוצאות המודל המטויב את השפעותיו בין היתר על חובת השמירה. עוד מומלץ כי הם יכללו במודל המטויב גם את עלות הקדמת הקמת תשתיות היבוא ואת העלויות הכרוכות באי-אספקה פוטנציאלית במידה ולא תהיה ישימות להקמת תשתיות אחסון.</w:t>
      </w:r>
    </w:p>
    <w:p w:rsidR="00A01A55" w:rsidRPr="00A01A55" w:rsidP="00A01A55">
      <w:pPr>
        <w:spacing w:line="269" w:lineRule="auto"/>
        <w:rPr>
          <w:rFonts w:eastAsia="Calibri"/>
          <w:b/>
          <w:bCs/>
          <w:rtl/>
        </w:rPr>
      </w:pPr>
    </w:p>
    <w:p w:rsidR="00A01A55" w:rsidRPr="00A01A55" w:rsidP="00A01A55">
      <w:pPr>
        <w:keepNext/>
        <w:keepLines/>
        <w:spacing w:line="269" w:lineRule="auto"/>
        <w:outlineLvl w:val="3"/>
        <w:rPr>
          <w:rFonts w:eastAsia="Times New Roman"/>
          <w:bCs/>
          <w:szCs w:val="26"/>
          <w:rtl/>
        </w:rPr>
      </w:pPr>
      <w:r w:rsidRPr="00A01A55">
        <w:rPr>
          <w:rFonts w:eastAsia="Times New Roman" w:hint="cs"/>
          <w:bCs/>
          <w:szCs w:val="26"/>
          <w:rtl/>
        </w:rPr>
        <w:t>מחיר הגז לחברת החשמל</w:t>
      </w:r>
    </w:p>
    <w:p w:rsidR="00A01A55" w:rsidRPr="00A01A55" w:rsidP="00A01A55">
      <w:pPr>
        <w:spacing w:line="269" w:lineRule="auto"/>
        <w:rPr>
          <w:rFonts w:eastAsia="Calibri"/>
          <w:rtl/>
        </w:rPr>
      </w:pPr>
      <w:r w:rsidRPr="00A01A55">
        <w:rPr>
          <w:rFonts w:eastAsia="Calibri"/>
          <w:rtl/>
        </w:rPr>
        <w:br/>
      </w:r>
      <w:r w:rsidRPr="00A01A55">
        <w:rPr>
          <w:rFonts w:eastAsia="Calibri" w:hint="cs"/>
          <w:rtl/>
        </w:rPr>
        <w:t>חח"י היא שחקנית דומיננטית במשק החשמל, והיא רוכשת גז טבעי בעיקר ממאגר תמר, שעם השותפות בו (להלן - שותפויות תמר) התקשרה בהסכם בשנת 2012</w:t>
      </w:r>
      <w:r>
        <w:rPr>
          <w:rFonts w:eastAsia="Calibri"/>
          <w:vertAlign w:val="superscript"/>
          <w:rtl/>
        </w:rPr>
        <w:footnoteReference w:id="92"/>
      </w:r>
      <w:r w:rsidRPr="00A01A55">
        <w:rPr>
          <w:rFonts w:eastAsia="Calibri" w:hint="cs"/>
          <w:rtl/>
        </w:rPr>
        <w:t xml:space="preserve"> (להלן - הסכם תמר)</w:t>
      </w:r>
      <w:r w:rsidRPr="00A01A55">
        <w:rPr>
          <w:rFonts w:eastAsia="Calibri"/>
          <w:rtl/>
        </w:rPr>
        <w:t xml:space="preserve">. בהסכם </w:t>
      </w:r>
      <w:r w:rsidRPr="00A01A55">
        <w:rPr>
          <w:rFonts w:eastAsia="Calibri" w:hint="cs"/>
          <w:rtl/>
        </w:rPr>
        <w:t xml:space="preserve">תמר נקבעו </w:t>
      </w:r>
      <w:r w:rsidRPr="00A01A55">
        <w:rPr>
          <w:rFonts w:eastAsia="Calibri"/>
          <w:rtl/>
        </w:rPr>
        <w:t xml:space="preserve">שני מועדים </w:t>
      </w:r>
      <w:r w:rsidRPr="00A01A55">
        <w:rPr>
          <w:rFonts w:eastAsia="Calibri" w:hint="cs"/>
          <w:rtl/>
        </w:rPr>
        <w:t>ש</w:t>
      </w:r>
      <w:r w:rsidRPr="00A01A55">
        <w:rPr>
          <w:rFonts w:eastAsia="Calibri"/>
          <w:rtl/>
        </w:rPr>
        <w:t xml:space="preserve">בהם כל צד יהיה רשאי לדרוש </w:t>
      </w:r>
      <w:r w:rsidRPr="00A01A55">
        <w:rPr>
          <w:rFonts w:eastAsia="Calibri" w:hint="cs"/>
          <w:rtl/>
        </w:rPr>
        <w:t xml:space="preserve">התאמה של </w:t>
      </w:r>
      <w:r w:rsidRPr="00A01A55">
        <w:rPr>
          <w:rFonts w:eastAsia="Calibri"/>
          <w:rtl/>
        </w:rPr>
        <w:t xml:space="preserve">מחיר </w:t>
      </w:r>
      <w:r w:rsidRPr="00A01A55">
        <w:rPr>
          <w:rFonts w:eastAsia="Calibri" w:hint="cs"/>
          <w:rtl/>
        </w:rPr>
        <w:t>הגז בהסכם</w:t>
      </w:r>
      <w:r w:rsidRPr="00A01A55">
        <w:rPr>
          <w:rFonts w:eastAsia="Calibri"/>
          <w:rtl/>
        </w:rPr>
        <w:t xml:space="preserve">: </w:t>
      </w:r>
      <w:r w:rsidRPr="00A01A55">
        <w:rPr>
          <w:rFonts w:eastAsia="Calibri" w:hint="cs"/>
          <w:rtl/>
        </w:rPr>
        <w:t>כעבור</w:t>
      </w:r>
      <w:r w:rsidRPr="00A01A55">
        <w:rPr>
          <w:rFonts w:eastAsia="Calibri"/>
          <w:rtl/>
        </w:rPr>
        <w:t xml:space="preserve"> </w:t>
      </w:r>
      <w:r w:rsidRPr="00A01A55">
        <w:rPr>
          <w:rFonts w:eastAsia="Calibri" w:hint="cs"/>
          <w:rtl/>
        </w:rPr>
        <w:t>שמונה</w:t>
      </w:r>
      <w:r w:rsidRPr="00A01A55">
        <w:rPr>
          <w:rFonts w:eastAsia="Calibri"/>
          <w:rtl/>
        </w:rPr>
        <w:t xml:space="preserve"> שנים ממועד תחילת זרימת הגז משדה תמר ידונו הצדדים בהתאמת מחיר הרכישה בשיעור של עד 25% (תוספת או הפחתה)</w:t>
      </w:r>
      <w:r>
        <w:rPr>
          <w:rFonts w:eastAsia="Calibri"/>
          <w:vertAlign w:val="superscript"/>
          <w:rtl/>
        </w:rPr>
        <w:footnoteReference w:id="93"/>
      </w:r>
      <w:r w:rsidRPr="00A01A55">
        <w:rPr>
          <w:rFonts w:eastAsia="Calibri"/>
          <w:rtl/>
        </w:rPr>
        <w:t xml:space="preserve">; </w:t>
      </w:r>
      <w:r w:rsidRPr="00A01A55">
        <w:rPr>
          <w:rFonts w:eastAsia="Calibri" w:hint="cs"/>
          <w:rtl/>
        </w:rPr>
        <w:t>כעבור</w:t>
      </w:r>
      <w:r w:rsidRPr="00A01A55">
        <w:rPr>
          <w:rFonts w:eastAsia="Calibri"/>
          <w:rtl/>
        </w:rPr>
        <w:t xml:space="preserve"> 11 שנים ממועד תחילת זרימת הגז משדה תמר ידונו הצדדים בהתאמת מחיר הרכישה בשיעור של עד 10% (תוספת או הפחתה). בהיעדר הסכמה על שיעור התאמת מחיר הרכישה כאמור הנושא יוכרע בבוררות</w:t>
      </w:r>
      <w:r>
        <w:rPr>
          <w:rFonts w:eastAsia="Calibri"/>
          <w:vertAlign w:val="superscript"/>
          <w:rtl/>
        </w:rPr>
        <w:footnoteReference w:id="94"/>
      </w:r>
      <w:r w:rsidRPr="00A01A55">
        <w:rPr>
          <w:rFonts w:eastAsia="Calibri" w:hint="cs"/>
          <w:rtl/>
        </w:rPr>
        <w:t>.</w:t>
      </w:r>
      <w:r w:rsidRPr="00A01A55">
        <w:rPr>
          <w:rFonts w:eastAsia="Calibri"/>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חח"י</w:t>
      </w:r>
      <w:r w:rsidRPr="00A01A55">
        <w:rPr>
          <w:rFonts w:eastAsia="Calibri"/>
          <w:rtl/>
        </w:rPr>
        <w:t xml:space="preserve"> היא </w:t>
      </w:r>
      <w:r w:rsidRPr="00A01A55">
        <w:rPr>
          <w:rFonts w:eastAsia="Calibri" w:hint="cs"/>
          <w:rtl/>
        </w:rPr>
        <w:t>הצרכנית</w:t>
      </w:r>
      <w:r w:rsidRPr="00A01A55">
        <w:rPr>
          <w:rFonts w:eastAsia="Calibri"/>
          <w:rtl/>
        </w:rPr>
        <w:t xml:space="preserve"> הגדול</w:t>
      </w:r>
      <w:r w:rsidRPr="00A01A55">
        <w:rPr>
          <w:rFonts w:eastAsia="Calibri" w:hint="cs"/>
          <w:rtl/>
        </w:rPr>
        <w:t>ה</w:t>
      </w:r>
      <w:r w:rsidRPr="00A01A55">
        <w:rPr>
          <w:rFonts w:eastAsia="Calibri"/>
          <w:rtl/>
        </w:rPr>
        <w:t xml:space="preserve"> ביותר של גז </w:t>
      </w:r>
      <w:r w:rsidRPr="00A01A55">
        <w:rPr>
          <w:rFonts w:eastAsia="Calibri" w:hint="cs"/>
          <w:rtl/>
        </w:rPr>
        <w:t xml:space="preserve">טבעי </w:t>
      </w:r>
      <w:r w:rsidRPr="00A01A55">
        <w:rPr>
          <w:rFonts w:eastAsia="Calibri"/>
          <w:rtl/>
        </w:rPr>
        <w:t>בישראל. עלות רכישת הגז</w:t>
      </w:r>
      <w:r w:rsidRPr="00A01A55">
        <w:rPr>
          <w:rFonts w:eastAsia="Calibri" w:hint="cs"/>
          <w:rtl/>
        </w:rPr>
        <w:t xml:space="preserve"> הכוללת של חח"י</w:t>
      </w:r>
      <w:r w:rsidRPr="00A01A55">
        <w:rPr>
          <w:rFonts w:eastAsia="Calibri"/>
          <w:rtl/>
        </w:rPr>
        <w:t xml:space="preserve"> </w:t>
      </w:r>
      <w:r w:rsidRPr="00A01A55">
        <w:rPr>
          <w:rFonts w:eastAsia="Calibri" w:hint="cs"/>
          <w:rtl/>
        </w:rPr>
        <w:t>הסתכמה בכ-</w:t>
      </w:r>
      <w:r w:rsidRPr="00A01A55">
        <w:rPr>
          <w:rFonts w:eastAsia="Calibri"/>
          <w:rtl/>
        </w:rPr>
        <w:t xml:space="preserve">3 מיליארד </w:t>
      </w:r>
      <w:r w:rsidRPr="00A01A55">
        <w:rPr>
          <w:rFonts w:eastAsia="Calibri" w:hint="cs"/>
          <w:rtl/>
        </w:rPr>
        <w:t>ש"ח ב</w:t>
      </w:r>
      <w:r w:rsidRPr="00A01A55">
        <w:rPr>
          <w:rFonts w:eastAsia="Calibri"/>
          <w:rtl/>
        </w:rPr>
        <w:t>שנת 2024</w:t>
      </w:r>
      <w:r w:rsidRPr="00A01A55">
        <w:rPr>
          <w:rFonts w:eastAsia="Calibri" w:hint="cs"/>
          <w:rtl/>
        </w:rPr>
        <w:t>, כ-23.4% מסך העלויות של חח"י</w:t>
      </w:r>
      <w:r>
        <w:rPr>
          <w:rFonts w:eastAsia="Calibri"/>
          <w:vertAlign w:val="superscript"/>
          <w:rtl/>
        </w:rPr>
        <w:footnoteReference w:id="95"/>
      </w:r>
      <w:r w:rsidRPr="00A01A55">
        <w:rPr>
          <w:rFonts w:eastAsia="Calibri" w:hint="cs"/>
          <w:rtl/>
        </w:rPr>
        <w:t xml:space="preserve">. </w:t>
      </w:r>
      <w:r w:rsidRPr="00A01A55">
        <w:rPr>
          <w:rFonts w:eastAsia="Calibri"/>
          <w:rtl/>
        </w:rPr>
        <w:t xml:space="preserve">המשמעות היא </w:t>
      </w:r>
      <w:r w:rsidRPr="00A01A55">
        <w:rPr>
          <w:rFonts w:eastAsia="Calibri" w:hint="cs"/>
          <w:rtl/>
        </w:rPr>
        <w:t>שמחיר הגז</w:t>
      </w:r>
      <w:r w:rsidRPr="00A01A55">
        <w:rPr>
          <w:rFonts w:eastAsia="Calibri"/>
          <w:rtl/>
        </w:rPr>
        <w:t xml:space="preserve"> </w:t>
      </w:r>
      <w:r w:rsidRPr="00A01A55">
        <w:rPr>
          <w:rFonts w:eastAsia="Calibri" w:hint="cs"/>
          <w:rtl/>
        </w:rPr>
        <w:t xml:space="preserve">שמשלמת </w:t>
      </w:r>
      <w:r w:rsidRPr="00A01A55">
        <w:rPr>
          <w:rFonts w:eastAsia="Calibri"/>
          <w:rtl/>
        </w:rPr>
        <w:t>חח"י</w:t>
      </w:r>
      <w:r w:rsidRPr="00A01A55">
        <w:rPr>
          <w:rFonts w:eastAsia="Calibri" w:hint="cs"/>
          <w:rtl/>
        </w:rPr>
        <w:t xml:space="preserve"> משפיע ישירות על משקי הבית והעסקים ועל יוקר המחיה.</w:t>
      </w:r>
      <w:r w:rsidRPr="00A01A55">
        <w:rPr>
          <w:rFonts w:eastAsia="Calibri"/>
          <w:rtl/>
        </w:rPr>
        <w:t xml:space="preserve"> </w:t>
      </w:r>
      <w:r w:rsidRPr="00A01A55">
        <w:rPr>
          <w:rFonts w:eastAsia="Calibri" w:hint="cs"/>
          <w:rtl/>
        </w:rPr>
        <w:t xml:space="preserve">לפי חח"י </w:t>
      </w:r>
      <w:r w:rsidRPr="00A01A55">
        <w:rPr>
          <w:rFonts w:eastAsia="Calibri"/>
          <w:rtl/>
        </w:rPr>
        <w:t>על כל עלייה של חצי דולר במחיר הגז - תעריף החשמל מתייקר בכ-1%</w:t>
      </w:r>
      <w:r w:rsidRPr="00A01A55">
        <w:rPr>
          <w:rFonts w:eastAsia="Calibri" w:hint="cs"/>
          <w:rtl/>
        </w:rPr>
        <w:t xml:space="preserve">. </w:t>
      </w:r>
    </w:p>
    <w:p w:rsidR="00A01A55" w:rsidRPr="00A01A55" w:rsidP="00A01A55">
      <w:pPr>
        <w:spacing w:line="269" w:lineRule="auto"/>
        <w:rPr>
          <w:rFonts w:eastAsia="Calibri"/>
          <w:rtl/>
        </w:rPr>
      </w:pPr>
      <w:r w:rsidRPr="00A01A55">
        <w:rPr>
          <w:rFonts w:eastAsia="Calibri" w:hint="cs"/>
          <w:rtl/>
        </w:rPr>
        <w:t xml:space="preserve">חח"י השיבה למשרד מבקר המדינה במרץ 2026 כי מחירי הגז הם מחולל אינפלציוני, ויש להם השלכות תחרותיות ותפעוליות מהותיות על התנהלות משק החשמל כולו. עוד הוסיפה חח"י בתגובתה כי היא מחזיקה עמדה ייחודית בשוק, וכי היא מחויבת בהבטחת אספקת גז טבעי איכותי באופן רציף לאתריה ולשמירה על רציפות תפקודית. עוד הוסיפה חח"י כי </w:t>
      </w:r>
      <w:r w:rsidRPr="00A01A55">
        <w:rPr>
          <w:rFonts w:eastAsia="Calibri"/>
          <w:rtl/>
        </w:rPr>
        <w:t>קיימת זיקה ישירה בין מחירי הגז שמשלמת חברת החשמל לספקי</w:t>
      </w:r>
      <w:r w:rsidRPr="00A01A55">
        <w:rPr>
          <w:rFonts w:eastAsia="Calibri" w:hint="cs"/>
          <w:rtl/>
        </w:rPr>
        <w:t xml:space="preserve"> </w:t>
      </w:r>
      <w:r w:rsidRPr="00A01A55">
        <w:rPr>
          <w:rFonts w:eastAsia="Calibri"/>
          <w:rtl/>
        </w:rPr>
        <w:t xml:space="preserve">הגז </w:t>
      </w:r>
      <w:r w:rsidRPr="00A01A55">
        <w:rPr>
          <w:rFonts w:eastAsia="Calibri" w:hint="cs"/>
          <w:rtl/>
        </w:rPr>
        <w:t>ו</w:t>
      </w:r>
      <w:r w:rsidRPr="00A01A55">
        <w:rPr>
          <w:rFonts w:eastAsia="Calibri"/>
          <w:rtl/>
        </w:rPr>
        <w:t>בין תעריף החשמל לצרכן, ו</w:t>
      </w:r>
      <w:r w:rsidRPr="00A01A55">
        <w:rPr>
          <w:rFonts w:eastAsia="Calibri" w:hint="cs"/>
          <w:rtl/>
        </w:rPr>
        <w:t>לפי</w:t>
      </w:r>
      <w:r w:rsidRPr="00A01A55">
        <w:rPr>
          <w:rFonts w:eastAsia="Calibri"/>
          <w:rtl/>
        </w:rPr>
        <w:t>כך ההשפעה על הציבור היא רחבה ומשמעותית</w:t>
      </w:r>
      <w:r w:rsidRPr="00A01A55">
        <w:rPr>
          <w:rFonts w:eastAsia="Calibri" w:hint="cs"/>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rtl/>
        </w:rPr>
        <w:t xml:space="preserve">ביולי 2025 התקשרה </w:t>
      </w:r>
      <w:r w:rsidRPr="00A01A55">
        <w:rPr>
          <w:rFonts w:eastAsia="Calibri" w:hint="cs"/>
          <w:rtl/>
        </w:rPr>
        <w:t xml:space="preserve">חח"י </w:t>
      </w:r>
      <w:r w:rsidRPr="00A01A55">
        <w:rPr>
          <w:rFonts w:eastAsia="Calibri"/>
          <w:rtl/>
        </w:rPr>
        <w:t xml:space="preserve">עם מרבית </w:t>
      </w:r>
      <w:r w:rsidRPr="00A01A55">
        <w:rPr>
          <w:rFonts w:eastAsia="Calibri" w:hint="cs"/>
          <w:rtl/>
        </w:rPr>
        <w:t>שותפויות</w:t>
      </w:r>
      <w:r w:rsidRPr="00A01A55">
        <w:rPr>
          <w:rFonts w:eastAsia="Calibri"/>
          <w:rtl/>
        </w:rPr>
        <w:t xml:space="preserve"> </w:t>
      </w:r>
      <w:r w:rsidRPr="00A01A55">
        <w:rPr>
          <w:rFonts w:eastAsia="Calibri" w:hint="cs"/>
          <w:rtl/>
        </w:rPr>
        <w:t>ב</w:t>
      </w:r>
      <w:r w:rsidRPr="00A01A55">
        <w:rPr>
          <w:rFonts w:eastAsia="Calibri"/>
          <w:rtl/>
        </w:rPr>
        <w:t xml:space="preserve">תמר במזכר הבנות לא מחייב לגבי פתיחת המחיר בגין הכמות </w:t>
      </w:r>
      <w:r w:rsidRPr="00A01A55">
        <w:rPr>
          <w:rFonts w:eastAsia="Calibri" w:hint="cs"/>
          <w:rtl/>
        </w:rPr>
        <w:t>הבסיסית</w:t>
      </w:r>
      <w:r>
        <w:rPr>
          <w:rFonts w:eastAsia="Calibri"/>
          <w:vertAlign w:val="superscript"/>
          <w:rtl/>
        </w:rPr>
        <w:footnoteReference w:id="96"/>
      </w:r>
      <w:r w:rsidRPr="00A01A55">
        <w:rPr>
          <w:rFonts w:eastAsia="Calibri"/>
          <w:rtl/>
        </w:rPr>
        <w:t>, וזאת כפי שנקבע ב</w:t>
      </w:r>
      <w:r w:rsidRPr="00A01A55">
        <w:rPr>
          <w:rFonts w:eastAsia="Calibri" w:hint="cs"/>
          <w:rtl/>
        </w:rPr>
        <w:t>הסכם ממרץ 2012</w:t>
      </w:r>
      <w:r w:rsidRPr="00A01A55">
        <w:rPr>
          <w:rFonts w:eastAsia="Calibri"/>
          <w:rtl/>
        </w:rPr>
        <w:t>.</w:t>
      </w:r>
      <w:r w:rsidRPr="00A01A55">
        <w:rPr>
          <w:rFonts w:eastAsia="Calibri" w:hint="cs"/>
          <w:rtl/>
        </w:rPr>
        <w:t xml:space="preserve"> </w:t>
      </w:r>
      <w:r w:rsidRPr="00A01A55">
        <w:rPr>
          <w:rFonts w:eastAsia="Calibri"/>
          <w:rtl/>
        </w:rPr>
        <w:t>על פי מזכר</w:t>
      </w:r>
      <w:r w:rsidRPr="00A01A55">
        <w:rPr>
          <w:rFonts w:eastAsia="Calibri" w:hint="cs"/>
          <w:rtl/>
        </w:rPr>
        <w:t xml:space="preserve"> ההבנות</w:t>
      </w:r>
      <w:r w:rsidRPr="00A01A55">
        <w:rPr>
          <w:rFonts w:eastAsia="Calibri"/>
          <w:rtl/>
        </w:rPr>
        <w:t xml:space="preserve">, מחיר הגז עבור הכמות </w:t>
      </w:r>
      <w:r w:rsidRPr="00A01A55">
        <w:rPr>
          <w:rFonts w:eastAsia="Calibri" w:hint="cs"/>
          <w:rtl/>
        </w:rPr>
        <w:t>הבסיסית</w:t>
      </w:r>
      <w:r w:rsidRPr="00A01A55">
        <w:rPr>
          <w:rFonts w:eastAsia="Calibri"/>
          <w:rtl/>
        </w:rPr>
        <w:t xml:space="preserve"> של גז טבעי אשר החברה מחויבת לרכוש על פי </w:t>
      </w:r>
      <w:r w:rsidRPr="00A01A55">
        <w:rPr>
          <w:rFonts w:eastAsia="Calibri" w:hint="cs"/>
          <w:rtl/>
        </w:rPr>
        <w:t>ה</w:t>
      </w:r>
      <w:r w:rsidRPr="00A01A55">
        <w:rPr>
          <w:rFonts w:eastAsia="Calibri"/>
          <w:rtl/>
        </w:rPr>
        <w:t>הסכם</w:t>
      </w:r>
      <w:r w:rsidRPr="00A01A55">
        <w:rPr>
          <w:rFonts w:eastAsia="Calibri" w:hint="cs"/>
          <w:rtl/>
        </w:rPr>
        <w:t xml:space="preserve"> עם שותפויות </w:t>
      </w:r>
      <w:r w:rsidRPr="00A01A55">
        <w:rPr>
          <w:rFonts w:eastAsia="Calibri"/>
          <w:rtl/>
        </w:rPr>
        <w:t>תמ</w:t>
      </w:r>
      <w:r w:rsidRPr="00A01A55">
        <w:rPr>
          <w:rFonts w:eastAsia="Calibri" w:hint="cs"/>
          <w:rtl/>
        </w:rPr>
        <w:t xml:space="preserve">ר </w:t>
      </w:r>
      <w:r w:rsidRPr="00A01A55">
        <w:rPr>
          <w:rFonts w:eastAsia="Calibri"/>
          <w:rtl/>
        </w:rPr>
        <w:t xml:space="preserve">יופחת </w:t>
      </w:r>
      <w:r w:rsidRPr="00A01A55">
        <w:rPr>
          <w:rFonts w:eastAsia="Calibri" w:hint="cs"/>
          <w:rtl/>
        </w:rPr>
        <w:t xml:space="preserve">מינואר 2025 </w:t>
      </w:r>
      <w:r w:rsidRPr="00A01A55">
        <w:rPr>
          <w:rFonts w:eastAsia="Calibri"/>
          <w:rtl/>
        </w:rPr>
        <w:t xml:space="preserve">בשיעור </w:t>
      </w:r>
      <w:r w:rsidRPr="00A01A55">
        <w:rPr>
          <w:rFonts w:eastAsia="Calibri" w:hint="cs"/>
          <w:rtl/>
        </w:rPr>
        <w:t>הקטן</w:t>
      </w:r>
      <w:r w:rsidRPr="00A01A55">
        <w:rPr>
          <w:rFonts w:eastAsia="Calibri"/>
          <w:rtl/>
        </w:rPr>
        <w:t xml:space="preserve"> </w:t>
      </w:r>
      <w:r w:rsidRPr="00A01A55">
        <w:rPr>
          <w:rFonts w:eastAsia="Calibri" w:hint="cs"/>
          <w:rtl/>
        </w:rPr>
        <w:t>בכמה</w:t>
      </w:r>
      <w:r w:rsidRPr="00A01A55">
        <w:rPr>
          <w:rFonts w:eastAsia="Calibri"/>
          <w:rtl/>
        </w:rPr>
        <w:t xml:space="preserve"> אחוזים משיעור ההפחתה </w:t>
      </w:r>
      <w:r w:rsidRPr="00A01A55">
        <w:rPr>
          <w:rFonts w:eastAsia="Calibri" w:hint="cs"/>
          <w:rtl/>
        </w:rPr>
        <w:t>המרבי</w:t>
      </w:r>
      <w:r w:rsidRPr="00A01A55">
        <w:rPr>
          <w:rFonts w:eastAsia="Calibri"/>
          <w:rtl/>
        </w:rPr>
        <w:t xml:space="preserve"> הקבוע בהסכם תמר</w:t>
      </w:r>
      <w:r w:rsidRPr="00A01A55">
        <w:rPr>
          <w:rFonts w:eastAsia="Calibri" w:hint="cs"/>
          <w:rtl/>
        </w:rPr>
        <w:t xml:space="preserve">. להערכת חח"י, הפחתה זו מגלמת </w:t>
      </w:r>
      <w:r w:rsidRPr="00A01A55">
        <w:rPr>
          <w:rFonts w:eastAsia="Calibri"/>
          <w:rtl/>
        </w:rPr>
        <w:t xml:space="preserve">חיסכון </w:t>
      </w:r>
      <w:r w:rsidRPr="00A01A55">
        <w:rPr>
          <w:rFonts w:eastAsia="Calibri" w:hint="cs"/>
          <w:rtl/>
        </w:rPr>
        <w:t>של כ-</w:t>
      </w:r>
      <w:r w:rsidRPr="00A01A55">
        <w:rPr>
          <w:rFonts w:eastAsia="Calibri"/>
          <w:rtl/>
        </w:rPr>
        <w:t xml:space="preserve">800 </w:t>
      </w:r>
      <w:r w:rsidRPr="00A01A55">
        <w:rPr>
          <w:rFonts w:eastAsia="Calibri" w:hint="cs"/>
          <w:rtl/>
        </w:rPr>
        <w:t>- 1,000 מיליון ש"ח</w:t>
      </w:r>
      <w:r w:rsidRPr="00A01A55">
        <w:rPr>
          <w:rFonts w:eastAsia="Calibri"/>
          <w:rtl/>
        </w:rPr>
        <w:t xml:space="preserve"> ל</w:t>
      </w:r>
      <w:r w:rsidRPr="00A01A55">
        <w:rPr>
          <w:rFonts w:eastAsia="Calibri" w:hint="cs"/>
          <w:rtl/>
        </w:rPr>
        <w:t>עומת ה</w:t>
      </w:r>
      <w:r w:rsidRPr="00A01A55">
        <w:rPr>
          <w:rFonts w:eastAsia="Calibri"/>
          <w:rtl/>
        </w:rPr>
        <w:t>הסכם הנוכחי</w:t>
      </w:r>
      <w:r>
        <w:rPr>
          <w:rFonts w:eastAsia="Calibri"/>
          <w:vertAlign w:val="superscript"/>
          <w:rtl/>
        </w:rPr>
        <w:footnoteReference w:id="97"/>
      </w:r>
      <w:r w:rsidRPr="00A01A55">
        <w:rPr>
          <w:rFonts w:eastAsia="Calibri"/>
        </w:rPr>
        <w:t>.</w:t>
      </w:r>
      <w:r w:rsidRPr="00A01A55">
        <w:rPr>
          <w:rFonts w:eastAsia="Calibri" w:hint="cs"/>
          <w:rtl/>
        </w:rPr>
        <w:t xml:space="preserve"> עוד נקבע במזכר ההבנות כי ההסכם יוארך עד שנת 2035, עם אפשרות להאריכו בשנה נוספת. הצדדים הסכימו כי </w:t>
      </w:r>
      <w:r w:rsidRPr="00A01A55">
        <w:rPr>
          <w:rFonts w:eastAsia="Calibri"/>
          <w:rtl/>
        </w:rPr>
        <w:t xml:space="preserve">ינהלו משא ומתן להתקשרות בהסכם חדש המבוסס על אותם העקרונות של מזכר ההבנות.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rtl/>
        </w:rPr>
        <w:t>בספטמבר 2025</w:t>
      </w:r>
      <w:r w:rsidRPr="00A01A55">
        <w:rPr>
          <w:rFonts w:eastAsia="Calibri" w:hint="cs"/>
          <w:rtl/>
        </w:rPr>
        <w:t xml:space="preserve"> הודיעו חלק משותפויות תמר כי נוכח התמורות בתנאי השוק והסביבה האסדרתית, לא יהיה זה לטובתן לקדם את התיקון להסכם עם חח"י בעת הזו. בהקשר זה, שותפות גז א' השיבה למשרד מבקר המדינה באפריל 2026 כי </w:t>
      </w:r>
      <w:r w:rsidRPr="00A01A55">
        <w:rPr>
          <w:rFonts w:eastAsia="Calibri"/>
          <w:rtl/>
        </w:rPr>
        <w:t>היא מעולם לא</w:t>
      </w:r>
      <w:r w:rsidRPr="00A01A55">
        <w:rPr>
          <w:rFonts w:eastAsia="Calibri" w:hint="cs"/>
          <w:rtl/>
        </w:rPr>
        <w:t xml:space="preserve"> </w:t>
      </w:r>
      <w:r w:rsidRPr="00A01A55">
        <w:rPr>
          <w:rFonts w:eastAsia="Calibri"/>
          <w:rtl/>
        </w:rPr>
        <w:t>חזרה בה ממזכר ההבנות, וכי גם לאחר שהתברר כי לא כל בעלות הזכויות בתמר יצטרפו אלי</w:t>
      </w:r>
      <w:r w:rsidRPr="00A01A55">
        <w:rPr>
          <w:rFonts w:eastAsia="Calibri" w:hint="cs"/>
          <w:rtl/>
        </w:rPr>
        <w:t>ה</w:t>
      </w:r>
      <w:r w:rsidRPr="00A01A55">
        <w:rPr>
          <w:rFonts w:eastAsia="Calibri"/>
          <w:rtl/>
        </w:rPr>
        <w:t>,</w:t>
      </w:r>
      <w:r w:rsidRPr="00A01A55">
        <w:rPr>
          <w:rFonts w:eastAsia="Calibri" w:hint="cs"/>
          <w:rtl/>
        </w:rPr>
        <w:t xml:space="preserve"> השותפה</w:t>
      </w:r>
      <w:r w:rsidRPr="00A01A55">
        <w:rPr>
          <w:rFonts w:eastAsia="Calibri"/>
          <w:rtl/>
        </w:rPr>
        <w:t xml:space="preserve"> גילתה נכונות לקדם הסדרים חלופיים המבוססים על עקרונות המזכר. </w:t>
      </w:r>
      <w:r w:rsidRPr="00A01A55">
        <w:rPr>
          <w:rFonts w:eastAsia="Calibri" w:hint="cs"/>
          <w:rtl/>
        </w:rPr>
        <w:t xml:space="preserve">חח"י מסרה למשרד מבקר המדינה באפריל 2026 כי </w:t>
      </w:r>
      <w:r w:rsidRPr="00A01A55">
        <w:rPr>
          <w:rFonts w:eastAsia="Calibri"/>
          <w:rtl/>
        </w:rPr>
        <w:t xml:space="preserve">לאחר פרישת </w:t>
      </w:r>
      <w:r w:rsidRPr="00A01A55">
        <w:rPr>
          <w:rFonts w:eastAsia="Calibri" w:hint="cs"/>
          <w:rtl/>
        </w:rPr>
        <w:t>אחת מהשותפויות (שותפות ג')</w:t>
      </w:r>
      <w:r w:rsidRPr="00A01A55">
        <w:rPr>
          <w:rFonts w:eastAsia="Calibri"/>
          <w:rtl/>
        </w:rPr>
        <w:t xml:space="preserve"> ממזכר ההבנות שנחתם ביולי 2025, </w:t>
      </w:r>
      <w:r w:rsidRPr="00A01A55">
        <w:rPr>
          <w:rFonts w:eastAsia="Calibri" w:hint="cs"/>
          <w:rtl/>
        </w:rPr>
        <w:t>"</w:t>
      </w:r>
      <w:r w:rsidRPr="00A01A55">
        <w:rPr>
          <w:rFonts w:eastAsia="Calibri"/>
          <w:rtl/>
        </w:rPr>
        <w:t>חברת החשמל פתחה בהליכי בוררות בינלאומית לפי ההסכם.</w:t>
      </w:r>
      <w:r w:rsidRPr="00A01A55">
        <w:rPr>
          <w:rFonts w:eastAsia="Calibri" w:hint="cs"/>
          <w:rtl/>
        </w:rPr>
        <w:t xml:space="preserve"> </w:t>
      </w:r>
      <w:r w:rsidRPr="00A01A55">
        <w:rPr>
          <w:rFonts w:eastAsia="Calibri"/>
          <w:rtl/>
        </w:rPr>
        <w:t>הצדדים לא הגיעו להבנות או הסכמות כלשהן מאז פתיחת ההליך</w:t>
      </w:r>
      <w:r w:rsidRPr="00A01A55">
        <w:rPr>
          <w:rFonts w:eastAsia="Calibri" w:hint="cs"/>
          <w:rtl/>
        </w:rPr>
        <w:t>".</w:t>
      </w:r>
    </w:p>
    <w:p w:rsidR="00A01A55" w:rsidRPr="00A01A55" w:rsidP="00A01A55">
      <w:pPr>
        <w:spacing w:line="269" w:lineRule="auto"/>
        <w:rPr>
          <w:rFonts w:eastAsia="Calibri"/>
          <w:rtl/>
        </w:rPr>
      </w:pPr>
    </w:p>
    <w:p w:rsidR="00A01A55" w:rsidRPr="00A01A55" w:rsidP="00A01A55">
      <w:pPr>
        <w:spacing w:line="269" w:lineRule="auto"/>
        <w:rPr>
          <w:rFonts w:eastAsia="Calibri"/>
          <w:rtl/>
        </w:rPr>
      </w:pPr>
      <w:r w:rsidRPr="00A01A55">
        <w:rPr>
          <w:rFonts w:eastAsia="Calibri" w:hint="cs"/>
          <w:rtl/>
        </w:rPr>
        <w:t xml:space="preserve">במקביל לניהול המשא ומתן בין חח"י ובין שותפויות הגז נחתם בנובמבר 2025 הסכם ליצוא גז ממאגר לווייתן למצרים בהיקף של 131 </w:t>
      </w:r>
      <w:r w:rsidRPr="00A01A55">
        <w:rPr>
          <w:rFonts w:eastAsia="Calibri" w:hint="cs"/>
          <w:sz w:val="22"/>
          <w:szCs w:val="22"/>
        </w:rPr>
        <w:t>BCM</w:t>
      </w:r>
      <w:r w:rsidRPr="00A01A55">
        <w:rPr>
          <w:rFonts w:eastAsia="Calibri" w:hint="cs"/>
          <w:rtl/>
        </w:rPr>
        <w:t>. ההסכם נחתם לאחר דיונים ממושכים בין שותפויות הגז ובין משרד האנרגיה.</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אג"ת ציין בתגובתו על טיוטת המלצת ועדת דיין כי </w:t>
      </w:r>
      <w:r w:rsidRPr="00A01A55">
        <w:rPr>
          <w:rFonts w:eastAsia="Calibri"/>
          <w:rtl/>
        </w:rPr>
        <w:t>מקטע הפק</w:t>
      </w:r>
      <w:r w:rsidRPr="00A01A55">
        <w:rPr>
          <w:rFonts w:eastAsia="Calibri" w:hint="cs"/>
          <w:rtl/>
        </w:rPr>
        <w:t>ת הגז</w:t>
      </w:r>
      <w:r w:rsidRPr="00A01A55">
        <w:rPr>
          <w:rFonts w:eastAsia="Calibri"/>
          <w:rtl/>
        </w:rPr>
        <w:t xml:space="preserve"> שב לרמת ריכוזיות גבוהה</w:t>
      </w:r>
      <w:r w:rsidRPr="00A01A55">
        <w:rPr>
          <w:rFonts w:eastAsia="Calibri" w:hint="cs"/>
          <w:rtl/>
        </w:rPr>
        <w:t>, ורק שני מאגרים הנמצאים בבעלות ובתפעול צולב של חברה זרה זמינים להציע חוזים למשק החשמל. משמעות הדבר היא כי הירידה בתחרות במשק הגז משפיעה באופן ישיר על מחירי הגז לשוק המקומי. כאמור, בדצמבר 2025 פתחה חח"י בהליך בוררות נגד כלל שותפויות תמר</w:t>
      </w:r>
      <w:r>
        <w:rPr>
          <w:rFonts w:eastAsia="Calibri"/>
          <w:vertAlign w:val="superscript"/>
          <w:rtl/>
        </w:rPr>
        <w:footnoteReference w:id="98"/>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מבקר המדינה ציין בעבר</w:t>
      </w:r>
      <w:r>
        <w:rPr>
          <w:rFonts w:eastAsia="Calibri"/>
          <w:vertAlign w:val="superscript"/>
          <w:rtl/>
        </w:rPr>
        <w:footnoteReference w:id="99"/>
      </w:r>
      <w:r w:rsidRPr="00A01A55">
        <w:rPr>
          <w:rFonts w:eastAsia="Calibri" w:hint="cs"/>
          <w:rtl/>
        </w:rPr>
        <w:t xml:space="preserve"> כי</w:t>
      </w:r>
      <w:r w:rsidRPr="00A01A55">
        <w:rPr>
          <w:rFonts w:eastAsia="Calibri"/>
          <w:rtl/>
        </w:rPr>
        <w:t xml:space="preserve"> על הממשלה לוודא </w:t>
      </w:r>
      <w:r w:rsidRPr="00A01A55">
        <w:rPr>
          <w:rFonts w:eastAsia="Calibri" w:hint="cs"/>
          <w:rtl/>
        </w:rPr>
        <w:t>ש</w:t>
      </w:r>
      <w:r w:rsidRPr="00A01A55">
        <w:rPr>
          <w:rFonts w:eastAsia="Calibri"/>
          <w:rtl/>
        </w:rPr>
        <w:t xml:space="preserve">משא ומתן בעל חשיבות אסטרטגית שלתוצאותיו </w:t>
      </w:r>
      <w:r w:rsidRPr="00A01A55">
        <w:rPr>
          <w:rFonts w:eastAsia="Calibri" w:hint="cs"/>
          <w:rtl/>
        </w:rPr>
        <w:t>יש השפעות</w:t>
      </w:r>
      <w:r w:rsidRPr="00A01A55">
        <w:rPr>
          <w:rFonts w:eastAsia="Calibri"/>
          <w:rtl/>
        </w:rPr>
        <w:t xml:space="preserve"> רוחביות על המשק, כמו המשא ומתן </w:t>
      </w:r>
      <w:r w:rsidRPr="00A01A55">
        <w:rPr>
          <w:rFonts w:eastAsia="Calibri" w:hint="cs"/>
          <w:rtl/>
        </w:rPr>
        <w:t xml:space="preserve">בין </w:t>
      </w:r>
      <w:r w:rsidRPr="00A01A55">
        <w:rPr>
          <w:rFonts w:eastAsia="Calibri"/>
          <w:rtl/>
        </w:rPr>
        <w:t xml:space="preserve">חח"י </w:t>
      </w:r>
      <w:r w:rsidRPr="00A01A55">
        <w:rPr>
          <w:rFonts w:eastAsia="Calibri" w:hint="cs"/>
          <w:rtl/>
        </w:rPr>
        <w:t>ל</w:t>
      </w:r>
      <w:r w:rsidRPr="00A01A55">
        <w:rPr>
          <w:rFonts w:eastAsia="Calibri"/>
          <w:rtl/>
        </w:rPr>
        <w:t>שותפו</w:t>
      </w:r>
      <w:r w:rsidRPr="00A01A55">
        <w:rPr>
          <w:rFonts w:eastAsia="Calibri" w:hint="cs"/>
          <w:rtl/>
        </w:rPr>
        <w:t>יו</w:t>
      </w:r>
      <w:r w:rsidRPr="00A01A55">
        <w:rPr>
          <w:rFonts w:eastAsia="Calibri"/>
          <w:rtl/>
        </w:rPr>
        <w:t>ת תמר</w:t>
      </w:r>
      <w:r w:rsidRPr="00A01A55">
        <w:rPr>
          <w:rFonts w:eastAsia="Calibri" w:hint="cs"/>
          <w:rtl/>
        </w:rPr>
        <w:t xml:space="preserve"> ב</w:t>
      </w:r>
      <w:r w:rsidRPr="00A01A55">
        <w:rPr>
          <w:rFonts w:eastAsia="Calibri"/>
          <w:rtl/>
        </w:rPr>
        <w:t>נוגע להסכם</w:t>
      </w:r>
      <w:r w:rsidRPr="00A01A55">
        <w:rPr>
          <w:rFonts w:eastAsia="Calibri" w:hint="cs"/>
          <w:rtl/>
        </w:rPr>
        <w:t xml:space="preserve"> תמר</w:t>
      </w:r>
      <w:r w:rsidRPr="00A01A55">
        <w:rPr>
          <w:rFonts w:eastAsia="Calibri"/>
          <w:rtl/>
        </w:rPr>
        <w:t>, לא ינוהל בידי גורם אחד</w:t>
      </w:r>
      <w:r w:rsidRPr="00A01A55">
        <w:rPr>
          <w:rFonts w:eastAsia="Calibri" w:hint="cs"/>
          <w:rtl/>
        </w:rPr>
        <w:t>.</w:t>
      </w:r>
      <w:r w:rsidRPr="00A01A55">
        <w:rPr>
          <w:rFonts w:eastAsia="Calibri"/>
          <w:rtl/>
        </w:rPr>
        <w:t xml:space="preserve"> </w:t>
      </w:r>
      <w:r w:rsidRPr="00A01A55">
        <w:rPr>
          <w:rFonts w:eastAsia="Calibri" w:hint="cs"/>
          <w:rtl/>
        </w:rPr>
        <w:t>עוד ציין מבקר המדינה כי מן הראוי ש</w:t>
      </w:r>
      <w:r w:rsidRPr="00A01A55">
        <w:rPr>
          <w:rFonts w:eastAsia="Calibri"/>
          <w:rtl/>
        </w:rPr>
        <w:t xml:space="preserve">משא ומתן כזה ינוהל בידי כמה גורמים ממשלתיים או בידי גופי ממשלה שראייתם רוחבית.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יוצא אפוא כי חח"י ושותפויות הגז לא הגיעו להסכמות על פתיחת מחירי הגז בהסכם תמר, בהתאם למנגנון הקבוע בחוזה ביניהם ומשכך מחיר הגז לחח"י לא הופחת בהסכמה. כפועל יוצא מכך תיקון המחיר תלוי בתוצאות הליך בוררות בין הצדדים, שצפוי להימשך זמן רב. </w:t>
      </w:r>
    </w:p>
    <w:p w:rsidR="00A01A55" w:rsidRPr="00A01A55" w:rsidP="00A01A55">
      <w:pPr>
        <w:spacing w:line="269" w:lineRule="auto"/>
        <w:rPr>
          <w:rFonts w:eastAsia="Calibri"/>
          <w:b/>
          <w:bCs/>
          <w:rtl/>
        </w:rPr>
      </w:pPr>
      <w:r w:rsidRPr="00A01A55">
        <w:rPr>
          <w:rFonts w:eastAsia="Calibri" w:hint="cs"/>
          <w:b/>
          <w:bCs/>
          <w:rtl/>
        </w:rPr>
        <w:t>המשמעות של אי-מימוש מזכר ההבנות היא המשך רכישת</w:t>
      </w:r>
      <w:r w:rsidRPr="00A01A55">
        <w:rPr>
          <w:rFonts w:eastAsia="Calibri"/>
          <w:b/>
          <w:bCs/>
          <w:rtl/>
        </w:rPr>
        <w:t xml:space="preserve"> גז </w:t>
      </w:r>
      <w:r w:rsidRPr="00A01A55">
        <w:rPr>
          <w:rFonts w:eastAsia="Calibri" w:hint="cs"/>
          <w:b/>
          <w:bCs/>
          <w:rtl/>
        </w:rPr>
        <w:t>על ידי חח"י</w:t>
      </w:r>
      <w:r w:rsidRPr="00A01A55">
        <w:rPr>
          <w:rFonts w:eastAsia="Calibri"/>
          <w:b/>
          <w:bCs/>
          <w:rtl/>
        </w:rPr>
        <w:t xml:space="preserve"> במחירים שנקבעו מול השותפו</w:t>
      </w:r>
      <w:r w:rsidRPr="00A01A55">
        <w:rPr>
          <w:rFonts w:eastAsia="Calibri" w:hint="cs"/>
          <w:b/>
          <w:bCs/>
          <w:rtl/>
        </w:rPr>
        <w:t>יו</w:t>
      </w:r>
      <w:r w:rsidRPr="00A01A55">
        <w:rPr>
          <w:rFonts w:eastAsia="Calibri"/>
          <w:b/>
          <w:bCs/>
          <w:rtl/>
        </w:rPr>
        <w:t>ת</w:t>
      </w:r>
      <w:r w:rsidRPr="00A01A55">
        <w:rPr>
          <w:rFonts w:eastAsia="Calibri" w:hint="cs"/>
          <w:b/>
          <w:bCs/>
          <w:rtl/>
        </w:rPr>
        <w:t xml:space="preserve"> עד לסיום הליך הבוררות,</w:t>
      </w:r>
      <w:r w:rsidRPr="00A01A55">
        <w:rPr>
          <w:rFonts w:eastAsia="Calibri"/>
          <w:b/>
          <w:bCs/>
          <w:rtl/>
        </w:rPr>
        <w:t xml:space="preserve"> </w:t>
      </w:r>
      <w:r w:rsidRPr="00A01A55">
        <w:rPr>
          <w:rFonts w:eastAsia="Calibri" w:hint="cs"/>
          <w:b/>
          <w:bCs/>
          <w:rtl/>
        </w:rPr>
        <w:t xml:space="preserve">תוך </w:t>
      </w:r>
      <w:r w:rsidRPr="00A01A55">
        <w:rPr>
          <w:rFonts w:eastAsia="Calibri"/>
          <w:b/>
          <w:bCs/>
          <w:rtl/>
        </w:rPr>
        <w:t>אובדן פוטנציאל</w:t>
      </w:r>
      <w:r w:rsidRPr="00A01A55">
        <w:rPr>
          <w:rFonts w:eastAsia="Calibri" w:hint="cs"/>
          <w:b/>
          <w:bCs/>
          <w:rtl/>
        </w:rPr>
        <w:t>י</w:t>
      </w:r>
      <w:r w:rsidRPr="00A01A55">
        <w:rPr>
          <w:rFonts w:eastAsia="Calibri"/>
          <w:b/>
          <w:bCs/>
          <w:rtl/>
        </w:rPr>
        <w:t xml:space="preserve"> להוזלה </w:t>
      </w:r>
      <w:r w:rsidRPr="00A01A55">
        <w:rPr>
          <w:rFonts w:eastAsia="Calibri" w:hint="cs"/>
          <w:b/>
          <w:bCs/>
          <w:rtl/>
        </w:rPr>
        <w:t>ניכרת</w:t>
      </w:r>
      <w:r w:rsidRPr="00A01A55">
        <w:rPr>
          <w:rFonts w:eastAsia="Calibri"/>
          <w:b/>
          <w:bCs/>
          <w:rtl/>
        </w:rPr>
        <w:t xml:space="preserve"> במחירי החשמל, שהייתה עשויה </w:t>
      </w:r>
      <w:r w:rsidRPr="00A01A55">
        <w:rPr>
          <w:rFonts w:eastAsia="Calibri" w:hint="cs"/>
          <w:b/>
          <w:bCs/>
          <w:rtl/>
        </w:rPr>
        <w:t>להביא</w:t>
      </w:r>
      <w:r w:rsidRPr="00A01A55">
        <w:rPr>
          <w:rFonts w:eastAsia="Calibri"/>
          <w:b/>
          <w:bCs/>
          <w:rtl/>
        </w:rPr>
        <w:t xml:space="preserve"> ל</w:t>
      </w:r>
      <w:r w:rsidRPr="00A01A55">
        <w:rPr>
          <w:rFonts w:eastAsia="Calibri" w:hint="cs"/>
          <w:b/>
          <w:bCs/>
          <w:rtl/>
        </w:rPr>
        <w:t xml:space="preserve">חיסכון של עד </w:t>
      </w:r>
      <w:r w:rsidRPr="00A01A55">
        <w:rPr>
          <w:rFonts w:eastAsia="Calibri"/>
          <w:b/>
          <w:bCs/>
          <w:rtl/>
        </w:rPr>
        <w:t xml:space="preserve">כמיליארד </w:t>
      </w:r>
      <w:r w:rsidRPr="00A01A55">
        <w:rPr>
          <w:rFonts w:eastAsia="Calibri" w:hint="cs"/>
          <w:b/>
          <w:bCs/>
          <w:rtl/>
        </w:rPr>
        <w:t>ש"ח</w:t>
      </w:r>
      <w:r w:rsidRPr="00A01A55">
        <w:rPr>
          <w:rFonts w:eastAsia="Calibri"/>
          <w:b/>
          <w:bCs/>
          <w:rtl/>
        </w:rPr>
        <w:t xml:space="preserve"> לציבור עד סוף העשור.</w:t>
      </w:r>
      <w:r w:rsidRPr="00A01A55">
        <w:rPr>
          <w:rFonts w:eastAsia="Calibri" w:hint="cs"/>
          <w:b/>
          <w:b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מומלץ כי משרד האנרגיה </w:t>
      </w:r>
      <w:r w:rsidRPr="00A01A55">
        <w:rPr>
          <w:rFonts w:eastAsia="Calibri" w:hint="eastAsia"/>
          <w:b/>
          <w:bCs/>
          <w:rtl/>
        </w:rPr>
        <w:t>יפעל</w:t>
      </w:r>
      <w:r w:rsidRPr="00A01A55">
        <w:rPr>
          <w:rFonts w:eastAsia="Calibri"/>
          <w:b/>
          <w:bCs/>
          <w:rtl/>
        </w:rPr>
        <w:t xml:space="preserve"> </w:t>
      </w:r>
      <w:r w:rsidRPr="00A01A55">
        <w:rPr>
          <w:rFonts w:eastAsia="Calibri" w:hint="cs"/>
          <w:b/>
          <w:bCs/>
          <w:rtl/>
        </w:rPr>
        <w:t>לאסדר</w:t>
      </w:r>
      <w:r w:rsidRPr="00A01A55">
        <w:rPr>
          <w:rFonts w:eastAsia="Calibri"/>
          <w:b/>
          <w:bCs/>
          <w:rtl/>
        </w:rPr>
        <w:t xml:space="preserve"> משק </w:t>
      </w:r>
      <w:r w:rsidRPr="00A01A55">
        <w:rPr>
          <w:rFonts w:eastAsia="Calibri" w:hint="eastAsia"/>
          <w:b/>
          <w:bCs/>
          <w:rtl/>
        </w:rPr>
        <w:t>גז</w:t>
      </w:r>
      <w:r w:rsidRPr="00A01A55">
        <w:rPr>
          <w:rFonts w:eastAsia="Calibri"/>
          <w:b/>
          <w:bCs/>
          <w:rtl/>
        </w:rPr>
        <w:t xml:space="preserve"> טבעי </w:t>
      </w:r>
      <w:r w:rsidRPr="00A01A55">
        <w:rPr>
          <w:rFonts w:eastAsia="Calibri" w:hint="eastAsia"/>
          <w:b/>
          <w:bCs/>
          <w:rtl/>
        </w:rPr>
        <w:t>תחרותי</w:t>
      </w:r>
      <w:r w:rsidRPr="00A01A55">
        <w:rPr>
          <w:rFonts w:eastAsia="Calibri"/>
          <w:b/>
          <w:bCs/>
          <w:rtl/>
        </w:rPr>
        <w:t xml:space="preserve"> </w:t>
      </w:r>
      <w:r w:rsidRPr="00A01A55">
        <w:rPr>
          <w:rFonts w:eastAsia="Calibri" w:hint="eastAsia"/>
          <w:b/>
          <w:bCs/>
          <w:rtl/>
        </w:rPr>
        <w:t>ככל</w:t>
      </w:r>
      <w:r w:rsidRPr="00A01A55">
        <w:rPr>
          <w:rFonts w:eastAsia="Calibri"/>
          <w:b/>
          <w:bCs/>
          <w:rtl/>
        </w:rPr>
        <w:t xml:space="preserve"> </w:t>
      </w:r>
      <w:r w:rsidRPr="00A01A55">
        <w:rPr>
          <w:rFonts w:eastAsia="Calibri" w:hint="eastAsia"/>
          <w:b/>
          <w:bCs/>
          <w:rtl/>
        </w:rPr>
        <w:t>הניתן</w:t>
      </w:r>
      <w:r w:rsidRPr="00A01A55">
        <w:rPr>
          <w:rFonts w:eastAsia="Calibri" w:hint="cs"/>
          <w:b/>
          <w:bCs/>
          <w:rtl/>
        </w:rPr>
        <w:t>,</w:t>
      </w:r>
      <w:r w:rsidRPr="00A01A55">
        <w:rPr>
          <w:rFonts w:eastAsia="Calibri"/>
          <w:b/>
          <w:bCs/>
          <w:rtl/>
        </w:rPr>
        <w:t xml:space="preserve"> </w:t>
      </w:r>
      <w:r w:rsidRPr="00A01A55">
        <w:rPr>
          <w:rFonts w:eastAsia="Calibri" w:hint="eastAsia"/>
          <w:b/>
          <w:bCs/>
          <w:rtl/>
        </w:rPr>
        <w:t>ויוודא</w:t>
      </w:r>
      <w:r w:rsidRPr="00A01A55">
        <w:rPr>
          <w:rFonts w:eastAsia="Calibri"/>
          <w:b/>
          <w:bCs/>
          <w:rtl/>
        </w:rPr>
        <w:t xml:space="preserve"> </w:t>
      </w:r>
      <w:r w:rsidRPr="00A01A55">
        <w:rPr>
          <w:rFonts w:eastAsia="Calibri" w:hint="cs"/>
          <w:b/>
          <w:bCs/>
          <w:rtl/>
        </w:rPr>
        <w:t xml:space="preserve">בבואו לאשר כמויות יצוא נוספות כי צורכי הגז של המשק המקומי מתקיימים, זאת לצד הבטחת מחיר גז טבעי נאות ושמירה על </w:t>
      </w:r>
      <w:r w:rsidRPr="00A01A55">
        <w:rPr>
          <w:rFonts w:eastAsia="Calibri" w:hint="eastAsia"/>
          <w:b/>
          <w:bCs/>
          <w:rtl/>
        </w:rPr>
        <w:t>ודאות</w:t>
      </w:r>
      <w:r w:rsidRPr="00A01A55">
        <w:rPr>
          <w:rFonts w:eastAsia="Calibri"/>
          <w:b/>
          <w:bCs/>
          <w:rtl/>
        </w:rPr>
        <w:t xml:space="preserve"> </w:t>
      </w:r>
      <w:r w:rsidRPr="00A01A55">
        <w:rPr>
          <w:rFonts w:eastAsia="Calibri" w:hint="eastAsia"/>
          <w:b/>
          <w:bCs/>
          <w:rtl/>
        </w:rPr>
        <w:t>רגולטורית</w:t>
      </w:r>
      <w:r w:rsidRPr="00A01A55">
        <w:rPr>
          <w:rFonts w:eastAsia="Calibri"/>
          <w:b/>
          <w:bCs/>
          <w:rtl/>
        </w:rPr>
        <w:t xml:space="preserve"> ככל שניתן. </w:t>
      </w:r>
      <w:r w:rsidRPr="00A01A55">
        <w:rPr>
          <w:rFonts w:eastAsia="Calibri" w:hint="eastAsia"/>
          <w:b/>
          <w:bCs/>
          <w:rtl/>
        </w:rPr>
        <w:t>עוד</w:t>
      </w:r>
      <w:r w:rsidRPr="00A01A55">
        <w:rPr>
          <w:rFonts w:eastAsia="Calibri" w:hint="cs"/>
          <w:b/>
          <w:bCs/>
          <w:rtl/>
        </w:rPr>
        <w:t xml:space="preserve"> מומלץ כי גורמי הממשלה בראשות משרד האנרגיה יוודאו כי האינטרס של הציבור יובא בחשבון במשא ומתן עתידי בין חח"י לשותפויות הגז. </w:t>
      </w:r>
    </w:p>
    <w:p w:rsidR="00A01A55" w:rsidRPr="00A01A55" w:rsidP="00A01A55">
      <w:pPr>
        <w:spacing w:line="269" w:lineRule="auto"/>
        <w:jc w:val="center"/>
        <w:rPr>
          <w:rFonts w:ascii="Arial" w:eastAsia="Calibri" w:hAnsi="Arial" w:cs="Arial"/>
          <w:b/>
          <w:bCs/>
          <w:sz w:val="36"/>
          <w:rtl/>
        </w:rPr>
      </w:pPr>
      <w:r w:rsidRPr="00A01A55">
        <w:rPr>
          <w:rFonts w:ascii="Segoe UI Symbol" w:eastAsia="Calibri" w:hAnsi="Segoe UI Symbol" w:cs="Segoe UI Symbol" w:hint="cs"/>
          <w:b/>
          <w:bCs/>
          <w:sz w:val="36"/>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יצוא גז טבעי תורם</w:t>
      </w:r>
      <w:r w:rsidRPr="00A01A55">
        <w:rPr>
          <w:rFonts w:eastAsia="Calibri"/>
          <w:b/>
          <w:bCs/>
          <w:rtl/>
        </w:rPr>
        <w:t xml:space="preserve"> </w:t>
      </w:r>
      <w:r w:rsidRPr="00A01A55">
        <w:rPr>
          <w:rFonts w:eastAsia="Calibri" w:hint="cs"/>
          <w:b/>
          <w:bCs/>
          <w:rtl/>
        </w:rPr>
        <w:t>ל</w:t>
      </w:r>
      <w:r w:rsidRPr="00A01A55">
        <w:rPr>
          <w:rFonts w:eastAsia="Calibri"/>
          <w:b/>
          <w:bCs/>
          <w:rtl/>
        </w:rPr>
        <w:t xml:space="preserve">פיתוח </w:t>
      </w:r>
      <w:r w:rsidRPr="00A01A55">
        <w:rPr>
          <w:rFonts w:eastAsia="Calibri" w:hint="cs"/>
          <w:b/>
          <w:bCs/>
          <w:rtl/>
        </w:rPr>
        <w:t xml:space="preserve">המשק, מעודד חיפושים בידי יזמים ומגדיל את התועלות הכלכליות והגיאופוליטיות. </w:t>
      </w:r>
      <w:r w:rsidRPr="00A01A55">
        <w:rPr>
          <w:rFonts w:eastAsia="Calibri"/>
          <w:b/>
          <w:bCs/>
          <w:rtl/>
        </w:rPr>
        <w:t>עם זאת</w:t>
      </w:r>
      <w:r w:rsidRPr="00A01A55">
        <w:rPr>
          <w:rFonts w:eastAsia="Calibri" w:hint="cs"/>
          <w:b/>
          <w:bCs/>
          <w:rtl/>
        </w:rPr>
        <w:t>,</w:t>
      </w:r>
      <w:r w:rsidRPr="00A01A55">
        <w:rPr>
          <w:rFonts w:eastAsia="Calibri"/>
          <w:b/>
          <w:bCs/>
          <w:rtl/>
        </w:rPr>
        <w:t xml:space="preserve"> ליצוא הגז יש </w:t>
      </w:r>
      <w:r w:rsidRPr="00A01A55">
        <w:rPr>
          <w:rFonts w:eastAsia="Calibri" w:hint="cs"/>
          <w:b/>
          <w:bCs/>
          <w:rtl/>
        </w:rPr>
        <w:t>השפעות</w:t>
      </w:r>
      <w:r w:rsidRPr="00A01A55">
        <w:rPr>
          <w:rFonts w:eastAsia="Calibri"/>
          <w:b/>
          <w:bCs/>
          <w:rtl/>
        </w:rPr>
        <w:t xml:space="preserve"> על הביטחון האנרגטי של המדינה בטווח הארוך, על היכולת לספק גז למשק בכל רגע נתון ועל מחירי הגז במשק המקומי</w:t>
      </w:r>
      <w:r w:rsidRPr="00A01A55">
        <w:rPr>
          <w:rFonts w:eastAsia="Calibri" w:hint="cs"/>
          <w:b/>
          <w:bCs/>
          <w:rtl/>
        </w:rPr>
        <w:t xml:space="preserve">, </w:t>
      </w:r>
      <w:r w:rsidRPr="00A01A55">
        <w:rPr>
          <w:rFonts w:eastAsia="Calibri"/>
          <w:b/>
          <w:bCs/>
          <w:rtl/>
        </w:rPr>
        <w:t>והוא עלול להביא לעליית תעריפי החשמל, לפגיעה במשק ולעלייה ביוקר המחיה בישראל.</w:t>
      </w:r>
      <w:r w:rsidRPr="00A01A55">
        <w:rPr>
          <w:rFonts w:eastAsia="Calibri" w:hint="cs"/>
          <w:b/>
          <w:bCs/>
          <w:rtl/>
        </w:rPr>
        <w:t xml:space="preserve"> על אף ההשפעות הרחבות של מתן היתרי יצוא, ההחלטה על כך נתונה בידי משרד האנרגיה בלבד, </w:t>
      </w:r>
      <w:r w:rsidRPr="00A01A55">
        <w:rPr>
          <w:rFonts w:eastAsia="Calibri" w:hint="eastAsia"/>
          <w:b/>
          <w:bCs/>
          <w:rtl/>
        </w:rPr>
        <w:t>והיא</w:t>
      </w:r>
      <w:r w:rsidRPr="00A01A55">
        <w:rPr>
          <w:rFonts w:eastAsia="Calibri"/>
          <w:b/>
          <w:bCs/>
          <w:rtl/>
        </w:rPr>
        <w:t xml:space="preserve"> מתקבלת ללא </w:t>
      </w:r>
      <w:r w:rsidRPr="00A01A55">
        <w:rPr>
          <w:rFonts w:eastAsia="Calibri" w:hint="cs"/>
          <w:b/>
          <w:bCs/>
          <w:rtl/>
        </w:rPr>
        <w:t>קריטריונים שפורסמו לציבור.</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מומלץ כי בעת אישור יצוא גז טבעי משרד האנרגיה יפעל בשיתוף עם משרד האוצר, משרד החוץ וגורמים רלוונטיים נוספים ויקבעו מנגנון למתן היתרי יצוא גז טבעי, אשר יביא בחשבון את כלל השיקולים, ויפרסמו אותו לציבור.</w:t>
      </w:r>
    </w:p>
    <w:p w:rsidR="00A01A55" w:rsidRPr="00A01A55" w:rsidP="00A01A55">
      <w:pPr>
        <w:spacing w:line="269" w:lineRule="auto"/>
        <w:rPr>
          <w:rFonts w:eastAsia="Calibri"/>
          <w:b/>
          <w:bCs/>
          <w:rtl/>
        </w:rPr>
      </w:pPr>
    </w:p>
    <w:p w:rsidR="00A01A55" w:rsidRPr="00A01A55" w:rsidP="00725920">
      <w:pPr>
        <w:keepNext/>
        <w:keepLines/>
        <w:spacing w:before="120" w:line="269" w:lineRule="auto"/>
        <w:outlineLvl w:val="2"/>
        <w:rPr>
          <w:rFonts w:eastAsia="Times New Roman"/>
          <w:bCs/>
          <w:szCs w:val="28"/>
          <w:u w:val="single"/>
          <w:rtl/>
        </w:rPr>
      </w:pPr>
      <w:bookmarkStart w:id="33" w:name="_Toc201483632"/>
      <w:bookmarkEnd w:id="25"/>
      <w:r w:rsidRPr="00A01A55">
        <w:rPr>
          <w:rFonts w:eastAsia="Times New Roman" w:hint="cs"/>
          <w:bCs/>
          <w:szCs w:val="28"/>
          <w:u w:val="single"/>
          <w:rtl/>
        </w:rPr>
        <w:t>פעולות להגדלת היצע הגז הטבעי</w:t>
      </w:r>
    </w:p>
    <w:p w:rsidR="00A01A55" w:rsidRPr="00A01A55" w:rsidP="00A01A55">
      <w:pPr>
        <w:spacing w:line="269" w:lineRule="auto"/>
        <w:rPr>
          <w:rFonts w:eastAsia="Calibri"/>
          <w:rtl/>
        </w:rPr>
      </w:pPr>
    </w:p>
    <w:p w:rsidR="00A01A55" w:rsidRPr="00A01A55" w:rsidP="00A01A55">
      <w:pPr>
        <w:keepNext/>
        <w:keepLines/>
        <w:spacing w:line="269" w:lineRule="auto"/>
        <w:outlineLvl w:val="3"/>
        <w:rPr>
          <w:rFonts w:eastAsia="Times New Roman"/>
          <w:bCs/>
          <w:szCs w:val="26"/>
          <w:rtl/>
        </w:rPr>
      </w:pPr>
      <w:r w:rsidRPr="00A01A55">
        <w:rPr>
          <w:rFonts w:eastAsia="Times New Roman" w:hint="cs"/>
          <w:bCs/>
          <w:szCs w:val="26"/>
          <w:rtl/>
        </w:rPr>
        <w:t xml:space="preserve">הערכת פוטנציאל הגז של ישראל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על פי טיוטת דוח ועדת דיין, יש </w:t>
      </w:r>
      <w:r w:rsidRPr="00A01A55">
        <w:rPr>
          <w:rFonts w:eastAsia="Calibri"/>
          <w:rtl/>
        </w:rPr>
        <w:t xml:space="preserve">חשיבות </w:t>
      </w:r>
      <w:r w:rsidRPr="00A01A55">
        <w:rPr>
          <w:rFonts w:eastAsia="Calibri" w:hint="cs"/>
          <w:rtl/>
        </w:rPr>
        <w:t>ל</w:t>
      </w:r>
      <w:r w:rsidRPr="00A01A55">
        <w:rPr>
          <w:rFonts w:eastAsia="Calibri"/>
          <w:rtl/>
        </w:rPr>
        <w:t>המשך ההשקעה בחיפוש והפקה של גז טבעי בים וביבשה</w:t>
      </w:r>
      <w:r w:rsidRPr="00A01A55">
        <w:rPr>
          <w:rFonts w:eastAsia="Calibri" w:hint="cs"/>
          <w:rtl/>
        </w:rPr>
        <w:t>,</w:t>
      </w:r>
      <w:r w:rsidRPr="00A01A55">
        <w:rPr>
          <w:rFonts w:eastAsia="Calibri"/>
          <w:rtl/>
        </w:rPr>
        <w:t xml:space="preserve"> </w:t>
      </w:r>
      <w:r w:rsidRPr="00A01A55">
        <w:rPr>
          <w:rFonts w:eastAsia="Calibri" w:hint="cs"/>
          <w:rtl/>
        </w:rPr>
        <w:t xml:space="preserve">חשיבות זו </w:t>
      </w:r>
      <w:r w:rsidRPr="00A01A55">
        <w:rPr>
          <w:rFonts w:eastAsia="Calibri"/>
          <w:rtl/>
        </w:rPr>
        <w:t>נובעת בראש ובראשונה</w:t>
      </w:r>
      <w:r w:rsidRPr="00A01A55">
        <w:rPr>
          <w:rFonts w:eastAsia="Calibri" w:hint="cs"/>
          <w:rtl/>
        </w:rPr>
        <w:t xml:space="preserve"> </w:t>
      </w:r>
      <w:r w:rsidRPr="00A01A55">
        <w:rPr>
          <w:rFonts w:eastAsia="Calibri"/>
          <w:rtl/>
        </w:rPr>
        <w:t>מהצורך בחיזוק הביטחון האנרגטי. הגדלה וגיוון של היצע הגז הטבעי למשק, הן בכמויות</w:t>
      </w:r>
      <w:r w:rsidRPr="00A01A55">
        <w:rPr>
          <w:rFonts w:eastAsia="Calibri" w:hint="cs"/>
          <w:rtl/>
        </w:rPr>
        <w:t xml:space="preserve"> </w:t>
      </w:r>
      <w:r w:rsidRPr="00A01A55">
        <w:rPr>
          <w:rFonts w:eastAsia="Calibri"/>
          <w:rtl/>
        </w:rPr>
        <w:t>הכוללות והן בכושר ההפקה הע</w:t>
      </w:r>
      <w:r w:rsidRPr="00A01A55">
        <w:rPr>
          <w:rFonts w:eastAsia="Calibri" w:hint="cs"/>
          <w:rtl/>
        </w:rPr>
        <w:t>י</w:t>
      </w:r>
      <w:r w:rsidRPr="00A01A55">
        <w:rPr>
          <w:rFonts w:eastAsia="Calibri"/>
          <w:rtl/>
        </w:rPr>
        <w:t>תי, היא הנדבך המרכזי באבטחת האספקה.</w:t>
      </w:r>
      <w:r w:rsidRPr="00A01A55">
        <w:rPr>
          <w:rFonts w:eastAsia="Calibri" w:hint="cs"/>
          <w:rtl/>
        </w:rPr>
        <w:t xml:space="preserve"> עוד צוין בטיוטת הדוח כי הגדלת חובת השמירה הכוללת עשויה לפגוע בתמריצים לביצוע השקעות נוספות בגילוי ופיתוח של מאגרים חדשים ובהרחבת ההפקה מהמאגרים הקיימים, בכך עשויה </w:t>
      </w:r>
      <w:r w:rsidRPr="00A01A55">
        <w:rPr>
          <w:rFonts w:eastAsia="Calibri"/>
          <w:rtl/>
        </w:rPr>
        <w:t xml:space="preserve">הגדלת חובת השמירה </w:t>
      </w:r>
      <w:r w:rsidRPr="00A01A55">
        <w:rPr>
          <w:rFonts w:eastAsia="Calibri" w:hint="cs"/>
          <w:rtl/>
        </w:rPr>
        <w:t xml:space="preserve">להביא בטווח הארוך דווקא להפחתת היצע הגז הטבעי שעומד לרשות המשק, הן ברמה הכוללת והן ברמה השנתית והיומית.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עוד על פי טיוטת דוח ועדת דיין, </w:t>
      </w:r>
      <w:r w:rsidRPr="00A01A55">
        <w:rPr>
          <w:rFonts w:eastAsia="Calibri"/>
          <w:rtl/>
        </w:rPr>
        <w:t xml:space="preserve">בחינת היצע הגז הטבעי העומד לרשות משק האנרגיה בישראל, נדרשת להיעשות בשני היבטים: </w:t>
      </w:r>
      <w:r w:rsidRPr="00A01A55">
        <w:rPr>
          <w:rFonts w:eastAsia="Calibri" w:hint="cs"/>
          <w:rtl/>
        </w:rPr>
        <w:t xml:space="preserve">(א) </w:t>
      </w:r>
      <w:r w:rsidRPr="00A01A55">
        <w:rPr>
          <w:rFonts w:eastAsia="Calibri"/>
          <w:rtl/>
        </w:rPr>
        <w:t>כמות הגז הטבעי הכוללת</w:t>
      </w:r>
      <w:r w:rsidRPr="00A01A55">
        <w:rPr>
          <w:rFonts w:eastAsia="Calibri" w:hint="cs"/>
          <w:rtl/>
        </w:rPr>
        <w:t xml:space="preserve"> (</w:t>
      </w:r>
      <w:r w:rsidRPr="00A01A55">
        <w:rPr>
          <w:rFonts w:eastAsia="Calibri"/>
          <w:rtl/>
        </w:rPr>
        <w:t>עתודות ומשאבים</w:t>
      </w:r>
      <w:r w:rsidRPr="00A01A55">
        <w:rPr>
          <w:rFonts w:eastAsia="Calibri" w:hint="cs"/>
          <w:rtl/>
        </w:rPr>
        <w:t xml:space="preserve"> מותנים);</w:t>
      </w:r>
      <w:r w:rsidRPr="00A01A55">
        <w:rPr>
          <w:rFonts w:eastAsia="Calibri"/>
          <w:rtl/>
        </w:rPr>
        <w:t xml:space="preserve"> </w:t>
      </w:r>
      <w:r w:rsidR="00F54783">
        <w:rPr>
          <w:rFonts w:eastAsia="Calibri"/>
          <w:rtl/>
        </w:rPr>
        <w:br/>
      </w:r>
      <w:r w:rsidRPr="00A01A55">
        <w:rPr>
          <w:rFonts w:eastAsia="Calibri" w:hint="cs"/>
          <w:rtl/>
        </w:rPr>
        <w:t xml:space="preserve">(ב) </w:t>
      </w:r>
      <w:r w:rsidRPr="00A01A55">
        <w:rPr>
          <w:rFonts w:eastAsia="Calibri"/>
          <w:rtl/>
        </w:rPr>
        <w:t>יכולת ההפקה של גז טבעי במונחים יומיים ושנתיים</w:t>
      </w:r>
      <w:r w:rsidRPr="00A01A55">
        <w:rPr>
          <w:rFonts w:eastAsia="Calibri" w:hint="cs"/>
          <w:rtl/>
        </w:rPr>
        <w:t>. ה</w:t>
      </w:r>
      <w:r w:rsidRPr="00A01A55">
        <w:rPr>
          <w:rFonts w:eastAsia="Calibri"/>
          <w:rtl/>
        </w:rPr>
        <w:t xml:space="preserve">יכולת לחזות כל אחד מנתונים אלו </w:t>
      </w:r>
      <w:r w:rsidRPr="00A01A55">
        <w:rPr>
          <w:rFonts w:eastAsia="Calibri" w:hint="cs"/>
          <w:rtl/>
        </w:rPr>
        <w:t>ל</w:t>
      </w:r>
      <w:r w:rsidRPr="00A01A55">
        <w:rPr>
          <w:rFonts w:eastAsia="Calibri"/>
          <w:rtl/>
        </w:rPr>
        <w:t>טווח של כ</w:t>
      </w:r>
      <w:r w:rsidRPr="00A01A55">
        <w:rPr>
          <w:rFonts w:eastAsia="Calibri" w:hint="cs"/>
          <w:rtl/>
        </w:rPr>
        <w:t>-25</w:t>
      </w:r>
      <w:r w:rsidRPr="00A01A55">
        <w:rPr>
          <w:rFonts w:eastAsia="Calibri"/>
          <w:rtl/>
        </w:rPr>
        <w:t xml:space="preserve"> שנה היא מוגבלת ביותר, עקב מרכיבי אי-הוודאות הרבים הכרוכים בכך</w:t>
      </w:r>
      <w:r w:rsidRPr="00A01A55">
        <w:rPr>
          <w:rFonts w:eastAsia="Calibri" w:hint="cs"/>
          <w:rtl/>
        </w:rPr>
        <w:t>. המתודולוגי</w:t>
      </w:r>
      <w:r w:rsidRPr="00A01A55">
        <w:rPr>
          <w:rFonts w:eastAsia="Calibri" w:hint="eastAsia"/>
          <w:rtl/>
        </w:rPr>
        <w:t>ה</w:t>
      </w:r>
      <w:r w:rsidRPr="00A01A55">
        <w:rPr>
          <w:rFonts w:eastAsia="Calibri" w:hint="cs"/>
          <w:rtl/>
        </w:rPr>
        <w:t xml:space="preserve"> </w:t>
      </w:r>
      <w:r w:rsidRPr="00A01A55">
        <w:rPr>
          <w:rFonts w:eastAsia="Calibri"/>
          <w:rtl/>
        </w:rPr>
        <w:t>להערכת כמויות הגז הטבעי</w:t>
      </w:r>
      <w:r w:rsidRPr="00A01A55">
        <w:rPr>
          <w:rFonts w:eastAsia="Calibri" w:hint="cs"/>
          <w:rtl/>
        </w:rPr>
        <w:t xml:space="preserve"> ששימשה את הוועדות לבחינת מדיניות משק הגז הטבעי</w:t>
      </w:r>
      <w:r w:rsidRPr="00A01A55">
        <w:rPr>
          <w:rFonts w:eastAsia="Calibri"/>
          <w:rtl/>
        </w:rPr>
        <w:t xml:space="preserve"> </w:t>
      </w:r>
      <w:r w:rsidRPr="00A01A55">
        <w:rPr>
          <w:rFonts w:eastAsia="Calibri" w:hint="cs"/>
          <w:rtl/>
        </w:rPr>
        <w:t xml:space="preserve">מבוססת על </w:t>
      </w:r>
      <w:r w:rsidRPr="00A01A55">
        <w:rPr>
          <w:rFonts w:eastAsia="Calibri"/>
          <w:rtl/>
        </w:rPr>
        <w:t>פרו</w:t>
      </w:r>
      <w:r w:rsidRPr="00A01A55">
        <w:rPr>
          <w:rFonts w:eastAsia="Calibri" w:hint="cs"/>
          <w:rtl/>
        </w:rPr>
        <w:t>טוקול ה-</w:t>
      </w:r>
      <w:r w:rsidRPr="00A01A55">
        <w:rPr>
          <w:rFonts w:eastAsia="Calibri" w:hint="cs"/>
        </w:rPr>
        <w:t>PRMS</w:t>
      </w:r>
      <w:r w:rsidRPr="00A01A55">
        <w:rPr>
          <w:rFonts w:eastAsia="Calibri" w:hint="cs"/>
          <w:rtl/>
        </w:rPr>
        <w:t xml:space="preserve"> </w:t>
      </w:r>
      <w:r w:rsidRPr="00A01A55">
        <w:rPr>
          <w:rFonts w:eastAsia="Calibri"/>
        </w:rPr>
        <w:t>(</w:t>
      </w:r>
      <w:r w:rsidRPr="00A01A55">
        <w:rPr>
          <w:rFonts w:eastAsia="Calibri"/>
          <w:sz w:val="22"/>
          <w:szCs w:val="22"/>
        </w:rPr>
        <w:t>Petroleum Resources Management System</w:t>
      </w:r>
      <w:r w:rsidRPr="00A01A55">
        <w:rPr>
          <w:rFonts w:eastAsia="Calibri"/>
        </w:rPr>
        <w:t>)</w:t>
      </w:r>
      <w:r w:rsidRPr="00A01A55">
        <w:rPr>
          <w:rFonts w:eastAsia="Calibri" w:hint="cs"/>
          <w:rtl/>
        </w:rPr>
        <w:t xml:space="preserve">, שהוא הפרוטוקול המקובל בעולם </w:t>
      </w:r>
      <w:r w:rsidRPr="00A01A55">
        <w:rPr>
          <w:rFonts w:eastAsia="Calibri"/>
          <w:rtl/>
        </w:rPr>
        <w:t>לצורך זה ונעשה בו שימוש על ידי ממשלות וחברות רבות.</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rtl/>
        </w:rPr>
        <w:t xml:space="preserve">פרוטוקול זה מסווג את הגז הטבעי הקיים בכל מאגר </w:t>
      </w:r>
      <w:r w:rsidRPr="00A01A55">
        <w:rPr>
          <w:rFonts w:eastAsia="Calibri" w:hint="cs"/>
          <w:rtl/>
        </w:rPr>
        <w:t>(</w:t>
      </w:r>
      <w:r w:rsidRPr="00A01A55">
        <w:rPr>
          <w:rFonts w:eastAsia="Calibri"/>
          <w:rtl/>
        </w:rPr>
        <w:t>ש</w:t>
      </w:r>
      <w:r w:rsidRPr="00A01A55">
        <w:rPr>
          <w:rFonts w:eastAsia="Calibri" w:hint="cs"/>
          <w:rtl/>
        </w:rPr>
        <w:t>ה</w:t>
      </w:r>
      <w:r w:rsidRPr="00A01A55">
        <w:rPr>
          <w:rFonts w:eastAsia="Calibri"/>
          <w:rtl/>
        </w:rPr>
        <w:t>תגלה באמצעות קידוח או שיש צפי לגילויו</w:t>
      </w:r>
      <w:r w:rsidRPr="00A01A55">
        <w:rPr>
          <w:rFonts w:eastAsia="Calibri" w:hint="cs"/>
          <w:rtl/>
        </w:rPr>
        <w:t>). ניתן לחלק את עתודות הגז לשלוש קבוצות, בהתאם לרמת הוודאות שלהן:</w:t>
      </w:r>
    </w:p>
    <w:p w:rsidR="00A01A55" w:rsidRPr="00A01A55" w:rsidP="00A01A55">
      <w:pPr>
        <w:spacing w:line="269" w:lineRule="auto"/>
        <w:rPr>
          <w:rFonts w:eastAsia="Calibri"/>
          <w:rtl/>
        </w:rPr>
      </w:pPr>
    </w:p>
    <w:p w:rsidR="00A01A55" w:rsidRPr="00A01A55" w:rsidP="00A01A55">
      <w:pPr>
        <w:numPr>
          <w:ilvl w:val="0"/>
          <w:numId w:val="16"/>
        </w:numPr>
        <w:spacing w:line="269" w:lineRule="auto"/>
        <w:ind w:left="312"/>
        <w:contextualSpacing/>
        <w:rPr>
          <w:rFonts w:eastAsia="Calibri"/>
        </w:rPr>
      </w:pPr>
      <w:r w:rsidRPr="00A01A55">
        <w:rPr>
          <w:rFonts w:eastAsia="Times New Roman" w:hint="cs"/>
          <w:bCs/>
          <w:spacing w:val="40"/>
          <w:rtl/>
        </w:rPr>
        <w:t xml:space="preserve">רזרבות </w:t>
      </w:r>
      <w:r w:rsidRPr="00A01A55">
        <w:rPr>
          <w:rFonts w:eastAsia="Times New Roman" w:hint="cs"/>
          <w:b/>
          <w:spacing w:val="40"/>
        </w:rPr>
        <w:t>P</w:t>
      </w:r>
      <w:r w:rsidRPr="00A01A55">
        <w:rPr>
          <w:rFonts w:eastAsia="Calibri" w:hint="cs"/>
          <w:b/>
          <w:bCs/>
          <w:rtl/>
        </w:rPr>
        <w:t>:</w:t>
      </w:r>
      <w:r w:rsidRPr="00A01A55">
        <w:rPr>
          <w:rFonts w:eastAsia="Calibri" w:hint="cs"/>
          <w:rtl/>
        </w:rPr>
        <w:t xml:space="preserve"> השדות ברמת הוודאות הגבוהה ביותר לגבי הפקה. עתודות הגז הטבעי בשדות אלה מסווגות אף הן בשלוש רמות: מוכחות - </w:t>
      </w:r>
      <w:r w:rsidRPr="00A01A55">
        <w:rPr>
          <w:rFonts w:eastAsia="Calibri" w:hint="cs"/>
        </w:rPr>
        <w:t>P</w:t>
      </w:r>
      <w:r w:rsidRPr="00A01A55">
        <w:rPr>
          <w:rFonts w:eastAsia="Calibri" w:hint="cs"/>
          <w:rtl/>
        </w:rPr>
        <w:t xml:space="preserve">1, צפויות - </w:t>
      </w:r>
      <w:r w:rsidRPr="00A01A55">
        <w:rPr>
          <w:rFonts w:eastAsia="Calibri" w:hint="cs"/>
        </w:rPr>
        <w:t>P</w:t>
      </w:r>
      <w:r w:rsidRPr="00A01A55">
        <w:rPr>
          <w:rFonts w:eastAsia="Calibri" w:hint="cs"/>
          <w:rtl/>
        </w:rPr>
        <w:t xml:space="preserve">2 ואפשריות - </w:t>
      </w:r>
      <w:r w:rsidRPr="00A01A55">
        <w:rPr>
          <w:rFonts w:eastAsia="Calibri" w:hint="cs"/>
        </w:rPr>
        <w:t>P</w:t>
      </w:r>
      <w:r w:rsidRPr="00A01A55">
        <w:rPr>
          <w:rFonts w:eastAsia="Calibri" w:hint="cs"/>
          <w:rtl/>
        </w:rPr>
        <w:t>3. שדות הגז תמר ולווייתן, לצד מאגרים נוספים, נמצאים בקבוצה זו.</w:t>
      </w:r>
    </w:p>
    <w:p w:rsidR="00A01A55" w:rsidRPr="00A01A55" w:rsidP="00A01A55">
      <w:pPr>
        <w:spacing w:line="269" w:lineRule="auto"/>
        <w:ind w:left="312"/>
        <w:contextualSpacing/>
        <w:rPr>
          <w:rFonts w:eastAsia="Calibri"/>
        </w:rPr>
      </w:pPr>
    </w:p>
    <w:p w:rsidR="00A01A55" w:rsidRPr="00A01A55" w:rsidP="00A01A55">
      <w:pPr>
        <w:numPr>
          <w:ilvl w:val="0"/>
          <w:numId w:val="16"/>
        </w:numPr>
        <w:spacing w:line="269" w:lineRule="auto"/>
        <w:ind w:left="312"/>
        <w:contextualSpacing/>
        <w:rPr>
          <w:rFonts w:eastAsia="Calibri"/>
        </w:rPr>
      </w:pPr>
      <w:r w:rsidRPr="00A01A55">
        <w:rPr>
          <w:rFonts w:eastAsia="Times New Roman" w:hint="cs"/>
          <w:bCs/>
          <w:spacing w:val="40"/>
          <w:rtl/>
        </w:rPr>
        <w:t xml:space="preserve">משאבים מותנים </w:t>
      </w:r>
      <w:r w:rsidRPr="00A01A55">
        <w:rPr>
          <w:rFonts w:eastAsia="Times New Roman" w:hint="cs"/>
          <w:b/>
          <w:spacing w:val="40"/>
        </w:rPr>
        <w:t>C</w:t>
      </w:r>
      <w:r w:rsidRPr="00A01A55">
        <w:rPr>
          <w:rFonts w:eastAsia="Calibri" w:hint="cs"/>
          <w:b/>
          <w:bCs/>
          <w:rtl/>
        </w:rPr>
        <w:t>:</w:t>
      </w:r>
      <w:r w:rsidRPr="00A01A55">
        <w:rPr>
          <w:rFonts w:eastAsia="Calibri" w:hint="cs"/>
          <w:rtl/>
        </w:rPr>
        <w:t xml:space="preserve"> שדות הנמצאים ברמת ממשות נמוכה יותר והפקת הגז מהם מותנית במשתנים כאלה ואחרים, כולל היתכנות טכנית כלכלית וקיומה של תוכנית פיתוח מקובלת. גם משאבים אלה מסווגים בשלוש רמות: אומדן כמויות נמוך - </w:t>
      </w:r>
      <w:r w:rsidRPr="00A01A55">
        <w:rPr>
          <w:rFonts w:eastAsia="Calibri" w:hint="cs"/>
        </w:rPr>
        <w:t>C</w:t>
      </w:r>
      <w:r w:rsidRPr="00A01A55">
        <w:rPr>
          <w:rFonts w:eastAsia="Calibri" w:hint="cs"/>
          <w:rtl/>
        </w:rPr>
        <w:t xml:space="preserve">1, האומדן הטוב ביותר - </w:t>
      </w:r>
      <w:r w:rsidRPr="00A01A55">
        <w:rPr>
          <w:rFonts w:eastAsia="Calibri" w:hint="cs"/>
        </w:rPr>
        <w:t>C</w:t>
      </w:r>
      <w:r w:rsidRPr="00A01A55">
        <w:rPr>
          <w:rFonts w:eastAsia="Calibri" w:hint="cs"/>
          <w:rtl/>
        </w:rPr>
        <w:t xml:space="preserve">2 והאומדן הגבוה - </w:t>
      </w:r>
      <w:r w:rsidRPr="00A01A55">
        <w:rPr>
          <w:rFonts w:eastAsia="Calibri" w:hint="cs"/>
        </w:rPr>
        <w:t>C</w:t>
      </w:r>
      <w:r w:rsidRPr="00A01A55">
        <w:rPr>
          <w:rFonts w:eastAsia="Calibri" w:hint="cs"/>
          <w:rtl/>
        </w:rPr>
        <w:t>3.</w:t>
      </w:r>
    </w:p>
    <w:p w:rsidR="00A01A55" w:rsidRPr="00A01A55" w:rsidP="00A01A55">
      <w:pPr>
        <w:spacing w:line="269" w:lineRule="auto"/>
        <w:rPr>
          <w:rFonts w:eastAsia="Calibri"/>
        </w:rPr>
      </w:pPr>
    </w:p>
    <w:p w:rsidR="00A01A55" w:rsidRPr="00A01A55" w:rsidP="00A01A55">
      <w:pPr>
        <w:numPr>
          <w:ilvl w:val="0"/>
          <w:numId w:val="16"/>
        </w:numPr>
        <w:spacing w:line="269" w:lineRule="auto"/>
        <w:ind w:left="312"/>
        <w:contextualSpacing/>
        <w:rPr>
          <w:rFonts w:eastAsia="Calibri"/>
          <w:rtl/>
        </w:rPr>
      </w:pPr>
      <w:r w:rsidRPr="00A01A55">
        <w:rPr>
          <w:rFonts w:eastAsia="Times New Roman" w:hint="cs"/>
          <w:bCs/>
          <w:spacing w:val="40"/>
          <w:rtl/>
        </w:rPr>
        <w:t xml:space="preserve">משאבים פרוספקטיביים </w:t>
      </w:r>
      <w:r w:rsidRPr="00A01A55">
        <w:rPr>
          <w:rFonts w:eastAsia="Times New Roman" w:hint="cs"/>
          <w:b/>
          <w:spacing w:val="40"/>
        </w:rPr>
        <w:t>U</w:t>
      </w:r>
      <w:r w:rsidRPr="00A01A55">
        <w:rPr>
          <w:rFonts w:eastAsia="Calibri" w:hint="cs"/>
          <w:b/>
          <w:bCs/>
          <w:rtl/>
        </w:rPr>
        <w:t>:</w:t>
      </w:r>
      <w:r w:rsidRPr="00A01A55">
        <w:rPr>
          <w:rFonts w:eastAsia="Calibri" w:hint="cs"/>
          <w:rtl/>
        </w:rPr>
        <w:t xml:space="preserve"> שדות ברמת הממשות הנמוכה ביותר, הנמצאים לפני קידוח וקיימות לגביהם הערכות בלבד. גם משאבים אלה מסווגים בשלוש רמות: האומדן הנמוך - </w:t>
      </w:r>
      <w:r w:rsidRPr="00A01A55">
        <w:rPr>
          <w:rFonts w:eastAsia="Calibri" w:hint="cs"/>
        </w:rPr>
        <w:t>U</w:t>
      </w:r>
      <w:r w:rsidRPr="00A01A55">
        <w:rPr>
          <w:rFonts w:eastAsia="Calibri" w:hint="cs"/>
          <w:rtl/>
        </w:rPr>
        <w:t xml:space="preserve">1, האומדן הטוב ביותר - </w:t>
      </w:r>
      <w:r w:rsidRPr="00A01A55">
        <w:rPr>
          <w:rFonts w:eastAsia="Calibri" w:hint="cs"/>
        </w:rPr>
        <w:t>U</w:t>
      </w:r>
      <w:r w:rsidRPr="00A01A55">
        <w:rPr>
          <w:rFonts w:eastAsia="Calibri" w:hint="cs"/>
          <w:rtl/>
        </w:rPr>
        <w:t xml:space="preserve">2 והאומדן הגבוה - </w:t>
      </w:r>
      <w:r w:rsidRPr="00A01A55">
        <w:rPr>
          <w:rFonts w:eastAsia="Calibri" w:hint="cs"/>
        </w:rPr>
        <w:t>U</w:t>
      </w:r>
      <w:r w:rsidRPr="00A01A55">
        <w:rPr>
          <w:rFonts w:eastAsia="Calibri" w:hint="cs"/>
          <w:rtl/>
        </w:rPr>
        <w:t xml:space="preserve">3. </w:t>
      </w:r>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rPr>
          <w:rFonts w:eastAsia="Calibri"/>
          <w:rtl/>
        </w:rPr>
      </w:pPr>
      <w:r w:rsidRPr="00A01A55">
        <w:rPr>
          <w:rFonts w:eastAsia="Calibri"/>
          <w:rtl/>
        </w:rPr>
        <w:t>הערכת עתודות גז טבעי הי</w:t>
      </w:r>
      <w:r w:rsidRPr="00A01A55">
        <w:rPr>
          <w:rFonts w:eastAsia="Calibri" w:hint="cs"/>
          <w:rtl/>
        </w:rPr>
        <w:t>א</w:t>
      </w:r>
      <w:r w:rsidRPr="00A01A55">
        <w:rPr>
          <w:rFonts w:eastAsia="Calibri"/>
          <w:rtl/>
        </w:rPr>
        <w:t xml:space="preserve"> פעולה מורכבת ביותר הנשענת על </w:t>
      </w:r>
      <w:r w:rsidRPr="00A01A55">
        <w:rPr>
          <w:rFonts w:eastAsia="Calibri" w:hint="cs"/>
          <w:rtl/>
        </w:rPr>
        <w:t>משתנים</w:t>
      </w:r>
      <w:r w:rsidRPr="00A01A55">
        <w:rPr>
          <w:rFonts w:eastAsia="Calibri"/>
          <w:rtl/>
        </w:rPr>
        <w:t xml:space="preserve"> מרובים, אשר ל</w:t>
      </w:r>
      <w:r w:rsidRPr="00A01A55">
        <w:rPr>
          <w:rFonts w:eastAsia="Calibri" w:hint="cs"/>
          <w:rtl/>
        </w:rPr>
        <w:t xml:space="preserve">גבי </w:t>
      </w:r>
      <w:r w:rsidRPr="00A01A55">
        <w:rPr>
          <w:rFonts w:eastAsia="Calibri"/>
          <w:rtl/>
        </w:rPr>
        <w:t>כל אחד</w:t>
      </w:r>
      <w:r w:rsidRPr="00A01A55">
        <w:rPr>
          <w:rFonts w:eastAsia="Calibri" w:hint="cs"/>
          <w:rtl/>
        </w:rPr>
        <w:t xml:space="preserve"> </w:t>
      </w:r>
      <w:r w:rsidRPr="00A01A55">
        <w:rPr>
          <w:rFonts w:eastAsia="Calibri"/>
          <w:rtl/>
        </w:rPr>
        <w:t>מהם נדרש לגבש הנחות יסוד, לייצר מודלים על סמך מידע חלקי ולפרש את תוצאות המודלים ל</w:t>
      </w:r>
      <w:r w:rsidRPr="00A01A55">
        <w:rPr>
          <w:rFonts w:eastAsia="Calibri" w:hint="cs"/>
          <w:rtl/>
        </w:rPr>
        <w:t xml:space="preserve">גבי </w:t>
      </w:r>
      <w:r w:rsidRPr="00A01A55">
        <w:rPr>
          <w:rFonts w:eastAsia="Calibri"/>
          <w:rtl/>
        </w:rPr>
        <w:t>הפקה עתידית מהמאגר.</w:t>
      </w:r>
      <w:r w:rsidRPr="00A01A55">
        <w:rPr>
          <w:rFonts w:eastAsia="Calibri" w:hint="cs"/>
          <w:rtl/>
        </w:rPr>
        <w:t xml:space="preserve"> </w:t>
      </w:r>
      <w:r w:rsidRPr="00A01A55">
        <w:rPr>
          <w:rFonts w:ascii="David" w:eastAsia="Calibri" w:hAnsi="David" w:hint="eastAsia"/>
          <w:sz w:val="24"/>
          <w:rtl/>
        </w:rPr>
        <w:t>לא</w:t>
      </w:r>
      <w:r w:rsidRPr="00A01A55">
        <w:rPr>
          <w:rFonts w:ascii="David" w:eastAsia="Calibri" w:hAnsi="David"/>
          <w:sz w:val="24"/>
          <w:rtl/>
        </w:rPr>
        <w:t xml:space="preserve"> </w:t>
      </w:r>
      <w:r w:rsidRPr="00A01A55">
        <w:rPr>
          <w:rFonts w:ascii="David" w:eastAsia="Calibri" w:hAnsi="David" w:hint="eastAsia"/>
          <w:sz w:val="24"/>
          <w:rtl/>
        </w:rPr>
        <w:t>ניתן</w:t>
      </w:r>
      <w:r w:rsidRPr="00A01A55">
        <w:rPr>
          <w:rFonts w:ascii="David" w:eastAsia="Calibri" w:hAnsi="David"/>
          <w:sz w:val="24"/>
          <w:rtl/>
        </w:rPr>
        <w:t xml:space="preserve"> </w:t>
      </w:r>
      <w:r w:rsidRPr="00A01A55">
        <w:rPr>
          <w:rFonts w:ascii="David" w:eastAsia="Calibri" w:hAnsi="David" w:hint="eastAsia"/>
          <w:sz w:val="24"/>
          <w:rtl/>
        </w:rPr>
        <w:t>לדעת</w:t>
      </w:r>
      <w:r w:rsidRPr="00A01A55">
        <w:rPr>
          <w:rFonts w:ascii="David" w:eastAsia="Calibri" w:hAnsi="David"/>
          <w:sz w:val="24"/>
          <w:rtl/>
        </w:rPr>
        <w:t xml:space="preserve"> </w:t>
      </w:r>
      <w:r w:rsidRPr="00A01A55">
        <w:rPr>
          <w:rFonts w:ascii="David" w:eastAsia="Calibri" w:hAnsi="David" w:hint="eastAsia"/>
          <w:sz w:val="24"/>
          <w:rtl/>
        </w:rPr>
        <w:t>באופן</w:t>
      </w:r>
      <w:r w:rsidRPr="00A01A55">
        <w:rPr>
          <w:rFonts w:ascii="David" w:eastAsia="Calibri" w:hAnsi="David"/>
          <w:sz w:val="24"/>
          <w:rtl/>
        </w:rPr>
        <w:t xml:space="preserve"> </w:t>
      </w:r>
      <w:r w:rsidRPr="00A01A55">
        <w:rPr>
          <w:rFonts w:ascii="David" w:eastAsia="Calibri" w:hAnsi="David" w:hint="eastAsia"/>
          <w:sz w:val="24"/>
          <w:rtl/>
        </w:rPr>
        <w:t>מדויק</w:t>
      </w:r>
      <w:r w:rsidRPr="00A01A55">
        <w:rPr>
          <w:rFonts w:ascii="David" w:eastAsia="Calibri" w:hAnsi="David"/>
          <w:sz w:val="24"/>
          <w:rtl/>
        </w:rPr>
        <w:t xml:space="preserve"> </w:t>
      </w:r>
      <w:r w:rsidRPr="00A01A55">
        <w:rPr>
          <w:rFonts w:ascii="David" w:eastAsia="Calibri" w:hAnsi="David" w:hint="cs"/>
          <w:sz w:val="24"/>
          <w:rtl/>
        </w:rPr>
        <w:t>מה הן</w:t>
      </w:r>
      <w:r w:rsidRPr="00A01A55">
        <w:rPr>
          <w:rFonts w:ascii="David" w:eastAsia="Calibri" w:hAnsi="David"/>
          <w:sz w:val="24"/>
          <w:rtl/>
        </w:rPr>
        <w:t xml:space="preserve"> </w:t>
      </w:r>
      <w:r w:rsidRPr="00A01A55">
        <w:rPr>
          <w:rFonts w:ascii="David" w:eastAsia="Calibri" w:hAnsi="David" w:hint="cs"/>
          <w:sz w:val="24"/>
          <w:rtl/>
        </w:rPr>
        <w:t>ה</w:t>
      </w:r>
      <w:r w:rsidRPr="00A01A55">
        <w:rPr>
          <w:rFonts w:ascii="David" w:eastAsia="Calibri" w:hAnsi="David" w:hint="eastAsia"/>
          <w:sz w:val="24"/>
          <w:rtl/>
        </w:rPr>
        <w:t>עתודות</w:t>
      </w:r>
      <w:r w:rsidRPr="00A01A55">
        <w:rPr>
          <w:rFonts w:ascii="David" w:eastAsia="Calibri" w:hAnsi="David"/>
          <w:sz w:val="24"/>
          <w:rtl/>
        </w:rPr>
        <w:t xml:space="preserve"> </w:t>
      </w:r>
      <w:r w:rsidRPr="00A01A55">
        <w:rPr>
          <w:rFonts w:ascii="David" w:eastAsia="Calibri" w:hAnsi="David" w:hint="cs"/>
          <w:sz w:val="24"/>
          <w:rtl/>
        </w:rPr>
        <w:t xml:space="preserve">הקיימות </w:t>
      </w:r>
      <w:r w:rsidRPr="00A01A55">
        <w:rPr>
          <w:rFonts w:ascii="David" w:eastAsia="Calibri" w:hAnsi="David" w:hint="eastAsia"/>
          <w:sz w:val="24"/>
          <w:rtl/>
        </w:rPr>
        <w:t>בכל</w:t>
      </w:r>
      <w:r w:rsidRPr="00A01A55">
        <w:rPr>
          <w:rFonts w:ascii="David" w:eastAsia="Calibri" w:hAnsi="David"/>
          <w:sz w:val="24"/>
          <w:rtl/>
        </w:rPr>
        <w:t xml:space="preserve"> </w:t>
      </w:r>
      <w:r w:rsidRPr="00A01A55">
        <w:rPr>
          <w:rFonts w:ascii="David" w:eastAsia="Calibri" w:hAnsi="David" w:hint="eastAsia"/>
          <w:sz w:val="24"/>
          <w:rtl/>
        </w:rPr>
        <w:t>מאגר</w:t>
      </w:r>
      <w:r w:rsidRPr="00A01A55">
        <w:rPr>
          <w:rFonts w:ascii="David" w:eastAsia="Calibri" w:hAnsi="David"/>
          <w:sz w:val="24"/>
          <w:rtl/>
        </w:rPr>
        <w:t xml:space="preserve"> </w:t>
      </w:r>
      <w:r w:rsidRPr="00A01A55">
        <w:rPr>
          <w:rFonts w:ascii="David" w:eastAsia="Calibri" w:hAnsi="David" w:hint="eastAsia"/>
          <w:sz w:val="24"/>
          <w:rtl/>
        </w:rPr>
        <w:t>עד</w:t>
      </w:r>
      <w:r w:rsidRPr="00A01A55">
        <w:rPr>
          <w:rFonts w:ascii="David" w:eastAsia="Calibri" w:hAnsi="David"/>
          <w:sz w:val="24"/>
          <w:rtl/>
        </w:rPr>
        <w:t xml:space="preserve"> </w:t>
      </w:r>
      <w:r w:rsidRPr="00A01A55">
        <w:rPr>
          <w:rFonts w:ascii="David" w:eastAsia="Calibri" w:hAnsi="David" w:hint="eastAsia"/>
          <w:sz w:val="24"/>
          <w:rtl/>
        </w:rPr>
        <w:t>תום</w:t>
      </w:r>
      <w:r w:rsidRPr="00A01A55">
        <w:rPr>
          <w:rFonts w:ascii="David" w:eastAsia="Calibri" w:hAnsi="David"/>
          <w:sz w:val="24"/>
          <w:rtl/>
        </w:rPr>
        <w:t xml:space="preserve"> </w:t>
      </w:r>
      <w:r w:rsidRPr="00A01A55">
        <w:rPr>
          <w:rFonts w:ascii="David" w:eastAsia="Calibri" w:hAnsi="David" w:hint="eastAsia"/>
          <w:sz w:val="24"/>
          <w:rtl/>
        </w:rPr>
        <w:t>ההפקה</w:t>
      </w:r>
      <w:r w:rsidRPr="00A01A55">
        <w:rPr>
          <w:rFonts w:ascii="David" w:eastAsia="Calibri" w:hAnsi="David"/>
          <w:sz w:val="24"/>
          <w:rtl/>
        </w:rPr>
        <w:t xml:space="preserve"> </w:t>
      </w:r>
      <w:r w:rsidRPr="00A01A55">
        <w:rPr>
          <w:rFonts w:ascii="David" w:eastAsia="Calibri" w:hAnsi="David" w:hint="eastAsia"/>
          <w:sz w:val="24"/>
          <w:rtl/>
        </w:rPr>
        <w:t>ממנו</w:t>
      </w:r>
      <w:r w:rsidRPr="00A01A55">
        <w:rPr>
          <w:rFonts w:ascii="David" w:eastAsia="Calibri" w:hAnsi="David"/>
          <w:sz w:val="24"/>
          <w:rtl/>
        </w:rPr>
        <w:t xml:space="preserve">. משרד האנרגיה </w:t>
      </w:r>
      <w:r w:rsidRPr="00A01A55">
        <w:rPr>
          <w:rFonts w:ascii="David" w:eastAsia="Calibri" w:hAnsi="David" w:hint="eastAsia"/>
          <w:sz w:val="24"/>
          <w:rtl/>
        </w:rPr>
        <w:t>מסר</w:t>
      </w:r>
      <w:r w:rsidRPr="00A01A55">
        <w:rPr>
          <w:rFonts w:ascii="David" w:eastAsia="Calibri" w:hAnsi="David"/>
          <w:sz w:val="24"/>
          <w:rtl/>
        </w:rPr>
        <w:t xml:space="preserve"> למשרד מבקר המדינה בספטמבר 2025 כי הוא מקבל את החלטותיו </w:t>
      </w:r>
      <w:r w:rsidRPr="00A01A55">
        <w:rPr>
          <w:rFonts w:ascii="David" w:eastAsia="Calibri" w:hAnsi="David" w:hint="cs"/>
          <w:sz w:val="24"/>
          <w:rtl/>
        </w:rPr>
        <w:t xml:space="preserve">לגבי סך היצע הגז הטבעי </w:t>
      </w:r>
      <w:r w:rsidRPr="00A01A55">
        <w:rPr>
          <w:rFonts w:ascii="David" w:eastAsia="Calibri" w:hAnsi="David"/>
          <w:sz w:val="24"/>
          <w:rtl/>
        </w:rPr>
        <w:t>בהתאם להערכות פנימיות שמתבצעות בסיוע יועצים בי</w:t>
      </w:r>
      <w:r w:rsidRPr="00A01A55">
        <w:rPr>
          <w:rFonts w:ascii="David" w:eastAsia="Calibri" w:hAnsi="David" w:hint="cs"/>
          <w:sz w:val="24"/>
          <w:rtl/>
        </w:rPr>
        <w:t>ן-</w:t>
      </w:r>
      <w:r w:rsidRPr="00A01A55">
        <w:rPr>
          <w:rFonts w:ascii="David" w:eastAsia="Calibri" w:hAnsi="David"/>
          <w:sz w:val="24"/>
          <w:rtl/>
        </w:rPr>
        <w:t>לאומיים</w:t>
      </w:r>
      <w:r w:rsidRPr="00A01A55">
        <w:rPr>
          <w:rFonts w:ascii="David" w:eastAsia="Calibri" w:hAnsi="David" w:hint="cs"/>
          <w:sz w:val="24"/>
          <w:rtl/>
        </w:rPr>
        <w:t>.</w:t>
      </w:r>
      <w:r w:rsidRPr="00A01A55">
        <w:rPr>
          <w:rFonts w:ascii="David" w:eastAsia="Calibri" w:hAnsi="David"/>
          <w:sz w:val="24"/>
          <w:rtl/>
        </w:rPr>
        <w:t xml:space="preserve"> </w:t>
      </w:r>
      <w:r w:rsidRPr="00A01A55">
        <w:rPr>
          <w:rFonts w:ascii="David" w:eastAsia="Calibri" w:hAnsi="David" w:hint="cs"/>
          <w:sz w:val="24"/>
          <w:rtl/>
        </w:rPr>
        <w:t>משרד האנרגיה הוסיף שהערכות אלה מתבססות על</w:t>
      </w:r>
      <w:r w:rsidRPr="00A01A55">
        <w:rPr>
          <w:rFonts w:ascii="David" w:eastAsia="Calibri" w:hAnsi="David"/>
          <w:sz w:val="24"/>
          <w:rtl/>
        </w:rPr>
        <w:t xml:space="preserve"> גישה שמרנית יחסית</w:t>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sz w:val="24"/>
          <w:rtl/>
        </w:rPr>
      </w:pPr>
      <w:r w:rsidRPr="00A01A55">
        <w:rPr>
          <w:rFonts w:eastAsia="Calibri" w:hint="cs"/>
          <w:rtl/>
        </w:rPr>
        <w:t xml:space="preserve">במשך השנים ביצע משרד האנרגיה באמצעות יועצים בין-לאומיים כמה עבודות הכוללות שימוש בכלים שונים, כגון מודלים סטטיסטיים, כדי לנסות להעריך את הפוטנציאל לתגליות גז טבעי נוספות בישראל. עם זאת, משרד האנרגיה ציין כי כל עוד לא בוצעו קידוחים במאגרים הפוטנציאליים, אין כל ערובה שקיים בהם גז טבעי, "ולא כל שכן מידע סביר אודות כמות הגז". </w:t>
      </w:r>
      <w:r w:rsidRPr="00A01A55">
        <w:rPr>
          <w:rFonts w:ascii="David" w:eastAsia="Calibri" w:hAnsi="David" w:hint="cs"/>
          <w:sz w:val="24"/>
          <w:rtl/>
        </w:rPr>
        <w:t xml:space="preserve">קיימות </w:t>
      </w:r>
      <w:r w:rsidRPr="00A01A55">
        <w:rPr>
          <w:rFonts w:ascii="David" w:eastAsia="Calibri" w:hAnsi="David"/>
          <w:sz w:val="24"/>
          <w:rtl/>
        </w:rPr>
        <w:t>הערכות בישראל</w:t>
      </w:r>
      <w:r w:rsidRPr="00A01A55">
        <w:rPr>
          <w:rFonts w:ascii="David" w:eastAsia="Calibri" w:hAnsi="David" w:hint="cs"/>
          <w:sz w:val="24"/>
          <w:rtl/>
        </w:rPr>
        <w:t xml:space="preserve"> בדבר</w:t>
      </w:r>
      <w:r w:rsidRPr="00A01A55">
        <w:rPr>
          <w:rFonts w:ascii="David" w:eastAsia="Calibri" w:hAnsi="David"/>
          <w:sz w:val="24"/>
          <w:rtl/>
        </w:rPr>
        <w:t xml:space="preserve"> פוטנציאל למציאת עתודות גז נוספות בהיקף של מאות </w:t>
      </w:r>
      <w:r w:rsidRPr="00A01A55">
        <w:rPr>
          <w:rFonts w:ascii="David" w:eastAsia="Calibri" w:hAnsi="David"/>
          <w:sz w:val="24"/>
        </w:rPr>
        <w:t>BCM</w:t>
      </w:r>
      <w:r w:rsidRPr="00A01A55">
        <w:rPr>
          <w:rFonts w:ascii="David" w:eastAsia="Calibri" w:hAnsi="David"/>
          <w:sz w:val="24"/>
          <w:rtl/>
        </w:rPr>
        <w:t>. למשל, על פי בדיקה שערך המכון הגיאולוגי האמריקאי</w:t>
      </w:r>
      <w:r w:rsidRPr="00A01A55">
        <w:rPr>
          <w:rFonts w:ascii="David" w:eastAsia="Calibri" w:hAnsi="David" w:hint="cs"/>
          <w:sz w:val="24"/>
          <w:rtl/>
        </w:rPr>
        <w:t xml:space="preserve"> בשנים 2010 ו-2020</w:t>
      </w:r>
      <w:r w:rsidRPr="00A01A55">
        <w:rPr>
          <w:rFonts w:ascii="David" w:eastAsia="Calibri" w:hAnsi="David"/>
          <w:sz w:val="24"/>
          <w:rtl/>
        </w:rPr>
        <w:t xml:space="preserve">, </w:t>
      </w:r>
      <w:r w:rsidRPr="00A01A55">
        <w:rPr>
          <w:rFonts w:ascii="David" w:eastAsia="Calibri" w:hAnsi="David" w:hint="cs"/>
          <w:sz w:val="24"/>
          <w:rtl/>
        </w:rPr>
        <w:t xml:space="preserve">יש </w:t>
      </w:r>
      <w:r w:rsidRPr="00A01A55">
        <w:rPr>
          <w:rFonts w:ascii="David" w:eastAsia="Calibri" w:hAnsi="David"/>
          <w:sz w:val="24"/>
          <w:rtl/>
        </w:rPr>
        <w:t xml:space="preserve">במים הכלכליים של ישראל </w:t>
      </w:r>
      <w:r w:rsidRPr="00A01A55">
        <w:rPr>
          <w:rFonts w:ascii="David" w:eastAsia="Calibri" w:hAnsi="David" w:hint="cs"/>
          <w:sz w:val="24"/>
          <w:rtl/>
        </w:rPr>
        <w:t>גז טבעי ב</w:t>
      </w:r>
      <w:r w:rsidRPr="00A01A55">
        <w:rPr>
          <w:rFonts w:ascii="David" w:eastAsia="Calibri" w:hAnsi="David"/>
          <w:sz w:val="24"/>
          <w:rtl/>
        </w:rPr>
        <w:t>כ</w:t>
      </w:r>
      <w:r w:rsidRPr="00A01A55">
        <w:rPr>
          <w:rFonts w:ascii="David" w:eastAsia="Calibri" w:hAnsi="David" w:hint="cs"/>
          <w:sz w:val="24"/>
          <w:rtl/>
        </w:rPr>
        <w:t>מות</w:t>
      </w:r>
      <w:r w:rsidRPr="00A01A55">
        <w:rPr>
          <w:rFonts w:ascii="David" w:eastAsia="Calibri" w:hAnsi="David" w:hint="cs"/>
          <w:sz w:val="24"/>
        </w:rPr>
        <w:t xml:space="preserve"> </w:t>
      </w:r>
      <w:r w:rsidRPr="00A01A55">
        <w:rPr>
          <w:rFonts w:ascii="David" w:eastAsia="Calibri" w:hAnsi="David" w:hint="cs"/>
          <w:sz w:val="24"/>
          <w:rtl/>
        </w:rPr>
        <w:t xml:space="preserve">של </w:t>
      </w:r>
      <w:r w:rsidRPr="00A01A55">
        <w:rPr>
          <w:rFonts w:ascii="David" w:eastAsia="Calibri" w:hAnsi="David"/>
          <w:sz w:val="24"/>
          <w:rtl/>
        </w:rPr>
        <w:t xml:space="preserve">1,400 </w:t>
      </w:r>
      <w:r w:rsidRPr="00A01A55">
        <w:rPr>
          <w:rFonts w:ascii="David" w:eastAsia="Calibri" w:hAnsi="David"/>
          <w:sz w:val="24"/>
        </w:rPr>
        <w:t>BCM</w:t>
      </w:r>
      <w:r w:rsidRPr="00A01A55">
        <w:rPr>
          <w:rFonts w:ascii="David" w:eastAsia="Calibri" w:hAnsi="David"/>
          <w:sz w:val="24"/>
          <w:rtl/>
        </w:rPr>
        <w:t xml:space="preserve"> בסך הכ</w:t>
      </w:r>
      <w:r w:rsidRPr="00A01A55">
        <w:rPr>
          <w:rFonts w:ascii="David" w:eastAsia="Calibri" w:hAnsi="David" w:hint="cs"/>
          <w:sz w:val="24"/>
          <w:rtl/>
        </w:rPr>
        <w:t>ו</w:t>
      </w:r>
      <w:r w:rsidRPr="00A01A55">
        <w:rPr>
          <w:rFonts w:ascii="David" w:eastAsia="Calibri" w:hAnsi="David"/>
          <w:sz w:val="24"/>
          <w:rtl/>
        </w:rPr>
        <w:t xml:space="preserve">ל. </w:t>
      </w:r>
      <w:r w:rsidRPr="00A01A55">
        <w:rPr>
          <w:rFonts w:ascii="David" w:eastAsia="Calibri" w:hAnsi="David" w:hint="cs"/>
          <w:sz w:val="24"/>
          <w:rtl/>
        </w:rPr>
        <w:t xml:space="preserve">על פי הבדיקה האמורה, </w:t>
      </w:r>
      <w:r w:rsidRPr="00A01A55">
        <w:rPr>
          <w:rFonts w:ascii="David" w:eastAsia="Calibri" w:hAnsi="David"/>
          <w:sz w:val="24"/>
          <w:rtl/>
        </w:rPr>
        <w:t>עד כה התגלו בישראל כ-1</w:t>
      </w:r>
      <w:r w:rsidRPr="00A01A55">
        <w:rPr>
          <w:rFonts w:ascii="David" w:eastAsia="Calibri" w:hAnsi="David" w:hint="cs"/>
          <w:sz w:val="24"/>
          <w:rtl/>
        </w:rPr>
        <w:t>,</w:t>
      </w:r>
      <w:r w:rsidRPr="00A01A55">
        <w:rPr>
          <w:rFonts w:ascii="David" w:eastAsia="Calibri" w:hAnsi="David"/>
          <w:sz w:val="24"/>
          <w:rtl/>
        </w:rPr>
        <w:t xml:space="preserve">000 </w:t>
      </w:r>
      <w:r w:rsidRPr="00A01A55">
        <w:rPr>
          <w:rFonts w:ascii="David" w:eastAsia="Calibri" w:hAnsi="David"/>
          <w:sz w:val="24"/>
        </w:rPr>
        <w:t>BCM</w:t>
      </w:r>
      <w:r w:rsidRPr="00A01A55">
        <w:rPr>
          <w:rFonts w:ascii="David" w:eastAsia="Calibri" w:hAnsi="David"/>
          <w:sz w:val="24"/>
          <w:rtl/>
        </w:rPr>
        <w:t xml:space="preserve">, </w:t>
      </w:r>
      <w:r w:rsidRPr="00A01A55">
        <w:rPr>
          <w:rFonts w:ascii="David" w:eastAsia="Calibri" w:hAnsi="David" w:hint="cs"/>
          <w:sz w:val="24"/>
          <w:rtl/>
        </w:rPr>
        <w:t>ו</w:t>
      </w:r>
      <w:r w:rsidRPr="00A01A55">
        <w:rPr>
          <w:rFonts w:ascii="David" w:eastAsia="Calibri" w:hAnsi="David"/>
          <w:sz w:val="24"/>
          <w:rtl/>
        </w:rPr>
        <w:t xml:space="preserve">משמעות הדבר </w:t>
      </w:r>
      <w:r w:rsidRPr="00A01A55">
        <w:rPr>
          <w:rFonts w:ascii="David" w:eastAsia="Calibri" w:hAnsi="David" w:hint="cs"/>
          <w:sz w:val="24"/>
          <w:rtl/>
        </w:rPr>
        <w:t xml:space="preserve">היא </w:t>
      </w:r>
      <w:r w:rsidRPr="00A01A55">
        <w:rPr>
          <w:rFonts w:ascii="David" w:eastAsia="Calibri" w:hAnsi="David"/>
          <w:sz w:val="24"/>
          <w:rtl/>
        </w:rPr>
        <w:t xml:space="preserve">שעתודות הגז שטרם התגלו מוערכות בכ-400 </w:t>
      </w:r>
      <w:r w:rsidRPr="00A01A55">
        <w:rPr>
          <w:rFonts w:ascii="David" w:eastAsia="Calibri" w:hAnsi="David"/>
          <w:sz w:val="24"/>
        </w:rPr>
        <w:t>BCM</w:t>
      </w:r>
      <w:r w:rsidRPr="00A01A55">
        <w:rPr>
          <w:rFonts w:ascii="David" w:eastAsia="Calibri" w:hAnsi="David"/>
          <w:sz w:val="24"/>
          <w:rtl/>
        </w:rPr>
        <w:t xml:space="preserve">. </w:t>
      </w:r>
      <w:r w:rsidRPr="00A01A55">
        <w:rPr>
          <w:rFonts w:ascii="David" w:eastAsia="Calibri" w:hAnsi="David" w:hint="cs"/>
          <w:sz w:val="24"/>
          <w:rtl/>
        </w:rPr>
        <w:t xml:space="preserve">תוצאות </w:t>
      </w:r>
      <w:r w:rsidRPr="00A01A55">
        <w:rPr>
          <w:rFonts w:ascii="David" w:eastAsia="Calibri" w:hAnsi="David"/>
          <w:sz w:val="24"/>
          <w:rtl/>
        </w:rPr>
        <w:t>עבודות נוספות שביצעו יועצים עבור משרד האנרגיה בשנים האחרונות אינן שונות בצורה מהותית מהבדיקה של המכון הגיאולוגי האמריקאי</w:t>
      </w:r>
      <w:r w:rsidRPr="00A01A55">
        <w:rPr>
          <w:rFonts w:ascii="David" w:eastAsia="Calibri" w:hAnsi="David" w:hint="cs"/>
          <w:sz w:val="24"/>
          <w:rtl/>
        </w:rPr>
        <w:t>.</w:t>
      </w:r>
      <w:r w:rsidRPr="00A01A55">
        <w:rPr>
          <w:rFonts w:ascii="David" w:eastAsia="Calibri" w:hAnsi="David"/>
          <w:sz w:val="24"/>
        </w:rPr>
        <w:t xml:space="preserve"> </w:t>
      </w:r>
    </w:p>
    <w:p w:rsidR="00A01A55" w:rsidRPr="00A01A55" w:rsidP="00A01A55">
      <w:pPr>
        <w:spacing w:line="269" w:lineRule="auto"/>
        <w:rPr>
          <w:rFonts w:ascii="David" w:eastAsia="Calibri" w:hAnsi="David"/>
          <w:szCs w:val="20"/>
        </w:rPr>
      </w:pPr>
    </w:p>
    <w:p w:rsidR="00A01A55" w:rsidRPr="00A01A55" w:rsidP="00A01A55">
      <w:pPr>
        <w:spacing w:line="269" w:lineRule="auto"/>
        <w:rPr>
          <w:rFonts w:eastAsia="Calibri"/>
          <w:rtl/>
        </w:rPr>
      </w:pPr>
      <w:r w:rsidRPr="00A01A55">
        <w:rPr>
          <w:rFonts w:eastAsia="Calibri" w:hint="cs"/>
          <w:rtl/>
        </w:rPr>
        <w:t xml:space="preserve">על פי חוק הנפט, שר האנרגיה רשאי </w:t>
      </w:r>
      <w:r w:rsidRPr="00A01A55">
        <w:rPr>
          <w:rFonts w:eastAsia="Calibri"/>
          <w:rtl/>
        </w:rPr>
        <w:t>לקבוע</w:t>
      </w:r>
      <w:r w:rsidRPr="00A01A55">
        <w:rPr>
          <w:rFonts w:eastAsia="Calibri" w:hint="cs"/>
          <w:rtl/>
        </w:rPr>
        <w:t>,</w:t>
      </w:r>
      <w:r w:rsidRPr="00A01A55">
        <w:rPr>
          <w:rFonts w:eastAsia="Calibri"/>
          <w:rtl/>
        </w:rPr>
        <w:t xml:space="preserve"> </w:t>
      </w:r>
      <w:r w:rsidRPr="00A01A55">
        <w:rPr>
          <w:rFonts w:eastAsia="Calibri" w:hint="cs"/>
          <w:rtl/>
        </w:rPr>
        <w:t>לאחר התייעצות עם המועצה המייעצת</w:t>
      </w:r>
      <w:r>
        <w:rPr>
          <w:rFonts w:eastAsia="Calibri"/>
          <w:vertAlign w:val="superscript"/>
          <w:rtl/>
        </w:rPr>
        <w:footnoteReference w:id="100"/>
      </w:r>
      <w:r w:rsidRPr="00A01A55">
        <w:rPr>
          <w:rFonts w:eastAsia="Calibri" w:hint="cs"/>
          <w:rtl/>
        </w:rPr>
        <w:t xml:space="preserve">, </w:t>
      </w:r>
      <w:r w:rsidRPr="00A01A55">
        <w:rPr>
          <w:rFonts w:eastAsia="Calibri"/>
          <w:rtl/>
        </w:rPr>
        <w:t>כי שטח משטחי המדינה יהיה שטח פתוח לחיפוש נפט ולהפקתו</w:t>
      </w:r>
      <w:r w:rsidRPr="00A01A55">
        <w:rPr>
          <w:rFonts w:eastAsia="Calibri" w:hint="cs"/>
          <w:rtl/>
        </w:rPr>
        <w:t>, ובאותה דרך הוא רשאי לסגור אותו, כולו או מקצתו. עוד קובע החוק כי השר רשאי, לאחר התייעצות עם המועצה המייעצת, לקבוע עקרונות פעולה בחיפושי נפט</w:t>
      </w:r>
      <w:r>
        <w:rPr>
          <w:rFonts w:eastAsia="Calibri"/>
          <w:vertAlign w:val="superscript"/>
          <w:rtl/>
        </w:rPr>
        <w:footnoteReference w:id="101"/>
      </w:r>
      <w:r w:rsidRPr="00A01A55">
        <w:rPr>
          <w:rFonts w:eastAsia="Calibri" w:hint="cs"/>
          <w:rtl/>
        </w:rPr>
        <w:t xml:space="preserve"> ואת היקף ההשקעה הכספית המזערית הדרושה לקבלת רישיון חיפוש. </w:t>
      </w:r>
      <w:r w:rsidRPr="00A01A55">
        <w:rPr>
          <w:rFonts w:eastAsia="Calibri"/>
          <w:rtl/>
        </w:rPr>
        <w:t xml:space="preserve">מטרתו המרכזית </w:t>
      </w:r>
      <w:r w:rsidRPr="00A01A55">
        <w:rPr>
          <w:rFonts w:eastAsia="Calibri" w:hint="cs"/>
          <w:rtl/>
        </w:rPr>
        <w:t xml:space="preserve">של חוק הנפט </w:t>
      </w:r>
      <w:r w:rsidRPr="00A01A55">
        <w:rPr>
          <w:rFonts w:eastAsia="Calibri"/>
          <w:rtl/>
        </w:rPr>
        <w:t xml:space="preserve">היא להביא למיצוי את אפשרויות החיפוש אחר נפט, </w:t>
      </w:r>
      <w:r w:rsidRPr="00A01A55">
        <w:rPr>
          <w:rFonts w:eastAsia="Calibri" w:hint="cs"/>
          <w:rtl/>
        </w:rPr>
        <w:t>ואם נמצא נפט - להביא</w:t>
      </w:r>
      <w:r w:rsidRPr="00A01A55">
        <w:rPr>
          <w:rFonts w:eastAsia="Calibri"/>
          <w:rtl/>
        </w:rPr>
        <w:t xml:space="preserve"> להפקתו ביעילות ובמהירות המרבי</w:t>
      </w:r>
      <w:r w:rsidRPr="00A01A55">
        <w:rPr>
          <w:rFonts w:eastAsia="Calibri" w:hint="cs"/>
          <w:rtl/>
        </w:rPr>
        <w:t>ו</w:t>
      </w:r>
      <w:r w:rsidRPr="00A01A55">
        <w:rPr>
          <w:rFonts w:eastAsia="Calibri"/>
          <w:rtl/>
        </w:rPr>
        <w:t>ת. החוק נועד ליצור איזון בין התמריצים המוענקים למחפשי הנפט ומפיקיו מ</w:t>
      </w:r>
      <w:r w:rsidRPr="00A01A55">
        <w:rPr>
          <w:rFonts w:eastAsia="Calibri" w:hint="cs"/>
          <w:rtl/>
        </w:rPr>
        <w:t>צד א</w:t>
      </w:r>
      <w:r w:rsidRPr="00A01A55">
        <w:rPr>
          <w:rFonts w:eastAsia="Calibri"/>
          <w:rtl/>
        </w:rPr>
        <w:t>חד, ו</w:t>
      </w:r>
      <w:r w:rsidRPr="00A01A55">
        <w:rPr>
          <w:rFonts w:eastAsia="Calibri" w:hint="cs"/>
          <w:rtl/>
        </w:rPr>
        <w:t xml:space="preserve">בין </w:t>
      </w:r>
      <w:r w:rsidRPr="00A01A55">
        <w:rPr>
          <w:rFonts w:eastAsia="Calibri"/>
          <w:rtl/>
        </w:rPr>
        <w:t>החובות המוטלות עליהם והאינטרס הציבורי מ</w:t>
      </w:r>
      <w:r w:rsidRPr="00A01A55">
        <w:rPr>
          <w:rFonts w:eastAsia="Calibri" w:hint="cs"/>
          <w:rtl/>
        </w:rPr>
        <w:t>צד שני</w:t>
      </w:r>
      <w:r w:rsidRPr="00A01A55">
        <w:rPr>
          <w:rFonts w:eastAsia="Calibri"/>
          <w:rtl/>
        </w:rPr>
        <w:t>.</w:t>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כדי למצות את פוטנציאל הגז הטבעי משרד האנרגיה חילק </w:t>
      </w:r>
      <w:r w:rsidRPr="00A01A55">
        <w:rPr>
          <w:rFonts w:eastAsia="Calibri"/>
          <w:rtl/>
        </w:rPr>
        <w:t>משנת 2016 רישיונות חיפוש</w:t>
      </w:r>
      <w:r w:rsidRPr="00A01A55">
        <w:rPr>
          <w:rFonts w:eastAsia="Calibri" w:hint="cs"/>
          <w:rtl/>
        </w:rPr>
        <w:t xml:space="preserve"> גז</w:t>
      </w:r>
      <w:r w:rsidRPr="00A01A55">
        <w:rPr>
          <w:rFonts w:eastAsia="Calibri"/>
          <w:rtl/>
        </w:rPr>
        <w:t xml:space="preserve"> </w:t>
      </w:r>
      <w:r w:rsidRPr="00A01A55">
        <w:rPr>
          <w:rFonts w:eastAsia="Calibri" w:hint="cs"/>
          <w:rtl/>
        </w:rPr>
        <w:t>באמצעות</w:t>
      </w:r>
      <w:r w:rsidRPr="00A01A55">
        <w:rPr>
          <w:rFonts w:eastAsia="Calibri"/>
          <w:rtl/>
        </w:rPr>
        <w:t xml:space="preserve"> הליכים תחרותיים</w:t>
      </w:r>
      <w:r w:rsidRPr="00A01A55">
        <w:rPr>
          <w:rFonts w:eastAsia="Calibri" w:hint="cs"/>
          <w:rtl/>
        </w:rPr>
        <w:t xml:space="preserve"> (מכרזים)</w:t>
      </w:r>
      <w:r>
        <w:rPr>
          <w:rFonts w:eastAsia="Calibri"/>
          <w:sz w:val="24"/>
          <w:vertAlign w:val="superscript"/>
          <w:rtl/>
        </w:rPr>
        <w:footnoteReference w:id="102"/>
      </w:r>
      <w:r w:rsidRPr="00A01A55">
        <w:rPr>
          <w:rFonts w:eastAsia="Calibri" w:hint="cs"/>
          <w:rtl/>
        </w:rPr>
        <w:t>, כמקובל בעולם</w:t>
      </w:r>
      <w:r w:rsidRPr="00A01A55">
        <w:rPr>
          <w:rFonts w:eastAsia="Calibri"/>
          <w:rtl/>
        </w:rPr>
        <w:t>. מודל זה</w:t>
      </w:r>
      <w:r w:rsidRPr="00A01A55">
        <w:rPr>
          <w:rFonts w:eastAsia="Calibri" w:hint="cs"/>
          <w:rtl/>
        </w:rPr>
        <w:t xml:space="preserve"> </w:t>
      </w:r>
      <w:r w:rsidRPr="00A01A55">
        <w:rPr>
          <w:rFonts w:eastAsia="Calibri"/>
          <w:rtl/>
        </w:rPr>
        <w:t xml:space="preserve">נועד להביא </w:t>
      </w:r>
      <w:r w:rsidRPr="00A01A55">
        <w:rPr>
          <w:rFonts w:eastAsia="Calibri" w:hint="cs"/>
          <w:rtl/>
        </w:rPr>
        <w:t>למיצוי</w:t>
      </w:r>
      <w:r w:rsidRPr="00A01A55">
        <w:rPr>
          <w:rFonts w:eastAsia="Calibri"/>
          <w:rtl/>
        </w:rPr>
        <w:t xml:space="preserve"> ההשקעה בחיפושי גז טבעי</w:t>
      </w:r>
      <w:r>
        <w:rPr>
          <w:rFonts w:eastAsia="Calibri"/>
          <w:sz w:val="24"/>
          <w:vertAlign w:val="superscript"/>
          <w:rtl/>
        </w:rPr>
        <w:footnoteReference w:id="103"/>
      </w:r>
      <w:r w:rsidRPr="00A01A55">
        <w:rPr>
          <w:rFonts w:eastAsia="Calibri" w:hint="cs"/>
          <w:rtl/>
        </w:rPr>
        <w:t xml:space="preserve">. להלן תיאור המכרזים לחיפושי גז טבעי שפורסמו משנת 2016 ותוצאותיהם: </w:t>
      </w:r>
    </w:p>
    <w:p w:rsidR="00A01A55" w:rsidRPr="00A01A55" w:rsidP="00A01A55">
      <w:pPr>
        <w:spacing w:line="269" w:lineRule="auto"/>
        <w:jc w:val="center"/>
        <w:rPr>
          <w:rFonts w:eastAsia="Calibri"/>
          <w:sz w:val="16"/>
          <w:szCs w:val="20"/>
          <w:rtl/>
        </w:rPr>
      </w:pPr>
    </w:p>
    <w:p w:rsidR="00A01A55" w:rsidRPr="00A01A55" w:rsidP="00B07D5A">
      <w:pPr>
        <w:keepNext/>
        <w:keepLines/>
        <w:spacing w:line="269" w:lineRule="auto"/>
        <w:jc w:val="center"/>
        <w:rPr>
          <w:rFonts w:eastAsia="Calibri"/>
          <w:rtl/>
        </w:rPr>
      </w:pPr>
      <w:r w:rsidRPr="00A01A55">
        <w:rPr>
          <w:rFonts w:eastAsia="Calibri" w:hint="cs"/>
          <w:rtl/>
        </w:rPr>
        <w:t xml:space="preserve">לוח 9: </w:t>
      </w:r>
      <w:r w:rsidRPr="00A01A55">
        <w:rPr>
          <w:rFonts w:eastAsia="Calibri" w:hint="cs"/>
          <w:b/>
          <w:bCs/>
          <w:rtl/>
        </w:rPr>
        <w:t>מכרזים לחיפושי גז טבעי במים הכלכליים של ישראל</w:t>
      </w:r>
    </w:p>
    <w:tbl>
      <w:tblPr>
        <w:tblStyle w:val="TableGrid"/>
        <w:bidiVisual/>
        <w:tblW w:w="5000" w:type="pct"/>
        <w:jc w:val="center"/>
        <w:tblLook w:val="04A0"/>
      </w:tblPr>
      <w:tblGrid>
        <w:gridCol w:w="746"/>
        <w:gridCol w:w="886"/>
        <w:gridCol w:w="1845"/>
        <w:gridCol w:w="1843"/>
        <w:gridCol w:w="2890"/>
      </w:tblGrid>
      <w:tr w:rsidTr="00B07D5A">
        <w:tblPrEx>
          <w:tblW w:w="5000" w:type="pct"/>
          <w:tblLook w:val="04A0"/>
        </w:tblPrEx>
        <w:trPr>
          <w:tblHeader/>
        </w:trPr>
        <w:tc>
          <w:tcPr>
            <w:tcW w:w="377" w:type="pct"/>
          </w:tcPr>
          <w:p w:rsidR="00A01A55" w:rsidRPr="00A01A55" w:rsidP="00A01A55">
            <w:pPr>
              <w:spacing w:line="269" w:lineRule="auto"/>
              <w:rPr>
                <w:rFonts w:eastAsia="Calibri"/>
                <w:b/>
                <w:bCs/>
                <w:sz w:val="22"/>
                <w:szCs w:val="22"/>
                <w:rtl/>
              </w:rPr>
            </w:pPr>
            <w:r w:rsidRPr="00A01A55">
              <w:rPr>
                <w:rFonts w:eastAsia="Calibri" w:hint="cs"/>
                <w:b/>
                <w:bCs/>
                <w:sz w:val="22"/>
                <w:szCs w:val="22"/>
                <w:rtl/>
              </w:rPr>
              <w:t>ההליך</w:t>
            </w:r>
          </w:p>
        </w:tc>
        <w:tc>
          <w:tcPr>
            <w:tcW w:w="557" w:type="pct"/>
          </w:tcPr>
          <w:p w:rsidR="00A01A55" w:rsidRPr="00A01A55" w:rsidP="00A01A55">
            <w:pPr>
              <w:spacing w:line="269" w:lineRule="auto"/>
              <w:jc w:val="center"/>
              <w:rPr>
                <w:rFonts w:eastAsia="Calibri"/>
                <w:b/>
                <w:bCs/>
                <w:sz w:val="22"/>
                <w:szCs w:val="22"/>
                <w:rtl/>
              </w:rPr>
            </w:pPr>
            <w:r w:rsidRPr="00A01A55">
              <w:rPr>
                <w:rFonts w:eastAsia="Calibri" w:hint="cs"/>
                <w:b/>
                <w:bCs/>
                <w:sz w:val="22"/>
                <w:szCs w:val="22"/>
                <w:rtl/>
              </w:rPr>
              <w:t>שנת הפרסום</w:t>
            </w:r>
          </w:p>
        </w:tc>
        <w:tc>
          <w:tcPr>
            <w:tcW w:w="1145" w:type="pct"/>
          </w:tcPr>
          <w:p w:rsidR="00A01A55" w:rsidRPr="00A01A55" w:rsidP="00A01A55">
            <w:pPr>
              <w:spacing w:line="269" w:lineRule="auto"/>
              <w:jc w:val="center"/>
              <w:rPr>
                <w:rFonts w:eastAsia="Calibri"/>
                <w:b/>
                <w:bCs/>
                <w:sz w:val="22"/>
                <w:szCs w:val="22"/>
                <w:rtl/>
              </w:rPr>
            </w:pPr>
            <w:r w:rsidRPr="00A01A55">
              <w:rPr>
                <w:rFonts w:eastAsia="Calibri" w:hint="cs"/>
                <w:b/>
                <w:bCs/>
                <w:sz w:val="22"/>
                <w:szCs w:val="22"/>
                <w:rtl/>
              </w:rPr>
              <w:t>מספר הבלוקים/המקבצים</w:t>
            </w:r>
          </w:p>
        </w:tc>
        <w:tc>
          <w:tcPr>
            <w:tcW w:w="1141" w:type="pct"/>
          </w:tcPr>
          <w:p w:rsidR="00A01A55" w:rsidRPr="00A01A55" w:rsidP="00A01A55">
            <w:pPr>
              <w:spacing w:line="269" w:lineRule="auto"/>
              <w:jc w:val="center"/>
              <w:rPr>
                <w:rFonts w:eastAsia="Calibri"/>
                <w:b/>
                <w:bCs/>
                <w:sz w:val="22"/>
                <w:szCs w:val="22"/>
                <w:rtl/>
              </w:rPr>
            </w:pPr>
            <w:r w:rsidRPr="00A01A55">
              <w:rPr>
                <w:rFonts w:eastAsia="Calibri" w:hint="cs"/>
                <w:b/>
                <w:bCs/>
                <w:sz w:val="22"/>
                <w:szCs w:val="22"/>
                <w:rtl/>
              </w:rPr>
              <w:t>הרישיונות שהוענקו</w:t>
            </w:r>
          </w:p>
        </w:tc>
        <w:tc>
          <w:tcPr>
            <w:tcW w:w="1779" w:type="pct"/>
          </w:tcPr>
          <w:p w:rsidR="00A01A55" w:rsidRPr="00A01A55" w:rsidP="00A01A55">
            <w:pPr>
              <w:spacing w:line="269" w:lineRule="auto"/>
              <w:jc w:val="center"/>
              <w:rPr>
                <w:rFonts w:eastAsia="Calibri"/>
                <w:b/>
                <w:bCs/>
                <w:sz w:val="22"/>
                <w:szCs w:val="22"/>
                <w:rtl/>
              </w:rPr>
            </w:pPr>
            <w:r w:rsidRPr="00A01A55">
              <w:rPr>
                <w:rFonts w:eastAsia="Calibri" w:hint="cs"/>
                <w:b/>
                <w:bCs/>
                <w:sz w:val="22"/>
                <w:szCs w:val="22"/>
                <w:rtl/>
              </w:rPr>
              <w:t>התוצאה</w:t>
            </w:r>
          </w:p>
        </w:tc>
      </w:tr>
      <w:tr w:rsidTr="00B07D5A">
        <w:tblPrEx>
          <w:tblW w:w="5000" w:type="pct"/>
          <w:tblLook w:val="04A0"/>
        </w:tblPrEx>
        <w:tc>
          <w:tcPr>
            <w:tcW w:w="377" w:type="pct"/>
            <w:vMerge w:val="restart"/>
          </w:tcPr>
          <w:p w:rsidR="00A01A55" w:rsidRPr="00A01A55" w:rsidP="00A01A55">
            <w:pPr>
              <w:spacing w:line="269" w:lineRule="auto"/>
              <w:jc w:val="left"/>
              <w:rPr>
                <w:rFonts w:eastAsia="Calibri"/>
                <w:sz w:val="22"/>
                <w:szCs w:val="22"/>
                <w:rtl/>
              </w:rPr>
            </w:pPr>
            <w:r w:rsidRPr="00A01A55">
              <w:rPr>
                <w:rFonts w:eastAsia="Calibri" w:hint="cs"/>
                <w:sz w:val="22"/>
                <w:szCs w:val="22"/>
                <w:rtl/>
              </w:rPr>
              <w:t>1</w:t>
            </w:r>
          </w:p>
        </w:tc>
        <w:tc>
          <w:tcPr>
            <w:tcW w:w="557" w:type="pct"/>
            <w:vMerge w:val="restart"/>
          </w:tcPr>
          <w:p w:rsidR="00A01A55" w:rsidRPr="00A01A55" w:rsidP="00A01A55">
            <w:pPr>
              <w:spacing w:line="269" w:lineRule="auto"/>
              <w:jc w:val="left"/>
              <w:rPr>
                <w:rFonts w:eastAsia="Calibri"/>
                <w:sz w:val="22"/>
                <w:szCs w:val="22"/>
                <w:rtl/>
              </w:rPr>
            </w:pPr>
            <w:r w:rsidRPr="00A01A55">
              <w:rPr>
                <w:rFonts w:eastAsia="Calibri" w:hint="cs"/>
                <w:sz w:val="22"/>
                <w:szCs w:val="22"/>
                <w:rtl/>
              </w:rPr>
              <w:t>2016</w:t>
            </w:r>
          </w:p>
        </w:tc>
        <w:tc>
          <w:tcPr>
            <w:tcW w:w="1145" w:type="pct"/>
            <w:vMerge w:val="restart"/>
          </w:tcPr>
          <w:p w:rsidR="00A01A55" w:rsidRPr="00A01A55" w:rsidP="00A01A55">
            <w:pPr>
              <w:spacing w:line="269" w:lineRule="auto"/>
              <w:jc w:val="left"/>
              <w:rPr>
                <w:rFonts w:eastAsia="Calibri"/>
                <w:sz w:val="22"/>
                <w:szCs w:val="22"/>
                <w:rtl/>
              </w:rPr>
            </w:pPr>
            <w:r w:rsidRPr="00A01A55">
              <w:rPr>
                <w:rFonts w:eastAsia="Calibri"/>
                <w:sz w:val="22"/>
                <w:szCs w:val="22"/>
                <w:rtl/>
              </w:rPr>
              <w:t>24 בלוקים</w:t>
            </w:r>
          </w:p>
        </w:tc>
        <w:tc>
          <w:tcPr>
            <w:tcW w:w="1141"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חמישה רישיונות חולקו לחברה זרה בשנת 2018.</w:t>
            </w:r>
          </w:p>
        </w:tc>
        <w:tc>
          <w:tcPr>
            <w:tcW w:w="1779" w:type="pct"/>
          </w:tcPr>
          <w:p w:rsidR="00A01A55" w:rsidRPr="00A01A55" w:rsidP="00A01A55">
            <w:pPr>
              <w:spacing w:line="269" w:lineRule="auto"/>
              <w:jc w:val="left"/>
              <w:rPr>
                <w:rFonts w:eastAsia="Calibri"/>
                <w:sz w:val="22"/>
                <w:szCs w:val="22"/>
                <w:rtl/>
              </w:rPr>
            </w:pPr>
            <w:r w:rsidRPr="00A01A55">
              <w:rPr>
                <w:rFonts w:eastAsia="Calibri" w:hint="cs"/>
                <w:sz w:val="22"/>
                <w:szCs w:val="22"/>
                <w:rtl/>
              </w:rPr>
              <w:t xml:space="preserve">בשנת 2022 </w:t>
            </w:r>
            <w:r w:rsidRPr="00A01A55">
              <w:rPr>
                <w:rFonts w:eastAsia="Calibri"/>
                <w:sz w:val="22"/>
                <w:szCs w:val="22"/>
                <w:rtl/>
              </w:rPr>
              <w:t xml:space="preserve">ביצעה </w:t>
            </w:r>
            <w:r w:rsidRPr="00A01A55">
              <w:rPr>
                <w:rFonts w:eastAsia="Calibri" w:hint="cs"/>
                <w:sz w:val="22"/>
                <w:szCs w:val="22"/>
                <w:rtl/>
              </w:rPr>
              <w:t>חברה זרה</w:t>
            </w:r>
            <w:r w:rsidRPr="00A01A55">
              <w:rPr>
                <w:rFonts w:eastAsia="Calibri"/>
                <w:sz w:val="22"/>
                <w:szCs w:val="22"/>
                <w:rtl/>
              </w:rPr>
              <w:t xml:space="preserve"> ארבעה קידוחי חיפוש</w:t>
            </w:r>
            <w:r w:rsidRPr="00A01A55">
              <w:rPr>
                <w:rFonts w:eastAsia="Calibri" w:hint="cs"/>
                <w:sz w:val="22"/>
                <w:szCs w:val="22"/>
                <w:rtl/>
              </w:rPr>
              <w:t>, ו</w:t>
            </w:r>
            <w:r w:rsidRPr="00A01A55">
              <w:rPr>
                <w:rFonts w:eastAsia="Calibri"/>
                <w:sz w:val="22"/>
                <w:szCs w:val="22"/>
                <w:rtl/>
              </w:rPr>
              <w:t>בכולם נמצא גז טבעי. בשנים 2023</w:t>
            </w:r>
            <w:r w:rsidRPr="00A01A55">
              <w:rPr>
                <w:rFonts w:eastAsia="Calibri" w:hint="cs"/>
                <w:sz w:val="22"/>
                <w:szCs w:val="22"/>
                <w:rtl/>
              </w:rPr>
              <w:t xml:space="preserve"> </w:t>
            </w:r>
            <w:r w:rsidRPr="00A01A55">
              <w:rPr>
                <w:rFonts w:eastAsia="Calibri"/>
                <w:sz w:val="22"/>
                <w:szCs w:val="22"/>
                <w:rtl/>
              </w:rPr>
              <w:t>-</w:t>
            </w:r>
            <w:r w:rsidRPr="00A01A55">
              <w:rPr>
                <w:rFonts w:eastAsia="Calibri" w:hint="cs"/>
                <w:sz w:val="22"/>
                <w:szCs w:val="22"/>
                <w:rtl/>
              </w:rPr>
              <w:t xml:space="preserve"> </w:t>
            </w:r>
            <w:r w:rsidRPr="00A01A55">
              <w:rPr>
                <w:rFonts w:eastAsia="Calibri"/>
                <w:sz w:val="22"/>
                <w:szCs w:val="22"/>
                <w:rtl/>
              </w:rPr>
              <w:t xml:space="preserve">2024 משרד </w:t>
            </w:r>
            <w:r w:rsidRPr="00A01A55">
              <w:rPr>
                <w:rFonts w:eastAsia="Calibri" w:hint="cs"/>
                <w:sz w:val="22"/>
                <w:szCs w:val="22"/>
                <w:rtl/>
              </w:rPr>
              <w:t xml:space="preserve">האנרגיה </w:t>
            </w:r>
            <w:r w:rsidRPr="00A01A55">
              <w:rPr>
                <w:rFonts w:eastAsia="Calibri"/>
                <w:sz w:val="22"/>
                <w:szCs w:val="22"/>
                <w:rtl/>
              </w:rPr>
              <w:t xml:space="preserve">נתן </w:t>
            </w:r>
            <w:r w:rsidRPr="00A01A55">
              <w:rPr>
                <w:rFonts w:eastAsia="Calibri" w:hint="cs"/>
                <w:sz w:val="22"/>
                <w:szCs w:val="22"/>
                <w:rtl/>
              </w:rPr>
              <w:t>לחברה זרה</w:t>
            </w:r>
            <w:r w:rsidRPr="00A01A55">
              <w:rPr>
                <w:rFonts w:eastAsia="Calibri"/>
                <w:sz w:val="22"/>
                <w:szCs w:val="22"/>
                <w:rtl/>
              </w:rPr>
              <w:t xml:space="preserve"> שלושה אישורים על הגעה לתגלית. ביולי 2024 הומר </w:t>
            </w:r>
            <w:r w:rsidRPr="00A01A55">
              <w:rPr>
                <w:rFonts w:eastAsia="Calibri" w:hint="cs"/>
                <w:sz w:val="22"/>
                <w:szCs w:val="22"/>
                <w:rtl/>
              </w:rPr>
              <w:t>אחד מרישיונות אלה (אחד מתוך שלושת ה</w:t>
            </w:r>
            <w:r w:rsidRPr="00A01A55">
              <w:rPr>
                <w:rFonts w:eastAsia="Calibri"/>
                <w:sz w:val="22"/>
                <w:szCs w:val="22"/>
                <w:rtl/>
              </w:rPr>
              <w:t>רישיו</w:t>
            </w:r>
            <w:r w:rsidRPr="00A01A55">
              <w:rPr>
                <w:rFonts w:eastAsia="Calibri" w:hint="cs"/>
                <w:sz w:val="22"/>
                <w:szCs w:val="22"/>
                <w:rtl/>
              </w:rPr>
              <w:t>נות הומר</w:t>
            </w:r>
            <w:r w:rsidRPr="00A01A55">
              <w:rPr>
                <w:rFonts w:eastAsia="Calibri" w:hint="cs"/>
                <w:sz w:val="22"/>
                <w:szCs w:val="22"/>
              </w:rPr>
              <w:t xml:space="preserve"> </w:t>
            </w:r>
            <w:r w:rsidRPr="00A01A55">
              <w:rPr>
                <w:rFonts w:eastAsia="Calibri"/>
                <w:sz w:val="22"/>
                <w:szCs w:val="22"/>
                <w:rtl/>
              </w:rPr>
              <w:t>לחזק</w:t>
            </w:r>
            <w:r w:rsidRPr="00A01A55">
              <w:rPr>
                <w:rFonts w:eastAsia="Calibri" w:hint="cs"/>
                <w:sz w:val="22"/>
                <w:szCs w:val="22"/>
                <w:rtl/>
              </w:rPr>
              <w:t>ה</w:t>
            </w:r>
            <w:r>
              <w:rPr>
                <w:rFonts w:eastAsia="Calibri"/>
                <w:sz w:val="22"/>
                <w:szCs w:val="22"/>
                <w:vertAlign w:val="superscript"/>
                <w:rtl/>
              </w:rPr>
              <w:footnoteReference w:id="104"/>
            </w:r>
            <w:r w:rsidRPr="00A01A55">
              <w:rPr>
                <w:rFonts w:eastAsia="Calibri"/>
                <w:sz w:val="22"/>
                <w:szCs w:val="22"/>
                <w:rtl/>
              </w:rPr>
              <w:t>,</w:t>
            </w:r>
            <w:r w:rsidRPr="00A01A55">
              <w:rPr>
                <w:rFonts w:eastAsia="Calibri" w:hint="cs"/>
                <w:sz w:val="22"/>
                <w:szCs w:val="22"/>
                <w:rtl/>
              </w:rPr>
              <w:t xml:space="preserve"> ו</w:t>
            </w:r>
            <w:r w:rsidRPr="00A01A55">
              <w:rPr>
                <w:rFonts w:eastAsia="Calibri"/>
                <w:sz w:val="22"/>
                <w:szCs w:val="22"/>
                <w:rtl/>
              </w:rPr>
              <w:t xml:space="preserve">שני </w:t>
            </w:r>
            <w:r w:rsidRPr="00A01A55">
              <w:rPr>
                <w:rFonts w:eastAsia="Calibri" w:hint="cs"/>
                <w:sz w:val="22"/>
                <w:szCs w:val="22"/>
                <w:rtl/>
              </w:rPr>
              <w:t>ה</w:t>
            </w:r>
            <w:r w:rsidRPr="00A01A55">
              <w:rPr>
                <w:rFonts w:eastAsia="Calibri"/>
                <w:sz w:val="22"/>
                <w:szCs w:val="22"/>
                <w:rtl/>
              </w:rPr>
              <w:t xml:space="preserve">רישיונות </w:t>
            </w:r>
            <w:r w:rsidRPr="00A01A55">
              <w:rPr>
                <w:rFonts w:eastAsia="Calibri" w:hint="cs"/>
                <w:sz w:val="22"/>
                <w:szCs w:val="22"/>
                <w:rtl/>
              </w:rPr>
              <w:t>ה</w:t>
            </w:r>
            <w:r w:rsidRPr="00A01A55">
              <w:rPr>
                <w:rFonts w:eastAsia="Calibri"/>
                <w:sz w:val="22"/>
                <w:szCs w:val="22"/>
                <w:rtl/>
              </w:rPr>
              <w:t>נוספים צפויים להיות מומרים לחזקות בשנת 2027 בגין התגליות הנוספות</w:t>
            </w:r>
            <w:r w:rsidRPr="00A01A55">
              <w:rPr>
                <w:rFonts w:eastAsia="Calibri" w:hint="cs"/>
                <w:sz w:val="22"/>
                <w:szCs w:val="22"/>
                <w:rtl/>
              </w:rPr>
              <w:t xml:space="preserve">. </w:t>
            </w:r>
          </w:p>
        </w:tc>
      </w:tr>
      <w:tr w:rsidTr="00B07D5A">
        <w:tblPrEx>
          <w:tblW w:w="5000" w:type="pct"/>
          <w:tblLook w:val="04A0"/>
        </w:tblPrEx>
        <w:tc>
          <w:tcPr>
            <w:tcW w:w="377" w:type="pct"/>
            <w:vMerge/>
          </w:tcPr>
          <w:p w:rsidR="00A01A55" w:rsidRPr="00A01A55" w:rsidP="00A01A55">
            <w:pPr>
              <w:spacing w:line="269" w:lineRule="auto"/>
              <w:rPr>
                <w:rFonts w:eastAsia="Calibri"/>
                <w:sz w:val="22"/>
                <w:szCs w:val="22"/>
                <w:rtl/>
              </w:rPr>
            </w:pPr>
          </w:p>
        </w:tc>
        <w:tc>
          <w:tcPr>
            <w:tcW w:w="557" w:type="pct"/>
            <w:vMerge/>
          </w:tcPr>
          <w:p w:rsidR="00A01A55" w:rsidRPr="00A01A55" w:rsidP="00A01A55">
            <w:pPr>
              <w:spacing w:line="269" w:lineRule="auto"/>
              <w:rPr>
                <w:rFonts w:eastAsia="Calibri"/>
                <w:sz w:val="22"/>
                <w:szCs w:val="22"/>
                <w:rtl/>
              </w:rPr>
            </w:pPr>
          </w:p>
        </w:tc>
        <w:tc>
          <w:tcPr>
            <w:tcW w:w="1145" w:type="pct"/>
            <w:vMerge/>
          </w:tcPr>
          <w:p w:rsidR="00A01A55" w:rsidRPr="00A01A55" w:rsidP="00A01A55">
            <w:pPr>
              <w:spacing w:line="269" w:lineRule="auto"/>
              <w:rPr>
                <w:rFonts w:eastAsia="Calibri"/>
                <w:sz w:val="22"/>
                <w:szCs w:val="22"/>
                <w:rtl/>
              </w:rPr>
            </w:pPr>
          </w:p>
        </w:tc>
        <w:tc>
          <w:tcPr>
            <w:tcW w:w="1141" w:type="pct"/>
          </w:tcPr>
          <w:p w:rsidR="00A01A55" w:rsidRPr="00A01A55" w:rsidP="00A01A55">
            <w:pPr>
              <w:spacing w:line="269" w:lineRule="auto"/>
              <w:jc w:val="left"/>
              <w:rPr>
                <w:rFonts w:eastAsia="Calibri"/>
                <w:sz w:val="22"/>
                <w:szCs w:val="22"/>
                <w:rtl/>
              </w:rPr>
            </w:pPr>
            <w:r w:rsidRPr="00A01A55">
              <w:rPr>
                <w:rFonts w:eastAsia="Calibri" w:hint="cs"/>
                <w:sz w:val="22"/>
                <w:szCs w:val="22"/>
                <w:rtl/>
              </w:rPr>
              <w:t xml:space="preserve">רישיון אחד ניתן </w:t>
            </w:r>
            <w:r w:rsidRPr="00A01A55">
              <w:rPr>
                <w:rFonts w:eastAsia="Calibri"/>
                <w:sz w:val="22"/>
                <w:szCs w:val="22"/>
                <w:rtl/>
              </w:rPr>
              <w:t>לקו</w:t>
            </w:r>
            <w:r w:rsidRPr="00A01A55">
              <w:rPr>
                <w:rFonts w:eastAsia="Calibri" w:hint="cs"/>
                <w:sz w:val="22"/>
                <w:szCs w:val="22"/>
                <w:rtl/>
              </w:rPr>
              <w:t>ֹ</w:t>
            </w:r>
            <w:r w:rsidRPr="00A01A55">
              <w:rPr>
                <w:rFonts w:eastAsia="Calibri"/>
                <w:sz w:val="22"/>
                <w:szCs w:val="22"/>
                <w:rtl/>
              </w:rPr>
              <w:t>נסו</w:t>
            </w:r>
            <w:r w:rsidRPr="00A01A55">
              <w:rPr>
                <w:rFonts w:eastAsia="Calibri" w:hint="cs"/>
                <w:sz w:val="22"/>
                <w:szCs w:val="22"/>
                <w:rtl/>
              </w:rPr>
              <w:t>ֹ</w:t>
            </w:r>
            <w:r w:rsidRPr="00A01A55">
              <w:rPr>
                <w:rFonts w:eastAsia="Calibri"/>
                <w:sz w:val="22"/>
                <w:szCs w:val="22"/>
                <w:rtl/>
              </w:rPr>
              <w:t>רציו</w:t>
            </w:r>
            <w:r w:rsidRPr="00A01A55">
              <w:rPr>
                <w:rFonts w:eastAsia="Calibri" w:hint="cs"/>
                <w:sz w:val="22"/>
                <w:szCs w:val="22"/>
                <w:rtl/>
              </w:rPr>
              <w:t>ּ</w:t>
            </w:r>
            <w:r w:rsidRPr="00A01A55">
              <w:rPr>
                <w:rFonts w:eastAsia="Calibri"/>
                <w:sz w:val="22"/>
                <w:szCs w:val="22"/>
                <w:rtl/>
              </w:rPr>
              <w:t>ם</w:t>
            </w:r>
            <w:r w:rsidRPr="00A01A55">
              <w:rPr>
                <w:rFonts w:eastAsia="Calibri" w:hint="cs"/>
                <w:sz w:val="22"/>
                <w:szCs w:val="22"/>
                <w:rtl/>
              </w:rPr>
              <w:t xml:space="preserve">. </w:t>
            </w:r>
            <w:r w:rsidRPr="00A01A55">
              <w:rPr>
                <w:rFonts w:eastAsia="Calibri"/>
                <w:sz w:val="22"/>
                <w:szCs w:val="22"/>
                <w:rtl/>
              </w:rPr>
              <w:t>חברות הודיות</w:t>
            </w:r>
            <w:r w:rsidRPr="00A01A55">
              <w:rPr>
                <w:rFonts w:eastAsia="Calibri" w:hint="cs"/>
                <w:sz w:val="22"/>
                <w:szCs w:val="22"/>
                <w:rtl/>
              </w:rPr>
              <w:t xml:space="preserve"> בשנת 2018.</w:t>
            </w:r>
          </w:p>
        </w:tc>
        <w:tc>
          <w:tcPr>
            <w:tcW w:w="1779"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הרישיון הוחזר ללא ביצוע קידוח.</w:t>
            </w:r>
          </w:p>
        </w:tc>
      </w:tr>
      <w:tr w:rsidTr="00B07D5A">
        <w:tblPrEx>
          <w:tblW w:w="5000" w:type="pct"/>
          <w:tblLook w:val="04A0"/>
        </w:tblPrEx>
        <w:tc>
          <w:tcPr>
            <w:tcW w:w="377" w:type="pct"/>
          </w:tcPr>
          <w:p w:rsidR="00A01A55" w:rsidRPr="00A01A55" w:rsidP="00A01A55">
            <w:pPr>
              <w:spacing w:line="269" w:lineRule="auto"/>
              <w:jc w:val="left"/>
              <w:rPr>
                <w:rFonts w:eastAsia="Calibri"/>
                <w:sz w:val="22"/>
                <w:szCs w:val="22"/>
                <w:rtl/>
              </w:rPr>
            </w:pPr>
            <w:r w:rsidRPr="00A01A55">
              <w:rPr>
                <w:rFonts w:eastAsia="Calibri" w:hint="cs"/>
                <w:sz w:val="22"/>
                <w:szCs w:val="22"/>
                <w:rtl/>
              </w:rPr>
              <w:t>2</w:t>
            </w:r>
          </w:p>
        </w:tc>
        <w:tc>
          <w:tcPr>
            <w:tcW w:w="557" w:type="pct"/>
          </w:tcPr>
          <w:p w:rsidR="00A01A55" w:rsidRPr="00A01A55" w:rsidP="00A01A55">
            <w:pPr>
              <w:spacing w:line="269" w:lineRule="auto"/>
              <w:jc w:val="left"/>
              <w:rPr>
                <w:rFonts w:eastAsia="Calibri"/>
                <w:sz w:val="22"/>
                <w:szCs w:val="22"/>
                <w:rtl/>
              </w:rPr>
            </w:pPr>
            <w:r w:rsidRPr="00A01A55">
              <w:rPr>
                <w:rFonts w:eastAsia="Calibri" w:hint="cs"/>
                <w:sz w:val="22"/>
                <w:szCs w:val="22"/>
                <w:rtl/>
              </w:rPr>
              <w:t>2018</w:t>
            </w:r>
          </w:p>
        </w:tc>
        <w:tc>
          <w:tcPr>
            <w:tcW w:w="1145" w:type="pct"/>
          </w:tcPr>
          <w:p w:rsidR="00A01A55" w:rsidRPr="00A01A55" w:rsidP="00A01A55">
            <w:pPr>
              <w:spacing w:line="269" w:lineRule="auto"/>
              <w:jc w:val="left"/>
              <w:rPr>
                <w:rFonts w:eastAsia="Calibri"/>
                <w:sz w:val="22"/>
                <w:szCs w:val="22"/>
                <w:rtl/>
              </w:rPr>
            </w:pPr>
            <w:r w:rsidRPr="00A01A55">
              <w:rPr>
                <w:rFonts w:eastAsia="Calibri" w:hint="cs"/>
                <w:sz w:val="22"/>
                <w:szCs w:val="22"/>
                <w:rtl/>
              </w:rPr>
              <w:t>19 בלוקים בחמישה מקבצים</w:t>
            </w:r>
            <w:r>
              <w:rPr>
                <w:rFonts w:eastAsia="Calibri"/>
                <w:sz w:val="22"/>
                <w:szCs w:val="22"/>
                <w:vertAlign w:val="superscript"/>
                <w:rtl/>
              </w:rPr>
              <w:footnoteReference w:id="105"/>
            </w:r>
          </w:p>
        </w:tc>
        <w:tc>
          <w:tcPr>
            <w:tcW w:w="1141" w:type="pct"/>
          </w:tcPr>
          <w:p w:rsidR="00A01A55" w:rsidRPr="00A01A55" w:rsidP="00A01A55">
            <w:pPr>
              <w:spacing w:line="269" w:lineRule="auto"/>
              <w:jc w:val="left"/>
              <w:rPr>
                <w:rFonts w:eastAsia="Calibri"/>
                <w:sz w:val="22"/>
                <w:szCs w:val="22"/>
                <w:rtl/>
              </w:rPr>
            </w:pPr>
            <w:r w:rsidRPr="00A01A55">
              <w:rPr>
                <w:rFonts w:eastAsia="Calibri"/>
                <w:sz w:val="22"/>
                <w:szCs w:val="22"/>
                <w:rtl/>
              </w:rPr>
              <w:t>12 רישיונות</w:t>
            </w:r>
            <w:r w:rsidRPr="00A01A55">
              <w:rPr>
                <w:rFonts w:eastAsia="Calibri" w:hint="cs"/>
                <w:sz w:val="22"/>
                <w:szCs w:val="22"/>
                <w:rtl/>
              </w:rPr>
              <w:t xml:space="preserve"> </w:t>
            </w:r>
            <w:r w:rsidRPr="00A01A55">
              <w:rPr>
                <w:rFonts w:eastAsia="Calibri"/>
                <w:sz w:val="22"/>
                <w:szCs w:val="22"/>
                <w:rtl/>
              </w:rPr>
              <w:t xml:space="preserve">חיפוש חדשים </w:t>
            </w:r>
            <w:r w:rsidRPr="00A01A55">
              <w:rPr>
                <w:rFonts w:eastAsia="Calibri" w:hint="cs"/>
                <w:sz w:val="22"/>
                <w:szCs w:val="22"/>
                <w:rtl/>
              </w:rPr>
              <w:t xml:space="preserve">(בשלושה מקבצים) חולקו בשנת 2019 </w:t>
            </w:r>
            <w:r w:rsidRPr="00A01A55">
              <w:rPr>
                <w:rFonts w:eastAsia="Calibri"/>
                <w:sz w:val="22"/>
                <w:szCs w:val="22"/>
                <w:rtl/>
              </w:rPr>
              <w:t>לשותפות המורכבת מ</w:t>
            </w:r>
            <w:r w:rsidRPr="00A01A55">
              <w:rPr>
                <w:rFonts w:eastAsia="Calibri" w:hint="cs"/>
                <w:sz w:val="22"/>
                <w:szCs w:val="22"/>
                <w:rtl/>
              </w:rPr>
              <w:t>כמה חברות בין-לאומיות.</w:t>
            </w:r>
          </w:p>
        </w:tc>
        <w:tc>
          <w:tcPr>
            <w:tcW w:w="1779"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הרישיונות הוחזרו בשנת 2022 ללא שבוצע במסגרתם קידוח חיפוש.</w:t>
            </w:r>
          </w:p>
        </w:tc>
      </w:tr>
      <w:tr w:rsidTr="00B07D5A">
        <w:tblPrEx>
          <w:tblW w:w="5000" w:type="pct"/>
          <w:tblLook w:val="04A0"/>
        </w:tblPrEx>
        <w:tc>
          <w:tcPr>
            <w:tcW w:w="377" w:type="pct"/>
          </w:tcPr>
          <w:p w:rsidR="00A01A55" w:rsidRPr="00A01A55" w:rsidP="00A01A55">
            <w:pPr>
              <w:spacing w:line="269" w:lineRule="auto"/>
              <w:jc w:val="left"/>
              <w:rPr>
                <w:rFonts w:eastAsia="Calibri"/>
                <w:sz w:val="22"/>
                <w:szCs w:val="22"/>
                <w:rtl/>
              </w:rPr>
            </w:pPr>
            <w:r w:rsidRPr="00A01A55">
              <w:rPr>
                <w:rFonts w:eastAsia="Calibri" w:hint="cs"/>
                <w:sz w:val="22"/>
                <w:szCs w:val="22"/>
                <w:rtl/>
              </w:rPr>
              <w:t>3</w:t>
            </w:r>
          </w:p>
        </w:tc>
        <w:tc>
          <w:tcPr>
            <w:tcW w:w="557" w:type="pct"/>
          </w:tcPr>
          <w:p w:rsidR="00A01A55" w:rsidRPr="00A01A55" w:rsidP="00A01A55">
            <w:pPr>
              <w:spacing w:line="269" w:lineRule="auto"/>
              <w:jc w:val="left"/>
              <w:rPr>
                <w:rFonts w:eastAsia="Calibri"/>
                <w:sz w:val="22"/>
                <w:szCs w:val="22"/>
                <w:rtl/>
              </w:rPr>
            </w:pPr>
            <w:r w:rsidRPr="00A01A55">
              <w:rPr>
                <w:rFonts w:eastAsia="Calibri" w:hint="cs"/>
                <w:sz w:val="22"/>
                <w:szCs w:val="22"/>
                <w:rtl/>
              </w:rPr>
              <w:t>2020</w:t>
            </w:r>
          </w:p>
        </w:tc>
        <w:tc>
          <w:tcPr>
            <w:tcW w:w="1145"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בלוק 72</w:t>
            </w:r>
          </w:p>
        </w:tc>
        <w:tc>
          <w:tcPr>
            <w:tcW w:w="1141"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הוגשו שתי הצעות</w:t>
            </w:r>
          </w:p>
        </w:tc>
        <w:tc>
          <w:tcPr>
            <w:tcW w:w="1779"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ההליך בוטל על ידי הממונה במרץ 2025</w:t>
            </w:r>
            <w:r>
              <w:rPr>
                <w:rFonts w:eastAsia="Calibri"/>
                <w:sz w:val="22"/>
                <w:szCs w:val="22"/>
                <w:vertAlign w:val="superscript"/>
                <w:rtl/>
              </w:rPr>
              <w:footnoteReference w:id="106"/>
            </w:r>
            <w:r w:rsidRPr="00A01A55">
              <w:rPr>
                <w:rFonts w:eastAsia="Calibri" w:hint="cs"/>
                <w:sz w:val="22"/>
                <w:szCs w:val="22"/>
                <w:rtl/>
              </w:rPr>
              <w:t>.</w:t>
            </w:r>
          </w:p>
        </w:tc>
      </w:tr>
      <w:tr w:rsidTr="00B07D5A">
        <w:tblPrEx>
          <w:tblW w:w="5000" w:type="pct"/>
          <w:tblLook w:val="04A0"/>
        </w:tblPrEx>
        <w:tc>
          <w:tcPr>
            <w:tcW w:w="377" w:type="pct"/>
            <w:vMerge w:val="restart"/>
          </w:tcPr>
          <w:p w:rsidR="00A01A55" w:rsidRPr="00A01A55" w:rsidP="00A01A55">
            <w:pPr>
              <w:spacing w:line="269" w:lineRule="auto"/>
              <w:jc w:val="left"/>
              <w:rPr>
                <w:rFonts w:eastAsia="Calibri"/>
                <w:sz w:val="22"/>
                <w:szCs w:val="22"/>
                <w:rtl/>
              </w:rPr>
            </w:pPr>
            <w:r w:rsidRPr="00A01A55">
              <w:rPr>
                <w:rFonts w:eastAsia="Calibri" w:hint="cs"/>
                <w:sz w:val="22"/>
                <w:szCs w:val="22"/>
                <w:rtl/>
              </w:rPr>
              <w:t>4</w:t>
            </w:r>
          </w:p>
        </w:tc>
        <w:tc>
          <w:tcPr>
            <w:tcW w:w="557" w:type="pct"/>
            <w:vMerge w:val="restart"/>
          </w:tcPr>
          <w:p w:rsidR="00A01A55" w:rsidRPr="00A01A55" w:rsidP="00A01A55">
            <w:pPr>
              <w:spacing w:line="269" w:lineRule="auto"/>
              <w:jc w:val="left"/>
              <w:rPr>
                <w:rFonts w:eastAsia="Calibri"/>
                <w:sz w:val="22"/>
                <w:szCs w:val="22"/>
                <w:rtl/>
              </w:rPr>
            </w:pPr>
            <w:r w:rsidRPr="00A01A55">
              <w:rPr>
                <w:rFonts w:eastAsia="Calibri" w:hint="cs"/>
                <w:sz w:val="22"/>
                <w:szCs w:val="22"/>
                <w:rtl/>
              </w:rPr>
              <w:t>2022</w:t>
            </w:r>
          </w:p>
        </w:tc>
        <w:tc>
          <w:tcPr>
            <w:tcW w:w="1145" w:type="pct"/>
            <w:vMerge w:val="restart"/>
          </w:tcPr>
          <w:p w:rsidR="00A01A55" w:rsidRPr="00A01A55" w:rsidP="00A01A55">
            <w:pPr>
              <w:spacing w:line="269" w:lineRule="auto"/>
              <w:jc w:val="left"/>
              <w:rPr>
                <w:rFonts w:eastAsia="Calibri"/>
                <w:sz w:val="22"/>
                <w:szCs w:val="22"/>
                <w:rtl/>
              </w:rPr>
            </w:pPr>
            <w:r w:rsidRPr="00A01A55">
              <w:rPr>
                <w:rFonts w:eastAsia="Calibri" w:hint="cs"/>
                <w:sz w:val="22"/>
                <w:szCs w:val="22"/>
                <w:rtl/>
              </w:rPr>
              <w:t>20 בלוקים בארבעה מקבצים</w:t>
            </w:r>
          </w:p>
        </w:tc>
        <w:tc>
          <w:tcPr>
            <w:tcW w:w="1141" w:type="pct"/>
          </w:tcPr>
          <w:p w:rsidR="00A01A55" w:rsidRPr="00A01A55" w:rsidP="00A01A55">
            <w:pPr>
              <w:spacing w:line="269" w:lineRule="auto"/>
              <w:jc w:val="left"/>
              <w:rPr>
                <w:rFonts w:eastAsia="Calibri"/>
                <w:sz w:val="22"/>
                <w:szCs w:val="22"/>
                <w:rtl/>
              </w:rPr>
            </w:pPr>
            <w:r w:rsidRPr="00A01A55">
              <w:rPr>
                <w:rFonts w:eastAsia="Calibri" w:hint="cs"/>
                <w:sz w:val="22"/>
                <w:szCs w:val="22"/>
                <w:rtl/>
              </w:rPr>
              <w:t xml:space="preserve">מקבץ </w:t>
            </w:r>
            <w:r w:rsidRPr="00A01A55">
              <w:rPr>
                <w:rFonts w:eastAsia="Calibri" w:hint="cs"/>
                <w:sz w:val="22"/>
                <w:szCs w:val="22"/>
              </w:rPr>
              <w:t>I</w:t>
            </w:r>
            <w:r w:rsidRPr="00A01A55">
              <w:rPr>
                <w:rFonts w:eastAsia="Calibri" w:hint="cs"/>
                <w:sz w:val="22"/>
                <w:szCs w:val="22"/>
                <w:rtl/>
              </w:rPr>
              <w:t xml:space="preserve"> - שישה רישיונות לקונסורציום של חברות.</w:t>
            </w:r>
          </w:p>
        </w:tc>
        <w:tc>
          <w:tcPr>
            <w:tcW w:w="1779"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הרישיונות ניתנו במרץ 2025.</w:t>
            </w:r>
          </w:p>
        </w:tc>
      </w:tr>
      <w:tr w:rsidTr="00B07D5A">
        <w:tblPrEx>
          <w:tblW w:w="5000" w:type="pct"/>
          <w:tblLook w:val="04A0"/>
        </w:tblPrEx>
        <w:tc>
          <w:tcPr>
            <w:tcW w:w="377" w:type="pct"/>
            <w:vMerge/>
          </w:tcPr>
          <w:p w:rsidR="00A01A55" w:rsidRPr="00A01A55" w:rsidP="00A01A55">
            <w:pPr>
              <w:spacing w:line="269" w:lineRule="auto"/>
              <w:jc w:val="left"/>
              <w:rPr>
                <w:rFonts w:eastAsia="Calibri"/>
                <w:sz w:val="22"/>
                <w:szCs w:val="22"/>
                <w:rtl/>
              </w:rPr>
            </w:pPr>
          </w:p>
        </w:tc>
        <w:tc>
          <w:tcPr>
            <w:tcW w:w="557" w:type="pct"/>
            <w:vMerge/>
          </w:tcPr>
          <w:p w:rsidR="00A01A55" w:rsidRPr="00A01A55" w:rsidP="00A01A55">
            <w:pPr>
              <w:spacing w:line="269" w:lineRule="auto"/>
              <w:jc w:val="left"/>
              <w:rPr>
                <w:rFonts w:eastAsia="Calibri"/>
                <w:sz w:val="22"/>
                <w:szCs w:val="22"/>
                <w:rtl/>
              </w:rPr>
            </w:pPr>
          </w:p>
        </w:tc>
        <w:tc>
          <w:tcPr>
            <w:tcW w:w="1145" w:type="pct"/>
            <w:vMerge/>
          </w:tcPr>
          <w:p w:rsidR="00A01A55" w:rsidRPr="00A01A55" w:rsidP="00A01A55">
            <w:pPr>
              <w:spacing w:line="269" w:lineRule="auto"/>
              <w:jc w:val="left"/>
              <w:rPr>
                <w:rFonts w:eastAsia="Calibri"/>
                <w:sz w:val="22"/>
                <w:szCs w:val="22"/>
                <w:rtl/>
              </w:rPr>
            </w:pPr>
          </w:p>
        </w:tc>
        <w:tc>
          <w:tcPr>
            <w:tcW w:w="1141" w:type="pct"/>
          </w:tcPr>
          <w:p w:rsidR="00A01A55" w:rsidRPr="00A01A55" w:rsidP="00A01A55">
            <w:pPr>
              <w:spacing w:line="269" w:lineRule="auto"/>
              <w:jc w:val="left"/>
              <w:rPr>
                <w:rFonts w:eastAsia="Calibri"/>
                <w:sz w:val="22"/>
                <w:szCs w:val="22"/>
                <w:rtl/>
              </w:rPr>
            </w:pPr>
            <w:r w:rsidRPr="00A01A55">
              <w:rPr>
                <w:rFonts w:eastAsia="Calibri" w:hint="cs"/>
                <w:sz w:val="22"/>
                <w:szCs w:val="22"/>
                <w:rtl/>
              </w:rPr>
              <w:t xml:space="preserve">מקבץ </w:t>
            </w:r>
            <w:r w:rsidRPr="00A01A55">
              <w:rPr>
                <w:rFonts w:eastAsia="Calibri" w:hint="cs"/>
                <w:sz w:val="22"/>
                <w:szCs w:val="22"/>
              </w:rPr>
              <w:t>G</w:t>
            </w:r>
            <w:r w:rsidRPr="00A01A55">
              <w:rPr>
                <w:rFonts w:eastAsia="Calibri" w:hint="cs"/>
                <w:spacing w:val="-40"/>
                <w:sz w:val="22"/>
                <w:szCs w:val="22"/>
                <w:rtl/>
              </w:rPr>
              <w:t xml:space="preserve"> </w:t>
            </w:r>
          </w:p>
        </w:tc>
        <w:tc>
          <w:tcPr>
            <w:tcW w:w="1779"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הוכרז זוכה, אך טרם ניתן רישיון.</w:t>
            </w:r>
          </w:p>
        </w:tc>
      </w:tr>
      <w:tr w:rsidTr="00B07D5A">
        <w:tblPrEx>
          <w:tblW w:w="5000" w:type="pct"/>
          <w:tblLook w:val="04A0"/>
        </w:tblPrEx>
        <w:tc>
          <w:tcPr>
            <w:tcW w:w="377" w:type="pct"/>
            <w:vMerge/>
          </w:tcPr>
          <w:p w:rsidR="00A01A55" w:rsidRPr="00A01A55" w:rsidP="00A01A55">
            <w:pPr>
              <w:spacing w:line="269" w:lineRule="auto"/>
              <w:jc w:val="left"/>
              <w:rPr>
                <w:rFonts w:eastAsia="Calibri"/>
                <w:sz w:val="22"/>
                <w:szCs w:val="22"/>
                <w:rtl/>
              </w:rPr>
            </w:pPr>
          </w:p>
        </w:tc>
        <w:tc>
          <w:tcPr>
            <w:tcW w:w="557" w:type="pct"/>
            <w:vMerge/>
          </w:tcPr>
          <w:p w:rsidR="00A01A55" w:rsidRPr="00A01A55" w:rsidP="00A01A55">
            <w:pPr>
              <w:spacing w:line="269" w:lineRule="auto"/>
              <w:jc w:val="left"/>
              <w:rPr>
                <w:rFonts w:eastAsia="Calibri"/>
                <w:sz w:val="22"/>
                <w:szCs w:val="22"/>
                <w:rtl/>
              </w:rPr>
            </w:pPr>
          </w:p>
        </w:tc>
        <w:tc>
          <w:tcPr>
            <w:tcW w:w="1145" w:type="pct"/>
            <w:vMerge/>
          </w:tcPr>
          <w:p w:rsidR="00A01A55" w:rsidRPr="00A01A55" w:rsidP="00A01A55">
            <w:pPr>
              <w:spacing w:line="269" w:lineRule="auto"/>
              <w:jc w:val="left"/>
              <w:rPr>
                <w:rFonts w:eastAsia="Calibri"/>
                <w:sz w:val="22"/>
                <w:szCs w:val="22"/>
                <w:rtl/>
              </w:rPr>
            </w:pPr>
          </w:p>
        </w:tc>
        <w:tc>
          <w:tcPr>
            <w:tcW w:w="1141" w:type="pct"/>
          </w:tcPr>
          <w:p w:rsidR="00A01A55" w:rsidRPr="00A01A55" w:rsidP="00A01A55">
            <w:pPr>
              <w:spacing w:line="269" w:lineRule="auto"/>
              <w:jc w:val="left"/>
              <w:rPr>
                <w:rFonts w:eastAsia="Calibri"/>
                <w:sz w:val="22"/>
                <w:szCs w:val="22"/>
              </w:rPr>
            </w:pPr>
            <w:r w:rsidRPr="00A01A55">
              <w:rPr>
                <w:rFonts w:eastAsia="Calibri" w:hint="cs"/>
                <w:sz w:val="22"/>
                <w:szCs w:val="22"/>
                <w:rtl/>
              </w:rPr>
              <w:t xml:space="preserve">מקבץ </w:t>
            </w:r>
            <w:r w:rsidRPr="00A01A55">
              <w:rPr>
                <w:rFonts w:eastAsia="Calibri" w:hint="cs"/>
                <w:sz w:val="22"/>
                <w:szCs w:val="22"/>
              </w:rPr>
              <w:t>H</w:t>
            </w:r>
          </w:p>
        </w:tc>
        <w:tc>
          <w:tcPr>
            <w:tcW w:w="1779"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מועצת הנפט המליצה לפרסם בשנית מכרז על מקבץ זה בתחילת שנת 2026 במסגרת ההליך החמישי.</w:t>
            </w:r>
          </w:p>
        </w:tc>
      </w:tr>
      <w:tr w:rsidTr="00B07D5A">
        <w:tblPrEx>
          <w:tblW w:w="5000" w:type="pct"/>
          <w:tblLook w:val="04A0"/>
        </w:tblPrEx>
        <w:tc>
          <w:tcPr>
            <w:tcW w:w="377" w:type="pct"/>
            <w:vMerge/>
          </w:tcPr>
          <w:p w:rsidR="00A01A55" w:rsidRPr="00A01A55" w:rsidP="00A01A55">
            <w:pPr>
              <w:spacing w:line="269" w:lineRule="auto"/>
              <w:jc w:val="left"/>
              <w:rPr>
                <w:rFonts w:eastAsia="Calibri"/>
                <w:sz w:val="22"/>
                <w:szCs w:val="22"/>
                <w:rtl/>
              </w:rPr>
            </w:pPr>
          </w:p>
        </w:tc>
        <w:tc>
          <w:tcPr>
            <w:tcW w:w="557" w:type="pct"/>
            <w:vMerge/>
          </w:tcPr>
          <w:p w:rsidR="00A01A55" w:rsidRPr="00A01A55" w:rsidP="00A01A55">
            <w:pPr>
              <w:spacing w:line="269" w:lineRule="auto"/>
              <w:jc w:val="left"/>
              <w:rPr>
                <w:rFonts w:eastAsia="Calibri"/>
                <w:sz w:val="22"/>
                <w:szCs w:val="22"/>
                <w:rtl/>
              </w:rPr>
            </w:pPr>
          </w:p>
        </w:tc>
        <w:tc>
          <w:tcPr>
            <w:tcW w:w="1145" w:type="pct"/>
            <w:vMerge/>
          </w:tcPr>
          <w:p w:rsidR="00A01A55" w:rsidRPr="00A01A55" w:rsidP="00A01A55">
            <w:pPr>
              <w:spacing w:line="269" w:lineRule="auto"/>
              <w:jc w:val="left"/>
              <w:rPr>
                <w:rFonts w:eastAsia="Calibri"/>
                <w:sz w:val="22"/>
                <w:szCs w:val="22"/>
                <w:rtl/>
              </w:rPr>
            </w:pPr>
          </w:p>
        </w:tc>
        <w:tc>
          <w:tcPr>
            <w:tcW w:w="1141" w:type="pct"/>
          </w:tcPr>
          <w:p w:rsidR="00A01A55" w:rsidRPr="00A01A55" w:rsidP="00A01A55">
            <w:pPr>
              <w:spacing w:line="269" w:lineRule="auto"/>
              <w:jc w:val="left"/>
              <w:rPr>
                <w:rFonts w:eastAsia="Calibri"/>
                <w:sz w:val="22"/>
                <w:szCs w:val="22"/>
                <w:rtl/>
              </w:rPr>
            </w:pPr>
            <w:r w:rsidRPr="00A01A55">
              <w:rPr>
                <w:rFonts w:eastAsia="Calibri" w:hint="cs"/>
                <w:sz w:val="22"/>
                <w:szCs w:val="22"/>
                <w:rtl/>
              </w:rPr>
              <w:t xml:space="preserve">מקבץ </w:t>
            </w:r>
            <w:r w:rsidRPr="00A01A55">
              <w:rPr>
                <w:rFonts w:eastAsia="Calibri" w:hint="cs"/>
                <w:sz w:val="22"/>
                <w:szCs w:val="22"/>
              </w:rPr>
              <w:t>E</w:t>
            </w:r>
          </w:p>
        </w:tc>
        <w:tc>
          <w:tcPr>
            <w:tcW w:w="1779" w:type="pct"/>
          </w:tcPr>
          <w:p w:rsidR="00A01A55" w:rsidRPr="00A01A55" w:rsidP="00A01A55">
            <w:pPr>
              <w:spacing w:line="269" w:lineRule="auto"/>
              <w:jc w:val="left"/>
              <w:rPr>
                <w:rFonts w:eastAsia="Calibri"/>
                <w:sz w:val="22"/>
                <w:szCs w:val="22"/>
                <w:rtl/>
              </w:rPr>
            </w:pPr>
            <w:r w:rsidRPr="00A01A55">
              <w:rPr>
                <w:rFonts w:eastAsia="Calibri" w:hint="cs"/>
                <w:sz w:val="22"/>
                <w:szCs w:val="22"/>
                <w:rtl/>
              </w:rPr>
              <w:t>טרם הוכרז זוכה.</w:t>
            </w:r>
          </w:p>
        </w:tc>
      </w:tr>
    </w:tbl>
    <w:p w:rsidR="00A01A55" w:rsidRPr="00A01A55" w:rsidP="00A01A55">
      <w:pPr>
        <w:spacing w:line="269" w:lineRule="auto"/>
        <w:jc w:val="left"/>
        <w:rPr>
          <w:rFonts w:ascii="David" w:eastAsia="Calibri" w:hAnsi="David"/>
          <w:szCs w:val="20"/>
          <w:rtl/>
        </w:rPr>
      </w:pPr>
      <w:r w:rsidRPr="00A01A55">
        <w:rPr>
          <w:rFonts w:ascii="David" w:eastAsia="Calibri" w:hAnsi="David"/>
          <w:szCs w:val="20"/>
          <w:rtl/>
        </w:rPr>
        <w:t>על פי דוח ועדת אדירי, טיוטת</w:t>
      </w:r>
      <w:r w:rsidRPr="00A01A55">
        <w:rPr>
          <w:rFonts w:eastAsia="Calibri"/>
          <w:rtl/>
        </w:rPr>
        <w:t xml:space="preserve"> </w:t>
      </w:r>
      <w:r w:rsidRPr="00A01A55">
        <w:rPr>
          <w:rFonts w:ascii="David" w:eastAsia="Calibri" w:hAnsi="David"/>
          <w:szCs w:val="20"/>
          <w:rtl/>
        </w:rPr>
        <w:t>דוח ועדת דיין ונתונים שהתקבלו ממשרד האנרגיה בספטמבר 2025, בעיבוד משרד מבקר המדינה.</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eastAsia"/>
          <w:b/>
          <w:bCs/>
          <w:rtl/>
        </w:rPr>
        <w:t>מהלוח</w:t>
      </w:r>
      <w:r w:rsidRPr="00A01A55">
        <w:rPr>
          <w:rFonts w:eastAsia="Calibri"/>
          <w:b/>
          <w:bCs/>
          <w:rtl/>
        </w:rPr>
        <w:t xml:space="preserve"> עולה כי משנת 2016 בוצעו ארבעה הליכים תחרותיים לחיפושי גז טבעי במים הכלכליים של ישראל. לגבי ההליך הראשון, הוא הניב עד כה תגלית אחת של מאגר גז קטן בהיקף של כ-20 </w:t>
      </w:r>
      <w:r w:rsidRPr="00A01A55">
        <w:rPr>
          <w:rFonts w:eastAsia="Calibri"/>
          <w:b/>
          <w:bCs/>
          <w:sz w:val="22"/>
          <w:szCs w:val="22"/>
        </w:rPr>
        <w:t>BCM</w:t>
      </w:r>
      <w:r w:rsidRPr="00A01A55">
        <w:rPr>
          <w:rFonts w:eastAsia="Calibri"/>
          <w:b/>
          <w:bCs/>
          <w:rtl/>
        </w:rPr>
        <w:t xml:space="preserve">, וזו הוכרזה שמונה שנים לאחר מועד פרסום ההליך, </w:t>
      </w:r>
      <w:r w:rsidRPr="00A01A55">
        <w:rPr>
          <w:rFonts w:eastAsia="Calibri" w:hint="cs"/>
          <w:b/>
          <w:bCs/>
          <w:rtl/>
        </w:rPr>
        <w:t xml:space="preserve">ושני רישיונות נוספים צפויים </w:t>
      </w:r>
      <w:r w:rsidRPr="00A01A55">
        <w:rPr>
          <w:rFonts w:eastAsia="Calibri"/>
          <w:b/>
          <w:bCs/>
          <w:rtl/>
        </w:rPr>
        <w:t xml:space="preserve">להיות </w:t>
      </w:r>
      <w:r w:rsidRPr="00A01A55">
        <w:rPr>
          <w:rFonts w:eastAsia="Calibri" w:hint="cs"/>
          <w:b/>
          <w:bCs/>
          <w:rtl/>
        </w:rPr>
        <w:t>מומרים לחזקות</w:t>
      </w:r>
      <w:r w:rsidRPr="00A01A55">
        <w:rPr>
          <w:rFonts w:eastAsia="Calibri"/>
          <w:b/>
          <w:bCs/>
          <w:rtl/>
        </w:rPr>
        <w:t xml:space="preserve"> בשנת 2027, כ-11 שנים לאחר מועד פרסום ההליך. לגבי </w:t>
      </w:r>
      <w:r w:rsidRPr="00A01A55">
        <w:rPr>
          <w:rFonts w:eastAsia="Calibri" w:hint="cs"/>
          <w:b/>
          <w:bCs/>
          <w:rtl/>
        </w:rPr>
        <w:t>ה</w:t>
      </w:r>
      <w:r w:rsidRPr="00A01A55">
        <w:rPr>
          <w:rFonts w:eastAsia="Calibri"/>
          <w:b/>
          <w:bCs/>
          <w:rtl/>
        </w:rPr>
        <w:t xml:space="preserve">הליכים השני והשלישי, הם לא הניבו תוצאות. לגבי ההליך הרביעי, ניתן עד כה רישיון חיפוש במקבץ אחד מתוך ארבעה שפורסמו, אולם טרם נערכו </w:t>
      </w:r>
      <w:r w:rsidRPr="00A01A55">
        <w:rPr>
          <w:rFonts w:eastAsia="Calibri" w:hint="eastAsia"/>
          <w:b/>
          <w:bCs/>
          <w:rtl/>
        </w:rPr>
        <w:t>בו</w:t>
      </w:r>
      <w:r w:rsidRPr="00A01A55">
        <w:rPr>
          <w:rFonts w:eastAsia="Calibri"/>
          <w:b/>
          <w:bCs/>
          <w:rtl/>
        </w:rPr>
        <w:t xml:space="preserve"> </w:t>
      </w:r>
      <w:r w:rsidRPr="00A01A55">
        <w:rPr>
          <w:rFonts w:eastAsia="Calibri" w:hint="eastAsia"/>
          <w:b/>
          <w:bCs/>
          <w:rtl/>
        </w:rPr>
        <w:t>קידוחי</w:t>
      </w:r>
      <w:r w:rsidRPr="00A01A55">
        <w:rPr>
          <w:rFonts w:eastAsia="Calibri"/>
          <w:b/>
          <w:bCs/>
          <w:rtl/>
        </w:rPr>
        <w:t xml:space="preserve"> חיפוש.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משרד האנרגיה מסר למשרד מבקר המדינה בספטמבר 2025 כי </w:t>
      </w:r>
      <w:r w:rsidRPr="00A01A55">
        <w:rPr>
          <w:rFonts w:eastAsia="Calibri"/>
          <w:rtl/>
        </w:rPr>
        <w:t xml:space="preserve">ההליך התחרותי הראשון הביא לארבעה קידוחים </w:t>
      </w:r>
      <w:r w:rsidRPr="00A01A55">
        <w:rPr>
          <w:rFonts w:eastAsia="Calibri" w:hint="cs"/>
          <w:rtl/>
        </w:rPr>
        <w:t>ש</w:t>
      </w:r>
      <w:r w:rsidRPr="00A01A55">
        <w:rPr>
          <w:rFonts w:eastAsia="Calibri"/>
          <w:rtl/>
        </w:rPr>
        <w:t>בהם נרשמ</w:t>
      </w:r>
      <w:r w:rsidRPr="00A01A55">
        <w:rPr>
          <w:rFonts w:eastAsia="Calibri" w:hint="cs"/>
          <w:rtl/>
        </w:rPr>
        <w:t>ו</w:t>
      </w:r>
      <w:r w:rsidRPr="00A01A55">
        <w:rPr>
          <w:rFonts w:eastAsia="Calibri"/>
          <w:rtl/>
        </w:rPr>
        <w:t xml:space="preserve"> 100% הצלחה בגילוי גז טבעי ולהכרזה</w:t>
      </w:r>
      <w:r w:rsidRPr="00A01A55">
        <w:rPr>
          <w:rFonts w:eastAsia="Calibri" w:hint="cs"/>
          <w:rtl/>
        </w:rPr>
        <w:t xml:space="preserve"> </w:t>
      </w:r>
      <w:r w:rsidRPr="00A01A55">
        <w:rPr>
          <w:rFonts w:eastAsia="Calibri"/>
          <w:rtl/>
        </w:rPr>
        <w:t>על שלוש תגליות גז טבעי</w:t>
      </w:r>
      <w:r w:rsidRPr="00A01A55">
        <w:rPr>
          <w:rFonts w:eastAsia="Calibri" w:hint="cs"/>
          <w:rtl/>
        </w:rPr>
        <w:t>;</w:t>
      </w:r>
      <w:r w:rsidRPr="00A01A55">
        <w:rPr>
          <w:rFonts w:eastAsia="Calibri"/>
          <w:rtl/>
        </w:rPr>
        <w:t xml:space="preserve"> </w:t>
      </w:r>
      <w:r w:rsidRPr="00A01A55">
        <w:rPr>
          <w:rFonts w:eastAsia="Calibri" w:hint="cs"/>
          <w:rtl/>
        </w:rPr>
        <w:t>ו</w:t>
      </w:r>
      <w:r w:rsidRPr="00A01A55">
        <w:rPr>
          <w:rFonts w:eastAsia="Calibri"/>
          <w:rtl/>
        </w:rPr>
        <w:t xml:space="preserve">בהליך התחרותי השני אכן הוחזרו כלל הרישיונות ללא שבוצע קידוח. משרד האנרגיה </w:t>
      </w:r>
      <w:r w:rsidRPr="00A01A55">
        <w:rPr>
          <w:rFonts w:eastAsia="Calibri" w:hint="cs"/>
          <w:rtl/>
        </w:rPr>
        <w:t>ציין כי חלק מהרישיונות הוחזרו</w:t>
      </w:r>
      <w:r w:rsidRPr="00A01A55">
        <w:rPr>
          <w:rFonts w:eastAsia="Calibri"/>
          <w:rtl/>
        </w:rPr>
        <w:t xml:space="preserve"> בין היתר משיקולים סביבתיים ו</w:t>
      </w:r>
      <w:r w:rsidRPr="00A01A55">
        <w:rPr>
          <w:rFonts w:eastAsia="Calibri" w:hint="cs"/>
          <w:rtl/>
        </w:rPr>
        <w:t xml:space="preserve">עקב </w:t>
      </w:r>
      <w:r w:rsidRPr="00A01A55">
        <w:rPr>
          <w:rFonts w:eastAsia="Calibri"/>
          <w:rtl/>
        </w:rPr>
        <w:t xml:space="preserve">עתירה שהוגשה בנושא. </w:t>
      </w:r>
      <w:r w:rsidRPr="00A01A55">
        <w:rPr>
          <w:rFonts w:eastAsia="Calibri" w:hint="cs"/>
          <w:rtl/>
        </w:rPr>
        <w:t xml:space="preserve">אשר </w:t>
      </w:r>
      <w:r w:rsidRPr="00A01A55">
        <w:rPr>
          <w:rFonts w:eastAsia="Calibri"/>
          <w:rtl/>
        </w:rPr>
        <w:t>ליתר הרישיונות, החברות החליטו שלא לבצע קידוח</w:t>
      </w:r>
      <w:r w:rsidRPr="00A01A55">
        <w:rPr>
          <w:rFonts w:eastAsia="Calibri" w:hint="cs"/>
          <w:rtl/>
        </w:rPr>
        <w:t>ים</w:t>
      </w:r>
      <w:r w:rsidRPr="00A01A55">
        <w:rPr>
          <w:rFonts w:eastAsia="Calibri"/>
          <w:rtl/>
        </w:rPr>
        <w:t xml:space="preserve"> משיקולים מסחריים ואחרים, אולם אין בכך</w:t>
      </w:r>
      <w:r w:rsidRPr="00A01A55">
        <w:rPr>
          <w:rFonts w:eastAsia="Calibri" w:hint="cs"/>
          <w:rtl/>
        </w:rPr>
        <w:t xml:space="preserve"> כדי </w:t>
      </w:r>
      <w:r w:rsidRPr="00A01A55">
        <w:rPr>
          <w:rFonts w:eastAsia="Calibri"/>
          <w:rtl/>
        </w:rPr>
        <w:t>להעיד כי מקבלי רישיון בשטחים אלו בעתיד יחליטו באופן דומה</w:t>
      </w:r>
      <w:r>
        <w:rPr>
          <w:rFonts w:eastAsia="Calibri"/>
          <w:vertAlign w:val="superscript"/>
          <w:rtl/>
        </w:rPr>
        <w:footnoteReference w:id="107"/>
      </w:r>
      <w:r w:rsidRPr="00A01A55">
        <w:rPr>
          <w:rFonts w:eastAsia="Calibri" w:hint="cs"/>
          <w:rtl/>
        </w:rPr>
        <w:t xml:space="preserve">; לגבי </w:t>
      </w:r>
      <w:r w:rsidRPr="00A01A55">
        <w:rPr>
          <w:rFonts w:eastAsia="Calibri"/>
          <w:rtl/>
        </w:rPr>
        <w:t xml:space="preserve">ההליך התחרותי השלישי </w:t>
      </w:r>
      <w:r w:rsidRPr="00A01A55">
        <w:rPr>
          <w:rFonts w:eastAsia="Calibri" w:hint="cs"/>
          <w:rtl/>
        </w:rPr>
        <w:t xml:space="preserve">ציין משרד האנרגיה כי </w:t>
      </w:r>
      <w:r w:rsidRPr="00A01A55">
        <w:rPr>
          <w:rFonts w:eastAsia="Calibri"/>
          <w:rtl/>
        </w:rPr>
        <w:t xml:space="preserve">היה הליך ייעודי </w:t>
      </w:r>
      <w:r w:rsidRPr="00A01A55">
        <w:rPr>
          <w:rFonts w:eastAsia="Calibri" w:hint="cs"/>
          <w:rtl/>
        </w:rPr>
        <w:t>ב</w:t>
      </w:r>
      <w:r w:rsidRPr="00A01A55">
        <w:rPr>
          <w:rFonts w:eastAsia="Calibri"/>
          <w:rtl/>
        </w:rPr>
        <w:t xml:space="preserve">עניין השטח הידוע כ"בלוק 72", </w:t>
      </w:r>
      <w:r w:rsidRPr="00A01A55">
        <w:rPr>
          <w:rFonts w:eastAsia="Calibri" w:hint="cs"/>
          <w:rtl/>
        </w:rPr>
        <w:t>אולם</w:t>
      </w:r>
      <w:r w:rsidRPr="00A01A55">
        <w:rPr>
          <w:rFonts w:eastAsia="Calibri"/>
          <w:rtl/>
        </w:rPr>
        <w:t xml:space="preserve"> בעקבות ההסכם</w:t>
      </w:r>
      <w:r w:rsidRPr="00A01A55">
        <w:rPr>
          <w:rFonts w:eastAsia="Calibri" w:hint="cs"/>
          <w:rtl/>
        </w:rPr>
        <w:t xml:space="preserve"> </w:t>
      </w:r>
      <w:r w:rsidRPr="00A01A55">
        <w:rPr>
          <w:rFonts w:eastAsia="Calibri"/>
          <w:rtl/>
        </w:rPr>
        <w:t xml:space="preserve">הימי עם לבנון הפך ההליך לבלתי רלוונטי והוחלט על ביטולו.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משרד האנרגיה הוסיף כי </w:t>
      </w:r>
      <w:r w:rsidRPr="00A01A55">
        <w:rPr>
          <w:rFonts w:eastAsia="Calibri"/>
          <w:rtl/>
        </w:rPr>
        <w:t xml:space="preserve">הצלחתם של הליכים תחרותיים נמדדת לאורך שנים </w:t>
      </w:r>
      <w:r w:rsidRPr="00A01A55">
        <w:rPr>
          <w:rFonts w:eastAsia="Calibri" w:hint="cs"/>
          <w:rtl/>
        </w:rPr>
        <w:t>רבות. לדוגמה, לגבי</w:t>
      </w:r>
      <w:r w:rsidRPr="00A01A55">
        <w:rPr>
          <w:rFonts w:eastAsia="Calibri"/>
          <w:rtl/>
        </w:rPr>
        <w:t xml:space="preserve"> ההליך</w:t>
      </w:r>
      <w:r w:rsidRPr="00A01A55">
        <w:rPr>
          <w:rFonts w:eastAsia="Calibri" w:hint="cs"/>
          <w:rtl/>
        </w:rPr>
        <w:t xml:space="preserve"> </w:t>
      </w:r>
      <w:r w:rsidRPr="00A01A55">
        <w:rPr>
          <w:rFonts w:eastAsia="Calibri"/>
          <w:rtl/>
        </w:rPr>
        <w:t>התחרותי הראשון, ההכנות להליך החלו בשנת 2016</w:t>
      </w:r>
      <w:r w:rsidRPr="00A01A55">
        <w:rPr>
          <w:rFonts w:eastAsia="Calibri" w:hint="cs"/>
          <w:rtl/>
        </w:rPr>
        <w:t>,</w:t>
      </w:r>
      <w:r w:rsidRPr="00A01A55">
        <w:rPr>
          <w:rFonts w:eastAsia="Calibri"/>
          <w:rtl/>
        </w:rPr>
        <w:t xml:space="preserve"> </w:t>
      </w:r>
      <w:r w:rsidRPr="00A01A55">
        <w:rPr>
          <w:rFonts w:eastAsia="Calibri" w:hint="cs"/>
          <w:rtl/>
        </w:rPr>
        <w:t>אולם ה</w:t>
      </w:r>
      <w:r w:rsidRPr="00A01A55">
        <w:rPr>
          <w:rFonts w:eastAsia="Calibri"/>
          <w:rtl/>
        </w:rPr>
        <w:t xml:space="preserve">רישיונות </w:t>
      </w:r>
      <w:r w:rsidRPr="00A01A55">
        <w:rPr>
          <w:rFonts w:eastAsia="Calibri" w:hint="cs"/>
          <w:rtl/>
        </w:rPr>
        <w:t>ניתנו</w:t>
      </w:r>
      <w:r w:rsidRPr="00A01A55">
        <w:rPr>
          <w:rFonts w:eastAsia="Calibri"/>
          <w:rtl/>
        </w:rPr>
        <w:t xml:space="preserve"> בשנת 2019</w:t>
      </w:r>
      <w:r w:rsidRPr="00A01A55">
        <w:rPr>
          <w:rFonts w:eastAsia="Calibri" w:hint="cs"/>
          <w:rtl/>
        </w:rPr>
        <w:t>, ה</w:t>
      </w:r>
      <w:r w:rsidRPr="00A01A55">
        <w:rPr>
          <w:rFonts w:eastAsia="Calibri"/>
          <w:rtl/>
        </w:rPr>
        <w:t>קידוחים בוצעו</w:t>
      </w:r>
      <w:r w:rsidRPr="00A01A55">
        <w:rPr>
          <w:rFonts w:eastAsia="Calibri" w:hint="cs"/>
          <w:rtl/>
        </w:rPr>
        <w:t xml:space="preserve"> </w:t>
      </w:r>
      <w:r w:rsidRPr="00A01A55">
        <w:rPr>
          <w:rFonts w:eastAsia="Calibri"/>
          <w:rtl/>
        </w:rPr>
        <w:t>בשנת 2022, ו</w:t>
      </w:r>
      <w:r w:rsidRPr="00A01A55">
        <w:rPr>
          <w:rFonts w:eastAsia="Calibri" w:hint="cs"/>
          <w:rtl/>
        </w:rPr>
        <w:t>ה</w:t>
      </w:r>
      <w:r w:rsidRPr="00A01A55">
        <w:rPr>
          <w:rFonts w:eastAsia="Calibri"/>
          <w:rtl/>
        </w:rPr>
        <w:t>תגליות הוכרזו בשנים 2024</w:t>
      </w:r>
      <w:r w:rsidRPr="00A01A55">
        <w:rPr>
          <w:rFonts w:eastAsia="Calibri" w:hint="cs"/>
          <w:rtl/>
        </w:rPr>
        <w:t xml:space="preserve"> </w:t>
      </w:r>
      <w:r w:rsidRPr="00A01A55">
        <w:rPr>
          <w:rFonts w:eastAsia="Calibri"/>
          <w:rtl/>
        </w:rPr>
        <w:t>-</w:t>
      </w:r>
      <w:r w:rsidRPr="00A01A55">
        <w:rPr>
          <w:rFonts w:eastAsia="Calibri" w:hint="cs"/>
          <w:rtl/>
        </w:rPr>
        <w:t xml:space="preserve"> </w:t>
      </w:r>
      <w:r w:rsidRPr="00A01A55">
        <w:rPr>
          <w:rFonts w:eastAsia="Calibri"/>
          <w:rtl/>
        </w:rPr>
        <w:t>2025</w:t>
      </w:r>
      <w:r w:rsidRPr="00A01A55">
        <w:rPr>
          <w:rFonts w:eastAsia="Calibri" w:hint="cs"/>
          <w:rtl/>
        </w:rPr>
        <w:t>, כשמונה שנים לאחר מועד פרסום ההליך. על פי טיוטת דוח ועדת דיין, עוד שתי תגליות במסגרת הליך זה צפויות להיות מוכרזות בשנת 2027, כ-11 שנים לאחר מועד פרסום ההליך.</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יצוין כי בנובמבר 2025 </w:t>
      </w:r>
      <w:r w:rsidRPr="00A01A55">
        <w:rPr>
          <w:rFonts w:eastAsia="Calibri"/>
          <w:rtl/>
        </w:rPr>
        <w:t>המליצה מועצת הנפט לשר האנרגיה לצאת להליך תחרותי חמישי לחיפושי גז טבעי במים הכלכליים של ישראל</w:t>
      </w:r>
      <w:r w:rsidRPr="00A01A55">
        <w:rPr>
          <w:rFonts w:eastAsia="Calibri" w:hint="cs"/>
          <w:rtl/>
        </w:rPr>
        <w:t>.</w:t>
      </w:r>
      <w:r w:rsidRPr="00A01A55">
        <w:rPr>
          <w:rFonts w:eastAsia="Calibri"/>
          <w:rtl/>
        </w:rPr>
        <w:t xml:space="preserve"> ה</w:t>
      </w:r>
      <w:r w:rsidRPr="00A01A55">
        <w:rPr>
          <w:rFonts w:eastAsia="Calibri" w:hint="cs"/>
          <w:rtl/>
        </w:rPr>
        <w:t>הליך תוכנן</w:t>
      </w:r>
      <w:r w:rsidRPr="00A01A55">
        <w:rPr>
          <w:rFonts w:eastAsia="Calibri"/>
          <w:rtl/>
        </w:rPr>
        <w:t xml:space="preserve"> להתפרסם עד ינואר 2026</w:t>
      </w:r>
      <w:r w:rsidRPr="00A01A55">
        <w:rPr>
          <w:rFonts w:eastAsia="Calibri" w:hint="cs"/>
          <w:rtl/>
        </w:rPr>
        <w:t>, אך בפועל, נכון למאי 2026, הוא טרם פורסם</w:t>
      </w:r>
      <w:r w:rsidRPr="00A01A55">
        <w:rPr>
          <w:rFonts w:eastAsia="Calibri"/>
          <w:rtl/>
        </w:rPr>
        <w:t>. במסגרת ההליך ישווקו שישה מקבצים בשטח כולל של כ-8</w:t>
      </w:r>
      <w:r w:rsidRPr="00A01A55">
        <w:rPr>
          <w:rFonts w:eastAsia="Calibri" w:hint="cs"/>
          <w:rtl/>
        </w:rPr>
        <w:t>,</w:t>
      </w:r>
      <w:r w:rsidRPr="00A01A55">
        <w:rPr>
          <w:rFonts w:eastAsia="Calibri"/>
          <w:rtl/>
        </w:rPr>
        <w:t>500 קמ"ר. האזורים לשיווק נקבעו לאחר בדיקה ג</w:t>
      </w:r>
      <w:r w:rsidRPr="00A01A55">
        <w:rPr>
          <w:rFonts w:eastAsia="Calibri" w:hint="cs"/>
          <w:rtl/>
        </w:rPr>
        <w:t>י</w:t>
      </w:r>
      <w:r w:rsidRPr="00A01A55">
        <w:rPr>
          <w:rFonts w:eastAsia="Calibri"/>
          <w:rtl/>
        </w:rPr>
        <w:t>אולוגית ובדיקת סקרים סיסמיים שהתבצעו בעבר בחלק מהאזורים.</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אג"ת השיב למשרד מבקר המדינה במרץ 2026 כי </w:t>
      </w:r>
      <w:r w:rsidRPr="00A01A55">
        <w:rPr>
          <w:rFonts w:eastAsia="Calibri"/>
          <w:rtl/>
        </w:rPr>
        <w:t>לעמדת</w:t>
      </w:r>
      <w:r w:rsidRPr="00A01A55">
        <w:rPr>
          <w:rFonts w:eastAsia="Calibri" w:hint="cs"/>
          <w:rtl/>
        </w:rPr>
        <w:t>ו</w:t>
      </w:r>
      <w:r w:rsidRPr="00A01A55">
        <w:rPr>
          <w:rFonts w:eastAsia="Calibri"/>
          <w:rtl/>
        </w:rPr>
        <w:t>, נכון לצאת להליך חמישי לאחר</w:t>
      </w:r>
      <w:r w:rsidRPr="00A01A55">
        <w:rPr>
          <w:rFonts w:eastAsia="Calibri" w:hint="cs"/>
          <w:rtl/>
        </w:rPr>
        <w:t xml:space="preserve"> </w:t>
      </w:r>
      <w:r w:rsidRPr="00A01A55">
        <w:rPr>
          <w:rFonts w:eastAsia="Calibri"/>
          <w:rtl/>
        </w:rPr>
        <w:t xml:space="preserve">גיבוש ואימוץ </w:t>
      </w:r>
      <w:r w:rsidRPr="00A01A55">
        <w:rPr>
          <w:rFonts w:eastAsia="Calibri" w:hint="cs"/>
          <w:rtl/>
        </w:rPr>
        <w:t xml:space="preserve">של </w:t>
      </w:r>
      <w:r w:rsidRPr="00A01A55">
        <w:rPr>
          <w:rFonts w:eastAsia="Calibri"/>
          <w:rtl/>
        </w:rPr>
        <w:t>המדיניות שתחול לגבי המאגרים שיפותחו</w:t>
      </w:r>
      <w:r w:rsidRPr="00A01A55">
        <w:rPr>
          <w:rFonts w:eastAsia="Calibri" w:hint="cs"/>
          <w:rtl/>
        </w:rPr>
        <w:t xml:space="preserve"> (אם</w:t>
      </w:r>
      <w:r w:rsidRPr="00A01A55">
        <w:rPr>
          <w:rFonts w:eastAsia="Calibri"/>
          <w:rtl/>
        </w:rPr>
        <w:t xml:space="preserve"> יפותחו</w:t>
      </w:r>
      <w:r w:rsidRPr="00A01A55">
        <w:rPr>
          <w:rFonts w:eastAsia="Calibri" w:hint="cs"/>
          <w:rtl/>
        </w:rPr>
        <w:t xml:space="preserve">). </w:t>
      </w:r>
      <w:r w:rsidRPr="00A01A55">
        <w:rPr>
          <w:rFonts w:eastAsia="Calibri"/>
          <w:rtl/>
        </w:rPr>
        <w:t>משמע, סיום עבודת ועדת דיין והחלטת</w:t>
      </w:r>
      <w:r w:rsidRPr="00A01A55">
        <w:rPr>
          <w:rFonts w:eastAsia="Calibri" w:hint="cs"/>
          <w:rtl/>
        </w:rPr>
        <w:t xml:space="preserve"> </w:t>
      </w:r>
      <w:r w:rsidRPr="00A01A55">
        <w:rPr>
          <w:rFonts w:eastAsia="Calibri"/>
          <w:rtl/>
        </w:rPr>
        <w:t>ממשלה שמאמצת את המלצות הוועדה ולאחר שנבחנו לעומק</w:t>
      </w:r>
      <w:r w:rsidRPr="00A01A55">
        <w:rPr>
          <w:rFonts w:eastAsia="Calibri" w:hint="cs"/>
          <w:rtl/>
        </w:rPr>
        <w:t xml:space="preserve"> </w:t>
      </w:r>
      <w:r w:rsidRPr="00A01A55">
        <w:rPr>
          <w:rFonts w:eastAsia="Calibri"/>
          <w:rtl/>
        </w:rPr>
        <w:t>צעדים רגולטורי</w:t>
      </w:r>
      <w:r w:rsidRPr="00A01A55">
        <w:rPr>
          <w:rFonts w:eastAsia="Calibri" w:hint="cs"/>
          <w:rtl/>
        </w:rPr>
        <w:t>י</w:t>
      </w:r>
      <w:r w:rsidRPr="00A01A55">
        <w:rPr>
          <w:rFonts w:eastAsia="Calibri"/>
          <w:rtl/>
        </w:rPr>
        <w:t>ם לעידוד חיפושי גז טבעי בישראל.</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rtl/>
        </w:rPr>
        <w:t>שותפויות גז א' וב' השיבו למשרד מבקר המדינה כי הן היו שותפות למרבית תגליות הגז שהיו בישראל עד כה. שותפות גז ב' הוסיפה כי הצלחה זו הייתה בין היתר בזכות הניסיון, הידע והמומחיות לצד ההשקעה הגבוהה בחיפושים. עם זאת ציינו שותפויות א' ו-ב' כי במסגרת ההליך החמישי הוטלו על השתתפותן הגבלות שונות. משרד מבקר המדינה מציין כי ההגבלות שהוטלו על השתתפות שותפויות א' וב' בהליך החמישי הן תוצאה של בחינה שנערכה על ידי רשות התחרות שקבעה את התנאים להשתתפות שחקנים שונים בהליך זה.</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לצד הרזרבות המוכחות בהיקף של כ-1,000 </w:t>
      </w:r>
      <w:r w:rsidRPr="00A01A55">
        <w:rPr>
          <w:rFonts w:eastAsia="Calibri" w:hint="cs"/>
          <w:sz w:val="22"/>
          <w:szCs w:val="22"/>
        </w:rPr>
        <w:t>BCM</w:t>
      </w:r>
      <w:r>
        <w:rPr>
          <w:rFonts w:eastAsia="Calibri"/>
          <w:vertAlign w:val="superscript"/>
          <w:rtl/>
        </w:rPr>
        <w:footnoteReference w:id="108"/>
      </w:r>
      <w:r w:rsidRPr="00A01A55">
        <w:rPr>
          <w:rFonts w:eastAsia="Calibri" w:hint="cs"/>
          <w:rtl/>
        </w:rPr>
        <w:t xml:space="preserve"> שמסווגות כרזרבות ומשאבים מותנים (</w:t>
      </w:r>
      <w:r w:rsidRPr="00A01A55">
        <w:rPr>
          <w:rFonts w:eastAsia="Calibri"/>
        </w:rPr>
        <w:t>2</w:t>
      </w:r>
      <w:r w:rsidRPr="00A01A55">
        <w:rPr>
          <w:rFonts w:eastAsia="Calibri" w:hint="cs"/>
        </w:rPr>
        <w:t>P</w:t>
      </w:r>
      <w:r w:rsidRPr="00A01A55">
        <w:rPr>
          <w:rFonts w:eastAsia="Calibri" w:hint="cs"/>
          <w:rtl/>
        </w:rPr>
        <w:t xml:space="preserve"> + </w:t>
      </w:r>
      <w:r w:rsidRPr="00A01A55">
        <w:rPr>
          <w:rFonts w:eastAsia="Calibri"/>
        </w:rPr>
        <w:t>2</w:t>
      </w:r>
      <w:r w:rsidRPr="00A01A55">
        <w:rPr>
          <w:rFonts w:eastAsia="Calibri" w:hint="cs"/>
        </w:rPr>
        <w:t>C</w:t>
      </w:r>
      <w:r w:rsidRPr="00A01A55">
        <w:rPr>
          <w:rFonts w:eastAsia="Calibri" w:hint="cs"/>
          <w:rtl/>
        </w:rPr>
        <w:t>), התגלו בהליכי החיפוש גם מאגרים פרוספקטיביים (</w:t>
      </w:r>
      <w:r w:rsidRPr="00A01A55">
        <w:rPr>
          <w:rFonts w:eastAsia="Calibri" w:hint="cs"/>
        </w:rPr>
        <w:t>U</w:t>
      </w:r>
      <w:r w:rsidRPr="00A01A55">
        <w:rPr>
          <w:rFonts w:eastAsia="Calibri" w:hint="cs"/>
          <w:rtl/>
        </w:rPr>
        <w:t>)</w:t>
      </w:r>
      <w:r>
        <w:rPr>
          <w:rFonts w:eastAsia="Calibri"/>
          <w:vertAlign w:val="superscript"/>
          <w:rtl/>
        </w:rPr>
        <w:footnoteReference w:id="109"/>
      </w:r>
      <w:r w:rsidRPr="00A01A55">
        <w:rPr>
          <w:rFonts w:eastAsia="Calibri" w:hint="cs"/>
          <w:rtl/>
        </w:rPr>
        <w:t xml:space="preserve"> שלא נקדחו במשך שנים. להלן מפה המתארת את השטחים שבהם בוצעו חיפושי הגז במים הכלכליים של ישראל:</w:t>
      </w:r>
    </w:p>
    <w:p w:rsidR="00A01A55" w:rsidRPr="00A01A55" w:rsidP="00A01A55">
      <w:pPr>
        <w:spacing w:line="269" w:lineRule="auto"/>
        <w:ind w:left="-567"/>
        <w:rPr>
          <w:rFonts w:eastAsia="Calibri"/>
          <w:szCs w:val="20"/>
          <w:rtl/>
        </w:rPr>
      </w:pPr>
    </w:p>
    <w:p w:rsidR="00A01A55" w:rsidRPr="00A01A55" w:rsidP="00A01A55">
      <w:pPr>
        <w:spacing w:line="269" w:lineRule="auto"/>
        <w:jc w:val="center"/>
        <w:rPr>
          <w:rFonts w:ascii="David" w:eastAsia="Calibri" w:hAnsi="David"/>
          <w:szCs w:val="20"/>
          <w:rtl/>
        </w:rPr>
      </w:pPr>
      <w:r w:rsidRPr="00A01A55">
        <w:rPr>
          <w:rFonts w:eastAsia="Calibri" w:hint="cs"/>
          <w:noProof/>
          <w:rtl/>
          <w:lang w:val="he-IL"/>
        </w:rPr>
        <w:drawing>
          <wp:anchor distT="0" distB="0" distL="114300" distR="114300" simplePos="0" relativeHeight="251658240" behindDoc="0" locked="0" layoutInCell="1" allowOverlap="1">
            <wp:simplePos x="0" y="0"/>
            <wp:positionH relativeFrom="margin">
              <wp:align>center</wp:align>
            </wp:positionH>
            <wp:positionV relativeFrom="paragraph">
              <wp:posOffset>270197</wp:posOffset>
            </wp:positionV>
            <wp:extent cx="3344400" cy="3459600"/>
            <wp:effectExtent l="0" t="0" r="8890" b="7620"/>
            <wp:wrapTopAndBottom/>
            <wp:docPr id="28" name="תמונה 28" descr="המפה מתארת את השטחים במים הכלכליים בישראל שבהם בוצעו חיפושי גז. במפה נראה כי בוצעו חיפושים במרבית השטח הימי הכלכלי של ישרא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d_map (1).pn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3344400" cy="3459600"/>
                    </a:xfrm>
                    <a:prstGeom prst="rect">
                      <a:avLst/>
                    </a:prstGeom>
                  </pic:spPr>
                </pic:pic>
              </a:graphicData>
            </a:graphic>
            <wp14:sizeRelH relativeFrom="margin">
              <wp14:pctWidth>0</wp14:pctWidth>
            </wp14:sizeRelH>
            <wp14:sizeRelV relativeFrom="margin">
              <wp14:pctHeight>0</wp14:pctHeight>
            </wp14:sizeRelV>
          </wp:anchor>
        </w:drawing>
      </w:r>
      <w:r w:rsidRPr="00A01A55">
        <w:rPr>
          <w:rFonts w:eastAsia="Calibri" w:hint="cs"/>
          <w:rtl/>
        </w:rPr>
        <w:t xml:space="preserve">מפה 2: </w:t>
      </w:r>
      <w:r w:rsidRPr="00A01A55">
        <w:rPr>
          <w:rFonts w:eastAsia="Calibri" w:hint="cs"/>
          <w:b/>
          <w:bCs/>
          <w:rtl/>
        </w:rPr>
        <w:t>השטחים במים הכלכליים של ישראל שבהם בוצעו חיפושי גז</w:t>
      </w:r>
    </w:p>
    <w:p w:rsidR="00A01A55" w:rsidRPr="00A01A55" w:rsidP="00A01A55">
      <w:pPr>
        <w:spacing w:line="269" w:lineRule="auto"/>
        <w:jc w:val="left"/>
        <w:rPr>
          <w:rFonts w:ascii="David" w:eastAsia="Calibri" w:hAnsi="David"/>
          <w:szCs w:val="20"/>
        </w:rPr>
      </w:pPr>
      <w:r w:rsidRPr="00A01A55">
        <w:rPr>
          <w:rFonts w:ascii="David" w:eastAsia="Calibri" w:hAnsi="David"/>
          <w:szCs w:val="20"/>
          <w:rtl/>
        </w:rPr>
        <w:t>המקור: מסמכי משרד האנרגיה משנת 2022.</w:t>
      </w:r>
      <w:r w:rsidRPr="00A01A55">
        <w:rPr>
          <w:rFonts w:ascii="David" w:eastAsia="Calibri" w:hAnsi="David"/>
          <w:szCs w:val="20"/>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ניתן לראות במפה כי בוצעו חיפושים במרבית שטח המים הכלכליים של ישראל. להלן תמונת המצב של המשאבים הפרוספקטיביים שנמצאו בחיפושים, לפי מאגרים, כפי שפורסם </w:t>
      </w:r>
      <w:r w:rsidRPr="00A01A55">
        <w:rPr>
          <w:rFonts w:eastAsia="Calibri" w:hint="eastAsia"/>
          <w:rtl/>
        </w:rPr>
        <w:t>בטיוטת</w:t>
      </w:r>
      <w:r w:rsidRPr="00A01A55">
        <w:rPr>
          <w:rFonts w:eastAsia="Calibri" w:hint="cs"/>
          <w:rtl/>
        </w:rPr>
        <w:t xml:space="preserve"> דוח ועדת אדירי 2: </w:t>
      </w:r>
    </w:p>
    <w:p w:rsidR="00A01A55" w:rsidRPr="00A01A55" w:rsidP="00A01A55">
      <w:pPr>
        <w:spacing w:line="269" w:lineRule="auto"/>
        <w:jc w:val="center"/>
        <w:rPr>
          <w:rFonts w:eastAsia="Calibri"/>
          <w:sz w:val="16"/>
          <w:szCs w:val="20"/>
          <w:rtl/>
        </w:rPr>
      </w:pPr>
      <w:bookmarkStart w:id="34" w:name="_Hlk219374854"/>
      <w:bookmarkEnd w:id="33"/>
    </w:p>
    <w:p w:rsidR="00A01A55" w:rsidRPr="00A01A55" w:rsidP="00A01A55">
      <w:pPr>
        <w:keepNext/>
        <w:keepLines/>
        <w:spacing w:line="269" w:lineRule="auto"/>
        <w:jc w:val="center"/>
        <w:rPr>
          <w:rFonts w:eastAsia="Calibri"/>
          <w:rtl/>
        </w:rPr>
      </w:pPr>
      <w:r w:rsidRPr="00A01A55">
        <w:rPr>
          <w:rFonts w:eastAsia="Calibri" w:hint="cs"/>
          <w:rtl/>
        </w:rPr>
        <w:t xml:space="preserve">לוח 10: </w:t>
      </w:r>
      <w:r w:rsidRPr="00A01A55">
        <w:rPr>
          <w:rFonts w:eastAsia="Calibri" w:hint="cs"/>
          <w:b/>
          <w:bCs/>
          <w:rtl/>
        </w:rPr>
        <w:t>סיכום המשאבים הפרוספקטיביים בשטח הימי של ישראל</w:t>
      </w:r>
    </w:p>
    <w:tbl>
      <w:tblPr>
        <w:tblStyle w:val="TableGrid"/>
        <w:bidiVisual/>
        <w:tblW w:w="5000" w:type="pct"/>
        <w:jc w:val="center"/>
        <w:tblLook w:val="04A0"/>
      </w:tblPr>
      <w:tblGrid>
        <w:gridCol w:w="1008"/>
        <w:gridCol w:w="898"/>
        <w:gridCol w:w="1021"/>
        <w:gridCol w:w="1011"/>
        <w:gridCol w:w="1550"/>
        <w:gridCol w:w="2722"/>
      </w:tblGrid>
      <w:tr w:rsidTr="00B07D5A">
        <w:tblPrEx>
          <w:tblW w:w="5000" w:type="pct"/>
          <w:tblLook w:val="04A0"/>
        </w:tblPrEx>
        <w:trPr>
          <w:trHeight w:val="493"/>
          <w:tblHeader/>
        </w:trPr>
        <w:tc>
          <w:tcPr>
            <w:tcW w:w="613" w:type="pct"/>
          </w:tcPr>
          <w:p w:rsidR="00A01A55" w:rsidRPr="00A01A55" w:rsidP="00A01A55">
            <w:pPr>
              <w:spacing w:line="269" w:lineRule="auto"/>
              <w:jc w:val="center"/>
              <w:rPr>
                <w:rFonts w:ascii="David" w:eastAsia="Calibri" w:hAnsi="David"/>
                <w:b/>
                <w:bCs/>
                <w:sz w:val="22"/>
                <w:szCs w:val="22"/>
                <w:rtl/>
              </w:rPr>
            </w:pPr>
            <w:r w:rsidRPr="00A01A55">
              <w:rPr>
                <w:rFonts w:ascii="David" w:eastAsia="Calibri" w:hAnsi="David"/>
                <w:b/>
                <w:bCs/>
                <w:sz w:val="22"/>
                <w:szCs w:val="22"/>
                <w:rtl/>
              </w:rPr>
              <w:t>שם הרישיון</w:t>
            </w:r>
          </w:p>
        </w:tc>
        <w:tc>
          <w:tcPr>
            <w:tcW w:w="547" w:type="pct"/>
          </w:tcPr>
          <w:p w:rsidR="00A01A55" w:rsidRPr="00A01A55" w:rsidP="00A01A55">
            <w:pPr>
              <w:spacing w:line="269" w:lineRule="auto"/>
              <w:jc w:val="center"/>
              <w:rPr>
                <w:rFonts w:ascii="David" w:eastAsia="Calibri" w:hAnsi="David"/>
                <w:b/>
                <w:bCs/>
                <w:sz w:val="22"/>
                <w:szCs w:val="22"/>
                <w:rtl/>
              </w:rPr>
            </w:pPr>
            <w:r w:rsidRPr="00A01A55">
              <w:rPr>
                <w:rFonts w:ascii="David" w:eastAsia="Calibri" w:hAnsi="David"/>
                <w:b/>
                <w:bCs/>
                <w:sz w:val="22"/>
                <w:szCs w:val="22"/>
                <w:rtl/>
              </w:rPr>
              <w:t xml:space="preserve">כמות </w:t>
            </w:r>
            <w:r w:rsidRPr="00A01A55">
              <w:rPr>
                <w:rFonts w:ascii="David" w:eastAsia="Calibri" w:hAnsi="David" w:hint="cs"/>
                <w:b/>
                <w:bCs/>
                <w:sz w:val="22"/>
                <w:szCs w:val="22"/>
                <w:rtl/>
              </w:rPr>
              <w:t>ה</w:t>
            </w:r>
            <w:r w:rsidRPr="00A01A55">
              <w:rPr>
                <w:rFonts w:ascii="David" w:eastAsia="Calibri" w:hAnsi="David"/>
                <w:b/>
                <w:bCs/>
                <w:sz w:val="22"/>
                <w:szCs w:val="22"/>
                <w:rtl/>
              </w:rPr>
              <w:t xml:space="preserve">גז </w:t>
            </w:r>
            <w:r w:rsidRPr="00A01A55">
              <w:rPr>
                <w:rFonts w:ascii="David" w:eastAsia="Calibri" w:hAnsi="David" w:hint="cs"/>
                <w:b/>
                <w:bCs/>
                <w:sz w:val="22"/>
                <w:szCs w:val="22"/>
                <w:rtl/>
              </w:rPr>
              <w:t>ה</w:t>
            </w:r>
            <w:r w:rsidRPr="00A01A55">
              <w:rPr>
                <w:rFonts w:ascii="David" w:eastAsia="Calibri" w:hAnsi="David"/>
                <w:b/>
                <w:bCs/>
                <w:sz w:val="22"/>
                <w:szCs w:val="22"/>
                <w:rtl/>
              </w:rPr>
              <w:t>טבעי</w:t>
            </w:r>
          </w:p>
          <w:p w:rsidR="00A01A55" w:rsidRPr="00A01A55" w:rsidP="00A01A55">
            <w:pPr>
              <w:spacing w:line="269" w:lineRule="auto"/>
              <w:jc w:val="center"/>
              <w:rPr>
                <w:rFonts w:ascii="David" w:eastAsia="Calibri" w:hAnsi="David"/>
                <w:b/>
                <w:bCs/>
                <w:sz w:val="22"/>
                <w:szCs w:val="22"/>
                <w:rtl/>
              </w:rPr>
            </w:pPr>
            <w:r w:rsidRPr="00A01A55">
              <w:rPr>
                <w:rFonts w:ascii="David" w:eastAsia="Calibri" w:hAnsi="David"/>
                <w:b/>
                <w:bCs/>
                <w:sz w:val="22"/>
                <w:szCs w:val="22"/>
                <w:rtl/>
              </w:rPr>
              <w:t>(</w:t>
            </w:r>
            <w:r w:rsidRPr="00A01A55">
              <w:rPr>
                <w:rFonts w:ascii="David" w:eastAsia="Calibri" w:hAnsi="David"/>
                <w:b/>
                <w:bCs/>
                <w:sz w:val="22"/>
                <w:szCs w:val="22"/>
              </w:rPr>
              <w:t>BCM</w:t>
            </w:r>
            <w:r w:rsidRPr="00A01A55">
              <w:rPr>
                <w:rFonts w:ascii="David" w:eastAsia="Calibri" w:hAnsi="David"/>
                <w:b/>
                <w:bCs/>
                <w:sz w:val="22"/>
                <w:szCs w:val="22"/>
                <w:rtl/>
              </w:rPr>
              <w:t>)</w:t>
            </w:r>
            <w:r w:rsidRPr="00A01A55">
              <w:rPr>
                <w:rFonts w:ascii="David" w:eastAsia="Calibri" w:hAnsi="David" w:hint="cs"/>
                <w:b/>
                <w:bCs/>
                <w:sz w:val="22"/>
                <w:szCs w:val="22"/>
                <w:rtl/>
              </w:rPr>
              <w:t xml:space="preserve"> ביוני 2021</w:t>
            </w:r>
          </w:p>
        </w:tc>
        <w:tc>
          <w:tcPr>
            <w:tcW w:w="622" w:type="pct"/>
          </w:tcPr>
          <w:p w:rsidR="00A01A55" w:rsidRPr="00A01A55" w:rsidP="00A01A55">
            <w:pPr>
              <w:spacing w:line="269" w:lineRule="auto"/>
              <w:jc w:val="center"/>
              <w:rPr>
                <w:rFonts w:ascii="David" w:eastAsia="Calibri" w:hAnsi="David"/>
                <w:b/>
                <w:bCs/>
                <w:sz w:val="22"/>
                <w:szCs w:val="22"/>
                <w:rtl/>
              </w:rPr>
            </w:pPr>
            <w:r w:rsidRPr="00A01A55">
              <w:rPr>
                <w:rFonts w:ascii="David" w:eastAsia="Calibri" w:hAnsi="David"/>
                <w:b/>
                <w:bCs/>
                <w:sz w:val="22"/>
                <w:szCs w:val="22"/>
                <w:rtl/>
              </w:rPr>
              <w:t>מועד מתן הרישיון</w:t>
            </w:r>
            <w:r w:rsidRPr="00A01A55">
              <w:rPr>
                <w:rFonts w:ascii="David" w:eastAsia="Calibri" w:hAnsi="David" w:hint="cs"/>
                <w:b/>
                <w:bCs/>
                <w:sz w:val="22"/>
                <w:szCs w:val="22"/>
                <w:rtl/>
              </w:rPr>
              <w:t xml:space="preserve"> או ה</w:t>
            </w:r>
            <w:r w:rsidRPr="00A01A55">
              <w:rPr>
                <w:rFonts w:ascii="David" w:eastAsia="Calibri" w:hAnsi="David"/>
                <w:b/>
                <w:bCs/>
                <w:sz w:val="22"/>
                <w:szCs w:val="22"/>
                <w:rtl/>
              </w:rPr>
              <w:t>זכות</w:t>
            </w:r>
          </w:p>
        </w:tc>
        <w:tc>
          <w:tcPr>
            <w:tcW w:w="616" w:type="pct"/>
          </w:tcPr>
          <w:p w:rsidR="00A01A55" w:rsidRPr="00A01A55" w:rsidP="00A01A55">
            <w:pPr>
              <w:spacing w:line="269" w:lineRule="auto"/>
              <w:jc w:val="center"/>
              <w:rPr>
                <w:rFonts w:ascii="David" w:eastAsia="Calibri" w:hAnsi="David"/>
                <w:b/>
                <w:bCs/>
                <w:sz w:val="22"/>
                <w:szCs w:val="22"/>
                <w:rtl/>
              </w:rPr>
            </w:pPr>
            <w:r w:rsidRPr="00A01A55">
              <w:rPr>
                <w:rFonts w:ascii="David" w:eastAsia="Calibri" w:hAnsi="David"/>
                <w:b/>
                <w:bCs/>
                <w:sz w:val="22"/>
                <w:szCs w:val="22"/>
                <w:rtl/>
              </w:rPr>
              <w:t xml:space="preserve">תאריך </w:t>
            </w:r>
            <w:r w:rsidRPr="00A01A55">
              <w:rPr>
                <w:rFonts w:ascii="David" w:eastAsia="Calibri" w:hAnsi="David" w:hint="cs"/>
                <w:b/>
                <w:bCs/>
                <w:sz w:val="22"/>
                <w:szCs w:val="22"/>
                <w:rtl/>
              </w:rPr>
              <w:t>ה</w:t>
            </w:r>
            <w:r w:rsidRPr="00A01A55">
              <w:rPr>
                <w:rFonts w:ascii="David" w:eastAsia="Calibri" w:hAnsi="David"/>
                <w:b/>
                <w:bCs/>
                <w:sz w:val="22"/>
                <w:szCs w:val="22"/>
                <w:rtl/>
              </w:rPr>
              <w:t>סיום</w:t>
            </w:r>
            <w:r w:rsidRPr="00A01A55">
              <w:rPr>
                <w:rFonts w:ascii="David" w:eastAsia="Calibri" w:hAnsi="David" w:hint="cs"/>
                <w:b/>
                <w:bCs/>
                <w:sz w:val="22"/>
                <w:szCs w:val="22"/>
                <w:rtl/>
              </w:rPr>
              <w:t xml:space="preserve"> של הרישיון</w:t>
            </w:r>
          </w:p>
        </w:tc>
        <w:tc>
          <w:tcPr>
            <w:tcW w:w="944" w:type="pct"/>
          </w:tcPr>
          <w:p w:rsidR="00A01A55" w:rsidRPr="00A01A55" w:rsidP="00A01A55">
            <w:pPr>
              <w:spacing w:line="269" w:lineRule="auto"/>
              <w:jc w:val="center"/>
              <w:rPr>
                <w:rFonts w:ascii="David" w:eastAsia="Calibri" w:hAnsi="David"/>
                <w:b/>
                <w:bCs/>
                <w:sz w:val="22"/>
                <w:szCs w:val="22"/>
                <w:rtl/>
              </w:rPr>
            </w:pPr>
            <w:r w:rsidRPr="00A01A55">
              <w:rPr>
                <w:rFonts w:ascii="David" w:eastAsia="Calibri" w:hAnsi="David" w:hint="cs"/>
                <w:b/>
                <w:bCs/>
                <w:sz w:val="22"/>
                <w:szCs w:val="22"/>
                <w:rtl/>
              </w:rPr>
              <w:t>ה</w:t>
            </w:r>
            <w:r w:rsidRPr="00A01A55">
              <w:rPr>
                <w:rFonts w:ascii="David" w:eastAsia="Calibri" w:hAnsi="David"/>
                <w:b/>
                <w:bCs/>
                <w:sz w:val="22"/>
                <w:szCs w:val="22"/>
                <w:rtl/>
              </w:rPr>
              <w:t xml:space="preserve">סטטוס </w:t>
            </w:r>
            <w:r w:rsidRPr="00A01A55">
              <w:rPr>
                <w:rFonts w:ascii="David" w:eastAsia="Calibri" w:hAnsi="David" w:hint="cs"/>
                <w:b/>
                <w:bCs/>
                <w:sz w:val="22"/>
                <w:szCs w:val="22"/>
                <w:rtl/>
              </w:rPr>
              <w:t>על פי ועדת אדירי</w:t>
            </w:r>
          </w:p>
        </w:tc>
        <w:tc>
          <w:tcPr>
            <w:tcW w:w="1658" w:type="pct"/>
          </w:tcPr>
          <w:p w:rsidR="00A01A55" w:rsidRPr="00A01A55" w:rsidP="00A01A55">
            <w:pPr>
              <w:spacing w:line="269" w:lineRule="auto"/>
              <w:jc w:val="center"/>
              <w:rPr>
                <w:rFonts w:ascii="David" w:eastAsia="Calibri" w:hAnsi="David"/>
                <w:b/>
                <w:bCs/>
                <w:sz w:val="22"/>
                <w:szCs w:val="22"/>
                <w:rtl/>
              </w:rPr>
            </w:pPr>
            <w:r w:rsidRPr="00A01A55">
              <w:rPr>
                <w:rFonts w:ascii="David" w:eastAsia="Calibri" w:hAnsi="David" w:hint="cs"/>
                <w:b/>
                <w:bCs/>
                <w:sz w:val="22"/>
                <w:szCs w:val="22"/>
                <w:rtl/>
              </w:rPr>
              <w:t>הסטטוס העדכני</w:t>
            </w:r>
          </w:p>
        </w:tc>
      </w:tr>
      <w:tr w:rsidTr="00B07D5A">
        <w:tblPrEx>
          <w:tblW w:w="5000" w:type="pct"/>
          <w:tblLook w:val="04A0"/>
        </w:tblPrEx>
        <w:trPr>
          <w:trHeight w:val="479"/>
        </w:trPr>
        <w:tc>
          <w:tcPr>
            <w:tcW w:w="613" w:type="pct"/>
            <w:vAlign w:val="center"/>
          </w:tcPr>
          <w:p w:rsidR="00A01A55" w:rsidRPr="00A01A55" w:rsidP="00A01A55">
            <w:pPr>
              <w:spacing w:line="269" w:lineRule="auto"/>
              <w:jc w:val="left"/>
              <w:rPr>
                <w:rFonts w:ascii="David" w:eastAsia="Calibri" w:hAnsi="David"/>
                <w:color w:val="000000"/>
                <w:sz w:val="22"/>
                <w:szCs w:val="22"/>
              </w:rPr>
            </w:pPr>
            <w:r w:rsidRPr="00A01A55">
              <w:rPr>
                <w:rFonts w:ascii="David" w:eastAsia="Calibri" w:hAnsi="David"/>
                <w:color w:val="000000"/>
                <w:sz w:val="22"/>
                <w:szCs w:val="22"/>
                <w:rtl/>
              </w:rPr>
              <w:t>דניאל מזרח</w:t>
            </w:r>
          </w:p>
        </w:tc>
        <w:tc>
          <w:tcPr>
            <w:tcW w:w="547" w:type="pct"/>
            <w:vAlign w:val="center"/>
          </w:tcPr>
          <w:p w:rsidR="00A01A55" w:rsidRPr="00A01A55" w:rsidP="00A01A55">
            <w:pPr>
              <w:bidi w:val="0"/>
              <w:spacing w:line="269" w:lineRule="auto"/>
              <w:jc w:val="left"/>
              <w:rPr>
                <w:rFonts w:ascii="David" w:eastAsia="Calibri" w:hAnsi="David"/>
                <w:color w:val="000000"/>
                <w:sz w:val="22"/>
                <w:szCs w:val="22"/>
              </w:rPr>
            </w:pPr>
            <w:r w:rsidRPr="00A01A55">
              <w:rPr>
                <w:rFonts w:ascii="David" w:eastAsia="Calibri" w:hAnsi="David"/>
                <w:color w:val="000000"/>
                <w:sz w:val="22"/>
                <w:szCs w:val="22"/>
              </w:rPr>
              <w:t>152</w:t>
            </w:r>
          </w:p>
        </w:tc>
        <w:tc>
          <w:tcPr>
            <w:tcW w:w="622" w:type="pct"/>
            <w:vMerge w:val="restar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13</w:t>
            </w:r>
            <w:r w:rsidRPr="00A01A55">
              <w:rPr>
                <w:rFonts w:ascii="David" w:eastAsia="Calibri" w:hAnsi="David" w:hint="cs"/>
                <w:sz w:val="22"/>
                <w:szCs w:val="22"/>
                <w:rtl/>
              </w:rPr>
              <w:t>.</w:t>
            </w:r>
            <w:r w:rsidRPr="00A01A55">
              <w:rPr>
                <w:rFonts w:ascii="David" w:eastAsia="Calibri" w:hAnsi="David"/>
                <w:sz w:val="22"/>
                <w:szCs w:val="22"/>
                <w:rtl/>
              </w:rPr>
              <w:t>4</w:t>
            </w:r>
            <w:r w:rsidRPr="00A01A55">
              <w:rPr>
                <w:rFonts w:ascii="David" w:eastAsia="Calibri" w:hAnsi="David" w:hint="cs"/>
                <w:sz w:val="22"/>
                <w:szCs w:val="22"/>
                <w:rtl/>
              </w:rPr>
              <w:t>.11</w:t>
            </w:r>
          </w:p>
        </w:tc>
        <w:tc>
          <w:tcPr>
            <w:tcW w:w="616" w:type="pct"/>
            <w:vMerge w:val="restar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12</w:t>
            </w:r>
            <w:r w:rsidRPr="00A01A55">
              <w:rPr>
                <w:rFonts w:ascii="David" w:eastAsia="Calibri" w:hAnsi="David" w:hint="cs"/>
                <w:sz w:val="22"/>
                <w:szCs w:val="22"/>
                <w:rtl/>
              </w:rPr>
              <w:t>.</w:t>
            </w:r>
            <w:r w:rsidRPr="00A01A55">
              <w:rPr>
                <w:rFonts w:ascii="David" w:eastAsia="Calibri" w:hAnsi="David"/>
                <w:sz w:val="22"/>
                <w:szCs w:val="22"/>
                <w:rtl/>
              </w:rPr>
              <w:t>4</w:t>
            </w:r>
            <w:r w:rsidRPr="00A01A55">
              <w:rPr>
                <w:rFonts w:ascii="David" w:eastAsia="Calibri" w:hAnsi="David" w:hint="cs"/>
                <w:sz w:val="22"/>
                <w:szCs w:val="22"/>
                <w:rtl/>
              </w:rPr>
              <w:t>.</w:t>
            </w:r>
            <w:r w:rsidRPr="00A01A55">
              <w:rPr>
                <w:rFonts w:ascii="David" w:eastAsia="Calibri" w:hAnsi="David"/>
                <w:sz w:val="22"/>
                <w:szCs w:val="22"/>
                <w:rtl/>
              </w:rPr>
              <w:t>17</w:t>
            </w:r>
          </w:p>
        </w:tc>
        <w:tc>
          <w:tcPr>
            <w:tcW w:w="944" w:type="pct"/>
            <w:vMerge w:val="restar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הרישיון הוחזר בשנת 2017</w:t>
            </w:r>
            <w:r w:rsidRPr="00A01A55">
              <w:rPr>
                <w:rFonts w:ascii="David" w:eastAsia="Calibri" w:hAnsi="David" w:hint="cs"/>
                <w:sz w:val="22"/>
                <w:szCs w:val="22"/>
                <w:rtl/>
              </w:rPr>
              <w:t>.</w:t>
            </w:r>
          </w:p>
        </w:tc>
        <w:tc>
          <w:tcPr>
            <w:tcW w:w="1658" w:type="pct"/>
            <w:vMerge w:val="restar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 xml:space="preserve">שטח הרישיון שווק במסגרת ההליך התחרותי השני כחלק </w:t>
            </w:r>
            <w:r w:rsidR="00F54783">
              <w:rPr>
                <w:rFonts w:ascii="David" w:eastAsia="Calibri" w:hAnsi="David"/>
                <w:sz w:val="22"/>
                <w:szCs w:val="22"/>
                <w:rtl/>
              </w:rPr>
              <w:br/>
            </w:r>
            <w:r w:rsidRPr="00A01A55">
              <w:rPr>
                <w:rFonts w:ascii="David" w:eastAsia="Calibri" w:hAnsi="David" w:hint="cs"/>
                <w:sz w:val="22"/>
                <w:szCs w:val="22"/>
                <w:rtl/>
              </w:rPr>
              <w:t>מ-</w:t>
            </w:r>
            <w:r w:rsidRPr="00A01A55">
              <w:rPr>
                <w:rFonts w:ascii="David" w:eastAsia="Calibri" w:hAnsi="David"/>
                <w:sz w:val="22"/>
                <w:szCs w:val="22"/>
              </w:rPr>
              <w:t>Zone C</w:t>
            </w:r>
            <w:r w:rsidRPr="00A01A55">
              <w:rPr>
                <w:rFonts w:ascii="David" w:eastAsia="Calibri" w:hAnsi="David" w:hint="cs"/>
                <w:sz w:val="22"/>
                <w:szCs w:val="22"/>
                <w:rtl/>
              </w:rPr>
              <w:t>. בשטח התקיימו רישיונות בשנים 2019-2022 אשר הוחזרו ללא שבוצע קידוח. משרד האנרגיה בוחן שיווק מחודש של השטח במסגרת הליך תחרותי חמישי.</w:t>
            </w:r>
          </w:p>
        </w:tc>
      </w:tr>
      <w:tr w:rsidTr="00B07D5A">
        <w:tblPrEx>
          <w:tblW w:w="5000" w:type="pct"/>
          <w:tblLook w:val="04A0"/>
        </w:tblPrEx>
        <w:trPr>
          <w:trHeight w:val="493"/>
        </w:trPr>
        <w:tc>
          <w:tcPr>
            <w:tcW w:w="613" w:type="pct"/>
            <w:vAlign w:val="center"/>
          </w:tcPr>
          <w:p w:rsidR="00A01A55" w:rsidRPr="00A01A55" w:rsidP="00A01A55">
            <w:pPr>
              <w:spacing w:line="269" w:lineRule="auto"/>
              <w:jc w:val="left"/>
              <w:rPr>
                <w:rFonts w:ascii="David" w:eastAsia="Calibri" w:hAnsi="David"/>
                <w:color w:val="000000"/>
                <w:sz w:val="22"/>
                <w:szCs w:val="22"/>
                <w:rtl/>
              </w:rPr>
            </w:pPr>
            <w:r w:rsidRPr="00A01A55">
              <w:rPr>
                <w:rFonts w:ascii="David" w:eastAsia="Calibri" w:hAnsi="David"/>
                <w:color w:val="000000"/>
                <w:sz w:val="22"/>
                <w:szCs w:val="22"/>
                <w:rtl/>
              </w:rPr>
              <w:t>דניאל מערב</w:t>
            </w:r>
          </w:p>
        </w:tc>
        <w:tc>
          <w:tcPr>
            <w:tcW w:w="547" w:type="pct"/>
            <w:vAlign w:val="center"/>
          </w:tcPr>
          <w:p w:rsidR="00A01A55" w:rsidRPr="00A01A55" w:rsidP="00A01A55">
            <w:pPr>
              <w:spacing w:line="269" w:lineRule="auto"/>
              <w:rPr>
                <w:rFonts w:ascii="David" w:eastAsia="Calibri" w:hAnsi="David"/>
                <w:color w:val="000000"/>
                <w:sz w:val="22"/>
                <w:szCs w:val="22"/>
              </w:rPr>
            </w:pPr>
            <w:r w:rsidRPr="00A01A55">
              <w:rPr>
                <w:rFonts w:ascii="David" w:eastAsia="Calibri" w:hAnsi="David"/>
                <w:color w:val="000000"/>
                <w:sz w:val="22"/>
                <w:szCs w:val="22"/>
              </w:rPr>
              <w:t>23</w:t>
            </w:r>
          </w:p>
        </w:tc>
        <w:tc>
          <w:tcPr>
            <w:tcW w:w="622" w:type="pct"/>
            <w:vMerge/>
          </w:tcPr>
          <w:p w:rsidR="00A01A55" w:rsidRPr="00A01A55" w:rsidP="00A01A55">
            <w:pPr>
              <w:spacing w:line="269" w:lineRule="auto"/>
              <w:jc w:val="left"/>
              <w:rPr>
                <w:rFonts w:ascii="David" w:eastAsia="Calibri" w:hAnsi="David"/>
                <w:sz w:val="22"/>
                <w:szCs w:val="22"/>
                <w:rtl/>
              </w:rPr>
            </w:pPr>
          </w:p>
        </w:tc>
        <w:tc>
          <w:tcPr>
            <w:tcW w:w="616" w:type="pct"/>
            <w:vMerge/>
          </w:tcPr>
          <w:p w:rsidR="00A01A55" w:rsidRPr="00A01A55" w:rsidP="00A01A55">
            <w:pPr>
              <w:spacing w:line="269" w:lineRule="auto"/>
              <w:jc w:val="left"/>
              <w:rPr>
                <w:rFonts w:ascii="David" w:eastAsia="Calibri" w:hAnsi="David"/>
                <w:sz w:val="22"/>
                <w:szCs w:val="22"/>
                <w:rtl/>
              </w:rPr>
            </w:pPr>
          </w:p>
        </w:tc>
        <w:tc>
          <w:tcPr>
            <w:tcW w:w="944" w:type="pct"/>
            <w:vMerge/>
          </w:tcPr>
          <w:p w:rsidR="00A01A55" w:rsidRPr="00A01A55" w:rsidP="00A01A55">
            <w:pPr>
              <w:spacing w:line="269" w:lineRule="auto"/>
              <w:jc w:val="left"/>
              <w:rPr>
                <w:rFonts w:ascii="David" w:eastAsia="Calibri" w:hAnsi="David"/>
                <w:sz w:val="22"/>
                <w:szCs w:val="22"/>
                <w:rtl/>
              </w:rPr>
            </w:pPr>
          </w:p>
        </w:tc>
        <w:tc>
          <w:tcPr>
            <w:tcW w:w="1658" w:type="pct"/>
            <w:vMerge/>
          </w:tcPr>
          <w:p w:rsidR="00A01A55" w:rsidRPr="00A01A55" w:rsidP="00A01A55">
            <w:pPr>
              <w:spacing w:line="269" w:lineRule="auto"/>
              <w:jc w:val="left"/>
              <w:rPr>
                <w:rFonts w:ascii="David" w:eastAsia="Calibri" w:hAnsi="David"/>
                <w:sz w:val="22"/>
                <w:szCs w:val="22"/>
                <w:rtl/>
              </w:rPr>
            </w:pPr>
          </w:p>
        </w:tc>
      </w:tr>
      <w:tr w:rsidTr="00B07D5A">
        <w:tblPrEx>
          <w:tblW w:w="5000" w:type="pct"/>
          <w:tblLook w:val="04A0"/>
        </w:tblPrEx>
        <w:trPr>
          <w:trHeight w:val="259"/>
        </w:trPr>
        <w:tc>
          <w:tcPr>
            <w:tcW w:w="613" w:type="pct"/>
            <w:vAlign w:val="center"/>
          </w:tcPr>
          <w:p w:rsidR="00A01A55" w:rsidRPr="00A01A55" w:rsidP="00A01A55">
            <w:pPr>
              <w:spacing w:line="269" w:lineRule="auto"/>
              <w:jc w:val="left"/>
              <w:rPr>
                <w:rFonts w:ascii="David" w:eastAsia="Calibri" w:hAnsi="David"/>
                <w:color w:val="000000"/>
                <w:sz w:val="22"/>
                <w:szCs w:val="22"/>
              </w:rPr>
            </w:pPr>
            <w:r w:rsidRPr="00A01A55">
              <w:rPr>
                <w:rFonts w:ascii="David" w:eastAsia="Calibri" w:hAnsi="David"/>
                <w:color w:val="000000"/>
                <w:sz w:val="22"/>
                <w:szCs w:val="22"/>
                <w:rtl/>
              </w:rPr>
              <w:t>רועי</w:t>
            </w:r>
          </w:p>
        </w:tc>
        <w:tc>
          <w:tcPr>
            <w:tcW w:w="547" w:type="pct"/>
            <w:vAlign w:val="center"/>
          </w:tcPr>
          <w:p w:rsidR="00A01A55" w:rsidRPr="00A01A55" w:rsidP="00A01A55">
            <w:pPr>
              <w:spacing w:line="269" w:lineRule="auto"/>
              <w:rPr>
                <w:rFonts w:ascii="David" w:eastAsia="Calibri" w:hAnsi="David"/>
                <w:color w:val="000000"/>
                <w:sz w:val="22"/>
                <w:szCs w:val="22"/>
              </w:rPr>
            </w:pPr>
            <w:r w:rsidRPr="00A01A55">
              <w:rPr>
                <w:rFonts w:ascii="David" w:eastAsia="Calibri" w:hAnsi="David"/>
                <w:color w:val="000000"/>
                <w:sz w:val="22"/>
                <w:szCs w:val="22"/>
              </w:rPr>
              <w:t>61</w:t>
            </w:r>
          </w:p>
        </w:tc>
        <w:tc>
          <w:tcPr>
            <w:tcW w:w="622" w:type="pct"/>
          </w:tcPr>
          <w:p w:rsidR="00A01A55" w:rsidRPr="00A01A55" w:rsidP="00A01A55">
            <w:pPr>
              <w:spacing w:line="269" w:lineRule="auto"/>
              <w:jc w:val="left"/>
              <w:rPr>
                <w:rFonts w:ascii="David" w:eastAsia="Calibri" w:hAnsi="David"/>
                <w:sz w:val="22"/>
                <w:szCs w:val="22"/>
              </w:rPr>
            </w:pPr>
            <w:r w:rsidRPr="00A01A55">
              <w:rPr>
                <w:rFonts w:ascii="David" w:eastAsia="Calibri" w:hAnsi="David"/>
                <w:sz w:val="22"/>
                <w:szCs w:val="22"/>
              </w:rPr>
              <w:t>15.4.13</w:t>
            </w:r>
          </w:p>
        </w:tc>
        <w:tc>
          <w:tcPr>
            <w:tcW w:w="61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shd w:val="clear" w:color="auto" w:fill="FFFFFF"/>
              </w:rPr>
              <w:t>14.4.20</w:t>
            </w:r>
          </w:p>
        </w:tc>
        <w:tc>
          <w:tcPr>
            <w:tcW w:w="944"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הרישיון הוחזר בשנת 2020</w:t>
            </w:r>
            <w:r w:rsidRPr="00A01A55">
              <w:rPr>
                <w:rFonts w:ascii="David" w:eastAsia="Calibri" w:hAnsi="David" w:hint="cs"/>
                <w:sz w:val="22"/>
                <w:szCs w:val="22"/>
                <w:rtl/>
              </w:rPr>
              <w:t>.</w:t>
            </w:r>
          </w:p>
        </w:tc>
        <w:tc>
          <w:tcPr>
            <w:tcW w:w="165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שטח הרישיון שווק במסגרת ההליך התחרותי הרביעי כחלק מ-</w:t>
            </w:r>
            <w:r w:rsidRPr="00A01A55">
              <w:rPr>
                <w:rFonts w:ascii="David" w:eastAsia="Calibri" w:hAnsi="David"/>
                <w:sz w:val="22"/>
                <w:szCs w:val="22"/>
              </w:rPr>
              <w:t>Zone G</w:t>
            </w:r>
            <w:r w:rsidRPr="00A01A55">
              <w:rPr>
                <w:rFonts w:ascii="David" w:eastAsia="Calibri" w:hAnsi="David" w:hint="cs"/>
                <w:sz w:val="22"/>
                <w:szCs w:val="22"/>
                <w:rtl/>
              </w:rPr>
              <w:t xml:space="preserve">. הקבוצה הזוכה במקבץ הוכרזה באוקטובר 2023 אולם טרם הוענקו רישיונות. </w:t>
            </w:r>
          </w:p>
        </w:tc>
      </w:tr>
      <w:tr w:rsidTr="00B07D5A">
        <w:tblPrEx>
          <w:tblW w:w="5000" w:type="pct"/>
          <w:tblLook w:val="04A0"/>
        </w:tblPrEx>
        <w:trPr>
          <w:trHeight w:val="259"/>
        </w:trPr>
        <w:tc>
          <w:tcPr>
            <w:tcW w:w="613" w:type="pct"/>
            <w:vAlign w:val="center"/>
          </w:tcPr>
          <w:p w:rsidR="00A01A55" w:rsidRPr="00A01A55" w:rsidP="00A01A55">
            <w:pPr>
              <w:spacing w:line="269" w:lineRule="auto"/>
              <w:jc w:val="left"/>
              <w:rPr>
                <w:rFonts w:ascii="David" w:eastAsia="Calibri" w:hAnsi="David"/>
                <w:color w:val="000000"/>
                <w:sz w:val="22"/>
                <w:szCs w:val="22"/>
              </w:rPr>
            </w:pPr>
            <w:r w:rsidRPr="00A01A55">
              <w:rPr>
                <w:rFonts w:ascii="David" w:eastAsia="Calibri" w:hAnsi="David"/>
                <w:color w:val="000000"/>
                <w:sz w:val="22"/>
                <w:szCs w:val="22"/>
                <w:rtl/>
              </w:rPr>
              <w:t>אריה</w:t>
            </w:r>
          </w:p>
        </w:tc>
        <w:tc>
          <w:tcPr>
            <w:tcW w:w="547" w:type="pct"/>
            <w:vAlign w:val="center"/>
          </w:tcPr>
          <w:p w:rsidR="00A01A55" w:rsidRPr="00A01A55" w:rsidP="00A01A55">
            <w:pPr>
              <w:spacing w:line="269" w:lineRule="auto"/>
              <w:rPr>
                <w:rFonts w:ascii="David" w:eastAsia="Calibri" w:hAnsi="David"/>
                <w:color w:val="000000"/>
                <w:sz w:val="22"/>
                <w:szCs w:val="22"/>
              </w:rPr>
            </w:pPr>
            <w:r w:rsidRPr="00A01A55">
              <w:rPr>
                <w:rFonts w:ascii="David" w:eastAsia="Calibri" w:hAnsi="David"/>
                <w:color w:val="000000"/>
                <w:sz w:val="22"/>
                <w:szCs w:val="22"/>
              </w:rPr>
              <w:t>65</w:t>
            </w:r>
          </w:p>
        </w:tc>
        <w:tc>
          <w:tcPr>
            <w:tcW w:w="622"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20</w:t>
            </w:r>
            <w:r w:rsidRPr="00A01A55">
              <w:rPr>
                <w:rFonts w:ascii="David" w:eastAsia="Calibri" w:hAnsi="David" w:hint="cs"/>
                <w:sz w:val="22"/>
                <w:szCs w:val="22"/>
                <w:rtl/>
              </w:rPr>
              <w:t>.</w:t>
            </w:r>
            <w:r w:rsidRPr="00A01A55">
              <w:rPr>
                <w:rFonts w:ascii="David" w:eastAsia="Calibri" w:hAnsi="David"/>
                <w:sz w:val="22"/>
                <w:szCs w:val="22"/>
                <w:rtl/>
              </w:rPr>
              <w:t>12</w:t>
            </w:r>
            <w:r w:rsidRPr="00A01A55">
              <w:rPr>
                <w:rFonts w:ascii="David" w:eastAsia="Calibri" w:hAnsi="David" w:hint="cs"/>
                <w:sz w:val="22"/>
                <w:szCs w:val="22"/>
                <w:rtl/>
              </w:rPr>
              <w:t>.</w:t>
            </w:r>
            <w:r w:rsidRPr="00A01A55">
              <w:rPr>
                <w:rFonts w:ascii="David" w:eastAsia="Calibri" w:hAnsi="David"/>
                <w:sz w:val="22"/>
                <w:szCs w:val="22"/>
                <w:rtl/>
              </w:rPr>
              <w:t>11</w:t>
            </w:r>
          </w:p>
        </w:tc>
        <w:tc>
          <w:tcPr>
            <w:tcW w:w="61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19</w:t>
            </w:r>
            <w:r w:rsidRPr="00A01A55">
              <w:rPr>
                <w:rFonts w:ascii="David" w:eastAsia="Calibri" w:hAnsi="David" w:hint="cs"/>
                <w:sz w:val="22"/>
                <w:szCs w:val="22"/>
                <w:rtl/>
              </w:rPr>
              <w:t>.</w:t>
            </w:r>
            <w:r w:rsidRPr="00A01A55">
              <w:rPr>
                <w:rFonts w:ascii="David" w:eastAsia="Calibri" w:hAnsi="David"/>
                <w:sz w:val="22"/>
                <w:szCs w:val="22"/>
                <w:rtl/>
              </w:rPr>
              <w:t>12</w:t>
            </w:r>
            <w:r w:rsidRPr="00A01A55">
              <w:rPr>
                <w:rFonts w:ascii="David" w:eastAsia="Calibri" w:hAnsi="David" w:hint="cs"/>
                <w:sz w:val="22"/>
                <w:szCs w:val="22"/>
                <w:rtl/>
              </w:rPr>
              <w:t>.</w:t>
            </w:r>
            <w:r w:rsidRPr="00A01A55">
              <w:rPr>
                <w:rFonts w:ascii="David" w:eastAsia="Calibri" w:hAnsi="David"/>
                <w:sz w:val="22"/>
                <w:szCs w:val="22"/>
                <w:rtl/>
              </w:rPr>
              <w:t>16</w:t>
            </w:r>
          </w:p>
        </w:tc>
        <w:tc>
          <w:tcPr>
            <w:tcW w:w="944"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הרישיון הוחזר בדצמבר 2016</w:t>
            </w:r>
            <w:r w:rsidRPr="00A01A55">
              <w:rPr>
                <w:rFonts w:ascii="David" w:eastAsia="Calibri" w:hAnsi="David" w:hint="cs"/>
                <w:sz w:val="22"/>
                <w:szCs w:val="22"/>
                <w:rtl/>
              </w:rPr>
              <w:t>.</w:t>
            </w:r>
          </w:p>
        </w:tc>
        <w:tc>
          <w:tcPr>
            <w:tcW w:w="165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 xml:space="preserve">שטח הרישיון שווק במסגרת ההליך התחרותי השני כחלק </w:t>
            </w:r>
            <w:r w:rsidR="00F54783">
              <w:rPr>
                <w:rFonts w:ascii="David" w:eastAsia="Calibri" w:hAnsi="David"/>
                <w:sz w:val="22"/>
                <w:szCs w:val="22"/>
                <w:rtl/>
              </w:rPr>
              <w:br/>
            </w:r>
            <w:r w:rsidRPr="00A01A55">
              <w:rPr>
                <w:rFonts w:ascii="David" w:eastAsia="Calibri" w:hAnsi="David" w:hint="cs"/>
                <w:sz w:val="22"/>
                <w:szCs w:val="22"/>
                <w:rtl/>
              </w:rPr>
              <w:t>מ-</w:t>
            </w:r>
            <w:r w:rsidRPr="00A01A55">
              <w:rPr>
                <w:rFonts w:ascii="David" w:eastAsia="Calibri" w:hAnsi="David"/>
                <w:sz w:val="22"/>
                <w:szCs w:val="22"/>
              </w:rPr>
              <w:t xml:space="preserve">Zone </w:t>
            </w:r>
            <w:r w:rsidRPr="00A01A55">
              <w:rPr>
                <w:rFonts w:ascii="David" w:eastAsia="Calibri" w:hAnsi="David" w:hint="cs"/>
                <w:sz w:val="22"/>
                <w:szCs w:val="22"/>
              </w:rPr>
              <w:t>A</w:t>
            </w:r>
            <w:r w:rsidRPr="00A01A55">
              <w:rPr>
                <w:rFonts w:ascii="David" w:eastAsia="Calibri" w:hAnsi="David" w:hint="cs"/>
                <w:sz w:val="22"/>
                <w:szCs w:val="22"/>
                <w:rtl/>
              </w:rPr>
              <w:t xml:space="preserve">. בשטח התקיימו רישיונות בשנים 2019-2022 </w:t>
            </w:r>
            <w:r w:rsidRPr="00A01A55">
              <w:rPr>
                <w:rFonts w:ascii="David" w:eastAsia="Calibri" w:hAnsi="David" w:hint="cs"/>
                <w:sz w:val="22"/>
                <w:szCs w:val="22"/>
                <w:rtl/>
              </w:rPr>
              <w:t>אשר הוחזרו ללא שבוצע קידוח. משרד האנרגיה בוחן שיווק מחודש של השטח במסגרת הליך תחרותי חמישי.</w:t>
            </w:r>
          </w:p>
        </w:tc>
      </w:tr>
      <w:tr w:rsidTr="00B07D5A">
        <w:tblPrEx>
          <w:tblW w:w="5000" w:type="pct"/>
          <w:tblLook w:val="04A0"/>
        </w:tblPrEx>
        <w:trPr>
          <w:trHeight w:val="259"/>
        </w:trPr>
        <w:tc>
          <w:tcPr>
            <w:tcW w:w="613" w:type="pct"/>
            <w:vAlign w:val="center"/>
          </w:tcPr>
          <w:p w:rsidR="00A01A55" w:rsidRPr="00A01A55" w:rsidP="00A01A55">
            <w:pPr>
              <w:spacing w:line="269" w:lineRule="auto"/>
              <w:jc w:val="left"/>
              <w:rPr>
                <w:rFonts w:ascii="David" w:eastAsia="Calibri" w:hAnsi="David"/>
                <w:color w:val="000000"/>
                <w:sz w:val="22"/>
                <w:szCs w:val="22"/>
              </w:rPr>
            </w:pPr>
            <w:r w:rsidRPr="00A01A55">
              <w:rPr>
                <w:rFonts w:ascii="David" w:eastAsia="Calibri" w:hAnsi="David"/>
                <w:color w:val="000000"/>
                <w:sz w:val="22"/>
                <w:szCs w:val="22"/>
                <w:rtl/>
              </w:rPr>
              <w:t>עוז</w:t>
            </w:r>
          </w:p>
        </w:tc>
        <w:tc>
          <w:tcPr>
            <w:tcW w:w="547" w:type="pct"/>
            <w:vAlign w:val="center"/>
          </w:tcPr>
          <w:p w:rsidR="00A01A55" w:rsidRPr="00A01A55" w:rsidP="00A01A55">
            <w:pPr>
              <w:spacing w:line="269" w:lineRule="auto"/>
              <w:rPr>
                <w:rFonts w:ascii="David" w:eastAsia="Calibri" w:hAnsi="David"/>
                <w:color w:val="000000"/>
                <w:sz w:val="22"/>
                <w:szCs w:val="22"/>
              </w:rPr>
            </w:pPr>
            <w:r w:rsidRPr="00A01A55">
              <w:rPr>
                <w:rFonts w:ascii="David" w:eastAsia="Calibri" w:hAnsi="David"/>
                <w:color w:val="000000"/>
                <w:sz w:val="22"/>
                <w:szCs w:val="22"/>
              </w:rPr>
              <w:t>52</w:t>
            </w:r>
          </w:p>
        </w:tc>
        <w:tc>
          <w:tcPr>
            <w:tcW w:w="622"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20</w:t>
            </w:r>
            <w:r w:rsidRPr="00A01A55">
              <w:rPr>
                <w:rFonts w:ascii="David" w:eastAsia="Calibri" w:hAnsi="David" w:hint="cs"/>
                <w:sz w:val="22"/>
                <w:szCs w:val="22"/>
                <w:rtl/>
              </w:rPr>
              <w:t>.</w:t>
            </w:r>
            <w:r w:rsidRPr="00A01A55">
              <w:rPr>
                <w:rFonts w:ascii="David" w:eastAsia="Calibri" w:hAnsi="David"/>
                <w:sz w:val="22"/>
                <w:szCs w:val="22"/>
                <w:rtl/>
              </w:rPr>
              <w:t>12</w:t>
            </w:r>
            <w:r w:rsidRPr="00A01A55">
              <w:rPr>
                <w:rFonts w:ascii="David" w:eastAsia="Calibri" w:hAnsi="David" w:hint="cs"/>
                <w:sz w:val="22"/>
                <w:szCs w:val="22"/>
                <w:rtl/>
              </w:rPr>
              <w:t>.</w:t>
            </w:r>
            <w:r w:rsidRPr="00A01A55">
              <w:rPr>
                <w:rFonts w:ascii="David" w:eastAsia="Calibri" w:hAnsi="David"/>
                <w:sz w:val="22"/>
                <w:szCs w:val="22"/>
                <w:rtl/>
              </w:rPr>
              <w:t>11</w:t>
            </w:r>
          </w:p>
        </w:tc>
        <w:tc>
          <w:tcPr>
            <w:tcW w:w="61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19</w:t>
            </w:r>
            <w:r w:rsidRPr="00A01A55">
              <w:rPr>
                <w:rFonts w:ascii="David" w:eastAsia="Calibri" w:hAnsi="David" w:hint="cs"/>
                <w:sz w:val="22"/>
                <w:szCs w:val="22"/>
                <w:rtl/>
              </w:rPr>
              <w:t>.</w:t>
            </w:r>
            <w:r w:rsidRPr="00A01A55">
              <w:rPr>
                <w:rFonts w:ascii="David" w:eastAsia="Calibri" w:hAnsi="David"/>
                <w:sz w:val="22"/>
                <w:szCs w:val="22"/>
                <w:rtl/>
              </w:rPr>
              <w:t>12</w:t>
            </w:r>
            <w:r w:rsidRPr="00A01A55">
              <w:rPr>
                <w:rFonts w:ascii="David" w:eastAsia="Calibri" w:hAnsi="David" w:hint="cs"/>
                <w:sz w:val="22"/>
                <w:szCs w:val="22"/>
                <w:rtl/>
              </w:rPr>
              <w:t>.</w:t>
            </w:r>
            <w:r w:rsidRPr="00A01A55">
              <w:rPr>
                <w:rFonts w:ascii="David" w:eastAsia="Calibri" w:hAnsi="David"/>
                <w:sz w:val="22"/>
                <w:szCs w:val="22"/>
                <w:rtl/>
              </w:rPr>
              <w:t>16</w:t>
            </w:r>
          </w:p>
        </w:tc>
        <w:tc>
          <w:tcPr>
            <w:tcW w:w="944"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הרישיון הוחזר בדצמבר 2016</w:t>
            </w:r>
            <w:r w:rsidRPr="00A01A55">
              <w:rPr>
                <w:rFonts w:ascii="David" w:eastAsia="Calibri" w:hAnsi="David" w:hint="cs"/>
                <w:sz w:val="22"/>
                <w:szCs w:val="22"/>
                <w:rtl/>
              </w:rPr>
              <w:t>.</w:t>
            </w:r>
          </w:p>
        </w:tc>
        <w:tc>
          <w:tcPr>
            <w:tcW w:w="165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 xml:space="preserve">שטח הרישיון שווק במסגרת ההליך התחרותי השני כחלק </w:t>
            </w:r>
            <w:r w:rsidR="00F54783">
              <w:rPr>
                <w:rFonts w:ascii="David" w:eastAsia="Calibri" w:hAnsi="David"/>
                <w:sz w:val="22"/>
                <w:szCs w:val="22"/>
                <w:rtl/>
              </w:rPr>
              <w:br/>
            </w:r>
            <w:r w:rsidRPr="00A01A55">
              <w:rPr>
                <w:rFonts w:ascii="David" w:eastAsia="Calibri" w:hAnsi="David" w:hint="cs"/>
                <w:sz w:val="22"/>
                <w:szCs w:val="22"/>
                <w:rtl/>
              </w:rPr>
              <w:t>מ-</w:t>
            </w:r>
            <w:r w:rsidRPr="00A01A55">
              <w:rPr>
                <w:rFonts w:ascii="David" w:eastAsia="Calibri" w:hAnsi="David"/>
                <w:sz w:val="22"/>
                <w:szCs w:val="22"/>
              </w:rPr>
              <w:t xml:space="preserve">Zone </w:t>
            </w:r>
            <w:r w:rsidRPr="00A01A55">
              <w:rPr>
                <w:rFonts w:ascii="David" w:eastAsia="Calibri" w:hAnsi="David" w:hint="cs"/>
                <w:sz w:val="22"/>
                <w:szCs w:val="22"/>
              </w:rPr>
              <w:t>D</w:t>
            </w:r>
            <w:r w:rsidRPr="00A01A55">
              <w:rPr>
                <w:rFonts w:ascii="David" w:eastAsia="Calibri" w:hAnsi="David" w:hint="cs"/>
                <w:sz w:val="22"/>
                <w:szCs w:val="22"/>
                <w:rtl/>
              </w:rPr>
              <w:t>. בשטח התקיימו רישיונות בשנים 2019-2022 אשר הוחזרו ללא שבוצע קידוח. עקב סמיכותו של השטח לאזור "גלישת פלמחים" בעל רגישות סביבתית גבוהה, משרד האנרגיה סבור כי שטח זה ככל הנראה לא ישווק מחדש בעתיד.</w:t>
            </w:r>
          </w:p>
        </w:tc>
      </w:tr>
      <w:tr w:rsidTr="00B07D5A">
        <w:tblPrEx>
          <w:tblW w:w="5000" w:type="pct"/>
          <w:tblLook w:val="04A0"/>
        </w:tblPrEx>
        <w:trPr>
          <w:trHeight w:val="259"/>
        </w:trPr>
        <w:tc>
          <w:tcPr>
            <w:tcW w:w="613" w:type="pct"/>
            <w:vAlign w:val="center"/>
          </w:tcPr>
          <w:p w:rsidR="00A01A55" w:rsidRPr="00A01A55" w:rsidP="00A01A55">
            <w:pPr>
              <w:spacing w:line="269" w:lineRule="auto"/>
              <w:jc w:val="left"/>
              <w:rPr>
                <w:rFonts w:ascii="David" w:eastAsia="Calibri" w:hAnsi="David"/>
                <w:color w:val="000000"/>
                <w:sz w:val="22"/>
                <w:szCs w:val="22"/>
                <w:rtl/>
              </w:rPr>
            </w:pPr>
            <w:r w:rsidRPr="00A01A55">
              <w:rPr>
                <w:rFonts w:ascii="David" w:eastAsia="Calibri" w:hAnsi="David"/>
                <w:color w:val="000000"/>
                <w:sz w:val="22"/>
                <w:szCs w:val="22"/>
                <w:rtl/>
              </w:rPr>
              <w:t xml:space="preserve">אלון </w:t>
            </w:r>
            <w:r w:rsidRPr="00A01A55">
              <w:rPr>
                <w:rFonts w:ascii="David" w:eastAsia="Calibri" w:hAnsi="David"/>
                <w:color w:val="000000"/>
                <w:sz w:val="22"/>
                <w:szCs w:val="22"/>
              </w:rPr>
              <w:t>D</w:t>
            </w:r>
            <w:r w:rsidRPr="00A01A55">
              <w:rPr>
                <w:rFonts w:ascii="David" w:eastAsia="Calibri" w:hAnsi="David" w:hint="cs"/>
                <w:color w:val="000000"/>
                <w:sz w:val="22"/>
                <w:szCs w:val="22"/>
                <w:rtl/>
              </w:rPr>
              <w:t xml:space="preserve"> </w:t>
            </w:r>
            <w:r w:rsidRPr="00A01A55">
              <w:rPr>
                <w:rFonts w:ascii="David" w:eastAsia="Calibri" w:hAnsi="David"/>
                <w:color w:val="000000"/>
                <w:sz w:val="22"/>
                <w:szCs w:val="22"/>
                <w:rtl/>
              </w:rPr>
              <w:t>/</w:t>
            </w:r>
            <w:r w:rsidRPr="00A01A55">
              <w:rPr>
                <w:rFonts w:ascii="David" w:eastAsia="Calibri" w:hAnsi="David" w:hint="cs"/>
                <w:color w:val="000000"/>
                <w:sz w:val="22"/>
                <w:szCs w:val="22"/>
                <w:rtl/>
              </w:rPr>
              <w:t xml:space="preserve"> </w:t>
            </w:r>
            <w:r w:rsidRPr="00A01A55">
              <w:rPr>
                <w:rFonts w:ascii="David" w:eastAsia="Calibri" w:hAnsi="David"/>
                <w:color w:val="000000"/>
                <w:sz w:val="22"/>
                <w:szCs w:val="22"/>
                <w:rtl/>
              </w:rPr>
              <w:t>בלוק 72</w:t>
            </w:r>
          </w:p>
        </w:tc>
        <w:tc>
          <w:tcPr>
            <w:tcW w:w="547" w:type="pct"/>
            <w:vAlign w:val="center"/>
          </w:tcPr>
          <w:p w:rsidR="00A01A55" w:rsidRPr="00A01A55" w:rsidP="00A01A55">
            <w:pPr>
              <w:spacing w:line="269" w:lineRule="auto"/>
              <w:rPr>
                <w:rFonts w:ascii="David" w:eastAsia="Calibri" w:hAnsi="David"/>
                <w:color w:val="000000"/>
                <w:sz w:val="22"/>
                <w:szCs w:val="22"/>
              </w:rPr>
            </w:pPr>
            <w:r w:rsidRPr="00A01A55">
              <w:rPr>
                <w:rFonts w:ascii="David" w:eastAsia="Calibri" w:hAnsi="David"/>
                <w:color w:val="000000"/>
                <w:sz w:val="22"/>
                <w:szCs w:val="22"/>
              </w:rPr>
              <w:t>36</w:t>
            </w:r>
          </w:p>
        </w:tc>
        <w:tc>
          <w:tcPr>
            <w:tcW w:w="622"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1.</w:t>
            </w:r>
            <w:r w:rsidRPr="00A01A55">
              <w:rPr>
                <w:rFonts w:ascii="David" w:eastAsia="Calibri" w:hAnsi="David"/>
                <w:sz w:val="22"/>
                <w:szCs w:val="22"/>
                <w:rtl/>
              </w:rPr>
              <w:t>3</w:t>
            </w:r>
            <w:r w:rsidRPr="00A01A55">
              <w:rPr>
                <w:rFonts w:ascii="David" w:eastAsia="Calibri" w:hAnsi="David" w:hint="cs"/>
                <w:sz w:val="22"/>
                <w:szCs w:val="22"/>
                <w:rtl/>
              </w:rPr>
              <w:t>.</w:t>
            </w:r>
            <w:r w:rsidRPr="00A01A55">
              <w:rPr>
                <w:rFonts w:ascii="David" w:eastAsia="Calibri" w:hAnsi="David"/>
                <w:sz w:val="22"/>
                <w:szCs w:val="22"/>
                <w:rtl/>
              </w:rPr>
              <w:t>09</w:t>
            </w:r>
          </w:p>
        </w:tc>
        <w:tc>
          <w:tcPr>
            <w:tcW w:w="61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w:t>
            </w:r>
            <w:r w:rsidRPr="00A01A55">
              <w:rPr>
                <w:rFonts w:ascii="David" w:eastAsia="Calibri" w:hAnsi="David" w:hint="cs"/>
                <w:sz w:val="22"/>
                <w:szCs w:val="22"/>
                <w:rtl/>
              </w:rPr>
              <w:t>.</w:t>
            </w:r>
            <w:r w:rsidRPr="00A01A55">
              <w:rPr>
                <w:rFonts w:ascii="David" w:eastAsia="Calibri" w:hAnsi="David"/>
                <w:sz w:val="22"/>
                <w:szCs w:val="22"/>
                <w:rtl/>
              </w:rPr>
              <w:t>3</w:t>
            </w:r>
            <w:r w:rsidRPr="00A01A55">
              <w:rPr>
                <w:rFonts w:ascii="David" w:eastAsia="Calibri" w:hAnsi="David" w:hint="cs"/>
                <w:sz w:val="22"/>
                <w:szCs w:val="22"/>
                <w:rtl/>
              </w:rPr>
              <w:t>.</w:t>
            </w:r>
            <w:r w:rsidRPr="00A01A55">
              <w:rPr>
                <w:rFonts w:ascii="David" w:eastAsia="Calibri" w:hAnsi="David"/>
                <w:sz w:val="22"/>
                <w:szCs w:val="22"/>
                <w:rtl/>
              </w:rPr>
              <w:t>16</w:t>
            </w:r>
          </w:p>
        </w:tc>
        <w:tc>
          <w:tcPr>
            <w:tcW w:w="944"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מצב הרישיון </w:t>
            </w:r>
            <w:r w:rsidRPr="00A01A55">
              <w:rPr>
                <w:rFonts w:ascii="David" w:eastAsia="Calibri" w:hAnsi="David" w:hint="cs"/>
                <w:sz w:val="22"/>
                <w:szCs w:val="22"/>
                <w:rtl/>
              </w:rPr>
              <w:t xml:space="preserve">נמצא </w:t>
            </w:r>
            <w:r w:rsidRPr="00A01A55">
              <w:rPr>
                <w:rFonts w:ascii="David" w:eastAsia="Calibri" w:hAnsi="David"/>
                <w:sz w:val="22"/>
                <w:szCs w:val="22"/>
                <w:rtl/>
              </w:rPr>
              <w:t>בדיון משפטי</w:t>
            </w:r>
            <w:r w:rsidRPr="00A01A55">
              <w:rPr>
                <w:rFonts w:ascii="David" w:eastAsia="Calibri" w:hAnsi="David" w:hint="cs"/>
                <w:sz w:val="22"/>
                <w:szCs w:val="22"/>
                <w:rtl/>
              </w:rPr>
              <w:t>.</w:t>
            </w:r>
          </w:p>
        </w:tc>
        <w:tc>
          <w:tcPr>
            <w:tcW w:w="165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שטח הרישיון שווק במסגרת ההליך התחרותי השלישי, שהוחלט על ביטולו במרץ 2025 כתוצאה מכך שההסכם עם לבנון אינו מאפשר קידוח בפרוספקט.</w:t>
            </w:r>
          </w:p>
        </w:tc>
      </w:tr>
      <w:tr w:rsidTr="00B07D5A">
        <w:tblPrEx>
          <w:tblW w:w="5000" w:type="pct"/>
          <w:tblLook w:val="04A0"/>
        </w:tblPrEx>
        <w:trPr>
          <w:trHeight w:val="259"/>
        </w:trPr>
        <w:tc>
          <w:tcPr>
            <w:tcW w:w="613" w:type="pct"/>
            <w:vAlign w:val="center"/>
          </w:tcPr>
          <w:p w:rsidR="00A01A55" w:rsidRPr="00A01A55" w:rsidP="00A01A55">
            <w:pPr>
              <w:spacing w:line="269" w:lineRule="auto"/>
              <w:jc w:val="left"/>
              <w:rPr>
                <w:rFonts w:ascii="David" w:eastAsia="Calibri" w:hAnsi="David"/>
                <w:color w:val="000000"/>
                <w:sz w:val="22"/>
                <w:szCs w:val="22"/>
              </w:rPr>
            </w:pPr>
            <w:r w:rsidRPr="00A01A55">
              <w:rPr>
                <w:rFonts w:ascii="David" w:eastAsia="Calibri" w:hAnsi="David"/>
                <w:color w:val="000000"/>
                <w:sz w:val="22"/>
                <w:szCs w:val="22"/>
                <w:rtl/>
              </w:rPr>
              <w:t>יועד</w:t>
            </w:r>
          </w:p>
        </w:tc>
        <w:tc>
          <w:tcPr>
            <w:tcW w:w="547" w:type="pct"/>
            <w:vAlign w:val="center"/>
          </w:tcPr>
          <w:p w:rsidR="00A01A55" w:rsidRPr="00A01A55" w:rsidP="00A01A55">
            <w:pPr>
              <w:spacing w:line="269" w:lineRule="auto"/>
              <w:rPr>
                <w:rFonts w:ascii="David" w:eastAsia="Calibri" w:hAnsi="David"/>
                <w:color w:val="000000"/>
                <w:sz w:val="22"/>
                <w:szCs w:val="22"/>
              </w:rPr>
            </w:pPr>
            <w:r w:rsidRPr="00A01A55">
              <w:rPr>
                <w:rFonts w:ascii="David" w:eastAsia="Calibri" w:hAnsi="David"/>
                <w:color w:val="000000"/>
                <w:sz w:val="22"/>
                <w:szCs w:val="22"/>
              </w:rPr>
              <w:t>43</w:t>
            </w:r>
          </w:p>
        </w:tc>
        <w:tc>
          <w:tcPr>
            <w:tcW w:w="622" w:type="pct"/>
          </w:tcPr>
          <w:p w:rsidR="00A01A55" w:rsidRPr="00A01A55" w:rsidP="00A01A55">
            <w:pPr>
              <w:spacing w:line="269" w:lineRule="auto"/>
              <w:jc w:val="left"/>
              <w:rPr>
                <w:rFonts w:ascii="David" w:eastAsia="Calibri" w:hAnsi="David"/>
                <w:sz w:val="22"/>
                <w:szCs w:val="22"/>
                <w:rtl/>
              </w:rPr>
            </w:pPr>
          </w:p>
        </w:tc>
        <w:tc>
          <w:tcPr>
            <w:tcW w:w="616" w:type="pct"/>
          </w:tcPr>
          <w:p w:rsidR="00A01A55" w:rsidRPr="00A01A55" w:rsidP="00A01A55">
            <w:pPr>
              <w:spacing w:line="269" w:lineRule="auto"/>
              <w:jc w:val="left"/>
              <w:rPr>
                <w:rFonts w:ascii="David" w:eastAsia="Calibri" w:hAnsi="David"/>
                <w:sz w:val="22"/>
                <w:szCs w:val="22"/>
                <w:rtl/>
              </w:rPr>
            </w:pPr>
          </w:p>
        </w:tc>
        <w:tc>
          <w:tcPr>
            <w:tcW w:w="944"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אין נתונים.</w:t>
            </w:r>
          </w:p>
        </w:tc>
        <w:tc>
          <w:tcPr>
            <w:tcW w:w="165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שטח הרישיון שווק במסגרת ההליך התחרותי הרביעי כחלק מ-</w:t>
            </w:r>
            <w:r w:rsidRPr="00A01A55">
              <w:rPr>
                <w:rFonts w:ascii="David" w:eastAsia="Calibri" w:hAnsi="David"/>
                <w:sz w:val="22"/>
                <w:szCs w:val="22"/>
              </w:rPr>
              <w:t>Zone G</w:t>
            </w:r>
            <w:r w:rsidRPr="00A01A55">
              <w:rPr>
                <w:rFonts w:ascii="David" w:eastAsia="Calibri" w:hAnsi="David" w:hint="cs"/>
                <w:sz w:val="22"/>
                <w:szCs w:val="22"/>
                <w:rtl/>
              </w:rPr>
              <w:t>. הקבוצה הזוכה במקבץ הוכרזה באוקטובר 2023 אולם טרם הוענקו רישיונות</w:t>
            </w:r>
          </w:p>
        </w:tc>
      </w:tr>
      <w:tr w:rsidTr="00B07D5A">
        <w:tblPrEx>
          <w:tblW w:w="5000" w:type="pct"/>
          <w:tblLook w:val="04A0"/>
        </w:tblPrEx>
        <w:trPr>
          <w:trHeight w:val="778"/>
        </w:trPr>
        <w:tc>
          <w:tcPr>
            <w:tcW w:w="613" w:type="pct"/>
            <w:vAlign w:val="center"/>
          </w:tcPr>
          <w:p w:rsidR="00A01A55" w:rsidRPr="00A01A55" w:rsidP="00A01A55">
            <w:pPr>
              <w:spacing w:line="269" w:lineRule="auto"/>
              <w:jc w:val="left"/>
              <w:rPr>
                <w:rFonts w:ascii="David" w:eastAsia="Calibri" w:hAnsi="David"/>
                <w:color w:val="000000"/>
                <w:sz w:val="22"/>
                <w:szCs w:val="22"/>
                <w:rtl/>
              </w:rPr>
            </w:pPr>
            <w:r w:rsidRPr="00A01A55">
              <w:rPr>
                <w:rFonts w:ascii="David" w:eastAsia="Calibri" w:hAnsi="David"/>
                <w:color w:val="000000"/>
                <w:sz w:val="22"/>
                <w:szCs w:val="22"/>
                <w:rtl/>
              </w:rPr>
              <w:t>רישיונות (12, 21, 23, 31)</w:t>
            </w:r>
          </w:p>
        </w:tc>
        <w:tc>
          <w:tcPr>
            <w:tcW w:w="547" w:type="pct"/>
            <w:vAlign w:val="center"/>
          </w:tcPr>
          <w:p w:rsidR="00A01A55" w:rsidRPr="00A01A55" w:rsidP="00A01A55">
            <w:pPr>
              <w:spacing w:line="269" w:lineRule="auto"/>
              <w:rPr>
                <w:rFonts w:ascii="David" w:eastAsia="Calibri" w:hAnsi="David"/>
                <w:color w:val="000000"/>
                <w:sz w:val="22"/>
                <w:szCs w:val="22"/>
              </w:rPr>
            </w:pPr>
            <w:r w:rsidRPr="00A01A55">
              <w:rPr>
                <w:rFonts w:ascii="David" w:eastAsia="Calibri" w:hAnsi="David"/>
                <w:color w:val="000000"/>
                <w:sz w:val="22"/>
                <w:szCs w:val="22"/>
              </w:rPr>
              <w:t>70</w:t>
            </w:r>
          </w:p>
        </w:tc>
        <w:tc>
          <w:tcPr>
            <w:tcW w:w="622"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רישיון 12:</w:t>
            </w: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15.1.18</w:t>
            </w:r>
          </w:p>
          <w:p w:rsidR="00A01A55" w:rsidRPr="00A01A55" w:rsidP="00A01A55">
            <w:pPr>
              <w:spacing w:line="269" w:lineRule="auto"/>
              <w:jc w:val="left"/>
              <w:rPr>
                <w:rFonts w:ascii="David" w:eastAsia="Calibri" w:hAnsi="David"/>
                <w:sz w:val="22"/>
                <w:szCs w:val="22"/>
                <w:rtl/>
              </w:rPr>
            </w:pP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רישיון 21:</w:t>
            </w: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15.1.18</w:t>
            </w:r>
          </w:p>
          <w:p w:rsidR="00A01A55" w:rsidRPr="00A01A55" w:rsidP="00A01A55">
            <w:pPr>
              <w:spacing w:line="269" w:lineRule="auto"/>
              <w:jc w:val="left"/>
              <w:rPr>
                <w:rFonts w:ascii="David" w:eastAsia="Calibri" w:hAnsi="David"/>
                <w:sz w:val="22"/>
                <w:szCs w:val="22"/>
                <w:rtl/>
              </w:rPr>
            </w:pP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רישיון 23:</w:t>
            </w: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15.1.18</w:t>
            </w:r>
          </w:p>
          <w:p w:rsidR="00A01A55" w:rsidRPr="00A01A55" w:rsidP="00A01A55">
            <w:pPr>
              <w:spacing w:line="269" w:lineRule="auto"/>
              <w:jc w:val="left"/>
              <w:rPr>
                <w:rFonts w:ascii="David" w:eastAsia="Calibri" w:hAnsi="David"/>
                <w:sz w:val="22"/>
                <w:szCs w:val="22"/>
                <w:rtl/>
              </w:rPr>
            </w:pP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רישיון 31:</w:t>
            </w: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15.1.18</w:t>
            </w:r>
          </w:p>
          <w:p w:rsidR="00A01A55" w:rsidRPr="00A01A55" w:rsidP="00A01A55">
            <w:pPr>
              <w:spacing w:line="269" w:lineRule="auto"/>
              <w:jc w:val="left"/>
              <w:rPr>
                <w:rFonts w:ascii="David" w:eastAsia="Calibri" w:hAnsi="David"/>
                <w:sz w:val="22"/>
                <w:szCs w:val="22"/>
                <w:rtl/>
              </w:rPr>
            </w:pPr>
          </w:p>
        </w:tc>
        <w:tc>
          <w:tcPr>
            <w:tcW w:w="61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רישיון 12:</w:t>
            </w: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22.7.24</w:t>
            </w:r>
          </w:p>
          <w:p w:rsidR="00A01A55" w:rsidRPr="00A01A55" w:rsidP="00A01A55">
            <w:pPr>
              <w:spacing w:line="269" w:lineRule="auto"/>
              <w:jc w:val="left"/>
              <w:rPr>
                <w:rFonts w:ascii="David" w:eastAsia="Calibri" w:hAnsi="David"/>
                <w:sz w:val="22"/>
                <w:szCs w:val="22"/>
                <w:rtl/>
              </w:rPr>
            </w:pP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רישיון 21:</w:t>
            </w: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14.5.22</w:t>
            </w:r>
          </w:p>
          <w:p w:rsidR="00A01A55" w:rsidRPr="00A01A55" w:rsidP="00A01A55">
            <w:pPr>
              <w:spacing w:line="269" w:lineRule="auto"/>
              <w:jc w:val="left"/>
              <w:rPr>
                <w:rFonts w:ascii="David" w:eastAsia="Calibri" w:hAnsi="David"/>
                <w:sz w:val="22"/>
                <w:szCs w:val="22"/>
                <w:rtl/>
              </w:rPr>
            </w:pP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רישיון 23:</w:t>
            </w: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14.5.22</w:t>
            </w:r>
          </w:p>
          <w:p w:rsidR="00A01A55" w:rsidRPr="00A01A55" w:rsidP="00A01A55">
            <w:pPr>
              <w:spacing w:line="269" w:lineRule="auto"/>
              <w:jc w:val="left"/>
              <w:rPr>
                <w:rFonts w:ascii="David" w:eastAsia="Calibri" w:hAnsi="David"/>
                <w:sz w:val="22"/>
                <w:szCs w:val="22"/>
                <w:rtl/>
              </w:rPr>
            </w:pP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רישיון 31:</w:t>
            </w: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14.5.22</w:t>
            </w:r>
          </w:p>
          <w:p w:rsidR="00A01A55" w:rsidRPr="00A01A55" w:rsidP="00A01A55">
            <w:pPr>
              <w:spacing w:line="269" w:lineRule="auto"/>
              <w:jc w:val="left"/>
              <w:rPr>
                <w:rFonts w:ascii="David" w:eastAsia="Calibri" w:hAnsi="David"/>
                <w:sz w:val="22"/>
                <w:szCs w:val="22"/>
                <w:rtl/>
              </w:rPr>
            </w:pPr>
          </w:p>
        </w:tc>
        <w:tc>
          <w:tcPr>
            <w:tcW w:w="944"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רישיונות 12 ו-21 הוחזרו למדינה. ב</w:t>
            </w:r>
            <w:r w:rsidRPr="00A01A55">
              <w:rPr>
                <w:rFonts w:ascii="David" w:eastAsia="Calibri" w:hAnsi="David" w:hint="cs"/>
                <w:sz w:val="22"/>
                <w:szCs w:val="22"/>
                <w:rtl/>
              </w:rPr>
              <w:t xml:space="preserve">קידוחים שנעשו במסגרת </w:t>
            </w:r>
            <w:r w:rsidRPr="00A01A55">
              <w:rPr>
                <w:rFonts w:ascii="David" w:eastAsia="Calibri" w:hAnsi="David"/>
                <w:sz w:val="22"/>
                <w:szCs w:val="22"/>
                <w:rtl/>
              </w:rPr>
              <w:t xml:space="preserve">רישיונות 23 ו-21 התגלו </w:t>
            </w:r>
            <w:r w:rsidRPr="00A01A55">
              <w:rPr>
                <w:rFonts w:ascii="David" w:eastAsia="Calibri" w:hAnsi="David" w:hint="cs"/>
                <w:sz w:val="22"/>
                <w:szCs w:val="22"/>
                <w:rtl/>
              </w:rPr>
              <w:t>כמה</w:t>
            </w:r>
            <w:r w:rsidRPr="00A01A55">
              <w:rPr>
                <w:rFonts w:ascii="David" w:eastAsia="Calibri" w:hAnsi="David"/>
                <w:sz w:val="22"/>
                <w:szCs w:val="22"/>
                <w:rtl/>
              </w:rPr>
              <w:t xml:space="preserve"> מאגרים קטנים</w:t>
            </w:r>
            <w:r w:rsidRPr="00A01A55">
              <w:rPr>
                <w:rFonts w:ascii="David" w:eastAsia="Calibri" w:hAnsi="David" w:hint="cs"/>
                <w:sz w:val="22"/>
                <w:szCs w:val="22"/>
                <w:rtl/>
              </w:rPr>
              <w:t>.</w:t>
            </w:r>
          </w:p>
        </w:tc>
        <w:tc>
          <w:tcPr>
            <w:tcW w:w="165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ברישיון 12 הוכרזה תגלית והוא הומר בחזקת "קטלן" שההפקה ממנה עתידה להתחיל בשנת 2027.</w:t>
            </w:r>
          </w:p>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ברישיונות 23 ו-31 הוכרזו תגליות והם עתידים להיות מומרים לחזקה עד ינואר 2027.</w:t>
            </w:r>
          </w:p>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רישיון 21 הוחזר ללא שבוצע קידוח, אולם חלק ממנו צפוי להיות מצורף לרישיון 31 לאור התגלית שהוכרזה.</w:t>
            </w:r>
          </w:p>
        </w:tc>
      </w:tr>
      <w:tr w:rsidTr="00B07D5A">
        <w:tblPrEx>
          <w:tblW w:w="5000" w:type="pct"/>
          <w:tblLook w:val="04A0"/>
        </w:tblPrEx>
        <w:trPr>
          <w:trHeight w:val="259"/>
        </w:trPr>
        <w:tc>
          <w:tcPr>
            <w:tcW w:w="613" w:type="pct"/>
            <w:vAlign w:val="center"/>
          </w:tcPr>
          <w:p w:rsidR="00A01A55" w:rsidRPr="00A01A55" w:rsidP="00A01A55">
            <w:pPr>
              <w:spacing w:line="269" w:lineRule="auto"/>
              <w:rPr>
                <w:rFonts w:ascii="David" w:eastAsia="Calibri" w:hAnsi="David"/>
                <w:color w:val="000000"/>
                <w:sz w:val="22"/>
                <w:szCs w:val="22"/>
              </w:rPr>
            </w:pPr>
            <w:r w:rsidRPr="00A01A55">
              <w:rPr>
                <w:rFonts w:ascii="David" w:eastAsia="Calibri" w:hAnsi="David"/>
                <w:color w:val="000000"/>
                <w:sz w:val="22"/>
                <w:szCs w:val="22"/>
                <w:rtl/>
              </w:rPr>
              <w:t>סך הכ</w:t>
            </w:r>
            <w:r w:rsidR="00B4451E">
              <w:rPr>
                <w:rFonts w:ascii="David" w:eastAsia="Calibri" w:hAnsi="David" w:hint="cs"/>
                <w:color w:val="000000"/>
                <w:sz w:val="22"/>
                <w:szCs w:val="22"/>
                <w:rtl/>
              </w:rPr>
              <w:t>ו</w:t>
            </w:r>
            <w:r w:rsidRPr="00A01A55">
              <w:rPr>
                <w:rFonts w:ascii="David" w:eastAsia="Calibri" w:hAnsi="David"/>
                <w:color w:val="000000"/>
                <w:sz w:val="22"/>
                <w:szCs w:val="22"/>
                <w:rtl/>
              </w:rPr>
              <w:t>ל</w:t>
            </w:r>
          </w:p>
        </w:tc>
        <w:tc>
          <w:tcPr>
            <w:tcW w:w="547" w:type="pct"/>
            <w:vAlign w:val="center"/>
          </w:tcPr>
          <w:p w:rsidR="00A01A55" w:rsidRPr="00A01A55" w:rsidP="00A01A55">
            <w:pPr>
              <w:spacing w:line="269" w:lineRule="auto"/>
              <w:jc w:val="left"/>
              <w:rPr>
                <w:rFonts w:ascii="David" w:eastAsia="Calibri" w:hAnsi="David"/>
                <w:color w:val="000000"/>
                <w:sz w:val="22"/>
                <w:szCs w:val="22"/>
              </w:rPr>
            </w:pPr>
            <w:r w:rsidRPr="00A01A55">
              <w:rPr>
                <w:rFonts w:ascii="David" w:eastAsia="Calibri" w:hAnsi="David"/>
                <w:color w:val="000000"/>
                <w:sz w:val="22"/>
                <w:szCs w:val="22"/>
              </w:rPr>
              <w:t>502</w:t>
            </w:r>
          </w:p>
        </w:tc>
        <w:tc>
          <w:tcPr>
            <w:tcW w:w="622" w:type="pct"/>
          </w:tcPr>
          <w:p w:rsidR="00A01A55" w:rsidRPr="00A01A55" w:rsidP="00A01A55">
            <w:pPr>
              <w:spacing w:line="269" w:lineRule="auto"/>
              <w:rPr>
                <w:rFonts w:ascii="David" w:eastAsia="Calibri" w:hAnsi="David"/>
                <w:sz w:val="22"/>
                <w:szCs w:val="22"/>
                <w:rtl/>
              </w:rPr>
            </w:pPr>
          </w:p>
        </w:tc>
        <w:tc>
          <w:tcPr>
            <w:tcW w:w="616" w:type="pct"/>
          </w:tcPr>
          <w:p w:rsidR="00A01A55" w:rsidRPr="00A01A55" w:rsidP="00A01A55">
            <w:pPr>
              <w:spacing w:line="269" w:lineRule="auto"/>
              <w:rPr>
                <w:rFonts w:ascii="David" w:eastAsia="Calibri" w:hAnsi="David"/>
                <w:sz w:val="22"/>
                <w:szCs w:val="22"/>
                <w:rtl/>
              </w:rPr>
            </w:pPr>
          </w:p>
        </w:tc>
        <w:tc>
          <w:tcPr>
            <w:tcW w:w="944" w:type="pct"/>
          </w:tcPr>
          <w:p w:rsidR="00A01A55" w:rsidRPr="00A01A55" w:rsidP="00A01A55">
            <w:pPr>
              <w:spacing w:line="269" w:lineRule="auto"/>
              <w:rPr>
                <w:rFonts w:ascii="David" w:eastAsia="Calibri" w:hAnsi="David"/>
                <w:sz w:val="22"/>
                <w:szCs w:val="22"/>
                <w:rtl/>
              </w:rPr>
            </w:pPr>
          </w:p>
        </w:tc>
        <w:tc>
          <w:tcPr>
            <w:tcW w:w="1658" w:type="pct"/>
          </w:tcPr>
          <w:p w:rsidR="00A01A55" w:rsidRPr="00A01A55" w:rsidP="00A01A55">
            <w:pPr>
              <w:spacing w:line="269" w:lineRule="auto"/>
              <w:rPr>
                <w:rFonts w:ascii="David" w:eastAsia="Calibri" w:hAnsi="David"/>
                <w:sz w:val="22"/>
                <w:szCs w:val="22"/>
                <w:rtl/>
              </w:rPr>
            </w:pPr>
          </w:p>
        </w:tc>
      </w:tr>
    </w:tbl>
    <w:p w:rsidR="00A01A55" w:rsidRPr="00A01A55" w:rsidP="00A01A55">
      <w:pPr>
        <w:spacing w:line="269" w:lineRule="auto"/>
        <w:jc w:val="left"/>
        <w:rPr>
          <w:rFonts w:ascii="David" w:eastAsia="Calibri" w:hAnsi="David"/>
          <w:szCs w:val="20"/>
          <w:rtl/>
        </w:rPr>
      </w:pPr>
      <w:r w:rsidRPr="00A01A55">
        <w:rPr>
          <w:rFonts w:ascii="David" w:eastAsia="Calibri" w:hAnsi="David"/>
          <w:szCs w:val="20"/>
          <w:rtl/>
        </w:rPr>
        <w:t>על פי טיוטת דוח ועדת אדירי 2, יוני 2021, בעיבוד משרד מבקר המדינה</w:t>
      </w:r>
      <w:r w:rsidRPr="00A01A55">
        <w:rPr>
          <w:rFonts w:ascii="David" w:eastAsia="Calibri" w:hAnsi="David" w:hint="cs"/>
          <w:szCs w:val="20"/>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מהלוח עולה כי במועד כינוסה של ועדת אדירי 2, יוני 2021, ההערכה הקיימת הייתה שהיקף המשאבים הפרוספקטיביים הוא 502 </w:t>
      </w:r>
      <w:r w:rsidRPr="00A01A55">
        <w:rPr>
          <w:rFonts w:eastAsia="Calibri" w:hint="cs"/>
        </w:rPr>
        <w:t>BCM</w:t>
      </w:r>
      <w:r w:rsidRPr="00A01A55">
        <w:rPr>
          <w:rFonts w:eastAsia="Calibri" w:hint="cs"/>
          <w:sz w:val="22"/>
          <w:szCs w:val="22"/>
          <w:rtl/>
        </w:rPr>
        <w:t>.</w:t>
      </w:r>
      <w:r w:rsidRPr="00A01A55">
        <w:rPr>
          <w:rFonts w:eastAsia="Calibri" w:hint="cs"/>
          <w:rtl/>
        </w:rPr>
        <w:t xml:space="preserve"> כמעט בכל המקרים שבהם התגלה פוטנציאל להפקת גז טבעי הרישיונות הוחזרו, בין היתר בשל חוסר כדאיות כלכלית או מורכבות טכנית.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bookmarkStart w:id="35" w:name="_Hlk215145188"/>
      <w:r w:rsidRPr="00A01A55">
        <w:rPr>
          <w:rFonts w:eastAsia="Calibri" w:hint="cs"/>
          <w:rtl/>
        </w:rPr>
        <w:t>יש לציין כי קיימות חוות דעת המעריכות שהסיכוי לתגליות משמעותיות נוספות במים הכלכליים של ישראל נמוך. לדוגמה, על פי חווֹת דעת גיאולוגיות פרטיות שנשלחו לוועדת אדירי</w:t>
      </w:r>
      <w:r w:rsidRPr="00A01A55">
        <w:rPr>
          <w:rFonts w:eastAsia="Calibri"/>
          <w:rtl/>
        </w:rPr>
        <w:t xml:space="preserve"> </w:t>
      </w:r>
      <w:r w:rsidRPr="00A01A55">
        <w:rPr>
          <w:rFonts w:eastAsia="Calibri" w:hint="cs"/>
          <w:rtl/>
        </w:rPr>
        <w:t xml:space="preserve">באוגוסט 2018, </w:t>
      </w:r>
      <w:r w:rsidRPr="00A01A55">
        <w:rPr>
          <w:rFonts w:eastAsia="Calibri"/>
          <w:rtl/>
        </w:rPr>
        <w:t>ב</w:t>
      </w:r>
      <w:r w:rsidRPr="00A01A55">
        <w:rPr>
          <w:rFonts w:eastAsia="Calibri" w:hint="cs"/>
          <w:rtl/>
        </w:rPr>
        <w:t>מ</w:t>
      </w:r>
      <w:r w:rsidRPr="00A01A55">
        <w:rPr>
          <w:rFonts w:eastAsia="Calibri"/>
          <w:rtl/>
        </w:rPr>
        <w:t>ים הכלכלי</w:t>
      </w:r>
      <w:r w:rsidRPr="00A01A55">
        <w:rPr>
          <w:rFonts w:eastAsia="Calibri" w:hint="cs"/>
          <w:rtl/>
        </w:rPr>
        <w:t>ים</w:t>
      </w:r>
      <w:r w:rsidRPr="00A01A55">
        <w:rPr>
          <w:rFonts w:eastAsia="Calibri"/>
          <w:rtl/>
        </w:rPr>
        <w:t xml:space="preserve"> </w:t>
      </w:r>
      <w:r w:rsidRPr="00A01A55">
        <w:rPr>
          <w:rFonts w:eastAsia="Calibri" w:hint="cs"/>
          <w:rtl/>
        </w:rPr>
        <w:t xml:space="preserve">של </w:t>
      </w:r>
      <w:r w:rsidRPr="00A01A55">
        <w:rPr>
          <w:rFonts w:eastAsia="Calibri"/>
          <w:rtl/>
        </w:rPr>
        <w:t>ישראל</w:t>
      </w:r>
      <w:r w:rsidRPr="00A01A55">
        <w:rPr>
          <w:rFonts w:eastAsia="Calibri" w:hint="cs"/>
          <w:rtl/>
        </w:rPr>
        <w:t xml:space="preserve"> </w:t>
      </w:r>
      <w:r w:rsidRPr="00A01A55">
        <w:rPr>
          <w:rFonts w:eastAsia="Calibri"/>
          <w:rtl/>
        </w:rPr>
        <w:t xml:space="preserve">אין </w:t>
      </w:r>
      <w:r w:rsidRPr="00A01A55">
        <w:rPr>
          <w:rFonts w:eastAsia="Calibri" w:hint="cs"/>
          <w:rtl/>
        </w:rPr>
        <w:t>עוד</w:t>
      </w:r>
      <w:r w:rsidRPr="00A01A55">
        <w:rPr>
          <w:rFonts w:eastAsia="Calibri"/>
          <w:rtl/>
        </w:rPr>
        <w:t xml:space="preserve"> סיכוי לתגליות גז משמעויות</w:t>
      </w:r>
      <w:r w:rsidRPr="00A01A55">
        <w:rPr>
          <w:rFonts w:eastAsia="Calibri" w:hint="cs"/>
          <w:rtl/>
        </w:rPr>
        <w:t xml:space="preserve"> בסדר גודל של תגליות מאגרי תמר ולווייתן, ואם</w:t>
      </w:r>
      <w:r w:rsidRPr="00A01A55">
        <w:rPr>
          <w:rFonts w:eastAsia="Calibri"/>
          <w:rtl/>
        </w:rPr>
        <w:t xml:space="preserve"> </w:t>
      </w:r>
      <w:r w:rsidRPr="00A01A55">
        <w:rPr>
          <w:rFonts w:eastAsia="Calibri" w:hint="cs"/>
          <w:rtl/>
        </w:rPr>
        <w:t>יהיו</w:t>
      </w:r>
      <w:r w:rsidRPr="00A01A55">
        <w:rPr>
          <w:rFonts w:eastAsia="Calibri"/>
          <w:rtl/>
        </w:rPr>
        <w:t xml:space="preserve"> תגליות, הן כנראה </w:t>
      </w:r>
      <w:r w:rsidRPr="00A01A55">
        <w:rPr>
          <w:rFonts w:eastAsia="Calibri" w:hint="cs"/>
          <w:rtl/>
        </w:rPr>
        <w:t>יהיו</w:t>
      </w:r>
      <w:r w:rsidRPr="00A01A55">
        <w:rPr>
          <w:rFonts w:eastAsia="Calibri"/>
          <w:rtl/>
        </w:rPr>
        <w:t xml:space="preserve"> קטנות מאוד</w:t>
      </w:r>
      <w:r w:rsidRPr="00A01A55">
        <w:rPr>
          <w:rFonts w:eastAsia="Calibri" w:hint="cs"/>
          <w:rtl/>
        </w:rPr>
        <w:t>. נוסף על כך, בחוות דעת של גורם פרטי מקצועי שהוגשה לשרת האנרגיה בדצמבר 2021 צוין כי אי-ההצלחה למשוך משקיעים במשך שנים באמצעות המכרזים לחיפושי גז שפרסם משרד האנרגיה מעידה על כך ש</w:t>
      </w:r>
      <w:r w:rsidRPr="00A01A55">
        <w:rPr>
          <w:rFonts w:eastAsia="Calibri"/>
          <w:rtl/>
        </w:rPr>
        <w:t>בדיקותיה</w:t>
      </w:r>
      <w:r w:rsidRPr="00A01A55">
        <w:rPr>
          <w:rFonts w:eastAsia="Calibri" w:hint="cs"/>
          <w:rtl/>
        </w:rPr>
        <w:t>ם של המשקיעים הפוטנציאליים</w:t>
      </w:r>
      <w:r w:rsidRPr="00A01A55">
        <w:rPr>
          <w:rFonts w:eastAsia="Calibri"/>
          <w:rtl/>
        </w:rPr>
        <w:t xml:space="preserve"> העלו </w:t>
      </w:r>
      <w:r w:rsidRPr="00A01A55">
        <w:rPr>
          <w:rFonts w:eastAsia="Calibri" w:hint="cs"/>
          <w:rtl/>
        </w:rPr>
        <w:t xml:space="preserve">שיש </w:t>
      </w:r>
      <w:r w:rsidRPr="00A01A55">
        <w:rPr>
          <w:rFonts w:eastAsia="Calibri"/>
          <w:rtl/>
        </w:rPr>
        <w:t xml:space="preserve">סיכויים נמוכים </w:t>
      </w:r>
      <w:r w:rsidRPr="00A01A55">
        <w:rPr>
          <w:rFonts w:eastAsia="Calibri" w:hint="cs"/>
          <w:rtl/>
        </w:rPr>
        <w:t>ל</w:t>
      </w:r>
      <w:r w:rsidRPr="00A01A55">
        <w:rPr>
          <w:rFonts w:eastAsia="Calibri"/>
          <w:rtl/>
        </w:rPr>
        <w:t xml:space="preserve">קיומם של מאגרי גז גדולים שטרם </w:t>
      </w:r>
      <w:r w:rsidRPr="00A01A55">
        <w:rPr>
          <w:rFonts w:eastAsia="Calibri" w:hint="cs"/>
          <w:rtl/>
        </w:rPr>
        <w:t>ה</w:t>
      </w:r>
      <w:r w:rsidRPr="00A01A55">
        <w:rPr>
          <w:rFonts w:eastAsia="Calibri"/>
          <w:rtl/>
        </w:rPr>
        <w:t>תגלו</w:t>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יצוין כי על פי דוח ועדת אדירי 1, </w:t>
      </w:r>
      <w:r w:rsidRPr="00A01A55">
        <w:rPr>
          <w:rFonts w:eastAsia="Calibri"/>
          <w:rtl/>
        </w:rPr>
        <w:t xml:space="preserve">משנת 2013 ועד </w:t>
      </w:r>
      <w:r w:rsidRPr="00A01A55">
        <w:rPr>
          <w:rFonts w:eastAsia="Calibri" w:hint="cs"/>
          <w:rtl/>
        </w:rPr>
        <w:t>לשנת 2021</w:t>
      </w:r>
      <w:r w:rsidRPr="00A01A55">
        <w:rPr>
          <w:rFonts w:eastAsia="Calibri"/>
          <w:rtl/>
        </w:rPr>
        <w:t xml:space="preserve"> </w:t>
      </w:r>
      <w:r w:rsidRPr="00A01A55">
        <w:rPr>
          <w:rFonts w:eastAsia="Calibri" w:hint="cs"/>
          <w:rtl/>
        </w:rPr>
        <w:t>בוצעו</w:t>
      </w:r>
      <w:r w:rsidRPr="00A01A55">
        <w:rPr>
          <w:rFonts w:eastAsia="Calibri"/>
          <w:rtl/>
        </w:rPr>
        <w:t xml:space="preserve"> בשטח הימי של ישראל </w:t>
      </w:r>
      <w:r w:rsidRPr="00A01A55">
        <w:rPr>
          <w:rFonts w:eastAsia="Calibri" w:hint="cs"/>
          <w:rtl/>
        </w:rPr>
        <w:t>שני</w:t>
      </w:r>
      <w:r w:rsidRPr="00A01A55">
        <w:rPr>
          <w:rFonts w:eastAsia="Calibri"/>
          <w:rtl/>
        </w:rPr>
        <w:t xml:space="preserve"> קידוחי חיפוש בלבד</w:t>
      </w:r>
      <w:r w:rsidRPr="00A01A55">
        <w:rPr>
          <w:rFonts w:eastAsia="Calibri" w:hint="cs"/>
          <w:rtl/>
        </w:rPr>
        <w:t xml:space="preserve">, </w:t>
      </w:r>
      <w:r w:rsidRPr="00A01A55">
        <w:rPr>
          <w:rFonts w:eastAsia="Calibri"/>
          <w:rtl/>
        </w:rPr>
        <w:t>שניהם בשנת 2013</w:t>
      </w:r>
      <w:r w:rsidRPr="00A01A55">
        <w:rPr>
          <w:rFonts w:eastAsia="Calibri" w:hint="cs"/>
          <w:rtl/>
        </w:rPr>
        <w:t>. לעומת זאת, בשנים 2008 - 2012 בוצעו 17 קידוחים. משרד האוצר ציין גם הוא בתגובתו על דוח ועדת דיין כי בעשור האחרון ניכר קיפאון בקידוחים לחיפוש גז בישראל, וכי מספר הקידוחים החדשים נותר מצומצם, וכך גם מספר החברות הפעילות בתחום. למעשה, רק חברה אחת ביצעה קידוחי חיפוש בעשור האחרון</w:t>
      </w:r>
      <w:r>
        <w:rPr>
          <w:rFonts w:eastAsia="Calibri"/>
          <w:vertAlign w:val="superscript"/>
          <w:rtl/>
        </w:rPr>
        <w:footnoteReference w:id="110"/>
      </w:r>
      <w:r w:rsidRPr="00A01A55">
        <w:rPr>
          <w:rFonts w:eastAsia="Calibri" w:hint="cs"/>
          <w:rtl/>
        </w:rPr>
        <w:t>.</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sz w:val="24"/>
          <w:rtl/>
        </w:rPr>
        <w:t xml:space="preserve">משרד האנרגיה השיב למשרד מבקר המדינה באפריל 2026 כי הוא </w:t>
      </w:r>
      <w:r w:rsidRPr="00A01A55">
        <w:rPr>
          <w:rFonts w:eastAsia="Calibri"/>
          <w:sz w:val="24"/>
          <w:rtl/>
        </w:rPr>
        <w:t>בוחן באופן מתמיד ורציף את הסיבות</w:t>
      </w:r>
      <w:r w:rsidRPr="00A01A55">
        <w:rPr>
          <w:rFonts w:eastAsia="Calibri" w:hint="cs"/>
          <w:sz w:val="24"/>
          <w:rtl/>
        </w:rPr>
        <w:t xml:space="preserve"> לאי-מיצוי המשאבים הפרוספקטיביים</w:t>
      </w:r>
      <w:r w:rsidRPr="00A01A55">
        <w:rPr>
          <w:rFonts w:eastAsia="Calibri"/>
          <w:sz w:val="24"/>
          <w:rtl/>
        </w:rPr>
        <w:t>, פועל לשם מתן מענה ועושה כל שלאל ידו לשם מיצוי משאבים פרוספקטיביים. בין היתר בדרך של יצירת ודאות רגולטורית, הפחתת רגולציה, יצירת סביבה רגולטורית תומכת</w:t>
      </w:r>
      <w:r w:rsidRPr="00A01A55">
        <w:rPr>
          <w:rFonts w:eastAsia="Calibri" w:hint="cs"/>
          <w:b/>
          <w:bCs/>
          <w:rtl/>
        </w:rPr>
        <w:t>,</w:t>
      </w:r>
      <w:r w:rsidRPr="00A01A55">
        <w:rPr>
          <w:rFonts w:eastAsia="Calibri" w:hint="cs"/>
          <w:sz w:val="24"/>
          <w:rtl/>
        </w:rPr>
        <w:t xml:space="preserve"> הרחבת שווקים פוטנציאליים לצד יצירת כדאיות החיפוש וההפקה. עוד הוסיף המשרד כי הוא ימשיך לבחון ולפעול כשניתן על מנת להגביר את האטרקטיביות של משק האנרגיה ביחס למשקיעים מהארץ ומהעולם</w:t>
      </w:r>
      <w:r w:rsidRPr="00A01A55">
        <w:rPr>
          <w:rFonts w:eastAsia="Calibri" w:hint="cs"/>
          <w:rtl/>
        </w:rPr>
        <w:t>.</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sz w:val="24"/>
          <w:rtl/>
        </w:rPr>
        <w:t xml:space="preserve">עוד הוסיף משרד האנרגיה בתשובתו למשרד מבקר המדינה מאפריל 2026 כי חיפוש גז הוא </w:t>
      </w:r>
      <w:r w:rsidRPr="00A01A55">
        <w:rPr>
          <w:rFonts w:eastAsia="Calibri"/>
          <w:sz w:val="24"/>
          <w:rtl/>
        </w:rPr>
        <w:t xml:space="preserve">ענף עתיר הון, </w:t>
      </w:r>
      <w:r w:rsidRPr="00A01A55">
        <w:rPr>
          <w:rFonts w:eastAsia="Calibri" w:hint="cs"/>
          <w:sz w:val="24"/>
          <w:rtl/>
        </w:rPr>
        <w:t>ש</w:t>
      </w:r>
      <w:r w:rsidRPr="00A01A55">
        <w:rPr>
          <w:rFonts w:eastAsia="Calibri"/>
          <w:sz w:val="24"/>
          <w:rtl/>
        </w:rPr>
        <w:t>בו ההשקעות נאמדות במאות מיליוני</w:t>
      </w:r>
      <w:r w:rsidRPr="00A01A55">
        <w:rPr>
          <w:rFonts w:eastAsia="Calibri" w:hint="cs"/>
          <w:sz w:val="24"/>
          <w:rtl/>
        </w:rPr>
        <w:t>ם</w:t>
      </w:r>
      <w:r w:rsidRPr="00A01A55">
        <w:rPr>
          <w:rFonts w:eastAsia="Calibri"/>
          <w:sz w:val="24"/>
          <w:rtl/>
        </w:rPr>
        <w:t xml:space="preserve"> עד מיליארדי</w:t>
      </w:r>
      <w:r w:rsidRPr="00A01A55">
        <w:rPr>
          <w:rFonts w:eastAsia="Calibri" w:hint="cs"/>
          <w:sz w:val="24"/>
          <w:rtl/>
        </w:rPr>
        <w:t>ם</w:t>
      </w:r>
      <w:r w:rsidRPr="00A01A55">
        <w:rPr>
          <w:rFonts w:eastAsia="Calibri"/>
          <w:sz w:val="24"/>
          <w:rtl/>
        </w:rPr>
        <w:t xml:space="preserve"> </w:t>
      </w:r>
      <w:r w:rsidRPr="00A01A55">
        <w:rPr>
          <w:rFonts w:eastAsia="Calibri" w:hint="cs"/>
          <w:sz w:val="24"/>
          <w:rtl/>
        </w:rPr>
        <w:t xml:space="preserve">של </w:t>
      </w:r>
      <w:r w:rsidRPr="00A01A55">
        <w:rPr>
          <w:rFonts w:eastAsia="Calibri"/>
          <w:sz w:val="24"/>
          <w:rtl/>
        </w:rPr>
        <w:t>דולרים, ובו היוזמה, הסיכון ומקורות המימון הם בעיקרם של המגזר הפרטי, בדגש על חברות זרות בעלות אלטרנטיבות הש</w:t>
      </w:r>
      <w:r w:rsidRPr="00A01A55">
        <w:rPr>
          <w:rFonts w:eastAsia="Calibri" w:hint="cs"/>
          <w:sz w:val="24"/>
          <w:rtl/>
        </w:rPr>
        <w:t xml:space="preserve">קעה, וקיימת </w:t>
      </w:r>
      <w:r w:rsidRPr="00A01A55">
        <w:rPr>
          <w:rFonts w:eastAsia="Calibri"/>
          <w:sz w:val="24"/>
          <w:rtl/>
        </w:rPr>
        <w:t xml:space="preserve">תחרות גלובלית עזה על תקציב השקעות מוגבל בחיפוש והפקה של גז טבעי. </w:t>
      </w:r>
      <w:r w:rsidRPr="00A01A55">
        <w:rPr>
          <w:rFonts w:eastAsia="Calibri" w:hint="cs"/>
          <w:sz w:val="24"/>
          <w:rtl/>
        </w:rPr>
        <w:t xml:space="preserve">משרד האנרגיה הוסיף כי הרצון להנהיג </w:t>
      </w:r>
      <w:r w:rsidRPr="00A01A55">
        <w:rPr>
          <w:rFonts w:eastAsia="Calibri"/>
          <w:sz w:val="24"/>
          <w:rtl/>
        </w:rPr>
        <w:t xml:space="preserve">מדיניות שמרנית אשר </w:t>
      </w:r>
      <w:r w:rsidRPr="00A01A55">
        <w:rPr>
          <w:rFonts w:eastAsia="Calibri" w:hint="cs"/>
          <w:sz w:val="24"/>
          <w:rtl/>
        </w:rPr>
        <w:t>תבטיח</w:t>
      </w:r>
      <w:r w:rsidRPr="00A01A55">
        <w:rPr>
          <w:rFonts w:eastAsia="Calibri"/>
          <w:sz w:val="24"/>
          <w:rtl/>
        </w:rPr>
        <w:t xml:space="preserve"> לכאורה את עתידה של ישראל עשורים קדימה</w:t>
      </w:r>
      <w:r w:rsidRPr="00A01A55">
        <w:rPr>
          <w:rFonts w:eastAsia="Calibri" w:hint="cs"/>
          <w:sz w:val="24"/>
          <w:rtl/>
        </w:rPr>
        <w:t xml:space="preserve"> הוא צורך</w:t>
      </w:r>
      <w:r w:rsidRPr="00A01A55">
        <w:rPr>
          <w:rFonts w:eastAsia="Calibri"/>
          <w:sz w:val="24"/>
          <w:rtl/>
        </w:rPr>
        <w:t xml:space="preserve"> מובן, </w:t>
      </w:r>
      <w:r w:rsidRPr="00A01A55">
        <w:rPr>
          <w:rFonts w:eastAsia="Calibri" w:hint="cs"/>
          <w:sz w:val="24"/>
          <w:rtl/>
        </w:rPr>
        <w:t>אולם הוא עלול</w:t>
      </w:r>
      <w:r w:rsidRPr="00A01A55">
        <w:rPr>
          <w:rFonts w:eastAsia="Calibri"/>
          <w:sz w:val="24"/>
          <w:rtl/>
        </w:rPr>
        <w:t xml:space="preserve"> להתבטא ברגולציה מחמירה מדי</w:t>
      </w:r>
      <w:r w:rsidRPr="00A01A55">
        <w:rPr>
          <w:rFonts w:eastAsia="Calibri" w:hint="cs"/>
          <w:sz w:val="24"/>
          <w:rtl/>
        </w:rPr>
        <w:t>,</w:t>
      </w:r>
      <w:r w:rsidRPr="00A01A55">
        <w:rPr>
          <w:rFonts w:eastAsia="Calibri"/>
          <w:sz w:val="24"/>
          <w:rtl/>
        </w:rPr>
        <w:t xml:space="preserve"> </w:t>
      </w:r>
      <w:r w:rsidRPr="00A01A55">
        <w:rPr>
          <w:rFonts w:eastAsia="Calibri" w:hint="cs"/>
          <w:sz w:val="24"/>
          <w:rtl/>
        </w:rPr>
        <w:t>בייחוד בהשוואה לתחרות הבין-לאומית, ול</w:t>
      </w:r>
      <w:r w:rsidRPr="00A01A55">
        <w:rPr>
          <w:rFonts w:eastAsia="Calibri"/>
          <w:sz w:val="24"/>
          <w:rtl/>
        </w:rPr>
        <w:t>יצור חיסרון משמעותי עבור ישראל בתחרות זו, ו</w:t>
      </w:r>
      <w:r w:rsidRPr="00A01A55">
        <w:rPr>
          <w:rFonts w:eastAsia="Calibri" w:hint="cs"/>
          <w:sz w:val="24"/>
          <w:rtl/>
        </w:rPr>
        <w:t>לה</w:t>
      </w:r>
      <w:r w:rsidRPr="00A01A55">
        <w:rPr>
          <w:rFonts w:eastAsia="Calibri"/>
          <w:sz w:val="24"/>
          <w:rtl/>
        </w:rPr>
        <w:t>ביא לכך שהשקעות יוסטו למדינות אחרות. הדבר עלול להביא לאי</w:t>
      </w:r>
      <w:r w:rsidRPr="00A01A55">
        <w:rPr>
          <w:rFonts w:eastAsia="Calibri" w:hint="cs"/>
          <w:sz w:val="24"/>
          <w:rtl/>
        </w:rPr>
        <w:t>-</w:t>
      </w:r>
      <w:r w:rsidRPr="00A01A55">
        <w:rPr>
          <w:rFonts w:eastAsia="Calibri"/>
          <w:sz w:val="24"/>
          <w:rtl/>
        </w:rPr>
        <w:t xml:space="preserve">מיצוי פוטנציאל המשאב השייך לאזרחי ישראל, הן במונחים כלכליים - בין </w:t>
      </w:r>
      <w:r w:rsidRPr="00A01A55">
        <w:rPr>
          <w:rFonts w:eastAsia="Calibri" w:hint="cs"/>
          <w:sz w:val="24"/>
          <w:rtl/>
        </w:rPr>
        <w:t>ש</w:t>
      </w:r>
      <w:r w:rsidRPr="00A01A55">
        <w:rPr>
          <w:rFonts w:eastAsia="Calibri"/>
          <w:sz w:val="24"/>
          <w:rtl/>
        </w:rPr>
        <w:t xml:space="preserve">מדובר בדחיית הפקת הגז הטבעי </w:t>
      </w:r>
      <w:r w:rsidRPr="00A01A55">
        <w:rPr>
          <w:rFonts w:eastAsia="Calibri" w:hint="cs"/>
          <w:sz w:val="24"/>
          <w:rtl/>
        </w:rPr>
        <w:t>ובין</w:t>
      </w:r>
      <w:r w:rsidRPr="00A01A55">
        <w:rPr>
          <w:rFonts w:eastAsia="Calibri"/>
          <w:sz w:val="24"/>
          <w:rtl/>
        </w:rPr>
        <w:t xml:space="preserve"> </w:t>
      </w:r>
      <w:r w:rsidRPr="00A01A55">
        <w:rPr>
          <w:rFonts w:eastAsia="Calibri" w:hint="cs"/>
          <w:sz w:val="24"/>
          <w:rtl/>
        </w:rPr>
        <w:t xml:space="preserve">שמדובר </w:t>
      </w:r>
      <w:r w:rsidRPr="00A01A55">
        <w:rPr>
          <w:rFonts w:eastAsia="Calibri"/>
          <w:sz w:val="24"/>
          <w:rtl/>
        </w:rPr>
        <w:t>באי</w:t>
      </w:r>
      <w:r w:rsidRPr="00A01A55">
        <w:rPr>
          <w:rFonts w:eastAsia="Calibri" w:hint="cs"/>
          <w:sz w:val="24"/>
          <w:rtl/>
        </w:rPr>
        <w:t>-</w:t>
      </w:r>
      <w:r w:rsidRPr="00A01A55">
        <w:rPr>
          <w:rFonts w:eastAsia="Calibri"/>
          <w:sz w:val="24"/>
          <w:rtl/>
        </w:rPr>
        <w:t>גילויו כלל - והן במונחי ביטחון אנרגטי.</w:t>
      </w:r>
    </w:p>
    <w:p w:rsidR="00A01A55" w:rsidRPr="00A01A55" w:rsidP="00A01A55">
      <w:pPr>
        <w:spacing w:line="269" w:lineRule="auto"/>
        <w:rPr>
          <w:rFonts w:eastAsia="Calibri"/>
          <w:rtl/>
        </w:rPr>
      </w:pPr>
    </w:p>
    <w:p w:rsidR="00A01A55" w:rsidRPr="00A01A55" w:rsidP="00A01A55">
      <w:pPr>
        <w:spacing w:line="269" w:lineRule="auto"/>
        <w:rPr>
          <w:rFonts w:eastAsia="Calibri"/>
          <w:rtl/>
        </w:rPr>
      </w:pPr>
      <w:r w:rsidRPr="00A01A55">
        <w:rPr>
          <w:rFonts w:eastAsia="Calibri" w:hint="cs"/>
          <w:rtl/>
        </w:rPr>
        <w:t>רשות התחרות השיבה למשרד מבקר המדינה במרץ 2026 כי גילוי גז מהווה הזדמנות לצמיחה של המשק המקומי והגדלת ההיצע המקומי של גז. עם זאת, תהליך חיפוש הגז הטבעי הוא מורכב, רווי סיכונים ועתיר הון, והשלב המורכב והיקר ביותר בתהליך הוא ביצוע קידוח, ללא ודאות למציאת תגליות מסחריות בסופו. לכן ההחלטה על ביצוע קידוח היא החלטה עסקית כבדת משקל הנשענת על שיקולים שונים ובהם הסיכונים הגיאופוליטיים והרגולטוריים שעלולים לייצר חסמים ועיכובים שיפגעו בכדאיות הפרויקט. עוד הוסיפה רשות התחרות כי מציאת מאגרים נוספים תתרום במידה ניכרת לתמונת המצב התחרותית, וכי ככל שיש יותר מתחרים המבקשים לקבל רישיונות חיפוש, כך גוברים הסיכויים לקבלת הצעות טובות יותר ולמציאת גז.</w:t>
      </w:r>
    </w:p>
    <w:p w:rsidR="00A01A55" w:rsidRPr="00A01A55" w:rsidP="00A01A55">
      <w:pPr>
        <w:spacing w:line="269" w:lineRule="auto"/>
        <w:ind w:hanging="567"/>
        <w:rPr>
          <w:rFonts w:eastAsia="Calibri"/>
          <w:szCs w:val="20"/>
          <w:rtl/>
        </w:rPr>
      </w:pPr>
    </w:p>
    <w:p w:rsidR="00A01A55" w:rsidRPr="00A01A55" w:rsidP="00A01A55">
      <w:pPr>
        <w:spacing w:line="269" w:lineRule="auto"/>
        <w:rPr>
          <w:rFonts w:eastAsia="Calibri"/>
          <w:rtl/>
        </w:rPr>
      </w:pPr>
      <w:r w:rsidRPr="00A01A55">
        <w:rPr>
          <w:rFonts w:eastAsia="Calibri" w:hint="eastAsia"/>
          <w:rtl/>
        </w:rPr>
        <w:t>משרד</w:t>
      </w:r>
      <w:r w:rsidRPr="00A01A55">
        <w:rPr>
          <w:rFonts w:eastAsia="Calibri"/>
          <w:rtl/>
        </w:rPr>
        <w:t xml:space="preserve"> מבקר המדינה מציין כי </w:t>
      </w:r>
      <w:r w:rsidRPr="00A01A55">
        <w:rPr>
          <w:rFonts w:eastAsia="Calibri" w:hint="cs"/>
          <w:rtl/>
        </w:rPr>
        <w:t>הקדמת יצוא</w:t>
      </w:r>
      <w:r w:rsidRPr="00A01A55">
        <w:rPr>
          <w:rFonts w:eastAsia="Calibri"/>
          <w:rtl/>
        </w:rPr>
        <w:t xml:space="preserve"> </w:t>
      </w:r>
      <w:r w:rsidRPr="00A01A55">
        <w:rPr>
          <w:rFonts w:eastAsia="Calibri" w:hint="eastAsia"/>
          <w:rtl/>
        </w:rPr>
        <w:t>גז</w:t>
      </w:r>
      <w:r w:rsidRPr="00A01A55">
        <w:rPr>
          <w:rFonts w:eastAsia="Calibri"/>
          <w:rtl/>
        </w:rPr>
        <w:t xml:space="preserve"> </w:t>
      </w:r>
      <w:r w:rsidRPr="00A01A55">
        <w:rPr>
          <w:rFonts w:eastAsia="Calibri" w:hint="eastAsia"/>
          <w:rtl/>
        </w:rPr>
        <w:t>טבעי</w:t>
      </w:r>
      <w:r w:rsidRPr="00A01A55">
        <w:rPr>
          <w:rFonts w:eastAsia="Calibri"/>
          <w:rtl/>
        </w:rPr>
        <w:t xml:space="preserve"> </w:t>
      </w:r>
      <w:r w:rsidRPr="00A01A55">
        <w:rPr>
          <w:rFonts w:eastAsia="Calibri" w:hint="cs"/>
          <w:rtl/>
        </w:rPr>
        <w:t>עשויה לעודד חיפושים</w:t>
      </w:r>
      <w:r w:rsidRPr="00A01A55">
        <w:rPr>
          <w:rFonts w:eastAsia="Calibri"/>
          <w:rtl/>
        </w:rPr>
        <w:t xml:space="preserve"> אולם </w:t>
      </w:r>
      <w:r w:rsidRPr="00A01A55">
        <w:rPr>
          <w:rFonts w:eastAsia="Calibri" w:hint="cs"/>
          <w:rtl/>
        </w:rPr>
        <w:t>היא יכולה גם להוביל ל</w:t>
      </w:r>
      <w:r w:rsidRPr="00A01A55">
        <w:rPr>
          <w:rFonts w:eastAsia="Calibri"/>
          <w:rtl/>
        </w:rPr>
        <w:t xml:space="preserve">הגדלת </w:t>
      </w:r>
      <w:r w:rsidRPr="00A01A55">
        <w:rPr>
          <w:rFonts w:eastAsia="Calibri" w:hint="eastAsia"/>
          <w:rtl/>
        </w:rPr>
        <w:t>הפער</w:t>
      </w:r>
      <w:r w:rsidRPr="00A01A55">
        <w:rPr>
          <w:rFonts w:eastAsia="Calibri"/>
          <w:rtl/>
        </w:rPr>
        <w:t xml:space="preserve"> בין צורכי המשק המקומי להיצע הקיים עבורו </w:t>
      </w:r>
      <w:r w:rsidRPr="00A01A55">
        <w:rPr>
          <w:rFonts w:eastAsia="Calibri" w:hint="cs"/>
          <w:rtl/>
        </w:rPr>
        <w:t>ולאותת</w:t>
      </w:r>
      <w:r w:rsidRPr="00A01A55">
        <w:rPr>
          <w:rFonts w:eastAsia="Calibri"/>
          <w:rtl/>
        </w:rPr>
        <w:t xml:space="preserve"> למחפשים עתידיים </w:t>
      </w:r>
      <w:r w:rsidRPr="00A01A55">
        <w:rPr>
          <w:rFonts w:eastAsia="Calibri" w:hint="cs"/>
          <w:rtl/>
        </w:rPr>
        <w:t>על</w:t>
      </w:r>
      <w:r w:rsidRPr="00A01A55">
        <w:rPr>
          <w:rFonts w:eastAsia="Calibri"/>
          <w:rtl/>
        </w:rPr>
        <w:t xml:space="preserve"> </w:t>
      </w:r>
      <w:r w:rsidRPr="00A01A55">
        <w:rPr>
          <w:rFonts w:eastAsia="Calibri" w:hint="eastAsia"/>
          <w:rtl/>
        </w:rPr>
        <w:t>הצורך</w:t>
      </w:r>
      <w:r w:rsidRPr="00A01A55">
        <w:rPr>
          <w:rFonts w:eastAsia="Calibri"/>
          <w:rtl/>
        </w:rPr>
        <w:t xml:space="preserve"> </w:t>
      </w:r>
      <w:r w:rsidRPr="00A01A55">
        <w:rPr>
          <w:rFonts w:eastAsia="Calibri" w:hint="eastAsia"/>
          <w:rtl/>
        </w:rPr>
        <w:t>לספק</w:t>
      </w:r>
      <w:r w:rsidRPr="00A01A55">
        <w:rPr>
          <w:rFonts w:eastAsia="Calibri"/>
          <w:rtl/>
        </w:rPr>
        <w:t xml:space="preserve"> </w:t>
      </w:r>
      <w:r w:rsidRPr="00A01A55">
        <w:rPr>
          <w:rFonts w:eastAsia="Calibri" w:hint="eastAsia"/>
          <w:rtl/>
        </w:rPr>
        <w:t>את</w:t>
      </w:r>
      <w:r w:rsidRPr="00A01A55">
        <w:rPr>
          <w:rFonts w:eastAsia="Calibri"/>
          <w:rtl/>
        </w:rPr>
        <w:t xml:space="preserve"> </w:t>
      </w:r>
      <w:r w:rsidRPr="00A01A55">
        <w:rPr>
          <w:rFonts w:eastAsia="Calibri" w:hint="eastAsia"/>
          <w:rtl/>
        </w:rPr>
        <w:t>צורכי</w:t>
      </w:r>
      <w:r w:rsidRPr="00A01A55">
        <w:rPr>
          <w:rFonts w:eastAsia="Calibri"/>
          <w:rtl/>
        </w:rPr>
        <w:t xml:space="preserve"> </w:t>
      </w:r>
      <w:r w:rsidRPr="00A01A55">
        <w:rPr>
          <w:rFonts w:eastAsia="Calibri" w:hint="eastAsia"/>
          <w:rtl/>
        </w:rPr>
        <w:t>המשק</w:t>
      </w:r>
      <w:r w:rsidRPr="00A01A55">
        <w:rPr>
          <w:rFonts w:eastAsia="Calibri"/>
          <w:rtl/>
        </w:rPr>
        <w:t xml:space="preserve"> </w:t>
      </w:r>
      <w:r w:rsidRPr="00A01A55">
        <w:rPr>
          <w:rFonts w:eastAsia="Calibri" w:hint="eastAsia"/>
          <w:rtl/>
        </w:rPr>
        <w:t>המקומי</w:t>
      </w:r>
      <w:r w:rsidRPr="00A01A55">
        <w:rPr>
          <w:rFonts w:eastAsia="Calibri"/>
          <w:rtl/>
        </w:rPr>
        <w:t xml:space="preserve"> </w:t>
      </w:r>
      <w:r w:rsidRPr="00A01A55">
        <w:rPr>
          <w:rFonts w:eastAsia="Calibri" w:hint="eastAsia"/>
          <w:rtl/>
        </w:rPr>
        <w:t>מהמאגרים</w:t>
      </w:r>
      <w:r w:rsidRPr="00A01A55">
        <w:rPr>
          <w:rFonts w:eastAsia="Calibri"/>
          <w:rtl/>
        </w:rPr>
        <w:t xml:space="preserve"> </w:t>
      </w:r>
      <w:r w:rsidRPr="00A01A55">
        <w:rPr>
          <w:rFonts w:eastAsia="Calibri" w:hint="eastAsia"/>
          <w:rtl/>
        </w:rPr>
        <w:t>ש</w:t>
      </w:r>
      <w:r w:rsidRPr="00A01A55">
        <w:rPr>
          <w:rFonts w:eastAsia="Calibri" w:hint="cs"/>
          <w:rtl/>
        </w:rPr>
        <w:t>י</w:t>
      </w:r>
      <w:r w:rsidRPr="00A01A55">
        <w:rPr>
          <w:rFonts w:eastAsia="Calibri" w:hint="eastAsia"/>
          <w:rtl/>
        </w:rPr>
        <w:t>ימצאו</w:t>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אף שבעשור האחרון התקיימו ארבעה הליכים תחרותיים לחיפוש גז טבעי, ובהם לא נמצאו מאגרי גז משמעותיים, למעט שלושה מאגרים קטנים ששניים מהם מוגדרים מאגרים </w:t>
      </w:r>
      <w:r w:rsidRPr="00A01A55">
        <w:rPr>
          <w:rFonts w:eastAsia="Calibri" w:hint="cs"/>
          <w:b/>
          <w:bCs/>
          <w:rtl/>
        </w:rPr>
        <w:t>פרוספקטיביים</w:t>
      </w:r>
      <w:r>
        <w:rPr>
          <w:rFonts w:eastAsia="Calibri"/>
          <w:b/>
          <w:bCs/>
          <w:vertAlign w:val="superscript"/>
          <w:rtl/>
        </w:rPr>
        <w:footnoteReference w:id="111"/>
      </w:r>
      <w:r w:rsidRPr="00A01A55">
        <w:rPr>
          <w:rFonts w:eastAsia="Calibri" w:hint="cs"/>
          <w:b/>
          <w:bCs/>
          <w:rtl/>
        </w:rPr>
        <w:t xml:space="preserve"> שכדאיות פיתוחם מוטלת בספק, ואף שמשרד האנרגיה מעריך כי הכמות הפוטנציאלית של גז טבעי במאגרים הפרוספקטיביים כבר נבדקה (היא מוערכת בכ-500 </w:t>
      </w:r>
      <w:r w:rsidRPr="00A01A55">
        <w:rPr>
          <w:rFonts w:eastAsia="Calibri" w:hint="cs"/>
          <w:b/>
          <w:bCs/>
          <w:sz w:val="22"/>
          <w:szCs w:val="22"/>
        </w:rPr>
        <w:t>BCM</w:t>
      </w:r>
      <w:r w:rsidRPr="00A01A55">
        <w:rPr>
          <w:rFonts w:eastAsia="Calibri" w:hint="cs"/>
          <w:b/>
          <w:bCs/>
          <w:rtl/>
        </w:rPr>
        <w:t xml:space="preserve">) - נמצא כי ועדת דיין ביססה את החלטותיה בדבר אי-הגדלה של חובת שמירת הגז למשק המקומי בין היתר על פוטנציאל לגילוי מאגרים חדשים, שהיקפם מוערך בכ-500 </w:t>
      </w:r>
      <w:r w:rsidRPr="00A01A55">
        <w:rPr>
          <w:rFonts w:eastAsia="Calibri" w:hint="cs"/>
          <w:b/>
          <w:bCs/>
        </w:rPr>
        <w:t>BCM</w:t>
      </w:r>
      <w:r w:rsidRPr="00A01A55">
        <w:rPr>
          <w:rFonts w:eastAsia="Calibri" w:hint="cs"/>
          <w:b/>
          <w:bCs/>
          <w:rtl/>
        </w:rPr>
        <w:t>, שכאמור כדאיות פיתוחם מוטלת בספק והדבר עלול להגדיל הסיכון הנוגע לשמירה העתידית על הביטחון האנרגטי של ישראל.</w:t>
      </w:r>
    </w:p>
    <w:bookmarkEnd w:id="35"/>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מומלץ כי משרד האנרגיה יבחן את הסיבות לאי-מיצוי המשאבים הפרוספקטיביים, ובהתאם ישקלל את הסיכון למיצוי משאבים אלה בעת שהוא מגבש את המדיניות לגבי משק הגז. עוד מומלץ כי משרד האנרגיה יפעל למימוש הפוטנציאל של משאבים אלה במקרים שבהם קיימת היתכנות טכנית וכלכלית לפיתוח המאגרים.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כמו כן </w:t>
      </w:r>
      <w:r w:rsidRPr="00A01A55">
        <w:rPr>
          <w:rFonts w:eastAsia="Calibri"/>
          <w:b/>
          <w:bCs/>
          <w:rtl/>
        </w:rPr>
        <w:t xml:space="preserve">מומלץ כי </w:t>
      </w:r>
      <w:r w:rsidRPr="00A01A55">
        <w:rPr>
          <w:rFonts w:eastAsia="Calibri" w:hint="eastAsia"/>
          <w:b/>
          <w:bCs/>
          <w:rtl/>
        </w:rPr>
        <w:t>משרד</w:t>
      </w:r>
      <w:r w:rsidRPr="00A01A55">
        <w:rPr>
          <w:rFonts w:eastAsia="Calibri"/>
          <w:b/>
          <w:bCs/>
          <w:rtl/>
        </w:rPr>
        <w:t xml:space="preserve"> </w:t>
      </w:r>
      <w:r w:rsidRPr="00A01A55">
        <w:rPr>
          <w:rFonts w:eastAsia="Calibri" w:hint="eastAsia"/>
          <w:b/>
          <w:bCs/>
          <w:rtl/>
        </w:rPr>
        <w:t>האנרגיה</w:t>
      </w:r>
      <w:r w:rsidRPr="00A01A55">
        <w:rPr>
          <w:rFonts w:eastAsia="Calibri"/>
          <w:b/>
          <w:bCs/>
          <w:rtl/>
        </w:rPr>
        <w:t xml:space="preserve"> יבחן</w:t>
      </w:r>
      <w:r w:rsidRPr="00A01A55">
        <w:rPr>
          <w:rFonts w:eastAsia="Calibri" w:hint="cs"/>
          <w:b/>
          <w:bCs/>
          <w:rtl/>
        </w:rPr>
        <w:t>, בחלוף הזמן,</w:t>
      </w:r>
      <w:r w:rsidRPr="00A01A55">
        <w:rPr>
          <w:rFonts w:eastAsia="Calibri"/>
          <w:b/>
          <w:bCs/>
          <w:rtl/>
        </w:rPr>
        <w:t xml:space="preserve"> </w:t>
      </w:r>
      <w:r w:rsidRPr="00A01A55">
        <w:rPr>
          <w:rFonts w:eastAsia="Calibri" w:hint="eastAsia"/>
          <w:b/>
          <w:bCs/>
          <w:rtl/>
        </w:rPr>
        <w:t>ב</w:t>
      </w:r>
      <w:r w:rsidRPr="00A01A55">
        <w:rPr>
          <w:rFonts w:eastAsia="Calibri" w:hint="cs"/>
          <w:b/>
          <w:bCs/>
          <w:rtl/>
        </w:rPr>
        <w:t>שיתוף</w:t>
      </w:r>
      <w:r w:rsidRPr="00A01A55">
        <w:rPr>
          <w:rFonts w:eastAsia="Calibri"/>
          <w:b/>
          <w:bCs/>
          <w:rtl/>
        </w:rPr>
        <w:t xml:space="preserve"> רשות התחרות </w:t>
      </w:r>
      <w:r w:rsidRPr="00A01A55">
        <w:rPr>
          <w:rFonts w:eastAsia="Calibri" w:hint="eastAsia"/>
          <w:b/>
          <w:bCs/>
          <w:rtl/>
        </w:rPr>
        <w:t>את</w:t>
      </w:r>
      <w:r w:rsidRPr="00A01A55">
        <w:rPr>
          <w:rFonts w:eastAsia="Calibri"/>
          <w:b/>
          <w:bCs/>
          <w:rtl/>
        </w:rPr>
        <w:t xml:space="preserve"> טענות שותפויות הגז בדבר המגבלות החלות עליהן </w:t>
      </w:r>
      <w:r w:rsidRPr="00A01A55">
        <w:rPr>
          <w:rFonts w:eastAsia="Calibri" w:hint="cs"/>
          <w:b/>
          <w:bCs/>
          <w:rtl/>
        </w:rPr>
        <w:t xml:space="preserve">כיום </w:t>
      </w:r>
      <w:r w:rsidRPr="00A01A55">
        <w:rPr>
          <w:rFonts w:eastAsia="Calibri"/>
          <w:b/>
          <w:bCs/>
          <w:rtl/>
        </w:rPr>
        <w:t>ב</w:t>
      </w:r>
      <w:r w:rsidRPr="00A01A55">
        <w:rPr>
          <w:rFonts w:eastAsia="Calibri" w:hint="eastAsia"/>
          <w:b/>
          <w:bCs/>
          <w:rtl/>
        </w:rPr>
        <w:t>השתתפות</w:t>
      </w:r>
      <w:r w:rsidRPr="00A01A55">
        <w:rPr>
          <w:rFonts w:eastAsia="Calibri"/>
          <w:b/>
          <w:bCs/>
          <w:rtl/>
        </w:rPr>
        <w:t xml:space="preserve"> </w:t>
      </w:r>
      <w:r w:rsidRPr="00A01A55">
        <w:rPr>
          <w:rFonts w:eastAsia="Calibri" w:hint="eastAsia"/>
          <w:b/>
          <w:bCs/>
          <w:rtl/>
        </w:rPr>
        <w:t>בהליכי</w:t>
      </w:r>
      <w:r w:rsidRPr="00A01A55">
        <w:rPr>
          <w:rFonts w:eastAsia="Calibri"/>
          <w:b/>
          <w:bCs/>
          <w:rtl/>
        </w:rPr>
        <w:t xml:space="preserve"> </w:t>
      </w:r>
      <w:r w:rsidRPr="00A01A55">
        <w:rPr>
          <w:rFonts w:eastAsia="Calibri" w:hint="eastAsia"/>
          <w:b/>
          <w:bCs/>
          <w:rtl/>
        </w:rPr>
        <w:t>החיפוש</w:t>
      </w:r>
      <w:r w:rsidRPr="00A01A55">
        <w:rPr>
          <w:rFonts w:eastAsia="Calibri"/>
          <w:b/>
          <w:bCs/>
          <w:rtl/>
        </w:rPr>
        <w:t xml:space="preserve"> </w:t>
      </w:r>
      <w:r w:rsidRPr="00A01A55">
        <w:rPr>
          <w:rFonts w:eastAsia="Calibri" w:hint="eastAsia"/>
          <w:b/>
          <w:bCs/>
          <w:rtl/>
        </w:rPr>
        <w:t>המתקיימים</w:t>
      </w:r>
      <w:r w:rsidRPr="00A01A55">
        <w:rPr>
          <w:rFonts w:eastAsia="Calibri" w:hint="cs"/>
          <w:b/>
          <w:bCs/>
          <w:rtl/>
        </w:rPr>
        <w:t xml:space="preserve"> </w:t>
      </w:r>
      <w:r w:rsidRPr="00A01A55">
        <w:rPr>
          <w:rFonts w:eastAsia="Calibri"/>
          <w:b/>
          <w:bCs/>
          <w:rtl/>
        </w:rPr>
        <w:t xml:space="preserve">ואת </w:t>
      </w:r>
      <w:r w:rsidRPr="00A01A55">
        <w:rPr>
          <w:rFonts w:eastAsia="Calibri" w:hint="eastAsia"/>
          <w:b/>
          <w:bCs/>
          <w:rtl/>
        </w:rPr>
        <w:t>הצורך</w:t>
      </w:r>
      <w:r w:rsidRPr="00A01A55">
        <w:rPr>
          <w:rFonts w:eastAsia="Calibri"/>
          <w:b/>
          <w:bCs/>
          <w:rtl/>
        </w:rPr>
        <w:t xml:space="preserve"> </w:t>
      </w:r>
      <w:r w:rsidRPr="00A01A55">
        <w:rPr>
          <w:rFonts w:eastAsia="Calibri" w:hint="eastAsia"/>
          <w:b/>
          <w:bCs/>
          <w:rtl/>
        </w:rPr>
        <w:t>ב</w:t>
      </w:r>
      <w:r w:rsidRPr="00A01A55">
        <w:rPr>
          <w:rFonts w:eastAsia="Calibri" w:hint="cs"/>
          <w:b/>
          <w:bCs/>
          <w:rtl/>
        </w:rPr>
        <w:t>המשך מגבלות אלו</w:t>
      </w:r>
      <w:r w:rsidRPr="00A01A55">
        <w:rPr>
          <w:rFonts w:eastAsia="Calibri"/>
          <w:b/>
          <w:bCs/>
          <w:rtl/>
        </w:rPr>
        <w:t xml:space="preserve">, </w:t>
      </w:r>
      <w:r w:rsidRPr="00A01A55">
        <w:rPr>
          <w:rFonts w:eastAsia="Calibri" w:hint="cs"/>
          <w:b/>
          <w:bCs/>
          <w:rtl/>
        </w:rPr>
        <w:t>בהתחשב גם ב</w:t>
      </w:r>
      <w:r w:rsidRPr="00A01A55">
        <w:rPr>
          <w:rFonts w:eastAsia="Calibri" w:hint="eastAsia"/>
          <w:b/>
          <w:bCs/>
          <w:rtl/>
        </w:rPr>
        <w:t>הצלחתן</w:t>
      </w:r>
      <w:r w:rsidRPr="00A01A55">
        <w:rPr>
          <w:rFonts w:eastAsia="Calibri"/>
          <w:b/>
          <w:bCs/>
          <w:rtl/>
        </w:rPr>
        <w:t xml:space="preserve"> </w:t>
      </w:r>
      <w:r w:rsidRPr="00A01A55">
        <w:rPr>
          <w:rFonts w:eastAsia="Calibri" w:hint="eastAsia"/>
          <w:b/>
          <w:bCs/>
          <w:rtl/>
        </w:rPr>
        <w:t>בשוק</w:t>
      </w:r>
      <w:r w:rsidRPr="00A01A55">
        <w:rPr>
          <w:rFonts w:eastAsia="Calibri"/>
          <w:b/>
          <w:bCs/>
          <w:rtl/>
        </w:rPr>
        <w:t xml:space="preserve"> </w:t>
      </w:r>
      <w:r w:rsidRPr="00A01A55">
        <w:rPr>
          <w:rFonts w:eastAsia="Calibri" w:hint="eastAsia"/>
          <w:b/>
          <w:bCs/>
          <w:rtl/>
        </w:rPr>
        <w:t>המקומי</w:t>
      </w:r>
      <w:r w:rsidRPr="00A01A55">
        <w:rPr>
          <w:rFonts w:eastAsia="Calibri"/>
          <w:b/>
          <w:bCs/>
          <w:rtl/>
        </w:rPr>
        <w:t xml:space="preserve"> </w:t>
      </w:r>
      <w:r w:rsidRPr="00A01A55">
        <w:rPr>
          <w:rFonts w:eastAsia="Calibri" w:hint="cs"/>
          <w:b/>
          <w:bCs/>
          <w:rtl/>
        </w:rPr>
        <w:t>בעבר ו</w:t>
      </w:r>
      <w:r w:rsidRPr="00A01A55">
        <w:rPr>
          <w:rFonts w:eastAsia="Calibri" w:hint="eastAsia"/>
          <w:b/>
          <w:bCs/>
          <w:rtl/>
        </w:rPr>
        <w:t>בהתאם</w:t>
      </w:r>
      <w:r w:rsidRPr="00A01A55">
        <w:rPr>
          <w:rFonts w:eastAsia="Calibri"/>
          <w:b/>
          <w:bCs/>
          <w:rtl/>
        </w:rPr>
        <w:t xml:space="preserve"> </w:t>
      </w:r>
      <w:r w:rsidRPr="00A01A55">
        <w:rPr>
          <w:rFonts w:eastAsia="Calibri" w:hint="eastAsia"/>
          <w:b/>
          <w:bCs/>
          <w:rtl/>
        </w:rPr>
        <w:t>להצלח</w:t>
      </w:r>
      <w:r w:rsidRPr="00A01A55">
        <w:rPr>
          <w:rFonts w:eastAsia="Calibri" w:hint="cs"/>
          <w:b/>
          <w:bCs/>
          <w:rtl/>
        </w:rPr>
        <w:t xml:space="preserve">ה עתידית של </w:t>
      </w:r>
      <w:r w:rsidRPr="00A01A55">
        <w:rPr>
          <w:rFonts w:eastAsia="Calibri" w:hint="eastAsia"/>
          <w:b/>
          <w:bCs/>
          <w:rtl/>
        </w:rPr>
        <w:t>ההליכים</w:t>
      </w:r>
      <w:r w:rsidRPr="00A01A55">
        <w:rPr>
          <w:rFonts w:eastAsia="Calibri"/>
          <w:b/>
          <w:bCs/>
          <w:rtl/>
        </w:rPr>
        <w:t xml:space="preserve"> </w:t>
      </w:r>
      <w:r w:rsidRPr="00A01A55">
        <w:rPr>
          <w:rFonts w:eastAsia="Calibri" w:hint="eastAsia"/>
          <w:b/>
          <w:bCs/>
          <w:rtl/>
        </w:rPr>
        <w:t>המתקיימים</w:t>
      </w:r>
      <w:r w:rsidRPr="00A01A55">
        <w:rPr>
          <w:rFonts w:eastAsia="Calibri"/>
          <w:b/>
          <w:bCs/>
          <w:rtl/>
        </w:rPr>
        <w:t xml:space="preserve"> כיום. </w:t>
      </w:r>
      <w:r w:rsidRPr="00A01A55">
        <w:rPr>
          <w:rFonts w:eastAsia="Calibri" w:hint="eastAsia"/>
          <w:b/>
          <w:bCs/>
          <w:rtl/>
        </w:rPr>
        <w:t>עוד</w:t>
      </w:r>
      <w:r w:rsidRPr="00A01A55">
        <w:rPr>
          <w:rFonts w:eastAsia="Calibri"/>
          <w:b/>
          <w:bCs/>
          <w:rtl/>
        </w:rPr>
        <w:t xml:space="preserve"> מומלץ כי משרד האנרגיה יבחן את </w:t>
      </w:r>
      <w:r w:rsidRPr="00A01A55">
        <w:rPr>
          <w:rFonts w:eastAsia="Calibri" w:hint="eastAsia"/>
          <w:b/>
          <w:bCs/>
          <w:rtl/>
        </w:rPr>
        <w:t>ההשפעה</w:t>
      </w:r>
      <w:r w:rsidRPr="00A01A55">
        <w:rPr>
          <w:rFonts w:eastAsia="Calibri"/>
          <w:b/>
          <w:bCs/>
          <w:rtl/>
        </w:rPr>
        <w:t xml:space="preserve"> </w:t>
      </w:r>
      <w:r w:rsidRPr="00A01A55">
        <w:rPr>
          <w:rFonts w:eastAsia="Calibri" w:hint="eastAsia"/>
          <w:b/>
          <w:bCs/>
          <w:rtl/>
        </w:rPr>
        <w:t>של</w:t>
      </w:r>
      <w:r w:rsidRPr="00A01A55">
        <w:rPr>
          <w:rFonts w:eastAsia="Calibri"/>
          <w:b/>
          <w:bCs/>
          <w:rtl/>
        </w:rPr>
        <w:t xml:space="preserve"> </w:t>
      </w:r>
      <w:r w:rsidRPr="00A01A55">
        <w:rPr>
          <w:rFonts w:eastAsia="Calibri" w:hint="eastAsia"/>
          <w:b/>
          <w:bCs/>
          <w:rtl/>
        </w:rPr>
        <w:t>מתן</w:t>
      </w:r>
      <w:r w:rsidRPr="00A01A55">
        <w:rPr>
          <w:rFonts w:eastAsia="Calibri"/>
          <w:b/>
          <w:bCs/>
          <w:rtl/>
        </w:rPr>
        <w:t xml:space="preserve"> </w:t>
      </w:r>
      <w:r w:rsidRPr="00A01A55">
        <w:rPr>
          <w:rFonts w:eastAsia="Calibri" w:hint="eastAsia"/>
          <w:b/>
          <w:bCs/>
          <w:rtl/>
        </w:rPr>
        <w:t>היתרי</w:t>
      </w:r>
      <w:r w:rsidRPr="00A01A55">
        <w:rPr>
          <w:rFonts w:eastAsia="Calibri"/>
          <w:b/>
          <w:bCs/>
          <w:rtl/>
        </w:rPr>
        <w:t xml:space="preserve"> </w:t>
      </w:r>
      <w:r w:rsidRPr="00A01A55">
        <w:rPr>
          <w:rFonts w:eastAsia="Calibri" w:hint="eastAsia"/>
          <w:b/>
          <w:bCs/>
          <w:rtl/>
        </w:rPr>
        <w:t>יצוא</w:t>
      </w:r>
      <w:r w:rsidRPr="00A01A55">
        <w:rPr>
          <w:rFonts w:eastAsia="Calibri"/>
          <w:b/>
          <w:bCs/>
          <w:rtl/>
        </w:rPr>
        <w:t xml:space="preserve"> </w:t>
      </w:r>
      <w:r w:rsidRPr="00A01A55">
        <w:rPr>
          <w:rFonts w:eastAsia="Calibri" w:hint="eastAsia"/>
          <w:b/>
          <w:bCs/>
          <w:rtl/>
        </w:rPr>
        <w:t>על</w:t>
      </w:r>
      <w:r w:rsidRPr="00A01A55">
        <w:rPr>
          <w:rFonts w:eastAsia="Calibri"/>
          <w:b/>
          <w:bCs/>
          <w:rtl/>
        </w:rPr>
        <w:t xml:space="preserve"> </w:t>
      </w:r>
      <w:r w:rsidRPr="00A01A55">
        <w:rPr>
          <w:rFonts w:eastAsia="Calibri" w:hint="eastAsia"/>
          <w:b/>
          <w:bCs/>
          <w:rtl/>
        </w:rPr>
        <w:t>כדאיות</w:t>
      </w:r>
      <w:r w:rsidRPr="00A01A55">
        <w:rPr>
          <w:rFonts w:eastAsia="Calibri"/>
          <w:b/>
          <w:bCs/>
          <w:rtl/>
        </w:rPr>
        <w:t xml:space="preserve"> </w:t>
      </w:r>
      <w:r w:rsidRPr="00A01A55">
        <w:rPr>
          <w:rFonts w:eastAsia="Calibri" w:hint="eastAsia"/>
          <w:b/>
          <w:bCs/>
          <w:rtl/>
        </w:rPr>
        <w:t>החיפושים</w:t>
      </w:r>
      <w:r w:rsidRPr="00A01A55">
        <w:rPr>
          <w:rFonts w:eastAsia="Calibri"/>
          <w:b/>
          <w:bCs/>
          <w:rtl/>
        </w:rPr>
        <w:t xml:space="preserve"> </w:t>
      </w:r>
      <w:r w:rsidRPr="00A01A55">
        <w:rPr>
          <w:rFonts w:eastAsia="Calibri" w:hint="eastAsia"/>
          <w:b/>
          <w:bCs/>
          <w:rtl/>
        </w:rPr>
        <w:t>החדשים</w:t>
      </w:r>
      <w:r w:rsidRPr="00A01A55">
        <w:rPr>
          <w:rFonts w:eastAsia="Calibri"/>
          <w:b/>
          <w:bCs/>
          <w:rtl/>
        </w:rPr>
        <w:t xml:space="preserve">, </w:t>
      </w:r>
      <w:r w:rsidRPr="00A01A55">
        <w:rPr>
          <w:rFonts w:eastAsia="Calibri" w:hint="eastAsia"/>
          <w:b/>
          <w:bCs/>
          <w:rtl/>
        </w:rPr>
        <w:t>בפרט</w:t>
      </w:r>
      <w:r w:rsidRPr="00A01A55">
        <w:rPr>
          <w:rFonts w:eastAsia="Calibri"/>
          <w:b/>
          <w:bCs/>
          <w:rtl/>
        </w:rPr>
        <w:t xml:space="preserve"> </w:t>
      </w:r>
      <w:r w:rsidRPr="00A01A55">
        <w:rPr>
          <w:rFonts w:eastAsia="Calibri" w:hint="eastAsia"/>
          <w:b/>
          <w:bCs/>
          <w:rtl/>
        </w:rPr>
        <w:t>כשהצפי</w:t>
      </w:r>
      <w:r w:rsidRPr="00A01A55">
        <w:rPr>
          <w:rFonts w:eastAsia="Calibri"/>
          <w:b/>
          <w:bCs/>
          <w:rtl/>
        </w:rPr>
        <w:t xml:space="preserve"> </w:t>
      </w:r>
      <w:r w:rsidRPr="00A01A55">
        <w:rPr>
          <w:rFonts w:eastAsia="Calibri" w:hint="eastAsia"/>
          <w:b/>
          <w:bCs/>
          <w:rtl/>
        </w:rPr>
        <w:t>הוא</w:t>
      </w:r>
      <w:r w:rsidRPr="00A01A55">
        <w:rPr>
          <w:rFonts w:eastAsia="Calibri"/>
          <w:b/>
          <w:bCs/>
          <w:rtl/>
        </w:rPr>
        <w:t xml:space="preserve"> </w:t>
      </w:r>
      <w:r w:rsidRPr="00A01A55">
        <w:rPr>
          <w:rFonts w:eastAsia="Calibri" w:hint="eastAsia"/>
          <w:b/>
          <w:bCs/>
          <w:rtl/>
        </w:rPr>
        <w:t>למאגרים</w:t>
      </w:r>
      <w:r w:rsidRPr="00A01A55">
        <w:rPr>
          <w:rFonts w:eastAsia="Calibri"/>
          <w:b/>
          <w:bCs/>
          <w:rtl/>
        </w:rPr>
        <w:t xml:space="preserve"> </w:t>
      </w:r>
      <w:r w:rsidRPr="00A01A55">
        <w:rPr>
          <w:rFonts w:eastAsia="Calibri" w:hint="eastAsia"/>
          <w:b/>
          <w:bCs/>
          <w:rtl/>
        </w:rPr>
        <w:t>קטנים</w:t>
      </w:r>
      <w:r w:rsidRPr="00A01A55">
        <w:rPr>
          <w:rFonts w:eastAsia="Calibri"/>
          <w:b/>
          <w:bCs/>
          <w:rtl/>
        </w:rPr>
        <w:t>.</w:t>
      </w:r>
    </w:p>
    <w:p w:rsidR="00A01A55" w:rsidRPr="00A01A55" w:rsidP="00A01A55">
      <w:pPr>
        <w:spacing w:line="269" w:lineRule="auto"/>
        <w:ind w:left="-567"/>
        <w:rPr>
          <w:rFonts w:eastAsia="Calibri"/>
          <w:szCs w:val="20"/>
          <w:rtl/>
        </w:rPr>
      </w:pPr>
    </w:p>
    <w:p w:rsidR="00A01A55" w:rsidRPr="00A01A55" w:rsidP="00AB5000">
      <w:pPr>
        <w:keepNext/>
        <w:keepLines/>
        <w:spacing w:before="120" w:line="269" w:lineRule="auto"/>
        <w:outlineLvl w:val="3"/>
        <w:rPr>
          <w:rFonts w:eastAsia="Times New Roman"/>
          <w:bCs/>
          <w:szCs w:val="26"/>
          <w:rtl/>
        </w:rPr>
      </w:pPr>
      <w:r w:rsidRPr="00A01A55">
        <w:rPr>
          <w:rFonts w:eastAsia="Times New Roman" w:hint="cs"/>
          <w:bCs/>
          <w:szCs w:val="26"/>
          <w:rtl/>
        </w:rPr>
        <w:t>עידוד פיתוח מאגרים קטנים ובינוניים</w:t>
      </w:r>
    </w:p>
    <w:p w:rsidR="00A01A55" w:rsidRPr="00A01A55" w:rsidP="00A01A55">
      <w:pPr>
        <w:spacing w:line="269" w:lineRule="auto"/>
        <w:rPr>
          <w:rFonts w:eastAsia="Calibri"/>
          <w:rtl/>
        </w:rPr>
      </w:pPr>
    </w:p>
    <w:p w:rsidR="00A01A55" w:rsidRPr="00A01A55" w:rsidP="00A01A55">
      <w:pPr>
        <w:spacing w:line="269" w:lineRule="auto"/>
        <w:rPr>
          <w:rFonts w:eastAsia="Calibri"/>
          <w:rtl/>
        </w:rPr>
      </w:pPr>
      <w:r w:rsidRPr="00A01A55">
        <w:rPr>
          <w:rFonts w:eastAsia="Calibri"/>
          <w:rtl/>
        </w:rPr>
        <w:t xml:space="preserve">משקי גז טבעי מתאפיינים בדרך כלל במספר מצומצם של שדות גדולים מאוד ובמספר גדול יותר של שדות בינוניים וקטנים. </w:t>
      </w:r>
      <w:r w:rsidRPr="00A01A55">
        <w:rPr>
          <w:rFonts w:eastAsia="Calibri" w:hint="cs"/>
          <w:rtl/>
        </w:rPr>
        <w:t xml:space="preserve">על פי דוח ועדת צמח, </w:t>
      </w:r>
      <w:r w:rsidRPr="00A01A55">
        <w:rPr>
          <w:rFonts w:eastAsia="Calibri"/>
          <w:rtl/>
        </w:rPr>
        <w:t>ההערכה</w:t>
      </w:r>
      <w:r w:rsidRPr="00A01A55">
        <w:rPr>
          <w:rFonts w:eastAsia="Calibri" w:hint="cs"/>
          <w:rtl/>
        </w:rPr>
        <w:t xml:space="preserve"> </w:t>
      </w:r>
      <w:r w:rsidRPr="00A01A55">
        <w:rPr>
          <w:rFonts w:eastAsia="Calibri"/>
          <w:rtl/>
        </w:rPr>
        <w:t>היא כי מאפייני השדות במשק הישראלי אינם שונים</w:t>
      </w:r>
      <w:r w:rsidRPr="00A01A55">
        <w:rPr>
          <w:rFonts w:eastAsia="Calibri" w:hint="cs"/>
          <w:rtl/>
        </w:rPr>
        <w:t>,</w:t>
      </w:r>
      <w:r w:rsidRPr="00A01A55">
        <w:rPr>
          <w:rFonts w:eastAsia="Calibri"/>
          <w:rtl/>
        </w:rPr>
        <w:t xml:space="preserve"> וכי חלק ניכר מהשדות </w:t>
      </w:r>
      <w:r w:rsidRPr="00A01A55">
        <w:rPr>
          <w:rFonts w:eastAsia="Calibri" w:hint="cs"/>
          <w:rtl/>
        </w:rPr>
        <w:t>שנמצאים</w:t>
      </w:r>
      <w:r w:rsidRPr="00A01A55">
        <w:rPr>
          <w:rFonts w:eastAsia="Calibri"/>
          <w:rtl/>
        </w:rPr>
        <w:t xml:space="preserve"> במי הים התיכון הם שדות קטנים ובינוניים. </w:t>
      </w:r>
      <w:r w:rsidRPr="00A01A55">
        <w:rPr>
          <w:rFonts w:eastAsia="Calibri" w:hint="cs"/>
          <w:rtl/>
        </w:rPr>
        <w:t xml:space="preserve">עוד ציינה הוועדה כי </w:t>
      </w:r>
      <w:r w:rsidRPr="00A01A55">
        <w:rPr>
          <w:rFonts w:eastAsia="Calibri"/>
          <w:rtl/>
        </w:rPr>
        <w:t xml:space="preserve">מדינות המפיקות גז טבעי נוהגות לקבוע תמריצים שונים </w:t>
      </w:r>
      <w:r w:rsidRPr="00A01A55">
        <w:rPr>
          <w:rFonts w:eastAsia="Calibri" w:hint="cs"/>
          <w:rtl/>
        </w:rPr>
        <w:t>לעידוד</w:t>
      </w:r>
      <w:r w:rsidRPr="00A01A55">
        <w:rPr>
          <w:rFonts w:eastAsia="Calibri"/>
          <w:rtl/>
        </w:rPr>
        <w:t xml:space="preserve"> פיתוח השדות הבינוניים והקטנים</w:t>
      </w:r>
      <w:r w:rsidRPr="00A01A55">
        <w:rPr>
          <w:rFonts w:eastAsia="Calibri" w:hint="cs"/>
          <w:rtl/>
        </w:rPr>
        <w:t>,</w:t>
      </w:r>
      <w:r w:rsidRPr="00A01A55">
        <w:rPr>
          <w:rFonts w:eastAsia="Calibri"/>
          <w:rtl/>
        </w:rPr>
        <w:t xml:space="preserve"> </w:t>
      </w:r>
      <w:r w:rsidRPr="00A01A55">
        <w:rPr>
          <w:rFonts w:eastAsia="Calibri" w:hint="cs"/>
          <w:rtl/>
        </w:rPr>
        <w:t>כדי</w:t>
      </w:r>
      <w:r w:rsidRPr="00A01A55">
        <w:rPr>
          <w:rFonts w:eastAsia="Calibri"/>
          <w:rtl/>
        </w:rPr>
        <w:t xml:space="preserve"> להגדיל את היצע הגז הטבעי במשק ואת מספר הספקים בשוק</w:t>
      </w:r>
      <w:r w:rsidRPr="00A01A55">
        <w:rPr>
          <w:rFonts w:eastAsia="Calibri" w:hint="cs"/>
          <w:rtl/>
        </w:rPr>
        <w:t xml:space="preserve">. נוסף על כך, על פי ועדת צמח לשדות גז קטנים ובינוניים יש פוטנציאל תחרותי גדול.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bookmarkStart w:id="36" w:name="_Hlk201057128"/>
      <w:r w:rsidRPr="00A01A55">
        <w:rPr>
          <w:rFonts w:eastAsia="Calibri" w:hint="cs"/>
          <w:rtl/>
        </w:rPr>
        <w:t>בהקשר זה יצוין כי משרד מבקר המדינה העלה בעבר</w:t>
      </w:r>
      <w:r>
        <w:rPr>
          <w:rFonts w:eastAsia="Calibri"/>
          <w:vertAlign w:val="superscript"/>
          <w:rtl/>
        </w:rPr>
        <w:footnoteReference w:id="112"/>
      </w:r>
      <w:r w:rsidRPr="00A01A55">
        <w:rPr>
          <w:rFonts w:eastAsia="Calibri" w:hint="cs"/>
          <w:rtl/>
        </w:rPr>
        <w:t xml:space="preserve"> ש</w:t>
      </w:r>
      <w:r w:rsidRPr="00A01A55">
        <w:rPr>
          <w:rFonts w:eastAsia="Calibri"/>
          <w:rtl/>
        </w:rPr>
        <w:t>משרד האנרגיה לא גיבש מדיניות לקידום פיתוחם של שדות קטנים ובינוניים</w:t>
      </w:r>
      <w:r w:rsidRPr="00A01A55">
        <w:rPr>
          <w:rFonts w:eastAsia="Calibri" w:hint="cs"/>
          <w:rtl/>
        </w:rPr>
        <w:t>,</w:t>
      </w:r>
      <w:r w:rsidRPr="00A01A55">
        <w:rPr>
          <w:rFonts w:eastAsia="Calibri"/>
          <w:rtl/>
        </w:rPr>
        <w:t xml:space="preserve"> לרבות הגדרת</w:t>
      </w:r>
      <w:r w:rsidRPr="00A01A55">
        <w:rPr>
          <w:rFonts w:eastAsia="Calibri" w:hint="cs"/>
          <w:rtl/>
        </w:rPr>
        <w:t xml:space="preserve"> </w:t>
      </w:r>
      <w:r w:rsidRPr="00A01A55">
        <w:rPr>
          <w:rFonts w:eastAsia="Calibri"/>
          <w:rtl/>
        </w:rPr>
        <w:t>מאפייניהם, התמריצים האפשריים</w:t>
      </w:r>
      <w:r w:rsidRPr="00A01A55">
        <w:rPr>
          <w:rFonts w:eastAsia="Calibri" w:hint="cs"/>
          <w:rtl/>
        </w:rPr>
        <w:t xml:space="preserve"> לעידוד פיתוחם (בכפוף לבחינת היתכנות וכדאיות)</w:t>
      </w:r>
      <w:r w:rsidRPr="00A01A55">
        <w:rPr>
          <w:rFonts w:eastAsia="Calibri"/>
          <w:rtl/>
        </w:rPr>
        <w:t xml:space="preserve"> ואבני דרך ליישום המדיניות.</w:t>
      </w:r>
      <w:bookmarkEnd w:id="36"/>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הצורך בעידוד הפיתוח של מאגרי גז קטנים ובינוניים שב ועלה במשך השנים. לדוגמה, בדוח ועדת ששינסקי הראשונה צוין שהוועדה סבורה כי חשוב מאוד לפתח שדות גז בינוניים וקטנים וממליצה ליישם מערכת מיסוי הדרגתית שתתמוך במהלך זה. ועדת צמח וּועדת אדירי דנו בנושא וקבעו כי יש לבחון מנגנונים אשר יסייעו להקדמת כניסתם של שדות קטנים ובינוניים לשוק המקומי. כמו כן, בשנת 2017 התקבלה החלטת ממשלה שמטרתה לעודד פיתוח וחיבור של מאגרים קטנים ובינוניים</w:t>
      </w:r>
      <w:r>
        <w:rPr>
          <w:rFonts w:eastAsia="Calibri"/>
          <w:vertAlign w:val="superscript"/>
          <w:rtl/>
        </w:rPr>
        <w:footnoteReference w:id="113"/>
      </w:r>
      <w:r w:rsidRPr="00A01A55">
        <w:rPr>
          <w:rFonts w:eastAsia="Calibri" w:hint="cs"/>
          <w:rtl/>
        </w:rPr>
        <w:t>. להלן תיאור של המאגרים הקטנים והבינוניים שהתגלו במים הכלכליים של ישראל:</w:t>
      </w:r>
    </w:p>
    <w:p w:rsidR="00A01A55" w:rsidRPr="00A01A55" w:rsidP="00A01A55">
      <w:pPr>
        <w:spacing w:line="269" w:lineRule="auto"/>
        <w:ind w:left="-567"/>
        <w:rPr>
          <w:rFonts w:eastAsia="Calibri"/>
          <w:szCs w:val="20"/>
          <w:rtl/>
        </w:rPr>
      </w:pPr>
    </w:p>
    <w:p w:rsidR="00B07D5A">
      <w:pPr>
        <w:bidi w:val="0"/>
        <w:spacing w:after="200" w:line="276" w:lineRule="auto"/>
        <w:rPr>
          <w:rFonts w:eastAsia="Calibri"/>
          <w:rtl/>
        </w:rPr>
      </w:pPr>
      <w:r>
        <w:rPr>
          <w:rFonts w:eastAsia="Calibri"/>
          <w:rtl/>
        </w:rPr>
        <w:br w:type="page"/>
      </w:r>
    </w:p>
    <w:p w:rsidR="00A01A55" w:rsidRPr="00A01A55" w:rsidP="00A01A55">
      <w:pPr>
        <w:spacing w:line="269" w:lineRule="auto"/>
        <w:jc w:val="center"/>
        <w:rPr>
          <w:rFonts w:eastAsia="Calibri"/>
          <w:rtl/>
        </w:rPr>
      </w:pPr>
      <w:r w:rsidRPr="00A01A55">
        <w:rPr>
          <w:rFonts w:eastAsia="Calibri" w:hint="cs"/>
          <w:rtl/>
        </w:rPr>
        <w:t xml:space="preserve">לוח 11: </w:t>
      </w:r>
      <w:r w:rsidRPr="00A01A55">
        <w:rPr>
          <w:rFonts w:eastAsia="Calibri" w:hint="cs"/>
          <w:b/>
          <w:bCs/>
          <w:rtl/>
        </w:rPr>
        <w:t>סטטוס מאגרים קטנים ובינוניים</w:t>
      </w:r>
    </w:p>
    <w:tbl>
      <w:tblPr>
        <w:tblStyle w:val="TableGrid"/>
        <w:bidiVisual/>
        <w:tblW w:w="5000" w:type="pct"/>
        <w:jc w:val="center"/>
        <w:tblLook w:val="04A0"/>
      </w:tblPr>
      <w:tblGrid>
        <w:gridCol w:w="862"/>
        <w:gridCol w:w="2918"/>
        <w:gridCol w:w="923"/>
        <w:gridCol w:w="3507"/>
      </w:tblGrid>
      <w:tr w:rsidTr="00AB5000">
        <w:tblPrEx>
          <w:tblW w:w="5000" w:type="pct"/>
          <w:tblLook w:val="04A0"/>
        </w:tblPrEx>
        <w:trPr>
          <w:trHeight w:val="438"/>
          <w:tblHeader/>
        </w:trPr>
        <w:tc>
          <w:tcPr>
            <w:tcW w:w="525" w:type="pct"/>
            <w:vAlign w:val="center"/>
          </w:tcPr>
          <w:p w:rsidR="00A01A55" w:rsidRPr="00A01A55" w:rsidP="00AB5000">
            <w:pPr>
              <w:spacing w:line="269" w:lineRule="auto"/>
              <w:jc w:val="center"/>
              <w:rPr>
                <w:rFonts w:eastAsia="Calibri"/>
                <w:b/>
                <w:bCs/>
                <w:sz w:val="22"/>
                <w:szCs w:val="22"/>
                <w:rtl/>
              </w:rPr>
            </w:pPr>
            <w:bookmarkStart w:id="37" w:name="_Hlk214894487"/>
            <w:r w:rsidRPr="00A01A55">
              <w:rPr>
                <w:rFonts w:eastAsia="Calibri" w:hint="cs"/>
                <w:b/>
                <w:bCs/>
                <w:sz w:val="22"/>
                <w:szCs w:val="22"/>
                <w:rtl/>
              </w:rPr>
              <w:t>ה</w:t>
            </w:r>
            <w:r w:rsidRPr="00A01A55">
              <w:rPr>
                <w:rFonts w:eastAsia="Calibri"/>
                <w:b/>
                <w:bCs/>
                <w:sz w:val="22"/>
                <w:szCs w:val="22"/>
                <w:rtl/>
              </w:rPr>
              <w:t>מאגר</w:t>
            </w:r>
          </w:p>
        </w:tc>
        <w:tc>
          <w:tcPr>
            <w:tcW w:w="1777" w:type="pct"/>
            <w:vAlign w:val="center"/>
          </w:tcPr>
          <w:p w:rsidR="00A01A55" w:rsidRPr="00A01A55" w:rsidP="00AB5000">
            <w:pPr>
              <w:spacing w:line="269" w:lineRule="auto"/>
              <w:jc w:val="center"/>
              <w:rPr>
                <w:rFonts w:eastAsia="Calibri"/>
                <w:b/>
                <w:bCs/>
                <w:sz w:val="22"/>
                <w:szCs w:val="22"/>
                <w:rtl/>
              </w:rPr>
            </w:pPr>
            <w:r w:rsidRPr="00A01A55">
              <w:rPr>
                <w:rFonts w:eastAsia="Calibri" w:hint="cs"/>
                <w:b/>
                <w:bCs/>
                <w:sz w:val="22"/>
                <w:szCs w:val="22"/>
                <w:rtl/>
              </w:rPr>
              <w:t>תוקף ה</w:t>
            </w:r>
            <w:r w:rsidRPr="00A01A55">
              <w:rPr>
                <w:rFonts w:eastAsia="Calibri"/>
                <w:b/>
                <w:bCs/>
                <w:sz w:val="22"/>
                <w:szCs w:val="22"/>
                <w:rtl/>
              </w:rPr>
              <w:t>חזקה</w:t>
            </w:r>
          </w:p>
        </w:tc>
        <w:tc>
          <w:tcPr>
            <w:tcW w:w="562" w:type="pct"/>
            <w:vAlign w:val="center"/>
          </w:tcPr>
          <w:p w:rsidR="00A01A55" w:rsidRPr="00A01A55" w:rsidP="00AB5000">
            <w:pPr>
              <w:spacing w:line="269" w:lineRule="auto"/>
              <w:jc w:val="center"/>
              <w:rPr>
                <w:rFonts w:eastAsia="Calibri"/>
                <w:b/>
                <w:bCs/>
                <w:sz w:val="22"/>
                <w:szCs w:val="22"/>
                <w:rtl/>
              </w:rPr>
            </w:pPr>
            <w:r w:rsidRPr="00A01A55">
              <w:rPr>
                <w:rFonts w:eastAsia="Calibri" w:hint="cs"/>
                <w:b/>
                <w:bCs/>
                <w:sz w:val="22"/>
                <w:szCs w:val="22"/>
                <w:rtl/>
              </w:rPr>
              <w:t>ה</w:t>
            </w:r>
            <w:r w:rsidRPr="00A01A55">
              <w:rPr>
                <w:rFonts w:eastAsia="Calibri"/>
                <w:b/>
                <w:bCs/>
                <w:sz w:val="22"/>
                <w:szCs w:val="22"/>
                <w:rtl/>
              </w:rPr>
              <w:t>כמות</w:t>
            </w:r>
          </w:p>
        </w:tc>
        <w:tc>
          <w:tcPr>
            <w:tcW w:w="2136" w:type="pct"/>
            <w:vAlign w:val="center"/>
          </w:tcPr>
          <w:p w:rsidR="00A01A55" w:rsidRPr="00A01A55" w:rsidP="00AB5000">
            <w:pPr>
              <w:spacing w:line="269" w:lineRule="auto"/>
              <w:jc w:val="center"/>
              <w:rPr>
                <w:rFonts w:eastAsia="Calibri"/>
                <w:b/>
                <w:bCs/>
                <w:sz w:val="22"/>
                <w:szCs w:val="22"/>
                <w:rtl/>
              </w:rPr>
            </w:pPr>
            <w:r w:rsidRPr="00A01A55">
              <w:rPr>
                <w:rFonts w:eastAsia="Calibri" w:hint="cs"/>
                <w:b/>
                <w:bCs/>
                <w:sz w:val="22"/>
                <w:szCs w:val="22"/>
                <w:rtl/>
              </w:rPr>
              <w:t>ה</w:t>
            </w:r>
            <w:r w:rsidRPr="00A01A55">
              <w:rPr>
                <w:rFonts w:eastAsia="Calibri"/>
                <w:b/>
                <w:bCs/>
                <w:sz w:val="22"/>
                <w:szCs w:val="22"/>
                <w:rtl/>
              </w:rPr>
              <w:t>סטטוס</w:t>
            </w:r>
          </w:p>
        </w:tc>
      </w:tr>
      <w:tr w:rsidTr="00B07D5A">
        <w:tblPrEx>
          <w:tblW w:w="5000" w:type="pct"/>
          <w:tblLook w:val="04A0"/>
        </w:tblPrEx>
        <w:tc>
          <w:tcPr>
            <w:tcW w:w="525" w:type="pct"/>
          </w:tcPr>
          <w:p w:rsidR="00A01A55" w:rsidRPr="00A01A55" w:rsidP="00A01A55">
            <w:pPr>
              <w:spacing w:line="269" w:lineRule="auto"/>
              <w:jc w:val="left"/>
              <w:rPr>
                <w:rFonts w:ascii="David" w:eastAsia="Calibri" w:hAnsi="David"/>
                <w:b/>
                <w:bCs/>
                <w:sz w:val="22"/>
                <w:szCs w:val="22"/>
                <w:rtl/>
              </w:rPr>
            </w:pPr>
            <w:r w:rsidRPr="00A01A55">
              <w:rPr>
                <w:rFonts w:ascii="David" w:eastAsia="Calibri" w:hAnsi="David"/>
                <w:sz w:val="22"/>
                <w:szCs w:val="22"/>
                <w:rtl/>
              </w:rPr>
              <w:t>דולפין</w:t>
            </w:r>
          </w:p>
        </w:tc>
        <w:tc>
          <w:tcPr>
            <w:tcW w:w="1777" w:type="pct"/>
          </w:tcPr>
          <w:p w:rsidR="00A01A55" w:rsidRPr="00A01A55" w:rsidP="00A01A55">
            <w:pPr>
              <w:shd w:val="clear" w:color="auto" w:fill="FFFFFF"/>
              <w:spacing w:line="269" w:lineRule="auto"/>
              <w:jc w:val="left"/>
              <w:rPr>
                <w:rFonts w:ascii="David" w:eastAsia="Times New Roman" w:hAnsi="David"/>
                <w:sz w:val="22"/>
                <w:szCs w:val="22"/>
                <w:rtl/>
              </w:rPr>
            </w:pPr>
            <w:r w:rsidRPr="00A01A55">
              <w:rPr>
                <w:rFonts w:ascii="David" w:eastAsia="Times New Roman" w:hAnsi="David"/>
                <w:sz w:val="22"/>
                <w:szCs w:val="22"/>
              </w:rPr>
              <w:t>14.12.15 - 15.12.08</w:t>
            </w:r>
            <w:r w:rsidRPr="00A01A55">
              <w:rPr>
                <w:rFonts w:ascii="David" w:eastAsia="Times New Roman" w:hAnsi="David" w:hint="cs"/>
                <w:sz w:val="22"/>
                <w:szCs w:val="22"/>
                <w:rtl/>
              </w:rPr>
              <w:t xml:space="preserve"> (רישיון)</w:t>
            </w:r>
          </w:p>
        </w:tc>
        <w:tc>
          <w:tcPr>
            <w:tcW w:w="562" w:type="pct"/>
          </w:tcPr>
          <w:p w:rsidR="00A01A55" w:rsidRPr="00A01A55" w:rsidP="00A01A55">
            <w:pPr>
              <w:spacing w:line="269" w:lineRule="auto"/>
              <w:jc w:val="center"/>
              <w:rPr>
                <w:rFonts w:ascii="David" w:eastAsia="Calibri" w:hAnsi="David"/>
                <w:b/>
                <w:bCs/>
                <w:sz w:val="22"/>
                <w:szCs w:val="22"/>
                <w:rtl/>
              </w:rPr>
            </w:pPr>
            <w:r w:rsidRPr="00A01A55">
              <w:rPr>
                <w:rFonts w:ascii="David" w:eastAsia="Calibri" w:hAnsi="David"/>
                <w:sz w:val="22"/>
                <w:szCs w:val="22"/>
                <w:rtl/>
              </w:rPr>
              <w:t xml:space="preserve">3 </w:t>
            </w:r>
            <w:r w:rsidRPr="00A01A55">
              <w:rPr>
                <w:rFonts w:ascii="David" w:eastAsia="Calibri" w:hAnsi="David"/>
                <w:sz w:val="22"/>
                <w:szCs w:val="22"/>
              </w:rPr>
              <w:t>BCM</w:t>
            </w:r>
            <w:r w:rsidRPr="00A01A55">
              <w:rPr>
                <w:rFonts w:ascii="David" w:eastAsia="Calibri" w:hAnsi="David"/>
                <w:sz w:val="22"/>
                <w:szCs w:val="22"/>
                <w:rtl/>
              </w:rPr>
              <w:t xml:space="preserve"> </w:t>
            </w:r>
          </w:p>
        </w:tc>
        <w:tc>
          <w:tcPr>
            <w:tcW w:w="2136" w:type="pct"/>
          </w:tcPr>
          <w:p w:rsidR="00A01A55" w:rsidRPr="00A01A55" w:rsidP="00A01A55">
            <w:pPr>
              <w:spacing w:line="269" w:lineRule="auto"/>
              <w:jc w:val="left"/>
              <w:rPr>
                <w:rFonts w:ascii="David" w:eastAsia="Calibri" w:hAnsi="David"/>
                <w:b/>
                <w:bCs/>
                <w:sz w:val="22"/>
                <w:szCs w:val="22"/>
                <w:rtl/>
              </w:rPr>
            </w:pPr>
            <w:r w:rsidRPr="00A01A55">
              <w:rPr>
                <w:rFonts w:ascii="David" w:eastAsia="Calibri" w:hAnsi="David"/>
                <w:sz w:val="22"/>
                <w:szCs w:val="22"/>
                <w:rtl/>
              </w:rPr>
              <w:t>תוקף הרישיון פג ב</w:t>
            </w:r>
            <w:r w:rsidRPr="00A01A55">
              <w:rPr>
                <w:rFonts w:ascii="David" w:eastAsia="Calibri" w:hAnsi="David" w:hint="cs"/>
                <w:sz w:val="22"/>
                <w:szCs w:val="22"/>
                <w:rtl/>
              </w:rPr>
              <w:t xml:space="preserve">שנת </w:t>
            </w:r>
            <w:r w:rsidRPr="00A01A55">
              <w:rPr>
                <w:rFonts w:ascii="David" w:eastAsia="Calibri" w:hAnsi="David"/>
                <w:sz w:val="22"/>
                <w:szCs w:val="22"/>
                <w:rtl/>
              </w:rPr>
              <w:t>201</w:t>
            </w:r>
            <w:r w:rsidRPr="00A01A55">
              <w:rPr>
                <w:rFonts w:ascii="David" w:eastAsia="Calibri" w:hAnsi="David" w:hint="cs"/>
                <w:sz w:val="22"/>
                <w:szCs w:val="22"/>
                <w:rtl/>
              </w:rPr>
              <w:t>5</w:t>
            </w:r>
            <w:r w:rsidRPr="00A01A55">
              <w:rPr>
                <w:rFonts w:ascii="David" w:eastAsia="Calibri" w:hAnsi="David"/>
                <w:sz w:val="22"/>
                <w:szCs w:val="22"/>
                <w:rtl/>
              </w:rPr>
              <w:t>, אין צפי לפיתוח המאגר</w:t>
            </w:r>
            <w:r w:rsidRPr="00A01A55">
              <w:rPr>
                <w:rFonts w:ascii="David" w:eastAsia="Calibri" w:hAnsi="David" w:hint="cs"/>
                <w:sz w:val="22"/>
                <w:szCs w:val="22"/>
                <w:rtl/>
              </w:rPr>
              <w:t>,</w:t>
            </w:r>
            <w:r w:rsidRPr="00A01A55">
              <w:rPr>
                <w:rFonts w:ascii="David" w:eastAsia="Calibri" w:hAnsi="David"/>
                <w:sz w:val="22"/>
                <w:szCs w:val="22"/>
                <w:rtl/>
              </w:rPr>
              <w:t xml:space="preserve"> ש</w:t>
            </w:r>
            <w:r w:rsidRPr="00A01A55">
              <w:rPr>
                <w:rFonts w:ascii="David" w:eastAsia="Calibri" w:hAnsi="David" w:hint="cs"/>
                <w:sz w:val="22"/>
                <w:szCs w:val="22"/>
                <w:rtl/>
              </w:rPr>
              <w:t>אינו</w:t>
            </w:r>
            <w:r w:rsidRPr="00A01A55">
              <w:rPr>
                <w:rFonts w:ascii="David" w:eastAsia="Calibri" w:hAnsi="David"/>
                <w:sz w:val="22"/>
                <w:szCs w:val="22"/>
                <w:rtl/>
              </w:rPr>
              <w:t xml:space="preserve"> מצוי בשטח זכות נפט קיימת. </w:t>
            </w:r>
          </w:p>
        </w:tc>
      </w:tr>
      <w:tr w:rsidTr="00B07D5A">
        <w:tblPrEx>
          <w:tblW w:w="5000" w:type="pct"/>
          <w:tblLook w:val="04A0"/>
        </w:tblPrEx>
        <w:tc>
          <w:tcPr>
            <w:tcW w:w="525"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דלית</w:t>
            </w:r>
          </w:p>
        </w:tc>
        <w:tc>
          <w:tcPr>
            <w:tcW w:w="1777" w:type="pct"/>
          </w:tcPr>
          <w:p w:rsidR="00A01A55" w:rsidRPr="00A01A55" w:rsidP="00A01A55">
            <w:pPr>
              <w:shd w:val="clear" w:color="auto" w:fill="FFFFFF"/>
              <w:spacing w:line="269" w:lineRule="auto"/>
              <w:jc w:val="left"/>
              <w:rPr>
                <w:rFonts w:ascii="David" w:eastAsia="Calibri" w:hAnsi="David"/>
                <w:sz w:val="22"/>
                <w:szCs w:val="22"/>
              </w:rPr>
            </w:pPr>
            <w:r w:rsidRPr="00A01A55">
              <w:rPr>
                <w:rFonts w:ascii="David" w:eastAsia="Calibri" w:hAnsi="David"/>
                <w:sz w:val="22"/>
                <w:szCs w:val="22"/>
              </w:rPr>
              <w:t>2.12.38 - 2.12.09</w:t>
            </w:r>
          </w:p>
          <w:p w:rsidR="00A01A55" w:rsidRPr="00A01A55" w:rsidP="00A01A55">
            <w:pPr>
              <w:spacing w:line="269" w:lineRule="auto"/>
              <w:jc w:val="center"/>
              <w:rPr>
                <w:rFonts w:ascii="David" w:eastAsia="Calibri" w:hAnsi="David"/>
                <w:sz w:val="22"/>
                <w:szCs w:val="22"/>
                <w:rtl/>
              </w:rPr>
            </w:pPr>
          </w:p>
        </w:tc>
        <w:tc>
          <w:tcPr>
            <w:tcW w:w="562" w:type="pct"/>
          </w:tcPr>
          <w:p w:rsidR="00A01A55" w:rsidRPr="00A01A55" w:rsidP="00A01A55">
            <w:pPr>
              <w:spacing w:line="269" w:lineRule="auto"/>
              <w:jc w:val="center"/>
              <w:rPr>
                <w:rFonts w:ascii="David" w:eastAsia="Calibri" w:hAnsi="David"/>
                <w:sz w:val="22"/>
                <w:szCs w:val="22"/>
                <w:rtl/>
              </w:rPr>
            </w:pPr>
            <w:r w:rsidRPr="00A01A55">
              <w:rPr>
                <w:rFonts w:ascii="David" w:eastAsia="Calibri" w:hAnsi="David"/>
                <w:sz w:val="22"/>
                <w:szCs w:val="22"/>
                <w:rtl/>
              </w:rPr>
              <w:t xml:space="preserve"> </w:t>
            </w:r>
            <w:r w:rsidRPr="00A01A55">
              <w:rPr>
                <w:rFonts w:ascii="David" w:eastAsia="Calibri" w:hAnsi="David" w:hint="cs"/>
                <w:sz w:val="22"/>
                <w:szCs w:val="22"/>
                <w:rtl/>
              </w:rPr>
              <w:t xml:space="preserve">7 </w:t>
            </w:r>
            <w:r w:rsidRPr="00A01A55">
              <w:rPr>
                <w:rFonts w:ascii="David" w:eastAsia="Calibri" w:hAnsi="David"/>
                <w:sz w:val="22"/>
                <w:szCs w:val="22"/>
                <w:rtl/>
              </w:rPr>
              <w:t xml:space="preserve">- </w:t>
            </w:r>
            <w:r w:rsidRPr="00A01A55">
              <w:rPr>
                <w:rFonts w:ascii="David" w:eastAsia="Calibri" w:hAnsi="David" w:hint="cs"/>
                <w:sz w:val="22"/>
                <w:szCs w:val="22"/>
                <w:rtl/>
              </w:rPr>
              <w:t>8</w:t>
            </w:r>
            <w:r w:rsidRPr="00A01A55">
              <w:rPr>
                <w:rFonts w:ascii="David" w:eastAsia="Calibri" w:hAnsi="David"/>
                <w:sz w:val="22"/>
                <w:szCs w:val="22"/>
                <w:rtl/>
              </w:rPr>
              <w:t xml:space="preserve"> </w:t>
            </w:r>
            <w:r w:rsidRPr="00A01A55">
              <w:rPr>
                <w:rFonts w:ascii="David" w:eastAsia="Calibri" w:hAnsi="David"/>
                <w:sz w:val="22"/>
                <w:szCs w:val="22"/>
              </w:rPr>
              <w:t>BCM</w:t>
            </w:r>
          </w:p>
          <w:p w:rsidR="00A01A55" w:rsidRPr="00A01A55" w:rsidP="00A01A55">
            <w:pPr>
              <w:spacing w:line="269" w:lineRule="auto"/>
              <w:jc w:val="center"/>
              <w:rPr>
                <w:rFonts w:ascii="David" w:eastAsia="Calibri" w:hAnsi="David"/>
                <w:sz w:val="22"/>
                <w:szCs w:val="22"/>
                <w:rtl/>
              </w:rPr>
            </w:pPr>
          </w:p>
        </w:tc>
        <w:tc>
          <w:tcPr>
            <w:tcW w:w="213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אין תוכניות קונקרטיות לפיתוח המאגר. </w:t>
            </w:r>
          </w:p>
          <w:p w:rsidR="00A01A55" w:rsidRPr="00A01A55" w:rsidP="00A01A55">
            <w:pPr>
              <w:spacing w:line="269" w:lineRule="auto"/>
              <w:jc w:val="left"/>
              <w:rPr>
                <w:rFonts w:ascii="David" w:eastAsia="Calibri" w:hAnsi="David"/>
                <w:sz w:val="22"/>
                <w:szCs w:val="22"/>
                <w:rtl/>
              </w:rPr>
            </w:pPr>
          </w:p>
        </w:tc>
      </w:tr>
      <w:tr w:rsidTr="00B07D5A">
        <w:tblPrEx>
          <w:tblW w:w="5000" w:type="pct"/>
          <w:tblLook w:val="04A0"/>
        </w:tblPrEx>
        <w:tc>
          <w:tcPr>
            <w:tcW w:w="525"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שמשון</w:t>
            </w:r>
          </w:p>
        </w:tc>
        <w:tc>
          <w:tcPr>
            <w:tcW w:w="1777" w:type="pct"/>
          </w:tcPr>
          <w:p w:rsidR="00A01A55" w:rsidRPr="00A01A55" w:rsidP="00A01A55">
            <w:pPr>
              <w:shd w:val="clear" w:color="auto" w:fill="FFFFFF"/>
              <w:spacing w:line="269" w:lineRule="auto"/>
              <w:jc w:val="left"/>
              <w:rPr>
                <w:rFonts w:ascii="David" w:eastAsia="Times New Roman" w:hAnsi="David"/>
                <w:sz w:val="22"/>
                <w:szCs w:val="22"/>
                <w:rtl/>
              </w:rPr>
            </w:pPr>
            <w:r w:rsidRPr="00A01A55">
              <w:rPr>
                <w:rFonts w:ascii="David" w:eastAsia="Times New Roman" w:hAnsi="David"/>
                <w:sz w:val="22"/>
                <w:szCs w:val="22"/>
                <w:rtl/>
              </w:rPr>
              <w:t>14.6.</w:t>
            </w:r>
            <w:r w:rsidRPr="00A01A55">
              <w:rPr>
                <w:rFonts w:ascii="David" w:eastAsia="Times New Roman" w:hAnsi="David" w:hint="cs"/>
                <w:sz w:val="22"/>
                <w:szCs w:val="22"/>
                <w:rtl/>
              </w:rPr>
              <w:t xml:space="preserve">13 - 13.6.43 </w:t>
            </w:r>
          </w:p>
          <w:p w:rsidR="00A01A55" w:rsidRPr="00A01A55" w:rsidP="00A01A55">
            <w:pPr>
              <w:spacing w:line="269" w:lineRule="auto"/>
              <w:jc w:val="left"/>
              <w:rPr>
                <w:rFonts w:ascii="David" w:eastAsia="Calibri" w:hAnsi="David"/>
                <w:sz w:val="22"/>
                <w:szCs w:val="22"/>
                <w:rtl/>
              </w:rPr>
            </w:pPr>
          </w:p>
          <w:p w:rsidR="00A01A55" w:rsidRPr="00A01A55" w:rsidP="00A01A55">
            <w:pPr>
              <w:spacing w:line="269" w:lineRule="auto"/>
              <w:jc w:val="left"/>
              <w:rPr>
                <w:rFonts w:ascii="David" w:eastAsia="Calibri" w:hAnsi="David"/>
                <w:sz w:val="22"/>
                <w:szCs w:val="22"/>
                <w:rtl/>
              </w:rPr>
            </w:pPr>
          </w:p>
        </w:tc>
        <w:tc>
          <w:tcPr>
            <w:tcW w:w="562" w:type="pct"/>
          </w:tcPr>
          <w:p w:rsidR="00A01A55" w:rsidRPr="00A01A55" w:rsidP="00A01A55">
            <w:pPr>
              <w:spacing w:line="269" w:lineRule="auto"/>
              <w:rPr>
                <w:rFonts w:ascii="David" w:eastAsia="Calibri" w:hAnsi="David"/>
                <w:sz w:val="22"/>
                <w:szCs w:val="22"/>
                <w:rtl/>
              </w:rPr>
            </w:pPr>
            <w:r w:rsidRPr="00A01A55">
              <w:rPr>
                <w:rFonts w:ascii="David" w:eastAsia="Calibri" w:hAnsi="David" w:hint="cs"/>
                <w:sz w:val="22"/>
                <w:szCs w:val="22"/>
                <w:rtl/>
              </w:rPr>
              <w:t xml:space="preserve">5 - 6 </w:t>
            </w:r>
            <w:r w:rsidRPr="00A01A55">
              <w:rPr>
                <w:rFonts w:ascii="David" w:eastAsia="Calibri" w:hAnsi="David" w:hint="cs"/>
                <w:sz w:val="22"/>
                <w:szCs w:val="22"/>
              </w:rPr>
              <w:t>BCM</w:t>
            </w:r>
          </w:p>
        </w:tc>
        <w:tc>
          <w:tcPr>
            <w:tcW w:w="213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המאגר </w:t>
            </w:r>
            <w:r w:rsidRPr="00A01A55">
              <w:rPr>
                <w:rFonts w:ascii="David" w:eastAsia="Calibri" w:hAnsi="David" w:hint="cs"/>
                <w:sz w:val="22"/>
                <w:szCs w:val="22"/>
                <w:rtl/>
              </w:rPr>
              <w:t>אינו</w:t>
            </w:r>
            <w:r w:rsidRPr="00A01A55">
              <w:rPr>
                <w:rFonts w:ascii="David" w:eastAsia="Calibri" w:hAnsi="David"/>
                <w:sz w:val="22"/>
                <w:szCs w:val="22"/>
                <w:rtl/>
              </w:rPr>
              <w:t xml:space="preserve"> מפותח. מתקיימים מגעים להכנסת מפעיל חדש לקראת חידוש הפעילות בחזקה. </w:t>
            </w:r>
          </w:p>
        </w:tc>
      </w:tr>
      <w:tr w:rsidTr="00B07D5A">
        <w:tblPrEx>
          <w:tblW w:w="5000" w:type="pct"/>
          <w:tblLook w:val="04A0"/>
        </w:tblPrEx>
        <w:tc>
          <w:tcPr>
            <w:tcW w:w="525" w:type="pct"/>
          </w:tcPr>
          <w:p w:rsidR="00A01A55" w:rsidRPr="00A01A55" w:rsidP="00A01A55">
            <w:pPr>
              <w:spacing w:line="269" w:lineRule="auto"/>
              <w:jc w:val="left"/>
              <w:rPr>
                <w:rFonts w:ascii="David" w:eastAsia="Calibri" w:hAnsi="David"/>
                <w:sz w:val="22"/>
                <w:szCs w:val="22"/>
              </w:rPr>
            </w:pPr>
            <w:r w:rsidRPr="00A01A55">
              <w:rPr>
                <w:rFonts w:ascii="David" w:eastAsia="Calibri" w:hAnsi="David"/>
                <w:sz w:val="22"/>
                <w:szCs w:val="22"/>
                <w:rtl/>
              </w:rPr>
              <w:t>תנין</w:t>
            </w:r>
          </w:p>
        </w:tc>
        <w:tc>
          <w:tcPr>
            <w:tcW w:w="1777" w:type="pct"/>
          </w:tcPr>
          <w:p w:rsidR="00A01A55" w:rsidRPr="00A01A55" w:rsidP="00A01A55">
            <w:pPr>
              <w:shd w:val="clear" w:color="auto" w:fill="FFFFFF"/>
              <w:spacing w:line="269" w:lineRule="auto"/>
              <w:jc w:val="left"/>
              <w:rPr>
                <w:rFonts w:ascii="David" w:eastAsia="Times New Roman" w:hAnsi="David"/>
                <w:sz w:val="22"/>
                <w:szCs w:val="22"/>
                <w:rtl/>
              </w:rPr>
            </w:pPr>
            <w:r w:rsidRPr="00A01A55">
              <w:rPr>
                <w:rFonts w:ascii="David" w:eastAsia="Times New Roman" w:hAnsi="David"/>
                <w:sz w:val="22"/>
                <w:szCs w:val="22"/>
              </w:rPr>
              <w:t> 10.8.44 - 11.8.14</w:t>
            </w:r>
          </w:p>
        </w:tc>
        <w:tc>
          <w:tcPr>
            <w:tcW w:w="562" w:type="pct"/>
          </w:tcPr>
          <w:p w:rsidR="00A01A55" w:rsidRPr="00A01A55" w:rsidP="00A01A55">
            <w:pPr>
              <w:spacing w:line="269" w:lineRule="auto"/>
              <w:jc w:val="center"/>
              <w:rPr>
                <w:rFonts w:ascii="David" w:eastAsia="Calibri" w:hAnsi="David"/>
                <w:sz w:val="22"/>
                <w:szCs w:val="22"/>
                <w:rtl/>
              </w:rPr>
            </w:pPr>
            <w:r w:rsidRPr="00A01A55">
              <w:rPr>
                <w:rFonts w:ascii="David" w:eastAsia="Calibri" w:hAnsi="David" w:hint="cs"/>
                <w:sz w:val="22"/>
                <w:szCs w:val="22"/>
                <w:rtl/>
              </w:rPr>
              <w:t>כ</w:t>
            </w:r>
            <w:r w:rsidRPr="00A01A55">
              <w:rPr>
                <w:rFonts w:ascii="David" w:eastAsia="Calibri" w:hAnsi="David"/>
                <w:sz w:val="22"/>
                <w:szCs w:val="22"/>
                <w:rtl/>
              </w:rPr>
              <w:t>-</w:t>
            </w:r>
            <w:r w:rsidRPr="00A01A55">
              <w:rPr>
                <w:rFonts w:ascii="David" w:eastAsia="Calibri" w:hAnsi="David" w:hint="cs"/>
                <w:sz w:val="22"/>
                <w:szCs w:val="22"/>
                <w:rtl/>
              </w:rPr>
              <w:t>1</w:t>
            </w:r>
            <w:r w:rsidRPr="00A01A55">
              <w:rPr>
                <w:rFonts w:eastAsia="Calibri" w:hint="cs"/>
                <w:rtl/>
              </w:rPr>
              <w:t>6</w:t>
            </w:r>
            <w:r w:rsidRPr="00A01A55">
              <w:rPr>
                <w:rFonts w:ascii="David" w:eastAsia="Calibri" w:hAnsi="David"/>
                <w:sz w:val="22"/>
                <w:szCs w:val="22"/>
                <w:rtl/>
              </w:rPr>
              <w:t xml:space="preserve"> </w:t>
            </w:r>
            <w:r w:rsidRPr="00A01A55">
              <w:rPr>
                <w:rFonts w:ascii="David" w:eastAsia="Calibri" w:hAnsi="David"/>
                <w:sz w:val="22"/>
                <w:szCs w:val="22"/>
              </w:rPr>
              <w:t>BCM</w:t>
            </w:r>
          </w:p>
        </w:tc>
        <w:tc>
          <w:tcPr>
            <w:tcW w:w="213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קיימים מבנים גיאולוגיים נוספים בשטח החזקה. מתוכנן חיבור למערכת ההפקה של כריש.</w:t>
            </w:r>
          </w:p>
        </w:tc>
      </w:tr>
      <w:tr w:rsidTr="00B07D5A">
        <w:tblPrEx>
          <w:tblW w:w="5000" w:type="pct"/>
          <w:tblLook w:val="04A0"/>
        </w:tblPrEx>
        <w:tc>
          <w:tcPr>
            <w:tcW w:w="525"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קטלן</w:t>
            </w:r>
          </w:p>
        </w:tc>
        <w:tc>
          <w:tcPr>
            <w:tcW w:w="1777" w:type="pct"/>
          </w:tcPr>
          <w:p w:rsidR="00A01A55" w:rsidRPr="00A01A55" w:rsidP="00A01A55">
            <w:pPr>
              <w:shd w:val="clear" w:color="auto" w:fill="FFFFFF"/>
              <w:spacing w:line="269" w:lineRule="auto"/>
              <w:jc w:val="left"/>
              <w:rPr>
                <w:rFonts w:ascii="David" w:eastAsia="Times New Roman" w:hAnsi="David"/>
                <w:sz w:val="22"/>
                <w:szCs w:val="22"/>
              </w:rPr>
            </w:pPr>
            <w:r w:rsidRPr="00A01A55">
              <w:rPr>
                <w:rFonts w:ascii="David" w:eastAsia="Times New Roman" w:hAnsi="David"/>
                <w:sz w:val="22"/>
                <w:szCs w:val="22"/>
                <w:rtl/>
              </w:rPr>
              <w:t>22</w:t>
            </w:r>
            <w:r w:rsidRPr="00A01A55">
              <w:rPr>
                <w:rFonts w:ascii="David" w:eastAsia="Times New Roman" w:hAnsi="David" w:hint="cs"/>
                <w:sz w:val="22"/>
                <w:szCs w:val="22"/>
                <w:rtl/>
              </w:rPr>
              <w:t>.</w:t>
            </w:r>
            <w:r w:rsidRPr="00A01A55">
              <w:rPr>
                <w:rFonts w:ascii="David" w:eastAsia="Times New Roman" w:hAnsi="David"/>
                <w:sz w:val="22"/>
                <w:szCs w:val="22"/>
                <w:rtl/>
              </w:rPr>
              <w:t>7</w:t>
            </w:r>
            <w:r w:rsidRPr="00A01A55">
              <w:rPr>
                <w:rFonts w:ascii="David" w:eastAsia="Times New Roman" w:hAnsi="David" w:hint="cs"/>
                <w:sz w:val="22"/>
                <w:szCs w:val="22"/>
                <w:rtl/>
              </w:rPr>
              <w:t>.</w:t>
            </w:r>
            <w:r w:rsidRPr="00A01A55">
              <w:rPr>
                <w:rFonts w:ascii="David" w:eastAsia="Times New Roman" w:hAnsi="David"/>
                <w:sz w:val="22"/>
                <w:szCs w:val="22"/>
                <w:rtl/>
              </w:rPr>
              <w:t>24</w:t>
            </w:r>
            <w:r w:rsidRPr="00A01A55">
              <w:rPr>
                <w:rFonts w:ascii="David" w:eastAsia="Times New Roman" w:hAnsi="David" w:hint="cs"/>
                <w:sz w:val="22"/>
                <w:szCs w:val="22"/>
                <w:rtl/>
              </w:rPr>
              <w:t xml:space="preserve"> - </w:t>
            </w:r>
            <w:r w:rsidRPr="00A01A55">
              <w:rPr>
                <w:rFonts w:ascii="David" w:eastAsia="Times New Roman" w:hAnsi="David"/>
                <w:sz w:val="22"/>
                <w:szCs w:val="22"/>
                <w:rtl/>
              </w:rPr>
              <w:t>21</w:t>
            </w:r>
            <w:r w:rsidRPr="00A01A55">
              <w:rPr>
                <w:rFonts w:ascii="David" w:eastAsia="Times New Roman" w:hAnsi="David" w:hint="cs"/>
                <w:sz w:val="22"/>
                <w:szCs w:val="22"/>
                <w:rtl/>
              </w:rPr>
              <w:t>.</w:t>
            </w:r>
            <w:r w:rsidRPr="00A01A55">
              <w:rPr>
                <w:rFonts w:ascii="David" w:eastAsia="Times New Roman" w:hAnsi="David"/>
                <w:sz w:val="22"/>
                <w:szCs w:val="22"/>
                <w:rtl/>
              </w:rPr>
              <w:t>7</w:t>
            </w:r>
            <w:r w:rsidRPr="00A01A55">
              <w:rPr>
                <w:rFonts w:ascii="David" w:eastAsia="Times New Roman" w:hAnsi="David" w:hint="cs"/>
                <w:sz w:val="22"/>
                <w:szCs w:val="22"/>
                <w:rtl/>
              </w:rPr>
              <w:t>.</w:t>
            </w:r>
            <w:r w:rsidRPr="00A01A55">
              <w:rPr>
                <w:rFonts w:ascii="David" w:eastAsia="Times New Roman" w:hAnsi="David"/>
                <w:sz w:val="22"/>
                <w:szCs w:val="22"/>
                <w:rtl/>
              </w:rPr>
              <w:t>54</w:t>
            </w:r>
            <w:r w:rsidRPr="00A01A55">
              <w:rPr>
                <w:rFonts w:ascii="David" w:eastAsia="Times New Roman" w:hAnsi="David"/>
                <w:sz w:val="22"/>
                <w:szCs w:val="22"/>
              </w:rPr>
              <w:t xml:space="preserve"> </w:t>
            </w:r>
          </w:p>
          <w:p w:rsidR="00A01A55" w:rsidRPr="00A01A55" w:rsidP="00A01A55">
            <w:pPr>
              <w:spacing w:line="269" w:lineRule="auto"/>
              <w:jc w:val="left"/>
              <w:rPr>
                <w:rFonts w:ascii="David" w:eastAsia="Calibri" w:hAnsi="David"/>
                <w:sz w:val="22"/>
                <w:szCs w:val="22"/>
                <w:rtl/>
              </w:rPr>
            </w:pPr>
          </w:p>
        </w:tc>
        <w:tc>
          <w:tcPr>
            <w:tcW w:w="562" w:type="pct"/>
          </w:tcPr>
          <w:p w:rsidR="00A01A55" w:rsidRPr="00A01A55" w:rsidP="00A01A55">
            <w:pPr>
              <w:spacing w:line="269" w:lineRule="auto"/>
              <w:jc w:val="center"/>
              <w:rPr>
                <w:rFonts w:ascii="David" w:eastAsia="Calibri" w:hAnsi="David"/>
                <w:sz w:val="22"/>
                <w:szCs w:val="22"/>
                <w:rtl/>
              </w:rPr>
            </w:pPr>
            <w:r w:rsidRPr="00A01A55">
              <w:rPr>
                <w:rFonts w:ascii="David" w:eastAsia="Calibri" w:hAnsi="David" w:hint="cs"/>
                <w:sz w:val="22"/>
                <w:szCs w:val="22"/>
                <w:rtl/>
              </w:rPr>
              <w:t>כ-</w:t>
            </w:r>
            <w:r w:rsidRPr="00A01A55">
              <w:rPr>
                <w:rFonts w:eastAsia="Calibri" w:hint="cs"/>
                <w:rtl/>
              </w:rPr>
              <w:t xml:space="preserve">19 </w:t>
            </w:r>
            <w:r w:rsidRPr="00A01A55">
              <w:rPr>
                <w:rFonts w:eastAsia="Calibri" w:hint="cs"/>
              </w:rPr>
              <w:t>BCM</w:t>
            </w:r>
          </w:p>
        </w:tc>
        <w:tc>
          <w:tcPr>
            <w:tcW w:w="213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קיימים מבנים גיאולוגיים נוספים בשטח החזקה. מתוכנן חיבור למערכת ההפקה של כריש.</w:t>
            </w:r>
          </w:p>
        </w:tc>
      </w:tr>
      <w:tr w:rsidTr="00B07D5A">
        <w:tblPrEx>
          <w:tblW w:w="5000" w:type="pct"/>
          <w:tblLook w:val="04A0"/>
        </w:tblPrEx>
        <w:tc>
          <w:tcPr>
            <w:tcW w:w="525"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דרקון</w:t>
            </w:r>
          </w:p>
        </w:tc>
        <w:tc>
          <w:tcPr>
            <w:tcW w:w="1777" w:type="pct"/>
          </w:tcPr>
          <w:p w:rsidR="00A01A55" w:rsidRPr="00A01A55" w:rsidP="00A01A55">
            <w:pPr>
              <w:spacing w:line="269" w:lineRule="auto"/>
              <w:jc w:val="left"/>
              <w:rPr>
                <w:rFonts w:ascii="David" w:eastAsia="Calibri" w:hAnsi="David"/>
                <w:sz w:val="22"/>
                <w:szCs w:val="22"/>
              </w:rPr>
            </w:pPr>
            <w:r w:rsidRPr="00A01A55">
              <w:rPr>
                <w:rFonts w:ascii="David" w:eastAsia="Calibri" w:hAnsi="David"/>
                <w:sz w:val="22"/>
                <w:szCs w:val="22"/>
                <w:rtl/>
              </w:rPr>
              <w:t>בשנת 2024 הוענק אישור תגלית. יהפוך בהמשך לחזקה</w:t>
            </w:r>
            <w:r w:rsidRPr="00A01A55">
              <w:rPr>
                <w:rFonts w:ascii="David" w:eastAsia="Calibri" w:hAnsi="David" w:hint="cs"/>
                <w:sz w:val="22"/>
                <w:szCs w:val="22"/>
                <w:rtl/>
              </w:rPr>
              <w:t>.</w:t>
            </w:r>
          </w:p>
        </w:tc>
        <w:tc>
          <w:tcPr>
            <w:tcW w:w="562" w:type="pct"/>
          </w:tcPr>
          <w:p w:rsidR="00A01A55" w:rsidRPr="00A01A55" w:rsidP="00A01A55">
            <w:pPr>
              <w:spacing w:line="269" w:lineRule="auto"/>
              <w:jc w:val="center"/>
              <w:rPr>
                <w:rFonts w:ascii="David" w:eastAsia="Calibri" w:hAnsi="David"/>
                <w:sz w:val="22"/>
                <w:szCs w:val="22"/>
                <w:rtl/>
              </w:rPr>
            </w:pPr>
            <w:r w:rsidRPr="00A01A55">
              <w:rPr>
                <w:rFonts w:ascii="David" w:eastAsia="Calibri" w:hAnsi="David"/>
                <w:sz w:val="22"/>
                <w:szCs w:val="22"/>
                <w:rtl/>
              </w:rPr>
              <w:t xml:space="preserve">3 </w:t>
            </w:r>
            <w:r w:rsidRPr="00A01A55">
              <w:rPr>
                <w:rFonts w:ascii="David" w:eastAsia="Calibri" w:hAnsi="David"/>
                <w:sz w:val="22"/>
                <w:szCs w:val="22"/>
              </w:rPr>
              <w:t>BCM</w:t>
            </w:r>
            <w:r w:rsidRPr="00A01A55">
              <w:rPr>
                <w:rFonts w:ascii="David" w:eastAsia="Calibri" w:hAnsi="David"/>
                <w:sz w:val="22"/>
                <w:szCs w:val="22"/>
                <w:rtl/>
              </w:rPr>
              <w:t xml:space="preserve"> </w:t>
            </w:r>
          </w:p>
        </w:tc>
        <w:tc>
          <w:tcPr>
            <w:tcW w:w="2136" w:type="pct"/>
          </w:tcPr>
          <w:p w:rsidR="00A01A55" w:rsidRPr="00A01A55" w:rsidP="00A01A55">
            <w:pPr>
              <w:spacing w:line="269" w:lineRule="auto"/>
              <w:jc w:val="center"/>
              <w:rPr>
                <w:rFonts w:ascii="David" w:eastAsia="Calibri" w:hAnsi="David"/>
                <w:sz w:val="22"/>
                <w:szCs w:val="22"/>
                <w:rtl/>
              </w:rPr>
            </w:pPr>
          </w:p>
        </w:tc>
      </w:tr>
      <w:tr w:rsidTr="00B07D5A">
        <w:tblPrEx>
          <w:tblW w:w="5000" w:type="pct"/>
          <w:tblLook w:val="04A0"/>
        </w:tblPrEx>
        <w:tc>
          <w:tcPr>
            <w:tcW w:w="525"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הרקולס</w:t>
            </w:r>
          </w:p>
        </w:tc>
        <w:tc>
          <w:tcPr>
            <w:tcW w:w="1777"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בשנת 2024 הוענק אישור תגלית בגין קידוח הרקולס.</w:t>
            </w:r>
            <w:r w:rsidRPr="00A01A55">
              <w:rPr>
                <w:rFonts w:ascii="David" w:eastAsia="Calibri" w:hAnsi="David" w:hint="cs"/>
                <w:sz w:val="22"/>
                <w:szCs w:val="22"/>
                <w:rtl/>
              </w:rPr>
              <w:t xml:space="preserve"> </w:t>
            </w:r>
            <w:r w:rsidRPr="00A01A55">
              <w:rPr>
                <w:rFonts w:ascii="David" w:eastAsia="Calibri" w:hAnsi="David"/>
                <w:sz w:val="22"/>
                <w:szCs w:val="22"/>
                <w:rtl/>
              </w:rPr>
              <w:t xml:space="preserve">יהפוך בהמשך לחזקה. </w:t>
            </w:r>
          </w:p>
        </w:tc>
        <w:tc>
          <w:tcPr>
            <w:tcW w:w="562" w:type="pct"/>
          </w:tcPr>
          <w:p w:rsidR="00A01A55" w:rsidRPr="00A01A55" w:rsidP="00A01A55">
            <w:pPr>
              <w:spacing w:line="269" w:lineRule="auto"/>
              <w:jc w:val="center"/>
              <w:rPr>
                <w:rFonts w:ascii="David" w:eastAsia="Calibri" w:hAnsi="David"/>
                <w:sz w:val="22"/>
                <w:szCs w:val="22"/>
                <w:rtl/>
              </w:rPr>
            </w:pPr>
            <w:r w:rsidRPr="00A01A55">
              <w:rPr>
                <w:rFonts w:ascii="David" w:eastAsia="Calibri" w:hAnsi="David" w:hint="cs"/>
                <w:sz w:val="22"/>
                <w:szCs w:val="22"/>
                <w:rtl/>
              </w:rPr>
              <w:t>כ-2</w:t>
            </w:r>
            <w:r w:rsidRPr="00A01A55">
              <w:rPr>
                <w:rFonts w:ascii="David" w:eastAsia="Calibri" w:hAnsi="David"/>
                <w:sz w:val="22"/>
                <w:szCs w:val="22"/>
                <w:rtl/>
              </w:rPr>
              <w:t xml:space="preserve"> </w:t>
            </w:r>
            <w:r w:rsidRPr="00A01A55">
              <w:rPr>
                <w:rFonts w:ascii="David" w:eastAsia="Calibri" w:hAnsi="David"/>
                <w:sz w:val="22"/>
                <w:szCs w:val="22"/>
              </w:rPr>
              <w:t>BCM</w:t>
            </w:r>
            <w:r w:rsidRPr="00A01A55">
              <w:rPr>
                <w:rFonts w:ascii="David" w:eastAsia="Calibri" w:hAnsi="David"/>
                <w:sz w:val="22"/>
                <w:szCs w:val="22"/>
                <w:rtl/>
              </w:rPr>
              <w:t xml:space="preserve"> </w:t>
            </w:r>
          </w:p>
        </w:tc>
        <w:tc>
          <w:tcPr>
            <w:tcW w:w="2136" w:type="pct"/>
          </w:tcPr>
          <w:p w:rsidR="00A01A55" w:rsidRPr="00A01A55" w:rsidP="00A01A55">
            <w:pPr>
              <w:spacing w:line="269" w:lineRule="auto"/>
              <w:jc w:val="center"/>
              <w:rPr>
                <w:rFonts w:ascii="David" w:eastAsia="Calibri" w:hAnsi="David"/>
                <w:sz w:val="22"/>
                <w:szCs w:val="22"/>
                <w:rtl/>
              </w:rPr>
            </w:pPr>
          </w:p>
        </w:tc>
      </w:tr>
    </w:tbl>
    <w:bookmarkEnd w:id="37"/>
    <w:p w:rsidR="00A01A55" w:rsidRPr="00A01A55" w:rsidP="00A01A55">
      <w:pPr>
        <w:spacing w:line="269" w:lineRule="auto"/>
        <w:rPr>
          <w:rFonts w:ascii="David" w:eastAsia="Calibri" w:hAnsi="David"/>
          <w:szCs w:val="20"/>
          <w:rtl/>
        </w:rPr>
      </w:pPr>
      <w:r w:rsidRPr="00A01A55">
        <w:rPr>
          <w:rFonts w:ascii="David" w:eastAsia="Calibri" w:hAnsi="David"/>
          <w:szCs w:val="20"/>
          <w:rtl/>
        </w:rPr>
        <w:t>על פי שטרי החזקות והרישיונות של כל אחד מהמאגרים ודוח ועדת דיין, בעיבוד משרד מבקר המדינה.</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eastAsia"/>
          <w:b/>
          <w:bCs/>
          <w:rtl/>
        </w:rPr>
        <w:t>מהלוח</w:t>
      </w:r>
      <w:r w:rsidRPr="00A01A55">
        <w:rPr>
          <w:rFonts w:eastAsia="Calibri"/>
          <w:b/>
          <w:bCs/>
          <w:rtl/>
        </w:rPr>
        <w:t xml:space="preserve"> עולה כי קיימים שלושה מאגרים קטנים (דולפין, שמשון ודלית) בהיקף של כ-15 - 17 </w:t>
      </w:r>
      <w:r w:rsidRPr="00A01A55">
        <w:rPr>
          <w:rFonts w:eastAsia="Calibri"/>
          <w:b/>
          <w:bCs/>
          <w:sz w:val="22"/>
          <w:szCs w:val="22"/>
        </w:rPr>
        <w:t>BCM</w:t>
      </w:r>
      <w:r w:rsidRPr="00A01A55">
        <w:rPr>
          <w:rFonts w:eastAsia="Calibri"/>
          <w:b/>
          <w:bCs/>
          <w:rtl/>
        </w:rPr>
        <w:t xml:space="preserve"> שהתגלו כבר בתחילת העשור הקודם אך טרם פותחו. נוסף על מאגרים אלה, בשנים האחרונות התגלו כמה מאגרים קטנים ובינוניים בהיקף של כ-24</w:t>
      </w:r>
      <w:r w:rsidRPr="00A01A55">
        <w:rPr>
          <w:rFonts w:eastAsia="Calibri" w:hint="cs"/>
          <w:b/>
          <w:bCs/>
          <w:rtl/>
        </w:rPr>
        <w:t xml:space="preserve"> </w:t>
      </w:r>
      <w:r w:rsidRPr="00A01A55">
        <w:rPr>
          <w:rFonts w:eastAsia="Calibri"/>
          <w:b/>
          <w:bCs/>
          <w:sz w:val="22"/>
          <w:szCs w:val="22"/>
        </w:rPr>
        <w:t>BCM</w:t>
      </w:r>
      <w:r>
        <w:rPr>
          <w:rFonts w:eastAsia="Calibri"/>
          <w:b/>
          <w:bCs/>
          <w:sz w:val="22"/>
          <w:szCs w:val="22"/>
          <w:vertAlign w:val="superscript"/>
        </w:rPr>
        <w:footnoteReference w:id="114"/>
      </w:r>
      <w:r w:rsidRPr="00A01A55">
        <w:rPr>
          <w:rFonts w:eastAsia="Calibri"/>
          <w:b/>
          <w:bCs/>
          <w:rtl/>
        </w:rPr>
        <w:t>, וחלקם כבר קיבלו אישור חזקה. אולם גם מאגרים אלה טרם פותחו</w:t>
      </w:r>
      <w:r>
        <w:rPr>
          <w:rFonts w:eastAsia="Calibri"/>
          <w:b/>
          <w:bCs/>
          <w:vertAlign w:val="superscript"/>
          <w:rtl/>
        </w:rPr>
        <w:footnoteReference w:id="115"/>
      </w:r>
      <w:r w:rsidRPr="00A01A55">
        <w:rPr>
          <w:rFonts w:eastAsia="Calibri"/>
          <w:b/>
          <w:bCs/>
          <w:rtl/>
        </w:rPr>
        <w:t xml:space="preserve">. </w:t>
      </w:r>
      <w:bookmarkEnd w:id="34"/>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rtl/>
        </w:rPr>
        <w:t xml:space="preserve">פיתוח וחיבור </w:t>
      </w:r>
      <w:r w:rsidRPr="00A01A55">
        <w:rPr>
          <w:rFonts w:eastAsia="Calibri" w:hint="cs"/>
          <w:rtl/>
        </w:rPr>
        <w:t xml:space="preserve">של </w:t>
      </w:r>
      <w:r w:rsidRPr="00A01A55">
        <w:rPr>
          <w:rFonts w:eastAsia="Calibri"/>
          <w:rtl/>
        </w:rPr>
        <w:t xml:space="preserve">מאגרי גז קטנים נחשב לכדאי פחות מבחינה כלכלית עקב </w:t>
      </w:r>
      <w:r w:rsidRPr="00A01A55">
        <w:rPr>
          <w:rFonts w:eastAsia="Calibri" w:hint="cs"/>
          <w:rtl/>
        </w:rPr>
        <w:t>כמה</w:t>
      </w:r>
      <w:r w:rsidRPr="00A01A55">
        <w:rPr>
          <w:rFonts w:eastAsia="Calibri"/>
          <w:rtl/>
        </w:rPr>
        <w:t xml:space="preserve"> גורמים מרכזיים</w:t>
      </w:r>
      <w:r w:rsidRPr="00A01A55">
        <w:rPr>
          <w:rFonts w:eastAsia="Calibri" w:hint="cs"/>
          <w:rtl/>
        </w:rPr>
        <w:t>:</w:t>
      </w:r>
      <w:r w:rsidRPr="00A01A55">
        <w:rPr>
          <w:rFonts w:eastAsia="Calibri"/>
          <w:rtl/>
        </w:rPr>
        <w:t xml:space="preserve"> </w:t>
      </w:r>
      <w:r w:rsidRPr="00A01A55">
        <w:rPr>
          <w:rFonts w:eastAsia="Calibri" w:hint="cs"/>
          <w:rtl/>
        </w:rPr>
        <w:t>(א)</w:t>
      </w:r>
      <w:r w:rsidRPr="00A01A55">
        <w:rPr>
          <w:rFonts w:eastAsia="Calibri"/>
          <w:rtl/>
        </w:rPr>
        <w:t xml:space="preserve"> עלויות התשתית הנדרשות לפיתוח מאגר, כמו קידוחים והנחת צינורות, הן גבוהות וקבועות במידה רבה, ללא קשר לגודל המאגר</w:t>
      </w:r>
      <w:r>
        <w:rPr>
          <w:rFonts w:eastAsia="Calibri"/>
          <w:vertAlign w:val="superscript"/>
          <w:rtl/>
        </w:rPr>
        <w:footnoteReference w:id="116"/>
      </w:r>
      <w:r w:rsidRPr="00A01A55">
        <w:rPr>
          <w:rFonts w:eastAsia="Calibri"/>
          <w:rtl/>
        </w:rPr>
        <w:t xml:space="preserve">. </w:t>
      </w:r>
      <w:r w:rsidRPr="00A01A55">
        <w:rPr>
          <w:rFonts w:eastAsia="Calibri" w:hint="cs"/>
          <w:rtl/>
        </w:rPr>
        <w:t>(ב)</w:t>
      </w:r>
      <w:r w:rsidRPr="00A01A55">
        <w:rPr>
          <w:rFonts w:eastAsia="Calibri"/>
          <w:rtl/>
        </w:rPr>
        <w:t xml:space="preserve"> </w:t>
      </w:r>
      <w:r w:rsidRPr="00A01A55">
        <w:rPr>
          <w:rFonts w:eastAsia="Calibri" w:hint="cs"/>
          <w:rtl/>
        </w:rPr>
        <w:t>ה</w:t>
      </w:r>
      <w:r w:rsidRPr="00A01A55">
        <w:rPr>
          <w:rFonts w:eastAsia="Calibri"/>
          <w:rtl/>
        </w:rPr>
        <w:t xml:space="preserve">יעילות </w:t>
      </w:r>
      <w:r w:rsidRPr="00A01A55">
        <w:rPr>
          <w:rFonts w:eastAsia="Calibri" w:hint="cs"/>
          <w:rtl/>
        </w:rPr>
        <w:t>ה</w:t>
      </w:r>
      <w:r w:rsidRPr="00A01A55">
        <w:rPr>
          <w:rFonts w:eastAsia="Calibri"/>
          <w:rtl/>
        </w:rPr>
        <w:t xml:space="preserve">תפעולית </w:t>
      </w:r>
      <w:r w:rsidRPr="00A01A55">
        <w:rPr>
          <w:rFonts w:eastAsia="Calibri" w:hint="cs"/>
          <w:rtl/>
        </w:rPr>
        <w:t xml:space="preserve">במאגרים קטנים היא </w:t>
      </w:r>
      <w:r w:rsidRPr="00A01A55">
        <w:rPr>
          <w:rFonts w:eastAsia="Calibri"/>
          <w:rtl/>
        </w:rPr>
        <w:t>נמוכה יותר</w:t>
      </w:r>
      <w:r w:rsidRPr="00A01A55">
        <w:rPr>
          <w:rFonts w:eastAsia="Calibri" w:hint="cs"/>
          <w:rtl/>
        </w:rPr>
        <w:t xml:space="preserve">, שכן </w:t>
      </w:r>
      <w:r w:rsidRPr="00A01A55">
        <w:rPr>
          <w:rFonts w:eastAsia="Calibri"/>
          <w:rtl/>
        </w:rPr>
        <w:t xml:space="preserve">התפעול השוטף דורש צוותים וציוד, ואין יתרון לגודל כמו במאגרים גדולים. </w:t>
      </w:r>
      <w:r w:rsidRPr="00A01A55">
        <w:rPr>
          <w:rFonts w:eastAsia="Calibri" w:hint="cs"/>
          <w:rtl/>
        </w:rPr>
        <w:t>(ג) יש</w:t>
      </w:r>
      <w:r w:rsidRPr="00A01A55">
        <w:rPr>
          <w:rFonts w:eastAsia="Calibri"/>
          <w:rtl/>
        </w:rPr>
        <w:t xml:space="preserve"> חוסר ודאות כלכלית, שכן תפוקתם של מאגרים קטנים </w:t>
      </w:r>
      <w:r w:rsidRPr="00A01A55">
        <w:rPr>
          <w:rFonts w:eastAsia="Calibri" w:hint="cs"/>
          <w:rtl/>
        </w:rPr>
        <w:t xml:space="preserve">היא </w:t>
      </w:r>
      <w:r w:rsidRPr="00A01A55">
        <w:rPr>
          <w:rFonts w:eastAsia="Calibri"/>
          <w:rtl/>
        </w:rPr>
        <w:t>נמוכה ו</w:t>
      </w:r>
      <w:r w:rsidRPr="00A01A55">
        <w:rPr>
          <w:rFonts w:eastAsia="Calibri" w:hint="cs"/>
          <w:rtl/>
        </w:rPr>
        <w:t xml:space="preserve">לפרק זמן </w:t>
      </w:r>
      <w:r w:rsidRPr="00A01A55">
        <w:rPr>
          <w:rFonts w:eastAsia="Calibri"/>
          <w:rtl/>
        </w:rPr>
        <w:t>קצר יותר</w:t>
      </w:r>
      <w:r w:rsidRPr="00A01A55">
        <w:rPr>
          <w:rFonts w:eastAsia="Calibri" w:hint="cs"/>
          <w:rtl/>
        </w:rPr>
        <w:t xml:space="preserve"> מתפוקתם של מאגרים גדולים</w:t>
      </w:r>
      <w:r w:rsidRPr="00A01A55">
        <w:rPr>
          <w:rFonts w:eastAsia="Calibri"/>
          <w:rtl/>
        </w:rPr>
        <w:t xml:space="preserve">, </w:t>
      </w:r>
      <w:r w:rsidRPr="00A01A55">
        <w:rPr>
          <w:rFonts w:eastAsia="Calibri" w:hint="cs"/>
          <w:rtl/>
        </w:rPr>
        <w:t>דבר</w:t>
      </w:r>
      <w:r w:rsidRPr="00A01A55">
        <w:rPr>
          <w:rFonts w:eastAsia="Calibri"/>
          <w:rtl/>
        </w:rPr>
        <w:t xml:space="preserve"> שהופך את החזר ההשקעה לפחות בטוח ומושך עבור משקיעים.</w:t>
      </w:r>
      <w:r w:rsidRPr="00A01A55">
        <w:rPr>
          <w:rFonts w:eastAsia="Calibri" w:hint="cs"/>
          <w:rtl/>
        </w:rPr>
        <w:t xml:space="preserve"> (ד)</w:t>
      </w:r>
      <w:r w:rsidRPr="00A01A55">
        <w:rPr>
          <w:rFonts w:eastAsia="Calibri"/>
          <w:rtl/>
        </w:rPr>
        <w:t xml:space="preserve"> התחרות בשוק מול מאגרים קיימים גדולים שמסוגלים לספק גז במחירים נמוכים יותר מקשה על מאגרים קטנים להתבסס בשוק ולספק גז באופן רווחי לאורך זמן.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על פי דוח ועדת אדירי, בשל התועלת הכלכלית הגבולית של מאגרים קטנים קיים</w:t>
      </w:r>
      <w:r w:rsidRPr="00A01A55">
        <w:rPr>
          <w:rFonts w:eastAsia="Calibri"/>
          <w:rtl/>
        </w:rPr>
        <w:t xml:space="preserve"> צורך לעודד </w:t>
      </w:r>
      <w:r w:rsidRPr="00A01A55">
        <w:rPr>
          <w:rFonts w:eastAsia="Calibri" w:hint="cs"/>
          <w:rtl/>
        </w:rPr>
        <w:t xml:space="preserve">את </w:t>
      </w:r>
      <w:r w:rsidRPr="00A01A55">
        <w:rPr>
          <w:rFonts w:eastAsia="Calibri"/>
          <w:rtl/>
        </w:rPr>
        <w:t>פיתוח</w:t>
      </w:r>
      <w:r w:rsidRPr="00A01A55">
        <w:rPr>
          <w:rFonts w:eastAsia="Calibri" w:hint="cs"/>
          <w:rtl/>
        </w:rPr>
        <w:t xml:space="preserve">ם של מאגרים אלה ולתמוך בכך. </w:t>
      </w:r>
      <w:r w:rsidRPr="00A01A55">
        <w:rPr>
          <w:rFonts w:eastAsia="Calibri"/>
          <w:rtl/>
        </w:rPr>
        <w:t>כאמור</w:t>
      </w:r>
      <w:r w:rsidRPr="00A01A55">
        <w:rPr>
          <w:rFonts w:eastAsia="Calibri" w:hint="cs"/>
          <w:rtl/>
        </w:rPr>
        <w:t>,</w:t>
      </w:r>
      <w:r w:rsidRPr="00A01A55">
        <w:rPr>
          <w:rFonts w:eastAsia="Calibri"/>
          <w:rtl/>
        </w:rPr>
        <w:t xml:space="preserve"> צורך </w:t>
      </w:r>
      <w:r w:rsidRPr="00A01A55">
        <w:rPr>
          <w:rFonts w:eastAsia="Calibri" w:hint="cs"/>
          <w:rtl/>
        </w:rPr>
        <w:t xml:space="preserve">זה </w:t>
      </w:r>
      <w:r w:rsidRPr="00A01A55">
        <w:rPr>
          <w:rFonts w:eastAsia="Calibri"/>
          <w:rtl/>
        </w:rPr>
        <w:t>הוכר גם בדיוני ועדת צמח ובהחלט</w:t>
      </w:r>
      <w:r w:rsidRPr="00A01A55">
        <w:rPr>
          <w:rFonts w:eastAsia="Calibri" w:hint="cs"/>
          <w:rtl/>
        </w:rPr>
        <w:t>ו</w:t>
      </w:r>
      <w:r w:rsidRPr="00A01A55">
        <w:rPr>
          <w:rFonts w:eastAsia="Calibri"/>
          <w:rtl/>
        </w:rPr>
        <w:t xml:space="preserve">ת </w:t>
      </w:r>
      <w:r w:rsidRPr="00A01A55">
        <w:rPr>
          <w:rFonts w:eastAsia="Calibri" w:hint="cs"/>
          <w:rtl/>
        </w:rPr>
        <w:t>ה</w:t>
      </w:r>
      <w:r w:rsidRPr="00A01A55">
        <w:rPr>
          <w:rFonts w:eastAsia="Calibri"/>
          <w:rtl/>
        </w:rPr>
        <w:t>ממשלה 442</w:t>
      </w:r>
      <w:r w:rsidRPr="00A01A55">
        <w:rPr>
          <w:rFonts w:eastAsia="Calibri" w:hint="cs"/>
          <w:rtl/>
        </w:rPr>
        <w:t xml:space="preserve"> ו-2592</w:t>
      </w:r>
      <w:r>
        <w:rPr>
          <w:rFonts w:eastAsia="Calibri"/>
          <w:vertAlign w:val="superscript"/>
          <w:rtl/>
        </w:rPr>
        <w:footnoteReference w:id="117"/>
      </w:r>
      <w:r w:rsidRPr="00A01A55">
        <w:rPr>
          <w:rFonts w:eastAsia="Calibri" w:hint="cs"/>
          <w:rtl/>
        </w:rPr>
        <w:t>.</w:t>
      </w:r>
      <w:r w:rsidRPr="00A01A55">
        <w:rPr>
          <w:rFonts w:eastAsia="Calibri"/>
          <w:rtl/>
        </w:rPr>
        <w:t xml:space="preserve"> </w:t>
      </w:r>
      <w:r w:rsidRPr="00A01A55">
        <w:rPr>
          <w:rFonts w:eastAsia="Calibri" w:hint="cs"/>
          <w:rtl/>
        </w:rPr>
        <w:t>להלן סקירה של מנגנונים לעידוד חיבור מאגרי גז קטנים ובינוניים:</w:t>
      </w:r>
    </w:p>
    <w:p w:rsidR="00A01A55" w:rsidRPr="00A01A55" w:rsidP="00A01A55">
      <w:pPr>
        <w:spacing w:line="269" w:lineRule="auto"/>
        <w:ind w:left="-567"/>
        <w:rPr>
          <w:rFonts w:eastAsia="Calibri"/>
          <w:szCs w:val="20"/>
          <w:rtl/>
        </w:rPr>
      </w:pPr>
    </w:p>
    <w:p w:rsidR="00A01A55" w:rsidRPr="00A01A55" w:rsidP="00B07D5A">
      <w:pPr>
        <w:keepNext/>
        <w:keepLines/>
        <w:spacing w:line="269" w:lineRule="auto"/>
        <w:jc w:val="center"/>
        <w:rPr>
          <w:rFonts w:eastAsia="Calibri"/>
          <w:b/>
          <w:bCs/>
          <w:rtl/>
        </w:rPr>
      </w:pPr>
      <w:r w:rsidRPr="00A01A55">
        <w:rPr>
          <w:rFonts w:eastAsia="Calibri" w:hint="cs"/>
          <w:rtl/>
        </w:rPr>
        <w:t xml:space="preserve">לוח 12: </w:t>
      </w:r>
      <w:r w:rsidRPr="00A01A55">
        <w:rPr>
          <w:rFonts w:eastAsia="Calibri" w:hint="cs"/>
          <w:b/>
          <w:bCs/>
          <w:rtl/>
        </w:rPr>
        <w:t>מנגנונים לעידוד חיבור מאגרים קטנים ובינוניים</w:t>
      </w:r>
    </w:p>
    <w:tbl>
      <w:tblPr>
        <w:tblStyle w:val="TableGrid"/>
        <w:bidiVisual/>
        <w:tblW w:w="5000" w:type="pct"/>
        <w:tblLook w:val="04A0"/>
      </w:tblPr>
      <w:tblGrid>
        <w:gridCol w:w="1814"/>
        <w:gridCol w:w="1406"/>
        <w:gridCol w:w="2607"/>
        <w:gridCol w:w="2383"/>
      </w:tblGrid>
      <w:tr w:rsidTr="00AB5000">
        <w:tblPrEx>
          <w:tblW w:w="5000" w:type="pct"/>
          <w:tblLook w:val="04A0"/>
        </w:tblPrEx>
        <w:trPr>
          <w:trHeight w:val="438"/>
          <w:tblHeader/>
        </w:trPr>
        <w:tc>
          <w:tcPr>
            <w:tcW w:w="1105" w:type="pct"/>
            <w:vAlign w:val="center"/>
          </w:tcPr>
          <w:p w:rsidR="00A01A55" w:rsidRPr="00A01A55" w:rsidP="00AB5000">
            <w:pPr>
              <w:spacing w:line="269" w:lineRule="auto"/>
              <w:jc w:val="center"/>
              <w:rPr>
                <w:rFonts w:ascii="David" w:eastAsia="Calibri" w:hAnsi="David"/>
                <w:sz w:val="22"/>
                <w:szCs w:val="22"/>
                <w:rtl/>
              </w:rPr>
            </w:pPr>
          </w:p>
        </w:tc>
        <w:tc>
          <w:tcPr>
            <w:tcW w:w="856" w:type="pct"/>
            <w:vAlign w:val="center"/>
          </w:tcPr>
          <w:p w:rsidR="00A01A55" w:rsidRPr="00A01A55" w:rsidP="00AB5000">
            <w:pPr>
              <w:spacing w:line="269" w:lineRule="auto"/>
              <w:jc w:val="center"/>
              <w:rPr>
                <w:rFonts w:ascii="David" w:eastAsia="Calibri" w:hAnsi="David"/>
                <w:b/>
                <w:bCs/>
                <w:sz w:val="22"/>
                <w:szCs w:val="22"/>
                <w:rtl/>
              </w:rPr>
            </w:pPr>
            <w:r w:rsidRPr="00A01A55">
              <w:rPr>
                <w:rFonts w:ascii="David" w:eastAsia="Calibri" w:hAnsi="David" w:hint="cs"/>
                <w:b/>
                <w:bCs/>
                <w:sz w:val="22"/>
                <w:szCs w:val="22"/>
                <w:rtl/>
              </w:rPr>
              <w:t>ה</w:t>
            </w:r>
            <w:r w:rsidRPr="00A01A55">
              <w:rPr>
                <w:rFonts w:ascii="David" w:eastAsia="Calibri" w:hAnsi="David"/>
                <w:b/>
                <w:bCs/>
                <w:sz w:val="22"/>
                <w:szCs w:val="22"/>
                <w:rtl/>
              </w:rPr>
              <w:t>מנגנון</w:t>
            </w:r>
          </w:p>
        </w:tc>
        <w:tc>
          <w:tcPr>
            <w:tcW w:w="1588" w:type="pct"/>
            <w:vAlign w:val="center"/>
          </w:tcPr>
          <w:p w:rsidR="00A01A55" w:rsidRPr="00A01A55" w:rsidP="00AB5000">
            <w:pPr>
              <w:spacing w:line="269" w:lineRule="auto"/>
              <w:jc w:val="center"/>
              <w:rPr>
                <w:rFonts w:ascii="David" w:eastAsia="Calibri" w:hAnsi="David"/>
                <w:b/>
                <w:bCs/>
                <w:sz w:val="22"/>
                <w:szCs w:val="22"/>
                <w:rtl/>
              </w:rPr>
            </w:pPr>
            <w:r w:rsidRPr="00A01A55">
              <w:rPr>
                <w:rFonts w:ascii="David" w:eastAsia="Calibri" w:hAnsi="David"/>
                <w:b/>
                <w:bCs/>
                <w:sz w:val="22"/>
                <w:szCs w:val="22"/>
                <w:rtl/>
              </w:rPr>
              <w:t>תיאור המנגנון</w:t>
            </w:r>
          </w:p>
        </w:tc>
        <w:tc>
          <w:tcPr>
            <w:tcW w:w="1451" w:type="pct"/>
            <w:vAlign w:val="center"/>
          </w:tcPr>
          <w:p w:rsidR="00A01A55" w:rsidRPr="00A01A55" w:rsidP="00AB5000">
            <w:pPr>
              <w:spacing w:line="269" w:lineRule="auto"/>
              <w:jc w:val="center"/>
              <w:rPr>
                <w:rFonts w:ascii="David" w:eastAsia="Calibri" w:hAnsi="David"/>
                <w:b/>
                <w:bCs/>
                <w:sz w:val="22"/>
                <w:szCs w:val="22"/>
                <w:rtl/>
              </w:rPr>
            </w:pPr>
            <w:r w:rsidRPr="00A01A55">
              <w:rPr>
                <w:rFonts w:ascii="David" w:eastAsia="Calibri" w:hAnsi="David"/>
                <w:b/>
                <w:bCs/>
                <w:sz w:val="22"/>
                <w:szCs w:val="22"/>
                <w:rtl/>
              </w:rPr>
              <w:t>סטטוס</w:t>
            </w:r>
          </w:p>
        </w:tc>
      </w:tr>
      <w:tr w:rsidTr="00B07D5A">
        <w:tblPrEx>
          <w:tblW w:w="5000" w:type="pct"/>
          <w:tblLook w:val="04A0"/>
        </w:tblPrEx>
        <w:trPr>
          <w:trHeight w:val="936"/>
        </w:trPr>
        <w:tc>
          <w:tcPr>
            <w:tcW w:w="1105" w:type="pct"/>
            <w:vMerge w:val="restar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ועדת צמח 2012</w:t>
            </w: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מנגנון החלף </w:t>
            </w:r>
          </w:p>
        </w:tc>
        <w:tc>
          <w:tcPr>
            <w:tcW w:w="158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התרת החלפת מכסת יצוא כנגד "חובת אספקה למשק מקומי" מכל שדה.</w:t>
            </w:r>
          </w:p>
        </w:tc>
        <w:tc>
          <w:tcPr>
            <w:tcW w:w="145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המלצות ועדת צמח אומצו בהחלטת </w:t>
            </w:r>
            <w:r w:rsidRPr="00A01A55">
              <w:rPr>
                <w:rFonts w:ascii="David" w:eastAsia="Calibri" w:hAnsi="David" w:hint="cs"/>
                <w:sz w:val="22"/>
                <w:szCs w:val="22"/>
                <w:rtl/>
              </w:rPr>
              <w:t>ה</w:t>
            </w:r>
            <w:r w:rsidRPr="00A01A55">
              <w:rPr>
                <w:rFonts w:ascii="David" w:eastAsia="Calibri" w:hAnsi="David"/>
                <w:sz w:val="22"/>
                <w:szCs w:val="22"/>
                <w:rtl/>
              </w:rPr>
              <w:t xml:space="preserve">ממשלה 442 </w:t>
            </w:r>
            <w:r w:rsidRPr="00A01A55">
              <w:rPr>
                <w:rFonts w:ascii="David" w:eastAsia="Calibri" w:hAnsi="David"/>
                <w:sz w:val="22"/>
                <w:szCs w:val="22"/>
                <w:rtl/>
              </w:rPr>
              <w:br/>
              <w:t>מ</w:t>
            </w:r>
            <w:r w:rsidRPr="00A01A55">
              <w:rPr>
                <w:rFonts w:ascii="David" w:eastAsia="Calibri" w:hAnsi="David" w:hint="cs"/>
                <w:sz w:val="22"/>
                <w:szCs w:val="22"/>
                <w:rtl/>
              </w:rPr>
              <w:t>-</w:t>
            </w:r>
            <w:r w:rsidRPr="00A01A55">
              <w:rPr>
                <w:rFonts w:ascii="David" w:eastAsia="Calibri" w:hAnsi="David"/>
                <w:sz w:val="22"/>
                <w:szCs w:val="22"/>
                <w:rtl/>
              </w:rPr>
              <w:t>23.6.13.</w:t>
            </w:r>
          </w:p>
        </w:tc>
      </w:tr>
      <w:tr w:rsidTr="00B07D5A">
        <w:tblPrEx>
          <w:tblW w:w="5000" w:type="pct"/>
          <w:tblLook w:val="04A0"/>
        </w:tblPrEx>
        <w:tc>
          <w:tcPr>
            <w:tcW w:w="1105" w:type="pct"/>
            <w:vMerge/>
          </w:tcPr>
          <w:p w:rsidR="00A01A55" w:rsidRPr="00A01A55" w:rsidP="00A01A55">
            <w:pPr>
              <w:spacing w:line="269" w:lineRule="auto"/>
              <w:jc w:val="left"/>
              <w:rPr>
                <w:rFonts w:ascii="David" w:eastAsia="Calibri" w:hAnsi="David"/>
                <w:sz w:val="22"/>
                <w:szCs w:val="22"/>
                <w:rtl/>
              </w:rPr>
            </w:pP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מעורבות ממשלתית בתכנון ובהקמ</w:t>
            </w:r>
            <w:r w:rsidRPr="00A01A55">
              <w:rPr>
                <w:rFonts w:ascii="David" w:eastAsia="Calibri" w:hAnsi="David" w:hint="cs"/>
                <w:sz w:val="22"/>
                <w:szCs w:val="22"/>
                <w:rtl/>
              </w:rPr>
              <w:t>ה של</w:t>
            </w:r>
            <w:r w:rsidRPr="00A01A55">
              <w:rPr>
                <w:rFonts w:ascii="David" w:eastAsia="Calibri" w:hAnsi="David"/>
                <w:sz w:val="22"/>
                <w:szCs w:val="22"/>
                <w:rtl/>
              </w:rPr>
              <w:t xml:space="preserve"> תשתיות</w:t>
            </w:r>
          </w:p>
        </w:tc>
        <w:tc>
          <w:tcPr>
            <w:tcW w:w="158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הממשלה תפעל להבטיח כי בכל עת תהיה אפשרות סטטוטורית וטכנית לחיבור תגליות חדשות למשק הישראלי.</w:t>
            </w:r>
          </w:p>
        </w:tc>
        <w:tc>
          <w:tcPr>
            <w:tcW w:w="145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המלצות ועדת צמח אומצו בהחלטת </w:t>
            </w:r>
            <w:r w:rsidRPr="00A01A55">
              <w:rPr>
                <w:rFonts w:ascii="David" w:eastAsia="Calibri" w:hAnsi="David" w:hint="cs"/>
                <w:sz w:val="22"/>
                <w:szCs w:val="22"/>
                <w:rtl/>
              </w:rPr>
              <w:t>ה</w:t>
            </w:r>
            <w:r w:rsidRPr="00A01A55">
              <w:rPr>
                <w:rFonts w:ascii="David" w:eastAsia="Calibri" w:hAnsi="David"/>
                <w:sz w:val="22"/>
                <w:szCs w:val="22"/>
                <w:rtl/>
              </w:rPr>
              <w:t xml:space="preserve">ממשלה 442 </w:t>
            </w:r>
            <w:r w:rsidRPr="00A01A55">
              <w:rPr>
                <w:rFonts w:ascii="David" w:eastAsia="Calibri" w:hAnsi="David"/>
                <w:sz w:val="22"/>
                <w:szCs w:val="22"/>
                <w:rtl/>
              </w:rPr>
              <w:br/>
              <w:t>מ</w:t>
            </w:r>
            <w:r w:rsidRPr="00A01A55">
              <w:rPr>
                <w:rFonts w:ascii="David" w:eastAsia="Calibri" w:hAnsi="David" w:hint="cs"/>
                <w:sz w:val="22"/>
                <w:szCs w:val="22"/>
                <w:rtl/>
              </w:rPr>
              <w:t>-</w:t>
            </w:r>
            <w:r w:rsidRPr="00A01A55">
              <w:rPr>
                <w:rFonts w:ascii="David" w:eastAsia="Calibri" w:hAnsi="David"/>
                <w:sz w:val="22"/>
                <w:szCs w:val="22"/>
                <w:rtl/>
              </w:rPr>
              <w:t>23.6.13.</w:t>
            </w:r>
          </w:p>
        </w:tc>
      </w:tr>
      <w:tr w:rsidTr="00B07D5A">
        <w:tblPrEx>
          <w:tblW w:w="5000" w:type="pct"/>
          <w:tblLook w:val="04A0"/>
        </w:tblPrEx>
        <w:tc>
          <w:tcPr>
            <w:tcW w:w="1105" w:type="pct"/>
            <w:vMerge/>
          </w:tcPr>
          <w:p w:rsidR="00A01A55" w:rsidRPr="00A01A55" w:rsidP="00A01A55">
            <w:pPr>
              <w:spacing w:line="269" w:lineRule="auto"/>
              <w:jc w:val="left"/>
              <w:rPr>
                <w:rFonts w:ascii="David" w:eastAsia="Calibri" w:hAnsi="David"/>
                <w:sz w:val="22"/>
                <w:szCs w:val="22"/>
                <w:rtl/>
              </w:rPr>
            </w:pP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תמרוץ </w:t>
            </w:r>
            <w:r w:rsidRPr="00A01A55">
              <w:rPr>
                <w:rFonts w:ascii="David" w:eastAsia="Calibri" w:hAnsi="David" w:hint="cs"/>
                <w:sz w:val="22"/>
                <w:szCs w:val="22"/>
                <w:rtl/>
              </w:rPr>
              <w:t>שדות גז לשיתוף</w:t>
            </w:r>
            <w:r w:rsidRPr="00A01A55">
              <w:rPr>
                <w:rFonts w:ascii="David" w:eastAsia="Calibri" w:hAnsi="David"/>
                <w:sz w:val="22"/>
                <w:szCs w:val="22"/>
                <w:rtl/>
              </w:rPr>
              <w:t xml:space="preserve"> בתשתיות להולכה ימית</w:t>
            </w:r>
          </w:p>
        </w:tc>
        <w:tc>
          <w:tcPr>
            <w:tcW w:w="158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בעלי חזקות המתעתדים להקים צנרת הולכה ימית במים הכלכליים</w:t>
            </w: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יחויבו להזמין בעלי חזקות אחרים להשתתף בתשתית ההולכה, ככל שהדבר ניתן, תוך </w:t>
            </w:r>
            <w:r w:rsidRPr="00A01A55">
              <w:rPr>
                <w:rFonts w:ascii="David" w:eastAsia="Calibri" w:hAnsi="David" w:hint="cs"/>
                <w:sz w:val="22"/>
                <w:szCs w:val="22"/>
                <w:rtl/>
              </w:rPr>
              <w:t>אסדרה</w:t>
            </w: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תואמת, בדומה לנעשה בשווקים אחרים</w:t>
            </w:r>
            <w:r>
              <w:rPr>
                <w:rFonts w:ascii="David" w:eastAsia="Calibri" w:hAnsi="David"/>
                <w:sz w:val="22"/>
                <w:szCs w:val="22"/>
                <w:vertAlign w:val="superscript"/>
                <w:rtl/>
              </w:rPr>
              <w:footnoteReference w:id="118"/>
            </w:r>
            <w:r w:rsidRPr="00A01A55">
              <w:rPr>
                <w:rFonts w:ascii="David" w:eastAsia="Calibri" w:hAnsi="David"/>
                <w:sz w:val="22"/>
                <w:szCs w:val="22"/>
                <w:rtl/>
              </w:rPr>
              <w:t xml:space="preserve">. </w:t>
            </w:r>
          </w:p>
        </w:tc>
        <w:tc>
          <w:tcPr>
            <w:tcW w:w="145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המלצות ועדת צמח אומצו בהחלטת </w:t>
            </w:r>
            <w:r w:rsidRPr="00A01A55">
              <w:rPr>
                <w:rFonts w:ascii="David" w:eastAsia="Calibri" w:hAnsi="David" w:hint="cs"/>
                <w:sz w:val="22"/>
                <w:szCs w:val="22"/>
                <w:rtl/>
              </w:rPr>
              <w:t>ה</w:t>
            </w:r>
            <w:r w:rsidRPr="00A01A55">
              <w:rPr>
                <w:rFonts w:ascii="David" w:eastAsia="Calibri" w:hAnsi="David"/>
                <w:sz w:val="22"/>
                <w:szCs w:val="22"/>
                <w:rtl/>
              </w:rPr>
              <w:t xml:space="preserve">ממשלה 442 </w:t>
            </w:r>
            <w:r w:rsidRPr="00A01A55">
              <w:rPr>
                <w:rFonts w:ascii="David" w:eastAsia="Calibri" w:hAnsi="David"/>
                <w:sz w:val="22"/>
                <w:szCs w:val="22"/>
                <w:rtl/>
              </w:rPr>
              <w:br/>
              <w:t>מ</w:t>
            </w:r>
            <w:r w:rsidRPr="00A01A55">
              <w:rPr>
                <w:rFonts w:ascii="David" w:eastAsia="Calibri" w:hAnsi="David" w:hint="cs"/>
                <w:sz w:val="22"/>
                <w:szCs w:val="22"/>
                <w:rtl/>
              </w:rPr>
              <w:t>-</w:t>
            </w:r>
            <w:r w:rsidRPr="00A01A55">
              <w:rPr>
                <w:rFonts w:ascii="David" w:eastAsia="Calibri" w:hAnsi="David"/>
                <w:sz w:val="22"/>
                <w:szCs w:val="22"/>
                <w:rtl/>
              </w:rPr>
              <w:t xml:space="preserve">23.6.13. </w:t>
            </w:r>
          </w:p>
        </w:tc>
      </w:tr>
      <w:tr w:rsidTr="00B07D5A">
        <w:tblPrEx>
          <w:tblW w:w="5000" w:type="pct"/>
          <w:tblLook w:val="04A0"/>
        </w:tblPrEx>
        <w:tc>
          <w:tcPr>
            <w:tcW w:w="1105" w:type="pct"/>
            <w:vMerge w:val="restar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החלטת הממשלה 476 - "מתווה להגדלת כמות הגז הטבעי המופקת משדה הגז הטבעי </w:t>
            </w:r>
            <w:r w:rsidRPr="00A01A55">
              <w:rPr>
                <w:rFonts w:ascii="David" w:eastAsia="Calibri" w:hAnsi="David" w:hint="cs"/>
                <w:sz w:val="22"/>
                <w:szCs w:val="22"/>
                <w:rtl/>
              </w:rPr>
              <w:t>'</w:t>
            </w:r>
            <w:r w:rsidRPr="00A01A55">
              <w:rPr>
                <w:rFonts w:ascii="David" w:eastAsia="Calibri" w:hAnsi="David"/>
                <w:sz w:val="22"/>
                <w:szCs w:val="22"/>
                <w:rtl/>
              </w:rPr>
              <w:t>תמר</w:t>
            </w:r>
            <w:r w:rsidRPr="00A01A55">
              <w:rPr>
                <w:rFonts w:ascii="David" w:eastAsia="Calibri" w:hAnsi="David" w:hint="cs"/>
                <w:sz w:val="22"/>
                <w:szCs w:val="22"/>
                <w:rtl/>
              </w:rPr>
              <w:t>'</w:t>
            </w:r>
            <w:r w:rsidRPr="00A01A55">
              <w:rPr>
                <w:rFonts w:ascii="David" w:eastAsia="Calibri" w:hAnsi="David"/>
                <w:sz w:val="22"/>
                <w:szCs w:val="22"/>
                <w:rtl/>
              </w:rPr>
              <w:t xml:space="preserve"> ופיתוח מהיר של שדות הגז הטבעי </w:t>
            </w:r>
            <w:r w:rsidRPr="00A01A55">
              <w:rPr>
                <w:rFonts w:ascii="David" w:eastAsia="Calibri" w:hAnsi="David" w:hint="cs"/>
                <w:sz w:val="22"/>
                <w:szCs w:val="22"/>
                <w:rtl/>
              </w:rPr>
              <w:t>'</w:t>
            </w:r>
            <w:r w:rsidRPr="00A01A55">
              <w:rPr>
                <w:rFonts w:ascii="David" w:eastAsia="Calibri" w:hAnsi="David"/>
                <w:sz w:val="22"/>
                <w:szCs w:val="22"/>
                <w:rtl/>
              </w:rPr>
              <w:t>לוויתן</w:t>
            </w:r>
            <w:r w:rsidRPr="00A01A55">
              <w:rPr>
                <w:rFonts w:ascii="David" w:eastAsia="Calibri" w:hAnsi="David" w:hint="cs"/>
                <w:sz w:val="22"/>
                <w:szCs w:val="22"/>
                <w:rtl/>
              </w:rPr>
              <w:t>'</w:t>
            </w:r>
            <w:r w:rsidRPr="00A01A55">
              <w:rPr>
                <w:rFonts w:ascii="David" w:eastAsia="Calibri" w:hAnsi="David"/>
                <w:sz w:val="22"/>
                <w:szCs w:val="22"/>
                <w:rtl/>
              </w:rPr>
              <w:t xml:space="preserve">, </w:t>
            </w:r>
            <w:r w:rsidRPr="00A01A55">
              <w:rPr>
                <w:rFonts w:ascii="David" w:eastAsia="Calibri" w:hAnsi="David" w:hint="cs"/>
                <w:sz w:val="22"/>
                <w:szCs w:val="22"/>
                <w:rtl/>
              </w:rPr>
              <w:t>'</w:t>
            </w:r>
            <w:r w:rsidRPr="00A01A55">
              <w:rPr>
                <w:rFonts w:ascii="David" w:eastAsia="Calibri" w:hAnsi="David"/>
                <w:sz w:val="22"/>
                <w:szCs w:val="22"/>
                <w:rtl/>
              </w:rPr>
              <w:t>כריש</w:t>
            </w:r>
            <w:r w:rsidRPr="00A01A55">
              <w:rPr>
                <w:rFonts w:ascii="David" w:eastAsia="Calibri" w:hAnsi="David" w:hint="cs"/>
                <w:sz w:val="22"/>
                <w:szCs w:val="22"/>
                <w:rtl/>
              </w:rPr>
              <w:t>'</w:t>
            </w:r>
            <w:r w:rsidRPr="00A01A55">
              <w:rPr>
                <w:rFonts w:ascii="David" w:eastAsia="Calibri" w:hAnsi="David"/>
                <w:sz w:val="22"/>
                <w:szCs w:val="22"/>
                <w:rtl/>
              </w:rPr>
              <w:t xml:space="preserve"> ו</w:t>
            </w:r>
            <w:r w:rsidRPr="00A01A55">
              <w:rPr>
                <w:rFonts w:ascii="David" w:eastAsia="Calibri" w:hAnsi="David" w:hint="cs"/>
                <w:sz w:val="22"/>
                <w:szCs w:val="22"/>
                <w:rtl/>
              </w:rPr>
              <w:t>'</w:t>
            </w:r>
            <w:r w:rsidRPr="00A01A55">
              <w:rPr>
                <w:rFonts w:ascii="David" w:eastAsia="Calibri" w:hAnsi="David"/>
                <w:sz w:val="22"/>
                <w:szCs w:val="22"/>
                <w:rtl/>
              </w:rPr>
              <w:t>תנין</w:t>
            </w:r>
            <w:r w:rsidRPr="00A01A55">
              <w:rPr>
                <w:rFonts w:ascii="David" w:eastAsia="Calibri" w:hAnsi="David" w:hint="cs"/>
                <w:sz w:val="22"/>
                <w:szCs w:val="22"/>
                <w:rtl/>
              </w:rPr>
              <w:t>'</w:t>
            </w:r>
            <w:r w:rsidRPr="00A01A55">
              <w:rPr>
                <w:rFonts w:ascii="David" w:eastAsia="Calibri" w:hAnsi="David"/>
                <w:sz w:val="22"/>
                <w:szCs w:val="22"/>
                <w:rtl/>
              </w:rPr>
              <w:t xml:space="preserve"> ושדות גז טבעי נוספים" </w:t>
            </w:r>
          </w:p>
          <w:p w:rsidR="00A01A55" w:rsidRPr="00A01A55" w:rsidP="00A01A55">
            <w:pPr>
              <w:spacing w:line="269" w:lineRule="auto"/>
              <w:jc w:val="left"/>
              <w:rPr>
                <w:rFonts w:ascii="David" w:eastAsia="Calibri" w:hAnsi="David"/>
                <w:sz w:val="22"/>
                <w:szCs w:val="22"/>
                <w:rtl/>
              </w:rPr>
            </w:pP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בחינת מתן תמריצים </w:t>
            </w:r>
          </w:p>
        </w:tc>
        <w:tc>
          <w:tcPr>
            <w:tcW w:w="158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shd w:val="clear" w:color="auto" w:fill="FFFFFF"/>
                <w:rtl/>
              </w:rPr>
              <w:t>הוחלט להטיל</w:t>
            </w:r>
            <w:r w:rsidRPr="00A01A55">
              <w:rPr>
                <w:rFonts w:ascii="David" w:eastAsia="Calibri" w:hAnsi="David"/>
                <w:sz w:val="22"/>
                <w:szCs w:val="22"/>
                <w:shd w:val="clear" w:color="auto" w:fill="FFFFFF"/>
                <w:rtl/>
              </w:rPr>
              <w:t xml:space="preserve"> על שר האנרגיה ועל שר האוצר לבחון מתן תמריצים</w:t>
            </w:r>
            <w:r w:rsidRPr="00A01A55">
              <w:rPr>
                <w:rFonts w:ascii="David" w:eastAsia="Calibri" w:hAnsi="David" w:hint="cs"/>
                <w:sz w:val="22"/>
                <w:szCs w:val="22"/>
                <w:shd w:val="clear" w:color="auto" w:fill="FFFFFF"/>
                <w:rtl/>
              </w:rPr>
              <w:t>,</w:t>
            </w:r>
            <w:r w:rsidRPr="00A01A55">
              <w:rPr>
                <w:rFonts w:ascii="David" w:eastAsia="Calibri" w:hAnsi="David"/>
                <w:sz w:val="22"/>
                <w:szCs w:val="22"/>
                <w:shd w:val="clear" w:color="auto" w:fill="FFFFFF"/>
                <w:rtl/>
              </w:rPr>
              <w:t xml:space="preserve"> לרבות תמריצים כלכליים</w:t>
            </w:r>
            <w:r w:rsidRPr="00A01A55">
              <w:rPr>
                <w:rFonts w:ascii="David" w:eastAsia="Calibri" w:hAnsi="David" w:hint="cs"/>
                <w:sz w:val="22"/>
                <w:szCs w:val="22"/>
                <w:shd w:val="clear" w:color="auto" w:fill="FFFFFF"/>
                <w:rtl/>
              </w:rPr>
              <w:t>,</w:t>
            </w:r>
            <w:r w:rsidRPr="00A01A55">
              <w:rPr>
                <w:rFonts w:ascii="David" w:eastAsia="Calibri" w:hAnsi="David"/>
                <w:sz w:val="22"/>
                <w:szCs w:val="22"/>
                <w:shd w:val="clear" w:color="auto" w:fill="FFFFFF"/>
                <w:rtl/>
              </w:rPr>
              <w:t xml:space="preserve"> שיסייעו לקדם חיפוש </w:t>
            </w:r>
            <w:r w:rsidRPr="00A01A55">
              <w:rPr>
                <w:rFonts w:ascii="David" w:eastAsia="Calibri" w:hAnsi="David" w:hint="cs"/>
                <w:sz w:val="22"/>
                <w:szCs w:val="22"/>
                <w:shd w:val="clear" w:color="auto" w:fill="FFFFFF"/>
                <w:rtl/>
              </w:rPr>
              <w:t>ב</w:t>
            </w:r>
            <w:r w:rsidRPr="00A01A55">
              <w:rPr>
                <w:rFonts w:ascii="David" w:eastAsia="Calibri" w:hAnsi="David"/>
                <w:sz w:val="22"/>
                <w:szCs w:val="22"/>
                <w:shd w:val="clear" w:color="auto" w:fill="FFFFFF"/>
                <w:rtl/>
              </w:rPr>
              <w:t xml:space="preserve">שדות קטנים של נפט או גז טבעי ופיתוח של </w:t>
            </w:r>
            <w:r w:rsidRPr="00A01A55">
              <w:rPr>
                <w:rFonts w:ascii="David" w:eastAsia="Calibri" w:hAnsi="David" w:hint="cs"/>
                <w:sz w:val="22"/>
                <w:szCs w:val="22"/>
                <w:shd w:val="clear" w:color="auto" w:fill="FFFFFF"/>
                <w:rtl/>
              </w:rPr>
              <w:t>שדות אלה.</w:t>
            </w:r>
          </w:p>
        </w:tc>
        <w:tc>
          <w:tcPr>
            <w:tcW w:w="145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הוטל על השרים במסגרת החלטת </w:t>
            </w:r>
            <w:r w:rsidRPr="00A01A55">
              <w:rPr>
                <w:rFonts w:ascii="David" w:eastAsia="Calibri" w:hAnsi="David" w:hint="cs"/>
                <w:sz w:val="22"/>
                <w:szCs w:val="22"/>
                <w:rtl/>
              </w:rPr>
              <w:t>ה</w:t>
            </w:r>
            <w:r w:rsidRPr="00A01A55">
              <w:rPr>
                <w:rFonts w:ascii="David" w:eastAsia="Calibri" w:hAnsi="David"/>
                <w:sz w:val="22"/>
                <w:szCs w:val="22"/>
                <w:rtl/>
              </w:rPr>
              <w:t xml:space="preserve">ממשלה 476 </w:t>
            </w:r>
            <w:r w:rsidRPr="00A01A55">
              <w:rPr>
                <w:rFonts w:ascii="David" w:eastAsia="Calibri" w:hAnsi="David"/>
                <w:sz w:val="22"/>
                <w:szCs w:val="22"/>
                <w:rtl/>
              </w:rPr>
              <w:br/>
              <w:t>מ</w:t>
            </w:r>
            <w:r w:rsidRPr="00A01A55">
              <w:rPr>
                <w:rFonts w:ascii="David" w:eastAsia="Calibri" w:hAnsi="David" w:hint="cs"/>
                <w:sz w:val="22"/>
                <w:szCs w:val="22"/>
                <w:rtl/>
              </w:rPr>
              <w:t>-</w:t>
            </w:r>
            <w:r w:rsidRPr="00A01A55">
              <w:rPr>
                <w:rFonts w:ascii="David" w:eastAsia="Calibri" w:hAnsi="David"/>
                <w:sz w:val="22"/>
                <w:szCs w:val="22"/>
                <w:rtl/>
              </w:rPr>
              <w:t>16.8.15</w:t>
            </w:r>
          </w:p>
        </w:tc>
      </w:tr>
      <w:tr w:rsidTr="00B07D5A">
        <w:tblPrEx>
          <w:tblW w:w="5000" w:type="pct"/>
          <w:tblLook w:val="04A0"/>
        </w:tblPrEx>
        <w:tc>
          <w:tcPr>
            <w:tcW w:w="1105" w:type="pct"/>
            <w:vMerge/>
          </w:tcPr>
          <w:p w:rsidR="00A01A55" w:rsidRPr="00A01A55" w:rsidP="00A01A55">
            <w:pPr>
              <w:spacing w:line="269" w:lineRule="auto"/>
              <w:jc w:val="left"/>
              <w:rPr>
                <w:rFonts w:ascii="David" w:eastAsia="Calibri" w:hAnsi="David"/>
                <w:sz w:val="22"/>
                <w:szCs w:val="22"/>
                <w:rtl/>
              </w:rPr>
            </w:pP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יצירת ביקושים במשק המקומי</w:t>
            </w:r>
          </w:p>
        </w:tc>
        <w:tc>
          <w:tcPr>
            <w:tcW w:w="1588" w:type="pct"/>
          </w:tcPr>
          <w:p w:rsidR="00A01A55" w:rsidRPr="00A01A55" w:rsidP="00A01A55">
            <w:pPr>
              <w:autoSpaceDE w:val="0"/>
              <w:autoSpaceDN w:val="0"/>
              <w:adjustRightInd w:val="0"/>
              <w:spacing w:line="269" w:lineRule="auto"/>
              <w:rPr>
                <w:rFonts w:ascii="David" w:eastAsia="Calibri" w:hAnsi="David"/>
                <w:sz w:val="22"/>
                <w:szCs w:val="22"/>
                <w:shd w:val="clear" w:color="auto" w:fill="FFFFFF"/>
                <w:rtl/>
              </w:rPr>
            </w:pPr>
            <w:r w:rsidRPr="00A01A55">
              <w:rPr>
                <w:rFonts w:ascii="David" w:eastAsia="Calibri" w:hAnsi="David"/>
                <w:sz w:val="22"/>
                <w:szCs w:val="22"/>
                <w:rtl/>
              </w:rPr>
              <w:t>נקבעו מגבלות על חוזי גז טבעי חדשים ממאגרי תמר ולוו</w:t>
            </w:r>
            <w:r w:rsidRPr="00A01A55">
              <w:rPr>
                <w:rFonts w:ascii="David" w:eastAsia="Calibri" w:hAnsi="David" w:hint="cs"/>
                <w:sz w:val="22"/>
                <w:szCs w:val="22"/>
                <w:rtl/>
              </w:rPr>
              <w:t>י</w:t>
            </w:r>
            <w:r w:rsidRPr="00A01A55">
              <w:rPr>
                <w:rFonts w:ascii="David" w:eastAsia="Calibri" w:hAnsi="David"/>
                <w:sz w:val="22"/>
                <w:szCs w:val="22"/>
                <w:rtl/>
              </w:rPr>
              <w:t xml:space="preserve">יתן. זאת </w:t>
            </w:r>
            <w:r w:rsidRPr="00A01A55">
              <w:rPr>
                <w:rFonts w:ascii="David" w:eastAsia="Calibri" w:hAnsi="David" w:hint="cs"/>
                <w:sz w:val="22"/>
                <w:szCs w:val="22"/>
                <w:rtl/>
              </w:rPr>
              <w:t>כדי</w:t>
            </w:r>
            <w:r w:rsidRPr="00A01A55">
              <w:rPr>
                <w:rFonts w:ascii="David" w:eastAsia="Calibri" w:hAnsi="David"/>
                <w:sz w:val="22"/>
                <w:szCs w:val="22"/>
                <w:rtl/>
              </w:rPr>
              <w:t xml:space="preserve"> ש</w:t>
            </w:r>
            <w:r w:rsidRPr="00A01A55">
              <w:rPr>
                <w:rFonts w:ascii="David" w:eastAsia="Calibri" w:hAnsi="David" w:hint="cs"/>
                <w:sz w:val="22"/>
                <w:szCs w:val="22"/>
                <w:rtl/>
              </w:rPr>
              <w:t>י</w:t>
            </w:r>
            <w:r w:rsidRPr="00A01A55">
              <w:rPr>
                <w:rFonts w:ascii="David" w:eastAsia="Calibri" w:hAnsi="David"/>
                <w:sz w:val="22"/>
                <w:szCs w:val="22"/>
                <w:rtl/>
              </w:rPr>
              <w:t xml:space="preserve">יווצר ביקוש במשק המקומי </w:t>
            </w:r>
            <w:r w:rsidRPr="00A01A55">
              <w:rPr>
                <w:rFonts w:ascii="David" w:eastAsia="Calibri" w:hAnsi="David" w:hint="cs"/>
                <w:sz w:val="22"/>
                <w:szCs w:val="22"/>
                <w:rtl/>
              </w:rPr>
              <w:t>ש</w:t>
            </w:r>
            <w:r w:rsidRPr="00A01A55">
              <w:rPr>
                <w:rFonts w:eastAsia="Calibri" w:hint="cs"/>
                <w:sz w:val="22"/>
                <w:szCs w:val="22"/>
                <w:rtl/>
              </w:rPr>
              <w:t>יצדיק</w:t>
            </w:r>
            <w:r w:rsidRPr="00A01A55">
              <w:rPr>
                <w:rFonts w:ascii="David" w:eastAsia="Calibri" w:hAnsi="David"/>
                <w:sz w:val="22"/>
                <w:szCs w:val="22"/>
                <w:rtl/>
              </w:rPr>
              <w:t xml:space="preserve"> חיבור של מאגרים</w:t>
            </w:r>
            <w:r w:rsidRPr="00A01A55">
              <w:rPr>
                <w:rFonts w:ascii="David" w:eastAsia="Calibri" w:hAnsi="David" w:hint="cs"/>
                <w:sz w:val="22"/>
                <w:szCs w:val="22"/>
                <w:rtl/>
              </w:rPr>
              <w:t xml:space="preserve"> </w:t>
            </w:r>
            <w:r w:rsidRPr="00A01A55">
              <w:rPr>
                <w:rFonts w:ascii="David" w:eastAsia="Calibri" w:hAnsi="David"/>
                <w:sz w:val="22"/>
                <w:szCs w:val="22"/>
                <w:rtl/>
              </w:rPr>
              <w:t>חדשים</w:t>
            </w:r>
            <w:r w:rsidRPr="00A01A55">
              <w:rPr>
                <w:rFonts w:ascii="David" w:eastAsia="Calibri" w:hAnsi="David"/>
                <w:sz w:val="22"/>
                <w:szCs w:val="22"/>
              </w:rPr>
              <w:t>.</w:t>
            </w:r>
            <w:r w:rsidRPr="00A01A55">
              <w:rPr>
                <w:rFonts w:ascii="David" w:eastAsia="Calibri" w:hAnsi="David"/>
                <w:sz w:val="22"/>
                <w:szCs w:val="22"/>
                <w:shd w:val="clear" w:color="auto" w:fill="FFFFFF"/>
                <w:rtl/>
              </w:rPr>
              <w:t xml:space="preserve"> </w:t>
            </w:r>
          </w:p>
        </w:tc>
        <w:tc>
          <w:tcPr>
            <w:tcW w:w="145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ההצעה אומצה בהחלטת </w:t>
            </w:r>
            <w:r w:rsidRPr="00A01A55">
              <w:rPr>
                <w:rFonts w:ascii="David" w:eastAsia="Calibri" w:hAnsi="David" w:hint="cs"/>
                <w:sz w:val="22"/>
                <w:szCs w:val="22"/>
                <w:rtl/>
              </w:rPr>
              <w:t>ה</w:t>
            </w:r>
            <w:r w:rsidRPr="00A01A55">
              <w:rPr>
                <w:rFonts w:ascii="David" w:eastAsia="Calibri" w:hAnsi="David"/>
                <w:sz w:val="22"/>
                <w:szCs w:val="22"/>
                <w:rtl/>
              </w:rPr>
              <w:t>ממשלה 476 מ</w:t>
            </w:r>
            <w:r w:rsidRPr="00A01A55">
              <w:rPr>
                <w:rFonts w:ascii="David" w:eastAsia="Calibri" w:hAnsi="David" w:hint="cs"/>
                <w:sz w:val="22"/>
                <w:szCs w:val="22"/>
                <w:rtl/>
              </w:rPr>
              <w:t>-</w:t>
            </w:r>
            <w:r w:rsidRPr="00A01A55">
              <w:rPr>
                <w:rFonts w:ascii="David" w:eastAsia="Calibri" w:hAnsi="David"/>
                <w:sz w:val="22"/>
                <w:szCs w:val="22"/>
                <w:rtl/>
              </w:rPr>
              <w:t>16.8.15</w:t>
            </w:r>
          </w:p>
        </w:tc>
      </w:tr>
      <w:tr w:rsidTr="00B07D5A">
        <w:tblPrEx>
          <w:tblW w:w="5000" w:type="pct"/>
          <w:tblLook w:val="04A0"/>
        </w:tblPrEx>
        <w:trPr>
          <w:trHeight w:val="1985"/>
        </w:trPr>
        <w:tc>
          <w:tcPr>
            <w:tcW w:w="1105"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החלטת הממשלה 2592 - "עידוד מאגרים קטנים ובינוניים והכרזה על שעת חירום במשק הגז הטבעי"</w:t>
            </w: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בחינת אופן היישום של חובת החיבור למשק המקומי</w:t>
            </w:r>
          </w:p>
        </w:tc>
        <w:tc>
          <w:tcPr>
            <w:tcW w:w="158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בחינה מחדש של חובת החיבור למשק המקומי</w:t>
            </w:r>
            <w:r w:rsidRPr="00A01A55">
              <w:rPr>
                <w:rFonts w:ascii="David" w:eastAsia="Calibri" w:hAnsi="David"/>
                <w:sz w:val="22"/>
                <w:szCs w:val="22"/>
              </w:rPr>
              <w:t xml:space="preserve"> </w:t>
            </w:r>
            <w:r w:rsidRPr="00A01A55">
              <w:rPr>
                <w:rFonts w:ascii="David" w:eastAsia="Calibri" w:hAnsi="David"/>
                <w:spacing w:val="-40"/>
                <w:sz w:val="22"/>
                <w:szCs w:val="22"/>
              </w:rPr>
              <w:t>,</w:t>
            </w:r>
            <w:r w:rsidRPr="00A01A55">
              <w:rPr>
                <w:rFonts w:ascii="David" w:eastAsia="Calibri" w:hAnsi="David"/>
                <w:sz w:val="22"/>
                <w:szCs w:val="22"/>
              </w:rPr>
              <w:t xml:space="preserve"> </w:t>
            </w:r>
            <w:r w:rsidRPr="00A01A55">
              <w:rPr>
                <w:rFonts w:ascii="David" w:eastAsia="Calibri" w:hAnsi="David"/>
                <w:sz w:val="22"/>
                <w:szCs w:val="22"/>
                <w:rtl/>
              </w:rPr>
              <w:t>מתוך הבנה שחוב</w:t>
            </w:r>
            <w:r w:rsidRPr="00A01A55">
              <w:rPr>
                <w:rFonts w:ascii="David" w:eastAsia="Calibri" w:hAnsi="David" w:hint="eastAsia"/>
                <w:sz w:val="22"/>
                <w:szCs w:val="22"/>
                <w:rtl/>
              </w:rPr>
              <w:t>ה</w:t>
            </w:r>
            <w:r w:rsidRPr="00A01A55">
              <w:rPr>
                <w:rFonts w:ascii="David" w:eastAsia="Calibri" w:hAnsi="David"/>
                <w:sz w:val="22"/>
                <w:szCs w:val="22"/>
                <w:rtl/>
              </w:rPr>
              <w:t xml:space="preserve"> </w:t>
            </w:r>
            <w:r w:rsidRPr="00A01A55">
              <w:rPr>
                <w:rFonts w:ascii="David" w:eastAsia="Calibri" w:hAnsi="David" w:hint="eastAsia"/>
                <w:sz w:val="22"/>
                <w:szCs w:val="22"/>
                <w:rtl/>
              </w:rPr>
              <w:t>כאמור</w:t>
            </w:r>
            <w:r w:rsidRPr="00A01A55">
              <w:rPr>
                <w:rFonts w:ascii="David" w:eastAsia="Calibri" w:hAnsi="David"/>
                <w:sz w:val="22"/>
                <w:szCs w:val="22"/>
                <w:rtl/>
              </w:rPr>
              <w:t xml:space="preserve">, </w:t>
            </w:r>
            <w:r w:rsidRPr="00A01A55">
              <w:rPr>
                <w:rFonts w:ascii="David" w:eastAsia="Calibri" w:hAnsi="David" w:hint="eastAsia"/>
                <w:sz w:val="22"/>
                <w:szCs w:val="22"/>
                <w:rtl/>
              </w:rPr>
              <w:t>במצב</w:t>
            </w:r>
            <w:r w:rsidRPr="00A01A55">
              <w:rPr>
                <w:rFonts w:ascii="David" w:eastAsia="Calibri" w:hAnsi="David"/>
                <w:sz w:val="22"/>
                <w:szCs w:val="22"/>
                <w:rtl/>
              </w:rPr>
              <w:t xml:space="preserve"> </w:t>
            </w:r>
            <w:r w:rsidRPr="00A01A55">
              <w:rPr>
                <w:rFonts w:ascii="David" w:eastAsia="Calibri" w:hAnsi="David" w:hint="eastAsia"/>
                <w:sz w:val="22"/>
                <w:szCs w:val="22"/>
                <w:rtl/>
              </w:rPr>
              <w:t>בו</w:t>
            </w:r>
            <w:r w:rsidRPr="00A01A55">
              <w:rPr>
                <w:rFonts w:ascii="David" w:eastAsia="Calibri" w:hAnsi="David"/>
                <w:sz w:val="22"/>
                <w:szCs w:val="22"/>
                <w:rtl/>
              </w:rPr>
              <w:t xml:space="preserve"> הביקוש לגז טבעי במשק המקומי מוטל בספק הי</w:t>
            </w:r>
            <w:r w:rsidRPr="00A01A55">
              <w:rPr>
                <w:rFonts w:ascii="David" w:eastAsia="Calibri" w:hAnsi="David" w:hint="eastAsia"/>
                <w:sz w:val="22"/>
                <w:szCs w:val="22"/>
                <w:rtl/>
              </w:rPr>
              <w:t>א</w:t>
            </w:r>
            <w:r w:rsidRPr="00A01A55">
              <w:rPr>
                <w:rFonts w:ascii="David" w:eastAsia="Calibri" w:hAnsi="David"/>
                <w:sz w:val="22"/>
                <w:szCs w:val="22"/>
                <w:rtl/>
              </w:rPr>
              <w:t xml:space="preserve"> משמעותית למאגרים בעלי כלכליות גבולית, ועל כן מהווה תמריץ שלילי לחיפוש </w:t>
            </w:r>
            <w:r w:rsidRPr="00A01A55">
              <w:rPr>
                <w:rFonts w:ascii="David" w:eastAsia="Calibri" w:hAnsi="David" w:hint="cs"/>
                <w:sz w:val="22"/>
                <w:szCs w:val="22"/>
                <w:rtl/>
              </w:rPr>
              <w:t>ב</w:t>
            </w:r>
            <w:r w:rsidRPr="00A01A55">
              <w:rPr>
                <w:rFonts w:ascii="David" w:eastAsia="Calibri" w:hAnsi="David"/>
                <w:sz w:val="22"/>
                <w:szCs w:val="22"/>
                <w:rtl/>
              </w:rPr>
              <w:t>מאגרים כאלה ו</w:t>
            </w:r>
            <w:r w:rsidRPr="00A01A55">
              <w:rPr>
                <w:rFonts w:ascii="David" w:eastAsia="Calibri" w:hAnsi="David" w:hint="cs"/>
                <w:sz w:val="22"/>
                <w:szCs w:val="22"/>
                <w:rtl/>
              </w:rPr>
              <w:t>ל</w:t>
            </w:r>
            <w:r w:rsidRPr="00A01A55">
              <w:rPr>
                <w:rFonts w:ascii="David" w:eastAsia="Calibri" w:hAnsi="David"/>
                <w:sz w:val="22"/>
                <w:szCs w:val="22"/>
                <w:rtl/>
              </w:rPr>
              <w:t>פיתוח</w:t>
            </w:r>
            <w:r w:rsidRPr="00A01A55">
              <w:rPr>
                <w:rFonts w:ascii="David" w:eastAsia="Calibri" w:hAnsi="David" w:hint="cs"/>
                <w:sz w:val="22"/>
                <w:szCs w:val="22"/>
                <w:rtl/>
              </w:rPr>
              <w:t>ם</w:t>
            </w:r>
            <w:r w:rsidRPr="00A01A55">
              <w:rPr>
                <w:rFonts w:ascii="David" w:eastAsia="Calibri" w:hAnsi="David"/>
                <w:sz w:val="22"/>
                <w:szCs w:val="22"/>
                <w:rtl/>
              </w:rPr>
              <w:t xml:space="preserve">. </w:t>
            </w:r>
          </w:p>
        </w:tc>
        <w:tc>
          <w:tcPr>
            <w:tcW w:w="145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הנושא נבחן בין היתר בוועדת אדירי ובוועדת דיין</w:t>
            </w:r>
          </w:p>
        </w:tc>
      </w:tr>
      <w:tr w:rsidTr="00B07D5A">
        <w:tblPrEx>
          <w:tblW w:w="5000" w:type="pct"/>
          <w:tblLook w:val="04A0"/>
        </w:tblPrEx>
        <w:trPr>
          <w:trHeight w:val="1650"/>
        </w:trPr>
        <w:tc>
          <w:tcPr>
            <w:tcW w:w="1105"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החלטת הממשלה 2592 - "עידוד מאגרים קטנים ובינוניים והכרזה על שעת חירום במשק הגז הטבעי"</w:t>
            </w: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השתתפות המדינה בבניית תשתיות </w:t>
            </w:r>
            <w:r w:rsidRPr="00A01A55">
              <w:rPr>
                <w:rFonts w:ascii="David" w:eastAsia="Calibri" w:hAnsi="David" w:hint="cs"/>
                <w:sz w:val="22"/>
                <w:szCs w:val="22"/>
                <w:rtl/>
              </w:rPr>
              <w:t>לה</w:t>
            </w:r>
            <w:r w:rsidRPr="00A01A55">
              <w:rPr>
                <w:rFonts w:ascii="David" w:eastAsia="Calibri" w:hAnsi="David"/>
                <w:sz w:val="22"/>
                <w:szCs w:val="22"/>
                <w:rtl/>
              </w:rPr>
              <w:t>ולכ</w:t>
            </w:r>
            <w:r w:rsidRPr="00A01A55">
              <w:rPr>
                <w:rFonts w:ascii="David" w:eastAsia="Calibri" w:hAnsi="David" w:hint="cs"/>
                <w:sz w:val="22"/>
                <w:szCs w:val="22"/>
                <w:rtl/>
              </w:rPr>
              <w:t>ת גז</w:t>
            </w:r>
            <w:r w:rsidRPr="00A01A55">
              <w:rPr>
                <w:rFonts w:ascii="David" w:eastAsia="Calibri" w:hAnsi="David"/>
                <w:sz w:val="22"/>
                <w:szCs w:val="22"/>
                <w:rtl/>
              </w:rPr>
              <w:t xml:space="preserve"> וטיפול בגז</w:t>
            </w:r>
          </w:p>
        </w:tc>
        <w:tc>
          <w:tcPr>
            <w:tcW w:w="1588" w:type="pct"/>
          </w:tcPr>
          <w:p w:rsidR="00A01A55" w:rsidRPr="00A01A55" w:rsidP="00A01A55">
            <w:pPr>
              <w:autoSpaceDE w:val="0"/>
              <w:autoSpaceDN w:val="0"/>
              <w:adjustRightInd w:val="0"/>
              <w:spacing w:line="269" w:lineRule="auto"/>
              <w:jc w:val="left"/>
              <w:rPr>
                <w:rFonts w:ascii="David" w:eastAsia="Calibri" w:hAnsi="David"/>
                <w:sz w:val="22"/>
                <w:szCs w:val="22"/>
                <w:rtl/>
              </w:rPr>
            </w:pPr>
            <w:r w:rsidRPr="00A01A55">
              <w:rPr>
                <w:rFonts w:ascii="David" w:eastAsia="Calibri" w:hAnsi="David"/>
                <w:sz w:val="22"/>
                <w:szCs w:val="22"/>
                <w:rtl/>
              </w:rPr>
              <w:t xml:space="preserve">השתתפות המדינה בחיבור מאגרים לחוף ותעריף הולכת הגז הטבעי. </w:t>
            </w:r>
          </w:p>
          <w:p w:rsidR="00A01A55" w:rsidRPr="00A01A55" w:rsidP="00A01A55">
            <w:pPr>
              <w:autoSpaceDE w:val="0"/>
              <w:autoSpaceDN w:val="0"/>
              <w:adjustRightInd w:val="0"/>
              <w:spacing w:line="269" w:lineRule="auto"/>
              <w:jc w:val="left"/>
              <w:rPr>
                <w:rFonts w:ascii="David" w:eastAsia="Calibri" w:hAnsi="David"/>
                <w:sz w:val="22"/>
                <w:szCs w:val="22"/>
                <w:rtl/>
              </w:rPr>
            </w:pPr>
          </w:p>
        </w:tc>
        <w:tc>
          <w:tcPr>
            <w:tcW w:w="145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18"/>
                <w:szCs w:val="22"/>
                <w:rtl/>
              </w:rPr>
              <w:t>מומש באמצעות רכישת נתג"ז את הבעלות על המקטע האחרון של הצינור המחבר את מתקן ההפקה של חזקת כריש (</w:t>
            </w:r>
            <w:r w:rsidRPr="00A01A55">
              <w:rPr>
                <w:rFonts w:ascii="David" w:eastAsia="Calibri" w:hAnsi="David" w:hint="cs"/>
                <w:sz w:val="18"/>
                <w:szCs w:val="22"/>
              </w:rPr>
              <w:t>FPSO</w:t>
            </w:r>
            <w:r w:rsidRPr="00A01A55">
              <w:rPr>
                <w:rFonts w:ascii="David" w:eastAsia="Calibri" w:hAnsi="David" w:hint="cs"/>
                <w:sz w:val="18"/>
                <w:szCs w:val="22"/>
                <w:rtl/>
              </w:rPr>
              <w:t>) למתקן הקבלה של נתג"ז בדור</w:t>
            </w:r>
          </w:p>
        </w:tc>
      </w:tr>
      <w:tr w:rsidTr="00B07D5A">
        <w:tblPrEx>
          <w:tblW w:w="5000" w:type="pct"/>
          <w:tblLook w:val="04A0"/>
        </w:tblPrEx>
        <w:trPr>
          <w:trHeight w:val="1649"/>
        </w:trPr>
        <w:tc>
          <w:tcPr>
            <w:tcW w:w="1105"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החלטת הממשלה מספר 2592 - "עידוד מאגרים קטנים ובינוניים והכרזה על שעת חירום במשק הגז הטבעי"</w:t>
            </w: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יצירת ביקושים במשק המקומי</w:t>
            </w:r>
          </w:p>
        </w:tc>
        <w:tc>
          <w:tcPr>
            <w:tcW w:w="1588" w:type="pct"/>
          </w:tcPr>
          <w:p w:rsidR="00A01A55" w:rsidRPr="00A01A55" w:rsidP="00A01A55">
            <w:pPr>
              <w:autoSpaceDE w:val="0"/>
              <w:autoSpaceDN w:val="0"/>
              <w:adjustRightInd w:val="0"/>
              <w:spacing w:line="269" w:lineRule="auto"/>
              <w:rPr>
                <w:rFonts w:ascii="David" w:eastAsia="Calibri" w:hAnsi="David"/>
                <w:sz w:val="22"/>
                <w:szCs w:val="22"/>
                <w:rtl/>
              </w:rPr>
            </w:pPr>
            <w:r w:rsidRPr="00A01A55">
              <w:rPr>
                <w:rFonts w:ascii="David" w:eastAsia="Calibri" w:hAnsi="David" w:hint="cs"/>
                <w:sz w:val="22"/>
                <w:szCs w:val="22"/>
                <w:rtl/>
              </w:rPr>
              <w:t xml:space="preserve">נקיטת </w:t>
            </w:r>
            <w:r w:rsidRPr="00A01A55">
              <w:rPr>
                <w:rFonts w:ascii="David" w:eastAsia="Calibri" w:hAnsi="David"/>
                <w:sz w:val="22"/>
                <w:szCs w:val="22"/>
                <w:rtl/>
              </w:rPr>
              <w:t xml:space="preserve">צעדים לעידוד מעבר לגז טבעי בתחבורה </w:t>
            </w:r>
            <w:r w:rsidRPr="00A01A55">
              <w:rPr>
                <w:rFonts w:ascii="David" w:eastAsia="Calibri" w:hAnsi="David" w:hint="cs"/>
                <w:sz w:val="22"/>
                <w:szCs w:val="22"/>
                <w:rtl/>
              </w:rPr>
              <w:t>כדי</w:t>
            </w:r>
            <w:r w:rsidRPr="00A01A55">
              <w:rPr>
                <w:rFonts w:ascii="David" w:eastAsia="Calibri" w:hAnsi="David"/>
                <w:sz w:val="22"/>
                <w:szCs w:val="22"/>
                <w:rtl/>
              </w:rPr>
              <w:t xml:space="preserve"> לייצר ביקושים חדשים. </w:t>
            </w:r>
          </w:p>
        </w:tc>
        <w:tc>
          <w:tcPr>
            <w:tcW w:w="145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 xml:space="preserve"> </w:t>
            </w:r>
          </w:p>
        </w:tc>
      </w:tr>
      <w:tr w:rsidTr="00B07D5A">
        <w:tblPrEx>
          <w:tblW w:w="5000" w:type="pct"/>
          <w:tblLook w:val="04A0"/>
        </w:tblPrEx>
        <w:tc>
          <w:tcPr>
            <w:tcW w:w="1105" w:type="pct"/>
            <w:vMerge w:val="restar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ועדת אדירי </w:t>
            </w:r>
          </w:p>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2018</w:t>
            </w: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פטור מחובת החיבור של שדות </w:t>
            </w:r>
            <w:r w:rsidRPr="00A01A55">
              <w:rPr>
                <w:rFonts w:ascii="David" w:eastAsia="Calibri" w:hAnsi="David" w:hint="cs"/>
                <w:sz w:val="22"/>
                <w:szCs w:val="22"/>
                <w:rtl/>
              </w:rPr>
              <w:t xml:space="preserve">שכמות הגז בהם </w:t>
            </w:r>
            <w:r w:rsidRPr="00A01A55">
              <w:rPr>
                <w:rFonts w:ascii="David" w:eastAsia="Calibri" w:hAnsi="David"/>
                <w:sz w:val="22"/>
                <w:szCs w:val="22"/>
                <w:rtl/>
              </w:rPr>
              <w:t>קטנ</w:t>
            </w:r>
            <w:r w:rsidRPr="00A01A55">
              <w:rPr>
                <w:rFonts w:ascii="David" w:eastAsia="Calibri" w:hAnsi="David" w:hint="cs"/>
                <w:sz w:val="22"/>
                <w:szCs w:val="22"/>
                <w:rtl/>
              </w:rPr>
              <w:t>ה</w:t>
            </w:r>
            <w:r w:rsidRPr="00A01A55">
              <w:rPr>
                <w:rFonts w:ascii="David" w:eastAsia="Calibri" w:hAnsi="David"/>
                <w:sz w:val="22"/>
                <w:szCs w:val="22"/>
                <w:rtl/>
              </w:rPr>
              <w:t xml:space="preserve"> מ-50 </w:t>
            </w:r>
            <w:r w:rsidRPr="00A01A55">
              <w:rPr>
                <w:rFonts w:ascii="David" w:eastAsia="Calibri" w:hAnsi="David"/>
                <w:sz w:val="22"/>
                <w:szCs w:val="22"/>
              </w:rPr>
              <w:t>BCM</w:t>
            </w:r>
            <w:r w:rsidRPr="00A01A55">
              <w:rPr>
                <w:rFonts w:ascii="David" w:eastAsia="Calibri" w:hAnsi="David"/>
                <w:sz w:val="22"/>
                <w:szCs w:val="22"/>
                <w:rtl/>
              </w:rPr>
              <w:t xml:space="preserve"> למשק המקומי</w:t>
            </w:r>
          </w:p>
        </w:tc>
        <w:tc>
          <w:tcPr>
            <w:tcW w:w="158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העלות הכלכלית </w:t>
            </w:r>
            <w:r w:rsidRPr="00A01A55">
              <w:rPr>
                <w:rFonts w:ascii="David" w:eastAsia="Calibri" w:hAnsi="David" w:hint="cs"/>
                <w:sz w:val="22"/>
                <w:szCs w:val="22"/>
                <w:rtl/>
              </w:rPr>
              <w:t>ל</w:t>
            </w:r>
            <w:r w:rsidRPr="00A01A55">
              <w:rPr>
                <w:rFonts w:ascii="David" w:eastAsia="Calibri" w:hAnsi="David"/>
                <w:sz w:val="22"/>
                <w:szCs w:val="22"/>
                <w:rtl/>
              </w:rPr>
              <w:t>יזמים</w:t>
            </w:r>
            <w:r w:rsidRPr="00A01A55">
              <w:rPr>
                <w:rFonts w:ascii="David" w:eastAsia="Calibri" w:hAnsi="David" w:hint="cs"/>
                <w:sz w:val="22"/>
                <w:szCs w:val="22"/>
                <w:rtl/>
              </w:rPr>
              <w:t xml:space="preserve"> </w:t>
            </w:r>
            <w:r w:rsidRPr="00A01A55">
              <w:rPr>
                <w:rFonts w:ascii="David" w:eastAsia="Calibri" w:hAnsi="David"/>
                <w:sz w:val="22"/>
                <w:szCs w:val="22"/>
                <w:rtl/>
              </w:rPr>
              <w:t>והקשיים התכנוניים והסטטוטוריים שהם נתקלים בהם</w:t>
            </w:r>
            <w:r w:rsidRPr="00A01A55">
              <w:rPr>
                <w:rFonts w:ascii="David" w:eastAsia="Calibri" w:hAnsi="David" w:hint="cs"/>
                <w:sz w:val="22"/>
                <w:szCs w:val="22"/>
                <w:rtl/>
              </w:rPr>
              <w:t xml:space="preserve"> בשל </w:t>
            </w:r>
            <w:r w:rsidRPr="00A01A55">
              <w:rPr>
                <w:rFonts w:ascii="David" w:eastAsia="Calibri" w:hAnsi="David"/>
                <w:sz w:val="22"/>
                <w:szCs w:val="22"/>
                <w:rtl/>
              </w:rPr>
              <w:t xml:space="preserve">חובת החיבור למשק המקומי יוצרים אפקט מצנן מקדים לחיפוש שדות גז טבעי ופיתוחם. </w:t>
            </w:r>
          </w:p>
        </w:tc>
        <w:tc>
          <w:tcPr>
            <w:tcW w:w="145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המלצות ועדת אדירי אומצו בהחלטת </w:t>
            </w:r>
            <w:r w:rsidRPr="00A01A55">
              <w:rPr>
                <w:rFonts w:ascii="David" w:eastAsia="Calibri" w:hAnsi="David" w:hint="cs"/>
                <w:sz w:val="22"/>
                <w:szCs w:val="22"/>
                <w:rtl/>
              </w:rPr>
              <w:t>ה</w:t>
            </w:r>
            <w:r w:rsidRPr="00A01A55">
              <w:rPr>
                <w:rFonts w:ascii="David" w:eastAsia="Calibri" w:hAnsi="David"/>
                <w:sz w:val="22"/>
                <w:szCs w:val="22"/>
                <w:rtl/>
              </w:rPr>
              <w:t>ממשלה 4442 מ</w:t>
            </w:r>
            <w:r w:rsidRPr="00A01A55">
              <w:rPr>
                <w:rFonts w:ascii="David" w:eastAsia="Calibri" w:hAnsi="David" w:hint="cs"/>
                <w:sz w:val="22"/>
                <w:szCs w:val="22"/>
                <w:rtl/>
              </w:rPr>
              <w:t>-</w:t>
            </w:r>
            <w:r w:rsidRPr="00A01A55">
              <w:rPr>
                <w:rFonts w:ascii="David" w:eastAsia="Calibri" w:hAnsi="David"/>
                <w:sz w:val="22"/>
                <w:szCs w:val="22"/>
                <w:rtl/>
              </w:rPr>
              <w:t>6.1.19</w:t>
            </w:r>
            <w:r w:rsidRPr="00A01A55">
              <w:rPr>
                <w:rFonts w:ascii="David" w:eastAsia="Calibri" w:hAnsi="David" w:hint="cs"/>
                <w:sz w:val="22"/>
                <w:szCs w:val="22"/>
                <w:rtl/>
              </w:rPr>
              <w:t xml:space="preserve"> </w:t>
            </w:r>
          </w:p>
        </w:tc>
      </w:tr>
      <w:tr w:rsidTr="00B07D5A">
        <w:tblPrEx>
          <w:tblW w:w="5000" w:type="pct"/>
          <w:tblLook w:val="04A0"/>
        </w:tblPrEx>
        <w:tc>
          <w:tcPr>
            <w:tcW w:w="1105" w:type="pct"/>
            <w:vMerge/>
          </w:tcPr>
          <w:p w:rsidR="00A01A55" w:rsidRPr="00A01A55" w:rsidP="00A01A55">
            <w:pPr>
              <w:spacing w:line="269" w:lineRule="auto"/>
              <w:jc w:val="left"/>
              <w:rPr>
                <w:rFonts w:ascii="David" w:eastAsia="Calibri" w:hAnsi="David"/>
                <w:sz w:val="22"/>
                <w:szCs w:val="22"/>
                <w:rtl/>
              </w:rPr>
            </w:pP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דחית חיבור מאגרים בינוניים (50 </w:t>
            </w:r>
            <w:r w:rsidRPr="00A01A55">
              <w:rPr>
                <w:rFonts w:ascii="David" w:eastAsia="Calibri" w:hAnsi="David" w:hint="cs"/>
                <w:sz w:val="22"/>
                <w:szCs w:val="22"/>
                <w:rtl/>
              </w:rPr>
              <w:t>-</w:t>
            </w:r>
            <w:r w:rsidRPr="00A01A55">
              <w:rPr>
                <w:rFonts w:ascii="David" w:eastAsia="Calibri" w:hAnsi="David"/>
                <w:sz w:val="22"/>
                <w:szCs w:val="22"/>
                <w:rtl/>
              </w:rPr>
              <w:t xml:space="preserve"> 200 </w:t>
            </w:r>
            <w:r w:rsidRPr="00A01A55">
              <w:rPr>
                <w:rFonts w:ascii="David" w:eastAsia="Calibri" w:hAnsi="David"/>
                <w:sz w:val="22"/>
                <w:szCs w:val="22"/>
              </w:rPr>
              <w:t>BCM</w:t>
            </w:r>
            <w:r w:rsidRPr="00A01A55">
              <w:rPr>
                <w:rFonts w:ascii="David" w:eastAsia="Calibri" w:hAnsi="David"/>
                <w:sz w:val="22"/>
                <w:szCs w:val="22"/>
                <w:rtl/>
              </w:rPr>
              <w:t>) למשק המקומי</w:t>
            </w:r>
          </w:p>
        </w:tc>
        <w:tc>
          <w:tcPr>
            <w:tcW w:w="158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העלות הכלכלית </w:t>
            </w:r>
            <w:r w:rsidRPr="00A01A55">
              <w:rPr>
                <w:rFonts w:ascii="David" w:eastAsia="Calibri" w:hAnsi="David" w:hint="cs"/>
                <w:sz w:val="22"/>
                <w:szCs w:val="22"/>
                <w:rtl/>
              </w:rPr>
              <w:t>ל</w:t>
            </w:r>
            <w:r w:rsidRPr="00A01A55">
              <w:rPr>
                <w:rFonts w:ascii="David" w:eastAsia="Calibri" w:hAnsi="David"/>
                <w:sz w:val="22"/>
                <w:szCs w:val="22"/>
                <w:rtl/>
              </w:rPr>
              <w:t>יזמים</w:t>
            </w:r>
            <w:r w:rsidRPr="00A01A55">
              <w:rPr>
                <w:rFonts w:ascii="David" w:eastAsia="Calibri" w:hAnsi="David" w:hint="cs"/>
                <w:sz w:val="22"/>
                <w:szCs w:val="22"/>
                <w:rtl/>
              </w:rPr>
              <w:t xml:space="preserve"> </w:t>
            </w:r>
            <w:r w:rsidRPr="00A01A55">
              <w:rPr>
                <w:rFonts w:ascii="David" w:eastAsia="Calibri" w:hAnsi="David"/>
                <w:sz w:val="22"/>
                <w:szCs w:val="22"/>
                <w:rtl/>
              </w:rPr>
              <w:t xml:space="preserve">והקשיים התכנוניים והסטטוטוריים שהם נתקלים בהם </w:t>
            </w:r>
            <w:r w:rsidRPr="00A01A55">
              <w:rPr>
                <w:rFonts w:ascii="David" w:eastAsia="Calibri" w:hAnsi="David" w:hint="cs"/>
                <w:sz w:val="22"/>
                <w:szCs w:val="22"/>
                <w:rtl/>
              </w:rPr>
              <w:t xml:space="preserve">בשל </w:t>
            </w:r>
            <w:r w:rsidRPr="00A01A55">
              <w:rPr>
                <w:rFonts w:ascii="David" w:eastAsia="Calibri" w:hAnsi="David"/>
                <w:sz w:val="22"/>
                <w:szCs w:val="22"/>
                <w:rtl/>
              </w:rPr>
              <w:t xml:space="preserve">חובת החיבור למשק המקומי יוצרים אפקט מצנן מקדים לחיפוש שדות גז טבעי ופיתוחם. לכן גם דחיית החיבור מאפשרת יתרון ליזמים. </w:t>
            </w:r>
          </w:p>
        </w:tc>
        <w:tc>
          <w:tcPr>
            <w:tcW w:w="1451" w:type="pct"/>
          </w:tcPr>
          <w:p w:rsidR="00A01A55" w:rsidRPr="00A01A55" w:rsidP="00A01A55">
            <w:pPr>
              <w:spacing w:line="269" w:lineRule="auto"/>
              <w:ind w:left="11" w:hanging="11"/>
              <w:jc w:val="left"/>
              <w:rPr>
                <w:rFonts w:ascii="David" w:eastAsia="Calibri" w:hAnsi="David"/>
                <w:sz w:val="22"/>
                <w:szCs w:val="22"/>
                <w:rtl/>
              </w:rPr>
            </w:pPr>
            <w:r w:rsidRPr="00A01A55">
              <w:rPr>
                <w:rFonts w:ascii="David" w:eastAsia="Calibri" w:hAnsi="David"/>
                <w:sz w:val="22"/>
                <w:szCs w:val="22"/>
                <w:rtl/>
              </w:rPr>
              <w:t>המלצות ועדת</w:t>
            </w:r>
            <w:r w:rsidRPr="00A01A55">
              <w:rPr>
                <w:rFonts w:ascii="David" w:eastAsia="Calibri" w:hAnsi="David" w:hint="cs"/>
                <w:sz w:val="22"/>
                <w:szCs w:val="22"/>
                <w:rtl/>
              </w:rPr>
              <w:t xml:space="preserve"> אדירי </w:t>
            </w:r>
            <w:r w:rsidRPr="00A01A55">
              <w:rPr>
                <w:rFonts w:ascii="David" w:eastAsia="Calibri" w:hAnsi="David"/>
                <w:sz w:val="22"/>
                <w:szCs w:val="22"/>
                <w:rtl/>
              </w:rPr>
              <w:t>אומצו בהחלטת הממשלה 4442 מ-6.1.19</w:t>
            </w:r>
          </w:p>
        </w:tc>
      </w:tr>
      <w:tr w:rsidTr="00B07D5A">
        <w:tblPrEx>
          <w:tblW w:w="5000" w:type="pct"/>
          <w:tblLook w:val="04A0"/>
        </w:tblPrEx>
        <w:trPr>
          <w:trHeight w:val="834"/>
        </w:trPr>
        <w:tc>
          <w:tcPr>
            <w:tcW w:w="1105" w:type="pct"/>
            <w:vMerge w:val="restart"/>
          </w:tcPr>
          <w:p w:rsidR="00A01A55" w:rsidRPr="00A01A55" w:rsidP="00A01A55">
            <w:pPr>
              <w:spacing w:line="269" w:lineRule="auto"/>
              <w:jc w:val="left"/>
              <w:rPr>
                <w:rFonts w:ascii="David" w:eastAsia="Calibri" w:hAnsi="David"/>
                <w:sz w:val="22"/>
                <w:szCs w:val="22"/>
                <w:rtl/>
              </w:rPr>
            </w:pPr>
            <w:r w:rsidRPr="00A01A55">
              <w:rPr>
                <w:rFonts w:ascii="David" w:eastAsia="Calibri" w:hAnsi="David" w:hint="cs"/>
                <w:sz w:val="22"/>
                <w:szCs w:val="22"/>
                <w:rtl/>
              </w:rPr>
              <w:t xml:space="preserve">ועדת </w:t>
            </w:r>
            <w:r w:rsidRPr="00A01A55">
              <w:rPr>
                <w:rFonts w:ascii="David" w:eastAsia="Calibri" w:hAnsi="David"/>
                <w:sz w:val="22"/>
                <w:szCs w:val="22"/>
                <w:rtl/>
              </w:rPr>
              <w:t>אדירי 2</w:t>
            </w:r>
          </w:p>
          <w:p w:rsidR="00A01A55" w:rsidRPr="00A01A55" w:rsidP="00A01A55">
            <w:pPr>
              <w:spacing w:line="269" w:lineRule="auto"/>
              <w:jc w:val="left"/>
              <w:rPr>
                <w:rFonts w:ascii="David" w:eastAsia="Calibri" w:hAnsi="David"/>
                <w:sz w:val="22"/>
                <w:szCs w:val="22"/>
                <w:rtl/>
              </w:rPr>
            </w:pPr>
          </w:p>
          <w:p w:rsidR="00A01A55" w:rsidRPr="00A01A55" w:rsidP="00A01A55">
            <w:pPr>
              <w:spacing w:line="269" w:lineRule="auto"/>
              <w:jc w:val="left"/>
              <w:rPr>
                <w:rFonts w:ascii="David" w:eastAsia="Calibri" w:hAnsi="David"/>
                <w:sz w:val="22"/>
                <w:szCs w:val="22"/>
                <w:rtl/>
              </w:rPr>
            </w:pPr>
          </w:p>
          <w:p w:rsidR="00A01A55" w:rsidRPr="00A01A55" w:rsidP="00A01A55">
            <w:pPr>
              <w:spacing w:line="269" w:lineRule="auto"/>
              <w:jc w:val="left"/>
              <w:rPr>
                <w:rFonts w:ascii="David" w:eastAsia="Calibri" w:hAnsi="David"/>
                <w:sz w:val="22"/>
                <w:szCs w:val="22"/>
                <w:rtl/>
              </w:rPr>
            </w:pPr>
          </w:p>
          <w:p w:rsidR="00A01A55" w:rsidRPr="00A01A55" w:rsidP="00A01A55">
            <w:pPr>
              <w:spacing w:line="269" w:lineRule="auto"/>
              <w:jc w:val="left"/>
              <w:rPr>
                <w:rFonts w:ascii="David" w:eastAsia="Calibri" w:hAnsi="David"/>
                <w:sz w:val="22"/>
                <w:szCs w:val="22"/>
                <w:rtl/>
              </w:rPr>
            </w:pP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שיתוף תשתיות</w:t>
            </w:r>
          </w:p>
        </w:tc>
        <w:tc>
          <w:tcPr>
            <w:tcW w:w="158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קביעת </w:t>
            </w:r>
            <w:r w:rsidRPr="00A01A55">
              <w:rPr>
                <w:rFonts w:ascii="David" w:eastAsia="Calibri" w:hAnsi="David" w:hint="cs"/>
                <w:sz w:val="22"/>
                <w:szCs w:val="22"/>
                <w:rtl/>
              </w:rPr>
              <w:t>אס</w:t>
            </w:r>
            <w:r w:rsidRPr="00A01A55">
              <w:rPr>
                <w:rFonts w:eastAsia="Calibri" w:hint="cs"/>
                <w:sz w:val="22"/>
                <w:szCs w:val="22"/>
                <w:rtl/>
              </w:rPr>
              <w:t>דרה</w:t>
            </w:r>
            <w:r w:rsidRPr="00A01A55">
              <w:rPr>
                <w:rFonts w:ascii="David" w:eastAsia="Calibri" w:hAnsi="David"/>
                <w:sz w:val="22"/>
                <w:szCs w:val="22"/>
                <w:rtl/>
              </w:rPr>
              <w:t xml:space="preserve"> לעניין שימוש של צד שלישי במתקני הפקה</w:t>
            </w:r>
            <w:r w:rsidRPr="00A01A55">
              <w:rPr>
                <w:rFonts w:ascii="David" w:eastAsia="Calibri" w:hAnsi="David"/>
                <w:sz w:val="22"/>
                <w:szCs w:val="22"/>
              </w:rPr>
              <w:t xml:space="preserve"> </w:t>
            </w:r>
            <w:r w:rsidRPr="00A01A55">
              <w:rPr>
                <w:rFonts w:ascii="David" w:eastAsia="Calibri" w:hAnsi="David" w:hint="cs"/>
                <w:sz w:val="22"/>
                <w:szCs w:val="22"/>
                <w:rtl/>
              </w:rPr>
              <w:t>של</w:t>
            </w:r>
            <w:r w:rsidRPr="00A01A55">
              <w:rPr>
                <w:rFonts w:ascii="David" w:eastAsia="Calibri" w:hAnsi="David"/>
                <w:sz w:val="22"/>
                <w:szCs w:val="22"/>
                <w:rtl/>
              </w:rPr>
              <w:t xml:space="preserve"> גז טבעי, טיפול </w:t>
            </w:r>
            <w:r w:rsidRPr="00A01A55">
              <w:rPr>
                <w:rFonts w:ascii="David" w:eastAsia="Calibri" w:hAnsi="David" w:hint="cs"/>
                <w:sz w:val="22"/>
                <w:szCs w:val="22"/>
                <w:rtl/>
              </w:rPr>
              <w:t xml:space="preserve">בו </w:t>
            </w:r>
            <w:r w:rsidRPr="00A01A55">
              <w:rPr>
                <w:rFonts w:ascii="David" w:eastAsia="Calibri" w:hAnsi="David"/>
                <w:sz w:val="22"/>
                <w:szCs w:val="22"/>
                <w:rtl/>
              </w:rPr>
              <w:t>והובלת</w:t>
            </w:r>
            <w:r w:rsidRPr="00A01A55">
              <w:rPr>
                <w:rFonts w:ascii="David" w:eastAsia="Calibri" w:hAnsi="David" w:hint="cs"/>
                <w:sz w:val="22"/>
                <w:szCs w:val="22"/>
                <w:rtl/>
              </w:rPr>
              <w:t>ו</w:t>
            </w:r>
            <w:r w:rsidRPr="00A01A55">
              <w:rPr>
                <w:rFonts w:ascii="David" w:eastAsia="Calibri" w:hAnsi="David"/>
                <w:sz w:val="22"/>
                <w:szCs w:val="22"/>
                <w:rtl/>
              </w:rPr>
              <w:t xml:space="preserve"> באופן המקובל במדינות ה-</w:t>
            </w:r>
            <w:r w:rsidRPr="00A01A55">
              <w:rPr>
                <w:rFonts w:ascii="David" w:eastAsia="Calibri" w:hAnsi="David"/>
                <w:sz w:val="22"/>
                <w:szCs w:val="22"/>
              </w:rPr>
              <w:t>OECD</w:t>
            </w:r>
            <w:r w:rsidRPr="00A01A55">
              <w:rPr>
                <w:rFonts w:ascii="David" w:eastAsia="Calibri" w:hAnsi="David"/>
                <w:sz w:val="22"/>
                <w:szCs w:val="22"/>
                <w:rtl/>
              </w:rPr>
              <w:t xml:space="preserve">. </w:t>
            </w:r>
          </w:p>
        </w:tc>
        <w:tc>
          <w:tcPr>
            <w:tcW w:w="1451" w:type="pct"/>
            <w:vMerge w:val="restar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המלצות ועדת אדירי 2 לא אושרו.</w:t>
            </w:r>
          </w:p>
        </w:tc>
      </w:tr>
      <w:tr w:rsidTr="00B07D5A">
        <w:tblPrEx>
          <w:tblW w:w="5000" w:type="pct"/>
          <w:tblLook w:val="04A0"/>
        </w:tblPrEx>
        <w:tc>
          <w:tcPr>
            <w:tcW w:w="1105" w:type="pct"/>
            <w:vMerge/>
            <w:tcBorders>
              <w:bottom w:val="single" w:sz="4" w:space="0" w:color="auto"/>
            </w:tcBorders>
          </w:tcPr>
          <w:p w:rsidR="00A01A55" w:rsidRPr="00A01A55" w:rsidP="00A01A55">
            <w:pPr>
              <w:spacing w:line="269" w:lineRule="auto"/>
              <w:jc w:val="left"/>
              <w:rPr>
                <w:rFonts w:ascii="David" w:eastAsia="Calibri" w:hAnsi="David"/>
                <w:sz w:val="22"/>
                <w:szCs w:val="22"/>
                <w:rtl/>
              </w:rPr>
            </w:pP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דחי</w:t>
            </w:r>
            <w:r w:rsidRPr="00A01A55">
              <w:rPr>
                <w:rFonts w:ascii="David" w:eastAsia="Calibri" w:hAnsi="David" w:hint="cs"/>
                <w:sz w:val="22"/>
                <w:szCs w:val="22"/>
                <w:rtl/>
              </w:rPr>
              <w:t>ה נוספת של</w:t>
            </w:r>
            <w:r w:rsidRPr="00A01A55">
              <w:rPr>
                <w:rFonts w:ascii="David" w:eastAsia="Calibri" w:hAnsi="David"/>
                <w:sz w:val="22"/>
                <w:szCs w:val="22"/>
                <w:rtl/>
              </w:rPr>
              <w:t xml:space="preserve"> חיבור מאגרים בינוניים (50 </w:t>
            </w:r>
            <w:r w:rsidRPr="00A01A55">
              <w:rPr>
                <w:rFonts w:ascii="David" w:eastAsia="Calibri" w:hAnsi="David" w:hint="cs"/>
                <w:sz w:val="22"/>
                <w:szCs w:val="22"/>
                <w:rtl/>
              </w:rPr>
              <w:t>-</w:t>
            </w:r>
            <w:r w:rsidRPr="00A01A55">
              <w:rPr>
                <w:rFonts w:ascii="David" w:eastAsia="Calibri" w:hAnsi="David"/>
                <w:sz w:val="22"/>
                <w:szCs w:val="22"/>
                <w:rtl/>
              </w:rPr>
              <w:t xml:space="preserve"> 200 </w:t>
            </w:r>
            <w:r w:rsidRPr="00A01A55">
              <w:rPr>
                <w:rFonts w:ascii="David" w:eastAsia="Calibri" w:hAnsi="David"/>
                <w:sz w:val="22"/>
                <w:szCs w:val="22"/>
              </w:rPr>
              <w:t>BCM</w:t>
            </w:r>
            <w:r w:rsidRPr="00A01A55">
              <w:rPr>
                <w:rFonts w:ascii="David" w:eastAsia="Calibri" w:hAnsi="David"/>
                <w:sz w:val="22"/>
                <w:szCs w:val="22"/>
                <w:rtl/>
              </w:rPr>
              <w:t>) למשק המקומי</w:t>
            </w:r>
          </w:p>
        </w:tc>
        <w:tc>
          <w:tcPr>
            <w:tcW w:w="158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 xml:space="preserve">העלות הכלכלית </w:t>
            </w:r>
            <w:r w:rsidRPr="00A01A55">
              <w:rPr>
                <w:rFonts w:ascii="David" w:eastAsia="Calibri" w:hAnsi="David" w:hint="cs"/>
                <w:sz w:val="22"/>
                <w:szCs w:val="22"/>
                <w:rtl/>
              </w:rPr>
              <w:t>ל</w:t>
            </w:r>
            <w:r w:rsidRPr="00A01A55">
              <w:rPr>
                <w:rFonts w:ascii="David" w:eastAsia="Calibri" w:hAnsi="David"/>
                <w:sz w:val="22"/>
                <w:szCs w:val="22"/>
                <w:rtl/>
              </w:rPr>
              <w:t>יזמים</w:t>
            </w:r>
            <w:r w:rsidRPr="00A01A55">
              <w:rPr>
                <w:rFonts w:ascii="David" w:eastAsia="Calibri" w:hAnsi="David" w:hint="cs"/>
                <w:sz w:val="22"/>
                <w:szCs w:val="22"/>
                <w:rtl/>
              </w:rPr>
              <w:t xml:space="preserve"> </w:t>
            </w:r>
            <w:r w:rsidRPr="00A01A55">
              <w:rPr>
                <w:rFonts w:ascii="David" w:eastAsia="Calibri" w:hAnsi="David"/>
                <w:sz w:val="22"/>
                <w:szCs w:val="22"/>
                <w:rtl/>
              </w:rPr>
              <w:t xml:space="preserve">והקשיים התכנוניים והסטטוטוריים שהם נתקלים בהם </w:t>
            </w:r>
            <w:r w:rsidRPr="00A01A55">
              <w:rPr>
                <w:rFonts w:ascii="David" w:eastAsia="Calibri" w:hAnsi="David" w:hint="cs"/>
                <w:sz w:val="22"/>
                <w:szCs w:val="22"/>
                <w:rtl/>
              </w:rPr>
              <w:t xml:space="preserve">בשל </w:t>
            </w:r>
            <w:r w:rsidRPr="00A01A55">
              <w:rPr>
                <w:rFonts w:ascii="David" w:eastAsia="Calibri" w:hAnsi="David"/>
                <w:sz w:val="22"/>
                <w:szCs w:val="22"/>
                <w:rtl/>
              </w:rPr>
              <w:t xml:space="preserve">חובת החיבור למשק המקומי יוצרים אפקט מצנן מקדים לחיפוש שדות גז טבעי ופיתוחם. לכן גם דחיית החיבור מאפשרת יתרון ליזמים. </w:t>
            </w:r>
          </w:p>
        </w:tc>
        <w:tc>
          <w:tcPr>
            <w:tcW w:w="1451" w:type="pct"/>
            <w:vMerge/>
          </w:tcPr>
          <w:p w:rsidR="00A01A55" w:rsidRPr="00A01A55" w:rsidP="00A01A55">
            <w:pPr>
              <w:spacing w:line="269" w:lineRule="auto"/>
              <w:jc w:val="left"/>
              <w:rPr>
                <w:rFonts w:ascii="David" w:eastAsia="Calibri" w:hAnsi="David"/>
                <w:sz w:val="22"/>
                <w:szCs w:val="22"/>
                <w:rtl/>
              </w:rPr>
            </w:pPr>
          </w:p>
        </w:tc>
      </w:tr>
      <w:tr w:rsidTr="00B07D5A">
        <w:tblPrEx>
          <w:tblW w:w="5000" w:type="pct"/>
          <w:tblLook w:val="04A0"/>
        </w:tblPrEx>
        <w:tc>
          <w:tcPr>
            <w:tcW w:w="1105"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טיוטת דוח ועדת דיין</w:t>
            </w:r>
          </w:p>
        </w:tc>
        <w:tc>
          <w:tcPr>
            <w:tcW w:w="856"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Pr>
              <w:t>Open Access</w:t>
            </w:r>
          </w:p>
        </w:tc>
        <w:tc>
          <w:tcPr>
            <w:tcW w:w="1588"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קביעת מדיניות בנושא</w:t>
            </w:r>
            <w:r w:rsidRPr="00A01A55">
              <w:rPr>
                <w:rFonts w:ascii="David" w:eastAsia="Calibri" w:hAnsi="David"/>
                <w:sz w:val="22"/>
                <w:szCs w:val="22"/>
              </w:rPr>
              <w:t xml:space="preserve"> </w:t>
            </w:r>
            <w:r w:rsidRPr="00A01A55">
              <w:rPr>
                <w:rFonts w:ascii="David" w:eastAsia="Calibri" w:hAnsi="David"/>
                <w:sz w:val="22"/>
                <w:szCs w:val="22"/>
                <w:rtl/>
              </w:rPr>
              <w:t xml:space="preserve">גישה חופשית לתשתיות יצוא חדשות, לרבות תיקוני חקיקה או אסדרה ככל הנדרש. </w:t>
            </w:r>
          </w:p>
        </w:tc>
        <w:tc>
          <w:tcPr>
            <w:tcW w:w="1451" w:type="pct"/>
          </w:tcPr>
          <w:p w:rsidR="00A01A55" w:rsidRPr="00A01A55" w:rsidP="00A01A55">
            <w:pPr>
              <w:spacing w:line="269" w:lineRule="auto"/>
              <w:jc w:val="left"/>
              <w:rPr>
                <w:rFonts w:ascii="David" w:eastAsia="Calibri" w:hAnsi="David"/>
                <w:sz w:val="22"/>
                <w:szCs w:val="22"/>
                <w:rtl/>
              </w:rPr>
            </w:pPr>
            <w:r w:rsidRPr="00A01A55">
              <w:rPr>
                <w:rFonts w:ascii="David" w:eastAsia="Calibri" w:hAnsi="David"/>
                <w:sz w:val="22"/>
                <w:szCs w:val="22"/>
                <w:rtl/>
              </w:rPr>
              <w:t>הו</w:t>
            </w:r>
            <w:r w:rsidRPr="00A01A55">
              <w:rPr>
                <w:rFonts w:ascii="David" w:eastAsia="Calibri" w:hAnsi="David" w:hint="cs"/>
                <w:sz w:val="22"/>
                <w:szCs w:val="22"/>
                <w:rtl/>
              </w:rPr>
              <w:t>ו</w:t>
            </w:r>
            <w:r w:rsidRPr="00A01A55">
              <w:rPr>
                <w:rFonts w:ascii="David" w:eastAsia="Calibri" w:hAnsi="David"/>
                <w:sz w:val="22"/>
                <w:szCs w:val="22"/>
                <w:rtl/>
              </w:rPr>
              <w:t>עדה טרם פרסמה דוח סופי</w:t>
            </w:r>
          </w:p>
        </w:tc>
      </w:tr>
    </w:tbl>
    <w:p w:rsidR="00A01A55" w:rsidRPr="00A01A55" w:rsidP="00A01A55">
      <w:pPr>
        <w:spacing w:line="269" w:lineRule="auto"/>
        <w:jc w:val="left"/>
        <w:rPr>
          <w:rFonts w:eastAsia="Calibri"/>
          <w:szCs w:val="20"/>
          <w:rtl/>
        </w:rPr>
      </w:pPr>
      <w:r w:rsidRPr="00A01A55">
        <w:rPr>
          <w:rFonts w:eastAsia="Calibri" w:hint="cs"/>
          <w:szCs w:val="20"/>
          <w:rtl/>
        </w:rPr>
        <w:t>על פי דוחות הוועדות והחלטות הממשלה, בעיבוד משרד מבקר המדינה.</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bookmarkStart w:id="38" w:name="_Hlk217387403"/>
      <w:bookmarkStart w:id="39" w:name="_Hlk215145526"/>
      <w:r w:rsidRPr="00A01A55">
        <w:rPr>
          <w:rFonts w:ascii="David" w:eastAsia="Calibri" w:hAnsi="David" w:hint="cs"/>
          <w:sz w:val="24"/>
          <w:rtl/>
        </w:rPr>
        <w:t>מהלוח עולה כי במשך השנים הוצעו כמה מנגנונים לעידוד פיתוח וחיבור של מאגרים קטנים ובינוניים, נוכח התועלות הצפויות מצד אחד והאתגרים המקשים על הפיתוח מצד שני.</w:t>
      </w:r>
    </w:p>
    <w:p w:rsidR="00A01A55" w:rsidRPr="00A01A55" w:rsidP="00A01A55">
      <w:pPr>
        <w:spacing w:line="269" w:lineRule="auto"/>
        <w:rPr>
          <w:rFonts w:eastAsia="Calibri"/>
          <w:b/>
          <w:bCs/>
          <w:rtl/>
        </w:rPr>
      </w:pPr>
    </w:p>
    <w:p w:rsidR="00A01A55" w:rsidRPr="00A01A55" w:rsidP="00A01A55">
      <w:pPr>
        <w:spacing w:line="269" w:lineRule="auto"/>
        <w:rPr>
          <w:rFonts w:eastAsia="Calibri"/>
          <w:b/>
          <w:bCs/>
          <w:rtl/>
        </w:rPr>
      </w:pPr>
      <w:r w:rsidRPr="00A01A55">
        <w:rPr>
          <w:rFonts w:eastAsia="Calibri" w:hint="cs"/>
          <w:b/>
          <w:bCs/>
          <w:rtl/>
        </w:rPr>
        <w:t>אף שחברות הייעוץ ששכר משרד האנרגיה במשך השנים וכן ועדת דיין הצביעו על כך שהפוטנציא</w:t>
      </w:r>
      <w:r w:rsidRPr="00A01A55">
        <w:rPr>
          <w:rFonts w:eastAsia="Calibri" w:hint="eastAsia"/>
          <w:b/>
          <w:bCs/>
          <w:rtl/>
        </w:rPr>
        <w:t>ל</w:t>
      </w:r>
      <w:r w:rsidRPr="00A01A55">
        <w:rPr>
          <w:rFonts w:eastAsia="Calibri" w:hint="cs"/>
          <w:b/>
          <w:bCs/>
          <w:rtl/>
        </w:rPr>
        <w:t xml:space="preserve"> למציאת גז במאגרים הפרוספקטיביים הוא בעיקר במאגרים קטנים ובינוניים, נמצא כי צעדים לעידוד הפיתוח של מאגרים קטנים שגובשו בוועדו</w:t>
      </w:r>
      <w:r w:rsidRPr="00A01A55">
        <w:rPr>
          <w:rFonts w:eastAsia="Calibri" w:hint="eastAsia"/>
          <w:b/>
          <w:bCs/>
          <w:rtl/>
        </w:rPr>
        <w:t>ת</w:t>
      </w:r>
      <w:r w:rsidRPr="00A01A55">
        <w:rPr>
          <w:rFonts w:eastAsia="Calibri" w:hint="cs"/>
          <w:b/>
          <w:bCs/>
          <w:rtl/>
        </w:rPr>
        <w:t xml:space="preserve"> השונות לא הבשילו לכדי מנגנוני תמרוץ פעילים. </w:t>
      </w:r>
    </w:p>
    <w:bookmarkEnd w:id="38"/>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bookmarkStart w:id="40" w:name="_Hlk217387462"/>
      <w:r w:rsidRPr="00A01A55">
        <w:rPr>
          <w:rFonts w:eastAsia="Calibri" w:hint="cs"/>
          <w:b/>
          <w:bCs/>
          <w:rtl/>
        </w:rPr>
        <w:t>בהיעדר תמריצים לפיתוח מאגרים קטנים הסבירות לפיתוחם של המאגרים הפרוספקטיביי</w:t>
      </w:r>
      <w:r w:rsidRPr="00A01A55">
        <w:rPr>
          <w:rFonts w:eastAsia="Calibri" w:hint="eastAsia"/>
          <w:b/>
          <w:bCs/>
          <w:rtl/>
        </w:rPr>
        <w:t>ם</w:t>
      </w:r>
      <w:r w:rsidRPr="00A01A55">
        <w:rPr>
          <w:rFonts w:eastAsia="Calibri" w:hint="cs"/>
          <w:b/>
          <w:bCs/>
          <w:rtl/>
        </w:rPr>
        <w:t xml:space="preserve"> נמוכה, שכן מנקודת המבט של היזם ייתכן שאין כדאיות כלכלית לפיתוח המאגר. ואולם בראייה </w:t>
      </w:r>
      <w:r w:rsidRPr="00A01A55">
        <w:rPr>
          <w:rFonts w:eastAsia="Calibri" w:hint="cs"/>
          <w:b/>
          <w:bCs/>
          <w:rtl/>
        </w:rPr>
        <w:t xml:space="preserve">משקית יש מקום לתמרץ פיתוח מאגרים אלה. הלכה למעשה, גם מאגרים קטנים שכבר נמצאו לא פותחו, דוגמת מאגרי הגז דלית, דולפין ושמשון, המוערכים בכ-15-17 </w:t>
      </w:r>
      <w:r w:rsidRPr="00A01A55">
        <w:rPr>
          <w:rFonts w:eastAsia="Calibri" w:hint="cs"/>
          <w:b/>
          <w:bCs/>
        </w:rPr>
        <w:t>BCM</w:t>
      </w:r>
      <w:r w:rsidRPr="00A01A55">
        <w:rPr>
          <w:rFonts w:eastAsia="Calibri" w:hint="cs"/>
          <w:b/>
          <w:bCs/>
          <w:rtl/>
        </w:rPr>
        <w:t xml:space="preserve"> יחד.</w:t>
      </w:r>
    </w:p>
    <w:bookmarkEnd w:id="39"/>
    <w:bookmarkEnd w:id="40"/>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מומלץ כי משרד האנרגיה יגבש מנג</w:t>
      </w:r>
      <w:r w:rsidR="00B4451E">
        <w:rPr>
          <w:rFonts w:eastAsia="Calibri" w:hint="cs"/>
          <w:b/>
          <w:bCs/>
          <w:rtl/>
        </w:rPr>
        <w:t>נ</w:t>
      </w:r>
      <w:r w:rsidRPr="00A01A55">
        <w:rPr>
          <w:rFonts w:eastAsia="Calibri" w:hint="cs"/>
          <w:b/>
          <w:bCs/>
          <w:rtl/>
        </w:rPr>
        <w:t xml:space="preserve">וני תמרוץ לפיתוח מאגרים קטנים בהתאם לבחינת הכדאיות הכלכלית בראייה כלל-משקית. </w:t>
      </w:r>
    </w:p>
    <w:p w:rsidR="00A01A55" w:rsidRPr="00A01A55" w:rsidP="00A01A55">
      <w:pPr>
        <w:spacing w:line="269" w:lineRule="auto"/>
        <w:ind w:left="-567"/>
        <w:rPr>
          <w:rFonts w:eastAsia="Calibri"/>
          <w:szCs w:val="20"/>
          <w:rtl/>
        </w:rPr>
      </w:pPr>
    </w:p>
    <w:p w:rsidR="00A01A55" w:rsidRPr="00A01A55" w:rsidP="00A01A55">
      <w:pPr>
        <w:keepNext/>
        <w:keepLines/>
        <w:spacing w:line="269" w:lineRule="auto"/>
        <w:outlineLvl w:val="3"/>
        <w:rPr>
          <w:rFonts w:eastAsia="Times New Roman"/>
          <w:bCs/>
          <w:szCs w:val="26"/>
          <w:rtl/>
        </w:rPr>
      </w:pPr>
      <w:r w:rsidRPr="00A01A55">
        <w:rPr>
          <w:rFonts w:eastAsia="Times New Roman" w:hint="cs"/>
          <w:bCs/>
          <w:szCs w:val="26"/>
          <w:rtl/>
        </w:rPr>
        <w:t>חיבור מאגרים קטנים למשק המקומי</w:t>
      </w:r>
    </w:p>
    <w:p w:rsidR="00A01A55" w:rsidRPr="00A01A55" w:rsidP="00A01A55">
      <w:pPr>
        <w:spacing w:line="269" w:lineRule="auto"/>
        <w:rPr>
          <w:rFonts w:eastAsia="Calibri"/>
          <w:sz w:val="16"/>
          <w:szCs w:val="20"/>
          <w:rtl/>
        </w:rPr>
      </w:pPr>
    </w:p>
    <w:p w:rsidR="00A01A55" w:rsidRPr="00A01A55" w:rsidP="00A01A55">
      <w:pPr>
        <w:spacing w:line="269" w:lineRule="auto"/>
        <w:rPr>
          <w:rFonts w:ascii="David" w:eastAsia="Calibri" w:hAnsi="David"/>
          <w:sz w:val="24"/>
          <w:rtl/>
        </w:rPr>
      </w:pPr>
      <w:r w:rsidRPr="00A01A55">
        <w:rPr>
          <w:rFonts w:ascii="David" w:eastAsia="Calibri" w:hAnsi="David"/>
          <w:sz w:val="24"/>
          <w:rtl/>
        </w:rPr>
        <w:t>על פי דוח ועדת אדירי, חובת החיבור של מאגרים קטנים ובינוניים למשק המקומי, שנקבעה בו</w:t>
      </w:r>
      <w:r w:rsidRPr="00A01A55">
        <w:rPr>
          <w:rFonts w:ascii="David" w:eastAsia="Calibri" w:hAnsi="David" w:hint="cs"/>
          <w:sz w:val="24"/>
          <w:rtl/>
        </w:rPr>
        <w:t>ו</w:t>
      </w:r>
      <w:r w:rsidRPr="00A01A55">
        <w:rPr>
          <w:rFonts w:ascii="David" w:eastAsia="Calibri" w:hAnsi="David"/>
          <w:sz w:val="24"/>
          <w:rtl/>
        </w:rPr>
        <w:t xml:space="preserve">עדת צמח ובהחלטת </w:t>
      </w:r>
      <w:r w:rsidRPr="00A01A55">
        <w:rPr>
          <w:rFonts w:ascii="David" w:eastAsia="Calibri" w:hAnsi="David" w:hint="cs"/>
          <w:sz w:val="24"/>
          <w:rtl/>
        </w:rPr>
        <w:t>ה</w:t>
      </w:r>
      <w:r w:rsidRPr="00A01A55">
        <w:rPr>
          <w:rFonts w:ascii="David" w:eastAsia="Calibri" w:hAnsi="David"/>
          <w:sz w:val="24"/>
          <w:rtl/>
        </w:rPr>
        <w:t xml:space="preserve">ממשלה 442, נובעת </w:t>
      </w:r>
      <w:r w:rsidRPr="00A01A55">
        <w:rPr>
          <w:rFonts w:ascii="David" w:eastAsia="Calibri" w:hAnsi="David" w:hint="cs"/>
          <w:sz w:val="24"/>
          <w:rtl/>
        </w:rPr>
        <w:t>מכמה</w:t>
      </w:r>
      <w:r w:rsidRPr="00A01A55">
        <w:rPr>
          <w:rFonts w:ascii="David" w:eastAsia="Calibri" w:hAnsi="David"/>
          <w:sz w:val="24"/>
          <w:rtl/>
        </w:rPr>
        <w:t xml:space="preserve"> טעמים, </w:t>
      </w:r>
      <w:r w:rsidRPr="00A01A55">
        <w:rPr>
          <w:rFonts w:ascii="David" w:eastAsia="Calibri" w:hAnsi="David" w:hint="cs"/>
          <w:sz w:val="24"/>
          <w:rtl/>
        </w:rPr>
        <w:t>ו</w:t>
      </w:r>
      <w:r w:rsidRPr="00A01A55">
        <w:rPr>
          <w:rFonts w:ascii="David" w:eastAsia="Calibri" w:hAnsi="David"/>
          <w:sz w:val="24"/>
          <w:rtl/>
        </w:rPr>
        <w:t>בהם יצירת יתירות וביטחון אנרגטי, הגדלת היצע הגז למשק המקומי ועידוד התחרות</w:t>
      </w:r>
      <w:r w:rsidRPr="00A01A55">
        <w:rPr>
          <w:rFonts w:ascii="David" w:eastAsia="Calibri" w:hAnsi="David"/>
          <w:sz w:val="24"/>
        </w:rPr>
        <w:t>.</w:t>
      </w:r>
      <w:r w:rsidRPr="00A01A55">
        <w:rPr>
          <w:rFonts w:ascii="David" w:eastAsia="Calibri" w:hAnsi="David"/>
          <w:sz w:val="24"/>
          <w:rtl/>
        </w:rPr>
        <w:t xml:space="preserve"> </w:t>
      </w:r>
    </w:p>
    <w:p w:rsidR="00A01A55" w:rsidRPr="00A01A55" w:rsidP="00A01A55">
      <w:pPr>
        <w:spacing w:line="269" w:lineRule="auto"/>
        <w:rPr>
          <w:rFonts w:ascii="David" w:eastAsia="Calibri" w:hAnsi="David"/>
          <w:szCs w:val="20"/>
          <w:rtl/>
        </w:rPr>
      </w:pPr>
    </w:p>
    <w:p w:rsidR="00A01A55" w:rsidRPr="00A01A55" w:rsidP="00A01A55">
      <w:pPr>
        <w:spacing w:line="269" w:lineRule="auto"/>
        <w:rPr>
          <w:rFonts w:ascii="David" w:eastAsia="Calibri" w:hAnsi="David"/>
          <w:sz w:val="24"/>
          <w:rtl/>
        </w:rPr>
      </w:pPr>
      <w:r w:rsidRPr="00A01A55">
        <w:rPr>
          <w:rFonts w:eastAsia="Calibri"/>
          <w:sz w:val="24"/>
          <w:rtl/>
        </w:rPr>
        <w:t>ועדת אדירי ציינה בדוח שלה כי קיים חשש ממשי שחובת החיבור מהווה חסם משמעותי לכניסה להשקעות בחיפוש גז טבעי בישראל</w:t>
      </w:r>
      <w:r w:rsidRPr="00A01A55">
        <w:rPr>
          <w:rFonts w:eastAsia="Calibri" w:hint="cs"/>
          <w:sz w:val="24"/>
          <w:rtl/>
        </w:rPr>
        <w:t>,</w:t>
      </w:r>
      <w:r w:rsidRPr="00A01A55">
        <w:rPr>
          <w:rFonts w:eastAsia="Calibri"/>
          <w:sz w:val="24"/>
          <w:rtl/>
        </w:rPr>
        <w:t xml:space="preserve"> וכי העלות הכלכלית </w:t>
      </w:r>
      <w:r w:rsidRPr="00A01A55">
        <w:rPr>
          <w:rFonts w:eastAsia="Calibri" w:hint="cs"/>
          <w:sz w:val="24"/>
          <w:rtl/>
        </w:rPr>
        <w:t>ל</w:t>
      </w:r>
      <w:r w:rsidRPr="00A01A55">
        <w:rPr>
          <w:rFonts w:eastAsia="Calibri"/>
          <w:sz w:val="24"/>
          <w:rtl/>
        </w:rPr>
        <w:t xml:space="preserve">יזמים והקשיים התכנוניים והסטטוטוריים </w:t>
      </w:r>
      <w:r w:rsidRPr="00A01A55">
        <w:rPr>
          <w:rFonts w:eastAsia="Calibri" w:hint="cs"/>
          <w:sz w:val="24"/>
          <w:rtl/>
        </w:rPr>
        <w:t xml:space="preserve">שהם נתקלים בהם עקב </w:t>
      </w:r>
      <w:r w:rsidRPr="00A01A55">
        <w:rPr>
          <w:rFonts w:eastAsia="Calibri"/>
          <w:sz w:val="24"/>
          <w:rtl/>
        </w:rPr>
        <w:t xml:space="preserve">חובת החיבור למשק המקומי יוצרים אפקט מצנן מקדים לחיפוש שדות גז טבעי ופיתוחם. </w:t>
      </w:r>
      <w:r w:rsidRPr="00A01A55">
        <w:rPr>
          <w:rFonts w:eastAsia="Calibri" w:hint="cs"/>
          <w:sz w:val="24"/>
          <w:rtl/>
        </w:rPr>
        <w:t>לפיכך</w:t>
      </w:r>
      <w:r w:rsidRPr="00A01A55">
        <w:rPr>
          <w:rFonts w:eastAsia="Calibri"/>
          <w:sz w:val="24"/>
          <w:rtl/>
        </w:rPr>
        <w:t xml:space="preserve"> הטלת חובת החיבור הגורפת למשק המקומי עלולה לפגוע בתחרות</w:t>
      </w:r>
      <w:r w:rsidRPr="00A01A55">
        <w:rPr>
          <w:rFonts w:eastAsia="Calibri" w:hint="cs"/>
          <w:sz w:val="24"/>
          <w:rtl/>
        </w:rPr>
        <w:t>,</w:t>
      </w:r>
      <w:r w:rsidRPr="00A01A55">
        <w:rPr>
          <w:rFonts w:eastAsia="Calibri"/>
          <w:sz w:val="24"/>
          <w:rtl/>
        </w:rPr>
        <w:t xml:space="preserve"> </w:t>
      </w:r>
      <w:r w:rsidRPr="00A01A55">
        <w:rPr>
          <w:rFonts w:eastAsia="Calibri" w:hint="cs"/>
          <w:sz w:val="24"/>
          <w:rtl/>
        </w:rPr>
        <w:t>מ</w:t>
      </w:r>
      <w:r w:rsidRPr="00A01A55">
        <w:rPr>
          <w:rFonts w:eastAsia="Calibri"/>
          <w:sz w:val="24"/>
          <w:rtl/>
        </w:rPr>
        <w:t>כיוון שהיא יוצרת חסם כניסה משמעותי להשקעות נוספות בתחום.</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color w:val="FF0000"/>
          <w:sz w:val="24"/>
          <w:rtl/>
        </w:rPr>
      </w:pPr>
      <w:r w:rsidRPr="00A01A55">
        <w:rPr>
          <w:rFonts w:ascii="David" w:eastAsia="Calibri" w:hAnsi="David"/>
          <w:sz w:val="24"/>
          <w:rtl/>
        </w:rPr>
        <w:t>על פי דוח ועדת אדירי</w:t>
      </w:r>
      <w:r w:rsidRPr="00A01A55">
        <w:rPr>
          <w:rFonts w:ascii="David" w:eastAsia="Calibri" w:hAnsi="David" w:hint="cs"/>
          <w:sz w:val="24"/>
          <w:rtl/>
        </w:rPr>
        <w:t>,</w:t>
      </w:r>
      <w:r w:rsidRPr="00A01A55">
        <w:rPr>
          <w:rFonts w:ascii="David" w:eastAsia="Calibri" w:hAnsi="David"/>
          <w:sz w:val="24"/>
          <w:rtl/>
        </w:rPr>
        <w:t xml:space="preserve"> הו</w:t>
      </w:r>
      <w:r w:rsidRPr="00A01A55">
        <w:rPr>
          <w:rFonts w:ascii="David" w:eastAsia="Calibri" w:hAnsi="David" w:hint="cs"/>
          <w:sz w:val="24"/>
          <w:rtl/>
        </w:rPr>
        <w:t>ו</w:t>
      </w:r>
      <w:r w:rsidRPr="00A01A55">
        <w:rPr>
          <w:rFonts w:ascii="David" w:eastAsia="Calibri" w:hAnsi="David"/>
          <w:sz w:val="24"/>
          <w:rtl/>
        </w:rPr>
        <w:t>עדה ביקשה לאזן בין הצורך ביתירות, בביטחון אנרגטי ובתחרות במשק הגז הטבעי, ובין הרצון לעודד כניסת משקיעים לפעילות במקטע החיפוש וההפקה של גז טבעי לשם פיתוח מהיר של מאגרי</w:t>
      </w:r>
      <w:r w:rsidRPr="00A01A55">
        <w:rPr>
          <w:rFonts w:ascii="David" w:eastAsia="Calibri" w:hAnsi="David"/>
          <w:sz w:val="24"/>
        </w:rPr>
        <w:t xml:space="preserve"> </w:t>
      </w:r>
      <w:r w:rsidRPr="00A01A55">
        <w:rPr>
          <w:rFonts w:ascii="David" w:eastAsia="Calibri" w:hAnsi="David"/>
          <w:sz w:val="24"/>
          <w:rtl/>
        </w:rPr>
        <w:t>גז טבעי. זאת באמצעות מנגנונים שונים</w:t>
      </w:r>
      <w:r w:rsidRPr="00A01A55">
        <w:rPr>
          <w:rFonts w:ascii="David" w:eastAsia="Calibri" w:hAnsi="David" w:hint="cs"/>
          <w:sz w:val="24"/>
          <w:rtl/>
        </w:rPr>
        <w:t>,</w:t>
      </w:r>
      <w:r w:rsidRPr="00A01A55">
        <w:rPr>
          <w:rFonts w:ascii="David" w:eastAsia="Calibri" w:hAnsi="David"/>
          <w:sz w:val="24"/>
          <w:rtl/>
        </w:rPr>
        <w:t xml:space="preserve"> ובראשם מתן פטור לשדות שכמות הגז הטבעי בהם ה</w:t>
      </w:r>
      <w:r w:rsidRPr="00A01A55">
        <w:rPr>
          <w:rFonts w:ascii="David" w:eastAsia="Calibri" w:hAnsi="David" w:hint="cs"/>
          <w:sz w:val="24"/>
          <w:rtl/>
        </w:rPr>
        <w:t>יא</w:t>
      </w:r>
      <w:r w:rsidRPr="00A01A55">
        <w:rPr>
          <w:rFonts w:ascii="David" w:eastAsia="Calibri" w:hAnsi="David"/>
          <w:sz w:val="24"/>
          <w:rtl/>
        </w:rPr>
        <w:t xml:space="preserve"> עד 50</w:t>
      </w:r>
      <w:r w:rsidRPr="00A01A55">
        <w:rPr>
          <w:rFonts w:ascii="David" w:eastAsia="Calibri" w:hAnsi="David"/>
          <w:sz w:val="24"/>
        </w:rPr>
        <w:t xml:space="preserve"> BCM </w:t>
      </w:r>
      <w:r w:rsidRPr="00A01A55">
        <w:rPr>
          <w:rFonts w:ascii="David" w:eastAsia="Calibri" w:hAnsi="David"/>
          <w:sz w:val="24"/>
          <w:rtl/>
        </w:rPr>
        <w:t xml:space="preserve">מחובת החיבור למשק המקומי. הפטור נועד להתמודד עם חוסר הכדאיות הכלכלית </w:t>
      </w:r>
      <w:r w:rsidRPr="00A01A55">
        <w:rPr>
          <w:rFonts w:ascii="David" w:eastAsia="Calibri" w:hAnsi="David" w:hint="cs"/>
          <w:sz w:val="24"/>
          <w:rtl/>
        </w:rPr>
        <w:t xml:space="preserve">של </w:t>
      </w:r>
      <w:r w:rsidRPr="00A01A55">
        <w:rPr>
          <w:rFonts w:ascii="David" w:eastAsia="Calibri" w:hAnsi="David"/>
          <w:sz w:val="24"/>
          <w:rtl/>
        </w:rPr>
        <w:t>הקמ</w:t>
      </w:r>
      <w:r w:rsidRPr="00A01A55">
        <w:rPr>
          <w:rFonts w:ascii="David" w:eastAsia="Calibri" w:hAnsi="David" w:hint="cs"/>
          <w:sz w:val="24"/>
          <w:rtl/>
        </w:rPr>
        <w:t>ת</w:t>
      </w:r>
      <w:r w:rsidRPr="00A01A55">
        <w:rPr>
          <w:rFonts w:ascii="David" w:eastAsia="Calibri" w:hAnsi="David"/>
          <w:sz w:val="24"/>
          <w:rtl/>
        </w:rPr>
        <w:t xml:space="preserve"> תשתיות יקרות עבור מאגר קטן. המלצה זו אומצה בהחלטת מממשלה 4442</w:t>
      </w:r>
      <w:r>
        <w:rPr>
          <w:rFonts w:ascii="David" w:eastAsia="Calibri" w:hAnsi="David"/>
          <w:sz w:val="24"/>
          <w:vertAlign w:val="superscript"/>
          <w:rtl/>
        </w:rPr>
        <w:footnoteReference w:id="119"/>
      </w:r>
      <w:r w:rsidRPr="00A01A55">
        <w:rPr>
          <w:rFonts w:ascii="David" w:eastAsia="Calibri" w:hAnsi="David"/>
          <w:sz w:val="24"/>
          <w:rtl/>
        </w:rPr>
        <w:t xml:space="preserve">. משמעות </w:t>
      </w:r>
      <w:r w:rsidRPr="00A01A55">
        <w:rPr>
          <w:rFonts w:ascii="David" w:eastAsia="Calibri" w:hAnsi="David" w:hint="cs"/>
          <w:sz w:val="24"/>
          <w:rtl/>
        </w:rPr>
        <w:t xml:space="preserve">מתן </w:t>
      </w:r>
      <w:r w:rsidRPr="00A01A55">
        <w:rPr>
          <w:rFonts w:ascii="David" w:eastAsia="Calibri" w:hAnsi="David"/>
          <w:sz w:val="24"/>
          <w:rtl/>
        </w:rPr>
        <w:t>פטור למאגרים קטנים מחובת החיבור למשק המקומי היא שכמות הגז במאגרים אלה לא תעמוד לרשות המשק המקומי ולא תביא להגדלת היצע הגז עבורו או להגדלת הביטחון האנרגטי של המשק</w:t>
      </w:r>
      <w:r>
        <w:rPr>
          <w:rFonts w:ascii="David" w:eastAsia="Calibri" w:hAnsi="David"/>
          <w:sz w:val="24"/>
          <w:vertAlign w:val="superscript"/>
          <w:rtl/>
        </w:rPr>
        <w:footnoteReference w:id="120"/>
      </w:r>
      <w:r w:rsidRPr="00A01A55">
        <w:rPr>
          <w:rFonts w:ascii="David" w:eastAsia="Calibri" w:hAnsi="David"/>
          <w:sz w:val="24"/>
          <w:rtl/>
        </w:rPr>
        <w:t>.</w:t>
      </w:r>
    </w:p>
    <w:p w:rsidR="00A01A55" w:rsidRPr="00A01A55" w:rsidP="00A01A55">
      <w:pPr>
        <w:spacing w:line="269" w:lineRule="auto"/>
        <w:rPr>
          <w:rFonts w:ascii="David" w:eastAsia="Calibri" w:hAnsi="David"/>
          <w:color w:val="FF0000"/>
          <w:szCs w:val="20"/>
          <w:rtl/>
        </w:rPr>
      </w:pPr>
    </w:p>
    <w:p w:rsidR="00A01A55" w:rsidRPr="00A01A55" w:rsidP="00A01A55">
      <w:pPr>
        <w:spacing w:line="269" w:lineRule="auto"/>
        <w:rPr>
          <w:rFonts w:eastAsia="Calibri"/>
          <w:szCs w:val="20"/>
          <w:rtl/>
        </w:rPr>
      </w:pPr>
      <w:r w:rsidRPr="00A01A55">
        <w:rPr>
          <w:rFonts w:eastAsia="Calibri" w:hint="cs"/>
          <w:sz w:val="24"/>
          <w:rtl/>
        </w:rPr>
        <w:t xml:space="preserve">ועדת דיין נדרשה אף היא לנושא וקבעה כי </w:t>
      </w:r>
      <w:r w:rsidRPr="00A01A55">
        <w:rPr>
          <w:rFonts w:eastAsia="Calibri"/>
          <w:sz w:val="24"/>
          <w:rtl/>
        </w:rPr>
        <w:t xml:space="preserve">המדרגות </w:t>
      </w:r>
      <w:r w:rsidRPr="00A01A55">
        <w:rPr>
          <w:rFonts w:eastAsia="Calibri" w:hint="cs"/>
          <w:sz w:val="24"/>
          <w:rtl/>
        </w:rPr>
        <w:t>הקיימות</w:t>
      </w:r>
      <w:r w:rsidRPr="00A01A55">
        <w:rPr>
          <w:rFonts w:eastAsia="Calibri"/>
          <w:sz w:val="24"/>
          <w:rtl/>
        </w:rPr>
        <w:t xml:space="preserve"> של חובת השמירה הפרטנית</w:t>
      </w:r>
      <w:r w:rsidRPr="00A01A55">
        <w:rPr>
          <w:rFonts w:eastAsia="Calibri" w:hint="cs"/>
          <w:sz w:val="24"/>
          <w:rtl/>
        </w:rPr>
        <w:t xml:space="preserve"> </w:t>
      </w:r>
      <w:r w:rsidRPr="00A01A55">
        <w:rPr>
          <w:rFonts w:eastAsia="Calibri"/>
          <w:sz w:val="24"/>
          <w:rtl/>
        </w:rPr>
        <w:t>הוכיחו את עצמן ב</w:t>
      </w:r>
      <w:r w:rsidRPr="00A01A55">
        <w:rPr>
          <w:rFonts w:eastAsia="Calibri" w:hint="cs"/>
          <w:sz w:val="24"/>
          <w:rtl/>
        </w:rPr>
        <w:t>נוגע ל</w:t>
      </w:r>
      <w:r w:rsidRPr="00A01A55">
        <w:rPr>
          <w:rFonts w:eastAsia="Calibri"/>
          <w:sz w:val="24"/>
          <w:rtl/>
        </w:rPr>
        <w:t>איזון שבין עידוד חיפושים לדאגה לצ</w:t>
      </w:r>
      <w:r w:rsidRPr="00A01A55">
        <w:rPr>
          <w:rFonts w:eastAsia="Calibri" w:hint="cs"/>
          <w:sz w:val="24"/>
          <w:rtl/>
        </w:rPr>
        <w:t>ו</w:t>
      </w:r>
      <w:r w:rsidRPr="00A01A55">
        <w:rPr>
          <w:rFonts w:eastAsia="Calibri"/>
          <w:sz w:val="24"/>
          <w:rtl/>
        </w:rPr>
        <w:t xml:space="preserve">רכי המשק המקומי. </w:t>
      </w:r>
      <w:r w:rsidRPr="00A01A55">
        <w:rPr>
          <w:rFonts w:eastAsia="Calibri" w:hint="cs"/>
          <w:sz w:val="24"/>
          <w:rtl/>
        </w:rPr>
        <w:t>על כן המליצה הוועדה ל</w:t>
      </w:r>
      <w:r w:rsidRPr="00A01A55">
        <w:rPr>
          <w:rFonts w:eastAsia="Calibri"/>
          <w:sz w:val="24"/>
          <w:rtl/>
        </w:rPr>
        <w:t xml:space="preserve">הותיר את חובת החיבור של מאגרי גז טבעי למערכת ההולכה הארצית בהתאם למדרגות שנקבעו </w:t>
      </w:r>
      <w:r w:rsidRPr="00A01A55">
        <w:rPr>
          <w:rFonts w:eastAsia="Calibri" w:hint="cs"/>
          <w:sz w:val="24"/>
          <w:rtl/>
        </w:rPr>
        <w:t>בוועדת אדירי ו</w:t>
      </w:r>
      <w:r w:rsidRPr="00A01A55">
        <w:rPr>
          <w:rFonts w:eastAsia="Calibri"/>
          <w:sz w:val="24"/>
          <w:rtl/>
        </w:rPr>
        <w:t>בהחלטת הממשלה 4442</w:t>
      </w:r>
      <w:r>
        <w:rPr>
          <w:rFonts w:eastAsia="Calibri"/>
          <w:sz w:val="24"/>
          <w:vertAlign w:val="superscript"/>
          <w:rtl/>
        </w:rPr>
        <w:footnoteReference w:id="121"/>
      </w:r>
      <w:r w:rsidRPr="00A01A55">
        <w:rPr>
          <w:rFonts w:eastAsia="Calibri" w:hint="cs"/>
          <w:sz w:val="24"/>
          <w:rtl/>
        </w:rPr>
        <w:t xml:space="preserve">. בהתאם לכך, מאגרים שכמות הגז הטבעי בהם קטנה מ-50 </w:t>
      </w:r>
      <w:r w:rsidRPr="00A01A55">
        <w:rPr>
          <w:rFonts w:eastAsia="Calibri" w:hint="cs"/>
          <w:sz w:val="24"/>
        </w:rPr>
        <w:t>BCM</w:t>
      </w:r>
      <w:r w:rsidRPr="00A01A55">
        <w:rPr>
          <w:rFonts w:eastAsia="Calibri" w:hint="cs"/>
          <w:sz w:val="24"/>
          <w:rtl/>
        </w:rPr>
        <w:t xml:space="preserve"> ימשיכו ליהנות מפטור מחובת החיבור למשק המקומי.</w:t>
      </w:r>
    </w:p>
    <w:p w:rsidR="00A01A55" w:rsidRPr="00A01A55" w:rsidP="00A01A55">
      <w:pPr>
        <w:spacing w:line="269" w:lineRule="auto"/>
        <w:ind w:left="-1"/>
        <w:rPr>
          <w:rFonts w:eastAsia="Calibri"/>
          <w:szCs w:val="20"/>
          <w:rtl/>
        </w:rPr>
      </w:pPr>
    </w:p>
    <w:p w:rsidR="00A01A55" w:rsidRPr="00A01A55" w:rsidP="00A01A55">
      <w:pPr>
        <w:spacing w:line="269" w:lineRule="auto"/>
        <w:rPr>
          <w:rFonts w:eastAsia="Calibri"/>
          <w:color w:val="FF0000"/>
          <w:rtl/>
        </w:rPr>
      </w:pPr>
      <w:r w:rsidRPr="00A01A55">
        <w:rPr>
          <w:rFonts w:eastAsia="Calibri" w:hint="cs"/>
          <w:rtl/>
        </w:rPr>
        <w:t xml:space="preserve">בטיוטת דוח ועדת דיין לא שונו המלצות ועדת אדירי לגבי מתן פטור למאגרים קטנים ובינוניים מחובת החיבור למשק המקומי. הוועדה ציינה בטיוטת הדוח כי למעשה פטור זה יגרום להמשך עידוד משקיעים לחיפוש גז טבעי בישראל. ועדת דיין המליצה על מתן פטור למאגרים קטנים ובינוניים בהיקף של עד 50 </w:t>
      </w:r>
      <w:r w:rsidRPr="00A01A55">
        <w:rPr>
          <w:rFonts w:eastAsia="Calibri" w:hint="cs"/>
        </w:rPr>
        <w:t>BCM</w:t>
      </w:r>
      <w:r w:rsidRPr="00A01A55">
        <w:rPr>
          <w:rFonts w:eastAsia="Calibri" w:hint="cs"/>
          <w:rtl/>
        </w:rPr>
        <w:t xml:space="preserve"> מחובת החיבור למשק המקומי, </w:t>
      </w:r>
      <w:r w:rsidRPr="00A01A55">
        <w:rPr>
          <w:rFonts w:eastAsia="Calibri" w:hint="eastAsia"/>
          <w:rtl/>
        </w:rPr>
        <w:t>זאת</w:t>
      </w:r>
      <w:r w:rsidRPr="00A01A55">
        <w:rPr>
          <w:rFonts w:eastAsia="Calibri"/>
          <w:rtl/>
        </w:rPr>
        <w:t xml:space="preserve"> </w:t>
      </w:r>
      <w:r w:rsidRPr="00A01A55">
        <w:rPr>
          <w:rFonts w:eastAsia="Calibri" w:hint="eastAsia"/>
          <w:rtl/>
        </w:rPr>
        <w:t>למעט</w:t>
      </w:r>
      <w:r w:rsidRPr="00A01A55">
        <w:rPr>
          <w:rFonts w:eastAsia="Calibri"/>
          <w:rtl/>
        </w:rPr>
        <w:t xml:space="preserve"> </w:t>
      </w:r>
      <w:r w:rsidRPr="00A01A55">
        <w:rPr>
          <w:rFonts w:eastAsia="Calibri" w:hint="eastAsia"/>
          <w:rtl/>
        </w:rPr>
        <w:t>מאגרים</w:t>
      </w:r>
      <w:r w:rsidRPr="00A01A55">
        <w:rPr>
          <w:rFonts w:eastAsia="Calibri"/>
          <w:rtl/>
        </w:rPr>
        <w:t xml:space="preserve"> </w:t>
      </w:r>
      <w:r w:rsidRPr="00A01A55">
        <w:rPr>
          <w:rFonts w:eastAsia="Calibri" w:hint="eastAsia"/>
          <w:rtl/>
        </w:rPr>
        <w:t>קטנים</w:t>
      </w:r>
      <w:r w:rsidRPr="00A01A55">
        <w:rPr>
          <w:rFonts w:eastAsia="Calibri"/>
          <w:rtl/>
        </w:rPr>
        <w:t xml:space="preserve"> </w:t>
      </w:r>
      <w:r w:rsidRPr="00A01A55">
        <w:rPr>
          <w:rFonts w:eastAsia="Calibri" w:hint="eastAsia"/>
          <w:rtl/>
        </w:rPr>
        <w:t>שיתחברו</w:t>
      </w:r>
      <w:r w:rsidRPr="00A01A55">
        <w:rPr>
          <w:rFonts w:eastAsia="Calibri"/>
          <w:rtl/>
        </w:rPr>
        <w:t xml:space="preserve"> </w:t>
      </w:r>
      <w:r w:rsidRPr="00A01A55">
        <w:rPr>
          <w:rFonts w:eastAsia="Calibri" w:hint="eastAsia"/>
          <w:rtl/>
        </w:rPr>
        <w:t>באמצעות</w:t>
      </w:r>
      <w:r w:rsidRPr="00A01A55">
        <w:rPr>
          <w:rFonts w:eastAsia="Calibri"/>
          <w:rtl/>
        </w:rPr>
        <w:t xml:space="preserve"> </w:t>
      </w:r>
      <w:r w:rsidRPr="00A01A55">
        <w:rPr>
          <w:rFonts w:eastAsia="Calibri" w:hint="eastAsia"/>
          <w:rtl/>
        </w:rPr>
        <w:t>תשתית</w:t>
      </w:r>
      <w:r w:rsidRPr="00A01A55">
        <w:rPr>
          <w:rFonts w:eastAsia="Calibri"/>
          <w:rtl/>
        </w:rPr>
        <w:t xml:space="preserve"> </w:t>
      </w:r>
      <w:r w:rsidRPr="00A01A55">
        <w:rPr>
          <w:rFonts w:eastAsia="Calibri" w:hint="eastAsia"/>
          <w:rtl/>
        </w:rPr>
        <w:t>קיימת</w:t>
      </w:r>
      <w:r w:rsidRPr="00A01A55">
        <w:rPr>
          <w:rFonts w:eastAsia="Calibri"/>
          <w:rtl/>
        </w:rPr>
        <w:t xml:space="preserve">, </w:t>
      </w:r>
      <w:r w:rsidRPr="00A01A55">
        <w:rPr>
          <w:rFonts w:eastAsia="Calibri" w:hint="eastAsia"/>
          <w:rtl/>
        </w:rPr>
        <w:t>שעליהם</w:t>
      </w:r>
      <w:r w:rsidRPr="00A01A55">
        <w:rPr>
          <w:rFonts w:eastAsia="Calibri"/>
          <w:rtl/>
        </w:rPr>
        <w:t xml:space="preserve"> </w:t>
      </w:r>
      <w:r w:rsidRPr="00A01A55">
        <w:rPr>
          <w:rFonts w:eastAsia="Calibri" w:hint="eastAsia"/>
          <w:rtl/>
        </w:rPr>
        <w:t>המליצה</w:t>
      </w:r>
      <w:r w:rsidRPr="00A01A55">
        <w:rPr>
          <w:rFonts w:eastAsia="Calibri"/>
          <w:rtl/>
        </w:rPr>
        <w:t xml:space="preserve"> </w:t>
      </w:r>
      <w:r w:rsidRPr="00A01A55">
        <w:rPr>
          <w:rFonts w:eastAsia="Calibri" w:hint="eastAsia"/>
          <w:rtl/>
        </w:rPr>
        <w:t>הוועדה</w:t>
      </w:r>
      <w:r w:rsidRPr="00A01A55">
        <w:rPr>
          <w:rFonts w:eastAsia="Calibri"/>
          <w:rtl/>
        </w:rPr>
        <w:t xml:space="preserve"> </w:t>
      </w:r>
      <w:r w:rsidRPr="00A01A55">
        <w:rPr>
          <w:rFonts w:eastAsia="Calibri" w:hint="eastAsia"/>
          <w:rtl/>
        </w:rPr>
        <w:t>להחיל</w:t>
      </w:r>
      <w:r w:rsidRPr="00A01A55">
        <w:rPr>
          <w:rFonts w:eastAsia="Calibri"/>
          <w:rtl/>
        </w:rPr>
        <w:t xml:space="preserve"> </w:t>
      </w:r>
      <w:r w:rsidRPr="00A01A55">
        <w:rPr>
          <w:rFonts w:eastAsia="Calibri" w:hint="eastAsia"/>
          <w:rtl/>
        </w:rPr>
        <w:t>חובת</w:t>
      </w:r>
      <w:r w:rsidRPr="00A01A55">
        <w:rPr>
          <w:rFonts w:eastAsia="Calibri"/>
          <w:rtl/>
        </w:rPr>
        <w:t xml:space="preserve"> </w:t>
      </w:r>
      <w:r w:rsidRPr="00A01A55">
        <w:rPr>
          <w:rFonts w:eastAsia="Calibri" w:hint="eastAsia"/>
          <w:rtl/>
        </w:rPr>
        <w:t>שמירה</w:t>
      </w:r>
      <w:r w:rsidRPr="00A01A55">
        <w:rPr>
          <w:rFonts w:eastAsia="Calibri"/>
          <w:rtl/>
        </w:rPr>
        <w:t xml:space="preserve"> </w:t>
      </w:r>
      <w:r w:rsidRPr="00A01A55">
        <w:rPr>
          <w:rFonts w:eastAsia="Calibri" w:hint="eastAsia"/>
          <w:rtl/>
        </w:rPr>
        <w:t>של</w:t>
      </w:r>
      <w:r w:rsidRPr="00A01A55">
        <w:rPr>
          <w:rFonts w:eastAsia="Calibri"/>
          <w:rtl/>
        </w:rPr>
        <w:t xml:space="preserve"> 20%.</w:t>
      </w:r>
    </w:p>
    <w:p w:rsidR="00A01A55" w:rsidRPr="00A01A55" w:rsidP="00A01A55">
      <w:pPr>
        <w:spacing w:line="269" w:lineRule="auto"/>
        <w:ind w:left="-1"/>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מתגובת אג"ת על טיוטת דוח ועדת דיין עולה כי </w:t>
      </w:r>
      <w:r w:rsidRPr="00A01A55">
        <w:rPr>
          <w:rFonts w:eastAsia="Calibri"/>
          <w:rtl/>
        </w:rPr>
        <w:t xml:space="preserve">כיום קיימים מאגרי גז </w:t>
      </w:r>
      <w:r w:rsidRPr="00A01A55">
        <w:rPr>
          <w:rFonts w:eastAsia="Calibri" w:hint="cs"/>
          <w:rtl/>
        </w:rPr>
        <w:t>קטנים ה</w:t>
      </w:r>
      <w:r w:rsidRPr="00A01A55">
        <w:rPr>
          <w:rFonts w:eastAsia="Calibri"/>
          <w:rtl/>
        </w:rPr>
        <w:t xml:space="preserve">נמצאים בסמיכות גיאוגרפית למאגרים מפותחים </w:t>
      </w:r>
      <w:r w:rsidRPr="00A01A55">
        <w:rPr>
          <w:rFonts w:eastAsia="Calibri" w:hint="cs"/>
          <w:rtl/>
        </w:rPr>
        <w:t>ה</w:t>
      </w:r>
      <w:r w:rsidRPr="00A01A55">
        <w:rPr>
          <w:rFonts w:eastAsia="Calibri"/>
          <w:rtl/>
        </w:rPr>
        <w:t>מחוברים לתשתיות הפקה וטיפול קיימות</w:t>
      </w:r>
      <w:r w:rsidRPr="00A01A55">
        <w:rPr>
          <w:rFonts w:eastAsia="Calibri" w:hint="cs"/>
          <w:rtl/>
        </w:rPr>
        <w:t>,</w:t>
      </w:r>
      <w:r w:rsidRPr="00A01A55">
        <w:rPr>
          <w:rFonts w:eastAsia="Calibri"/>
          <w:rtl/>
        </w:rPr>
        <w:t xml:space="preserve"> לרבות אסדות תמר ולוו</w:t>
      </w:r>
      <w:r w:rsidRPr="00A01A55">
        <w:rPr>
          <w:rFonts w:eastAsia="Calibri" w:hint="cs"/>
          <w:rtl/>
        </w:rPr>
        <w:t>י</w:t>
      </w:r>
      <w:r w:rsidRPr="00A01A55">
        <w:rPr>
          <w:rFonts w:eastAsia="Calibri"/>
          <w:rtl/>
        </w:rPr>
        <w:t xml:space="preserve">יתן. מאגרים אלו נהנים מיתרון תשתיתי מובהק, שכן אין צורך בהקמת אסדה חדשה או </w:t>
      </w:r>
      <w:r w:rsidRPr="00A01A55">
        <w:rPr>
          <w:rFonts w:eastAsia="Calibri"/>
          <w:rtl/>
        </w:rPr>
        <w:t>תשתית הולכה עצמאית</w:t>
      </w:r>
      <w:r w:rsidRPr="00A01A55">
        <w:rPr>
          <w:rFonts w:eastAsia="Calibri" w:hint="cs"/>
          <w:rtl/>
        </w:rPr>
        <w:t>,</w:t>
      </w:r>
      <w:r w:rsidRPr="00A01A55">
        <w:rPr>
          <w:rFonts w:eastAsia="Calibri"/>
          <w:rtl/>
        </w:rPr>
        <w:t xml:space="preserve"> דבר שמצמצם באופן דרמטי את ההשקעה ההונית הנדרשת ומוזיל את עלות ההפקה הממוצעת של הגז</w:t>
      </w:r>
      <w:r w:rsidRPr="00A01A55">
        <w:rPr>
          <w:rFonts w:eastAsia="Calibri" w:hint="cs"/>
          <w:rtl/>
        </w:rPr>
        <w:t xml:space="preserve"> ממאגרים אלה. ל</w:t>
      </w:r>
      <w:r w:rsidRPr="00A01A55">
        <w:rPr>
          <w:rFonts w:eastAsia="Calibri"/>
          <w:rtl/>
        </w:rPr>
        <w:t xml:space="preserve">מרות זאת על פי ההסדרים הקיימים, מאגרים אלו </w:t>
      </w:r>
      <w:r w:rsidRPr="00A01A55">
        <w:rPr>
          <w:rFonts w:eastAsia="Calibri" w:hint="cs"/>
          <w:rtl/>
        </w:rPr>
        <w:t>נ</w:t>
      </w:r>
      <w:r w:rsidRPr="00A01A55">
        <w:rPr>
          <w:rFonts w:eastAsia="Calibri"/>
          <w:rtl/>
        </w:rPr>
        <w:t>הנים מפטור מחובת אספקה למשק המקומי</w:t>
      </w:r>
      <w:r w:rsidRPr="00A01A55">
        <w:rPr>
          <w:rFonts w:eastAsia="Calibri" w:hint="cs"/>
          <w:rtl/>
        </w:rPr>
        <w:t xml:space="preserve"> בשל היותם מאגרים קטנים.</w:t>
      </w:r>
    </w:p>
    <w:p w:rsidR="00A01A55" w:rsidRPr="00A01A55" w:rsidP="00A01A55">
      <w:pPr>
        <w:spacing w:line="269" w:lineRule="auto"/>
        <w:rPr>
          <w:rFonts w:eastAsia="Calibri"/>
          <w:szCs w:val="20"/>
          <w:rtl/>
        </w:rPr>
      </w:pPr>
    </w:p>
    <w:p w:rsidR="00A01A55" w:rsidRPr="00A01A55" w:rsidP="00A01A55">
      <w:pPr>
        <w:spacing w:line="269" w:lineRule="auto"/>
        <w:rPr>
          <w:rFonts w:ascii="David" w:eastAsia="Calibri" w:hAnsi="David"/>
          <w:color w:val="FF0000"/>
          <w:sz w:val="24"/>
          <w:rtl/>
        </w:rPr>
      </w:pPr>
      <w:r w:rsidRPr="00A01A55">
        <w:rPr>
          <w:rFonts w:eastAsia="Calibri" w:hint="cs"/>
          <w:sz w:val="24"/>
          <w:rtl/>
        </w:rPr>
        <w:t xml:space="preserve">אג"ת הוסיף כי </w:t>
      </w:r>
      <w:r w:rsidRPr="00A01A55">
        <w:rPr>
          <w:rFonts w:eastAsia="Calibri"/>
          <w:sz w:val="24"/>
          <w:rtl/>
        </w:rPr>
        <w:t xml:space="preserve">כאשר מדובר במאגרים </w:t>
      </w:r>
      <w:r w:rsidRPr="00A01A55">
        <w:rPr>
          <w:rFonts w:eastAsia="Calibri" w:hint="cs"/>
          <w:sz w:val="24"/>
          <w:rtl/>
        </w:rPr>
        <w:t>המחוברים</w:t>
      </w:r>
      <w:r w:rsidRPr="00A01A55">
        <w:rPr>
          <w:rFonts w:eastAsia="Calibri"/>
          <w:sz w:val="24"/>
          <w:rtl/>
        </w:rPr>
        <w:t xml:space="preserve"> לתשתית קיימת, אין הצדקה להחריגם מחובת השמירה</w:t>
      </w:r>
      <w:r w:rsidRPr="00A01A55">
        <w:rPr>
          <w:rFonts w:eastAsia="Calibri" w:hint="cs"/>
          <w:sz w:val="24"/>
          <w:rtl/>
        </w:rPr>
        <w:t xml:space="preserve">, שכן הם אינם נדרשים להשקיע בתשתית לחיבור המאגר. </w:t>
      </w:r>
      <w:r w:rsidRPr="00A01A55">
        <w:rPr>
          <w:rFonts w:eastAsia="Calibri"/>
          <w:sz w:val="24"/>
          <w:rtl/>
        </w:rPr>
        <w:t xml:space="preserve">בהתאם לכך, </w:t>
      </w:r>
      <w:r w:rsidRPr="00A01A55">
        <w:rPr>
          <w:rFonts w:eastAsia="Calibri" w:hint="cs"/>
          <w:sz w:val="24"/>
          <w:rtl/>
        </w:rPr>
        <w:t>אג"ת</w:t>
      </w:r>
      <w:r w:rsidRPr="00A01A55">
        <w:rPr>
          <w:rFonts w:eastAsia="Calibri"/>
          <w:sz w:val="24"/>
          <w:rtl/>
        </w:rPr>
        <w:t xml:space="preserve"> </w:t>
      </w:r>
      <w:r w:rsidRPr="00A01A55">
        <w:rPr>
          <w:rFonts w:eastAsia="Calibri" w:hint="cs"/>
          <w:sz w:val="24"/>
          <w:rtl/>
        </w:rPr>
        <w:t xml:space="preserve">המליץ </w:t>
      </w:r>
      <w:r w:rsidRPr="00A01A55">
        <w:rPr>
          <w:rFonts w:eastAsia="Calibri"/>
          <w:sz w:val="24"/>
          <w:rtl/>
        </w:rPr>
        <w:t xml:space="preserve">לקבוע כי חובת השמירה </w:t>
      </w:r>
      <w:r w:rsidRPr="00A01A55">
        <w:rPr>
          <w:rFonts w:eastAsia="Calibri" w:hint="cs"/>
          <w:sz w:val="24"/>
          <w:rtl/>
        </w:rPr>
        <w:t>וה</w:t>
      </w:r>
      <w:r w:rsidRPr="00A01A55">
        <w:rPr>
          <w:rFonts w:eastAsia="Calibri"/>
          <w:sz w:val="24"/>
          <w:rtl/>
        </w:rPr>
        <w:t xml:space="preserve">אספקה לשוק המקומי </w:t>
      </w:r>
      <w:r w:rsidRPr="00A01A55">
        <w:rPr>
          <w:rFonts w:eastAsia="Calibri" w:hint="cs"/>
          <w:sz w:val="24"/>
          <w:rtl/>
        </w:rPr>
        <w:t>יחולו</w:t>
      </w:r>
      <w:r w:rsidRPr="00A01A55">
        <w:rPr>
          <w:rFonts w:eastAsia="Calibri"/>
          <w:sz w:val="24"/>
          <w:rtl/>
        </w:rPr>
        <w:t xml:space="preserve"> ברמה מצרפית</w:t>
      </w:r>
      <w:r w:rsidRPr="00A01A55">
        <w:rPr>
          <w:rFonts w:eastAsia="Calibri" w:hint="cs"/>
          <w:sz w:val="24"/>
          <w:rtl/>
        </w:rPr>
        <w:t>,</w:t>
      </w:r>
      <w:r w:rsidRPr="00A01A55">
        <w:rPr>
          <w:rFonts w:eastAsia="Calibri"/>
          <w:sz w:val="24"/>
          <w:rtl/>
        </w:rPr>
        <w:t xml:space="preserve"> כלומ</w:t>
      </w:r>
      <w:r w:rsidRPr="00A01A55">
        <w:rPr>
          <w:rFonts w:eastAsia="Calibri" w:hint="cs"/>
          <w:sz w:val="24"/>
          <w:rtl/>
        </w:rPr>
        <w:t xml:space="preserve">ר </w:t>
      </w:r>
      <w:r w:rsidRPr="00A01A55">
        <w:rPr>
          <w:rFonts w:eastAsia="Calibri"/>
          <w:sz w:val="24"/>
          <w:rtl/>
        </w:rPr>
        <w:t>כל המאגרים המחוברים לאותה תשתית ו</w:t>
      </w:r>
      <w:r w:rsidRPr="00A01A55">
        <w:rPr>
          <w:rFonts w:eastAsia="Calibri" w:hint="cs"/>
          <w:sz w:val="24"/>
          <w:rtl/>
        </w:rPr>
        <w:t xml:space="preserve">נמצאים </w:t>
      </w:r>
      <w:r w:rsidRPr="00A01A55">
        <w:rPr>
          <w:rFonts w:eastAsia="Calibri"/>
          <w:sz w:val="24"/>
          <w:rtl/>
        </w:rPr>
        <w:t>בבעלות משותפת י</w:t>
      </w:r>
      <w:r w:rsidRPr="00A01A55">
        <w:rPr>
          <w:rFonts w:eastAsia="Calibri" w:hint="cs"/>
          <w:sz w:val="24"/>
          <w:rtl/>
        </w:rPr>
        <w:t>חושבו כמאגר אחד</w:t>
      </w:r>
      <w:r w:rsidRPr="00A01A55">
        <w:rPr>
          <w:rFonts w:eastAsia="Calibri"/>
          <w:sz w:val="24"/>
          <w:rtl/>
        </w:rPr>
        <w:t xml:space="preserve"> ל</w:t>
      </w:r>
      <w:r w:rsidRPr="00A01A55">
        <w:rPr>
          <w:rFonts w:eastAsia="Calibri" w:hint="cs"/>
          <w:sz w:val="24"/>
          <w:rtl/>
        </w:rPr>
        <w:t>צורך קביעת</w:t>
      </w:r>
      <w:r w:rsidRPr="00A01A55">
        <w:rPr>
          <w:rFonts w:eastAsia="Calibri"/>
          <w:sz w:val="24"/>
          <w:rtl/>
        </w:rPr>
        <w:t xml:space="preserve"> </w:t>
      </w:r>
      <w:r w:rsidRPr="00A01A55">
        <w:rPr>
          <w:rFonts w:eastAsia="Calibri" w:hint="cs"/>
          <w:sz w:val="24"/>
          <w:rtl/>
        </w:rPr>
        <w:t>חובת השמירה המוטלת עליהם</w:t>
      </w:r>
      <w:r w:rsidRPr="00A01A55">
        <w:rPr>
          <w:rFonts w:eastAsia="Calibri"/>
          <w:sz w:val="24"/>
          <w:rtl/>
        </w:rPr>
        <w:t xml:space="preserve">. </w:t>
      </w:r>
      <w:r w:rsidRPr="00A01A55">
        <w:rPr>
          <w:rFonts w:eastAsia="Calibri" w:hint="cs"/>
          <w:sz w:val="24"/>
          <w:rtl/>
        </w:rPr>
        <w:t xml:space="preserve">אג"ת ציין את הצעת רשות הגז בעניין בחינת קידום תיקוני חקיקה שיאפשרו מתן תמריץ כלכלי למאגרים קטנים להתחברות למשק המקומי, באמצעות השתתפות המדינה במימון </w:t>
      </w:r>
      <w:r w:rsidRPr="00A01A55">
        <w:rPr>
          <w:rFonts w:eastAsia="Calibri"/>
          <w:sz w:val="24"/>
          <w:rtl/>
        </w:rPr>
        <w:t xml:space="preserve">חיבור </w:t>
      </w:r>
      <w:r w:rsidRPr="00A01A55">
        <w:rPr>
          <w:rFonts w:eastAsia="Calibri" w:hint="cs"/>
          <w:sz w:val="24"/>
          <w:rtl/>
        </w:rPr>
        <w:t xml:space="preserve">מאגרים אלה </w:t>
      </w:r>
      <w:r w:rsidRPr="00A01A55">
        <w:rPr>
          <w:rFonts w:eastAsia="Calibri"/>
          <w:sz w:val="24"/>
          <w:rtl/>
        </w:rPr>
        <w:t>למערכת ההולכה הארצית</w:t>
      </w:r>
      <w:r>
        <w:rPr>
          <w:rFonts w:eastAsia="Calibri"/>
          <w:sz w:val="24"/>
          <w:vertAlign w:val="superscript"/>
          <w:rtl/>
        </w:rPr>
        <w:footnoteReference w:id="122"/>
      </w:r>
      <w:r w:rsidRPr="00A01A55">
        <w:rPr>
          <w:rFonts w:eastAsia="Calibri" w:hint="cs"/>
          <w:sz w:val="24"/>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רשות התחרות השיבה למשרד מבקר המדינה באפריל 2026 כי הפוטנציאל למציאת גז טבעי הוא בעיקר במאגרים קטנים ובינוניים, וכי הקטנת עלויות החיבור של המאגרים למשק המקומי תתמרץ את בעלי המאגר לספק גז למשק ותסייע לשפר את התחרות בו. לשם כך, הרשות ממליצה על סביבה אטרקטיבית להשקעות בחיפוש והפקה של גז למשק המקומי. הרשות גם ציינה כי ועדת דיין דנה "בימים אלה" גם בנושא השתתפות המדינה בחיבור מאגרים למשק המקומי, שלעמדת רשות התחרות תקטין את עלויות ההפקה ותתמרץ </w:t>
      </w:r>
      <w:r w:rsidRPr="00A01A55">
        <w:rPr>
          <w:rFonts w:eastAsia="Calibri"/>
          <w:rtl/>
        </w:rPr>
        <w:t>הן חיפושי גז והן הפקה ואספקה למשק המקומי</w:t>
      </w:r>
      <w:r w:rsidRPr="00A01A55">
        <w:rPr>
          <w:rFonts w:eastAsia="Calibri" w:hint="cs"/>
          <w:rtl/>
        </w:rPr>
        <w:t xml:space="preserve">, וכי ועדת דיין צפויה להתייחס לנושא.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eastAsia"/>
          <w:b/>
          <w:bCs/>
          <w:rtl/>
        </w:rPr>
        <w:t>אף</w:t>
      </w:r>
      <w:r w:rsidRPr="00A01A55">
        <w:rPr>
          <w:rFonts w:eastAsia="Calibri"/>
          <w:b/>
          <w:bCs/>
          <w:rtl/>
        </w:rPr>
        <w:t xml:space="preserve"> שוועדת אדירי </w:t>
      </w:r>
      <w:r w:rsidRPr="00A01A55">
        <w:rPr>
          <w:rFonts w:eastAsia="Calibri" w:hint="eastAsia"/>
          <w:b/>
          <w:bCs/>
          <w:rtl/>
        </w:rPr>
        <w:t>המליצה</w:t>
      </w:r>
      <w:r w:rsidRPr="00A01A55">
        <w:rPr>
          <w:rFonts w:eastAsia="Calibri"/>
          <w:b/>
          <w:bCs/>
          <w:rtl/>
        </w:rPr>
        <w:t xml:space="preserve"> </w:t>
      </w:r>
      <w:r w:rsidRPr="00A01A55">
        <w:rPr>
          <w:rFonts w:eastAsia="Calibri" w:hint="cs"/>
          <w:b/>
          <w:bCs/>
          <w:rtl/>
        </w:rPr>
        <w:t xml:space="preserve">בשנת 2018 </w:t>
      </w:r>
      <w:r w:rsidRPr="00A01A55">
        <w:rPr>
          <w:rFonts w:eastAsia="Calibri" w:hint="eastAsia"/>
          <w:b/>
          <w:bCs/>
          <w:rtl/>
        </w:rPr>
        <w:t>על</w:t>
      </w:r>
      <w:r w:rsidRPr="00A01A55">
        <w:rPr>
          <w:rFonts w:eastAsia="Calibri"/>
          <w:b/>
          <w:bCs/>
          <w:rtl/>
        </w:rPr>
        <w:t xml:space="preserve"> </w:t>
      </w:r>
      <w:r w:rsidRPr="00A01A55">
        <w:rPr>
          <w:rFonts w:eastAsia="Calibri" w:hint="eastAsia"/>
          <w:b/>
          <w:bCs/>
          <w:rtl/>
        </w:rPr>
        <w:t>מתן</w:t>
      </w:r>
      <w:r w:rsidRPr="00A01A55">
        <w:rPr>
          <w:rFonts w:eastAsia="Calibri"/>
          <w:b/>
          <w:bCs/>
          <w:rtl/>
        </w:rPr>
        <w:t xml:space="preserve"> פטור למאגרים קטנים ובינוניים מחובת החיבור למשק המקומי, </w:t>
      </w:r>
      <w:r w:rsidRPr="00A01A55">
        <w:rPr>
          <w:rFonts w:eastAsia="Calibri" w:hint="eastAsia"/>
          <w:b/>
          <w:bCs/>
          <w:rtl/>
        </w:rPr>
        <w:t>והחלטת</w:t>
      </w:r>
      <w:r w:rsidRPr="00A01A55">
        <w:rPr>
          <w:rFonts w:eastAsia="Calibri"/>
          <w:b/>
          <w:bCs/>
          <w:rtl/>
        </w:rPr>
        <w:t xml:space="preserve"> </w:t>
      </w:r>
      <w:r w:rsidRPr="00A01A55">
        <w:rPr>
          <w:rFonts w:eastAsia="Calibri" w:hint="eastAsia"/>
          <w:b/>
          <w:bCs/>
          <w:rtl/>
        </w:rPr>
        <w:t>הממשלה</w:t>
      </w:r>
      <w:r w:rsidRPr="00A01A55">
        <w:rPr>
          <w:rFonts w:eastAsia="Calibri"/>
          <w:b/>
          <w:bCs/>
          <w:rtl/>
        </w:rPr>
        <w:t xml:space="preserve"> </w:t>
      </w:r>
      <w:r w:rsidRPr="00A01A55">
        <w:rPr>
          <w:rFonts w:eastAsia="Calibri" w:hint="cs"/>
          <w:b/>
          <w:bCs/>
          <w:rtl/>
        </w:rPr>
        <w:t xml:space="preserve">משנת 2019 </w:t>
      </w:r>
      <w:r w:rsidRPr="00A01A55">
        <w:rPr>
          <w:rFonts w:eastAsia="Calibri" w:hint="eastAsia"/>
          <w:b/>
          <w:bCs/>
          <w:rtl/>
        </w:rPr>
        <w:t>אימצה</w:t>
      </w:r>
      <w:r w:rsidRPr="00A01A55">
        <w:rPr>
          <w:rFonts w:eastAsia="Calibri"/>
          <w:b/>
          <w:bCs/>
          <w:rtl/>
        </w:rPr>
        <w:t xml:space="preserve"> זאת, </w:t>
      </w:r>
      <w:r w:rsidRPr="00A01A55">
        <w:rPr>
          <w:rFonts w:eastAsia="Calibri" w:hint="eastAsia"/>
          <w:b/>
          <w:bCs/>
          <w:rtl/>
        </w:rPr>
        <w:t>במטרה</w:t>
      </w:r>
      <w:r w:rsidRPr="00A01A55">
        <w:rPr>
          <w:rFonts w:eastAsia="Calibri"/>
          <w:b/>
          <w:bCs/>
          <w:rtl/>
        </w:rPr>
        <w:t xml:space="preserve"> בין היתר לעודד השקעות ולמשוך יזמים לחפש ולפתח מאגרי גז טבעי חדשים במים הכלכליים של ישראל, בפועל הפטור למאגרים קטנים מחובת החיבור לא הביא להשגת מטרה </w:t>
      </w:r>
      <w:r w:rsidRPr="00A01A55">
        <w:rPr>
          <w:rFonts w:eastAsia="Calibri" w:hint="eastAsia"/>
          <w:b/>
          <w:bCs/>
          <w:rtl/>
        </w:rPr>
        <w:t>זו</w:t>
      </w:r>
      <w:r w:rsidRPr="00A01A55">
        <w:rPr>
          <w:rFonts w:eastAsia="Calibri"/>
          <w:b/>
          <w:bCs/>
          <w:rtl/>
        </w:rPr>
        <w:t xml:space="preserve">. </w:t>
      </w:r>
      <w:r w:rsidRPr="00A01A55">
        <w:rPr>
          <w:rFonts w:eastAsia="Calibri" w:hint="eastAsia"/>
          <w:b/>
          <w:bCs/>
          <w:rtl/>
        </w:rPr>
        <w:t>ועדת</w:t>
      </w:r>
      <w:r w:rsidRPr="00A01A55">
        <w:rPr>
          <w:rFonts w:eastAsia="Calibri"/>
          <w:b/>
          <w:bCs/>
          <w:rtl/>
        </w:rPr>
        <w:t xml:space="preserve"> דיין </w:t>
      </w:r>
      <w:r w:rsidRPr="00A01A55">
        <w:rPr>
          <w:rFonts w:eastAsia="Calibri" w:hint="cs"/>
          <w:b/>
          <w:bCs/>
          <w:rtl/>
        </w:rPr>
        <w:t>המליצה בשנת 2025 להחיל חובת שמירה</w:t>
      </w:r>
      <w:r w:rsidRPr="00A01A55">
        <w:rPr>
          <w:rFonts w:ascii="Tahoma" w:eastAsia="Calibri" w:hAnsi="Tahoma" w:cs="Tahoma" w:hint="eastAsia"/>
          <w:sz w:val="19"/>
          <w:szCs w:val="19"/>
          <w:rtl/>
        </w:rPr>
        <w:t xml:space="preserve"> </w:t>
      </w:r>
      <w:r w:rsidRPr="00A01A55">
        <w:rPr>
          <w:rFonts w:eastAsia="Calibri" w:hint="eastAsia"/>
          <w:b/>
          <w:bCs/>
          <w:rtl/>
        </w:rPr>
        <w:t>של</w:t>
      </w:r>
      <w:r w:rsidRPr="00A01A55">
        <w:rPr>
          <w:rFonts w:eastAsia="Calibri"/>
          <w:b/>
          <w:bCs/>
          <w:rtl/>
        </w:rPr>
        <w:t xml:space="preserve"> </w:t>
      </w:r>
      <w:r w:rsidRPr="00A01A55">
        <w:rPr>
          <w:rFonts w:eastAsia="Calibri" w:hint="eastAsia"/>
          <w:b/>
          <w:bCs/>
          <w:rtl/>
        </w:rPr>
        <w:t>גז</w:t>
      </w:r>
      <w:r w:rsidRPr="00A01A55">
        <w:rPr>
          <w:rFonts w:eastAsia="Calibri"/>
          <w:b/>
          <w:bCs/>
          <w:rtl/>
        </w:rPr>
        <w:t xml:space="preserve"> </w:t>
      </w:r>
      <w:r w:rsidRPr="00A01A55">
        <w:rPr>
          <w:rFonts w:eastAsia="Calibri" w:hint="eastAsia"/>
          <w:b/>
          <w:bCs/>
          <w:rtl/>
        </w:rPr>
        <w:t>טבעי</w:t>
      </w:r>
      <w:r w:rsidRPr="00A01A55">
        <w:rPr>
          <w:rFonts w:eastAsia="Calibri"/>
          <w:b/>
          <w:bCs/>
          <w:rtl/>
        </w:rPr>
        <w:t xml:space="preserve"> </w:t>
      </w:r>
      <w:r w:rsidRPr="00A01A55">
        <w:rPr>
          <w:rFonts w:eastAsia="Calibri" w:hint="eastAsia"/>
          <w:b/>
          <w:bCs/>
          <w:rtl/>
        </w:rPr>
        <w:t>עבור</w:t>
      </w:r>
      <w:r w:rsidRPr="00A01A55">
        <w:rPr>
          <w:rFonts w:eastAsia="Calibri"/>
          <w:b/>
          <w:bCs/>
          <w:rtl/>
        </w:rPr>
        <w:t xml:space="preserve"> </w:t>
      </w:r>
      <w:r w:rsidRPr="00A01A55">
        <w:rPr>
          <w:rFonts w:eastAsia="Calibri" w:hint="eastAsia"/>
          <w:b/>
          <w:bCs/>
          <w:rtl/>
        </w:rPr>
        <w:t>המשק</w:t>
      </w:r>
      <w:r w:rsidRPr="00A01A55">
        <w:rPr>
          <w:rFonts w:eastAsia="Calibri"/>
          <w:b/>
          <w:bCs/>
          <w:rtl/>
        </w:rPr>
        <w:t xml:space="preserve"> </w:t>
      </w:r>
      <w:r w:rsidRPr="00A01A55">
        <w:rPr>
          <w:rFonts w:eastAsia="Calibri" w:hint="eastAsia"/>
          <w:b/>
          <w:bCs/>
          <w:rtl/>
        </w:rPr>
        <w:t>המקומי</w:t>
      </w:r>
      <w:r w:rsidRPr="00A01A55">
        <w:rPr>
          <w:rFonts w:eastAsia="Calibri"/>
          <w:b/>
          <w:bCs/>
          <w:rtl/>
        </w:rPr>
        <w:t xml:space="preserve"> </w:t>
      </w:r>
      <w:r w:rsidRPr="00A01A55">
        <w:rPr>
          <w:rFonts w:eastAsia="Calibri" w:hint="eastAsia"/>
          <w:b/>
          <w:bCs/>
          <w:rtl/>
        </w:rPr>
        <w:t>בישראל</w:t>
      </w:r>
      <w:r w:rsidRPr="00A01A55">
        <w:rPr>
          <w:rFonts w:eastAsia="Calibri" w:hint="cs"/>
          <w:b/>
          <w:bCs/>
          <w:rtl/>
        </w:rPr>
        <w:t xml:space="preserve"> בהיקף של 20% על מאגרים קטנים שיתחברו באמצעות תשתית קיימת וכי יתר המאגרים הקטנים ימשיכו להיות פטורים מחובת השמירה. </w:t>
      </w:r>
    </w:p>
    <w:p w:rsidR="00A01A55" w:rsidRPr="00A01A55" w:rsidP="00A01A55">
      <w:pPr>
        <w:spacing w:line="269" w:lineRule="auto"/>
        <w:rPr>
          <w:rFonts w:eastAsia="Calibri"/>
          <w:b/>
          <w:bCs/>
          <w:sz w:val="16"/>
          <w:szCs w:val="20"/>
          <w:rtl/>
        </w:rPr>
      </w:pPr>
    </w:p>
    <w:p w:rsidR="00A01A55" w:rsidRPr="00A01A55" w:rsidP="00A01A55">
      <w:pPr>
        <w:spacing w:line="269" w:lineRule="auto"/>
        <w:rPr>
          <w:rFonts w:eastAsia="Calibri"/>
          <w:b/>
          <w:bCs/>
          <w:rtl/>
        </w:rPr>
      </w:pPr>
      <w:r w:rsidRPr="00A01A55">
        <w:rPr>
          <w:rFonts w:eastAsia="Calibri" w:hint="eastAsia"/>
          <w:b/>
          <w:bCs/>
          <w:sz w:val="24"/>
          <w:rtl/>
        </w:rPr>
        <w:t>מומלץ</w:t>
      </w:r>
      <w:r w:rsidRPr="00A01A55">
        <w:rPr>
          <w:rFonts w:eastAsia="Calibri"/>
          <w:b/>
          <w:bCs/>
          <w:sz w:val="24"/>
          <w:rtl/>
        </w:rPr>
        <w:t xml:space="preserve"> </w:t>
      </w:r>
      <w:r w:rsidRPr="00A01A55">
        <w:rPr>
          <w:rFonts w:eastAsia="Calibri" w:hint="eastAsia"/>
          <w:b/>
          <w:bCs/>
          <w:sz w:val="24"/>
          <w:rtl/>
        </w:rPr>
        <w:t>כי</w:t>
      </w:r>
      <w:r w:rsidRPr="00A01A55">
        <w:rPr>
          <w:rFonts w:eastAsia="Calibri"/>
          <w:b/>
          <w:bCs/>
          <w:sz w:val="24"/>
          <w:rtl/>
        </w:rPr>
        <w:t xml:space="preserve"> </w:t>
      </w:r>
      <w:r w:rsidRPr="00A01A55">
        <w:rPr>
          <w:rFonts w:eastAsia="Calibri" w:hint="eastAsia"/>
          <w:b/>
          <w:bCs/>
          <w:sz w:val="24"/>
          <w:rtl/>
        </w:rPr>
        <w:t>משרד</w:t>
      </w:r>
      <w:r w:rsidRPr="00A01A55">
        <w:rPr>
          <w:rFonts w:eastAsia="Calibri"/>
          <w:b/>
          <w:bCs/>
          <w:sz w:val="24"/>
          <w:rtl/>
        </w:rPr>
        <w:t xml:space="preserve"> </w:t>
      </w:r>
      <w:r w:rsidRPr="00A01A55">
        <w:rPr>
          <w:rFonts w:eastAsia="Calibri" w:hint="eastAsia"/>
          <w:b/>
          <w:bCs/>
          <w:sz w:val="24"/>
          <w:rtl/>
        </w:rPr>
        <w:t>האנרגיה</w:t>
      </w:r>
      <w:r w:rsidRPr="00A01A55">
        <w:rPr>
          <w:rFonts w:eastAsia="Calibri"/>
          <w:b/>
          <w:bCs/>
          <w:sz w:val="24"/>
          <w:rtl/>
        </w:rPr>
        <w:t xml:space="preserve">, </w:t>
      </w:r>
      <w:r w:rsidRPr="00A01A55">
        <w:rPr>
          <w:rFonts w:eastAsia="Calibri" w:hint="cs"/>
          <w:b/>
          <w:bCs/>
          <w:sz w:val="24"/>
          <w:rtl/>
        </w:rPr>
        <w:t xml:space="preserve">ימשיך לעקוב אחר פיתוח המאגרים הקטנים ובהתאם יבחן מדיניותו </w:t>
      </w:r>
      <w:r w:rsidRPr="00A01A55">
        <w:rPr>
          <w:rFonts w:eastAsia="Calibri" w:hint="eastAsia"/>
          <w:b/>
          <w:bCs/>
          <w:sz w:val="24"/>
          <w:rtl/>
        </w:rPr>
        <w:t>בנוגע</w:t>
      </w:r>
      <w:r w:rsidRPr="00A01A55">
        <w:rPr>
          <w:rFonts w:eastAsia="Calibri"/>
          <w:b/>
          <w:bCs/>
          <w:sz w:val="24"/>
          <w:rtl/>
        </w:rPr>
        <w:t xml:space="preserve"> </w:t>
      </w:r>
      <w:r w:rsidRPr="00A01A55">
        <w:rPr>
          <w:rFonts w:eastAsia="Calibri" w:hint="eastAsia"/>
          <w:b/>
          <w:bCs/>
          <w:sz w:val="24"/>
          <w:rtl/>
        </w:rPr>
        <w:t>לעידוד</w:t>
      </w:r>
      <w:r w:rsidRPr="00A01A55">
        <w:rPr>
          <w:rFonts w:eastAsia="Calibri"/>
          <w:b/>
          <w:bCs/>
          <w:sz w:val="24"/>
          <w:rtl/>
        </w:rPr>
        <w:t xml:space="preserve"> </w:t>
      </w:r>
      <w:r w:rsidRPr="00A01A55">
        <w:rPr>
          <w:rFonts w:eastAsia="Calibri" w:hint="eastAsia"/>
          <w:b/>
          <w:bCs/>
          <w:sz w:val="24"/>
          <w:rtl/>
        </w:rPr>
        <w:t>הפיתוח</w:t>
      </w:r>
      <w:r w:rsidRPr="00A01A55">
        <w:rPr>
          <w:rFonts w:eastAsia="Calibri"/>
          <w:b/>
          <w:bCs/>
          <w:sz w:val="24"/>
          <w:rtl/>
        </w:rPr>
        <w:t xml:space="preserve"> </w:t>
      </w:r>
      <w:r w:rsidRPr="00A01A55">
        <w:rPr>
          <w:rFonts w:eastAsia="Calibri" w:hint="eastAsia"/>
          <w:b/>
          <w:bCs/>
          <w:sz w:val="24"/>
          <w:rtl/>
        </w:rPr>
        <w:t>של</w:t>
      </w:r>
      <w:r w:rsidRPr="00A01A55">
        <w:rPr>
          <w:rFonts w:eastAsia="Calibri"/>
          <w:b/>
          <w:bCs/>
          <w:sz w:val="24"/>
          <w:rtl/>
        </w:rPr>
        <w:t xml:space="preserve"> </w:t>
      </w:r>
      <w:r w:rsidRPr="00A01A55">
        <w:rPr>
          <w:rFonts w:eastAsia="Calibri" w:hint="eastAsia"/>
          <w:b/>
          <w:bCs/>
          <w:sz w:val="24"/>
          <w:rtl/>
        </w:rPr>
        <w:t>מאגרים</w:t>
      </w:r>
      <w:r w:rsidRPr="00A01A55">
        <w:rPr>
          <w:rFonts w:eastAsia="Calibri"/>
          <w:b/>
          <w:bCs/>
          <w:sz w:val="24"/>
          <w:rtl/>
        </w:rPr>
        <w:t xml:space="preserve"> </w:t>
      </w:r>
      <w:r w:rsidRPr="00A01A55">
        <w:rPr>
          <w:rFonts w:eastAsia="Calibri" w:hint="eastAsia"/>
          <w:b/>
          <w:bCs/>
          <w:sz w:val="24"/>
          <w:rtl/>
        </w:rPr>
        <w:t>קטנים</w:t>
      </w:r>
      <w:r w:rsidRPr="00A01A55">
        <w:rPr>
          <w:rFonts w:eastAsia="Calibri"/>
          <w:b/>
          <w:bCs/>
          <w:sz w:val="24"/>
          <w:rtl/>
        </w:rPr>
        <w:t xml:space="preserve"> </w:t>
      </w:r>
      <w:r w:rsidRPr="00A01A55">
        <w:rPr>
          <w:rFonts w:eastAsia="Calibri" w:hint="eastAsia"/>
          <w:b/>
          <w:bCs/>
          <w:sz w:val="24"/>
          <w:rtl/>
        </w:rPr>
        <w:t>וחיבורם</w:t>
      </w:r>
      <w:r w:rsidRPr="00A01A55">
        <w:rPr>
          <w:rFonts w:eastAsia="Calibri"/>
          <w:b/>
          <w:bCs/>
          <w:sz w:val="24"/>
          <w:rtl/>
        </w:rPr>
        <w:t xml:space="preserve"> למשק המקומי </w:t>
      </w:r>
      <w:r w:rsidRPr="00A01A55">
        <w:rPr>
          <w:rFonts w:eastAsia="Calibri" w:hint="cs"/>
          <w:b/>
          <w:bCs/>
          <w:sz w:val="24"/>
          <w:rtl/>
        </w:rPr>
        <w:t>לרבות בכל הנוגע ל</w:t>
      </w:r>
      <w:r w:rsidRPr="00A01A55">
        <w:rPr>
          <w:rFonts w:eastAsia="Calibri" w:hint="eastAsia"/>
          <w:b/>
          <w:bCs/>
          <w:sz w:val="24"/>
          <w:rtl/>
        </w:rPr>
        <w:t>חובת</w:t>
      </w:r>
      <w:r w:rsidRPr="00A01A55">
        <w:rPr>
          <w:rFonts w:eastAsia="Calibri"/>
          <w:b/>
          <w:bCs/>
          <w:sz w:val="24"/>
          <w:rtl/>
        </w:rPr>
        <w:t xml:space="preserve"> </w:t>
      </w:r>
      <w:r w:rsidRPr="00A01A55">
        <w:rPr>
          <w:rFonts w:eastAsia="Calibri" w:hint="cs"/>
          <w:b/>
          <w:bCs/>
          <w:sz w:val="24"/>
          <w:rtl/>
        </w:rPr>
        <w:t>ה</w:t>
      </w:r>
      <w:r w:rsidRPr="00A01A55">
        <w:rPr>
          <w:rFonts w:eastAsia="Calibri" w:hint="eastAsia"/>
          <w:b/>
          <w:bCs/>
          <w:sz w:val="24"/>
          <w:rtl/>
        </w:rPr>
        <w:t>שמירה</w:t>
      </w:r>
      <w:r w:rsidRPr="00A01A55">
        <w:rPr>
          <w:rFonts w:eastAsia="Calibri"/>
          <w:b/>
          <w:bCs/>
          <w:sz w:val="24"/>
          <w:rtl/>
        </w:rPr>
        <w:t xml:space="preserve"> </w:t>
      </w:r>
      <w:r w:rsidRPr="00A01A55">
        <w:rPr>
          <w:rFonts w:eastAsia="Calibri" w:hint="cs"/>
          <w:b/>
          <w:bCs/>
          <w:sz w:val="24"/>
          <w:rtl/>
        </w:rPr>
        <w:t>החלה עליהם</w:t>
      </w:r>
      <w:r w:rsidRPr="00A01A55">
        <w:rPr>
          <w:rFonts w:eastAsia="Calibri"/>
          <w:b/>
          <w:bCs/>
          <w:sz w:val="24"/>
          <w:rtl/>
        </w:rPr>
        <w:t>.</w:t>
      </w:r>
    </w:p>
    <w:p w:rsidR="00A01A55" w:rsidRPr="00A01A55" w:rsidP="00A01A55">
      <w:pPr>
        <w:spacing w:line="269" w:lineRule="auto"/>
        <w:jc w:val="center"/>
        <w:rPr>
          <w:rFonts w:ascii="Arial" w:eastAsia="Calibri" w:hAnsi="Arial" w:cs="Arial"/>
          <w:b/>
          <w:bCs/>
          <w:sz w:val="36"/>
          <w:rtl/>
        </w:rPr>
      </w:pPr>
      <w:r w:rsidRPr="00A01A55">
        <w:rPr>
          <w:rFonts w:ascii="Segoe UI Symbol" w:eastAsia="Calibri" w:hAnsi="Segoe UI Symbol" w:cs="Segoe UI Symbol" w:hint="cs"/>
          <w:b/>
          <w:bCs/>
          <w:sz w:val="36"/>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sz w:val="24"/>
          <w:rtl/>
        </w:rPr>
        <w:t xml:space="preserve">מציאת מאגרי גז טבעי </w:t>
      </w:r>
      <w:r w:rsidRPr="00A01A55">
        <w:rPr>
          <w:rFonts w:eastAsia="Calibri"/>
          <w:b/>
          <w:bCs/>
          <w:sz w:val="24"/>
          <w:rtl/>
        </w:rPr>
        <w:t>נוספים וחיבורם למשק הישראלי</w:t>
      </w:r>
      <w:r w:rsidRPr="00A01A55">
        <w:rPr>
          <w:rFonts w:eastAsia="Calibri" w:hint="cs"/>
          <w:b/>
          <w:bCs/>
          <w:sz w:val="24"/>
          <w:rtl/>
        </w:rPr>
        <w:t xml:space="preserve"> וכן פיתוח וחיבור של מאגרי גז קטנים למשק עשויים לתרום</w:t>
      </w:r>
      <w:r w:rsidRPr="00A01A55">
        <w:rPr>
          <w:rFonts w:eastAsia="Calibri"/>
          <w:b/>
          <w:bCs/>
          <w:sz w:val="24"/>
          <w:rtl/>
        </w:rPr>
        <w:t xml:space="preserve"> </w:t>
      </w:r>
      <w:r w:rsidRPr="00A01A55">
        <w:rPr>
          <w:rFonts w:eastAsia="Calibri" w:hint="cs"/>
          <w:b/>
          <w:bCs/>
          <w:sz w:val="24"/>
          <w:rtl/>
        </w:rPr>
        <w:t>להגדלת היצע הגז שיעמוד לרשות המשק, להגברת</w:t>
      </w:r>
      <w:r w:rsidRPr="00A01A55">
        <w:rPr>
          <w:rFonts w:eastAsia="Calibri"/>
          <w:b/>
          <w:bCs/>
          <w:sz w:val="24"/>
          <w:rtl/>
        </w:rPr>
        <w:t xml:space="preserve"> </w:t>
      </w:r>
      <w:r w:rsidRPr="00A01A55">
        <w:rPr>
          <w:rFonts w:eastAsia="Calibri" w:hint="cs"/>
          <w:b/>
          <w:bCs/>
          <w:sz w:val="24"/>
          <w:rtl/>
        </w:rPr>
        <w:t xml:space="preserve">הביטחון האנרגטי של המדינה, לשיפור </w:t>
      </w:r>
      <w:r w:rsidRPr="00A01A55">
        <w:rPr>
          <w:rFonts w:eastAsia="Calibri"/>
          <w:b/>
          <w:bCs/>
          <w:sz w:val="24"/>
          <w:rtl/>
        </w:rPr>
        <w:t>התחרותי</w:t>
      </w:r>
      <w:r w:rsidRPr="00A01A55">
        <w:rPr>
          <w:rFonts w:eastAsia="Calibri" w:hint="cs"/>
          <w:b/>
          <w:bCs/>
          <w:sz w:val="24"/>
          <w:rtl/>
        </w:rPr>
        <w:t>ו</w:t>
      </w:r>
      <w:r w:rsidRPr="00A01A55">
        <w:rPr>
          <w:rFonts w:eastAsia="Calibri"/>
          <w:b/>
          <w:bCs/>
          <w:sz w:val="24"/>
          <w:rtl/>
        </w:rPr>
        <w:t>ת</w:t>
      </w:r>
      <w:r w:rsidRPr="00A01A55">
        <w:rPr>
          <w:rFonts w:eastAsia="Calibri" w:hint="cs"/>
          <w:b/>
          <w:bCs/>
          <w:sz w:val="24"/>
          <w:rtl/>
        </w:rPr>
        <w:t xml:space="preserve"> ולחיזוק הכלכלה הישראלית</w:t>
      </w:r>
      <w:r w:rsidRPr="00A01A55">
        <w:rPr>
          <w:rFonts w:eastAsia="Calibri"/>
          <w:b/>
          <w:bCs/>
          <w:sz w:val="24"/>
          <w:rtl/>
        </w:rPr>
        <w:t>.</w:t>
      </w:r>
    </w:p>
    <w:p w:rsidR="00A01A55" w:rsidRPr="00A01A55" w:rsidP="00A01A55">
      <w:pPr>
        <w:spacing w:line="269" w:lineRule="auto"/>
        <w:rPr>
          <w:rFonts w:eastAsia="Calibri"/>
          <w:b/>
          <w:bCs/>
          <w:rtl/>
        </w:rPr>
      </w:pPr>
    </w:p>
    <w:p w:rsidR="00A01A55" w:rsidRPr="00A01A55" w:rsidP="00A01A55">
      <w:pPr>
        <w:spacing w:line="269" w:lineRule="auto"/>
        <w:rPr>
          <w:rFonts w:eastAsia="Calibri"/>
          <w:b/>
          <w:bCs/>
          <w:rtl/>
        </w:rPr>
      </w:pPr>
      <w:r w:rsidRPr="00A01A55">
        <w:rPr>
          <w:rFonts w:eastAsia="Calibri" w:hint="cs"/>
          <w:b/>
          <w:bCs/>
          <w:rtl/>
        </w:rPr>
        <w:t xml:space="preserve">הביקורת העלתה כי אף שהממשלה הכירה בתועלות אלה ונקטה במשך השנים צעדים שונים כדי לעודד חיפוש גז טבעי במים הכלכליים ולהביא לפיתוחם של מאגרי גז טבעי קטנים ובינוניים ולחיבורם למשק הישראלי, ניכר כי מאמצים אלה לא נשאו פרי, ותמונת המצב לגבי עתודות הגז כמעט לא השתנתה.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על משרד האנרגיה לבצע הפקת לקחים ולבחון את מכלול הסיבות להיעדר התקדמות של ממש בפיתוח מאגרים קטנים. בהתאם לתוצאות הבחינה מומלץ כי משרד האנרגיה יפעל לגיבוש מנגנוני תמרוץ מתאימים שיעודדו את פיתוח המאגרים הקטנים, בייחוד בשל הסבירות כי הגז שנשאר במים הכלכליים של ישראל מצוי במאגרים קטנים. </w:t>
      </w:r>
    </w:p>
    <w:p w:rsidR="00A01A55" w:rsidRPr="00A01A55" w:rsidP="00A01A55">
      <w:pPr>
        <w:keepNext/>
        <w:keepLines/>
        <w:spacing w:line="269" w:lineRule="auto"/>
        <w:outlineLvl w:val="2"/>
        <w:rPr>
          <w:rFonts w:eastAsia="Times New Roman"/>
          <w:bCs/>
          <w:szCs w:val="28"/>
          <w:u w:val="single"/>
          <w:rtl/>
        </w:rPr>
      </w:pPr>
      <w:r w:rsidRPr="00A01A55">
        <w:rPr>
          <w:rFonts w:eastAsia="Times New Roman" w:hint="cs"/>
          <w:bCs/>
          <w:szCs w:val="28"/>
          <w:u w:val="single"/>
          <w:rtl/>
        </w:rPr>
        <w:t>הבטחת הביטחון האנרגטי של ישראל בטווח הארוך</w:t>
      </w:r>
    </w:p>
    <w:p w:rsidR="00A01A55" w:rsidRPr="00A01A55" w:rsidP="00A01A55">
      <w:pPr>
        <w:spacing w:line="269" w:lineRule="auto"/>
        <w:rPr>
          <w:rFonts w:eastAsia="Calibri"/>
          <w:rtl/>
        </w:rPr>
      </w:pPr>
    </w:p>
    <w:p w:rsidR="00A01A55" w:rsidRPr="00A01A55" w:rsidP="00A01A55">
      <w:pPr>
        <w:keepNext/>
        <w:keepLines/>
        <w:spacing w:line="269" w:lineRule="auto"/>
        <w:outlineLvl w:val="3"/>
        <w:rPr>
          <w:rFonts w:eastAsia="Times New Roman"/>
          <w:bCs/>
          <w:szCs w:val="26"/>
          <w:rtl/>
        </w:rPr>
      </w:pPr>
      <w:r w:rsidRPr="00A01A55">
        <w:rPr>
          <w:rFonts w:eastAsia="Times New Roman" w:hint="cs"/>
          <w:bCs/>
          <w:szCs w:val="26"/>
          <w:rtl/>
        </w:rPr>
        <w:t>תכנון אסטרטגי של משק האנרגיה</w:t>
      </w:r>
    </w:p>
    <w:p w:rsidR="00A01A55" w:rsidRPr="00A01A55" w:rsidP="00A01A55">
      <w:pPr>
        <w:spacing w:line="269" w:lineRule="auto"/>
        <w:rPr>
          <w:rFonts w:eastAsia="Calibri"/>
          <w:rtl/>
        </w:rPr>
      </w:pPr>
    </w:p>
    <w:p w:rsidR="00A01A55" w:rsidRPr="00A01A55" w:rsidP="00A01A55">
      <w:pPr>
        <w:spacing w:line="269" w:lineRule="auto"/>
        <w:rPr>
          <w:rFonts w:eastAsia="Calibri"/>
          <w:rtl/>
        </w:rPr>
      </w:pPr>
      <w:r w:rsidRPr="00A01A55">
        <w:rPr>
          <w:rFonts w:eastAsia="Calibri" w:hint="cs"/>
          <w:rtl/>
        </w:rPr>
        <w:t>על פי סוכנות האנרגיה הבין-לאומית (</w:t>
      </w:r>
      <w:r w:rsidRPr="00A01A55">
        <w:rPr>
          <w:rFonts w:eastAsia="Calibri" w:hint="cs"/>
        </w:rPr>
        <w:t>IEA</w:t>
      </w:r>
      <w:r w:rsidRPr="00A01A55">
        <w:rPr>
          <w:rFonts w:eastAsia="Calibri" w:hint="cs"/>
          <w:rtl/>
        </w:rPr>
        <w:t xml:space="preserve">), ביטחון אנרגטי מוגדר כאספקה רציפה של מקורות אנרגיה במחיר בר-השגה. </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sz w:val="24"/>
          <w:rtl/>
        </w:rPr>
        <w:t xml:space="preserve">על פי דוח של יועץ למשרד האנרגיה מיוני 2024, </w:t>
      </w:r>
      <w:r w:rsidRPr="00A01A55">
        <w:rPr>
          <w:rFonts w:eastAsia="Calibri"/>
          <w:sz w:val="24"/>
          <w:rtl/>
        </w:rPr>
        <w:t xml:space="preserve">אתגרי הביטחון האנרגטי </w:t>
      </w:r>
      <w:r w:rsidRPr="00A01A55">
        <w:rPr>
          <w:rFonts w:eastAsia="Calibri" w:hint="cs"/>
          <w:sz w:val="24"/>
          <w:rtl/>
        </w:rPr>
        <w:t xml:space="preserve">העומדים לפני מדינת ישראל הם </w:t>
      </w:r>
      <w:r w:rsidRPr="00A01A55">
        <w:rPr>
          <w:rFonts w:eastAsia="Calibri"/>
          <w:sz w:val="24"/>
          <w:rtl/>
        </w:rPr>
        <w:t xml:space="preserve">משמעותיים ומורכבים </w:t>
      </w:r>
      <w:r w:rsidRPr="00A01A55">
        <w:rPr>
          <w:rFonts w:eastAsia="Calibri" w:hint="cs"/>
          <w:sz w:val="24"/>
          <w:rtl/>
        </w:rPr>
        <w:t>לעומת מדינות אחרות, בין היתר בשל המאפיינים הייחודיים של המדינה, ובהם היותה של ישראל מדינת אי אנרגטי ללא חיבורים למדינות שכנות שיכולים לשמש גיבוי; הצורך להתמודד עם אתגרים</w:t>
      </w:r>
      <w:r w:rsidRPr="00A01A55">
        <w:rPr>
          <w:rFonts w:eastAsia="Calibri"/>
          <w:sz w:val="24"/>
          <w:rtl/>
        </w:rPr>
        <w:t xml:space="preserve"> ביטחוניים </w:t>
      </w:r>
      <w:r w:rsidRPr="00A01A55">
        <w:rPr>
          <w:rFonts w:eastAsia="Calibri" w:hint="cs"/>
          <w:sz w:val="24"/>
          <w:rtl/>
        </w:rPr>
        <w:t xml:space="preserve">וגיאופוליטיים ועם </w:t>
      </w:r>
      <w:r w:rsidRPr="00A01A55">
        <w:rPr>
          <w:rFonts w:eastAsia="Calibri"/>
          <w:sz w:val="24"/>
          <w:rtl/>
        </w:rPr>
        <w:t xml:space="preserve">קשת רחבה של איומים </w:t>
      </w:r>
      <w:r w:rsidRPr="00A01A55">
        <w:rPr>
          <w:rFonts w:eastAsia="Calibri" w:hint="cs"/>
          <w:sz w:val="24"/>
          <w:rtl/>
        </w:rPr>
        <w:t>מכמה</w:t>
      </w:r>
      <w:r w:rsidRPr="00A01A55">
        <w:rPr>
          <w:rFonts w:eastAsia="Calibri"/>
          <w:sz w:val="24"/>
          <w:rtl/>
        </w:rPr>
        <w:t xml:space="preserve"> מקורות על תשתיות אנרגיה</w:t>
      </w:r>
      <w:r w:rsidRPr="00A01A55">
        <w:rPr>
          <w:rFonts w:eastAsia="Calibri" w:hint="cs"/>
          <w:sz w:val="24"/>
          <w:rtl/>
        </w:rPr>
        <w:t xml:space="preserve">; היעדר חלופות ריאליות לגז טבעי, על רקע התקדמות איטית בשילוב אנרגיות מתחדשות, סגירה צפויה של תחנות כוח פחמיות, חסמים ביישום אנרגיה גרעינית בטווח הזמן הקרוב ועוד; </w:t>
      </w:r>
      <w:r w:rsidRPr="00A01A55">
        <w:rPr>
          <w:rFonts w:eastAsia="Calibri"/>
          <w:sz w:val="24"/>
          <w:rtl/>
        </w:rPr>
        <w:t xml:space="preserve">אתגרים תפעוליים ומיעוט מקורות </w:t>
      </w:r>
      <w:r w:rsidRPr="00A01A55">
        <w:rPr>
          <w:rFonts w:eastAsia="Calibri" w:hint="cs"/>
          <w:sz w:val="24"/>
          <w:rtl/>
        </w:rPr>
        <w:t xml:space="preserve">לאספקת גז; </w:t>
      </w:r>
      <w:r w:rsidRPr="00A01A55">
        <w:rPr>
          <w:rFonts w:eastAsia="Calibri"/>
          <w:sz w:val="24"/>
          <w:rtl/>
        </w:rPr>
        <w:t xml:space="preserve">תקלות ומגבלות היצע יומי </w:t>
      </w:r>
      <w:r w:rsidRPr="00A01A55">
        <w:rPr>
          <w:rFonts w:eastAsia="Calibri" w:hint="cs"/>
          <w:sz w:val="24"/>
          <w:rtl/>
        </w:rPr>
        <w:t>ה</w:t>
      </w:r>
      <w:r w:rsidRPr="00A01A55">
        <w:rPr>
          <w:rFonts w:eastAsia="Calibri"/>
          <w:sz w:val="24"/>
          <w:rtl/>
        </w:rPr>
        <w:t xml:space="preserve">מקשות </w:t>
      </w:r>
      <w:r w:rsidRPr="00A01A55">
        <w:rPr>
          <w:rFonts w:eastAsia="Calibri" w:hint="cs"/>
          <w:sz w:val="24"/>
          <w:rtl/>
        </w:rPr>
        <w:t>את</w:t>
      </w:r>
      <w:r w:rsidRPr="00A01A55">
        <w:rPr>
          <w:rFonts w:eastAsia="Calibri"/>
          <w:sz w:val="24"/>
          <w:rtl/>
        </w:rPr>
        <w:t xml:space="preserve"> רציפות ייצור החשמל</w:t>
      </w:r>
      <w:r w:rsidRPr="00A01A55">
        <w:rPr>
          <w:rFonts w:eastAsia="Calibri" w:hint="cs"/>
          <w:sz w:val="24"/>
          <w:rtl/>
        </w:rPr>
        <w:t xml:space="preserve"> </w:t>
      </w:r>
      <w:r w:rsidRPr="00A01A55">
        <w:rPr>
          <w:rFonts w:eastAsia="Calibri"/>
          <w:sz w:val="24"/>
          <w:rtl/>
        </w:rPr>
        <w:t>ו</w:t>
      </w:r>
      <w:r w:rsidRPr="00A01A55">
        <w:rPr>
          <w:rFonts w:eastAsia="Calibri" w:hint="cs"/>
          <w:sz w:val="24"/>
          <w:rtl/>
        </w:rPr>
        <w:t>ה</w:t>
      </w:r>
      <w:r w:rsidRPr="00A01A55">
        <w:rPr>
          <w:rFonts w:eastAsia="Calibri"/>
          <w:sz w:val="24"/>
          <w:rtl/>
        </w:rPr>
        <w:t>עלולות להחמיר עם הידל</w:t>
      </w:r>
      <w:r w:rsidRPr="00A01A55">
        <w:rPr>
          <w:rFonts w:eastAsia="Calibri" w:hint="cs"/>
          <w:sz w:val="24"/>
          <w:rtl/>
        </w:rPr>
        <w:t>ד</w:t>
      </w:r>
      <w:r w:rsidRPr="00A01A55">
        <w:rPr>
          <w:rFonts w:eastAsia="Calibri"/>
          <w:sz w:val="24"/>
          <w:rtl/>
        </w:rPr>
        <w:t>לות המאגרים</w:t>
      </w:r>
      <w:r w:rsidRPr="00A01A55">
        <w:rPr>
          <w:rFonts w:eastAsia="Calibri" w:hint="cs"/>
          <w:sz w:val="24"/>
          <w:rtl/>
        </w:rPr>
        <w:t>; ו</w:t>
      </w:r>
      <w:r w:rsidRPr="00A01A55">
        <w:rPr>
          <w:rFonts w:eastAsia="Calibri"/>
          <w:sz w:val="24"/>
          <w:rtl/>
        </w:rPr>
        <w:t>תלות</w:t>
      </w:r>
      <w:r w:rsidRPr="00A01A55">
        <w:rPr>
          <w:rFonts w:eastAsia="Calibri" w:hint="cs"/>
          <w:sz w:val="24"/>
          <w:rtl/>
        </w:rPr>
        <w:t xml:space="preserve"> גבוהה</w:t>
      </w:r>
      <w:r w:rsidRPr="00A01A55">
        <w:rPr>
          <w:rFonts w:eastAsia="Calibri"/>
          <w:sz w:val="24"/>
          <w:rtl/>
        </w:rPr>
        <w:t xml:space="preserve"> </w:t>
      </w:r>
      <w:r w:rsidRPr="00A01A55">
        <w:rPr>
          <w:rFonts w:eastAsia="Calibri" w:hint="cs"/>
          <w:sz w:val="24"/>
          <w:rtl/>
        </w:rPr>
        <w:t xml:space="preserve">של משק האנרגיה בכלל ושל משק החשמל בפרט </w:t>
      </w:r>
      <w:r w:rsidRPr="00A01A55">
        <w:rPr>
          <w:rFonts w:eastAsia="Calibri"/>
          <w:sz w:val="24"/>
          <w:rtl/>
        </w:rPr>
        <w:t>בגז טבעי</w:t>
      </w:r>
      <w:r w:rsidRPr="00A01A55">
        <w:rPr>
          <w:rFonts w:eastAsia="Calibri" w:hint="cs"/>
          <w:sz w:val="24"/>
          <w:rtl/>
        </w:rPr>
        <w:t>. להלן השוואה בין שיעור החשמל שיוצר מגז טבעי בישראל לשיעור החשמל שיוצר מגז טבעי במדינות ה-</w:t>
      </w:r>
      <w:r w:rsidRPr="00A01A55">
        <w:rPr>
          <w:rFonts w:eastAsia="Calibri" w:hint="cs"/>
          <w:sz w:val="24"/>
        </w:rPr>
        <w:t>OECD</w:t>
      </w:r>
      <w:r w:rsidRPr="00A01A55">
        <w:rPr>
          <w:rFonts w:eastAsia="Calibri" w:hint="cs"/>
          <w:sz w:val="24"/>
          <w:rtl/>
        </w:rPr>
        <w:t xml:space="preserve"> בשנת 2024:</w:t>
      </w:r>
    </w:p>
    <w:p w:rsidR="00A01A55" w:rsidRPr="00A01A55" w:rsidP="00A01A55">
      <w:pPr>
        <w:spacing w:line="269" w:lineRule="auto"/>
        <w:rPr>
          <w:rFonts w:eastAsia="Calibri"/>
          <w:sz w:val="16"/>
          <w:szCs w:val="20"/>
          <w:rtl/>
        </w:rPr>
      </w:pPr>
    </w:p>
    <w:p w:rsidR="00A01A55" w:rsidRPr="00A01A55" w:rsidP="00A01A55">
      <w:pPr>
        <w:spacing w:line="269" w:lineRule="auto"/>
        <w:jc w:val="center"/>
        <w:rPr>
          <w:rFonts w:eastAsia="Calibri"/>
          <w:rtl/>
        </w:rPr>
      </w:pPr>
      <w:r w:rsidRPr="00A01A55">
        <w:rPr>
          <w:rFonts w:eastAsia="Calibri" w:hint="cs"/>
          <w:rtl/>
        </w:rPr>
        <w:t xml:space="preserve">תרשים 12: </w:t>
      </w:r>
      <w:r w:rsidRPr="00A01A55">
        <w:rPr>
          <w:rFonts w:eastAsia="Calibri" w:hint="cs"/>
          <w:b/>
          <w:bCs/>
          <w:rtl/>
        </w:rPr>
        <w:t>שיעור החשמל שיוצר בגז טבעי בישראל ובמדינות ה-</w:t>
      </w:r>
      <w:r w:rsidRPr="00A01A55">
        <w:rPr>
          <w:rFonts w:eastAsia="Calibri" w:hint="cs"/>
          <w:b/>
          <w:bCs/>
        </w:rPr>
        <w:t>OECD</w:t>
      </w:r>
      <w:r w:rsidRPr="00A01A55">
        <w:rPr>
          <w:rFonts w:eastAsia="Calibri" w:hint="cs"/>
          <w:b/>
          <w:bCs/>
          <w:rtl/>
        </w:rPr>
        <w:t>, 2024</w:t>
      </w:r>
    </w:p>
    <w:p w:rsidR="00A01A55" w:rsidRPr="00A01A55" w:rsidP="00A01A55">
      <w:pPr>
        <w:spacing w:line="269" w:lineRule="auto"/>
        <w:rPr>
          <w:rFonts w:eastAsia="Calibri"/>
          <w:b/>
          <w:bCs/>
          <w:color w:val="FF0000"/>
          <w:rtl/>
        </w:rPr>
      </w:pPr>
      <w:r w:rsidRPr="00A01A55">
        <w:rPr>
          <w:rFonts w:eastAsia="Calibri"/>
          <w:noProof/>
        </w:rPr>
        <w:drawing>
          <wp:inline distT="0" distB="0" distL="0" distR="0">
            <wp:extent cx="5040000" cy="2228400"/>
            <wp:effectExtent l="0" t="0" r="8255" b="635"/>
            <wp:docPr id="33" name="תמונה 33" descr="תוכן התרשים מתואר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23"/>
                    <a:stretch>
                      <a:fillRect/>
                    </a:stretch>
                  </pic:blipFill>
                  <pic:spPr>
                    <a:xfrm>
                      <a:off x="0" y="0"/>
                      <a:ext cx="5040000" cy="2228400"/>
                    </a:xfrm>
                    <a:prstGeom prst="rect">
                      <a:avLst/>
                    </a:prstGeom>
                  </pic:spPr>
                </pic:pic>
              </a:graphicData>
            </a:graphic>
          </wp:inline>
        </w:drawing>
      </w:r>
    </w:p>
    <w:p w:rsidR="00A01A55" w:rsidRPr="00A01A55" w:rsidP="00A01A55">
      <w:pPr>
        <w:spacing w:line="269" w:lineRule="auto"/>
        <w:jc w:val="left"/>
        <w:rPr>
          <w:rFonts w:eastAsia="Calibri"/>
          <w:szCs w:val="20"/>
          <w:rtl/>
        </w:rPr>
      </w:pPr>
      <w:r w:rsidRPr="00A01A55">
        <w:rPr>
          <w:rFonts w:eastAsia="Calibri" w:hint="eastAsia"/>
          <w:szCs w:val="20"/>
          <w:rtl/>
        </w:rPr>
        <w:t>על</w:t>
      </w:r>
      <w:r w:rsidRPr="00A01A55">
        <w:rPr>
          <w:rFonts w:eastAsia="Calibri"/>
          <w:szCs w:val="20"/>
          <w:rtl/>
        </w:rPr>
        <w:t xml:space="preserve"> </w:t>
      </w:r>
      <w:r w:rsidRPr="00A01A55">
        <w:rPr>
          <w:rFonts w:eastAsia="Calibri" w:hint="eastAsia"/>
          <w:szCs w:val="20"/>
          <w:rtl/>
        </w:rPr>
        <w:t>פי</w:t>
      </w:r>
      <w:r w:rsidRPr="00A01A55">
        <w:rPr>
          <w:rFonts w:eastAsia="Calibri"/>
          <w:szCs w:val="20"/>
          <w:rtl/>
        </w:rPr>
        <w:t xml:space="preserve"> </w:t>
      </w:r>
      <w:r w:rsidRPr="00A01A55">
        <w:rPr>
          <w:rFonts w:eastAsia="Calibri" w:hint="eastAsia"/>
          <w:szCs w:val="20"/>
          <w:rtl/>
        </w:rPr>
        <w:t>אתר</w:t>
      </w:r>
      <w:r w:rsidRPr="00A01A55">
        <w:rPr>
          <w:rFonts w:eastAsia="Calibri"/>
          <w:szCs w:val="20"/>
          <w:rtl/>
        </w:rPr>
        <w:t xml:space="preserve"> </w:t>
      </w:r>
      <w:r w:rsidRPr="00A01A55">
        <w:rPr>
          <w:rFonts w:eastAsia="Calibri" w:hint="eastAsia"/>
          <w:szCs w:val="20"/>
          <w:rtl/>
        </w:rPr>
        <w:t>המרשתת</w:t>
      </w:r>
      <w:r w:rsidRPr="00A01A55">
        <w:rPr>
          <w:rFonts w:eastAsia="Calibri"/>
          <w:szCs w:val="20"/>
          <w:rtl/>
        </w:rPr>
        <w:t xml:space="preserve"> </w:t>
      </w:r>
      <w:r w:rsidRPr="00A01A55">
        <w:rPr>
          <w:rFonts w:eastAsia="Calibri" w:hint="eastAsia"/>
          <w:szCs w:val="20"/>
          <w:rtl/>
        </w:rPr>
        <w:t>של</w:t>
      </w:r>
      <w:r w:rsidRPr="00A01A55">
        <w:rPr>
          <w:rFonts w:eastAsia="Calibri"/>
          <w:szCs w:val="20"/>
          <w:rtl/>
        </w:rPr>
        <w:t xml:space="preserve"> </w:t>
      </w:r>
      <w:r w:rsidRPr="00A01A55">
        <w:rPr>
          <w:rFonts w:eastAsia="Calibri" w:hint="eastAsia"/>
          <w:szCs w:val="20"/>
          <w:rtl/>
        </w:rPr>
        <w:t>סוכנות</w:t>
      </w:r>
      <w:r w:rsidRPr="00A01A55">
        <w:rPr>
          <w:rFonts w:eastAsia="Calibri"/>
          <w:szCs w:val="20"/>
          <w:rtl/>
        </w:rPr>
        <w:t xml:space="preserve"> </w:t>
      </w:r>
      <w:r w:rsidRPr="00A01A55">
        <w:rPr>
          <w:rFonts w:eastAsia="Calibri" w:hint="eastAsia"/>
          <w:szCs w:val="20"/>
          <w:rtl/>
        </w:rPr>
        <w:t>האנרגיה</w:t>
      </w:r>
      <w:r w:rsidRPr="00A01A55">
        <w:rPr>
          <w:rFonts w:eastAsia="Calibri"/>
          <w:szCs w:val="20"/>
          <w:rtl/>
        </w:rPr>
        <w:t xml:space="preserve"> </w:t>
      </w:r>
      <w:r w:rsidRPr="00A01A55">
        <w:rPr>
          <w:rFonts w:eastAsia="Calibri" w:hint="eastAsia"/>
          <w:szCs w:val="20"/>
          <w:rtl/>
        </w:rPr>
        <w:t>הבין</w:t>
      </w:r>
      <w:r w:rsidRPr="00A01A55">
        <w:rPr>
          <w:rFonts w:eastAsia="Calibri" w:hint="cs"/>
          <w:szCs w:val="20"/>
          <w:rtl/>
        </w:rPr>
        <w:t>-</w:t>
      </w:r>
      <w:r w:rsidRPr="00A01A55">
        <w:rPr>
          <w:rFonts w:eastAsia="Calibri" w:hint="eastAsia"/>
          <w:szCs w:val="20"/>
          <w:rtl/>
        </w:rPr>
        <w:t>לאומית</w:t>
      </w:r>
      <w:r w:rsidRPr="00A01A55">
        <w:rPr>
          <w:rFonts w:eastAsia="Calibri" w:hint="cs"/>
          <w:szCs w:val="20"/>
          <w:rtl/>
        </w:rPr>
        <w:t xml:space="preserve"> (</w:t>
      </w:r>
      <w:r w:rsidRPr="00A01A55">
        <w:rPr>
          <w:rFonts w:eastAsia="Calibri"/>
          <w:szCs w:val="20"/>
        </w:rPr>
        <w:t>IEA</w:t>
      </w:r>
      <w:r w:rsidRPr="00A01A55">
        <w:rPr>
          <w:rFonts w:eastAsia="Calibri"/>
          <w:szCs w:val="20"/>
          <w:rtl/>
        </w:rPr>
        <w:t xml:space="preserve">), </w:t>
      </w:r>
      <w:r w:rsidRPr="00A01A55">
        <w:rPr>
          <w:rFonts w:eastAsia="Calibri" w:hint="eastAsia"/>
          <w:szCs w:val="20"/>
          <w:rtl/>
        </w:rPr>
        <w:t>בעיבוד</w:t>
      </w:r>
      <w:r w:rsidRPr="00A01A55">
        <w:rPr>
          <w:rFonts w:eastAsia="Calibri"/>
          <w:szCs w:val="20"/>
          <w:rtl/>
        </w:rPr>
        <w:t xml:space="preserve"> </w:t>
      </w:r>
      <w:r w:rsidRPr="00A01A55">
        <w:rPr>
          <w:rFonts w:eastAsia="Calibri" w:hint="eastAsia"/>
          <w:szCs w:val="20"/>
          <w:rtl/>
        </w:rPr>
        <w:t>משרד</w:t>
      </w:r>
      <w:r w:rsidRPr="00A01A55">
        <w:rPr>
          <w:rFonts w:eastAsia="Calibri"/>
          <w:szCs w:val="20"/>
          <w:rtl/>
        </w:rPr>
        <w:t xml:space="preserve"> </w:t>
      </w:r>
      <w:r w:rsidRPr="00A01A55">
        <w:rPr>
          <w:rFonts w:eastAsia="Calibri" w:hint="eastAsia"/>
          <w:szCs w:val="20"/>
          <w:rtl/>
        </w:rPr>
        <w:t>מבקר</w:t>
      </w:r>
      <w:r w:rsidRPr="00A01A55">
        <w:rPr>
          <w:rFonts w:eastAsia="Calibri"/>
          <w:szCs w:val="20"/>
          <w:rtl/>
        </w:rPr>
        <w:t xml:space="preserve"> </w:t>
      </w:r>
      <w:r w:rsidRPr="00A01A55">
        <w:rPr>
          <w:rFonts w:eastAsia="Calibri" w:hint="eastAsia"/>
          <w:szCs w:val="20"/>
          <w:rtl/>
        </w:rPr>
        <w:t>המדינה</w:t>
      </w:r>
      <w:r w:rsidRPr="00A01A55">
        <w:rPr>
          <w:rFonts w:eastAsia="Calibri"/>
          <w:szCs w:val="20"/>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sz w:val="24"/>
          <w:rtl/>
        </w:rPr>
        <w:t>מהתרשים עולה כי שיעור החשמל</w:t>
      </w:r>
      <w:r w:rsidRPr="00A01A55">
        <w:rPr>
          <w:rFonts w:eastAsia="Calibri"/>
          <w:sz w:val="24"/>
          <w:rtl/>
        </w:rPr>
        <w:t xml:space="preserve"> </w:t>
      </w:r>
      <w:r w:rsidRPr="00A01A55">
        <w:rPr>
          <w:rFonts w:eastAsia="Calibri" w:hint="cs"/>
          <w:sz w:val="24"/>
          <w:rtl/>
        </w:rPr>
        <w:t>המיוצר מ</w:t>
      </w:r>
      <w:r w:rsidRPr="00A01A55">
        <w:rPr>
          <w:rFonts w:eastAsia="Calibri"/>
          <w:sz w:val="24"/>
          <w:rtl/>
        </w:rPr>
        <w:t xml:space="preserve">גז טבעי בישראל הוא הגבוה </w:t>
      </w:r>
      <w:r w:rsidRPr="00A01A55">
        <w:rPr>
          <w:rFonts w:eastAsia="Calibri" w:hint="cs"/>
          <w:sz w:val="24"/>
          <w:rtl/>
        </w:rPr>
        <w:t xml:space="preserve">ביותר </w:t>
      </w:r>
      <w:r w:rsidRPr="00A01A55">
        <w:rPr>
          <w:rFonts w:eastAsia="Calibri"/>
          <w:sz w:val="24"/>
          <w:rtl/>
        </w:rPr>
        <w:t>בקרב מדינות</w:t>
      </w:r>
      <w:r w:rsidRPr="00A01A55">
        <w:rPr>
          <w:rFonts w:eastAsia="Calibri" w:hint="cs"/>
          <w:sz w:val="24"/>
          <w:rtl/>
        </w:rPr>
        <w:t xml:space="preserve"> </w:t>
      </w:r>
      <w:r w:rsidR="00AB5000">
        <w:rPr>
          <w:rFonts w:eastAsia="Calibri"/>
          <w:sz w:val="24"/>
          <w:rtl/>
        </w:rPr>
        <w:br/>
      </w:r>
      <w:r w:rsidRPr="00A01A55">
        <w:rPr>
          <w:rFonts w:eastAsia="Calibri" w:hint="cs"/>
          <w:sz w:val="24"/>
          <w:rtl/>
        </w:rPr>
        <w:t>ה-</w:t>
      </w:r>
      <w:r w:rsidRPr="00A01A55">
        <w:rPr>
          <w:rFonts w:eastAsia="Calibri" w:hint="cs"/>
          <w:sz w:val="24"/>
        </w:rPr>
        <w:t>OECD</w:t>
      </w:r>
      <w:r w:rsidRPr="00A01A55">
        <w:rPr>
          <w:rFonts w:eastAsia="Calibri" w:hint="cs"/>
          <w:sz w:val="24"/>
          <w:rtl/>
        </w:rPr>
        <w:t xml:space="preserve">. </w:t>
      </w:r>
      <w:r w:rsidRPr="00A01A55">
        <w:rPr>
          <w:rFonts w:eastAsia="Calibri"/>
          <w:sz w:val="24"/>
          <w:rtl/>
        </w:rPr>
        <w:t>כ</w:t>
      </w:r>
      <w:r w:rsidRPr="00A01A55">
        <w:rPr>
          <w:rFonts w:eastAsia="Calibri" w:hint="cs"/>
          <w:sz w:val="24"/>
          <w:rtl/>
        </w:rPr>
        <w:t xml:space="preserve">-70% </w:t>
      </w:r>
      <w:r w:rsidRPr="00A01A55">
        <w:rPr>
          <w:rFonts w:eastAsia="Calibri"/>
          <w:sz w:val="24"/>
          <w:rtl/>
        </w:rPr>
        <w:t xml:space="preserve">מהחשמל בישראל מיוצר מגז טבעי, ושיעור זה צפוי אף לעלות בשנים </w:t>
      </w:r>
      <w:r w:rsidRPr="00A01A55">
        <w:rPr>
          <w:rFonts w:eastAsia="Calibri" w:hint="cs"/>
          <w:sz w:val="24"/>
          <w:rtl/>
        </w:rPr>
        <w:t>הבאות</w:t>
      </w:r>
      <w:r>
        <w:rPr>
          <w:rFonts w:eastAsia="Calibri"/>
          <w:sz w:val="24"/>
          <w:vertAlign w:val="superscript"/>
          <w:rtl/>
        </w:rPr>
        <w:footnoteReference w:id="123"/>
      </w:r>
      <w:r w:rsidRPr="00A01A55">
        <w:rPr>
          <w:rFonts w:eastAsia="Calibri"/>
          <w:sz w:val="24"/>
          <w:rtl/>
        </w:rPr>
        <w:t xml:space="preserve">. </w:t>
      </w:r>
      <w:r w:rsidRPr="00A01A55">
        <w:rPr>
          <w:rFonts w:eastAsia="Calibri" w:hint="cs"/>
          <w:sz w:val="24"/>
          <w:rtl/>
        </w:rPr>
        <w:t xml:space="preserve">על פי דוח של יועץ למשרד האנרגיה מיוני 2024, </w:t>
      </w:r>
      <w:r w:rsidRPr="00A01A55">
        <w:rPr>
          <w:rFonts w:eastAsia="Calibri"/>
          <w:sz w:val="24"/>
          <w:rtl/>
        </w:rPr>
        <w:t xml:space="preserve">ישראל חריגה בתלות שלה בגז טבעי </w:t>
      </w:r>
      <w:r w:rsidRPr="00A01A55">
        <w:rPr>
          <w:rFonts w:eastAsia="Calibri" w:hint="cs"/>
          <w:sz w:val="24"/>
          <w:rtl/>
        </w:rPr>
        <w:t>לעומת</w:t>
      </w:r>
      <w:r w:rsidRPr="00A01A55">
        <w:rPr>
          <w:rFonts w:eastAsia="Calibri"/>
          <w:sz w:val="24"/>
          <w:rtl/>
        </w:rPr>
        <w:t xml:space="preserve"> משקי גז</w:t>
      </w:r>
      <w:r w:rsidRPr="00A01A55">
        <w:rPr>
          <w:rFonts w:eastAsia="Calibri" w:hint="cs"/>
          <w:sz w:val="24"/>
          <w:rtl/>
        </w:rPr>
        <w:t xml:space="preserve"> </w:t>
      </w:r>
      <w:r w:rsidRPr="00A01A55">
        <w:rPr>
          <w:rFonts w:eastAsia="Calibri"/>
          <w:sz w:val="24"/>
          <w:rtl/>
        </w:rPr>
        <w:t>מפותחים אחרים, שמקפידים לשמר חלופות וגיוון במקורות האנרגיה שלהם</w:t>
      </w:r>
      <w:r>
        <w:rPr>
          <w:rFonts w:eastAsia="Calibri"/>
          <w:sz w:val="24"/>
          <w:vertAlign w:val="superscript"/>
          <w:rtl/>
        </w:rPr>
        <w:footnoteReference w:id="124"/>
      </w:r>
      <w:r w:rsidRPr="00A01A55">
        <w:rPr>
          <w:rFonts w:eastAsia="Calibri"/>
          <w:sz w:val="24"/>
          <w:rtl/>
        </w:rPr>
        <w:t>.</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sz w:val="24"/>
          <w:rtl/>
        </w:rPr>
        <w:t>על פי טיוטת דוח ועדת דיין, מדינות נוהגות להסתכל על ביטחון אנרגטי בשתי רמות: בטווח הקצר - הבטחת יכולת המערכת לעמוד בשינויים מהירים שיכולים לנבוע ממלחמה, אסון טבע וכד'</w:t>
      </w:r>
      <w:r>
        <w:rPr>
          <w:rFonts w:eastAsia="Calibri"/>
          <w:sz w:val="24"/>
          <w:vertAlign w:val="superscript"/>
          <w:rtl/>
        </w:rPr>
        <w:footnoteReference w:id="125"/>
      </w:r>
      <w:r w:rsidRPr="00A01A55">
        <w:rPr>
          <w:rFonts w:eastAsia="Calibri" w:hint="cs"/>
          <w:sz w:val="24"/>
          <w:rtl/>
        </w:rPr>
        <w:t xml:space="preserve">; ובטווח הארוך - השקעה נרחבת לצורך עמידה בביקוש לאנרגיה בהתאם לקצב הצמיחה, כולל </w:t>
      </w:r>
      <w:r w:rsidRPr="00A01A55">
        <w:rPr>
          <w:rFonts w:eastAsia="Calibri" w:hint="cs"/>
          <w:sz w:val="24"/>
          <w:rtl/>
        </w:rPr>
        <w:t xml:space="preserve">הבטחת תשתיות ושרשראות אספקה עם יתירות מספקת. ועדת דיין </w:t>
      </w:r>
      <w:r w:rsidRPr="00A01A55">
        <w:rPr>
          <w:rFonts w:eastAsia="Calibri"/>
          <w:sz w:val="24"/>
          <w:rtl/>
        </w:rPr>
        <w:t xml:space="preserve">זיהתה </w:t>
      </w:r>
      <w:r w:rsidRPr="00A01A55">
        <w:rPr>
          <w:rFonts w:eastAsia="Calibri" w:hint="cs"/>
          <w:sz w:val="24"/>
          <w:rtl/>
        </w:rPr>
        <w:t>את</w:t>
      </w:r>
      <w:r w:rsidRPr="00A01A55">
        <w:rPr>
          <w:rFonts w:eastAsia="Calibri"/>
          <w:sz w:val="24"/>
          <w:rtl/>
        </w:rPr>
        <w:t xml:space="preserve"> </w:t>
      </w:r>
      <w:r w:rsidRPr="00A01A55">
        <w:rPr>
          <w:rFonts w:eastAsia="Calibri" w:hint="cs"/>
          <w:sz w:val="24"/>
          <w:rtl/>
        </w:rPr>
        <w:t>הצורך בתכנון אסטרטגי לגבי תפקידו של הגז הטבעי במשק האנרגיה והצביעה על הצורך בהקמת צוות שיבחן את סוגיית הביטחון האנרגטי בראייה מערכתית, הרואה את משק הגז הטבעי כחלק ממכלול משק האנרגיה.</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rtl/>
        </w:rPr>
        <w:t xml:space="preserve">נדבך מרכזי בתכנון האסטרטגי למשק האנרגיה הוא קביעת יעדים ארוכי טווח, לרבות מקורות האנרגיה שעליהם יסתמך המשק בטווח הארוך ותמהיל הדלקים העתידי. כל אלו אמורים להיקבע בתוכנית אב כוללת למשק האנרגיה. </w:t>
      </w:r>
    </w:p>
    <w:p w:rsidR="00A01A55" w:rsidRPr="00A01A55" w:rsidP="00A01A55">
      <w:pPr>
        <w:spacing w:line="269" w:lineRule="auto"/>
        <w:ind w:left="-567"/>
        <w:rPr>
          <w:rFonts w:eastAsia="Calibri"/>
          <w:szCs w:val="20"/>
          <w:rtl/>
        </w:rPr>
      </w:pPr>
    </w:p>
    <w:p w:rsidR="00A01A55" w:rsidRPr="00A01A55" w:rsidP="00AB5000">
      <w:pPr>
        <w:keepNext/>
        <w:keepLines/>
        <w:spacing w:before="120" w:line="269" w:lineRule="auto"/>
        <w:outlineLvl w:val="3"/>
        <w:rPr>
          <w:rFonts w:eastAsia="Times New Roman"/>
          <w:bCs/>
          <w:szCs w:val="26"/>
          <w:rtl/>
        </w:rPr>
      </w:pPr>
      <w:r w:rsidRPr="00A01A55">
        <w:rPr>
          <w:rFonts w:eastAsia="Times New Roman" w:hint="cs"/>
          <w:bCs/>
          <w:szCs w:val="26"/>
          <w:rtl/>
        </w:rPr>
        <w:t>תוכנית אב למשק האנרגיה</w:t>
      </w:r>
    </w:p>
    <w:p w:rsidR="00A01A55" w:rsidRPr="00A01A55" w:rsidP="00A01A55">
      <w:pPr>
        <w:spacing w:line="269" w:lineRule="auto"/>
        <w:rPr>
          <w:rFonts w:eastAsia="Calibri"/>
          <w:rtl/>
        </w:rPr>
      </w:pPr>
    </w:p>
    <w:p w:rsidR="00A01A55" w:rsidRPr="00A01A55" w:rsidP="00A01A55">
      <w:pPr>
        <w:spacing w:line="269" w:lineRule="auto"/>
        <w:rPr>
          <w:rFonts w:ascii="David" w:eastAsia="Calibri" w:hAnsi="David"/>
          <w:sz w:val="24"/>
          <w:rtl/>
        </w:rPr>
      </w:pPr>
      <w:r w:rsidRPr="00A01A55">
        <w:rPr>
          <w:rFonts w:ascii="David" w:eastAsia="Calibri" w:hAnsi="David" w:hint="cs"/>
          <w:sz w:val="24"/>
          <w:rtl/>
        </w:rPr>
        <w:t>משרד מבקר המדינה ציין בדוח משנת 2020</w:t>
      </w:r>
      <w:r>
        <w:rPr>
          <w:rFonts w:ascii="David" w:eastAsia="Calibri" w:hAnsi="David"/>
          <w:sz w:val="24"/>
          <w:vertAlign w:val="superscript"/>
          <w:rtl/>
        </w:rPr>
        <w:footnoteReference w:id="126"/>
      </w:r>
      <w:r w:rsidRPr="00A01A55">
        <w:rPr>
          <w:rFonts w:ascii="David" w:eastAsia="Calibri" w:hAnsi="David" w:hint="cs"/>
          <w:sz w:val="24"/>
          <w:rtl/>
        </w:rPr>
        <w:t xml:space="preserve"> כי משרד האנרגיה, האחראי למשק האנרגיה, מוסמך לקבוע מדיניות לאומית ארוכת טווח למשק האנרגיה, ולצורך זה עליו לגבש תוכנית אב שתבטיח אספקת אנרגיה לכל צורכי המשק ביעילות ותוך שמירה על עקרון התחרותיות.</w:t>
      </w:r>
    </w:p>
    <w:p w:rsidR="00A01A55" w:rsidRPr="00A01A55" w:rsidP="00A01A55">
      <w:pPr>
        <w:spacing w:line="269" w:lineRule="auto"/>
        <w:rPr>
          <w:rFonts w:ascii="David" w:eastAsia="Calibri" w:hAnsi="David"/>
          <w:szCs w:val="20"/>
          <w:rtl/>
        </w:rPr>
      </w:pPr>
    </w:p>
    <w:p w:rsidR="00A01A55" w:rsidRPr="00A01A55" w:rsidP="00A01A55">
      <w:pPr>
        <w:spacing w:line="269" w:lineRule="auto"/>
        <w:ind w:left="-1"/>
        <w:rPr>
          <w:rFonts w:eastAsia="Calibri"/>
          <w:sz w:val="24"/>
          <w:rtl/>
        </w:rPr>
      </w:pPr>
      <w:r w:rsidRPr="00A01A55">
        <w:rPr>
          <w:rFonts w:eastAsia="Calibri"/>
          <w:sz w:val="24"/>
          <w:rtl/>
        </w:rPr>
        <w:t xml:space="preserve">תכנון ארוך טווח </w:t>
      </w:r>
      <w:r w:rsidRPr="00A01A55">
        <w:rPr>
          <w:rFonts w:eastAsia="Calibri" w:hint="cs"/>
          <w:sz w:val="24"/>
          <w:rtl/>
        </w:rPr>
        <w:t>הוא</w:t>
      </w:r>
      <w:r w:rsidRPr="00A01A55">
        <w:rPr>
          <w:rFonts w:eastAsia="Calibri"/>
          <w:sz w:val="24"/>
          <w:rtl/>
        </w:rPr>
        <w:t xml:space="preserve"> אבן יסוד בניהול מושכל של משאבי המדינה ומבטיח </w:t>
      </w:r>
      <w:r w:rsidRPr="00A01A55">
        <w:rPr>
          <w:rFonts w:eastAsia="Calibri" w:hint="cs"/>
          <w:sz w:val="24"/>
          <w:rtl/>
        </w:rPr>
        <w:t>את</w:t>
      </w:r>
      <w:r w:rsidRPr="00A01A55">
        <w:rPr>
          <w:rFonts w:eastAsia="Calibri"/>
          <w:sz w:val="24"/>
          <w:rtl/>
        </w:rPr>
        <w:t xml:space="preserve"> יכולתה של המדינה לתת מענה לצורכי העתיד. </w:t>
      </w:r>
      <w:r w:rsidRPr="00A01A55">
        <w:rPr>
          <w:rFonts w:eastAsia="Calibri" w:hint="cs"/>
          <w:sz w:val="24"/>
          <w:rtl/>
        </w:rPr>
        <w:t>תכנון ארוך טווח מאפשר קבלת החלטות סדורה המבטיחה שההחלטות שמתקבלות כיום ייתנו מענה שנים רבות קדימה; מסייע לצפות אתגרים עתידיים ולהתמודד איתם; מביא לייעול הקצאת המשאבים, על ידי זיהוי התחומים החשובים ביותר להשקעה ותיעדוף הפרויקטים בהתאם; ומשקף את צורכי המשק לכלל השחקנים</w:t>
      </w:r>
      <w:r>
        <w:rPr>
          <w:rFonts w:ascii="David" w:eastAsia="Calibri" w:hAnsi="David"/>
          <w:sz w:val="24"/>
          <w:vertAlign w:val="superscript"/>
          <w:rtl/>
        </w:rPr>
        <w:footnoteReference w:id="127"/>
      </w:r>
      <w:r w:rsidRPr="00A01A55">
        <w:rPr>
          <w:rFonts w:eastAsia="Calibri" w:hint="cs"/>
          <w:sz w:val="24"/>
          <w:rtl/>
        </w:rPr>
        <w:t xml:space="preserve">. </w:t>
      </w:r>
      <w:r w:rsidRPr="00A01A55">
        <w:rPr>
          <w:rFonts w:eastAsia="Calibri"/>
          <w:sz w:val="24"/>
          <w:rtl/>
        </w:rPr>
        <w:t>ת</w:t>
      </w:r>
      <w:r w:rsidRPr="00A01A55">
        <w:rPr>
          <w:rFonts w:eastAsia="Calibri" w:hint="cs"/>
          <w:sz w:val="24"/>
          <w:rtl/>
        </w:rPr>
        <w:t>ו</w:t>
      </w:r>
      <w:r w:rsidRPr="00A01A55">
        <w:rPr>
          <w:rFonts w:eastAsia="Calibri"/>
          <w:sz w:val="24"/>
          <w:rtl/>
        </w:rPr>
        <w:t xml:space="preserve">כנית אב למשק האנרגיה נדרשת לצורך ניהולו המיטבי </w:t>
      </w:r>
      <w:r w:rsidRPr="00A01A55">
        <w:rPr>
          <w:rFonts w:eastAsia="Calibri" w:hint="cs"/>
          <w:sz w:val="24"/>
          <w:rtl/>
        </w:rPr>
        <w:t>של משק זה כמשק בר קיימה והבטחת</w:t>
      </w:r>
      <w:r w:rsidRPr="00A01A55">
        <w:rPr>
          <w:rFonts w:eastAsia="Calibri"/>
          <w:sz w:val="24"/>
          <w:rtl/>
        </w:rPr>
        <w:t xml:space="preserve"> אמינות גבוהה של אספקת אנרגיה לכלל הצרכנים בעיתות שגרה וחירום בטווח הקצר והארוך</w:t>
      </w:r>
      <w:r w:rsidRPr="00A01A55">
        <w:rPr>
          <w:rFonts w:eastAsia="Calibri" w:hint="cs"/>
          <w:sz w:val="24"/>
          <w:rtl/>
        </w:rPr>
        <w:t xml:space="preserve">, זאת </w:t>
      </w:r>
      <w:r w:rsidRPr="00A01A55">
        <w:rPr>
          <w:rFonts w:eastAsia="Calibri"/>
          <w:sz w:val="24"/>
          <w:rtl/>
        </w:rPr>
        <w:t xml:space="preserve">תוך </w:t>
      </w:r>
      <w:r w:rsidRPr="00A01A55" w:rsidR="008F068B">
        <w:rPr>
          <w:rFonts w:eastAsia="Calibri" w:hint="cs"/>
          <w:sz w:val="24"/>
          <w:rtl/>
        </w:rPr>
        <w:t>מזעור</w:t>
      </w:r>
      <w:r w:rsidRPr="00A01A55">
        <w:rPr>
          <w:rFonts w:eastAsia="Calibri" w:hint="cs"/>
          <w:sz w:val="24"/>
          <w:rtl/>
        </w:rPr>
        <w:t xml:space="preserve"> ה</w:t>
      </w:r>
      <w:r w:rsidRPr="00A01A55">
        <w:rPr>
          <w:rFonts w:eastAsia="Calibri"/>
          <w:sz w:val="24"/>
          <w:rtl/>
        </w:rPr>
        <w:t>עלויות למשק</w:t>
      </w:r>
      <w:r w:rsidRPr="00A01A55">
        <w:rPr>
          <w:rFonts w:eastAsia="Calibri" w:hint="cs"/>
          <w:sz w:val="24"/>
          <w:rtl/>
        </w:rPr>
        <w:t xml:space="preserve">, </w:t>
      </w:r>
      <w:r w:rsidRPr="00A01A55">
        <w:rPr>
          <w:rFonts w:eastAsia="Calibri"/>
          <w:sz w:val="24"/>
          <w:rtl/>
        </w:rPr>
        <w:t>צמצ</w:t>
      </w:r>
      <w:r w:rsidRPr="00A01A55">
        <w:rPr>
          <w:rFonts w:eastAsia="Calibri" w:hint="cs"/>
          <w:sz w:val="24"/>
          <w:rtl/>
        </w:rPr>
        <w:t>ו</w:t>
      </w:r>
      <w:r w:rsidRPr="00A01A55">
        <w:rPr>
          <w:rFonts w:eastAsia="Calibri"/>
          <w:sz w:val="24"/>
          <w:rtl/>
        </w:rPr>
        <w:t xml:space="preserve">ם התלות במקורות אספקה זרים </w:t>
      </w:r>
      <w:r w:rsidRPr="00A01A55">
        <w:rPr>
          <w:rFonts w:eastAsia="Calibri" w:hint="cs"/>
          <w:sz w:val="24"/>
          <w:rtl/>
        </w:rPr>
        <w:t>וגיוון מ</w:t>
      </w:r>
      <w:r w:rsidRPr="00A01A55">
        <w:rPr>
          <w:rFonts w:eastAsia="Calibri"/>
          <w:sz w:val="24"/>
          <w:rtl/>
        </w:rPr>
        <w:t>קורות האנרגיה</w:t>
      </w:r>
      <w:r>
        <w:rPr>
          <w:rFonts w:ascii="David" w:eastAsia="Calibri" w:hAnsi="David"/>
          <w:sz w:val="24"/>
          <w:vertAlign w:val="superscript"/>
          <w:rtl/>
        </w:rPr>
        <w:footnoteReference w:id="128"/>
      </w:r>
      <w:r w:rsidRPr="00A01A55">
        <w:rPr>
          <w:rFonts w:eastAsia="Calibri"/>
          <w:sz w:val="24"/>
          <w:rtl/>
        </w:rPr>
        <w:t>.</w:t>
      </w:r>
      <w:r w:rsidRPr="00A01A55">
        <w:rPr>
          <w:rFonts w:eastAsia="Calibri" w:hint="cs"/>
          <w:sz w:val="24"/>
          <w:rtl/>
        </w:rPr>
        <w:t xml:space="preserve"> </w:t>
      </w:r>
    </w:p>
    <w:p w:rsidR="00A01A55" w:rsidRPr="00A01A55" w:rsidP="00A01A55">
      <w:pPr>
        <w:spacing w:line="269" w:lineRule="auto"/>
        <w:ind w:left="-1"/>
        <w:rPr>
          <w:rFonts w:eastAsia="Calibri"/>
          <w:szCs w:val="20"/>
          <w:rtl/>
        </w:rPr>
      </w:pPr>
    </w:p>
    <w:p w:rsidR="00A01A55" w:rsidRPr="00A01A55" w:rsidP="00A01A55">
      <w:pPr>
        <w:spacing w:line="269" w:lineRule="auto"/>
        <w:rPr>
          <w:rFonts w:eastAsia="Calibri"/>
          <w:rtl/>
        </w:rPr>
      </w:pPr>
      <w:r w:rsidRPr="00A01A55">
        <w:rPr>
          <w:rFonts w:eastAsia="Calibri"/>
          <w:rtl/>
        </w:rPr>
        <w:t>ת</w:t>
      </w:r>
      <w:r w:rsidRPr="00A01A55">
        <w:rPr>
          <w:rFonts w:eastAsia="Calibri" w:hint="cs"/>
          <w:rtl/>
        </w:rPr>
        <w:t>ו</w:t>
      </w:r>
      <w:r w:rsidRPr="00A01A55">
        <w:rPr>
          <w:rFonts w:eastAsia="Calibri"/>
          <w:rtl/>
        </w:rPr>
        <w:t>כנית אב למשק האנרגיה מתווה את מבנה המשק העתידי ומבטאת את מדיניות משרד האנרגיה. תוכנית האב מבוססת על תחזיות שונות וממפה את הצעדים הנדרשים לעמידה ביעדים שנקבעו לעשורים הבאים. התוכנית כוללת בין היתר את מקורות האנרגיה</w:t>
      </w:r>
      <w:r w:rsidRPr="00A01A55">
        <w:rPr>
          <w:rFonts w:eastAsia="Calibri" w:hint="cs"/>
          <w:rtl/>
        </w:rPr>
        <w:t>,</w:t>
      </w:r>
      <w:r w:rsidRPr="00A01A55">
        <w:rPr>
          <w:rFonts w:eastAsia="Calibri"/>
          <w:rtl/>
        </w:rPr>
        <w:t xml:space="preserve"> </w:t>
      </w:r>
      <w:r w:rsidRPr="00A01A55">
        <w:rPr>
          <w:rFonts w:eastAsia="Calibri" w:hint="cs"/>
          <w:rtl/>
        </w:rPr>
        <w:t xml:space="preserve">את </w:t>
      </w:r>
      <w:r w:rsidRPr="00A01A55">
        <w:rPr>
          <w:rFonts w:eastAsia="Calibri"/>
          <w:rtl/>
        </w:rPr>
        <w:t>התמהיל הרצוי למדינה ואת הפעולות הנדרשות להבטחת הביטחון האנרגטי שלה</w:t>
      </w:r>
      <w:r>
        <w:rPr>
          <w:rFonts w:eastAsia="Calibri"/>
          <w:vertAlign w:val="superscript"/>
          <w:rtl/>
        </w:rPr>
        <w:footnoteReference w:id="129"/>
      </w:r>
      <w:r w:rsidRPr="00A01A55">
        <w:rPr>
          <w:rFonts w:eastAsia="Calibri"/>
          <w:rtl/>
        </w:rPr>
        <w:t>. מכך נגזרות באופן פרטני הפעולות הנדרשות מכל מגזר אנרגטי</w:t>
      </w:r>
      <w:r w:rsidRPr="00A01A55">
        <w:rPr>
          <w:rFonts w:eastAsia="Calibri" w:hint="cs"/>
          <w:rtl/>
        </w:rPr>
        <w:t>.</w:t>
      </w:r>
      <w:r w:rsidRPr="00A01A55">
        <w:rPr>
          <w:rFonts w:eastAsia="Calibri"/>
          <w:rtl/>
        </w:rPr>
        <w:t xml:space="preserve"> לדוגמה, </w:t>
      </w:r>
      <w:r w:rsidRPr="00A01A55">
        <w:rPr>
          <w:rFonts w:eastAsia="Calibri" w:hint="cs"/>
          <w:rtl/>
        </w:rPr>
        <w:t xml:space="preserve">לגבי </w:t>
      </w:r>
      <w:r w:rsidRPr="00A01A55">
        <w:rPr>
          <w:rFonts w:eastAsia="Calibri"/>
          <w:rtl/>
        </w:rPr>
        <w:t xml:space="preserve">משק הגז </w:t>
      </w:r>
      <w:r w:rsidRPr="00A01A55">
        <w:rPr>
          <w:rFonts w:eastAsia="Calibri" w:hint="cs"/>
          <w:rtl/>
        </w:rPr>
        <w:t>יש לתכנן את</w:t>
      </w:r>
      <w:r w:rsidRPr="00A01A55">
        <w:rPr>
          <w:rFonts w:eastAsia="Calibri"/>
          <w:rtl/>
        </w:rPr>
        <w:t xml:space="preserve"> </w:t>
      </w:r>
      <w:r w:rsidRPr="00A01A55">
        <w:rPr>
          <w:rFonts w:eastAsia="Calibri" w:hint="cs"/>
          <w:rtl/>
        </w:rPr>
        <w:t>ה</w:t>
      </w:r>
      <w:r w:rsidRPr="00A01A55">
        <w:rPr>
          <w:rFonts w:eastAsia="Calibri"/>
          <w:rtl/>
        </w:rPr>
        <w:t>פיתוח ו</w:t>
      </w:r>
      <w:r w:rsidRPr="00A01A55">
        <w:rPr>
          <w:rFonts w:eastAsia="Calibri" w:hint="cs"/>
          <w:rtl/>
        </w:rPr>
        <w:t>ה</w:t>
      </w:r>
      <w:r w:rsidRPr="00A01A55">
        <w:rPr>
          <w:rFonts w:eastAsia="Calibri"/>
          <w:rtl/>
        </w:rPr>
        <w:t xml:space="preserve">ניהול </w:t>
      </w:r>
      <w:r w:rsidRPr="00A01A55">
        <w:rPr>
          <w:rFonts w:eastAsia="Calibri" w:hint="cs"/>
          <w:rtl/>
        </w:rPr>
        <w:t xml:space="preserve">של </w:t>
      </w:r>
      <w:r w:rsidRPr="00A01A55">
        <w:rPr>
          <w:rFonts w:eastAsia="Calibri"/>
          <w:rtl/>
        </w:rPr>
        <w:t xml:space="preserve">המשק בהתאם לתחזיות הביקוש לגז ובהלימה </w:t>
      </w:r>
      <w:r w:rsidRPr="00A01A55">
        <w:rPr>
          <w:rFonts w:eastAsia="Calibri" w:hint="cs"/>
          <w:rtl/>
        </w:rPr>
        <w:t>ל</w:t>
      </w:r>
      <w:r w:rsidRPr="00A01A55">
        <w:rPr>
          <w:rFonts w:eastAsia="Calibri"/>
          <w:rtl/>
        </w:rPr>
        <w:t>ת</w:t>
      </w:r>
      <w:r w:rsidRPr="00A01A55">
        <w:rPr>
          <w:rFonts w:eastAsia="Calibri" w:hint="cs"/>
          <w:rtl/>
        </w:rPr>
        <w:t>ו</w:t>
      </w:r>
      <w:r w:rsidRPr="00A01A55">
        <w:rPr>
          <w:rFonts w:eastAsia="Calibri"/>
          <w:rtl/>
        </w:rPr>
        <w:t>כנית האב למשק החשמל ומשק האנרגיה בכלל</w:t>
      </w:r>
      <w:r>
        <w:rPr>
          <w:rFonts w:eastAsia="Calibri"/>
          <w:vertAlign w:val="superscript"/>
          <w:rtl/>
        </w:rPr>
        <w:footnoteReference w:id="130"/>
      </w:r>
      <w:r w:rsidRPr="00A01A55">
        <w:rPr>
          <w:rFonts w:eastAsia="Calibri"/>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b/>
          <w:bCs/>
          <w:sz w:val="24"/>
          <w:rtl/>
        </w:rPr>
      </w:pPr>
      <w:bookmarkStart w:id="41" w:name="_Hlk219628899"/>
      <w:r w:rsidRPr="00A01A55">
        <w:rPr>
          <w:rFonts w:eastAsia="Calibri" w:hint="eastAsia"/>
          <w:b/>
          <w:bCs/>
          <w:sz w:val="24"/>
          <w:rtl/>
        </w:rPr>
        <w:t>אף</w:t>
      </w:r>
      <w:r w:rsidRPr="00A01A55">
        <w:rPr>
          <w:rFonts w:eastAsia="Calibri"/>
          <w:b/>
          <w:bCs/>
          <w:sz w:val="24"/>
          <w:rtl/>
        </w:rPr>
        <w:t xml:space="preserve"> </w:t>
      </w:r>
      <w:r w:rsidRPr="00A01A55">
        <w:rPr>
          <w:rFonts w:eastAsia="Calibri" w:hint="eastAsia"/>
          <w:b/>
          <w:bCs/>
          <w:sz w:val="24"/>
          <w:rtl/>
        </w:rPr>
        <w:t>שמשרד</w:t>
      </w:r>
      <w:r w:rsidRPr="00A01A55">
        <w:rPr>
          <w:rFonts w:eastAsia="Calibri"/>
          <w:b/>
          <w:bCs/>
          <w:sz w:val="24"/>
          <w:rtl/>
        </w:rPr>
        <w:t xml:space="preserve"> מבקר המדינה המליץ כבר בשנת 2012</w:t>
      </w:r>
      <w:r>
        <w:rPr>
          <w:rFonts w:eastAsia="Calibri"/>
          <w:b/>
          <w:bCs/>
          <w:sz w:val="24"/>
          <w:vertAlign w:val="superscript"/>
          <w:rtl/>
        </w:rPr>
        <w:footnoteReference w:id="131"/>
      </w:r>
      <w:r w:rsidRPr="00A01A55">
        <w:rPr>
          <w:rFonts w:eastAsia="Calibri"/>
          <w:b/>
          <w:bCs/>
          <w:sz w:val="24"/>
          <w:rtl/>
        </w:rPr>
        <w:t xml:space="preserve"> </w:t>
      </w:r>
      <w:r w:rsidRPr="00A01A55">
        <w:rPr>
          <w:rFonts w:eastAsia="Calibri" w:hint="eastAsia"/>
          <w:b/>
          <w:bCs/>
          <w:sz w:val="24"/>
          <w:rtl/>
        </w:rPr>
        <w:t>ולאחר</w:t>
      </w:r>
      <w:r w:rsidRPr="00A01A55">
        <w:rPr>
          <w:rFonts w:eastAsia="Calibri"/>
          <w:b/>
          <w:bCs/>
          <w:sz w:val="24"/>
          <w:rtl/>
        </w:rPr>
        <w:t xml:space="preserve"> מכן בשנת 2016</w:t>
      </w:r>
      <w:r>
        <w:rPr>
          <w:rFonts w:eastAsia="Calibri"/>
          <w:b/>
          <w:bCs/>
          <w:sz w:val="24"/>
          <w:vertAlign w:val="superscript"/>
          <w:rtl/>
        </w:rPr>
        <w:footnoteReference w:id="132"/>
      </w:r>
      <w:r w:rsidRPr="00A01A55">
        <w:rPr>
          <w:rFonts w:eastAsia="Calibri"/>
          <w:b/>
          <w:bCs/>
          <w:sz w:val="24"/>
          <w:rtl/>
        </w:rPr>
        <w:t>, בשנת 2020</w:t>
      </w:r>
      <w:r>
        <w:rPr>
          <w:rFonts w:eastAsia="Calibri"/>
          <w:b/>
          <w:bCs/>
          <w:sz w:val="24"/>
          <w:vertAlign w:val="superscript"/>
          <w:rtl/>
        </w:rPr>
        <w:footnoteReference w:id="133"/>
      </w:r>
      <w:r w:rsidRPr="00A01A55">
        <w:rPr>
          <w:rFonts w:eastAsia="Calibri"/>
          <w:b/>
          <w:bCs/>
          <w:sz w:val="24"/>
          <w:rtl/>
        </w:rPr>
        <w:t xml:space="preserve"> ו</w:t>
      </w:r>
      <w:r w:rsidRPr="00A01A55">
        <w:rPr>
          <w:rFonts w:eastAsia="Calibri" w:hint="eastAsia"/>
          <w:b/>
          <w:bCs/>
          <w:sz w:val="24"/>
          <w:rtl/>
        </w:rPr>
        <w:t>בשנת</w:t>
      </w:r>
      <w:r w:rsidRPr="00A01A55">
        <w:rPr>
          <w:rFonts w:eastAsia="Calibri"/>
          <w:b/>
          <w:bCs/>
          <w:sz w:val="24"/>
          <w:rtl/>
        </w:rPr>
        <w:t xml:space="preserve"> 2024</w:t>
      </w:r>
      <w:r>
        <w:rPr>
          <w:rFonts w:eastAsia="Calibri"/>
          <w:b/>
          <w:bCs/>
          <w:sz w:val="24"/>
          <w:vertAlign w:val="superscript"/>
          <w:rtl/>
        </w:rPr>
        <w:footnoteReference w:id="134"/>
      </w:r>
      <w:r w:rsidRPr="00A01A55">
        <w:rPr>
          <w:rFonts w:eastAsia="Calibri"/>
          <w:b/>
          <w:bCs/>
          <w:sz w:val="24"/>
          <w:rtl/>
        </w:rPr>
        <w:t xml:space="preserve"> להכין ת</w:t>
      </w:r>
      <w:r w:rsidRPr="00A01A55">
        <w:rPr>
          <w:rFonts w:eastAsia="Calibri" w:hint="cs"/>
          <w:b/>
          <w:bCs/>
          <w:sz w:val="24"/>
          <w:rtl/>
        </w:rPr>
        <w:t>ו</w:t>
      </w:r>
      <w:r w:rsidRPr="00A01A55">
        <w:rPr>
          <w:rFonts w:eastAsia="Calibri"/>
          <w:b/>
          <w:bCs/>
          <w:sz w:val="24"/>
          <w:rtl/>
        </w:rPr>
        <w:t xml:space="preserve">כנית אב למשק </w:t>
      </w:r>
      <w:r w:rsidRPr="00A01A55">
        <w:rPr>
          <w:rFonts w:eastAsia="Calibri" w:hint="eastAsia"/>
          <w:b/>
          <w:bCs/>
          <w:sz w:val="24"/>
          <w:rtl/>
        </w:rPr>
        <w:t>האנרגיה</w:t>
      </w:r>
      <w:r w:rsidRPr="00A01A55">
        <w:rPr>
          <w:rFonts w:eastAsia="Calibri"/>
          <w:b/>
          <w:bCs/>
          <w:sz w:val="24"/>
          <w:rtl/>
        </w:rPr>
        <w:t xml:space="preserve"> ולסיים אותה בהקדם, נמצא כי בשני העשורים האחרונים הוכנו במשרד </w:t>
      </w:r>
      <w:r w:rsidRPr="00A01A55">
        <w:rPr>
          <w:rFonts w:eastAsia="Calibri" w:hint="eastAsia"/>
          <w:b/>
          <w:bCs/>
          <w:sz w:val="24"/>
          <w:rtl/>
        </w:rPr>
        <w:t>האנרגיה</w:t>
      </w:r>
      <w:r w:rsidRPr="00A01A55">
        <w:rPr>
          <w:rFonts w:eastAsia="Calibri"/>
          <w:b/>
          <w:bCs/>
          <w:sz w:val="24"/>
          <w:rtl/>
        </w:rPr>
        <w:t xml:space="preserve"> </w:t>
      </w:r>
      <w:r w:rsidRPr="00A01A55">
        <w:rPr>
          <w:rFonts w:eastAsia="Calibri" w:hint="cs"/>
          <w:b/>
          <w:bCs/>
          <w:sz w:val="24"/>
          <w:rtl/>
        </w:rPr>
        <w:t>כמה</w:t>
      </w:r>
      <w:r w:rsidRPr="00A01A55">
        <w:rPr>
          <w:rFonts w:eastAsia="Calibri"/>
          <w:b/>
          <w:bCs/>
          <w:sz w:val="24"/>
          <w:rtl/>
        </w:rPr>
        <w:t xml:space="preserve"> </w:t>
      </w:r>
      <w:r w:rsidRPr="00A01A55">
        <w:rPr>
          <w:rFonts w:eastAsia="Calibri" w:hint="eastAsia"/>
          <w:b/>
          <w:bCs/>
          <w:sz w:val="24"/>
          <w:rtl/>
        </w:rPr>
        <w:t>טיוטות</w:t>
      </w:r>
      <w:r w:rsidRPr="00A01A55">
        <w:rPr>
          <w:rFonts w:eastAsia="Calibri"/>
          <w:b/>
          <w:bCs/>
          <w:sz w:val="24"/>
          <w:rtl/>
        </w:rPr>
        <w:t xml:space="preserve"> </w:t>
      </w:r>
      <w:r w:rsidRPr="00A01A55">
        <w:rPr>
          <w:rFonts w:eastAsia="Calibri" w:hint="eastAsia"/>
          <w:b/>
          <w:bCs/>
          <w:sz w:val="24"/>
          <w:rtl/>
        </w:rPr>
        <w:t>של</w:t>
      </w:r>
      <w:r w:rsidRPr="00A01A55">
        <w:rPr>
          <w:rFonts w:eastAsia="Calibri"/>
          <w:b/>
          <w:bCs/>
          <w:sz w:val="24"/>
          <w:rtl/>
        </w:rPr>
        <w:t xml:space="preserve"> </w:t>
      </w:r>
      <w:r w:rsidRPr="00A01A55">
        <w:rPr>
          <w:rFonts w:eastAsia="Calibri" w:hint="eastAsia"/>
          <w:b/>
          <w:bCs/>
          <w:sz w:val="24"/>
          <w:rtl/>
        </w:rPr>
        <w:t>ת</w:t>
      </w:r>
      <w:r w:rsidRPr="00A01A55">
        <w:rPr>
          <w:rFonts w:eastAsia="Calibri" w:hint="cs"/>
          <w:b/>
          <w:bCs/>
          <w:sz w:val="24"/>
          <w:rtl/>
        </w:rPr>
        <w:t>ו</w:t>
      </w:r>
      <w:r w:rsidRPr="00A01A55">
        <w:rPr>
          <w:rFonts w:eastAsia="Calibri" w:hint="eastAsia"/>
          <w:b/>
          <w:bCs/>
          <w:sz w:val="24"/>
          <w:rtl/>
        </w:rPr>
        <w:t>כנית</w:t>
      </w:r>
      <w:r w:rsidRPr="00A01A55">
        <w:rPr>
          <w:rFonts w:eastAsia="Calibri"/>
          <w:b/>
          <w:bCs/>
          <w:sz w:val="24"/>
          <w:rtl/>
        </w:rPr>
        <w:t xml:space="preserve"> </w:t>
      </w:r>
      <w:r w:rsidRPr="00A01A55">
        <w:rPr>
          <w:rFonts w:eastAsia="Calibri" w:hint="eastAsia"/>
          <w:b/>
          <w:bCs/>
          <w:sz w:val="24"/>
          <w:rtl/>
        </w:rPr>
        <w:t>אב</w:t>
      </w:r>
      <w:r>
        <w:rPr>
          <w:rFonts w:eastAsia="Calibri"/>
          <w:sz w:val="24"/>
          <w:vertAlign w:val="superscript"/>
          <w:rtl/>
        </w:rPr>
        <w:footnoteReference w:id="135"/>
      </w:r>
      <w:r w:rsidRPr="00A01A55">
        <w:rPr>
          <w:rFonts w:eastAsia="Calibri"/>
          <w:b/>
          <w:bCs/>
          <w:sz w:val="24"/>
          <w:rtl/>
        </w:rPr>
        <w:t xml:space="preserve">, </w:t>
      </w:r>
      <w:r w:rsidRPr="00A01A55">
        <w:rPr>
          <w:rFonts w:eastAsia="Calibri" w:hint="eastAsia"/>
          <w:b/>
          <w:bCs/>
          <w:sz w:val="24"/>
          <w:rtl/>
        </w:rPr>
        <w:t>אך</w:t>
      </w:r>
      <w:r w:rsidRPr="00A01A55">
        <w:rPr>
          <w:rFonts w:eastAsia="Calibri"/>
          <w:b/>
          <w:bCs/>
          <w:sz w:val="24"/>
          <w:rtl/>
        </w:rPr>
        <w:t xml:space="preserve"> </w:t>
      </w:r>
      <w:r w:rsidRPr="00A01A55">
        <w:rPr>
          <w:rFonts w:eastAsia="Calibri" w:hint="eastAsia"/>
          <w:b/>
          <w:bCs/>
          <w:sz w:val="24"/>
          <w:rtl/>
        </w:rPr>
        <w:t>עד</w:t>
      </w:r>
      <w:r w:rsidRPr="00A01A55">
        <w:rPr>
          <w:rFonts w:eastAsia="Calibri"/>
          <w:b/>
          <w:bCs/>
          <w:sz w:val="24"/>
          <w:rtl/>
        </w:rPr>
        <w:t xml:space="preserve"> </w:t>
      </w:r>
      <w:r w:rsidRPr="00A01A55">
        <w:rPr>
          <w:rFonts w:eastAsia="Calibri" w:hint="eastAsia"/>
          <w:b/>
          <w:bCs/>
          <w:sz w:val="24"/>
          <w:rtl/>
        </w:rPr>
        <w:t>מועד</w:t>
      </w:r>
      <w:r w:rsidRPr="00A01A55">
        <w:rPr>
          <w:rFonts w:eastAsia="Calibri"/>
          <w:b/>
          <w:bCs/>
          <w:sz w:val="24"/>
          <w:rtl/>
        </w:rPr>
        <w:t xml:space="preserve"> </w:t>
      </w:r>
      <w:r w:rsidRPr="00A01A55">
        <w:rPr>
          <w:rFonts w:eastAsia="Calibri" w:hint="eastAsia"/>
          <w:b/>
          <w:bCs/>
          <w:sz w:val="24"/>
          <w:rtl/>
        </w:rPr>
        <w:t>סיום</w:t>
      </w:r>
      <w:r w:rsidRPr="00A01A55">
        <w:rPr>
          <w:rFonts w:eastAsia="Calibri"/>
          <w:b/>
          <w:bCs/>
          <w:sz w:val="24"/>
          <w:rtl/>
        </w:rPr>
        <w:t xml:space="preserve"> </w:t>
      </w:r>
      <w:r w:rsidRPr="00A01A55">
        <w:rPr>
          <w:rFonts w:eastAsia="Calibri" w:hint="eastAsia"/>
          <w:b/>
          <w:bCs/>
          <w:sz w:val="24"/>
          <w:rtl/>
        </w:rPr>
        <w:t>הביקורת</w:t>
      </w:r>
      <w:r w:rsidRPr="00A01A55">
        <w:rPr>
          <w:rFonts w:eastAsia="Calibri"/>
          <w:b/>
          <w:bCs/>
          <w:sz w:val="24"/>
          <w:rtl/>
        </w:rPr>
        <w:t xml:space="preserve"> </w:t>
      </w:r>
      <w:r w:rsidRPr="00A01A55">
        <w:rPr>
          <w:rFonts w:eastAsia="Calibri" w:hint="eastAsia"/>
          <w:b/>
          <w:bCs/>
          <w:sz w:val="24"/>
          <w:rtl/>
        </w:rPr>
        <w:t>אף</w:t>
      </w:r>
      <w:r w:rsidRPr="00A01A55">
        <w:rPr>
          <w:rFonts w:eastAsia="Calibri"/>
          <w:b/>
          <w:bCs/>
          <w:sz w:val="24"/>
          <w:rtl/>
        </w:rPr>
        <w:t xml:space="preserve"> </w:t>
      </w:r>
      <w:r w:rsidRPr="00A01A55">
        <w:rPr>
          <w:rFonts w:eastAsia="Calibri" w:hint="eastAsia"/>
          <w:b/>
          <w:bCs/>
          <w:sz w:val="24"/>
          <w:rtl/>
        </w:rPr>
        <w:t>אחת</w:t>
      </w:r>
      <w:r w:rsidRPr="00A01A55">
        <w:rPr>
          <w:rFonts w:eastAsia="Calibri"/>
          <w:b/>
          <w:bCs/>
          <w:sz w:val="24"/>
          <w:rtl/>
        </w:rPr>
        <w:t xml:space="preserve"> </w:t>
      </w:r>
      <w:r w:rsidRPr="00A01A55">
        <w:rPr>
          <w:rFonts w:eastAsia="Calibri" w:hint="eastAsia"/>
          <w:b/>
          <w:bCs/>
          <w:sz w:val="24"/>
          <w:rtl/>
        </w:rPr>
        <w:t>מהן</w:t>
      </w:r>
      <w:r w:rsidRPr="00A01A55">
        <w:rPr>
          <w:rFonts w:eastAsia="Calibri"/>
          <w:b/>
          <w:bCs/>
          <w:sz w:val="24"/>
          <w:rtl/>
        </w:rPr>
        <w:t xml:space="preserve"> </w:t>
      </w:r>
      <w:r w:rsidRPr="00A01A55">
        <w:rPr>
          <w:rFonts w:eastAsia="Calibri" w:hint="eastAsia"/>
          <w:b/>
          <w:bCs/>
          <w:sz w:val="24"/>
          <w:rtl/>
        </w:rPr>
        <w:t>לא</w:t>
      </w:r>
      <w:r w:rsidRPr="00A01A55">
        <w:rPr>
          <w:rFonts w:eastAsia="Calibri"/>
          <w:b/>
          <w:bCs/>
          <w:sz w:val="24"/>
          <w:rtl/>
        </w:rPr>
        <w:t xml:space="preserve"> </w:t>
      </w:r>
      <w:r w:rsidRPr="00A01A55">
        <w:rPr>
          <w:rFonts w:eastAsia="Calibri" w:hint="eastAsia"/>
          <w:b/>
          <w:bCs/>
          <w:sz w:val="24"/>
          <w:rtl/>
        </w:rPr>
        <w:t>הבשילה</w:t>
      </w:r>
      <w:r w:rsidRPr="00A01A55">
        <w:rPr>
          <w:rFonts w:eastAsia="Calibri"/>
          <w:b/>
          <w:bCs/>
          <w:sz w:val="24"/>
          <w:rtl/>
        </w:rPr>
        <w:t xml:space="preserve"> </w:t>
      </w:r>
      <w:r w:rsidRPr="00A01A55">
        <w:rPr>
          <w:rFonts w:eastAsia="Calibri" w:hint="eastAsia"/>
          <w:b/>
          <w:bCs/>
          <w:sz w:val="24"/>
          <w:rtl/>
        </w:rPr>
        <w:t>לת</w:t>
      </w:r>
      <w:r w:rsidRPr="00A01A55">
        <w:rPr>
          <w:rFonts w:eastAsia="Calibri" w:hint="cs"/>
          <w:b/>
          <w:bCs/>
          <w:sz w:val="24"/>
          <w:rtl/>
        </w:rPr>
        <w:t>ו</w:t>
      </w:r>
      <w:r w:rsidRPr="00A01A55">
        <w:rPr>
          <w:rFonts w:eastAsia="Calibri" w:hint="eastAsia"/>
          <w:b/>
          <w:bCs/>
          <w:sz w:val="24"/>
          <w:rtl/>
        </w:rPr>
        <w:t>כנית</w:t>
      </w:r>
      <w:r w:rsidRPr="00A01A55">
        <w:rPr>
          <w:rFonts w:eastAsia="Calibri"/>
          <w:b/>
          <w:bCs/>
          <w:sz w:val="24"/>
          <w:rtl/>
        </w:rPr>
        <w:t xml:space="preserve"> </w:t>
      </w:r>
      <w:r w:rsidRPr="00A01A55">
        <w:rPr>
          <w:rFonts w:eastAsia="Calibri" w:hint="eastAsia"/>
          <w:b/>
          <w:bCs/>
          <w:sz w:val="24"/>
          <w:rtl/>
        </w:rPr>
        <w:t>אב</w:t>
      </w:r>
      <w:r w:rsidRPr="00A01A55">
        <w:rPr>
          <w:rFonts w:eastAsia="Calibri"/>
          <w:b/>
          <w:bCs/>
          <w:sz w:val="24"/>
          <w:rtl/>
        </w:rPr>
        <w:t xml:space="preserve"> </w:t>
      </w:r>
      <w:r w:rsidRPr="00A01A55">
        <w:rPr>
          <w:rFonts w:eastAsia="Calibri" w:hint="eastAsia"/>
          <w:b/>
          <w:bCs/>
          <w:sz w:val="24"/>
          <w:rtl/>
        </w:rPr>
        <w:t>מאושרת</w:t>
      </w:r>
      <w:r>
        <w:rPr>
          <w:rFonts w:ascii="David" w:eastAsia="Calibri" w:hAnsi="David"/>
          <w:b/>
          <w:bCs/>
          <w:sz w:val="24"/>
          <w:vertAlign w:val="superscript"/>
          <w:rtl/>
        </w:rPr>
        <w:footnoteReference w:id="136"/>
      </w:r>
      <w:r w:rsidRPr="00A01A55">
        <w:rPr>
          <w:rFonts w:eastAsia="Calibri"/>
          <w:b/>
          <w:bCs/>
          <w:sz w:val="24"/>
          <w:rtl/>
        </w:rPr>
        <w:t>.</w:t>
      </w:r>
    </w:p>
    <w:p w:rsidR="00A01A55" w:rsidRPr="00A01A55" w:rsidP="00A01A55">
      <w:pPr>
        <w:spacing w:line="269" w:lineRule="auto"/>
        <w:rPr>
          <w:rFonts w:ascii="David" w:eastAsia="Calibri" w:hAnsi="David"/>
          <w:b/>
          <w:bCs/>
          <w:sz w:val="24"/>
          <w:rtl/>
        </w:rPr>
      </w:pPr>
      <w:r w:rsidRPr="00A01A55">
        <w:rPr>
          <w:rFonts w:ascii="David" w:eastAsia="Calibri" w:hAnsi="David" w:hint="cs"/>
          <w:b/>
          <w:bCs/>
          <w:sz w:val="24"/>
          <w:rtl/>
        </w:rPr>
        <w:t xml:space="preserve">היעדר </w:t>
      </w:r>
      <w:r w:rsidRPr="00A01A55">
        <w:rPr>
          <w:rFonts w:ascii="David" w:eastAsia="Calibri" w:hAnsi="David"/>
          <w:b/>
          <w:bCs/>
          <w:rtl/>
        </w:rPr>
        <w:t xml:space="preserve">תוכנית אב </w:t>
      </w:r>
      <w:r w:rsidRPr="00A01A55">
        <w:rPr>
          <w:rFonts w:ascii="David" w:eastAsia="Calibri" w:hAnsi="David" w:hint="cs"/>
          <w:b/>
          <w:bCs/>
          <w:rtl/>
        </w:rPr>
        <w:t>ארוכת טווח למשק האנרגיה</w:t>
      </w:r>
      <w:r w:rsidRPr="00A01A55">
        <w:rPr>
          <w:rFonts w:eastAsia="Calibri" w:hint="cs"/>
          <w:rtl/>
        </w:rPr>
        <w:t xml:space="preserve"> </w:t>
      </w:r>
      <w:r w:rsidRPr="00A01A55">
        <w:rPr>
          <w:rFonts w:eastAsia="Calibri" w:hint="cs"/>
          <w:b/>
          <w:bCs/>
          <w:rtl/>
        </w:rPr>
        <w:t>יפגע ביכולת לתכנן את</w:t>
      </w:r>
      <w:r w:rsidRPr="00A01A55">
        <w:rPr>
          <w:rFonts w:eastAsia="Calibri"/>
          <w:b/>
          <w:bCs/>
          <w:rtl/>
        </w:rPr>
        <w:t xml:space="preserve"> </w:t>
      </w:r>
      <w:r w:rsidRPr="00A01A55">
        <w:rPr>
          <w:rFonts w:eastAsia="Calibri" w:hint="cs"/>
          <w:b/>
          <w:bCs/>
          <w:rtl/>
        </w:rPr>
        <w:t>ה</w:t>
      </w:r>
      <w:r w:rsidRPr="00A01A55">
        <w:rPr>
          <w:rFonts w:eastAsia="Calibri"/>
          <w:b/>
          <w:bCs/>
          <w:rtl/>
        </w:rPr>
        <w:t xml:space="preserve">משק </w:t>
      </w:r>
      <w:r w:rsidRPr="00A01A55">
        <w:rPr>
          <w:rFonts w:eastAsia="Calibri" w:hint="cs"/>
          <w:b/>
          <w:bCs/>
          <w:rtl/>
        </w:rPr>
        <w:t>בצורה מיטבית ובהיערכות</w:t>
      </w:r>
      <w:r w:rsidRPr="00A01A55">
        <w:rPr>
          <w:rFonts w:eastAsia="Calibri"/>
          <w:b/>
          <w:bCs/>
          <w:rtl/>
        </w:rPr>
        <w:t xml:space="preserve"> לקראת העשורים </w:t>
      </w:r>
      <w:r w:rsidRPr="00A01A55">
        <w:rPr>
          <w:rFonts w:eastAsia="Calibri" w:hint="cs"/>
          <w:b/>
          <w:bCs/>
          <w:rtl/>
        </w:rPr>
        <w:t>הבאים</w:t>
      </w:r>
      <w:bookmarkEnd w:id="41"/>
      <w:r w:rsidRPr="00A01A55">
        <w:rPr>
          <w:rFonts w:ascii="David" w:eastAsia="Calibri" w:hAnsi="David"/>
          <w:b/>
          <w:bCs/>
          <w:rtl/>
        </w:rPr>
        <w:t xml:space="preserve">. תוכנית אב שמתווה את היעדים, האמצעים, מקורות האנרגיה, אופן הפיתוח של </w:t>
      </w:r>
      <w:r w:rsidRPr="00A01A55">
        <w:rPr>
          <w:rFonts w:ascii="David" w:eastAsia="Calibri" w:hAnsi="David" w:hint="cs"/>
          <w:b/>
          <w:bCs/>
          <w:rtl/>
        </w:rPr>
        <w:t>ה</w:t>
      </w:r>
      <w:r w:rsidRPr="00A01A55">
        <w:rPr>
          <w:rFonts w:ascii="David" w:eastAsia="Calibri" w:hAnsi="David"/>
          <w:b/>
          <w:bCs/>
          <w:rtl/>
        </w:rPr>
        <w:t xml:space="preserve">תשתיות והמדיניות הכלכלית </w:t>
      </w:r>
      <w:r w:rsidRPr="00A01A55">
        <w:rPr>
          <w:rFonts w:ascii="David" w:eastAsia="Calibri" w:hAnsi="David" w:hint="cs"/>
          <w:b/>
          <w:bCs/>
          <w:rtl/>
        </w:rPr>
        <w:t>והאסדרתית</w:t>
      </w:r>
      <w:r w:rsidRPr="00A01A55">
        <w:rPr>
          <w:rFonts w:ascii="David" w:eastAsia="Calibri" w:hAnsi="David"/>
          <w:b/>
          <w:bCs/>
          <w:rtl/>
        </w:rPr>
        <w:t xml:space="preserve"> הנדרשת </w:t>
      </w:r>
      <w:r w:rsidRPr="00A01A55">
        <w:rPr>
          <w:rFonts w:ascii="David" w:eastAsia="Calibri" w:hAnsi="David" w:hint="cs"/>
          <w:b/>
          <w:bCs/>
          <w:rtl/>
        </w:rPr>
        <w:t>עשויה לסייע</w:t>
      </w:r>
      <w:r w:rsidRPr="00A01A55">
        <w:rPr>
          <w:rFonts w:ascii="David" w:eastAsia="Calibri" w:hAnsi="David"/>
          <w:b/>
          <w:bCs/>
          <w:rtl/>
        </w:rPr>
        <w:t xml:space="preserve"> </w:t>
      </w:r>
      <w:r w:rsidRPr="00A01A55">
        <w:rPr>
          <w:rFonts w:ascii="David" w:eastAsia="Calibri" w:hAnsi="David" w:hint="cs"/>
          <w:b/>
          <w:bCs/>
          <w:rtl/>
        </w:rPr>
        <w:t>בהבטחת</w:t>
      </w:r>
      <w:r w:rsidRPr="00A01A55">
        <w:rPr>
          <w:rFonts w:ascii="David" w:eastAsia="Calibri" w:hAnsi="David"/>
          <w:b/>
          <w:bCs/>
          <w:rtl/>
        </w:rPr>
        <w:t xml:space="preserve"> משק אנרגיה יציב, יעיל ומתחדש. קיומה של תוכנית אב יוצר</w:t>
      </w:r>
      <w:r w:rsidRPr="00A01A55">
        <w:rPr>
          <w:rFonts w:ascii="David" w:eastAsia="Calibri" w:hAnsi="David" w:hint="cs"/>
          <w:b/>
          <w:bCs/>
          <w:rtl/>
        </w:rPr>
        <w:t>ת</w:t>
      </w:r>
      <w:r w:rsidRPr="00A01A55">
        <w:rPr>
          <w:rFonts w:ascii="David" w:eastAsia="Calibri" w:hAnsi="David"/>
          <w:b/>
          <w:bCs/>
          <w:rtl/>
        </w:rPr>
        <w:t xml:space="preserve"> ודאות למשק ומונע</w:t>
      </w:r>
      <w:r w:rsidRPr="00A01A55">
        <w:rPr>
          <w:rFonts w:ascii="David" w:eastAsia="Calibri" w:hAnsi="David" w:hint="cs"/>
          <w:b/>
          <w:bCs/>
          <w:rtl/>
        </w:rPr>
        <w:t>ת</w:t>
      </w:r>
      <w:r w:rsidRPr="00A01A55">
        <w:rPr>
          <w:rFonts w:ascii="David" w:eastAsia="Calibri" w:hAnsi="David"/>
          <w:b/>
          <w:bCs/>
          <w:rtl/>
        </w:rPr>
        <w:t xml:space="preserve"> קבלת החלטות </w:t>
      </w:r>
      <w:r w:rsidRPr="00A01A55">
        <w:rPr>
          <w:rFonts w:ascii="David" w:eastAsia="Calibri" w:hAnsi="David" w:hint="cs"/>
          <w:b/>
          <w:bCs/>
          <w:rtl/>
        </w:rPr>
        <w:t xml:space="preserve">יקרות ושגויות </w:t>
      </w:r>
      <w:r w:rsidRPr="00A01A55">
        <w:rPr>
          <w:rFonts w:ascii="David" w:eastAsia="Calibri" w:hAnsi="David"/>
          <w:b/>
          <w:bCs/>
          <w:rtl/>
        </w:rPr>
        <w:t>שאינן עולות בקנה אחד עם המטרות הלאומיות.</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b/>
          <w:bCs/>
          <w:sz w:val="24"/>
          <w:u w:val="single"/>
          <w:rtl/>
        </w:rPr>
      </w:pPr>
      <w:r w:rsidRPr="00A01A55">
        <w:rPr>
          <w:rFonts w:ascii="David" w:eastAsia="Calibri" w:hAnsi="David"/>
          <w:b/>
          <w:bCs/>
          <w:sz w:val="24"/>
          <w:rtl/>
        </w:rPr>
        <w:t>מומלץ כי משרד האנרגיה יאיץ את הכנת ת</w:t>
      </w:r>
      <w:r w:rsidRPr="00A01A55">
        <w:rPr>
          <w:rFonts w:ascii="David" w:eastAsia="Calibri" w:hAnsi="David" w:hint="cs"/>
          <w:b/>
          <w:bCs/>
          <w:sz w:val="24"/>
          <w:rtl/>
        </w:rPr>
        <w:t>ו</w:t>
      </w:r>
      <w:r w:rsidRPr="00A01A55">
        <w:rPr>
          <w:rFonts w:ascii="David" w:eastAsia="Calibri" w:hAnsi="David"/>
          <w:b/>
          <w:bCs/>
          <w:sz w:val="24"/>
          <w:rtl/>
        </w:rPr>
        <w:t xml:space="preserve">כנית האב למשק האנרגיה שתגדיר את הצרכים של משק </w:t>
      </w:r>
      <w:r w:rsidRPr="00A01A55">
        <w:rPr>
          <w:rFonts w:ascii="David" w:eastAsia="Calibri" w:hAnsi="David" w:hint="cs"/>
          <w:b/>
          <w:bCs/>
          <w:sz w:val="24"/>
          <w:rtl/>
        </w:rPr>
        <w:t xml:space="preserve">זה </w:t>
      </w:r>
      <w:r w:rsidRPr="00A01A55">
        <w:rPr>
          <w:rFonts w:ascii="David" w:eastAsia="Calibri" w:hAnsi="David"/>
          <w:b/>
          <w:bCs/>
          <w:sz w:val="24"/>
          <w:rtl/>
        </w:rPr>
        <w:t>בראייה כוללת ארוכת טווח וישלים את הכנתה ואישורה בהקדם</w:t>
      </w:r>
      <w:r w:rsidRPr="00A01A55">
        <w:rPr>
          <w:rFonts w:ascii="David" w:eastAsia="Calibri" w:hAnsi="David" w:hint="cs"/>
          <w:b/>
          <w:bCs/>
          <w:sz w:val="24"/>
          <w:rtl/>
        </w:rPr>
        <w:t xml:space="preserve">. עוד מומלץ כי </w:t>
      </w:r>
      <w:r w:rsidRPr="00A01A55">
        <w:rPr>
          <w:rFonts w:ascii="David" w:eastAsia="Calibri" w:hAnsi="David"/>
          <w:b/>
          <w:bCs/>
          <w:rtl/>
        </w:rPr>
        <w:t xml:space="preserve">תוכנית האב </w:t>
      </w:r>
      <w:r w:rsidRPr="00A01A55">
        <w:rPr>
          <w:rFonts w:ascii="David" w:eastAsia="Calibri" w:hAnsi="David" w:hint="cs"/>
          <w:b/>
          <w:bCs/>
          <w:rtl/>
        </w:rPr>
        <w:t>ת</w:t>
      </w:r>
      <w:r w:rsidRPr="00A01A55">
        <w:rPr>
          <w:rFonts w:ascii="David" w:eastAsia="Calibri" w:hAnsi="David"/>
          <w:b/>
          <w:bCs/>
          <w:rtl/>
        </w:rPr>
        <w:t>תייחס להיבטים שונים</w:t>
      </w:r>
      <w:r w:rsidRPr="00A01A55">
        <w:rPr>
          <w:rFonts w:ascii="David" w:eastAsia="Calibri" w:hAnsi="David" w:hint="cs"/>
          <w:b/>
          <w:bCs/>
          <w:rtl/>
        </w:rPr>
        <w:t xml:space="preserve">: </w:t>
      </w:r>
      <w:r w:rsidRPr="00A01A55">
        <w:rPr>
          <w:rFonts w:ascii="David" w:eastAsia="Calibri" w:hAnsi="David"/>
          <w:b/>
          <w:bCs/>
          <w:rtl/>
        </w:rPr>
        <w:t>תמהיל מקורות האנרגיה</w:t>
      </w:r>
      <w:r w:rsidRPr="00A01A55">
        <w:rPr>
          <w:rFonts w:ascii="David" w:eastAsia="Calibri" w:hAnsi="David" w:hint="cs"/>
          <w:b/>
          <w:bCs/>
          <w:rtl/>
        </w:rPr>
        <w:t xml:space="preserve"> הרצוי בטווח הארוך, השימושים הצפויים,</w:t>
      </w:r>
      <w:r w:rsidRPr="00A01A55">
        <w:rPr>
          <w:rFonts w:ascii="David" w:eastAsia="Calibri" w:hAnsi="David"/>
          <w:b/>
          <w:bCs/>
          <w:rtl/>
        </w:rPr>
        <w:t xml:space="preserve"> יעדים סביבתיים ואקלימיים</w:t>
      </w:r>
      <w:r w:rsidRPr="00A01A55">
        <w:rPr>
          <w:rFonts w:ascii="David" w:eastAsia="Calibri" w:hAnsi="David" w:hint="cs"/>
          <w:b/>
          <w:bCs/>
          <w:rtl/>
        </w:rPr>
        <w:t>,</w:t>
      </w:r>
      <w:r w:rsidRPr="00A01A55">
        <w:rPr>
          <w:rFonts w:ascii="David" w:eastAsia="Calibri" w:hAnsi="David"/>
          <w:b/>
          <w:bCs/>
          <w:rtl/>
        </w:rPr>
        <w:t xml:space="preserve"> תשתיות חיוניות </w:t>
      </w:r>
      <w:r w:rsidRPr="00A01A55">
        <w:rPr>
          <w:rFonts w:ascii="David" w:eastAsia="Calibri" w:hAnsi="David" w:hint="cs"/>
          <w:b/>
          <w:bCs/>
          <w:rtl/>
        </w:rPr>
        <w:t>נדרשות</w:t>
      </w:r>
      <w:r w:rsidRPr="00A01A55">
        <w:rPr>
          <w:rFonts w:ascii="David" w:eastAsia="Calibri" w:hAnsi="David"/>
          <w:b/>
          <w:bCs/>
          <w:rtl/>
        </w:rPr>
        <w:t xml:space="preserve"> </w:t>
      </w:r>
      <w:r w:rsidRPr="00A01A55">
        <w:rPr>
          <w:rFonts w:ascii="David" w:eastAsia="Calibri" w:hAnsi="David" w:hint="cs"/>
          <w:b/>
          <w:bCs/>
          <w:rtl/>
        </w:rPr>
        <w:t>וכד'.</w:t>
      </w:r>
    </w:p>
    <w:p w:rsidR="00A01A55" w:rsidRPr="00A01A55" w:rsidP="00A01A55">
      <w:pPr>
        <w:spacing w:line="269" w:lineRule="auto"/>
        <w:rPr>
          <w:rFonts w:ascii="David" w:eastAsia="Calibri" w:hAnsi="David"/>
          <w:szCs w:val="20"/>
          <w:rtl/>
        </w:rPr>
      </w:pPr>
      <w:r w:rsidRPr="00A01A55">
        <w:rPr>
          <w:rFonts w:ascii="David" w:eastAsia="Calibri" w:hAnsi="David"/>
          <w:sz w:val="24"/>
        </w:rPr>
        <w:t xml:space="preserve"> </w:t>
      </w:r>
    </w:p>
    <w:p w:rsidR="00A01A55" w:rsidRPr="00A01A55" w:rsidP="00AB5000">
      <w:pPr>
        <w:keepNext/>
        <w:keepLines/>
        <w:spacing w:before="120" w:line="269" w:lineRule="auto"/>
        <w:outlineLvl w:val="3"/>
        <w:rPr>
          <w:rFonts w:eastAsia="Times New Roman"/>
          <w:bCs/>
          <w:szCs w:val="26"/>
          <w:rtl/>
        </w:rPr>
      </w:pPr>
      <w:r w:rsidRPr="00A01A55">
        <w:rPr>
          <w:rFonts w:eastAsia="Times New Roman"/>
          <w:bCs/>
          <w:szCs w:val="26"/>
          <w:rtl/>
        </w:rPr>
        <w:t>ת</w:t>
      </w:r>
      <w:r w:rsidRPr="00A01A55">
        <w:rPr>
          <w:rFonts w:eastAsia="Times New Roman" w:hint="cs"/>
          <w:bCs/>
          <w:szCs w:val="26"/>
          <w:rtl/>
        </w:rPr>
        <w:t>ו</w:t>
      </w:r>
      <w:r w:rsidRPr="00A01A55">
        <w:rPr>
          <w:rFonts w:eastAsia="Times New Roman"/>
          <w:bCs/>
          <w:szCs w:val="26"/>
          <w:rtl/>
        </w:rPr>
        <w:t>כנית האב למשק ה</w:t>
      </w:r>
      <w:r w:rsidRPr="00A01A55">
        <w:rPr>
          <w:rFonts w:eastAsia="Times New Roman" w:hint="cs"/>
          <w:bCs/>
          <w:szCs w:val="26"/>
          <w:rtl/>
        </w:rPr>
        <w:t xml:space="preserve">גז הטבעי ולמשק החשמל </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rtl/>
        </w:rPr>
      </w:pPr>
      <w:r w:rsidRPr="00A01A55">
        <w:rPr>
          <w:rFonts w:eastAsia="Calibri" w:hint="cs"/>
          <w:rtl/>
        </w:rPr>
        <w:t>על בסיס תוכנית האב למשק האנרגיה נדרש לקבוע יעדים עבור כל מגזר אנרגטי (דוגמת משק הגז הטבעי, משק החשמל ומשק התחבורה) ואת התוכניות להשגת יעדים אלו. התוכניות שלובות זו בזו, ויש להן השפעה זו על זו. למשל, משק החשמל הוא הצרכן המרכזי של גז טבעי, על כן הביקוש לחשמל והיעדים של משק החשמל משפיעים על הביקוש לגז הטבעי ועל תכנון משק הגז הטבעי.</w:t>
      </w:r>
    </w:p>
    <w:p w:rsidR="00A01A55" w:rsidRPr="00A01A55" w:rsidP="00A01A55">
      <w:pPr>
        <w:spacing w:line="269" w:lineRule="auto"/>
        <w:ind w:left="-1"/>
        <w:rPr>
          <w:rFonts w:eastAsia="Calibri"/>
          <w:szCs w:val="20"/>
          <w:rtl/>
        </w:rPr>
      </w:pPr>
    </w:p>
    <w:p w:rsidR="00A01A55" w:rsidRPr="00A01A55" w:rsidP="00A01A55">
      <w:pPr>
        <w:spacing w:line="269" w:lineRule="auto"/>
        <w:rPr>
          <w:rFonts w:eastAsia="Calibri"/>
          <w:rtl/>
        </w:rPr>
      </w:pPr>
      <w:r w:rsidRPr="00A01A55">
        <w:rPr>
          <w:rFonts w:eastAsia="Calibri" w:hint="cs"/>
          <w:rtl/>
        </w:rPr>
        <w:t>בדוחות ביקורת קודמים העיר משרד מבקר המדינה למשרד האנרגיה על היעדר תוכנית אב למשק הגז הטבעי</w:t>
      </w:r>
      <w:r>
        <w:rPr>
          <w:rFonts w:ascii="David" w:eastAsia="Calibri" w:hAnsi="David"/>
          <w:sz w:val="24"/>
          <w:vertAlign w:val="superscript"/>
          <w:rtl/>
        </w:rPr>
        <w:footnoteReference w:id="137"/>
      </w:r>
      <w:r w:rsidRPr="00A01A55">
        <w:rPr>
          <w:rFonts w:eastAsia="Calibri" w:hint="cs"/>
          <w:rtl/>
        </w:rPr>
        <w:t xml:space="preserve"> ועל היעדר תוכנית אב למשק החשמל</w:t>
      </w:r>
      <w:r>
        <w:rPr>
          <w:rFonts w:eastAsia="Calibri"/>
          <w:vertAlign w:val="superscript"/>
          <w:rtl/>
        </w:rPr>
        <w:footnoteReference w:id="138"/>
      </w:r>
      <w:r w:rsidRPr="00A01A55">
        <w:rPr>
          <w:rFonts w:eastAsia="Calibri" w:hint="cs"/>
          <w:rtl/>
        </w:rPr>
        <w:t xml:space="preserve">. </w:t>
      </w:r>
    </w:p>
    <w:p w:rsidR="00A01A55" w:rsidRPr="00A01A55" w:rsidP="00A01A55">
      <w:pPr>
        <w:spacing w:line="269" w:lineRule="auto"/>
        <w:rPr>
          <w:rFonts w:eastAsia="Calibri"/>
          <w:szCs w:val="20"/>
          <w:rtl/>
        </w:rPr>
      </w:pPr>
    </w:p>
    <w:p w:rsidR="00A01A55" w:rsidRPr="00A01A55" w:rsidP="00A01A55">
      <w:pPr>
        <w:spacing w:line="269" w:lineRule="auto"/>
        <w:rPr>
          <w:rFonts w:eastAsia="Calibri"/>
          <w:rtl/>
        </w:rPr>
      </w:pPr>
      <w:r w:rsidRPr="00A01A55">
        <w:rPr>
          <w:rFonts w:eastAsia="Calibri" w:hint="cs"/>
          <w:sz w:val="24"/>
          <w:rtl/>
        </w:rPr>
        <w:t>רשות הגז מסרה למשרד מבקר המדינה בדצמבר 2025 כי העבירה בדצמבר 2024 לחברת נתג"ז מסמך הנחיות לגבי גיבוש תוכנית אב, וזו מבצעת את ההנחיות בימים אלה. רשות הגז הוסיפה כי איסוף הנתונים והתחזיות עבור התוכנית נמצא בשלבים אחרונים. ממסמך ההנחיות שהועבר לחברת נתג"ז עולה כי מטרת התוכנית היא פיתוח מערכת ההולכה עד לשנת 2050, תוך הלימה למדיניות משרד האנרגיה, רשות הגז וגופים אחרים, לצורך אבטחת הרציפות התפקודית ואמינות האספקה.</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rtl/>
        </w:rPr>
        <w:t>רשות הגז השיבה למשרד מבקר המדינה במרץ 2026 כי גיבוש תוכנית אב למשק תשתיתי בסדר גודל כזה הוא תהליך מורכב האורך שנים. נתג"ז השיבה למשרד מבקר המדינה במרץ 2026 כי "</w:t>
      </w:r>
      <w:r w:rsidRPr="00A01A55">
        <w:rPr>
          <w:rFonts w:eastAsia="Calibri"/>
          <w:rtl/>
        </w:rPr>
        <w:t>בימים</w:t>
      </w:r>
      <w:r w:rsidRPr="00A01A55">
        <w:rPr>
          <w:rFonts w:eastAsia="Calibri" w:hint="cs"/>
          <w:rtl/>
        </w:rPr>
        <w:t xml:space="preserve"> </w:t>
      </w:r>
      <w:r w:rsidRPr="00A01A55">
        <w:rPr>
          <w:rFonts w:eastAsia="Calibri"/>
          <w:rtl/>
        </w:rPr>
        <w:t>אלה</w:t>
      </w:r>
      <w:r w:rsidRPr="00A01A55">
        <w:rPr>
          <w:rFonts w:eastAsia="Calibri" w:hint="cs"/>
          <w:rtl/>
        </w:rPr>
        <w:t>"</w:t>
      </w:r>
      <w:r w:rsidRPr="00A01A55">
        <w:rPr>
          <w:rFonts w:eastAsia="Calibri"/>
          <w:rtl/>
        </w:rPr>
        <w:t xml:space="preserve"> </w:t>
      </w:r>
      <w:r w:rsidRPr="00A01A55">
        <w:rPr>
          <w:rFonts w:eastAsia="Calibri" w:hint="cs"/>
          <w:rtl/>
        </w:rPr>
        <w:t xml:space="preserve">הושלמה והוגשה </w:t>
      </w:r>
      <w:r w:rsidRPr="00A01A55">
        <w:rPr>
          <w:rFonts w:eastAsia="Calibri"/>
          <w:rtl/>
        </w:rPr>
        <w:t>העבודה על שלב א' של ת</w:t>
      </w:r>
      <w:r w:rsidRPr="00A01A55">
        <w:rPr>
          <w:rFonts w:eastAsia="Calibri" w:hint="cs"/>
          <w:rtl/>
        </w:rPr>
        <w:t>ו</w:t>
      </w:r>
      <w:r w:rsidRPr="00A01A55">
        <w:rPr>
          <w:rFonts w:eastAsia="Calibri"/>
          <w:rtl/>
        </w:rPr>
        <w:t>כנית האב, על בסיס תחזיות ותרחישים במשק האנרגיה עד</w:t>
      </w:r>
      <w:r w:rsidRPr="00A01A55">
        <w:rPr>
          <w:rFonts w:eastAsia="Calibri" w:hint="cs"/>
          <w:rtl/>
        </w:rPr>
        <w:t xml:space="preserve"> </w:t>
      </w:r>
      <w:r w:rsidRPr="00A01A55">
        <w:rPr>
          <w:rFonts w:eastAsia="Calibri"/>
          <w:rtl/>
        </w:rPr>
        <w:t>לשנת 2035</w:t>
      </w:r>
      <w:r w:rsidRPr="00A01A55">
        <w:rPr>
          <w:rFonts w:eastAsia="Calibri" w:hint="cs"/>
          <w:rtl/>
        </w:rPr>
        <w:t>,</w:t>
      </w:r>
      <w:r w:rsidRPr="00A01A55">
        <w:rPr>
          <w:rFonts w:eastAsia="Calibri"/>
          <w:rtl/>
        </w:rPr>
        <w:t xml:space="preserve"> </w:t>
      </w:r>
      <w:r w:rsidRPr="00A01A55">
        <w:rPr>
          <w:rFonts w:eastAsia="Calibri" w:hint="cs"/>
          <w:rtl/>
        </w:rPr>
        <w:t xml:space="preserve">וכי </w:t>
      </w:r>
      <w:r w:rsidRPr="00A01A55">
        <w:rPr>
          <w:rFonts w:eastAsia="Calibri"/>
          <w:rtl/>
        </w:rPr>
        <w:t>העבודה על שלב ב' של ת</w:t>
      </w:r>
      <w:r w:rsidRPr="00A01A55">
        <w:rPr>
          <w:rFonts w:eastAsia="Calibri" w:hint="cs"/>
          <w:rtl/>
        </w:rPr>
        <w:t>ו</w:t>
      </w:r>
      <w:r w:rsidRPr="00A01A55">
        <w:rPr>
          <w:rFonts w:eastAsia="Calibri"/>
          <w:rtl/>
        </w:rPr>
        <w:t>כנית</w:t>
      </w:r>
      <w:r w:rsidRPr="00A01A55">
        <w:rPr>
          <w:rFonts w:eastAsia="Calibri" w:hint="cs"/>
          <w:rtl/>
        </w:rPr>
        <w:t xml:space="preserve"> </w:t>
      </w:r>
      <w:r w:rsidRPr="00A01A55">
        <w:rPr>
          <w:rFonts w:eastAsia="Calibri"/>
          <w:rtl/>
        </w:rPr>
        <w:t>האב עד לשנת 2048 תושלם עד לסוף שנת 2026</w:t>
      </w:r>
      <w:r w:rsidRPr="00A01A55">
        <w:rPr>
          <w:rFonts w:eastAsia="Calibri" w:hint="cs"/>
          <w:rtl/>
        </w:rPr>
        <w:t>. עוד מסרה נתג"ז כי בהתאם למסקנות העולות משלב א' של התוכנית</w:t>
      </w:r>
      <w:r w:rsidRPr="00A01A55">
        <w:rPr>
          <w:rFonts w:eastAsia="Calibri"/>
          <w:rtl/>
        </w:rPr>
        <w:t xml:space="preserve"> עד לשנת</w:t>
      </w:r>
      <w:r w:rsidRPr="00A01A55">
        <w:rPr>
          <w:rFonts w:eastAsia="Calibri" w:hint="cs"/>
          <w:rtl/>
        </w:rPr>
        <w:t xml:space="preserve"> </w:t>
      </w:r>
      <w:r w:rsidRPr="00A01A55">
        <w:rPr>
          <w:rFonts w:eastAsia="Calibri"/>
          <w:rtl/>
        </w:rPr>
        <w:t>2035</w:t>
      </w:r>
      <w:r w:rsidRPr="00A01A55">
        <w:rPr>
          <w:rFonts w:eastAsia="Calibri" w:hint="cs"/>
          <w:rtl/>
        </w:rPr>
        <w:t>,</w:t>
      </w:r>
      <w:r w:rsidRPr="00A01A55">
        <w:rPr>
          <w:rFonts w:eastAsia="Calibri"/>
          <w:rtl/>
        </w:rPr>
        <w:t xml:space="preserve"> רשת ההולכה הנוכחית והמתוכננת ערוכה לתת מענה לביקוש החזוי בימי שיא ביקוש</w:t>
      </w:r>
      <w:r w:rsidRPr="00A01A55">
        <w:rPr>
          <w:rFonts w:eastAsia="Calibri" w:hint="cs"/>
          <w:rtl/>
        </w:rPr>
        <w:t xml:space="preserve"> </w:t>
      </w:r>
      <w:r w:rsidRPr="00A01A55">
        <w:rPr>
          <w:rFonts w:eastAsia="Calibri"/>
          <w:rtl/>
        </w:rPr>
        <w:t xml:space="preserve">בשנת 2035 </w:t>
      </w:r>
      <w:r w:rsidRPr="00A01A55">
        <w:rPr>
          <w:rFonts w:eastAsia="Calibri" w:hint="cs"/>
          <w:rtl/>
        </w:rPr>
        <w:t>עבור ה</w:t>
      </w:r>
      <w:r w:rsidRPr="00A01A55">
        <w:rPr>
          <w:rFonts w:eastAsia="Calibri"/>
          <w:rtl/>
        </w:rPr>
        <w:t>שוק המקומי ושווקי היצוא</w:t>
      </w:r>
      <w:r w:rsidRPr="00A01A55">
        <w:rPr>
          <w:rFonts w:eastAsia="Calibri" w:hint="cs"/>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נגה השיבה למשרד מבקר המדינה במרץ 2026 כי היא</w:t>
      </w:r>
      <w:r w:rsidRPr="00A01A55">
        <w:rPr>
          <w:rFonts w:eastAsia="Calibri"/>
          <w:rtl/>
        </w:rPr>
        <w:t xml:space="preserve"> תעביר את נתוני ההרצות והתרחישים השונים </w:t>
      </w:r>
      <w:r w:rsidRPr="00A01A55">
        <w:rPr>
          <w:rFonts w:eastAsia="Calibri" w:hint="cs"/>
          <w:rtl/>
        </w:rPr>
        <w:t>שבבסיס תוכנית האב של משק החשמל, ככל שתתבקש, כדי שלא לעכב את העבודה על תוכנית האב למשק הגז</w:t>
      </w:r>
      <w:r w:rsidRPr="00A01A55">
        <w:rPr>
          <w:rFonts w:eastAsia="Calibri"/>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b/>
          <w:bCs/>
          <w:sz w:val="24"/>
          <w:rtl/>
        </w:rPr>
      </w:pPr>
      <w:r w:rsidRPr="00A01A55">
        <w:rPr>
          <w:rFonts w:ascii="David" w:eastAsia="Calibri" w:hAnsi="David" w:hint="cs"/>
          <w:b/>
          <w:bCs/>
          <w:sz w:val="24"/>
          <w:rtl/>
        </w:rPr>
        <w:t>נמצא</w:t>
      </w:r>
      <w:r w:rsidRPr="00A01A55">
        <w:rPr>
          <w:rFonts w:ascii="David" w:eastAsia="Calibri" w:hAnsi="David"/>
          <w:b/>
          <w:bCs/>
          <w:sz w:val="24"/>
          <w:rtl/>
        </w:rPr>
        <w:t xml:space="preserve"> כי נכון למועד סיום הביקורת </w:t>
      </w:r>
      <w:r w:rsidRPr="00A01A55">
        <w:rPr>
          <w:rFonts w:ascii="David" w:eastAsia="Calibri" w:hAnsi="David" w:hint="eastAsia"/>
          <w:b/>
          <w:bCs/>
          <w:sz w:val="24"/>
          <w:rtl/>
        </w:rPr>
        <w:t>טרם</w:t>
      </w:r>
      <w:r w:rsidRPr="00A01A55">
        <w:rPr>
          <w:rFonts w:ascii="David" w:eastAsia="Calibri" w:hAnsi="David"/>
          <w:b/>
          <w:bCs/>
          <w:sz w:val="24"/>
          <w:rtl/>
        </w:rPr>
        <w:t xml:space="preserve"> </w:t>
      </w:r>
      <w:r w:rsidRPr="00A01A55">
        <w:rPr>
          <w:rFonts w:ascii="David" w:eastAsia="Calibri" w:hAnsi="David" w:hint="eastAsia"/>
          <w:b/>
          <w:bCs/>
          <w:sz w:val="24"/>
          <w:rtl/>
        </w:rPr>
        <w:t>גו</w:t>
      </w:r>
      <w:r w:rsidRPr="00A01A55">
        <w:rPr>
          <w:rFonts w:ascii="David" w:eastAsia="Calibri" w:hAnsi="David"/>
          <w:b/>
          <w:bCs/>
          <w:sz w:val="24"/>
          <w:rtl/>
        </w:rPr>
        <w:t>בשה תוכנית אב למשק החשמל, שה</w:t>
      </w:r>
      <w:r w:rsidRPr="00A01A55">
        <w:rPr>
          <w:rFonts w:ascii="David" w:eastAsia="Calibri" w:hAnsi="David" w:hint="cs"/>
          <w:b/>
          <w:bCs/>
          <w:sz w:val="24"/>
          <w:rtl/>
        </w:rPr>
        <w:t>י</w:t>
      </w:r>
      <w:r w:rsidRPr="00A01A55">
        <w:rPr>
          <w:rFonts w:ascii="David" w:eastAsia="Calibri" w:hAnsi="David"/>
          <w:b/>
          <w:bCs/>
          <w:sz w:val="24"/>
          <w:rtl/>
        </w:rPr>
        <w:t>א כאמור תשומה לת</w:t>
      </w:r>
      <w:r w:rsidRPr="00A01A55">
        <w:rPr>
          <w:rFonts w:ascii="David" w:eastAsia="Calibri" w:hAnsi="David" w:hint="cs"/>
          <w:b/>
          <w:bCs/>
          <w:sz w:val="24"/>
          <w:rtl/>
        </w:rPr>
        <w:t>ו</w:t>
      </w:r>
      <w:r w:rsidRPr="00A01A55">
        <w:rPr>
          <w:rFonts w:ascii="David" w:eastAsia="Calibri" w:hAnsi="David"/>
          <w:b/>
          <w:bCs/>
          <w:sz w:val="24"/>
          <w:rtl/>
        </w:rPr>
        <w:t>כנית האב למשק הגז.</w:t>
      </w:r>
      <w:r w:rsidRPr="00A01A55">
        <w:rPr>
          <w:rFonts w:ascii="David" w:eastAsia="Calibri" w:hAnsi="David" w:hint="cs"/>
          <w:b/>
          <w:bCs/>
          <w:sz w:val="24"/>
          <w:rtl/>
        </w:rPr>
        <w:t xml:space="preserve"> </w:t>
      </w:r>
    </w:p>
    <w:p w:rsidR="00A01A55" w:rsidRPr="00A01A55" w:rsidP="00A01A55">
      <w:pPr>
        <w:spacing w:line="269" w:lineRule="auto"/>
        <w:rPr>
          <w:rFonts w:ascii="David" w:eastAsia="Calibri" w:hAnsi="David"/>
          <w:b/>
          <w:bCs/>
          <w:szCs w:val="20"/>
          <w:rtl/>
        </w:rPr>
      </w:pPr>
    </w:p>
    <w:p w:rsidR="00A01A55" w:rsidRPr="00A01A55" w:rsidP="00A01A55">
      <w:pPr>
        <w:spacing w:line="269" w:lineRule="auto"/>
        <w:ind w:left="-1"/>
        <w:rPr>
          <w:rFonts w:eastAsia="Calibri"/>
          <w:b/>
          <w:bCs/>
          <w:sz w:val="24"/>
          <w:rtl/>
        </w:rPr>
      </w:pPr>
      <w:r w:rsidRPr="00A01A55">
        <w:rPr>
          <w:rFonts w:eastAsia="Calibri" w:hint="cs"/>
          <w:b/>
          <w:bCs/>
          <w:sz w:val="24"/>
          <w:rtl/>
        </w:rPr>
        <w:t xml:space="preserve">עולה אפוא כי </w:t>
      </w:r>
      <w:r w:rsidRPr="00A01A55">
        <w:rPr>
          <w:rFonts w:eastAsia="Calibri"/>
          <w:b/>
          <w:bCs/>
          <w:sz w:val="24"/>
          <w:rtl/>
        </w:rPr>
        <w:t>הגם שרשות הגז החלה לפעול להכנת תוכנית אב</w:t>
      </w:r>
      <w:r w:rsidRPr="00A01A55">
        <w:rPr>
          <w:rFonts w:eastAsia="Calibri" w:hint="cs"/>
          <w:b/>
          <w:bCs/>
          <w:sz w:val="24"/>
          <w:rtl/>
        </w:rPr>
        <w:t xml:space="preserve"> למשק הגז הטבעי</w:t>
      </w:r>
      <w:r w:rsidRPr="00A01A55">
        <w:rPr>
          <w:rFonts w:eastAsia="Calibri"/>
          <w:b/>
          <w:bCs/>
          <w:sz w:val="24"/>
          <w:rtl/>
        </w:rPr>
        <w:t xml:space="preserve">, </w:t>
      </w:r>
      <w:r w:rsidRPr="00A01A55">
        <w:rPr>
          <w:rFonts w:eastAsia="Calibri" w:hint="cs"/>
          <w:b/>
          <w:bCs/>
          <w:sz w:val="24"/>
          <w:rtl/>
        </w:rPr>
        <w:t xml:space="preserve">ואף שחלף יותר מעשור מאז גילוים של מאגרי הגז בישראל, עד מועד סיום הביקורת לא גובשה ולא אושרה תוכנית אב כאמור. עוד עלה כי התוכנית המתגבשת על ידי רשות הגז עוסקת רק במערכת </w:t>
      </w:r>
      <w:r w:rsidRPr="00A01A55">
        <w:rPr>
          <w:rFonts w:eastAsia="Calibri" w:hint="cs"/>
          <w:b/>
          <w:bCs/>
          <w:sz w:val="24"/>
          <w:rtl/>
        </w:rPr>
        <w:t>ההולכה, ולא בכלל המקטעים של משק הגז הטבעי. נוסף על כך נמצא כי חברת נגה טרם גיבשה תוכנית אב למשק החשמל, שהיא תשומה לתוכנית האב למשק הגז הטבעי.</w:t>
      </w:r>
    </w:p>
    <w:p w:rsidR="00A01A55" w:rsidRPr="00A01A55" w:rsidP="00A01A55">
      <w:pPr>
        <w:spacing w:line="269" w:lineRule="auto"/>
        <w:rPr>
          <w:rFonts w:eastAsia="Calibri"/>
          <w:b/>
          <w:bCs/>
          <w:szCs w:val="20"/>
          <w:rtl/>
        </w:rPr>
      </w:pPr>
    </w:p>
    <w:p w:rsidR="00A01A55" w:rsidRPr="00A01A55" w:rsidP="00A01A55">
      <w:pPr>
        <w:spacing w:line="269" w:lineRule="auto"/>
        <w:rPr>
          <w:rFonts w:ascii="David" w:eastAsia="Calibri" w:hAnsi="David"/>
          <w:b/>
          <w:bCs/>
          <w:sz w:val="24"/>
          <w:rtl/>
        </w:rPr>
      </w:pPr>
      <w:r w:rsidRPr="00A01A55">
        <w:rPr>
          <w:rFonts w:eastAsia="Calibri"/>
          <w:b/>
          <w:bCs/>
          <w:sz w:val="24"/>
          <w:rtl/>
        </w:rPr>
        <w:t>בה</w:t>
      </w:r>
      <w:r w:rsidRPr="00A01A55">
        <w:rPr>
          <w:rFonts w:eastAsia="Calibri" w:hint="cs"/>
          <w:b/>
          <w:bCs/>
          <w:sz w:val="24"/>
          <w:rtl/>
        </w:rPr>
        <w:t>י</w:t>
      </w:r>
      <w:r w:rsidRPr="00A01A55">
        <w:rPr>
          <w:rFonts w:eastAsia="Calibri"/>
          <w:b/>
          <w:bCs/>
          <w:sz w:val="24"/>
          <w:rtl/>
        </w:rPr>
        <w:t>עדר ת</w:t>
      </w:r>
      <w:r w:rsidRPr="00A01A55">
        <w:rPr>
          <w:rFonts w:eastAsia="Calibri" w:hint="cs"/>
          <w:b/>
          <w:bCs/>
          <w:sz w:val="24"/>
          <w:rtl/>
        </w:rPr>
        <w:t>ו</w:t>
      </w:r>
      <w:r w:rsidRPr="00A01A55">
        <w:rPr>
          <w:rFonts w:eastAsia="Calibri"/>
          <w:b/>
          <w:bCs/>
          <w:sz w:val="24"/>
          <w:rtl/>
        </w:rPr>
        <w:t>כני</w:t>
      </w:r>
      <w:r w:rsidRPr="00A01A55">
        <w:rPr>
          <w:rFonts w:eastAsia="Calibri" w:hint="cs"/>
          <w:b/>
          <w:bCs/>
          <w:sz w:val="24"/>
          <w:rtl/>
        </w:rPr>
        <w:t>ו</w:t>
      </w:r>
      <w:r w:rsidRPr="00A01A55">
        <w:rPr>
          <w:rFonts w:eastAsia="Calibri"/>
          <w:b/>
          <w:bCs/>
          <w:sz w:val="24"/>
          <w:rtl/>
        </w:rPr>
        <w:t xml:space="preserve">ת אב למשק החשמל </w:t>
      </w:r>
      <w:r w:rsidRPr="00A01A55">
        <w:rPr>
          <w:rFonts w:eastAsia="Calibri" w:hint="cs"/>
          <w:b/>
          <w:bCs/>
          <w:sz w:val="24"/>
          <w:rtl/>
        </w:rPr>
        <w:t>ו</w:t>
      </w:r>
      <w:r w:rsidRPr="00A01A55">
        <w:rPr>
          <w:rFonts w:eastAsia="Calibri"/>
          <w:b/>
          <w:bCs/>
          <w:sz w:val="24"/>
          <w:rtl/>
        </w:rPr>
        <w:t>למשק הגז</w:t>
      </w:r>
      <w:r w:rsidRPr="00A01A55">
        <w:rPr>
          <w:rFonts w:eastAsia="Calibri" w:hint="cs"/>
          <w:b/>
          <w:bCs/>
          <w:sz w:val="24"/>
          <w:rtl/>
        </w:rPr>
        <w:t xml:space="preserve"> הטבעי </w:t>
      </w:r>
      <w:r w:rsidRPr="00A01A55">
        <w:rPr>
          <w:rFonts w:eastAsia="Calibri"/>
          <w:b/>
          <w:bCs/>
          <w:sz w:val="24"/>
          <w:rtl/>
        </w:rPr>
        <w:t xml:space="preserve">עלולות להתקבל החלטות </w:t>
      </w:r>
      <w:r w:rsidRPr="00A01A55">
        <w:rPr>
          <w:rFonts w:eastAsia="Calibri" w:hint="cs"/>
          <w:b/>
          <w:bCs/>
          <w:sz w:val="24"/>
          <w:rtl/>
        </w:rPr>
        <w:t>שלא מביאות</w:t>
      </w:r>
      <w:r w:rsidRPr="00A01A55">
        <w:rPr>
          <w:rFonts w:eastAsia="Calibri"/>
          <w:b/>
          <w:bCs/>
          <w:sz w:val="24"/>
          <w:rtl/>
        </w:rPr>
        <w:t xml:space="preserve"> בחשבון עקרונות יסוד, מדיניות ויעדים, הנחות </w:t>
      </w:r>
      <w:r w:rsidRPr="00A01A55">
        <w:rPr>
          <w:rFonts w:eastAsia="Calibri" w:hint="cs"/>
          <w:b/>
          <w:bCs/>
          <w:sz w:val="24"/>
          <w:rtl/>
        </w:rPr>
        <w:t>ו</w:t>
      </w:r>
      <w:r w:rsidRPr="00A01A55">
        <w:rPr>
          <w:rFonts w:eastAsia="Calibri"/>
          <w:b/>
          <w:bCs/>
          <w:sz w:val="24"/>
          <w:rtl/>
        </w:rPr>
        <w:t>תחזיות שאמורים להיקבע בת</w:t>
      </w:r>
      <w:r w:rsidRPr="00A01A55">
        <w:rPr>
          <w:rFonts w:eastAsia="Calibri" w:hint="cs"/>
          <w:b/>
          <w:bCs/>
          <w:sz w:val="24"/>
          <w:rtl/>
        </w:rPr>
        <w:t>ו</w:t>
      </w:r>
      <w:r w:rsidRPr="00A01A55">
        <w:rPr>
          <w:rFonts w:eastAsia="Calibri"/>
          <w:b/>
          <w:bCs/>
          <w:sz w:val="24"/>
          <w:rtl/>
        </w:rPr>
        <w:t>כני</w:t>
      </w:r>
      <w:r w:rsidRPr="00A01A55">
        <w:rPr>
          <w:rFonts w:eastAsia="Calibri" w:hint="cs"/>
          <w:b/>
          <w:bCs/>
          <w:sz w:val="24"/>
          <w:rtl/>
        </w:rPr>
        <w:t>ו</w:t>
      </w:r>
      <w:r w:rsidRPr="00A01A55">
        <w:rPr>
          <w:rFonts w:eastAsia="Calibri"/>
          <w:b/>
          <w:bCs/>
          <w:sz w:val="24"/>
          <w:rtl/>
        </w:rPr>
        <w:t xml:space="preserve">ת </w:t>
      </w:r>
      <w:r w:rsidRPr="00A01A55">
        <w:rPr>
          <w:rFonts w:eastAsia="Calibri" w:hint="cs"/>
          <w:b/>
          <w:bCs/>
          <w:sz w:val="24"/>
          <w:rtl/>
        </w:rPr>
        <w:t>אלה</w:t>
      </w:r>
      <w:r w:rsidRPr="00A01A55">
        <w:rPr>
          <w:rFonts w:eastAsia="Calibri"/>
          <w:b/>
          <w:bCs/>
          <w:sz w:val="24"/>
          <w:rtl/>
        </w:rPr>
        <w:t xml:space="preserve"> בראייה כוללת וארוכת טווח</w:t>
      </w:r>
      <w:r w:rsidRPr="00A01A55">
        <w:rPr>
          <w:rFonts w:eastAsia="Calibri" w:hint="cs"/>
          <w:b/>
          <w:bCs/>
          <w:sz w:val="24"/>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ascii="David" w:eastAsia="Calibri" w:hAnsi="David"/>
          <w:b/>
          <w:bCs/>
          <w:sz w:val="24"/>
          <w:rtl/>
        </w:rPr>
      </w:pPr>
      <w:r w:rsidRPr="00A01A55">
        <w:rPr>
          <w:rFonts w:ascii="David" w:eastAsia="Calibri" w:hAnsi="David" w:hint="cs"/>
          <w:b/>
          <w:bCs/>
          <w:sz w:val="24"/>
          <w:rtl/>
        </w:rPr>
        <w:t xml:space="preserve">על משרד האנרגיה להנחות את רשות הגז ואת נגה לסיים בהקדם את גיבושן של תוכניות האב למשק הגז הטבעי ולמשק החשמל ולאשר אותן בהקדם. </w:t>
      </w:r>
    </w:p>
    <w:p w:rsidR="00A01A55" w:rsidRPr="00A01A55" w:rsidP="00A01A55">
      <w:pPr>
        <w:spacing w:line="269" w:lineRule="auto"/>
        <w:rPr>
          <w:rFonts w:ascii="David" w:eastAsia="Calibri" w:hAnsi="David"/>
          <w:b/>
          <w:bCs/>
          <w:szCs w:val="20"/>
          <w:rtl/>
        </w:rPr>
      </w:pPr>
    </w:p>
    <w:p w:rsidR="00A01A55" w:rsidRPr="00A01A55" w:rsidP="00F54783">
      <w:pPr>
        <w:keepNext/>
        <w:keepLines/>
        <w:spacing w:before="120" w:line="269" w:lineRule="auto"/>
        <w:outlineLvl w:val="3"/>
        <w:rPr>
          <w:rFonts w:eastAsia="Times New Roman"/>
          <w:bCs/>
          <w:szCs w:val="26"/>
          <w:rtl/>
        </w:rPr>
      </w:pPr>
      <w:r w:rsidRPr="00A01A55">
        <w:rPr>
          <w:rFonts w:eastAsia="Times New Roman" w:hint="cs"/>
          <w:bCs/>
          <w:szCs w:val="26"/>
          <w:rtl/>
        </w:rPr>
        <w:t>תשתיות אחסון ויבוא</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על פי טיוטת דוח ועדת דיין, כדי לחזק את הביטחון האנרגטי שלהן מדינות העולם נוקטות כמה צעדים, להלן המרכזיים שבהם: קביעת תקן ליתירות ושרידות של המערכת</w:t>
      </w:r>
      <w:r>
        <w:rPr>
          <w:rFonts w:eastAsia="Calibri"/>
          <w:sz w:val="24"/>
          <w:vertAlign w:val="superscript"/>
          <w:rtl/>
        </w:rPr>
        <w:footnoteReference w:id="139"/>
      </w:r>
      <w:r w:rsidRPr="00A01A55">
        <w:rPr>
          <w:rFonts w:eastAsia="Calibri" w:hint="cs"/>
          <w:rtl/>
        </w:rPr>
        <w:t>; קידום תשתיות יבוא ואחסון</w:t>
      </w:r>
      <w:r>
        <w:rPr>
          <w:rFonts w:eastAsia="Calibri"/>
          <w:sz w:val="24"/>
          <w:vertAlign w:val="superscript"/>
          <w:rtl/>
        </w:rPr>
        <w:footnoteReference w:id="140"/>
      </w:r>
      <w:r w:rsidRPr="00A01A55">
        <w:rPr>
          <w:rFonts w:eastAsia="Calibri" w:hint="cs"/>
          <w:rtl/>
        </w:rPr>
        <w:t>; מענה משלים באמצעות דלקים חלופיים</w:t>
      </w:r>
      <w:r>
        <w:rPr>
          <w:rFonts w:eastAsia="Calibri"/>
          <w:sz w:val="24"/>
          <w:vertAlign w:val="superscript"/>
          <w:rtl/>
        </w:rPr>
        <w:footnoteReference w:id="141"/>
      </w:r>
      <w:r w:rsidRPr="00A01A55">
        <w:rPr>
          <w:rFonts w:eastAsia="Calibri" w:hint="cs"/>
          <w:rtl/>
        </w:rPr>
        <w:t xml:space="preserve">. </w:t>
      </w:r>
    </w:p>
    <w:p w:rsidR="00A01A55" w:rsidRPr="00A01A55" w:rsidP="00A01A55">
      <w:pPr>
        <w:spacing w:line="269" w:lineRule="auto"/>
        <w:rPr>
          <w:rFonts w:eastAsia="Calibri"/>
          <w:szCs w:val="20"/>
          <w:rtl/>
        </w:rPr>
      </w:pPr>
    </w:p>
    <w:p w:rsidR="00A01A55" w:rsidRPr="00A01A55" w:rsidP="00A01A55">
      <w:pPr>
        <w:spacing w:line="269" w:lineRule="auto"/>
        <w:rPr>
          <w:rFonts w:eastAsia="Calibri"/>
          <w:rtl/>
        </w:rPr>
      </w:pPr>
      <w:r w:rsidRPr="00A01A55">
        <w:rPr>
          <w:rFonts w:eastAsia="Calibri" w:hint="cs"/>
          <w:sz w:val="24"/>
          <w:rtl/>
        </w:rPr>
        <w:t>בפועל, מדינת ישראל מתמודדת כאמור עם</w:t>
      </w:r>
      <w:r w:rsidRPr="00A01A55">
        <w:rPr>
          <w:rFonts w:eastAsia="Calibri"/>
          <w:sz w:val="24"/>
          <w:rtl/>
        </w:rPr>
        <w:t xml:space="preserve"> </w:t>
      </w:r>
      <w:r w:rsidRPr="00A01A55">
        <w:rPr>
          <w:rFonts w:eastAsia="Calibri" w:hint="cs"/>
          <w:sz w:val="24"/>
          <w:rtl/>
        </w:rPr>
        <w:t>אתגרי</w:t>
      </w:r>
      <w:r w:rsidRPr="00A01A55">
        <w:rPr>
          <w:rFonts w:eastAsia="Calibri"/>
          <w:sz w:val="24"/>
          <w:rtl/>
        </w:rPr>
        <w:t xml:space="preserve"> </w:t>
      </w:r>
      <w:r w:rsidRPr="00A01A55">
        <w:rPr>
          <w:rFonts w:eastAsia="Calibri" w:hint="cs"/>
          <w:sz w:val="24"/>
          <w:rtl/>
        </w:rPr>
        <w:t>ביטחון אנרגטי משמעותיים, ועל אף זאת</w:t>
      </w:r>
      <w:r w:rsidRPr="00A01A55">
        <w:rPr>
          <w:rFonts w:eastAsia="Calibri"/>
          <w:sz w:val="24"/>
          <w:rtl/>
        </w:rPr>
        <w:t xml:space="preserve"> </w:t>
      </w:r>
      <w:r w:rsidRPr="00A01A55">
        <w:rPr>
          <w:rFonts w:eastAsia="Calibri" w:hint="cs"/>
          <w:sz w:val="24"/>
          <w:rtl/>
        </w:rPr>
        <w:t>למדינה אין</w:t>
      </w:r>
      <w:r w:rsidRPr="00A01A55">
        <w:rPr>
          <w:rFonts w:eastAsia="Calibri"/>
          <w:sz w:val="24"/>
          <w:rtl/>
        </w:rPr>
        <w:t xml:space="preserve"> סטנדרט מוגדר ליתירות</w:t>
      </w:r>
      <w:r w:rsidRPr="00A01A55">
        <w:rPr>
          <w:rFonts w:eastAsia="Calibri" w:hint="cs"/>
          <w:sz w:val="24"/>
          <w:rtl/>
        </w:rPr>
        <w:t xml:space="preserve"> ושרידות של המערכת או</w:t>
      </w:r>
      <w:r w:rsidRPr="00A01A55">
        <w:rPr>
          <w:rFonts w:eastAsia="Calibri"/>
          <w:sz w:val="24"/>
          <w:rtl/>
        </w:rPr>
        <w:t xml:space="preserve"> מנגנוני</w:t>
      </w:r>
      <w:r w:rsidRPr="00A01A55">
        <w:rPr>
          <w:rFonts w:eastAsia="Calibri" w:hint="cs"/>
          <w:sz w:val="24"/>
          <w:rtl/>
        </w:rPr>
        <w:t xml:space="preserve"> </w:t>
      </w:r>
      <w:r w:rsidRPr="00A01A55">
        <w:rPr>
          <w:rFonts w:eastAsia="Calibri"/>
          <w:sz w:val="24"/>
          <w:rtl/>
        </w:rPr>
        <w:t>גיבוי מספ</w:t>
      </w:r>
      <w:r w:rsidRPr="00A01A55">
        <w:rPr>
          <w:rFonts w:eastAsia="Calibri" w:hint="cs"/>
          <w:sz w:val="24"/>
          <w:rtl/>
        </w:rPr>
        <w:t>י</w:t>
      </w:r>
      <w:r w:rsidRPr="00A01A55">
        <w:rPr>
          <w:rFonts w:eastAsia="Calibri"/>
          <w:sz w:val="24"/>
          <w:rtl/>
        </w:rPr>
        <w:t>קים למקורות האספקה</w:t>
      </w:r>
      <w:r w:rsidRPr="00A01A55">
        <w:rPr>
          <w:rFonts w:eastAsia="Calibri" w:hint="cs"/>
          <w:sz w:val="24"/>
          <w:rtl/>
        </w:rPr>
        <w:t>, כגון הקמת תשתיות אחסון ויבוא וכן שימוש במקורות אנרגיה חלופיים</w:t>
      </w:r>
      <w:r w:rsidRPr="00A01A55">
        <w:rPr>
          <w:rFonts w:eastAsia="Calibri" w:hint="cs"/>
          <w:rtl/>
        </w:rPr>
        <w:t>.</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rtl/>
        </w:rPr>
        <w:t>חח"י השיבה למשרד מבקר המדינה במרץ 2026 כי "</w:t>
      </w:r>
      <w:r w:rsidRPr="00A01A55">
        <w:rPr>
          <w:rFonts w:eastAsia="Calibri"/>
          <w:rtl/>
        </w:rPr>
        <w:t xml:space="preserve">נדרשת </w:t>
      </w:r>
      <w:r w:rsidRPr="00A01A55">
        <w:rPr>
          <w:rFonts w:eastAsia="Calibri"/>
          <w:b/>
          <w:bCs/>
          <w:rtl/>
        </w:rPr>
        <w:t>אמת מידה חד חד ערכית לבטחון האנרגטי</w:t>
      </w:r>
      <w:r w:rsidRPr="00A01A55">
        <w:rPr>
          <w:rFonts w:eastAsia="Calibri"/>
          <w:rtl/>
        </w:rPr>
        <w:t xml:space="preserve"> של המדינה וקביעת כמות הגז</w:t>
      </w:r>
      <w:r w:rsidRPr="00A01A55">
        <w:rPr>
          <w:rFonts w:eastAsia="Calibri" w:hint="cs"/>
          <w:rtl/>
        </w:rPr>
        <w:t xml:space="preserve"> </w:t>
      </w:r>
      <w:r w:rsidRPr="00A01A55">
        <w:rPr>
          <w:rFonts w:eastAsia="Calibri"/>
          <w:rtl/>
        </w:rPr>
        <w:t xml:space="preserve">הדרושה לעשורים הבאים </w:t>
      </w:r>
      <w:r w:rsidRPr="00A01A55">
        <w:rPr>
          <w:rFonts w:eastAsia="Calibri" w:hint="cs"/>
          <w:rtl/>
        </w:rPr>
        <w:t>(</w:t>
      </w:r>
      <w:r w:rsidRPr="00A01A55">
        <w:rPr>
          <w:rFonts w:eastAsia="Calibri"/>
          <w:rtl/>
        </w:rPr>
        <w:t>בהתחשב בין היתר באי עמידה ביעדי הממשלה לייצור באנרגיות</w:t>
      </w:r>
      <w:r w:rsidRPr="00A01A55">
        <w:rPr>
          <w:rFonts w:eastAsia="Calibri" w:hint="cs"/>
          <w:rtl/>
        </w:rPr>
        <w:t xml:space="preserve"> </w:t>
      </w:r>
      <w:r w:rsidRPr="00A01A55">
        <w:rPr>
          <w:rFonts w:eastAsia="Calibri"/>
          <w:rtl/>
        </w:rPr>
        <w:t>מתחדשות, ההחלטה על סיום עידן הפחם וחוסר היכולת, משיקולים גיאו פוליטיים, לפנות</w:t>
      </w:r>
      <w:r w:rsidRPr="00A01A55">
        <w:rPr>
          <w:rFonts w:eastAsia="Calibri" w:hint="cs"/>
          <w:rtl/>
        </w:rPr>
        <w:t xml:space="preserve"> </w:t>
      </w:r>
      <w:r w:rsidRPr="00A01A55">
        <w:rPr>
          <w:rFonts w:eastAsia="Calibri"/>
          <w:rtl/>
        </w:rPr>
        <w:t>לייצור באנרגיית גרעין המתפתחת בעולם המערבי</w:t>
      </w:r>
      <w:r w:rsidRPr="00A01A55">
        <w:rPr>
          <w:rFonts w:eastAsia="Calibri" w:hint="cs"/>
          <w:rtl/>
        </w:rPr>
        <w:t xml:space="preserve">)" (ההדגשה במקור). חח"י הוסיפה כי היא </w:t>
      </w:r>
      <w:r w:rsidRPr="00A01A55">
        <w:rPr>
          <w:rFonts w:eastAsia="Calibri"/>
          <w:rtl/>
        </w:rPr>
        <w:t xml:space="preserve">סבורה </w:t>
      </w:r>
      <w:r w:rsidRPr="00A01A55">
        <w:rPr>
          <w:rFonts w:eastAsia="Calibri" w:hint="cs"/>
          <w:rtl/>
        </w:rPr>
        <w:t>ש</w:t>
      </w:r>
      <w:r w:rsidRPr="00A01A55">
        <w:rPr>
          <w:rFonts w:eastAsia="Calibri"/>
          <w:rtl/>
        </w:rPr>
        <w:t>המצב הנוכחי איננו</w:t>
      </w:r>
      <w:r w:rsidRPr="00A01A55">
        <w:rPr>
          <w:rFonts w:eastAsia="Calibri" w:hint="cs"/>
          <w:rtl/>
        </w:rPr>
        <w:t xml:space="preserve"> </w:t>
      </w:r>
      <w:r w:rsidRPr="00A01A55">
        <w:rPr>
          <w:rFonts w:eastAsia="Calibri"/>
          <w:rtl/>
        </w:rPr>
        <w:t>מבטיח את ביטחון האנרגיה של מדינת ישראל, לא בהיבט של זמינות כמותית, לא בהיבט של</w:t>
      </w:r>
      <w:r w:rsidRPr="00A01A55">
        <w:rPr>
          <w:rFonts w:eastAsia="Calibri" w:hint="cs"/>
          <w:rtl/>
        </w:rPr>
        <w:t xml:space="preserve"> </w:t>
      </w:r>
      <w:r w:rsidRPr="00A01A55">
        <w:rPr>
          <w:rFonts w:eastAsia="Calibri"/>
          <w:rtl/>
        </w:rPr>
        <w:t>יתירות תפעולית ולא בהיבט של יציבות מחירים.</w:t>
      </w:r>
    </w:p>
    <w:p w:rsidR="00A01A55" w:rsidRPr="00A01A55" w:rsidP="00A01A55">
      <w:pPr>
        <w:spacing w:line="269" w:lineRule="auto"/>
        <w:ind w:left="-1"/>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משרד מבקר המדינה כבר ציין </w:t>
      </w:r>
      <w:r w:rsidRPr="00A01A55">
        <w:rPr>
          <w:rFonts w:eastAsia="Calibri"/>
          <w:rtl/>
        </w:rPr>
        <w:t xml:space="preserve">בדוח קודם </w:t>
      </w:r>
      <w:r w:rsidRPr="00A01A55">
        <w:rPr>
          <w:rFonts w:eastAsia="Calibri" w:hint="cs"/>
          <w:rtl/>
        </w:rPr>
        <w:t>כי בישראל חסרה מדיניות מבוססת מתודולוגי</w:t>
      </w:r>
      <w:r w:rsidRPr="00A01A55">
        <w:rPr>
          <w:rFonts w:eastAsia="Calibri" w:hint="eastAsia"/>
          <w:rtl/>
        </w:rPr>
        <w:t>ה</w:t>
      </w:r>
      <w:r w:rsidRPr="00A01A55">
        <w:rPr>
          <w:rFonts w:eastAsia="Calibri" w:hint="cs"/>
          <w:rtl/>
        </w:rPr>
        <w:t xml:space="preserve"> שיכולה לשפר את הביטחון האנרגטי, כפי שמקובל במדינות האיחוד האירופי. בין היתר יש מחסור בתשתיות ליבוא גז טבעי</w:t>
      </w:r>
      <w:r>
        <w:rPr>
          <w:rFonts w:eastAsia="Calibri"/>
          <w:sz w:val="24"/>
          <w:vertAlign w:val="superscript"/>
          <w:rtl/>
        </w:rPr>
        <w:footnoteReference w:id="142"/>
      </w:r>
      <w:r w:rsidRPr="00A01A55">
        <w:rPr>
          <w:rFonts w:eastAsia="Calibri" w:hint="cs"/>
          <w:rtl/>
        </w:rPr>
        <w:t xml:space="preserve"> נוזלי ובצנרת ליבוא גז ממדינות שכנות. </w:t>
      </w:r>
      <w:r w:rsidRPr="00A01A55">
        <w:rPr>
          <w:rFonts w:eastAsia="Calibri" w:hint="eastAsia"/>
          <w:rtl/>
        </w:rPr>
        <w:t>עוד</w:t>
      </w:r>
      <w:r w:rsidRPr="00A01A55">
        <w:rPr>
          <w:rFonts w:eastAsia="Calibri"/>
          <w:rtl/>
        </w:rPr>
        <w:t xml:space="preserve"> </w:t>
      </w:r>
      <w:r w:rsidRPr="00A01A55">
        <w:rPr>
          <w:rFonts w:eastAsia="Calibri" w:hint="cs"/>
          <w:rtl/>
        </w:rPr>
        <w:t xml:space="preserve">ציין משרד מבקר המדינה כי היקף האחסון של גז טבעי בישראל הוא אפסי, זאת בשונה מיכולת האחסון הקיימת במדינות מתועשות כגון ארצות הברית, יפן, גרמניה ואוסטרליה, ואף שההסתמכות של מדינות אלה על גז טבעי היא נמוכה מזו של ישראל. עוד ציין המבקר כי כבר משנת 2012 פעלה רשות הגז הטבעי לבחינת חלופות לאחסון גז טבעי יבשתי אולם נכון למועד סיום הביקורת אין בישראל תשתית מתאימה לאחסון גז טבעי. </w:t>
      </w:r>
    </w:p>
    <w:p w:rsidR="00A01A55" w:rsidRPr="00A01A55" w:rsidP="00A01A55">
      <w:pPr>
        <w:spacing w:line="269" w:lineRule="auto"/>
        <w:ind w:left="-1"/>
        <w:rPr>
          <w:rFonts w:eastAsia="Calibri"/>
          <w:szCs w:val="20"/>
          <w:rtl/>
        </w:rPr>
      </w:pPr>
    </w:p>
    <w:p w:rsidR="00A01A55" w:rsidRPr="00A01A55" w:rsidP="00A01A55">
      <w:pPr>
        <w:spacing w:line="269" w:lineRule="auto"/>
        <w:rPr>
          <w:rFonts w:eastAsia="Calibri"/>
          <w:rtl/>
        </w:rPr>
      </w:pPr>
      <w:r w:rsidRPr="00A01A55">
        <w:rPr>
          <w:rFonts w:eastAsia="Calibri" w:hint="cs"/>
          <w:rtl/>
        </w:rPr>
        <w:t>על פי דוח של יועץ למשרד האנרגיה</w:t>
      </w:r>
      <w:r w:rsidRPr="00A01A55">
        <w:rPr>
          <w:rFonts w:eastAsia="Calibri"/>
          <w:color w:val="0000FF"/>
          <w:sz w:val="24"/>
        </w:rPr>
        <w:t xml:space="preserve"> </w:t>
      </w:r>
      <w:r w:rsidRPr="00A01A55">
        <w:rPr>
          <w:rFonts w:eastAsia="Calibri" w:hint="cs"/>
          <w:rtl/>
        </w:rPr>
        <w:t xml:space="preserve">(להלן - חברת הייעוץ) מיוני 2024, </w:t>
      </w:r>
      <w:r w:rsidRPr="00A01A55">
        <w:rPr>
          <w:rFonts w:eastAsia="Calibri"/>
          <w:rtl/>
        </w:rPr>
        <w:t>ה</w:t>
      </w:r>
      <w:r w:rsidRPr="00A01A55">
        <w:rPr>
          <w:rFonts w:eastAsia="Calibri" w:hint="cs"/>
          <w:rtl/>
        </w:rPr>
        <w:t>שיטה המיטבית</w:t>
      </w:r>
      <w:r w:rsidRPr="00A01A55">
        <w:rPr>
          <w:rFonts w:eastAsia="Calibri"/>
          <w:rtl/>
        </w:rPr>
        <w:t xml:space="preserve"> </w:t>
      </w:r>
      <w:r w:rsidRPr="00A01A55">
        <w:rPr>
          <w:rFonts w:eastAsia="Calibri" w:hint="cs"/>
          <w:rtl/>
        </w:rPr>
        <w:t>(</w:t>
      </w:r>
      <w:r w:rsidRPr="00A01A55">
        <w:rPr>
          <w:rFonts w:eastAsia="Calibri"/>
        </w:rPr>
        <w:t>best practice</w:t>
      </w:r>
      <w:r w:rsidRPr="00A01A55">
        <w:rPr>
          <w:rFonts w:eastAsia="Calibri" w:hint="cs"/>
          <w:rtl/>
        </w:rPr>
        <w:t>)</w:t>
      </w:r>
      <w:r w:rsidRPr="00A01A55">
        <w:rPr>
          <w:rFonts w:eastAsia="Calibri"/>
          <w:rtl/>
        </w:rPr>
        <w:t xml:space="preserve"> </w:t>
      </w:r>
      <w:r w:rsidRPr="00A01A55">
        <w:rPr>
          <w:rFonts w:eastAsia="Calibri" w:hint="cs"/>
          <w:rtl/>
        </w:rPr>
        <w:t>בעולם להגברת יתירות ושרידות המערכת</w:t>
      </w:r>
      <w:r>
        <w:rPr>
          <w:rFonts w:eastAsia="Calibri"/>
          <w:sz w:val="24"/>
          <w:vertAlign w:val="superscript"/>
          <w:rtl/>
        </w:rPr>
        <w:footnoteReference w:id="143"/>
      </w:r>
      <w:r w:rsidRPr="00A01A55">
        <w:rPr>
          <w:rFonts w:eastAsia="Calibri"/>
          <w:rtl/>
        </w:rPr>
        <w:t xml:space="preserve"> </w:t>
      </w:r>
      <w:r w:rsidRPr="00A01A55">
        <w:rPr>
          <w:rFonts w:eastAsia="Calibri" w:hint="cs"/>
          <w:rtl/>
        </w:rPr>
        <w:t>היא</w:t>
      </w:r>
      <w:r w:rsidRPr="00A01A55">
        <w:rPr>
          <w:rFonts w:eastAsia="Calibri"/>
          <w:rtl/>
        </w:rPr>
        <w:t xml:space="preserve"> שימוש נרחב במתקני יבוא ואחסון כמענה לאתגרי </w:t>
      </w:r>
      <w:r w:rsidRPr="00A01A55">
        <w:rPr>
          <w:rFonts w:eastAsia="Calibri" w:hint="cs"/>
          <w:rtl/>
        </w:rPr>
        <w:t>ה</w:t>
      </w:r>
      <w:r w:rsidRPr="00A01A55">
        <w:rPr>
          <w:rFonts w:eastAsia="Calibri"/>
          <w:rtl/>
        </w:rPr>
        <w:t xml:space="preserve">ביטחון </w:t>
      </w:r>
      <w:r w:rsidRPr="00A01A55">
        <w:rPr>
          <w:rFonts w:eastAsia="Calibri" w:hint="cs"/>
          <w:rtl/>
        </w:rPr>
        <w:t>ה</w:t>
      </w:r>
      <w:r w:rsidRPr="00A01A55">
        <w:rPr>
          <w:rFonts w:eastAsia="Calibri"/>
          <w:rtl/>
        </w:rPr>
        <w:t>אנרגטי.</w:t>
      </w:r>
      <w:r w:rsidRPr="00A01A55">
        <w:rPr>
          <w:rFonts w:eastAsia="Calibri" w:hint="cs"/>
          <w:rtl/>
        </w:rPr>
        <w:t xml:space="preserve"> </w:t>
      </w:r>
      <w:r w:rsidRPr="00A01A55">
        <w:rPr>
          <w:rFonts w:eastAsia="Calibri"/>
          <w:rtl/>
        </w:rPr>
        <w:t xml:space="preserve">פתרונות </w:t>
      </w:r>
      <w:r w:rsidRPr="00A01A55">
        <w:rPr>
          <w:rFonts w:eastAsia="Calibri" w:hint="cs"/>
          <w:rtl/>
        </w:rPr>
        <w:t xml:space="preserve">אחרים (אנרגיות </w:t>
      </w:r>
      <w:r w:rsidRPr="00A01A55">
        <w:rPr>
          <w:rFonts w:eastAsia="Calibri"/>
          <w:rtl/>
        </w:rPr>
        <w:t>מתחדשות ויבוא</w:t>
      </w:r>
      <w:r w:rsidRPr="00A01A55">
        <w:rPr>
          <w:rFonts w:eastAsia="Calibri" w:hint="cs"/>
          <w:rtl/>
        </w:rPr>
        <w:t>)</w:t>
      </w:r>
      <w:r w:rsidRPr="00A01A55">
        <w:rPr>
          <w:rFonts w:eastAsia="Calibri"/>
          <w:rtl/>
        </w:rPr>
        <w:t xml:space="preserve"> </w:t>
      </w:r>
      <w:r w:rsidRPr="00A01A55">
        <w:rPr>
          <w:rFonts w:eastAsia="Calibri" w:hint="cs"/>
          <w:rtl/>
        </w:rPr>
        <w:t>נותנים</w:t>
      </w:r>
      <w:r w:rsidRPr="00A01A55">
        <w:rPr>
          <w:rFonts w:eastAsia="Calibri"/>
          <w:rtl/>
        </w:rPr>
        <w:t xml:space="preserve"> מענה חלקי </w:t>
      </w:r>
      <w:r w:rsidRPr="00A01A55">
        <w:rPr>
          <w:rFonts w:eastAsia="Calibri"/>
          <w:rtl/>
        </w:rPr>
        <w:t>או מענה ש</w:t>
      </w:r>
      <w:r w:rsidRPr="00A01A55">
        <w:rPr>
          <w:rFonts w:eastAsia="Calibri" w:hint="cs"/>
          <w:rtl/>
        </w:rPr>
        <w:t>אינו</w:t>
      </w:r>
      <w:r w:rsidRPr="00A01A55">
        <w:rPr>
          <w:rFonts w:eastAsia="Calibri"/>
          <w:rtl/>
        </w:rPr>
        <w:t xml:space="preserve"> תואם יעדי פליטות וטרנספורמציה</w:t>
      </w:r>
      <w:r w:rsidRPr="00A01A55">
        <w:rPr>
          <w:rFonts w:eastAsia="Calibri" w:hint="cs"/>
          <w:rtl/>
        </w:rPr>
        <w:t xml:space="preserve"> </w:t>
      </w:r>
      <w:r w:rsidRPr="00A01A55">
        <w:rPr>
          <w:rFonts w:eastAsia="Calibri"/>
          <w:rtl/>
        </w:rPr>
        <w:t xml:space="preserve">אנרגטית </w:t>
      </w:r>
      <w:r w:rsidRPr="00A01A55">
        <w:rPr>
          <w:rFonts w:eastAsia="Calibri" w:hint="cs"/>
          <w:rtl/>
        </w:rPr>
        <w:t>(</w:t>
      </w:r>
      <w:r w:rsidRPr="00A01A55">
        <w:rPr>
          <w:rFonts w:eastAsia="Calibri"/>
          <w:rtl/>
        </w:rPr>
        <w:t>פחם וסולר</w:t>
      </w:r>
      <w:r w:rsidRPr="00A01A55">
        <w:rPr>
          <w:rFonts w:eastAsia="Calibri" w:hint="cs"/>
          <w:rtl/>
        </w:rPr>
        <w:t>)</w:t>
      </w:r>
      <w:r w:rsidRPr="00A01A55">
        <w:rPr>
          <w:rFonts w:eastAsia="Calibri"/>
          <w:rtl/>
        </w:rPr>
        <w:t xml:space="preserve">. </w:t>
      </w:r>
      <w:r w:rsidRPr="00A01A55">
        <w:rPr>
          <w:rFonts w:eastAsia="Calibri" w:hint="cs"/>
          <w:rtl/>
        </w:rPr>
        <w:t>לכן</w:t>
      </w:r>
      <w:r w:rsidRPr="00A01A55">
        <w:rPr>
          <w:rFonts w:eastAsia="Calibri"/>
          <w:rtl/>
        </w:rPr>
        <w:t xml:space="preserve"> </w:t>
      </w:r>
      <w:r w:rsidRPr="00A01A55">
        <w:rPr>
          <w:rFonts w:eastAsia="Calibri" w:hint="cs"/>
          <w:rtl/>
        </w:rPr>
        <w:t>יש להתמקד בפתרונות בתחום</w:t>
      </w:r>
      <w:r w:rsidRPr="00A01A55">
        <w:rPr>
          <w:rFonts w:eastAsia="Calibri"/>
          <w:rtl/>
        </w:rPr>
        <w:t xml:space="preserve"> </w:t>
      </w:r>
      <w:r w:rsidRPr="00A01A55">
        <w:rPr>
          <w:rFonts w:eastAsia="Calibri" w:hint="cs"/>
          <w:rtl/>
        </w:rPr>
        <w:t>ה</w:t>
      </w:r>
      <w:r w:rsidRPr="00A01A55">
        <w:rPr>
          <w:rFonts w:eastAsia="Calibri"/>
          <w:rtl/>
        </w:rPr>
        <w:t>אחסון ו</w:t>
      </w:r>
      <w:r w:rsidRPr="00A01A55">
        <w:rPr>
          <w:rFonts w:eastAsia="Calibri" w:hint="cs"/>
          <w:rtl/>
        </w:rPr>
        <w:t>ה</w:t>
      </w:r>
      <w:r w:rsidRPr="00A01A55">
        <w:rPr>
          <w:rFonts w:eastAsia="Calibri"/>
          <w:rtl/>
        </w:rPr>
        <w:t>יבוא</w:t>
      </w:r>
      <w:r w:rsidRPr="00A01A55">
        <w:rPr>
          <w:rFonts w:eastAsia="Calibri" w:hint="cs"/>
          <w:rtl/>
        </w:rPr>
        <w:t xml:space="preserve"> של הגז הטבעי</w:t>
      </w:r>
      <w:r w:rsidRPr="00A01A55">
        <w:rPr>
          <w:rFonts w:eastAsia="Calibri"/>
          <w:rtl/>
        </w:rPr>
        <w:t>.</w:t>
      </w:r>
      <w:r w:rsidRPr="00A01A55">
        <w:rPr>
          <w:rFonts w:eastAsia="Calibri" w:hint="cs"/>
          <w:rtl/>
        </w:rPr>
        <w:t xml:space="preserve"> </w:t>
      </w:r>
    </w:p>
    <w:p w:rsidR="00A01A55" w:rsidRPr="00A01A55" w:rsidP="00A01A55">
      <w:pPr>
        <w:spacing w:line="269" w:lineRule="auto"/>
        <w:rPr>
          <w:rFonts w:eastAsia="Calibri"/>
          <w:szCs w:val="20"/>
          <w:rtl/>
        </w:rPr>
      </w:pPr>
    </w:p>
    <w:p w:rsidR="00A01A55" w:rsidRPr="00A01A55" w:rsidP="00A01A55">
      <w:pPr>
        <w:spacing w:line="269" w:lineRule="auto"/>
        <w:rPr>
          <w:rFonts w:eastAsia="Calibri"/>
          <w:rtl/>
        </w:rPr>
      </w:pPr>
      <w:r w:rsidRPr="00A01A55">
        <w:rPr>
          <w:rFonts w:eastAsia="Calibri" w:hint="cs"/>
          <w:sz w:val="24"/>
          <w:rtl/>
        </w:rPr>
        <w:t xml:space="preserve">חברת הייעוץ ניתחה את צורכי משק הגז המקומי הצפויים עד לשנת 2050. מהניתוח עלה כי </w:t>
      </w:r>
      <w:r w:rsidRPr="00A01A55">
        <w:rPr>
          <w:rFonts w:eastAsia="Calibri"/>
          <w:sz w:val="24"/>
          <w:rtl/>
        </w:rPr>
        <w:t xml:space="preserve">הביקוש המקומי לגז צפוי </w:t>
      </w:r>
      <w:r w:rsidRPr="00A01A55">
        <w:rPr>
          <w:rFonts w:eastAsia="Calibri" w:hint="cs"/>
          <w:sz w:val="24"/>
          <w:rtl/>
        </w:rPr>
        <w:t>להמשיך לעלות</w:t>
      </w:r>
      <w:r w:rsidRPr="00A01A55">
        <w:rPr>
          <w:rFonts w:eastAsia="Calibri"/>
          <w:sz w:val="24"/>
          <w:rtl/>
        </w:rPr>
        <w:t xml:space="preserve">, </w:t>
      </w:r>
      <w:r w:rsidRPr="00A01A55">
        <w:rPr>
          <w:rFonts w:eastAsia="Calibri" w:hint="cs"/>
          <w:sz w:val="24"/>
          <w:rtl/>
        </w:rPr>
        <w:t xml:space="preserve">ולעומת זאת </w:t>
      </w:r>
      <w:r w:rsidRPr="00A01A55">
        <w:rPr>
          <w:rFonts w:eastAsia="Calibri"/>
          <w:sz w:val="24"/>
          <w:rtl/>
        </w:rPr>
        <w:t xml:space="preserve">יכולת ההפקה </w:t>
      </w:r>
      <w:r w:rsidRPr="00A01A55">
        <w:rPr>
          <w:rFonts w:eastAsia="Calibri" w:hint="cs"/>
          <w:sz w:val="24"/>
          <w:rtl/>
        </w:rPr>
        <w:t>מ</w:t>
      </w:r>
      <w:r w:rsidRPr="00A01A55">
        <w:rPr>
          <w:rFonts w:eastAsia="Calibri"/>
          <w:sz w:val="24"/>
          <w:rtl/>
        </w:rPr>
        <w:t xml:space="preserve">המאגרים </w:t>
      </w:r>
      <w:r w:rsidRPr="00A01A55">
        <w:rPr>
          <w:rFonts w:eastAsia="Calibri" w:hint="cs"/>
          <w:sz w:val="24"/>
          <w:rtl/>
        </w:rPr>
        <w:t xml:space="preserve">תפחת </w:t>
      </w:r>
      <w:r w:rsidRPr="00A01A55">
        <w:rPr>
          <w:rFonts w:eastAsia="Calibri"/>
          <w:sz w:val="24"/>
          <w:rtl/>
        </w:rPr>
        <w:t>ותיפסק לחלוטין ב</w:t>
      </w:r>
      <w:r w:rsidRPr="00A01A55">
        <w:rPr>
          <w:rFonts w:eastAsia="Calibri" w:hint="cs"/>
          <w:sz w:val="24"/>
          <w:rtl/>
        </w:rPr>
        <w:t>סביבות</w:t>
      </w:r>
      <w:r w:rsidRPr="00A01A55">
        <w:rPr>
          <w:rFonts w:eastAsia="Calibri"/>
          <w:sz w:val="24"/>
          <w:rtl/>
        </w:rPr>
        <w:t xml:space="preserve"> </w:t>
      </w:r>
      <w:r w:rsidRPr="00A01A55">
        <w:rPr>
          <w:rFonts w:eastAsia="Calibri" w:hint="cs"/>
          <w:sz w:val="24"/>
          <w:rtl/>
        </w:rPr>
        <w:t xml:space="preserve">שנת </w:t>
      </w:r>
      <w:r w:rsidRPr="00A01A55">
        <w:rPr>
          <w:rFonts w:eastAsia="Calibri"/>
          <w:sz w:val="24"/>
          <w:rtl/>
        </w:rPr>
        <w:t>2055</w:t>
      </w:r>
      <w:r w:rsidRPr="00A01A55">
        <w:rPr>
          <w:rFonts w:eastAsia="Calibri" w:hint="cs"/>
          <w:sz w:val="24"/>
          <w:rtl/>
        </w:rPr>
        <w:t xml:space="preserve">. על פי מסקנות חברת הייעוץ, עד שנת 2043 קיימת יכולת הפקה שיכולה לתת מענה לביקוש לגז טבעי במשק המקומי. עם זאת, בשנים אלה יש צורך להקים תשתיות יבוא ואחסון בהיקף של כ-10 </w:t>
      </w:r>
      <w:r w:rsidRPr="00A01A55">
        <w:rPr>
          <w:rFonts w:eastAsia="Calibri" w:hint="cs"/>
          <w:sz w:val="22"/>
          <w:szCs w:val="22"/>
        </w:rPr>
        <w:t>BCM</w:t>
      </w:r>
      <w:r w:rsidRPr="00A01A55">
        <w:rPr>
          <w:rFonts w:eastAsia="Calibri" w:hint="cs"/>
          <w:sz w:val="24"/>
          <w:rtl/>
        </w:rPr>
        <w:t xml:space="preserve">, כדי לעמוד בקריטריון הנדרש לשרידות המערכת. משנת 2043 מאגרי הגז לא יוכלו לספק מענה מלא לביקוש המקומי, ונדרשת הגדלה ניכרת של תשתיות האחסון והיבוא להיקף של כ-41 </w:t>
      </w:r>
      <w:r w:rsidRPr="00A01A55">
        <w:rPr>
          <w:rFonts w:eastAsia="Calibri" w:hint="cs"/>
          <w:sz w:val="22"/>
          <w:szCs w:val="22"/>
        </w:rPr>
        <w:t>BCM</w:t>
      </w:r>
      <w:r w:rsidRPr="00A01A55">
        <w:rPr>
          <w:rFonts w:eastAsia="Calibri" w:hint="cs"/>
          <w:sz w:val="22"/>
          <w:szCs w:val="22"/>
          <w:rtl/>
        </w:rPr>
        <w:t xml:space="preserve"> </w:t>
      </w:r>
      <w:r w:rsidRPr="00A01A55">
        <w:rPr>
          <w:rFonts w:eastAsia="Calibri" w:hint="cs"/>
          <w:sz w:val="24"/>
          <w:rtl/>
        </w:rPr>
        <w:t>בשנת 2050 כדי לתת מענה למלוא הביקוש הצפוי</w:t>
      </w:r>
      <w:r>
        <w:rPr>
          <w:rFonts w:eastAsia="Calibri"/>
          <w:vertAlign w:val="superscript"/>
        </w:rPr>
        <w:footnoteReference w:id="144"/>
      </w:r>
      <w:r w:rsidRPr="00A01A55">
        <w:rPr>
          <w:rFonts w:eastAsia="Calibri" w:hint="cs"/>
          <w:sz w:val="24"/>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sz w:val="24"/>
          <w:rtl/>
        </w:rPr>
      </w:pPr>
      <w:r w:rsidRPr="00A01A55">
        <w:rPr>
          <w:rFonts w:eastAsia="Calibri" w:hint="cs"/>
          <w:sz w:val="24"/>
          <w:rtl/>
        </w:rPr>
        <w:t xml:space="preserve">נגה השיבה למשרד מבקר המדינה במרץ 2026 כי </w:t>
      </w:r>
      <w:r w:rsidRPr="00A01A55">
        <w:rPr>
          <w:rFonts w:eastAsia="Calibri"/>
          <w:sz w:val="24"/>
          <w:rtl/>
        </w:rPr>
        <w:t>יש סיכונים אינהרנטיים בהסתמכות על ייבוא גז בלבד לכלל צורכי המשק בגז טבעי</w:t>
      </w:r>
      <w:r w:rsidRPr="00A01A55">
        <w:rPr>
          <w:rFonts w:eastAsia="Calibri" w:hint="cs"/>
          <w:sz w:val="24"/>
          <w:rtl/>
        </w:rPr>
        <w:t>,</w:t>
      </w:r>
      <w:r w:rsidRPr="00A01A55">
        <w:rPr>
          <w:rFonts w:eastAsia="Calibri"/>
          <w:sz w:val="24"/>
          <w:rtl/>
        </w:rPr>
        <w:t xml:space="preserve"> ולא ניתן לאפשר למשק האנרגיה הישראלי לנצל את מאגרי הגז המקומיים עד תומם ואז לעבור ולהסתמך באופן בלעדי על ייבוא באופן שתהיה תלות מוחלטת בגז טבעי מייבוא. מדיניות זו מסכנת את העצמאות והביטחון האנרגטי של המשק ואת הגמישות בגיוון המקורות, ולכן יש לשאוף לשמר את מאגרי הגז הטבעי המקומי במידה ש</w:t>
      </w:r>
      <w:r w:rsidRPr="00A01A55">
        <w:rPr>
          <w:rFonts w:eastAsia="Calibri" w:hint="cs"/>
          <w:sz w:val="24"/>
          <w:rtl/>
        </w:rPr>
        <w:t>י</w:t>
      </w:r>
      <w:r w:rsidRPr="00A01A55">
        <w:rPr>
          <w:rFonts w:eastAsia="Calibri"/>
          <w:sz w:val="24"/>
          <w:rtl/>
        </w:rPr>
        <w:t xml:space="preserve">אפשר למשק להתבסס על ייבוא באופן חלקי בלבד. ככלל, </w:t>
      </w:r>
      <w:r w:rsidRPr="00A01A55">
        <w:rPr>
          <w:rFonts w:eastAsia="Calibri" w:hint="cs"/>
          <w:sz w:val="24"/>
          <w:rtl/>
        </w:rPr>
        <w:t xml:space="preserve">לפי עמדתה, </w:t>
      </w:r>
      <w:r w:rsidRPr="00A01A55">
        <w:rPr>
          <w:rFonts w:eastAsia="Calibri"/>
          <w:sz w:val="24"/>
          <w:rtl/>
        </w:rPr>
        <w:t>השאיפה המשקית צריכה להיות שימור חלקי של מאגרי הגז המקומיים תוך כדי שילוב הדרגתי של גז מיובא.</w:t>
      </w:r>
      <w:r w:rsidRPr="00A01A55">
        <w:rPr>
          <w:rFonts w:ascii="David" w:eastAsia="Calibri" w:hAnsi="David" w:hint="cs"/>
          <w:sz w:val="24"/>
          <w:rtl/>
        </w:rPr>
        <w:t xml:space="preserve"> עוד הוסיפה נגה בתשובתה כי ה</w:t>
      </w:r>
      <w:r w:rsidRPr="00A01A55">
        <w:rPr>
          <w:rFonts w:ascii="David" w:eastAsia="Calibri" w:hAnsi="David"/>
          <w:sz w:val="24"/>
          <w:rtl/>
        </w:rPr>
        <w:t xml:space="preserve">היערכות לאפשרות של ייבוא גז טבעי לישראל מחייבת תכנון מקיף הכולל היבטים טכניים, לוגיסטיים, רגולטוריים, כלכליים וסביבתיים. </w:t>
      </w:r>
      <w:r w:rsidRPr="00A01A55">
        <w:rPr>
          <w:rFonts w:ascii="David" w:eastAsia="Calibri" w:hAnsi="David" w:hint="cs"/>
          <w:sz w:val="24"/>
          <w:rtl/>
        </w:rPr>
        <w:t xml:space="preserve">עוד הוסיפה נגה כי </w:t>
      </w:r>
      <w:r w:rsidRPr="00A01A55">
        <w:rPr>
          <w:rFonts w:ascii="David" w:eastAsia="Calibri" w:hAnsi="David"/>
          <w:sz w:val="24"/>
          <w:rtl/>
        </w:rPr>
        <w:t>מ</w:t>
      </w:r>
      <w:r w:rsidRPr="00A01A55">
        <w:rPr>
          <w:rFonts w:ascii="David" w:eastAsia="Calibri" w:hAnsi="David" w:hint="cs"/>
          <w:sz w:val="24"/>
          <w:rtl/>
        </w:rPr>
        <w:t>ה</w:t>
      </w:r>
      <w:r w:rsidRPr="00A01A55">
        <w:rPr>
          <w:rFonts w:ascii="David" w:eastAsia="Calibri" w:hAnsi="David"/>
          <w:sz w:val="24"/>
          <w:rtl/>
        </w:rPr>
        <w:t xml:space="preserve">בחינה </w:t>
      </w:r>
      <w:r w:rsidRPr="00A01A55">
        <w:rPr>
          <w:rFonts w:ascii="David" w:eastAsia="Calibri" w:hAnsi="David" w:hint="cs"/>
          <w:sz w:val="24"/>
          <w:rtl/>
        </w:rPr>
        <w:t>ה</w:t>
      </w:r>
      <w:r w:rsidRPr="00A01A55">
        <w:rPr>
          <w:rFonts w:ascii="David" w:eastAsia="Calibri" w:hAnsi="David"/>
          <w:sz w:val="24"/>
          <w:rtl/>
        </w:rPr>
        <w:t xml:space="preserve">תשתיתית, יהיה צורך בהקמת מתקני קליטה ואגירה והרחבת המתקן הקיים </w:t>
      </w:r>
      <w:r w:rsidRPr="00A01A55">
        <w:rPr>
          <w:rFonts w:ascii="David" w:eastAsia="Calibri" w:hAnsi="David" w:hint="cs"/>
          <w:sz w:val="24"/>
          <w:rtl/>
        </w:rPr>
        <w:t xml:space="preserve">כיום </w:t>
      </w:r>
      <w:r w:rsidRPr="00A01A55">
        <w:rPr>
          <w:rFonts w:ascii="David" w:eastAsia="Calibri" w:hAnsi="David"/>
          <w:sz w:val="24"/>
          <w:rtl/>
        </w:rPr>
        <w:t xml:space="preserve">כדי לאפשר קליטה יעילה של גז נוזלי ממקורות חיצוניים. לאור </w:t>
      </w:r>
      <w:r w:rsidRPr="00A01A55">
        <w:rPr>
          <w:rFonts w:ascii="David" w:eastAsia="Calibri" w:hAnsi="David" w:hint="cs"/>
          <w:sz w:val="24"/>
          <w:rtl/>
        </w:rPr>
        <w:t>זאת ציינה נגה</w:t>
      </w:r>
      <w:r w:rsidRPr="00A01A55">
        <w:rPr>
          <w:rFonts w:ascii="David" w:eastAsia="Calibri" w:hAnsi="David"/>
          <w:sz w:val="24"/>
          <w:rtl/>
        </w:rPr>
        <w:t xml:space="preserve"> </w:t>
      </w:r>
      <w:r w:rsidRPr="00A01A55">
        <w:rPr>
          <w:rFonts w:ascii="David" w:eastAsia="Calibri" w:hAnsi="David" w:hint="cs"/>
          <w:sz w:val="24"/>
          <w:rtl/>
        </w:rPr>
        <w:t>ש</w:t>
      </w:r>
      <w:r w:rsidRPr="00A01A55">
        <w:rPr>
          <w:rFonts w:ascii="David" w:eastAsia="Calibri" w:hAnsi="David"/>
          <w:sz w:val="24"/>
          <w:rtl/>
        </w:rPr>
        <w:t>אין להמתין למיצוי המאגרים המקומיים</w:t>
      </w:r>
      <w:r w:rsidRPr="00A01A55">
        <w:rPr>
          <w:rFonts w:ascii="David" w:eastAsia="Calibri" w:hAnsi="David" w:hint="cs"/>
          <w:sz w:val="24"/>
          <w:rtl/>
        </w:rPr>
        <w:t>,</w:t>
      </w:r>
      <w:r w:rsidRPr="00A01A55">
        <w:rPr>
          <w:rFonts w:ascii="David" w:eastAsia="Calibri" w:hAnsi="David"/>
          <w:sz w:val="24"/>
          <w:rtl/>
        </w:rPr>
        <w:t xml:space="preserve"> ויש להתחיל את תהליך הייבוא עד שנת 2040 במקביל </w:t>
      </w:r>
      <w:r w:rsidRPr="00A01A55">
        <w:rPr>
          <w:rFonts w:ascii="David" w:eastAsia="Calibri" w:hAnsi="David" w:hint="cs"/>
          <w:sz w:val="24"/>
          <w:rtl/>
        </w:rPr>
        <w:t>ל</w:t>
      </w:r>
      <w:r w:rsidRPr="00A01A55">
        <w:rPr>
          <w:rFonts w:ascii="David" w:eastAsia="Calibri" w:hAnsi="David"/>
          <w:sz w:val="24"/>
          <w:rtl/>
        </w:rPr>
        <w:t>שימור מאגרי הגז המקומיים.</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בדוח של חברת הייעוץ למשרד האנרגיה מיוני 2024 צוינו כמה חלופות</w:t>
      </w:r>
      <w:r w:rsidRPr="00A01A55">
        <w:rPr>
          <w:rFonts w:eastAsia="Calibri"/>
          <w:rtl/>
        </w:rPr>
        <w:t xml:space="preserve"> </w:t>
      </w:r>
      <w:r w:rsidRPr="00A01A55">
        <w:rPr>
          <w:rFonts w:eastAsia="Calibri" w:hint="cs"/>
          <w:rtl/>
        </w:rPr>
        <w:t xml:space="preserve">לגבי תשתיות יבוא ואחסון של גז טבעי </w:t>
      </w:r>
      <w:r w:rsidRPr="00A01A55">
        <w:rPr>
          <w:rFonts w:eastAsia="Calibri"/>
          <w:rtl/>
        </w:rPr>
        <w:t>בישראל</w:t>
      </w:r>
      <w:r w:rsidRPr="00A01A55">
        <w:rPr>
          <w:rFonts w:eastAsia="Calibri" w:hint="cs"/>
          <w:rtl/>
        </w:rPr>
        <w:t xml:space="preserve"> שבאפשרותן לתת מענה לצורכי המשק בשנים הבאות. מבחינת החלופות עולה כי בכל תרחיש ישראל תצטרך להשקיע בכמה מתקני אחסון ויבוא.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sz w:val="24"/>
          <w:rtl/>
        </w:rPr>
        <w:t>על פי דוח חברת הייעוץ, בתרחיש המיטבי</w:t>
      </w:r>
      <w:r w:rsidRPr="00A01A55">
        <w:rPr>
          <w:rFonts w:eastAsia="Calibri"/>
          <w:sz w:val="24"/>
          <w:rtl/>
        </w:rPr>
        <w:t xml:space="preserve"> </w:t>
      </w:r>
      <w:r w:rsidRPr="00A01A55">
        <w:rPr>
          <w:rFonts w:eastAsia="Calibri" w:hint="cs"/>
          <w:sz w:val="24"/>
          <w:rtl/>
        </w:rPr>
        <w:t>מדינת</w:t>
      </w:r>
      <w:r w:rsidRPr="00A01A55">
        <w:rPr>
          <w:rFonts w:eastAsia="Calibri"/>
          <w:sz w:val="24"/>
          <w:rtl/>
        </w:rPr>
        <w:t xml:space="preserve"> ישראל </w:t>
      </w:r>
      <w:r w:rsidRPr="00A01A55">
        <w:rPr>
          <w:rFonts w:eastAsia="Calibri" w:hint="cs"/>
          <w:sz w:val="24"/>
          <w:rtl/>
        </w:rPr>
        <w:t xml:space="preserve">תצטרך </w:t>
      </w:r>
      <w:r w:rsidRPr="00A01A55">
        <w:rPr>
          <w:rFonts w:eastAsia="Calibri"/>
          <w:sz w:val="24"/>
          <w:rtl/>
        </w:rPr>
        <w:t>לבנות יכולות</w:t>
      </w:r>
      <w:r w:rsidRPr="00A01A55">
        <w:rPr>
          <w:rFonts w:eastAsia="Calibri" w:hint="cs"/>
          <w:sz w:val="24"/>
          <w:rtl/>
        </w:rPr>
        <w:t xml:space="preserve"> אחסון</w:t>
      </w:r>
      <w:r w:rsidRPr="00A01A55">
        <w:rPr>
          <w:rFonts w:eastAsia="Calibri"/>
          <w:sz w:val="24"/>
          <w:rtl/>
        </w:rPr>
        <w:t xml:space="preserve"> של </w:t>
      </w:r>
      <w:r w:rsidRPr="00A01A55">
        <w:rPr>
          <w:rFonts w:eastAsia="Calibri" w:hint="cs"/>
          <w:sz w:val="24"/>
          <w:rtl/>
        </w:rPr>
        <w:t>כ</w:t>
      </w:r>
      <w:r w:rsidRPr="00A01A55">
        <w:rPr>
          <w:rFonts w:eastAsia="Calibri"/>
          <w:sz w:val="24"/>
          <w:rtl/>
        </w:rPr>
        <w:t>-20% מהצריכה השנתית</w:t>
      </w:r>
      <w:r w:rsidRPr="00A01A55">
        <w:rPr>
          <w:rFonts w:eastAsia="Calibri" w:hint="cs"/>
          <w:sz w:val="24"/>
          <w:rtl/>
        </w:rPr>
        <w:t xml:space="preserve"> בטווח הקצר, ולהגדילן ל</w:t>
      </w:r>
      <w:r w:rsidRPr="00A01A55">
        <w:rPr>
          <w:rFonts w:eastAsia="Calibri"/>
          <w:sz w:val="24"/>
          <w:rtl/>
        </w:rPr>
        <w:t xml:space="preserve">כ-30% </w:t>
      </w:r>
      <w:r w:rsidRPr="00A01A55">
        <w:rPr>
          <w:rFonts w:eastAsia="Calibri" w:hint="cs"/>
          <w:sz w:val="24"/>
          <w:rtl/>
        </w:rPr>
        <w:t xml:space="preserve">נפח </w:t>
      </w:r>
      <w:r w:rsidRPr="00A01A55">
        <w:rPr>
          <w:rFonts w:eastAsia="Calibri"/>
          <w:sz w:val="24"/>
          <w:rtl/>
        </w:rPr>
        <w:t>אחסון מהצריכה השנתית עד שנת 2038</w:t>
      </w:r>
      <w:r w:rsidRPr="00A01A55">
        <w:rPr>
          <w:rFonts w:eastAsia="Calibri" w:hint="cs"/>
          <w:sz w:val="24"/>
          <w:rtl/>
        </w:rPr>
        <w:t>,</w:t>
      </w:r>
      <w:r w:rsidRPr="00A01A55">
        <w:rPr>
          <w:rFonts w:eastAsia="Calibri"/>
          <w:sz w:val="24"/>
          <w:rtl/>
        </w:rPr>
        <w:t xml:space="preserve"> </w:t>
      </w:r>
      <w:r w:rsidRPr="00A01A55">
        <w:rPr>
          <w:rFonts w:eastAsia="Calibri" w:hint="cs"/>
          <w:sz w:val="24"/>
          <w:rtl/>
        </w:rPr>
        <w:t xml:space="preserve">וזאת </w:t>
      </w:r>
      <w:r w:rsidRPr="00A01A55">
        <w:rPr>
          <w:rFonts w:eastAsia="Calibri"/>
          <w:sz w:val="24"/>
          <w:rtl/>
        </w:rPr>
        <w:t xml:space="preserve">באמצעות הקמה של </w:t>
      </w:r>
      <w:r w:rsidRPr="00A01A55">
        <w:rPr>
          <w:rFonts w:eastAsia="Calibri" w:hint="cs"/>
          <w:sz w:val="24"/>
          <w:rtl/>
        </w:rPr>
        <w:t>ארבעה עד חמישה</w:t>
      </w:r>
      <w:r w:rsidRPr="00A01A55">
        <w:rPr>
          <w:rFonts w:eastAsia="Calibri"/>
          <w:sz w:val="24"/>
          <w:rtl/>
        </w:rPr>
        <w:t xml:space="preserve"> מתקנים. </w:t>
      </w:r>
      <w:r w:rsidRPr="00A01A55">
        <w:rPr>
          <w:rFonts w:eastAsia="Calibri" w:hint="cs"/>
          <w:sz w:val="24"/>
          <w:rtl/>
        </w:rPr>
        <w:t>בנוגע</w:t>
      </w:r>
      <w:r w:rsidRPr="00A01A55">
        <w:rPr>
          <w:rFonts w:eastAsia="Calibri"/>
          <w:sz w:val="24"/>
          <w:rtl/>
        </w:rPr>
        <w:t xml:space="preserve"> </w:t>
      </w:r>
      <w:r w:rsidRPr="00A01A55">
        <w:rPr>
          <w:rFonts w:eastAsia="Calibri" w:hint="cs"/>
          <w:sz w:val="24"/>
          <w:rtl/>
        </w:rPr>
        <w:t>לתשתיות ה</w:t>
      </w:r>
      <w:r w:rsidRPr="00A01A55">
        <w:rPr>
          <w:rFonts w:eastAsia="Calibri"/>
          <w:sz w:val="24"/>
          <w:rtl/>
        </w:rPr>
        <w:t xml:space="preserve">יבוא, </w:t>
      </w:r>
      <w:r w:rsidRPr="00A01A55">
        <w:rPr>
          <w:rFonts w:eastAsia="Calibri" w:hint="cs"/>
          <w:sz w:val="24"/>
          <w:rtl/>
        </w:rPr>
        <w:t xml:space="preserve">על פי דוח חברת הייעוץ, בתרחיש המיטבי </w:t>
      </w:r>
      <w:r w:rsidRPr="00A01A55">
        <w:rPr>
          <w:rFonts w:eastAsia="Calibri"/>
          <w:sz w:val="24"/>
          <w:rtl/>
        </w:rPr>
        <w:t xml:space="preserve">על </w:t>
      </w:r>
      <w:r w:rsidRPr="00A01A55">
        <w:rPr>
          <w:rFonts w:eastAsia="Calibri" w:hint="cs"/>
          <w:sz w:val="24"/>
          <w:rtl/>
        </w:rPr>
        <w:t>מדינת</w:t>
      </w:r>
      <w:r w:rsidRPr="00A01A55">
        <w:rPr>
          <w:rFonts w:eastAsia="Calibri"/>
          <w:sz w:val="24"/>
          <w:rtl/>
        </w:rPr>
        <w:t xml:space="preserve"> ישראל לבנות באופן </w:t>
      </w:r>
      <w:r w:rsidRPr="00A01A55">
        <w:rPr>
          <w:rFonts w:eastAsia="Calibri" w:hint="cs"/>
          <w:sz w:val="24"/>
          <w:rtl/>
        </w:rPr>
        <w:t>ה</w:t>
      </w:r>
      <w:r w:rsidRPr="00A01A55">
        <w:rPr>
          <w:rFonts w:eastAsia="Calibri"/>
          <w:sz w:val="24"/>
          <w:rtl/>
        </w:rPr>
        <w:t xml:space="preserve">דרגתי יכולות יבוא </w:t>
      </w:r>
      <w:r w:rsidRPr="00A01A55">
        <w:rPr>
          <w:rFonts w:eastAsia="Calibri" w:hint="cs"/>
          <w:sz w:val="24"/>
          <w:rtl/>
        </w:rPr>
        <w:t xml:space="preserve">בתצורות שונות, בין היתר </w:t>
      </w:r>
      <w:r w:rsidRPr="00A01A55">
        <w:rPr>
          <w:rFonts w:eastAsia="Calibri"/>
          <w:sz w:val="24"/>
          <w:rtl/>
        </w:rPr>
        <w:t xml:space="preserve">באמצעות </w:t>
      </w:r>
      <w:r w:rsidRPr="00A01A55">
        <w:rPr>
          <w:rFonts w:eastAsia="Calibri" w:hint="cs"/>
          <w:sz w:val="24"/>
          <w:rtl/>
        </w:rPr>
        <w:t>שלושה עד ארבעה</w:t>
      </w:r>
      <w:r w:rsidRPr="00A01A55">
        <w:rPr>
          <w:rFonts w:eastAsia="Calibri"/>
          <w:sz w:val="24"/>
          <w:rtl/>
        </w:rPr>
        <w:t xml:space="preserve"> מסופים מרכזיים</w:t>
      </w:r>
      <w:r w:rsidRPr="00A01A55">
        <w:rPr>
          <w:rFonts w:eastAsia="Calibri" w:hint="cs"/>
          <w:sz w:val="24"/>
          <w:rtl/>
        </w:rPr>
        <w:t>,</w:t>
      </w:r>
      <w:r w:rsidRPr="00A01A55">
        <w:rPr>
          <w:rFonts w:eastAsia="Calibri"/>
          <w:sz w:val="24"/>
          <w:rtl/>
        </w:rPr>
        <w:t xml:space="preserve"> שתי ספינות מגזזו</w:t>
      </w:r>
      <w:r w:rsidRPr="00A01A55">
        <w:rPr>
          <w:rFonts w:eastAsia="Calibri" w:hint="cs"/>
          <w:sz w:val="24"/>
          <w:rtl/>
        </w:rPr>
        <w:t>ת ו</w:t>
      </w:r>
      <w:r w:rsidRPr="00A01A55">
        <w:rPr>
          <w:rFonts w:eastAsia="Calibri"/>
          <w:sz w:val="24"/>
          <w:rtl/>
        </w:rPr>
        <w:t>חיבור בצינור לקפריסין</w:t>
      </w:r>
      <w:r w:rsidRPr="00A01A55">
        <w:rPr>
          <w:rFonts w:eastAsia="Calibri" w:hint="cs"/>
          <w:sz w:val="24"/>
          <w:rtl/>
        </w:rPr>
        <w:t>.</w:t>
      </w:r>
      <w:r w:rsidRPr="00A01A55">
        <w:rPr>
          <w:rFonts w:eastAsia="Calibri"/>
          <w:sz w:val="24"/>
          <w:rtl/>
        </w:rPr>
        <w:t xml:space="preserve"> בהמשך י</w:t>
      </w:r>
      <w:r w:rsidRPr="00A01A55">
        <w:rPr>
          <w:rFonts w:eastAsia="Calibri" w:hint="cs"/>
          <w:sz w:val="24"/>
          <w:rtl/>
        </w:rPr>
        <w:t>י</w:t>
      </w:r>
      <w:r w:rsidRPr="00A01A55">
        <w:rPr>
          <w:rFonts w:eastAsia="Calibri"/>
          <w:sz w:val="24"/>
          <w:rtl/>
        </w:rPr>
        <w:t>תכן צורך בספינה מגזזת נוספת או בחיבור לאירופה</w:t>
      </w:r>
      <w:r w:rsidRPr="00A01A55">
        <w:rPr>
          <w:rFonts w:eastAsia="Calibri" w:hint="cs"/>
          <w:sz w:val="24"/>
          <w:rtl/>
        </w:rPr>
        <w:t xml:space="preserve"> או </w:t>
      </w:r>
      <w:r w:rsidRPr="00A01A55">
        <w:rPr>
          <w:rFonts w:eastAsia="Calibri"/>
          <w:sz w:val="24"/>
          <w:rtl/>
        </w:rPr>
        <w:t xml:space="preserve">למדינות המפרץ. </w:t>
      </w:r>
      <w:r w:rsidRPr="00A01A55">
        <w:rPr>
          <w:rFonts w:eastAsia="Calibri" w:hint="cs"/>
          <w:sz w:val="24"/>
          <w:rtl/>
        </w:rPr>
        <w:t xml:space="preserve">בעבודת חברת הייעוץ גם צוין כי </w:t>
      </w:r>
      <w:r w:rsidRPr="00A01A55">
        <w:rPr>
          <w:rFonts w:eastAsia="Calibri"/>
          <w:sz w:val="24"/>
          <w:rtl/>
        </w:rPr>
        <w:t>עד</w:t>
      </w:r>
      <w:r w:rsidRPr="00A01A55">
        <w:rPr>
          <w:rFonts w:eastAsia="Calibri" w:hint="cs"/>
          <w:sz w:val="24"/>
          <w:rtl/>
        </w:rPr>
        <w:t xml:space="preserve"> שנת</w:t>
      </w:r>
      <w:r w:rsidRPr="00A01A55">
        <w:rPr>
          <w:rFonts w:eastAsia="Calibri"/>
          <w:sz w:val="24"/>
          <w:rtl/>
        </w:rPr>
        <w:t xml:space="preserve"> 2030 </w:t>
      </w:r>
      <w:r w:rsidRPr="00A01A55">
        <w:rPr>
          <w:rFonts w:eastAsia="Calibri" w:hint="cs"/>
          <w:sz w:val="24"/>
          <w:rtl/>
        </w:rPr>
        <w:t>ובסמוך לה מדינת</w:t>
      </w:r>
      <w:r w:rsidRPr="00A01A55">
        <w:rPr>
          <w:rFonts w:eastAsia="Calibri"/>
          <w:sz w:val="24"/>
          <w:rtl/>
        </w:rPr>
        <w:t xml:space="preserve"> ישראל לא תוכל </w:t>
      </w:r>
      <w:r w:rsidRPr="00A01A55">
        <w:rPr>
          <w:rFonts w:eastAsia="Calibri" w:hint="cs"/>
          <w:sz w:val="24"/>
          <w:rtl/>
        </w:rPr>
        <w:t xml:space="preserve">מבחינה </w:t>
      </w:r>
      <w:r w:rsidRPr="00A01A55">
        <w:rPr>
          <w:rFonts w:eastAsia="Calibri"/>
          <w:sz w:val="24"/>
          <w:rtl/>
        </w:rPr>
        <w:t xml:space="preserve">ריאלית לעמוד </w:t>
      </w:r>
      <w:r w:rsidRPr="00A01A55">
        <w:rPr>
          <w:rFonts w:eastAsia="Calibri" w:hint="cs"/>
          <w:sz w:val="24"/>
          <w:rtl/>
        </w:rPr>
        <w:t>בדרישות שרידות המערכת</w:t>
      </w:r>
      <w:r w:rsidRPr="00A01A55">
        <w:rPr>
          <w:rFonts w:eastAsia="Calibri"/>
          <w:sz w:val="24"/>
          <w:rtl/>
        </w:rPr>
        <w:t xml:space="preserve"> </w:t>
      </w:r>
      <w:r w:rsidRPr="00A01A55">
        <w:rPr>
          <w:rFonts w:eastAsia="Calibri" w:hint="cs"/>
          <w:sz w:val="24"/>
          <w:rtl/>
        </w:rPr>
        <w:t>באמצעות</w:t>
      </w:r>
      <w:r w:rsidRPr="00A01A55">
        <w:rPr>
          <w:rFonts w:eastAsia="Calibri"/>
          <w:sz w:val="24"/>
          <w:rtl/>
        </w:rPr>
        <w:t xml:space="preserve"> חלופות היבוא שלה, שכן </w:t>
      </w:r>
      <w:r w:rsidRPr="00A01A55">
        <w:rPr>
          <w:rFonts w:eastAsia="Calibri" w:hint="cs"/>
          <w:sz w:val="24"/>
          <w:rtl/>
        </w:rPr>
        <w:t>ל</w:t>
      </w:r>
      <w:r w:rsidRPr="00A01A55">
        <w:rPr>
          <w:rFonts w:eastAsia="Calibri"/>
          <w:sz w:val="24"/>
          <w:rtl/>
        </w:rPr>
        <w:t>הקמה של רוב ה</w:t>
      </w:r>
      <w:r w:rsidRPr="00A01A55">
        <w:rPr>
          <w:rFonts w:eastAsia="Calibri" w:hint="cs"/>
          <w:sz w:val="24"/>
          <w:rtl/>
        </w:rPr>
        <w:t>תשתיות</w:t>
      </w:r>
      <w:r w:rsidRPr="00A01A55">
        <w:rPr>
          <w:rFonts w:eastAsia="Calibri"/>
          <w:sz w:val="24"/>
          <w:rtl/>
        </w:rPr>
        <w:t xml:space="preserve"> </w:t>
      </w:r>
      <w:r w:rsidRPr="00A01A55">
        <w:rPr>
          <w:rFonts w:eastAsia="Calibri" w:hint="cs"/>
          <w:sz w:val="24"/>
          <w:rtl/>
        </w:rPr>
        <w:t>יידרשו</w:t>
      </w:r>
      <w:r w:rsidRPr="00A01A55">
        <w:rPr>
          <w:rFonts w:eastAsia="Calibri"/>
          <w:sz w:val="24"/>
          <w:rtl/>
        </w:rPr>
        <w:t xml:space="preserve"> </w:t>
      </w:r>
      <w:r w:rsidRPr="00A01A55">
        <w:rPr>
          <w:rFonts w:eastAsia="Calibri" w:hint="cs"/>
          <w:sz w:val="24"/>
          <w:rtl/>
        </w:rPr>
        <w:t>כמה</w:t>
      </w:r>
      <w:r w:rsidRPr="00A01A55">
        <w:rPr>
          <w:rFonts w:eastAsia="Calibri"/>
          <w:sz w:val="24"/>
          <w:rtl/>
        </w:rPr>
        <w:t xml:space="preserve"> שנים</w:t>
      </w:r>
      <w:r w:rsidRPr="00A01A55">
        <w:rPr>
          <w:rFonts w:eastAsia="Calibri" w:hint="cs"/>
          <w:sz w:val="24"/>
          <w:rtl/>
        </w:rPr>
        <w:t xml:space="preserve">. החלופה המומלצת שהציעה חברת הייעוץ תביא להגדלת קיבולת היבוא ל-32 - 36 </w:t>
      </w:r>
      <w:r w:rsidRPr="00A01A55">
        <w:rPr>
          <w:rFonts w:eastAsia="Calibri" w:hint="cs"/>
          <w:sz w:val="22"/>
          <w:szCs w:val="22"/>
        </w:rPr>
        <w:t>BCM</w:t>
      </w:r>
      <w:r w:rsidRPr="00A01A55">
        <w:rPr>
          <w:rFonts w:eastAsia="Calibri" w:hint="cs"/>
          <w:sz w:val="22"/>
          <w:szCs w:val="22"/>
          <w:rtl/>
        </w:rPr>
        <w:t xml:space="preserve"> </w:t>
      </w:r>
      <w:r w:rsidRPr="00A01A55">
        <w:rPr>
          <w:rFonts w:eastAsia="Calibri" w:hint="cs"/>
          <w:sz w:val="24"/>
          <w:rtl/>
        </w:rPr>
        <w:t xml:space="preserve">בשנת 2050 ולהקמת יכולת אחסון של 7 - 14.5 </w:t>
      </w:r>
      <w:r w:rsidRPr="00A01A55">
        <w:rPr>
          <w:rFonts w:eastAsia="Calibri" w:hint="cs"/>
          <w:sz w:val="22"/>
          <w:szCs w:val="22"/>
        </w:rPr>
        <w:t>BCM</w:t>
      </w:r>
      <w:r w:rsidRPr="00A01A55">
        <w:rPr>
          <w:rFonts w:eastAsia="Calibri" w:hint="cs"/>
          <w:sz w:val="22"/>
          <w:szCs w:val="22"/>
          <w:rtl/>
        </w:rPr>
        <w:t xml:space="preserve"> </w:t>
      </w:r>
      <w:r w:rsidRPr="00A01A55">
        <w:rPr>
          <w:rFonts w:eastAsia="Calibri" w:hint="cs"/>
          <w:sz w:val="24"/>
          <w:rtl/>
        </w:rPr>
        <w:t>בשנה. העלות הכוללת של יישום התוכנית מוערכת בכ-5.4 - 7.4 מיליארד דולר.</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rtl/>
        </w:rPr>
        <w:t xml:space="preserve">ועדת דיין המליצה בטיוטת הדוח שפורסמה באפריל 2025 </w:t>
      </w:r>
      <w:r w:rsidRPr="00A01A55">
        <w:rPr>
          <w:rFonts w:eastAsia="Calibri"/>
          <w:rtl/>
        </w:rPr>
        <w:t>כי תתבצע עבודת המשך של צוות בהובלת משרד האנרגיה אשר יעסוק</w:t>
      </w:r>
      <w:r w:rsidRPr="00A01A55">
        <w:rPr>
          <w:rFonts w:eastAsia="Calibri" w:hint="cs"/>
          <w:rtl/>
        </w:rPr>
        <w:t xml:space="preserve"> בין היתר ב</w:t>
      </w:r>
      <w:r w:rsidRPr="00A01A55">
        <w:rPr>
          <w:rFonts w:eastAsia="Calibri"/>
          <w:rtl/>
        </w:rPr>
        <w:t>בחינת קידום פתרון לאחסון גז טבעי בהיקף התואם את צ</w:t>
      </w:r>
      <w:r w:rsidRPr="00A01A55">
        <w:rPr>
          <w:rFonts w:eastAsia="Calibri" w:hint="cs"/>
          <w:rtl/>
        </w:rPr>
        <w:t>ו</w:t>
      </w:r>
      <w:r w:rsidRPr="00A01A55">
        <w:rPr>
          <w:rFonts w:eastAsia="Calibri"/>
          <w:rtl/>
        </w:rPr>
        <w:t xml:space="preserve">רכי המשק למול תרחישי חירום וכן </w:t>
      </w:r>
      <w:r w:rsidRPr="00A01A55">
        <w:rPr>
          <w:rFonts w:eastAsia="Calibri" w:hint="cs"/>
          <w:rtl/>
        </w:rPr>
        <w:t>ב</w:t>
      </w:r>
      <w:r w:rsidRPr="00A01A55">
        <w:rPr>
          <w:rFonts w:eastAsia="Calibri"/>
          <w:rtl/>
        </w:rPr>
        <w:t>אפשרות לייבוא גז טבעי.</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רשות הגז מסרה למשרד מבקר המדינה בדצמבר 2025 כי </w:t>
      </w:r>
      <w:r w:rsidRPr="00A01A55">
        <w:rPr>
          <w:rFonts w:eastAsia="Calibri"/>
          <w:rtl/>
        </w:rPr>
        <w:t>העבודה</w:t>
      </w:r>
      <w:r w:rsidRPr="00A01A55">
        <w:rPr>
          <w:rFonts w:eastAsia="Calibri" w:hint="cs"/>
          <w:rtl/>
        </w:rPr>
        <w:t xml:space="preserve"> של חברת הייעוץ</w:t>
      </w:r>
      <w:r w:rsidRPr="00A01A55">
        <w:rPr>
          <w:rFonts w:eastAsia="Calibri"/>
          <w:rtl/>
        </w:rPr>
        <w:t xml:space="preserve"> היא חלק מתהליך ארוך של בחינת סוגיות אסטרטגיות </w:t>
      </w:r>
      <w:r w:rsidRPr="00A01A55">
        <w:rPr>
          <w:rFonts w:eastAsia="Calibri" w:hint="cs"/>
          <w:rtl/>
        </w:rPr>
        <w:t>שהרשות מבצעת</w:t>
      </w:r>
      <w:r w:rsidRPr="00A01A55">
        <w:rPr>
          <w:rFonts w:eastAsia="Calibri"/>
          <w:rtl/>
        </w:rPr>
        <w:t xml:space="preserve"> כל העת. </w:t>
      </w:r>
      <w:r w:rsidRPr="00A01A55">
        <w:rPr>
          <w:rFonts w:eastAsia="Calibri" w:hint="cs"/>
          <w:rtl/>
        </w:rPr>
        <w:t xml:space="preserve">רשות הגז הוסיפה כי אומנם </w:t>
      </w:r>
      <w:r w:rsidRPr="00A01A55">
        <w:rPr>
          <w:rFonts w:eastAsia="Calibri"/>
          <w:rtl/>
        </w:rPr>
        <w:t>לא בוצע אימוץ פורמלי</w:t>
      </w:r>
      <w:r w:rsidRPr="00A01A55">
        <w:rPr>
          <w:rFonts w:eastAsia="Calibri" w:hint="cs"/>
          <w:rtl/>
        </w:rPr>
        <w:t xml:space="preserve"> של המלצות חברת הייעוץ</w:t>
      </w:r>
      <w:r w:rsidRPr="00A01A55">
        <w:rPr>
          <w:rFonts w:eastAsia="Calibri"/>
          <w:rtl/>
        </w:rPr>
        <w:t xml:space="preserve"> אבל </w:t>
      </w:r>
      <w:r w:rsidRPr="00A01A55">
        <w:rPr>
          <w:rFonts w:eastAsia="Calibri" w:hint="cs"/>
          <w:rtl/>
        </w:rPr>
        <w:t xml:space="preserve">היא אימצה את </w:t>
      </w:r>
      <w:r w:rsidRPr="00A01A55">
        <w:rPr>
          <w:rFonts w:eastAsia="Calibri"/>
          <w:rtl/>
        </w:rPr>
        <w:t xml:space="preserve">המסקנות </w:t>
      </w:r>
      <w:r w:rsidRPr="00A01A55">
        <w:rPr>
          <w:rFonts w:eastAsia="Calibri"/>
          <w:rtl/>
        </w:rPr>
        <w:t xml:space="preserve">העיקריות </w:t>
      </w:r>
      <w:r w:rsidRPr="00A01A55">
        <w:rPr>
          <w:rFonts w:eastAsia="Calibri" w:hint="cs"/>
          <w:rtl/>
        </w:rPr>
        <w:t>של העבודה</w:t>
      </w:r>
      <w:r w:rsidRPr="00A01A55">
        <w:rPr>
          <w:rFonts w:eastAsia="Calibri"/>
          <w:rtl/>
        </w:rPr>
        <w:t xml:space="preserve">. </w:t>
      </w:r>
      <w:r w:rsidRPr="00A01A55">
        <w:rPr>
          <w:rFonts w:eastAsia="Calibri" w:hint="cs"/>
          <w:rtl/>
        </w:rPr>
        <w:t xml:space="preserve">רשות הגז הוסיפה כי </w:t>
      </w:r>
      <w:r w:rsidRPr="00A01A55">
        <w:rPr>
          <w:rFonts w:eastAsia="Calibri"/>
          <w:rtl/>
        </w:rPr>
        <w:t xml:space="preserve">נושא </w:t>
      </w:r>
      <w:r w:rsidRPr="00A01A55">
        <w:rPr>
          <w:rFonts w:eastAsia="Calibri" w:hint="cs"/>
          <w:rtl/>
        </w:rPr>
        <w:t xml:space="preserve">הביטחון האנרגטי </w:t>
      </w:r>
      <w:r w:rsidRPr="00A01A55">
        <w:rPr>
          <w:rFonts w:eastAsia="Calibri"/>
          <w:rtl/>
        </w:rPr>
        <w:t>הוא אחד הנושאים שנדו</w:t>
      </w:r>
      <w:r w:rsidRPr="00A01A55">
        <w:rPr>
          <w:rFonts w:eastAsia="Calibri" w:hint="cs"/>
          <w:rtl/>
        </w:rPr>
        <w:t xml:space="preserve">נו </w:t>
      </w:r>
      <w:r w:rsidRPr="00A01A55">
        <w:rPr>
          <w:rFonts w:eastAsia="Calibri"/>
          <w:rtl/>
        </w:rPr>
        <w:t>בוועדת דיין</w:t>
      </w:r>
      <w:r w:rsidRPr="00A01A55">
        <w:rPr>
          <w:rFonts w:eastAsia="Calibri" w:hint="cs"/>
          <w:rtl/>
        </w:rPr>
        <w:t xml:space="preserve">, </w:t>
      </w:r>
      <w:r w:rsidRPr="00A01A55">
        <w:rPr>
          <w:rFonts w:eastAsia="Calibri"/>
          <w:rtl/>
        </w:rPr>
        <w:t xml:space="preserve">בין היתר על בסיס העבודה </w:t>
      </w:r>
      <w:r w:rsidRPr="00A01A55">
        <w:rPr>
          <w:rFonts w:eastAsia="Calibri" w:hint="cs"/>
          <w:rtl/>
        </w:rPr>
        <w:t>של חברת הייעוץ</w:t>
      </w:r>
      <w:r w:rsidRPr="00A01A55">
        <w:rPr>
          <w:rFonts w:eastAsia="Calibri"/>
          <w:rtl/>
        </w:rPr>
        <w:t xml:space="preserve">. </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sz w:val="24"/>
          <w:rtl/>
        </w:rPr>
        <w:t>יצוין כי רשות הגז החלה בבחינה של יישום צעדים להגברת הביטחון האנרגטי. בנובמבר 2025 פרסמה רשות הגז הצעה לממן באמצעות תעריף הגז כמה פרויקטים, ובהם פרויקט לבחינת הקמת צינור גז בין ישראל לקפריסין</w:t>
      </w:r>
      <w:r>
        <w:rPr>
          <w:rFonts w:eastAsia="Calibri"/>
          <w:sz w:val="24"/>
          <w:vertAlign w:val="superscript"/>
          <w:rtl/>
        </w:rPr>
        <w:footnoteReference w:id="145"/>
      </w:r>
      <w:r w:rsidRPr="00A01A55">
        <w:rPr>
          <w:rFonts w:eastAsia="Calibri" w:hint="cs"/>
          <w:sz w:val="24"/>
          <w:rtl/>
        </w:rPr>
        <w:t xml:space="preserve">. בדברי ההסבר ציינה הרשות כי </w:t>
      </w:r>
      <w:r w:rsidRPr="00A01A55">
        <w:rPr>
          <w:rFonts w:eastAsia="Calibri"/>
          <w:sz w:val="24"/>
          <w:rtl/>
        </w:rPr>
        <w:t xml:space="preserve">כחלק מפיתוח ושכלול </w:t>
      </w:r>
      <w:r w:rsidRPr="00A01A55">
        <w:rPr>
          <w:rFonts w:eastAsia="Calibri" w:hint="cs"/>
          <w:sz w:val="24"/>
          <w:rtl/>
        </w:rPr>
        <w:t xml:space="preserve">של </w:t>
      </w:r>
      <w:r w:rsidRPr="00A01A55">
        <w:rPr>
          <w:rFonts w:eastAsia="Calibri"/>
          <w:sz w:val="24"/>
          <w:rtl/>
        </w:rPr>
        <w:t>תשתיות הגז הטבעי ב</w:t>
      </w:r>
      <w:r w:rsidRPr="00A01A55">
        <w:rPr>
          <w:rFonts w:eastAsia="Calibri" w:hint="cs"/>
          <w:sz w:val="24"/>
          <w:rtl/>
        </w:rPr>
        <w:t>מדינת</w:t>
      </w:r>
      <w:r w:rsidRPr="00A01A55">
        <w:rPr>
          <w:rFonts w:eastAsia="Calibri"/>
          <w:sz w:val="24"/>
          <w:rtl/>
        </w:rPr>
        <w:t xml:space="preserve"> ישראל ולשם חיזוק הביטחון האנרגטי יש לבחון פתרונות של קישוריות בין</w:t>
      </w:r>
      <w:r w:rsidRPr="00A01A55">
        <w:rPr>
          <w:rFonts w:eastAsia="Calibri" w:hint="cs"/>
          <w:sz w:val="24"/>
          <w:rtl/>
        </w:rPr>
        <w:t>-</w:t>
      </w:r>
      <w:r w:rsidRPr="00A01A55">
        <w:rPr>
          <w:rFonts w:eastAsia="Calibri"/>
          <w:sz w:val="24"/>
          <w:rtl/>
        </w:rPr>
        <w:t xml:space="preserve">לאומית </w:t>
      </w:r>
      <w:r w:rsidRPr="00A01A55">
        <w:rPr>
          <w:rFonts w:eastAsia="Calibri" w:hint="cs"/>
          <w:sz w:val="24"/>
          <w:rtl/>
        </w:rPr>
        <w:t>באמצעות</w:t>
      </w:r>
      <w:r w:rsidRPr="00A01A55">
        <w:rPr>
          <w:rFonts w:eastAsia="Calibri"/>
          <w:sz w:val="24"/>
          <w:rtl/>
        </w:rPr>
        <w:t xml:space="preserve"> צנרת גז טבעי בין ישראל לשכנותיה. </w:t>
      </w:r>
      <w:r w:rsidRPr="00A01A55">
        <w:rPr>
          <w:rFonts w:eastAsia="Calibri" w:hint="cs"/>
          <w:sz w:val="24"/>
          <w:rtl/>
        </w:rPr>
        <w:t xml:space="preserve">באמצעות </w:t>
      </w:r>
      <w:r w:rsidRPr="00A01A55">
        <w:rPr>
          <w:rFonts w:eastAsia="Calibri"/>
          <w:sz w:val="24"/>
          <w:rtl/>
        </w:rPr>
        <w:t xml:space="preserve">תשתית זו </w:t>
      </w:r>
      <w:r w:rsidRPr="00A01A55">
        <w:rPr>
          <w:rFonts w:eastAsia="Calibri" w:hint="cs"/>
          <w:sz w:val="24"/>
          <w:rtl/>
        </w:rPr>
        <w:t>יהיה אפשר</w:t>
      </w:r>
      <w:r w:rsidRPr="00A01A55">
        <w:rPr>
          <w:rFonts w:eastAsia="Calibri"/>
          <w:sz w:val="24"/>
          <w:rtl/>
        </w:rPr>
        <w:t xml:space="preserve"> בין היתר לספק גז טבעי למשק הישראלי בע</w:t>
      </w:r>
      <w:r w:rsidRPr="00A01A55">
        <w:rPr>
          <w:rFonts w:eastAsia="Calibri" w:hint="cs"/>
          <w:sz w:val="24"/>
          <w:rtl/>
        </w:rPr>
        <w:t>י</w:t>
      </w:r>
      <w:r w:rsidRPr="00A01A55">
        <w:rPr>
          <w:rFonts w:eastAsia="Calibri"/>
          <w:sz w:val="24"/>
          <w:rtl/>
        </w:rPr>
        <w:t xml:space="preserve">תות מחסור או חירום </w:t>
      </w:r>
      <w:r w:rsidRPr="00A01A55">
        <w:rPr>
          <w:rFonts w:eastAsia="Calibri" w:hint="cs"/>
          <w:sz w:val="24"/>
          <w:rtl/>
        </w:rPr>
        <w:t>ו</w:t>
      </w:r>
      <w:r w:rsidRPr="00A01A55">
        <w:rPr>
          <w:rFonts w:eastAsia="Calibri"/>
          <w:sz w:val="24"/>
          <w:rtl/>
        </w:rPr>
        <w:t>להגדיל את ההיצע לשוק המקומי לטובת שיפור התחרות במשק</w:t>
      </w:r>
      <w:r w:rsidRPr="00A01A55">
        <w:rPr>
          <w:rFonts w:eastAsia="Calibri" w:hint="cs"/>
          <w:sz w:val="24"/>
          <w:rtl/>
        </w:rPr>
        <w:t>.</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r w:rsidRPr="00A01A55">
        <w:rPr>
          <w:rFonts w:eastAsia="Calibri" w:hint="cs"/>
          <w:rtl/>
        </w:rPr>
        <w:t xml:space="preserve">רשות הגז ביקשה את התייחסות הציבור לפרויקט לבחינת אספקה מחדש של גז טבעי מאוניות מגזזות והגדלת כושר האספקה של המקשר הימי. הרשות ציינה בדברי ההסבר כי למדינת ישראל יש מצוף המאפשר קבלת גז טבעי מאוניות </w:t>
      </w:r>
      <w:r w:rsidRPr="00A01A55">
        <w:rPr>
          <w:rFonts w:eastAsia="Calibri" w:hint="cs"/>
          <w:sz w:val="22"/>
          <w:szCs w:val="22"/>
        </w:rPr>
        <w:t>LNG</w:t>
      </w:r>
      <w:r w:rsidRPr="00A01A55">
        <w:rPr>
          <w:rFonts w:eastAsia="Calibri" w:hint="cs"/>
          <w:rtl/>
        </w:rPr>
        <w:t xml:space="preserve"> מול חופי חדרה, וכי להפעלתו יכולים להיות יתרונות בהיבטים של שמירה על רציפות האספקה בתרחישים שונים. על כן יש לבחון לעומק את אפשרות ההפעלה מחדש של המצוף, בין היתר באמצעות פרסום פנייה למפעילי אוניות מתאימות בעולם</w:t>
      </w:r>
      <w:r>
        <w:rPr>
          <w:rFonts w:eastAsia="Calibri"/>
          <w:vertAlign w:val="superscript"/>
          <w:rtl/>
        </w:rPr>
        <w:footnoteReference w:id="146"/>
      </w:r>
      <w:r w:rsidRPr="00A01A55">
        <w:rPr>
          <w:rFonts w:eastAsia="Calibri" w:hint="cs"/>
          <w:rtl/>
        </w:rPr>
        <w:t xml:space="preserve">.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מנגד, יש גורמים במשק הגז שמצביעים על קשיים ניכרים ביישום הפתרונות המוצעים ובטווח הזמן הנדרש. לדוגמה, מתגובת חח"י על טיוטת דוח ועדת דיין מיוני 2025 עולה שחח"י סבורה כי יבוא גז טבעי אינו ישים מאחר שיבוא של גז טבעי נוזלי </w:t>
      </w:r>
      <w:r w:rsidRPr="00A01A55">
        <w:rPr>
          <w:rFonts w:eastAsia="Calibri" w:hint="cs"/>
        </w:rPr>
        <w:t>LNG</w:t>
      </w:r>
      <w:r w:rsidRPr="00A01A55">
        <w:rPr>
          <w:rFonts w:eastAsia="Calibri" w:hint="cs"/>
          <w:rtl/>
        </w:rPr>
        <w:t xml:space="preserve"> דורש הקמה של מקשרים ימיים ייעודיים בעלות של מאות מיליוני ש"ח</w:t>
      </w:r>
      <w:r>
        <w:rPr>
          <w:rFonts w:eastAsia="Calibri"/>
          <w:sz w:val="24"/>
          <w:vertAlign w:val="superscript"/>
          <w:rtl/>
        </w:rPr>
        <w:footnoteReference w:id="147"/>
      </w:r>
      <w:r w:rsidRPr="00A01A55">
        <w:rPr>
          <w:rFonts w:eastAsia="Calibri" w:hint="cs"/>
          <w:rtl/>
        </w:rPr>
        <w:t xml:space="preserve"> כל אחד ולוחות זמנים ארוכים לבנייתם. כמו כן, תידרש הפעלה של שש עד שבע אוניות מגזזות ויותר מ-250 משלוחים של גז טבעי בשנה, דבר שאינו אפשרי בשל מגבלות ביטחוניות ותפעוליות ואילוצי מזג האוויר. גם חלופת יבוא גז בצינורו</w:t>
      </w:r>
      <w:r w:rsidRPr="00A01A55">
        <w:rPr>
          <w:rFonts w:eastAsia="Calibri" w:hint="eastAsia"/>
          <w:rtl/>
        </w:rPr>
        <w:t>ת</w:t>
      </w:r>
      <w:r w:rsidRPr="00A01A55">
        <w:rPr>
          <w:rFonts w:eastAsia="Calibri"/>
          <w:rtl/>
        </w:rPr>
        <w:t xml:space="preserve">, </w:t>
      </w:r>
      <w:r w:rsidRPr="00A01A55">
        <w:rPr>
          <w:rFonts w:eastAsia="Calibri" w:hint="cs"/>
          <w:rtl/>
        </w:rPr>
        <w:t>אם</w:t>
      </w:r>
      <w:r w:rsidRPr="00A01A55">
        <w:rPr>
          <w:rFonts w:eastAsia="Calibri"/>
          <w:rtl/>
        </w:rPr>
        <w:t xml:space="preserve"> תהיה זמינה בעתיד, דורשת</w:t>
      </w:r>
      <w:r w:rsidRPr="00A01A55">
        <w:rPr>
          <w:rFonts w:eastAsia="Calibri" w:hint="cs"/>
          <w:rtl/>
        </w:rPr>
        <w:t xml:space="preserve"> </w:t>
      </w:r>
      <w:r w:rsidRPr="00A01A55">
        <w:rPr>
          <w:rFonts w:eastAsia="Calibri"/>
          <w:rtl/>
        </w:rPr>
        <w:t xml:space="preserve">השקעות </w:t>
      </w:r>
      <w:r w:rsidRPr="00A01A55">
        <w:rPr>
          <w:rFonts w:eastAsia="Calibri" w:hint="cs"/>
          <w:rtl/>
        </w:rPr>
        <w:t>גבוהות</w:t>
      </w:r>
      <w:r w:rsidRPr="00A01A55">
        <w:rPr>
          <w:rFonts w:eastAsia="Calibri"/>
          <w:rtl/>
        </w:rPr>
        <w:t xml:space="preserve"> </w:t>
      </w:r>
      <w:r w:rsidRPr="00A01A55">
        <w:rPr>
          <w:rFonts w:eastAsia="Calibri" w:hint="cs"/>
          <w:rtl/>
        </w:rPr>
        <w:t>ו</w:t>
      </w:r>
      <w:r w:rsidRPr="00A01A55">
        <w:rPr>
          <w:rFonts w:eastAsia="Calibri"/>
          <w:rtl/>
        </w:rPr>
        <w:t>זמן רב להקמ</w:t>
      </w:r>
      <w:r w:rsidRPr="00A01A55">
        <w:rPr>
          <w:rFonts w:eastAsia="Calibri" w:hint="cs"/>
          <w:rtl/>
        </w:rPr>
        <w:t>ת התשתיות הנדרשות</w:t>
      </w:r>
      <w:r w:rsidRPr="00A01A55">
        <w:rPr>
          <w:rFonts w:eastAsia="Calibri"/>
          <w:rtl/>
        </w:rPr>
        <w:t xml:space="preserve"> </w:t>
      </w:r>
      <w:r w:rsidRPr="00A01A55">
        <w:rPr>
          <w:rFonts w:eastAsia="Calibri" w:hint="cs"/>
          <w:rtl/>
        </w:rPr>
        <w:t>ותלויה</w:t>
      </w:r>
      <w:r w:rsidRPr="00A01A55">
        <w:rPr>
          <w:rFonts w:eastAsia="Calibri"/>
          <w:rtl/>
        </w:rPr>
        <w:t xml:space="preserve"> </w:t>
      </w:r>
      <w:r w:rsidRPr="00A01A55">
        <w:rPr>
          <w:rFonts w:eastAsia="Calibri" w:hint="cs"/>
          <w:rtl/>
        </w:rPr>
        <w:t>ב</w:t>
      </w:r>
      <w:r w:rsidRPr="00A01A55">
        <w:rPr>
          <w:rFonts w:eastAsia="Calibri"/>
          <w:rtl/>
        </w:rPr>
        <w:t>שיתופי פעולה מדיניים ארוכי טווח באזור רגיש, תוך התחשבות</w:t>
      </w:r>
      <w:r w:rsidRPr="00A01A55">
        <w:rPr>
          <w:rFonts w:eastAsia="Calibri" w:hint="cs"/>
          <w:rtl/>
        </w:rPr>
        <w:t xml:space="preserve"> </w:t>
      </w:r>
      <w:r w:rsidRPr="00A01A55">
        <w:rPr>
          <w:rFonts w:eastAsia="Calibri"/>
          <w:rtl/>
        </w:rPr>
        <w:t>באילוצי ב</w:t>
      </w:r>
      <w:r w:rsidRPr="00A01A55">
        <w:rPr>
          <w:rFonts w:eastAsia="Calibri" w:hint="cs"/>
          <w:rtl/>
        </w:rPr>
        <w:t>י</w:t>
      </w:r>
      <w:r w:rsidRPr="00A01A55">
        <w:rPr>
          <w:rFonts w:eastAsia="Calibri"/>
          <w:rtl/>
        </w:rPr>
        <w:t>טחון ויחסי חוץ</w:t>
      </w:r>
      <w:r>
        <w:rPr>
          <w:rFonts w:eastAsia="Calibri"/>
          <w:sz w:val="24"/>
          <w:vertAlign w:val="superscript"/>
          <w:rtl/>
        </w:rPr>
        <w:footnoteReference w:id="148"/>
      </w:r>
      <w:r w:rsidRPr="00A01A55">
        <w:rPr>
          <w:rFonts w:eastAsia="Calibri" w:hint="cs"/>
          <w:rtl/>
        </w:rPr>
        <w:t>. לעניין אחסון גז טבעי ציינה חח"י כי טרם נמצאו חלופות ישימות לאחסון גז טבעי.</w:t>
      </w:r>
    </w:p>
    <w:p w:rsidR="00A01A55" w:rsidRPr="00A01A55" w:rsidP="00A01A55">
      <w:pPr>
        <w:spacing w:line="269" w:lineRule="auto"/>
        <w:ind w:left="-1"/>
        <w:rPr>
          <w:rFonts w:eastAsia="Calibri"/>
          <w:szCs w:val="20"/>
          <w:rtl/>
        </w:rPr>
      </w:pPr>
    </w:p>
    <w:p w:rsidR="00A01A55" w:rsidRPr="00A01A55" w:rsidP="00A01A55">
      <w:pPr>
        <w:spacing w:line="269" w:lineRule="auto"/>
        <w:rPr>
          <w:rFonts w:eastAsia="Calibri"/>
          <w:rtl/>
        </w:rPr>
      </w:pPr>
      <w:r w:rsidRPr="00A01A55">
        <w:rPr>
          <w:rFonts w:eastAsia="Calibri" w:hint="cs"/>
          <w:rtl/>
        </w:rPr>
        <w:t>בדומה לחח"י גם חברת נגה ציינה בתגובתה</w:t>
      </w:r>
      <w:r w:rsidRPr="00A01A55">
        <w:rPr>
          <w:rFonts w:eastAsia="Calibri"/>
          <w:rtl/>
        </w:rPr>
        <w:t xml:space="preserve"> </w:t>
      </w:r>
      <w:r w:rsidRPr="00A01A55">
        <w:rPr>
          <w:rFonts w:eastAsia="Calibri" w:hint="cs"/>
          <w:rtl/>
        </w:rPr>
        <w:t>ע</w:t>
      </w:r>
      <w:r w:rsidRPr="00A01A55">
        <w:rPr>
          <w:rFonts w:eastAsia="Calibri"/>
          <w:rtl/>
        </w:rPr>
        <w:t>ל</w:t>
      </w:r>
      <w:r w:rsidRPr="00A01A55">
        <w:rPr>
          <w:rFonts w:eastAsia="Calibri" w:hint="cs"/>
          <w:rtl/>
        </w:rPr>
        <w:t xml:space="preserve"> </w:t>
      </w:r>
      <w:r w:rsidRPr="00A01A55">
        <w:rPr>
          <w:rFonts w:eastAsia="Calibri"/>
          <w:rtl/>
        </w:rPr>
        <w:t xml:space="preserve">טיוטת דוח ועדת דיין מיוני 2025 </w:t>
      </w:r>
      <w:r w:rsidRPr="00A01A55">
        <w:rPr>
          <w:rFonts w:eastAsia="Calibri" w:hint="cs"/>
          <w:rtl/>
        </w:rPr>
        <w:t xml:space="preserve">כי עד כה כלל הניסיונות לקדם את נושא אחסון הגז לא צלחו. נוכח ניסיון העבר, חוסר הוודאות לגבי עתיד האחסון, היקף ההשקעות ומשך הזמן הנדרש לפיתוח מאגרים לאחסון ראוי </w:t>
      </w:r>
      <w:r w:rsidRPr="00A01A55">
        <w:rPr>
          <w:rFonts w:eastAsia="Calibri"/>
          <w:rtl/>
        </w:rPr>
        <w:t xml:space="preserve">לדעת </w:t>
      </w:r>
      <w:r w:rsidRPr="00A01A55">
        <w:rPr>
          <w:rFonts w:eastAsia="Calibri" w:hint="cs"/>
          <w:rtl/>
        </w:rPr>
        <w:t xml:space="preserve">חברת </w:t>
      </w:r>
      <w:r w:rsidRPr="00A01A55">
        <w:rPr>
          <w:rFonts w:eastAsia="Calibri"/>
          <w:rtl/>
        </w:rPr>
        <w:t>נגה</w:t>
      </w:r>
      <w:r w:rsidRPr="00A01A55">
        <w:rPr>
          <w:rFonts w:eastAsia="Calibri" w:hint="cs"/>
          <w:rtl/>
        </w:rPr>
        <w:t xml:space="preserve"> יש</w:t>
      </w:r>
      <w:r w:rsidRPr="00A01A55">
        <w:rPr>
          <w:rFonts w:eastAsia="Calibri"/>
          <w:rtl/>
        </w:rPr>
        <w:t xml:space="preserve"> </w:t>
      </w:r>
      <w:r w:rsidRPr="00A01A55">
        <w:rPr>
          <w:rFonts w:eastAsia="Calibri" w:hint="cs"/>
          <w:rtl/>
        </w:rPr>
        <w:t xml:space="preserve">לנקוט גישה שמרנית לגבי היתכנות השימוש במאגרים מסוג זה. חברת נגה הוסיפה כי בנוגע לתשתיות יבוא, קיים חשש שההנחות בדבר היקף הגז הטבעי הנוזלי שניתן יהיה לייבא לא יתממשו. </w:t>
      </w:r>
    </w:p>
    <w:p w:rsidR="00A01A55" w:rsidRPr="00A01A55" w:rsidP="00A01A55">
      <w:pPr>
        <w:spacing w:line="269" w:lineRule="auto"/>
        <w:rPr>
          <w:rFonts w:eastAsia="Calibri"/>
          <w:szCs w:val="20"/>
          <w:rtl/>
        </w:rPr>
      </w:pPr>
    </w:p>
    <w:p w:rsidR="00A01A55" w:rsidRPr="00A01A55" w:rsidP="00A01A55">
      <w:pPr>
        <w:spacing w:line="269" w:lineRule="auto"/>
        <w:rPr>
          <w:rFonts w:eastAsia="Calibri"/>
          <w:rtl/>
        </w:rPr>
      </w:pPr>
      <w:r w:rsidRPr="00A01A55">
        <w:rPr>
          <w:rFonts w:eastAsia="Calibri" w:hint="cs"/>
          <w:sz w:val="24"/>
          <w:rtl/>
        </w:rPr>
        <w:t xml:space="preserve">רשות הגז מסרה למשרד מבקר המדינה במרץ 2026 כי </w:t>
      </w:r>
      <w:r w:rsidRPr="00A01A55">
        <w:rPr>
          <w:rFonts w:eastAsia="Calibri"/>
          <w:sz w:val="24"/>
          <w:rtl/>
        </w:rPr>
        <w:t>בבסיס פעילותה עומדת</w:t>
      </w:r>
      <w:r w:rsidRPr="00A01A55">
        <w:rPr>
          <w:rFonts w:eastAsia="Calibri" w:hint="cs"/>
          <w:sz w:val="24"/>
          <w:rtl/>
        </w:rPr>
        <w:t xml:space="preserve"> </w:t>
      </w:r>
      <w:r w:rsidRPr="00A01A55">
        <w:rPr>
          <w:rFonts w:eastAsia="Calibri"/>
          <w:sz w:val="24"/>
          <w:rtl/>
        </w:rPr>
        <w:t xml:space="preserve">תפיסת ביטחון אנרגטי משולבת, הגורסת כי ביטחון אינו נשען על פתרון </w:t>
      </w:r>
      <w:r w:rsidRPr="00A01A55">
        <w:rPr>
          <w:rFonts w:eastAsia="Calibri" w:hint="cs"/>
          <w:sz w:val="24"/>
          <w:rtl/>
        </w:rPr>
        <w:t xml:space="preserve">יחיד </w:t>
      </w:r>
      <w:r w:rsidRPr="00A01A55">
        <w:rPr>
          <w:rFonts w:eastAsia="Calibri"/>
          <w:sz w:val="24"/>
          <w:rtl/>
        </w:rPr>
        <w:t>אלא מושג באמצעות</w:t>
      </w:r>
      <w:r w:rsidRPr="00A01A55">
        <w:rPr>
          <w:rFonts w:eastAsia="Calibri" w:hint="cs"/>
          <w:sz w:val="24"/>
          <w:rtl/>
        </w:rPr>
        <w:t xml:space="preserve"> </w:t>
      </w:r>
      <w:r w:rsidRPr="00A01A55">
        <w:rPr>
          <w:rFonts w:eastAsia="Calibri"/>
          <w:sz w:val="24"/>
          <w:rtl/>
        </w:rPr>
        <w:t xml:space="preserve">שילוב כלים: יתירות תשתיות, גיוון דלקים, הסדרי חירום וביזור מקורות האספקה. </w:t>
      </w:r>
      <w:r w:rsidRPr="00A01A55">
        <w:rPr>
          <w:rFonts w:eastAsia="Calibri" w:hint="cs"/>
          <w:sz w:val="24"/>
          <w:rtl/>
        </w:rPr>
        <w:t xml:space="preserve">עוד היא מסרה כי </w:t>
      </w:r>
      <w:r w:rsidRPr="00A01A55">
        <w:rPr>
          <w:rFonts w:eastAsia="Calibri"/>
          <w:sz w:val="24"/>
          <w:rtl/>
        </w:rPr>
        <w:t>כיום</w:t>
      </w:r>
      <w:r w:rsidRPr="00A01A55">
        <w:rPr>
          <w:rFonts w:eastAsia="Calibri" w:hint="cs"/>
          <w:sz w:val="24"/>
          <w:rtl/>
        </w:rPr>
        <w:t xml:space="preserve"> </w:t>
      </w:r>
      <w:r w:rsidRPr="00A01A55">
        <w:rPr>
          <w:rFonts w:eastAsia="Calibri"/>
          <w:sz w:val="24"/>
          <w:rtl/>
        </w:rPr>
        <w:t>האספקה מתבצעת משלושה מאגרי</w:t>
      </w:r>
      <w:r w:rsidRPr="00A01A55">
        <w:rPr>
          <w:rFonts w:eastAsia="Calibri" w:hint="cs"/>
          <w:sz w:val="24"/>
          <w:rtl/>
        </w:rPr>
        <w:t xml:space="preserve"> גז</w:t>
      </w:r>
      <w:r w:rsidRPr="00A01A55">
        <w:rPr>
          <w:rFonts w:eastAsia="Calibri"/>
          <w:sz w:val="24"/>
          <w:rtl/>
        </w:rPr>
        <w:t xml:space="preserve"> שונים, דבר המייצר יציבות גבוהה משמעותית ממערכת המבוססת על</w:t>
      </w:r>
      <w:r w:rsidRPr="00A01A55">
        <w:rPr>
          <w:rFonts w:eastAsia="Calibri" w:hint="cs"/>
          <w:sz w:val="24"/>
          <w:rtl/>
        </w:rPr>
        <w:t xml:space="preserve"> </w:t>
      </w:r>
      <w:r w:rsidRPr="00A01A55">
        <w:rPr>
          <w:rFonts w:eastAsia="Calibri"/>
          <w:sz w:val="24"/>
          <w:rtl/>
        </w:rPr>
        <w:t>מאגר יחיד</w:t>
      </w:r>
      <w:r w:rsidRPr="00A01A55">
        <w:rPr>
          <w:rFonts w:eastAsia="Calibri" w:hint="cs"/>
          <w:sz w:val="32"/>
          <w:szCs w:val="32"/>
          <w:rtl/>
        </w:rPr>
        <w:t xml:space="preserve"> </w:t>
      </w:r>
      <w:r w:rsidRPr="00A01A55">
        <w:rPr>
          <w:rFonts w:eastAsia="Calibri" w:hint="cs"/>
          <w:sz w:val="24"/>
          <w:rtl/>
        </w:rPr>
        <w:t xml:space="preserve">נוסף על כך מסרה הרשות כי </w:t>
      </w:r>
      <w:r w:rsidRPr="00A01A55">
        <w:rPr>
          <w:rFonts w:eastAsia="Calibri"/>
          <w:sz w:val="24"/>
          <w:rtl/>
        </w:rPr>
        <w:t>הקמת תשתיות אחסון גז טבעי אינה רק אתגר</w:t>
      </w:r>
      <w:r w:rsidRPr="00A01A55">
        <w:rPr>
          <w:rFonts w:eastAsia="Calibri" w:hint="cs"/>
          <w:sz w:val="24"/>
          <w:rtl/>
        </w:rPr>
        <w:t xml:space="preserve"> </w:t>
      </w:r>
      <w:r w:rsidRPr="00A01A55">
        <w:rPr>
          <w:rFonts w:eastAsia="Calibri"/>
          <w:sz w:val="24"/>
          <w:rtl/>
        </w:rPr>
        <w:t>הנדסי, אלא פרויקט תשתיתי מורכב במיוחד מהיבטים תכנוניים, סטטוטוריים, כלכליים, מימוניים</w:t>
      </w:r>
      <w:r w:rsidRPr="00A01A55">
        <w:rPr>
          <w:rFonts w:eastAsia="Calibri" w:hint="cs"/>
          <w:sz w:val="24"/>
          <w:rtl/>
        </w:rPr>
        <w:t xml:space="preserve"> </w:t>
      </w:r>
      <w:r w:rsidRPr="00A01A55">
        <w:rPr>
          <w:rFonts w:eastAsia="Calibri"/>
          <w:sz w:val="24"/>
          <w:rtl/>
        </w:rPr>
        <w:t xml:space="preserve">ואסדרתיים. מורכבות זו מחייבת בחינה זהירה ומדויקת כדי למנוע השקעות עתק </w:t>
      </w:r>
      <w:r w:rsidRPr="00A01A55">
        <w:rPr>
          <w:rFonts w:eastAsia="Calibri"/>
          <w:sz w:val="24"/>
          <w:rtl/>
        </w:rPr>
        <w:t>שיושתו בסופו של יום על</w:t>
      </w:r>
      <w:r w:rsidRPr="00A01A55">
        <w:rPr>
          <w:rFonts w:eastAsia="Calibri" w:hint="cs"/>
          <w:sz w:val="24"/>
          <w:rtl/>
        </w:rPr>
        <w:t xml:space="preserve"> </w:t>
      </w:r>
      <w:r w:rsidRPr="00A01A55">
        <w:rPr>
          <w:rFonts w:eastAsia="Calibri"/>
          <w:sz w:val="24"/>
          <w:rtl/>
        </w:rPr>
        <w:t>תעריף הצרכן או תקציב המדינה</w:t>
      </w:r>
      <w:r>
        <w:rPr>
          <w:rFonts w:eastAsia="Calibri"/>
          <w:sz w:val="24"/>
          <w:vertAlign w:val="superscript"/>
          <w:rtl/>
        </w:rPr>
        <w:footnoteReference w:id="149"/>
      </w:r>
      <w:r w:rsidRPr="00A01A55">
        <w:rPr>
          <w:rFonts w:eastAsia="Calibri" w:hint="cs"/>
          <w:sz w:val="24"/>
          <w:rtl/>
        </w:rPr>
        <w:t xml:space="preserve">. רשות הגז הוסיפה כי אחסון גז </w:t>
      </w:r>
      <w:r w:rsidRPr="00A01A55">
        <w:rPr>
          <w:rFonts w:eastAsia="Calibri"/>
          <w:sz w:val="24"/>
          <w:rtl/>
        </w:rPr>
        <w:t>דורש מבנה גיאולוגי ייעודי</w:t>
      </w:r>
      <w:r w:rsidRPr="00A01A55">
        <w:rPr>
          <w:rFonts w:eastAsia="Calibri" w:hint="cs"/>
          <w:sz w:val="24"/>
          <w:rtl/>
        </w:rPr>
        <w:t>, וכי</w:t>
      </w:r>
      <w:r w:rsidRPr="00A01A55">
        <w:rPr>
          <w:rFonts w:eastAsia="Calibri"/>
          <w:sz w:val="24"/>
          <w:rtl/>
        </w:rPr>
        <w:t xml:space="preserve"> בישראל לא קיימת כיום חלופה מוכחת בהיקף מתאים</w:t>
      </w:r>
      <w:r w:rsidRPr="00A01A55">
        <w:rPr>
          <w:rFonts w:eastAsia="Calibri" w:hint="cs"/>
          <w:sz w:val="24"/>
          <w:rtl/>
        </w:rPr>
        <w:t>.</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rtl/>
        </w:rPr>
      </w:pPr>
      <w:r w:rsidRPr="00A01A55">
        <w:rPr>
          <w:rFonts w:eastAsia="Calibri" w:hint="cs"/>
          <w:rtl/>
        </w:rPr>
        <w:t>עוד הוסיפה רשות הגז כי היא פעלה לקידום ניסוי להיתכנות אחסון גז במאגר זוהר, אולם החליטה שלא להמשיך בקידום הפרויקט בשל חוסר כדאיות כלכלית. הרשות הוסיפה כי היא פרסמה פנייה לקבלת מידע לאיתור יזמים או טכנולוגיות פוטנציאליות לאחסון גז, אך לא התקבלו התייחסויות שניתן היה לגבש על בסיסן תוכנית עבודה אופרטיבית, והיא בוחנת בימים אלה קידום פרסום פנייה כזו בשוק הבין-לאומי. עוד הוסיפה הרשות כי "</w:t>
      </w:r>
      <w:r w:rsidRPr="00A01A55">
        <w:rPr>
          <w:rFonts w:eastAsia="Calibri"/>
          <w:rtl/>
        </w:rPr>
        <w:t>בימים אלה</w:t>
      </w:r>
      <w:r w:rsidRPr="00A01A55">
        <w:rPr>
          <w:rFonts w:eastAsia="Calibri" w:hint="cs"/>
          <w:rtl/>
        </w:rPr>
        <w:t>"</w:t>
      </w:r>
      <w:r w:rsidRPr="00A01A55">
        <w:rPr>
          <w:rFonts w:eastAsia="Calibri"/>
          <w:rtl/>
        </w:rPr>
        <w:t xml:space="preserve"> היא בוחנת את סוגיית הביטחון האנרגטי בראייה רחבה ואינטגרטיבית</w:t>
      </w:r>
      <w:r w:rsidRPr="00A01A55">
        <w:rPr>
          <w:rFonts w:eastAsia="Calibri" w:hint="cs"/>
          <w:rtl/>
        </w:rPr>
        <w:t>, וכי היא נוקטת צעדים משלימים לחיזוק הביטחון האנרגטי: "גיבוש מודל כלכלי חדש לשמיעת עמדות השוק בנושא האיחסון"; מיפוי מחודש של אתרי אחסון פוטנציאליים, במקביל לעבודה לאיתור אתרים נוספים; שדרוג מערכת ההולכה באופן שיאפשר במקטעים מסוימים המשכיות באספקה גם במקרה של כשל מקומי; תחזוקה שוטפת של המצוף הימי ל-</w:t>
      </w:r>
      <w:r w:rsidRPr="00A01A55">
        <w:rPr>
          <w:rFonts w:eastAsia="Calibri" w:hint="cs"/>
        </w:rPr>
        <w:t>LNG</w:t>
      </w:r>
      <w:r w:rsidRPr="00A01A55">
        <w:rPr>
          <w:rFonts w:eastAsia="Calibri" w:hint="cs"/>
          <w:rtl/>
        </w:rPr>
        <w:t xml:space="preserve">; קידום תמרוץ פיתוח מאגרים קיימים; ועידוד חיפושי גז חדשים. </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משרד מבקר המדינה מציין כי הקשיים שמנתה רשות הגז בנוגע להיתכנות הקמת אחסון גז טבעי ממחישים את מורכבות המענה הנדרש להבטחת הביטחון האנרגטי של מדינת ישראל והצורך בבחינת חלופות ישימות אחרות.</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rtl/>
        </w:rPr>
      </w:pPr>
      <w:r w:rsidRPr="00A01A55">
        <w:rPr>
          <w:rFonts w:eastAsia="Calibri" w:hint="cs"/>
          <w:rtl/>
        </w:rPr>
        <w:t xml:space="preserve">החשכ"ל השיב למשרד מבקר המדינה באפריל 2026 כי </w:t>
      </w:r>
      <w:r w:rsidRPr="00A01A55">
        <w:rPr>
          <w:rFonts w:eastAsia="Calibri"/>
          <w:rtl/>
        </w:rPr>
        <w:t>הבטחת רציפות אנרגטית ועמידה בסטנדרט היתירות</w:t>
      </w:r>
      <w:r w:rsidRPr="00A01A55">
        <w:rPr>
          <w:rFonts w:eastAsia="Calibri" w:hint="cs"/>
          <w:rtl/>
        </w:rPr>
        <w:t xml:space="preserve"> (</w:t>
      </w:r>
      <w:r w:rsidRPr="00A01A55">
        <w:rPr>
          <w:rFonts w:eastAsia="Calibri" w:hint="cs"/>
        </w:rPr>
        <w:t>N</w:t>
      </w:r>
      <w:r w:rsidRPr="00A01A55">
        <w:rPr>
          <w:rFonts w:eastAsia="Calibri"/>
        </w:rPr>
        <w:t>-1</w:t>
      </w:r>
      <w:r w:rsidRPr="00A01A55">
        <w:rPr>
          <w:rFonts w:eastAsia="Calibri" w:hint="cs"/>
          <w:rtl/>
        </w:rPr>
        <w:t xml:space="preserve">) מחייבות קידום מיידי של מלאי תכנוני </w:t>
      </w:r>
      <w:r w:rsidRPr="00A01A55">
        <w:rPr>
          <w:rFonts w:eastAsia="Calibri"/>
          <w:rtl/>
        </w:rPr>
        <w:t>לתשתיות יבוא ואחסון של גז טבעי. צעד זה חיוני הן כגיבוי אסטרטגי לשעות חירום והן להבטחת היצע גז יציב למשק החשמל</w:t>
      </w:r>
      <w:r w:rsidRPr="00A01A55">
        <w:rPr>
          <w:rFonts w:eastAsia="Calibri" w:hint="cs"/>
          <w:rtl/>
        </w:rPr>
        <w:t xml:space="preserve"> </w:t>
      </w:r>
      <w:r w:rsidRPr="00A01A55">
        <w:rPr>
          <w:rFonts w:eastAsia="Calibri"/>
          <w:rtl/>
        </w:rPr>
        <w:t>בשגרה. תשתיות אלו הכרחיות בטווח הארוך במטרה להבטיח המשך הזרמת גז טבעי למשק בכללותו ולמשק האנרגיה בפרט.</w:t>
      </w:r>
    </w:p>
    <w:p w:rsidR="00A01A55" w:rsidRPr="00A01A55" w:rsidP="00A01A55">
      <w:pPr>
        <w:spacing w:line="269" w:lineRule="auto"/>
        <w:ind w:left="-567"/>
        <w:rPr>
          <w:rFonts w:eastAsia="Calibri"/>
          <w:szCs w:val="20"/>
          <w:rtl/>
        </w:rPr>
      </w:pPr>
    </w:p>
    <w:p w:rsidR="00A01A55" w:rsidRPr="00A01A55" w:rsidP="00A01A55">
      <w:pPr>
        <w:spacing w:line="269" w:lineRule="auto"/>
        <w:rPr>
          <w:rFonts w:eastAsia="Calibri"/>
          <w:b/>
          <w:bCs/>
          <w:rtl/>
        </w:rPr>
      </w:pPr>
      <w:bookmarkStart w:id="42" w:name="_Hlk215145985"/>
      <w:r w:rsidRPr="00A01A55">
        <w:rPr>
          <w:rFonts w:eastAsia="Calibri" w:hint="cs"/>
          <w:b/>
          <w:bCs/>
          <w:rtl/>
        </w:rPr>
        <w:t xml:space="preserve">על אף הצורך המיידי בהקמת תשתיות יבוא ואחסון של גז טבעי לצורך הבטחת הביטחון האנרגטי של מדינת ישראל, כפי שעלה מעבודה של חברת הייעוץ שהוגשה ביוני 2024 ומהתייחסויות נגה וחח"י לטיוטת דוח ועדת דיין, משרד האנרגיה טרם קידם פתרונות מעשיים ליבוא של גז טבעי, ואף </w:t>
      </w:r>
      <w:r w:rsidR="006C1371">
        <w:rPr>
          <w:rFonts w:eastAsia="Calibri" w:hint="cs"/>
          <w:b/>
          <w:bCs/>
          <w:rtl/>
        </w:rPr>
        <w:t xml:space="preserve">על פי </w:t>
      </w:r>
      <w:r w:rsidRPr="00A01A55">
        <w:rPr>
          <w:rFonts w:eastAsia="Calibri" w:hint="cs"/>
          <w:b/>
          <w:bCs/>
          <w:rtl/>
        </w:rPr>
        <w:t>ש</w:t>
      </w:r>
      <w:r w:rsidR="006C1371">
        <w:rPr>
          <w:rFonts w:eastAsia="Calibri" w:hint="cs"/>
          <w:b/>
          <w:bCs/>
          <w:rtl/>
        </w:rPr>
        <w:t xml:space="preserve">כבר </w:t>
      </w:r>
      <w:r w:rsidRPr="00A01A55">
        <w:rPr>
          <w:rFonts w:eastAsia="Calibri" w:hint="cs"/>
          <w:b/>
          <w:bCs/>
          <w:rtl/>
        </w:rPr>
        <w:t xml:space="preserve">עברו 14 שנים מאז החלה רשות הגז לבחון חלופות לאחסון גז טבעי, ועל אף הצעדים שמנתה רשות הגז כאמור בתשובתה ממרץ 2026 (דוגמת בחינת אתרים לאחסון גז, בחינת שדרוג מערכת ההולכה, עידוד חיפושי גז ועוד), נכון למועד סיום הביקורת אין תשתית לאחסון גז טבעי בישראל. משרד האנרגיה גם לא הציע מתווה חלופי להשגת הביטחון האנרגטי. בנובמבר 2025 אומנם פרסמה רשות הגז הטבעי פנייה להתייחסות הציבור לגבי בחינת היתכנות פרויקטים בתחום היבוא, אולם פעולה זו אינה מספקת ואינה כוללת התייחסות לכלל המרכיבים הנדרשים להבטחת הביטחון האנרגטי. </w:t>
      </w:r>
    </w:p>
    <w:bookmarkEnd w:id="42"/>
    <w:p w:rsidR="00A01A55" w:rsidRPr="00A01A55" w:rsidP="00A01A55">
      <w:pPr>
        <w:spacing w:line="269" w:lineRule="auto"/>
        <w:rPr>
          <w:rFonts w:eastAsia="Calibri"/>
          <w:szCs w:val="20"/>
          <w:rtl/>
        </w:rPr>
      </w:pPr>
    </w:p>
    <w:p w:rsidR="00A01A55" w:rsidRPr="00A01A55" w:rsidP="00A01A55">
      <w:pPr>
        <w:spacing w:line="269" w:lineRule="auto"/>
        <w:rPr>
          <w:rFonts w:eastAsia="Calibri"/>
          <w:b/>
          <w:bCs/>
          <w:rtl/>
        </w:rPr>
      </w:pPr>
      <w:r w:rsidRPr="00A01A55">
        <w:rPr>
          <w:rFonts w:eastAsia="Calibri" w:hint="cs"/>
          <w:b/>
          <w:bCs/>
          <w:sz w:val="24"/>
          <w:rtl/>
        </w:rPr>
        <w:t>לאור חשיבותו של הגז הטבעי כמקור אנרגיה של המשק הישראלי, וכל עוד אין חלופה אמינה למשאב זה, כל פגיעה באספקת הגז עשויה להביא ל</w:t>
      </w:r>
      <w:r w:rsidRPr="00A01A55">
        <w:rPr>
          <w:rFonts w:eastAsia="Calibri"/>
          <w:b/>
          <w:bCs/>
          <w:sz w:val="24"/>
          <w:rtl/>
        </w:rPr>
        <w:t>פגיעה בכושר ייצור החשמל</w:t>
      </w:r>
      <w:r w:rsidRPr="00A01A55">
        <w:rPr>
          <w:rFonts w:eastAsia="Calibri" w:hint="cs"/>
          <w:b/>
          <w:bCs/>
          <w:sz w:val="24"/>
          <w:rtl/>
        </w:rPr>
        <w:t xml:space="preserve"> </w:t>
      </w:r>
      <w:r w:rsidRPr="00A01A55">
        <w:rPr>
          <w:rFonts w:eastAsia="Calibri"/>
          <w:b/>
          <w:bCs/>
          <w:sz w:val="24"/>
          <w:rtl/>
        </w:rPr>
        <w:t>ו</w:t>
      </w:r>
      <w:r w:rsidRPr="00A01A55">
        <w:rPr>
          <w:rFonts w:eastAsia="Calibri" w:hint="cs"/>
          <w:b/>
          <w:bCs/>
          <w:sz w:val="24"/>
          <w:rtl/>
        </w:rPr>
        <w:t>ל</w:t>
      </w:r>
      <w:r w:rsidRPr="00A01A55">
        <w:rPr>
          <w:rFonts w:eastAsia="Calibri"/>
          <w:b/>
          <w:bCs/>
          <w:sz w:val="24"/>
          <w:rtl/>
        </w:rPr>
        <w:t>שיבוש</w:t>
      </w:r>
      <w:r w:rsidRPr="00A01A55">
        <w:rPr>
          <w:rFonts w:eastAsia="Calibri" w:hint="cs"/>
          <w:b/>
          <w:bCs/>
          <w:sz w:val="24"/>
          <w:rtl/>
        </w:rPr>
        <w:t>ים</w:t>
      </w:r>
      <w:r w:rsidRPr="00A01A55">
        <w:rPr>
          <w:rFonts w:eastAsia="Calibri"/>
          <w:b/>
          <w:bCs/>
          <w:sz w:val="24"/>
          <w:rtl/>
        </w:rPr>
        <w:t xml:space="preserve"> </w:t>
      </w:r>
      <w:r w:rsidRPr="00A01A55">
        <w:rPr>
          <w:rFonts w:eastAsia="Calibri" w:hint="cs"/>
          <w:b/>
          <w:bCs/>
          <w:sz w:val="24"/>
          <w:rtl/>
        </w:rPr>
        <w:t>נרחבים ב</w:t>
      </w:r>
      <w:r w:rsidRPr="00A01A55">
        <w:rPr>
          <w:rFonts w:eastAsia="Calibri"/>
          <w:b/>
          <w:bCs/>
          <w:sz w:val="24"/>
          <w:rtl/>
        </w:rPr>
        <w:t xml:space="preserve">אספקת </w:t>
      </w:r>
      <w:r w:rsidRPr="00A01A55">
        <w:rPr>
          <w:rFonts w:eastAsia="Calibri" w:hint="cs"/>
          <w:b/>
          <w:bCs/>
          <w:sz w:val="24"/>
          <w:rtl/>
        </w:rPr>
        <w:t>ה</w:t>
      </w:r>
      <w:r w:rsidRPr="00A01A55">
        <w:rPr>
          <w:rFonts w:eastAsia="Calibri"/>
          <w:b/>
          <w:bCs/>
          <w:sz w:val="24"/>
          <w:rtl/>
        </w:rPr>
        <w:t>אנרגי</w:t>
      </w:r>
      <w:r w:rsidRPr="00A01A55">
        <w:rPr>
          <w:rFonts w:eastAsia="Calibri" w:hint="cs"/>
          <w:b/>
          <w:bCs/>
          <w:sz w:val="24"/>
          <w:rtl/>
        </w:rPr>
        <w:t>ה. אי-קביעה של מתווה להשגת הביטחון האנרגטי תמנע היערכות מתאימה לעיתות חירום ולשיאי ביקוש.</w:t>
      </w:r>
    </w:p>
    <w:p w:rsidR="00A01A55" w:rsidRPr="00A01A55" w:rsidP="00A01A55">
      <w:pPr>
        <w:spacing w:line="269" w:lineRule="auto"/>
        <w:rPr>
          <w:rFonts w:eastAsia="Calibri"/>
          <w:sz w:val="16"/>
          <w:szCs w:val="20"/>
          <w:rtl/>
        </w:rPr>
      </w:pPr>
    </w:p>
    <w:p w:rsidR="00A01A55" w:rsidRPr="00A01A55" w:rsidP="00A01A55">
      <w:pPr>
        <w:spacing w:line="269" w:lineRule="auto"/>
        <w:rPr>
          <w:rFonts w:eastAsia="Calibri"/>
          <w:b/>
          <w:bCs/>
          <w:rtl/>
        </w:rPr>
      </w:pPr>
      <w:r w:rsidRPr="00A01A55">
        <w:rPr>
          <w:rFonts w:eastAsia="Calibri" w:hint="cs"/>
          <w:b/>
          <w:bCs/>
          <w:rtl/>
        </w:rPr>
        <w:t>מומלץ כי משרד האנרגיה ימפה את התשתיות הנדרשות להבטחת אספקת גז טבעי למשק, לרבות תשתיות יבוא ואחסון. עוד מומלץ כי הוא יבחן את החסמים העלולים להקשות</w:t>
      </w:r>
      <w:r w:rsidRPr="00A01A55">
        <w:rPr>
          <w:rFonts w:eastAsia="Calibri"/>
          <w:noProof/>
        </w:rPr>
        <w:t xml:space="preserve"> </w:t>
      </w:r>
      <w:r w:rsidRPr="00A01A55">
        <w:rPr>
          <w:rFonts w:eastAsia="Calibri" w:hint="cs"/>
          <w:b/>
          <w:bCs/>
          <w:rtl/>
        </w:rPr>
        <w:t xml:space="preserve">על הקמת תשתיות אלה ולהציע דרכים להתגבר עליהם. נוסף על כך, מומלץ כי משרד האנרגיה ישלים את בחינת ההמלצות של חברת הייעוץ ובהתאם יכין תוכנית אופרטיבית שתכלול אבני דרך, לוחות זמנים, תקציב ויעדים על מנת להבטיח את הקמת התשתיות הנדרשות להשגת ביטחון אנרגטי במועד הנדרש. </w:t>
      </w:r>
    </w:p>
    <w:p w:rsidR="00A01A55" w:rsidRPr="00A01A55" w:rsidP="00A01A55">
      <w:pPr>
        <w:spacing w:line="269" w:lineRule="auto"/>
        <w:rPr>
          <w:rFonts w:eastAsia="Calibri"/>
          <w:sz w:val="16"/>
          <w:szCs w:val="20"/>
          <w:rtl/>
        </w:rPr>
      </w:pPr>
    </w:p>
    <w:p w:rsidR="00A01A55" w:rsidRPr="00A01A55" w:rsidP="00A01A55">
      <w:pPr>
        <w:keepNext/>
        <w:keepLines/>
        <w:spacing w:line="269" w:lineRule="auto"/>
        <w:outlineLvl w:val="3"/>
        <w:rPr>
          <w:rFonts w:eastAsia="Times New Roman"/>
          <w:bCs/>
          <w:szCs w:val="26"/>
          <w:rtl/>
        </w:rPr>
      </w:pPr>
      <w:r w:rsidRPr="00A01A55">
        <w:rPr>
          <w:rFonts w:eastAsia="Times New Roman" w:hint="cs"/>
          <w:bCs/>
          <w:szCs w:val="26"/>
          <w:rtl/>
        </w:rPr>
        <w:t>הגדלת היתירות במשק הגז הטבעי</w:t>
      </w:r>
    </w:p>
    <w:p w:rsidR="00A01A55" w:rsidRPr="0011509E" w:rsidP="00A01A55">
      <w:pPr>
        <w:spacing w:line="269" w:lineRule="auto"/>
        <w:ind w:left="-567"/>
        <w:rPr>
          <w:rFonts w:eastAsia="Calibri"/>
          <w:sz w:val="18"/>
          <w:szCs w:val="18"/>
          <w:rtl/>
        </w:rPr>
      </w:pPr>
    </w:p>
    <w:p w:rsidR="00A01A55" w:rsidRPr="00A01A55" w:rsidP="00A01A55">
      <w:pPr>
        <w:spacing w:line="269" w:lineRule="auto"/>
        <w:rPr>
          <w:rFonts w:eastAsia="Calibri"/>
          <w:rtl/>
        </w:rPr>
      </w:pPr>
      <w:r w:rsidRPr="00A01A55">
        <w:rPr>
          <w:rFonts w:eastAsia="Calibri" w:hint="cs"/>
          <w:sz w:val="24"/>
          <w:rtl/>
        </w:rPr>
        <w:t xml:space="preserve">נדבך נוסף בהגברת הביטחון האנרגטי הוא </w:t>
      </w:r>
      <w:r w:rsidRPr="00A01A55">
        <w:rPr>
          <w:rFonts w:eastAsia="Calibri"/>
          <w:sz w:val="24"/>
          <w:rtl/>
        </w:rPr>
        <w:t>הגדלת היתירות באספקה על</w:t>
      </w:r>
      <w:r w:rsidRPr="00A01A55">
        <w:rPr>
          <w:rFonts w:eastAsia="Calibri" w:hint="cs"/>
          <w:sz w:val="24"/>
          <w:rtl/>
        </w:rPr>
        <w:t xml:space="preserve"> </w:t>
      </w:r>
      <w:r w:rsidRPr="00A01A55">
        <w:rPr>
          <w:rFonts w:eastAsia="Calibri"/>
          <w:sz w:val="24"/>
          <w:rtl/>
        </w:rPr>
        <w:t xml:space="preserve">ידי הבטחת היכולת של המערכת לקלוט גז טבעי </w:t>
      </w:r>
      <w:r w:rsidRPr="00A01A55">
        <w:rPr>
          <w:rFonts w:eastAsia="Calibri" w:hint="cs"/>
          <w:sz w:val="24"/>
          <w:rtl/>
        </w:rPr>
        <w:t>מכמה</w:t>
      </w:r>
      <w:r w:rsidRPr="00A01A55">
        <w:rPr>
          <w:rFonts w:eastAsia="Calibri"/>
          <w:sz w:val="24"/>
          <w:rtl/>
        </w:rPr>
        <w:t xml:space="preserve"> מקורות בלתי תלויים שקיבולתם המשותפת עולה על הביקושים במשק</w:t>
      </w:r>
      <w:r w:rsidRPr="00A01A55">
        <w:rPr>
          <w:rFonts w:eastAsia="Calibri" w:hint="cs"/>
          <w:sz w:val="24"/>
          <w:rtl/>
        </w:rPr>
        <w:t xml:space="preserve"> -</w:t>
      </w:r>
      <w:r w:rsidRPr="00A01A55">
        <w:rPr>
          <w:rFonts w:eastAsia="Calibri"/>
          <w:sz w:val="24"/>
          <w:rtl/>
        </w:rPr>
        <w:t xml:space="preserve"> כלומר, הגדלת מספר נקודות </w:t>
      </w:r>
      <w:r w:rsidRPr="00A01A55">
        <w:rPr>
          <w:rFonts w:eastAsia="Calibri" w:hint="cs"/>
          <w:sz w:val="24"/>
          <w:rtl/>
        </w:rPr>
        <w:t>ה</w:t>
      </w:r>
      <w:r w:rsidRPr="00A01A55">
        <w:rPr>
          <w:rFonts w:eastAsia="Calibri"/>
          <w:sz w:val="24"/>
          <w:rtl/>
        </w:rPr>
        <w:t>כניסה למערכת על</w:t>
      </w:r>
      <w:r w:rsidRPr="00A01A55">
        <w:rPr>
          <w:rFonts w:eastAsia="Calibri" w:hint="cs"/>
          <w:sz w:val="24"/>
          <w:rtl/>
        </w:rPr>
        <w:t xml:space="preserve"> </w:t>
      </w:r>
      <w:r w:rsidRPr="00A01A55">
        <w:rPr>
          <w:rFonts w:eastAsia="Calibri"/>
          <w:sz w:val="24"/>
          <w:rtl/>
        </w:rPr>
        <w:t xml:space="preserve">ידי הוספת צנרת הולכה כפולה והגברת היכולת </w:t>
      </w:r>
      <w:r w:rsidRPr="00A01A55">
        <w:rPr>
          <w:rFonts w:eastAsia="Calibri" w:hint="cs"/>
          <w:sz w:val="24"/>
          <w:rtl/>
        </w:rPr>
        <w:t>של</w:t>
      </w:r>
      <w:r w:rsidRPr="00A01A55">
        <w:rPr>
          <w:rFonts w:eastAsia="Calibri"/>
          <w:sz w:val="24"/>
          <w:rtl/>
        </w:rPr>
        <w:t xml:space="preserve"> </w:t>
      </w:r>
      <w:r w:rsidRPr="00A01A55">
        <w:rPr>
          <w:rFonts w:eastAsia="Calibri" w:hint="cs"/>
          <w:sz w:val="24"/>
          <w:rtl/>
        </w:rPr>
        <w:t>ה</w:t>
      </w:r>
      <w:r w:rsidRPr="00A01A55">
        <w:rPr>
          <w:rFonts w:eastAsia="Calibri"/>
          <w:sz w:val="24"/>
          <w:rtl/>
        </w:rPr>
        <w:t xml:space="preserve">צרכנים לקלוט גז טבעי </w:t>
      </w:r>
      <w:r w:rsidRPr="00A01A55">
        <w:rPr>
          <w:rFonts w:eastAsia="Calibri" w:hint="cs"/>
          <w:sz w:val="24"/>
          <w:rtl/>
        </w:rPr>
        <w:t>מכמה</w:t>
      </w:r>
      <w:r w:rsidRPr="00A01A55">
        <w:rPr>
          <w:rFonts w:eastAsia="Calibri"/>
          <w:sz w:val="24"/>
          <w:rtl/>
        </w:rPr>
        <w:t xml:space="preserve"> מוקדים במקביל.</w:t>
      </w:r>
    </w:p>
    <w:p w:rsidR="00A01A55" w:rsidRPr="0011509E" w:rsidP="00A01A55">
      <w:pPr>
        <w:spacing w:line="269" w:lineRule="auto"/>
        <w:rPr>
          <w:rFonts w:eastAsia="Calibri"/>
          <w:sz w:val="14"/>
          <w:szCs w:val="18"/>
          <w:rtl/>
        </w:rPr>
      </w:pPr>
    </w:p>
    <w:p w:rsidR="00A01A55" w:rsidRPr="00A01A55" w:rsidP="00A01A55">
      <w:pPr>
        <w:spacing w:line="269" w:lineRule="auto"/>
        <w:rPr>
          <w:rFonts w:eastAsia="Calibri"/>
          <w:rtl/>
        </w:rPr>
      </w:pPr>
      <w:r w:rsidRPr="00A01A55">
        <w:rPr>
          <w:rFonts w:eastAsia="Calibri" w:hint="cs"/>
          <w:rtl/>
        </w:rPr>
        <w:t xml:space="preserve">על פי דוח חברת הייעוץ, </w:t>
      </w:r>
      <w:r w:rsidRPr="00A01A55">
        <w:rPr>
          <w:rFonts w:eastAsia="Calibri"/>
          <w:rtl/>
        </w:rPr>
        <w:t>תשתיות גז טבעי הן קריטיות לתפקוד האנרגטי של רוב מדינות העולם.</w:t>
      </w:r>
      <w:r w:rsidRPr="00A01A55">
        <w:rPr>
          <w:rFonts w:eastAsia="Calibri" w:hint="cs"/>
          <w:rtl/>
        </w:rPr>
        <w:t xml:space="preserve"> </w:t>
      </w:r>
      <w:r w:rsidRPr="00A01A55">
        <w:rPr>
          <w:rFonts w:eastAsia="Calibri"/>
          <w:rtl/>
        </w:rPr>
        <w:t>מקרי השבתה שלהן אינם נדירים ונובעים בין היתר מתקלות טכניות, טעויות אנוש, תחזוקה</w:t>
      </w:r>
      <w:r w:rsidRPr="00A01A55">
        <w:rPr>
          <w:rFonts w:eastAsia="Calibri" w:hint="cs"/>
          <w:rtl/>
        </w:rPr>
        <w:t xml:space="preserve"> לקויה</w:t>
      </w:r>
      <w:r w:rsidRPr="00A01A55">
        <w:rPr>
          <w:rFonts w:eastAsia="Calibri"/>
          <w:rtl/>
        </w:rPr>
        <w:t xml:space="preserve"> או חבלה. כדי</w:t>
      </w:r>
      <w:r w:rsidRPr="00A01A55">
        <w:rPr>
          <w:rFonts w:eastAsia="Calibri" w:hint="cs"/>
          <w:rtl/>
        </w:rPr>
        <w:t xml:space="preserve"> </w:t>
      </w:r>
      <w:r w:rsidRPr="00A01A55">
        <w:rPr>
          <w:rFonts w:eastAsia="Calibri"/>
          <w:rtl/>
        </w:rPr>
        <w:t>להגביר</w:t>
      </w:r>
      <w:r w:rsidRPr="00A01A55">
        <w:rPr>
          <w:rFonts w:eastAsia="Calibri" w:hint="cs"/>
          <w:rtl/>
        </w:rPr>
        <w:t xml:space="preserve"> את</w:t>
      </w:r>
      <w:r w:rsidRPr="00A01A55">
        <w:rPr>
          <w:rFonts w:eastAsia="Calibri"/>
          <w:rtl/>
        </w:rPr>
        <w:t xml:space="preserve"> שרידות</w:t>
      </w:r>
      <w:r w:rsidRPr="00A01A55">
        <w:rPr>
          <w:rFonts w:eastAsia="Calibri" w:hint="cs"/>
          <w:rtl/>
        </w:rPr>
        <w:t xml:space="preserve"> המערכת</w:t>
      </w:r>
      <w:r w:rsidRPr="00A01A55">
        <w:rPr>
          <w:rFonts w:eastAsia="Calibri"/>
          <w:rtl/>
        </w:rPr>
        <w:t xml:space="preserve"> מדינות </w:t>
      </w:r>
      <w:r w:rsidRPr="00A01A55">
        <w:rPr>
          <w:rFonts w:eastAsia="Calibri" w:hint="cs"/>
          <w:rtl/>
        </w:rPr>
        <w:t>קובעות אסדרות</w:t>
      </w:r>
      <w:r w:rsidRPr="00A01A55">
        <w:rPr>
          <w:rFonts w:eastAsia="Calibri"/>
          <w:rtl/>
        </w:rPr>
        <w:t xml:space="preserve"> לשמירת יתירות.</w:t>
      </w:r>
    </w:p>
    <w:p w:rsidR="00A01A55" w:rsidRPr="0011509E" w:rsidP="00A01A55">
      <w:pPr>
        <w:spacing w:line="269" w:lineRule="auto"/>
        <w:rPr>
          <w:rFonts w:eastAsia="Calibri"/>
          <w:sz w:val="14"/>
          <w:szCs w:val="18"/>
          <w:rtl/>
        </w:rPr>
      </w:pPr>
    </w:p>
    <w:p w:rsidR="00A01A55" w:rsidP="00A01A55">
      <w:pPr>
        <w:spacing w:line="269" w:lineRule="auto"/>
        <w:ind w:left="-1"/>
        <w:rPr>
          <w:rFonts w:eastAsia="Calibri"/>
          <w:sz w:val="24"/>
          <w:rtl/>
        </w:rPr>
      </w:pPr>
      <w:r w:rsidRPr="00A01A55">
        <w:rPr>
          <w:rFonts w:eastAsia="Calibri" w:hint="cs"/>
          <w:sz w:val="24"/>
          <w:rtl/>
        </w:rPr>
        <w:t xml:space="preserve">חברת הייעוץ הוסיפה כי </w:t>
      </w:r>
      <w:r w:rsidRPr="00A01A55">
        <w:rPr>
          <w:rFonts w:eastAsia="Calibri"/>
          <w:sz w:val="24"/>
          <w:rtl/>
        </w:rPr>
        <w:t>ל</w:t>
      </w:r>
      <w:r w:rsidRPr="00A01A55">
        <w:rPr>
          <w:rFonts w:eastAsia="Calibri" w:hint="cs"/>
          <w:sz w:val="24"/>
          <w:rtl/>
        </w:rPr>
        <w:t xml:space="preserve">עומת </w:t>
      </w:r>
      <w:r w:rsidRPr="00A01A55">
        <w:rPr>
          <w:rFonts w:eastAsia="Calibri"/>
          <w:sz w:val="24"/>
          <w:rtl/>
        </w:rPr>
        <w:t>מדינות מפיקות</w:t>
      </w:r>
      <w:r w:rsidRPr="00A01A55">
        <w:rPr>
          <w:rFonts w:eastAsia="Calibri" w:hint="cs"/>
          <w:sz w:val="24"/>
          <w:rtl/>
        </w:rPr>
        <w:t xml:space="preserve"> </w:t>
      </w:r>
      <w:r w:rsidRPr="00A01A55">
        <w:rPr>
          <w:rFonts w:eastAsia="Calibri"/>
          <w:sz w:val="24"/>
          <w:rtl/>
        </w:rPr>
        <w:t>אחרות, ל</w:t>
      </w:r>
      <w:r w:rsidRPr="00A01A55">
        <w:rPr>
          <w:rFonts w:eastAsia="Calibri" w:hint="cs"/>
          <w:sz w:val="24"/>
          <w:rtl/>
        </w:rPr>
        <w:t>מדינת</w:t>
      </w:r>
      <w:r w:rsidRPr="00A01A55">
        <w:rPr>
          <w:rFonts w:eastAsia="Calibri"/>
          <w:sz w:val="24"/>
          <w:rtl/>
        </w:rPr>
        <w:t xml:space="preserve"> ישראל </w:t>
      </w:r>
      <w:r w:rsidRPr="00A01A55">
        <w:rPr>
          <w:rFonts w:eastAsia="Calibri" w:hint="cs"/>
          <w:sz w:val="24"/>
          <w:rtl/>
        </w:rPr>
        <w:t xml:space="preserve">יש </w:t>
      </w:r>
      <w:r w:rsidRPr="00A01A55">
        <w:rPr>
          <w:rFonts w:eastAsia="Calibri"/>
          <w:sz w:val="24"/>
          <w:rtl/>
        </w:rPr>
        <w:t>מעט מקורות גז טבעי, המנותבים לשתי תחנות קבלה בלבד. נוסף</w:t>
      </w:r>
      <w:r w:rsidRPr="00A01A55">
        <w:rPr>
          <w:rFonts w:eastAsia="Calibri" w:hint="cs"/>
          <w:sz w:val="24"/>
          <w:rtl/>
        </w:rPr>
        <w:t xml:space="preserve"> על כך</w:t>
      </w:r>
      <w:r w:rsidRPr="00A01A55">
        <w:rPr>
          <w:rFonts w:eastAsia="Calibri"/>
          <w:sz w:val="24"/>
          <w:rtl/>
        </w:rPr>
        <w:t>, ב</w:t>
      </w:r>
      <w:r w:rsidRPr="00A01A55">
        <w:rPr>
          <w:rFonts w:eastAsia="Calibri" w:hint="cs"/>
          <w:sz w:val="24"/>
          <w:rtl/>
        </w:rPr>
        <w:t>מדינת</w:t>
      </w:r>
      <w:r w:rsidRPr="00A01A55">
        <w:rPr>
          <w:rFonts w:eastAsia="Calibri"/>
          <w:sz w:val="24"/>
          <w:rtl/>
        </w:rPr>
        <w:t xml:space="preserve"> ישראל </w:t>
      </w:r>
      <w:r w:rsidRPr="00A01A55">
        <w:rPr>
          <w:rFonts w:eastAsia="Calibri" w:hint="cs"/>
          <w:sz w:val="24"/>
          <w:rtl/>
        </w:rPr>
        <w:t xml:space="preserve">אין </w:t>
      </w:r>
      <w:r w:rsidRPr="00A01A55">
        <w:rPr>
          <w:rFonts w:eastAsia="Calibri"/>
          <w:sz w:val="24"/>
          <w:rtl/>
        </w:rPr>
        <w:t xml:space="preserve">תכנון </w:t>
      </w:r>
      <w:r w:rsidRPr="00A01A55">
        <w:rPr>
          <w:rFonts w:eastAsia="Calibri" w:hint="cs"/>
          <w:sz w:val="24"/>
          <w:rtl/>
        </w:rPr>
        <w:t>כולל</w:t>
      </w:r>
      <w:r w:rsidRPr="00A01A55">
        <w:rPr>
          <w:rFonts w:eastAsia="Calibri"/>
          <w:sz w:val="24"/>
          <w:rtl/>
        </w:rPr>
        <w:t xml:space="preserve"> של המערכת</w:t>
      </w:r>
      <w:r w:rsidRPr="00A01A55">
        <w:rPr>
          <w:rFonts w:eastAsia="Calibri" w:hint="cs"/>
          <w:sz w:val="24"/>
          <w:rtl/>
        </w:rPr>
        <w:t>,</w:t>
      </w:r>
      <w:r w:rsidRPr="00A01A55">
        <w:rPr>
          <w:rFonts w:eastAsia="Calibri"/>
          <w:sz w:val="24"/>
          <w:rtl/>
        </w:rPr>
        <w:t xml:space="preserve"> ולא </w:t>
      </w:r>
      <w:r w:rsidRPr="00A01A55">
        <w:rPr>
          <w:rFonts w:eastAsia="Calibri" w:hint="cs"/>
          <w:sz w:val="24"/>
          <w:rtl/>
        </w:rPr>
        <w:t>נקבעה</w:t>
      </w:r>
      <w:r w:rsidRPr="00A01A55">
        <w:rPr>
          <w:rFonts w:eastAsia="Calibri"/>
          <w:sz w:val="24"/>
          <w:rtl/>
        </w:rPr>
        <w:t xml:space="preserve"> תקינה </w:t>
      </w:r>
      <w:r w:rsidRPr="00A01A55">
        <w:rPr>
          <w:rFonts w:eastAsia="Calibri" w:hint="cs"/>
          <w:sz w:val="24"/>
          <w:rtl/>
        </w:rPr>
        <w:t>ואסדרה</w:t>
      </w:r>
      <w:r w:rsidRPr="00A01A55">
        <w:rPr>
          <w:rFonts w:eastAsia="Calibri"/>
          <w:sz w:val="24"/>
          <w:rtl/>
        </w:rPr>
        <w:t xml:space="preserve"> המחייבת יתירות.</w:t>
      </w:r>
      <w:r w:rsidRPr="00A01A55">
        <w:rPr>
          <w:rFonts w:eastAsia="Calibri" w:hint="cs"/>
          <w:sz w:val="24"/>
          <w:rtl/>
        </w:rPr>
        <w:t xml:space="preserve"> על כן </w:t>
      </w:r>
      <w:r w:rsidRPr="00A01A55">
        <w:rPr>
          <w:rFonts w:eastAsia="Calibri"/>
          <w:sz w:val="24"/>
          <w:rtl/>
        </w:rPr>
        <w:t>ב</w:t>
      </w:r>
      <w:r w:rsidRPr="00A01A55">
        <w:rPr>
          <w:rFonts w:eastAsia="Calibri" w:hint="cs"/>
          <w:sz w:val="24"/>
          <w:rtl/>
        </w:rPr>
        <w:t>מדינת</w:t>
      </w:r>
      <w:r w:rsidRPr="00A01A55">
        <w:rPr>
          <w:rFonts w:eastAsia="Calibri"/>
          <w:sz w:val="24"/>
          <w:rtl/>
        </w:rPr>
        <w:t xml:space="preserve"> ישראל בעיית היתירות </w:t>
      </w:r>
      <w:r w:rsidRPr="00A01A55">
        <w:rPr>
          <w:rFonts w:eastAsia="Calibri" w:hint="cs"/>
          <w:sz w:val="24"/>
          <w:rtl/>
        </w:rPr>
        <w:t xml:space="preserve">היא </w:t>
      </w:r>
      <w:r w:rsidRPr="00A01A55">
        <w:rPr>
          <w:rFonts w:eastAsia="Calibri"/>
          <w:sz w:val="24"/>
          <w:rtl/>
        </w:rPr>
        <w:t>קשה ביותר</w:t>
      </w:r>
      <w:r w:rsidRPr="00A01A55">
        <w:rPr>
          <w:rFonts w:eastAsia="Calibri" w:hint="cs"/>
          <w:sz w:val="24"/>
          <w:rtl/>
        </w:rPr>
        <w:t>,</w:t>
      </w:r>
      <w:r w:rsidRPr="00A01A55">
        <w:rPr>
          <w:rFonts w:eastAsia="Calibri"/>
          <w:sz w:val="24"/>
          <w:rtl/>
        </w:rPr>
        <w:t xml:space="preserve"> </w:t>
      </w:r>
      <w:r w:rsidRPr="00A01A55">
        <w:rPr>
          <w:rFonts w:eastAsia="Calibri" w:hint="cs"/>
          <w:sz w:val="24"/>
          <w:rtl/>
        </w:rPr>
        <w:t>ו</w:t>
      </w:r>
      <w:r w:rsidRPr="00A01A55">
        <w:rPr>
          <w:rFonts w:eastAsia="Calibri"/>
          <w:sz w:val="24"/>
          <w:rtl/>
        </w:rPr>
        <w:t>פגיעה או</w:t>
      </w:r>
      <w:r w:rsidRPr="00A01A55">
        <w:rPr>
          <w:rFonts w:eastAsia="Calibri" w:hint="cs"/>
          <w:sz w:val="24"/>
          <w:rtl/>
        </w:rPr>
        <w:t xml:space="preserve"> </w:t>
      </w:r>
      <w:r w:rsidRPr="00A01A55">
        <w:rPr>
          <w:rFonts w:eastAsia="Calibri"/>
          <w:sz w:val="24"/>
          <w:rtl/>
        </w:rPr>
        <w:t>תקלה בתחנות הקבלה מנטרלת גם את המאגרים המחוברים אליה</w:t>
      </w:r>
      <w:r w:rsidRPr="00A01A55">
        <w:rPr>
          <w:rFonts w:eastAsia="Calibri" w:hint="cs"/>
          <w:sz w:val="24"/>
          <w:rtl/>
        </w:rPr>
        <w:t>ן</w:t>
      </w:r>
      <w:r w:rsidRPr="00A01A55">
        <w:rPr>
          <w:rFonts w:eastAsia="Calibri"/>
          <w:sz w:val="24"/>
          <w:rtl/>
        </w:rPr>
        <w:t>.</w:t>
      </w:r>
      <w:r w:rsidRPr="00A01A55">
        <w:rPr>
          <w:rFonts w:eastAsia="Calibri" w:hint="cs"/>
          <w:sz w:val="24"/>
          <w:rtl/>
        </w:rPr>
        <w:t xml:space="preserve"> חברת הייעוץ המליצה על הקמת תחנת קבלה נוספת עד שנת 2030 והעריכה את עלות הקמתה בכ-1.3 מיליארד דולר. כאמור, המלצות חברת הייעוץ טרם אומצו באופן רשמי על ידי משרד האנרגיה. להלן תיאור של תחנות הקבלה הקיימות. </w:t>
      </w:r>
    </w:p>
    <w:p w:rsidR="0011509E" w:rsidRPr="0011509E" w:rsidP="00A01A55">
      <w:pPr>
        <w:spacing w:line="269" w:lineRule="auto"/>
        <w:ind w:left="-1"/>
        <w:rPr>
          <w:rFonts w:eastAsia="Calibri"/>
          <w:sz w:val="18"/>
          <w:szCs w:val="18"/>
          <w:rtl/>
        </w:rPr>
      </w:pPr>
    </w:p>
    <w:p w:rsidR="0011509E" w:rsidP="00A01A55">
      <w:pPr>
        <w:spacing w:line="269" w:lineRule="auto"/>
        <w:jc w:val="center"/>
        <w:rPr>
          <w:rFonts w:eastAsia="Calibri"/>
          <w:noProof/>
          <w:rtl/>
          <w:lang w:val="he-IL"/>
        </w:rPr>
      </w:pPr>
      <w:r w:rsidRPr="00A01A55">
        <w:rPr>
          <w:rFonts w:eastAsia="Calibri" w:hint="cs"/>
          <w:sz w:val="24"/>
          <w:rtl/>
        </w:rPr>
        <w:t xml:space="preserve">מפה 3: </w:t>
      </w:r>
      <w:r w:rsidRPr="00A01A55">
        <w:rPr>
          <w:rFonts w:eastAsia="Calibri" w:hint="cs"/>
          <w:b/>
          <w:bCs/>
          <w:sz w:val="24"/>
          <w:rtl/>
        </w:rPr>
        <w:t xml:space="preserve">האסדות, תחנות הקבלה ומערכת ההולכה של הגז הטבעי במדינת ישראל </w:t>
      </w:r>
      <w:r w:rsidRPr="00A01A55">
        <w:rPr>
          <w:rFonts w:eastAsia="Calibri" w:hint="eastAsia"/>
          <w:b/>
          <w:bCs/>
          <w:sz w:val="24"/>
          <w:rtl/>
        </w:rPr>
        <w:t>במונחי</w:t>
      </w:r>
      <w:r w:rsidRPr="00A01A55">
        <w:rPr>
          <w:rFonts w:eastAsia="Calibri"/>
          <w:b/>
          <w:bCs/>
          <w:sz w:val="24"/>
          <w:rtl/>
        </w:rPr>
        <w:t xml:space="preserve"> </w:t>
      </w:r>
      <w:r w:rsidRPr="00A01A55">
        <w:rPr>
          <w:rFonts w:eastAsia="Calibri"/>
          <w:b/>
          <w:bCs/>
          <w:sz w:val="24"/>
        </w:rPr>
        <w:t>BCM</w:t>
      </w:r>
      <w:r w:rsidRPr="00A01A55">
        <w:rPr>
          <w:rFonts w:eastAsia="Calibri" w:hint="cs"/>
          <w:b/>
          <w:bCs/>
          <w:sz w:val="24"/>
          <w:rtl/>
        </w:rPr>
        <w:t xml:space="preserve">, </w:t>
      </w:r>
      <w:r w:rsidRPr="00A01A55">
        <w:rPr>
          <w:rFonts w:eastAsia="Calibri"/>
          <w:b/>
          <w:bCs/>
          <w:sz w:val="24"/>
          <w:rtl/>
        </w:rPr>
        <w:t>2024</w:t>
      </w:r>
    </w:p>
    <w:p w:rsidR="00A01A55" w:rsidRPr="00A01A55" w:rsidP="00A01A55">
      <w:pPr>
        <w:spacing w:line="269" w:lineRule="auto"/>
        <w:jc w:val="center"/>
        <w:rPr>
          <w:rFonts w:eastAsia="Calibri"/>
          <w:rtl/>
        </w:rPr>
      </w:pPr>
      <w:r w:rsidRPr="00A01A55">
        <w:rPr>
          <w:rFonts w:eastAsia="Calibri"/>
          <w:noProof/>
          <w:rtl/>
          <w:lang w:val="he-IL"/>
        </w:rPr>
        <w:drawing>
          <wp:inline distT="0" distB="0" distL="0" distR="0">
            <wp:extent cx="4406839" cy="5025224"/>
            <wp:effectExtent l="0" t="0" r="0" b="4445"/>
            <wp:docPr id="13" name="תמונה 13" descr="תוכן התרשים מתואר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הבטחת עתודות הגז הטבעי (5).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2599" b="3491"/>
                    <a:stretch>
                      <a:fillRect/>
                    </a:stretch>
                  </pic:blipFill>
                  <pic:spPr bwMode="auto">
                    <a:xfrm>
                      <a:off x="0" y="0"/>
                      <a:ext cx="4410920" cy="50298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01A55" w:rsidRPr="00A01A55" w:rsidP="00A01A55">
      <w:pPr>
        <w:spacing w:line="269" w:lineRule="auto"/>
        <w:ind w:left="-1"/>
        <w:jc w:val="left"/>
        <w:rPr>
          <w:rFonts w:ascii="David" w:eastAsia="Calibri" w:hAnsi="David"/>
          <w:szCs w:val="20"/>
          <w:rtl/>
        </w:rPr>
      </w:pPr>
      <w:r w:rsidRPr="00A01A55">
        <w:rPr>
          <w:rFonts w:ascii="David" w:eastAsia="Calibri" w:hAnsi="David"/>
          <w:szCs w:val="20"/>
          <w:rtl/>
        </w:rPr>
        <w:t xml:space="preserve">המקור: רשות הגז, "סקירת משק הגז הטבעי - סיכום לשנת 2024". </w:t>
      </w:r>
    </w:p>
    <w:p w:rsidR="00A01A55" w:rsidRPr="00A01A55" w:rsidP="00A01A55">
      <w:pPr>
        <w:spacing w:line="269" w:lineRule="auto"/>
        <w:rPr>
          <w:rFonts w:eastAsia="Calibri"/>
          <w:b/>
          <w:bCs/>
          <w:rtl/>
        </w:rPr>
      </w:pPr>
      <w:r w:rsidRPr="00A01A55">
        <w:rPr>
          <w:rFonts w:eastAsia="Calibri" w:hint="eastAsia"/>
          <w:b/>
          <w:bCs/>
          <w:rtl/>
        </w:rPr>
        <w:t>מהמפה</w:t>
      </w:r>
      <w:r w:rsidRPr="00A01A55">
        <w:rPr>
          <w:rFonts w:eastAsia="Calibri"/>
          <w:b/>
          <w:bCs/>
          <w:rtl/>
        </w:rPr>
        <w:t xml:space="preserve"> </w:t>
      </w:r>
      <w:r w:rsidRPr="00A01A55">
        <w:rPr>
          <w:rFonts w:eastAsia="Calibri" w:hint="eastAsia"/>
          <w:b/>
          <w:bCs/>
          <w:rtl/>
        </w:rPr>
        <w:t>עולה</w:t>
      </w:r>
      <w:r w:rsidRPr="00A01A55">
        <w:rPr>
          <w:rFonts w:eastAsia="Calibri"/>
          <w:b/>
          <w:bCs/>
          <w:rtl/>
        </w:rPr>
        <w:t xml:space="preserve"> </w:t>
      </w:r>
      <w:r w:rsidRPr="00A01A55">
        <w:rPr>
          <w:rFonts w:eastAsia="Calibri" w:hint="eastAsia"/>
          <w:b/>
          <w:bCs/>
          <w:rtl/>
        </w:rPr>
        <w:t>כי</w:t>
      </w:r>
      <w:r w:rsidRPr="00A01A55">
        <w:rPr>
          <w:rFonts w:eastAsia="Calibri"/>
          <w:b/>
          <w:bCs/>
          <w:rtl/>
        </w:rPr>
        <w:t xml:space="preserve"> </w:t>
      </w:r>
      <w:r w:rsidRPr="00A01A55">
        <w:rPr>
          <w:rFonts w:eastAsia="Calibri" w:hint="eastAsia"/>
          <w:b/>
          <w:bCs/>
          <w:rtl/>
        </w:rPr>
        <w:t>שלושת</w:t>
      </w:r>
      <w:r w:rsidRPr="00A01A55">
        <w:rPr>
          <w:rFonts w:eastAsia="Calibri"/>
          <w:b/>
          <w:bCs/>
          <w:rtl/>
        </w:rPr>
        <w:t xml:space="preserve"> </w:t>
      </w:r>
      <w:r w:rsidRPr="00A01A55">
        <w:rPr>
          <w:rFonts w:eastAsia="Calibri" w:hint="eastAsia"/>
          <w:b/>
          <w:bCs/>
          <w:rtl/>
        </w:rPr>
        <w:t>מאגרי</w:t>
      </w:r>
      <w:r w:rsidRPr="00A01A55">
        <w:rPr>
          <w:rFonts w:eastAsia="Calibri"/>
          <w:b/>
          <w:bCs/>
          <w:rtl/>
        </w:rPr>
        <w:t xml:space="preserve"> </w:t>
      </w:r>
      <w:r w:rsidRPr="00A01A55">
        <w:rPr>
          <w:rFonts w:eastAsia="Calibri" w:hint="eastAsia"/>
          <w:b/>
          <w:bCs/>
          <w:rtl/>
        </w:rPr>
        <w:t>הגז</w:t>
      </w:r>
      <w:r w:rsidRPr="00A01A55">
        <w:rPr>
          <w:rFonts w:eastAsia="Calibri"/>
          <w:b/>
          <w:bCs/>
          <w:rtl/>
        </w:rPr>
        <w:t xml:space="preserve"> </w:t>
      </w:r>
      <w:r w:rsidRPr="00A01A55">
        <w:rPr>
          <w:rFonts w:eastAsia="Calibri" w:hint="cs"/>
          <w:b/>
          <w:bCs/>
          <w:rtl/>
        </w:rPr>
        <w:t xml:space="preserve">העיקריים </w:t>
      </w:r>
      <w:r w:rsidRPr="00A01A55">
        <w:rPr>
          <w:rFonts w:eastAsia="Calibri" w:hint="eastAsia"/>
          <w:b/>
          <w:bCs/>
          <w:rtl/>
        </w:rPr>
        <w:t>של</w:t>
      </w:r>
      <w:r w:rsidRPr="00A01A55">
        <w:rPr>
          <w:rFonts w:eastAsia="Calibri"/>
          <w:b/>
          <w:bCs/>
          <w:rtl/>
        </w:rPr>
        <w:t xml:space="preserve"> </w:t>
      </w:r>
      <w:r w:rsidRPr="00A01A55">
        <w:rPr>
          <w:rFonts w:eastAsia="Calibri" w:hint="eastAsia"/>
          <w:b/>
          <w:bCs/>
          <w:rtl/>
        </w:rPr>
        <w:t>מדינת</w:t>
      </w:r>
      <w:r w:rsidRPr="00A01A55">
        <w:rPr>
          <w:rFonts w:eastAsia="Calibri"/>
          <w:b/>
          <w:bCs/>
          <w:rtl/>
        </w:rPr>
        <w:t xml:space="preserve"> </w:t>
      </w:r>
      <w:r w:rsidRPr="00A01A55">
        <w:rPr>
          <w:rFonts w:eastAsia="Calibri" w:hint="eastAsia"/>
          <w:b/>
          <w:bCs/>
          <w:rtl/>
        </w:rPr>
        <w:t>ישראל</w:t>
      </w:r>
      <w:r w:rsidRPr="00A01A55">
        <w:rPr>
          <w:rFonts w:eastAsia="Calibri"/>
          <w:b/>
          <w:bCs/>
          <w:rtl/>
        </w:rPr>
        <w:t xml:space="preserve"> </w:t>
      </w:r>
      <w:r w:rsidRPr="00A01A55">
        <w:rPr>
          <w:rFonts w:eastAsia="Calibri" w:hint="eastAsia"/>
          <w:b/>
          <w:bCs/>
          <w:rtl/>
        </w:rPr>
        <w:t>מחוברים</w:t>
      </w:r>
      <w:r w:rsidRPr="00A01A55">
        <w:rPr>
          <w:rFonts w:eastAsia="Calibri"/>
          <w:b/>
          <w:bCs/>
          <w:rtl/>
        </w:rPr>
        <w:t xml:space="preserve"> </w:t>
      </w:r>
      <w:r w:rsidRPr="00A01A55">
        <w:rPr>
          <w:rFonts w:eastAsia="Calibri" w:hint="eastAsia"/>
          <w:b/>
          <w:bCs/>
          <w:rtl/>
        </w:rPr>
        <w:t>דרך</w:t>
      </w:r>
      <w:r w:rsidRPr="00A01A55">
        <w:rPr>
          <w:rFonts w:eastAsia="Calibri"/>
          <w:b/>
          <w:bCs/>
          <w:rtl/>
        </w:rPr>
        <w:t xml:space="preserve"> </w:t>
      </w:r>
      <w:r w:rsidRPr="00A01A55">
        <w:rPr>
          <w:rFonts w:eastAsia="Calibri" w:hint="eastAsia"/>
          <w:b/>
          <w:bCs/>
          <w:rtl/>
        </w:rPr>
        <w:t>שתי</w:t>
      </w:r>
      <w:r w:rsidRPr="00A01A55">
        <w:rPr>
          <w:rFonts w:eastAsia="Calibri"/>
          <w:b/>
          <w:bCs/>
          <w:rtl/>
        </w:rPr>
        <w:t xml:space="preserve"> </w:t>
      </w:r>
      <w:r w:rsidRPr="00A01A55">
        <w:rPr>
          <w:rFonts w:eastAsia="Calibri" w:hint="eastAsia"/>
          <w:b/>
          <w:bCs/>
          <w:rtl/>
        </w:rPr>
        <w:t>תחנות</w:t>
      </w:r>
      <w:r w:rsidRPr="00A01A55">
        <w:rPr>
          <w:rFonts w:eastAsia="Calibri"/>
          <w:b/>
          <w:bCs/>
          <w:rtl/>
        </w:rPr>
        <w:t xml:space="preserve"> </w:t>
      </w:r>
      <w:r w:rsidRPr="00A01A55">
        <w:rPr>
          <w:rFonts w:eastAsia="Calibri" w:hint="eastAsia"/>
          <w:b/>
          <w:bCs/>
          <w:rtl/>
        </w:rPr>
        <w:t>קבלה</w:t>
      </w:r>
      <w:r w:rsidRPr="00A01A55">
        <w:rPr>
          <w:rFonts w:eastAsia="Calibri"/>
          <w:b/>
          <w:bCs/>
          <w:rtl/>
        </w:rPr>
        <w:t xml:space="preserve">. </w:t>
      </w:r>
      <w:r w:rsidRPr="00A01A55">
        <w:rPr>
          <w:rFonts w:eastAsia="Calibri" w:hint="eastAsia"/>
          <w:b/>
          <w:bCs/>
          <w:rtl/>
        </w:rPr>
        <w:t>האסדות</w:t>
      </w:r>
      <w:r w:rsidRPr="00A01A55">
        <w:rPr>
          <w:rFonts w:eastAsia="Calibri"/>
          <w:b/>
          <w:bCs/>
          <w:rtl/>
        </w:rPr>
        <w:t xml:space="preserve"> </w:t>
      </w:r>
      <w:r w:rsidRPr="00A01A55">
        <w:rPr>
          <w:rFonts w:eastAsia="Calibri" w:hint="eastAsia"/>
          <w:b/>
          <w:bCs/>
          <w:rtl/>
        </w:rPr>
        <w:t>לווייתן</w:t>
      </w:r>
      <w:r w:rsidRPr="00A01A55">
        <w:rPr>
          <w:rFonts w:eastAsia="Calibri"/>
          <w:b/>
          <w:bCs/>
          <w:rtl/>
        </w:rPr>
        <w:t xml:space="preserve"> </w:t>
      </w:r>
      <w:r w:rsidRPr="00A01A55">
        <w:rPr>
          <w:rFonts w:eastAsia="Calibri" w:hint="eastAsia"/>
          <w:b/>
          <w:bCs/>
          <w:rtl/>
        </w:rPr>
        <w:t>וכריש</w:t>
      </w:r>
      <w:r w:rsidRPr="00A01A55">
        <w:rPr>
          <w:rFonts w:eastAsia="Calibri"/>
          <w:b/>
          <w:bCs/>
          <w:rtl/>
        </w:rPr>
        <w:t xml:space="preserve">-תנין </w:t>
      </w:r>
      <w:r w:rsidRPr="00A01A55">
        <w:rPr>
          <w:rFonts w:eastAsia="Calibri" w:hint="eastAsia"/>
          <w:b/>
          <w:bCs/>
          <w:rtl/>
        </w:rPr>
        <w:t>מחוברות</w:t>
      </w:r>
      <w:r w:rsidRPr="00A01A55">
        <w:rPr>
          <w:rFonts w:eastAsia="Calibri"/>
          <w:b/>
          <w:bCs/>
          <w:rtl/>
        </w:rPr>
        <w:t xml:space="preserve"> </w:t>
      </w:r>
      <w:r w:rsidRPr="00A01A55">
        <w:rPr>
          <w:rFonts w:eastAsia="Calibri" w:hint="eastAsia"/>
          <w:b/>
          <w:bCs/>
          <w:rtl/>
        </w:rPr>
        <w:t>דרך</w:t>
      </w:r>
      <w:r w:rsidRPr="00A01A55">
        <w:rPr>
          <w:rFonts w:eastAsia="Calibri"/>
          <w:b/>
          <w:bCs/>
          <w:rtl/>
        </w:rPr>
        <w:t xml:space="preserve"> </w:t>
      </w:r>
      <w:r w:rsidRPr="00A01A55">
        <w:rPr>
          <w:rFonts w:eastAsia="Calibri" w:hint="eastAsia"/>
          <w:b/>
          <w:bCs/>
          <w:rtl/>
        </w:rPr>
        <w:t>תחנת</w:t>
      </w:r>
      <w:r w:rsidRPr="00A01A55">
        <w:rPr>
          <w:rFonts w:eastAsia="Calibri"/>
          <w:b/>
          <w:bCs/>
          <w:rtl/>
        </w:rPr>
        <w:t xml:space="preserve"> </w:t>
      </w:r>
      <w:r w:rsidRPr="00A01A55">
        <w:rPr>
          <w:rFonts w:eastAsia="Calibri" w:hint="eastAsia"/>
          <w:b/>
          <w:bCs/>
          <w:rtl/>
        </w:rPr>
        <w:t>הקבלה</w:t>
      </w:r>
      <w:r w:rsidRPr="00A01A55">
        <w:rPr>
          <w:rFonts w:eastAsia="Calibri"/>
          <w:b/>
          <w:bCs/>
          <w:rtl/>
        </w:rPr>
        <w:t xml:space="preserve"> </w:t>
      </w:r>
      <w:r w:rsidRPr="00A01A55">
        <w:rPr>
          <w:rFonts w:eastAsia="Calibri" w:hint="eastAsia"/>
          <w:b/>
          <w:bCs/>
          <w:rtl/>
        </w:rPr>
        <w:t>בחוף</w:t>
      </w:r>
      <w:r w:rsidRPr="00A01A55">
        <w:rPr>
          <w:rFonts w:eastAsia="Calibri"/>
          <w:b/>
          <w:bCs/>
          <w:rtl/>
        </w:rPr>
        <w:t xml:space="preserve"> </w:t>
      </w:r>
      <w:r w:rsidRPr="00A01A55">
        <w:rPr>
          <w:rFonts w:eastAsia="Calibri" w:hint="eastAsia"/>
          <w:b/>
          <w:bCs/>
          <w:rtl/>
        </w:rPr>
        <w:t>דור</w:t>
      </w:r>
      <w:r w:rsidRPr="00A01A55">
        <w:rPr>
          <w:rFonts w:eastAsia="Calibri"/>
          <w:b/>
          <w:bCs/>
          <w:rtl/>
        </w:rPr>
        <w:t xml:space="preserve">, </w:t>
      </w:r>
      <w:r w:rsidRPr="00A01A55">
        <w:rPr>
          <w:rFonts w:eastAsia="Calibri" w:hint="eastAsia"/>
          <w:b/>
          <w:bCs/>
          <w:rtl/>
        </w:rPr>
        <w:t>ואסדת</w:t>
      </w:r>
      <w:r w:rsidRPr="00A01A55">
        <w:rPr>
          <w:rFonts w:eastAsia="Calibri"/>
          <w:b/>
          <w:bCs/>
          <w:rtl/>
        </w:rPr>
        <w:t xml:space="preserve"> </w:t>
      </w:r>
      <w:r w:rsidRPr="00A01A55">
        <w:rPr>
          <w:rFonts w:eastAsia="Calibri" w:hint="eastAsia"/>
          <w:b/>
          <w:bCs/>
          <w:rtl/>
        </w:rPr>
        <w:t>תמר</w:t>
      </w:r>
      <w:r w:rsidRPr="00A01A55">
        <w:rPr>
          <w:rFonts w:eastAsia="Calibri"/>
          <w:b/>
          <w:bCs/>
          <w:rtl/>
        </w:rPr>
        <w:t xml:space="preserve"> </w:t>
      </w:r>
      <w:r w:rsidRPr="00A01A55">
        <w:rPr>
          <w:rFonts w:eastAsia="Calibri" w:hint="eastAsia"/>
          <w:b/>
          <w:bCs/>
          <w:rtl/>
        </w:rPr>
        <w:t>מחוברת</w:t>
      </w:r>
      <w:r w:rsidRPr="00A01A55">
        <w:rPr>
          <w:rFonts w:eastAsia="Calibri"/>
          <w:b/>
          <w:bCs/>
          <w:rtl/>
        </w:rPr>
        <w:t xml:space="preserve"> </w:t>
      </w:r>
      <w:r w:rsidRPr="00A01A55">
        <w:rPr>
          <w:rFonts w:eastAsia="Calibri" w:hint="eastAsia"/>
          <w:b/>
          <w:bCs/>
          <w:rtl/>
        </w:rPr>
        <w:t>לתחנת</w:t>
      </w:r>
      <w:r w:rsidRPr="00A01A55">
        <w:rPr>
          <w:rFonts w:eastAsia="Calibri"/>
          <w:b/>
          <w:bCs/>
          <w:rtl/>
        </w:rPr>
        <w:t xml:space="preserve"> </w:t>
      </w:r>
      <w:r w:rsidRPr="00A01A55">
        <w:rPr>
          <w:rFonts w:eastAsia="Calibri" w:hint="eastAsia"/>
          <w:b/>
          <w:bCs/>
          <w:rtl/>
        </w:rPr>
        <w:t>הקבלה</w:t>
      </w:r>
      <w:r w:rsidRPr="00A01A55">
        <w:rPr>
          <w:rFonts w:eastAsia="Calibri"/>
          <w:b/>
          <w:bCs/>
          <w:rtl/>
        </w:rPr>
        <w:t xml:space="preserve"> </w:t>
      </w:r>
      <w:r w:rsidRPr="00A01A55">
        <w:rPr>
          <w:rFonts w:eastAsia="Calibri" w:hint="eastAsia"/>
          <w:b/>
          <w:bCs/>
          <w:rtl/>
        </w:rPr>
        <w:t>מול</w:t>
      </w:r>
      <w:r w:rsidRPr="00A01A55">
        <w:rPr>
          <w:rFonts w:eastAsia="Calibri"/>
          <w:b/>
          <w:bCs/>
          <w:rtl/>
        </w:rPr>
        <w:t xml:space="preserve"> </w:t>
      </w:r>
      <w:r w:rsidRPr="00A01A55">
        <w:rPr>
          <w:rFonts w:eastAsia="Calibri" w:hint="eastAsia"/>
          <w:b/>
          <w:bCs/>
          <w:rtl/>
        </w:rPr>
        <w:t>חופי</w:t>
      </w:r>
      <w:r w:rsidRPr="00A01A55">
        <w:rPr>
          <w:rFonts w:eastAsia="Calibri"/>
          <w:b/>
          <w:bCs/>
          <w:rtl/>
        </w:rPr>
        <w:t xml:space="preserve"> </w:t>
      </w:r>
      <w:r w:rsidRPr="00A01A55">
        <w:rPr>
          <w:rFonts w:eastAsia="Calibri" w:hint="eastAsia"/>
          <w:b/>
          <w:bCs/>
          <w:rtl/>
        </w:rPr>
        <w:t>אשדוד</w:t>
      </w:r>
      <w:r w:rsidRPr="00A01A55">
        <w:rPr>
          <w:rFonts w:eastAsia="Calibri"/>
          <w:b/>
          <w:bCs/>
          <w:rtl/>
        </w:rPr>
        <w:t>.</w:t>
      </w:r>
    </w:p>
    <w:p w:rsidR="00A01A55" w:rsidRPr="0011509E" w:rsidP="00A01A55">
      <w:pPr>
        <w:spacing w:line="269" w:lineRule="auto"/>
        <w:ind w:left="-1"/>
        <w:rPr>
          <w:rFonts w:eastAsia="Calibri"/>
          <w:sz w:val="18"/>
          <w:szCs w:val="18"/>
          <w:rtl/>
        </w:rPr>
      </w:pPr>
    </w:p>
    <w:p w:rsidR="00A01A55" w:rsidRPr="00A01A55" w:rsidP="00A01A55">
      <w:pPr>
        <w:spacing w:line="269" w:lineRule="auto"/>
        <w:rPr>
          <w:rFonts w:eastAsia="Calibri"/>
          <w:b/>
          <w:bCs/>
          <w:rtl/>
        </w:rPr>
      </w:pPr>
      <w:r w:rsidRPr="00A01A55">
        <w:rPr>
          <w:rFonts w:eastAsia="Calibri" w:hint="cs"/>
          <w:b/>
          <w:bCs/>
          <w:rtl/>
        </w:rPr>
        <w:t xml:space="preserve">אף שבמדינת ישראל קיימת בעיית יתירות בתשתיות הקבלה, ואף שחברת הייעוץ המליצה להקים תחנת קבלה נוספת עד שנת 2030, משרד </w:t>
      </w:r>
      <w:bookmarkStart w:id="43" w:name="_Hlk219642998"/>
      <w:r w:rsidRPr="00A01A55">
        <w:rPr>
          <w:rFonts w:eastAsia="Calibri" w:hint="cs"/>
          <w:b/>
          <w:bCs/>
          <w:rtl/>
        </w:rPr>
        <w:t xml:space="preserve">האנרגיה </w:t>
      </w:r>
      <w:bookmarkEnd w:id="43"/>
      <w:r w:rsidRPr="00A01A55">
        <w:rPr>
          <w:rFonts w:eastAsia="Calibri" w:hint="cs"/>
          <w:b/>
          <w:bCs/>
          <w:rtl/>
        </w:rPr>
        <w:t xml:space="preserve">לא קבע קריטריונים לגבי שרידות המערכת. עוד נמצא כי אף שמשרד </w:t>
      </w:r>
      <w:r w:rsidRPr="00A01A55">
        <w:rPr>
          <w:rFonts w:eastAsia="Calibri"/>
          <w:b/>
          <w:bCs/>
          <w:rtl/>
        </w:rPr>
        <w:t xml:space="preserve">האנרגיה </w:t>
      </w:r>
      <w:r w:rsidRPr="00A01A55">
        <w:rPr>
          <w:rFonts w:eastAsia="Calibri" w:hint="cs"/>
          <w:b/>
          <w:bCs/>
          <w:rtl/>
        </w:rPr>
        <w:t>לא אימץ את עבודת חברת הייעוץ ששכר, הוא לא ביצע בחינה חלופית להגברת היתירות והשרידות של תשתיות משק הגז.</w:t>
      </w:r>
    </w:p>
    <w:p w:rsidR="00A01A55" w:rsidRPr="0011509E" w:rsidP="00A01A55">
      <w:pPr>
        <w:spacing w:line="269" w:lineRule="auto"/>
        <w:rPr>
          <w:rFonts w:eastAsia="Calibri"/>
          <w:b/>
          <w:bCs/>
          <w:sz w:val="18"/>
          <w:szCs w:val="22"/>
          <w:rtl/>
        </w:rPr>
      </w:pPr>
    </w:p>
    <w:p w:rsidR="00A01A55" w:rsidRPr="00A01A55" w:rsidP="00A01A55">
      <w:pPr>
        <w:spacing w:line="269" w:lineRule="auto"/>
        <w:rPr>
          <w:rFonts w:eastAsia="Calibri"/>
          <w:b/>
          <w:bCs/>
          <w:rtl/>
        </w:rPr>
      </w:pPr>
      <w:r w:rsidRPr="00A01A55">
        <w:rPr>
          <w:rFonts w:eastAsia="Calibri" w:hint="cs"/>
          <w:b/>
          <w:bCs/>
          <w:rtl/>
        </w:rPr>
        <w:t>בהיעדר קריטריונים לשרידות המערכת ובהיעדר תשתיות להגברת היתירות, כל פגיעה באחד הרכיבים המרכזיים עלולה להשבית חלקים נרחבים מהמערכת ולהשפיע באופן מהותי על משק האנרגיה.</w:t>
      </w:r>
    </w:p>
    <w:p w:rsidR="00A01A55" w:rsidRPr="00A01A55" w:rsidP="00A01A55">
      <w:pPr>
        <w:spacing w:line="269" w:lineRule="auto"/>
        <w:rPr>
          <w:rFonts w:eastAsia="Calibri"/>
          <w:szCs w:val="20"/>
          <w:rtl/>
        </w:rPr>
      </w:pPr>
    </w:p>
    <w:p w:rsidR="00A01A55" w:rsidRPr="00A01A55" w:rsidP="00A01A55">
      <w:pPr>
        <w:spacing w:line="269" w:lineRule="auto"/>
        <w:rPr>
          <w:rFonts w:eastAsia="Calibri"/>
          <w:b/>
          <w:bCs/>
          <w:rtl/>
        </w:rPr>
      </w:pPr>
      <w:r w:rsidRPr="00A01A55">
        <w:rPr>
          <w:rFonts w:eastAsia="Calibri" w:hint="cs"/>
          <w:b/>
          <w:bCs/>
          <w:sz w:val="24"/>
          <w:rtl/>
        </w:rPr>
        <w:t>מומלץ כי משרד האנרגיה יגבש קריטריוני</w:t>
      </w:r>
      <w:r w:rsidRPr="00A01A55">
        <w:rPr>
          <w:rFonts w:eastAsia="Calibri" w:hint="eastAsia"/>
          <w:b/>
          <w:bCs/>
          <w:sz w:val="24"/>
          <w:rtl/>
        </w:rPr>
        <w:t>ם</w:t>
      </w:r>
      <w:r w:rsidRPr="00A01A55">
        <w:rPr>
          <w:rFonts w:eastAsia="Calibri" w:hint="cs"/>
          <w:b/>
          <w:bCs/>
          <w:sz w:val="24"/>
          <w:rtl/>
        </w:rPr>
        <w:t xml:space="preserve"> לגבי שרידות משק הגז הטבעי והיתירות של התשתית הנדרשת שתאפשר את הבטחת הרציפות התפקודית של משק זה. עוד מומלץ כי משרד האנרגיה יבחן את הצורך בפתרונות להגברת היתירות בתשתיות הקבלה של הגז הטבעי ויפעל ליישומם.</w:t>
      </w:r>
    </w:p>
    <w:p w:rsidR="00A01A55" w:rsidRPr="00A01A55" w:rsidP="00A01A55">
      <w:pPr>
        <w:spacing w:line="269" w:lineRule="auto"/>
        <w:rPr>
          <w:rFonts w:eastAsia="Calibri"/>
          <w:sz w:val="16"/>
          <w:szCs w:val="20"/>
          <w:rtl/>
        </w:rPr>
      </w:pPr>
    </w:p>
    <w:p w:rsidR="00A01A55" w:rsidRPr="00A01A55" w:rsidP="00A01A55">
      <w:pPr>
        <w:keepNext/>
        <w:keepLines/>
        <w:spacing w:line="269" w:lineRule="auto"/>
        <w:outlineLvl w:val="3"/>
        <w:rPr>
          <w:rFonts w:eastAsia="Times New Roman"/>
          <w:bCs/>
          <w:szCs w:val="26"/>
          <w:rtl/>
        </w:rPr>
      </w:pPr>
      <w:r w:rsidRPr="00A01A55">
        <w:rPr>
          <w:rFonts w:eastAsia="Times New Roman" w:hint="cs"/>
          <w:bCs/>
          <w:szCs w:val="26"/>
          <w:rtl/>
        </w:rPr>
        <w:t xml:space="preserve">תקנות חירום במשק הגז הטבעי </w:t>
      </w:r>
    </w:p>
    <w:p w:rsidR="00A01A55" w:rsidRPr="00A01A55" w:rsidP="00A01A55">
      <w:pPr>
        <w:spacing w:line="269" w:lineRule="auto"/>
        <w:ind w:left="-567"/>
        <w:rPr>
          <w:rFonts w:eastAsia="Calibri"/>
          <w:szCs w:val="20"/>
          <w:rtl/>
        </w:rPr>
      </w:pPr>
    </w:p>
    <w:p w:rsidR="00A01A55" w:rsidRPr="00A01A55" w:rsidP="00A01A55">
      <w:pPr>
        <w:autoSpaceDE w:val="0"/>
        <w:autoSpaceDN w:val="0"/>
        <w:adjustRightInd w:val="0"/>
        <w:spacing w:line="269" w:lineRule="auto"/>
        <w:rPr>
          <w:rFonts w:eastAsia="Calibri"/>
          <w:b/>
          <w:bCs/>
          <w:sz w:val="24"/>
          <w:rtl/>
        </w:rPr>
      </w:pPr>
      <w:r w:rsidRPr="00A01A55">
        <w:rPr>
          <w:rFonts w:eastAsia="Calibri" w:hint="cs"/>
          <w:sz w:val="24"/>
          <w:rtl/>
        </w:rPr>
        <w:t>הישענותם של משק האנרגיה בכלל ומשק החשמל בפרט על גז טבעי בצורה כה משמעותית היא נקודת תורפה אסטרטגית, מאחר שהישענות כאמור חושפת את משק האנרגיה לאיומי מתקפות או אסונות טבע</w:t>
      </w:r>
      <w:r>
        <w:rPr>
          <w:rFonts w:eastAsia="Calibri"/>
          <w:sz w:val="24"/>
          <w:vertAlign w:val="superscript"/>
          <w:rtl/>
        </w:rPr>
        <w:footnoteReference w:id="150"/>
      </w:r>
      <w:r w:rsidRPr="00A01A55">
        <w:rPr>
          <w:rFonts w:eastAsia="Calibri" w:hint="cs"/>
          <w:sz w:val="24"/>
          <w:rtl/>
        </w:rPr>
        <w:t>. במצב שבו משק האנרגיה נשען כמעט לחלוטין על מקור יחיד, גז טבעי, כל פגיעה באספקת הגז עשויה להעמיד את ישראל במצב חירום ממשי ולגרום לפגיעה כלכלית חמורה ולפגיעה ביכולת המדינה להתמודד עם אתגרים ביטחוניים.</w:t>
      </w:r>
    </w:p>
    <w:p w:rsidR="00A01A55" w:rsidRPr="00A01A55" w:rsidP="00A01A55">
      <w:pPr>
        <w:autoSpaceDE w:val="0"/>
        <w:autoSpaceDN w:val="0"/>
        <w:adjustRightInd w:val="0"/>
        <w:spacing w:line="269" w:lineRule="auto"/>
        <w:rPr>
          <w:rFonts w:eastAsia="Calibri"/>
          <w:szCs w:val="20"/>
          <w:rtl/>
        </w:rPr>
      </w:pPr>
    </w:p>
    <w:p w:rsidR="00A01A55" w:rsidRPr="00A01A55" w:rsidP="00A01A55">
      <w:pPr>
        <w:autoSpaceDE w:val="0"/>
        <w:autoSpaceDN w:val="0"/>
        <w:adjustRightInd w:val="0"/>
        <w:spacing w:line="269" w:lineRule="auto"/>
        <w:rPr>
          <w:rFonts w:eastAsia="Calibri"/>
          <w:b/>
          <w:bCs/>
          <w:sz w:val="24"/>
          <w:rtl/>
        </w:rPr>
      </w:pPr>
      <w:r w:rsidRPr="00A01A55">
        <w:rPr>
          <w:rFonts w:eastAsia="Calibri" w:hint="eastAsia"/>
          <w:b/>
          <w:bCs/>
          <w:sz w:val="24"/>
          <w:rtl/>
        </w:rPr>
        <w:t>למשל</w:t>
      </w:r>
      <w:r w:rsidRPr="00A01A55">
        <w:rPr>
          <w:rFonts w:eastAsia="Calibri"/>
          <w:b/>
          <w:bCs/>
          <w:sz w:val="24"/>
          <w:rtl/>
        </w:rPr>
        <w:t xml:space="preserve">, </w:t>
      </w:r>
      <w:r w:rsidRPr="00A01A55">
        <w:rPr>
          <w:rFonts w:eastAsia="Calibri" w:hint="eastAsia"/>
          <w:b/>
          <w:bCs/>
          <w:sz w:val="24"/>
          <w:rtl/>
        </w:rPr>
        <w:t>ב</w:t>
      </w:r>
      <w:r w:rsidRPr="00A01A55">
        <w:rPr>
          <w:rFonts w:eastAsia="Calibri" w:hint="eastAsia"/>
          <w:b/>
          <w:bCs/>
          <w:sz w:val="24"/>
          <w:rtl/>
        </w:rPr>
        <w:t>עת</w:t>
      </w:r>
      <w:r w:rsidRPr="00A01A55">
        <w:rPr>
          <w:rFonts w:eastAsia="Calibri"/>
          <w:b/>
          <w:bCs/>
          <w:sz w:val="24"/>
          <w:rtl/>
        </w:rPr>
        <w:t xml:space="preserve"> מלחמת חרבות ברזל, וביתר שאת ב</w:t>
      </w:r>
      <w:r w:rsidRPr="00A01A55">
        <w:rPr>
          <w:rFonts w:eastAsia="Calibri" w:hint="eastAsia"/>
          <w:b/>
          <w:bCs/>
          <w:sz w:val="24"/>
          <w:rtl/>
        </w:rPr>
        <w:t>עת</w:t>
      </w:r>
      <w:r w:rsidRPr="00A01A55">
        <w:rPr>
          <w:rFonts w:eastAsia="Calibri"/>
          <w:b/>
          <w:bCs/>
          <w:sz w:val="24"/>
          <w:rtl/>
        </w:rPr>
        <w:t xml:space="preserve"> מבצע עם כלביא, נקלעה מדינת ישראל למצב חירום במשק הגז</w:t>
      </w:r>
      <w:r w:rsidRPr="00A01A55">
        <w:rPr>
          <w:rFonts w:eastAsia="Calibri"/>
          <w:b/>
          <w:bCs/>
          <w:sz w:val="24"/>
          <w:rtl/>
        </w:rPr>
        <w:t xml:space="preserve">, </w:t>
      </w:r>
      <w:r w:rsidRPr="00A01A55">
        <w:rPr>
          <w:rFonts w:eastAsia="Calibri" w:hint="eastAsia"/>
          <w:b/>
          <w:bCs/>
          <w:sz w:val="24"/>
          <w:rtl/>
        </w:rPr>
        <w:t>מאחר</w:t>
      </w:r>
      <w:r w:rsidRPr="00A01A55">
        <w:rPr>
          <w:rFonts w:eastAsia="Calibri"/>
          <w:b/>
          <w:bCs/>
          <w:sz w:val="24"/>
          <w:rtl/>
        </w:rPr>
        <w:t xml:space="preserve"> </w:t>
      </w:r>
      <w:r w:rsidRPr="00A01A55">
        <w:rPr>
          <w:rFonts w:eastAsia="Calibri" w:hint="eastAsia"/>
          <w:b/>
          <w:bCs/>
          <w:sz w:val="24"/>
          <w:rtl/>
        </w:rPr>
        <w:t>ש</w:t>
      </w:r>
      <w:r w:rsidRPr="00A01A55">
        <w:rPr>
          <w:rFonts w:eastAsia="Calibri" w:hint="eastAsia"/>
          <w:b/>
          <w:bCs/>
          <w:sz w:val="24"/>
          <w:rtl/>
        </w:rPr>
        <w:t>נאלצה</w:t>
      </w:r>
      <w:r w:rsidRPr="00A01A55">
        <w:rPr>
          <w:rFonts w:eastAsia="Calibri"/>
          <w:b/>
          <w:bCs/>
          <w:sz w:val="24"/>
          <w:rtl/>
        </w:rPr>
        <w:t xml:space="preserve"> </w:t>
      </w:r>
      <w:r w:rsidRPr="00A01A55">
        <w:rPr>
          <w:rFonts w:eastAsia="Calibri" w:hint="eastAsia"/>
          <w:b/>
          <w:bCs/>
          <w:sz w:val="24"/>
          <w:rtl/>
        </w:rPr>
        <w:t>לסגור</w:t>
      </w:r>
      <w:r w:rsidRPr="00A01A55">
        <w:rPr>
          <w:rFonts w:eastAsia="Calibri"/>
          <w:b/>
          <w:bCs/>
          <w:sz w:val="24"/>
          <w:rtl/>
        </w:rPr>
        <w:t xml:space="preserve"> </w:t>
      </w:r>
      <w:r w:rsidRPr="00A01A55">
        <w:rPr>
          <w:rFonts w:eastAsia="Calibri" w:hint="eastAsia"/>
          <w:b/>
          <w:bCs/>
          <w:sz w:val="24"/>
          <w:rtl/>
        </w:rPr>
        <w:t>את</w:t>
      </w:r>
      <w:r w:rsidRPr="00A01A55">
        <w:rPr>
          <w:rFonts w:eastAsia="Calibri"/>
          <w:b/>
          <w:bCs/>
          <w:sz w:val="24"/>
          <w:rtl/>
        </w:rPr>
        <w:t xml:space="preserve"> </w:t>
      </w:r>
      <w:r w:rsidRPr="00A01A55">
        <w:rPr>
          <w:rFonts w:eastAsia="Calibri" w:hint="eastAsia"/>
          <w:b/>
          <w:bCs/>
          <w:sz w:val="24"/>
          <w:rtl/>
        </w:rPr>
        <w:t>אסדות</w:t>
      </w:r>
      <w:r w:rsidRPr="00A01A55">
        <w:rPr>
          <w:rFonts w:eastAsia="Calibri"/>
          <w:b/>
          <w:bCs/>
          <w:sz w:val="24"/>
          <w:rtl/>
        </w:rPr>
        <w:t xml:space="preserve"> </w:t>
      </w:r>
      <w:r w:rsidRPr="00A01A55">
        <w:rPr>
          <w:rFonts w:eastAsia="Calibri" w:hint="eastAsia"/>
          <w:b/>
          <w:bCs/>
          <w:sz w:val="24"/>
          <w:rtl/>
        </w:rPr>
        <w:t>הגז</w:t>
      </w:r>
      <w:r w:rsidRPr="00A01A55">
        <w:rPr>
          <w:rFonts w:eastAsia="Calibri"/>
          <w:b/>
          <w:bCs/>
          <w:sz w:val="24"/>
          <w:rtl/>
        </w:rPr>
        <w:t xml:space="preserve"> </w:t>
      </w:r>
      <w:r w:rsidRPr="00A01A55">
        <w:rPr>
          <w:rFonts w:eastAsia="Calibri" w:hint="eastAsia"/>
          <w:b/>
          <w:bCs/>
          <w:sz w:val="24"/>
          <w:rtl/>
        </w:rPr>
        <w:t>לסירוגין</w:t>
      </w:r>
      <w:r w:rsidRPr="00A01A55">
        <w:rPr>
          <w:rFonts w:eastAsia="Calibri" w:hint="cs"/>
          <w:b/>
          <w:bCs/>
          <w:color w:val="0000FF"/>
          <w:sz w:val="24"/>
          <w:rtl/>
        </w:rPr>
        <w:t xml:space="preserve"> </w:t>
      </w:r>
      <w:r w:rsidRPr="00A01A55">
        <w:rPr>
          <w:rFonts w:eastAsia="Calibri" w:hint="eastAsia"/>
          <w:b/>
          <w:bCs/>
          <w:sz w:val="24"/>
          <w:rtl/>
        </w:rPr>
        <w:t>למשך</w:t>
      </w:r>
      <w:r w:rsidRPr="00A01A55">
        <w:rPr>
          <w:rFonts w:eastAsia="Calibri"/>
          <w:b/>
          <w:bCs/>
          <w:sz w:val="24"/>
          <w:rtl/>
        </w:rPr>
        <w:t xml:space="preserve"> </w:t>
      </w:r>
      <w:r w:rsidRPr="00A01A55">
        <w:rPr>
          <w:rFonts w:eastAsia="Calibri" w:hint="eastAsia"/>
          <w:b/>
          <w:bCs/>
          <w:sz w:val="24"/>
          <w:rtl/>
        </w:rPr>
        <w:t>תקופה</w:t>
      </w:r>
      <w:r w:rsidRPr="00A01A55">
        <w:rPr>
          <w:rFonts w:eastAsia="Calibri"/>
          <w:b/>
          <w:bCs/>
          <w:sz w:val="24"/>
          <w:rtl/>
        </w:rPr>
        <w:t xml:space="preserve"> </w:t>
      </w:r>
      <w:r w:rsidRPr="00A01A55">
        <w:rPr>
          <w:rFonts w:eastAsia="Calibri" w:hint="eastAsia"/>
          <w:b/>
          <w:bCs/>
          <w:sz w:val="24"/>
          <w:rtl/>
        </w:rPr>
        <w:t>לא</w:t>
      </w:r>
      <w:r w:rsidRPr="00A01A55">
        <w:rPr>
          <w:rFonts w:eastAsia="Calibri"/>
          <w:b/>
          <w:bCs/>
          <w:sz w:val="24"/>
          <w:rtl/>
        </w:rPr>
        <w:t xml:space="preserve"> </w:t>
      </w:r>
      <w:r w:rsidRPr="00A01A55">
        <w:rPr>
          <w:rFonts w:eastAsia="Calibri" w:hint="eastAsia"/>
          <w:b/>
          <w:bCs/>
          <w:sz w:val="24"/>
          <w:rtl/>
        </w:rPr>
        <w:t>מבוטלת</w:t>
      </w:r>
      <w:r w:rsidRPr="00A01A55">
        <w:rPr>
          <w:rFonts w:eastAsia="Calibri"/>
          <w:b/>
          <w:bCs/>
          <w:sz w:val="24"/>
          <w:rtl/>
        </w:rPr>
        <w:t>.</w:t>
      </w:r>
    </w:p>
    <w:p w:rsidR="00A01A55" w:rsidRPr="00A01A55" w:rsidP="00A01A55">
      <w:pPr>
        <w:autoSpaceDE w:val="0"/>
        <w:autoSpaceDN w:val="0"/>
        <w:adjustRightInd w:val="0"/>
        <w:spacing w:line="269" w:lineRule="auto"/>
        <w:rPr>
          <w:rFonts w:eastAsia="Calibri"/>
          <w:szCs w:val="20"/>
          <w:rtl/>
        </w:rPr>
      </w:pPr>
    </w:p>
    <w:p w:rsidR="00A01A55" w:rsidRPr="00A01A55" w:rsidP="00A01A55">
      <w:pPr>
        <w:spacing w:line="269" w:lineRule="auto"/>
        <w:ind w:left="-1"/>
        <w:rPr>
          <w:rFonts w:eastAsia="Calibri"/>
          <w:sz w:val="24"/>
          <w:rtl/>
        </w:rPr>
      </w:pPr>
      <w:r w:rsidRPr="00A01A55">
        <w:rPr>
          <w:rFonts w:eastAsia="Calibri" w:hint="cs"/>
          <w:sz w:val="24"/>
          <w:rtl/>
        </w:rPr>
        <w:t xml:space="preserve">לפי </w:t>
      </w:r>
      <w:r w:rsidRPr="00A01A55">
        <w:rPr>
          <w:rFonts w:eastAsia="Calibri"/>
          <w:sz w:val="24"/>
          <w:rtl/>
        </w:rPr>
        <w:t>חוק משק הגז הטבעי</w:t>
      </w:r>
      <w:r w:rsidRPr="00A01A55">
        <w:rPr>
          <w:rFonts w:eastAsia="Calibri" w:hint="cs"/>
          <w:sz w:val="24"/>
          <w:rtl/>
        </w:rPr>
        <w:t>, שר האנרגיה</w:t>
      </w:r>
      <w:r w:rsidRPr="00A01A55">
        <w:rPr>
          <w:rFonts w:eastAsia="Calibri"/>
          <w:sz w:val="24"/>
          <w:rtl/>
        </w:rPr>
        <w:t xml:space="preserve"> רשאי, באישור הממשלה, להכריז על שעת חירום במשק הגז הטבעי לתקופה מוגבלת.</w:t>
      </w:r>
      <w:r w:rsidRPr="00A01A55">
        <w:rPr>
          <w:rFonts w:eastAsia="Calibri" w:hint="cs"/>
          <w:sz w:val="24"/>
          <w:rtl/>
        </w:rPr>
        <w:t xml:space="preserve"> כמו כן, הוא רשאי,</w:t>
      </w:r>
      <w:r w:rsidRPr="00A01A55">
        <w:rPr>
          <w:rFonts w:eastAsia="Calibri"/>
          <w:sz w:val="24"/>
          <w:rtl/>
        </w:rPr>
        <w:t xml:space="preserve"> בהתייעצות עם שר האוצר ובאישור הממשלה, לקבוע הוראות שיחולו על הפעלת משק הגז בשעת חירום.</w:t>
      </w:r>
    </w:p>
    <w:p w:rsidR="00A01A55" w:rsidRPr="00A01A55" w:rsidP="00A01A55">
      <w:pPr>
        <w:spacing w:line="269" w:lineRule="auto"/>
        <w:ind w:left="-1"/>
        <w:rPr>
          <w:rFonts w:eastAsia="Calibri"/>
          <w:szCs w:val="20"/>
          <w:rtl/>
        </w:rPr>
      </w:pPr>
    </w:p>
    <w:p w:rsidR="00A01A55" w:rsidRPr="00A01A55" w:rsidP="00A01A55">
      <w:pPr>
        <w:spacing w:line="269" w:lineRule="auto"/>
        <w:rPr>
          <w:rFonts w:eastAsia="Calibri"/>
          <w:rtl/>
        </w:rPr>
      </w:pPr>
      <w:r w:rsidRPr="00A01A55">
        <w:rPr>
          <w:rFonts w:eastAsia="Calibri" w:hint="cs"/>
          <w:rtl/>
        </w:rPr>
        <w:t>מכוח החוק הותקנו תקנות</w:t>
      </w:r>
      <w:r w:rsidRPr="00A01A55">
        <w:rPr>
          <w:rFonts w:eastAsia="Calibri"/>
          <w:rtl/>
        </w:rPr>
        <w:t xml:space="preserve"> משק הגז הטבעי (ניהול משק גז טבעי בעת שעת חירום), </w:t>
      </w:r>
      <w:r w:rsidRPr="00A01A55">
        <w:rPr>
          <w:rFonts w:eastAsia="Calibri" w:hint="cs"/>
          <w:rtl/>
        </w:rPr>
        <w:t>ה</w:t>
      </w:r>
      <w:r w:rsidRPr="00A01A55">
        <w:rPr>
          <w:rFonts w:eastAsia="Calibri"/>
          <w:rtl/>
        </w:rPr>
        <w:t>תשע"ז-2017</w:t>
      </w:r>
      <w:r w:rsidRPr="00A01A55">
        <w:rPr>
          <w:rFonts w:eastAsia="Calibri" w:hint="cs"/>
          <w:rtl/>
        </w:rPr>
        <w:t xml:space="preserve"> (להלן - תקנות שעת חירום). בתקנות נקבע כי </w:t>
      </w:r>
      <w:r w:rsidRPr="00A01A55">
        <w:rPr>
          <w:rFonts w:eastAsia="Calibri"/>
          <w:rtl/>
        </w:rPr>
        <w:t>שר</w:t>
      </w:r>
      <w:r w:rsidRPr="00A01A55">
        <w:rPr>
          <w:rFonts w:eastAsia="Calibri" w:hint="cs"/>
          <w:rtl/>
        </w:rPr>
        <w:t xml:space="preserve"> האנרגיה רשאי</w:t>
      </w:r>
      <w:r w:rsidRPr="00A01A55">
        <w:rPr>
          <w:rFonts w:eastAsia="Calibri"/>
          <w:rtl/>
        </w:rPr>
        <w:t xml:space="preserve"> </w:t>
      </w:r>
      <w:r w:rsidRPr="00A01A55">
        <w:rPr>
          <w:rFonts w:eastAsia="Calibri" w:hint="cs"/>
          <w:rtl/>
        </w:rPr>
        <w:t xml:space="preserve">שעה שהכריז </w:t>
      </w:r>
      <w:r w:rsidRPr="00A01A55">
        <w:rPr>
          <w:rFonts w:eastAsia="Calibri"/>
          <w:rtl/>
        </w:rPr>
        <w:t>על שעת חירום במשק הגז הטבעי</w:t>
      </w:r>
      <w:r>
        <w:rPr>
          <w:rFonts w:eastAsia="Calibri"/>
          <w:sz w:val="24"/>
          <w:vertAlign w:val="superscript"/>
          <w:rtl/>
        </w:rPr>
        <w:footnoteReference w:id="151"/>
      </w:r>
      <w:r w:rsidRPr="00A01A55">
        <w:rPr>
          <w:rFonts w:eastAsia="Calibri" w:hint="cs"/>
          <w:rtl/>
        </w:rPr>
        <w:t>,</w:t>
      </w:r>
      <w:r w:rsidRPr="00A01A55">
        <w:rPr>
          <w:rFonts w:eastAsia="Calibri"/>
          <w:rtl/>
        </w:rPr>
        <w:t xml:space="preserve"> </w:t>
      </w:r>
      <w:r w:rsidRPr="00A01A55">
        <w:rPr>
          <w:rFonts w:eastAsia="Calibri" w:hint="cs"/>
          <w:rtl/>
        </w:rPr>
        <w:t>ו</w:t>
      </w:r>
      <w:r w:rsidRPr="00A01A55">
        <w:rPr>
          <w:rFonts w:eastAsia="Calibri"/>
          <w:rtl/>
        </w:rPr>
        <w:t>לאחר התייעצות עם מנהל רשות הגז</w:t>
      </w:r>
      <w:r w:rsidRPr="00A01A55">
        <w:rPr>
          <w:rFonts w:eastAsia="Calibri" w:hint="cs"/>
          <w:rtl/>
        </w:rPr>
        <w:t>,</w:t>
      </w:r>
      <w:r w:rsidRPr="00A01A55">
        <w:rPr>
          <w:rFonts w:eastAsia="Calibri"/>
          <w:rtl/>
        </w:rPr>
        <w:t xml:space="preserve"> ולעניין משק החשמל </w:t>
      </w:r>
      <w:r w:rsidRPr="00A01A55">
        <w:rPr>
          <w:rFonts w:eastAsia="Calibri" w:hint="cs"/>
          <w:rtl/>
        </w:rPr>
        <w:t xml:space="preserve">- לאחר שווידא </w:t>
      </w:r>
      <w:r w:rsidRPr="00A01A55">
        <w:rPr>
          <w:rFonts w:eastAsia="Calibri"/>
          <w:rtl/>
        </w:rPr>
        <w:t>עם מנהל רשות החשמל</w:t>
      </w:r>
      <w:r w:rsidRPr="00A01A55">
        <w:rPr>
          <w:rFonts w:eastAsia="Calibri" w:hint="cs"/>
          <w:rtl/>
        </w:rPr>
        <w:t xml:space="preserve"> שמתקיימים כל התנאים המפורטים בתקנות</w:t>
      </w:r>
      <w:r w:rsidRPr="00A01A55">
        <w:rPr>
          <w:rFonts w:eastAsia="Calibri"/>
          <w:rtl/>
        </w:rPr>
        <w:t>, להורות על הקצאה שונה של כמויות הגז הטבעי לאספקה</w:t>
      </w:r>
      <w:r w:rsidRPr="00A01A55">
        <w:rPr>
          <w:rFonts w:eastAsia="Calibri" w:hint="cs"/>
          <w:rtl/>
        </w:rPr>
        <w:t>, ובכלל זה בהתקיים התנאים שלהלן במצטבר: (א) קיים מחסור</w:t>
      </w:r>
      <w:r w:rsidRPr="00A01A55">
        <w:rPr>
          <w:rFonts w:eastAsia="Calibri"/>
          <w:rtl/>
        </w:rPr>
        <w:t xml:space="preserve"> בגז טבעי </w:t>
      </w:r>
      <w:r w:rsidRPr="00A01A55">
        <w:rPr>
          <w:rFonts w:eastAsia="Calibri" w:hint="cs"/>
          <w:rtl/>
        </w:rPr>
        <w:t>ה</w:t>
      </w:r>
      <w:r w:rsidRPr="00A01A55">
        <w:rPr>
          <w:rFonts w:eastAsia="Calibri"/>
          <w:rtl/>
        </w:rPr>
        <w:t>פוגע באופן ממושך או נרחב בתפקוד הסדיר של המשק</w:t>
      </w:r>
      <w:r w:rsidRPr="00A01A55">
        <w:rPr>
          <w:rFonts w:eastAsia="Calibri" w:hint="cs"/>
          <w:rtl/>
        </w:rPr>
        <w:t xml:space="preserve"> או </w:t>
      </w:r>
      <w:r w:rsidRPr="00A01A55">
        <w:rPr>
          <w:rFonts w:eastAsia="Calibri"/>
          <w:rtl/>
        </w:rPr>
        <w:t>באספקה הסדירה של החשמל למשק הישראלי</w:t>
      </w:r>
      <w:r w:rsidRPr="00A01A55">
        <w:rPr>
          <w:rFonts w:eastAsia="Calibri" w:hint="cs"/>
          <w:rtl/>
        </w:rPr>
        <w:t xml:space="preserve">, או אם </w:t>
      </w:r>
      <w:r w:rsidRPr="00A01A55">
        <w:rPr>
          <w:rFonts w:eastAsia="Calibri"/>
          <w:rtl/>
        </w:rPr>
        <w:t xml:space="preserve">השר להגנת הסביבה הודיע כי המחסור הממושך בגז טבעי גורם לפגיעה </w:t>
      </w:r>
      <w:r w:rsidRPr="00A01A55">
        <w:rPr>
          <w:rFonts w:eastAsia="Calibri" w:hint="cs"/>
          <w:rtl/>
        </w:rPr>
        <w:t>ניכרת</w:t>
      </w:r>
      <w:r w:rsidRPr="00A01A55">
        <w:rPr>
          <w:rFonts w:eastAsia="Calibri"/>
          <w:rtl/>
        </w:rPr>
        <w:t xml:space="preserve"> בסביבה באופן שיפגע בבריאות הציבור והמליץ על הצעדים הנדרשים לצמצום הפגיעה; </w:t>
      </w:r>
      <w:r w:rsidRPr="00A01A55">
        <w:rPr>
          <w:rFonts w:eastAsia="Calibri" w:hint="cs"/>
          <w:rtl/>
        </w:rPr>
        <w:t xml:space="preserve">(ב) אם </w:t>
      </w:r>
      <w:r w:rsidRPr="00A01A55">
        <w:rPr>
          <w:rFonts w:eastAsia="Calibri"/>
          <w:rtl/>
        </w:rPr>
        <w:t>לא ניתן להתגבר על הפגיעה כאמור באמצעות שימוש סביר בדלקים אחרים</w:t>
      </w:r>
      <w:r w:rsidRPr="00A01A55">
        <w:rPr>
          <w:rFonts w:eastAsia="Calibri" w:hint="cs"/>
          <w:rtl/>
        </w:rPr>
        <w:t xml:space="preserve">; </w:t>
      </w:r>
      <w:r w:rsidR="00F54783">
        <w:rPr>
          <w:rFonts w:eastAsia="Calibri"/>
          <w:rtl/>
        </w:rPr>
        <w:br/>
      </w:r>
      <w:r w:rsidRPr="00A01A55">
        <w:rPr>
          <w:rFonts w:eastAsia="Calibri" w:hint="cs"/>
          <w:rtl/>
        </w:rPr>
        <w:t>(ג) כאשר התקנות האחרות (פרק ב' וג' בתקנות) אינן נותנות מענה מספק למצב החירום.</w:t>
      </w:r>
    </w:p>
    <w:p w:rsidR="00A01A55" w:rsidRPr="0011509E" w:rsidP="00A01A55">
      <w:pPr>
        <w:spacing w:line="269" w:lineRule="auto"/>
        <w:ind w:left="-1"/>
        <w:rPr>
          <w:rFonts w:eastAsia="Calibri"/>
          <w:sz w:val="18"/>
          <w:szCs w:val="18"/>
          <w:rtl/>
        </w:rPr>
      </w:pPr>
    </w:p>
    <w:p w:rsidR="00A01A55" w:rsidRPr="00A01A55" w:rsidP="00A01A55">
      <w:pPr>
        <w:spacing w:line="269" w:lineRule="auto"/>
        <w:rPr>
          <w:rFonts w:eastAsia="Calibri"/>
          <w:rtl/>
        </w:rPr>
      </w:pPr>
      <w:r w:rsidRPr="00A01A55">
        <w:rPr>
          <w:rFonts w:eastAsia="Calibri" w:hint="cs"/>
          <w:rtl/>
        </w:rPr>
        <w:t xml:space="preserve">תקנות שעת חירום גם קובעות כי </w:t>
      </w:r>
      <w:r w:rsidRPr="00A01A55">
        <w:rPr>
          <w:rFonts w:eastAsia="Calibri"/>
          <w:rtl/>
        </w:rPr>
        <w:t>הוראת השר תהיה לתקופה של</w:t>
      </w:r>
      <w:r w:rsidRPr="00A01A55">
        <w:rPr>
          <w:rFonts w:eastAsia="Calibri" w:hint="cs"/>
          <w:rtl/>
        </w:rPr>
        <w:t xml:space="preserve"> ל</w:t>
      </w:r>
      <w:r w:rsidRPr="00A01A55">
        <w:rPr>
          <w:rFonts w:eastAsia="Calibri"/>
          <w:rtl/>
        </w:rPr>
        <w:t xml:space="preserve">א </w:t>
      </w:r>
      <w:r w:rsidRPr="00A01A55">
        <w:rPr>
          <w:rFonts w:eastAsia="Calibri" w:hint="cs"/>
          <w:rtl/>
        </w:rPr>
        <w:t>יותר מ-</w:t>
      </w:r>
      <w:r w:rsidRPr="00A01A55">
        <w:rPr>
          <w:rFonts w:eastAsia="Calibri"/>
          <w:rtl/>
        </w:rPr>
        <w:t xml:space="preserve">5 ימים, </w:t>
      </w:r>
      <w:r w:rsidRPr="00A01A55">
        <w:rPr>
          <w:rFonts w:eastAsia="Calibri" w:hint="cs"/>
          <w:rtl/>
        </w:rPr>
        <w:t>"ו</w:t>
      </w:r>
      <w:r w:rsidRPr="00A01A55">
        <w:rPr>
          <w:rFonts w:eastAsia="Calibri"/>
          <w:rtl/>
        </w:rPr>
        <w:t>אולם רשאי השר להאריך את משך ההוראה או לתת הוראות אחרות לפי תקנה זו לתקופות נוספות של עד 5 ימים בכל פעם אם שוכנע כי ממשיכים להתקיים התנאים לפי תקנה זו</w:t>
      </w:r>
      <w:r w:rsidRPr="00A01A55">
        <w:rPr>
          <w:rFonts w:eastAsia="Calibri" w:hint="cs"/>
          <w:rtl/>
        </w:rPr>
        <w:t>"</w:t>
      </w:r>
      <w:r w:rsidRPr="00A01A55">
        <w:rPr>
          <w:rFonts w:eastAsia="Calibri"/>
          <w:rtl/>
        </w:rPr>
        <w:t>.</w:t>
      </w:r>
      <w:r w:rsidRPr="00A01A55">
        <w:rPr>
          <w:rFonts w:eastAsia="Calibri" w:hint="cs"/>
          <w:rtl/>
        </w:rPr>
        <w:t xml:space="preserve"> אם שוכנע</w:t>
      </w:r>
      <w:r w:rsidRPr="00A01A55">
        <w:rPr>
          <w:rFonts w:eastAsia="Calibri"/>
          <w:rtl/>
        </w:rPr>
        <w:t xml:space="preserve"> השר כי הוא נדרש להמשיך לפעול לפי תקנה זו לתקופה </w:t>
      </w:r>
      <w:r w:rsidRPr="00A01A55">
        <w:rPr>
          <w:rFonts w:eastAsia="Calibri" w:hint="cs"/>
          <w:rtl/>
        </w:rPr>
        <w:t>של יותר מעשרה</w:t>
      </w:r>
      <w:r w:rsidRPr="00A01A55">
        <w:rPr>
          <w:rFonts w:eastAsia="Calibri"/>
          <w:rtl/>
        </w:rPr>
        <w:t xml:space="preserve"> ימים, הוא רשאי להאריך את תקופת פעילותו מכוח תקנה זו</w:t>
      </w:r>
      <w:r w:rsidRPr="00A01A55">
        <w:rPr>
          <w:rFonts w:eastAsia="Calibri" w:hint="cs"/>
          <w:rtl/>
        </w:rPr>
        <w:t>,</w:t>
      </w:r>
      <w:r w:rsidRPr="00A01A55">
        <w:rPr>
          <w:rFonts w:eastAsia="Calibri"/>
          <w:rtl/>
        </w:rPr>
        <w:t xml:space="preserve"> ובלבד שקיבל את אישור הממשלה לכך.</w:t>
      </w:r>
      <w:r w:rsidRPr="00A01A55">
        <w:rPr>
          <w:rFonts w:eastAsia="Calibri" w:hint="cs"/>
          <w:rtl/>
        </w:rPr>
        <w:t xml:space="preserve"> </w:t>
      </w:r>
    </w:p>
    <w:p w:rsidR="00A01A55" w:rsidRPr="00A01A55" w:rsidP="00A01A55">
      <w:pPr>
        <w:autoSpaceDE w:val="0"/>
        <w:autoSpaceDN w:val="0"/>
        <w:adjustRightInd w:val="0"/>
        <w:spacing w:line="269" w:lineRule="auto"/>
        <w:rPr>
          <w:rFonts w:eastAsia="Calibri"/>
          <w:b/>
          <w:bCs/>
          <w:sz w:val="24"/>
          <w:rtl/>
        </w:rPr>
      </w:pPr>
      <w:r w:rsidRPr="00A01A55">
        <w:rPr>
          <w:rFonts w:eastAsia="Calibri" w:hint="cs"/>
          <w:sz w:val="24"/>
          <w:rtl/>
        </w:rPr>
        <w:t>בפברואר 2025 התקיים דיון פנימי בהשתתפות מנכ"ל משרד האנרגיה ומנהל רשות הגז, ובו</w:t>
      </w:r>
      <w:r w:rsidRPr="00A01A55">
        <w:rPr>
          <w:rFonts w:eastAsia="Calibri"/>
          <w:sz w:val="24"/>
          <w:rtl/>
        </w:rPr>
        <w:t xml:space="preserve"> </w:t>
      </w:r>
      <w:r w:rsidRPr="00A01A55">
        <w:rPr>
          <w:rFonts w:eastAsia="Calibri" w:hint="cs"/>
          <w:sz w:val="24"/>
          <w:rtl/>
        </w:rPr>
        <w:t>הציגה רשות הגז</w:t>
      </w:r>
      <w:r w:rsidRPr="00A01A55">
        <w:rPr>
          <w:rFonts w:eastAsia="Calibri"/>
          <w:sz w:val="24"/>
          <w:rtl/>
        </w:rPr>
        <w:t xml:space="preserve"> למנכ"ל משרד</w:t>
      </w:r>
      <w:r w:rsidRPr="00A01A55">
        <w:rPr>
          <w:rFonts w:eastAsia="Calibri" w:hint="cs"/>
          <w:sz w:val="24"/>
          <w:rtl/>
        </w:rPr>
        <w:t xml:space="preserve"> האנרגיה</w:t>
      </w:r>
      <w:r w:rsidRPr="00A01A55">
        <w:rPr>
          <w:rFonts w:eastAsia="Calibri"/>
          <w:sz w:val="24"/>
          <w:rtl/>
        </w:rPr>
        <w:t xml:space="preserve"> עקרונות לעדכון התקנות לשעת חירום</w:t>
      </w:r>
      <w:r w:rsidRPr="00A01A55">
        <w:rPr>
          <w:rFonts w:eastAsia="Calibri" w:hint="cs"/>
          <w:sz w:val="24"/>
          <w:rtl/>
        </w:rPr>
        <w:t xml:space="preserve">. זאת בהמשך לתהליך </w:t>
      </w:r>
      <w:r w:rsidRPr="00A01A55">
        <w:rPr>
          <w:rFonts w:eastAsia="Calibri"/>
          <w:sz w:val="24"/>
          <w:rtl/>
        </w:rPr>
        <w:t xml:space="preserve">הפקת לקחים </w:t>
      </w:r>
      <w:r w:rsidRPr="00A01A55">
        <w:rPr>
          <w:rFonts w:eastAsia="Calibri" w:hint="cs"/>
          <w:sz w:val="24"/>
          <w:rtl/>
        </w:rPr>
        <w:t>בין היתר ממבצע</w:t>
      </w:r>
      <w:r w:rsidRPr="00A01A55">
        <w:rPr>
          <w:rFonts w:eastAsia="Calibri"/>
          <w:sz w:val="24"/>
          <w:rtl/>
        </w:rPr>
        <w:t xml:space="preserve"> שומר </w:t>
      </w:r>
      <w:r w:rsidRPr="00A01A55">
        <w:rPr>
          <w:rFonts w:eastAsia="Calibri" w:hint="cs"/>
          <w:sz w:val="24"/>
          <w:rtl/>
        </w:rPr>
        <w:t>ה</w:t>
      </w:r>
      <w:r w:rsidRPr="00A01A55">
        <w:rPr>
          <w:rFonts w:eastAsia="Calibri"/>
          <w:sz w:val="24"/>
          <w:rtl/>
        </w:rPr>
        <w:t xml:space="preserve">חומות </w:t>
      </w:r>
      <w:r w:rsidRPr="00A01A55">
        <w:rPr>
          <w:rFonts w:eastAsia="Calibri" w:hint="cs"/>
          <w:sz w:val="24"/>
          <w:rtl/>
        </w:rPr>
        <w:t xml:space="preserve">ומלחמת </w:t>
      </w:r>
      <w:r w:rsidRPr="00A01A55">
        <w:rPr>
          <w:rFonts w:eastAsia="Calibri"/>
          <w:sz w:val="24"/>
          <w:rtl/>
        </w:rPr>
        <w:t xml:space="preserve">חרבות ברזל </w:t>
      </w:r>
      <w:r w:rsidRPr="00A01A55">
        <w:rPr>
          <w:rFonts w:eastAsia="Calibri" w:hint="cs"/>
          <w:sz w:val="24"/>
          <w:rtl/>
        </w:rPr>
        <w:t>ומ</w:t>
      </w:r>
      <w:r w:rsidRPr="00A01A55">
        <w:rPr>
          <w:rFonts w:eastAsia="Calibri"/>
          <w:sz w:val="24"/>
          <w:rtl/>
        </w:rPr>
        <w:t xml:space="preserve">אירועי תחזוקה ותקלות במתקני הגז של הספקים, </w:t>
      </w:r>
      <w:r w:rsidRPr="00A01A55">
        <w:rPr>
          <w:rFonts w:eastAsia="Calibri" w:hint="cs"/>
          <w:sz w:val="24"/>
          <w:rtl/>
        </w:rPr>
        <w:t xml:space="preserve">אשר </w:t>
      </w:r>
      <w:r w:rsidRPr="00A01A55">
        <w:rPr>
          <w:rFonts w:eastAsia="Calibri"/>
          <w:sz w:val="24"/>
          <w:rtl/>
        </w:rPr>
        <w:t>הבליט</w:t>
      </w:r>
      <w:r w:rsidRPr="00A01A55">
        <w:rPr>
          <w:rFonts w:eastAsia="Calibri" w:hint="cs"/>
          <w:sz w:val="24"/>
          <w:rtl/>
        </w:rPr>
        <w:t>ו</w:t>
      </w:r>
      <w:r w:rsidRPr="00A01A55">
        <w:rPr>
          <w:rFonts w:eastAsia="Calibri"/>
          <w:sz w:val="24"/>
          <w:rtl/>
        </w:rPr>
        <w:t xml:space="preserve"> את הצורך בעדכון התקנות לשעת חירום. רשות </w:t>
      </w:r>
      <w:r w:rsidRPr="00A01A55">
        <w:rPr>
          <w:rFonts w:eastAsia="Calibri" w:hint="cs"/>
          <w:sz w:val="24"/>
          <w:rtl/>
        </w:rPr>
        <w:t xml:space="preserve">הגז </w:t>
      </w:r>
      <w:r w:rsidRPr="00A01A55">
        <w:rPr>
          <w:rFonts w:eastAsia="Calibri"/>
          <w:sz w:val="24"/>
          <w:rtl/>
        </w:rPr>
        <w:t xml:space="preserve">ציינה </w:t>
      </w:r>
      <w:r w:rsidRPr="00A01A55">
        <w:rPr>
          <w:rFonts w:eastAsia="Calibri" w:hint="cs"/>
          <w:sz w:val="24"/>
          <w:rtl/>
        </w:rPr>
        <w:t xml:space="preserve">בדיון האמור </w:t>
      </w:r>
      <w:r w:rsidRPr="00A01A55">
        <w:rPr>
          <w:rFonts w:eastAsia="Calibri"/>
          <w:sz w:val="24"/>
          <w:rtl/>
        </w:rPr>
        <w:t xml:space="preserve">כי בתקנות הקיימות קיימים פערים בנושאים </w:t>
      </w:r>
      <w:r w:rsidRPr="00A01A55">
        <w:rPr>
          <w:rFonts w:eastAsia="Calibri" w:hint="cs"/>
          <w:sz w:val="24"/>
          <w:rtl/>
        </w:rPr>
        <w:t>האלה:</w:t>
      </w:r>
    </w:p>
    <w:p w:rsidR="00A01A55" w:rsidRPr="0011509E" w:rsidP="00A01A55">
      <w:pPr>
        <w:spacing w:line="269" w:lineRule="auto"/>
        <w:ind w:left="-567"/>
        <w:rPr>
          <w:rFonts w:eastAsia="Calibri"/>
          <w:sz w:val="18"/>
          <w:szCs w:val="18"/>
          <w:rtl/>
        </w:rPr>
      </w:pPr>
    </w:p>
    <w:p w:rsidR="00A01A55" w:rsidRPr="00A01A55" w:rsidP="00A01A55">
      <w:pPr>
        <w:spacing w:line="269" w:lineRule="auto"/>
        <w:jc w:val="center"/>
        <w:rPr>
          <w:rFonts w:eastAsia="Calibri"/>
          <w:rtl/>
        </w:rPr>
      </w:pPr>
      <w:r w:rsidRPr="00A01A55">
        <w:rPr>
          <w:rFonts w:eastAsia="Calibri" w:hint="cs"/>
          <w:rtl/>
        </w:rPr>
        <w:t xml:space="preserve">לוח 13: </w:t>
      </w:r>
      <w:r w:rsidRPr="00A01A55">
        <w:rPr>
          <w:rFonts w:eastAsia="Calibri" w:hint="cs"/>
          <w:b/>
          <w:bCs/>
          <w:rtl/>
        </w:rPr>
        <w:t xml:space="preserve">הפערים בתקנות לשעת חירום והפתרונות שמציעה רשות הגז </w:t>
      </w:r>
    </w:p>
    <w:tbl>
      <w:tblPr>
        <w:tblStyle w:val="TableGrid"/>
        <w:bidiVisual/>
        <w:tblW w:w="5000" w:type="pct"/>
        <w:tblLook w:val="04A0"/>
      </w:tblPr>
      <w:tblGrid>
        <w:gridCol w:w="4998"/>
        <w:gridCol w:w="3212"/>
      </w:tblGrid>
      <w:tr w:rsidTr="00B07D5A">
        <w:tblPrEx>
          <w:tblW w:w="5000" w:type="pct"/>
          <w:tblLook w:val="04A0"/>
        </w:tblPrEx>
        <w:tc>
          <w:tcPr>
            <w:tcW w:w="3044" w:type="pct"/>
          </w:tcPr>
          <w:p w:rsidR="00A01A55" w:rsidRPr="0011509E" w:rsidP="00A01A55">
            <w:pPr>
              <w:spacing w:line="269" w:lineRule="auto"/>
              <w:jc w:val="center"/>
              <w:rPr>
                <w:rFonts w:eastAsia="Calibri"/>
                <w:b/>
                <w:bCs/>
                <w:sz w:val="21"/>
                <w:szCs w:val="21"/>
                <w:rtl/>
              </w:rPr>
            </w:pPr>
            <w:r w:rsidRPr="0011509E">
              <w:rPr>
                <w:rFonts w:eastAsia="Calibri" w:hint="cs"/>
                <w:b/>
                <w:bCs/>
                <w:sz w:val="21"/>
                <w:szCs w:val="21"/>
                <w:rtl/>
              </w:rPr>
              <w:t>הפער</w:t>
            </w:r>
          </w:p>
        </w:tc>
        <w:tc>
          <w:tcPr>
            <w:tcW w:w="1956" w:type="pct"/>
          </w:tcPr>
          <w:p w:rsidR="00A01A55" w:rsidRPr="0011509E" w:rsidP="00A01A55">
            <w:pPr>
              <w:spacing w:line="269" w:lineRule="auto"/>
              <w:jc w:val="center"/>
              <w:rPr>
                <w:rFonts w:eastAsia="Calibri"/>
                <w:b/>
                <w:bCs/>
                <w:sz w:val="21"/>
                <w:szCs w:val="21"/>
                <w:rtl/>
              </w:rPr>
            </w:pPr>
            <w:r w:rsidRPr="0011509E">
              <w:rPr>
                <w:rFonts w:eastAsia="Calibri" w:hint="cs"/>
                <w:b/>
                <w:bCs/>
                <w:sz w:val="21"/>
                <w:szCs w:val="21"/>
                <w:rtl/>
              </w:rPr>
              <w:t xml:space="preserve">הפתרון מוצע על ידי רשות הגז </w:t>
            </w:r>
          </w:p>
        </w:tc>
      </w:tr>
      <w:tr w:rsidTr="00B07D5A">
        <w:tblPrEx>
          <w:tblW w:w="5000" w:type="pct"/>
          <w:tblLook w:val="04A0"/>
        </w:tblPrEx>
        <w:tc>
          <w:tcPr>
            <w:tcW w:w="3044" w:type="pct"/>
          </w:tcPr>
          <w:p w:rsidR="00A01A55" w:rsidRPr="0011509E" w:rsidP="00A01A55">
            <w:pPr>
              <w:spacing w:line="269" w:lineRule="auto"/>
              <w:jc w:val="left"/>
              <w:rPr>
                <w:rFonts w:eastAsia="Calibri"/>
                <w:sz w:val="21"/>
                <w:szCs w:val="21"/>
                <w:rtl/>
              </w:rPr>
            </w:pPr>
            <w:r w:rsidRPr="0011509E">
              <w:rPr>
                <w:rFonts w:eastAsia="Calibri"/>
                <w:sz w:val="21"/>
                <w:szCs w:val="21"/>
                <w:rtl/>
              </w:rPr>
              <w:t>מנגנון הקצאה מסורבל ולא יעיל (הקצאה רק של גז עודף, הקצאה מבוססת תחזית צריכה)</w:t>
            </w:r>
          </w:p>
        </w:tc>
        <w:tc>
          <w:tcPr>
            <w:tcW w:w="1956" w:type="pct"/>
          </w:tcPr>
          <w:p w:rsidR="00A01A55" w:rsidRPr="0011509E" w:rsidP="00A01A55">
            <w:pPr>
              <w:spacing w:line="269" w:lineRule="auto"/>
              <w:jc w:val="left"/>
              <w:rPr>
                <w:rFonts w:eastAsia="Calibri"/>
                <w:sz w:val="21"/>
                <w:szCs w:val="21"/>
                <w:rtl/>
              </w:rPr>
            </w:pPr>
            <w:r w:rsidRPr="0011509E">
              <w:rPr>
                <w:rFonts w:eastAsia="Calibri"/>
                <w:sz w:val="21"/>
                <w:szCs w:val="21"/>
                <w:rtl/>
              </w:rPr>
              <w:t>הקצאה לפי מנגנון ת</w:t>
            </w:r>
            <w:r w:rsidRPr="0011509E">
              <w:rPr>
                <w:rFonts w:eastAsia="Calibri" w:hint="cs"/>
                <w:sz w:val="21"/>
                <w:szCs w:val="21"/>
                <w:rtl/>
              </w:rPr>
              <w:t>י</w:t>
            </w:r>
            <w:r w:rsidRPr="0011509E">
              <w:rPr>
                <w:rFonts w:eastAsia="Calibri"/>
                <w:sz w:val="21"/>
                <w:szCs w:val="21"/>
                <w:rtl/>
              </w:rPr>
              <w:t>עדוף יעיל ופשוט לתפעול; הקצאת כל כמות הגז הטבעי הזמינה למשק המקומי</w:t>
            </w:r>
            <w:r w:rsidRPr="0011509E">
              <w:rPr>
                <w:rFonts w:eastAsia="Calibri" w:hint="cs"/>
                <w:sz w:val="21"/>
                <w:szCs w:val="21"/>
                <w:rtl/>
              </w:rPr>
              <w:t>,</w:t>
            </w:r>
            <w:r w:rsidRPr="0011509E">
              <w:rPr>
                <w:rFonts w:eastAsia="Calibri"/>
                <w:sz w:val="21"/>
                <w:szCs w:val="21"/>
                <w:rtl/>
              </w:rPr>
              <w:t xml:space="preserve"> ולא רק הכמות העודפת</w:t>
            </w:r>
          </w:p>
        </w:tc>
      </w:tr>
      <w:tr w:rsidTr="00B07D5A">
        <w:tblPrEx>
          <w:tblW w:w="5000" w:type="pct"/>
          <w:tblLook w:val="04A0"/>
        </w:tblPrEx>
        <w:tc>
          <w:tcPr>
            <w:tcW w:w="3044" w:type="pct"/>
          </w:tcPr>
          <w:p w:rsidR="00A01A55" w:rsidRPr="0011509E" w:rsidP="00A01A55">
            <w:pPr>
              <w:spacing w:line="269" w:lineRule="auto"/>
              <w:jc w:val="left"/>
              <w:rPr>
                <w:rFonts w:eastAsia="Calibri"/>
                <w:sz w:val="21"/>
                <w:szCs w:val="21"/>
                <w:rtl/>
              </w:rPr>
            </w:pPr>
            <w:r w:rsidRPr="0011509E">
              <w:rPr>
                <w:rFonts w:eastAsia="Calibri"/>
                <w:sz w:val="21"/>
                <w:szCs w:val="21"/>
                <w:rtl/>
              </w:rPr>
              <w:t>לא מתאפשרת הפחתת יצוא לצורך התמודדות עם מחסור אלא במקרה של מחסור חמור</w:t>
            </w:r>
            <w:r w:rsidRPr="0011509E">
              <w:rPr>
                <w:rFonts w:eastAsia="Calibri" w:hint="cs"/>
                <w:sz w:val="21"/>
                <w:szCs w:val="21"/>
                <w:rtl/>
              </w:rPr>
              <w:t xml:space="preserve"> </w:t>
            </w:r>
            <w:r w:rsidRPr="0011509E">
              <w:rPr>
                <w:rFonts w:eastAsia="Calibri"/>
                <w:sz w:val="21"/>
                <w:szCs w:val="21"/>
                <w:rtl/>
              </w:rPr>
              <w:t xml:space="preserve">מאוד </w:t>
            </w:r>
            <w:r w:rsidRPr="0011509E">
              <w:rPr>
                <w:rFonts w:eastAsia="Calibri" w:hint="cs"/>
                <w:sz w:val="21"/>
                <w:szCs w:val="21"/>
                <w:rtl/>
              </w:rPr>
              <w:t>(תקנה 8)</w:t>
            </w:r>
          </w:p>
        </w:tc>
        <w:tc>
          <w:tcPr>
            <w:tcW w:w="1956" w:type="pct"/>
          </w:tcPr>
          <w:p w:rsidR="00A01A55" w:rsidRPr="0011509E" w:rsidP="00A01A55">
            <w:pPr>
              <w:spacing w:line="269" w:lineRule="auto"/>
              <w:jc w:val="left"/>
              <w:rPr>
                <w:rFonts w:eastAsia="Calibri"/>
                <w:sz w:val="21"/>
                <w:szCs w:val="21"/>
                <w:rtl/>
              </w:rPr>
            </w:pPr>
            <w:r w:rsidRPr="0011509E">
              <w:rPr>
                <w:rFonts w:eastAsia="Calibri" w:hint="cs"/>
                <w:sz w:val="21"/>
                <w:szCs w:val="21"/>
                <w:rtl/>
              </w:rPr>
              <w:t xml:space="preserve">להתקין </w:t>
            </w:r>
            <w:r w:rsidRPr="0011509E">
              <w:rPr>
                <w:rFonts w:eastAsia="Calibri"/>
                <w:sz w:val="21"/>
                <w:szCs w:val="21"/>
                <w:rtl/>
              </w:rPr>
              <w:t xml:space="preserve">תקנות אשר יאפשרו הפחתת יצוא בשעת חירום לצורך התמודדות עם המחסור </w:t>
            </w:r>
            <w:r w:rsidRPr="0011509E">
              <w:rPr>
                <w:rFonts w:eastAsia="Calibri" w:hint="cs"/>
                <w:sz w:val="21"/>
                <w:szCs w:val="21"/>
                <w:rtl/>
              </w:rPr>
              <w:t>ב</w:t>
            </w:r>
            <w:r w:rsidRPr="0011509E">
              <w:rPr>
                <w:rFonts w:eastAsia="Calibri"/>
                <w:sz w:val="21"/>
                <w:szCs w:val="21"/>
                <w:rtl/>
              </w:rPr>
              <w:t>שוק המקומי</w:t>
            </w:r>
            <w:r w:rsidRPr="0011509E">
              <w:rPr>
                <w:rFonts w:eastAsia="Calibri" w:hint="cs"/>
                <w:sz w:val="21"/>
                <w:szCs w:val="21"/>
                <w:rtl/>
              </w:rPr>
              <w:t xml:space="preserve"> </w:t>
            </w:r>
          </w:p>
        </w:tc>
      </w:tr>
      <w:tr w:rsidTr="00B07D5A">
        <w:tblPrEx>
          <w:tblW w:w="5000" w:type="pct"/>
          <w:tblLook w:val="04A0"/>
        </w:tblPrEx>
        <w:tc>
          <w:tcPr>
            <w:tcW w:w="3044" w:type="pct"/>
          </w:tcPr>
          <w:p w:rsidR="00A01A55" w:rsidRPr="0011509E" w:rsidP="00A01A55">
            <w:pPr>
              <w:spacing w:line="269" w:lineRule="auto"/>
              <w:jc w:val="left"/>
              <w:rPr>
                <w:rFonts w:eastAsia="Calibri"/>
                <w:sz w:val="21"/>
                <w:szCs w:val="21"/>
                <w:rtl/>
              </w:rPr>
            </w:pPr>
            <w:r w:rsidRPr="0011509E">
              <w:rPr>
                <w:rFonts w:eastAsia="Calibri"/>
                <w:sz w:val="21"/>
                <w:szCs w:val="21"/>
                <w:rtl/>
              </w:rPr>
              <w:t>אופן המכירה של גז עודף</w:t>
            </w:r>
            <w:r w:rsidRPr="0011509E">
              <w:rPr>
                <w:rFonts w:eastAsia="Calibri" w:hint="cs"/>
                <w:sz w:val="21"/>
                <w:szCs w:val="21"/>
                <w:rtl/>
              </w:rPr>
              <w:t>:</w:t>
            </w:r>
            <w:r w:rsidRPr="0011509E">
              <w:rPr>
                <w:rFonts w:eastAsia="Calibri"/>
                <w:sz w:val="21"/>
                <w:szCs w:val="21"/>
                <w:rtl/>
              </w:rPr>
              <w:t xml:space="preserve"> מכירה בין ספקים ולא ישירות לצרכנים כב</w:t>
            </w:r>
            <w:r w:rsidRPr="0011509E">
              <w:rPr>
                <w:rFonts w:eastAsia="Calibri" w:hint="cs"/>
                <w:sz w:val="21"/>
                <w:szCs w:val="21"/>
                <w:rtl/>
              </w:rPr>
              <w:t xml:space="preserve">עת </w:t>
            </w:r>
            <w:r w:rsidRPr="0011509E">
              <w:rPr>
                <w:rFonts w:eastAsia="Calibri"/>
                <w:sz w:val="21"/>
                <w:szCs w:val="21"/>
                <w:rtl/>
              </w:rPr>
              <w:t>שגרה; קושי בהגעה למחיר מוסכם בין הספקים; במקרה של אי</w:t>
            </w:r>
            <w:r w:rsidRPr="0011509E">
              <w:rPr>
                <w:rFonts w:eastAsia="Calibri" w:hint="cs"/>
                <w:sz w:val="21"/>
                <w:szCs w:val="21"/>
                <w:rtl/>
              </w:rPr>
              <w:t>-</w:t>
            </w:r>
            <w:r w:rsidRPr="0011509E">
              <w:rPr>
                <w:rFonts w:eastAsia="Calibri"/>
                <w:sz w:val="21"/>
                <w:szCs w:val="21"/>
                <w:rtl/>
              </w:rPr>
              <w:t>הסכמה, מחיר ממוצע מייצר הפסד לספקי הגז ואינו מבטא מחיר של שוק במחסור</w:t>
            </w:r>
            <w:r w:rsidRPr="0011509E">
              <w:rPr>
                <w:rFonts w:eastAsia="Calibri" w:hint="cs"/>
                <w:sz w:val="21"/>
                <w:szCs w:val="21"/>
                <w:rtl/>
              </w:rPr>
              <w:t xml:space="preserve"> </w:t>
            </w:r>
          </w:p>
        </w:tc>
        <w:tc>
          <w:tcPr>
            <w:tcW w:w="1956" w:type="pct"/>
          </w:tcPr>
          <w:p w:rsidR="00A01A55" w:rsidRPr="0011509E" w:rsidP="00A01A55">
            <w:pPr>
              <w:spacing w:line="269" w:lineRule="auto"/>
              <w:jc w:val="left"/>
              <w:rPr>
                <w:rFonts w:eastAsia="Calibri"/>
                <w:sz w:val="21"/>
                <w:szCs w:val="21"/>
                <w:rtl/>
              </w:rPr>
            </w:pPr>
            <w:r w:rsidRPr="0011509E">
              <w:rPr>
                <w:rFonts w:eastAsia="Calibri"/>
                <w:sz w:val="21"/>
                <w:szCs w:val="21"/>
                <w:rtl/>
              </w:rPr>
              <w:t>מכירת גז מספקי הגז ללקוחות באופן ישיר במחיר שי</w:t>
            </w:r>
            <w:r w:rsidRPr="0011509E">
              <w:rPr>
                <w:rFonts w:eastAsia="Calibri" w:hint="cs"/>
                <w:sz w:val="21"/>
                <w:szCs w:val="21"/>
                <w:rtl/>
              </w:rPr>
              <w:t>י</w:t>
            </w:r>
            <w:r w:rsidRPr="0011509E">
              <w:rPr>
                <w:rFonts w:eastAsia="Calibri"/>
                <w:sz w:val="21"/>
                <w:szCs w:val="21"/>
                <w:rtl/>
              </w:rPr>
              <w:t>קבע בתקנות</w:t>
            </w:r>
          </w:p>
        </w:tc>
      </w:tr>
    </w:tbl>
    <w:p w:rsidR="00A01A55" w:rsidRPr="00A01A55" w:rsidP="00A01A55">
      <w:pPr>
        <w:spacing w:line="269" w:lineRule="auto"/>
        <w:jc w:val="left"/>
        <w:rPr>
          <w:rFonts w:ascii="David" w:eastAsia="Calibri" w:hAnsi="David"/>
          <w:szCs w:val="20"/>
          <w:rtl/>
        </w:rPr>
      </w:pPr>
      <w:r w:rsidRPr="00A01A55">
        <w:rPr>
          <w:rFonts w:ascii="David" w:eastAsia="Calibri" w:hAnsi="David"/>
          <w:szCs w:val="20"/>
          <w:rtl/>
        </w:rPr>
        <w:t>על פי מסמכי רשות הגז מפברואר 2025, בעיבוד משרד מבקר המדינה.</w:t>
      </w:r>
    </w:p>
    <w:p w:rsidR="00A01A55" w:rsidRPr="0011509E" w:rsidP="00A01A55">
      <w:pPr>
        <w:spacing w:line="269" w:lineRule="auto"/>
        <w:ind w:left="-567"/>
        <w:rPr>
          <w:rFonts w:eastAsia="Calibri"/>
          <w:sz w:val="16"/>
          <w:szCs w:val="16"/>
          <w:rtl/>
        </w:rPr>
      </w:pPr>
    </w:p>
    <w:p w:rsidR="00A01A55" w:rsidRPr="00A01A55" w:rsidP="00A01A55">
      <w:pPr>
        <w:spacing w:line="269" w:lineRule="auto"/>
        <w:rPr>
          <w:rFonts w:eastAsia="Calibri"/>
          <w:b/>
          <w:bCs/>
        </w:rPr>
      </w:pPr>
      <w:bookmarkStart w:id="44" w:name="_Hlk219650520"/>
      <w:r w:rsidRPr="00A01A55">
        <w:rPr>
          <w:rFonts w:eastAsia="Calibri" w:hint="eastAsia"/>
          <w:b/>
          <w:bCs/>
          <w:rtl/>
        </w:rPr>
        <w:t>הלוח</w:t>
      </w:r>
      <w:r w:rsidRPr="00A01A55">
        <w:rPr>
          <w:rFonts w:eastAsia="Calibri"/>
          <w:b/>
          <w:bCs/>
          <w:rtl/>
        </w:rPr>
        <w:t xml:space="preserve"> מציג שלושה פערים שזיהתה רשות הגז בתקנות הקיימות ופתרונות אפשריים שהרשות הציעה כדי לגשר על פערים אלה. דוגמה לפערים </w:t>
      </w:r>
      <w:r w:rsidRPr="00A01A55">
        <w:rPr>
          <w:rFonts w:eastAsia="Calibri" w:hint="eastAsia"/>
          <w:b/>
          <w:bCs/>
          <w:rtl/>
        </w:rPr>
        <w:t>כאמור</w:t>
      </w:r>
      <w:r w:rsidRPr="00A01A55">
        <w:rPr>
          <w:rFonts w:eastAsia="Calibri"/>
          <w:b/>
          <w:bCs/>
          <w:rtl/>
        </w:rPr>
        <w:t xml:space="preserve"> </w:t>
      </w:r>
      <w:r w:rsidRPr="00A01A55">
        <w:rPr>
          <w:rFonts w:eastAsia="Calibri" w:hint="eastAsia"/>
          <w:b/>
          <w:bCs/>
          <w:rtl/>
        </w:rPr>
        <w:t>עלתה</w:t>
      </w:r>
      <w:r w:rsidRPr="00A01A55">
        <w:rPr>
          <w:rFonts w:eastAsia="Calibri"/>
          <w:b/>
          <w:bCs/>
          <w:rtl/>
        </w:rPr>
        <w:t xml:space="preserve"> </w:t>
      </w:r>
      <w:r w:rsidRPr="00A01A55">
        <w:rPr>
          <w:rFonts w:eastAsia="Calibri" w:hint="eastAsia"/>
          <w:b/>
          <w:bCs/>
          <w:rtl/>
        </w:rPr>
        <w:t>ב</w:t>
      </w:r>
      <w:r w:rsidRPr="00A01A55">
        <w:rPr>
          <w:rFonts w:eastAsia="Calibri" w:hint="eastAsia"/>
          <w:b/>
          <w:bCs/>
          <w:rtl/>
        </w:rPr>
        <w:t>עת</w:t>
      </w:r>
      <w:r w:rsidRPr="00A01A55">
        <w:rPr>
          <w:rFonts w:eastAsia="Calibri"/>
          <w:b/>
          <w:bCs/>
          <w:rtl/>
        </w:rPr>
        <w:t xml:space="preserve"> מלחמת חרבות ברזל </w:t>
      </w:r>
      <w:r w:rsidRPr="00A01A55">
        <w:rPr>
          <w:rFonts w:eastAsia="Calibri" w:hint="eastAsia"/>
          <w:b/>
          <w:bCs/>
          <w:rtl/>
        </w:rPr>
        <w:t>שבה</w:t>
      </w:r>
      <w:r w:rsidRPr="00A01A55">
        <w:rPr>
          <w:rFonts w:eastAsia="Calibri"/>
          <w:b/>
          <w:bCs/>
          <w:rtl/>
        </w:rPr>
        <w:t xml:space="preserve"> </w:t>
      </w:r>
      <w:r w:rsidRPr="00A01A55">
        <w:rPr>
          <w:rFonts w:eastAsia="Calibri" w:hint="eastAsia"/>
          <w:b/>
          <w:bCs/>
          <w:rtl/>
        </w:rPr>
        <w:t>נסגרו</w:t>
      </w:r>
      <w:r w:rsidRPr="00A01A55">
        <w:rPr>
          <w:rFonts w:eastAsia="Calibri"/>
          <w:b/>
          <w:bCs/>
          <w:rtl/>
        </w:rPr>
        <w:t xml:space="preserve"> לסירוגין שלוש אסדות הגז. </w:t>
      </w:r>
      <w:r w:rsidRPr="00A01A55">
        <w:rPr>
          <w:rFonts w:eastAsia="Calibri" w:hint="eastAsia"/>
          <w:b/>
          <w:bCs/>
          <w:rtl/>
        </w:rPr>
        <w:t>רשות</w:t>
      </w:r>
      <w:r w:rsidRPr="00A01A55">
        <w:rPr>
          <w:rFonts w:eastAsia="Calibri"/>
          <w:b/>
          <w:bCs/>
          <w:rtl/>
        </w:rPr>
        <w:t xml:space="preserve"> </w:t>
      </w:r>
      <w:r w:rsidRPr="00A01A55">
        <w:rPr>
          <w:rFonts w:eastAsia="Calibri" w:hint="eastAsia"/>
          <w:b/>
          <w:bCs/>
          <w:rtl/>
        </w:rPr>
        <w:t>הגז</w:t>
      </w:r>
      <w:r w:rsidRPr="00A01A55">
        <w:rPr>
          <w:rFonts w:eastAsia="Calibri"/>
          <w:b/>
          <w:bCs/>
          <w:rtl/>
        </w:rPr>
        <w:t xml:space="preserve"> </w:t>
      </w:r>
      <w:r w:rsidRPr="00A01A55">
        <w:rPr>
          <w:rFonts w:eastAsia="Calibri" w:hint="eastAsia"/>
          <w:b/>
          <w:bCs/>
          <w:rtl/>
        </w:rPr>
        <w:t>מסרה</w:t>
      </w:r>
      <w:r w:rsidRPr="00A01A55">
        <w:rPr>
          <w:rFonts w:eastAsia="Calibri"/>
          <w:b/>
          <w:bCs/>
          <w:rtl/>
        </w:rPr>
        <w:t xml:space="preserve"> </w:t>
      </w:r>
      <w:r w:rsidRPr="00A01A55">
        <w:rPr>
          <w:rFonts w:eastAsia="Calibri" w:hint="eastAsia"/>
          <w:b/>
          <w:bCs/>
          <w:rtl/>
        </w:rPr>
        <w:t>למשרד</w:t>
      </w:r>
      <w:r w:rsidRPr="00A01A55">
        <w:rPr>
          <w:rFonts w:eastAsia="Calibri"/>
          <w:b/>
          <w:bCs/>
          <w:rtl/>
        </w:rPr>
        <w:t xml:space="preserve"> </w:t>
      </w:r>
      <w:r w:rsidRPr="00A01A55">
        <w:rPr>
          <w:rFonts w:eastAsia="Calibri" w:hint="eastAsia"/>
          <w:b/>
          <w:bCs/>
          <w:rtl/>
        </w:rPr>
        <w:t>מבקר</w:t>
      </w:r>
      <w:r w:rsidRPr="00A01A55">
        <w:rPr>
          <w:rFonts w:eastAsia="Calibri"/>
          <w:b/>
          <w:bCs/>
          <w:rtl/>
        </w:rPr>
        <w:t xml:space="preserve"> </w:t>
      </w:r>
      <w:r w:rsidRPr="00A01A55">
        <w:rPr>
          <w:rFonts w:eastAsia="Calibri" w:hint="eastAsia"/>
          <w:b/>
          <w:bCs/>
          <w:rtl/>
        </w:rPr>
        <w:t>המדינה</w:t>
      </w:r>
      <w:r w:rsidRPr="00A01A55">
        <w:rPr>
          <w:rFonts w:eastAsia="Calibri"/>
          <w:b/>
          <w:bCs/>
          <w:rtl/>
        </w:rPr>
        <w:t xml:space="preserve"> באוגוסט 2025 כי אספקת הגז בתקופת החירום נוהל</w:t>
      </w:r>
      <w:r w:rsidRPr="00A01A55">
        <w:rPr>
          <w:rFonts w:eastAsia="Calibri" w:hint="eastAsia"/>
          <w:b/>
          <w:bCs/>
          <w:rtl/>
        </w:rPr>
        <w:t>ה</w:t>
      </w:r>
      <w:r w:rsidRPr="00A01A55">
        <w:rPr>
          <w:rFonts w:eastAsia="Calibri"/>
          <w:b/>
          <w:bCs/>
          <w:rtl/>
        </w:rPr>
        <w:t xml:space="preserve"> על בסיס הסכמות מתחילת מלחמת חרבות ברזל עם ספקי הגז על מחיר הגז ואופן האספקה. </w:t>
      </w:r>
    </w:p>
    <w:p w:rsidR="00A01A55" w:rsidRPr="0011509E" w:rsidP="00A01A55">
      <w:pPr>
        <w:spacing w:line="269" w:lineRule="auto"/>
        <w:rPr>
          <w:rFonts w:eastAsia="Calibri"/>
          <w:sz w:val="16"/>
          <w:szCs w:val="16"/>
          <w:rtl/>
        </w:rPr>
      </w:pPr>
      <w:bookmarkStart w:id="45" w:name="_Hlk219648067"/>
    </w:p>
    <w:p w:rsidR="00A01A55" w:rsidRPr="00A01A55" w:rsidP="00A01A55">
      <w:pPr>
        <w:spacing w:line="269" w:lineRule="auto"/>
        <w:rPr>
          <w:rFonts w:eastAsia="Calibri"/>
          <w:rtl/>
        </w:rPr>
      </w:pPr>
      <w:r w:rsidRPr="00A01A55">
        <w:rPr>
          <w:rFonts w:eastAsia="Calibri" w:hint="eastAsia"/>
          <w:sz w:val="24"/>
          <w:rtl/>
        </w:rPr>
        <w:t>רשות</w:t>
      </w:r>
      <w:r w:rsidRPr="00A01A55">
        <w:rPr>
          <w:rFonts w:eastAsia="Calibri"/>
          <w:sz w:val="24"/>
          <w:rtl/>
        </w:rPr>
        <w:t xml:space="preserve"> </w:t>
      </w:r>
      <w:r w:rsidRPr="00A01A55">
        <w:rPr>
          <w:rFonts w:eastAsia="Calibri" w:hint="eastAsia"/>
          <w:sz w:val="24"/>
          <w:rtl/>
        </w:rPr>
        <w:t>הגז</w:t>
      </w:r>
      <w:r w:rsidRPr="00A01A55">
        <w:rPr>
          <w:rFonts w:eastAsia="Calibri"/>
          <w:sz w:val="24"/>
          <w:rtl/>
        </w:rPr>
        <w:t xml:space="preserve"> </w:t>
      </w:r>
      <w:r w:rsidRPr="00A01A55">
        <w:rPr>
          <w:rFonts w:eastAsia="Calibri" w:hint="eastAsia"/>
          <w:sz w:val="24"/>
          <w:rtl/>
        </w:rPr>
        <w:t>מסרה</w:t>
      </w:r>
      <w:r w:rsidRPr="00A01A55">
        <w:rPr>
          <w:rFonts w:eastAsia="Calibri"/>
          <w:sz w:val="24"/>
          <w:rtl/>
        </w:rPr>
        <w:t xml:space="preserve"> </w:t>
      </w:r>
      <w:bookmarkEnd w:id="45"/>
      <w:r w:rsidRPr="00A01A55">
        <w:rPr>
          <w:rFonts w:eastAsia="Calibri" w:hint="eastAsia"/>
          <w:sz w:val="24"/>
          <w:rtl/>
        </w:rPr>
        <w:t>למשרד</w:t>
      </w:r>
      <w:r w:rsidRPr="00A01A55">
        <w:rPr>
          <w:rFonts w:eastAsia="Calibri"/>
          <w:sz w:val="24"/>
          <w:rtl/>
        </w:rPr>
        <w:t xml:space="preserve"> </w:t>
      </w:r>
      <w:r w:rsidRPr="00A01A55">
        <w:rPr>
          <w:rFonts w:eastAsia="Calibri" w:hint="eastAsia"/>
          <w:sz w:val="24"/>
          <w:rtl/>
        </w:rPr>
        <w:t>מבקר</w:t>
      </w:r>
      <w:r w:rsidRPr="00A01A55">
        <w:rPr>
          <w:rFonts w:eastAsia="Calibri"/>
          <w:sz w:val="24"/>
          <w:rtl/>
        </w:rPr>
        <w:t xml:space="preserve"> </w:t>
      </w:r>
      <w:r w:rsidRPr="00A01A55">
        <w:rPr>
          <w:rFonts w:eastAsia="Calibri" w:hint="eastAsia"/>
          <w:sz w:val="24"/>
          <w:rtl/>
        </w:rPr>
        <w:t>המדינה</w:t>
      </w:r>
      <w:r w:rsidRPr="00A01A55">
        <w:rPr>
          <w:rFonts w:eastAsia="Calibri"/>
          <w:sz w:val="24"/>
          <w:rtl/>
        </w:rPr>
        <w:t xml:space="preserve"> </w:t>
      </w:r>
      <w:r w:rsidRPr="00A01A55">
        <w:rPr>
          <w:rFonts w:eastAsia="Calibri" w:hint="eastAsia"/>
          <w:sz w:val="24"/>
          <w:rtl/>
        </w:rPr>
        <w:t>בנובמבר</w:t>
      </w:r>
      <w:r w:rsidRPr="00A01A55">
        <w:rPr>
          <w:rFonts w:eastAsia="Calibri"/>
          <w:sz w:val="24"/>
          <w:rtl/>
        </w:rPr>
        <w:t xml:space="preserve"> 2025</w:t>
      </w:r>
      <w:r w:rsidRPr="00A01A55">
        <w:rPr>
          <w:rFonts w:eastAsia="Calibri" w:hint="cs"/>
          <w:sz w:val="24"/>
          <w:rtl/>
        </w:rPr>
        <w:t xml:space="preserve"> כי </w:t>
      </w:r>
      <w:r w:rsidRPr="00A01A55">
        <w:rPr>
          <w:rFonts w:eastAsia="Calibri"/>
          <w:sz w:val="24"/>
          <w:rtl/>
        </w:rPr>
        <w:t>בדיון סוכם שתיעשה חשיבה לגבי סדר הקצאת הגז הטבעי ב</w:t>
      </w:r>
      <w:r w:rsidRPr="00A01A55">
        <w:rPr>
          <w:rFonts w:eastAsia="Calibri" w:hint="cs"/>
          <w:sz w:val="24"/>
          <w:rtl/>
        </w:rPr>
        <w:t xml:space="preserve">שעת </w:t>
      </w:r>
      <w:r w:rsidRPr="00A01A55">
        <w:rPr>
          <w:rFonts w:eastAsia="Calibri"/>
          <w:sz w:val="24"/>
          <w:rtl/>
        </w:rPr>
        <w:t>חירום</w:t>
      </w:r>
      <w:r w:rsidRPr="00A01A55">
        <w:rPr>
          <w:rFonts w:eastAsia="Calibri" w:hint="cs"/>
          <w:sz w:val="24"/>
          <w:rtl/>
        </w:rPr>
        <w:t>,</w:t>
      </w:r>
      <w:r w:rsidRPr="00A01A55">
        <w:rPr>
          <w:rFonts w:eastAsia="Calibri"/>
          <w:sz w:val="24"/>
          <w:rtl/>
        </w:rPr>
        <w:t xml:space="preserve"> </w:t>
      </w:r>
      <w:r w:rsidRPr="00A01A55">
        <w:rPr>
          <w:rFonts w:eastAsia="Calibri" w:hint="cs"/>
          <w:sz w:val="24"/>
          <w:rtl/>
        </w:rPr>
        <w:t xml:space="preserve">וכי </w:t>
      </w:r>
      <w:r w:rsidRPr="00A01A55">
        <w:rPr>
          <w:rFonts w:eastAsia="Calibri"/>
          <w:sz w:val="24"/>
          <w:rtl/>
        </w:rPr>
        <w:t xml:space="preserve">מאז הדיון </w:t>
      </w:r>
      <w:r w:rsidRPr="00A01A55">
        <w:rPr>
          <w:rFonts w:eastAsia="Calibri" w:hint="cs"/>
          <w:sz w:val="24"/>
          <w:rtl/>
        </w:rPr>
        <w:t>היא מבצעת</w:t>
      </w:r>
      <w:r w:rsidRPr="00A01A55">
        <w:rPr>
          <w:rFonts w:eastAsia="Calibri"/>
          <w:sz w:val="24"/>
          <w:rtl/>
        </w:rPr>
        <w:t xml:space="preserve"> עבודה פנימית</w:t>
      </w:r>
      <w:r w:rsidRPr="00A01A55">
        <w:rPr>
          <w:rFonts w:eastAsia="Calibri" w:hint="cs"/>
          <w:sz w:val="24"/>
          <w:rtl/>
        </w:rPr>
        <w:t xml:space="preserve"> בנושא, ש</w:t>
      </w:r>
      <w:r w:rsidRPr="00A01A55">
        <w:rPr>
          <w:rFonts w:eastAsia="Calibri"/>
          <w:sz w:val="24"/>
          <w:rtl/>
        </w:rPr>
        <w:t>טרם הסתיימה</w:t>
      </w:r>
      <w:r w:rsidRPr="00A01A55">
        <w:rPr>
          <w:rFonts w:eastAsia="Calibri" w:hint="cs"/>
          <w:sz w:val="24"/>
          <w:rtl/>
        </w:rPr>
        <w:t>.</w:t>
      </w:r>
      <w:r w:rsidRPr="00A01A55">
        <w:rPr>
          <w:rFonts w:eastAsia="Calibri"/>
          <w:sz w:val="24"/>
          <w:rtl/>
        </w:rPr>
        <w:t xml:space="preserve"> רשות הגז </w:t>
      </w:r>
      <w:r w:rsidRPr="00A01A55">
        <w:rPr>
          <w:rFonts w:eastAsia="Calibri" w:hint="cs"/>
          <w:sz w:val="24"/>
          <w:rtl/>
        </w:rPr>
        <w:t xml:space="preserve">הוסיפה כי </w:t>
      </w:r>
      <w:r w:rsidRPr="00A01A55">
        <w:rPr>
          <w:rFonts w:eastAsia="Calibri"/>
          <w:sz w:val="24"/>
          <w:rtl/>
        </w:rPr>
        <w:t>בשלב זה עדיין לא הייתה מעורבות של גורמים אחרים</w:t>
      </w:r>
      <w:r w:rsidRPr="00A01A55">
        <w:rPr>
          <w:rFonts w:eastAsia="Calibri" w:hint="cs"/>
          <w:sz w:val="24"/>
          <w:rtl/>
        </w:rPr>
        <w:t xml:space="preserve"> בנושא</w:t>
      </w:r>
      <w:r w:rsidRPr="00A01A55">
        <w:rPr>
          <w:rFonts w:eastAsia="Calibri"/>
          <w:sz w:val="24"/>
          <w:rtl/>
        </w:rPr>
        <w:t>.</w:t>
      </w:r>
      <w:r w:rsidRPr="00A01A55">
        <w:rPr>
          <w:rFonts w:eastAsia="Calibri" w:hint="cs"/>
          <w:sz w:val="24"/>
          <w:rtl/>
        </w:rPr>
        <w:t xml:space="preserve"> רשות הגז השיבה למשרד מבקר המדינה במרץ 2026 כי בחינת עדכון התקנות נמצאת בעיצומה "בימים אלה".</w:t>
      </w:r>
    </w:p>
    <w:p w:rsidR="00A01A55" w:rsidRPr="0011509E" w:rsidP="00A01A55">
      <w:pPr>
        <w:spacing w:line="269" w:lineRule="auto"/>
        <w:rPr>
          <w:rFonts w:eastAsia="Calibri"/>
          <w:sz w:val="12"/>
          <w:szCs w:val="16"/>
          <w:rtl/>
        </w:rPr>
      </w:pPr>
    </w:p>
    <w:p w:rsidR="00A01A55" w:rsidRPr="00A01A55" w:rsidP="00A01A55">
      <w:pPr>
        <w:spacing w:line="269" w:lineRule="auto"/>
        <w:rPr>
          <w:rFonts w:eastAsia="Calibri"/>
          <w:rtl/>
        </w:rPr>
      </w:pPr>
      <w:r w:rsidRPr="00A01A55">
        <w:rPr>
          <w:rFonts w:eastAsia="Calibri" w:hint="cs"/>
          <w:rtl/>
        </w:rPr>
        <w:t>משרד מבקר המדינה ציין בדוח מדצמבר 2025</w:t>
      </w:r>
      <w:r>
        <w:rPr>
          <w:rFonts w:eastAsia="Calibri"/>
          <w:vertAlign w:val="superscript"/>
          <w:rtl/>
        </w:rPr>
        <w:footnoteReference w:id="152"/>
      </w:r>
      <w:r w:rsidRPr="00A01A55">
        <w:rPr>
          <w:rFonts w:eastAsia="Calibri" w:hint="cs"/>
          <w:rtl/>
        </w:rPr>
        <w:t xml:space="preserve"> כי תקנות שעת חירום נכתבו בשנת 2017, כשאספקת הגז הטבעי למשק נעשתה על ידי ספק מרכזי אחד (תמר) ובאמצעות אונייה מגזזת אחת שסיפקה גז טבעי לייצור חשמל בחח"י. בשל כך התקנות עלולות לא לתת מענה לאתגרים של משק הגז הטבעי הקיימים בהווה ובעתיד. משרד מבקר המדינה המליץ לרשות הגז ולמשרד האנרגיה לפעול לעדכון התקנות כדי שיתאימו למבנה ולצרכים של משק האנרגיה בהווה ובעתיד בעת שגרה ובשעת חירום. משרד מבקר המדינה ציין כי על התקנות המעודכנות להבטיח כי לשר האנרגיה יהיו הכלים הנדרשים להורות לספקיות הגז לתת קדימות לאספקת גז טבעי למשק המקומי על חשבון היצוא.</w:t>
      </w:r>
    </w:p>
    <w:p w:rsidR="00A01A55" w:rsidRPr="0011509E" w:rsidP="00A01A55">
      <w:pPr>
        <w:spacing w:line="269" w:lineRule="auto"/>
        <w:ind w:left="-567"/>
        <w:rPr>
          <w:rFonts w:eastAsia="Calibri"/>
          <w:sz w:val="16"/>
          <w:szCs w:val="16"/>
          <w:rtl/>
        </w:rPr>
      </w:pPr>
    </w:p>
    <w:p w:rsidR="00A01A55" w:rsidRPr="00A01A55" w:rsidP="00A01A55">
      <w:pPr>
        <w:spacing w:line="269" w:lineRule="auto"/>
        <w:rPr>
          <w:rFonts w:eastAsia="Calibri"/>
          <w:b/>
          <w:bCs/>
          <w:rtl/>
        </w:rPr>
      </w:pPr>
      <w:bookmarkStart w:id="46" w:name="_Hlk215146232"/>
      <w:r w:rsidRPr="00A01A55">
        <w:rPr>
          <w:rFonts w:eastAsia="Calibri" w:hint="cs"/>
          <w:b/>
          <w:bCs/>
          <w:rtl/>
        </w:rPr>
        <w:t>אף שחוק הנפט, חוק משק הגז הטבעי ותקנות שעת חירום מתירים לשר האנרגיה להורות על הקצאה שונה של גז טבעי בשעת חירום, ואף שרשות הגז זיהתה כבר בפברואר 2025 את הצורך בשינוי התקנות, ועל אף המלצות משרד מבקר המדינה בנדון, נמצא כי במועד סיום הביקורת תקנות שעת חירום טרם עודכנו.</w:t>
      </w:r>
    </w:p>
    <w:p w:rsidR="00A01A55" w:rsidRPr="0011509E" w:rsidP="00A01A55">
      <w:pPr>
        <w:spacing w:line="269" w:lineRule="auto"/>
        <w:rPr>
          <w:rFonts w:eastAsia="Calibri"/>
          <w:sz w:val="12"/>
          <w:szCs w:val="16"/>
          <w:rtl/>
        </w:rPr>
      </w:pPr>
    </w:p>
    <w:p w:rsidR="00A01A55" w:rsidRPr="00A01A55" w:rsidP="00A01A55">
      <w:pPr>
        <w:spacing w:line="269" w:lineRule="auto"/>
        <w:rPr>
          <w:rFonts w:eastAsia="Calibri"/>
          <w:b/>
          <w:bCs/>
          <w:rtl/>
        </w:rPr>
      </w:pPr>
      <w:r w:rsidRPr="00A01A55">
        <w:rPr>
          <w:rFonts w:eastAsia="Calibri" w:hint="cs"/>
          <w:b/>
          <w:bCs/>
          <w:rtl/>
        </w:rPr>
        <w:t>תיקון התקנות</w:t>
      </w:r>
      <w:r w:rsidRPr="00A01A55">
        <w:rPr>
          <w:rFonts w:eastAsia="Calibri" w:hint="cs"/>
          <w:rtl/>
        </w:rPr>
        <w:t xml:space="preserve"> </w:t>
      </w:r>
      <w:r w:rsidRPr="00A01A55">
        <w:rPr>
          <w:rFonts w:eastAsia="Calibri" w:hint="cs"/>
          <w:b/>
          <w:bCs/>
          <w:rtl/>
        </w:rPr>
        <w:t>עשוי להעניק למשרד האנרגיה כלי יעיל ואפקטיבי</w:t>
      </w:r>
      <w:r w:rsidRPr="00A01A55">
        <w:rPr>
          <w:rFonts w:eastAsia="Calibri" w:hint="cs"/>
          <w:rtl/>
        </w:rPr>
        <w:t xml:space="preserve"> </w:t>
      </w:r>
      <w:r w:rsidRPr="00A01A55">
        <w:rPr>
          <w:rFonts w:eastAsia="Calibri" w:hint="cs"/>
          <w:b/>
          <w:bCs/>
          <w:rtl/>
        </w:rPr>
        <w:t>בנוגע לאופן הקצאת הגז בשעת חירום, תוך אפשרות לנקיטת פעולות בקלות ובמהירות בעת הצורך וללא תלות בהסכמות עם ספקי הגז.</w:t>
      </w:r>
    </w:p>
    <w:p w:rsidR="00A01A55" w:rsidRPr="0011509E" w:rsidP="00A01A55">
      <w:pPr>
        <w:spacing w:line="269" w:lineRule="auto"/>
        <w:rPr>
          <w:rFonts w:eastAsia="Calibri"/>
          <w:sz w:val="18"/>
          <w:szCs w:val="18"/>
          <w:rtl/>
        </w:rPr>
      </w:pPr>
    </w:p>
    <w:p w:rsidR="00A01A55" w:rsidRPr="00A01A55" w:rsidP="00A01A55">
      <w:pPr>
        <w:spacing w:line="269" w:lineRule="auto"/>
        <w:rPr>
          <w:rFonts w:eastAsia="Calibri"/>
          <w:b/>
          <w:bCs/>
          <w:rtl/>
        </w:rPr>
      </w:pPr>
      <w:r w:rsidRPr="00A01A55">
        <w:rPr>
          <w:rFonts w:eastAsia="Calibri" w:hint="cs"/>
          <w:b/>
          <w:bCs/>
          <w:rtl/>
        </w:rPr>
        <w:t xml:space="preserve">מומלץ כי רשות הגז ומשרד האנרגיה, בהתייעצות עם רשות החשמל וחברת נגה, יבחנו את תקנות שעת חירום ויפעלו לתיקונן. </w:t>
      </w:r>
    </w:p>
    <w:p w:rsidR="00A01A55" w:rsidRPr="00A01A55" w:rsidP="00A01A55">
      <w:pPr>
        <w:keepNext/>
        <w:keepLines/>
        <w:spacing w:line="269" w:lineRule="auto"/>
        <w:outlineLvl w:val="2"/>
        <w:rPr>
          <w:rFonts w:eastAsia="Times New Roman"/>
          <w:bCs/>
          <w:szCs w:val="28"/>
          <w:u w:val="single"/>
          <w:rtl/>
        </w:rPr>
      </w:pPr>
      <w:bookmarkStart w:id="47" w:name="_Toc201483636"/>
      <w:bookmarkEnd w:id="46"/>
      <w:r w:rsidRPr="00A01A55">
        <w:rPr>
          <w:rFonts w:eastAsia="Times New Roman" w:hint="cs"/>
          <w:bCs/>
          <w:szCs w:val="28"/>
          <w:u w:val="single"/>
          <w:rtl/>
        </w:rPr>
        <w:t>סיכום</w:t>
      </w:r>
      <w:bookmarkEnd w:id="47"/>
    </w:p>
    <w:p w:rsidR="00A01A55" w:rsidRPr="00A01A55" w:rsidP="00A01A55">
      <w:pPr>
        <w:spacing w:line="269" w:lineRule="auto"/>
        <w:ind w:left="-567"/>
        <w:rPr>
          <w:rFonts w:eastAsia="Calibri"/>
          <w:szCs w:val="20"/>
          <w:rtl/>
          <w:lang w:eastAsia="he-IL"/>
        </w:rPr>
      </w:pPr>
    </w:p>
    <w:p w:rsidR="00A01A55" w:rsidRPr="00A01A55" w:rsidP="00A01A55">
      <w:pPr>
        <w:spacing w:line="269" w:lineRule="auto"/>
        <w:rPr>
          <w:rFonts w:eastAsia="Calibri"/>
          <w:b/>
          <w:bCs/>
          <w:rtl/>
        </w:rPr>
      </w:pPr>
      <w:bookmarkStart w:id="48" w:name="_Hlk231893596"/>
      <w:bookmarkStart w:id="49" w:name="_Hlk231893631"/>
      <w:bookmarkEnd w:id="44"/>
      <w:r w:rsidRPr="00A01A55">
        <w:rPr>
          <w:rFonts w:eastAsia="Calibri" w:hint="cs"/>
          <w:b/>
          <w:bCs/>
          <w:rtl/>
          <w:lang w:eastAsia="he-IL"/>
        </w:rPr>
        <w:t>הגז</w:t>
      </w:r>
      <w:r w:rsidRPr="00A01A55">
        <w:rPr>
          <w:rFonts w:eastAsia="Calibri"/>
          <w:b/>
          <w:bCs/>
          <w:rtl/>
          <w:lang w:eastAsia="he-IL"/>
        </w:rPr>
        <w:t xml:space="preserve"> </w:t>
      </w:r>
      <w:r w:rsidRPr="00A01A55">
        <w:rPr>
          <w:rFonts w:eastAsia="Calibri" w:hint="cs"/>
          <w:b/>
          <w:bCs/>
          <w:rtl/>
          <w:lang w:eastAsia="he-IL"/>
        </w:rPr>
        <w:t>הטבעי</w:t>
      </w:r>
      <w:r w:rsidRPr="00A01A55">
        <w:rPr>
          <w:rFonts w:eastAsia="Calibri"/>
          <w:b/>
          <w:bCs/>
          <w:rtl/>
          <w:lang w:eastAsia="he-IL"/>
        </w:rPr>
        <w:t xml:space="preserve"> </w:t>
      </w:r>
      <w:r w:rsidRPr="00A01A55">
        <w:rPr>
          <w:rFonts w:eastAsia="Calibri" w:hint="cs"/>
          <w:b/>
          <w:bCs/>
          <w:rtl/>
          <w:lang w:eastAsia="he-IL"/>
        </w:rPr>
        <w:t>הוא</w:t>
      </w:r>
      <w:r w:rsidRPr="00A01A55">
        <w:rPr>
          <w:rFonts w:eastAsia="Calibri"/>
          <w:b/>
          <w:bCs/>
          <w:rtl/>
          <w:lang w:eastAsia="he-IL"/>
        </w:rPr>
        <w:t xml:space="preserve"> </w:t>
      </w:r>
      <w:r w:rsidRPr="00A01A55">
        <w:rPr>
          <w:rFonts w:eastAsia="Calibri" w:hint="cs"/>
          <w:b/>
          <w:bCs/>
          <w:rtl/>
          <w:lang w:eastAsia="he-IL"/>
        </w:rPr>
        <w:t>משאב</w:t>
      </w:r>
      <w:r w:rsidRPr="00A01A55">
        <w:rPr>
          <w:rFonts w:eastAsia="Calibri"/>
          <w:b/>
          <w:bCs/>
          <w:rtl/>
          <w:lang w:eastAsia="he-IL"/>
        </w:rPr>
        <w:t xml:space="preserve"> </w:t>
      </w:r>
      <w:r w:rsidRPr="00A01A55">
        <w:rPr>
          <w:rFonts w:eastAsia="Calibri" w:hint="cs"/>
          <w:b/>
          <w:bCs/>
          <w:rtl/>
          <w:lang w:eastAsia="he-IL"/>
        </w:rPr>
        <w:t>טבע</w:t>
      </w:r>
      <w:r w:rsidRPr="00A01A55">
        <w:rPr>
          <w:rFonts w:eastAsia="Calibri"/>
          <w:b/>
          <w:bCs/>
          <w:rtl/>
          <w:lang w:eastAsia="he-IL"/>
        </w:rPr>
        <w:t xml:space="preserve"> </w:t>
      </w:r>
      <w:r w:rsidRPr="00A01A55">
        <w:rPr>
          <w:rFonts w:eastAsia="Calibri" w:hint="cs"/>
          <w:b/>
          <w:bCs/>
          <w:rtl/>
          <w:lang w:eastAsia="he-IL"/>
        </w:rPr>
        <w:t>בעל</w:t>
      </w:r>
      <w:r w:rsidRPr="00A01A55">
        <w:rPr>
          <w:rFonts w:eastAsia="Calibri"/>
          <w:b/>
          <w:bCs/>
          <w:rtl/>
          <w:lang w:eastAsia="he-IL"/>
        </w:rPr>
        <w:t xml:space="preserve"> </w:t>
      </w:r>
      <w:r w:rsidRPr="00A01A55">
        <w:rPr>
          <w:rFonts w:eastAsia="Calibri" w:hint="cs"/>
          <w:b/>
          <w:bCs/>
          <w:rtl/>
          <w:lang w:eastAsia="he-IL"/>
        </w:rPr>
        <w:t>חשיבות</w:t>
      </w:r>
      <w:r w:rsidRPr="00A01A55">
        <w:rPr>
          <w:rFonts w:eastAsia="Calibri"/>
          <w:b/>
          <w:bCs/>
          <w:rtl/>
          <w:lang w:eastAsia="he-IL"/>
        </w:rPr>
        <w:t xml:space="preserve"> </w:t>
      </w:r>
      <w:r w:rsidRPr="00A01A55">
        <w:rPr>
          <w:rFonts w:eastAsia="Calibri" w:hint="cs"/>
          <w:b/>
          <w:bCs/>
          <w:rtl/>
          <w:lang w:eastAsia="he-IL"/>
        </w:rPr>
        <w:t>לאומית</w:t>
      </w:r>
      <w:r w:rsidRPr="00A01A55">
        <w:rPr>
          <w:rFonts w:eastAsia="Calibri"/>
          <w:b/>
          <w:bCs/>
          <w:rtl/>
          <w:lang w:eastAsia="he-IL"/>
        </w:rPr>
        <w:t xml:space="preserve"> </w:t>
      </w:r>
      <w:r w:rsidRPr="00A01A55">
        <w:rPr>
          <w:rFonts w:eastAsia="Calibri" w:hint="cs"/>
          <w:b/>
          <w:bCs/>
          <w:rtl/>
          <w:lang w:eastAsia="he-IL"/>
        </w:rPr>
        <w:t>ואסטרטגית</w:t>
      </w:r>
      <w:r w:rsidRPr="00A01A55">
        <w:rPr>
          <w:rFonts w:eastAsia="Calibri"/>
          <w:b/>
          <w:bCs/>
          <w:rtl/>
          <w:lang w:eastAsia="he-IL"/>
        </w:rPr>
        <w:t xml:space="preserve"> </w:t>
      </w:r>
      <w:r w:rsidRPr="00A01A55">
        <w:rPr>
          <w:rFonts w:eastAsia="Calibri" w:hint="cs"/>
          <w:b/>
          <w:bCs/>
          <w:rtl/>
          <w:lang w:eastAsia="he-IL"/>
        </w:rPr>
        <w:t>ל</w:t>
      </w:r>
      <w:r w:rsidRPr="00A01A55">
        <w:rPr>
          <w:rFonts w:eastAsia="Calibri" w:hint="cs"/>
          <w:b/>
          <w:bCs/>
          <w:rtl/>
        </w:rPr>
        <w:t>מדינת</w:t>
      </w:r>
      <w:r w:rsidRPr="00A01A55">
        <w:rPr>
          <w:rFonts w:eastAsia="Calibri" w:hint="cs"/>
          <w:b/>
          <w:bCs/>
          <w:rtl/>
          <w:lang w:eastAsia="he-IL"/>
        </w:rPr>
        <w:t xml:space="preserve"> ישראל.</w:t>
      </w:r>
      <w:r w:rsidRPr="00A01A55">
        <w:rPr>
          <w:rFonts w:eastAsia="Calibri"/>
          <w:b/>
          <w:bCs/>
          <w:rtl/>
          <w:lang w:eastAsia="he-IL"/>
        </w:rPr>
        <w:t xml:space="preserve"> </w:t>
      </w:r>
      <w:r w:rsidRPr="00A01A55">
        <w:rPr>
          <w:rFonts w:eastAsia="Calibri" w:hint="cs"/>
          <w:b/>
          <w:bCs/>
          <w:rtl/>
          <w:lang w:eastAsia="he-IL"/>
        </w:rPr>
        <w:t>הוא</w:t>
      </w:r>
      <w:r w:rsidRPr="00A01A55">
        <w:rPr>
          <w:rFonts w:eastAsia="Calibri"/>
          <w:b/>
          <w:bCs/>
          <w:rtl/>
          <w:lang w:eastAsia="he-IL"/>
        </w:rPr>
        <w:t xml:space="preserve"> </w:t>
      </w:r>
      <w:r w:rsidRPr="00A01A55">
        <w:rPr>
          <w:rFonts w:eastAsia="Calibri" w:hint="cs"/>
          <w:b/>
          <w:bCs/>
          <w:rtl/>
          <w:lang w:eastAsia="he-IL"/>
        </w:rPr>
        <w:t>גם</w:t>
      </w:r>
      <w:r w:rsidRPr="00A01A55">
        <w:rPr>
          <w:rFonts w:eastAsia="Calibri"/>
          <w:b/>
          <w:bCs/>
          <w:rtl/>
          <w:lang w:eastAsia="he-IL"/>
        </w:rPr>
        <w:t xml:space="preserve"> </w:t>
      </w:r>
      <w:r w:rsidRPr="00A01A55">
        <w:rPr>
          <w:rFonts w:eastAsia="Calibri" w:hint="cs"/>
          <w:b/>
          <w:bCs/>
          <w:rtl/>
          <w:lang w:eastAsia="he-IL"/>
        </w:rPr>
        <w:t>חשוב</w:t>
      </w:r>
      <w:r w:rsidRPr="00A01A55">
        <w:rPr>
          <w:rFonts w:eastAsia="Calibri"/>
          <w:b/>
          <w:bCs/>
          <w:rtl/>
          <w:lang w:eastAsia="he-IL"/>
        </w:rPr>
        <w:t xml:space="preserve"> </w:t>
      </w:r>
      <w:r w:rsidRPr="00A01A55">
        <w:rPr>
          <w:rFonts w:eastAsia="Calibri" w:hint="cs"/>
          <w:b/>
          <w:bCs/>
          <w:rtl/>
          <w:lang w:eastAsia="he-IL"/>
        </w:rPr>
        <w:t>לפיתוחם</w:t>
      </w:r>
      <w:r w:rsidRPr="00A01A55">
        <w:rPr>
          <w:rFonts w:eastAsia="Calibri"/>
          <w:b/>
          <w:bCs/>
          <w:rtl/>
          <w:lang w:eastAsia="he-IL"/>
        </w:rPr>
        <w:t xml:space="preserve"> </w:t>
      </w:r>
      <w:r w:rsidRPr="00A01A55">
        <w:rPr>
          <w:rFonts w:eastAsia="Calibri" w:hint="cs"/>
          <w:b/>
          <w:bCs/>
          <w:rtl/>
          <w:lang w:eastAsia="he-IL"/>
        </w:rPr>
        <w:t>של</w:t>
      </w:r>
      <w:r w:rsidRPr="00A01A55">
        <w:rPr>
          <w:rFonts w:eastAsia="Calibri"/>
          <w:b/>
          <w:bCs/>
          <w:rtl/>
          <w:lang w:eastAsia="he-IL"/>
        </w:rPr>
        <w:t xml:space="preserve"> </w:t>
      </w:r>
      <w:r w:rsidRPr="00A01A55">
        <w:rPr>
          <w:rFonts w:eastAsia="Calibri" w:hint="cs"/>
          <w:b/>
          <w:bCs/>
          <w:rtl/>
          <w:lang w:eastAsia="he-IL"/>
        </w:rPr>
        <w:t>המשק</w:t>
      </w:r>
      <w:r w:rsidRPr="00A01A55">
        <w:rPr>
          <w:rFonts w:eastAsia="Calibri"/>
          <w:b/>
          <w:bCs/>
          <w:rtl/>
          <w:lang w:eastAsia="he-IL"/>
        </w:rPr>
        <w:t xml:space="preserve"> </w:t>
      </w:r>
      <w:r w:rsidRPr="00A01A55">
        <w:rPr>
          <w:rFonts w:eastAsia="Calibri" w:hint="cs"/>
          <w:b/>
          <w:bCs/>
          <w:rtl/>
          <w:lang w:eastAsia="he-IL"/>
        </w:rPr>
        <w:t>והתעשייה</w:t>
      </w:r>
      <w:r w:rsidRPr="00A01A55">
        <w:rPr>
          <w:rFonts w:eastAsia="Calibri"/>
          <w:b/>
          <w:bCs/>
          <w:rtl/>
          <w:lang w:eastAsia="he-IL"/>
        </w:rPr>
        <w:t xml:space="preserve"> </w:t>
      </w:r>
      <w:r w:rsidRPr="00A01A55">
        <w:rPr>
          <w:rFonts w:eastAsia="Calibri" w:hint="cs"/>
          <w:b/>
          <w:bCs/>
          <w:rtl/>
          <w:lang w:eastAsia="he-IL"/>
        </w:rPr>
        <w:t>ולשגשוגה</w:t>
      </w:r>
      <w:r w:rsidRPr="00A01A55">
        <w:rPr>
          <w:rFonts w:eastAsia="Calibri"/>
          <w:b/>
          <w:bCs/>
          <w:rtl/>
          <w:lang w:eastAsia="he-IL"/>
        </w:rPr>
        <w:t xml:space="preserve"> </w:t>
      </w:r>
      <w:r w:rsidRPr="00A01A55">
        <w:rPr>
          <w:rFonts w:eastAsia="Calibri" w:hint="cs"/>
          <w:b/>
          <w:bCs/>
          <w:rtl/>
          <w:lang w:eastAsia="he-IL"/>
        </w:rPr>
        <w:t>של</w:t>
      </w:r>
      <w:r w:rsidRPr="00A01A55">
        <w:rPr>
          <w:rFonts w:eastAsia="Calibri"/>
          <w:b/>
          <w:bCs/>
          <w:rtl/>
          <w:lang w:eastAsia="he-IL"/>
        </w:rPr>
        <w:t xml:space="preserve"> </w:t>
      </w:r>
      <w:r w:rsidRPr="00A01A55">
        <w:rPr>
          <w:rFonts w:eastAsia="Calibri" w:hint="cs"/>
          <w:b/>
          <w:bCs/>
          <w:rtl/>
          <w:lang w:eastAsia="he-IL"/>
        </w:rPr>
        <w:t>כלכלת</w:t>
      </w:r>
      <w:r w:rsidRPr="00A01A55">
        <w:rPr>
          <w:rFonts w:eastAsia="Calibri"/>
          <w:b/>
          <w:bCs/>
          <w:rtl/>
          <w:lang w:eastAsia="he-IL"/>
        </w:rPr>
        <w:t xml:space="preserve"> </w:t>
      </w:r>
      <w:r w:rsidRPr="00A01A55">
        <w:rPr>
          <w:rFonts w:eastAsia="Calibri" w:hint="cs"/>
          <w:b/>
          <w:bCs/>
          <w:rtl/>
          <w:lang w:eastAsia="he-IL"/>
        </w:rPr>
        <w:t>ישראל</w:t>
      </w:r>
      <w:r w:rsidRPr="00A01A55">
        <w:rPr>
          <w:rFonts w:eastAsia="Calibri"/>
          <w:b/>
          <w:bCs/>
          <w:rtl/>
          <w:lang w:eastAsia="he-IL"/>
        </w:rPr>
        <w:t xml:space="preserve">. </w:t>
      </w:r>
      <w:r w:rsidRPr="00A01A55">
        <w:rPr>
          <w:rFonts w:eastAsia="Calibri" w:hint="cs"/>
          <w:b/>
          <w:bCs/>
          <w:rtl/>
          <w:lang w:eastAsia="he-IL"/>
        </w:rPr>
        <w:t>גילוי</w:t>
      </w:r>
      <w:r w:rsidRPr="00A01A55">
        <w:rPr>
          <w:rFonts w:eastAsia="Calibri"/>
          <w:b/>
          <w:bCs/>
          <w:rtl/>
          <w:lang w:eastAsia="he-IL"/>
        </w:rPr>
        <w:t xml:space="preserve"> </w:t>
      </w:r>
      <w:r w:rsidRPr="00A01A55">
        <w:rPr>
          <w:rFonts w:eastAsia="Calibri" w:hint="cs"/>
          <w:b/>
          <w:bCs/>
          <w:rtl/>
          <w:lang w:eastAsia="he-IL"/>
        </w:rPr>
        <w:t>מאגרי</w:t>
      </w:r>
      <w:r w:rsidRPr="00A01A55">
        <w:rPr>
          <w:rFonts w:eastAsia="Calibri"/>
          <w:b/>
          <w:bCs/>
          <w:rtl/>
          <w:lang w:eastAsia="he-IL"/>
        </w:rPr>
        <w:t xml:space="preserve"> </w:t>
      </w:r>
      <w:r w:rsidRPr="00A01A55">
        <w:rPr>
          <w:rFonts w:eastAsia="Calibri" w:hint="cs"/>
          <w:b/>
          <w:bCs/>
          <w:rtl/>
          <w:lang w:eastAsia="he-IL"/>
        </w:rPr>
        <w:t>הגז</w:t>
      </w:r>
      <w:r w:rsidRPr="00A01A55">
        <w:rPr>
          <w:rFonts w:eastAsia="Calibri"/>
          <w:b/>
          <w:bCs/>
          <w:rtl/>
          <w:lang w:eastAsia="he-IL"/>
        </w:rPr>
        <w:t xml:space="preserve"> </w:t>
      </w:r>
      <w:r w:rsidRPr="00A01A55">
        <w:rPr>
          <w:rFonts w:eastAsia="Calibri" w:hint="cs"/>
          <w:b/>
          <w:bCs/>
          <w:rtl/>
          <w:lang w:eastAsia="he-IL"/>
        </w:rPr>
        <w:t>במים</w:t>
      </w:r>
      <w:r w:rsidRPr="00A01A55">
        <w:rPr>
          <w:rFonts w:eastAsia="Calibri"/>
          <w:b/>
          <w:bCs/>
          <w:rtl/>
          <w:lang w:eastAsia="he-IL"/>
        </w:rPr>
        <w:t xml:space="preserve"> </w:t>
      </w:r>
      <w:r w:rsidRPr="00A01A55">
        <w:rPr>
          <w:rFonts w:eastAsia="Calibri" w:hint="cs"/>
          <w:b/>
          <w:bCs/>
          <w:rtl/>
          <w:lang w:eastAsia="he-IL"/>
        </w:rPr>
        <w:t xml:space="preserve">הכלכליים </w:t>
      </w:r>
      <w:r w:rsidRPr="00A01A55">
        <w:rPr>
          <w:rFonts w:eastAsia="Calibri"/>
          <w:b/>
          <w:bCs/>
          <w:rtl/>
          <w:lang w:eastAsia="he-IL"/>
        </w:rPr>
        <w:t xml:space="preserve">של ישראל </w:t>
      </w:r>
      <w:r w:rsidRPr="00A01A55">
        <w:rPr>
          <w:rFonts w:eastAsia="Calibri" w:hint="cs"/>
          <w:b/>
          <w:bCs/>
          <w:rtl/>
          <w:lang w:eastAsia="he-IL"/>
        </w:rPr>
        <w:t>הפך את המדינה מיבואנית של דלקים לייצור חשמל למדינה עצמאית בכל הנוגע לאספקת צורכי האנרגיה לייצור חשמל</w:t>
      </w:r>
      <w:r>
        <w:rPr>
          <w:rFonts w:eastAsia="Calibri"/>
          <w:b/>
          <w:bCs/>
          <w:sz w:val="24"/>
          <w:vertAlign w:val="superscript"/>
          <w:rtl/>
          <w:lang w:eastAsia="he-IL"/>
        </w:rPr>
        <w:footnoteReference w:id="153"/>
      </w:r>
      <w:r w:rsidRPr="00A01A55">
        <w:rPr>
          <w:rFonts w:eastAsia="Calibri" w:hint="cs"/>
          <w:b/>
          <w:bCs/>
          <w:rtl/>
          <w:lang w:eastAsia="he-IL"/>
        </w:rPr>
        <w:t xml:space="preserve"> ובהתאם הביאה להתרחבות השימוש בגז טבעי במשק המקומי, ובכך חסכה למשק כ-116 מיליארד ש"ח בשנים 20</w:t>
      </w:r>
      <w:r w:rsidR="0011509E">
        <w:rPr>
          <w:rFonts w:eastAsia="Calibri" w:hint="cs"/>
          <w:b/>
          <w:bCs/>
          <w:rtl/>
          <w:lang w:eastAsia="he-IL"/>
        </w:rPr>
        <w:t xml:space="preserve">21 </w:t>
      </w:r>
      <w:r w:rsidRPr="00A01A55">
        <w:rPr>
          <w:rFonts w:eastAsia="Calibri" w:hint="cs"/>
          <w:b/>
          <w:bCs/>
          <w:rtl/>
          <w:lang w:eastAsia="he-IL"/>
        </w:rPr>
        <w:t>-</w:t>
      </w:r>
      <w:r w:rsidR="0011509E">
        <w:rPr>
          <w:rFonts w:eastAsia="Calibri" w:hint="cs"/>
          <w:b/>
          <w:bCs/>
          <w:rtl/>
          <w:lang w:eastAsia="he-IL"/>
        </w:rPr>
        <w:t xml:space="preserve"> </w:t>
      </w:r>
      <w:r w:rsidRPr="00A01A55">
        <w:rPr>
          <w:rFonts w:eastAsia="Calibri" w:hint="cs"/>
          <w:b/>
          <w:bCs/>
          <w:rtl/>
          <w:lang w:eastAsia="he-IL"/>
        </w:rPr>
        <w:t>20</w:t>
      </w:r>
      <w:r w:rsidR="0011509E">
        <w:rPr>
          <w:rFonts w:eastAsia="Calibri" w:hint="cs"/>
          <w:b/>
          <w:bCs/>
          <w:rtl/>
          <w:lang w:eastAsia="he-IL"/>
        </w:rPr>
        <w:t>14</w:t>
      </w:r>
      <w:r>
        <w:rPr>
          <w:rFonts w:eastAsia="Calibri"/>
          <w:b/>
          <w:bCs/>
          <w:sz w:val="24"/>
          <w:vertAlign w:val="superscript"/>
          <w:rtl/>
        </w:rPr>
        <w:footnoteReference w:id="154"/>
      </w:r>
      <w:r w:rsidRPr="00A01A55">
        <w:rPr>
          <w:rFonts w:eastAsia="Calibri" w:hint="cs"/>
          <w:b/>
          <w:bCs/>
          <w:rtl/>
          <w:lang w:eastAsia="he-IL"/>
        </w:rPr>
        <w:t>.</w:t>
      </w:r>
      <w:r w:rsidRPr="00A01A55">
        <w:rPr>
          <w:rFonts w:eastAsia="Calibri"/>
          <w:b/>
          <w:bCs/>
          <w:rtl/>
          <w:lang w:eastAsia="he-IL"/>
        </w:rPr>
        <w:t xml:space="preserve"> </w:t>
      </w:r>
      <w:r w:rsidRPr="00A01A55">
        <w:rPr>
          <w:rFonts w:eastAsia="Calibri" w:hint="cs"/>
          <w:b/>
          <w:bCs/>
          <w:rtl/>
          <w:lang w:eastAsia="he-IL"/>
        </w:rPr>
        <w:t>לג</w:t>
      </w:r>
      <w:r w:rsidRPr="00A01A55">
        <w:rPr>
          <w:rFonts w:eastAsia="Calibri"/>
          <w:b/>
          <w:bCs/>
          <w:rtl/>
          <w:lang w:eastAsia="he-IL"/>
        </w:rPr>
        <w:t xml:space="preserve">ז הטבעי </w:t>
      </w:r>
      <w:r w:rsidRPr="00A01A55">
        <w:rPr>
          <w:rFonts w:eastAsia="Calibri" w:hint="cs"/>
          <w:b/>
          <w:bCs/>
          <w:rtl/>
          <w:lang w:eastAsia="he-IL"/>
        </w:rPr>
        <w:t xml:space="preserve">יש תועלות נוספות: הוא </w:t>
      </w:r>
      <w:r w:rsidRPr="00A01A55">
        <w:rPr>
          <w:rFonts w:eastAsia="Calibri"/>
          <w:b/>
          <w:bCs/>
          <w:rtl/>
          <w:lang w:eastAsia="he-IL"/>
        </w:rPr>
        <w:t>מקור הכנסות חשוב למדינה</w:t>
      </w:r>
      <w:r w:rsidRPr="00A01A55">
        <w:rPr>
          <w:rFonts w:eastAsia="Calibri" w:hint="cs"/>
          <w:b/>
          <w:bCs/>
          <w:rtl/>
          <w:lang w:eastAsia="he-IL"/>
        </w:rPr>
        <w:t>, והשימוש</w:t>
      </w:r>
      <w:r w:rsidRPr="00A01A55">
        <w:rPr>
          <w:rFonts w:eastAsia="Calibri"/>
          <w:b/>
          <w:bCs/>
          <w:rtl/>
          <w:lang w:eastAsia="he-IL"/>
        </w:rPr>
        <w:t xml:space="preserve"> </w:t>
      </w:r>
      <w:r w:rsidRPr="00A01A55">
        <w:rPr>
          <w:rFonts w:eastAsia="Calibri" w:hint="cs"/>
          <w:b/>
          <w:bCs/>
          <w:rtl/>
          <w:lang w:eastAsia="he-IL"/>
        </w:rPr>
        <w:t>בו</w:t>
      </w:r>
      <w:r w:rsidRPr="00A01A55">
        <w:rPr>
          <w:rFonts w:eastAsia="Calibri"/>
          <w:b/>
          <w:bCs/>
          <w:rtl/>
          <w:lang w:eastAsia="he-IL"/>
        </w:rPr>
        <w:t xml:space="preserve"> </w:t>
      </w:r>
      <w:r w:rsidRPr="00A01A55">
        <w:rPr>
          <w:rFonts w:eastAsia="Calibri" w:hint="cs"/>
          <w:b/>
          <w:bCs/>
          <w:rtl/>
          <w:lang w:eastAsia="he-IL"/>
        </w:rPr>
        <w:t>מפחית</w:t>
      </w:r>
      <w:r w:rsidRPr="00A01A55">
        <w:rPr>
          <w:rFonts w:eastAsia="Calibri"/>
          <w:b/>
          <w:bCs/>
          <w:rtl/>
          <w:lang w:eastAsia="he-IL"/>
        </w:rPr>
        <w:t xml:space="preserve"> </w:t>
      </w:r>
      <w:r w:rsidRPr="00A01A55">
        <w:rPr>
          <w:rFonts w:eastAsia="Calibri" w:hint="cs"/>
          <w:b/>
          <w:bCs/>
          <w:rtl/>
          <w:lang w:eastAsia="he-IL"/>
        </w:rPr>
        <w:t>את</w:t>
      </w:r>
      <w:r w:rsidRPr="00A01A55">
        <w:rPr>
          <w:rFonts w:eastAsia="Calibri"/>
          <w:b/>
          <w:bCs/>
          <w:rtl/>
          <w:lang w:eastAsia="he-IL"/>
        </w:rPr>
        <w:t xml:space="preserve"> </w:t>
      </w:r>
      <w:r w:rsidRPr="00A01A55">
        <w:rPr>
          <w:rFonts w:eastAsia="Calibri" w:hint="cs"/>
          <w:b/>
          <w:bCs/>
          <w:rtl/>
          <w:lang w:eastAsia="he-IL"/>
        </w:rPr>
        <w:t>זיהום</w:t>
      </w:r>
      <w:r w:rsidRPr="00A01A55">
        <w:rPr>
          <w:rFonts w:eastAsia="Calibri"/>
          <w:b/>
          <w:bCs/>
          <w:rtl/>
          <w:lang w:eastAsia="he-IL"/>
        </w:rPr>
        <w:t xml:space="preserve"> </w:t>
      </w:r>
      <w:r w:rsidRPr="00A01A55">
        <w:rPr>
          <w:rFonts w:eastAsia="Calibri" w:hint="cs"/>
          <w:b/>
          <w:bCs/>
          <w:rtl/>
          <w:lang w:eastAsia="he-IL"/>
        </w:rPr>
        <w:t>האוויר</w:t>
      </w:r>
      <w:r w:rsidRPr="00A01A55">
        <w:rPr>
          <w:rFonts w:eastAsia="Calibri"/>
          <w:b/>
          <w:bCs/>
          <w:rtl/>
          <w:lang w:eastAsia="he-IL"/>
        </w:rPr>
        <w:t xml:space="preserve"> </w:t>
      </w:r>
      <w:r w:rsidRPr="00A01A55">
        <w:rPr>
          <w:rFonts w:eastAsia="Calibri" w:hint="cs"/>
          <w:b/>
          <w:bCs/>
          <w:rtl/>
          <w:lang w:eastAsia="he-IL"/>
        </w:rPr>
        <w:t>ומוזיל את תעריפי החשמל ואת יוקר המחיה.</w:t>
      </w:r>
      <w:r w:rsidRPr="00A01A55">
        <w:rPr>
          <w:rFonts w:eastAsia="Calibri"/>
          <w:b/>
          <w:bCs/>
          <w:rtl/>
          <w:lang w:eastAsia="he-IL"/>
        </w:rPr>
        <w:t xml:space="preserve"> </w:t>
      </w:r>
      <w:r w:rsidRPr="00A01A55">
        <w:rPr>
          <w:rFonts w:eastAsia="Calibri" w:hint="cs"/>
          <w:b/>
          <w:bCs/>
          <w:rtl/>
        </w:rPr>
        <w:t>עם זאת, גז טבעי הוא משאב מתכלה, ו</w:t>
      </w:r>
      <w:r w:rsidRPr="00A01A55">
        <w:rPr>
          <w:rFonts w:eastAsia="Calibri"/>
          <w:b/>
          <w:bCs/>
          <w:rtl/>
        </w:rPr>
        <w:t xml:space="preserve">המשק הישראלי צפוי למצוא את עצמו </w:t>
      </w:r>
      <w:r w:rsidRPr="00A01A55">
        <w:rPr>
          <w:rFonts w:eastAsia="Calibri" w:hint="cs"/>
          <w:b/>
          <w:bCs/>
          <w:rtl/>
        </w:rPr>
        <w:t>ב</w:t>
      </w:r>
      <w:r w:rsidRPr="00A01A55">
        <w:rPr>
          <w:rFonts w:eastAsia="Calibri"/>
          <w:b/>
          <w:bCs/>
          <w:rtl/>
        </w:rPr>
        <w:t xml:space="preserve">תוך </w:t>
      </w:r>
      <w:r w:rsidRPr="00A01A55">
        <w:rPr>
          <w:rFonts w:eastAsia="Calibri" w:hint="cs"/>
          <w:b/>
          <w:bCs/>
          <w:rtl/>
        </w:rPr>
        <w:t>שני</w:t>
      </w:r>
      <w:r w:rsidRPr="00A01A55">
        <w:rPr>
          <w:rFonts w:eastAsia="Calibri"/>
          <w:b/>
          <w:bCs/>
          <w:rtl/>
        </w:rPr>
        <w:t xml:space="preserve"> עשורים במחסור הולך וגדל של גז</w:t>
      </w:r>
      <w:r w:rsidRPr="00A01A55">
        <w:rPr>
          <w:rFonts w:eastAsia="Calibri" w:hint="cs"/>
          <w:b/>
          <w:bCs/>
          <w:rtl/>
        </w:rPr>
        <w:t xml:space="preserve"> טבעי.</w:t>
      </w:r>
      <w:r w:rsidRPr="00A01A55">
        <w:rPr>
          <w:rFonts w:eastAsia="Calibri"/>
          <w:b/>
          <w:bCs/>
          <w:rtl/>
        </w:rPr>
        <w:t xml:space="preserve"> </w:t>
      </w:r>
      <w:r w:rsidRPr="00A01A55">
        <w:rPr>
          <w:rFonts w:eastAsia="Calibri" w:hint="cs"/>
          <w:b/>
          <w:bCs/>
          <w:rtl/>
        </w:rPr>
        <w:t>תוצאותיו של מחסור זה יכולות לבוא לידי ביטוי בכמה אופנים: חוסר יכולת לספק את מלוא צורכי האנרגיה של המשק, עליית מחירי האנרגיה והשפעה על יוקר המחיה או שניהם ביחד. החלטות שמתקבלות בעת הזאת בנוגע למשק הגז ישפיעו על עתידו של משק זה לעוד שנים רבות קדימה.</w:t>
      </w:r>
      <w:bookmarkEnd w:id="48"/>
    </w:p>
    <w:p w:rsidR="00A01A55" w:rsidRPr="00A01A55" w:rsidP="00A01A55">
      <w:pPr>
        <w:spacing w:line="269" w:lineRule="auto"/>
        <w:ind w:left="-1"/>
        <w:rPr>
          <w:rFonts w:eastAsia="Calibri"/>
          <w:szCs w:val="20"/>
          <w:rtl/>
        </w:rPr>
      </w:pPr>
    </w:p>
    <w:p w:rsidR="00A01A55" w:rsidRPr="00A01A55" w:rsidP="00A01A55">
      <w:pPr>
        <w:spacing w:line="269" w:lineRule="auto"/>
        <w:ind w:left="-1"/>
        <w:rPr>
          <w:rFonts w:eastAsia="Calibri"/>
          <w:b/>
          <w:bCs/>
          <w:sz w:val="24"/>
          <w:rtl/>
        </w:rPr>
      </w:pPr>
      <w:r w:rsidRPr="00A01A55">
        <w:rPr>
          <w:rFonts w:eastAsia="Calibri" w:hint="eastAsia"/>
          <w:b/>
          <w:bCs/>
          <w:sz w:val="24"/>
          <w:rtl/>
        </w:rPr>
        <w:t>בביקורת</w:t>
      </w:r>
      <w:r w:rsidRPr="00A01A55">
        <w:rPr>
          <w:rFonts w:eastAsia="Calibri"/>
          <w:b/>
          <w:bCs/>
          <w:sz w:val="24"/>
          <w:rtl/>
        </w:rPr>
        <w:t xml:space="preserve"> עלו פערים </w:t>
      </w:r>
      <w:r w:rsidRPr="00A01A55">
        <w:rPr>
          <w:rFonts w:eastAsia="Calibri" w:hint="eastAsia"/>
          <w:b/>
          <w:bCs/>
          <w:sz w:val="24"/>
          <w:rtl/>
        </w:rPr>
        <w:t>במענה</w:t>
      </w:r>
      <w:r w:rsidRPr="00A01A55">
        <w:rPr>
          <w:rFonts w:eastAsia="Calibri"/>
          <w:b/>
          <w:bCs/>
          <w:sz w:val="24"/>
          <w:rtl/>
        </w:rPr>
        <w:t xml:space="preserve"> שניתן לצורכי הגז של המשק המקומי, לרבות בהיקף חובת השמירה </w:t>
      </w:r>
      <w:r w:rsidRPr="00A01A55">
        <w:rPr>
          <w:rFonts w:eastAsia="Calibri" w:hint="eastAsia"/>
          <w:b/>
          <w:bCs/>
          <w:sz w:val="24"/>
          <w:rtl/>
        </w:rPr>
        <w:t>הנדרשת</w:t>
      </w:r>
      <w:r w:rsidRPr="00A01A55">
        <w:rPr>
          <w:rFonts w:eastAsia="Calibri"/>
          <w:b/>
          <w:bCs/>
          <w:sz w:val="24"/>
          <w:rtl/>
        </w:rPr>
        <w:t xml:space="preserve"> </w:t>
      </w:r>
      <w:r w:rsidRPr="00A01A55">
        <w:rPr>
          <w:rFonts w:eastAsia="Calibri" w:hint="eastAsia"/>
          <w:b/>
          <w:bCs/>
          <w:sz w:val="24"/>
          <w:rtl/>
        </w:rPr>
        <w:t>לטווח</w:t>
      </w:r>
      <w:r w:rsidRPr="00A01A55">
        <w:rPr>
          <w:rFonts w:eastAsia="Calibri"/>
          <w:b/>
          <w:bCs/>
          <w:sz w:val="24"/>
          <w:rtl/>
        </w:rPr>
        <w:t xml:space="preserve"> </w:t>
      </w:r>
      <w:r w:rsidRPr="00A01A55">
        <w:rPr>
          <w:rFonts w:eastAsia="Calibri" w:hint="eastAsia"/>
          <w:b/>
          <w:bCs/>
          <w:sz w:val="24"/>
          <w:rtl/>
        </w:rPr>
        <w:t>של</w:t>
      </w:r>
      <w:r w:rsidRPr="00A01A55">
        <w:rPr>
          <w:rFonts w:eastAsia="Calibri"/>
          <w:b/>
          <w:bCs/>
          <w:sz w:val="24"/>
          <w:rtl/>
        </w:rPr>
        <w:t xml:space="preserve"> 25 </w:t>
      </w:r>
      <w:r w:rsidRPr="00A01A55">
        <w:rPr>
          <w:rFonts w:eastAsia="Calibri" w:hint="eastAsia"/>
          <w:b/>
          <w:bCs/>
          <w:sz w:val="24"/>
          <w:rtl/>
        </w:rPr>
        <w:t>שנים</w:t>
      </w:r>
      <w:r w:rsidRPr="00A01A55">
        <w:rPr>
          <w:rFonts w:eastAsia="Calibri" w:hint="cs"/>
          <w:b/>
          <w:bCs/>
          <w:sz w:val="24"/>
          <w:rtl/>
        </w:rPr>
        <w:t xml:space="preserve">, אשר הותרה על כנה בהיקף של 440 </w:t>
      </w:r>
      <w:r w:rsidRPr="0011509E">
        <w:rPr>
          <w:rFonts w:eastAsia="Calibri" w:hint="cs"/>
          <w:b/>
          <w:bCs/>
          <w:sz w:val="22"/>
          <w:szCs w:val="22"/>
        </w:rPr>
        <w:t>BCM</w:t>
      </w:r>
      <w:r w:rsidRPr="0011509E">
        <w:rPr>
          <w:rFonts w:eastAsia="Calibri" w:hint="cs"/>
          <w:b/>
          <w:bCs/>
          <w:sz w:val="22"/>
          <w:szCs w:val="22"/>
          <w:rtl/>
        </w:rPr>
        <w:t xml:space="preserve"> </w:t>
      </w:r>
      <w:r w:rsidRPr="00A01A55">
        <w:rPr>
          <w:rFonts w:eastAsia="Calibri" w:hint="cs"/>
          <w:b/>
          <w:bCs/>
          <w:sz w:val="24"/>
          <w:rtl/>
        </w:rPr>
        <w:t xml:space="preserve">ובכך נוצר פער של כ-75 </w:t>
      </w:r>
      <w:r w:rsidRPr="0011509E">
        <w:rPr>
          <w:rFonts w:eastAsia="Calibri" w:hint="cs"/>
          <w:b/>
          <w:bCs/>
          <w:sz w:val="22"/>
          <w:szCs w:val="22"/>
        </w:rPr>
        <w:t>BCM</w:t>
      </w:r>
      <w:r w:rsidRPr="0011509E">
        <w:rPr>
          <w:rFonts w:eastAsia="Calibri" w:hint="cs"/>
          <w:b/>
          <w:bCs/>
          <w:sz w:val="22"/>
          <w:szCs w:val="22"/>
          <w:rtl/>
        </w:rPr>
        <w:t xml:space="preserve"> </w:t>
      </w:r>
      <w:r w:rsidRPr="00A01A55">
        <w:rPr>
          <w:rFonts w:eastAsia="Calibri" w:hint="cs"/>
          <w:b/>
          <w:bCs/>
          <w:sz w:val="24"/>
          <w:rtl/>
        </w:rPr>
        <w:t xml:space="preserve">בין הכמות שתישמר למשק המקומי לבין הביקוש שחזתה הוועדה עצמה, 515 </w:t>
      </w:r>
      <w:r w:rsidRPr="0011509E">
        <w:rPr>
          <w:rFonts w:eastAsia="Calibri" w:hint="cs"/>
          <w:b/>
          <w:bCs/>
          <w:sz w:val="22"/>
          <w:szCs w:val="22"/>
        </w:rPr>
        <w:t>BCM</w:t>
      </w:r>
      <w:r>
        <w:rPr>
          <w:rFonts w:eastAsia="Calibri"/>
          <w:b/>
          <w:bCs/>
          <w:sz w:val="24"/>
          <w:vertAlign w:val="superscript"/>
          <w:rtl/>
        </w:rPr>
        <w:footnoteReference w:id="155"/>
      </w:r>
      <w:r w:rsidRPr="00A01A55">
        <w:rPr>
          <w:rFonts w:eastAsia="Calibri" w:hint="cs"/>
          <w:b/>
          <w:bCs/>
          <w:sz w:val="24"/>
          <w:rtl/>
        </w:rPr>
        <w:t>. פער זה אף עשוי לגדול עקב תחזיות הביקוש המעודכנות. המלצות טיוטת דוח ועדת דיין נשענות על תחזיות ביקוש לגז טבעי שאינן מביאות בחשבון פרמטרים קריטיים, כגון גידול צפוי של 18% בביקוש לחשמל הנובע מהקמת חוות שרתים. הגדלת היצע הגז הטבעי עשויה לסייע בשיפור הביטחון האנרגטי של מדינת ישראל, אולם סימנים שונים מצביעים על כך שהסיכויים למציאת גז נוסף במים בכלכליים של ישראל אינם גבוהים, והצפי הוא כי אם יימצאו מאגרים נוספים, הם יהיו קטנים. על מאגרים אלה לא חלה חובת השמירה, והם אינם צפויים להגדיל את היצע הגז המקומי של מדינת ישראל. נושא יצוא הגז הטבעי נותר בסמכותו הבלעדית של שר האנרגיה, אף שהשפעות יצוא הגז על המשק חורגות מתחום אחריותו ומומחיותו של משרד האנרגיה.</w:t>
      </w:r>
    </w:p>
    <w:p w:rsidR="00A01A55" w:rsidRPr="00A01A55" w:rsidP="00A01A55">
      <w:pPr>
        <w:spacing w:line="269" w:lineRule="auto"/>
        <w:ind w:left="-1"/>
        <w:rPr>
          <w:rFonts w:eastAsia="Calibri"/>
          <w:szCs w:val="20"/>
          <w:rtl/>
        </w:rPr>
      </w:pPr>
    </w:p>
    <w:p w:rsidR="00A01A55" w:rsidRPr="00A01A55" w:rsidP="00A01A55">
      <w:pPr>
        <w:spacing w:line="269" w:lineRule="auto"/>
        <w:rPr>
          <w:rFonts w:eastAsia="Calibri"/>
          <w:b/>
          <w:bCs/>
          <w:rtl/>
        </w:rPr>
      </w:pPr>
      <w:r w:rsidRPr="00A01A55">
        <w:rPr>
          <w:rFonts w:eastAsia="Calibri" w:hint="cs"/>
          <w:b/>
          <w:bCs/>
          <w:rtl/>
        </w:rPr>
        <w:t xml:space="preserve">ועדת דיין, בדומה לקודמותיה, הצביעה על תחום הביטחון האנרגטי כתחום אסטרטגי שדורש טיפול כולל. ואולם משרד האנרגיה לא נקט צעדים מספיקים בנושא, ולמעשה משק האנרגיה נעדר תכנון אסטרטגי ולא נקבעו לו יעדים לטווח הארוך, ובכלל זה לא נקבע מה הוא תמהיל הדלקים הרצוי, מה היא רמת היתירות הנדרשת במשק, וכמה תשתיות יבוא ואחסון נדרש להקים. בהיעדר קביעה כאמור לא ניתן לתכנן בצורה מושכלת כיצד ייראה משק הגז הטבעי בעתיד. </w:t>
      </w:r>
    </w:p>
    <w:p w:rsidR="00A01A55" w:rsidRPr="00A01A55" w:rsidP="00A01A55">
      <w:pPr>
        <w:spacing w:line="269" w:lineRule="auto"/>
        <w:ind w:left="-1"/>
        <w:rPr>
          <w:rFonts w:eastAsia="Calibri"/>
          <w:szCs w:val="20"/>
          <w:rtl/>
        </w:rPr>
      </w:pPr>
    </w:p>
    <w:p w:rsidR="00F954E4" w:rsidP="00A01A55">
      <w:pPr>
        <w:spacing w:line="269" w:lineRule="auto"/>
        <w:rPr>
          <w:rFonts w:ascii="Calibri" w:hAnsi="Calibri" w:cs="Calibri"/>
          <w:b/>
          <w:bCs/>
          <w:color w:val="002060"/>
          <w:sz w:val="80"/>
          <w:szCs w:val="80"/>
        </w:rPr>
      </w:pPr>
      <w:r w:rsidRPr="00A01A55">
        <w:rPr>
          <w:rFonts w:eastAsia="Calibri" w:hint="cs"/>
          <w:b/>
          <w:bCs/>
          <w:rtl/>
        </w:rPr>
        <w:t>ניהול מיטבי של עתודות הגז יאפשר להפיק את מֵרב התועלות ממשאב זה עבור הציבור והמדינה מצד אחד, ומצד שני לאפשר היערכות ליום שבו עתודות הגז יתכלו, כדי שמדינת ישראל תוכל להבטיח המשך אספקת אנרגיה אמינה ורציפה לציבור ולמשק. על משרד האנרגיה, שאחראי למשק האנרגיה, ביחד עם הגופים השונים שחברים בוועדת דיין להשלים את עבודת הוועדה מוקדם ככל הניתן, על מנת שתוכל להתקבל בהקדם האפשרי החלטת ממשלה עדכנית בנושא מדיניות הגז. כן עליהם לפעול להפקת מרב התועלות ממשאבי הגז, תוך בחינה ארוכת טווח של הצעדים הנדרשים להכנת משק האנרגיה ליום שבו למדינת ישראל לא יהיו עוד משאבי גז טבעי.</w:t>
      </w:r>
      <w:bookmarkEnd w:id="49"/>
    </w:p>
    <w:sectPr w:rsidSect="006C2C6D">
      <w:headerReference w:type="first" r:id="rId25"/>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ankRuehl">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Rubik">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7BB2">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867BB2"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867BB2"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67BB2" w:rsidP="00C23CC9">
      <w:pPr>
        <w:spacing w:line="240" w:lineRule="auto"/>
      </w:pPr>
      <w:r>
        <w:separator/>
      </w:r>
    </w:p>
  </w:footnote>
  <w:footnote w:type="continuationSeparator" w:id="1">
    <w:p w:rsidR="00867BB2" w:rsidP="00C23CC9">
      <w:pPr>
        <w:spacing w:line="240" w:lineRule="auto"/>
      </w:pPr>
      <w:r>
        <w:continuationSeparator/>
      </w:r>
    </w:p>
  </w:footnote>
  <w:footnote w:id="2">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Pr>
        <w:t>L</w:t>
      </w:r>
      <w:r w:rsidRPr="00B96234">
        <w:t>iquefied Natural Gas</w:t>
      </w:r>
      <w:r w:rsidRPr="00B96234">
        <w:rPr>
          <w:rFonts w:hint="cs"/>
          <w:rtl/>
        </w:rPr>
        <w:t xml:space="preserve"> - גז טבעי שעבר תהליך קירור (מינוס 162 מעלות) במתקני הנזלה, אשר הופך אותו למצב של נוזל, וכך ניתן לשנע אותו במכליות דרך הים. עם הגעתו ליעד מחממים את הגז במתקן גיזוז והופכים אותו שוב למצב גז.</w:t>
      </w:r>
    </w:p>
  </w:footnote>
  <w:footnote w:id="3">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יצוין כי הערכות משרד האנרגיה הן נמוכות לעומת ההערכות שמפרסמות שותפויות הגז בדיווחיהן לרשות ניירות ערך, ולפיהן היקף העתודות הוא יותר מ-1,000 </w:t>
      </w:r>
      <w:r w:rsidRPr="00B96234">
        <w:rPr>
          <w:rFonts w:hint="cs"/>
        </w:rPr>
        <w:t>BCM</w:t>
      </w:r>
      <w:r w:rsidRPr="00B96234">
        <w:rPr>
          <w:rFonts w:hint="cs"/>
          <w:rtl/>
        </w:rPr>
        <w:t>.</w:t>
      </w:r>
    </w:p>
  </w:footnote>
  <w:footnote w:id="4">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משרד האוצר שותף לקביעת המדיניות, ונציגיו השתתפו בכל אחת מהוועדות לקביעת המדיניות במשק הגז. נוסף על כך, נציג משרד האוצר </w:t>
      </w:r>
      <w:r w:rsidRPr="00B96234">
        <w:rPr>
          <w:rtl/>
        </w:rPr>
        <w:t xml:space="preserve">משמש יו"ר הוועדה לפיקוח </w:t>
      </w:r>
      <w:r w:rsidRPr="00B96234">
        <w:rPr>
          <w:rFonts w:hint="cs"/>
          <w:rtl/>
        </w:rPr>
        <w:t xml:space="preserve">על </w:t>
      </w:r>
      <w:r w:rsidRPr="00B96234">
        <w:rPr>
          <w:rtl/>
        </w:rPr>
        <w:t>מחירי</w:t>
      </w:r>
      <w:r w:rsidRPr="00B96234">
        <w:rPr>
          <w:rFonts w:hint="cs"/>
          <w:rtl/>
        </w:rPr>
        <w:t xml:space="preserve"> הגז, </w:t>
      </w:r>
      <w:r w:rsidRPr="00B96234">
        <w:rPr>
          <w:rtl/>
        </w:rPr>
        <w:t>המשותפת למשרד</w:t>
      </w:r>
      <w:r w:rsidRPr="00B96234">
        <w:rPr>
          <w:rFonts w:hint="cs"/>
          <w:rtl/>
        </w:rPr>
        <w:t>י</w:t>
      </w:r>
      <w:r w:rsidRPr="00B96234">
        <w:rPr>
          <w:rtl/>
        </w:rPr>
        <w:t xml:space="preserve"> האוצר והאנרגיה</w:t>
      </w:r>
      <w:r w:rsidRPr="00B96234">
        <w:rPr>
          <w:rFonts w:hint="cs"/>
          <w:rtl/>
        </w:rPr>
        <w:t>. כמו כן משרד האוצר חבר במליאת מועצת הגז, מועצת הנפט ומליאת רשות החשמל.</w:t>
      </w:r>
    </w:p>
  </w:footnote>
  <w:footnote w:id="5">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משרד החוץ הוא האחראי לקשרי החוץ ולהיבטים הגיאופוליטיים של מדינת ישראל, נציג המשרד השתתף אף הוא בוועדות לקביעת המדיניות במשק הגז הטבעי.</w:t>
      </w:r>
    </w:p>
  </w:footnote>
  <w:footnote w:id="6">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המשרד להגנת הסביבה אחראי להיבטים שונים הנוגעים לצמצום פליטות מזהמים לאוויר ולמים, לרבות מגז טבעי, וגם הוא היה שותף בוועדות לקביעת מדיניות משק הגז</w:t>
      </w:r>
      <w:r w:rsidRPr="00B96234">
        <w:rPr>
          <w:rtl/>
        </w:rPr>
        <w:t xml:space="preserve"> הטבעי</w:t>
      </w:r>
      <w:r w:rsidRPr="00B96234">
        <w:rPr>
          <w:rFonts w:hint="cs"/>
          <w:rtl/>
        </w:rPr>
        <w:t>.</w:t>
      </w:r>
    </w:p>
  </w:footnote>
  <w:footnote w:id="7">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למשל, משרד הכלכלה והתעשייה אחראי להיבטים של תעשייה בענף הגז הטבעי ולרכש גומלין, ורשות התחרות אחראית להיבטים של תחרות בענף הגז הטבעי. </w:t>
      </w:r>
    </w:p>
  </w:footnote>
  <w:footnote w:id="8">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1866F8">
        <w:rPr>
          <w:rFonts w:hint="eastAsia"/>
          <w:rtl/>
        </w:rPr>
        <w:t>החלטת</w:t>
      </w:r>
      <w:r w:rsidRPr="001866F8">
        <w:rPr>
          <w:rtl/>
        </w:rPr>
        <w:t xml:space="preserve"> </w:t>
      </w:r>
      <w:r w:rsidRPr="001866F8">
        <w:rPr>
          <w:rFonts w:hint="cs"/>
          <w:rtl/>
        </w:rPr>
        <w:t>ה</w:t>
      </w:r>
      <w:r w:rsidRPr="001866F8">
        <w:rPr>
          <w:rFonts w:hint="eastAsia"/>
          <w:rtl/>
        </w:rPr>
        <w:t>ממשלה</w:t>
      </w:r>
      <w:r w:rsidRPr="001866F8">
        <w:rPr>
          <w:rtl/>
        </w:rPr>
        <w:t xml:space="preserve"> 442</w:t>
      </w:r>
      <w:r w:rsidRPr="00B96234">
        <w:rPr>
          <w:rFonts w:hint="cs"/>
          <w:rtl/>
        </w:rPr>
        <w:t>,</w:t>
      </w:r>
      <w:r w:rsidRPr="00B96234">
        <w:rPr>
          <w:rtl/>
        </w:rPr>
        <w:t xml:space="preserve"> "אימוץ עיקרי המלצות הוועד</w:t>
      </w:r>
      <w:r w:rsidRPr="00B96234">
        <w:rPr>
          <w:rFonts w:hint="cs"/>
          <w:rtl/>
        </w:rPr>
        <w:t>ה</w:t>
      </w:r>
      <w:r w:rsidRPr="00B96234">
        <w:rPr>
          <w:rtl/>
        </w:rPr>
        <w:t xml:space="preserve"> לבחינת מדיניות הממשלה בנושא משק הגז הטבעי בישראל (דו</w:t>
      </w:r>
      <w:r w:rsidRPr="00B96234">
        <w:rPr>
          <w:rFonts w:hint="cs"/>
          <w:rtl/>
        </w:rPr>
        <w:t>"</w:t>
      </w:r>
      <w:r w:rsidRPr="00B96234">
        <w:rPr>
          <w:rtl/>
        </w:rPr>
        <w:t>ח ועדת צמח)" (23.6.13)</w:t>
      </w:r>
      <w:r>
        <w:rPr>
          <w:rFonts w:hint="cs"/>
          <w:rtl/>
        </w:rPr>
        <w:t>.</w:t>
      </w:r>
    </w:p>
  </w:footnote>
  <w:footnote w:id="9">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לרבות ועדות אדירי שנקראו צוותים מקצועיים.</w:t>
      </w:r>
    </w:p>
  </w:footnote>
  <w:footnote w:id="10">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כגון החלטת הממשלה 2762 מ-23.1.11 בנושא "אימוץ מסקנות הוועדה לבחינת המדיניות הפיסקאלית בנושא משאבי נפט וגז בישראל (דו"ח ששינסקי)"; החלטת הממשלה 476 מ-16.8.15 בנושא "מתווה להגדלת כמות הגז הטבעי המופקת משדה הגז הטבעי 'תמר' ופיתוח מהיר של שדות הגז הטבעי 'לוויתן', 'כריש' </w:t>
      </w:r>
      <w:r w:rsidR="00F54783">
        <w:rPr>
          <w:rtl/>
        </w:rPr>
        <w:br/>
      </w:r>
      <w:r w:rsidRPr="00B96234">
        <w:rPr>
          <w:rFonts w:hint="cs"/>
          <w:rtl/>
        </w:rPr>
        <w:t>ו-'תנין' ושדות גז טבעי נוספים".</w:t>
      </w:r>
    </w:p>
  </w:footnote>
  <w:footnote w:id="11">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לאחר סיום עבודתה היא מגישה את המלצותיה לממשלה. הממשלה היא הגוף שמחליט אם לקבל את ההמלצות כמו שהן, לקבל אותן בשינויים או לדחות אותן. </w:t>
      </w:r>
    </w:p>
  </w:footnote>
  <w:footnote w:id="12">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ועדת צמח התכנסת בשנת 2012 והמלצותיה אומצו בהחלטת ממשלה 442; </w:t>
      </w:r>
      <w:r w:rsidRPr="001129EB">
        <w:rPr>
          <w:rFonts w:hint="eastAsia"/>
          <w:rtl/>
        </w:rPr>
        <w:t>ועדת</w:t>
      </w:r>
      <w:r w:rsidRPr="001129EB">
        <w:rPr>
          <w:rtl/>
        </w:rPr>
        <w:t xml:space="preserve"> </w:t>
      </w:r>
      <w:r w:rsidRPr="001129EB">
        <w:rPr>
          <w:rFonts w:hint="eastAsia"/>
          <w:rtl/>
        </w:rPr>
        <w:t>אדירי</w:t>
      </w:r>
      <w:r w:rsidRPr="001129EB">
        <w:rPr>
          <w:rtl/>
        </w:rPr>
        <w:t xml:space="preserve"> 1</w:t>
      </w:r>
      <w:r w:rsidRPr="00B96234">
        <w:rPr>
          <w:rFonts w:hint="cs"/>
          <w:rtl/>
        </w:rPr>
        <w:t xml:space="preserve"> התכנסה בשנת 2018, והמלצותיה אומצו </w:t>
      </w:r>
      <w:r w:rsidRPr="001129EB">
        <w:rPr>
          <w:rFonts w:hint="eastAsia"/>
          <w:rtl/>
        </w:rPr>
        <w:t>בהחלטת</w:t>
      </w:r>
      <w:r w:rsidRPr="001129EB">
        <w:rPr>
          <w:rtl/>
        </w:rPr>
        <w:t xml:space="preserve"> </w:t>
      </w:r>
      <w:r w:rsidRPr="001129EB">
        <w:rPr>
          <w:rFonts w:hint="cs"/>
          <w:rtl/>
        </w:rPr>
        <w:t>ה</w:t>
      </w:r>
      <w:r w:rsidRPr="001129EB">
        <w:rPr>
          <w:rFonts w:hint="eastAsia"/>
          <w:rtl/>
        </w:rPr>
        <w:t>ממשלה</w:t>
      </w:r>
      <w:r w:rsidRPr="001129EB">
        <w:rPr>
          <w:rtl/>
        </w:rPr>
        <w:t xml:space="preserve"> 4442</w:t>
      </w:r>
      <w:r w:rsidRPr="00B96234">
        <w:rPr>
          <w:rFonts w:hint="cs"/>
          <w:rtl/>
        </w:rPr>
        <w:t xml:space="preserve">. לצדן פעלה גם </w:t>
      </w:r>
      <w:r w:rsidRPr="001129EB">
        <w:rPr>
          <w:rFonts w:hint="eastAsia"/>
          <w:rtl/>
        </w:rPr>
        <w:t>ועדת</w:t>
      </w:r>
      <w:r w:rsidRPr="001129EB">
        <w:rPr>
          <w:rtl/>
        </w:rPr>
        <w:t xml:space="preserve"> </w:t>
      </w:r>
      <w:r w:rsidRPr="001129EB">
        <w:rPr>
          <w:rFonts w:hint="eastAsia"/>
          <w:rtl/>
        </w:rPr>
        <w:t>אדירי</w:t>
      </w:r>
      <w:r w:rsidRPr="001129EB">
        <w:rPr>
          <w:rtl/>
        </w:rPr>
        <w:t xml:space="preserve"> 2</w:t>
      </w:r>
      <w:r w:rsidRPr="00B96234">
        <w:rPr>
          <w:rFonts w:hint="cs"/>
          <w:rtl/>
        </w:rPr>
        <w:t xml:space="preserve"> אשר התכנסה בשנת 2020, אולם זו לא פרסמה דוח סופי והמלצותיה לא נדונו על ידי הממשלה.</w:t>
      </w:r>
    </w:p>
  </w:footnote>
  <w:footnote w:id="13">
    <w:p w:rsidR="00867BB2" w:rsidRPr="00B96234" w:rsidP="00A01A55">
      <w:pPr>
        <w:pStyle w:val="FootnoteText"/>
        <w:rPr>
          <w:rtl/>
        </w:rPr>
      </w:pPr>
      <w:r w:rsidRPr="001129EB">
        <w:rPr>
          <w:rStyle w:val="FootnoteReference1"/>
        </w:rPr>
        <w:footnoteRef/>
      </w:r>
      <w:r w:rsidRPr="00B96234">
        <w:rPr>
          <w:rtl/>
        </w:rPr>
        <w:t xml:space="preserve"> </w:t>
      </w:r>
      <w:r w:rsidRPr="00B96234">
        <w:rPr>
          <w:rtl/>
        </w:rPr>
        <w:tab/>
        <w:t>מ</w:t>
      </w:r>
      <w:r w:rsidRPr="00B96234">
        <w:rPr>
          <w:rFonts w:hint="eastAsia"/>
          <w:rtl/>
        </w:rPr>
        <w:t>החלטת</w:t>
      </w:r>
      <w:r w:rsidRPr="00B96234">
        <w:rPr>
          <w:rtl/>
        </w:rPr>
        <w:t xml:space="preserve"> </w:t>
      </w:r>
      <w:r w:rsidRPr="00B96234">
        <w:rPr>
          <w:rFonts w:hint="cs"/>
          <w:rtl/>
        </w:rPr>
        <w:t xml:space="preserve">הממשלה 442 שאימצה את המלצות דוח </w:t>
      </w:r>
      <w:r w:rsidRPr="00B96234">
        <w:rPr>
          <w:rtl/>
        </w:rPr>
        <w:t>ועדת צמח עד לשנת 2018</w:t>
      </w:r>
      <w:r w:rsidRPr="00B96234">
        <w:rPr>
          <w:rFonts w:hint="cs"/>
          <w:rtl/>
        </w:rPr>
        <w:t xml:space="preserve"> </w:t>
      </w:r>
      <w:r w:rsidRPr="00B96234">
        <w:rPr>
          <w:rtl/>
        </w:rPr>
        <w:t xml:space="preserve">הופקו כ-40 </w:t>
      </w:r>
      <w:r w:rsidRPr="00B96234">
        <w:t>BCM</w:t>
      </w:r>
      <w:r w:rsidRPr="00B96234">
        <w:rPr>
          <w:rtl/>
        </w:rPr>
        <w:t xml:space="preserve">, </w:t>
      </w:r>
      <w:r w:rsidRPr="00B96234">
        <w:rPr>
          <w:rFonts w:hint="cs"/>
          <w:rtl/>
        </w:rPr>
        <w:t>כך שלמעשה החלטת הממשלה 4442 שאימצה את המלצות ועדת אדירי 1 אינה משנה את החלטת הממשלה שאימצה את המלצות ועדת צמח בעניין חובת השמירה.</w:t>
      </w:r>
    </w:p>
  </w:footnote>
  <w:footnote w:id="14">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ראו "עקרונות מדיניות - הפסקה של השימוש בפחם במקטע הייצור במשק החשמל בשגרה עד לשנת 2026" (20.11.19): </w:t>
      </w:r>
      <w:hyperlink r:id="rId1" w:history="1">
        <w:r w:rsidRPr="001435D0">
          <w:rPr>
            <w:rStyle w:val="Hyperlink"/>
          </w:rPr>
          <w:t>https://www.gov.il/BlobFolder/policy/electricity_nov_2019/he/electricity_nov_2019.pdf</w:t>
        </w:r>
      </w:hyperlink>
      <w:r w:rsidRPr="00B96234">
        <w:rPr>
          <w:rFonts w:hint="cs"/>
          <w:rtl/>
        </w:rPr>
        <w:t>.</w:t>
      </w:r>
      <w:r w:rsidRPr="00B96234">
        <w:rPr>
          <w:rtl/>
        </w:rPr>
        <w:tab/>
      </w:r>
    </w:p>
  </w:footnote>
  <w:footnote w:id="15">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המשק הישראלי נחשב למשק קטן, ובלי יצוא אין כדאיות כלכלית לפתח את המאגרים הקיימים. לדוגמה, פיתוח מאגר לווייתן החל רק לאחר קבלת אישור ליצוא גז מהמאגר. </w:t>
      </w:r>
    </w:p>
  </w:footnote>
  <w:footnote w:id="16">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כמויות הגז המיוצאות נגרעות מסך העתודות שעומדות לרשות המשק המקומי.</w:t>
      </w:r>
    </w:p>
  </w:footnote>
  <w:footnote w:id="17">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קיימות מגבלות על סך הכמות שניתן להפיק ולספק, כתלות בהיקף תשתיות ההפקה וההולכה של הגז. ייתכן שבשעות שיא או בעת חירום לא תהיה יכולת לספק את מלוא הגז הן למשק המקומי והן ליצוא, ויהיה צורך לקצץ בכמויות הגז המסופקות לכל אחת ממטרות אלו. בהיעדר מנגנונים המבטיחים עדיפות למשק המקומי בכל עת, יכול להיות ששותפויות הגז יעדיפו לייצא את הגז על חשבון המשק המקומי. בפועל, בעת מלחמת חרבות ברזל שותפויות הגז נתנו עדיפות למשק המקומי על פני היצוא, ראו בהמשך הפרק.</w:t>
      </w:r>
    </w:p>
  </w:footnote>
  <w:footnote w:id="18">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מחירי הגז המיוצא יכולים להשפיע גם על מחירי הגז למשק המקומי, שכן הביקוש לגז בשוקי היצוא גבוה בהרבה מהביקוש בשוק המקומי, ועל כן מחירי הגז ששותפויות הגז יכולות לדרוש הם גבוהים יותר. משרד האוצר מסר למשרד מבקר המדינה במרץ 2026 כי לעמדתו </w:t>
      </w:r>
      <w:r w:rsidRPr="00B96234">
        <w:rPr>
          <w:rtl/>
        </w:rPr>
        <w:t>היצוא קובע בפועל את היצע הגז הטבעי בישראל וכך משפיע</w:t>
      </w:r>
      <w:r w:rsidRPr="00B96234">
        <w:rPr>
          <w:rFonts w:hint="cs"/>
          <w:rtl/>
        </w:rPr>
        <w:t xml:space="preserve"> </w:t>
      </w:r>
      <w:r w:rsidRPr="00B96234">
        <w:rPr>
          <w:rtl/>
        </w:rPr>
        <w:t>על המחיר.</w:t>
      </w:r>
    </w:p>
  </w:footnote>
  <w:footnote w:id="19">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החלטות הממשלה שאימצו את המלצות הוועדות לבחינת מדיניות משק הגז הטבעי קבעו באופן עקרוני שניתן לייצא גז מהמאגרים, ואת המסגרת הנורמטיבית ליצוא הגז. בפועל, יצוא הגז מחייב אישור של מינהל אוצרות הטבע במשרד האנרגיה, בהתייעצות עם רשות הגז הטבעי ובאישור שר האנרגיה. בסך הכ</w:t>
      </w:r>
      <w:r w:rsidR="008F068B">
        <w:rPr>
          <w:rFonts w:hint="cs"/>
          <w:rtl/>
        </w:rPr>
        <w:t>ו</w:t>
      </w:r>
      <w:r w:rsidRPr="00B96234">
        <w:rPr>
          <w:rFonts w:hint="cs"/>
          <w:rtl/>
        </w:rPr>
        <w:t xml:space="preserve">ל התקבלו עד היום ארבע החלטות על יצוא גז. </w:t>
      </w:r>
    </w:p>
  </w:footnote>
  <w:footnote w:id="20">
    <w:p w:rsidR="00867BB2" w:rsidRPr="00B96234" w:rsidP="00A01A55">
      <w:pPr>
        <w:pStyle w:val="FootnoteText"/>
        <w:rPr>
          <w:sz w:val="22"/>
        </w:rPr>
      </w:pPr>
      <w:r w:rsidRPr="00B96234">
        <w:rPr>
          <w:rStyle w:val="FootnoteReference1"/>
          <w:sz w:val="22"/>
        </w:rPr>
        <w:footnoteRef/>
      </w:r>
      <w:r w:rsidRPr="00B96234">
        <w:rPr>
          <w:sz w:val="22"/>
          <w:rtl/>
        </w:rPr>
        <w:t xml:space="preserve"> </w:t>
      </w:r>
      <w:r w:rsidRPr="00B96234">
        <w:rPr>
          <w:sz w:val="22"/>
          <w:rtl/>
        </w:rPr>
        <w:tab/>
      </w:r>
      <w:r w:rsidRPr="00B96234">
        <w:rPr>
          <w:rFonts w:hint="cs"/>
          <w:sz w:val="22"/>
          <w:rtl/>
        </w:rPr>
        <w:t>ראו להלן בפרק על הגדלת היצע הגז.</w:t>
      </w:r>
    </w:p>
  </w:footnote>
  <w:footnote w:id="21">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1129EB">
        <w:rPr>
          <w:sz w:val="22"/>
          <w:rtl/>
        </w:rPr>
        <w:t>אנרגיה ראשונית</w:t>
      </w:r>
      <w:r w:rsidRPr="00B96234">
        <w:rPr>
          <w:rtl/>
        </w:rPr>
        <w:t xml:space="preserve"> מוגדרת כסך ההפקה של מקורות אנרגיה לפני תהליכי המרה או שינוי</w:t>
      </w:r>
      <w:r w:rsidRPr="00B96234">
        <w:rPr>
          <w:rFonts w:hint="cs"/>
          <w:rtl/>
        </w:rPr>
        <w:t>.</w:t>
      </w:r>
    </w:p>
  </w:footnote>
  <w:footnote w:id="22">
    <w:p w:rsidR="00867BB2" w:rsidRPr="00B96234" w:rsidP="00A01A55">
      <w:pPr>
        <w:pStyle w:val="FootnoteText"/>
        <w:rPr>
          <w:sz w:val="22"/>
          <w:rtl/>
        </w:rPr>
      </w:pPr>
      <w:r w:rsidRPr="00B96234">
        <w:rPr>
          <w:rStyle w:val="FootnoteReference1"/>
          <w:sz w:val="22"/>
        </w:rPr>
        <w:footnoteRef/>
      </w:r>
      <w:r w:rsidRPr="00B96234">
        <w:rPr>
          <w:sz w:val="22"/>
          <w:rtl/>
        </w:rPr>
        <w:t xml:space="preserve"> </w:t>
      </w:r>
      <w:r w:rsidRPr="00B96234">
        <w:rPr>
          <w:sz w:val="22"/>
          <w:rtl/>
        </w:rPr>
        <w:tab/>
      </w:r>
      <w:r w:rsidRPr="00B96234">
        <w:rPr>
          <w:rFonts w:hint="cs"/>
          <w:sz w:val="22"/>
          <w:rtl/>
        </w:rPr>
        <w:t>למעט בשנת 2012, בשל פגיעה בצינור ששימש ליבוא גז לישראל ממצרים.</w:t>
      </w:r>
    </w:p>
  </w:footnote>
  <w:footnote w:id="23">
    <w:p w:rsidR="00867BB2" w:rsidRPr="00B96234" w:rsidP="00A01A55">
      <w:pPr>
        <w:pStyle w:val="FootnoteText"/>
        <w:rPr>
          <w:sz w:val="22"/>
        </w:rPr>
      </w:pPr>
      <w:r w:rsidRPr="00B96234">
        <w:rPr>
          <w:rStyle w:val="FootnoteReference1"/>
          <w:sz w:val="22"/>
        </w:rPr>
        <w:footnoteRef/>
      </w:r>
      <w:r w:rsidRPr="00B96234">
        <w:rPr>
          <w:sz w:val="22"/>
          <w:rtl/>
        </w:rPr>
        <w:t xml:space="preserve"> </w:t>
      </w:r>
      <w:r w:rsidRPr="00B96234">
        <w:rPr>
          <w:sz w:val="22"/>
          <w:rtl/>
        </w:rPr>
        <w:tab/>
      </w:r>
      <w:r w:rsidRPr="00B96234">
        <w:rPr>
          <w:rFonts w:hint="cs"/>
          <w:sz w:val="22"/>
          <w:rtl/>
        </w:rPr>
        <w:t xml:space="preserve">יעדים אלה נקבעו </w:t>
      </w:r>
      <w:r w:rsidRPr="001129EB">
        <w:rPr>
          <w:rFonts w:hint="eastAsia"/>
          <w:rtl/>
        </w:rPr>
        <w:t>בהחלטת</w:t>
      </w:r>
      <w:r w:rsidRPr="001129EB">
        <w:rPr>
          <w:rtl/>
        </w:rPr>
        <w:t xml:space="preserve"> </w:t>
      </w:r>
      <w:r w:rsidRPr="001129EB">
        <w:rPr>
          <w:rFonts w:hint="cs"/>
          <w:rtl/>
        </w:rPr>
        <w:t>ה</w:t>
      </w:r>
      <w:r w:rsidRPr="001129EB">
        <w:rPr>
          <w:rFonts w:hint="eastAsia"/>
          <w:rtl/>
        </w:rPr>
        <w:t>ממשלה</w:t>
      </w:r>
      <w:r w:rsidRPr="001129EB">
        <w:rPr>
          <w:rtl/>
        </w:rPr>
        <w:t xml:space="preserve"> 465</w:t>
      </w:r>
      <w:r w:rsidRPr="00B96234">
        <w:rPr>
          <w:sz w:val="22"/>
          <w:rtl/>
        </w:rPr>
        <w:t xml:space="preserve"> בנושא "קידום אנרגיה מתחדשת במשק החשמל ותיקון החלטות ממשלה</w:t>
      </w:r>
      <w:r w:rsidRPr="00B96234">
        <w:rPr>
          <w:rFonts w:hint="cs"/>
          <w:sz w:val="22"/>
          <w:rtl/>
        </w:rPr>
        <w:t>"</w:t>
      </w:r>
      <w:r w:rsidRPr="00B96234">
        <w:rPr>
          <w:sz w:val="22"/>
          <w:rtl/>
        </w:rPr>
        <w:t xml:space="preserve"> (25.10.</w:t>
      </w:r>
      <w:r w:rsidRPr="00B96234">
        <w:rPr>
          <w:rFonts w:hint="cs"/>
          <w:sz w:val="22"/>
          <w:rtl/>
        </w:rPr>
        <w:t>20</w:t>
      </w:r>
      <w:r w:rsidRPr="00B96234">
        <w:rPr>
          <w:sz w:val="22"/>
          <w:rtl/>
        </w:rPr>
        <w:t xml:space="preserve">). </w:t>
      </w:r>
      <w:r w:rsidRPr="00B96234">
        <w:rPr>
          <w:rFonts w:hint="cs"/>
          <w:sz w:val="22"/>
          <w:rtl/>
        </w:rPr>
        <w:t>ו</w:t>
      </w:r>
      <w:r w:rsidRPr="00B96234">
        <w:rPr>
          <w:rFonts w:hint="eastAsia"/>
          <w:sz w:val="22"/>
          <w:rtl/>
        </w:rPr>
        <w:t>אולם</w:t>
      </w:r>
      <w:r w:rsidRPr="00B96234">
        <w:rPr>
          <w:sz w:val="22"/>
          <w:rtl/>
        </w:rPr>
        <w:t xml:space="preserve"> </w:t>
      </w:r>
      <w:r w:rsidRPr="00B96234">
        <w:rPr>
          <w:rFonts w:hint="eastAsia"/>
          <w:sz w:val="22"/>
          <w:rtl/>
        </w:rPr>
        <w:t>ישראל</w:t>
      </w:r>
      <w:r w:rsidRPr="00B96234">
        <w:rPr>
          <w:sz w:val="22"/>
          <w:rtl/>
        </w:rPr>
        <w:t xml:space="preserve"> </w:t>
      </w:r>
      <w:r w:rsidRPr="00B96234">
        <w:rPr>
          <w:rFonts w:hint="eastAsia"/>
          <w:sz w:val="22"/>
          <w:rtl/>
        </w:rPr>
        <w:t>לא</w:t>
      </w:r>
      <w:r w:rsidRPr="00B96234">
        <w:rPr>
          <w:sz w:val="22"/>
          <w:rtl/>
        </w:rPr>
        <w:t xml:space="preserve"> </w:t>
      </w:r>
      <w:r w:rsidRPr="00B96234">
        <w:rPr>
          <w:rFonts w:hint="eastAsia"/>
          <w:sz w:val="22"/>
          <w:rtl/>
        </w:rPr>
        <w:t>עמדה</w:t>
      </w:r>
      <w:r w:rsidRPr="00B96234">
        <w:rPr>
          <w:sz w:val="22"/>
          <w:rtl/>
        </w:rPr>
        <w:t xml:space="preserve"> </w:t>
      </w:r>
      <w:r w:rsidRPr="00B96234">
        <w:rPr>
          <w:rFonts w:hint="eastAsia"/>
          <w:sz w:val="22"/>
          <w:rtl/>
        </w:rPr>
        <w:t>ביעדי</w:t>
      </w:r>
      <w:r w:rsidRPr="00B96234">
        <w:rPr>
          <w:rFonts w:hint="cs"/>
          <w:sz w:val="22"/>
          <w:rtl/>
        </w:rPr>
        <w:t>ם שנקבעו במשך</w:t>
      </w:r>
      <w:r w:rsidRPr="00B96234">
        <w:rPr>
          <w:sz w:val="22"/>
          <w:rtl/>
        </w:rPr>
        <w:t xml:space="preserve"> </w:t>
      </w:r>
      <w:r w:rsidRPr="00B96234">
        <w:rPr>
          <w:rFonts w:hint="eastAsia"/>
          <w:sz w:val="22"/>
          <w:rtl/>
        </w:rPr>
        <w:t>השנים</w:t>
      </w:r>
      <w:r w:rsidRPr="00B96234">
        <w:rPr>
          <w:sz w:val="22"/>
          <w:rtl/>
        </w:rPr>
        <w:t xml:space="preserve"> </w:t>
      </w:r>
      <w:r w:rsidRPr="00B96234">
        <w:rPr>
          <w:rFonts w:hint="cs"/>
          <w:sz w:val="22"/>
          <w:rtl/>
        </w:rPr>
        <w:t>לגבי</w:t>
      </w:r>
      <w:r w:rsidRPr="00B96234">
        <w:rPr>
          <w:sz w:val="22"/>
          <w:rtl/>
        </w:rPr>
        <w:t xml:space="preserve"> </w:t>
      </w:r>
      <w:r w:rsidRPr="00B96234">
        <w:rPr>
          <w:rFonts w:hint="eastAsia"/>
          <w:sz w:val="22"/>
          <w:rtl/>
        </w:rPr>
        <w:t>ייצור</w:t>
      </w:r>
      <w:r w:rsidRPr="00B96234">
        <w:rPr>
          <w:sz w:val="22"/>
          <w:rtl/>
        </w:rPr>
        <w:t xml:space="preserve"> </w:t>
      </w:r>
      <w:r w:rsidRPr="00B96234">
        <w:rPr>
          <w:rFonts w:hint="cs"/>
          <w:sz w:val="22"/>
          <w:rtl/>
        </w:rPr>
        <w:t>ה</w:t>
      </w:r>
      <w:r w:rsidRPr="00B96234">
        <w:rPr>
          <w:rFonts w:hint="eastAsia"/>
          <w:sz w:val="22"/>
          <w:rtl/>
        </w:rPr>
        <w:t>חשמל</w:t>
      </w:r>
      <w:r w:rsidRPr="00B96234">
        <w:rPr>
          <w:sz w:val="22"/>
          <w:rtl/>
        </w:rPr>
        <w:t xml:space="preserve"> </w:t>
      </w:r>
      <w:r w:rsidRPr="00B96234">
        <w:rPr>
          <w:rFonts w:hint="eastAsia"/>
          <w:sz w:val="22"/>
          <w:rtl/>
        </w:rPr>
        <w:t>מאנרגיות</w:t>
      </w:r>
      <w:r w:rsidRPr="00B96234">
        <w:rPr>
          <w:sz w:val="22"/>
          <w:rtl/>
        </w:rPr>
        <w:t xml:space="preserve"> </w:t>
      </w:r>
      <w:r w:rsidRPr="00B96234">
        <w:rPr>
          <w:rFonts w:hint="eastAsia"/>
          <w:sz w:val="22"/>
          <w:rtl/>
        </w:rPr>
        <w:t>מתחדשות</w:t>
      </w:r>
      <w:r w:rsidRPr="00B96234">
        <w:rPr>
          <w:sz w:val="22"/>
          <w:rtl/>
        </w:rPr>
        <w:t xml:space="preserve">. </w:t>
      </w:r>
      <w:r w:rsidRPr="00B96234">
        <w:rPr>
          <w:rFonts w:hint="eastAsia"/>
          <w:sz w:val="22"/>
          <w:rtl/>
        </w:rPr>
        <w:t>בעניין</w:t>
      </w:r>
      <w:r w:rsidRPr="00B96234">
        <w:rPr>
          <w:sz w:val="22"/>
          <w:rtl/>
        </w:rPr>
        <w:t xml:space="preserve"> </w:t>
      </w:r>
      <w:r w:rsidRPr="00B96234">
        <w:rPr>
          <w:rFonts w:hint="eastAsia"/>
          <w:sz w:val="22"/>
          <w:rtl/>
        </w:rPr>
        <w:t>זה</w:t>
      </w:r>
      <w:r w:rsidRPr="00B96234">
        <w:rPr>
          <w:sz w:val="22"/>
          <w:rtl/>
        </w:rPr>
        <w:t xml:space="preserve"> </w:t>
      </w:r>
      <w:r w:rsidRPr="00B96234">
        <w:rPr>
          <w:rFonts w:hint="eastAsia"/>
          <w:sz w:val="22"/>
          <w:rtl/>
        </w:rPr>
        <w:t>ראו</w:t>
      </w:r>
      <w:r w:rsidRPr="00B96234">
        <w:rPr>
          <w:sz w:val="22"/>
          <w:rtl/>
        </w:rPr>
        <w:t xml:space="preserve"> </w:t>
      </w:r>
      <w:r w:rsidRPr="00B96234">
        <w:rPr>
          <w:rFonts w:hint="eastAsia"/>
          <w:sz w:val="22"/>
          <w:rtl/>
        </w:rPr>
        <w:t>מבקר</w:t>
      </w:r>
      <w:r w:rsidRPr="00B96234">
        <w:rPr>
          <w:sz w:val="22"/>
          <w:rtl/>
        </w:rPr>
        <w:t xml:space="preserve"> </w:t>
      </w:r>
      <w:r w:rsidRPr="00B96234">
        <w:rPr>
          <w:rFonts w:hint="eastAsia"/>
          <w:sz w:val="22"/>
          <w:rtl/>
        </w:rPr>
        <w:t>המדינה</w:t>
      </w:r>
      <w:r w:rsidRPr="00B96234">
        <w:rPr>
          <w:rFonts w:hint="cs"/>
          <w:sz w:val="22"/>
          <w:rtl/>
        </w:rPr>
        <w:t xml:space="preserve">, </w:t>
      </w:r>
      <w:r w:rsidRPr="00B96234">
        <w:rPr>
          <w:rFonts w:hint="cs"/>
          <w:b/>
          <w:bCs/>
          <w:sz w:val="22"/>
          <w:rtl/>
        </w:rPr>
        <w:t>דוח שנתי של מבקר המדינה - נובמבר 2024</w:t>
      </w:r>
      <w:r w:rsidRPr="00B96234">
        <w:rPr>
          <w:rFonts w:hint="cs"/>
          <w:sz w:val="22"/>
          <w:rtl/>
        </w:rPr>
        <w:t>,</w:t>
      </w:r>
      <w:r w:rsidRPr="00B96234">
        <w:rPr>
          <w:sz w:val="22"/>
          <w:rtl/>
        </w:rPr>
        <w:t xml:space="preserve"> "פיתוח </w:t>
      </w:r>
      <w:r w:rsidRPr="00B96234">
        <w:rPr>
          <w:rFonts w:hint="eastAsia"/>
          <w:sz w:val="22"/>
          <w:rtl/>
        </w:rPr>
        <w:t>משק</w:t>
      </w:r>
      <w:r w:rsidRPr="00B96234">
        <w:rPr>
          <w:sz w:val="22"/>
          <w:rtl/>
        </w:rPr>
        <w:t xml:space="preserve"> </w:t>
      </w:r>
      <w:r w:rsidRPr="00B96234">
        <w:rPr>
          <w:rFonts w:hint="eastAsia"/>
          <w:sz w:val="22"/>
          <w:rtl/>
        </w:rPr>
        <w:t>החשמל</w:t>
      </w:r>
      <w:r w:rsidRPr="00B96234">
        <w:rPr>
          <w:sz w:val="22"/>
          <w:rtl/>
        </w:rPr>
        <w:t xml:space="preserve"> </w:t>
      </w:r>
      <w:r w:rsidRPr="00B96234">
        <w:rPr>
          <w:rFonts w:hint="eastAsia"/>
          <w:sz w:val="22"/>
          <w:rtl/>
        </w:rPr>
        <w:t>לקראת</w:t>
      </w:r>
      <w:r w:rsidRPr="00B96234">
        <w:rPr>
          <w:sz w:val="22"/>
          <w:rtl/>
        </w:rPr>
        <w:t xml:space="preserve"> </w:t>
      </w:r>
      <w:r w:rsidRPr="00B96234">
        <w:rPr>
          <w:rFonts w:hint="eastAsia"/>
          <w:sz w:val="22"/>
          <w:rtl/>
        </w:rPr>
        <w:t>שנת</w:t>
      </w:r>
      <w:r w:rsidRPr="00B96234">
        <w:rPr>
          <w:sz w:val="22"/>
          <w:rtl/>
        </w:rPr>
        <w:t xml:space="preserve"> 2030", </w:t>
      </w:r>
      <w:r w:rsidRPr="00B96234">
        <w:rPr>
          <w:rFonts w:hint="eastAsia"/>
          <w:sz w:val="22"/>
          <w:rtl/>
        </w:rPr>
        <w:t>ע</w:t>
      </w:r>
      <w:r w:rsidRPr="00B96234">
        <w:rPr>
          <w:rFonts w:hint="cs"/>
          <w:sz w:val="22"/>
          <w:rtl/>
        </w:rPr>
        <w:t>מ</w:t>
      </w:r>
      <w:r w:rsidRPr="00B96234">
        <w:rPr>
          <w:sz w:val="22"/>
          <w:rtl/>
        </w:rPr>
        <w:t>' 34 - 46.</w:t>
      </w:r>
    </w:p>
  </w:footnote>
  <w:footnote w:id="24">
    <w:p w:rsidR="00867BB2" w:rsidRPr="00B96234" w:rsidP="00A01A55">
      <w:pPr>
        <w:pStyle w:val="FootnoteText"/>
        <w:rPr>
          <w:sz w:val="22"/>
        </w:rPr>
      </w:pPr>
      <w:r w:rsidRPr="00B96234">
        <w:rPr>
          <w:rStyle w:val="FootnoteReference1"/>
          <w:sz w:val="22"/>
        </w:rPr>
        <w:footnoteRef/>
      </w:r>
      <w:r w:rsidRPr="00B96234">
        <w:rPr>
          <w:sz w:val="22"/>
          <w:rtl/>
        </w:rPr>
        <w:t xml:space="preserve"> </w:t>
      </w:r>
      <w:r w:rsidRPr="00B96234">
        <w:rPr>
          <w:sz w:val="22"/>
          <w:rtl/>
        </w:rPr>
        <w:tab/>
      </w:r>
      <w:r w:rsidRPr="00B96234">
        <w:rPr>
          <w:rFonts w:hint="cs"/>
          <w:sz w:val="22"/>
          <w:rtl/>
        </w:rPr>
        <w:t>כתלות במנגנון ההצמדה של כל אחד מהחוזים בין היצרן לבין שותפויות הגז.</w:t>
      </w:r>
    </w:p>
  </w:footnote>
  <w:footnote w:id="25">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t xml:space="preserve">יצוין כי </w:t>
      </w:r>
      <w:r w:rsidRPr="001129EB">
        <w:rPr>
          <w:rtl/>
        </w:rPr>
        <w:t>ממסמכי בנק ישראל</w:t>
      </w:r>
      <w:r w:rsidRPr="00B96234">
        <w:rPr>
          <w:rtl/>
        </w:rPr>
        <w:t xml:space="preserve"> ממרץ 2023 עולה כי עליית מחירי הגז הטבעי בעולם החלה עוד בשנת 2021, </w:t>
      </w:r>
      <w:r w:rsidRPr="00B96234">
        <w:rPr>
          <w:rFonts w:hint="cs"/>
          <w:rtl/>
        </w:rPr>
        <w:t>לפני</w:t>
      </w:r>
      <w:r w:rsidRPr="00B96234">
        <w:rPr>
          <w:rtl/>
        </w:rPr>
        <w:t xml:space="preserve"> המלחמה בין רוסיה לאוקראינה, לאחר ששיבושים באספקת הגז הטבעי מרוסיה ל</w:t>
      </w:r>
      <w:r w:rsidRPr="00B96234">
        <w:rPr>
          <w:rFonts w:hint="cs"/>
          <w:rtl/>
        </w:rPr>
        <w:t xml:space="preserve">מדינות </w:t>
      </w:r>
      <w:r w:rsidRPr="00B96234">
        <w:rPr>
          <w:rtl/>
        </w:rPr>
        <w:t xml:space="preserve">איחוד האירופי הזניקו את מחירו </w:t>
      </w:r>
      <w:r w:rsidRPr="00B96234">
        <w:rPr>
          <w:rFonts w:hint="cs"/>
          <w:rtl/>
        </w:rPr>
        <w:t>במדינות אלה</w:t>
      </w:r>
      <w:r w:rsidRPr="00B96234">
        <w:rPr>
          <w:rtl/>
        </w:rPr>
        <w:t xml:space="preserve"> ואת הביקושים בשווקים אחרים. </w:t>
      </w:r>
    </w:p>
  </w:footnote>
  <w:footnote w:id="26">
    <w:p w:rsidR="00867BB2" w:rsidRPr="00B96234" w:rsidP="00A01A55">
      <w:pPr>
        <w:spacing w:line="240" w:lineRule="auto"/>
        <w:ind w:left="720" w:hanging="720"/>
        <w:rPr>
          <w:szCs w:val="20"/>
          <w:rtl/>
        </w:rPr>
      </w:pPr>
      <w:r w:rsidRPr="00B96234">
        <w:rPr>
          <w:rStyle w:val="FootnoteReference1"/>
        </w:rPr>
        <w:footnoteRef/>
      </w:r>
      <w:r w:rsidRPr="00B96234">
        <w:rPr>
          <w:rtl/>
        </w:rPr>
        <w:t xml:space="preserve"> </w:t>
      </w:r>
      <w:r w:rsidRPr="00B96234">
        <w:rPr>
          <w:rtl/>
        </w:rPr>
        <w:tab/>
      </w:r>
      <w:r w:rsidRPr="00B96234">
        <w:rPr>
          <w:szCs w:val="20"/>
          <w:rtl/>
        </w:rPr>
        <w:t xml:space="preserve">על פי </w:t>
      </w:r>
      <w:r w:rsidRPr="00B96234">
        <w:rPr>
          <w:rFonts w:hint="cs"/>
          <w:szCs w:val="20"/>
          <w:rtl/>
        </w:rPr>
        <w:t>"</w:t>
      </w:r>
      <w:r w:rsidRPr="001129EB">
        <w:rPr>
          <w:rFonts w:hint="eastAsia"/>
          <w:szCs w:val="20"/>
          <w:rtl/>
        </w:rPr>
        <w:t>דוח</w:t>
      </w:r>
      <w:r w:rsidRPr="001129EB">
        <w:rPr>
          <w:szCs w:val="20"/>
          <w:rtl/>
        </w:rPr>
        <w:t xml:space="preserve"> </w:t>
      </w:r>
      <w:r w:rsidRPr="001129EB">
        <w:rPr>
          <w:rFonts w:hint="eastAsia"/>
          <w:szCs w:val="20"/>
          <w:rtl/>
        </w:rPr>
        <w:t>מצב</w:t>
      </w:r>
      <w:r w:rsidRPr="001129EB">
        <w:rPr>
          <w:szCs w:val="20"/>
          <w:rtl/>
        </w:rPr>
        <w:t xml:space="preserve"> </w:t>
      </w:r>
      <w:r w:rsidRPr="001129EB">
        <w:rPr>
          <w:rFonts w:hint="eastAsia"/>
          <w:szCs w:val="20"/>
          <w:rtl/>
        </w:rPr>
        <w:t>משק</w:t>
      </w:r>
      <w:r w:rsidRPr="001129EB">
        <w:rPr>
          <w:szCs w:val="20"/>
          <w:rtl/>
        </w:rPr>
        <w:t xml:space="preserve"> </w:t>
      </w:r>
      <w:r w:rsidRPr="001129EB">
        <w:rPr>
          <w:rFonts w:hint="eastAsia"/>
          <w:szCs w:val="20"/>
          <w:rtl/>
        </w:rPr>
        <w:t>החשמל</w:t>
      </w:r>
      <w:r w:rsidRPr="00B96234">
        <w:rPr>
          <w:szCs w:val="20"/>
          <w:rtl/>
        </w:rPr>
        <w:t xml:space="preserve"> ספטמבר 2025</w:t>
      </w:r>
      <w:r w:rsidRPr="00B96234">
        <w:rPr>
          <w:rFonts w:hint="cs"/>
          <w:szCs w:val="20"/>
          <w:rtl/>
        </w:rPr>
        <w:t>"</w:t>
      </w:r>
      <w:r w:rsidRPr="00B96234">
        <w:rPr>
          <w:szCs w:val="20"/>
          <w:rtl/>
        </w:rPr>
        <w:t xml:space="preserve">, </w:t>
      </w:r>
      <w:r w:rsidRPr="00B96234">
        <w:rPr>
          <w:rFonts w:hint="cs"/>
          <w:szCs w:val="20"/>
          <w:rtl/>
        </w:rPr>
        <w:t>החשבון החודשי הממוצע של צרכן חשמל נכון ל-1.1.25 הוא 391 ש"ח לחודש.</w:t>
      </w:r>
      <w:r w:rsidRPr="00B96234">
        <w:rPr>
          <w:szCs w:val="20"/>
          <w:rtl/>
        </w:rPr>
        <w:t xml:space="preserve"> </w:t>
      </w:r>
      <w:r w:rsidRPr="00B96234">
        <w:rPr>
          <w:rFonts w:hint="cs"/>
          <w:szCs w:val="20"/>
          <w:rtl/>
        </w:rPr>
        <w:t xml:space="preserve">על פי ההנחה הזאת, </w:t>
      </w:r>
      <w:r w:rsidRPr="00B96234">
        <w:rPr>
          <w:rFonts w:hint="eastAsia"/>
          <w:szCs w:val="20"/>
          <w:rtl/>
        </w:rPr>
        <w:t>העלייה</w:t>
      </w:r>
      <w:r w:rsidRPr="00B96234">
        <w:rPr>
          <w:szCs w:val="20"/>
          <w:rtl/>
        </w:rPr>
        <w:t xml:space="preserve"> </w:t>
      </w:r>
      <w:r w:rsidRPr="00B96234">
        <w:rPr>
          <w:rFonts w:hint="eastAsia"/>
          <w:szCs w:val="20"/>
          <w:rtl/>
        </w:rPr>
        <w:t>במחיר</w:t>
      </w:r>
      <w:r w:rsidRPr="00B96234">
        <w:rPr>
          <w:szCs w:val="20"/>
          <w:rtl/>
        </w:rPr>
        <w:t xml:space="preserve"> </w:t>
      </w:r>
      <w:r w:rsidRPr="00B96234">
        <w:rPr>
          <w:rFonts w:hint="eastAsia"/>
          <w:szCs w:val="20"/>
          <w:rtl/>
        </w:rPr>
        <w:t>הגז</w:t>
      </w:r>
      <w:r w:rsidRPr="00B96234">
        <w:rPr>
          <w:szCs w:val="20"/>
          <w:rtl/>
        </w:rPr>
        <w:t xml:space="preserve"> </w:t>
      </w:r>
      <w:r w:rsidRPr="00B96234">
        <w:rPr>
          <w:rFonts w:hint="eastAsia"/>
          <w:szCs w:val="20"/>
          <w:rtl/>
        </w:rPr>
        <w:t>ל</w:t>
      </w:r>
      <w:r w:rsidRPr="00B96234">
        <w:rPr>
          <w:rFonts w:hint="cs"/>
          <w:szCs w:val="20"/>
          <w:rtl/>
        </w:rPr>
        <w:t>-</w:t>
      </w:r>
      <w:r w:rsidRPr="00B96234">
        <w:rPr>
          <w:szCs w:val="20"/>
          <w:rtl/>
        </w:rPr>
        <w:t>12</w:t>
      </w:r>
      <w:r w:rsidRPr="00B96234">
        <w:rPr>
          <w:rFonts w:hint="cs"/>
          <w:szCs w:val="20"/>
          <w:rtl/>
        </w:rPr>
        <w:t xml:space="preserve"> דולר</w:t>
      </w:r>
      <w:r w:rsidRPr="00B96234">
        <w:rPr>
          <w:szCs w:val="20"/>
          <w:rtl/>
        </w:rPr>
        <w:t xml:space="preserve"> </w:t>
      </w:r>
      <w:r w:rsidRPr="00B96234">
        <w:rPr>
          <w:rFonts w:hint="cs"/>
          <w:rtl/>
        </w:rPr>
        <w:t>ל-</w:t>
      </w:r>
      <w:r w:rsidRPr="00B96234">
        <w:rPr>
          <w:rFonts w:hint="cs"/>
        </w:rPr>
        <w:t>MMBTU</w:t>
      </w:r>
      <w:r w:rsidRPr="00B96234">
        <w:rPr>
          <w:rFonts w:hint="eastAsia"/>
          <w:szCs w:val="20"/>
          <w:rtl/>
        </w:rPr>
        <w:t xml:space="preserve"> תב</w:t>
      </w:r>
      <w:r w:rsidRPr="00B96234">
        <w:rPr>
          <w:rFonts w:hint="cs"/>
          <w:szCs w:val="20"/>
          <w:rtl/>
        </w:rPr>
        <w:t>י</w:t>
      </w:r>
      <w:r w:rsidRPr="00B96234">
        <w:rPr>
          <w:rFonts w:hint="eastAsia"/>
          <w:szCs w:val="20"/>
          <w:rtl/>
        </w:rPr>
        <w:t>א</w:t>
      </w:r>
      <w:r w:rsidRPr="00B96234">
        <w:rPr>
          <w:szCs w:val="20"/>
          <w:rtl/>
        </w:rPr>
        <w:t xml:space="preserve"> </w:t>
      </w:r>
      <w:r w:rsidRPr="00B96234">
        <w:rPr>
          <w:rFonts w:hint="cs"/>
          <w:szCs w:val="20"/>
          <w:rtl/>
        </w:rPr>
        <w:t>ל</w:t>
      </w:r>
      <w:r w:rsidRPr="00B96234">
        <w:rPr>
          <w:rFonts w:hint="eastAsia"/>
          <w:szCs w:val="20"/>
          <w:rtl/>
        </w:rPr>
        <w:t>על</w:t>
      </w:r>
      <w:r w:rsidRPr="00B96234">
        <w:rPr>
          <w:rFonts w:hint="cs"/>
          <w:szCs w:val="20"/>
          <w:rtl/>
        </w:rPr>
        <w:t>י</w:t>
      </w:r>
      <w:r w:rsidRPr="00B96234">
        <w:rPr>
          <w:rFonts w:hint="eastAsia"/>
          <w:szCs w:val="20"/>
          <w:rtl/>
        </w:rPr>
        <w:t>יה</w:t>
      </w:r>
      <w:r w:rsidRPr="00B96234">
        <w:rPr>
          <w:szCs w:val="20"/>
          <w:rtl/>
        </w:rPr>
        <w:t xml:space="preserve"> </w:t>
      </w:r>
      <w:r w:rsidRPr="00B96234">
        <w:rPr>
          <w:rFonts w:hint="eastAsia"/>
          <w:szCs w:val="20"/>
          <w:rtl/>
        </w:rPr>
        <w:t>של</w:t>
      </w:r>
      <w:r w:rsidRPr="00B96234">
        <w:rPr>
          <w:szCs w:val="20"/>
          <w:rtl/>
        </w:rPr>
        <w:t xml:space="preserve"> </w:t>
      </w:r>
      <w:r w:rsidRPr="00B96234">
        <w:rPr>
          <w:rFonts w:hint="eastAsia"/>
          <w:szCs w:val="20"/>
          <w:rtl/>
        </w:rPr>
        <w:t>כ</w:t>
      </w:r>
      <w:r w:rsidRPr="00B96234">
        <w:rPr>
          <w:szCs w:val="20"/>
          <w:rtl/>
        </w:rPr>
        <w:t xml:space="preserve">-59 </w:t>
      </w:r>
      <w:r w:rsidRPr="00B96234">
        <w:rPr>
          <w:rFonts w:hint="eastAsia"/>
          <w:szCs w:val="20"/>
          <w:rtl/>
        </w:rPr>
        <w:t>ש</w:t>
      </w:r>
      <w:r w:rsidRPr="00B96234">
        <w:rPr>
          <w:szCs w:val="20"/>
          <w:rtl/>
        </w:rPr>
        <w:t xml:space="preserve">"ח </w:t>
      </w:r>
      <w:r w:rsidRPr="00B96234">
        <w:rPr>
          <w:rFonts w:hint="eastAsia"/>
          <w:szCs w:val="20"/>
          <w:rtl/>
        </w:rPr>
        <w:t>בממוצע</w:t>
      </w:r>
      <w:r w:rsidRPr="00B96234">
        <w:rPr>
          <w:szCs w:val="20"/>
          <w:rtl/>
        </w:rPr>
        <w:t xml:space="preserve"> </w:t>
      </w:r>
      <w:r w:rsidRPr="00B96234">
        <w:rPr>
          <w:rFonts w:hint="eastAsia"/>
          <w:szCs w:val="20"/>
          <w:rtl/>
        </w:rPr>
        <w:t>לחודש</w:t>
      </w:r>
      <w:r w:rsidRPr="00B96234">
        <w:rPr>
          <w:szCs w:val="20"/>
          <w:rtl/>
        </w:rPr>
        <w:t xml:space="preserve"> </w:t>
      </w:r>
      <w:r w:rsidRPr="00B96234">
        <w:rPr>
          <w:rFonts w:hint="eastAsia"/>
          <w:szCs w:val="20"/>
          <w:rtl/>
        </w:rPr>
        <w:t>ו</w:t>
      </w:r>
      <w:r w:rsidRPr="00B96234">
        <w:rPr>
          <w:rFonts w:hint="cs"/>
          <w:szCs w:val="20"/>
          <w:rtl/>
        </w:rPr>
        <w:t>ל</w:t>
      </w:r>
      <w:r w:rsidRPr="00B96234">
        <w:rPr>
          <w:rFonts w:hint="eastAsia"/>
          <w:szCs w:val="20"/>
          <w:rtl/>
        </w:rPr>
        <w:t>כ</w:t>
      </w:r>
      <w:r w:rsidRPr="00B96234">
        <w:rPr>
          <w:szCs w:val="20"/>
          <w:rtl/>
        </w:rPr>
        <w:t xml:space="preserve">-704 </w:t>
      </w:r>
      <w:r w:rsidRPr="00B96234">
        <w:rPr>
          <w:rFonts w:hint="eastAsia"/>
          <w:szCs w:val="20"/>
          <w:rtl/>
        </w:rPr>
        <w:t>ש</w:t>
      </w:r>
      <w:r w:rsidRPr="00B96234">
        <w:rPr>
          <w:szCs w:val="20"/>
          <w:rtl/>
        </w:rPr>
        <w:t xml:space="preserve">"ח </w:t>
      </w:r>
      <w:r w:rsidRPr="00B96234">
        <w:rPr>
          <w:rFonts w:hint="eastAsia"/>
          <w:szCs w:val="20"/>
          <w:rtl/>
        </w:rPr>
        <w:t>בשנה</w:t>
      </w:r>
      <w:r w:rsidRPr="00B96234">
        <w:rPr>
          <w:szCs w:val="20"/>
          <w:rtl/>
        </w:rPr>
        <w:t>.</w:t>
      </w:r>
      <w:r w:rsidRPr="00B96234">
        <w:rPr>
          <w:rFonts w:hint="cs"/>
          <w:szCs w:val="20"/>
          <w:rtl/>
        </w:rPr>
        <w:t xml:space="preserve"> </w:t>
      </w:r>
    </w:p>
  </w:footnote>
  <w:footnote w:id="27">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משרד האוצר - אגף התקציבים, משק הגז הטבעי בישראל - המלצות מדיניות. מסמך זה פורסם באתר האינטרנט של ועדת דיין.</w:t>
      </w:r>
    </w:p>
  </w:footnote>
  <w:footnote w:id="28">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ועדת צמח הייתה הוועדה הראשונה שמונתה בתחום זה ולמעשה הניחה את התשתית האסדרתית של סוגיות רבות במשק הגז, ובהן סוגיית הבטחת צורכי הגז הטבעי למשק המקומי והתרת יצוא הגז.</w:t>
      </w:r>
    </w:p>
  </w:footnote>
  <w:footnote w:id="29">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אתגר נוסף שזיהה משרד האוצר נוגע לרמת הריכוזיות הגבוהה במשק כיום, אשר דומה לרמת הריכוזיות שהייתה בתחילת העשור הקודם, כשמשק הגז היה תלוי במאגר יחיד, מאגר תמר. הדוח הנוכחי מתמקד בבחינת צורכי הגז של המשק המקומי, וסוגיית הריכוזיות והשפעותיה על המשק לא נבחנה בו.</w:t>
      </w:r>
    </w:p>
  </w:footnote>
  <w:footnote w:id="30">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התרחיש השלישי מבוסס על אנרגיה סולארית ואנרגיה גרעינית לצד ייבוא חשמל.</w:t>
      </w:r>
    </w:p>
  </w:footnote>
  <w:footnote w:id="31">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בכלל זה, </w:t>
      </w:r>
      <w:r w:rsidRPr="00B96234">
        <w:rPr>
          <w:rFonts w:ascii="Tahoma" w:hAnsi="Tahoma" w:cs="Tahoma" w:hint="cs"/>
          <w:sz w:val="16"/>
          <w:szCs w:val="16"/>
          <w:rtl/>
        </w:rPr>
        <w:t>ה</w:t>
      </w:r>
      <w:r w:rsidRPr="00B96234">
        <w:rPr>
          <w:rFonts w:hint="cs"/>
          <w:rtl/>
        </w:rPr>
        <w:t>משרד טרם נדרש לשאלה כיצד יראה משק האנרגיה כאשר הגז הטבעי ייגמר, מה יהיה תמהיל הדלקים, וכיצד מדינת ישראל תבטיח את הביטחון האנרגטי באופן כללי ובמשק החשמל בפרט, ביום בו העצמאות האנרגטית שלה תיפגע.</w:t>
      </w:r>
    </w:p>
  </w:footnote>
  <w:footnote w:id="32">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לפי הערכות והמדיניות הקיימת נכון למועד סיום הביקורת, עתודות הגז יתכלו בכל מקרה עד לתחילת שנות ה-50. הקצב ומועד ההתכלות של המאגרים תלויים בקצב ההפקה למשק המקומי וליצוא. אם יאומצו המלצות ועדת דיין, מאגרי הגז יתכלו כארבע שנים מוקדם יותר.</w:t>
      </w:r>
    </w:p>
  </w:footnote>
  <w:footnote w:id="33">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ascii="David" w:hAnsi="David" w:hint="cs"/>
          <w:rtl/>
        </w:rPr>
        <w:t xml:space="preserve">ועדת צמח המליצה לשמור כמות של 450 </w:t>
      </w:r>
      <w:r w:rsidRPr="00B96234">
        <w:rPr>
          <w:rFonts w:ascii="David" w:hAnsi="David" w:hint="cs"/>
        </w:rPr>
        <w:t>BCM</w:t>
      </w:r>
      <w:r w:rsidRPr="00B96234">
        <w:rPr>
          <w:rFonts w:ascii="David" w:hAnsi="David" w:hint="cs"/>
          <w:rtl/>
        </w:rPr>
        <w:t xml:space="preserve"> עד שנת 2037 למשק המקומי. הועדה גם קבעה מכסת ייצוא כוללת ממאגרי הגז בהיקף של עד 500 </w:t>
      </w:r>
      <w:r w:rsidRPr="00B96234">
        <w:rPr>
          <w:rFonts w:ascii="David" w:hAnsi="David" w:hint="cs"/>
        </w:rPr>
        <w:t>BCM</w:t>
      </w:r>
      <w:r w:rsidRPr="00B96234">
        <w:rPr>
          <w:rFonts w:ascii="David" w:hAnsi="David" w:hint="cs"/>
          <w:rtl/>
        </w:rPr>
        <w:t xml:space="preserve">. עם זאת </w:t>
      </w:r>
      <w:r w:rsidRPr="00B96234">
        <w:rPr>
          <w:rFonts w:hint="cs"/>
          <w:sz w:val="24"/>
          <w:rtl/>
        </w:rPr>
        <w:t xml:space="preserve">הממשלה הגדילה את חובת השמירה עליה החליטה ועדת צמח ל-540 </w:t>
      </w:r>
      <w:r w:rsidRPr="00B96234">
        <w:rPr>
          <w:rFonts w:ascii="David" w:hAnsi="David" w:hint="cs"/>
        </w:rPr>
        <w:t>BCM</w:t>
      </w:r>
      <w:r w:rsidRPr="00B96234">
        <w:rPr>
          <w:rFonts w:ascii="David" w:hAnsi="David" w:hint="cs"/>
          <w:rtl/>
        </w:rPr>
        <w:t>, אשר צפויים לספק את צורכי המשק ל-29 שנים ממועד החלטת הממשלה, כלומר עד לשנת 2042.</w:t>
      </w:r>
    </w:p>
  </w:footnote>
  <w:footnote w:id="34">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בדוח ועדת אדירי 1 צוין כי בהתבסס על המלצות ועדת צמח והחלטת הממשלה 442 ולפיהן יש</w:t>
      </w:r>
      <w:r w:rsidRPr="00B96234">
        <w:rPr>
          <w:rtl/>
        </w:rPr>
        <w:t xml:space="preserve"> להבטיח אספקה מקומית של גז טבעי לצ</w:t>
      </w:r>
      <w:r w:rsidRPr="00B96234">
        <w:rPr>
          <w:rFonts w:hint="cs"/>
          <w:rtl/>
        </w:rPr>
        <w:t>ו</w:t>
      </w:r>
      <w:r w:rsidRPr="00B96234">
        <w:rPr>
          <w:rtl/>
        </w:rPr>
        <w:t>רכי אנרגיה לפרק זמן של 25 שנים</w:t>
      </w:r>
      <w:r w:rsidRPr="00B96234">
        <w:rPr>
          <w:rFonts w:hint="cs"/>
          <w:rtl/>
        </w:rPr>
        <w:t>, בחרה ועדת אדירי ש</w:t>
      </w:r>
      <w:r w:rsidRPr="00B96234">
        <w:rPr>
          <w:rtl/>
        </w:rPr>
        <w:t xml:space="preserve">לא לשנות את הכמות שנקבעה בהחלטת הממשלה 442 לשמירה למשק המקומי, </w:t>
      </w:r>
      <w:r w:rsidRPr="00B96234">
        <w:rPr>
          <w:rFonts w:hint="cs"/>
          <w:rtl/>
        </w:rPr>
        <w:t>כך שתובטח</w:t>
      </w:r>
      <w:r w:rsidRPr="00B96234">
        <w:rPr>
          <w:rtl/>
        </w:rPr>
        <w:t xml:space="preserve"> אספקה של 500</w:t>
      </w:r>
      <w:r w:rsidR="00F54783">
        <w:rPr>
          <w:rFonts w:hint="cs"/>
          <w:rtl/>
        </w:rPr>
        <w:t xml:space="preserve"> </w:t>
      </w:r>
      <w:r w:rsidRPr="00B96234">
        <w:t xml:space="preserve">BCM </w:t>
      </w:r>
      <w:r w:rsidRPr="00B96234">
        <w:rPr>
          <w:rFonts w:hint="cs"/>
          <w:rtl/>
        </w:rPr>
        <w:t xml:space="preserve">(לאחר צריכה של כ-40 </w:t>
      </w:r>
      <w:r w:rsidRPr="00B96234">
        <w:rPr>
          <w:rFonts w:hint="cs"/>
        </w:rPr>
        <w:t>BCM</w:t>
      </w:r>
      <w:r w:rsidRPr="00B96234">
        <w:rPr>
          <w:rFonts w:hint="cs"/>
          <w:rtl/>
        </w:rPr>
        <w:t xml:space="preserve"> מאז החלטת ממשלה 442), </w:t>
      </w:r>
      <w:r w:rsidRPr="00B96234">
        <w:rPr>
          <w:rtl/>
        </w:rPr>
        <w:t>עד שנת 2042 למשק המקומי</w:t>
      </w:r>
      <w:r w:rsidRPr="00B96234">
        <w:rPr>
          <w:rFonts w:hint="cs"/>
          <w:rtl/>
        </w:rPr>
        <w:t xml:space="preserve">. ראו הסבר בלוח 1 בהמשך. כמות זו נותנת מענה לביקוש של 452 </w:t>
      </w:r>
      <w:r w:rsidRPr="00B96234">
        <w:rPr>
          <w:rFonts w:hint="cs"/>
        </w:rPr>
        <w:t>BCM</w:t>
      </w:r>
      <w:r w:rsidRPr="00B96234">
        <w:rPr>
          <w:rFonts w:hint="cs"/>
          <w:rtl/>
        </w:rPr>
        <w:t xml:space="preserve"> עד שנת 2042, כפי שחזתה ועדת אדירי 1. ועדת אדירי ציינה כי אף שהכמות הנדרשת נמוכה מהכמות שהיא הקצתה, היא ממליצה שלא לשנות את ההקצאה, וכי כמות של 50 </w:t>
      </w:r>
      <w:r w:rsidRPr="00B96234">
        <w:rPr>
          <w:rFonts w:hint="cs"/>
        </w:rPr>
        <w:t>BCM</w:t>
      </w:r>
      <w:r w:rsidRPr="00B96234">
        <w:rPr>
          <w:rFonts w:hint="cs"/>
          <w:rtl/>
        </w:rPr>
        <w:t xml:space="preserve"> נוספים תעמוד לרשות המשק אם לא יושגו יעדי ההתייעלו</w:t>
      </w:r>
      <w:r w:rsidRPr="00B96234">
        <w:rPr>
          <w:rFonts w:hint="eastAsia"/>
          <w:rtl/>
        </w:rPr>
        <w:t>ת</w:t>
      </w:r>
      <w:r w:rsidRPr="00B96234">
        <w:rPr>
          <w:rFonts w:hint="cs"/>
          <w:rtl/>
        </w:rPr>
        <w:t xml:space="preserve"> האנרגטית, לאירועים בלתי צפויים או לשנות אספקה נוספות.</w:t>
      </w:r>
    </w:p>
  </w:footnote>
  <w:footnote w:id="35">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יצוין כי בשנת 2020 התכנסה ועדת אדירי 2, שלא פרסמה דוח סופי, ולכן המלצותיה לא נדונו בממשלה. ועדת דיין התכנסה בתום 5 שנים מפרסום החלטת ממשלה 4442.</w:t>
      </w:r>
    </w:p>
  </w:footnote>
  <w:footnote w:id="36">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בטיוטת דוח ועדת דיין צוין כי הערכות אלה הן נמוכות לעומת הערכות בלתי תלויות שמפרסמות חברות הגז הטבעי לבורסה, ולפיהן היקף העתודות הוא יותר מ-1000 </w:t>
      </w:r>
      <w:r w:rsidRPr="00B96234">
        <w:rPr>
          <w:rFonts w:hint="cs"/>
        </w:rPr>
        <w:t>BC</w:t>
      </w:r>
      <w:r w:rsidRPr="00B96234">
        <w:t>M</w:t>
      </w:r>
      <w:r w:rsidRPr="00B96234">
        <w:rPr>
          <w:rFonts w:hint="cs"/>
          <w:rtl/>
        </w:rPr>
        <w:t xml:space="preserve">. </w:t>
      </w:r>
    </w:p>
  </w:footnote>
  <w:footnote w:id="37">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t>בהנח</w:t>
      </w:r>
      <w:r w:rsidRPr="00B96234">
        <w:rPr>
          <w:rFonts w:hint="cs"/>
          <w:rtl/>
        </w:rPr>
        <w:t>ה של</w:t>
      </w:r>
      <w:r w:rsidRPr="00B96234">
        <w:rPr>
          <w:rtl/>
        </w:rPr>
        <w:t xml:space="preserve"> חדירת אנרגיות מתחדשות </w:t>
      </w:r>
      <w:r w:rsidRPr="00B96234">
        <w:rPr>
          <w:rFonts w:hint="cs"/>
          <w:rtl/>
        </w:rPr>
        <w:t>בשיעור</w:t>
      </w:r>
      <w:r w:rsidRPr="00B96234">
        <w:rPr>
          <w:rtl/>
        </w:rPr>
        <w:t xml:space="preserve"> </w:t>
      </w:r>
      <w:r w:rsidRPr="00B96234">
        <w:rPr>
          <w:rFonts w:hint="cs"/>
          <w:rtl/>
        </w:rPr>
        <w:t>ש</w:t>
      </w:r>
      <w:r w:rsidRPr="00B96234">
        <w:rPr>
          <w:rtl/>
        </w:rPr>
        <w:t>ל 18% בשנת 2030 ו</w:t>
      </w:r>
      <w:r w:rsidRPr="00B96234">
        <w:rPr>
          <w:rFonts w:hint="cs"/>
          <w:rtl/>
        </w:rPr>
        <w:t>ש</w:t>
      </w:r>
      <w:r w:rsidRPr="00B96234">
        <w:rPr>
          <w:rtl/>
        </w:rPr>
        <w:t>ל 40% בשנת</w:t>
      </w:r>
      <w:r w:rsidRPr="00B96234">
        <w:rPr>
          <w:rFonts w:hint="cs"/>
          <w:rtl/>
        </w:rPr>
        <w:t xml:space="preserve"> 2050, קצ</w:t>
      </w:r>
      <w:r w:rsidRPr="00B96234">
        <w:rPr>
          <w:rtl/>
        </w:rPr>
        <w:t xml:space="preserve">ב גידול בביקוש ה"מסורתי" לחשמל </w:t>
      </w:r>
      <w:r w:rsidRPr="00B96234">
        <w:rPr>
          <w:rFonts w:hint="cs"/>
          <w:rtl/>
        </w:rPr>
        <w:t xml:space="preserve">של </w:t>
      </w:r>
      <w:r w:rsidRPr="00B96234">
        <w:rPr>
          <w:rtl/>
        </w:rPr>
        <w:t xml:space="preserve">2.7% ותרחישים מרכזיים בתחום התחבורה והתעשייה. </w:t>
      </w:r>
    </w:p>
  </w:footnote>
  <w:footnote w:id="38">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t xml:space="preserve">לצד זאת, </w:t>
      </w:r>
      <w:r w:rsidRPr="00B96234">
        <w:rPr>
          <w:rFonts w:hint="cs"/>
          <w:rtl/>
        </w:rPr>
        <w:t>הציעה הוועדה</w:t>
      </w:r>
      <w:r w:rsidRPr="00B96234">
        <w:rPr>
          <w:rtl/>
        </w:rPr>
        <w:t xml:space="preserve"> כי המדיניות </w:t>
      </w:r>
      <w:r w:rsidRPr="00B96234">
        <w:rPr>
          <w:rFonts w:hint="cs"/>
          <w:rtl/>
        </w:rPr>
        <w:t>תכלול</w:t>
      </w:r>
      <w:r w:rsidRPr="00B96234">
        <w:rPr>
          <w:rtl/>
        </w:rPr>
        <w:t xml:space="preserve"> גם מימוש </w:t>
      </w:r>
      <w:r w:rsidRPr="00B96234">
        <w:rPr>
          <w:rFonts w:hint="cs"/>
          <w:rtl/>
        </w:rPr>
        <w:t>עקרונות נוספים.</w:t>
      </w:r>
    </w:p>
  </w:footnote>
  <w:footnote w:id="39">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בהחלטת הממשלה 442 שאימצה את המלצות ועדת צמח נקבעה חובת שמירה של 540 </w:t>
      </w:r>
      <w:r w:rsidRPr="00B96234">
        <w:rPr>
          <w:rFonts w:hint="cs"/>
        </w:rPr>
        <w:t>BCM</w:t>
      </w:r>
      <w:r w:rsidRPr="00B96234">
        <w:rPr>
          <w:rFonts w:hint="cs"/>
          <w:rtl/>
        </w:rPr>
        <w:t xml:space="preserve"> עבור המשק המקומי משנת 2013. כעבור חמש שנים התכנסה ועדת אדירי, שעד מועד התכנסותה צרך המשק המקומי 40 </w:t>
      </w:r>
      <w:r w:rsidRPr="00B96234">
        <w:rPr>
          <w:rFonts w:hint="cs"/>
        </w:rPr>
        <w:t>BCM</w:t>
      </w:r>
      <w:r w:rsidRPr="00B96234">
        <w:rPr>
          <w:rFonts w:hint="cs"/>
          <w:rtl/>
        </w:rPr>
        <w:t xml:space="preserve">. כמות זו הופחתה מסך חובת השמירה שנקבעה בהחלטת הממשלה 442, ולכן החלטת הממשלה 4442 שאימצה את המלצות ועדת אדירי וקבעה חובת שמירה בהיקף של 500 </w:t>
      </w:r>
      <w:r w:rsidRPr="00B96234">
        <w:rPr>
          <w:rFonts w:hint="cs"/>
        </w:rPr>
        <w:t>BC</w:t>
      </w:r>
      <w:r w:rsidRPr="00B96234">
        <w:t>M</w:t>
      </w:r>
      <w:r w:rsidRPr="00B96234">
        <w:rPr>
          <w:rFonts w:hint="cs"/>
          <w:rtl/>
        </w:rPr>
        <w:t xml:space="preserve"> משנת 2018 אינה שינוי של חובת השמירה על פי החלטת הממשלה 442. ממועד התכנסות ועדת אדירי ועד מועד התכנסות ועדת דיין צרך המשק המקומי עוד 60 </w:t>
      </w:r>
      <w:r w:rsidRPr="00B96234">
        <w:rPr>
          <w:rFonts w:hint="cs"/>
        </w:rPr>
        <w:t>BCM</w:t>
      </w:r>
      <w:r w:rsidRPr="00B96234">
        <w:rPr>
          <w:rFonts w:hint="cs"/>
          <w:rtl/>
        </w:rPr>
        <w:t xml:space="preserve">, וגם כמות זו הופחתה מסך חובת השמירה שנקבעה בהחלטת הממשלה 4442. לכן החלטת ועדת דיין להמליץ על חובת שמירה של 440 </w:t>
      </w:r>
      <w:r w:rsidRPr="00B96234">
        <w:rPr>
          <w:rFonts w:hint="cs"/>
        </w:rPr>
        <w:t>BCM</w:t>
      </w:r>
      <w:r w:rsidRPr="00B96234">
        <w:rPr>
          <w:rFonts w:hint="cs"/>
          <w:rtl/>
        </w:rPr>
        <w:t xml:space="preserve"> משנת 2024 תואמת הלכה למעשה את היקף עתודות הגז המוקצות לשוק המקומי על פי החלטות הממשלה הקודמות, ראו לוח 1.</w:t>
      </w:r>
      <w:r>
        <w:rPr>
          <w:rFonts w:hint="cs"/>
          <w:rtl/>
        </w:rPr>
        <w:t xml:space="preserve"> </w:t>
      </w:r>
    </w:p>
  </w:footnote>
  <w:footnote w:id="40">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הסכמים שנחתמו בין מאגרי גז קטנים שלא חלה עליהם חובת השמירה לחברות מקומיות. </w:t>
      </w:r>
    </w:p>
  </w:footnote>
  <w:footnote w:id="41">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וכן ועדת אדירי 2, שלא פרסמה דוח סופי והמלצותיה לא התקבלו בידי הממשלה.</w:t>
      </w:r>
    </w:p>
  </w:footnote>
  <w:footnote w:id="42">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משאבים פרוספקטיביים הם מאגרים פוטנציאליים שטרם נערך קידוח בהם, ולכן רמת הודאות שלהם נמוכה. הערכת היקף הגז במאגרים אלה נשענת על שיטות שונות, דוגמת הערכות סטטיסטיות.</w:t>
      </w:r>
    </w:p>
  </w:footnote>
  <w:footnote w:id="43">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כאמור, הממשלה החליטה לשמור למשק המקומי 540 </w:t>
      </w:r>
      <w:r w:rsidRPr="00B96234">
        <w:rPr>
          <w:rFonts w:hint="cs"/>
        </w:rPr>
        <w:t>BCM</w:t>
      </w:r>
      <w:r w:rsidRPr="00B96234">
        <w:rPr>
          <w:rFonts w:hint="cs"/>
          <w:rtl/>
        </w:rPr>
        <w:t xml:space="preserve"> החל בשנת 2013. ממועד אותה החלטה ועד סוף שנת 2024 נצרכו 100 </w:t>
      </w:r>
      <w:r w:rsidRPr="00B96234">
        <w:rPr>
          <w:rFonts w:hint="cs"/>
        </w:rPr>
        <w:t>BCM</w:t>
      </w:r>
      <w:r w:rsidRPr="00B96234">
        <w:rPr>
          <w:rFonts w:hint="cs"/>
          <w:rtl/>
        </w:rPr>
        <w:t xml:space="preserve"> במשק המקומי, ולכן היקף </w:t>
      </w:r>
      <w:r w:rsidRPr="00B96234">
        <w:rPr>
          <w:rFonts w:hint="eastAsia"/>
          <w:rtl/>
        </w:rPr>
        <w:t>חובת</w:t>
      </w:r>
      <w:r w:rsidRPr="00B96234">
        <w:rPr>
          <w:rtl/>
        </w:rPr>
        <w:t xml:space="preserve"> </w:t>
      </w:r>
      <w:r w:rsidRPr="00B96234">
        <w:rPr>
          <w:rFonts w:hint="eastAsia"/>
          <w:rtl/>
        </w:rPr>
        <w:t>השמירה</w:t>
      </w:r>
      <w:r w:rsidRPr="00B96234">
        <w:rPr>
          <w:rtl/>
        </w:rPr>
        <w:t xml:space="preserve"> </w:t>
      </w:r>
      <w:r w:rsidRPr="00B96234">
        <w:rPr>
          <w:rFonts w:hint="cs"/>
          <w:rtl/>
        </w:rPr>
        <w:t xml:space="preserve">הכוללת שעליו המליצה ועדת דיין - 440 </w:t>
      </w:r>
      <w:r w:rsidRPr="00B96234">
        <w:rPr>
          <w:rFonts w:hint="cs"/>
        </w:rPr>
        <w:t>BCM</w:t>
      </w:r>
      <w:r w:rsidRPr="00B96234">
        <w:rPr>
          <w:rFonts w:hint="cs"/>
          <w:rtl/>
        </w:rPr>
        <w:t xml:space="preserve"> - קטן ב-100 </w:t>
      </w:r>
      <w:r w:rsidRPr="00B96234">
        <w:t xml:space="preserve"> </w:t>
      </w:r>
      <w:r w:rsidRPr="00B96234">
        <w:rPr>
          <w:rFonts w:hint="cs"/>
        </w:rPr>
        <w:t>BCM</w:t>
      </w:r>
      <w:r w:rsidRPr="00B96234">
        <w:rPr>
          <w:rFonts w:hint="cs"/>
          <w:rtl/>
        </w:rPr>
        <w:t xml:space="preserve">מזה שנקבע בהחלטת הממשלה בשנת 2013, ואין בו שינוי של עתודות הגז שהוקצו לשוק המקומי על פי החלטה זו. </w:t>
      </w:r>
    </w:p>
  </w:footnote>
  <w:footnote w:id="44">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ascii="David" w:hAnsi="David" w:hint="cs"/>
          <w:rtl/>
        </w:rPr>
        <w:t>שמוכרות לאחר חמש שנים ממועד אישור ההמלצות בידי הממשלה.</w:t>
      </w:r>
    </w:p>
  </w:footnote>
  <w:footnote w:id="45">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היצע זה יכול להשתנות אם יימצאו עתודות גז נוספות.</w:t>
      </w:r>
      <w:r w:rsidRPr="00B96234">
        <w:rPr>
          <w:rtl/>
        </w:rPr>
        <w:tab/>
      </w:r>
    </w:p>
  </w:footnote>
  <w:footnote w:id="46">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ניתן לייצא את הגז הטבעי באמצעות צינורות למדינות שכנות (הגז מישראל מיוצא לירדן ולמצרים באמצעות צינורות). נוסף על כך, ניתן להנזיל את הגז הטבעי ולייצא אותו במכליות גם למדינות מעבר לים. </w:t>
      </w:r>
    </w:p>
  </w:footnote>
  <w:footnote w:id="47">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על פי </w:t>
      </w:r>
      <w:r w:rsidRPr="001129EB">
        <w:rPr>
          <w:rFonts w:hint="cs"/>
          <w:rtl/>
        </w:rPr>
        <w:t xml:space="preserve">דוח ועדת צמח, </w:t>
      </w:r>
      <w:r w:rsidRPr="00B96234">
        <w:rPr>
          <w:rtl/>
        </w:rPr>
        <w:t>יש להבטיח אספקה מקומית של גז טבעי לצורכי אנרגיה לפרק זמן של כ</w:t>
      </w:r>
      <w:r w:rsidRPr="00B96234">
        <w:rPr>
          <w:rFonts w:hint="cs"/>
          <w:rtl/>
        </w:rPr>
        <w:t>-25</w:t>
      </w:r>
      <w:r w:rsidRPr="00B96234">
        <w:rPr>
          <w:rtl/>
        </w:rPr>
        <w:t xml:space="preserve"> שנים.</w:t>
      </w:r>
      <w:r w:rsidRPr="00B96234">
        <w:rPr>
          <w:rFonts w:hint="cs"/>
          <w:rtl/>
        </w:rPr>
        <w:t xml:space="preserve"> </w:t>
      </w:r>
      <w:r w:rsidRPr="00B96234">
        <w:rPr>
          <w:rtl/>
        </w:rPr>
        <w:t>טווח זה מתיישב עם ה-</w:t>
      </w:r>
      <w:r w:rsidRPr="00B96234">
        <w:t>common practice</w:t>
      </w:r>
      <w:r w:rsidRPr="00B96234">
        <w:rPr>
          <w:rtl/>
        </w:rPr>
        <w:t xml:space="preserve"> בעולם האנרגיה. מדיניות שמירת עתודות גז טבעי לפרקי זמן קצרים יותר </w:t>
      </w:r>
      <w:r w:rsidRPr="00B96234">
        <w:rPr>
          <w:rFonts w:hint="cs"/>
          <w:rtl/>
        </w:rPr>
        <w:t>במידה ניכרת</w:t>
      </w:r>
      <w:r w:rsidRPr="00B96234">
        <w:rPr>
          <w:rtl/>
        </w:rPr>
        <w:t xml:space="preserve"> אינה</w:t>
      </w:r>
      <w:r w:rsidRPr="00B96234">
        <w:rPr>
          <w:rFonts w:hint="cs"/>
          <w:rtl/>
        </w:rPr>
        <w:t xml:space="preserve"> </w:t>
      </w:r>
      <w:r w:rsidRPr="00B96234">
        <w:rPr>
          <w:rtl/>
        </w:rPr>
        <w:t>כדאית כלכלית מבחינת המשק</w:t>
      </w:r>
      <w:r w:rsidRPr="00B96234">
        <w:rPr>
          <w:rFonts w:hint="cs"/>
          <w:rtl/>
        </w:rPr>
        <w:t>,</w:t>
      </w:r>
      <w:r w:rsidRPr="00B96234">
        <w:rPr>
          <w:rtl/>
        </w:rPr>
        <w:t xml:space="preserve"> ובכל מקרה אינה אפשרית בשל ההשקעות שבוצעו ומבוצעות במשק</w:t>
      </w:r>
      <w:r w:rsidRPr="00B96234">
        <w:rPr>
          <w:rFonts w:hint="cs"/>
          <w:rtl/>
        </w:rPr>
        <w:t xml:space="preserve"> </w:t>
      </w:r>
      <w:r w:rsidRPr="00B96234">
        <w:rPr>
          <w:rtl/>
        </w:rPr>
        <w:t xml:space="preserve">החשמל בישראל </w:t>
      </w:r>
      <w:r w:rsidRPr="00B96234">
        <w:rPr>
          <w:rFonts w:hint="cs"/>
          <w:rtl/>
        </w:rPr>
        <w:t>(</w:t>
      </w:r>
      <w:r w:rsidRPr="00B96234">
        <w:rPr>
          <w:rtl/>
        </w:rPr>
        <w:t>הסבת יחידות מפחם לגז טבעי</w:t>
      </w:r>
      <w:r w:rsidRPr="00B96234">
        <w:rPr>
          <w:rFonts w:hint="cs"/>
          <w:rtl/>
        </w:rPr>
        <w:t>)</w:t>
      </w:r>
      <w:r w:rsidRPr="00B96234">
        <w:rPr>
          <w:rtl/>
        </w:rPr>
        <w:t xml:space="preserve">. הבטחת אספקה מקומית לפרק זמן ארוך </w:t>
      </w:r>
      <w:r w:rsidRPr="00B96234">
        <w:rPr>
          <w:rFonts w:hint="cs"/>
          <w:rtl/>
        </w:rPr>
        <w:t xml:space="preserve">במידה ניכרת </w:t>
      </w:r>
      <w:r w:rsidRPr="00B96234">
        <w:rPr>
          <w:rtl/>
        </w:rPr>
        <w:t>מ</w:t>
      </w:r>
      <w:r w:rsidRPr="00B96234">
        <w:rPr>
          <w:rFonts w:hint="cs"/>
          <w:rtl/>
        </w:rPr>
        <w:t>-2</w:t>
      </w:r>
      <w:r w:rsidRPr="00B96234">
        <w:rPr>
          <w:rtl/>
        </w:rPr>
        <w:t xml:space="preserve">5 שנים צפויה </w:t>
      </w:r>
      <w:r w:rsidRPr="00B96234">
        <w:rPr>
          <w:rFonts w:hint="cs"/>
          <w:rtl/>
        </w:rPr>
        <w:t>להביא</w:t>
      </w:r>
      <w:r w:rsidRPr="00B96234">
        <w:rPr>
          <w:rtl/>
        </w:rPr>
        <w:t xml:space="preserve"> לפגיעה בכדאיות </w:t>
      </w:r>
      <w:r w:rsidRPr="00B96234">
        <w:rPr>
          <w:rFonts w:hint="cs"/>
          <w:rtl/>
        </w:rPr>
        <w:t>ה</w:t>
      </w:r>
      <w:r w:rsidRPr="00B96234">
        <w:rPr>
          <w:rtl/>
        </w:rPr>
        <w:t>חיפוש ו</w:t>
      </w:r>
      <w:r w:rsidRPr="00B96234">
        <w:rPr>
          <w:rFonts w:hint="cs"/>
          <w:rtl/>
        </w:rPr>
        <w:t>ה</w:t>
      </w:r>
      <w:r w:rsidRPr="00B96234">
        <w:rPr>
          <w:rtl/>
        </w:rPr>
        <w:t xml:space="preserve">פיתוח של שדות. </w:t>
      </w:r>
    </w:p>
  </w:footnote>
  <w:footnote w:id="48">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לדוגמה, על המאגרים לווייתן וכריש-תנין חלה האסדרה שנקבעה </w:t>
      </w:r>
      <w:r w:rsidRPr="001129EB">
        <w:rPr>
          <w:rFonts w:hint="cs"/>
          <w:rtl/>
        </w:rPr>
        <w:t>בהחלטת הממשלה 442</w:t>
      </w:r>
      <w:r w:rsidRPr="00B96234">
        <w:rPr>
          <w:rFonts w:hint="cs"/>
          <w:rtl/>
        </w:rPr>
        <w:t xml:space="preserve"> שאימצה את המלצות ועדת צמח. על המאגרים הקטנים שהתגלו אחרי שנת 2013 חלה האסדרה שנקבעה </w:t>
      </w:r>
      <w:r w:rsidRPr="001129EB">
        <w:rPr>
          <w:rFonts w:hint="cs"/>
          <w:rtl/>
        </w:rPr>
        <w:t>בהחלטת הממשלה 4442</w:t>
      </w:r>
      <w:r w:rsidRPr="00B96234">
        <w:rPr>
          <w:rFonts w:hint="cs"/>
          <w:rtl/>
        </w:rPr>
        <w:t xml:space="preserve"> שאימצה את המלצות ועדת אדירי. אם יתגלו מאגרים חדשים לאחר החלטת ממשלה בעקבות המלצות ועדת דיין, תחול עליהם האסדרה שתקבע בהחלטה זו. </w:t>
      </w:r>
    </w:p>
  </w:footnote>
  <w:footnote w:id="49">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המועד שאליו התייחסה ועדת דיין בהמלצותיה. בשנת 2024, השנה האחרונה שלגביה יש נתונים, נצרכו </w:t>
      </w:r>
      <w:r>
        <w:rPr>
          <w:rtl/>
        </w:rPr>
        <w:br/>
      </w:r>
      <w:r w:rsidRPr="00B96234">
        <w:rPr>
          <w:rFonts w:hint="cs"/>
          <w:rtl/>
        </w:rPr>
        <w:t xml:space="preserve">כ-27 </w:t>
      </w:r>
      <w:r w:rsidRPr="00B96234">
        <w:rPr>
          <w:rFonts w:hint="cs"/>
        </w:rPr>
        <w:t>BCM</w:t>
      </w:r>
      <w:r w:rsidRPr="00B96234">
        <w:rPr>
          <w:rFonts w:hint="cs"/>
          <w:rtl/>
        </w:rPr>
        <w:t xml:space="preserve">, על כן נכון לינואר 2025, סך עתודות הגז מוערכות בכ-843 </w:t>
      </w:r>
      <w:r w:rsidRPr="00B96234">
        <w:rPr>
          <w:rFonts w:hint="cs"/>
        </w:rPr>
        <w:t>BCM</w:t>
      </w:r>
      <w:r w:rsidRPr="00B96234">
        <w:rPr>
          <w:rFonts w:hint="cs"/>
          <w:rtl/>
        </w:rPr>
        <w:t>.</w:t>
      </w:r>
    </w:p>
  </w:footnote>
  <w:footnote w:id="50">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כולל כמות של 54 </w:t>
      </w:r>
      <w:r w:rsidRPr="00B96234">
        <w:rPr>
          <w:rFonts w:hint="cs"/>
        </w:rPr>
        <w:t>BCM</w:t>
      </w:r>
      <w:r w:rsidRPr="00B96234">
        <w:rPr>
          <w:rFonts w:hint="cs"/>
          <w:rtl/>
        </w:rPr>
        <w:t xml:space="preserve"> במאגרים קטנים שהממונה יכול להחיל עליהם חובת שמירה.</w:t>
      </w:r>
    </w:p>
  </w:footnote>
  <w:footnote w:id="51">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ascii="David" w:hAnsi="David" w:hint="cs"/>
          <w:rtl/>
        </w:rPr>
        <w:t xml:space="preserve">כאמור </w:t>
      </w:r>
      <w:r w:rsidRPr="001129EB">
        <w:rPr>
          <w:rFonts w:ascii="David" w:hAnsi="David"/>
          <w:rtl/>
        </w:rPr>
        <w:t>גז טבעי הוא משאב מתכלה</w:t>
      </w:r>
      <w:r w:rsidRPr="00B96234">
        <w:rPr>
          <w:rFonts w:ascii="David" w:hAnsi="David"/>
          <w:rtl/>
        </w:rPr>
        <w:t xml:space="preserve">, והמשק הישראלי צפוי למצוא את עצמו </w:t>
      </w:r>
      <w:r w:rsidRPr="00B96234">
        <w:rPr>
          <w:rFonts w:ascii="David" w:hAnsi="David" w:hint="cs"/>
          <w:rtl/>
        </w:rPr>
        <w:t>ב</w:t>
      </w:r>
      <w:r w:rsidRPr="00B96234">
        <w:rPr>
          <w:rFonts w:ascii="David" w:hAnsi="David"/>
          <w:rtl/>
        </w:rPr>
        <w:t>תוך שני עשורים במחסור הולך וגדל</w:t>
      </w:r>
      <w:r w:rsidRPr="00B96234">
        <w:rPr>
          <w:rFonts w:ascii="David" w:hAnsi="David" w:hint="cs"/>
          <w:rtl/>
        </w:rPr>
        <w:t>, גם בתרחיש שבו לא יאושר יצוא נוסף של גז</w:t>
      </w:r>
      <w:r w:rsidRPr="00B96234">
        <w:rPr>
          <w:rFonts w:ascii="David" w:hAnsi="David"/>
          <w:rtl/>
        </w:rPr>
        <w:t>.</w:t>
      </w:r>
      <w:r w:rsidRPr="00B96234">
        <w:rPr>
          <w:rFonts w:hint="cs"/>
          <w:rtl/>
        </w:rPr>
        <w:t xml:space="preserve"> </w:t>
      </w:r>
    </w:p>
  </w:footnote>
  <w:footnote w:id="52">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טיוטת התוכנית הכלכלית לשנת 2026 - שינויים מבניים פורסמה להערות הציבור בנובמבר 2025 וכללה פרק בנושא "תוכנית אסטרטגית למשק הגז הטבעי", אולם התוכנית האסטרטגית של משק הגז הוסרה מהצעת החוק.</w:t>
      </w:r>
    </w:p>
  </w:footnote>
  <w:footnote w:id="53">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t>לדוגמה, אחד מגורמים אלה הוא קצב ההתפתחות המואץ של טכנולוגיות בינה מלאכותית, אשר מחייב הקמה של חוות שרתים שצריכת החשמל שלה</w:t>
      </w:r>
      <w:r w:rsidRPr="00B96234">
        <w:rPr>
          <w:rFonts w:hint="cs"/>
          <w:rtl/>
        </w:rPr>
        <w:t>ן</w:t>
      </w:r>
      <w:r w:rsidRPr="00B96234">
        <w:rPr>
          <w:rtl/>
        </w:rPr>
        <w:t xml:space="preserve"> </w:t>
      </w:r>
      <w:r w:rsidRPr="00B96234">
        <w:rPr>
          <w:rFonts w:hint="cs"/>
          <w:rtl/>
        </w:rPr>
        <w:t>גבוהה</w:t>
      </w:r>
      <w:r w:rsidRPr="00B96234">
        <w:rPr>
          <w:rtl/>
        </w:rPr>
        <w:t xml:space="preserve"> מאוד. </w:t>
      </w:r>
      <w:r w:rsidRPr="001129EB">
        <w:rPr>
          <w:rtl/>
        </w:rPr>
        <w:t>ממסמכי משרד האוצר מספטמבר 2023</w:t>
      </w:r>
      <w:r w:rsidRPr="00B96234">
        <w:rPr>
          <w:rtl/>
        </w:rPr>
        <w:t xml:space="preserve"> עולה כי תחזיות </w:t>
      </w:r>
      <w:r w:rsidRPr="00B96234">
        <w:rPr>
          <w:rFonts w:hint="cs"/>
          <w:rtl/>
        </w:rPr>
        <w:t>הגידול</w:t>
      </w:r>
      <w:r w:rsidRPr="00B96234">
        <w:rPr>
          <w:rtl/>
        </w:rPr>
        <w:t xml:space="preserve"> בצריכת החשמל </w:t>
      </w:r>
      <w:r w:rsidRPr="00B96234">
        <w:rPr>
          <w:rFonts w:hint="cs"/>
          <w:rtl/>
        </w:rPr>
        <w:t>עקב הקמת</w:t>
      </w:r>
      <w:r w:rsidRPr="00B96234">
        <w:rPr>
          <w:rtl/>
        </w:rPr>
        <w:t xml:space="preserve"> חוות שרתים מתאפיינות ב</w:t>
      </w:r>
      <w:r w:rsidRPr="00B96234">
        <w:rPr>
          <w:rFonts w:hint="cs"/>
          <w:rtl/>
        </w:rPr>
        <w:t>אי-</w:t>
      </w:r>
      <w:r w:rsidRPr="00B96234">
        <w:rPr>
          <w:rtl/>
        </w:rPr>
        <w:t xml:space="preserve">ודאות </w:t>
      </w:r>
      <w:r w:rsidRPr="00B96234">
        <w:rPr>
          <w:rFonts w:hint="cs"/>
          <w:rtl/>
        </w:rPr>
        <w:t>רבה</w:t>
      </w:r>
      <w:r w:rsidRPr="00B96234">
        <w:rPr>
          <w:rtl/>
        </w:rPr>
        <w:t>, והיכולת להעריך את הביקוש מוגבלת מאוד. כמו כן, בעולם קיימת שונות ניכרת</w:t>
      </w:r>
      <w:r w:rsidRPr="00B96234">
        <w:rPr>
          <w:rFonts w:hint="cs"/>
          <w:rtl/>
        </w:rPr>
        <w:t xml:space="preserve"> בין המדינות בנושא זה -</w:t>
      </w:r>
      <w:r w:rsidRPr="00B96234">
        <w:rPr>
          <w:rtl/>
        </w:rPr>
        <w:t xml:space="preserve"> במדינות מסוימות </w:t>
      </w:r>
      <w:r w:rsidRPr="00B96234">
        <w:rPr>
          <w:rFonts w:hint="cs"/>
          <w:rtl/>
        </w:rPr>
        <w:t>שיעור צריכת החשמל ב</w:t>
      </w:r>
      <w:r w:rsidRPr="00B96234">
        <w:rPr>
          <w:rtl/>
        </w:rPr>
        <w:t>חוות שרתים מסך צריכת החשמל הארצית</w:t>
      </w:r>
      <w:r w:rsidRPr="00B96234">
        <w:rPr>
          <w:rtl/>
        </w:rPr>
        <w:t xml:space="preserve"> </w:t>
      </w:r>
      <w:r w:rsidRPr="00B96234">
        <w:rPr>
          <w:rFonts w:hint="cs"/>
          <w:rtl/>
        </w:rPr>
        <w:t>הוא</w:t>
      </w:r>
      <w:r w:rsidRPr="00B96234">
        <w:rPr>
          <w:rtl/>
        </w:rPr>
        <w:t xml:space="preserve"> כבר כיום כ</w:t>
      </w:r>
      <w:r w:rsidRPr="00B96234">
        <w:rPr>
          <w:rFonts w:hint="cs"/>
          <w:rtl/>
        </w:rPr>
        <w:t>-</w:t>
      </w:r>
      <w:r w:rsidRPr="00B96234">
        <w:rPr>
          <w:rtl/>
        </w:rPr>
        <w:t>20%</w:t>
      </w:r>
      <w:r w:rsidRPr="00B96234">
        <w:rPr>
          <w:rFonts w:hint="cs"/>
          <w:rtl/>
        </w:rPr>
        <w:t xml:space="preserve">, </w:t>
      </w:r>
      <w:r w:rsidRPr="00B96234">
        <w:rPr>
          <w:rtl/>
        </w:rPr>
        <w:t>לעומת</w:t>
      </w:r>
      <w:r w:rsidRPr="00B96234">
        <w:rPr>
          <w:rFonts w:hint="cs"/>
          <w:rtl/>
        </w:rPr>
        <w:t xml:space="preserve"> שיעור</w:t>
      </w:r>
      <w:r w:rsidRPr="00B96234">
        <w:rPr>
          <w:rtl/>
        </w:rPr>
        <w:t xml:space="preserve"> זניח במדינות אחרות. משרד האוצר </w:t>
      </w:r>
      <w:r w:rsidRPr="00B96234">
        <w:rPr>
          <w:rFonts w:hint="cs"/>
          <w:rtl/>
        </w:rPr>
        <w:t>מסר</w:t>
      </w:r>
      <w:r w:rsidRPr="00B96234">
        <w:rPr>
          <w:rtl/>
        </w:rPr>
        <w:t xml:space="preserve"> כי י</w:t>
      </w:r>
      <w:r w:rsidRPr="00B96234">
        <w:rPr>
          <w:rFonts w:hint="cs"/>
          <w:rtl/>
        </w:rPr>
        <w:t>י</w:t>
      </w:r>
      <w:r w:rsidRPr="00B96234">
        <w:rPr>
          <w:rtl/>
        </w:rPr>
        <w:t xml:space="preserve">תכן </w:t>
      </w:r>
      <w:r w:rsidRPr="00B96234">
        <w:rPr>
          <w:rFonts w:hint="cs"/>
          <w:rtl/>
        </w:rPr>
        <w:t>ש</w:t>
      </w:r>
      <w:r w:rsidRPr="00B96234">
        <w:rPr>
          <w:rtl/>
        </w:rPr>
        <w:t xml:space="preserve">חלק מהביקוש המקומי לשירותי מחשוב המבוססים </w:t>
      </w:r>
      <w:r w:rsidRPr="00B96234">
        <w:rPr>
          <w:rFonts w:hint="cs"/>
          <w:rtl/>
        </w:rPr>
        <w:t>ע</w:t>
      </w:r>
      <w:r w:rsidRPr="00B96234">
        <w:rPr>
          <w:rtl/>
        </w:rPr>
        <w:t>ל חוות שרתים יקבל מענה בחו"ל. עם זאת, משרד האוצר ציין כי גם אם חלק מהביקוש המקומי ינותב לחוות שרתים בי</w:t>
      </w:r>
      <w:r w:rsidRPr="00B96234">
        <w:rPr>
          <w:rFonts w:hint="cs"/>
          <w:rtl/>
        </w:rPr>
        <w:t>ן-</w:t>
      </w:r>
      <w:r w:rsidRPr="00B96234">
        <w:rPr>
          <w:rtl/>
        </w:rPr>
        <w:t xml:space="preserve">לאומיות, קיימים ביקושים רגישים הדורשים שירותים שיסופקו על ידי חוות שרתים מקומיות, </w:t>
      </w:r>
      <w:r w:rsidRPr="00B96234">
        <w:rPr>
          <w:rFonts w:hint="cs"/>
          <w:rtl/>
        </w:rPr>
        <w:t>ו</w:t>
      </w:r>
      <w:r w:rsidRPr="00B96234">
        <w:rPr>
          <w:rtl/>
        </w:rPr>
        <w:t xml:space="preserve">בכלל זה </w:t>
      </w:r>
      <w:r w:rsidRPr="00B96234">
        <w:rPr>
          <w:rFonts w:hint="cs"/>
          <w:rtl/>
        </w:rPr>
        <w:t>ב</w:t>
      </w:r>
      <w:r w:rsidRPr="00B96234">
        <w:rPr>
          <w:rtl/>
        </w:rPr>
        <w:t>מערכת הביטחון, מערכת הבריאות, גופי ממשלה ותשתיות ציבוריות חיוניות.</w:t>
      </w:r>
      <w:r>
        <w:rPr>
          <w:rtl/>
        </w:rPr>
        <w:t xml:space="preserve"> </w:t>
      </w:r>
    </w:p>
  </w:footnote>
  <w:footnote w:id="54">
    <w:p w:rsidR="00867BB2" w:rsidRPr="00B96234" w:rsidP="00A01A55">
      <w:pPr>
        <w:spacing w:line="240" w:lineRule="auto"/>
        <w:ind w:left="720" w:hanging="720"/>
      </w:pPr>
      <w:r w:rsidRPr="00B96234">
        <w:rPr>
          <w:rStyle w:val="FootnoteReference1"/>
        </w:rPr>
        <w:footnoteRef/>
      </w:r>
      <w:r w:rsidRPr="00B96234">
        <w:rPr>
          <w:rtl/>
        </w:rPr>
        <w:t xml:space="preserve"> </w:t>
      </w:r>
      <w:r w:rsidRPr="00B96234">
        <w:rPr>
          <w:rtl/>
        </w:rPr>
        <w:tab/>
      </w:r>
      <w:r w:rsidRPr="00B96234">
        <w:rPr>
          <w:szCs w:val="20"/>
          <w:rtl/>
        </w:rPr>
        <w:t xml:space="preserve">ייצור החשמל מאנרגיות מתחדשות בשנת 2030 </w:t>
      </w:r>
      <w:r w:rsidRPr="00B96234">
        <w:rPr>
          <w:rFonts w:hint="cs"/>
          <w:szCs w:val="20"/>
          <w:rtl/>
        </w:rPr>
        <w:t>בשיעור</w:t>
      </w:r>
      <w:r w:rsidRPr="00B96234">
        <w:rPr>
          <w:szCs w:val="20"/>
          <w:rtl/>
        </w:rPr>
        <w:t xml:space="preserve"> של 18%, וייצור חשמל מאנרגיות מתחדשות בשנת 2050 </w:t>
      </w:r>
      <w:r w:rsidRPr="00B96234">
        <w:rPr>
          <w:rFonts w:hint="cs"/>
          <w:szCs w:val="20"/>
          <w:rtl/>
        </w:rPr>
        <w:t>בשיעור</w:t>
      </w:r>
      <w:r w:rsidRPr="00B96234">
        <w:rPr>
          <w:szCs w:val="20"/>
          <w:rtl/>
        </w:rPr>
        <w:t xml:space="preserve"> של 40%.</w:t>
      </w:r>
    </w:p>
  </w:footnote>
  <w:footnote w:id="55">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ראו </w:t>
      </w:r>
      <w:r w:rsidRPr="001129EB">
        <w:t>https://main.knesset.gov.il/news/pressreleases/pages/press25.11.25xcvs.aspx</w:t>
      </w:r>
      <w:r w:rsidRPr="00B96234">
        <w:rPr>
          <w:rFonts w:hint="cs"/>
          <w:szCs w:val="24"/>
          <w:rtl/>
        </w:rPr>
        <w:t>.</w:t>
      </w:r>
      <w:r w:rsidRPr="00B96234">
        <w:rPr>
          <w:rStyle w:val="Hyperlink"/>
          <w:rFonts w:hint="cs"/>
          <w:rtl/>
        </w:rPr>
        <w:t xml:space="preserve"> </w:t>
      </w:r>
    </w:p>
  </w:footnote>
  <w:footnote w:id="56">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1129EB">
        <w:rPr>
          <w:rtl/>
        </w:rPr>
        <w:t>נגה מסרה למשרד מבקר המדינה</w:t>
      </w:r>
      <w:r w:rsidRPr="00B96234">
        <w:rPr>
          <w:rtl/>
        </w:rPr>
        <w:t xml:space="preserve"> כי היא </w:t>
      </w:r>
      <w:r w:rsidRPr="00B96234">
        <w:rPr>
          <w:rFonts w:hint="cs"/>
          <w:rtl/>
        </w:rPr>
        <w:t>מבצעת</w:t>
      </w:r>
      <w:r w:rsidRPr="00B96234">
        <w:rPr>
          <w:rtl/>
        </w:rPr>
        <w:t xml:space="preserve"> עדכון של תחזית הביקוש לחשמל כך שהיא תכלול גם את הביקוש הצפוי של חוות שרתים לצד היבטים נוספים, וכי </w:t>
      </w:r>
      <w:r w:rsidRPr="00B96234">
        <w:rPr>
          <w:rFonts w:hint="cs"/>
          <w:rtl/>
        </w:rPr>
        <w:t>היא</w:t>
      </w:r>
      <w:r w:rsidRPr="00B96234">
        <w:rPr>
          <w:rtl/>
        </w:rPr>
        <w:t xml:space="preserve"> צפויה ל</w:t>
      </w:r>
      <w:r w:rsidRPr="00B96234">
        <w:rPr>
          <w:rFonts w:hint="cs"/>
          <w:rtl/>
        </w:rPr>
        <w:t xml:space="preserve">סיים את עדכון התחזית </w:t>
      </w:r>
      <w:r w:rsidRPr="00B96234">
        <w:rPr>
          <w:rtl/>
        </w:rPr>
        <w:t xml:space="preserve">עד לסוף </w:t>
      </w:r>
      <w:r w:rsidRPr="00B96234">
        <w:rPr>
          <w:rFonts w:hint="cs"/>
          <w:rtl/>
        </w:rPr>
        <w:t>ה</w:t>
      </w:r>
      <w:r w:rsidRPr="00B96234">
        <w:rPr>
          <w:rtl/>
        </w:rPr>
        <w:t xml:space="preserve">רבעון </w:t>
      </w:r>
      <w:r w:rsidRPr="00B96234">
        <w:rPr>
          <w:rFonts w:hint="cs"/>
          <w:rtl/>
        </w:rPr>
        <w:t>ה</w:t>
      </w:r>
      <w:r w:rsidRPr="00B96234">
        <w:rPr>
          <w:rtl/>
        </w:rPr>
        <w:t>ראשון</w:t>
      </w:r>
      <w:r>
        <w:rPr>
          <w:rtl/>
        </w:rPr>
        <w:t xml:space="preserve"> </w:t>
      </w:r>
      <w:r w:rsidRPr="00B96234">
        <w:rPr>
          <w:rFonts w:hint="cs"/>
          <w:rtl/>
        </w:rPr>
        <w:t xml:space="preserve">של שנת </w:t>
      </w:r>
      <w:r w:rsidRPr="00B96234">
        <w:rPr>
          <w:rtl/>
        </w:rPr>
        <w:t>2026</w:t>
      </w:r>
      <w:r w:rsidRPr="00B96234">
        <w:rPr>
          <w:rFonts w:hint="cs"/>
          <w:rtl/>
        </w:rPr>
        <w:t>.</w:t>
      </w:r>
    </w:p>
  </w:footnote>
  <w:footnote w:id="57">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על פי רשות הגז, ה</w:t>
      </w:r>
      <w:r w:rsidRPr="00B96234">
        <w:rPr>
          <w:rtl/>
        </w:rPr>
        <w:t xml:space="preserve">מחויבות הלאומית ליעדי הפחתת פליטות </w:t>
      </w:r>
      <w:r w:rsidRPr="00B96234">
        <w:rPr>
          <w:rFonts w:hint="cs"/>
          <w:rtl/>
        </w:rPr>
        <w:t>עשויה לגרום ל</w:t>
      </w:r>
      <w:r w:rsidRPr="00B96234">
        <w:rPr>
          <w:rtl/>
        </w:rPr>
        <w:t>חדירה מואצת של</w:t>
      </w:r>
      <w:r w:rsidRPr="00B96234">
        <w:rPr>
          <w:rFonts w:hint="cs"/>
          <w:rtl/>
        </w:rPr>
        <w:t xml:space="preserve"> </w:t>
      </w:r>
      <w:r w:rsidRPr="00B96234">
        <w:rPr>
          <w:rtl/>
        </w:rPr>
        <w:t xml:space="preserve">טכנולוגיות </w:t>
      </w:r>
      <w:r w:rsidRPr="00B96234">
        <w:rPr>
          <w:rFonts w:hint="cs"/>
          <w:rtl/>
        </w:rPr>
        <w:t>משבשות</w:t>
      </w:r>
      <w:r w:rsidRPr="00B96234">
        <w:rPr>
          <w:rtl/>
        </w:rPr>
        <w:t xml:space="preserve"> כגון פתרונות אגירה, מימן ואנרגיה גרעינית</w:t>
      </w:r>
      <w:r w:rsidRPr="00B96234">
        <w:rPr>
          <w:rFonts w:hint="cs"/>
          <w:rtl/>
        </w:rPr>
        <w:t>,</w:t>
      </w:r>
      <w:r w:rsidRPr="00B96234">
        <w:rPr>
          <w:rtl/>
        </w:rPr>
        <w:t xml:space="preserve"> </w:t>
      </w:r>
      <w:r w:rsidRPr="00B96234">
        <w:rPr>
          <w:rFonts w:hint="cs"/>
          <w:rtl/>
        </w:rPr>
        <w:t xml:space="preserve">שביכולתן </w:t>
      </w:r>
      <w:r w:rsidRPr="00B96234">
        <w:rPr>
          <w:rtl/>
        </w:rPr>
        <w:t>לצמצם את התלות בגז</w:t>
      </w:r>
      <w:r w:rsidRPr="00B96234">
        <w:rPr>
          <w:rFonts w:hint="cs"/>
          <w:rtl/>
        </w:rPr>
        <w:t xml:space="preserve"> </w:t>
      </w:r>
      <w:r w:rsidRPr="00B96234">
        <w:rPr>
          <w:rtl/>
        </w:rPr>
        <w:t>טבעי בעשורים הבאים.</w:t>
      </w:r>
    </w:p>
  </w:footnote>
  <w:footnote w:id="58">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החלטת הממשלה 2282, "קידום הביטחון האנרגטי של משק </w:t>
      </w:r>
      <w:r w:rsidRPr="00B96234">
        <w:rPr>
          <w:rtl/>
        </w:rPr>
        <w:t xml:space="preserve">החשמל </w:t>
      </w:r>
      <w:r w:rsidRPr="00B96234">
        <w:rPr>
          <w:rFonts w:hint="cs"/>
          <w:rtl/>
        </w:rPr>
        <w:t>הישראלי, תיקון וביטול החלטת ממשלה" (31.10.24).</w:t>
      </w:r>
    </w:p>
  </w:footnote>
  <w:footnote w:id="59">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שתי תחנות נוספות המבוססות על גז טבעי נמצאות בהליך הקמה, והן צפויות להתחיל את פעילותן עד שנת 2030.</w:t>
      </w:r>
    </w:p>
  </w:footnote>
  <w:footnote w:id="60">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על כן נקבעו בהחלטה התנאים והקריטריונים להסמכה להכנת תוכניות לאומיות לייצור חשמל בגז טבעי ולהגשתן לוועדה לתשתיות לאומיות.</w:t>
      </w:r>
    </w:p>
  </w:footnote>
  <w:footnote w:id="61">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תחנות אלה צפויות לקום עד שנת 2040 ולפעול מעבר לטווח התחזית שערכה ועדת דיין.</w:t>
      </w:r>
    </w:p>
  </w:footnote>
  <w:footnote w:id="62">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יצוין כי בוועדת אדירי ייצג את משרד החוץ השליח המיוחד לאנרגיה, ובוועדת דיין נציג משרד החוץ היה סמנכ"ל כלכלה ושליח מיוחד לאנרגיה.</w:t>
      </w:r>
    </w:p>
  </w:footnote>
  <w:footnote w:id="63">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הצינור מיועד להגדלת יכולת אספקת הגז ממאגרי הגז הקיימים למצרים.</w:t>
      </w:r>
    </w:p>
  </w:footnote>
  <w:footnote w:id="64">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בתחום הביקוש, למשל, הוועדה הסתמכה על הערכת חסר בין היתר בשל גידול בביקוש עקב הקמת חוות שרתים, דבר שלא נכלל בתחזית הביקוש של הוועדה. גם בתחום ההיצע קיימת חוסר ודאות באשר ליכולת לספק גז לכלל תחנות הכוח החדשות שמתוכננות לקום בטווח הארוך.</w:t>
      </w:r>
    </w:p>
  </w:footnote>
  <w:footnote w:id="65">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החלטות 442, 476 ו-4442 המוזכרות לעיל. בבג"ץ 4491/13 - המרכז האקדמי למשפט ועסקים נ' ממשלת ישראל, הוכרה סמכותה של הממשלה לקבוע הסדר זה לפי הוראות חוק הנפט, ובראשן סעיפים 33 ו-34 לחוק. ראו גם הנחיות מינהל אוצרות הטבע: הגשת בקשות לאישור יצוא (26.2.20): </w:t>
      </w:r>
    </w:p>
    <w:p w:rsidR="00867BB2" w:rsidRPr="00B96234" w:rsidP="00A01A55">
      <w:pPr>
        <w:pStyle w:val="FootnoteText"/>
        <w:ind w:firstLine="0"/>
      </w:pPr>
      <w:r w:rsidRPr="001129EB">
        <w:t>https://www.gov.il/BlobFolder/policy/oil_search_publications/he/ng_export.pdf</w:t>
      </w:r>
    </w:p>
  </w:footnote>
  <w:footnote w:id="66">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ascii="David" w:hAnsi="David"/>
          <w:rtl/>
        </w:rPr>
        <w:t>מבקר המדינה</w:t>
      </w:r>
      <w:r w:rsidRPr="00B96234">
        <w:rPr>
          <w:rFonts w:ascii="David" w:hAnsi="David" w:hint="cs"/>
          <w:rtl/>
        </w:rPr>
        <w:t>,</w:t>
      </w:r>
      <w:r w:rsidRPr="00B96234">
        <w:rPr>
          <w:rFonts w:ascii="David" w:hAnsi="David"/>
          <w:rtl/>
        </w:rPr>
        <w:t xml:space="preserve"> </w:t>
      </w:r>
      <w:r w:rsidRPr="00B96234">
        <w:rPr>
          <w:rFonts w:ascii="David" w:hAnsi="David" w:hint="cs"/>
          <w:b/>
          <w:bCs/>
          <w:rtl/>
        </w:rPr>
        <w:t>דוח ביקורת מיוחד - 2015</w:t>
      </w:r>
      <w:r w:rsidRPr="00B96234">
        <w:rPr>
          <w:rFonts w:ascii="David" w:hAnsi="David" w:hint="cs"/>
          <w:rtl/>
        </w:rPr>
        <w:t xml:space="preserve">, </w:t>
      </w:r>
      <w:r w:rsidRPr="00B96234">
        <w:rPr>
          <w:rFonts w:ascii="David" w:hAnsi="David"/>
          <w:rtl/>
        </w:rPr>
        <w:t>"</w:t>
      </w:r>
      <w:r w:rsidRPr="00B96234">
        <w:rPr>
          <w:rFonts w:ascii="David" w:hAnsi="David" w:hint="cs"/>
          <w:rtl/>
        </w:rPr>
        <w:t>פיתוח משק הגז הטבעי</w:t>
      </w:r>
      <w:r w:rsidRPr="00B96234">
        <w:rPr>
          <w:rFonts w:ascii="David" w:hAnsi="David"/>
          <w:rtl/>
        </w:rPr>
        <w:t>"</w:t>
      </w:r>
      <w:r w:rsidRPr="00B96234">
        <w:rPr>
          <w:rFonts w:ascii="David" w:hAnsi="David" w:hint="cs"/>
          <w:rtl/>
        </w:rPr>
        <w:t>,</w:t>
      </w:r>
      <w:r w:rsidRPr="00B96234">
        <w:rPr>
          <w:rFonts w:ascii="David" w:hAnsi="David"/>
          <w:rtl/>
        </w:rPr>
        <w:t xml:space="preserve"> עמ' </w:t>
      </w:r>
      <w:r w:rsidRPr="00B96234">
        <w:rPr>
          <w:rFonts w:ascii="David" w:hAnsi="David" w:hint="cs"/>
          <w:rtl/>
        </w:rPr>
        <w:t>34</w:t>
      </w:r>
      <w:r w:rsidRPr="00B96234">
        <w:rPr>
          <w:rFonts w:ascii="David" w:hAnsi="David"/>
          <w:rtl/>
        </w:rPr>
        <w:t>.</w:t>
      </w:r>
    </w:p>
  </w:footnote>
  <w:footnote w:id="67">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על פי </w:t>
      </w:r>
      <w:r w:rsidRPr="001129EB">
        <w:rPr>
          <w:rFonts w:hint="cs"/>
          <w:rtl/>
        </w:rPr>
        <w:t>דוח ועדת דיין</w:t>
      </w:r>
      <w:r w:rsidRPr="00B96234">
        <w:rPr>
          <w:rFonts w:hint="cs"/>
          <w:rtl/>
        </w:rPr>
        <w:t>, יצוא הגז הוא עוגן מרכזי ביחסים עם ירדן ומרכיב בסיסי ביחסים עם מצרים, והוא כלי חשוב ליצירת חיבורים עם מדינות נוספות. בדוח צוין כי פיתוח מאגרי הגז יוצר חיבורים משמעותיים באגן הים התיכון ומעבר לו, כגון חיבור עם יוון וקפריסין ועם מדינות המפרץ, ואף בנוגע לקשרים עם ארצות הברית, וקיים גם פוטנציאל לחיזוק הקשרים עם מדינות אירופה, בשים לב לכך שהאיחוד האירופי רואה בגז טבעי "דלק מעבר".</w:t>
      </w:r>
    </w:p>
  </w:footnote>
  <w:footnote w:id="68">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על פי </w:t>
      </w:r>
      <w:r w:rsidRPr="001129EB">
        <w:rPr>
          <w:rFonts w:hint="cs"/>
          <w:rtl/>
        </w:rPr>
        <w:t>דוח ועדת דיין</w:t>
      </w:r>
      <w:r w:rsidRPr="00B96234">
        <w:rPr>
          <w:rFonts w:hint="cs"/>
          <w:rtl/>
        </w:rPr>
        <w:t xml:space="preserve">, מדיניות הממשלה בנושא יצוא הגז נדרשת לאזן בין צורכי המשק המקומי לבין העובדה שהביקוש לגז אינו מספיק כדי להביא בפני עצמו למימוש מלוא הפוטנציאל של המאגרים. למעשה, המשק הישראלי נחשב למשק קטן לעומת </w:t>
      </w:r>
      <w:r w:rsidRPr="00B96234">
        <w:rPr>
          <w:rFonts w:hint="eastAsia"/>
          <w:rtl/>
        </w:rPr>
        <w:t>כ</w:t>
      </w:r>
      <w:r w:rsidRPr="00B96234">
        <w:rPr>
          <w:rFonts w:hint="cs"/>
          <w:rtl/>
        </w:rPr>
        <w:t xml:space="preserve">מויות הגז במאגרים, ובלי יצוא אין כדאיות כלכלית לפתח את המאגרים הקיימים. לדוגמה, פיתוח מאגר לווייתן החל רק לאחר קבלת אישור לייצא גז מהמאגר. </w:t>
      </w:r>
    </w:p>
  </w:footnote>
  <w:footnote w:id="69">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בהנחה שמחיר הגז המיוצא יקר יותר ממחיר הגז למשק המקומי, יצוא הגז יאפשר גם הגדלה של הכנסות המדינה ממיסים.</w:t>
      </w:r>
    </w:p>
  </w:footnote>
  <w:footnote w:id="70">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כמויות הגז המיוצאות נגרעות מסך העתודות שעומדות לרשות המשק המקומי. </w:t>
      </w:r>
    </w:p>
  </w:footnote>
  <w:footnote w:id="71">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קיימות מגבלות על סך הכמות שניתן להפיק ולספק, בהתאם להיקף תשתיות ההפקה וההולכה של הגז. ייתכן שבשעות שיא או בעת חירום לא תהיה יכולת לספק את מלוא הגז הן למשק המקומי והן ליצוא, ויהיה צורך לקצץ בכמויות הגז המסופקות לכל אחת ממטרות אלו. בהיעדר מנגנונים המבטיחים עדיפות למשק המקומי בכל עת, יכול להיות ששותפויות הגז יעדיפו לייצא את הגז על חשבון המשק המקומי. בפועל, במלחמת חרבות ברזל שותפויות הגז נתנו עדיפות למשק המקומי על פני היצוא, ראו בהמשך הפרק.</w:t>
      </w:r>
    </w:p>
  </w:footnote>
  <w:footnote w:id="72">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מחירי הגז המיוצא יכולים לשמש בסיס לקביעת מחירי הגז למשק המקומי, שכן הביקוש לגז בשוקי היצוא גבוה בהרבה מהביקוש בשוק המקומי, ועל כן מחירי הגז ששותפויות הגז יכולות לדרוש גבוהים יותר.</w:t>
      </w:r>
    </w:p>
  </w:footnote>
  <w:footnote w:id="73">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מבחינת תמריצים לפתח מאגרי גז, בהיבטים של הכנסות המדינה ובהיבטים גיאופוליטיים.</w:t>
      </w:r>
    </w:p>
  </w:footnote>
  <w:footnote w:id="74">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כאמור, ועדת צמח המליצה על חובת שמירה של 450 </w:t>
      </w:r>
      <w:r w:rsidRPr="00B96234">
        <w:rPr>
          <w:rFonts w:hint="cs"/>
        </w:rPr>
        <w:t>BCM</w:t>
      </w:r>
      <w:r w:rsidRPr="00B96234">
        <w:rPr>
          <w:rFonts w:hint="cs"/>
          <w:rtl/>
        </w:rPr>
        <w:t xml:space="preserve"> ל-25 שנים, אולם הממשלה החליטה לשמור כמות גז של 540 </w:t>
      </w:r>
      <w:r w:rsidRPr="00B96234">
        <w:rPr>
          <w:rFonts w:hint="cs"/>
        </w:rPr>
        <w:t>BCM</w:t>
      </w:r>
      <w:r w:rsidRPr="00B96234">
        <w:rPr>
          <w:rFonts w:hint="cs"/>
          <w:rtl/>
        </w:rPr>
        <w:t xml:space="preserve"> ל-29 שנים.</w:t>
      </w:r>
    </w:p>
  </w:footnote>
  <w:footnote w:id="75">
    <w:p w:rsidR="00867BB2" w:rsidRPr="00B96234" w:rsidP="00A01A55">
      <w:pPr>
        <w:pStyle w:val="FootnoteText"/>
        <w:rPr>
          <w:rStyle w:val="FootnoteReference1"/>
          <w:rtl/>
        </w:rPr>
      </w:pPr>
      <w:r w:rsidRPr="00B96234">
        <w:rPr>
          <w:rStyle w:val="FootnoteReference1"/>
        </w:rPr>
        <w:footnoteRef/>
      </w:r>
      <w:r w:rsidRPr="00B96234">
        <w:rPr>
          <w:rStyle w:val="FootnoteReference1"/>
          <w:rtl/>
        </w:rPr>
        <w:t xml:space="preserve"> </w:t>
      </w:r>
      <w:r w:rsidRPr="00B96234">
        <w:rPr>
          <w:rStyle w:val="FootnoteReference1"/>
          <w:rtl/>
        </w:rPr>
        <w:tab/>
      </w:r>
      <w:r w:rsidRPr="00B96234">
        <w:rPr>
          <w:rFonts w:hint="cs"/>
          <w:rtl/>
        </w:rPr>
        <w:t>המתודולוגי</w:t>
      </w:r>
      <w:r w:rsidRPr="00B96234">
        <w:rPr>
          <w:rFonts w:hint="eastAsia"/>
          <w:rtl/>
        </w:rPr>
        <w:t>ה</w:t>
      </w:r>
      <w:r w:rsidRPr="00B96234">
        <w:rPr>
          <w:rFonts w:hint="cs"/>
          <w:rtl/>
        </w:rPr>
        <w:t xml:space="preserve"> </w:t>
      </w:r>
      <w:r w:rsidRPr="00B96234">
        <w:rPr>
          <w:rtl/>
        </w:rPr>
        <w:t>להערכת כמויות הגז הטבעי</w:t>
      </w:r>
      <w:r w:rsidRPr="00B96234">
        <w:rPr>
          <w:rFonts w:hint="cs"/>
          <w:rtl/>
        </w:rPr>
        <w:t xml:space="preserve"> על </w:t>
      </w:r>
      <w:r w:rsidRPr="00B96234">
        <w:rPr>
          <w:rtl/>
        </w:rPr>
        <w:t>פרו</w:t>
      </w:r>
      <w:r w:rsidRPr="00B96234">
        <w:rPr>
          <w:rFonts w:hint="cs"/>
          <w:rtl/>
        </w:rPr>
        <w:t>טוקול ה-</w:t>
      </w:r>
      <w:r w:rsidRPr="00B96234">
        <w:rPr>
          <w:rFonts w:hint="cs"/>
        </w:rPr>
        <w:t>PRMS</w:t>
      </w:r>
      <w:r w:rsidRPr="00B96234">
        <w:rPr>
          <w:rFonts w:hint="cs"/>
          <w:rtl/>
        </w:rPr>
        <w:t xml:space="preserve"> </w:t>
      </w:r>
      <w:r w:rsidRPr="00B96234">
        <w:t>(Petroleum Resources Management (System</w:t>
      </w:r>
      <w:r w:rsidRPr="00B96234">
        <w:rPr>
          <w:rFonts w:hint="cs"/>
          <w:rtl/>
        </w:rPr>
        <w:t xml:space="preserve">. על פי פרוטוקול זה, עתודות המסווגות כרזרבות </w:t>
      </w:r>
      <w:r w:rsidRPr="00B96234">
        <w:rPr>
          <w:rFonts w:hint="cs"/>
        </w:rPr>
        <w:t>P</w:t>
      </w:r>
      <w:r w:rsidRPr="00B96234">
        <w:rPr>
          <w:rFonts w:hint="cs"/>
          <w:rtl/>
        </w:rPr>
        <w:t xml:space="preserve"> הן עתודות ברמת הוודאות הגבוהה ביותר לגבי הפקה. משאבים מותנים </w:t>
      </w:r>
      <w:r w:rsidRPr="00B96234">
        <w:rPr>
          <w:rFonts w:hint="cs"/>
        </w:rPr>
        <w:t>C</w:t>
      </w:r>
      <w:r w:rsidRPr="00B96234">
        <w:rPr>
          <w:rFonts w:hint="cs"/>
          <w:rtl/>
        </w:rPr>
        <w:t xml:space="preserve"> הם משאבים הנמצאים ברמת ממשות נמוכה יותר והפקת הגז מהם מותנית במשתנים כאלה ואחרים, כולל היתכנות טכנית כלכלית וקיומה של תוכנית פיתוח מקובלת. הספרה 2 מתייחסת להערכה הטובה ביותר למציאת הכמויות המצוינות בכל קטגוריה. ראו פירוט בהמשך בפרק הערכת פוטנציאל הגז של ישראל. </w:t>
      </w:r>
    </w:p>
  </w:footnote>
  <w:footnote w:id="76">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החלטת הממשלה 442 (23.6.13) התייחסה רק לכמות הגז הטבעי ברמת סיווג </w:t>
      </w:r>
      <w:r w:rsidRPr="00B96234">
        <w:rPr>
          <w:rFonts w:hint="cs"/>
        </w:rPr>
        <w:t>P</w:t>
      </w:r>
      <w:r w:rsidRPr="00B96234">
        <w:rPr>
          <w:rFonts w:hint="cs"/>
          <w:rtl/>
        </w:rPr>
        <w:t xml:space="preserve">2. החלטת הממשלה 476 (16.8.15) תיקנה את החלטת הממשלה 442 וקבעה כי יש להתייחס לכמות הגז הטבעי ברמת סיווג </w:t>
      </w:r>
      <w:r w:rsidRPr="00B96234">
        <w:rPr>
          <w:rFonts w:hint="cs"/>
        </w:rPr>
        <w:t>P</w:t>
      </w:r>
      <w:r w:rsidRPr="00B96234">
        <w:rPr>
          <w:rFonts w:hint="cs"/>
          <w:rtl/>
        </w:rPr>
        <w:t>2+</w:t>
      </w:r>
      <w:r w:rsidRPr="00B96234">
        <w:rPr>
          <w:rFonts w:hint="cs"/>
        </w:rPr>
        <w:t>C</w:t>
      </w:r>
      <w:r w:rsidRPr="00B96234">
        <w:rPr>
          <w:rFonts w:hint="cs"/>
          <w:rtl/>
        </w:rPr>
        <w:t xml:space="preserve">2. </w:t>
      </w:r>
    </w:p>
  </w:footnote>
  <w:footnote w:id="77">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הוועדה ציינה כי בהמשך התברר שהחישוב השעתי רלוונטי פחות, משום שההסכמים נחתמים ברמה היומית, וניתן לנהל את היצע הגז הטבעי ברמה השעתית באמצעים אחרים.</w:t>
      </w:r>
    </w:p>
  </w:footnote>
  <w:footnote w:id="78">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חלק מהגז הטבעי המיוצא לירדן מגיע למצרים. כמו כן, חלק מהגז הטבעי שמגיע למצרים עובר תהליך הנזלה ומשם מיוצא לאירופה.</w:t>
      </w:r>
    </w:p>
  </w:footnote>
  <w:footnote w:id="79">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ראו מבקר המדינה, </w:t>
      </w:r>
      <w:r w:rsidRPr="00B96234">
        <w:rPr>
          <w:rFonts w:hint="cs"/>
          <w:b/>
          <w:bCs/>
          <w:rtl/>
        </w:rPr>
        <w:t>פיתוח משק הגז הטבעי</w:t>
      </w:r>
      <w:r w:rsidRPr="00B96234">
        <w:rPr>
          <w:rFonts w:hint="cs"/>
          <w:rtl/>
        </w:rPr>
        <w:t xml:space="preserve"> (2015), עמ' 34.</w:t>
      </w:r>
    </w:p>
  </w:footnote>
  <w:footnote w:id="80">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יצוין כי בפסק הדין בנושא מתווה הגז (בג"ץ 15/4374 </w:t>
      </w:r>
      <w:r w:rsidRPr="00B96234">
        <w:rPr>
          <w:rFonts w:hint="cs"/>
          <w:b/>
          <w:bCs/>
          <w:rtl/>
        </w:rPr>
        <w:t>התנועה לאיכות השלטון נ' ממשלת ישראל</w:t>
      </w:r>
      <w:r w:rsidRPr="00B96234">
        <w:rPr>
          <w:rFonts w:hint="cs"/>
          <w:rtl/>
        </w:rPr>
        <w:t>) נקבע כי לשר האנרגיה יש סמכות לאשר חוזי יצוא גז, זאת כחלק מהסמכות המוקנית לו על פי פקודת הנפט 1929</w:t>
      </w:r>
      <w:r>
        <w:rPr>
          <w:rFonts w:hint="cs"/>
          <w:rtl/>
        </w:rPr>
        <w:t>,</w:t>
      </w:r>
      <w:r w:rsidRPr="00B96234">
        <w:rPr>
          <w:rFonts w:hint="cs"/>
          <w:rtl/>
        </w:rPr>
        <w:t xml:space="preserve"> ובפרט סעיף 33 לפקודה שקובע כי הממונה על הנפט רשאי לקבוע תנאים לגבי הפקה והולכה של נפט וגז טבעי.</w:t>
      </w:r>
    </w:p>
  </w:footnote>
  <w:footnote w:id="81">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ראו מבקר המדינה, </w:t>
      </w:r>
      <w:r w:rsidRPr="00B96234">
        <w:rPr>
          <w:rFonts w:hint="cs"/>
          <w:b/>
          <w:bCs/>
          <w:rtl/>
        </w:rPr>
        <w:t xml:space="preserve">דוח שנתי 67ב </w:t>
      </w:r>
      <w:r w:rsidRPr="00B96234">
        <w:rPr>
          <w:rFonts w:hint="cs"/>
          <w:rtl/>
        </w:rPr>
        <w:t xml:space="preserve">(2018), "הסכם הגז של חברת החשמל לישראל בע"מ", עמ' 1224; מבקר המדינה, </w:t>
      </w:r>
      <w:r w:rsidRPr="00B96234">
        <w:rPr>
          <w:rFonts w:hint="cs"/>
          <w:b/>
          <w:bCs/>
          <w:rtl/>
        </w:rPr>
        <w:t>חברת קו צינור אירופה אסיה (קצא"א) - ביקורת פיננסית והיבטים שונים בפעילותה</w:t>
      </w:r>
      <w:r w:rsidRPr="00B96234">
        <w:rPr>
          <w:rFonts w:hint="cs"/>
          <w:rtl/>
        </w:rPr>
        <w:t xml:space="preserve"> (2025), עמ' 30 - 32.</w:t>
      </w:r>
    </w:p>
  </w:footnote>
  <w:footnote w:id="82">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טרם הפנייה לקבלת היתר יצוא שותפויות הגז מנהלות משא ומתן מול לקוחות פוטנציאליים, ורק לאחר חתימת החוזה הנושא מובא לאישור משרד האנרגיה. משרד האנרגיה מצידו יכול שלא לאשר את החוזה או לערוך בו שינויים. היעדר פרסום הקריטריונים מראש עלול להאריך את משך הזמן לחתימת הסכמים שכן היזמים אינם יודעים מהם התנאים הדרושים לאישור ההסכם. נושא זה אף יכול להביא לכך שהיזמים ינהלו משא ומתן ויגיעו להסכמות אך בסופו של דבר משרד האנרגיה לא יאשר את ההסכם. </w:t>
      </w:r>
    </w:p>
  </w:footnote>
  <w:footnote w:id="83">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ראו מבקר המדינה, </w:t>
      </w:r>
      <w:r w:rsidRPr="00B96234">
        <w:rPr>
          <w:rFonts w:hint="eastAsia"/>
          <w:b/>
          <w:bCs/>
          <w:rtl/>
        </w:rPr>
        <w:t>פיתוח</w:t>
      </w:r>
      <w:r w:rsidRPr="00B96234">
        <w:rPr>
          <w:b/>
          <w:bCs/>
          <w:rtl/>
        </w:rPr>
        <w:t xml:space="preserve"> </w:t>
      </w:r>
      <w:r w:rsidRPr="00B96234">
        <w:rPr>
          <w:rFonts w:hint="eastAsia"/>
          <w:b/>
          <w:bCs/>
          <w:rtl/>
        </w:rPr>
        <w:t>משק</w:t>
      </w:r>
      <w:r w:rsidRPr="00B96234">
        <w:rPr>
          <w:b/>
          <w:bCs/>
          <w:rtl/>
        </w:rPr>
        <w:t xml:space="preserve"> </w:t>
      </w:r>
      <w:r w:rsidRPr="00B96234">
        <w:rPr>
          <w:rFonts w:hint="eastAsia"/>
          <w:b/>
          <w:bCs/>
          <w:rtl/>
        </w:rPr>
        <w:t>הגז</w:t>
      </w:r>
      <w:r w:rsidRPr="00B96234">
        <w:rPr>
          <w:b/>
          <w:bCs/>
          <w:rtl/>
        </w:rPr>
        <w:t xml:space="preserve"> </w:t>
      </w:r>
      <w:r w:rsidRPr="00B96234">
        <w:rPr>
          <w:rFonts w:hint="eastAsia"/>
          <w:b/>
          <w:bCs/>
          <w:rtl/>
        </w:rPr>
        <w:t>הטבעי</w:t>
      </w:r>
      <w:r w:rsidRPr="00B96234">
        <w:rPr>
          <w:rFonts w:hint="cs"/>
          <w:rtl/>
        </w:rPr>
        <w:t xml:space="preserve"> (2015), עמ' 36.</w:t>
      </w:r>
    </w:p>
  </w:footnote>
  <w:footnote w:id="84">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התחשיב מבוסס על </w:t>
      </w:r>
      <w:r w:rsidRPr="00B96234" w:rsidR="008F068B">
        <w:rPr>
          <w:rFonts w:hint="cs"/>
          <w:rtl/>
        </w:rPr>
        <w:t>מתודולוגי</w:t>
      </w:r>
      <w:r w:rsidRPr="00B96234" w:rsidR="008F068B">
        <w:rPr>
          <w:rFonts w:hint="eastAsia"/>
          <w:rtl/>
        </w:rPr>
        <w:t>ה</w:t>
      </w:r>
      <w:r w:rsidRPr="00B96234">
        <w:rPr>
          <w:rFonts w:hint="cs"/>
          <w:rtl/>
        </w:rPr>
        <w:t xml:space="preserve"> לבדיקות כלכליות במשק האנרגיה (נוהל מלכ"א) שגיבש משרד האנרגיה בינואר 2021.</w:t>
      </w:r>
    </w:p>
  </w:footnote>
  <w:footnote w:id="85">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כאמור, בדצמבר 2025 אושרה עסקת יצוא ממאגר לווייתן למצרים בהיקף של כ-131 </w:t>
      </w:r>
      <w:r w:rsidRPr="00B96234">
        <w:rPr>
          <w:rFonts w:hint="cs"/>
        </w:rPr>
        <w:t>BCM</w:t>
      </w:r>
      <w:r w:rsidRPr="00B96234">
        <w:rPr>
          <w:rFonts w:hint="cs"/>
          <w:rtl/>
        </w:rPr>
        <w:t>.</w:t>
      </w:r>
      <w:r>
        <w:rPr>
          <w:rFonts w:hint="cs"/>
          <w:rtl/>
        </w:rPr>
        <w:t xml:space="preserve"> </w:t>
      </w:r>
    </w:p>
  </w:footnote>
  <w:footnote w:id="86">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תועלת מקסימלית של 2.4 מיליארד דולר בתרחיש של יצוא מוגבר על פני תרחיש הבסיס. סכום זה הינו זניח ביחס לסך התועלת על פני כל התקופה, והוא עומד על כ-2.4%- 2.7% בשנת 2048, וכ-2.7% - 2.8% בשנת 2060.</w:t>
      </w:r>
    </w:p>
  </w:footnote>
  <w:footnote w:id="87">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עוד הונח במודל כי התועלת משימוש בגז טבעי במשק המקומי היא 5 דולרים ליחידה, והתועלת מיצוא הגז היא 3 דולרים ליחידה.</w:t>
      </w:r>
    </w:p>
  </w:footnote>
  <w:footnote w:id="88">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כאמור, בתחשיב הניחו המועצה הלאומית לכלכלה ומשרד האנרגיה כי מחיר ה-</w:t>
      </w:r>
      <w:r w:rsidRPr="00B96234">
        <w:rPr>
          <w:rFonts w:hint="cs"/>
        </w:rPr>
        <w:t>LNG</w:t>
      </w:r>
      <w:r w:rsidRPr="00B96234">
        <w:rPr>
          <w:rFonts w:hint="cs"/>
          <w:rtl/>
        </w:rPr>
        <w:t xml:space="preserve"> בשנה שבה יתכלו עתודות הגז (2050 - 2054) יהיה 8 דולרים ליחידה. </w:t>
      </w:r>
    </w:p>
  </w:footnote>
  <w:footnote w:id="89">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יצוין כי תשתיות יבוא ואחסון יוקמו בכל מקרה, והפערים בעלויות בהקשר זה נובעים מפערי עיתוי, כאשר בתרחיש היצוא המוגבר נדרש להקים את התשתיות ארבע שנים מוקדם יותר מבתרחיש הבסיס. נוסף על עלויות אלה.</w:t>
      </w:r>
    </w:p>
  </w:footnote>
  <w:footnote w:id="90">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שבאה לידי ביטוי בחוסר יכולת לספק את מלוא הביקוש לחשמל. על פי הערכת משרד האנרגיה,</w:t>
      </w:r>
      <w:r w:rsidRPr="00B96234">
        <w:rPr>
          <w:rtl/>
        </w:rPr>
        <w:t xml:space="preserve"> אי-אספקה של כל קוט"ש כרו</w:t>
      </w:r>
      <w:r w:rsidRPr="00B96234">
        <w:rPr>
          <w:rFonts w:hint="cs"/>
          <w:rtl/>
        </w:rPr>
        <w:t>כה</w:t>
      </w:r>
      <w:r w:rsidRPr="00B96234">
        <w:rPr>
          <w:rtl/>
        </w:rPr>
        <w:t xml:space="preserve"> בהפסד של כ</w:t>
      </w:r>
      <w:r w:rsidRPr="00B96234">
        <w:rPr>
          <w:rFonts w:hint="cs"/>
          <w:rtl/>
        </w:rPr>
        <w:t>-</w:t>
      </w:r>
      <w:r w:rsidRPr="00B96234">
        <w:rPr>
          <w:rtl/>
        </w:rPr>
        <w:t>35 דולר למשק.</w:t>
      </w:r>
    </w:p>
  </w:footnote>
  <w:footnote w:id="91">
    <w:p w:rsidR="00867BB2" w:rsidRPr="00B96234" w:rsidP="00A01A55">
      <w:pPr>
        <w:pStyle w:val="FootnoteText"/>
      </w:pPr>
      <w:r w:rsidRPr="00B96234">
        <w:rPr>
          <w:rStyle w:val="FootnoteReference1"/>
        </w:rPr>
        <w:footnoteRef/>
      </w:r>
      <w:r w:rsidRPr="00B96234">
        <w:rPr>
          <w:rtl/>
        </w:rPr>
        <w:t xml:space="preserve"> </w:t>
      </w:r>
      <w:r w:rsidRPr="00B96234">
        <w:rPr>
          <w:rtl/>
        </w:rPr>
        <w:tab/>
        <w:t xml:space="preserve">כדוגמה לכך </w:t>
      </w:r>
      <w:r w:rsidRPr="00B96234">
        <w:rPr>
          <w:rFonts w:hint="cs"/>
          <w:rtl/>
        </w:rPr>
        <w:t xml:space="preserve">ציינה חח"י את </w:t>
      </w:r>
      <w:r w:rsidRPr="00B96234">
        <w:rPr>
          <w:rtl/>
        </w:rPr>
        <w:t xml:space="preserve">משבר יבוא הגז ממצרים בשנת 2011 </w:t>
      </w:r>
      <w:r w:rsidRPr="00B96234">
        <w:rPr>
          <w:rFonts w:hint="cs"/>
          <w:rtl/>
        </w:rPr>
        <w:t>ש</w:t>
      </w:r>
      <w:r w:rsidRPr="00B96234">
        <w:rPr>
          <w:rtl/>
        </w:rPr>
        <w:t>גרם לקריסת מאגר "ים תטיס" שלא</w:t>
      </w:r>
      <w:r w:rsidRPr="00B96234">
        <w:rPr>
          <w:rFonts w:hint="cs"/>
          <w:rtl/>
        </w:rPr>
        <w:t xml:space="preserve"> </w:t>
      </w:r>
      <w:r w:rsidRPr="00B96234">
        <w:rPr>
          <w:rtl/>
        </w:rPr>
        <w:t>הצליח לעמוד בביקושים</w:t>
      </w:r>
      <w:r w:rsidRPr="00B96234">
        <w:rPr>
          <w:rFonts w:hint="cs"/>
          <w:rtl/>
        </w:rPr>
        <w:t>, דבר אשר</w:t>
      </w:r>
      <w:r w:rsidRPr="00B96234">
        <w:rPr>
          <w:rtl/>
        </w:rPr>
        <w:t xml:space="preserve"> הבי</w:t>
      </w:r>
      <w:r w:rsidRPr="00B96234">
        <w:rPr>
          <w:rFonts w:hint="cs"/>
          <w:rtl/>
        </w:rPr>
        <w:t>א</w:t>
      </w:r>
      <w:r w:rsidRPr="00B96234">
        <w:rPr>
          <w:rtl/>
        </w:rPr>
        <w:t xml:space="preserve"> למשבר אספקה חמור. באותה תקופה </w:t>
      </w:r>
      <w:r w:rsidRPr="00B96234">
        <w:rPr>
          <w:rFonts w:hint="cs"/>
          <w:rtl/>
        </w:rPr>
        <w:t xml:space="preserve">שיעור </w:t>
      </w:r>
      <w:r w:rsidRPr="00B96234">
        <w:rPr>
          <w:rtl/>
        </w:rPr>
        <w:t xml:space="preserve">ייצור החשמל מגז טבעי </w:t>
      </w:r>
      <w:r w:rsidRPr="00B96234">
        <w:rPr>
          <w:rFonts w:hint="cs"/>
          <w:rtl/>
        </w:rPr>
        <w:t>היה</w:t>
      </w:r>
      <w:r w:rsidRPr="00B96234">
        <w:rPr>
          <w:rtl/>
        </w:rPr>
        <w:t xml:space="preserve"> כ</w:t>
      </w:r>
      <w:r w:rsidRPr="00B96234">
        <w:rPr>
          <w:rFonts w:hint="cs"/>
          <w:rtl/>
        </w:rPr>
        <w:t>-</w:t>
      </w:r>
      <w:r w:rsidRPr="00B96234">
        <w:rPr>
          <w:rtl/>
        </w:rPr>
        <w:t>35% בלבד, לעומת יותר מ</w:t>
      </w:r>
      <w:r w:rsidRPr="00B96234">
        <w:rPr>
          <w:rFonts w:hint="cs"/>
          <w:rtl/>
        </w:rPr>
        <w:t>-</w:t>
      </w:r>
      <w:r w:rsidRPr="00B96234">
        <w:rPr>
          <w:rtl/>
        </w:rPr>
        <w:t>70% כיום</w:t>
      </w:r>
      <w:r w:rsidRPr="00B96234">
        <w:rPr>
          <w:rFonts w:hint="cs"/>
          <w:rtl/>
        </w:rPr>
        <w:t>,</w:t>
      </w:r>
      <w:r w:rsidRPr="00B96234">
        <w:rPr>
          <w:rtl/>
        </w:rPr>
        <w:t xml:space="preserve"> כך שתרחיש דומה כיום צפוי </w:t>
      </w:r>
      <w:r w:rsidRPr="00B96234">
        <w:rPr>
          <w:rFonts w:hint="cs"/>
          <w:rtl/>
        </w:rPr>
        <w:t>לגרום</w:t>
      </w:r>
      <w:r w:rsidRPr="00B96234">
        <w:rPr>
          <w:rtl/>
        </w:rPr>
        <w:t xml:space="preserve"> נזק חמור הרבה יותר.</w:t>
      </w:r>
    </w:p>
  </w:footnote>
  <w:footnote w:id="92">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1129EB">
        <w:rPr>
          <w:rFonts w:hint="cs"/>
          <w:rtl/>
        </w:rPr>
        <w:t xml:space="preserve">בהסכם </w:t>
      </w:r>
      <w:r w:rsidRPr="001129EB">
        <w:rPr>
          <w:rtl/>
        </w:rPr>
        <w:t xml:space="preserve">התחייבה </w:t>
      </w:r>
      <w:r w:rsidRPr="001129EB">
        <w:rPr>
          <w:rFonts w:hint="cs"/>
          <w:rtl/>
        </w:rPr>
        <w:t>חח"י</w:t>
      </w:r>
      <w:r w:rsidRPr="00B96234">
        <w:rPr>
          <w:rtl/>
        </w:rPr>
        <w:t xml:space="preserve"> לרכוש גז טבעי בהיקף מינימלי כולל של כ-42.5 </w:t>
      </w:r>
      <w:r w:rsidRPr="00B96234">
        <w:t>BCM</w:t>
      </w:r>
      <w:r w:rsidRPr="00B96234">
        <w:rPr>
          <w:rFonts w:hint="cs"/>
          <w:rtl/>
        </w:rPr>
        <w:t xml:space="preserve">. </w:t>
      </w:r>
      <w:r w:rsidRPr="00B96234">
        <w:rPr>
          <w:rtl/>
        </w:rPr>
        <w:t>מחיר הגז בהסכם נקבע על פי נוסחה הכוללת מחיר בסיס והצמדה למדד המחירים לצרכן האמריקאי בתוספת 1% בכל אחת מהשנים 2012 עד 2019 ובניכוי של 1% בכל שנה משנת 2020 ועד תום תקופת ההסכם.</w:t>
      </w:r>
      <w:r w:rsidRPr="00B96234">
        <w:rPr>
          <w:rFonts w:hint="cs"/>
          <w:rtl/>
        </w:rPr>
        <w:t xml:space="preserve"> ראו ביאור 35 לדוח השנתי של חח"י לשנת 2024.</w:t>
      </w:r>
    </w:p>
  </w:footnote>
  <w:footnote w:id="93">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יצוין כי בינואר 2022, במסגרת פתיחת המחיר הראשונה של ההסכם, </w:t>
      </w:r>
      <w:r w:rsidRPr="001129EB">
        <w:rPr>
          <w:rFonts w:hint="cs"/>
          <w:rtl/>
        </w:rPr>
        <w:t>הופחת מחיר הגז</w:t>
      </w:r>
      <w:r w:rsidRPr="00B96234">
        <w:rPr>
          <w:rFonts w:hint="cs"/>
          <w:rtl/>
        </w:rPr>
        <w:t xml:space="preserve"> לחברת החשמל והוארך תוקף ההסכם.</w:t>
      </w:r>
    </w:p>
  </w:footnote>
  <w:footnote w:id="94">
    <w:p w:rsidR="00867BB2" w:rsidRPr="00B96234" w:rsidP="00A01A55">
      <w:pPr>
        <w:spacing w:line="240" w:lineRule="auto"/>
        <w:ind w:left="720" w:hanging="720"/>
        <w:rPr>
          <w:rtl/>
        </w:rPr>
      </w:pPr>
      <w:r w:rsidRPr="00B96234">
        <w:rPr>
          <w:rStyle w:val="FootnoteReference1"/>
        </w:rPr>
        <w:footnoteRef/>
      </w:r>
      <w:r w:rsidRPr="00B96234">
        <w:rPr>
          <w:rtl/>
        </w:rPr>
        <w:t xml:space="preserve"> </w:t>
      </w:r>
      <w:r w:rsidRPr="00B96234">
        <w:rPr>
          <w:rtl/>
        </w:rPr>
        <w:tab/>
      </w:r>
      <w:r w:rsidRPr="00B96234">
        <w:rPr>
          <w:szCs w:val="20"/>
          <w:rtl/>
        </w:rPr>
        <w:t>בהתאם לכללי המוסד הישראלי לבוררות</w:t>
      </w:r>
      <w:r w:rsidRPr="00B96234">
        <w:rPr>
          <w:rFonts w:hint="cs"/>
          <w:szCs w:val="20"/>
          <w:rtl/>
        </w:rPr>
        <w:t>,</w:t>
      </w:r>
      <w:r w:rsidRPr="00B96234">
        <w:rPr>
          <w:szCs w:val="20"/>
          <w:rtl/>
        </w:rPr>
        <w:t xml:space="preserve"> אם הסכום שבמחלוקת </w:t>
      </w:r>
      <w:r w:rsidRPr="00B96234">
        <w:rPr>
          <w:rFonts w:hint="cs"/>
          <w:szCs w:val="20"/>
          <w:rtl/>
        </w:rPr>
        <w:t>קטן</w:t>
      </w:r>
      <w:r w:rsidRPr="00B96234">
        <w:rPr>
          <w:szCs w:val="20"/>
          <w:rtl/>
        </w:rPr>
        <w:t xml:space="preserve"> מהסכום הקבוע בהסכם או לחלופין לפי כללי ה-</w:t>
      </w:r>
      <w:r w:rsidRPr="00B96234">
        <w:rPr>
          <w:szCs w:val="20"/>
        </w:rPr>
        <w:t>London Court of International Arbitration</w:t>
      </w:r>
      <w:r w:rsidRPr="00B96234">
        <w:rPr>
          <w:rFonts w:hint="cs"/>
          <w:szCs w:val="20"/>
          <w:rtl/>
        </w:rPr>
        <w:t>,</w:t>
      </w:r>
      <w:r w:rsidRPr="00B96234">
        <w:rPr>
          <w:szCs w:val="20"/>
          <w:rtl/>
        </w:rPr>
        <w:t xml:space="preserve"> אם הסכום שבמחלוקת </w:t>
      </w:r>
      <w:r w:rsidRPr="00B96234">
        <w:rPr>
          <w:rFonts w:hint="cs"/>
          <w:szCs w:val="20"/>
          <w:rtl/>
        </w:rPr>
        <w:t>גדול</w:t>
      </w:r>
      <w:r w:rsidRPr="00B96234">
        <w:rPr>
          <w:szCs w:val="20"/>
          <w:rtl/>
        </w:rPr>
        <w:t xml:space="preserve"> </w:t>
      </w:r>
      <w:r w:rsidRPr="00B96234">
        <w:rPr>
          <w:rFonts w:hint="cs"/>
          <w:szCs w:val="20"/>
          <w:rtl/>
        </w:rPr>
        <w:t>מ</w:t>
      </w:r>
      <w:r w:rsidRPr="00B96234">
        <w:rPr>
          <w:szCs w:val="20"/>
          <w:rtl/>
        </w:rPr>
        <w:t>הסכום הקבוע בהסכם.</w:t>
      </w:r>
      <w:r w:rsidRPr="00B96234">
        <w:rPr>
          <w:rFonts w:hint="cs"/>
          <w:rtl/>
        </w:rPr>
        <w:t xml:space="preserve"> </w:t>
      </w:r>
    </w:p>
  </w:footnote>
  <w:footnote w:id="95">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בניכוי רכישות חשמל מיצרני חשמל פרטיים (יח"פים). יצוין כי בשל מלחמת חרבות ברזל נסגרו אסדות הגז לסירוגין. </w:t>
      </w:r>
      <w:r w:rsidRPr="001129EB">
        <w:rPr>
          <w:rFonts w:hint="cs"/>
          <w:rtl/>
        </w:rPr>
        <w:t>בשנת 2025 שיעור ההוצאה של חח"י על גז טבעי</w:t>
      </w:r>
      <w:r w:rsidRPr="00B96234">
        <w:rPr>
          <w:rFonts w:hint="cs"/>
          <w:rtl/>
        </w:rPr>
        <w:t xml:space="preserve"> מסך הוצאותיה לאותה תקופה היה 26.1% (בניכוי רכישות חשמל). יצוין כי </w:t>
      </w:r>
      <w:r w:rsidRPr="001129EB">
        <w:rPr>
          <w:rFonts w:hint="cs"/>
          <w:rtl/>
        </w:rPr>
        <w:t>בשנת 2024 חח"י</w:t>
      </w:r>
      <w:r w:rsidRPr="00B96234">
        <w:rPr>
          <w:rFonts w:hint="cs"/>
          <w:rtl/>
        </w:rPr>
        <w:t xml:space="preserve"> ייצרה כ-41% מסך החשמל במשק. עם זאת, יצוין כי מחירי הגז של יצרני החשמל הפרטיים מוצמדים לרכיב ייצור החשמל שמושפע מעלויות הדלקים של חח"י, ועל כן מחיר הגז שרוכשת חח"י משפיע גם על מחירי הגז של היצרנים הפרטיים ובכך על המחיר הכולל של החשמל. </w:t>
      </w:r>
    </w:p>
  </w:footnote>
  <w:footnote w:id="96">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הסכם רכישת הגז של חח"י מחולק לשני חלקים. החלק הראשון מתייחס לכמות מינימלית שחח"י מחויבת לשלם עליה על פי מנגנון </w:t>
      </w:r>
      <w:r w:rsidRPr="00B96234">
        <w:rPr>
          <w:rFonts w:hint="cs"/>
        </w:rPr>
        <w:t>T</w:t>
      </w:r>
      <w:r w:rsidRPr="00B96234">
        <w:t>ake or Pay</w:t>
      </w:r>
      <w:r w:rsidRPr="00B96234">
        <w:rPr>
          <w:rFonts w:hint="cs"/>
          <w:rtl/>
        </w:rPr>
        <w:t xml:space="preserve">, כלומר חח"י משלמת על כמות זו, ללא קשר אם היא השתמשה במלוא הכמות. החלק השני כולל אופציה להגדלת כמות הגז הכוללת המרבית שמסופקת לחח"י בתקופת ההסכם. </w:t>
      </w:r>
    </w:p>
  </w:footnote>
  <w:footnote w:id="97">
    <w:p w:rsidR="00867BB2" w:rsidRPr="00B96234" w:rsidP="00A01A55">
      <w:pPr>
        <w:pStyle w:val="FootnoteText"/>
        <w:spacing w:after="40"/>
        <w:rPr>
          <w:rtl/>
        </w:rPr>
      </w:pPr>
      <w:r w:rsidRPr="00B96234">
        <w:rPr>
          <w:rStyle w:val="FootnoteReference1"/>
        </w:rPr>
        <w:footnoteRef/>
      </w:r>
      <w:r w:rsidRPr="00B96234">
        <w:rPr>
          <w:rtl/>
        </w:rPr>
        <w:t xml:space="preserve"> </w:t>
      </w:r>
      <w:r w:rsidRPr="00B96234">
        <w:rPr>
          <w:rtl/>
        </w:rPr>
        <w:tab/>
      </w:r>
      <w:r w:rsidRPr="00B96234">
        <w:rPr>
          <w:rFonts w:hint="cs"/>
          <w:rtl/>
        </w:rPr>
        <w:t xml:space="preserve">במזכר ההבנות נקבעו גם תנאים נוספים היכולים להשפיע על המחיר ומכאן גם על החיסכון, לדוגמה רכישת כמויות גז נוספות ותנאים לגבי מחיר הגז הנוסף במידה ויירכש. </w:t>
      </w:r>
    </w:p>
  </w:footnote>
  <w:footnote w:id="98">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במאי 2025, בסמוך לפרסום טיוטת דוח ועדת דיין, ציין שר האנרגיה בדיון בוועדת הכנסת לפיקוח על הקרן לאזרחי ישראל כי משרד האנרגיה שומר על מחירי חשמל אטרקטיביים לעומת המחירים בעולם, וכי הוא יפעל מול שותפויות הגז אם הן ינצלו את כוחן לרעה. </w:t>
      </w:r>
    </w:p>
  </w:footnote>
  <w:footnote w:id="99">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מבקר המדינה, </w:t>
      </w:r>
      <w:r w:rsidRPr="00B96234">
        <w:rPr>
          <w:rFonts w:hint="cs"/>
          <w:b/>
          <w:bCs/>
          <w:rtl/>
        </w:rPr>
        <w:t>דוח שנתי 67ב</w:t>
      </w:r>
      <w:r w:rsidRPr="00B96234">
        <w:rPr>
          <w:rFonts w:hint="cs"/>
          <w:rtl/>
        </w:rPr>
        <w:t xml:space="preserve"> (2017), "הסכם הגז של חברת החשמל לישראל בע"מ", עמ' 1244.</w:t>
      </w:r>
    </w:p>
  </w:footnote>
  <w:footnote w:id="100">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על פי </w:t>
      </w:r>
      <w:r w:rsidRPr="001129EB">
        <w:rPr>
          <w:rFonts w:hint="cs"/>
          <w:rtl/>
        </w:rPr>
        <w:t>חוק הנפט (סעיף 3)</w:t>
      </w:r>
      <w:r w:rsidRPr="00B96234">
        <w:rPr>
          <w:rFonts w:hint="cs"/>
          <w:rtl/>
        </w:rPr>
        <w:t xml:space="preserve">, </w:t>
      </w:r>
      <w:r w:rsidRPr="00B96234">
        <w:rPr>
          <w:rtl/>
        </w:rPr>
        <w:t xml:space="preserve">שר </w:t>
      </w:r>
      <w:r w:rsidRPr="00B96234">
        <w:rPr>
          <w:rFonts w:hint="cs"/>
          <w:rtl/>
        </w:rPr>
        <w:t>האנרגיה מ</w:t>
      </w:r>
      <w:r w:rsidRPr="00B96234">
        <w:rPr>
          <w:rtl/>
        </w:rPr>
        <w:t xml:space="preserve">מנה מועצה מייעצת של </w:t>
      </w:r>
      <w:r w:rsidRPr="00B96234">
        <w:rPr>
          <w:rFonts w:ascii="David" w:hAnsi="David"/>
        </w:rPr>
        <w:t>15</w:t>
      </w:r>
      <w:r w:rsidRPr="00B96234">
        <w:rPr>
          <w:rtl/>
        </w:rPr>
        <w:t xml:space="preserve"> חברים, </w:t>
      </w:r>
      <w:r w:rsidRPr="00B96234">
        <w:rPr>
          <w:rFonts w:hint="cs"/>
          <w:rtl/>
        </w:rPr>
        <w:t>ו</w:t>
      </w:r>
      <w:r w:rsidRPr="00B96234">
        <w:rPr>
          <w:rtl/>
        </w:rPr>
        <w:t xml:space="preserve">בהם לפחות שבעה מקרב הציבור וכן עובד </w:t>
      </w:r>
      <w:r w:rsidRPr="00B96234">
        <w:rPr>
          <w:rFonts w:hint="cs"/>
          <w:rtl/>
        </w:rPr>
        <w:t>אג"ת</w:t>
      </w:r>
      <w:r w:rsidRPr="00B96234">
        <w:rPr>
          <w:rtl/>
        </w:rPr>
        <w:t xml:space="preserve"> ועובד אגף החשב הכללי במשרד האוצר, על פי הצעת שר האוצר, שני עובדי</w:t>
      </w:r>
      <w:r w:rsidRPr="00B96234">
        <w:rPr>
          <w:rFonts w:hint="cs"/>
          <w:rtl/>
        </w:rPr>
        <w:t xml:space="preserve"> </w:t>
      </w:r>
      <w:r w:rsidRPr="00B96234">
        <w:rPr>
          <w:rtl/>
        </w:rPr>
        <w:t>משרד האנרגיה, על פי הצעת שר האנרגיה, ושני עובדי המשרד להגנת הסביבה, על פי</w:t>
      </w:r>
      <w:r w:rsidRPr="00B96234">
        <w:rPr>
          <w:rFonts w:hint="cs"/>
          <w:rtl/>
        </w:rPr>
        <w:t xml:space="preserve"> </w:t>
      </w:r>
      <w:r w:rsidRPr="00B96234">
        <w:rPr>
          <w:rtl/>
        </w:rPr>
        <w:t>הצעת השר להגנת הסביבה</w:t>
      </w:r>
      <w:r w:rsidRPr="00B96234">
        <w:rPr>
          <w:rFonts w:hint="cs"/>
          <w:rtl/>
        </w:rPr>
        <w:t>;</w:t>
      </w:r>
      <w:r w:rsidRPr="00B96234">
        <w:rPr>
          <w:rFonts w:hint="cs"/>
        </w:rPr>
        <w:t xml:space="preserve"> </w:t>
      </w:r>
      <w:r w:rsidRPr="00B96234">
        <w:rPr>
          <w:rtl/>
        </w:rPr>
        <w:t>החברים יתמנו לשלוש שנים, ואפשר לחזור ולמנותם</w:t>
      </w:r>
      <w:r w:rsidRPr="00B96234">
        <w:rPr>
          <w:rFonts w:hint="cs"/>
          <w:rtl/>
        </w:rPr>
        <w:t>,</w:t>
      </w:r>
      <w:r w:rsidRPr="00B96234">
        <w:rPr>
          <w:rtl/>
        </w:rPr>
        <w:t xml:space="preserve"> ובלבד שלא יכהנו</w:t>
      </w:r>
      <w:r w:rsidRPr="00B96234">
        <w:rPr>
          <w:rFonts w:hint="cs"/>
          <w:rtl/>
        </w:rPr>
        <w:t xml:space="preserve"> </w:t>
      </w:r>
      <w:r w:rsidRPr="00B96234">
        <w:rPr>
          <w:rtl/>
        </w:rPr>
        <w:t>יותר משתי תקופות כהונה רצופות.</w:t>
      </w:r>
    </w:p>
  </w:footnote>
  <w:footnote w:id="101">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על פי </w:t>
      </w:r>
      <w:r w:rsidRPr="001129EB">
        <w:rPr>
          <w:rFonts w:hint="cs"/>
          <w:rtl/>
        </w:rPr>
        <w:t>חוק הנפט,</w:t>
      </w:r>
      <w:r w:rsidRPr="00B96234">
        <w:rPr>
          <w:rFonts w:hint="cs"/>
          <w:rtl/>
        </w:rPr>
        <w:t xml:space="preserve"> </w:t>
      </w:r>
      <w:r w:rsidRPr="00B96234">
        <w:rPr>
          <w:rtl/>
        </w:rPr>
        <w:t>נפ</w:t>
      </w:r>
      <w:r w:rsidRPr="00B96234">
        <w:rPr>
          <w:rFonts w:hint="cs"/>
          <w:rtl/>
        </w:rPr>
        <w:t xml:space="preserve">ט </w:t>
      </w:r>
      <w:r w:rsidRPr="00B96234">
        <w:rPr>
          <w:rtl/>
        </w:rPr>
        <w:t xml:space="preserve">פירושו </w:t>
      </w:r>
      <w:r w:rsidRPr="00B96234">
        <w:rPr>
          <w:rFonts w:hint="cs"/>
          <w:rtl/>
        </w:rPr>
        <w:t>"</w:t>
      </w:r>
      <w:r w:rsidRPr="00B96234">
        <w:rPr>
          <w:rtl/>
        </w:rPr>
        <w:t>נפט ניגר, בין נוזלי ובין אדי, לרבות שמן, גז טבעי, גזולין טבעי, קונדנסאטים ופחמימנים (הידרוקרבונים) ניגרים קרובים להם, וכן אספלט ופחמימנים של נפט מוצקים אחרים כשהם מומסים בתוך נפט ניגר וניתנים להפקה יחד אתו"</w:t>
      </w:r>
      <w:r w:rsidRPr="00B96234">
        <w:rPr>
          <w:rFonts w:hint="cs"/>
          <w:rtl/>
        </w:rPr>
        <w:t xml:space="preserve">. </w:t>
      </w:r>
    </w:p>
  </w:footnote>
  <w:footnote w:id="102">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לפני אותה שנה חולקו רישיונות בהתאם לבקשות שהתקבלו מהיזמים. </w:t>
      </w:r>
    </w:p>
  </w:footnote>
  <w:footnote w:id="103">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מ</w:t>
      </w:r>
      <w:r w:rsidRPr="00B96234">
        <w:rPr>
          <w:rtl/>
        </w:rPr>
        <w:t xml:space="preserve">כיוון שהמרכיב התחרותי </w:t>
      </w:r>
      <w:r w:rsidRPr="00B96234">
        <w:rPr>
          <w:rFonts w:hint="cs"/>
          <w:rtl/>
        </w:rPr>
        <w:t>והעובדה</w:t>
      </w:r>
      <w:r w:rsidRPr="00B96234">
        <w:rPr>
          <w:rtl/>
        </w:rPr>
        <w:t xml:space="preserve"> </w:t>
      </w:r>
      <w:r w:rsidRPr="00B96234">
        <w:rPr>
          <w:rFonts w:hint="cs"/>
          <w:rtl/>
        </w:rPr>
        <w:t>ש</w:t>
      </w:r>
      <w:r w:rsidRPr="00B96234">
        <w:rPr>
          <w:rtl/>
        </w:rPr>
        <w:t xml:space="preserve">מרבית הניקוד בהליכים אלו </w:t>
      </w:r>
      <w:r w:rsidRPr="00B96234">
        <w:rPr>
          <w:rFonts w:hint="cs"/>
          <w:rtl/>
        </w:rPr>
        <w:t xml:space="preserve">ניתן </w:t>
      </w:r>
      <w:r w:rsidRPr="00B96234">
        <w:rPr>
          <w:rtl/>
        </w:rPr>
        <w:t>בגין היקף ת</w:t>
      </w:r>
      <w:r w:rsidRPr="00B96234">
        <w:rPr>
          <w:rFonts w:hint="cs"/>
          <w:rtl/>
        </w:rPr>
        <w:t>ו</w:t>
      </w:r>
      <w:r w:rsidRPr="00B96234">
        <w:rPr>
          <w:rtl/>
        </w:rPr>
        <w:t>כנית העבודה המוצעת לחיפושים</w:t>
      </w:r>
      <w:r w:rsidRPr="00B96234">
        <w:rPr>
          <w:rFonts w:hint="cs"/>
          <w:rtl/>
        </w:rPr>
        <w:t xml:space="preserve"> </w:t>
      </w:r>
      <w:r w:rsidRPr="00B96234">
        <w:rPr>
          <w:rtl/>
        </w:rPr>
        <w:t>צפוי</w:t>
      </w:r>
      <w:r w:rsidRPr="00B96234">
        <w:rPr>
          <w:rFonts w:hint="cs"/>
          <w:rtl/>
        </w:rPr>
        <w:t>ים</w:t>
      </w:r>
      <w:r w:rsidRPr="00B96234">
        <w:rPr>
          <w:rtl/>
        </w:rPr>
        <w:t xml:space="preserve"> </w:t>
      </w:r>
      <w:r w:rsidRPr="00B96234">
        <w:rPr>
          <w:rFonts w:hint="cs"/>
          <w:rtl/>
        </w:rPr>
        <w:t>להביא</w:t>
      </w:r>
      <w:r w:rsidRPr="00B96234">
        <w:rPr>
          <w:rtl/>
        </w:rPr>
        <w:t xml:space="preserve"> להשקעה גדולה יותר</w:t>
      </w:r>
      <w:r w:rsidRPr="00B96234">
        <w:rPr>
          <w:rFonts w:hint="cs"/>
          <w:rtl/>
        </w:rPr>
        <w:t xml:space="preserve">, זאת בניגוד למודל הקודם </w:t>
      </w:r>
      <w:r w:rsidRPr="00B96234">
        <w:rPr>
          <w:rtl/>
        </w:rPr>
        <w:t>של חלוקת רישיונות ביוזמת המבקש</w:t>
      </w:r>
      <w:r w:rsidRPr="00B96234">
        <w:rPr>
          <w:rFonts w:hint="cs"/>
          <w:rtl/>
        </w:rPr>
        <w:t xml:space="preserve"> אשר היה נהוג עד לשנת 2012.</w:t>
      </w:r>
    </w:p>
  </w:footnote>
  <w:footnote w:id="104">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רישיון מאפשר לבעליו לחפש נפט בשטח הרישיון. בעל רישיון אשר הגיע לתגלית בשטח מסוים זכאי לקבל חזקה על אותו שטח בהתאם לחוק הנפט ותקנותיו. החזקה מקנה לבעליה זכות ייחודית לחפש ולהפיק נפט בשטח החזקה במהלך תקופת החזקה.</w:t>
      </w:r>
    </w:p>
  </w:footnote>
  <w:footnote w:id="105">
    <w:p w:rsidR="00867BB2" w:rsidRPr="00B96234" w:rsidP="00A01A55">
      <w:pPr>
        <w:pStyle w:val="FootnoteText"/>
        <w:rPr>
          <w:rtl/>
        </w:rPr>
      </w:pPr>
      <w:r w:rsidRPr="00C802FB">
        <w:rPr>
          <w:rStyle w:val="FootnoteReference1"/>
        </w:rPr>
        <w:footnoteRef/>
      </w:r>
      <w:r w:rsidRPr="00C802FB">
        <w:rPr>
          <w:rStyle w:val="FootnoteReference1"/>
          <w:rtl/>
        </w:rPr>
        <w:t xml:space="preserve"> </w:t>
      </w:r>
      <w:r w:rsidRPr="00C802FB">
        <w:rPr>
          <w:rStyle w:val="FootnoteReference1"/>
          <w:rtl/>
        </w:rPr>
        <w:tab/>
      </w:r>
      <w:r w:rsidRPr="00B96234">
        <w:rPr>
          <w:rFonts w:ascii="David" w:hAnsi="David"/>
          <w:rtl/>
        </w:rPr>
        <w:t>מקבץ יכול להכיל כמה רישיונות.</w:t>
      </w:r>
    </w:p>
  </w:footnote>
  <w:footnote w:id="106">
    <w:p w:rsidR="00867BB2" w:rsidRPr="00B96234" w:rsidP="00A01A55">
      <w:pPr>
        <w:pStyle w:val="FootnoteText"/>
        <w:rPr>
          <w:rtl/>
        </w:rPr>
      </w:pPr>
      <w:r w:rsidRPr="00C802FB">
        <w:rPr>
          <w:rStyle w:val="FootnoteReference1"/>
        </w:rPr>
        <w:footnoteRef/>
      </w:r>
      <w:r w:rsidRPr="00C802FB">
        <w:rPr>
          <w:rStyle w:val="FootnoteReference1"/>
          <w:rtl/>
        </w:rPr>
        <w:t xml:space="preserve"> </w:t>
      </w:r>
      <w:r w:rsidRPr="00B96234">
        <w:rPr>
          <w:rtl/>
        </w:rPr>
        <w:tab/>
      </w:r>
      <w:r w:rsidRPr="00B96234">
        <w:rPr>
          <w:rFonts w:hint="cs"/>
          <w:rtl/>
        </w:rPr>
        <w:t>בעניין זה הגישה אחת משותפויות הגז עתירה נגד משרד האנרגיה ראו עתמ (ירושלים) 26074-05-25.</w:t>
      </w:r>
    </w:p>
  </w:footnote>
  <w:footnote w:id="107">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משרד האנרגיה הסביר כי </w:t>
      </w:r>
      <w:r w:rsidRPr="00B96234">
        <w:rPr>
          <w:rtl/>
        </w:rPr>
        <w:t>ההחלטה על ביצוע קידוח תלויה</w:t>
      </w:r>
      <w:r w:rsidRPr="00B96234">
        <w:rPr>
          <w:rFonts w:hint="cs"/>
          <w:rtl/>
        </w:rPr>
        <w:t xml:space="preserve"> </w:t>
      </w:r>
      <w:r w:rsidRPr="00B96234">
        <w:rPr>
          <w:rtl/>
        </w:rPr>
        <w:t>בין היתר בפרופיל הסיכון של החברה, ת</w:t>
      </w:r>
      <w:r w:rsidRPr="00B96234">
        <w:rPr>
          <w:rFonts w:hint="cs"/>
          <w:rtl/>
        </w:rPr>
        <w:t>י</w:t>
      </w:r>
      <w:r w:rsidRPr="00B96234">
        <w:rPr>
          <w:rtl/>
        </w:rPr>
        <w:t>עדוף השקעות</w:t>
      </w:r>
      <w:r w:rsidRPr="00B96234">
        <w:rPr>
          <w:rFonts w:hint="cs"/>
          <w:rtl/>
        </w:rPr>
        <w:t xml:space="preserve">, </w:t>
      </w:r>
      <w:r w:rsidRPr="00B96234">
        <w:rPr>
          <w:rtl/>
        </w:rPr>
        <w:t>תנאים מסחריים</w:t>
      </w:r>
      <w:r w:rsidRPr="00B96234">
        <w:rPr>
          <w:rFonts w:hint="cs"/>
          <w:rtl/>
        </w:rPr>
        <w:t xml:space="preserve"> </w:t>
      </w:r>
      <w:r w:rsidRPr="00B96234">
        <w:rPr>
          <w:rtl/>
        </w:rPr>
        <w:t xml:space="preserve">וגיאופוליטיים בזמן נתון </w:t>
      </w:r>
      <w:r w:rsidRPr="00B96234">
        <w:rPr>
          <w:rFonts w:hint="cs"/>
          <w:rtl/>
        </w:rPr>
        <w:t>ו</w:t>
      </w:r>
      <w:r w:rsidRPr="00B96234">
        <w:rPr>
          <w:rtl/>
        </w:rPr>
        <w:t>הערכה של הפוטנציאל הגיאולוגי</w:t>
      </w:r>
      <w:r w:rsidRPr="00B96234">
        <w:rPr>
          <w:rFonts w:hint="cs"/>
          <w:rtl/>
        </w:rPr>
        <w:t>.</w:t>
      </w:r>
      <w:r w:rsidRPr="00B96234">
        <w:rPr>
          <w:rtl/>
        </w:rPr>
        <w:t xml:space="preserve"> </w:t>
      </w:r>
    </w:p>
  </w:footnote>
  <w:footnote w:id="108">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מספר זה מתייחס לסך העתודות שנמצאו בישראל מתחילת העשור הקודם. מעתודות אלה נצרכו עד סוף שנת 2024 כ-175 </w:t>
      </w:r>
      <w:r w:rsidRPr="00B96234">
        <w:rPr>
          <w:rFonts w:hint="cs"/>
        </w:rPr>
        <w:t>BCM</w:t>
      </w:r>
      <w:r w:rsidRPr="00B96234">
        <w:rPr>
          <w:rFonts w:hint="cs"/>
          <w:rtl/>
        </w:rPr>
        <w:t xml:space="preserve">. </w:t>
      </w:r>
    </w:p>
  </w:footnote>
  <w:footnote w:id="109">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המשאבים הפרוספקטיביים הוצגו בדוחות ועדת צמח, ועדת אדירי 1 וּועדת אדירי 2, אך לא הוצגו בטיוטת דוח וועדת דיין. </w:t>
      </w:r>
    </w:p>
  </w:footnote>
  <w:footnote w:id="110">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יצוין כי בדצמבר 2022 פרסם משרד האנרגיה הליך חדש לחיפוש גז טבעי</w:t>
      </w:r>
      <w:r w:rsidRPr="00B96234">
        <w:t>.</w:t>
      </w:r>
      <w:r w:rsidRPr="00B96234">
        <w:rPr>
          <w:rFonts w:hint="cs"/>
          <w:rtl/>
        </w:rPr>
        <w:t xml:space="preserve"> תוצאותיו של הליך זה טרם פורסמו במלואן, וטרם נעשו קידוחים מתוקף הליך זה, אך ייתכן שקידוחים כאלה יבוצעו בעתיד. עוד יצוין כי בשנים 2012 - 2016 עצר משרד האנרגיה את מתן הרישיונות לחיפוש גז טבעי כדי להסדיר את הנושא. </w:t>
      </w:r>
    </w:p>
  </w:footnote>
  <w:footnote w:id="111">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משאבים פרוספקטיביים הם מאגרים פוטנציאליים שטרם נערך קידוח בהם, ולכן רמת הודאות שלהם נמוכה. הערכת היקף הגז במאגרים אלה נשענת על שיטות שונות, דוגמת הערכות סטטיסטיות.</w:t>
      </w:r>
    </w:p>
  </w:footnote>
  <w:footnote w:id="112">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ראו מבקר המדינה, "</w:t>
      </w:r>
      <w:r w:rsidRPr="001129EB">
        <w:rPr>
          <w:rFonts w:hint="cs"/>
          <w:rtl/>
        </w:rPr>
        <w:t>פיתוח משק הגז הטבעי</w:t>
      </w:r>
      <w:r w:rsidRPr="00B96234">
        <w:rPr>
          <w:rFonts w:hint="cs"/>
          <w:rtl/>
        </w:rPr>
        <w:t>", (2015), ע' 26-27.</w:t>
      </w:r>
    </w:p>
  </w:footnote>
  <w:footnote w:id="113">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החלטת ממשלה 2592 מיום 2.4.2017 בנושא "עידוד מאגרים קטנים ובינוניים והכרזה על שעת חירום במשק הגז הטבעי".</w:t>
      </w:r>
    </w:p>
  </w:footnote>
  <w:footnote w:id="114">
    <w:p w:rsidR="00867BB2" w:rsidRPr="00B96234" w:rsidP="00A01A55">
      <w:pPr>
        <w:pStyle w:val="FootnoteText"/>
      </w:pPr>
      <w:r w:rsidRPr="00B96234">
        <w:rPr>
          <w:rStyle w:val="FootnoteReference1"/>
        </w:rPr>
        <w:footnoteRef/>
      </w:r>
      <w:r w:rsidRPr="00B96234">
        <w:rPr>
          <w:rtl/>
        </w:rPr>
        <w:t xml:space="preserve"> </w:t>
      </w:r>
      <w:r w:rsidRPr="00B96234">
        <w:tab/>
      </w:r>
      <w:r w:rsidRPr="00B96234">
        <w:rPr>
          <w:rFonts w:hint="cs"/>
          <w:rtl/>
        </w:rPr>
        <w:t>כמות זו אינה כוללת את מאגר תנין שכן קיימת תוכנית לפיתוח המאגר.</w:t>
      </w:r>
    </w:p>
  </w:footnote>
  <w:footnote w:id="115">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בעלת הזכויות במאגר קטלן מסרה למשרד מבקר המדינה בפברואר 2026 כי עבור מאגר זה קיימת תוכנית פיתוח, וכי פיתוח המאגר נמצא בעיצומו "בימים אלו".</w:t>
      </w:r>
    </w:p>
  </w:footnote>
  <w:footnote w:id="116">
    <w:p w:rsidR="00867BB2" w:rsidRPr="00B96234" w:rsidP="00A01A55">
      <w:pPr>
        <w:pStyle w:val="FootnoteText"/>
        <w:rPr>
          <w:sz w:val="18"/>
          <w:szCs w:val="22"/>
          <w:rtl/>
        </w:rPr>
      </w:pPr>
      <w:r w:rsidRPr="00B96234">
        <w:rPr>
          <w:rStyle w:val="FootnoteReference1"/>
        </w:rPr>
        <w:footnoteRef/>
      </w:r>
      <w:r w:rsidRPr="00B96234">
        <w:rPr>
          <w:rtl/>
        </w:rPr>
        <w:t xml:space="preserve"> </w:t>
      </w:r>
      <w:r w:rsidRPr="00B96234">
        <w:rPr>
          <w:rtl/>
        </w:rPr>
        <w:tab/>
      </w:r>
      <w:r w:rsidRPr="00B96234">
        <w:rPr>
          <w:sz w:val="16"/>
          <w:rtl/>
        </w:rPr>
        <w:t>במאגר קטן, עלויות אלו מתחלקות על פני כמות גז קטנה יותר, מה שמייקר משמעותית את עלות היחידה של הגז.</w:t>
      </w:r>
    </w:p>
  </w:footnote>
  <w:footnote w:id="117">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החלטת ממשלה בנושא </w:t>
      </w:r>
      <w:r>
        <w:rPr>
          <w:rFonts w:hint="cs"/>
          <w:rtl/>
        </w:rPr>
        <w:t>"</w:t>
      </w:r>
      <w:r w:rsidRPr="00B96234">
        <w:rPr>
          <w:rtl/>
        </w:rPr>
        <w:t>עידוד מאגרים קטנים ובינוניים והכרזה על שעת חירום במשק הגז הטבעי</w:t>
      </w:r>
      <w:r>
        <w:rPr>
          <w:rFonts w:hint="cs"/>
          <w:rtl/>
        </w:rPr>
        <w:t>"</w:t>
      </w:r>
      <w:r w:rsidRPr="00B96234">
        <w:rPr>
          <w:rFonts w:hint="cs"/>
          <w:rtl/>
        </w:rPr>
        <w:t>, (2.4.17).</w:t>
      </w:r>
    </w:p>
  </w:footnote>
  <w:footnote w:id="118">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t xml:space="preserve">דוגמאות למנגנונים מוכרים הם </w:t>
      </w:r>
      <w:r w:rsidRPr="001129EB">
        <w:t>Open-Season</w:t>
      </w:r>
      <w:r w:rsidRPr="00B96234">
        <w:rPr>
          <w:rtl/>
        </w:rPr>
        <w:t xml:space="preserve"> </w:t>
      </w:r>
      <w:r>
        <w:rPr>
          <w:rFonts w:hint="cs"/>
          <w:rtl/>
        </w:rPr>
        <w:t>-</w:t>
      </w:r>
      <w:r w:rsidRPr="00B96234">
        <w:rPr>
          <w:rtl/>
        </w:rPr>
        <w:t xml:space="preserve"> מנגנון שדורש משחקן שמתכנן לבנות צינור הולכת גז ימי להציע</w:t>
      </w:r>
      <w:r>
        <w:rPr>
          <w:rtl/>
        </w:rPr>
        <w:t xml:space="preserve"> </w:t>
      </w:r>
      <w:r w:rsidRPr="00B96234">
        <w:rPr>
          <w:rtl/>
        </w:rPr>
        <w:t>לגורמים אחרים להצטרף אליו טרם קיבל החלטת השקעה סופית; מנגנון (</w:t>
      </w:r>
      <w:r w:rsidRPr="00B96234">
        <w:t>TPA (Access Party Third</w:t>
      </w:r>
      <w:r w:rsidRPr="00B96234">
        <w:rPr>
          <w:rtl/>
        </w:rPr>
        <w:t xml:space="preserve"> שמאפשר לגורמים</w:t>
      </w:r>
      <w:r w:rsidRPr="00B96234">
        <w:rPr>
          <w:rFonts w:hint="cs"/>
          <w:rtl/>
        </w:rPr>
        <w:t xml:space="preserve"> </w:t>
      </w:r>
      <w:r w:rsidRPr="00B96234">
        <w:rPr>
          <w:rtl/>
        </w:rPr>
        <w:t>גישה לקיבולת עודפת שאינה מנוצלת בתשתיות של גורמים אחרים.</w:t>
      </w:r>
    </w:p>
  </w:footnote>
  <w:footnote w:id="119">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יצוין כי הפטור חל על המאגרים שהתגלו מאז אומצו המלצות ועדת אדירי. לגבי המאגרים שהתגלו לפני כן - דלית, שמשון ותנין - חלות עליהם המלצות ועדת צמח ולפיהן חובת השמירה המוטלת על מאגרים קטנים מ-25 </w:t>
      </w:r>
      <w:r w:rsidRPr="00B96234">
        <w:rPr>
          <w:rFonts w:hint="cs"/>
        </w:rPr>
        <w:t>BCM</w:t>
      </w:r>
      <w:r w:rsidRPr="00B96234">
        <w:rPr>
          <w:rFonts w:hint="cs"/>
          <w:rtl/>
        </w:rPr>
        <w:t xml:space="preserve"> תיקבע על ידי מנהל מינהל אוצרות טבע. על המאגרים שהתגלו לאחר אימוץ המלצות ועדת אדירי, חלות המלצות ועדת אדירי, ומאגרים אלה פטורים מחובת החיבור למשק המקומי.</w:t>
      </w:r>
    </w:p>
  </w:footnote>
  <w:footnote w:id="120">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t xml:space="preserve">יצוין כי לפיתוח מאגרי הגז גם אם הם לא יחוברו למשק המקומי </w:t>
      </w:r>
      <w:r w:rsidRPr="00B96234">
        <w:rPr>
          <w:rFonts w:hint="cs"/>
          <w:rtl/>
        </w:rPr>
        <w:t xml:space="preserve">יש </w:t>
      </w:r>
      <w:r w:rsidRPr="00B96234">
        <w:rPr>
          <w:rtl/>
        </w:rPr>
        <w:t>תועלות שונות</w:t>
      </w:r>
      <w:r w:rsidRPr="00B96234">
        <w:rPr>
          <w:rFonts w:hint="cs"/>
          <w:rtl/>
        </w:rPr>
        <w:t>,</w:t>
      </w:r>
      <w:r w:rsidRPr="00B96234">
        <w:rPr>
          <w:rtl/>
        </w:rPr>
        <w:t xml:space="preserve"> כגון תועלות כל</w:t>
      </w:r>
      <w:r w:rsidRPr="00B96234">
        <w:rPr>
          <w:rFonts w:hint="cs"/>
          <w:rtl/>
        </w:rPr>
        <w:t>כ</w:t>
      </w:r>
      <w:r w:rsidRPr="00B96234">
        <w:rPr>
          <w:rtl/>
        </w:rPr>
        <w:t>ליות</w:t>
      </w:r>
      <w:r w:rsidRPr="00B96234">
        <w:rPr>
          <w:rFonts w:hint="cs"/>
          <w:rtl/>
        </w:rPr>
        <w:t>,</w:t>
      </w:r>
      <w:r w:rsidRPr="00B96234">
        <w:rPr>
          <w:rtl/>
        </w:rPr>
        <w:t xml:space="preserve"> שכן על פי החוק למיסוי רווחי</w:t>
      </w:r>
      <w:r w:rsidRPr="00B96234">
        <w:rPr>
          <w:rFonts w:hint="cs"/>
          <w:rtl/>
        </w:rPr>
        <w:t xml:space="preserve">ם ממשאבי טבע, התשע"א 2011, </w:t>
      </w:r>
      <w:r w:rsidRPr="00B96234">
        <w:rPr>
          <w:rtl/>
        </w:rPr>
        <w:t>המדינה מקבלת תמלוגים על כל יחידת גז מופקת.</w:t>
      </w:r>
      <w:r w:rsidRPr="00B96234">
        <w:rPr>
          <w:rFonts w:hint="cs"/>
          <w:rtl/>
        </w:rPr>
        <w:t xml:space="preserve"> </w:t>
      </w:r>
    </w:p>
  </w:footnote>
  <w:footnote w:id="121">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t xml:space="preserve">עם זאת, </w:t>
      </w:r>
      <w:r w:rsidRPr="00B96234">
        <w:rPr>
          <w:rFonts w:hint="cs"/>
          <w:rtl/>
        </w:rPr>
        <w:t>לגבי</w:t>
      </w:r>
      <w:r w:rsidRPr="00B96234">
        <w:rPr>
          <w:rtl/>
        </w:rPr>
        <w:t xml:space="preserve"> מאגר המתחבר למשק המקומי באמצעות מתקן טיפול קיים, </w:t>
      </w:r>
      <w:r w:rsidRPr="00B96234">
        <w:rPr>
          <w:rFonts w:hint="cs"/>
          <w:rtl/>
        </w:rPr>
        <w:t xml:space="preserve">הוועדה הציעה </w:t>
      </w:r>
      <w:r w:rsidRPr="00B96234">
        <w:rPr>
          <w:rtl/>
        </w:rPr>
        <w:t xml:space="preserve">לקבוע </w:t>
      </w:r>
      <w:r w:rsidRPr="001129EB">
        <w:rPr>
          <w:rtl/>
        </w:rPr>
        <w:t xml:space="preserve">חובת שמירה פרטנית </w:t>
      </w:r>
      <w:r w:rsidRPr="001129EB">
        <w:rPr>
          <w:rFonts w:hint="cs"/>
          <w:rtl/>
        </w:rPr>
        <w:t>של</w:t>
      </w:r>
      <w:r w:rsidRPr="001129EB">
        <w:rPr>
          <w:rtl/>
        </w:rPr>
        <w:t xml:space="preserve"> 20% מהמאגר</w:t>
      </w:r>
      <w:r w:rsidRPr="00B96234">
        <w:rPr>
          <w:rStyle w:val="Hyperlink"/>
        </w:rPr>
        <w:t xml:space="preserve"> </w:t>
      </w:r>
      <w:r w:rsidRPr="00B96234">
        <w:rPr>
          <w:rFonts w:hint="cs"/>
          <w:rtl/>
        </w:rPr>
        <w:t>כדי</w:t>
      </w:r>
      <w:r w:rsidRPr="00B96234">
        <w:rPr>
          <w:rtl/>
        </w:rPr>
        <w:t xml:space="preserve"> להגדיל את היצע הגז הטבעי למשק המקומי באופן שאינו פוגע בכדאיות הפיתוח, </w:t>
      </w:r>
      <w:r w:rsidRPr="00B96234">
        <w:rPr>
          <w:rFonts w:hint="cs"/>
          <w:rtl/>
        </w:rPr>
        <w:t>מ</w:t>
      </w:r>
      <w:r w:rsidRPr="00B96234">
        <w:rPr>
          <w:rtl/>
        </w:rPr>
        <w:t>כיוון שלא נדרשת הקמת מתקן טיפול חדש</w:t>
      </w:r>
      <w:r w:rsidRPr="00B96234">
        <w:rPr>
          <w:rFonts w:hint="cs"/>
          <w:rtl/>
        </w:rPr>
        <w:t>. כמו כן המליצה הוועדה על אי-</w:t>
      </w:r>
      <w:r w:rsidRPr="00B96234">
        <w:rPr>
          <w:rtl/>
        </w:rPr>
        <w:t>מתן אפשרות לדחיית החיבור</w:t>
      </w:r>
      <w:r w:rsidRPr="00B96234">
        <w:rPr>
          <w:rFonts w:hint="cs"/>
          <w:rtl/>
        </w:rPr>
        <w:t>,</w:t>
      </w:r>
      <w:r w:rsidRPr="00B96234">
        <w:rPr>
          <w:rtl/>
        </w:rPr>
        <w:t xml:space="preserve"> כמצוין בסעיף 5ב להחלטה</w:t>
      </w:r>
      <w:r w:rsidRPr="00B96234">
        <w:rPr>
          <w:rFonts w:hint="cs"/>
          <w:rtl/>
        </w:rPr>
        <w:t xml:space="preserve"> 4442.</w:t>
      </w:r>
    </w:p>
  </w:footnote>
  <w:footnote w:id="122">
    <w:p w:rsidR="00867BB2" w:rsidRPr="00B96234" w:rsidP="00A01A55">
      <w:pPr>
        <w:pStyle w:val="FootnoteText"/>
      </w:pPr>
      <w:r w:rsidRPr="00B96234">
        <w:rPr>
          <w:rStyle w:val="FootnoteReference1"/>
        </w:rPr>
        <w:footnoteRef/>
      </w:r>
      <w:r w:rsidRPr="00B96234">
        <w:rPr>
          <w:rtl/>
        </w:rPr>
        <w:t xml:space="preserve"> </w:t>
      </w:r>
      <w:r w:rsidRPr="00B96234">
        <w:rPr>
          <w:rtl/>
        </w:rPr>
        <w:tab/>
        <w:t>בדברי ההסבר ל</w:t>
      </w:r>
      <w:r w:rsidRPr="00B96234">
        <w:rPr>
          <w:rFonts w:hint="cs"/>
          <w:rtl/>
        </w:rPr>
        <w:t>הצעה</w:t>
      </w:r>
      <w:r w:rsidRPr="00B96234">
        <w:rPr>
          <w:rtl/>
        </w:rPr>
        <w:t xml:space="preserve"> ציין אג"ת כי מתן אפשרות למאגרים קטנים ליהנות ממימון החיבור למערכת ההולכה יכול להוות תמריץ משמעותי להאצת קידוחים וגילויים חדשים. החיבור של המאגר לתשתית הארצית יתבצע באמצעות תעריפים שמפוקחים על ידי מועצת הגז</w:t>
      </w:r>
      <w:r w:rsidRPr="00B96234">
        <w:rPr>
          <w:rFonts w:hint="cs"/>
          <w:rtl/>
        </w:rPr>
        <w:t>,</w:t>
      </w:r>
      <w:r w:rsidRPr="00B96234">
        <w:rPr>
          <w:rtl/>
        </w:rPr>
        <w:t xml:space="preserve"> ובתמורה לכך</w:t>
      </w:r>
      <w:r w:rsidRPr="00B96234">
        <w:rPr>
          <w:rFonts w:hint="cs"/>
          <w:rtl/>
        </w:rPr>
        <w:t xml:space="preserve"> </w:t>
      </w:r>
      <w:r w:rsidRPr="00B96234">
        <w:rPr>
          <w:rtl/>
        </w:rPr>
        <w:t>תושת על בעלי המאגרים חובת אספקה למשק המקומי, בהתאם לקריטריונים שייקבעו מראש. בכך ישתפר הביטחון האנרגטי של ישראל ותשתפר התחרות בשוק הגז המקומי</w:t>
      </w:r>
      <w:r w:rsidRPr="00B96234">
        <w:rPr>
          <w:rFonts w:hint="cs"/>
          <w:rtl/>
        </w:rPr>
        <w:t>,</w:t>
      </w:r>
      <w:r w:rsidRPr="00B96234">
        <w:rPr>
          <w:rtl/>
        </w:rPr>
        <w:t xml:space="preserve"> </w:t>
      </w:r>
      <w:r w:rsidRPr="00B96234">
        <w:rPr>
          <w:rFonts w:hint="cs"/>
          <w:rtl/>
        </w:rPr>
        <w:t xml:space="preserve">דבר שיש בו </w:t>
      </w:r>
      <w:r w:rsidRPr="00B96234">
        <w:rPr>
          <w:rtl/>
        </w:rPr>
        <w:t>תועלות ישירות לצרכני הגז.</w:t>
      </w:r>
    </w:p>
  </w:footnote>
  <w:footnote w:id="123">
    <w:p w:rsidR="00867BB2" w:rsidRPr="00B96234" w:rsidP="00A01A55">
      <w:pPr>
        <w:pStyle w:val="FootnoteText"/>
      </w:pPr>
      <w:r w:rsidRPr="00B96234">
        <w:rPr>
          <w:rStyle w:val="FootnoteReference1"/>
        </w:rPr>
        <w:footnoteRef/>
      </w:r>
      <w:r w:rsidRPr="00B96234">
        <w:rPr>
          <w:rtl/>
        </w:rPr>
        <w:t xml:space="preserve"> </w:t>
      </w:r>
      <w:r w:rsidRPr="00B96234">
        <w:rPr>
          <w:rtl/>
        </w:rPr>
        <w:tab/>
        <w:t xml:space="preserve">על פי </w:t>
      </w:r>
      <w:r w:rsidRPr="001129EB">
        <w:rPr>
          <w:rtl/>
        </w:rPr>
        <w:t>דוח ועדת צמח</w:t>
      </w:r>
      <w:r w:rsidRPr="00B96234">
        <w:rPr>
          <w:rFonts w:hint="cs"/>
          <w:rtl/>
        </w:rPr>
        <w:t>,</w:t>
      </w:r>
      <w:r w:rsidRPr="00B96234">
        <w:rPr>
          <w:rtl/>
        </w:rPr>
        <w:t xml:space="preserve"> המעבר חסר התקדים של המשק לשימוש בגז טבעי, </w:t>
      </w:r>
      <w:r w:rsidRPr="00B96234">
        <w:rPr>
          <w:rFonts w:hint="cs"/>
          <w:rtl/>
        </w:rPr>
        <w:t xml:space="preserve">ייצור של יותר מ-70% מהחשמל מגז טבעי, </w:t>
      </w:r>
      <w:r w:rsidRPr="00B96234">
        <w:rPr>
          <w:rtl/>
        </w:rPr>
        <w:t xml:space="preserve">פוגע </w:t>
      </w:r>
      <w:r w:rsidRPr="00B96234">
        <w:rPr>
          <w:rFonts w:hint="cs"/>
          <w:rtl/>
        </w:rPr>
        <w:t xml:space="preserve">בביטחון האנרגטי </w:t>
      </w:r>
      <w:r w:rsidRPr="00B96234">
        <w:rPr>
          <w:rtl/>
        </w:rPr>
        <w:t>ואף עלול לסכן א</w:t>
      </w:r>
      <w:r w:rsidRPr="00B96234">
        <w:rPr>
          <w:rFonts w:hint="cs"/>
          <w:rtl/>
        </w:rPr>
        <w:t>ו</w:t>
      </w:r>
      <w:r w:rsidRPr="00B96234">
        <w:rPr>
          <w:rtl/>
        </w:rPr>
        <w:t>ת</w:t>
      </w:r>
      <w:r w:rsidRPr="00B96234">
        <w:rPr>
          <w:rFonts w:hint="cs"/>
          <w:rtl/>
        </w:rPr>
        <w:t>ו</w:t>
      </w:r>
      <w:r w:rsidRPr="00B96234">
        <w:rPr>
          <w:rtl/>
        </w:rPr>
        <w:t xml:space="preserve"> בטווח </w:t>
      </w:r>
      <w:r w:rsidRPr="00B96234">
        <w:rPr>
          <w:rFonts w:hint="cs"/>
          <w:rtl/>
        </w:rPr>
        <w:t>ה</w:t>
      </w:r>
      <w:r w:rsidRPr="00B96234">
        <w:rPr>
          <w:rtl/>
        </w:rPr>
        <w:t>ארוך. שכן בכל מקרה יידרש המשק בעתיד למצוא חלופות לגז טבעי מקומי שיתכלה, וככל שהמשק יתבסס יותר על גז טבעי כך יקשה עליו לבצע התאמות למצב החדש שיהיה.</w:t>
      </w:r>
    </w:p>
  </w:footnote>
  <w:footnote w:id="124">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הדוח מציין שהחלופה המרכזית לצורך בגיוון מקורות האנרגיה היא הגברת ייצור החשמל מאנרגיות מתחדשות.</w:t>
      </w:r>
    </w:p>
  </w:footnote>
  <w:footnote w:id="125">
    <w:p w:rsidR="00867BB2" w:rsidRPr="00B96234" w:rsidP="00A01A55">
      <w:pPr>
        <w:pStyle w:val="FootnoteText"/>
        <w:spacing w:after="40"/>
        <w:rPr>
          <w:rtl/>
        </w:rPr>
      </w:pPr>
      <w:r w:rsidRPr="00B96234">
        <w:rPr>
          <w:rStyle w:val="FootnoteReference1"/>
        </w:rPr>
        <w:footnoteRef/>
      </w:r>
      <w:r w:rsidRPr="00B96234">
        <w:rPr>
          <w:rtl/>
        </w:rPr>
        <w:t xml:space="preserve"> </w:t>
      </w:r>
      <w:r w:rsidRPr="00B96234">
        <w:rPr>
          <w:rtl/>
        </w:rPr>
        <w:tab/>
      </w:r>
      <w:r w:rsidRPr="00B96234">
        <w:rPr>
          <w:rFonts w:hint="cs"/>
          <w:rtl/>
        </w:rPr>
        <w:t>נושא זה נבדק בביקורות על היערכות משק החשמל למלחמת חרבות ברזל והיערכות משק האנרגיה לשעת חירום, ולכן הביקורת הנוכחית מתמקדת בעיקר בטווח הארוך. מבקר המדינה, "היערכות לחירום במשק האנרגיה" (2026).</w:t>
      </w:r>
    </w:p>
  </w:footnote>
  <w:footnote w:id="126">
    <w:p w:rsidR="00867BB2" w:rsidRPr="00B96234" w:rsidP="00A01A55">
      <w:pPr>
        <w:pStyle w:val="FootnoteText"/>
        <w:rPr>
          <w:rFonts w:ascii="David" w:hAnsi="David"/>
          <w:rtl/>
        </w:rPr>
      </w:pPr>
      <w:r w:rsidRPr="00B96234">
        <w:rPr>
          <w:rStyle w:val="FootnoteReference1"/>
        </w:rPr>
        <w:footnoteRef/>
      </w:r>
      <w:r w:rsidRPr="00B96234">
        <w:rPr>
          <w:rtl/>
        </w:rPr>
        <w:t xml:space="preserve"> </w:t>
      </w:r>
      <w:r w:rsidRPr="00B96234">
        <w:rPr>
          <w:rFonts w:ascii="David" w:hAnsi="David"/>
          <w:rtl/>
        </w:rPr>
        <w:tab/>
        <w:t xml:space="preserve">מבקר המדינה, </w:t>
      </w:r>
      <w:r w:rsidRPr="00B96234">
        <w:rPr>
          <w:rFonts w:ascii="David" w:hAnsi="David"/>
          <w:b/>
          <w:bCs/>
          <w:rtl/>
        </w:rPr>
        <w:t>דוח שנתי 71א</w:t>
      </w:r>
      <w:r w:rsidRPr="00B96234">
        <w:rPr>
          <w:rFonts w:ascii="David" w:hAnsi="David"/>
          <w:rtl/>
        </w:rPr>
        <w:t xml:space="preserve"> (2020) "קידום אנרגיות מתחדשות והפחתת התלות בדלקים", עמ</w:t>
      </w:r>
      <w:r w:rsidRPr="00B96234">
        <w:rPr>
          <w:rFonts w:ascii="David" w:hAnsi="David" w:hint="cs"/>
          <w:rtl/>
        </w:rPr>
        <w:t>'</w:t>
      </w:r>
      <w:r w:rsidRPr="00B96234">
        <w:rPr>
          <w:rFonts w:ascii="David" w:hAnsi="David"/>
          <w:rtl/>
        </w:rPr>
        <w:t xml:space="preserve"> 259.</w:t>
      </w:r>
    </w:p>
  </w:footnote>
  <w:footnote w:id="127">
    <w:p w:rsidR="00867BB2" w:rsidRPr="00B96234" w:rsidP="00A01A55">
      <w:pPr>
        <w:pStyle w:val="FootnoteText"/>
        <w:rPr>
          <w:rtl/>
        </w:rPr>
      </w:pPr>
      <w:r w:rsidRPr="00B96234">
        <w:rPr>
          <w:rStyle w:val="FootnoteReference1"/>
        </w:rPr>
        <w:footnoteRef/>
      </w:r>
      <w:r w:rsidRPr="00B96234">
        <w:rPr>
          <w:rStyle w:val="FootnoteReference1"/>
          <w:rtl/>
        </w:rPr>
        <w:t xml:space="preserve"> </w:t>
      </w:r>
      <w:r w:rsidRPr="00B96234">
        <w:rPr>
          <w:rtl/>
        </w:rPr>
        <w:tab/>
        <w:t xml:space="preserve">מבקר המדינה, </w:t>
      </w:r>
      <w:r w:rsidRPr="00B96234">
        <w:rPr>
          <w:b/>
          <w:bCs/>
          <w:rtl/>
        </w:rPr>
        <w:t xml:space="preserve">דוח </w:t>
      </w:r>
      <w:r w:rsidRPr="00B96234">
        <w:rPr>
          <w:rFonts w:hint="cs"/>
          <w:b/>
          <w:bCs/>
          <w:rtl/>
        </w:rPr>
        <w:t xml:space="preserve">מבקר המדינה - נובמבר </w:t>
      </w:r>
      <w:r w:rsidRPr="00B96234">
        <w:rPr>
          <w:b/>
          <w:bCs/>
          <w:rtl/>
        </w:rPr>
        <w:t>2024</w:t>
      </w:r>
      <w:r w:rsidRPr="00B96234">
        <w:rPr>
          <w:rtl/>
        </w:rPr>
        <w:t>, "פיתוח משק החשמל לקראת שנת 2030", עמ' 8.</w:t>
      </w:r>
    </w:p>
  </w:footnote>
  <w:footnote w:id="128">
    <w:p w:rsidR="00867BB2" w:rsidRPr="00B96234" w:rsidP="00A01A55">
      <w:pPr>
        <w:pStyle w:val="FootnoteText"/>
        <w:spacing w:after="40"/>
        <w:rPr>
          <w:rFonts w:ascii="David" w:hAnsi="David"/>
          <w:rtl/>
        </w:rPr>
      </w:pPr>
      <w:r w:rsidRPr="00C802FB">
        <w:rPr>
          <w:rStyle w:val="FootnoteReference1"/>
        </w:rPr>
        <w:footnoteRef/>
      </w:r>
      <w:r w:rsidRPr="00C802FB">
        <w:rPr>
          <w:rStyle w:val="FootnoteReference1"/>
          <w:rtl/>
        </w:rPr>
        <w:t xml:space="preserve"> </w:t>
      </w:r>
      <w:r w:rsidRPr="00B96234">
        <w:rPr>
          <w:rFonts w:ascii="David" w:hAnsi="David"/>
          <w:rtl/>
        </w:rPr>
        <w:tab/>
        <w:t>מבקר המדינה</w:t>
      </w:r>
      <w:r w:rsidRPr="00B96234">
        <w:rPr>
          <w:rFonts w:ascii="David" w:hAnsi="David" w:hint="cs"/>
          <w:rtl/>
        </w:rPr>
        <w:t>,</w:t>
      </w:r>
      <w:r w:rsidRPr="00B96234">
        <w:rPr>
          <w:rFonts w:ascii="David" w:hAnsi="David"/>
          <w:rtl/>
        </w:rPr>
        <w:t xml:space="preserve"> </w:t>
      </w:r>
      <w:r w:rsidRPr="00B96234">
        <w:rPr>
          <w:rFonts w:ascii="David" w:hAnsi="David"/>
          <w:b/>
          <w:bCs/>
          <w:rtl/>
        </w:rPr>
        <w:t xml:space="preserve">דוח </w:t>
      </w:r>
      <w:r w:rsidRPr="00B96234">
        <w:rPr>
          <w:rFonts w:ascii="David" w:hAnsi="David" w:hint="cs"/>
          <w:b/>
          <w:bCs/>
          <w:rtl/>
        </w:rPr>
        <w:t xml:space="preserve">מבקר המדינה - ינואר </w:t>
      </w:r>
      <w:r w:rsidRPr="00B96234">
        <w:rPr>
          <w:rFonts w:ascii="David" w:hAnsi="David"/>
          <w:b/>
          <w:bCs/>
          <w:rtl/>
        </w:rPr>
        <w:t>2024</w:t>
      </w:r>
      <w:r w:rsidRPr="00B96234">
        <w:rPr>
          <w:rFonts w:ascii="David" w:hAnsi="David" w:hint="cs"/>
          <w:rtl/>
        </w:rPr>
        <w:t>,</w:t>
      </w:r>
      <w:r w:rsidRPr="00B96234">
        <w:rPr>
          <w:rFonts w:ascii="David" w:hAnsi="David"/>
          <w:rtl/>
        </w:rPr>
        <w:t xml:space="preserve"> "חברת נתיבי הגז הטבעי לישראל - ביקורת פיננסית והיבטים שונים</w:t>
      </w:r>
      <w:r w:rsidRPr="00B96234">
        <w:rPr>
          <w:rFonts w:ascii="David" w:hAnsi="David" w:hint="cs"/>
          <w:rtl/>
        </w:rPr>
        <w:t xml:space="preserve"> </w:t>
      </w:r>
      <w:r w:rsidRPr="00B96234">
        <w:rPr>
          <w:rFonts w:ascii="David" w:hAnsi="David"/>
          <w:rtl/>
        </w:rPr>
        <w:t>הנוגעים לפעילות החברה"</w:t>
      </w:r>
      <w:r w:rsidRPr="00B96234">
        <w:rPr>
          <w:rFonts w:ascii="David" w:hAnsi="David" w:hint="cs"/>
          <w:rtl/>
        </w:rPr>
        <w:t>,</w:t>
      </w:r>
      <w:r w:rsidRPr="00B96234">
        <w:rPr>
          <w:rFonts w:ascii="David" w:hAnsi="David"/>
          <w:rtl/>
        </w:rPr>
        <w:t xml:space="preserve"> עמ' 1067.</w:t>
      </w:r>
    </w:p>
  </w:footnote>
  <w:footnote w:id="129">
    <w:p w:rsidR="00867BB2" w:rsidRPr="00B96234" w:rsidP="00A01A55">
      <w:pPr>
        <w:pStyle w:val="FootnoteText"/>
        <w:spacing w:after="40"/>
        <w:ind w:left="708" w:hanging="708"/>
        <w:rPr>
          <w:rFonts w:ascii="David" w:hAnsi="David"/>
        </w:rPr>
      </w:pPr>
      <w:r w:rsidRPr="00C802FB">
        <w:rPr>
          <w:rStyle w:val="FootnoteReference1"/>
        </w:rPr>
        <w:footnoteRef/>
      </w:r>
      <w:r w:rsidRPr="00C802FB">
        <w:rPr>
          <w:rStyle w:val="FootnoteReference1"/>
          <w:rtl/>
        </w:rPr>
        <w:t xml:space="preserve"> </w:t>
      </w:r>
      <w:r w:rsidRPr="00B96234">
        <w:rPr>
          <w:rFonts w:ascii="David" w:hAnsi="David"/>
          <w:rtl/>
        </w:rPr>
        <w:tab/>
        <w:t xml:space="preserve">מבקר המדינה, </w:t>
      </w:r>
      <w:r w:rsidRPr="00B96234">
        <w:rPr>
          <w:rFonts w:ascii="David" w:hAnsi="David"/>
          <w:b/>
          <w:bCs/>
          <w:rtl/>
        </w:rPr>
        <w:t>דוח שנתי 63א</w:t>
      </w:r>
      <w:r w:rsidRPr="00B96234">
        <w:rPr>
          <w:rFonts w:ascii="David" w:hAnsi="David"/>
          <w:rtl/>
        </w:rPr>
        <w:t xml:space="preserve"> (2012), "תכנון משק החשמל ומימושו", עמ' 100.</w:t>
      </w:r>
    </w:p>
  </w:footnote>
  <w:footnote w:id="130">
    <w:p w:rsidR="00867BB2" w:rsidRPr="00B96234" w:rsidP="00A01A55">
      <w:pPr>
        <w:pStyle w:val="FootnoteText"/>
        <w:spacing w:after="40"/>
        <w:ind w:left="709" w:hanging="709"/>
        <w:rPr>
          <w:rFonts w:ascii="David" w:hAnsi="David"/>
          <w:rtl/>
        </w:rPr>
      </w:pPr>
      <w:r w:rsidRPr="00C802FB">
        <w:rPr>
          <w:rStyle w:val="FootnoteReference1"/>
        </w:rPr>
        <w:footnoteRef/>
      </w:r>
      <w:r w:rsidRPr="00C802FB">
        <w:rPr>
          <w:rStyle w:val="FootnoteReference1"/>
          <w:rtl/>
        </w:rPr>
        <w:t xml:space="preserve"> </w:t>
      </w:r>
      <w:r w:rsidRPr="00B96234">
        <w:rPr>
          <w:rFonts w:ascii="David" w:hAnsi="David"/>
          <w:rtl/>
        </w:rPr>
        <w:tab/>
        <w:t>מבקר המדינה</w:t>
      </w:r>
      <w:r w:rsidRPr="00B96234">
        <w:rPr>
          <w:rFonts w:ascii="David" w:hAnsi="David" w:hint="cs"/>
          <w:rtl/>
        </w:rPr>
        <w:t>,</w:t>
      </w:r>
      <w:r w:rsidRPr="00B96234">
        <w:rPr>
          <w:rFonts w:ascii="David" w:hAnsi="David"/>
          <w:rtl/>
        </w:rPr>
        <w:t xml:space="preserve"> </w:t>
      </w:r>
      <w:r w:rsidRPr="00B96234">
        <w:rPr>
          <w:rFonts w:ascii="David" w:hAnsi="David"/>
          <w:b/>
          <w:bCs/>
          <w:rtl/>
        </w:rPr>
        <w:t>דוח מבקר המדינה - ינואר 2024</w:t>
      </w:r>
      <w:r w:rsidRPr="00B96234">
        <w:rPr>
          <w:rFonts w:ascii="David" w:hAnsi="David" w:hint="cs"/>
          <w:rtl/>
        </w:rPr>
        <w:t xml:space="preserve">, </w:t>
      </w:r>
      <w:r w:rsidRPr="00B96234">
        <w:rPr>
          <w:rFonts w:ascii="David" w:hAnsi="David"/>
          <w:rtl/>
        </w:rPr>
        <w:t>"חברת נתיבי הגז הטבעי לישראל - ביקורת פיננסית והיבטים שונים</w:t>
      </w:r>
      <w:r w:rsidRPr="00B96234">
        <w:rPr>
          <w:rFonts w:ascii="David" w:hAnsi="David" w:hint="cs"/>
          <w:rtl/>
        </w:rPr>
        <w:t xml:space="preserve"> </w:t>
      </w:r>
      <w:r w:rsidRPr="00B96234">
        <w:rPr>
          <w:rFonts w:ascii="David" w:hAnsi="David"/>
          <w:rtl/>
        </w:rPr>
        <w:t>הנוגעים לפעילות החברה"</w:t>
      </w:r>
      <w:r w:rsidRPr="00B96234">
        <w:rPr>
          <w:rFonts w:ascii="David" w:hAnsi="David" w:hint="cs"/>
          <w:rtl/>
        </w:rPr>
        <w:t>,</w:t>
      </w:r>
      <w:r w:rsidRPr="00B96234">
        <w:rPr>
          <w:rFonts w:ascii="David" w:hAnsi="David"/>
          <w:rtl/>
        </w:rPr>
        <w:t xml:space="preserve"> עמ' 1067.</w:t>
      </w:r>
    </w:p>
  </w:footnote>
  <w:footnote w:id="131">
    <w:p w:rsidR="00867BB2" w:rsidRPr="00B96234" w:rsidP="00A01A55">
      <w:pPr>
        <w:pStyle w:val="FootnoteText"/>
        <w:spacing w:after="40"/>
        <w:rPr>
          <w:rFonts w:ascii="David" w:hAnsi="David"/>
          <w:rtl/>
        </w:rPr>
      </w:pPr>
      <w:r w:rsidRPr="00C802FB">
        <w:rPr>
          <w:rStyle w:val="FootnoteReference1"/>
        </w:rPr>
        <w:footnoteRef/>
      </w:r>
      <w:r w:rsidRPr="00C802FB">
        <w:rPr>
          <w:rStyle w:val="FootnoteReference1"/>
        </w:rPr>
        <w:t xml:space="preserve"> </w:t>
      </w:r>
      <w:r w:rsidRPr="00B96234">
        <w:rPr>
          <w:rFonts w:ascii="David" w:hAnsi="David"/>
          <w:rtl/>
        </w:rPr>
        <w:tab/>
        <w:t xml:space="preserve">מבקר המדינה, </w:t>
      </w:r>
      <w:r w:rsidRPr="00B96234">
        <w:rPr>
          <w:rFonts w:ascii="David" w:hAnsi="David"/>
          <w:b/>
          <w:bCs/>
          <w:rtl/>
        </w:rPr>
        <w:t>דוח שנתי 63א</w:t>
      </w:r>
      <w:r w:rsidRPr="00B96234">
        <w:rPr>
          <w:rFonts w:ascii="David" w:hAnsi="David"/>
          <w:rtl/>
        </w:rPr>
        <w:t xml:space="preserve"> (2012), "תכנון משק החשמל ומימושו", עמ' 106.</w:t>
      </w:r>
    </w:p>
  </w:footnote>
  <w:footnote w:id="132">
    <w:p w:rsidR="00867BB2" w:rsidRPr="00B96234" w:rsidP="00A01A55">
      <w:pPr>
        <w:pStyle w:val="FootnoteText"/>
        <w:spacing w:after="40"/>
        <w:rPr>
          <w:rFonts w:ascii="David" w:hAnsi="David"/>
          <w:rtl/>
        </w:rPr>
      </w:pPr>
      <w:r w:rsidRPr="00C802FB">
        <w:rPr>
          <w:rStyle w:val="FootnoteReference1"/>
        </w:rPr>
        <w:footnoteRef/>
      </w:r>
      <w:r w:rsidRPr="00C802FB">
        <w:rPr>
          <w:rStyle w:val="FootnoteReference1"/>
          <w:rtl/>
        </w:rPr>
        <w:t xml:space="preserve"> </w:t>
      </w:r>
      <w:r w:rsidRPr="00B96234">
        <w:rPr>
          <w:rFonts w:ascii="David" w:hAnsi="David"/>
          <w:rtl/>
        </w:rPr>
        <w:tab/>
        <w:t>מבקר המדינה, דוח שנתי 67א (2016), "תש"ן - פיתוח ואחזקת תשתיות אחסנת דלקים והולכתם"</w:t>
      </w:r>
      <w:r w:rsidRPr="00B96234">
        <w:rPr>
          <w:rFonts w:ascii="David" w:hAnsi="David" w:hint="cs"/>
          <w:rtl/>
        </w:rPr>
        <w:t xml:space="preserve">, </w:t>
      </w:r>
      <w:r w:rsidRPr="00B96234">
        <w:rPr>
          <w:rFonts w:ascii="David" w:hAnsi="David"/>
          <w:rtl/>
        </w:rPr>
        <w:t>עמ' 1056.</w:t>
      </w:r>
    </w:p>
  </w:footnote>
  <w:footnote w:id="133">
    <w:p w:rsidR="00867BB2" w:rsidRPr="00B96234" w:rsidP="00A01A55">
      <w:pPr>
        <w:pStyle w:val="FootnoteText"/>
        <w:spacing w:after="40"/>
        <w:rPr>
          <w:rFonts w:ascii="David" w:hAnsi="David"/>
        </w:rPr>
      </w:pPr>
      <w:r w:rsidRPr="00C802FB">
        <w:rPr>
          <w:rStyle w:val="FootnoteReference1"/>
        </w:rPr>
        <w:footnoteRef/>
      </w:r>
      <w:r w:rsidRPr="00C802FB">
        <w:rPr>
          <w:rStyle w:val="FootnoteReference1"/>
          <w:rtl/>
        </w:rPr>
        <w:t xml:space="preserve"> </w:t>
      </w:r>
      <w:r w:rsidRPr="00B96234">
        <w:rPr>
          <w:rFonts w:ascii="David" w:hAnsi="David"/>
          <w:rtl/>
        </w:rPr>
        <w:tab/>
        <w:t xml:space="preserve">מבקר המדינה, </w:t>
      </w:r>
      <w:r w:rsidRPr="00B96234">
        <w:rPr>
          <w:rFonts w:ascii="David" w:hAnsi="David"/>
          <w:b/>
          <w:bCs/>
          <w:rtl/>
        </w:rPr>
        <w:t>דוח שנתי 71א</w:t>
      </w:r>
      <w:r w:rsidRPr="00B96234">
        <w:rPr>
          <w:rFonts w:ascii="David" w:hAnsi="David"/>
          <w:rtl/>
        </w:rPr>
        <w:t xml:space="preserve"> (2020) "קידום אנרגיות מתחדשות והפחתת התלות בדלקים", עמ' 255.</w:t>
      </w:r>
    </w:p>
  </w:footnote>
  <w:footnote w:id="134">
    <w:p w:rsidR="00867BB2" w:rsidRPr="00B96234" w:rsidP="00A01A55">
      <w:pPr>
        <w:pStyle w:val="FootnoteText"/>
        <w:spacing w:after="40"/>
        <w:rPr>
          <w:rFonts w:ascii="David" w:hAnsi="David"/>
          <w:rtl/>
        </w:rPr>
      </w:pPr>
      <w:r w:rsidRPr="00C802FB">
        <w:rPr>
          <w:rStyle w:val="FootnoteReference1"/>
        </w:rPr>
        <w:footnoteRef/>
      </w:r>
      <w:r w:rsidRPr="00B96234">
        <w:rPr>
          <w:rFonts w:ascii="David" w:hAnsi="David"/>
          <w:rtl/>
        </w:rPr>
        <w:t xml:space="preserve"> </w:t>
      </w:r>
      <w:r w:rsidRPr="00B96234">
        <w:rPr>
          <w:rFonts w:ascii="David" w:hAnsi="David"/>
          <w:rtl/>
        </w:rPr>
        <w:tab/>
        <w:t>מבקר המדינה</w:t>
      </w:r>
      <w:r w:rsidRPr="00B96234">
        <w:rPr>
          <w:rFonts w:ascii="David" w:hAnsi="David" w:hint="cs"/>
          <w:rtl/>
        </w:rPr>
        <w:t>,</w:t>
      </w:r>
      <w:r w:rsidRPr="00B96234">
        <w:rPr>
          <w:rFonts w:ascii="David" w:hAnsi="David"/>
          <w:rtl/>
        </w:rPr>
        <w:t xml:space="preserve"> </w:t>
      </w:r>
      <w:r w:rsidRPr="00B96234">
        <w:rPr>
          <w:rFonts w:ascii="David" w:hAnsi="David"/>
          <w:b/>
          <w:bCs/>
          <w:rtl/>
        </w:rPr>
        <w:t>דוח מבקר המדינה - ינואר 2024</w:t>
      </w:r>
      <w:r w:rsidRPr="00B96234">
        <w:rPr>
          <w:rFonts w:ascii="David" w:hAnsi="David" w:hint="cs"/>
          <w:rtl/>
        </w:rPr>
        <w:t>,</w:t>
      </w:r>
      <w:r w:rsidRPr="00B96234">
        <w:rPr>
          <w:rFonts w:ascii="David" w:hAnsi="David" w:hint="cs"/>
          <w:b/>
          <w:bCs/>
          <w:rtl/>
        </w:rPr>
        <w:t xml:space="preserve"> </w:t>
      </w:r>
      <w:r w:rsidRPr="00B96234">
        <w:rPr>
          <w:rFonts w:ascii="David" w:hAnsi="David"/>
          <w:rtl/>
        </w:rPr>
        <w:t>"חברת נתיבי הגז הטבעי לישראל - ביקורת פיננסית והיבטים שונים</w:t>
      </w:r>
      <w:r w:rsidRPr="00B96234">
        <w:rPr>
          <w:rFonts w:ascii="David" w:hAnsi="David" w:hint="cs"/>
          <w:rtl/>
        </w:rPr>
        <w:t xml:space="preserve"> </w:t>
      </w:r>
      <w:r w:rsidRPr="00B96234">
        <w:rPr>
          <w:rFonts w:ascii="David" w:hAnsi="David"/>
          <w:rtl/>
        </w:rPr>
        <w:t>הנוגעים לפעילות החברה" עמ' 1067.</w:t>
      </w:r>
    </w:p>
  </w:footnote>
  <w:footnote w:id="135">
    <w:p w:rsidR="00867BB2" w:rsidRPr="00B96234" w:rsidP="00A01A55">
      <w:pPr>
        <w:pStyle w:val="FootnoteText"/>
        <w:spacing w:after="40"/>
        <w:rPr>
          <w:rtl/>
        </w:rPr>
      </w:pPr>
      <w:r w:rsidRPr="00B96234">
        <w:rPr>
          <w:rStyle w:val="FootnoteReference1"/>
        </w:rPr>
        <w:footnoteRef/>
      </w:r>
      <w:r w:rsidRPr="00B96234">
        <w:rPr>
          <w:rtl/>
        </w:rPr>
        <w:t xml:space="preserve"> </w:t>
      </w:r>
      <w:r w:rsidRPr="00B96234">
        <w:rPr>
          <w:rtl/>
        </w:rPr>
        <w:tab/>
      </w:r>
      <w:r w:rsidRPr="00B96234">
        <w:rPr>
          <w:rFonts w:hint="cs"/>
          <w:rtl/>
        </w:rPr>
        <w:t>האחרונה שבהן בשנת 2007.</w:t>
      </w:r>
    </w:p>
  </w:footnote>
  <w:footnote w:id="136">
    <w:p w:rsidR="00867BB2" w:rsidRPr="00B96234" w:rsidP="00A01A55">
      <w:pPr>
        <w:pStyle w:val="FootnoteText"/>
        <w:spacing w:after="40"/>
        <w:rPr>
          <w:rFonts w:ascii="David" w:hAnsi="David"/>
          <w:rtl/>
        </w:rPr>
      </w:pPr>
      <w:r w:rsidRPr="00C802FB">
        <w:rPr>
          <w:rStyle w:val="FootnoteReference1"/>
        </w:rPr>
        <w:footnoteRef/>
      </w:r>
      <w:r w:rsidRPr="00C802FB">
        <w:rPr>
          <w:rStyle w:val="FootnoteReference1"/>
          <w:rtl/>
        </w:rPr>
        <w:t xml:space="preserve"> </w:t>
      </w:r>
      <w:r w:rsidRPr="00B96234">
        <w:rPr>
          <w:rFonts w:ascii="David" w:hAnsi="David"/>
          <w:rtl/>
        </w:rPr>
        <w:tab/>
        <w:t xml:space="preserve">יצוין כי באוקטובר 2018 הכין משרד האנרגיה מסמך מדיניות בנושא יעדי משק האנרגיה לשנת 2030, המפרט את היעדים </w:t>
      </w:r>
      <w:r w:rsidRPr="00B96234">
        <w:rPr>
          <w:rFonts w:ascii="David" w:hAnsi="David" w:hint="cs"/>
          <w:rtl/>
        </w:rPr>
        <w:t>לגבי</w:t>
      </w:r>
      <w:r w:rsidRPr="00B96234">
        <w:rPr>
          <w:rFonts w:ascii="David" w:hAnsi="David"/>
          <w:rtl/>
        </w:rPr>
        <w:t xml:space="preserve"> תמהיל הדלקים הרצוי בשנת 2030 ואת האמצעים הנדרשים להשגתם, ראו משרד האנרגיה, "יעדי משק האנרגיה לשנת 2030 </w:t>
      </w:r>
      <w:r w:rsidRPr="00B96234">
        <w:rPr>
          <w:rFonts w:ascii="David" w:hAnsi="David" w:hint="cs"/>
          <w:rtl/>
        </w:rPr>
        <w:t>-</w:t>
      </w:r>
      <w:r w:rsidRPr="00B96234">
        <w:rPr>
          <w:rFonts w:ascii="David" w:hAnsi="David"/>
          <w:rtl/>
        </w:rPr>
        <w:t xml:space="preserve"> מסמך מדיניות</w:t>
      </w:r>
      <w:r w:rsidRPr="00B96234">
        <w:rPr>
          <w:rFonts w:ascii="David" w:hAnsi="David" w:hint="cs"/>
          <w:rtl/>
        </w:rPr>
        <w:t>"</w:t>
      </w:r>
      <w:r w:rsidRPr="00B96234">
        <w:rPr>
          <w:rFonts w:ascii="David" w:hAnsi="David"/>
          <w:rtl/>
        </w:rPr>
        <w:t xml:space="preserve"> </w:t>
      </w:r>
      <w:r w:rsidRPr="00B96234">
        <w:rPr>
          <w:rFonts w:ascii="David" w:hAnsi="David" w:hint="cs"/>
          <w:rtl/>
        </w:rPr>
        <w:t>(</w:t>
      </w:r>
      <w:r w:rsidRPr="00B96234">
        <w:rPr>
          <w:rFonts w:ascii="David" w:hAnsi="David"/>
          <w:rtl/>
        </w:rPr>
        <w:t>אוקטובר 2018</w:t>
      </w:r>
      <w:r w:rsidRPr="00B96234">
        <w:rPr>
          <w:rFonts w:ascii="David" w:hAnsi="David" w:hint="cs"/>
          <w:rtl/>
        </w:rPr>
        <w:t>)</w:t>
      </w:r>
      <w:r w:rsidRPr="00B96234">
        <w:rPr>
          <w:rFonts w:ascii="David" w:hAnsi="David"/>
          <w:rtl/>
        </w:rPr>
        <w:t>. אך עדיין אין ת</w:t>
      </w:r>
      <w:r w:rsidRPr="00B96234">
        <w:rPr>
          <w:rFonts w:ascii="David" w:hAnsi="David" w:hint="cs"/>
          <w:rtl/>
        </w:rPr>
        <w:t>ו</w:t>
      </w:r>
      <w:r w:rsidRPr="00B96234">
        <w:rPr>
          <w:rFonts w:ascii="David" w:hAnsi="David"/>
          <w:rtl/>
        </w:rPr>
        <w:t>כנית אב למשק האנרגיה.</w:t>
      </w:r>
    </w:p>
  </w:footnote>
  <w:footnote w:id="137">
    <w:p w:rsidR="00867BB2" w:rsidRPr="00B96234" w:rsidP="00A01A55">
      <w:pPr>
        <w:pStyle w:val="FootnoteText"/>
        <w:rPr>
          <w:rFonts w:ascii="David" w:hAnsi="David"/>
          <w:rtl/>
        </w:rPr>
      </w:pPr>
      <w:r w:rsidRPr="00C802FB">
        <w:rPr>
          <w:rStyle w:val="FootnoteReference1"/>
        </w:rPr>
        <w:footnoteRef/>
      </w:r>
      <w:r w:rsidRPr="00B96234">
        <w:rPr>
          <w:rFonts w:ascii="David" w:hAnsi="David"/>
          <w:rtl/>
        </w:rPr>
        <w:t xml:space="preserve"> </w:t>
      </w:r>
      <w:r w:rsidRPr="00B96234">
        <w:rPr>
          <w:rFonts w:ascii="David" w:hAnsi="David"/>
          <w:rtl/>
        </w:rPr>
        <w:tab/>
        <w:t>מבקר המדינה</w:t>
      </w:r>
      <w:r w:rsidRPr="00B96234">
        <w:rPr>
          <w:rFonts w:ascii="David" w:hAnsi="David" w:hint="cs"/>
          <w:rtl/>
        </w:rPr>
        <w:t>,</w:t>
      </w:r>
      <w:r w:rsidRPr="00B96234">
        <w:rPr>
          <w:rFonts w:ascii="David" w:hAnsi="David"/>
          <w:rtl/>
        </w:rPr>
        <w:t xml:space="preserve"> </w:t>
      </w:r>
      <w:r w:rsidRPr="00B96234">
        <w:rPr>
          <w:rFonts w:ascii="David" w:hAnsi="David"/>
          <w:b/>
          <w:bCs/>
          <w:rtl/>
        </w:rPr>
        <w:t xml:space="preserve">דוח </w:t>
      </w:r>
      <w:r w:rsidRPr="00B96234">
        <w:rPr>
          <w:rFonts w:ascii="David" w:hAnsi="David" w:hint="cs"/>
          <w:b/>
          <w:bCs/>
          <w:rtl/>
        </w:rPr>
        <w:t xml:space="preserve">מבקר המדינה - ינואר </w:t>
      </w:r>
      <w:r w:rsidRPr="00B96234">
        <w:rPr>
          <w:rFonts w:ascii="David" w:hAnsi="David"/>
          <w:b/>
          <w:bCs/>
          <w:rtl/>
        </w:rPr>
        <w:t>2024</w:t>
      </w:r>
      <w:r w:rsidRPr="00B96234">
        <w:rPr>
          <w:rFonts w:ascii="David" w:hAnsi="David" w:hint="cs"/>
          <w:rtl/>
        </w:rPr>
        <w:t xml:space="preserve">, </w:t>
      </w:r>
      <w:r w:rsidRPr="00B96234">
        <w:rPr>
          <w:rFonts w:ascii="David" w:hAnsi="David"/>
          <w:rtl/>
        </w:rPr>
        <w:t>"חברת נתיבי הגז הטבעי לישראל - ביקורת פיננסית והיבטים שונים הנוגעים לפעילות החברה"</w:t>
      </w:r>
      <w:r w:rsidRPr="00B96234">
        <w:rPr>
          <w:rFonts w:ascii="David" w:hAnsi="David" w:hint="cs"/>
          <w:rtl/>
        </w:rPr>
        <w:t>,</w:t>
      </w:r>
      <w:r w:rsidRPr="00B96234">
        <w:rPr>
          <w:rFonts w:ascii="David" w:hAnsi="David"/>
          <w:rtl/>
        </w:rPr>
        <w:t xml:space="preserve"> עמ' 1067.</w:t>
      </w:r>
    </w:p>
  </w:footnote>
  <w:footnote w:id="138">
    <w:p w:rsidR="00867BB2" w:rsidRPr="00B96234" w:rsidP="00A01A55">
      <w:pPr>
        <w:pStyle w:val="FootnoteText"/>
        <w:ind w:left="651" w:hanging="567"/>
        <w:rPr>
          <w:rFonts w:ascii="David" w:hAnsi="David"/>
        </w:rPr>
      </w:pPr>
    </w:p>
  </w:footnote>
  <w:footnote w:id="139">
    <w:p w:rsidR="00867BB2" w:rsidRPr="00B96234" w:rsidP="00A01A55">
      <w:pPr>
        <w:pStyle w:val="FootnoteText"/>
        <w:rPr>
          <w:color w:val="FF0000"/>
          <w:rtl/>
        </w:rPr>
      </w:pPr>
      <w:r w:rsidRPr="00B96234">
        <w:rPr>
          <w:rStyle w:val="FootnoteReference1"/>
        </w:rPr>
        <w:footnoteRef/>
      </w:r>
      <w:r w:rsidRPr="00B96234">
        <w:rPr>
          <w:rtl/>
        </w:rPr>
        <w:t xml:space="preserve"> </w:t>
      </w:r>
      <w:r w:rsidRPr="00B96234">
        <w:rPr>
          <w:rtl/>
        </w:rPr>
        <w:tab/>
      </w:r>
      <w:r w:rsidRPr="00B96234">
        <w:rPr>
          <w:rFonts w:hint="cs"/>
          <w:rtl/>
        </w:rPr>
        <w:t>האיחוד האירופי הגדיר קריטריון של יכולת של המדינה לספק 100% מהביקוש היומי המרבי של גז טבעי, גם אם מקור האספקה הגדול ביותר הפסיק את פעולתו (קריטריון 1-</w:t>
      </w:r>
      <w:r w:rsidRPr="00B96234">
        <w:rPr>
          <w:rFonts w:hint="cs"/>
        </w:rPr>
        <w:t>N</w:t>
      </w:r>
      <w:r w:rsidRPr="00B96234">
        <w:rPr>
          <w:rFonts w:hint="cs"/>
          <w:rtl/>
        </w:rPr>
        <w:t xml:space="preserve">). בישראל אין הגדרה של קריטריון כאמור. יצוין כי ועדת דיין המליצה בטיוטת הדוח שלה על </w:t>
      </w:r>
      <w:r w:rsidRPr="00B96234">
        <w:rPr>
          <w:rtl/>
        </w:rPr>
        <w:t xml:space="preserve">קביעת אמת מידה לרמת הביטחון האנרגטי במשק הגז הטבעי המבוססת על </w:t>
      </w:r>
      <w:r w:rsidRPr="00B96234">
        <w:rPr>
          <w:rFonts w:hint="cs"/>
          <w:rtl/>
        </w:rPr>
        <w:t>קריטריון 1-</w:t>
      </w:r>
      <w:r w:rsidRPr="00B96234">
        <w:rPr>
          <w:rFonts w:hint="cs"/>
        </w:rPr>
        <w:t>N</w:t>
      </w:r>
      <w:r w:rsidRPr="00B96234">
        <w:rPr>
          <w:rFonts w:hint="cs"/>
          <w:rtl/>
        </w:rPr>
        <w:t xml:space="preserve">. </w:t>
      </w:r>
    </w:p>
  </w:footnote>
  <w:footnote w:id="140">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נושא זה עלה גם </w:t>
      </w:r>
      <w:r w:rsidRPr="001129EB">
        <w:rPr>
          <w:rFonts w:hint="cs"/>
          <w:rtl/>
        </w:rPr>
        <w:t>בדוח ועדת צמח</w:t>
      </w:r>
      <w:r w:rsidRPr="00B96234">
        <w:rPr>
          <w:rFonts w:hint="cs"/>
          <w:rtl/>
        </w:rPr>
        <w:t>.</w:t>
      </w:r>
    </w:p>
  </w:footnote>
  <w:footnote w:id="141">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הנושא של קידום דלקים חלופיים, ואנרגיות מתחדשות בפרט, צוין בכמה דוחות של משרד מבקר המדינה. דוחות אלה הצביעו על חסמים וקשיים רבים המעכבים את העמידה ביעדים שקבעה הממשלה בתחום זה. יצוין כי הנחות ועדת דיין לגבי היקף ייצור החשמל מאנרגיות מתחדשות היו שמרניות לעומת יעדי הממשלה. נושא זה לא נבדק בביקורת הנוכחית. </w:t>
      </w:r>
    </w:p>
  </w:footnote>
  <w:footnote w:id="142">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מבקר המדינה, "היערכות לחירום במשק האנרגיה" (2026).</w:t>
      </w:r>
    </w:p>
  </w:footnote>
  <w:footnote w:id="143">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על פי </w:t>
      </w:r>
      <w:r w:rsidRPr="001129EB">
        <w:rPr>
          <w:rFonts w:hint="cs"/>
          <w:rtl/>
        </w:rPr>
        <w:t>דוח היועץ</w:t>
      </w:r>
      <w:r w:rsidRPr="00B96234">
        <w:rPr>
          <w:rFonts w:hint="cs"/>
          <w:rtl/>
        </w:rPr>
        <w:t xml:space="preserve">, </w:t>
      </w:r>
      <w:r w:rsidRPr="00B96234">
        <w:rPr>
          <w:rtl/>
        </w:rPr>
        <w:t>כדי להבטיח רציפות רוב המדינות</w:t>
      </w:r>
      <w:r w:rsidRPr="00B96234">
        <w:rPr>
          <w:rFonts w:hint="cs"/>
          <w:rtl/>
        </w:rPr>
        <w:t xml:space="preserve"> </w:t>
      </w:r>
      <w:r w:rsidRPr="00B96234">
        <w:rPr>
          <w:rtl/>
        </w:rPr>
        <w:t xml:space="preserve">משקיעות בפרויקטים רחבים של אחסון ויבוא </w:t>
      </w:r>
      <w:r w:rsidRPr="00B96234">
        <w:rPr>
          <w:rFonts w:hint="cs"/>
          <w:rtl/>
        </w:rPr>
        <w:t xml:space="preserve">של </w:t>
      </w:r>
      <w:r w:rsidRPr="00B96234">
        <w:rPr>
          <w:rtl/>
        </w:rPr>
        <w:t>גז טבעי. ההשקעה הזו הניבה פרי לאחרונה, כשאספקת הגז</w:t>
      </w:r>
      <w:r w:rsidRPr="00B96234">
        <w:rPr>
          <w:rFonts w:hint="cs"/>
          <w:rtl/>
        </w:rPr>
        <w:t xml:space="preserve"> </w:t>
      </w:r>
      <w:r w:rsidRPr="00B96234">
        <w:rPr>
          <w:rtl/>
        </w:rPr>
        <w:t>החשובה ביותר לאירופה הופסקה בעקבות מלחמת רוסיה</w:t>
      </w:r>
      <w:r w:rsidRPr="00B96234">
        <w:rPr>
          <w:rFonts w:hint="cs"/>
          <w:rtl/>
        </w:rPr>
        <w:t>-</w:t>
      </w:r>
      <w:r w:rsidRPr="00B96234">
        <w:rPr>
          <w:rtl/>
        </w:rPr>
        <w:t>אוקראינה</w:t>
      </w:r>
      <w:r w:rsidRPr="00B96234">
        <w:rPr>
          <w:rFonts w:hint="cs"/>
          <w:rtl/>
        </w:rPr>
        <w:t>.</w:t>
      </w:r>
    </w:p>
  </w:footnote>
  <w:footnote w:id="144">
    <w:p w:rsidR="00867BB2" w:rsidRPr="00B96234" w:rsidP="00A01A55">
      <w:pPr>
        <w:pStyle w:val="FootnoteText"/>
        <w:rPr>
          <w:rtl/>
        </w:rPr>
      </w:pPr>
      <w:r w:rsidRPr="00B96234">
        <w:rPr>
          <w:rStyle w:val="FootnoteReference1"/>
        </w:rPr>
        <w:footnoteRef/>
      </w:r>
      <w:r w:rsidRPr="00B96234">
        <w:rPr>
          <w:rtl/>
        </w:rPr>
        <w:t xml:space="preserve"> </w:t>
      </w:r>
      <w:r w:rsidRPr="00B96234">
        <w:tab/>
      </w:r>
      <w:r w:rsidRPr="00B96234">
        <w:rPr>
          <w:rFonts w:hint="cs"/>
          <w:rtl/>
        </w:rPr>
        <w:t xml:space="preserve">תשתיות האחסון הנדרשות בשנת 2026 הן 3 </w:t>
      </w:r>
      <w:r w:rsidRPr="00B07D5A">
        <w:rPr>
          <w:rFonts w:hint="cs"/>
          <w:sz w:val="18"/>
          <w:szCs w:val="18"/>
        </w:rPr>
        <w:t>BCM</w:t>
      </w:r>
      <w:r w:rsidRPr="00B96234">
        <w:rPr>
          <w:rFonts w:hint="cs"/>
          <w:rtl/>
        </w:rPr>
        <w:t xml:space="preserve">, והן אמורות לגדול ל-8 </w:t>
      </w:r>
      <w:r w:rsidRPr="00B07D5A">
        <w:rPr>
          <w:rFonts w:hint="cs"/>
          <w:sz w:val="18"/>
          <w:szCs w:val="18"/>
        </w:rPr>
        <w:t>BC</w:t>
      </w:r>
      <w:r w:rsidRPr="00B07D5A">
        <w:rPr>
          <w:sz w:val="18"/>
          <w:szCs w:val="18"/>
        </w:rPr>
        <w:t>M</w:t>
      </w:r>
      <w:r w:rsidRPr="00B07D5A">
        <w:rPr>
          <w:rFonts w:hint="cs"/>
          <w:sz w:val="18"/>
          <w:szCs w:val="18"/>
          <w:rtl/>
        </w:rPr>
        <w:t xml:space="preserve"> </w:t>
      </w:r>
      <w:r w:rsidRPr="00B96234">
        <w:rPr>
          <w:rFonts w:hint="cs"/>
          <w:rtl/>
        </w:rPr>
        <w:t xml:space="preserve">בשנת 2050; תשתיות היבוא אמורות לגדול מ-7 </w:t>
      </w:r>
      <w:r w:rsidRPr="00B07D5A">
        <w:rPr>
          <w:rFonts w:hint="cs"/>
          <w:sz w:val="18"/>
          <w:szCs w:val="18"/>
        </w:rPr>
        <w:t>BCM</w:t>
      </w:r>
      <w:r w:rsidRPr="00B07D5A">
        <w:rPr>
          <w:rFonts w:hint="cs"/>
          <w:sz w:val="18"/>
          <w:szCs w:val="18"/>
          <w:rtl/>
        </w:rPr>
        <w:t xml:space="preserve"> </w:t>
      </w:r>
      <w:r w:rsidRPr="00B96234">
        <w:rPr>
          <w:rFonts w:hint="cs"/>
          <w:rtl/>
        </w:rPr>
        <w:t>בשנת 2026 ל-33 בשנת 2050.</w:t>
      </w:r>
    </w:p>
  </w:footnote>
  <w:footnote w:id="145">
    <w:p w:rsidR="00867BB2" w:rsidRPr="00B96234" w:rsidP="00A01A55">
      <w:pPr>
        <w:spacing w:line="240" w:lineRule="auto"/>
        <w:ind w:left="708" w:hanging="709"/>
        <w:rPr>
          <w:sz w:val="16"/>
          <w:szCs w:val="16"/>
        </w:rPr>
      </w:pPr>
      <w:r w:rsidRPr="00B96234">
        <w:rPr>
          <w:rStyle w:val="FootnoteReference1"/>
        </w:rPr>
        <w:footnoteRef/>
      </w:r>
      <w:r w:rsidRPr="00B96234">
        <w:rPr>
          <w:rtl/>
        </w:rPr>
        <w:t xml:space="preserve"> </w:t>
      </w:r>
      <w:r w:rsidRPr="00B96234">
        <w:rPr>
          <w:sz w:val="16"/>
          <w:szCs w:val="20"/>
          <w:rtl/>
        </w:rPr>
        <w:tab/>
      </w:r>
      <w:r w:rsidRPr="00B96234">
        <w:rPr>
          <w:rFonts w:hint="cs"/>
          <w:sz w:val="16"/>
          <w:szCs w:val="20"/>
          <w:rtl/>
        </w:rPr>
        <w:t xml:space="preserve">וזאת כחלק מפנייה לציבור להשמיע את עמדותיו והצעותיו בנושא קביעת תעריף מערכתי לשנת 2026. </w:t>
      </w:r>
      <w:r w:rsidRPr="001129EB">
        <w:rPr>
          <w:rFonts w:hint="cs"/>
          <w:sz w:val="16"/>
          <w:szCs w:val="20"/>
          <w:rtl/>
        </w:rPr>
        <w:t>רשות הגז החליטה להקצות תקציב של 5.7</w:t>
      </w:r>
      <w:r w:rsidRPr="00B96234">
        <w:rPr>
          <w:rFonts w:hint="cs"/>
          <w:sz w:val="16"/>
          <w:szCs w:val="20"/>
          <w:rtl/>
        </w:rPr>
        <w:t xml:space="preserve"> מיליון ש"ח במטרה לקבל תמונה שלמה לגבי העלויות, התועלות והדרישות השונות של הפרויקט, לרבות מודל כלכלי, מימוני ומסחרי.</w:t>
      </w:r>
    </w:p>
  </w:footnote>
  <w:footnote w:id="146">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1129EB">
        <w:rPr>
          <w:rFonts w:hint="cs"/>
          <w:rtl/>
        </w:rPr>
        <w:t>לפרויקט האונייה המגזזת</w:t>
      </w:r>
      <w:r w:rsidRPr="00B96234">
        <w:rPr>
          <w:rFonts w:hint="cs"/>
          <w:rtl/>
        </w:rPr>
        <w:t xml:space="preserve"> הקצתה הרשות 800,000 ש"ח. </w:t>
      </w:r>
    </w:p>
  </w:footnote>
  <w:footnote w:id="147">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 xml:space="preserve">על פי מסמכי חח"י, העלות הכוללת של יבוא </w:t>
      </w:r>
      <w:r w:rsidRPr="00B07D5A">
        <w:rPr>
          <w:rFonts w:hint="cs"/>
          <w:sz w:val="18"/>
          <w:szCs w:val="18"/>
        </w:rPr>
        <w:t>LNG</w:t>
      </w:r>
      <w:r w:rsidRPr="00B07D5A">
        <w:rPr>
          <w:rFonts w:hint="cs"/>
          <w:sz w:val="18"/>
          <w:szCs w:val="18"/>
          <w:rtl/>
        </w:rPr>
        <w:t xml:space="preserve"> </w:t>
      </w:r>
      <w:r w:rsidRPr="00B96234">
        <w:rPr>
          <w:rFonts w:hint="cs"/>
          <w:rtl/>
        </w:rPr>
        <w:t xml:space="preserve">בשנים 2012 - 2022 מסתכמת בכ-2 מיליארד דולר, עבור 57 מטענים בכמות של 4.5 </w:t>
      </w:r>
      <w:r w:rsidRPr="00B96234">
        <w:rPr>
          <w:rFonts w:hint="cs"/>
        </w:rPr>
        <w:t>BCM</w:t>
      </w:r>
      <w:r w:rsidRPr="00B96234">
        <w:rPr>
          <w:rFonts w:hint="cs"/>
          <w:rtl/>
        </w:rPr>
        <w:t>. העלות המוערכת ליחידה היא כ-12.5 דולר ל-</w:t>
      </w:r>
      <w:r w:rsidRPr="00B07D5A">
        <w:rPr>
          <w:rFonts w:hint="cs"/>
          <w:sz w:val="18"/>
          <w:szCs w:val="18"/>
        </w:rPr>
        <w:t>MMBTU</w:t>
      </w:r>
      <w:r w:rsidRPr="00B96234">
        <w:rPr>
          <w:rFonts w:hint="cs"/>
          <w:rtl/>
        </w:rPr>
        <w:t xml:space="preserve">. </w:t>
      </w:r>
      <w:r w:rsidRPr="001129EB">
        <w:rPr>
          <w:rFonts w:hint="cs"/>
          <w:rtl/>
        </w:rPr>
        <w:t>להערכת חח"י</w:t>
      </w:r>
      <w:r w:rsidRPr="00B96234">
        <w:rPr>
          <w:rFonts w:hint="cs"/>
          <w:rtl/>
        </w:rPr>
        <w:t xml:space="preserve">, בהנחה שהמשק יצטרך לייבא 15 </w:t>
      </w:r>
      <w:r w:rsidRPr="00B07D5A">
        <w:rPr>
          <w:rFonts w:hint="cs"/>
          <w:sz w:val="18"/>
          <w:szCs w:val="18"/>
        </w:rPr>
        <w:t>BCM</w:t>
      </w:r>
      <w:r w:rsidRPr="00B07D5A">
        <w:rPr>
          <w:rFonts w:hint="cs"/>
          <w:sz w:val="18"/>
          <w:szCs w:val="18"/>
          <w:rtl/>
        </w:rPr>
        <w:t xml:space="preserve"> </w:t>
      </w:r>
      <w:r w:rsidRPr="00B96234">
        <w:rPr>
          <w:rFonts w:hint="cs"/>
          <w:rtl/>
        </w:rPr>
        <w:t>של גז בשנה, בהינתן מחיר גז של 12.5 דולר ל-</w:t>
      </w:r>
      <w:r w:rsidRPr="00B07D5A">
        <w:rPr>
          <w:rFonts w:hint="cs"/>
          <w:sz w:val="18"/>
          <w:szCs w:val="18"/>
        </w:rPr>
        <w:t>MMBTU</w:t>
      </w:r>
      <w:r w:rsidRPr="00B07D5A">
        <w:rPr>
          <w:rFonts w:hint="cs"/>
          <w:sz w:val="18"/>
          <w:szCs w:val="18"/>
          <w:rtl/>
        </w:rPr>
        <w:t xml:space="preserve"> </w:t>
      </w:r>
      <w:r w:rsidRPr="00B96234">
        <w:rPr>
          <w:rFonts w:hint="cs"/>
          <w:rtl/>
        </w:rPr>
        <w:t xml:space="preserve">העלות הכוללת תסתכם בכ-7 מיליארד דולר בשנה. </w:t>
      </w:r>
    </w:p>
  </w:footnote>
  <w:footnote w:id="148">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t xml:space="preserve">נוסף </w:t>
      </w:r>
      <w:r w:rsidRPr="00B96234">
        <w:rPr>
          <w:rFonts w:hint="cs"/>
          <w:rtl/>
        </w:rPr>
        <w:t xml:space="preserve">על כך ציינה חח"י כי </w:t>
      </w:r>
      <w:r w:rsidRPr="00B96234">
        <w:rPr>
          <w:rtl/>
        </w:rPr>
        <w:t>מדובר בתשתית פגיעה מאוד מבחינה ב</w:t>
      </w:r>
      <w:r w:rsidRPr="00B96234">
        <w:rPr>
          <w:rFonts w:hint="cs"/>
          <w:rtl/>
        </w:rPr>
        <w:t>י</w:t>
      </w:r>
      <w:r w:rsidRPr="00B96234">
        <w:rPr>
          <w:rtl/>
        </w:rPr>
        <w:t>טחוני</w:t>
      </w:r>
      <w:r w:rsidRPr="00B96234">
        <w:rPr>
          <w:rFonts w:hint="cs"/>
          <w:rtl/>
        </w:rPr>
        <w:t>ת</w:t>
      </w:r>
      <w:r w:rsidRPr="00B96234">
        <w:rPr>
          <w:rtl/>
        </w:rPr>
        <w:t>, כפי שעלה ממשברים קודמים, כגון הפסקת אספקת הגז ממצרים בשנת 2012.</w:t>
      </w:r>
    </w:p>
  </w:footnote>
  <w:footnote w:id="149">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לגבי האחסון ציינה הרשות כי </w:t>
      </w:r>
      <w:r w:rsidRPr="00B96234">
        <w:rPr>
          <w:rtl/>
        </w:rPr>
        <w:t>אחסון תת-קרקעי דורש מבנה גיאולוגי ייעודי</w:t>
      </w:r>
      <w:r w:rsidRPr="00B96234">
        <w:rPr>
          <w:rFonts w:hint="cs"/>
          <w:rtl/>
        </w:rPr>
        <w:t>, וכי</w:t>
      </w:r>
      <w:r>
        <w:rPr>
          <w:rFonts w:hint="cs"/>
          <w:rtl/>
        </w:rPr>
        <w:t xml:space="preserve"> </w:t>
      </w:r>
      <w:r w:rsidRPr="00B96234">
        <w:rPr>
          <w:rtl/>
        </w:rPr>
        <w:t>בישראל לא קיימת כיום חלופה מוכחת בהיקף מתאים</w:t>
      </w:r>
      <w:r w:rsidRPr="00B96234">
        <w:rPr>
          <w:rFonts w:hint="cs"/>
          <w:rtl/>
        </w:rPr>
        <w:t xml:space="preserve">, והיא ממשיכה בבדיקת חלופות בעניין; לגבי </w:t>
      </w:r>
      <w:r w:rsidRPr="00B96234">
        <w:rPr>
          <w:rFonts w:ascii="David" w:hAnsi="David" w:hint="cs"/>
          <w:rtl/>
        </w:rPr>
        <w:t>מתקני</w:t>
      </w:r>
      <w:r w:rsidRPr="00B96234">
        <w:rPr>
          <w:rtl/>
        </w:rPr>
        <w:t xml:space="preserve"> </w:t>
      </w:r>
      <w:r w:rsidRPr="00B96234">
        <w:t>LNG</w:t>
      </w:r>
      <w:r w:rsidRPr="00B96234">
        <w:rPr>
          <w:rtl/>
        </w:rPr>
        <w:t xml:space="preserve"> גדולים</w:t>
      </w:r>
      <w:r w:rsidRPr="00B96234">
        <w:rPr>
          <w:rFonts w:hint="cs"/>
          <w:rtl/>
        </w:rPr>
        <w:t xml:space="preserve"> ציינה הרשות כי מדובר</w:t>
      </w:r>
      <w:r w:rsidRPr="00B96234">
        <w:rPr>
          <w:rtl/>
        </w:rPr>
        <w:t xml:space="preserve"> </w:t>
      </w:r>
      <w:r w:rsidRPr="00B96234">
        <w:rPr>
          <w:rFonts w:hint="cs"/>
          <w:rtl/>
        </w:rPr>
        <w:t>ב</w:t>
      </w:r>
      <w:r w:rsidRPr="00B96234">
        <w:rPr>
          <w:rtl/>
        </w:rPr>
        <w:t>מיזם מורכב מאוד מ</w:t>
      </w:r>
      <w:r w:rsidRPr="00B96234">
        <w:rPr>
          <w:rFonts w:hint="cs"/>
          <w:rtl/>
        </w:rPr>
        <w:t>ה</w:t>
      </w:r>
      <w:r w:rsidRPr="00B96234">
        <w:rPr>
          <w:rtl/>
        </w:rPr>
        <w:t xml:space="preserve">בחינה </w:t>
      </w:r>
      <w:r w:rsidRPr="00B96234">
        <w:rPr>
          <w:rFonts w:hint="cs"/>
          <w:rtl/>
        </w:rPr>
        <w:t>ה</w:t>
      </w:r>
      <w:r w:rsidRPr="00B96234">
        <w:rPr>
          <w:rtl/>
        </w:rPr>
        <w:t xml:space="preserve">מימונית, </w:t>
      </w:r>
      <w:r w:rsidRPr="00B96234">
        <w:rPr>
          <w:rFonts w:hint="cs"/>
          <w:rtl/>
        </w:rPr>
        <w:t>ה</w:t>
      </w:r>
      <w:r w:rsidRPr="00B96234">
        <w:rPr>
          <w:rtl/>
        </w:rPr>
        <w:t>הנדסית ו</w:t>
      </w:r>
      <w:r w:rsidRPr="00B96234">
        <w:rPr>
          <w:rFonts w:hint="cs"/>
          <w:rtl/>
        </w:rPr>
        <w:t>ה</w:t>
      </w:r>
      <w:r w:rsidRPr="00B96234">
        <w:rPr>
          <w:rtl/>
        </w:rPr>
        <w:t>סביבתית, המצריך השקעות</w:t>
      </w:r>
      <w:r w:rsidRPr="00B96234">
        <w:rPr>
          <w:rFonts w:hint="cs"/>
          <w:rtl/>
        </w:rPr>
        <w:t xml:space="preserve"> </w:t>
      </w:r>
      <w:r w:rsidRPr="00B96234">
        <w:rPr>
          <w:rtl/>
        </w:rPr>
        <w:t xml:space="preserve">עתק וזמני ביצוע ארוכים, </w:t>
      </w:r>
      <w:r w:rsidRPr="00B96234">
        <w:rPr>
          <w:rFonts w:hint="cs"/>
          <w:rtl/>
        </w:rPr>
        <w:t>ה</w:t>
      </w:r>
      <w:r w:rsidRPr="00B96234">
        <w:rPr>
          <w:rtl/>
        </w:rPr>
        <w:t>עלולים להתברר כמיותרים ביחס חלופות אחרות</w:t>
      </w:r>
      <w:r w:rsidRPr="00B96234">
        <w:rPr>
          <w:rFonts w:hint="cs"/>
          <w:rtl/>
        </w:rPr>
        <w:t>.</w:t>
      </w:r>
    </w:p>
  </w:footnote>
  <w:footnote w:id="150">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החברה להגנת הטבע, "</w:t>
      </w:r>
      <w:r w:rsidRPr="00B96234">
        <w:rPr>
          <w:rtl/>
        </w:rPr>
        <w:t>משמעויות אקלימיות, כלכליות ואקולוגיות לחיפוש מאגרי גז טבעי חדשים בים התיכון 2</w:t>
      </w:r>
      <w:r w:rsidRPr="00B96234">
        <w:rPr>
          <w:rFonts w:hint="cs"/>
          <w:rtl/>
        </w:rPr>
        <w:t>023", עמ' 6.</w:t>
      </w:r>
    </w:p>
  </w:footnote>
  <w:footnote w:id="151">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ובכפוף לאמור בסעיף 3 לתקנות שעת חירום.</w:t>
      </w:r>
    </w:p>
  </w:footnote>
  <w:footnote w:id="152">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מבקר המדינה, "היערכות לחירום במשק האנרגיה" (2026).</w:t>
      </w:r>
    </w:p>
  </w:footnote>
  <w:footnote w:id="153">
    <w:p w:rsidR="00867BB2" w:rsidRPr="00B96234"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cs"/>
          <w:rtl/>
        </w:rPr>
        <w:t>מרבית החשמל מיוצר בגז טבעי ובאנרגיות מתחדשות, אולם ישראל ייצרה כ-15% מסך החשמל בשנת 2024 בפחם וסולר, שאותם היא מייבאת.</w:t>
      </w:r>
    </w:p>
  </w:footnote>
  <w:footnote w:id="154">
    <w:p w:rsidR="00867BB2" w:rsidRPr="00B96234" w:rsidP="00A01A55">
      <w:pPr>
        <w:pStyle w:val="FootnoteText"/>
      </w:pPr>
      <w:r w:rsidRPr="00B96234">
        <w:rPr>
          <w:rStyle w:val="FootnoteReference1"/>
        </w:rPr>
        <w:footnoteRef/>
      </w:r>
      <w:r w:rsidRPr="00B96234">
        <w:rPr>
          <w:rtl/>
        </w:rPr>
        <w:t xml:space="preserve"> </w:t>
      </w:r>
      <w:r w:rsidRPr="00B96234">
        <w:rPr>
          <w:rtl/>
        </w:rPr>
        <w:tab/>
      </w:r>
      <w:r w:rsidRPr="00B96234">
        <w:rPr>
          <w:rFonts w:hint="cs"/>
          <w:rtl/>
        </w:rPr>
        <w:t xml:space="preserve">על פי הערכות רשות הגז. ההערכה מתייחסת לחיסכון הכלכלי בלבד ואינה מגלמת את התועלות הסביבתיות ממעבר לשימוש בגז טבעי על חשבון דלקים מזהמים אחרים, ואינה כוללת את הכנסות המדינה ממיסוי. על פי רשות הגז 64.8 מיליארד ש"ח מהחיסכון משויכים לשנת 2021 עקב מחירי הדלקים הגבוהים באופן חריג בעולם כולו בשנה זו אל מול מחירי הגז הטבעי היציבים בארץ. רשות הגז חישבה את </w:t>
      </w:r>
      <w:r w:rsidRPr="00B96234">
        <w:rPr>
          <w:rFonts w:hint="eastAsia"/>
          <w:rtl/>
        </w:rPr>
        <w:t>החיס</w:t>
      </w:r>
      <w:r w:rsidRPr="00B96234">
        <w:rPr>
          <w:rFonts w:hint="cs"/>
          <w:rtl/>
        </w:rPr>
        <w:t>כ</w:t>
      </w:r>
      <w:r w:rsidRPr="00B96234">
        <w:rPr>
          <w:rFonts w:hint="eastAsia"/>
          <w:rtl/>
        </w:rPr>
        <w:t>ון</w:t>
      </w:r>
      <w:r>
        <w:rPr>
          <w:rFonts w:hint="cs"/>
          <w:rtl/>
        </w:rPr>
        <w:t xml:space="preserve"> </w:t>
      </w:r>
      <w:r w:rsidRPr="00B96234">
        <w:rPr>
          <w:rFonts w:hint="cs"/>
          <w:rtl/>
        </w:rPr>
        <w:t xml:space="preserve">על בסיס ההנחה שללא כניסת הגז הטבעי, היה צורך בהקמת תחנות כוח פחמיות חדשות, וייצור משלים בסולר ומזוט. החיסכון נובע </w:t>
      </w:r>
      <w:r w:rsidRPr="00B96234" w:rsidR="008F068B">
        <w:rPr>
          <w:rFonts w:hint="cs"/>
          <w:rtl/>
        </w:rPr>
        <w:t>מהפרשי</w:t>
      </w:r>
      <w:r w:rsidRPr="00B96234">
        <w:rPr>
          <w:rFonts w:hint="cs"/>
          <w:rtl/>
        </w:rPr>
        <w:t xml:space="preserve"> מחירי הדלקים בלבד ואינו לוקח בחשבון השקעות בהקמת תחנות כוח והסבה של תחנות קיימות לגז טבעי. משרד האנרגיה העריך את ה</w:t>
      </w:r>
      <w:r w:rsidRPr="00B96234">
        <w:rPr>
          <w:rFonts w:hint="eastAsia"/>
          <w:rtl/>
        </w:rPr>
        <w:t>חיסכון</w:t>
      </w:r>
      <w:r w:rsidRPr="00B96234">
        <w:rPr>
          <w:rFonts w:hint="cs"/>
          <w:rtl/>
        </w:rPr>
        <w:t xml:space="preserve"> בעלויות הסביבתיות כתוצאה מהמעבר לשימוש בגז טבעי בתקופה שבין 2013 - 2020 ביותר מ-130 מיליארד ש"ח.</w:t>
      </w:r>
    </w:p>
  </w:footnote>
  <w:footnote w:id="155">
    <w:p w:rsidR="00867BB2" w:rsidP="00A01A55">
      <w:pPr>
        <w:pStyle w:val="FootnoteText"/>
        <w:rPr>
          <w:rtl/>
        </w:rPr>
      </w:pPr>
      <w:r w:rsidRPr="00B96234">
        <w:rPr>
          <w:rStyle w:val="FootnoteReference1"/>
        </w:rPr>
        <w:footnoteRef/>
      </w:r>
      <w:r w:rsidRPr="00B96234">
        <w:rPr>
          <w:rtl/>
        </w:rPr>
        <w:t xml:space="preserve"> </w:t>
      </w:r>
      <w:r w:rsidRPr="00B96234">
        <w:rPr>
          <w:rtl/>
        </w:rPr>
        <w:tab/>
      </w:r>
      <w:r w:rsidRPr="00B96234">
        <w:rPr>
          <w:rFonts w:hint="eastAsia"/>
          <w:rtl/>
        </w:rPr>
        <w:t>דוח</w:t>
      </w:r>
      <w:r w:rsidRPr="00B96234">
        <w:rPr>
          <w:rtl/>
        </w:rPr>
        <w:t xml:space="preserve"> </w:t>
      </w:r>
      <w:r w:rsidRPr="00B96234">
        <w:rPr>
          <w:rFonts w:hint="eastAsia"/>
          <w:rtl/>
        </w:rPr>
        <w:t>הביקורת</w:t>
      </w:r>
      <w:r w:rsidRPr="00B96234">
        <w:rPr>
          <w:rtl/>
        </w:rPr>
        <w:t xml:space="preserve"> </w:t>
      </w:r>
      <w:r w:rsidRPr="00B96234">
        <w:rPr>
          <w:rFonts w:hint="eastAsia"/>
          <w:rtl/>
        </w:rPr>
        <w:t>הנוכחי</w:t>
      </w:r>
      <w:r w:rsidRPr="00B96234">
        <w:rPr>
          <w:rtl/>
        </w:rPr>
        <w:t xml:space="preserve"> </w:t>
      </w:r>
      <w:r w:rsidRPr="00B96234">
        <w:rPr>
          <w:rFonts w:hint="eastAsia"/>
          <w:rtl/>
        </w:rPr>
        <w:t>מתייחס</w:t>
      </w:r>
      <w:r w:rsidRPr="00B96234">
        <w:rPr>
          <w:rtl/>
        </w:rPr>
        <w:t xml:space="preserve"> </w:t>
      </w:r>
      <w:r w:rsidRPr="00B96234">
        <w:rPr>
          <w:rFonts w:hint="eastAsia"/>
          <w:rtl/>
        </w:rPr>
        <w:t>לטיוטת</w:t>
      </w:r>
      <w:r w:rsidRPr="00B96234">
        <w:rPr>
          <w:rtl/>
        </w:rPr>
        <w:t xml:space="preserve"> דוח ועדת דיין</w:t>
      </w:r>
      <w:r w:rsidRPr="00B96234">
        <w:rPr>
          <w:rFonts w:hint="cs"/>
          <w:rtl/>
        </w:rPr>
        <w:t xml:space="preserve"> שפורסמה להתייחסות הציבור</w:t>
      </w:r>
      <w:r w:rsidRPr="00B96234">
        <w:rPr>
          <w:rtl/>
        </w:rPr>
        <w:t xml:space="preserve">. </w:t>
      </w:r>
      <w:r w:rsidRPr="00B96234">
        <w:rPr>
          <w:rFonts w:hint="cs"/>
          <w:rtl/>
        </w:rPr>
        <w:t>טיוט</w:t>
      </w:r>
      <w:r>
        <w:rPr>
          <w:rFonts w:hint="cs"/>
          <w:rtl/>
        </w:rPr>
        <w:t>ת דוח ועדת דיין</w:t>
      </w:r>
      <w:r w:rsidRPr="00B96234">
        <w:rPr>
          <w:rFonts w:hint="cs"/>
          <w:rtl/>
        </w:rPr>
        <w:t xml:space="preserve"> אינה סופית.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7BB2"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3404235</wp:posOffset>
              </wp:positionH>
              <wp:positionV relativeFrom="paragraph">
                <wp:posOffset>217170</wp:posOffset>
              </wp:positionV>
              <wp:extent cx="2614930"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614930" cy="285750"/>
                      </a:xfrm>
                      <a:prstGeom prst="rect">
                        <a:avLst/>
                      </a:prstGeom>
                      <a:noFill/>
                      <a:ln w="9525">
                        <a:noFill/>
                        <a:miter lim="800000"/>
                        <a:headEnd/>
                        <a:tailEnd/>
                      </a:ln>
                    </wps:spPr>
                    <wps:txbx>
                      <w:txbxContent>
                        <w:p w:rsidR="00867BB2" w:rsidRPr="001E204F" w:rsidP="00354F9A">
                          <w:pPr>
                            <w:rPr>
                              <w:rFonts w:ascii="Calibri" w:hAnsi="Calibri" w:cs="Calibri"/>
                              <w:color w:val="002060"/>
                              <w:szCs w:val="20"/>
                              <w:rtl/>
                            </w:rPr>
                          </w:pPr>
                          <w:r w:rsidRPr="00A01A55">
                            <w:rPr>
                              <w:rFonts w:ascii="Calibri" w:hAnsi="Calibri" w:cs="Calibri"/>
                              <w:color w:val="002060"/>
                              <w:szCs w:val="20"/>
                              <w:rtl/>
                            </w:rPr>
                            <w:t>הבטחת צורכי הגז הטבעי של המשק הישראלי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205.9pt;height:22.5pt;margin-top:17.1pt;margin-left:268.0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867BB2" w:rsidRPr="001E204F" w:rsidP="00354F9A">
                    <w:pPr>
                      <w:rPr>
                        <w:rFonts w:ascii="Calibri" w:hAnsi="Calibri" w:cs="Calibri"/>
                        <w:color w:val="002060"/>
                        <w:szCs w:val="20"/>
                        <w:rtl/>
                      </w:rPr>
                    </w:pPr>
                    <w:r w:rsidRPr="00A01A55">
                      <w:rPr>
                        <w:rFonts w:ascii="Calibri" w:hAnsi="Calibri" w:cs="Calibri"/>
                        <w:color w:val="002060"/>
                        <w:szCs w:val="20"/>
                        <w:rtl/>
                      </w:rPr>
                      <w:t>הבטחת צורכי הגז הטבעי של המשק הישראלי</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0"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867BB2"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867BB2"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867BB2"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867BB2"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7BB2">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1079500</wp:posOffset>
              </wp:positionH>
              <wp:positionV relativeFrom="paragraph">
                <wp:posOffset>-459740</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50165" y="0"/>
                        <a:chExt cx="2959100" cy="10690225"/>
                      </a:xfrm>
                    </wpg:grpSpPr>
                    <wpg:grpSp>
                      <wpg:cNvPr id="53" name="קבוצה 53"/>
                      <wpg:cNvGrpSpPr/>
                      <wpg:grpSpPr>
                        <a:xfrm>
                          <a:off x="-50165" y="0"/>
                          <a:ext cx="2959100" cy="3009900"/>
                          <a:chOff x="-50165"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50165" y="2575560"/>
                            <a:ext cx="2959100" cy="273050"/>
                          </a:xfrm>
                          <a:prstGeom prst="rect">
                            <a:avLst/>
                          </a:prstGeom>
                          <a:noFill/>
                          <a:ln w="6350">
                            <a:noFill/>
                          </a:ln>
                        </wps:spPr>
                        <wps:txbx>
                          <w:txbxContent>
                            <w:p w:rsidR="00867BB2"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867BB2"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2pt;margin-left:85pt;mso-position-horizontal-relative:margin;position:absolute;z-index:251659264" coordorigin="-501,0" coordsize="29591,106902">
              <v:group id="קבוצה 53" o:spid="_x0000_s2054" style="width:29590;height:30099;left:-501;position:absolute" coordorigin="-501,0"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2731;left:-501;mso-wrap-style:square;position:absolute;top:25755;visibility:visible;v-text-anchor:top" filled="f" stroked="f" strokeweight="0.5pt">
                  <v:textbox>
                    <w:txbxContent>
                      <w:p w:rsidR="00867BB2"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867BB2"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7BB2" w:rsidRPr="00A01A55" w:rsidP="00EF4539">
    <w:pPr>
      <w:pStyle w:val="Header"/>
      <w:tabs>
        <w:tab w:val="clear" w:pos="8306"/>
        <w:tab w:val="right" w:pos="8504"/>
      </w:tabs>
      <w:ind w:right="-709"/>
      <w:jc w:val="right"/>
      <w:rPr>
        <w:rFonts w:ascii="Calibri" w:hAnsi="Calibri" w:cs="Calibri"/>
        <w:color w:val="002060"/>
        <w:szCs w:val="20"/>
      </w:rPr>
    </w:pPr>
    <w:r w:rsidRPr="00A01A55">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4"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A01A55">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867BB2"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A01A55">
                            <w:rPr>
                              <w:rFonts w:ascii="Calibri" w:hAnsi="Calibri" w:cs="Calibri"/>
                              <w:color w:val="002060"/>
                              <w:spacing w:val="20"/>
                              <w:sz w:val="22"/>
                              <w:szCs w:val="22"/>
                            </w:rPr>
                            <w:t xml:space="preserve"> </w:t>
                          </w:r>
                          <w:r w:rsidRPr="00A01A55">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B07D5A"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A01A55">
                      <w:rPr>
                        <w:rFonts w:ascii="Calibri" w:hAnsi="Calibri" w:cs="Calibri"/>
                        <w:color w:val="002060"/>
                        <w:spacing w:val="20"/>
                        <w:sz w:val="22"/>
                        <w:szCs w:val="22"/>
                      </w:rPr>
                      <w:t xml:space="preserve"> </w:t>
                    </w:r>
                    <w:r w:rsidRPr="00A01A55">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A01A55">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867BB2"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B07D5A"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v:textbox>
              <w10:wrap type="square"/>
            </v:shape>
          </w:pict>
        </mc:Fallback>
      </mc:AlternateContent>
    </w:r>
    <w:r w:rsidRPr="00A01A55">
      <w:rPr>
        <w:rFonts w:ascii="Calibri" w:hAnsi="Calibri" w:cs="Calibri"/>
        <w:color w:val="002060"/>
        <w:szCs w:val="20"/>
        <w:rtl/>
      </w:rPr>
      <w:fldChar w:fldCharType="begin"/>
    </w:r>
    <w:r w:rsidRPr="00A01A55">
      <w:rPr>
        <w:rFonts w:ascii="Calibri" w:hAnsi="Calibri" w:cs="Calibri"/>
        <w:color w:val="002060"/>
        <w:szCs w:val="20"/>
        <w:rtl/>
      </w:rPr>
      <w:instrText xml:space="preserve"> </w:instrText>
    </w:r>
    <w:r w:rsidRPr="00A01A55">
      <w:rPr>
        <w:rFonts w:ascii="Calibri" w:hAnsi="Calibri" w:cs="Calibri"/>
        <w:color w:val="002060"/>
        <w:szCs w:val="20"/>
      </w:rPr>
      <w:instrText>PAGE</w:instrText>
    </w:r>
    <w:r w:rsidRPr="00A01A55">
      <w:rPr>
        <w:rFonts w:ascii="Calibri" w:hAnsi="Calibri" w:cs="Calibri"/>
        <w:color w:val="002060"/>
        <w:szCs w:val="20"/>
        <w:rtl/>
      </w:rPr>
      <w:instrText xml:space="preserve">  \* </w:instrText>
    </w:r>
    <w:r w:rsidRPr="00A01A55">
      <w:rPr>
        <w:rFonts w:ascii="Calibri" w:hAnsi="Calibri" w:cs="Calibri"/>
        <w:color w:val="002060"/>
        <w:szCs w:val="20"/>
      </w:rPr>
      <w:instrText>MERGEFORMAT</w:instrText>
    </w:r>
    <w:r w:rsidRPr="00A01A55">
      <w:rPr>
        <w:rFonts w:ascii="Calibri" w:hAnsi="Calibri" w:cs="Calibri"/>
        <w:color w:val="002060"/>
        <w:szCs w:val="20"/>
        <w:rtl/>
      </w:rPr>
      <w:instrText xml:space="preserve"> </w:instrText>
    </w:r>
    <w:r w:rsidRPr="00A01A55">
      <w:rPr>
        <w:rFonts w:ascii="Calibri" w:hAnsi="Calibri" w:cs="Calibri"/>
        <w:color w:val="002060"/>
        <w:szCs w:val="20"/>
        <w:rtl/>
      </w:rPr>
      <w:fldChar w:fldCharType="separate"/>
    </w:r>
    <w:r w:rsidRPr="00A01A55">
      <w:rPr>
        <w:rFonts w:ascii="Calibri" w:hAnsi="Calibri" w:cs="Calibri"/>
        <w:color w:val="002060"/>
        <w:szCs w:val="20"/>
        <w:rtl/>
      </w:rPr>
      <w:t>3</w:t>
    </w:r>
    <w:r w:rsidRPr="00A01A55">
      <w:rPr>
        <w:rFonts w:ascii="Calibri" w:hAnsi="Calibri" w:cs="Calibri"/>
        <w:color w:val="002060"/>
        <w:szCs w:val="20"/>
        <w:rtl/>
      </w:rPr>
      <w:fldChar w:fldCharType="end"/>
    </w:r>
    <w:r w:rsidRPr="00A01A55">
      <w:rPr>
        <w:rFonts w:ascii="Calibri" w:hAnsi="Calibri" w:cs="Calibri"/>
        <w:color w:val="002060"/>
        <w:szCs w:val="20"/>
        <w:rtl/>
      </w:rPr>
      <w:t xml:space="preserve"> </w:t>
    </w:r>
  </w:p>
  <w:p w:rsidR="00867BB2"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15:restartNumberingAfterBreak="0">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08013645"/>
    <w:multiLevelType w:val="hybridMultilevel"/>
    <w:tmpl w:val="857C6C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4" w15:restartNumberingAfterBreak="0">
    <w:nsid w:val="08CA70C7"/>
    <w:multiLevelType w:val="hybridMultilevel"/>
    <w:tmpl w:val="712660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098D0D42"/>
    <w:multiLevelType w:val="hybridMultilevel"/>
    <w:tmpl w:val="6AB0725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9CF087F"/>
    <w:multiLevelType w:val="hybridMultilevel"/>
    <w:tmpl w:val="56CAEE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0DF516F3"/>
    <w:multiLevelType w:val="hybridMultilevel"/>
    <w:tmpl w:val="5846DB2C"/>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 w15:restartNumberingAfterBreak="0">
    <w:nsid w:val="13A969B3"/>
    <w:multiLevelType w:val="hybridMultilevel"/>
    <w:tmpl w:val="41106F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16F202FA"/>
    <w:multiLevelType w:val="hybridMultilevel"/>
    <w:tmpl w:val="EF1A432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1D0B6362"/>
    <w:multiLevelType w:val="hybridMultilevel"/>
    <w:tmpl w:val="893AEF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1DDA5E0E"/>
    <w:multiLevelType w:val="hybridMultilevel"/>
    <w:tmpl w:val="C13476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218B7EC9"/>
    <w:multiLevelType w:val="hybridMultilevel"/>
    <w:tmpl w:val="CEECE0B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1AF60B4"/>
    <w:multiLevelType w:val="hybridMultilevel"/>
    <w:tmpl w:val="A06A90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5420659"/>
    <w:multiLevelType w:val="hybridMultilevel"/>
    <w:tmpl w:val="9D9E47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255453D2"/>
    <w:multiLevelType w:val="hybridMultilevel"/>
    <w:tmpl w:val="C2CC914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5D04C49"/>
    <w:multiLevelType w:val="hybridMultilevel"/>
    <w:tmpl w:val="DD36EAB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27941B72"/>
    <w:multiLevelType w:val="hybridMultilevel"/>
    <w:tmpl w:val="95E4E57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2F41027C"/>
    <w:multiLevelType w:val="multilevel"/>
    <w:tmpl w:val="08B454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0"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1" w15:restartNumberingAfterBreak="0">
    <w:nsid w:val="320937D7"/>
    <w:multiLevelType w:val="hybridMultilevel"/>
    <w:tmpl w:val="522839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327B5509"/>
    <w:multiLevelType w:val="hybridMultilevel"/>
    <w:tmpl w:val="6354F1CE"/>
    <w:lvl w:ilvl="0">
      <w:start w:val="1"/>
      <w:numFmt w:val="decimal"/>
      <w:lvlText w:val="%1."/>
      <w:lvlJc w:val="left"/>
      <w:pPr>
        <w:ind w:left="510" w:hanging="360"/>
      </w:pPr>
      <w:rPr>
        <w:rFonts w:ascii="Times New Roman" w:hAnsi="Times New Roman" w:eastAsiaTheme="minorHAnsi" w:cs="David"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23"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24"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5"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6" w15:restartNumberingAfterBreak="0">
    <w:nsid w:val="40F77F31"/>
    <w:multiLevelType w:val="hybridMultilevel"/>
    <w:tmpl w:val="59E287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8" w15:restartNumberingAfterBreak="0">
    <w:nsid w:val="45BA39A9"/>
    <w:multiLevelType w:val="hybridMultilevel"/>
    <w:tmpl w:val="7F4AAD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30" w15:restartNumberingAfterBreak="0">
    <w:nsid w:val="51D11239"/>
    <w:multiLevelType w:val="hybridMultilevel"/>
    <w:tmpl w:val="C2B8AB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5EEA753D"/>
    <w:multiLevelType w:val="hybridMultilevel"/>
    <w:tmpl w:val="0728CB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3"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4"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15:restartNumberingAfterBreak="0">
    <w:nsid w:val="6E212EAD"/>
    <w:multiLevelType w:val="hybridMultilevel"/>
    <w:tmpl w:val="C966D52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15:restartNumberingAfterBreak="0">
    <w:nsid w:val="6F7D6445"/>
    <w:multiLevelType w:val="hybridMultilevel"/>
    <w:tmpl w:val="3BFA51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77152B4E"/>
    <w:multiLevelType w:val="hybridMultilevel"/>
    <w:tmpl w:val="817E22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39" w15:restartNumberingAfterBreak="0">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38"/>
  </w:num>
  <w:num w:numId="2">
    <w:abstractNumId w:val="29"/>
  </w:num>
  <w:num w:numId="3">
    <w:abstractNumId w:val="25"/>
  </w:num>
  <w:num w:numId="4">
    <w:abstractNumId w:val="3"/>
  </w:num>
  <w:num w:numId="5">
    <w:abstractNumId w:val="27"/>
  </w:num>
  <w:num w:numId="6">
    <w:abstractNumId w:val="33"/>
  </w:num>
  <w:num w:numId="7">
    <w:abstractNumId w:val="24"/>
  </w:num>
  <w:num w:numId="8">
    <w:abstractNumId w:val="20"/>
  </w:num>
  <w:num w:numId="9">
    <w:abstractNumId w:val="19"/>
  </w:num>
  <w:num w:numId="10">
    <w:abstractNumId w:val="23"/>
  </w:num>
  <w:num w:numId="11">
    <w:abstractNumId w:val="39"/>
  </w:num>
  <w:num w:numId="12">
    <w:abstractNumId w:val="0"/>
  </w:num>
  <w:num w:numId="13">
    <w:abstractNumId w:val="1"/>
  </w:num>
  <w:num w:numId="14">
    <w:abstractNumId w:val="34"/>
  </w:num>
  <w:num w:numId="15">
    <w:abstractNumId w:val="32"/>
  </w:num>
  <w:num w:numId="16">
    <w:abstractNumId w:val="35"/>
  </w:num>
  <w:num w:numId="17">
    <w:abstractNumId w:val="7"/>
  </w:num>
  <w:num w:numId="18">
    <w:abstractNumId w:val="17"/>
  </w:num>
  <w:num w:numId="19">
    <w:abstractNumId w:val="6"/>
  </w:num>
  <w:num w:numId="20">
    <w:abstractNumId w:val="21"/>
  </w:num>
  <w:num w:numId="21">
    <w:abstractNumId w:val="22"/>
  </w:num>
  <w:num w:numId="22">
    <w:abstractNumId w:val="14"/>
  </w:num>
  <w:num w:numId="23">
    <w:abstractNumId w:val="10"/>
  </w:num>
  <w:num w:numId="24">
    <w:abstractNumId w:val="12"/>
  </w:num>
  <w:num w:numId="25">
    <w:abstractNumId w:val="2"/>
  </w:num>
  <w:num w:numId="26">
    <w:abstractNumId w:val="16"/>
  </w:num>
  <w:num w:numId="27">
    <w:abstractNumId w:val="8"/>
  </w:num>
  <w:num w:numId="28">
    <w:abstractNumId w:val="18"/>
  </w:num>
  <w:num w:numId="29">
    <w:abstractNumId w:val="11"/>
  </w:num>
  <w:num w:numId="30">
    <w:abstractNumId w:val="30"/>
  </w:num>
  <w:num w:numId="31">
    <w:abstractNumId w:val="31"/>
  </w:num>
  <w:num w:numId="32">
    <w:abstractNumId w:val="13"/>
  </w:num>
  <w:num w:numId="33">
    <w:abstractNumId w:val="5"/>
  </w:num>
  <w:num w:numId="34">
    <w:abstractNumId w:val="26"/>
  </w:num>
  <w:num w:numId="35">
    <w:abstractNumId w:val="9"/>
  </w:num>
  <w:num w:numId="36">
    <w:abstractNumId w:val="28"/>
  </w:num>
  <w:num w:numId="37">
    <w:abstractNumId w:val="36"/>
  </w:num>
  <w:num w:numId="38">
    <w:abstractNumId w:val="15"/>
  </w:num>
  <w:num w:numId="39">
    <w:abstractNumId w:val="37"/>
  </w:num>
  <w:num w:numId="4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3880"/>
    <w:rsid w:val="0001735B"/>
    <w:rsid w:val="00042837"/>
    <w:rsid w:val="000501A4"/>
    <w:rsid w:val="000532AA"/>
    <w:rsid w:val="000B1102"/>
    <w:rsid w:val="000C7459"/>
    <w:rsid w:val="000E013E"/>
    <w:rsid w:val="000F7725"/>
    <w:rsid w:val="00101D0F"/>
    <w:rsid w:val="001129EB"/>
    <w:rsid w:val="00113E28"/>
    <w:rsid w:val="00114325"/>
    <w:rsid w:val="0011509E"/>
    <w:rsid w:val="00127512"/>
    <w:rsid w:val="001435D0"/>
    <w:rsid w:val="00166477"/>
    <w:rsid w:val="001730B0"/>
    <w:rsid w:val="001866F8"/>
    <w:rsid w:val="001960B4"/>
    <w:rsid w:val="001A613C"/>
    <w:rsid w:val="001B2821"/>
    <w:rsid w:val="001B7364"/>
    <w:rsid w:val="001C057E"/>
    <w:rsid w:val="001C6185"/>
    <w:rsid w:val="001E204F"/>
    <w:rsid w:val="001F4412"/>
    <w:rsid w:val="00203604"/>
    <w:rsid w:val="002064F7"/>
    <w:rsid w:val="00240887"/>
    <w:rsid w:val="00247B82"/>
    <w:rsid w:val="00263521"/>
    <w:rsid w:val="002A7D21"/>
    <w:rsid w:val="002C0FD0"/>
    <w:rsid w:val="002C1EE0"/>
    <w:rsid w:val="002C4139"/>
    <w:rsid w:val="00301153"/>
    <w:rsid w:val="003079D5"/>
    <w:rsid w:val="00315B1D"/>
    <w:rsid w:val="00323027"/>
    <w:rsid w:val="00354F9A"/>
    <w:rsid w:val="0037370B"/>
    <w:rsid w:val="0037752E"/>
    <w:rsid w:val="00380052"/>
    <w:rsid w:val="0039415D"/>
    <w:rsid w:val="003A0726"/>
    <w:rsid w:val="003D18F4"/>
    <w:rsid w:val="003D61C6"/>
    <w:rsid w:val="003E58C2"/>
    <w:rsid w:val="003F45AA"/>
    <w:rsid w:val="00462CAC"/>
    <w:rsid w:val="004779AA"/>
    <w:rsid w:val="00496F3E"/>
    <w:rsid w:val="004A0385"/>
    <w:rsid w:val="004A2D92"/>
    <w:rsid w:val="004C7D9F"/>
    <w:rsid w:val="005006C5"/>
    <w:rsid w:val="00551B42"/>
    <w:rsid w:val="00551FF7"/>
    <w:rsid w:val="00574579"/>
    <w:rsid w:val="00580C5C"/>
    <w:rsid w:val="005A021D"/>
    <w:rsid w:val="0062451B"/>
    <w:rsid w:val="00634DAD"/>
    <w:rsid w:val="00640B60"/>
    <w:rsid w:val="006457EB"/>
    <w:rsid w:val="006531CB"/>
    <w:rsid w:val="006C1371"/>
    <w:rsid w:val="006C2C6D"/>
    <w:rsid w:val="006D4161"/>
    <w:rsid w:val="006D786C"/>
    <w:rsid w:val="006E1414"/>
    <w:rsid w:val="006F285F"/>
    <w:rsid w:val="0072219B"/>
    <w:rsid w:val="00725920"/>
    <w:rsid w:val="00734091"/>
    <w:rsid w:val="007474F0"/>
    <w:rsid w:val="00753ADE"/>
    <w:rsid w:val="007727E9"/>
    <w:rsid w:val="00773F61"/>
    <w:rsid w:val="007929B3"/>
    <w:rsid w:val="007A4EBD"/>
    <w:rsid w:val="007B112B"/>
    <w:rsid w:val="007B5B26"/>
    <w:rsid w:val="007B691A"/>
    <w:rsid w:val="007C1FF6"/>
    <w:rsid w:val="007D61B8"/>
    <w:rsid w:val="007F7FF2"/>
    <w:rsid w:val="00805B42"/>
    <w:rsid w:val="008102AD"/>
    <w:rsid w:val="008131AD"/>
    <w:rsid w:val="00837997"/>
    <w:rsid w:val="00867BB2"/>
    <w:rsid w:val="00867FC5"/>
    <w:rsid w:val="00892F80"/>
    <w:rsid w:val="008B28EE"/>
    <w:rsid w:val="008B4F41"/>
    <w:rsid w:val="008C6F75"/>
    <w:rsid w:val="008E3D8A"/>
    <w:rsid w:val="008F068B"/>
    <w:rsid w:val="009015B2"/>
    <w:rsid w:val="00906E90"/>
    <w:rsid w:val="00906FB1"/>
    <w:rsid w:val="0091051D"/>
    <w:rsid w:val="00933E1C"/>
    <w:rsid w:val="00936F84"/>
    <w:rsid w:val="00940851"/>
    <w:rsid w:val="009679D9"/>
    <w:rsid w:val="009B757F"/>
    <w:rsid w:val="009C6066"/>
    <w:rsid w:val="009D73F5"/>
    <w:rsid w:val="009E1A3F"/>
    <w:rsid w:val="009E53CF"/>
    <w:rsid w:val="009F0BD3"/>
    <w:rsid w:val="00A01A55"/>
    <w:rsid w:val="00A222E2"/>
    <w:rsid w:val="00A61AD5"/>
    <w:rsid w:val="00A73038"/>
    <w:rsid w:val="00A76C99"/>
    <w:rsid w:val="00A81EBE"/>
    <w:rsid w:val="00AB5000"/>
    <w:rsid w:val="00AC6B95"/>
    <w:rsid w:val="00AD7F34"/>
    <w:rsid w:val="00B00E5C"/>
    <w:rsid w:val="00B07D5A"/>
    <w:rsid w:val="00B4321D"/>
    <w:rsid w:val="00B4451E"/>
    <w:rsid w:val="00B666B9"/>
    <w:rsid w:val="00B76DC1"/>
    <w:rsid w:val="00B860BD"/>
    <w:rsid w:val="00B862C0"/>
    <w:rsid w:val="00B96234"/>
    <w:rsid w:val="00BE2DD8"/>
    <w:rsid w:val="00C1227E"/>
    <w:rsid w:val="00C2305A"/>
    <w:rsid w:val="00C23CC9"/>
    <w:rsid w:val="00C30B3D"/>
    <w:rsid w:val="00C33AE2"/>
    <w:rsid w:val="00C60797"/>
    <w:rsid w:val="00C802FB"/>
    <w:rsid w:val="00C8096C"/>
    <w:rsid w:val="00C8100B"/>
    <w:rsid w:val="00C85B62"/>
    <w:rsid w:val="00CA41D2"/>
    <w:rsid w:val="00CA4F20"/>
    <w:rsid w:val="00CC712C"/>
    <w:rsid w:val="00CD28D9"/>
    <w:rsid w:val="00D05C85"/>
    <w:rsid w:val="00D22748"/>
    <w:rsid w:val="00D26918"/>
    <w:rsid w:val="00D26D86"/>
    <w:rsid w:val="00D37121"/>
    <w:rsid w:val="00D779F7"/>
    <w:rsid w:val="00D87542"/>
    <w:rsid w:val="00D95C20"/>
    <w:rsid w:val="00D97C16"/>
    <w:rsid w:val="00DE1DAB"/>
    <w:rsid w:val="00DE20A2"/>
    <w:rsid w:val="00DF0B89"/>
    <w:rsid w:val="00E0338A"/>
    <w:rsid w:val="00E122EE"/>
    <w:rsid w:val="00E35682"/>
    <w:rsid w:val="00E46EA3"/>
    <w:rsid w:val="00E51C1B"/>
    <w:rsid w:val="00E53DA7"/>
    <w:rsid w:val="00E752C7"/>
    <w:rsid w:val="00EC6B44"/>
    <w:rsid w:val="00EE37A3"/>
    <w:rsid w:val="00EE57E1"/>
    <w:rsid w:val="00EF4539"/>
    <w:rsid w:val="00F36CB4"/>
    <w:rsid w:val="00F4385E"/>
    <w:rsid w:val="00F54783"/>
    <w:rsid w:val="00F627EB"/>
    <w:rsid w:val="00F75A10"/>
    <w:rsid w:val="00F77276"/>
    <w:rsid w:val="00F954E4"/>
    <w:rsid w:val="00F95853"/>
    <w:rsid w:val="00FB3F26"/>
    <w:rsid w:val="00FC3213"/>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9"/>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9"/>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ATIAH">
    <w:name w:val="PATIAH"/>
    <w:basedOn w:val="Normal"/>
    <w:rsid w:val="00A01A55"/>
    <w:pPr>
      <w:spacing w:after="120" w:line="260" w:lineRule="exact"/>
    </w:pPr>
    <w:rPr>
      <w:rFonts w:eastAsia="Times New Roman"/>
      <w:lang w:eastAsia="he-IL"/>
    </w:rPr>
  </w:style>
  <w:style w:type="paragraph" w:customStyle="1" w:styleId="takzir">
    <w:name w:val="takzir"/>
    <w:basedOn w:val="Normal"/>
    <w:rsid w:val="00A01A55"/>
    <w:pPr>
      <w:spacing w:after="120" w:line="240" w:lineRule="exact"/>
    </w:pPr>
    <w:rPr>
      <w:rFonts w:eastAsia="Times New Roman"/>
      <w:b/>
      <w:bCs/>
      <w:noProof/>
      <w:sz w:val="22"/>
      <w:szCs w:val="22"/>
      <w:lang w:eastAsia="he-IL"/>
    </w:rPr>
  </w:style>
  <w:style w:type="paragraph" w:styleId="BodyText">
    <w:name w:val="Body Text"/>
    <w:basedOn w:val="Normal"/>
    <w:link w:val="110"/>
    <w:rsid w:val="00A01A55"/>
    <w:pPr>
      <w:spacing w:before="180" w:after="120" w:line="230" w:lineRule="exact"/>
    </w:pPr>
    <w:rPr>
      <w:rFonts w:eastAsia="Times New Roman" w:cs="FrankRuehl"/>
      <w:sz w:val="22"/>
      <w:szCs w:val="22"/>
    </w:rPr>
  </w:style>
  <w:style w:type="character" w:customStyle="1" w:styleId="a49">
    <w:name w:val="גוף טקסט תו"/>
    <w:basedOn w:val="DefaultParagraphFont"/>
    <w:uiPriority w:val="99"/>
    <w:semiHidden/>
    <w:rsid w:val="00A01A55"/>
  </w:style>
  <w:style w:type="character" w:customStyle="1" w:styleId="110">
    <w:name w:val="גוף טקסט תו1"/>
    <w:link w:val="BodyText"/>
    <w:rsid w:val="00A01A55"/>
    <w:rPr>
      <w:rFonts w:eastAsia="Times New Roman" w:cs="FrankRuehl"/>
      <w:sz w:val="22"/>
      <w:szCs w:val="22"/>
    </w:rPr>
  </w:style>
  <w:style w:type="paragraph" w:customStyle="1" w:styleId="RESHET">
    <w:name w:val="RESHET"/>
    <w:basedOn w:val="Normal"/>
    <w:rsid w:val="00A01A55"/>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Cs w:val="22"/>
      <w:lang w:eastAsia="he-IL"/>
    </w:rPr>
  </w:style>
  <w:style w:type="paragraph" w:customStyle="1" w:styleId="111">
    <w:name w:val="כותרת תוכן עניינים1"/>
    <w:basedOn w:val="Heading1"/>
    <w:next w:val="Normal"/>
    <w:uiPriority w:val="39"/>
    <w:unhideWhenUsed/>
    <w:qFormat/>
    <w:rsid w:val="00A01A55"/>
    <w:pPr>
      <w:spacing w:before="240" w:line="259" w:lineRule="auto"/>
      <w:jc w:val="left"/>
      <w:outlineLvl w:val="9"/>
    </w:pPr>
    <w:rPr>
      <w:rFonts w:ascii="Cambria" w:hAnsi="Cambria" w:cs="Times New Roman"/>
      <w:bCs w:val="0"/>
      <w:color w:val="365F91"/>
      <w:sz w:val="32"/>
      <w:szCs w:val="32"/>
      <w:u w:val="none"/>
      <w:rtl/>
      <w:cs/>
    </w:rPr>
  </w:style>
  <w:style w:type="paragraph" w:styleId="TOC1">
    <w:name w:val="toc 1"/>
    <w:basedOn w:val="Normal"/>
    <w:next w:val="Normal"/>
    <w:autoRedefine/>
    <w:uiPriority w:val="39"/>
    <w:unhideWhenUsed/>
    <w:rsid w:val="00A01A55"/>
    <w:pPr>
      <w:spacing w:after="100"/>
    </w:pPr>
  </w:style>
  <w:style w:type="paragraph" w:styleId="TOC3">
    <w:name w:val="toc 3"/>
    <w:basedOn w:val="Normal"/>
    <w:next w:val="Normal"/>
    <w:autoRedefine/>
    <w:uiPriority w:val="39"/>
    <w:unhideWhenUsed/>
    <w:rsid w:val="00A01A55"/>
    <w:pPr>
      <w:spacing w:after="100"/>
      <w:ind w:left="400"/>
    </w:pPr>
  </w:style>
  <w:style w:type="paragraph" w:styleId="TOC2">
    <w:name w:val="toc 2"/>
    <w:basedOn w:val="Normal"/>
    <w:next w:val="Normal"/>
    <w:autoRedefine/>
    <w:uiPriority w:val="39"/>
    <w:unhideWhenUsed/>
    <w:rsid w:val="00A01A55"/>
    <w:pPr>
      <w:spacing w:after="100"/>
      <w:ind w:left="200"/>
    </w:pPr>
  </w:style>
  <w:style w:type="character" w:styleId="Strong">
    <w:name w:val="Strong"/>
    <w:basedOn w:val="DefaultParagraphFont"/>
    <w:uiPriority w:val="22"/>
    <w:qFormat/>
    <w:rsid w:val="00A01A55"/>
    <w:rPr>
      <w:b/>
      <w:bCs/>
    </w:rPr>
  </w:style>
  <w:style w:type="table" w:customStyle="1" w:styleId="112">
    <w:name w:val="טבלת רשת 1 בהירה1"/>
    <w:basedOn w:val="TableNormal"/>
    <w:next w:val="GridTable1Light"/>
    <w:uiPriority w:val="46"/>
    <w:rsid w:val="00A01A55"/>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rtejustify">
    <w:name w:val="rtejustify"/>
    <w:basedOn w:val="Normal"/>
    <w:rsid w:val="00A01A55"/>
    <w:pPr>
      <w:bidi w:val="0"/>
      <w:spacing w:before="100" w:beforeAutospacing="1" w:after="100" w:afterAutospacing="1" w:line="240" w:lineRule="auto"/>
      <w:jc w:val="left"/>
    </w:pPr>
    <w:rPr>
      <w:rFonts w:eastAsia="Times New Roman" w:cs="Times New Roman"/>
      <w:sz w:val="24"/>
    </w:rPr>
  </w:style>
  <w:style w:type="table" w:customStyle="1" w:styleId="1-51">
    <w:name w:val="טבלת רשת 1 בהירה - הדגשה 51"/>
    <w:basedOn w:val="TableNormal"/>
    <w:next w:val="GridTable1LightAccent5"/>
    <w:uiPriority w:val="46"/>
    <w:rsid w:val="00A01A55"/>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13">
    <w:name w:val="טבלה רגילה 11"/>
    <w:basedOn w:val="TableNormal"/>
    <w:next w:val="PlainTable1"/>
    <w:uiPriority w:val="41"/>
    <w:rsid w:val="00A01A55"/>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
    <w:name w:val="Grid Table 1 Light"/>
    <w:basedOn w:val="TableNormal"/>
    <w:uiPriority w:val="46"/>
    <w:rsid w:val="00A01A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A01A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8" Type="http://schemas.openxmlformats.org/officeDocument/2006/relationships/footer" Target="footer1.xml"/><Relationship Id="rId21" Type="http://schemas.openxmlformats.org/officeDocument/2006/relationships/image" Target="media/image1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3.xml"/><Relationship Id="rId7" Type="http://schemas.openxmlformats.org/officeDocument/2006/relationships/header" Target="header2.xml"/><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image" Target="media/image19.jpeg"/><Relationship Id="rId6" Type="http://schemas.openxmlformats.org/officeDocument/2006/relationships/header" Target="header1.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customXml" Target="../customXml/item4.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4.jpeg"/><Relationship Id="rId30" Type="http://schemas.openxmlformats.org/officeDocument/2006/relationships/customXml" Target="../customXml/item3.xml"/></Relationships>
</file>

<file path=word/_rels/footnotes.xml.rels><?xml version="1.0" encoding="utf-8" standalone="yes"?><Relationships xmlns="http://schemas.openxmlformats.org/package/2006/relationships"><Relationship Id="rId1" Type="http://schemas.openxmlformats.org/officeDocument/2006/relationships/hyperlink" Target="https://www.gov.il/BlobFolder/policy/electricity_nov_2019/he/electricity_nov_2019.pdf"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639B302-4BEE-4DC0-A806-491BEE421277}">
  <ds:schemaRefs>
    <ds:schemaRef ds:uri="http://schemas.openxmlformats.org/officeDocument/2006/bibliography"/>
  </ds:schemaRefs>
</ds:datastoreItem>
</file>

<file path=customXml/itemProps2.xml><?xml version="1.0" encoding="utf-8"?>
<ds:datastoreItem xmlns:ds="http://schemas.openxmlformats.org/officeDocument/2006/customXml" ds:itemID="{ABCCF3AC-691E-4776-A83D-D90B278971CA}"/>
</file>

<file path=customXml/itemProps3.xml><?xml version="1.0" encoding="utf-8"?>
<ds:datastoreItem xmlns:ds="http://schemas.openxmlformats.org/officeDocument/2006/customXml" ds:itemID="{7921F318-F868-49BF-A980-05D07A164C1F}"/>
</file>

<file path=customXml/itemProps4.xml><?xml version="1.0" encoding="utf-8"?>
<ds:datastoreItem xmlns:ds="http://schemas.openxmlformats.org/officeDocument/2006/customXml" ds:itemID="{53737902-698A-45A0-AA6F-064E23A3B16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