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27512" w:rsidP="00243BEA">
      <w:pPr>
        <w:spacing w:line="269" w:lineRule="auto"/>
        <w:ind w:left="-285"/>
        <w:jc w:val="center"/>
        <w:rPr>
          <w:rFonts w:ascii="Calibri" w:hAnsi="Calibri" w:cs="Calibri"/>
          <w:b/>
          <w:bCs/>
          <w:color w:val="002060"/>
          <w:sz w:val="80"/>
          <w:szCs w:val="80"/>
          <w:rtl/>
        </w:rPr>
      </w:pPr>
    </w:p>
    <w:p w:rsidR="00127512" w:rsidP="00243BEA">
      <w:pPr>
        <w:spacing w:line="269" w:lineRule="auto"/>
        <w:ind w:left="-285"/>
        <w:jc w:val="center"/>
        <w:rPr>
          <w:rFonts w:ascii="Calibri" w:hAnsi="Calibri" w:cs="Calibri"/>
          <w:b/>
          <w:bCs/>
          <w:color w:val="002060"/>
          <w:sz w:val="80"/>
          <w:szCs w:val="80"/>
          <w:rtl/>
        </w:rPr>
      </w:pPr>
    </w:p>
    <w:p w:rsidR="00127512" w:rsidP="00243BEA">
      <w:pPr>
        <w:spacing w:line="269" w:lineRule="auto"/>
        <w:ind w:left="-285"/>
        <w:jc w:val="center"/>
        <w:rPr>
          <w:rFonts w:ascii="Calibri" w:hAnsi="Calibri" w:cs="Calibri"/>
          <w:b/>
          <w:bCs/>
          <w:color w:val="002060"/>
          <w:sz w:val="80"/>
          <w:szCs w:val="80"/>
          <w:rtl/>
        </w:rPr>
      </w:pPr>
    </w:p>
    <w:p w:rsidR="00127512" w:rsidP="001A5CD6">
      <w:pPr>
        <w:spacing w:line="269" w:lineRule="auto"/>
        <w:ind w:left="-2"/>
        <w:jc w:val="center"/>
        <w:rPr>
          <w:rFonts w:ascii="Calibri" w:hAnsi="Calibri" w:cs="Calibri"/>
          <w:b/>
          <w:bCs/>
          <w:color w:val="002060"/>
          <w:sz w:val="80"/>
          <w:szCs w:val="80"/>
          <w:rtl/>
        </w:rPr>
      </w:pPr>
    </w:p>
    <w:p w:rsidR="006E1414" w:rsidP="001A5CD6">
      <w:pPr>
        <w:spacing w:line="269" w:lineRule="auto"/>
        <w:ind w:left="-2"/>
        <w:jc w:val="center"/>
        <w:rPr>
          <w:rFonts w:ascii="Calibri" w:hAnsi="Calibri" w:cs="Calibri"/>
          <w:b/>
          <w:bCs/>
          <w:color w:val="002060"/>
          <w:sz w:val="80"/>
          <w:szCs w:val="80"/>
          <w:rtl/>
        </w:rPr>
      </w:pPr>
      <w:bookmarkStart w:id="0" w:name="_Hlk232673429"/>
      <w:r w:rsidRPr="002F3F05">
        <w:rPr>
          <w:rFonts w:ascii="Calibri" w:hAnsi="Calibri" w:cs="Calibri"/>
          <w:b/>
          <w:bCs/>
          <w:color w:val="002060"/>
          <w:sz w:val="80"/>
          <w:szCs w:val="80"/>
          <w:rtl/>
        </w:rPr>
        <w:t>סוגיות בהגנת הצרכן - ביקורת מעקב</w:t>
      </w:r>
      <w:bookmarkEnd w:id="0"/>
    </w:p>
    <w:p w:rsidR="006E1414" w:rsidP="00243BEA">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243BEA">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2F3F05" w:rsidRPr="002F3F05" w:rsidP="00243BEA">
      <w:pPr>
        <w:keepNext/>
        <w:keepLines/>
        <w:spacing w:line="269" w:lineRule="auto"/>
        <w:jc w:val="center"/>
        <w:outlineLvl w:val="0"/>
        <w:rPr>
          <w:rFonts w:eastAsia="Times New Roman"/>
          <w:bCs/>
          <w:szCs w:val="36"/>
          <w:u w:val="single"/>
          <w:rtl/>
        </w:rPr>
      </w:pPr>
      <w:r w:rsidRPr="002F3F05">
        <w:rPr>
          <w:rFonts w:eastAsia="Times New Roman"/>
          <w:bCs/>
          <w:szCs w:val="36"/>
          <w:u w:val="single"/>
          <w:rtl/>
        </w:rPr>
        <w:t xml:space="preserve">סוגיות בהגנת הצרכן - </w:t>
      </w:r>
      <w:r w:rsidRPr="002F3F05">
        <w:rPr>
          <w:rFonts w:eastAsia="Times New Roman" w:hint="cs"/>
          <w:bCs/>
          <w:szCs w:val="36"/>
          <w:u w:val="single"/>
          <w:rtl/>
        </w:rPr>
        <w:t xml:space="preserve">ביקורת </w:t>
      </w:r>
      <w:r w:rsidRPr="002F3F05">
        <w:rPr>
          <w:rFonts w:eastAsia="Times New Roman"/>
          <w:bCs/>
          <w:szCs w:val="36"/>
          <w:u w:val="single"/>
          <w:rtl/>
        </w:rPr>
        <w:t>מעק</w:t>
      </w:r>
      <w:r w:rsidRPr="002F3F05">
        <w:rPr>
          <w:rFonts w:eastAsia="Times New Roman" w:hint="cs"/>
          <w:bCs/>
          <w:szCs w:val="36"/>
          <w:u w:val="single"/>
          <w:rtl/>
        </w:rPr>
        <w:t>ב</w:t>
      </w:r>
    </w:p>
    <w:p w:rsidR="002F3F05" w:rsidRPr="00B129F0" w:rsidP="00243BEA">
      <w:pPr>
        <w:spacing w:line="269" w:lineRule="auto"/>
        <w:rPr>
          <w:rFonts w:eastAsia="Times New Roman"/>
          <w:sz w:val="22"/>
          <w:rtl/>
          <w:lang w:eastAsia="he-IL"/>
        </w:rPr>
      </w:pPr>
    </w:p>
    <w:p w:rsidR="002F3F05" w:rsidRPr="002F3F05" w:rsidP="001A5CD6">
      <w:pPr>
        <w:keepNext/>
        <w:keepLines/>
        <w:spacing w:before="120" w:line="269" w:lineRule="auto"/>
        <w:outlineLvl w:val="2"/>
        <w:rPr>
          <w:rFonts w:eastAsia="Times New Roman"/>
          <w:bCs/>
          <w:sz w:val="22"/>
          <w:szCs w:val="28"/>
          <w:u w:val="single"/>
          <w:rtl/>
        </w:rPr>
      </w:pPr>
      <w:r w:rsidRPr="002F3F05">
        <w:rPr>
          <w:rFonts w:eastAsia="Times New Roman" w:hint="cs"/>
          <w:bCs/>
          <w:sz w:val="22"/>
          <w:szCs w:val="28"/>
          <w:u w:val="single"/>
          <w:rtl/>
        </w:rPr>
        <w:t>מבוא</w:t>
      </w:r>
    </w:p>
    <w:p w:rsidR="002F3F05" w:rsidRPr="002F3F05" w:rsidP="00243BEA">
      <w:pPr>
        <w:spacing w:line="269" w:lineRule="auto"/>
        <w:rPr>
          <w:rFonts w:eastAsia="Calibri"/>
          <w:rtl/>
        </w:rPr>
      </w:pPr>
    </w:p>
    <w:p w:rsidR="002F3F05" w:rsidRPr="002F3F05" w:rsidP="00243BEA">
      <w:pPr>
        <w:spacing w:line="269" w:lineRule="auto"/>
        <w:rPr>
          <w:rFonts w:eastAsia="Times New Roman"/>
          <w:sz w:val="22"/>
          <w:lang w:eastAsia="he-IL"/>
        </w:rPr>
      </w:pPr>
      <w:r w:rsidRPr="002F3F05">
        <w:rPr>
          <w:rFonts w:eastAsia="Times New Roman" w:hint="cs"/>
          <w:sz w:val="22"/>
          <w:rtl/>
          <w:lang w:eastAsia="he-IL"/>
        </w:rPr>
        <w:t xml:space="preserve">בעידן הצריכה של המאה העשרים ואחת, כל אדם הוא צרכן של מוצר כלשהו. ציבור הצרכנים בישראל נמצא לעיתים קרובות בעמדת נחיתות לעומת בעלי העסקים, </w:t>
      </w:r>
      <w:bookmarkStart w:id="1" w:name="_Hlk227569667"/>
      <w:r w:rsidRPr="002F3F05">
        <w:rPr>
          <w:rFonts w:eastAsia="Times New Roman" w:hint="cs"/>
          <w:sz w:val="22"/>
          <w:rtl/>
          <w:lang w:eastAsia="he-IL"/>
        </w:rPr>
        <w:t>בעיקר צרכנים מקרב האוכלוסיות הראויות לקידום</w:t>
      </w:r>
      <w:bookmarkEnd w:id="1"/>
      <w:r w:rsidRPr="002F3F05">
        <w:rPr>
          <w:rFonts w:eastAsia="Times New Roman" w:hint="cs"/>
          <w:sz w:val="22"/>
          <w:rtl/>
          <w:lang w:eastAsia="he-IL"/>
        </w:rPr>
        <w:t>, כמו עולים חדשים, אנשים עם מוגבלויות, אזרחים ותיקים</w:t>
      </w:r>
      <w:r w:rsidRPr="002F3F05">
        <w:rPr>
          <w:rFonts w:eastAsia="Times New Roman"/>
          <w:sz w:val="22"/>
          <w:rtl/>
          <w:lang w:eastAsia="he-IL"/>
        </w:rPr>
        <w:t xml:space="preserve"> </w:t>
      </w:r>
      <w:r w:rsidRPr="002F3F05">
        <w:rPr>
          <w:rFonts w:eastAsia="Times New Roman" w:hint="cs"/>
          <w:sz w:val="22"/>
          <w:rtl/>
          <w:lang w:eastAsia="he-IL"/>
        </w:rPr>
        <w:t xml:space="preserve">וקטינים. מכאן הצורך </w:t>
      </w:r>
      <w:r w:rsidRPr="002F3F05">
        <w:rPr>
          <w:rFonts w:eastAsia="Times New Roman"/>
          <w:sz w:val="22"/>
          <w:rtl/>
          <w:lang w:eastAsia="he-IL"/>
        </w:rPr>
        <w:t>להגן על האינטרסים של הצרכנים</w:t>
      </w:r>
      <w:r w:rsidRPr="002F3F05">
        <w:rPr>
          <w:rFonts w:eastAsia="Times New Roman" w:hint="cs"/>
          <w:sz w:val="22"/>
          <w:rtl/>
          <w:lang w:eastAsia="he-IL"/>
        </w:rPr>
        <w:t>. לשם כך חוקקו חוקים רבים שנועדו להבטיח את זכויותיהם, והוקמה מערכת אסדרה ממשלתית להטמעת ההוראות של החוקים בנושאי הצרכנות ולאכיפתן.</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החקיקה</w:t>
      </w:r>
      <w:r w:rsidRPr="002F3F05">
        <w:rPr>
          <w:rFonts w:eastAsia="Times New Roman"/>
          <w:sz w:val="22"/>
          <w:rtl/>
          <w:lang w:eastAsia="he-IL"/>
        </w:rPr>
        <w:t xml:space="preserve"> </w:t>
      </w:r>
      <w:r w:rsidRPr="002F3F05">
        <w:rPr>
          <w:rFonts w:eastAsia="Times New Roman" w:hint="eastAsia"/>
          <w:sz w:val="22"/>
          <w:rtl/>
          <w:lang w:eastAsia="he-IL"/>
        </w:rPr>
        <w:t>הצרכנית</w:t>
      </w:r>
      <w:r w:rsidRPr="002F3F05">
        <w:rPr>
          <w:rFonts w:eastAsia="Times New Roman"/>
          <w:sz w:val="22"/>
          <w:rtl/>
          <w:lang w:eastAsia="he-IL"/>
        </w:rPr>
        <w:t xml:space="preserve"> </w:t>
      </w:r>
      <w:r w:rsidRPr="002F3F05">
        <w:rPr>
          <w:rFonts w:eastAsia="Times New Roman" w:hint="eastAsia"/>
          <w:sz w:val="22"/>
          <w:rtl/>
          <w:lang w:eastAsia="he-IL"/>
        </w:rPr>
        <w:t>בישראל</w:t>
      </w:r>
      <w:r w:rsidRPr="002F3F05">
        <w:rPr>
          <w:rFonts w:eastAsia="Times New Roman"/>
          <w:sz w:val="22"/>
          <w:rtl/>
          <w:lang w:eastAsia="he-IL"/>
        </w:rPr>
        <w:t xml:space="preserve"> </w:t>
      </w:r>
      <w:r w:rsidRPr="002F3F05">
        <w:rPr>
          <w:rFonts w:eastAsia="Times New Roman" w:hint="eastAsia"/>
          <w:sz w:val="22"/>
          <w:rtl/>
          <w:lang w:eastAsia="he-IL"/>
        </w:rPr>
        <w:t>כוללת</w:t>
      </w:r>
      <w:r w:rsidRPr="002F3F05">
        <w:rPr>
          <w:rFonts w:eastAsia="Times New Roman"/>
          <w:sz w:val="22"/>
          <w:rtl/>
          <w:lang w:eastAsia="he-IL"/>
        </w:rPr>
        <w:t xml:space="preserve"> </w:t>
      </w:r>
      <w:r w:rsidRPr="002F3F05">
        <w:rPr>
          <w:rFonts w:eastAsia="Times New Roman" w:hint="eastAsia"/>
          <w:sz w:val="22"/>
          <w:rtl/>
          <w:lang w:eastAsia="he-IL"/>
        </w:rPr>
        <w:t>חוקים</w:t>
      </w:r>
      <w:r w:rsidRPr="002F3F05">
        <w:rPr>
          <w:rFonts w:eastAsia="Times New Roman"/>
          <w:sz w:val="22"/>
          <w:rtl/>
          <w:lang w:eastAsia="he-IL"/>
        </w:rPr>
        <w:t xml:space="preserve"> </w:t>
      </w:r>
      <w:r w:rsidRPr="002F3F05">
        <w:rPr>
          <w:rFonts w:eastAsia="Times New Roman" w:hint="eastAsia"/>
          <w:sz w:val="22"/>
          <w:rtl/>
          <w:lang w:eastAsia="he-IL"/>
        </w:rPr>
        <w:t>רבים</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hint="eastAsia"/>
          <w:sz w:val="22"/>
          <w:rtl/>
          <w:lang w:eastAsia="he-IL"/>
        </w:rPr>
        <w:t>המרכזי</w:t>
      </w:r>
      <w:r w:rsidRPr="002F3F05">
        <w:rPr>
          <w:rFonts w:eastAsia="Times New Roman"/>
          <w:sz w:val="22"/>
          <w:rtl/>
          <w:lang w:eastAsia="he-IL"/>
        </w:rPr>
        <w:t xml:space="preserve"> </w:t>
      </w:r>
      <w:r w:rsidRPr="002F3F05">
        <w:rPr>
          <w:rFonts w:eastAsia="Times New Roman" w:hint="eastAsia"/>
          <w:sz w:val="22"/>
          <w:rtl/>
          <w:lang w:eastAsia="he-IL"/>
        </w:rPr>
        <w:t>שבהם</w:t>
      </w:r>
      <w:r w:rsidRPr="002F3F05">
        <w:rPr>
          <w:rFonts w:eastAsia="Times New Roman"/>
          <w:sz w:val="22"/>
          <w:rtl/>
          <w:lang w:eastAsia="he-IL"/>
        </w:rPr>
        <w:t xml:space="preserve"> </w:t>
      </w:r>
      <w:r w:rsidRPr="002F3F05">
        <w:rPr>
          <w:rFonts w:eastAsia="Times New Roman" w:hint="eastAsia"/>
          <w:sz w:val="22"/>
          <w:rtl/>
          <w:lang w:eastAsia="he-IL"/>
        </w:rPr>
        <w:t>הוא</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התשמ</w:t>
      </w:r>
      <w:r w:rsidRPr="002F3F05">
        <w:rPr>
          <w:rFonts w:eastAsia="Times New Roman"/>
          <w:sz w:val="22"/>
          <w:rtl/>
          <w:lang w:eastAsia="he-IL"/>
        </w:rPr>
        <w:t>"א-</w:t>
      </w:r>
      <w:r w:rsidRPr="002F3F05">
        <w:rPr>
          <w:rFonts w:eastAsia="Times New Roman" w:hint="cs"/>
          <w:sz w:val="22"/>
          <w:rtl/>
          <w:lang w:eastAsia="he-IL"/>
        </w:rPr>
        <w:t>1981 (להלן - חוק הגנת הצרכן). החוק מטיל על בעלי העסקים חובות שעיקרן גילוי מידע וסימון פרטים על גבי המוצרים וכן אוסר להטעות את הצרכן ולנצל את</w:t>
      </w:r>
      <w:r w:rsidRPr="002F3F05">
        <w:rPr>
          <w:rFonts w:eastAsia="Times New Roman"/>
          <w:sz w:val="22"/>
          <w:rtl/>
          <w:lang w:eastAsia="he-IL"/>
        </w:rPr>
        <w:t xml:space="preserve"> </w:t>
      </w:r>
      <w:r w:rsidRPr="002F3F05">
        <w:rPr>
          <w:rFonts w:eastAsia="Times New Roman" w:hint="eastAsia"/>
          <w:sz w:val="22"/>
          <w:rtl/>
          <w:lang w:eastAsia="he-IL"/>
        </w:rPr>
        <w:t>מצוקותיו</w:t>
      </w:r>
      <w:r w:rsidRPr="002F3F05">
        <w:rPr>
          <w:rFonts w:eastAsia="Times New Roman"/>
          <w:sz w:val="22"/>
          <w:rtl/>
          <w:lang w:eastAsia="he-IL"/>
        </w:rPr>
        <w:t>. שר הכלכלה והתעשייה</w:t>
      </w:r>
      <w:r>
        <w:rPr>
          <w:rFonts w:eastAsia="Times New Roman"/>
          <w:sz w:val="22"/>
          <w:vertAlign w:val="superscript"/>
          <w:rtl/>
          <w:lang w:eastAsia="he-IL"/>
        </w:rPr>
        <w:footnoteReference w:id="2"/>
      </w:r>
      <w:r w:rsidRPr="002F3F05">
        <w:rPr>
          <w:rFonts w:eastAsia="Times New Roman" w:hint="cs"/>
          <w:sz w:val="22"/>
          <w:rtl/>
          <w:lang w:eastAsia="he-IL"/>
        </w:rPr>
        <w:t xml:space="preserve"> (להלן - שר הכלכלה) הוא הגורם האחראי ליישום הוראות חוק הגנת הצרכן וחוק המועצה הישראלית לצרכנות, התשס"ח-2008 (להלן - חוק המועצה), ומשרד הכלכלה והתעשייה (להלן - משרד הכלכלה) </w:t>
      </w:r>
      <w:r w:rsidRPr="002F3F05">
        <w:rPr>
          <w:rFonts w:eastAsia="Times New Roman" w:hint="eastAsia"/>
          <w:sz w:val="22"/>
          <w:rtl/>
          <w:lang w:eastAsia="he-IL"/>
        </w:rPr>
        <w:t>מטפל</w:t>
      </w:r>
      <w:r w:rsidRPr="002F3F05">
        <w:rPr>
          <w:rFonts w:eastAsia="Times New Roman"/>
          <w:sz w:val="22"/>
          <w:rtl/>
          <w:lang w:eastAsia="he-IL"/>
        </w:rPr>
        <w:t xml:space="preserve"> </w:t>
      </w:r>
      <w:r w:rsidRPr="002F3F05">
        <w:rPr>
          <w:rFonts w:eastAsia="Times New Roman" w:hint="eastAsia"/>
          <w:sz w:val="22"/>
          <w:rtl/>
          <w:lang w:eastAsia="he-IL"/>
        </w:rPr>
        <w:t>בנושאים</w:t>
      </w:r>
      <w:r w:rsidRPr="002F3F05">
        <w:rPr>
          <w:rFonts w:eastAsia="Times New Roman"/>
          <w:sz w:val="22"/>
          <w:rtl/>
          <w:lang w:eastAsia="he-IL"/>
        </w:rPr>
        <w:t xml:space="preserve"> </w:t>
      </w:r>
      <w:r w:rsidRPr="002F3F05">
        <w:rPr>
          <w:rFonts w:eastAsia="Times New Roman" w:hint="eastAsia"/>
          <w:sz w:val="22"/>
          <w:rtl/>
          <w:lang w:eastAsia="he-IL"/>
        </w:rPr>
        <w:t>הנוגעים</w:t>
      </w:r>
      <w:r w:rsidRPr="002F3F05">
        <w:rPr>
          <w:rFonts w:eastAsia="Times New Roman"/>
          <w:sz w:val="22"/>
          <w:rtl/>
          <w:lang w:eastAsia="he-IL"/>
        </w:rPr>
        <w:t xml:space="preserve"> לתחום הגנת הצרכן. </w:t>
      </w:r>
      <w:r w:rsidRPr="002F3F05">
        <w:rPr>
          <w:rFonts w:eastAsia="Times New Roman" w:hint="cs"/>
          <w:sz w:val="22"/>
          <w:rtl/>
          <w:lang w:eastAsia="he-IL"/>
        </w:rPr>
        <w:t>מתוקף</w:t>
      </w:r>
      <w:r w:rsidRPr="002F3F05">
        <w:rPr>
          <w:rFonts w:eastAsia="Times New Roman"/>
          <w:sz w:val="22"/>
          <w:rtl/>
          <w:lang w:eastAsia="he-IL"/>
        </w:rPr>
        <w:t xml:space="preserve"> </w:t>
      </w:r>
      <w:r w:rsidRPr="002F3F05">
        <w:rPr>
          <w:rFonts w:eastAsia="Times New Roman" w:hint="eastAsia"/>
          <w:sz w:val="22"/>
          <w:rtl/>
          <w:lang w:eastAsia="he-IL"/>
        </w:rPr>
        <w:t>החוקים</w:t>
      </w:r>
      <w:r w:rsidRPr="002F3F05">
        <w:rPr>
          <w:rFonts w:eastAsia="Times New Roman"/>
          <w:sz w:val="22"/>
          <w:rtl/>
          <w:lang w:eastAsia="he-IL"/>
        </w:rPr>
        <w:t xml:space="preserve"> </w:t>
      </w:r>
      <w:r w:rsidRPr="002F3F05">
        <w:rPr>
          <w:rFonts w:eastAsia="Times New Roman" w:hint="eastAsia"/>
          <w:sz w:val="22"/>
          <w:rtl/>
          <w:lang w:eastAsia="he-IL"/>
        </w:rPr>
        <w:t>הוקמו</w:t>
      </w:r>
      <w:r w:rsidRPr="002F3F05">
        <w:rPr>
          <w:rFonts w:eastAsia="Times New Roman"/>
          <w:sz w:val="22"/>
          <w:rtl/>
          <w:lang w:eastAsia="he-IL"/>
        </w:rPr>
        <w:t xml:space="preserve"> </w:t>
      </w:r>
      <w:r w:rsidRPr="002F3F05">
        <w:rPr>
          <w:rFonts w:eastAsia="Times New Roman" w:hint="eastAsia"/>
          <w:sz w:val="22"/>
          <w:rtl/>
          <w:lang w:eastAsia="he-IL"/>
        </w:rPr>
        <w:t>גופים</w:t>
      </w:r>
      <w:r w:rsidRPr="002F3F05">
        <w:rPr>
          <w:rFonts w:eastAsia="Times New Roman"/>
          <w:sz w:val="22"/>
          <w:rtl/>
          <w:lang w:eastAsia="he-IL"/>
        </w:rPr>
        <w:t xml:space="preserve"> </w:t>
      </w:r>
      <w:r w:rsidRPr="002F3F05">
        <w:rPr>
          <w:rFonts w:eastAsia="Times New Roman" w:hint="eastAsia"/>
          <w:sz w:val="22"/>
          <w:rtl/>
          <w:lang w:eastAsia="he-IL"/>
        </w:rPr>
        <w:t>שתפקידם</w:t>
      </w:r>
      <w:r w:rsidRPr="002F3F05">
        <w:rPr>
          <w:rFonts w:eastAsia="Times New Roman"/>
          <w:sz w:val="22"/>
          <w:rtl/>
          <w:lang w:eastAsia="he-IL"/>
        </w:rPr>
        <w:t xml:space="preserve"> </w:t>
      </w:r>
      <w:r w:rsidRPr="002F3F05">
        <w:rPr>
          <w:rFonts w:eastAsia="Times New Roman" w:hint="eastAsia"/>
          <w:sz w:val="22"/>
          <w:rtl/>
          <w:lang w:eastAsia="he-IL"/>
        </w:rPr>
        <w:t>לפקח</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נושאי</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לאכוף</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חוקי</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ולשמור</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זכויותיו</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ולסחר</w:t>
      </w:r>
      <w:r w:rsidRPr="002F3F05">
        <w:rPr>
          <w:rFonts w:eastAsia="Times New Roman"/>
          <w:sz w:val="22"/>
          <w:rtl/>
          <w:lang w:eastAsia="he-IL"/>
        </w:rPr>
        <w:t xml:space="preserve"> </w:t>
      </w:r>
      <w:r w:rsidRPr="002F3F05">
        <w:rPr>
          <w:rFonts w:eastAsia="Times New Roman" w:hint="eastAsia"/>
          <w:sz w:val="22"/>
          <w:rtl/>
          <w:lang w:eastAsia="he-IL"/>
        </w:rPr>
        <w:t>הוגן</w:t>
      </w:r>
      <w:r w:rsidRPr="002F3F05">
        <w:rPr>
          <w:rFonts w:eastAsia="Times New Roman" w:hint="cs"/>
          <w:sz w:val="22"/>
          <w:rtl/>
          <w:lang w:eastAsia="he-IL"/>
        </w:rPr>
        <w:t xml:space="preserve"> (להלן - הרשות להגנת הצרכן) היא רשות עצמאית שהוקמה מכוח סעיף 19א לחוק הגנת הצרכן</w:t>
      </w:r>
      <w:r>
        <w:rPr>
          <w:rFonts w:eastAsia="Times New Roman"/>
          <w:sz w:val="22"/>
          <w:vertAlign w:val="superscript"/>
          <w:rtl/>
          <w:lang w:eastAsia="he-IL"/>
        </w:rPr>
        <w:footnoteReference w:id="3"/>
      </w:r>
      <w:r w:rsidRPr="002F3F05">
        <w:rPr>
          <w:rFonts w:eastAsia="Times New Roman" w:hint="cs"/>
          <w:sz w:val="22"/>
          <w:rtl/>
          <w:lang w:eastAsia="he-IL"/>
        </w:rPr>
        <w:t xml:space="preserve"> ביוני 2006. המועצה הישראלית לצרכנות (להלן גם - המועצה או המועצה לצרכנות) היא חברה ממשלתית</w:t>
      </w:r>
      <w:r>
        <w:rPr>
          <w:rFonts w:eastAsia="Times New Roman"/>
          <w:sz w:val="22"/>
          <w:vertAlign w:val="superscript"/>
          <w:rtl/>
          <w:lang w:eastAsia="he-IL"/>
        </w:rPr>
        <w:footnoteReference w:id="4"/>
      </w:r>
      <w:r w:rsidRPr="002F3F05">
        <w:rPr>
          <w:rFonts w:eastAsia="Times New Roman" w:hint="cs"/>
          <w:sz w:val="22"/>
          <w:rtl/>
          <w:lang w:eastAsia="he-IL"/>
        </w:rPr>
        <w:t xml:space="preserve"> המשמשת ארגון צרכנים על פי חוק המועצה</w:t>
      </w:r>
      <w:r>
        <w:rPr>
          <w:rFonts w:eastAsia="Times New Roman"/>
          <w:vertAlign w:val="superscript"/>
          <w:rtl/>
          <w:lang w:eastAsia="he-IL"/>
        </w:rPr>
        <w:footnoteReference w:id="5"/>
      </w:r>
      <w:r w:rsidRPr="002F3F05">
        <w:rPr>
          <w:rFonts w:eastAsia="Times New Roman" w:hint="cs"/>
          <w:sz w:val="22"/>
          <w:rtl/>
          <w:lang w:eastAsia="he-IL"/>
        </w:rPr>
        <w:t>. נוסף על שר הכלכלה, גם לשר</w:t>
      </w:r>
      <w:r w:rsidRPr="002F3F05">
        <w:rPr>
          <w:rFonts w:eastAsia="Times New Roman" w:hint="eastAsia"/>
          <w:sz w:val="22"/>
          <w:rtl/>
          <w:lang w:eastAsia="he-IL"/>
        </w:rPr>
        <w:t>י</w:t>
      </w:r>
      <w:r w:rsidRPr="002F3F05">
        <w:rPr>
          <w:rFonts w:eastAsia="Times New Roman" w:hint="cs"/>
          <w:sz w:val="22"/>
          <w:rtl/>
          <w:lang w:eastAsia="he-IL"/>
        </w:rPr>
        <w:t xml:space="preserve"> האוצר והמשפטים סמכויות הנוגעות ליישום ההוראות שבחוקים אלה וכלים שעשויים להשפיע על טיפול הממשלה בסוגיות צרכניות. למשרדי ממשלה נוספים, כמו משרד התקשורת ומשרד האנרגיה, ולבנק ישראל סמכויות אסדרתיות (רגולטוריות) בתחומים שהם מופקדים עליהם, לפעול בעניינים הנוגעים לפגיעה בציבור הצרכנים. נוסף על אלה, גופים לא ממשלתיים שונים פועלים בתחומים שבהם לדעתם המאסדרים (רגולטורים) אינם נותנים מענה ראוי לציבור הצרכנים.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bookmarkStart w:id="2" w:name="_Hlk231826722"/>
      <w:r w:rsidRPr="002F3F05">
        <w:rPr>
          <w:rFonts w:eastAsia="Times New Roman" w:hint="cs"/>
          <w:sz w:val="22"/>
          <w:rtl/>
          <w:lang w:eastAsia="he-IL"/>
        </w:rPr>
        <w:t>במהלך תקופת הביקורת (</w:t>
      </w:r>
      <w:r w:rsidRPr="002F3F05">
        <w:rPr>
          <w:rFonts w:eastAsia="Times New Roman"/>
          <w:sz w:val="22"/>
          <w:rtl/>
          <w:lang w:eastAsia="he-IL"/>
        </w:rPr>
        <w:t>יולי</w:t>
      </w:r>
      <w:r w:rsidRPr="002F3F05">
        <w:rPr>
          <w:rFonts w:eastAsia="Times New Roman" w:hint="cs"/>
          <w:sz w:val="22"/>
          <w:rtl/>
          <w:lang w:eastAsia="he-IL"/>
        </w:rPr>
        <w:t xml:space="preserve"> עד דצמבר</w:t>
      </w:r>
      <w:r w:rsidRPr="002F3F05">
        <w:rPr>
          <w:rFonts w:eastAsia="Times New Roman"/>
          <w:sz w:val="22"/>
          <w:rtl/>
          <w:lang w:eastAsia="he-IL"/>
        </w:rPr>
        <w:t xml:space="preserve"> </w:t>
      </w:r>
      <w:r w:rsidRPr="002F3F05">
        <w:rPr>
          <w:rFonts w:eastAsia="Times New Roman" w:hint="cs"/>
          <w:sz w:val="22"/>
          <w:rtl/>
          <w:lang w:eastAsia="he-IL"/>
        </w:rPr>
        <w:t xml:space="preserve">2025) ולפניה, קידם שר הכלכלה עם גורמים רלוונטיים איחוד בין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hint="cs"/>
          <w:sz w:val="22"/>
          <w:rtl/>
          <w:lang w:eastAsia="he-IL"/>
        </w:rPr>
        <w:t xml:space="preserve"> הצרכן למועצה הישראלית לצרכנות.</w:t>
      </w:r>
    </w:p>
    <w:p w:rsidR="002F3F05" w:rsidRPr="002F3F05" w:rsidP="00243BEA">
      <w:pPr>
        <w:spacing w:line="269" w:lineRule="auto"/>
        <w:rPr>
          <w:rFonts w:ascii="David" w:eastAsia="Calibri" w:hAnsi="David"/>
          <w:sz w:val="24"/>
          <w:rtl/>
        </w:rPr>
      </w:pPr>
    </w:p>
    <w:p w:rsidR="002F3F05" w:rsidRPr="002F3F05" w:rsidP="00243BEA">
      <w:pPr>
        <w:spacing w:line="269" w:lineRule="auto"/>
        <w:rPr>
          <w:rFonts w:ascii="David" w:eastAsia="Calibri" w:hAnsi="David"/>
          <w:sz w:val="24"/>
          <w:rtl/>
        </w:rPr>
      </w:pPr>
      <w:r w:rsidRPr="002F3F05">
        <w:rPr>
          <w:rFonts w:eastAsia="Times New Roman"/>
          <w:sz w:val="22"/>
          <w:rtl/>
          <w:lang w:eastAsia="he-IL"/>
        </w:rPr>
        <w:t xml:space="preserve">ב-31.5.26 (לאחר מועד סיום הביקורת) התקבלה החלטת ממשלה בעניין </w:t>
      </w:r>
      <w:r w:rsidRPr="002F3F05">
        <w:rPr>
          <w:rFonts w:eastAsia="Times New Roman" w:hint="cs"/>
          <w:sz w:val="22"/>
          <w:rtl/>
          <w:lang w:eastAsia="he-IL"/>
        </w:rPr>
        <w:t>"</w:t>
      </w:r>
      <w:r w:rsidRPr="002F3F05">
        <w:rPr>
          <w:rFonts w:eastAsia="Times New Roman"/>
          <w:sz w:val="22"/>
          <w:rtl/>
          <w:lang w:eastAsia="he-IL"/>
        </w:rPr>
        <w:t>שיפור מערך ההגנה על הצרכן על ידי פירוק המועצה הישראלית לצרכנות (חל"צ) והוספת סמכויות לרשות להגנת הצרכן ולסחר הוגן"</w:t>
      </w:r>
      <w:r w:rsidRPr="002F3F05">
        <w:rPr>
          <w:rFonts w:eastAsia="Times New Roman" w:hint="cs"/>
          <w:sz w:val="22"/>
          <w:rtl/>
          <w:lang w:eastAsia="he-IL"/>
        </w:rPr>
        <w:t>. הביקורת נערכה לפני קבלת ההחלטה והממצאים מתייחסים לתקופת הביקורת (ראו בפרק "כוונה לאיחוד בין הרשות להגנת הצרכן ובין המועצה לצרכנות").</w:t>
      </w:r>
      <w:bookmarkEnd w:id="2"/>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להלן תרשים המציג את </w:t>
      </w:r>
      <w:bookmarkStart w:id="3" w:name="_Hlk222921657"/>
      <w:r w:rsidRPr="002F3F05">
        <w:rPr>
          <w:rFonts w:eastAsia="Times New Roman" w:hint="cs"/>
          <w:sz w:val="22"/>
          <w:rtl/>
          <w:lang w:eastAsia="he-IL"/>
        </w:rPr>
        <w:t>התקציב המקורי ואת התקציב המאושר של הרשות להגנת הצרכן ושל המועצה הישראלית לצרכנות באלפי ש"ח לשנים 2022 - 2025.</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rPr>
          <w:rFonts w:eastAsia="Calibri"/>
          <w:rtl/>
          <w:lang w:eastAsia="he-IL"/>
        </w:rPr>
      </w:pPr>
    </w:p>
    <w:p w:rsidR="002F3F05" w:rsidRPr="002F3F05" w:rsidP="00243BEA">
      <w:pPr>
        <w:spacing w:line="269" w:lineRule="auto"/>
        <w:jc w:val="center"/>
        <w:rPr>
          <w:rFonts w:ascii="David" w:eastAsia="Calibri" w:hAnsi="David"/>
          <w:sz w:val="22"/>
          <w:szCs w:val="20"/>
        </w:rPr>
      </w:pPr>
      <w:r w:rsidRPr="002F3F05">
        <w:rPr>
          <w:rFonts w:eastAsia="Times New Roman" w:hint="cs"/>
          <w:sz w:val="22"/>
          <w:rtl/>
          <w:lang w:eastAsia="he-IL"/>
        </w:rPr>
        <w:t xml:space="preserve">תרשים 1: </w:t>
      </w:r>
      <w:bookmarkStart w:id="4" w:name="_Hlk222922219"/>
      <w:r w:rsidR="001A5CD6">
        <w:rPr>
          <w:rFonts w:eastAsia="Times New Roman" w:hint="cs"/>
          <w:b/>
          <w:bCs/>
          <w:sz w:val="22"/>
          <w:rtl/>
          <w:lang w:eastAsia="he-IL"/>
        </w:rPr>
        <w:t>ה</w:t>
      </w:r>
      <w:r w:rsidRPr="002F3F05">
        <w:rPr>
          <w:rFonts w:eastAsia="Times New Roman" w:hint="cs"/>
          <w:b/>
          <w:bCs/>
          <w:sz w:val="22"/>
          <w:rtl/>
          <w:lang w:eastAsia="he-IL"/>
        </w:rPr>
        <w:t>תקציב המקורי והתקציב המאושר של הרשות להגנת הצרכן (התרשים הימני) ושל המועצה הישראלית לצרכנות (התרשים השמאלי), באלפי ש"ח, 2022 - 2025</w:t>
      </w:r>
      <w:bookmarkEnd w:id="3"/>
      <w:bookmarkEnd w:id="4"/>
    </w:p>
    <w:p w:rsidR="002F3F05" w:rsidRPr="002F3F05" w:rsidP="00243BEA">
      <w:pPr>
        <w:spacing w:line="269" w:lineRule="auto"/>
        <w:rPr>
          <w:rFonts w:ascii="David" w:eastAsia="Calibri" w:hAnsi="David"/>
          <w:sz w:val="22"/>
          <w:szCs w:val="20"/>
        </w:rPr>
      </w:pPr>
      <w:r w:rsidRPr="002F3F05">
        <w:rPr>
          <w:rFonts w:ascii="David" w:eastAsia="Calibri" w:hAnsi="David"/>
          <w:noProof/>
          <w:sz w:val="22"/>
          <w:szCs w:val="20"/>
        </w:rPr>
        <w:drawing>
          <wp:inline distT="0" distB="0" distL="0" distR="0">
            <wp:extent cx="5220335" cy="1697990"/>
            <wp:effectExtent l="0" t="0" r="0" b="0"/>
            <wp:docPr id="1" name="תמונה 1"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אינפוגרפיקה רועי פתאל.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1697990"/>
                    </a:xfrm>
                    <a:prstGeom prst="rect">
                      <a:avLst/>
                    </a:prstGeom>
                  </pic:spPr>
                </pic:pic>
              </a:graphicData>
            </a:graphic>
          </wp:inline>
        </w:drawing>
      </w:r>
    </w:p>
    <w:p w:rsidR="002F3F05" w:rsidRPr="002F3F05" w:rsidP="00243BEA">
      <w:pPr>
        <w:spacing w:line="269" w:lineRule="auto"/>
        <w:jc w:val="left"/>
        <w:rPr>
          <w:rFonts w:ascii="David" w:eastAsia="Calibri" w:hAnsi="David"/>
          <w:sz w:val="22"/>
          <w:szCs w:val="20"/>
          <w:rtl/>
        </w:rPr>
      </w:pPr>
      <w:r w:rsidRPr="002F3F05">
        <w:rPr>
          <w:rFonts w:ascii="David" w:eastAsia="Calibri" w:hAnsi="David"/>
          <w:sz w:val="22"/>
          <w:szCs w:val="20"/>
          <w:rtl/>
        </w:rPr>
        <w:t xml:space="preserve">על פי נתוני </w:t>
      </w:r>
      <w:r w:rsidRPr="002F3F05">
        <w:rPr>
          <w:rFonts w:ascii="David" w:eastAsia="Calibri" w:hAnsi="David"/>
          <w:sz w:val="22"/>
          <w:szCs w:val="20"/>
          <w:rtl/>
          <w:lang w:eastAsia="he-IL"/>
        </w:rPr>
        <w:t>אגף התקציבים במשרד האוצר</w:t>
      </w:r>
      <w:r w:rsidRPr="002F3F05">
        <w:rPr>
          <w:rFonts w:ascii="David" w:eastAsia="Calibri" w:hAnsi="David"/>
          <w:sz w:val="22"/>
          <w:szCs w:val="20"/>
          <w:rtl/>
        </w:rPr>
        <w:t>, בעיבוד משרד מבקר המדינה.</w:t>
      </w:r>
    </w:p>
    <w:p w:rsidR="002F3F05" w:rsidRPr="002F3F05" w:rsidP="00243BEA">
      <w:pPr>
        <w:spacing w:line="269" w:lineRule="auto"/>
        <w:rPr>
          <w:rFonts w:eastAsia="Calibri"/>
          <w:sz w:val="22"/>
          <w:szCs w:val="20"/>
          <w:rtl/>
        </w:rPr>
      </w:pPr>
    </w:p>
    <w:p w:rsidR="002F3F05" w:rsidRPr="002F3F05" w:rsidP="00243BEA">
      <w:pPr>
        <w:spacing w:line="269" w:lineRule="auto"/>
        <w:rPr>
          <w:rFonts w:ascii="David" w:eastAsia="Calibri" w:hAnsi="David"/>
          <w:sz w:val="22"/>
          <w:szCs w:val="20"/>
          <w:rtl/>
        </w:rPr>
      </w:pPr>
      <w:bookmarkStart w:id="5" w:name="_Hlk227319789"/>
      <w:r w:rsidRPr="002F3F05">
        <w:rPr>
          <w:rFonts w:ascii="David" w:eastAsia="Calibri" w:hAnsi="David" w:hint="cs"/>
          <w:sz w:val="24"/>
          <w:rtl/>
        </w:rPr>
        <w:t>מהתרשימים עולה כי (1) תקציבה המאושר של הרשות להגנת הצרכן עמד ב-2022 על כ-39 מיליון ש"ח ובשנת 2025 הוא פחת ועמד על כ-34.5 מיליון ש"ח (2) תקציבה המאושר של המועצה לצרכנות עמד ב-2022 על כ-8.5 מיליון ש"ח ובשנת 2025 הוא פחת ועמד על כ-6.3 מיליון ש"ח.</w:t>
      </w:r>
    </w:p>
    <w:bookmarkEnd w:id="5"/>
    <w:p w:rsidR="002F3F05" w:rsidRPr="002F3F05" w:rsidP="00243BEA">
      <w:pPr>
        <w:spacing w:line="269" w:lineRule="auto"/>
        <w:ind w:left="-567"/>
        <w:rPr>
          <w:rFonts w:eastAsia="Calibri"/>
          <w:sz w:val="22"/>
          <w:szCs w:val="20"/>
          <w:rtl/>
        </w:rPr>
      </w:pPr>
    </w:p>
    <w:p w:rsidR="002F3F05" w:rsidRPr="002F3F05" w:rsidP="001A5CD6">
      <w:pPr>
        <w:keepNext/>
        <w:keepLines/>
        <w:spacing w:before="120" w:line="269" w:lineRule="auto"/>
        <w:outlineLvl w:val="2"/>
        <w:rPr>
          <w:rFonts w:eastAsia="Times New Roman"/>
          <w:bCs/>
          <w:sz w:val="22"/>
          <w:szCs w:val="28"/>
          <w:u w:val="single"/>
          <w:rtl/>
          <w:lang w:eastAsia="he-IL"/>
        </w:rPr>
      </w:pPr>
      <w:bookmarkStart w:id="6" w:name="_Toc204522840"/>
      <w:bookmarkStart w:id="7" w:name="_Toc216267438"/>
      <w:bookmarkStart w:id="8" w:name="_Toc216276428"/>
      <w:bookmarkStart w:id="9" w:name="_Toc216276978"/>
      <w:bookmarkStart w:id="10" w:name="_Toc216277377"/>
      <w:bookmarkStart w:id="11" w:name="_Toc218513379"/>
      <w:r w:rsidRPr="002F3F05">
        <w:rPr>
          <w:rFonts w:eastAsia="Times New Roman" w:hint="eastAsia"/>
          <w:bCs/>
          <w:sz w:val="22"/>
          <w:szCs w:val="28"/>
          <w:u w:val="single"/>
          <w:rtl/>
          <w:lang w:eastAsia="he-IL"/>
        </w:rPr>
        <w:t>פעולות</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הביקורת</w:t>
      </w:r>
      <w:bookmarkEnd w:id="6"/>
      <w:bookmarkEnd w:id="7"/>
      <w:bookmarkEnd w:id="8"/>
      <w:bookmarkEnd w:id="9"/>
      <w:bookmarkEnd w:id="10"/>
      <w:bookmarkEnd w:id="1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בחודשים</w:t>
      </w:r>
      <w:r w:rsidRPr="002F3F05">
        <w:rPr>
          <w:rFonts w:eastAsia="Times New Roman"/>
          <w:sz w:val="22"/>
          <w:rtl/>
          <w:lang w:eastAsia="he-IL"/>
        </w:rPr>
        <w:t xml:space="preserve"> יולי</w:t>
      </w:r>
      <w:r w:rsidRPr="002F3F05">
        <w:rPr>
          <w:rFonts w:eastAsia="Times New Roman" w:hint="cs"/>
          <w:sz w:val="22"/>
          <w:rtl/>
          <w:lang w:eastAsia="he-IL"/>
        </w:rPr>
        <w:t xml:space="preserve"> עד דצמבר</w:t>
      </w:r>
      <w:r w:rsidRPr="002F3F05">
        <w:rPr>
          <w:rFonts w:eastAsia="Times New Roman"/>
          <w:sz w:val="22"/>
          <w:rtl/>
          <w:lang w:eastAsia="he-IL"/>
        </w:rPr>
        <w:t xml:space="preserve"> </w:t>
      </w:r>
      <w:r w:rsidRPr="002F3F05">
        <w:rPr>
          <w:rFonts w:eastAsia="Times New Roman" w:hint="cs"/>
          <w:sz w:val="22"/>
          <w:rtl/>
          <w:lang w:eastAsia="he-IL"/>
        </w:rPr>
        <w:t>2025</w:t>
      </w:r>
      <w:r w:rsidRPr="002F3F05">
        <w:rPr>
          <w:rFonts w:eastAsia="Times New Roman"/>
          <w:sz w:val="22"/>
          <w:rtl/>
          <w:lang w:eastAsia="he-IL"/>
        </w:rPr>
        <w:t xml:space="preserve"> </w:t>
      </w:r>
      <w:r w:rsidRPr="002F3F05">
        <w:rPr>
          <w:rFonts w:eastAsia="Times New Roman" w:hint="cs"/>
          <w:sz w:val="22"/>
          <w:rtl/>
          <w:lang w:eastAsia="he-IL"/>
        </w:rPr>
        <w:t>(להלן - תקופת הביקורת) בדק משרד מבקר המדינה את הפעולות שנקטו משרדי ממשלה וגופים נוספים בתחום הגנת הצרכן. הביקורת התמקדה בנושאים שצוינו בדוח ביקורת קודם של משרד מבקר המדינה בנושא "</w:t>
      </w:r>
      <w:r w:rsidRPr="002F3F05">
        <w:rPr>
          <w:rFonts w:eastAsia="Times New Roman"/>
          <w:sz w:val="22"/>
          <w:rtl/>
          <w:lang w:eastAsia="he-IL"/>
        </w:rPr>
        <w:t>סוגיות בהגנה על הצרכן"</w:t>
      </w:r>
      <w:r>
        <w:rPr>
          <w:rFonts w:eastAsia="Calibri"/>
          <w:vertAlign w:val="superscript"/>
          <w:rtl/>
        </w:rPr>
        <w:footnoteReference w:id="6"/>
      </w:r>
      <w:r w:rsidRPr="002F3F05">
        <w:rPr>
          <w:rFonts w:ascii="Tahoma" w:eastAsia="Calibri" w:hAnsi="Tahoma" w:cs="Tahoma" w:hint="cs"/>
          <w:b/>
          <w:bCs/>
          <w:sz w:val="19"/>
          <w:szCs w:val="19"/>
          <w:rtl/>
        </w:rPr>
        <w:t xml:space="preserve"> </w:t>
      </w:r>
      <w:r w:rsidRPr="002F3F05">
        <w:rPr>
          <w:rFonts w:eastAsia="Times New Roman" w:hint="cs"/>
          <w:sz w:val="22"/>
          <w:rtl/>
          <w:lang w:eastAsia="he-IL"/>
        </w:rPr>
        <w:t xml:space="preserve">משנת 2022 (להלן - הדוח הקודם), ובפער בין הממצאים שצוינו בדוח הקודם לבין המצב בהווה. ביקורת המעקב נערכה ברשות להגנת הצרכן, במועצה הישראלית לצרכנות, במשרד הכלכלה, באגף התקציבים במשרד האוצר (להלן - אגף התקציבים) ובבנק ישראל. בדיקות השלמה נעשו במשרד המשפטים, רשות האכיפה והגבייה, המשרד לשוויון חברתי, </w:t>
      </w:r>
      <w:r w:rsidRPr="002F3F05">
        <w:rPr>
          <w:rFonts w:eastAsia="Times New Roman"/>
          <w:sz w:val="22"/>
          <w:rtl/>
          <w:lang w:eastAsia="he-IL"/>
        </w:rPr>
        <w:t>משרד החקלאות וביטחון המזון</w:t>
      </w:r>
      <w:r w:rsidRPr="002F3F05">
        <w:rPr>
          <w:rFonts w:eastAsia="Times New Roman" w:hint="cs"/>
          <w:sz w:val="22"/>
          <w:rtl/>
          <w:lang w:eastAsia="he-IL"/>
        </w:rPr>
        <w:t xml:space="preserve">, משרד האנרגיה וברשות החברות הממשלתיות. </w:t>
      </w:r>
    </w:p>
    <w:p w:rsidR="002F3F05" w:rsidRPr="002F3F05" w:rsidP="00243BEA">
      <w:pPr>
        <w:spacing w:line="269" w:lineRule="auto"/>
        <w:ind w:left="-567"/>
        <w:rPr>
          <w:rFonts w:eastAsia="Calibri"/>
          <w:sz w:val="22"/>
          <w:szCs w:val="20"/>
          <w:lang w:eastAsia="he-IL"/>
        </w:rPr>
      </w:pPr>
    </w:p>
    <w:p w:rsidR="002F3F05" w:rsidRPr="002F3F05" w:rsidP="001A5CD6">
      <w:pPr>
        <w:keepNext/>
        <w:keepLines/>
        <w:spacing w:before="120" w:line="269" w:lineRule="auto"/>
        <w:jc w:val="center"/>
        <w:outlineLvl w:val="1"/>
        <w:rPr>
          <w:rFonts w:eastAsia="Times New Roman"/>
          <w:bCs/>
          <w:sz w:val="22"/>
          <w:szCs w:val="32"/>
          <w:rtl/>
          <w:lang w:eastAsia="he-IL"/>
        </w:rPr>
      </w:pPr>
      <w:bookmarkStart w:id="12" w:name="_Toc204522841"/>
      <w:bookmarkStart w:id="13" w:name="_Toc216267439"/>
      <w:bookmarkStart w:id="14" w:name="_Toc216276429"/>
      <w:bookmarkStart w:id="15" w:name="_Toc216276979"/>
      <w:bookmarkStart w:id="16" w:name="_Toc216277378"/>
      <w:bookmarkStart w:id="17" w:name="_Toc218513380"/>
      <w:r w:rsidRPr="002F3F05">
        <w:rPr>
          <w:rFonts w:eastAsia="Times New Roman" w:hint="eastAsia"/>
          <w:bCs/>
          <w:sz w:val="22"/>
          <w:szCs w:val="32"/>
          <w:rtl/>
          <w:lang w:eastAsia="he-IL"/>
        </w:rPr>
        <w:t>שער</w:t>
      </w:r>
      <w:r w:rsidRPr="002F3F05">
        <w:rPr>
          <w:rFonts w:eastAsia="Times New Roman"/>
          <w:bCs/>
          <w:sz w:val="22"/>
          <w:szCs w:val="32"/>
          <w:rtl/>
          <w:lang w:eastAsia="he-IL"/>
        </w:rPr>
        <w:t xml:space="preserve"> ראשון: </w:t>
      </w:r>
      <w:r w:rsidRPr="002F3F05">
        <w:rPr>
          <w:rFonts w:eastAsia="Times New Roman" w:hint="eastAsia"/>
          <w:bCs/>
          <w:sz w:val="22"/>
          <w:szCs w:val="32"/>
          <w:rtl/>
          <w:lang w:eastAsia="he-IL"/>
        </w:rPr>
        <w:t>אסדרה</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צרכנית</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בראי</w:t>
      </w:r>
      <w:r w:rsidRPr="002F3F05">
        <w:rPr>
          <w:rFonts w:eastAsia="Times New Roman" w:hint="cs"/>
          <w:bCs/>
          <w:sz w:val="22"/>
          <w:szCs w:val="32"/>
          <w:rtl/>
          <w:lang w:eastAsia="he-IL"/>
        </w:rPr>
        <w:t>י</w:t>
      </w:r>
      <w:r w:rsidRPr="002F3F05">
        <w:rPr>
          <w:rFonts w:eastAsia="Times New Roman" w:hint="eastAsia"/>
          <w:bCs/>
          <w:sz w:val="22"/>
          <w:szCs w:val="32"/>
          <w:rtl/>
          <w:lang w:eastAsia="he-IL"/>
        </w:rPr>
        <w:t>ה</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מערכתית</w:t>
      </w:r>
      <w:bookmarkEnd w:id="12"/>
      <w:bookmarkEnd w:id="13"/>
      <w:bookmarkEnd w:id="14"/>
      <w:bookmarkEnd w:id="15"/>
      <w:bookmarkEnd w:id="16"/>
      <w:bookmarkEnd w:id="17"/>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הגידול בסחורות ובשירותים צרכניים הביא להרחבת דיני הגנת הצרכן. מטרתם של דינים אלו היא להסדיר את היחסים שבין הצרכן לבין העוסק - מתוך הכרה בנחיתותו של הצרכן בעסקאות אלו מול העוסק, שהוא בעל כוח כלכלי רב יותר ובעל ידע ומומחיות - ולהגן על הצרכן מרכישת מוצרים או שירותים שאינם מתאימים לצרכיו או שאינו יכול להשתמש בהם באופן ראוי.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ind w:left="-1"/>
        <w:rPr>
          <w:rFonts w:eastAsia="Times New Roman"/>
          <w:sz w:val="22"/>
          <w:rtl/>
          <w:lang w:eastAsia="he-IL"/>
        </w:rPr>
      </w:pPr>
      <w:r w:rsidRPr="002F3F05">
        <w:rPr>
          <w:rFonts w:eastAsia="Times New Roman"/>
          <w:sz w:val="22"/>
          <w:rtl/>
          <w:lang w:eastAsia="he-IL"/>
        </w:rPr>
        <w:t xml:space="preserve">זכות ציבור הצרכנים לשמירת זכויותיו ולהגנה מפני העוסקים </w:t>
      </w:r>
      <w:r w:rsidRPr="002F3F05">
        <w:rPr>
          <w:rFonts w:eastAsia="Times New Roman" w:hint="cs"/>
          <w:sz w:val="22"/>
          <w:rtl/>
          <w:lang w:eastAsia="he-IL"/>
        </w:rPr>
        <w:t>מעוגנת בשורה של חוקים</w:t>
      </w:r>
      <w:r w:rsidRPr="002F3F05">
        <w:rPr>
          <w:rFonts w:eastAsia="Times New Roman"/>
          <w:sz w:val="22"/>
          <w:rtl/>
          <w:lang w:eastAsia="he-IL"/>
        </w:rPr>
        <w:t>, ו</w:t>
      </w:r>
      <w:r w:rsidRPr="002F3F05">
        <w:rPr>
          <w:rFonts w:eastAsia="Times New Roman" w:hint="cs"/>
          <w:sz w:val="22"/>
          <w:rtl/>
          <w:lang w:eastAsia="he-IL"/>
        </w:rPr>
        <w:t>היא חשובה בייחוד</w:t>
      </w:r>
      <w:r w:rsidRPr="002F3F05">
        <w:rPr>
          <w:rFonts w:eastAsia="Times New Roman"/>
          <w:sz w:val="22"/>
          <w:rtl/>
          <w:lang w:eastAsia="he-IL"/>
        </w:rPr>
        <w:t xml:space="preserve"> </w:t>
      </w:r>
      <w:r w:rsidRPr="002F3F05">
        <w:rPr>
          <w:rFonts w:eastAsia="Times New Roman" w:hint="cs"/>
          <w:sz w:val="22"/>
          <w:rtl/>
          <w:lang w:eastAsia="he-IL"/>
        </w:rPr>
        <w:t>לצרכנים מן ה</w:t>
      </w:r>
      <w:r w:rsidRPr="002F3F05">
        <w:rPr>
          <w:rFonts w:eastAsia="Times New Roman"/>
          <w:sz w:val="22"/>
          <w:rtl/>
          <w:lang w:eastAsia="he-IL"/>
        </w:rPr>
        <w:t>שכבות</w:t>
      </w:r>
      <w:r w:rsidRPr="002F3F05">
        <w:rPr>
          <w:rFonts w:eastAsia="Times New Roman" w:hint="cs"/>
          <w:sz w:val="22"/>
          <w:rtl/>
          <w:lang w:eastAsia="he-IL"/>
        </w:rPr>
        <w:t xml:space="preserve"> החברתיות-כלכליות </w:t>
      </w:r>
      <w:r w:rsidRPr="002F3F05">
        <w:rPr>
          <w:rFonts w:eastAsia="Times New Roman"/>
          <w:sz w:val="22"/>
          <w:rtl/>
          <w:lang w:eastAsia="he-IL"/>
        </w:rPr>
        <w:t>הנמוכות</w:t>
      </w:r>
      <w:r>
        <w:rPr>
          <w:rFonts w:eastAsia="Times New Roman"/>
          <w:sz w:val="22"/>
          <w:vertAlign w:val="superscript"/>
          <w:rtl/>
          <w:lang w:eastAsia="he-IL"/>
        </w:rPr>
        <w:footnoteReference w:id="7"/>
      </w:r>
      <w:r w:rsidRPr="002F3F05">
        <w:rPr>
          <w:rFonts w:eastAsia="Times New Roman"/>
          <w:sz w:val="22"/>
          <w:rtl/>
          <w:lang w:eastAsia="he-IL"/>
        </w:rPr>
        <w:t>.</w:t>
      </w:r>
      <w:r w:rsidRPr="002F3F05">
        <w:rPr>
          <w:rFonts w:eastAsia="Times New Roman" w:hint="cs"/>
          <w:sz w:val="22"/>
          <w:rtl/>
          <w:lang w:eastAsia="he-IL"/>
        </w:rPr>
        <w:t xml:space="preserve"> דיני הגנת הצרכן קיימים גם במשפט העברי, לדוגמה איסור על שימוש במידות ומשקלות שאינם מדויקים, איסור על הונאה במחיר הן במכר הן בשכירות, איסור על גניבת דעת ואף יש הלכות בעניין פיקוח על המחירים</w:t>
      </w:r>
      <w:r>
        <w:rPr>
          <w:rFonts w:eastAsia="Times New Roman"/>
          <w:sz w:val="22"/>
          <w:vertAlign w:val="superscript"/>
          <w:rtl/>
          <w:lang w:eastAsia="he-IL"/>
        </w:rPr>
        <w:footnoteReference w:id="8"/>
      </w:r>
      <w:r w:rsidRPr="002F3F05">
        <w:rPr>
          <w:rFonts w:eastAsia="Times New Roman" w:hint="cs"/>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4"/>
          <w:lang w:eastAsia="he-IL"/>
        </w:rPr>
      </w:pPr>
      <w:r w:rsidRPr="002F3F05">
        <w:rPr>
          <w:rFonts w:eastAsia="Times New Roman" w:hint="eastAsia"/>
          <w:sz w:val="22"/>
          <w:rtl/>
          <w:lang w:eastAsia="he-IL"/>
        </w:rPr>
        <w:t>בישראל</w:t>
      </w:r>
      <w:r w:rsidRPr="002F3F05">
        <w:rPr>
          <w:rFonts w:eastAsia="Times New Roman"/>
          <w:sz w:val="22"/>
          <w:rtl/>
          <w:lang w:eastAsia="he-IL"/>
        </w:rPr>
        <w:t xml:space="preserve"> </w:t>
      </w:r>
      <w:r w:rsidRPr="002F3F05">
        <w:rPr>
          <w:rFonts w:eastAsia="Times New Roman" w:hint="eastAsia"/>
          <w:sz w:val="22"/>
          <w:rtl/>
          <w:lang w:eastAsia="he-IL"/>
        </w:rPr>
        <w:t>התפתחו</w:t>
      </w:r>
      <w:r w:rsidRPr="002F3F05">
        <w:rPr>
          <w:rFonts w:eastAsia="Times New Roman"/>
          <w:sz w:val="22"/>
          <w:rtl/>
          <w:lang w:eastAsia="he-IL"/>
        </w:rPr>
        <w:t xml:space="preserve"> </w:t>
      </w:r>
      <w:r w:rsidRPr="002F3F05">
        <w:rPr>
          <w:rFonts w:eastAsia="Times New Roman" w:hint="eastAsia"/>
          <w:sz w:val="22"/>
          <w:rtl/>
          <w:lang w:eastAsia="he-IL"/>
        </w:rPr>
        <w:t>דיני</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והסחר</w:t>
      </w:r>
      <w:r w:rsidRPr="002F3F05">
        <w:rPr>
          <w:rFonts w:eastAsia="Times New Roman"/>
          <w:sz w:val="22"/>
          <w:rtl/>
          <w:lang w:eastAsia="he-IL"/>
        </w:rPr>
        <w:t xml:space="preserve"> </w:t>
      </w:r>
      <w:r w:rsidRPr="002F3F05">
        <w:rPr>
          <w:rFonts w:eastAsia="Times New Roman" w:hint="eastAsia"/>
          <w:sz w:val="22"/>
          <w:rtl/>
          <w:lang w:eastAsia="he-IL"/>
        </w:rPr>
        <w:t>ההוגן</w:t>
      </w:r>
      <w:r w:rsidRPr="002F3F05">
        <w:rPr>
          <w:rFonts w:eastAsia="Times New Roman"/>
          <w:sz w:val="22"/>
          <w:rtl/>
          <w:lang w:eastAsia="he-IL"/>
        </w:rPr>
        <w:t xml:space="preserve"> </w:t>
      </w:r>
      <w:r w:rsidRPr="002F3F05">
        <w:rPr>
          <w:rFonts w:eastAsia="Times New Roman" w:hint="eastAsia"/>
          <w:sz w:val="22"/>
          <w:rtl/>
          <w:lang w:eastAsia="he-IL"/>
        </w:rPr>
        <w:t>בהדרגה</w:t>
      </w:r>
      <w:r w:rsidRPr="002F3F05">
        <w:rPr>
          <w:rFonts w:eastAsia="Times New Roman"/>
          <w:sz w:val="22"/>
          <w:rtl/>
          <w:lang w:eastAsia="he-IL"/>
        </w:rPr>
        <w:t xml:space="preserve"> </w:t>
      </w:r>
      <w:r w:rsidRPr="002F3F05">
        <w:rPr>
          <w:rFonts w:eastAsia="Times New Roman"/>
          <w:rtl/>
          <w:lang w:eastAsia="he-IL"/>
        </w:rPr>
        <w:t xml:space="preserve">משנות החמישים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המאה</w:t>
      </w:r>
      <w:r w:rsidRPr="002F3F05">
        <w:rPr>
          <w:rFonts w:eastAsia="Times New Roman"/>
          <w:sz w:val="22"/>
          <w:rtl/>
          <w:lang w:eastAsia="he-IL"/>
        </w:rPr>
        <w:t xml:space="preserve"> </w:t>
      </w:r>
      <w:r w:rsidRPr="002F3F05">
        <w:rPr>
          <w:rFonts w:eastAsia="Times New Roman" w:hint="eastAsia"/>
          <w:sz w:val="22"/>
          <w:rtl/>
          <w:lang w:eastAsia="he-IL"/>
        </w:rPr>
        <w:t>העשרים</w:t>
      </w:r>
      <w:r>
        <w:rPr>
          <w:rFonts w:eastAsia="Times New Roman"/>
          <w:vertAlign w:val="superscript"/>
          <w:rtl/>
          <w:lang w:eastAsia="he-IL"/>
        </w:rPr>
        <w:footnoteReference w:id="9"/>
      </w:r>
      <w:r w:rsidRPr="002F3F05">
        <w:rPr>
          <w:rFonts w:eastAsia="Times New Roman"/>
          <w:sz w:val="22"/>
          <w:rtl/>
          <w:lang w:eastAsia="he-IL"/>
        </w:rPr>
        <w:t xml:space="preserve">. </w:t>
      </w:r>
      <w:r w:rsidRPr="002F3F05">
        <w:rPr>
          <w:rFonts w:eastAsia="Times New Roman" w:hint="eastAsia"/>
          <w:sz w:val="22"/>
          <w:rtl/>
          <w:lang w:eastAsia="he-IL"/>
        </w:rPr>
        <w:t>ב</w:t>
      </w:r>
      <w:r w:rsidRPr="002F3F05">
        <w:rPr>
          <w:rFonts w:eastAsia="Times New Roman"/>
          <w:sz w:val="22"/>
          <w:rtl/>
          <w:lang w:eastAsia="he-IL"/>
        </w:rPr>
        <w:t xml:space="preserve">-1981 </w:t>
      </w:r>
      <w:r w:rsidRPr="002F3F05">
        <w:rPr>
          <w:rFonts w:eastAsia="Times New Roman" w:hint="eastAsia"/>
          <w:sz w:val="22"/>
          <w:rtl/>
          <w:lang w:eastAsia="he-IL"/>
        </w:rPr>
        <w:t>נחקק</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hint="cs"/>
          <w:sz w:val="22"/>
          <w:rtl/>
          <w:lang w:eastAsia="he-IL"/>
        </w:rPr>
        <w:t xml:space="preserve"> וחוקים נוספים בתחום</w:t>
      </w:r>
      <w:r>
        <w:rPr>
          <w:rFonts w:eastAsia="Times New Roman"/>
          <w:sz w:val="22"/>
          <w:vertAlign w:val="superscript"/>
          <w:rtl/>
          <w:lang w:eastAsia="he-IL"/>
        </w:rPr>
        <w:footnoteReference w:id="10"/>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hint="eastAsia"/>
          <w:sz w:val="22"/>
          <w:rtl/>
          <w:lang w:eastAsia="he-IL"/>
        </w:rPr>
        <w:t>מתחילת</w:t>
      </w:r>
      <w:r w:rsidRPr="002F3F05">
        <w:rPr>
          <w:rFonts w:eastAsia="Times New Roman"/>
          <w:sz w:val="22"/>
          <w:rtl/>
          <w:lang w:eastAsia="he-IL"/>
        </w:rPr>
        <w:t xml:space="preserve"> </w:t>
      </w:r>
      <w:r w:rsidRPr="002F3F05">
        <w:rPr>
          <w:rFonts w:eastAsia="Times New Roman" w:hint="eastAsia"/>
          <w:sz w:val="22"/>
          <w:rtl/>
          <w:lang w:eastAsia="he-IL"/>
        </w:rPr>
        <w:t>שנות</w:t>
      </w:r>
      <w:r w:rsidRPr="002F3F05">
        <w:rPr>
          <w:rFonts w:eastAsia="Times New Roman"/>
          <w:sz w:val="22"/>
          <w:rtl/>
          <w:lang w:eastAsia="he-IL"/>
        </w:rPr>
        <w:t xml:space="preserve"> </w:t>
      </w:r>
      <w:r w:rsidRPr="002F3F05">
        <w:rPr>
          <w:rFonts w:eastAsia="Times New Roman" w:hint="eastAsia"/>
          <w:sz w:val="22"/>
          <w:rtl/>
          <w:lang w:eastAsia="he-IL"/>
        </w:rPr>
        <w:t>האלפיים</w:t>
      </w:r>
      <w:r w:rsidRPr="002F3F05">
        <w:rPr>
          <w:rFonts w:eastAsia="Times New Roman"/>
          <w:sz w:val="22"/>
          <w:rtl/>
          <w:lang w:eastAsia="he-IL"/>
        </w:rPr>
        <w:t xml:space="preserve"> </w:t>
      </w:r>
      <w:r w:rsidRPr="002F3F05">
        <w:rPr>
          <w:rFonts w:eastAsia="Times New Roman" w:hint="eastAsia"/>
          <w:sz w:val="22"/>
          <w:rtl/>
          <w:lang w:eastAsia="he-IL"/>
        </w:rPr>
        <w:t>נעשו</w:t>
      </w:r>
      <w:r w:rsidRPr="002F3F05">
        <w:rPr>
          <w:rFonts w:eastAsia="Times New Roman"/>
          <w:sz w:val="22"/>
          <w:rtl/>
          <w:lang w:eastAsia="he-IL"/>
        </w:rPr>
        <w:t xml:space="preserve"> </w:t>
      </w:r>
      <w:r w:rsidRPr="002F3F05">
        <w:rPr>
          <w:rFonts w:eastAsia="Times New Roman" w:hint="eastAsia"/>
          <w:sz w:val="22"/>
          <w:rtl/>
          <w:lang w:eastAsia="he-IL"/>
        </w:rPr>
        <w:t>תיקוני</w:t>
      </w:r>
      <w:r w:rsidRPr="002F3F05">
        <w:rPr>
          <w:rFonts w:eastAsia="Times New Roman"/>
          <w:sz w:val="22"/>
          <w:rtl/>
          <w:lang w:eastAsia="he-IL"/>
        </w:rPr>
        <w:t xml:space="preserve"> </w:t>
      </w:r>
      <w:r w:rsidRPr="002F3F05">
        <w:rPr>
          <w:rFonts w:eastAsia="Times New Roman" w:hint="eastAsia"/>
          <w:sz w:val="22"/>
          <w:rtl/>
          <w:lang w:eastAsia="he-IL"/>
        </w:rPr>
        <w:t>חקיקה</w:t>
      </w:r>
      <w:r w:rsidRPr="002F3F05">
        <w:rPr>
          <w:rFonts w:eastAsia="Times New Roman"/>
          <w:sz w:val="22"/>
          <w:rtl/>
          <w:lang w:eastAsia="he-IL"/>
        </w:rPr>
        <w:t xml:space="preserve"> </w:t>
      </w:r>
      <w:r w:rsidRPr="002F3F05">
        <w:rPr>
          <w:rFonts w:eastAsia="Times New Roman" w:hint="eastAsia"/>
          <w:sz w:val="22"/>
          <w:rtl/>
          <w:lang w:eastAsia="he-IL"/>
        </w:rPr>
        <w:t>שהסדירו</w:t>
      </w:r>
      <w:r w:rsidRPr="002F3F05">
        <w:rPr>
          <w:rFonts w:eastAsia="Times New Roman"/>
          <w:sz w:val="22"/>
          <w:rtl/>
          <w:lang w:eastAsia="he-IL"/>
        </w:rPr>
        <w:t xml:space="preserve"> </w:t>
      </w:r>
      <w:r w:rsidRPr="002F3F05">
        <w:rPr>
          <w:rFonts w:eastAsia="Times New Roman" w:hint="eastAsia"/>
          <w:sz w:val="22"/>
          <w:rtl/>
          <w:lang w:eastAsia="he-IL"/>
        </w:rPr>
        <w:t>נושאים</w:t>
      </w:r>
      <w:r w:rsidRPr="002F3F05">
        <w:rPr>
          <w:rFonts w:eastAsia="Times New Roman"/>
          <w:sz w:val="22"/>
          <w:rtl/>
          <w:lang w:eastAsia="he-IL"/>
        </w:rPr>
        <w:t xml:space="preserve"> </w:t>
      </w:r>
      <w:r w:rsidRPr="002F3F05">
        <w:rPr>
          <w:rFonts w:eastAsia="Times New Roman" w:hint="eastAsia"/>
          <w:sz w:val="22"/>
          <w:rtl/>
          <w:lang w:eastAsia="he-IL"/>
        </w:rPr>
        <w:t>נוספים</w:t>
      </w:r>
      <w:r w:rsidRPr="002F3F05">
        <w:rPr>
          <w:rFonts w:eastAsia="Times New Roman" w:hint="cs"/>
          <w:sz w:val="22"/>
          <w:rtl/>
          <w:lang w:eastAsia="he-IL"/>
        </w:rPr>
        <w:t xml:space="preserve"> ומתוקפם </w:t>
      </w:r>
      <w:r w:rsidRPr="002F3F05">
        <w:rPr>
          <w:rFonts w:eastAsia="Times New Roman" w:hint="eastAsia"/>
          <w:sz w:val="22"/>
          <w:rtl/>
          <w:lang w:eastAsia="he-IL"/>
        </w:rPr>
        <w:t>הורחבו</w:t>
      </w:r>
      <w:r w:rsidRPr="002F3F05">
        <w:rPr>
          <w:rFonts w:eastAsia="Times New Roman"/>
          <w:sz w:val="22"/>
          <w:rtl/>
          <w:lang w:eastAsia="he-IL"/>
        </w:rPr>
        <w:t xml:space="preserve"> </w:t>
      </w:r>
      <w:r w:rsidRPr="002F3F05">
        <w:rPr>
          <w:rFonts w:eastAsia="Times New Roman" w:hint="eastAsia"/>
          <w:sz w:val="22"/>
          <w:rtl/>
          <w:lang w:eastAsia="he-IL"/>
        </w:rPr>
        <w:t>סמכויות</w:t>
      </w:r>
      <w:r w:rsidRPr="002F3F05">
        <w:rPr>
          <w:rFonts w:eastAsia="Times New Roman"/>
          <w:sz w:val="22"/>
          <w:rtl/>
          <w:lang w:eastAsia="he-IL"/>
        </w:rPr>
        <w:t xml:space="preserve"> </w:t>
      </w:r>
      <w:r w:rsidRPr="002F3F05">
        <w:rPr>
          <w:rFonts w:eastAsia="Times New Roman" w:hint="eastAsia"/>
          <w:sz w:val="22"/>
          <w:rtl/>
          <w:lang w:eastAsia="he-IL"/>
        </w:rPr>
        <w:t>הרגולטורים</w:t>
      </w:r>
      <w:r>
        <w:rPr>
          <w:rFonts w:eastAsia="Times New Roman"/>
          <w:sz w:val="22"/>
          <w:vertAlign w:val="superscript"/>
          <w:rtl/>
          <w:lang w:eastAsia="he-IL"/>
        </w:rPr>
        <w:footnoteReference w:id="11"/>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לרבות</w:t>
      </w:r>
      <w:r w:rsidRPr="002F3F05">
        <w:rPr>
          <w:rFonts w:eastAsia="Times New Roman"/>
          <w:sz w:val="22"/>
          <w:rtl/>
          <w:lang w:eastAsia="he-IL"/>
        </w:rPr>
        <w:t xml:space="preserve"> </w:t>
      </w:r>
      <w:r w:rsidRPr="002F3F05">
        <w:rPr>
          <w:rFonts w:eastAsia="Times New Roman" w:hint="cs"/>
          <w:sz w:val="22"/>
          <w:rtl/>
          <w:lang w:eastAsia="he-IL"/>
        </w:rPr>
        <w:t>מתן האפשרות לחלקם לתת</w:t>
      </w:r>
      <w:r w:rsidRPr="002F3F05">
        <w:rPr>
          <w:rFonts w:eastAsia="Times New Roman"/>
          <w:sz w:val="22"/>
          <w:rtl/>
          <w:lang w:eastAsia="he-IL"/>
        </w:rPr>
        <w:t xml:space="preserve"> סעדים </w:t>
      </w:r>
      <w:r w:rsidRPr="002F3F05">
        <w:rPr>
          <w:rFonts w:eastAsia="Times New Roman" w:hint="cs"/>
          <w:sz w:val="22"/>
          <w:rtl/>
          <w:lang w:eastAsia="he-IL"/>
        </w:rPr>
        <w:t xml:space="preserve">נכבדים </w:t>
      </w:r>
      <w:r w:rsidRPr="002F3F05">
        <w:rPr>
          <w:rFonts w:eastAsia="Times New Roman"/>
          <w:sz w:val="22"/>
          <w:rtl/>
          <w:lang w:eastAsia="he-IL"/>
        </w:rPr>
        <w:t>לצרכנים.</w:t>
      </w:r>
      <w:r w:rsidRPr="002F3F05">
        <w:rPr>
          <w:rFonts w:eastAsia="Times New Roman" w:hint="eastAsia"/>
          <w:sz w:val="22"/>
          <w:rtl/>
          <w:lang w:eastAsia="he-IL"/>
        </w:rPr>
        <w:t xml:space="preserve"> אולם</w:t>
      </w:r>
      <w:r w:rsidRPr="002F3F05">
        <w:rPr>
          <w:rFonts w:eastAsia="Times New Roman" w:hint="cs"/>
          <w:sz w:val="22"/>
          <w:rtl/>
          <w:lang w:eastAsia="he-IL"/>
        </w:rPr>
        <w:t xml:space="preserve"> גם נוכח התפתחויות טכנולוגיות וקצב השינוי שלהם, שהשפיעו מהותית על דרכי הסחר המקוון וההתקשרות הדיגיטלית בין הצרכנים לעוסקים,</w:t>
      </w:r>
      <w:r w:rsidRPr="002F3F05">
        <w:rPr>
          <w:rFonts w:eastAsia="Times New Roman"/>
          <w:sz w:val="22"/>
          <w:rtl/>
          <w:lang w:eastAsia="he-IL"/>
        </w:rPr>
        <w:t xml:space="preserve"> </w:t>
      </w:r>
      <w:r w:rsidRPr="002F3F05">
        <w:rPr>
          <w:rFonts w:eastAsia="Times New Roman" w:hint="eastAsia"/>
          <w:sz w:val="22"/>
          <w:rtl/>
          <w:lang w:eastAsia="he-IL"/>
        </w:rPr>
        <w:t>נותרו</w:t>
      </w:r>
      <w:r w:rsidRPr="002F3F05">
        <w:rPr>
          <w:rFonts w:eastAsia="Times New Roman"/>
          <w:sz w:val="22"/>
          <w:rtl/>
          <w:lang w:eastAsia="he-IL"/>
        </w:rPr>
        <w:t xml:space="preserve"> </w:t>
      </w:r>
      <w:r w:rsidRPr="002F3F05">
        <w:rPr>
          <w:rFonts w:eastAsia="Times New Roman" w:hint="eastAsia"/>
          <w:sz w:val="22"/>
          <w:rtl/>
          <w:lang w:eastAsia="he-IL"/>
        </w:rPr>
        <w:t>תחומים</w:t>
      </w:r>
      <w:r w:rsidRPr="002F3F05">
        <w:rPr>
          <w:rFonts w:eastAsia="Times New Roman"/>
          <w:sz w:val="22"/>
          <w:rtl/>
          <w:lang w:eastAsia="he-IL"/>
        </w:rPr>
        <w:t xml:space="preserve"> </w:t>
      </w:r>
      <w:r w:rsidRPr="002F3F05">
        <w:rPr>
          <w:rFonts w:eastAsia="Times New Roman" w:hint="eastAsia"/>
          <w:sz w:val="22"/>
          <w:rtl/>
          <w:lang w:eastAsia="he-IL"/>
        </w:rPr>
        <w:t>רבים</w:t>
      </w:r>
      <w:r w:rsidRPr="002F3F05">
        <w:rPr>
          <w:rFonts w:eastAsia="Times New Roman"/>
          <w:sz w:val="22"/>
          <w:rtl/>
          <w:lang w:eastAsia="he-IL"/>
        </w:rPr>
        <w:t xml:space="preserve"> </w:t>
      </w:r>
      <w:r w:rsidRPr="002F3F05">
        <w:rPr>
          <w:rFonts w:eastAsia="Times New Roman" w:hint="eastAsia"/>
          <w:sz w:val="22"/>
          <w:rtl/>
          <w:lang w:eastAsia="he-IL"/>
        </w:rPr>
        <w:t>שלא</w:t>
      </w:r>
      <w:r w:rsidRPr="002F3F05">
        <w:rPr>
          <w:rFonts w:eastAsia="Times New Roman"/>
          <w:sz w:val="22"/>
          <w:rtl/>
          <w:lang w:eastAsia="he-IL"/>
        </w:rPr>
        <w:t xml:space="preserve"> </w:t>
      </w:r>
      <w:r w:rsidRPr="002F3F05">
        <w:rPr>
          <w:rFonts w:eastAsia="Times New Roman" w:hint="eastAsia"/>
          <w:sz w:val="22"/>
          <w:rtl/>
          <w:lang w:eastAsia="he-IL"/>
        </w:rPr>
        <w:t>קיבלו</w:t>
      </w:r>
      <w:r w:rsidRPr="002F3F05">
        <w:rPr>
          <w:rFonts w:eastAsia="Times New Roman"/>
          <w:sz w:val="22"/>
          <w:rtl/>
          <w:lang w:eastAsia="he-IL"/>
        </w:rPr>
        <w:t xml:space="preserve"> </w:t>
      </w:r>
      <w:r w:rsidRPr="002F3F05">
        <w:rPr>
          <w:rFonts w:eastAsia="Times New Roman" w:hint="eastAsia"/>
          <w:sz w:val="22"/>
          <w:rtl/>
          <w:lang w:eastAsia="he-IL"/>
        </w:rPr>
        <w:t>מענה</w:t>
      </w:r>
      <w:r w:rsidRPr="002F3F05">
        <w:rPr>
          <w:rFonts w:eastAsia="Times New Roman"/>
          <w:sz w:val="22"/>
          <w:rtl/>
          <w:lang w:eastAsia="he-IL"/>
        </w:rPr>
        <w:t xml:space="preserve"> </w:t>
      </w:r>
      <w:r w:rsidRPr="002F3F05">
        <w:rPr>
          <w:rFonts w:eastAsia="Times New Roman" w:hint="eastAsia"/>
          <w:sz w:val="22"/>
          <w:rtl/>
          <w:lang w:eastAsia="he-IL"/>
        </w:rPr>
        <w:t>מספק</w:t>
      </w:r>
      <w:r w:rsidRPr="002F3F05">
        <w:rPr>
          <w:rFonts w:eastAsia="Times New Roman" w:hint="cs"/>
          <w:sz w:val="22"/>
          <w:rtl/>
          <w:lang w:eastAsia="he-IL"/>
        </w:rPr>
        <w:t xml:space="preserve"> מבחינה רגולטורית </w:t>
      </w:r>
      <w:r w:rsidRPr="002F3F05">
        <w:rPr>
          <w:rFonts w:eastAsia="Times New Roman"/>
          <w:sz w:val="24"/>
          <w:rtl/>
          <w:lang w:eastAsia="he-IL"/>
        </w:rPr>
        <w:t>ואף</w:t>
      </w:r>
      <w:r w:rsidRPr="002F3F05">
        <w:rPr>
          <w:rFonts w:eastAsia="Times New Roman" w:hint="cs"/>
          <w:sz w:val="24"/>
          <w:rtl/>
          <w:lang w:eastAsia="he-IL"/>
        </w:rPr>
        <w:t xml:space="preserve"> </w:t>
      </w:r>
      <w:r w:rsidRPr="002F3F05">
        <w:rPr>
          <w:rFonts w:eastAsia="Times New Roman"/>
          <w:sz w:val="24"/>
          <w:rtl/>
          <w:lang w:eastAsia="he-IL"/>
        </w:rPr>
        <w:t>בתחומים שקיבלו מענה רגולטורי עדיין קיימות</w:t>
      </w:r>
      <w:r w:rsidRPr="002F3F05">
        <w:rPr>
          <w:rFonts w:eastAsia="Times New Roman" w:hint="cs"/>
          <w:sz w:val="24"/>
          <w:rtl/>
          <w:lang w:eastAsia="he-IL"/>
        </w:rPr>
        <w:t xml:space="preserve"> </w:t>
      </w:r>
      <w:r w:rsidRPr="002F3F05">
        <w:rPr>
          <w:rFonts w:eastAsia="Times New Roman"/>
          <w:sz w:val="24"/>
          <w:rtl/>
          <w:lang w:eastAsia="he-IL"/>
        </w:rPr>
        <w:t>עוולות צרכניות שהחוקים אינם מונעים אותם לחלוטין.</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4"/>
          <w:rtl/>
          <w:lang w:eastAsia="he-IL"/>
        </w:rPr>
      </w:pPr>
      <w:r w:rsidRPr="002F3F05">
        <w:rPr>
          <w:rFonts w:eastAsia="Times New Roman" w:hint="cs"/>
          <w:sz w:val="24"/>
          <w:rtl/>
          <w:lang w:eastAsia="he-IL"/>
        </w:rPr>
        <w:t>חוק הגנת הצרכן נועד לתקן את האסימטריה של יחסי הכוחות בין העוסק לצרכן באמצעות הוראות המגינות באופן מובהק</w:t>
      </w:r>
      <w:r w:rsidRPr="002F3F05">
        <w:rPr>
          <w:rFonts w:eastAsia="Times New Roman"/>
          <w:sz w:val="24"/>
          <w:rtl/>
          <w:lang w:eastAsia="he-IL"/>
        </w:rPr>
        <w:t xml:space="preserve"> </w:t>
      </w:r>
      <w:r w:rsidRPr="002F3F05">
        <w:rPr>
          <w:rFonts w:eastAsia="Times New Roman" w:hint="eastAsia"/>
          <w:sz w:val="24"/>
          <w:rtl/>
          <w:lang w:eastAsia="he-IL"/>
        </w:rPr>
        <w:t>על</w:t>
      </w:r>
      <w:r w:rsidRPr="002F3F05">
        <w:rPr>
          <w:rFonts w:eastAsia="Times New Roman"/>
          <w:sz w:val="24"/>
          <w:rtl/>
          <w:lang w:eastAsia="he-IL"/>
        </w:rPr>
        <w:t xml:space="preserve"> </w:t>
      </w:r>
      <w:r w:rsidRPr="002F3F05">
        <w:rPr>
          <w:rFonts w:eastAsia="Times New Roman" w:hint="eastAsia"/>
          <w:sz w:val="24"/>
          <w:rtl/>
          <w:lang w:eastAsia="he-IL"/>
        </w:rPr>
        <w:t>האינטרסים</w:t>
      </w:r>
      <w:r w:rsidRPr="002F3F05">
        <w:rPr>
          <w:rFonts w:eastAsia="Times New Roman"/>
          <w:sz w:val="24"/>
          <w:rtl/>
          <w:lang w:eastAsia="he-IL"/>
        </w:rPr>
        <w:t xml:space="preserve"> </w:t>
      </w:r>
      <w:r w:rsidRPr="002F3F05">
        <w:rPr>
          <w:rFonts w:eastAsia="Times New Roman" w:hint="eastAsia"/>
          <w:sz w:val="24"/>
          <w:rtl/>
          <w:lang w:eastAsia="he-IL"/>
        </w:rPr>
        <w:t>של</w:t>
      </w:r>
      <w:r w:rsidRPr="002F3F05">
        <w:rPr>
          <w:rFonts w:eastAsia="Times New Roman"/>
          <w:sz w:val="24"/>
          <w:rtl/>
          <w:lang w:eastAsia="he-IL"/>
        </w:rPr>
        <w:t xml:space="preserve"> </w:t>
      </w:r>
      <w:r w:rsidRPr="002F3F05">
        <w:rPr>
          <w:rFonts w:eastAsia="Times New Roman" w:hint="eastAsia"/>
          <w:sz w:val="24"/>
          <w:rtl/>
          <w:lang w:eastAsia="he-IL"/>
        </w:rPr>
        <w:t>ה</w:t>
      </w:r>
      <w:r w:rsidRPr="002F3F05">
        <w:rPr>
          <w:rFonts w:eastAsia="Times New Roman" w:hint="cs"/>
          <w:sz w:val="24"/>
          <w:rtl/>
          <w:lang w:eastAsia="he-IL"/>
        </w:rPr>
        <w:t>צרכן</w:t>
      </w:r>
      <w:r w:rsidRPr="002F3F05">
        <w:rPr>
          <w:rFonts w:eastAsia="Times New Roman"/>
          <w:sz w:val="24"/>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outlineLvl w:val="2"/>
        <w:rPr>
          <w:rFonts w:eastAsia="Times New Roman"/>
          <w:bCs/>
          <w:sz w:val="22"/>
          <w:szCs w:val="28"/>
          <w:u w:val="single"/>
          <w:rtl/>
          <w:lang w:eastAsia="he-IL"/>
        </w:rPr>
      </w:pPr>
      <w:bookmarkStart w:id="18" w:name="_Toc204522842"/>
      <w:bookmarkStart w:id="19" w:name="_Toc216267440"/>
      <w:bookmarkStart w:id="20" w:name="_Toc216276430"/>
      <w:bookmarkStart w:id="21" w:name="_Toc216276980"/>
      <w:bookmarkStart w:id="22" w:name="_Toc216277379"/>
      <w:bookmarkStart w:id="23" w:name="_Toc218513381"/>
      <w:r w:rsidRPr="002F3F05">
        <w:rPr>
          <w:rFonts w:eastAsia="Times New Roman" w:hint="eastAsia"/>
          <w:bCs/>
          <w:sz w:val="22"/>
          <w:szCs w:val="28"/>
          <w:u w:val="single"/>
          <w:rtl/>
          <w:lang w:eastAsia="he-IL"/>
        </w:rPr>
        <w:t>פעילות</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הממשלה</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בתחום</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הגנת</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הצרכן</w:t>
      </w:r>
      <w:bookmarkEnd w:id="18"/>
      <w:bookmarkEnd w:id="19"/>
      <w:bookmarkEnd w:id="20"/>
      <w:bookmarkEnd w:id="21"/>
      <w:bookmarkEnd w:id="22"/>
      <w:bookmarkEnd w:id="23"/>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hint="cs"/>
          <w:sz w:val="22"/>
          <w:rtl/>
          <w:lang w:eastAsia="he-IL"/>
        </w:rPr>
        <w:t xml:space="preserve"> הוא החוק המרכזי להבטחת זכויותיהם של הצרכנים</w:t>
      </w:r>
      <w:r w:rsidRPr="002F3F05">
        <w:rPr>
          <w:rFonts w:eastAsia="Times New Roman"/>
          <w:sz w:val="22"/>
          <w:rtl/>
          <w:lang w:eastAsia="he-IL"/>
        </w:rPr>
        <w:t xml:space="preserve">. </w:t>
      </w:r>
      <w:r w:rsidRPr="002F3F05">
        <w:rPr>
          <w:rFonts w:eastAsia="Times New Roman" w:hint="cs"/>
          <w:sz w:val="22"/>
          <w:rtl/>
          <w:lang w:eastAsia="he-IL"/>
        </w:rPr>
        <w:t xml:space="preserve">מאז חוקק נעשו בו </w:t>
      </w:r>
      <w:r w:rsidRPr="002F3F05">
        <w:rPr>
          <w:rFonts w:eastAsia="Times New Roman" w:hint="eastAsia"/>
          <w:sz w:val="22"/>
          <w:rtl/>
          <w:lang w:eastAsia="he-IL"/>
        </w:rPr>
        <w:t>תיקונים</w:t>
      </w:r>
      <w:r w:rsidRPr="002F3F05">
        <w:rPr>
          <w:rFonts w:eastAsia="Times New Roman"/>
          <w:sz w:val="22"/>
          <w:rtl/>
          <w:lang w:eastAsia="he-IL"/>
        </w:rPr>
        <w:t xml:space="preserve"> </w:t>
      </w:r>
      <w:r w:rsidRPr="002F3F05">
        <w:rPr>
          <w:rFonts w:eastAsia="Times New Roman" w:hint="eastAsia"/>
          <w:sz w:val="22"/>
          <w:rtl/>
          <w:lang w:eastAsia="he-IL"/>
        </w:rPr>
        <w:t>רבים</w:t>
      </w:r>
      <w:r w:rsidRPr="002F3F05">
        <w:rPr>
          <w:rFonts w:eastAsia="Times New Roman"/>
          <w:sz w:val="22"/>
          <w:rtl/>
          <w:lang w:eastAsia="he-IL"/>
        </w:rPr>
        <w:t xml:space="preserve"> </w:t>
      </w:r>
      <w:r w:rsidRPr="002F3F05">
        <w:rPr>
          <w:rFonts w:eastAsia="Times New Roman" w:hint="cs"/>
          <w:sz w:val="22"/>
          <w:rtl/>
          <w:lang w:eastAsia="he-IL"/>
        </w:rPr>
        <w:t>והותקנו מכוחו</w:t>
      </w:r>
      <w:r w:rsidRPr="002F3F05">
        <w:rPr>
          <w:rFonts w:eastAsia="Times New Roman"/>
          <w:sz w:val="22"/>
          <w:rtl/>
          <w:lang w:eastAsia="he-IL"/>
        </w:rPr>
        <w:t xml:space="preserve"> </w:t>
      </w:r>
      <w:r w:rsidRPr="002F3F05">
        <w:rPr>
          <w:rFonts w:eastAsia="Times New Roman" w:hint="eastAsia"/>
          <w:sz w:val="22"/>
          <w:rtl/>
          <w:lang w:eastAsia="he-IL"/>
        </w:rPr>
        <w:t>תקנות</w:t>
      </w:r>
      <w:r w:rsidRPr="002F3F05">
        <w:rPr>
          <w:rFonts w:eastAsia="Times New Roman"/>
          <w:sz w:val="22"/>
          <w:rtl/>
          <w:lang w:eastAsia="he-IL"/>
        </w:rPr>
        <w:t xml:space="preserve"> </w:t>
      </w:r>
      <w:r w:rsidRPr="002F3F05">
        <w:rPr>
          <w:rFonts w:eastAsia="Times New Roman" w:hint="eastAsia"/>
          <w:sz w:val="22"/>
          <w:rtl/>
          <w:lang w:eastAsia="he-IL"/>
        </w:rPr>
        <w:t>חדשות</w:t>
      </w:r>
      <w:r w:rsidRPr="002F3F05">
        <w:rPr>
          <w:rFonts w:eastAsia="Times New Roman" w:hint="cs"/>
          <w:sz w:val="22"/>
          <w:rtl/>
          <w:lang w:eastAsia="he-IL"/>
        </w:rPr>
        <w:t xml:space="preserve"> -</w:t>
      </w:r>
      <w:r w:rsidRPr="002F3F05">
        <w:rPr>
          <w:rFonts w:eastAsia="Times New Roman"/>
          <w:sz w:val="22"/>
          <w:rtl/>
          <w:lang w:eastAsia="he-IL"/>
        </w:rPr>
        <w:t xml:space="preserve"> </w:t>
      </w:r>
      <w:r w:rsidRPr="002F3F05">
        <w:rPr>
          <w:rFonts w:eastAsia="Times New Roman" w:hint="eastAsia"/>
          <w:sz w:val="22"/>
          <w:rtl/>
          <w:lang w:eastAsia="he-IL"/>
        </w:rPr>
        <w:t>לדוגמה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נוספו</w:t>
      </w:r>
      <w:r w:rsidRPr="002F3F05">
        <w:rPr>
          <w:rFonts w:eastAsia="Times New Roman"/>
          <w:sz w:val="22"/>
          <w:rtl/>
          <w:lang w:eastAsia="he-IL"/>
        </w:rPr>
        <w:t xml:space="preserve"> </w:t>
      </w:r>
      <w:r w:rsidRPr="002F3F05">
        <w:rPr>
          <w:rFonts w:eastAsia="Times New Roman" w:hint="eastAsia"/>
          <w:sz w:val="22"/>
          <w:rtl/>
          <w:lang w:eastAsia="he-IL"/>
        </w:rPr>
        <w:t>הוראות</w:t>
      </w:r>
      <w:r w:rsidRPr="002F3F05">
        <w:rPr>
          <w:rFonts w:eastAsia="Times New Roman"/>
          <w:sz w:val="22"/>
          <w:rtl/>
          <w:lang w:eastAsia="he-IL"/>
        </w:rPr>
        <w:t xml:space="preserve"> </w:t>
      </w:r>
      <w:r w:rsidRPr="002F3F05">
        <w:rPr>
          <w:rFonts w:eastAsia="Times New Roman" w:hint="eastAsia"/>
          <w:sz w:val="22"/>
          <w:rtl/>
          <w:lang w:eastAsia="he-IL"/>
        </w:rPr>
        <w:t>מיוחדות</w:t>
      </w:r>
      <w:r w:rsidRPr="002F3F05">
        <w:rPr>
          <w:rFonts w:eastAsia="Times New Roman"/>
          <w:sz w:val="22"/>
          <w:rtl/>
          <w:lang w:eastAsia="he-IL"/>
        </w:rPr>
        <w:t xml:space="preserve"> </w:t>
      </w:r>
      <w:r w:rsidRPr="002F3F05">
        <w:rPr>
          <w:rFonts w:eastAsia="Times New Roman" w:hint="eastAsia"/>
          <w:sz w:val="22"/>
          <w:rtl/>
          <w:lang w:eastAsia="he-IL"/>
        </w:rPr>
        <w:t>בדבר</w:t>
      </w:r>
      <w:r w:rsidRPr="002F3F05">
        <w:rPr>
          <w:rFonts w:eastAsia="Times New Roman"/>
          <w:sz w:val="22"/>
          <w:rtl/>
          <w:lang w:eastAsia="he-IL"/>
        </w:rPr>
        <w:t xml:space="preserve"> </w:t>
      </w:r>
      <w:r w:rsidRPr="002F3F05">
        <w:rPr>
          <w:rFonts w:eastAsia="Times New Roman" w:hint="eastAsia"/>
          <w:sz w:val="22"/>
          <w:rtl/>
          <w:lang w:eastAsia="he-IL"/>
        </w:rPr>
        <w:t>עסקה</w:t>
      </w:r>
      <w:r w:rsidRPr="002F3F05">
        <w:rPr>
          <w:rFonts w:eastAsia="Times New Roman"/>
          <w:sz w:val="22"/>
          <w:rtl/>
          <w:lang w:eastAsia="he-IL"/>
        </w:rPr>
        <w:t xml:space="preserve"> </w:t>
      </w:r>
      <w:r w:rsidRPr="002F3F05">
        <w:rPr>
          <w:rFonts w:eastAsia="Times New Roman" w:hint="eastAsia"/>
          <w:sz w:val="22"/>
          <w:rtl/>
          <w:lang w:eastAsia="he-IL"/>
        </w:rPr>
        <w:t>מתמשכת</w:t>
      </w:r>
      <w:r w:rsidRPr="002F3F05">
        <w:rPr>
          <w:rFonts w:eastAsia="Times New Roman"/>
          <w:sz w:val="22"/>
          <w:rtl/>
          <w:lang w:eastAsia="he-IL"/>
        </w:rPr>
        <w:t xml:space="preserve">, </w:t>
      </w:r>
      <w:r w:rsidRPr="002F3F05">
        <w:rPr>
          <w:rFonts w:eastAsia="Times New Roman" w:hint="eastAsia"/>
          <w:sz w:val="22"/>
          <w:rtl/>
          <w:lang w:eastAsia="he-IL"/>
        </w:rPr>
        <w:t>עסקת</w:t>
      </w:r>
      <w:r w:rsidRPr="002F3F05">
        <w:rPr>
          <w:rFonts w:eastAsia="Times New Roman"/>
          <w:sz w:val="22"/>
          <w:rtl/>
          <w:lang w:eastAsia="he-IL"/>
        </w:rPr>
        <w:t xml:space="preserve"> </w:t>
      </w:r>
      <w:r w:rsidRPr="002F3F05">
        <w:rPr>
          <w:rFonts w:eastAsia="Times New Roman" w:hint="eastAsia"/>
          <w:sz w:val="22"/>
          <w:rtl/>
          <w:lang w:eastAsia="he-IL"/>
        </w:rPr>
        <w:t>מכר</w:t>
      </w:r>
      <w:r w:rsidRPr="002F3F05">
        <w:rPr>
          <w:rFonts w:eastAsia="Times New Roman"/>
          <w:sz w:val="22"/>
          <w:rtl/>
          <w:lang w:eastAsia="he-IL"/>
        </w:rPr>
        <w:t xml:space="preserve"> </w:t>
      </w:r>
      <w:r w:rsidRPr="002F3F05">
        <w:rPr>
          <w:rFonts w:eastAsia="Times New Roman" w:hint="eastAsia"/>
          <w:sz w:val="22"/>
          <w:rtl/>
          <w:lang w:eastAsia="he-IL"/>
        </w:rPr>
        <w:t>מרחוק</w:t>
      </w:r>
      <w:r w:rsidRPr="002F3F05">
        <w:rPr>
          <w:rFonts w:eastAsia="Times New Roman"/>
          <w:sz w:val="22"/>
          <w:rtl/>
          <w:lang w:eastAsia="he-IL"/>
        </w:rPr>
        <w:t xml:space="preserve"> </w:t>
      </w:r>
      <w:r w:rsidRPr="002F3F05">
        <w:rPr>
          <w:rFonts w:eastAsia="Times New Roman" w:hint="eastAsia"/>
          <w:sz w:val="22"/>
          <w:rtl/>
          <w:lang w:eastAsia="he-IL"/>
        </w:rPr>
        <w:t>ועסקה</w:t>
      </w:r>
      <w:r w:rsidRPr="002F3F05">
        <w:rPr>
          <w:rFonts w:eastAsia="Times New Roman"/>
          <w:sz w:val="22"/>
          <w:rtl/>
          <w:lang w:eastAsia="he-IL"/>
        </w:rPr>
        <w:t xml:space="preserve"> </w:t>
      </w:r>
      <w:r w:rsidRPr="002F3F05">
        <w:rPr>
          <w:rFonts w:eastAsia="Times New Roman" w:hint="eastAsia"/>
          <w:sz w:val="22"/>
          <w:rtl/>
          <w:lang w:eastAsia="he-IL"/>
        </w:rPr>
        <w:t>ברוכלות</w:t>
      </w:r>
      <w:r w:rsidRPr="002F3F05">
        <w:rPr>
          <w:rFonts w:eastAsia="Times New Roman"/>
          <w:sz w:val="22"/>
          <w:rtl/>
          <w:lang w:eastAsia="he-IL"/>
        </w:rPr>
        <w:t xml:space="preserve">, </w:t>
      </w:r>
      <w:bookmarkStart w:id="24" w:name="_Hlk227067939"/>
      <w:r w:rsidRPr="002F3F05">
        <w:rPr>
          <w:rFonts w:eastAsia="Times New Roman" w:hint="eastAsia"/>
          <w:sz w:val="22"/>
          <w:rtl/>
          <w:lang w:eastAsia="he-IL"/>
        </w:rPr>
        <w:t>והותקנו</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פיו</w:t>
      </w:r>
      <w:r w:rsidRPr="002F3F05">
        <w:rPr>
          <w:rFonts w:eastAsia="Times New Roman"/>
          <w:sz w:val="22"/>
          <w:rtl/>
          <w:lang w:eastAsia="he-IL"/>
        </w:rPr>
        <w:t xml:space="preserve"> </w:t>
      </w:r>
      <w:r w:rsidRPr="002F3F05">
        <w:rPr>
          <w:rFonts w:eastAsia="Times New Roman" w:hint="eastAsia"/>
          <w:sz w:val="22"/>
          <w:rtl/>
          <w:lang w:eastAsia="he-IL"/>
        </w:rPr>
        <w:t>תקנות</w:t>
      </w:r>
      <w:r w:rsidRPr="002F3F05">
        <w:rPr>
          <w:rFonts w:eastAsia="Times New Roman"/>
          <w:sz w:val="22"/>
          <w:rtl/>
          <w:lang w:eastAsia="he-IL"/>
        </w:rPr>
        <w:t xml:space="preserve"> </w:t>
      </w:r>
      <w:r w:rsidRPr="002F3F05">
        <w:rPr>
          <w:rFonts w:eastAsia="Times New Roman" w:hint="eastAsia"/>
          <w:sz w:val="22"/>
          <w:rtl/>
          <w:lang w:eastAsia="he-IL"/>
        </w:rPr>
        <w:t>בדבר</w:t>
      </w:r>
      <w:r w:rsidRPr="002F3F05">
        <w:rPr>
          <w:rFonts w:eastAsia="Times New Roman"/>
          <w:sz w:val="22"/>
          <w:rtl/>
          <w:lang w:eastAsia="he-IL"/>
        </w:rPr>
        <w:t xml:space="preserve"> </w:t>
      </w:r>
      <w:r w:rsidRPr="002F3F05">
        <w:rPr>
          <w:rFonts w:eastAsia="Times New Roman" w:hint="eastAsia"/>
          <w:sz w:val="22"/>
          <w:rtl/>
          <w:lang w:eastAsia="he-IL"/>
        </w:rPr>
        <w:t>ביטול</w:t>
      </w:r>
      <w:r w:rsidRPr="002F3F05">
        <w:rPr>
          <w:rFonts w:eastAsia="Times New Roman"/>
          <w:sz w:val="22"/>
          <w:rtl/>
          <w:lang w:eastAsia="he-IL"/>
        </w:rPr>
        <w:t xml:space="preserve"> </w:t>
      </w:r>
      <w:r w:rsidRPr="002F3F05">
        <w:rPr>
          <w:rFonts w:eastAsia="Times New Roman" w:hint="eastAsia"/>
          <w:sz w:val="22"/>
          <w:rtl/>
          <w:lang w:eastAsia="he-IL"/>
        </w:rPr>
        <w:t>עסקה</w:t>
      </w:r>
      <w:r>
        <w:rPr>
          <w:rFonts w:eastAsia="Times New Roman"/>
          <w:sz w:val="22"/>
          <w:vertAlign w:val="superscript"/>
          <w:rtl/>
          <w:lang w:eastAsia="he-IL"/>
        </w:rPr>
        <w:footnoteReference w:id="12"/>
      </w:r>
      <w:r w:rsidRPr="002F3F05">
        <w:rPr>
          <w:rFonts w:eastAsia="Times New Roman"/>
          <w:sz w:val="22"/>
          <w:rtl/>
          <w:lang w:eastAsia="he-IL"/>
        </w:rPr>
        <w:t xml:space="preserve">. החוק עוסק בכמה סוגיות, ובהן קביעת חובות גילוי לשם צמצום פערי מידע </w:t>
      </w:r>
      <w:r w:rsidRPr="002F3F05">
        <w:rPr>
          <w:rFonts w:eastAsia="Times New Roman" w:hint="cs"/>
          <w:sz w:val="22"/>
          <w:rtl/>
          <w:lang w:eastAsia="he-IL"/>
        </w:rPr>
        <w:t xml:space="preserve">בין העוסק לצרכן </w:t>
      </w:r>
      <w:r w:rsidRPr="002F3F05">
        <w:rPr>
          <w:rFonts w:eastAsia="Times New Roman"/>
          <w:sz w:val="22"/>
          <w:rtl/>
          <w:lang w:eastAsia="he-IL"/>
        </w:rPr>
        <w:t>שעלולים לפגוע באפשרות לקבלת החלטה צרכנית מושכלת</w:t>
      </w:r>
      <w:r w:rsidRPr="002F3F05">
        <w:rPr>
          <w:rFonts w:eastAsia="Times New Roman" w:hint="cs"/>
          <w:sz w:val="22"/>
          <w:rtl/>
          <w:lang w:eastAsia="he-IL"/>
        </w:rPr>
        <w:t xml:space="preserve">, </w:t>
      </w:r>
      <w:r w:rsidRPr="002F3F05">
        <w:rPr>
          <w:rFonts w:eastAsia="Times New Roman"/>
          <w:sz w:val="22"/>
          <w:rtl/>
          <w:lang w:eastAsia="he-IL"/>
        </w:rPr>
        <w:t xml:space="preserve">איסור הטעיה </w:t>
      </w:r>
      <w:bookmarkEnd w:id="24"/>
      <w:r w:rsidRPr="002F3F05">
        <w:rPr>
          <w:rFonts w:eastAsia="Times New Roman"/>
          <w:sz w:val="22"/>
          <w:rtl/>
          <w:lang w:eastAsia="he-IL"/>
        </w:rPr>
        <w:t>וניצול מצוקה (ובכלל זה מצוקה הנובעת מחולשה גופנית או שכלית או מאי-ידיעת השפה), וכן החובה לסמן טובין</w:t>
      </w:r>
      <w:r>
        <w:rPr>
          <w:rFonts w:eastAsia="Times New Roman"/>
          <w:sz w:val="22"/>
          <w:vertAlign w:val="superscript"/>
          <w:rtl/>
          <w:lang w:eastAsia="he-IL"/>
        </w:rPr>
        <w:footnoteReference w:id="13"/>
      </w:r>
      <w:r w:rsidRPr="002F3F05">
        <w:rPr>
          <w:rFonts w:eastAsia="Times New Roman"/>
          <w:sz w:val="22"/>
          <w:rtl/>
          <w:lang w:eastAsia="he-IL"/>
        </w:rPr>
        <w:t xml:space="preserve"> ולהציג מחירים על המוצרים</w:t>
      </w:r>
      <w:r>
        <w:rPr>
          <w:rFonts w:eastAsia="Times New Roman"/>
          <w:sz w:val="22"/>
          <w:vertAlign w:val="superscript"/>
          <w:rtl/>
          <w:lang w:eastAsia="he-IL"/>
        </w:rPr>
        <w:footnoteReference w:id="14"/>
      </w:r>
      <w:r w:rsidRPr="002F3F05">
        <w:rPr>
          <w:rFonts w:eastAsia="Times New Roman"/>
          <w:sz w:val="22"/>
          <w:rtl/>
          <w:lang w:eastAsia="he-IL"/>
        </w:rPr>
        <w:t>. בחוק נקבעו מדרג עונשין וקנסות לפי חומרת העב</w:t>
      </w:r>
      <w:r w:rsidRPr="002F3F05">
        <w:rPr>
          <w:rFonts w:eastAsia="Times New Roman" w:hint="cs"/>
          <w:sz w:val="22"/>
          <w:rtl/>
          <w:lang w:eastAsia="he-IL"/>
        </w:rPr>
        <w:t>י</w:t>
      </w:r>
      <w:r w:rsidRPr="002F3F05">
        <w:rPr>
          <w:rFonts w:eastAsia="Times New Roman"/>
          <w:sz w:val="22"/>
          <w:rtl/>
          <w:lang w:eastAsia="he-IL"/>
        </w:rPr>
        <w:t>רה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והוא</w:t>
      </w:r>
      <w:r w:rsidRPr="002F3F05">
        <w:rPr>
          <w:rFonts w:eastAsia="Times New Roman"/>
          <w:sz w:val="22"/>
          <w:rtl/>
          <w:lang w:eastAsia="he-IL"/>
        </w:rPr>
        <w:t xml:space="preserve"> </w:t>
      </w:r>
      <w:r w:rsidRPr="002F3F05">
        <w:rPr>
          <w:rFonts w:eastAsia="Times New Roman" w:hint="eastAsia"/>
          <w:sz w:val="22"/>
          <w:rtl/>
          <w:lang w:eastAsia="he-IL"/>
        </w:rPr>
        <w:t>נותן</w:t>
      </w:r>
      <w:r w:rsidRPr="002F3F05">
        <w:rPr>
          <w:rFonts w:eastAsia="Times New Roman"/>
          <w:sz w:val="22"/>
          <w:rtl/>
          <w:lang w:eastAsia="he-IL"/>
        </w:rPr>
        <w:t xml:space="preserve"> </w:t>
      </w:r>
      <w:r w:rsidRPr="002F3F05">
        <w:rPr>
          <w:rFonts w:eastAsia="Times New Roman" w:hint="eastAsia"/>
          <w:sz w:val="22"/>
          <w:rtl/>
          <w:lang w:eastAsia="he-IL"/>
        </w:rPr>
        <w:t>סעדים</w:t>
      </w:r>
      <w:r w:rsidRPr="002F3F05">
        <w:rPr>
          <w:rFonts w:eastAsia="Times New Roman"/>
          <w:sz w:val="22"/>
          <w:rtl/>
          <w:lang w:eastAsia="he-IL"/>
        </w:rPr>
        <w:t xml:space="preserve"> </w:t>
      </w:r>
      <w:r w:rsidRPr="002F3F05">
        <w:rPr>
          <w:rFonts w:eastAsia="Times New Roman" w:hint="eastAsia"/>
          <w:sz w:val="22"/>
          <w:rtl/>
          <w:lang w:eastAsia="he-IL"/>
        </w:rPr>
        <w:t>אזרחיים</w:t>
      </w:r>
      <w:r w:rsidRPr="002F3F05">
        <w:rPr>
          <w:rFonts w:eastAsia="Times New Roman"/>
          <w:sz w:val="22"/>
          <w:rtl/>
          <w:lang w:eastAsia="he-IL"/>
        </w:rPr>
        <w:t xml:space="preserve"> </w:t>
      </w:r>
      <w:r w:rsidRPr="002F3F05">
        <w:rPr>
          <w:rFonts w:eastAsia="Times New Roman" w:hint="eastAsia"/>
          <w:sz w:val="22"/>
          <w:rtl/>
          <w:lang w:eastAsia="he-IL"/>
        </w:rPr>
        <w:t>לצרכן</w:t>
      </w:r>
      <w:r w:rsidRPr="002F3F05">
        <w:rPr>
          <w:rFonts w:eastAsia="Times New Roman"/>
          <w:sz w:val="22"/>
          <w:rtl/>
          <w:lang w:eastAsia="he-IL"/>
        </w:rPr>
        <w:t xml:space="preserve"> </w:t>
      </w:r>
      <w:r w:rsidRPr="002F3F05">
        <w:rPr>
          <w:rFonts w:eastAsia="Times New Roman" w:hint="eastAsia"/>
          <w:sz w:val="22"/>
          <w:rtl/>
          <w:lang w:eastAsia="he-IL"/>
        </w:rPr>
        <w:t>בצד</w:t>
      </w:r>
      <w:r w:rsidRPr="002F3F05">
        <w:rPr>
          <w:rFonts w:eastAsia="Times New Roman"/>
          <w:sz w:val="22"/>
          <w:rtl/>
          <w:lang w:eastAsia="he-IL"/>
        </w:rPr>
        <w:t xml:space="preserve"> </w:t>
      </w:r>
      <w:r w:rsidRPr="002F3F05">
        <w:rPr>
          <w:rFonts w:eastAsia="Times New Roman" w:hint="eastAsia"/>
          <w:sz w:val="22"/>
          <w:rtl/>
          <w:lang w:eastAsia="he-IL"/>
        </w:rPr>
        <w:t>הענישה</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במקומה</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במהלך השנים התקבלו כמה החלטות ממשלה לגבי חוק הגנת הצרכן. כך לדוגמה החלטת הממשלה 450 מ-18.10.20 לגבי "תוכנית חירום לחיזוק המאבק נגד עוקץ וניצול צרכנים פגיעים אחרים במיוחד בעידן משבר הקורונה" (להלן - החלטת הממשלה 450)</w:t>
      </w:r>
      <w:r>
        <w:rPr>
          <w:rFonts w:eastAsia="Times New Roman"/>
          <w:sz w:val="22"/>
          <w:vertAlign w:val="superscript"/>
          <w:rtl/>
          <w:lang w:eastAsia="he-IL"/>
        </w:rPr>
        <w:footnoteReference w:id="15"/>
      </w:r>
      <w:r w:rsidRPr="002F3F05">
        <w:rPr>
          <w:rFonts w:eastAsia="Times New Roman" w:hint="cs"/>
          <w:sz w:val="22"/>
          <w:rtl/>
          <w:lang w:eastAsia="he-IL"/>
        </w:rPr>
        <w:t>.</w:t>
      </w:r>
    </w:p>
    <w:p w:rsidR="002F3F05" w:rsidRPr="002F3F05" w:rsidP="00243BEA">
      <w:pPr>
        <w:spacing w:line="269" w:lineRule="auto"/>
        <w:rPr>
          <w:rFonts w:eastAsia="Calibri"/>
          <w:szCs w:val="20"/>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על פי סעיף 37 לחוק, שר הכלכלה מופקד על יישום החוק ורשאי להתקין תקנות בכל הנוגע ליישומו. ואכן נעשו בו 70 תיקונים שנועדו להתאימו לצרכנות המתפתחת ולספק מענה הולם לצרכנים, חלקם עוסקים בסוגיות ספציפיות כגון רכישת שירותים במכון כושר, רכישה של יחידת נופש והתמודדות עם העלאת מחירים בתקופות חירום.</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lang w:eastAsia="he-IL"/>
        </w:rPr>
      </w:pPr>
      <w:r w:rsidRPr="002F3F05">
        <w:rPr>
          <w:rFonts w:eastAsia="Times New Roman" w:hint="cs"/>
          <w:sz w:val="22"/>
          <w:rtl/>
          <w:lang w:eastAsia="he-IL"/>
        </w:rPr>
        <w:t xml:space="preserve">הרשות להגנת הצרכן היא רשות עצמאית, בעלת סמכויות מינהליות </w:t>
      </w:r>
      <w:r w:rsidRPr="002F3F05">
        <w:rPr>
          <w:rFonts w:eastAsia="Times New Roman"/>
          <w:sz w:val="22"/>
          <w:rtl/>
          <w:lang w:eastAsia="he-IL"/>
        </w:rPr>
        <w:t>ופליליות</w:t>
      </w:r>
      <w:r w:rsidRPr="002F3F05">
        <w:rPr>
          <w:rFonts w:eastAsia="Times New Roman" w:hint="cs"/>
          <w:sz w:val="22"/>
          <w:rtl/>
          <w:lang w:eastAsia="he-IL"/>
        </w:rPr>
        <w:t>, ותפקידה בין היתר לאכוף את הוראות החקיקה הצרכנית,</w:t>
      </w:r>
      <w:r w:rsidRPr="002F3F05">
        <w:rPr>
          <w:rFonts w:eastAsia="Times New Roman"/>
          <w:sz w:val="22"/>
          <w:rtl/>
          <w:lang w:eastAsia="he-IL"/>
        </w:rPr>
        <w:t xml:space="preserve"> ובראשה חוק הגנת הצרכן</w:t>
      </w:r>
      <w:r w:rsidRPr="002F3F05">
        <w:rPr>
          <w:rFonts w:eastAsia="Times New Roman" w:hint="cs"/>
          <w:sz w:val="22"/>
          <w:rtl/>
          <w:lang w:eastAsia="he-IL"/>
        </w:rPr>
        <w:t xml:space="preserve">. לצידה פועלת המועצה הישראלית לצרכנות שהוקמה </w:t>
      </w:r>
      <w:r w:rsidRPr="002F3F05">
        <w:rPr>
          <w:rFonts w:eastAsia="Times New Roman" w:hint="cs"/>
          <w:sz w:val="24"/>
          <w:rtl/>
          <w:lang w:eastAsia="he-IL"/>
        </w:rPr>
        <w:t>כחברה ממשלתית</w:t>
      </w:r>
      <w:r w:rsidRPr="002F3F05">
        <w:rPr>
          <w:rFonts w:eastAsia="Times New Roman" w:hint="cs"/>
          <w:sz w:val="22"/>
          <w:rtl/>
          <w:lang w:eastAsia="he-IL"/>
        </w:rPr>
        <w:t xml:space="preserve"> על פי החלטת </w:t>
      </w:r>
      <w:r w:rsidRPr="002F3F05">
        <w:rPr>
          <w:rFonts w:eastAsia="Times New Roman"/>
          <w:sz w:val="22"/>
          <w:rtl/>
          <w:lang w:eastAsia="he-IL"/>
        </w:rPr>
        <w:t xml:space="preserve">ועדת שרים לענייני כלכלה </w:t>
      </w:r>
      <w:r w:rsidR="006F0EC3">
        <w:rPr>
          <w:rFonts w:eastAsia="Times New Roman"/>
          <w:sz w:val="22"/>
          <w:rtl/>
          <w:lang w:eastAsia="he-IL"/>
        </w:rPr>
        <w:br/>
      </w:r>
      <w:r w:rsidRPr="002F3F05">
        <w:rPr>
          <w:rFonts w:eastAsia="Times New Roman"/>
          <w:sz w:val="22"/>
          <w:rtl/>
          <w:lang w:eastAsia="he-IL"/>
        </w:rPr>
        <w:t>מ-1969</w:t>
      </w:r>
      <w:r>
        <w:rPr>
          <w:rFonts w:eastAsia="Times New Roman"/>
          <w:sz w:val="22"/>
          <w:vertAlign w:val="superscript"/>
          <w:rtl/>
          <w:lang w:eastAsia="he-IL"/>
        </w:rPr>
        <w:footnoteReference w:id="16"/>
      </w:r>
      <w:r w:rsidRPr="002F3F05">
        <w:rPr>
          <w:rFonts w:eastAsia="Times New Roman"/>
          <w:sz w:val="22"/>
          <w:rtl/>
          <w:lang w:eastAsia="he-IL"/>
        </w:rPr>
        <w:t xml:space="preserve">. </w:t>
      </w:r>
      <w:r w:rsidRPr="002F3F05">
        <w:rPr>
          <w:rFonts w:eastAsia="Times New Roman" w:hint="cs"/>
          <w:sz w:val="22"/>
          <w:rtl/>
          <w:lang w:eastAsia="he-IL"/>
        </w:rPr>
        <w:t xml:space="preserve">מתוקף חוק המועצה, הפכה המועצה לחברה ממשלתית עצמאית, ועוד נקבע בחוק </w:t>
      </w:r>
      <w:r w:rsidRPr="002F3F05">
        <w:rPr>
          <w:rFonts w:eastAsia="Times New Roman"/>
          <w:sz w:val="22"/>
          <w:rtl/>
          <w:lang w:eastAsia="he-IL"/>
        </w:rPr>
        <w:t>כי המועצה תפעל</w:t>
      </w:r>
      <w:r w:rsidRPr="002F3F05">
        <w:rPr>
          <w:rFonts w:eastAsia="Times New Roman" w:hint="cs"/>
          <w:sz w:val="22"/>
          <w:rtl/>
          <w:lang w:eastAsia="he-IL"/>
        </w:rPr>
        <w:t xml:space="preserve"> באופן עצמאי, בלא תלות, </w:t>
      </w:r>
      <w:r w:rsidRPr="002F3F05">
        <w:rPr>
          <w:rFonts w:eastAsia="Times New Roman"/>
          <w:sz w:val="22"/>
          <w:rtl/>
          <w:lang w:eastAsia="he-IL"/>
        </w:rPr>
        <w:t xml:space="preserve">על פי שיקולים של טובת הצרכן בלבד. תפקידי המועצה מוגדרים בסעיף 2 לחוק, ובהם: קידום חינוך והסברה למודעות צרכנית; מתן חוות דעת בנושאי צרכנות; ייזום תיקוני חקיקה בענייני צרכנות; ומתן שירותים וסיוע לצרכנים הנאבקים </w:t>
      </w:r>
      <w:r w:rsidRPr="002F3F05">
        <w:rPr>
          <w:rFonts w:eastAsia="Times New Roman" w:hint="cs"/>
          <w:sz w:val="22"/>
          <w:rtl/>
          <w:lang w:eastAsia="he-IL"/>
        </w:rPr>
        <w:t>ב</w:t>
      </w:r>
      <w:r w:rsidRPr="002F3F05">
        <w:rPr>
          <w:rFonts w:eastAsia="Times New Roman"/>
          <w:sz w:val="22"/>
          <w:rtl/>
          <w:lang w:eastAsia="he-IL"/>
        </w:rPr>
        <w:t>גופים פרטיים וציבוריים, ובכלל זה ייעוץ לצרכנים, ייצוגם בב</w:t>
      </w:r>
      <w:r w:rsidRPr="002F3F05">
        <w:rPr>
          <w:rFonts w:eastAsia="Times New Roman" w:hint="cs"/>
          <w:sz w:val="22"/>
          <w:rtl/>
          <w:lang w:eastAsia="he-IL"/>
        </w:rPr>
        <w:t>י</w:t>
      </w:r>
      <w:r w:rsidRPr="002F3F05">
        <w:rPr>
          <w:rFonts w:eastAsia="Times New Roman"/>
          <w:sz w:val="22"/>
          <w:rtl/>
          <w:lang w:eastAsia="he-IL"/>
        </w:rPr>
        <w:t>ת המשפט ונקיטת הליכים משפטיים נגד המפירים את הוראות החקיקה הצרכנית, דוגמת עתירות לבג"ץ והגשת תובענות ייצוגיות.</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בתי המשפט נדרשים </w:t>
      </w:r>
      <w:r w:rsidRPr="002F3F05">
        <w:rPr>
          <w:rFonts w:eastAsia="Times New Roman" w:hint="cs"/>
          <w:sz w:val="22"/>
          <w:rtl/>
          <w:lang w:eastAsia="he-IL"/>
        </w:rPr>
        <w:t xml:space="preserve">אף הם </w:t>
      </w:r>
      <w:r w:rsidRPr="002F3F05">
        <w:rPr>
          <w:rFonts w:eastAsia="Times New Roman"/>
          <w:sz w:val="22"/>
          <w:rtl/>
          <w:lang w:eastAsia="he-IL"/>
        </w:rPr>
        <w:t>מפעם לפעם לחוות דעת מקצועית בסוגיות צרכניות הניצבות לפניה</w:t>
      </w:r>
      <w:r w:rsidRPr="002F3F05">
        <w:rPr>
          <w:rFonts w:eastAsia="Times New Roman" w:hint="cs"/>
          <w:sz w:val="22"/>
          <w:rtl/>
          <w:lang w:eastAsia="he-IL"/>
        </w:rPr>
        <w:t>ם</w:t>
      </w:r>
      <w:r w:rsidRPr="002F3F05">
        <w:rPr>
          <w:rFonts w:eastAsia="Times New Roman"/>
          <w:sz w:val="22"/>
          <w:rtl/>
          <w:lang w:eastAsia="he-IL"/>
        </w:rPr>
        <w:t>. לעיתים בית המשפט מבקש מהמועצה לצרכנות להציג את עמדתה בהליכים משפטיים</w:t>
      </w:r>
      <w:r w:rsidRPr="002F3F05">
        <w:rPr>
          <w:rFonts w:eastAsia="Times New Roman"/>
          <w:sz w:val="22"/>
          <w:vertAlign w:val="superscript"/>
          <w:rtl/>
          <w:lang w:eastAsia="he-IL"/>
        </w:rPr>
        <w:t xml:space="preserve"> </w:t>
      </w:r>
      <w:r w:rsidRPr="002F3F05">
        <w:rPr>
          <w:rFonts w:eastAsia="Times New Roman"/>
          <w:sz w:val="22"/>
          <w:rtl/>
          <w:lang w:eastAsia="he-IL"/>
        </w:rPr>
        <w:t>או לייצג צרכנים בבית המשפט לתביעות קטנות בהליכים שהוגשו נגד אותו עוסק.</w:t>
      </w:r>
    </w:p>
    <w:p w:rsidR="002F3F05" w:rsidRPr="002F3F05" w:rsidP="00243BEA">
      <w:pPr>
        <w:spacing w:line="269" w:lineRule="auto"/>
        <w:ind w:left="25" w:hanging="25"/>
        <w:rPr>
          <w:rFonts w:eastAsia="Times New Roman"/>
          <w:rtl/>
          <w:lang w:eastAsia="he-IL"/>
        </w:rPr>
      </w:pPr>
    </w:p>
    <w:p w:rsidR="002F3F05" w:rsidRPr="002F3F05" w:rsidP="001A5CD6">
      <w:pPr>
        <w:spacing w:line="269" w:lineRule="auto"/>
        <w:rPr>
          <w:rFonts w:eastAsia="Times New Roman"/>
          <w:lang w:eastAsia="he-IL"/>
        </w:rPr>
      </w:pPr>
      <w:r w:rsidRPr="002F3F05">
        <w:rPr>
          <w:rFonts w:eastAsia="Times New Roman"/>
          <w:rtl/>
          <w:lang w:eastAsia="he-IL"/>
        </w:rPr>
        <w:t>כדי להתמודד עם העלאת המחירים בעקבות מלחמת חרבות ברזל, ביולי</w:t>
      </w:r>
      <w:r w:rsidRPr="002F3F05">
        <w:rPr>
          <w:rFonts w:eastAsia="Times New Roman" w:hint="cs"/>
          <w:rtl/>
          <w:lang w:eastAsia="he-IL"/>
        </w:rPr>
        <w:t xml:space="preserve"> </w:t>
      </w:r>
      <w:r w:rsidRPr="002F3F05">
        <w:rPr>
          <w:rFonts w:eastAsia="Times New Roman"/>
          <w:rtl/>
          <w:lang w:eastAsia="he-IL"/>
        </w:rPr>
        <w:t xml:space="preserve">2024 נכנס לתוקפו תיקון מס' 70 לחוק הגנת הצרכן. </w:t>
      </w:r>
      <w:r w:rsidRPr="002F3F05">
        <w:rPr>
          <w:rFonts w:eastAsia="Calibri"/>
          <w:rtl/>
        </w:rPr>
        <w:t xml:space="preserve">העלאת מחירים בזמן חירום עלולה להיחשב השפעה בלתי הוגנת בהתאם להוראות סעיף 3א לחוק הגנת הצרכן. סעיף 3א(ג) לחוק קובע כי עם הכרזת השר </w:t>
      </w:r>
      <w:bookmarkStart w:id="25" w:name="_Hlk230509600"/>
      <w:r w:rsidRPr="002F3F05">
        <w:rPr>
          <w:rFonts w:eastAsia="Calibri"/>
          <w:rtl/>
        </w:rPr>
        <w:t xml:space="preserve">על איסור השפעה בלתי </w:t>
      </w:r>
      <w:r w:rsidRPr="001A5CD6">
        <w:rPr>
          <w:rFonts w:eastAsia="Times New Roman"/>
          <w:sz w:val="22"/>
          <w:rtl/>
          <w:lang w:eastAsia="he-IL"/>
        </w:rPr>
        <w:t>הוגנת</w:t>
      </w:r>
      <w:r w:rsidRPr="002F3F05">
        <w:rPr>
          <w:rFonts w:eastAsia="Calibri"/>
          <w:rtl/>
        </w:rPr>
        <w:t xml:space="preserve"> במצב חירום</w:t>
      </w:r>
      <w:bookmarkEnd w:id="25"/>
      <w:r w:rsidRPr="002F3F05">
        <w:rPr>
          <w:rFonts w:eastAsia="Calibri"/>
          <w:rtl/>
        </w:rPr>
        <w:t xml:space="preserve">, יקבעו הממונה על הגנת הצרכן והממונה על התקציבים רשימת טובין ושירותים חיוניים </w:t>
      </w:r>
      <w:r w:rsidRPr="002F3F05">
        <w:rPr>
          <w:rFonts w:eastAsia="Calibri"/>
          <w:sz w:val="22"/>
          <w:rtl/>
        </w:rPr>
        <w:t xml:space="preserve">וזו </w:t>
      </w:r>
      <w:r w:rsidRPr="002F3F05">
        <w:rPr>
          <w:rFonts w:eastAsia="Calibri"/>
          <w:rtl/>
        </w:rPr>
        <w:t>תפורסם ברשומות.</w:t>
      </w:r>
    </w:p>
    <w:p w:rsidR="002F3F05" w:rsidRPr="002F3F05" w:rsidP="00243BEA">
      <w:pPr>
        <w:spacing w:line="269" w:lineRule="auto"/>
        <w:ind w:left="25" w:hanging="25"/>
        <w:rPr>
          <w:rFonts w:eastAsia="Times New Roman"/>
          <w:sz w:val="22"/>
          <w:rtl/>
          <w:lang w:eastAsia="he-IL"/>
        </w:rPr>
      </w:pPr>
    </w:p>
    <w:p w:rsidR="002F3F05" w:rsidRPr="002F3F05" w:rsidP="001A5CD6">
      <w:pPr>
        <w:spacing w:line="269" w:lineRule="auto"/>
        <w:rPr>
          <w:rFonts w:eastAsia="Times New Roman"/>
          <w:sz w:val="22"/>
          <w:lang w:eastAsia="he-IL"/>
        </w:rPr>
      </w:pPr>
      <w:r w:rsidRPr="002F3F05">
        <w:rPr>
          <w:rFonts w:eastAsia="Times New Roman" w:hint="cs"/>
          <w:sz w:val="22"/>
          <w:rtl/>
          <w:lang w:eastAsia="he-IL"/>
        </w:rPr>
        <w:t>בתקופה מלחמת חרבות ברזל פעלה הרשות למען צרכנים בתחומים שבהם יש פוטנציאל לניצול או חוסר שקיפות. למשל, באוקטובר 2023 ניתנה הקלה לעוסקים לסמן את מחיר</w:t>
      </w:r>
      <w:r w:rsidRPr="002F3F05">
        <w:rPr>
          <w:rFonts w:eastAsia="Times New Roman" w:hint="cs"/>
          <w:sz w:val="22"/>
          <w:lang w:eastAsia="he-IL"/>
        </w:rPr>
        <w:t xml:space="preserve"> </w:t>
      </w:r>
      <w:r w:rsidRPr="002F3F05">
        <w:rPr>
          <w:rFonts w:eastAsia="Times New Roman" w:hint="cs"/>
          <w:sz w:val="22"/>
          <w:rtl/>
          <w:lang w:eastAsia="he-IL"/>
        </w:rPr>
        <w:t xml:space="preserve">המוצר על המדף בלבד ולא על כל מוצר, מה שהעלה ביקורת מהשטח על ניצול ההקלה לאי-סימון מחירים כלל. בהתאם לכך, ביצעה הרשות להגנת הצרכן בשיתוף אגף האכיפה של משרד הכלכלה מבצע אכיפה בתחום סימון המחירים. </w:t>
      </w:r>
    </w:p>
    <w:p w:rsidR="002F3F05" w:rsidRPr="002F3F05" w:rsidP="00243BEA">
      <w:pPr>
        <w:spacing w:line="269" w:lineRule="auto"/>
        <w:ind w:left="-567"/>
        <w:rPr>
          <w:rFonts w:eastAsia="Calibri"/>
          <w:sz w:val="22"/>
          <w:szCs w:val="20"/>
          <w:rtl/>
          <w:lang w:eastAsia="he-IL"/>
        </w:rPr>
      </w:pPr>
    </w:p>
    <w:p w:rsidR="002F3F05" w:rsidRPr="002F3F05" w:rsidP="001A5CD6">
      <w:pPr>
        <w:keepNext/>
        <w:keepLines/>
        <w:spacing w:before="120" w:line="269" w:lineRule="auto"/>
        <w:outlineLvl w:val="3"/>
        <w:rPr>
          <w:rFonts w:eastAsia="Times New Roman"/>
          <w:bCs/>
          <w:sz w:val="22"/>
          <w:szCs w:val="26"/>
          <w:rtl/>
          <w:lang w:eastAsia="he-IL"/>
        </w:rPr>
      </w:pPr>
      <w:bookmarkStart w:id="26" w:name="_Toc204522843"/>
      <w:bookmarkStart w:id="27" w:name="_Toc216267441"/>
      <w:bookmarkStart w:id="28" w:name="_Toc216276431"/>
      <w:bookmarkStart w:id="29" w:name="_Toc216276981"/>
      <w:bookmarkStart w:id="30" w:name="_Toc216277380"/>
      <w:bookmarkStart w:id="31" w:name="_Toc218513382"/>
      <w:r w:rsidRPr="002F3F05">
        <w:rPr>
          <w:rFonts w:eastAsia="Times New Roman" w:hint="eastAsia"/>
          <w:bCs/>
          <w:sz w:val="22"/>
          <w:szCs w:val="26"/>
          <w:rtl/>
          <w:lang w:eastAsia="he-IL"/>
        </w:rPr>
        <w:t>פעילות</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הרשות</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להגנת</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הצרכן</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ולסחר</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הוגן</w:t>
      </w:r>
      <w:bookmarkEnd w:id="26"/>
      <w:bookmarkEnd w:id="27"/>
      <w:bookmarkEnd w:id="28"/>
      <w:bookmarkEnd w:id="29"/>
      <w:bookmarkEnd w:id="30"/>
      <w:bookmarkEnd w:id="3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הוקמה מכוח החלטת ממשלה 4167</w:t>
      </w:r>
      <w:r>
        <w:rPr>
          <w:rFonts w:eastAsia="Times New Roman"/>
          <w:sz w:val="22"/>
          <w:vertAlign w:val="superscript"/>
          <w:rtl/>
          <w:lang w:eastAsia="he-IL"/>
        </w:rPr>
        <w:footnoteReference w:id="17"/>
      </w:r>
      <w:r w:rsidRPr="002F3F05">
        <w:rPr>
          <w:rFonts w:eastAsia="Times New Roman" w:hint="cs"/>
          <w:sz w:val="22"/>
          <w:rtl/>
          <w:lang w:eastAsia="he-IL"/>
        </w:rPr>
        <w:t xml:space="preserve"> מאוגוסט 2005. בעקבות החלטה זו במרץ 2006 מינתה ועדת השרים לחקיקה צוות בין-משרדי לגיבוש תפיסת אכיפה לדיני הגנת הצרכן והסחר ההוגן בישראל, כדי שזו תנחה את הרשות שתוקם. ביוני 2006 בעקבות ההחלטה תוקן חוק הגנת הצרכן</w:t>
      </w:r>
      <w:r>
        <w:rPr>
          <w:rFonts w:eastAsia="Times New Roman"/>
          <w:sz w:val="22"/>
          <w:vertAlign w:val="superscript"/>
          <w:rtl/>
          <w:lang w:eastAsia="he-IL"/>
        </w:rPr>
        <w:footnoteReference w:id="18"/>
      </w:r>
      <w:r w:rsidRPr="002F3F05">
        <w:rPr>
          <w:rFonts w:eastAsia="Times New Roman" w:hint="cs"/>
          <w:sz w:val="22"/>
          <w:rtl/>
          <w:lang w:eastAsia="he-IL"/>
        </w:rPr>
        <w:t xml:space="preserve"> ונקבע בו כי תוקם רשות ממשלתית אשר תהיה עצמאית, תקציבית ומינהלית, ותהיה הזרוע הביצועית של שר הכלכלה בכל הקשור לזכויות הצרכן.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4"/>
          <w:rtl/>
          <w:lang w:eastAsia="he-IL"/>
        </w:rPr>
        <w:t xml:space="preserve">על פי חוק הגנת </w:t>
      </w:r>
      <w:r w:rsidRPr="002F3F05">
        <w:rPr>
          <w:rFonts w:eastAsia="Times New Roman"/>
          <w:sz w:val="22"/>
          <w:rtl/>
          <w:lang w:eastAsia="he-IL"/>
        </w:rPr>
        <w:t>הצרכן</w:t>
      </w:r>
      <w:r w:rsidRPr="002F3F05">
        <w:rPr>
          <w:rFonts w:eastAsia="Times New Roman"/>
          <w:sz w:val="24"/>
          <w:rtl/>
          <w:lang w:eastAsia="he-IL"/>
        </w:rPr>
        <w:t xml:space="preserve">, הרשות תעסוק באכיפת חוק הגנת הצרכן </w:t>
      </w:r>
      <w:r w:rsidRPr="002F3F05">
        <w:rPr>
          <w:rFonts w:eastAsia="Times New Roman" w:hint="cs"/>
          <w:sz w:val="22"/>
          <w:rtl/>
          <w:lang w:eastAsia="he-IL"/>
        </w:rPr>
        <w:t>וחוקים נוספים שלפיהם מוסמך הממונה לפעול, במטרה למנוע נזקים העלולים להיגרם לצרכן אגב רכישת שירות או מוצר, לרבות נזקים שמקורם בפעולות מתוחכמות של ספקים, לרבות בדרך של התקשרות לא הוגנת ותוצאתן פגיעה בציבור הצרכנים בישראל, שנזקן המצטבר מהותי למשק. חוק הגנת הצרכן נתן בידי הרשות כלים להבטיח שבעלי עסקים אינם מטעים את הצרכנים, ושהצרכנים יכולים לבצע רכישות מושכלות</w:t>
      </w:r>
      <w:r>
        <w:rPr>
          <w:rFonts w:eastAsia="Times New Roman"/>
          <w:sz w:val="22"/>
          <w:vertAlign w:val="superscript"/>
          <w:rtl/>
          <w:lang w:eastAsia="he-IL"/>
        </w:rPr>
        <w:footnoteReference w:id="19"/>
      </w:r>
      <w:r w:rsidRPr="002F3F05">
        <w:rPr>
          <w:rFonts w:eastAsia="Times New Roman" w:hint="cs"/>
          <w:sz w:val="22"/>
          <w:rtl/>
          <w:lang w:eastAsia="he-IL"/>
        </w:rPr>
        <w:t>; לאתר כשלים בשווקים שמצדיקים את התערבות הרשות; לקדם מסחר הוגן בכל צורות השיווק והמכירה, על בסיס איזון בין האינטרסים הכלכליים של הצרכן ושל העוסק, תוך מתן הגנה לצרכן והעצמתו מול העוסק; להגביר את הצריכה הנבונה; ולשכלל את התחרות באמצעות צמצום פערי מידע בין הצרכנים לעסקים, ובכך להוריד את יוקר המחיה.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בראש</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hint="cs"/>
          <w:sz w:val="22"/>
          <w:rtl/>
          <w:lang w:eastAsia="he-IL"/>
        </w:rPr>
        <w:t xml:space="preserve"> להגנת הצרכן</w:t>
      </w:r>
      <w:r w:rsidRPr="002F3F05">
        <w:rPr>
          <w:rFonts w:eastAsia="Times New Roman"/>
          <w:sz w:val="22"/>
          <w:rtl/>
          <w:lang w:eastAsia="he-IL"/>
        </w:rPr>
        <w:t xml:space="preserve"> </w:t>
      </w:r>
      <w:r w:rsidRPr="002F3F05">
        <w:rPr>
          <w:rFonts w:eastAsia="Times New Roman" w:hint="eastAsia"/>
          <w:sz w:val="22"/>
          <w:rtl/>
          <w:lang w:eastAsia="he-IL"/>
        </w:rPr>
        <w:t>עומד</w:t>
      </w:r>
      <w:r w:rsidRPr="002F3F05">
        <w:rPr>
          <w:rFonts w:eastAsia="Times New Roman"/>
          <w:sz w:val="22"/>
          <w:rtl/>
          <w:lang w:eastAsia="he-IL"/>
        </w:rPr>
        <w:t xml:space="preserve"> </w:t>
      </w:r>
      <w:r w:rsidRPr="002F3F05">
        <w:rPr>
          <w:rFonts w:eastAsia="Times New Roman" w:hint="cs"/>
          <w:sz w:val="24"/>
          <w:rtl/>
          <w:lang w:eastAsia="he-IL"/>
        </w:rPr>
        <w:t xml:space="preserve">מנהל הרשות להגנת הצרכן שהינו </w:t>
      </w:r>
      <w:r w:rsidRPr="002F3F05">
        <w:rPr>
          <w:rFonts w:eastAsia="Times New Roman" w:hint="cs"/>
          <w:sz w:val="22"/>
          <w:rtl/>
          <w:lang w:eastAsia="he-IL"/>
        </w:rPr>
        <w:t>ה</w:t>
      </w:r>
      <w:r w:rsidRPr="002F3F05">
        <w:rPr>
          <w:rFonts w:eastAsia="Times New Roman" w:hint="eastAsia"/>
          <w:sz w:val="22"/>
          <w:rtl/>
          <w:lang w:eastAsia="he-IL"/>
        </w:rPr>
        <w:t>ממונה</w:t>
      </w:r>
      <w:r w:rsidRPr="002F3F05">
        <w:rPr>
          <w:rFonts w:eastAsia="Times New Roman" w:hint="cs"/>
          <w:sz w:val="22"/>
          <w:rtl/>
          <w:lang w:eastAsia="he-IL"/>
        </w:rPr>
        <w:t xml:space="preserve"> על הגנת הצרכן והסחר ההוגן (להלן - הממונה או הממונה על הגנת הצרכן או מנהל הרשות),</w:t>
      </w:r>
      <w:r w:rsidRPr="002F3F05">
        <w:rPr>
          <w:rFonts w:eastAsia="Times New Roman"/>
          <w:sz w:val="22"/>
          <w:rtl/>
          <w:lang w:eastAsia="he-IL"/>
        </w:rPr>
        <w:t xml:space="preserve"> שנבחר</w:t>
      </w:r>
      <w:r w:rsidRPr="002F3F05">
        <w:rPr>
          <w:rFonts w:eastAsia="Times New Roman" w:hint="cs"/>
          <w:sz w:val="22"/>
          <w:rtl/>
          <w:lang w:eastAsia="he-IL"/>
        </w:rPr>
        <w:t xml:space="preserve"> למשך שש שנים</w:t>
      </w:r>
      <w:r>
        <w:rPr>
          <w:rFonts w:eastAsia="Times New Roman"/>
          <w:sz w:val="22"/>
          <w:vertAlign w:val="superscript"/>
          <w:rtl/>
          <w:lang w:eastAsia="he-IL"/>
        </w:rPr>
        <w:footnoteReference w:id="20"/>
      </w:r>
      <w:r w:rsidRPr="002F3F05">
        <w:rPr>
          <w:rFonts w:eastAsia="Times New Roman" w:hint="cs"/>
          <w:sz w:val="22"/>
          <w:rtl/>
          <w:lang w:eastAsia="he-IL"/>
        </w:rPr>
        <w:t xml:space="preserve"> בהחלטת ממשלה</w:t>
      </w:r>
      <w:r>
        <w:rPr>
          <w:rFonts w:eastAsia="Times New Roman"/>
          <w:sz w:val="22"/>
          <w:vertAlign w:val="superscript"/>
          <w:rtl/>
          <w:lang w:eastAsia="he-IL"/>
        </w:rPr>
        <w:footnoteReference w:id="21"/>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בהתאם לחוק הגנת הצרכן, תפקידיו הם לפקח על יישום הוראות חוק הגנת הצרכן; לחקור חשד לביצוע עבירה ולהביא את העבריין לדין; לנקוט הליכי אכיפה מינהלית; לטפל בתלונות שראה בהן הפרת חוק זה או פגיעה אחרת בצרכן; לערוך וליזום סקרים ומחקרים בענייני צרכנות; לטפל בכבילות</w:t>
      </w:r>
      <w:r>
        <w:rPr>
          <w:rFonts w:eastAsia="Times New Roman"/>
          <w:sz w:val="22"/>
          <w:vertAlign w:val="superscript"/>
          <w:rtl/>
          <w:lang w:eastAsia="he-IL"/>
        </w:rPr>
        <w:footnoteReference w:id="22"/>
      </w:r>
      <w:r w:rsidRPr="002F3F05">
        <w:rPr>
          <w:rFonts w:eastAsia="Times New Roman" w:hint="cs"/>
          <w:sz w:val="22"/>
          <w:rtl/>
          <w:lang w:eastAsia="he-IL"/>
        </w:rPr>
        <w:t xml:space="preserve"> בין עוסק לצרכן; </w:t>
      </w:r>
      <w:r w:rsidRPr="002F3F05">
        <w:rPr>
          <w:rFonts w:eastAsia="Times New Roman"/>
          <w:sz w:val="22"/>
          <w:rtl/>
          <w:lang w:eastAsia="he-IL"/>
        </w:rPr>
        <w:t xml:space="preserve">לייעץ לשר </w:t>
      </w:r>
      <w:r w:rsidRPr="002F3F05">
        <w:rPr>
          <w:rFonts w:eastAsia="Times New Roman" w:hint="cs"/>
          <w:sz w:val="22"/>
          <w:rtl/>
          <w:lang w:eastAsia="he-IL"/>
        </w:rPr>
        <w:t xml:space="preserve">הכלכלה </w:t>
      </w:r>
      <w:r w:rsidRPr="002F3F05">
        <w:rPr>
          <w:rFonts w:eastAsia="Times New Roman"/>
          <w:sz w:val="22"/>
          <w:rtl/>
          <w:lang w:eastAsia="he-IL"/>
        </w:rPr>
        <w:t xml:space="preserve">בתחומי </w:t>
      </w:r>
      <w:r w:rsidRPr="002F3F05">
        <w:rPr>
          <w:rFonts w:eastAsia="Times New Roman" w:hint="cs"/>
          <w:sz w:val="22"/>
          <w:rtl/>
          <w:lang w:eastAsia="he-IL"/>
        </w:rPr>
        <w:t>ה</w:t>
      </w:r>
      <w:r w:rsidRPr="002F3F05">
        <w:rPr>
          <w:rFonts w:eastAsia="Times New Roman"/>
          <w:sz w:val="22"/>
          <w:rtl/>
          <w:lang w:eastAsia="he-IL"/>
        </w:rPr>
        <w:t xml:space="preserve">חקיקה </w:t>
      </w:r>
      <w:r w:rsidRPr="002F3F05">
        <w:rPr>
          <w:rFonts w:eastAsia="Times New Roman" w:hint="cs"/>
          <w:sz w:val="22"/>
          <w:rtl/>
          <w:lang w:eastAsia="he-IL"/>
        </w:rPr>
        <w:t>ה</w:t>
      </w:r>
      <w:r w:rsidRPr="002F3F05">
        <w:rPr>
          <w:rFonts w:eastAsia="Times New Roman"/>
          <w:sz w:val="22"/>
          <w:rtl/>
          <w:lang w:eastAsia="he-IL"/>
        </w:rPr>
        <w:t>צרכנית</w:t>
      </w:r>
      <w:r w:rsidRPr="002F3F05">
        <w:rPr>
          <w:rFonts w:eastAsia="Times New Roman" w:hint="cs"/>
          <w:sz w:val="22"/>
          <w:rtl/>
          <w:lang w:eastAsia="he-IL"/>
        </w:rPr>
        <w:t xml:space="preserve">; </w:t>
      </w:r>
      <w:r w:rsidRPr="002F3F05">
        <w:rPr>
          <w:rFonts w:eastAsia="Times New Roman"/>
          <w:sz w:val="24"/>
          <w:rtl/>
          <w:lang w:eastAsia="he-IL"/>
        </w:rPr>
        <w:t xml:space="preserve">להעביר </w:t>
      </w:r>
      <w:r w:rsidRPr="002F3F05">
        <w:rPr>
          <w:rFonts w:eastAsia="Times New Roman" w:hint="cs"/>
          <w:sz w:val="22"/>
          <w:rtl/>
          <w:lang w:eastAsia="he-IL"/>
        </w:rPr>
        <w:t>את התייחסותה של הרשות להגנת הצרכן לגבי תובענות ייצוגיות בנוגע להפרת חוק הגנת הצרכן</w:t>
      </w:r>
      <w:r>
        <w:rPr>
          <w:rFonts w:eastAsia="Times New Roman"/>
          <w:sz w:val="22"/>
          <w:vertAlign w:val="superscript"/>
          <w:rtl/>
          <w:lang w:eastAsia="he-IL"/>
        </w:rPr>
        <w:footnoteReference w:id="23"/>
      </w:r>
      <w:r w:rsidRPr="002F3F05">
        <w:rPr>
          <w:rFonts w:eastAsia="Times New Roman" w:hint="cs"/>
          <w:sz w:val="22"/>
          <w:rtl/>
          <w:lang w:eastAsia="he-IL"/>
        </w:rPr>
        <w:t>; ולטפל בכל עניין אחר הקשור להגנת הצרכן שלא הוטל על רשות אחרת. אם הגיעה לממונה תלונה בנושא שבפיקוח רשות אחרת, באפשרותו לטפל בה לאחר שייוועץ בה והוא אף רשאי להעביר אליה את התלונה, והרשות האחרת תודיע לממונה על תוצאות הטיפול בתלונה.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הממונה רשאי להסמיך מפקחים על פי רשימת קריטריונים המוזכרים בחוק. זאת ועוד באפשרותו להמציא צווים מינהליים: צו מינהלי לשמירת טובין במקום העסק</w:t>
      </w:r>
      <w:r>
        <w:rPr>
          <w:rFonts w:eastAsia="Times New Roman"/>
          <w:sz w:val="22"/>
          <w:vertAlign w:val="superscript"/>
          <w:rtl/>
          <w:lang w:eastAsia="he-IL"/>
        </w:rPr>
        <w:footnoteReference w:id="24"/>
      </w:r>
      <w:r w:rsidRPr="002F3F05">
        <w:rPr>
          <w:rFonts w:eastAsia="Times New Roman" w:hint="cs"/>
          <w:sz w:val="22"/>
          <w:rtl/>
          <w:lang w:eastAsia="he-IL"/>
        </w:rPr>
        <w:t xml:space="preserve"> וצו מינהלי להפסקת </w:t>
      </w:r>
      <w:r w:rsidRPr="002F3F05">
        <w:rPr>
          <w:rFonts w:eastAsia="Times New Roman"/>
          <w:sz w:val="24"/>
          <w:rtl/>
          <w:lang w:eastAsia="he-IL"/>
        </w:rPr>
        <w:t>הפרה</w:t>
      </w:r>
      <w:r>
        <w:rPr>
          <w:rFonts w:eastAsia="Times New Roman"/>
          <w:sz w:val="24"/>
          <w:vertAlign w:val="superscript"/>
          <w:rtl/>
          <w:lang w:eastAsia="he-IL"/>
        </w:rPr>
        <w:footnoteReference w:id="25"/>
      </w:r>
      <w:r w:rsidRPr="002F3F05">
        <w:rPr>
          <w:rFonts w:eastAsia="Times New Roman"/>
          <w:sz w:val="24"/>
          <w:rtl/>
          <w:lang w:eastAsia="he-IL"/>
        </w:rPr>
        <w:t xml:space="preserve">, </w:t>
      </w:r>
      <w:r w:rsidRPr="002F3F05">
        <w:rPr>
          <w:rFonts w:eastAsia="Times New Roman" w:hint="eastAsia"/>
          <w:sz w:val="22"/>
          <w:rtl/>
          <w:lang w:eastAsia="he-IL"/>
        </w:rPr>
        <w:t>ל</w:t>
      </w:r>
      <w:r w:rsidRPr="002F3F05">
        <w:rPr>
          <w:rFonts w:eastAsia="Times New Roman" w:hint="cs"/>
          <w:sz w:val="22"/>
          <w:rtl/>
          <w:lang w:eastAsia="he-IL"/>
        </w:rPr>
        <w:t>תיקונה ו</w:t>
      </w:r>
      <w:r w:rsidRPr="002F3F05">
        <w:rPr>
          <w:rFonts w:eastAsia="Times New Roman" w:hint="eastAsia"/>
          <w:sz w:val="22"/>
          <w:rtl/>
          <w:lang w:eastAsia="he-IL"/>
        </w:rPr>
        <w:t>ל</w:t>
      </w:r>
      <w:r w:rsidRPr="002F3F05">
        <w:rPr>
          <w:rFonts w:eastAsia="Times New Roman" w:hint="cs"/>
          <w:sz w:val="22"/>
          <w:rtl/>
          <w:lang w:eastAsia="he-IL"/>
        </w:rPr>
        <w:t>מניעת הישנותה. בסמכותו גם לחקור חשד לביצוע עבירה, להגיש כתבי אישום באמצעות תובעים, עובדי הרשות, המוסמכים לכך מטעם היועץ המשפטי לממשלה ולהטיל עיצום כספי על עוסק שהפר הוראה מחוק הגנת הצרכן.</w:t>
      </w:r>
    </w:p>
    <w:p w:rsidR="002F3F05" w:rsidRPr="002F3F05" w:rsidP="00243BEA">
      <w:pPr>
        <w:spacing w:line="269" w:lineRule="auto"/>
        <w:ind w:left="-567"/>
        <w:rPr>
          <w:rFonts w:eastAsia="Calibri"/>
          <w:sz w:val="22"/>
          <w:szCs w:val="20"/>
          <w:rtl/>
          <w:lang w:eastAsia="he-IL"/>
        </w:rPr>
      </w:pPr>
    </w:p>
    <w:p w:rsidR="002F3F05" w:rsidRPr="002F3F05" w:rsidP="001A5CD6">
      <w:pPr>
        <w:keepNext/>
        <w:keepLines/>
        <w:spacing w:before="120" w:line="269" w:lineRule="auto"/>
        <w:outlineLvl w:val="4"/>
        <w:rPr>
          <w:rFonts w:eastAsia="Times New Roman"/>
          <w:bCs/>
          <w:spacing w:val="40"/>
          <w:sz w:val="22"/>
          <w:rtl/>
          <w:lang w:eastAsia="he-IL"/>
        </w:rPr>
      </w:pPr>
      <w:bookmarkStart w:id="32" w:name="_Toc204522844"/>
      <w:bookmarkStart w:id="33" w:name="_Toc216267442"/>
      <w:bookmarkStart w:id="34" w:name="_Toc216276432"/>
      <w:bookmarkStart w:id="35" w:name="_Toc216276982"/>
      <w:bookmarkStart w:id="36" w:name="_Toc216277381"/>
      <w:bookmarkStart w:id="37" w:name="_Toc218513383"/>
      <w:r w:rsidRPr="002F3F05">
        <w:rPr>
          <w:rFonts w:eastAsia="Times New Roman" w:hint="eastAsia"/>
          <w:bCs/>
          <w:spacing w:val="40"/>
          <w:sz w:val="22"/>
          <w:rtl/>
          <w:lang w:eastAsia="he-IL"/>
        </w:rPr>
        <w:t>המבנה</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הארגוני</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של</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הרשות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להגנת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הצרכן</w:t>
      </w:r>
      <w:bookmarkEnd w:id="32"/>
      <w:bookmarkEnd w:id="33"/>
      <w:bookmarkEnd w:id="34"/>
      <w:bookmarkEnd w:id="35"/>
      <w:bookmarkEnd w:id="36"/>
      <w:bookmarkEnd w:id="37"/>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lang w:eastAsia="he-IL"/>
        </w:rPr>
      </w:pPr>
      <w:r w:rsidRPr="002F3F05">
        <w:rPr>
          <w:rFonts w:eastAsia="Times New Roman" w:hint="cs"/>
          <w:sz w:val="22"/>
          <w:rtl/>
          <w:lang w:eastAsia="he-IL"/>
        </w:rPr>
        <w:t>להלן פירוט היחידות והאגפים המרכזיים ברשות להגנת הצרכן: ה</w:t>
      </w:r>
      <w:r w:rsidRPr="002F3F05">
        <w:rPr>
          <w:rFonts w:eastAsia="Times New Roman"/>
          <w:sz w:val="22"/>
          <w:rtl/>
          <w:lang w:eastAsia="he-IL"/>
        </w:rPr>
        <w:t>הנהלה ויחידות מטה</w:t>
      </w:r>
      <w:r w:rsidRPr="002F3F05">
        <w:rPr>
          <w:rFonts w:eastAsia="Times New Roman" w:hint="cs"/>
          <w:sz w:val="22"/>
          <w:rtl/>
          <w:lang w:eastAsia="he-IL"/>
        </w:rPr>
        <w:t xml:space="preserve"> </w:t>
      </w:r>
      <w:r w:rsidRPr="002F3F05">
        <w:rPr>
          <w:rFonts w:eastAsia="Times New Roman"/>
          <w:sz w:val="22"/>
          <w:rtl/>
          <w:lang w:eastAsia="he-IL"/>
        </w:rPr>
        <w:t>לשכת הממונה</w:t>
      </w:r>
      <w:r>
        <w:rPr>
          <w:rFonts w:eastAsia="Times New Roman"/>
          <w:sz w:val="22"/>
          <w:vertAlign w:val="superscript"/>
          <w:rtl/>
          <w:lang w:eastAsia="he-IL"/>
        </w:rPr>
        <w:footnoteReference w:id="26"/>
      </w:r>
      <w:r w:rsidRPr="002F3F05">
        <w:rPr>
          <w:rFonts w:eastAsia="Times New Roman" w:hint="cs"/>
          <w:sz w:val="22"/>
          <w:rtl/>
          <w:lang w:eastAsia="he-IL"/>
        </w:rPr>
        <w:t xml:space="preserve">; </w:t>
      </w:r>
      <w:r w:rsidRPr="002F3F05">
        <w:rPr>
          <w:rFonts w:eastAsia="Times New Roman"/>
          <w:sz w:val="22"/>
          <w:rtl/>
          <w:lang w:eastAsia="he-IL"/>
        </w:rPr>
        <w:t>היחידה המשפטית (</w:t>
      </w:r>
      <w:r w:rsidRPr="002F3F05">
        <w:rPr>
          <w:rFonts w:eastAsia="Times New Roman" w:hint="cs"/>
          <w:sz w:val="22"/>
          <w:rtl/>
          <w:lang w:eastAsia="he-IL"/>
        </w:rPr>
        <w:t>ה</w:t>
      </w:r>
      <w:r w:rsidRPr="002F3F05">
        <w:rPr>
          <w:rFonts w:eastAsia="Times New Roman"/>
          <w:sz w:val="22"/>
          <w:rtl/>
          <w:lang w:eastAsia="he-IL"/>
        </w:rPr>
        <w:t xml:space="preserve">ייעוץ </w:t>
      </w:r>
      <w:r w:rsidRPr="002F3F05">
        <w:rPr>
          <w:rFonts w:eastAsia="Times New Roman" w:hint="cs"/>
          <w:sz w:val="22"/>
          <w:rtl/>
          <w:lang w:eastAsia="he-IL"/>
        </w:rPr>
        <w:t>ה</w:t>
      </w:r>
      <w:r w:rsidRPr="002F3F05">
        <w:rPr>
          <w:rFonts w:eastAsia="Times New Roman"/>
          <w:sz w:val="22"/>
          <w:rtl/>
          <w:lang w:eastAsia="he-IL"/>
        </w:rPr>
        <w:t>משפטי)</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sz w:val="22"/>
          <w:rtl/>
          <w:lang w:eastAsia="he-IL"/>
        </w:rPr>
        <w:t xml:space="preserve">עוסקת בייעוץ וחקיקה, </w:t>
      </w:r>
      <w:r w:rsidRPr="002F3F05">
        <w:rPr>
          <w:rFonts w:eastAsia="Times New Roman" w:hint="cs"/>
          <w:sz w:val="22"/>
          <w:rtl/>
          <w:lang w:eastAsia="he-IL"/>
        </w:rPr>
        <w:t>ב</w:t>
      </w:r>
      <w:r w:rsidRPr="002F3F05">
        <w:rPr>
          <w:rFonts w:eastAsia="Times New Roman"/>
          <w:sz w:val="22"/>
          <w:rtl/>
          <w:lang w:eastAsia="he-IL"/>
        </w:rPr>
        <w:t>ליווי הליכי אכיפה פליליים ומ</w:t>
      </w:r>
      <w:r w:rsidRPr="002F3F05">
        <w:rPr>
          <w:rFonts w:eastAsia="Times New Roman" w:hint="cs"/>
          <w:sz w:val="22"/>
          <w:rtl/>
          <w:lang w:eastAsia="he-IL"/>
        </w:rPr>
        <w:t>י</w:t>
      </w:r>
      <w:r w:rsidRPr="002F3F05">
        <w:rPr>
          <w:rFonts w:eastAsia="Times New Roman"/>
          <w:sz w:val="22"/>
          <w:rtl/>
          <w:lang w:eastAsia="he-IL"/>
        </w:rPr>
        <w:t>נהליים ו</w:t>
      </w:r>
      <w:r w:rsidRPr="002F3F05">
        <w:rPr>
          <w:rFonts w:eastAsia="Times New Roman" w:hint="cs"/>
          <w:sz w:val="22"/>
          <w:rtl/>
          <w:lang w:eastAsia="he-IL"/>
        </w:rPr>
        <w:t>ב</w:t>
      </w:r>
      <w:r w:rsidRPr="002F3F05">
        <w:rPr>
          <w:rFonts w:eastAsia="Times New Roman"/>
          <w:sz w:val="22"/>
          <w:rtl/>
          <w:lang w:eastAsia="he-IL"/>
        </w:rPr>
        <w:t>ייצוג הרשות בערכאות</w:t>
      </w:r>
      <w:r w:rsidRPr="002F3F05">
        <w:rPr>
          <w:rFonts w:eastAsia="Times New Roman" w:hint="cs"/>
          <w:sz w:val="22"/>
          <w:rtl/>
          <w:lang w:eastAsia="he-IL"/>
        </w:rPr>
        <w:t xml:space="preserve">; </w:t>
      </w:r>
      <w:r w:rsidRPr="002F3F05">
        <w:rPr>
          <w:rFonts w:eastAsia="Times New Roman"/>
          <w:sz w:val="22"/>
          <w:rtl/>
          <w:lang w:eastAsia="he-IL"/>
        </w:rPr>
        <w:t>אגף בכיר אסטרטגיה, תכנון וניהול ידע</w:t>
      </w:r>
      <w:r>
        <w:rPr>
          <w:rFonts w:eastAsia="Times New Roman"/>
          <w:sz w:val="22"/>
          <w:vertAlign w:val="superscript"/>
          <w:rtl/>
          <w:lang w:eastAsia="he-IL"/>
        </w:rPr>
        <w:footnoteReference w:id="27"/>
      </w:r>
      <w:r w:rsidRPr="002F3F05">
        <w:rPr>
          <w:rFonts w:eastAsia="Times New Roman" w:hint="cs"/>
          <w:sz w:val="22"/>
          <w:rtl/>
          <w:lang w:eastAsia="he-IL"/>
        </w:rPr>
        <w:t xml:space="preserve">; </w:t>
      </w:r>
      <w:r w:rsidRPr="002F3F05">
        <w:rPr>
          <w:rFonts w:eastAsia="Times New Roman"/>
          <w:sz w:val="22"/>
          <w:rtl/>
          <w:lang w:eastAsia="he-IL"/>
        </w:rPr>
        <w:t>יחידת הכלכלן הראשי</w:t>
      </w:r>
      <w:r>
        <w:rPr>
          <w:rFonts w:eastAsia="Times New Roman"/>
          <w:sz w:val="22"/>
          <w:vertAlign w:val="superscript"/>
          <w:rtl/>
          <w:lang w:eastAsia="he-IL"/>
        </w:rPr>
        <w:footnoteReference w:id="28"/>
      </w:r>
      <w:r w:rsidRPr="002F3F05">
        <w:rPr>
          <w:rFonts w:eastAsia="Times New Roman" w:hint="cs"/>
          <w:sz w:val="22"/>
          <w:rtl/>
          <w:lang w:eastAsia="he-IL"/>
        </w:rPr>
        <w:t xml:space="preserve">; </w:t>
      </w:r>
      <w:r w:rsidRPr="002F3F05">
        <w:rPr>
          <w:rFonts w:eastAsia="Times New Roman"/>
          <w:sz w:val="22"/>
          <w:rtl/>
          <w:lang w:eastAsia="he-IL"/>
        </w:rPr>
        <w:t>זרועות ביצוע ואכיפה</w:t>
      </w:r>
      <w:r w:rsidRPr="002F3F05">
        <w:rPr>
          <w:rFonts w:eastAsia="Times New Roman" w:hint="cs"/>
          <w:sz w:val="22"/>
          <w:rtl/>
          <w:lang w:eastAsia="he-IL"/>
        </w:rPr>
        <w:t xml:space="preserve"> של </w:t>
      </w:r>
      <w:r w:rsidRPr="002F3F05">
        <w:rPr>
          <w:rFonts w:eastAsia="Times New Roman"/>
          <w:sz w:val="22"/>
          <w:rtl/>
          <w:lang w:eastAsia="he-IL"/>
        </w:rPr>
        <w:t>אגף חקירות ומודיעין</w:t>
      </w:r>
      <w:r>
        <w:rPr>
          <w:rFonts w:eastAsia="Times New Roman"/>
          <w:sz w:val="22"/>
          <w:vertAlign w:val="superscript"/>
          <w:rtl/>
          <w:lang w:eastAsia="he-IL"/>
        </w:rPr>
        <w:footnoteReference w:id="29"/>
      </w:r>
      <w:r w:rsidRPr="002F3F05">
        <w:rPr>
          <w:rFonts w:eastAsia="Times New Roman" w:hint="cs"/>
          <w:sz w:val="22"/>
          <w:rtl/>
          <w:lang w:eastAsia="he-IL"/>
        </w:rPr>
        <w:t>;</w:t>
      </w:r>
      <w:r w:rsidRPr="002F3F05">
        <w:rPr>
          <w:rFonts w:eastAsia="Times New Roman"/>
          <w:sz w:val="22"/>
          <w:rtl/>
          <w:lang w:eastAsia="he-IL"/>
        </w:rPr>
        <w:t xml:space="preserve"> אגף אסדרה, מינהל וארגון</w:t>
      </w:r>
      <w:r>
        <w:rPr>
          <w:rFonts w:eastAsia="Times New Roman"/>
          <w:sz w:val="22"/>
          <w:vertAlign w:val="superscript"/>
          <w:rtl/>
          <w:lang w:eastAsia="he-IL"/>
        </w:rPr>
        <w:footnoteReference w:id="30"/>
      </w:r>
      <w:r w:rsidRPr="002F3F05">
        <w:rPr>
          <w:rFonts w:eastAsia="Times New Roman" w:hint="cs"/>
          <w:sz w:val="22"/>
          <w:rtl/>
          <w:lang w:eastAsia="he-IL"/>
        </w:rPr>
        <w:t>; אגף</w:t>
      </w:r>
      <w:r w:rsidRPr="002F3F05">
        <w:rPr>
          <w:rFonts w:eastAsia="Times New Roman"/>
          <w:sz w:val="22"/>
          <w:rtl/>
          <w:lang w:eastAsia="he-IL"/>
        </w:rPr>
        <w:t xml:space="preserve"> עיצומים כספיים</w:t>
      </w:r>
      <w:r>
        <w:rPr>
          <w:rFonts w:eastAsia="Times New Roman"/>
          <w:sz w:val="22"/>
          <w:vertAlign w:val="superscript"/>
          <w:rtl/>
          <w:lang w:eastAsia="he-IL"/>
        </w:rPr>
        <w:footnoteReference w:id="31"/>
      </w:r>
      <w:r w:rsidRPr="002F3F05">
        <w:rPr>
          <w:rFonts w:eastAsia="Times New Roman" w:hint="cs"/>
          <w:sz w:val="22"/>
          <w:rtl/>
          <w:lang w:eastAsia="he-IL"/>
        </w:rPr>
        <w:t xml:space="preserve">; ויחידת </w:t>
      </w:r>
      <w:r w:rsidRPr="002F3F05">
        <w:rPr>
          <w:rFonts w:eastAsia="Times New Roman"/>
          <w:sz w:val="22"/>
          <w:rtl/>
          <w:lang w:eastAsia="he-IL"/>
        </w:rPr>
        <w:t>הדרכה, הסברה ודוברות</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בביקורת פנימית שנעשתה ברשות להגנת הצרכן על ידי משרד הכלכלה בשנת 2023 נמצא כי המבנה הארגוני ברשות ריכוזי ומעורר חשש לפגיעה ביעילות עבודתה של הרשות, ובהתאם עלה הצורך להתאים את המבנה הארגוני והאיוש של בעלי התפקידים ליעדי הארגון.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הרשות להגנת הצרכן </w:t>
      </w:r>
      <w:r w:rsidRPr="002F3F05" w:rsidR="009D2EAC">
        <w:rPr>
          <w:rFonts w:eastAsia="Times New Roman" w:hint="cs"/>
          <w:sz w:val="22"/>
          <w:rtl/>
          <w:lang w:eastAsia="he-IL"/>
        </w:rPr>
        <w:t>תפקדה</w:t>
      </w:r>
      <w:r w:rsidRPr="002F3F05">
        <w:rPr>
          <w:rFonts w:eastAsia="Times New Roman" w:hint="cs"/>
          <w:sz w:val="22"/>
          <w:rtl/>
          <w:lang w:eastAsia="he-IL"/>
        </w:rPr>
        <w:t xml:space="preserve"> ללא מנהל קבוע</w:t>
      </w:r>
      <w:r>
        <w:rPr>
          <w:rFonts w:eastAsia="Times New Roman"/>
          <w:sz w:val="22"/>
          <w:vertAlign w:val="superscript"/>
          <w:rtl/>
          <w:lang w:eastAsia="he-IL"/>
        </w:rPr>
        <w:footnoteReference w:id="32"/>
      </w:r>
      <w:r w:rsidRPr="002F3F05">
        <w:rPr>
          <w:rFonts w:eastAsia="Times New Roman" w:hint="cs"/>
          <w:sz w:val="22"/>
          <w:rtl/>
          <w:lang w:eastAsia="he-IL"/>
        </w:rPr>
        <w:t xml:space="preserve"> מעל שנה, מיוני 2023 ועד יולי 2024, אז מונה מנהל רשות קבוע. </w:t>
      </w:r>
      <w:bookmarkStart w:id="38" w:name="_Hlk227070542"/>
      <w:r w:rsidRPr="002F3F05">
        <w:rPr>
          <w:rFonts w:eastAsia="Times New Roman" w:hint="cs"/>
          <w:sz w:val="22"/>
          <w:rtl/>
          <w:lang w:eastAsia="he-IL"/>
        </w:rPr>
        <w:t>המנהל החל בנקיטת כמה צעדים, ובהם</w:t>
      </w:r>
      <w:bookmarkEnd w:id="38"/>
      <w:r w:rsidRPr="002F3F05">
        <w:rPr>
          <w:rFonts w:eastAsia="Times New Roman" w:hint="cs"/>
          <w:sz w:val="22"/>
          <w:rtl/>
          <w:lang w:eastAsia="he-IL"/>
        </w:rPr>
        <w:t xml:space="preserve"> שינוי המבנה הארגוני כדי לעמוד באתגרי הרשות - המבנה החדש יהיה מבוסס על גיבוש </w:t>
      </w:r>
      <w:r w:rsidRPr="002F3F05">
        <w:rPr>
          <w:rFonts w:eastAsia="Times New Roman"/>
          <w:sz w:val="22"/>
          <w:rtl/>
          <w:lang w:eastAsia="he-IL"/>
        </w:rPr>
        <w:t xml:space="preserve">תפיסת הפעלה חדשה בהתאם להמלצות מבקר המדינה </w:t>
      </w:r>
      <w:r w:rsidRPr="002F3F05">
        <w:rPr>
          <w:rFonts w:eastAsia="Times New Roman" w:hint="cs"/>
          <w:sz w:val="22"/>
          <w:rtl/>
          <w:lang w:eastAsia="he-IL"/>
        </w:rPr>
        <w:t>ב</w:t>
      </w:r>
      <w:r w:rsidRPr="002F3F05">
        <w:rPr>
          <w:rFonts w:eastAsia="Times New Roman"/>
          <w:sz w:val="22"/>
          <w:rtl/>
          <w:lang w:eastAsia="he-IL"/>
        </w:rPr>
        <w:t xml:space="preserve">דוח הקודם, </w:t>
      </w:r>
      <w:r w:rsidRPr="002F3F05">
        <w:rPr>
          <w:rFonts w:eastAsia="Times New Roman" w:hint="cs"/>
          <w:sz w:val="22"/>
          <w:rtl/>
          <w:lang w:eastAsia="he-IL"/>
        </w:rPr>
        <w:t xml:space="preserve">והוא </w:t>
      </w:r>
      <w:r w:rsidRPr="002F3F05">
        <w:rPr>
          <w:rFonts w:eastAsia="Times New Roman"/>
          <w:sz w:val="22"/>
          <w:rtl/>
          <w:lang w:eastAsia="he-IL"/>
        </w:rPr>
        <w:t>ישפר וייעל את תפקודה של הרשות, יותאם למשימות ולתחומי האחריות של הרשות ויהיה מבוזר ומאוזן</w:t>
      </w:r>
      <w:r w:rsidRPr="002F3F05">
        <w:rPr>
          <w:rFonts w:eastAsia="Times New Roman" w:hint="cs"/>
          <w:sz w:val="22"/>
          <w:rtl/>
          <w:lang w:eastAsia="he-IL"/>
        </w:rPr>
        <w:t>; בניית מערך שטח מחוזי בעל יכולת פעילות עצמאית; הקמה ואיגום של מערכים מקצועיים איכותיים ויעילים; בניית מטה מקצועי תומך, מבקר ומפקח; חלוקת משאבים נכונה יעילה ומאוזנת. כל ההליכים האמורים טרם הסתיימו נכון למועד סיום הביקורת.</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bookmarkStart w:id="39" w:name="_Hlk230511470"/>
      <w:bookmarkStart w:id="40" w:name="_Hlk231116346"/>
      <w:r w:rsidRPr="002F3F05">
        <w:rPr>
          <w:rFonts w:eastAsia="Times New Roman" w:hint="cs"/>
          <w:b/>
          <w:bCs/>
          <w:sz w:val="24"/>
          <w:rtl/>
          <w:lang w:eastAsia="he-IL"/>
        </w:rPr>
        <w:t xml:space="preserve">משרד מבקר המדינה מציין את השינויים המבניים שמוביל מנהל הרשות כדי לייעל את עבודתה. עם זאת, </w:t>
      </w:r>
      <w:r w:rsidRPr="002F3F05">
        <w:rPr>
          <w:rFonts w:eastAsia="Times New Roman"/>
          <w:b/>
          <w:bCs/>
          <w:sz w:val="22"/>
          <w:rtl/>
          <w:lang w:eastAsia="he-IL"/>
        </w:rPr>
        <w:t xml:space="preserve">מנהל הרשות להגנת הצרכן מסר ביולי 2025 כי </w:t>
      </w:r>
      <w:r w:rsidRPr="002F3F05">
        <w:rPr>
          <w:rFonts w:eastAsia="Times New Roman" w:hint="cs"/>
          <w:b/>
          <w:bCs/>
          <w:sz w:val="22"/>
          <w:rtl/>
          <w:lang w:eastAsia="he-IL"/>
        </w:rPr>
        <w:t>תקן</w:t>
      </w:r>
      <w:r w:rsidRPr="002F3F05">
        <w:rPr>
          <w:rFonts w:eastAsia="Times New Roman"/>
          <w:b/>
          <w:bCs/>
          <w:sz w:val="22"/>
          <w:rtl/>
          <w:lang w:eastAsia="he-IL"/>
        </w:rPr>
        <w:t xml:space="preserve"> כוח האדם של הרשות הצטמצ</w:t>
      </w:r>
      <w:r w:rsidRPr="002F3F05">
        <w:rPr>
          <w:rFonts w:eastAsia="Times New Roman" w:hint="cs"/>
          <w:b/>
          <w:bCs/>
          <w:sz w:val="22"/>
          <w:rtl/>
          <w:lang w:eastAsia="he-IL"/>
        </w:rPr>
        <w:t>ם</w:t>
      </w:r>
      <w:r w:rsidRPr="002F3F05">
        <w:rPr>
          <w:rFonts w:eastAsia="Times New Roman"/>
          <w:b/>
          <w:bCs/>
          <w:sz w:val="22"/>
          <w:rtl/>
          <w:lang w:eastAsia="he-IL"/>
        </w:rPr>
        <w:t xml:space="preserve"> עד מאוד משנת 2020</w:t>
      </w:r>
      <w:r w:rsidRPr="002F3F05">
        <w:rPr>
          <w:rFonts w:eastAsia="Calibri"/>
          <w:sz w:val="22"/>
          <w:rtl/>
        </w:rPr>
        <w:t xml:space="preserve"> </w:t>
      </w:r>
      <w:r w:rsidRPr="002F3F05">
        <w:rPr>
          <w:rFonts w:eastAsia="Times New Roman" w:hint="cs"/>
          <w:b/>
          <w:bCs/>
          <w:sz w:val="22"/>
          <w:rtl/>
          <w:lang w:eastAsia="he-IL"/>
        </w:rPr>
        <w:t xml:space="preserve">ועד מועד סיום הביקורת (דצמבר 2025) </w:t>
      </w:r>
      <w:r w:rsidRPr="002F3F05">
        <w:rPr>
          <w:rFonts w:eastAsia="Times New Roman"/>
          <w:b/>
          <w:bCs/>
          <w:sz w:val="22"/>
          <w:rtl/>
          <w:lang w:eastAsia="he-IL"/>
        </w:rPr>
        <w:t>מ</w:t>
      </w:r>
      <w:r w:rsidRPr="002F3F05">
        <w:rPr>
          <w:rFonts w:eastAsia="Times New Roman" w:hint="cs"/>
          <w:b/>
          <w:bCs/>
          <w:sz w:val="22"/>
          <w:rtl/>
          <w:lang w:eastAsia="he-IL"/>
        </w:rPr>
        <w:t>-</w:t>
      </w:r>
      <w:r w:rsidRPr="002F3F05">
        <w:rPr>
          <w:rFonts w:eastAsia="Times New Roman"/>
          <w:b/>
          <w:bCs/>
          <w:sz w:val="22"/>
          <w:rtl/>
          <w:lang w:eastAsia="he-IL"/>
        </w:rPr>
        <w:t>67 ל</w:t>
      </w:r>
      <w:r w:rsidRPr="002F3F05">
        <w:rPr>
          <w:rFonts w:eastAsia="Times New Roman" w:hint="cs"/>
          <w:b/>
          <w:bCs/>
          <w:sz w:val="22"/>
          <w:rtl/>
          <w:lang w:eastAsia="he-IL"/>
        </w:rPr>
        <w:t>-</w:t>
      </w:r>
      <w:r w:rsidRPr="002F3F05">
        <w:rPr>
          <w:rFonts w:eastAsia="Times New Roman"/>
          <w:b/>
          <w:bCs/>
          <w:sz w:val="22"/>
          <w:rtl/>
          <w:lang w:eastAsia="he-IL"/>
        </w:rPr>
        <w:t xml:space="preserve">50 </w:t>
      </w:r>
      <w:r w:rsidRPr="002F3F05">
        <w:rPr>
          <w:rFonts w:eastAsia="Times New Roman" w:hint="cs"/>
          <w:b/>
          <w:bCs/>
          <w:sz w:val="22"/>
          <w:rtl/>
          <w:lang w:eastAsia="he-IL"/>
        </w:rPr>
        <w:t xml:space="preserve">עובדים. מערך הפיקוח כולל </w:t>
      </w:r>
      <w:r w:rsidRPr="002F3F05">
        <w:rPr>
          <w:rFonts w:eastAsia="Times New Roman"/>
          <w:b/>
          <w:bCs/>
          <w:sz w:val="22"/>
          <w:rtl/>
          <w:lang w:eastAsia="he-IL"/>
        </w:rPr>
        <w:t xml:space="preserve">17 </w:t>
      </w:r>
      <w:r w:rsidRPr="002F3F05">
        <w:rPr>
          <w:rFonts w:eastAsia="Times New Roman" w:hint="cs"/>
          <w:b/>
          <w:bCs/>
          <w:sz w:val="22"/>
          <w:rtl/>
          <w:lang w:eastAsia="he-IL"/>
        </w:rPr>
        <w:t>עובדים</w:t>
      </w:r>
      <w:r w:rsidRPr="002F3F05">
        <w:rPr>
          <w:rFonts w:eastAsia="Times New Roman"/>
          <w:b/>
          <w:bCs/>
          <w:sz w:val="22"/>
          <w:rtl/>
          <w:lang w:eastAsia="he-IL"/>
        </w:rPr>
        <w:t xml:space="preserve"> מתוך 50 </w:t>
      </w:r>
      <w:r w:rsidRPr="002F3F05">
        <w:rPr>
          <w:rFonts w:eastAsia="Times New Roman" w:hint="cs"/>
          <w:b/>
          <w:bCs/>
          <w:sz w:val="22"/>
          <w:rtl/>
          <w:lang w:eastAsia="he-IL"/>
        </w:rPr>
        <w:t>(</w:t>
      </w:r>
      <w:r w:rsidRPr="002F3F05">
        <w:rPr>
          <w:rFonts w:eastAsia="Times New Roman"/>
          <w:b/>
          <w:bCs/>
          <w:sz w:val="22"/>
          <w:rtl/>
          <w:lang w:eastAsia="he-IL"/>
        </w:rPr>
        <w:t>כשליש)</w:t>
      </w:r>
      <w:r w:rsidRPr="002F3F05">
        <w:rPr>
          <w:rFonts w:eastAsia="Times New Roman" w:hint="cs"/>
          <w:b/>
          <w:bCs/>
          <w:sz w:val="22"/>
          <w:rtl/>
          <w:lang w:eastAsia="he-IL"/>
        </w:rPr>
        <w:t xml:space="preserve"> שנקבעו בתקן, </w:t>
      </w:r>
      <w:r w:rsidRPr="002F3F05">
        <w:rPr>
          <w:rFonts w:eastAsia="Times New Roman"/>
          <w:b/>
          <w:bCs/>
          <w:sz w:val="22"/>
          <w:rtl/>
          <w:lang w:eastAsia="he-IL"/>
        </w:rPr>
        <w:t xml:space="preserve">ורק שמונה </w:t>
      </w:r>
      <w:r w:rsidRPr="002F3F05">
        <w:rPr>
          <w:rFonts w:eastAsia="Times New Roman" w:hint="cs"/>
          <w:b/>
          <w:bCs/>
          <w:sz w:val="22"/>
          <w:rtl/>
          <w:lang w:eastAsia="he-IL"/>
        </w:rPr>
        <w:t>מהם</w:t>
      </w:r>
      <w:r w:rsidRPr="002F3F05">
        <w:rPr>
          <w:rFonts w:eastAsia="Times New Roman"/>
          <w:b/>
          <w:bCs/>
          <w:sz w:val="22"/>
          <w:rtl/>
          <w:lang w:eastAsia="he-IL"/>
        </w:rPr>
        <w:t xml:space="preserve"> מבצעים את עבודת </w:t>
      </w:r>
      <w:r w:rsidRPr="002F3F05">
        <w:rPr>
          <w:rFonts w:eastAsia="Times New Roman" w:hint="cs"/>
          <w:b/>
          <w:bCs/>
          <w:sz w:val="22"/>
          <w:rtl/>
          <w:lang w:eastAsia="he-IL"/>
        </w:rPr>
        <w:t>האכיפה בשטח</w:t>
      </w:r>
      <w:r>
        <w:rPr>
          <w:rFonts w:eastAsia="Times New Roman"/>
          <w:b/>
          <w:bCs/>
          <w:sz w:val="22"/>
          <w:vertAlign w:val="superscript"/>
          <w:rtl/>
          <w:lang w:eastAsia="he-IL"/>
        </w:rPr>
        <w:footnoteReference w:id="33"/>
      </w:r>
      <w:r w:rsidRPr="002F3F05">
        <w:rPr>
          <w:rFonts w:eastAsia="Times New Roman" w:hint="cs"/>
          <w:b/>
          <w:bCs/>
          <w:sz w:val="22"/>
          <w:rtl/>
          <w:lang w:eastAsia="he-IL"/>
        </w:rPr>
        <w:t>,</w:t>
      </w:r>
      <w:r w:rsidRPr="002F3F05">
        <w:rPr>
          <w:rFonts w:eastAsia="Times New Roman"/>
          <w:b/>
          <w:bCs/>
          <w:sz w:val="22"/>
          <w:rtl/>
          <w:lang w:eastAsia="he-IL"/>
        </w:rPr>
        <w:t xml:space="preserve"> אף שמספר המפוקחים רב וכולל את כלל הקמעונאים, היצרנים והיבואנים במשק (למעט גופים פיננסיים)</w:t>
      </w:r>
      <w:r w:rsidRPr="002F3F05">
        <w:rPr>
          <w:rFonts w:eastAsia="Times New Roman" w:hint="cs"/>
          <w:b/>
          <w:bCs/>
          <w:sz w:val="22"/>
          <w:rtl/>
          <w:lang w:eastAsia="he-IL"/>
        </w:rPr>
        <w:t xml:space="preserve"> ובסך הכול כ-680,000 עוסקים</w:t>
      </w:r>
      <w:r w:rsidRPr="002F3F05">
        <w:rPr>
          <w:rFonts w:eastAsia="Times New Roman"/>
          <w:b/>
          <w:bCs/>
          <w:sz w:val="22"/>
          <w:rtl/>
          <w:lang w:eastAsia="he-IL"/>
        </w:rPr>
        <w:t xml:space="preserve">, </w:t>
      </w:r>
      <w:bookmarkEnd w:id="39"/>
      <w:r w:rsidRPr="002F3F05">
        <w:rPr>
          <w:rFonts w:eastAsia="Times New Roman"/>
          <w:b/>
          <w:bCs/>
          <w:sz w:val="22"/>
          <w:rtl/>
          <w:lang w:eastAsia="he-IL"/>
        </w:rPr>
        <w:t xml:space="preserve">וקיימת שורה ארוכה של הוראות רגולטוריות. על כן הרשות מתקשה לייצר השפעה משמעותית ואף מתקשה לעמוד במשימותיה הבסיסיות. כל זאת לצד שחיקה בתקציב הרשות, שפוגעת גם היא בפעילות הרשות ומונעת קידום מיזמים. עוד מסר מנהל הרשות </w:t>
      </w:r>
      <w:r w:rsidRPr="002F3F05">
        <w:rPr>
          <w:rFonts w:eastAsia="Times New Roman" w:hint="eastAsia"/>
          <w:b/>
          <w:bCs/>
          <w:sz w:val="22"/>
          <w:rtl/>
          <w:lang w:eastAsia="he-IL"/>
        </w:rPr>
        <w:t>כי</w:t>
      </w:r>
      <w:r w:rsidRPr="002F3F05">
        <w:rPr>
          <w:rFonts w:eastAsia="Times New Roman"/>
          <w:b/>
          <w:bCs/>
          <w:sz w:val="22"/>
          <w:rtl/>
          <w:lang w:eastAsia="he-IL"/>
        </w:rPr>
        <w:t xml:space="preserve"> </w:t>
      </w:r>
      <w:r w:rsidRPr="002F3F05">
        <w:rPr>
          <w:rFonts w:eastAsia="Times New Roman" w:hint="eastAsia"/>
          <w:b/>
          <w:bCs/>
          <w:sz w:val="22"/>
          <w:rtl/>
          <w:lang w:eastAsia="he-IL"/>
        </w:rPr>
        <w:t>משאבי</w:t>
      </w:r>
      <w:r w:rsidRPr="002F3F05">
        <w:rPr>
          <w:rFonts w:eastAsia="Times New Roman"/>
          <w:b/>
          <w:bCs/>
          <w:sz w:val="22"/>
          <w:rtl/>
          <w:lang w:eastAsia="he-IL"/>
        </w:rPr>
        <w:t xml:space="preserve"> </w:t>
      </w:r>
      <w:r w:rsidRPr="002F3F05">
        <w:rPr>
          <w:rFonts w:eastAsia="Times New Roman" w:hint="eastAsia"/>
          <w:b/>
          <w:bCs/>
          <w:sz w:val="22"/>
          <w:rtl/>
          <w:lang w:eastAsia="he-IL"/>
        </w:rPr>
        <w:t>הרשות</w:t>
      </w:r>
      <w:r w:rsidRPr="002F3F05">
        <w:rPr>
          <w:rFonts w:eastAsia="Times New Roman"/>
          <w:b/>
          <w:bCs/>
          <w:sz w:val="22"/>
          <w:rtl/>
          <w:lang w:eastAsia="he-IL"/>
        </w:rPr>
        <w:t xml:space="preserve"> </w:t>
      </w:r>
      <w:r w:rsidRPr="002F3F05">
        <w:rPr>
          <w:rFonts w:eastAsia="Times New Roman" w:hint="eastAsia"/>
          <w:b/>
          <w:bCs/>
          <w:sz w:val="22"/>
          <w:rtl/>
          <w:lang w:eastAsia="he-IL"/>
        </w:rPr>
        <w:t>ותקציביה</w:t>
      </w:r>
      <w:r w:rsidRPr="002F3F05">
        <w:rPr>
          <w:rFonts w:eastAsia="Times New Roman"/>
          <w:b/>
          <w:bCs/>
          <w:sz w:val="22"/>
          <w:rtl/>
          <w:lang w:eastAsia="he-IL"/>
        </w:rPr>
        <w:t xml:space="preserve"> </w:t>
      </w:r>
      <w:r w:rsidRPr="002F3F05">
        <w:rPr>
          <w:rFonts w:eastAsia="Times New Roman" w:hint="eastAsia"/>
          <w:b/>
          <w:bCs/>
          <w:sz w:val="22"/>
          <w:rtl/>
          <w:lang w:eastAsia="he-IL"/>
        </w:rPr>
        <w:t>אינם</w:t>
      </w:r>
      <w:r w:rsidRPr="002F3F05">
        <w:rPr>
          <w:rFonts w:eastAsia="Times New Roman"/>
          <w:b/>
          <w:bCs/>
          <w:sz w:val="22"/>
          <w:rtl/>
          <w:lang w:eastAsia="he-IL"/>
        </w:rPr>
        <w:t xml:space="preserve"> </w:t>
      </w:r>
      <w:r w:rsidRPr="002F3F05">
        <w:rPr>
          <w:rFonts w:eastAsia="Times New Roman" w:hint="eastAsia"/>
          <w:b/>
          <w:bCs/>
          <w:sz w:val="22"/>
          <w:rtl/>
          <w:lang w:eastAsia="he-IL"/>
        </w:rPr>
        <w:t>מכסים</w:t>
      </w:r>
      <w:r w:rsidRPr="002F3F05">
        <w:rPr>
          <w:rFonts w:eastAsia="Times New Roman"/>
          <w:b/>
          <w:bCs/>
          <w:sz w:val="22"/>
          <w:rtl/>
          <w:lang w:eastAsia="he-IL"/>
        </w:rPr>
        <w:t xml:space="preserve"> </w:t>
      </w:r>
      <w:r w:rsidRPr="002F3F05">
        <w:rPr>
          <w:rFonts w:eastAsia="Times New Roman" w:hint="eastAsia"/>
          <w:b/>
          <w:bCs/>
          <w:sz w:val="22"/>
          <w:rtl/>
          <w:lang w:eastAsia="he-IL"/>
        </w:rPr>
        <w:t>את</w:t>
      </w:r>
      <w:r w:rsidRPr="002F3F05">
        <w:rPr>
          <w:rFonts w:eastAsia="Times New Roman"/>
          <w:b/>
          <w:bCs/>
          <w:sz w:val="22"/>
          <w:rtl/>
          <w:lang w:eastAsia="he-IL"/>
        </w:rPr>
        <w:t xml:space="preserve"> </w:t>
      </w:r>
      <w:r w:rsidRPr="002F3F05">
        <w:rPr>
          <w:rFonts w:eastAsia="Times New Roman" w:hint="eastAsia"/>
          <w:b/>
          <w:bCs/>
          <w:sz w:val="22"/>
          <w:rtl/>
          <w:lang w:eastAsia="he-IL"/>
        </w:rPr>
        <w:t>ההוצאות</w:t>
      </w:r>
      <w:r w:rsidRPr="002F3F05">
        <w:rPr>
          <w:rFonts w:eastAsia="Times New Roman"/>
          <w:b/>
          <w:bCs/>
          <w:sz w:val="22"/>
          <w:rtl/>
          <w:lang w:eastAsia="he-IL"/>
        </w:rPr>
        <w:t xml:space="preserve"> </w:t>
      </w:r>
      <w:r w:rsidRPr="002F3F05">
        <w:rPr>
          <w:rFonts w:eastAsia="Times New Roman" w:hint="eastAsia"/>
          <w:b/>
          <w:bCs/>
          <w:sz w:val="22"/>
          <w:rtl/>
          <w:lang w:eastAsia="he-IL"/>
        </w:rPr>
        <w:t>התפעוליות</w:t>
      </w:r>
      <w:r w:rsidRPr="002F3F05">
        <w:rPr>
          <w:rFonts w:eastAsia="Times New Roman"/>
          <w:b/>
          <w:bCs/>
          <w:sz w:val="22"/>
          <w:rtl/>
          <w:lang w:eastAsia="he-IL"/>
        </w:rPr>
        <w:t xml:space="preserve"> </w:t>
      </w:r>
      <w:r w:rsidRPr="002F3F05">
        <w:rPr>
          <w:rFonts w:eastAsia="Times New Roman" w:hint="eastAsia"/>
          <w:b/>
          <w:bCs/>
          <w:sz w:val="22"/>
          <w:rtl/>
          <w:lang w:eastAsia="he-IL"/>
        </w:rPr>
        <w:t>השוטפות</w:t>
      </w:r>
      <w:r w:rsidRPr="002F3F05">
        <w:rPr>
          <w:rFonts w:eastAsia="Times New Roman"/>
          <w:b/>
          <w:bCs/>
          <w:sz w:val="22"/>
          <w:rtl/>
          <w:lang w:eastAsia="he-IL"/>
        </w:rPr>
        <w:t xml:space="preserve">, </w:t>
      </w:r>
      <w:r w:rsidRPr="002F3F05">
        <w:rPr>
          <w:rFonts w:eastAsia="Times New Roman" w:hint="eastAsia"/>
          <w:b/>
          <w:bCs/>
          <w:sz w:val="22"/>
          <w:rtl/>
          <w:lang w:eastAsia="he-IL"/>
        </w:rPr>
        <w:t>ובהן</w:t>
      </w:r>
      <w:r w:rsidRPr="002F3F05">
        <w:rPr>
          <w:rFonts w:eastAsia="Times New Roman"/>
          <w:b/>
          <w:bCs/>
          <w:sz w:val="22"/>
          <w:rtl/>
          <w:lang w:eastAsia="he-IL"/>
        </w:rPr>
        <w:t xml:space="preserve"> </w:t>
      </w:r>
      <w:r w:rsidRPr="002F3F05">
        <w:rPr>
          <w:rFonts w:eastAsia="Times New Roman" w:hint="eastAsia"/>
          <w:b/>
          <w:bCs/>
          <w:sz w:val="22"/>
          <w:rtl/>
          <w:lang w:eastAsia="he-IL"/>
        </w:rPr>
        <w:t>הוצאות</w:t>
      </w:r>
      <w:r w:rsidRPr="002F3F05">
        <w:rPr>
          <w:rFonts w:eastAsia="Times New Roman"/>
          <w:b/>
          <w:bCs/>
          <w:sz w:val="22"/>
          <w:rtl/>
          <w:lang w:eastAsia="he-IL"/>
        </w:rPr>
        <w:t xml:space="preserve"> </w:t>
      </w:r>
      <w:r w:rsidRPr="002F3F05">
        <w:rPr>
          <w:rFonts w:eastAsia="Times New Roman" w:hint="eastAsia"/>
          <w:b/>
          <w:bCs/>
          <w:sz w:val="22"/>
          <w:rtl/>
          <w:lang w:eastAsia="he-IL"/>
        </w:rPr>
        <w:t>דיור</w:t>
      </w:r>
      <w:r w:rsidRPr="002F3F05">
        <w:rPr>
          <w:rFonts w:eastAsia="Times New Roman"/>
          <w:b/>
          <w:bCs/>
          <w:sz w:val="22"/>
          <w:rtl/>
          <w:lang w:eastAsia="he-IL"/>
        </w:rPr>
        <w:t xml:space="preserve"> </w:t>
      </w:r>
      <w:r w:rsidRPr="002F3F05">
        <w:rPr>
          <w:rFonts w:eastAsia="Times New Roman" w:hint="eastAsia"/>
          <w:b/>
          <w:bCs/>
          <w:sz w:val="22"/>
          <w:rtl/>
          <w:lang w:eastAsia="he-IL"/>
        </w:rPr>
        <w:t>ותפעול</w:t>
      </w:r>
      <w:r w:rsidRPr="002F3F05">
        <w:rPr>
          <w:rFonts w:eastAsia="Times New Roman"/>
          <w:b/>
          <w:bCs/>
          <w:sz w:val="22"/>
          <w:rtl/>
          <w:lang w:eastAsia="he-IL"/>
        </w:rPr>
        <w:t xml:space="preserve">, </w:t>
      </w:r>
      <w:r w:rsidRPr="002F3F05">
        <w:rPr>
          <w:rFonts w:eastAsia="Times New Roman" w:hint="eastAsia"/>
          <w:b/>
          <w:bCs/>
          <w:sz w:val="22"/>
          <w:rtl/>
          <w:lang w:eastAsia="he-IL"/>
        </w:rPr>
        <w:t>הפעלת</w:t>
      </w:r>
      <w:r w:rsidRPr="002F3F05">
        <w:rPr>
          <w:rFonts w:eastAsia="Times New Roman"/>
          <w:b/>
          <w:bCs/>
          <w:sz w:val="22"/>
          <w:rtl/>
          <w:lang w:eastAsia="he-IL"/>
        </w:rPr>
        <w:t xml:space="preserve"> </w:t>
      </w:r>
      <w:r w:rsidRPr="002F3F05">
        <w:rPr>
          <w:rFonts w:eastAsia="Times New Roman" w:hint="eastAsia"/>
          <w:b/>
          <w:bCs/>
          <w:sz w:val="22"/>
          <w:rtl/>
          <w:lang w:eastAsia="he-IL"/>
        </w:rPr>
        <w:t>מערכים</w:t>
      </w:r>
      <w:r w:rsidRPr="002F3F05">
        <w:rPr>
          <w:rFonts w:eastAsia="Times New Roman"/>
          <w:b/>
          <w:bCs/>
          <w:sz w:val="22"/>
          <w:rtl/>
          <w:lang w:eastAsia="he-IL"/>
        </w:rPr>
        <w:t xml:space="preserve">, </w:t>
      </w:r>
      <w:r w:rsidRPr="002F3F05">
        <w:rPr>
          <w:rFonts w:eastAsia="Times New Roman" w:hint="eastAsia"/>
          <w:b/>
          <w:bCs/>
          <w:sz w:val="22"/>
          <w:rtl/>
          <w:lang w:eastAsia="he-IL"/>
        </w:rPr>
        <w:t>תשלום</w:t>
      </w:r>
      <w:r w:rsidRPr="002F3F05">
        <w:rPr>
          <w:rFonts w:eastAsia="Times New Roman"/>
          <w:b/>
          <w:bCs/>
          <w:sz w:val="22"/>
          <w:rtl/>
          <w:lang w:eastAsia="he-IL"/>
        </w:rPr>
        <w:t xml:space="preserve"> </w:t>
      </w:r>
      <w:r w:rsidRPr="002F3F05">
        <w:rPr>
          <w:rFonts w:eastAsia="Times New Roman" w:hint="eastAsia"/>
          <w:b/>
          <w:bCs/>
          <w:sz w:val="22"/>
          <w:rtl/>
          <w:lang w:eastAsia="he-IL"/>
        </w:rPr>
        <w:t>לספקים</w:t>
      </w:r>
      <w:r w:rsidRPr="002F3F05">
        <w:rPr>
          <w:rFonts w:eastAsia="Times New Roman"/>
          <w:b/>
          <w:bCs/>
          <w:sz w:val="22"/>
          <w:rtl/>
          <w:lang w:eastAsia="he-IL"/>
        </w:rPr>
        <w:t xml:space="preserve"> </w:t>
      </w:r>
      <w:r w:rsidRPr="002F3F05">
        <w:rPr>
          <w:rFonts w:eastAsia="Times New Roman" w:hint="eastAsia"/>
          <w:b/>
          <w:bCs/>
          <w:sz w:val="22"/>
          <w:rtl/>
          <w:lang w:eastAsia="he-IL"/>
        </w:rPr>
        <w:t>והוצאות</w:t>
      </w:r>
      <w:r w:rsidRPr="002F3F05">
        <w:rPr>
          <w:rFonts w:eastAsia="Times New Roman"/>
          <w:b/>
          <w:bCs/>
          <w:sz w:val="22"/>
          <w:rtl/>
          <w:lang w:eastAsia="he-IL"/>
        </w:rPr>
        <w:t xml:space="preserve"> </w:t>
      </w:r>
      <w:r w:rsidRPr="002F3F05">
        <w:rPr>
          <w:rFonts w:eastAsia="Times New Roman" w:hint="eastAsia"/>
          <w:b/>
          <w:bCs/>
          <w:sz w:val="22"/>
          <w:rtl/>
          <w:lang w:eastAsia="he-IL"/>
        </w:rPr>
        <w:t>שכר</w:t>
      </w:r>
      <w:r w:rsidRPr="002F3F05">
        <w:rPr>
          <w:rFonts w:eastAsia="Times New Roman"/>
          <w:b/>
          <w:bCs/>
          <w:sz w:val="22"/>
          <w:rtl/>
          <w:lang w:eastAsia="he-IL"/>
        </w:rPr>
        <w:t xml:space="preserve">, </w:t>
      </w:r>
      <w:r w:rsidRPr="002F3F05">
        <w:rPr>
          <w:rFonts w:eastAsia="Times New Roman" w:hint="eastAsia"/>
          <w:b/>
          <w:bCs/>
          <w:sz w:val="22"/>
          <w:rtl/>
          <w:lang w:eastAsia="he-IL"/>
        </w:rPr>
        <w:t>מה</w:t>
      </w:r>
      <w:r w:rsidRPr="002F3F05">
        <w:rPr>
          <w:rFonts w:eastAsia="Times New Roman"/>
          <w:b/>
          <w:bCs/>
          <w:sz w:val="22"/>
          <w:rtl/>
          <w:lang w:eastAsia="he-IL"/>
        </w:rPr>
        <w:t xml:space="preserve"> </w:t>
      </w:r>
      <w:r w:rsidRPr="002F3F05">
        <w:rPr>
          <w:rFonts w:eastAsia="Times New Roman" w:hint="eastAsia"/>
          <w:b/>
          <w:bCs/>
          <w:sz w:val="22"/>
          <w:rtl/>
          <w:lang w:eastAsia="he-IL"/>
        </w:rPr>
        <w:t>שמביא</w:t>
      </w:r>
      <w:r w:rsidRPr="002F3F05">
        <w:rPr>
          <w:rFonts w:eastAsia="Times New Roman"/>
          <w:b/>
          <w:bCs/>
          <w:sz w:val="22"/>
          <w:rtl/>
          <w:lang w:eastAsia="he-IL"/>
        </w:rPr>
        <w:t xml:space="preserve"> </w:t>
      </w:r>
      <w:r w:rsidRPr="002F3F05">
        <w:rPr>
          <w:rFonts w:eastAsia="Times New Roman" w:hint="eastAsia"/>
          <w:b/>
          <w:bCs/>
          <w:sz w:val="22"/>
          <w:rtl/>
          <w:lang w:eastAsia="he-IL"/>
        </w:rPr>
        <w:t>לפגיעה</w:t>
      </w:r>
      <w:r w:rsidRPr="002F3F05">
        <w:rPr>
          <w:rFonts w:eastAsia="Times New Roman"/>
          <w:b/>
          <w:bCs/>
          <w:sz w:val="22"/>
          <w:rtl/>
          <w:lang w:eastAsia="he-IL"/>
        </w:rPr>
        <w:t xml:space="preserve"> </w:t>
      </w:r>
      <w:r w:rsidRPr="002F3F05">
        <w:rPr>
          <w:rFonts w:eastAsia="Times New Roman" w:hint="eastAsia"/>
          <w:b/>
          <w:bCs/>
          <w:sz w:val="22"/>
          <w:rtl/>
          <w:lang w:eastAsia="he-IL"/>
        </w:rPr>
        <w:t>בעבודתה</w:t>
      </w:r>
      <w:r w:rsidRPr="002F3F05">
        <w:rPr>
          <w:rFonts w:eastAsia="Times New Roman"/>
          <w:b/>
          <w:bCs/>
          <w:sz w:val="22"/>
          <w:rtl/>
          <w:lang w:eastAsia="he-IL"/>
        </w:rPr>
        <w:t xml:space="preserve"> </w:t>
      </w:r>
      <w:r w:rsidRPr="002F3F05">
        <w:rPr>
          <w:rFonts w:eastAsia="Times New Roman" w:hint="eastAsia"/>
          <w:b/>
          <w:bCs/>
          <w:sz w:val="22"/>
          <w:rtl/>
          <w:lang w:eastAsia="he-IL"/>
        </w:rPr>
        <w:t>השוטפת</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הרשות</w:t>
      </w:r>
      <w:r w:rsidRPr="002F3F05">
        <w:rPr>
          <w:rFonts w:eastAsia="Times New Roman"/>
          <w:b/>
          <w:bCs/>
          <w:sz w:val="22"/>
          <w:rtl/>
          <w:lang w:eastAsia="he-IL"/>
        </w:rPr>
        <w:t>.</w:t>
      </w:r>
      <w:r w:rsidRPr="002F3F05">
        <w:rPr>
          <w:rFonts w:eastAsia="Times New Roman" w:hint="cs"/>
          <w:b/>
          <w:bCs/>
          <w:sz w:val="22"/>
          <w:rtl/>
          <w:lang w:eastAsia="he-IL"/>
        </w:rPr>
        <w:t xml:space="preserve"> מנהל הרשות הוסיף וציין כי </w:t>
      </w:r>
      <w:r w:rsidR="006F0EC3">
        <w:rPr>
          <w:rFonts w:eastAsia="Times New Roman"/>
          <w:b/>
          <w:bCs/>
          <w:sz w:val="22"/>
          <w:rtl/>
          <w:lang w:eastAsia="he-IL"/>
        </w:rPr>
        <w:br/>
      </w:r>
      <w:r w:rsidRPr="002F3F05">
        <w:rPr>
          <w:rFonts w:eastAsia="Times New Roman" w:hint="cs"/>
          <w:b/>
          <w:bCs/>
          <w:sz w:val="22"/>
          <w:rtl/>
          <w:lang w:eastAsia="he-IL"/>
        </w:rPr>
        <w:t>תת-התקצוב המתמשך אינו מאפשר התאמה בין היקף המשימות לבין משאבי הרשות וגם פוגע ביכולתה לפתח ולהטמיע מערכות טכנולוגיות מתקדמות לייעול עבודתה.</w:t>
      </w:r>
      <w:r w:rsidRPr="002F3F05">
        <w:rPr>
          <w:rFonts w:eastAsia="Times New Roman"/>
          <w:b/>
          <w:bCs/>
          <w:sz w:val="22"/>
          <w:rtl/>
          <w:lang w:eastAsia="he-IL"/>
        </w:rPr>
        <w:t xml:space="preserve"> </w:t>
      </w:r>
    </w:p>
    <w:bookmarkEnd w:id="40"/>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מסרה בתגובתה ממרץ 2026 (להלן - תגובת הרשות להגנת הצרכן) כי על אף קיצוץ בתקציב מאז</w:t>
      </w:r>
      <w:r w:rsidRPr="002F3F05">
        <w:rPr>
          <w:rFonts w:eastAsia="Times New Roman"/>
          <w:sz w:val="22"/>
          <w:rtl/>
          <w:lang w:eastAsia="he-IL"/>
        </w:rPr>
        <w:t xml:space="preserve"> </w:t>
      </w:r>
      <w:r w:rsidRPr="002F3F05">
        <w:rPr>
          <w:rFonts w:eastAsia="Times New Roman" w:hint="cs"/>
          <w:sz w:val="22"/>
          <w:rtl/>
          <w:lang w:eastAsia="he-IL"/>
        </w:rPr>
        <w:t>מינוי</w:t>
      </w:r>
      <w:r w:rsidRPr="002F3F05">
        <w:rPr>
          <w:rFonts w:eastAsia="Times New Roman"/>
          <w:sz w:val="22"/>
          <w:rtl/>
          <w:lang w:eastAsia="he-IL"/>
        </w:rPr>
        <w:t xml:space="preserve"> </w:t>
      </w:r>
      <w:r w:rsidRPr="002F3F05">
        <w:rPr>
          <w:rFonts w:eastAsia="Times New Roman" w:hint="cs"/>
          <w:sz w:val="22"/>
          <w:rtl/>
          <w:lang w:eastAsia="he-IL"/>
        </w:rPr>
        <w:t>הממונה</w:t>
      </w:r>
      <w:r w:rsidRPr="002F3F05">
        <w:rPr>
          <w:rFonts w:eastAsia="Times New Roman"/>
          <w:sz w:val="22"/>
          <w:rtl/>
          <w:lang w:eastAsia="he-IL"/>
        </w:rPr>
        <w:t xml:space="preserve"> </w:t>
      </w:r>
      <w:r w:rsidRPr="002F3F05">
        <w:rPr>
          <w:rFonts w:eastAsia="Times New Roman" w:hint="cs"/>
          <w:sz w:val="22"/>
          <w:rtl/>
          <w:lang w:eastAsia="he-IL"/>
        </w:rPr>
        <w:t>הקבוע</w:t>
      </w:r>
      <w:r w:rsidRPr="002F3F05">
        <w:rPr>
          <w:rFonts w:eastAsia="Times New Roman"/>
          <w:sz w:val="22"/>
          <w:rtl/>
          <w:lang w:eastAsia="he-IL"/>
        </w:rPr>
        <w:t xml:space="preserve"> </w:t>
      </w:r>
      <w:r w:rsidRPr="002F3F05">
        <w:rPr>
          <w:rFonts w:eastAsia="Times New Roman" w:hint="cs"/>
          <w:sz w:val="22"/>
          <w:rtl/>
          <w:lang w:eastAsia="he-IL"/>
        </w:rPr>
        <w:t>ביולי</w:t>
      </w:r>
      <w:r w:rsidRPr="002F3F05">
        <w:rPr>
          <w:rFonts w:eastAsia="Times New Roman"/>
          <w:sz w:val="22"/>
          <w:rtl/>
          <w:lang w:eastAsia="he-IL"/>
        </w:rPr>
        <w:t xml:space="preserve"> 2024 </w:t>
      </w:r>
      <w:r w:rsidRPr="002F3F05">
        <w:rPr>
          <w:rFonts w:eastAsia="Times New Roman" w:hint="cs"/>
          <w:sz w:val="22"/>
          <w:rtl/>
          <w:lang w:eastAsia="he-IL"/>
        </w:rPr>
        <w:t>מקודמים</w:t>
      </w:r>
      <w:r w:rsidRPr="002F3F05">
        <w:rPr>
          <w:rFonts w:eastAsia="Times New Roman"/>
          <w:sz w:val="22"/>
          <w:rtl/>
          <w:lang w:eastAsia="he-IL"/>
        </w:rPr>
        <w:t xml:space="preserve"> </w:t>
      </w:r>
      <w:r w:rsidRPr="002F3F05">
        <w:rPr>
          <w:rFonts w:eastAsia="Times New Roman" w:hint="cs"/>
          <w:sz w:val="22"/>
          <w:rtl/>
          <w:lang w:eastAsia="he-IL"/>
        </w:rPr>
        <w:t>ברשות</w:t>
      </w:r>
      <w:r w:rsidRPr="002F3F05">
        <w:rPr>
          <w:rFonts w:eastAsia="Times New Roman"/>
          <w:sz w:val="22"/>
          <w:rtl/>
          <w:lang w:eastAsia="he-IL"/>
        </w:rPr>
        <w:t xml:space="preserve"> </w:t>
      </w:r>
      <w:r w:rsidRPr="002F3F05">
        <w:rPr>
          <w:rFonts w:eastAsia="Times New Roman" w:hint="cs"/>
          <w:sz w:val="22"/>
          <w:rtl/>
          <w:lang w:eastAsia="he-IL"/>
        </w:rPr>
        <w:t>מהלכים</w:t>
      </w:r>
      <w:r w:rsidRPr="002F3F05">
        <w:rPr>
          <w:rFonts w:eastAsia="Times New Roman"/>
          <w:sz w:val="22"/>
          <w:rtl/>
          <w:lang w:eastAsia="he-IL"/>
        </w:rPr>
        <w:t xml:space="preserve"> </w:t>
      </w:r>
      <w:r w:rsidRPr="002F3F05">
        <w:rPr>
          <w:rFonts w:eastAsia="Times New Roman" w:hint="cs"/>
          <w:sz w:val="22"/>
          <w:rtl/>
          <w:lang w:eastAsia="he-IL"/>
        </w:rPr>
        <w:t>מבניים</w:t>
      </w:r>
      <w:r w:rsidRPr="002F3F05">
        <w:rPr>
          <w:rFonts w:eastAsia="Times New Roman"/>
          <w:sz w:val="22"/>
          <w:rtl/>
          <w:lang w:eastAsia="he-IL"/>
        </w:rPr>
        <w:t xml:space="preserve"> </w:t>
      </w:r>
      <w:r w:rsidRPr="002F3F05">
        <w:rPr>
          <w:rFonts w:eastAsia="Times New Roman" w:hint="cs"/>
          <w:sz w:val="22"/>
          <w:rtl/>
          <w:lang w:eastAsia="he-IL"/>
        </w:rPr>
        <w:t>משמעותיים</w:t>
      </w:r>
      <w:r w:rsidRPr="002F3F05">
        <w:rPr>
          <w:rFonts w:eastAsia="Times New Roman"/>
          <w:sz w:val="22"/>
          <w:rtl/>
          <w:lang w:eastAsia="he-IL"/>
        </w:rPr>
        <w:t xml:space="preserve"> </w:t>
      </w:r>
      <w:r w:rsidRPr="002F3F05">
        <w:rPr>
          <w:rFonts w:eastAsia="Times New Roman" w:hint="cs"/>
          <w:sz w:val="22"/>
          <w:rtl/>
          <w:lang w:eastAsia="he-IL"/>
        </w:rPr>
        <w:t>אשר</w:t>
      </w:r>
      <w:r w:rsidRPr="002F3F05">
        <w:rPr>
          <w:rFonts w:eastAsia="Times New Roman"/>
          <w:sz w:val="22"/>
          <w:rtl/>
          <w:lang w:eastAsia="he-IL"/>
        </w:rPr>
        <w:t xml:space="preserve"> </w:t>
      </w:r>
      <w:r w:rsidRPr="002F3F05">
        <w:rPr>
          <w:rFonts w:eastAsia="Times New Roman" w:hint="cs"/>
          <w:sz w:val="22"/>
          <w:rtl/>
          <w:lang w:eastAsia="he-IL"/>
        </w:rPr>
        <w:t>לא</w:t>
      </w:r>
      <w:r w:rsidRPr="002F3F05">
        <w:rPr>
          <w:rFonts w:eastAsia="Times New Roman"/>
          <w:sz w:val="22"/>
          <w:rtl/>
          <w:lang w:eastAsia="he-IL"/>
        </w:rPr>
        <w:t xml:space="preserve"> </w:t>
      </w:r>
      <w:r w:rsidRPr="002F3F05">
        <w:rPr>
          <w:rFonts w:eastAsia="Times New Roman" w:hint="cs"/>
          <w:sz w:val="22"/>
          <w:rtl/>
          <w:lang w:eastAsia="he-IL"/>
        </w:rPr>
        <w:t>בוצעו</w:t>
      </w:r>
      <w:r w:rsidRPr="002F3F05">
        <w:rPr>
          <w:rFonts w:eastAsia="Times New Roman"/>
          <w:sz w:val="22"/>
          <w:rtl/>
          <w:lang w:eastAsia="he-IL"/>
        </w:rPr>
        <w:t xml:space="preserve"> </w:t>
      </w:r>
      <w:r w:rsidRPr="002F3F05">
        <w:rPr>
          <w:rFonts w:eastAsia="Times New Roman" w:hint="cs"/>
          <w:sz w:val="22"/>
          <w:rtl/>
          <w:lang w:eastAsia="he-IL"/>
        </w:rPr>
        <w:t>שנים</w:t>
      </w:r>
      <w:r w:rsidRPr="002F3F05">
        <w:rPr>
          <w:rFonts w:eastAsia="Times New Roman"/>
          <w:sz w:val="22"/>
          <w:rtl/>
          <w:lang w:eastAsia="he-IL"/>
        </w:rPr>
        <w:t xml:space="preserve"> </w:t>
      </w:r>
      <w:r w:rsidRPr="002F3F05">
        <w:rPr>
          <w:rFonts w:eastAsia="Times New Roman" w:hint="cs"/>
          <w:sz w:val="22"/>
          <w:rtl/>
          <w:lang w:eastAsia="he-IL"/>
        </w:rPr>
        <w:t>רבות</w:t>
      </w:r>
      <w:r w:rsidRPr="002F3F05">
        <w:rPr>
          <w:rFonts w:eastAsia="Times New Roman"/>
          <w:sz w:val="22"/>
          <w:rtl/>
          <w:lang w:eastAsia="he-IL"/>
        </w:rPr>
        <w:t xml:space="preserve">, </w:t>
      </w:r>
      <w:r w:rsidRPr="002F3F05">
        <w:rPr>
          <w:rFonts w:eastAsia="Times New Roman" w:hint="cs"/>
          <w:sz w:val="22"/>
          <w:rtl/>
          <w:lang w:eastAsia="he-IL"/>
        </w:rPr>
        <w:t>במטרה</w:t>
      </w:r>
      <w:r w:rsidRPr="002F3F05">
        <w:rPr>
          <w:rFonts w:eastAsia="Times New Roman"/>
          <w:sz w:val="22"/>
          <w:rtl/>
          <w:lang w:eastAsia="he-IL"/>
        </w:rPr>
        <w:t xml:space="preserve"> </w:t>
      </w:r>
      <w:r w:rsidRPr="002F3F05">
        <w:rPr>
          <w:rFonts w:eastAsia="Times New Roman" w:hint="cs"/>
          <w:sz w:val="22"/>
          <w:rtl/>
          <w:lang w:eastAsia="he-IL"/>
        </w:rPr>
        <w:t>להביא</w:t>
      </w:r>
      <w:r w:rsidRPr="002F3F05">
        <w:rPr>
          <w:rFonts w:eastAsia="Times New Roman"/>
          <w:sz w:val="22"/>
          <w:rtl/>
          <w:lang w:eastAsia="he-IL"/>
        </w:rPr>
        <w:t xml:space="preserve"> </w:t>
      </w:r>
      <w:r w:rsidRPr="002F3F05">
        <w:rPr>
          <w:rFonts w:eastAsia="Times New Roman" w:hint="cs"/>
          <w:sz w:val="22"/>
          <w:rtl/>
          <w:lang w:eastAsia="he-IL"/>
        </w:rPr>
        <w:t>לשינוי</w:t>
      </w:r>
      <w:r w:rsidRPr="002F3F05">
        <w:rPr>
          <w:rFonts w:eastAsia="Times New Roman"/>
          <w:sz w:val="22"/>
          <w:rtl/>
          <w:lang w:eastAsia="he-IL"/>
        </w:rPr>
        <w:t xml:space="preserve"> </w:t>
      </w:r>
      <w:r w:rsidRPr="002F3F05">
        <w:rPr>
          <w:rFonts w:eastAsia="Times New Roman" w:hint="cs"/>
          <w:sz w:val="22"/>
          <w:rtl/>
          <w:lang w:eastAsia="he-IL"/>
        </w:rPr>
        <w:t>עומק</w:t>
      </w:r>
      <w:r w:rsidRPr="002F3F05">
        <w:rPr>
          <w:rFonts w:eastAsia="Times New Roman"/>
          <w:sz w:val="22"/>
          <w:rtl/>
          <w:lang w:eastAsia="he-IL"/>
        </w:rPr>
        <w:t xml:space="preserve"> </w:t>
      </w:r>
      <w:r w:rsidRPr="002F3F05">
        <w:rPr>
          <w:rFonts w:eastAsia="Times New Roman" w:hint="cs"/>
          <w:sz w:val="22"/>
          <w:rtl/>
          <w:lang w:eastAsia="he-IL"/>
        </w:rPr>
        <w:t>בפעילות</w:t>
      </w:r>
      <w:r w:rsidRPr="002F3F05">
        <w:rPr>
          <w:rFonts w:eastAsia="Times New Roman"/>
          <w:sz w:val="22"/>
          <w:rtl/>
          <w:lang w:eastAsia="he-IL"/>
        </w:rPr>
        <w:t xml:space="preserve"> </w:t>
      </w:r>
      <w:r w:rsidRPr="002F3F05">
        <w:rPr>
          <w:rFonts w:eastAsia="Times New Roman" w:hint="cs"/>
          <w:sz w:val="22"/>
          <w:rtl/>
          <w:lang w:eastAsia="he-IL"/>
        </w:rPr>
        <w:t>הרשות</w:t>
      </w:r>
      <w:r w:rsidRPr="002F3F05">
        <w:rPr>
          <w:rFonts w:eastAsia="Times New Roman"/>
          <w:sz w:val="22"/>
          <w:rtl/>
          <w:lang w:eastAsia="he-IL"/>
        </w:rPr>
        <w:t xml:space="preserve"> </w:t>
      </w:r>
      <w:r w:rsidRPr="002F3F05">
        <w:rPr>
          <w:rFonts w:eastAsia="Times New Roman" w:hint="cs"/>
          <w:sz w:val="22"/>
          <w:rtl/>
          <w:lang w:eastAsia="he-IL"/>
        </w:rPr>
        <w:t>ובהתאמתה</w:t>
      </w:r>
      <w:r w:rsidRPr="002F3F05">
        <w:rPr>
          <w:rFonts w:eastAsia="Times New Roman"/>
          <w:sz w:val="22"/>
          <w:rtl/>
          <w:lang w:eastAsia="he-IL"/>
        </w:rPr>
        <w:t xml:space="preserve"> </w:t>
      </w:r>
      <w:r w:rsidRPr="002F3F05">
        <w:rPr>
          <w:rFonts w:eastAsia="Times New Roman" w:hint="cs"/>
          <w:sz w:val="22"/>
          <w:rtl/>
          <w:lang w:eastAsia="he-IL"/>
        </w:rPr>
        <w:t>למציאות</w:t>
      </w:r>
      <w:r w:rsidRPr="002F3F05">
        <w:rPr>
          <w:rFonts w:eastAsia="Times New Roman"/>
          <w:sz w:val="22"/>
          <w:rtl/>
          <w:lang w:eastAsia="he-IL"/>
        </w:rPr>
        <w:t xml:space="preserve"> </w:t>
      </w:r>
      <w:r w:rsidRPr="002F3F05">
        <w:rPr>
          <w:rFonts w:eastAsia="Times New Roman" w:hint="cs"/>
          <w:sz w:val="22"/>
          <w:rtl/>
          <w:lang w:eastAsia="he-IL"/>
        </w:rPr>
        <w:t>המשתנה</w:t>
      </w:r>
      <w:r w:rsidRPr="002F3F05">
        <w:rPr>
          <w:rFonts w:eastAsia="Times New Roman"/>
          <w:sz w:val="22"/>
          <w:rtl/>
          <w:lang w:eastAsia="he-IL"/>
        </w:rPr>
        <w:t xml:space="preserve">. הרשות להגנת הצרכן </w:t>
      </w:r>
      <w:r w:rsidRPr="002F3F05">
        <w:rPr>
          <w:rFonts w:eastAsia="Times New Roman" w:hint="cs"/>
          <w:sz w:val="22"/>
          <w:rtl/>
          <w:lang w:eastAsia="he-IL"/>
        </w:rPr>
        <w:t>ציינה כי מדובר</w:t>
      </w:r>
      <w:r w:rsidRPr="002F3F05">
        <w:rPr>
          <w:rFonts w:eastAsia="Times New Roman"/>
          <w:sz w:val="22"/>
          <w:rtl/>
          <w:lang w:eastAsia="he-IL"/>
        </w:rPr>
        <w:t xml:space="preserve"> </w:t>
      </w:r>
      <w:r w:rsidRPr="002F3F05">
        <w:rPr>
          <w:rFonts w:eastAsia="Times New Roman" w:hint="cs"/>
          <w:sz w:val="22"/>
          <w:rtl/>
          <w:lang w:eastAsia="he-IL"/>
        </w:rPr>
        <w:t>במהלכים</w:t>
      </w:r>
      <w:r w:rsidRPr="002F3F05">
        <w:rPr>
          <w:rFonts w:eastAsia="Times New Roman"/>
          <w:sz w:val="22"/>
          <w:rtl/>
          <w:lang w:eastAsia="he-IL"/>
        </w:rPr>
        <w:t xml:space="preserve"> </w:t>
      </w:r>
      <w:r w:rsidRPr="002F3F05">
        <w:rPr>
          <w:rFonts w:eastAsia="Times New Roman" w:hint="cs"/>
          <w:sz w:val="22"/>
          <w:rtl/>
          <w:lang w:eastAsia="he-IL"/>
        </w:rPr>
        <w:t>מורכבים</w:t>
      </w:r>
      <w:r w:rsidRPr="002F3F05">
        <w:rPr>
          <w:rFonts w:eastAsia="Times New Roman"/>
          <w:sz w:val="22"/>
          <w:rtl/>
          <w:lang w:eastAsia="he-IL"/>
        </w:rPr>
        <w:t xml:space="preserve"> </w:t>
      </w:r>
      <w:r w:rsidRPr="002F3F05">
        <w:rPr>
          <w:rFonts w:eastAsia="Times New Roman" w:hint="cs"/>
          <w:sz w:val="22"/>
          <w:rtl/>
          <w:lang w:eastAsia="he-IL"/>
        </w:rPr>
        <w:t>הדורשים</w:t>
      </w:r>
      <w:r w:rsidRPr="002F3F05">
        <w:rPr>
          <w:rFonts w:eastAsia="Times New Roman"/>
          <w:sz w:val="22"/>
          <w:rtl/>
          <w:lang w:eastAsia="he-IL"/>
        </w:rPr>
        <w:t xml:space="preserve"> </w:t>
      </w:r>
      <w:r w:rsidRPr="002F3F05">
        <w:rPr>
          <w:rFonts w:eastAsia="Times New Roman" w:hint="cs"/>
          <w:sz w:val="22"/>
          <w:rtl/>
          <w:lang w:eastAsia="he-IL"/>
        </w:rPr>
        <w:t>זמן</w:t>
      </w:r>
      <w:r w:rsidRPr="002F3F05">
        <w:rPr>
          <w:rFonts w:eastAsia="Times New Roman"/>
          <w:sz w:val="22"/>
          <w:rtl/>
          <w:lang w:eastAsia="he-IL"/>
        </w:rPr>
        <w:t xml:space="preserve">, </w:t>
      </w:r>
      <w:r w:rsidRPr="002F3F05">
        <w:rPr>
          <w:rFonts w:eastAsia="Times New Roman" w:hint="cs"/>
          <w:sz w:val="22"/>
          <w:rtl/>
          <w:lang w:eastAsia="he-IL"/>
        </w:rPr>
        <w:t>משאבים</w:t>
      </w:r>
      <w:r w:rsidRPr="002F3F05">
        <w:rPr>
          <w:rFonts w:eastAsia="Times New Roman"/>
          <w:sz w:val="22"/>
          <w:rtl/>
          <w:lang w:eastAsia="he-IL"/>
        </w:rPr>
        <w:t xml:space="preserve"> </w:t>
      </w:r>
      <w:r w:rsidRPr="002F3F05">
        <w:rPr>
          <w:rFonts w:eastAsia="Times New Roman" w:hint="cs"/>
          <w:sz w:val="22"/>
          <w:rtl/>
          <w:lang w:eastAsia="he-IL"/>
        </w:rPr>
        <w:t>ושיתוף</w:t>
      </w:r>
      <w:r w:rsidRPr="002F3F05">
        <w:rPr>
          <w:rFonts w:eastAsia="Times New Roman"/>
          <w:sz w:val="22"/>
          <w:rtl/>
          <w:lang w:eastAsia="he-IL"/>
        </w:rPr>
        <w:t xml:space="preserve"> </w:t>
      </w:r>
      <w:r w:rsidRPr="002F3F05">
        <w:rPr>
          <w:rFonts w:eastAsia="Times New Roman" w:hint="cs"/>
          <w:sz w:val="22"/>
          <w:rtl/>
          <w:lang w:eastAsia="he-IL"/>
        </w:rPr>
        <w:t>פעולה</w:t>
      </w:r>
      <w:r w:rsidRPr="002F3F05">
        <w:rPr>
          <w:rFonts w:eastAsia="Times New Roman"/>
          <w:sz w:val="22"/>
          <w:rtl/>
          <w:lang w:eastAsia="he-IL"/>
        </w:rPr>
        <w:t xml:space="preserve"> </w:t>
      </w:r>
      <w:r w:rsidRPr="002F3F05">
        <w:rPr>
          <w:rFonts w:eastAsia="Times New Roman" w:hint="cs"/>
          <w:sz w:val="22"/>
          <w:rtl/>
          <w:lang w:eastAsia="he-IL"/>
        </w:rPr>
        <w:t>בין-משרדי, וללא הקצאת המשאבים הנחוצים יהיה קושי להשלים מהלכים אלה.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על שר הכלכלה, בשיתוף הממונה על הגנת הצרכן, לבחון דרכים שיבטיחו כי הרשות תוכל ליישם את הוראות החוק ויעמיד לרשותה את המשאבים הנחוצים לשם כך.</w:t>
      </w:r>
    </w:p>
    <w:p w:rsidR="002F3F05" w:rsidRPr="002F3F05" w:rsidP="00243BEA">
      <w:pPr>
        <w:spacing w:line="269" w:lineRule="auto"/>
        <w:ind w:left="-567"/>
        <w:rPr>
          <w:rFonts w:eastAsia="Calibri"/>
          <w:sz w:val="22"/>
          <w:szCs w:val="20"/>
          <w:rtl/>
          <w:lang w:eastAsia="he-IL"/>
        </w:rPr>
      </w:pPr>
    </w:p>
    <w:p w:rsidR="002F3F05" w:rsidRPr="002F3F05" w:rsidP="001A5CD6">
      <w:pPr>
        <w:keepNext/>
        <w:keepLines/>
        <w:spacing w:before="120" w:line="269" w:lineRule="auto"/>
        <w:outlineLvl w:val="4"/>
        <w:rPr>
          <w:rFonts w:eastAsia="Times New Roman"/>
          <w:bCs/>
          <w:spacing w:val="40"/>
          <w:sz w:val="22"/>
          <w:rtl/>
          <w:lang w:eastAsia="he-IL"/>
        </w:rPr>
      </w:pPr>
      <w:bookmarkStart w:id="41" w:name="_Toc218513384"/>
      <w:r w:rsidRPr="002F3F05">
        <w:rPr>
          <w:rFonts w:eastAsia="Times New Roman" w:hint="cs"/>
          <w:bCs/>
          <w:spacing w:val="40"/>
          <w:sz w:val="22"/>
          <w:rtl/>
          <w:lang w:eastAsia="he-IL"/>
        </w:rPr>
        <w:t>תקציב ה</w:t>
      </w:r>
      <w:r w:rsidRPr="002F3F05">
        <w:rPr>
          <w:rFonts w:eastAsia="Times New Roman" w:hint="eastAsia"/>
          <w:bCs/>
          <w:spacing w:val="40"/>
          <w:sz w:val="22"/>
          <w:rtl/>
          <w:lang w:eastAsia="he-IL"/>
        </w:rPr>
        <w:t>רשות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להגנת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הצרכן</w:t>
      </w:r>
      <w:bookmarkEnd w:id="41"/>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לפי סעיף 19ב לחוק הגנת הצרכן, תקציב הרשות ייקבע בחוק התקציב השנתי, בסעיף נפרד. להלן לוח המציג את תקציב המקורי ואת התקציב המאושר של הרשות להגנת הצרכן ואת שיעור ניצול התקציב, באלפי ש"ח, לשנים 2022 - 2025.</w:t>
      </w:r>
    </w:p>
    <w:p w:rsidR="002F3F05" w:rsidRPr="002F3F05" w:rsidP="00243BEA">
      <w:pPr>
        <w:spacing w:line="269" w:lineRule="auto"/>
        <w:ind w:left="-567"/>
        <w:rPr>
          <w:rFonts w:eastAsia="Calibri"/>
          <w:sz w:val="22"/>
          <w:szCs w:val="20"/>
          <w:rtl/>
          <w:lang w:eastAsia="he-IL"/>
        </w:rPr>
      </w:pPr>
    </w:p>
    <w:p w:rsidR="002F3F05" w:rsidRPr="002F3F05" w:rsidP="00A1387F">
      <w:pPr>
        <w:spacing w:line="269" w:lineRule="auto"/>
        <w:ind w:left="-2"/>
        <w:contextualSpacing/>
        <w:jc w:val="center"/>
        <w:rPr>
          <w:rFonts w:eastAsia="Times New Roman"/>
          <w:b/>
          <w:bCs/>
          <w:sz w:val="22"/>
          <w:rtl/>
          <w:lang w:eastAsia="he-IL"/>
        </w:rPr>
      </w:pPr>
      <w:r w:rsidRPr="002F3F05">
        <w:rPr>
          <w:rFonts w:eastAsia="Times New Roman" w:hint="cs"/>
          <w:sz w:val="22"/>
          <w:rtl/>
          <w:lang w:eastAsia="he-IL"/>
        </w:rPr>
        <w:t xml:space="preserve">לוח 1: </w:t>
      </w:r>
      <w:r w:rsidRPr="002F3F05">
        <w:rPr>
          <w:rFonts w:eastAsia="Times New Roman" w:hint="cs"/>
          <w:b/>
          <w:bCs/>
          <w:sz w:val="22"/>
          <w:rtl/>
          <w:lang w:eastAsia="he-IL"/>
        </w:rPr>
        <w:t xml:space="preserve">תקציב הרשות להגנת הצרכן ושיעור ניצולו, באלפי ש"ח, </w:t>
      </w:r>
      <w:r w:rsidRPr="002F3F05">
        <w:rPr>
          <w:rFonts w:eastAsia="Times New Roman"/>
          <w:b/>
          <w:bCs/>
          <w:sz w:val="22"/>
          <w:rtl/>
          <w:lang w:eastAsia="he-IL"/>
        </w:rPr>
        <w:br/>
      </w:r>
      <w:r w:rsidRPr="002F3F05">
        <w:rPr>
          <w:rFonts w:eastAsia="Times New Roman" w:hint="cs"/>
          <w:b/>
          <w:bCs/>
          <w:sz w:val="22"/>
          <w:rtl/>
          <w:lang w:eastAsia="he-IL"/>
        </w:rPr>
        <w:t>2022 - 2025</w:t>
      </w:r>
    </w:p>
    <w:tbl>
      <w:tblPr>
        <w:bidiVisual/>
        <w:tblW w:w="6157" w:type="dxa"/>
        <w:jc w:val="center"/>
        <w:tblLook w:val="04A0"/>
      </w:tblPr>
      <w:tblGrid>
        <w:gridCol w:w="697"/>
        <w:gridCol w:w="1280"/>
        <w:gridCol w:w="1400"/>
        <w:gridCol w:w="1340"/>
        <w:gridCol w:w="1440"/>
      </w:tblGrid>
      <w:tr w:rsidTr="00A1387F">
        <w:tblPrEx>
          <w:tblW w:w="6157" w:type="dxa"/>
          <w:tblLook w:val="04A0"/>
        </w:tblPrEx>
        <w:trPr>
          <w:trHeight w:val="1094"/>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שנה</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 xml:space="preserve">תקציב </w:t>
            </w: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מקורי</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 xml:space="preserve">תקציב </w:t>
            </w: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מאושר</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שיעור ניצול התקציב ביחס לתקציב המקורי*</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שיעור ניצול התקציב ביחס לתקציב המאושר*</w:t>
            </w:r>
          </w:p>
        </w:tc>
      </w:tr>
      <w:tr w:rsidTr="00A1387F">
        <w:tblPrEx>
          <w:tblW w:w="6157" w:type="dxa"/>
          <w:tblLook w:val="04A0"/>
        </w:tblPrEx>
        <w:trPr>
          <w:trHeight w:val="31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2022</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31,025</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39,019</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94%</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75%</w:t>
            </w:r>
          </w:p>
        </w:tc>
      </w:tr>
      <w:tr w:rsidTr="00A1387F">
        <w:tblPrEx>
          <w:tblW w:w="6157" w:type="dxa"/>
          <w:tblLook w:val="04A0"/>
        </w:tblPrEx>
        <w:trPr>
          <w:trHeight w:val="31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tl/>
              </w:rPr>
            </w:pPr>
            <w:r w:rsidRPr="002F3F05">
              <w:rPr>
                <w:rFonts w:ascii="David" w:eastAsia="Times New Roman" w:hAnsi="David"/>
                <w:color w:val="000000"/>
                <w:sz w:val="22"/>
                <w:szCs w:val="22"/>
              </w:rPr>
              <w:t>2023</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31,560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39,361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104%</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83%</w:t>
            </w:r>
          </w:p>
        </w:tc>
      </w:tr>
      <w:tr w:rsidTr="00A1387F">
        <w:tblPrEx>
          <w:tblW w:w="6157" w:type="dxa"/>
          <w:tblLook w:val="04A0"/>
        </w:tblPrEx>
        <w:trPr>
          <w:trHeight w:val="315"/>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2024</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30,199</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34,441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98%</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86%</w:t>
            </w:r>
          </w:p>
        </w:tc>
      </w:tr>
      <w:tr w:rsidTr="00A1387F">
        <w:tblPrEx>
          <w:tblW w:w="6157" w:type="dxa"/>
          <w:tblLook w:val="04A0"/>
        </w:tblPrEx>
        <w:trPr>
          <w:trHeight w:val="30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tl/>
              </w:rPr>
            </w:pPr>
            <w:r w:rsidRPr="002F3F05">
              <w:rPr>
                <w:rFonts w:ascii="David" w:eastAsia="Times New Roman" w:hAnsi="David"/>
                <w:color w:val="000000"/>
                <w:sz w:val="22"/>
                <w:szCs w:val="22"/>
              </w:rPr>
              <w:t>2025</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30,148</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34,471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spacing w:line="269" w:lineRule="auto"/>
              <w:jc w:val="center"/>
              <w:rPr>
                <w:rFonts w:ascii="David" w:eastAsia="Times New Roman" w:hAnsi="David"/>
                <w:color w:val="000000"/>
                <w:sz w:val="22"/>
                <w:szCs w:val="22"/>
              </w:rPr>
            </w:pPr>
            <w:r w:rsidRPr="002F3F05">
              <w:rPr>
                <w:rFonts w:ascii="David" w:eastAsia="Times New Roman" w:hAnsi="David"/>
                <w:color w:val="000000"/>
                <w:sz w:val="22"/>
                <w:szCs w:val="22"/>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rPr>
                <w:rFonts w:ascii="David" w:eastAsia="Times New Roman" w:hAnsi="David"/>
                <w:color w:val="000000"/>
                <w:sz w:val="22"/>
                <w:szCs w:val="22"/>
                <w:rtl/>
              </w:rPr>
            </w:pPr>
          </w:p>
        </w:tc>
      </w:tr>
    </w:tbl>
    <w:p w:rsidR="002F3F05" w:rsidRPr="002F3F05" w:rsidP="000F355A">
      <w:pPr>
        <w:spacing w:before="120" w:line="269" w:lineRule="auto"/>
        <w:jc w:val="left"/>
        <w:rPr>
          <w:rFonts w:eastAsia="Times New Roman"/>
          <w:sz w:val="22"/>
          <w:szCs w:val="20"/>
          <w:rtl/>
          <w:lang w:eastAsia="he-IL"/>
        </w:rPr>
      </w:pPr>
      <w:r w:rsidRPr="002F3F05">
        <w:rPr>
          <w:rFonts w:eastAsia="Calibri" w:hint="cs"/>
          <w:sz w:val="22"/>
          <w:szCs w:val="20"/>
          <w:rtl/>
          <w:lang w:eastAsia="he-IL"/>
        </w:rPr>
        <w:t>על פי נתוני אגף התקציבים במשרד האוצר, בעיבוד משרד מבקר המדינה.</w:t>
      </w:r>
    </w:p>
    <w:p w:rsidR="002F3F05" w:rsidRPr="002F3F05" w:rsidP="00243BEA">
      <w:pPr>
        <w:spacing w:line="269" w:lineRule="auto"/>
        <w:jc w:val="left"/>
        <w:rPr>
          <w:rFonts w:eastAsia="Times New Roman"/>
          <w:sz w:val="22"/>
          <w:szCs w:val="20"/>
          <w:rtl/>
          <w:lang w:eastAsia="he-IL"/>
        </w:rPr>
      </w:pPr>
      <w:r w:rsidRPr="002F3F05">
        <w:rPr>
          <w:rFonts w:eastAsia="Times New Roman" w:hint="cs"/>
          <w:sz w:val="22"/>
          <w:szCs w:val="20"/>
          <w:rtl/>
          <w:lang w:eastAsia="he-IL"/>
        </w:rPr>
        <w:t>* טרם פורסמו נתוני ביצוע לשנת 2025.</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eastAsia"/>
          <w:b/>
          <w:bCs/>
          <w:sz w:val="22"/>
          <w:rtl/>
          <w:lang w:eastAsia="he-IL"/>
        </w:rPr>
        <w:t>מ</w:t>
      </w:r>
      <w:r w:rsidRPr="002F3F05">
        <w:rPr>
          <w:rFonts w:eastAsia="Times New Roman" w:hint="cs"/>
          <w:b/>
          <w:bCs/>
          <w:sz w:val="22"/>
          <w:rtl/>
          <w:lang w:eastAsia="he-IL"/>
        </w:rPr>
        <w:t xml:space="preserve">הלוח </w:t>
      </w:r>
      <w:r w:rsidRPr="002F3F05">
        <w:rPr>
          <w:rFonts w:eastAsia="Times New Roman"/>
          <w:b/>
          <w:bCs/>
          <w:sz w:val="22"/>
          <w:rtl/>
          <w:lang w:eastAsia="he-IL"/>
        </w:rPr>
        <w:t xml:space="preserve">עולה כי בשנת 2022 </w:t>
      </w:r>
      <w:r w:rsidRPr="002F3F05">
        <w:rPr>
          <w:rFonts w:eastAsia="Times New Roman" w:hint="cs"/>
          <w:b/>
          <w:bCs/>
          <w:sz w:val="22"/>
          <w:rtl/>
          <w:lang w:eastAsia="he-IL"/>
        </w:rPr>
        <w:t>סכום</w:t>
      </w:r>
      <w:r w:rsidRPr="002F3F05">
        <w:rPr>
          <w:rFonts w:eastAsia="Times New Roman"/>
          <w:b/>
          <w:bCs/>
          <w:sz w:val="22"/>
          <w:rtl/>
          <w:lang w:eastAsia="he-IL"/>
        </w:rPr>
        <w:t xml:space="preserve"> התקציב </w:t>
      </w:r>
      <w:r w:rsidRPr="002F3F05">
        <w:rPr>
          <w:rFonts w:eastAsia="Times New Roman" w:hint="cs"/>
          <w:b/>
          <w:bCs/>
          <w:sz w:val="22"/>
          <w:rtl/>
          <w:lang w:eastAsia="he-IL"/>
        </w:rPr>
        <w:t>המאושר</w:t>
      </w:r>
      <w:r w:rsidRPr="002F3F05">
        <w:rPr>
          <w:rFonts w:eastAsia="Times New Roman"/>
          <w:b/>
          <w:bCs/>
          <w:sz w:val="22"/>
          <w:rtl/>
          <w:lang w:eastAsia="he-IL"/>
        </w:rPr>
        <w:t xml:space="preserve"> </w:t>
      </w:r>
      <w:r w:rsidRPr="002F3F05">
        <w:rPr>
          <w:rFonts w:eastAsia="Times New Roman" w:hint="cs"/>
          <w:b/>
          <w:bCs/>
          <w:sz w:val="22"/>
          <w:rtl/>
          <w:lang w:eastAsia="he-IL"/>
        </w:rPr>
        <w:t xml:space="preserve">של הרשות </w:t>
      </w:r>
      <w:r w:rsidRPr="002F3F05">
        <w:rPr>
          <w:rFonts w:eastAsia="Times New Roman"/>
          <w:b/>
          <w:bCs/>
          <w:sz w:val="22"/>
          <w:rtl/>
          <w:lang w:eastAsia="he-IL"/>
        </w:rPr>
        <w:t>היה כ-3</w:t>
      </w:r>
      <w:r w:rsidRPr="002F3F05">
        <w:rPr>
          <w:rFonts w:eastAsia="Times New Roman" w:hint="cs"/>
          <w:b/>
          <w:bCs/>
          <w:sz w:val="22"/>
          <w:rtl/>
          <w:lang w:eastAsia="he-IL"/>
        </w:rPr>
        <w:t>9</w:t>
      </w:r>
      <w:r w:rsidRPr="002F3F05">
        <w:rPr>
          <w:rFonts w:eastAsia="Times New Roman"/>
          <w:b/>
          <w:bCs/>
          <w:sz w:val="22"/>
          <w:rtl/>
          <w:lang w:eastAsia="he-IL"/>
        </w:rPr>
        <w:t xml:space="preserve"> מיליון ש"ח, ובשנת </w:t>
      </w:r>
      <w:r w:rsidRPr="002F3F05">
        <w:rPr>
          <w:rFonts w:eastAsia="Times New Roman" w:hint="cs"/>
          <w:b/>
          <w:bCs/>
          <w:sz w:val="22"/>
          <w:rtl/>
          <w:lang w:eastAsia="he-IL"/>
        </w:rPr>
        <w:t>2025</w:t>
      </w:r>
      <w:r w:rsidRPr="002F3F05">
        <w:rPr>
          <w:rFonts w:eastAsia="Times New Roman"/>
          <w:b/>
          <w:bCs/>
          <w:sz w:val="22"/>
          <w:rtl/>
          <w:lang w:eastAsia="he-IL"/>
        </w:rPr>
        <w:t xml:space="preserve"> </w:t>
      </w:r>
      <w:r w:rsidRPr="002F3F05">
        <w:rPr>
          <w:rFonts w:eastAsia="Times New Roman" w:hint="cs"/>
          <w:b/>
          <w:bCs/>
          <w:sz w:val="22"/>
          <w:rtl/>
          <w:lang w:eastAsia="he-IL"/>
        </w:rPr>
        <w:t xml:space="preserve">סכום </w:t>
      </w:r>
      <w:r w:rsidRPr="002F3F05">
        <w:rPr>
          <w:rFonts w:eastAsia="Times New Roman"/>
          <w:b/>
          <w:bCs/>
          <w:sz w:val="22"/>
          <w:rtl/>
          <w:lang w:eastAsia="he-IL"/>
        </w:rPr>
        <w:t xml:space="preserve">התקציב </w:t>
      </w:r>
      <w:r w:rsidRPr="002F3F05">
        <w:rPr>
          <w:rFonts w:eastAsia="Times New Roman" w:hint="cs"/>
          <w:b/>
          <w:bCs/>
          <w:sz w:val="22"/>
          <w:rtl/>
          <w:lang w:eastAsia="he-IL"/>
        </w:rPr>
        <w:t xml:space="preserve">המאושר </w:t>
      </w:r>
      <w:r w:rsidRPr="002F3F05">
        <w:rPr>
          <w:rFonts w:eastAsia="Times New Roman"/>
          <w:b/>
          <w:bCs/>
          <w:sz w:val="22"/>
          <w:rtl/>
          <w:lang w:eastAsia="he-IL"/>
        </w:rPr>
        <w:t>ירד לכ-</w:t>
      </w:r>
      <w:r w:rsidRPr="002F3F05">
        <w:rPr>
          <w:rFonts w:eastAsia="Times New Roman" w:hint="cs"/>
          <w:b/>
          <w:bCs/>
          <w:sz w:val="22"/>
          <w:rtl/>
          <w:lang w:eastAsia="he-IL"/>
        </w:rPr>
        <w:t>34.5</w:t>
      </w:r>
      <w:r w:rsidRPr="002F3F05">
        <w:rPr>
          <w:rFonts w:eastAsia="Times New Roman"/>
          <w:b/>
          <w:bCs/>
          <w:sz w:val="22"/>
          <w:rtl/>
          <w:lang w:eastAsia="he-IL"/>
        </w:rPr>
        <w:t xml:space="preserve"> מיליון ש"ח, כלומר ירידה של כ-</w:t>
      </w:r>
      <w:r w:rsidRPr="002F3F05">
        <w:rPr>
          <w:rFonts w:eastAsia="Times New Roman" w:hint="cs"/>
          <w:b/>
          <w:bCs/>
          <w:sz w:val="22"/>
          <w:rtl/>
          <w:lang w:eastAsia="he-IL"/>
        </w:rPr>
        <w:t>12</w:t>
      </w:r>
      <w:r w:rsidRPr="002F3F05">
        <w:rPr>
          <w:rFonts w:eastAsia="Times New Roman"/>
          <w:b/>
          <w:bCs/>
          <w:sz w:val="22"/>
          <w:rtl/>
          <w:lang w:eastAsia="he-IL"/>
        </w:rPr>
        <w:t xml:space="preserve">% בתקציב </w:t>
      </w:r>
      <w:r w:rsidRPr="002F3F05">
        <w:rPr>
          <w:rFonts w:eastAsia="Times New Roman" w:hint="eastAsia"/>
          <w:b/>
          <w:bCs/>
          <w:sz w:val="22"/>
          <w:rtl/>
          <w:lang w:eastAsia="he-IL"/>
        </w:rPr>
        <w:t>הרשות</w:t>
      </w:r>
      <w:r w:rsidRPr="002F3F05">
        <w:rPr>
          <w:rFonts w:eastAsia="Times New Roman"/>
          <w:b/>
          <w:bCs/>
          <w:sz w:val="22"/>
          <w:rtl/>
          <w:lang w:eastAsia="he-IL"/>
        </w:rPr>
        <w:t xml:space="preserve">. </w:t>
      </w:r>
      <w:bookmarkStart w:id="42" w:name="_Hlk230511863"/>
      <w:r w:rsidRPr="002F3F05">
        <w:rPr>
          <w:rFonts w:eastAsia="Times New Roman" w:hint="cs"/>
          <w:b/>
          <w:bCs/>
          <w:sz w:val="22"/>
          <w:rtl/>
          <w:lang w:eastAsia="he-IL"/>
        </w:rPr>
        <w:t xml:space="preserve">בשנים אלה קיבלה הרשות תוספות תקציב של כ-10% עד כ-25% רק במהלך כל אחת מאותן השנים, דבר שהקשה על קביעת תוכנית עבודה מראש, מאחר שלא היה ידוע אם יהיו תוספות לתקציב שהוקצה בתחילת השנה. </w:t>
      </w:r>
    </w:p>
    <w:bookmarkEnd w:id="42"/>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מומלץ כי שר הכלכלה יבטיח כי הרשות להגנת הצרכן תוכל לפעול ולממש את ייעודה ואת המשימות שהוטלו עליה במסגרת החוק הקיים.</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משרד הכלכלה ציין בתגובתו מאפריל 2026 (להלן - תגובת משרד הכלכלה) כי מאוקטובר 2023 מדינת ישראל נמצאת במלחמה, דבר שחייב קיצוצים תקציביים.</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ascii="David" w:eastAsia="Times New Roman" w:hAnsi="David"/>
          <w:sz w:val="24"/>
          <w:rtl/>
          <w:lang w:eastAsia="he-IL"/>
        </w:rPr>
        <w:t>משרד הכלכלה והרשות להגנת הצרכן מסרו בתגובתם מאפריל 2026 כי בשנת 2025 משרד הכלכלה סייע במתן מאות אלפי שקלים לרשות להגנת הצרכן בשנת 2025 וזאת על חשבון התקציב של משרד הכלכלה (זאת בנוסף לסיוע בכוח אדם מאת משרד הכלכלה) וכי בדיוני התקציב לשנת 2026 ציינו שר הכלכלה ומנכ"ל משרד הכלכלה את תקציב הרשות כעניין משמעותי ומרכזי ובזכות זה ולמרות הקיצוצים הנרחבים בשל עלויות המלחמה צפויה הרשות לקבל תוספת תקציב של שמונה מיליון ש"ח. התוספת אומנם לא תיכנס לבסיס התקציב אך תסייע לרשות לממש את תוכנית העבודה שלה. הרשות ציינה כי על מנת להרחיב את פעילותה היא חייבת לקבל תוספת תקציב וללא תוספת תקציבית היא לא תצליח להרחיב את פעילותה.</w:t>
      </w:r>
    </w:p>
    <w:p w:rsidR="002F3F05" w:rsidRPr="002F3F05" w:rsidP="00243BEA">
      <w:pPr>
        <w:spacing w:line="269" w:lineRule="auto"/>
        <w:rPr>
          <w:rFonts w:eastAsia="Times New Roman"/>
          <w:b/>
          <w:bCs/>
          <w:sz w:val="22"/>
          <w:rtl/>
          <w:lang w:eastAsia="he-IL"/>
        </w:rPr>
      </w:pPr>
    </w:p>
    <w:p w:rsidR="002F3F05" w:rsidRPr="002F3F05" w:rsidP="00243BEA">
      <w:pPr>
        <w:keepNext/>
        <w:keepLines/>
        <w:spacing w:line="269" w:lineRule="auto"/>
        <w:outlineLvl w:val="5"/>
        <w:rPr>
          <w:rFonts w:ascii="David" w:eastAsia="Times New Roman" w:hAnsi="David"/>
          <w:b/>
          <w:spacing w:val="40"/>
          <w:lang w:eastAsia="he-IL"/>
        </w:rPr>
      </w:pPr>
      <w:bookmarkStart w:id="43" w:name="_Toc204522845"/>
      <w:bookmarkStart w:id="44" w:name="_Toc216267443"/>
      <w:bookmarkStart w:id="45" w:name="_Toc216276433"/>
      <w:bookmarkStart w:id="46" w:name="_Toc216276983"/>
      <w:bookmarkStart w:id="47" w:name="_Toc216277382"/>
      <w:r w:rsidRPr="002F3F05">
        <w:rPr>
          <w:rFonts w:eastAsia="Times New Roman"/>
          <w:spacing w:val="40"/>
          <w:rtl/>
          <w:lang w:eastAsia="he-IL"/>
        </w:rPr>
        <w:t>מאגר "אל תתקשר אלי"</w:t>
      </w:r>
      <w:bookmarkStart w:id="48" w:name="_Hlk230761256"/>
      <w:r>
        <w:rPr>
          <w:rFonts w:ascii="David" w:eastAsia="Times New Roman" w:hAnsi="David"/>
          <w:b/>
          <w:spacing w:val="40"/>
          <w:vertAlign w:val="superscript"/>
          <w:lang w:eastAsia="he-IL"/>
        </w:rPr>
        <w:footnoteReference w:id="34"/>
      </w:r>
      <w:bookmarkEnd w:id="48"/>
    </w:p>
    <w:p w:rsidR="002F3F05" w:rsidRPr="002F3F05" w:rsidP="00243BEA">
      <w:pPr>
        <w:spacing w:line="269" w:lineRule="auto"/>
        <w:rPr>
          <w:rFonts w:ascii="David" w:eastAsia="Calibri" w:hAnsi="David"/>
          <w:rtl/>
          <w:lang w:eastAsia="he-IL"/>
        </w:rPr>
      </w:pPr>
    </w:p>
    <w:p w:rsidR="002F3F05" w:rsidRPr="002F3F05" w:rsidP="00243BEA">
      <w:pPr>
        <w:spacing w:line="269" w:lineRule="auto"/>
        <w:rPr>
          <w:rFonts w:ascii="David" w:eastAsia="Calibri" w:hAnsi="David"/>
          <w:rtl/>
          <w:lang w:eastAsia="he-IL"/>
        </w:rPr>
      </w:pPr>
      <w:r w:rsidRPr="002F3F05">
        <w:rPr>
          <w:rFonts w:ascii="David" w:eastAsia="Calibri" w:hAnsi="David"/>
          <w:rtl/>
          <w:lang w:eastAsia="he-IL"/>
        </w:rPr>
        <w:t>מאגר נתונים "אל תתקשר אליי" הוקם מכוח החלטת</w:t>
      </w:r>
      <w:r w:rsidRPr="002F3F05">
        <w:rPr>
          <w:rFonts w:ascii="David" w:eastAsia="Calibri" w:hAnsi="David" w:hint="cs"/>
          <w:rtl/>
          <w:lang w:eastAsia="he-IL"/>
        </w:rPr>
        <w:t xml:space="preserve"> ממשלה</w:t>
      </w:r>
      <w:r w:rsidRPr="002F3F05">
        <w:rPr>
          <w:rFonts w:ascii="David" w:eastAsia="Calibri" w:hAnsi="David"/>
          <w:rtl/>
          <w:lang w:eastAsia="he-IL"/>
        </w:rPr>
        <w:t xml:space="preserve"> </w:t>
      </w:r>
      <w:r w:rsidRPr="002F3F05">
        <w:rPr>
          <w:rFonts w:ascii="David" w:eastAsia="Calibri" w:hAnsi="David"/>
          <w:sz w:val="22"/>
          <w:rtl/>
          <w:lang w:eastAsia="he-IL"/>
        </w:rPr>
        <w:t>450 מ</w:t>
      </w:r>
      <w:r w:rsidRPr="002F3F05">
        <w:rPr>
          <w:rFonts w:ascii="David" w:eastAsia="Calibri" w:hAnsi="David" w:hint="cs"/>
          <w:sz w:val="22"/>
          <w:rtl/>
          <w:lang w:eastAsia="he-IL"/>
        </w:rPr>
        <w:t>-</w:t>
      </w:r>
      <w:r w:rsidRPr="002F3F05">
        <w:rPr>
          <w:rFonts w:ascii="David" w:eastAsia="Calibri" w:hAnsi="David"/>
          <w:sz w:val="22"/>
          <w:rtl/>
          <w:lang w:eastAsia="he-IL"/>
        </w:rPr>
        <w:t>18.10.</w:t>
      </w:r>
      <w:r w:rsidRPr="002F3F05">
        <w:rPr>
          <w:rFonts w:ascii="David" w:eastAsia="Calibri" w:hAnsi="David" w:hint="cs"/>
          <w:sz w:val="22"/>
          <w:rtl/>
          <w:lang w:eastAsia="he-IL"/>
        </w:rPr>
        <w:t>20</w:t>
      </w:r>
      <w:r w:rsidRPr="002F3F05">
        <w:rPr>
          <w:rFonts w:ascii="David" w:eastAsia="Calibri" w:hAnsi="David"/>
          <w:sz w:val="22"/>
          <w:rtl/>
          <w:lang w:eastAsia="he-IL"/>
        </w:rPr>
        <w:t xml:space="preserve">, </w:t>
      </w:r>
      <w:r w:rsidRPr="002F3F05">
        <w:rPr>
          <w:rFonts w:ascii="David" w:eastAsia="Calibri" w:hAnsi="David"/>
          <w:rtl/>
          <w:lang w:eastAsia="he-IL"/>
        </w:rPr>
        <w:t>שעניינה "תוכנית חירום לחיזוק המאבק נגד עוקץ וניצול צרכנים אזרחים ותיקים וצרכנים פגיעים אחרים</w:t>
      </w:r>
      <w:r w:rsidRPr="002F3F05">
        <w:rPr>
          <w:rFonts w:ascii="David" w:eastAsia="Calibri" w:hAnsi="David" w:hint="cs"/>
          <w:rtl/>
          <w:lang w:eastAsia="he-IL"/>
        </w:rPr>
        <w:t xml:space="preserve"> במיוחד בעידן משבר הקורונה</w:t>
      </w:r>
      <w:r w:rsidRPr="002F3F05">
        <w:rPr>
          <w:rFonts w:ascii="David" w:eastAsia="Calibri" w:hAnsi="David"/>
          <w:rtl/>
          <w:lang w:eastAsia="he-IL"/>
        </w:rPr>
        <w:t xml:space="preserve">". הקמת המאגר ועיגונו נעשו במסגרת חוק הגנת הצרכן, התשמ"א-1981. בהתאם לחוק, ניהול המאגר והפעלתו הוטלו </w:t>
      </w:r>
      <w:r w:rsidRPr="002F3F05">
        <w:rPr>
          <w:rFonts w:ascii="David" w:eastAsia="Calibri" w:hAnsi="David" w:hint="cs"/>
          <w:sz w:val="22"/>
          <w:rtl/>
          <w:lang w:eastAsia="he-IL"/>
        </w:rPr>
        <w:t>ע</w:t>
      </w:r>
      <w:r w:rsidRPr="002F3F05">
        <w:rPr>
          <w:rFonts w:ascii="David" w:eastAsia="Calibri" w:hAnsi="David"/>
          <w:sz w:val="22"/>
          <w:rtl/>
          <w:lang w:eastAsia="he-IL"/>
        </w:rPr>
        <w:t xml:space="preserve">ל </w:t>
      </w:r>
      <w:r w:rsidRPr="002F3F05">
        <w:rPr>
          <w:rFonts w:ascii="David" w:eastAsia="Calibri" w:hAnsi="David"/>
          <w:rtl/>
          <w:lang w:eastAsia="he-IL"/>
        </w:rPr>
        <w:t>הרשות להגנת הצרכן. במסגרת החלטת הממשלה הוחלט בין השאר כי "על שר הכלכלה והתעשייה והשרה לשוויון חברתי לקדם את הליכי חקיקה של הצעת חוק שעניינה הקמה וניהול של מאגר שבו יהיו זכאים להירשם כל מי שירצה ששיחות שיווק אליו יהיו אסורות</w:t>
      </w:r>
      <w:r w:rsidRPr="002F3F05">
        <w:rPr>
          <w:rFonts w:ascii="David" w:eastAsia="Calibri" w:hAnsi="David" w:hint="cs"/>
          <w:rtl/>
          <w:lang w:eastAsia="he-IL"/>
        </w:rPr>
        <w:t xml:space="preserve">.. </w:t>
      </w:r>
      <w:r w:rsidRPr="002F3F05">
        <w:rPr>
          <w:rFonts w:ascii="David" w:eastAsia="Calibri" w:hAnsi="David"/>
          <w:rtl/>
          <w:lang w:eastAsia="he-IL"/>
        </w:rPr>
        <w:t>במקביל להשלמת הליכי החקיקה, המשרד לשוויון חברתי יסייע לרשות בהקמת המאגר. הרשות תקיים, בעצמה ובסיוע גופים אחרים, פעולות הסברה ופעולות סיוע מיוחדות להנגשת השירות לצרכן פגיע".</w:t>
      </w:r>
    </w:p>
    <w:p w:rsidR="002F3F05" w:rsidRPr="002F3F05" w:rsidP="00243BEA">
      <w:pPr>
        <w:spacing w:line="269" w:lineRule="auto"/>
        <w:rPr>
          <w:rFonts w:eastAsia="Calibri"/>
          <w:szCs w:val="20"/>
          <w:lang w:eastAsia="he-IL"/>
        </w:rPr>
      </w:pPr>
    </w:p>
    <w:p w:rsidR="002F3F05" w:rsidRPr="002F3F05" w:rsidP="00243BEA">
      <w:pPr>
        <w:spacing w:line="269" w:lineRule="auto"/>
        <w:rPr>
          <w:rFonts w:ascii="David" w:eastAsia="Calibri" w:hAnsi="David"/>
          <w:rtl/>
          <w:lang w:eastAsia="he-IL"/>
        </w:rPr>
      </w:pPr>
      <w:r w:rsidRPr="002F3F05">
        <w:rPr>
          <w:rFonts w:ascii="David" w:eastAsia="Calibri" w:hAnsi="David"/>
          <w:rtl/>
          <w:lang w:eastAsia="he-IL"/>
        </w:rPr>
        <w:t>בדצמבר 2021 נחתם הסכם בין מנכ"לי משרד הכלכלה, המשרד לשוויון חברתי ו</w:t>
      </w:r>
      <w:r w:rsidRPr="002F3F05">
        <w:rPr>
          <w:rFonts w:ascii="David" w:eastAsia="Calibri" w:hAnsi="David" w:hint="cs"/>
          <w:rtl/>
          <w:lang w:eastAsia="he-IL"/>
        </w:rPr>
        <w:t>ה</w:t>
      </w:r>
      <w:r w:rsidRPr="002F3F05">
        <w:rPr>
          <w:rFonts w:ascii="David" w:eastAsia="Calibri" w:hAnsi="David"/>
          <w:rtl/>
          <w:lang w:eastAsia="he-IL"/>
        </w:rPr>
        <w:t>ממונה על הרשות להגנת הצרכן סיכום תקציבי, ואבני דרך להקמת מאגר זה. על פי הסיכום בין השנים 2022 ל-2026 משרד</w:t>
      </w:r>
      <w:r w:rsidRPr="002F3F05">
        <w:rPr>
          <w:rFonts w:ascii="David" w:eastAsia="Calibri" w:hAnsi="David"/>
          <w:sz w:val="22"/>
          <w:rtl/>
          <w:lang w:eastAsia="he-IL"/>
        </w:rPr>
        <w:t xml:space="preserve"> הכלכלה</w:t>
      </w:r>
      <w:r w:rsidRPr="002F3F05">
        <w:rPr>
          <w:rFonts w:ascii="David" w:eastAsia="Calibri" w:hAnsi="David" w:hint="cs"/>
          <w:sz w:val="22"/>
          <w:rtl/>
          <w:lang w:eastAsia="he-IL"/>
        </w:rPr>
        <w:t xml:space="preserve"> ו</w:t>
      </w:r>
      <w:r w:rsidRPr="002F3F05">
        <w:rPr>
          <w:rFonts w:ascii="David" w:eastAsia="Calibri" w:hAnsi="David"/>
          <w:sz w:val="22"/>
          <w:rtl/>
          <w:lang w:eastAsia="he-IL"/>
        </w:rPr>
        <w:t>המשרד לשווי</w:t>
      </w:r>
      <w:r w:rsidRPr="002F3F05">
        <w:rPr>
          <w:rFonts w:ascii="David" w:eastAsia="Calibri" w:hAnsi="David" w:hint="cs"/>
          <w:sz w:val="22"/>
          <w:rtl/>
          <w:lang w:eastAsia="he-IL"/>
        </w:rPr>
        <w:t>ו</w:t>
      </w:r>
      <w:r w:rsidRPr="002F3F05">
        <w:rPr>
          <w:rFonts w:ascii="David" w:eastAsia="Calibri" w:hAnsi="David"/>
          <w:sz w:val="22"/>
          <w:rtl/>
          <w:lang w:eastAsia="he-IL"/>
        </w:rPr>
        <w:t xml:space="preserve">ן </w:t>
      </w:r>
      <w:r w:rsidRPr="002F3F05">
        <w:rPr>
          <w:rFonts w:ascii="David" w:eastAsia="Calibri" w:hAnsi="David"/>
          <w:rtl/>
          <w:lang w:eastAsia="he-IL"/>
        </w:rPr>
        <w:t xml:space="preserve">חברתי יתקצבו את הקמתו </w:t>
      </w:r>
      <w:r w:rsidRPr="002F3F05">
        <w:rPr>
          <w:rFonts w:ascii="David" w:eastAsia="Calibri" w:hAnsi="David"/>
          <w:sz w:val="22"/>
          <w:rtl/>
          <w:lang w:eastAsia="he-IL"/>
        </w:rPr>
        <w:t>ו</w:t>
      </w:r>
      <w:r w:rsidRPr="002F3F05">
        <w:rPr>
          <w:rFonts w:ascii="David" w:eastAsia="Calibri" w:hAnsi="David" w:hint="cs"/>
          <w:sz w:val="22"/>
          <w:rtl/>
          <w:lang w:eastAsia="he-IL"/>
        </w:rPr>
        <w:t>ת</w:t>
      </w:r>
      <w:r w:rsidRPr="002F3F05">
        <w:rPr>
          <w:rFonts w:ascii="David" w:eastAsia="Calibri" w:hAnsi="David"/>
          <w:sz w:val="22"/>
          <w:rtl/>
          <w:lang w:eastAsia="he-IL"/>
        </w:rPr>
        <w:t>חז</w:t>
      </w:r>
      <w:r w:rsidRPr="002F3F05">
        <w:rPr>
          <w:rFonts w:ascii="David" w:eastAsia="Calibri" w:hAnsi="David" w:hint="cs"/>
          <w:sz w:val="22"/>
          <w:rtl/>
          <w:lang w:eastAsia="he-IL"/>
        </w:rPr>
        <w:t>ו</w:t>
      </w:r>
      <w:r w:rsidRPr="002F3F05">
        <w:rPr>
          <w:rFonts w:ascii="David" w:eastAsia="Calibri" w:hAnsi="David"/>
          <w:sz w:val="22"/>
          <w:rtl/>
          <w:lang w:eastAsia="he-IL"/>
        </w:rPr>
        <w:t xml:space="preserve">קתו </w:t>
      </w:r>
      <w:r w:rsidRPr="002F3F05">
        <w:rPr>
          <w:rFonts w:ascii="David" w:eastAsia="Calibri" w:hAnsi="David"/>
          <w:rtl/>
          <w:lang w:eastAsia="he-IL"/>
        </w:rPr>
        <w:t xml:space="preserve">של המאגר בסכום כולל של 3.4 מיליון ש"ח כל אחד והרשות להגנת הצרכן תישא בעלות של כ-280 אלף ש"ח נוספים. מהשנה החמישית ואילך הרשות להגנת הצרכן תישא, אם יהיה באפשרותה, ממקורות התקציביים שלה את עלות </w:t>
      </w:r>
      <w:r w:rsidRPr="002F3F05">
        <w:rPr>
          <w:rFonts w:ascii="David" w:eastAsia="Calibri" w:hAnsi="David" w:hint="cs"/>
          <w:rtl/>
          <w:lang w:eastAsia="he-IL"/>
        </w:rPr>
        <w:t>תחזוקת</w:t>
      </w:r>
      <w:r w:rsidRPr="002F3F05">
        <w:rPr>
          <w:rFonts w:ascii="David" w:eastAsia="Calibri" w:hAnsi="David"/>
          <w:rtl/>
          <w:lang w:eastAsia="he-IL"/>
        </w:rPr>
        <w:t xml:space="preserve"> המאגר. אחרת סוכם בסיכום התקציבי כי משרד הכלכלה, המשרד לשוויון תקציבי ואגף התקציבים במשרד האוצר יצטרכו לדון כדי למצוא פתרון להמשך מימון הפעלת המאגר.</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Calibri" w:hAnsi="David"/>
          <w:rtl/>
          <w:lang w:eastAsia="he-IL"/>
        </w:rPr>
      </w:pPr>
      <w:r w:rsidRPr="002F3F05">
        <w:rPr>
          <w:rFonts w:ascii="David" w:eastAsia="Calibri" w:hAnsi="David"/>
          <w:rtl/>
          <w:lang w:eastAsia="he-IL"/>
        </w:rPr>
        <w:t>במכתבים שהוחלפו בשנים 2024 - 2026 בין הרשות להגנת הצרכן למשרד לשוויון חברתי עולה כי המשרד לשווי</w:t>
      </w:r>
      <w:r w:rsidRPr="002F3F05">
        <w:rPr>
          <w:rFonts w:ascii="David" w:eastAsia="Calibri" w:hAnsi="David" w:hint="cs"/>
          <w:rtl/>
          <w:lang w:eastAsia="he-IL"/>
        </w:rPr>
        <w:t>ו</w:t>
      </w:r>
      <w:r w:rsidRPr="002F3F05">
        <w:rPr>
          <w:rFonts w:ascii="David" w:eastAsia="Calibri" w:hAnsi="David"/>
          <w:rtl/>
          <w:lang w:eastAsia="he-IL"/>
        </w:rPr>
        <w:t>ן חברתי לא העביר מסיבות שונות, משנת 2024 את חלקו במימון המאגר. בה</w:t>
      </w:r>
      <w:r w:rsidR="000B3792">
        <w:rPr>
          <w:rFonts w:ascii="David" w:eastAsia="Calibri" w:hAnsi="David" w:hint="cs"/>
          <w:rtl/>
          <w:lang w:eastAsia="he-IL"/>
        </w:rPr>
        <w:t>י</w:t>
      </w:r>
      <w:r w:rsidRPr="002F3F05">
        <w:rPr>
          <w:rFonts w:ascii="David" w:eastAsia="Calibri" w:hAnsi="David"/>
          <w:rtl/>
          <w:lang w:eastAsia="he-IL"/>
        </w:rPr>
        <w:t>עדר תקציב להחזקת המאגר פעילותו לכ-500,000 מנויים שכבר היו רשומים, הופסקה באוקטובר 2024. חילופי דברים בין הרשות להגנת הצרכן למשרד לשוויון חברתי לא הביאו לסיכום והסכמה על המשך מימון חלקו של המשרד לשוויון חברתי במאגר.</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Calibri" w:hAnsi="David"/>
          <w:rtl/>
          <w:lang w:eastAsia="he-IL"/>
        </w:rPr>
      </w:pPr>
      <w:r w:rsidRPr="002F3F05">
        <w:rPr>
          <w:rFonts w:ascii="David" w:eastAsia="Calibri" w:hAnsi="David" w:hint="cs"/>
          <w:rtl/>
          <w:lang w:eastAsia="he-IL"/>
        </w:rPr>
        <w:t>הממונה על</w:t>
      </w:r>
      <w:r w:rsidRPr="002F3F05">
        <w:rPr>
          <w:rFonts w:ascii="David" w:eastAsia="Calibri" w:hAnsi="David"/>
          <w:rtl/>
          <w:lang w:eastAsia="he-IL"/>
        </w:rPr>
        <w:t xml:space="preserve"> להגנת הצרכן מסר לצוות הביקורת כי באוקטובר 2024 הופסקה הפעלתו של מאגר "אל תתקשר אליי" בשל</w:t>
      </w:r>
      <w:r w:rsidRPr="002F3F05">
        <w:rPr>
          <w:rFonts w:ascii="David" w:eastAsia="Calibri" w:hAnsi="David" w:hint="cs"/>
          <w:rtl/>
          <w:lang w:eastAsia="he-IL"/>
        </w:rPr>
        <w:t xml:space="preserve"> </w:t>
      </w:r>
      <w:r w:rsidRPr="002F3F05">
        <w:rPr>
          <w:rFonts w:ascii="David" w:eastAsia="Calibri" w:hAnsi="David"/>
          <w:rtl/>
          <w:lang w:eastAsia="he-IL"/>
        </w:rPr>
        <w:t>היעדר מקור תקציבי</w:t>
      </w:r>
      <w:r w:rsidRPr="002F3F05">
        <w:rPr>
          <w:rFonts w:ascii="David" w:eastAsia="Calibri" w:hAnsi="David" w:hint="cs"/>
          <w:rtl/>
          <w:lang w:eastAsia="he-IL"/>
        </w:rPr>
        <w:t xml:space="preserve"> </w:t>
      </w:r>
      <w:r w:rsidRPr="002F3F05">
        <w:rPr>
          <w:rFonts w:ascii="David" w:eastAsia="Calibri" w:hAnsi="David"/>
          <w:rtl/>
          <w:lang w:eastAsia="he-IL"/>
        </w:rPr>
        <w:t>כיוון שהמשרד לשוויון חברתי לא העביר את חלקו בתקציב תפעול המאגר</w:t>
      </w:r>
      <w:r w:rsidRPr="002F3F05">
        <w:rPr>
          <w:rFonts w:ascii="David" w:eastAsia="Calibri" w:hAnsi="David" w:hint="cs"/>
          <w:rtl/>
          <w:lang w:eastAsia="he-IL"/>
        </w:rPr>
        <w:t xml:space="preserve"> ו</w:t>
      </w:r>
      <w:r w:rsidRPr="002F3F05">
        <w:rPr>
          <w:rFonts w:ascii="David" w:eastAsia="Calibri" w:hAnsi="David"/>
          <w:rtl/>
          <w:lang w:eastAsia="he-IL"/>
        </w:rPr>
        <w:t>לאור גידול בעלויות הנדרשות מהרשות להפעלתו</w:t>
      </w:r>
      <w:r w:rsidRPr="002F3F05">
        <w:rPr>
          <w:rFonts w:ascii="David" w:eastAsia="Calibri" w:hAnsi="David" w:hint="cs"/>
          <w:rtl/>
          <w:lang w:eastAsia="he-IL"/>
        </w:rPr>
        <w:t>.</w:t>
      </w:r>
      <w:r w:rsidRPr="002F3F05">
        <w:rPr>
          <w:rFonts w:ascii="David" w:eastAsia="Calibri" w:hAnsi="David"/>
          <w:rtl/>
          <w:lang w:eastAsia="he-IL"/>
        </w:rPr>
        <w:t xml:space="preserve"> </w:t>
      </w:r>
      <w:r w:rsidRPr="002F3F05">
        <w:rPr>
          <w:rFonts w:ascii="David" w:eastAsia="Calibri" w:hAnsi="David" w:hint="cs"/>
          <w:rtl/>
          <w:lang w:eastAsia="he-IL"/>
        </w:rPr>
        <w:t xml:space="preserve">וזאת </w:t>
      </w:r>
      <w:r w:rsidRPr="002F3F05">
        <w:rPr>
          <w:rFonts w:ascii="David" w:eastAsia="Calibri" w:hAnsi="David"/>
          <w:rtl/>
          <w:lang w:eastAsia="he-IL"/>
        </w:rPr>
        <w:t>על אף חובת הרשות לעשות כן לפי הוראות החוק.</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Calibri" w:hAnsi="David"/>
          <w:b/>
          <w:bCs/>
          <w:rtl/>
          <w:lang w:eastAsia="he-IL"/>
        </w:rPr>
      </w:pPr>
      <w:r w:rsidRPr="002F3F05">
        <w:rPr>
          <w:rFonts w:ascii="David" w:eastAsia="Calibri" w:hAnsi="David"/>
          <w:b/>
          <w:bCs/>
          <w:rtl/>
          <w:lang w:eastAsia="he-IL"/>
        </w:rPr>
        <w:t xml:space="preserve">עולה כי מאגר "אל תתקשר אלי" אינו פעיל משנת 2024. המשרד לשוויון חברתי לא העביר את חלקו במימון הקמת </w:t>
      </w:r>
      <w:r w:rsidRPr="002F3F05">
        <w:rPr>
          <w:rFonts w:ascii="David" w:eastAsia="Calibri" w:hAnsi="David" w:hint="cs"/>
          <w:b/>
          <w:bCs/>
          <w:rtl/>
          <w:lang w:eastAsia="he-IL"/>
        </w:rPr>
        <w:t>ותחזוקת</w:t>
      </w:r>
      <w:r w:rsidRPr="002F3F05">
        <w:rPr>
          <w:rFonts w:ascii="David" w:eastAsia="Calibri" w:hAnsi="David"/>
          <w:b/>
          <w:bCs/>
          <w:rtl/>
          <w:lang w:eastAsia="he-IL"/>
        </w:rPr>
        <w:t xml:space="preserve"> המאגר לשנים 2024 ו-2025 ובה</w:t>
      </w:r>
      <w:r w:rsidR="000B3792">
        <w:rPr>
          <w:rFonts w:ascii="David" w:eastAsia="Calibri" w:hAnsi="David" w:hint="cs"/>
          <w:b/>
          <w:bCs/>
          <w:rtl/>
          <w:lang w:eastAsia="he-IL"/>
        </w:rPr>
        <w:t>י</w:t>
      </w:r>
      <w:r w:rsidRPr="002F3F05">
        <w:rPr>
          <w:rFonts w:ascii="David" w:eastAsia="Calibri" w:hAnsi="David"/>
          <w:b/>
          <w:bCs/>
          <w:rtl/>
          <w:lang w:eastAsia="he-IL"/>
        </w:rPr>
        <w:t>עדר תקציב קיים חשש כי הפעלתו מחדש לא תתאפשר והמידע שנצבר בו ילך לאיבוד. אי</w:t>
      </w:r>
      <w:r w:rsidRPr="002F3F05">
        <w:rPr>
          <w:rFonts w:ascii="David" w:eastAsia="Calibri" w:hAnsi="David" w:hint="cs"/>
          <w:b/>
          <w:bCs/>
          <w:rtl/>
          <w:lang w:eastAsia="he-IL"/>
        </w:rPr>
        <w:t>-</w:t>
      </w:r>
      <w:r w:rsidRPr="002F3F05">
        <w:rPr>
          <w:rFonts w:ascii="David" w:eastAsia="Calibri" w:hAnsi="David"/>
          <w:b/>
          <w:bCs/>
          <w:rtl/>
          <w:lang w:eastAsia="he-IL"/>
        </w:rPr>
        <w:t>הפעלתו פוגעת באוכלוסיות שונות</w:t>
      </w:r>
      <w:r w:rsidRPr="002F3F05">
        <w:rPr>
          <w:rFonts w:ascii="David" w:eastAsia="Calibri" w:hAnsi="David" w:hint="cs"/>
          <w:b/>
          <w:bCs/>
          <w:rtl/>
          <w:lang w:eastAsia="he-IL"/>
        </w:rPr>
        <w:t>,</w:t>
      </w:r>
      <w:r w:rsidRPr="002F3F05">
        <w:rPr>
          <w:rFonts w:ascii="David" w:eastAsia="Calibri" w:hAnsi="David"/>
          <w:b/>
          <w:bCs/>
          <w:rtl/>
          <w:lang w:eastAsia="he-IL"/>
        </w:rPr>
        <w:t xml:space="preserve"> ובעיקר </w:t>
      </w:r>
      <w:r w:rsidRPr="002F3F05">
        <w:rPr>
          <w:rFonts w:ascii="David" w:eastAsia="Calibri" w:hAnsi="David" w:hint="cs"/>
          <w:b/>
          <w:bCs/>
          <w:rtl/>
          <w:lang w:eastAsia="he-IL"/>
        </w:rPr>
        <w:t xml:space="preserve">"...כלפי </w:t>
      </w:r>
      <w:r w:rsidRPr="002F3F05">
        <w:rPr>
          <w:rFonts w:ascii="David" w:eastAsia="Calibri" w:hAnsi="David"/>
          <w:b/>
          <w:bCs/>
          <w:rtl/>
          <w:lang w:eastAsia="he-IL"/>
        </w:rPr>
        <w:t>אוכלוסיות</w:t>
      </w:r>
      <w:r w:rsidRPr="002F3F05">
        <w:rPr>
          <w:rFonts w:ascii="David" w:eastAsia="Calibri" w:hAnsi="David" w:hint="cs"/>
          <w:b/>
          <w:bCs/>
          <w:rtl/>
          <w:lang w:eastAsia="he-IL"/>
        </w:rPr>
        <w:t xml:space="preserve"> </w:t>
      </w:r>
      <w:r w:rsidRPr="002F3F05">
        <w:rPr>
          <w:rFonts w:ascii="David" w:eastAsia="Calibri" w:hAnsi="David"/>
          <w:b/>
          <w:bCs/>
          <w:rtl/>
          <w:lang w:eastAsia="he-IL"/>
        </w:rPr>
        <w:t>חלשות</w:t>
      </w:r>
      <w:r w:rsidRPr="002F3F05">
        <w:rPr>
          <w:rFonts w:ascii="David" w:eastAsia="Calibri" w:hAnsi="David" w:hint="cs"/>
          <w:b/>
          <w:bCs/>
          <w:rtl/>
          <w:lang w:eastAsia="he-IL"/>
        </w:rPr>
        <w:t xml:space="preserve"> </w:t>
      </w:r>
      <w:r w:rsidRPr="002F3F05">
        <w:rPr>
          <w:rFonts w:ascii="David" w:eastAsia="Calibri" w:hAnsi="David" w:hint="cs"/>
          <w:b/>
          <w:bCs/>
          <w:sz w:val="22"/>
          <w:rtl/>
          <w:lang w:eastAsia="he-IL"/>
        </w:rPr>
        <w:t>כגון קשישים ועולים חדשים",</w:t>
      </w:r>
      <w:r w:rsidRPr="002F3F05">
        <w:rPr>
          <w:rFonts w:ascii="David" w:eastAsia="Calibri" w:hAnsi="David"/>
          <w:b/>
          <w:bCs/>
          <w:sz w:val="22"/>
          <w:rtl/>
          <w:lang w:eastAsia="he-IL"/>
        </w:rPr>
        <w:t xml:space="preserve"> </w:t>
      </w:r>
      <w:r w:rsidRPr="002F3F05">
        <w:rPr>
          <w:rFonts w:ascii="David" w:eastAsia="Calibri" w:hAnsi="David" w:hint="cs"/>
          <w:b/>
          <w:bCs/>
          <w:sz w:val="22"/>
          <w:rtl/>
          <w:lang w:eastAsia="he-IL"/>
        </w:rPr>
        <w:t xml:space="preserve">ואינה עולה בקנה אחד עם מטרת </w:t>
      </w:r>
      <w:r w:rsidRPr="002F3F05">
        <w:rPr>
          <w:rFonts w:ascii="David" w:eastAsia="Calibri" w:hAnsi="David"/>
          <w:b/>
          <w:bCs/>
          <w:sz w:val="22"/>
          <w:rtl/>
          <w:lang w:eastAsia="he-IL"/>
        </w:rPr>
        <w:t xml:space="preserve">החלטת </w:t>
      </w:r>
      <w:r w:rsidRPr="002F3F05">
        <w:rPr>
          <w:rFonts w:ascii="David" w:eastAsia="Calibri" w:hAnsi="David" w:hint="cs"/>
          <w:b/>
          <w:bCs/>
          <w:sz w:val="22"/>
          <w:rtl/>
          <w:lang w:eastAsia="he-IL"/>
        </w:rPr>
        <w:t>ה</w:t>
      </w:r>
      <w:r w:rsidRPr="002F3F05">
        <w:rPr>
          <w:rFonts w:ascii="David" w:eastAsia="Calibri" w:hAnsi="David"/>
          <w:b/>
          <w:bCs/>
          <w:sz w:val="22"/>
          <w:rtl/>
          <w:lang w:eastAsia="he-IL"/>
        </w:rPr>
        <w:t>ממשלה 450</w:t>
      </w:r>
      <w:r w:rsidRPr="002F3F05">
        <w:rPr>
          <w:rFonts w:ascii="David" w:eastAsia="Calibri" w:hAnsi="David" w:hint="cs"/>
          <w:b/>
          <w:bCs/>
          <w:sz w:val="22"/>
          <w:rtl/>
          <w:lang w:eastAsia="he-IL"/>
        </w:rPr>
        <w:t xml:space="preserve"> - מניעת עוקץ וניצול בצרכנים "פגיעים"</w:t>
      </w:r>
      <w:r w:rsidRPr="002F3F05">
        <w:rPr>
          <w:rFonts w:ascii="David" w:eastAsia="Calibri" w:hAnsi="David"/>
          <w:b/>
          <w:bCs/>
          <w:sz w:val="22"/>
          <w:rtl/>
          <w:lang w:eastAsia="he-IL"/>
        </w:rPr>
        <w:t>.</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Calibri" w:hAnsi="David"/>
          <w:rtl/>
          <w:lang w:eastAsia="he-IL"/>
        </w:rPr>
      </w:pPr>
      <w:r w:rsidRPr="002F3F05">
        <w:rPr>
          <w:rFonts w:ascii="David" w:eastAsia="Calibri" w:hAnsi="David"/>
          <w:rtl/>
          <w:lang w:eastAsia="he-IL"/>
        </w:rPr>
        <w:t xml:space="preserve">המשרד לשוויון חברתי מסר בתשובתו </w:t>
      </w:r>
      <w:r w:rsidRPr="002F3F05" w:rsidR="009D2EAC">
        <w:rPr>
          <w:rFonts w:ascii="David" w:eastAsia="Calibri" w:hAnsi="David" w:hint="cs"/>
          <w:rtl/>
          <w:lang w:eastAsia="he-IL"/>
        </w:rPr>
        <w:t>ובתגובותי</w:t>
      </w:r>
      <w:r w:rsidRPr="002F3F05" w:rsidR="009D2EAC">
        <w:rPr>
          <w:rFonts w:ascii="David" w:eastAsia="Calibri" w:hAnsi="David" w:hint="eastAsia"/>
          <w:rtl/>
          <w:lang w:eastAsia="he-IL"/>
        </w:rPr>
        <w:t>ו</w:t>
      </w:r>
      <w:r w:rsidRPr="002F3F05">
        <w:rPr>
          <w:rFonts w:ascii="David" w:eastAsia="Calibri" w:hAnsi="David"/>
          <w:rtl/>
          <w:lang w:eastAsia="he-IL"/>
        </w:rPr>
        <w:t xml:space="preserve"> </w:t>
      </w:r>
      <w:r w:rsidRPr="002F3F05">
        <w:rPr>
          <w:rFonts w:ascii="David" w:eastAsia="Calibri" w:hAnsi="David" w:hint="cs"/>
          <w:rtl/>
          <w:lang w:eastAsia="he-IL"/>
        </w:rPr>
        <w:t>הנוספות ממאי</w:t>
      </w:r>
      <w:r w:rsidRPr="002F3F05">
        <w:rPr>
          <w:rFonts w:ascii="David" w:eastAsia="Calibri" w:hAnsi="David"/>
          <w:rtl/>
          <w:lang w:eastAsia="he-IL"/>
        </w:rPr>
        <w:t xml:space="preserve"> 2026</w:t>
      </w:r>
      <w:r w:rsidRPr="002F3F05">
        <w:rPr>
          <w:rFonts w:ascii="David" w:eastAsia="Calibri" w:hAnsi="David" w:hint="cs"/>
          <w:rtl/>
          <w:lang w:eastAsia="he-IL"/>
        </w:rPr>
        <w:t xml:space="preserve"> </w:t>
      </w:r>
      <w:r w:rsidRPr="002F3F05">
        <w:rPr>
          <w:rFonts w:ascii="David" w:eastAsia="Calibri" w:hAnsi="David"/>
          <w:rtl/>
          <w:lang w:eastAsia="he-IL"/>
        </w:rPr>
        <w:t xml:space="preserve">כי </w:t>
      </w:r>
      <w:r w:rsidRPr="002F3F05">
        <w:rPr>
          <w:rFonts w:ascii="David" w:eastAsia="Calibri" w:hAnsi="David" w:hint="cs"/>
          <w:sz w:val="22"/>
          <w:rtl/>
          <w:lang w:eastAsia="he-IL"/>
        </w:rPr>
        <w:t>הוא רואה חשיבות בהגנה על זכויות צרכנים פגיעים ואזרחים ותיקים ו</w:t>
      </w:r>
      <w:r w:rsidRPr="002F3F05">
        <w:rPr>
          <w:rFonts w:ascii="David" w:eastAsia="Calibri" w:hAnsi="David"/>
          <w:rtl/>
          <w:lang w:eastAsia="he-IL"/>
        </w:rPr>
        <w:t xml:space="preserve">יסייע לרשות </w:t>
      </w:r>
      <w:r w:rsidRPr="002F3F05">
        <w:rPr>
          <w:rFonts w:ascii="David" w:eastAsia="Calibri" w:hAnsi="David"/>
          <w:sz w:val="22"/>
          <w:rtl/>
          <w:lang w:eastAsia="he-IL"/>
        </w:rPr>
        <w:t>להגנת הצרכן בהקמה והנגש</w:t>
      </w:r>
      <w:r w:rsidRPr="002F3F05">
        <w:rPr>
          <w:rFonts w:ascii="David" w:eastAsia="Calibri" w:hAnsi="David" w:hint="cs"/>
          <w:sz w:val="22"/>
          <w:rtl/>
          <w:lang w:eastAsia="he-IL"/>
        </w:rPr>
        <w:t>ה של</w:t>
      </w:r>
      <w:r w:rsidRPr="002F3F05">
        <w:rPr>
          <w:rFonts w:ascii="David" w:eastAsia="Calibri" w:hAnsi="David"/>
          <w:sz w:val="22"/>
          <w:rtl/>
          <w:lang w:eastAsia="he-IL"/>
        </w:rPr>
        <w:t xml:space="preserve"> </w:t>
      </w:r>
      <w:r w:rsidRPr="002F3F05">
        <w:rPr>
          <w:rFonts w:ascii="David" w:eastAsia="Calibri" w:hAnsi="David"/>
          <w:rtl/>
          <w:lang w:eastAsia="he-IL"/>
        </w:rPr>
        <w:t>השירות לציבור באמצעות פעולות הסברה וסיוע ייעודיות.</w:t>
      </w:r>
      <w:r w:rsidRPr="002F3F05">
        <w:rPr>
          <w:rFonts w:ascii="David" w:eastAsia="Calibri" w:hAnsi="David" w:hint="cs"/>
          <w:rtl/>
          <w:lang w:eastAsia="he-IL"/>
        </w:rPr>
        <w:t xml:space="preserve"> המשרד לשוויון חברתי ציין כי </w:t>
      </w:r>
      <w:r w:rsidRPr="002F3F05">
        <w:rPr>
          <w:rFonts w:ascii="David" w:eastAsia="Calibri" w:hAnsi="David"/>
          <w:rtl/>
          <w:lang w:eastAsia="he-IL"/>
        </w:rPr>
        <w:t>הרשות להגנת הצרכן לא עמדה במלוא התנאים שפורטו בהסכמותיו עם הרשות להגנת הצרכן ומשרד הכלכלה לעניין הפעלת המאגר והמענים הדרושים לאוכלוסיית האזרחים הוותיקים,</w:t>
      </w:r>
      <w:r w:rsidRPr="002F3F05">
        <w:rPr>
          <w:rFonts w:ascii="David" w:eastAsia="Calibri" w:hAnsi="David" w:hint="cs"/>
          <w:rtl/>
          <w:lang w:eastAsia="he-IL"/>
        </w:rPr>
        <w:t xml:space="preserve"> כך למשל (1) מנמ"ר המשרד לשוויון חברתי לא הוזמן לקחת חלק בהליכי האפיון והבנייה של המאגר ובשל כך אין יכולת לזהות את האזרחים הוותיקים הרשומים במאגר (2) הרשות להגנת הצרכן לא העמידה לרשות המשרד לשוויון חברתי את הכלים לבחינה תקציבית</w:t>
      </w:r>
      <w:r>
        <w:rPr>
          <w:rFonts w:ascii="David" w:eastAsia="Calibri" w:hAnsi="David"/>
          <w:vertAlign w:val="superscript"/>
          <w:rtl/>
          <w:lang w:eastAsia="he-IL"/>
        </w:rPr>
        <w:footnoteReference w:id="35"/>
      </w:r>
      <w:r w:rsidRPr="002F3F05">
        <w:rPr>
          <w:rFonts w:ascii="David" w:eastAsia="Calibri" w:hAnsi="David" w:hint="cs"/>
          <w:rtl/>
          <w:lang w:eastAsia="he-IL"/>
        </w:rPr>
        <w:t>. חרף זאת,</w:t>
      </w:r>
      <w:r w:rsidRPr="002F3F05">
        <w:rPr>
          <w:rFonts w:ascii="David" w:eastAsia="Calibri" w:hAnsi="David"/>
          <w:rtl/>
          <w:lang w:eastAsia="he-IL"/>
        </w:rPr>
        <w:t xml:space="preserve"> בחר המשרד לפעול לקידום האינטרס הציבורי והעביר את התקציבים הדרושים לחידוש הפעלת המאגר מחדש בסך 1.2 מיליון ש"ח בדצמבר 2025.</w:t>
      </w:r>
    </w:p>
    <w:p w:rsidR="002F3F05" w:rsidRPr="002F3F05" w:rsidP="00243BEA">
      <w:pPr>
        <w:spacing w:line="269" w:lineRule="auto"/>
        <w:rPr>
          <w:rFonts w:ascii="David" w:eastAsia="Calibri" w:hAnsi="David"/>
          <w:rtl/>
          <w:lang w:eastAsia="he-IL"/>
        </w:rPr>
      </w:pPr>
      <w:r w:rsidRPr="002F3F05">
        <w:rPr>
          <w:rFonts w:ascii="David" w:eastAsia="Calibri" w:hAnsi="David" w:hint="cs"/>
          <w:rtl/>
          <w:lang w:eastAsia="he-IL"/>
        </w:rPr>
        <w:t xml:space="preserve">עוד ציין המשרד לשוויון חברתי בתגובתו ממאי 2026 כי הוא </w:t>
      </w:r>
      <w:r w:rsidRPr="002F3F05">
        <w:rPr>
          <w:rFonts w:ascii="David" w:eastAsia="Calibri" w:hAnsi="David"/>
          <w:rtl/>
          <w:lang w:eastAsia="he-IL"/>
        </w:rPr>
        <w:t xml:space="preserve">מייחס חשיבות להמשך קיומו התקין של המאגר ולשיתוף הפעולה </w:t>
      </w:r>
      <w:r w:rsidRPr="002F3F05">
        <w:rPr>
          <w:rFonts w:ascii="David" w:eastAsia="Calibri" w:hAnsi="David" w:hint="cs"/>
          <w:rtl/>
          <w:lang w:eastAsia="he-IL"/>
        </w:rPr>
        <w:t xml:space="preserve">עם משרד הכלכלה והרשות הגנת הצרכן, </w:t>
      </w:r>
      <w:r w:rsidRPr="002F3F05">
        <w:rPr>
          <w:rFonts w:ascii="David" w:eastAsia="Calibri" w:hAnsi="David"/>
          <w:rtl/>
          <w:lang w:eastAsia="he-IL"/>
        </w:rPr>
        <w:t>בהתאם להמלצת מבקר המדינה</w:t>
      </w:r>
      <w:r w:rsidRPr="002F3F05">
        <w:rPr>
          <w:rFonts w:ascii="David" w:eastAsia="Calibri" w:hAnsi="David" w:hint="cs"/>
          <w:rtl/>
          <w:lang w:eastAsia="he-IL"/>
        </w:rPr>
        <w:t xml:space="preserve"> אך </w:t>
      </w:r>
      <w:r w:rsidRPr="002F3F05">
        <w:rPr>
          <w:rFonts w:ascii="David" w:eastAsia="Calibri" w:hAnsi="David"/>
          <w:rtl/>
          <w:lang w:eastAsia="he-IL"/>
        </w:rPr>
        <w:t xml:space="preserve">נדרש בראש ובראשונה לגבש מתווה מקצועי ותפעולי </w:t>
      </w:r>
      <w:r w:rsidRPr="002F3F05">
        <w:rPr>
          <w:rFonts w:ascii="David" w:eastAsia="Calibri" w:hAnsi="David" w:hint="cs"/>
          <w:rtl/>
          <w:lang w:eastAsia="he-IL"/>
        </w:rPr>
        <w:t>ה</w:t>
      </w:r>
      <w:r w:rsidRPr="002F3F05">
        <w:rPr>
          <w:rFonts w:ascii="David" w:eastAsia="Calibri" w:hAnsi="David"/>
          <w:rtl/>
          <w:lang w:eastAsia="he-IL"/>
        </w:rPr>
        <w:t>מוסכם</w:t>
      </w:r>
      <w:r w:rsidRPr="002F3F05">
        <w:rPr>
          <w:rFonts w:ascii="David" w:eastAsia="Calibri" w:hAnsi="David" w:hint="cs"/>
          <w:rtl/>
          <w:lang w:eastAsia="he-IL"/>
        </w:rPr>
        <w:t xml:space="preserve"> על כלל הגופים.</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Calibri" w:hAnsi="David"/>
          <w:sz w:val="24"/>
          <w:rtl/>
          <w:lang w:eastAsia="he-IL"/>
        </w:rPr>
      </w:pPr>
      <w:r w:rsidRPr="002F3F05">
        <w:rPr>
          <w:rFonts w:ascii="David" w:eastAsia="Calibri" w:hAnsi="David"/>
          <w:sz w:val="24"/>
          <w:rtl/>
        </w:rPr>
        <w:t xml:space="preserve">משרד הכלכלה והרשות להגנת הצרכן מסרו בתגובתם ובתגובות נוספת ממאי 2026 </w:t>
      </w:r>
      <w:r w:rsidRPr="002F3F05">
        <w:rPr>
          <w:rFonts w:ascii="David" w:eastAsia="Calibri" w:hAnsi="David"/>
          <w:sz w:val="24"/>
          <w:rtl/>
          <w:lang w:eastAsia="he-IL"/>
        </w:rPr>
        <w:t>לעניין מאגר "אל תתקשר אלי" כי נכון למאי 2026 המאגר עדיין אינו פעיל והוא נמצא בשלבי תפעול אחרונים שאחריהם הוא צפוי לפעול בחזרה. משרד הכלכלה ציין כי היא דוחה את הטיעונים של המשרד לשוויון חברתי בעניין אי</w:t>
      </w:r>
      <w:r w:rsidR="000B3792">
        <w:rPr>
          <w:rFonts w:ascii="David" w:eastAsia="Calibri" w:hAnsi="David" w:hint="cs"/>
          <w:sz w:val="24"/>
          <w:rtl/>
          <w:lang w:eastAsia="he-IL"/>
        </w:rPr>
        <w:t>-</w:t>
      </w:r>
      <w:r w:rsidRPr="002F3F05">
        <w:rPr>
          <w:rFonts w:ascii="David" w:eastAsia="Calibri" w:hAnsi="David"/>
          <w:sz w:val="24"/>
          <w:rtl/>
          <w:lang w:eastAsia="he-IL"/>
        </w:rPr>
        <w:t>עמידה בסיכומים. לטענת הרשות המשרד לשוויון חברתי העלה כל פעם טענות שונות ומשונות כפי שהמבקר מציין, וזאת על מנת לא להעביר את התקציבים עליהם הוא התחייב, וכל זאת בצורה חד צדדית תוך הפרת סיכומים ברורים אשר הובילו לפגיעה בציבור. וכי בניגוד לעמדת המשרד לשוויון חברתי, הפעלתו של המאגר הופסקה בה</w:t>
      </w:r>
      <w:r w:rsidR="000B3792">
        <w:rPr>
          <w:rFonts w:ascii="David" w:eastAsia="Calibri" w:hAnsi="David" w:hint="cs"/>
          <w:sz w:val="24"/>
          <w:rtl/>
          <w:lang w:eastAsia="he-IL"/>
        </w:rPr>
        <w:t>י</w:t>
      </w:r>
      <w:r w:rsidRPr="002F3F05">
        <w:rPr>
          <w:rFonts w:ascii="David" w:eastAsia="Calibri" w:hAnsi="David"/>
          <w:sz w:val="24"/>
          <w:rtl/>
          <w:lang w:eastAsia="he-IL"/>
        </w:rPr>
        <w:t xml:space="preserve">עדר תקציב כיוון שהמשרד לשוויון חברתי לא העביר את חלקו בתקציב תפעול המאגר זאת שלא בהתאם להתחייבות מפורשת של המשרד לשוויון חברתי ושלא בהתאם לסיכום התקציבי בין משרד הכלכלה, המשרד לשוויון חברתי והרשות להגנת הצרכן. הרשות ציינה </w:t>
      </w:r>
      <w:r w:rsidRPr="002F3F05">
        <w:rPr>
          <w:rFonts w:ascii="David" w:eastAsia="Calibri" w:hAnsi="David"/>
          <w:sz w:val="24"/>
          <w:rtl/>
        </w:rPr>
        <w:t xml:space="preserve">כי היא פעלה ופועלת ללא לאות יחד עם משרד הכלכלה להשגת התקציב מהמשרד לשוויון חברתי, תקציב שנדרש להחזרת המערכת לפעולה תקינה אך למרות פניות חוזרות ונשנות המשרד לשוויון חברתי לא העביר את התקציב. לדברי הרשות, רק בדצמבר 2025, לאחר שלא הושגו הסכמות בין משרד הכלכלה </w:t>
      </w:r>
      <w:r w:rsidRPr="002F3F05">
        <w:rPr>
          <w:rFonts w:ascii="David" w:eastAsia="Calibri" w:hAnsi="David" w:hint="cs"/>
          <w:sz w:val="24"/>
          <w:rtl/>
        </w:rPr>
        <w:t>ו</w:t>
      </w:r>
      <w:r w:rsidRPr="002F3F05">
        <w:rPr>
          <w:rFonts w:ascii="David" w:eastAsia="Calibri" w:hAnsi="David"/>
          <w:sz w:val="24"/>
          <w:rtl/>
        </w:rPr>
        <w:t xml:space="preserve">הרשות להגנת הצרכן לבין המשרד לשוויון חברתי, נאלץ אגף התקציבים במשרד האוצר להעביר לרשות להגנת הצרכן את חלקו של המשרד לשוויון חברתי לשנים 2024 ו-2025 בסך 1.2 מיליון ש"ח. </w:t>
      </w:r>
    </w:p>
    <w:p w:rsidR="002F3F05" w:rsidRPr="002F3F05" w:rsidP="00243BEA">
      <w:pPr>
        <w:spacing w:line="269" w:lineRule="auto"/>
        <w:rPr>
          <w:rFonts w:ascii="David" w:eastAsia="Calibri" w:hAnsi="David"/>
          <w:rtl/>
          <w:lang w:eastAsia="he-IL"/>
        </w:rPr>
      </w:pPr>
    </w:p>
    <w:p w:rsidR="002F3F05" w:rsidRPr="002F3F05" w:rsidP="00243BEA">
      <w:pPr>
        <w:spacing w:line="269" w:lineRule="auto"/>
        <w:rPr>
          <w:rFonts w:ascii="David" w:eastAsia="Calibri" w:hAnsi="David"/>
          <w:lang w:eastAsia="he-IL"/>
        </w:rPr>
      </w:pPr>
      <w:r w:rsidRPr="002F3F05">
        <w:rPr>
          <w:rFonts w:ascii="David" w:eastAsia="Calibri" w:hAnsi="David" w:hint="cs"/>
          <w:rtl/>
          <w:lang w:eastAsia="he-IL"/>
        </w:rPr>
        <w:t>הרשות להגנת הצרכן ציינה כי באפריל 2026 פנה הממונה על הרשות להגנת הצרכן אל משרד האוצר בבקשה שיעבירו את תקציב הפעלת המאגר ישירות לרשות וכן שיסדירו את אופן העברת התקציב לשנת 2027. לדברי הרשות, משרד האוצר לא השיב למכתב זה. עוד ציינה הרשות כי במאי 2026 היא פנתה אל וועדת הכלכלה של הכנסת בבקשה שהוועדה תסייע בעניין קבלת התקציב לתפעול המאגר בשנת 2026 ושהתקציב לתפעול המאגר לשנת 2027 יועבר ישירות אל הרשות.</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ascii="David" w:eastAsia="Times New Roman" w:hAnsi="David"/>
          <w:b/>
          <w:bCs/>
          <w:rtl/>
          <w:lang w:eastAsia="he-IL"/>
        </w:rPr>
      </w:pPr>
      <w:bookmarkStart w:id="49" w:name="_Hlk230630103"/>
      <w:r w:rsidRPr="002F3F05">
        <w:rPr>
          <w:rFonts w:ascii="David" w:eastAsia="Calibri" w:hAnsi="David"/>
          <w:b/>
          <w:bCs/>
          <w:rtl/>
          <w:lang w:eastAsia="he-IL"/>
        </w:rPr>
        <w:t xml:space="preserve">מומלץ </w:t>
      </w:r>
      <w:r w:rsidRPr="002F3F05">
        <w:rPr>
          <w:rFonts w:ascii="David" w:eastAsia="Calibri" w:hAnsi="David" w:hint="cs"/>
          <w:b/>
          <w:bCs/>
          <w:rtl/>
          <w:lang w:eastAsia="he-IL"/>
        </w:rPr>
        <w:t>ל</w:t>
      </w:r>
      <w:r w:rsidRPr="002F3F05">
        <w:rPr>
          <w:rFonts w:ascii="David" w:eastAsia="Calibri" w:hAnsi="David"/>
          <w:b/>
          <w:bCs/>
          <w:rtl/>
          <w:lang w:eastAsia="he-IL"/>
        </w:rPr>
        <w:t>רשות להגנת הצרכן</w:t>
      </w:r>
      <w:r w:rsidRPr="002F3F05">
        <w:rPr>
          <w:rFonts w:ascii="David" w:eastAsia="Calibri" w:hAnsi="David" w:hint="cs"/>
          <w:b/>
          <w:bCs/>
          <w:rtl/>
          <w:lang w:eastAsia="he-IL"/>
        </w:rPr>
        <w:t>,</w:t>
      </w:r>
      <w:r w:rsidRPr="002F3F05">
        <w:rPr>
          <w:rFonts w:ascii="David" w:eastAsia="Calibri" w:hAnsi="David"/>
          <w:b/>
          <w:bCs/>
          <w:rtl/>
          <w:lang w:eastAsia="he-IL"/>
        </w:rPr>
        <w:t xml:space="preserve"> המשרד לשוויון חברתי </w:t>
      </w:r>
      <w:r w:rsidRPr="002F3F05">
        <w:rPr>
          <w:rFonts w:ascii="David" w:eastAsia="Calibri" w:hAnsi="David" w:hint="cs"/>
          <w:b/>
          <w:bCs/>
          <w:rtl/>
          <w:lang w:eastAsia="he-IL"/>
        </w:rPr>
        <w:t>ו</w:t>
      </w:r>
      <w:r w:rsidRPr="002F3F05">
        <w:rPr>
          <w:rFonts w:ascii="David" w:eastAsia="Calibri" w:hAnsi="David"/>
          <w:b/>
          <w:bCs/>
          <w:rtl/>
          <w:lang w:eastAsia="he-IL"/>
        </w:rPr>
        <w:t>משרד הכלכלה</w:t>
      </w:r>
      <w:r w:rsidRPr="002F3F05">
        <w:rPr>
          <w:rFonts w:ascii="David" w:eastAsia="Calibri" w:hAnsi="David"/>
          <w:b/>
          <w:bCs/>
          <w:rtl/>
          <w:lang w:eastAsia="he-IL"/>
        </w:rPr>
        <w:t xml:space="preserve"> </w:t>
      </w:r>
      <w:r w:rsidRPr="002F3F05">
        <w:rPr>
          <w:rFonts w:ascii="David" w:eastAsia="Calibri" w:hAnsi="David" w:hint="cs"/>
          <w:b/>
          <w:bCs/>
          <w:rtl/>
          <w:lang w:eastAsia="he-IL"/>
        </w:rPr>
        <w:t xml:space="preserve">בסיוע </w:t>
      </w:r>
      <w:r w:rsidRPr="002F3F05">
        <w:rPr>
          <w:rFonts w:ascii="David" w:eastAsia="Calibri" w:hAnsi="David"/>
          <w:b/>
          <w:bCs/>
          <w:rtl/>
          <w:lang w:eastAsia="he-IL"/>
        </w:rPr>
        <w:t>משרד האוצר להסדיר בהקדם את ההבנות בעניין התקציב להפעלת המאגר</w:t>
      </w:r>
      <w:r w:rsidRPr="002F3F05">
        <w:rPr>
          <w:rFonts w:ascii="David" w:eastAsia="Calibri" w:hAnsi="David" w:hint="cs"/>
          <w:b/>
          <w:bCs/>
          <w:rtl/>
          <w:lang w:eastAsia="he-IL"/>
        </w:rPr>
        <w:t xml:space="preserve"> לשנת 2026</w:t>
      </w:r>
      <w:r w:rsidRPr="002F3F05">
        <w:rPr>
          <w:rFonts w:ascii="David" w:eastAsia="Calibri" w:hAnsi="David"/>
          <w:b/>
          <w:bCs/>
          <w:rtl/>
          <w:lang w:eastAsia="he-IL"/>
        </w:rPr>
        <w:t xml:space="preserve"> כפי שהוסכם עליו ב-2021</w:t>
      </w:r>
      <w:r w:rsidRPr="002F3F05">
        <w:rPr>
          <w:rFonts w:ascii="David" w:eastAsia="Calibri" w:hAnsi="David" w:hint="cs"/>
          <w:b/>
          <w:bCs/>
          <w:rtl/>
          <w:lang w:eastAsia="he-IL"/>
        </w:rPr>
        <w:t>.</w:t>
      </w:r>
      <w:r w:rsidRPr="002F3F05">
        <w:rPr>
          <w:rFonts w:ascii="David" w:eastAsia="Calibri" w:hAnsi="David"/>
          <w:b/>
          <w:bCs/>
          <w:rtl/>
          <w:lang w:eastAsia="he-IL"/>
        </w:rPr>
        <w:t xml:space="preserve"> תקציב זה הוא מרכיב קריטי לשימור המאגר "אל תתקשר אלי", ומימוש החלטת </w:t>
      </w:r>
      <w:r w:rsidRPr="002F3F05">
        <w:rPr>
          <w:rFonts w:ascii="David" w:eastAsia="Calibri" w:hAnsi="David" w:hint="cs"/>
          <w:b/>
          <w:bCs/>
          <w:sz w:val="22"/>
          <w:rtl/>
          <w:lang w:eastAsia="he-IL"/>
        </w:rPr>
        <w:t>ה</w:t>
      </w:r>
      <w:r w:rsidRPr="002F3F05">
        <w:rPr>
          <w:rFonts w:ascii="David" w:eastAsia="Calibri" w:hAnsi="David"/>
          <w:b/>
          <w:bCs/>
          <w:sz w:val="22"/>
          <w:rtl/>
          <w:lang w:eastAsia="he-IL"/>
        </w:rPr>
        <w:t xml:space="preserve">ממשלה </w:t>
      </w:r>
      <w:r w:rsidRPr="002F3F05">
        <w:rPr>
          <w:rFonts w:ascii="David" w:eastAsia="Calibri" w:hAnsi="David"/>
          <w:b/>
          <w:bCs/>
          <w:rtl/>
          <w:lang w:eastAsia="he-IL"/>
        </w:rPr>
        <w:t xml:space="preserve">450 ועמידה בהתחייבויות הרשות להגנת הצרכן מתוכף החלטה זו. עוד מוצע שכלל הגופים יגיעו להבנות על חלוקת המימון לשימור המאגר משנת </w:t>
      </w:r>
      <w:r w:rsidRPr="002F3F05">
        <w:rPr>
          <w:rFonts w:ascii="David" w:eastAsia="Calibri" w:hAnsi="David" w:hint="cs"/>
          <w:b/>
          <w:bCs/>
          <w:rtl/>
          <w:lang w:eastAsia="he-IL"/>
        </w:rPr>
        <w:t>2027</w:t>
      </w:r>
      <w:r w:rsidRPr="002F3F05">
        <w:rPr>
          <w:rFonts w:ascii="David" w:eastAsia="Calibri" w:hAnsi="David"/>
          <w:b/>
          <w:bCs/>
          <w:rtl/>
          <w:lang w:eastAsia="he-IL"/>
        </w:rPr>
        <w:t xml:space="preserve"> ואילך.</w:t>
      </w:r>
    </w:p>
    <w:bookmarkEnd w:id="49"/>
    <w:p w:rsidR="002F3F05" w:rsidRPr="002F3F05" w:rsidP="00243BEA">
      <w:pPr>
        <w:spacing w:line="269" w:lineRule="auto"/>
        <w:ind w:left="-567"/>
        <w:rPr>
          <w:rFonts w:eastAsia="Calibri"/>
          <w:sz w:val="22"/>
          <w:szCs w:val="20"/>
          <w:rtl/>
          <w:lang w:eastAsia="he-IL"/>
        </w:rPr>
      </w:pPr>
    </w:p>
    <w:p w:rsidR="002F3F05" w:rsidRPr="002F3F05" w:rsidP="001A5CD6">
      <w:pPr>
        <w:keepNext/>
        <w:keepLines/>
        <w:spacing w:before="120" w:line="269" w:lineRule="auto"/>
        <w:outlineLvl w:val="4"/>
        <w:rPr>
          <w:rFonts w:eastAsia="Times New Roman"/>
          <w:bCs/>
          <w:spacing w:val="40"/>
          <w:sz w:val="22"/>
          <w:rtl/>
          <w:lang w:eastAsia="he-IL"/>
        </w:rPr>
      </w:pPr>
      <w:bookmarkStart w:id="50" w:name="_Toc218513385"/>
      <w:r w:rsidRPr="002F3F05">
        <w:rPr>
          <w:rFonts w:eastAsia="Times New Roman" w:hint="eastAsia"/>
          <w:bCs/>
          <w:spacing w:val="40"/>
          <w:sz w:val="22"/>
          <w:rtl/>
          <w:lang w:eastAsia="he-IL"/>
        </w:rPr>
        <w:t>כלי</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האכיפה</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של</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הרשות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להגנת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הצרכן</w:t>
      </w:r>
      <w:bookmarkEnd w:id="50"/>
      <w:r w:rsidRPr="002F3F05">
        <w:rPr>
          <w:rFonts w:eastAsia="Times New Roman" w:hint="cs"/>
          <w:bCs/>
          <w:spacing w:val="40"/>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בישראל </w:t>
      </w:r>
      <w:r w:rsidRPr="002F3F05">
        <w:rPr>
          <w:rFonts w:eastAsia="Times New Roman" w:hint="cs"/>
          <w:sz w:val="22"/>
          <w:rtl/>
          <w:lang w:eastAsia="he-IL"/>
        </w:rPr>
        <w:t>כ-680</w:t>
      </w:r>
      <w:r w:rsidRPr="002F3F05">
        <w:rPr>
          <w:rFonts w:eastAsia="Times New Roman"/>
          <w:sz w:val="22"/>
          <w:rtl/>
          <w:lang w:eastAsia="he-IL"/>
        </w:rPr>
        <w:t>,000 בתי עסק</w:t>
      </w:r>
      <w:r>
        <w:rPr>
          <w:rFonts w:eastAsia="Times New Roman"/>
          <w:sz w:val="22"/>
          <w:vertAlign w:val="superscript"/>
          <w:rtl/>
          <w:lang w:eastAsia="he-IL"/>
        </w:rPr>
        <w:footnoteReference w:id="36"/>
      </w:r>
      <w:r w:rsidRPr="002F3F05">
        <w:rPr>
          <w:rFonts w:eastAsia="Times New Roman" w:hint="cs"/>
          <w:sz w:val="22"/>
          <w:rtl/>
          <w:lang w:eastAsia="he-IL"/>
        </w:rPr>
        <w:t xml:space="preserve"> שחוק הגנת הצרכן חל עליהם. בשנים 2022 - 2024 התקבלו ברשות להגנת הצרכן 103,680 תלונות. בידי הרשות כמה כלי אכיפה, מינהליים ופליליים.</w:t>
      </w:r>
    </w:p>
    <w:p w:rsidR="002F3F05" w:rsidRPr="002F3F05" w:rsidP="00243BEA">
      <w:pPr>
        <w:spacing w:line="269" w:lineRule="auto"/>
        <w:ind w:left="-567"/>
        <w:rPr>
          <w:rFonts w:eastAsia="Calibri"/>
          <w:sz w:val="22"/>
          <w:szCs w:val="20"/>
          <w:lang w:eastAsia="he-IL"/>
        </w:rPr>
      </w:pPr>
    </w:p>
    <w:p w:rsidR="002F3F05" w:rsidRPr="002F3F05" w:rsidP="001A5CD6">
      <w:pPr>
        <w:keepNext/>
        <w:keepLines/>
        <w:spacing w:before="60" w:line="269" w:lineRule="auto"/>
        <w:outlineLvl w:val="5"/>
        <w:rPr>
          <w:rFonts w:eastAsia="Times New Roman"/>
          <w:spacing w:val="40"/>
          <w:sz w:val="22"/>
          <w:lang w:eastAsia="he-IL"/>
        </w:rPr>
      </w:pPr>
      <w:bookmarkStart w:id="51" w:name="_Toc218513387"/>
      <w:r w:rsidRPr="002F3F05">
        <w:rPr>
          <w:rFonts w:eastAsia="Times New Roman" w:hint="eastAsia"/>
          <w:spacing w:val="40"/>
          <w:sz w:val="22"/>
          <w:rtl/>
          <w:lang w:eastAsia="he-IL"/>
        </w:rPr>
        <w:t>כלי</w:t>
      </w:r>
      <w:r w:rsidRPr="002F3F05">
        <w:rPr>
          <w:rFonts w:eastAsia="Times New Roman"/>
          <w:spacing w:val="40"/>
          <w:sz w:val="22"/>
          <w:rtl/>
          <w:lang w:eastAsia="he-IL"/>
        </w:rPr>
        <w:t xml:space="preserve"> אכיפה פליליים</w:t>
      </w:r>
      <w:bookmarkEnd w:id="5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פרק ו' לחוק הגנת הצרכן, שכותרתו עונשין ותרופות, קובע עונשים פליליים לעבירות שונות המנויות בחוק, ובהן הטעיה, הפעלת השפעה בלתי הוגנת ופרסום פרסומת או נקיטת דרכי שיווק אחרות המכוונות לקטינים באופן שעלול להטעותם או לנצל את גילם. החוק קובע כי עוסק שהפר אחת מהוראות אלה דינו שנת מאסר או קנס גדול פי שבעה מן הקנס האמור בסעיף 61(א)(2) לחוק העונשין, התשל"ז-1977</w:t>
      </w:r>
      <w:r>
        <w:rPr>
          <w:rFonts w:eastAsia="Times New Roman"/>
          <w:sz w:val="22"/>
          <w:vertAlign w:val="superscript"/>
          <w:rtl/>
          <w:lang w:eastAsia="he-IL"/>
        </w:rPr>
        <w:footnoteReference w:id="37"/>
      </w:r>
      <w:r w:rsidRPr="002F3F05">
        <w:rPr>
          <w:rFonts w:eastAsia="Times New Roman" w:hint="cs"/>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סעיף 23א לחוק קובע כי אם נעברה עבירת הטעיה או השפעה בלתי הוגנת בנסיבות מחמירות</w:t>
      </w:r>
      <w:r>
        <w:rPr>
          <w:rFonts w:eastAsia="Times New Roman"/>
          <w:sz w:val="22"/>
          <w:vertAlign w:val="superscript"/>
          <w:rtl/>
          <w:lang w:eastAsia="he-IL"/>
        </w:rPr>
        <w:footnoteReference w:id="38"/>
      </w:r>
      <w:r w:rsidRPr="002F3F05">
        <w:rPr>
          <w:rFonts w:eastAsia="Times New Roman" w:hint="cs"/>
          <w:sz w:val="22"/>
          <w:rtl/>
          <w:lang w:eastAsia="he-IL"/>
        </w:rPr>
        <w:t xml:space="preserve"> דינו של עובר העבירה מאסר של שלוש שנים או קנס גדול פי 20 מהקנס האמור בסעיף 61(א)(4) לחוק העונשין</w:t>
      </w:r>
      <w:r>
        <w:rPr>
          <w:rFonts w:eastAsia="Times New Roman"/>
          <w:sz w:val="22"/>
          <w:vertAlign w:val="superscript"/>
          <w:rtl/>
          <w:lang w:eastAsia="he-IL"/>
        </w:rPr>
        <w:footnoteReference w:id="39"/>
      </w:r>
      <w:r w:rsidRPr="002F3F05">
        <w:rPr>
          <w:rFonts w:eastAsia="Times New Roman" w:hint="cs"/>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bookmarkStart w:id="52" w:name="_Hlk227071542"/>
      <w:r w:rsidRPr="002F3F05">
        <w:rPr>
          <w:rFonts w:eastAsia="Times New Roman" w:hint="eastAsia"/>
          <w:sz w:val="22"/>
          <w:rtl/>
          <w:lang w:eastAsia="he-IL"/>
        </w:rPr>
        <w:t>החוק</w:t>
      </w:r>
      <w:r w:rsidRPr="002F3F05">
        <w:rPr>
          <w:rFonts w:eastAsia="Times New Roman"/>
          <w:sz w:val="22"/>
          <w:rtl/>
          <w:lang w:eastAsia="he-IL"/>
        </w:rPr>
        <w:t xml:space="preserve"> </w:t>
      </w:r>
      <w:r w:rsidRPr="002F3F05">
        <w:rPr>
          <w:rFonts w:eastAsia="Times New Roman" w:hint="eastAsia"/>
          <w:sz w:val="22"/>
          <w:rtl/>
          <w:lang w:eastAsia="he-IL"/>
        </w:rPr>
        <w:t>העניק</w:t>
      </w:r>
      <w:r w:rsidRPr="002F3F05">
        <w:rPr>
          <w:rFonts w:eastAsia="Times New Roman"/>
          <w:sz w:val="22"/>
          <w:rtl/>
          <w:lang w:eastAsia="he-IL"/>
        </w:rPr>
        <w:t xml:space="preserve"> </w:t>
      </w:r>
      <w:r w:rsidRPr="002F3F05">
        <w:rPr>
          <w:rFonts w:eastAsia="Times New Roman" w:hint="eastAsia"/>
          <w:sz w:val="22"/>
          <w:rtl/>
          <w:lang w:eastAsia="he-IL"/>
        </w:rPr>
        <w:t>סמכות</w:t>
      </w:r>
      <w:r w:rsidRPr="002F3F05">
        <w:rPr>
          <w:rFonts w:eastAsia="Times New Roman"/>
          <w:sz w:val="22"/>
          <w:rtl/>
          <w:lang w:eastAsia="he-IL"/>
        </w:rPr>
        <w:t xml:space="preserve"> </w:t>
      </w:r>
      <w:r w:rsidRPr="002F3F05">
        <w:rPr>
          <w:rFonts w:eastAsia="Times New Roman" w:hint="eastAsia"/>
          <w:sz w:val="22"/>
          <w:rtl/>
          <w:lang w:eastAsia="he-IL"/>
        </w:rPr>
        <w:t>להשתמש</w:t>
      </w:r>
      <w:r w:rsidRPr="002F3F05">
        <w:rPr>
          <w:rFonts w:eastAsia="Times New Roman"/>
          <w:sz w:val="22"/>
          <w:rtl/>
          <w:lang w:eastAsia="he-IL"/>
        </w:rPr>
        <w:t xml:space="preserve"> </w:t>
      </w:r>
      <w:r w:rsidRPr="002F3F05">
        <w:rPr>
          <w:rFonts w:eastAsia="Times New Roman" w:hint="eastAsia"/>
          <w:sz w:val="22"/>
          <w:rtl/>
          <w:lang w:eastAsia="he-IL"/>
        </w:rPr>
        <w:t>בכלי</w:t>
      </w:r>
      <w:r w:rsidRPr="002F3F05">
        <w:rPr>
          <w:rFonts w:eastAsia="Times New Roman"/>
          <w:sz w:val="22"/>
          <w:rtl/>
          <w:lang w:eastAsia="he-IL"/>
        </w:rPr>
        <w:t xml:space="preserve"> </w:t>
      </w:r>
      <w:r w:rsidRPr="002F3F05">
        <w:rPr>
          <w:rFonts w:eastAsia="Times New Roman" w:hint="eastAsia"/>
          <w:sz w:val="22"/>
          <w:rtl/>
          <w:lang w:eastAsia="he-IL"/>
        </w:rPr>
        <w:t>אכיפה</w:t>
      </w:r>
      <w:r w:rsidRPr="002F3F05">
        <w:rPr>
          <w:rFonts w:eastAsia="Times New Roman"/>
          <w:sz w:val="22"/>
          <w:rtl/>
          <w:lang w:eastAsia="he-IL"/>
        </w:rPr>
        <w:t xml:space="preserve"> </w:t>
      </w:r>
      <w:r w:rsidRPr="002F3F05">
        <w:rPr>
          <w:rFonts w:eastAsia="Times New Roman" w:hint="eastAsia"/>
          <w:sz w:val="22"/>
          <w:rtl/>
          <w:lang w:eastAsia="he-IL"/>
        </w:rPr>
        <w:t>מינהליים</w:t>
      </w:r>
      <w:r w:rsidRPr="002F3F05">
        <w:rPr>
          <w:rFonts w:eastAsia="Times New Roman"/>
          <w:sz w:val="22"/>
          <w:rtl/>
          <w:lang w:eastAsia="he-IL"/>
        </w:rPr>
        <w:t xml:space="preserve"> </w:t>
      </w:r>
      <w:r w:rsidRPr="002F3F05">
        <w:rPr>
          <w:rFonts w:eastAsia="Times New Roman" w:hint="eastAsia"/>
          <w:sz w:val="22"/>
          <w:rtl/>
          <w:lang w:eastAsia="he-IL"/>
        </w:rPr>
        <w:t>ופליליים</w:t>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hint="eastAsia"/>
          <w:sz w:val="22"/>
          <w:rtl/>
          <w:lang w:eastAsia="he-IL"/>
        </w:rPr>
        <w:t>עיצום</w:t>
      </w:r>
      <w:r w:rsidRPr="002F3F05">
        <w:rPr>
          <w:rFonts w:eastAsia="Times New Roman"/>
          <w:sz w:val="22"/>
          <w:rtl/>
          <w:lang w:eastAsia="he-IL"/>
        </w:rPr>
        <w:t xml:space="preserve"> </w:t>
      </w:r>
      <w:r w:rsidRPr="002F3F05">
        <w:rPr>
          <w:rFonts w:eastAsia="Times New Roman" w:hint="eastAsia"/>
          <w:sz w:val="22"/>
          <w:rtl/>
          <w:lang w:eastAsia="he-IL"/>
        </w:rPr>
        <w:t>כספי</w:t>
      </w:r>
      <w:r w:rsidRPr="002F3F05">
        <w:rPr>
          <w:rFonts w:eastAsia="Times New Roman"/>
          <w:sz w:val="22"/>
          <w:rtl/>
          <w:lang w:eastAsia="he-IL"/>
        </w:rPr>
        <w:t xml:space="preserve"> </w:t>
      </w:r>
      <w:r w:rsidRPr="002F3F05">
        <w:rPr>
          <w:rFonts w:eastAsia="Times New Roman" w:hint="eastAsia"/>
          <w:sz w:val="22"/>
          <w:rtl/>
          <w:lang w:eastAsia="he-IL"/>
        </w:rPr>
        <w:t>מוטל</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העסק, </w:t>
      </w:r>
      <w:r w:rsidRPr="002F3F05">
        <w:rPr>
          <w:rFonts w:eastAsia="Times New Roman" w:hint="cs"/>
          <w:sz w:val="22"/>
          <w:rtl/>
          <w:lang w:eastAsia="he-IL"/>
        </w:rPr>
        <w:t>ואילו הליך</w:t>
      </w:r>
      <w:r w:rsidRPr="002F3F05">
        <w:rPr>
          <w:rFonts w:eastAsia="Times New Roman"/>
          <w:sz w:val="22"/>
          <w:rtl/>
          <w:lang w:eastAsia="he-IL"/>
        </w:rPr>
        <w:t xml:space="preserve"> </w:t>
      </w:r>
      <w:r w:rsidRPr="002F3F05">
        <w:rPr>
          <w:rFonts w:eastAsia="Times New Roman" w:hint="eastAsia"/>
          <w:sz w:val="22"/>
          <w:rtl/>
          <w:lang w:eastAsia="he-IL"/>
        </w:rPr>
        <w:t>פליל</w:t>
      </w:r>
      <w:r w:rsidRPr="002F3F05">
        <w:rPr>
          <w:rFonts w:eastAsia="Times New Roman" w:hint="cs"/>
          <w:sz w:val="22"/>
          <w:rtl/>
          <w:lang w:eastAsia="he-IL"/>
        </w:rPr>
        <w:t>י</w:t>
      </w:r>
      <w:r w:rsidRPr="002F3F05">
        <w:rPr>
          <w:rFonts w:eastAsia="Times New Roman"/>
          <w:sz w:val="22"/>
          <w:rtl/>
          <w:lang w:eastAsia="he-IL"/>
        </w:rPr>
        <w:t xml:space="preserve"> </w:t>
      </w:r>
      <w:r w:rsidRPr="002F3F05">
        <w:rPr>
          <w:rFonts w:eastAsia="Times New Roman" w:hint="cs"/>
          <w:sz w:val="22"/>
          <w:rtl/>
          <w:lang w:eastAsia="he-IL"/>
        </w:rPr>
        <w:t xml:space="preserve">שהפעלתו מורכבת יותר מופעל </w:t>
      </w:r>
      <w:r w:rsidRPr="002F3F05">
        <w:rPr>
          <w:rFonts w:eastAsia="Times New Roman" w:hint="eastAsia"/>
          <w:sz w:val="22"/>
          <w:rtl/>
          <w:lang w:eastAsia="he-IL"/>
        </w:rPr>
        <w:t>כנגד</w:t>
      </w:r>
      <w:r w:rsidRPr="002F3F05">
        <w:rPr>
          <w:rFonts w:eastAsia="Times New Roman"/>
          <w:sz w:val="22"/>
          <w:rtl/>
          <w:lang w:eastAsia="he-IL"/>
        </w:rPr>
        <w:t xml:space="preserve"> נושאי משרה בו או </w:t>
      </w:r>
      <w:r w:rsidRPr="002F3F05">
        <w:rPr>
          <w:rFonts w:eastAsia="Times New Roman" w:hint="eastAsia"/>
          <w:sz w:val="22"/>
          <w:rtl/>
          <w:lang w:eastAsia="he-IL"/>
        </w:rPr>
        <w:t>כנגד</w:t>
      </w:r>
      <w:r w:rsidRPr="002F3F05">
        <w:rPr>
          <w:rFonts w:eastAsia="Times New Roman" w:hint="cs"/>
          <w:sz w:val="22"/>
          <w:rtl/>
          <w:lang w:eastAsia="he-IL"/>
        </w:rPr>
        <w:t xml:space="preserve"> </w:t>
      </w:r>
      <w:r w:rsidRPr="002F3F05">
        <w:rPr>
          <w:rFonts w:eastAsia="Times New Roman"/>
          <w:sz w:val="22"/>
          <w:rtl/>
          <w:lang w:eastAsia="he-IL"/>
        </w:rPr>
        <w:t>הבעלים באופן אישי, דבר שיכול להגביר את יכול</w:t>
      </w:r>
      <w:r w:rsidRPr="002F3F05">
        <w:rPr>
          <w:rFonts w:eastAsia="Times New Roman" w:hint="cs"/>
          <w:sz w:val="22"/>
          <w:rtl/>
          <w:lang w:eastAsia="he-IL"/>
        </w:rPr>
        <w:t>ת</w:t>
      </w:r>
      <w:r w:rsidRPr="002F3F05">
        <w:rPr>
          <w:rFonts w:eastAsia="Times New Roman"/>
          <w:sz w:val="22"/>
          <w:rtl/>
          <w:lang w:eastAsia="he-IL"/>
        </w:rPr>
        <w:t xml:space="preserve"> ההרתעה. </w:t>
      </w:r>
      <w:r w:rsidRPr="002F3F05">
        <w:rPr>
          <w:rFonts w:eastAsia="Times New Roman" w:hint="eastAsia"/>
          <w:sz w:val="22"/>
          <w:rtl/>
          <w:lang w:eastAsia="he-IL"/>
        </w:rPr>
        <w:t>לדברי</w:t>
      </w:r>
      <w:r w:rsidRPr="002F3F05">
        <w:rPr>
          <w:rFonts w:eastAsia="Times New Roman"/>
          <w:sz w:val="22"/>
          <w:rtl/>
          <w:lang w:eastAsia="he-IL"/>
        </w:rPr>
        <w:t xml:space="preserve"> הרשות</w:t>
      </w:r>
      <w:r w:rsidRPr="002F3F05">
        <w:rPr>
          <w:rFonts w:eastAsia="Times New Roman" w:hint="cs"/>
          <w:sz w:val="22"/>
          <w:rtl/>
          <w:lang w:eastAsia="he-IL"/>
        </w:rPr>
        <w:t xml:space="preserve"> מספטמבר 2025,</w:t>
      </w:r>
      <w:r w:rsidRPr="002F3F05">
        <w:rPr>
          <w:rFonts w:eastAsia="Times New Roman"/>
          <w:sz w:val="22"/>
          <w:rtl/>
          <w:lang w:eastAsia="he-IL"/>
        </w:rPr>
        <w:t xml:space="preserve"> ההליך </w:t>
      </w:r>
      <w:r w:rsidRPr="002F3F05">
        <w:rPr>
          <w:rFonts w:eastAsia="Times New Roman" w:hint="eastAsia"/>
          <w:sz w:val="22"/>
          <w:rtl/>
          <w:lang w:eastAsia="he-IL"/>
        </w:rPr>
        <w:t>המינהלי</w:t>
      </w:r>
      <w:r w:rsidRPr="002F3F05">
        <w:rPr>
          <w:rFonts w:eastAsia="Times New Roman"/>
          <w:sz w:val="22"/>
          <w:rtl/>
          <w:lang w:eastAsia="he-IL"/>
        </w:rPr>
        <w:t xml:space="preserve"> יעיל יות</w:t>
      </w:r>
      <w:r w:rsidRPr="002F3F05">
        <w:rPr>
          <w:rFonts w:eastAsia="Times New Roman" w:hint="cs"/>
          <w:sz w:val="22"/>
          <w:rtl/>
          <w:lang w:eastAsia="he-IL"/>
        </w:rPr>
        <w:t>ר</w:t>
      </w:r>
      <w:r w:rsidRPr="002F3F05">
        <w:rPr>
          <w:rFonts w:eastAsia="Times New Roman"/>
          <w:sz w:val="22"/>
          <w:rtl/>
          <w:lang w:eastAsia="he-IL"/>
        </w:rPr>
        <w:t xml:space="preserve"> </w:t>
      </w:r>
      <w:r w:rsidRPr="002F3F05">
        <w:rPr>
          <w:rFonts w:eastAsia="Times New Roman" w:hint="cs"/>
          <w:sz w:val="22"/>
          <w:rtl/>
          <w:lang w:eastAsia="he-IL"/>
        </w:rPr>
        <w:t xml:space="preserve">מההליך הפלילי </w:t>
      </w:r>
      <w:r w:rsidRPr="002F3F05">
        <w:rPr>
          <w:rFonts w:eastAsia="Times New Roman"/>
          <w:sz w:val="22"/>
          <w:rtl/>
          <w:lang w:eastAsia="he-IL"/>
        </w:rPr>
        <w:t>מבחינת הקצאת משאבים ו</w:t>
      </w:r>
      <w:r w:rsidRPr="002F3F05">
        <w:rPr>
          <w:rFonts w:eastAsia="Times New Roman" w:hint="eastAsia"/>
          <w:sz w:val="22"/>
          <w:rtl/>
          <w:lang w:eastAsia="he-IL"/>
        </w:rPr>
        <w:t>מבחינת</w:t>
      </w:r>
      <w:r w:rsidRPr="002F3F05">
        <w:rPr>
          <w:rFonts w:eastAsia="Times New Roman" w:hint="cs"/>
          <w:sz w:val="22"/>
          <w:rtl/>
          <w:lang w:eastAsia="he-IL"/>
        </w:rPr>
        <w:t xml:space="preserve"> </w:t>
      </w:r>
      <w:r w:rsidRPr="002F3F05">
        <w:rPr>
          <w:rFonts w:eastAsia="Times New Roman"/>
          <w:sz w:val="22"/>
          <w:rtl/>
          <w:lang w:eastAsia="he-IL"/>
        </w:rPr>
        <w:t>תוצאותיו.</w:t>
      </w:r>
    </w:p>
    <w:bookmarkEnd w:id="52"/>
    <w:p w:rsidR="002F3F05" w:rsidRPr="002F3F05" w:rsidP="00243BEA">
      <w:pPr>
        <w:spacing w:line="269" w:lineRule="auto"/>
        <w:ind w:left="-567"/>
        <w:rPr>
          <w:rFonts w:eastAsia="Calibri"/>
          <w:sz w:val="22"/>
          <w:szCs w:val="20"/>
          <w:rtl/>
          <w:lang w:eastAsia="he-IL"/>
        </w:rPr>
      </w:pPr>
    </w:p>
    <w:p w:rsidR="002F3F05" w:rsidRPr="002D3D18" w:rsidP="001A5CD6">
      <w:pPr>
        <w:keepNext/>
        <w:keepLines/>
        <w:spacing w:before="120" w:line="269" w:lineRule="auto"/>
        <w:outlineLvl w:val="6"/>
        <w:rPr>
          <w:rFonts w:eastAsia="Times New Roman"/>
          <w:bCs/>
          <w:sz w:val="22"/>
          <w:rtl/>
          <w:lang w:eastAsia="he-IL"/>
        </w:rPr>
      </w:pPr>
      <w:bookmarkStart w:id="53" w:name="_Toc218513388"/>
      <w:r w:rsidRPr="002D3D18">
        <w:rPr>
          <w:rFonts w:eastAsia="Times New Roman" w:hint="cs"/>
          <w:bCs/>
          <w:sz w:val="22"/>
          <w:rtl/>
          <w:lang w:eastAsia="he-IL"/>
        </w:rPr>
        <w:t>הביקורת הקודמת</w:t>
      </w:r>
      <w:bookmarkEnd w:id="53"/>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נמצא כי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ממעטת</w:t>
      </w:r>
      <w:r w:rsidRPr="002F3F05">
        <w:rPr>
          <w:rFonts w:eastAsia="Times New Roman"/>
          <w:sz w:val="22"/>
          <w:rtl/>
          <w:lang w:eastAsia="he-IL"/>
        </w:rPr>
        <w:t xml:space="preserve"> </w:t>
      </w:r>
      <w:r w:rsidRPr="002F3F05">
        <w:rPr>
          <w:rFonts w:eastAsia="Times New Roman" w:hint="eastAsia"/>
          <w:sz w:val="22"/>
          <w:rtl/>
          <w:lang w:eastAsia="he-IL"/>
        </w:rPr>
        <w:t>להשתמש</w:t>
      </w:r>
      <w:r w:rsidRPr="002F3F05">
        <w:rPr>
          <w:rFonts w:eastAsia="Times New Roman"/>
          <w:sz w:val="22"/>
          <w:rtl/>
          <w:lang w:eastAsia="he-IL"/>
        </w:rPr>
        <w:t xml:space="preserve"> </w:t>
      </w:r>
      <w:r w:rsidRPr="002F3F05">
        <w:rPr>
          <w:rFonts w:eastAsia="Times New Roman" w:hint="eastAsia"/>
          <w:sz w:val="22"/>
          <w:rtl/>
          <w:lang w:eastAsia="he-IL"/>
        </w:rPr>
        <w:t>בכלי</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הפליליים</w:t>
      </w:r>
      <w:r w:rsidRPr="002F3F05">
        <w:rPr>
          <w:rFonts w:eastAsia="Times New Roman"/>
          <w:sz w:val="22"/>
          <w:rtl/>
          <w:lang w:eastAsia="he-IL"/>
        </w:rPr>
        <w:t xml:space="preserve"> </w:t>
      </w:r>
      <w:r w:rsidRPr="002F3F05">
        <w:rPr>
          <w:rFonts w:eastAsia="Times New Roman" w:hint="eastAsia"/>
          <w:sz w:val="22"/>
          <w:rtl/>
          <w:lang w:eastAsia="he-IL"/>
        </w:rPr>
        <w:t>שבידיה</w:t>
      </w:r>
      <w:r w:rsidRPr="002F3F05">
        <w:rPr>
          <w:rFonts w:eastAsia="Times New Roman"/>
          <w:sz w:val="22"/>
          <w:rtl/>
          <w:lang w:eastAsia="he-IL"/>
        </w:rPr>
        <w:t>.</w:t>
      </w:r>
      <w:r w:rsidRPr="002F3F05">
        <w:rPr>
          <w:rFonts w:eastAsia="Times New Roman" w:hint="cs"/>
          <w:sz w:val="22"/>
          <w:rtl/>
          <w:lang w:eastAsia="he-IL"/>
        </w:rPr>
        <w:t xml:space="preserve"> מספר התיקים הפליליים שנפתחו בשנים 2020 - 2021 עמד על שלושה.</w:t>
      </w:r>
      <w:r w:rsidRPr="002F3F05">
        <w:rPr>
          <w:rFonts w:eastAsia="Times New Roman"/>
          <w:sz w:val="22"/>
          <w:rtl/>
          <w:lang w:eastAsia="he-IL"/>
        </w:rPr>
        <w:t xml:space="preserve"> </w:t>
      </w:r>
      <w:r w:rsidRPr="002F3F05">
        <w:rPr>
          <w:rFonts w:eastAsia="Times New Roman" w:hint="cs"/>
          <w:sz w:val="22"/>
          <w:rtl/>
          <w:lang w:eastAsia="he-IL"/>
        </w:rPr>
        <w:t>הרשות ציינה כי חסרות</w:t>
      </w:r>
      <w:r w:rsidRPr="002F3F05">
        <w:rPr>
          <w:rFonts w:eastAsia="Times New Roman"/>
          <w:sz w:val="22"/>
          <w:rtl/>
          <w:lang w:eastAsia="he-IL"/>
        </w:rPr>
        <w:t xml:space="preserve"> </w:t>
      </w:r>
      <w:r w:rsidRPr="002F3F05">
        <w:rPr>
          <w:rFonts w:eastAsia="Times New Roman" w:hint="eastAsia"/>
          <w:sz w:val="22"/>
          <w:rtl/>
          <w:lang w:eastAsia="he-IL"/>
        </w:rPr>
        <w:t>לה</w:t>
      </w:r>
      <w:r w:rsidRPr="002F3F05">
        <w:rPr>
          <w:rFonts w:eastAsia="Times New Roman"/>
          <w:sz w:val="22"/>
          <w:rtl/>
          <w:lang w:eastAsia="he-IL"/>
        </w:rPr>
        <w:t xml:space="preserve"> </w:t>
      </w:r>
      <w:r w:rsidRPr="002F3F05">
        <w:rPr>
          <w:rFonts w:eastAsia="Times New Roman" w:hint="eastAsia"/>
          <w:sz w:val="22"/>
          <w:rtl/>
          <w:lang w:eastAsia="he-IL"/>
        </w:rPr>
        <w:t>סמכויות</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להשתמש</w:t>
      </w:r>
      <w:r w:rsidRPr="002F3F05">
        <w:rPr>
          <w:rFonts w:eastAsia="Times New Roman"/>
          <w:sz w:val="22"/>
          <w:rtl/>
          <w:lang w:eastAsia="he-IL"/>
        </w:rPr>
        <w:t xml:space="preserve"> </w:t>
      </w:r>
      <w:r w:rsidRPr="002F3F05">
        <w:rPr>
          <w:rFonts w:eastAsia="Times New Roman" w:hint="eastAsia"/>
          <w:sz w:val="22"/>
          <w:rtl/>
          <w:lang w:eastAsia="he-IL"/>
        </w:rPr>
        <w:t>בהם</w:t>
      </w:r>
      <w:r w:rsidRPr="002F3F05">
        <w:rPr>
          <w:rFonts w:eastAsia="Times New Roman"/>
          <w:sz w:val="22"/>
          <w:rtl/>
          <w:lang w:eastAsia="he-IL"/>
        </w:rPr>
        <w:t xml:space="preserve">, </w:t>
      </w:r>
      <w:r w:rsidRPr="002F3F05">
        <w:rPr>
          <w:rFonts w:eastAsia="Times New Roman" w:hint="eastAsia"/>
          <w:sz w:val="22"/>
          <w:rtl/>
          <w:lang w:eastAsia="he-IL"/>
        </w:rPr>
        <w:t>ולשם</w:t>
      </w:r>
      <w:r w:rsidRPr="002F3F05">
        <w:rPr>
          <w:rFonts w:eastAsia="Times New Roman"/>
          <w:sz w:val="22"/>
          <w:rtl/>
          <w:lang w:eastAsia="he-IL"/>
        </w:rPr>
        <w:t xml:space="preserve"> </w:t>
      </w:r>
      <w:r w:rsidRPr="002F3F05">
        <w:rPr>
          <w:rFonts w:eastAsia="Times New Roman" w:hint="eastAsia"/>
          <w:sz w:val="22"/>
          <w:rtl/>
          <w:lang w:eastAsia="he-IL"/>
        </w:rPr>
        <w:t>כך</w:t>
      </w:r>
      <w:r w:rsidRPr="002F3F05">
        <w:rPr>
          <w:rFonts w:eastAsia="Times New Roman"/>
          <w:sz w:val="22"/>
          <w:rtl/>
          <w:lang w:eastAsia="he-IL"/>
        </w:rPr>
        <w:t xml:space="preserve"> </w:t>
      </w:r>
      <w:r w:rsidRPr="002F3F05">
        <w:rPr>
          <w:rFonts w:eastAsia="Times New Roman" w:hint="eastAsia"/>
          <w:sz w:val="22"/>
          <w:rtl/>
          <w:lang w:eastAsia="he-IL"/>
        </w:rPr>
        <w:t>היא</w:t>
      </w:r>
      <w:r w:rsidRPr="002F3F05">
        <w:rPr>
          <w:rFonts w:eastAsia="Times New Roman"/>
          <w:sz w:val="22"/>
          <w:rtl/>
          <w:lang w:eastAsia="he-IL"/>
        </w:rPr>
        <w:t xml:space="preserve"> </w:t>
      </w:r>
      <w:r w:rsidRPr="002F3F05">
        <w:rPr>
          <w:rFonts w:eastAsia="Times New Roman" w:hint="eastAsia"/>
          <w:sz w:val="22"/>
          <w:rtl/>
          <w:lang w:eastAsia="he-IL"/>
        </w:rPr>
        <w:t>פנתה</w:t>
      </w:r>
      <w:r w:rsidRPr="002F3F05">
        <w:rPr>
          <w:rFonts w:eastAsia="Times New Roman"/>
          <w:sz w:val="22"/>
          <w:rtl/>
          <w:lang w:eastAsia="he-IL"/>
        </w:rPr>
        <w:t xml:space="preserve"> </w:t>
      </w:r>
      <w:r w:rsidRPr="002F3F05">
        <w:rPr>
          <w:rFonts w:eastAsia="Times New Roman" w:hint="eastAsia"/>
          <w:sz w:val="22"/>
          <w:rtl/>
          <w:lang w:eastAsia="he-IL"/>
        </w:rPr>
        <w:t>למשרד</w:t>
      </w:r>
      <w:r w:rsidRPr="002F3F05">
        <w:rPr>
          <w:rFonts w:eastAsia="Times New Roman"/>
          <w:sz w:val="22"/>
          <w:rtl/>
          <w:lang w:eastAsia="he-IL"/>
        </w:rPr>
        <w:t xml:space="preserve"> </w:t>
      </w:r>
      <w:r w:rsidRPr="002F3F05">
        <w:rPr>
          <w:rFonts w:eastAsia="Times New Roman" w:hint="eastAsia"/>
          <w:sz w:val="22"/>
          <w:rtl/>
          <w:lang w:eastAsia="he-IL"/>
        </w:rPr>
        <w:t>המשפטים</w:t>
      </w:r>
      <w:r w:rsidRPr="002F3F05">
        <w:rPr>
          <w:rFonts w:eastAsia="Times New Roman"/>
          <w:sz w:val="22"/>
          <w:rtl/>
          <w:lang w:eastAsia="he-IL"/>
        </w:rPr>
        <w:t xml:space="preserve"> </w:t>
      </w:r>
      <w:r w:rsidRPr="002F3F05">
        <w:rPr>
          <w:rFonts w:eastAsia="Times New Roman" w:hint="eastAsia"/>
          <w:sz w:val="22"/>
          <w:rtl/>
          <w:lang w:eastAsia="he-IL"/>
        </w:rPr>
        <w:t>בבקשה</w:t>
      </w:r>
      <w:r w:rsidRPr="002F3F05">
        <w:rPr>
          <w:rFonts w:eastAsia="Times New Roman"/>
          <w:sz w:val="22"/>
          <w:rtl/>
          <w:lang w:eastAsia="he-IL"/>
        </w:rPr>
        <w:t xml:space="preserve"> </w:t>
      </w:r>
      <w:r w:rsidRPr="002F3F05">
        <w:rPr>
          <w:rFonts w:eastAsia="Times New Roman" w:hint="eastAsia"/>
          <w:sz w:val="22"/>
          <w:rtl/>
          <w:lang w:eastAsia="he-IL"/>
        </w:rPr>
        <w:t>להרחיב</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סמכויותיה</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ציינה</w:t>
      </w:r>
      <w:r w:rsidRPr="002F3F05">
        <w:rPr>
          <w:rFonts w:eastAsia="Times New Roman"/>
          <w:sz w:val="22"/>
          <w:rtl/>
          <w:lang w:eastAsia="he-IL"/>
        </w:rPr>
        <w:t xml:space="preserve"> </w:t>
      </w:r>
      <w:r w:rsidRPr="002F3F05">
        <w:rPr>
          <w:rFonts w:eastAsia="Times New Roman" w:hint="eastAsia"/>
          <w:sz w:val="22"/>
          <w:rtl/>
          <w:lang w:eastAsia="he-IL"/>
        </w:rPr>
        <w:t>בפני</w:t>
      </w:r>
      <w:r w:rsidRPr="002F3F05">
        <w:rPr>
          <w:rFonts w:eastAsia="Times New Roman"/>
          <w:sz w:val="22"/>
          <w:rtl/>
          <w:lang w:eastAsia="he-IL"/>
        </w:rPr>
        <w:t xml:space="preserve"> </w:t>
      </w:r>
      <w:r w:rsidRPr="002F3F05">
        <w:rPr>
          <w:rFonts w:eastAsia="Times New Roman" w:hint="eastAsia"/>
          <w:sz w:val="22"/>
          <w:rtl/>
          <w:lang w:eastAsia="he-IL"/>
        </w:rPr>
        <w:t>צוות</w:t>
      </w:r>
      <w:r w:rsidRPr="002F3F05">
        <w:rPr>
          <w:rFonts w:eastAsia="Times New Roman"/>
          <w:sz w:val="22"/>
          <w:rtl/>
          <w:lang w:eastAsia="he-IL"/>
        </w:rPr>
        <w:t xml:space="preserve"> </w:t>
      </w:r>
      <w:r w:rsidRPr="002F3F05">
        <w:rPr>
          <w:rFonts w:eastAsia="Times New Roman" w:hint="eastAsia"/>
          <w:sz w:val="22"/>
          <w:rtl/>
          <w:lang w:eastAsia="he-IL"/>
        </w:rPr>
        <w:t>הביקורת</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היא</w:t>
      </w:r>
      <w:r w:rsidRPr="002F3F05">
        <w:rPr>
          <w:rFonts w:eastAsia="Times New Roman"/>
          <w:sz w:val="22"/>
          <w:rtl/>
          <w:lang w:eastAsia="he-IL"/>
        </w:rPr>
        <w:t xml:space="preserve"> </w:t>
      </w:r>
      <w:r w:rsidRPr="002F3F05">
        <w:rPr>
          <w:rFonts w:eastAsia="Times New Roman" w:hint="eastAsia"/>
          <w:sz w:val="22"/>
          <w:rtl/>
          <w:lang w:eastAsia="he-IL"/>
        </w:rPr>
        <w:t>פעלה</w:t>
      </w:r>
      <w:r w:rsidRPr="002F3F05">
        <w:rPr>
          <w:rFonts w:eastAsia="Times New Roman"/>
          <w:sz w:val="22"/>
          <w:rtl/>
          <w:lang w:eastAsia="he-IL"/>
        </w:rPr>
        <w:t xml:space="preserve"> </w:t>
      </w:r>
      <w:r w:rsidRPr="002F3F05">
        <w:rPr>
          <w:rFonts w:eastAsia="Times New Roman" w:hint="eastAsia"/>
          <w:sz w:val="22"/>
          <w:rtl/>
          <w:lang w:eastAsia="he-IL"/>
        </w:rPr>
        <w:t>לקבלת</w:t>
      </w:r>
      <w:r w:rsidRPr="002F3F05">
        <w:rPr>
          <w:rFonts w:eastAsia="Times New Roman"/>
          <w:sz w:val="22"/>
          <w:rtl/>
          <w:lang w:eastAsia="he-IL"/>
        </w:rPr>
        <w:t xml:space="preserve"> </w:t>
      </w:r>
      <w:r w:rsidRPr="002F3F05">
        <w:rPr>
          <w:rFonts w:eastAsia="Times New Roman" w:hint="eastAsia"/>
          <w:sz w:val="22"/>
          <w:rtl/>
          <w:lang w:eastAsia="he-IL"/>
        </w:rPr>
        <w:t>סמכויות</w:t>
      </w:r>
      <w:r w:rsidRPr="002F3F05">
        <w:rPr>
          <w:rFonts w:eastAsia="Times New Roman"/>
          <w:sz w:val="22"/>
          <w:rtl/>
          <w:lang w:eastAsia="he-IL"/>
        </w:rPr>
        <w:t xml:space="preserve"> </w:t>
      </w:r>
      <w:r w:rsidRPr="002F3F05">
        <w:rPr>
          <w:rFonts w:eastAsia="Times New Roman" w:hint="eastAsia"/>
          <w:sz w:val="22"/>
          <w:rtl/>
          <w:lang w:eastAsia="he-IL"/>
        </w:rPr>
        <w:t>בתחומים</w:t>
      </w:r>
      <w:r w:rsidRPr="002F3F05">
        <w:rPr>
          <w:rFonts w:eastAsia="Times New Roman"/>
          <w:sz w:val="22"/>
          <w:rtl/>
          <w:lang w:eastAsia="he-IL"/>
        </w:rPr>
        <w:t xml:space="preserve"> </w:t>
      </w:r>
      <w:r w:rsidRPr="002F3F05">
        <w:rPr>
          <w:rFonts w:eastAsia="Times New Roman" w:hint="eastAsia"/>
          <w:sz w:val="22"/>
          <w:rtl/>
          <w:lang w:eastAsia="he-IL"/>
        </w:rPr>
        <w:t>שונים</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לרבות</w:t>
      </w:r>
      <w:r w:rsidRPr="002F3F05">
        <w:rPr>
          <w:rFonts w:eastAsia="Times New Roman"/>
          <w:sz w:val="22"/>
          <w:rtl/>
          <w:lang w:eastAsia="he-IL"/>
        </w:rPr>
        <w:t xml:space="preserve"> </w:t>
      </w:r>
      <w:r w:rsidRPr="002F3F05">
        <w:rPr>
          <w:rFonts w:eastAsia="Times New Roman" w:hint="eastAsia"/>
          <w:sz w:val="22"/>
          <w:rtl/>
          <w:lang w:eastAsia="he-IL"/>
        </w:rPr>
        <w:t>סמכויות</w:t>
      </w:r>
      <w:r w:rsidRPr="002F3F05">
        <w:rPr>
          <w:rFonts w:eastAsia="Times New Roman"/>
          <w:sz w:val="22"/>
          <w:rtl/>
          <w:lang w:eastAsia="he-IL"/>
        </w:rPr>
        <w:t xml:space="preserve"> </w:t>
      </w:r>
      <w:r w:rsidRPr="002F3F05">
        <w:rPr>
          <w:rFonts w:eastAsia="Times New Roman" w:hint="eastAsia"/>
          <w:sz w:val="22"/>
          <w:rtl/>
          <w:lang w:eastAsia="he-IL"/>
        </w:rPr>
        <w:t>חיפוש</w:t>
      </w:r>
      <w:r w:rsidRPr="002F3F05">
        <w:rPr>
          <w:rFonts w:eastAsia="Times New Roman"/>
          <w:sz w:val="22"/>
          <w:rtl/>
          <w:lang w:eastAsia="he-IL"/>
        </w:rPr>
        <w:t xml:space="preserve"> </w:t>
      </w:r>
      <w:r w:rsidRPr="002F3F05">
        <w:rPr>
          <w:rFonts w:eastAsia="Times New Roman" w:hint="eastAsia"/>
          <w:sz w:val="22"/>
          <w:rtl/>
          <w:lang w:eastAsia="he-IL"/>
        </w:rPr>
        <w:t>מידע</w:t>
      </w:r>
      <w:r w:rsidRPr="002F3F05">
        <w:rPr>
          <w:rFonts w:eastAsia="Times New Roman"/>
          <w:sz w:val="22"/>
          <w:rtl/>
          <w:lang w:eastAsia="he-IL"/>
        </w:rPr>
        <w:t xml:space="preserve"> </w:t>
      </w:r>
      <w:r w:rsidRPr="002F3F05">
        <w:rPr>
          <w:rFonts w:eastAsia="Times New Roman" w:hint="eastAsia"/>
          <w:sz w:val="22"/>
          <w:rtl/>
          <w:lang w:eastAsia="he-IL"/>
        </w:rPr>
        <w:t>במחשב</w:t>
      </w:r>
      <w:r w:rsidRPr="002F3F05">
        <w:rPr>
          <w:rFonts w:eastAsia="Times New Roman"/>
          <w:sz w:val="22"/>
          <w:rtl/>
          <w:lang w:eastAsia="he-IL"/>
        </w:rPr>
        <w:t xml:space="preserve"> </w:t>
      </w:r>
      <w:r w:rsidRPr="002F3F05">
        <w:rPr>
          <w:rFonts w:eastAsia="Times New Roman" w:hint="eastAsia"/>
          <w:sz w:val="22"/>
          <w:rtl/>
          <w:lang w:eastAsia="he-IL"/>
        </w:rPr>
        <w:t>ותפיסתו</w:t>
      </w:r>
      <w:r w:rsidRPr="002F3F05">
        <w:rPr>
          <w:rFonts w:eastAsia="Times New Roman" w:hint="cs"/>
          <w:sz w:val="22"/>
          <w:rtl/>
          <w:lang w:eastAsia="he-IL"/>
        </w:rPr>
        <w:t xml:space="preserve"> וסמכות לדרוש נתוני תקשורת.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הומלץ לרשות להגנת הצרכן ולמשרד המשפטים </w:t>
      </w:r>
      <w:r w:rsidRPr="002F3F05">
        <w:rPr>
          <w:rFonts w:eastAsia="Times New Roman" w:hint="eastAsia"/>
          <w:sz w:val="22"/>
          <w:rtl/>
          <w:lang w:eastAsia="he-IL"/>
        </w:rPr>
        <w:t>להשלים</w:t>
      </w:r>
      <w:r w:rsidRPr="002F3F05">
        <w:rPr>
          <w:rFonts w:eastAsia="Times New Roman"/>
          <w:sz w:val="22"/>
          <w:rtl/>
          <w:lang w:eastAsia="he-IL"/>
        </w:rPr>
        <w:t xml:space="preserve"> </w:t>
      </w:r>
      <w:r w:rsidRPr="002F3F05">
        <w:rPr>
          <w:rFonts w:eastAsia="Times New Roman" w:hint="cs"/>
          <w:sz w:val="22"/>
          <w:rtl/>
          <w:lang w:eastAsia="he-IL"/>
        </w:rPr>
        <w:t xml:space="preserve">את </w:t>
      </w:r>
      <w:r w:rsidRPr="002F3F05">
        <w:rPr>
          <w:rFonts w:eastAsia="Times New Roman"/>
          <w:sz w:val="22"/>
          <w:rtl/>
          <w:lang w:eastAsia="he-IL"/>
        </w:rPr>
        <w:t xml:space="preserve">בחינת </w:t>
      </w:r>
      <w:r w:rsidRPr="002F3F05">
        <w:rPr>
          <w:rFonts w:eastAsia="Times New Roman" w:hint="eastAsia"/>
          <w:sz w:val="22"/>
          <w:rtl/>
          <w:lang w:eastAsia="he-IL"/>
        </w:rPr>
        <w:t>אסדרת</w:t>
      </w:r>
      <w:r w:rsidRPr="002F3F05">
        <w:rPr>
          <w:rFonts w:eastAsia="Times New Roman"/>
          <w:sz w:val="22"/>
          <w:rtl/>
          <w:lang w:eastAsia="he-IL"/>
        </w:rPr>
        <w:t xml:space="preserve"> הנושא,</w:t>
      </w:r>
      <w:r w:rsidRPr="002F3F05">
        <w:rPr>
          <w:rFonts w:eastAsia="Times New Roman" w:hint="cs"/>
          <w:sz w:val="22"/>
          <w:rtl/>
          <w:lang w:eastAsia="he-IL"/>
        </w:rPr>
        <w:t xml:space="preserve"> כדי שיהיו בידי הרשות הסמכויות הנוספות הנדרשות לה כדי לפעול כנגד מפרי חוק הגנת הצרכן במישור הפלילי.</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lang w:eastAsia="he-IL"/>
        </w:rPr>
      </w:pPr>
      <w:r w:rsidRPr="002F3F05">
        <w:rPr>
          <w:rFonts w:eastAsia="Times New Roman"/>
          <w:rtl/>
          <w:lang w:eastAsia="he-IL"/>
        </w:rPr>
        <w:t>בדיווח על תיקון הליקויים לביקורת הקודמת מ-2022 מסר משרד המשפטים כי הוא אינו מתנגד לחלק מההצעות למתן סמכויות לרשות להגנת הצרכן ואף הגיע לטיוטה של הצעת חוק לעניין "עוסק מפר"</w:t>
      </w:r>
      <w:r>
        <w:rPr>
          <w:rFonts w:eastAsia="Times New Roman"/>
          <w:vertAlign w:val="superscript"/>
          <w:rtl/>
          <w:lang w:eastAsia="he-IL"/>
        </w:rPr>
        <w:footnoteReference w:id="40"/>
      </w:r>
      <w:r w:rsidRPr="002F3F05">
        <w:rPr>
          <w:rFonts w:eastAsia="Times New Roman"/>
          <w:rtl/>
          <w:lang w:eastAsia="he-IL"/>
        </w:rPr>
        <w:t>, אלא שהאחריות להעברתו היא של הרשות להגנת הצרכן ושר הכלכלה. אשר לסמכות חיפוש במחשב ביחס לעבירות מסוימות, התקיימה פגישה עם הרשות להגנת הצרכן, וניתנה הסכמה למתן סמכות חיפוש בחומר מחשב בעבירות שהעונש בצידן הוא שלוש שנות מאסר ומעלה, ואילו לגבי עבירות בדרגת חומרה פחותה, לעמדת משרד המשפטים, לא נכון לכלול במסגרת סמכות חיפוש במחשב. בנוגע לסמכות לדרוש נתוני תקשורת, צוין כי סמכות זו תקודם במסגרת קידום תיקון לחוק סדר הדין הפלילי (סמכויות אכיפה - נתוני תקשורת) התשס"ח - 2007.</w:t>
      </w:r>
    </w:p>
    <w:p w:rsidR="002F3F05" w:rsidRPr="002F3F05" w:rsidP="00243BEA">
      <w:pPr>
        <w:spacing w:line="269" w:lineRule="auto"/>
        <w:ind w:left="-567"/>
        <w:rPr>
          <w:rFonts w:eastAsia="Calibri"/>
          <w:sz w:val="22"/>
          <w:szCs w:val="20"/>
          <w:rtl/>
          <w:lang w:eastAsia="he-IL"/>
        </w:rPr>
      </w:pPr>
    </w:p>
    <w:p w:rsidR="002F3F05" w:rsidRPr="002D3D18" w:rsidP="001A5CD6">
      <w:pPr>
        <w:keepNext/>
        <w:keepLines/>
        <w:spacing w:before="120" w:line="269" w:lineRule="auto"/>
        <w:outlineLvl w:val="6"/>
        <w:rPr>
          <w:rFonts w:eastAsia="Times New Roman"/>
          <w:bCs/>
          <w:sz w:val="22"/>
          <w:rtl/>
          <w:lang w:eastAsia="he-IL"/>
        </w:rPr>
      </w:pPr>
      <w:bookmarkStart w:id="54" w:name="_Toc218513389"/>
      <w:r w:rsidRPr="002D3D18">
        <w:rPr>
          <w:rFonts w:eastAsia="Times New Roman" w:hint="cs"/>
          <w:bCs/>
          <w:sz w:val="22"/>
          <w:rtl/>
          <w:lang w:eastAsia="he-IL"/>
        </w:rPr>
        <w:t>ביקורת המעקב</w:t>
      </w:r>
      <w:bookmarkEnd w:id="5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lang w:eastAsia="he-IL"/>
        </w:rPr>
      </w:pPr>
      <w:r w:rsidRPr="002F3F05">
        <w:rPr>
          <w:rFonts w:eastAsia="Times New Roman"/>
          <w:rtl/>
          <w:lang w:eastAsia="he-IL"/>
        </w:rPr>
        <w:t xml:space="preserve">בביקורת המעקב נמצא כי </w:t>
      </w:r>
      <w:bookmarkStart w:id="55" w:name="_Hlk221009106"/>
      <w:r w:rsidRPr="002F3F05">
        <w:rPr>
          <w:rFonts w:eastAsia="Times New Roman"/>
          <w:rtl/>
          <w:lang w:eastAsia="he-IL"/>
        </w:rPr>
        <w:t>מספר החקירות הפליליות המתנהלות ברשות ממשיך להיות נמוך</w:t>
      </w:r>
      <w:bookmarkEnd w:id="55"/>
      <w:r w:rsidRPr="002F3F05">
        <w:rPr>
          <w:rFonts w:eastAsia="Times New Roman"/>
          <w:rtl/>
          <w:lang w:eastAsia="he-IL"/>
        </w:rPr>
        <w:t xml:space="preserve">. בשנת 2022 ו-2023 נפתחו שלושה תיקי חקירה בכל שנה, בשנת 2024 נפתח תיק חקירה אחד ובשנת 2025 לא נפתחו תיקי חקירה פלילית כלל (נכון לאוגוסט 2025).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עוד עלה בביקורת המעקב כי במסגרת הרחבת הסמכויות של הרשות להגנת הצרכן לצורכי אכיפה בהיבט הפלילי, ניתנה לרשות סמכות חדירה לחומר מחשב בהליך חקיקה שפורסם ביום 4.7.24 - תיקון מספר 68 לחוק הגנת הצרכן ובו התווספה הסמכות. סמכות חיפוש בחומרי מחשב ניתנה לרשות להגנת הצרכן ביחס לעבירות שהעונש בצידן הוא שלוש שנות מאסר ומעלה. לעניין מתן סמכות לקבל נתוני תקשורת, תיקון זה עתיד להיות מוסדר בחוק סדר הדין הפלילי (סמכויות אכיפה - נתוני תקשורת), לדברי הרשות להגנת הצרכן, אלא שהנושא דורש את התייחסות משרד המשפטים, כי הוא משפיע באופן רוחבי על גופים ממשלתיים נוספים.</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lang w:eastAsia="he-IL"/>
        </w:rPr>
      </w:pPr>
      <w:r w:rsidRPr="002F3F05">
        <w:rPr>
          <w:rFonts w:eastAsia="Times New Roman"/>
          <w:rtl/>
          <w:lang w:eastAsia="he-IL"/>
        </w:rPr>
        <w:t xml:space="preserve">הרשות להגנת הצרכן מסרה לצוות הביקורת כי משאביה המצומצמים של הרשות אינה מאפשרים לה להרחיב את השימוש באכיפה הפלילית מעבר לנעשה כיום. עוד מסרה הרשות לצוות הביקורת בספטמבר 2025 כי ללא קשר לתיקון 68, משרד המשפטים מקדם תזכיר חוק לעניין נתוני תקשורת העוסק במתן סמכות לקבל נתוני תקשורת לגופי ממשלה שונים שיש בידיהם סמכות חקירה. הרשות פעלה לקדם את מתן הסמכות בנפרד מההסדרה הרוחבית, אולם לא קיבלה את הסכמתו של משרד המשפטים.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המשפטים מסר לצוות הביקורת באוקטובר 2025 כי הוסכם להעניק לרשות להגנת הצרכן סמכות חיפוש בחומרי מחשב ביחס לעבירות שהעונש בצידן הוא שלוש שנות מאסר ומעלה, ואילו על עבירות בדרגת חומרה נמוכה יותר טרם הושגה הסכמה, מכיוון שמשרד המשפטים טוען כי אין מקום לכלול אותן בסמכות זו. עמדת משרד המשפטים הועברה לרשות להגנת הצרכן במרץ 2023 ונכון למועד עריכת הדוח (אוקטובר 2025) טרם התקבלה תשובה. קידום החקיקה נמצא בסמכות הרשות להגנת הצרכן. לגבי הסמכות לדרוש נתוני תקשורת, המחלקה הפלילית גיבשה טיוטת תזכיר מתקדמת לחוק סדר הדין הפלילי (סמכויות אכיפה - נתוני תקשורת) ואנשיה מצויים בקשר שוטף עם הגורמים הרלוונטיים ובכללם הרשות.</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4"/>
          <w:rtl/>
          <w:lang w:eastAsia="he-IL"/>
        </w:rPr>
      </w:pPr>
      <w:bookmarkStart w:id="56" w:name="_Hlk231828632"/>
      <w:r w:rsidRPr="002F3F05">
        <w:rPr>
          <w:rFonts w:eastAsia="Times New Roman"/>
          <w:b/>
          <w:bCs/>
          <w:sz w:val="24"/>
          <w:rtl/>
          <w:lang w:eastAsia="he-IL"/>
        </w:rPr>
        <w:t xml:space="preserve">בביקורת הקודמת עלה כי הרשות להגנת הצרכן ממעטת להשתמש בכלי האכיפה הפליליים ואף מספר תיקי האכיפה הפליליים שנפתחו בשנים 2020 - 2021 עמד על שלושה, בין היתר, כי חסרות לה סמכויות לשם כך. בביקורת המעקב נמצא </w:t>
      </w:r>
      <w:r w:rsidRPr="002F3F05">
        <w:rPr>
          <w:rFonts w:eastAsia="Times New Roman" w:hint="cs"/>
          <w:b/>
          <w:bCs/>
          <w:sz w:val="24"/>
          <w:rtl/>
          <w:lang w:eastAsia="he-IL"/>
        </w:rPr>
        <w:t xml:space="preserve">כי </w:t>
      </w:r>
      <w:r w:rsidRPr="002F3F05">
        <w:rPr>
          <w:rFonts w:eastAsia="Times New Roman"/>
          <w:b/>
          <w:bCs/>
          <w:sz w:val="24"/>
          <w:rtl/>
          <w:lang w:eastAsia="he-IL"/>
        </w:rPr>
        <w:t xml:space="preserve">הליקוי תוקן במידה מועטה, למרות שלרשות הוענקו סמכויות נוספות במסגרת תיקון 68. בשנים 2022 - 2025 מספר תיקי האכיפה הפליליים שנפתחו נותר נמוך ואף פחת בממוצע יחסית לתקופת הביקורת הקודמת (תיק אחד בשנים 2024 - 2025 לעומת שלושה תיקים בשנים 2022 - 2023) וזאת אף שמספר התלונות בשנים 2022-2023 היה כ-103,000. </w:t>
      </w:r>
      <w:r w:rsidRPr="002F3F05">
        <w:rPr>
          <w:rFonts w:eastAsia="Times New Roman" w:hint="eastAsia"/>
          <w:b/>
          <w:bCs/>
          <w:sz w:val="24"/>
          <w:rtl/>
          <w:lang w:eastAsia="he-IL"/>
        </w:rPr>
        <w:t>יצויין</w:t>
      </w:r>
      <w:r w:rsidRPr="002F3F05">
        <w:rPr>
          <w:rFonts w:eastAsia="Times New Roman"/>
          <w:b/>
          <w:bCs/>
          <w:sz w:val="24"/>
          <w:rtl/>
          <w:lang w:eastAsia="he-IL"/>
        </w:rPr>
        <w:t xml:space="preserve"> כי</w:t>
      </w:r>
      <w:r w:rsidRPr="002F3F05">
        <w:rPr>
          <w:rFonts w:eastAsia="Times New Roman" w:hint="cs"/>
          <w:b/>
          <w:bCs/>
          <w:sz w:val="24"/>
          <w:rtl/>
          <w:lang w:eastAsia="he-IL"/>
        </w:rPr>
        <w:t xml:space="preserve"> </w:t>
      </w:r>
      <w:r w:rsidRPr="002F3F05">
        <w:rPr>
          <w:rFonts w:eastAsia="Times New Roman"/>
          <w:b/>
          <w:bCs/>
          <w:sz w:val="24"/>
          <w:rtl/>
          <w:lang w:eastAsia="he-IL"/>
        </w:rPr>
        <w:t xml:space="preserve">הרשות להגנת הצרכן </w:t>
      </w:r>
      <w:r w:rsidRPr="002F3F05">
        <w:rPr>
          <w:rFonts w:eastAsia="Times New Roman" w:hint="cs"/>
          <w:b/>
          <w:bCs/>
          <w:sz w:val="24"/>
          <w:rtl/>
          <w:lang w:eastAsia="he-IL"/>
        </w:rPr>
        <w:t>פועלת</w:t>
      </w:r>
      <w:r w:rsidRPr="002F3F05">
        <w:rPr>
          <w:rFonts w:eastAsia="Times New Roman"/>
          <w:b/>
          <w:bCs/>
          <w:sz w:val="24"/>
          <w:rtl/>
          <w:lang w:eastAsia="he-IL"/>
        </w:rPr>
        <w:t xml:space="preserve"> בשיתוף משרד המשפטים להרחיב את סמכויותיה בהיבט האכיפה הפלילית. אף על פי כן, </w:t>
      </w:r>
      <w:r w:rsidRPr="002F3F05">
        <w:rPr>
          <w:rFonts w:eastAsia="Times New Roman" w:hint="cs"/>
          <w:b/>
          <w:bCs/>
          <w:sz w:val="24"/>
          <w:rtl/>
          <w:lang w:eastAsia="he-IL"/>
        </w:rPr>
        <w:t>נדרשים</w:t>
      </w:r>
      <w:r w:rsidRPr="002F3F05">
        <w:rPr>
          <w:rFonts w:eastAsia="Times New Roman"/>
          <w:b/>
          <w:bCs/>
          <w:sz w:val="24"/>
          <w:rtl/>
          <w:lang w:eastAsia="he-IL"/>
        </w:rPr>
        <w:t xml:space="preserve"> תיקוני חקיקה שיעניקו לרשות</w:t>
      </w:r>
      <w:r w:rsidRPr="002F3F05">
        <w:rPr>
          <w:rFonts w:ascii="Tahoma" w:eastAsia="Calibri" w:hAnsi="Tahoma" w:cs="Tahoma"/>
          <w:sz w:val="24"/>
          <w:rtl/>
        </w:rPr>
        <w:t xml:space="preserve"> </w:t>
      </w:r>
      <w:r w:rsidRPr="002F3F05">
        <w:rPr>
          <w:rFonts w:eastAsia="Times New Roman"/>
          <w:b/>
          <w:bCs/>
          <w:sz w:val="24"/>
          <w:rtl/>
          <w:lang w:eastAsia="he-IL"/>
        </w:rPr>
        <w:t>סמכויות נוספות שטרם ניתנו לה (למשל סמכויות חיפוש בחומרי מחשב ומרשמי נתוני תקשורת).</w:t>
      </w:r>
      <w:bookmarkEnd w:id="56"/>
    </w:p>
    <w:p w:rsidR="002F3F05" w:rsidRPr="002F3F05" w:rsidP="00243BEA">
      <w:pPr>
        <w:spacing w:line="269" w:lineRule="auto"/>
        <w:rPr>
          <w:rFonts w:eastAsia="Calibri"/>
          <w:rtl/>
          <w:lang w:eastAsia="he-IL"/>
        </w:rPr>
      </w:pPr>
    </w:p>
    <w:p w:rsidR="002F3F05" w:rsidRPr="002F3F05" w:rsidP="00243BEA">
      <w:pPr>
        <w:keepNext/>
        <w:keepLines/>
        <w:spacing w:line="269" w:lineRule="auto"/>
        <w:jc w:val="center"/>
        <w:rPr>
          <w:rFonts w:ascii="David" w:eastAsia="Calibri" w:hAnsi="David"/>
          <w:b/>
          <w:bCs/>
          <w:noProof/>
          <w:color w:val="0D0D0D"/>
          <w:sz w:val="22"/>
          <w:rtl/>
        </w:rPr>
      </w:pPr>
      <w:r w:rsidRPr="002F3F05">
        <w:rPr>
          <w:rFonts w:ascii="David" w:eastAsia="Calibri" w:hAnsi="David" w:hint="eastAsia"/>
          <w:b/>
          <w:bCs/>
          <w:noProof/>
          <w:color w:val="0D0D0D"/>
          <w:sz w:val="22"/>
          <w:rtl/>
        </w:rPr>
        <w:t>מידת</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תיקון</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הליקוי</w:t>
      </w:r>
    </w:p>
    <w:p w:rsidR="002F3F05" w:rsidRPr="002F3F05" w:rsidP="00243BEA">
      <w:pPr>
        <w:spacing w:line="269" w:lineRule="auto"/>
        <w:ind w:left="-567"/>
        <w:jc w:val="center"/>
        <w:rPr>
          <w:rFonts w:eastAsia="Calibri"/>
          <w:sz w:val="22"/>
          <w:szCs w:val="20"/>
          <w:rtl/>
          <w:lang w:eastAsia="he-IL"/>
        </w:rPr>
      </w:pPr>
      <w:r w:rsidRPr="002F3F05">
        <w:rPr>
          <w:rFonts w:eastAsia="Calibri"/>
          <w:noProof/>
          <w:sz w:val="22"/>
          <w:szCs w:val="20"/>
        </w:rPr>
        <w:drawing>
          <wp:inline distT="0" distB="0" distL="0" distR="0">
            <wp:extent cx="3960000" cy="794146"/>
            <wp:effectExtent l="0" t="0" r="2540" b="0"/>
            <wp:docPr id="5" name="תמונה 5"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Calibri" w:hint="cs"/>
          <w:sz w:val="22"/>
          <w:rtl/>
          <w:lang w:eastAsia="he-IL"/>
        </w:rPr>
        <w:t>ה</w:t>
      </w:r>
      <w:r w:rsidRPr="002F3F05">
        <w:rPr>
          <w:rFonts w:eastAsia="Calibri"/>
          <w:sz w:val="22"/>
          <w:rtl/>
          <w:lang w:eastAsia="he-IL"/>
        </w:rPr>
        <w:t>רשות</w:t>
      </w:r>
      <w:r w:rsidRPr="002F3F05">
        <w:rPr>
          <w:rFonts w:eastAsia="Calibri" w:hint="cs"/>
          <w:sz w:val="22"/>
          <w:rtl/>
          <w:lang w:eastAsia="he-IL"/>
        </w:rPr>
        <w:t xml:space="preserve"> להגנת הצרכן </w:t>
      </w:r>
      <w:r w:rsidRPr="002F3F05">
        <w:rPr>
          <w:rFonts w:eastAsia="Calibri"/>
          <w:sz w:val="22"/>
          <w:rtl/>
          <w:lang w:eastAsia="he-IL"/>
        </w:rPr>
        <w:t xml:space="preserve">מסרה </w:t>
      </w:r>
      <w:r w:rsidRPr="002F3F05">
        <w:rPr>
          <w:rFonts w:eastAsia="Calibri" w:hint="cs"/>
          <w:sz w:val="22"/>
          <w:rtl/>
          <w:lang w:eastAsia="he-IL"/>
        </w:rPr>
        <w:t>בתגובתה</w:t>
      </w:r>
      <w:r w:rsidRPr="002F3F05">
        <w:rPr>
          <w:rFonts w:eastAsia="Calibri"/>
          <w:sz w:val="22"/>
          <w:rtl/>
          <w:lang w:eastAsia="he-IL"/>
        </w:rPr>
        <w:t xml:space="preserve"> למשרד מבקר המדינה </w:t>
      </w:r>
      <w:r w:rsidRPr="002F3F05">
        <w:rPr>
          <w:rFonts w:eastAsia="Calibri" w:hint="cs"/>
          <w:sz w:val="22"/>
          <w:rtl/>
          <w:lang w:eastAsia="he-IL"/>
        </w:rPr>
        <w:t>מ</w:t>
      </w:r>
      <w:r w:rsidRPr="002F3F05">
        <w:rPr>
          <w:rFonts w:eastAsia="Calibri"/>
          <w:sz w:val="22"/>
          <w:rtl/>
          <w:lang w:eastAsia="he-IL"/>
        </w:rPr>
        <w:t>מרץ 2026</w:t>
      </w:r>
      <w:r w:rsidRPr="002F3F05">
        <w:rPr>
          <w:rFonts w:eastAsia="Calibri" w:hint="cs"/>
          <w:sz w:val="22"/>
          <w:rtl/>
          <w:lang w:eastAsia="he-IL"/>
        </w:rPr>
        <w:t xml:space="preserve"> </w:t>
      </w:r>
      <w:r w:rsidRPr="002F3F05">
        <w:rPr>
          <w:rFonts w:eastAsia="Calibri"/>
          <w:sz w:val="22"/>
          <w:rtl/>
          <w:lang w:eastAsia="he-IL"/>
        </w:rPr>
        <w:t xml:space="preserve">כי היא </w:t>
      </w:r>
      <w:r w:rsidRPr="002F3F05">
        <w:rPr>
          <w:rFonts w:eastAsia="Calibri" w:hint="cs"/>
          <w:sz w:val="22"/>
          <w:rtl/>
          <w:lang w:eastAsia="he-IL"/>
        </w:rPr>
        <w:t>נמנעת מ</w:t>
      </w:r>
      <w:r w:rsidRPr="002F3F05">
        <w:rPr>
          <w:rFonts w:eastAsia="Calibri"/>
          <w:sz w:val="22"/>
          <w:rtl/>
          <w:lang w:eastAsia="he-IL"/>
        </w:rPr>
        <w:t xml:space="preserve">הפעלת </w:t>
      </w:r>
      <w:r w:rsidRPr="002F3F05">
        <w:rPr>
          <w:rFonts w:eastAsia="Calibri" w:hint="cs"/>
          <w:sz w:val="22"/>
          <w:rtl/>
          <w:lang w:eastAsia="he-IL"/>
        </w:rPr>
        <w:t>סמכויותיה ב</w:t>
      </w:r>
      <w:r w:rsidRPr="002F3F05">
        <w:rPr>
          <w:rFonts w:eastAsia="Calibri"/>
          <w:sz w:val="22"/>
          <w:rtl/>
          <w:lang w:eastAsia="he-IL"/>
        </w:rPr>
        <w:t>מישור הפלילי בשל היעדר כ</w:t>
      </w:r>
      <w:r w:rsidRPr="002F3F05">
        <w:rPr>
          <w:rFonts w:eastAsia="Calibri" w:hint="cs"/>
          <w:sz w:val="22"/>
          <w:rtl/>
          <w:lang w:eastAsia="he-IL"/>
        </w:rPr>
        <w:t>ו</w:t>
      </w:r>
      <w:r w:rsidRPr="002F3F05">
        <w:rPr>
          <w:rFonts w:eastAsia="Calibri"/>
          <w:sz w:val="22"/>
          <w:rtl/>
          <w:lang w:eastAsia="he-IL"/>
        </w:rPr>
        <w:t xml:space="preserve">ח אדם ומשאבים כספיים. </w:t>
      </w:r>
      <w:r w:rsidRPr="002F3F05">
        <w:rPr>
          <w:rFonts w:eastAsia="Calibri" w:hint="cs"/>
          <w:sz w:val="22"/>
          <w:rtl/>
          <w:lang w:eastAsia="he-IL"/>
        </w:rPr>
        <w:t xml:space="preserve">הרשות ציינה כי </w:t>
      </w:r>
      <w:r w:rsidRPr="002F3F05">
        <w:rPr>
          <w:rFonts w:eastAsia="Calibri"/>
          <w:sz w:val="22"/>
          <w:rtl/>
          <w:lang w:eastAsia="he-IL"/>
        </w:rPr>
        <w:t>עמדת</w:t>
      </w:r>
      <w:r w:rsidRPr="002F3F05">
        <w:rPr>
          <w:rFonts w:eastAsia="Calibri" w:hint="cs"/>
          <w:sz w:val="22"/>
          <w:rtl/>
          <w:lang w:eastAsia="he-IL"/>
        </w:rPr>
        <w:t>ה</w:t>
      </w:r>
      <w:r w:rsidRPr="002F3F05">
        <w:rPr>
          <w:rFonts w:eastAsia="Calibri"/>
          <w:sz w:val="22"/>
          <w:rtl/>
          <w:lang w:eastAsia="he-IL"/>
        </w:rPr>
        <w:t xml:space="preserve"> היא שהמסלול הפלילי שבסמכותה להפעילו כיום אפקטיבי פחות בשל</w:t>
      </w:r>
      <w:r w:rsidRPr="002F3F05">
        <w:rPr>
          <w:rFonts w:eastAsia="Calibri" w:hint="cs"/>
          <w:sz w:val="22"/>
          <w:rtl/>
          <w:lang w:eastAsia="he-IL"/>
        </w:rPr>
        <w:t xml:space="preserve"> </w:t>
      </w:r>
      <w:r w:rsidRPr="002F3F05">
        <w:rPr>
          <w:rFonts w:eastAsia="Calibri"/>
          <w:sz w:val="22"/>
          <w:rtl/>
          <w:lang w:eastAsia="he-IL"/>
        </w:rPr>
        <w:t xml:space="preserve">הזמן והמשאבים </w:t>
      </w:r>
      <w:r w:rsidRPr="002F3F05">
        <w:rPr>
          <w:rFonts w:eastAsia="Calibri" w:hint="cs"/>
          <w:sz w:val="22"/>
          <w:rtl/>
          <w:lang w:eastAsia="he-IL"/>
        </w:rPr>
        <w:t>שנדרשים לכך,</w:t>
      </w:r>
      <w:r w:rsidRPr="002F3F05">
        <w:rPr>
          <w:rFonts w:eastAsia="Calibri"/>
          <w:sz w:val="22"/>
          <w:rtl/>
          <w:lang w:eastAsia="he-IL"/>
        </w:rPr>
        <w:t xml:space="preserve"> לעומת הליכים </w:t>
      </w:r>
      <w:r w:rsidRPr="002F3F05">
        <w:rPr>
          <w:rFonts w:eastAsia="Calibri" w:hint="cs"/>
          <w:sz w:val="22"/>
          <w:rtl/>
          <w:lang w:eastAsia="he-IL"/>
        </w:rPr>
        <w:t>מינהליים,</w:t>
      </w:r>
      <w:r w:rsidRPr="002F3F05">
        <w:rPr>
          <w:rFonts w:eastAsia="Calibri"/>
          <w:sz w:val="22"/>
          <w:rtl/>
          <w:lang w:eastAsia="he-IL"/>
        </w:rPr>
        <w:t xml:space="preserve"> ו</w:t>
      </w:r>
      <w:r w:rsidRPr="002F3F05">
        <w:rPr>
          <w:rFonts w:eastAsia="Calibri" w:hint="cs"/>
          <w:sz w:val="22"/>
          <w:rtl/>
          <w:lang w:eastAsia="he-IL"/>
        </w:rPr>
        <w:t>היא</w:t>
      </w:r>
      <w:r w:rsidRPr="002F3F05">
        <w:rPr>
          <w:rFonts w:eastAsia="Calibri"/>
          <w:sz w:val="22"/>
          <w:rtl/>
          <w:lang w:eastAsia="he-IL"/>
        </w:rPr>
        <w:t xml:space="preserve"> מתמקדת בפיתוח סמכויות </w:t>
      </w:r>
      <w:r w:rsidRPr="002F3F05">
        <w:rPr>
          <w:rFonts w:eastAsia="Calibri" w:hint="cs"/>
          <w:sz w:val="22"/>
          <w:rtl/>
          <w:lang w:eastAsia="he-IL"/>
        </w:rPr>
        <w:t>ויכולת</w:t>
      </w:r>
      <w:r w:rsidRPr="002F3F05">
        <w:rPr>
          <w:rFonts w:eastAsia="Calibri"/>
          <w:sz w:val="22"/>
          <w:rtl/>
          <w:lang w:eastAsia="he-IL"/>
        </w:rPr>
        <w:t xml:space="preserve"> אכיפה בזירת האכיפה המ</w:t>
      </w:r>
      <w:r w:rsidRPr="002F3F05">
        <w:rPr>
          <w:rFonts w:eastAsia="Calibri" w:hint="cs"/>
          <w:sz w:val="22"/>
          <w:rtl/>
          <w:lang w:eastAsia="he-IL"/>
        </w:rPr>
        <w:t>י</w:t>
      </w:r>
      <w:r w:rsidRPr="002F3F05">
        <w:rPr>
          <w:rFonts w:eastAsia="Calibri"/>
          <w:sz w:val="22"/>
          <w:rtl/>
          <w:lang w:eastAsia="he-IL"/>
        </w:rPr>
        <w:t>נהלית.</w:t>
      </w:r>
      <w:r w:rsidRPr="002F3F05">
        <w:rPr>
          <w:rFonts w:eastAsia="Calibri" w:hint="cs"/>
          <w:sz w:val="22"/>
          <w:rtl/>
          <w:lang w:eastAsia="he-IL"/>
        </w:rPr>
        <w:t xml:space="preserve"> הרשות הוסיפה כי לדעתה, יש לשפר את האכיפה המינהלית באמצעות מתן סמכות להטלת קנסות באופן מיידי ומידתי</w:t>
      </w:r>
      <w:r w:rsidRPr="002F3F05">
        <w:rPr>
          <w:rFonts w:eastAsia="Times New Roman" w:hint="cs"/>
          <w:b/>
          <w:bCs/>
          <w:sz w:val="22"/>
          <w:rtl/>
          <w:lang w:eastAsia="he-IL"/>
        </w:rPr>
        <w:t>.</w:t>
      </w:r>
    </w:p>
    <w:p w:rsidR="002F3F05" w:rsidRPr="002F3F05" w:rsidP="00243BEA">
      <w:pPr>
        <w:spacing w:line="269" w:lineRule="auto"/>
        <w:rPr>
          <w:rFonts w:eastAsia="Calibri"/>
          <w:sz w:val="22"/>
          <w:szCs w:val="20"/>
          <w:rtl/>
          <w:lang w:eastAsia="he-IL"/>
        </w:rPr>
      </w:pPr>
    </w:p>
    <w:p w:rsidR="002F3F05" w:rsidRPr="002F3F05" w:rsidP="00243BEA">
      <w:pPr>
        <w:spacing w:line="269" w:lineRule="auto"/>
        <w:rPr>
          <w:rFonts w:ascii="David" w:eastAsia="Calibri" w:hAnsi="David"/>
          <w:b/>
          <w:bCs/>
          <w:sz w:val="24"/>
          <w:rtl/>
        </w:rPr>
      </w:pPr>
      <w:bookmarkStart w:id="57" w:name="_Hlk230762797"/>
      <w:r w:rsidRPr="002F3F05">
        <w:rPr>
          <w:rFonts w:ascii="David" w:eastAsia="Times New Roman" w:hAnsi="David"/>
          <w:b/>
          <w:bCs/>
          <w:sz w:val="24"/>
          <w:rtl/>
          <w:lang w:eastAsia="he-IL"/>
        </w:rPr>
        <w:t>מומלץ כי הרשות להגנת הצרכן תפעל להגברת פעולות האכיפה המתבצעות על ידה באופן שיהיה יעיל לשמירה על ביצוע הוראות חוק הג</w:t>
      </w:r>
      <w:r w:rsidRPr="002F3F05">
        <w:rPr>
          <w:rFonts w:ascii="David" w:eastAsia="Times New Roman" w:hAnsi="David" w:hint="cs"/>
          <w:b/>
          <w:bCs/>
          <w:sz w:val="24"/>
          <w:rtl/>
          <w:lang w:eastAsia="he-IL"/>
        </w:rPr>
        <w:t>נ</w:t>
      </w:r>
      <w:r w:rsidRPr="002F3F05">
        <w:rPr>
          <w:rFonts w:ascii="David" w:eastAsia="Times New Roman" w:hAnsi="David"/>
          <w:b/>
          <w:bCs/>
          <w:sz w:val="24"/>
          <w:rtl/>
          <w:lang w:eastAsia="he-IL"/>
        </w:rPr>
        <w:t xml:space="preserve">ת הצרכן וזאת לאור הרחבת הסמכויות שהוענקו לה מתקופת הביקורת הקודמת ועד מועד סיום הביקורת של דוח זה מומלץ כי הרשות, בשיתוף משרד המשפטים, ישלימו את הסדרת הסמכויות הנדרשות לרשות לקבלת נתוני תקשורת לצורכי אכיפה בהיבט הפלילי, ואם יש צורך, גם סמכויות נוספות לרבות סמכות חיפוש במחשב בעבירות בדרגת חומרה פחותה. </w:t>
      </w:r>
      <w:bookmarkEnd w:id="57"/>
      <w:r w:rsidRPr="002F3F05">
        <w:rPr>
          <w:rFonts w:ascii="David" w:eastAsia="Times New Roman" w:hAnsi="David"/>
          <w:b/>
          <w:bCs/>
          <w:sz w:val="24"/>
          <w:rtl/>
          <w:lang w:eastAsia="he-IL"/>
        </w:rPr>
        <w:t>ככל שלדעת הרשות להגנת</w:t>
      </w:r>
      <w:r w:rsidRPr="002F3F05">
        <w:rPr>
          <w:rFonts w:ascii="David" w:eastAsia="Calibri" w:hAnsi="David"/>
          <w:b/>
          <w:bCs/>
          <w:sz w:val="24"/>
          <w:rtl/>
        </w:rPr>
        <w:t xml:space="preserve"> הצרכן קיימים פערים נוספים שלא מאפשרים לה לפעול על פי הסמכויות שניתנו לה, על הרשות להציג פערים אלה בפני שר הכלכלה ולפעול לצמצומם.</w:t>
      </w:r>
    </w:p>
    <w:p w:rsidR="002F3F05" w:rsidRPr="002F3F05" w:rsidP="00243BEA">
      <w:pPr>
        <w:spacing w:line="269" w:lineRule="auto"/>
        <w:rPr>
          <w:rFonts w:ascii="David" w:eastAsia="Calibri" w:hAnsi="David"/>
          <w:b/>
          <w:bCs/>
          <w:sz w:val="24"/>
          <w:rtl/>
        </w:rPr>
      </w:pPr>
    </w:p>
    <w:p w:rsidR="002F3F05" w:rsidRPr="002F3F05" w:rsidP="00243BEA">
      <w:pPr>
        <w:spacing w:line="269" w:lineRule="auto"/>
        <w:rPr>
          <w:rFonts w:ascii="David" w:eastAsia="Calibri" w:hAnsi="David"/>
          <w:b/>
          <w:bCs/>
          <w:sz w:val="24"/>
          <w:rtl/>
        </w:rPr>
      </w:pPr>
    </w:p>
    <w:p w:rsidR="002F3F05" w:rsidRPr="002F3F05" w:rsidP="00243BEA">
      <w:pPr>
        <w:spacing w:line="269" w:lineRule="auto"/>
        <w:ind w:left="-567"/>
        <w:rPr>
          <w:rFonts w:eastAsia="Times New Roman"/>
          <w:sz w:val="22"/>
          <w:szCs w:val="20"/>
          <w:rtl/>
          <w:lang w:eastAsia="he-IL"/>
        </w:rPr>
      </w:pPr>
      <w:bookmarkStart w:id="58" w:name="_Toc204522850"/>
      <w:bookmarkStart w:id="59" w:name="_Toc216267454"/>
      <w:bookmarkStart w:id="60" w:name="_Toc216276444"/>
      <w:bookmarkStart w:id="61" w:name="_Toc216276994"/>
      <w:bookmarkStart w:id="62" w:name="_Toc216277393"/>
      <w:bookmarkStart w:id="63" w:name="_Toc218513393"/>
      <w:bookmarkEnd w:id="43"/>
      <w:bookmarkEnd w:id="44"/>
      <w:bookmarkEnd w:id="45"/>
      <w:bookmarkEnd w:id="46"/>
      <w:bookmarkEnd w:id="47"/>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hint="cs"/>
          <w:spacing w:val="40"/>
          <w:sz w:val="22"/>
          <w:rtl/>
          <w:lang w:eastAsia="he-IL"/>
        </w:rPr>
        <w:t>כלי אכיפה מינהליים</w:t>
      </w:r>
    </w:p>
    <w:p w:rsidR="002F3F05" w:rsidRPr="002F3F05" w:rsidP="00243BEA">
      <w:pPr>
        <w:spacing w:line="269" w:lineRule="auto"/>
        <w:ind w:left="-567"/>
        <w:rPr>
          <w:rFonts w:eastAsia="Calibri"/>
          <w:sz w:val="22"/>
          <w:szCs w:val="20"/>
          <w:rtl/>
          <w:lang w:eastAsia="he-IL"/>
        </w:rPr>
      </w:pPr>
    </w:p>
    <w:p w:rsidR="002F3F05" w:rsidRPr="002D3D18" w:rsidP="00C17866">
      <w:pPr>
        <w:keepNext/>
        <w:keepLines/>
        <w:spacing w:before="120" w:line="269" w:lineRule="auto"/>
        <w:outlineLvl w:val="6"/>
        <w:rPr>
          <w:rFonts w:eastAsia="Times New Roman"/>
          <w:bCs/>
          <w:sz w:val="22"/>
          <w:rtl/>
          <w:lang w:eastAsia="he-IL"/>
        </w:rPr>
      </w:pPr>
      <w:bookmarkStart w:id="64" w:name="_Toc216267452"/>
      <w:bookmarkStart w:id="65" w:name="_Toc216276442"/>
      <w:bookmarkStart w:id="66" w:name="_Toc216276992"/>
      <w:bookmarkStart w:id="67" w:name="_Toc216277391"/>
      <w:bookmarkStart w:id="68" w:name="_Toc218513391"/>
      <w:r w:rsidRPr="002D3D18">
        <w:rPr>
          <w:rFonts w:eastAsia="Times New Roman" w:hint="cs"/>
          <w:bCs/>
          <w:sz w:val="22"/>
          <w:rtl/>
          <w:lang w:eastAsia="he-IL"/>
        </w:rPr>
        <w:t>הביקורת הקודמת</w:t>
      </w:r>
      <w:bookmarkEnd w:id="64"/>
      <w:bookmarkEnd w:id="65"/>
      <w:bookmarkEnd w:id="66"/>
      <w:bookmarkEnd w:id="67"/>
      <w:bookmarkEnd w:id="68"/>
    </w:p>
    <w:p w:rsidR="002F3F05" w:rsidRPr="002F3F05" w:rsidP="00243BEA">
      <w:pPr>
        <w:spacing w:line="269" w:lineRule="auto"/>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בביקורת הקודמת נמצא כי היקף האכיפה שביצעה הרשות להגנת הצרכן היה נמוך, ובשנים 2018 - 2021 פחת בכ-50% (מ-1,016 ל-514). עוד עלה כי בשנת 2021 ערכה הרשות 2,664 ביקורים בבתי עסק, שהם כ-0.5% מכלל בתי העסק בישראל.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הומלץ כי משרד המשפטים </w:t>
      </w:r>
      <w:r w:rsidRPr="002F3F05">
        <w:rPr>
          <w:rFonts w:eastAsia="Times New Roman" w:hint="eastAsia"/>
          <w:sz w:val="22"/>
          <w:rtl/>
          <w:lang w:eastAsia="he-IL"/>
        </w:rPr>
        <w:t>ישלים</w:t>
      </w:r>
      <w:r w:rsidRPr="002F3F05">
        <w:rPr>
          <w:rFonts w:eastAsia="Times New Roman"/>
          <w:sz w:val="22"/>
          <w:rtl/>
          <w:lang w:eastAsia="he-IL"/>
        </w:rPr>
        <w:t xml:space="preserve"> את בחינת </w:t>
      </w:r>
      <w:r w:rsidRPr="002F3F05">
        <w:rPr>
          <w:rFonts w:eastAsia="Times New Roman" w:hint="cs"/>
          <w:sz w:val="22"/>
          <w:rtl/>
          <w:lang w:eastAsia="he-IL"/>
        </w:rPr>
        <w:t xml:space="preserve">בקשותיה של הרשות להרחבת סמכויותיה בדרך שתאפשר להרחיב </w:t>
      </w:r>
      <w:r w:rsidRPr="002F3F05">
        <w:rPr>
          <w:rFonts w:eastAsia="Times New Roman" w:hint="eastAsia"/>
          <w:sz w:val="22"/>
          <w:rtl/>
          <w:lang w:eastAsia="he-IL"/>
        </w:rPr>
        <w:t>את</w:t>
      </w:r>
      <w:r w:rsidRPr="002F3F05">
        <w:rPr>
          <w:rFonts w:eastAsia="Times New Roman" w:hint="cs"/>
          <w:sz w:val="22"/>
          <w:rtl/>
          <w:lang w:eastAsia="he-IL"/>
        </w:rPr>
        <w:t xml:space="preserve"> השימוש</w:t>
      </w:r>
      <w:r w:rsidRPr="002F3F05">
        <w:rPr>
          <w:rFonts w:eastAsia="Times New Roman"/>
          <w:sz w:val="22"/>
          <w:rtl/>
          <w:lang w:eastAsia="he-IL"/>
        </w:rPr>
        <w:t xml:space="preserve"> </w:t>
      </w:r>
      <w:r w:rsidRPr="002F3F05">
        <w:rPr>
          <w:rFonts w:eastAsia="Times New Roman" w:hint="cs"/>
          <w:sz w:val="22"/>
          <w:rtl/>
          <w:lang w:eastAsia="he-IL"/>
        </w:rPr>
        <w:t>בכלי האכיפה העומדים לרשותה במישורים המינהלי והפלילי.</w:t>
      </w:r>
      <w:r w:rsidRPr="002F3F05">
        <w:rPr>
          <w:rFonts w:eastAsia="Times New Roman" w:hint="eastAsia"/>
          <w:sz w:val="22"/>
          <w:rtl/>
          <w:lang w:eastAsia="he-IL"/>
        </w:rPr>
        <w:t xml:space="preserve"> </w:t>
      </w:r>
      <w:r w:rsidRPr="002F3F05">
        <w:rPr>
          <w:rFonts w:eastAsia="Times New Roman" w:hint="cs"/>
          <w:sz w:val="22"/>
          <w:rtl/>
          <w:lang w:eastAsia="he-IL"/>
        </w:rPr>
        <w:t xml:space="preserve">בהיבט המינהלי, ביקשה הרשות סמכות </w:t>
      </w:r>
      <w:r w:rsidRPr="002F3F05">
        <w:rPr>
          <w:rFonts w:eastAsia="Times New Roman" w:hint="eastAsia"/>
          <w:sz w:val="22"/>
          <w:rtl/>
          <w:lang w:eastAsia="he-IL"/>
        </w:rPr>
        <w:t>להכרזה</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עסק</w:t>
      </w:r>
      <w:r w:rsidRPr="002F3F05">
        <w:rPr>
          <w:rFonts w:eastAsia="Times New Roman"/>
          <w:sz w:val="22"/>
          <w:rtl/>
          <w:lang w:eastAsia="he-IL"/>
        </w:rPr>
        <w:t xml:space="preserve"> </w:t>
      </w:r>
      <w:r w:rsidRPr="002F3F05">
        <w:rPr>
          <w:rFonts w:eastAsia="Times New Roman" w:hint="eastAsia"/>
          <w:sz w:val="22"/>
          <w:rtl/>
          <w:lang w:eastAsia="he-IL"/>
        </w:rPr>
        <w:t>כ</w:t>
      </w:r>
      <w:r w:rsidRPr="002F3F05">
        <w:rPr>
          <w:rFonts w:eastAsia="Times New Roman"/>
          <w:sz w:val="22"/>
          <w:rtl/>
          <w:lang w:eastAsia="he-IL"/>
        </w:rPr>
        <w:t xml:space="preserve">"עוסק </w:t>
      </w:r>
      <w:r w:rsidRPr="002F3F05">
        <w:rPr>
          <w:rFonts w:eastAsia="Times New Roman" w:hint="eastAsia"/>
          <w:sz w:val="22"/>
          <w:rtl/>
          <w:lang w:eastAsia="he-IL"/>
        </w:rPr>
        <w:t>מפר</w:t>
      </w:r>
      <w:r w:rsidRPr="002F3F05">
        <w:rPr>
          <w:rFonts w:eastAsia="Times New Roman"/>
          <w:sz w:val="22"/>
          <w:rtl/>
          <w:lang w:eastAsia="he-IL"/>
        </w:rPr>
        <w:t xml:space="preserve"> </w:t>
      </w:r>
      <w:r w:rsidRPr="002F3F05">
        <w:rPr>
          <w:rFonts w:eastAsia="Times New Roman" w:hint="eastAsia"/>
          <w:sz w:val="22"/>
          <w:rtl/>
          <w:lang w:eastAsia="he-IL"/>
        </w:rPr>
        <w:t>בנסיבות</w:t>
      </w:r>
      <w:r w:rsidRPr="002F3F05">
        <w:rPr>
          <w:rFonts w:eastAsia="Times New Roman"/>
          <w:sz w:val="22"/>
          <w:rtl/>
          <w:lang w:eastAsia="he-IL"/>
        </w:rPr>
        <w:t xml:space="preserve"> </w:t>
      </w:r>
      <w:r w:rsidRPr="002F3F05">
        <w:rPr>
          <w:rFonts w:eastAsia="Times New Roman" w:hint="eastAsia"/>
          <w:sz w:val="22"/>
          <w:rtl/>
          <w:lang w:eastAsia="he-IL"/>
        </w:rPr>
        <w:t>מחמירות</w:t>
      </w:r>
      <w:r w:rsidRPr="002F3F05">
        <w:rPr>
          <w:rFonts w:eastAsia="Times New Roman"/>
          <w:sz w:val="22"/>
          <w:rtl/>
          <w:lang w:eastAsia="he-IL"/>
        </w:rPr>
        <w:t>" (</w:t>
      </w:r>
      <w:r w:rsidRPr="002F3F05">
        <w:rPr>
          <w:rFonts w:eastAsia="Times New Roman" w:hint="eastAsia"/>
          <w:sz w:val="22"/>
          <w:rtl/>
          <w:lang w:eastAsia="he-IL"/>
        </w:rPr>
        <w:t>משמעות</w:t>
      </w:r>
      <w:r w:rsidRPr="002F3F05">
        <w:rPr>
          <w:rFonts w:eastAsia="Times New Roman"/>
          <w:sz w:val="22"/>
          <w:rtl/>
          <w:lang w:eastAsia="he-IL"/>
        </w:rPr>
        <w:t xml:space="preserve"> </w:t>
      </w:r>
      <w:r w:rsidRPr="002F3F05">
        <w:rPr>
          <w:rFonts w:eastAsia="Times New Roman" w:hint="eastAsia"/>
          <w:sz w:val="22"/>
          <w:rtl/>
          <w:lang w:eastAsia="he-IL"/>
        </w:rPr>
        <w:t>ההכרזה</w:t>
      </w:r>
      <w:r w:rsidRPr="002F3F05">
        <w:rPr>
          <w:rFonts w:eastAsia="Times New Roman"/>
          <w:sz w:val="22"/>
          <w:rtl/>
          <w:lang w:eastAsia="he-IL"/>
        </w:rPr>
        <w:t xml:space="preserve"> </w:t>
      </w:r>
      <w:r w:rsidRPr="002F3F05">
        <w:rPr>
          <w:rFonts w:eastAsia="Times New Roman" w:hint="eastAsia"/>
          <w:sz w:val="22"/>
          <w:rtl/>
          <w:lang w:eastAsia="he-IL"/>
        </w:rPr>
        <w:t>הי</w:t>
      </w:r>
      <w:r w:rsidRPr="002F3F05">
        <w:rPr>
          <w:rFonts w:eastAsia="Times New Roman" w:hint="cs"/>
          <w:sz w:val="22"/>
          <w:rtl/>
          <w:lang w:eastAsia="he-IL"/>
        </w:rPr>
        <w:t>א</w:t>
      </w:r>
      <w:r w:rsidRPr="002F3F05">
        <w:rPr>
          <w:rFonts w:eastAsia="Times New Roman"/>
          <w:sz w:val="22"/>
          <w:rtl/>
          <w:lang w:eastAsia="he-IL"/>
        </w:rPr>
        <w:t xml:space="preserve"> </w:t>
      </w:r>
      <w:r w:rsidRPr="002F3F05">
        <w:rPr>
          <w:rFonts w:eastAsia="Times New Roman" w:hint="eastAsia"/>
          <w:sz w:val="22"/>
          <w:rtl/>
          <w:lang w:eastAsia="he-IL"/>
        </w:rPr>
        <w:t>מתן</w:t>
      </w:r>
      <w:r w:rsidRPr="002F3F05">
        <w:rPr>
          <w:rFonts w:eastAsia="Times New Roman"/>
          <w:sz w:val="22"/>
          <w:rtl/>
          <w:lang w:eastAsia="he-IL"/>
        </w:rPr>
        <w:t xml:space="preserve"> </w:t>
      </w:r>
      <w:r w:rsidRPr="002F3F05">
        <w:rPr>
          <w:rFonts w:eastAsia="Times New Roman" w:hint="eastAsia"/>
          <w:sz w:val="22"/>
          <w:rtl/>
          <w:lang w:eastAsia="he-IL"/>
        </w:rPr>
        <w:t>היתר</w:t>
      </w:r>
      <w:r w:rsidRPr="002F3F05">
        <w:rPr>
          <w:rFonts w:eastAsia="Times New Roman"/>
          <w:sz w:val="22"/>
          <w:rtl/>
          <w:lang w:eastAsia="he-IL"/>
        </w:rPr>
        <w:t xml:space="preserve"> </w:t>
      </w:r>
      <w:r w:rsidRPr="002F3F05">
        <w:rPr>
          <w:rFonts w:eastAsia="Times New Roman" w:hint="eastAsia"/>
          <w:sz w:val="22"/>
          <w:rtl/>
          <w:lang w:eastAsia="he-IL"/>
        </w:rPr>
        <w:t>לחברות</w:t>
      </w:r>
      <w:r w:rsidRPr="002F3F05">
        <w:rPr>
          <w:rFonts w:eastAsia="Times New Roman"/>
          <w:sz w:val="22"/>
          <w:rtl/>
          <w:lang w:eastAsia="he-IL"/>
        </w:rPr>
        <w:t xml:space="preserve"> </w:t>
      </w:r>
      <w:r w:rsidRPr="002F3F05">
        <w:rPr>
          <w:rFonts w:eastAsia="Times New Roman" w:hint="eastAsia"/>
          <w:sz w:val="22"/>
          <w:rtl/>
          <w:lang w:eastAsia="he-IL"/>
        </w:rPr>
        <w:t>הסליקה</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להעביר</w:t>
      </w:r>
      <w:r w:rsidRPr="002F3F05">
        <w:rPr>
          <w:rFonts w:eastAsia="Times New Roman"/>
          <w:sz w:val="22"/>
          <w:rtl/>
          <w:lang w:eastAsia="he-IL"/>
        </w:rPr>
        <w:t xml:space="preserve"> </w:t>
      </w:r>
      <w:r w:rsidRPr="002F3F05">
        <w:rPr>
          <w:rFonts w:eastAsia="Times New Roman" w:hint="eastAsia"/>
          <w:sz w:val="22"/>
          <w:rtl/>
          <w:lang w:eastAsia="he-IL"/>
        </w:rPr>
        <w:t>כספים</w:t>
      </w:r>
      <w:r w:rsidRPr="002F3F05">
        <w:rPr>
          <w:rFonts w:eastAsia="Times New Roman"/>
          <w:sz w:val="22"/>
          <w:rtl/>
          <w:lang w:eastAsia="he-IL"/>
        </w:rPr>
        <w:t xml:space="preserve"> </w:t>
      </w:r>
      <w:r w:rsidRPr="002F3F05">
        <w:rPr>
          <w:rFonts w:eastAsia="Times New Roman" w:hint="eastAsia"/>
          <w:sz w:val="22"/>
          <w:rtl/>
          <w:lang w:eastAsia="he-IL"/>
        </w:rPr>
        <w:t>לבית</w:t>
      </w:r>
      <w:r w:rsidRPr="002F3F05">
        <w:rPr>
          <w:rFonts w:eastAsia="Times New Roman"/>
          <w:sz w:val="22"/>
          <w:rtl/>
          <w:lang w:eastAsia="he-IL"/>
        </w:rPr>
        <w:t xml:space="preserve"> </w:t>
      </w:r>
      <w:r w:rsidRPr="002F3F05">
        <w:rPr>
          <w:rFonts w:eastAsia="Times New Roman" w:hint="eastAsia"/>
          <w:sz w:val="22"/>
          <w:rtl/>
          <w:lang w:eastAsia="he-IL"/>
        </w:rPr>
        <w:t>העסק</w:t>
      </w:r>
      <w:r w:rsidRPr="002F3F05">
        <w:rPr>
          <w:rFonts w:eastAsia="Times New Roman"/>
          <w:sz w:val="22"/>
          <w:rtl/>
          <w:lang w:eastAsia="he-IL"/>
        </w:rPr>
        <w:t>)</w:t>
      </w:r>
      <w:r>
        <w:rPr>
          <w:rFonts w:eastAsia="Times New Roman"/>
          <w:sz w:val="24"/>
          <w:vertAlign w:val="superscript"/>
          <w:rtl/>
          <w:lang w:eastAsia="he-IL"/>
        </w:rPr>
        <w:footnoteReference w:id="41"/>
      </w:r>
      <w:r w:rsidRPr="002F3F05">
        <w:rPr>
          <w:rFonts w:eastAsia="Times New Roman"/>
          <w:sz w:val="24"/>
          <w:rtl/>
          <w:lang w:eastAsia="he-IL"/>
        </w:rPr>
        <w:t>.</w:t>
      </w:r>
      <w:r w:rsidRPr="002F3F05">
        <w:rPr>
          <w:rFonts w:eastAsia="Calibri" w:cs="Times New Roman"/>
          <w:sz w:val="24"/>
          <w:rtl/>
        </w:rPr>
        <w:t xml:space="preserve"> </w:t>
      </w:r>
      <w:r w:rsidRPr="002F3F05">
        <w:rPr>
          <w:rFonts w:eastAsia="Times New Roman"/>
          <w:sz w:val="22"/>
          <w:rtl/>
          <w:lang w:eastAsia="he-IL"/>
        </w:rPr>
        <w:t>אולם נכון למועד סיום הביקורת</w:t>
      </w:r>
      <w:r w:rsidRPr="002F3F05">
        <w:rPr>
          <w:rFonts w:eastAsia="Times New Roman" w:hint="cs"/>
          <w:sz w:val="22"/>
          <w:rtl/>
          <w:lang w:eastAsia="he-IL"/>
        </w:rPr>
        <w:t xml:space="preserve"> הקודמת</w:t>
      </w:r>
      <w:r w:rsidRPr="002F3F05">
        <w:rPr>
          <w:rFonts w:eastAsia="Times New Roman"/>
          <w:sz w:val="22"/>
          <w:rtl/>
          <w:lang w:eastAsia="he-IL"/>
        </w:rPr>
        <w:t xml:space="preserve"> לא </w:t>
      </w:r>
      <w:r w:rsidRPr="002F3F05">
        <w:rPr>
          <w:rFonts w:eastAsia="Times New Roman" w:hint="eastAsia"/>
          <w:sz w:val="22"/>
          <w:rtl/>
          <w:lang w:eastAsia="he-IL"/>
        </w:rPr>
        <w:t>קיבלה</w:t>
      </w:r>
      <w:r w:rsidRPr="002F3F05">
        <w:rPr>
          <w:rFonts w:eastAsia="Times New Roman"/>
          <w:sz w:val="22"/>
          <w:rtl/>
          <w:lang w:eastAsia="he-IL"/>
        </w:rPr>
        <w:t xml:space="preserve"> סמכויות אלה, בין היתר בשל התנגדות משרד המשפטים לחלק מההצעות.</w:t>
      </w:r>
    </w:p>
    <w:p w:rsidR="002F3F05" w:rsidRPr="002F3F05" w:rsidP="00243BEA">
      <w:pPr>
        <w:spacing w:line="269" w:lineRule="auto"/>
        <w:ind w:left="-567"/>
        <w:rPr>
          <w:rFonts w:eastAsia="Calibri"/>
          <w:sz w:val="22"/>
          <w:szCs w:val="20"/>
          <w:rtl/>
          <w:lang w:eastAsia="he-IL"/>
        </w:rPr>
      </w:pPr>
    </w:p>
    <w:p w:rsidR="002F3F05" w:rsidRPr="002D3D18" w:rsidP="00C17866">
      <w:pPr>
        <w:keepNext/>
        <w:keepLines/>
        <w:spacing w:before="120" w:line="269" w:lineRule="auto"/>
        <w:outlineLvl w:val="6"/>
        <w:rPr>
          <w:rFonts w:eastAsia="Times New Roman"/>
          <w:bCs/>
          <w:sz w:val="22"/>
          <w:rtl/>
          <w:lang w:eastAsia="he-IL"/>
        </w:rPr>
      </w:pPr>
      <w:bookmarkStart w:id="69" w:name="_Toc216267453"/>
      <w:bookmarkStart w:id="70" w:name="_Toc216276443"/>
      <w:bookmarkStart w:id="71" w:name="_Toc216276993"/>
      <w:bookmarkStart w:id="72" w:name="_Toc216277392"/>
      <w:bookmarkStart w:id="73" w:name="_Toc218513392"/>
      <w:r w:rsidRPr="002D3D18">
        <w:rPr>
          <w:rFonts w:eastAsia="Times New Roman" w:hint="cs"/>
          <w:bCs/>
          <w:sz w:val="22"/>
          <w:rtl/>
          <w:lang w:eastAsia="he-IL"/>
        </w:rPr>
        <w:t>ביקורת המעקב</w:t>
      </w:r>
      <w:bookmarkEnd w:id="69"/>
      <w:bookmarkEnd w:id="70"/>
      <w:bookmarkEnd w:id="71"/>
      <w:bookmarkEnd w:id="72"/>
      <w:bookmarkEnd w:id="73"/>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ביקורת המעקב העלתה כי הרשות להגנת הצרכן מקדמת תוכניות להגברת האכיפה בכמה אמצעים: הטלת קנסות בשטח - לשם יצירת הרתעה מוגברת בעבירות טכניות ומובהקות (דוגמת אי-סימון מחירים) במטרה לייעל את השימוש באכיפה שכן הסנקציה היא מיידית בסכום שאינו מאיים על הקיום העסקי אלא נועד להכווין את התנהגות העוסק; על מנת להתמודד עם מחסור בכוח אדם - הקמת מערך מתנדבים לטובת הסברה; הגברת הנוכחות בשטח; ופעילות אכיפתית.</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בפגישה שהתקיימה ביולי 2025 מסרה הרשות להגנת הצרכן לצוות הביקורת שבכוונתה להקים מערך מתנדבים "נאמני צרכנות" לצורכי הסברה להגברת המודעות בקרב המפוקחים ובקרב הציבור. הרשות פועלת גם להעסקת מפקחים בשכר שעתי ולהסמיך אותם לאכיפה של עבירות קטנות, ובשנת 2026 אף התקבל תקציב לכך בגובה חמישה מיליון ש"ח. הרשות אף מקדמת מודל של קנס נקודתי, במקום אכיפה</w:t>
      </w:r>
      <w:r w:rsidRPr="002F3F05">
        <w:rPr>
          <w:rFonts w:eastAsia="Times New Roman"/>
          <w:sz w:val="22"/>
          <w:rtl/>
          <w:lang w:eastAsia="he-IL"/>
        </w:rPr>
        <w:t xml:space="preserve"> רחבה </w:t>
      </w:r>
      <w:r w:rsidRPr="002F3F05">
        <w:rPr>
          <w:rFonts w:eastAsia="Times New Roman" w:hint="cs"/>
          <w:sz w:val="22"/>
          <w:rtl/>
          <w:lang w:eastAsia="he-IL"/>
        </w:rPr>
        <w:t>שבצידה</w:t>
      </w:r>
      <w:r w:rsidRPr="002F3F05">
        <w:rPr>
          <w:rFonts w:eastAsia="Times New Roman"/>
          <w:sz w:val="22"/>
          <w:rtl/>
          <w:lang w:eastAsia="he-IL"/>
        </w:rPr>
        <w:t xml:space="preserve"> עיצומים</w:t>
      </w:r>
      <w:r w:rsidRPr="002F3F05">
        <w:rPr>
          <w:rFonts w:eastAsia="Times New Roman" w:hint="cs"/>
          <w:sz w:val="22"/>
          <w:rtl/>
          <w:lang w:eastAsia="he-IL"/>
        </w:rPr>
        <w:t xml:space="preserve"> (סנקציות)</w:t>
      </w:r>
      <w:r w:rsidRPr="002F3F05">
        <w:rPr>
          <w:rFonts w:eastAsia="Times New Roman"/>
          <w:sz w:val="22"/>
          <w:rtl/>
          <w:lang w:eastAsia="he-IL"/>
        </w:rPr>
        <w:t xml:space="preserve"> גבוהים</w:t>
      </w:r>
      <w:r w:rsidRPr="002F3F05">
        <w:rPr>
          <w:rFonts w:eastAsia="Times New Roman" w:hint="cs"/>
          <w:sz w:val="22"/>
          <w:rtl/>
          <w:lang w:eastAsia="he-IL"/>
        </w:rPr>
        <w:t xml:space="preserve"> אשר עלולה להימשך על פני זמן רב.</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w:t>
      </w:r>
      <w:r w:rsidRPr="002F3F05">
        <w:rPr>
          <w:rFonts w:eastAsia="Calibri"/>
          <w:sz w:val="22"/>
          <w:rtl/>
        </w:rPr>
        <w:t xml:space="preserve"> </w:t>
      </w:r>
      <w:r w:rsidRPr="002F3F05">
        <w:rPr>
          <w:rFonts w:eastAsia="Times New Roman"/>
          <w:sz w:val="22"/>
          <w:rtl/>
          <w:lang w:eastAsia="he-IL"/>
        </w:rPr>
        <w:t>להגנת הצרכן</w:t>
      </w:r>
      <w:r w:rsidRPr="002F3F05">
        <w:rPr>
          <w:rFonts w:eastAsia="Times New Roman" w:hint="cs"/>
          <w:sz w:val="22"/>
          <w:rtl/>
          <w:lang w:eastAsia="he-IL"/>
        </w:rPr>
        <w:t xml:space="preserve"> ציינה בתגובתה כי בשנת 2024 יחידת הדוברות בה הובילה פעילות תקשורתית רחבה בעיקר בנושא יוקר המחיה, ונוסף על כך קיימה קמפיין (מסע הסברה) בתחום "עוקץ הקשישים"</w:t>
      </w:r>
      <w:r>
        <w:rPr>
          <w:rFonts w:eastAsia="Times New Roman"/>
          <w:sz w:val="24"/>
          <w:vertAlign w:val="superscript"/>
          <w:rtl/>
          <w:lang w:eastAsia="he-IL"/>
        </w:rPr>
        <w:footnoteReference w:id="42"/>
      </w:r>
      <w:r w:rsidRPr="002F3F05">
        <w:rPr>
          <w:rFonts w:eastAsia="Times New Roman" w:hint="cs"/>
          <w:sz w:val="22"/>
          <w:rtl/>
          <w:lang w:eastAsia="he-IL"/>
        </w:rPr>
        <w:t xml:space="preserve"> בעלות של שני מיליון ש"ח</w:t>
      </w:r>
      <w:r>
        <w:rPr>
          <w:rFonts w:eastAsia="Times New Roman"/>
          <w:sz w:val="22"/>
          <w:vertAlign w:val="superscript"/>
          <w:rtl/>
          <w:lang w:eastAsia="he-IL"/>
        </w:rPr>
        <w:footnoteReference w:id="43"/>
      </w:r>
      <w:r w:rsidRPr="002F3F05">
        <w:rPr>
          <w:rFonts w:eastAsia="Times New Roman" w:hint="cs"/>
          <w:sz w:val="22"/>
          <w:rtl/>
          <w:lang w:eastAsia="he-IL"/>
        </w:rPr>
        <w:t xml:space="preserve"> וכן קיימה קמפיין משותף עם משרד החקלאות בנושא סימון ארץ המקור על תוצרת חקלאית</w:t>
      </w:r>
      <w:r>
        <w:rPr>
          <w:rFonts w:eastAsia="Times New Roman"/>
          <w:sz w:val="22"/>
          <w:vertAlign w:val="superscript"/>
          <w:rtl/>
          <w:lang w:eastAsia="he-IL"/>
        </w:rPr>
        <w:footnoteReference w:id="44"/>
      </w:r>
      <w:r w:rsidRPr="002F3F05">
        <w:rPr>
          <w:rFonts w:eastAsia="Times New Roman" w:hint="cs"/>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עוד עלה בביקורת המעקב כי הרשות להגנת הצרכן פעלה לקידום כלים שיסייעו באכיפה המינהלית, ובהם: </w:t>
      </w:r>
    </w:p>
    <w:p w:rsidR="002F3F05" w:rsidRPr="002F3F05" w:rsidP="00243BEA">
      <w:pPr>
        <w:spacing w:line="269" w:lineRule="auto"/>
        <w:ind w:left="-567"/>
        <w:rPr>
          <w:rFonts w:eastAsia="Calibri"/>
          <w:sz w:val="22"/>
          <w:szCs w:val="20"/>
          <w:rtl/>
          <w:lang w:eastAsia="he-IL"/>
        </w:rPr>
      </w:pPr>
    </w:p>
    <w:p w:rsidR="002F3F05" w:rsidRPr="002F3F05" w:rsidP="00243BEA">
      <w:pPr>
        <w:numPr>
          <w:ilvl w:val="0"/>
          <w:numId w:val="14"/>
        </w:numPr>
        <w:spacing w:line="269" w:lineRule="auto"/>
        <w:contextualSpacing/>
        <w:rPr>
          <w:rFonts w:ascii="David" w:eastAsia="Times New Roman" w:hAnsi="David"/>
          <w:sz w:val="24"/>
          <w:lang w:eastAsia="he-IL"/>
        </w:rPr>
      </w:pPr>
      <w:r w:rsidRPr="002F3F05">
        <w:rPr>
          <w:rFonts w:ascii="David" w:eastAsia="Times New Roman" w:hAnsi="David"/>
          <w:bCs/>
          <w:spacing w:val="40"/>
          <w:sz w:val="22"/>
          <w:szCs w:val="22"/>
          <w:rtl/>
        </w:rPr>
        <w:t>תיקון מס' 66 לחוק הגנת הצרכן</w:t>
      </w:r>
      <w:r>
        <w:rPr>
          <w:rFonts w:ascii="David" w:eastAsia="Times New Roman" w:hAnsi="David"/>
          <w:b/>
          <w:bCs/>
          <w:sz w:val="24"/>
          <w:vertAlign w:val="superscript"/>
          <w:rtl/>
          <w:lang w:eastAsia="he-IL"/>
        </w:rPr>
        <w:footnoteReference w:id="45"/>
      </w:r>
      <w:r w:rsidRPr="002F3F05">
        <w:rPr>
          <w:rFonts w:ascii="David" w:eastAsia="Times New Roman" w:hAnsi="David" w:hint="cs"/>
          <w:b/>
          <w:bCs/>
          <w:sz w:val="24"/>
          <w:rtl/>
          <w:lang w:eastAsia="he-IL"/>
        </w:rPr>
        <w:t>:</w:t>
      </w:r>
      <w:r w:rsidRPr="002F3F05">
        <w:rPr>
          <w:rFonts w:ascii="David" w:eastAsia="Times New Roman" w:hAnsi="David" w:hint="cs"/>
          <w:sz w:val="24"/>
          <w:rtl/>
          <w:lang w:eastAsia="he-IL"/>
        </w:rPr>
        <w:t xml:space="preserve"> </w:t>
      </w:r>
      <w:r w:rsidRPr="002F3F05">
        <w:rPr>
          <w:rFonts w:ascii="David" w:eastAsia="Times New Roman" w:hAnsi="David"/>
          <w:sz w:val="24"/>
          <w:rtl/>
          <w:lang w:eastAsia="he-IL"/>
        </w:rPr>
        <w:t xml:space="preserve">התיקון מאפשר להטיל עיצום כספי בשיעור של 150% במקרה שההפרה היא </w:t>
      </w:r>
      <w:r w:rsidRPr="002F3F05" w:rsidR="009D2EAC">
        <w:rPr>
          <w:rFonts w:ascii="David" w:eastAsia="Times New Roman" w:hAnsi="David" w:hint="cs"/>
          <w:sz w:val="24"/>
          <w:rtl/>
          <w:lang w:eastAsia="he-IL"/>
        </w:rPr>
        <w:t>בנסיבו</w:t>
      </w:r>
      <w:r w:rsidRPr="002F3F05" w:rsidR="009D2EAC">
        <w:rPr>
          <w:rFonts w:ascii="David" w:eastAsia="Times New Roman" w:hAnsi="David" w:hint="eastAsia"/>
          <w:sz w:val="24"/>
          <w:rtl/>
          <w:lang w:eastAsia="he-IL"/>
        </w:rPr>
        <w:t>ת</w:t>
      </w:r>
      <w:r w:rsidRPr="002F3F05">
        <w:rPr>
          <w:rFonts w:ascii="David" w:eastAsia="Times New Roman" w:hAnsi="David"/>
          <w:sz w:val="24"/>
          <w:rtl/>
          <w:lang w:eastAsia="he-IL"/>
        </w:rPr>
        <w:t xml:space="preserve"> מחמירות, היינו </w:t>
      </w:r>
      <w:r w:rsidRPr="002F3F05">
        <w:rPr>
          <w:rFonts w:ascii="David" w:eastAsia="Times New Roman" w:hAnsi="David" w:hint="cs"/>
          <w:sz w:val="24"/>
          <w:rtl/>
          <w:lang w:eastAsia="he-IL"/>
        </w:rPr>
        <w:t>-</w:t>
      </w:r>
      <w:r w:rsidRPr="002F3F05">
        <w:rPr>
          <w:rFonts w:ascii="David" w:eastAsia="Times New Roman" w:hAnsi="David"/>
          <w:sz w:val="24"/>
          <w:rtl/>
          <w:lang w:eastAsia="he-IL"/>
        </w:rPr>
        <w:t xml:space="preserve"> הפרה כלפי מספר רב של צרכנים או הפרה כלפי אזרח ותיק או עולה חדש או קטין; אדם שניכר שהוא בעל חולשה שכלית, נפשית או גופנית; אדם שניכר שאינו שולט בשפה שבה נקשרת העסקה במידה מספקת לשם התקשרות בעסקה. </w:t>
      </w:r>
    </w:p>
    <w:p w:rsidR="002F3F05" w:rsidRPr="002F3F05" w:rsidP="00243BEA">
      <w:pPr>
        <w:spacing w:line="269" w:lineRule="auto"/>
        <w:ind w:left="-567"/>
        <w:rPr>
          <w:rFonts w:eastAsia="Calibri"/>
          <w:sz w:val="22"/>
          <w:szCs w:val="20"/>
          <w:lang w:eastAsia="he-IL"/>
        </w:rPr>
      </w:pPr>
    </w:p>
    <w:p w:rsidR="002F3F05" w:rsidRPr="002F3F05" w:rsidP="00243BEA">
      <w:pPr>
        <w:numPr>
          <w:ilvl w:val="0"/>
          <w:numId w:val="14"/>
        </w:numPr>
        <w:spacing w:line="269" w:lineRule="auto"/>
        <w:contextualSpacing/>
        <w:rPr>
          <w:rFonts w:ascii="David" w:eastAsia="Times New Roman" w:hAnsi="David"/>
          <w:sz w:val="24"/>
          <w:lang w:eastAsia="he-IL"/>
        </w:rPr>
      </w:pPr>
      <w:r w:rsidRPr="002F3F05">
        <w:rPr>
          <w:rFonts w:ascii="David" w:eastAsia="Times New Roman" w:hAnsi="David"/>
          <w:bCs/>
          <w:spacing w:val="40"/>
          <w:sz w:val="22"/>
          <w:szCs w:val="22"/>
          <w:rtl/>
        </w:rPr>
        <w:t>תיקון מס' 68 לחוק הגנת הצרכן</w:t>
      </w:r>
      <w:r>
        <w:rPr>
          <w:rFonts w:ascii="David" w:eastAsia="Times New Roman" w:hAnsi="David"/>
          <w:b/>
          <w:bCs/>
          <w:sz w:val="24"/>
          <w:vertAlign w:val="superscript"/>
          <w:rtl/>
          <w:lang w:eastAsia="he-IL"/>
        </w:rPr>
        <w:footnoteReference w:id="46"/>
      </w:r>
      <w:r w:rsidRPr="002F3F05">
        <w:rPr>
          <w:rFonts w:ascii="David" w:eastAsia="Times New Roman" w:hAnsi="David" w:hint="cs"/>
          <w:b/>
          <w:bCs/>
          <w:sz w:val="24"/>
          <w:rtl/>
          <w:lang w:eastAsia="he-IL"/>
        </w:rPr>
        <w:t>:</w:t>
      </w:r>
      <w:r w:rsidRPr="002F3F05">
        <w:rPr>
          <w:rFonts w:ascii="David" w:eastAsia="Times New Roman" w:hAnsi="David"/>
          <w:sz w:val="24"/>
          <w:rtl/>
          <w:lang w:eastAsia="he-IL"/>
        </w:rPr>
        <w:t xml:space="preserve"> התיקון הוסיף לחוק את פרק ה2 העוסק במפר בנסיבות מחמירות ומסמיך בין היתר את הממונה לקבוע כי עוסק יוכל להיות מוכרז כמפר בנסיבות מחמירות באופן שיוכל להעביר את הודעת הקביעה על אודותיו לנותן שירותי התשלום, והלה מחויב להפסיק לספק לעסק שירות וכן נדרש להשיב לצרכנים את הכספים שנגבו עבורו וטרם הועברו לו. זאת ועוד, הממונה יוכל להעביר את הודעתו גם למנהל מערכת ההוצאה לפועל, המחויב לפתוח בהליך לסגירת התיקים שבהם העוסק הוא הזוכה.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באוקטובר 2025 מסר משרד המשפטים לצוות הביקורת שהתקבל תיקון מספר 68 לחוק הגנת הצרכן העוסק בעיקרו בקביעת מנגנון הכרזה של עוסק כ"עוסק מפר בנסיבות מחמירות", התיקון נכנס לתוקף באוקטובר 2024.</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bookmarkStart w:id="74" w:name="_Hlk230862176"/>
      <w:r w:rsidRPr="002F3F05">
        <w:rPr>
          <w:rFonts w:eastAsia="Times New Roman" w:hint="cs"/>
          <w:b/>
          <w:bCs/>
          <w:sz w:val="22"/>
          <w:rtl/>
          <w:lang w:eastAsia="he-IL"/>
        </w:rPr>
        <w:t xml:space="preserve">בביקורת הקודמת עלה כי היקף פעולות האכיפה שביצעה הרשות להגנת הצרכן פחת בשנים 2018 - 2021 בכ-50% לכדי 514 תיקי אכיפה, ומספר בתי העסק שהרשות ביקרה בהם עמד על 2,664, כ-0.5% מבתי העסק בישראל. </w:t>
      </w:r>
      <w:r w:rsidRPr="002F3F05">
        <w:rPr>
          <w:rFonts w:eastAsia="Times New Roman" w:hint="eastAsia"/>
          <w:b/>
          <w:bCs/>
          <w:sz w:val="22"/>
          <w:rtl/>
          <w:lang w:eastAsia="he-IL"/>
        </w:rPr>
        <w:t>בביקורת</w:t>
      </w:r>
      <w:r w:rsidRPr="002F3F05">
        <w:rPr>
          <w:rFonts w:eastAsia="Times New Roman"/>
          <w:b/>
          <w:bCs/>
          <w:sz w:val="22"/>
          <w:rtl/>
          <w:lang w:eastAsia="he-IL"/>
        </w:rPr>
        <w:t xml:space="preserve"> המעקב נמצא כי </w:t>
      </w:r>
      <w:r w:rsidRPr="002F3F05">
        <w:rPr>
          <w:rFonts w:eastAsia="Times New Roman" w:hint="eastAsia"/>
          <w:b/>
          <w:bCs/>
          <w:sz w:val="22"/>
          <w:rtl/>
          <w:lang w:eastAsia="he-IL"/>
        </w:rPr>
        <w:t>הליקוי</w:t>
      </w:r>
      <w:r w:rsidRPr="002F3F05">
        <w:rPr>
          <w:rFonts w:eastAsia="Times New Roman" w:hint="cs"/>
          <w:b/>
          <w:bCs/>
          <w:sz w:val="22"/>
          <w:rtl/>
          <w:lang w:eastAsia="he-IL"/>
        </w:rPr>
        <w:t xml:space="preserve"> תוקן במידה מועטה. </w:t>
      </w:r>
      <w:bookmarkStart w:id="75" w:name="_Hlk221009168"/>
      <w:r w:rsidRPr="002F3F05">
        <w:rPr>
          <w:rFonts w:eastAsia="Times New Roman" w:hint="cs"/>
          <w:b/>
          <w:bCs/>
          <w:sz w:val="22"/>
          <w:rtl/>
          <w:lang w:eastAsia="he-IL"/>
        </w:rPr>
        <w:t xml:space="preserve">היקף תיקי האכיפה פחת בשנים 2022 - 2024 </w:t>
      </w:r>
      <w:bookmarkStart w:id="76" w:name="_Hlk228799325"/>
      <w:r w:rsidRPr="002F3F05">
        <w:rPr>
          <w:rFonts w:eastAsia="Times New Roman" w:hint="cs"/>
          <w:b/>
          <w:bCs/>
          <w:sz w:val="22"/>
          <w:rtl/>
          <w:lang w:eastAsia="he-IL"/>
        </w:rPr>
        <w:t xml:space="preserve">בעוד כ-25% </w:t>
      </w:r>
      <w:bookmarkEnd w:id="76"/>
      <w:r w:rsidRPr="002F3F05">
        <w:rPr>
          <w:rFonts w:eastAsia="Times New Roman" w:hint="cs"/>
          <w:b/>
          <w:bCs/>
          <w:sz w:val="22"/>
          <w:rtl/>
          <w:lang w:eastAsia="he-IL"/>
        </w:rPr>
        <w:t>- עד ל-386 תיקים בשנת 2024. עם זאת מספר הביקורים בבתי העסק גדל באותה התקופה עד ל-</w:t>
      </w:r>
      <w:bookmarkEnd w:id="75"/>
      <w:r w:rsidRPr="002F3F05">
        <w:rPr>
          <w:rFonts w:eastAsia="Times New Roman" w:hint="cs"/>
          <w:b/>
          <w:bCs/>
          <w:sz w:val="22"/>
          <w:rtl/>
          <w:lang w:eastAsia="he-IL"/>
        </w:rPr>
        <w:t>3,040 בשנת 2024.</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עוד עלה שהרשות להגנת הצרכן פעלה בשיתוף משרד המשפטים להרחיב את סמכויותיה בהיבט האכיפה המינהלית. כמו כן, </w:t>
      </w:r>
      <w:r w:rsidRPr="002F3F05">
        <w:rPr>
          <w:rFonts w:eastAsia="Times New Roman"/>
          <w:b/>
          <w:bCs/>
          <w:sz w:val="22"/>
          <w:rtl/>
          <w:lang w:eastAsia="he-IL"/>
        </w:rPr>
        <w:t>הרשות מתכוונת לקדם תיקון חקיקה בנושא, אך נוכח העובדה שתהליכי תיקון חקיקה אורכים זמן, הרשות כבר החלה בבחינת ויישום מודל של קיצור עד כמה שניתן של הליך העיצום הכספי הקיים כיום בהפרות טכניות, לרבות ביצוע הביקורות תוך שימוש באמצעים דיגיטליים והעברתם בצורה יעילה לעיצומים הכספיים, קיצור והבניית הודעות הכוונה והמענים להן</w:t>
      </w:r>
      <w:r w:rsidRPr="002F3F05">
        <w:rPr>
          <w:rFonts w:eastAsia="Times New Roman" w:hint="cs"/>
          <w:b/>
          <w:bCs/>
          <w:sz w:val="22"/>
          <w:rtl/>
          <w:lang w:eastAsia="he-IL"/>
        </w:rPr>
        <w:t>.</w:t>
      </w:r>
    </w:p>
    <w:p w:rsidR="002F3F05" w:rsidRPr="002F3F05" w:rsidP="00243BEA">
      <w:pPr>
        <w:spacing w:line="269" w:lineRule="auto"/>
        <w:rPr>
          <w:rFonts w:eastAsia="Times New Roman"/>
          <w:b/>
          <w:bCs/>
          <w:sz w:val="22"/>
          <w:rtl/>
          <w:lang w:eastAsia="he-IL"/>
        </w:rPr>
      </w:pPr>
    </w:p>
    <w:p w:rsidR="002F3F05" w:rsidRPr="002F3F05" w:rsidP="00C17866">
      <w:pPr>
        <w:keepNext/>
        <w:keepLines/>
        <w:spacing w:line="269" w:lineRule="auto"/>
        <w:ind w:left="-2"/>
        <w:jc w:val="center"/>
        <w:rPr>
          <w:rFonts w:ascii="David" w:eastAsia="Calibri" w:hAnsi="David"/>
          <w:b/>
          <w:bCs/>
          <w:noProof/>
          <w:color w:val="0D0D0D"/>
          <w:sz w:val="22"/>
          <w:rtl/>
        </w:rPr>
      </w:pPr>
      <w:r w:rsidRPr="002F3F05">
        <w:rPr>
          <w:rFonts w:ascii="David" w:eastAsia="Calibri" w:hAnsi="David" w:hint="eastAsia"/>
          <w:b/>
          <w:bCs/>
          <w:noProof/>
          <w:color w:val="0D0D0D"/>
          <w:sz w:val="22"/>
          <w:rtl/>
        </w:rPr>
        <w:t>מידת</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תיקון</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הליקוי</w:t>
      </w:r>
    </w:p>
    <w:bookmarkEnd w:id="74"/>
    <w:p w:rsidR="002F3F05" w:rsidRPr="002F3F05" w:rsidP="00C17866">
      <w:pPr>
        <w:keepNext/>
        <w:keepLines/>
        <w:spacing w:line="269" w:lineRule="auto"/>
        <w:ind w:left="-2"/>
        <w:jc w:val="center"/>
        <w:rPr>
          <w:rFonts w:ascii="David" w:eastAsia="Calibri" w:hAnsi="David"/>
          <w:b/>
          <w:bCs/>
          <w:noProof/>
          <w:color w:val="0D0D0D"/>
          <w:sz w:val="22"/>
          <w:rtl/>
        </w:rPr>
      </w:pPr>
      <w:r w:rsidRPr="002F3F05">
        <w:rPr>
          <w:rFonts w:ascii="David" w:eastAsia="Calibri" w:hAnsi="David"/>
          <w:b/>
          <w:bCs/>
          <w:noProof/>
          <w:color w:val="0D0D0D"/>
          <w:sz w:val="22"/>
        </w:rPr>
        <w:drawing>
          <wp:inline distT="0" distB="0" distL="0" distR="0">
            <wp:extent cx="3959860" cy="793750"/>
            <wp:effectExtent l="0" t="0" r="0" b="6350"/>
            <wp:docPr id="14" name="תמונה 14"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59860" cy="793750"/>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bookmarkStart w:id="77" w:name="_Hlk227074244"/>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מומלץ כי הרשות להגנת הצרכן, בשיתוף משרד המשפטים, ישלימו את תיקוני החקיקה שבכוונתם לקדם ויבחנו דרכים להגדיל את השימוש בכלי אכיפה מינהליים, דוגמת הטלת עיצומים במסלול מהיר בעבירות שחומרתן אינה חורגת מרף שייקבע, כדי</w:t>
      </w:r>
      <w:r w:rsidRPr="002F3F05">
        <w:rPr>
          <w:rFonts w:eastAsia="Times New Roman"/>
          <w:b/>
          <w:bCs/>
          <w:sz w:val="22"/>
          <w:rtl/>
          <w:lang w:eastAsia="he-IL"/>
        </w:rPr>
        <w:t xml:space="preserve"> להגביר </w:t>
      </w:r>
      <w:r w:rsidRPr="002F3F05">
        <w:rPr>
          <w:rFonts w:eastAsia="Times New Roman" w:hint="cs"/>
          <w:b/>
          <w:bCs/>
          <w:sz w:val="22"/>
          <w:rtl/>
          <w:lang w:eastAsia="he-IL"/>
        </w:rPr>
        <w:t>את ה</w:t>
      </w:r>
      <w:r w:rsidRPr="002F3F05">
        <w:rPr>
          <w:rFonts w:eastAsia="Times New Roman"/>
          <w:b/>
          <w:bCs/>
          <w:sz w:val="22"/>
          <w:rtl/>
          <w:lang w:eastAsia="he-IL"/>
        </w:rPr>
        <w:t xml:space="preserve">אפקטיביות </w:t>
      </w:r>
      <w:r w:rsidRPr="002F3F05">
        <w:rPr>
          <w:rFonts w:eastAsia="Times New Roman" w:hint="cs"/>
          <w:b/>
          <w:bCs/>
          <w:sz w:val="22"/>
          <w:rtl/>
          <w:lang w:eastAsia="he-IL"/>
        </w:rPr>
        <w:t>של</w:t>
      </w:r>
      <w:r w:rsidRPr="002F3F05">
        <w:rPr>
          <w:rFonts w:eastAsia="Times New Roman"/>
          <w:b/>
          <w:bCs/>
          <w:sz w:val="22"/>
          <w:rtl/>
          <w:lang w:eastAsia="he-IL"/>
        </w:rPr>
        <w:t xml:space="preserve"> משאבי</w:t>
      </w:r>
      <w:r w:rsidRPr="002F3F05">
        <w:rPr>
          <w:rFonts w:eastAsia="Times New Roman" w:hint="cs"/>
          <w:b/>
          <w:bCs/>
          <w:sz w:val="22"/>
          <w:rtl/>
          <w:lang w:eastAsia="he-IL"/>
        </w:rPr>
        <w:t>ה</w:t>
      </w:r>
      <w:r w:rsidRPr="002F3F05">
        <w:rPr>
          <w:rFonts w:eastAsia="Times New Roman"/>
          <w:b/>
          <w:bCs/>
          <w:sz w:val="22"/>
          <w:rtl/>
          <w:lang w:eastAsia="he-IL"/>
        </w:rPr>
        <w:t xml:space="preserve"> </w:t>
      </w:r>
      <w:r w:rsidRPr="002F3F05">
        <w:rPr>
          <w:rFonts w:eastAsia="Times New Roman" w:hint="cs"/>
          <w:b/>
          <w:bCs/>
          <w:sz w:val="22"/>
          <w:rtl/>
          <w:lang w:eastAsia="he-IL"/>
        </w:rPr>
        <w:t>ה</w:t>
      </w:r>
      <w:r w:rsidRPr="002F3F05">
        <w:rPr>
          <w:rFonts w:eastAsia="Times New Roman"/>
          <w:b/>
          <w:bCs/>
          <w:sz w:val="22"/>
          <w:rtl/>
          <w:lang w:eastAsia="he-IL"/>
        </w:rPr>
        <w:t>מוגבלים</w:t>
      </w:r>
      <w:r w:rsidRPr="002F3F05">
        <w:rPr>
          <w:rFonts w:eastAsia="Times New Roman" w:hint="cs"/>
          <w:b/>
          <w:bCs/>
          <w:sz w:val="22"/>
          <w:rtl/>
          <w:lang w:eastAsia="he-IL"/>
        </w:rPr>
        <w:t xml:space="preserve"> ואת היקף האכיפה.</w:t>
      </w:r>
    </w:p>
    <w:bookmarkEnd w:id="77"/>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פעולות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האכיפה</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של</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הרשות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להגנת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הצרכן</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מבקרת בבתי העסק לצורכי ביקורת, לצורכי מודיעין ולפעולות נוספות. לאחר איסוף המודיעין, המידע שנאסף מנותח יחד עם מידע נוסף</w:t>
      </w:r>
      <w:r w:rsidRPr="002F3F05">
        <w:rPr>
          <w:rFonts w:eastAsia="Times New Roman"/>
          <w:sz w:val="22"/>
          <w:rtl/>
          <w:lang w:eastAsia="he-IL"/>
        </w:rPr>
        <w:t>,</w:t>
      </w:r>
      <w:r w:rsidRPr="002F3F05">
        <w:rPr>
          <w:rFonts w:eastAsia="Times New Roman" w:hint="cs"/>
          <w:sz w:val="22"/>
          <w:rtl/>
          <w:lang w:eastAsia="he-IL"/>
        </w:rPr>
        <w:t xml:space="preserve"> ועל בסיסו הרשות מחליטה באילו בתי עסק יש </w:t>
      </w:r>
      <w:r w:rsidRPr="002F3F05">
        <w:rPr>
          <w:rFonts w:eastAsia="Times New Roman" w:hint="eastAsia"/>
          <w:sz w:val="22"/>
          <w:rtl/>
          <w:lang w:eastAsia="he-IL"/>
        </w:rPr>
        <w:t>לעשות</w:t>
      </w:r>
      <w:r w:rsidRPr="002F3F05">
        <w:rPr>
          <w:rFonts w:eastAsia="Times New Roman" w:hint="cs"/>
          <w:sz w:val="22"/>
          <w:rtl/>
          <w:lang w:eastAsia="he-IL"/>
        </w:rPr>
        <w:t xml:space="preserve"> ביקורת מעמיקה יותר וב</w:t>
      </w:r>
      <w:r w:rsidRPr="002F3F05">
        <w:rPr>
          <w:rFonts w:eastAsia="Times New Roman" w:hint="eastAsia"/>
          <w:sz w:val="22"/>
          <w:rtl/>
          <w:lang w:eastAsia="he-IL"/>
        </w:rPr>
        <w:t>אילו</w:t>
      </w:r>
      <w:r w:rsidRPr="002F3F05">
        <w:rPr>
          <w:rFonts w:eastAsia="Times New Roman"/>
          <w:sz w:val="22"/>
          <w:rtl/>
          <w:lang w:eastAsia="he-IL"/>
        </w:rPr>
        <w:t xml:space="preserve"> </w:t>
      </w:r>
      <w:r w:rsidRPr="002F3F05">
        <w:rPr>
          <w:rFonts w:eastAsia="Times New Roman" w:hint="eastAsia"/>
          <w:sz w:val="22"/>
          <w:rtl/>
          <w:lang w:eastAsia="he-IL"/>
        </w:rPr>
        <w:t>בתי</w:t>
      </w:r>
      <w:r w:rsidRPr="002F3F05">
        <w:rPr>
          <w:rFonts w:eastAsia="Times New Roman"/>
          <w:sz w:val="22"/>
          <w:rtl/>
          <w:lang w:eastAsia="he-IL"/>
        </w:rPr>
        <w:t xml:space="preserve"> </w:t>
      </w:r>
      <w:r w:rsidRPr="002F3F05">
        <w:rPr>
          <w:rFonts w:eastAsia="Times New Roman" w:hint="eastAsia"/>
          <w:sz w:val="22"/>
          <w:rtl/>
          <w:lang w:eastAsia="he-IL"/>
        </w:rPr>
        <w:t>עסק</w:t>
      </w:r>
      <w:r w:rsidRPr="002F3F05">
        <w:rPr>
          <w:rFonts w:eastAsia="Times New Roman"/>
          <w:sz w:val="22"/>
          <w:rtl/>
          <w:lang w:eastAsia="he-IL"/>
        </w:rPr>
        <w:t xml:space="preserve"> </w:t>
      </w:r>
      <w:r w:rsidRPr="002F3F05">
        <w:rPr>
          <w:rFonts w:eastAsia="Times New Roman" w:hint="eastAsia"/>
          <w:sz w:val="22"/>
          <w:rtl/>
          <w:lang w:eastAsia="he-IL"/>
        </w:rPr>
        <w:t>יש</w:t>
      </w:r>
      <w:r w:rsidRPr="002F3F05">
        <w:rPr>
          <w:rFonts w:eastAsia="Times New Roman" w:hint="cs"/>
          <w:sz w:val="22"/>
          <w:rtl/>
          <w:lang w:eastAsia="he-IL"/>
        </w:rPr>
        <w:t xml:space="preserve"> לפתוח תיקי אכיפה.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lang w:eastAsia="he-IL"/>
        </w:rPr>
      </w:pPr>
      <w:r w:rsidRPr="002F3F05">
        <w:rPr>
          <w:rFonts w:eastAsia="Times New Roman" w:hint="cs"/>
          <w:sz w:val="22"/>
          <w:rtl/>
          <w:lang w:eastAsia="he-IL"/>
        </w:rPr>
        <w:t>להלן לוח המציג את פעילות האכיפה של הרשות להגנת הצרכן משנת 2022 עד אוגוסט 2025:</w:t>
      </w:r>
    </w:p>
    <w:p w:rsidR="002F3F05" w:rsidRPr="002F3F05" w:rsidP="00243BEA">
      <w:pPr>
        <w:spacing w:line="269" w:lineRule="auto"/>
        <w:ind w:left="-567"/>
        <w:rPr>
          <w:rFonts w:eastAsia="Calibri"/>
          <w:sz w:val="22"/>
          <w:szCs w:val="20"/>
          <w:rtl/>
          <w:lang w:eastAsia="he-IL"/>
        </w:rPr>
      </w:pPr>
    </w:p>
    <w:p w:rsidR="000B3792" w:rsidP="00243BEA">
      <w:pPr>
        <w:bidi w:val="0"/>
        <w:spacing w:after="200" w:line="276" w:lineRule="auto"/>
        <w:rPr>
          <w:rFonts w:eastAsia="Times New Roman"/>
          <w:sz w:val="22"/>
          <w:rtl/>
          <w:lang w:eastAsia="he-IL"/>
        </w:rPr>
      </w:pPr>
      <w:r>
        <w:rPr>
          <w:rFonts w:eastAsia="Times New Roman"/>
          <w:sz w:val="22"/>
          <w:rtl/>
          <w:lang w:eastAsia="he-IL"/>
        </w:rPr>
        <w:br w:type="page"/>
      </w:r>
    </w:p>
    <w:p w:rsidR="002F3F05" w:rsidRPr="002F3F05" w:rsidP="00992815">
      <w:pPr>
        <w:spacing w:after="120" w:line="269" w:lineRule="auto"/>
        <w:ind w:left="-2"/>
        <w:jc w:val="center"/>
        <w:rPr>
          <w:rFonts w:eastAsia="Times New Roman"/>
          <w:b/>
          <w:bCs/>
          <w:sz w:val="22"/>
          <w:rtl/>
          <w:lang w:eastAsia="he-IL"/>
        </w:rPr>
      </w:pPr>
      <w:r w:rsidRPr="002F3F05">
        <w:rPr>
          <w:rFonts w:eastAsia="Times New Roman" w:hint="cs"/>
          <w:sz w:val="22"/>
          <w:rtl/>
          <w:lang w:eastAsia="he-IL"/>
        </w:rPr>
        <w:t xml:space="preserve">לוח 2: </w:t>
      </w:r>
      <w:r w:rsidRPr="002F3F05">
        <w:rPr>
          <w:rFonts w:eastAsia="Times New Roman" w:hint="cs"/>
          <w:b/>
          <w:bCs/>
          <w:sz w:val="22"/>
          <w:rtl/>
          <w:lang w:eastAsia="he-IL"/>
        </w:rPr>
        <w:t>פעילות האכיפה של הרשות להגנת הצרכן, 2022 - אוגוסט 2025</w:t>
      </w:r>
    </w:p>
    <w:tbl>
      <w:tblPr>
        <w:tblStyle w:val="210"/>
        <w:bidiVisual/>
        <w:tblW w:w="0" w:type="auto"/>
        <w:jc w:val="center"/>
        <w:tblLayout w:type="fixed"/>
        <w:tblLook w:val="04A0"/>
      </w:tblPr>
      <w:tblGrid>
        <w:gridCol w:w="2411"/>
        <w:gridCol w:w="1014"/>
        <w:gridCol w:w="1275"/>
        <w:gridCol w:w="1134"/>
        <w:gridCol w:w="1281"/>
        <w:gridCol w:w="987"/>
      </w:tblGrid>
      <w:tr w:rsidTr="00850286">
        <w:tblPrEx>
          <w:tblW w:w="0" w:type="auto"/>
          <w:tblLayout w:type="fixed"/>
          <w:tblLook w:val="04A0"/>
        </w:tblPrEx>
        <w:tc>
          <w:tcPr>
            <w:tcW w:w="2411" w:type="dxa"/>
          </w:tcPr>
          <w:p w:rsidR="002F3F05" w:rsidRPr="00850286" w:rsidP="00243BEA">
            <w:pPr>
              <w:widowControl/>
              <w:spacing w:line="269" w:lineRule="auto"/>
              <w:jc w:val="center"/>
              <w:rPr>
                <w:rFonts w:ascii="David" w:hAnsi="David" w:cs="David"/>
                <w:b/>
                <w:bCs/>
                <w:sz w:val="22"/>
                <w:szCs w:val="22"/>
                <w:rtl/>
                <w:lang w:eastAsia="he-IL"/>
              </w:rPr>
            </w:pPr>
          </w:p>
        </w:tc>
        <w:tc>
          <w:tcPr>
            <w:tcW w:w="1014" w:type="dxa"/>
          </w:tcPr>
          <w:p w:rsidR="002F3F05" w:rsidRPr="00850286" w:rsidP="00243BEA">
            <w:pPr>
              <w:widowControl/>
              <w:spacing w:line="269" w:lineRule="auto"/>
              <w:jc w:val="center"/>
              <w:rPr>
                <w:rFonts w:ascii="David" w:hAnsi="David" w:cs="David"/>
                <w:b/>
                <w:bCs/>
                <w:sz w:val="22"/>
                <w:szCs w:val="22"/>
                <w:rtl/>
                <w:lang w:eastAsia="he-IL"/>
              </w:rPr>
            </w:pPr>
            <w:r w:rsidRPr="00850286">
              <w:rPr>
                <w:rFonts w:ascii="David" w:hAnsi="David" w:cs="David"/>
                <w:b/>
                <w:bCs/>
                <w:sz w:val="22"/>
                <w:szCs w:val="22"/>
                <w:rtl/>
                <w:lang w:eastAsia="he-IL"/>
              </w:rPr>
              <w:t>2022</w:t>
            </w:r>
          </w:p>
        </w:tc>
        <w:tc>
          <w:tcPr>
            <w:tcW w:w="1275" w:type="dxa"/>
          </w:tcPr>
          <w:p w:rsidR="002F3F05" w:rsidRPr="00850286" w:rsidP="00243BEA">
            <w:pPr>
              <w:widowControl/>
              <w:spacing w:line="269" w:lineRule="auto"/>
              <w:jc w:val="center"/>
              <w:rPr>
                <w:rFonts w:ascii="David" w:hAnsi="David" w:cs="David"/>
                <w:b/>
                <w:bCs/>
                <w:sz w:val="22"/>
                <w:szCs w:val="22"/>
                <w:rtl/>
                <w:lang w:eastAsia="he-IL"/>
              </w:rPr>
            </w:pPr>
            <w:r w:rsidRPr="00850286">
              <w:rPr>
                <w:rFonts w:ascii="David" w:hAnsi="David" w:cs="David"/>
                <w:b/>
                <w:bCs/>
                <w:sz w:val="22"/>
                <w:szCs w:val="22"/>
                <w:rtl/>
                <w:lang w:eastAsia="he-IL"/>
              </w:rPr>
              <w:t>2023</w:t>
            </w:r>
          </w:p>
        </w:tc>
        <w:tc>
          <w:tcPr>
            <w:tcW w:w="1134" w:type="dxa"/>
          </w:tcPr>
          <w:p w:rsidR="002F3F05" w:rsidRPr="00850286" w:rsidP="00243BEA">
            <w:pPr>
              <w:widowControl/>
              <w:spacing w:line="269" w:lineRule="auto"/>
              <w:jc w:val="center"/>
              <w:rPr>
                <w:rFonts w:ascii="David" w:hAnsi="David" w:cs="David"/>
                <w:b/>
                <w:bCs/>
                <w:sz w:val="22"/>
                <w:szCs w:val="22"/>
                <w:rtl/>
                <w:lang w:eastAsia="he-IL"/>
              </w:rPr>
            </w:pPr>
            <w:r w:rsidRPr="00850286">
              <w:rPr>
                <w:rFonts w:ascii="David" w:hAnsi="David" w:cs="David"/>
                <w:b/>
                <w:bCs/>
                <w:sz w:val="22"/>
                <w:szCs w:val="22"/>
                <w:rtl/>
                <w:lang w:eastAsia="he-IL"/>
              </w:rPr>
              <w:t>2024</w:t>
            </w:r>
          </w:p>
        </w:tc>
        <w:tc>
          <w:tcPr>
            <w:tcW w:w="1281" w:type="dxa"/>
          </w:tcPr>
          <w:p w:rsidR="002F3F05" w:rsidRPr="00850286" w:rsidP="00243BEA">
            <w:pPr>
              <w:widowControl/>
              <w:spacing w:line="269" w:lineRule="auto"/>
              <w:jc w:val="center"/>
              <w:rPr>
                <w:rFonts w:ascii="David" w:hAnsi="David" w:cs="David"/>
                <w:b/>
                <w:bCs/>
                <w:sz w:val="22"/>
                <w:szCs w:val="22"/>
                <w:rtl/>
                <w:lang w:eastAsia="he-IL"/>
              </w:rPr>
            </w:pPr>
            <w:r w:rsidRPr="00850286">
              <w:rPr>
                <w:rFonts w:ascii="David" w:hAnsi="David" w:cs="David"/>
                <w:b/>
                <w:bCs/>
                <w:sz w:val="22"/>
                <w:szCs w:val="22"/>
                <w:rtl/>
                <w:lang w:eastAsia="he-IL"/>
              </w:rPr>
              <w:t>ינואר עד אוגוסט 2025</w:t>
            </w:r>
          </w:p>
        </w:tc>
        <w:tc>
          <w:tcPr>
            <w:tcW w:w="987" w:type="dxa"/>
          </w:tcPr>
          <w:p w:rsidR="002F3F05" w:rsidRPr="00850286" w:rsidP="00243BEA">
            <w:pPr>
              <w:widowControl/>
              <w:spacing w:line="269" w:lineRule="auto"/>
              <w:jc w:val="center"/>
              <w:rPr>
                <w:rFonts w:ascii="David" w:hAnsi="David" w:cs="David"/>
                <w:b/>
                <w:bCs/>
                <w:sz w:val="22"/>
                <w:szCs w:val="22"/>
                <w:rtl/>
                <w:lang w:eastAsia="he-IL"/>
              </w:rPr>
            </w:pPr>
            <w:r w:rsidRPr="00850286">
              <w:rPr>
                <w:rFonts w:ascii="David" w:hAnsi="David" w:cs="David"/>
                <w:b/>
                <w:bCs/>
                <w:sz w:val="22"/>
                <w:szCs w:val="22"/>
                <w:rtl/>
                <w:lang w:eastAsia="he-IL"/>
              </w:rPr>
              <w:t>סה"כ</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ביקורים בבתי עסק לצורך מודיעין וביקורות</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3,578</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3,312</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3,040</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2,113</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12,043</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מספר תיקי האכיפה שנפתחו</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506</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582</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386</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434</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1,908</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מספר תיקי האכיפה שנסגרו</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53</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70</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57</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9</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189</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מספר תיקי האכיפה עם ממצאים</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453</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510</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318</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371</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1,652</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שיעור תיקי האכיפה עם ממצאים</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90%</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88%</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82%</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85%</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87%</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מספר ההתראות המינהליות</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0</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21</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50</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0</w:t>
            </w:r>
          </w:p>
        </w:tc>
        <w:tc>
          <w:tcPr>
            <w:tcW w:w="987"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71</w:t>
            </w:r>
          </w:p>
        </w:tc>
      </w:tr>
      <w:tr w:rsidTr="00850286">
        <w:tblPrEx>
          <w:tblW w:w="0" w:type="auto"/>
          <w:tblLayout w:type="fixed"/>
          <w:tblLook w:val="04A0"/>
        </w:tblPrEx>
        <w:tc>
          <w:tcPr>
            <w:tcW w:w="241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 xml:space="preserve">מספר העיצומים </w:t>
            </w:r>
          </w:p>
        </w:tc>
        <w:tc>
          <w:tcPr>
            <w:tcW w:w="101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78</w:t>
            </w:r>
          </w:p>
        </w:tc>
        <w:tc>
          <w:tcPr>
            <w:tcW w:w="1275"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85</w:t>
            </w:r>
          </w:p>
        </w:tc>
        <w:tc>
          <w:tcPr>
            <w:tcW w:w="1134"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44</w:t>
            </w:r>
          </w:p>
        </w:tc>
        <w:tc>
          <w:tcPr>
            <w:tcW w:w="1281" w:type="dxa"/>
          </w:tcPr>
          <w:p w:rsidR="002F3F05" w:rsidRPr="00850286" w:rsidP="00243BEA">
            <w:pPr>
              <w:widowControl/>
              <w:spacing w:line="269" w:lineRule="auto"/>
              <w:jc w:val="left"/>
              <w:rPr>
                <w:rFonts w:ascii="David" w:hAnsi="David" w:cs="David"/>
                <w:sz w:val="22"/>
                <w:szCs w:val="22"/>
                <w:rtl/>
                <w:lang w:eastAsia="he-IL"/>
              </w:rPr>
            </w:pPr>
            <w:r w:rsidRPr="00850286">
              <w:rPr>
                <w:rFonts w:ascii="David" w:hAnsi="David" w:cs="David"/>
                <w:sz w:val="22"/>
                <w:szCs w:val="22"/>
                <w:rtl/>
                <w:lang w:eastAsia="he-IL"/>
              </w:rPr>
              <w:t>77</w:t>
            </w:r>
          </w:p>
        </w:tc>
        <w:tc>
          <w:tcPr>
            <w:tcW w:w="987" w:type="dxa"/>
          </w:tcPr>
          <w:p w:rsidR="002F3F05" w:rsidRPr="00850286" w:rsidP="00243BEA">
            <w:pPr>
              <w:widowControl/>
              <w:spacing w:line="269" w:lineRule="auto"/>
              <w:jc w:val="left"/>
              <w:rPr>
                <w:rFonts w:ascii="David" w:hAnsi="David" w:cs="David"/>
                <w:sz w:val="22"/>
                <w:szCs w:val="22"/>
                <w:lang w:eastAsia="he-IL"/>
              </w:rPr>
            </w:pPr>
            <w:r w:rsidRPr="00850286">
              <w:rPr>
                <w:rFonts w:ascii="David" w:hAnsi="David" w:cs="David"/>
                <w:sz w:val="22"/>
                <w:szCs w:val="22"/>
                <w:rtl/>
                <w:lang w:eastAsia="he-IL"/>
              </w:rPr>
              <w:t>284</w:t>
            </w:r>
          </w:p>
        </w:tc>
      </w:tr>
    </w:tbl>
    <w:p w:rsidR="002F3F05" w:rsidRPr="002F3F05" w:rsidP="00992815">
      <w:pPr>
        <w:spacing w:before="120" w:after="120" w:line="269" w:lineRule="auto"/>
        <w:jc w:val="left"/>
        <w:rPr>
          <w:rFonts w:eastAsia="Calibri"/>
          <w:sz w:val="22"/>
          <w:rtl/>
          <w:lang w:eastAsia="he-IL"/>
        </w:rPr>
      </w:pPr>
      <w:r w:rsidRPr="002F3F05">
        <w:rPr>
          <w:rFonts w:eastAsia="Times New Roman" w:hint="eastAsia"/>
          <w:sz w:val="22"/>
          <w:szCs w:val="20"/>
          <w:rtl/>
          <w:lang w:eastAsia="he-IL"/>
        </w:rPr>
        <w:t>על</w:t>
      </w:r>
      <w:r w:rsidRPr="002F3F05">
        <w:rPr>
          <w:rFonts w:eastAsia="Times New Roman"/>
          <w:sz w:val="22"/>
          <w:szCs w:val="20"/>
          <w:rtl/>
          <w:lang w:eastAsia="he-IL"/>
        </w:rPr>
        <w:t xml:space="preserve"> פי נתוני </w:t>
      </w:r>
      <w:r w:rsidRPr="002F3F05">
        <w:rPr>
          <w:rFonts w:eastAsia="Times New Roman" w:hint="eastAsia"/>
          <w:sz w:val="22"/>
          <w:szCs w:val="20"/>
          <w:rtl/>
          <w:lang w:eastAsia="he-IL"/>
        </w:rPr>
        <w:t>הרשות</w:t>
      </w:r>
      <w:r w:rsidRPr="002F3F05">
        <w:rPr>
          <w:rFonts w:eastAsia="Times New Roman"/>
          <w:sz w:val="22"/>
          <w:szCs w:val="20"/>
          <w:rtl/>
          <w:lang w:eastAsia="he-IL"/>
        </w:rPr>
        <w:t xml:space="preserve"> </w:t>
      </w:r>
      <w:r w:rsidRPr="002F3F05">
        <w:rPr>
          <w:rFonts w:eastAsia="Times New Roman" w:hint="eastAsia"/>
          <w:sz w:val="22"/>
          <w:szCs w:val="20"/>
          <w:rtl/>
          <w:lang w:eastAsia="he-IL"/>
        </w:rPr>
        <w:t>להגנת</w:t>
      </w:r>
      <w:r w:rsidRPr="002F3F05">
        <w:rPr>
          <w:rFonts w:eastAsia="Times New Roman"/>
          <w:sz w:val="22"/>
          <w:szCs w:val="20"/>
          <w:rtl/>
          <w:lang w:eastAsia="he-IL"/>
        </w:rPr>
        <w:t xml:space="preserve"> </w:t>
      </w:r>
      <w:r w:rsidRPr="002F3F05">
        <w:rPr>
          <w:rFonts w:eastAsia="Times New Roman" w:hint="eastAsia"/>
          <w:sz w:val="22"/>
          <w:szCs w:val="20"/>
          <w:rtl/>
          <w:lang w:eastAsia="he-IL"/>
        </w:rPr>
        <w:t>הצרכן</w:t>
      </w:r>
      <w:r w:rsidRPr="002F3F05">
        <w:rPr>
          <w:rFonts w:eastAsia="Times New Roman"/>
          <w:sz w:val="22"/>
          <w:szCs w:val="20"/>
          <w:rtl/>
          <w:lang w:eastAsia="he-IL"/>
        </w:rPr>
        <w:t xml:space="preserve">, </w:t>
      </w:r>
      <w:r w:rsidRPr="002F3F05">
        <w:rPr>
          <w:rFonts w:eastAsia="Times New Roman" w:hint="eastAsia"/>
          <w:sz w:val="22"/>
          <w:szCs w:val="20"/>
          <w:rtl/>
          <w:lang w:eastAsia="he-IL"/>
        </w:rPr>
        <w:t>בעיבוד</w:t>
      </w:r>
      <w:r w:rsidRPr="002F3F05">
        <w:rPr>
          <w:rFonts w:eastAsia="Times New Roman"/>
          <w:sz w:val="22"/>
          <w:szCs w:val="20"/>
          <w:rtl/>
          <w:lang w:eastAsia="he-IL"/>
        </w:rPr>
        <w:t xml:space="preserve"> </w:t>
      </w:r>
      <w:r w:rsidRPr="002F3F05">
        <w:rPr>
          <w:rFonts w:eastAsia="Times New Roman" w:hint="eastAsia"/>
          <w:sz w:val="22"/>
          <w:szCs w:val="20"/>
          <w:rtl/>
          <w:lang w:eastAsia="he-IL"/>
        </w:rPr>
        <w:t>משרד</w:t>
      </w:r>
      <w:r w:rsidRPr="002F3F05">
        <w:rPr>
          <w:rFonts w:eastAsia="Times New Roman"/>
          <w:sz w:val="22"/>
          <w:szCs w:val="20"/>
          <w:rtl/>
          <w:lang w:eastAsia="he-IL"/>
        </w:rPr>
        <w:t xml:space="preserve"> </w:t>
      </w:r>
      <w:r w:rsidRPr="002F3F05">
        <w:rPr>
          <w:rFonts w:eastAsia="Times New Roman" w:hint="eastAsia"/>
          <w:sz w:val="22"/>
          <w:szCs w:val="20"/>
          <w:rtl/>
          <w:lang w:eastAsia="he-IL"/>
        </w:rPr>
        <w:t>מבקר</w:t>
      </w:r>
      <w:r w:rsidRPr="002F3F05">
        <w:rPr>
          <w:rFonts w:eastAsia="Times New Roman"/>
          <w:sz w:val="22"/>
          <w:szCs w:val="20"/>
          <w:rtl/>
          <w:lang w:eastAsia="he-IL"/>
        </w:rPr>
        <w:t xml:space="preserve"> </w:t>
      </w:r>
      <w:r w:rsidRPr="002F3F05">
        <w:rPr>
          <w:rFonts w:eastAsia="Times New Roman" w:hint="eastAsia"/>
          <w:sz w:val="22"/>
          <w:szCs w:val="20"/>
          <w:rtl/>
          <w:lang w:eastAsia="he-IL"/>
        </w:rPr>
        <w:t>המדינה</w:t>
      </w:r>
      <w:r w:rsidRPr="002F3F05">
        <w:rPr>
          <w:rFonts w:eastAsia="Times New Roman"/>
          <w:sz w:val="22"/>
          <w:szCs w:val="20"/>
          <w:rtl/>
          <w:lang w:eastAsia="he-IL"/>
        </w:rPr>
        <w:t>.</w:t>
      </w:r>
    </w:p>
    <w:p w:rsidR="002F3F05" w:rsidRPr="002F3F05" w:rsidP="00243BEA">
      <w:pPr>
        <w:spacing w:line="269" w:lineRule="auto"/>
        <w:rPr>
          <w:rFonts w:eastAsia="Calibri"/>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eastAsia"/>
          <w:b/>
          <w:bCs/>
          <w:sz w:val="22"/>
          <w:rtl/>
          <w:lang w:eastAsia="he-IL"/>
        </w:rPr>
        <w:t>מהלוח</w:t>
      </w:r>
      <w:r w:rsidRPr="002F3F05">
        <w:rPr>
          <w:rFonts w:eastAsia="Times New Roman"/>
          <w:b/>
          <w:bCs/>
          <w:sz w:val="22"/>
          <w:rtl/>
          <w:lang w:eastAsia="he-IL"/>
        </w:rPr>
        <w:t xml:space="preserve"> </w:t>
      </w:r>
      <w:r w:rsidRPr="002F3F05">
        <w:rPr>
          <w:rFonts w:eastAsia="Times New Roman" w:hint="eastAsia"/>
          <w:b/>
          <w:bCs/>
          <w:sz w:val="22"/>
          <w:rtl/>
          <w:lang w:eastAsia="he-IL"/>
        </w:rPr>
        <w:t>עולה</w:t>
      </w:r>
      <w:r w:rsidRPr="002F3F05">
        <w:rPr>
          <w:rFonts w:eastAsia="Times New Roman"/>
          <w:b/>
          <w:bCs/>
          <w:sz w:val="22"/>
          <w:rtl/>
          <w:lang w:eastAsia="he-IL"/>
        </w:rPr>
        <w:t xml:space="preserve"> </w:t>
      </w:r>
      <w:r w:rsidRPr="002F3F05">
        <w:rPr>
          <w:rFonts w:eastAsia="Times New Roman" w:hint="eastAsia"/>
          <w:b/>
          <w:bCs/>
          <w:sz w:val="22"/>
          <w:rtl/>
          <w:lang w:eastAsia="he-IL"/>
        </w:rPr>
        <w:t>כי</w:t>
      </w:r>
      <w:r w:rsidRPr="002F3F05">
        <w:rPr>
          <w:rFonts w:eastAsia="Times New Roman"/>
          <w:b/>
          <w:bCs/>
          <w:sz w:val="22"/>
          <w:rtl/>
          <w:lang w:eastAsia="he-IL"/>
        </w:rPr>
        <w:t xml:space="preserve"> בשנים 2022 - 202</w:t>
      </w:r>
      <w:r w:rsidRPr="002F3F05">
        <w:rPr>
          <w:rFonts w:eastAsia="Times New Roman" w:hint="cs"/>
          <w:b/>
          <w:bCs/>
          <w:sz w:val="22"/>
          <w:rtl/>
          <w:lang w:eastAsia="he-IL"/>
        </w:rPr>
        <w:t>5</w:t>
      </w:r>
      <w:r w:rsidRPr="002F3F05">
        <w:rPr>
          <w:rFonts w:eastAsia="Times New Roman"/>
          <w:b/>
          <w:bCs/>
          <w:sz w:val="22"/>
          <w:rtl/>
          <w:lang w:eastAsia="he-IL"/>
        </w:rPr>
        <w:t xml:space="preserve"> נעשו </w:t>
      </w:r>
      <w:r w:rsidRPr="002F3F05">
        <w:rPr>
          <w:rFonts w:eastAsia="Times New Roman" w:hint="cs"/>
          <w:b/>
          <w:bCs/>
          <w:sz w:val="22"/>
          <w:rtl/>
          <w:lang w:eastAsia="he-IL"/>
        </w:rPr>
        <w:t xml:space="preserve">בכל שנה בממוצע 3,284 </w:t>
      </w:r>
      <w:r w:rsidRPr="002F3F05">
        <w:rPr>
          <w:rFonts w:eastAsia="Times New Roman"/>
          <w:b/>
          <w:bCs/>
          <w:sz w:val="22"/>
          <w:rtl/>
          <w:lang w:eastAsia="he-IL"/>
        </w:rPr>
        <w:t>ביקורים לצורך מודיעין וביקורות בבתי עסק</w:t>
      </w:r>
      <w:r w:rsidRPr="002F3F05">
        <w:rPr>
          <w:rFonts w:eastAsia="Times New Roman" w:hint="cs"/>
          <w:b/>
          <w:bCs/>
          <w:sz w:val="22"/>
          <w:rtl/>
          <w:lang w:eastAsia="he-IL"/>
        </w:rPr>
        <w:t>,</w:t>
      </w:r>
      <w:r w:rsidRPr="002F3F05">
        <w:rPr>
          <w:rFonts w:eastAsia="Times New Roman"/>
          <w:b/>
          <w:bCs/>
          <w:sz w:val="22"/>
          <w:rtl/>
          <w:lang w:eastAsia="he-IL"/>
        </w:rPr>
        <w:t xml:space="preserve"> </w:t>
      </w:r>
      <w:r w:rsidRPr="002F3F05">
        <w:rPr>
          <w:rFonts w:eastAsia="Times New Roman" w:hint="cs"/>
          <w:b/>
          <w:bCs/>
          <w:sz w:val="22"/>
          <w:rtl/>
          <w:lang w:eastAsia="he-IL"/>
        </w:rPr>
        <w:t>ששיעורם הוא כ-0.5% מכלל בתי העסק שחוק הגנת הצרכן חל עליהם (600,000 בשנת 2022, 680,000 בשנת 2025)</w:t>
      </w:r>
      <w:r w:rsidRPr="002F3F05">
        <w:rPr>
          <w:rFonts w:eastAsia="Times New Roman"/>
          <w:b/>
          <w:bCs/>
          <w:sz w:val="22"/>
          <w:rtl/>
          <w:lang w:eastAsia="he-IL"/>
        </w:rPr>
        <w:t>. בשנת 2024 נראה כי חלה ירידה מסוימת בכלל הפרמטרים לרבות מספר תיקי האכיפה שנפתחו</w:t>
      </w:r>
      <w:r w:rsidRPr="002F3F05">
        <w:rPr>
          <w:rFonts w:eastAsia="Times New Roman" w:hint="cs"/>
          <w:b/>
          <w:bCs/>
          <w:sz w:val="22"/>
          <w:rtl/>
          <w:lang w:eastAsia="he-IL"/>
        </w:rPr>
        <w:t>,</w:t>
      </w:r>
      <w:r w:rsidRPr="002F3F05">
        <w:rPr>
          <w:rFonts w:eastAsia="Times New Roman"/>
          <w:b/>
          <w:bCs/>
          <w:sz w:val="22"/>
          <w:rtl/>
          <w:lang w:eastAsia="he-IL"/>
        </w:rPr>
        <w:t xml:space="preserve"> שעמד על 386 לעומת 582 בשנת 2023 (ירידה של כ-34%)</w:t>
      </w:r>
      <w:r w:rsidRPr="002F3F05">
        <w:rPr>
          <w:rFonts w:eastAsia="Times New Roman" w:hint="cs"/>
          <w:b/>
          <w:bCs/>
          <w:sz w:val="22"/>
          <w:rtl/>
          <w:lang w:eastAsia="he-IL"/>
        </w:rPr>
        <w:t>,</w:t>
      </w:r>
      <w:r w:rsidRPr="002F3F05">
        <w:rPr>
          <w:rFonts w:eastAsia="Times New Roman"/>
          <w:b/>
          <w:bCs/>
          <w:sz w:val="22"/>
          <w:rtl/>
          <w:lang w:eastAsia="he-IL"/>
        </w:rPr>
        <w:t xml:space="preserve"> וכן היקף העיצומים הכספיים ירד בכ-48%.</w:t>
      </w:r>
    </w:p>
    <w:p w:rsidR="002F3F05" w:rsidRPr="002F3F05" w:rsidP="00243BEA">
      <w:pPr>
        <w:spacing w:line="269" w:lineRule="auto"/>
        <w:ind w:left="-567"/>
        <w:rPr>
          <w:rFonts w:eastAsia="Calibri"/>
          <w:sz w:val="22"/>
          <w:szCs w:val="20"/>
          <w:rtl/>
          <w:lang w:eastAsia="he-IL"/>
        </w:rPr>
      </w:pPr>
    </w:p>
    <w:p w:rsidR="002F3F05" w:rsidRPr="002F3F05" w:rsidP="00992815">
      <w:pPr>
        <w:keepNext/>
        <w:keepLines/>
        <w:spacing w:before="100" w:beforeAutospacing="1" w:line="269" w:lineRule="auto"/>
        <w:outlineLvl w:val="5"/>
        <w:rPr>
          <w:rFonts w:eastAsia="Times New Roman"/>
          <w:spacing w:val="40"/>
          <w:sz w:val="22"/>
          <w:rtl/>
          <w:lang w:eastAsia="he-IL"/>
        </w:rPr>
      </w:pPr>
      <w:r w:rsidRPr="002F3F05">
        <w:rPr>
          <w:rFonts w:eastAsia="Times New Roman" w:hint="cs"/>
          <w:spacing w:val="40"/>
          <w:sz w:val="22"/>
          <w:rtl/>
          <w:lang w:eastAsia="he-IL"/>
        </w:rPr>
        <w:t xml:space="preserve">פעולות גבייה של הרשות להגנת הצרכן </w:t>
      </w:r>
    </w:p>
    <w:p w:rsidR="002F3F05" w:rsidRPr="002F3F05" w:rsidP="00243BEA">
      <w:pPr>
        <w:spacing w:line="269" w:lineRule="auto"/>
        <w:rPr>
          <w:rFonts w:eastAsia="Calibri"/>
          <w:sz w:val="22"/>
          <w:rtl/>
          <w:lang w:eastAsia="he-IL"/>
        </w:rPr>
      </w:pPr>
    </w:p>
    <w:p w:rsidR="002F3F05" w:rsidRPr="002D3D18" w:rsidP="00243BEA">
      <w:pPr>
        <w:keepNext/>
        <w:keepLines/>
        <w:spacing w:line="269" w:lineRule="auto"/>
        <w:outlineLvl w:val="6"/>
        <w:rPr>
          <w:rFonts w:eastAsia="Times New Roman"/>
          <w:bCs/>
          <w:sz w:val="22"/>
          <w:rtl/>
          <w:lang w:eastAsia="he-IL"/>
        </w:rPr>
      </w:pPr>
      <w:r w:rsidRPr="002D3D18">
        <w:rPr>
          <w:rFonts w:eastAsia="Times New Roman" w:hint="cs"/>
          <w:bCs/>
          <w:sz w:val="22"/>
          <w:rtl/>
          <w:lang w:eastAsia="he-IL"/>
        </w:rPr>
        <w:t>הביקורת הקודמת</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בדוח</w:t>
      </w:r>
      <w:r w:rsidRPr="002F3F05">
        <w:rPr>
          <w:rFonts w:eastAsia="Times New Roman"/>
          <w:sz w:val="22"/>
          <w:rtl/>
          <w:lang w:eastAsia="he-IL"/>
        </w:rPr>
        <w:t xml:space="preserve"> הקודם עלה כי </w:t>
      </w:r>
      <w:r w:rsidRPr="002F3F05">
        <w:rPr>
          <w:rFonts w:eastAsia="Times New Roman" w:hint="cs"/>
          <w:sz w:val="22"/>
          <w:rtl/>
          <w:lang w:eastAsia="he-IL"/>
        </w:rPr>
        <w:t>הסכום</w:t>
      </w:r>
      <w:r w:rsidRPr="002F3F05">
        <w:rPr>
          <w:rFonts w:eastAsia="Times New Roman"/>
          <w:sz w:val="22"/>
          <w:rtl/>
          <w:lang w:eastAsia="he-IL"/>
        </w:rPr>
        <w:t xml:space="preserve"> הכולל</w:t>
      </w:r>
      <w:r w:rsidRPr="002F3F05">
        <w:rPr>
          <w:rFonts w:eastAsia="Times New Roman" w:hint="cs"/>
          <w:sz w:val="22"/>
          <w:rtl/>
          <w:lang w:eastAsia="he-IL"/>
        </w:rPr>
        <w:t xml:space="preserve"> של</w:t>
      </w:r>
      <w:r w:rsidRPr="002F3F05">
        <w:rPr>
          <w:rFonts w:eastAsia="Times New Roman"/>
          <w:sz w:val="22"/>
          <w:rtl/>
          <w:lang w:eastAsia="he-IL"/>
        </w:rPr>
        <w:t xml:space="preserve"> העיצומים שהוטלו על העוסקים </w:t>
      </w:r>
      <w:r w:rsidRPr="002F3F05">
        <w:rPr>
          <w:rFonts w:eastAsia="Times New Roman" w:hint="cs"/>
          <w:sz w:val="22"/>
          <w:rtl/>
          <w:lang w:eastAsia="he-IL"/>
        </w:rPr>
        <w:t>שהינו בר גבייה ב</w:t>
      </w:r>
      <w:r w:rsidRPr="002F3F05">
        <w:rPr>
          <w:rFonts w:eastAsia="Times New Roman"/>
          <w:sz w:val="22"/>
          <w:rtl/>
          <w:lang w:eastAsia="he-IL"/>
        </w:rPr>
        <w:t xml:space="preserve">שנים </w:t>
      </w:r>
      <w:r w:rsidRPr="002F3F05">
        <w:rPr>
          <w:rFonts w:eastAsia="Times New Roman" w:hint="eastAsia"/>
          <w:sz w:val="22"/>
          <w:rtl/>
          <w:lang w:eastAsia="he-IL"/>
        </w:rPr>
        <w:t>שנבחנו</w:t>
      </w:r>
      <w:r w:rsidRPr="002F3F05">
        <w:rPr>
          <w:rFonts w:eastAsia="Times New Roman"/>
          <w:sz w:val="22"/>
          <w:rtl/>
          <w:lang w:eastAsia="he-IL"/>
        </w:rPr>
        <w:t xml:space="preserve"> (2018 - 2021) </w:t>
      </w:r>
      <w:r w:rsidRPr="002F3F05">
        <w:rPr>
          <w:rFonts w:eastAsia="Times New Roman" w:hint="eastAsia"/>
          <w:sz w:val="22"/>
          <w:rtl/>
          <w:lang w:eastAsia="he-IL"/>
        </w:rPr>
        <w:t>היה</w:t>
      </w:r>
      <w:r w:rsidRPr="002F3F05">
        <w:rPr>
          <w:rFonts w:eastAsia="Times New Roman"/>
          <w:sz w:val="22"/>
          <w:rtl/>
          <w:lang w:eastAsia="he-IL"/>
        </w:rPr>
        <w:t xml:space="preserve"> כ-119 </w:t>
      </w:r>
      <w:r w:rsidRPr="002F3F05">
        <w:rPr>
          <w:rFonts w:eastAsia="Times New Roman" w:hint="eastAsia"/>
          <w:sz w:val="22"/>
          <w:rtl/>
          <w:lang w:eastAsia="he-IL"/>
        </w:rPr>
        <w:t>מיליון</w:t>
      </w:r>
      <w:r w:rsidRPr="002F3F05">
        <w:rPr>
          <w:rFonts w:eastAsia="Times New Roman"/>
          <w:sz w:val="22"/>
          <w:rtl/>
          <w:lang w:eastAsia="he-IL"/>
        </w:rPr>
        <w:t xml:space="preserve"> </w:t>
      </w:r>
      <w:r w:rsidRPr="002F3F05">
        <w:rPr>
          <w:rFonts w:eastAsia="Times New Roman" w:hint="eastAsia"/>
          <w:sz w:val="22"/>
          <w:rtl/>
          <w:lang w:eastAsia="he-IL"/>
        </w:rPr>
        <w:t>ש</w:t>
      </w:r>
      <w:r w:rsidRPr="002F3F05">
        <w:rPr>
          <w:rFonts w:eastAsia="Times New Roman"/>
          <w:sz w:val="22"/>
          <w:rtl/>
          <w:lang w:eastAsia="he-IL"/>
        </w:rPr>
        <w:t xml:space="preserve">"ח </w:t>
      </w:r>
      <w:r w:rsidRPr="002F3F05">
        <w:rPr>
          <w:rFonts w:eastAsia="Times New Roman" w:hint="eastAsia"/>
          <w:sz w:val="22"/>
          <w:rtl/>
          <w:lang w:eastAsia="he-IL"/>
        </w:rPr>
        <w:t>לאחר</w:t>
      </w:r>
      <w:r w:rsidRPr="002F3F05">
        <w:rPr>
          <w:rFonts w:eastAsia="Times New Roman"/>
          <w:sz w:val="22"/>
          <w:rtl/>
          <w:lang w:eastAsia="he-IL"/>
        </w:rPr>
        <w:t xml:space="preserve"> </w:t>
      </w:r>
      <w:r w:rsidRPr="002F3F05">
        <w:rPr>
          <w:rFonts w:eastAsia="Times New Roman" w:hint="eastAsia"/>
          <w:sz w:val="22"/>
          <w:rtl/>
          <w:lang w:eastAsia="he-IL"/>
        </w:rPr>
        <w:t>הפחתה</w:t>
      </w:r>
      <w:r w:rsidRPr="002F3F05">
        <w:rPr>
          <w:rFonts w:eastAsia="Times New Roman"/>
          <w:sz w:val="22"/>
          <w:rtl/>
          <w:lang w:eastAsia="he-IL"/>
        </w:rPr>
        <w:t xml:space="preserve">, ושיעור </w:t>
      </w:r>
      <w:r w:rsidRPr="002F3F05">
        <w:rPr>
          <w:rFonts w:eastAsia="Times New Roman" w:hint="eastAsia"/>
          <w:sz w:val="22"/>
          <w:rtl/>
          <w:lang w:eastAsia="he-IL"/>
        </w:rPr>
        <w:t>הגבייה</w:t>
      </w:r>
      <w:r w:rsidRPr="002F3F05">
        <w:rPr>
          <w:rFonts w:eastAsia="Times New Roman"/>
          <w:sz w:val="22"/>
          <w:rtl/>
          <w:lang w:eastAsia="he-IL"/>
        </w:rPr>
        <w:t xml:space="preserve"> </w:t>
      </w:r>
      <w:r w:rsidRPr="002F3F05">
        <w:rPr>
          <w:rFonts w:eastAsia="Times New Roman" w:hint="eastAsia"/>
          <w:sz w:val="22"/>
          <w:rtl/>
          <w:lang w:eastAsia="he-IL"/>
        </w:rPr>
        <w:t>מהם</w:t>
      </w:r>
      <w:r w:rsidRPr="002F3F05">
        <w:rPr>
          <w:rFonts w:eastAsia="Times New Roman"/>
          <w:sz w:val="22"/>
          <w:rtl/>
          <w:lang w:eastAsia="he-IL"/>
        </w:rPr>
        <w:t xml:space="preserve"> </w:t>
      </w:r>
      <w:r w:rsidRPr="002F3F05">
        <w:rPr>
          <w:rFonts w:eastAsia="Times New Roman" w:hint="eastAsia"/>
          <w:sz w:val="22"/>
          <w:rtl/>
          <w:lang w:eastAsia="he-IL"/>
        </w:rPr>
        <w:t>הוא</w:t>
      </w:r>
      <w:r w:rsidRPr="002F3F05">
        <w:rPr>
          <w:rFonts w:eastAsia="Times New Roman"/>
          <w:sz w:val="22"/>
          <w:rtl/>
          <w:lang w:eastAsia="he-IL"/>
        </w:rPr>
        <w:t xml:space="preserve"> 31% בלבד (37 מיליון ש"ח). </w:t>
      </w:r>
      <w:r w:rsidRPr="002F3F05">
        <w:rPr>
          <w:rFonts w:eastAsia="Times New Roman" w:hint="cs"/>
          <w:sz w:val="22"/>
          <w:rtl/>
          <w:lang w:eastAsia="he-IL"/>
        </w:rPr>
        <w:t xml:space="preserve">זאת ועוד, </w:t>
      </w:r>
      <w:r w:rsidRPr="002F3F05">
        <w:rPr>
          <w:rFonts w:eastAsia="Times New Roman" w:hint="eastAsia"/>
          <w:sz w:val="22"/>
          <w:rtl/>
          <w:lang w:eastAsia="he-IL"/>
        </w:rPr>
        <w:t>בשנים</w:t>
      </w:r>
      <w:r w:rsidRPr="002F3F05">
        <w:rPr>
          <w:rFonts w:eastAsia="Times New Roman"/>
          <w:sz w:val="22"/>
          <w:rtl/>
          <w:lang w:eastAsia="he-IL"/>
        </w:rPr>
        <w:t xml:space="preserve"> 2018 - 2021 נקלטו </w:t>
      </w:r>
      <w:r w:rsidRPr="002F3F05">
        <w:rPr>
          <w:rFonts w:eastAsia="Times New Roman" w:hint="eastAsia"/>
          <w:sz w:val="22"/>
          <w:rtl/>
          <w:lang w:eastAsia="he-IL"/>
        </w:rPr>
        <w:t>במרכז</w:t>
      </w:r>
      <w:r w:rsidRPr="002F3F05">
        <w:rPr>
          <w:rFonts w:eastAsia="Times New Roman"/>
          <w:sz w:val="22"/>
          <w:rtl/>
          <w:lang w:eastAsia="he-IL"/>
        </w:rPr>
        <w:t xml:space="preserve"> לגביית קנסות 230 קנסות מהרשות להגנת הצרכן, </w:t>
      </w:r>
      <w:r w:rsidRPr="002F3F05">
        <w:rPr>
          <w:rFonts w:eastAsia="Times New Roman" w:hint="eastAsia"/>
          <w:sz w:val="22"/>
          <w:rtl/>
          <w:lang w:eastAsia="he-IL"/>
        </w:rPr>
        <w:t>בסכום</w:t>
      </w:r>
      <w:r w:rsidRPr="002F3F05">
        <w:rPr>
          <w:rFonts w:eastAsia="Times New Roman"/>
          <w:sz w:val="22"/>
          <w:rtl/>
          <w:lang w:eastAsia="he-IL"/>
        </w:rPr>
        <w:t xml:space="preserve"> </w:t>
      </w:r>
      <w:r w:rsidRPr="002F3F05">
        <w:rPr>
          <w:rFonts w:eastAsia="Times New Roman" w:hint="eastAsia"/>
          <w:sz w:val="22"/>
          <w:rtl/>
          <w:lang w:eastAsia="he-IL"/>
        </w:rPr>
        <w:t>כולל</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72.1 מיליון ש"ח, מתוכם נסגרו 117 (51%) מהתיקים, בסכום כולל של 12.2 </w:t>
      </w:r>
      <w:r w:rsidRPr="002F3F05">
        <w:rPr>
          <w:rFonts w:eastAsia="Times New Roman" w:hint="eastAsia"/>
          <w:sz w:val="22"/>
          <w:rtl/>
          <w:lang w:eastAsia="he-IL"/>
        </w:rPr>
        <w:t>מיליון</w:t>
      </w:r>
      <w:r w:rsidRPr="002F3F05">
        <w:rPr>
          <w:rFonts w:eastAsia="Times New Roman"/>
          <w:sz w:val="22"/>
          <w:rtl/>
          <w:lang w:eastAsia="he-IL"/>
        </w:rPr>
        <w:t xml:space="preserve"> </w:t>
      </w:r>
      <w:r w:rsidRPr="002F3F05">
        <w:rPr>
          <w:rFonts w:eastAsia="Times New Roman" w:hint="eastAsia"/>
          <w:sz w:val="22"/>
          <w:rtl/>
          <w:lang w:eastAsia="he-IL"/>
        </w:rPr>
        <w:t>ש</w:t>
      </w:r>
      <w:r w:rsidRPr="002F3F05">
        <w:rPr>
          <w:rFonts w:eastAsia="Times New Roman"/>
          <w:sz w:val="22"/>
          <w:rtl/>
          <w:lang w:eastAsia="he-IL"/>
        </w:rPr>
        <w:t xml:space="preserve">"ח (17%) </w:t>
      </w:r>
      <w:r w:rsidRPr="002F3F05">
        <w:rPr>
          <w:rFonts w:eastAsia="Times New Roman" w:hint="eastAsia"/>
          <w:sz w:val="22"/>
          <w:rtl/>
          <w:lang w:eastAsia="he-IL"/>
        </w:rPr>
        <w:t>בלבד</w:t>
      </w:r>
      <w:r w:rsidRPr="002F3F05">
        <w:rPr>
          <w:rFonts w:eastAsia="Times New Roman"/>
          <w:sz w:val="22"/>
          <w:rtl/>
          <w:lang w:eastAsia="he-IL"/>
        </w:rPr>
        <w:t xml:space="preserve">. </w:t>
      </w:r>
      <w:r w:rsidRPr="002F3F05">
        <w:rPr>
          <w:rFonts w:eastAsia="Times New Roman" w:hint="eastAsia"/>
          <w:sz w:val="22"/>
          <w:rtl/>
          <w:lang w:eastAsia="he-IL"/>
        </w:rPr>
        <w:t>מספר</w:t>
      </w:r>
      <w:r w:rsidRPr="002F3F05">
        <w:rPr>
          <w:rFonts w:eastAsia="Times New Roman"/>
          <w:sz w:val="22"/>
          <w:rtl/>
          <w:lang w:eastAsia="he-IL"/>
        </w:rPr>
        <w:t xml:space="preserve"> </w:t>
      </w:r>
      <w:r w:rsidRPr="002F3F05">
        <w:rPr>
          <w:rFonts w:eastAsia="Times New Roman" w:hint="eastAsia"/>
          <w:sz w:val="22"/>
          <w:rtl/>
          <w:lang w:eastAsia="he-IL"/>
        </w:rPr>
        <w:t>התיקים</w:t>
      </w:r>
      <w:r w:rsidRPr="002F3F05">
        <w:rPr>
          <w:rFonts w:eastAsia="Times New Roman"/>
          <w:sz w:val="22"/>
          <w:rtl/>
          <w:lang w:eastAsia="he-IL"/>
        </w:rPr>
        <w:t xml:space="preserve"> </w:t>
      </w:r>
      <w:r w:rsidRPr="002F3F05">
        <w:rPr>
          <w:rFonts w:eastAsia="Times New Roman" w:hint="eastAsia"/>
          <w:sz w:val="22"/>
          <w:rtl/>
          <w:lang w:eastAsia="he-IL"/>
        </w:rPr>
        <w:t>הפעילים</w:t>
      </w:r>
      <w:r w:rsidRPr="002F3F05">
        <w:rPr>
          <w:rFonts w:eastAsia="Times New Roman"/>
          <w:sz w:val="22"/>
          <w:rtl/>
          <w:lang w:eastAsia="he-IL"/>
        </w:rPr>
        <w:t xml:space="preserve"> בשנים אלו </w:t>
      </w:r>
      <w:r w:rsidRPr="002F3F05">
        <w:rPr>
          <w:rFonts w:eastAsia="Times New Roman" w:hint="eastAsia"/>
          <w:sz w:val="22"/>
          <w:rtl/>
          <w:lang w:eastAsia="he-IL"/>
        </w:rPr>
        <w:t>היה</w:t>
      </w:r>
      <w:r w:rsidRPr="002F3F05">
        <w:rPr>
          <w:rFonts w:eastAsia="Times New Roman"/>
          <w:sz w:val="22"/>
          <w:rtl/>
          <w:lang w:eastAsia="he-IL"/>
        </w:rPr>
        <w:t xml:space="preserve"> 94 (41% </w:t>
      </w:r>
      <w:r w:rsidRPr="002F3F05">
        <w:rPr>
          <w:rFonts w:eastAsia="Times New Roman" w:hint="eastAsia"/>
          <w:sz w:val="22"/>
          <w:rtl/>
          <w:lang w:eastAsia="he-IL"/>
        </w:rPr>
        <w:t>מהתיקים</w:t>
      </w:r>
      <w:r w:rsidRPr="002F3F05">
        <w:rPr>
          <w:rFonts w:eastAsia="Times New Roman"/>
          <w:sz w:val="22"/>
          <w:rtl/>
          <w:lang w:eastAsia="he-IL"/>
        </w:rPr>
        <w:t xml:space="preserve">) </w:t>
      </w:r>
      <w:r w:rsidRPr="002F3F05">
        <w:rPr>
          <w:rFonts w:eastAsia="Times New Roman" w:hint="eastAsia"/>
          <w:sz w:val="22"/>
          <w:rtl/>
          <w:lang w:eastAsia="he-IL"/>
        </w:rPr>
        <w:t>בסכום</w:t>
      </w:r>
      <w:r w:rsidRPr="002F3F05">
        <w:rPr>
          <w:rFonts w:eastAsia="Times New Roman"/>
          <w:sz w:val="22"/>
          <w:rtl/>
          <w:lang w:eastAsia="he-IL"/>
        </w:rPr>
        <w:t xml:space="preserve"> </w:t>
      </w:r>
      <w:r w:rsidRPr="002F3F05">
        <w:rPr>
          <w:rFonts w:eastAsia="Times New Roman" w:hint="eastAsia"/>
          <w:sz w:val="22"/>
          <w:rtl/>
          <w:lang w:eastAsia="he-IL"/>
        </w:rPr>
        <w:t>כולל</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43.5 </w:t>
      </w:r>
      <w:r w:rsidRPr="002F3F05">
        <w:rPr>
          <w:rFonts w:eastAsia="Times New Roman" w:hint="eastAsia"/>
          <w:sz w:val="22"/>
          <w:rtl/>
          <w:lang w:eastAsia="he-IL"/>
        </w:rPr>
        <w:t>מיליון</w:t>
      </w:r>
      <w:r w:rsidRPr="002F3F05">
        <w:rPr>
          <w:rFonts w:eastAsia="Times New Roman"/>
          <w:sz w:val="22"/>
          <w:rtl/>
          <w:lang w:eastAsia="he-IL"/>
        </w:rPr>
        <w:t xml:space="preserve"> ש"ח (60%).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עוד העיר משרד מבקר המדינה בדוח הקודם כי הקושי לגבות עיצומים מחברות מעוולות עלול לפגוע ביעילותה של האכיפה המינהלית </w:t>
      </w:r>
      <w:r w:rsidRPr="002F3F05">
        <w:rPr>
          <w:rFonts w:eastAsia="Times New Roman" w:hint="eastAsia"/>
          <w:sz w:val="22"/>
          <w:rtl/>
          <w:lang w:eastAsia="he-IL"/>
        </w:rPr>
        <w:t>בהסדרת</w:t>
      </w:r>
      <w:r w:rsidRPr="002F3F05">
        <w:rPr>
          <w:rFonts w:eastAsia="Times New Roman" w:hint="cs"/>
          <w:sz w:val="22"/>
          <w:rtl/>
          <w:lang w:eastAsia="he-IL"/>
        </w:rPr>
        <w:t xml:space="preserve"> מקרים אלה.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במסגרת הדוח הקודם מסרה </w:t>
      </w:r>
      <w:r w:rsidRPr="002F3F05">
        <w:rPr>
          <w:rFonts w:eastAsia="Times New Roman" w:hint="eastAsia"/>
          <w:sz w:val="22"/>
          <w:rtl/>
          <w:lang w:eastAsia="he-IL"/>
        </w:rPr>
        <w:t>הרשות</w:t>
      </w:r>
      <w:r w:rsidRPr="002F3F05">
        <w:rPr>
          <w:rFonts w:eastAsia="Times New Roman" w:hint="cs"/>
          <w:sz w:val="22"/>
          <w:rtl/>
          <w:lang w:eastAsia="he-IL"/>
        </w:rPr>
        <w:t xml:space="preserve"> להגנת הצרכן כי</w:t>
      </w:r>
      <w:r w:rsidRPr="002F3F05">
        <w:rPr>
          <w:rFonts w:eastAsia="Times New Roman"/>
          <w:sz w:val="22"/>
          <w:rtl/>
          <w:lang w:eastAsia="he-IL"/>
        </w:rPr>
        <w:t xml:space="preserve"> </w:t>
      </w:r>
      <w:r w:rsidRPr="002F3F05">
        <w:rPr>
          <w:rFonts w:eastAsia="Times New Roman" w:hint="eastAsia"/>
          <w:sz w:val="22"/>
          <w:rtl/>
          <w:lang w:eastAsia="he-IL"/>
        </w:rPr>
        <w:t>שיעור</w:t>
      </w:r>
      <w:r w:rsidRPr="002F3F05">
        <w:rPr>
          <w:rFonts w:eastAsia="Times New Roman"/>
          <w:sz w:val="22"/>
          <w:rtl/>
          <w:lang w:eastAsia="he-IL"/>
        </w:rPr>
        <w:t xml:space="preserve"> </w:t>
      </w:r>
      <w:r w:rsidRPr="002F3F05">
        <w:rPr>
          <w:rFonts w:eastAsia="Times New Roman" w:hint="eastAsia"/>
          <w:sz w:val="22"/>
          <w:rtl/>
          <w:lang w:eastAsia="he-IL"/>
        </w:rPr>
        <w:t>הגבייה</w:t>
      </w:r>
      <w:r w:rsidRPr="002F3F05">
        <w:rPr>
          <w:rFonts w:eastAsia="Times New Roman"/>
          <w:sz w:val="22"/>
          <w:rtl/>
          <w:lang w:eastAsia="he-IL"/>
        </w:rPr>
        <w:t xml:space="preserve"> </w:t>
      </w:r>
      <w:r w:rsidRPr="002F3F05">
        <w:rPr>
          <w:rFonts w:eastAsia="Times New Roman" w:hint="eastAsia"/>
          <w:sz w:val="22"/>
          <w:rtl/>
          <w:lang w:eastAsia="he-IL"/>
        </w:rPr>
        <w:t>הנמוך</w:t>
      </w:r>
      <w:r w:rsidRPr="002F3F05">
        <w:rPr>
          <w:rFonts w:eastAsia="Times New Roman"/>
          <w:sz w:val="22"/>
          <w:rtl/>
          <w:lang w:eastAsia="he-IL"/>
        </w:rPr>
        <w:t xml:space="preserve"> </w:t>
      </w:r>
      <w:r w:rsidRPr="002F3F05">
        <w:rPr>
          <w:rFonts w:eastAsia="Times New Roman" w:hint="eastAsia"/>
          <w:sz w:val="22"/>
          <w:rtl/>
          <w:lang w:eastAsia="he-IL"/>
        </w:rPr>
        <w:t>נובע</w:t>
      </w:r>
      <w:r w:rsidRPr="002F3F05">
        <w:rPr>
          <w:rFonts w:eastAsia="Times New Roman"/>
          <w:sz w:val="22"/>
          <w:rtl/>
          <w:lang w:eastAsia="he-IL"/>
        </w:rPr>
        <w:t xml:space="preserve"> </w:t>
      </w:r>
      <w:r w:rsidRPr="002F3F05">
        <w:rPr>
          <w:rFonts w:eastAsia="Times New Roman" w:hint="eastAsia"/>
          <w:sz w:val="22"/>
          <w:rtl/>
          <w:lang w:eastAsia="he-IL"/>
        </w:rPr>
        <w:t>מהיעדר</w:t>
      </w:r>
      <w:r w:rsidRPr="002F3F05">
        <w:rPr>
          <w:rFonts w:eastAsia="Times New Roman"/>
          <w:sz w:val="22"/>
          <w:rtl/>
          <w:lang w:eastAsia="he-IL"/>
        </w:rPr>
        <w:t xml:space="preserve"> </w:t>
      </w:r>
      <w:r w:rsidRPr="002F3F05">
        <w:rPr>
          <w:rFonts w:eastAsia="Times New Roman" w:hint="eastAsia"/>
          <w:sz w:val="22"/>
          <w:rtl/>
          <w:lang w:eastAsia="he-IL"/>
        </w:rPr>
        <w:t>אפשרות</w:t>
      </w:r>
      <w:r w:rsidRPr="002F3F05">
        <w:rPr>
          <w:rFonts w:eastAsia="Times New Roman"/>
          <w:sz w:val="22"/>
          <w:rtl/>
          <w:lang w:eastAsia="he-IL"/>
        </w:rPr>
        <w:t xml:space="preserve"> </w:t>
      </w:r>
      <w:r w:rsidRPr="002F3F05">
        <w:rPr>
          <w:rFonts w:eastAsia="Times New Roman" w:hint="eastAsia"/>
          <w:sz w:val="22"/>
          <w:rtl/>
          <w:lang w:eastAsia="he-IL"/>
        </w:rPr>
        <w:t>להשתמש</w:t>
      </w:r>
      <w:r w:rsidRPr="002F3F05">
        <w:rPr>
          <w:rFonts w:eastAsia="Times New Roman"/>
          <w:sz w:val="22"/>
          <w:rtl/>
          <w:lang w:eastAsia="he-IL"/>
        </w:rPr>
        <w:t xml:space="preserve"> </w:t>
      </w:r>
      <w:r w:rsidRPr="002F3F05">
        <w:rPr>
          <w:rFonts w:eastAsia="Times New Roman" w:hint="eastAsia"/>
          <w:sz w:val="22"/>
          <w:rtl/>
          <w:lang w:eastAsia="he-IL"/>
        </w:rPr>
        <w:t>במנגנון</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הרמת</w:t>
      </w:r>
      <w:r w:rsidRPr="002F3F05">
        <w:rPr>
          <w:rFonts w:eastAsia="Times New Roman"/>
          <w:sz w:val="22"/>
          <w:rtl/>
          <w:lang w:eastAsia="he-IL"/>
        </w:rPr>
        <w:t xml:space="preserve"> </w:t>
      </w:r>
      <w:r w:rsidRPr="002F3F05">
        <w:rPr>
          <w:rFonts w:eastAsia="Times New Roman" w:hint="eastAsia"/>
          <w:sz w:val="22"/>
          <w:rtl/>
          <w:lang w:eastAsia="he-IL"/>
        </w:rPr>
        <w:t>מסך</w:t>
      </w:r>
      <w:r>
        <w:rPr>
          <w:rFonts w:eastAsia="Times New Roman"/>
          <w:sz w:val="24"/>
          <w:vertAlign w:val="superscript"/>
          <w:rtl/>
          <w:lang w:eastAsia="he-IL"/>
        </w:rPr>
        <w:footnoteReference w:id="47"/>
      </w:r>
      <w:r w:rsidRPr="002F3F05">
        <w:rPr>
          <w:rFonts w:eastAsia="Times New Roman"/>
          <w:sz w:val="22"/>
          <w:rtl/>
          <w:lang w:eastAsia="he-IL"/>
        </w:rPr>
        <w:t xml:space="preserve"> ולדרוש את תשלום העיצום הכספי מבעל העסק אם העסק נסגר. </w:t>
      </w:r>
      <w:r w:rsidRPr="002F3F05">
        <w:rPr>
          <w:rFonts w:eastAsia="Times New Roman" w:hint="eastAsia"/>
          <w:sz w:val="22"/>
          <w:rtl/>
          <w:lang w:eastAsia="he-IL"/>
        </w:rPr>
        <w:t>כמו</w:t>
      </w:r>
      <w:r w:rsidRPr="002F3F05">
        <w:rPr>
          <w:rFonts w:eastAsia="Times New Roman"/>
          <w:sz w:val="22"/>
          <w:rtl/>
          <w:lang w:eastAsia="he-IL"/>
        </w:rPr>
        <w:t xml:space="preserve"> </w:t>
      </w:r>
      <w:r w:rsidRPr="002F3F05">
        <w:rPr>
          <w:rFonts w:eastAsia="Times New Roman" w:hint="eastAsia"/>
          <w:sz w:val="22"/>
          <w:rtl/>
          <w:lang w:eastAsia="he-IL"/>
        </w:rPr>
        <w:t>כן</w:t>
      </w:r>
      <w:r w:rsidRPr="002F3F05">
        <w:rPr>
          <w:rFonts w:eastAsia="Times New Roman" w:hint="cs"/>
          <w:sz w:val="22"/>
          <w:rtl/>
          <w:lang w:eastAsia="he-IL"/>
        </w:rPr>
        <w:t xml:space="preserve"> הדגישה הרשות בתגובתה כי </w:t>
      </w:r>
      <w:r w:rsidRPr="002F3F05">
        <w:rPr>
          <w:rFonts w:eastAsia="Times New Roman" w:hint="eastAsia"/>
          <w:sz w:val="22"/>
          <w:rtl/>
          <w:lang w:eastAsia="he-IL"/>
        </w:rPr>
        <w:t>שיעורי</w:t>
      </w:r>
      <w:r w:rsidRPr="002F3F05">
        <w:rPr>
          <w:rFonts w:eastAsia="Times New Roman" w:hint="cs"/>
          <w:sz w:val="22"/>
          <w:rtl/>
          <w:lang w:eastAsia="he-IL"/>
        </w:rPr>
        <w:t xml:space="preserve"> הגבייה של ההליכים </w:t>
      </w:r>
      <w:r w:rsidRPr="002F3F05">
        <w:rPr>
          <w:rFonts w:eastAsia="Times New Roman" w:hint="eastAsia"/>
          <w:sz w:val="22"/>
          <w:rtl/>
          <w:lang w:eastAsia="he-IL"/>
        </w:rPr>
        <w:t>ש</w:t>
      </w:r>
      <w:r w:rsidRPr="002F3F05">
        <w:rPr>
          <w:rFonts w:eastAsia="Times New Roman" w:hint="cs"/>
          <w:sz w:val="22"/>
          <w:rtl/>
          <w:lang w:eastAsia="he-IL"/>
        </w:rPr>
        <w:t xml:space="preserve">היא מנהלת </w:t>
      </w:r>
      <w:r w:rsidRPr="002F3F05">
        <w:rPr>
          <w:rFonts w:eastAsia="Times New Roman" w:hint="eastAsia"/>
          <w:sz w:val="22"/>
          <w:rtl/>
          <w:lang w:eastAsia="he-IL"/>
        </w:rPr>
        <w:t>גדולים</w:t>
      </w:r>
      <w:r w:rsidRPr="002F3F05">
        <w:rPr>
          <w:rFonts w:eastAsia="Times New Roman" w:hint="cs"/>
          <w:sz w:val="22"/>
          <w:rtl/>
          <w:lang w:eastAsia="he-IL"/>
        </w:rPr>
        <w:t xml:space="preserve"> (</w:t>
      </w:r>
      <w:r w:rsidRPr="002F3F05">
        <w:rPr>
          <w:rFonts w:eastAsia="Times New Roman" w:hint="eastAsia"/>
          <w:sz w:val="22"/>
          <w:rtl/>
          <w:lang w:eastAsia="he-IL"/>
        </w:rPr>
        <w:t>יותר</w:t>
      </w:r>
      <w:r w:rsidRPr="002F3F05">
        <w:rPr>
          <w:rFonts w:eastAsia="Times New Roman"/>
          <w:sz w:val="22"/>
          <w:rtl/>
          <w:lang w:eastAsia="he-IL"/>
        </w:rPr>
        <w:t xml:space="preserve"> מ-</w:t>
      </w:r>
      <w:r w:rsidRPr="002F3F05">
        <w:rPr>
          <w:rFonts w:eastAsia="Times New Roman" w:hint="cs"/>
          <w:sz w:val="22"/>
          <w:rtl/>
          <w:lang w:eastAsia="he-IL"/>
        </w:rPr>
        <w:t xml:space="preserve">70%), אך </w:t>
      </w:r>
      <w:r w:rsidRPr="002F3F05">
        <w:rPr>
          <w:rFonts w:eastAsia="Times New Roman" w:hint="eastAsia"/>
          <w:sz w:val="22"/>
          <w:rtl/>
          <w:lang w:eastAsia="he-IL"/>
        </w:rPr>
        <w:t>שיעורי</w:t>
      </w:r>
      <w:r w:rsidRPr="002F3F05">
        <w:rPr>
          <w:rFonts w:eastAsia="Times New Roman" w:hint="cs"/>
          <w:sz w:val="22"/>
          <w:rtl/>
          <w:lang w:eastAsia="he-IL"/>
        </w:rPr>
        <w:t xml:space="preserve"> הגבייה של העיצומים המוטלים במסגרת האכיפה בתיקי העוקץ הפיננסי</w:t>
      </w:r>
      <w:r>
        <w:rPr>
          <w:rFonts w:eastAsia="Times New Roman"/>
          <w:sz w:val="24"/>
          <w:vertAlign w:val="superscript"/>
          <w:rtl/>
          <w:lang w:eastAsia="he-IL"/>
        </w:rPr>
        <w:footnoteReference w:id="48"/>
      </w:r>
      <w:r w:rsidRPr="002F3F05">
        <w:rPr>
          <w:rFonts w:eastAsia="Times New Roman" w:hint="cs"/>
          <w:sz w:val="24"/>
          <w:rtl/>
          <w:lang w:eastAsia="he-IL"/>
        </w:rPr>
        <w:t xml:space="preserve"> </w:t>
      </w:r>
      <w:r w:rsidRPr="002F3F05">
        <w:rPr>
          <w:rFonts w:eastAsia="Times New Roman" w:hint="cs"/>
          <w:sz w:val="22"/>
          <w:rtl/>
          <w:lang w:eastAsia="he-IL"/>
        </w:rPr>
        <w:t xml:space="preserve">ועוקץ הקשישים נמוכים בשל אופי החברות והתנהלותן הכוללת הברחת נכסים וסגירת חברות. לעניין זה </w:t>
      </w:r>
      <w:r w:rsidRPr="002F3F05">
        <w:rPr>
          <w:rFonts w:eastAsia="Times New Roman" w:hint="eastAsia"/>
          <w:sz w:val="22"/>
          <w:rtl/>
          <w:lang w:eastAsia="he-IL"/>
        </w:rPr>
        <w:t>הקניית</w:t>
      </w:r>
      <w:r w:rsidRPr="002F3F05">
        <w:rPr>
          <w:rFonts w:eastAsia="Times New Roman" w:hint="cs"/>
          <w:sz w:val="22"/>
          <w:rtl/>
          <w:lang w:eastAsia="he-IL"/>
        </w:rPr>
        <w:t xml:space="preserve"> הסמכות להשתת עיצום על נושא משרה בתאגיד או הרמת מסך </w:t>
      </w:r>
      <w:r w:rsidRPr="002F3F05">
        <w:rPr>
          <w:rFonts w:eastAsia="Times New Roman" w:hint="eastAsia"/>
          <w:sz w:val="22"/>
          <w:rtl/>
          <w:lang w:eastAsia="he-IL"/>
        </w:rPr>
        <w:t>יסייעו</w:t>
      </w:r>
      <w:r w:rsidRPr="002F3F05">
        <w:rPr>
          <w:rFonts w:eastAsia="Times New Roman" w:hint="cs"/>
          <w:sz w:val="22"/>
          <w:rtl/>
          <w:lang w:eastAsia="he-IL"/>
        </w:rPr>
        <w:t xml:space="preserve"> במיצוי הדין ובגביית עיצומים אלו.</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מסרה במסגרת דיווח על תיקון הליקויים לביקורת הקודמת מ-2022 כי אין לה סמכויות לגביית העיצומים ונושא זה מטופל במרכז לגביית קנסות</w:t>
      </w:r>
      <w:r>
        <w:rPr>
          <w:rFonts w:eastAsia="Times New Roman"/>
          <w:vertAlign w:val="superscript"/>
          <w:rtl/>
          <w:lang w:eastAsia="he-IL"/>
        </w:rPr>
        <w:footnoteReference w:id="49"/>
      </w:r>
      <w:r w:rsidRPr="002F3F05">
        <w:rPr>
          <w:rFonts w:eastAsia="Times New Roman" w:hint="cs"/>
          <w:sz w:val="22"/>
          <w:rtl/>
          <w:lang w:eastAsia="he-IL"/>
        </w:rPr>
        <w:t>. עם זאת, הרשות עומדת בקשרי עבודה שוטפים עם רשות האכיפה והגבייה כדי לסייע בידה. הרשות הוסיפה שביוני 2023 הוקמה ועדת היגוי עם המרכז לגביית קנסות במטרה לגבש כלים לשיתופי הפעולה והקשר המקצועי ובכך למקסם את יכולת הגבייה והאכיפה בתיקי החייבים השונים.</w:t>
      </w:r>
    </w:p>
    <w:p w:rsidR="002F3F05" w:rsidRPr="002F3F05" w:rsidP="00243BEA">
      <w:pPr>
        <w:spacing w:line="269" w:lineRule="auto"/>
        <w:ind w:left="-567"/>
        <w:rPr>
          <w:rFonts w:eastAsia="Calibri"/>
          <w:sz w:val="22"/>
          <w:szCs w:val="20"/>
          <w:rtl/>
          <w:lang w:eastAsia="he-IL"/>
        </w:rPr>
      </w:pPr>
    </w:p>
    <w:p w:rsidR="002F3F05" w:rsidRPr="002D3D18" w:rsidP="00992815">
      <w:pPr>
        <w:keepNext/>
        <w:keepLines/>
        <w:spacing w:before="120" w:line="269" w:lineRule="auto"/>
        <w:outlineLvl w:val="6"/>
        <w:rPr>
          <w:rFonts w:eastAsia="Times New Roman"/>
          <w:bCs/>
          <w:sz w:val="22"/>
          <w:rtl/>
          <w:lang w:eastAsia="he-IL"/>
        </w:rPr>
      </w:pPr>
      <w:r w:rsidRPr="002D3D18">
        <w:rPr>
          <w:rFonts w:eastAsia="Times New Roman" w:hint="cs"/>
          <w:bCs/>
          <w:sz w:val="22"/>
          <w:rtl/>
          <w:lang w:eastAsia="he-IL"/>
        </w:rPr>
        <w:t>ביקורת המעקב</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 xml:space="preserve">בביקורת המעקב עלה כי </w:t>
      </w:r>
      <w:bookmarkStart w:id="78" w:name="_Hlk221009203"/>
      <w:r w:rsidRPr="002F3F05">
        <w:rPr>
          <w:rFonts w:eastAsia="Times New Roman" w:hint="cs"/>
          <w:sz w:val="22"/>
          <w:rtl/>
          <w:lang w:eastAsia="he-IL"/>
        </w:rPr>
        <w:t xml:space="preserve">שיעור הגבייה ממשיך להיות נמוך </w:t>
      </w:r>
      <w:bookmarkEnd w:id="78"/>
      <w:r w:rsidRPr="002F3F05">
        <w:rPr>
          <w:rFonts w:eastAsia="Times New Roman" w:hint="cs"/>
          <w:sz w:val="22"/>
          <w:rtl/>
          <w:lang w:eastAsia="he-IL"/>
        </w:rPr>
        <w:t>ואף פחת. לדברי הרשות להגנת הצרכן והרשות לאכיפה וגבייה, ישנו קושי בגביית קנסות מחברות הפועלות לריקון קופתן טרם הליך הגבייה. לעמדת הרשות כדי להתמודד עם אתגר זה יש לבחון הטלת אחריות אישית על מנהל ובעל שליטה בתנאים מסוימים.</w:t>
      </w:r>
      <w:bookmarkStart w:id="79" w:name="_Hlk227228680"/>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2"/>
          <w:rtl/>
          <w:lang w:eastAsia="he-IL"/>
        </w:rPr>
      </w:pPr>
      <w:r w:rsidRPr="002F3F05">
        <w:rPr>
          <w:rFonts w:eastAsia="Times New Roman" w:hint="cs"/>
          <w:b/>
          <w:bCs/>
          <w:sz w:val="22"/>
          <w:rtl/>
          <w:lang w:eastAsia="he-IL"/>
        </w:rPr>
        <w:t xml:space="preserve">בביקורת הקודמת עלה שההיקף הכולל של העיצומים שהוטלו על העוסקים שהינו בר גבייה לשנים שנבחנו (2018 - 2021) </w:t>
      </w:r>
      <w:r w:rsidRPr="002F3F05">
        <w:rPr>
          <w:rFonts w:eastAsia="Times New Roman" w:hint="eastAsia"/>
          <w:b/>
          <w:bCs/>
          <w:sz w:val="22"/>
          <w:rtl/>
          <w:lang w:eastAsia="he-IL"/>
        </w:rPr>
        <w:t>היה</w:t>
      </w:r>
      <w:r w:rsidRPr="002F3F05">
        <w:rPr>
          <w:rFonts w:eastAsia="Times New Roman" w:hint="cs"/>
          <w:b/>
          <w:bCs/>
          <w:sz w:val="22"/>
          <w:rtl/>
          <w:lang w:eastAsia="he-IL"/>
        </w:rPr>
        <w:t xml:space="preserve"> כ</w:t>
      </w:r>
      <w:r w:rsidRPr="002F3F05">
        <w:rPr>
          <w:rFonts w:eastAsia="Times New Roman"/>
          <w:b/>
          <w:bCs/>
          <w:sz w:val="22"/>
          <w:rtl/>
          <w:lang w:eastAsia="he-IL"/>
        </w:rPr>
        <w:t>-</w:t>
      </w:r>
      <w:r w:rsidRPr="002F3F05">
        <w:rPr>
          <w:rFonts w:eastAsia="Times New Roman" w:hint="cs"/>
          <w:b/>
          <w:bCs/>
          <w:sz w:val="22"/>
          <w:rtl/>
          <w:lang w:eastAsia="he-IL"/>
        </w:rPr>
        <w:t>119 מיליון ש"ח לאחר הפחתה</w:t>
      </w:r>
      <w:r w:rsidRPr="002F3F05">
        <w:rPr>
          <w:rFonts w:eastAsia="Times New Roman"/>
          <w:b/>
          <w:bCs/>
          <w:sz w:val="22"/>
          <w:rtl/>
          <w:lang w:eastAsia="he-IL"/>
        </w:rPr>
        <w:t>,</w:t>
      </w:r>
      <w:r w:rsidRPr="002F3F05">
        <w:rPr>
          <w:rFonts w:eastAsia="Times New Roman" w:hint="cs"/>
          <w:b/>
          <w:bCs/>
          <w:sz w:val="22"/>
          <w:rtl/>
          <w:lang w:eastAsia="he-IL"/>
        </w:rPr>
        <w:t xml:space="preserve"> ושיעור </w:t>
      </w:r>
      <w:r w:rsidRPr="002F3F05">
        <w:rPr>
          <w:rFonts w:eastAsia="Times New Roman" w:hint="eastAsia"/>
          <w:b/>
          <w:bCs/>
          <w:sz w:val="22"/>
          <w:rtl/>
          <w:lang w:eastAsia="he-IL"/>
        </w:rPr>
        <w:t>הגבי</w:t>
      </w:r>
      <w:r w:rsidRPr="002F3F05">
        <w:rPr>
          <w:rFonts w:eastAsia="Times New Roman" w:hint="cs"/>
          <w:b/>
          <w:bCs/>
          <w:sz w:val="22"/>
          <w:rtl/>
          <w:lang w:eastAsia="he-IL"/>
        </w:rPr>
        <w:t>י</w:t>
      </w:r>
      <w:r w:rsidRPr="002F3F05">
        <w:rPr>
          <w:rFonts w:eastAsia="Times New Roman" w:hint="eastAsia"/>
          <w:b/>
          <w:bCs/>
          <w:sz w:val="22"/>
          <w:rtl/>
          <w:lang w:eastAsia="he-IL"/>
        </w:rPr>
        <w:t>ה</w:t>
      </w:r>
      <w:r w:rsidRPr="002F3F05">
        <w:rPr>
          <w:rFonts w:eastAsia="Times New Roman"/>
          <w:b/>
          <w:bCs/>
          <w:sz w:val="22"/>
          <w:rtl/>
          <w:lang w:eastAsia="he-IL"/>
        </w:rPr>
        <w:t xml:space="preserve"> </w:t>
      </w:r>
      <w:r w:rsidRPr="002F3F05">
        <w:rPr>
          <w:rFonts w:eastAsia="Times New Roman" w:hint="cs"/>
          <w:b/>
          <w:bCs/>
          <w:sz w:val="22"/>
          <w:rtl/>
          <w:lang w:eastAsia="he-IL"/>
        </w:rPr>
        <w:t xml:space="preserve">מהם </w:t>
      </w:r>
      <w:r w:rsidRPr="002F3F05">
        <w:rPr>
          <w:rFonts w:eastAsia="Times New Roman" w:hint="eastAsia"/>
          <w:b/>
          <w:bCs/>
          <w:sz w:val="22"/>
          <w:rtl/>
          <w:lang w:eastAsia="he-IL"/>
        </w:rPr>
        <w:t>הוא</w:t>
      </w:r>
      <w:r w:rsidRPr="002F3F05">
        <w:rPr>
          <w:rFonts w:eastAsia="Times New Roman" w:hint="cs"/>
          <w:b/>
          <w:bCs/>
          <w:sz w:val="22"/>
          <w:rtl/>
          <w:lang w:eastAsia="he-IL"/>
        </w:rPr>
        <w:t xml:space="preserve"> 31% בלבד (37 מיליון ש"ח). </w:t>
      </w:r>
      <w:r w:rsidRPr="002F3F05">
        <w:rPr>
          <w:rFonts w:eastAsia="Times New Roman" w:hint="eastAsia"/>
          <w:b/>
          <w:bCs/>
          <w:rtl/>
          <w:lang w:eastAsia="he-IL"/>
        </w:rPr>
        <w:t>בביקורת</w:t>
      </w:r>
      <w:r w:rsidRPr="002F3F05">
        <w:rPr>
          <w:rFonts w:eastAsia="Times New Roman"/>
          <w:b/>
          <w:bCs/>
          <w:rtl/>
          <w:lang w:eastAsia="he-IL"/>
        </w:rPr>
        <w:t xml:space="preserve"> המעקב נמצא כי </w:t>
      </w:r>
      <w:r w:rsidRPr="002F3F05">
        <w:rPr>
          <w:rFonts w:eastAsia="Times New Roman" w:hint="eastAsia"/>
          <w:b/>
          <w:bCs/>
          <w:rtl/>
          <w:lang w:eastAsia="he-IL"/>
        </w:rPr>
        <w:t>הליקוי</w:t>
      </w:r>
      <w:r w:rsidRPr="002F3F05">
        <w:rPr>
          <w:rFonts w:eastAsia="Times New Roman" w:hint="cs"/>
          <w:b/>
          <w:bCs/>
          <w:rtl/>
          <w:lang w:eastAsia="he-IL"/>
        </w:rPr>
        <w:t xml:space="preserve"> </w:t>
      </w:r>
      <w:r w:rsidRPr="002F3F05">
        <w:rPr>
          <w:rFonts w:eastAsia="Times New Roman" w:hint="cs"/>
          <w:b/>
          <w:bCs/>
          <w:sz w:val="22"/>
          <w:rtl/>
          <w:lang w:eastAsia="he-IL"/>
        </w:rPr>
        <w:t>לא תוקן. בביקורת המעקב עלה שהיקף העיצומים שאפשר לגבות שהוטלו על העוסקים בשנים 2022 - 2025 הצטמצם במידה ניכרת בשיעור של כ-70% ביחס לתקופה שנבדקה בדוח הקודם והיה כ-37 מיליון ש"ח לאחר הפחתה, ושיעור הגבייה מסכום זה הוא 22% בלבד (8 מיליון ש"ח).</w:t>
      </w:r>
      <w:r w:rsidRPr="002F3F05">
        <w:rPr>
          <w:rFonts w:eastAsia="Calibri" w:hint="cs"/>
          <w:sz w:val="22"/>
          <w:rtl/>
          <w:lang w:eastAsia="he-IL"/>
        </w:rPr>
        <w:t xml:space="preserve"> </w:t>
      </w:r>
      <w:r w:rsidRPr="002F3F05">
        <w:rPr>
          <w:rFonts w:eastAsia="Calibri" w:hint="cs"/>
          <w:b/>
          <w:bCs/>
          <w:sz w:val="22"/>
          <w:rtl/>
          <w:lang w:eastAsia="he-IL"/>
        </w:rPr>
        <w:t xml:space="preserve">גבייה בשיעור נמוך פוגעת ביעילות ההרתעה כלפי העסקים </w:t>
      </w:r>
      <w:r w:rsidRPr="002F3F05">
        <w:rPr>
          <w:rFonts w:eastAsia="Calibri" w:hint="eastAsia"/>
          <w:b/>
          <w:bCs/>
          <w:sz w:val="22"/>
          <w:rtl/>
          <w:lang w:eastAsia="he-IL"/>
        </w:rPr>
        <w:t>המפ</w:t>
      </w:r>
      <w:r w:rsidRPr="002F3F05">
        <w:rPr>
          <w:rFonts w:eastAsia="Calibri" w:hint="cs"/>
          <w:b/>
          <w:bCs/>
          <w:sz w:val="22"/>
          <w:rtl/>
          <w:lang w:eastAsia="he-IL"/>
        </w:rPr>
        <w:t>י</w:t>
      </w:r>
      <w:r w:rsidRPr="002F3F05">
        <w:rPr>
          <w:rFonts w:eastAsia="Calibri" w:hint="eastAsia"/>
          <w:b/>
          <w:bCs/>
          <w:sz w:val="22"/>
          <w:rtl/>
          <w:lang w:eastAsia="he-IL"/>
        </w:rPr>
        <w:t>רים</w:t>
      </w:r>
      <w:r w:rsidRPr="002F3F05">
        <w:rPr>
          <w:rFonts w:eastAsia="Calibri"/>
          <w:b/>
          <w:bCs/>
          <w:sz w:val="22"/>
          <w:rtl/>
          <w:lang w:eastAsia="he-IL"/>
        </w:rPr>
        <w:t xml:space="preserve"> </w:t>
      </w:r>
      <w:r w:rsidRPr="002F3F05">
        <w:rPr>
          <w:rFonts w:eastAsia="Calibri" w:hint="eastAsia"/>
          <w:b/>
          <w:bCs/>
          <w:sz w:val="22"/>
          <w:rtl/>
          <w:lang w:eastAsia="he-IL"/>
        </w:rPr>
        <w:t>את</w:t>
      </w:r>
      <w:r w:rsidRPr="002F3F05">
        <w:rPr>
          <w:rFonts w:eastAsia="Calibri"/>
          <w:b/>
          <w:bCs/>
          <w:sz w:val="22"/>
          <w:rtl/>
          <w:lang w:eastAsia="he-IL"/>
        </w:rPr>
        <w:t xml:space="preserve"> </w:t>
      </w:r>
      <w:r w:rsidRPr="002F3F05">
        <w:rPr>
          <w:rFonts w:eastAsia="Calibri" w:hint="eastAsia"/>
          <w:b/>
          <w:bCs/>
          <w:sz w:val="22"/>
          <w:rtl/>
          <w:lang w:eastAsia="he-IL"/>
        </w:rPr>
        <w:t>הוראות</w:t>
      </w:r>
      <w:r w:rsidRPr="002F3F05">
        <w:rPr>
          <w:rFonts w:eastAsia="Calibri"/>
          <w:b/>
          <w:bCs/>
          <w:sz w:val="22"/>
          <w:rtl/>
          <w:lang w:eastAsia="he-IL"/>
        </w:rPr>
        <w:t xml:space="preserve"> </w:t>
      </w:r>
      <w:r w:rsidRPr="002F3F05">
        <w:rPr>
          <w:rFonts w:eastAsia="Calibri" w:hint="eastAsia"/>
          <w:b/>
          <w:bCs/>
          <w:sz w:val="22"/>
          <w:rtl/>
          <w:lang w:eastAsia="he-IL"/>
        </w:rPr>
        <w:t>חוק</w:t>
      </w:r>
      <w:r w:rsidRPr="002F3F05">
        <w:rPr>
          <w:rFonts w:eastAsia="Calibri"/>
          <w:b/>
          <w:bCs/>
          <w:sz w:val="22"/>
          <w:rtl/>
          <w:lang w:eastAsia="he-IL"/>
        </w:rPr>
        <w:t xml:space="preserve"> </w:t>
      </w:r>
      <w:r w:rsidRPr="002F3F05">
        <w:rPr>
          <w:rFonts w:eastAsia="Calibri" w:hint="eastAsia"/>
          <w:b/>
          <w:bCs/>
          <w:sz w:val="22"/>
          <w:rtl/>
          <w:lang w:eastAsia="he-IL"/>
        </w:rPr>
        <w:t>הגנת</w:t>
      </w:r>
      <w:r w:rsidRPr="002F3F05">
        <w:rPr>
          <w:rFonts w:eastAsia="Calibri"/>
          <w:b/>
          <w:bCs/>
          <w:sz w:val="22"/>
          <w:rtl/>
          <w:lang w:eastAsia="he-IL"/>
        </w:rPr>
        <w:t xml:space="preserve"> </w:t>
      </w:r>
      <w:r w:rsidRPr="002F3F05">
        <w:rPr>
          <w:rFonts w:eastAsia="Calibri" w:hint="eastAsia"/>
          <w:b/>
          <w:bCs/>
          <w:sz w:val="22"/>
          <w:rtl/>
          <w:lang w:eastAsia="he-IL"/>
        </w:rPr>
        <w:t>הצרכן</w:t>
      </w:r>
      <w:r w:rsidRPr="002F3F05">
        <w:rPr>
          <w:rFonts w:eastAsia="Calibri" w:hint="cs"/>
          <w:b/>
          <w:bCs/>
          <w:sz w:val="22"/>
          <w:rtl/>
          <w:lang w:eastAsia="he-IL"/>
        </w:rPr>
        <w:t xml:space="preserve"> ועשויה אף להשפיע על יעילות העבודה של הרשות.</w:t>
      </w:r>
      <w:r w:rsidRPr="002F3F05">
        <w:rPr>
          <w:rFonts w:eastAsia="Calibri" w:hint="cs"/>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C17866">
      <w:pPr>
        <w:spacing w:line="269" w:lineRule="auto"/>
        <w:ind w:left="-1" w:hanging="1"/>
        <w:jc w:val="center"/>
        <w:rPr>
          <w:rFonts w:eastAsia="Calibri"/>
          <w:b/>
          <w:bCs/>
          <w:sz w:val="22"/>
          <w:rtl/>
          <w:lang w:eastAsia="he-IL"/>
        </w:rPr>
      </w:pPr>
      <w:r w:rsidRPr="002F3F05">
        <w:rPr>
          <w:rFonts w:eastAsia="Calibri"/>
          <w:noProof/>
          <w:sz w:val="22"/>
        </w:rPr>
        <w:drawing>
          <wp:anchor distT="0" distB="0" distL="114300" distR="114300" simplePos="0" relativeHeight="251658240" behindDoc="0" locked="0" layoutInCell="1" allowOverlap="1">
            <wp:simplePos x="0" y="0"/>
            <wp:positionH relativeFrom="margin">
              <wp:align>center</wp:align>
            </wp:positionH>
            <wp:positionV relativeFrom="paragraph">
              <wp:posOffset>287617</wp:posOffset>
            </wp:positionV>
            <wp:extent cx="3619500" cy="676275"/>
            <wp:effectExtent l="0" t="0" r="0" b="9525"/>
            <wp:wrapTopAndBottom/>
            <wp:docPr id="15" name="תמונה 15"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17694341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0" cy="676275"/>
                    </a:xfrm>
                    <a:prstGeom prst="rect">
                      <a:avLst/>
                    </a:prstGeom>
                    <a:noFill/>
                    <a:ln>
                      <a:noFill/>
                    </a:ln>
                  </pic:spPr>
                </pic:pic>
              </a:graphicData>
            </a:graphic>
          </wp:anchor>
        </w:drawing>
      </w:r>
      <w:r w:rsidRPr="002F3F05">
        <w:rPr>
          <w:rFonts w:eastAsia="Calibri" w:hint="eastAsia"/>
          <w:b/>
          <w:bCs/>
          <w:noProof/>
          <w:sz w:val="22"/>
          <w:rtl/>
        </w:rPr>
        <w:t>מידת</w:t>
      </w:r>
      <w:r w:rsidRPr="002F3F05">
        <w:rPr>
          <w:rFonts w:eastAsia="Calibri"/>
          <w:b/>
          <w:bCs/>
          <w:noProof/>
          <w:sz w:val="22"/>
          <w:rtl/>
        </w:rPr>
        <w:t xml:space="preserve"> </w:t>
      </w:r>
      <w:r w:rsidRPr="002F3F05">
        <w:rPr>
          <w:rFonts w:eastAsia="Calibri" w:hint="eastAsia"/>
          <w:b/>
          <w:bCs/>
          <w:noProof/>
          <w:sz w:val="22"/>
          <w:rtl/>
        </w:rPr>
        <w:t>תיקון</w:t>
      </w:r>
      <w:r w:rsidRPr="002F3F05">
        <w:rPr>
          <w:rFonts w:eastAsia="Calibri"/>
          <w:b/>
          <w:bCs/>
          <w:noProof/>
          <w:sz w:val="22"/>
          <w:rtl/>
        </w:rPr>
        <w:t xml:space="preserve"> </w:t>
      </w:r>
      <w:r w:rsidRPr="002F3F05">
        <w:rPr>
          <w:rFonts w:eastAsia="Calibri" w:hint="eastAsia"/>
          <w:b/>
          <w:bCs/>
          <w:noProof/>
          <w:sz w:val="22"/>
          <w:rtl/>
        </w:rPr>
        <w:t>הליקו</w:t>
      </w:r>
      <w:r w:rsidRPr="002F3F05">
        <w:rPr>
          <w:rFonts w:eastAsia="Calibri" w:hint="cs"/>
          <w:b/>
          <w:bCs/>
          <w:sz w:val="22"/>
          <w:rtl/>
          <w:lang w:eastAsia="he-IL"/>
        </w:rPr>
        <w:t>י</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ascii="David" w:eastAsia="Times New Roman" w:hAnsi="David"/>
          <w:b/>
          <w:bCs/>
          <w:sz w:val="22"/>
          <w:rtl/>
          <w:lang w:eastAsia="he-IL"/>
        </w:rPr>
      </w:pPr>
      <w:r w:rsidRPr="002F3F05">
        <w:rPr>
          <w:rFonts w:ascii="David" w:eastAsia="Times New Roman" w:hAnsi="David"/>
          <w:b/>
          <w:bCs/>
          <w:sz w:val="22"/>
          <w:rtl/>
          <w:lang w:eastAsia="he-IL"/>
        </w:rPr>
        <w:t>מומלץ כי הרשות להגנת הצרכן ורשות האכיפה והגבייה יפעלו יחדיו</w:t>
      </w:r>
      <w:r w:rsidRPr="002F3F05">
        <w:rPr>
          <w:rFonts w:ascii="David" w:eastAsia="Times New Roman" w:hAnsi="David" w:hint="cs"/>
          <w:b/>
          <w:bCs/>
          <w:sz w:val="22"/>
          <w:rtl/>
          <w:lang w:eastAsia="he-IL"/>
        </w:rPr>
        <w:t>, בשיתוף ובסיוע של משרד המשפטים,</w:t>
      </w:r>
      <w:r w:rsidRPr="002F3F05">
        <w:rPr>
          <w:rFonts w:ascii="David" w:eastAsia="Times New Roman" w:hAnsi="David"/>
          <w:b/>
          <w:bCs/>
          <w:sz w:val="22"/>
          <w:rtl/>
          <w:lang w:eastAsia="he-IL"/>
        </w:rPr>
        <w:t xml:space="preserve"> לאיתור פתרונות לגב</w:t>
      </w:r>
      <w:r w:rsidRPr="002F3F05">
        <w:rPr>
          <w:rFonts w:ascii="David" w:eastAsia="Times New Roman" w:hAnsi="David" w:hint="cs"/>
          <w:b/>
          <w:bCs/>
          <w:sz w:val="22"/>
          <w:rtl/>
          <w:lang w:eastAsia="he-IL"/>
        </w:rPr>
        <w:t>י</w:t>
      </w:r>
      <w:r w:rsidRPr="002F3F05">
        <w:rPr>
          <w:rFonts w:ascii="David" w:eastAsia="Times New Roman" w:hAnsi="David"/>
          <w:b/>
          <w:bCs/>
          <w:sz w:val="22"/>
          <w:rtl/>
          <w:lang w:eastAsia="he-IL"/>
        </w:rPr>
        <w:t>יה מחייבים</w:t>
      </w:r>
      <w:r w:rsidRPr="002F3F05">
        <w:rPr>
          <w:rFonts w:ascii="David" w:eastAsia="Times New Roman" w:hAnsi="David" w:hint="cs"/>
          <w:b/>
          <w:bCs/>
          <w:sz w:val="22"/>
          <w:rtl/>
          <w:lang w:eastAsia="he-IL"/>
        </w:rPr>
        <w:t>,</w:t>
      </w:r>
      <w:r w:rsidRPr="002F3F05">
        <w:rPr>
          <w:rFonts w:ascii="David" w:eastAsia="Times New Roman" w:hAnsi="David"/>
          <w:b/>
          <w:bCs/>
          <w:sz w:val="22"/>
          <w:rtl/>
          <w:lang w:eastAsia="he-IL"/>
        </w:rPr>
        <w:t xml:space="preserve"> לרבות הטלת אחריות אישית על בעל שליטה בתנאים מסוימים, </w:t>
      </w:r>
      <w:r w:rsidRPr="002F3F05">
        <w:rPr>
          <w:rFonts w:ascii="David" w:eastAsia="Times New Roman" w:hAnsi="David" w:hint="cs"/>
          <w:b/>
          <w:bCs/>
          <w:sz w:val="22"/>
          <w:rtl/>
          <w:lang w:eastAsia="he-IL"/>
        </w:rPr>
        <w:t>בייחוד</w:t>
      </w:r>
      <w:r w:rsidRPr="002F3F05">
        <w:rPr>
          <w:rFonts w:ascii="David" w:eastAsia="Times New Roman" w:hAnsi="David"/>
          <w:b/>
          <w:bCs/>
          <w:sz w:val="22"/>
          <w:rtl/>
          <w:lang w:eastAsia="he-IL"/>
        </w:rPr>
        <w:t xml:space="preserve"> כאשר מדובר בעבירות בדרגת חומרה גבוהה.</w:t>
      </w:r>
    </w:p>
    <w:p w:rsidR="002F3F05" w:rsidRPr="002F3F05" w:rsidP="00243BEA">
      <w:pPr>
        <w:spacing w:line="269" w:lineRule="auto"/>
        <w:rPr>
          <w:rFonts w:eastAsia="Calibri"/>
          <w:sz w:val="22"/>
          <w:szCs w:val="20"/>
          <w:rtl/>
          <w:lang w:eastAsia="he-IL"/>
        </w:rPr>
      </w:pPr>
    </w:p>
    <w:p w:rsidR="002F3F05" w:rsidRPr="002F3F05" w:rsidP="00243BEA">
      <w:pPr>
        <w:spacing w:line="269" w:lineRule="auto"/>
        <w:rPr>
          <w:rFonts w:eastAsia="Calibri"/>
          <w:sz w:val="22"/>
          <w:rtl/>
        </w:rPr>
      </w:pPr>
      <w:r w:rsidRPr="002F3F05">
        <w:rPr>
          <w:rFonts w:eastAsia="Calibri" w:hint="cs"/>
          <w:sz w:val="22"/>
          <w:rtl/>
          <w:lang w:eastAsia="he-IL"/>
        </w:rPr>
        <w:t xml:space="preserve">הרשות להגנת הצרכן מסרה בתגובתה כי לדעתה, </w:t>
      </w:r>
      <w:r w:rsidRPr="002F3F05">
        <w:rPr>
          <w:rFonts w:eastAsia="Calibri"/>
          <w:sz w:val="22"/>
          <w:rtl/>
          <w:lang w:eastAsia="he-IL"/>
        </w:rPr>
        <w:t xml:space="preserve">יש מקום לתיקוני חקיקה המאפשרים </w:t>
      </w:r>
      <w:r w:rsidRPr="002F3F05">
        <w:rPr>
          <w:rFonts w:eastAsia="Calibri" w:hint="cs"/>
          <w:sz w:val="22"/>
          <w:rtl/>
          <w:lang w:eastAsia="he-IL"/>
        </w:rPr>
        <w:t>דרכים אחרות להתמודדות עם</w:t>
      </w:r>
      <w:r w:rsidRPr="002F3F05">
        <w:rPr>
          <w:rFonts w:eastAsia="Calibri"/>
          <w:sz w:val="22"/>
          <w:rtl/>
          <w:lang w:eastAsia="he-IL"/>
        </w:rPr>
        <w:t xml:space="preserve"> כשלי האכיפה ו</w:t>
      </w:r>
      <w:r w:rsidRPr="002F3F05">
        <w:rPr>
          <w:rFonts w:eastAsia="Calibri" w:hint="cs"/>
          <w:sz w:val="22"/>
          <w:rtl/>
          <w:lang w:eastAsia="he-IL"/>
        </w:rPr>
        <w:t>ל</w:t>
      </w:r>
      <w:r w:rsidRPr="002F3F05">
        <w:rPr>
          <w:rFonts w:eastAsia="Calibri"/>
          <w:sz w:val="22"/>
          <w:rtl/>
          <w:lang w:eastAsia="he-IL"/>
        </w:rPr>
        <w:t>מיצוי הדין</w:t>
      </w:r>
      <w:r w:rsidRPr="002F3F05">
        <w:rPr>
          <w:rFonts w:eastAsia="Calibri" w:hint="cs"/>
          <w:sz w:val="22"/>
          <w:rtl/>
          <w:lang w:eastAsia="he-IL"/>
        </w:rPr>
        <w:t xml:space="preserve"> עם המפירים,</w:t>
      </w:r>
      <w:r w:rsidRPr="002F3F05">
        <w:rPr>
          <w:rFonts w:eastAsia="Calibri"/>
          <w:sz w:val="22"/>
          <w:rtl/>
          <w:lang w:eastAsia="he-IL"/>
        </w:rPr>
        <w:t xml:space="preserve"> </w:t>
      </w:r>
      <w:r w:rsidRPr="002F3F05">
        <w:rPr>
          <w:rFonts w:eastAsia="Calibri" w:hint="cs"/>
          <w:sz w:val="22"/>
          <w:rtl/>
          <w:lang w:eastAsia="he-IL"/>
        </w:rPr>
        <w:t>ויש</w:t>
      </w:r>
      <w:r w:rsidRPr="002F3F05">
        <w:rPr>
          <w:rFonts w:eastAsia="Calibri" w:hint="cs"/>
          <w:b/>
          <w:bCs/>
          <w:sz w:val="22"/>
          <w:rtl/>
          <w:lang w:eastAsia="he-IL"/>
        </w:rPr>
        <w:t xml:space="preserve"> </w:t>
      </w:r>
      <w:r w:rsidRPr="002F3F05">
        <w:rPr>
          <w:rFonts w:eastAsia="Calibri" w:hint="eastAsia"/>
          <w:sz w:val="22"/>
          <w:rtl/>
          <w:lang w:eastAsia="he-IL"/>
        </w:rPr>
        <w:t>לפתח</w:t>
      </w:r>
      <w:r w:rsidRPr="002F3F05">
        <w:rPr>
          <w:rFonts w:eastAsia="Calibri"/>
          <w:sz w:val="22"/>
          <w:rtl/>
          <w:lang w:eastAsia="he-IL"/>
        </w:rPr>
        <w:t xml:space="preserve"> הסדרים משפטיים נוספים המאפשרים שיפור </w:t>
      </w:r>
      <w:r w:rsidRPr="002F3F05">
        <w:rPr>
          <w:rFonts w:eastAsia="Calibri" w:hint="cs"/>
          <w:sz w:val="22"/>
          <w:rtl/>
          <w:lang w:eastAsia="he-IL"/>
        </w:rPr>
        <w:t>ב</w:t>
      </w:r>
      <w:r w:rsidRPr="002F3F05">
        <w:rPr>
          <w:rFonts w:eastAsia="Calibri"/>
          <w:sz w:val="22"/>
          <w:rtl/>
          <w:lang w:eastAsia="he-IL"/>
        </w:rPr>
        <w:t xml:space="preserve">מיצוי הענישה הכלכלית </w:t>
      </w:r>
      <w:r w:rsidRPr="002F3F05">
        <w:rPr>
          <w:rFonts w:eastAsia="Calibri" w:hint="cs"/>
          <w:sz w:val="22"/>
          <w:rtl/>
          <w:lang w:eastAsia="he-IL"/>
        </w:rPr>
        <w:t>ל</w:t>
      </w:r>
      <w:r w:rsidRPr="002F3F05">
        <w:rPr>
          <w:rFonts w:eastAsia="Calibri" w:hint="eastAsia"/>
          <w:sz w:val="22"/>
          <w:rtl/>
          <w:lang w:eastAsia="he-IL"/>
        </w:rPr>
        <w:t>מפ</w:t>
      </w:r>
      <w:r w:rsidRPr="002F3F05">
        <w:rPr>
          <w:rFonts w:eastAsia="Calibri" w:hint="cs"/>
          <w:sz w:val="22"/>
          <w:rtl/>
          <w:lang w:eastAsia="he-IL"/>
        </w:rPr>
        <w:t>י</w:t>
      </w:r>
      <w:r w:rsidRPr="002F3F05">
        <w:rPr>
          <w:rFonts w:eastAsia="Calibri" w:hint="eastAsia"/>
          <w:sz w:val="22"/>
          <w:rtl/>
          <w:lang w:eastAsia="he-IL"/>
        </w:rPr>
        <w:t>רי</w:t>
      </w:r>
      <w:r w:rsidRPr="002F3F05">
        <w:rPr>
          <w:rFonts w:eastAsia="Calibri"/>
          <w:sz w:val="22"/>
          <w:rtl/>
          <w:lang w:eastAsia="he-IL"/>
        </w:rPr>
        <w:t xml:space="preserve"> </w:t>
      </w:r>
      <w:r w:rsidRPr="002F3F05">
        <w:rPr>
          <w:rFonts w:eastAsia="Calibri" w:hint="eastAsia"/>
          <w:sz w:val="22"/>
          <w:rtl/>
          <w:lang w:eastAsia="he-IL"/>
        </w:rPr>
        <w:t>חוק</w:t>
      </w:r>
      <w:r w:rsidRPr="002F3F05">
        <w:rPr>
          <w:rFonts w:eastAsia="Calibri"/>
          <w:sz w:val="22"/>
          <w:rtl/>
          <w:lang w:eastAsia="he-IL"/>
        </w:rPr>
        <w:t xml:space="preserve"> </w:t>
      </w:r>
      <w:r w:rsidRPr="002F3F05">
        <w:rPr>
          <w:rFonts w:eastAsia="Calibri" w:hint="eastAsia"/>
          <w:sz w:val="22"/>
          <w:rtl/>
          <w:lang w:eastAsia="he-IL"/>
        </w:rPr>
        <w:t>הגנת</w:t>
      </w:r>
      <w:r w:rsidRPr="002F3F05">
        <w:rPr>
          <w:rFonts w:eastAsia="Calibri"/>
          <w:sz w:val="22"/>
          <w:rtl/>
          <w:lang w:eastAsia="he-IL"/>
        </w:rPr>
        <w:t xml:space="preserve"> </w:t>
      </w:r>
      <w:r w:rsidRPr="002F3F05">
        <w:rPr>
          <w:rFonts w:eastAsia="Calibri" w:hint="eastAsia"/>
          <w:sz w:val="22"/>
          <w:rtl/>
          <w:lang w:eastAsia="he-IL"/>
        </w:rPr>
        <w:t>הצרכן</w:t>
      </w:r>
      <w:r w:rsidRPr="002F3F05">
        <w:rPr>
          <w:rFonts w:eastAsia="Calibri"/>
          <w:sz w:val="22"/>
          <w:rtl/>
          <w:lang w:eastAsia="he-IL"/>
        </w:rPr>
        <w:t>.</w:t>
      </w:r>
      <w:r w:rsidRPr="002F3F05">
        <w:rPr>
          <w:rFonts w:eastAsia="Calibri" w:hint="cs"/>
          <w:sz w:val="22"/>
          <w:rtl/>
          <w:lang w:eastAsia="he-IL"/>
        </w:rPr>
        <w:t xml:space="preserve"> זאת, </w:t>
      </w:r>
      <w:r w:rsidRPr="002F3F05">
        <w:rPr>
          <w:rFonts w:eastAsia="Calibri"/>
          <w:sz w:val="22"/>
          <w:rtl/>
          <w:lang w:eastAsia="he-IL"/>
        </w:rPr>
        <w:t xml:space="preserve">לרבות באמצעות מיצוי ענישה כלכלית </w:t>
      </w:r>
      <w:r w:rsidRPr="002F3F05">
        <w:rPr>
          <w:rFonts w:eastAsia="Calibri" w:hint="cs"/>
          <w:sz w:val="22"/>
          <w:rtl/>
          <w:lang w:eastAsia="he-IL"/>
        </w:rPr>
        <w:t>ו</w:t>
      </w:r>
      <w:r w:rsidRPr="002F3F05">
        <w:rPr>
          <w:rFonts w:eastAsia="Calibri"/>
          <w:sz w:val="22"/>
          <w:rtl/>
          <w:lang w:eastAsia="he-IL"/>
        </w:rPr>
        <w:t>פיתוח הסדרים משפטיים המונעים מעוסקים מפ</w:t>
      </w:r>
      <w:r w:rsidRPr="002F3F05">
        <w:rPr>
          <w:rFonts w:eastAsia="Calibri" w:hint="cs"/>
          <w:sz w:val="22"/>
          <w:rtl/>
          <w:lang w:eastAsia="he-IL"/>
        </w:rPr>
        <w:t>י</w:t>
      </w:r>
      <w:r w:rsidRPr="002F3F05">
        <w:rPr>
          <w:rFonts w:eastAsia="Calibri"/>
          <w:sz w:val="22"/>
          <w:rtl/>
          <w:lang w:eastAsia="he-IL"/>
        </w:rPr>
        <w:t>רים ניצול לרעה של הגנות משפטיות והתחמקות מעונש.</w:t>
      </w:r>
      <w:r w:rsidRPr="002F3F05">
        <w:rPr>
          <w:rFonts w:eastAsia="Calibri" w:hint="cs"/>
          <w:sz w:val="22"/>
          <w:rtl/>
          <w:lang w:eastAsia="he-IL"/>
        </w:rPr>
        <w:t xml:space="preserve"> הרשות להגנת הצרכן הוסיפה כי היא ורשות האכיפה והגבייה פנו בנושא למשרד המשפטים.</w:t>
      </w:r>
      <w:bookmarkEnd w:id="79"/>
    </w:p>
    <w:bookmarkEnd w:id="58"/>
    <w:bookmarkEnd w:id="59"/>
    <w:bookmarkEnd w:id="60"/>
    <w:bookmarkEnd w:id="61"/>
    <w:bookmarkEnd w:id="62"/>
    <w:bookmarkEnd w:id="63"/>
    <w:p w:rsidR="002F3F05" w:rsidRPr="002F3F05" w:rsidP="00243BEA">
      <w:pPr>
        <w:spacing w:line="269" w:lineRule="auto"/>
        <w:ind w:left="-567"/>
        <w:rPr>
          <w:rFonts w:eastAsia="Calibri"/>
          <w:sz w:val="22"/>
          <w:szCs w:val="20"/>
          <w:rtl/>
          <w:lang w:eastAsia="he-IL"/>
        </w:rPr>
      </w:pPr>
    </w:p>
    <w:p w:rsidR="002F3F05" w:rsidRPr="002F3F05" w:rsidP="00992815">
      <w:pPr>
        <w:keepNext/>
        <w:keepLines/>
        <w:spacing w:before="100" w:beforeAutospacing="1" w:line="269" w:lineRule="auto"/>
        <w:outlineLvl w:val="5"/>
        <w:rPr>
          <w:rFonts w:eastAsia="Times New Roman"/>
          <w:spacing w:val="40"/>
          <w:sz w:val="22"/>
          <w:rtl/>
          <w:lang w:eastAsia="he-IL"/>
        </w:rPr>
      </w:pPr>
      <w:r w:rsidRPr="002F3F05">
        <w:rPr>
          <w:rFonts w:eastAsia="Times New Roman" w:hint="eastAsia"/>
          <w:spacing w:val="40"/>
          <w:sz w:val="22"/>
          <w:rtl/>
          <w:lang w:eastAsia="he-IL"/>
        </w:rPr>
        <w:t>השפעת</w:t>
      </w:r>
      <w:r w:rsidRPr="002F3F05">
        <w:rPr>
          <w:rFonts w:eastAsia="Times New Roman"/>
          <w:spacing w:val="40"/>
          <w:sz w:val="22"/>
          <w:rtl/>
          <w:lang w:eastAsia="he-IL"/>
        </w:rPr>
        <w:t xml:space="preserve"> </w:t>
      </w:r>
      <w:r w:rsidRPr="002F3F05">
        <w:rPr>
          <w:rFonts w:eastAsia="Times New Roman" w:hint="eastAsia"/>
          <w:spacing w:val="40"/>
          <w:sz w:val="22"/>
          <w:rtl/>
          <w:lang w:eastAsia="he-IL"/>
        </w:rPr>
        <w:t>האכיפה</w:t>
      </w:r>
      <w:r w:rsidRPr="002F3F05">
        <w:rPr>
          <w:rFonts w:eastAsia="Times New Roman"/>
          <w:spacing w:val="40"/>
          <w:sz w:val="22"/>
          <w:rtl/>
          <w:lang w:eastAsia="he-IL"/>
        </w:rPr>
        <w:t xml:space="preserve"> </w:t>
      </w:r>
      <w:r w:rsidRPr="002F3F05">
        <w:rPr>
          <w:rFonts w:eastAsia="Times New Roman" w:hint="eastAsia"/>
          <w:spacing w:val="40"/>
          <w:sz w:val="22"/>
          <w:rtl/>
          <w:lang w:eastAsia="he-IL"/>
        </w:rPr>
        <w:t>של</w:t>
      </w:r>
      <w:r w:rsidRPr="002F3F05">
        <w:rPr>
          <w:rFonts w:eastAsia="Times New Roman"/>
          <w:spacing w:val="40"/>
          <w:sz w:val="22"/>
          <w:rtl/>
          <w:lang w:eastAsia="he-IL"/>
        </w:rPr>
        <w:t xml:space="preserve"> </w:t>
      </w:r>
      <w:r w:rsidRPr="002F3F05">
        <w:rPr>
          <w:rFonts w:eastAsia="Times New Roman" w:hint="eastAsia"/>
          <w:spacing w:val="40"/>
          <w:sz w:val="22"/>
          <w:rtl/>
          <w:lang w:eastAsia="he-IL"/>
        </w:rPr>
        <w:t>הרשות</w:t>
      </w:r>
      <w:r w:rsidRPr="002F3F05">
        <w:rPr>
          <w:rFonts w:eastAsia="Times New Roman"/>
          <w:spacing w:val="40"/>
          <w:sz w:val="22"/>
          <w:rtl/>
          <w:lang w:eastAsia="he-IL"/>
        </w:rPr>
        <w:t xml:space="preserve"> </w:t>
      </w:r>
      <w:r w:rsidRPr="002F3F05">
        <w:rPr>
          <w:rFonts w:eastAsia="Times New Roman" w:hint="eastAsia"/>
          <w:spacing w:val="40"/>
          <w:sz w:val="22"/>
          <w:rtl/>
          <w:lang w:eastAsia="he-IL"/>
        </w:rPr>
        <w:t>להגנת</w:t>
      </w:r>
      <w:r w:rsidRPr="002F3F05">
        <w:rPr>
          <w:rFonts w:eastAsia="Times New Roman"/>
          <w:spacing w:val="40"/>
          <w:sz w:val="22"/>
          <w:rtl/>
          <w:lang w:eastAsia="he-IL"/>
        </w:rPr>
        <w:t xml:space="preserve"> </w:t>
      </w:r>
      <w:r w:rsidRPr="002F3F05">
        <w:rPr>
          <w:rFonts w:eastAsia="Times New Roman" w:hint="eastAsia"/>
          <w:spacing w:val="40"/>
          <w:sz w:val="22"/>
          <w:rtl/>
          <w:lang w:eastAsia="he-IL"/>
        </w:rPr>
        <w:t>הצרכן</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מספר</w:t>
      </w:r>
      <w:r w:rsidRPr="002F3F05">
        <w:rPr>
          <w:rFonts w:eastAsia="Times New Roman"/>
          <w:sz w:val="22"/>
          <w:rtl/>
          <w:lang w:eastAsia="he-IL"/>
        </w:rPr>
        <w:t xml:space="preserve"> </w:t>
      </w:r>
      <w:r w:rsidRPr="002F3F05">
        <w:rPr>
          <w:rFonts w:eastAsia="Times New Roman" w:hint="eastAsia"/>
          <w:sz w:val="22"/>
          <w:rtl/>
          <w:lang w:eastAsia="he-IL"/>
        </w:rPr>
        <w:t>בתי</w:t>
      </w:r>
      <w:r w:rsidRPr="002F3F05">
        <w:rPr>
          <w:rFonts w:eastAsia="Times New Roman"/>
          <w:sz w:val="22"/>
          <w:rtl/>
          <w:lang w:eastAsia="he-IL"/>
        </w:rPr>
        <w:t xml:space="preserve"> </w:t>
      </w:r>
      <w:r w:rsidRPr="002F3F05">
        <w:rPr>
          <w:rFonts w:eastAsia="Times New Roman" w:hint="eastAsia"/>
          <w:sz w:val="22"/>
          <w:rtl/>
          <w:lang w:eastAsia="he-IL"/>
        </w:rPr>
        <w:t>העסק</w:t>
      </w:r>
      <w:r w:rsidRPr="002F3F05">
        <w:rPr>
          <w:rFonts w:eastAsia="Times New Roman"/>
          <w:sz w:val="22"/>
          <w:rtl/>
          <w:lang w:eastAsia="he-IL"/>
        </w:rPr>
        <w:t xml:space="preserve"> </w:t>
      </w:r>
      <w:r w:rsidRPr="002F3F05">
        <w:rPr>
          <w:rFonts w:eastAsia="Times New Roman" w:hint="eastAsia"/>
          <w:sz w:val="22"/>
          <w:rtl/>
          <w:lang w:eastAsia="he-IL"/>
        </w:rPr>
        <w:t>הנתונים</w:t>
      </w:r>
      <w:r w:rsidRPr="002F3F05">
        <w:rPr>
          <w:rFonts w:eastAsia="Times New Roman"/>
          <w:sz w:val="22"/>
          <w:rtl/>
          <w:lang w:eastAsia="he-IL"/>
        </w:rPr>
        <w:t xml:space="preserve"> </w:t>
      </w:r>
      <w:r w:rsidRPr="002F3F05">
        <w:rPr>
          <w:rFonts w:eastAsia="Times New Roman" w:hint="eastAsia"/>
          <w:sz w:val="22"/>
          <w:rtl/>
          <w:lang w:eastAsia="he-IL"/>
        </w:rPr>
        <w:t>ל</w:t>
      </w:r>
      <w:r w:rsidRPr="002F3F05">
        <w:rPr>
          <w:rFonts w:eastAsia="Times New Roman" w:hint="cs"/>
          <w:sz w:val="22"/>
          <w:rtl/>
          <w:lang w:eastAsia="he-IL"/>
        </w:rPr>
        <w:t>פיקוחה של הרשות להגנת הצרכן נכון לשנת 2025 הוא כ-680,000. הרשות מבצעת פעולות מודיעין כדי להתמקד בחקירות ו</w:t>
      </w:r>
      <w:r w:rsidRPr="002F3F05">
        <w:rPr>
          <w:rFonts w:eastAsia="Times New Roman" w:hint="eastAsia"/>
          <w:sz w:val="22"/>
          <w:rtl/>
          <w:lang w:eastAsia="he-IL"/>
        </w:rPr>
        <w:t>ב</w:t>
      </w:r>
      <w:r w:rsidRPr="002F3F05">
        <w:rPr>
          <w:rFonts w:eastAsia="Times New Roman" w:hint="cs"/>
          <w:sz w:val="22"/>
          <w:rtl/>
          <w:lang w:eastAsia="he-IL"/>
        </w:rPr>
        <w:t xml:space="preserve">תיקי אכיפה שיש בהם להערכתה </w:t>
      </w:r>
      <w:r w:rsidRPr="002F3F05">
        <w:rPr>
          <w:rFonts w:eastAsia="Times New Roman" w:hint="eastAsia"/>
          <w:sz w:val="22"/>
          <w:rtl/>
          <w:lang w:eastAsia="he-IL"/>
        </w:rPr>
        <w:t>כדי</w:t>
      </w:r>
      <w:r w:rsidRPr="002F3F05">
        <w:rPr>
          <w:rFonts w:eastAsia="Times New Roman" w:hint="cs"/>
          <w:sz w:val="22"/>
          <w:rtl/>
          <w:lang w:eastAsia="he-IL"/>
        </w:rPr>
        <w:t xml:space="preserve"> להשפיע באופן </w:t>
      </w:r>
      <w:r w:rsidRPr="002F3F05">
        <w:rPr>
          <w:rFonts w:eastAsia="Times New Roman" w:hint="eastAsia"/>
          <w:sz w:val="22"/>
          <w:rtl/>
          <w:lang w:eastAsia="he-IL"/>
        </w:rPr>
        <w:t>ה</w:t>
      </w:r>
      <w:r w:rsidRPr="002F3F05">
        <w:rPr>
          <w:rFonts w:eastAsia="Times New Roman" w:hint="cs"/>
          <w:sz w:val="22"/>
          <w:rtl/>
          <w:lang w:eastAsia="he-IL"/>
        </w:rPr>
        <w:t>מיטבי על האכיפה בתחום הצרכנות והתמקדות בהם תביא ל</w:t>
      </w:r>
      <w:r w:rsidRPr="002F3F05">
        <w:rPr>
          <w:rFonts w:eastAsia="Times New Roman" w:hint="eastAsia"/>
          <w:sz w:val="22"/>
          <w:rtl/>
          <w:lang w:eastAsia="he-IL"/>
        </w:rPr>
        <w:t>הפקת</w:t>
      </w:r>
      <w:r w:rsidRPr="002F3F05">
        <w:rPr>
          <w:rFonts w:eastAsia="Times New Roman" w:hint="cs"/>
          <w:sz w:val="22"/>
          <w:rtl/>
          <w:lang w:eastAsia="he-IL"/>
        </w:rPr>
        <w:t xml:space="preserve"> תועלת נרחבת ו</w:t>
      </w:r>
      <w:r w:rsidRPr="002F3F05">
        <w:rPr>
          <w:rFonts w:eastAsia="Times New Roman" w:hint="eastAsia"/>
          <w:sz w:val="22"/>
          <w:rtl/>
          <w:lang w:eastAsia="he-IL"/>
        </w:rPr>
        <w:t>תקדם</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w:t>
      </w:r>
      <w:r w:rsidRPr="002F3F05">
        <w:rPr>
          <w:rFonts w:eastAsia="Times New Roman" w:hint="cs"/>
          <w:sz w:val="22"/>
          <w:rtl/>
          <w:lang w:eastAsia="he-IL"/>
        </w:rPr>
        <w:t xml:space="preserve">הגנה על זכויות הצרכן. </w:t>
      </w:r>
    </w:p>
    <w:p w:rsidR="002F3F05" w:rsidRPr="002F3F05" w:rsidP="00243BEA">
      <w:pPr>
        <w:spacing w:line="269" w:lineRule="auto"/>
        <w:ind w:left="-567"/>
        <w:rPr>
          <w:rFonts w:eastAsia="Calibri"/>
          <w:sz w:val="22"/>
          <w:szCs w:val="20"/>
          <w:rtl/>
          <w:lang w:eastAsia="he-IL"/>
        </w:rPr>
      </w:pPr>
    </w:p>
    <w:p w:rsidR="002F3F05" w:rsidRPr="002D3D18" w:rsidP="00243BEA">
      <w:pPr>
        <w:keepNext/>
        <w:keepLines/>
        <w:spacing w:line="269" w:lineRule="auto"/>
        <w:outlineLvl w:val="6"/>
        <w:rPr>
          <w:rFonts w:eastAsia="Times New Roman"/>
          <w:bCs/>
          <w:sz w:val="22"/>
          <w:rtl/>
          <w:lang w:eastAsia="he-IL"/>
        </w:rPr>
      </w:pPr>
      <w:bookmarkStart w:id="80" w:name="_Toc216267455"/>
      <w:bookmarkStart w:id="81" w:name="_Toc216276445"/>
      <w:bookmarkStart w:id="82" w:name="_Toc216276995"/>
      <w:bookmarkStart w:id="83" w:name="_Toc216277394"/>
      <w:bookmarkStart w:id="84" w:name="_Toc218513394"/>
      <w:r w:rsidRPr="002D3D18">
        <w:rPr>
          <w:rFonts w:eastAsia="Times New Roman" w:hint="cs"/>
          <w:bCs/>
          <w:sz w:val="22"/>
          <w:rtl/>
          <w:lang w:eastAsia="he-IL"/>
        </w:rPr>
        <w:t>הביקורת הקודמת</w:t>
      </w:r>
      <w:bookmarkEnd w:id="80"/>
      <w:bookmarkEnd w:id="81"/>
      <w:bookmarkEnd w:id="82"/>
      <w:bookmarkEnd w:id="83"/>
      <w:bookmarkEnd w:id="8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צוין כי </w:t>
      </w:r>
      <w:r w:rsidRPr="002F3F05">
        <w:rPr>
          <w:rFonts w:eastAsia="Times New Roman" w:hint="eastAsia"/>
          <w:sz w:val="22"/>
          <w:rtl/>
          <w:lang w:eastAsia="he-IL"/>
        </w:rPr>
        <w:t>בשנים</w:t>
      </w:r>
      <w:r w:rsidRPr="002F3F05">
        <w:rPr>
          <w:rFonts w:eastAsia="Times New Roman"/>
          <w:sz w:val="22"/>
          <w:rtl/>
          <w:lang w:eastAsia="he-IL"/>
        </w:rPr>
        <w:t xml:space="preserve"> 2015 - 2021 </w:t>
      </w:r>
      <w:r w:rsidRPr="002F3F05">
        <w:rPr>
          <w:rFonts w:eastAsia="Times New Roman" w:hint="eastAsia"/>
          <w:sz w:val="22"/>
          <w:rtl/>
          <w:lang w:eastAsia="he-IL"/>
        </w:rPr>
        <w:t>התמקדה</w:t>
      </w:r>
      <w:r w:rsidRPr="002F3F05">
        <w:rPr>
          <w:rFonts w:eastAsia="Times New Roman" w:hint="cs"/>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cs"/>
          <w:sz w:val="22"/>
          <w:rtl/>
          <w:lang w:eastAsia="he-IL"/>
        </w:rPr>
        <w:t>בשבע</w:t>
      </w:r>
      <w:r w:rsidRPr="002F3F05">
        <w:rPr>
          <w:rFonts w:eastAsia="Times New Roman" w:hint="eastAsia"/>
          <w:sz w:val="22"/>
          <w:rtl/>
          <w:lang w:eastAsia="he-IL"/>
        </w:rPr>
        <w:t>ה</w:t>
      </w:r>
      <w:r w:rsidRPr="002F3F05">
        <w:rPr>
          <w:rFonts w:eastAsia="Times New Roman"/>
          <w:sz w:val="22"/>
          <w:rtl/>
          <w:lang w:eastAsia="he-IL"/>
        </w:rPr>
        <w:t xml:space="preserve"> (כ-5%) מ</w:t>
      </w:r>
      <w:r w:rsidRPr="002F3F05">
        <w:rPr>
          <w:rFonts w:eastAsia="Times New Roman" w:hint="cs"/>
          <w:sz w:val="22"/>
          <w:rtl/>
          <w:lang w:eastAsia="he-IL"/>
        </w:rPr>
        <w:t>-</w:t>
      </w:r>
      <w:r w:rsidRPr="002F3F05">
        <w:rPr>
          <w:rFonts w:eastAsia="Times New Roman"/>
          <w:sz w:val="22"/>
          <w:rtl/>
          <w:lang w:eastAsia="he-IL"/>
        </w:rPr>
        <w:t xml:space="preserve">146 הענפים </w:t>
      </w:r>
      <w:r w:rsidRPr="002F3F05">
        <w:rPr>
          <w:rFonts w:eastAsia="Times New Roman" w:hint="eastAsia"/>
          <w:sz w:val="22"/>
          <w:rtl/>
          <w:lang w:eastAsia="he-IL"/>
        </w:rPr>
        <w:t>שב</w:t>
      </w:r>
      <w:r w:rsidRPr="002F3F05">
        <w:rPr>
          <w:rFonts w:eastAsia="Times New Roman"/>
          <w:sz w:val="22"/>
          <w:rtl/>
          <w:lang w:eastAsia="he-IL"/>
        </w:rPr>
        <w:t xml:space="preserve">פיקוחה. </w:t>
      </w:r>
      <w:r w:rsidRPr="002F3F05">
        <w:rPr>
          <w:rFonts w:eastAsia="Times New Roman" w:hint="eastAsia"/>
          <w:sz w:val="22"/>
          <w:rtl/>
          <w:lang w:eastAsia="he-IL"/>
        </w:rPr>
        <w:t>משרד</w:t>
      </w:r>
      <w:r w:rsidRPr="002F3F05">
        <w:rPr>
          <w:rFonts w:eastAsia="Times New Roman"/>
          <w:sz w:val="22"/>
          <w:rtl/>
          <w:lang w:eastAsia="he-IL"/>
        </w:rPr>
        <w:t xml:space="preserve"> מבקר המדינה </w:t>
      </w:r>
      <w:r w:rsidRPr="002F3F05">
        <w:rPr>
          <w:rFonts w:eastAsia="Times New Roman" w:hint="cs"/>
          <w:sz w:val="22"/>
          <w:rtl/>
          <w:lang w:eastAsia="he-IL"/>
        </w:rPr>
        <w:t>ה</w:t>
      </w:r>
      <w:r w:rsidRPr="002F3F05">
        <w:rPr>
          <w:rFonts w:eastAsia="Times New Roman"/>
          <w:sz w:val="22"/>
          <w:rtl/>
          <w:lang w:eastAsia="he-IL"/>
        </w:rPr>
        <w:t>מליץ לרשות להגנת הצרכן ו</w:t>
      </w:r>
      <w:r w:rsidRPr="002F3F05">
        <w:rPr>
          <w:rFonts w:eastAsia="Times New Roman" w:hint="eastAsia"/>
          <w:sz w:val="22"/>
          <w:rtl/>
          <w:lang w:eastAsia="he-IL"/>
        </w:rPr>
        <w:t>ל</w:t>
      </w:r>
      <w:r w:rsidRPr="002F3F05">
        <w:rPr>
          <w:rFonts w:eastAsia="Times New Roman"/>
          <w:sz w:val="22"/>
          <w:rtl/>
          <w:lang w:eastAsia="he-IL"/>
        </w:rPr>
        <w:t xml:space="preserve">שר הכלכלה לבחון </w:t>
      </w:r>
      <w:r w:rsidRPr="002F3F05">
        <w:rPr>
          <w:rFonts w:eastAsia="Times New Roman" w:hint="cs"/>
          <w:sz w:val="22"/>
          <w:rtl/>
          <w:lang w:eastAsia="he-IL"/>
        </w:rPr>
        <w:t>את השפעת האכיפה הרוחבית של שבעת הענפים שנבדקו על ענפים נוספים ולשקול</w:t>
      </w:r>
      <w:r w:rsidRPr="002F3F05">
        <w:rPr>
          <w:rFonts w:eastAsia="Times New Roman"/>
          <w:sz w:val="22"/>
          <w:rtl/>
          <w:lang w:eastAsia="he-IL"/>
        </w:rPr>
        <w:t xml:space="preserve"> </w:t>
      </w:r>
      <w:r w:rsidRPr="002F3F05">
        <w:rPr>
          <w:rFonts w:eastAsia="Times New Roman" w:hint="cs"/>
          <w:sz w:val="22"/>
          <w:rtl/>
          <w:lang w:eastAsia="he-IL"/>
        </w:rPr>
        <w:t>בחינה דומה ב</w:t>
      </w:r>
      <w:r w:rsidRPr="002F3F05">
        <w:rPr>
          <w:rFonts w:eastAsia="Times New Roman" w:hint="eastAsia"/>
          <w:sz w:val="22"/>
          <w:rtl/>
          <w:lang w:eastAsia="he-IL"/>
        </w:rPr>
        <w:t>ענפים</w:t>
      </w:r>
      <w:r w:rsidRPr="002F3F05">
        <w:rPr>
          <w:rFonts w:eastAsia="Times New Roman"/>
          <w:sz w:val="22"/>
          <w:rtl/>
          <w:lang w:eastAsia="he-IL"/>
        </w:rPr>
        <w:t xml:space="preserve"> </w:t>
      </w:r>
      <w:r w:rsidRPr="002F3F05">
        <w:rPr>
          <w:rFonts w:eastAsia="Times New Roman" w:hint="eastAsia"/>
          <w:sz w:val="22"/>
          <w:rtl/>
          <w:lang w:eastAsia="he-IL"/>
        </w:rPr>
        <w:t>נוספים</w:t>
      </w:r>
      <w:r w:rsidRPr="002F3F05">
        <w:rPr>
          <w:rFonts w:eastAsia="Times New Roman" w:hint="cs"/>
          <w:sz w:val="22"/>
          <w:rtl/>
          <w:lang w:eastAsia="he-IL"/>
        </w:rPr>
        <w:t>. כמו כן הומלץ</w:t>
      </w:r>
      <w:r w:rsidRPr="002F3F05">
        <w:rPr>
          <w:rFonts w:eastAsia="Times New Roman"/>
          <w:sz w:val="22"/>
          <w:rtl/>
          <w:lang w:eastAsia="he-IL"/>
        </w:rPr>
        <w:t xml:space="preserve"> </w:t>
      </w:r>
      <w:r w:rsidRPr="002F3F05">
        <w:rPr>
          <w:rFonts w:eastAsia="Times New Roman" w:hint="eastAsia"/>
          <w:sz w:val="22"/>
          <w:rtl/>
          <w:lang w:eastAsia="he-IL"/>
        </w:rPr>
        <w:t>לשר</w:t>
      </w:r>
      <w:r w:rsidRPr="002F3F05">
        <w:rPr>
          <w:rFonts w:eastAsia="Times New Roman"/>
          <w:sz w:val="22"/>
          <w:rtl/>
          <w:lang w:eastAsia="he-IL"/>
        </w:rPr>
        <w:t xml:space="preserve"> </w:t>
      </w:r>
      <w:r w:rsidRPr="002F3F05">
        <w:rPr>
          <w:rFonts w:eastAsia="Times New Roman" w:hint="eastAsia"/>
          <w:sz w:val="22"/>
          <w:rtl/>
          <w:lang w:eastAsia="he-IL"/>
        </w:rPr>
        <w:t>הכלכלה</w:t>
      </w:r>
      <w:r w:rsidRPr="002F3F05">
        <w:rPr>
          <w:rFonts w:eastAsia="Times New Roman"/>
          <w:sz w:val="22"/>
          <w:rtl/>
          <w:lang w:eastAsia="he-IL"/>
        </w:rPr>
        <w:t xml:space="preserve">, </w:t>
      </w:r>
      <w:r w:rsidRPr="002F3F05">
        <w:rPr>
          <w:rFonts w:eastAsia="Times New Roman" w:hint="eastAsia"/>
          <w:sz w:val="22"/>
          <w:rtl/>
          <w:lang w:eastAsia="he-IL"/>
        </w:rPr>
        <w:t>האחראי</w:t>
      </w:r>
      <w:r w:rsidRPr="002F3F05">
        <w:rPr>
          <w:rFonts w:eastAsia="Times New Roman"/>
          <w:sz w:val="22"/>
          <w:rtl/>
          <w:lang w:eastAsia="he-IL"/>
        </w:rPr>
        <w:t xml:space="preserve"> </w:t>
      </w:r>
      <w:r w:rsidRPr="002F3F05">
        <w:rPr>
          <w:rFonts w:eastAsia="Times New Roman" w:hint="eastAsia"/>
          <w:sz w:val="22"/>
          <w:rtl/>
          <w:lang w:eastAsia="he-IL"/>
        </w:rPr>
        <w:t>ליישום</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לבחון</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עבודת</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ואת</w:t>
      </w:r>
      <w:r w:rsidRPr="002F3F05">
        <w:rPr>
          <w:rFonts w:eastAsia="Times New Roman"/>
          <w:sz w:val="22"/>
          <w:rtl/>
          <w:lang w:eastAsia="he-IL"/>
        </w:rPr>
        <w:t xml:space="preserve"> </w:t>
      </w:r>
      <w:r w:rsidRPr="002F3F05">
        <w:rPr>
          <w:rFonts w:eastAsia="Times New Roman" w:hint="eastAsia"/>
          <w:sz w:val="22"/>
          <w:rtl/>
          <w:lang w:eastAsia="he-IL"/>
        </w:rPr>
        <w:t>מדיניותה</w:t>
      </w:r>
      <w:r w:rsidRPr="002F3F05">
        <w:rPr>
          <w:rFonts w:eastAsia="Times New Roman"/>
          <w:sz w:val="22"/>
          <w:rtl/>
          <w:lang w:eastAsia="he-IL"/>
        </w:rPr>
        <w:t xml:space="preserve">, לרבות </w:t>
      </w:r>
      <w:r w:rsidRPr="002F3F05">
        <w:rPr>
          <w:rFonts w:eastAsia="Times New Roman" w:hint="eastAsia"/>
          <w:sz w:val="22"/>
          <w:rtl/>
          <w:lang w:eastAsia="he-IL"/>
        </w:rPr>
        <w:t>את</w:t>
      </w:r>
      <w:r w:rsidRPr="002F3F05">
        <w:rPr>
          <w:rFonts w:eastAsia="Times New Roman" w:hint="cs"/>
          <w:sz w:val="22"/>
          <w:rtl/>
          <w:lang w:eastAsia="he-IL"/>
        </w:rPr>
        <w:t xml:space="preserve"> </w:t>
      </w:r>
      <w:r w:rsidRPr="002F3F05">
        <w:rPr>
          <w:rFonts w:eastAsia="Times New Roman"/>
          <w:sz w:val="22"/>
          <w:rtl/>
          <w:lang w:eastAsia="he-IL"/>
        </w:rPr>
        <w:t xml:space="preserve">פעילות האכיפה שלה, </w:t>
      </w:r>
      <w:r w:rsidRPr="002F3F05">
        <w:rPr>
          <w:rFonts w:eastAsia="Times New Roman" w:hint="eastAsia"/>
          <w:sz w:val="22"/>
          <w:rtl/>
          <w:lang w:eastAsia="he-IL"/>
        </w:rPr>
        <w:t>וכמו</w:t>
      </w:r>
      <w:r w:rsidRPr="002F3F05">
        <w:rPr>
          <w:rFonts w:eastAsia="Times New Roman"/>
          <w:sz w:val="22"/>
          <w:rtl/>
          <w:lang w:eastAsia="he-IL"/>
        </w:rPr>
        <w:t xml:space="preserve"> </w:t>
      </w:r>
      <w:r w:rsidRPr="002F3F05">
        <w:rPr>
          <w:rFonts w:eastAsia="Times New Roman" w:hint="eastAsia"/>
          <w:sz w:val="22"/>
          <w:rtl/>
          <w:lang w:eastAsia="he-IL"/>
        </w:rPr>
        <w:t>כן</w:t>
      </w:r>
      <w:r w:rsidRPr="002F3F05">
        <w:rPr>
          <w:rFonts w:eastAsia="Times New Roman"/>
          <w:sz w:val="22"/>
          <w:rtl/>
          <w:lang w:eastAsia="he-IL"/>
        </w:rPr>
        <w:t xml:space="preserve"> </w:t>
      </w:r>
      <w:r w:rsidRPr="002F3F05">
        <w:rPr>
          <w:rFonts w:eastAsia="Times New Roman" w:hint="eastAsia"/>
          <w:sz w:val="22"/>
          <w:rtl/>
          <w:lang w:eastAsia="he-IL"/>
        </w:rPr>
        <w:t>לבחון</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המשאבים</w:t>
      </w:r>
      <w:r w:rsidRPr="002F3F05">
        <w:rPr>
          <w:rFonts w:eastAsia="Times New Roman"/>
          <w:sz w:val="22"/>
          <w:rtl/>
          <w:lang w:eastAsia="he-IL"/>
        </w:rPr>
        <w:t xml:space="preserve"> </w:t>
      </w:r>
      <w:r w:rsidRPr="002F3F05">
        <w:rPr>
          <w:rFonts w:eastAsia="Times New Roman" w:hint="eastAsia"/>
          <w:sz w:val="22"/>
          <w:rtl/>
          <w:lang w:eastAsia="he-IL"/>
        </w:rPr>
        <w:t>שהוקצו</w:t>
      </w:r>
      <w:r w:rsidRPr="002F3F05">
        <w:rPr>
          <w:rFonts w:eastAsia="Times New Roman"/>
          <w:sz w:val="22"/>
          <w:rtl/>
          <w:lang w:eastAsia="he-IL"/>
        </w:rPr>
        <w:t xml:space="preserve"> </w:t>
      </w:r>
      <w:r w:rsidRPr="002F3F05">
        <w:rPr>
          <w:rFonts w:eastAsia="Times New Roman" w:hint="eastAsia"/>
          <w:sz w:val="22"/>
          <w:rtl/>
          <w:lang w:eastAsia="he-IL"/>
        </w:rPr>
        <w:t>לה</w:t>
      </w:r>
      <w:r w:rsidRPr="002F3F05">
        <w:rPr>
          <w:rFonts w:eastAsia="Times New Roman"/>
          <w:sz w:val="22"/>
          <w:rtl/>
          <w:lang w:eastAsia="he-IL"/>
        </w:rPr>
        <w:t xml:space="preserve"> </w:t>
      </w:r>
      <w:r w:rsidRPr="002F3F05">
        <w:rPr>
          <w:rFonts w:eastAsia="Times New Roman" w:hint="eastAsia"/>
          <w:sz w:val="22"/>
          <w:rtl/>
          <w:lang w:eastAsia="he-IL"/>
        </w:rPr>
        <w:t>לנוכח</w:t>
      </w:r>
      <w:r w:rsidRPr="002F3F05">
        <w:rPr>
          <w:rFonts w:eastAsia="Times New Roman"/>
          <w:sz w:val="22"/>
          <w:rtl/>
          <w:lang w:eastAsia="he-IL"/>
        </w:rPr>
        <w:t xml:space="preserve"> </w:t>
      </w:r>
      <w:r w:rsidRPr="002F3F05">
        <w:rPr>
          <w:rFonts w:eastAsia="Times New Roman" w:hint="eastAsia"/>
          <w:sz w:val="22"/>
          <w:rtl/>
          <w:lang w:eastAsia="he-IL"/>
        </w:rPr>
        <w:t>היקף</w:t>
      </w:r>
      <w:r w:rsidRPr="002F3F05">
        <w:rPr>
          <w:rFonts w:eastAsia="Times New Roman"/>
          <w:sz w:val="22"/>
          <w:rtl/>
          <w:lang w:eastAsia="he-IL"/>
        </w:rPr>
        <w:t xml:space="preserve"> </w:t>
      </w:r>
      <w:r w:rsidRPr="002F3F05">
        <w:rPr>
          <w:rFonts w:eastAsia="Times New Roman" w:hint="eastAsia"/>
          <w:sz w:val="22"/>
          <w:rtl/>
          <w:lang w:eastAsia="he-IL"/>
        </w:rPr>
        <w:t>הפעולות</w:t>
      </w:r>
      <w:r w:rsidRPr="002F3F05">
        <w:rPr>
          <w:rFonts w:eastAsia="Times New Roman"/>
          <w:sz w:val="22"/>
          <w:rtl/>
          <w:lang w:eastAsia="he-IL"/>
        </w:rPr>
        <w:t xml:space="preserve"> </w:t>
      </w:r>
      <w:r w:rsidRPr="002F3F05">
        <w:rPr>
          <w:rFonts w:eastAsia="Times New Roman" w:hint="eastAsia"/>
          <w:sz w:val="22"/>
          <w:rtl/>
          <w:lang w:eastAsia="he-IL"/>
        </w:rPr>
        <w:t>הנדרשות</w:t>
      </w:r>
      <w:r w:rsidRPr="002F3F05">
        <w:rPr>
          <w:rFonts w:eastAsia="Times New Roman"/>
          <w:sz w:val="22"/>
          <w:rtl/>
          <w:lang w:eastAsia="he-IL"/>
        </w:rPr>
        <w:t xml:space="preserve"> </w:t>
      </w:r>
      <w:r w:rsidRPr="002F3F05">
        <w:rPr>
          <w:rFonts w:eastAsia="Times New Roman" w:hint="eastAsia"/>
          <w:sz w:val="22"/>
          <w:rtl/>
          <w:lang w:eastAsia="he-IL"/>
        </w:rPr>
        <w:t>לביצוע</w:t>
      </w:r>
      <w:r w:rsidRPr="002F3F05">
        <w:rPr>
          <w:rFonts w:eastAsia="Times New Roman"/>
          <w:sz w:val="22"/>
          <w:rtl/>
          <w:lang w:eastAsia="he-IL"/>
        </w:rPr>
        <w:t xml:space="preserve"> </w:t>
      </w:r>
      <w:r w:rsidRPr="002F3F05">
        <w:rPr>
          <w:rFonts w:eastAsia="Times New Roman" w:hint="eastAsia"/>
          <w:sz w:val="22"/>
          <w:rtl/>
          <w:lang w:eastAsia="he-IL"/>
        </w:rPr>
        <w:t>תפקידה</w:t>
      </w:r>
      <w:r w:rsidRPr="002F3F05">
        <w:rPr>
          <w:rFonts w:eastAsia="Times New Roman" w:hint="cs"/>
          <w:sz w:val="22"/>
          <w:rtl/>
          <w:lang w:eastAsia="he-IL"/>
        </w:rPr>
        <w:t xml:space="preserve"> ביחס</w:t>
      </w:r>
      <w:r w:rsidRPr="002F3F05">
        <w:rPr>
          <w:rFonts w:eastAsia="Times New Roman"/>
          <w:sz w:val="22"/>
          <w:rtl/>
          <w:lang w:eastAsia="he-IL"/>
        </w:rPr>
        <w:t xml:space="preserve"> </w:t>
      </w:r>
      <w:r w:rsidRPr="002F3F05">
        <w:rPr>
          <w:rFonts w:eastAsia="Times New Roman" w:hint="cs"/>
          <w:sz w:val="22"/>
          <w:rtl/>
          <w:lang w:eastAsia="he-IL"/>
        </w:rPr>
        <w:t>ל</w:t>
      </w:r>
      <w:r w:rsidRPr="002F3F05">
        <w:rPr>
          <w:rFonts w:eastAsia="Times New Roman" w:hint="eastAsia"/>
          <w:sz w:val="22"/>
          <w:rtl/>
          <w:lang w:eastAsia="he-IL"/>
        </w:rPr>
        <w:t>פעילותה</w:t>
      </w:r>
      <w:r w:rsidRPr="002F3F05">
        <w:rPr>
          <w:rFonts w:eastAsia="Times New Roman"/>
          <w:sz w:val="22"/>
          <w:rtl/>
          <w:lang w:eastAsia="he-IL"/>
        </w:rPr>
        <w:t xml:space="preserve"> </w:t>
      </w:r>
      <w:r w:rsidRPr="002F3F05">
        <w:rPr>
          <w:rFonts w:eastAsia="Times New Roman" w:hint="eastAsia"/>
          <w:sz w:val="22"/>
          <w:rtl/>
          <w:lang w:eastAsia="he-IL"/>
        </w:rPr>
        <w:t>בפועל</w:t>
      </w:r>
      <w:r w:rsidRPr="002F3F05">
        <w:rPr>
          <w:rFonts w:eastAsia="Times New Roman"/>
          <w:sz w:val="22"/>
          <w:rtl/>
          <w:lang w:eastAsia="he-IL"/>
        </w:rPr>
        <w:t xml:space="preserve"> ו</w:t>
      </w:r>
      <w:r w:rsidRPr="002F3F05">
        <w:rPr>
          <w:rFonts w:eastAsia="Times New Roman" w:hint="cs"/>
          <w:sz w:val="22"/>
          <w:rtl/>
          <w:lang w:eastAsia="he-IL"/>
        </w:rPr>
        <w:t>ל</w:t>
      </w:r>
      <w:r w:rsidRPr="002F3F05">
        <w:rPr>
          <w:rFonts w:eastAsia="Times New Roman"/>
          <w:sz w:val="22"/>
          <w:rtl/>
          <w:lang w:eastAsia="he-IL"/>
        </w:rPr>
        <w:t xml:space="preserve">היקף </w:t>
      </w:r>
      <w:r w:rsidRPr="002F3F05">
        <w:rPr>
          <w:rFonts w:eastAsia="Times New Roman" w:hint="eastAsia"/>
          <w:sz w:val="22"/>
          <w:rtl/>
          <w:lang w:eastAsia="he-IL"/>
        </w:rPr>
        <w:t>הגופים</w:t>
      </w:r>
      <w:r w:rsidRPr="002F3F05">
        <w:rPr>
          <w:rFonts w:eastAsia="Times New Roman"/>
          <w:sz w:val="22"/>
          <w:rtl/>
          <w:lang w:eastAsia="he-IL"/>
        </w:rPr>
        <w:t xml:space="preserve"> </w:t>
      </w:r>
      <w:r w:rsidRPr="002F3F05">
        <w:rPr>
          <w:rFonts w:eastAsia="Times New Roman" w:hint="eastAsia"/>
          <w:sz w:val="22"/>
          <w:rtl/>
          <w:lang w:eastAsia="he-IL"/>
        </w:rPr>
        <w:t>שהיא</w:t>
      </w:r>
      <w:r w:rsidRPr="002F3F05">
        <w:rPr>
          <w:rFonts w:eastAsia="Times New Roman"/>
          <w:sz w:val="22"/>
          <w:rtl/>
          <w:lang w:eastAsia="he-IL"/>
        </w:rPr>
        <w:t xml:space="preserve"> </w:t>
      </w:r>
      <w:r w:rsidRPr="002F3F05">
        <w:rPr>
          <w:rFonts w:eastAsia="Times New Roman" w:hint="eastAsia"/>
          <w:sz w:val="22"/>
          <w:rtl/>
          <w:lang w:eastAsia="he-IL"/>
        </w:rPr>
        <w:t>מפקחת</w:t>
      </w:r>
      <w:r w:rsidRPr="002F3F05">
        <w:rPr>
          <w:rFonts w:eastAsia="Times New Roman"/>
          <w:sz w:val="22"/>
          <w:rtl/>
          <w:lang w:eastAsia="he-IL"/>
        </w:rPr>
        <w:t xml:space="preserve"> </w:t>
      </w:r>
      <w:r w:rsidRPr="002F3F05">
        <w:rPr>
          <w:rFonts w:eastAsia="Times New Roman" w:hint="eastAsia"/>
          <w:sz w:val="22"/>
          <w:rtl/>
          <w:lang w:eastAsia="he-IL"/>
        </w:rPr>
        <w:t>עליהם</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בדיווח על תיקון הליקויים לביקורת הקודמת מ-2022 מסרה הרשות להגנת הצרכן כי במקום שבו התמקדה הרשות בעבודתה, הובילה לאסדרה ולמיגור הפגיעה בציבור הצרכנים. אלא שהרשות ניצבת בפני מחסור חמור בכוח אדם ביחס להיקף המטלות המונחות לפתחה. הרשות הציגה בפני משרד האוצר את הפערים בכוח האדם בדיוני התקציב לשנים 2023 - 2024 אך התוספת שניתנה לה הייתה זניחה. </w:t>
      </w:r>
    </w:p>
    <w:p w:rsidR="002F3F05" w:rsidRPr="002F3F05" w:rsidP="00243BEA">
      <w:pPr>
        <w:spacing w:line="269" w:lineRule="auto"/>
        <w:ind w:left="-567"/>
        <w:rPr>
          <w:rFonts w:eastAsia="Calibri"/>
          <w:sz w:val="22"/>
          <w:szCs w:val="20"/>
          <w:rtl/>
          <w:lang w:eastAsia="he-IL"/>
        </w:rPr>
      </w:pPr>
    </w:p>
    <w:p w:rsidR="002F3F05" w:rsidRPr="002D3D18" w:rsidP="00243BEA">
      <w:pPr>
        <w:keepNext/>
        <w:keepLines/>
        <w:spacing w:line="269" w:lineRule="auto"/>
        <w:outlineLvl w:val="6"/>
        <w:rPr>
          <w:rFonts w:eastAsia="Times New Roman"/>
          <w:bCs/>
          <w:sz w:val="22"/>
          <w:rtl/>
          <w:lang w:eastAsia="he-IL"/>
        </w:rPr>
      </w:pPr>
      <w:bookmarkStart w:id="85" w:name="_Toc216267456"/>
      <w:bookmarkStart w:id="86" w:name="_Toc216276446"/>
      <w:bookmarkStart w:id="87" w:name="_Toc216276996"/>
      <w:bookmarkStart w:id="88" w:name="_Toc216277395"/>
      <w:bookmarkStart w:id="89" w:name="_Toc218513395"/>
      <w:r w:rsidRPr="002D3D18">
        <w:rPr>
          <w:rFonts w:eastAsia="Times New Roman" w:hint="cs"/>
          <w:bCs/>
          <w:sz w:val="22"/>
          <w:rtl/>
          <w:lang w:eastAsia="he-IL"/>
        </w:rPr>
        <w:t>ביקורת המעקב</w:t>
      </w:r>
      <w:bookmarkEnd w:id="85"/>
      <w:bookmarkEnd w:id="86"/>
      <w:bookmarkEnd w:id="87"/>
      <w:bookmarkEnd w:id="88"/>
      <w:bookmarkEnd w:id="89"/>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ביקורת המעקב העלתה כי היקף התלונות שהגיעו לרשות להגנת הצרכן בעניין סחר מקוון (כלומר עסקאות שבוצעו באינטרנט) עלה בעוד מספר ההליכים המתנהלים בתחום ההונאה בסחר המקוון ירד.</w:t>
      </w:r>
    </w:p>
    <w:p w:rsidR="002F3F05" w:rsidRPr="002F3F05" w:rsidP="00243BEA">
      <w:pPr>
        <w:spacing w:line="269" w:lineRule="auto"/>
        <w:ind w:left="-567"/>
        <w:rPr>
          <w:rFonts w:eastAsia="Calibri"/>
          <w:sz w:val="22"/>
          <w:szCs w:val="20"/>
          <w:rtl/>
          <w:lang w:eastAsia="he-IL"/>
        </w:rPr>
      </w:pPr>
    </w:p>
    <w:p w:rsidR="002F3F05" w:rsidRPr="002F3F05" w:rsidP="00C17866">
      <w:pPr>
        <w:spacing w:after="120" w:line="269" w:lineRule="auto"/>
        <w:jc w:val="center"/>
        <w:rPr>
          <w:rFonts w:eastAsia="Times New Roman"/>
          <w:sz w:val="22"/>
          <w:rtl/>
          <w:lang w:eastAsia="he-IL"/>
        </w:rPr>
      </w:pPr>
      <w:r w:rsidRPr="002F3F05">
        <w:rPr>
          <w:rFonts w:eastAsia="Times New Roman" w:hint="cs"/>
          <w:sz w:val="22"/>
          <w:rtl/>
          <w:lang w:eastAsia="he-IL"/>
        </w:rPr>
        <w:t xml:space="preserve">לוח 3: </w:t>
      </w:r>
      <w:r w:rsidRPr="002F3F05">
        <w:rPr>
          <w:rFonts w:eastAsia="Times New Roman" w:hint="cs"/>
          <w:b/>
          <w:bCs/>
          <w:sz w:val="22"/>
          <w:rtl/>
          <w:lang w:eastAsia="he-IL"/>
        </w:rPr>
        <w:t>מספר התלונות שהגיעו לרשות להגנת הצרכן ומספר הליכים בתחום ההונאה המקוונת</w:t>
      </w:r>
    </w:p>
    <w:tbl>
      <w:tblPr>
        <w:bidiVisual/>
        <w:tblW w:w="4341" w:type="dxa"/>
        <w:jc w:val="center"/>
        <w:tblLook w:val="04A0"/>
      </w:tblPr>
      <w:tblGrid>
        <w:gridCol w:w="798"/>
        <w:gridCol w:w="1417"/>
        <w:gridCol w:w="2126"/>
      </w:tblGrid>
      <w:tr w:rsidTr="00C17866">
        <w:tblPrEx>
          <w:tblW w:w="4341" w:type="dxa"/>
          <w:tblLook w:val="04A0"/>
        </w:tblPrEx>
        <w:trPr>
          <w:trHeight w:val="30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Pr>
            </w:pPr>
            <w:r>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שנה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 xml:space="preserve">מספר </w:t>
            </w:r>
            <w:r w:rsidR="00C17866">
              <w:rPr>
                <w:rFonts w:ascii="David" w:eastAsia="Times New Roman" w:hAnsi="David" w:hint="cs"/>
                <w:b/>
                <w:bCs/>
                <w:color w:val="000000"/>
                <w:sz w:val="22"/>
                <w:szCs w:val="22"/>
                <w:rtl/>
              </w:rPr>
              <w:t>ה</w:t>
            </w:r>
            <w:r w:rsidRPr="002F3F05">
              <w:rPr>
                <w:rFonts w:ascii="David" w:eastAsia="Times New Roman" w:hAnsi="David" w:hint="cs"/>
                <w:b/>
                <w:bCs/>
                <w:color w:val="000000"/>
                <w:sz w:val="22"/>
                <w:szCs w:val="22"/>
                <w:rtl/>
              </w:rPr>
              <w:t>תלונות</w:t>
            </w:r>
            <w:r w:rsidRPr="002F3F05">
              <w:rPr>
                <w:rFonts w:ascii="David" w:eastAsia="Times New Roman" w:hAnsi="David"/>
                <w:b/>
                <w:bCs/>
                <w:color w:val="000000"/>
                <w:sz w:val="22"/>
                <w:szCs w:val="22"/>
                <w:rtl/>
              </w:rPr>
              <w:t xml:space="preserve"> שהתקבלו</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מס</w:t>
            </w:r>
            <w:r w:rsidR="00C17866">
              <w:rPr>
                <w:rFonts w:ascii="David" w:eastAsia="Times New Roman" w:hAnsi="David" w:hint="cs"/>
                <w:b/>
                <w:bCs/>
                <w:color w:val="000000"/>
                <w:sz w:val="22"/>
                <w:szCs w:val="22"/>
                <w:rtl/>
              </w:rPr>
              <w:t>פר</w:t>
            </w:r>
            <w:r w:rsidRPr="002F3F05">
              <w:rPr>
                <w:rFonts w:ascii="David" w:eastAsia="Times New Roman" w:hAnsi="David"/>
                <w:b/>
                <w:bCs/>
                <w:color w:val="000000"/>
                <w:sz w:val="22"/>
                <w:szCs w:val="22"/>
                <w:rtl/>
              </w:rPr>
              <w:t xml:space="preserve"> </w:t>
            </w:r>
            <w:r w:rsidR="00C17866">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 xml:space="preserve">הליכים בתחום </w:t>
            </w: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 xml:space="preserve">הונאה </w:t>
            </w:r>
            <w:r w:rsidRPr="002F3F05">
              <w:rPr>
                <w:rFonts w:ascii="David" w:eastAsia="Times New Roman" w:hAnsi="David" w:hint="cs"/>
                <w:b/>
                <w:bCs/>
                <w:color w:val="000000"/>
                <w:sz w:val="22"/>
                <w:szCs w:val="22"/>
                <w:rtl/>
              </w:rPr>
              <w:t>בסחר המקוון</w:t>
            </w:r>
          </w:p>
        </w:tc>
      </w:tr>
      <w:tr w:rsidTr="00C17866">
        <w:tblPrEx>
          <w:tblW w:w="4341" w:type="dxa"/>
          <w:tblLook w:val="04A0"/>
        </w:tblPrEx>
        <w:trPr>
          <w:trHeight w:val="28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2021</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4</w:t>
            </w:r>
            <w:r w:rsidRPr="002F3F05">
              <w:rPr>
                <w:rFonts w:ascii="David" w:eastAsia="Times New Roman" w:hAnsi="David" w:hint="cs"/>
                <w:color w:val="000000"/>
                <w:sz w:val="22"/>
                <w:szCs w:val="22"/>
                <w:rtl/>
              </w:rPr>
              <w:t>,</w:t>
            </w:r>
            <w:r w:rsidRPr="002F3F05">
              <w:rPr>
                <w:rFonts w:ascii="David" w:eastAsia="Times New Roman" w:hAnsi="David"/>
                <w:color w:val="000000"/>
                <w:sz w:val="22"/>
                <w:szCs w:val="22"/>
              </w:rPr>
              <w:t>498</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27</w:t>
            </w:r>
          </w:p>
        </w:tc>
      </w:tr>
      <w:tr w:rsidTr="00C17866">
        <w:tblPrEx>
          <w:tblW w:w="4341" w:type="dxa"/>
          <w:tblLook w:val="04A0"/>
        </w:tblPrEx>
        <w:trPr>
          <w:trHeight w:val="28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5</w:t>
            </w:r>
            <w:r w:rsidRPr="002F3F05">
              <w:rPr>
                <w:rFonts w:ascii="David" w:eastAsia="Times New Roman" w:hAnsi="David" w:hint="cs"/>
                <w:color w:val="000000"/>
                <w:sz w:val="22"/>
                <w:szCs w:val="22"/>
                <w:rtl/>
              </w:rPr>
              <w:t>,</w:t>
            </w:r>
            <w:r w:rsidRPr="002F3F05">
              <w:rPr>
                <w:rFonts w:ascii="David" w:eastAsia="Times New Roman" w:hAnsi="David"/>
                <w:color w:val="000000"/>
                <w:sz w:val="22"/>
                <w:szCs w:val="22"/>
              </w:rPr>
              <w:t>938</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46</w:t>
            </w:r>
          </w:p>
        </w:tc>
      </w:tr>
      <w:tr w:rsidTr="00C17866">
        <w:tblPrEx>
          <w:tblW w:w="4341" w:type="dxa"/>
          <w:tblLook w:val="04A0"/>
        </w:tblPrEx>
        <w:trPr>
          <w:trHeight w:val="28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2023</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8</w:t>
            </w:r>
            <w:r w:rsidRPr="002F3F05">
              <w:rPr>
                <w:rFonts w:ascii="David" w:eastAsia="Times New Roman" w:hAnsi="David" w:hint="cs"/>
                <w:color w:val="000000"/>
                <w:sz w:val="22"/>
                <w:szCs w:val="22"/>
                <w:rtl/>
              </w:rPr>
              <w:t>,</w:t>
            </w:r>
            <w:r w:rsidRPr="002F3F05">
              <w:rPr>
                <w:rFonts w:ascii="David" w:eastAsia="Times New Roman" w:hAnsi="David"/>
                <w:color w:val="000000"/>
                <w:sz w:val="22"/>
                <w:szCs w:val="22"/>
              </w:rPr>
              <w:t>292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6</w:t>
            </w:r>
          </w:p>
        </w:tc>
      </w:tr>
      <w:tr w:rsidTr="00C17866">
        <w:tblPrEx>
          <w:tblW w:w="4341" w:type="dxa"/>
          <w:tblLook w:val="04A0"/>
        </w:tblPrEx>
        <w:trPr>
          <w:trHeight w:val="28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11</w:t>
            </w:r>
            <w:r w:rsidRPr="002F3F05">
              <w:rPr>
                <w:rFonts w:ascii="David" w:eastAsia="Times New Roman" w:hAnsi="David" w:hint="cs"/>
                <w:color w:val="000000"/>
                <w:sz w:val="22"/>
                <w:szCs w:val="22"/>
                <w:rtl/>
              </w:rPr>
              <w:t>,</w:t>
            </w:r>
            <w:r w:rsidRPr="002F3F05">
              <w:rPr>
                <w:rFonts w:ascii="David" w:eastAsia="Times New Roman" w:hAnsi="David"/>
                <w:color w:val="000000"/>
                <w:sz w:val="22"/>
                <w:szCs w:val="22"/>
              </w:rPr>
              <w:t>080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13</w:t>
            </w:r>
          </w:p>
        </w:tc>
      </w:tr>
      <w:tr w:rsidTr="00C17866">
        <w:tblPrEx>
          <w:tblW w:w="4341" w:type="dxa"/>
          <w:tblLook w:val="04A0"/>
        </w:tblPrEx>
        <w:trPr>
          <w:trHeight w:val="28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2025</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3</w:t>
            </w:r>
            <w:r w:rsidRPr="002F3F05">
              <w:rPr>
                <w:rFonts w:ascii="David" w:eastAsia="Times New Roman" w:hAnsi="David" w:hint="cs"/>
                <w:color w:val="000000"/>
                <w:sz w:val="22"/>
                <w:szCs w:val="22"/>
                <w:rtl/>
              </w:rPr>
              <w:t>,</w:t>
            </w:r>
            <w:r w:rsidRPr="002F3F05">
              <w:rPr>
                <w:rFonts w:ascii="David" w:eastAsia="Times New Roman" w:hAnsi="David"/>
                <w:color w:val="000000"/>
                <w:sz w:val="22"/>
                <w:szCs w:val="22"/>
              </w:rPr>
              <w:t>510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5</w:t>
            </w:r>
          </w:p>
        </w:tc>
      </w:tr>
    </w:tbl>
    <w:p w:rsidR="002F3F05" w:rsidRPr="002F3F05" w:rsidP="000F355A">
      <w:pPr>
        <w:spacing w:before="120" w:line="269" w:lineRule="auto"/>
        <w:jc w:val="left"/>
        <w:rPr>
          <w:rFonts w:eastAsia="Times New Roman"/>
          <w:sz w:val="22"/>
          <w:rtl/>
          <w:lang w:eastAsia="he-IL"/>
        </w:rPr>
      </w:pPr>
      <w:r w:rsidRPr="002F3F05">
        <w:rPr>
          <w:rFonts w:eastAsia="Times New Roman" w:hint="eastAsia"/>
          <w:sz w:val="22"/>
          <w:szCs w:val="20"/>
          <w:rtl/>
          <w:lang w:eastAsia="he-IL"/>
        </w:rPr>
        <w:t>על</w:t>
      </w:r>
      <w:r w:rsidRPr="002F3F05">
        <w:rPr>
          <w:rFonts w:eastAsia="Times New Roman"/>
          <w:sz w:val="22"/>
          <w:szCs w:val="20"/>
          <w:rtl/>
          <w:lang w:eastAsia="he-IL"/>
        </w:rPr>
        <w:t xml:space="preserve"> פי נתוני </w:t>
      </w:r>
      <w:r w:rsidRPr="002F3F05">
        <w:rPr>
          <w:rFonts w:eastAsia="Times New Roman" w:hint="eastAsia"/>
          <w:sz w:val="22"/>
          <w:szCs w:val="20"/>
          <w:rtl/>
          <w:lang w:eastAsia="he-IL"/>
        </w:rPr>
        <w:t>הרשות</w:t>
      </w:r>
      <w:r w:rsidRPr="002F3F05">
        <w:rPr>
          <w:rFonts w:eastAsia="Times New Roman"/>
          <w:sz w:val="22"/>
          <w:szCs w:val="20"/>
          <w:rtl/>
          <w:lang w:eastAsia="he-IL"/>
        </w:rPr>
        <w:t xml:space="preserve"> </w:t>
      </w:r>
      <w:r w:rsidRPr="002F3F05">
        <w:rPr>
          <w:rFonts w:eastAsia="Times New Roman" w:hint="eastAsia"/>
          <w:sz w:val="22"/>
          <w:szCs w:val="20"/>
          <w:rtl/>
          <w:lang w:eastAsia="he-IL"/>
        </w:rPr>
        <w:t>להגנת</w:t>
      </w:r>
      <w:r w:rsidRPr="002F3F05">
        <w:rPr>
          <w:rFonts w:eastAsia="Times New Roman"/>
          <w:sz w:val="22"/>
          <w:szCs w:val="20"/>
          <w:rtl/>
          <w:lang w:eastAsia="he-IL"/>
        </w:rPr>
        <w:t xml:space="preserve"> </w:t>
      </w:r>
      <w:r w:rsidRPr="002F3F05">
        <w:rPr>
          <w:rFonts w:eastAsia="Times New Roman" w:hint="eastAsia"/>
          <w:sz w:val="22"/>
          <w:szCs w:val="20"/>
          <w:rtl/>
          <w:lang w:eastAsia="he-IL"/>
        </w:rPr>
        <w:t>הצרכן</w:t>
      </w:r>
      <w:r w:rsidRPr="002F3F05">
        <w:rPr>
          <w:rFonts w:eastAsia="Times New Roman"/>
          <w:sz w:val="22"/>
          <w:szCs w:val="20"/>
          <w:rtl/>
          <w:lang w:eastAsia="he-IL"/>
        </w:rPr>
        <w:t xml:space="preserve">, </w:t>
      </w:r>
      <w:r w:rsidRPr="002F3F05">
        <w:rPr>
          <w:rFonts w:eastAsia="Times New Roman" w:hint="eastAsia"/>
          <w:sz w:val="22"/>
          <w:szCs w:val="20"/>
          <w:rtl/>
          <w:lang w:eastAsia="he-IL"/>
        </w:rPr>
        <w:t>בעיבוד</w:t>
      </w:r>
      <w:r w:rsidRPr="002F3F05">
        <w:rPr>
          <w:rFonts w:eastAsia="Times New Roman"/>
          <w:sz w:val="22"/>
          <w:szCs w:val="20"/>
          <w:rtl/>
          <w:lang w:eastAsia="he-IL"/>
        </w:rPr>
        <w:t xml:space="preserve"> </w:t>
      </w:r>
      <w:r w:rsidRPr="002F3F05">
        <w:rPr>
          <w:rFonts w:eastAsia="Times New Roman" w:hint="eastAsia"/>
          <w:sz w:val="22"/>
          <w:szCs w:val="20"/>
          <w:rtl/>
          <w:lang w:eastAsia="he-IL"/>
        </w:rPr>
        <w:t>משרד</w:t>
      </w:r>
      <w:r w:rsidRPr="002F3F05">
        <w:rPr>
          <w:rFonts w:eastAsia="Times New Roman"/>
          <w:sz w:val="22"/>
          <w:szCs w:val="20"/>
          <w:rtl/>
          <w:lang w:eastAsia="he-IL"/>
        </w:rPr>
        <w:t xml:space="preserve"> </w:t>
      </w:r>
      <w:r w:rsidRPr="002F3F05">
        <w:rPr>
          <w:rFonts w:eastAsia="Times New Roman" w:hint="eastAsia"/>
          <w:sz w:val="22"/>
          <w:szCs w:val="20"/>
          <w:rtl/>
          <w:lang w:eastAsia="he-IL"/>
        </w:rPr>
        <w:t>מבקר</w:t>
      </w:r>
      <w:r w:rsidRPr="002F3F05">
        <w:rPr>
          <w:rFonts w:eastAsia="Times New Roman"/>
          <w:sz w:val="22"/>
          <w:szCs w:val="20"/>
          <w:rtl/>
          <w:lang w:eastAsia="he-IL"/>
        </w:rPr>
        <w:t xml:space="preserve"> </w:t>
      </w:r>
      <w:r w:rsidRPr="002F3F05">
        <w:rPr>
          <w:rFonts w:eastAsia="Times New Roman" w:hint="eastAsia"/>
          <w:sz w:val="22"/>
          <w:szCs w:val="20"/>
          <w:rtl/>
          <w:lang w:eastAsia="he-IL"/>
        </w:rPr>
        <w:t>המדינה</w:t>
      </w:r>
      <w:r w:rsidRPr="002F3F05">
        <w:rPr>
          <w:rFonts w:eastAsia="Times New Roman"/>
          <w:sz w:val="22"/>
          <w:szCs w:val="20"/>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eastAsia"/>
          <w:b/>
          <w:bCs/>
          <w:sz w:val="22"/>
          <w:rtl/>
          <w:lang w:eastAsia="he-IL"/>
        </w:rPr>
        <w:t>מהלוח</w:t>
      </w:r>
      <w:r w:rsidRPr="002F3F05">
        <w:rPr>
          <w:rFonts w:eastAsia="Times New Roman"/>
          <w:b/>
          <w:bCs/>
          <w:sz w:val="22"/>
          <w:rtl/>
          <w:lang w:eastAsia="he-IL"/>
        </w:rPr>
        <w:t xml:space="preserve"> </w:t>
      </w:r>
      <w:r w:rsidRPr="002F3F05">
        <w:rPr>
          <w:rFonts w:eastAsia="Times New Roman" w:hint="cs"/>
          <w:b/>
          <w:bCs/>
          <w:sz w:val="22"/>
          <w:rtl/>
          <w:lang w:eastAsia="he-IL"/>
        </w:rPr>
        <w:t>ש</w:t>
      </w:r>
      <w:r w:rsidRPr="002F3F05">
        <w:rPr>
          <w:rFonts w:eastAsia="Times New Roman"/>
          <w:b/>
          <w:bCs/>
          <w:sz w:val="22"/>
          <w:rtl/>
          <w:lang w:eastAsia="he-IL"/>
        </w:rPr>
        <w:t xml:space="preserve">לעיל עולה כי היקף התלונות בשנת 2024 הגיע ל-11,080, עלייה של כ-86% ביחס לשנת 2022, ואילו מספר ההליכים באותה התקופה פחת מ-46 תיקים ל-13 בלבד.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בספטמבר 2025 מסרה הרשות להגנת הצרכן לצוות הביקורת כי היא פועלת לאיסוף, עיבוד וניתוח של מידע רלוונטי ומדויק על גורמים בפעילות הצרכנית בישראל ומחוצה לה, על פעילותם ועל כוונותיהם באמצעות אגף המודיעין. פעילות האגף מסייעת לרשות לקבוע תוכנית אסטרטגית להפעלת מדיניות האכיפה.</w:t>
      </w:r>
      <w:r w:rsidRPr="002F3F05">
        <w:rPr>
          <w:rFonts w:eastAsia="Times New Roman" w:hint="cs"/>
          <w:b/>
          <w:bCs/>
          <w:sz w:val="22"/>
          <w:rtl/>
          <w:lang w:eastAsia="he-IL"/>
        </w:rPr>
        <w:t xml:space="preserve"> </w:t>
      </w:r>
      <w:r w:rsidRPr="002F3F05">
        <w:rPr>
          <w:rFonts w:eastAsia="Times New Roman" w:hint="cs"/>
          <w:sz w:val="22"/>
          <w:rtl/>
          <w:lang w:eastAsia="he-IL"/>
        </w:rPr>
        <w:t>עוד מסרה הרשות כי פרסמה גילויי דעת בתחום, והיא בודקת את הרגולציה (אסדרה) בענף הסחר המקוון ולשם כך הקימה צוותים שבוחנים את המצב הקיים בישראל ודרכים לשיפורו לעומת הרגולציה בחו"ל</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sz w:val="22"/>
          <w:rtl/>
          <w:lang w:eastAsia="he-IL"/>
        </w:rPr>
        <w:t>הרשות פועלת</w:t>
      </w:r>
      <w:r w:rsidRPr="002F3F05">
        <w:rPr>
          <w:rFonts w:eastAsia="Times New Roman" w:hint="cs"/>
          <w:sz w:val="22"/>
          <w:rtl/>
          <w:lang w:eastAsia="he-IL"/>
        </w:rPr>
        <w:t>, לטענתה,</w:t>
      </w:r>
      <w:r w:rsidRPr="002F3F05">
        <w:rPr>
          <w:rFonts w:eastAsia="Times New Roman"/>
          <w:sz w:val="22"/>
          <w:rtl/>
          <w:lang w:eastAsia="he-IL"/>
        </w:rPr>
        <w:t xml:space="preserve"> באמצעות כוח אדם מצומצם</w:t>
      </w:r>
      <w:r w:rsidRPr="002F3F05">
        <w:rPr>
          <w:rFonts w:eastAsia="Times New Roman" w:hint="cs"/>
          <w:sz w:val="22"/>
          <w:rtl/>
          <w:lang w:eastAsia="he-IL"/>
        </w:rPr>
        <w:t>,</w:t>
      </w:r>
      <w:r w:rsidRPr="002F3F05">
        <w:rPr>
          <w:rFonts w:eastAsia="Times New Roman"/>
          <w:sz w:val="22"/>
          <w:rtl/>
          <w:lang w:eastAsia="he-IL"/>
        </w:rPr>
        <w:t xml:space="preserve"> שהצטמצם </w:t>
      </w:r>
      <w:r w:rsidRPr="002F3F05">
        <w:rPr>
          <w:rFonts w:eastAsia="Times New Roman" w:hint="eastAsia"/>
          <w:sz w:val="22"/>
          <w:rtl/>
          <w:lang w:eastAsia="he-IL"/>
        </w:rPr>
        <w:t>בכ</w:t>
      </w:r>
      <w:r w:rsidRPr="002F3F05">
        <w:rPr>
          <w:rFonts w:eastAsia="Times New Roman"/>
          <w:sz w:val="22"/>
          <w:rtl/>
          <w:lang w:eastAsia="he-IL"/>
        </w:rPr>
        <w:t xml:space="preserve">-33% </w:t>
      </w:r>
      <w:r w:rsidRPr="002F3F05">
        <w:rPr>
          <w:rFonts w:eastAsia="Times New Roman" w:hint="eastAsia"/>
          <w:sz w:val="22"/>
          <w:rtl/>
          <w:lang w:eastAsia="he-IL"/>
        </w:rPr>
        <w:t>משנת</w:t>
      </w:r>
      <w:r w:rsidRPr="002F3F05">
        <w:rPr>
          <w:rFonts w:eastAsia="Times New Roman"/>
          <w:sz w:val="22"/>
          <w:rtl/>
          <w:lang w:eastAsia="he-IL"/>
        </w:rPr>
        <w:t xml:space="preserve"> 2020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רקע</w:t>
      </w:r>
      <w:r w:rsidRPr="002F3F05">
        <w:rPr>
          <w:rFonts w:eastAsia="Times New Roman"/>
          <w:sz w:val="22"/>
          <w:rtl/>
          <w:lang w:eastAsia="he-IL"/>
        </w:rPr>
        <w:t xml:space="preserve"> </w:t>
      </w:r>
      <w:r w:rsidRPr="002F3F05">
        <w:rPr>
          <w:rFonts w:eastAsia="Times New Roman" w:hint="eastAsia"/>
          <w:sz w:val="22"/>
          <w:rtl/>
          <w:lang w:eastAsia="he-IL"/>
        </w:rPr>
        <w:t>החלטות</w:t>
      </w:r>
      <w:r w:rsidRPr="002F3F05">
        <w:rPr>
          <w:rFonts w:eastAsia="Times New Roman"/>
          <w:sz w:val="22"/>
          <w:rtl/>
          <w:lang w:eastAsia="he-IL"/>
        </w:rPr>
        <w:t xml:space="preserve"> </w:t>
      </w:r>
      <w:r w:rsidRPr="002F3F05">
        <w:rPr>
          <w:rFonts w:eastAsia="Times New Roman" w:hint="eastAsia"/>
          <w:sz w:val="22"/>
          <w:rtl/>
          <w:lang w:eastAsia="he-IL"/>
        </w:rPr>
        <w:t>רוחביות</w:t>
      </w:r>
      <w:r w:rsidRPr="002F3F05">
        <w:rPr>
          <w:rFonts w:eastAsia="Times New Roman"/>
          <w:sz w:val="22"/>
          <w:rtl/>
          <w:lang w:eastAsia="he-IL"/>
        </w:rPr>
        <w:t xml:space="preserve"> </w:t>
      </w:r>
      <w:r w:rsidRPr="002F3F05">
        <w:rPr>
          <w:rFonts w:eastAsia="Times New Roman" w:hint="eastAsia"/>
          <w:sz w:val="22"/>
          <w:rtl/>
          <w:lang w:eastAsia="he-IL"/>
        </w:rPr>
        <w:t>לצמצום</w:t>
      </w:r>
      <w:r w:rsidRPr="002F3F05">
        <w:rPr>
          <w:rFonts w:eastAsia="Times New Roman"/>
          <w:sz w:val="22"/>
          <w:rtl/>
          <w:lang w:eastAsia="he-IL"/>
        </w:rPr>
        <w:t xml:space="preserve"> </w:t>
      </w:r>
      <w:r w:rsidRPr="002F3F05">
        <w:rPr>
          <w:rFonts w:eastAsia="Times New Roman" w:hint="eastAsia"/>
          <w:sz w:val="22"/>
          <w:rtl/>
          <w:lang w:eastAsia="he-IL"/>
        </w:rPr>
        <w:t>כוח</w:t>
      </w:r>
      <w:r w:rsidRPr="002F3F05">
        <w:rPr>
          <w:rFonts w:eastAsia="Times New Roman"/>
          <w:sz w:val="22"/>
          <w:rtl/>
          <w:lang w:eastAsia="he-IL"/>
        </w:rPr>
        <w:t xml:space="preserve"> </w:t>
      </w:r>
      <w:r w:rsidRPr="002F3F05">
        <w:rPr>
          <w:rFonts w:eastAsia="Times New Roman" w:hint="eastAsia"/>
          <w:sz w:val="22"/>
          <w:rtl/>
          <w:lang w:eastAsia="he-IL"/>
        </w:rPr>
        <w:t>האדם</w:t>
      </w:r>
      <w:r w:rsidRPr="002F3F05">
        <w:rPr>
          <w:rFonts w:eastAsia="Times New Roman" w:hint="cs"/>
          <w:sz w:val="22"/>
          <w:rtl/>
          <w:lang w:eastAsia="he-IL"/>
        </w:rPr>
        <w:t>, בשעה ש</w:t>
      </w:r>
      <w:r w:rsidRPr="002F3F05">
        <w:rPr>
          <w:rFonts w:eastAsia="Times New Roman" w:hint="eastAsia"/>
          <w:sz w:val="22"/>
          <w:rtl/>
          <w:lang w:eastAsia="he-IL"/>
        </w:rPr>
        <w:t>מספר</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eastAsia"/>
          <w:sz w:val="22"/>
          <w:rtl/>
          <w:lang w:eastAsia="he-IL"/>
        </w:rPr>
        <w:t>מפוקחים</w:t>
      </w:r>
      <w:r w:rsidRPr="002F3F05">
        <w:rPr>
          <w:rFonts w:eastAsia="Times New Roman"/>
          <w:sz w:val="22"/>
          <w:rtl/>
          <w:lang w:eastAsia="he-IL"/>
        </w:rPr>
        <w:t xml:space="preserve"> </w:t>
      </w:r>
      <w:r w:rsidRPr="002F3F05">
        <w:rPr>
          <w:rFonts w:eastAsia="Times New Roman" w:hint="eastAsia"/>
          <w:sz w:val="22"/>
          <w:rtl/>
          <w:lang w:eastAsia="he-IL"/>
        </w:rPr>
        <w:t>גבוה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ובהם</w:t>
      </w:r>
      <w:r w:rsidRPr="002F3F05">
        <w:rPr>
          <w:rFonts w:eastAsia="Times New Roman"/>
          <w:sz w:val="22"/>
          <w:rtl/>
          <w:lang w:eastAsia="he-IL"/>
        </w:rPr>
        <w:t xml:space="preserve"> </w:t>
      </w:r>
      <w:r w:rsidRPr="002F3F05">
        <w:rPr>
          <w:rFonts w:eastAsia="Times New Roman" w:hint="eastAsia"/>
          <w:sz w:val="22"/>
          <w:rtl/>
          <w:lang w:eastAsia="he-IL"/>
        </w:rPr>
        <w:t>ציבור</w:t>
      </w:r>
      <w:r w:rsidRPr="002F3F05">
        <w:rPr>
          <w:rFonts w:eastAsia="Times New Roman"/>
          <w:sz w:val="22"/>
          <w:rtl/>
          <w:lang w:eastAsia="he-IL"/>
        </w:rPr>
        <w:t xml:space="preserve"> </w:t>
      </w:r>
      <w:r w:rsidRPr="002F3F05">
        <w:rPr>
          <w:rFonts w:eastAsia="Times New Roman" w:hint="eastAsia"/>
          <w:sz w:val="22"/>
          <w:rtl/>
          <w:lang w:eastAsia="he-IL"/>
        </w:rPr>
        <w:t>הקמעונאים</w:t>
      </w:r>
      <w:r w:rsidRPr="002F3F05">
        <w:rPr>
          <w:rFonts w:eastAsia="Times New Roman"/>
          <w:sz w:val="22"/>
          <w:rtl/>
          <w:lang w:eastAsia="he-IL"/>
        </w:rPr>
        <w:t xml:space="preserve">, </w:t>
      </w:r>
      <w:r w:rsidRPr="002F3F05">
        <w:rPr>
          <w:rFonts w:eastAsia="Times New Roman" w:hint="eastAsia"/>
          <w:sz w:val="22"/>
          <w:rtl/>
          <w:lang w:eastAsia="he-IL"/>
        </w:rPr>
        <w:t>היצרנים</w:t>
      </w:r>
      <w:r w:rsidRPr="002F3F05">
        <w:rPr>
          <w:rFonts w:eastAsia="Times New Roman"/>
          <w:sz w:val="22"/>
          <w:rtl/>
          <w:lang w:eastAsia="he-IL"/>
        </w:rPr>
        <w:t xml:space="preserve"> </w:t>
      </w:r>
      <w:r w:rsidRPr="002F3F05">
        <w:rPr>
          <w:rFonts w:eastAsia="Times New Roman" w:hint="eastAsia"/>
          <w:sz w:val="22"/>
          <w:rtl/>
          <w:lang w:eastAsia="he-IL"/>
        </w:rPr>
        <w:t>והיבואנים</w:t>
      </w:r>
      <w:r w:rsidRPr="002F3F05">
        <w:rPr>
          <w:rFonts w:eastAsia="Times New Roman"/>
          <w:sz w:val="22"/>
          <w:rtl/>
          <w:lang w:eastAsia="he-IL"/>
        </w:rPr>
        <w:t xml:space="preserve"> </w:t>
      </w:r>
      <w:r w:rsidRPr="002F3F05">
        <w:rPr>
          <w:rFonts w:eastAsia="Times New Roman" w:hint="eastAsia"/>
          <w:sz w:val="22"/>
          <w:rtl/>
          <w:lang w:eastAsia="he-IL"/>
        </w:rPr>
        <w:t>במשק</w:t>
      </w:r>
      <w:r>
        <w:rPr>
          <w:rFonts w:eastAsia="Times New Roman"/>
          <w:sz w:val="22"/>
          <w:vertAlign w:val="superscript"/>
          <w:rtl/>
          <w:lang w:eastAsia="he-IL"/>
        </w:rPr>
        <w:footnoteReference w:id="50"/>
      </w:r>
      <w:r w:rsidRPr="002F3F05">
        <w:rPr>
          <w:rFonts w:eastAsia="Times New Roman"/>
          <w:sz w:val="22"/>
          <w:rtl/>
          <w:lang w:eastAsia="he-IL"/>
        </w:rPr>
        <w:t xml:space="preserve">, </w:t>
      </w:r>
      <w:r w:rsidRPr="002F3F05">
        <w:rPr>
          <w:rFonts w:eastAsia="Times New Roman" w:hint="eastAsia"/>
          <w:sz w:val="22"/>
          <w:rtl/>
          <w:lang w:eastAsia="he-IL"/>
        </w:rPr>
        <w:t>בסמכות</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cs"/>
          <w:sz w:val="22"/>
          <w:rtl/>
          <w:lang w:eastAsia="he-IL"/>
        </w:rPr>
        <w:t xml:space="preserve">קיימות </w:t>
      </w:r>
      <w:r w:rsidRPr="002F3F05">
        <w:rPr>
          <w:rFonts w:eastAsia="Times New Roman" w:hint="eastAsia"/>
          <w:sz w:val="22"/>
          <w:rtl/>
          <w:lang w:eastAsia="he-IL"/>
        </w:rPr>
        <w:t>הוראות</w:t>
      </w:r>
      <w:r w:rsidRPr="002F3F05">
        <w:rPr>
          <w:rFonts w:eastAsia="Times New Roman"/>
          <w:sz w:val="22"/>
          <w:rtl/>
          <w:lang w:eastAsia="he-IL"/>
        </w:rPr>
        <w:t xml:space="preserve"> </w:t>
      </w:r>
      <w:r w:rsidRPr="002F3F05">
        <w:rPr>
          <w:rFonts w:eastAsia="Times New Roman" w:hint="eastAsia"/>
          <w:sz w:val="22"/>
          <w:rtl/>
          <w:lang w:eastAsia="he-IL"/>
        </w:rPr>
        <w:t>רגולטוריות</w:t>
      </w:r>
      <w:r w:rsidRPr="002F3F05">
        <w:rPr>
          <w:rFonts w:eastAsia="Times New Roman"/>
          <w:sz w:val="22"/>
          <w:rtl/>
          <w:lang w:eastAsia="he-IL"/>
        </w:rPr>
        <w:t xml:space="preserve"> </w:t>
      </w:r>
      <w:r w:rsidRPr="002F3F05">
        <w:rPr>
          <w:rFonts w:eastAsia="Times New Roman" w:hint="eastAsia"/>
          <w:sz w:val="22"/>
          <w:rtl/>
          <w:lang w:eastAsia="he-IL"/>
        </w:rPr>
        <w:t>רבות</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hint="eastAsia"/>
          <w:sz w:val="22"/>
          <w:rtl/>
          <w:lang w:eastAsia="he-IL"/>
        </w:rPr>
        <w:t>השינויים</w:t>
      </w:r>
      <w:r w:rsidRPr="002F3F05">
        <w:rPr>
          <w:rFonts w:eastAsia="Times New Roman"/>
          <w:sz w:val="22"/>
          <w:rtl/>
          <w:lang w:eastAsia="he-IL"/>
        </w:rPr>
        <w:t xml:space="preserve"> </w:t>
      </w:r>
      <w:r w:rsidRPr="002F3F05">
        <w:rPr>
          <w:rFonts w:eastAsia="Times New Roman" w:hint="eastAsia"/>
          <w:sz w:val="22"/>
          <w:rtl/>
          <w:lang w:eastAsia="he-IL"/>
        </w:rPr>
        <w:t>שחלים</w:t>
      </w:r>
      <w:r w:rsidRPr="002F3F05">
        <w:rPr>
          <w:rFonts w:eastAsia="Times New Roman"/>
          <w:sz w:val="22"/>
          <w:rtl/>
          <w:lang w:eastAsia="he-IL"/>
        </w:rPr>
        <w:t xml:space="preserve"> </w:t>
      </w:r>
      <w:r w:rsidRPr="002F3F05">
        <w:rPr>
          <w:rFonts w:eastAsia="Times New Roman" w:hint="eastAsia"/>
          <w:sz w:val="22"/>
          <w:rtl/>
          <w:lang w:eastAsia="he-IL"/>
        </w:rPr>
        <w:t>בעולם</w:t>
      </w:r>
      <w:r w:rsidRPr="002F3F05">
        <w:rPr>
          <w:rFonts w:eastAsia="Times New Roman"/>
          <w:sz w:val="22"/>
          <w:rtl/>
          <w:lang w:eastAsia="he-IL"/>
        </w:rPr>
        <w:t xml:space="preserve"> </w:t>
      </w:r>
      <w:r w:rsidRPr="002F3F05">
        <w:rPr>
          <w:rFonts w:eastAsia="Times New Roman" w:hint="eastAsia"/>
          <w:sz w:val="22"/>
          <w:rtl/>
          <w:lang w:eastAsia="he-IL"/>
        </w:rPr>
        <w:t>הצרכנות</w:t>
      </w:r>
      <w:r w:rsidRPr="002F3F05">
        <w:rPr>
          <w:rFonts w:eastAsia="Times New Roman"/>
          <w:sz w:val="22"/>
          <w:rtl/>
          <w:lang w:eastAsia="he-IL"/>
        </w:rPr>
        <w:t xml:space="preserve"> </w:t>
      </w:r>
      <w:r w:rsidRPr="002F3F05">
        <w:rPr>
          <w:rFonts w:eastAsia="Times New Roman" w:hint="eastAsia"/>
          <w:sz w:val="22"/>
          <w:rtl/>
          <w:lang w:eastAsia="he-IL"/>
        </w:rPr>
        <w:t>דורשים</w:t>
      </w:r>
      <w:r w:rsidRPr="002F3F05">
        <w:rPr>
          <w:rFonts w:eastAsia="Times New Roman"/>
          <w:sz w:val="22"/>
          <w:rtl/>
          <w:lang w:eastAsia="he-IL"/>
        </w:rPr>
        <w:t xml:space="preserve"> </w:t>
      </w:r>
      <w:r w:rsidRPr="002F3F05">
        <w:rPr>
          <w:rFonts w:eastAsia="Times New Roman" w:hint="eastAsia"/>
          <w:sz w:val="22"/>
          <w:rtl/>
          <w:lang w:eastAsia="he-IL"/>
        </w:rPr>
        <w:t>התאמות</w:t>
      </w:r>
      <w:r w:rsidRPr="002F3F05">
        <w:rPr>
          <w:rFonts w:eastAsia="Times New Roman"/>
          <w:sz w:val="22"/>
          <w:rtl/>
          <w:lang w:eastAsia="he-IL"/>
        </w:rPr>
        <w:t xml:space="preserve"> </w:t>
      </w:r>
      <w:r w:rsidRPr="002F3F05">
        <w:rPr>
          <w:rFonts w:eastAsia="Times New Roman" w:hint="eastAsia"/>
          <w:sz w:val="22"/>
          <w:rtl/>
          <w:lang w:eastAsia="he-IL"/>
        </w:rPr>
        <w:t>בהיבט</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דבר</w:t>
      </w:r>
      <w:r w:rsidRPr="002F3F05">
        <w:rPr>
          <w:rFonts w:eastAsia="Times New Roman"/>
          <w:sz w:val="22"/>
          <w:rtl/>
          <w:lang w:eastAsia="he-IL"/>
        </w:rPr>
        <w:t xml:space="preserve"> </w:t>
      </w:r>
      <w:r w:rsidRPr="002F3F05">
        <w:rPr>
          <w:rFonts w:eastAsia="Times New Roman" w:hint="eastAsia"/>
          <w:sz w:val="22"/>
          <w:rtl/>
          <w:lang w:eastAsia="he-IL"/>
        </w:rPr>
        <w:t>הפוגע</w:t>
      </w:r>
      <w:r w:rsidRPr="002F3F05">
        <w:rPr>
          <w:rFonts w:eastAsia="Times New Roman"/>
          <w:sz w:val="22"/>
          <w:rtl/>
          <w:lang w:eastAsia="he-IL"/>
        </w:rPr>
        <w:t xml:space="preserve"> </w:t>
      </w:r>
      <w:r w:rsidRPr="002F3F05">
        <w:rPr>
          <w:rFonts w:eastAsia="Times New Roman" w:hint="eastAsia"/>
          <w:sz w:val="22"/>
          <w:rtl/>
          <w:lang w:eastAsia="he-IL"/>
        </w:rPr>
        <w:t>באכיפה</w:t>
      </w:r>
      <w:r w:rsidRPr="002F3F05">
        <w:rPr>
          <w:rFonts w:eastAsia="Times New Roman"/>
          <w:sz w:val="22"/>
          <w:rtl/>
          <w:lang w:eastAsia="he-IL"/>
        </w:rPr>
        <w:t xml:space="preserve"> </w:t>
      </w:r>
      <w:r w:rsidRPr="002F3F05">
        <w:rPr>
          <w:rFonts w:eastAsia="Times New Roman" w:hint="eastAsia"/>
          <w:sz w:val="22"/>
          <w:rtl/>
          <w:lang w:eastAsia="he-IL"/>
        </w:rPr>
        <w:t>התורמת</w:t>
      </w:r>
      <w:r w:rsidRPr="002F3F05">
        <w:rPr>
          <w:rFonts w:eastAsia="Times New Roman"/>
          <w:sz w:val="22"/>
          <w:rtl/>
          <w:lang w:eastAsia="he-IL"/>
        </w:rPr>
        <w:t xml:space="preserve"> </w:t>
      </w:r>
      <w:r w:rsidRPr="002F3F05">
        <w:rPr>
          <w:rFonts w:eastAsia="Times New Roman" w:hint="eastAsia"/>
          <w:sz w:val="22"/>
          <w:rtl/>
          <w:lang w:eastAsia="he-IL"/>
        </w:rPr>
        <w:t>להגנה</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ציבור</w:t>
      </w:r>
      <w:r w:rsidRPr="002F3F05">
        <w:rPr>
          <w:rFonts w:eastAsia="Times New Roman"/>
          <w:sz w:val="22"/>
          <w:rtl/>
          <w:lang w:eastAsia="he-IL"/>
        </w:rPr>
        <w:t xml:space="preserve"> </w:t>
      </w:r>
      <w:r w:rsidRPr="002F3F05">
        <w:rPr>
          <w:rFonts w:eastAsia="Times New Roman" w:hint="eastAsia"/>
          <w:sz w:val="22"/>
          <w:rtl/>
          <w:lang w:eastAsia="he-IL"/>
        </w:rPr>
        <w:t>הצרכנים</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2"/>
          <w:rtl/>
          <w:lang w:eastAsia="he-IL"/>
        </w:rPr>
      </w:pPr>
      <w:r w:rsidRPr="002F3F05">
        <w:rPr>
          <w:rFonts w:eastAsia="Times New Roman" w:hint="eastAsia"/>
          <w:b/>
          <w:bCs/>
          <w:sz w:val="22"/>
          <w:rtl/>
          <w:lang w:eastAsia="he-IL"/>
        </w:rPr>
        <w:t>בביקורת</w:t>
      </w:r>
      <w:r w:rsidRPr="002F3F05">
        <w:rPr>
          <w:rFonts w:eastAsia="Times New Roman"/>
          <w:b/>
          <w:bCs/>
          <w:sz w:val="22"/>
          <w:rtl/>
          <w:lang w:eastAsia="he-IL"/>
        </w:rPr>
        <w:t xml:space="preserve"> הקודמת </w:t>
      </w:r>
      <w:r w:rsidRPr="002F3F05">
        <w:rPr>
          <w:rFonts w:eastAsia="Times New Roman" w:hint="eastAsia"/>
          <w:b/>
          <w:bCs/>
          <w:sz w:val="22"/>
          <w:rtl/>
          <w:lang w:eastAsia="he-IL"/>
        </w:rPr>
        <w:t>עלה</w:t>
      </w:r>
      <w:r w:rsidRPr="002F3F05">
        <w:rPr>
          <w:rFonts w:eastAsia="Times New Roman"/>
          <w:b/>
          <w:bCs/>
          <w:sz w:val="22"/>
          <w:rtl/>
          <w:lang w:eastAsia="he-IL"/>
        </w:rPr>
        <w:t xml:space="preserve"> כי </w:t>
      </w:r>
      <w:r w:rsidRPr="002F3F05">
        <w:rPr>
          <w:rFonts w:eastAsia="Times New Roman" w:hint="eastAsia"/>
          <w:b/>
          <w:bCs/>
          <w:sz w:val="22"/>
          <w:rtl/>
          <w:lang w:eastAsia="he-IL"/>
        </w:rPr>
        <w:t>הרשות</w:t>
      </w:r>
      <w:r w:rsidRPr="002F3F05">
        <w:rPr>
          <w:rFonts w:eastAsia="Times New Roman"/>
          <w:b/>
          <w:bCs/>
          <w:sz w:val="22"/>
          <w:rtl/>
          <w:lang w:eastAsia="he-IL"/>
        </w:rPr>
        <w:t xml:space="preserve"> להגנת הצרכן התמקדה </w:t>
      </w:r>
      <w:r w:rsidRPr="002F3F05">
        <w:rPr>
          <w:rFonts w:eastAsia="Times New Roman" w:hint="eastAsia"/>
          <w:b/>
          <w:bCs/>
          <w:sz w:val="22"/>
          <w:rtl/>
          <w:lang w:eastAsia="he-IL"/>
        </w:rPr>
        <w:t>רק</w:t>
      </w:r>
      <w:r w:rsidRPr="002F3F05">
        <w:rPr>
          <w:rFonts w:eastAsia="Times New Roman" w:hint="cs"/>
          <w:b/>
          <w:bCs/>
          <w:sz w:val="22"/>
          <w:rtl/>
          <w:lang w:eastAsia="he-IL"/>
        </w:rPr>
        <w:t xml:space="preserve"> בשבעה מ-146 </w:t>
      </w:r>
      <w:r w:rsidRPr="002F3F05">
        <w:rPr>
          <w:rFonts w:eastAsia="Times New Roman" w:hint="eastAsia"/>
          <w:b/>
          <w:bCs/>
          <w:sz w:val="22"/>
          <w:rtl/>
          <w:lang w:eastAsia="he-IL"/>
        </w:rPr>
        <w:t>הענפים</w:t>
      </w:r>
      <w:r w:rsidRPr="002F3F05">
        <w:rPr>
          <w:rFonts w:eastAsia="Times New Roman"/>
          <w:b/>
          <w:bCs/>
          <w:sz w:val="22"/>
          <w:rtl/>
          <w:lang w:eastAsia="he-IL"/>
        </w:rPr>
        <w:t xml:space="preserve"> </w:t>
      </w:r>
      <w:r w:rsidRPr="002F3F05">
        <w:rPr>
          <w:rFonts w:eastAsia="Times New Roman" w:hint="eastAsia"/>
          <w:b/>
          <w:bCs/>
          <w:sz w:val="22"/>
          <w:rtl/>
          <w:lang w:eastAsia="he-IL"/>
        </w:rPr>
        <w:t>שבפיקוחה</w:t>
      </w:r>
      <w:r w:rsidRPr="002F3F05">
        <w:rPr>
          <w:rFonts w:eastAsia="Times New Roman" w:hint="cs"/>
          <w:b/>
          <w:bCs/>
          <w:sz w:val="22"/>
          <w:rtl/>
          <w:lang w:eastAsia="he-IL"/>
        </w:rPr>
        <w:t xml:space="preserve"> (5%)</w:t>
      </w:r>
      <w:r w:rsidRPr="002F3F05">
        <w:rPr>
          <w:rFonts w:eastAsia="Times New Roman"/>
          <w:b/>
          <w:bCs/>
          <w:sz w:val="22"/>
          <w:rtl/>
          <w:lang w:eastAsia="he-IL"/>
        </w:rPr>
        <w:t xml:space="preserve">. </w:t>
      </w:r>
      <w:r w:rsidRPr="002F3F05">
        <w:rPr>
          <w:rFonts w:eastAsia="Times New Roman" w:hint="eastAsia"/>
          <w:b/>
          <w:bCs/>
          <w:sz w:val="22"/>
          <w:rtl/>
          <w:lang w:eastAsia="he-IL"/>
        </w:rPr>
        <w:t>בביקורת</w:t>
      </w:r>
      <w:r w:rsidRPr="002F3F05">
        <w:rPr>
          <w:rFonts w:eastAsia="Times New Roman"/>
          <w:b/>
          <w:bCs/>
          <w:sz w:val="22"/>
          <w:rtl/>
          <w:lang w:eastAsia="he-IL"/>
        </w:rPr>
        <w:t xml:space="preserve"> </w:t>
      </w:r>
      <w:r w:rsidRPr="002F3F05">
        <w:rPr>
          <w:rFonts w:eastAsia="Times New Roman" w:hint="eastAsia"/>
          <w:b/>
          <w:bCs/>
          <w:sz w:val="22"/>
          <w:rtl/>
          <w:lang w:eastAsia="he-IL"/>
        </w:rPr>
        <w:t>המעקב</w:t>
      </w:r>
      <w:r w:rsidRPr="002F3F05">
        <w:rPr>
          <w:rFonts w:eastAsia="Times New Roman"/>
          <w:b/>
          <w:bCs/>
          <w:sz w:val="22"/>
          <w:rtl/>
          <w:lang w:eastAsia="he-IL"/>
        </w:rPr>
        <w:t xml:space="preserve"> </w:t>
      </w:r>
      <w:r w:rsidRPr="002F3F05">
        <w:rPr>
          <w:rFonts w:eastAsia="Times New Roman" w:hint="eastAsia"/>
          <w:b/>
          <w:bCs/>
          <w:sz w:val="22"/>
          <w:rtl/>
          <w:lang w:eastAsia="he-IL"/>
        </w:rPr>
        <w:t>נמצא</w:t>
      </w:r>
      <w:r w:rsidRPr="002F3F05">
        <w:rPr>
          <w:rFonts w:eastAsia="Times New Roman"/>
          <w:b/>
          <w:bCs/>
          <w:sz w:val="22"/>
          <w:rtl/>
          <w:lang w:eastAsia="he-IL"/>
        </w:rPr>
        <w:t xml:space="preserve"> </w:t>
      </w:r>
      <w:r w:rsidRPr="002F3F05">
        <w:rPr>
          <w:rFonts w:eastAsia="Times New Roman" w:hint="eastAsia"/>
          <w:b/>
          <w:bCs/>
          <w:sz w:val="22"/>
          <w:rtl/>
          <w:lang w:eastAsia="he-IL"/>
        </w:rPr>
        <w:t>כי</w:t>
      </w:r>
      <w:r w:rsidRPr="002F3F05">
        <w:rPr>
          <w:rFonts w:eastAsia="Times New Roman"/>
          <w:b/>
          <w:bCs/>
          <w:sz w:val="22"/>
          <w:rtl/>
          <w:lang w:eastAsia="he-IL"/>
        </w:rPr>
        <w:t xml:space="preserve"> </w:t>
      </w:r>
      <w:r w:rsidRPr="002F3F05">
        <w:rPr>
          <w:rFonts w:eastAsia="Times New Roman" w:hint="eastAsia"/>
          <w:b/>
          <w:bCs/>
          <w:sz w:val="22"/>
          <w:rtl/>
          <w:lang w:eastAsia="he-IL"/>
        </w:rPr>
        <w:t>הליקוי</w:t>
      </w:r>
      <w:r w:rsidRPr="002F3F05">
        <w:rPr>
          <w:rFonts w:eastAsia="Times New Roman"/>
          <w:b/>
          <w:bCs/>
          <w:sz w:val="22"/>
          <w:rtl/>
          <w:lang w:eastAsia="he-IL"/>
        </w:rPr>
        <w:t xml:space="preserve"> </w:t>
      </w:r>
      <w:r w:rsidRPr="002F3F05">
        <w:rPr>
          <w:rFonts w:eastAsia="Times New Roman" w:hint="eastAsia"/>
          <w:b/>
          <w:bCs/>
          <w:sz w:val="22"/>
          <w:rtl/>
          <w:lang w:eastAsia="he-IL"/>
        </w:rPr>
        <w:t>תוקן</w:t>
      </w:r>
      <w:r w:rsidRPr="002F3F05">
        <w:rPr>
          <w:rFonts w:eastAsia="Times New Roman" w:hint="cs"/>
          <w:b/>
          <w:bCs/>
          <w:sz w:val="22"/>
          <w:rtl/>
          <w:lang w:eastAsia="he-IL"/>
        </w:rPr>
        <w:t xml:space="preserve"> במידה מועטה</w:t>
      </w:r>
      <w:r w:rsidRPr="002F3F05">
        <w:rPr>
          <w:rFonts w:eastAsia="Times New Roman"/>
          <w:b/>
          <w:bCs/>
          <w:sz w:val="22"/>
          <w:rtl/>
          <w:lang w:eastAsia="he-IL"/>
        </w:rPr>
        <w:t xml:space="preserve">. נמצא כי בשנת 2025 הרשות </w:t>
      </w:r>
      <w:r w:rsidRPr="002F3F05">
        <w:rPr>
          <w:rFonts w:eastAsia="Times New Roman" w:hint="eastAsia"/>
          <w:b/>
          <w:bCs/>
          <w:sz w:val="22"/>
          <w:rtl/>
          <w:lang w:eastAsia="he-IL"/>
        </w:rPr>
        <w:t>הת</w:t>
      </w:r>
      <w:r w:rsidRPr="002F3F05">
        <w:rPr>
          <w:rFonts w:eastAsia="Times New Roman" w:hint="cs"/>
          <w:b/>
          <w:bCs/>
          <w:sz w:val="22"/>
          <w:rtl/>
          <w:lang w:eastAsia="he-IL"/>
        </w:rPr>
        <w:t>מ</w:t>
      </w:r>
      <w:r w:rsidRPr="002F3F05">
        <w:rPr>
          <w:rFonts w:eastAsia="Times New Roman" w:hint="eastAsia"/>
          <w:b/>
          <w:bCs/>
          <w:sz w:val="22"/>
          <w:rtl/>
          <w:lang w:eastAsia="he-IL"/>
        </w:rPr>
        <w:t>קדה</w:t>
      </w:r>
      <w:r w:rsidRPr="002F3F05">
        <w:rPr>
          <w:rFonts w:eastAsia="Times New Roman"/>
          <w:b/>
          <w:bCs/>
          <w:sz w:val="22"/>
          <w:rtl/>
          <w:lang w:eastAsia="he-IL"/>
        </w:rPr>
        <w:t xml:space="preserve"> </w:t>
      </w:r>
      <w:r w:rsidRPr="002F3F05">
        <w:rPr>
          <w:rFonts w:eastAsia="Times New Roman" w:hint="eastAsia"/>
          <w:b/>
          <w:bCs/>
          <w:sz w:val="22"/>
          <w:rtl/>
          <w:lang w:eastAsia="he-IL"/>
        </w:rPr>
        <w:t>ב</w:t>
      </w:r>
      <w:r w:rsidRPr="002F3F05">
        <w:rPr>
          <w:rFonts w:eastAsia="Times New Roman"/>
          <w:b/>
          <w:bCs/>
          <w:sz w:val="22"/>
          <w:rtl/>
          <w:lang w:eastAsia="he-IL"/>
        </w:rPr>
        <w:t>-12</w:t>
      </w:r>
      <w:r w:rsidRPr="002F3F05">
        <w:rPr>
          <w:rFonts w:eastAsia="Times New Roman" w:hint="cs"/>
          <w:b/>
          <w:bCs/>
          <w:sz w:val="22"/>
          <w:rtl/>
          <w:lang w:eastAsia="he-IL"/>
        </w:rPr>
        <w:t xml:space="preserve"> </w:t>
      </w:r>
      <w:r w:rsidRPr="002F3F05">
        <w:rPr>
          <w:rFonts w:eastAsia="Times New Roman" w:hint="eastAsia"/>
          <w:b/>
          <w:bCs/>
          <w:sz w:val="22"/>
          <w:rtl/>
          <w:lang w:eastAsia="he-IL"/>
        </w:rPr>
        <w:t>ענפים</w:t>
      </w:r>
      <w:r>
        <w:rPr>
          <w:rFonts w:eastAsia="Times New Roman"/>
          <w:b/>
          <w:bCs/>
          <w:sz w:val="22"/>
          <w:vertAlign w:val="superscript"/>
          <w:rtl/>
          <w:lang w:eastAsia="he-IL"/>
        </w:rPr>
        <w:footnoteReference w:id="51"/>
      </w:r>
      <w:r w:rsidRPr="002F3F05">
        <w:rPr>
          <w:rFonts w:eastAsia="Times New Roman"/>
          <w:b/>
          <w:bCs/>
          <w:sz w:val="22"/>
          <w:rtl/>
          <w:lang w:eastAsia="he-IL"/>
        </w:rPr>
        <w:t xml:space="preserve"> </w:t>
      </w:r>
      <w:r w:rsidRPr="002F3F05">
        <w:rPr>
          <w:rFonts w:eastAsia="Times New Roman" w:hint="eastAsia"/>
          <w:b/>
          <w:bCs/>
          <w:sz w:val="22"/>
          <w:rtl/>
          <w:lang w:eastAsia="he-IL"/>
        </w:rPr>
        <w:t>מ</w:t>
      </w:r>
      <w:r w:rsidRPr="002F3F05">
        <w:rPr>
          <w:rFonts w:eastAsia="Times New Roman" w:hint="cs"/>
          <w:b/>
          <w:bCs/>
          <w:sz w:val="22"/>
          <w:rtl/>
          <w:lang w:eastAsia="he-IL"/>
        </w:rPr>
        <w:t>-</w:t>
      </w:r>
      <w:r w:rsidRPr="002F3F05">
        <w:rPr>
          <w:rFonts w:eastAsia="Times New Roman"/>
          <w:b/>
          <w:bCs/>
          <w:sz w:val="22"/>
          <w:rtl/>
          <w:lang w:eastAsia="he-IL"/>
        </w:rPr>
        <w:t xml:space="preserve">146 </w:t>
      </w:r>
      <w:r w:rsidRPr="002F3F05">
        <w:rPr>
          <w:rFonts w:eastAsia="Times New Roman" w:hint="cs"/>
          <w:b/>
          <w:bCs/>
          <w:sz w:val="22"/>
          <w:rtl/>
          <w:lang w:eastAsia="he-IL"/>
        </w:rPr>
        <w:t>ה</w:t>
      </w:r>
      <w:r w:rsidRPr="002F3F05">
        <w:rPr>
          <w:rFonts w:eastAsia="Times New Roman" w:hint="eastAsia"/>
          <w:b/>
          <w:bCs/>
          <w:sz w:val="22"/>
          <w:rtl/>
          <w:lang w:eastAsia="he-IL"/>
        </w:rPr>
        <w:t>ענפים</w:t>
      </w:r>
      <w:r w:rsidRPr="002F3F05">
        <w:rPr>
          <w:rFonts w:eastAsia="Times New Roman"/>
          <w:b/>
          <w:bCs/>
          <w:sz w:val="22"/>
          <w:rtl/>
          <w:lang w:eastAsia="he-IL"/>
        </w:rPr>
        <w:t xml:space="preserve"> </w:t>
      </w:r>
      <w:r w:rsidRPr="002F3F05">
        <w:rPr>
          <w:rFonts w:eastAsia="Times New Roman" w:hint="eastAsia"/>
          <w:b/>
          <w:bCs/>
          <w:sz w:val="22"/>
          <w:rtl/>
          <w:lang w:eastAsia="he-IL"/>
        </w:rPr>
        <w:t>שבפיקוחה</w:t>
      </w:r>
      <w:r w:rsidRPr="002F3F05">
        <w:rPr>
          <w:rFonts w:eastAsia="Times New Roman"/>
          <w:b/>
          <w:bCs/>
          <w:sz w:val="22"/>
          <w:rtl/>
          <w:lang w:eastAsia="he-IL"/>
        </w:rPr>
        <w:t xml:space="preserve"> (8%)</w:t>
      </w:r>
      <w:r w:rsidRPr="002F3F05">
        <w:rPr>
          <w:rFonts w:eastAsia="Times New Roman" w:hint="cs"/>
          <w:b/>
          <w:bCs/>
          <w:sz w:val="22"/>
          <w:rtl/>
          <w:lang w:eastAsia="he-IL"/>
        </w:rPr>
        <w:t xml:space="preserve">. עוד נמצא כי הרשות לא ביצעה ביקורות ממוקדות בענף הסחר המקוון, ובשנים 2022 - 2024 פחת מספר ההליכים שהתנהלו בנושא זה מ-46 ל-13 בלבד. זאת אף שמדובר בענף שבו מספר התלונות עלה באופן ניכר, </w:t>
      </w:r>
      <w:r w:rsidRPr="002F3F05">
        <w:rPr>
          <w:rFonts w:eastAsia="Times New Roman"/>
          <w:b/>
          <w:bCs/>
          <w:sz w:val="22"/>
          <w:rtl/>
          <w:lang w:eastAsia="he-IL"/>
        </w:rPr>
        <w:br/>
      </w:r>
      <w:r w:rsidRPr="002F3F05">
        <w:rPr>
          <w:rFonts w:eastAsia="Times New Roman" w:hint="cs"/>
          <w:b/>
          <w:bCs/>
          <w:sz w:val="22"/>
          <w:rtl/>
          <w:lang w:eastAsia="he-IL"/>
        </w:rPr>
        <w:t>בכ-86%, באותן שנים ל-11,080 התלונות בשנת 2024.</w:t>
      </w:r>
    </w:p>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jc w:val="center"/>
        <w:rPr>
          <w:rFonts w:ascii="David" w:eastAsia="Calibri" w:hAnsi="David"/>
          <w:b/>
          <w:noProof/>
          <w:color w:val="0D0D0D"/>
          <w:sz w:val="22"/>
          <w:rtl/>
        </w:rPr>
      </w:pPr>
      <w:r w:rsidRPr="002F3F05">
        <w:rPr>
          <w:rFonts w:ascii="David" w:eastAsia="Calibri" w:hAnsi="David"/>
          <w:b/>
          <w:bCs/>
          <w:noProof/>
          <w:color w:val="0D0D0D"/>
          <w:sz w:val="22"/>
        </w:rPr>
        <w:drawing>
          <wp:anchor distT="0" distB="0" distL="114300" distR="114300" simplePos="0" relativeHeight="251659264" behindDoc="0" locked="0" layoutInCell="1" allowOverlap="1">
            <wp:simplePos x="0" y="0"/>
            <wp:positionH relativeFrom="column">
              <wp:posOffset>652075</wp:posOffset>
            </wp:positionH>
            <wp:positionV relativeFrom="paragraph">
              <wp:posOffset>224707</wp:posOffset>
            </wp:positionV>
            <wp:extent cx="3960000" cy="794146"/>
            <wp:effectExtent l="0" t="0" r="0" b="6350"/>
            <wp:wrapTopAndBottom/>
            <wp:docPr id="16" name="תמונה 16"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anchor>
        </w:drawing>
      </w:r>
      <w:r w:rsidRPr="002F3F05">
        <w:rPr>
          <w:rFonts w:ascii="David" w:eastAsia="Calibri" w:hAnsi="David"/>
          <w:b/>
          <w:bCs/>
          <w:noProof/>
          <w:color w:val="0D0D0D"/>
          <w:sz w:val="22"/>
          <w:rtl/>
        </w:rPr>
        <w:t>מידת תיקון הליקוי</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הרשות להגנת הצרכן ציינה בתגובתה כי היא סורקת אתרי אינטרנט שונים לצורך איתור הפרות של חוק הגנת הצרכן, נוסף על בחינה של הרגולציה בתחום הסחר המקוון בישראל והשוואתה לרגולציה באירופה.</w:t>
      </w:r>
    </w:p>
    <w:p w:rsidR="002F3F05" w:rsidRPr="002F3F05" w:rsidP="00243BEA">
      <w:pPr>
        <w:spacing w:line="269" w:lineRule="auto"/>
        <w:rPr>
          <w:rFonts w:eastAsia="Calibri"/>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עוד ציינה הרשות בתגובתה כי בשנת 2025 היא טיפלה בכ-700 תיקי אכיפה והטילה כ-120 כוונות חיוב בסכום כולל של כ-28 מיליון ש"ח. נוסף על כך ציינה הרשות בתגובתה כי לצורך הגברת ההרתעה היא פיתחה כלים חדשים לאכיפה, ובסוף שנת 2025 בוצע פיילוט של מבצע אכיפה אזורי מרוכז</w:t>
      </w:r>
      <w:r>
        <w:rPr>
          <w:rFonts w:eastAsia="Calibri"/>
          <w:sz w:val="22"/>
          <w:vertAlign w:val="superscript"/>
          <w:rtl/>
        </w:rPr>
        <w:footnoteReference w:id="52"/>
      </w:r>
      <w:r w:rsidRPr="002F3F05">
        <w:rPr>
          <w:rFonts w:eastAsia="Times New Roman" w:hint="cs"/>
          <w:sz w:val="22"/>
          <w:rtl/>
          <w:lang w:eastAsia="he-IL"/>
        </w:rPr>
        <w:t>. הפיילוט הוכיח</w:t>
      </w:r>
      <w:r w:rsidRPr="002F3F05">
        <w:rPr>
          <w:rFonts w:eastAsia="Times New Roman"/>
          <w:sz w:val="22"/>
          <w:rtl/>
          <w:lang w:eastAsia="he-IL"/>
        </w:rPr>
        <w:t xml:space="preserve"> </w:t>
      </w:r>
      <w:r w:rsidRPr="002F3F05">
        <w:rPr>
          <w:rFonts w:eastAsia="Times New Roman" w:hint="cs"/>
          <w:sz w:val="22"/>
          <w:rtl/>
          <w:lang w:eastAsia="he-IL"/>
        </w:rPr>
        <w:t>את</w:t>
      </w:r>
      <w:r w:rsidRPr="002F3F05">
        <w:rPr>
          <w:rFonts w:eastAsia="Times New Roman"/>
          <w:sz w:val="22"/>
          <w:rtl/>
          <w:lang w:eastAsia="he-IL"/>
        </w:rPr>
        <w:t xml:space="preserve"> </w:t>
      </w:r>
      <w:r w:rsidRPr="002F3F05">
        <w:rPr>
          <w:rFonts w:eastAsia="Times New Roman" w:hint="cs"/>
          <w:sz w:val="22"/>
          <w:rtl/>
          <w:lang w:eastAsia="he-IL"/>
        </w:rPr>
        <w:t>עצמו</w:t>
      </w:r>
      <w:r w:rsidRPr="002F3F05">
        <w:rPr>
          <w:rFonts w:eastAsia="Times New Roman"/>
          <w:sz w:val="22"/>
          <w:rtl/>
          <w:lang w:eastAsia="he-IL"/>
        </w:rPr>
        <w:t xml:space="preserve"> </w:t>
      </w:r>
      <w:r w:rsidRPr="002F3F05">
        <w:rPr>
          <w:rFonts w:eastAsia="Times New Roman" w:hint="cs"/>
          <w:sz w:val="22"/>
          <w:rtl/>
          <w:lang w:eastAsia="he-IL"/>
        </w:rPr>
        <w:t>כאפקטיבי</w:t>
      </w:r>
      <w:r w:rsidRPr="002F3F05">
        <w:rPr>
          <w:rFonts w:eastAsia="Times New Roman"/>
          <w:sz w:val="22"/>
          <w:rtl/>
          <w:lang w:eastAsia="he-IL"/>
        </w:rPr>
        <w:t xml:space="preserve"> </w:t>
      </w:r>
      <w:r w:rsidRPr="002F3F05">
        <w:rPr>
          <w:rFonts w:eastAsia="Times New Roman" w:hint="cs"/>
          <w:sz w:val="22"/>
          <w:rtl/>
          <w:lang w:eastAsia="he-IL"/>
        </w:rPr>
        <w:t>להגברת</w:t>
      </w:r>
      <w:r w:rsidRPr="002F3F05">
        <w:rPr>
          <w:rFonts w:eastAsia="Times New Roman"/>
          <w:sz w:val="22"/>
          <w:rtl/>
          <w:lang w:eastAsia="he-IL"/>
        </w:rPr>
        <w:t xml:space="preserve"> </w:t>
      </w:r>
      <w:r w:rsidRPr="002F3F05">
        <w:rPr>
          <w:rFonts w:eastAsia="Times New Roman" w:hint="cs"/>
          <w:sz w:val="22"/>
          <w:rtl/>
          <w:lang w:eastAsia="he-IL"/>
        </w:rPr>
        <w:t>ההרתעה</w:t>
      </w:r>
      <w:r w:rsidRPr="002F3F05">
        <w:rPr>
          <w:rFonts w:eastAsia="Times New Roman"/>
          <w:sz w:val="22"/>
          <w:rtl/>
          <w:lang w:eastAsia="he-IL"/>
        </w:rPr>
        <w:t xml:space="preserve"> </w:t>
      </w:r>
      <w:r w:rsidRPr="002F3F05">
        <w:rPr>
          <w:rFonts w:eastAsia="Times New Roman" w:hint="cs"/>
          <w:sz w:val="22"/>
          <w:rtl/>
          <w:lang w:eastAsia="he-IL"/>
        </w:rPr>
        <w:t>וזכה</w:t>
      </w:r>
      <w:r w:rsidRPr="002F3F05">
        <w:rPr>
          <w:rFonts w:eastAsia="Times New Roman"/>
          <w:sz w:val="22"/>
          <w:rtl/>
          <w:lang w:eastAsia="he-IL"/>
        </w:rPr>
        <w:t xml:space="preserve"> </w:t>
      </w:r>
      <w:r w:rsidRPr="002F3F05">
        <w:rPr>
          <w:rFonts w:eastAsia="Times New Roman" w:hint="cs"/>
          <w:sz w:val="22"/>
          <w:rtl/>
          <w:lang w:eastAsia="he-IL"/>
        </w:rPr>
        <w:t>להד</w:t>
      </w:r>
      <w:r w:rsidRPr="002F3F05">
        <w:rPr>
          <w:rFonts w:eastAsia="Times New Roman"/>
          <w:sz w:val="22"/>
          <w:rtl/>
          <w:lang w:eastAsia="he-IL"/>
        </w:rPr>
        <w:t xml:space="preserve"> </w:t>
      </w:r>
      <w:r w:rsidRPr="002F3F05">
        <w:rPr>
          <w:rFonts w:eastAsia="Times New Roman" w:hint="cs"/>
          <w:sz w:val="22"/>
          <w:rtl/>
          <w:lang w:eastAsia="he-IL"/>
        </w:rPr>
        <w:t>תקשורתי</w:t>
      </w:r>
      <w:r w:rsidRPr="002F3F05">
        <w:rPr>
          <w:rFonts w:eastAsia="Times New Roman"/>
          <w:sz w:val="22"/>
          <w:rtl/>
          <w:lang w:eastAsia="he-IL"/>
        </w:rPr>
        <w:t xml:space="preserve">, </w:t>
      </w:r>
      <w:r w:rsidRPr="002F3F05">
        <w:rPr>
          <w:rFonts w:eastAsia="Times New Roman" w:hint="cs"/>
          <w:sz w:val="22"/>
          <w:rtl/>
          <w:lang w:eastAsia="he-IL"/>
        </w:rPr>
        <w:t>ובהתאם</w:t>
      </w:r>
      <w:r w:rsidRPr="002F3F05">
        <w:rPr>
          <w:rFonts w:eastAsia="Times New Roman"/>
          <w:sz w:val="22"/>
          <w:rtl/>
          <w:lang w:eastAsia="he-IL"/>
        </w:rPr>
        <w:t xml:space="preserve"> </w:t>
      </w:r>
      <w:r w:rsidRPr="002F3F05">
        <w:rPr>
          <w:rFonts w:eastAsia="Times New Roman" w:hint="cs"/>
          <w:sz w:val="22"/>
          <w:rtl/>
          <w:lang w:eastAsia="he-IL"/>
        </w:rPr>
        <w:t>נכלל</w:t>
      </w:r>
      <w:r w:rsidRPr="002F3F05">
        <w:rPr>
          <w:rFonts w:eastAsia="Times New Roman"/>
          <w:sz w:val="22"/>
          <w:rtl/>
          <w:lang w:eastAsia="he-IL"/>
        </w:rPr>
        <w:t xml:space="preserve"> </w:t>
      </w:r>
      <w:r w:rsidRPr="002F3F05">
        <w:rPr>
          <w:rFonts w:eastAsia="Times New Roman" w:hint="cs"/>
          <w:sz w:val="22"/>
          <w:rtl/>
          <w:lang w:eastAsia="he-IL"/>
        </w:rPr>
        <w:t>בתוכנית</w:t>
      </w:r>
      <w:r w:rsidRPr="002F3F05">
        <w:rPr>
          <w:rFonts w:eastAsia="Times New Roman"/>
          <w:sz w:val="22"/>
          <w:rtl/>
          <w:lang w:eastAsia="he-IL"/>
        </w:rPr>
        <w:t xml:space="preserve"> </w:t>
      </w:r>
      <w:r w:rsidRPr="002F3F05">
        <w:rPr>
          <w:rFonts w:eastAsia="Times New Roman" w:hint="cs"/>
          <w:sz w:val="22"/>
          <w:rtl/>
          <w:lang w:eastAsia="he-IL"/>
        </w:rPr>
        <w:t>העבודה</w:t>
      </w:r>
      <w:r w:rsidRPr="002F3F05">
        <w:rPr>
          <w:rFonts w:eastAsia="Times New Roman"/>
          <w:sz w:val="22"/>
          <w:rtl/>
          <w:lang w:eastAsia="he-IL"/>
        </w:rPr>
        <w:t xml:space="preserve"> </w:t>
      </w:r>
      <w:r w:rsidRPr="002F3F05">
        <w:rPr>
          <w:rFonts w:eastAsia="Times New Roman" w:hint="cs"/>
          <w:sz w:val="22"/>
          <w:rtl/>
          <w:lang w:eastAsia="he-IL"/>
        </w:rPr>
        <w:t>לשנת</w:t>
      </w:r>
      <w:r w:rsidRPr="002F3F05">
        <w:rPr>
          <w:rFonts w:eastAsia="Times New Roman"/>
          <w:sz w:val="22"/>
          <w:rtl/>
          <w:lang w:eastAsia="he-IL"/>
        </w:rPr>
        <w:t xml:space="preserve"> 2026</w:t>
      </w:r>
      <w:r w:rsidRPr="002F3F05">
        <w:rPr>
          <w:rFonts w:eastAsia="Times New Roman" w:hint="cs"/>
          <w:sz w:val="22"/>
          <w:rtl/>
          <w:lang w:eastAsia="he-IL"/>
        </w:rPr>
        <w:t xml:space="preserve"> ביצוע</w:t>
      </w:r>
      <w:r w:rsidRPr="002F3F05">
        <w:rPr>
          <w:rFonts w:eastAsia="Times New Roman"/>
          <w:sz w:val="22"/>
          <w:rtl/>
          <w:lang w:eastAsia="he-IL"/>
        </w:rPr>
        <w:t xml:space="preserve"> </w:t>
      </w:r>
      <w:r w:rsidRPr="002F3F05">
        <w:rPr>
          <w:rFonts w:eastAsia="Times New Roman" w:hint="cs"/>
          <w:sz w:val="22"/>
          <w:rtl/>
          <w:lang w:eastAsia="he-IL"/>
        </w:rPr>
        <w:t>עשרה</w:t>
      </w:r>
      <w:r w:rsidRPr="002F3F05">
        <w:rPr>
          <w:rFonts w:eastAsia="Times New Roman"/>
          <w:sz w:val="22"/>
          <w:rtl/>
          <w:lang w:eastAsia="he-IL"/>
        </w:rPr>
        <w:t xml:space="preserve"> </w:t>
      </w:r>
      <w:r w:rsidRPr="002F3F05">
        <w:rPr>
          <w:rFonts w:eastAsia="Times New Roman" w:hint="cs"/>
          <w:sz w:val="22"/>
          <w:rtl/>
          <w:lang w:eastAsia="he-IL"/>
        </w:rPr>
        <w:t>מבצעים</w:t>
      </w:r>
      <w:r w:rsidRPr="002F3F05">
        <w:rPr>
          <w:rFonts w:eastAsia="Times New Roman"/>
          <w:sz w:val="22"/>
          <w:rtl/>
          <w:lang w:eastAsia="he-IL"/>
        </w:rPr>
        <w:t xml:space="preserve"> </w:t>
      </w:r>
      <w:r w:rsidRPr="002F3F05">
        <w:rPr>
          <w:rFonts w:eastAsia="Times New Roman" w:hint="cs"/>
          <w:sz w:val="22"/>
          <w:rtl/>
          <w:lang w:eastAsia="he-IL"/>
        </w:rPr>
        <w:t>דומים</w:t>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על הרשות להגנת הצרכן להשלים את הבחינה בענף הסחר המקוון, שלגביו גדל מספר התלונות באופן ניכר; להמשיך לבחון את התחום בישראל ולקדמו בהתאם למקובל בעולם; לקבוע צעדי פעולה בתחום להגנת ציבור הצרכנים; וכן להרחיב את האכיפה אף לענפים אחרים. </w:t>
      </w:r>
    </w:p>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outlineLvl w:val="4"/>
        <w:rPr>
          <w:rFonts w:eastAsia="Times New Roman"/>
          <w:bCs/>
          <w:spacing w:val="40"/>
          <w:sz w:val="22"/>
          <w:rtl/>
          <w:lang w:eastAsia="he-IL"/>
        </w:rPr>
      </w:pPr>
      <w:bookmarkStart w:id="90" w:name="_Toc204522851"/>
      <w:bookmarkStart w:id="91" w:name="_Toc216267457"/>
      <w:bookmarkStart w:id="92" w:name="_Toc216276447"/>
      <w:bookmarkStart w:id="93" w:name="_Toc216276997"/>
      <w:bookmarkStart w:id="94" w:name="_Toc216277396"/>
      <w:bookmarkStart w:id="95" w:name="_Toc218513396"/>
      <w:r w:rsidRPr="002F3F05">
        <w:rPr>
          <w:rFonts w:eastAsia="Times New Roman" w:hint="eastAsia"/>
          <w:bCs/>
          <w:spacing w:val="40"/>
          <w:sz w:val="22"/>
          <w:rtl/>
          <w:lang w:eastAsia="he-IL"/>
        </w:rPr>
        <w:t>הטיפול</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בתלונות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הצרכן</w:t>
      </w:r>
      <w:bookmarkEnd w:id="90"/>
      <w:bookmarkEnd w:id="91"/>
      <w:bookmarkEnd w:id="92"/>
      <w:bookmarkEnd w:id="93"/>
      <w:bookmarkEnd w:id="94"/>
      <w:bookmarkEnd w:id="95"/>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בסעיף 20(א)(2) לחוק הגנת הצרכן מוגדר כי תפקיד הממונה על הגנת הצרכן לטפל בתלונות שראה בהן ממש על הפרת החוק או על פגיעה אחרת בצרכן. בדברי ההסבר לחוק מצוין: "יוכל צרכן בלי הקשיים שהוא נתקל בהם כיום, להשיג פיצוי על הנזק שנגרם לו"</w:t>
      </w:r>
      <w:r>
        <w:rPr>
          <w:rFonts w:eastAsia="Times New Roman"/>
          <w:sz w:val="22"/>
          <w:vertAlign w:val="superscript"/>
          <w:rtl/>
          <w:lang w:eastAsia="he-IL"/>
        </w:rPr>
        <w:footnoteReference w:id="53"/>
      </w:r>
      <w:r w:rsidRPr="002F3F05">
        <w:rPr>
          <w:rFonts w:eastAsia="Times New Roman" w:hint="cs"/>
          <w:sz w:val="22"/>
          <w:rtl/>
          <w:lang w:eastAsia="he-IL"/>
        </w:rPr>
        <w:t xml:space="preserve">. נוסף על כך באחריות הממונה כל נושא נוסף בתחום הגנת הצרכן, אשר לא הוטל בדין על רשות אחרת.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לדברי הרשות להגנת הצרכן, כפי שנמסרו בדוח הקודם, תלונות אליה מוגשות באמצעות אתר האינטרנט או בטלפון, ובמקרים מועטים גם בפקס או בדואר אלקטרוני. טופס הגשת התלונה באתר הרשות הוא בשפה העברית. לעומת זאת במענה הטלפוני ישנם נציגים דוברי עברית, אנגלית, ערבית ורוסית. פנייה שהתקבלה עוברת להתחלת טיפול, ולצרכן נשלח החומר המשפטי הרלוונטי. הרשות מעבירה את התלונות למחלקת חקירות, ושם משתמשים בתלונות כדי לגבש ראיות לעוולות צרכניות. במהלך השנה הרשות מבקשת מהמועצה לצרכנות ומגופים נוספים את התלונות שקיבלו, כדי שישמשו כמודיעין למחלקת החקירות.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להלן </w:t>
      </w:r>
      <w:r w:rsidR="00850286">
        <w:rPr>
          <w:rFonts w:eastAsia="Times New Roman" w:hint="cs"/>
          <w:sz w:val="22"/>
          <w:rtl/>
          <w:lang w:eastAsia="he-IL"/>
        </w:rPr>
        <w:t xml:space="preserve">תרשים </w:t>
      </w:r>
      <w:r w:rsidRPr="002F3F05">
        <w:rPr>
          <w:rFonts w:eastAsia="Times New Roman" w:hint="cs"/>
          <w:sz w:val="22"/>
          <w:rtl/>
          <w:lang w:eastAsia="he-IL"/>
        </w:rPr>
        <w:t>המציג את מספר התלונות שהתקבלו ברשות להגנת הצרכן בשנים 2022 - 2024 ופירוט תחומים נבחרים</w:t>
      </w:r>
      <w:r>
        <w:rPr>
          <w:rFonts w:eastAsia="Times New Roman"/>
          <w:sz w:val="22"/>
          <w:vertAlign w:val="superscript"/>
          <w:rtl/>
          <w:lang w:eastAsia="he-IL"/>
        </w:rPr>
        <w:footnoteReference w:id="54"/>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keepNext/>
        <w:keepLines/>
        <w:spacing w:line="269" w:lineRule="auto"/>
        <w:jc w:val="center"/>
        <w:rPr>
          <w:rFonts w:eastAsia="Times New Roman"/>
          <w:b/>
          <w:bCs/>
          <w:sz w:val="22"/>
          <w:rtl/>
          <w:lang w:eastAsia="he-IL"/>
        </w:rPr>
      </w:pPr>
      <w:r w:rsidRPr="002F3F05">
        <w:rPr>
          <w:rFonts w:eastAsia="Times New Roman" w:hint="eastAsia"/>
          <w:sz w:val="22"/>
          <w:rtl/>
          <w:lang w:eastAsia="he-IL"/>
        </w:rPr>
        <w:t>תרשים</w:t>
      </w:r>
      <w:r w:rsidRPr="002F3F05">
        <w:rPr>
          <w:rFonts w:eastAsia="Times New Roman"/>
          <w:sz w:val="22"/>
          <w:rtl/>
          <w:lang w:eastAsia="he-IL"/>
        </w:rPr>
        <w:t xml:space="preserve"> </w:t>
      </w:r>
      <w:r w:rsidRPr="002F3F05">
        <w:rPr>
          <w:rFonts w:eastAsia="Times New Roman" w:hint="cs"/>
          <w:sz w:val="22"/>
          <w:rtl/>
          <w:lang w:eastAsia="he-IL"/>
        </w:rPr>
        <w:t>2</w:t>
      </w:r>
      <w:r w:rsidRPr="002F3F05">
        <w:rPr>
          <w:rFonts w:eastAsia="Times New Roman"/>
          <w:sz w:val="22"/>
          <w:rtl/>
          <w:lang w:eastAsia="he-IL"/>
        </w:rPr>
        <w:t>:</w:t>
      </w:r>
      <w:r w:rsidRPr="002F3F05">
        <w:rPr>
          <w:rFonts w:eastAsia="Times New Roman" w:hint="cs"/>
          <w:b/>
          <w:bCs/>
          <w:sz w:val="22"/>
          <w:rtl/>
          <w:lang w:eastAsia="he-IL"/>
        </w:rPr>
        <w:t xml:space="preserve"> </w:t>
      </w:r>
      <w:r w:rsidRPr="002F3F05">
        <w:rPr>
          <w:rFonts w:eastAsia="Times New Roman" w:hint="eastAsia"/>
          <w:b/>
          <w:bCs/>
          <w:sz w:val="22"/>
          <w:rtl/>
          <w:lang w:eastAsia="he-IL"/>
        </w:rPr>
        <w:t>מספר</w:t>
      </w:r>
      <w:r w:rsidRPr="002F3F05">
        <w:rPr>
          <w:rFonts w:eastAsia="Times New Roman"/>
          <w:b/>
          <w:bCs/>
          <w:sz w:val="22"/>
          <w:rtl/>
          <w:lang w:eastAsia="he-IL"/>
        </w:rPr>
        <w:t xml:space="preserve"> </w:t>
      </w:r>
      <w:r w:rsidRPr="002F3F05">
        <w:rPr>
          <w:rFonts w:eastAsia="Times New Roman" w:hint="cs"/>
          <w:b/>
          <w:bCs/>
          <w:sz w:val="22"/>
          <w:rtl/>
          <w:lang w:eastAsia="he-IL"/>
        </w:rPr>
        <w:t>התלונות</w:t>
      </w:r>
      <w:r w:rsidRPr="002F3F05">
        <w:rPr>
          <w:rFonts w:eastAsia="Times New Roman"/>
          <w:b/>
          <w:bCs/>
          <w:sz w:val="22"/>
          <w:rtl/>
          <w:lang w:eastAsia="he-IL"/>
        </w:rPr>
        <w:t xml:space="preserve"> </w:t>
      </w:r>
      <w:r w:rsidRPr="002F3F05">
        <w:rPr>
          <w:rFonts w:eastAsia="Times New Roman" w:hint="eastAsia"/>
          <w:b/>
          <w:bCs/>
          <w:sz w:val="22"/>
          <w:rtl/>
          <w:lang w:eastAsia="he-IL"/>
        </w:rPr>
        <w:t>שהתקבלו</w:t>
      </w:r>
      <w:r w:rsidRPr="002F3F05">
        <w:rPr>
          <w:rFonts w:eastAsia="Times New Roman"/>
          <w:b/>
          <w:bCs/>
          <w:sz w:val="22"/>
          <w:rtl/>
          <w:lang w:eastAsia="he-IL"/>
        </w:rPr>
        <w:t xml:space="preserve"> </w:t>
      </w:r>
      <w:r w:rsidRPr="002F3F05">
        <w:rPr>
          <w:rFonts w:eastAsia="Times New Roman" w:hint="eastAsia"/>
          <w:b/>
          <w:bCs/>
          <w:sz w:val="22"/>
          <w:rtl/>
          <w:lang w:eastAsia="he-IL"/>
        </w:rPr>
        <w:t>ברשות</w:t>
      </w:r>
      <w:r w:rsidRPr="002F3F05">
        <w:rPr>
          <w:rFonts w:eastAsia="Times New Roman"/>
          <w:b/>
          <w:bCs/>
          <w:sz w:val="22"/>
          <w:rtl/>
          <w:lang w:eastAsia="he-IL"/>
        </w:rPr>
        <w:t xml:space="preserve"> </w:t>
      </w:r>
      <w:r w:rsidRPr="002F3F05">
        <w:rPr>
          <w:rFonts w:eastAsia="Times New Roman" w:hint="eastAsia"/>
          <w:b/>
          <w:bCs/>
          <w:sz w:val="22"/>
          <w:rtl/>
          <w:lang w:eastAsia="he-IL"/>
        </w:rPr>
        <w:t>להגנת</w:t>
      </w:r>
      <w:r w:rsidRPr="002F3F05">
        <w:rPr>
          <w:rFonts w:eastAsia="Times New Roman"/>
          <w:b/>
          <w:bCs/>
          <w:sz w:val="22"/>
          <w:rtl/>
          <w:lang w:eastAsia="he-IL"/>
        </w:rPr>
        <w:t xml:space="preserve"> </w:t>
      </w:r>
      <w:r w:rsidRPr="002F3F05">
        <w:rPr>
          <w:rFonts w:eastAsia="Times New Roman" w:hint="eastAsia"/>
          <w:b/>
          <w:bCs/>
          <w:sz w:val="22"/>
          <w:rtl/>
          <w:lang w:eastAsia="he-IL"/>
        </w:rPr>
        <w:t>הצרכן</w:t>
      </w:r>
      <w:r w:rsidRPr="002F3F05">
        <w:rPr>
          <w:rFonts w:eastAsia="Times New Roman"/>
          <w:b/>
          <w:bCs/>
          <w:sz w:val="22"/>
          <w:rtl/>
          <w:lang w:eastAsia="he-IL"/>
        </w:rPr>
        <w:t xml:space="preserve"> ופירוט תחומים נבחרים,</w:t>
      </w:r>
      <w:r w:rsidRPr="002F3F05">
        <w:rPr>
          <w:rFonts w:eastAsia="Times New Roman" w:hint="cs"/>
          <w:b/>
          <w:bCs/>
          <w:sz w:val="22"/>
          <w:rtl/>
          <w:lang w:eastAsia="he-IL"/>
        </w:rPr>
        <w:t xml:space="preserve"> </w:t>
      </w:r>
      <w:r w:rsidRPr="002F3F05">
        <w:rPr>
          <w:rFonts w:eastAsia="Times New Roman"/>
          <w:b/>
          <w:bCs/>
          <w:sz w:val="22"/>
          <w:rtl/>
          <w:lang w:eastAsia="he-IL"/>
        </w:rPr>
        <w:br/>
      </w:r>
      <w:r w:rsidRPr="002F3F05">
        <w:rPr>
          <w:rFonts w:eastAsia="Times New Roman" w:hint="cs"/>
          <w:b/>
          <w:bCs/>
          <w:sz w:val="22"/>
          <w:rtl/>
          <w:lang w:eastAsia="he-IL"/>
        </w:rPr>
        <w:t>2022 - 2024</w:t>
      </w:r>
    </w:p>
    <w:p w:rsidR="002F3F05" w:rsidRPr="002F3F05" w:rsidP="00C17866">
      <w:pPr>
        <w:spacing w:line="269" w:lineRule="auto"/>
        <w:ind w:left="-2" w:firstLine="1"/>
        <w:rPr>
          <w:rFonts w:eastAsia="Times New Roman"/>
          <w:sz w:val="22"/>
          <w:szCs w:val="20"/>
          <w:lang w:eastAsia="he-IL"/>
        </w:rPr>
      </w:pPr>
      <w:r w:rsidRPr="002F3F05">
        <w:rPr>
          <w:rFonts w:eastAsia="Times New Roman"/>
          <w:noProof/>
          <w:sz w:val="22"/>
          <w:szCs w:val="20"/>
          <w:lang w:eastAsia="he-IL"/>
        </w:rPr>
        <w:drawing>
          <wp:inline distT="0" distB="0" distL="0" distR="0">
            <wp:extent cx="5220335" cy="2785745"/>
            <wp:effectExtent l="0" t="0" r="0" b="0"/>
            <wp:docPr id="2" name="תמונה 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אינפוגרפיקה רועי פתאל2.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2785745"/>
                    </a:xfrm>
                    <a:prstGeom prst="rect">
                      <a:avLst/>
                    </a:prstGeom>
                  </pic:spPr>
                </pic:pic>
              </a:graphicData>
            </a:graphic>
          </wp:inline>
        </w:drawing>
      </w:r>
    </w:p>
    <w:p w:rsidR="002F3F05" w:rsidRPr="002F3F05" w:rsidP="00243BEA">
      <w:pPr>
        <w:spacing w:line="269" w:lineRule="auto"/>
        <w:ind w:left="-567" w:firstLine="566"/>
        <w:jc w:val="left"/>
        <w:rPr>
          <w:rFonts w:eastAsia="Times New Roman"/>
          <w:sz w:val="22"/>
          <w:szCs w:val="20"/>
          <w:rtl/>
          <w:lang w:eastAsia="he-IL"/>
        </w:rPr>
      </w:pPr>
      <w:r w:rsidRPr="002F3F05">
        <w:rPr>
          <w:rFonts w:eastAsia="Times New Roman" w:hint="cs"/>
          <w:sz w:val="22"/>
          <w:szCs w:val="20"/>
          <w:rtl/>
          <w:lang w:eastAsia="he-IL"/>
        </w:rPr>
        <w:t xml:space="preserve">על פי נתוני </w:t>
      </w:r>
      <w:r w:rsidRPr="002F3F05">
        <w:rPr>
          <w:rFonts w:eastAsia="Times New Roman" w:hint="eastAsia"/>
          <w:sz w:val="22"/>
          <w:szCs w:val="20"/>
          <w:rtl/>
          <w:lang w:eastAsia="he-IL"/>
        </w:rPr>
        <w:t>הרשות</w:t>
      </w:r>
      <w:r w:rsidRPr="002F3F05">
        <w:rPr>
          <w:rFonts w:eastAsia="Times New Roman"/>
          <w:sz w:val="22"/>
          <w:szCs w:val="20"/>
          <w:rtl/>
          <w:lang w:eastAsia="he-IL"/>
        </w:rPr>
        <w:t xml:space="preserve"> </w:t>
      </w:r>
      <w:r w:rsidRPr="002F3F05">
        <w:rPr>
          <w:rFonts w:eastAsia="Times New Roman" w:hint="eastAsia"/>
          <w:sz w:val="22"/>
          <w:szCs w:val="20"/>
          <w:rtl/>
          <w:lang w:eastAsia="he-IL"/>
        </w:rPr>
        <w:t>להגנת</w:t>
      </w:r>
      <w:r w:rsidRPr="002F3F05">
        <w:rPr>
          <w:rFonts w:eastAsia="Times New Roman"/>
          <w:sz w:val="22"/>
          <w:szCs w:val="20"/>
          <w:rtl/>
          <w:lang w:eastAsia="he-IL"/>
        </w:rPr>
        <w:t xml:space="preserve"> </w:t>
      </w:r>
      <w:r w:rsidRPr="002F3F05">
        <w:rPr>
          <w:rFonts w:eastAsia="Times New Roman" w:hint="eastAsia"/>
          <w:sz w:val="22"/>
          <w:szCs w:val="20"/>
          <w:rtl/>
          <w:lang w:eastAsia="he-IL"/>
        </w:rPr>
        <w:t>הצרכן</w:t>
      </w:r>
      <w:r w:rsidRPr="002F3F05">
        <w:rPr>
          <w:rFonts w:eastAsia="Times New Roman"/>
          <w:sz w:val="22"/>
          <w:szCs w:val="20"/>
          <w:rtl/>
          <w:lang w:eastAsia="he-IL"/>
        </w:rPr>
        <w:t>, בעיבוד משרד מבקר המדינה.</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bookmarkStart w:id="96" w:name="_Hlk230771591"/>
      <w:r w:rsidRPr="002F3F05">
        <w:rPr>
          <w:rFonts w:eastAsia="Times New Roman" w:hint="cs"/>
          <w:b/>
          <w:bCs/>
          <w:sz w:val="22"/>
          <w:rtl/>
          <w:lang w:eastAsia="he-IL"/>
        </w:rPr>
        <w:t xml:space="preserve">מהתרשים עולה כי מספר התלונות גדל באופן ניכר בכל שנה מ-22,072 תלונות בשנת 2022 </w:t>
      </w:r>
      <w:r w:rsidR="00243BEA">
        <w:rPr>
          <w:rFonts w:eastAsia="Times New Roman"/>
          <w:b/>
          <w:bCs/>
          <w:sz w:val="22"/>
          <w:rtl/>
          <w:lang w:eastAsia="he-IL"/>
        </w:rPr>
        <w:br/>
      </w:r>
      <w:r w:rsidRPr="002F3F05">
        <w:rPr>
          <w:rFonts w:eastAsia="Times New Roman" w:hint="cs"/>
          <w:b/>
          <w:bCs/>
          <w:sz w:val="22"/>
          <w:rtl/>
          <w:lang w:eastAsia="he-IL"/>
        </w:rPr>
        <w:t xml:space="preserve">ל-44,612 תלונות בשנת 2024 (יותר מפי שניים). </w:t>
      </w:r>
    </w:p>
    <w:bookmarkEnd w:id="96"/>
    <w:p w:rsidR="002F3F05" w:rsidRPr="002F3F05" w:rsidP="00243BEA">
      <w:pPr>
        <w:spacing w:line="269" w:lineRule="auto"/>
        <w:ind w:left="-567"/>
        <w:rPr>
          <w:rFonts w:eastAsia="Calibri"/>
          <w:sz w:val="22"/>
          <w:szCs w:val="20"/>
          <w:rtl/>
          <w:lang w:eastAsia="he-IL"/>
        </w:rPr>
      </w:pPr>
    </w:p>
    <w:p w:rsidR="002F3F05" w:rsidRPr="002F3F05" w:rsidP="00C17866">
      <w:pPr>
        <w:keepNext/>
        <w:keepLines/>
        <w:spacing w:before="120" w:line="269" w:lineRule="auto"/>
        <w:outlineLvl w:val="5"/>
        <w:rPr>
          <w:rFonts w:eastAsia="Times New Roman"/>
          <w:spacing w:val="40"/>
          <w:sz w:val="22"/>
          <w:rtl/>
          <w:lang w:eastAsia="he-IL"/>
        </w:rPr>
      </w:pPr>
      <w:bookmarkStart w:id="97" w:name="_Toc216267458"/>
      <w:bookmarkStart w:id="98" w:name="_Toc216276448"/>
      <w:bookmarkStart w:id="99" w:name="_Toc216276998"/>
      <w:bookmarkStart w:id="100" w:name="_Toc216277397"/>
      <w:bookmarkStart w:id="101" w:name="_Toc218513397"/>
      <w:bookmarkStart w:id="102" w:name="_Hlk108518741"/>
      <w:r w:rsidRPr="002F3F05">
        <w:rPr>
          <w:rFonts w:eastAsia="Times New Roman" w:hint="cs"/>
          <w:spacing w:val="40"/>
          <w:sz w:val="22"/>
          <w:rtl/>
          <w:lang w:eastAsia="he-IL"/>
        </w:rPr>
        <w:t>הביקורת הקודמת</w:t>
      </w:r>
      <w:bookmarkEnd w:id="97"/>
      <w:bookmarkEnd w:id="98"/>
      <w:bookmarkEnd w:id="99"/>
      <w:bookmarkEnd w:id="100"/>
      <w:bookmarkEnd w:id="101"/>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פי</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בסמכות</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להעביר</w:t>
      </w:r>
      <w:r w:rsidRPr="002F3F05">
        <w:rPr>
          <w:rFonts w:eastAsia="Times New Roman"/>
          <w:sz w:val="22"/>
          <w:rtl/>
          <w:lang w:eastAsia="he-IL"/>
        </w:rPr>
        <w:t xml:space="preserve"> </w:t>
      </w:r>
      <w:r w:rsidRPr="002F3F05">
        <w:rPr>
          <w:rFonts w:eastAsia="Times New Roman" w:hint="eastAsia"/>
          <w:sz w:val="22"/>
          <w:rtl/>
          <w:lang w:eastAsia="he-IL"/>
        </w:rPr>
        <w:t>תלונה</w:t>
      </w:r>
      <w:r w:rsidRPr="002F3F05">
        <w:rPr>
          <w:rFonts w:eastAsia="Times New Roman" w:hint="cs"/>
          <w:sz w:val="22"/>
          <w:rtl/>
          <w:lang w:eastAsia="he-IL"/>
        </w:rPr>
        <w:t xml:space="preserve"> לרשות אחרת</w:t>
      </w:r>
      <w:r w:rsidRPr="002F3F05">
        <w:rPr>
          <w:rFonts w:eastAsia="Times New Roman"/>
          <w:sz w:val="22"/>
          <w:rtl/>
          <w:lang w:eastAsia="he-IL"/>
        </w:rPr>
        <w:t xml:space="preserve"> </w:t>
      </w:r>
      <w:r w:rsidRPr="002F3F05">
        <w:rPr>
          <w:rFonts w:eastAsia="Times New Roman" w:hint="eastAsia"/>
          <w:sz w:val="22"/>
          <w:rtl/>
          <w:lang w:eastAsia="he-IL"/>
        </w:rPr>
        <w:t>בעניין</w:t>
      </w:r>
      <w:r w:rsidRPr="002F3F05">
        <w:rPr>
          <w:rFonts w:eastAsia="Times New Roman"/>
          <w:sz w:val="22"/>
          <w:rtl/>
          <w:lang w:eastAsia="he-IL"/>
        </w:rPr>
        <w:t xml:space="preserve"> </w:t>
      </w:r>
      <w:r w:rsidRPr="002F3F05">
        <w:rPr>
          <w:rFonts w:eastAsia="Times New Roman" w:hint="eastAsia"/>
          <w:sz w:val="22"/>
          <w:rtl/>
          <w:lang w:eastAsia="he-IL"/>
        </w:rPr>
        <w:t>שבו</w:t>
      </w:r>
      <w:r w:rsidRPr="002F3F05">
        <w:rPr>
          <w:rFonts w:eastAsia="Times New Roman"/>
          <w:sz w:val="22"/>
          <w:rtl/>
          <w:lang w:eastAsia="he-IL"/>
        </w:rPr>
        <w:t xml:space="preserve"> </w:t>
      </w:r>
      <w:r w:rsidRPr="002F3F05">
        <w:rPr>
          <w:rFonts w:eastAsia="Times New Roman" w:hint="eastAsia"/>
          <w:sz w:val="22"/>
          <w:rtl/>
          <w:lang w:eastAsia="he-IL"/>
        </w:rPr>
        <w:t>לפי</w:t>
      </w:r>
      <w:r w:rsidRPr="002F3F05">
        <w:rPr>
          <w:rFonts w:eastAsia="Times New Roman"/>
          <w:sz w:val="22"/>
          <w:rtl/>
          <w:lang w:eastAsia="he-IL"/>
        </w:rPr>
        <w:t xml:space="preserve"> </w:t>
      </w:r>
      <w:r w:rsidRPr="002F3F05">
        <w:rPr>
          <w:rFonts w:eastAsia="Times New Roman" w:hint="eastAsia"/>
          <w:sz w:val="22"/>
          <w:rtl/>
          <w:lang w:eastAsia="he-IL"/>
        </w:rPr>
        <w:t>חיקוק</w:t>
      </w:r>
      <w:r w:rsidRPr="002F3F05">
        <w:rPr>
          <w:rFonts w:eastAsia="Times New Roman"/>
          <w:sz w:val="22"/>
          <w:rtl/>
          <w:lang w:eastAsia="he-IL"/>
        </w:rPr>
        <w:t xml:space="preserve"> </w:t>
      </w:r>
      <w:r w:rsidRPr="002F3F05">
        <w:rPr>
          <w:rFonts w:eastAsia="Times New Roman" w:hint="eastAsia"/>
          <w:sz w:val="22"/>
          <w:rtl/>
          <w:lang w:eastAsia="he-IL"/>
        </w:rPr>
        <w:t>יש</w:t>
      </w:r>
      <w:r w:rsidRPr="002F3F05">
        <w:rPr>
          <w:rFonts w:eastAsia="Times New Roman"/>
          <w:sz w:val="22"/>
          <w:rtl/>
          <w:lang w:eastAsia="he-IL"/>
        </w:rPr>
        <w:t xml:space="preserve"> </w:t>
      </w:r>
      <w:r w:rsidRPr="002F3F05">
        <w:rPr>
          <w:rFonts w:eastAsia="Times New Roman" w:hint="eastAsia"/>
          <w:sz w:val="22"/>
          <w:rtl/>
          <w:lang w:eastAsia="he-IL"/>
        </w:rPr>
        <w:t>ל</w:t>
      </w:r>
      <w:r w:rsidRPr="002F3F05">
        <w:rPr>
          <w:rFonts w:eastAsia="Times New Roman" w:hint="cs"/>
          <w:sz w:val="22"/>
          <w:rtl/>
          <w:lang w:eastAsia="he-IL"/>
        </w:rPr>
        <w:t xml:space="preserve">אותה </w:t>
      </w:r>
      <w:r w:rsidRPr="002F3F05">
        <w:rPr>
          <w:rFonts w:eastAsia="Times New Roman" w:hint="eastAsia"/>
          <w:sz w:val="22"/>
          <w:rtl/>
          <w:lang w:eastAsia="he-IL"/>
        </w:rPr>
        <w:t>רשות</w:t>
      </w:r>
      <w:r w:rsidRPr="002F3F05">
        <w:rPr>
          <w:rFonts w:eastAsia="Times New Roman"/>
          <w:sz w:val="22"/>
          <w:rtl/>
          <w:lang w:eastAsia="he-IL"/>
        </w:rPr>
        <w:t xml:space="preserve"> </w:t>
      </w:r>
      <w:r w:rsidRPr="002F3F05">
        <w:rPr>
          <w:rFonts w:eastAsia="Times New Roman" w:hint="eastAsia"/>
          <w:sz w:val="22"/>
          <w:rtl/>
          <w:lang w:eastAsia="he-IL"/>
        </w:rPr>
        <w:t>סמכות</w:t>
      </w:r>
      <w:r w:rsidRPr="002F3F05">
        <w:rPr>
          <w:rFonts w:eastAsia="Times New Roman"/>
          <w:sz w:val="22"/>
          <w:rtl/>
          <w:lang w:eastAsia="he-IL"/>
        </w:rPr>
        <w:t xml:space="preserve"> </w:t>
      </w:r>
      <w:r w:rsidRPr="002F3F05">
        <w:rPr>
          <w:rFonts w:eastAsia="Times New Roman" w:hint="eastAsia"/>
          <w:sz w:val="22"/>
          <w:rtl/>
          <w:lang w:eastAsia="he-IL"/>
        </w:rPr>
        <w:t>לפיקוח</w:t>
      </w:r>
      <w:r w:rsidRPr="002F3F05">
        <w:rPr>
          <w:rFonts w:eastAsia="Times New Roman"/>
          <w:sz w:val="22"/>
          <w:rtl/>
          <w:lang w:eastAsia="he-IL"/>
        </w:rPr>
        <w:t xml:space="preserve"> </w:t>
      </w:r>
      <w:r w:rsidRPr="002F3F05">
        <w:rPr>
          <w:rFonts w:eastAsia="Times New Roman" w:hint="eastAsia"/>
          <w:sz w:val="22"/>
          <w:rtl/>
          <w:lang w:eastAsia="he-IL"/>
        </w:rPr>
        <w:t>ולנקיטת</w:t>
      </w:r>
      <w:r w:rsidRPr="002F3F05">
        <w:rPr>
          <w:rFonts w:eastAsia="Times New Roman"/>
          <w:sz w:val="22"/>
          <w:rtl/>
          <w:lang w:eastAsia="he-IL"/>
        </w:rPr>
        <w:t xml:space="preserve"> </w:t>
      </w:r>
      <w:r w:rsidRPr="002F3F05">
        <w:rPr>
          <w:rFonts w:eastAsia="Times New Roman" w:hint="eastAsia"/>
          <w:sz w:val="22"/>
          <w:rtl/>
          <w:lang w:eastAsia="he-IL"/>
        </w:rPr>
        <w:t>אמצעים</w:t>
      </w:r>
      <w:r w:rsidRPr="002F3F05">
        <w:rPr>
          <w:rFonts w:eastAsia="Times New Roman"/>
          <w:sz w:val="22"/>
          <w:rtl/>
          <w:lang w:eastAsia="he-IL"/>
        </w:rPr>
        <w:t xml:space="preserve"> </w:t>
      </w:r>
      <w:r w:rsidRPr="002F3F05">
        <w:rPr>
          <w:rFonts w:eastAsia="Times New Roman" w:hint="eastAsia"/>
          <w:sz w:val="22"/>
          <w:rtl/>
          <w:lang w:eastAsia="he-IL"/>
        </w:rPr>
        <w:t>בעקבות</w:t>
      </w:r>
      <w:r w:rsidRPr="002F3F05">
        <w:rPr>
          <w:rFonts w:eastAsia="Times New Roman"/>
          <w:sz w:val="22"/>
          <w:rtl/>
          <w:lang w:eastAsia="he-IL"/>
        </w:rPr>
        <w:t xml:space="preserve"> </w:t>
      </w:r>
      <w:r w:rsidRPr="002F3F05">
        <w:rPr>
          <w:rFonts w:eastAsia="Times New Roman" w:hint="eastAsia"/>
          <w:sz w:val="22"/>
          <w:rtl/>
          <w:lang w:eastAsia="he-IL"/>
        </w:rPr>
        <w:t>בירור</w:t>
      </w:r>
      <w:r w:rsidRPr="002F3F05">
        <w:rPr>
          <w:rFonts w:eastAsia="Times New Roman"/>
          <w:sz w:val="22"/>
          <w:rtl/>
          <w:lang w:eastAsia="he-IL"/>
        </w:rPr>
        <w:t xml:space="preserve"> </w:t>
      </w:r>
      <w:r w:rsidRPr="002F3F05">
        <w:rPr>
          <w:rFonts w:eastAsia="Times New Roman" w:hint="eastAsia"/>
          <w:sz w:val="22"/>
          <w:rtl/>
          <w:lang w:eastAsia="he-IL"/>
        </w:rPr>
        <w:t>התלונה</w:t>
      </w:r>
      <w:r w:rsidRPr="002F3F05">
        <w:rPr>
          <w:rFonts w:eastAsia="Times New Roman"/>
          <w:sz w:val="22"/>
          <w:rtl/>
          <w:lang w:eastAsia="he-IL"/>
        </w:rPr>
        <w:t xml:space="preserve">. </w:t>
      </w:r>
      <w:r w:rsidRPr="002F3F05">
        <w:rPr>
          <w:rFonts w:eastAsia="Times New Roman" w:hint="eastAsia"/>
          <w:sz w:val="22"/>
          <w:rtl/>
          <w:lang w:eastAsia="he-IL"/>
        </w:rPr>
        <w:t>בכל</w:t>
      </w:r>
      <w:r w:rsidRPr="002F3F05">
        <w:rPr>
          <w:rFonts w:eastAsia="Times New Roman"/>
          <w:sz w:val="22"/>
          <w:rtl/>
          <w:lang w:eastAsia="he-IL"/>
        </w:rPr>
        <w:t xml:space="preserve"> </w:t>
      </w:r>
      <w:r w:rsidRPr="002F3F05">
        <w:rPr>
          <w:rFonts w:eastAsia="Times New Roman" w:hint="eastAsia"/>
          <w:sz w:val="22"/>
          <w:rtl/>
          <w:lang w:eastAsia="he-IL"/>
        </w:rPr>
        <w:t>מקרה</w:t>
      </w:r>
      <w:r w:rsidRPr="002F3F05">
        <w:rPr>
          <w:rFonts w:eastAsia="Times New Roman"/>
          <w:sz w:val="22"/>
          <w:rtl/>
          <w:lang w:eastAsia="he-IL"/>
        </w:rPr>
        <w:t xml:space="preserve"> </w:t>
      </w:r>
      <w:r w:rsidRPr="002F3F05">
        <w:rPr>
          <w:rFonts w:eastAsia="Times New Roman" w:hint="eastAsia"/>
          <w:sz w:val="22"/>
          <w:rtl/>
          <w:lang w:eastAsia="he-IL"/>
        </w:rPr>
        <w:t>עליה</w:t>
      </w:r>
      <w:r w:rsidRPr="002F3F05">
        <w:rPr>
          <w:rFonts w:eastAsia="Times New Roman"/>
          <w:sz w:val="22"/>
          <w:rtl/>
          <w:lang w:eastAsia="he-IL"/>
        </w:rPr>
        <w:t xml:space="preserve"> </w:t>
      </w:r>
      <w:r w:rsidRPr="002F3F05">
        <w:rPr>
          <w:rFonts w:eastAsia="Times New Roman" w:hint="eastAsia"/>
          <w:sz w:val="22"/>
          <w:rtl/>
          <w:lang w:eastAsia="he-IL"/>
        </w:rPr>
        <w:t>להיוועץ</w:t>
      </w:r>
      <w:r w:rsidRPr="002F3F05">
        <w:rPr>
          <w:rFonts w:eastAsia="Times New Roman"/>
          <w:sz w:val="22"/>
          <w:rtl/>
          <w:lang w:eastAsia="he-IL"/>
        </w:rPr>
        <w:t xml:space="preserve"> </w:t>
      </w:r>
      <w:r w:rsidRPr="002F3F05">
        <w:rPr>
          <w:rFonts w:eastAsia="Times New Roman" w:hint="eastAsia"/>
          <w:sz w:val="22"/>
          <w:rtl/>
          <w:lang w:eastAsia="he-IL"/>
        </w:rPr>
        <w:t>ברשות</w:t>
      </w:r>
      <w:r w:rsidRPr="002F3F05">
        <w:rPr>
          <w:rFonts w:eastAsia="Times New Roman"/>
          <w:sz w:val="22"/>
          <w:rtl/>
          <w:lang w:eastAsia="he-IL"/>
        </w:rPr>
        <w:t xml:space="preserve"> </w:t>
      </w:r>
      <w:r w:rsidRPr="002F3F05">
        <w:rPr>
          <w:rFonts w:eastAsia="Times New Roman" w:hint="eastAsia"/>
          <w:sz w:val="22"/>
          <w:rtl/>
          <w:lang w:eastAsia="he-IL"/>
        </w:rPr>
        <w:t>זו</w:t>
      </w:r>
      <w:r w:rsidRPr="002F3F05">
        <w:rPr>
          <w:rFonts w:eastAsia="Times New Roman"/>
          <w:sz w:val="22"/>
          <w:rtl/>
          <w:lang w:eastAsia="he-IL"/>
        </w:rPr>
        <w:t xml:space="preserve"> </w:t>
      </w:r>
      <w:r w:rsidRPr="002F3F05">
        <w:rPr>
          <w:rFonts w:eastAsia="Times New Roman" w:hint="eastAsia"/>
          <w:sz w:val="22"/>
          <w:rtl/>
          <w:lang w:eastAsia="he-IL"/>
        </w:rPr>
        <w:t>לפני</w:t>
      </w:r>
      <w:r w:rsidRPr="002F3F05">
        <w:rPr>
          <w:rFonts w:eastAsia="Times New Roman"/>
          <w:sz w:val="22"/>
          <w:rtl/>
          <w:lang w:eastAsia="he-IL"/>
        </w:rPr>
        <w:t xml:space="preserve"> </w:t>
      </w:r>
      <w:r w:rsidRPr="002F3F05">
        <w:rPr>
          <w:rFonts w:eastAsia="Times New Roman" w:hint="eastAsia"/>
          <w:sz w:val="22"/>
          <w:rtl/>
          <w:lang w:eastAsia="he-IL"/>
        </w:rPr>
        <w:t>שהיא</w:t>
      </w:r>
      <w:r w:rsidRPr="002F3F05">
        <w:rPr>
          <w:rFonts w:eastAsia="Times New Roman"/>
          <w:sz w:val="22"/>
          <w:rtl/>
          <w:lang w:eastAsia="he-IL"/>
        </w:rPr>
        <w:t xml:space="preserve"> </w:t>
      </w:r>
      <w:r w:rsidRPr="002F3F05">
        <w:rPr>
          <w:rFonts w:eastAsia="Times New Roman" w:hint="eastAsia"/>
          <w:sz w:val="22"/>
          <w:rtl/>
          <w:lang w:eastAsia="he-IL"/>
        </w:rPr>
        <w:t>עצמה</w:t>
      </w:r>
      <w:r w:rsidRPr="002F3F05">
        <w:rPr>
          <w:rFonts w:eastAsia="Times New Roman"/>
          <w:sz w:val="22"/>
          <w:rtl/>
          <w:lang w:eastAsia="he-IL"/>
        </w:rPr>
        <w:t xml:space="preserve"> </w:t>
      </w:r>
      <w:r w:rsidRPr="002F3F05">
        <w:rPr>
          <w:rFonts w:eastAsia="Times New Roman" w:hint="eastAsia"/>
          <w:sz w:val="22"/>
          <w:rtl/>
          <w:lang w:eastAsia="he-IL"/>
        </w:rPr>
        <w:t>מטפלת</w:t>
      </w:r>
      <w:r w:rsidRPr="002F3F05">
        <w:rPr>
          <w:rFonts w:eastAsia="Times New Roman"/>
          <w:sz w:val="22"/>
          <w:rtl/>
          <w:lang w:eastAsia="he-IL"/>
        </w:rPr>
        <w:t xml:space="preserve"> </w:t>
      </w:r>
      <w:r w:rsidRPr="002F3F05">
        <w:rPr>
          <w:rFonts w:eastAsia="Times New Roman" w:hint="eastAsia"/>
          <w:sz w:val="22"/>
          <w:rtl/>
          <w:lang w:eastAsia="he-IL"/>
        </w:rPr>
        <w:t>בתלונה</w:t>
      </w:r>
      <w:r w:rsidRPr="002F3F05">
        <w:rPr>
          <w:rFonts w:eastAsia="Times New Roman"/>
          <w:sz w:val="22"/>
          <w:rtl/>
          <w:lang w:eastAsia="he-IL"/>
        </w:rPr>
        <w:t xml:space="preserve"> </w:t>
      </w:r>
      <w:r w:rsidRPr="002F3F05">
        <w:rPr>
          <w:rFonts w:eastAsia="Times New Roman" w:hint="eastAsia"/>
          <w:sz w:val="22"/>
          <w:rtl/>
          <w:lang w:eastAsia="he-IL"/>
        </w:rPr>
        <w:t>כזו</w:t>
      </w:r>
      <w:bookmarkEnd w:id="102"/>
      <w:r w:rsidRPr="002F3F05">
        <w:rPr>
          <w:rFonts w:eastAsia="Times New Roman"/>
          <w:sz w:val="22"/>
          <w:rtl/>
          <w:lang w:eastAsia="he-IL"/>
        </w:rPr>
        <w:t xml:space="preserve">. </w:t>
      </w:r>
      <w:r w:rsidRPr="002F3F05">
        <w:rPr>
          <w:rFonts w:eastAsia="Times New Roman" w:hint="eastAsia"/>
          <w:sz w:val="22"/>
          <w:rtl/>
          <w:lang w:eastAsia="he-IL"/>
        </w:rPr>
        <w:t>מבדיק</w:t>
      </w:r>
      <w:r w:rsidRPr="002F3F05">
        <w:rPr>
          <w:rFonts w:eastAsia="Times New Roman" w:hint="cs"/>
          <w:sz w:val="22"/>
          <w:rtl/>
          <w:lang w:eastAsia="he-IL"/>
        </w:rPr>
        <w:t>ת</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מבקר</w:t>
      </w:r>
      <w:r w:rsidRPr="002F3F05">
        <w:rPr>
          <w:rFonts w:eastAsia="Times New Roman"/>
          <w:sz w:val="22"/>
          <w:rtl/>
          <w:lang w:eastAsia="he-IL"/>
        </w:rPr>
        <w:t xml:space="preserve"> </w:t>
      </w:r>
      <w:r w:rsidRPr="002F3F05">
        <w:rPr>
          <w:rFonts w:eastAsia="Times New Roman" w:hint="eastAsia"/>
          <w:sz w:val="22"/>
          <w:rtl/>
          <w:lang w:eastAsia="he-IL"/>
        </w:rPr>
        <w:t>המדינה</w:t>
      </w:r>
      <w:r w:rsidRPr="002F3F05">
        <w:rPr>
          <w:rFonts w:eastAsia="Times New Roman"/>
          <w:sz w:val="22"/>
          <w:rtl/>
          <w:lang w:eastAsia="he-IL"/>
        </w:rPr>
        <w:t xml:space="preserve"> </w:t>
      </w:r>
      <w:r w:rsidRPr="002F3F05">
        <w:rPr>
          <w:rFonts w:eastAsia="Times New Roman" w:hint="eastAsia"/>
          <w:sz w:val="22"/>
          <w:rtl/>
          <w:lang w:eastAsia="he-IL"/>
        </w:rPr>
        <w:t>ברשות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cs"/>
          <w:sz w:val="22"/>
          <w:rtl/>
          <w:lang w:eastAsia="he-IL"/>
        </w:rPr>
        <w:t xml:space="preserve">במסגרת הדוח הקודם </w:t>
      </w:r>
      <w:r w:rsidRPr="002F3F05">
        <w:rPr>
          <w:rFonts w:eastAsia="Times New Roman" w:hint="eastAsia"/>
          <w:sz w:val="22"/>
          <w:rtl/>
          <w:lang w:eastAsia="he-IL"/>
        </w:rPr>
        <w:t>עלה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אינה</w:t>
      </w:r>
      <w:r w:rsidRPr="002F3F05">
        <w:rPr>
          <w:rFonts w:eastAsia="Times New Roman"/>
          <w:sz w:val="22"/>
          <w:rtl/>
          <w:lang w:eastAsia="he-IL"/>
        </w:rPr>
        <w:t xml:space="preserve"> </w:t>
      </w:r>
      <w:r w:rsidRPr="002F3F05">
        <w:rPr>
          <w:rFonts w:eastAsia="Times New Roman" w:hint="eastAsia"/>
          <w:sz w:val="22"/>
          <w:rtl/>
          <w:lang w:eastAsia="he-IL"/>
        </w:rPr>
        <w:t>מטפלת</w:t>
      </w:r>
      <w:r w:rsidRPr="002F3F05">
        <w:rPr>
          <w:rFonts w:eastAsia="Times New Roman"/>
          <w:sz w:val="22"/>
          <w:rtl/>
          <w:lang w:eastAsia="he-IL"/>
        </w:rPr>
        <w:t xml:space="preserve"> </w:t>
      </w:r>
      <w:r w:rsidRPr="002F3F05">
        <w:rPr>
          <w:rFonts w:eastAsia="Times New Roman" w:hint="eastAsia"/>
          <w:sz w:val="22"/>
          <w:rtl/>
          <w:lang w:eastAsia="he-IL"/>
        </w:rPr>
        <w:t>בתלונות</w:t>
      </w:r>
      <w:r w:rsidRPr="002F3F05">
        <w:rPr>
          <w:rFonts w:eastAsia="Times New Roman"/>
          <w:sz w:val="22"/>
          <w:rtl/>
          <w:lang w:eastAsia="he-IL"/>
        </w:rPr>
        <w:t xml:space="preserve"> </w:t>
      </w:r>
      <w:r w:rsidRPr="002F3F05">
        <w:rPr>
          <w:rFonts w:eastAsia="Times New Roman" w:hint="eastAsia"/>
          <w:sz w:val="22"/>
          <w:rtl/>
          <w:lang w:eastAsia="he-IL"/>
        </w:rPr>
        <w:t>פרטניות</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צרכנים</w:t>
      </w:r>
      <w:r w:rsidRPr="002F3F05">
        <w:rPr>
          <w:rFonts w:eastAsia="Times New Roman"/>
          <w:sz w:val="22"/>
          <w:rtl/>
          <w:lang w:eastAsia="he-IL"/>
        </w:rPr>
        <w:t xml:space="preserve"> </w:t>
      </w:r>
      <w:r w:rsidRPr="002F3F05">
        <w:rPr>
          <w:rFonts w:eastAsia="Times New Roman" w:hint="eastAsia"/>
          <w:sz w:val="22"/>
          <w:rtl/>
          <w:lang w:eastAsia="he-IL"/>
        </w:rPr>
        <w:t>ואינה</w:t>
      </w:r>
      <w:r w:rsidRPr="002F3F05">
        <w:rPr>
          <w:rFonts w:eastAsia="Times New Roman"/>
          <w:sz w:val="22"/>
          <w:rtl/>
          <w:lang w:eastAsia="he-IL"/>
        </w:rPr>
        <w:t xml:space="preserve"> </w:t>
      </w:r>
      <w:r w:rsidRPr="002F3F05">
        <w:rPr>
          <w:rFonts w:eastAsia="Times New Roman" w:hint="eastAsia"/>
          <w:sz w:val="22"/>
          <w:rtl/>
          <w:lang w:eastAsia="he-IL"/>
        </w:rPr>
        <w:t>מבצעת</w:t>
      </w:r>
      <w:r w:rsidRPr="002F3F05">
        <w:rPr>
          <w:rFonts w:eastAsia="Times New Roman"/>
          <w:sz w:val="22"/>
          <w:rtl/>
          <w:lang w:eastAsia="he-IL"/>
        </w:rPr>
        <w:t xml:space="preserve"> </w:t>
      </w:r>
      <w:r w:rsidRPr="002F3F05">
        <w:rPr>
          <w:rFonts w:eastAsia="Times New Roman" w:hint="eastAsia"/>
          <w:sz w:val="22"/>
          <w:rtl/>
          <w:lang w:eastAsia="he-IL"/>
        </w:rPr>
        <w:t>פעולות</w:t>
      </w:r>
      <w:r w:rsidRPr="002F3F05">
        <w:rPr>
          <w:rFonts w:eastAsia="Times New Roman"/>
          <w:sz w:val="22"/>
          <w:rtl/>
          <w:lang w:eastAsia="he-IL"/>
        </w:rPr>
        <w:t xml:space="preserve"> </w:t>
      </w:r>
      <w:r w:rsidRPr="002F3F05">
        <w:rPr>
          <w:rFonts w:eastAsia="Times New Roman" w:hint="eastAsia"/>
          <w:sz w:val="22"/>
          <w:rtl/>
          <w:lang w:eastAsia="he-IL"/>
        </w:rPr>
        <w:t>להשבת</w:t>
      </w:r>
      <w:r w:rsidRPr="002F3F05">
        <w:rPr>
          <w:rFonts w:eastAsia="Times New Roman"/>
          <w:sz w:val="22"/>
          <w:rtl/>
          <w:lang w:eastAsia="he-IL"/>
        </w:rPr>
        <w:t xml:space="preserve"> </w:t>
      </w:r>
      <w:r w:rsidRPr="002F3F05">
        <w:rPr>
          <w:rFonts w:eastAsia="Times New Roman" w:hint="eastAsia"/>
          <w:sz w:val="22"/>
          <w:rtl/>
          <w:lang w:eastAsia="he-IL"/>
        </w:rPr>
        <w:t>כספם</w:t>
      </w:r>
      <w:r w:rsidRPr="002F3F05">
        <w:rPr>
          <w:rFonts w:eastAsia="Times New Roman"/>
          <w:sz w:val="22"/>
          <w:rtl/>
          <w:lang w:eastAsia="he-IL"/>
        </w:rPr>
        <w:t xml:space="preserve">. המתלוננים ברשות מקבלים רק הודעה </w:t>
      </w:r>
      <w:r w:rsidRPr="002F3F05">
        <w:rPr>
          <w:rFonts w:eastAsia="Times New Roman" w:hint="eastAsia"/>
          <w:sz w:val="22"/>
          <w:rtl/>
          <w:lang w:eastAsia="he-IL"/>
        </w:rPr>
        <w:t>ובה</w:t>
      </w:r>
      <w:r w:rsidRPr="002F3F05">
        <w:rPr>
          <w:rFonts w:eastAsia="Times New Roman"/>
          <w:sz w:val="22"/>
          <w:rtl/>
          <w:lang w:eastAsia="he-IL"/>
        </w:rPr>
        <w:t xml:space="preserve"> </w:t>
      </w:r>
      <w:r w:rsidRPr="002F3F05">
        <w:rPr>
          <w:rFonts w:eastAsia="Times New Roman" w:hint="eastAsia"/>
          <w:sz w:val="22"/>
          <w:rtl/>
          <w:lang w:eastAsia="he-IL"/>
        </w:rPr>
        <w:t>מפורט</w:t>
      </w:r>
      <w:r w:rsidRPr="002F3F05">
        <w:rPr>
          <w:rFonts w:eastAsia="Times New Roman"/>
          <w:sz w:val="22"/>
          <w:rtl/>
          <w:lang w:eastAsia="he-IL"/>
        </w:rPr>
        <w:t xml:space="preserve"> </w:t>
      </w:r>
      <w:r w:rsidRPr="002F3F05">
        <w:rPr>
          <w:rFonts w:eastAsia="Times New Roman" w:hint="eastAsia"/>
          <w:sz w:val="22"/>
          <w:rtl/>
          <w:lang w:eastAsia="he-IL"/>
        </w:rPr>
        <w:t>הבסיס</w:t>
      </w:r>
      <w:r w:rsidRPr="002F3F05">
        <w:rPr>
          <w:rFonts w:eastAsia="Times New Roman"/>
          <w:sz w:val="22"/>
          <w:rtl/>
          <w:lang w:eastAsia="he-IL"/>
        </w:rPr>
        <w:t xml:space="preserve"> </w:t>
      </w:r>
      <w:r w:rsidRPr="002F3F05">
        <w:rPr>
          <w:rFonts w:eastAsia="Times New Roman" w:hint="eastAsia"/>
          <w:sz w:val="22"/>
          <w:rtl/>
          <w:lang w:eastAsia="he-IL"/>
        </w:rPr>
        <w:t>החוקי</w:t>
      </w:r>
      <w:r w:rsidRPr="002F3F05">
        <w:rPr>
          <w:rFonts w:eastAsia="Times New Roman"/>
          <w:sz w:val="22"/>
          <w:rtl/>
          <w:lang w:eastAsia="he-IL"/>
        </w:rPr>
        <w:t xml:space="preserve"> </w:t>
      </w:r>
      <w:r w:rsidRPr="002F3F05">
        <w:rPr>
          <w:rFonts w:eastAsia="Times New Roman" w:hint="eastAsia"/>
          <w:sz w:val="22"/>
          <w:rtl/>
          <w:lang w:eastAsia="he-IL"/>
        </w:rPr>
        <w:t>הרלוונטי</w:t>
      </w:r>
      <w:r w:rsidRPr="002F3F05">
        <w:rPr>
          <w:rFonts w:eastAsia="Times New Roman"/>
          <w:sz w:val="22"/>
          <w:rtl/>
          <w:lang w:eastAsia="he-IL"/>
        </w:rPr>
        <w:t xml:space="preserve"> </w:t>
      </w:r>
      <w:r w:rsidRPr="002F3F05">
        <w:rPr>
          <w:rFonts w:eastAsia="Times New Roman" w:hint="eastAsia"/>
          <w:sz w:val="22"/>
          <w:rtl/>
          <w:lang w:eastAsia="he-IL"/>
        </w:rPr>
        <w:t>להפרה</w:t>
      </w:r>
      <w:r w:rsidRPr="002F3F05">
        <w:rPr>
          <w:rFonts w:eastAsia="Times New Roman"/>
          <w:sz w:val="22"/>
          <w:rtl/>
          <w:lang w:eastAsia="he-IL"/>
        </w:rPr>
        <w:t xml:space="preserve"> </w:t>
      </w:r>
      <w:r w:rsidRPr="002F3F05">
        <w:rPr>
          <w:rFonts w:eastAsia="Times New Roman" w:hint="eastAsia"/>
          <w:sz w:val="22"/>
          <w:rtl/>
          <w:lang w:eastAsia="he-IL"/>
        </w:rPr>
        <w:t>והנחיות</w:t>
      </w:r>
      <w:r w:rsidRPr="002F3F05">
        <w:rPr>
          <w:rFonts w:eastAsia="Times New Roman"/>
          <w:sz w:val="22"/>
          <w:rtl/>
          <w:lang w:eastAsia="he-IL"/>
        </w:rPr>
        <w:t xml:space="preserve"> </w:t>
      </w:r>
      <w:r w:rsidRPr="002F3F05">
        <w:rPr>
          <w:rFonts w:eastAsia="Times New Roman" w:hint="eastAsia"/>
          <w:sz w:val="22"/>
          <w:rtl/>
          <w:lang w:eastAsia="he-IL"/>
        </w:rPr>
        <w:t>לאן</w:t>
      </w:r>
      <w:r w:rsidRPr="002F3F05">
        <w:rPr>
          <w:rFonts w:eastAsia="Times New Roman"/>
          <w:sz w:val="22"/>
          <w:rtl/>
          <w:lang w:eastAsia="he-IL"/>
        </w:rPr>
        <w:t xml:space="preserve"> </w:t>
      </w:r>
      <w:r w:rsidRPr="002F3F05">
        <w:rPr>
          <w:rFonts w:eastAsia="Times New Roman" w:hint="eastAsia"/>
          <w:sz w:val="22"/>
          <w:rtl/>
          <w:lang w:eastAsia="he-IL"/>
        </w:rPr>
        <w:t>לפנות</w:t>
      </w:r>
      <w:r w:rsidRPr="002F3F05">
        <w:rPr>
          <w:rFonts w:eastAsia="Times New Roman"/>
          <w:sz w:val="22"/>
          <w:rtl/>
          <w:lang w:eastAsia="he-IL"/>
        </w:rPr>
        <w:t xml:space="preserve"> </w:t>
      </w:r>
      <w:r w:rsidRPr="002F3F05">
        <w:rPr>
          <w:rFonts w:eastAsia="Times New Roman" w:hint="eastAsia"/>
          <w:sz w:val="22"/>
          <w:rtl/>
          <w:lang w:eastAsia="he-IL"/>
        </w:rPr>
        <w:t>להמשך</w:t>
      </w:r>
      <w:r w:rsidRPr="002F3F05">
        <w:rPr>
          <w:rFonts w:eastAsia="Times New Roman"/>
          <w:sz w:val="22"/>
          <w:rtl/>
          <w:lang w:eastAsia="he-IL"/>
        </w:rPr>
        <w:t xml:space="preserve"> </w:t>
      </w:r>
      <w:r w:rsidRPr="002F3F05">
        <w:rPr>
          <w:rFonts w:eastAsia="Times New Roman" w:hint="eastAsia"/>
          <w:sz w:val="22"/>
          <w:rtl/>
          <w:lang w:eastAsia="he-IL"/>
        </w:rPr>
        <w:t>הטיפול</w:t>
      </w:r>
      <w:r w:rsidRPr="002F3F05">
        <w:rPr>
          <w:rFonts w:eastAsia="Times New Roman"/>
          <w:sz w:val="22"/>
          <w:rtl/>
          <w:lang w:eastAsia="he-IL"/>
        </w:rPr>
        <w:t xml:space="preserve">. </w:t>
      </w:r>
      <w:r w:rsidRPr="002F3F05">
        <w:rPr>
          <w:rFonts w:eastAsia="Times New Roman" w:hint="eastAsia"/>
          <w:sz w:val="22"/>
          <w:rtl/>
          <w:lang w:eastAsia="he-IL"/>
        </w:rPr>
        <w:t>אף</w:t>
      </w:r>
      <w:r w:rsidRPr="002F3F05">
        <w:rPr>
          <w:rFonts w:eastAsia="Times New Roman"/>
          <w:sz w:val="22"/>
          <w:rtl/>
          <w:lang w:eastAsia="he-IL"/>
        </w:rPr>
        <w:t xml:space="preserve"> על פי שבחוק הגנת הצרכן הוטל על הרשות </w:t>
      </w:r>
      <w:r w:rsidRPr="002F3F05">
        <w:rPr>
          <w:rFonts w:eastAsia="Times New Roman" w:hint="eastAsia"/>
          <w:sz w:val="22"/>
          <w:rtl/>
          <w:lang w:eastAsia="he-IL"/>
        </w:rPr>
        <w:t>לטפל</w:t>
      </w:r>
      <w:r w:rsidRPr="002F3F05">
        <w:rPr>
          <w:rFonts w:eastAsia="Times New Roman"/>
          <w:sz w:val="22"/>
          <w:rtl/>
          <w:lang w:eastAsia="he-IL"/>
        </w:rPr>
        <w:t xml:space="preserve"> </w:t>
      </w:r>
      <w:r w:rsidRPr="002F3F05">
        <w:rPr>
          <w:rFonts w:eastAsia="Times New Roman" w:hint="eastAsia"/>
          <w:sz w:val="22"/>
          <w:rtl/>
          <w:lang w:eastAsia="he-IL"/>
        </w:rPr>
        <w:t>בתלונות</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הפרת</w:t>
      </w:r>
      <w:r w:rsidRPr="002F3F05">
        <w:rPr>
          <w:rFonts w:eastAsia="Times New Roman"/>
          <w:sz w:val="22"/>
          <w:rtl/>
          <w:lang w:eastAsia="he-IL"/>
        </w:rPr>
        <w:t xml:space="preserve"> </w:t>
      </w:r>
      <w:r w:rsidRPr="002F3F05">
        <w:rPr>
          <w:rFonts w:eastAsia="Times New Roman" w:hint="eastAsia"/>
          <w:sz w:val="22"/>
          <w:rtl/>
          <w:lang w:eastAsia="he-IL"/>
        </w:rPr>
        <w:t>החוק</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פגיעה</w:t>
      </w:r>
      <w:r w:rsidRPr="002F3F05">
        <w:rPr>
          <w:rFonts w:eastAsia="Times New Roman"/>
          <w:sz w:val="22"/>
          <w:rtl/>
          <w:lang w:eastAsia="he-IL"/>
        </w:rPr>
        <w:t xml:space="preserve"> </w:t>
      </w:r>
      <w:r w:rsidRPr="002F3F05">
        <w:rPr>
          <w:rFonts w:eastAsia="Times New Roman" w:hint="eastAsia"/>
          <w:sz w:val="22"/>
          <w:rtl/>
          <w:lang w:eastAsia="he-IL"/>
        </w:rPr>
        <w:t>אחרת</w:t>
      </w:r>
      <w:r w:rsidRPr="002F3F05">
        <w:rPr>
          <w:rFonts w:eastAsia="Times New Roman"/>
          <w:sz w:val="22"/>
          <w:rtl/>
          <w:lang w:eastAsia="he-IL"/>
        </w:rPr>
        <w:t xml:space="preserve"> </w:t>
      </w:r>
      <w:r w:rsidRPr="002F3F05">
        <w:rPr>
          <w:rFonts w:eastAsia="Times New Roman" w:hint="eastAsia"/>
          <w:sz w:val="22"/>
          <w:rtl/>
          <w:lang w:eastAsia="he-IL"/>
        </w:rPr>
        <w:t>בצרכן</w:t>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hint="eastAsia"/>
          <w:sz w:val="22"/>
          <w:rtl/>
          <w:lang w:eastAsia="he-IL"/>
        </w:rPr>
        <w:t>לדברי</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היא</w:t>
      </w:r>
      <w:r w:rsidRPr="002F3F05">
        <w:rPr>
          <w:rFonts w:eastAsia="Times New Roman"/>
          <w:sz w:val="22"/>
          <w:rtl/>
          <w:lang w:eastAsia="he-IL"/>
        </w:rPr>
        <w:t xml:space="preserve"> </w:t>
      </w:r>
      <w:r w:rsidRPr="002F3F05">
        <w:rPr>
          <w:rFonts w:eastAsia="Times New Roman" w:hint="eastAsia"/>
          <w:sz w:val="22"/>
          <w:rtl/>
          <w:lang w:eastAsia="he-IL"/>
        </w:rPr>
        <w:t>אוספת</w:t>
      </w:r>
      <w:r w:rsidRPr="002F3F05">
        <w:rPr>
          <w:rFonts w:eastAsia="Times New Roman"/>
          <w:sz w:val="22"/>
          <w:rtl/>
          <w:lang w:eastAsia="he-IL"/>
        </w:rPr>
        <w:t xml:space="preserve">, </w:t>
      </w:r>
      <w:r w:rsidRPr="002F3F05">
        <w:rPr>
          <w:rFonts w:eastAsia="Times New Roman" w:hint="eastAsia"/>
          <w:sz w:val="22"/>
          <w:rtl/>
          <w:lang w:eastAsia="he-IL"/>
        </w:rPr>
        <w:t>ממיינת</w:t>
      </w:r>
      <w:r w:rsidRPr="002F3F05">
        <w:rPr>
          <w:rFonts w:eastAsia="Times New Roman"/>
          <w:sz w:val="22"/>
          <w:rtl/>
          <w:lang w:eastAsia="he-IL"/>
        </w:rPr>
        <w:t xml:space="preserve"> </w:t>
      </w:r>
      <w:r w:rsidRPr="002F3F05">
        <w:rPr>
          <w:rFonts w:eastAsia="Times New Roman" w:hint="eastAsia"/>
          <w:sz w:val="22"/>
          <w:rtl/>
          <w:lang w:eastAsia="he-IL"/>
        </w:rPr>
        <w:t>ומתעדפת</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התלונות</w:t>
      </w:r>
      <w:r w:rsidRPr="002F3F05">
        <w:rPr>
          <w:rFonts w:eastAsia="Times New Roman"/>
          <w:sz w:val="22"/>
          <w:rtl/>
          <w:lang w:eastAsia="he-IL"/>
        </w:rPr>
        <w:t xml:space="preserve">, </w:t>
      </w:r>
      <w:r w:rsidRPr="002F3F05">
        <w:rPr>
          <w:rFonts w:eastAsia="Times New Roman" w:hint="eastAsia"/>
          <w:sz w:val="22"/>
          <w:rtl/>
          <w:lang w:eastAsia="he-IL"/>
        </w:rPr>
        <w:t>ואם</w:t>
      </w:r>
      <w:r w:rsidRPr="002F3F05">
        <w:rPr>
          <w:rFonts w:eastAsia="Times New Roman"/>
          <w:sz w:val="22"/>
          <w:rtl/>
          <w:lang w:eastAsia="he-IL"/>
        </w:rPr>
        <w:t xml:space="preserve"> </w:t>
      </w:r>
      <w:r w:rsidRPr="002F3F05">
        <w:rPr>
          <w:rFonts w:eastAsia="Times New Roman" w:hint="eastAsia"/>
          <w:sz w:val="22"/>
          <w:rtl/>
          <w:lang w:eastAsia="he-IL"/>
        </w:rPr>
        <w:t>מצטברות</w:t>
      </w:r>
      <w:r w:rsidRPr="002F3F05">
        <w:rPr>
          <w:rFonts w:eastAsia="Times New Roman"/>
          <w:sz w:val="22"/>
          <w:rtl/>
          <w:lang w:eastAsia="he-IL"/>
        </w:rPr>
        <w:t xml:space="preserve"> </w:t>
      </w:r>
      <w:r w:rsidRPr="002F3F05">
        <w:rPr>
          <w:rFonts w:eastAsia="Times New Roman" w:hint="eastAsia"/>
          <w:sz w:val="22"/>
          <w:rtl/>
          <w:lang w:eastAsia="he-IL"/>
        </w:rPr>
        <w:t>די</w:t>
      </w:r>
      <w:r w:rsidRPr="002F3F05">
        <w:rPr>
          <w:rFonts w:eastAsia="Times New Roman"/>
          <w:sz w:val="22"/>
          <w:rtl/>
          <w:lang w:eastAsia="he-IL"/>
        </w:rPr>
        <w:t xml:space="preserve"> </w:t>
      </w:r>
      <w:r w:rsidRPr="002F3F05">
        <w:rPr>
          <w:rFonts w:eastAsia="Times New Roman" w:hint="eastAsia"/>
          <w:sz w:val="22"/>
          <w:rtl/>
          <w:lang w:eastAsia="he-IL"/>
        </w:rPr>
        <w:t>תלונות</w:t>
      </w:r>
      <w:r w:rsidRPr="002F3F05">
        <w:rPr>
          <w:rFonts w:eastAsia="Times New Roman"/>
          <w:sz w:val="22"/>
          <w:rtl/>
          <w:lang w:eastAsia="he-IL"/>
        </w:rPr>
        <w:t xml:space="preserve"> </w:t>
      </w:r>
      <w:r w:rsidRPr="002F3F05">
        <w:rPr>
          <w:rFonts w:eastAsia="Times New Roman" w:hint="eastAsia"/>
          <w:sz w:val="22"/>
          <w:rtl/>
          <w:lang w:eastAsia="he-IL"/>
        </w:rPr>
        <w:t>בנושאים</w:t>
      </w:r>
      <w:r w:rsidRPr="002F3F05">
        <w:rPr>
          <w:rFonts w:eastAsia="Times New Roman"/>
          <w:sz w:val="22"/>
          <w:rtl/>
          <w:lang w:eastAsia="he-IL"/>
        </w:rPr>
        <w:t xml:space="preserve"> </w:t>
      </w:r>
      <w:r w:rsidRPr="002F3F05">
        <w:rPr>
          <w:rFonts w:eastAsia="Times New Roman" w:hint="eastAsia"/>
          <w:sz w:val="22"/>
          <w:rtl/>
          <w:lang w:eastAsia="he-IL"/>
        </w:rPr>
        <w:t>מסוימים</w:t>
      </w:r>
      <w:r w:rsidRPr="002F3F05">
        <w:rPr>
          <w:rFonts w:eastAsia="Times New Roman"/>
          <w:sz w:val="22"/>
          <w:rtl/>
          <w:lang w:eastAsia="he-IL"/>
        </w:rPr>
        <w:t xml:space="preserve"> </w:t>
      </w:r>
      <w:r w:rsidRPr="002F3F05">
        <w:rPr>
          <w:rFonts w:eastAsia="Times New Roman" w:hint="eastAsia"/>
          <w:sz w:val="22"/>
          <w:rtl/>
          <w:lang w:eastAsia="he-IL"/>
        </w:rPr>
        <w:t>היא</w:t>
      </w:r>
      <w:r w:rsidRPr="002F3F05">
        <w:rPr>
          <w:rFonts w:eastAsia="Times New Roman"/>
          <w:sz w:val="22"/>
          <w:rtl/>
          <w:lang w:eastAsia="he-IL"/>
        </w:rPr>
        <w:t xml:space="preserve"> </w:t>
      </w:r>
      <w:r w:rsidRPr="002F3F05">
        <w:rPr>
          <w:rFonts w:eastAsia="Times New Roman" w:hint="eastAsia"/>
          <w:sz w:val="22"/>
          <w:rtl/>
          <w:lang w:eastAsia="he-IL"/>
        </w:rPr>
        <w:t>פותחת</w:t>
      </w:r>
      <w:r w:rsidRPr="002F3F05">
        <w:rPr>
          <w:rFonts w:eastAsia="Times New Roman"/>
          <w:sz w:val="22"/>
          <w:rtl/>
          <w:lang w:eastAsia="he-IL"/>
        </w:rPr>
        <w:t xml:space="preserve"> </w:t>
      </w:r>
      <w:r w:rsidRPr="002F3F05">
        <w:rPr>
          <w:rFonts w:eastAsia="Times New Roman" w:hint="eastAsia"/>
          <w:sz w:val="22"/>
          <w:rtl/>
          <w:lang w:eastAsia="he-IL"/>
        </w:rPr>
        <w:t>בחקירות</w:t>
      </w:r>
      <w:r w:rsidRPr="002F3F05">
        <w:rPr>
          <w:rFonts w:eastAsia="Times New Roman"/>
          <w:sz w:val="22"/>
          <w:rtl/>
          <w:lang w:eastAsia="he-IL"/>
        </w:rPr>
        <w:t xml:space="preserve"> </w:t>
      </w:r>
      <w:r w:rsidRPr="002F3F05">
        <w:rPr>
          <w:rFonts w:eastAsia="Times New Roman" w:hint="eastAsia"/>
          <w:sz w:val="22"/>
          <w:rtl/>
          <w:lang w:eastAsia="he-IL"/>
        </w:rPr>
        <w:t>נגד</w:t>
      </w:r>
      <w:r w:rsidRPr="002F3F05">
        <w:rPr>
          <w:rFonts w:eastAsia="Times New Roman"/>
          <w:sz w:val="22"/>
          <w:rtl/>
          <w:lang w:eastAsia="he-IL"/>
        </w:rPr>
        <w:t xml:space="preserve"> </w:t>
      </w:r>
      <w:r w:rsidRPr="002F3F05">
        <w:rPr>
          <w:rFonts w:eastAsia="Times New Roman" w:hint="eastAsia"/>
          <w:sz w:val="22"/>
          <w:rtl/>
          <w:lang w:eastAsia="he-IL"/>
        </w:rPr>
        <w:t>העוסקים</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למנוע</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הישנות העבירה</w:t>
      </w:r>
      <w:r w:rsidRPr="002F3F05">
        <w:rPr>
          <w:rFonts w:eastAsia="Times New Roman" w:hint="cs"/>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הומלץ</w:t>
      </w:r>
      <w:r w:rsidRPr="002F3F05">
        <w:rPr>
          <w:rFonts w:eastAsia="Times New Roman"/>
          <w:sz w:val="22"/>
          <w:rtl/>
          <w:lang w:eastAsia="he-IL"/>
        </w:rPr>
        <w:t xml:space="preserve"> כי הרשות תבחן להעביר ביוזמתה את התלונות לגורמים הרלוונטיים, לא תסתפק בהפניית המתלוננים לגופים אחרים </w:t>
      </w:r>
      <w:r w:rsidRPr="002F3F05">
        <w:rPr>
          <w:rFonts w:eastAsia="Times New Roman" w:hint="eastAsia"/>
          <w:sz w:val="22"/>
          <w:rtl/>
          <w:lang w:eastAsia="he-IL"/>
        </w:rPr>
        <w:t>ולא</w:t>
      </w:r>
      <w:r w:rsidRPr="002F3F05">
        <w:rPr>
          <w:rFonts w:eastAsia="Times New Roman"/>
          <w:sz w:val="22"/>
          <w:rtl/>
          <w:lang w:eastAsia="he-IL"/>
        </w:rPr>
        <w:t xml:space="preserve"> </w:t>
      </w:r>
      <w:r w:rsidRPr="002F3F05">
        <w:rPr>
          <w:rFonts w:eastAsia="Times New Roman" w:hint="eastAsia"/>
          <w:sz w:val="22"/>
          <w:rtl/>
          <w:lang w:eastAsia="he-IL"/>
        </w:rPr>
        <w:t>תגרום</w:t>
      </w:r>
      <w:r w:rsidRPr="002F3F05">
        <w:rPr>
          <w:rFonts w:eastAsia="Times New Roman"/>
          <w:sz w:val="22"/>
          <w:rtl/>
          <w:lang w:eastAsia="he-IL"/>
        </w:rPr>
        <w:t xml:space="preserve"> </w:t>
      </w:r>
      <w:r w:rsidRPr="002F3F05">
        <w:rPr>
          <w:rFonts w:eastAsia="Times New Roman" w:hint="eastAsia"/>
          <w:sz w:val="22"/>
          <w:rtl/>
          <w:lang w:eastAsia="he-IL"/>
        </w:rPr>
        <w:t>להם</w:t>
      </w:r>
      <w:r w:rsidRPr="002F3F05">
        <w:rPr>
          <w:rFonts w:eastAsia="Times New Roman"/>
          <w:sz w:val="22"/>
          <w:rtl/>
          <w:lang w:eastAsia="he-IL"/>
        </w:rPr>
        <w:t xml:space="preserve"> </w:t>
      </w:r>
      <w:r w:rsidRPr="002F3F05">
        <w:rPr>
          <w:rFonts w:eastAsia="Times New Roman" w:hint="eastAsia"/>
          <w:sz w:val="22"/>
          <w:rtl/>
          <w:lang w:eastAsia="he-IL"/>
        </w:rPr>
        <w:t>להגיש</w:t>
      </w:r>
      <w:r w:rsidRPr="002F3F05">
        <w:rPr>
          <w:rFonts w:eastAsia="Times New Roman"/>
          <w:sz w:val="22"/>
          <w:rtl/>
          <w:lang w:eastAsia="he-IL"/>
        </w:rPr>
        <w:t xml:space="preserve"> </w:t>
      </w:r>
      <w:r w:rsidRPr="002F3F05">
        <w:rPr>
          <w:rFonts w:eastAsia="Times New Roman" w:hint="eastAsia"/>
          <w:sz w:val="22"/>
          <w:rtl/>
          <w:lang w:eastAsia="he-IL"/>
        </w:rPr>
        <w:t>תלונה</w:t>
      </w:r>
      <w:r w:rsidRPr="002F3F05">
        <w:rPr>
          <w:rFonts w:eastAsia="Times New Roman"/>
          <w:sz w:val="22"/>
          <w:rtl/>
          <w:lang w:eastAsia="he-IL"/>
        </w:rPr>
        <w:t xml:space="preserve"> </w:t>
      </w:r>
      <w:r w:rsidRPr="002F3F05">
        <w:rPr>
          <w:rFonts w:eastAsia="Times New Roman" w:hint="eastAsia"/>
          <w:sz w:val="22"/>
          <w:rtl/>
          <w:lang w:eastAsia="he-IL"/>
        </w:rPr>
        <w:t>פעם</w:t>
      </w:r>
      <w:r w:rsidRPr="002F3F05">
        <w:rPr>
          <w:rFonts w:eastAsia="Times New Roman"/>
          <w:sz w:val="22"/>
          <w:rtl/>
          <w:lang w:eastAsia="he-IL"/>
        </w:rPr>
        <w:t xml:space="preserve"> </w:t>
      </w:r>
      <w:r w:rsidRPr="002F3F05">
        <w:rPr>
          <w:rFonts w:eastAsia="Times New Roman" w:hint="eastAsia"/>
          <w:sz w:val="22"/>
          <w:rtl/>
          <w:lang w:eastAsia="he-IL"/>
        </w:rPr>
        <w:t>נוספת</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2"/>
          <w:rtl/>
        </w:rPr>
      </w:pPr>
      <w:r w:rsidRPr="002F3F05">
        <w:rPr>
          <w:rFonts w:eastAsia="Times New Roman" w:hint="cs"/>
          <w:sz w:val="22"/>
          <w:rtl/>
          <w:lang w:eastAsia="he-IL"/>
        </w:rPr>
        <w:t>בדוח הקודם הומלץ כי הרשות להגנת הצרכן בהתייעצו</w:t>
      </w:r>
      <w:r w:rsidRPr="002F3F05">
        <w:rPr>
          <w:rFonts w:eastAsia="Times New Roman" w:hint="eastAsia"/>
          <w:sz w:val="22"/>
          <w:rtl/>
          <w:lang w:eastAsia="he-IL"/>
        </w:rPr>
        <w:t>ת</w:t>
      </w:r>
      <w:r w:rsidRPr="002F3F05">
        <w:rPr>
          <w:rFonts w:eastAsia="Times New Roman" w:hint="cs"/>
          <w:sz w:val="22"/>
          <w:rtl/>
          <w:lang w:eastAsia="he-IL"/>
        </w:rPr>
        <w:t xml:space="preserve"> עם שר הכלכלה יבחנו את סוגיית הטיפול בתלונות של הצרכנים ויפעלו לגיבוש מתווה, כך שתלונות שמגיעות לרשות יטופלו על ידי הגורם המתאים, גם באופן פרטני, והצרכנים יקבלו את המענה הנדרש. יתר על כן נכתב כי על הרשות לפעול להגברת המודעות של האוכלוסייה הצעירה לפעילותה.</w:t>
      </w:r>
      <w:r w:rsidRPr="002F3F05">
        <w:rPr>
          <w:rFonts w:ascii="David" w:eastAsia="Times New Roman" w:hAnsi="David" w:hint="eastAsia"/>
          <w:sz w:val="22"/>
          <w:rtl/>
          <w:lang w:eastAsia="he-IL"/>
        </w:rPr>
        <w:t xml:space="preserve"> עוד</w:t>
      </w:r>
      <w:r w:rsidRPr="002F3F05">
        <w:rPr>
          <w:rFonts w:ascii="David" w:eastAsia="Times New Roman" w:hAnsi="David"/>
          <w:sz w:val="22"/>
          <w:rtl/>
          <w:lang w:eastAsia="he-IL"/>
        </w:rPr>
        <w:t xml:space="preserve"> </w:t>
      </w:r>
      <w:r w:rsidRPr="002F3F05">
        <w:rPr>
          <w:rFonts w:ascii="David" w:eastAsia="Times New Roman" w:hAnsi="David" w:hint="cs"/>
          <w:sz w:val="22"/>
          <w:rtl/>
          <w:lang w:eastAsia="he-IL"/>
        </w:rPr>
        <w:t>ה</w:t>
      </w:r>
      <w:r w:rsidRPr="002F3F05">
        <w:rPr>
          <w:rFonts w:ascii="David" w:eastAsia="Times New Roman" w:hAnsi="David"/>
          <w:sz w:val="22"/>
          <w:rtl/>
          <w:lang w:eastAsia="he-IL"/>
        </w:rPr>
        <w:t xml:space="preserve">ומלץ כי הרשות </w:t>
      </w:r>
      <w:r w:rsidRPr="002F3F05">
        <w:rPr>
          <w:rFonts w:ascii="David" w:eastAsia="Times New Roman" w:hAnsi="David" w:hint="eastAsia"/>
          <w:sz w:val="22"/>
          <w:rtl/>
          <w:lang w:eastAsia="he-IL"/>
        </w:rPr>
        <w:t>תגבש</w:t>
      </w:r>
      <w:r w:rsidRPr="002F3F05">
        <w:rPr>
          <w:rFonts w:ascii="David" w:eastAsia="Times New Roman" w:hAnsi="David"/>
          <w:sz w:val="22"/>
          <w:rtl/>
          <w:lang w:eastAsia="he-IL"/>
        </w:rPr>
        <w:t xml:space="preserve"> ת</w:t>
      </w:r>
      <w:r w:rsidRPr="002F3F05">
        <w:rPr>
          <w:rFonts w:ascii="David" w:eastAsia="Times New Roman" w:hAnsi="David" w:hint="cs"/>
          <w:sz w:val="22"/>
          <w:rtl/>
          <w:lang w:eastAsia="he-IL"/>
        </w:rPr>
        <w:t>ו</w:t>
      </w:r>
      <w:r w:rsidRPr="002F3F05">
        <w:rPr>
          <w:rFonts w:ascii="David" w:eastAsia="Times New Roman" w:hAnsi="David"/>
          <w:sz w:val="22"/>
          <w:rtl/>
          <w:lang w:eastAsia="he-IL"/>
        </w:rPr>
        <w:t xml:space="preserve">כנית </w:t>
      </w:r>
      <w:r w:rsidRPr="002F3F05">
        <w:rPr>
          <w:rFonts w:ascii="David" w:eastAsia="Times New Roman" w:hAnsi="David" w:hint="cs"/>
          <w:sz w:val="22"/>
          <w:rtl/>
          <w:lang w:eastAsia="he-IL"/>
        </w:rPr>
        <w:t xml:space="preserve">לעידוד </w:t>
      </w:r>
      <w:r w:rsidRPr="002F3F05">
        <w:rPr>
          <w:rFonts w:ascii="David" w:eastAsia="Times New Roman" w:hAnsi="David" w:hint="eastAsia"/>
          <w:sz w:val="22"/>
          <w:rtl/>
          <w:lang w:eastAsia="he-IL"/>
        </w:rPr>
        <w:t>הצרכנים</w:t>
      </w:r>
      <w:r w:rsidRPr="002F3F05">
        <w:rPr>
          <w:rFonts w:ascii="David" w:eastAsia="Times New Roman" w:hAnsi="David"/>
          <w:sz w:val="22"/>
          <w:rtl/>
          <w:lang w:eastAsia="he-IL"/>
        </w:rPr>
        <w:t xml:space="preserve"> לפנות </w:t>
      </w:r>
      <w:r w:rsidRPr="002F3F05">
        <w:rPr>
          <w:rFonts w:ascii="David" w:eastAsia="Times New Roman" w:hAnsi="David" w:hint="eastAsia"/>
          <w:sz w:val="22"/>
          <w:rtl/>
          <w:lang w:eastAsia="he-IL"/>
        </w:rPr>
        <w:t>אליה</w:t>
      </w:r>
      <w:r w:rsidRPr="002F3F05">
        <w:rPr>
          <w:rFonts w:ascii="David" w:eastAsia="Times New Roman" w:hAnsi="David"/>
          <w:sz w:val="22"/>
          <w:rtl/>
          <w:lang w:eastAsia="he-IL"/>
        </w:rPr>
        <w:t xml:space="preserve"> בכל </w:t>
      </w:r>
      <w:r w:rsidRPr="002F3F05">
        <w:rPr>
          <w:rFonts w:ascii="David" w:eastAsia="Times New Roman" w:hAnsi="David" w:hint="eastAsia"/>
          <w:sz w:val="22"/>
          <w:rtl/>
          <w:lang w:eastAsia="he-IL"/>
        </w:rPr>
        <w:t>פעם</w:t>
      </w:r>
      <w:r w:rsidRPr="002F3F05">
        <w:rPr>
          <w:rFonts w:ascii="David" w:eastAsia="Times New Roman" w:hAnsi="David"/>
          <w:sz w:val="22"/>
          <w:rtl/>
          <w:lang w:eastAsia="he-IL"/>
        </w:rPr>
        <w:t xml:space="preserve"> </w:t>
      </w:r>
      <w:r w:rsidRPr="002F3F05">
        <w:rPr>
          <w:rFonts w:ascii="David" w:eastAsia="Times New Roman" w:hAnsi="David" w:hint="eastAsia"/>
          <w:sz w:val="22"/>
          <w:rtl/>
          <w:lang w:eastAsia="he-IL"/>
        </w:rPr>
        <w:t>שהם</w:t>
      </w:r>
      <w:r w:rsidRPr="002F3F05">
        <w:rPr>
          <w:rFonts w:ascii="David" w:eastAsia="Times New Roman" w:hAnsi="David"/>
          <w:sz w:val="22"/>
          <w:rtl/>
          <w:lang w:eastAsia="he-IL"/>
        </w:rPr>
        <w:t xml:space="preserve"> חש</w:t>
      </w:r>
      <w:r w:rsidRPr="002F3F05">
        <w:rPr>
          <w:rFonts w:ascii="David" w:eastAsia="Times New Roman" w:hAnsi="David" w:hint="eastAsia"/>
          <w:sz w:val="22"/>
          <w:rtl/>
          <w:lang w:eastAsia="he-IL"/>
        </w:rPr>
        <w:t>ים</w:t>
      </w:r>
      <w:r w:rsidRPr="002F3F05">
        <w:rPr>
          <w:rFonts w:ascii="David" w:eastAsia="Times New Roman" w:hAnsi="David"/>
          <w:sz w:val="22"/>
          <w:rtl/>
          <w:lang w:eastAsia="he-IL"/>
        </w:rPr>
        <w:t xml:space="preserve"> כי נעש</w:t>
      </w:r>
      <w:r w:rsidRPr="002F3F05">
        <w:rPr>
          <w:rFonts w:ascii="David" w:eastAsia="Times New Roman" w:hAnsi="David" w:hint="eastAsia"/>
          <w:sz w:val="22"/>
          <w:rtl/>
          <w:lang w:eastAsia="he-IL"/>
        </w:rPr>
        <w:t>ת</w:t>
      </w:r>
      <w:r w:rsidRPr="002F3F05">
        <w:rPr>
          <w:rFonts w:ascii="David" w:eastAsia="Times New Roman" w:hAnsi="David"/>
          <w:sz w:val="22"/>
          <w:rtl/>
          <w:lang w:eastAsia="he-IL"/>
        </w:rPr>
        <w:t xml:space="preserve">ה </w:t>
      </w:r>
      <w:r w:rsidRPr="002F3F05">
        <w:rPr>
          <w:rFonts w:ascii="David" w:eastAsia="Times New Roman" w:hAnsi="David" w:hint="eastAsia"/>
          <w:sz w:val="22"/>
          <w:rtl/>
          <w:lang w:eastAsia="he-IL"/>
        </w:rPr>
        <w:t>פגיעה</w:t>
      </w:r>
      <w:r w:rsidRPr="002F3F05">
        <w:rPr>
          <w:rFonts w:ascii="David" w:eastAsia="Times New Roman" w:hAnsi="David"/>
          <w:sz w:val="22"/>
          <w:rtl/>
          <w:lang w:eastAsia="he-IL"/>
        </w:rPr>
        <w:t xml:space="preserve"> </w:t>
      </w:r>
      <w:r w:rsidRPr="002F3F05">
        <w:rPr>
          <w:rFonts w:ascii="David" w:eastAsia="Times New Roman" w:hAnsi="David" w:hint="eastAsia"/>
          <w:sz w:val="22"/>
          <w:rtl/>
          <w:lang w:eastAsia="he-IL"/>
        </w:rPr>
        <w:t>בזכויותיהם</w:t>
      </w:r>
      <w:r w:rsidRPr="002F3F05">
        <w:rPr>
          <w:rFonts w:ascii="David" w:eastAsia="Times New Roman" w:hAnsi="David"/>
          <w:sz w:val="22"/>
          <w:rtl/>
          <w:lang w:eastAsia="he-IL"/>
        </w:rPr>
        <w:t xml:space="preserve"> </w:t>
      </w:r>
      <w:r w:rsidRPr="002F3F05">
        <w:rPr>
          <w:rFonts w:ascii="David" w:eastAsia="Times New Roman" w:hAnsi="David" w:hint="eastAsia"/>
          <w:sz w:val="22"/>
          <w:rtl/>
          <w:lang w:eastAsia="he-IL"/>
        </w:rPr>
        <w:t>הצרכניות</w:t>
      </w:r>
      <w:r w:rsidRPr="002F3F05">
        <w:rPr>
          <w:rFonts w:ascii="David" w:eastAsia="Times New Roman" w:hAnsi="David"/>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C17866">
      <w:pPr>
        <w:keepNext/>
        <w:keepLines/>
        <w:spacing w:before="120" w:line="269" w:lineRule="auto"/>
        <w:outlineLvl w:val="5"/>
        <w:rPr>
          <w:rFonts w:eastAsia="Times New Roman"/>
          <w:spacing w:val="40"/>
          <w:sz w:val="22"/>
          <w:rtl/>
          <w:lang w:eastAsia="he-IL"/>
        </w:rPr>
      </w:pPr>
      <w:bookmarkStart w:id="103" w:name="_Toc216267459"/>
      <w:bookmarkStart w:id="104" w:name="_Toc216276449"/>
      <w:bookmarkStart w:id="105" w:name="_Toc216276999"/>
      <w:bookmarkStart w:id="106" w:name="_Toc216277398"/>
      <w:bookmarkStart w:id="107" w:name="_Toc218513398"/>
      <w:r w:rsidRPr="002F3F05">
        <w:rPr>
          <w:rFonts w:eastAsia="Times New Roman" w:hint="cs"/>
          <w:spacing w:val="40"/>
          <w:sz w:val="22"/>
          <w:rtl/>
          <w:lang w:eastAsia="he-IL"/>
        </w:rPr>
        <w:t>ביקורת המעקב</w:t>
      </w:r>
      <w:bookmarkEnd w:id="103"/>
      <w:bookmarkEnd w:id="104"/>
      <w:bookmarkEnd w:id="105"/>
      <w:bookmarkEnd w:id="106"/>
      <w:bookmarkEnd w:id="107"/>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בביקורת המעקב נמצא כי מחלקת פניות הציבור ברשות להגנת הצרכן מונה שישה עובדים אזרחים ותיקים במשרה חלקית ומנהל אחד בתקן. עוד נמצא כי מספר התלונות הכפיל את עצמו בשנת 2024 ביחס לשנת 2022, מכ-22,000 תלונות שהתקבלו ברשות להגנת הצרכן לכ-44,000 תלונות.</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הרשות </w:t>
      </w:r>
      <w:bookmarkStart w:id="108" w:name="_Hlk229581014"/>
      <w:r w:rsidRPr="002F3F05">
        <w:rPr>
          <w:rFonts w:eastAsia="Times New Roman" w:hint="cs"/>
          <w:sz w:val="22"/>
          <w:rtl/>
          <w:lang w:eastAsia="he-IL"/>
        </w:rPr>
        <w:t xml:space="preserve">להגנת הצרכן </w:t>
      </w:r>
      <w:bookmarkEnd w:id="108"/>
      <w:r w:rsidRPr="002F3F05">
        <w:rPr>
          <w:rFonts w:eastAsia="Times New Roman" w:hint="cs"/>
          <w:sz w:val="22"/>
          <w:rtl/>
          <w:lang w:eastAsia="he-IL"/>
        </w:rPr>
        <w:t>מסרה במהלך הביקורת ובתגובתה כי היא מקבלת מדי שנה בשנה כמות משמעותית של פניות</w:t>
      </w:r>
      <w:r>
        <w:rPr>
          <w:rFonts w:eastAsia="Times New Roman"/>
          <w:sz w:val="22"/>
          <w:vertAlign w:val="superscript"/>
          <w:rtl/>
          <w:lang w:eastAsia="he-IL"/>
        </w:rPr>
        <w:footnoteReference w:id="55"/>
      </w:r>
      <w:r w:rsidRPr="002F3F05">
        <w:rPr>
          <w:rFonts w:eastAsia="Times New Roman" w:hint="cs"/>
          <w:sz w:val="22"/>
          <w:rtl/>
          <w:lang w:eastAsia="he-IL"/>
        </w:rPr>
        <w:t xml:space="preserve"> והיא מודעת לצורך במתן מענה על פניות צרכנים שנפגעו, אך </w:t>
      </w:r>
      <w:r w:rsidRPr="002F3F05">
        <w:rPr>
          <w:rFonts w:eastAsia="Times New Roman" w:hint="eastAsia"/>
          <w:sz w:val="24"/>
          <w:rtl/>
          <w:lang w:eastAsia="he-IL"/>
        </w:rPr>
        <w:t>לטענתה</w:t>
      </w:r>
      <w:r w:rsidRPr="002F3F05">
        <w:rPr>
          <w:rFonts w:eastAsia="Times New Roman" w:hint="cs"/>
          <w:sz w:val="24"/>
          <w:rtl/>
          <w:lang w:eastAsia="he-IL"/>
        </w:rPr>
        <w:t xml:space="preserve"> </w:t>
      </w:r>
      <w:r w:rsidRPr="002F3F05">
        <w:rPr>
          <w:rFonts w:eastAsia="Times New Roman" w:hint="cs"/>
          <w:sz w:val="22"/>
          <w:rtl/>
          <w:lang w:eastAsia="he-IL"/>
        </w:rPr>
        <w:t>אין לה סמכות לייצג את הצרכנים או לכפות השבה של כספים, ואין ברשותה משאבים המאפשרים לה לספק סיוע משפטי משמעותי לצרכנים לצורך השבת כספים או לצורך מימוש זכויותיה</w:t>
      </w:r>
      <w:r w:rsidRPr="002F3F05">
        <w:rPr>
          <w:rFonts w:eastAsia="Times New Roman" w:hint="eastAsia"/>
          <w:sz w:val="22"/>
          <w:rtl/>
          <w:lang w:eastAsia="he-IL"/>
        </w:rPr>
        <w:t>ם</w:t>
      </w:r>
      <w:r w:rsidRPr="002F3F05">
        <w:rPr>
          <w:rFonts w:eastAsia="Times New Roman" w:hint="cs"/>
          <w:sz w:val="22"/>
          <w:rtl/>
          <w:lang w:eastAsia="he-IL"/>
        </w:rPr>
        <w:t xml:space="preserve"> אל מול העוסקים. על כן היא מספקת לצרכנים מידע על זכויותיהם ומפנה אותם לגורמים מסייעים אחרים - המועצה לצרכנות ומאסדרים אחרים. הרשות </w:t>
      </w:r>
      <w:r w:rsidRPr="002F3F05">
        <w:rPr>
          <w:rFonts w:eastAsia="Times New Roman"/>
          <w:sz w:val="22"/>
          <w:rtl/>
          <w:lang w:eastAsia="he-IL"/>
        </w:rPr>
        <w:t xml:space="preserve">להגנת הצרכן </w:t>
      </w:r>
      <w:r w:rsidRPr="002F3F05">
        <w:rPr>
          <w:rFonts w:eastAsia="Times New Roman" w:hint="cs"/>
          <w:sz w:val="22"/>
          <w:rtl/>
          <w:lang w:eastAsia="he-IL"/>
        </w:rPr>
        <w:t xml:space="preserve">ציינה כי </w:t>
      </w:r>
      <w:bookmarkStart w:id="109" w:name="_Hlk230772529"/>
      <w:r w:rsidRPr="002F3F05">
        <w:rPr>
          <w:rFonts w:eastAsia="Times New Roman" w:hint="cs"/>
          <w:sz w:val="22"/>
          <w:rtl/>
          <w:lang w:eastAsia="he-IL"/>
        </w:rPr>
        <w:t xml:space="preserve">נכון למרץ 2026 </w:t>
      </w:r>
      <w:bookmarkEnd w:id="109"/>
      <w:r w:rsidRPr="002F3F05">
        <w:rPr>
          <w:rFonts w:eastAsia="Times New Roman" w:hint="cs"/>
          <w:sz w:val="22"/>
          <w:rtl/>
          <w:lang w:eastAsia="he-IL"/>
        </w:rPr>
        <w:t xml:space="preserve">היא פועלת לגיבוש הסכמי שיתוף פעולה להעברה יזומה של תלונות צרכנים; כי מקודמת רפורמה לאיחוד הפעילות שלה ושל המועצה לצרכנות; וכי היא פועלת לגיבוש מתווה </w:t>
      </w:r>
      <w:r w:rsidRPr="002F3F05">
        <w:rPr>
          <w:rFonts w:ascii="David" w:eastAsia="Calibri" w:hAnsi="David"/>
          <w:sz w:val="22"/>
          <w:rtl/>
        </w:rPr>
        <w:t>שיאפשר מתן סיוע מסוים לצרכנים במסגרת הסמכויות הקיימות</w:t>
      </w:r>
      <w:r w:rsidRPr="002F3F05">
        <w:rPr>
          <w:rFonts w:ascii="David" w:eastAsia="Calibri" w:hAnsi="David" w:hint="cs"/>
          <w:sz w:val="22"/>
          <w:rtl/>
        </w:rPr>
        <w:t xml:space="preserve"> באופן של</w:t>
      </w:r>
      <w:r w:rsidRPr="002F3F05">
        <w:rPr>
          <w:rFonts w:ascii="David" w:eastAsia="Calibri" w:hAnsi="David"/>
          <w:sz w:val="22"/>
          <w:rtl/>
        </w:rPr>
        <w:t xml:space="preserve"> מכתבים או מענים לצרכנים שניתן יהיה </w:t>
      </w:r>
      <w:r w:rsidRPr="002F3F05">
        <w:rPr>
          <w:rFonts w:ascii="David" w:eastAsia="Calibri" w:hAnsi="David" w:hint="cs"/>
          <w:sz w:val="22"/>
          <w:rtl/>
        </w:rPr>
        <w:t>להשתמש</w:t>
      </w:r>
      <w:r w:rsidRPr="002F3F05">
        <w:rPr>
          <w:rFonts w:ascii="David" w:eastAsia="Calibri" w:hAnsi="David"/>
          <w:sz w:val="22"/>
          <w:rtl/>
        </w:rPr>
        <w:t xml:space="preserve"> בהם מול העוסקים</w:t>
      </w:r>
      <w:r>
        <w:rPr>
          <w:rFonts w:eastAsia="Times New Roman"/>
          <w:sz w:val="22"/>
          <w:vertAlign w:val="superscript"/>
          <w:rtl/>
          <w:lang w:eastAsia="he-IL"/>
        </w:rPr>
        <w:footnoteReference w:id="56"/>
      </w:r>
      <w:r w:rsidRPr="002F3F05">
        <w:rPr>
          <w:rFonts w:eastAsia="Times New Roman" w:hint="cs"/>
          <w:sz w:val="22"/>
          <w:rtl/>
          <w:lang w:eastAsia="he-IL"/>
        </w:rPr>
        <w:t xml:space="preserve">, </w:t>
      </w:r>
      <w:r w:rsidRPr="002F3F05">
        <w:rPr>
          <w:rFonts w:ascii="David" w:eastAsia="Calibri" w:hAnsi="David" w:hint="cs"/>
          <w:sz w:val="22"/>
          <w:rtl/>
        </w:rPr>
        <w:t xml:space="preserve">וגיבוש המתווה </w:t>
      </w:r>
      <w:r w:rsidRPr="002F3F05">
        <w:rPr>
          <w:rFonts w:ascii="David" w:eastAsia="Calibri" w:hAnsi="David"/>
          <w:sz w:val="22"/>
          <w:rtl/>
        </w:rPr>
        <w:t>מצוי בבחינה מקצועית ומשפטית</w:t>
      </w:r>
      <w:r w:rsidRPr="002F3F05">
        <w:rPr>
          <w:rFonts w:eastAsia="Times New Roman" w:hint="cs"/>
          <w:sz w:val="22"/>
          <w:rtl/>
          <w:lang w:eastAsia="he-IL"/>
        </w:rPr>
        <w:t>. הרשות ציינה כי בשנת 2025 פעלה הרשות להגנת הצרכן להגיע לאוכלוסייה צעירה באמצעות הרשתות החברתיות, וכי בכל יום הרשות מעלה תכנים הנוגעים להתנהגות צרכנית נבונה, הוראות חוק הגנת הצרכן ועוד.</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ascii="David" w:eastAsia="Times New Roman" w:hAnsi="David"/>
          <w:sz w:val="22"/>
          <w:rtl/>
          <w:lang w:eastAsia="he-IL"/>
        </w:rPr>
        <w:t xml:space="preserve">בהקשר זה ראוי לציין כי סעיף 22טז לחוק הגנת הצרכן קובע </w:t>
      </w:r>
      <w:r w:rsidRPr="002F3F05">
        <w:rPr>
          <w:rFonts w:ascii="David" w:eastAsia="Times New Roman" w:hAnsi="David" w:hint="cs"/>
          <w:sz w:val="22"/>
          <w:rtl/>
          <w:lang w:eastAsia="he-IL"/>
        </w:rPr>
        <w:t xml:space="preserve">כי </w:t>
      </w:r>
      <w:r w:rsidRPr="002F3F05">
        <w:rPr>
          <w:rFonts w:ascii="David" w:eastAsia="Times New Roman" w:hAnsi="David"/>
          <w:sz w:val="22"/>
          <w:rtl/>
          <w:lang w:eastAsia="he-IL"/>
        </w:rPr>
        <w:t>בנסיבות מסוימות רשאי הממונה להציע למפר להגיש לו כתב התחייבות ועירבון מסוג שייקבע בנהלים, במקום העיצום הכספי שהיה ניתן להטיל עליו. הממונה אף רשאי לדרוש כי המפר יכלול בכתב ההתחייבות תנאים נוספים שעליו לעמוד בהם בתקופת ההתחייבות לשם הקטנת הנזק שנגרם מההפרה או מניעת הישנותה, כגון השבת כספים ופרסום הודעה ברבים.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bookmarkStart w:id="110" w:name="_Hlk231118847"/>
      <w:r w:rsidRPr="002F3F05">
        <w:rPr>
          <w:rFonts w:eastAsia="Times New Roman" w:hint="cs"/>
          <w:sz w:val="24"/>
          <w:rtl/>
          <w:lang w:eastAsia="he-IL"/>
        </w:rPr>
        <w:t>הרשות להגנת הצרכן מסרה בתגובה נוספת ממאי 2026 כי השימוש בסעיף 22טז לחוק הגנת הצרכן נתונה לרצונו והסכמתו של העוסק המפר, ואין לממונה סמכות לכפות על העוסק זאת. הרשות הוסיפה וציינה בתגובתה כי השימוש בסעיף זה דורש איסוף ראיות והקמת יסוד סביר להניח שבוצעה ההפרה ומשכך אינו נותן מענה לפניות של אלפי צרכנים בשנה לרשות.</w:t>
      </w:r>
      <w:bookmarkEnd w:id="110"/>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בביקורת הקודמת עלה כי הרשות להגנת הצרכן אינה מטפלת בתלונות אישיות של צרכנים שנפגעו ואינה מסייעת להם בהשבת כספים.</w:t>
      </w:r>
      <w:r w:rsidRPr="002F3F05">
        <w:rPr>
          <w:rFonts w:eastAsia="Times New Roman"/>
          <w:b/>
          <w:bCs/>
          <w:sz w:val="22"/>
          <w:rtl/>
          <w:lang w:eastAsia="he-IL"/>
        </w:rPr>
        <w:t xml:space="preserve"> </w:t>
      </w:r>
      <w:r w:rsidRPr="002F3F05">
        <w:rPr>
          <w:rFonts w:eastAsia="Times New Roman" w:hint="cs"/>
          <w:b/>
          <w:bCs/>
          <w:sz w:val="22"/>
          <w:rtl/>
          <w:lang w:eastAsia="he-IL"/>
        </w:rPr>
        <w:t xml:space="preserve">בביקורת המעקב נמצא כי </w:t>
      </w:r>
      <w:r w:rsidRPr="002F3F05">
        <w:rPr>
          <w:rFonts w:eastAsia="Times New Roman" w:hint="eastAsia"/>
          <w:b/>
          <w:bCs/>
          <w:sz w:val="22"/>
          <w:rtl/>
          <w:lang w:eastAsia="he-IL"/>
        </w:rPr>
        <w:t>הליקוי</w:t>
      </w:r>
      <w:r w:rsidRPr="002F3F05">
        <w:rPr>
          <w:rFonts w:eastAsia="Times New Roman"/>
          <w:b/>
          <w:bCs/>
          <w:sz w:val="22"/>
          <w:rtl/>
          <w:lang w:eastAsia="he-IL"/>
        </w:rPr>
        <w:t xml:space="preserve"> </w:t>
      </w:r>
      <w:r w:rsidRPr="002F3F05">
        <w:rPr>
          <w:rFonts w:eastAsia="Times New Roman" w:hint="cs"/>
          <w:b/>
          <w:bCs/>
          <w:sz w:val="22"/>
          <w:rtl/>
          <w:lang w:eastAsia="he-IL"/>
        </w:rPr>
        <w:t xml:space="preserve">תוקן במידה מועטה. הרשות להגנת הצרכן נקטה פעולות לצורך הגעה לאוכלוסייה הצעירה. עם זאת, </w:t>
      </w:r>
      <w:bookmarkStart w:id="111" w:name="_Hlk221009258"/>
      <w:r w:rsidRPr="002F3F05">
        <w:rPr>
          <w:rFonts w:eastAsia="Times New Roman" w:hint="cs"/>
          <w:b/>
          <w:bCs/>
          <w:sz w:val="22"/>
          <w:rtl/>
          <w:lang w:eastAsia="he-IL"/>
        </w:rPr>
        <w:t>נושא פניות הציבור ברשות לוקה בחסר</w:t>
      </w:r>
      <w:bookmarkEnd w:id="111"/>
      <w:r w:rsidRPr="002F3F05">
        <w:rPr>
          <w:rFonts w:eastAsia="Times New Roman" w:hint="cs"/>
          <w:b/>
          <w:bCs/>
          <w:sz w:val="22"/>
          <w:rtl/>
          <w:lang w:eastAsia="he-IL"/>
        </w:rPr>
        <w:t xml:space="preserve">, לא גובש מתווה לטיפול בתלונות אישיות של הצרכנים לרבות כלים שיאפשרו לפעול להחזרת כספם, אף שהן הכפילו את עצמן (מ-22,074 ל-44,612) משנת 2022 ועד לשנת 2024, והרשות אינה </w:t>
      </w:r>
      <w:r w:rsidRPr="002F3F05">
        <w:rPr>
          <w:rFonts w:eastAsia="Times New Roman" w:hint="eastAsia"/>
          <w:b/>
          <w:bCs/>
          <w:sz w:val="22"/>
          <w:rtl/>
          <w:lang w:eastAsia="he-IL"/>
        </w:rPr>
        <w:t>מטפלת</w:t>
      </w:r>
      <w:r w:rsidRPr="002F3F05">
        <w:rPr>
          <w:rFonts w:eastAsia="Times New Roman"/>
          <w:b/>
          <w:bCs/>
          <w:sz w:val="22"/>
          <w:rtl/>
          <w:lang w:eastAsia="he-IL"/>
        </w:rPr>
        <w:t xml:space="preserve"> </w:t>
      </w:r>
      <w:r w:rsidRPr="002F3F05">
        <w:rPr>
          <w:rFonts w:eastAsia="Times New Roman" w:hint="eastAsia"/>
          <w:b/>
          <w:bCs/>
          <w:sz w:val="22"/>
          <w:rtl/>
          <w:lang w:eastAsia="he-IL"/>
        </w:rPr>
        <w:t>בתלונות</w:t>
      </w:r>
      <w:r w:rsidRPr="002F3F05">
        <w:rPr>
          <w:rFonts w:eastAsia="Times New Roman"/>
          <w:b/>
          <w:bCs/>
          <w:sz w:val="22"/>
          <w:rtl/>
          <w:lang w:eastAsia="he-IL"/>
        </w:rPr>
        <w:t xml:space="preserve"> </w:t>
      </w:r>
      <w:r w:rsidRPr="002F3F05">
        <w:rPr>
          <w:rFonts w:eastAsia="Times New Roman" w:hint="cs"/>
          <w:b/>
          <w:bCs/>
          <w:sz w:val="22"/>
          <w:rtl/>
          <w:lang w:eastAsia="he-IL"/>
        </w:rPr>
        <w:t>פרטניות</w:t>
      </w:r>
      <w:r w:rsidRPr="002F3F05">
        <w:rPr>
          <w:rFonts w:eastAsia="Times New Roman"/>
          <w:b/>
          <w:bCs/>
          <w:sz w:val="22"/>
          <w:rtl/>
          <w:lang w:eastAsia="he-IL"/>
        </w:rPr>
        <w:t xml:space="preserve"> </w:t>
      </w:r>
      <w:r w:rsidRPr="002F3F05">
        <w:rPr>
          <w:rFonts w:eastAsia="Times New Roman" w:hint="eastAsia"/>
          <w:b/>
          <w:bCs/>
          <w:sz w:val="22"/>
          <w:rtl/>
          <w:lang w:eastAsia="he-IL"/>
        </w:rPr>
        <w:t>ואינה</w:t>
      </w:r>
      <w:r w:rsidRPr="002F3F05">
        <w:rPr>
          <w:rFonts w:eastAsia="Times New Roman"/>
          <w:b/>
          <w:bCs/>
          <w:sz w:val="22"/>
          <w:rtl/>
          <w:lang w:eastAsia="he-IL"/>
        </w:rPr>
        <w:t xml:space="preserve"> </w:t>
      </w:r>
      <w:r w:rsidRPr="002F3F05">
        <w:rPr>
          <w:rFonts w:eastAsia="Times New Roman" w:hint="eastAsia"/>
          <w:b/>
          <w:bCs/>
          <w:sz w:val="22"/>
          <w:rtl/>
          <w:lang w:eastAsia="he-IL"/>
        </w:rPr>
        <w:t>מסייעת</w:t>
      </w:r>
      <w:r w:rsidRPr="002F3F05">
        <w:rPr>
          <w:rFonts w:eastAsia="Times New Roman"/>
          <w:b/>
          <w:bCs/>
          <w:sz w:val="22"/>
          <w:rtl/>
          <w:lang w:eastAsia="he-IL"/>
        </w:rPr>
        <w:t xml:space="preserve"> </w:t>
      </w:r>
      <w:r w:rsidRPr="002F3F05">
        <w:rPr>
          <w:rFonts w:eastAsia="Times New Roman" w:hint="eastAsia"/>
          <w:b/>
          <w:bCs/>
          <w:sz w:val="22"/>
          <w:rtl/>
          <w:lang w:eastAsia="he-IL"/>
        </w:rPr>
        <w:t>בהשבת</w:t>
      </w:r>
      <w:r w:rsidRPr="002F3F05">
        <w:rPr>
          <w:rFonts w:eastAsia="Times New Roman"/>
          <w:b/>
          <w:bCs/>
          <w:sz w:val="22"/>
          <w:rtl/>
          <w:lang w:eastAsia="he-IL"/>
        </w:rPr>
        <w:t xml:space="preserve"> </w:t>
      </w:r>
      <w:r w:rsidRPr="002F3F05">
        <w:rPr>
          <w:rFonts w:eastAsia="Times New Roman" w:hint="eastAsia"/>
          <w:b/>
          <w:bCs/>
          <w:sz w:val="22"/>
          <w:rtl/>
          <w:lang w:eastAsia="he-IL"/>
        </w:rPr>
        <w:t>כספים</w:t>
      </w:r>
      <w:r w:rsidRPr="002F3F05">
        <w:rPr>
          <w:rFonts w:eastAsia="Times New Roman"/>
          <w:b/>
          <w:bCs/>
          <w:sz w:val="22"/>
          <w:rtl/>
          <w:lang w:eastAsia="he-IL"/>
        </w:rPr>
        <w:t xml:space="preserve"> </w:t>
      </w:r>
      <w:r w:rsidRPr="002F3F05">
        <w:rPr>
          <w:rFonts w:eastAsia="Times New Roman" w:hint="eastAsia"/>
          <w:b/>
          <w:bCs/>
          <w:sz w:val="22"/>
          <w:rtl/>
          <w:lang w:eastAsia="he-IL"/>
        </w:rPr>
        <w:t>לצרכנים</w:t>
      </w:r>
      <w:r w:rsidRPr="002F3F05">
        <w:rPr>
          <w:rFonts w:eastAsia="Times New Roman"/>
          <w:b/>
          <w:bCs/>
          <w:sz w:val="22"/>
          <w:rtl/>
          <w:lang w:eastAsia="he-IL"/>
        </w:rPr>
        <w:t xml:space="preserve"> </w:t>
      </w:r>
      <w:bookmarkStart w:id="112" w:name="_Hlk228799437"/>
      <w:r w:rsidRPr="002F3F05">
        <w:rPr>
          <w:rFonts w:eastAsia="Times New Roman" w:hint="eastAsia"/>
          <w:b/>
          <w:bCs/>
          <w:sz w:val="22"/>
          <w:rtl/>
          <w:lang w:eastAsia="he-IL"/>
        </w:rPr>
        <w:t>שנפגעו</w:t>
      </w:r>
      <w:r w:rsidRPr="002F3F05">
        <w:rPr>
          <w:rFonts w:eastAsia="Times New Roman" w:hint="cs"/>
          <w:b/>
          <w:bCs/>
          <w:sz w:val="22"/>
          <w:rtl/>
          <w:lang w:eastAsia="he-IL"/>
        </w:rPr>
        <w:t>.</w:t>
      </w:r>
    </w:p>
    <w:bookmarkEnd w:id="112"/>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jc w:val="center"/>
        <w:rPr>
          <w:rFonts w:ascii="David" w:eastAsia="Calibri" w:hAnsi="David"/>
          <w:b/>
          <w:bCs/>
          <w:noProof/>
          <w:color w:val="0D0D0D"/>
          <w:sz w:val="22"/>
          <w:rtl/>
        </w:rPr>
      </w:pPr>
      <w:r w:rsidRPr="002F3F05">
        <w:rPr>
          <w:rFonts w:ascii="David" w:eastAsia="Calibri" w:hAnsi="David"/>
          <w:b/>
          <w:bCs/>
          <w:noProof/>
          <w:color w:val="0D0D0D"/>
          <w:sz w:val="22"/>
        </w:rPr>
        <w:drawing>
          <wp:anchor distT="0" distB="0" distL="114300" distR="114300" simplePos="0" relativeHeight="251660288" behindDoc="0" locked="0" layoutInCell="1" allowOverlap="1">
            <wp:simplePos x="0" y="0"/>
            <wp:positionH relativeFrom="margin">
              <wp:posOffset>632390</wp:posOffset>
            </wp:positionH>
            <wp:positionV relativeFrom="paragraph">
              <wp:posOffset>222996</wp:posOffset>
            </wp:positionV>
            <wp:extent cx="3960000" cy="794146"/>
            <wp:effectExtent l="0" t="0" r="0" b="6350"/>
            <wp:wrapTopAndBottom/>
            <wp:docPr id="8" name="תמונה 8"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anchor>
        </w:drawing>
      </w:r>
      <w:r w:rsidRPr="002F3F05">
        <w:rPr>
          <w:rFonts w:ascii="David" w:eastAsia="Calibri" w:hAnsi="David"/>
          <w:b/>
          <w:bCs/>
          <w:noProof/>
          <w:color w:val="0D0D0D"/>
          <w:sz w:val="22"/>
          <w:rtl/>
        </w:rPr>
        <w:t xml:space="preserve">מידת </w:t>
      </w:r>
      <w:r w:rsidRPr="002F3F05">
        <w:rPr>
          <w:rFonts w:ascii="David" w:eastAsia="Calibri" w:hAnsi="David"/>
          <w:b/>
          <w:bCs/>
          <w:color w:val="0D0D0D"/>
          <w:sz w:val="22"/>
          <w:rtl/>
        </w:rPr>
        <w:t>תיקון</w:t>
      </w:r>
      <w:r w:rsidRPr="002F3F05">
        <w:rPr>
          <w:rFonts w:ascii="David" w:eastAsia="Calibri" w:hAnsi="David"/>
          <w:b/>
          <w:bCs/>
          <w:noProof/>
          <w:color w:val="0D0D0D"/>
          <w:sz w:val="22"/>
          <w:rtl/>
        </w:rPr>
        <w:t xml:space="preserve"> הליקוי</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bookmarkStart w:id="113" w:name="_Hlk229583705"/>
      <w:r w:rsidRPr="002F3F05">
        <w:rPr>
          <w:rFonts w:eastAsia="Times New Roman" w:hint="cs"/>
          <w:sz w:val="22"/>
          <w:rtl/>
          <w:lang w:eastAsia="he-IL"/>
        </w:rPr>
        <w:t>הרשות להגנת הצרכן מסרה בתגובתה כי היא מקבלת מדי שנה בשנה כמות עצומה של פניות</w:t>
      </w:r>
      <w:r>
        <w:rPr>
          <w:rFonts w:eastAsia="Times New Roman"/>
          <w:sz w:val="22"/>
          <w:vertAlign w:val="superscript"/>
          <w:rtl/>
          <w:lang w:eastAsia="he-IL"/>
        </w:rPr>
        <w:footnoteReference w:id="57"/>
      </w:r>
      <w:r w:rsidRPr="002F3F05">
        <w:rPr>
          <w:rFonts w:eastAsia="Times New Roman" w:hint="cs"/>
          <w:sz w:val="22"/>
          <w:rtl/>
          <w:lang w:eastAsia="he-IL"/>
        </w:rPr>
        <w:t>, וכמות פניות זו לצד מגבלות כוח אדם מציבות לפניה אתגר בנוגע למענה אישי על כל פנייה</w:t>
      </w:r>
      <w:bookmarkEnd w:id="113"/>
      <w:r w:rsidRPr="002F3F05">
        <w:rPr>
          <w:rFonts w:eastAsia="Times New Roman" w:hint="cs"/>
          <w:sz w:val="22"/>
          <w:rtl/>
          <w:lang w:eastAsia="he-IL"/>
        </w:rPr>
        <w:t xml:space="preserve">. הרשות </w:t>
      </w:r>
      <w:bookmarkStart w:id="114" w:name="_Hlk229583617"/>
      <w:r w:rsidRPr="002F3F05">
        <w:rPr>
          <w:rFonts w:eastAsia="Times New Roman" w:hint="cs"/>
          <w:sz w:val="22"/>
          <w:rtl/>
          <w:lang w:eastAsia="he-IL"/>
        </w:rPr>
        <w:t xml:space="preserve">להגנת הצרכן </w:t>
      </w:r>
      <w:bookmarkEnd w:id="114"/>
      <w:r w:rsidRPr="002F3F05">
        <w:rPr>
          <w:rFonts w:eastAsia="Times New Roman" w:hint="cs"/>
          <w:sz w:val="22"/>
          <w:rtl/>
          <w:lang w:eastAsia="he-IL"/>
        </w:rPr>
        <w:t xml:space="preserve">ציינה כי עם קידום הליך העברת סמכויות מהמועצה הישראלית לצרכנות לרשות להגנת הצרכן צפויה הרשות לקבל סמכויות שיאפשרו לה לתת מענה וסעד פרטני לצרכנים. הרשות </w:t>
      </w:r>
      <w:r w:rsidRPr="002F3F05">
        <w:rPr>
          <w:rFonts w:eastAsia="Times New Roman"/>
          <w:sz w:val="22"/>
          <w:rtl/>
          <w:lang w:eastAsia="he-IL"/>
        </w:rPr>
        <w:t xml:space="preserve">להגנת הצרכן </w:t>
      </w:r>
      <w:r w:rsidRPr="002F3F05">
        <w:rPr>
          <w:rFonts w:eastAsia="Times New Roman" w:hint="cs"/>
          <w:sz w:val="22"/>
          <w:rtl/>
          <w:lang w:eastAsia="he-IL"/>
        </w:rPr>
        <w:t>הוסיפה כי לדעתה, העברה של תלונות צרכנים לטיפולו של צד שלישי לא תייעל את הטיפול בתלונות אלה, וייתכן שהיא עלולה להקשות על הצרכן לעקוב אחר מצב הטיפול בהן</w:t>
      </w:r>
      <w:r w:rsidRPr="002F3F05">
        <w:rPr>
          <w:rFonts w:eastAsia="Times New Roman"/>
          <w:sz w:val="22"/>
          <w:rtl/>
          <w:lang w:eastAsia="he-IL"/>
        </w:rPr>
        <w:t>.</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מומלץ כי הרשות להגנת הצרכן, בהתייעצות עם שר הכלכלה, תגבש מתווה סדור לטיפול בפניות הציבור באופן שיסייע לה להתמודד עם כמות התלונות שגדלה עד מאוד ותשלים את שיתוף הפעולה עם המועצה הישראלית לצרכנות בעניין זה, כדי שתלונות רלוונטיות יטופלו לרבות תלונות אישיות ונושאים הקשורים להחזרת כספים לצרכנים. במסגרת שיתוף הפעולה או הליך האיחוד בין הרשות להגנת הצרכן למועצה לצרכנות, יש לוודא שלרשות יהיו כלים לסייע בהשבת כספים לצרכנים שנפגעו במסגרת הכלים שיהיו לה לאחר הליך האיחוד. </w:t>
      </w:r>
    </w:p>
    <w:p w:rsidR="002F3F05" w:rsidRPr="002F3F05" w:rsidP="00243BEA">
      <w:pPr>
        <w:spacing w:line="269" w:lineRule="auto"/>
        <w:ind w:left="-567"/>
        <w:rPr>
          <w:rFonts w:eastAsia="Calibri"/>
          <w:sz w:val="22"/>
          <w:szCs w:val="20"/>
          <w:rtl/>
          <w:lang w:eastAsia="he-IL"/>
        </w:rPr>
      </w:pPr>
    </w:p>
    <w:p w:rsidR="002F3F05" w:rsidRPr="002F3F05" w:rsidP="003A344B">
      <w:pPr>
        <w:keepNext/>
        <w:keepLines/>
        <w:spacing w:before="120" w:line="269" w:lineRule="auto"/>
        <w:outlineLvl w:val="5"/>
        <w:rPr>
          <w:rFonts w:eastAsia="Times New Roman"/>
          <w:spacing w:val="40"/>
          <w:sz w:val="22"/>
          <w:rtl/>
          <w:lang w:eastAsia="he-IL"/>
        </w:rPr>
      </w:pPr>
      <w:bookmarkStart w:id="115" w:name="_Toc216267460"/>
      <w:bookmarkStart w:id="116" w:name="_Toc216276450"/>
      <w:bookmarkStart w:id="117" w:name="_Toc216277000"/>
      <w:bookmarkStart w:id="118" w:name="_Toc216277399"/>
      <w:bookmarkStart w:id="119" w:name="_Toc218513399"/>
      <w:r w:rsidRPr="002F3F05">
        <w:rPr>
          <w:rFonts w:eastAsia="Times New Roman" w:hint="cs"/>
          <w:spacing w:val="40"/>
          <w:sz w:val="22"/>
          <w:rtl/>
          <w:lang w:eastAsia="he-IL"/>
        </w:rPr>
        <w:t>נגישות הגשת תלונות</w:t>
      </w:r>
      <w:bookmarkEnd w:id="115"/>
      <w:bookmarkEnd w:id="116"/>
      <w:bookmarkEnd w:id="117"/>
      <w:bookmarkEnd w:id="118"/>
      <w:bookmarkEnd w:id="119"/>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Times New Roman" w:hint="eastAsia"/>
          <w:sz w:val="22"/>
          <w:rtl/>
          <w:lang w:eastAsia="he-IL"/>
        </w:rPr>
        <w:t>הטיפול</w:t>
      </w:r>
      <w:r w:rsidRPr="002F3F05">
        <w:rPr>
          <w:rFonts w:eastAsia="Times New Roman"/>
          <w:sz w:val="22"/>
          <w:rtl/>
          <w:lang w:eastAsia="he-IL"/>
        </w:rPr>
        <w:t xml:space="preserve"> </w:t>
      </w:r>
      <w:r w:rsidRPr="002F3F05">
        <w:rPr>
          <w:rFonts w:eastAsia="Times New Roman" w:hint="eastAsia"/>
          <w:sz w:val="22"/>
          <w:rtl/>
          <w:lang w:eastAsia="he-IL"/>
        </w:rPr>
        <w:t>בתלונות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הוא</w:t>
      </w:r>
      <w:r w:rsidRPr="002F3F05">
        <w:rPr>
          <w:rFonts w:eastAsia="Times New Roman"/>
          <w:sz w:val="22"/>
          <w:rtl/>
          <w:lang w:eastAsia="he-IL"/>
        </w:rPr>
        <w:t xml:space="preserve"> </w:t>
      </w:r>
      <w:r w:rsidRPr="002F3F05">
        <w:rPr>
          <w:rFonts w:eastAsia="Times New Roman" w:hint="eastAsia"/>
          <w:sz w:val="22"/>
          <w:rtl/>
          <w:lang w:eastAsia="he-IL"/>
        </w:rPr>
        <w:t>אחת</w:t>
      </w:r>
      <w:r w:rsidRPr="002F3F05">
        <w:rPr>
          <w:rFonts w:eastAsia="Times New Roman"/>
          <w:sz w:val="22"/>
          <w:rtl/>
          <w:lang w:eastAsia="he-IL"/>
        </w:rPr>
        <w:t xml:space="preserve"> </w:t>
      </w:r>
      <w:r w:rsidRPr="002F3F05">
        <w:rPr>
          <w:rFonts w:eastAsia="Times New Roman" w:hint="eastAsia"/>
          <w:sz w:val="22"/>
          <w:rtl/>
          <w:lang w:eastAsia="he-IL"/>
        </w:rPr>
        <w:t>המטרות</w:t>
      </w:r>
      <w:r w:rsidRPr="002F3F05">
        <w:rPr>
          <w:rFonts w:eastAsia="Times New Roman"/>
          <w:sz w:val="22"/>
          <w:rtl/>
          <w:lang w:eastAsia="he-IL"/>
        </w:rPr>
        <w:t xml:space="preserve"> </w:t>
      </w:r>
      <w:r w:rsidRPr="002F3F05">
        <w:rPr>
          <w:rFonts w:eastAsia="Times New Roman" w:hint="eastAsia"/>
          <w:sz w:val="22"/>
          <w:rtl/>
          <w:lang w:eastAsia="he-IL"/>
        </w:rPr>
        <w:t>המרכזיות</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w:t>
      </w:r>
      <w:r w:rsidRPr="002F3F05">
        <w:rPr>
          <w:rFonts w:eastAsia="Times New Roman" w:hint="cs"/>
          <w:sz w:val="22"/>
          <w:rtl/>
          <w:lang w:eastAsia="he-IL"/>
        </w:rPr>
        <w:t xml:space="preserve"> הגשת תלונה ב</w:t>
      </w:r>
      <w:r w:rsidRPr="002F3F05">
        <w:rPr>
          <w:rFonts w:eastAsia="Times New Roman" w:hint="eastAsia"/>
          <w:sz w:val="22"/>
          <w:rtl/>
          <w:lang w:eastAsia="he-IL"/>
        </w:rPr>
        <w:t>רשות</w:t>
      </w:r>
      <w:r w:rsidRPr="002F3F05">
        <w:rPr>
          <w:rFonts w:eastAsia="Times New Roman"/>
          <w:sz w:val="22"/>
          <w:rtl/>
          <w:lang w:eastAsia="he-IL"/>
        </w:rPr>
        <w:t xml:space="preserve"> </w:t>
      </w:r>
      <w:r w:rsidRPr="002F3F05">
        <w:rPr>
          <w:rFonts w:eastAsia="Times New Roman" w:hint="eastAsia"/>
          <w:sz w:val="22"/>
          <w:rtl/>
          <w:lang w:eastAsia="he-IL"/>
        </w:rPr>
        <w:t>נדרשת</w:t>
      </w:r>
      <w:r w:rsidRPr="002F3F05">
        <w:rPr>
          <w:rFonts w:eastAsia="Times New Roman"/>
          <w:sz w:val="22"/>
          <w:rtl/>
          <w:lang w:eastAsia="he-IL"/>
        </w:rPr>
        <w:t xml:space="preserve"> </w:t>
      </w:r>
      <w:r w:rsidRPr="002F3F05">
        <w:rPr>
          <w:rFonts w:eastAsia="Times New Roman" w:hint="eastAsia"/>
          <w:sz w:val="22"/>
          <w:rtl/>
          <w:lang w:eastAsia="he-IL"/>
        </w:rPr>
        <w:t>להיות</w:t>
      </w:r>
      <w:r w:rsidRPr="002F3F05">
        <w:rPr>
          <w:rFonts w:eastAsia="Times New Roman"/>
          <w:sz w:val="22"/>
          <w:rtl/>
          <w:lang w:eastAsia="he-IL"/>
        </w:rPr>
        <w:t xml:space="preserve"> </w:t>
      </w:r>
      <w:r w:rsidRPr="002F3F05">
        <w:rPr>
          <w:rFonts w:eastAsia="Times New Roman" w:hint="eastAsia"/>
          <w:sz w:val="22"/>
          <w:rtl/>
          <w:lang w:eastAsia="he-IL"/>
        </w:rPr>
        <w:t>נגישה</w:t>
      </w:r>
      <w:r w:rsidRPr="002F3F05">
        <w:rPr>
          <w:rFonts w:eastAsia="Times New Roman"/>
          <w:sz w:val="22"/>
          <w:rtl/>
          <w:lang w:eastAsia="he-IL"/>
        </w:rPr>
        <w:t xml:space="preserve"> </w:t>
      </w:r>
      <w:r w:rsidRPr="002F3F05">
        <w:rPr>
          <w:rFonts w:eastAsia="Times New Roman" w:hint="eastAsia"/>
          <w:sz w:val="22"/>
          <w:rtl/>
          <w:lang w:eastAsia="he-IL"/>
        </w:rPr>
        <w:t>לכלל</w:t>
      </w:r>
      <w:r w:rsidRPr="002F3F05">
        <w:rPr>
          <w:rFonts w:eastAsia="Times New Roman"/>
          <w:sz w:val="22"/>
          <w:rtl/>
          <w:lang w:eastAsia="he-IL"/>
        </w:rPr>
        <w:t xml:space="preserve"> </w:t>
      </w:r>
      <w:r w:rsidRPr="002F3F05">
        <w:rPr>
          <w:rFonts w:eastAsia="Times New Roman" w:hint="eastAsia"/>
          <w:sz w:val="22"/>
          <w:rtl/>
          <w:lang w:eastAsia="he-IL"/>
        </w:rPr>
        <w:t>האוכלוסייה</w:t>
      </w:r>
      <w:r w:rsidRPr="002F3F05">
        <w:rPr>
          <w:rFonts w:eastAsia="Calibri" w:hint="cs"/>
          <w:sz w:val="22"/>
          <w:rtl/>
          <w:lang w:eastAsia="he-IL"/>
        </w:rPr>
        <w:t>.</w:t>
      </w:r>
    </w:p>
    <w:p w:rsidR="002F3F05" w:rsidRPr="002F3F05" w:rsidP="00243BEA">
      <w:pPr>
        <w:spacing w:line="269" w:lineRule="auto"/>
        <w:ind w:left="-567"/>
        <w:rPr>
          <w:rFonts w:eastAsia="Calibri"/>
          <w:sz w:val="22"/>
          <w:szCs w:val="20"/>
          <w:rtl/>
          <w:lang w:eastAsia="he-IL"/>
        </w:rPr>
      </w:pPr>
    </w:p>
    <w:p w:rsidR="002F3F05" w:rsidRPr="002D3D18" w:rsidP="00243BEA">
      <w:pPr>
        <w:keepNext/>
        <w:keepLines/>
        <w:spacing w:line="269" w:lineRule="auto"/>
        <w:outlineLvl w:val="6"/>
        <w:rPr>
          <w:rFonts w:eastAsia="Times New Roman"/>
          <w:bCs/>
          <w:sz w:val="22"/>
          <w:rtl/>
          <w:lang w:eastAsia="he-IL"/>
        </w:rPr>
      </w:pPr>
      <w:bookmarkStart w:id="120" w:name="_Toc216267461"/>
      <w:bookmarkStart w:id="121" w:name="_Toc216276451"/>
      <w:bookmarkStart w:id="122" w:name="_Toc216277001"/>
      <w:bookmarkStart w:id="123" w:name="_Toc216277400"/>
      <w:bookmarkStart w:id="124" w:name="_Toc218513400"/>
      <w:r w:rsidRPr="002D3D18">
        <w:rPr>
          <w:rFonts w:eastAsia="Times New Roman" w:hint="cs"/>
          <w:bCs/>
          <w:sz w:val="22"/>
          <w:rtl/>
          <w:lang w:eastAsia="he-IL"/>
        </w:rPr>
        <w:t>הביקורת הקודמת</w:t>
      </w:r>
      <w:bookmarkEnd w:id="120"/>
      <w:bookmarkEnd w:id="121"/>
      <w:bookmarkEnd w:id="122"/>
      <w:bookmarkEnd w:id="123"/>
      <w:bookmarkEnd w:id="124"/>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נמצא שאף </w:t>
      </w:r>
      <w:r w:rsidRPr="002F3F05">
        <w:rPr>
          <w:rFonts w:eastAsia="Times New Roman" w:hint="eastAsia"/>
          <w:sz w:val="22"/>
          <w:rtl/>
          <w:lang w:eastAsia="he-IL"/>
        </w:rPr>
        <w:t>שהרשות</w:t>
      </w:r>
      <w:r w:rsidRPr="002F3F05">
        <w:rPr>
          <w:rFonts w:eastAsia="Times New Roman"/>
          <w:sz w:val="22"/>
          <w:rtl/>
          <w:lang w:eastAsia="he-IL"/>
        </w:rPr>
        <w:t xml:space="preserve"> </w:t>
      </w:r>
      <w:r w:rsidRPr="002F3F05">
        <w:rPr>
          <w:rFonts w:eastAsia="Times New Roman" w:hint="eastAsia"/>
          <w:sz w:val="22"/>
          <w:rtl/>
          <w:lang w:eastAsia="he-IL"/>
        </w:rPr>
        <w:t>נדרשת</w:t>
      </w:r>
      <w:r w:rsidRPr="002F3F05">
        <w:rPr>
          <w:rFonts w:eastAsia="Times New Roman"/>
          <w:sz w:val="22"/>
          <w:rtl/>
          <w:lang w:eastAsia="he-IL"/>
        </w:rPr>
        <w:t xml:space="preserve"> </w:t>
      </w:r>
      <w:r w:rsidRPr="002F3F05">
        <w:rPr>
          <w:rFonts w:eastAsia="Times New Roman" w:hint="eastAsia"/>
          <w:sz w:val="22"/>
          <w:rtl/>
          <w:lang w:eastAsia="he-IL"/>
        </w:rPr>
        <w:t>להיות</w:t>
      </w:r>
      <w:r w:rsidRPr="002F3F05">
        <w:rPr>
          <w:rFonts w:eastAsia="Times New Roman"/>
          <w:sz w:val="22"/>
          <w:rtl/>
          <w:lang w:eastAsia="he-IL"/>
        </w:rPr>
        <w:t xml:space="preserve"> </w:t>
      </w:r>
      <w:r w:rsidRPr="002F3F05">
        <w:rPr>
          <w:rFonts w:eastAsia="Times New Roman" w:hint="eastAsia"/>
          <w:sz w:val="22"/>
          <w:rtl/>
          <w:lang w:eastAsia="he-IL"/>
        </w:rPr>
        <w:t>נגישה</w:t>
      </w:r>
      <w:r w:rsidRPr="002F3F05">
        <w:rPr>
          <w:rFonts w:eastAsia="Times New Roman"/>
          <w:sz w:val="22"/>
          <w:rtl/>
          <w:lang w:eastAsia="he-IL"/>
        </w:rPr>
        <w:t xml:space="preserve"> </w:t>
      </w:r>
      <w:r w:rsidRPr="002F3F05">
        <w:rPr>
          <w:rFonts w:eastAsia="Times New Roman" w:hint="eastAsia"/>
          <w:sz w:val="22"/>
          <w:rtl/>
          <w:lang w:eastAsia="he-IL"/>
        </w:rPr>
        <w:t>לכלל</w:t>
      </w:r>
      <w:r w:rsidRPr="002F3F05">
        <w:rPr>
          <w:rFonts w:eastAsia="Times New Roman"/>
          <w:sz w:val="22"/>
          <w:rtl/>
          <w:lang w:eastAsia="he-IL"/>
        </w:rPr>
        <w:t xml:space="preserve"> </w:t>
      </w:r>
      <w:r w:rsidRPr="002F3F05">
        <w:rPr>
          <w:rFonts w:eastAsia="Times New Roman" w:hint="eastAsia"/>
          <w:sz w:val="22"/>
          <w:rtl/>
          <w:lang w:eastAsia="he-IL"/>
        </w:rPr>
        <w:t>האוכלוסייה</w:t>
      </w:r>
      <w:r w:rsidRPr="002F3F05">
        <w:rPr>
          <w:rFonts w:eastAsia="Times New Roman"/>
          <w:sz w:val="22"/>
          <w:rtl/>
          <w:lang w:eastAsia="he-IL"/>
        </w:rPr>
        <w:t xml:space="preserve">, </w:t>
      </w:r>
      <w:r w:rsidRPr="002F3F05">
        <w:rPr>
          <w:rFonts w:eastAsia="Times New Roman" w:hint="eastAsia"/>
          <w:sz w:val="22"/>
          <w:rtl/>
          <w:lang w:eastAsia="he-IL"/>
        </w:rPr>
        <w:t>הרי</w:t>
      </w:r>
      <w:r w:rsidRPr="002F3F05">
        <w:rPr>
          <w:rFonts w:eastAsia="Times New Roman"/>
          <w:sz w:val="22"/>
          <w:rtl/>
          <w:lang w:eastAsia="he-IL"/>
        </w:rPr>
        <w:t xml:space="preserve"> </w:t>
      </w:r>
      <w:r w:rsidRPr="002F3F05">
        <w:rPr>
          <w:rFonts w:eastAsia="Times New Roman" w:hint="eastAsia"/>
          <w:sz w:val="22"/>
          <w:rtl/>
          <w:lang w:eastAsia="he-IL"/>
        </w:rPr>
        <w:t>נתב</w:t>
      </w:r>
      <w:r w:rsidRPr="002F3F05">
        <w:rPr>
          <w:rFonts w:eastAsia="Times New Roman"/>
          <w:sz w:val="22"/>
          <w:rtl/>
          <w:lang w:eastAsia="he-IL"/>
        </w:rPr>
        <w:t xml:space="preserve"> </w:t>
      </w:r>
      <w:r w:rsidRPr="002F3F05">
        <w:rPr>
          <w:rFonts w:eastAsia="Times New Roman" w:hint="eastAsia"/>
          <w:sz w:val="22"/>
          <w:rtl/>
          <w:lang w:eastAsia="he-IL"/>
        </w:rPr>
        <w:t>השיחות</w:t>
      </w:r>
      <w:r w:rsidRPr="002F3F05">
        <w:rPr>
          <w:rFonts w:eastAsia="Times New Roman"/>
          <w:sz w:val="22"/>
          <w:rtl/>
          <w:lang w:eastAsia="he-IL"/>
        </w:rPr>
        <w:t xml:space="preserve"> </w:t>
      </w:r>
      <w:r w:rsidRPr="002F3F05">
        <w:rPr>
          <w:rFonts w:eastAsia="Times New Roman" w:hint="eastAsia"/>
          <w:sz w:val="22"/>
          <w:rtl/>
          <w:lang w:eastAsia="he-IL"/>
        </w:rPr>
        <w:t>פועל</w:t>
      </w:r>
      <w:r w:rsidRPr="002F3F05">
        <w:rPr>
          <w:rFonts w:eastAsia="Times New Roman"/>
          <w:sz w:val="22"/>
          <w:rtl/>
          <w:lang w:eastAsia="he-IL"/>
        </w:rPr>
        <w:t xml:space="preserve"> </w:t>
      </w:r>
      <w:r w:rsidRPr="002F3F05">
        <w:rPr>
          <w:rFonts w:eastAsia="Times New Roman" w:hint="eastAsia"/>
          <w:sz w:val="22"/>
          <w:rtl/>
          <w:lang w:eastAsia="he-IL"/>
        </w:rPr>
        <w:t>בשפה</w:t>
      </w:r>
      <w:r w:rsidRPr="002F3F05">
        <w:rPr>
          <w:rFonts w:eastAsia="Times New Roman"/>
          <w:sz w:val="22"/>
          <w:rtl/>
          <w:lang w:eastAsia="he-IL"/>
        </w:rPr>
        <w:t xml:space="preserve"> </w:t>
      </w:r>
      <w:r w:rsidRPr="002F3F05">
        <w:rPr>
          <w:rFonts w:eastAsia="Times New Roman" w:hint="eastAsia"/>
          <w:sz w:val="22"/>
          <w:rtl/>
          <w:lang w:eastAsia="he-IL"/>
        </w:rPr>
        <w:t>העברית</w:t>
      </w:r>
      <w:r w:rsidRPr="002F3F05">
        <w:rPr>
          <w:rFonts w:eastAsia="Times New Roman"/>
          <w:sz w:val="22"/>
          <w:rtl/>
          <w:lang w:eastAsia="he-IL"/>
        </w:rPr>
        <w:t xml:space="preserve"> </w:t>
      </w:r>
      <w:r w:rsidRPr="002F3F05">
        <w:rPr>
          <w:rFonts w:eastAsia="Times New Roman" w:hint="eastAsia"/>
          <w:sz w:val="22"/>
          <w:rtl/>
          <w:lang w:eastAsia="he-IL"/>
        </w:rPr>
        <w:t>בלבד</w:t>
      </w:r>
      <w:r w:rsidRPr="002F3F05">
        <w:rPr>
          <w:rFonts w:eastAsia="Times New Roman"/>
          <w:sz w:val="22"/>
          <w:rtl/>
          <w:lang w:eastAsia="he-IL"/>
        </w:rPr>
        <w:t xml:space="preserve">. </w:t>
      </w:r>
      <w:r w:rsidRPr="002F3F05">
        <w:rPr>
          <w:rFonts w:eastAsia="Times New Roman" w:hint="cs"/>
          <w:sz w:val="22"/>
          <w:rtl/>
          <w:lang w:eastAsia="he-IL"/>
        </w:rPr>
        <w:t>ב</w:t>
      </w:r>
      <w:r w:rsidRPr="002F3F05">
        <w:rPr>
          <w:rFonts w:eastAsia="Times New Roman"/>
          <w:sz w:val="22"/>
          <w:rtl/>
          <w:lang w:eastAsia="he-IL"/>
        </w:rPr>
        <w:t xml:space="preserve">מצב </w:t>
      </w:r>
      <w:r w:rsidRPr="002F3F05">
        <w:rPr>
          <w:rFonts w:eastAsia="Times New Roman" w:hint="cs"/>
          <w:sz w:val="22"/>
          <w:rtl/>
          <w:lang w:eastAsia="he-IL"/>
        </w:rPr>
        <w:t xml:space="preserve">זה </w:t>
      </w:r>
      <w:r w:rsidRPr="002F3F05">
        <w:rPr>
          <w:rFonts w:eastAsia="Times New Roman"/>
          <w:sz w:val="22"/>
          <w:rtl/>
          <w:lang w:eastAsia="he-IL"/>
        </w:rPr>
        <w:t>נמנע מדוברי שפות שונות להגיש תלונות באופן עצמאי לרשות</w:t>
      </w:r>
      <w:r w:rsidRPr="002F3F05">
        <w:rPr>
          <w:rFonts w:eastAsia="Times New Roman" w:hint="cs"/>
          <w:sz w:val="22"/>
          <w:rtl/>
          <w:lang w:eastAsia="he-IL"/>
        </w:rPr>
        <w:t>,</w:t>
      </w:r>
      <w:r w:rsidRPr="002F3F05">
        <w:rPr>
          <w:rFonts w:eastAsia="Times New Roman"/>
          <w:sz w:val="22"/>
          <w:rtl/>
          <w:lang w:eastAsia="he-IL"/>
        </w:rPr>
        <w:t xml:space="preserve"> שתפקידה לדאוג לזכויותיה</w:t>
      </w:r>
      <w:r w:rsidRPr="002F3F05">
        <w:rPr>
          <w:rFonts w:eastAsia="Times New Roman" w:hint="eastAsia"/>
          <w:sz w:val="22"/>
          <w:rtl/>
          <w:lang w:eastAsia="he-IL"/>
        </w:rPr>
        <w:t>ם</w:t>
      </w:r>
      <w:r w:rsidRPr="002F3F05">
        <w:rPr>
          <w:rFonts w:eastAsia="Times New Roman"/>
          <w:sz w:val="22"/>
          <w:rtl/>
          <w:lang w:eastAsia="he-IL"/>
        </w:rPr>
        <w:t xml:space="preserve"> הצרכניות </w:t>
      </w:r>
      <w:r w:rsidRPr="002F3F05">
        <w:rPr>
          <w:rFonts w:eastAsia="Times New Roman" w:hint="cs"/>
          <w:sz w:val="22"/>
          <w:rtl/>
          <w:lang w:eastAsia="he-IL"/>
        </w:rPr>
        <w:t>ונפגע ה</w:t>
      </w:r>
      <w:r w:rsidRPr="002F3F05">
        <w:rPr>
          <w:rFonts w:eastAsia="Times New Roman"/>
          <w:sz w:val="22"/>
          <w:rtl/>
          <w:lang w:eastAsia="he-IL"/>
        </w:rPr>
        <w:t xml:space="preserve">שירות לצרכנים ואמון הציבור בטיפול הרגולטורים בעוולות צרכניות.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הומלץ</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הרשות תבחן את הדרכים לתת מענה למתלוננים שאינם דוברי עברית, אם במענה טלפוני על ידי מוקדנים דוברי שפות זרות ואם </w:t>
      </w:r>
      <w:r w:rsidRPr="002F3F05">
        <w:rPr>
          <w:rFonts w:eastAsia="Times New Roman" w:hint="cs"/>
          <w:sz w:val="22"/>
          <w:rtl/>
          <w:lang w:eastAsia="he-IL"/>
        </w:rPr>
        <w:t>ב</w:t>
      </w:r>
      <w:r w:rsidRPr="002F3F05">
        <w:rPr>
          <w:rFonts w:eastAsia="Times New Roman"/>
          <w:sz w:val="22"/>
          <w:rtl/>
          <w:lang w:eastAsia="he-IL"/>
        </w:rPr>
        <w:t xml:space="preserve">הפעלת האתר בשפות נוספות. </w:t>
      </w:r>
    </w:p>
    <w:p w:rsidR="002F3F05" w:rsidRPr="002F3F05" w:rsidP="00243BEA">
      <w:pPr>
        <w:spacing w:line="269" w:lineRule="auto"/>
        <w:ind w:left="-567"/>
        <w:rPr>
          <w:rFonts w:eastAsia="Calibri"/>
          <w:sz w:val="22"/>
          <w:szCs w:val="20"/>
          <w:rtl/>
          <w:lang w:eastAsia="he-IL"/>
        </w:rPr>
      </w:pPr>
    </w:p>
    <w:p w:rsidR="002F3F05" w:rsidRPr="002D3D18" w:rsidP="00243BEA">
      <w:pPr>
        <w:keepNext/>
        <w:keepLines/>
        <w:spacing w:line="269" w:lineRule="auto"/>
        <w:outlineLvl w:val="6"/>
        <w:rPr>
          <w:rFonts w:eastAsia="Times New Roman"/>
          <w:bCs/>
          <w:sz w:val="22"/>
          <w:rtl/>
          <w:lang w:eastAsia="he-IL"/>
        </w:rPr>
      </w:pPr>
      <w:bookmarkStart w:id="125" w:name="_Toc216267462"/>
      <w:bookmarkStart w:id="126" w:name="_Toc216276452"/>
      <w:bookmarkStart w:id="127" w:name="_Toc216277002"/>
      <w:bookmarkStart w:id="128" w:name="_Toc216277401"/>
      <w:bookmarkStart w:id="129" w:name="_Toc218513401"/>
      <w:r w:rsidRPr="002D3D18">
        <w:rPr>
          <w:rFonts w:eastAsia="Times New Roman" w:hint="cs"/>
          <w:bCs/>
          <w:sz w:val="22"/>
          <w:rtl/>
          <w:lang w:eastAsia="he-IL"/>
        </w:rPr>
        <w:t>ביקורת המעקב</w:t>
      </w:r>
      <w:bookmarkEnd w:id="125"/>
      <w:bookmarkEnd w:id="126"/>
      <w:bookmarkEnd w:id="127"/>
      <w:bookmarkEnd w:id="128"/>
      <w:bookmarkEnd w:id="129"/>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w:t>
      </w:r>
      <w:r w:rsidRPr="002F3F05">
        <w:rPr>
          <w:rFonts w:eastAsia="Times New Roman" w:hint="eastAsia"/>
          <w:sz w:val="22"/>
          <w:rtl/>
          <w:lang w:eastAsia="he-IL"/>
        </w:rPr>
        <w:t>המעקב</w:t>
      </w:r>
      <w:r w:rsidRPr="002F3F05">
        <w:rPr>
          <w:rFonts w:eastAsia="Times New Roman"/>
          <w:sz w:val="22"/>
          <w:rtl/>
          <w:lang w:eastAsia="he-IL"/>
        </w:rPr>
        <w:t xml:space="preserve"> </w:t>
      </w:r>
      <w:r w:rsidRPr="002F3F05">
        <w:rPr>
          <w:rFonts w:eastAsia="Times New Roman" w:hint="eastAsia"/>
          <w:sz w:val="22"/>
          <w:rtl/>
          <w:lang w:eastAsia="he-IL"/>
        </w:rPr>
        <w:t>עלה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cs"/>
          <w:sz w:val="22"/>
          <w:rtl/>
          <w:lang w:eastAsia="he-IL"/>
        </w:rPr>
        <w:t>הרשות ל</w:t>
      </w:r>
      <w:r w:rsidRPr="002F3F05">
        <w:rPr>
          <w:rFonts w:eastAsia="Times New Roman"/>
          <w:sz w:val="22"/>
          <w:rtl/>
          <w:lang w:eastAsia="he-IL"/>
        </w:rPr>
        <w:t xml:space="preserve">הגנת הצרכן </w:t>
      </w:r>
      <w:r w:rsidRPr="002F3F05">
        <w:rPr>
          <w:rFonts w:eastAsia="Times New Roman" w:hint="cs"/>
          <w:sz w:val="22"/>
          <w:rtl/>
          <w:lang w:eastAsia="he-IL"/>
        </w:rPr>
        <w:t xml:space="preserve">מאפשרת הגשת </w:t>
      </w:r>
      <w:r w:rsidRPr="002F3F05">
        <w:rPr>
          <w:rFonts w:eastAsia="Times New Roman"/>
          <w:sz w:val="22"/>
          <w:rtl/>
          <w:lang w:eastAsia="he-IL"/>
        </w:rPr>
        <w:t>פני</w:t>
      </w:r>
      <w:r w:rsidRPr="002F3F05">
        <w:rPr>
          <w:rFonts w:eastAsia="Times New Roman" w:hint="eastAsia"/>
          <w:sz w:val="22"/>
          <w:rtl/>
          <w:lang w:eastAsia="he-IL"/>
        </w:rPr>
        <w:t>י</w:t>
      </w:r>
      <w:r w:rsidRPr="002F3F05">
        <w:rPr>
          <w:rFonts w:eastAsia="Times New Roman"/>
          <w:sz w:val="22"/>
          <w:rtl/>
          <w:lang w:eastAsia="he-IL"/>
        </w:rPr>
        <w:t>ה</w:t>
      </w:r>
      <w:r w:rsidRPr="002F3F05">
        <w:rPr>
          <w:rFonts w:eastAsia="Times New Roman" w:hint="cs"/>
          <w:sz w:val="22"/>
          <w:rtl/>
          <w:lang w:eastAsia="he-IL"/>
        </w:rPr>
        <w:t xml:space="preserve"> בכמה דרכים</w:t>
      </w:r>
      <w:r w:rsidRPr="002F3F05">
        <w:rPr>
          <w:rFonts w:eastAsia="Times New Roman"/>
          <w:sz w:val="22"/>
          <w:rtl/>
          <w:lang w:eastAsia="he-IL"/>
        </w:rPr>
        <w:t>: טופס מקוון, פקס ו</w:t>
      </w:r>
      <w:r w:rsidRPr="002F3F05">
        <w:rPr>
          <w:rFonts w:eastAsia="Times New Roman" w:hint="cs"/>
          <w:sz w:val="22"/>
          <w:rtl/>
          <w:lang w:eastAsia="he-IL"/>
        </w:rPr>
        <w:t>ה</w:t>
      </w:r>
      <w:r w:rsidRPr="002F3F05">
        <w:rPr>
          <w:rFonts w:eastAsia="Times New Roman"/>
          <w:sz w:val="22"/>
          <w:rtl/>
          <w:lang w:eastAsia="he-IL"/>
        </w:rPr>
        <w:t xml:space="preserve">מוקד </w:t>
      </w:r>
      <w:r w:rsidRPr="002F3F05">
        <w:rPr>
          <w:rFonts w:eastAsia="Times New Roman" w:hint="cs"/>
          <w:sz w:val="22"/>
          <w:rtl/>
          <w:lang w:eastAsia="he-IL"/>
        </w:rPr>
        <w:t>ה</w:t>
      </w:r>
      <w:r w:rsidRPr="002F3F05">
        <w:rPr>
          <w:rFonts w:eastAsia="Times New Roman"/>
          <w:sz w:val="22"/>
          <w:rtl/>
          <w:lang w:eastAsia="he-IL"/>
        </w:rPr>
        <w:t xml:space="preserve">טלפוני. הטופס המקוון עודכן בינואר 2025 </w:t>
      </w:r>
      <w:r w:rsidRPr="002F3F05">
        <w:rPr>
          <w:rFonts w:eastAsia="Times New Roman" w:hint="eastAsia"/>
          <w:sz w:val="22"/>
          <w:rtl/>
          <w:lang w:eastAsia="he-IL"/>
        </w:rPr>
        <w:t>לצורך</w:t>
      </w:r>
      <w:r w:rsidRPr="002F3F05">
        <w:rPr>
          <w:rFonts w:eastAsia="Times New Roman"/>
          <w:sz w:val="22"/>
          <w:rtl/>
          <w:lang w:eastAsia="he-IL"/>
        </w:rPr>
        <w:t xml:space="preserve"> </w:t>
      </w:r>
      <w:r w:rsidRPr="002F3F05">
        <w:rPr>
          <w:rFonts w:eastAsia="Times New Roman" w:hint="eastAsia"/>
          <w:sz w:val="22"/>
          <w:rtl/>
          <w:lang w:eastAsia="he-IL"/>
        </w:rPr>
        <w:t>מיקוד</w:t>
      </w:r>
      <w:r w:rsidRPr="002F3F05">
        <w:rPr>
          <w:rFonts w:eastAsia="Times New Roman"/>
          <w:sz w:val="22"/>
          <w:rtl/>
          <w:lang w:eastAsia="he-IL"/>
        </w:rPr>
        <w:t xml:space="preserve"> </w:t>
      </w:r>
      <w:r w:rsidRPr="002F3F05">
        <w:rPr>
          <w:rFonts w:eastAsia="Times New Roman" w:hint="eastAsia"/>
          <w:sz w:val="22"/>
          <w:rtl/>
          <w:lang w:eastAsia="he-IL"/>
        </w:rPr>
        <w:t>הפנ</w:t>
      </w:r>
      <w:r w:rsidRPr="002F3F05">
        <w:rPr>
          <w:rFonts w:eastAsia="Times New Roman" w:hint="cs"/>
          <w:sz w:val="22"/>
          <w:rtl/>
          <w:lang w:eastAsia="he-IL"/>
        </w:rPr>
        <w:t>י</w:t>
      </w:r>
      <w:r w:rsidRPr="002F3F05">
        <w:rPr>
          <w:rFonts w:eastAsia="Times New Roman" w:hint="eastAsia"/>
          <w:sz w:val="22"/>
          <w:rtl/>
          <w:lang w:eastAsia="he-IL"/>
        </w:rPr>
        <w:t>יה</w:t>
      </w:r>
      <w:r w:rsidRPr="002F3F05">
        <w:rPr>
          <w:rFonts w:eastAsia="Times New Roman"/>
          <w:sz w:val="22"/>
          <w:rtl/>
          <w:lang w:eastAsia="he-IL"/>
        </w:rPr>
        <w:t xml:space="preserve"> ותרגומו </w:t>
      </w:r>
      <w:r w:rsidRPr="002F3F05">
        <w:rPr>
          <w:rFonts w:eastAsia="Times New Roman" w:hint="cs"/>
          <w:sz w:val="22"/>
          <w:rtl/>
          <w:lang w:eastAsia="he-IL"/>
        </w:rPr>
        <w:t>ל</w:t>
      </w:r>
      <w:r w:rsidRPr="002F3F05">
        <w:rPr>
          <w:rFonts w:eastAsia="Times New Roman"/>
          <w:sz w:val="22"/>
          <w:rtl/>
          <w:lang w:eastAsia="he-IL"/>
        </w:rPr>
        <w:t xml:space="preserve">ערבית </w:t>
      </w:r>
      <w:r w:rsidRPr="002F3F05">
        <w:rPr>
          <w:rFonts w:eastAsia="Times New Roman" w:hint="cs"/>
          <w:sz w:val="22"/>
          <w:rtl/>
          <w:lang w:eastAsia="he-IL"/>
        </w:rPr>
        <w:t>ול</w:t>
      </w:r>
      <w:r w:rsidRPr="002F3F05">
        <w:rPr>
          <w:rFonts w:eastAsia="Times New Roman" w:hint="eastAsia"/>
          <w:sz w:val="22"/>
          <w:rtl/>
          <w:lang w:eastAsia="he-IL"/>
        </w:rPr>
        <w:t>אנגלית</w:t>
      </w:r>
      <w:r w:rsidRPr="002F3F05">
        <w:rPr>
          <w:rFonts w:eastAsia="Times New Roman" w:hint="cs"/>
          <w:sz w:val="22"/>
          <w:rtl/>
          <w:lang w:eastAsia="he-IL"/>
        </w:rPr>
        <w:t>,</w:t>
      </w:r>
      <w:r w:rsidRPr="002F3F05">
        <w:rPr>
          <w:rFonts w:eastAsia="Times New Roman"/>
          <w:sz w:val="22"/>
          <w:rtl/>
          <w:lang w:eastAsia="he-IL"/>
        </w:rPr>
        <w:t xml:space="preserve"> אלא שנכון לאוגוסט 2025 הטופס המתורגם טרם </w:t>
      </w:r>
      <w:r w:rsidRPr="002F3F05">
        <w:rPr>
          <w:rFonts w:eastAsia="Times New Roman" w:hint="cs"/>
          <w:sz w:val="22"/>
          <w:rtl/>
          <w:lang w:eastAsia="he-IL"/>
        </w:rPr>
        <w:t>פורסם</w:t>
      </w:r>
      <w:r w:rsidRPr="002F3F05">
        <w:rPr>
          <w:rFonts w:eastAsia="Times New Roman"/>
          <w:sz w:val="22"/>
          <w:rtl/>
          <w:lang w:eastAsia="he-IL"/>
        </w:rPr>
        <w:t xml:space="preserve"> </w:t>
      </w:r>
      <w:r w:rsidRPr="002F3F05">
        <w:rPr>
          <w:rFonts w:eastAsia="Times New Roman" w:hint="cs"/>
          <w:sz w:val="22"/>
          <w:rtl/>
          <w:lang w:eastAsia="he-IL"/>
        </w:rPr>
        <w:t>ולא הונגש ל</w:t>
      </w:r>
      <w:r w:rsidRPr="002F3F05">
        <w:rPr>
          <w:rFonts w:eastAsia="Times New Roman"/>
          <w:sz w:val="22"/>
          <w:rtl/>
          <w:lang w:eastAsia="he-IL"/>
        </w:rPr>
        <w:t xml:space="preserve">ציבור.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כי </w:t>
      </w:r>
      <w:r w:rsidRPr="002F3F05">
        <w:rPr>
          <w:rFonts w:eastAsia="Times New Roman" w:hint="eastAsia"/>
          <w:b/>
          <w:bCs/>
          <w:sz w:val="22"/>
          <w:rtl/>
          <w:lang w:eastAsia="he-IL"/>
        </w:rPr>
        <w:t>נתב</w:t>
      </w:r>
      <w:r w:rsidRPr="002F3F05">
        <w:rPr>
          <w:rFonts w:eastAsia="Times New Roman"/>
          <w:b/>
          <w:bCs/>
          <w:sz w:val="22"/>
          <w:rtl/>
          <w:lang w:eastAsia="he-IL"/>
        </w:rPr>
        <w:t xml:space="preserve"> </w:t>
      </w:r>
      <w:r w:rsidRPr="002F3F05">
        <w:rPr>
          <w:rFonts w:eastAsia="Times New Roman" w:hint="eastAsia"/>
          <w:b/>
          <w:bCs/>
          <w:sz w:val="22"/>
          <w:rtl/>
          <w:lang w:eastAsia="he-IL"/>
        </w:rPr>
        <w:t>השיחות</w:t>
      </w:r>
      <w:r w:rsidRPr="002F3F05">
        <w:rPr>
          <w:rFonts w:eastAsia="Times New Roman"/>
          <w:b/>
          <w:bCs/>
          <w:sz w:val="22"/>
          <w:rtl/>
          <w:lang w:eastAsia="he-IL"/>
        </w:rPr>
        <w:t xml:space="preserve"> של הרשות להגנת הצרכן </w:t>
      </w:r>
      <w:r w:rsidRPr="002F3F05">
        <w:rPr>
          <w:rFonts w:eastAsia="Times New Roman" w:hint="eastAsia"/>
          <w:b/>
          <w:bCs/>
          <w:sz w:val="22"/>
          <w:rtl/>
          <w:lang w:eastAsia="he-IL"/>
        </w:rPr>
        <w:t>פועל</w:t>
      </w:r>
      <w:r w:rsidRPr="002F3F05">
        <w:rPr>
          <w:rFonts w:eastAsia="Times New Roman"/>
          <w:b/>
          <w:bCs/>
          <w:sz w:val="22"/>
          <w:rtl/>
          <w:lang w:eastAsia="he-IL"/>
        </w:rPr>
        <w:t xml:space="preserve"> </w:t>
      </w:r>
      <w:r w:rsidRPr="002F3F05">
        <w:rPr>
          <w:rFonts w:eastAsia="Times New Roman" w:hint="eastAsia"/>
          <w:b/>
          <w:bCs/>
          <w:sz w:val="22"/>
          <w:rtl/>
          <w:lang w:eastAsia="he-IL"/>
        </w:rPr>
        <w:t>בשפה</w:t>
      </w:r>
      <w:r w:rsidRPr="002F3F05">
        <w:rPr>
          <w:rFonts w:eastAsia="Times New Roman"/>
          <w:b/>
          <w:bCs/>
          <w:sz w:val="22"/>
          <w:rtl/>
          <w:lang w:eastAsia="he-IL"/>
        </w:rPr>
        <w:t xml:space="preserve"> </w:t>
      </w:r>
      <w:r w:rsidRPr="002F3F05">
        <w:rPr>
          <w:rFonts w:eastAsia="Times New Roman" w:hint="eastAsia"/>
          <w:b/>
          <w:bCs/>
          <w:sz w:val="22"/>
          <w:rtl/>
          <w:lang w:eastAsia="he-IL"/>
        </w:rPr>
        <w:t>העברית</w:t>
      </w:r>
      <w:r w:rsidRPr="002F3F05">
        <w:rPr>
          <w:rFonts w:eastAsia="Times New Roman"/>
          <w:b/>
          <w:bCs/>
          <w:sz w:val="22"/>
          <w:rtl/>
          <w:lang w:eastAsia="he-IL"/>
        </w:rPr>
        <w:t xml:space="preserve"> בלבד. </w:t>
      </w:r>
      <w:r w:rsidRPr="002F3F05">
        <w:rPr>
          <w:rFonts w:eastAsia="Times New Roman" w:hint="eastAsia"/>
          <w:b/>
          <w:bCs/>
          <w:sz w:val="22"/>
          <w:rtl/>
          <w:lang w:eastAsia="he-IL"/>
        </w:rPr>
        <w:t>בביקורת</w:t>
      </w:r>
      <w:r w:rsidRPr="002F3F05">
        <w:rPr>
          <w:rFonts w:eastAsia="Times New Roman"/>
          <w:b/>
          <w:bCs/>
          <w:sz w:val="22"/>
          <w:rtl/>
          <w:lang w:eastAsia="he-IL"/>
        </w:rPr>
        <w:t xml:space="preserve"> </w:t>
      </w:r>
      <w:r w:rsidRPr="002F3F05">
        <w:rPr>
          <w:rFonts w:eastAsia="Times New Roman" w:hint="eastAsia"/>
          <w:b/>
          <w:bCs/>
          <w:sz w:val="22"/>
          <w:rtl/>
          <w:lang w:eastAsia="he-IL"/>
        </w:rPr>
        <w:t>המעקב</w:t>
      </w:r>
      <w:r w:rsidRPr="002F3F05">
        <w:rPr>
          <w:rFonts w:eastAsia="Times New Roman"/>
          <w:b/>
          <w:bCs/>
          <w:sz w:val="22"/>
          <w:rtl/>
          <w:lang w:eastAsia="he-IL"/>
        </w:rPr>
        <w:t xml:space="preserve"> </w:t>
      </w:r>
      <w:r w:rsidRPr="002F3F05">
        <w:rPr>
          <w:rFonts w:eastAsia="Times New Roman" w:hint="eastAsia"/>
          <w:b/>
          <w:bCs/>
          <w:sz w:val="22"/>
          <w:rtl/>
          <w:lang w:eastAsia="he-IL"/>
        </w:rPr>
        <w:t>נמצא</w:t>
      </w:r>
      <w:r w:rsidRPr="002F3F05">
        <w:rPr>
          <w:rFonts w:eastAsia="Times New Roman"/>
          <w:b/>
          <w:bCs/>
          <w:sz w:val="22"/>
          <w:rtl/>
          <w:lang w:eastAsia="he-IL"/>
        </w:rPr>
        <w:t xml:space="preserve"> </w:t>
      </w:r>
      <w:r w:rsidRPr="002F3F05">
        <w:rPr>
          <w:rFonts w:eastAsia="Times New Roman" w:hint="cs"/>
          <w:b/>
          <w:bCs/>
          <w:sz w:val="22"/>
          <w:rtl/>
          <w:lang w:eastAsia="he-IL"/>
        </w:rPr>
        <w:t xml:space="preserve">כי </w:t>
      </w:r>
      <w:r w:rsidRPr="002F3F05">
        <w:rPr>
          <w:rFonts w:eastAsia="Times New Roman" w:hint="eastAsia"/>
          <w:b/>
          <w:bCs/>
          <w:sz w:val="22"/>
          <w:rtl/>
          <w:lang w:eastAsia="he-IL"/>
        </w:rPr>
        <w:t>הליקוי</w:t>
      </w:r>
      <w:r w:rsidRPr="002F3F05">
        <w:rPr>
          <w:rFonts w:eastAsia="Times New Roman"/>
          <w:b/>
          <w:bCs/>
          <w:sz w:val="22"/>
          <w:rtl/>
          <w:lang w:eastAsia="he-IL"/>
        </w:rPr>
        <w:t xml:space="preserve"> </w:t>
      </w:r>
      <w:r w:rsidRPr="002F3F05">
        <w:rPr>
          <w:rFonts w:eastAsia="Times New Roman" w:hint="eastAsia"/>
          <w:b/>
          <w:bCs/>
          <w:sz w:val="22"/>
          <w:rtl/>
          <w:lang w:eastAsia="he-IL"/>
        </w:rPr>
        <w:t>תוקן</w:t>
      </w:r>
      <w:r w:rsidRPr="002F3F05">
        <w:rPr>
          <w:rFonts w:eastAsia="Times New Roman"/>
          <w:b/>
          <w:bCs/>
          <w:sz w:val="22"/>
          <w:rtl/>
          <w:lang w:eastAsia="he-IL"/>
        </w:rPr>
        <w:t xml:space="preserve"> </w:t>
      </w:r>
      <w:r w:rsidRPr="002F3F05">
        <w:rPr>
          <w:rFonts w:eastAsia="Times New Roman" w:hint="eastAsia"/>
          <w:b/>
          <w:bCs/>
          <w:sz w:val="22"/>
          <w:rtl/>
          <w:lang w:eastAsia="he-IL"/>
        </w:rPr>
        <w:t>במידה</w:t>
      </w:r>
      <w:r w:rsidRPr="002F3F05">
        <w:rPr>
          <w:rFonts w:eastAsia="Times New Roman"/>
          <w:b/>
          <w:bCs/>
          <w:sz w:val="22"/>
          <w:rtl/>
          <w:lang w:eastAsia="he-IL"/>
        </w:rPr>
        <w:t xml:space="preserve"> </w:t>
      </w:r>
      <w:r w:rsidRPr="002F3F05">
        <w:rPr>
          <w:rFonts w:eastAsia="Times New Roman" w:hint="eastAsia"/>
          <w:b/>
          <w:bCs/>
          <w:sz w:val="22"/>
          <w:rtl/>
          <w:lang w:eastAsia="he-IL"/>
        </w:rPr>
        <w:t>מועטה</w:t>
      </w:r>
      <w:r w:rsidRPr="002F3F05">
        <w:rPr>
          <w:rFonts w:eastAsia="Times New Roman" w:hint="eastAsia"/>
          <w:b/>
          <w:bCs/>
          <w:sz w:val="24"/>
          <w:rtl/>
          <w:lang w:eastAsia="he-IL"/>
        </w:rPr>
        <w:t xml:space="preserve"> והנתב</w:t>
      </w:r>
      <w:r w:rsidRPr="002F3F05">
        <w:rPr>
          <w:rFonts w:eastAsia="Times New Roman"/>
          <w:b/>
          <w:bCs/>
          <w:sz w:val="24"/>
          <w:rtl/>
          <w:lang w:eastAsia="he-IL"/>
        </w:rPr>
        <w:t xml:space="preserve"> </w:t>
      </w:r>
      <w:r w:rsidRPr="002F3F05">
        <w:rPr>
          <w:rFonts w:eastAsia="Times New Roman" w:hint="eastAsia"/>
          <w:b/>
          <w:bCs/>
          <w:sz w:val="24"/>
          <w:rtl/>
          <w:lang w:eastAsia="he-IL"/>
        </w:rPr>
        <w:t>עדין</w:t>
      </w:r>
      <w:r w:rsidRPr="002F3F05">
        <w:rPr>
          <w:rFonts w:eastAsia="Times New Roman"/>
          <w:b/>
          <w:bCs/>
          <w:sz w:val="24"/>
          <w:rtl/>
          <w:lang w:eastAsia="he-IL"/>
        </w:rPr>
        <w:t xml:space="preserve"> </w:t>
      </w:r>
      <w:r w:rsidRPr="002F3F05">
        <w:rPr>
          <w:rFonts w:eastAsia="Times New Roman" w:hint="eastAsia"/>
          <w:b/>
          <w:bCs/>
          <w:sz w:val="24"/>
          <w:rtl/>
          <w:lang w:eastAsia="he-IL"/>
        </w:rPr>
        <w:t>פועל</w:t>
      </w:r>
      <w:r w:rsidRPr="002F3F05">
        <w:rPr>
          <w:rFonts w:eastAsia="Times New Roman"/>
          <w:b/>
          <w:bCs/>
          <w:sz w:val="24"/>
          <w:rtl/>
          <w:lang w:eastAsia="he-IL"/>
        </w:rPr>
        <w:t xml:space="preserve"> </w:t>
      </w:r>
      <w:r w:rsidRPr="002F3F05">
        <w:rPr>
          <w:rFonts w:eastAsia="Times New Roman" w:hint="eastAsia"/>
          <w:b/>
          <w:bCs/>
          <w:sz w:val="24"/>
          <w:rtl/>
          <w:lang w:eastAsia="he-IL"/>
        </w:rPr>
        <w:t>בעברית</w:t>
      </w:r>
      <w:r w:rsidRPr="002F3F05">
        <w:rPr>
          <w:rFonts w:eastAsia="Times New Roman"/>
          <w:b/>
          <w:bCs/>
          <w:sz w:val="24"/>
          <w:rtl/>
          <w:lang w:eastAsia="he-IL"/>
        </w:rPr>
        <w:t xml:space="preserve"> </w:t>
      </w:r>
      <w:r w:rsidRPr="002F3F05">
        <w:rPr>
          <w:rFonts w:eastAsia="Times New Roman" w:hint="eastAsia"/>
          <w:b/>
          <w:bCs/>
          <w:sz w:val="24"/>
          <w:rtl/>
          <w:lang w:eastAsia="he-IL"/>
        </w:rPr>
        <w:t>בלבד</w:t>
      </w:r>
      <w:r w:rsidRPr="002F3F05">
        <w:rPr>
          <w:rFonts w:eastAsia="Times New Roman"/>
          <w:b/>
          <w:bCs/>
          <w:sz w:val="24"/>
          <w:rtl/>
          <w:lang w:eastAsia="he-IL"/>
        </w:rPr>
        <w:t xml:space="preserve">. </w:t>
      </w:r>
      <w:r w:rsidRPr="002F3F05">
        <w:rPr>
          <w:rFonts w:eastAsia="Times New Roman" w:hint="eastAsia"/>
          <w:b/>
          <w:bCs/>
          <w:sz w:val="24"/>
          <w:rtl/>
          <w:lang w:eastAsia="he-IL"/>
        </w:rPr>
        <w:t>אמנם</w:t>
      </w:r>
      <w:r w:rsidRPr="002F3F05">
        <w:rPr>
          <w:rFonts w:eastAsia="Times New Roman"/>
          <w:b/>
          <w:bCs/>
          <w:sz w:val="22"/>
          <w:rtl/>
          <w:lang w:eastAsia="he-IL"/>
        </w:rPr>
        <w:t xml:space="preserve"> הרשות להגנת הצרכן נקטה פעולות לתת מענה למתלוננים שאינם דוברי עברית באמצעות טופס מקוון מתורגם אלא שבפועל, נכון לדצמבר 2025, הטופס לא הונגש</w:t>
      </w:r>
      <w:r w:rsidRPr="002F3F05">
        <w:rPr>
          <w:rFonts w:eastAsia="Times New Roman" w:hint="cs"/>
          <w:b/>
          <w:bCs/>
          <w:sz w:val="22"/>
          <w:rtl/>
          <w:lang w:eastAsia="he-IL"/>
        </w:rPr>
        <w:t xml:space="preserve"> לציבור, </w:t>
      </w:r>
      <w:r w:rsidRPr="002F3F05">
        <w:rPr>
          <w:rFonts w:eastAsia="Times New Roman" w:hint="eastAsia"/>
          <w:b/>
          <w:bCs/>
          <w:sz w:val="22"/>
          <w:rtl/>
          <w:lang w:eastAsia="he-IL"/>
        </w:rPr>
        <w:t>לרבות</w:t>
      </w:r>
      <w:r w:rsidRPr="002F3F05">
        <w:rPr>
          <w:rFonts w:eastAsia="Times New Roman"/>
          <w:b/>
          <w:bCs/>
          <w:sz w:val="22"/>
          <w:rtl/>
          <w:lang w:eastAsia="he-IL"/>
        </w:rPr>
        <w:t xml:space="preserve"> </w:t>
      </w:r>
      <w:r w:rsidRPr="002F3F05">
        <w:rPr>
          <w:rFonts w:eastAsia="Times New Roman" w:hint="eastAsia"/>
          <w:b/>
          <w:bCs/>
          <w:sz w:val="22"/>
          <w:rtl/>
          <w:lang w:eastAsia="he-IL"/>
        </w:rPr>
        <w:t>בכל</w:t>
      </w:r>
      <w:r w:rsidRPr="002F3F05">
        <w:rPr>
          <w:rFonts w:eastAsia="Times New Roman"/>
          <w:b/>
          <w:bCs/>
          <w:sz w:val="22"/>
          <w:rtl/>
          <w:lang w:eastAsia="he-IL"/>
        </w:rPr>
        <w:t xml:space="preserve"> </w:t>
      </w:r>
      <w:r w:rsidRPr="002F3F05">
        <w:rPr>
          <w:rFonts w:eastAsia="Times New Roman" w:hint="eastAsia"/>
          <w:b/>
          <w:bCs/>
          <w:sz w:val="22"/>
          <w:rtl/>
          <w:lang w:eastAsia="he-IL"/>
        </w:rPr>
        <w:t>הנוגע</w:t>
      </w:r>
      <w:r w:rsidRPr="002F3F05">
        <w:rPr>
          <w:rFonts w:eastAsia="Times New Roman"/>
          <w:b/>
          <w:bCs/>
          <w:sz w:val="22"/>
          <w:rtl/>
          <w:lang w:eastAsia="he-IL"/>
        </w:rPr>
        <w:t xml:space="preserve"> </w:t>
      </w:r>
      <w:r w:rsidRPr="002F3F05">
        <w:rPr>
          <w:rFonts w:eastAsia="Times New Roman" w:hint="eastAsia"/>
          <w:b/>
          <w:bCs/>
          <w:sz w:val="22"/>
          <w:rtl/>
          <w:lang w:eastAsia="he-IL"/>
        </w:rPr>
        <w:t>ל</w:t>
      </w:r>
      <w:r w:rsidRPr="002F3F05">
        <w:rPr>
          <w:rFonts w:eastAsia="Times New Roman" w:hint="cs"/>
          <w:b/>
          <w:bCs/>
          <w:sz w:val="22"/>
          <w:rtl/>
          <w:lang w:eastAsia="he-IL"/>
        </w:rPr>
        <w:t>תרגום הטופס לשפות נוספות.</w:t>
      </w:r>
    </w:p>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jc w:val="center"/>
        <w:rPr>
          <w:rFonts w:ascii="David" w:eastAsia="Calibri" w:hAnsi="David"/>
          <w:b/>
          <w:bCs/>
          <w:noProof/>
          <w:color w:val="0D0D0D"/>
          <w:sz w:val="22"/>
          <w:rtl/>
        </w:rPr>
      </w:pPr>
      <w:r w:rsidRPr="002F3F05">
        <w:rPr>
          <w:rFonts w:ascii="David" w:eastAsia="Calibri" w:hAnsi="David"/>
          <w:b/>
          <w:bCs/>
          <w:noProof/>
          <w:color w:val="0D0D0D"/>
          <w:sz w:val="22"/>
        </w:rPr>
        <w:drawing>
          <wp:anchor distT="0" distB="0" distL="114300" distR="114300" simplePos="0" relativeHeight="251661312" behindDoc="0" locked="0" layoutInCell="1" allowOverlap="1">
            <wp:simplePos x="0" y="0"/>
            <wp:positionH relativeFrom="margin">
              <wp:posOffset>577739</wp:posOffset>
            </wp:positionH>
            <wp:positionV relativeFrom="paragraph">
              <wp:posOffset>239312</wp:posOffset>
            </wp:positionV>
            <wp:extent cx="3960000" cy="794146"/>
            <wp:effectExtent l="0" t="0" r="0" b="6350"/>
            <wp:wrapTopAndBottom/>
            <wp:docPr id="26" name="תמונה 26"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anchor>
        </w:drawing>
      </w:r>
      <w:r w:rsidRPr="002F3F05">
        <w:rPr>
          <w:rFonts w:ascii="David" w:eastAsia="Calibri" w:hAnsi="David" w:hint="eastAsia"/>
          <w:b/>
          <w:bCs/>
          <w:noProof/>
          <w:color w:val="0D0D0D"/>
          <w:sz w:val="22"/>
          <w:rtl/>
        </w:rPr>
        <w:t>מידת</w:t>
      </w:r>
      <w:r w:rsidRPr="002F3F05">
        <w:rPr>
          <w:rFonts w:ascii="David" w:eastAsia="Calibri" w:hAnsi="David"/>
          <w:b/>
          <w:bCs/>
          <w:noProof/>
          <w:color w:val="0D0D0D"/>
          <w:sz w:val="22"/>
          <w:rtl/>
        </w:rPr>
        <w:t xml:space="preserve"> </w:t>
      </w:r>
      <w:r w:rsidRPr="002F3F05">
        <w:rPr>
          <w:rFonts w:ascii="David" w:eastAsia="Calibri" w:hAnsi="David"/>
          <w:b/>
          <w:bCs/>
          <w:color w:val="0D0D0D"/>
          <w:sz w:val="22"/>
          <w:rtl/>
        </w:rPr>
        <w:t>תיקון</w:t>
      </w:r>
      <w:r w:rsidRPr="002F3F05">
        <w:rPr>
          <w:rFonts w:ascii="David" w:eastAsia="Calibri" w:hAnsi="David"/>
          <w:b/>
          <w:bCs/>
          <w:noProof/>
          <w:color w:val="0D0D0D"/>
          <w:sz w:val="22"/>
          <w:rtl/>
        </w:rPr>
        <w:t xml:space="preserve"> הליקוי</w:t>
      </w:r>
    </w:p>
    <w:p w:rsidR="002F3F05" w:rsidRPr="002F3F05" w:rsidP="00243BEA">
      <w:pPr>
        <w:spacing w:line="269" w:lineRule="auto"/>
        <w:ind w:left="-567"/>
        <w:jc w:val="center"/>
        <w:rPr>
          <w:rFonts w:eastAsia="Times New Roman"/>
          <w:sz w:val="22"/>
          <w:szCs w:val="20"/>
          <w:rtl/>
          <w:lang w:eastAsia="he-IL"/>
        </w:rPr>
      </w:pPr>
    </w:p>
    <w:p w:rsidR="002F3F05" w:rsidRPr="002F3F05" w:rsidP="00243BEA">
      <w:pPr>
        <w:spacing w:line="269" w:lineRule="auto"/>
        <w:rPr>
          <w:rFonts w:eastAsia="Calibri"/>
          <w:rtl/>
          <w:lang w:eastAsia="he-IL"/>
        </w:rPr>
      </w:pPr>
      <w:r w:rsidRPr="002F3F05">
        <w:rPr>
          <w:rFonts w:eastAsia="Times New Roman" w:hint="cs"/>
          <w:sz w:val="22"/>
          <w:rtl/>
          <w:lang w:eastAsia="he-IL"/>
        </w:rPr>
        <w:t xml:space="preserve">הרשות להגנת הצרכן ציינה בתגובתה ממרץ 2026 כי הנתב במוקד פניות הציבור שלה אינו מפנה לשפות נוספות חוץ מעברית. עם זאת, המוקד נותן שירות גם לפונים בשפות אחרות, כגון רוסית, ערבית ואנגלית. לגבי הטופס המקוון, כיום הוא נגיש לציבור בעברית, ערבית ואנגלית. </w:t>
      </w:r>
      <w:r w:rsidRPr="002F3F05">
        <w:rPr>
          <w:rFonts w:eastAsia="Times New Roman"/>
          <w:sz w:val="22"/>
          <w:rtl/>
          <w:lang w:eastAsia="he-IL"/>
        </w:rPr>
        <w:t xml:space="preserve">הרשות </w:t>
      </w:r>
      <w:r w:rsidRPr="002F3F05">
        <w:rPr>
          <w:rFonts w:eastAsia="Times New Roman" w:hint="cs"/>
          <w:sz w:val="22"/>
          <w:rtl/>
          <w:lang w:eastAsia="he-IL"/>
        </w:rPr>
        <w:t xml:space="preserve">הוסיפה כי </w:t>
      </w:r>
      <w:r w:rsidRPr="002F3F05">
        <w:rPr>
          <w:rFonts w:eastAsia="Times New Roman"/>
          <w:sz w:val="22"/>
          <w:rtl/>
          <w:lang w:eastAsia="he-IL"/>
        </w:rPr>
        <w:t xml:space="preserve">פעלה </w:t>
      </w:r>
      <w:r w:rsidRPr="002F3F05">
        <w:rPr>
          <w:rFonts w:eastAsia="Times New Roman" w:hint="cs"/>
          <w:sz w:val="22"/>
          <w:rtl/>
          <w:lang w:eastAsia="he-IL"/>
        </w:rPr>
        <w:t>לתרגם</w:t>
      </w:r>
      <w:r w:rsidRPr="002F3F05">
        <w:rPr>
          <w:rFonts w:eastAsia="Times New Roman"/>
          <w:sz w:val="22"/>
          <w:rtl/>
          <w:lang w:eastAsia="he-IL"/>
        </w:rPr>
        <w:t xml:space="preserve"> </w:t>
      </w:r>
      <w:r w:rsidRPr="002F3F05">
        <w:rPr>
          <w:rFonts w:eastAsia="Times New Roman" w:hint="cs"/>
          <w:sz w:val="22"/>
          <w:rtl/>
          <w:lang w:eastAsia="he-IL"/>
        </w:rPr>
        <w:t>את</w:t>
      </w:r>
      <w:r w:rsidRPr="002F3F05">
        <w:rPr>
          <w:rFonts w:eastAsia="Times New Roman"/>
          <w:sz w:val="22"/>
          <w:rtl/>
          <w:lang w:eastAsia="he-IL"/>
        </w:rPr>
        <w:t xml:space="preserve"> הטופס גם לרוסית</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אך הדבר </w:t>
      </w:r>
      <w:r w:rsidRPr="002F3F05">
        <w:rPr>
          <w:rFonts w:eastAsia="Times New Roman"/>
          <w:sz w:val="22"/>
          <w:rtl/>
          <w:lang w:eastAsia="he-IL"/>
        </w:rPr>
        <w:t>לא ניתן בגלל קשיים טכניים</w:t>
      </w:r>
      <w:r>
        <w:rPr>
          <w:rFonts w:eastAsia="Calibri"/>
          <w:sz w:val="22"/>
          <w:vertAlign w:val="superscript"/>
          <w:rtl/>
        </w:rPr>
        <w:footnoteReference w:id="58"/>
      </w:r>
      <w:r w:rsidRPr="002F3F05">
        <w:rPr>
          <w:rFonts w:eastAsia="Times New Roman"/>
          <w:sz w:val="22"/>
          <w:rtl/>
          <w:lang w:eastAsia="he-IL"/>
        </w:rPr>
        <w:t>.</w:t>
      </w:r>
    </w:p>
    <w:p w:rsidR="002F3F05" w:rsidRPr="002F3F05" w:rsidP="00243BEA">
      <w:pPr>
        <w:spacing w:line="269" w:lineRule="auto"/>
        <w:rPr>
          <w:rFonts w:eastAsia="Calibri"/>
          <w:rtl/>
          <w:lang w:eastAsia="he-IL"/>
        </w:rPr>
      </w:pPr>
    </w:p>
    <w:p w:rsidR="002F3F05" w:rsidRPr="002F3F05" w:rsidP="00243BEA">
      <w:pPr>
        <w:spacing w:line="269" w:lineRule="auto"/>
        <w:rPr>
          <w:rFonts w:eastAsia="Calibri"/>
          <w:sz w:val="22"/>
          <w:rtl/>
          <w:lang w:eastAsia="he-IL"/>
        </w:rPr>
      </w:pPr>
      <w:r w:rsidRPr="002F3F05">
        <w:rPr>
          <w:rFonts w:eastAsia="Times New Roman" w:hint="cs"/>
          <w:b/>
          <w:bCs/>
          <w:sz w:val="22"/>
          <w:rtl/>
          <w:lang w:eastAsia="he-IL"/>
        </w:rPr>
        <w:t xml:space="preserve">מומלץ כי הרשות להגנת הצרכן תמשיך את הליך ההנגשה לציבור של טופס הפנייה המקוון ותקבע דרכים לגשר על הפערים לשם תרגום של הטופס גם לרוסית, שכן לפי הערכות שונות </w:t>
      </w:r>
      <w:r w:rsidR="00243BEA">
        <w:rPr>
          <w:rFonts w:eastAsia="Times New Roman"/>
          <w:b/>
          <w:bCs/>
          <w:sz w:val="22"/>
          <w:rtl/>
          <w:lang w:eastAsia="he-IL"/>
        </w:rPr>
        <w:br/>
      </w:r>
      <w:r w:rsidRPr="002F3F05">
        <w:rPr>
          <w:rFonts w:eastAsia="Times New Roman" w:hint="cs"/>
          <w:b/>
          <w:bCs/>
          <w:sz w:val="22"/>
          <w:rtl/>
          <w:lang w:eastAsia="he-IL"/>
        </w:rPr>
        <w:t xml:space="preserve">כ-20% מהאוכלוסייה דוברים את השפה. עוד מומלץ שהרשות להגנת הצרכן תנגיש את נתב השיחות לשפות נוספות מלבד עברית. </w:t>
      </w:r>
    </w:p>
    <w:p w:rsidR="002F3F05" w:rsidRPr="002F3F05" w:rsidP="00243BEA">
      <w:pPr>
        <w:spacing w:line="269" w:lineRule="auto"/>
        <w:ind w:left="-567"/>
        <w:rPr>
          <w:rFonts w:eastAsia="Calibri"/>
          <w:sz w:val="22"/>
          <w:szCs w:val="20"/>
          <w:rtl/>
          <w:lang w:eastAsia="he-IL"/>
        </w:rPr>
      </w:pPr>
    </w:p>
    <w:p w:rsidR="002F3F05" w:rsidRPr="003A344B" w:rsidP="003A344B">
      <w:pPr>
        <w:keepNext/>
        <w:keepLines/>
        <w:spacing w:before="120" w:line="269" w:lineRule="auto"/>
        <w:outlineLvl w:val="5"/>
        <w:rPr>
          <w:rFonts w:eastAsia="Times New Roman"/>
          <w:spacing w:val="40"/>
          <w:sz w:val="22"/>
          <w:rtl/>
          <w:lang w:eastAsia="he-IL"/>
        </w:rPr>
      </w:pPr>
      <w:bookmarkStart w:id="130" w:name="_Toc204522852"/>
      <w:bookmarkStart w:id="131" w:name="_Toc216267463"/>
      <w:bookmarkStart w:id="132" w:name="_Toc216276453"/>
      <w:bookmarkStart w:id="133" w:name="_Toc216277003"/>
      <w:bookmarkStart w:id="134" w:name="_Toc216277402"/>
      <w:bookmarkStart w:id="135" w:name="_Toc218513402"/>
      <w:r w:rsidRPr="003A344B">
        <w:rPr>
          <w:rFonts w:eastAsia="Times New Roman" w:hint="eastAsia"/>
          <w:spacing w:val="40"/>
          <w:sz w:val="22"/>
          <w:rtl/>
          <w:lang w:eastAsia="he-IL"/>
        </w:rPr>
        <w:t>הוועדה</w:t>
      </w:r>
      <w:r w:rsidRPr="003A344B">
        <w:rPr>
          <w:rFonts w:eastAsia="Times New Roman"/>
          <w:spacing w:val="40"/>
          <w:sz w:val="22"/>
          <w:rtl/>
          <w:lang w:eastAsia="he-IL"/>
        </w:rPr>
        <w:t xml:space="preserve"> </w:t>
      </w:r>
      <w:r w:rsidRPr="003A344B">
        <w:rPr>
          <w:rFonts w:eastAsia="Times New Roman" w:hint="eastAsia"/>
          <w:spacing w:val="40"/>
          <w:sz w:val="22"/>
          <w:rtl/>
          <w:lang w:eastAsia="he-IL"/>
        </w:rPr>
        <w:t>המייעצת</w:t>
      </w:r>
      <w:bookmarkEnd w:id="130"/>
      <w:bookmarkEnd w:id="131"/>
      <w:bookmarkEnd w:id="132"/>
      <w:bookmarkEnd w:id="133"/>
      <w:bookmarkEnd w:id="134"/>
      <w:bookmarkEnd w:id="135"/>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הוועדה המייעצת לממונה על הרשות להגנת הצרכן פועלת מכוח סעיף 22א לחוק הגנת הצרכן, שהתווסף לחוק במסגרת תיקון 20 משנת 2006</w:t>
      </w:r>
      <w:r>
        <w:rPr>
          <w:rFonts w:eastAsia="Times New Roman"/>
          <w:sz w:val="22"/>
          <w:vertAlign w:val="superscript"/>
          <w:rtl/>
          <w:lang w:eastAsia="he-IL"/>
        </w:rPr>
        <w:footnoteReference w:id="59"/>
      </w:r>
      <w:r w:rsidRPr="002F3F05">
        <w:rPr>
          <w:rFonts w:eastAsia="Times New Roman" w:hint="cs"/>
          <w:sz w:val="22"/>
          <w:rtl/>
          <w:lang w:eastAsia="he-IL"/>
        </w:rPr>
        <w:t xml:space="preserve">. הסעיף מגדיר את תפקיד הוועדה וקובע כללים להרכב שלה. על פי הסעיף, שר הכלכלה - בהסכמת שר האוצר - ימנה ועדה שתייעץ לממונה, לפי דרישתו, בכל עניין הנוגע להגנת הצרכן. כמו כן היא תסייע לממונה בהכנת הדין וחשבון השנתי ובהכנת תוכנית העבודה של הרשות. הרכב הוועדה: עובד </w:t>
      </w:r>
      <w:r w:rsidRPr="002F3F05">
        <w:rPr>
          <w:rFonts w:eastAsia="Times New Roman"/>
          <w:rtl/>
          <w:lang w:eastAsia="he-IL"/>
        </w:rPr>
        <w:t>משרד</w:t>
      </w:r>
      <w:r w:rsidRPr="002F3F05">
        <w:rPr>
          <w:rFonts w:eastAsia="Times New Roman" w:hint="cs"/>
          <w:rtl/>
          <w:lang w:eastAsia="he-IL"/>
        </w:rPr>
        <w:t xml:space="preserve"> </w:t>
      </w:r>
      <w:r w:rsidRPr="002F3F05">
        <w:rPr>
          <w:rFonts w:eastAsia="Times New Roman"/>
          <w:rtl/>
          <w:lang w:eastAsia="he-IL"/>
        </w:rPr>
        <w:t>הכלכלה</w:t>
      </w:r>
      <w:r>
        <w:rPr>
          <w:rFonts w:eastAsia="Times New Roman"/>
          <w:sz w:val="22"/>
          <w:vertAlign w:val="superscript"/>
          <w:rtl/>
          <w:lang w:eastAsia="he-IL"/>
        </w:rPr>
        <w:footnoteReference w:id="60"/>
      </w:r>
      <w:r w:rsidRPr="002F3F05">
        <w:rPr>
          <w:rFonts w:eastAsia="Times New Roman" w:hint="cs"/>
          <w:sz w:val="22"/>
          <w:rtl/>
          <w:lang w:eastAsia="he-IL"/>
        </w:rPr>
        <w:t xml:space="preserve">, בדרגה שאינה פחותה מדרגת סגן מנהל כללי; עובד משרד האוצר, בדרגה שאינה פחותה מדרגת סגן מנהל כללי; שני חברי הסגל האקדמי של מוסדות מוכרים להשכלה גבוהה כמשמעותם בחוק המועצה להשכלה גבוהה, התשי"ח-1958; </w:t>
      </w:r>
      <w:r w:rsidRPr="002F3F05">
        <w:rPr>
          <w:rFonts w:eastAsia="Times New Roman"/>
          <w:rtl/>
          <w:lang w:eastAsia="he-IL"/>
        </w:rPr>
        <w:t xml:space="preserve">נציג </w:t>
      </w:r>
      <w:r w:rsidRPr="002F3F05">
        <w:rPr>
          <w:rFonts w:eastAsia="Times New Roman" w:hint="cs"/>
          <w:sz w:val="22"/>
          <w:rtl/>
          <w:lang w:eastAsia="he-IL"/>
        </w:rPr>
        <w:t xml:space="preserve">ארגון צרכנים כהגדרתו בסעיף 31(ג) לחוק הגנת הצרכן, שיקבע שר הכלכלה </w:t>
      </w:r>
      <w:r w:rsidRPr="002F3F05">
        <w:rPr>
          <w:rFonts w:eastAsia="Times New Roman"/>
          <w:rtl/>
          <w:lang w:eastAsia="he-IL"/>
        </w:rPr>
        <w:t>ונציג העוסקים שיקבע השר</w:t>
      </w:r>
      <w:r w:rsidRPr="002F3F05">
        <w:rPr>
          <w:rFonts w:eastAsia="Times New Roman" w:hint="cs"/>
          <w:sz w:val="22"/>
          <w:rtl/>
          <w:lang w:eastAsia="he-IL"/>
        </w:rPr>
        <w:t>. שר הכלכלה - בהסכמת שר האוצר - ימנה את אחד מחברי הוועדה לעמוד בראשה.</w:t>
      </w:r>
    </w:p>
    <w:p w:rsidR="002F3F05" w:rsidRPr="002F3F05" w:rsidP="00243BEA">
      <w:pPr>
        <w:spacing w:line="269" w:lineRule="auto"/>
        <w:ind w:left="-567"/>
        <w:rPr>
          <w:rFonts w:eastAsia="Calibri"/>
          <w:sz w:val="22"/>
          <w:szCs w:val="20"/>
          <w:rtl/>
          <w:lang w:eastAsia="he-IL"/>
        </w:rPr>
      </w:pPr>
    </w:p>
    <w:p w:rsidR="002F3F05" w:rsidRPr="002D3D18" w:rsidP="00C17866">
      <w:pPr>
        <w:keepNext/>
        <w:keepLines/>
        <w:spacing w:before="120" w:line="269" w:lineRule="auto"/>
        <w:outlineLvl w:val="5"/>
        <w:rPr>
          <w:rFonts w:eastAsia="Times New Roman"/>
          <w:bCs/>
          <w:sz w:val="22"/>
          <w:rtl/>
          <w:lang w:eastAsia="he-IL"/>
        </w:rPr>
      </w:pPr>
      <w:bookmarkStart w:id="136" w:name="_Toc216267464"/>
      <w:bookmarkStart w:id="137" w:name="_Toc216276454"/>
      <w:bookmarkStart w:id="138" w:name="_Toc216277004"/>
      <w:bookmarkStart w:id="139" w:name="_Toc216277403"/>
      <w:bookmarkStart w:id="140" w:name="_Toc218513403"/>
      <w:r w:rsidRPr="002D3D18">
        <w:rPr>
          <w:rFonts w:eastAsia="Times New Roman" w:hint="cs"/>
          <w:bCs/>
          <w:sz w:val="22"/>
          <w:rtl/>
          <w:lang w:eastAsia="he-IL"/>
        </w:rPr>
        <w:t>הביקורת הקודמת</w:t>
      </w:r>
      <w:bookmarkEnd w:id="136"/>
      <w:bookmarkEnd w:id="137"/>
      <w:bookmarkEnd w:id="138"/>
      <w:bookmarkEnd w:id="139"/>
      <w:bookmarkEnd w:id="14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לפי החוק, על הוועדה המייעצת לייעץ לממונה על הגנת הצרכן בתחומים הקשורים לתוכנית העבודה של הרשות. בדוח הקודם עלה כי בשנת 2020 התכנסה הוועדה פעמיים עד שבמאי 2020 התפטר יו"ר הוועדה ובנובמבר אותה השנה פקע תוקף המנויים של חבריה. בכך הפסיקה הוועדה המייעצת את פעילותה, ונכון למועד סיום הביקורת הקודמת </w:t>
      </w:r>
      <w:r w:rsidRPr="002F3F05">
        <w:rPr>
          <w:rFonts w:eastAsia="Times New Roman" w:hint="eastAsia"/>
          <w:sz w:val="22"/>
          <w:rtl/>
          <w:lang w:eastAsia="he-IL"/>
        </w:rPr>
        <w:t>לא</w:t>
      </w:r>
      <w:r w:rsidRPr="002F3F05">
        <w:rPr>
          <w:rFonts w:eastAsia="Times New Roman" w:hint="cs"/>
          <w:sz w:val="22"/>
          <w:rtl/>
          <w:lang w:eastAsia="he-IL"/>
        </w:rPr>
        <w:t xml:space="preserve"> מונה יו"ר ולא מונו חברים חדשים. משרד האוצר לא מינה נציג בכיר כנדרש בחוק. עוד עלה כי היעדר אסדרה של פעילות הוועדה המייעצת וסמכויותיה לרבות בעניין שיתוף הפעולה ומסירת מסמכים מהרשות פגעו בפעילותה של הרשות.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הומלץ לשר הכלכלה ולשר האוצר להשלים את תהליך מינוי הוועדה המייעצת ונקבע כי על הוועדה להתכנס בתדירות הנדרשת. עוד הומלץ כי שר הכלכלה יפעל לאסדרת פעילותה של הוועדה המייעצת ושל סמכויותיה. כן נאמר כי על הרשות להגנת הצרכן לשתף פעולה עם הוועדה המייעצת, לספק לה את כל החומרים הדרושים לה כדי שתוכל למלא את תפקידה ולתרום לטיפול בסוגיות הנוגעות להגנת הצרכן.</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הרשות להגנת הצרכן כי היא פעלה בשיתוף פעולה מלא עם הוועדה המייעצת (בשנת 2020) והיא ממתינה למינוי הוועדה ותשתף איתה פעולה וכי היא רואה חשיבות רבה בהיוועצות עימה.</w:t>
      </w:r>
    </w:p>
    <w:p w:rsidR="002F3F05" w:rsidRPr="002F3F05" w:rsidP="00243BEA">
      <w:pPr>
        <w:spacing w:line="269" w:lineRule="auto"/>
        <w:ind w:left="-567"/>
        <w:rPr>
          <w:rFonts w:eastAsia="Calibri"/>
          <w:sz w:val="22"/>
          <w:szCs w:val="20"/>
          <w:rtl/>
        </w:rPr>
      </w:pPr>
    </w:p>
    <w:p w:rsidR="002F3F05" w:rsidRPr="002D3D18" w:rsidP="00C17866">
      <w:pPr>
        <w:keepNext/>
        <w:keepLines/>
        <w:spacing w:before="120" w:line="269" w:lineRule="auto"/>
        <w:outlineLvl w:val="5"/>
        <w:rPr>
          <w:rFonts w:eastAsia="Times New Roman"/>
          <w:bCs/>
          <w:sz w:val="22"/>
          <w:rtl/>
          <w:lang w:eastAsia="he-IL"/>
        </w:rPr>
      </w:pPr>
      <w:bookmarkStart w:id="141" w:name="_Toc216267465"/>
      <w:bookmarkStart w:id="142" w:name="_Toc216276455"/>
      <w:bookmarkStart w:id="143" w:name="_Toc216277005"/>
      <w:bookmarkStart w:id="144" w:name="_Toc216277404"/>
      <w:bookmarkStart w:id="145" w:name="_Toc218513404"/>
      <w:r w:rsidRPr="002D3D18">
        <w:rPr>
          <w:rFonts w:eastAsia="Times New Roman" w:hint="cs"/>
          <w:bCs/>
          <w:sz w:val="22"/>
          <w:rtl/>
          <w:lang w:eastAsia="he-IL"/>
        </w:rPr>
        <w:t>ביקורת המעקב</w:t>
      </w:r>
      <w:bookmarkEnd w:id="141"/>
      <w:bookmarkEnd w:id="142"/>
      <w:bookmarkEnd w:id="143"/>
      <w:bookmarkEnd w:id="144"/>
      <w:bookmarkEnd w:id="145"/>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הרשות להגנת הצרכן מסרה בתשובתה מספטמבר 2025 כי במסגרת ניסוח החלטת ממשלה לאיחוד הרשות להגנת הצרכן עם המועצה הישראלית לצרכנות, גם אסדרת נושא הוועדה המייעצת יבוא לידי ביטוי, לרבות התנאים למינוי חברי הוועדה והרכבה. הרשות תפעל בשיתוף פעולה מלא עם הוועדה המייעצת ותמסור כל מסמך או מידע לאחר מינויה.</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eastAsia"/>
          <w:b/>
          <w:bCs/>
          <w:sz w:val="22"/>
          <w:rtl/>
          <w:lang w:eastAsia="he-IL"/>
        </w:rPr>
        <w:t>בביקורת</w:t>
      </w:r>
      <w:r w:rsidRPr="002F3F05">
        <w:rPr>
          <w:rFonts w:eastAsia="Calibri"/>
          <w:b/>
          <w:bCs/>
          <w:sz w:val="22"/>
          <w:rtl/>
          <w:lang w:eastAsia="he-IL"/>
        </w:rPr>
        <w:t xml:space="preserve"> הקודמת עלה כי ב-2020 </w:t>
      </w:r>
      <w:r w:rsidRPr="002F3F05">
        <w:rPr>
          <w:rFonts w:eastAsia="Times New Roman" w:hint="eastAsia"/>
          <w:b/>
          <w:bCs/>
          <w:sz w:val="22"/>
          <w:rtl/>
          <w:lang w:eastAsia="he-IL"/>
        </w:rPr>
        <w:t>הפסיקה</w:t>
      </w:r>
      <w:r w:rsidRPr="002F3F05">
        <w:rPr>
          <w:rFonts w:eastAsia="Times New Roman"/>
          <w:b/>
          <w:bCs/>
          <w:sz w:val="22"/>
          <w:rtl/>
          <w:lang w:eastAsia="he-IL"/>
        </w:rPr>
        <w:t xml:space="preserve"> הוועדה המייעצת את פעילותה</w:t>
      </w:r>
      <w:r w:rsidRPr="002F3F05">
        <w:rPr>
          <w:rFonts w:eastAsia="Times New Roman" w:hint="cs"/>
          <w:b/>
          <w:bCs/>
          <w:sz w:val="22"/>
          <w:rtl/>
          <w:lang w:eastAsia="he-IL"/>
        </w:rPr>
        <w:t>,</w:t>
      </w:r>
      <w:r w:rsidRPr="002F3F05">
        <w:rPr>
          <w:rFonts w:eastAsia="Times New Roman"/>
          <w:b/>
          <w:bCs/>
          <w:sz w:val="22"/>
          <w:rtl/>
          <w:lang w:eastAsia="he-IL"/>
        </w:rPr>
        <w:t xml:space="preserve"> ונכון למועד סיום הביקורת הקוד</w:t>
      </w:r>
      <w:r w:rsidRPr="002F3F05">
        <w:rPr>
          <w:rFonts w:eastAsia="Times New Roman" w:hint="cs"/>
          <w:b/>
          <w:bCs/>
          <w:sz w:val="22"/>
          <w:rtl/>
          <w:lang w:eastAsia="he-IL"/>
        </w:rPr>
        <w:t>מת</w:t>
      </w:r>
      <w:r w:rsidRPr="002F3F05">
        <w:rPr>
          <w:rFonts w:eastAsia="Times New Roman"/>
          <w:b/>
          <w:bCs/>
          <w:sz w:val="22"/>
          <w:rtl/>
          <w:lang w:eastAsia="he-IL"/>
        </w:rPr>
        <w:t xml:space="preserve"> </w:t>
      </w:r>
      <w:r w:rsidRPr="002F3F05">
        <w:rPr>
          <w:rFonts w:eastAsia="Times New Roman" w:hint="eastAsia"/>
          <w:b/>
          <w:bCs/>
          <w:sz w:val="22"/>
          <w:rtl/>
          <w:lang w:eastAsia="he-IL"/>
        </w:rPr>
        <w:t>לא</w:t>
      </w:r>
      <w:r w:rsidRPr="002F3F05">
        <w:rPr>
          <w:rFonts w:eastAsia="Times New Roman"/>
          <w:b/>
          <w:bCs/>
          <w:sz w:val="22"/>
          <w:rtl/>
          <w:lang w:eastAsia="he-IL"/>
        </w:rPr>
        <w:t xml:space="preserve"> מונה יו"ר ולא מונו חברים חדשים</w:t>
      </w:r>
      <w:r w:rsidRPr="002F3F05">
        <w:rPr>
          <w:rFonts w:eastAsia="Times New Roman" w:hint="cs"/>
          <w:b/>
          <w:bCs/>
          <w:sz w:val="22"/>
          <w:rtl/>
          <w:lang w:eastAsia="he-IL"/>
        </w:rPr>
        <w:t xml:space="preserve"> לוועדה המייעצת</w:t>
      </w:r>
      <w:r w:rsidRPr="002F3F05">
        <w:rPr>
          <w:rFonts w:eastAsia="Times New Roman"/>
          <w:b/>
          <w:bCs/>
          <w:sz w:val="22"/>
          <w:rtl/>
          <w:lang w:eastAsia="he-IL"/>
        </w:rPr>
        <w:t xml:space="preserve">. בביקורת המעקב </w:t>
      </w:r>
      <w:r w:rsidRPr="002F3F05">
        <w:rPr>
          <w:rFonts w:eastAsia="Times New Roman"/>
          <w:b/>
          <w:bCs/>
          <w:sz w:val="22"/>
          <w:rtl/>
          <w:lang w:eastAsia="he-IL"/>
        </w:rPr>
        <w:t>נמצא כי הליקוי לא תוקן</w:t>
      </w:r>
      <w:r w:rsidRPr="002F3F05">
        <w:rPr>
          <w:rFonts w:eastAsia="Times New Roman" w:hint="cs"/>
          <w:b/>
          <w:bCs/>
          <w:sz w:val="22"/>
          <w:rtl/>
          <w:lang w:eastAsia="he-IL"/>
        </w:rPr>
        <w:t>,</w:t>
      </w:r>
      <w:r w:rsidRPr="002F3F05">
        <w:rPr>
          <w:rFonts w:eastAsia="Times New Roman"/>
          <w:b/>
          <w:bCs/>
          <w:sz w:val="22"/>
          <w:rtl/>
          <w:lang w:eastAsia="he-IL"/>
        </w:rPr>
        <w:t xml:space="preserve"> ונכון למועד סיום ביקורת המעקב </w:t>
      </w:r>
      <w:bookmarkStart w:id="146" w:name="_Hlk221009304"/>
      <w:r w:rsidRPr="002F3F05">
        <w:rPr>
          <w:rFonts w:eastAsia="Times New Roman"/>
          <w:b/>
          <w:bCs/>
          <w:sz w:val="22"/>
          <w:rtl/>
          <w:lang w:eastAsia="he-IL"/>
        </w:rPr>
        <w:t xml:space="preserve">לא </w:t>
      </w:r>
      <w:r w:rsidRPr="002F3F05">
        <w:rPr>
          <w:rFonts w:eastAsia="Times New Roman" w:hint="eastAsia"/>
          <w:b/>
          <w:bCs/>
          <w:sz w:val="22"/>
          <w:rtl/>
          <w:lang w:eastAsia="he-IL"/>
        </w:rPr>
        <w:t>מינה</w:t>
      </w:r>
      <w:r w:rsidRPr="002F3F05">
        <w:rPr>
          <w:rFonts w:eastAsia="Times New Roman"/>
          <w:b/>
          <w:bCs/>
          <w:sz w:val="22"/>
          <w:rtl/>
          <w:lang w:eastAsia="he-IL"/>
        </w:rPr>
        <w:t xml:space="preserve"> </w:t>
      </w:r>
      <w:r w:rsidRPr="002F3F05">
        <w:rPr>
          <w:rFonts w:eastAsia="Times New Roman" w:hint="eastAsia"/>
          <w:b/>
          <w:bCs/>
          <w:sz w:val="22"/>
          <w:rtl/>
          <w:lang w:eastAsia="he-IL"/>
        </w:rPr>
        <w:t>שר</w:t>
      </w:r>
      <w:r w:rsidRPr="002F3F05">
        <w:rPr>
          <w:rFonts w:eastAsia="Times New Roman"/>
          <w:b/>
          <w:bCs/>
          <w:sz w:val="22"/>
          <w:rtl/>
          <w:lang w:eastAsia="he-IL"/>
        </w:rPr>
        <w:t xml:space="preserve"> </w:t>
      </w:r>
      <w:r w:rsidRPr="002F3F05">
        <w:rPr>
          <w:rFonts w:eastAsia="Times New Roman" w:hint="eastAsia"/>
          <w:b/>
          <w:bCs/>
          <w:sz w:val="22"/>
          <w:rtl/>
          <w:lang w:eastAsia="he-IL"/>
        </w:rPr>
        <w:t>הכלכלה</w:t>
      </w:r>
      <w:r w:rsidRPr="002F3F05">
        <w:rPr>
          <w:rFonts w:eastAsia="Times New Roman"/>
          <w:b/>
          <w:bCs/>
          <w:sz w:val="22"/>
          <w:rtl/>
          <w:lang w:eastAsia="he-IL"/>
        </w:rPr>
        <w:t xml:space="preserve">, </w:t>
      </w:r>
      <w:r w:rsidRPr="002F3F05">
        <w:rPr>
          <w:rFonts w:eastAsia="Times New Roman" w:hint="eastAsia"/>
          <w:b/>
          <w:bCs/>
          <w:sz w:val="22"/>
          <w:rtl/>
          <w:lang w:eastAsia="he-IL"/>
        </w:rPr>
        <w:t>בהסכמת</w:t>
      </w:r>
      <w:r w:rsidRPr="002F3F05">
        <w:rPr>
          <w:rFonts w:eastAsia="Times New Roman"/>
          <w:b/>
          <w:bCs/>
          <w:sz w:val="22"/>
          <w:rtl/>
          <w:lang w:eastAsia="he-IL"/>
        </w:rPr>
        <w:t xml:space="preserve"> </w:t>
      </w:r>
      <w:r w:rsidRPr="002F3F05">
        <w:rPr>
          <w:rFonts w:eastAsia="Times New Roman" w:hint="eastAsia"/>
          <w:b/>
          <w:bCs/>
          <w:sz w:val="22"/>
          <w:rtl/>
          <w:lang w:eastAsia="he-IL"/>
        </w:rPr>
        <w:t>שר</w:t>
      </w:r>
      <w:r w:rsidRPr="002F3F05">
        <w:rPr>
          <w:rFonts w:eastAsia="Times New Roman"/>
          <w:b/>
          <w:bCs/>
          <w:sz w:val="22"/>
          <w:rtl/>
          <w:lang w:eastAsia="he-IL"/>
        </w:rPr>
        <w:t xml:space="preserve"> </w:t>
      </w:r>
      <w:r w:rsidRPr="002F3F05">
        <w:rPr>
          <w:rFonts w:eastAsia="Times New Roman" w:hint="eastAsia"/>
          <w:b/>
          <w:bCs/>
          <w:sz w:val="22"/>
          <w:rtl/>
          <w:lang w:eastAsia="he-IL"/>
        </w:rPr>
        <w:t>האוצר</w:t>
      </w:r>
      <w:r>
        <w:rPr>
          <w:rFonts w:eastAsia="Calibri"/>
          <w:b/>
          <w:bCs/>
          <w:sz w:val="22"/>
          <w:vertAlign w:val="superscript"/>
          <w:rtl/>
        </w:rPr>
        <w:footnoteReference w:id="61"/>
      </w:r>
      <w:r w:rsidRPr="002F3F05">
        <w:rPr>
          <w:rFonts w:eastAsia="Times New Roman"/>
          <w:b/>
          <w:bCs/>
          <w:sz w:val="22"/>
          <w:rtl/>
          <w:lang w:eastAsia="he-IL"/>
        </w:rPr>
        <w:t>, ועדה מייעצת לרשות להגנת הצרכן</w:t>
      </w:r>
      <w:r w:rsidRPr="002F3F05">
        <w:rPr>
          <w:rFonts w:eastAsia="Calibri" w:hint="cs"/>
          <w:b/>
          <w:bCs/>
          <w:sz w:val="22"/>
          <w:rtl/>
          <w:lang w:eastAsia="he-IL"/>
        </w:rPr>
        <w:t>.</w:t>
      </w:r>
    </w:p>
    <w:bookmarkEnd w:id="146"/>
    <w:p w:rsidR="002F3F05" w:rsidRPr="002F3F05" w:rsidP="00243BEA">
      <w:pPr>
        <w:spacing w:line="269" w:lineRule="auto"/>
        <w:ind w:left="-567"/>
        <w:rPr>
          <w:rFonts w:eastAsia="Calibri"/>
          <w:sz w:val="22"/>
          <w:szCs w:val="20"/>
          <w:rtl/>
          <w:lang w:eastAsia="he-IL"/>
        </w:rPr>
      </w:pPr>
    </w:p>
    <w:p w:rsidR="002F3F05" w:rsidRPr="002F3F05" w:rsidP="00243BEA">
      <w:pPr>
        <w:keepNext/>
        <w:keepLines/>
        <w:spacing w:line="269" w:lineRule="auto"/>
        <w:jc w:val="center"/>
        <w:rPr>
          <w:rFonts w:ascii="David" w:eastAsia="Calibri" w:hAnsi="David"/>
          <w:b/>
          <w:bCs/>
          <w:noProof/>
          <w:sz w:val="22"/>
          <w:rtl/>
        </w:rPr>
      </w:pPr>
      <w:r w:rsidRPr="002F3F05">
        <w:rPr>
          <w:rFonts w:ascii="David" w:eastAsia="Calibri" w:hAnsi="David" w:hint="eastAsia"/>
          <w:b/>
          <w:bCs/>
          <w:noProof/>
          <w:sz w:val="22"/>
          <w:rtl/>
        </w:rPr>
        <w:t>מידת</w:t>
      </w:r>
      <w:r w:rsidRPr="002F3F05">
        <w:rPr>
          <w:rFonts w:ascii="David" w:eastAsia="Calibri" w:hAnsi="David"/>
          <w:b/>
          <w:bCs/>
          <w:noProof/>
          <w:sz w:val="22"/>
          <w:rtl/>
        </w:rPr>
        <w:t xml:space="preserve"> </w:t>
      </w:r>
      <w:r w:rsidRPr="002F3F05">
        <w:rPr>
          <w:rFonts w:ascii="David" w:eastAsia="Calibri" w:hAnsi="David" w:hint="eastAsia"/>
          <w:b/>
          <w:bCs/>
          <w:noProof/>
          <w:sz w:val="22"/>
          <w:rtl/>
        </w:rPr>
        <w:t>תיקון</w:t>
      </w:r>
      <w:r w:rsidRPr="002F3F05">
        <w:rPr>
          <w:rFonts w:ascii="David" w:eastAsia="Calibri" w:hAnsi="David"/>
          <w:b/>
          <w:bCs/>
          <w:noProof/>
          <w:sz w:val="22"/>
          <w:rtl/>
        </w:rPr>
        <w:t xml:space="preserve"> </w:t>
      </w:r>
      <w:r w:rsidRPr="002F3F05">
        <w:rPr>
          <w:rFonts w:ascii="David" w:eastAsia="Calibri" w:hAnsi="David" w:hint="eastAsia"/>
          <w:b/>
          <w:bCs/>
          <w:noProof/>
          <w:sz w:val="22"/>
          <w:rtl/>
        </w:rPr>
        <w:t>הליקוי</w:t>
      </w:r>
    </w:p>
    <w:p w:rsidR="002F3F05" w:rsidRPr="002F3F05" w:rsidP="00243BEA">
      <w:pPr>
        <w:spacing w:line="269" w:lineRule="auto"/>
        <w:jc w:val="center"/>
        <w:rPr>
          <w:rFonts w:eastAsia="Calibri"/>
          <w:sz w:val="22"/>
        </w:rPr>
      </w:pPr>
      <w:r w:rsidRPr="002F3F05">
        <w:rPr>
          <w:rFonts w:eastAsia="Calibri"/>
          <w:noProof/>
          <w:sz w:val="22"/>
        </w:rPr>
        <w:drawing>
          <wp:inline distT="0" distB="0" distL="0" distR="0">
            <wp:extent cx="3619409" cy="676800"/>
            <wp:effectExtent l="0" t="0" r="635" b="0"/>
            <wp:docPr id="25" name="תמונה 25"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מונה 17694341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6873" cy="683805"/>
                    </a:xfrm>
                    <a:prstGeom prst="rect">
                      <a:avLst/>
                    </a:prstGeom>
                    <a:noFill/>
                  </pic:spPr>
                </pic:pic>
              </a:graphicData>
            </a:graphic>
          </wp:inline>
        </w:drawing>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הכלכלה מסר בתגובתו מאפריל 2026 כי במסגרת הליך האיחוד של הרשות להגנת הצרכן והמועצה לצרכנות יש התייחסות גם לוועדה המייעצת ולהרכבה, ובכוונתו של שר הכלכלה למנות את הוועדה מייד עם סיום הליך האיחוד.</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על </w:t>
      </w:r>
      <w:r w:rsidRPr="002F3F05">
        <w:rPr>
          <w:rFonts w:eastAsia="Times New Roman" w:hint="eastAsia"/>
          <w:b/>
          <w:bCs/>
          <w:sz w:val="22"/>
          <w:rtl/>
          <w:lang w:eastAsia="he-IL"/>
        </w:rPr>
        <w:t>שר</w:t>
      </w:r>
      <w:r w:rsidRPr="002F3F05">
        <w:rPr>
          <w:rFonts w:eastAsia="Times New Roman"/>
          <w:b/>
          <w:bCs/>
          <w:sz w:val="22"/>
          <w:rtl/>
          <w:lang w:eastAsia="he-IL"/>
        </w:rPr>
        <w:t xml:space="preserve"> הכלכלה </w:t>
      </w:r>
      <w:r w:rsidRPr="002F3F05">
        <w:rPr>
          <w:rFonts w:eastAsia="Times New Roman" w:hint="eastAsia"/>
          <w:b/>
          <w:bCs/>
          <w:sz w:val="22"/>
          <w:rtl/>
          <w:lang w:eastAsia="he-IL"/>
        </w:rPr>
        <w:t>לפעול</w:t>
      </w:r>
      <w:r w:rsidRPr="002F3F05">
        <w:rPr>
          <w:rFonts w:eastAsia="Times New Roman"/>
          <w:b/>
          <w:bCs/>
          <w:sz w:val="22"/>
          <w:rtl/>
          <w:lang w:eastAsia="he-IL"/>
        </w:rPr>
        <w:t xml:space="preserve"> </w:t>
      </w:r>
      <w:r w:rsidRPr="002F3F05">
        <w:rPr>
          <w:rFonts w:eastAsia="Times New Roman" w:hint="eastAsia"/>
          <w:b/>
          <w:bCs/>
          <w:sz w:val="22"/>
          <w:rtl/>
          <w:lang w:eastAsia="he-IL"/>
        </w:rPr>
        <w:t>לאסדרת</w:t>
      </w:r>
      <w:r w:rsidRPr="002F3F05">
        <w:rPr>
          <w:rFonts w:eastAsia="Times New Roman"/>
          <w:b/>
          <w:bCs/>
          <w:sz w:val="22"/>
          <w:rtl/>
          <w:lang w:eastAsia="he-IL"/>
        </w:rPr>
        <w:t xml:space="preserve"> פעילותה של הוועדה המייעצת וסמכויותיה</w:t>
      </w:r>
      <w:r w:rsidRPr="002F3F05">
        <w:rPr>
          <w:rFonts w:eastAsia="Times New Roman" w:hint="cs"/>
          <w:b/>
          <w:bCs/>
          <w:sz w:val="22"/>
          <w:rtl/>
          <w:lang w:eastAsia="he-IL"/>
        </w:rPr>
        <w:t xml:space="preserve"> בהתאם לחוק הגנת הצרכן. כמו כן, </w:t>
      </w:r>
      <w:r w:rsidRPr="002F3F05">
        <w:rPr>
          <w:rFonts w:eastAsia="Times New Roman" w:hint="eastAsia"/>
          <w:b/>
          <w:bCs/>
          <w:sz w:val="22"/>
          <w:rtl/>
          <w:lang w:eastAsia="he-IL"/>
        </w:rPr>
        <w:t>על</w:t>
      </w:r>
      <w:r w:rsidRPr="002F3F05">
        <w:rPr>
          <w:rFonts w:eastAsia="Times New Roman"/>
          <w:b/>
          <w:bCs/>
          <w:sz w:val="22"/>
          <w:rtl/>
          <w:lang w:eastAsia="he-IL"/>
        </w:rPr>
        <w:t xml:space="preserve"> הרשות להגנת הצרכן לשתף פעולה </w:t>
      </w:r>
      <w:r w:rsidRPr="002F3F05">
        <w:rPr>
          <w:rFonts w:eastAsia="Times New Roman" w:hint="cs"/>
          <w:b/>
          <w:bCs/>
          <w:sz w:val="22"/>
          <w:rtl/>
          <w:lang w:eastAsia="he-IL"/>
        </w:rPr>
        <w:t>עם הוועדה המייעצת שתקום</w:t>
      </w:r>
      <w:r w:rsidRPr="002F3F05">
        <w:rPr>
          <w:rFonts w:eastAsia="Times New Roman"/>
          <w:b/>
          <w:bCs/>
          <w:sz w:val="22"/>
          <w:rtl/>
          <w:lang w:eastAsia="he-IL"/>
        </w:rPr>
        <w:t xml:space="preserve"> </w:t>
      </w:r>
      <w:r w:rsidRPr="002F3F05">
        <w:rPr>
          <w:rFonts w:eastAsia="Times New Roman" w:hint="cs"/>
          <w:b/>
          <w:bCs/>
          <w:sz w:val="22"/>
          <w:rtl/>
          <w:lang w:eastAsia="he-IL"/>
        </w:rPr>
        <w:t>ו</w:t>
      </w:r>
      <w:r w:rsidRPr="002F3F05">
        <w:rPr>
          <w:rFonts w:eastAsia="Times New Roman" w:hint="eastAsia"/>
          <w:b/>
          <w:bCs/>
          <w:sz w:val="22"/>
          <w:rtl/>
          <w:lang w:eastAsia="he-IL"/>
        </w:rPr>
        <w:t>לספק</w:t>
      </w:r>
      <w:r w:rsidRPr="002F3F05">
        <w:rPr>
          <w:rFonts w:eastAsia="Times New Roman"/>
          <w:b/>
          <w:bCs/>
          <w:sz w:val="22"/>
          <w:rtl/>
          <w:lang w:eastAsia="he-IL"/>
        </w:rPr>
        <w:t xml:space="preserve"> </w:t>
      </w:r>
      <w:r w:rsidRPr="002F3F05">
        <w:rPr>
          <w:rFonts w:eastAsia="Times New Roman" w:hint="eastAsia"/>
          <w:b/>
          <w:bCs/>
          <w:sz w:val="22"/>
          <w:rtl/>
          <w:lang w:eastAsia="he-IL"/>
        </w:rPr>
        <w:t>לה</w:t>
      </w:r>
      <w:r w:rsidRPr="002F3F05">
        <w:rPr>
          <w:rFonts w:eastAsia="Times New Roman"/>
          <w:b/>
          <w:bCs/>
          <w:sz w:val="22"/>
          <w:rtl/>
          <w:lang w:eastAsia="he-IL"/>
        </w:rPr>
        <w:t xml:space="preserve"> </w:t>
      </w:r>
      <w:r w:rsidRPr="002F3F05">
        <w:rPr>
          <w:rFonts w:eastAsia="Times New Roman" w:hint="eastAsia"/>
          <w:b/>
          <w:bCs/>
          <w:sz w:val="22"/>
          <w:rtl/>
          <w:lang w:eastAsia="he-IL"/>
        </w:rPr>
        <w:t>את</w:t>
      </w:r>
      <w:r w:rsidRPr="002F3F05">
        <w:rPr>
          <w:rFonts w:eastAsia="Times New Roman"/>
          <w:b/>
          <w:bCs/>
          <w:sz w:val="22"/>
          <w:rtl/>
          <w:lang w:eastAsia="he-IL"/>
        </w:rPr>
        <w:t xml:space="preserve"> </w:t>
      </w:r>
      <w:r w:rsidRPr="002F3F05">
        <w:rPr>
          <w:rFonts w:eastAsia="Times New Roman" w:hint="eastAsia"/>
          <w:b/>
          <w:bCs/>
          <w:sz w:val="22"/>
          <w:rtl/>
          <w:lang w:eastAsia="he-IL"/>
        </w:rPr>
        <w:t>כל</w:t>
      </w:r>
      <w:r w:rsidRPr="002F3F05">
        <w:rPr>
          <w:rFonts w:eastAsia="Times New Roman"/>
          <w:b/>
          <w:bCs/>
          <w:sz w:val="22"/>
          <w:rtl/>
          <w:lang w:eastAsia="he-IL"/>
        </w:rPr>
        <w:t xml:space="preserve"> </w:t>
      </w:r>
      <w:r w:rsidRPr="002F3F05">
        <w:rPr>
          <w:rFonts w:eastAsia="Times New Roman" w:hint="eastAsia"/>
          <w:b/>
          <w:bCs/>
          <w:sz w:val="22"/>
          <w:rtl/>
          <w:lang w:eastAsia="he-IL"/>
        </w:rPr>
        <w:t>החומרים</w:t>
      </w:r>
      <w:r w:rsidRPr="002F3F05">
        <w:rPr>
          <w:rFonts w:eastAsia="Times New Roman"/>
          <w:b/>
          <w:bCs/>
          <w:sz w:val="22"/>
          <w:rtl/>
          <w:lang w:eastAsia="he-IL"/>
        </w:rPr>
        <w:t xml:space="preserve"> </w:t>
      </w:r>
      <w:r w:rsidRPr="002F3F05">
        <w:rPr>
          <w:rFonts w:eastAsia="Times New Roman" w:hint="eastAsia"/>
          <w:b/>
          <w:bCs/>
          <w:sz w:val="22"/>
          <w:rtl/>
          <w:lang w:eastAsia="he-IL"/>
        </w:rPr>
        <w:t>הדרושים</w:t>
      </w:r>
      <w:r w:rsidRPr="002F3F05">
        <w:rPr>
          <w:rFonts w:eastAsia="Times New Roman"/>
          <w:b/>
          <w:bCs/>
          <w:sz w:val="22"/>
          <w:rtl/>
          <w:lang w:eastAsia="he-IL"/>
        </w:rPr>
        <w:t xml:space="preserve"> </w:t>
      </w:r>
      <w:r w:rsidRPr="002F3F05">
        <w:rPr>
          <w:rFonts w:eastAsia="Times New Roman" w:hint="eastAsia"/>
          <w:b/>
          <w:bCs/>
          <w:sz w:val="22"/>
          <w:rtl/>
          <w:lang w:eastAsia="he-IL"/>
        </w:rPr>
        <w:t>לה</w:t>
      </w:r>
      <w:r w:rsidRPr="002F3F05">
        <w:rPr>
          <w:rFonts w:eastAsia="Times New Roman"/>
          <w:b/>
          <w:bCs/>
          <w:sz w:val="22"/>
          <w:rtl/>
          <w:lang w:eastAsia="he-IL"/>
        </w:rPr>
        <w:t xml:space="preserve"> </w:t>
      </w:r>
      <w:r w:rsidRPr="002F3F05">
        <w:rPr>
          <w:rFonts w:eastAsia="Times New Roman" w:hint="eastAsia"/>
          <w:b/>
          <w:bCs/>
          <w:sz w:val="22"/>
          <w:rtl/>
          <w:lang w:eastAsia="he-IL"/>
        </w:rPr>
        <w:t>כדי</w:t>
      </w:r>
      <w:r w:rsidRPr="002F3F05">
        <w:rPr>
          <w:rFonts w:eastAsia="Times New Roman"/>
          <w:b/>
          <w:bCs/>
          <w:sz w:val="22"/>
          <w:rtl/>
          <w:lang w:eastAsia="he-IL"/>
        </w:rPr>
        <w:t xml:space="preserve"> </w:t>
      </w:r>
      <w:r w:rsidRPr="002F3F05">
        <w:rPr>
          <w:rFonts w:eastAsia="Times New Roman" w:hint="eastAsia"/>
          <w:b/>
          <w:bCs/>
          <w:sz w:val="22"/>
          <w:rtl/>
          <w:lang w:eastAsia="he-IL"/>
        </w:rPr>
        <w:t>שתוכל</w:t>
      </w:r>
      <w:r w:rsidRPr="002F3F05">
        <w:rPr>
          <w:rFonts w:eastAsia="Times New Roman"/>
          <w:b/>
          <w:bCs/>
          <w:sz w:val="22"/>
          <w:rtl/>
          <w:lang w:eastAsia="he-IL"/>
        </w:rPr>
        <w:t xml:space="preserve"> </w:t>
      </w:r>
      <w:r w:rsidRPr="002F3F05">
        <w:rPr>
          <w:rFonts w:eastAsia="Times New Roman" w:hint="eastAsia"/>
          <w:b/>
          <w:bCs/>
          <w:sz w:val="22"/>
          <w:rtl/>
          <w:lang w:eastAsia="he-IL"/>
        </w:rPr>
        <w:t>למלא</w:t>
      </w:r>
      <w:r w:rsidRPr="002F3F05">
        <w:rPr>
          <w:rFonts w:eastAsia="Times New Roman"/>
          <w:b/>
          <w:bCs/>
          <w:sz w:val="22"/>
          <w:rtl/>
          <w:lang w:eastAsia="he-IL"/>
        </w:rPr>
        <w:t xml:space="preserve"> </w:t>
      </w:r>
      <w:r w:rsidRPr="002F3F05">
        <w:rPr>
          <w:rFonts w:eastAsia="Times New Roman" w:hint="eastAsia"/>
          <w:b/>
          <w:bCs/>
          <w:sz w:val="22"/>
          <w:rtl/>
          <w:lang w:eastAsia="he-IL"/>
        </w:rPr>
        <w:t>את</w:t>
      </w:r>
      <w:r w:rsidRPr="002F3F05">
        <w:rPr>
          <w:rFonts w:eastAsia="Times New Roman"/>
          <w:b/>
          <w:bCs/>
          <w:sz w:val="22"/>
          <w:rtl/>
          <w:lang w:eastAsia="he-IL"/>
        </w:rPr>
        <w:t xml:space="preserve"> </w:t>
      </w:r>
      <w:r w:rsidRPr="002F3F05">
        <w:rPr>
          <w:rFonts w:eastAsia="Times New Roman" w:hint="eastAsia"/>
          <w:b/>
          <w:bCs/>
          <w:sz w:val="22"/>
          <w:rtl/>
          <w:lang w:eastAsia="he-IL"/>
        </w:rPr>
        <w:t>תפקידה</w:t>
      </w:r>
      <w:r w:rsidRPr="002F3F05">
        <w:rPr>
          <w:rFonts w:eastAsia="Times New Roman" w:hint="cs"/>
          <w:b/>
          <w:bCs/>
          <w:sz w:val="22"/>
          <w:rtl/>
          <w:lang w:eastAsia="he-IL"/>
        </w:rPr>
        <w:t xml:space="preserve"> </w:t>
      </w:r>
      <w:r w:rsidRPr="002F3F05">
        <w:rPr>
          <w:rFonts w:eastAsia="Times New Roman" w:hint="eastAsia"/>
          <w:b/>
          <w:bCs/>
          <w:sz w:val="22"/>
          <w:rtl/>
          <w:lang w:eastAsia="he-IL"/>
        </w:rPr>
        <w:t>בסוגיות</w:t>
      </w:r>
      <w:r w:rsidRPr="002F3F05">
        <w:rPr>
          <w:rFonts w:eastAsia="Times New Roman"/>
          <w:b/>
          <w:bCs/>
          <w:sz w:val="22"/>
          <w:rtl/>
          <w:lang w:eastAsia="he-IL"/>
        </w:rPr>
        <w:t xml:space="preserve"> </w:t>
      </w:r>
      <w:r w:rsidRPr="002F3F05">
        <w:rPr>
          <w:rFonts w:eastAsia="Times New Roman" w:hint="eastAsia"/>
          <w:b/>
          <w:bCs/>
          <w:sz w:val="22"/>
          <w:rtl/>
          <w:lang w:eastAsia="he-IL"/>
        </w:rPr>
        <w:t>הנוגעות</w:t>
      </w:r>
      <w:r w:rsidRPr="002F3F05">
        <w:rPr>
          <w:rFonts w:eastAsia="Times New Roman"/>
          <w:b/>
          <w:bCs/>
          <w:sz w:val="22"/>
          <w:rtl/>
          <w:lang w:eastAsia="he-IL"/>
        </w:rPr>
        <w:t xml:space="preserve"> </w:t>
      </w:r>
      <w:r w:rsidRPr="002F3F05">
        <w:rPr>
          <w:rFonts w:eastAsia="Times New Roman" w:hint="eastAsia"/>
          <w:b/>
          <w:bCs/>
          <w:sz w:val="22"/>
          <w:rtl/>
          <w:lang w:eastAsia="he-IL"/>
        </w:rPr>
        <w:t>להגנת</w:t>
      </w:r>
      <w:r w:rsidRPr="002F3F05">
        <w:rPr>
          <w:rFonts w:eastAsia="Times New Roman"/>
          <w:b/>
          <w:bCs/>
          <w:sz w:val="22"/>
          <w:rtl/>
          <w:lang w:eastAsia="he-IL"/>
        </w:rPr>
        <w:t xml:space="preserve"> </w:t>
      </w:r>
      <w:r w:rsidRPr="002F3F05">
        <w:rPr>
          <w:rFonts w:eastAsia="Times New Roman" w:hint="eastAsia"/>
          <w:b/>
          <w:bCs/>
          <w:sz w:val="22"/>
          <w:rtl/>
          <w:lang w:eastAsia="he-IL"/>
        </w:rPr>
        <w:t>הצרכן</w:t>
      </w:r>
      <w:r w:rsidRPr="002F3F05">
        <w:rPr>
          <w:rFonts w:eastAsia="Times New Roman"/>
          <w:b/>
          <w:bCs/>
          <w:sz w:val="22"/>
          <w:rtl/>
          <w:lang w:eastAsia="he-IL"/>
        </w:rPr>
        <w:t>.</w:t>
      </w:r>
      <w:r w:rsidRPr="002F3F05">
        <w:rPr>
          <w:rFonts w:eastAsia="Times New Roman" w:hint="cs"/>
          <w:b/>
          <w:b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מסרה בתגובתה כי היא מסכימה עם המלצת מבקר המדינה לגבי אסדרת פעילותה של הוועדה המייעצת, וכשהוועדה תקום הרשות תשתף פעולה איתה באופן מלא.</w:t>
      </w:r>
    </w:p>
    <w:p w:rsidR="002F3F05" w:rsidRPr="002F3F05" w:rsidP="00243BEA">
      <w:pPr>
        <w:spacing w:line="269" w:lineRule="auto"/>
        <w:rPr>
          <w:rFonts w:eastAsia="Calibri"/>
          <w:sz w:val="22"/>
          <w:rtl/>
        </w:rPr>
      </w:pPr>
    </w:p>
    <w:p w:rsidR="002F3F05" w:rsidRPr="002F3F05" w:rsidP="00243BEA">
      <w:pPr>
        <w:keepNext/>
        <w:keepLines/>
        <w:spacing w:line="269" w:lineRule="auto"/>
        <w:outlineLvl w:val="3"/>
        <w:rPr>
          <w:rFonts w:eastAsia="Times New Roman"/>
          <w:bCs/>
          <w:sz w:val="22"/>
          <w:szCs w:val="26"/>
          <w:lang w:eastAsia="he-IL"/>
        </w:rPr>
      </w:pPr>
      <w:bookmarkStart w:id="147" w:name="_Toc218513405"/>
      <w:bookmarkStart w:id="148" w:name="_Toc204522853"/>
      <w:bookmarkStart w:id="149" w:name="_Toc216267466"/>
      <w:bookmarkStart w:id="150" w:name="_Toc216276456"/>
      <w:bookmarkStart w:id="151" w:name="_Toc216277006"/>
      <w:bookmarkStart w:id="152" w:name="_Toc216277405"/>
      <w:bookmarkStart w:id="153" w:name="_Hlk203903124"/>
      <w:bookmarkStart w:id="154" w:name="_Toc204522855"/>
      <w:bookmarkStart w:id="155" w:name="_Hlk203903051"/>
      <w:bookmarkStart w:id="156" w:name="_Toc204522879"/>
      <w:bookmarkStart w:id="157" w:name="_Toc216267502"/>
      <w:bookmarkStart w:id="158" w:name="_Toc216276492"/>
      <w:bookmarkStart w:id="159" w:name="_Toc216277042"/>
      <w:bookmarkStart w:id="160" w:name="_Toc216277441"/>
      <w:bookmarkStart w:id="161" w:name="_Toc218513438"/>
      <w:r w:rsidRPr="002F3F05">
        <w:rPr>
          <w:rFonts w:eastAsia="Times New Roman"/>
          <w:bCs/>
          <w:sz w:val="22"/>
          <w:szCs w:val="26"/>
          <w:rtl/>
          <w:lang w:eastAsia="he-IL"/>
        </w:rPr>
        <w:t>פעילות המועצה הישראלית לצרכנות</w:t>
      </w:r>
      <w:bookmarkEnd w:id="147"/>
      <w:bookmarkEnd w:id="148"/>
      <w:bookmarkEnd w:id="149"/>
      <w:bookmarkEnd w:id="150"/>
      <w:bookmarkEnd w:id="151"/>
      <w:bookmarkEnd w:id="152"/>
    </w:p>
    <w:p w:rsidR="002F3F05" w:rsidRPr="002F3F05" w:rsidP="00243BEA">
      <w:pPr>
        <w:spacing w:line="269" w:lineRule="auto"/>
        <w:ind w:left="-567"/>
        <w:rPr>
          <w:rFonts w:eastAsia="Calibri"/>
          <w:sz w:val="22"/>
          <w:szCs w:val="20"/>
          <w:lang w:eastAsia="he-IL"/>
        </w:rPr>
      </w:pPr>
    </w:p>
    <w:p w:rsidR="002F3F05" w:rsidRPr="002F3F05" w:rsidP="00243BEA">
      <w:pPr>
        <w:spacing w:line="269" w:lineRule="auto"/>
        <w:rPr>
          <w:rFonts w:eastAsia="Calibri"/>
          <w:sz w:val="22"/>
          <w:lang w:eastAsia="he-IL"/>
        </w:rPr>
      </w:pPr>
      <w:r w:rsidRPr="002F3F05">
        <w:rPr>
          <w:rFonts w:eastAsia="Times New Roman"/>
          <w:sz w:val="22"/>
          <w:rtl/>
          <w:lang w:eastAsia="he-IL"/>
        </w:rPr>
        <w:t xml:space="preserve">מאז </w:t>
      </w:r>
      <w:r w:rsidRPr="002F3F05">
        <w:rPr>
          <w:rFonts w:eastAsia="Times New Roman" w:hint="cs"/>
          <w:sz w:val="22"/>
          <w:rtl/>
          <w:lang w:eastAsia="he-IL"/>
        </w:rPr>
        <w:t>נחקק</w:t>
      </w:r>
      <w:r w:rsidRPr="002F3F05">
        <w:rPr>
          <w:rFonts w:eastAsia="Times New Roman"/>
          <w:sz w:val="22"/>
          <w:rtl/>
          <w:lang w:eastAsia="he-IL"/>
        </w:rPr>
        <w:t xml:space="preserve"> חוק המועצה ב</w:t>
      </w:r>
      <w:r w:rsidRPr="002F3F05">
        <w:rPr>
          <w:rFonts w:eastAsia="Times New Roman" w:hint="cs"/>
          <w:sz w:val="22"/>
          <w:rtl/>
          <w:lang w:eastAsia="he-IL"/>
        </w:rPr>
        <w:t xml:space="preserve">שנת </w:t>
      </w:r>
      <w:r w:rsidRPr="002F3F05">
        <w:rPr>
          <w:rFonts w:eastAsia="Times New Roman"/>
          <w:sz w:val="22"/>
          <w:rtl/>
          <w:lang w:eastAsia="he-IL"/>
        </w:rPr>
        <w:t xml:space="preserve">2008, המועצה היא חברה ממשלתית המשמשת ארגון צרכנים ומסייעת בין היתר לצרכנים הפונים אליה לממש את זכויותיהם האזרחיות הקבועות בחוק הגנת הצרכן. כמו כן המועצה מביעה את עמדתה בסוגיות צרכניות העולות לדיון בבתי המשפט. בהיותה חברה ממשלתית, המועצה מחויבת לפעול גם על פי הכללים שנקבעו בחוק החברות הממשלתיות, התשל"ה-1975 (להלן </w:t>
      </w:r>
      <w:r w:rsidRPr="002F3F05">
        <w:rPr>
          <w:rFonts w:eastAsia="Times New Roman"/>
          <w:b/>
          <w:sz w:val="22"/>
          <w:rtl/>
          <w:lang w:eastAsia="he-IL"/>
        </w:rPr>
        <w:t>-</w:t>
      </w:r>
      <w:r w:rsidRPr="002F3F05">
        <w:rPr>
          <w:rFonts w:eastAsia="Times New Roman"/>
          <w:bCs/>
          <w:sz w:val="22"/>
          <w:rtl/>
          <w:lang w:eastAsia="he-IL"/>
        </w:rPr>
        <w:t xml:space="preserve"> </w:t>
      </w:r>
      <w:r w:rsidRPr="002F3F05">
        <w:rPr>
          <w:rFonts w:eastAsia="Times New Roman"/>
          <w:sz w:val="22"/>
          <w:rtl/>
          <w:lang w:eastAsia="he-IL"/>
        </w:rPr>
        <w:t>חוק החברות הממשלתיות).</w:t>
      </w:r>
      <w:bookmarkEnd w:id="153"/>
    </w:p>
    <w:p w:rsidR="002F3F05" w:rsidRPr="002F3F05" w:rsidP="00243BEA">
      <w:pPr>
        <w:spacing w:line="269" w:lineRule="auto"/>
        <w:rPr>
          <w:rFonts w:ascii="David" w:eastAsia="Calibri" w:hAnsi="David"/>
          <w:sz w:val="22"/>
          <w:rtl/>
        </w:rPr>
      </w:pPr>
    </w:p>
    <w:p w:rsidR="002F3F05" w:rsidRPr="002F3F05" w:rsidP="00243BEA">
      <w:pPr>
        <w:spacing w:line="269" w:lineRule="auto"/>
        <w:rPr>
          <w:rFonts w:eastAsia="Calibri"/>
          <w:sz w:val="22"/>
          <w:rtl/>
          <w:lang w:eastAsia="he-IL"/>
        </w:rPr>
      </w:pPr>
      <w:r w:rsidRPr="002F3F05">
        <w:rPr>
          <w:rFonts w:ascii="David" w:eastAsia="Calibri" w:hAnsi="David"/>
          <w:sz w:val="22"/>
          <w:rtl/>
        </w:rPr>
        <w:t xml:space="preserve">המועצה הישראלית לצרכנות היא נציגת הצרכנים בגופים </w:t>
      </w:r>
      <w:r w:rsidRPr="002F3F05">
        <w:rPr>
          <w:rFonts w:eastAsia="Calibri"/>
          <w:sz w:val="22"/>
          <w:rtl/>
        </w:rPr>
        <w:t>סטטוטוריים רבים, כגון מכון התקנים</w:t>
      </w:r>
      <w:r>
        <w:rPr>
          <w:rFonts w:eastAsia="Calibri"/>
          <w:sz w:val="22"/>
          <w:vertAlign w:val="superscript"/>
          <w:rtl/>
        </w:rPr>
        <w:footnoteReference w:id="62"/>
      </w:r>
      <w:r w:rsidRPr="002F3F05">
        <w:rPr>
          <w:rFonts w:eastAsia="Calibri"/>
          <w:sz w:val="22"/>
          <w:rtl/>
        </w:rPr>
        <w:t xml:space="preserve"> (נציג מטעמה חבר בוועד הפועל של מכון התקנים), והיא מאיישת את ועדות התקינה השונות - בוועדה לאימוץ תקנים בין-לאומיים, במועצת החלב, במועצת הלול, בוועדה המייעצת לרשם המתווכים</w:t>
      </w:r>
      <w:r w:rsidRPr="002F3F05">
        <w:rPr>
          <w:rFonts w:ascii="David" w:eastAsia="Calibri" w:hAnsi="David"/>
          <w:sz w:val="22"/>
          <w:rtl/>
        </w:rPr>
        <w:t>.</w:t>
      </w:r>
    </w:p>
    <w:p w:rsidR="002F3F05" w:rsidRPr="00B129F0" w:rsidP="00243BEA">
      <w:pPr>
        <w:spacing w:line="269" w:lineRule="auto"/>
        <w:rPr>
          <w:rFonts w:eastAsia="Times New Roman"/>
          <w:rtl/>
          <w:lang w:eastAsia="he-IL"/>
        </w:rPr>
      </w:pPr>
      <w:bookmarkStart w:id="162" w:name="_Toc218513406"/>
      <w:bookmarkStart w:id="163" w:name="_Toc204522854"/>
      <w:bookmarkStart w:id="164" w:name="_Toc216177709"/>
      <w:bookmarkStart w:id="165" w:name="_Toc216267467"/>
      <w:bookmarkStart w:id="166" w:name="_Toc216276457"/>
      <w:bookmarkStart w:id="167" w:name="_Toc216277007"/>
      <w:bookmarkStart w:id="168" w:name="_Toc216277406"/>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bCs/>
          <w:spacing w:val="40"/>
          <w:sz w:val="22"/>
          <w:rtl/>
          <w:lang w:eastAsia="he-IL"/>
        </w:rPr>
        <w:t>תקציב המועצה</w:t>
      </w:r>
      <w:bookmarkEnd w:id="162"/>
      <w:bookmarkEnd w:id="163"/>
      <w:bookmarkEnd w:id="164"/>
      <w:bookmarkEnd w:id="165"/>
      <w:bookmarkEnd w:id="166"/>
      <w:bookmarkEnd w:id="167"/>
      <w:bookmarkEnd w:id="168"/>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rtl/>
          <w:lang w:eastAsia="he-IL"/>
        </w:rPr>
        <w:t>על פי החוק, תקציב המועצה ייקבע בסעיף תקציב נפרד בחוק התקציב. תקציב המועצה לצרכנות מגיע כולו מתקציב המדינה, ואין היא גובה כל תשלום מהצרכנים על פעילותה. התקציב אמור לשקף כראוי את תוכנית העבודה של המועצה, לאפשר לה לפעול ברמת ודאות גבוהה, ליצור רציפות תפעולית וחלוקה התואמת את פעילות היחידות בה, ואף להעניק רמת ביטחון גבוהה בתשלומים לספקים ולעובדים. התקציב מועבר אל המועצה לצרכנות ממשרד הכלכלה.</w:t>
      </w:r>
    </w:p>
    <w:p w:rsidR="002F3F05" w:rsidRPr="002F3F05" w:rsidP="00243BEA">
      <w:pPr>
        <w:spacing w:line="269" w:lineRule="auto"/>
        <w:rPr>
          <w:rFonts w:eastAsia="Times New Roman"/>
          <w:sz w:val="22"/>
          <w:rtl/>
          <w:lang w:eastAsia="he-IL"/>
        </w:rPr>
      </w:pPr>
    </w:p>
    <w:p w:rsidR="003A344B" w:rsidP="00243BEA">
      <w:pPr>
        <w:spacing w:line="269" w:lineRule="auto"/>
        <w:rPr>
          <w:rFonts w:eastAsia="Times New Roman"/>
          <w:spacing w:val="40"/>
          <w:sz w:val="22"/>
          <w:rtl/>
          <w:lang w:eastAsia="he-IL"/>
        </w:rPr>
      </w:pPr>
      <w:r w:rsidRPr="002F3F05">
        <w:rPr>
          <w:rFonts w:eastAsia="Times New Roman"/>
          <w:sz w:val="22"/>
          <w:rtl/>
          <w:lang w:eastAsia="he-IL"/>
        </w:rPr>
        <w:t xml:space="preserve">בשנים 2015 ל-2023 הוגשו </w:t>
      </w:r>
      <w:r w:rsidR="00657363">
        <w:rPr>
          <w:rFonts w:eastAsia="Times New Roman" w:hint="cs"/>
          <w:sz w:val="22"/>
          <w:rtl/>
          <w:lang w:eastAsia="he-IL"/>
        </w:rPr>
        <w:t xml:space="preserve">כמה </w:t>
      </w:r>
      <w:r w:rsidRPr="002F3F05">
        <w:rPr>
          <w:rFonts w:eastAsia="Times New Roman"/>
          <w:sz w:val="22"/>
          <w:rtl/>
          <w:lang w:eastAsia="he-IL"/>
        </w:rPr>
        <w:t>הצעות חוק</w:t>
      </w:r>
      <w:r>
        <w:rPr>
          <w:rFonts w:eastAsia="Calibri"/>
          <w:sz w:val="22"/>
          <w:vertAlign w:val="superscript"/>
          <w:rtl/>
        </w:rPr>
        <w:footnoteReference w:id="63"/>
      </w:r>
      <w:r w:rsidRPr="002F3F05">
        <w:rPr>
          <w:rFonts w:eastAsia="Times New Roman"/>
          <w:sz w:val="22"/>
          <w:rtl/>
          <w:lang w:eastAsia="he-IL"/>
        </w:rPr>
        <w:t xml:space="preserve"> שמטרתן לעגן את תקציב המועצה. בכלל הצעות החוק הוצע לקבוע את תקציבה של המועצה הישראלית לצרכנות לפי מפתח של שני שקלים חדשים לכל צרכן בישראל לשנה</w:t>
      </w:r>
      <w:r>
        <w:rPr>
          <w:rFonts w:eastAsia="Calibri"/>
          <w:sz w:val="22"/>
          <w:vertAlign w:val="superscript"/>
          <w:rtl/>
        </w:rPr>
        <w:footnoteReference w:id="64"/>
      </w:r>
      <w:r w:rsidRPr="002F3F05">
        <w:rPr>
          <w:rFonts w:eastAsia="Times New Roman"/>
          <w:sz w:val="22"/>
          <w:rtl/>
          <w:lang w:eastAsia="he-IL"/>
        </w:rPr>
        <w:t>.</w:t>
      </w:r>
      <w:bookmarkStart w:id="169" w:name="_Toc218513407"/>
      <w:bookmarkStart w:id="170" w:name="_Toc216177710"/>
      <w:bookmarkStart w:id="171" w:name="_Toc216267468"/>
      <w:bookmarkStart w:id="172" w:name="_Toc216276458"/>
      <w:bookmarkStart w:id="173" w:name="_Toc216277008"/>
      <w:bookmarkStart w:id="174" w:name="_Toc216277407"/>
    </w:p>
    <w:p w:rsidR="00850286" w:rsidP="00243BEA">
      <w:pPr>
        <w:spacing w:line="269" w:lineRule="auto"/>
        <w:rPr>
          <w:rFonts w:eastAsia="Times New Roman"/>
          <w:spacing w:val="40"/>
          <w:sz w:val="22"/>
          <w:rtl/>
          <w:lang w:eastAsia="he-IL"/>
        </w:rPr>
      </w:pPr>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spacing w:val="40"/>
          <w:sz w:val="22"/>
          <w:rtl/>
          <w:lang w:eastAsia="he-IL"/>
        </w:rPr>
        <w:t>הביקורת הקודמת</w:t>
      </w:r>
      <w:bookmarkEnd w:id="169"/>
      <w:bookmarkEnd w:id="170"/>
      <w:bookmarkEnd w:id="171"/>
      <w:bookmarkEnd w:id="172"/>
      <w:bookmarkEnd w:id="173"/>
      <w:bookmarkEnd w:id="174"/>
    </w:p>
    <w:p w:rsidR="002F3F05" w:rsidRPr="002F3F05" w:rsidP="00243BEA">
      <w:pPr>
        <w:spacing w:line="269" w:lineRule="auto"/>
        <w:rPr>
          <w:rFonts w:eastAsia="Calibri"/>
          <w:sz w:val="22"/>
          <w:rtl/>
          <w:lang w:eastAsia="he-IL"/>
        </w:rPr>
      </w:pPr>
    </w:p>
    <w:p w:rsidR="002F3F05" w:rsidRPr="002F3F05" w:rsidP="00243BEA">
      <w:pPr>
        <w:spacing w:line="269" w:lineRule="auto"/>
        <w:rPr>
          <w:rFonts w:ascii="David" w:eastAsia="Calibri" w:hAnsi="David"/>
          <w:sz w:val="22"/>
          <w:rtl/>
          <w:lang w:eastAsia="he-IL"/>
        </w:rPr>
      </w:pPr>
      <w:r w:rsidRPr="002F3F05">
        <w:rPr>
          <w:rFonts w:ascii="David" w:eastAsia="Times New Roman" w:hAnsi="David"/>
          <w:sz w:val="22"/>
          <w:rtl/>
          <w:lang w:eastAsia="he-IL"/>
        </w:rPr>
        <w:t>בדוח הקודם עלה כי</w:t>
      </w:r>
      <w:r w:rsidRPr="002F3F05">
        <w:rPr>
          <w:rFonts w:eastAsia="Calibri"/>
          <w:sz w:val="22"/>
          <w:rtl/>
          <w:lang w:eastAsia="he-IL"/>
        </w:rPr>
        <w:t xml:space="preserve"> </w:t>
      </w:r>
      <w:r w:rsidRPr="002F3F05">
        <w:rPr>
          <w:rFonts w:ascii="David" w:eastAsia="Times New Roman" w:hAnsi="David"/>
          <w:sz w:val="22"/>
          <w:rtl/>
          <w:lang w:eastAsia="he-IL"/>
        </w:rPr>
        <w:t>המשאב העיקרי של המועצה, הוא כוח האדם וכ-80% מתקציבה מופנה לתשלום משכורות לעובדיה. הומלץ כי המועצה תגבש תקציב רב-שנתי שילווה בתוכנית עבודה עם יעדים ומדדים.</w:t>
      </w:r>
      <w:r w:rsidRPr="002F3F05">
        <w:rPr>
          <w:rFonts w:eastAsia="Calibri"/>
          <w:sz w:val="22"/>
          <w:rtl/>
          <w:lang w:eastAsia="he-IL"/>
        </w:rPr>
        <w:t xml:space="preserve"> בדוח </w:t>
      </w:r>
      <w:r w:rsidRPr="002F3F05">
        <w:rPr>
          <w:rFonts w:ascii="David" w:eastAsia="Calibri" w:hAnsi="David"/>
          <w:sz w:val="22"/>
          <w:rtl/>
          <w:lang w:eastAsia="he-IL"/>
        </w:rPr>
        <w:t>הביקורת הקודם עלה כי התקציב המקורי של המועצה הצטמצם בשנים 2015 - 2022 בכ-25%, ובשנת 2022 הוא עמד על 7.4 מיליון ש"ח.</w:t>
      </w:r>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lang w:eastAsia="he-IL"/>
        </w:rPr>
      </w:pPr>
      <w:r w:rsidRPr="002F3F05">
        <w:rPr>
          <w:rFonts w:ascii="David" w:eastAsia="Times New Roman" w:hAnsi="David"/>
          <w:sz w:val="22"/>
          <w:rtl/>
          <w:lang w:eastAsia="he-IL"/>
        </w:rPr>
        <w:t>בדוח הקודם הומלץ למשרד האוצר לקבוע, בהתאם לתוכנית סדורה שימציא לדירקטוריון המועצה, את תקציב המועצה באופן שיאפשר לה לפעול למען המטרות המפורטות בחוק המועצה כנדרש, בעצמאות, ביציבות וברמת ודאות גבוהה. הקטנה בולטת בתקציב המועצה משמעה שמרבית התקציב או אפילו כמעט כולו יופנה לתשלום משכורות לעובדים ולא יוותר תקציב לפעילות המועצה.</w:t>
      </w:r>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Calibri" w:hAnsi="David"/>
          <w:sz w:val="22"/>
          <w:rtl/>
          <w:lang w:eastAsia="he-IL"/>
        </w:rPr>
      </w:pPr>
      <w:r w:rsidRPr="002F3F05">
        <w:rPr>
          <w:rFonts w:ascii="David" w:eastAsia="Times New Roman" w:hAnsi="David"/>
          <w:sz w:val="22"/>
          <w:rtl/>
          <w:lang w:eastAsia="he-IL"/>
        </w:rPr>
        <w:t>בדיווח על תיקון הליקויים לביקורת הקודמת מ-2022 מסרה המועצה כי למרות מה שנכתב בדוח הקודם, התקציב שלה נכון לשנת 2023 קטן מתקציבה בשנת 2022 ומתקציבה בשנת 2021, דבר המקטין את עצמאותה ומגביר את תלותה במשרד הכלכלה וכי בכוונתה לגבש תוכנית עבודה תלת-שנתית לשנים 2024 - 2027.</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 xml:space="preserve">המועצה לצרכנות השיבה בדיווח על תיקון הליקויים שהתקבל בדצמבר 2023 כי אף שעל פי חוק המועצה הישראלית לצרכנות עליה לפעול כגוף עצמאי, בשנת 2023 </w:t>
      </w:r>
      <w:r w:rsidRPr="002F3F05" w:rsidR="000861D8">
        <w:rPr>
          <w:rFonts w:eastAsia="Calibri"/>
          <w:sz w:val="22"/>
          <w:rtl/>
          <w:lang w:eastAsia="he-IL"/>
        </w:rPr>
        <w:t xml:space="preserve">העביר לה </w:t>
      </w:r>
      <w:r w:rsidRPr="002F3F05">
        <w:rPr>
          <w:rFonts w:eastAsia="Calibri"/>
          <w:sz w:val="22"/>
          <w:rtl/>
          <w:lang w:eastAsia="he-IL"/>
        </w:rPr>
        <w:t>משרד הכלכלה תקציב חלקי, אחת לחודש או לחודשיים</w:t>
      </w:r>
      <w:r>
        <w:rPr>
          <w:rFonts w:eastAsia="Calibri"/>
          <w:sz w:val="22"/>
          <w:vertAlign w:val="superscript"/>
          <w:rtl/>
          <w:lang w:eastAsia="he-IL"/>
        </w:rPr>
        <w:footnoteReference w:id="65"/>
      </w:r>
      <w:r w:rsidRPr="002F3F05">
        <w:rPr>
          <w:rFonts w:eastAsia="Calibri"/>
          <w:sz w:val="22"/>
          <w:rtl/>
          <w:lang w:eastAsia="he-IL"/>
        </w:rPr>
        <w:t>, בסמוך למועד תשלום המשכורות. העברה תקציבית בצורה ז</w:t>
      </w:r>
      <w:r w:rsidR="000861D8">
        <w:rPr>
          <w:rFonts w:eastAsia="Calibri" w:hint="cs"/>
          <w:sz w:val="22"/>
          <w:rtl/>
          <w:lang w:eastAsia="he-IL"/>
        </w:rPr>
        <w:t>ו</w:t>
      </w:r>
      <w:r w:rsidRPr="002F3F05">
        <w:rPr>
          <w:rFonts w:eastAsia="Calibri"/>
          <w:sz w:val="22"/>
          <w:rtl/>
          <w:lang w:eastAsia="he-IL"/>
        </w:rPr>
        <w:t>: (</w:t>
      </w:r>
      <w:r w:rsidRPr="002F3F05">
        <w:rPr>
          <w:rFonts w:eastAsia="Calibri" w:hint="cs"/>
          <w:sz w:val="22"/>
          <w:rtl/>
          <w:lang w:eastAsia="he-IL"/>
        </w:rPr>
        <w:t>א</w:t>
      </w:r>
      <w:r w:rsidRPr="002F3F05">
        <w:rPr>
          <w:rFonts w:eastAsia="Calibri"/>
          <w:sz w:val="22"/>
          <w:rtl/>
          <w:lang w:eastAsia="he-IL"/>
        </w:rPr>
        <w:t xml:space="preserve">) </w:t>
      </w:r>
      <w:r w:rsidR="000861D8">
        <w:rPr>
          <w:rFonts w:eastAsia="Calibri" w:hint="cs"/>
          <w:sz w:val="22"/>
          <w:rtl/>
          <w:lang w:eastAsia="he-IL"/>
        </w:rPr>
        <w:t>מונעת</w:t>
      </w:r>
      <w:r w:rsidRPr="002F3F05">
        <w:rPr>
          <w:rFonts w:eastAsia="Calibri"/>
          <w:sz w:val="22"/>
          <w:rtl/>
          <w:lang w:eastAsia="he-IL"/>
        </w:rPr>
        <w:t xml:space="preserve"> מהמועצה את האפשרות לעצמאות; (</w:t>
      </w:r>
      <w:r w:rsidRPr="002F3F05">
        <w:rPr>
          <w:rFonts w:eastAsia="Calibri" w:hint="cs"/>
          <w:sz w:val="22"/>
          <w:rtl/>
          <w:lang w:eastAsia="he-IL"/>
        </w:rPr>
        <w:t>ב</w:t>
      </w:r>
      <w:r w:rsidRPr="002F3F05">
        <w:rPr>
          <w:rFonts w:eastAsia="Calibri"/>
          <w:sz w:val="22"/>
          <w:rtl/>
          <w:lang w:eastAsia="he-IL"/>
        </w:rPr>
        <w:t xml:space="preserve">) גורמת לאי-ודאות ול"דריכות" בקרב עובדי המועצה בשל השאלה אם התקציב שיתקבל, </w:t>
      </w:r>
      <w:r w:rsidR="000861D8">
        <w:rPr>
          <w:rFonts w:eastAsia="Calibri" w:hint="cs"/>
          <w:sz w:val="22"/>
          <w:rtl/>
          <w:lang w:eastAsia="he-IL"/>
        </w:rPr>
        <w:t xml:space="preserve">יהיה </w:t>
      </w:r>
      <w:r w:rsidRPr="002F3F05">
        <w:rPr>
          <w:rFonts w:eastAsia="Calibri"/>
          <w:sz w:val="22"/>
          <w:rtl/>
          <w:lang w:eastAsia="he-IL"/>
        </w:rPr>
        <w:t xml:space="preserve">די בו להוצאות השכר לאחר התשלום לספקים. </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עוד ציינה המועצה בדיווח על תיקון הליקויים כי תקציבה, בניגוד לתקציב של חברות ממשלתיות אחרות, נמצא בבסיס תקציב המדינה ובשל כך כל קיצוץ רוחבי בתקציב משרדי הממשלה חל גם עליה והוא נעשה ללא התחשבות בהוצאות הקבועות שלה</w:t>
      </w:r>
      <w:r>
        <w:rPr>
          <w:rFonts w:eastAsia="Calibri"/>
          <w:sz w:val="22"/>
          <w:vertAlign w:val="superscript"/>
          <w:rtl/>
          <w:lang w:eastAsia="he-IL"/>
        </w:rPr>
        <w:footnoteReference w:id="66"/>
      </w:r>
      <w:r w:rsidRPr="002F3F05">
        <w:rPr>
          <w:rFonts w:eastAsia="Calibri"/>
          <w:sz w:val="22"/>
          <w:rtl/>
          <w:lang w:eastAsia="he-IL"/>
        </w:rPr>
        <w:t>.</w:t>
      </w:r>
    </w:p>
    <w:p w:rsidR="002F3F05" w:rsidRPr="002F3F05" w:rsidP="00243BEA">
      <w:pPr>
        <w:spacing w:line="269" w:lineRule="auto"/>
        <w:rPr>
          <w:rFonts w:eastAsia="Calibri"/>
          <w:sz w:val="22"/>
          <w:rtl/>
          <w:lang w:eastAsia="he-IL"/>
        </w:rPr>
      </w:pPr>
    </w:p>
    <w:p w:rsidR="003A344B">
      <w:pPr>
        <w:bidi w:val="0"/>
        <w:spacing w:after="200" w:line="276" w:lineRule="auto"/>
        <w:rPr>
          <w:rFonts w:eastAsia="Times New Roman"/>
          <w:spacing w:val="40"/>
          <w:sz w:val="22"/>
          <w:rtl/>
          <w:lang w:eastAsia="he-IL"/>
        </w:rPr>
      </w:pPr>
      <w:bookmarkStart w:id="175" w:name="_Toc218513408"/>
      <w:bookmarkStart w:id="176" w:name="_Toc216177711"/>
      <w:bookmarkStart w:id="177" w:name="_Toc216267469"/>
      <w:bookmarkStart w:id="178" w:name="_Toc216276459"/>
      <w:bookmarkStart w:id="179" w:name="_Toc216277009"/>
      <w:bookmarkStart w:id="180" w:name="_Toc216277408"/>
      <w:r>
        <w:rPr>
          <w:rFonts w:eastAsia="Times New Roman"/>
          <w:spacing w:val="40"/>
          <w:sz w:val="22"/>
          <w:rtl/>
          <w:lang w:eastAsia="he-IL"/>
        </w:rPr>
        <w:br w:type="page"/>
      </w:r>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spacing w:val="40"/>
          <w:sz w:val="22"/>
          <w:rtl/>
          <w:lang w:eastAsia="he-IL"/>
        </w:rPr>
        <w:t>ביקורת המעקב</w:t>
      </w:r>
      <w:bookmarkEnd w:id="175"/>
      <w:bookmarkEnd w:id="176"/>
      <w:bookmarkEnd w:id="177"/>
      <w:bookmarkEnd w:id="178"/>
      <w:bookmarkEnd w:id="179"/>
      <w:bookmarkEnd w:id="180"/>
    </w:p>
    <w:p w:rsidR="002F3F05" w:rsidRPr="002F3F05" w:rsidP="00243BEA">
      <w:pPr>
        <w:spacing w:line="269" w:lineRule="auto"/>
        <w:rPr>
          <w:rFonts w:eastAsia="Calibri"/>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להלן נתונים על תקציב המועצה לשנים 2022 - 2025.</w:t>
      </w:r>
    </w:p>
    <w:p w:rsidR="002F3F05" w:rsidRPr="002F3F05" w:rsidP="00243BEA">
      <w:pPr>
        <w:spacing w:line="269" w:lineRule="auto"/>
        <w:jc w:val="center"/>
        <w:rPr>
          <w:rFonts w:eastAsia="Times New Roman"/>
          <w:sz w:val="22"/>
          <w:rtl/>
          <w:lang w:eastAsia="he-IL"/>
        </w:rPr>
      </w:pPr>
    </w:p>
    <w:p w:rsidR="002F3F05" w:rsidRPr="002F3F05" w:rsidP="00243BEA">
      <w:pPr>
        <w:spacing w:line="269" w:lineRule="auto"/>
        <w:jc w:val="center"/>
        <w:rPr>
          <w:rFonts w:eastAsia="Times New Roman"/>
          <w:b/>
          <w:bCs/>
          <w:sz w:val="22"/>
          <w:rtl/>
          <w:lang w:eastAsia="he-IL"/>
        </w:rPr>
      </w:pPr>
      <w:r w:rsidRPr="002F3F05">
        <w:rPr>
          <w:rFonts w:eastAsia="Times New Roman"/>
          <w:sz w:val="22"/>
          <w:rtl/>
          <w:lang w:eastAsia="he-IL"/>
        </w:rPr>
        <w:t xml:space="preserve">לוח </w:t>
      </w:r>
      <w:r w:rsidRPr="002F3F05">
        <w:rPr>
          <w:rFonts w:eastAsia="Times New Roman" w:hint="cs"/>
          <w:sz w:val="22"/>
          <w:rtl/>
          <w:lang w:eastAsia="he-IL"/>
        </w:rPr>
        <w:t>4</w:t>
      </w:r>
      <w:r w:rsidRPr="002F3F05">
        <w:rPr>
          <w:rFonts w:eastAsia="Times New Roman"/>
          <w:sz w:val="22"/>
          <w:rtl/>
          <w:lang w:eastAsia="he-IL"/>
        </w:rPr>
        <w:t xml:space="preserve">: </w:t>
      </w:r>
      <w:r w:rsidRPr="002F3F05">
        <w:rPr>
          <w:rFonts w:eastAsia="Times New Roman"/>
          <w:b/>
          <w:bCs/>
          <w:sz w:val="22"/>
          <w:rtl/>
          <w:lang w:eastAsia="he-IL"/>
        </w:rPr>
        <w:t>נתוני התקציב של המועצה הישראלית לצרכנות, 2022 - 2025 (באלפי ש"ח)</w:t>
      </w:r>
    </w:p>
    <w:tbl>
      <w:tblPr>
        <w:bidiVisual/>
        <w:tblW w:w="5796" w:type="dxa"/>
        <w:jc w:val="center"/>
        <w:tblLook w:val="04A0"/>
      </w:tblPr>
      <w:tblGrid>
        <w:gridCol w:w="1100"/>
        <w:gridCol w:w="1100"/>
        <w:gridCol w:w="1100"/>
        <w:gridCol w:w="1228"/>
        <w:gridCol w:w="1268"/>
      </w:tblGrid>
      <w:tr w:rsidTr="00850286">
        <w:tblPrEx>
          <w:tblW w:w="5796" w:type="dxa"/>
          <w:tblLook w:val="04A0"/>
        </w:tblPrEx>
        <w:trPr>
          <w:trHeight w:val="1466"/>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שנה</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תקציב המקורי*</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 xml:space="preserve">תקציב </w:t>
            </w:r>
            <w:r w:rsidRPr="002F3F05">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מאושר</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שיעור ניצול התקציב ביחס לתקציב המקורי</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שיעור ניצול התקציב ביחס לתקציב המאושר</w:t>
            </w:r>
          </w:p>
        </w:tc>
      </w:tr>
      <w:tr w:rsidTr="00850286">
        <w:tblPrEx>
          <w:tblW w:w="5796" w:type="dxa"/>
          <w:tblLook w:val="04A0"/>
        </w:tblPrEx>
        <w:trPr>
          <w:trHeight w:val="31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2022</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7,224</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8,458</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117%</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100%</w:t>
            </w:r>
          </w:p>
        </w:tc>
      </w:tr>
      <w:tr w:rsidTr="00850286">
        <w:tblPrEx>
          <w:tblW w:w="5796" w:type="dxa"/>
          <w:tblLook w:val="04A0"/>
        </w:tblPrEx>
        <w:trPr>
          <w:trHeight w:val="31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tl/>
              </w:rPr>
            </w:pPr>
            <w:r w:rsidRPr="002F3F05">
              <w:rPr>
                <w:rFonts w:ascii="David" w:eastAsia="Times New Roman" w:hAnsi="David"/>
                <w:color w:val="000000"/>
                <w:sz w:val="22"/>
                <w:szCs w:val="22"/>
              </w:rPr>
              <w:t>2023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6,562</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8,318</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126%</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100%</w:t>
            </w:r>
          </w:p>
        </w:tc>
      </w:tr>
      <w:tr w:rsidTr="00850286">
        <w:tblPrEx>
          <w:tblW w:w="5796" w:type="dxa"/>
          <w:tblLook w:val="04A0"/>
        </w:tblPrEx>
        <w:trPr>
          <w:trHeight w:val="31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2024</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6,028</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7,449</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116%</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94%</w:t>
            </w:r>
          </w:p>
        </w:tc>
      </w:tr>
      <w:tr w:rsidTr="00850286">
        <w:tblPrEx>
          <w:tblW w:w="5796" w:type="dxa"/>
          <w:tblLook w:val="04A0"/>
        </w:tblPrEx>
        <w:trPr>
          <w:trHeight w:val="31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tl/>
              </w:rPr>
            </w:pPr>
            <w:r w:rsidRPr="002F3F05">
              <w:rPr>
                <w:rFonts w:ascii="David" w:eastAsia="Times New Roman" w:hAnsi="David"/>
                <w:color w:val="000000"/>
                <w:sz w:val="22"/>
                <w:szCs w:val="22"/>
              </w:rPr>
              <w:t>2025</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5,387</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right"/>
              <w:rPr>
                <w:rFonts w:ascii="David" w:eastAsia="Times New Roman" w:hAnsi="David"/>
                <w:color w:val="000000"/>
                <w:sz w:val="22"/>
                <w:szCs w:val="22"/>
              </w:rPr>
            </w:pPr>
            <w:r w:rsidRPr="002F3F05">
              <w:rPr>
                <w:rFonts w:ascii="David" w:eastAsia="Times New Roman" w:hAnsi="David"/>
                <w:color w:val="000000"/>
                <w:sz w:val="22"/>
                <w:szCs w:val="22"/>
              </w:rPr>
              <w:t>6,328</w:t>
            </w:r>
          </w:p>
        </w:tc>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2F3F05" w:rsidRPr="002F3F05" w:rsidP="00243BEA">
            <w:pPr>
              <w:bidi w:val="0"/>
              <w:spacing w:line="269" w:lineRule="auto"/>
              <w:jc w:val="center"/>
              <w:rPr>
                <w:rFonts w:ascii="David" w:eastAsia="Times New Roman" w:hAnsi="David"/>
                <w:color w:val="000000"/>
                <w:sz w:val="22"/>
                <w:szCs w:val="22"/>
              </w:rPr>
            </w:pPr>
            <w:r w:rsidRPr="002F3F05">
              <w:rPr>
                <w:rFonts w:ascii="David" w:eastAsia="Times New Roman" w:hAnsi="David"/>
                <w:color w:val="000000"/>
                <w:sz w:val="22"/>
                <w:szCs w:val="22"/>
              </w:rPr>
              <w:t>***</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2F3F05" w:rsidRPr="002F3F05" w:rsidP="00243BEA">
            <w:pPr>
              <w:spacing w:line="269" w:lineRule="auto"/>
              <w:rPr>
                <w:rFonts w:ascii="David" w:eastAsia="Times New Roman" w:hAnsi="David"/>
                <w:color w:val="000000"/>
                <w:sz w:val="22"/>
                <w:szCs w:val="22"/>
                <w:rtl/>
              </w:rPr>
            </w:pPr>
          </w:p>
        </w:tc>
      </w:tr>
    </w:tbl>
    <w:p w:rsidR="002F3F05" w:rsidRPr="002F3F05" w:rsidP="00243BEA">
      <w:pPr>
        <w:spacing w:line="269" w:lineRule="auto"/>
        <w:jc w:val="left"/>
        <w:rPr>
          <w:rFonts w:eastAsia="Times New Roman"/>
          <w:sz w:val="22"/>
          <w:szCs w:val="20"/>
          <w:lang w:eastAsia="he-IL"/>
        </w:rPr>
      </w:pPr>
      <w:r w:rsidRPr="002F3F05">
        <w:rPr>
          <w:rFonts w:eastAsia="Times New Roman"/>
          <w:sz w:val="22"/>
          <w:szCs w:val="20"/>
          <w:rtl/>
          <w:lang w:eastAsia="he-IL"/>
        </w:rPr>
        <w:t xml:space="preserve">על פי נתוני </w:t>
      </w:r>
      <w:r w:rsidRPr="002F3F05">
        <w:rPr>
          <w:rFonts w:eastAsia="Calibri"/>
          <w:sz w:val="22"/>
          <w:szCs w:val="20"/>
          <w:rtl/>
        </w:rPr>
        <w:t>אגף התקציבים במשרד האוצר</w:t>
      </w:r>
      <w:r w:rsidRPr="002F3F05">
        <w:rPr>
          <w:rFonts w:eastAsia="Times New Roman" w:hint="cs"/>
          <w:sz w:val="22"/>
          <w:szCs w:val="20"/>
          <w:rtl/>
          <w:lang w:eastAsia="he-IL"/>
        </w:rPr>
        <w:t>,</w:t>
      </w:r>
      <w:r w:rsidRPr="002F3F05">
        <w:rPr>
          <w:rFonts w:eastAsia="Times New Roman"/>
          <w:sz w:val="22"/>
          <w:szCs w:val="20"/>
          <w:rtl/>
          <w:lang w:eastAsia="he-IL"/>
        </w:rPr>
        <w:t xml:space="preserve"> בעיבוד משרד מבקר המדינה.</w:t>
      </w:r>
    </w:p>
    <w:p w:rsidR="002F3F05" w:rsidRPr="002F3F05" w:rsidP="00243BEA">
      <w:pPr>
        <w:spacing w:line="269" w:lineRule="auto"/>
        <w:jc w:val="left"/>
        <w:rPr>
          <w:rFonts w:eastAsia="Times New Roman"/>
          <w:sz w:val="22"/>
          <w:szCs w:val="20"/>
          <w:lang w:eastAsia="he-IL"/>
        </w:rPr>
      </w:pPr>
      <w:r w:rsidRPr="002F3F05">
        <w:rPr>
          <w:rFonts w:eastAsia="Times New Roman"/>
          <w:sz w:val="22"/>
          <w:szCs w:val="20"/>
          <w:rtl/>
          <w:lang w:eastAsia="he-IL"/>
        </w:rPr>
        <w:t>* לא כולל רזרבות.</w:t>
      </w:r>
    </w:p>
    <w:p w:rsidR="002F3F05" w:rsidRPr="002F3F05" w:rsidP="00243BEA">
      <w:pPr>
        <w:spacing w:line="269" w:lineRule="auto"/>
        <w:jc w:val="left"/>
        <w:rPr>
          <w:rFonts w:eastAsia="Times New Roman"/>
          <w:sz w:val="22"/>
          <w:szCs w:val="20"/>
          <w:rtl/>
          <w:lang w:eastAsia="he-IL"/>
        </w:rPr>
      </w:pPr>
      <w:r w:rsidRPr="002F3F05">
        <w:rPr>
          <w:rFonts w:eastAsia="Times New Roman"/>
          <w:sz w:val="22"/>
          <w:szCs w:val="20"/>
          <w:rtl/>
          <w:lang w:eastAsia="he-IL"/>
        </w:rPr>
        <w:t xml:space="preserve">** טרם </w:t>
      </w:r>
      <w:r w:rsidRPr="002F3F05">
        <w:rPr>
          <w:rFonts w:eastAsia="Times New Roman" w:hint="cs"/>
          <w:sz w:val="22"/>
          <w:szCs w:val="20"/>
          <w:rtl/>
          <w:lang w:eastAsia="he-IL"/>
        </w:rPr>
        <w:t>ה</w:t>
      </w:r>
      <w:r w:rsidRPr="002F3F05">
        <w:rPr>
          <w:rFonts w:eastAsia="Times New Roman"/>
          <w:sz w:val="22"/>
          <w:szCs w:val="20"/>
          <w:rtl/>
          <w:lang w:eastAsia="he-IL"/>
        </w:rPr>
        <w:t xml:space="preserve">תקבלו נתוני </w:t>
      </w:r>
      <w:r w:rsidRPr="002F3F05">
        <w:rPr>
          <w:rFonts w:eastAsia="Times New Roman" w:hint="cs"/>
          <w:sz w:val="22"/>
          <w:szCs w:val="20"/>
          <w:rtl/>
          <w:lang w:eastAsia="he-IL"/>
        </w:rPr>
        <w:t>ביצוע</w:t>
      </w:r>
      <w:r w:rsidRPr="002F3F05">
        <w:rPr>
          <w:rFonts w:eastAsia="Times New Roman"/>
          <w:sz w:val="22"/>
          <w:szCs w:val="20"/>
          <w:rtl/>
          <w:lang w:eastAsia="he-IL"/>
        </w:rPr>
        <w:t xml:space="preserve"> של</w:t>
      </w:r>
      <w:r w:rsidRPr="002F3F05">
        <w:rPr>
          <w:rFonts w:eastAsia="Times New Roman" w:hint="cs"/>
          <w:sz w:val="22"/>
          <w:szCs w:val="20"/>
          <w:rtl/>
          <w:lang w:eastAsia="he-IL"/>
        </w:rPr>
        <w:t xml:space="preserve"> שנת 2025.</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ascii="David" w:eastAsia="Times New Roman" w:hAnsi="David"/>
          <w:b/>
          <w:bCs/>
          <w:sz w:val="22"/>
          <w:rtl/>
          <w:lang w:eastAsia="he-IL"/>
        </w:rPr>
      </w:pPr>
      <w:r w:rsidRPr="002F3F05">
        <w:rPr>
          <w:rFonts w:eastAsia="Times New Roman"/>
          <w:b/>
          <w:bCs/>
          <w:sz w:val="22"/>
          <w:rtl/>
          <w:lang w:eastAsia="he-IL"/>
        </w:rPr>
        <w:t xml:space="preserve">מהלוח </w:t>
      </w:r>
      <w:r w:rsidRPr="002F3F05">
        <w:rPr>
          <w:rFonts w:ascii="David" w:eastAsia="Times New Roman" w:hAnsi="David"/>
          <w:b/>
          <w:bCs/>
          <w:sz w:val="22"/>
          <w:rtl/>
          <w:lang w:eastAsia="he-IL"/>
        </w:rPr>
        <w:t xml:space="preserve">עולה כי גם בשנים 2022 </w:t>
      </w:r>
      <w:r w:rsidRPr="002F3F05">
        <w:rPr>
          <w:rFonts w:ascii="David" w:eastAsia="Times New Roman" w:hAnsi="David" w:hint="cs"/>
          <w:b/>
          <w:bCs/>
          <w:sz w:val="22"/>
          <w:rtl/>
          <w:lang w:eastAsia="he-IL"/>
        </w:rPr>
        <w:t xml:space="preserve">עד </w:t>
      </w:r>
      <w:r w:rsidRPr="002F3F05">
        <w:rPr>
          <w:rFonts w:ascii="David" w:eastAsia="Times New Roman" w:hAnsi="David"/>
          <w:b/>
          <w:bCs/>
          <w:sz w:val="22"/>
          <w:rtl/>
          <w:lang w:eastAsia="he-IL"/>
        </w:rPr>
        <w:t xml:space="preserve">2025 הצטמצם תקציב המועצה </w:t>
      </w:r>
      <w:r w:rsidRPr="002F3F05">
        <w:rPr>
          <w:rFonts w:ascii="David" w:eastAsia="Times New Roman" w:hAnsi="David" w:hint="cs"/>
          <w:b/>
          <w:bCs/>
          <w:sz w:val="22"/>
          <w:rtl/>
          <w:lang w:eastAsia="he-IL"/>
        </w:rPr>
        <w:t xml:space="preserve">המאושר </w:t>
      </w:r>
      <w:r w:rsidRPr="002F3F05">
        <w:rPr>
          <w:rFonts w:ascii="David" w:eastAsia="Times New Roman" w:hAnsi="David"/>
          <w:b/>
          <w:bCs/>
          <w:sz w:val="22"/>
          <w:rtl/>
          <w:lang w:eastAsia="he-IL"/>
        </w:rPr>
        <w:t>ב-</w:t>
      </w:r>
      <w:r w:rsidRPr="002F3F05">
        <w:rPr>
          <w:rFonts w:ascii="David" w:eastAsia="Times New Roman" w:hAnsi="David" w:hint="cs"/>
          <w:b/>
          <w:bCs/>
          <w:sz w:val="22"/>
          <w:rtl/>
          <w:lang w:eastAsia="he-IL"/>
        </w:rPr>
        <w:t>25</w:t>
      </w:r>
      <w:r w:rsidRPr="002F3F05">
        <w:rPr>
          <w:rFonts w:ascii="David" w:eastAsia="Times New Roman" w:hAnsi="David"/>
          <w:b/>
          <w:bCs/>
          <w:sz w:val="22"/>
          <w:rtl/>
          <w:lang w:eastAsia="he-IL"/>
        </w:rPr>
        <w:t>%</w:t>
      </w:r>
      <w:r w:rsidRPr="002F3F05">
        <w:rPr>
          <w:rFonts w:ascii="David" w:eastAsia="Times New Roman" w:hAnsi="David" w:hint="cs"/>
          <w:b/>
          <w:bCs/>
          <w:sz w:val="22"/>
          <w:rtl/>
          <w:lang w:eastAsia="he-IL"/>
        </w:rPr>
        <w:t xml:space="preserve"> -</w:t>
      </w:r>
      <w:r w:rsidRPr="002F3F05">
        <w:rPr>
          <w:rFonts w:ascii="David" w:eastAsia="Times New Roman" w:hAnsi="David"/>
          <w:b/>
          <w:bCs/>
          <w:sz w:val="22"/>
          <w:rtl/>
          <w:lang w:eastAsia="he-IL"/>
        </w:rPr>
        <w:t xml:space="preserve"> מ</w:t>
      </w:r>
      <w:r w:rsidRPr="002F3F05">
        <w:rPr>
          <w:rFonts w:ascii="David" w:eastAsia="Times New Roman" w:hAnsi="David" w:hint="cs"/>
          <w:b/>
          <w:bCs/>
          <w:sz w:val="22"/>
          <w:rtl/>
          <w:lang w:eastAsia="he-IL"/>
        </w:rPr>
        <w:t>כ</w:t>
      </w:r>
      <w:r w:rsidRPr="002F3F05">
        <w:rPr>
          <w:rFonts w:ascii="David" w:eastAsia="Times New Roman" w:hAnsi="David"/>
          <w:b/>
          <w:bCs/>
          <w:sz w:val="22"/>
          <w:rtl/>
          <w:lang w:eastAsia="he-IL"/>
        </w:rPr>
        <w:t>-</w:t>
      </w:r>
      <w:r w:rsidRPr="002F3F05">
        <w:rPr>
          <w:rFonts w:ascii="David" w:eastAsia="Times New Roman" w:hAnsi="David" w:hint="cs"/>
          <w:b/>
          <w:bCs/>
          <w:sz w:val="22"/>
          <w:rtl/>
          <w:lang w:eastAsia="he-IL"/>
        </w:rPr>
        <w:t xml:space="preserve">8.4 </w:t>
      </w:r>
      <w:r w:rsidRPr="002F3F05">
        <w:rPr>
          <w:rFonts w:ascii="David" w:eastAsia="Times New Roman" w:hAnsi="David"/>
          <w:b/>
          <w:bCs/>
          <w:sz w:val="22"/>
          <w:rtl/>
          <w:lang w:eastAsia="he-IL"/>
        </w:rPr>
        <w:t>מיליון ש"ח בשנת 2022 לכ-</w:t>
      </w:r>
      <w:r w:rsidRPr="002F3F05">
        <w:rPr>
          <w:rFonts w:ascii="David" w:eastAsia="Times New Roman" w:hAnsi="David" w:hint="cs"/>
          <w:b/>
          <w:bCs/>
          <w:sz w:val="22"/>
          <w:rtl/>
          <w:lang w:eastAsia="he-IL"/>
        </w:rPr>
        <w:t xml:space="preserve">6.3 </w:t>
      </w:r>
      <w:r w:rsidRPr="002F3F05">
        <w:rPr>
          <w:rFonts w:ascii="David" w:eastAsia="Times New Roman" w:hAnsi="David"/>
          <w:b/>
          <w:bCs/>
          <w:sz w:val="22"/>
          <w:rtl/>
          <w:lang w:eastAsia="he-IL"/>
        </w:rPr>
        <w:t>מיליון ש"ח בשנת 2025</w:t>
      </w:r>
      <w:r w:rsidRPr="002F3F05">
        <w:rPr>
          <w:rFonts w:ascii="David" w:eastAsia="Times New Roman" w:hAnsi="David" w:hint="cs"/>
          <w:b/>
          <w:bCs/>
          <w:sz w:val="22"/>
          <w:rtl/>
          <w:lang w:eastAsia="he-IL"/>
        </w:rPr>
        <w:t>. תקציב המועצה המקורי בשנת 2025 היה כ-5.3 מיליון ש"ח, ותקציב המועצה המאושר עלה בסוף 2025 לכ-6.3 מיליון ש"ח, כדי שהיא תצליח לעמוד בתשלום הוצאות השכר של עובדיה בלי להיכנס לגירעון.</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להלן נתונים כספיים מתוך הדוחות הכספיים של המועצה בשנים 2021 - 2024, באלפי ש"ח.</w:t>
      </w:r>
    </w:p>
    <w:p w:rsidR="002F3F05" w:rsidRPr="002F3F05" w:rsidP="00243BEA">
      <w:pPr>
        <w:spacing w:line="269" w:lineRule="auto"/>
        <w:rPr>
          <w:rFonts w:eastAsia="Times New Roman"/>
          <w:sz w:val="22"/>
          <w:rtl/>
          <w:lang w:eastAsia="he-IL"/>
        </w:rPr>
      </w:pPr>
    </w:p>
    <w:p w:rsidR="002F3F05" w:rsidRPr="002F3F05" w:rsidP="00243BEA">
      <w:pPr>
        <w:spacing w:line="269" w:lineRule="auto"/>
        <w:ind w:left="-1"/>
        <w:jc w:val="center"/>
        <w:rPr>
          <w:rFonts w:eastAsia="Times New Roman"/>
          <w:b/>
          <w:bCs/>
          <w:sz w:val="22"/>
          <w:rtl/>
          <w:lang w:eastAsia="he-IL"/>
        </w:rPr>
      </w:pPr>
      <w:r w:rsidRPr="002F3F05">
        <w:rPr>
          <w:rFonts w:eastAsia="Times New Roman"/>
          <w:sz w:val="22"/>
          <w:rtl/>
          <w:lang w:eastAsia="he-IL"/>
        </w:rPr>
        <w:t xml:space="preserve">לוח </w:t>
      </w:r>
      <w:r w:rsidRPr="002F3F05">
        <w:rPr>
          <w:rFonts w:eastAsia="Times New Roman" w:hint="cs"/>
          <w:sz w:val="22"/>
          <w:rtl/>
          <w:lang w:eastAsia="he-IL"/>
        </w:rPr>
        <w:t>5</w:t>
      </w:r>
      <w:r w:rsidRPr="002F3F05">
        <w:rPr>
          <w:rFonts w:eastAsia="Times New Roman"/>
          <w:sz w:val="22"/>
          <w:rtl/>
          <w:lang w:eastAsia="he-IL"/>
        </w:rPr>
        <w:t xml:space="preserve">: </w:t>
      </w:r>
      <w:r w:rsidRPr="002F3F05">
        <w:rPr>
          <w:rFonts w:eastAsia="Times New Roman"/>
          <w:b/>
          <w:bCs/>
          <w:sz w:val="22"/>
          <w:rtl/>
          <w:lang w:eastAsia="he-IL"/>
        </w:rPr>
        <w:t>נתונים נבחרים מתוך הדוחות הכספיים של המועצה הישראלית לצרכנות, 2021 - 2024 (באלפי ש"ח)</w:t>
      </w:r>
      <w:r>
        <w:rPr>
          <w:rFonts w:eastAsia="Calibri"/>
          <w:b/>
          <w:bCs/>
          <w:sz w:val="22"/>
          <w:vertAlign w:val="superscript"/>
          <w:rtl/>
        </w:rPr>
        <w:footnoteReference w:id="67"/>
      </w:r>
    </w:p>
    <w:tbl>
      <w:tblPr>
        <w:bidiVisual/>
        <w:tblW w:w="6744" w:type="dxa"/>
        <w:jc w:val="center"/>
        <w:tblLook w:val="04A0"/>
      </w:tblPr>
      <w:tblGrid>
        <w:gridCol w:w="1960"/>
        <w:gridCol w:w="809"/>
        <w:gridCol w:w="805"/>
        <w:gridCol w:w="809"/>
        <w:gridCol w:w="1061"/>
        <w:gridCol w:w="1300"/>
      </w:tblGrid>
      <w:tr w:rsidTr="00850286">
        <w:tblPrEx>
          <w:tblW w:w="6744" w:type="dxa"/>
          <w:tblLook w:val="04A0"/>
        </w:tblPrEx>
        <w:trPr>
          <w:trHeight w:val="749"/>
        </w:trPr>
        <w:tc>
          <w:tcPr>
            <w:tcW w:w="1960" w:type="dxa"/>
            <w:tcBorders>
              <w:top w:val="single" w:sz="8" w:space="0" w:color="auto"/>
              <w:left w:val="single" w:sz="8" w:space="0" w:color="auto"/>
              <w:bottom w:val="single" w:sz="8"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שנה</w:t>
            </w:r>
          </w:p>
        </w:tc>
        <w:tc>
          <w:tcPr>
            <w:tcW w:w="809" w:type="dxa"/>
            <w:tcBorders>
              <w:top w:val="single" w:sz="8" w:space="0" w:color="auto"/>
              <w:left w:val="nil"/>
              <w:bottom w:val="single" w:sz="8"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2021</w:t>
            </w:r>
          </w:p>
        </w:tc>
        <w:tc>
          <w:tcPr>
            <w:tcW w:w="805" w:type="dxa"/>
            <w:tcBorders>
              <w:top w:val="single" w:sz="8" w:space="0" w:color="auto"/>
              <w:left w:val="nil"/>
              <w:bottom w:val="single" w:sz="8"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2022</w:t>
            </w:r>
          </w:p>
        </w:tc>
        <w:tc>
          <w:tcPr>
            <w:tcW w:w="809" w:type="dxa"/>
            <w:tcBorders>
              <w:top w:val="single" w:sz="8" w:space="0" w:color="auto"/>
              <w:left w:val="nil"/>
              <w:bottom w:val="single" w:sz="8"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2023</w:t>
            </w:r>
          </w:p>
        </w:tc>
        <w:tc>
          <w:tcPr>
            <w:tcW w:w="1061" w:type="dxa"/>
            <w:tcBorders>
              <w:top w:val="single" w:sz="8" w:space="0" w:color="auto"/>
              <w:left w:val="single" w:sz="8" w:space="0" w:color="auto"/>
              <w:bottom w:val="single" w:sz="8"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2024</w:t>
            </w:r>
            <w:r w:rsidRPr="002F3F05">
              <w:rPr>
                <w:rFonts w:ascii="David" w:eastAsia="Times New Roman" w:hAnsi="David" w:hint="cs"/>
                <w:b/>
                <w:bCs/>
                <w:color w:val="000000"/>
                <w:sz w:val="22"/>
                <w:szCs w:val="22"/>
                <w:rtl/>
              </w:rPr>
              <w:t>(5)</w:t>
            </w:r>
          </w:p>
        </w:tc>
        <w:tc>
          <w:tcPr>
            <w:tcW w:w="1300" w:type="dxa"/>
            <w:tcBorders>
              <w:top w:val="single" w:sz="8" w:space="0" w:color="auto"/>
              <w:left w:val="single" w:sz="8" w:space="0" w:color="auto"/>
              <w:bottom w:val="single" w:sz="8" w:space="0" w:color="auto"/>
              <w:right w:val="single" w:sz="8" w:space="0" w:color="auto"/>
            </w:tcBorders>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סה"כ לתקופה 2021 - 2024</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הכנסות</w:t>
            </w:r>
            <w:r w:rsidRPr="002F3F05">
              <w:rPr>
                <w:rFonts w:ascii="David" w:eastAsia="Times New Roman" w:hAnsi="David" w:hint="cs"/>
                <w:color w:val="000000"/>
                <w:sz w:val="22"/>
                <w:szCs w:val="22"/>
                <w:vertAlign w:val="superscript"/>
                <w:rtl/>
              </w:rPr>
              <w:t>(1)</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7,694</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9,056</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9,031</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7,418</w:t>
            </w:r>
          </w:p>
        </w:tc>
        <w:tc>
          <w:tcPr>
            <w:tcW w:w="130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33,199</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סך הוצאות השכר</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(5,754)</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(6,570)</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(6,142)</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(4,793)</w:t>
            </w:r>
          </w:p>
        </w:tc>
        <w:tc>
          <w:tcPr>
            <w:tcW w:w="130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(23,259)</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הכנסות אחרות</w:t>
            </w:r>
            <w:r w:rsidRPr="002F3F05">
              <w:rPr>
                <w:rFonts w:ascii="David" w:eastAsia="Times New Roman" w:hAnsi="David" w:hint="cs"/>
                <w:color w:val="000000"/>
                <w:sz w:val="22"/>
                <w:szCs w:val="22"/>
                <w:vertAlign w:val="superscript"/>
                <w:rtl/>
              </w:rPr>
              <w:t>(2)</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83</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9</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194</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60</w:t>
            </w:r>
          </w:p>
        </w:tc>
        <w:tc>
          <w:tcPr>
            <w:tcW w:w="130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346</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סך הכול הוצאות </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(8,345)</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(9,087)</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(8,468)</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(7,157)</w:t>
            </w:r>
          </w:p>
        </w:tc>
        <w:tc>
          <w:tcPr>
            <w:tcW w:w="130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(33,057)</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רווח / (הפסד) לשנה</w:t>
            </w:r>
            <w:r w:rsidRPr="002F3F05">
              <w:rPr>
                <w:rFonts w:ascii="David" w:eastAsia="Times New Roman" w:hAnsi="David" w:hint="cs"/>
                <w:color w:val="000000"/>
                <w:sz w:val="22"/>
                <w:szCs w:val="22"/>
                <w:vertAlign w:val="superscript"/>
                <w:rtl/>
              </w:rPr>
              <w:t>(3)</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(651)</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(31)</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563</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262</w:t>
            </w:r>
          </w:p>
        </w:tc>
        <w:tc>
          <w:tcPr>
            <w:tcW w:w="130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143</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יחס שכר להכנסות</w:t>
            </w:r>
            <w:r w:rsidRPr="002F3F05">
              <w:rPr>
                <w:rFonts w:ascii="David" w:eastAsia="Times New Roman" w:hAnsi="David" w:hint="cs"/>
                <w:color w:val="000000"/>
                <w:sz w:val="22"/>
                <w:szCs w:val="22"/>
                <w:vertAlign w:val="superscript"/>
                <w:rtl/>
              </w:rPr>
              <w:t>(4)</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75%</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73%</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68%</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65%</w:t>
            </w:r>
          </w:p>
        </w:tc>
        <w:tc>
          <w:tcPr>
            <w:tcW w:w="1300"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70%</w:t>
            </w:r>
          </w:p>
        </w:tc>
      </w:tr>
      <w:tr w:rsidTr="00850286">
        <w:tblPrEx>
          <w:tblW w:w="6744" w:type="dxa"/>
          <w:tblLook w:val="04A0"/>
        </w:tblPrEx>
        <w:trPr>
          <w:trHeight w:val="330"/>
        </w:trPr>
        <w:tc>
          <w:tcPr>
            <w:tcW w:w="1960" w:type="dxa"/>
            <w:tcBorders>
              <w:top w:val="nil"/>
              <w:left w:val="single" w:sz="8"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יחס השכר להוצאות</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69%</w:t>
            </w:r>
          </w:p>
        </w:tc>
        <w:tc>
          <w:tcPr>
            <w:tcW w:w="805"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72%</w:t>
            </w:r>
          </w:p>
        </w:tc>
        <w:tc>
          <w:tcPr>
            <w:tcW w:w="809"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73%</w:t>
            </w:r>
          </w:p>
        </w:tc>
        <w:tc>
          <w:tcPr>
            <w:tcW w:w="1061"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67%</w:t>
            </w:r>
          </w:p>
        </w:tc>
        <w:tc>
          <w:tcPr>
            <w:tcW w:w="1300" w:type="dxa"/>
            <w:tcBorders>
              <w:top w:val="nil"/>
              <w:left w:val="nil"/>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70%</w:t>
            </w:r>
          </w:p>
        </w:tc>
      </w:tr>
    </w:tbl>
    <w:p w:rsidR="002F3F05" w:rsidRPr="002F3F05" w:rsidP="000F355A">
      <w:pPr>
        <w:spacing w:before="120" w:line="269" w:lineRule="auto"/>
        <w:jc w:val="left"/>
        <w:rPr>
          <w:rFonts w:eastAsia="Times New Roman"/>
          <w:sz w:val="22"/>
          <w:szCs w:val="20"/>
          <w:rtl/>
          <w:lang w:eastAsia="he-IL"/>
        </w:rPr>
      </w:pPr>
      <w:r w:rsidRPr="002F3F05">
        <w:rPr>
          <w:rFonts w:eastAsia="Times New Roman"/>
          <w:sz w:val="22"/>
          <w:szCs w:val="20"/>
          <w:rtl/>
          <w:lang w:eastAsia="he-IL"/>
        </w:rPr>
        <w:t>על פי נתוני הדוחות הכספיים של המועצה הישראלית לצרכנות, בעיבוד משרד מבקר המדינה.</w:t>
      </w:r>
    </w:p>
    <w:p w:rsidR="002F3F05" w:rsidRPr="002F3F05" w:rsidP="000F355A">
      <w:pPr>
        <w:spacing w:line="269" w:lineRule="auto"/>
        <w:ind w:left="241" w:hanging="241"/>
        <w:jc w:val="left"/>
        <w:rPr>
          <w:rFonts w:eastAsia="Times New Roman"/>
          <w:sz w:val="22"/>
          <w:szCs w:val="20"/>
          <w:rtl/>
          <w:lang w:eastAsia="he-IL"/>
        </w:rPr>
      </w:pPr>
      <w:r w:rsidRPr="002F3F05">
        <w:rPr>
          <w:rFonts w:eastAsia="Times New Roman" w:hint="cs"/>
          <w:sz w:val="22"/>
          <w:szCs w:val="20"/>
          <w:vertAlign w:val="superscript"/>
          <w:rtl/>
          <w:lang w:eastAsia="he-IL"/>
        </w:rPr>
        <w:t>(1)</w:t>
      </w:r>
      <w:r w:rsidRPr="002F3F05">
        <w:rPr>
          <w:rFonts w:eastAsia="Times New Roman" w:hint="cs"/>
          <w:sz w:val="22"/>
          <w:szCs w:val="20"/>
          <w:rtl/>
          <w:lang w:eastAsia="he-IL"/>
        </w:rPr>
        <w:t xml:space="preserve"> </w:t>
      </w:r>
      <w:r w:rsidR="000F355A">
        <w:rPr>
          <w:rFonts w:eastAsia="Times New Roman"/>
          <w:sz w:val="22"/>
          <w:szCs w:val="20"/>
          <w:rtl/>
          <w:lang w:eastAsia="he-IL"/>
        </w:rPr>
        <w:tab/>
      </w:r>
      <w:r w:rsidRPr="002F3F05">
        <w:rPr>
          <w:rFonts w:eastAsia="Times New Roman"/>
          <w:sz w:val="22"/>
          <w:szCs w:val="20"/>
          <w:rtl/>
          <w:lang w:eastAsia="he-IL"/>
        </w:rPr>
        <w:t>כולל הכנסות מהמשרד להגנת הסביבה בסך 592,500 ש"ח בשנה.</w:t>
      </w:r>
    </w:p>
    <w:p w:rsidR="002F3F05" w:rsidRPr="002F3F05" w:rsidP="000F355A">
      <w:pPr>
        <w:spacing w:line="269" w:lineRule="auto"/>
        <w:ind w:left="241" w:hanging="241"/>
        <w:jc w:val="left"/>
        <w:rPr>
          <w:rFonts w:eastAsia="Times New Roman"/>
          <w:sz w:val="22"/>
          <w:szCs w:val="20"/>
          <w:rtl/>
          <w:lang w:eastAsia="he-IL"/>
        </w:rPr>
      </w:pPr>
      <w:r w:rsidRPr="002F3F05">
        <w:rPr>
          <w:rFonts w:eastAsia="Times New Roman" w:hint="cs"/>
          <w:sz w:val="22"/>
          <w:szCs w:val="20"/>
          <w:vertAlign w:val="superscript"/>
          <w:rtl/>
          <w:lang w:eastAsia="he-IL"/>
        </w:rPr>
        <w:t>(2)</w:t>
      </w:r>
      <w:r w:rsidRPr="002F3F05">
        <w:rPr>
          <w:rFonts w:eastAsia="Times New Roman"/>
          <w:sz w:val="22"/>
          <w:szCs w:val="20"/>
          <w:rtl/>
          <w:lang w:eastAsia="he-IL"/>
        </w:rPr>
        <w:t xml:space="preserve"> </w:t>
      </w:r>
      <w:r w:rsidR="000F355A">
        <w:rPr>
          <w:rFonts w:eastAsia="Times New Roman"/>
          <w:sz w:val="22"/>
          <w:szCs w:val="20"/>
          <w:rtl/>
          <w:lang w:eastAsia="he-IL"/>
        </w:rPr>
        <w:tab/>
      </w:r>
      <w:r w:rsidRPr="002F3F05">
        <w:rPr>
          <w:rFonts w:eastAsia="Times New Roman"/>
          <w:sz w:val="22"/>
          <w:szCs w:val="20"/>
          <w:rtl/>
          <w:lang w:eastAsia="he-IL"/>
        </w:rPr>
        <w:t xml:space="preserve">הכנסות אחרות ממקורות שונים כגון גמול שנפסק לטובת המועצה לצרכנות בתובענות ייצוגיות וכן אגרות ששולמו במסגרת בקשות לפי חוק חופש המידע. </w:t>
      </w:r>
    </w:p>
    <w:p w:rsidR="002F3F05" w:rsidRPr="002F3F05" w:rsidP="000F355A">
      <w:pPr>
        <w:spacing w:line="269" w:lineRule="auto"/>
        <w:ind w:left="241" w:hanging="241"/>
        <w:jc w:val="left"/>
        <w:rPr>
          <w:rFonts w:eastAsia="Times New Roman"/>
          <w:sz w:val="22"/>
          <w:szCs w:val="20"/>
          <w:rtl/>
          <w:lang w:eastAsia="he-IL"/>
        </w:rPr>
      </w:pPr>
      <w:r w:rsidRPr="002F3F05">
        <w:rPr>
          <w:rFonts w:eastAsia="Times New Roman" w:hint="cs"/>
          <w:sz w:val="22"/>
          <w:szCs w:val="20"/>
          <w:vertAlign w:val="superscript"/>
          <w:rtl/>
          <w:lang w:eastAsia="he-IL"/>
        </w:rPr>
        <w:t>(3)</w:t>
      </w:r>
      <w:r w:rsidRPr="002F3F05">
        <w:rPr>
          <w:rFonts w:eastAsia="Times New Roman"/>
          <w:sz w:val="22"/>
          <w:szCs w:val="20"/>
          <w:vertAlign w:val="superscript"/>
          <w:rtl/>
          <w:lang w:eastAsia="he-IL"/>
        </w:rPr>
        <w:t xml:space="preserve"> </w:t>
      </w:r>
      <w:r w:rsidR="000F355A">
        <w:rPr>
          <w:rFonts w:eastAsia="Times New Roman"/>
          <w:sz w:val="22"/>
          <w:szCs w:val="20"/>
          <w:rtl/>
          <w:lang w:eastAsia="he-IL"/>
        </w:rPr>
        <w:tab/>
      </w:r>
      <w:r w:rsidRPr="002F3F05">
        <w:rPr>
          <w:rFonts w:eastAsia="Times New Roman"/>
          <w:sz w:val="22"/>
          <w:szCs w:val="20"/>
          <w:rtl/>
          <w:lang w:eastAsia="he-IL"/>
        </w:rPr>
        <w:t>הכנסות (הוצאות) נטו לשנה.</w:t>
      </w:r>
    </w:p>
    <w:p w:rsidR="002F3F05" w:rsidRPr="002F3F05" w:rsidP="000F355A">
      <w:pPr>
        <w:spacing w:line="269" w:lineRule="auto"/>
        <w:ind w:left="241" w:hanging="241"/>
        <w:jc w:val="left"/>
        <w:rPr>
          <w:rFonts w:eastAsia="Times New Roman"/>
          <w:sz w:val="22"/>
          <w:szCs w:val="20"/>
          <w:rtl/>
          <w:lang w:eastAsia="he-IL"/>
        </w:rPr>
      </w:pPr>
      <w:r w:rsidRPr="002F3F05">
        <w:rPr>
          <w:rFonts w:eastAsia="Times New Roman" w:hint="cs"/>
          <w:sz w:val="22"/>
          <w:szCs w:val="20"/>
          <w:vertAlign w:val="superscript"/>
          <w:rtl/>
          <w:lang w:eastAsia="he-IL"/>
        </w:rPr>
        <w:t>(4)</w:t>
      </w:r>
      <w:r w:rsidRPr="002F3F05">
        <w:rPr>
          <w:rFonts w:eastAsia="Times New Roman"/>
          <w:sz w:val="22"/>
          <w:szCs w:val="20"/>
          <w:rtl/>
          <w:lang w:eastAsia="he-IL"/>
        </w:rPr>
        <w:t xml:space="preserve"> </w:t>
      </w:r>
      <w:r w:rsidR="000F355A">
        <w:rPr>
          <w:rFonts w:eastAsia="Times New Roman"/>
          <w:sz w:val="22"/>
          <w:szCs w:val="20"/>
          <w:rtl/>
          <w:lang w:eastAsia="he-IL"/>
        </w:rPr>
        <w:tab/>
      </w:r>
      <w:r w:rsidRPr="002F3F05">
        <w:rPr>
          <w:rFonts w:eastAsia="Times New Roman"/>
          <w:sz w:val="22"/>
          <w:szCs w:val="20"/>
          <w:rtl/>
          <w:lang w:eastAsia="he-IL"/>
        </w:rPr>
        <w:t>כולל הכנסות אחרות.</w:t>
      </w:r>
    </w:p>
    <w:p w:rsidR="002F3F05" w:rsidRPr="002F3F05" w:rsidP="000F355A">
      <w:pPr>
        <w:spacing w:line="269" w:lineRule="auto"/>
        <w:ind w:left="241" w:hanging="241"/>
        <w:jc w:val="left"/>
        <w:rPr>
          <w:rFonts w:eastAsia="Times New Roman"/>
          <w:sz w:val="22"/>
          <w:rtl/>
          <w:lang w:eastAsia="he-IL"/>
        </w:rPr>
      </w:pPr>
      <w:r w:rsidRPr="002F3F05">
        <w:rPr>
          <w:rFonts w:eastAsia="Times New Roman" w:hint="cs"/>
          <w:sz w:val="22"/>
          <w:szCs w:val="20"/>
          <w:vertAlign w:val="superscript"/>
          <w:rtl/>
          <w:lang w:eastAsia="he-IL"/>
        </w:rPr>
        <w:t>(5)</w:t>
      </w:r>
      <w:r w:rsidRPr="002F3F05">
        <w:rPr>
          <w:rFonts w:eastAsia="Times New Roman"/>
          <w:sz w:val="22"/>
          <w:szCs w:val="20"/>
          <w:rtl/>
          <w:lang w:eastAsia="he-IL"/>
        </w:rPr>
        <w:t xml:space="preserve"> </w:t>
      </w:r>
      <w:r w:rsidR="000F355A">
        <w:rPr>
          <w:rFonts w:eastAsia="Times New Roman"/>
          <w:sz w:val="22"/>
          <w:szCs w:val="20"/>
          <w:rtl/>
          <w:lang w:eastAsia="he-IL"/>
        </w:rPr>
        <w:tab/>
      </w:r>
      <w:r w:rsidRPr="002F3F05">
        <w:rPr>
          <w:rFonts w:eastAsia="Times New Roman"/>
          <w:sz w:val="22"/>
          <w:szCs w:val="20"/>
          <w:rtl/>
          <w:lang w:eastAsia="he-IL"/>
        </w:rPr>
        <w:t>נכון למועד סיום הביקורת הדוחות הכספיים לשנת 2024 טרם נחתמו ע"י הנהלת המועצה בשל היעדר קוורום (הרכב חוקי) בדירקטוריון.</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sz w:val="22"/>
          <w:rtl/>
          <w:lang w:eastAsia="he-IL"/>
        </w:rPr>
        <w:t>הנתונים שבלוח מעלים כי בשנים 2021 - 2024 הוצאות השכר לעובדים היו בממוצע 70% מהכנסות המועצה באותן השנים.</w:t>
      </w:r>
      <w:r w:rsidRPr="002F3F05">
        <w:rPr>
          <w:rFonts w:eastAsia="Calibri"/>
          <w:sz w:val="22"/>
          <w:rtl/>
          <w:lang w:eastAsia="he-IL"/>
        </w:rPr>
        <w:t xml:space="preserve"> הכנסות המועצה המפורטות בסעיף "הכנסות" (בסך 33,199 אלפי ש"ח לשנים 2021 - 2024) מועברות למועצה דרך משרד הכלכלה והמשרד להגנת הסביבה</w:t>
      </w:r>
      <w:r>
        <w:rPr>
          <w:rFonts w:eastAsia="Calibri"/>
          <w:sz w:val="22"/>
          <w:vertAlign w:val="superscript"/>
          <w:rtl/>
          <w:lang w:eastAsia="he-IL"/>
        </w:rPr>
        <w:footnoteReference w:id="68"/>
      </w:r>
      <w:r w:rsidRPr="002F3F05">
        <w:rPr>
          <w:rFonts w:eastAsia="Calibri"/>
          <w:sz w:val="22"/>
          <w:rtl/>
          <w:lang w:eastAsia="he-IL"/>
        </w:rPr>
        <w:t>, וסעיף "הכנסות אחרות" כולל הכנסות ממקורות שונים כגון גמול שנפסק לטובת המועצה לצרכנות בתובענות ייצוגיות וכן אגרות ששולמו במסגרת בקשות לפי חוק חופש המידע.</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בספטמבר 2025 מסרה המועצה הישראלית לצרכנות לצוות הביקורת כי היא לא הגישה למשרד הכלכלה תקציב רב-שנתי, וכי בינואר 2024 היא הגישה תקציב לשנת 2024. </w:t>
      </w:r>
      <w:bookmarkStart w:id="181" w:name="_Hlk221110353"/>
      <w:r w:rsidRPr="002F3F05">
        <w:rPr>
          <w:rFonts w:eastAsia="Times New Roman"/>
          <w:sz w:val="22"/>
          <w:rtl/>
          <w:lang w:eastAsia="he-IL"/>
        </w:rPr>
        <w:t xml:space="preserve">ביולי 2024 הודיע שר הכלכלה לדירקטוריון המועצה על כוונתו להעביר את תפקידי המועצה הישראלית לצרכנות לרשות להגנת הצרכן, החלטה שתגרום לפירוק המועצה. </w:t>
      </w:r>
      <w:bookmarkEnd w:id="181"/>
      <w:r w:rsidRPr="002F3F05">
        <w:rPr>
          <w:rFonts w:eastAsia="Times New Roman"/>
          <w:sz w:val="22"/>
          <w:rtl/>
          <w:lang w:eastAsia="he-IL"/>
        </w:rPr>
        <w:t>בספטמבר 2024 ביקשה רשות החברות הממשלתיות מדירקטוריון החברה להכין הערכה תקציבית ל-2025 כהכנה להחלטת הממשלה בדבר העברת סמכויות המועצה לרשות להגנת הצרכן (וסגירת המועצה בשל כך). בעקבות בקשת רשות החברות הממשלתיות המועצה הגישה הערכת תקציב לפירוקה לשנת 2025 ולא הגישה הצעת תקציב לשנת 2025 או תקציב רב-שנתי. עוד מסרה המועצה לצוות הביקורת כי בסוף 2024 היא נאלצה לבקש תוספת תקציב בסך של כ-1.4 מיליון ש"ח כדי לשלם את הוצאותיה לחודשים אוקטובר, נובמבר ודצמבר 2024.</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ascii="David" w:eastAsia="Times New Roman" w:hAnsi="David"/>
          <w:b/>
          <w:bCs/>
          <w:sz w:val="22"/>
          <w:rtl/>
          <w:lang w:eastAsia="he-IL"/>
        </w:rPr>
      </w:pPr>
      <w:r w:rsidRPr="002F3F05">
        <w:rPr>
          <w:rFonts w:eastAsia="Times New Roman"/>
          <w:sz w:val="22"/>
          <w:rtl/>
          <w:lang w:eastAsia="he-IL"/>
        </w:rPr>
        <w:t xml:space="preserve">לצוות הביקורת נמסר כי נכון למועד סיום הביקורת, פועלים משרדי הממשלה הרלוונטיים (משרד הכלכלה, </w:t>
      </w:r>
      <w:r w:rsidRPr="002F3F05">
        <w:rPr>
          <w:rFonts w:eastAsia="Times New Roman" w:hint="cs"/>
          <w:sz w:val="24"/>
          <w:rtl/>
          <w:lang w:eastAsia="he-IL"/>
        </w:rPr>
        <w:t>הרשות להגנת הצרכן</w:t>
      </w:r>
      <w:r w:rsidRPr="002F3F05">
        <w:rPr>
          <w:rFonts w:eastAsia="Times New Roman"/>
          <w:sz w:val="24"/>
          <w:rtl/>
          <w:lang w:eastAsia="he-IL"/>
        </w:rPr>
        <w:t xml:space="preserve"> </w:t>
      </w:r>
      <w:r w:rsidRPr="002F3F05">
        <w:rPr>
          <w:rFonts w:eastAsia="Times New Roman"/>
          <w:sz w:val="22"/>
          <w:rtl/>
          <w:lang w:eastAsia="he-IL"/>
        </w:rPr>
        <w:t xml:space="preserve">משרד האוצר, רשות החברות הממשלתיות ומשרד המשפטים) לגיבוש הצעת מחליטים ולאחריה החלטת ממשלה בנושא העברת סמכויות המועצה לרשות. בשיחות שנערכו </w:t>
      </w:r>
      <w:r w:rsidRPr="002F3F05">
        <w:rPr>
          <w:rFonts w:eastAsia="Times New Roman" w:hint="cs"/>
          <w:sz w:val="22"/>
          <w:rtl/>
          <w:lang w:eastAsia="he-IL"/>
        </w:rPr>
        <w:t xml:space="preserve">במהלך תקופת הביקורת </w:t>
      </w:r>
      <w:r w:rsidRPr="002F3F05">
        <w:rPr>
          <w:rFonts w:eastAsia="Times New Roman"/>
          <w:sz w:val="22"/>
          <w:rtl/>
          <w:lang w:eastAsia="he-IL"/>
        </w:rPr>
        <w:t>עם אנשי הרשות ועם אנשי המועצה נראה כי גיבוש ההצעה מתארך זמן רב ואין צפי קרוב ליישומה.</w:t>
      </w:r>
    </w:p>
    <w:p w:rsidR="002F3F05" w:rsidRPr="002F3F05" w:rsidP="00243BEA">
      <w:pPr>
        <w:spacing w:line="269" w:lineRule="auto"/>
        <w:rPr>
          <w:rFonts w:ascii="David" w:eastAsia="Times New Roman" w:hAnsi="David"/>
          <w:b/>
          <w:bCs/>
          <w:sz w:val="22"/>
          <w:rtl/>
          <w:lang w:eastAsia="he-IL"/>
        </w:rPr>
      </w:pPr>
    </w:p>
    <w:p w:rsidR="002F3F05" w:rsidRPr="002F3F05" w:rsidP="00243BEA">
      <w:pPr>
        <w:spacing w:line="269" w:lineRule="auto"/>
        <w:rPr>
          <w:rFonts w:ascii="David" w:eastAsia="Times New Roman" w:hAnsi="David"/>
          <w:b/>
          <w:bCs/>
          <w:sz w:val="22"/>
          <w:rtl/>
          <w:lang w:eastAsia="he-IL"/>
        </w:rPr>
      </w:pPr>
      <w:r w:rsidRPr="002F3F05">
        <w:rPr>
          <w:rFonts w:ascii="David" w:eastAsia="Times New Roman" w:hAnsi="David"/>
          <w:b/>
          <w:bCs/>
          <w:sz w:val="22"/>
          <w:rtl/>
          <w:lang w:eastAsia="he-IL"/>
        </w:rPr>
        <w:t xml:space="preserve">בביקורת הקודמת עלה כי </w:t>
      </w:r>
      <w:r w:rsidRPr="002F3F05">
        <w:rPr>
          <w:rFonts w:eastAsia="Times New Roman"/>
          <w:b/>
          <w:bCs/>
          <w:sz w:val="22"/>
          <w:rtl/>
          <w:lang w:eastAsia="he-IL"/>
        </w:rPr>
        <w:t xml:space="preserve">למועצה </w:t>
      </w:r>
      <w:r w:rsidRPr="002F3F05">
        <w:rPr>
          <w:rFonts w:eastAsia="Times New Roman" w:hint="cs"/>
          <w:b/>
          <w:bCs/>
          <w:sz w:val="22"/>
          <w:rtl/>
          <w:lang w:eastAsia="he-IL"/>
        </w:rPr>
        <w:t xml:space="preserve">לצרכנות </w:t>
      </w:r>
      <w:r w:rsidRPr="002F3F05">
        <w:rPr>
          <w:rFonts w:eastAsia="Times New Roman"/>
          <w:b/>
          <w:bCs/>
          <w:sz w:val="22"/>
          <w:rtl/>
          <w:lang w:eastAsia="he-IL"/>
        </w:rPr>
        <w:t>אין תקציב מוסדר משנת 2016</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התקציב המקורי שלה הצטמצם בשנים 2015 </w:t>
      </w:r>
      <w:r w:rsidRPr="002F3F05">
        <w:rPr>
          <w:rFonts w:ascii="David" w:eastAsia="Calibri" w:hAnsi="David" w:hint="cs"/>
          <w:b/>
          <w:bCs/>
          <w:sz w:val="22"/>
          <w:rtl/>
          <w:lang w:eastAsia="he-IL"/>
        </w:rPr>
        <w:t xml:space="preserve">עד </w:t>
      </w:r>
      <w:r w:rsidRPr="002F3F05">
        <w:rPr>
          <w:rFonts w:ascii="David" w:eastAsia="Calibri" w:hAnsi="David"/>
          <w:b/>
          <w:bCs/>
          <w:sz w:val="22"/>
          <w:rtl/>
          <w:lang w:eastAsia="he-IL"/>
        </w:rPr>
        <w:t xml:space="preserve">2022 בכ-25%, ובשנת 2022 הוא </w:t>
      </w:r>
      <w:r w:rsidRPr="002F3F05">
        <w:rPr>
          <w:rFonts w:ascii="David" w:eastAsia="Calibri" w:hAnsi="David" w:hint="cs"/>
          <w:b/>
          <w:bCs/>
          <w:sz w:val="22"/>
          <w:rtl/>
          <w:lang w:eastAsia="he-IL"/>
        </w:rPr>
        <w:t xml:space="preserve">היה </w:t>
      </w:r>
      <w:r w:rsidRPr="002F3F05">
        <w:rPr>
          <w:rFonts w:ascii="David" w:eastAsia="Calibri" w:hAnsi="David"/>
          <w:b/>
          <w:bCs/>
          <w:sz w:val="22"/>
          <w:rtl/>
          <w:lang w:eastAsia="he-IL"/>
        </w:rPr>
        <w:t xml:space="preserve">7.4 מיליון ש"ח. </w:t>
      </w:r>
      <w:r w:rsidRPr="002F3F05">
        <w:rPr>
          <w:rFonts w:eastAsia="Times New Roman"/>
          <w:b/>
          <w:bCs/>
          <w:sz w:val="22"/>
          <w:rtl/>
          <w:lang w:eastAsia="he-IL"/>
        </w:rPr>
        <w:t>זאת ועוד, כ-80% מתקציב המועצה מופנ</w:t>
      </w:r>
      <w:r w:rsidRPr="002F3F05">
        <w:rPr>
          <w:rFonts w:eastAsia="Times New Roman" w:hint="cs"/>
          <w:b/>
          <w:bCs/>
          <w:sz w:val="22"/>
          <w:rtl/>
          <w:lang w:eastAsia="he-IL"/>
        </w:rPr>
        <w:t>ים</w:t>
      </w:r>
      <w:r w:rsidRPr="002F3F05">
        <w:rPr>
          <w:rFonts w:eastAsia="Times New Roman"/>
          <w:b/>
          <w:bCs/>
          <w:sz w:val="22"/>
          <w:rtl/>
          <w:lang w:eastAsia="he-IL"/>
        </w:rPr>
        <w:t xml:space="preserve"> לתשלום משכורות לעובדיה</w:t>
      </w:r>
      <w:r w:rsidRPr="002F3F05">
        <w:rPr>
          <w:rFonts w:ascii="David" w:eastAsia="Calibri" w:hAnsi="David"/>
          <w:b/>
          <w:bCs/>
          <w:sz w:val="22"/>
          <w:rtl/>
          <w:lang w:eastAsia="he-IL"/>
        </w:rPr>
        <w:t xml:space="preserve">. בביקורת המעקב נמצא כי </w:t>
      </w:r>
      <w:r w:rsidRPr="002F3F05">
        <w:rPr>
          <w:rFonts w:eastAsia="Times New Roman"/>
          <w:b/>
          <w:bCs/>
          <w:sz w:val="22"/>
          <w:rtl/>
          <w:lang w:eastAsia="he-IL"/>
        </w:rPr>
        <w:t xml:space="preserve">הליקוי לא תוקן. </w:t>
      </w:r>
      <w:bookmarkStart w:id="182" w:name="_Hlk222664429"/>
      <w:r w:rsidRPr="002F3F05">
        <w:rPr>
          <w:rFonts w:eastAsia="Times New Roman"/>
          <w:b/>
          <w:bCs/>
          <w:sz w:val="22"/>
          <w:rtl/>
          <w:lang w:eastAsia="he-IL"/>
        </w:rPr>
        <w:t>כוונת משרד הכלכלה ופע</w:t>
      </w:r>
      <w:r w:rsidRPr="002F3F05">
        <w:rPr>
          <w:rFonts w:eastAsia="Times New Roman" w:hint="cs"/>
          <w:b/>
          <w:bCs/>
          <w:sz w:val="22"/>
          <w:rtl/>
          <w:lang w:eastAsia="he-IL"/>
        </w:rPr>
        <w:t>ו</w:t>
      </w:r>
      <w:r w:rsidRPr="002F3F05">
        <w:rPr>
          <w:rFonts w:eastAsia="Times New Roman"/>
          <w:b/>
          <w:bCs/>
          <w:sz w:val="22"/>
          <w:rtl/>
          <w:lang w:eastAsia="he-IL"/>
        </w:rPr>
        <w:t xml:space="preserve">לותיו לאיחוד בין הרשות להגנת הצרכן למועצה לצרכנות במטרה לשפר את הטיפול בסוגיות הקשורות להגנת הצרכן, </w:t>
      </w:r>
      <w:r w:rsidRPr="002F3F05">
        <w:rPr>
          <w:rFonts w:ascii="David" w:eastAsia="Times New Roman" w:hAnsi="David"/>
          <w:b/>
          <w:bCs/>
          <w:sz w:val="22"/>
          <w:rtl/>
          <w:lang w:eastAsia="he-IL"/>
        </w:rPr>
        <w:t xml:space="preserve">התמשכות ההליך, </w:t>
      </w:r>
      <w:bookmarkStart w:id="183" w:name="_Hlk228799107"/>
      <w:bookmarkStart w:id="184" w:name="_Hlk228114632"/>
      <w:r w:rsidRPr="002F3F05">
        <w:rPr>
          <w:rFonts w:ascii="David" w:eastAsia="Times New Roman" w:hAnsi="David" w:hint="cs"/>
          <w:b/>
          <w:bCs/>
          <w:sz w:val="22"/>
          <w:rtl/>
          <w:lang w:eastAsia="he-IL"/>
        </w:rPr>
        <w:t xml:space="preserve">וקיצוצים רוחביים בתקציב משרדי הממשלה ורשויות הסמך </w:t>
      </w:r>
      <w:bookmarkStart w:id="185" w:name="_Hlk228799115"/>
      <w:bookmarkEnd w:id="183"/>
      <w:r w:rsidRPr="002F3F05">
        <w:rPr>
          <w:rFonts w:ascii="David" w:eastAsia="Times New Roman" w:hAnsi="David" w:hint="cs"/>
          <w:b/>
          <w:bCs/>
          <w:sz w:val="22"/>
          <w:rtl/>
          <w:lang w:eastAsia="he-IL"/>
        </w:rPr>
        <w:t xml:space="preserve">שלה - כל אלה </w:t>
      </w:r>
      <w:bookmarkEnd w:id="185"/>
      <w:r w:rsidRPr="002F3F05">
        <w:rPr>
          <w:rFonts w:ascii="David" w:eastAsia="Times New Roman" w:hAnsi="David"/>
          <w:b/>
          <w:bCs/>
          <w:sz w:val="22"/>
          <w:rtl/>
          <w:lang w:eastAsia="he-IL"/>
        </w:rPr>
        <w:t>הביא</w:t>
      </w:r>
      <w:r w:rsidRPr="002F3F05">
        <w:rPr>
          <w:rFonts w:ascii="David" w:eastAsia="Times New Roman" w:hAnsi="David" w:hint="cs"/>
          <w:b/>
          <w:bCs/>
          <w:sz w:val="22"/>
          <w:rtl/>
          <w:lang w:eastAsia="he-IL"/>
        </w:rPr>
        <w:t>ו</w:t>
      </w:r>
      <w:r w:rsidRPr="002F3F05">
        <w:rPr>
          <w:rFonts w:ascii="David" w:eastAsia="Times New Roman" w:hAnsi="David"/>
          <w:b/>
          <w:bCs/>
          <w:sz w:val="22"/>
          <w:rtl/>
          <w:lang w:eastAsia="he-IL"/>
        </w:rPr>
        <w:t xml:space="preserve"> </w:t>
      </w:r>
      <w:bookmarkEnd w:id="184"/>
      <w:r w:rsidRPr="002F3F05">
        <w:rPr>
          <w:rFonts w:ascii="David" w:eastAsia="Times New Roman" w:hAnsi="David"/>
          <w:b/>
          <w:bCs/>
          <w:sz w:val="22"/>
          <w:rtl/>
          <w:lang w:eastAsia="he-IL"/>
        </w:rPr>
        <w:t>לקיצוץ בתקציב המועצה.</w:t>
      </w:r>
      <w:bookmarkEnd w:id="182"/>
      <w:r w:rsidRPr="002F3F05">
        <w:rPr>
          <w:rFonts w:ascii="David" w:eastAsia="Times New Roman" w:hAnsi="David"/>
          <w:b/>
          <w:bCs/>
          <w:sz w:val="22"/>
          <w:rtl/>
          <w:lang w:eastAsia="he-IL"/>
        </w:rPr>
        <w:t xml:space="preserve"> </w:t>
      </w:r>
      <w:r w:rsidRPr="002F3F05">
        <w:rPr>
          <w:rFonts w:eastAsia="Times New Roman"/>
          <w:b/>
          <w:bCs/>
          <w:sz w:val="22"/>
          <w:rtl/>
          <w:lang w:eastAsia="he-IL"/>
        </w:rPr>
        <w:t xml:space="preserve">מהביקורת הקודמת בשנת 2022 עד שנת 2025 </w:t>
      </w:r>
      <w:r w:rsidRPr="002F3F05">
        <w:rPr>
          <w:rFonts w:eastAsia="Times New Roman" w:hint="cs"/>
          <w:b/>
          <w:bCs/>
          <w:sz w:val="22"/>
          <w:rtl/>
          <w:lang w:eastAsia="he-IL"/>
        </w:rPr>
        <w:t>קטן</w:t>
      </w:r>
      <w:r w:rsidRPr="002F3F05">
        <w:rPr>
          <w:rFonts w:eastAsia="Times New Roman"/>
          <w:b/>
          <w:bCs/>
          <w:sz w:val="22"/>
          <w:rtl/>
          <w:lang w:eastAsia="he-IL"/>
        </w:rPr>
        <w:t xml:space="preserve"> תקציב המועצה המקורי </w:t>
      </w:r>
      <w:bookmarkStart w:id="186" w:name="_Hlk228114685"/>
      <w:r w:rsidRPr="002F3F05">
        <w:rPr>
          <w:rFonts w:eastAsia="Times New Roman"/>
          <w:b/>
          <w:bCs/>
          <w:sz w:val="22"/>
          <w:rtl/>
          <w:lang w:eastAsia="he-IL"/>
        </w:rPr>
        <w:t>ב</w:t>
      </w:r>
      <w:r w:rsidRPr="002F3F05">
        <w:rPr>
          <w:rFonts w:eastAsia="Times New Roman" w:hint="cs"/>
          <w:b/>
          <w:bCs/>
          <w:sz w:val="22"/>
          <w:rtl/>
          <w:lang w:eastAsia="he-IL"/>
        </w:rPr>
        <w:t>עוד 25</w:t>
      </w:r>
      <w:r w:rsidRPr="002F3F05">
        <w:rPr>
          <w:rFonts w:eastAsia="Times New Roman"/>
          <w:b/>
          <w:bCs/>
          <w:sz w:val="22"/>
          <w:rtl/>
          <w:lang w:eastAsia="he-IL"/>
        </w:rPr>
        <w:t xml:space="preserve">% </w:t>
      </w:r>
      <w:r w:rsidRPr="002F3F05">
        <w:rPr>
          <w:rFonts w:eastAsia="Times New Roman" w:hint="cs"/>
          <w:b/>
          <w:bCs/>
          <w:sz w:val="22"/>
          <w:rtl/>
          <w:lang w:eastAsia="he-IL"/>
        </w:rPr>
        <w:t>-</w:t>
      </w:r>
      <w:r w:rsidRPr="002F3F05">
        <w:rPr>
          <w:rFonts w:eastAsia="Times New Roman"/>
          <w:b/>
          <w:bCs/>
          <w:sz w:val="22"/>
          <w:rtl/>
          <w:lang w:eastAsia="he-IL"/>
        </w:rPr>
        <w:t xml:space="preserve"> ל</w:t>
      </w:r>
      <w:r w:rsidRPr="002F3F05">
        <w:rPr>
          <w:rFonts w:eastAsia="Times New Roman" w:hint="cs"/>
          <w:b/>
          <w:bCs/>
          <w:sz w:val="22"/>
          <w:rtl/>
          <w:lang w:eastAsia="he-IL"/>
        </w:rPr>
        <w:t>כ</w:t>
      </w:r>
      <w:r w:rsidRPr="002F3F05">
        <w:rPr>
          <w:rFonts w:eastAsia="Times New Roman"/>
          <w:b/>
          <w:bCs/>
          <w:sz w:val="22"/>
          <w:rtl/>
          <w:lang w:eastAsia="he-IL"/>
        </w:rPr>
        <w:t>-</w:t>
      </w:r>
      <w:r w:rsidRPr="002F3F05">
        <w:rPr>
          <w:rFonts w:eastAsia="Times New Roman" w:hint="cs"/>
          <w:b/>
          <w:bCs/>
          <w:sz w:val="22"/>
          <w:rtl/>
          <w:lang w:eastAsia="he-IL"/>
        </w:rPr>
        <w:t>5.4</w:t>
      </w:r>
      <w:r w:rsidRPr="002F3F05">
        <w:rPr>
          <w:rFonts w:eastAsia="Times New Roman"/>
          <w:b/>
          <w:bCs/>
          <w:sz w:val="22"/>
          <w:rtl/>
          <w:lang w:eastAsia="he-IL"/>
        </w:rPr>
        <w:t xml:space="preserve"> מיליון ש"ח</w:t>
      </w:r>
      <w:r w:rsidRPr="002F3F05">
        <w:rPr>
          <w:rFonts w:eastAsia="Times New Roman" w:hint="cs"/>
          <w:b/>
          <w:bCs/>
          <w:sz w:val="22"/>
          <w:rtl/>
          <w:lang w:eastAsia="he-IL"/>
        </w:rPr>
        <w:t>, והתקציב המאושר קטן אף הוא בכ-25% באותן השנים. זאת על אף הגידול באוכלוסי</w:t>
      </w:r>
      <w:r w:rsidRPr="002F3F05">
        <w:rPr>
          <w:rFonts w:eastAsia="Times New Roman" w:hint="eastAsia"/>
          <w:b/>
          <w:bCs/>
          <w:sz w:val="22"/>
          <w:rtl/>
          <w:lang w:eastAsia="he-IL"/>
        </w:rPr>
        <w:t>יה</w:t>
      </w:r>
      <w:r w:rsidRPr="002F3F05">
        <w:rPr>
          <w:rFonts w:eastAsia="Times New Roman" w:hint="cs"/>
          <w:b/>
          <w:bCs/>
          <w:sz w:val="22"/>
          <w:rtl/>
          <w:lang w:eastAsia="he-IL"/>
        </w:rPr>
        <w:t xml:space="preserve"> באותן שנים בשיעור של 5.3%</w:t>
      </w:r>
      <w:r w:rsidRPr="002F3F05">
        <w:rPr>
          <w:rFonts w:eastAsia="Times New Roman"/>
          <w:b/>
          <w:bCs/>
          <w:sz w:val="22"/>
          <w:rtl/>
          <w:lang w:eastAsia="he-IL"/>
        </w:rPr>
        <w:t>.</w:t>
      </w:r>
      <w:r w:rsidRPr="002F3F05">
        <w:rPr>
          <w:rFonts w:ascii="David" w:eastAsia="Times New Roman" w:hAnsi="David"/>
          <w:b/>
          <w:bCs/>
          <w:sz w:val="22"/>
          <w:rtl/>
          <w:lang w:eastAsia="he-IL"/>
        </w:rPr>
        <w:t xml:space="preserve"> </w:t>
      </w:r>
      <w:bookmarkEnd w:id="186"/>
      <w:r w:rsidRPr="002F3F05">
        <w:rPr>
          <w:rFonts w:eastAsia="Times New Roman"/>
          <w:b/>
          <w:bCs/>
          <w:sz w:val="22"/>
          <w:rtl/>
          <w:lang w:eastAsia="he-IL"/>
        </w:rPr>
        <w:t xml:space="preserve">הוצאות השכר של המועצה </w:t>
      </w:r>
      <w:r w:rsidRPr="002F3F05">
        <w:rPr>
          <w:rFonts w:eastAsia="Times New Roman" w:hint="cs"/>
          <w:b/>
          <w:bCs/>
          <w:sz w:val="22"/>
          <w:rtl/>
          <w:lang w:eastAsia="he-IL"/>
        </w:rPr>
        <w:t>הן</w:t>
      </w:r>
      <w:r w:rsidRPr="002F3F05">
        <w:rPr>
          <w:rFonts w:eastAsia="Times New Roman"/>
          <w:b/>
          <w:bCs/>
          <w:sz w:val="22"/>
          <w:rtl/>
          <w:lang w:eastAsia="he-IL"/>
        </w:rPr>
        <w:t xml:space="preserve"> 70% </w:t>
      </w:r>
      <w:r w:rsidRPr="002F3F05">
        <w:rPr>
          <w:rFonts w:eastAsia="Times New Roman" w:hint="cs"/>
          <w:b/>
          <w:bCs/>
          <w:sz w:val="22"/>
          <w:rtl/>
          <w:lang w:eastAsia="he-IL"/>
        </w:rPr>
        <w:t>מ</w:t>
      </w:r>
      <w:r w:rsidRPr="002F3F05">
        <w:rPr>
          <w:rFonts w:eastAsia="Times New Roman"/>
          <w:b/>
          <w:bCs/>
          <w:sz w:val="22"/>
          <w:rtl/>
          <w:lang w:eastAsia="he-IL"/>
        </w:rPr>
        <w:t>תקציבה</w:t>
      </w:r>
      <w:r w:rsidRPr="002F3F05">
        <w:rPr>
          <w:rFonts w:eastAsia="Times New Roman" w:hint="cs"/>
          <w:b/>
          <w:bCs/>
          <w:sz w:val="22"/>
          <w:rtl/>
          <w:lang w:eastAsia="he-IL"/>
        </w:rPr>
        <w:t>,</w:t>
      </w:r>
      <w:r w:rsidRPr="002F3F05">
        <w:rPr>
          <w:rFonts w:eastAsia="Times New Roman"/>
          <w:b/>
          <w:bCs/>
          <w:sz w:val="22"/>
          <w:rtl/>
          <w:lang w:eastAsia="he-IL"/>
        </w:rPr>
        <w:t xml:space="preserve"> ומאז </w:t>
      </w:r>
      <w:r w:rsidRPr="002F3F05">
        <w:rPr>
          <w:rFonts w:eastAsia="Times New Roman" w:hint="cs"/>
          <w:b/>
          <w:bCs/>
          <w:sz w:val="22"/>
          <w:rtl/>
          <w:lang w:eastAsia="he-IL"/>
        </w:rPr>
        <w:t xml:space="preserve">פורסם </w:t>
      </w:r>
      <w:r w:rsidRPr="002F3F05">
        <w:rPr>
          <w:rFonts w:eastAsia="Times New Roman"/>
          <w:b/>
          <w:bCs/>
          <w:sz w:val="22"/>
          <w:rtl/>
          <w:lang w:eastAsia="he-IL"/>
        </w:rPr>
        <w:t xml:space="preserve">הדוח הקודם לא גיבשה המועצה תקציב רב-שנתי המלווה בתוכנית עבודה עם יעדים ומדדים. </w:t>
      </w:r>
      <w:bookmarkStart w:id="187" w:name="_Hlk222664452"/>
      <w:r w:rsidRPr="002F3F05">
        <w:rPr>
          <w:rFonts w:eastAsia="Times New Roman"/>
          <w:b/>
          <w:bCs/>
          <w:sz w:val="22"/>
          <w:rtl/>
          <w:lang w:eastAsia="he-IL"/>
        </w:rPr>
        <w:t>קיצוץ התקציב ואי</w:t>
      </w:r>
      <w:r w:rsidRPr="002F3F05">
        <w:rPr>
          <w:rFonts w:eastAsia="Times New Roman" w:hint="cs"/>
          <w:b/>
          <w:bCs/>
          <w:sz w:val="22"/>
          <w:rtl/>
          <w:lang w:eastAsia="he-IL"/>
        </w:rPr>
        <w:t>-</w:t>
      </w:r>
      <w:r w:rsidRPr="002F3F05">
        <w:rPr>
          <w:rFonts w:eastAsia="Times New Roman"/>
          <w:b/>
          <w:bCs/>
          <w:sz w:val="22"/>
          <w:rtl/>
          <w:lang w:eastAsia="he-IL"/>
        </w:rPr>
        <w:t xml:space="preserve">גיבוש יעדי העבודה של המועצה לצרכנות </w:t>
      </w:r>
      <w:r w:rsidRPr="002F3F05">
        <w:rPr>
          <w:rFonts w:ascii="David" w:eastAsia="Times New Roman" w:hAnsi="David"/>
          <w:b/>
          <w:bCs/>
          <w:sz w:val="22"/>
          <w:rtl/>
          <w:lang w:eastAsia="he-IL"/>
        </w:rPr>
        <w:t>עלולים לפגוע בטיפול בהגנה על הצרכן כמוגדר בחוק הקיים.</w:t>
      </w:r>
      <w:bookmarkEnd w:id="187"/>
    </w:p>
    <w:p w:rsidR="002F3F05" w:rsidRPr="002F3F05" w:rsidP="00243BEA">
      <w:pPr>
        <w:spacing w:line="269" w:lineRule="auto"/>
        <w:rPr>
          <w:rFonts w:ascii="David" w:eastAsia="Times New Roman" w:hAnsi="David"/>
          <w:b/>
          <w:bCs/>
          <w:sz w:val="22"/>
          <w:rtl/>
          <w:lang w:eastAsia="he-IL"/>
        </w:rPr>
      </w:pPr>
    </w:p>
    <w:p w:rsidR="002F3F05" w:rsidRPr="002F3F05" w:rsidP="00243BEA">
      <w:pPr>
        <w:spacing w:line="269" w:lineRule="auto"/>
        <w:jc w:val="center"/>
        <w:rPr>
          <w:rFonts w:ascii="David" w:eastAsia="Calibri" w:hAnsi="David"/>
          <w:b/>
          <w:bCs/>
          <w:noProof/>
          <w:sz w:val="22"/>
          <w:rtl/>
        </w:rPr>
      </w:pPr>
      <w:r w:rsidRPr="002F3F05">
        <w:rPr>
          <w:rFonts w:ascii="David" w:eastAsia="Calibri" w:hAnsi="David"/>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40" name="תמונה 40"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מונה 6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ascii="David" w:eastAsia="Calibri" w:hAnsi="David"/>
          <w:sz w:val="22"/>
          <w:rtl/>
        </w:rPr>
      </w:pPr>
    </w:p>
    <w:p w:rsidR="002F3F05" w:rsidRPr="002F3F05" w:rsidP="00243BEA">
      <w:pPr>
        <w:spacing w:line="269" w:lineRule="auto"/>
        <w:rPr>
          <w:rFonts w:ascii="David" w:eastAsia="Calibri" w:hAnsi="David"/>
          <w:sz w:val="22"/>
        </w:rPr>
      </w:pPr>
      <w:r w:rsidRPr="002F3F05">
        <w:rPr>
          <w:rFonts w:ascii="David" w:eastAsia="Calibri" w:hAnsi="David" w:hint="cs"/>
          <w:sz w:val="22"/>
          <w:rtl/>
        </w:rPr>
        <w:t xml:space="preserve">אגף התקציבים במשרד האוצר מסר בתגובתו מאפריל 2026 (להלן - תגובת משרד האוצר) כי </w:t>
      </w:r>
      <w:r w:rsidRPr="002F3F05">
        <w:rPr>
          <w:rFonts w:ascii="David" w:eastAsia="Calibri" w:hAnsi="David"/>
          <w:sz w:val="22"/>
          <w:rtl/>
        </w:rPr>
        <w:t>בשנים האחרונות התקבלו החלטות ממשלה על קיצוצים רוחביים בכלל משרדי הממשלה</w:t>
      </w:r>
      <w:r w:rsidRPr="002F3F05">
        <w:rPr>
          <w:rFonts w:ascii="David" w:eastAsia="Calibri" w:hAnsi="David" w:hint="cs"/>
          <w:sz w:val="22"/>
          <w:rtl/>
        </w:rPr>
        <w:t xml:space="preserve">. קיצוצי תקציב אלו </w:t>
      </w:r>
      <w:r w:rsidRPr="002F3F05">
        <w:rPr>
          <w:rFonts w:ascii="David" w:eastAsia="Calibri" w:hAnsi="David"/>
          <w:sz w:val="22"/>
          <w:rtl/>
        </w:rPr>
        <w:t>השפיעו גם על בסיס התקציב של המועצה לצרכנות והביאו לצמצומו</w:t>
      </w:r>
      <w:r w:rsidRPr="002F3F05">
        <w:rPr>
          <w:rFonts w:ascii="David" w:eastAsia="Calibri" w:hAnsi="David" w:hint="cs"/>
          <w:sz w:val="22"/>
          <w:rtl/>
        </w:rPr>
        <w:t>. משרד האוצר הוסיף כי ב</w:t>
      </w:r>
      <w:r w:rsidRPr="002F3F05">
        <w:rPr>
          <w:rFonts w:ascii="David" w:eastAsia="Calibri" w:hAnsi="David"/>
          <w:sz w:val="22"/>
          <w:rtl/>
        </w:rPr>
        <w:t xml:space="preserve">מצב הנוכחי </w:t>
      </w:r>
      <w:r w:rsidRPr="002F3F05">
        <w:rPr>
          <w:rFonts w:ascii="David" w:eastAsia="Calibri" w:hAnsi="David" w:hint="cs"/>
          <w:sz w:val="22"/>
          <w:rtl/>
        </w:rPr>
        <w:t>קיימים פערים ניכרים בתפקודה של המועצה</w:t>
      </w:r>
      <w:r w:rsidRPr="002F3F05">
        <w:rPr>
          <w:rFonts w:ascii="David" w:eastAsia="Calibri" w:hAnsi="David"/>
          <w:sz w:val="22"/>
          <w:rtl/>
        </w:rPr>
        <w:t>, לרבות בהיבטי כוח אדם, ניהול</w:t>
      </w:r>
      <w:r w:rsidRPr="002F3F05">
        <w:rPr>
          <w:rFonts w:ascii="David" w:eastAsia="Calibri" w:hAnsi="David" w:hint="cs"/>
          <w:sz w:val="22"/>
          <w:rtl/>
        </w:rPr>
        <w:t>,</w:t>
      </w:r>
      <w:r w:rsidRPr="002F3F05">
        <w:rPr>
          <w:rFonts w:ascii="David" w:eastAsia="Calibri" w:hAnsi="David"/>
          <w:sz w:val="22"/>
          <w:rtl/>
        </w:rPr>
        <w:t xml:space="preserve"> </w:t>
      </w:r>
      <w:r w:rsidRPr="002F3F05">
        <w:rPr>
          <w:rFonts w:ascii="David" w:eastAsia="Calibri" w:hAnsi="David" w:hint="cs"/>
          <w:sz w:val="22"/>
          <w:rtl/>
        </w:rPr>
        <w:t xml:space="preserve">גיבוש </w:t>
      </w:r>
      <w:r w:rsidRPr="002F3F05">
        <w:rPr>
          <w:rFonts w:ascii="David" w:eastAsia="Calibri" w:hAnsi="David"/>
          <w:sz w:val="22"/>
          <w:rtl/>
        </w:rPr>
        <w:t>תוכניות עבודה</w:t>
      </w:r>
      <w:r w:rsidRPr="002F3F05">
        <w:rPr>
          <w:rFonts w:ascii="David" w:eastAsia="Calibri" w:hAnsi="David" w:hint="cs"/>
          <w:sz w:val="22"/>
          <w:rtl/>
        </w:rPr>
        <w:t xml:space="preserve"> ועמידה בהן</w:t>
      </w:r>
      <w:r w:rsidRPr="002F3F05">
        <w:rPr>
          <w:rFonts w:ascii="David" w:eastAsia="Calibri" w:hAnsi="David"/>
          <w:sz w:val="22"/>
          <w:rtl/>
        </w:rPr>
        <w:t>, באופן שאינו מאפשר כיום מתן מענה מיטבי לצרכנים</w:t>
      </w:r>
      <w:r w:rsidRPr="002F3F05">
        <w:rPr>
          <w:rFonts w:ascii="David" w:eastAsia="Calibri" w:hAnsi="David"/>
          <w:sz w:val="22"/>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 xml:space="preserve">משרד הכלכלה מסר בתגובתו מאפריל 2026 כי </w:t>
      </w:r>
      <w:r w:rsidRPr="002F3F05">
        <w:rPr>
          <w:rFonts w:eastAsia="Times New Roman"/>
          <w:sz w:val="22"/>
          <w:rtl/>
          <w:lang w:eastAsia="he-IL"/>
        </w:rPr>
        <w:t>שר הכלכלה ו</w:t>
      </w:r>
      <w:r w:rsidRPr="002F3F05">
        <w:rPr>
          <w:rFonts w:eastAsia="Times New Roman" w:hint="cs"/>
          <w:sz w:val="22"/>
          <w:rtl/>
          <w:lang w:eastAsia="he-IL"/>
        </w:rPr>
        <w:t>ה</w:t>
      </w:r>
      <w:r w:rsidRPr="002F3F05">
        <w:rPr>
          <w:rFonts w:eastAsia="Times New Roman"/>
          <w:sz w:val="22"/>
          <w:rtl/>
          <w:lang w:eastAsia="he-IL"/>
        </w:rPr>
        <w:t>משרד</w:t>
      </w:r>
      <w:r w:rsidRPr="002F3F05">
        <w:rPr>
          <w:rFonts w:eastAsia="Times New Roman" w:hint="cs"/>
          <w:sz w:val="22"/>
          <w:rtl/>
          <w:lang w:eastAsia="he-IL"/>
        </w:rPr>
        <w:t xml:space="preserve"> בכללותו</w:t>
      </w:r>
      <w:r w:rsidRPr="002F3F05">
        <w:rPr>
          <w:rFonts w:eastAsia="Times New Roman"/>
          <w:sz w:val="22"/>
          <w:rtl/>
          <w:lang w:eastAsia="he-IL"/>
        </w:rPr>
        <w:t xml:space="preserve"> פועלים </w:t>
      </w:r>
      <w:r w:rsidRPr="002F3F05">
        <w:rPr>
          <w:rFonts w:eastAsia="Times New Roman" w:hint="cs"/>
          <w:sz w:val="22"/>
          <w:rtl/>
          <w:lang w:eastAsia="he-IL"/>
        </w:rPr>
        <w:t>כדי</w:t>
      </w:r>
      <w:r w:rsidRPr="002F3F05">
        <w:rPr>
          <w:rFonts w:eastAsia="Times New Roman"/>
          <w:sz w:val="22"/>
          <w:rtl/>
          <w:lang w:eastAsia="he-IL"/>
        </w:rPr>
        <w:t xml:space="preserve"> לאפשר את פעילות המועצה</w:t>
      </w:r>
      <w:r w:rsidRPr="002F3F05">
        <w:rPr>
          <w:rFonts w:eastAsia="Times New Roman" w:hint="cs"/>
          <w:sz w:val="22"/>
          <w:rtl/>
          <w:lang w:eastAsia="he-IL"/>
        </w:rPr>
        <w:t xml:space="preserve"> לצרכנות. </w:t>
      </w:r>
      <w:r w:rsidRPr="002F3F05">
        <w:rPr>
          <w:rFonts w:eastAsia="Times New Roman"/>
          <w:sz w:val="22"/>
          <w:rtl/>
          <w:lang w:eastAsia="he-IL"/>
        </w:rPr>
        <w:t>עם זאת, המועצה נסמכת על תקציב המדינה</w:t>
      </w:r>
      <w:r w:rsidRPr="002F3F05">
        <w:rPr>
          <w:rFonts w:eastAsia="Times New Roman" w:hint="cs"/>
          <w:sz w:val="22"/>
          <w:rtl/>
          <w:lang w:eastAsia="he-IL"/>
        </w:rPr>
        <w:t>, והתקציב שלה (כמו של יתר משרדי הממשלה) קוצץ במידה ניכרת בשל</w:t>
      </w:r>
      <w:r w:rsidRPr="002F3F05">
        <w:rPr>
          <w:rFonts w:eastAsia="Times New Roman"/>
          <w:sz w:val="22"/>
          <w:rtl/>
          <w:lang w:eastAsia="he-IL"/>
        </w:rPr>
        <w:t xml:space="preserve"> המלחמה</w:t>
      </w:r>
      <w:r w:rsidRPr="002F3F05">
        <w:rPr>
          <w:rFonts w:eastAsia="Times New Roman" w:hint="cs"/>
          <w:sz w:val="22"/>
          <w:rtl/>
          <w:lang w:eastAsia="he-IL"/>
        </w:rPr>
        <w:t xml:space="preserve">, </w:t>
      </w:r>
      <w:r w:rsidRPr="002F3F05">
        <w:rPr>
          <w:rFonts w:eastAsia="Times New Roman" w:hint="cs"/>
          <w:sz w:val="24"/>
          <w:rtl/>
          <w:lang w:eastAsia="he-IL"/>
        </w:rPr>
        <w:t>תקציב המועצה היה אמור להיות לאור הקיצוצים הרוחביים כ-5.3 מיליון ש"ח ובפועל עמד על כ-6.3 מיליון ש"ח (גידול של כ-19% לעומת התקציב המתוכנן)</w:t>
      </w:r>
      <w:r w:rsidRPr="002F3F05">
        <w:rPr>
          <w:rFonts w:eastAsia="Times New Roman" w:hint="cs"/>
          <w:sz w:val="22"/>
          <w:rtl/>
          <w:lang w:eastAsia="he-IL"/>
        </w:rPr>
        <w:t xml:space="preserve">. משרד הכלכלה הוסיף </w:t>
      </w:r>
      <w:r w:rsidRPr="002F3F05">
        <w:rPr>
          <w:rFonts w:eastAsia="Times New Roman" w:hint="cs"/>
          <w:sz w:val="24"/>
          <w:rtl/>
          <w:lang w:eastAsia="he-IL"/>
        </w:rPr>
        <w:t xml:space="preserve">כי הוא הגיע לסיכום עם משרד האוצר, </w:t>
      </w:r>
      <w:r w:rsidR="009D2EAC">
        <w:rPr>
          <w:rFonts w:eastAsia="Times New Roman" w:hint="cs"/>
          <w:sz w:val="24"/>
          <w:rtl/>
          <w:lang w:eastAsia="he-IL"/>
        </w:rPr>
        <w:t xml:space="preserve">ולפיו </w:t>
      </w:r>
      <w:r w:rsidRPr="002F3F05">
        <w:rPr>
          <w:rFonts w:eastAsia="Times New Roman" w:hint="cs"/>
          <w:sz w:val="24"/>
          <w:rtl/>
          <w:lang w:eastAsia="he-IL"/>
        </w:rPr>
        <w:t>משרד האוצר יממן את כלל ההוצאות הקשיחות של המועצה ובכללן הוצאות שכר לעובדי המועצה</w:t>
      </w:r>
      <w:r w:rsidR="009D2EAC">
        <w:rPr>
          <w:rFonts w:eastAsia="Times New Roman" w:hint="cs"/>
          <w:sz w:val="24"/>
          <w:rtl/>
          <w:lang w:eastAsia="he-IL"/>
        </w:rPr>
        <w:t>,</w:t>
      </w:r>
      <w:r w:rsidRPr="002F3F05">
        <w:rPr>
          <w:rFonts w:eastAsia="Times New Roman" w:hint="cs"/>
          <w:sz w:val="24"/>
          <w:rtl/>
          <w:lang w:eastAsia="he-IL"/>
        </w:rPr>
        <w:t xml:space="preserve"> </w:t>
      </w:r>
      <w:r w:rsidRPr="002F3F05">
        <w:rPr>
          <w:rFonts w:eastAsia="Times New Roman" w:hint="cs"/>
          <w:sz w:val="22"/>
          <w:rtl/>
          <w:lang w:eastAsia="he-IL"/>
        </w:rPr>
        <w:t>וכי גם בתקופה ש</w:t>
      </w:r>
      <w:r w:rsidR="009D2EAC">
        <w:rPr>
          <w:rFonts w:eastAsia="Times New Roman" w:hint="cs"/>
          <w:sz w:val="22"/>
          <w:rtl/>
          <w:lang w:eastAsia="he-IL"/>
        </w:rPr>
        <w:t xml:space="preserve">בה </w:t>
      </w:r>
      <w:r w:rsidRPr="002F3F05">
        <w:rPr>
          <w:rFonts w:eastAsia="Times New Roman" w:hint="cs"/>
          <w:sz w:val="22"/>
          <w:rtl/>
          <w:lang w:eastAsia="he-IL"/>
        </w:rPr>
        <w:t>עמד לרשות המועצה תקציב גדול יותר פעילותה לא הייתה מספקת. מכך ניתן להסיק כי הקשיים אינם נובעים אך ורק מהקיצוץ בתקציב, ונדרשת רפורמה משמעותית כדי לפתור קשיים אלו. במסגרת זו מתבצעת עבודת מטה רחבה (</w:t>
      </w:r>
      <w:r w:rsidRPr="002F3F05">
        <w:rPr>
          <w:rFonts w:eastAsia="Times New Roman" w:hint="eastAsia"/>
          <w:sz w:val="24"/>
          <w:rtl/>
          <w:lang w:eastAsia="he-IL"/>
        </w:rPr>
        <w:t>שבמועד</w:t>
      </w:r>
      <w:r w:rsidRPr="002F3F05">
        <w:rPr>
          <w:rFonts w:eastAsia="Times New Roman"/>
          <w:sz w:val="24"/>
          <w:rtl/>
          <w:lang w:eastAsia="he-IL"/>
        </w:rPr>
        <w:t xml:space="preserve"> התשובה </w:t>
      </w:r>
      <w:r w:rsidRPr="002F3F05" w:rsidR="009D2EAC">
        <w:rPr>
          <w:rFonts w:eastAsia="Times New Roman" w:hint="cs"/>
          <w:sz w:val="24"/>
          <w:rtl/>
          <w:lang w:eastAsia="he-IL"/>
        </w:rPr>
        <w:t>היית</w:t>
      </w:r>
      <w:r w:rsidRPr="002F3F05" w:rsidR="009D2EAC">
        <w:rPr>
          <w:rFonts w:eastAsia="Times New Roman" w:hint="eastAsia"/>
          <w:sz w:val="24"/>
          <w:rtl/>
          <w:lang w:eastAsia="he-IL"/>
        </w:rPr>
        <w:t>ה</w:t>
      </w:r>
      <w:r w:rsidRPr="002F3F05">
        <w:rPr>
          <w:rFonts w:eastAsia="Times New Roman"/>
          <w:sz w:val="24"/>
          <w:rtl/>
          <w:lang w:eastAsia="he-IL"/>
        </w:rPr>
        <w:t xml:space="preserve"> </w:t>
      </w:r>
      <w:r w:rsidRPr="002F3F05">
        <w:rPr>
          <w:rFonts w:eastAsia="Times New Roman" w:hint="cs"/>
          <w:sz w:val="22"/>
          <w:rtl/>
          <w:lang w:eastAsia="he-IL"/>
        </w:rPr>
        <w:t>בשלבי סיום) לצורך איחוד הרשות להגנת הצרכן והמועצה הישראלית לצרכנות, מהלך שיבטיח מענה ראוי, יעיל ומקיף לציבור הצרכנים בישראל.</w:t>
      </w:r>
    </w:p>
    <w:p w:rsidR="002F3F05" w:rsidRPr="002F3F05" w:rsidP="00243BEA">
      <w:pPr>
        <w:spacing w:line="269" w:lineRule="auto"/>
        <w:rPr>
          <w:rFonts w:eastAsia="Times New Roman"/>
          <w:b/>
          <w:bCs/>
          <w:sz w:val="22"/>
          <w:rtl/>
          <w:lang w:eastAsia="he-IL"/>
        </w:rPr>
      </w:pPr>
    </w:p>
    <w:p w:rsidR="002F3F05" w:rsidP="00243BEA">
      <w:pPr>
        <w:spacing w:line="269" w:lineRule="auto"/>
        <w:rPr>
          <w:rFonts w:eastAsia="Calibri"/>
          <w:sz w:val="22"/>
          <w:rtl/>
        </w:rPr>
      </w:pPr>
      <w:r w:rsidRPr="002F3F05">
        <w:rPr>
          <w:rFonts w:eastAsia="Times New Roman"/>
          <w:b/>
          <w:bCs/>
          <w:sz w:val="22"/>
          <w:rtl/>
          <w:lang w:eastAsia="he-IL"/>
        </w:rPr>
        <w:t xml:space="preserve">בדיקת משרד מבקר המדינה העלתה שאף שטרם התקבלה החלטת ממשלה וטרם בוצעו תיקוני חקיקה </w:t>
      </w:r>
      <w:r w:rsidRPr="002F3F05">
        <w:rPr>
          <w:rFonts w:eastAsia="Times New Roman" w:hint="cs"/>
          <w:b/>
          <w:bCs/>
          <w:sz w:val="22"/>
          <w:rtl/>
          <w:lang w:eastAsia="he-IL"/>
        </w:rPr>
        <w:t>בעניין</w:t>
      </w:r>
      <w:r w:rsidRPr="002F3F05">
        <w:rPr>
          <w:rFonts w:eastAsia="Times New Roman"/>
          <w:b/>
          <w:bCs/>
          <w:sz w:val="22"/>
          <w:rtl/>
          <w:lang w:eastAsia="he-IL"/>
        </w:rPr>
        <w:t xml:space="preserve"> איחוד הגופים, תקציב המועצה לצרכנות </w:t>
      </w:r>
      <w:r w:rsidRPr="002F3F05">
        <w:rPr>
          <w:rFonts w:eastAsia="Times New Roman" w:hint="cs"/>
          <w:b/>
          <w:bCs/>
          <w:sz w:val="22"/>
          <w:rtl/>
          <w:lang w:eastAsia="he-IL"/>
        </w:rPr>
        <w:t>קוצץ מדי שנה בשנה כבר משנת 2015, עוד לפני תקופת הקורונה ומלחמת חרבות ברזל</w:t>
      </w:r>
      <w:r w:rsidRPr="002F3F05">
        <w:rPr>
          <w:rFonts w:eastAsia="Times New Roman"/>
          <w:b/>
          <w:bCs/>
          <w:sz w:val="22"/>
          <w:rtl/>
          <w:lang w:eastAsia="he-IL"/>
        </w:rPr>
        <w:t>. כל עוד לא התקבלה החלטה מחייבת על פירוק המועצה, על שר הכלכלה</w:t>
      </w:r>
      <w:r w:rsidRPr="002F3F05">
        <w:rPr>
          <w:rFonts w:eastAsia="Times New Roman" w:hint="cs"/>
          <w:b/>
          <w:bCs/>
          <w:sz w:val="22"/>
          <w:rtl/>
          <w:lang w:eastAsia="he-IL"/>
        </w:rPr>
        <w:t xml:space="preserve">, האמון על ביצוע חוק </w:t>
      </w:r>
      <w:r w:rsidRPr="002F3F05">
        <w:rPr>
          <w:rFonts w:eastAsia="Times New Roman" w:hint="eastAsia"/>
          <w:b/>
          <w:bCs/>
          <w:sz w:val="22"/>
          <w:rtl/>
          <w:lang w:eastAsia="he-IL"/>
        </w:rPr>
        <w:t>המועצה</w:t>
      </w:r>
      <w:r w:rsidRPr="002F3F05">
        <w:rPr>
          <w:rFonts w:eastAsia="Times New Roman"/>
          <w:b/>
          <w:bCs/>
          <w:sz w:val="22"/>
          <w:rtl/>
          <w:lang w:eastAsia="he-IL"/>
        </w:rPr>
        <w:t xml:space="preserve"> </w:t>
      </w:r>
      <w:r w:rsidRPr="002F3F05">
        <w:rPr>
          <w:rFonts w:eastAsia="Times New Roman" w:hint="eastAsia"/>
          <w:b/>
          <w:bCs/>
          <w:sz w:val="22"/>
          <w:rtl/>
          <w:lang w:eastAsia="he-IL"/>
        </w:rPr>
        <w:t>הישראלית</w:t>
      </w:r>
      <w:r w:rsidRPr="002F3F05">
        <w:rPr>
          <w:rFonts w:eastAsia="Times New Roman"/>
          <w:b/>
          <w:bCs/>
          <w:sz w:val="22"/>
          <w:rtl/>
          <w:lang w:eastAsia="he-IL"/>
        </w:rPr>
        <w:t xml:space="preserve"> </w:t>
      </w:r>
      <w:r w:rsidRPr="002F3F05">
        <w:rPr>
          <w:rFonts w:eastAsia="Times New Roman" w:hint="eastAsia"/>
          <w:b/>
          <w:bCs/>
          <w:sz w:val="22"/>
          <w:rtl/>
          <w:lang w:eastAsia="he-IL"/>
        </w:rPr>
        <w:t>לצרכנות</w:t>
      </w:r>
      <w:r w:rsidRPr="002F3F05">
        <w:rPr>
          <w:rFonts w:eastAsia="Times New Roman" w:hint="cs"/>
          <w:b/>
          <w:bCs/>
          <w:sz w:val="22"/>
          <w:rtl/>
          <w:lang w:eastAsia="he-IL"/>
        </w:rPr>
        <w:t>,</w:t>
      </w:r>
      <w:r w:rsidRPr="002F3F05">
        <w:rPr>
          <w:rFonts w:eastAsia="Times New Roman"/>
          <w:b/>
          <w:bCs/>
          <w:sz w:val="22"/>
          <w:rtl/>
          <w:lang w:eastAsia="he-IL"/>
        </w:rPr>
        <w:t xml:space="preserve"> להמשיך את פעילותה התקינה של המועצה, שלה </w:t>
      </w:r>
      <w:r w:rsidRPr="002F3F05">
        <w:rPr>
          <w:rFonts w:eastAsia="Times New Roman" w:hint="cs"/>
          <w:b/>
          <w:bCs/>
          <w:sz w:val="22"/>
          <w:rtl/>
          <w:lang w:eastAsia="he-IL"/>
        </w:rPr>
        <w:t>תפקיד</w:t>
      </w:r>
      <w:r w:rsidRPr="002F3F05">
        <w:rPr>
          <w:rFonts w:eastAsia="Times New Roman"/>
          <w:b/>
          <w:bCs/>
          <w:sz w:val="22"/>
          <w:rtl/>
          <w:lang w:eastAsia="he-IL"/>
        </w:rPr>
        <w:t xml:space="preserve"> חשוב בתחום ההגנה על ציבור הצרכנים. תקציב </w:t>
      </w:r>
      <w:r w:rsidRPr="002F3F05">
        <w:rPr>
          <w:rFonts w:eastAsia="Times New Roman" w:hint="cs"/>
          <w:b/>
          <w:bCs/>
          <w:sz w:val="22"/>
          <w:rtl/>
          <w:lang w:eastAsia="he-IL"/>
        </w:rPr>
        <w:t>לא מספק של ה</w:t>
      </w:r>
      <w:r w:rsidRPr="002F3F05">
        <w:rPr>
          <w:rFonts w:eastAsia="Times New Roman"/>
          <w:b/>
          <w:bCs/>
          <w:sz w:val="22"/>
          <w:rtl/>
          <w:lang w:eastAsia="he-IL"/>
        </w:rPr>
        <w:t>מועצה כל עוד היא פעילה פוגע בפעילותה ובשירות שהיא מעניקה לציבור הצרכנים. כמו כן, מומלץ למועצה לצרכנות להכין תוכנית עבודה (לכל הפחות ברמה החד-שנתית)</w:t>
      </w:r>
      <w:r w:rsidRPr="002F3F05">
        <w:rPr>
          <w:rFonts w:eastAsia="Times New Roman" w:hint="cs"/>
          <w:b/>
          <w:bCs/>
          <w:sz w:val="22"/>
          <w:rtl/>
          <w:lang w:eastAsia="he-IL"/>
        </w:rPr>
        <w:t xml:space="preserve"> הכוללת</w:t>
      </w:r>
      <w:r w:rsidRPr="002F3F05">
        <w:rPr>
          <w:rFonts w:eastAsia="Times New Roman"/>
          <w:b/>
          <w:bCs/>
          <w:sz w:val="22"/>
          <w:rtl/>
          <w:lang w:eastAsia="he-IL"/>
        </w:rPr>
        <w:t xml:space="preserve"> יעדים ברורים</w:t>
      </w:r>
      <w:r w:rsidRPr="002F3F05">
        <w:rPr>
          <w:rFonts w:eastAsia="Times New Roman" w:hint="cs"/>
          <w:b/>
          <w:bCs/>
          <w:sz w:val="22"/>
          <w:rtl/>
          <w:lang w:eastAsia="he-IL"/>
        </w:rPr>
        <w:t xml:space="preserve"> ואת כוח האדם וה</w:t>
      </w:r>
      <w:r w:rsidRPr="002F3F05">
        <w:rPr>
          <w:rFonts w:eastAsia="Times New Roman"/>
          <w:b/>
          <w:bCs/>
          <w:sz w:val="22"/>
          <w:rtl/>
          <w:lang w:eastAsia="he-IL"/>
        </w:rPr>
        <w:t>תקציב</w:t>
      </w:r>
      <w:r w:rsidRPr="002F3F05">
        <w:rPr>
          <w:rFonts w:eastAsia="Times New Roman" w:hint="cs"/>
          <w:b/>
          <w:bCs/>
          <w:sz w:val="22"/>
          <w:rtl/>
          <w:lang w:eastAsia="he-IL"/>
        </w:rPr>
        <w:t xml:space="preserve"> הנחוצים לה כדי לעמוד בהם, </w:t>
      </w:r>
      <w:r w:rsidRPr="002F3F05">
        <w:rPr>
          <w:rFonts w:eastAsia="Times New Roman"/>
          <w:b/>
          <w:bCs/>
          <w:sz w:val="22"/>
          <w:rtl/>
          <w:lang w:eastAsia="he-IL"/>
        </w:rPr>
        <w:t>באופן שיאפשר לה לפעול למען המטרות המנויות בחוק המועצה.</w:t>
      </w:r>
      <w:r w:rsidRPr="002F3F05">
        <w:rPr>
          <w:rFonts w:eastAsia="Times New Roman" w:hint="cs"/>
          <w:b/>
          <w:bCs/>
          <w:sz w:val="22"/>
          <w:rtl/>
          <w:lang w:eastAsia="he-IL"/>
        </w:rPr>
        <w:t xml:space="preserve"> </w:t>
      </w:r>
    </w:p>
    <w:p w:rsidR="003A344B" w:rsidRPr="002F3F05" w:rsidP="00243BEA">
      <w:pPr>
        <w:spacing w:line="269" w:lineRule="auto"/>
        <w:rPr>
          <w:rFonts w:eastAsia="Calibri"/>
          <w:sz w:val="22"/>
          <w:rtl/>
        </w:rPr>
      </w:pPr>
    </w:p>
    <w:p w:rsidR="002F3F05" w:rsidRPr="002F3F05" w:rsidP="003A344B">
      <w:pPr>
        <w:keepNext/>
        <w:keepLines/>
        <w:spacing w:before="120" w:line="269" w:lineRule="auto"/>
        <w:outlineLvl w:val="4"/>
        <w:rPr>
          <w:rFonts w:eastAsia="Times New Roman"/>
          <w:bCs/>
          <w:spacing w:val="40"/>
          <w:sz w:val="22"/>
          <w:rtl/>
          <w:lang w:eastAsia="he-IL"/>
        </w:rPr>
      </w:pPr>
      <w:bookmarkStart w:id="188" w:name="_Toc218513409"/>
      <w:bookmarkStart w:id="189" w:name="_Toc216267473"/>
      <w:bookmarkStart w:id="190" w:name="_Toc216276463"/>
      <w:bookmarkStart w:id="191" w:name="_Toc216277013"/>
      <w:bookmarkStart w:id="192" w:name="_Toc216277412"/>
      <w:bookmarkStart w:id="193" w:name="_Hlk229649149"/>
      <w:bookmarkStart w:id="194" w:name="_Toc204522858"/>
      <w:bookmarkEnd w:id="154"/>
      <w:r w:rsidRPr="002F3F05">
        <w:rPr>
          <w:rFonts w:eastAsia="Times New Roman"/>
          <w:bCs/>
          <w:spacing w:val="40"/>
          <w:sz w:val="22"/>
          <w:rtl/>
          <w:lang w:eastAsia="he-IL"/>
        </w:rPr>
        <w:t>דירקטוריון</w:t>
      </w:r>
      <w:r>
        <w:rPr>
          <w:rFonts w:eastAsia="Times New Roman"/>
          <w:bCs/>
          <w:spacing w:val="40"/>
          <w:sz w:val="22"/>
          <w:vertAlign w:val="superscript"/>
          <w:rtl/>
        </w:rPr>
        <w:footnoteReference w:id="69"/>
      </w:r>
      <w:r w:rsidRPr="002F3F05">
        <w:rPr>
          <w:rFonts w:eastAsia="Times New Roman"/>
          <w:bCs/>
          <w:spacing w:val="40"/>
          <w:sz w:val="22"/>
          <w:rtl/>
          <w:lang w:eastAsia="he-IL"/>
        </w:rPr>
        <w:t xml:space="preserve"> המועצה לצרכנות</w:t>
      </w:r>
      <w:bookmarkEnd w:id="188"/>
      <w:bookmarkEnd w:id="189"/>
      <w:bookmarkEnd w:id="190"/>
      <w:bookmarkEnd w:id="191"/>
      <w:bookmarkEnd w:id="192"/>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ascii="Tahoma" w:eastAsia="Times New Roman" w:hAnsi="Tahoma"/>
          <w:sz w:val="22"/>
          <w:rtl/>
          <w:lang w:eastAsia="he-IL"/>
        </w:rPr>
      </w:pPr>
      <w:r w:rsidRPr="002F3F05">
        <w:rPr>
          <w:rFonts w:ascii="Tahoma" w:eastAsia="Times New Roman" w:hAnsi="Tahoma"/>
          <w:sz w:val="24"/>
          <w:rtl/>
          <w:lang w:eastAsia="he-IL"/>
        </w:rPr>
        <w:t>לפי חוק החברות הממשלתיות,</w:t>
      </w:r>
      <w:r w:rsidRPr="002F3F05">
        <w:rPr>
          <w:rFonts w:eastAsia="Times New Roman"/>
          <w:rtl/>
          <w:lang w:eastAsia="he-IL"/>
        </w:rPr>
        <w:t xml:space="preserve"> תפקידי הדירקטוריון בחברה ממשלתית הם בין היתר: לקבוע את המדיניות הכללית של החברה בתחום מטרותיה ואת פעולותיה הפיננסיות; לקבוע מדי שנה בשנה את תקציבה השנתי של החברה ואת דרך ביצועו והשימוש במקורות העומדים לרשותה; לקבוע את תוכנית הפעולה של החברה לאותה שנה ואת תוכניותיה לטווח הארוך; לקבוע את תקן עובדי החברה והמועסקים בשירותה; לעקוב ברציפות אחרי הגשמת המדיניות, התוכניות והתקציבים של החברה.</w:t>
      </w:r>
    </w:p>
    <w:p w:rsidR="002F3F05" w:rsidRPr="00B129F0" w:rsidP="00243BEA">
      <w:pPr>
        <w:spacing w:line="269" w:lineRule="auto"/>
        <w:rPr>
          <w:rFonts w:ascii="Tahoma" w:eastAsia="Times New Roman" w:hAnsi="Tahoma"/>
          <w:sz w:val="22"/>
          <w:rtl/>
          <w:lang w:eastAsia="he-IL"/>
        </w:rPr>
      </w:pPr>
      <w:bookmarkStart w:id="195" w:name="_Toc218513410"/>
      <w:bookmarkStart w:id="196" w:name="_Toc204522856"/>
      <w:bookmarkStart w:id="197" w:name="_Toc216177716"/>
      <w:bookmarkStart w:id="198" w:name="_Toc216267474"/>
      <w:bookmarkStart w:id="199" w:name="_Toc216276464"/>
      <w:bookmarkStart w:id="200" w:name="_Toc216277014"/>
      <w:bookmarkStart w:id="201" w:name="_Toc216277413"/>
      <w:bookmarkStart w:id="202" w:name="_Toc204522857"/>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spacing w:val="40"/>
          <w:sz w:val="22"/>
          <w:rtl/>
          <w:lang w:eastAsia="he-IL"/>
        </w:rPr>
        <w:t>הרכב הדירקטוריון</w:t>
      </w:r>
      <w:bookmarkEnd w:id="195"/>
      <w:bookmarkEnd w:id="196"/>
      <w:bookmarkEnd w:id="197"/>
      <w:bookmarkEnd w:id="198"/>
      <w:bookmarkEnd w:id="199"/>
      <w:bookmarkEnd w:id="200"/>
      <w:bookmarkEnd w:id="201"/>
      <w:r w:rsidRPr="002F3F05">
        <w:rPr>
          <w:rFonts w:eastAsia="Times New Roman"/>
          <w:spacing w:val="40"/>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ascii="Tahoma" w:eastAsia="Times New Roman" w:hAnsi="Tahoma"/>
          <w:sz w:val="22"/>
          <w:rtl/>
          <w:lang w:eastAsia="he-IL"/>
        </w:rPr>
        <w:t>לפי חוק המועצה</w:t>
      </w:r>
      <w:r>
        <w:rPr>
          <w:rFonts w:ascii="Tahoma" w:eastAsia="Times New Roman" w:hAnsi="Tahoma"/>
          <w:sz w:val="22"/>
          <w:vertAlign w:val="superscript"/>
          <w:rtl/>
          <w:lang w:eastAsia="he-IL"/>
        </w:rPr>
        <w:footnoteReference w:id="70"/>
      </w:r>
      <w:r w:rsidRPr="002F3F05">
        <w:rPr>
          <w:rFonts w:ascii="Tahoma" w:eastAsia="Times New Roman" w:hAnsi="Tahoma"/>
          <w:sz w:val="22"/>
          <w:rtl/>
          <w:lang w:eastAsia="he-IL"/>
        </w:rPr>
        <w:t>, שרי הכלכלה והאוצר ימנו לדירקטוריון המועצה לצרכנות 11 חברים, לאחר התייעצות עם הוועדה לבדיקת מינויים ברשות החברות הממשלתיות. חמישה מהם ייבחרו מתוך רשימה של עשרה מועמדים שעליהם המליצה הוועדה לאיתור מועמדים (להלן - ועדת האיתור)</w:t>
      </w:r>
      <w:r>
        <w:rPr>
          <w:rFonts w:eastAsia="Calibri"/>
          <w:sz w:val="22"/>
          <w:vertAlign w:val="superscript"/>
          <w:rtl/>
        </w:rPr>
        <w:footnoteReference w:id="71"/>
      </w:r>
      <w:r w:rsidRPr="002F3F05">
        <w:rPr>
          <w:rFonts w:ascii="Tahoma" w:eastAsia="Times New Roman" w:hAnsi="Tahoma"/>
          <w:sz w:val="22"/>
          <w:rtl/>
          <w:lang w:eastAsia="he-IL"/>
        </w:rPr>
        <w:t>. הרכב חוקי של הדירקטוריון (קוורום) יכלול לא פחות מחמישה דירקטורים, ובהם שניים שמונו בהמלצת ועדת האיתור. ב-2008 בחרה ועדת האיתור עשרה מועמדים שלדעתה כשירים לכהן בדירקטוריון המועצה; כל הכשירים לדירקטוריון הם למעשה עתודה למינוי לדירקטוריון. אם אחד הדירקטורים מהרשימה יסיים את תפקידו, שרי הכלכלה והאוצר יכלו למנות במקומו מועמד אחר מהרשימה ללא צורך בכינוס מחדש של ועדת האיתור. שאר הדירקטורים נבחרו מבין רשימת המועמדים שהגישו שרי הכלכלה והאוצר.</w:t>
      </w:r>
    </w:p>
    <w:p w:rsidR="002F3F05" w:rsidRPr="00B129F0" w:rsidP="00243BEA">
      <w:pPr>
        <w:spacing w:line="269" w:lineRule="auto"/>
        <w:rPr>
          <w:rFonts w:ascii="Tahoma" w:eastAsia="Times New Roman" w:hAnsi="Tahoma"/>
          <w:sz w:val="22"/>
          <w:rtl/>
          <w:lang w:eastAsia="he-IL"/>
        </w:rPr>
      </w:pPr>
      <w:bookmarkStart w:id="203" w:name="_Toc218513411"/>
      <w:bookmarkStart w:id="204" w:name="_Toc216177717"/>
      <w:bookmarkStart w:id="205" w:name="_Toc216267475"/>
      <w:bookmarkStart w:id="206" w:name="_Toc216276465"/>
      <w:bookmarkStart w:id="207" w:name="_Toc216277015"/>
      <w:bookmarkStart w:id="208" w:name="_Toc216277414"/>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203"/>
      <w:bookmarkEnd w:id="204"/>
      <w:bookmarkEnd w:id="205"/>
      <w:bookmarkEnd w:id="206"/>
      <w:bookmarkEnd w:id="207"/>
      <w:bookmarkEnd w:id="208"/>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בביקורת הקודמת נמצא </w:t>
      </w:r>
      <w:r w:rsidRPr="002F3F05">
        <w:rPr>
          <w:rFonts w:ascii="Tahoma" w:eastAsia="Times New Roman" w:hAnsi="Tahoma"/>
          <w:sz w:val="22"/>
          <w:rtl/>
          <w:lang w:eastAsia="he-IL"/>
        </w:rPr>
        <w:t>כי בכשליש מהתקופה 2015 עד 2021 בהרכב הדירקטוריון לא היה קוורום כפי שנקבע בחוק</w:t>
      </w:r>
      <w:r>
        <w:rPr>
          <w:rFonts w:eastAsia="Times New Roman"/>
          <w:sz w:val="22"/>
          <w:vertAlign w:val="superscript"/>
          <w:rtl/>
          <w:lang w:eastAsia="he-IL"/>
        </w:rPr>
        <w:footnoteReference w:id="72"/>
      </w:r>
      <w:r w:rsidRPr="002F3F05">
        <w:rPr>
          <w:rFonts w:ascii="Tahoma" w:eastAsia="Times New Roman" w:hAnsi="Tahoma"/>
          <w:sz w:val="22"/>
          <w:rtl/>
          <w:lang w:eastAsia="he-IL"/>
        </w:rPr>
        <w:t xml:space="preserve">. </w:t>
      </w:r>
      <w:r w:rsidRPr="002F3F05">
        <w:rPr>
          <w:rFonts w:eastAsia="Times New Roman"/>
          <w:sz w:val="22"/>
          <w:rtl/>
          <w:lang w:eastAsia="he-IL"/>
        </w:rPr>
        <w:t>הומלץ לשרים (שר הכלכלה והשר לשיתוף פעולה אזורי</w:t>
      </w:r>
      <w:r>
        <w:rPr>
          <w:rFonts w:eastAsia="Times New Roman"/>
          <w:sz w:val="22"/>
          <w:vertAlign w:val="superscript"/>
          <w:rtl/>
          <w:lang w:eastAsia="he-IL"/>
        </w:rPr>
        <w:footnoteReference w:id="73"/>
      </w:r>
      <w:r w:rsidRPr="002F3F05">
        <w:rPr>
          <w:rFonts w:eastAsia="Times New Roman"/>
          <w:sz w:val="22"/>
          <w:rtl/>
          <w:lang w:eastAsia="he-IL"/>
        </w:rPr>
        <w:t>) ולרשות החברות הממשלתיות לוודא כי דירקטוריון המועצה מאויש והקוורום מתקיים.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בדיווח על תיקון הליקויים לביקורת הקודמת מ-2022 מסרה המועצה הישראלית לצרכנות כי ממרץ 2022 ועד יוני 2023 לא היה קוורום בדירקטוריון, תקופה בת 15 חודשים. עוד מסרה המועצה כי נכון לסוף שנת 2023 ישנו קוורום בדירקטוריון וכי להערכתה צפוי להיות קוורום בדירקטוריון עד יוני 2026.</w:t>
      </w:r>
    </w:p>
    <w:p w:rsidR="002F3F05" w:rsidRPr="00B129F0" w:rsidP="00BE1125">
      <w:pPr>
        <w:spacing w:before="120" w:line="269" w:lineRule="auto"/>
        <w:rPr>
          <w:rFonts w:eastAsia="Times New Roman"/>
          <w:sz w:val="22"/>
          <w:rtl/>
          <w:lang w:eastAsia="he-IL"/>
        </w:rPr>
      </w:pPr>
      <w:bookmarkStart w:id="209" w:name="_Toc218513412"/>
      <w:bookmarkStart w:id="210" w:name="_Toc216177718"/>
      <w:bookmarkStart w:id="211" w:name="_Toc216267476"/>
      <w:bookmarkStart w:id="212" w:name="_Toc216276466"/>
      <w:bookmarkStart w:id="213" w:name="_Toc216277016"/>
      <w:bookmarkStart w:id="214" w:name="_Toc216277415"/>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209"/>
      <w:bookmarkEnd w:id="210"/>
      <w:bookmarkEnd w:id="211"/>
      <w:bookmarkEnd w:id="212"/>
      <w:bookmarkEnd w:id="213"/>
      <w:bookmarkEnd w:id="21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בספטמבר 2025 מסרה המועצה לצוות הביקורת כי לאחר הודעת שר הכלכלה ביולי 2024 על כוונתו להעביר את סמכויות המועצה לרשות להגנת הצרכן, בדצמבר 2024 התפטרו שני דירקטורים</w:t>
      </w:r>
      <w:r>
        <w:rPr>
          <w:rFonts w:eastAsia="Times New Roman"/>
          <w:sz w:val="22"/>
          <w:vertAlign w:val="superscript"/>
          <w:rtl/>
          <w:lang w:eastAsia="he-IL"/>
        </w:rPr>
        <w:footnoteReference w:id="74"/>
      </w:r>
      <w:r w:rsidRPr="002F3F05">
        <w:rPr>
          <w:rFonts w:eastAsia="Times New Roman"/>
          <w:sz w:val="22"/>
          <w:rtl/>
          <w:lang w:eastAsia="he-IL"/>
        </w:rPr>
        <w:t xml:space="preserve"> ומינואר 2025 מכהנים בדירקטוריון המועצה רק שלושה דירקטורים מתוך 11 דירקטורים, אין בו יו"ר דירקטוריון</w:t>
      </w:r>
      <w:r>
        <w:rPr>
          <w:rFonts w:eastAsia="Times New Roman"/>
          <w:sz w:val="22"/>
          <w:vertAlign w:val="superscript"/>
          <w:rtl/>
          <w:lang w:eastAsia="he-IL"/>
        </w:rPr>
        <w:footnoteReference w:id="75"/>
      </w:r>
      <w:r w:rsidRPr="002F3F05">
        <w:rPr>
          <w:rFonts w:eastAsia="Times New Roman"/>
          <w:sz w:val="22"/>
          <w:rtl/>
          <w:lang w:eastAsia="he-IL"/>
        </w:rPr>
        <w:t>, ומשכך אין קוורום בדירקטוריון המועצה</w:t>
      </w:r>
      <w:r w:rsidRPr="002F3F05">
        <w:rPr>
          <w:rFonts w:eastAsia="Times New Roman" w:hint="cs"/>
          <w:sz w:val="22"/>
          <w:rtl/>
          <w:lang w:eastAsia="he-IL"/>
        </w:rPr>
        <w:t xml:space="preserve"> מדצמבר 2024</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r w:rsidRPr="002F3F05">
        <w:rPr>
          <w:rFonts w:eastAsia="Times New Roman"/>
          <w:sz w:val="22"/>
          <w:rtl/>
          <w:lang w:eastAsia="he-IL"/>
        </w:rPr>
        <w:t>עוד מסרה המועצה כי כל עוד לא התקבלה החלטת ממשלה על העברת סמכויות המועצה לרשות, השרים הממונים נדרשים לפעול למינוי דירקטורים למועצה כדי שיהיה קוורום בדירקטוריון שלכל הפחות יאפשר את המשך פעילותה של המועצה בהתאם לחוק</w:t>
      </w:r>
      <w:r>
        <w:rPr>
          <w:rFonts w:eastAsia="Times New Roman"/>
          <w:sz w:val="22"/>
          <w:vertAlign w:val="superscript"/>
          <w:rtl/>
          <w:lang w:eastAsia="he-IL"/>
        </w:rPr>
        <w:footnoteReference w:id="76"/>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ב-6</w:t>
      </w:r>
      <w:r w:rsidR="003A344B">
        <w:rPr>
          <w:rFonts w:eastAsia="Times New Roman" w:hint="cs"/>
          <w:sz w:val="22"/>
          <w:rtl/>
          <w:lang w:eastAsia="he-IL"/>
        </w:rPr>
        <w:t>.5.25</w:t>
      </w:r>
      <w:r w:rsidRPr="002F3F05">
        <w:rPr>
          <w:rFonts w:eastAsia="Times New Roman"/>
          <w:sz w:val="22"/>
          <w:rtl/>
          <w:lang w:eastAsia="he-IL"/>
        </w:rPr>
        <w:t xml:space="preserve"> שלחו ארבעה דירקטורים של המועצה מכתב אל מנהל רשות החברות הממשלתיות</w:t>
      </w:r>
      <w:r>
        <w:rPr>
          <w:rFonts w:eastAsia="Times New Roman"/>
          <w:sz w:val="22"/>
          <w:vertAlign w:val="superscript"/>
          <w:rtl/>
          <w:lang w:eastAsia="he-IL"/>
        </w:rPr>
        <w:footnoteReference w:id="77"/>
      </w:r>
      <w:r w:rsidRPr="002F3F05">
        <w:rPr>
          <w:rFonts w:eastAsia="Times New Roman"/>
          <w:sz w:val="22"/>
          <w:rtl/>
          <w:lang w:eastAsia="he-IL"/>
        </w:rPr>
        <w:t>. במכתב התריעו הדירקטורים כי מינואר 2025 אין קוורום בדירקטוריון המועצה וכי לאור המצב השורר במועצה, שבו אין קוורום בדירקטוריון והמועצה מתנהלת ללא מנכ"ל, הם מציעים לקבוע הסדר זמני שלפיו הדירקטוריון הקיים יוכל להתכנס ולקבל החלטות במקרים דחופים, כגון אישור דוחות כספיים וענייני כוח אדם דחופים</w:t>
      </w:r>
      <w:r>
        <w:rPr>
          <w:rFonts w:eastAsia="Times New Roman"/>
          <w:sz w:val="22"/>
          <w:vertAlign w:val="superscript"/>
          <w:rtl/>
          <w:lang w:eastAsia="he-IL"/>
        </w:rPr>
        <w:footnoteReference w:id="78"/>
      </w:r>
      <w:r w:rsidRPr="002F3F05">
        <w:rPr>
          <w:rFonts w:eastAsia="Times New Roman"/>
          <w:sz w:val="22"/>
          <w:rtl/>
          <w:lang w:eastAsia="he-IL"/>
        </w:rPr>
        <w:t>. על פי ההצעה, לאחר השלמת הקוורום בדירקטוריון, הוא יאשרר את ההחלטות שהתקבלו בדירקטוריון המצומצם</w:t>
      </w:r>
      <w:r>
        <w:rPr>
          <w:rFonts w:eastAsia="Times New Roman"/>
          <w:sz w:val="22"/>
          <w:vertAlign w:val="superscript"/>
          <w:rtl/>
          <w:lang w:eastAsia="he-IL"/>
        </w:rPr>
        <w:footnoteReference w:id="79"/>
      </w:r>
      <w:r w:rsidRPr="002F3F05">
        <w:rPr>
          <w:rFonts w:eastAsia="Times New Roman"/>
          <w:sz w:val="22"/>
          <w:rtl/>
          <w:lang w:eastAsia="he-IL"/>
        </w:rPr>
        <w:t>. באותו התאריך שלחו ארבעת הדירקטורים אל שר הכלכלה ואל השר לשיתוף פעולה אזורי</w:t>
      </w:r>
      <w:r>
        <w:rPr>
          <w:rFonts w:eastAsia="Times New Roman"/>
          <w:sz w:val="22"/>
          <w:vertAlign w:val="superscript"/>
          <w:rtl/>
          <w:lang w:eastAsia="he-IL"/>
        </w:rPr>
        <w:footnoteReference w:id="80"/>
      </w:r>
      <w:r w:rsidRPr="002F3F05">
        <w:rPr>
          <w:rFonts w:eastAsia="Times New Roman" w:hint="cs"/>
          <w:sz w:val="22"/>
          <w:rtl/>
          <w:lang w:eastAsia="he-IL"/>
        </w:rPr>
        <w:t xml:space="preserve"> </w:t>
      </w:r>
      <w:r w:rsidRPr="002F3F05">
        <w:rPr>
          <w:rFonts w:eastAsia="Times New Roman"/>
          <w:sz w:val="22"/>
          <w:rtl/>
          <w:lang w:eastAsia="he-IL"/>
        </w:rPr>
        <w:t xml:space="preserve">מכתב, ובו התריעו כי בהיעדר קוורום בדירקטוריון ומנכ"ל מכהן במועצה, מוטלת עליהם אחריות לפעילות המועצה </w:t>
      </w:r>
      <w:r w:rsidRPr="002F3F05">
        <w:rPr>
          <w:rFonts w:eastAsia="Times New Roman"/>
          <w:rtl/>
          <w:lang w:eastAsia="he-IL"/>
        </w:rPr>
        <w:t>בלא</w:t>
      </w:r>
      <w:r w:rsidRPr="002F3F05">
        <w:rPr>
          <w:rFonts w:eastAsia="Times New Roman" w:hint="cs"/>
          <w:rtl/>
          <w:lang w:eastAsia="he-IL"/>
        </w:rPr>
        <w:t xml:space="preserve"> </w:t>
      </w:r>
      <w:r w:rsidRPr="002F3F05">
        <w:rPr>
          <w:rFonts w:eastAsia="Times New Roman"/>
          <w:sz w:val="22"/>
          <w:rtl/>
          <w:lang w:eastAsia="he-IL"/>
        </w:rPr>
        <w:t>שיש בידיהם יכולת לפקח על ניהולה ופעולתה. הם הודיעו כי אם לא ימונו דירקטורים נוספים להשלמת הקוורום בדירקטוריון המועצה בהקדם הם יודיעו על התפטרותם. בבדיקת צוות הביקורת, לא התקבלו מענים משר הכלכלה ומהשר לשיתוף פעולה אזורי למכתבים אלו.</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נוסף על כך, במהלך תקופת הביקורת, בספטמבר 2025, שלחה רשות החברות הממשלתיות מכתב אל שר הכלכלה ואל השר לשיתוף פעולה אזורי ובו ציינה, בין היתר, כי במועצה הישראלית לצרכנות אין קוורום בדירקטוריון ואין יו"ר מכהן בדירקטוריון וכי נדרש למנות בדירקטוריון ארבע נשים ודירקטור אחד מקרב האוכלוסייה הערבית</w:t>
      </w:r>
      <w:r>
        <w:rPr>
          <w:rFonts w:eastAsia="Times New Roman"/>
          <w:sz w:val="22"/>
          <w:vertAlign w:val="superscript"/>
          <w:rtl/>
          <w:lang w:eastAsia="he-IL"/>
        </w:rPr>
        <w:footnoteReference w:id="81"/>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בספטמבר 2025 מסר משרד הכלכלה לצוות הביקורת כי לאור קידום תהליך של איחוד המועצה והרשות אין מקום למנות דירקטורים חדשים לגוף המצוי בהליכי פירוק ומיזוג. עוד ציין משרד הכלכלה כי עד להשלמת הליך הפירוק והמיזוג פעילות המועצה לצרכנות מתבצעת בשיתוף פעולה ותיאום מלא עם הרשות להגנת הצרכן כך שהטיפול בצרכנים אינו נפגע.</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b/>
          <w:bCs/>
          <w:sz w:val="22"/>
          <w:rtl/>
          <w:lang w:eastAsia="he-IL"/>
        </w:rPr>
      </w:pPr>
      <w:r w:rsidRPr="002F3F05">
        <w:rPr>
          <w:rFonts w:eastAsia="Times New Roman"/>
          <w:b/>
          <w:bCs/>
          <w:sz w:val="22"/>
          <w:rtl/>
          <w:lang w:eastAsia="he-IL"/>
        </w:rPr>
        <w:t xml:space="preserve">בביקורת הקודמת </w:t>
      </w:r>
      <w:r w:rsidRPr="002F3F05">
        <w:rPr>
          <w:rFonts w:eastAsia="Times New Roman" w:hint="cs"/>
          <w:b/>
          <w:bCs/>
          <w:sz w:val="22"/>
          <w:rtl/>
          <w:lang w:eastAsia="he-IL"/>
        </w:rPr>
        <w:t>עלה</w:t>
      </w:r>
      <w:r w:rsidRPr="002F3F05">
        <w:rPr>
          <w:rFonts w:eastAsia="Times New Roman"/>
          <w:b/>
          <w:bCs/>
          <w:sz w:val="22"/>
          <w:rtl/>
          <w:lang w:eastAsia="he-IL"/>
        </w:rPr>
        <w:t xml:space="preserve"> כי בכשליש מהתקופה 2015 עד 2021 לא היה מניין חוקי לדירקטוריון (קוורום). בביקורת המעקב נמצא כי הליקוי לא תוקן. נכון לספטמבר 2025 אין קוורום בדירקטוריון המועצה</w:t>
      </w:r>
      <w:r w:rsidRPr="002F3F05">
        <w:rPr>
          <w:rFonts w:eastAsia="Times New Roman" w:hint="cs"/>
          <w:b/>
          <w:bCs/>
          <w:sz w:val="22"/>
          <w:rtl/>
          <w:lang w:eastAsia="he-IL"/>
        </w:rPr>
        <w:t>,</w:t>
      </w:r>
      <w:r w:rsidRPr="002F3F05">
        <w:rPr>
          <w:rFonts w:eastAsia="Times New Roman"/>
          <w:b/>
          <w:bCs/>
          <w:sz w:val="22"/>
          <w:rtl/>
          <w:lang w:eastAsia="he-IL"/>
        </w:rPr>
        <w:t xml:space="preserve"> ומכהנים בו רק שלושה דירקטורים</w:t>
      </w:r>
      <w:r>
        <w:rPr>
          <w:rFonts w:eastAsia="Times New Roman"/>
          <w:b/>
          <w:bCs/>
          <w:sz w:val="22"/>
          <w:vertAlign w:val="superscript"/>
          <w:rtl/>
          <w:lang w:eastAsia="he-IL"/>
        </w:rPr>
        <w:footnoteReference w:id="82"/>
      </w:r>
      <w:r w:rsidRPr="002F3F05">
        <w:rPr>
          <w:rFonts w:eastAsia="Times New Roman"/>
          <w:b/>
          <w:bCs/>
          <w:sz w:val="22"/>
          <w:rtl/>
          <w:lang w:eastAsia="he-IL"/>
        </w:rPr>
        <w:t xml:space="preserve"> שתוקף כהונתם יסתיים בשנים 2026 - 2027. אי</w:t>
      </w:r>
      <w:r w:rsidRPr="002F3F05">
        <w:rPr>
          <w:rFonts w:eastAsia="Times New Roman" w:hint="cs"/>
          <w:b/>
          <w:bCs/>
          <w:sz w:val="22"/>
          <w:rtl/>
          <w:lang w:eastAsia="he-IL"/>
        </w:rPr>
        <w:t>-</w:t>
      </w:r>
      <w:r w:rsidRPr="002F3F05">
        <w:rPr>
          <w:rFonts w:eastAsia="Times New Roman"/>
          <w:b/>
          <w:bCs/>
          <w:sz w:val="22"/>
          <w:rtl/>
          <w:lang w:eastAsia="he-IL"/>
        </w:rPr>
        <w:t xml:space="preserve">מינוי דירקטורים </w:t>
      </w:r>
      <w:r w:rsidRPr="002F3F05">
        <w:rPr>
          <w:rFonts w:eastAsia="Times New Roman" w:hint="cs"/>
          <w:b/>
          <w:bCs/>
          <w:sz w:val="22"/>
          <w:rtl/>
          <w:lang w:eastAsia="he-IL"/>
        </w:rPr>
        <w:t>במשך</w:t>
      </w:r>
      <w:r w:rsidRPr="002F3F05">
        <w:rPr>
          <w:rFonts w:eastAsia="Times New Roman"/>
          <w:b/>
          <w:bCs/>
          <w:sz w:val="22"/>
          <w:rtl/>
          <w:lang w:eastAsia="he-IL"/>
        </w:rPr>
        <w:t xml:space="preserve"> תקופה ארוכה, בשל כוונת שר הכלכלה לאחד בין הרשות להגנת הצרכן למועצה</w:t>
      </w:r>
      <w:r w:rsidRPr="002F3F05">
        <w:rPr>
          <w:rFonts w:eastAsia="Times New Roman" w:hint="cs"/>
          <w:b/>
          <w:bCs/>
          <w:sz w:val="22"/>
          <w:rtl/>
          <w:lang w:eastAsia="he-IL"/>
        </w:rPr>
        <w:t>,</w:t>
      </w:r>
      <w:r w:rsidRPr="002F3F05">
        <w:rPr>
          <w:rFonts w:eastAsia="Times New Roman"/>
          <w:b/>
          <w:bCs/>
          <w:sz w:val="22"/>
          <w:rtl/>
          <w:lang w:eastAsia="he-IL"/>
        </w:rPr>
        <w:t xml:space="preserve"> שבשלב זה אינה מתממשת, פוגע בתפקודה של המועצה ובמילוי תפקידה על פי חוק המועצה </w:t>
      </w:r>
      <w:r w:rsidRPr="002F3F05">
        <w:rPr>
          <w:rFonts w:eastAsia="Times New Roman" w:hint="cs"/>
          <w:b/>
          <w:bCs/>
          <w:sz w:val="22"/>
          <w:rtl/>
          <w:lang w:eastAsia="he-IL"/>
        </w:rPr>
        <w:t xml:space="preserve">- </w:t>
      </w:r>
      <w:r w:rsidRPr="002F3F05">
        <w:rPr>
          <w:rFonts w:eastAsia="Times New Roman"/>
          <w:b/>
          <w:bCs/>
          <w:sz w:val="22"/>
          <w:rtl/>
          <w:lang w:eastAsia="he-IL"/>
        </w:rPr>
        <w:t>לפעול לטובת הצרכן.</w:t>
      </w:r>
    </w:p>
    <w:p w:rsidR="002F3F05" w:rsidRPr="002F3F05" w:rsidP="00243BEA">
      <w:pPr>
        <w:spacing w:line="269" w:lineRule="auto"/>
        <w:jc w:val="center"/>
        <w:rPr>
          <w:rFonts w:ascii="David" w:eastAsia="Calibri" w:hAnsi="David"/>
          <w:b/>
          <w:bCs/>
          <w:noProof/>
          <w:sz w:val="22"/>
          <w:rtl/>
        </w:rPr>
      </w:pPr>
      <w:bookmarkStart w:id="215" w:name="_Hlk216267027"/>
    </w:p>
    <w:p w:rsidR="002F3F05" w:rsidRPr="002F3F05" w:rsidP="00243BEA">
      <w:pPr>
        <w:spacing w:line="269" w:lineRule="auto"/>
        <w:jc w:val="center"/>
        <w:rPr>
          <w:rFonts w:ascii="David" w:eastAsia="Calibri" w:hAnsi="David"/>
          <w:b/>
          <w:bCs/>
          <w:noProof/>
          <w:sz w:val="22"/>
          <w:rtl/>
        </w:rPr>
      </w:pPr>
      <w:r w:rsidRPr="002F3F05">
        <w:rPr>
          <w:rFonts w:ascii="David" w:eastAsia="Calibri" w:hAnsi="David"/>
          <w:b/>
          <w:bCs/>
          <w:noProof/>
          <w:sz w:val="22"/>
          <w:rtl/>
        </w:rPr>
        <w:t>מידת תיקון הליקוי</w:t>
      </w:r>
    </w:p>
    <w:bookmarkEnd w:id="215"/>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9" name="תמונה 39"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מונה 6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Calibri"/>
          <w:sz w:val="22"/>
          <w:rtl/>
        </w:rPr>
        <w:t xml:space="preserve">רשות החברות הממשלתיות מסרה בתגובתה ממרץ 2026 (להלן - </w:t>
      </w:r>
      <w:r w:rsidRPr="002F3F05">
        <w:rPr>
          <w:rFonts w:eastAsia="Calibri" w:hint="cs"/>
          <w:sz w:val="22"/>
          <w:rtl/>
        </w:rPr>
        <w:t>תגובת</w:t>
      </w:r>
      <w:r w:rsidRPr="002F3F05">
        <w:rPr>
          <w:rFonts w:eastAsia="Calibri"/>
          <w:sz w:val="22"/>
          <w:rtl/>
        </w:rPr>
        <w:t xml:space="preserve"> רשות החברות</w:t>
      </w:r>
      <w:r w:rsidRPr="002F3F05">
        <w:rPr>
          <w:rFonts w:eastAsia="Calibri" w:hint="cs"/>
          <w:sz w:val="22"/>
          <w:rtl/>
        </w:rPr>
        <w:t xml:space="preserve"> הממשלתיות</w:t>
      </w:r>
      <w:r w:rsidRPr="002F3F05">
        <w:rPr>
          <w:rFonts w:eastAsia="Calibri"/>
          <w:sz w:val="22"/>
          <w:rtl/>
        </w:rPr>
        <w:t>)</w:t>
      </w:r>
      <w:r w:rsidRPr="002F3F05">
        <w:rPr>
          <w:rFonts w:eastAsia="Calibri" w:hint="cs"/>
          <w:sz w:val="22"/>
          <w:rtl/>
        </w:rPr>
        <w:t xml:space="preserve"> </w:t>
      </w:r>
      <w:r w:rsidRPr="002F3F05">
        <w:rPr>
          <w:rFonts w:eastAsia="Times New Roman"/>
          <w:sz w:val="22"/>
          <w:rtl/>
          <w:lang w:eastAsia="he-IL"/>
        </w:rPr>
        <w:t xml:space="preserve">כי היא פועלת מול </w:t>
      </w:r>
      <w:r w:rsidRPr="002F3F05">
        <w:rPr>
          <w:rFonts w:eastAsia="Times New Roman" w:hint="cs"/>
          <w:sz w:val="22"/>
          <w:rtl/>
          <w:lang w:eastAsia="he-IL"/>
        </w:rPr>
        <w:t>לשכת שר</w:t>
      </w:r>
      <w:r w:rsidRPr="002F3F05">
        <w:rPr>
          <w:rFonts w:eastAsia="Times New Roman"/>
          <w:sz w:val="22"/>
          <w:rtl/>
          <w:lang w:eastAsia="he-IL"/>
        </w:rPr>
        <w:t xml:space="preserve"> הכלכלה </w:t>
      </w:r>
      <w:r w:rsidRPr="002F3F05">
        <w:rPr>
          <w:rFonts w:eastAsia="Times New Roman" w:hint="cs"/>
          <w:sz w:val="22"/>
          <w:rtl/>
          <w:lang w:eastAsia="he-IL"/>
        </w:rPr>
        <w:t xml:space="preserve">כדי </w:t>
      </w:r>
      <w:r w:rsidRPr="002F3F05">
        <w:rPr>
          <w:rFonts w:eastAsia="Times New Roman"/>
          <w:sz w:val="22"/>
          <w:rtl/>
          <w:lang w:eastAsia="he-IL"/>
        </w:rPr>
        <w:t xml:space="preserve">למלא בהקדם את </w:t>
      </w:r>
      <w:r w:rsidRPr="002F3F05">
        <w:rPr>
          <w:rFonts w:eastAsia="Times New Roman" w:hint="cs"/>
          <w:sz w:val="22"/>
          <w:rtl/>
          <w:lang w:eastAsia="he-IL"/>
        </w:rPr>
        <w:t xml:space="preserve">הרכב </w:t>
      </w:r>
      <w:r w:rsidRPr="002F3F05">
        <w:rPr>
          <w:rFonts w:eastAsia="Times New Roman"/>
          <w:sz w:val="22"/>
          <w:rtl/>
          <w:lang w:eastAsia="he-IL"/>
        </w:rPr>
        <w:t xml:space="preserve">דירקטוריון המועצה לצרכנות באמצעות שני מועמדים לפחות </w:t>
      </w:r>
      <w:r w:rsidRPr="002F3F05">
        <w:rPr>
          <w:rFonts w:eastAsia="Times New Roman" w:hint="cs"/>
          <w:sz w:val="22"/>
          <w:rtl/>
          <w:lang w:eastAsia="he-IL"/>
        </w:rPr>
        <w:t xml:space="preserve">שעליהם המליצה </w:t>
      </w:r>
      <w:r w:rsidRPr="002F3F05">
        <w:rPr>
          <w:rFonts w:eastAsia="Times New Roman"/>
          <w:sz w:val="22"/>
          <w:rtl/>
          <w:lang w:eastAsia="he-IL"/>
        </w:rPr>
        <w:t>הוועדה לאיתור מועמדים</w:t>
      </w:r>
      <w:r w:rsidRPr="002F3F05">
        <w:rPr>
          <w:rFonts w:eastAsia="Times New Roman" w:hint="cs"/>
          <w:sz w:val="22"/>
          <w:rtl/>
          <w:lang w:eastAsia="he-IL"/>
        </w:rPr>
        <w:t>,</w:t>
      </w:r>
      <w:r w:rsidRPr="002F3F05">
        <w:rPr>
          <w:rFonts w:eastAsia="Times New Roman"/>
          <w:sz w:val="22"/>
          <w:rtl/>
          <w:lang w:eastAsia="he-IL"/>
        </w:rPr>
        <w:t xml:space="preserve"> כנדרש על פי הוראות חוק המועצה</w:t>
      </w:r>
      <w:r w:rsidRPr="002F3F05">
        <w:rPr>
          <w:rFonts w:eastAsia="Times New Roman" w:hint="cs"/>
          <w:sz w:val="22"/>
          <w:rtl/>
          <w:lang w:eastAsia="he-IL"/>
        </w:rPr>
        <w:t>,</w:t>
      </w:r>
      <w:r w:rsidRPr="002F3F05">
        <w:rPr>
          <w:rFonts w:eastAsia="Times New Roman"/>
          <w:sz w:val="22"/>
          <w:rtl/>
          <w:lang w:eastAsia="he-IL"/>
        </w:rPr>
        <w:t xml:space="preserve"> ו</w:t>
      </w:r>
      <w:r w:rsidRPr="002F3F05">
        <w:rPr>
          <w:rFonts w:eastAsia="Times New Roman" w:hint="cs"/>
          <w:sz w:val="22"/>
          <w:rtl/>
          <w:lang w:eastAsia="he-IL"/>
        </w:rPr>
        <w:t>כן היא</w:t>
      </w:r>
      <w:r w:rsidRPr="002F3F05">
        <w:rPr>
          <w:rFonts w:eastAsia="Times New Roman"/>
          <w:sz w:val="22"/>
          <w:rtl/>
          <w:lang w:eastAsia="he-IL"/>
        </w:rPr>
        <w:t xml:space="preserve"> פועלת לאיוש הדירקטוריון במועמדים נוספים ב</w:t>
      </w:r>
      <w:r w:rsidRPr="002F3F05">
        <w:rPr>
          <w:rFonts w:eastAsia="Times New Roman" w:hint="cs"/>
          <w:sz w:val="22"/>
          <w:rtl/>
          <w:lang w:eastAsia="he-IL"/>
        </w:rPr>
        <w:t>ה</w:t>
      </w:r>
      <w:r w:rsidRPr="002F3F05">
        <w:rPr>
          <w:rFonts w:eastAsia="Times New Roman"/>
          <w:sz w:val="22"/>
          <w:rtl/>
          <w:lang w:eastAsia="he-IL"/>
        </w:rPr>
        <w:t>תאם למועדי סיום הכהונה של הדירקטורים הקיימים.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הכלכלה מסר בתגובתו כי עם קידום עבודת מטה לצורך איחוד הרשות והמועצה, שר הכלכלה, בשיתוף רשות החברות הממשלתיות, פועל להשלמת הקוורום בדירקטוריון המועצה לצרכנות.</w:t>
      </w:r>
    </w:p>
    <w:p w:rsidR="002F3F05" w:rsidRPr="002F3F05" w:rsidP="00243BEA">
      <w:pPr>
        <w:spacing w:line="269" w:lineRule="auto"/>
        <w:rPr>
          <w:rFonts w:ascii="David" w:eastAsia="Calibri" w:hAnsi="David"/>
          <w:b/>
          <w:bCs/>
          <w:sz w:val="22"/>
          <w:rtl/>
          <w:lang w:eastAsia="he-IL"/>
        </w:rPr>
      </w:pPr>
    </w:p>
    <w:p w:rsidR="002F3F05" w:rsidRPr="002F3F05" w:rsidP="00243BEA">
      <w:pPr>
        <w:spacing w:line="269" w:lineRule="auto"/>
        <w:rPr>
          <w:rFonts w:eastAsia="Calibri"/>
          <w:sz w:val="22"/>
          <w:rtl/>
          <w:lang w:eastAsia="he-IL"/>
        </w:rPr>
      </w:pPr>
      <w:r w:rsidRPr="002F3F05">
        <w:rPr>
          <w:rFonts w:ascii="David" w:eastAsia="Calibri" w:hAnsi="David"/>
          <w:b/>
          <w:bCs/>
          <w:sz w:val="22"/>
          <w:rtl/>
          <w:lang w:eastAsia="he-IL"/>
        </w:rPr>
        <w:t>היעדר קוורום בדירקטוריון מעמיד קושי בעבודת המועצה במגוון נושאים כמו קביעת מדיניות ותוכניות עבודה, אישור דוחות כספיים, פעילות בתחום התובענות הייצוגיות ומינוי עובדים במועצה לרבות מינוי מנכ"ל.</w:t>
      </w:r>
      <w:r w:rsidRPr="002F3F05">
        <w:rPr>
          <w:rFonts w:ascii="David" w:eastAsia="Calibri" w:hAnsi="David"/>
          <w:b/>
          <w:bCs/>
          <w:sz w:val="22"/>
          <w:lang w:eastAsia="he-IL"/>
        </w:rPr>
        <w:t xml:space="preserve"> </w:t>
      </w:r>
      <w:r w:rsidRPr="002F3F05">
        <w:rPr>
          <w:rFonts w:ascii="David" w:eastAsia="Calibri" w:hAnsi="David"/>
          <w:b/>
          <w:bCs/>
          <w:sz w:val="22"/>
          <w:rtl/>
          <w:lang w:eastAsia="he-IL"/>
        </w:rPr>
        <w:t xml:space="preserve">כל עוד המועצה פועלת במתכונת הקיימת על פי חוק, וטרם התקבלה החלטת ממשלה וטרם בוצעו תיקוני חקיקה מתאימים לאיחוד הרשות והמועצה, על שר הכלכלה </w:t>
      </w:r>
      <w:r w:rsidRPr="002F3F05">
        <w:rPr>
          <w:rFonts w:ascii="David" w:eastAsia="Calibri" w:hAnsi="David" w:hint="cs"/>
          <w:b/>
          <w:bCs/>
          <w:sz w:val="22"/>
          <w:rtl/>
          <w:lang w:eastAsia="he-IL"/>
        </w:rPr>
        <w:t>ו</w:t>
      </w:r>
      <w:r w:rsidRPr="002F3F05">
        <w:rPr>
          <w:rFonts w:ascii="David" w:eastAsia="Calibri" w:hAnsi="David"/>
          <w:b/>
          <w:bCs/>
          <w:sz w:val="22"/>
          <w:rtl/>
          <w:lang w:eastAsia="he-IL"/>
        </w:rPr>
        <w:t>השר לשיתוף פעולה אזורי</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w:t>
      </w:r>
      <w:r w:rsidRPr="002F3F05">
        <w:rPr>
          <w:rFonts w:ascii="David" w:eastAsia="Calibri" w:hAnsi="David" w:hint="cs"/>
          <w:b/>
          <w:bCs/>
          <w:sz w:val="22"/>
          <w:rtl/>
          <w:lang w:eastAsia="he-IL"/>
        </w:rPr>
        <w:t xml:space="preserve">בשיתוף </w:t>
      </w:r>
      <w:r w:rsidRPr="002F3F05">
        <w:rPr>
          <w:rFonts w:ascii="David" w:eastAsia="Calibri" w:hAnsi="David"/>
          <w:b/>
          <w:bCs/>
          <w:sz w:val="22"/>
          <w:rtl/>
          <w:lang w:eastAsia="he-IL"/>
        </w:rPr>
        <w:t>רשות החברות הממשלתיות</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למנות דירקטורים כדי שיהיה קוורום לדירקטוריון המועצה לכל הפחות, כדי שהמועצה תוכל לפעול למען רווחת הצרכנים בהתאם לתפקידה בחוק.</w:t>
      </w:r>
    </w:p>
    <w:p w:rsidR="002F3F05" w:rsidRPr="002F3F05" w:rsidP="00243BEA">
      <w:pPr>
        <w:spacing w:line="269" w:lineRule="auto"/>
        <w:ind w:left="-567"/>
        <w:rPr>
          <w:rFonts w:eastAsia="Calibri"/>
          <w:szCs w:val="20"/>
          <w:rtl/>
          <w:lang w:eastAsia="he-IL"/>
        </w:rPr>
      </w:pPr>
    </w:p>
    <w:p w:rsidR="002F3F05" w:rsidRPr="002F3F05" w:rsidP="00243BEA">
      <w:pPr>
        <w:spacing w:line="269" w:lineRule="auto"/>
        <w:rPr>
          <w:rFonts w:eastAsia="Times New Roman"/>
          <w:sz w:val="22"/>
          <w:lang w:eastAsia="he-IL"/>
        </w:rPr>
      </w:pP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הכלכלה</w:t>
      </w:r>
      <w:r w:rsidRPr="002F3F05">
        <w:rPr>
          <w:rFonts w:eastAsia="Times New Roman"/>
          <w:sz w:val="22"/>
          <w:rtl/>
          <w:lang w:eastAsia="he-IL"/>
        </w:rPr>
        <w:t xml:space="preserve"> </w:t>
      </w:r>
      <w:r w:rsidRPr="002F3F05">
        <w:rPr>
          <w:rFonts w:eastAsia="Times New Roman" w:hint="eastAsia"/>
          <w:sz w:val="22"/>
          <w:rtl/>
          <w:lang w:eastAsia="he-IL"/>
        </w:rPr>
        <w:t>מסר</w:t>
      </w:r>
      <w:r w:rsidRPr="002F3F05">
        <w:rPr>
          <w:rFonts w:eastAsia="Times New Roman"/>
          <w:sz w:val="22"/>
          <w:rtl/>
          <w:lang w:eastAsia="he-IL"/>
        </w:rPr>
        <w:t xml:space="preserve"> </w:t>
      </w:r>
      <w:r w:rsidRPr="002F3F05">
        <w:rPr>
          <w:rFonts w:eastAsia="Times New Roman" w:hint="eastAsia"/>
          <w:sz w:val="22"/>
          <w:rtl/>
          <w:lang w:eastAsia="he-IL"/>
        </w:rPr>
        <w:t>בתגובה</w:t>
      </w:r>
      <w:r w:rsidRPr="002F3F05">
        <w:rPr>
          <w:rFonts w:eastAsia="Times New Roman"/>
          <w:sz w:val="22"/>
          <w:rtl/>
          <w:lang w:eastAsia="he-IL"/>
        </w:rPr>
        <w:t xml:space="preserve"> </w:t>
      </w:r>
      <w:r w:rsidRPr="002F3F05">
        <w:rPr>
          <w:rFonts w:eastAsia="Times New Roman" w:hint="eastAsia"/>
          <w:sz w:val="22"/>
          <w:rtl/>
          <w:lang w:eastAsia="he-IL"/>
        </w:rPr>
        <w:t>נוספת</w:t>
      </w:r>
      <w:r w:rsidRPr="002F3F05">
        <w:rPr>
          <w:rFonts w:eastAsia="Times New Roman"/>
          <w:sz w:val="22"/>
          <w:rtl/>
          <w:lang w:eastAsia="he-IL"/>
        </w:rPr>
        <w:t xml:space="preserve"> </w:t>
      </w:r>
      <w:r w:rsidRPr="002F3F05">
        <w:rPr>
          <w:rFonts w:eastAsia="Times New Roman" w:hint="eastAsia"/>
          <w:sz w:val="22"/>
          <w:rtl/>
          <w:lang w:eastAsia="he-IL"/>
        </w:rPr>
        <w:t>מיוני</w:t>
      </w:r>
      <w:r w:rsidRPr="002F3F05">
        <w:rPr>
          <w:rFonts w:eastAsia="Times New Roman"/>
          <w:sz w:val="22"/>
          <w:rtl/>
          <w:lang w:eastAsia="he-IL"/>
        </w:rPr>
        <w:t xml:space="preserve"> 2026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במאי</w:t>
      </w:r>
      <w:r w:rsidRPr="002F3F05">
        <w:rPr>
          <w:rFonts w:eastAsia="Times New Roman"/>
          <w:sz w:val="22"/>
          <w:rtl/>
          <w:lang w:eastAsia="he-IL"/>
        </w:rPr>
        <w:t xml:space="preserve"> 2026 </w:t>
      </w:r>
      <w:r w:rsidRPr="002F3F05">
        <w:rPr>
          <w:rFonts w:eastAsia="Times New Roman" w:hint="eastAsia"/>
          <w:sz w:val="22"/>
          <w:rtl/>
          <w:lang w:eastAsia="he-IL"/>
        </w:rPr>
        <w:t>ועדת</w:t>
      </w:r>
      <w:r w:rsidRPr="002F3F05">
        <w:rPr>
          <w:rFonts w:eastAsia="Times New Roman"/>
          <w:sz w:val="22"/>
          <w:rtl/>
          <w:lang w:eastAsia="he-IL"/>
        </w:rPr>
        <w:t xml:space="preserve"> </w:t>
      </w:r>
      <w:r w:rsidRPr="002F3F05">
        <w:rPr>
          <w:rFonts w:eastAsia="Times New Roman" w:hint="eastAsia"/>
          <w:sz w:val="22"/>
          <w:rtl/>
          <w:lang w:eastAsia="he-IL"/>
        </w:rPr>
        <w:t>המינויים</w:t>
      </w:r>
      <w:r w:rsidRPr="002F3F05">
        <w:rPr>
          <w:rFonts w:eastAsia="Times New Roman"/>
          <w:sz w:val="22"/>
          <w:rtl/>
          <w:lang w:eastAsia="he-IL"/>
        </w:rPr>
        <w:t xml:space="preserve"> </w:t>
      </w:r>
      <w:r w:rsidRPr="002F3F05">
        <w:rPr>
          <w:rFonts w:eastAsia="Times New Roman" w:hint="eastAsia"/>
          <w:sz w:val="22"/>
          <w:rtl/>
          <w:lang w:eastAsia="he-IL"/>
        </w:rPr>
        <w:t>אישרה</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מינויו</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מועמד</w:t>
      </w:r>
      <w:r w:rsidRPr="002F3F05">
        <w:rPr>
          <w:rFonts w:eastAsia="Times New Roman"/>
          <w:sz w:val="22"/>
          <w:rtl/>
          <w:lang w:eastAsia="he-IL"/>
        </w:rPr>
        <w:t xml:space="preserve"> </w:t>
      </w:r>
      <w:r w:rsidRPr="002F3F05">
        <w:rPr>
          <w:rFonts w:eastAsia="Times New Roman" w:hint="eastAsia"/>
          <w:sz w:val="22"/>
          <w:rtl/>
          <w:lang w:eastAsia="he-IL"/>
        </w:rPr>
        <w:t>לכהן</w:t>
      </w:r>
      <w:r w:rsidRPr="002F3F05">
        <w:rPr>
          <w:rFonts w:eastAsia="Times New Roman"/>
          <w:sz w:val="22"/>
          <w:rtl/>
          <w:lang w:eastAsia="he-IL"/>
        </w:rPr>
        <w:t xml:space="preserve"> </w:t>
      </w:r>
      <w:r w:rsidRPr="002F3F05">
        <w:rPr>
          <w:rFonts w:eastAsia="Times New Roman" w:hint="eastAsia"/>
          <w:sz w:val="22"/>
          <w:rtl/>
          <w:lang w:eastAsia="he-IL"/>
        </w:rPr>
        <w:t>כדירקטור</w:t>
      </w:r>
      <w:r w:rsidRPr="002F3F05">
        <w:rPr>
          <w:rFonts w:eastAsia="Times New Roman"/>
          <w:sz w:val="22"/>
          <w:rtl/>
          <w:lang w:eastAsia="he-IL"/>
        </w:rPr>
        <w:t xml:space="preserve"> </w:t>
      </w:r>
      <w:r w:rsidRPr="002F3F05">
        <w:rPr>
          <w:rFonts w:eastAsia="Times New Roman" w:hint="eastAsia"/>
          <w:sz w:val="22"/>
          <w:rtl/>
          <w:lang w:eastAsia="he-IL"/>
        </w:rPr>
        <w:t>במועצה</w:t>
      </w:r>
      <w:r w:rsidRPr="002F3F05">
        <w:rPr>
          <w:rFonts w:eastAsia="Times New Roman"/>
          <w:sz w:val="22"/>
          <w:rtl/>
          <w:lang w:eastAsia="he-IL"/>
        </w:rPr>
        <w:t xml:space="preserve"> </w:t>
      </w:r>
      <w:r w:rsidRPr="002F3F05">
        <w:rPr>
          <w:rFonts w:eastAsia="Times New Roman" w:hint="eastAsia"/>
          <w:sz w:val="22"/>
          <w:rtl/>
          <w:lang w:eastAsia="he-IL"/>
        </w:rPr>
        <w:t>לצרכנות</w:t>
      </w:r>
      <w:r w:rsidRPr="002F3F05">
        <w:rPr>
          <w:rFonts w:eastAsia="Times New Roman"/>
          <w:sz w:val="22"/>
          <w:rtl/>
          <w:lang w:eastAsia="he-IL"/>
        </w:rPr>
        <w:t xml:space="preserve"> </w:t>
      </w:r>
      <w:r w:rsidRPr="002F3F05">
        <w:rPr>
          <w:rFonts w:eastAsia="Times New Roman" w:hint="eastAsia"/>
          <w:sz w:val="22"/>
          <w:rtl/>
          <w:lang w:eastAsia="he-IL"/>
        </w:rPr>
        <w:t>והשרים</w:t>
      </w:r>
      <w:r w:rsidRPr="002F3F05">
        <w:rPr>
          <w:rFonts w:eastAsia="Times New Roman"/>
          <w:sz w:val="22"/>
          <w:rtl/>
          <w:lang w:eastAsia="he-IL"/>
        </w:rPr>
        <w:t xml:space="preserve"> </w:t>
      </w:r>
      <w:r w:rsidRPr="002F3F05">
        <w:rPr>
          <w:rFonts w:eastAsia="Times New Roman" w:hint="eastAsia"/>
          <w:sz w:val="22"/>
          <w:rtl/>
          <w:lang w:eastAsia="he-IL"/>
        </w:rPr>
        <w:t>הגישו</w:t>
      </w:r>
      <w:r w:rsidRPr="002F3F05">
        <w:rPr>
          <w:rFonts w:eastAsia="Times New Roman"/>
          <w:sz w:val="22"/>
          <w:rtl/>
          <w:lang w:eastAsia="he-IL"/>
        </w:rPr>
        <w:t xml:space="preserve"> </w:t>
      </w:r>
      <w:r w:rsidRPr="002F3F05">
        <w:rPr>
          <w:rFonts w:eastAsia="Times New Roman" w:hint="eastAsia"/>
          <w:sz w:val="22"/>
          <w:rtl/>
          <w:lang w:eastAsia="he-IL"/>
        </w:rPr>
        <w:t>לוועדת</w:t>
      </w:r>
      <w:r w:rsidRPr="002F3F05">
        <w:rPr>
          <w:rFonts w:eastAsia="Times New Roman"/>
          <w:sz w:val="22"/>
          <w:rtl/>
          <w:lang w:eastAsia="he-IL"/>
        </w:rPr>
        <w:t xml:space="preserve"> </w:t>
      </w:r>
      <w:r w:rsidRPr="002F3F05">
        <w:rPr>
          <w:rFonts w:eastAsia="Times New Roman" w:hint="eastAsia"/>
          <w:sz w:val="22"/>
          <w:rtl/>
          <w:lang w:eastAsia="he-IL"/>
        </w:rPr>
        <w:t>המינויים</w:t>
      </w:r>
      <w:r w:rsidRPr="002F3F05">
        <w:rPr>
          <w:rFonts w:eastAsia="Times New Roman"/>
          <w:sz w:val="22"/>
          <w:rtl/>
          <w:lang w:eastAsia="he-IL"/>
        </w:rPr>
        <w:t xml:space="preserve"> </w:t>
      </w:r>
      <w:r w:rsidRPr="002F3F05">
        <w:rPr>
          <w:rFonts w:eastAsia="Times New Roman" w:hint="eastAsia"/>
          <w:sz w:val="22"/>
          <w:rtl/>
          <w:lang w:eastAsia="he-IL"/>
        </w:rPr>
        <w:t>בקשה</w:t>
      </w:r>
      <w:r w:rsidRPr="002F3F05">
        <w:rPr>
          <w:rFonts w:eastAsia="Times New Roman"/>
          <w:sz w:val="22"/>
          <w:rtl/>
          <w:lang w:eastAsia="he-IL"/>
        </w:rPr>
        <w:t xml:space="preserve"> </w:t>
      </w:r>
      <w:r w:rsidRPr="002F3F05">
        <w:rPr>
          <w:rFonts w:eastAsia="Times New Roman" w:hint="eastAsia"/>
          <w:sz w:val="22"/>
          <w:rtl/>
          <w:lang w:eastAsia="he-IL"/>
        </w:rPr>
        <w:t>לאשור</w:t>
      </w:r>
      <w:r w:rsidRPr="002F3F05">
        <w:rPr>
          <w:rFonts w:eastAsia="Times New Roman"/>
          <w:sz w:val="22"/>
          <w:rtl/>
          <w:lang w:eastAsia="he-IL"/>
        </w:rPr>
        <w:t xml:space="preserve"> מועמדת נוספת לצורך אישורה לתפקיד דירקטורית במועצה. עם השלמת תהליך </w:t>
      </w:r>
      <w:r w:rsidRPr="002F3F05">
        <w:rPr>
          <w:rFonts w:eastAsia="Times New Roman" w:hint="eastAsia"/>
          <w:sz w:val="22"/>
          <w:rtl/>
          <w:lang w:eastAsia="he-IL"/>
        </w:rPr>
        <w:t>המינויים</w:t>
      </w:r>
      <w:r w:rsidRPr="002F3F05">
        <w:rPr>
          <w:rFonts w:eastAsia="Times New Roman"/>
          <w:sz w:val="22"/>
          <w:rtl/>
          <w:lang w:eastAsia="he-IL"/>
        </w:rPr>
        <w:t xml:space="preserve"> </w:t>
      </w:r>
      <w:r w:rsidRPr="002F3F05">
        <w:rPr>
          <w:rFonts w:eastAsia="Times New Roman" w:hint="eastAsia"/>
          <w:sz w:val="22"/>
          <w:rtl/>
          <w:lang w:eastAsia="he-IL"/>
        </w:rPr>
        <w:t>יהיה</w:t>
      </w:r>
      <w:r w:rsidRPr="002F3F05">
        <w:rPr>
          <w:rFonts w:eastAsia="Times New Roman"/>
          <w:sz w:val="22"/>
          <w:rtl/>
          <w:lang w:eastAsia="he-IL"/>
        </w:rPr>
        <w:t xml:space="preserve"> </w:t>
      </w:r>
      <w:r w:rsidRPr="002F3F05">
        <w:rPr>
          <w:rFonts w:eastAsia="Times New Roman" w:hint="eastAsia"/>
          <w:sz w:val="22"/>
          <w:rtl/>
          <w:lang w:eastAsia="he-IL"/>
        </w:rPr>
        <w:t>קוורום</w:t>
      </w:r>
      <w:r w:rsidRPr="002F3F05">
        <w:rPr>
          <w:rFonts w:eastAsia="Times New Roman"/>
          <w:sz w:val="22"/>
          <w:rtl/>
          <w:lang w:eastAsia="he-IL"/>
        </w:rPr>
        <w:t xml:space="preserve"> </w:t>
      </w:r>
      <w:r w:rsidRPr="002F3F05">
        <w:rPr>
          <w:rFonts w:eastAsia="Times New Roman" w:hint="eastAsia"/>
          <w:sz w:val="22"/>
          <w:rtl/>
          <w:lang w:eastAsia="he-IL"/>
        </w:rPr>
        <w:t>בדירקטוריון</w:t>
      </w:r>
      <w:r w:rsidRPr="002F3F05">
        <w:rPr>
          <w:rFonts w:eastAsia="Times New Roman"/>
          <w:sz w:val="22"/>
          <w:rtl/>
          <w:lang w:eastAsia="he-IL"/>
        </w:rPr>
        <w:t xml:space="preserve"> </w:t>
      </w:r>
      <w:r w:rsidRPr="002F3F05">
        <w:rPr>
          <w:rFonts w:eastAsia="Times New Roman" w:hint="eastAsia"/>
          <w:sz w:val="22"/>
          <w:rtl/>
          <w:lang w:eastAsia="he-IL"/>
        </w:rPr>
        <w:t>המועצה</w:t>
      </w:r>
      <w:r w:rsidRPr="002F3F05">
        <w:rPr>
          <w:rFonts w:eastAsia="Times New Roman"/>
          <w:sz w:val="22"/>
          <w:rtl/>
          <w:lang w:eastAsia="he-IL"/>
        </w:rPr>
        <w:t>.</w:t>
      </w:r>
    </w:p>
    <w:p w:rsidR="002F3F05" w:rsidRPr="00B129F0" w:rsidP="00243BEA">
      <w:pPr>
        <w:spacing w:line="269" w:lineRule="auto"/>
        <w:rPr>
          <w:rFonts w:eastAsia="Times New Roman"/>
          <w:sz w:val="22"/>
          <w:rtl/>
          <w:lang w:eastAsia="he-IL"/>
        </w:rPr>
      </w:pPr>
      <w:bookmarkStart w:id="216" w:name="_Toc218513413"/>
      <w:bookmarkStart w:id="217" w:name="_Toc216177719"/>
      <w:bookmarkStart w:id="218" w:name="_Toc216267477"/>
      <w:bookmarkStart w:id="219" w:name="_Toc216276467"/>
      <w:bookmarkStart w:id="220" w:name="_Toc216277017"/>
      <w:bookmarkStart w:id="221" w:name="_Toc216277416"/>
      <w:bookmarkEnd w:id="202"/>
    </w:p>
    <w:p w:rsidR="002F3F05" w:rsidRPr="002F3F05" w:rsidP="00BE1125">
      <w:pPr>
        <w:keepNext/>
        <w:keepLines/>
        <w:spacing w:before="120" w:line="269" w:lineRule="auto"/>
        <w:outlineLvl w:val="5"/>
        <w:rPr>
          <w:rFonts w:eastAsia="Times New Roman"/>
          <w:spacing w:val="40"/>
          <w:sz w:val="22"/>
          <w:rtl/>
          <w:lang w:eastAsia="he-IL"/>
        </w:rPr>
      </w:pPr>
      <w:r w:rsidRPr="002F3F05">
        <w:rPr>
          <w:rFonts w:eastAsia="Times New Roman"/>
          <w:spacing w:val="40"/>
          <w:sz w:val="22"/>
          <w:rtl/>
          <w:lang w:eastAsia="he-IL"/>
        </w:rPr>
        <w:t>קביעת מדיניות, בקרה ותוכניות עבודה</w:t>
      </w:r>
      <w:bookmarkEnd w:id="216"/>
      <w:bookmarkEnd w:id="217"/>
      <w:bookmarkEnd w:id="218"/>
      <w:bookmarkEnd w:id="219"/>
      <w:bookmarkEnd w:id="220"/>
      <w:bookmarkEnd w:id="22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לפי חוק החברות הממשלתיות</w:t>
      </w:r>
      <w:r>
        <w:rPr>
          <w:rFonts w:eastAsia="Calibri"/>
          <w:sz w:val="22"/>
          <w:vertAlign w:val="superscript"/>
          <w:rtl/>
        </w:rPr>
        <w:footnoteReference w:id="83"/>
      </w:r>
      <w:r w:rsidRPr="002F3F05">
        <w:rPr>
          <w:rFonts w:eastAsia="Times New Roman"/>
          <w:sz w:val="22"/>
          <w:rtl/>
          <w:lang w:eastAsia="he-IL"/>
        </w:rPr>
        <w:t xml:space="preserve"> הדירקטוריון יקבע את המדיניות הכללית של החברה, את תוכנית הפעולה שלה לאותה שנה ואת תוכניותיה לטווח הארוך. כמו כן הוא יעקוב ברציפות אחרי הגשמת המדיניות של החברה. בתקופות שבהן לא היה למועצה לצרכנות דירקטוריון, ובהיעדר תוכניות עבודה שנתיות ורב-שנתיות, ממילא לא הייתה בקרה יעילה על תפקוד הנהלת המועצה ועל השגת יעדיה, דבר שפוגע בפעולות למען הצרכן.</w:t>
      </w:r>
    </w:p>
    <w:p w:rsidR="002F3F05" w:rsidRPr="002F3F05" w:rsidP="00243BEA">
      <w:pPr>
        <w:spacing w:line="269" w:lineRule="auto"/>
        <w:rPr>
          <w:rFonts w:eastAsia="Times New Roman"/>
          <w:sz w:val="22"/>
          <w:rtl/>
          <w:lang w:eastAsia="he-IL"/>
        </w:rPr>
      </w:pPr>
      <w:r w:rsidRPr="002F3F05">
        <w:rPr>
          <w:rFonts w:eastAsia="Times New Roman"/>
          <w:sz w:val="22"/>
          <w:rtl/>
          <w:lang w:eastAsia="he-IL"/>
        </w:rPr>
        <w:t>סעיף 34(א) לחוק החברות הממשלתיות קובע כי יו"ר הדירקטוריון יגיש לרשות החברות הממשלתיות, לשר האוצר ולשר הכלכלה את התקציב השנתי של החברה ואת תוכניות העבודה שלה לשנה הקרובה ולטווח הארוך.</w:t>
      </w:r>
    </w:p>
    <w:p w:rsidR="002F3F05" w:rsidRPr="00B129F0" w:rsidP="00243BEA">
      <w:pPr>
        <w:spacing w:line="269" w:lineRule="auto"/>
        <w:rPr>
          <w:rFonts w:eastAsia="Times New Roman"/>
          <w:sz w:val="22"/>
          <w:rtl/>
          <w:lang w:eastAsia="he-IL"/>
        </w:rPr>
      </w:pPr>
      <w:bookmarkStart w:id="222" w:name="_Toc218513414"/>
      <w:bookmarkStart w:id="223" w:name="_Toc216177720"/>
      <w:bookmarkStart w:id="224" w:name="_Toc216267478"/>
      <w:bookmarkStart w:id="225" w:name="_Toc216276468"/>
      <w:bookmarkStart w:id="226" w:name="_Toc216277018"/>
      <w:bookmarkStart w:id="227" w:name="_Toc216277417"/>
    </w:p>
    <w:p w:rsidR="002F3F05" w:rsidRPr="002D3D18" w:rsidP="00BE1125">
      <w:pPr>
        <w:keepNext/>
        <w:keepLines/>
        <w:spacing w:before="120"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222"/>
      <w:bookmarkEnd w:id="223"/>
      <w:bookmarkEnd w:id="224"/>
      <w:bookmarkEnd w:id="225"/>
      <w:bookmarkEnd w:id="226"/>
      <w:bookmarkEnd w:id="227"/>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בדוח הקודם נמצא כי מ-2016 אין למועצה תוכנית עבודה רב-שנתית כפי שנקבע בחוק החברות הממשלתיות ודירקטוריון המועצה אינו מדווח לשרי הכלכלה והאוצר על תוכניותיה לשנים הבאות. הומלץ למועצה לגבש תוכניות לטווח הקצר והארוך ולהגישן כנדרש לרשות החברות הממשלתית ולשרי הכלכלה והאוצר.</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sz w:val="22"/>
          <w:rtl/>
          <w:lang w:eastAsia="he-IL"/>
        </w:rPr>
        <w:t>בדיווח על תיקון הליקויים לביקורת הקודמת מ-2022 מסרה המועצה כי בכוונתה לגבש תוכנית עבודה רב-שנתית ולהעבירה לרשות החברות ושרי האוצר והכלכלה.</w:t>
      </w:r>
    </w:p>
    <w:p w:rsidR="002F3F05" w:rsidRPr="00B129F0" w:rsidP="00243BEA">
      <w:pPr>
        <w:spacing w:line="269" w:lineRule="auto"/>
        <w:rPr>
          <w:rFonts w:eastAsia="Calibri"/>
          <w:sz w:val="22"/>
          <w:rtl/>
          <w:lang w:eastAsia="he-IL"/>
        </w:rPr>
      </w:pPr>
      <w:bookmarkStart w:id="228" w:name="_Toc218513415"/>
      <w:bookmarkStart w:id="229" w:name="_Toc216177721"/>
      <w:bookmarkStart w:id="230" w:name="_Toc216267479"/>
      <w:bookmarkStart w:id="231" w:name="_Toc216276469"/>
      <w:bookmarkStart w:id="232" w:name="_Toc216277019"/>
      <w:bookmarkStart w:id="233" w:name="_Toc216277418"/>
    </w:p>
    <w:p w:rsidR="002F3F05" w:rsidRPr="002D3D18" w:rsidP="00BE1125">
      <w:pPr>
        <w:keepNext/>
        <w:keepLines/>
        <w:spacing w:before="120"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228"/>
      <w:bookmarkEnd w:id="229"/>
      <w:bookmarkEnd w:id="230"/>
      <w:bookmarkEnd w:id="231"/>
      <w:bookmarkEnd w:id="232"/>
      <w:bookmarkEnd w:id="233"/>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 xml:space="preserve">בספטמבר 2025 מסרה המועצה לצרכנות לצוות הביקורת כי היא לא הכינה תוכנית עבודה רב-שנתית וממילא היא לא הוגשה </w:t>
      </w:r>
      <w:r w:rsidRPr="002F3F05">
        <w:rPr>
          <w:rFonts w:eastAsia="Times New Roman"/>
          <w:sz w:val="22"/>
          <w:rtl/>
          <w:lang w:eastAsia="he-IL"/>
        </w:rPr>
        <w:t xml:space="preserve">לרשות החברות ולשרי האוצר והכלכלה, בין השאר בשל היעדר מניין חוקי בדירקטוריון המועצה. המועצה גם </w:t>
      </w:r>
      <w:r w:rsidRPr="002F3F05">
        <w:rPr>
          <w:rFonts w:eastAsia="Calibri"/>
          <w:sz w:val="22"/>
          <w:rtl/>
          <w:lang w:eastAsia="he-IL"/>
        </w:rPr>
        <w:t>לא הגישה תקציב רב-שנתי בשל בקשת רשות החברות הממשלתיות להכין הערכה תקציבית לשנת 2025 לקראת החלטת הממשלה בעניין פירוק המועצה לצרכנות והעברת סמכויותיה לרשות להגנת הצרכן.</w:t>
      </w:r>
    </w:p>
    <w:p w:rsidR="002F3F05" w:rsidRPr="002F3F05" w:rsidP="00243BEA">
      <w:pPr>
        <w:spacing w:line="269" w:lineRule="auto"/>
        <w:rPr>
          <w:rFonts w:ascii="David" w:eastAsia="Calibri" w:hAnsi="David"/>
          <w:b/>
          <w:bCs/>
          <w:sz w:val="22"/>
          <w:rtl/>
          <w:lang w:eastAsia="he-IL"/>
        </w:rPr>
      </w:pPr>
    </w:p>
    <w:p w:rsidR="002F3F05" w:rsidRPr="002F3F05" w:rsidP="00243BEA">
      <w:pPr>
        <w:spacing w:line="269" w:lineRule="auto"/>
        <w:rPr>
          <w:rFonts w:ascii="David" w:eastAsia="Calibri" w:hAnsi="David"/>
          <w:b/>
          <w:bCs/>
          <w:sz w:val="22"/>
          <w:rtl/>
          <w:lang w:eastAsia="he-IL"/>
        </w:rPr>
      </w:pPr>
      <w:r w:rsidRPr="002F3F05">
        <w:rPr>
          <w:rFonts w:ascii="David" w:eastAsia="Calibri" w:hAnsi="David"/>
          <w:b/>
          <w:bCs/>
          <w:sz w:val="22"/>
          <w:rtl/>
          <w:lang w:eastAsia="he-IL"/>
        </w:rPr>
        <w:t xml:space="preserve">בביקורת הקודמת עלה כי משנת 2016 אין למועצה </w:t>
      </w:r>
      <w:r w:rsidRPr="002F3F05">
        <w:rPr>
          <w:rFonts w:ascii="David" w:eastAsia="Calibri" w:hAnsi="David" w:hint="cs"/>
          <w:b/>
          <w:bCs/>
          <w:sz w:val="22"/>
          <w:rtl/>
          <w:lang w:eastAsia="he-IL"/>
        </w:rPr>
        <w:t xml:space="preserve">לצרכנות </w:t>
      </w:r>
      <w:r w:rsidRPr="002F3F05">
        <w:rPr>
          <w:rFonts w:ascii="David" w:eastAsia="Calibri" w:hAnsi="David"/>
          <w:b/>
          <w:bCs/>
          <w:sz w:val="22"/>
          <w:rtl/>
          <w:lang w:eastAsia="he-IL"/>
        </w:rPr>
        <w:t xml:space="preserve">תוכניות עבודה רב-שנתיות. עוד נמצא בביקורת הקודמת כי דירקטוריון המועצה אינו מדווח לשרי הכלכלה והאוצר על תוכניותיה לשנים הבאות. בביקורת המעקב נמצא כי הליקוי לא תוקן. </w:t>
      </w:r>
      <w:r w:rsidRPr="002F3F05">
        <w:rPr>
          <w:rFonts w:eastAsia="Times New Roman"/>
          <w:b/>
          <w:bCs/>
          <w:sz w:val="22"/>
          <w:rtl/>
          <w:lang w:eastAsia="he-IL"/>
        </w:rPr>
        <w:t xml:space="preserve">בעקבות כוונת שר הכלכלה לאחד בין הרשות להגנת הצרכן למועצה לצרכנות, </w:t>
      </w:r>
      <w:r w:rsidRPr="002F3F05">
        <w:rPr>
          <w:rFonts w:ascii="David" w:eastAsia="Calibri" w:hAnsi="David"/>
          <w:b/>
          <w:bCs/>
          <w:sz w:val="22"/>
          <w:rtl/>
          <w:lang w:eastAsia="he-IL"/>
        </w:rPr>
        <w:t>המועצה לא הכינה תקציב ותוכניות עבודה רב-שנתי</w:t>
      </w:r>
      <w:r w:rsidRPr="002F3F05">
        <w:rPr>
          <w:rFonts w:ascii="David" w:eastAsia="Calibri" w:hAnsi="David" w:hint="cs"/>
          <w:b/>
          <w:bCs/>
          <w:sz w:val="22"/>
          <w:rtl/>
          <w:lang w:eastAsia="he-IL"/>
        </w:rPr>
        <w:t>ות,</w:t>
      </w:r>
      <w:r w:rsidRPr="002F3F05">
        <w:rPr>
          <w:rFonts w:ascii="David" w:eastAsia="Calibri" w:hAnsi="David"/>
          <w:b/>
          <w:bCs/>
          <w:sz w:val="22"/>
          <w:rtl/>
          <w:lang w:eastAsia="he-IL"/>
        </w:rPr>
        <w:t xml:space="preserve"> ובשל היעדר דירקטוריון לא דווח לשרים על תוכניות המועצה לשנים הבאות.</w:t>
      </w:r>
    </w:p>
    <w:p w:rsidR="002F3F05" w:rsidRPr="002F3F05" w:rsidP="00243BEA">
      <w:pPr>
        <w:spacing w:line="269" w:lineRule="auto"/>
        <w:jc w:val="center"/>
        <w:rPr>
          <w:rFonts w:eastAsia="Calibri"/>
          <w:b/>
          <w:bCs/>
          <w:noProof/>
          <w:sz w:val="22"/>
          <w:rtl/>
        </w:rPr>
      </w:pPr>
    </w:p>
    <w:p w:rsidR="002F3F05" w:rsidRPr="002F3F05" w:rsidP="00243BEA">
      <w:pPr>
        <w:spacing w:line="269" w:lineRule="auto"/>
        <w:jc w:val="center"/>
        <w:rPr>
          <w:rFonts w:eastAsia="Calibri"/>
          <w:b/>
          <w:bCs/>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8" name="תמונה 38"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מונה 6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sz w:val="22"/>
          <w:rtl/>
        </w:rPr>
      </w:pPr>
      <w:r w:rsidRPr="002F3F05">
        <w:rPr>
          <w:rFonts w:eastAsia="Times New Roman" w:hint="cs"/>
          <w:b/>
          <w:bCs/>
          <w:sz w:val="22"/>
          <w:rtl/>
          <w:lang w:eastAsia="he-IL"/>
        </w:rPr>
        <w:t xml:space="preserve">המועצה לצרכנות היא חברה ממשלתית עצמאית והיא פועלת מכוח חוק המועצה, ששר הכלכלה ממונה על ביצועו. </w:t>
      </w:r>
      <w:r w:rsidRPr="002F3F05">
        <w:rPr>
          <w:rFonts w:eastAsia="Times New Roman"/>
          <w:b/>
          <w:bCs/>
          <w:sz w:val="22"/>
          <w:rtl/>
          <w:lang w:eastAsia="he-IL"/>
        </w:rPr>
        <w:t xml:space="preserve">כל עוד לא התקבלה החלטה וטרם בוצעו שינויי חקיקה בעניין איחוד בין הרשות להגנת הצרכן למועצה לצרכנות, על </w:t>
      </w:r>
      <w:r w:rsidRPr="002F3F05">
        <w:rPr>
          <w:rFonts w:eastAsia="Times New Roman" w:hint="cs"/>
          <w:b/>
          <w:bCs/>
          <w:sz w:val="22"/>
          <w:rtl/>
          <w:lang w:eastAsia="he-IL"/>
        </w:rPr>
        <w:t>שר</w:t>
      </w:r>
      <w:r w:rsidRPr="002F3F05">
        <w:rPr>
          <w:rFonts w:eastAsia="Times New Roman"/>
          <w:b/>
          <w:bCs/>
          <w:sz w:val="22"/>
          <w:rtl/>
          <w:lang w:eastAsia="he-IL"/>
        </w:rPr>
        <w:t xml:space="preserve"> הכלכלה ועל רשות החברות הממשלתיות</w:t>
      </w:r>
      <w:r w:rsidRPr="002F3F05">
        <w:rPr>
          <w:rFonts w:eastAsia="Times New Roman" w:hint="cs"/>
          <w:b/>
          <w:bCs/>
          <w:sz w:val="22"/>
          <w:rtl/>
          <w:lang w:eastAsia="he-IL"/>
        </w:rPr>
        <w:t xml:space="preserve"> </w:t>
      </w:r>
      <w:r w:rsidRPr="002F3F05">
        <w:rPr>
          <w:rFonts w:eastAsia="Times New Roman" w:hint="cs"/>
          <w:b/>
          <w:bCs/>
          <w:sz w:val="24"/>
          <w:rtl/>
          <w:lang w:eastAsia="he-IL"/>
        </w:rPr>
        <w:t>לוודא כי קיים קוורום בדירקטוריון כך שזה יוכל</w:t>
      </w:r>
      <w:r w:rsidRPr="002F3F05">
        <w:rPr>
          <w:rFonts w:eastAsia="Times New Roman"/>
          <w:b/>
          <w:bCs/>
          <w:sz w:val="24"/>
          <w:rtl/>
          <w:lang w:eastAsia="he-IL"/>
        </w:rPr>
        <w:t xml:space="preserve"> </w:t>
      </w:r>
      <w:r w:rsidRPr="002F3F05">
        <w:rPr>
          <w:rFonts w:eastAsia="Times New Roman"/>
          <w:b/>
          <w:bCs/>
          <w:sz w:val="22"/>
          <w:rtl/>
          <w:lang w:eastAsia="he-IL"/>
        </w:rPr>
        <w:t>להנחות את המועצה הישראלית לצרכנות כיצד לפעול ולתכנן את עבודתה</w:t>
      </w:r>
      <w:r w:rsidRPr="002F3F05">
        <w:rPr>
          <w:rFonts w:ascii="David" w:eastAsia="Calibri" w:hAnsi="David"/>
          <w:b/>
          <w:bCs/>
          <w:sz w:val="22"/>
          <w:rtl/>
        </w:rPr>
        <w:t xml:space="preserve"> כך שתובטח הגנה מרבית על הצרכנים. כל עוד המועצה לצרכנות פועלת, עליה להכין </w:t>
      </w:r>
      <w:r w:rsidRPr="002F3F05">
        <w:rPr>
          <w:rFonts w:ascii="David" w:eastAsia="Times New Roman" w:hAnsi="David"/>
          <w:b/>
          <w:bCs/>
          <w:sz w:val="22"/>
          <w:rtl/>
          <w:lang w:eastAsia="he-IL"/>
        </w:rPr>
        <w:t>תוכנית</w:t>
      </w:r>
      <w:r w:rsidRPr="002F3F05">
        <w:rPr>
          <w:rFonts w:ascii="David" w:eastAsia="Calibri" w:hAnsi="David"/>
          <w:b/>
          <w:bCs/>
          <w:sz w:val="22"/>
          <w:rtl/>
        </w:rPr>
        <w:t xml:space="preserve"> עבודה רב-שנתית שתלווה בתקציב תואם עם יעדים ברורים באופן שיאפשר לה לפעול למען המטרות המנויות בחוק המועצה.</w:t>
      </w:r>
    </w:p>
    <w:p w:rsidR="002F3F05" w:rsidRPr="002F3F05" w:rsidP="00243BEA">
      <w:pPr>
        <w:spacing w:line="269" w:lineRule="auto"/>
        <w:rPr>
          <w:rFonts w:eastAsia="Calibri"/>
          <w:sz w:val="22"/>
          <w:rtl/>
        </w:rPr>
      </w:pPr>
    </w:p>
    <w:p w:rsidR="002F3F05" w:rsidRPr="002F3F05" w:rsidP="00243BEA">
      <w:pPr>
        <w:spacing w:line="269" w:lineRule="auto"/>
        <w:rPr>
          <w:rFonts w:eastAsia="Calibri"/>
          <w:sz w:val="22"/>
          <w:rtl/>
        </w:rPr>
      </w:pPr>
      <w:r w:rsidRPr="002F3F05">
        <w:rPr>
          <w:rFonts w:eastAsia="Calibri"/>
          <w:sz w:val="22"/>
          <w:rtl/>
        </w:rPr>
        <w:t>רשות החברות הממשלתיות מסרה בתגובתה</w:t>
      </w:r>
      <w:r w:rsidRPr="002F3F05">
        <w:rPr>
          <w:rFonts w:eastAsia="Calibri" w:hint="cs"/>
          <w:sz w:val="22"/>
          <w:rtl/>
        </w:rPr>
        <w:t xml:space="preserve"> </w:t>
      </w:r>
      <w:r w:rsidRPr="002F3F05">
        <w:rPr>
          <w:rFonts w:eastAsia="Calibri"/>
          <w:sz w:val="22"/>
          <w:rtl/>
        </w:rPr>
        <w:t xml:space="preserve">כי היא פועלת מול </w:t>
      </w:r>
      <w:r w:rsidRPr="002F3F05">
        <w:rPr>
          <w:rFonts w:eastAsia="Calibri" w:hint="cs"/>
          <w:sz w:val="22"/>
          <w:rtl/>
        </w:rPr>
        <w:t>לשכת שר</w:t>
      </w:r>
      <w:r w:rsidRPr="002F3F05">
        <w:rPr>
          <w:rFonts w:eastAsia="Calibri"/>
          <w:sz w:val="22"/>
          <w:rtl/>
        </w:rPr>
        <w:t xml:space="preserve"> הכלכלה להשלמת המינויים הנדרשים בדירקטוריון המועצה</w:t>
      </w:r>
      <w:r w:rsidRPr="002F3F05">
        <w:rPr>
          <w:rFonts w:eastAsia="Calibri" w:hint="cs"/>
          <w:sz w:val="22"/>
          <w:rtl/>
        </w:rPr>
        <w:t xml:space="preserve"> לצרכנות,</w:t>
      </w:r>
      <w:r w:rsidRPr="002F3F05">
        <w:rPr>
          <w:rFonts w:eastAsia="Calibri"/>
          <w:sz w:val="22"/>
          <w:rtl/>
        </w:rPr>
        <w:t xml:space="preserve"> </w:t>
      </w:r>
      <w:r w:rsidRPr="002F3F05">
        <w:rPr>
          <w:rFonts w:eastAsia="Calibri" w:hint="cs"/>
          <w:sz w:val="22"/>
          <w:rtl/>
        </w:rPr>
        <w:t>כדי</w:t>
      </w:r>
      <w:r w:rsidRPr="002F3F05">
        <w:rPr>
          <w:rFonts w:eastAsia="Calibri"/>
          <w:sz w:val="22"/>
          <w:rtl/>
        </w:rPr>
        <w:t xml:space="preserve"> שהמועצה תוכל לקבוע תוכניות עבודה שנתיות ורב</w:t>
      </w:r>
      <w:r w:rsidRPr="002F3F05">
        <w:rPr>
          <w:rFonts w:eastAsia="Calibri" w:hint="cs"/>
          <w:sz w:val="22"/>
          <w:rtl/>
        </w:rPr>
        <w:t>-</w:t>
      </w:r>
      <w:r w:rsidRPr="002F3F05">
        <w:rPr>
          <w:rFonts w:eastAsia="Calibri"/>
          <w:sz w:val="22"/>
          <w:rtl/>
        </w:rPr>
        <w:t>שנתיות.</w:t>
      </w:r>
    </w:p>
    <w:p w:rsidR="002F3F05" w:rsidRPr="002F3F05" w:rsidP="00243BEA">
      <w:pPr>
        <w:spacing w:line="269" w:lineRule="auto"/>
        <w:rPr>
          <w:rFonts w:eastAsia="Calibri"/>
          <w:sz w:val="22"/>
          <w:rtl/>
        </w:rPr>
      </w:pPr>
    </w:p>
    <w:p w:rsidR="003A344B">
      <w:pPr>
        <w:bidi w:val="0"/>
        <w:spacing w:after="200" w:line="276" w:lineRule="auto"/>
        <w:rPr>
          <w:rFonts w:eastAsia="Times New Roman"/>
          <w:spacing w:val="40"/>
          <w:sz w:val="22"/>
          <w:rtl/>
        </w:rPr>
      </w:pPr>
      <w:bookmarkStart w:id="234" w:name="_Toc218513416"/>
      <w:bookmarkStart w:id="235" w:name="_Toc216267480"/>
      <w:bookmarkStart w:id="236" w:name="_Toc216276470"/>
      <w:bookmarkStart w:id="237" w:name="_Toc216277020"/>
      <w:bookmarkStart w:id="238" w:name="_Toc216277419"/>
      <w:bookmarkStart w:id="239" w:name="_Toc204522860"/>
      <w:bookmarkEnd w:id="193"/>
      <w:bookmarkEnd w:id="194"/>
      <w:r>
        <w:rPr>
          <w:rFonts w:eastAsia="Times New Roman"/>
          <w:spacing w:val="40"/>
          <w:sz w:val="22"/>
          <w:rtl/>
        </w:rPr>
        <w:br w:type="page"/>
      </w:r>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spacing w:val="40"/>
          <w:sz w:val="22"/>
          <w:rtl/>
        </w:rPr>
        <w:t>תובענות ייצוגיות</w:t>
      </w:r>
      <w:r>
        <w:rPr>
          <w:rFonts w:eastAsia="Times New Roman"/>
          <w:spacing w:val="40"/>
          <w:sz w:val="22"/>
          <w:vertAlign w:val="superscript"/>
          <w:rtl/>
          <w:lang w:eastAsia="he-IL"/>
        </w:rPr>
        <w:footnoteReference w:id="84"/>
      </w:r>
      <w:bookmarkEnd w:id="234"/>
      <w:bookmarkEnd w:id="235"/>
      <w:bookmarkEnd w:id="236"/>
      <w:bookmarkEnd w:id="237"/>
      <w:bookmarkEnd w:id="238"/>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על פי חוק המועצה</w:t>
      </w:r>
      <w:r>
        <w:rPr>
          <w:rFonts w:eastAsia="Calibri"/>
          <w:sz w:val="22"/>
          <w:vertAlign w:val="superscript"/>
          <w:rtl/>
        </w:rPr>
        <w:footnoteReference w:id="85"/>
      </w:r>
      <w:r w:rsidRPr="002F3F05">
        <w:rPr>
          <w:rFonts w:eastAsia="Times New Roman"/>
          <w:sz w:val="22"/>
          <w:rtl/>
          <w:lang w:eastAsia="he-IL"/>
        </w:rPr>
        <w:t>, אחד מתפקידיה הוא לסייע לצרכנים במימוש זכויותיהם באמצעות הגשת תובענות ייצוגיות נגד גופים פרטיים וציבוריים. לפי חוק תובענות ייצוגיות, התשס"ו-2006</w:t>
      </w:r>
      <w:r>
        <w:rPr>
          <w:rFonts w:eastAsia="Calibri"/>
          <w:sz w:val="22"/>
          <w:vertAlign w:val="superscript"/>
          <w:rtl/>
        </w:rPr>
        <w:footnoteReference w:id="86"/>
      </w:r>
      <w:r w:rsidRPr="002F3F05">
        <w:rPr>
          <w:rFonts w:eastAsia="Times New Roman"/>
          <w:sz w:val="22"/>
          <w:rtl/>
          <w:lang w:eastAsia="he-IL"/>
        </w:rPr>
        <w:t xml:space="preserve"> (להלן - חוק התובענות הייצוגיות), המועצה תהיה רשאית להגיש בקשה לאישור תובענה כתובענה ייצוגית גם אם אין קושי להגישה בידי אדם שיש לו עילה בתביעה</w:t>
      </w:r>
      <w:r>
        <w:rPr>
          <w:rFonts w:eastAsia="Calibri"/>
          <w:sz w:val="22"/>
          <w:vertAlign w:val="superscript"/>
          <w:rtl/>
        </w:rPr>
        <w:footnoteReference w:id="87"/>
      </w:r>
      <w:r w:rsidRPr="002F3F05">
        <w:rPr>
          <w:rFonts w:eastAsia="Times New Roman"/>
          <w:sz w:val="22"/>
          <w:rtl/>
          <w:lang w:eastAsia="he-IL"/>
        </w:rPr>
        <w:t>.</w:t>
      </w:r>
    </w:p>
    <w:p w:rsidR="002F3F05" w:rsidRPr="002F3F05" w:rsidP="00243BEA">
      <w:pPr>
        <w:spacing w:line="269" w:lineRule="auto"/>
        <w:rPr>
          <w:rFonts w:eastAsia="Calibri"/>
          <w:sz w:val="22"/>
          <w:rtl/>
        </w:rPr>
      </w:pPr>
    </w:p>
    <w:p w:rsidR="002F3F05" w:rsidRPr="002F3F05" w:rsidP="00243BEA">
      <w:pPr>
        <w:spacing w:line="269" w:lineRule="auto"/>
        <w:rPr>
          <w:rFonts w:eastAsia="Times New Roman"/>
          <w:sz w:val="22"/>
          <w:rtl/>
          <w:lang w:eastAsia="he-IL"/>
        </w:rPr>
      </w:pPr>
      <w:r w:rsidRPr="002F3F05">
        <w:rPr>
          <w:rFonts w:eastAsia="Calibri"/>
          <w:sz w:val="22"/>
          <w:rtl/>
        </w:rPr>
        <w:t>סעיף 15 לחוק התובענות הייצוגיות, העוסק באפשרות של גורמים נוספים להשתתף בדיונים, קובע כי כל ארגון הפועל לקידום מטרה ציבורית בעניין שבו עוסקת התובענה הייצוגית יכול לבקש מבית המשפט אישור להשתתף בדיונים. סעיף 18(ד) לחוק, העוסק בגורמים הרשאים להגיש התנגדות להסדרי פשרה, קובע כי כל ארגון הפועל לקידום מטרה ציבורית בקשר לעניין שבו עוסקת התובענה הייצוגית יכול להגיש התנגדות מנומקת להסדר פשרה, וזאת לנוכח החשיבות הרבה שהמחוקק מייחס להרחבת היקף הגורמים הרשאים להתנגד להסדר פשרה. מאז בוצע תיקון מספר 10 לחוק התובענות הייצוגיות משנת 2016</w:t>
      </w:r>
      <w:r>
        <w:rPr>
          <w:rFonts w:eastAsia="Calibri"/>
          <w:sz w:val="22"/>
          <w:vertAlign w:val="superscript"/>
          <w:rtl/>
        </w:rPr>
        <w:footnoteReference w:id="88"/>
      </w:r>
      <w:r w:rsidRPr="002F3F05">
        <w:rPr>
          <w:rFonts w:eastAsia="Calibri"/>
          <w:sz w:val="22"/>
          <w:rtl/>
        </w:rPr>
        <w:t>, כל אדם הפועל לטובת עניינם של חברי הקבוצה רשאי להגיש התנגדות (ולא רק חבר קבוצה, ארגון, רשות ציבורית והיועץ המשפטי לממשלה).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יש כמה גורמים המקשים על ארגונים צרכניים נוספים להשתתף בייצוג צרכנים בתובענות ייצוגיות, ובהם משך התהליך, עלותו הגבוהה, הפוטנציאל לעימות עם גופים חזקים בתעשייה ופוטנציאל לניגוד עניינים בין מייצג התובענה לציבור הצרכנים שהוא מייצג (ישנו חשש לפשרה בלתי סבירה שבה הנהנים המרכזיים מהתובענה הם התובע ועורך הדין ולא כלל הצרכנים הרלוונטיים).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בשל חשיבות הנושא וחשיפת המועצה לעלויות בגינו, בתחילת שנות ה-2000 החליט דירקטוריון המועצה כי היא תוכל להגיש תובענה ייצוגית רק לאחר שהתקיים דיון בדירקטוריון בעילת התביעה והוא אישר את הגשתה.</w:t>
      </w:r>
    </w:p>
    <w:p w:rsidR="002F3F05" w:rsidRPr="00B129F0" w:rsidP="00243BEA">
      <w:pPr>
        <w:spacing w:line="269" w:lineRule="auto"/>
        <w:rPr>
          <w:rFonts w:eastAsia="Times New Roman"/>
          <w:sz w:val="22"/>
          <w:rtl/>
          <w:lang w:eastAsia="he-IL"/>
        </w:rPr>
      </w:pPr>
      <w:bookmarkStart w:id="240" w:name="_Toc218513417"/>
      <w:bookmarkStart w:id="241" w:name="_Toc216267481"/>
      <w:bookmarkStart w:id="242" w:name="_Toc216276471"/>
      <w:bookmarkStart w:id="243" w:name="_Toc216277021"/>
      <w:bookmarkStart w:id="244" w:name="_Toc216277420"/>
    </w:p>
    <w:p w:rsidR="002F3F05" w:rsidRPr="002D3D18" w:rsidP="00BE1125">
      <w:pPr>
        <w:keepNext/>
        <w:keepLines/>
        <w:spacing w:before="120"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240"/>
      <w:bookmarkEnd w:id="241"/>
      <w:bookmarkEnd w:id="242"/>
      <w:bookmarkEnd w:id="243"/>
      <w:bookmarkEnd w:id="24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משנת</w:t>
      </w:r>
      <w:r w:rsidRPr="002F3F05">
        <w:rPr>
          <w:rFonts w:eastAsia="Times New Roman" w:hint="cs"/>
          <w:sz w:val="22"/>
          <w:rtl/>
          <w:lang w:eastAsia="he-IL"/>
        </w:rPr>
        <w:t xml:space="preserve"> </w:t>
      </w:r>
      <w:r w:rsidRPr="002F3F05">
        <w:rPr>
          <w:rFonts w:eastAsia="Times New Roman"/>
          <w:sz w:val="22"/>
          <w:rtl/>
          <w:lang w:eastAsia="he-IL"/>
        </w:rPr>
        <w:t>2015 לסירוגין לא היה הרכב חוקי של הדירקטוריון, ועל כן לא הייתה אפשרות לאשר הגשת בקשות לתובענות ייצוגיות. באין דירקטוריון פנתה המועצה לרשות החברות הממשלתיות בבקשה לאשר לה להגיש בקשה לתובענה באמצעות החלטה שתקבל אסיפת בעלי המניות, כדי לסייע לה למלא את תפקידה בהתאם לחוק המועצה; אולם אישור זה לא התקבל. בתקופות שבהן לא היה הרכב חוקי לדירקטוריון, לא הגישה המועצה תובענות ייצוגיות.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באוגוסט 2019 התכנס דירקטוריון המועצה כדי לדון, בין השאר, בשינוי ההחלטה הקודמת מתחילת שנות ה-2000 בדבר הצורך באישור דירקטוריון להגשת תובענות ייצוגיות. הדירקטוריון ציין כי המצב הקיים פוגע בתפקוד המועצה באחד התחומים שהוא בליבת העשייה שלה. המנכ"ל בפועל דאז ציין בפני חברי הדירקטוריון כי המצב הקיים גורם לפעילות מועטה ובלתי אפקטיבית של המועצה בתביעות ייצוגיות, למרות המעמד המיוחד שניתן לה בנושא זה. בסוף הדיון אישר הדירקטוריון למועצה להגיש תובענות ייצוגיות גם ללא אישור הדירקטוריון, כפוף לאישור המנכ"ל.</w:t>
      </w:r>
    </w:p>
    <w:p w:rsidR="002F3F05" w:rsidRPr="002F3F05" w:rsidP="00243BEA">
      <w:pPr>
        <w:spacing w:line="269" w:lineRule="auto"/>
        <w:rPr>
          <w:rFonts w:ascii="David" w:eastAsia="Calibri"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Calibri" w:hAnsi="David"/>
          <w:sz w:val="22"/>
          <w:rtl/>
          <w:lang w:eastAsia="he-IL"/>
        </w:rPr>
        <w:t xml:space="preserve">בדוח הקודם נמצא כי בשנים 2019 - 2021 הגישה המועצה 15 בקשות לתובענות ייצוגיות, ומשרד מבקר המדינה ציין את המועצה לחיוב על כך והמליץ כי </w:t>
      </w:r>
      <w:r w:rsidRPr="002F3F05">
        <w:rPr>
          <w:rFonts w:ascii="David" w:eastAsia="Times New Roman" w:hAnsi="David"/>
          <w:sz w:val="22"/>
          <w:rtl/>
          <w:lang w:eastAsia="he-IL"/>
        </w:rPr>
        <w:t>המועצה תבחן את הצורך להרחבת היקף התביעות הייצוגיות המוגשות מטעמה ותפעל בהתאם לממצאי הבחינה.</w:t>
      </w:r>
    </w:p>
    <w:p w:rsidR="002F3F05" w:rsidRPr="002F3F05" w:rsidP="00243BEA">
      <w:pPr>
        <w:spacing w:line="269" w:lineRule="auto"/>
        <w:rPr>
          <w:rFonts w:ascii="David" w:eastAsia="Calibri" w:hAnsi="David"/>
          <w:sz w:val="22"/>
          <w:rtl/>
          <w:lang w:eastAsia="he-IL"/>
        </w:rPr>
      </w:pPr>
    </w:p>
    <w:p w:rsidR="002F3F05" w:rsidRPr="002F3F05" w:rsidP="00243BEA">
      <w:pPr>
        <w:spacing w:after="120" w:line="269" w:lineRule="auto"/>
        <w:rPr>
          <w:rFonts w:ascii="David" w:eastAsia="Calibri" w:hAnsi="David"/>
          <w:sz w:val="22"/>
          <w:rtl/>
          <w:lang w:eastAsia="he-IL"/>
        </w:rPr>
      </w:pPr>
      <w:r w:rsidRPr="002F3F05">
        <w:rPr>
          <w:rFonts w:ascii="David" w:eastAsia="Calibri" w:hAnsi="David"/>
          <w:sz w:val="22"/>
          <w:rtl/>
          <w:lang w:eastAsia="he-IL"/>
        </w:rPr>
        <w:t>במסגרת דיווח על תיקון הליקויים לביקורת הקודמת מ-2022 מסרה המועצה לצרכנות כי לצורך הרחבת היקף התביעות הייצוגיות שהיא מגישה היא זקוקה לכמה משאבים:</w:t>
      </w:r>
    </w:p>
    <w:p w:rsidR="002F3F05" w:rsidRPr="002F3F05" w:rsidP="00243BEA">
      <w:pPr>
        <w:numPr>
          <w:ilvl w:val="0"/>
          <w:numId w:val="15"/>
        </w:numPr>
        <w:spacing w:after="120" w:line="269" w:lineRule="auto"/>
        <w:rPr>
          <w:rFonts w:ascii="David" w:eastAsia="Calibri" w:hAnsi="David"/>
          <w:sz w:val="22"/>
          <w:rtl/>
          <w:lang w:eastAsia="he-IL"/>
        </w:rPr>
      </w:pPr>
      <w:r w:rsidRPr="002F3F05">
        <w:rPr>
          <w:rFonts w:ascii="David" w:eastAsia="Calibri" w:hAnsi="David"/>
          <w:sz w:val="22"/>
          <w:rtl/>
          <w:lang w:eastAsia="he-IL"/>
        </w:rPr>
        <w:t>הקמת מאגר עורכי דין שיאושר על ידי רשות החברות הממשלתיות לצורך ייצוג המועצה בתביעות ייצוגיות.</w:t>
      </w:r>
    </w:p>
    <w:p w:rsidR="002F3F05" w:rsidRPr="002F3F05" w:rsidP="00243BEA">
      <w:pPr>
        <w:numPr>
          <w:ilvl w:val="0"/>
          <w:numId w:val="15"/>
        </w:numPr>
        <w:spacing w:after="120" w:line="269" w:lineRule="auto"/>
        <w:rPr>
          <w:rFonts w:ascii="David" w:eastAsia="Calibri" w:hAnsi="David"/>
          <w:sz w:val="22"/>
          <w:rtl/>
          <w:lang w:eastAsia="he-IL"/>
        </w:rPr>
      </w:pPr>
      <w:r w:rsidRPr="002F3F05">
        <w:rPr>
          <w:rFonts w:ascii="David" w:eastAsia="Calibri" w:hAnsi="David"/>
          <w:sz w:val="22"/>
          <w:rtl/>
          <w:lang w:eastAsia="he-IL"/>
        </w:rPr>
        <w:t>הוספת תקן וגיוס עובד בעל רקע משפטי לאיתור כשלים צרכניים המתאימים להגשת תובענות ייצוגיות מתוך פניות הציבור למועצה.</w:t>
      </w:r>
    </w:p>
    <w:p w:rsidR="002F3F05" w:rsidRPr="002F3F05" w:rsidP="00243BEA">
      <w:pPr>
        <w:numPr>
          <w:ilvl w:val="0"/>
          <w:numId w:val="15"/>
        </w:numPr>
        <w:spacing w:after="120" w:line="269" w:lineRule="auto"/>
        <w:jc w:val="left"/>
        <w:rPr>
          <w:rFonts w:ascii="David" w:eastAsia="Calibri" w:hAnsi="David"/>
          <w:sz w:val="22"/>
          <w:lang w:eastAsia="he-IL"/>
        </w:rPr>
      </w:pPr>
      <w:r w:rsidRPr="002F3F05">
        <w:rPr>
          <w:rFonts w:ascii="David" w:eastAsia="Calibri" w:hAnsi="David"/>
          <w:sz w:val="22"/>
          <w:rtl/>
          <w:lang w:eastAsia="he-IL"/>
        </w:rPr>
        <w:t>מימון למומחים לצורך מתן חוות דעת.</w:t>
      </w:r>
    </w:p>
    <w:p w:rsidR="002F3F05" w:rsidRPr="002F3F05" w:rsidP="00243BEA">
      <w:pPr>
        <w:numPr>
          <w:ilvl w:val="0"/>
          <w:numId w:val="15"/>
        </w:numPr>
        <w:spacing w:line="269" w:lineRule="auto"/>
        <w:contextualSpacing/>
        <w:jc w:val="left"/>
        <w:rPr>
          <w:rFonts w:ascii="David" w:eastAsia="Calibri" w:hAnsi="David"/>
          <w:sz w:val="22"/>
          <w:lang w:eastAsia="he-IL"/>
        </w:rPr>
      </w:pPr>
      <w:r w:rsidRPr="002F3F05">
        <w:rPr>
          <w:rFonts w:ascii="David" w:eastAsia="Calibri" w:hAnsi="David"/>
          <w:sz w:val="22"/>
          <w:rtl/>
          <w:lang w:eastAsia="he-IL"/>
        </w:rPr>
        <w:t>שיתופי פעולה עם הרשות להגנת הצרכן לצורך איתור כשלים צרכניים.</w:t>
      </w:r>
    </w:p>
    <w:p w:rsidR="002F3F05" w:rsidRPr="00B129F0" w:rsidP="00243BEA">
      <w:pPr>
        <w:spacing w:line="269" w:lineRule="auto"/>
        <w:rPr>
          <w:rFonts w:eastAsia="Times New Roman"/>
          <w:sz w:val="22"/>
          <w:rtl/>
          <w:lang w:eastAsia="he-IL"/>
        </w:rPr>
      </w:pPr>
      <w:bookmarkStart w:id="245" w:name="_Toc218513418"/>
      <w:bookmarkStart w:id="246" w:name="_Toc216267482"/>
      <w:bookmarkStart w:id="247" w:name="_Toc216276472"/>
      <w:bookmarkStart w:id="248" w:name="_Toc216277022"/>
      <w:bookmarkStart w:id="249" w:name="_Toc216277421"/>
    </w:p>
    <w:p w:rsidR="002F3F05" w:rsidRPr="002D3D18" w:rsidP="00BE1125">
      <w:pPr>
        <w:keepNext/>
        <w:keepLines/>
        <w:spacing w:before="120" w:line="269" w:lineRule="auto"/>
        <w:outlineLvl w:val="6"/>
        <w:rPr>
          <w:rFonts w:eastAsia="Times New Roman"/>
          <w:bCs/>
          <w:sz w:val="22"/>
          <w:lang w:eastAsia="he-IL"/>
        </w:rPr>
      </w:pPr>
      <w:r w:rsidRPr="002D3D18">
        <w:rPr>
          <w:rFonts w:eastAsia="Times New Roman"/>
          <w:bCs/>
          <w:sz w:val="22"/>
          <w:rtl/>
          <w:lang w:eastAsia="he-IL"/>
        </w:rPr>
        <w:t>ביקורת המעקב</w:t>
      </w:r>
      <w:bookmarkEnd w:id="245"/>
      <w:bookmarkEnd w:id="246"/>
      <w:bookmarkEnd w:id="247"/>
      <w:bookmarkEnd w:id="248"/>
      <w:bookmarkEnd w:id="249"/>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sz w:val="22"/>
          <w:rtl/>
          <w:lang w:eastAsia="he-IL"/>
        </w:rPr>
        <w:t>המועצה מגישה תובענות ייצוגיות באמצעות עורכי דין חיצוניים. מינויו של עורך דין מחייב את אישורה של "הוועדה למינוי יועצים משפטיים ועל שכרם" של רשות החברות הממשלתיות</w:t>
      </w:r>
      <w:r>
        <w:rPr>
          <w:rFonts w:eastAsia="Times New Roman"/>
          <w:sz w:val="22"/>
          <w:vertAlign w:val="superscript"/>
          <w:rtl/>
          <w:lang w:eastAsia="he-IL"/>
        </w:rPr>
        <w:footnoteReference w:id="89"/>
      </w:r>
      <w:r w:rsidRPr="002F3F05">
        <w:rPr>
          <w:rFonts w:eastAsia="Times New Roman"/>
          <w:sz w:val="22"/>
          <w:rtl/>
          <w:lang w:eastAsia="he-IL"/>
        </w:rPr>
        <w:t xml:space="preserve"> (להלן - הוועדה למינוי יועצים משפטיים). </w:t>
      </w:r>
    </w:p>
    <w:p w:rsidR="003A344B"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המועצה הישראלית לצרכנות מסרה לצוות הביקורת בספטמבר 2025 כי באוקטובר 2024 היא פנתה אל הוועדה למינוי יועצים משפטיים של רשות החברות הממשלתיות בבקשה לקבוע הסדר שלפיו המועצה תוכל להתקשר עם עורכי דין חיצוניים שייצגו את המועצה בתביעות ייצוגיות</w:t>
      </w:r>
      <w:r>
        <w:rPr>
          <w:rFonts w:eastAsia="Times New Roman"/>
          <w:sz w:val="22"/>
          <w:vertAlign w:val="superscript"/>
          <w:rtl/>
          <w:lang w:eastAsia="he-IL"/>
        </w:rPr>
        <w:footnoteReference w:id="90"/>
      </w:r>
      <w:r w:rsidRPr="002F3F05">
        <w:rPr>
          <w:rFonts w:eastAsia="Times New Roman"/>
          <w:sz w:val="22"/>
          <w:rtl/>
          <w:lang w:eastAsia="he-IL"/>
        </w:rPr>
        <w:t>. בדצמבר 2024 השיבה הוועדה למינוי יועצים משפטיים כי המועצה לצרכנות רשאית להתקשר עם עורכי דין לצורך ייצוגה בתובענות ייצוגיות והמינוי ייחשב כמאושר על ידי רשות החברות הממשלתיות. למרות ההסדר שקבעה הוועדה למינוי יועצים משפטיים, בשל היעדר קוורום בדירקטוריון ובשל היעדר מנכ"ל למועצה, פעילותה של המועצה בתחום הגשת תובענות ייצוגיות הופסקה בסוף שנת 2024, למעט הליכים שאישר הדירקטוריון במהלך 2024.</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בלוח להלן מוצג מידע לגבי התובענות הייצוגיות שהמועצה אישרה את הגשתן בשנים 2022 - 2025.</w:t>
      </w:r>
    </w:p>
    <w:p w:rsidR="002F3F05" w:rsidRPr="002F3F05" w:rsidP="00243BEA">
      <w:pPr>
        <w:spacing w:line="269" w:lineRule="auto"/>
        <w:jc w:val="center"/>
        <w:rPr>
          <w:rFonts w:eastAsia="Times New Roman"/>
          <w:sz w:val="22"/>
          <w:rtl/>
          <w:lang w:eastAsia="he-IL"/>
        </w:rPr>
      </w:pPr>
    </w:p>
    <w:p w:rsidR="002F3F05" w:rsidRPr="002F3F05" w:rsidP="00BE1125">
      <w:pPr>
        <w:spacing w:after="120" w:line="269" w:lineRule="auto"/>
        <w:jc w:val="center"/>
        <w:rPr>
          <w:rFonts w:eastAsia="Calibri"/>
          <w:sz w:val="22"/>
          <w:rtl/>
          <w:lang w:eastAsia="he-IL"/>
        </w:rPr>
      </w:pPr>
      <w:r w:rsidRPr="002F3F05">
        <w:rPr>
          <w:rFonts w:eastAsia="Times New Roman"/>
          <w:sz w:val="22"/>
          <w:rtl/>
          <w:lang w:eastAsia="he-IL"/>
        </w:rPr>
        <w:t xml:space="preserve">לוח </w:t>
      </w:r>
      <w:r w:rsidRPr="002F3F05">
        <w:rPr>
          <w:rFonts w:eastAsia="Times New Roman" w:hint="cs"/>
          <w:sz w:val="22"/>
          <w:rtl/>
          <w:lang w:eastAsia="he-IL"/>
        </w:rPr>
        <w:t>6</w:t>
      </w:r>
      <w:r w:rsidRPr="002F3F05">
        <w:rPr>
          <w:rFonts w:eastAsia="Times New Roman"/>
          <w:sz w:val="22"/>
          <w:rtl/>
          <w:lang w:eastAsia="he-IL"/>
        </w:rPr>
        <w:t xml:space="preserve">: </w:t>
      </w:r>
      <w:r w:rsidRPr="002F3F05">
        <w:rPr>
          <w:rFonts w:eastAsia="Times New Roman"/>
          <w:b/>
          <w:bCs/>
          <w:sz w:val="22"/>
          <w:rtl/>
          <w:lang w:eastAsia="he-IL"/>
        </w:rPr>
        <w:t xml:space="preserve">מספר התובענות הייצוגיות שאושרו במועצה הישראלית לצרכנות, 2022 - 2025 </w:t>
      </w:r>
    </w:p>
    <w:tbl>
      <w:tblPr>
        <w:bidiVisual/>
        <w:tblW w:w="2995" w:type="dxa"/>
        <w:jc w:val="center"/>
        <w:tblLook w:val="04A0"/>
      </w:tblPr>
      <w:tblGrid>
        <w:gridCol w:w="1123"/>
        <w:gridCol w:w="1872"/>
      </w:tblGrid>
      <w:tr w:rsidTr="000B3792">
        <w:tblPrEx>
          <w:tblW w:w="2995" w:type="dxa"/>
          <w:tblLook w:val="04A0"/>
        </w:tblPrEx>
        <w:trPr>
          <w:trHeight w:val="300"/>
        </w:trPr>
        <w:tc>
          <w:tcPr>
            <w:tcW w:w="1123" w:type="dxa"/>
            <w:tcBorders>
              <w:top w:val="single" w:sz="8" w:space="0" w:color="auto"/>
              <w:left w:val="single" w:sz="8" w:space="0" w:color="auto"/>
              <w:bottom w:val="single" w:sz="4" w:space="0" w:color="auto"/>
              <w:right w:val="single" w:sz="4"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השנה</w:t>
            </w:r>
          </w:p>
        </w:tc>
        <w:tc>
          <w:tcPr>
            <w:tcW w:w="1872" w:type="dxa"/>
            <w:tcBorders>
              <w:top w:val="single" w:sz="8" w:space="0" w:color="auto"/>
              <w:left w:val="single" w:sz="4" w:space="0" w:color="auto"/>
              <w:bottom w:val="single" w:sz="4"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מספר התובענות הייצוגיות שאושרו</w:t>
            </w:r>
          </w:p>
        </w:tc>
      </w:tr>
      <w:tr w:rsidTr="000B3792">
        <w:tblPrEx>
          <w:tblW w:w="2995" w:type="dxa"/>
          <w:tblLook w:val="04A0"/>
        </w:tblPrEx>
        <w:trPr>
          <w:trHeight w:val="300"/>
        </w:trPr>
        <w:tc>
          <w:tcPr>
            <w:tcW w:w="1123"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2022</w:t>
            </w:r>
          </w:p>
        </w:tc>
        <w:tc>
          <w:tcPr>
            <w:tcW w:w="1872"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5</w:t>
            </w:r>
          </w:p>
        </w:tc>
      </w:tr>
      <w:tr w:rsidTr="000B3792">
        <w:tblPrEx>
          <w:tblW w:w="2995" w:type="dxa"/>
          <w:tblLook w:val="04A0"/>
        </w:tblPrEx>
        <w:trPr>
          <w:trHeight w:val="300"/>
        </w:trPr>
        <w:tc>
          <w:tcPr>
            <w:tcW w:w="1123"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2023</w:t>
            </w:r>
          </w:p>
        </w:tc>
        <w:tc>
          <w:tcPr>
            <w:tcW w:w="1872"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r>
      <w:tr w:rsidTr="000B3792">
        <w:tblPrEx>
          <w:tblW w:w="2995" w:type="dxa"/>
          <w:tblLook w:val="04A0"/>
        </w:tblPrEx>
        <w:trPr>
          <w:trHeight w:val="300"/>
        </w:trPr>
        <w:tc>
          <w:tcPr>
            <w:tcW w:w="1123"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2024</w:t>
            </w:r>
          </w:p>
        </w:tc>
        <w:tc>
          <w:tcPr>
            <w:tcW w:w="1872"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11</w:t>
            </w:r>
          </w:p>
        </w:tc>
      </w:tr>
      <w:tr w:rsidTr="000B3792">
        <w:tblPrEx>
          <w:tblW w:w="2995" w:type="dxa"/>
          <w:tblLook w:val="04A0"/>
        </w:tblPrEx>
        <w:trPr>
          <w:trHeight w:val="300"/>
        </w:trPr>
        <w:tc>
          <w:tcPr>
            <w:tcW w:w="1123"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2025</w:t>
            </w:r>
          </w:p>
        </w:tc>
        <w:tc>
          <w:tcPr>
            <w:tcW w:w="1872"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0</w:t>
            </w:r>
          </w:p>
        </w:tc>
      </w:tr>
    </w:tbl>
    <w:p w:rsidR="002F3F05" w:rsidRPr="002F3F05" w:rsidP="00BE1125">
      <w:pPr>
        <w:spacing w:after="120" w:line="269" w:lineRule="auto"/>
        <w:jc w:val="left"/>
        <w:rPr>
          <w:rFonts w:eastAsia="Times New Roman"/>
          <w:sz w:val="22"/>
          <w:szCs w:val="20"/>
          <w:lang w:eastAsia="he-IL"/>
        </w:rPr>
      </w:pPr>
      <w:r w:rsidRPr="002F3F05">
        <w:rPr>
          <w:rFonts w:eastAsia="Times New Roman"/>
          <w:sz w:val="22"/>
          <w:szCs w:val="20"/>
          <w:rtl/>
          <w:lang w:eastAsia="he-IL"/>
        </w:rPr>
        <w:t>על פי נתוני המועצה הישראלית לצרכנות, בעיבוד משרד מבקר המדינה.</w:t>
      </w:r>
    </w:p>
    <w:p w:rsidR="002F3F05" w:rsidRPr="002F3F05" w:rsidP="00243BEA">
      <w:pPr>
        <w:spacing w:line="269" w:lineRule="auto"/>
        <w:rPr>
          <w:rFonts w:eastAsia="Calibri"/>
          <w:b/>
          <w:bCs/>
          <w:sz w:val="22"/>
          <w:rtl/>
        </w:rPr>
      </w:pPr>
    </w:p>
    <w:p w:rsidR="002F3F05" w:rsidRPr="002F3F05" w:rsidP="00243BEA">
      <w:pPr>
        <w:spacing w:line="269" w:lineRule="auto"/>
        <w:rPr>
          <w:rFonts w:eastAsia="Calibri"/>
          <w:b/>
          <w:bCs/>
          <w:sz w:val="22"/>
          <w:rtl/>
        </w:rPr>
      </w:pPr>
      <w:r w:rsidRPr="002F3F05">
        <w:rPr>
          <w:rFonts w:eastAsia="Calibri"/>
          <w:b/>
          <w:bCs/>
          <w:sz w:val="22"/>
          <w:rtl/>
        </w:rPr>
        <w:t>מהלוח עולה כי בשנים 2022 ו-2024 אישרה המועצה את הגשתן של 16 תובענות ייצוגיות, וכי בשנת 2025 היא לא אישרה כלל את הגשתן של תובענות ייצוגיות בשל היעדר קוורום בדירקטוריון ובשל היעדר מנכ"ל.</w:t>
      </w:r>
    </w:p>
    <w:p w:rsidR="002F3F05" w:rsidRPr="002F3F05" w:rsidP="00243BEA">
      <w:pPr>
        <w:spacing w:line="269" w:lineRule="auto"/>
        <w:rPr>
          <w:rFonts w:ascii="David" w:eastAsia="Times New Roman" w:hAnsi="David"/>
          <w:sz w:val="22"/>
          <w:rtl/>
          <w:lang w:eastAsia="he-IL"/>
        </w:rPr>
      </w:pPr>
      <w:r w:rsidRPr="002F3F05">
        <w:rPr>
          <w:rFonts w:eastAsia="Calibri"/>
          <w:b/>
          <w:bCs/>
          <w:sz w:val="22"/>
          <w:rtl/>
        </w:rPr>
        <w:t xml:space="preserve">בביקורת הקודמת עלה כי בשנים 2019 - 2021 הגישה המועצה 15 בקשות לתובענות ייצוגיות. </w:t>
      </w:r>
      <w:r w:rsidRPr="002F3F05">
        <w:rPr>
          <w:rFonts w:eastAsia="Calibri" w:hint="cs"/>
          <w:b/>
          <w:bCs/>
          <w:rtl/>
        </w:rPr>
        <w:t xml:space="preserve">בביקורת המעקב נמצא כי הליקוי לא תוקן. </w:t>
      </w:r>
      <w:r w:rsidRPr="002F3F05">
        <w:rPr>
          <w:rFonts w:eastAsia="Calibri"/>
          <w:b/>
          <w:bCs/>
          <w:sz w:val="22"/>
          <w:rtl/>
        </w:rPr>
        <w:t>אומנם בשנים 2022 ו-2024 אישרה המועצה להגיש 15 תובענות ייצוגיות אך בשנים שבהן לא היה למועצה מנכ"ל וקוורום בדירקטוריון לא הוגשו כל תובענות ייצוגיות. כך, בשל היעדר מנכ"ל וקוורום בדירקטוריון, בשנת 2025 לא הייתה אפשרות למועצה לאשר הגשת תובענות ייצוגיות ופעילות המועצה בתחום זה הופסקה. נכון למועד סיום הביקורת המצב החמיר ביחס לשנים שבהן נעשתה הביקורת הקודמת</w:t>
      </w:r>
      <w:r w:rsidRPr="002F3F05">
        <w:rPr>
          <w:rFonts w:ascii="David" w:eastAsia="Times New Roman" w:hAnsi="David"/>
          <w:b/>
          <w:bCs/>
          <w:sz w:val="22"/>
          <w:rtl/>
          <w:lang w:eastAsia="he-IL"/>
        </w:rPr>
        <w:t>.</w:t>
      </w:r>
    </w:p>
    <w:p w:rsidR="002F3F05" w:rsidRPr="002F3F05" w:rsidP="00243BEA">
      <w:pPr>
        <w:keepNext/>
        <w:keepLines/>
        <w:spacing w:line="269" w:lineRule="auto"/>
        <w:jc w:val="center"/>
        <w:rPr>
          <w:rFonts w:ascii="David" w:eastAsia="Calibri" w:hAnsi="David"/>
          <w:b/>
          <w:bCs/>
          <w:noProof/>
          <w:color w:val="0D0D0D"/>
          <w:sz w:val="22"/>
          <w:rtl/>
        </w:rPr>
      </w:pPr>
    </w:p>
    <w:p w:rsidR="002F3F05" w:rsidRPr="002F3F05" w:rsidP="00243BEA">
      <w:pPr>
        <w:keepNext/>
        <w:keepLines/>
        <w:spacing w:line="269" w:lineRule="auto"/>
        <w:jc w:val="center"/>
        <w:rPr>
          <w:rFonts w:ascii="David" w:eastAsia="Calibri" w:hAnsi="David"/>
          <w:b/>
          <w:noProof/>
          <w:color w:val="0D0D0D"/>
          <w:sz w:val="22"/>
          <w:rtl/>
        </w:rPr>
      </w:pPr>
      <w:r w:rsidRPr="002F3F05">
        <w:rPr>
          <w:rFonts w:ascii="David" w:eastAsia="Calibri" w:hAnsi="David"/>
          <w:b/>
          <w:bCs/>
          <w:noProof/>
          <w:color w:val="0D0D0D"/>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7" name="תמונה 37"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תמונה 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Calibri"/>
          <w:b/>
          <w:bCs/>
          <w:sz w:val="22"/>
          <w:rtl/>
        </w:rPr>
      </w:pPr>
    </w:p>
    <w:p w:rsidR="002F3F05" w:rsidRPr="002F3F05" w:rsidP="00243BEA">
      <w:pPr>
        <w:spacing w:line="269" w:lineRule="auto"/>
        <w:rPr>
          <w:rFonts w:eastAsia="Calibri"/>
          <w:b/>
          <w:bCs/>
          <w:sz w:val="22"/>
          <w:rtl/>
        </w:rPr>
      </w:pPr>
      <w:r w:rsidRPr="002F3F05">
        <w:rPr>
          <w:rFonts w:eastAsia="Calibri"/>
          <w:b/>
          <w:bCs/>
          <w:sz w:val="22"/>
          <w:rtl/>
        </w:rPr>
        <w:t>כל עוד המועצה לצרכנות קיימת על פי חוק, עליה לפעול למען מטרותיה כמצוין בחוק המועצה</w:t>
      </w:r>
      <w:r w:rsidRPr="002F3F05">
        <w:rPr>
          <w:rFonts w:eastAsia="Calibri" w:hint="cs"/>
          <w:b/>
          <w:bCs/>
          <w:sz w:val="22"/>
          <w:rtl/>
        </w:rPr>
        <w:t>,</w:t>
      </w:r>
      <w:r w:rsidRPr="002F3F05">
        <w:rPr>
          <w:rFonts w:eastAsia="Calibri"/>
          <w:b/>
          <w:bCs/>
          <w:sz w:val="22"/>
          <w:rtl/>
        </w:rPr>
        <w:t xml:space="preserve"> ובכלל זה סיוע לצרכנים במימוש זכויותיהם על ידי הגשת תובענות ייצוגיות, ייצוג צרכנים בבית המשפט ומתן חוות דעת בענייני צרכנות. על המועצה לצרכנות למצוא את הדרך שבה </w:t>
      </w:r>
      <w:r w:rsidRPr="002F3F05">
        <w:rPr>
          <w:rFonts w:eastAsia="Calibri" w:hint="cs"/>
          <w:b/>
          <w:bCs/>
          <w:sz w:val="22"/>
          <w:rtl/>
        </w:rPr>
        <w:t xml:space="preserve">היא </w:t>
      </w:r>
      <w:r w:rsidRPr="002F3F05">
        <w:rPr>
          <w:rFonts w:eastAsia="Calibri"/>
          <w:b/>
          <w:bCs/>
          <w:sz w:val="22"/>
          <w:rtl/>
        </w:rPr>
        <w:t>תמשיך להיות פעילה ב</w:t>
      </w:r>
      <w:r w:rsidRPr="002F3F05">
        <w:rPr>
          <w:rFonts w:eastAsia="Calibri" w:hint="cs"/>
          <w:b/>
          <w:bCs/>
          <w:sz w:val="22"/>
          <w:rtl/>
        </w:rPr>
        <w:t>נוגע ל</w:t>
      </w:r>
      <w:r w:rsidRPr="002F3F05">
        <w:rPr>
          <w:rFonts w:eastAsia="Calibri"/>
          <w:b/>
          <w:bCs/>
          <w:sz w:val="22"/>
          <w:rtl/>
        </w:rPr>
        <w:t>תובענות ייצוגיות בתחום הצרכנות.</w:t>
      </w:r>
    </w:p>
    <w:p w:rsidR="002F3F05" w:rsidRPr="002F3F05" w:rsidP="00243BEA">
      <w:pPr>
        <w:spacing w:line="269" w:lineRule="auto"/>
        <w:rPr>
          <w:rFonts w:eastAsia="Calibri"/>
          <w:b/>
          <w:bCs/>
          <w:sz w:val="22"/>
          <w:rtl/>
        </w:rPr>
      </w:pPr>
    </w:p>
    <w:p w:rsidR="002F3F05" w:rsidRPr="002F3F05" w:rsidP="00243BEA">
      <w:pPr>
        <w:keepNext/>
        <w:keepLines/>
        <w:spacing w:line="269" w:lineRule="auto"/>
        <w:outlineLvl w:val="5"/>
        <w:rPr>
          <w:rFonts w:eastAsia="Times New Roman"/>
          <w:spacing w:val="40"/>
          <w:sz w:val="22"/>
          <w:rtl/>
          <w:lang w:eastAsia="he-IL"/>
        </w:rPr>
      </w:pPr>
      <w:bookmarkStart w:id="250" w:name="_Toc218513419"/>
      <w:bookmarkStart w:id="251" w:name="_Toc204522859"/>
      <w:bookmarkStart w:id="252" w:name="_Toc216267483"/>
      <w:bookmarkStart w:id="253" w:name="_Toc216276473"/>
      <w:bookmarkStart w:id="254" w:name="_Toc216277023"/>
      <w:bookmarkStart w:id="255" w:name="_Toc216277422"/>
      <w:r w:rsidRPr="002F3F05">
        <w:rPr>
          <w:rFonts w:eastAsia="Times New Roman"/>
          <w:spacing w:val="40"/>
          <w:sz w:val="22"/>
          <w:rtl/>
          <w:lang w:eastAsia="he-IL"/>
        </w:rPr>
        <w:t>מינויים במועצה לצרכנות</w:t>
      </w:r>
      <w:bookmarkEnd w:id="250"/>
      <w:bookmarkEnd w:id="251"/>
      <w:bookmarkEnd w:id="252"/>
      <w:bookmarkEnd w:id="253"/>
      <w:bookmarkEnd w:id="254"/>
      <w:bookmarkEnd w:id="255"/>
    </w:p>
    <w:p w:rsidR="002F3F05" w:rsidRPr="002F3F05" w:rsidP="00243BEA">
      <w:pPr>
        <w:spacing w:line="269" w:lineRule="auto"/>
        <w:rPr>
          <w:rFonts w:eastAsia="Times New Roman"/>
          <w:sz w:val="22"/>
          <w:rtl/>
          <w:lang w:eastAsia="he-IL"/>
        </w:rPr>
      </w:pPr>
    </w:p>
    <w:p w:rsidR="003A344B" w:rsidP="00243BEA">
      <w:pPr>
        <w:spacing w:line="269" w:lineRule="auto"/>
        <w:rPr>
          <w:rFonts w:eastAsia="Times New Roman"/>
          <w:sz w:val="22"/>
          <w:rtl/>
          <w:lang w:eastAsia="he-IL"/>
        </w:rPr>
      </w:pPr>
      <w:r w:rsidRPr="002F3F05">
        <w:rPr>
          <w:rFonts w:eastAsia="Times New Roman"/>
          <w:sz w:val="22"/>
          <w:rtl/>
          <w:lang w:eastAsia="he-IL"/>
        </w:rPr>
        <w:t>חוק החברות הממשלתיות קובע כי מנכ"ל חברה ממשלתית ימונה על ידי דירקטוריון החברה, והמינוי יאושר על ידי שר האוצר והשר האחראי לענייני החברה</w:t>
      </w:r>
      <w:r>
        <w:rPr>
          <w:rFonts w:eastAsia="Times New Roman"/>
          <w:sz w:val="22"/>
          <w:vertAlign w:val="superscript"/>
          <w:rtl/>
          <w:lang w:eastAsia="he-IL"/>
        </w:rPr>
        <w:footnoteReference w:id="91"/>
      </w:r>
      <w:r w:rsidRPr="002F3F05">
        <w:rPr>
          <w:rFonts w:eastAsia="Times New Roman"/>
          <w:sz w:val="22"/>
          <w:rtl/>
          <w:lang w:eastAsia="he-IL"/>
        </w:rPr>
        <w:t>, לאחר התייעצות עם הוועדה לבדיקת מינויים. בחירת מנכ"ל היא החלטה מהותית שעל דירקטוריון החברה לקבל. המנכ"ל הנבחר</w:t>
      </w:r>
      <w:r w:rsidRPr="002F3F05">
        <w:rPr>
          <w:rFonts w:eastAsia="Times New Roman" w:hint="cs"/>
          <w:sz w:val="22"/>
          <w:rtl/>
          <w:lang w:eastAsia="he-IL"/>
        </w:rPr>
        <w:t xml:space="preserve"> אחראי על הניהול השוטף של ענייני החברה במסגרת התקציב והתוכניות שנקבעו לפי סעיף 32(א)(2) ובמסגרת החלטות</w:t>
      </w:r>
      <w:r w:rsidRPr="002F3F05">
        <w:rPr>
          <w:rFonts w:eastAsia="Times New Roman"/>
          <w:sz w:val="22"/>
          <w:rtl/>
          <w:lang w:eastAsia="he-IL"/>
        </w:rPr>
        <w:t xml:space="preserve"> הדירקטוריון.</w:t>
      </w: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 </w:t>
      </w:r>
    </w:p>
    <w:p w:rsidR="002F3F05" w:rsidRPr="003A344B" w:rsidP="00243BEA">
      <w:pPr>
        <w:keepNext/>
        <w:keepLines/>
        <w:spacing w:line="269" w:lineRule="auto"/>
        <w:outlineLvl w:val="6"/>
        <w:rPr>
          <w:rFonts w:eastAsia="Times New Roman"/>
          <w:bCs/>
          <w:sz w:val="22"/>
          <w:rtl/>
          <w:lang w:eastAsia="he-IL"/>
        </w:rPr>
      </w:pPr>
      <w:bookmarkStart w:id="256" w:name="_Toc218513420"/>
      <w:bookmarkStart w:id="257" w:name="_Toc216267484"/>
      <w:bookmarkStart w:id="258" w:name="_Toc216276474"/>
      <w:bookmarkStart w:id="259" w:name="_Toc216277024"/>
      <w:bookmarkStart w:id="260" w:name="_Toc216277423"/>
      <w:r w:rsidRPr="003A344B">
        <w:rPr>
          <w:rFonts w:eastAsia="Times New Roman"/>
          <w:bCs/>
          <w:sz w:val="22"/>
          <w:rtl/>
          <w:lang w:eastAsia="he-IL"/>
        </w:rPr>
        <w:t>הביקורת הקודמת</w:t>
      </w:r>
      <w:bookmarkEnd w:id="256"/>
      <w:bookmarkEnd w:id="257"/>
      <w:bookmarkEnd w:id="258"/>
      <w:bookmarkEnd w:id="259"/>
      <w:bookmarkEnd w:id="26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בדוח הקודם </w:t>
      </w:r>
      <w:r w:rsidRPr="002F3F05">
        <w:rPr>
          <w:rFonts w:eastAsia="Times New Roman" w:hint="cs"/>
          <w:sz w:val="22"/>
          <w:rtl/>
          <w:lang w:eastAsia="he-IL"/>
        </w:rPr>
        <w:t>צוין</w:t>
      </w:r>
      <w:r w:rsidRPr="002F3F05">
        <w:rPr>
          <w:rFonts w:eastAsia="Times New Roman"/>
          <w:sz w:val="22"/>
          <w:rtl/>
          <w:lang w:eastAsia="he-IL"/>
        </w:rPr>
        <w:t xml:space="preserve"> כי משנת 2015 עד אפריל 2021, אז נכנס לתפקידו המנכ"ל הנוכחי (לתקופת הביקורת הקודמת), תפקיד מנכ"ל המועצה לצרכנות לא היה מאויש באופן קבוע, ובחלק מהזמן לא אויש כלל, וכי נכון למועד סיום הביקורת של הדוח הקודם לא אוישו במועצה משרות כדלקמן: (א) סמנכ"ל המועצה פרש מתפקידו באוגוסט 2018, ומאז לא מונה לו מחליף; (ב) כלכלן המועצה פרש מתפקידו באפריל 2019, ומאז לא מונה לו מחליף; (ג) מתחילת 2019 חסרים חמישה בעלי תפקידים במחלקה לטיפול בפניות הציבור, מתוך תקן של 18 עובדים.</w:t>
      </w:r>
    </w:p>
    <w:p w:rsidR="002F3F05" w:rsidRPr="002F3F05" w:rsidP="00243BEA">
      <w:pPr>
        <w:spacing w:line="269" w:lineRule="auto"/>
        <w:rPr>
          <w:rFonts w:eastAsia="Times New Roman"/>
          <w:rtl/>
          <w:lang w:eastAsia="he-IL"/>
        </w:rPr>
      </w:pPr>
    </w:p>
    <w:p w:rsidR="002F3F05" w:rsidRPr="002F3F05" w:rsidP="00243BEA">
      <w:pPr>
        <w:spacing w:line="269" w:lineRule="auto"/>
        <w:rPr>
          <w:rFonts w:eastAsia="Calibri"/>
          <w:lang w:eastAsia="he-IL"/>
        </w:rPr>
      </w:pPr>
      <w:r w:rsidRPr="002F3F05">
        <w:rPr>
          <w:rFonts w:eastAsia="Times New Roman"/>
          <w:rtl/>
          <w:lang w:eastAsia="he-IL"/>
        </w:rPr>
        <w:t xml:space="preserve">בדוח הקודם הומלץ </w:t>
      </w:r>
      <w:r w:rsidRPr="002F3F05">
        <w:rPr>
          <w:rFonts w:eastAsia="Times New Roman"/>
          <w:sz w:val="24"/>
          <w:rtl/>
          <w:lang w:eastAsia="he-IL"/>
        </w:rPr>
        <w:t xml:space="preserve">לדירקטוריון המועצה לוודא כי תפקידי מפתח במועצה מאוישים כנדרש בחוק, לרבות מנכ"ל קבוע ובמשרה מלאה, וכי </w:t>
      </w:r>
      <w:r w:rsidRPr="002F3F05">
        <w:rPr>
          <w:rFonts w:eastAsia="Times New Roman"/>
          <w:rtl/>
          <w:lang w:eastAsia="he-IL"/>
        </w:rPr>
        <w:t>על המועצה לפעול לאיוש כלל התפקידים.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בדיווח על תיקון הליקויים </w:t>
      </w:r>
      <w:r w:rsidRPr="002F3F05">
        <w:rPr>
          <w:rFonts w:eastAsia="Calibri"/>
          <w:sz w:val="22"/>
          <w:rtl/>
          <w:lang w:eastAsia="he-IL"/>
        </w:rPr>
        <w:t xml:space="preserve">לביקורת הקודמת מ-2022 מסרה המועצה כי באוקטובר 2021 מינתה המועצה יועצת משפטית ומנהל כספים. ביולי 2023 התפטר מנכ"ל המועצה לאחר שנפתחו נגדו הליכים משמעתיים ומשפטיים לאור התנהלות שאינה תקינה. בשל התפטרות המנכ"ל, התפטרו עוד ארבעה עובדים - </w:t>
      </w:r>
      <w:r w:rsidRPr="002F3F05">
        <w:rPr>
          <w:rFonts w:eastAsia="Times New Roman"/>
          <w:sz w:val="22"/>
          <w:rtl/>
          <w:lang w:eastAsia="he-IL"/>
        </w:rPr>
        <w:t xml:space="preserve">מנהל הכספים, דוברת המועצה, מנהלת קשרי רגולציה וקשרי חוץ ומנהלת פניות הציבור, עובדים אלה יחד עם המנכ"ל </w:t>
      </w:r>
      <w:r w:rsidRPr="002F3F05" w:rsidR="00E728BA">
        <w:rPr>
          <w:rFonts w:eastAsia="Times New Roman" w:hint="cs"/>
          <w:sz w:val="22"/>
          <w:rtl/>
          <w:lang w:eastAsia="he-IL"/>
        </w:rPr>
        <w:t>מהווי</w:t>
      </w:r>
      <w:r w:rsidRPr="002F3F05" w:rsidR="00E728BA">
        <w:rPr>
          <w:rFonts w:eastAsia="Times New Roman" w:hint="eastAsia"/>
          <w:sz w:val="22"/>
          <w:rtl/>
          <w:lang w:eastAsia="he-IL"/>
        </w:rPr>
        <w:t>ם</w:t>
      </w:r>
      <w:r w:rsidRPr="002F3F05">
        <w:rPr>
          <w:rFonts w:eastAsia="Times New Roman"/>
          <w:sz w:val="22"/>
          <w:rtl/>
          <w:lang w:eastAsia="he-IL"/>
        </w:rPr>
        <w:t xml:space="preserve"> את השדרה הניהולית המרכזית של המועצה לצרכנות. המועצה ציינה כי משרד הכלכלה מנע מינוי ממלא מקום למנכ"ל מתוך עובדי המועצה.</w:t>
      </w:r>
    </w:p>
    <w:p w:rsidR="002F3F05" w:rsidRPr="00B129F0" w:rsidP="00243BEA">
      <w:pPr>
        <w:spacing w:line="269" w:lineRule="auto"/>
        <w:rPr>
          <w:rFonts w:eastAsia="Calibri"/>
          <w:sz w:val="22"/>
          <w:rtl/>
          <w:lang w:eastAsia="he-IL"/>
        </w:rPr>
      </w:pPr>
      <w:bookmarkStart w:id="261" w:name="_Toc218513421"/>
      <w:bookmarkStart w:id="262" w:name="_Toc216267485"/>
      <w:bookmarkStart w:id="263" w:name="_Toc216276475"/>
      <w:bookmarkStart w:id="264" w:name="_Toc216277025"/>
      <w:bookmarkStart w:id="265" w:name="_Toc216277424"/>
    </w:p>
    <w:p w:rsidR="002F3F05" w:rsidRPr="003A344B" w:rsidP="00243BEA">
      <w:pPr>
        <w:keepNext/>
        <w:keepLines/>
        <w:spacing w:line="269" w:lineRule="auto"/>
        <w:outlineLvl w:val="6"/>
        <w:rPr>
          <w:rFonts w:eastAsia="Times New Roman"/>
          <w:bCs/>
          <w:sz w:val="22"/>
          <w:rtl/>
          <w:lang w:eastAsia="he-IL"/>
        </w:rPr>
      </w:pPr>
      <w:r w:rsidRPr="003A344B">
        <w:rPr>
          <w:rFonts w:eastAsia="Times New Roman"/>
          <w:bCs/>
          <w:sz w:val="22"/>
          <w:rtl/>
          <w:lang w:eastAsia="he-IL"/>
        </w:rPr>
        <w:t>ביקורת המעקב</w:t>
      </w:r>
      <w:bookmarkEnd w:id="261"/>
      <w:bookmarkEnd w:id="262"/>
      <w:bookmarkEnd w:id="263"/>
      <w:bookmarkEnd w:id="264"/>
      <w:bookmarkEnd w:id="265"/>
    </w:p>
    <w:p w:rsidR="002F3F05" w:rsidRPr="002F3F05" w:rsidP="00243BEA">
      <w:pPr>
        <w:spacing w:line="269" w:lineRule="auto"/>
        <w:rPr>
          <w:rFonts w:eastAsia="Calibri"/>
          <w:sz w:val="22"/>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 xml:space="preserve">בספטמבר 2025 מסרה המועצה הישראלית לצרכנות לצוות הביקורת כי בינואר 2024 החליט דירקטוריון המועצה למנות את היועצת המשפטית כממלאת מקום המנכ"ל ואת מזכירת החברה </w:t>
      </w:r>
      <w:r w:rsidRPr="002F3F05">
        <w:rPr>
          <w:rFonts w:eastAsia="Calibri"/>
          <w:sz w:val="22"/>
          <w:rtl/>
          <w:lang w:eastAsia="he-IL"/>
        </w:rPr>
        <w:t>כממלאת מקום היועצת המשפטית והטיל על שלושה עובדים, נוסף על תפקידם, גם תפקיד של ממלא מקום</w:t>
      </w:r>
      <w:r>
        <w:rPr>
          <w:rFonts w:eastAsia="Calibri"/>
          <w:sz w:val="22"/>
          <w:vertAlign w:val="superscript"/>
          <w:rtl/>
          <w:lang w:eastAsia="he-IL"/>
        </w:rPr>
        <w:footnoteReference w:id="92"/>
      </w:r>
      <w:r w:rsidRPr="002F3F05">
        <w:rPr>
          <w:rFonts w:eastAsia="Calibri"/>
          <w:sz w:val="22"/>
          <w:rtl/>
          <w:lang w:eastAsia="he-IL"/>
        </w:rPr>
        <w:t xml:space="preserve"> - מ"מ מנהלת צוות קליטה במחלקת פניות הציבור; מ"מ הדוברת; ומ"מ מנהל הכספים. מ"מ המנכ"ל סיימה את תפקידה בסוף אוגוסט 2024 ומאז אין מנכ"ל או מ"מ למנכ"ל במועצה. עוד מסרה המועצה כי תקציבה לא מאפשר לגייס עובדים החסרים במחלקת פניות הציבור וכי מ-2021, בשל מצוקה תקציבית, גייסה המועצה רק מטפלים בתלונות הציבור ולא עובדים בכירים.</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בלוח להלן מפורטת מצבת כוח האדם במועצה נכון לספטמבר 2025 ביחס לתקנים במועצה שאישר משרד האוצר.</w:t>
      </w:r>
    </w:p>
    <w:p w:rsidR="002F3F05" w:rsidRPr="002F3F05" w:rsidP="00243BEA">
      <w:pPr>
        <w:spacing w:line="269" w:lineRule="auto"/>
        <w:jc w:val="center"/>
        <w:rPr>
          <w:rFonts w:eastAsia="Calibri"/>
          <w:sz w:val="22"/>
          <w:rtl/>
          <w:lang w:eastAsia="he-IL"/>
        </w:rPr>
      </w:pPr>
    </w:p>
    <w:p w:rsidR="002F3F05" w:rsidRPr="002F3F05" w:rsidP="00243BEA">
      <w:pPr>
        <w:spacing w:line="269" w:lineRule="auto"/>
        <w:jc w:val="center"/>
        <w:rPr>
          <w:rFonts w:eastAsia="Calibri"/>
          <w:sz w:val="22"/>
          <w:rtl/>
          <w:lang w:eastAsia="he-IL"/>
        </w:rPr>
      </w:pPr>
      <w:r w:rsidRPr="002F3F05">
        <w:rPr>
          <w:rFonts w:eastAsia="Calibri"/>
          <w:sz w:val="22"/>
          <w:rtl/>
          <w:lang w:eastAsia="he-IL"/>
        </w:rPr>
        <w:t xml:space="preserve">לוח </w:t>
      </w:r>
      <w:r w:rsidRPr="002F3F05">
        <w:rPr>
          <w:rFonts w:eastAsia="Calibri" w:hint="cs"/>
          <w:sz w:val="22"/>
          <w:rtl/>
          <w:lang w:eastAsia="he-IL"/>
        </w:rPr>
        <w:t>7</w:t>
      </w:r>
      <w:r w:rsidRPr="002F3F05">
        <w:rPr>
          <w:rFonts w:eastAsia="Calibri"/>
          <w:sz w:val="22"/>
          <w:rtl/>
          <w:lang w:eastAsia="he-IL"/>
        </w:rPr>
        <w:t xml:space="preserve">: </w:t>
      </w:r>
      <w:r w:rsidRPr="002F3F05">
        <w:rPr>
          <w:rFonts w:eastAsia="Calibri"/>
          <w:b/>
          <w:bCs/>
          <w:sz w:val="22"/>
          <w:rtl/>
          <w:lang w:eastAsia="he-IL"/>
        </w:rPr>
        <w:t>מצבת כוח האדם במועצה ביחס לתקנים שאישר משרד האוצר, נכון לספטמבר 2025</w:t>
      </w:r>
    </w:p>
    <w:tbl>
      <w:tblPr>
        <w:bidiVisual/>
        <w:tblW w:w="5944" w:type="dxa"/>
        <w:jc w:val="center"/>
        <w:tblLook w:val="04A0"/>
      </w:tblPr>
      <w:tblGrid>
        <w:gridCol w:w="3360"/>
        <w:gridCol w:w="661"/>
        <w:gridCol w:w="1380"/>
        <w:gridCol w:w="764"/>
      </w:tblGrid>
      <w:tr w:rsidTr="00850286">
        <w:tblPrEx>
          <w:tblW w:w="5944" w:type="dxa"/>
          <w:tblLook w:val="04A0"/>
        </w:tblPrEx>
        <w:trPr>
          <w:trHeight w:val="330"/>
          <w:tblHeader/>
        </w:trPr>
        <w:tc>
          <w:tcPr>
            <w:tcW w:w="3360" w:type="dxa"/>
            <w:tcBorders>
              <w:top w:val="single" w:sz="8" w:space="0" w:color="auto"/>
              <w:left w:val="single" w:sz="8" w:space="0" w:color="auto"/>
              <w:bottom w:val="nil"/>
              <w:right w:val="single" w:sz="4" w:space="0" w:color="auto"/>
            </w:tcBorders>
            <w:noWrap/>
            <w:vAlign w:val="center"/>
            <w:hideMark/>
          </w:tcPr>
          <w:p w:rsidR="002F3F05" w:rsidRPr="002F3F05" w:rsidP="00243BEA">
            <w:pPr>
              <w:spacing w:line="269" w:lineRule="auto"/>
              <w:jc w:val="left"/>
              <w:rPr>
                <w:rFonts w:ascii="David" w:eastAsia="Times New Roman" w:hAnsi="David"/>
                <w:b/>
                <w:bCs/>
                <w:color w:val="000000"/>
                <w:sz w:val="22"/>
                <w:szCs w:val="22"/>
                <w:rtl/>
              </w:rPr>
            </w:pPr>
            <w:r>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מחלקה</w:t>
            </w:r>
          </w:p>
        </w:tc>
        <w:tc>
          <w:tcPr>
            <w:tcW w:w="578" w:type="dxa"/>
            <w:tcBorders>
              <w:top w:val="single" w:sz="8" w:space="0" w:color="auto"/>
              <w:left w:val="single" w:sz="4" w:space="0" w:color="auto"/>
              <w:bottom w:val="nil"/>
              <w:right w:val="single" w:sz="4" w:space="0" w:color="auto"/>
            </w:tcBorders>
            <w:noWrap/>
            <w:vAlign w:val="center"/>
            <w:hideMark/>
          </w:tcPr>
          <w:p w:rsidR="002F3F05" w:rsidRPr="002F3F05" w:rsidP="00243BEA">
            <w:pPr>
              <w:spacing w:line="269" w:lineRule="auto"/>
              <w:jc w:val="left"/>
              <w:rPr>
                <w:rFonts w:ascii="David" w:eastAsia="Times New Roman" w:hAnsi="David"/>
                <w:b/>
                <w:bCs/>
                <w:color w:val="000000"/>
                <w:sz w:val="22"/>
                <w:szCs w:val="22"/>
                <w:rtl/>
              </w:rPr>
            </w:pPr>
            <w:r>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תקן</w:t>
            </w:r>
          </w:p>
        </w:tc>
        <w:tc>
          <w:tcPr>
            <w:tcW w:w="1380" w:type="dxa"/>
            <w:tcBorders>
              <w:top w:val="single" w:sz="8" w:space="0" w:color="auto"/>
              <w:left w:val="single" w:sz="4" w:space="0" w:color="auto"/>
              <w:bottom w:val="nil"/>
              <w:right w:val="single" w:sz="4" w:space="0" w:color="auto"/>
            </w:tcBorders>
            <w:noWrap/>
            <w:vAlign w:val="center"/>
            <w:hideMark/>
          </w:tcPr>
          <w:p w:rsidR="002F3F05" w:rsidRPr="002F3F05" w:rsidP="00243BEA">
            <w:pPr>
              <w:spacing w:line="269" w:lineRule="auto"/>
              <w:jc w:val="left"/>
              <w:rPr>
                <w:rFonts w:ascii="David" w:eastAsia="Times New Roman" w:hAnsi="David"/>
                <w:b/>
                <w:bCs/>
                <w:color w:val="000000"/>
                <w:sz w:val="22"/>
                <w:szCs w:val="22"/>
              </w:rPr>
            </w:pPr>
            <w:r>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איוש בפועל</w:t>
            </w:r>
          </w:p>
        </w:tc>
        <w:tc>
          <w:tcPr>
            <w:tcW w:w="626" w:type="dxa"/>
            <w:tcBorders>
              <w:top w:val="single" w:sz="8" w:space="0" w:color="auto"/>
              <w:left w:val="single" w:sz="4" w:space="0" w:color="auto"/>
              <w:bottom w:val="nil"/>
              <w:right w:val="single" w:sz="8" w:space="0" w:color="auto"/>
            </w:tcBorders>
            <w:noWrap/>
            <w:vAlign w:val="center"/>
            <w:hideMark/>
          </w:tcPr>
          <w:p w:rsidR="002F3F05" w:rsidRPr="002F3F05" w:rsidP="00243BEA">
            <w:pPr>
              <w:spacing w:line="269" w:lineRule="auto"/>
              <w:jc w:val="left"/>
              <w:rPr>
                <w:rFonts w:ascii="David" w:eastAsia="Times New Roman" w:hAnsi="David"/>
                <w:b/>
                <w:bCs/>
                <w:color w:val="000000"/>
                <w:sz w:val="22"/>
                <w:szCs w:val="22"/>
                <w:rtl/>
              </w:rPr>
            </w:pPr>
            <w:r>
              <w:rPr>
                <w:rFonts w:ascii="David" w:eastAsia="Times New Roman" w:hAnsi="David" w:hint="cs"/>
                <w:b/>
                <w:bCs/>
                <w:color w:val="000000"/>
                <w:sz w:val="22"/>
                <w:szCs w:val="22"/>
                <w:rtl/>
              </w:rPr>
              <w:t>ה</w:t>
            </w:r>
            <w:r w:rsidRPr="002F3F05">
              <w:rPr>
                <w:rFonts w:ascii="David" w:eastAsia="Times New Roman" w:hAnsi="David"/>
                <w:b/>
                <w:bCs/>
                <w:color w:val="000000"/>
                <w:sz w:val="22"/>
                <w:szCs w:val="22"/>
                <w:rtl/>
              </w:rPr>
              <w:t>חוסר</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tl/>
              </w:rPr>
            </w:pPr>
            <w:r w:rsidRPr="002F3F05">
              <w:rPr>
                <w:rFonts w:ascii="David" w:eastAsia="Times New Roman" w:hAnsi="David"/>
                <w:b/>
                <w:bCs/>
                <w:color w:val="000000"/>
                <w:sz w:val="22"/>
                <w:szCs w:val="22"/>
                <w:rtl/>
              </w:rPr>
              <w:t>הנהלה</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מנכ"ל*</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סמנכ"ל / מנהל כספים</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מנהלת לשכה</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מנהלת משאבי אנוש</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מחלקה משפטית</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היועצת המשפטית ומזכירת החברה</w:t>
            </w:r>
            <w:r w:rsidRPr="002F3F05">
              <w:rPr>
                <w:rFonts w:ascii="David" w:eastAsia="Times New Roman" w:hAnsi="David" w:hint="cs"/>
                <w:color w:val="000000"/>
                <w:sz w:val="22"/>
                <w:szCs w:val="22"/>
                <w:vertAlign w:val="superscript"/>
                <w:rtl/>
              </w:rPr>
              <w:t>(1)</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עורכי דין</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דוברות וקשרי חוץ</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דוברת</w:t>
            </w:r>
            <w:r w:rsidRPr="002F3F05">
              <w:rPr>
                <w:rFonts w:ascii="David" w:eastAsia="Times New Roman" w:hAnsi="David" w:hint="cs"/>
                <w:color w:val="000000"/>
                <w:sz w:val="22"/>
                <w:szCs w:val="22"/>
                <w:vertAlign w:val="superscript"/>
                <w:rtl/>
              </w:rPr>
              <w:t>(2)</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 אתר ודיגיטל</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מחלקת כלכלה ומחקר</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כלכלן</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מידענית</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 בדיקות השוואתיות</w:t>
            </w:r>
            <w:r w:rsidRPr="002F3F05">
              <w:rPr>
                <w:rFonts w:ascii="David" w:eastAsia="Times New Roman" w:hAnsi="David" w:hint="cs"/>
                <w:color w:val="000000"/>
                <w:sz w:val="22"/>
                <w:szCs w:val="22"/>
                <w:vertAlign w:val="superscript"/>
                <w:rtl/>
              </w:rPr>
              <w:t>(3)</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0.5</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0.5</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מחלקת חינוך והסברה</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מנהלת מחלקת חינוך והסברה</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מפתחת תוכניות חינוכיות</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מפתחת תוכניות הסברה</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צוות קליטת פנויות הציבור</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מנהלת צוות קליטה</w:t>
            </w:r>
            <w:r w:rsidRPr="002F3F05">
              <w:rPr>
                <w:rFonts w:ascii="David" w:eastAsia="Times New Roman" w:hAnsi="David" w:hint="cs"/>
                <w:color w:val="000000"/>
                <w:sz w:val="22"/>
                <w:szCs w:val="22"/>
                <w:vertAlign w:val="superscript"/>
                <w:rtl/>
              </w:rPr>
              <w:t>(3)</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0.5</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0.5</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עובדות קליטה</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צוות מיון - פורום - מוקד טלפוני (עו"ד)</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ראש צוות</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צוות עו"ד למוקד טלפוני</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מחלקה לטיפול בפניות הציבור</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מנהלת המחלקה לפניות הציבור</w:t>
            </w:r>
            <w:r w:rsidRPr="002F3F05">
              <w:rPr>
                <w:rFonts w:ascii="David" w:eastAsia="Times New Roman" w:hAnsi="David" w:hint="cs"/>
                <w:color w:val="000000"/>
                <w:sz w:val="22"/>
                <w:szCs w:val="22"/>
                <w:vertAlign w:val="superscript"/>
                <w:rtl/>
              </w:rPr>
              <w:t>(3)</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סגנית מנהלת המחלקה (בקרת איכות)</w:t>
            </w:r>
            <w:r w:rsidRPr="002F3F05">
              <w:rPr>
                <w:rFonts w:ascii="David" w:eastAsia="Times New Roman" w:hAnsi="David" w:hint="cs"/>
                <w:color w:val="000000"/>
                <w:sz w:val="22"/>
                <w:szCs w:val="22"/>
                <w:rtl/>
              </w:rPr>
              <w:t>(3)</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מטפלים בפניות הציבור</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18</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11</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7</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מוקד הפיקדון</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 xml:space="preserve">מנהלת מוקד </w:t>
            </w:r>
            <w:r w:rsidRPr="002F3F05" w:rsidR="00E728BA">
              <w:rPr>
                <w:rFonts w:ascii="David" w:eastAsia="Times New Roman" w:hAnsi="David" w:hint="cs"/>
                <w:color w:val="000000"/>
                <w:sz w:val="22"/>
                <w:szCs w:val="22"/>
                <w:rtl/>
              </w:rPr>
              <w:t>הפיקדו</w:t>
            </w:r>
            <w:r w:rsidRPr="002F3F05" w:rsidR="00E728BA">
              <w:rPr>
                <w:rFonts w:ascii="David" w:eastAsia="Times New Roman" w:hAnsi="David" w:hint="eastAsia"/>
                <w:color w:val="000000"/>
                <w:sz w:val="22"/>
                <w:szCs w:val="22"/>
                <w:rtl/>
              </w:rPr>
              <w:t>ן</w:t>
            </w:r>
            <w:r w:rsidRPr="002F3F05">
              <w:rPr>
                <w:rFonts w:ascii="David" w:eastAsia="Times New Roman" w:hAnsi="David"/>
                <w:color w:val="000000"/>
                <w:sz w:val="22"/>
                <w:szCs w:val="22"/>
                <w:rtl/>
              </w:rPr>
              <w:t xml:space="preserve"> (עו"ד)</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צוות אכיפה אזרחית (כיום היחידה לבדיקת הטעיה בפרסום)</w:t>
            </w:r>
          </w:p>
        </w:tc>
      </w:tr>
      <w:tr w:rsidTr="00850286">
        <w:tblPrEx>
          <w:tblW w:w="5944" w:type="dxa"/>
          <w:tblLook w:val="04A0"/>
        </w:tblPrEx>
        <w:trPr>
          <w:trHeight w:val="315"/>
        </w:trPr>
        <w:tc>
          <w:tcPr>
            <w:tcW w:w="3360"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ראש צוות</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עוזר ראש צוות</w:t>
            </w:r>
            <w:r w:rsidRPr="002F3F05">
              <w:rPr>
                <w:rFonts w:ascii="David" w:eastAsia="Times New Roman" w:hAnsi="David" w:hint="cs"/>
                <w:color w:val="000000"/>
                <w:sz w:val="22"/>
                <w:szCs w:val="22"/>
                <w:vertAlign w:val="superscript"/>
                <w:rtl/>
              </w:rPr>
              <w:t>(4)</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r>
      <w:tr w:rsidTr="00850286">
        <w:tblPrEx>
          <w:tblW w:w="5944" w:type="dxa"/>
          <w:tblLook w:val="04A0"/>
        </w:tblPrEx>
        <w:trPr>
          <w:trHeight w:val="315"/>
        </w:trPr>
        <w:tc>
          <w:tcPr>
            <w:tcW w:w="5944" w:type="dxa"/>
            <w:gridSpan w:val="4"/>
            <w:tcBorders>
              <w:top w:val="single" w:sz="8" w:space="0" w:color="auto"/>
              <w:left w:val="single" w:sz="8" w:space="0" w:color="auto"/>
              <w:bottom w:val="single" w:sz="4" w:space="0" w:color="auto"/>
              <w:right w:val="single" w:sz="8" w:space="0" w:color="000000"/>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כללי</w:t>
            </w:r>
          </w:p>
        </w:tc>
      </w:tr>
      <w:tr w:rsidTr="00850286">
        <w:tblPrEx>
          <w:tblW w:w="5944" w:type="dxa"/>
          <w:tblLook w:val="04A0"/>
        </w:tblPrEx>
        <w:trPr>
          <w:trHeight w:val="915"/>
        </w:trPr>
        <w:tc>
          <w:tcPr>
            <w:tcW w:w="3360" w:type="dxa"/>
            <w:tcBorders>
              <w:top w:val="nil"/>
              <w:left w:val="single" w:sz="8" w:space="0" w:color="auto"/>
              <w:bottom w:val="single" w:sz="4" w:space="0" w:color="auto"/>
              <w:right w:val="single" w:sz="4" w:space="0" w:color="auto"/>
            </w:tcBorders>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 xml:space="preserve">רכז נציגי המועצה בוועדות התקינה במכון התקנים </w:t>
            </w:r>
          </w:p>
        </w:tc>
        <w:tc>
          <w:tcPr>
            <w:tcW w:w="578"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0.5</w:t>
            </w:r>
          </w:p>
        </w:tc>
        <w:tc>
          <w:tcPr>
            <w:tcW w:w="138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626"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0.5</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רכז טכנולוגיה ומחשוב</w:t>
            </w:r>
            <w:r w:rsidRPr="002F3F05">
              <w:rPr>
                <w:rFonts w:ascii="David" w:eastAsia="Times New Roman" w:hAnsi="David" w:hint="cs"/>
                <w:color w:val="000000"/>
                <w:sz w:val="22"/>
                <w:szCs w:val="22"/>
                <w:vertAlign w:val="superscript"/>
                <w:rtl/>
              </w:rPr>
              <w:t>(3)</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r>
      <w:tr w:rsidTr="00850286">
        <w:tblPrEx>
          <w:tblW w:w="5944" w:type="dxa"/>
          <w:tblLook w:val="04A0"/>
        </w:tblPrEx>
        <w:trPr>
          <w:trHeight w:val="330"/>
        </w:trPr>
        <w:tc>
          <w:tcPr>
            <w:tcW w:w="3360" w:type="dxa"/>
            <w:tcBorders>
              <w:top w:val="nil"/>
              <w:left w:val="single" w:sz="8"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סה"כ</w:t>
            </w:r>
          </w:p>
        </w:tc>
        <w:tc>
          <w:tcPr>
            <w:tcW w:w="578"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46.5</w:t>
            </w:r>
          </w:p>
        </w:tc>
        <w:tc>
          <w:tcPr>
            <w:tcW w:w="138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24</w:t>
            </w:r>
          </w:p>
        </w:tc>
        <w:tc>
          <w:tcPr>
            <w:tcW w:w="626"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22.5</w:t>
            </w:r>
          </w:p>
        </w:tc>
      </w:tr>
    </w:tbl>
    <w:p w:rsidR="002F3F05" w:rsidRPr="002F3F05" w:rsidP="00792798">
      <w:pPr>
        <w:spacing w:before="60" w:line="269" w:lineRule="auto"/>
        <w:jc w:val="left"/>
        <w:rPr>
          <w:rFonts w:eastAsia="Calibri"/>
          <w:sz w:val="22"/>
          <w:szCs w:val="20"/>
          <w:rtl/>
          <w:lang w:eastAsia="he-IL"/>
        </w:rPr>
      </w:pPr>
      <w:r w:rsidRPr="002F3F05">
        <w:rPr>
          <w:rFonts w:eastAsia="Calibri"/>
          <w:sz w:val="22"/>
          <w:szCs w:val="20"/>
          <w:rtl/>
          <w:lang w:eastAsia="he-IL"/>
        </w:rPr>
        <w:t>המקור: המועצה הישראלית לצרכנות.</w:t>
      </w:r>
    </w:p>
    <w:p w:rsidR="002F3F05" w:rsidRPr="002F3F05" w:rsidP="00792798">
      <w:pPr>
        <w:spacing w:before="60" w:line="269" w:lineRule="auto"/>
        <w:ind w:left="213" w:hanging="213"/>
        <w:jc w:val="left"/>
        <w:rPr>
          <w:rFonts w:eastAsia="Calibri"/>
          <w:sz w:val="22"/>
          <w:szCs w:val="20"/>
          <w:lang w:eastAsia="he-IL"/>
        </w:rPr>
      </w:pPr>
      <w:r w:rsidRPr="002F3F05">
        <w:rPr>
          <w:rFonts w:eastAsia="Calibri" w:hint="cs"/>
          <w:sz w:val="22"/>
          <w:szCs w:val="20"/>
          <w:vertAlign w:val="superscript"/>
          <w:rtl/>
          <w:lang w:eastAsia="he-IL"/>
        </w:rPr>
        <w:t>(1)</w:t>
      </w:r>
      <w:r w:rsidRPr="002F3F05">
        <w:rPr>
          <w:rFonts w:eastAsia="Calibri" w:hint="cs"/>
          <w:sz w:val="22"/>
          <w:szCs w:val="20"/>
          <w:rtl/>
          <w:lang w:eastAsia="he-IL"/>
        </w:rPr>
        <w:t xml:space="preserve"> </w:t>
      </w:r>
      <w:r w:rsidR="00792798">
        <w:rPr>
          <w:rFonts w:eastAsia="Calibri"/>
          <w:sz w:val="22"/>
          <w:szCs w:val="20"/>
          <w:rtl/>
          <w:lang w:eastAsia="he-IL"/>
        </w:rPr>
        <w:tab/>
      </w:r>
      <w:r w:rsidRPr="002F3F05">
        <w:rPr>
          <w:rFonts w:eastAsia="Calibri"/>
          <w:sz w:val="22"/>
          <w:szCs w:val="20"/>
          <w:rtl/>
          <w:lang w:eastAsia="he-IL"/>
        </w:rPr>
        <w:t>מנכ"ל המועצה סיים את תפקידו ביולי 2023</w:t>
      </w:r>
      <w:r w:rsidRPr="002F3F05">
        <w:rPr>
          <w:rFonts w:eastAsia="Calibri" w:hint="cs"/>
          <w:sz w:val="22"/>
          <w:szCs w:val="20"/>
          <w:rtl/>
          <w:lang w:eastAsia="he-IL"/>
        </w:rPr>
        <w:t>,</w:t>
      </w:r>
      <w:r w:rsidRPr="002F3F05">
        <w:rPr>
          <w:rFonts w:eastAsia="Calibri"/>
          <w:sz w:val="22"/>
          <w:szCs w:val="20"/>
          <w:rtl/>
          <w:lang w:eastAsia="he-IL"/>
        </w:rPr>
        <w:t xml:space="preserve"> ובינואר 2024 מונתה היועצת המשפטית של המועצה כ</w:t>
      </w:r>
      <w:r w:rsidRPr="002F3F05">
        <w:rPr>
          <w:rFonts w:eastAsia="Calibri" w:hint="cs"/>
          <w:sz w:val="22"/>
          <w:szCs w:val="20"/>
          <w:rtl/>
          <w:lang w:eastAsia="he-IL"/>
        </w:rPr>
        <w:t>ממלאת מקום</w:t>
      </w:r>
      <w:r w:rsidRPr="002F3F05">
        <w:rPr>
          <w:rFonts w:eastAsia="Calibri"/>
          <w:sz w:val="22"/>
          <w:szCs w:val="20"/>
          <w:rtl/>
          <w:lang w:eastAsia="he-IL"/>
        </w:rPr>
        <w:t>.</w:t>
      </w:r>
    </w:p>
    <w:p w:rsidR="002F3F05" w:rsidRPr="002F3F05" w:rsidP="00792798">
      <w:pPr>
        <w:spacing w:before="60" w:line="269" w:lineRule="auto"/>
        <w:ind w:left="213" w:hanging="213"/>
        <w:jc w:val="left"/>
        <w:rPr>
          <w:rFonts w:eastAsia="Calibri"/>
          <w:sz w:val="22"/>
          <w:szCs w:val="20"/>
          <w:rtl/>
          <w:lang w:eastAsia="he-IL"/>
        </w:rPr>
      </w:pPr>
      <w:r w:rsidRPr="002F3F05">
        <w:rPr>
          <w:rFonts w:eastAsia="Calibri" w:hint="cs"/>
          <w:sz w:val="22"/>
          <w:szCs w:val="20"/>
          <w:vertAlign w:val="superscript"/>
          <w:rtl/>
          <w:lang w:eastAsia="he-IL"/>
        </w:rPr>
        <w:t>(2)</w:t>
      </w:r>
      <w:r w:rsidRPr="002F3F05">
        <w:rPr>
          <w:rFonts w:eastAsia="Calibri" w:hint="cs"/>
          <w:sz w:val="22"/>
          <w:szCs w:val="20"/>
          <w:rtl/>
          <w:lang w:eastAsia="he-IL"/>
        </w:rPr>
        <w:t xml:space="preserve"> </w:t>
      </w:r>
      <w:r w:rsidR="00792798">
        <w:rPr>
          <w:rFonts w:eastAsia="Calibri"/>
          <w:sz w:val="22"/>
          <w:szCs w:val="20"/>
          <w:rtl/>
          <w:lang w:eastAsia="he-IL"/>
        </w:rPr>
        <w:tab/>
      </w:r>
      <w:r w:rsidRPr="002F3F05">
        <w:rPr>
          <w:rFonts w:eastAsia="Calibri"/>
          <w:sz w:val="22"/>
          <w:szCs w:val="20"/>
          <w:rtl/>
          <w:lang w:eastAsia="he-IL"/>
        </w:rPr>
        <w:t>דוברת מועצה סיימה את תפקידה באוקטובר 2023.</w:t>
      </w:r>
    </w:p>
    <w:p w:rsidR="002F3F05" w:rsidRPr="002F3F05" w:rsidP="00792798">
      <w:pPr>
        <w:spacing w:before="60" w:line="269" w:lineRule="auto"/>
        <w:ind w:left="213" w:hanging="213"/>
        <w:jc w:val="left"/>
        <w:rPr>
          <w:rFonts w:eastAsia="Calibri"/>
          <w:sz w:val="22"/>
          <w:szCs w:val="20"/>
          <w:rtl/>
          <w:lang w:eastAsia="he-IL"/>
        </w:rPr>
      </w:pPr>
      <w:r w:rsidRPr="002F3F05">
        <w:rPr>
          <w:rFonts w:eastAsia="Calibri" w:hint="cs"/>
          <w:sz w:val="22"/>
          <w:szCs w:val="20"/>
          <w:vertAlign w:val="superscript"/>
          <w:rtl/>
          <w:lang w:eastAsia="he-IL"/>
        </w:rPr>
        <w:t>(3)</w:t>
      </w:r>
      <w:r w:rsidRPr="002F3F05">
        <w:rPr>
          <w:rFonts w:eastAsia="Calibri" w:hint="cs"/>
          <w:sz w:val="22"/>
          <w:szCs w:val="20"/>
          <w:rtl/>
          <w:lang w:eastAsia="he-IL"/>
        </w:rPr>
        <w:t xml:space="preserve"> </w:t>
      </w:r>
      <w:r w:rsidR="00792798">
        <w:rPr>
          <w:rFonts w:eastAsia="Calibri"/>
          <w:sz w:val="22"/>
          <w:szCs w:val="20"/>
          <w:rtl/>
          <w:lang w:eastAsia="he-IL"/>
        </w:rPr>
        <w:tab/>
      </w:r>
      <w:r w:rsidRPr="002F3F05">
        <w:rPr>
          <w:rFonts w:eastAsia="Calibri"/>
          <w:sz w:val="22"/>
          <w:szCs w:val="20"/>
          <w:rtl/>
          <w:lang w:eastAsia="he-IL"/>
        </w:rPr>
        <w:t>מונה עובד קיים לתפקיד נוסף.</w:t>
      </w:r>
    </w:p>
    <w:p w:rsidR="002F3F05" w:rsidRPr="002F3F05" w:rsidP="00792798">
      <w:pPr>
        <w:spacing w:before="60" w:line="269" w:lineRule="auto"/>
        <w:ind w:left="213" w:hanging="213"/>
        <w:jc w:val="left"/>
        <w:rPr>
          <w:rFonts w:eastAsia="Calibri"/>
          <w:sz w:val="22"/>
          <w:szCs w:val="20"/>
          <w:lang w:eastAsia="he-IL"/>
        </w:rPr>
      </w:pPr>
      <w:r w:rsidRPr="002F3F05">
        <w:rPr>
          <w:rFonts w:eastAsia="Calibri" w:hint="cs"/>
          <w:sz w:val="22"/>
          <w:szCs w:val="20"/>
          <w:vertAlign w:val="superscript"/>
          <w:rtl/>
          <w:lang w:eastAsia="he-IL"/>
        </w:rPr>
        <w:t>(4)</w:t>
      </w:r>
      <w:r w:rsidRPr="002F3F05">
        <w:rPr>
          <w:rFonts w:eastAsia="Calibri" w:hint="cs"/>
          <w:sz w:val="22"/>
          <w:szCs w:val="20"/>
          <w:rtl/>
          <w:lang w:eastAsia="he-IL"/>
        </w:rPr>
        <w:t xml:space="preserve"> </w:t>
      </w:r>
      <w:r w:rsidR="00792798">
        <w:rPr>
          <w:rFonts w:eastAsia="Calibri"/>
          <w:sz w:val="22"/>
          <w:szCs w:val="20"/>
          <w:rtl/>
          <w:lang w:eastAsia="he-IL"/>
        </w:rPr>
        <w:tab/>
      </w:r>
      <w:r w:rsidRPr="002F3F05">
        <w:rPr>
          <w:rFonts w:eastAsia="Calibri"/>
          <w:sz w:val="22"/>
          <w:szCs w:val="20"/>
          <w:rtl/>
          <w:lang w:eastAsia="he-IL"/>
        </w:rPr>
        <w:t xml:space="preserve">התפקיד </w:t>
      </w:r>
      <w:r w:rsidRPr="002F3F05">
        <w:rPr>
          <w:rFonts w:eastAsia="Calibri" w:hint="cs"/>
          <w:sz w:val="22"/>
          <w:szCs w:val="20"/>
          <w:rtl/>
          <w:lang w:eastAsia="he-IL"/>
        </w:rPr>
        <w:t>ממולא</w:t>
      </w:r>
      <w:r w:rsidRPr="002F3F05">
        <w:rPr>
          <w:rFonts w:eastAsia="Calibri"/>
          <w:sz w:val="22"/>
          <w:szCs w:val="20"/>
          <w:rtl/>
          <w:lang w:eastAsia="he-IL"/>
        </w:rPr>
        <w:t xml:space="preserve"> על ידי מנהל אתר האינטרנט של המועצה.</w:t>
      </w:r>
    </w:p>
    <w:p w:rsidR="002F3F05" w:rsidRPr="002F3F05" w:rsidP="00243BEA">
      <w:pPr>
        <w:spacing w:line="269" w:lineRule="auto"/>
        <w:jc w:val="left"/>
        <w:rPr>
          <w:rFonts w:ascii="David" w:eastAsia="Calibri" w:hAnsi="David"/>
          <w:b/>
          <w:bCs/>
          <w:sz w:val="22"/>
          <w:rtl/>
          <w:lang w:eastAsia="he-IL"/>
        </w:rPr>
      </w:pPr>
    </w:p>
    <w:p w:rsidR="002F3F05" w:rsidRPr="002F3F05" w:rsidP="00243BEA">
      <w:pPr>
        <w:spacing w:line="269" w:lineRule="auto"/>
        <w:rPr>
          <w:rFonts w:eastAsia="Calibri"/>
          <w:sz w:val="22"/>
          <w:rtl/>
          <w:lang w:eastAsia="he-IL"/>
        </w:rPr>
      </w:pPr>
      <w:r w:rsidRPr="002F3F05">
        <w:rPr>
          <w:rFonts w:ascii="David" w:eastAsia="Calibri" w:hAnsi="David"/>
          <w:b/>
          <w:bCs/>
          <w:sz w:val="22"/>
          <w:rtl/>
          <w:lang w:eastAsia="he-IL"/>
        </w:rPr>
        <w:t>מהלוח עולה כי נכון לספטמבר 2025, תפקידי מפתח בכלל המחלקות במועצה לצרכנות אינם מאוישים - בשדרה הניהולית חסרים מנכ"ל וסמנכ"ל כספים; במחלקה המשפטית וכן בצוות עורכי דין למוקד הטלפוני ישנו חוסר של 33% מעורכי דין (אחד מתוך שלושה בכל מחלקה); במחלקת חינוך והסברה חסרים כל העובדים (100% מהתקן - 3 עובדים במחלקה)</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ובמחלקה לטיפול בפניות ציבור ישנו חוסר של שבעה עובדים (חוסר של 39%). ובסך הכול </w:t>
      </w:r>
      <w:r w:rsidRPr="002F3F05">
        <w:rPr>
          <w:rFonts w:ascii="David" w:eastAsia="Calibri" w:hAnsi="David" w:hint="cs"/>
          <w:b/>
          <w:bCs/>
          <w:sz w:val="22"/>
          <w:rtl/>
          <w:lang w:eastAsia="he-IL"/>
        </w:rPr>
        <w:t xml:space="preserve">לא </w:t>
      </w:r>
      <w:r w:rsidRPr="002F3F05" w:rsidR="00E728BA">
        <w:rPr>
          <w:rFonts w:ascii="David" w:eastAsia="Calibri" w:hAnsi="David" w:hint="cs"/>
          <w:b/>
          <w:bCs/>
          <w:sz w:val="22"/>
          <w:rtl/>
          <w:lang w:eastAsia="he-IL"/>
        </w:rPr>
        <w:t>מאוישות</w:t>
      </w:r>
      <w:r w:rsidRPr="002F3F05">
        <w:rPr>
          <w:rFonts w:ascii="David" w:eastAsia="Calibri" w:hAnsi="David"/>
          <w:b/>
          <w:bCs/>
          <w:sz w:val="22"/>
          <w:rtl/>
          <w:lang w:eastAsia="he-IL"/>
        </w:rPr>
        <w:t xml:space="preserve"> </w:t>
      </w:r>
      <w:r w:rsidRPr="002F3F05">
        <w:rPr>
          <w:rFonts w:eastAsia="Calibri"/>
          <w:b/>
          <w:bCs/>
          <w:sz w:val="22"/>
          <w:rtl/>
          <w:lang w:eastAsia="he-IL"/>
        </w:rPr>
        <w:t xml:space="preserve">22.5 </w:t>
      </w:r>
      <w:r w:rsidRPr="002F3F05">
        <w:rPr>
          <w:rFonts w:eastAsia="Calibri" w:hint="cs"/>
          <w:b/>
          <w:bCs/>
          <w:sz w:val="22"/>
          <w:rtl/>
          <w:lang w:eastAsia="he-IL"/>
        </w:rPr>
        <w:t xml:space="preserve">משרות </w:t>
      </w:r>
      <w:r w:rsidRPr="002F3F05">
        <w:rPr>
          <w:rFonts w:eastAsia="Calibri"/>
          <w:b/>
          <w:bCs/>
          <w:sz w:val="22"/>
          <w:rtl/>
          <w:lang w:eastAsia="he-IL"/>
        </w:rPr>
        <w:t xml:space="preserve">מתוך 46.5 </w:t>
      </w:r>
      <w:r w:rsidRPr="002F3F05">
        <w:rPr>
          <w:rFonts w:eastAsia="Calibri" w:hint="cs"/>
          <w:b/>
          <w:bCs/>
          <w:sz w:val="22"/>
          <w:rtl/>
          <w:lang w:eastAsia="he-IL"/>
        </w:rPr>
        <w:t xml:space="preserve">משרות שנקבעו בתקן </w:t>
      </w:r>
      <w:r w:rsidRPr="002F3F05">
        <w:rPr>
          <w:rFonts w:eastAsia="Calibri"/>
          <w:b/>
          <w:bCs/>
          <w:sz w:val="22"/>
          <w:rtl/>
          <w:lang w:eastAsia="he-IL"/>
        </w:rPr>
        <w:t xml:space="preserve">כוח האדם </w:t>
      </w:r>
      <w:r w:rsidRPr="002F3F05">
        <w:rPr>
          <w:rFonts w:eastAsia="Calibri" w:hint="cs"/>
          <w:b/>
          <w:bCs/>
          <w:sz w:val="22"/>
          <w:rtl/>
          <w:lang w:eastAsia="he-IL"/>
        </w:rPr>
        <w:t>של ה</w:t>
      </w:r>
      <w:r w:rsidRPr="002F3F05">
        <w:rPr>
          <w:rFonts w:eastAsia="Calibri"/>
          <w:b/>
          <w:bCs/>
          <w:sz w:val="22"/>
          <w:rtl/>
          <w:lang w:eastAsia="he-IL"/>
        </w:rPr>
        <w:t xml:space="preserve">מועצה, </w:t>
      </w:r>
      <w:r w:rsidRPr="002F3F05">
        <w:rPr>
          <w:rFonts w:eastAsia="Calibri" w:hint="cs"/>
          <w:b/>
          <w:bCs/>
          <w:sz w:val="22"/>
          <w:rtl/>
          <w:lang w:eastAsia="he-IL"/>
        </w:rPr>
        <w:t>כלומר</w:t>
      </w:r>
      <w:r w:rsidRPr="002F3F05">
        <w:rPr>
          <w:rFonts w:eastAsia="Calibri"/>
          <w:b/>
          <w:bCs/>
          <w:sz w:val="22"/>
          <w:rtl/>
          <w:lang w:eastAsia="he-IL"/>
        </w:rPr>
        <w:t xml:space="preserve"> כמחצית</w:t>
      </w:r>
      <w:r w:rsidRPr="002F3F05">
        <w:rPr>
          <w:rFonts w:eastAsia="Calibri" w:hint="cs"/>
          <w:b/>
          <w:bCs/>
          <w:sz w:val="22"/>
          <w:rtl/>
          <w:lang w:eastAsia="he-IL"/>
        </w:rPr>
        <w:t xml:space="preserve"> מהמשרות</w:t>
      </w:r>
      <w:r w:rsidRPr="002F3F05">
        <w:rPr>
          <w:rFonts w:eastAsia="Calibri"/>
          <w:b/>
          <w:bCs/>
          <w:sz w:val="22"/>
          <w:rtl/>
          <w:lang w:eastAsia="he-IL"/>
        </w:rPr>
        <w:t xml:space="preserve"> </w:t>
      </w:r>
      <w:r w:rsidRPr="002F3F05">
        <w:rPr>
          <w:rFonts w:eastAsia="Calibri" w:hint="cs"/>
          <w:b/>
          <w:bCs/>
          <w:sz w:val="22"/>
          <w:rtl/>
          <w:lang w:eastAsia="he-IL"/>
        </w:rPr>
        <w:t>שב</w:t>
      </w:r>
      <w:r w:rsidRPr="002F3F05">
        <w:rPr>
          <w:rFonts w:eastAsia="Calibri"/>
          <w:b/>
          <w:bCs/>
          <w:sz w:val="22"/>
          <w:rtl/>
          <w:lang w:eastAsia="he-IL"/>
        </w:rPr>
        <w:t>תק</w:t>
      </w:r>
      <w:r w:rsidRPr="002F3F05">
        <w:rPr>
          <w:rFonts w:eastAsia="Calibri" w:hint="cs"/>
          <w:b/>
          <w:bCs/>
          <w:sz w:val="22"/>
          <w:rtl/>
          <w:lang w:eastAsia="he-IL"/>
        </w:rPr>
        <w:t>ן</w:t>
      </w:r>
      <w:r w:rsidRPr="002F3F05">
        <w:rPr>
          <w:rFonts w:eastAsia="Calibri"/>
          <w:b/>
          <w:bCs/>
          <w:sz w:val="22"/>
          <w:rtl/>
          <w:lang w:eastAsia="he-IL"/>
        </w:rPr>
        <w:t>.</w:t>
      </w:r>
    </w:p>
    <w:p w:rsidR="002F3F05" w:rsidRPr="002F3F05" w:rsidP="00243BEA">
      <w:pPr>
        <w:spacing w:line="269" w:lineRule="auto"/>
        <w:rPr>
          <w:rFonts w:ascii="David" w:eastAsia="Calibri" w:hAnsi="David"/>
          <w:b/>
          <w:bCs/>
          <w:sz w:val="22"/>
          <w:rtl/>
          <w:lang w:eastAsia="he-IL"/>
        </w:rPr>
      </w:pPr>
    </w:p>
    <w:p w:rsidR="002F3F05" w:rsidRPr="002F3F05" w:rsidP="00243BEA">
      <w:pPr>
        <w:spacing w:line="269" w:lineRule="auto"/>
        <w:rPr>
          <w:rFonts w:eastAsia="Calibri"/>
          <w:sz w:val="22"/>
          <w:rtl/>
        </w:rPr>
      </w:pPr>
      <w:r w:rsidRPr="002F3F05">
        <w:rPr>
          <w:rFonts w:ascii="David" w:eastAsia="Calibri" w:hAnsi="David"/>
          <w:b/>
          <w:bCs/>
          <w:sz w:val="22"/>
          <w:rtl/>
          <w:lang w:eastAsia="he-IL"/>
        </w:rPr>
        <w:t xml:space="preserve">להיעדר הנהלה בכירה במועצה לצרכנות יש השפעה ישירה על איכות השירות הניתן לצרכנים. </w:t>
      </w:r>
      <w:r w:rsidRPr="002F3F05">
        <w:rPr>
          <w:rFonts w:ascii="David" w:eastAsia="Calibri" w:hAnsi="David" w:hint="cs"/>
          <w:b/>
          <w:bCs/>
          <w:sz w:val="22"/>
          <w:rtl/>
          <w:lang w:eastAsia="he-IL"/>
        </w:rPr>
        <w:t>למשל</w:t>
      </w:r>
      <w:r w:rsidRPr="002F3F05">
        <w:rPr>
          <w:rFonts w:ascii="David" w:eastAsia="Calibri" w:hAnsi="David"/>
          <w:b/>
          <w:bCs/>
          <w:sz w:val="22"/>
          <w:rtl/>
          <w:lang w:eastAsia="he-IL"/>
        </w:rPr>
        <w:t xml:space="preserve">, ב-3 בדצמבר 2025 בית המשפט נתן החלטה </w:t>
      </w:r>
      <w:r w:rsidRPr="002F3F05">
        <w:rPr>
          <w:rFonts w:ascii="David" w:eastAsia="Calibri" w:hAnsi="David" w:hint="cs"/>
          <w:b/>
          <w:bCs/>
          <w:sz w:val="22"/>
          <w:rtl/>
          <w:lang w:eastAsia="he-IL"/>
        </w:rPr>
        <w:t xml:space="preserve">בעניין </w:t>
      </w:r>
      <w:r w:rsidRPr="002F3F05">
        <w:rPr>
          <w:rFonts w:ascii="David" w:eastAsia="Calibri" w:hAnsi="David"/>
          <w:b/>
          <w:bCs/>
          <w:sz w:val="22"/>
          <w:rtl/>
          <w:lang w:eastAsia="he-IL"/>
        </w:rPr>
        <w:t>בקשה לאישור תובענה ייצוגית שהגישה המועצה לצרכנות נגד מועדוני הימורים פרטיים</w:t>
      </w:r>
      <w:r>
        <w:rPr>
          <w:rFonts w:ascii="David" w:eastAsia="Calibri" w:hAnsi="David"/>
          <w:b/>
          <w:bCs/>
          <w:sz w:val="24"/>
          <w:vertAlign w:val="superscript"/>
          <w:rtl/>
          <w:lang w:eastAsia="he-IL"/>
        </w:rPr>
        <w:footnoteReference w:id="93"/>
      </w:r>
      <w:r w:rsidRPr="002F3F05">
        <w:rPr>
          <w:rFonts w:ascii="David" w:eastAsia="Calibri" w:hAnsi="David"/>
          <w:b/>
          <w:bCs/>
          <w:sz w:val="22"/>
          <w:rtl/>
          <w:lang w:eastAsia="he-IL"/>
        </w:rPr>
        <w:t xml:space="preserve">. בהחלטתו קבע בית המשפט כי המועצה לצרכנות </w:t>
      </w:r>
      <w:r w:rsidRPr="002F3F05">
        <w:rPr>
          <w:rFonts w:eastAsia="Calibri" w:hint="cs"/>
          <w:b/>
          <w:bCs/>
          <w:sz w:val="22"/>
          <w:rtl/>
          <w:lang w:eastAsia="he-IL"/>
        </w:rPr>
        <w:t>אינה</w:t>
      </w:r>
      <w:r w:rsidRPr="002F3F05">
        <w:rPr>
          <w:rFonts w:eastAsia="Calibri"/>
          <w:b/>
          <w:bCs/>
          <w:sz w:val="22"/>
          <w:rtl/>
          <w:lang w:eastAsia="he-IL"/>
        </w:rPr>
        <w:t xml:space="preserve"> מתאימה לשמש כתובעת ייצוגית משום שאין לה מנכ"ל והדירקטוריון שלה </w:t>
      </w:r>
      <w:r w:rsidRPr="002F3F05">
        <w:rPr>
          <w:rFonts w:eastAsia="Calibri" w:hint="cs"/>
          <w:b/>
          <w:bCs/>
          <w:sz w:val="22"/>
          <w:rtl/>
          <w:lang w:eastAsia="he-IL"/>
        </w:rPr>
        <w:t>אינו</w:t>
      </w:r>
      <w:r w:rsidRPr="002F3F05">
        <w:rPr>
          <w:rFonts w:eastAsia="Calibri"/>
          <w:b/>
          <w:bCs/>
          <w:sz w:val="22"/>
          <w:rtl/>
          <w:lang w:eastAsia="he-IL"/>
        </w:rPr>
        <w:t xml:space="preserve"> יציב.</w:t>
      </w:r>
    </w:p>
    <w:p w:rsidR="002F3F05" w:rsidRPr="002F3F05" w:rsidP="00243BEA">
      <w:pPr>
        <w:spacing w:line="269" w:lineRule="auto"/>
        <w:rPr>
          <w:rFonts w:eastAsia="Calibri"/>
          <w:sz w:val="22"/>
          <w:rtl/>
          <w:lang w:eastAsia="he-IL"/>
        </w:rPr>
      </w:pPr>
      <w:bookmarkStart w:id="266" w:name="_Toc204522862"/>
      <w:bookmarkEnd w:id="239"/>
    </w:p>
    <w:p w:rsidR="002F3F05" w:rsidRPr="002F3F05" w:rsidP="00243BEA">
      <w:pPr>
        <w:spacing w:line="269" w:lineRule="auto"/>
        <w:rPr>
          <w:rFonts w:eastAsia="Calibri"/>
          <w:sz w:val="22"/>
          <w:rtl/>
          <w:lang w:eastAsia="he-IL"/>
        </w:rPr>
      </w:pPr>
      <w:r w:rsidRPr="002F3F05">
        <w:rPr>
          <w:rFonts w:eastAsia="Calibri"/>
          <w:sz w:val="22"/>
          <w:rtl/>
          <w:lang w:eastAsia="he-IL"/>
        </w:rPr>
        <w:t>בהחלטתה ציינה השופטת שדנה בתיק כי "...במצב דברים זה, בהיעדר הנהלה בכירה ועם דירקטוריון לא יציב, מתעורר חשש ממשי כי המועצה הישראלית לצרכנות אינה ערוכה לנהל את ההליך הייצוגי באופן יעיל. חשש זה משליך ישירות על יכולתה להבטיח כי עניינם של חברי הקבוצה ייצוג וינוהל בדרך הולמת... בנסיבות אלה, סבורה אני כי יש להורות על החלפת המבקשת</w:t>
      </w:r>
      <w:r>
        <w:rPr>
          <w:rFonts w:eastAsia="Calibri"/>
          <w:sz w:val="22"/>
          <w:vertAlign w:val="superscript"/>
          <w:rtl/>
          <w:lang w:eastAsia="he-IL"/>
        </w:rPr>
        <w:footnoteReference w:id="94"/>
      </w:r>
      <w:r w:rsidRPr="002F3F05">
        <w:rPr>
          <w:rFonts w:eastAsia="Calibri"/>
          <w:sz w:val="22"/>
          <w:rtl/>
          <w:lang w:eastAsia="he-IL"/>
        </w:rPr>
        <w:t xml:space="preserve"> כתובעת מייצגת...".</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b/>
          <w:bCs/>
          <w:sz w:val="22"/>
          <w:rtl/>
          <w:lang w:eastAsia="he-IL"/>
        </w:rPr>
      </w:pPr>
      <w:r w:rsidRPr="002F3F05">
        <w:rPr>
          <w:rFonts w:eastAsia="Calibri"/>
          <w:sz w:val="22"/>
          <w:rtl/>
          <w:lang w:eastAsia="he-IL"/>
        </w:rPr>
        <w:t>סעיף 37(א) לחוק החברות הממשלתיות</w:t>
      </w:r>
      <w:r>
        <w:rPr>
          <w:rFonts w:eastAsia="Calibri"/>
          <w:sz w:val="22"/>
          <w:vertAlign w:val="superscript"/>
          <w:rtl/>
          <w:lang w:eastAsia="he-IL"/>
        </w:rPr>
        <w:footnoteReference w:id="95"/>
      </w:r>
      <w:r w:rsidRPr="002F3F05">
        <w:rPr>
          <w:rFonts w:eastAsia="Calibri"/>
          <w:sz w:val="22"/>
          <w:rtl/>
          <w:lang w:eastAsia="he-IL"/>
        </w:rPr>
        <w:t xml:space="preserve"> קובע כי הדירקטוריון של חברה ממשלתית ימנה את המנכ"ל</w:t>
      </w:r>
      <w:r>
        <w:rPr>
          <w:rFonts w:eastAsia="Calibri"/>
          <w:sz w:val="22"/>
          <w:vertAlign w:val="superscript"/>
          <w:rtl/>
          <w:lang w:eastAsia="he-IL"/>
        </w:rPr>
        <w:footnoteReference w:id="96"/>
      </w:r>
      <w:r w:rsidRPr="002F3F05">
        <w:rPr>
          <w:rFonts w:eastAsia="Calibri"/>
          <w:sz w:val="22"/>
          <w:rtl/>
          <w:lang w:eastAsia="he-IL"/>
        </w:rPr>
        <w:t xml:space="preserve"> אך הממשלה רשאית למנות בעצמה את המנכ"ל אם ראתה צורך בכך.</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sz w:val="22"/>
          <w:rtl/>
          <w:lang w:eastAsia="he-IL"/>
        </w:rPr>
      </w:pPr>
      <w:r w:rsidRPr="002F3F05">
        <w:rPr>
          <w:rFonts w:eastAsia="Calibri"/>
          <w:b/>
          <w:bCs/>
          <w:sz w:val="22"/>
          <w:rtl/>
          <w:lang w:eastAsia="he-IL"/>
        </w:rPr>
        <w:t>בביקורת הקודמת עלה כי נכון למועד סיום הביקורת של הדוח הקודם (מרץ 2022)</w:t>
      </w:r>
      <w:r w:rsidRPr="002F3F05">
        <w:rPr>
          <w:rFonts w:eastAsia="Calibri" w:hint="cs"/>
          <w:b/>
          <w:bCs/>
          <w:sz w:val="22"/>
          <w:rtl/>
          <w:lang w:eastAsia="he-IL"/>
        </w:rPr>
        <w:t>,</w:t>
      </w:r>
      <w:r w:rsidRPr="002F3F05">
        <w:rPr>
          <w:rFonts w:eastAsia="Calibri"/>
          <w:b/>
          <w:bCs/>
          <w:sz w:val="22"/>
          <w:rtl/>
          <w:lang w:eastAsia="he-IL"/>
        </w:rPr>
        <w:t xml:space="preserve"> לא </w:t>
      </w:r>
      <w:r w:rsidRPr="002F3F05">
        <w:rPr>
          <w:rFonts w:eastAsia="Calibri" w:hint="cs"/>
          <w:b/>
          <w:bCs/>
          <w:sz w:val="22"/>
          <w:rtl/>
          <w:lang w:eastAsia="he-IL"/>
        </w:rPr>
        <w:t>אוישו</w:t>
      </w:r>
      <w:r w:rsidRPr="002F3F05">
        <w:rPr>
          <w:rFonts w:eastAsia="Calibri"/>
          <w:b/>
          <w:bCs/>
          <w:sz w:val="22"/>
          <w:rtl/>
          <w:lang w:eastAsia="he-IL"/>
        </w:rPr>
        <w:t xml:space="preserve"> במועצה </w:t>
      </w:r>
      <w:r w:rsidRPr="002F3F05">
        <w:rPr>
          <w:rFonts w:eastAsia="Calibri" w:hint="cs"/>
          <w:b/>
          <w:bCs/>
          <w:sz w:val="22"/>
          <w:rtl/>
          <w:lang w:eastAsia="he-IL"/>
        </w:rPr>
        <w:t>כמה</w:t>
      </w:r>
      <w:r w:rsidRPr="002F3F05">
        <w:rPr>
          <w:rFonts w:eastAsia="Calibri"/>
          <w:b/>
          <w:bCs/>
          <w:sz w:val="22"/>
          <w:rtl/>
          <w:lang w:eastAsia="he-IL"/>
        </w:rPr>
        <w:t xml:space="preserve"> משרות מפתח - סמנכ"ל, כלכלן וחמישה בעלי תפקידים במחלקה לטיפול בפניות הציבור. בביקורת המעקב נמצא כי הליקוי לא תוקן. נכון למועד סיום ביקורת</w:t>
      </w:r>
      <w:r w:rsidRPr="002F3F05">
        <w:rPr>
          <w:rFonts w:eastAsia="Calibri" w:hint="cs"/>
          <w:b/>
          <w:bCs/>
          <w:sz w:val="22"/>
          <w:rtl/>
          <w:lang w:eastAsia="he-IL"/>
        </w:rPr>
        <w:t xml:space="preserve"> המעקב,</w:t>
      </w:r>
      <w:r w:rsidRPr="002F3F05">
        <w:rPr>
          <w:rFonts w:eastAsia="Calibri"/>
          <w:b/>
          <w:bCs/>
          <w:sz w:val="22"/>
          <w:rtl/>
          <w:lang w:eastAsia="he-IL"/>
        </w:rPr>
        <w:t xml:space="preserve"> בשל התקציב שקוצץ יש חוסר </w:t>
      </w:r>
      <w:r w:rsidRPr="002F3F05">
        <w:rPr>
          <w:rFonts w:ascii="David" w:eastAsia="Calibri" w:hAnsi="David"/>
          <w:b/>
          <w:bCs/>
          <w:sz w:val="22"/>
          <w:rtl/>
          <w:lang w:eastAsia="he-IL"/>
        </w:rPr>
        <w:t>ב</w:t>
      </w:r>
      <w:r w:rsidRPr="002F3F05">
        <w:rPr>
          <w:rFonts w:ascii="David" w:eastAsia="Calibri" w:hAnsi="David" w:hint="cs"/>
          <w:b/>
          <w:bCs/>
          <w:sz w:val="22"/>
          <w:rtl/>
          <w:lang w:eastAsia="he-IL"/>
        </w:rPr>
        <w:t xml:space="preserve">ממלאי </w:t>
      </w:r>
      <w:r w:rsidRPr="002F3F05">
        <w:rPr>
          <w:rFonts w:ascii="David" w:eastAsia="Calibri" w:hAnsi="David"/>
          <w:b/>
          <w:bCs/>
          <w:sz w:val="22"/>
          <w:rtl/>
          <w:lang w:eastAsia="he-IL"/>
        </w:rPr>
        <w:t>תפקידים מהותיים בכלל המחלקות במועצה לצרכנות</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בשדרה הניהולית - מאוגוסט 2024 אין מנכ"ל במועצה</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ומ</w:t>
      </w:r>
      <w:r w:rsidRPr="002F3F05">
        <w:rPr>
          <w:rFonts w:ascii="David" w:eastAsia="Calibri" w:hAnsi="David" w:hint="cs"/>
          <w:b/>
          <w:bCs/>
          <w:sz w:val="22"/>
          <w:rtl/>
          <w:lang w:eastAsia="he-IL"/>
        </w:rPr>
        <w:t xml:space="preserve">שנת </w:t>
      </w:r>
      <w:r w:rsidRPr="002F3F05">
        <w:rPr>
          <w:rFonts w:ascii="David" w:eastAsia="Calibri" w:hAnsi="David"/>
          <w:b/>
          <w:bCs/>
          <w:sz w:val="22"/>
          <w:rtl/>
          <w:lang w:eastAsia="he-IL"/>
        </w:rPr>
        <w:t xml:space="preserve">2018 אין סמנכ"ל. במחלקה המשפטית וכן בצוות עורכי דין למוקד הטלפוני </w:t>
      </w:r>
      <w:r w:rsidRPr="002F3F05">
        <w:rPr>
          <w:rFonts w:ascii="David" w:eastAsia="Calibri" w:hAnsi="David" w:hint="cs"/>
          <w:b/>
          <w:bCs/>
          <w:sz w:val="22"/>
          <w:rtl/>
          <w:lang w:eastAsia="he-IL"/>
        </w:rPr>
        <w:t>חסרים</w:t>
      </w:r>
      <w:r w:rsidRPr="002F3F05">
        <w:rPr>
          <w:rFonts w:ascii="David" w:eastAsia="Calibri" w:hAnsi="David"/>
          <w:b/>
          <w:bCs/>
          <w:sz w:val="22"/>
          <w:rtl/>
          <w:lang w:eastAsia="he-IL"/>
        </w:rPr>
        <w:t xml:space="preserve"> 33% מעורכי </w:t>
      </w:r>
      <w:r w:rsidRPr="002F3F05">
        <w:rPr>
          <w:rFonts w:ascii="David" w:eastAsia="Calibri" w:hAnsi="David" w:hint="cs"/>
          <w:b/>
          <w:bCs/>
          <w:sz w:val="22"/>
          <w:rtl/>
          <w:lang w:eastAsia="he-IL"/>
        </w:rPr>
        <w:t>ה</w:t>
      </w:r>
      <w:r w:rsidRPr="002F3F05">
        <w:rPr>
          <w:rFonts w:ascii="David" w:eastAsia="Calibri" w:hAnsi="David"/>
          <w:b/>
          <w:bCs/>
          <w:sz w:val="22"/>
          <w:rtl/>
          <w:lang w:eastAsia="he-IL"/>
        </w:rPr>
        <w:t>דין (אחד מתוך שלושה בכל מחלקה); במחלקת חינוך והסברה חסרים שלושה עובדים (100% מהתקן במחלקה)</w:t>
      </w:r>
      <w:r w:rsidRPr="002F3F05">
        <w:rPr>
          <w:rFonts w:ascii="David" w:eastAsia="Calibri" w:hAnsi="David" w:hint="cs"/>
          <w:b/>
          <w:bCs/>
          <w:sz w:val="22"/>
          <w:rtl/>
          <w:lang w:eastAsia="he-IL"/>
        </w:rPr>
        <w:t>,</w:t>
      </w:r>
      <w:r w:rsidRPr="002F3F05">
        <w:rPr>
          <w:rFonts w:ascii="David" w:eastAsia="Calibri" w:hAnsi="David"/>
          <w:b/>
          <w:bCs/>
          <w:sz w:val="22"/>
          <w:rtl/>
          <w:lang w:eastAsia="he-IL"/>
        </w:rPr>
        <w:t xml:space="preserve"> ובמחלקה לטיפול בפניות </w:t>
      </w:r>
      <w:r w:rsidRPr="002F3F05">
        <w:rPr>
          <w:rFonts w:ascii="David" w:eastAsia="Calibri" w:hAnsi="David" w:hint="cs"/>
          <w:b/>
          <w:bCs/>
          <w:sz w:val="22"/>
          <w:rtl/>
          <w:lang w:eastAsia="he-IL"/>
        </w:rPr>
        <w:t>ה</w:t>
      </w:r>
      <w:r w:rsidRPr="002F3F05">
        <w:rPr>
          <w:rFonts w:ascii="David" w:eastAsia="Calibri" w:hAnsi="David"/>
          <w:b/>
          <w:bCs/>
          <w:sz w:val="22"/>
          <w:rtl/>
          <w:lang w:eastAsia="he-IL"/>
        </w:rPr>
        <w:t xml:space="preserve">ציבור יש חוסר של שבעה עובדים. ובסך הכול </w:t>
      </w:r>
      <w:r w:rsidRPr="002F3F05">
        <w:rPr>
          <w:rFonts w:ascii="David" w:eastAsia="Calibri" w:hAnsi="David" w:hint="cs"/>
          <w:b/>
          <w:bCs/>
          <w:sz w:val="22"/>
          <w:rtl/>
          <w:lang w:eastAsia="he-IL"/>
        </w:rPr>
        <w:t xml:space="preserve">לא </w:t>
      </w:r>
      <w:r w:rsidRPr="002F3F05" w:rsidR="00E728BA">
        <w:rPr>
          <w:rFonts w:ascii="David" w:eastAsia="Calibri" w:hAnsi="David" w:hint="cs"/>
          <w:b/>
          <w:bCs/>
          <w:sz w:val="22"/>
          <w:rtl/>
          <w:lang w:eastAsia="he-IL"/>
        </w:rPr>
        <w:t>מאוישות</w:t>
      </w:r>
      <w:r w:rsidRPr="002F3F05">
        <w:rPr>
          <w:rFonts w:ascii="David" w:eastAsia="Calibri" w:hAnsi="David"/>
          <w:b/>
          <w:bCs/>
          <w:sz w:val="22"/>
          <w:rtl/>
          <w:lang w:eastAsia="he-IL"/>
        </w:rPr>
        <w:t xml:space="preserve"> </w:t>
      </w:r>
      <w:r w:rsidRPr="002F3F05">
        <w:rPr>
          <w:rFonts w:eastAsia="Calibri"/>
          <w:b/>
          <w:bCs/>
          <w:sz w:val="22"/>
          <w:rtl/>
          <w:lang w:eastAsia="he-IL"/>
        </w:rPr>
        <w:t xml:space="preserve">22.5 </w:t>
      </w:r>
      <w:r w:rsidRPr="002F3F05">
        <w:rPr>
          <w:rFonts w:eastAsia="Calibri" w:hint="cs"/>
          <w:b/>
          <w:bCs/>
          <w:sz w:val="22"/>
          <w:rtl/>
          <w:lang w:eastAsia="he-IL"/>
        </w:rPr>
        <w:t xml:space="preserve">משרות </w:t>
      </w:r>
      <w:r w:rsidRPr="002F3F05">
        <w:rPr>
          <w:rFonts w:eastAsia="Calibri"/>
          <w:b/>
          <w:bCs/>
          <w:sz w:val="22"/>
          <w:rtl/>
          <w:lang w:eastAsia="he-IL"/>
        </w:rPr>
        <w:t xml:space="preserve">מתוך 46.5 </w:t>
      </w:r>
      <w:r w:rsidRPr="002F3F05">
        <w:rPr>
          <w:rFonts w:eastAsia="Calibri" w:hint="cs"/>
          <w:b/>
          <w:bCs/>
          <w:sz w:val="22"/>
          <w:rtl/>
          <w:lang w:eastAsia="he-IL"/>
        </w:rPr>
        <w:t xml:space="preserve">משרות שנקבעו בתקן </w:t>
      </w:r>
      <w:r w:rsidRPr="002F3F05">
        <w:rPr>
          <w:rFonts w:eastAsia="Calibri"/>
          <w:b/>
          <w:bCs/>
          <w:sz w:val="22"/>
          <w:rtl/>
          <w:lang w:eastAsia="he-IL"/>
        </w:rPr>
        <w:t xml:space="preserve">כוח האדם </w:t>
      </w:r>
      <w:r w:rsidRPr="002F3F05">
        <w:rPr>
          <w:rFonts w:eastAsia="Calibri" w:hint="cs"/>
          <w:b/>
          <w:bCs/>
          <w:sz w:val="22"/>
          <w:rtl/>
          <w:lang w:eastAsia="he-IL"/>
        </w:rPr>
        <w:t>של ה</w:t>
      </w:r>
      <w:r w:rsidRPr="002F3F05">
        <w:rPr>
          <w:rFonts w:eastAsia="Calibri"/>
          <w:b/>
          <w:bCs/>
          <w:sz w:val="22"/>
          <w:rtl/>
          <w:lang w:eastAsia="he-IL"/>
        </w:rPr>
        <w:t xml:space="preserve">מועצה, </w:t>
      </w:r>
      <w:r w:rsidRPr="002F3F05">
        <w:rPr>
          <w:rFonts w:eastAsia="Calibri" w:hint="cs"/>
          <w:b/>
          <w:bCs/>
          <w:sz w:val="22"/>
          <w:rtl/>
          <w:lang w:eastAsia="he-IL"/>
        </w:rPr>
        <w:t>כלומר</w:t>
      </w:r>
      <w:r w:rsidRPr="002F3F05">
        <w:rPr>
          <w:rFonts w:eastAsia="Calibri"/>
          <w:b/>
          <w:bCs/>
          <w:sz w:val="22"/>
          <w:rtl/>
          <w:lang w:eastAsia="he-IL"/>
        </w:rPr>
        <w:t xml:space="preserve"> כמחצית</w:t>
      </w:r>
      <w:r w:rsidRPr="002F3F05">
        <w:rPr>
          <w:rFonts w:eastAsia="Calibri" w:hint="cs"/>
          <w:b/>
          <w:bCs/>
          <w:sz w:val="22"/>
          <w:rtl/>
          <w:lang w:eastAsia="he-IL"/>
        </w:rPr>
        <w:t xml:space="preserve"> מהמשרות</w:t>
      </w:r>
      <w:r w:rsidRPr="002F3F05">
        <w:rPr>
          <w:rFonts w:eastAsia="Calibri"/>
          <w:b/>
          <w:bCs/>
          <w:sz w:val="22"/>
          <w:rtl/>
          <w:lang w:eastAsia="he-IL"/>
        </w:rPr>
        <w:t xml:space="preserve"> </w:t>
      </w:r>
      <w:r w:rsidRPr="002F3F05">
        <w:rPr>
          <w:rFonts w:eastAsia="Calibri" w:hint="cs"/>
          <w:b/>
          <w:bCs/>
          <w:sz w:val="22"/>
          <w:rtl/>
          <w:lang w:eastAsia="he-IL"/>
        </w:rPr>
        <w:t>שב</w:t>
      </w:r>
      <w:r w:rsidRPr="002F3F05">
        <w:rPr>
          <w:rFonts w:eastAsia="Calibri"/>
          <w:b/>
          <w:bCs/>
          <w:sz w:val="22"/>
          <w:rtl/>
          <w:lang w:eastAsia="he-IL"/>
        </w:rPr>
        <w:t>תק</w:t>
      </w:r>
      <w:r w:rsidRPr="002F3F05">
        <w:rPr>
          <w:rFonts w:eastAsia="Calibri" w:hint="cs"/>
          <w:b/>
          <w:bCs/>
          <w:sz w:val="22"/>
          <w:rtl/>
          <w:lang w:eastAsia="he-IL"/>
        </w:rPr>
        <w:t>ן</w:t>
      </w:r>
      <w:r w:rsidRPr="002F3F05">
        <w:rPr>
          <w:rFonts w:eastAsia="Calibri"/>
          <w:b/>
          <w:bCs/>
          <w:sz w:val="22"/>
          <w:rtl/>
          <w:lang w:eastAsia="he-IL"/>
        </w:rPr>
        <w:t>.</w:t>
      </w:r>
      <w:r w:rsidRPr="002F3F05">
        <w:rPr>
          <w:rFonts w:eastAsia="Calibri"/>
          <w:sz w:val="22"/>
          <w:rtl/>
          <w:lang w:eastAsia="he-IL"/>
        </w:rPr>
        <w:t xml:space="preserve"> </w:t>
      </w:r>
      <w:r w:rsidRPr="002F3F05">
        <w:rPr>
          <w:rFonts w:eastAsia="Calibri"/>
          <w:b/>
          <w:bCs/>
          <w:sz w:val="22"/>
          <w:rtl/>
          <w:lang w:eastAsia="he-IL"/>
        </w:rPr>
        <w:t>מחסור בכוח אדם במועצה לצרכנות פוגע בעבודתה ובתפקודה במתן מענה לצרכנים.</w:t>
      </w:r>
    </w:p>
    <w:p w:rsidR="002F3F05" w:rsidRPr="002F3F05" w:rsidP="00243BEA">
      <w:pPr>
        <w:spacing w:line="269" w:lineRule="auto"/>
        <w:jc w:val="center"/>
        <w:rPr>
          <w:rFonts w:eastAsia="Calibri"/>
          <w:b/>
          <w:bCs/>
          <w:noProof/>
          <w:sz w:val="22"/>
          <w:rtl/>
        </w:rPr>
      </w:pPr>
    </w:p>
    <w:p w:rsidR="002F3F05" w:rsidRPr="002F3F05" w:rsidP="00243BEA">
      <w:pPr>
        <w:spacing w:line="269" w:lineRule="auto"/>
        <w:jc w:val="center"/>
        <w:rPr>
          <w:rFonts w:eastAsia="Calibri"/>
          <w:b/>
          <w:bCs/>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6" name="תמונה 36"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תמונה 6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sz w:val="24"/>
          <w:rtl/>
          <w:lang w:eastAsia="he-IL"/>
        </w:rPr>
      </w:pPr>
      <w:r w:rsidRPr="002F3F05">
        <w:rPr>
          <w:rFonts w:eastAsia="Calibri" w:hint="cs"/>
          <w:sz w:val="22"/>
          <w:rtl/>
          <w:lang w:eastAsia="he-IL"/>
        </w:rPr>
        <w:t xml:space="preserve">משרד הכלכלה מסר בתגובתו כי נושא החוסר בכוח האדם במועצה לצרכנות אינו קשור לכוונת שר הכלכלה לאחד בין הרשות למועצה </w:t>
      </w:r>
      <w:r w:rsidRPr="002F3F05">
        <w:rPr>
          <w:rFonts w:eastAsia="Calibri" w:hint="cs"/>
          <w:rtl/>
          <w:lang w:eastAsia="he-IL"/>
        </w:rPr>
        <w:t>וכי ישנו סיכום מול משרד האוצר לפיו האוצר יכסה את כלל הוצאות הקשיחות של המועצה לרבות הוצאות שכר לעובדי המועצה.</w:t>
      </w:r>
    </w:p>
    <w:p w:rsidR="002F3F05" w:rsidRPr="002F3F05" w:rsidP="00243BEA">
      <w:pPr>
        <w:spacing w:line="269" w:lineRule="auto"/>
        <w:rPr>
          <w:rFonts w:eastAsia="Times New Roman"/>
          <w:sz w:val="24"/>
          <w:rtl/>
          <w:lang w:eastAsia="he-IL"/>
        </w:rPr>
      </w:pPr>
    </w:p>
    <w:p w:rsidR="002F3F05" w:rsidRPr="002F3F05" w:rsidP="00243BEA">
      <w:pPr>
        <w:spacing w:line="269" w:lineRule="auto"/>
        <w:rPr>
          <w:rFonts w:eastAsia="Times New Roman"/>
          <w:sz w:val="24"/>
          <w:rtl/>
          <w:lang w:eastAsia="he-IL"/>
        </w:rPr>
      </w:pPr>
      <w:r w:rsidRPr="002F3F05">
        <w:rPr>
          <w:rFonts w:eastAsia="Times New Roman" w:hint="cs"/>
          <w:sz w:val="24"/>
          <w:rtl/>
          <w:lang w:eastAsia="he-IL"/>
        </w:rPr>
        <w:t xml:space="preserve">עוד מסר משרד הכלכלה בתגובתו ממאי 2026 כי שר הכלכלה </w:t>
      </w:r>
      <w:r w:rsidRPr="002F3F05">
        <w:rPr>
          <w:rFonts w:eastAsia="Calibri" w:hint="cs"/>
          <w:rtl/>
          <w:lang w:eastAsia="he-IL"/>
        </w:rPr>
        <w:t xml:space="preserve">פועל </w:t>
      </w:r>
      <w:r w:rsidRPr="002F3F05">
        <w:rPr>
          <w:rFonts w:eastAsia="Times New Roman" w:hint="cs"/>
          <w:sz w:val="24"/>
          <w:rtl/>
          <w:lang w:eastAsia="he-IL"/>
        </w:rPr>
        <w:t>בשיתוף רשות החברות הממשלתיות להשלמת הקוורום בדירקטוריון המועצה לצרכנות והוא חווה קשיים במציאת דירקטורים לאור הוראות סעיף 3(א) לחוק המועצה המחייב מינוי דירקטורים שאושרו על ידי הוועדה שהוקמה בכוח חוק המועצה ולאור אי</w:t>
      </w:r>
      <w:r w:rsidR="000B3792">
        <w:rPr>
          <w:rFonts w:eastAsia="Times New Roman" w:hint="cs"/>
          <w:sz w:val="24"/>
          <w:rtl/>
          <w:lang w:eastAsia="he-IL"/>
        </w:rPr>
        <w:t>-</w:t>
      </w:r>
      <w:r w:rsidRPr="002F3F05">
        <w:rPr>
          <w:rFonts w:eastAsia="Times New Roman" w:hint="cs"/>
          <w:sz w:val="24"/>
          <w:rtl/>
          <w:lang w:eastAsia="he-IL"/>
        </w:rPr>
        <w:t>הוודאות לגבי אורך כהונתם.</w:t>
      </w:r>
    </w:p>
    <w:p w:rsidR="002F3F05" w:rsidRPr="002F3F05" w:rsidP="00243BEA">
      <w:pPr>
        <w:spacing w:line="269" w:lineRule="auto"/>
        <w:rPr>
          <w:rFonts w:ascii="David" w:eastAsia="Calibri" w:hAnsi="David"/>
          <w:b/>
          <w:bCs/>
          <w:sz w:val="24"/>
          <w:rtl/>
          <w:lang w:eastAsia="he-IL"/>
        </w:rPr>
      </w:pPr>
    </w:p>
    <w:p w:rsidR="002F3F05" w:rsidRPr="002F3F05" w:rsidP="00243BEA">
      <w:pPr>
        <w:spacing w:line="269" w:lineRule="auto"/>
        <w:rPr>
          <w:rFonts w:ascii="David" w:eastAsia="Calibri" w:hAnsi="David"/>
          <w:b/>
          <w:bCs/>
          <w:sz w:val="24"/>
        </w:rPr>
      </w:pPr>
      <w:r w:rsidRPr="002F3F05">
        <w:rPr>
          <w:rFonts w:ascii="David" w:eastAsia="Calibri" w:hAnsi="David"/>
          <w:b/>
          <w:bCs/>
          <w:sz w:val="24"/>
          <w:rtl/>
          <w:lang w:eastAsia="he-IL"/>
        </w:rPr>
        <w:t xml:space="preserve">עד ליישום החלטת הממשלה על איחוד בין הרשות להגנת הצרכן למועצה לצרכנות ולהשלמת שינויי חקיקה מתאימים, על המועצה לצרכנות, בסיוע משרד הכלכלה, לבחון כיצד לתת מענה לסוגיית המחסור במשרות הקריטיות להמשך עבודתה, כל עוד היא פועלת בהתאם לחוק המועצה </w:t>
      </w:r>
      <w:r w:rsidRPr="002F3F05">
        <w:rPr>
          <w:rFonts w:ascii="David" w:eastAsia="Calibri" w:hAnsi="David"/>
          <w:b/>
          <w:bCs/>
          <w:sz w:val="24"/>
          <w:rtl/>
        </w:rPr>
        <w:t xml:space="preserve">הקיים. </w:t>
      </w:r>
      <w:r w:rsidRPr="002F3F05">
        <w:rPr>
          <w:rFonts w:ascii="David" w:eastAsia="Calibri" w:hAnsi="David"/>
          <w:b/>
          <w:bCs/>
          <w:sz w:val="24"/>
          <w:rtl/>
          <w:lang w:eastAsia="he-IL"/>
        </w:rPr>
        <w:t xml:space="preserve">כמו כן, על שר הכלכלה ועל השר לשיתוף פעולה אזורי, בשיתוף רשות החברות הממשלתיות, לפעול לקיום קוורום בדירקטוריון המועצה, </w:t>
      </w:r>
      <w:r w:rsidRPr="002F3F05">
        <w:rPr>
          <w:rFonts w:ascii="David" w:eastAsia="Calibri" w:hAnsi="David"/>
          <w:b/>
          <w:bCs/>
          <w:sz w:val="24"/>
          <w:rtl/>
        </w:rPr>
        <w:t>כך שהיא תוכל לפעול למען ציבור הצרכנים בישראל.</w:t>
      </w:r>
    </w:p>
    <w:p w:rsidR="002F3F05" w:rsidRPr="002F3F05" w:rsidP="00243BEA">
      <w:pPr>
        <w:spacing w:line="269" w:lineRule="auto"/>
        <w:rPr>
          <w:rFonts w:ascii="David" w:eastAsia="Calibri" w:hAnsi="David"/>
          <w:sz w:val="22"/>
          <w:rtl/>
          <w:lang w:eastAsia="he-IL"/>
        </w:rPr>
      </w:pPr>
    </w:p>
    <w:p w:rsidR="002F3F05" w:rsidRPr="002F3F05" w:rsidP="00243BEA">
      <w:pPr>
        <w:spacing w:line="269" w:lineRule="auto"/>
        <w:rPr>
          <w:rFonts w:ascii="David" w:eastAsia="Calibri" w:hAnsi="David"/>
          <w:b/>
          <w:bCs/>
          <w:sz w:val="22"/>
          <w:lang w:eastAsia="he-IL"/>
        </w:rPr>
      </w:pPr>
      <w:r w:rsidRPr="002F3F05">
        <w:rPr>
          <w:rFonts w:ascii="David" w:eastAsia="Calibri" w:hAnsi="David"/>
          <w:sz w:val="22"/>
          <w:rtl/>
          <w:lang w:eastAsia="he-IL"/>
        </w:rPr>
        <w:t>משרד הכלכלה מסר בתגובתו כי שר הכלכלה פועל בשיתוף רשות החברות הממשלתיות להשלמת הקוורום בדירקטוריון המועצה לצרכנות.</w:t>
      </w:r>
    </w:p>
    <w:p w:rsidR="002F3F05" w:rsidRPr="00B129F0" w:rsidP="00243BEA">
      <w:pPr>
        <w:spacing w:line="269" w:lineRule="auto"/>
        <w:rPr>
          <w:rFonts w:eastAsia="Times New Roman"/>
          <w:sz w:val="22"/>
          <w:rtl/>
          <w:lang w:eastAsia="he-IL"/>
        </w:rPr>
      </w:pPr>
      <w:bookmarkStart w:id="267" w:name="_Toc218513422"/>
      <w:bookmarkStart w:id="268" w:name="_Toc216267486"/>
      <w:bookmarkStart w:id="269" w:name="_Toc216276476"/>
      <w:bookmarkStart w:id="270" w:name="_Toc216277026"/>
      <w:bookmarkStart w:id="271" w:name="_Toc216277425"/>
    </w:p>
    <w:p w:rsidR="002F3F05" w:rsidRPr="002F3F05" w:rsidP="007739F5">
      <w:pPr>
        <w:keepNext/>
        <w:keepLines/>
        <w:spacing w:before="120" w:line="269" w:lineRule="auto"/>
        <w:outlineLvl w:val="4"/>
        <w:rPr>
          <w:rFonts w:eastAsia="Times New Roman"/>
          <w:bCs/>
          <w:spacing w:val="40"/>
          <w:sz w:val="22"/>
          <w:rtl/>
          <w:lang w:eastAsia="he-IL"/>
        </w:rPr>
      </w:pPr>
      <w:r w:rsidRPr="002F3F05">
        <w:rPr>
          <w:rFonts w:eastAsia="Times New Roman"/>
          <w:bCs/>
          <w:spacing w:val="40"/>
          <w:sz w:val="22"/>
          <w:rtl/>
          <w:lang w:eastAsia="he-IL"/>
        </w:rPr>
        <w:t>סיוע לצרכנים במימוש זכויותיהם</w:t>
      </w:r>
      <w:bookmarkEnd w:id="267"/>
      <w:bookmarkEnd w:id="268"/>
      <w:bookmarkEnd w:id="269"/>
      <w:bookmarkEnd w:id="270"/>
      <w:bookmarkEnd w:id="27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המועצה הישראלית לצרכנות מפעילה מערך לטיפול בפניות הציבור שעניינן תלונות על גופים פרטיים וציבוריים, ובבקשות ייעוץ בנושאי צרכנות שונים (להלן - פניות הציבור).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למועצה לצרכנות אתר אינטרנט ובו מידע על נושאים צרכניים שונים. ניתן למשל להוריד מהאתר מכתבים סטנדרטיים הקשורים לסוגיות צרכניות לשליחה לבתי עסק. באתר גם חדשות ועדכונים בנושאי צרכנות</w:t>
      </w:r>
      <w:r>
        <w:rPr>
          <w:rFonts w:eastAsia="Calibri"/>
          <w:sz w:val="22"/>
          <w:vertAlign w:val="superscript"/>
          <w:rtl/>
        </w:rPr>
        <w:footnoteReference w:id="97"/>
      </w:r>
      <w:r w:rsidRPr="002F3F05">
        <w:rPr>
          <w:rFonts w:eastAsia="Times New Roman"/>
          <w:sz w:val="22"/>
          <w:rtl/>
          <w:lang w:eastAsia="he-IL"/>
        </w:rPr>
        <w:t>, פירוט זכויות של צרכנים</w:t>
      </w:r>
      <w:r>
        <w:rPr>
          <w:rFonts w:eastAsia="Calibri"/>
          <w:sz w:val="22"/>
          <w:vertAlign w:val="superscript"/>
          <w:rtl/>
        </w:rPr>
        <w:footnoteReference w:id="98"/>
      </w:r>
      <w:r w:rsidRPr="002F3F05">
        <w:rPr>
          <w:rFonts w:eastAsia="Times New Roman"/>
          <w:sz w:val="22"/>
          <w:rtl/>
          <w:lang w:eastAsia="he-IL"/>
        </w:rPr>
        <w:t>, לרבות של אוכלוסיות מיוחדות, מדריך לביטול עסקה, זכויות בנושא מכר מרחוק ועוד</w:t>
      </w:r>
      <w:r>
        <w:rPr>
          <w:rFonts w:eastAsia="Calibri"/>
          <w:sz w:val="22"/>
          <w:vertAlign w:val="superscript"/>
          <w:rtl/>
        </w:rPr>
        <w:footnoteReference w:id="99"/>
      </w:r>
      <w:r w:rsidRPr="002F3F05">
        <w:rPr>
          <w:rFonts w:eastAsia="Times New Roman"/>
          <w:sz w:val="22"/>
          <w:rtl/>
          <w:lang w:eastAsia="he-IL"/>
        </w:rPr>
        <w:t xml:space="preserve">. בשנים 2022 - 2025 התקבלו במועצה כ-96,000 תלונות, </w:t>
      </w:r>
      <w:r w:rsidRPr="002F3F05">
        <w:rPr>
          <w:rFonts w:eastAsia="Times New Roman" w:hint="cs"/>
          <w:sz w:val="22"/>
          <w:rtl/>
          <w:lang w:eastAsia="he-IL"/>
        </w:rPr>
        <w:t>74</w:t>
      </w:r>
      <w:r w:rsidRPr="002F3F05">
        <w:rPr>
          <w:rFonts w:eastAsia="Times New Roman"/>
          <w:sz w:val="22"/>
          <w:rtl/>
          <w:lang w:eastAsia="he-IL"/>
        </w:rPr>
        <w:t>% מהן נמצאו מוצדקות.</w:t>
      </w:r>
    </w:p>
    <w:p w:rsidR="002F3F05" w:rsidRPr="002F3F05" w:rsidP="00243BEA">
      <w:pPr>
        <w:keepNext/>
        <w:keepLines/>
        <w:spacing w:line="269" w:lineRule="auto"/>
        <w:outlineLvl w:val="5"/>
        <w:rPr>
          <w:rFonts w:eastAsia="Times New Roman"/>
          <w:spacing w:val="40"/>
          <w:sz w:val="22"/>
          <w:rtl/>
          <w:lang w:eastAsia="he-IL"/>
        </w:rPr>
      </w:pPr>
      <w:bookmarkStart w:id="272" w:name="_Toc204522861"/>
      <w:bookmarkStart w:id="273" w:name="_Toc216177729"/>
      <w:bookmarkStart w:id="274" w:name="_Toc216267487"/>
      <w:bookmarkStart w:id="275" w:name="_Toc216276477"/>
      <w:bookmarkStart w:id="276" w:name="_Toc216277027"/>
      <w:bookmarkStart w:id="277" w:name="_Toc216277426"/>
      <w:bookmarkStart w:id="278" w:name="_Toc218513423"/>
      <w:r w:rsidRPr="002F3F05">
        <w:rPr>
          <w:rFonts w:eastAsia="Times New Roman"/>
          <w:spacing w:val="40"/>
          <w:sz w:val="22"/>
          <w:rtl/>
          <w:lang w:eastAsia="he-IL"/>
        </w:rPr>
        <w:t xml:space="preserve">שביעות </w:t>
      </w:r>
      <w:r w:rsidR="00792798">
        <w:rPr>
          <w:rFonts w:eastAsia="Times New Roman" w:hint="cs"/>
          <w:spacing w:val="40"/>
          <w:sz w:val="22"/>
          <w:rtl/>
          <w:lang w:eastAsia="he-IL"/>
        </w:rPr>
        <w:t>ה</w:t>
      </w:r>
      <w:r w:rsidRPr="002F3F05">
        <w:rPr>
          <w:rFonts w:eastAsia="Times New Roman"/>
          <w:spacing w:val="40"/>
          <w:sz w:val="22"/>
          <w:rtl/>
          <w:lang w:eastAsia="he-IL"/>
        </w:rPr>
        <w:t xml:space="preserve">רצון של הציבור מטיפול המועצה </w:t>
      </w:r>
      <w:bookmarkEnd w:id="272"/>
      <w:bookmarkEnd w:id="273"/>
      <w:bookmarkEnd w:id="274"/>
      <w:bookmarkEnd w:id="275"/>
      <w:bookmarkEnd w:id="276"/>
      <w:bookmarkEnd w:id="277"/>
      <w:r w:rsidRPr="002F3F05">
        <w:rPr>
          <w:rFonts w:eastAsia="Times New Roman"/>
          <w:spacing w:val="40"/>
          <w:sz w:val="22"/>
          <w:rtl/>
          <w:lang w:eastAsia="he-IL"/>
        </w:rPr>
        <w:t>בתלונותיו</w:t>
      </w:r>
      <w:bookmarkEnd w:id="278"/>
      <w:r w:rsidRPr="002F3F05">
        <w:rPr>
          <w:rFonts w:eastAsia="Times New Roman"/>
          <w:spacing w:val="40"/>
          <w:sz w:val="22"/>
          <w:rtl/>
          <w:lang w:eastAsia="he-IL"/>
        </w:rPr>
        <w:t xml:space="preserve"> </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הטיפול בפניות הציבור הוא מתפקידיה המרכזיים של המועצה לצרכנות והוא ממלא חלק עיקרי מייעודה בהגנה על הצרכנים, בשמירת זכויותיהם וביצירת הרתעה. הוא אף משמש למועצה מקור חיוני וייחודי למידע על תופעות ועוולות צרכניות. במקרה של פגיעה בזכויותיו של צרכן</w:t>
      </w:r>
      <w:r>
        <w:rPr>
          <w:rFonts w:eastAsia="Calibri"/>
          <w:sz w:val="22"/>
          <w:vertAlign w:val="superscript"/>
          <w:rtl/>
        </w:rPr>
        <w:footnoteReference w:id="100"/>
      </w:r>
      <w:r w:rsidRPr="002F3F05">
        <w:rPr>
          <w:rFonts w:eastAsia="Times New Roman"/>
          <w:sz w:val="22"/>
          <w:rtl/>
          <w:lang w:eastAsia="he-IL"/>
        </w:rPr>
        <w:t xml:space="preserve"> באפשרותו לפנות אל המועצה לבקשת ייעוץ ומידע או להגשת תלונה כנגד בית עסק או מוסד שלטוני. ניתן לפנות אל המועצה דרך אתר האינטרנט שלה, בפקס, בדואר אלקטרוני, בדואר או בטלפון, בפייסבוק ודרך מערכת המבינה דיבור.</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מנתוני המועצה עולה כי בשנים 2022 - 2025 התקבלו </w:t>
      </w:r>
      <w:r w:rsidRPr="002F3F05">
        <w:rPr>
          <w:rFonts w:eastAsia="Times New Roman" w:hint="eastAsia"/>
          <w:sz w:val="22"/>
          <w:rtl/>
          <w:lang w:eastAsia="he-IL"/>
        </w:rPr>
        <w:t>בה</w:t>
      </w:r>
      <w:r w:rsidRPr="002F3F05">
        <w:rPr>
          <w:rFonts w:eastAsia="Times New Roman"/>
          <w:sz w:val="22"/>
          <w:rtl/>
          <w:lang w:eastAsia="he-IL"/>
        </w:rPr>
        <w:t xml:space="preserve"> כ-96,000 תלונות של צרכנים</w:t>
      </w:r>
      <w:r>
        <w:rPr>
          <w:rFonts w:eastAsia="Times New Roman"/>
          <w:sz w:val="22"/>
          <w:vertAlign w:val="superscript"/>
          <w:rtl/>
          <w:lang w:eastAsia="he-IL"/>
        </w:rPr>
        <w:footnoteReference w:id="101"/>
      </w:r>
      <w:r w:rsidRPr="002F3F05">
        <w:rPr>
          <w:rFonts w:eastAsia="Times New Roman"/>
          <w:sz w:val="22"/>
          <w:rtl/>
          <w:lang w:eastAsia="he-IL"/>
        </w:rPr>
        <w:t xml:space="preserve">. התחומים הבולטים בתלונות הציבור למועצה הם בתחום מוצרי חשמל, ריהוט ומטבחים, שירותי תיירות, ביגוד והנעלה, אמצעי תקשורת ומזון </w:t>
      </w:r>
      <w:r w:rsidRPr="002F3F05">
        <w:rPr>
          <w:rFonts w:eastAsia="Times New Roman" w:hint="cs"/>
          <w:sz w:val="22"/>
          <w:rtl/>
          <w:lang w:eastAsia="he-IL"/>
        </w:rPr>
        <w:t>-</w:t>
      </w:r>
      <w:r w:rsidRPr="002F3F05">
        <w:rPr>
          <w:rFonts w:eastAsia="Times New Roman"/>
          <w:sz w:val="22"/>
          <w:rtl/>
          <w:lang w:eastAsia="he-IL"/>
        </w:rPr>
        <w:t xml:space="preserve"> מספרן של התלונות בתחומים אלה הוא למעלה ממחצית מהתלונות בכל שנה. פעילות המועצה הביאה להחזר כספי לצרכנים בסך כ-8 מיליון ש״ח בממוצע בכל אחת מהשנים.</w:t>
      </w:r>
    </w:p>
    <w:p w:rsidR="002F3F05" w:rsidRPr="00B129F0" w:rsidP="00243BEA">
      <w:pPr>
        <w:spacing w:line="269" w:lineRule="auto"/>
        <w:rPr>
          <w:rFonts w:eastAsia="Times New Roman"/>
          <w:sz w:val="22"/>
          <w:rtl/>
          <w:lang w:eastAsia="he-IL"/>
        </w:rPr>
      </w:pPr>
      <w:bookmarkStart w:id="279" w:name="_Toc218513424"/>
      <w:bookmarkStart w:id="280" w:name="_Toc216177730"/>
      <w:bookmarkStart w:id="281" w:name="_Toc216267488"/>
      <w:bookmarkStart w:id="282" w:name="_Toc216276478"/>
      <w:bookmarkStart w:id="283" w:name="_Toc216277028"/>
      <w:bookmarkStart w:id="284" w:name="_Toc216277427"/>
    </w:p>
    <w:p w:rsidR="002F3F05" w:rsidRPr="002D3D18" w:rsidP="00792798">
      <w:pPr>
        <w:keepNext/>
        <w:keepLines/>
        <w:spacing w:before="120"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279"/>
      <w:bookmarkEnd w:id="280"/>
      <w:bookmarkEnd w:id="281"/>
      <w:bookmarkEnd w:id="282"/>
      <w:bookmarkEnd w:id="283"/>
      <w:bookmarkEnd w:id="28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בדוח הקודם </w:t>
      </w:r>
      <w:r w:rsidRPr="002F3F05">
        <w:rPr>
          <w:rFonts w:eastAsia="Times New Roman" w:hint="cs"/>
          <w:sz w:val="22"/>
          <w:rtl/>
          <w:lang w:eastAsia="he-IL"/>
        </w:rPr>
        <w:t>צוין</w:t>
      </w:r>
      <w:r w:rsidRPr="002F3F05">
        <w:rPr>
          <w:rFonts w:eastAsia="Times New Roman"/>
          <w:sz w:val="22"/>
          <w:rtl/>
          <w:lang w:eastAsia="he-IL"/>
        </w:rPr>
        <w:t xml:space="preserve"> כי המועצה בודקת באופן שוטף את רמת שביעות הרצון של הפונים אליה. מבדיקה של המועצה בתקופת הביקורת הקודמת בקרב כ-6,000 אנשים (כ-23% מהפונים אליה) עלה כי רמת שביעות הרצון הממוצעת ב-2021 עמדה על 2.9 (מתוך 5). הומלץ למועצה לבחון את רמת שביעות הרצון הנמוכה באופן יחסי המשתקפת בסקרים שנעשו בעניין זה, ולפעול לשיפור מתן השירות לצרכנים.</w:t>
      </w:r>
    </w:p>
    <w:p w:rsidR="002F3F05" w:rsidRPr="002F3F05" w:rsidP="00243BEA">
      <w:pPr>
        <w:spacing w:line="269" w:lineRule="auto"/>
        <w:rPr>
          <w:rFonts w:eastAsia="Times New Roman"/>
          <w:sz w:val="22"/>
          <w:rtl/>
          <w:lang w:eastAsia="he-IL"/>
        </w:rPr>
      </w:pPr>
      <w:r w:rsidRPr="002F3F05">
        <w:rPr>
          <w:rFonts w:ascii="David" w:eastAsia="Times New Roman" w:hAnsi="David"/>
          <w:sz w:val="22"/>
          <w:rtl/>
          <w:lang w:eastAsia="he-IL"/>
        </w:rPr>
        <w:t xml:space="preserve">בדיווח על תיקון הליקויים לביקורת הקודמת מ-2022 </w:t>
      </w:r>
      <w:r w:rsidRPr="002F3F05">
        <w:rPr>
          <w:rFonts w:eastAsia="Times New Roman"/>
          <w:sz w:val="22"/>
          <w:rtl/>
          <w:lang w:eastAsia="he-IL"/>
        </w:rPr>
        <w:t>מסרה המועצה כי 85% מהתלונות שהוגשו בינואר עד אוקטובר 2023 טופלו בהצלחה. עם זאת בכוונתה לגייס כוח אדם או מתנדבים למתן מענה איכותי יותר לצרכנים וכן תרכוש מערכת מידע</w:t>
      </w:r>
      <w:r>
        <w:rPr>
          <w:rFonts w:eastAsia="Times New Roman"/>
          <w:sz w:val="22"/>
          <w:vertAlign w:val="superscript"/>
          <w:rtl/>
          <w:lang w:eastAsia="he-IL"/>
        </w:rPr>
        <w:footnoteReference w:id="102"/>
      </w:r>
      <w:r w:rsidRPr="002F3F05">
        <w:rPr>
          <w:rFonts w:eastAsia="Times New Roman"/>
          <w:sz w:val="22"/>
          <w:rtl/>
          <w:lang w:eastAsia="he-IL"/>
        </w:rPr>
        <w:t xml:space="preserve"> שיאפשרו מענה לציבור צרכנים רחב יותר.</w:t>
      </w:r>
    </w:p>
    <w:p w:rsidR="002F3F05" w:rsidRPr="002F3F05" w:rsidP="00243BEA">
      <w:pPr>
        <w:rPr>
          <w:rtl/>
          <w:lang w:eastAsia="he-IL"/>
        </w:rPr>
      </w:pPr>
      <w:bookmarkStart w:id="285" w:name="_Toc218513425"/>
      <w:bookmarkStart w:id="286" w:name="_Toc216177731"/>
      <w:bookmarkStart w:id="287" w:name="_Toc216267489"/>
      <w:bookmarkStart w:id="288" w:name="_Toc216276479"/>
      <w:bookmarkStart w:id="289" w:name="_Toc216277029"/>
      <w:bookmarkStart w:id="290" w:name="_Toc216277428"/>
    </w:p>
    <w:p w:rsidR="002F3F05" w:rsidRPr="002D3D18" w:rsidP="00792798">
      <w:pPr>
        <w:keepNext/>
        <w:keepLines/>
        <w:spacing w:before="120"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285"/>
      <w:bookmarkEnd w:id="286"/>
      <w:bookmarkEnd w:id="287"/>
      <w:bookmarkEnd w:id="288"/>
      <w:bookmarkEnd w:id="289"/>
      <w:bookmarkEnd w:id="29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בביקורת המעקב נמצא כי מינואר 2024 המועצה מבצעת בקרת איכות על הטיפול בתלונות מידי חודשיים במטרה לסייע לעובדים המטפלים בתלונות לשפר את איכות השירות. בבקרה זו נבדקים בין היתר: מספר התלונות החדשות שהועברו למטפל, מועד התחלת הטיפול בתלונה, מספר התלונות שנסגרו בתוך חודש ימים או פחות, שיעור התלונות המוצדקות ושיעור התלונות שטופלו בהצלחה.</w:t>
      </w:r>
    </w:p>
    <w:p w:rsidR="002F3F05" w:rsidRPr="002F3F05" w:rsidP="00243BEA">
      <w:pPr>
        <w:spacing w:line="269" w:lineRule="auto"/>
        <w:rPr>
          <w:rFonts w:ascii="David" w:eastAsia="Times New Roman" w:hAnsi="David"/>
          <w:color w:val="050505"/>
          <w:sz w:val="22"/>
          <w:rtl/>
        </w:rPr>
      </w:pPr>
    </w:p>
    <w:p w:rsidR="002F3F05" w:rsidRPr="002F3F05" w:rsidP="00243BEA">
      <w:pPr>
        <w:spacing w:line="269" w:lineRule="auto"/>
        <w:rPr>
          <w:rFonts w:ascii="David" w:eastAsia="Times New Roman" w:hAnsi="David"/>
          <w:color w:val="050505"/>
          <w:sz w:val="22"/>
          <w:rtl/>
        </w:rPr>
      </w:pPr>
      <w:r w:rsidRPr="002F3F05">
        <w:rPr>
          <w:rFonts w:ascii="David" w:eastAsia="Times New Roman" w:hAnsi="David"/>
          <w:color w:val="050505"/>
          <w:sz w:val="22"/>
          <w:rtl/>
        </w:rPr>
        <w:t>בסקר שביעות רצון שנשלח לצרכנים בשנת 2023 העניקו הצרכנים למועצה את הציון 3 מתוך 5 ובשנת 2024 את הציון 2.9 מתוך 5. לדברי המועצה ציונים אלו אינם משקפים את תוצאות הטיפול בשל העובדה שהמועצה נתנה מענה אנושי רק לכ-27% מהתלונות בשנת 2024 ויתר התלונות קיבלו מענה ממערכת למתן מענה לציבור ומסירת מידע.</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צוות הביקורת סקר את תגובות הגולשים ברשת החברתית פייסבוק וכן בדירוג הגולשים באתר גוגל.</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באתר גוגל, נכון לסיום מועד הביקורת, קיבלה המועצה את הציון 2 מתוך 5 כוכבים מקרב 85 גולשים. משנת 2017 ועד שנת 2022 הציון הממוצע של המועצה לצרכנות, בקרב 59 צרכנים שדירגו אותה, היה 2.2 כוכבים בממוצע, ובשנים 2022 עד מועד סיום הביקורת 26 ביקורות העניקו לה </w:t>
      </w:r>
      <w:r w:rsidRPr="002F3F05">
        <w:rPr>
          <w:rFonts w:eastAsia="Times New Roman"/>
          <w:sz w:val="22"/>
          <w:rtl/>
          <w:lang w:eastAsia="he-IL"/>
        </w:rPr>
        <w:t>ציון ממוצע של פחות מ-1.5 כוכבים בממוצע. להלן תרשים מתוך אתר גוגל ובו הציונים שהעניקו הגולשים למועצה.</w:t>
      </w:r>
    </w:p>
    <w:p w:rsidR="002F3F05" w:rsidP="00243BEA">
      <w:pPr>
        <w:spacing w:line="269" w:lineRule="auto"/>
        <w:jc w:val="center"/>
        <w:rPr>
          <w:rFonts w:eastAsia="Times New Roman"/>
          <w:sz w:val="22"/>
          <w:rtl/>
          <w:lang w:eastAsia="he-IL"/>
        </w:rPr>
      </w:pPr>
    </w:p>
    <w:p w:rsidR="002F3F05" w:rsidRPr="002F3F05" w:rsidP="00243BEA">
      <w:pPr>
        <w:spacing w:line="269" w:lineRule="auto"/>
        <w:jc w:val="center"/>
        <w:rPr>
          <w:rFonts w:eastAsia="Times New Roman"/>
          <w:b/>
          <w:bCs/>
          <w:sz w:val="22"/>
          <w:rtl/>
          <w:lang w:eastAsia="he-IL"/>
        </w:rPr>
      </w:pPr>
      <w:r w:rsidRPr="002F3F05">
        <w:rPr>
          <w:rFonts w:eastAsia="Times New Roman"/>
          <w:sz w:val="22"/>
          <w:rtl/>
          <w:lang w:eastAsia="he-IL"/>
        </w:rPr>
        <w:t xml:space="preserve">תרשים </w:t>
      </w:r>
      <w:r w:rsidRPr="002F3F05">
        <w:rPr>
          <w:rFonts w:eastAsia="Times New Roman" w:hint="cs"/>
          <w:sz w:val="22"/>
          <w:rtl/>
          <w:lang w:eastAsia="he-IL"/>
        </w:rPr>
        <w:t>3</w:t>
      </w:r>
      <w:r w:rsidRPr="002F3F05">
        <w:rPr>
          <w:rFonts w:eastAsia="Times New Roman"/>
          <w:sz w:val="22"/>
          <w:rtl/>
          <w:lang w:eastAsia="he-IL"/>
        </w:rPr>
        <w:t>:</w:t>
      </w:r>
      <w:r w:rsidRPr="002F3F05">
        <w:rPr>
          <w:rFonts w:eastAsia="Times New Roman"/>
          <w:b/>
          <w:bCs/>
          <w:sz w:val="22"/>
          <w:rtl/>
          <w:lang w:eastAsia="he-IL"/>
        </w:rPr>
        <w:t xml:space="preserve"> צילום מסך מתוך אתר גוגל מ</w:t>
      </w:r>
      <w:r w:rsidRPr="002F3F05">
        <w:rPr>
          <w:rFonts w:eastAsia="Times New Roman" w:hint="cs"/>
          <w:b/>
          <w:bCs/>
          <w:sz w:val="22"/>
          <w:rtl/>
          <w:lang w:eastAsia="he-IL"/>
        </w:rPr>
        <w:t>-</w:t>
      </w:r>
      <w:r w:rsidRPr="002F3F05">
        <w:rPr>
          <w:rFonts w:eastAsia="Times New Roman"/>
          <w:b/>
          <w:bCs/>
          <w:sz w:val="22"/>
          <w:rtl/>
          <w:lang w:eastAsia="he-IL"/>
        </w:rPr>
        <w:t>20.11.25</w:t>
      </w:r>
      <w:r w:rsidRPr="002F3F05">
        <w:rPr>
          <w:rFonts w:eastAsia="Times New Roman" w:hint="cs"/>
          <w:b/>
          <w:bCs/>
          <w:sz w:val="22"/>
          <w:lang w:eastAsia="he-IL"/>
        </w:rPr>
        <w:t xml:space="preserve"> </w:t>
      </w:r>
      <w:r w:rsidRPr="002F3F05">
        <w:rPr>
          <w:rFonts w:eastAsia="Times New Roman"/>
          <w:b/>
          <w:bCs/>
          <w:sz w:val="22"/>
          <w:rtl/>
          <w:lang w:eastAsia="he-IL"/>
        </w:rPr>
        <w:t>ובו הציונים שהעניקו הגולשים למועצה</w:t>
      </w:r>
    </w:p>
    <w:p w:rsidR="002F3F05" w:rsidRPr="002F3F05" w:rsidP="00243BEA">
      <w:pPr>
        <w:spacing w:line="269" w:lineRule="auto"/>
        <w:jc w:val="center"/>
        <w:rPr>
          <w:rFonts w:eastAsia="Times New Roman"/>
          <w:b/>
          <w:bCs/>
          <w:sz w:val="22"/>
          <w:rtl/>
          <w:lang w:eastAsia="he-IL"/>
        </w:rPr>
      </w:pPr>
      <w:r w:rsidRPr="002F3F05">
        <w:rPr>
          <w:rFonts w:eastAsia="Times New Roman"/>
          <w:b/>
          <w:bCs/>
          <w:noProof/>
          <w:sz w:val="22"/>
          <w:rtl/>
          <w:lang w:val="he-IL" w:eastAsia="he-IL"/>
        </w:rPr>
        <w:drawing>
          <wp:inline distT="0" distB="0" distL="0" distR="0">
            <wp:extent cx="4526479" cy="1574165"/>
            <wp:effectExtent l="0" t="0" r="7620" b="6985"/>
            <wp:docPr id="3" name="תמונה 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אינפוגרפיקה רועי פתאל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389" cy="1590131"/>
                    </a:xfrm>
                    <a:prstGeom prst="rect">
                      <a:avLst/>
                    </a:prstGeom>
                  </pic:spPr>
                </pic:pic>
              </a:graphicData>
            </a:graphic>
          </wp:inline>
        </w:drawing>
      </w:r>
    </w:p>
    <w:p w:rsidR="002F3F05" w:rsidRPr="002F3F05" w:rsidP="00243BEA">
      <w:pPr>
        <w:spacing w:line="269" w:lineRule="auto"/>
        <w:jc w:val="left"/>
        <w:rPr>
          <w:rFonts w:eastAsia="Times New Roman"/>
          <w:sz w:val="22"/>
          <w:szCs w:val="20"/>
          <w:rtl/>
          <w:lang w:eastAsia="he-IL"/>
        </w:rPr>
      </w:pPr>
      <w:r w:rsidRPr="002F3F05">
        <w:rPr>
          <w:rFonts w:eastAsia="Times New Roman" w:hint="cs"/>
          <w:sz w:val="22"/>
          <w:szCs w:val="20"/>
          <w:rtl/>
          <w:lang w:eastAsia="he-IL"/>
        </w:rPr>
        <w:t>ה</w:t>
      </w:r>
      <w:r w:rsidRPr="002F3F05">
        <w:rPr>
          <w:rFonts w:eastAsia="Times New Roman"/>
          <w:sz w:val="22"/>
          <w:szCs w:val="20"/>
          <w:rtl/>
          <w:lang w:eastAsia="he-IL"/>
        </w:rPr>
        <w:t>מקור: אתר האינטרנט גוגל</w:t>
      </w:r>
      <w:r w:rsidRPr="002F3F05">
        <w:rPr>
          <w:rFonts w:eastAsia="Times New Roman" w:hint="cs"/>
          <w:sz w:val="22"/>
          <w:szCs w:val="20"/>
          <w:rtl/>
          <w:lang w:eastAsia="he-IL"/>
        </w:rPr>
        <w:t>.</w:t>
      </w:r>
    </w:p>
    <w:p w:rsidR="002F3F05" w:rsidRPr="002F3F05" w:rsidP="00243BEA">
      <w:pPr>
        <w:spacing w:line="269" w:lineRule="auto"/>
        <w:rPr>
          <w:rFonts w:ascii="David" w:eastAsia="Times New Roman" w:hAnsi="David"/>
          <w:color w:val="050505"/>
          <w:sz w:val="22"/>
          <w:rtl/>
        </w:rPr>
      </w:pPr>
    </w:p>
    <w:p w:rsidR="002F3F05" w:rsidRPr="002F3F05" w:rsidP="00243BEA">
      <w:pPr>
        <w:spacing w:line="269" w:lineRule="auto"/>
        <w:rPr>
          <w:rFonts w:ascii="David" w:eastAsia="Times New Roman" w:hAnsi="David"/>
          <w:color w:val="050505"/>
          <w:sz w:val="22"/>
          <w:rtl/>
        </w:rPr>
      </w:pPr>
      <w:r w:rsidRPr="002F3F05">
        <w:rPr>
          <w:rFonts w:ascii="David" w:eastAsia="Times New Roman" w:hAnsi="David"/>
          <w:color w:val="050505"/>
          <w:sz w:val="22"/>
          <w:rtl/>
        </w:rPr>
        <w:t xml:space="preserve">בספטמבר 2025 מסרה המועצה לצוות הביקורת כי בשל הפחתת תקציבה של המועצה בשנים האחרונות לא התאפשר לה לגייס עובדים חדשים במחלקה לטיפול בפניות הציבור, דבר שגורם לעיכוב בטיפול בתלונות הציבור. </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b/>
          <w:bCs/>
          <w:sz w:val="22"/>
          <w:rtl/>
          <w:lang w:eastAsia="he-IL"/>
        </w:rPr>
        <w:t xml:space="preserve">בביקורת הקודמת עלה כי רמת שביעות הרצון </w:t>
      </w:r>
      <w:r w:rsidRPr="002F3F05">
        <w:rPr>
          <w:rFonts w:eastAsia="Times New Roman" w:hint="cs"/>
          <w:b/>
          <w:bCs/>
          <w:sz w:val="22"/>
          <w:rtl/>
          <w:lang w:eastAsia="he-IL"/>
        </w:rPr>
        <w:t>ב</w:t>
      </w:r>
      <w:r w:rsidRPr="002F3F05">
        <w:rPr>
          <w:rFonts w:eastAsia="Times New Roman"/>
          <w:b/>
          <w:bCs/>
          <w:sz w:val="22"/>
          <w:rtl/>
          <w:lang w:eastAsia="he-IL"/>
        </w:rPr>
        <w:t xml:space="preserve">קרב 6,000 </w:t>
      </w:r>
      <w:r w:rsidRPr="002F3F05">
        <w:rPr>
          <w:rFonts w:eastAsia="Times New Roman" w:hint="cs"/>
          <w:b/>
          <w:bCs/>
          <w:sz w:val="22"/>
          <w:rtl/>
          <w:lang w:eastAsia="he-IL"/>
        </w:rPr>
        <w:t>מ</w:t>
      </w:r>
      <w:r w:rsidRPr="002F3F05">
        <w:rPr>
          <w:rFonts w:eastAsia="Times New Roman"/>
          <w:b/>
          <w:bCs/>
          <w:sz w:val="22"/>
          <w:rtl/>
          <w:lang w:eastAsia="he-IL"/>
        </w:rPr>
        <w:t xml:space="preserve">הפונים למועצה בשנת 2021 הייתה 2.9 מתוך 5, </w:t>
      </w:r>
      <w:r w:rsidRPr="002F3F05">
        <w:rPr>
          <w:rFonts w:eastAsia="Times New Roman" w:hint="cs"/>
          <w:b/>
          <w:bCs/>
          <w:sz w:val="22"/>
          <w:rtl/>
          <w:lang w:eastAsia="he-IL"/>
        </w:rPr>
        <w:t>דבר</w:t>
      </w:r>
      <w:r w:rsidRPr="002F3F05">
        <w:rPr>
          <w:rFonts w:eastAsia="Times New Roman"/>
          <w:b/>
          <w:bCs/>
          <w:sz w:val="22"/>
          <w:rtl/>
          <w:lang w:eastAsia="he-IL"/>
        </w:rPr>
        <w:t xml:space="preserve"> שעלול ללמד על מידת שביעות רצון נמוכה. בביקורת המעקב נמצא כי הליקוי לא תוקן. על פי נתוני המועצה לצרכנות, </w:t>
      </w:r>
      <w:r w:rsidRPr="002F3F05">
        <w:rPr>
          <w:rFonts w:eastAsia="Times New Roman" w:hint="cs"/>
          <w:b/>
          <w:bCs/>
          <w:sz w:val="22"/>
          <w:rtl/>
          <w:lang w:eastAsia="he-IL"/>
        </w:rPr>
        <w:t>רמת</w:t>
      </w:r>
      <w:r w:rsidRPr="002F3F05">
        <w:rPr>
          <w:rFonts w:eastAsia="Times New Roman"/>
          <w:b/>
          <w:bCs/>
          <w:sz w:val="22"/>
          <w:rtl/>
          <w:lang w:eastAsia="he-IL"/>
        </w:rPr>
        <w:t xml:space="preserve"> שביעות הרצון הממוצעת של הצרכנים מטיפולה בתלונותיהם נשארה 2.9 מתוך 5. על פי דירוג הצרכנים באתר גוגל</w:t>
      </w:r>
      <w:r w:rsidRPr="002F3F05">
        <w:rPr>
          <w:rFonts w:eastAsia="Times New Roman" w:hint="cs"/>
          <w:b/>
          <w:bCs/>
          <w:sz w:val="22"/>
          <w:rtl/>
          <w:lang w:eastAsia="he-IL"/>
        </w:rPr>
        <w:t>,</w:t>
      </w:r>
      <w:r w:rsidRPr="002F3F05">
        <w:rPr>
          <w:rFonts w:eastAsia="Times New Roman"/>
          <w:b/>
          <w:bCs/>
          <w:sz w:val="22"/>
          <w:rtl/>
          <w:lang w:eastAsia="he-IL"/>
        </w:rPr>
        <w:t xml:space="preserve"> ציון שביעות </w:t>
      </w:r>
      <w:r w:rsidRPr="002F3F05">
        <w:rPr>
          <w:rFonts w:eastAsia="Times New Roman" w:hint="cs"/>
          <w:b/>
          <w:bCs/>
          <w:sz w:val="22"/>
          <w:rtl/>
          <w:lang w:eastAsia="he-IL"/>
        </w:rPr>
        <w:t>ה</w:t>
      </w:r>
      <w:r w:rsidRPr="002F3F05">
        <w:rPr>
          <w:rFonts w:eastAsia="Times New Roman"/>
          <w:b/>
          <w:bCs/>
          <w:sz w:val="22"/>
          <w:rtl/>
          <w:lang w:eastAsia="he-IL"/>
        </w:rPr>
        <w:t xml:space="preserve">רצון מתפקוד המועצה לצרכנות ירד מ-2.2 כוכבים מתוך 5 בשנת 2022 ל-1.5 כוכבים מתוך 5 נכון למועד סיום הביקורת. </w:t>
      </w:r>
      <w:r w:rsidRPr="002F3F05">
        <w:rPr>
          <w:rFonts w:ascii="David" w:eastAsia="Times New Roman" w:hAnsi="David"/>
          <w:b/>
          <w:bCs/>
          <w:color w:val="050505"/>
          <w:sz w:val="22"/>
          <w:rtl/>
        </w:rPr>
        <w:t xml:space="preserve">הפחתת תקציבה של המועצה בשנים האחרונות </w:t>
      </w:r>
      <w:r w:rsidRPr="002F3F05">
        <w:rPr>
          <w:rFonts w:ascii="David" w:eastAsia="Times New Roman" w:hAnsi="David" w:hint="cs"/>
          <w:b/>
          <w:bCs/>
          <w:color w:val="050505"/>
          <w:sz w:val="22"/>
          <w:rtl/>
        </w:rPr>
        <w:t>אינה</w:t>
      </w:r>
      <w:r w:rsidRPr="002F3F05">
        <w:rPr>
          <w:rFonts w:ascii="David" w:eastAsia="Times New Roman" w:hAnsi="David"/>
          <w:b/>
          <w:bCs/>
          <w:color w:val="050505"/>
          <w:sz w:val="22"/>
          <w:rtl/>
        </w:rPr>
        <w:t xml:space="preserve"> מאפשר</w:t>
      </w:r>
      <w:r w:rsidRPr="002F3F05">
        <w:rPr>
          <w:rFonts w:ascii="David" w:eastAsia="Times New Roman" w:hAnsi="David" w:hint="cs"/>
          <w:b/>
          <w:bCs/>
          <w:color w:val="050505"/>
          <w:sz w:val="22"/>
          <w:rtl/>
        </w:rPr>
        <w:t>ת</w:t>
      </w:r>
      <w:r w:rsidRPr="002F3F05">
        <w:rPr>
          <w:rFonts w:ascii="David" w:eastAsia="Times New Roman" w:hAnsi="David"/>
          <w:b/>
          <w:bCs/>
          <w:color w:val="050505"/>
          <w:sz w:val="22"/>
          <w:rtl/>
        </w:rPr>
        <w:t xml:space="preserve"> לה לגייס עובדים חדשים במחלקה לטיפול בפניות הציבור, דבר שגורם לעיכוב בטיפול בתלונות הציבור.</w:t>
      </w:r>
    </w:p>
    <w:p w:rsidR="002F3F05" w:rsidRPr="002F3F05" w:rsidP="00243BEA">
      <w:pPr>
        <w:spacing w:line="269" w:lineRule="auto"/>
        <w:jc w:val="center"/>
        <w:rPr>
          <w:rFonts w:eastAsia="Calibri"/>
          <w:b/>
          <w:bCs/>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4" name="תמונה 34"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תמונה 5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b/>
          <w:bCs/>
          <w:sz w:val="22"/>
          <w:rtl/>
        </w:rPr>
      </w:pPr>
      <w:r w:rsidRPr="002F3F05">
        <w:rPr>
          <w:rFonts w:eastAsia="Times New Roman"/>
          <w:b/>
          <w:bCs/>
          <w:sz w:val="22"/>
          <w:rtl/>
          <w:lang w:eastAsia="he-IL"/>
        </w:rPr>
        <w:t>על המועצה לצרכנות לשפר</w:t>
      </w:r>
      <w:r w:rsidRPr="002F3F05">
        <w:rPr>
          <w:rFonts w:eastAsia="Times New Roman" w:hint="cs"/>
          <w:b/>
          <w:bCs/>
          <w:sz w:val="22"/>
          <w:rtl/>
          <w:lang w:eastAsia="he-IL"/>
        </w:rPr>
        <w:t xml:space="preserve"> </w:t>
      </w:r>
      <w:r w:rsidRPr="002F3F05">
        <w:rPr>
          <w:rFonts w:eastAsia="Times New Roman"/>
          <w:b/>
          <w:bCs/>
          <w:sz w:val="22"/>
          <w:rtl/>
          <w:lang w:eastAsia="he-IL"/>
        </w:rPr>
        <w:t>את שביעות הרצון הנמוכה של ציבור הצרכנים הפונ</w:t>
      </w:r>
      <w:r w:rsidRPr="002F3F05">
        <w:rPr>
          <w:rFonts w:eastAsia="Times New Roman" w:hint="cs"/>
          <w:b/>
          <w:bCs/>
          <w:sz w:val="22"/>
          <w:rtl/>
          <w:lang w:eastAsia="he-IL"/>
        </w:rPr>
        <w:t>ים</w:t>
      </w:r>
      <w:r w:rsidRPr="002F3F05">
        <w:rPr>
          <w:rFonts w:eastAsia="Times New Roman"/>
          <w:b/>
          <w:bCs/>
          <w:sz w:val="22"/>
          <w:rtl/>
          <w:lang w:eastAsia="he-IL"/>
        </w:rPr>
        <w:t xml:space="preserve"> אליה - כפי שעולה מהציונים שנתנו לה הצרכנים באתרי האינטרנט - וכן לשפר את השירות הניתן לצרכנים, בין היתר באמצעות צמצום זמן הטיפול בפניות הציבור</w:t>
      </w:r>
      <w:r w:rsidRPr="002F3F05">
        <w:rPr>
          <w:rFonts w:eastAsia="Times New Roman" w:hint="cs"/>
          <w:b/>
          <w:bCs/>
          <w:sz w:val="22"/>
          <w:lang w:eastAsia="he-IL"/>
        </w:rPr>
        <w:t xml:space="preserve"> </w:t>
      </w:r>
      <w:r w:rsidRPr="002F3F05">
        <w:rPr>
          <w:rFonts w:eastAsia="Times New Roman"/>
          <w:b/>
          <w:bCs/>
          <w:sz w:val="22"/>
          <w:rtl/>
          <w:lang w:eastAsia="he-IL"/>
        </w:rPr>
        <w:t xml:space="preserve">ושיפור המענה הטלפוני לצרכנים (ראו בהמשך). </w:t>
      </w:r>
    </w:p>
    <w:p w:rsidR="002F3F05" w:rsidRPr="002F3F05" w:rsidP="00243BEA">
      <w:pPr>
        <w:rPr>
          <w:rtl/>
          <w:lang w:eastAsia="he-IL"/>
        </w:rPr>
      </w:pPr>
      <w:bookmarkStart w:id="291" w:name="_Toc218513426"/>
      <w:bookmarkStart w:id="292" w:name="_Toc216249747"/>
      <w:bookmarkStart w:id="293" w:name="_Toc216267490"/>
      <w:bookmarkStart w:id="294" w:name="_Toc216276480"/>
      <w:bookmarkStart w:id="295" w:name="_Toc216277030"/>
      <w:bookmarkStart w:id="296" w:name="_Toc216277429"/>
      <w:bookmarkEnd w:id="266"/>
    </w:p>
    <w:p w:rsidR="002F3F05" w:rsidRPr="002F3F05" w:rsidP="00792798">
      <w:pPr>
        <w:keepNext/>
        <w:keepLines/>
        <w:spacing w:before="120" w:line="269" w:lineRule="auto"/>
        <w:outlineLvl w:val="5"/>
        <w:rPr>
          <w:rFonts w:eastAsia="Times New Roman"/>
          <w:spacing w:val="40"/>
          <w:sz w:val="22"/>
          <w:rtl/>
          <w:lang w:eastAsia="he-IL"/>
        </w:rPr>
      </w:pPr>
      <w:r w:rsidRPr="002F3F05">
        <w:rPr>
          <w:rFonts w:eastAsia="Times New Roman"/>
          <w:spacing w:val="40"/>
          <w:sz w:val="22"/>
          <w:rtl/>
          <w:lang w:eastAsia="he-IL"/>
        </w:rPr>
        <w:t>משך זמן הטיפול בפניות הציבור</w:t>
      </w:r>
      <w:bookmarkEnd w:id="291"/>
      <w:bookmarkEnd w:id="292"/>
      <w:bookmarkEnd w:id="293"/>
      <w:bookmarkEnd w:id="294"/>
      <w:bookmarkEnd w:id="295"/>
      <w:bookmarkEnd w:id="296"/>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ascii="David" w:eastAsia="Times New Roman" w:hAnsi="David"/>
          <w:sz w:val="22"/>
          <w:rtl/>
          <w:lang w:eastAsia="he-IL"/>
        </w:rPr>
      </w:pPr>
      <w:r w:rsidRPr="002F3F05">
        <w:rPr>
          <w:rFonts w:eastAsia="Times New Roman"/>
          <w:sz w:val="22"/>
          <w:rtl/>
          <w:lang w:eastAsia="he-IL"/>
        </w:rPr>
        <w:t xml:space="preserve">למועצה יש "נוהל טיפול בתלונות", אשר נכתב על ידה בשנת 2000, עודכן ב-2015, עודכן שוב </w:t>
      </w:r>
      <w:r w:rsidR="00243BEA">
        <w:rPr>
          <w:rFonts w:eastAsia="Times New Roman"/>
          <w:sz w:val="22"/>
          <w:rtl/>
          <w:lang w:eastAsia="he-IL"/>
        </w:rPr>
        <w:br/>
      </w:r>
      <w:r w:rsidRPr="002F3F05">
        <w:rPr>
          <w:rFonts w:eastAsia="Times New Roman"/>
          <w:sz w:val="22"/>
          <w:rtl/>
          <w:lang w:eastAsia="he-IL"/>
        </w:rPr>
        <w:t xml:space="preserve">ב-2024 ואושר על ידי מ"מ המנכ"ל באוגוסט 2024. מטרתו של הנוהל היא לקבוע </w:t>
      </w:r>
      <w:r w:rsidRPr="002F3F05">
        <w:rPr>
          <w:rFonts w:ascii="David" w:eastAsia="Times New Roman" w:hAnsi="David"/>
          <w:sz w:val="22"/>
          <w:rtl/>
          <w:lang w:eastAsia="he-IL"/>
        </w:rPr>
        <w:t>עקרונות בטיפול בתלונה. בנוהל נקבע בתוך כמה ימים נדרש להתחיל את הטיפול בתלונות הצרכנים והוא אינו קובע את משך הזמן לסיום הטיפול בתלונות הצרכנים.</w:t>
      </w:r>
    </w:p>
    <w:p w:rsidR="002F3F05" w:rsidRPr="002F3F05" w:rsidP="00243BEA">
      <w:pPr>
        <w:rPr>
          <w:rtl/>
          <w:lang w:eastAsia="he-IL"/>
        </w:rPr>
      </w:pPr>
      <w:bookmarkStart w:id="297" w:name="_Toc218513427"/>
      <w:bookmarkStart w:id="298" w:name="_Toc216249748"/>
      <w:bookmarkStart w:id="299" w:name="_Toc216267491"/>
      <w:bookmarkStart w:id="300" w:name="_Toc216276481"/>
      <w:bookmarkStart w:id="301" w:name="_Toc216277031"/>
      <w:bookmarkStart w:id="302" w:name="_Toc216277430"/>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297"/>
      <w:bookmarkEnd w:id="298"/>
      <w:bookmarkEnd w:id="299"/>
      <w:bookmarkEnd w:id="300"/>
      <w:bookmarkEnd w:id="301"/>
      <w:bookmarkEnd w:id="302"/>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hint="cs"/>
          <w:sz w:val="22"/>
          <w:rtl/>
          <w:lang w:eastAsia="he-IL"/>
        </w:rPr>
        <w:t xml:space="preserve">בביקורת </w:t>
      </w:r>
      <w:r w:rsidRPr="002F3F05">
        <w:rPr>
          <w:rFonts w:ascii="David" w:eastAsia="Times New Roman" w:hAnsi="David"/>
          <w:sz w:val="22"/>
          <w:rtl/>
          <w:lang w:eastAsia="he-IL"/>
        </w:rPr>
        <w:t>הקוד</w:t>
      </w:r>
      <w:r w:rsidRPr="002F3F05">
        <w:rPr>
          <w:rFonts w:ascii="David" w:eastAsia="Times New Roman" w:hAnsi="David" w:hint="cs"/>
          <w:sz w:val="22"/>
          <w:rtl/>
          <w:lang w:eastAsia="he-IL"/>
        </w:rPr>
        <w:t>מת</w:t>
      </w:r>
      <w:r w:rsidRPr="002F3F05">
        <w:rPr>
          <w:rFonts w:ascii="David" w:eastAsia="Times New Roman" w:hAnsi="David"/>
          <w:sz w:val="22"/>
          <w:rtl/>
          <w:lang w:eastAsia="he-IL"/>
        </w:rPr>
        <w:t xml:space="preserve"> נמצא כי זמן הטיפול בתלונות הצרכנים </w:t>
      </w:r>
      <w:r w:rsidRPr="002F3F05">
        <w:rPr>
          <w:rFonts w:ascii="David" w:eastAsia="Times New Roman" w:hAnsi="David" w:hint="cs"/>
          <w:sz w:val="22"/>
          <w:rtl/>
          <w:lang w:eastAsia="he-IL"/>
        </w:rPr>
        <w:t>היה</w:t>
      </w:r>
      <w:r w:rsidRPr="002F3F05">
        <w:rPr>
          <w:rFonts w:ascii="David" w:eastAsia="Times New Roman" w:hAnsi="David"/>
          <w:sz w:val="22"/>
          <w:rtl/>
          <w:lang w:eastAsia="he-IL"/>
        </w:rPr>
        <w:t xml:space="preserve"> כ-80 ימים בממוצע.</w:t>
      </w:r>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sz w:val="22"/>
          <w:rtl/>
          <w:lang w:eastAsia="he-IL"/>
        </w:rPr>
        <w:t xml:space="preserve">המועצה הישראלית לצרכנות מסרה בדיווח על תיקון הליקויים כי משך זמן הטיפול בפניות הציבור מושפע ישירות ממספר העובדים המטפלים בהן, ובשל חוסר בכוח האדם במועצה והיעדר </w:t>
      </w:r>
      <w:r w:rsidRPr="002F3F05">
        <w:rPr>
          <w:rFonts w:ascii="David" w:eastAsia="Times New Roman" w:hAnsi="David"/>
          <w:sz w:val="22"/>
          <w:rtl/>
          <w:lang w:eastAsia="he-IL"/>
        </w:rPr>
        <w:t>ודאות תקציבית יהיה קושי לצמצם את זמני המענה לתלונות הצרכנים. המועצה הוסיפה כי עובדי המועצה המטפלים בפניות הציבור אינם מתוגמלים כראוי ובשל כך קיים קושי לתמרץ אותם לשפר את הביצועים וכן ישנו קושי לאתר עובדים חדשים איכותיים במקום עובד שפורש.</w:t>
      </w:r>
    </w:p>
    <w:p w:rsidR="002F3F05" w:rsidRPr="002F3F05" w:rsidP="00243BEA">
      <w:pPr>
        <w:rPr>
          <w:rtl/>
          <w:lang w:eastAsia="he-IL"/>
        </w:rPr>
      </w:pPr>
      <w:bookmarkStart w:id="303" w:name="_Toc218513428"/>
      <w:bookmarkStart w:id="304" w:name="_Toc216249749"/>
      <w:bookmarkStart w:id="305" w:name="_Toc216267492"/>
      <w:bookmarkStart w:id="306" w:name="_Toc216276482"/>
      <w:bookmarkStart w:id="307" w:name="_Toc216277032"/>
      <w:bookmarkStart w:id="308" w:name="_Toc216277431"/>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303"/>
      <w:bookmarkEnd w:id="304"/>
      <w:bookmarkEnd w:id="305"/>
      <w:bookmarkEnd w:id="306"/>
      <w:bookmarkEnd w:id="307"/>
      <w:bookmarkEnd w:id="308"/>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eastAsia="Calibri"/>
          <w:sz w:val="22"/>
          <w:rtl/>
          <w:lang w:eastAsia="he-IL"/>
        </w:rPr>
      </w:pPr>
      <w:r w:rsidRPr="002F3F05">
        <w:rPr>
          <w:rFonts w:ascii="David" w:eastAsia="Times New Roman" w:hAnsi="David"/>
          <w:sz w:val="22"/>
          <w:rtl/>
          <w:lang w:eastAsia="he-IL"/>
        </w:rPr>
        <w:t>משרד מבקר המדינה בחן את הנתונים על היקפי הפניות שהתקבלו במועצה לצרכנות בשנים</w:t>
      </w:r>
      <w:r w:rsidRPr="002F3F05">
        <w:rPr>
          <w:rFonts w:ascii="David" w:eastAsia="Times New Roman" w:hAnsi="David"/>
          <w:sz w:val="22"/>
          <w:rtl/>
          <w:lang w:eastAsia="he-IL"/>
        </w:rPr>
        <w:br/>
        <w:t xml:space="preserve">2022 </w:t>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sz w:val="22"/>
          <w:rtl/>
          <w:lang w:eastAsia="he-IL"/>
        </w:rPr>
        <w:softHyphen/>
      </w:r>
      <w:r w:rsidRPr="002F3F05">
        <w:rPr>
          <w:rFonts w:ascii="David" w:eastAsia="Times New Roman" w:hAnsi="David" w:hint="cs"/>
          <w:sz w:val="22"/>
          <w:rtl/>
          <w:lang w:eastAsia="he-IL"/>
        </w:rPr>
        <w:t xml:space="preserve">- </w:t>
      </w:r>
      <w:r w:rsidRPr="002F3F05">
        <w:rPr>
          <w:rFonts w:ascii="David" w:eastAsia="Times New Roman" w:hAnsi="David"/>
          <w:sz w:val="22"/>
          <w:rtl/>
          <w:lang w:eastAsia="he-IL"/>
        </w:rPr>
        <w:t>2025 ואת משך הטיפול בהן. להלן מידע</w:t>
      </w:r>
      <w:r w:rsidRPr="002F3F05">
        <w:rPr>
          <w:rFonts w:ascii="Tahoma" w:eastAsia="Times New Roman" w:hAnsi="Tahoma"/>
          <w:sz w:val="22"/>
          <w:rtl/>
          <w:lang w:eastAsia="he-IL"/>
        </w:rPr>
        <w:t xml:space="preserve"> לגבי סוגי התלונות ומשך הטיפול בהן.</w:t>
      </w:r>
    </w:p>
    <w:p w:rsidR="002F3F05" w:rsidRPr="002F3F05" w:rsidP="00243BEA">
      <w:pPr>
        <w:spacing w:line="269" w:lineRule="auto"/>
        <w:ind w:right="-142"/>
        <w:jc w:val="center"/>
        <w:rPr>
          <w:rFonts w:ascii="Tahoma" w:eastAsia="Times New Roman" w:hAnsi="Tahoma"/>
          <w:sz w:val="22"/>
          <w:rtl/>
          <w:lang w:eastAsia="he-IL"/>
        </w:rPr>
      </w:pPr>
    </w:p>
    <w:p w:rsidR="002F3F05" w:rsidRPr="002F3F05" w:rsidP="00243BEA">
      <w:pPr>
        <w:spacing w:line="269" w:lineRule="auto"/>
        <w:ind w:right="-142"/>
        <w:jc w:val="center"/>
        <w:rPr>
          <w:rFonts w:ascii="Tahoma" w:eastAsia="Times New Roman" w:hAnsi="Tahoma"/>
          <w:b/>
          <w:bCs/>
          <w:sz w:val="22"/>
          <w:rtl/>
          <w:lang w:eastAsia="he-IL"/>
        </w:rPr>
      </w:pPr>
      <w:r w:rsidRPr="002F3F05">
        <w:rPr>
          <w:rFonts w:ascii="Tahoma" w:eastAsia="Times New Roman" w:hAnsi="Tahoma"/>
          <w:sz w:val="22"/>
          <w:rtl/>
          <w:lang w:eastAsia="he-IL"/>
        </w:rPr>
        <w:t xml:space="preserve">לוח </w:t>
      </w:r>
      <w:r w:rsidRPr="002F3F05">
        <w:rPr>
          <w:rFonts w:ascii="Tahoma" w:eastAsia="Times New Roman" w:hAnsi="Tahoma" w:hint="cs"/>
          <w:sz w:val="22"/>
          <w:rtl/>
          <w:lang w:eastAsia="he-IL"/>
        </w:rPr>
        <w:t>8</w:t>
      </w:r>
      <w:r w:rsidRPr="002F3F05">
        <w:rPr>
          <w:rFonts w:ascii="Tahoma" w:eastAsia="Times New Roman" w:hAnsi="Tahoma"/>
          <w:sz w:val="22"/>
          <w:rtl/>
          <w:lang w:eastAsia="he-IL"/>
        </w:rPr>
        <w:t>:</w:t>
      </w:r>
      <w:r w:rsidRPr="002F3F05">
        <w:rPr>
          <w:rFonts w:ascii="Tahoma" w:eastAsia="Times New Roman" w:hAnsi="Tahoma"/>
          <w:b/>
          <w:bCs/>
          <w:sz w:val="22"/>
          <w:rtl/>
          <w:lang w:eastAsia="he-IL"/>
        </w:rPr>
        <w:t xml:space="preserve"> נתונים על התלונות שהתקבלו במועצה לצרכנות ומשך הטיפול בהן, 2022 - 2025</w:t>
      </w:r>
    </w:p>
    <w:tbl>
      <w:tblPr>
        <w:bidiVisual/>
        <w:tblW w:w="8187" w:type="dxa"/>
        <w:tblInd w:w="568" w:type="dxa"/>
        <w:tblLook w:val="04A0"/>
      </w:tblPr>
      <w:tblGrid>
        <w:gridCol w:w="2367"/>
        <w:gridCol w:w="1060"/>
        <w:gridCol w:w="1060"/>
        <w:gridCol w:w="1060"/>
        <w:gridCol w:w="1340"/>
        <w:gridCol w:w="1300"/>
      </w:tblGrid>
      <w:tr w:rsidTr="00850286">
        <w:tblPrEx>
          <w:tblW w:w="8187" w:type="dxa"/>
          <w:tblInd w:w="568" w:type="dxa"/>
          <w:tblLook w:val="04A0"/>
        </w:tblPrEx>
        <w:trPr>
          <w:trHeight w:val="273"/>
        </w:trPr>
        <w:tc>
          <w:tcPr>
            <w:tcW w:w="2367" w:type="dxa"/>
            <w:tcBorders>
              <w:top w:val="single" w:sz="8" w:space="0" w:color="auto"/>
              <w:left w:val="single" w:sz="8"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 </w:t>
            </w: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2022</w:t>
            </w: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2023</w:t>
            </w: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2024</w:t>
            </w:r>
          </w:p>
        </w:tc>
        <w:tc>
          <w:tcPr>
            <w:tcW w:w="1340" w:type="dxa"/>
            <w:tcBorders>
              <w:top w:val="single" w:sz="8" w:space="0" w:color="auto"/>
              <w:left w:val="single" w:sz="4" w:space="0" w:color="auto"/>
              <w:bottom w:val="single" w:sz="4" w:space="0" w:color="auto"/>
              <w:right w:val="single" w:sz="4" w:space="0" w:color="auto"/>
            </w:tcBorders>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2025</w:t>
            </w:r>
          </w:p>
        </w:tc>
        <w:tc>
          <w:tcPr>
            <w:tcW w:w="1300" w:type="dxa"/>
            <w:tcBorders>
              <w:top w:val="single" w:sz="8" w:space="0" w:color="auto"/>
              <w:left w:val="single" w:sz="4" w:space="0" w:color="auto"/>
              <w:bottom w:val="single" w:sz="4"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סך הכול</w:t>
            </w:r>
          </w:p>
        </w:tc>
      </w:tr>
      <w:tr w:rsidTr="00850286">
        <w:tblPrEx>
          <w:tblW w:w="8187" w:type="dxa"/>
          <w:tblInd w:w="568" w:type="dxa"/>
          <w:tblLook w:val="04A0"/>
        </w:tblPrEx>
        <w:trPr>
          <w:trHeight w:val="285"/>
        </w:trPr>
        <w:tc>
          <w:tcPr>
            <w:tcW w:w="2367"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סך התלונות שהתקבלו</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24,897</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25,065</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23,923</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23,006</w:t>
            </w:r>
          </w:p>
        </w:tc>
        <w:tc>
          <w:tcPr>
            <w:tcW w:w="130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tl/>
              </w:rPr>
              <w:t>96,891</w:t>
            </w:r>
          </w:p>
        </w:tc>
      </w:tr>
      <w:tr w:rsidTr="00850286">
        <w:tblPrEx>
          <w:tblW w:w="8187" w:type="dxa"/>
          <w:tblInd w:w="568" w:type="dxa"/>
          <w:tblLook w:val="04A0"/>
        </w:tblPrEx>
        <w:trPr>
          <w:trHeight w:val="285"/>
        </w:trPr>
        <w:tc>
          <w:tcPr>
            <w:tcW w:w="2367"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rPr>
                <w:rFonts w:ascii="David" w:eastAsia="Times New Roman" w:hAnsi="David"/>
                <w:color w:val="000000"/>
                <w:sz w:val="22"/>
                <w:szCs w:val="22"/>
                <w:rtl/>
              </w:rPr>
            </w:pPr>
            <w:r w:rsidRPr="002F3F05">
              <w:rPr>
                <w:rFonts w:ascii="David" w:eastAsia="Times New Roman" w:hAnsi="David"/>
                <w:color w:val="000000"/>
                <w:sz w:val="22"/>
                <w:szCs w:val="22"/>
                <w:rtl/>
              </w:rPr>
              <w:t>מתוכן תלונות שסווגו כבקשות ייעוץ</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75</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30</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0</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4</w:t>
            </w:r>
          </w:p>
        </w:tc>
        <w:tc>
          <w:tcPr>
            <w:tcW w:w="130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109</w:t>
            </w:r>
          </w:p>
        </w:tc>
      </w:tr>
      <w:tr w:rsidTr="00850286">
        <w:tblPrEx>
          <w:tblW w:w="8187" w:type="dxa"/>
          <w:tblInd w:w="568" w:type="dxa"/>
          <w:tblLook w:val="04A0"/>
        </w:tblPrEx>
        <w:trPr>
          <w:trHeight w:val="570"/>
        </w:trPr>
        <w:tc>
          <w:tcPr>
            <w:tcW w:w="2367" w:type="dxa"/>
            <w:tcBorders>
              <w:top w:val="nil"/>
              <w:left w:val="single" w:sz="8" w:space="0" w:color="auto"/>
              <w:bottom w:val="single" w:sz="4" w:space="0" w:color="auto"/>
              <w:right w:val="single" w:sz="4" w:space="0" w:color="auto"/>
            </w:tcBorders>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ממוצע ימים עד סגירת התלונות (זמן טיפול)</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87</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100</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118</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135</w:t>
            </w:r>
          </w:p>
        </w:tc>
        <w:tc>
          <w:tcPr>
            <w:tcW w:w="130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109</w:t>
            </w:r>
          </w:p>
        </w:tc>
      </w:tr>
      <w:tr w:rsidTr="00850286">
        <w:tblPrEx>
          <w:tblW w:w="8187" w:type="dxa"/>
          <w:tblInd w:w="568" w:type="dxa"/>
          <w:tblLook w:val="04A0"/>
        </w:tblPrEx>
        <w:trPr>
          <w:trHeight w:val="285"/>
        </w:trPr>
        <w:tc>
          <w:tcPr>
            <w:tcW w:w="2367"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שיעור התלונות המוצדקות</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74%</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74%</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74%</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73%</w:t>
            </w:r>
          </w:p>
        </w:tc>
        <w:tc>
          <w:tcPr>
            <w:tcW w:w="130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74%</w:t>
            </w:r>
          </w:p>
        </w:tc>
      </w:tr>
      <w:tr w:rsidTr="00850286">
        <w:tblPrEx>
          <w:tblW w:w="8187" w:type="dxa"/>
          <w:tblInd w:w="568" w:type="dxa"/>
          <w:tblLook w:val="04A0"/>
        </w:tblPrEx>
        <w:trPr>
          <w:trHeight w:val="630"/>
        </w:trPr>
        <w:tc>
          <w:tcPr>
            <w:tcW w:w="2367" w:type="dxa"/>
            <w:tcBorders>
              <w:top w:val="nil"/>
              <w:left w:val="single" w:sz="8" w:space="0" w:color="auto"/>
              <w:bottom w:val="single" w:sz="4" w:space="0" w:color="auto"/>
              <w:right w:val="single" w:sz="4" w:space="0" w:color="auto"/>
            </w:tcBorders>
            <w:vAlign w:val="center"/>
            <w:hideMark/>
          </w:tcPr>
          <w:p w:rsidR="002F3F05" w:rsidRPr="002F3F05" w:rsidP="00243BEA">
            <w:pPr>
              <w:spacing w:line="269" w:lineRule="auto"/>
              <w:rPr>
                <w:rFonts w:ascii="David" w:eastAsia="Times New Roman" w:hAnsi="David"/>
                <w:color w:val="000000"/>
                <w:sz w:val="22"/>
                <w:szCs w:val="22"/>
              </w:rPr>
            </w:pPr>
            <w:r w:rsidRPr="002F3F05">
              <w:rPr>
                <w:rFonts w:ascii="David" w:eastAsia="Times New Roman" w:hAnsi="David"/>
                <w:color w:val="000000"/>
                <w:sz w:val="22"/>
                <w:szCs w:val="22"/>
                <w:rtl/>
              </w:rPr>
              <w:t>החזר כספי עקב טיפול בתלונות (באלפי ש"ח)</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9,903</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6,639</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6,571</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w:t>
            </w:r>
            <w:r w:rsidRPr="002F3F05">
              <w:rPr>
                <w:rFonts w:ascii="David" w:eastAsia="Times New Roman" w:hAnsi="David"/>
                <w:color w:val="000000"/>
                <w:sz w:val="22"/>
                <w:szCs w:val="22"/>
                <w:rtl/>
              </w:rPr>
              <w:t>9,184</w:t>
            </w:r>
          </w:p>
        </w:tc>
        <w:tc>
          <w:tcPr>
            <w:tcW w:w="130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32,297</w:t>
            </w:r>
          </w:p>
        </w:tc>
      </w:tr>
    </w:tbl>
    <w:p w:rsidR="002F3F05" w:rsidRPr="002F3F05" w:rsidP="00243BEA">
      <w:pPr>
        <w:spacing w:line="269" w:lineRule="auto"/>
        <w:jc w:val="left"/>
        <w:rPr>
          <w:rFonts w:eastAsia="Times New Roman"/>
          <w:sz w:val="22"/>
          <w:szCs w:val="20"/>
          <w:rtl/>
          <w:lang w:eastAsia="he-IL"/>
        </w:rPr>
      </w:pPr>
      <w:bookmarkStart w:id="309" w:name="_Hlk216258051"/>
      <w:r w:rsidRPr="002F3F05">
        <w:rPr>
          <w:rFonts w:eastAsia="Times New Roman"/>
          <w:sz w:val="22"/>
          <w:szCs w:val="20"/>
          <w:rtl/>
          <w:lang w:eastAsia="he-IL"/>
        </w:rPr>
        <w:t>על פי נתוני המועצה לצרכנות, בעיבוד משרד מבקר המדינה.</w:t>
      </w:r>
    </w:p>
    <w:p w:rsidR="002F3F05" w:rsidRPr="002F3F05" w:rsidP="00243BEA">
      <w:pPr>
        <w:spacing w:line="269" w:lineRule="auto"/>
        <w:jc w:val="left"/>
        <w:rPr>
          <w:rFonts w:eastAsia="Calibri"/>
          <w:sz w:val="22"/>
          <w:szCs w:val="20"/>
          <w:rtl/>
        </w:rPr>
      </w:pPr>
      <w:r w:rsidRPr="002F3F05">
        <w:rPr>
          <w:rFonts w:eastAsia="Times New Roman"/>
          <w:sz w:val="22"/>
          <w:szCs w:val="20"/>
          <w:rtl/>
          <w:lang w:eastAsia="he-IL"/>
        </w:rPr>
        <w:t xml:space="preserve">* סכום זה </w:t>
      </w:r>
      <w:r w:rsidRPr="002F3F05">
        <w:rPr>
          <w:rFonts w:eastAsia="Times New Roman" w:hint="cs"/>
          <w:sz w:val="22"/>
          <w:szCs w:val="20"/>
          <w:rtl/>
          <w:lang w:eastAsia="he-IL"/>
        </w:rPr>
        <w:t>אינו</w:t>
      </w:r>
      <w:r w:rsidRPr="002F3F05">
        <w:rPr>
          <w:rFonts w:eastAsia="Times New Roman"/>
          <w:sz w:val="22"/>
          <w:szCs w:val="20"/>
          <w:rtl/>
          <w:lang w:eastAsia="he-IL"/>
        </w:rPr>
        <w:t xml:space="preserve"> כולל את הפיצויים לחברי הקבוצה בהסכמי פשרה שאושרו בשתי תובענות ייצוגיות</w:t>
      </w:r>
      <w:r>
        <w:rPr>
          <w:rFonts w:eastAsia="Times New Roman"/>
          <w:sz w:val="22"/>
          <w:vertAlign w:val="superscript"/>
          <w:rtl/>
          <w:lang w:eastAsia="he-IL"/>
        </w:rPr>
        <w:footnoteReference w:id="103"/>
      </w:r>
      <w:r w:rsidRPr="002F3F05">
        <w:rPr>
          <w:rFonts w:eastAsia="Times New Roman" w:hint="cs"/>
          <w:sz w:val="22"/>
          <w:szCs w:val="20"/>
          <w:lang w:eastAsia="he-IL"/>
        </w:rPr>
        <w:t xml:space="preserve"> </w:t>
      </w:r>
      <w:r w:rsidRPr="002F3F05">
        <w:rPr>
          <w:rFonts w:eastAsia="Times New Roman" w:hint="cs"/>
          <w:sz w:val="22"/>
          <w:szCs w:val="20"/>
          <w:rtl/>
          <w:lang w:eastAsia="he-IL"/>
        </w:rPr>
        <w:t>בסך 6.35 מיליון ש"ח.</w:t>
      </w:r>
    </w:p>
    <w:bookmarkEnd w:id="309"/>
    <w:p w:rsidR="002F3F05" w:rsidRPr="002F3F05" w:rsidP="00243BEA">
      <w:pPr>
        <w:spacing w:line="269" w:lineRule="auto"/>
        <w:rPr>
          <w:rFonts w:ascii="David" w:eastAsia="Times New Roman" w:hAnsi="David"/>
          <w:b/>
          <w:bCs/>
          <w:sz w:val="22"/>
          <w:rtl/>
          <w:lang w:eastAsia="he-IL"/>
        </w:rPr>
      </w:pPr>
    </w:p>
    <w:p w:rsidR="002F3F05" w:rsidRPr="002F3F05" w:rsidP="00243BEA">
      <w:pPr>
        <w:spacing w:line="269" w:lineRule="auto"/>
        <w:rPr>
          <w:rFonts w:ascii="David" w:eastAsia="Times New Roman" w:hAnsi="David"/>
          <w:bCs/>
          <w:sz w:val="22"/>
          <w:rtl/>
          <w:lang w:eastAsia="he-IL"/>
        </w:rPr>
      </w:pPr>
      <w:r w:rsidRPr="002F3F05">
        <w:rPr>
          <w:rFonts w:ascii="David" w:eastAsia="Times New Roman" w:hAnsi="David"/>
          <w:b/>
          <w:bCs/>
          <w:sz w:val="22"/>
          <w:rtl/>
          <w:lang w:eastAsia="he-IL"/>
        </w:rPr>
        <w:t xml:space="preserve">מהלוח עולה כי בשנים 2022 - 2025 זמן הטיפול בפניות הציבור </w:t>
      </w:r>
      <w:r w:rsidRPr="002F3F05">
        <w:rPr>
          <w:rFonts w:ascii="David" w:eastAsia="Times New Roman" w:hAnsi="David" w:hint="cs"/>
          <w:b/>
          <w:bCs/>
          <w:sz w:val="22"/>
          <w:rtl/>
          <w:lang w:eastAsia="he-IL"/>
        </w:rPr>
        <w:t>היה</w:t>
      </w:r>
      <w:r w:rsidRPr="002F3F05">
        <w:rPr>
          <w:rFonts w:ascii="David" w:eastAsia="Times New Roman" w:hAnsi="David"/>
          <w:b/>
          <w:bCs/>
          <w:sz w:val="22"/>
          <w:rtl/>
          <w:lang w:eastAsia="he-IL"/>
        </w:rPr>
        <w:t xml:space="preserve"> בממוצע 109 ימים</w:t>
      </w:r>
      <w:r w:rsidRPr="002F3F05">
        <w:rPr>
          <w:rFonts w:ascii="David" w:eastAsia="Times New Roman" w:hAnsi="David" w:hint="cs"/>
          <w:b/>
          <w:bCs/>
          <w:sz w:val="22"/>
          <w:rtl/>
          <w:lang w:eastAsia="he-IL"/>
        </w:rPr>
        <w:t>,</w:t>
      </w:r>
      <w:r w:rsidRPr="002F3F05">
        <w:rPr>
          <w:rFonts w:ascii="David" w:eastAsia="Times New Roman" w:hAnsi="David"/>
          <w:b/>
          <w:bCs/>
          <w:sz w:val="22"/>
          <w:rtl/>
          <w:lang w:eastAsia="he-IL"/>
        </w:rPr>
        <w:t xml:space="preserve"> ובשנת 2025 הוא </w:t>
      </w:r>
      <w:r w:rsidRPr="002F3F05">
        <w:rPr>
          <w:rFonts w:ascii="David" w:eastAsia="Times New Roman" w:hAnsi="David" w:hint="cs"/>
          <w:b/>
          <w:bCs/>
          <w:sz w:val="22"/>
          <w:rtl/>
          <w:lang w:eastAsia="he-IL"/>
        </w:rPr>
        <w:t>היה</w:t>
      </w:r>
      <w:r w:rsidRPr="002F3F05">
        <w:rPr>
          <w:rFonts w:ascii="David" w:eastAsia="Times New Roman" w:hAnsi="David"/>
          <w:b/>
          <w:bCs/>
          <w:sz w:val="22"/>
          <w:rtl/>
          <w:lang w:eastAsia="he-IL"/>
        </w:rPr>
        <w:t xml:space="preserve"> 135 ימים.</w:t>
      </w:r>
      <w:r w:rsidRPr="002F3F05">
        <w:rPr>
          <w:rFonts w:ascii="David" w:eastAsia="Times New Roman" w:hAnsi="David"/>
          <w:sz w:val="22"/>
          <w:rtl/>
        </w:rPr>
        <w:t xml:space="preserve"> </w:t>
      </w:r>
      <w:r w:rsidRPr="002F3F05">
        <w:rPr>
          <w:rFonts w:ascii="David" w:eastAsia="Times New Roman" w:hAnsi="David"/>
          <w:bCs/>
          <w:sz w:val="22"/>
          <w:rtl/>
          <w:lang w:eastAsia="he-IL"/>
        </w:rPr>
        <w:t xml:space="preserve">עוד עולה כי בשנת 2022 ההחזר שקיבלו הצרכנים עקב טיפולה של המועצה בתלונות הציבור </w:t>
      </w:r>
      <w:r w:rsidRPr="002F3F05">
        <w:rPr>
          <w:rFonts w:ascii="David" w:eastAsia="Times New Roman" w:hAnsi="David" w:hint="cs"/>
          <w:bCs/>
          <w:sz w:val="22"/>
          <w:rtl/>
          <w:lang w:eastAsia="he-IL"/>
        </w:rPr>
        <w:t>היה</w:t>
      </w:r>
      <w:r w:rsidRPr="002F3F05">
        <w:rPr>
          <w:rFonts w:ascii="David" w:eastAsia="Times New Roman" w:hAnsi="David"/>
          <w:bCs/>
          <w:sz w:val="22"/>
          <w:rtl/>
          <w:lang w:eastAsia="he-IL"/>
        </w:rPr>
        <w:t xml:space="preserve"> 9,903 אלפי ש"ח ובשנת 2024 הוא ירד בכ-33% </w:t>
      </w:r>
      <w:r w:rsidRPr="002F3F05">
        <w:rPr>
          <w:rFonts w:ascii="David" w:eastAsia="Times New Roman" w:hAnsi="David" w:hint="cs"/>
          <w:bCs/>
          <w:sz w:val="22"/>
          <w:rtl/>
          <w:lang w:eastAsia="he-IL"/>
        </w:rPr>
        <w:t>והיה</w:t>
      </w:r>
      <w:r w:rsidRPr="002F3F05">
        <w:rPr>
          <w:rFonts w:ascii="David" w:eastAsia="Times New Roman" w:hAnsi="David"/>
          <w:bCs/>
          <w:sz w:val="22"/>
          <w:rtl/>
          <w:lang w:eastAsia="he-IL"/>
        </w:rPr>
        <w:t xml:space="preserve"> 6,571 אלפי ש"ח.</w:t>
      </w:r>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sz w:val="22"/>
          <w:rtl/>
          <w:lang w:eastAsia="he-IL"/>
        </w:rPr>
        <w:t>בספטמבר 2025 מסרה המועצה לצרכנות לצוות הביקורת כי המחסור בעובדים במחלקה לטיפול בפניות הציבור והיעדר תקציב לגיוס כוח אדם נוסף הם הגורמים העיקריים לעיכוב בטיפול בתלונות הצרכנים ול</w:t>
      </w:r>
      <w:r w:rsidRPr="002F3F05">
        <w:rPr>
          <w:rFonts w:ascii="David" w:eastAsia="Times New Roman" w:hAnsi="David" w:hint="cs"/>
          <w:sz w:val="22"/>
          <w:rtl/>
          <w:lang w:eastAsia="he-IL"/>
        </w:rPr>
        <w:t>ירידה בהיקף ה</w:t>
      </w:r>
      <w:r w:rsidRPr="002F3F05">
        <w:rPr>
          <w:rFonts w:ascii="David" w:eastAsia="Times New Roman" w:hAnsi="David"/>
          <w:sz w:val="22"/>
          <w:rtl/>
          <w:lang w:eastAsia="he-IL"/>
        </w:rPr>
        <w:t>החזר הכספי שקיבלו הצרכנים עקב טיפול המועצה בתלונותיהם.</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b/>
          <w:bCs/>
          <w:sz w:val="22"/>
          <w:rtl/>
          <w:lang w:eastAsia="he-IL"/>
        </w:rPr>
      </w:pPr>
      <w:r w:rsidRPr="002F3F05">
        <w:rPr>
          <w:rFonts w:eastAsia="Times New Roman"/>
          <w:b/>
          <w:bCs/>
          <w:sz w:val="22"/>
          <w:rtl/>
          <w:lang w:eastAsia="he-IL"/>
        </w:rPr>
        <w:t xml:space="preserve">בביקורת הקודמת עלה כי זמן הטיפול בתלונות </w:t>
      </w:r>
      <w:r w:rsidRPr="002F3F05">
        <w:rPr>
          <w:rFonts w:eastAsia="Times New Roman" w:hint="cs"/>
          <w:b/>
          <w:bCs/>
          <w:sz w:val="22"/>
          <w:rtl/>
          <w:lang w:eastAsia="he-IL"/>
        </w:rPr>
        <w:t xml:space="preserve">הוא </w:t>
      </w:r>
      <w:r w:rsidRPr="002F3F05">
        <w:rPr>
          <w:rFonts w:eastAsia="Times New Roman"/>
          <w:b/>
          <w:bCs/>
          <w:sz w:val="22"/>
          <w:rtl/>
          <w:lang w:eastAsia="he-IL"/>
        </w:rPr>
        <w:t xml:space="preserve">80 ימים בממוצע. בביקורת המעקב נמצא כי הליקוי לא תוקן והמצב אף הוחמר. </w:t>
      </w:r>
      <w:r w:rsidRPr="002F3F05">
        <w:rPr>
          <w:rFonts w:ascii="David" w:eastAsia="Times New Roman" w:hAnsi="David"/>
          <w:b/>
          <w:bCs/>
          <w:sz w:val="22"/>
          <w:rtl/>
          <w:lang w:eastAsia="he-IL"/>
        </w:rPr>
        <w:t>בשל מחסור בעובדים במחלקה לטיפול בפניות הציבור והיעדר תקציב לגיוס כוח אדם נוסף</w:t>
      </w:r>
      <w:r w:rsidRPr="002F3F05">
        <w:rPr>
          <w:rFonts w:ascii="David" w:eastAsia="Times New Roman" w:hAnsi="David" w:hint="cs"/>
          <w:b/>
          <w:bCs/>
          <w:sz w:val="22"/>
          <w:rtl/>
          <w:lang w:eastAsia="he-IL"/>
        </w:rPr>
        <w:t>,</w:t>
      </w:r>
      <w:r w:rsidRPr="002F3F05">
        <w:rPr>
          <w:rFonts w:ascii="David" w:eastAsia="Times New Roman" w:hAnsi="David"/>
          <w:b/>
          <w:bCs/>
          <w:sz w:val="22"/>
          <w:rtl/>
          <w:lang w:eastAsia="he-IL"/>
        </w:rPr>
        <w:t xml:space="preserve"> </w:t>
      </w:r>
      <w:bookmarkStart w:id="310" w:name="_Hlk228800008"/>
      <w:r w:rsidRPr="002F3F05">
        <w:rPr>
          <w:rFonts w:ascii="David" w:eastAsia="Times New Roman" w:hAnsi="David"/>
          <w:b/>
          <w:bCs/>
          <w:sz w:val="22"/>
          <w:rtl/>
          <w:lang w:eastAsia="he-IL"/>
        </w:rPr>
        <w:t xml:space="preserve">בשנים 2022 - 2025 </w:t>
      </w:r>
      <w:bookmarkEnd w:id="310"/>
      <w:r w:rsidRPr="002F3F05">
        <w:rPr>
          <w:rFonts w:eastAsia="Times New Roman"/>
          <w:b/>
          <w:bCs/>
          <w:sz w:val="22"/>
          <w:rtl/>
          <w:lang w:eastAsia="he-IL"/>
        </w:rPr>
        <w:t xml:space="preserve">התארך זמן הטיפול </w:t>
      </w:r>
      <w:r w:rsidRPr="002F3F05">
        <w:rPr>
          <w:rFonts w:eastAsia="Times New Roman" w:hint="cs"/>
          <w:b/>
          <w:bCs/>
          <w:sz w:val="22"/>
          <w:rtl/>
          <w:lang w:eastAsia="he-IL"/>
        </w:rPr>
        <w:t xml:space="preserve">של </w:t>
      </w:r>
      <w:r w:rsidRPr="002F3F05">
        <w:rPr>
          <w:rFonts w:eastAsia="Times New Roman"/>
          <w:b/>
          <w:bCs/>
          <w:sz w:val="22"/>
          <w:rtl/>
          <w:lang w:eastAsia="he-IL"/>
        </w:rPr>
        <w:t>המועצה בתלונ</w:t>
      </w:r>
      <w:r w:rsidRPr="002F3F05">
        <w:rPr>
          <w:rFonts w:eastAsia="Times New Roman" w:hint="cs"/>
          <w:b/>
          <w:bCs/>
          <w:sz w:val="22"/>
          <w:rtl/>
          <w:lang w:eastAsia="he-IL"/>
        </w:rPr>
        <w:t>ות</w:t>
      </w:r>
      <w:r w:rsidRPr="002F3F05">
        <w:rPr>
          <w:rFonts w:eastAsia="Times New Roman"/>
          <w:b/>
          <w:bCs/>
          <w:sz w:val="22"/>
          <w:rtl/>
          <w:lang w:eastAsia="he-IL"/>
        </w:rPr>
        <w:t xml:space="preserve"> </w:t>
      </w:r>
      <w:r w:rsidRPr="002F3F05">
        <w:rPr>
          <w:rFonts w:eastAsia="Times New Roman" w:hint="cs"/>
          <w:b/>
          <w:bCs/>
          <w:sz w:val="22"/>
          <w:rtl/>
          <w:lang w:eastAsia="he-IL"/>
        </w:rPr>
        <w:t>והיה</w:t>
      </w:r>
      <w:r w:rsidRPr="002F3F05">
        <w:rPr>
          <w:rFonts w:eastAsia="Times New Roman"/>
          <w:b/>
          <w:bCs/>
          <w:sz w:val="22"/>
          <w:rtl/>
          <w:lang w:eastAsia="he-IL"/>
        </w:rPr>
        <w:t xml:space="preserve"> </w:t>
      </w:r>
      <w:bookmarkStart w:id="311" w:name="_Hlk228800029"/>
      <w:r w:rsidRPr="002F3F05">
        <w:rPr>
          <w:rFonts w:eastAsia="Times New Roman"/>
          <w:b/>
          <w:bCs/>
          <w:sz w:val="22"/>
          <w:rtl/>
          <w:lang w:eastAsia="he-IL"/>
        </w:rPr>
        <w:t xml:space="preserve">109 </w:t>
      </w:r>
      <w:bookmarkEnd w:id="311"/>
      <w:r w:rsidRPr="002F3F05">
        <w:rPr>
          <w:rFonts w:eastAsia="Times New Roman"/>
          <w:b/>
          <w:bCs/>
          <w:sz w:val="22"/>
          <w:rtl/>
          <w:lang w:eastAsia="he-IL"/>
        </w:rPr>
        <w:t xml:space="preserve">ימים, ובשנת 2025 </w:t>
      </w:r>
      <w:r w:rsidRPr="002F3F05">
        <w:rPr>
          <w:rFonts w:eastAsia="Times New Roman" w:hint="cs"/>
          <w:b/>
          <w:bCs/>
          <w:sz w:val="22"/>
          <w:rtl/>
          <w:lang w:eastAsia="he-IL"/>
        </w:rPr>
        <w:t>-</w:t>
      </w:r>
      <w:r w:rsidRPr="002F3F05">
        <w:rPr>
          <w:rFonts w:eastAsia="Times New Roman"/>
          <w:b/>
          <w:bCs/>
          <w:sz w:val="22"/>
          <w:rtl/>
          <w:lang w:eastAsia="he-IL"/>
        </w:rPr>
        <w:t xml:space="preserve"> </w:t>
      </w:r>
      <w:bookmarkStart w:id="312" w:name="_Hlk228800045"/>
      <w:r w:rsidRPr="002F3F05">
        <w:rPr>
          <w:rFonts w:eastAsia="Times New Roman"/>
          <w:b/>
          <w:bCs/>
          <w:sz w:val="22"/>
          <w:rtl/>
          <w:lang w:eastAsia="he-IL"/>
        </w:rPr>
        <w:t>135</w:t>
      </w:r>
      <w:bookmarkEnd w:id="312"/>
      <w:r w:rsidRPr="002F3F05">
        <w:rPr>
          <w:rFonts w:eastAsia="Times New Roman"/>
          <w:b/>
          <w:bCs/>
          <w:sz w:val="22"/>
          <w:rtl/>
          <w:lang w:eastAsia="he-IL"/>
        </w:rPr>
        <w:t xml:space="preserve"> ימים. </w:t>
      </w:r>
      <w:r w:rsidRPr="002F3F05">
        <w:rPr>
          <w:rFonts w:eastAsia="Calibri"/>
          <w:b/>
          <w:bCs/>
          <w:sz w:val="22"/>
          <w:rtl/>
          <w:lang w:eastAsia="he-IL"/>
        </w:rPr>
        <w:t xml:space="preserve">בשל כך </w:t>
      </w:r>
      <w:r w:rsidRPr="002F3F05">
        <w:rPr>
          <w:rFonts w:eastAsia="Calibri"/>
          <w:b/>
          <w:bCs/>
          <w:sz w:val="22"/>
          <w:rtl/>
        </w:rPr>
        <w:t>נפגע הטיפול</w:t>
      </w:r>
      <w:r w:rsidRPr="002F3F05">
        <w:rPr>
          <w:rFonts w:eastAsia="Calibri"/>
          <w:b/>
          <w:bCs/>
          <w:sz w:val="22"/>
          <w:rtl/>
          <w:lang w:eastAsia="he-IL"/>
        </w:rPr>
        <w:t xml:space="preserve"> בתלונות הציבור, שהוא אחת המטרות המרכזיות של המועצה לצרכנות ומרכיב חשוב ברמת האמון שנותן בה הציבור.</w:t>
      </w:r>
      <w:r w:rsidRPr="002F3F05">
        <w:rPr>
          <w:rFonts w:eastAsia="Calibri"/>
          <w:sz w:val="22"/>
          <w:rtl/>
        </w:rPr>
        <w:t xml:space="preserve"> </w:t>
      </w:r>
      <w:bookmarkStart w:id="313" w:name="_Hlk222748373"/>
      <w:r w:rsidRPr="002F3F05">
        <w:rPr>
          <w:rFonts w:eastAsia="Calibri"/>
          <w:b/>
          <w:bCs/>
          <w:sz w:val="22"/>
          <w:rtl/>
          <w:lang w:eastAsia="he-IL"/>
        </w:rPr>
        <w:t xml:space="preserve">משך הזמן הרב </w:t>
      </w:r>
      <w:r w:rsidRPr="002F3F05">
        <w:rPr>
          <w:rFonts w:eastAsia="Calibri" w:hint="cs"/>
          <w:b/>
          <w:bCs/>
          <w:sz w:val="22"/>
          <w:rtl/>
          <w:lang w:eastAsia="he-IL"/>
        </w:rPr>
        <w:t>ש</w:t>
      </w:r>
      <w:r w:rsidRPr="002F3F05">
        <w:rPr>
          <w:rFonts w:eastAsia="Calibri"/>
          <w:b/>
          <w:bCs/>
          <w:sz w:val="22"/>
          <w:rtl/>
          <w:lang w:eastAsia="he-IL"/>
        </w:rPr>
        <w:t>ל</w:t>
      </w:r>
      <w:r w:rsidRPr="002F3F05">
        <w:rPr>
          <w:rFonts w:eastAsia="Calibri" w:hint="cs"/>
          <w:b/>
          <w:bCs/>
          <w:sz w:val="22"/>
          <w:rtl/>
          <w:lang w:eastAsia="he-IL"/>
        </w:rPr>
        <w:t xml:space="preserve"> ה</w:t>
      </w:r>
      <w:r w:rsidRPr="002F3F05">
        <w:rPr>
          <w:rFonts w:eastAsia="Calibri"/>
          <w:b/>
          <w:bCs/>
          <w:sz w:val="22"/>
          <w:rtl/>
          <w:lang w:eastAsia="he-IL"/>
        </w:rPr>
        <w:t>טיפול בתלונות פגע גם בהחזר הכספי שקיבלו הצרכנים עקב הטיפול של המועצה.</w:t>
      </w:r>
    </w:p>
    <w:bookmarkEnd w:id="313"/>
    <w:p w:rsidR="002F3F05" w:rsidRPr="002F3F05" w:rsidP="00243BEA">
      <w:pPr>
        <w:spacing w:line="269" w:lineRule="auto"/>
        <w:ind w:left="-567"/>
        <w:rPr>
          <w:rFonts w:eastAsia="Times New Roman"/>
          <w:bCs/>
          <w:sz w:val="22"/>
          <w:rtl/>
        </w:rPr>
      </w:pPr>
    </w:p>
    <w:p w:rsidR="002F3F05" w:rsidRPr="002F3F05" w:rsidP="00243BEA">
      <w:pPr>
        <w:spacing w:line="269" w:lineRule="auto"/>
        <w:jc w:val="center"/>
        <w:rPr>
          <w:rFonts w:eastAsia="Calibri"/>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3" name="תמונה 33"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תמונה 5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Calibri"/>
          <w:sz w:val="22"/>
          <w:rtl/>
        </w:rPr>
      </w:pPr>
    </w:p>
    <w:p w:rsidR="002F3F05" w:rsidRPr="002F3F05" w:rsidP="00243BEA">
      <w:pPr>
        <w:spacing w:line="269" w:lineRule="auto"/>
        <w:rPr>
          <w:rFonts w:eastAsia="Calibri"/>
          <w:b/>
          <w:bCs/>
          <w:sz w:val="22"/>
          <w:rtl/>
          <w:lang w:eastAsia="he-IL"/>
        </w:rPr>
      </w:pPr>
      <w:r w:rsidRPr="002F3F05">
        <w:rPr>
          <w:rFonts w:eastAsia="Calibri"/>
          <w:sz w:val="22"/>
          <w:rtl/>
        </w:rPr>
        <w:t>המועצה לצרכנות מסרה בתגובתה</w:t>
      </w:r>
      <w:r w:rsidRPr="002F3F05">
        <w:rPr>
          <w:rFonts w:eastAsia="Calibri" w:hint="cs"/>
          <w:sz w:val="22"/>
          <w:rtl/>
        </w:rPr>
        <w:t xml:space="preserve"> </w:t>
      </w:r>
      <w:r w:rsidRPr="002F3F05">
        <w:rPr>
          <w:rFonts w:eastAsia="Calibri" w:hint="cs"/>
          <w:sz w:val="22"/>
          <w:rtl/>
          <w:lang w:eastAsia="he-IL"/>
        </w:rPr>
        <w:t>ממרץ 2026 (להלן - תגובת המועצה לצרכנות)</w:t>
      </w:r>
      <w:r w:rsidRPr="002F3F05">
        <w:rPr>
          <w:rFonts w:eastAsia="Calibri"/>
          <w:sz w:val="22"/>
          <w:rtl/>
          <w:lang w:eastAsia="he-IL"/>
        </w:rPr>
        <w:t xml:space="preserve"> </w:t>
      </w:r>
      <w:r w:rsidRPr="002F3F05">
        <w:rPr>
          <w:rFonts w:eastAsia="Calibri"/>
          <w:sz w:val="22"/>
          <w:rtl/>
        </w:rPr>
        <w:t xml:space="preserve">כי המחסור בעובדים המטפלים בתלונות הציבור הוא הגורם העיקרי למשך הזמן הרב </w:t>
      </w:r>
      <w:r w:rsidRPr="002F3F05">
        <w:rPr>
          <w:rFonts w:eastAsia="Calibri" w:hint="cs"/>
          <w:sz w:val="22"/>
          <w:rtl/>
        </w:rPr>
        <w:t>ש</w:t>
      </w:r>
      <w:r w:rsidRPr="002F3F05">
        <w:rPr>
          <w:rFonts w:eastAsia="Calibri"/>
          <w:sz w:val="22"/>
          <w:rtl/>
        </w:rPr>
        <w:t>ל</w:t>
      </w:r>
      <w:r w:rsidRPr="002F3F05">
        <w:rPr>
          <w:rFonts w:eastAsia="Calibri" w:hint="cs"/>
          <w:sz w:val="22"/>
          <w:rtl/>
        </w:rPr>
        <w:t xml:space="preserve"> ה</w:t>
      </w:r>
      <w:r w:rsidRPr="002F3F05">
        <w:rPr>
          <w:rFonts w:eastAsia="Calibri"/>
          <w:sz w:val="22"/>
          <w:rtl/>
        </w:rPr>
        <w:t xml:space="preserve">טיפול בתלונות הציבור. </w:t>
      </w:r>
      <w:r w:rsidRPr="002F3F05">
        <w:rPr>
          <w:rFonts w:eastAsia="Calibri" w:hint="cs"/>
          <w:sz w:val="22"/>
          <w:rtl/>
        </w:rPr>
        <w:t>לדברי</w:t>
      </w:r>
      <w:r w:rsidRPr="002F3F05">
        <w:rPr>
          <w:rFonts w:eastAsia="Calibri"/>
          <w:sz w:val="22"/>
          <w:rtl/>
        </w:rPr>
        <w:t xml:space="preserve"> המועצה, שביעות הרצון הנמוכה של ציבור הצרכנים נובע</w:t>
      </w:r>
      <w:r w:rsidRPr="002F3F05">
        <w:rPr>
          <w:rFonts w:eastAsia="Calibri" w:hint="cs"/>
          <w:sz w:val="22"/>
          <w:rtl/>
        </w:rPr>
        <w:t>ת</w:t>
      </w:r>
      <w:r w:rsidRPr="002F3F05">
        <w:rPr>
          <w:rFonts w:eastAsia="Calibri"/>
          <w:sz w:val="22"/>
          <w:rtl/>
        </w:rPr>
        <w:t xml:space="preserve"> בעיקר מזמן הטיפול בתלונות או </w:t>
      </w:r>
      <w:r w:rsidRPr="002F3F05">
        <w:rPr>
          <w:rFonts w:eastAsia="Calibri" w:hint="cs"/>
          <w:sz w:val="22"/>
          <w:rtl/>
        </w:rPr>
        <w:t>מכך</w:t>
      </w:r>
      <w:r w:rsidRPr="002F3F05">
        <w:rPr>
          <w:rFonts w:eastAsia="Calibri"/>
          <w:sz w:val="22"/>
          <w:rtl/>
        </w:rPr>
        <w:t xml:space="preserve"> </w:t>
      </w:r>
      <w:r w:rsidRPr="002F3F05">
        <w:rPr>
          <w:rFonts w:eastAsia="Calibri" w:hint="cs"/>
          <w:sz w:val="22"/>
          <w:rtl/>
        </w:rPr>
        <w:t>ש</w:t>
      </w:r>
      <w:r w:rsidRPr="002F3F05">
        <w:rPr>
          <w:rFonts w:eastAsia="Calibri"/>
          <w:sz w:val="22"/>
          <w:rtl/>
        </w:rPr>
        <w:t>רוב המשתתפים בסקר לא קיבלו את מבוקשם.</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sz w:val="22"/>
          <w:rtl/>
          <w:lang w:eastAsia="he-IL"/>
        </w:rPr>
      </w:pPr>
      <w:r w:rsidRPr="002F3F05">
        <w:rPr>
          <w:rFonts w:eastAsia="Calibri"/>
          <w:b/>
          <w:bCs/>
          <w:sz w:val="22"/>
          <w:rtl/>
          <w:lang w:eastAsia="he-IL"/>
        </w:rPr>
        <w:t>על המועצה לייעל ולשפר את מערך הטיפול בתלונות ובבקשות ייעוץ של צרכנים. כמו כן עליה להבטיח עמידה בזמנים בנוגע לטיפול בפניות הציבור.</w:t>
      </w:r>
    </w:p>
    <w:p w:rsidR="002F3F05" w:rsidRPr="002F3F05" w:rsidP="00243BEA">
      <w:pPr>
        <w:rPr>
          <w:rtl/>
          <w:lang w:eastAsia="he-IL"/>
        </w:rPr>
      </w:pPr>
      <w:bookmarkStart w:id="314" w:name="_Toc218513429"/>
      <w:bookmarkStart w:id="315" w:name="_Toc216267493"/>
      <w:bookmarkStart w:id="316" w:name="_Toc216276483"/>
      <w:bookmarkStart w:id="317" w:name="_Toc216277033"/>
      <w:bookmarkStart w:id="318" w:name="_Toc216277432"/>
    </w:p>
    <w:p w:rsidR="002F3F05" w:rsidRPr="002F3F05" w:rsidP="00792798">
      <w:pPr>
        <w:keepNext/>
        <w:keepLines/>
        <w:spacing w:before="120" w:line="269" w:lineRule="auto"/>
        <w:outlineLvl w:val="5"/>
        <w:rPr>
          <w:rFonts w:eastAsia="Times New Roman"/>
          <w:b/>
          <w:bCs/>
          <w:spacing w:val="40"/>
          <w:sz w:val="22"/>
          <w:szCs w:val="20"/>
          <w:rtl/>
          <w:lang w:eastAsia="he-IL"/>
        </w:rPr>
      </w:pPr>
      <w:r w:rsidRPr="002F3F05">
        <w:rPr>
          <w:rFonts w:ascii="David" w:eastAsia="Times New Roman" w:hAnsi="David"/>
          <w:spacing w:val="40"/>
          <w:sz w:val="22"/>
          <w:rtl/>
          <w:lang w:eastAsia="he-IL"/>
        </w:rPr>
        <w:t xml:space="preserve">סגירת תלונות </w:t>
      </w:r>
      <w:r w:rsidRPr="002F3F05">
        <w:rPr>
          <w:rFonts w:eastAsia="Times New Roman"/>
          <w:spacing w:val="40"/>
          <w:sz w:val="22"/>
          <w:rtl/>
          <w:lang w:eastAsia="he-IL"/>
        </w:rPr>
        <w:t>ללא</w:t>
      </w:r>
      <w:r w:rsidRPr="002F3F05">
        <w:rPr>
          <w:rFonts w:ascii="David" w:eastAsia="Times New Roman" w:hAnsi="David"/>
          <w:spacing w:val="40"/>
          <w:sz w:val="22"/>
          <w:rtl/>
          <w:lang w:eastAsia="he-IL"/>
        </w:rPr>
        <w:t xml:space="preserve"> טיפול</w:t>
      </w:r>
      <w:bookmarkEnd w:id="314"/>
      <w:bookmarkEnd w:id="315"/>
      <w:bookmarkEnd w:id="316"/>
      <w:bookmarkEnd w:id="317"/>
      <w:bookmarkEnd w:id="318"/>
    </w:p>
    <w:p w:rsidR="002F3F05" w:rsidRPr="002F3F05" w:rsidP="00243BEA">
      <w:pPr>
        <w:spacing w:line="269" w:lineRule="auto"/>
        <w:ind w:left="-567"/>
        <w:rPr>
          <w:rFonts w:eastAsia="Calibri"/>
          <w:sz w:val="22"/>
          <w:szCs w:val="20"/>
          <w:rtl/>
          <w:lang w:eastAsia="he-IL"/>
        </w:rPr>
      </w:pPr>
    </w:p>
    <w:p w:rsidR="002F3F05" w:rsidRPr="002D3D18" w:rsidP="00243BEA">
      <w:pPr>
        <w:keepNext/>
        <w:keepLines/>
        <w:spacing w:line="269" w:lineRule="auto"/>
        <w:outlineLvl w:val="6"/>
        <w:rPr>
          <w:rFonts w:eastAsia="Times New Roman"/>
          <w:bCs/>
          <w:sz w:val="22"/>
          <w:lang w:eastAsia="he-IL"/>
        </w:rPr>
      </w:pPr>
      <w:bookmarkStart w:id="319" w:name="_Toc218513430"/>
      <w:bookmarkStart w:id="320" w:name="_Toc216267494"/>
      <w:bookmarkStart w:id="321" w:name="_Toc216276484"/>
      <w:bookmarkStart w:id="322" w:name="_Toc216277034"/>
      <w:bookmarkStart w:id="323" w:name="_Toc216277433"/>
      <w:r w:rsidRPr="002D3D18">
        <w:rPr>
          <w:rFonts w:eastAsia="Times New Roman"/>
          <w:bCs/>
          <w:sz w:val="22"/>
          <w:rtl/>
          <w:lang w:eastAsia="he-IL"/>
        </w:rPr>
        <w:t>הביקורת הקודמת</w:t>
      </w:r>
      <w:bookmarkEnd w:id="319"/>
      <w:bookmarkEnd w:id="320"/>
      <w:bookmarkEnd w:id="321"/>
      <w:bookmarkEnd w:id="322"/>
      <w:bookmarkEnd w:id="323"/>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sz w:val="22"/>
          <w:rtl/>
          <w:lang w:eastAsia="he-IL"/>
        </w:rPr>
        <w:t>בדוח הקודם נמצא כי המועצה פעלה לסגור תלונות שהתחילה את הטיפול בהן אולם מסיבות שונות לא הצליחה לקבל מענה לפניותיה מהגורמים המעורבים בתלונה במשך יותר מ-30 ימים.</w:t>
      </w:r>
    </w:p>
    <w:p w:rsidR="002F3F05" w:rsidRPr="002F3F05" w:rsidP="00243BEA">
      <w:pPr>
        <w:rPr>
          <w:rtl/>
          <w:lang w:eastAsia="he-IL"/>
        </w:rPr>
      </w:pPr>
      <w:bookmarkStart w:id="324" w:name="_Toc218513431"/>
      <w:bookmarkStart w:id="325" w:name="_Toc216267495"/>
      <w:bookmarkStart w:id="326" w:name="_Toc216276485"/>
      <w:bookmarkStart w:id="327" w:name="_Toc216277035"/>
      <w:bookmarkStart w:id="328" w:name="_Toc216277434"/>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324"/>
      <w:bookmarkEnd w:id="325"/>
      <w:bookmarkEnd w:id="326"/>
      <w:bookmarkEnd w:id="327"/>
      <w:bookmarkEnd w:id="328"/>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ascii="David" w:eastAsia="Times New Roman" w:hAnsi="David"/>
          <w:sz w:val="22"/>
          <w:rtl/>
          <w:lang w:eastAsia="he-IL"/>
        </w:rPr>
        <w:t>משרד מבקר המדינה בחן את הנתונים על היקפי תלונות שהתקבלו במועצה הישראלית לצרכנות בין</w:t>
      </w:r>
      <w:r w:rsidR="00850286">
        <w:rPr>
          <w:rFonts w:ascii="David" w:eastAsia="Times New Roman" w:hAnsi="David" w:hint="cs"/>
          <w:sz w:val="22"/>
          <w:rtl/>
          <w:lang w:eastAsia="he-IL"/>
        </w:rPr>
        <w:t xml:space="preserve"> </w:t>
      </w:r>
      <w:r w:rsidRPr="002F3F05">
        <w:rPr>
          <w:rFonts w:ascii="David" w:eastAsia="Times New Roman" w:hAnsi="David"/>
          <w:sz w:val="22"/>
          <w:rtl/>
          <w:lang w:eastAsia="he-IL"/>
        </w:rPr>
        <w:t>2022</w:t>
      </w:r>
      <w:r w:rsidR="00850286">
        <w:rPr>
          <w:rFonts w:ascii="David" w:eastAsia="Times New Roman" w:hAnsi="David" w:hint="cs"/>
          <w:sz w:val="22"/>
          <w:rtl/>
          <w:lang w:eastAsia="he-IL"/>
        </w:rPr>
        <w:t xml:space="preserve"> ל-</w:t>
      </w:r>
      <w:r w:rsidRPr="002F3F05">
        <w:rPr>
          <w:rFonts w:ascii="David" w:eastAsia="Times New Roman" w:hAnsi="David"/>
          <w:sz w:val="22"/>
          <w:rtl/>
          <w:lang w:eastAsia="he-IL"/>
        </w:rPr>
        <w:t>2025. להלן מידע</w:t>
      </w:r>
      <w:r w:rsidRPr="002F3F05">
        <w:rPr>
          <w:rFonts w:ascii="Tahoma" w:eastAsia="Times New Roman" w:hAnsi="Tahoma"/>
          <w:sz w:val="22"/>
          <w:rtl/>
          <w:lang w:eastAsia="he-IL"/>
        </w:rPr>
        <w:t xml:space="preserve"> לגבי הקפאת התלונות.</w:t>
      </w:r>
    </w:p>
    <w:p w:rsidR="002F3F05" w:rsidRPr="002F3F05" w:rsidP="00243BEA">
      <w:pPr>
        <w:spacing w:line="269" w:lineRule="auto"/>
        <w:ind w:right="-284"/>
        <w:rPr>
          <w:rFonts w:ascii="Tahoma" w:eastAsia="Times New Roman" w:hAnsi="Tahoma"/>
          <w:sz w:val="22"/>
          <w:rtl/>
          <w:lang w:eastAsia="he-IL"/>
        </w:rPr>
      </w:pPr>
    </w:p>
    <w:p w:rsidR="002F3F05" w:rsidRPr="002F3F05" w:rsidP="00243BEA">
      <w:pPr>
        <w:spacing w:line="269" w:lineRule="auto"/>
        <w:ind w:right="-284"/>
        <w:jc w:val="center"/>
        <w:rPr>
          <w:rFonts w:eastAsia="Calibri"/>
          <w:sz w:val="22"/>
          <w:rtl/>
          <w:lang w:eastAsia="he-IL"/>
        </w:rPr>
      </w:pPr>
      <w:r w:rsidRPr="002F3F05">
        <w:rPr>
          <w:rFonts w:ascii="Tahoma" w:eastAsia="Times New Roman" w:hAnsi="Tahoma"/>
          <w:sz w:val="22"/>
          <w:rtl/>
          <w:lang w:eastAsia="he-IL"/>
        </w:rPr>
        <w:t xml:space="preserve">לוח </w:t>
      </w:r>
      <w:r w:rsidRPr="002F3F05">
        <w:rPr>
          <w:rFonts w:ascii="Tahoma" w:eastAsia="Times New Roman" w:hAnsi="Tahoma" w:hint="cs"/>
          <w:sz w:val="22"/>
          <w:rtl/>
          <w:lang w:eastAsia="he-IL"/>
        </w:rPr>
        <w:t>9</w:t>
      </w:r>
      <w:r w:rsidRPr="002F3F05">
        <w:rPr>
          <w:rFonts w:ascii="Tahoma" w:eastAsia="Times New Roman" w:hAnsi="Tahoma"/>
          <w:sz w:val="22"/>
          <w:rtl/>
          <w:lang w:eastAsia="he-IL"/>
        </w:rPr>
        <w:t>:</w:t>
      </w:r>
      <w:r w:rsidRPr="002F3F05">
        <w:rPr>
          <w:rFonts w:ascii="Tahoma" w:eastAsia="Times New Roman" w:hAnsi="Tahoma"/>
          <w:b/>
          <w:bCs/>
          <w:sz w:val="22"/>
          <w:rtl/>
          <w:lang w:eastAsia="he-IL"/>
        </w:rPr>
        <w:t xml:space="preserve"> נתונים על התלונות שהתקבלו במועצה לצרכנות והתלונות שהוקפאו, 2022 - 2025</w:t>
      </w:r>
    </w:p>
    <w:tbl>
      <w:tblPr>
        <w:bidiVisual/>
        <w:tblW w:w="8188" w:type="dxa"/>
        <w:tblInd w:w="452" w:type="dxa"/>
        <w:tblLook w:val="04A0"/>
      </w:tblPr>
      <w:tblGrid>
        <w:gridCol w:w="2488"/>
        <w:gridCol w:w="1060"/>
        <w:gridCol w:w="1060"/>
        <w:gridCol w:w="1060"/>
        <w:gridCol w:w="1340"/>
        <w:gridCol w:w="1180"/>
      </w:tblGrid>
      <w:tr w:rsidTr="00850286">
        <w:tblPrEx>
          <w:tblW w:w="8188" w:type="dxa"/>
          <w:tblInd w:w="452" w:type="dxa"/>
          <w:tblLook w:val="04A0"/>
        </w:tblPrEx>
        <w:trPr>
          <w:trHeight w:val="600"/>
        </w:trPr>
        <w:tc>
          <w:tcPr>
            <w:tcW w:w="2488" w:type="dxa"/>
            <w:tcBorders>
              <w:top w:val="single" w:sz="8" w:space="0" w:color="auto"/>
              <w:left w:val="single" w:sz="8" w:space="0" w:color="auto"/>
              <w:bottom w:val="single" w:sz="4" w:space="0" w:color="auto"/>
              <w:right w:val="single" w:sz="4" w:space="0" w:color="auto"/>
            </w:tcBorders>
            <w:noWrap/>
            <w:vAlign w:val="center"/>
            <w:hideMark/>
          </w:tcPr>
          <w:p w:rsidR="002F3F05" w:rsidRPr="002F3F05" w:rsidP="00243BEA">
            <w:pPr>
              <w:spacing w:line="269" w:lineRule="auto"/>
              <w:jc w:val="center"/>
              <w:rPr>
                <w:rFonts w:eastAsia="Calibri"/>
                <w:sz w:val="22"/>
                <w:rtl/>
                <w:lang w:eastAsia="he-IL"/>
              </w:rPr>
            </w:pP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2022</w:t>
            </w: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2023</w:t>
            </w:r>
          </w:p>
        </w:tc>
        <w:tc>
          <w:tcPr>
            <w:tcW w:w="1060" w:type="dxa"/>
            <w:tcBorders>
              <w:top w:val="single" w:sz="8" w:space="0" w:color="auto"/>
              <w:left w:val="single" w:sz="4" w:space="0" w:color="auto"/>
              <w:bottom w:val="single" w:sz="4" w:space="0" w:color="auto"/>
              <w:right w:val="single" w:sz="4" w:space="0" w:color="auto"/>
            </w:tcBorders>
            <w:noWrap/>
            <w:vAlign w:val="center"/>
            <w:hideMark/>
          </w:tcPr>
          <w:p w:rsidR="002F3F05" w:rsidRPr="002F3F05" w:rsidP="00243BEA">
            <w:pPr>
              <w:bidi w:val="0"/>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Pr>
              <w:t>2024</w:t>
            </w:r>
          </w:p>
        </w:tc>
        <w:tc>
          <w:tcPr>
            <w:tcW w:w="1340" w:type="dxa"/>
            <w:tcBorders>
              <w:top w:val="single" w:sz="8" w:space="0" w:color="auto"/>
              <w:left w:val="single" w:sz="4" w:space="0" w:color="auto"/>
              <w:bottom w:val="single" w:sz="4" w:space="0" w:color="auto"/>
              <w:right w:val="single" w:sz="4" w:space="0" w:color="auto"/>
            </w:tcBorders>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2025</w:t>
            </w:r>
          </w:p>
        </w:tc>
        <w:tc>
          <w:tcPr>
            <w:tcW w:w="1180" w:type="dxa"/>
            <w:tcBorders>
              <w:top w:val="single" w:sz="8" w:space="0" w:color="auto"/>
              <w:left w:val="single" w:sz="4" w:space="0" w:color="auto"/>
              <w:bottom w:val="single" w:sz="4" w:space="0" w:color="auto"/>
              <w:right w:val="single" w:sz="8" w:space="0" w:color="auto"/>
            </w:tcBorders>
            <w:noWrap/>
            <w:vAlign w:val="center"/>
            <w:hideMark/>
          </w:tcPr>
          <w:p w:rsidR="002F3F05" w:rsidRPr="002F3F05" w:rsidP="00243BEA">
            <w:pPr>
              <w:spacing w:line="269" w:lineRule="auto"/>
              <w:jc w:val="center"/>
              <w:rPr>
                <w:rFonts w:ascii="David" w:eastAsia="Times New Roman" w:hAnsi="David"/>
                <w:b/>
                <w:bCs/>
                <w:color w:val="000000"/>
                <w:sz w:val="22"/>
                <w:szCs w:val="22"/>
              </w:rPr>
            </w:pPr>
            <w:r w:rsidRPr="002F3F05">
              <w:rPr>
                <w:rFonts w:ascii="David" w:eastAsia="Times New Roman" w:hAnsi="David"/>
                <w:b/>
                <w:bCs/>
                <w:color w:val="000000"/>
                <w:sz w:val="22"/>
                <w:szCs w:val="22"/>
                <w:rtl/>
              </w:rPr>
              <w:t>סך הכול</w:t>
            </w:r>
          </w:p>
        </w:tc>
      </w:tr>
      <w:tr w:rsidTr="00850286">
        <w:tblPrEx>
          <w:tblW w:w="8188" w:type="dxa"/>
          <w:tblInd w:w="452" w:type="dxa"/>
          <w:tblLook w:val="04A0"/>
        </w:tblPrEx>
        <w:trPr>
          <w:trHeight w:val="285"/>
        </w:trPr>
        <w:tc>
          <w:tcPr>
            <w:tcW w:w="2488" w:type="dxa"/>
            <w:tcBorders>
              <w:top w:val="nil"/>
              <w:left w:val="single" w:sz="8"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סך התלונות שהתקבלו</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24,897</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25,065</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23,923</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23,006</w:t>
            </w:r>
          </w:p>
        </w:tc>
        <w:tc>
          <w:tcPr>
            <w:tcW w:w="118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96,517</w:t>
            </w:r>
          </w:p>
        </w:tc>
      </w:tr>
      <w:tr w:rsidTr="00850286">
        <w:tblPrEx>
          <w:tblW w:w="8188" w:type="dxa"/>
          <w:tblInd w:w="452" w:type="dxa"/>
          <w:tblLook w:val="04A0"/>
        </w:tblPrEx>
        <w:trPr>
          <w:trHeight w:val="285"/>
        </w:trPr>
        <w:tc>
          <w:tcPr>
            <w:tcW w:w="2488" w:type="dxa"/>
            <w:tcBorders>
              <w:top w:val="nil"/>
              <w:left w:val="single" w:sz="8" w:space="0" w:color="auto"/>
              <w:bottom w:val="single" w:sz="4" w:space="0" w:color="auto"/>
              <w:right w:val="single" w:sz="4" w:space="0" w:color="auto"/>
            </w:tcBorders>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מספר התלונות שבהקפאה</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3,956</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1,856</w:t>
            </w:r>
          </w:p>
        </w:tc>
        <w:tc>
          <w:tcPr>
            <w:tcW w:w="106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281</w:t>
            </w:r>
          </w:p>
        </w:tc>
        <w:tc>
          <w:tcPr>
            <w:tcW w:w="1340" w:type="dxa"/>
            <w:tcBorders>
              <w:top w:val="nil"/>
              <w:left w:val="single" w:sz="4" w:space="0" w:color="auto"/>
              <w:bottom w:val="single" w:sz="4"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1180" w:type="dxa"/>
            <w:tcBorders>
              <w:top w:val="nil"/>
              <w:left w:val="single" w:sz="4" w:space="0" w:color="auto"/>
              <w:bottom w:val="single" w:sz="4"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6,093</w:t>
            </w:r>
          </w:p>
        </w:tc>
      </w:tr>
      <w:tr w:rsidTr="00850286">
        <w:tblPrEx>
          <w:tblW w:w="8188" w:type="dxa"/>
          <w:tblInd w:w="452" w:type="dxa"/>
          <w:tblLook w:val="04A0"/>
        </w:tblPrEx>
        <w:trPr>
          <w:trHeight w:val="585"/>
        </w:trPr>
        <w:tc>
          <w:tcPr>
            <w:tcW w:w="2488" w:type="dxa"/>
            <w:tcBorders>
              <w:top w:val="nil"/>
              <w:left w:val="single" w:sz="8" w:space="0" w:color="auto"/>
              <w:bottom w:val="single" w:sz="8" w:space="0" w:color="auto"/>
              <w:right w:val="single" w:sz="4" w:space="0" w:color="auto"/>
            </w:tcBorders>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tl/>
              </w:rPr>
              <w:t>שיעור התלונות שבהקפאה ביחס לתלונות שהתקבלו</w:t>
            </w:r>
          </w:p>
        </w:tc>
        <w:tc>
          <w:tcPr>
            <w:tcW w:w="106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16%</w:t>
            </w:r>
          </w:p>
        </w:tc>
        <w:tc>
          <w:tcPr>
            <w:tcW w:w="106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7%</w:t>
            </w:r>
          </w:p>
        </w:tc>
        <w:tc>
          <w:tcPr>
            <w:tcW w:w="106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tl/>
              </w:rPr>
            </w:pPr>
            <w:r w:rsidRPr="002F3F05">
              <w:rPr>
                <w:rFonts w:ascii="David" w:eastAsia="Times New Roman" w:hAnsi="David"/>
                <w:color w:val="000000"/>
                <w:sz w:val="22"/>
                <w:szCs w:val="22"/>
              </w:rPr>
              <w:t>1%</w:t>
            </w:r>
          </w:p>
        </w:tc>
        <w:tc>
          <w:tcPr>
            <w:tcW w:w="1340" w:type="dxa"/>
            <w:tcBorders>
              <w:top w:val="nil"/>
              <w:left w:val="single" w:sz="4" w:space="0" w:color="auto"/>
              <w:bottom w:val="single" w:sz="8" w:space="0" w:color="auto"/>
              <w:right w:val="single" w:sz="4"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0%</w:t>
            </w:r>
          </w:p>
        </w:tc>
        <w:tc>
          <w:tcPr>
            <w:tcW w:w="1180" w:type="dxa"/>
            <w:tcBorders>
              <w:top w:val="nil"/>
              <w:left w:val="single" w:sz="4" w:space="0" w:color="auto"/>
              <w:bottom w:val="single" w:sz="8" w:space="0" w:color="auto"/>
              <w:right w:val="single" w:sz="8" w:space="0" w:color="auto"/>
            </w:tcBorders>
            <w:noWrap/>
            <w:vAlign w:val="center"/>
            <w:hideMark/>
          </w:tcPr>
          <w:p w:rsidR="002F3F05" w:rsidRPr="002F3F05" w:rsidP="00243BEA">
            <w:pPr>
              <w:spacing w:line="269" w:lineRule="auto"/>
              <w:jc w:val="left"/>
              <w:rPr>
                <w:rFonts w:ascii="David" w:eastAsia="Times New Roman" w:hAnsi="David"/>
                <w:color w:val="000000"/>
                <w:sz w:val="22"/>
                <w:szCs w:val="22"/>
              </w:rPr>
            </w:pPr>
            <w:r w:rsidRPr="002F3F05">
              <w:rPr>
                <w:rFonts w:ascii="David" w:eastAsia="Times New Roman" w:hAnsi="David"/>
                <w:color w:val="000000"/>
                <w:sz w:val="22"/>
                <w:szCs w:val="22"/>
              </w:rPr>
              <w:t>6%</w:t>
            </w:r>
          </w:p>
        </w:tc>
      </w:tr>
    </w:tbl>
    <w:p w:rsidR="002F3F05" w:rsidRPr="002F3F05" w:rsidP="00243BEA">
      <w:pPr>
        <w:spacing w:line="269" w:lineRule="auto"/>
        <w:jc w:val="left"/>
        <w:rPr>
          <w:rFonts w:eastAsia="Times New Roman"/>
          <w:sz w:val="22"/>
          <w:szCs w:val="20"/>
          <w:lang w:eastAsia="he-IL"/>
        </w:rPr>
      </w:pPr>
      <w:r w:rsidRPr="002F3F05">
        <w:rPr>
          <w:rFonts w:eastAsia="Times New Roman"/>
          <w:sz w:val="22"/>
          <w:szCs w:val="20"/>
          <w:rtl/>
          <w:lang w:eastAsia="he-IL"/>
        </w:rPr>
        <w:t>על פי נתוני המועצה הישראלית לצרכנות, בעיבוד משרד מבקר המדינה.</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szCs w:val="36"/>
          <w:u w:val="single"/>
          <w:rtl/>
        </w:rPr>
      </w:pPr>
      <w:r w:rsidRPr="002F3F05">
        <w:rPr>
          <w:rFonts w:eastAsia="Times New Roman"/>
          <w:b/>
          <w:bCs/>
          <w:sz w:val="22"/>
          <w:rtl/>
          <w:lang w:eastAsia="he-IL"/>
        </w:rPr>
        <w:t>מהלוח עולה כי משנת 2022 עד 2025 מספר התלונות שנסגרו ללא טיפול הצטמצם ונכון למועד סיום הביקורת הוא אפסי.</w:t>
      </w:r>
    </w:p>
    <w:p w:rsidR="002F3F05" w:rsidRPr="002F3F05" w:rsidP="00243BEA">
      <w:pPr>
        <w:spacing w:line="269" w:lineRule="auto"/>
        <w:rPr>
          <w:rFonts w:ascii="David" w:eastAsia="Times New Roman" w:hAnsi="David"/>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sz w:val="22"/>
          <w:rtl/>
          <w:lang w:eastAsia="he-IL"/>
        </w:rPr>
        <w:t xml:space="preserve">המועצה לצרכנות מסרה לצוות הביקורת בספטמבר 2025 כי נותרו מספר מצומצם יחסית של תלונות בהקפאה - תלונות שלא טופלו בשל עומס במחלקה לטיפול בתלונות הציבור. המועצה מבררת את הסטטוס של תלונות אלו ושולחת רוחבית מכתב לצרכנים לבדיקת רלוונטיות התלונה. </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b/>
          <w:bCs/>
          <w:sz w:val="22"/>
          <w:rtl/>
          <w:lang w:eastAsia="he-IL"/>
        </w:rPr>
        <w:t>בביקורת הקודמת עלה כי המועצה פעלה לסגור תלונות שהתחילה את הטיפול בהן אולם מסיבות שונות לא הצליחה לקבל מענה לפניותיה מהגורמים המעורבים בתלונה במשך יותר מחודש ימים. בביקורת המעקב נמצא כי הליקוי תוקן במידה רבה. אומנם מספר התלונות שנסגרות ללא טיפול הצטמצם ונכון למועד סיום הביקורת הוא אפסי, עם זאת לא נקבעו מדדים לזמן הטיפול בתלונות שהתקבלו.</w:t>
      </w:r>
    </w:p>
    <w:p w:rsidR="002F3F05" w:rsidRPr="00850286" w:rsidP="00243BEA">
      <w:pPr>
        <w:spacing w:line="269" w:lineRule="auto"/>
        <w:jc w:val="center"/>
        <w:rPr>
          <w:rFonts w:eastAsia="Calibri"/>
          <w:b/>
          <w:bCs/>
          <w:noProof/>
          <w:sz w:val="10"/>
          <w:szCs w:val="12"/>
          <w:rtl/>
        </w:rPr>
      </w:pPr>
    </w:p>
    <w:p w:rsidR="002F3F05" w:rsidRPr="002F3F05" w:rsidP="00243BEA">
      <w:pPr>
        <w:spacing w:line="269" w:lineRule="auto"/>
        <w:jc w:val="center"/>
        <w:rPr>
          <w:rFonts w:eastAsia="Calibri"/>
          <w:b/>
          <w:bCs/>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Times New Roman"/>
          <w:sz w:val="22"/>
          <w:rtl/>
          <w:lang w:eastAsia="he-IL"/>
        </w:rPr>
      </w:pPr>
      <w:r w:rsidRPr="002F3F05">
        <w:rPr>
          <w:rFonts w:eastAsia="Calibri"/>
          <w:noProof/>
          <w:sz w:val="22"/>
        </w:rPr>
        <w:drawing>
          <wp:inline distT="0" distB="0" distL="0" distR="0">
            <wp:extent cx="3960495" cy="772160"/>
            <wp:effectExtent l="0" t="0" r="0" b="8890"/>
            <wp:docPr id="28" name="תמונה 28"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מונה 5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495" cy="772160"/>
                    </a:xfrm>
                    <a:prstGeom prst="rect">
                      <a:avLst/>
                    </a:prstGeom>
                    <a:noFill/>
                    <a:ln>
                      <a:noFill/>
                    </a:ln>
                  </pic:spPr>
                </pic:pic>
              </a:graphicData>
            </a:graphic>
          </wp:inline>
        </w:drawing>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sz w:val="22"/>
          <w:rtl/>
          <w:lang w:eastAsia="he-IL"/>
        </w:rPr>
      </w:pPr>
      <w:r w:rsidRPr="002F3F05">
        <w:rPr>
          <w:rFonts w:eastAsia="Times New Roman"/>
          <w:b/>
          <w:bCs/>
          <w:sz w:val="22"/>
          <w:rtl/>
          <w:lang w:eastAsia="he-IL"/>
        </w:rPr>
        <w:t xml:space="preserve">מומלץ למועצה לצרכנות לדייק את נוהל טיפול בתלונות, לקבוע בו פרק זמן מומלץ לסיום הטיפול בתלונות, ולוודא כי כלל התלונות מטופלות בפרק הזמן זה. כמו כן, על המועצה לצרכנות לוודא כי המתלוננים מעודכנים אם הטיפול בתלונה חורג מהזמן שנקבע. </w:t>
      </w:r>
    </w:p>
    <w:p w:rsidR="002F3F05" w:rsidRPr="002F3F05" w:rsidP="00243BEA">
      <w:pPr>
        <w:rPr>
          <w:rtl/>
          <w:lang w:eastAsia="he-IL"/>
        </w:rPr>
      </w:pPr>
      <w:bookmarkStart w:id="329" w:name="_Toc218513432"/>
      <w:bookmarkStart w:id="330" w:name="_Toc204522864"/>
      <w:bookmarkStart w:id="331" w:name="_Toc216267496"/>
      <w:bookmarkStart w:id="332" w:name="_Toc216276486"/>
      <w:bookmarkStart w:id="333" w:name="_Toc216277036"/>
      <w:bookmarkStart w:id="334" w:name="_Toc216277435"/>
      <w:bookmarkStart w:id="335" w:name="_Hlk227082044"/>
    </w:p>
    <w:p w:rsidR="002F3F05" w:rsidRPr="002F3F05" w:rsidP="00792798">
      <w:pPr>
        <w:keepNext/>
        <w:keepLines/>
        <w:spacing w:before="120" w:line="269" w:lineRule="auto"/>
        <w:outlineLvl w:val="5"/>
        <w:rPr>
          <w:rFonts w:eastAsia="Times New Roman"/>
          <w:spacing w:val="40"/>
          <w:sz w:val="22"/>
          <w:lang w:eastAsia="he-IL"/>
        </w:rPr>
      </w:pPr>
      <w:r w:rsidRPr="002F3F05">
        <w:rPr>
          <w:rFonts w:eastAsia="Times New Roman"/>
          <w:spacing w:val="40"/>
          <w:sz w:val="22"/>
          <w:rtl/>
          <w:lang w:eastAsia="he-IL"/>
        </w:rPr>
        <w:t>מערכת ממוחשבת לקליטת פניות הציבור ולטיפול בהן</w:t>
      </w:r>
      <w:bookmarkEnd w:id="329"/>
      <w:bookmarkEnd w:id="330"/>
      <w:bookmarkEnd w:id="331"/>
      <w:bookmarkEnd w:id="332"/>
      <w:bookmarkEnd w:id="333"/>
      <w:bookmarkEnd w:id="334"/>
    </w:p>
    <w:bookmarkEnd w:id="335"/>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כדי לטפל בתלונות ולעקוב אחריהן המועצה משתמשת במערכת </w:t>
      </w:r>
      <w:r w:rsidRPr="002F3F05">
        <w:rPr>
          <w:rFonts w:eastAsia="Times New Roman"/>
          <w:sz w:val="22"/>
          <w:lang w:eastAsia="he-IL"/>
        </w:rPr>
        <w:t>CRM</w:t>
      </w:r>
      <w:r>
        <w:rPr>
          <w:rFonts w:eastAsia="Times New Roman"/>
          <w:sz w:val="22"/>
          <w:vertAlign w:val="superscript"/>
          <w:rtl/>
          <w:lang w:eastAsia="he-IL"/>
        </w:rPr>
        <w:footnoteReference w:id="104"/>
      </w:r>
      <w:r w:rsidRPr="002F3F05">
        <w:rPr>
          <w:rFonts w:eastAsia="Times New Roman"/>
          <w:sz w:val="22"/>
          <w:rtl/>
          <w:lang w:eastAsia="he-IL"/>
        </w:rPr>
        <w:t xml:space="preserve"> שרכשה לפני יותר מעשור ופיתוחה הופסק לפני שנים רבות. </w:t>
      </w:r>
    </w:p>
    <w:p w:rsidR="002F3F05" w:rsidRPr="002F3F05" w:rsidP="00243BEA">
      <w:pPr>
        <w:rPr>
          <w:rtl/>
          <w:lang w:eastAsia="he-IL"/>
        </w:rPr>
      </w:pPr>
      <w:bookmarkStart w:id="336" w:name="_Toc218513433"/>
      <w:bookmarkStart w:id="337" w:name="_Toc216267497"/>
      <w:bookmarkStart w:id="338" w:name="_Toc216276487"/>
      <w:bookmarkStart w:id="339" w:name="_Toc216277037"/>
      <w:bookmarkStart w:id="340" w:name="_Toc216277436"/>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הביקורת הקודמת</w:t>
      </w:r>
      <w:bookmarkEnd w:id="336"/>
      <w:bookmarkEnd w:id="337"/>
      <w:bookmarkEnd w:id="338"/>
      <w:bookmarkEnd w:id="339"/>
      <w:bookmarkEnd w:id="34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בדוח הקודם עלה כי קשה לנתח ביעילות את אופן הטיפול בתלונות הציבור. למשל, כדי לבחון אילו תלונות קשורות לתחום הצגת המחירים עולה כי יש צורך במעבר פרטני על כל תלונה ותלונה ולבדוק אם היא שייכת לנושא זה. בבדיקה נמצא כי קיים קושי לזהות את הסיבות לסגירת התלונות, ביוזמת מי הן נסגרו, ואם הטיפול בהן נתן מענה לצרכנים שהתלוננו. עוד נמצא כי המערכת הקיימת אינה נותנת מענה מספק לצרכיה של המועצה. חסרים בה כלים הנחוצים לניהול מיטבי של הטיפול בתלונות, כגון שליחת דואר אלקטרוני וממשקים עם ארגונים אחרים</w:t>
      </w:r>
      <w:r>
        <w:rPr>
          <w:rFonts w:eastAsia="Times New Roman"/>
          <w:sz w:val="22"/>
          <w:vertAlign w:val="superscript"/>
          <w:rtl/>
          <w:lang w:eastAsia="he-IL"/>
        </w:rPr>
        <w:footnoteReference w:id="105"/>
      </w:r>
      <w:r w:rsidRPr="002F3F05">
        <w:rPr>
          <w:rFonts w:eastAsia="Times New Roman"/>
          <w:sz w:val="22"/>
          <w:rtl/>
          <w:lang w:eastAsia="he-IL"/>
        </w:rPr>
        <w:t>, עלות התחזוקה השוטפת שלה גבוהה, חסרות בה יכולות של בינה מלאכותית שקיימות במערכות עדכניות, ורמת ההגנה שלה מפני מתקפת סייבר לוקה בחסר.</w:t>
      </w: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במהלך 2021 פרסמה המועצה פנייה לציבור לקבלת מידע על הקמת מערכת חדשה. תהליך איסוף המידע הסתיים בדצמבר 2021.</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sz w:val="22"/>
          <w:rtl/>
          <w:lang w:eastAsia="he-IL"/>
        </w:rPr>
        <w:t>בדיווח על תיקון הליקויים לביקורת הקודמת מ-2022 מסרה המועצה כי בתחילת שנת 2022, לאחר סיום תהליך קבלת מידע מהציבור, התברר שעלות הקמת המערכת היא בסך של כ- 500</w:t>
      </w:r>
      <w:r w:rsidR="00243BEA">
        <w:rPr>
          <w:rFonts w:eastAsia="Times New Roman" w:hint="cs"/>
          <w:sz w:val="22"/>
          <w:rtl/>
          <w:lang w:eastAsia="he-IL"/>
        </w:rPr>
        <w:t>,000</w:t>
      </w:r>
      <w:r w:rsidRPr="002F3F05">
        <w:rPr>
          <w:rFonts w:eastAsia="Times New Roman"/>
          <w:sz w:val="22"/>
          <w:rtl/>
          <w:lang w:eastAsia="he-IL"/>
        </w:rPr>
        <w:t xml:space="preserve"> ש"ח ובהיעדר תקציב היא לא המשיכה בתהליך הקמת המערכת.</w:t>
      </w:r>
    </w:p>
    <w:p w:rsidR="002F3F05" w:rsidRPr="002F3F05" w:rsidP="00243BEA">
      <w:pPr>
        <w:spacing w:line="269" w:lineRule="auto"/>
        <w:rPr>
          <w:rFonts w:eastAsia="Calibri"/>
          <w:sz w:val="22"/>
          <w:rtl/>
          <w:lang w:eastAsia="he-IL"/>
        </w:rPr>
      </w:pPr>
    </w:p>
    <w:p w:rsidR="002F3F05" w:rsidRPr="002D3D18" w:rsidP="00243BEA">
      <w:pPr>
        <w:keepNext/>
        <w:keepLines/>
        <w:spacing w:line="269" w:lineRule="auto"/>
        <w:outlineLvl w:val="6"/>
        <w:rPr>
          <w:rFonts w:eastAsia="Times New Roman"/>
          <w:bCs/>
          <w:sz w:val="22"/>
          <w:rtl/>
          <w:lang w:eastAsia="he-IL"/>
        </w:rPr>
      </w:pPr>
      <w:bookmarkStart w:id="341" w:name="_Toc218513434"/>
      <w:bookmarkStart w:id="342" w:name="_Toc216267498"/>
      <w:bookmarkStart w:id="343" w:name="_Toc216276488"/>
      <w:bookmarkStart w:id="344" w:name="_Toc216277038"/>
      <w:bookmarkStart w:id="345" w:name="_Toc216277437"/>
      <w:r w:rsidRPr="002D3D18">
        <w:rPr>
          <w:rFonts w:eastAsia="Times New Roman"/>
          <w:bCs/>
          <w:sz w:val="22"/>
          <w:rtl/>
          <w:lang w:eastAsia="he-IL"/>
        </w:rPr>
        <w:t>ביקורת המעקב</w:t>
      </w:r>
      <w:bookmarkEnd w:id="341"/>
      <w:bookmarkEnd w:id="342"/>
      <w:bookmarkEnd w:id="343"/>
      <w:bookmarkEnd w:id="344"/>
      <w:bookmarkEnd w:id="345"/>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בספטמבר 2025 מסרה המועצה לצרכנות לצוות הביקורת כי בשל היעדר תקציב ובשל כוונת שר הכלכלה להעביר את סמכויות המועצה לרשות היא לא יצאה למכרז להקמת מערכת ממוחשבת לקליטת פניות הציבור ולטיפול בהן.</w:t>
      </w:r>
      <w:bookmarkStart w:id="346" w:name="_Hlk227082086"/>
    </w:p>
    <w:bookmarkEnd w:id="346"/>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rPr>
      </w:pPr>
      <w:r w:rsidRPr="002F3F05">
        <w:rPr>
          <w:rFonts w:eastAsia="Calibri"/>
          <w:b/>
          <w:bCs/>
          <w:sz w:val="22"/>
          <w:rtl/>
          <w:lang w:eastAsia="he-IL"/>
        </w:rPr>
        <w:t>בביקורת הקודמת עלה כי מערכת ה-</w:t>
      </w:r>
      <w:r w:rsidRPr="002F3F05">
        <w:rPr>
          <w:rFonts w:eastAsia="Calibri"/>
          <w:b/>
          <w:bCs/>
          <w:sz w:val="22"/>
          <w:lang w:eastAsia="he-IL"/>
        </w:rPr>
        <w:t>CRM</w:t>
      </w:r>
      <w:r w:rsidRPr="002F3F05">
        <w:rPr>
          <w:rFonts w:eastAsia="Calibri"/>
          <w:b/>
          <w:bCs/>
          <w:sz w:val="22"/>
          <w:rtl/>
          <w:lang w:eastAsia="he-IL"/>
        </w:rPr>
        <w:t xml:space="preserve"> של המועצה אינה נותנת מענה מספק לצרכים של המועצה</w:t>
      </w:r>
      <w:r>
        <w:rPr>
          <w:rFonts w:eastAsia="Calibri"/>
          <w:b/>
          <w:bCs/>
          <w:sz w:val="22"/>
          <w:vertAlign w:val="superscript"/>
          <w:rtl/>
          <w:lang w:eastAsia="he-IL"/>
        </w:rPr>
        <w:footnoteReference w:id="106"/>
      </w:r>
      <w:r w:rsidRPr="002F3F05">
        <w:rPr>
          <w:rFonts w:eastAsia="Calibri"/>
          <w:b/>
          <w:bCs/>
          <w:sz w:val="22"/>
          <w:rtl/>
          <w:lang w:eastAsia="he-IL"/>
        </w:rPr>
        <w:t xml:space="preserve">. בביקורת המעקב נמצא כי </w:t>
      </w:r>
      <w:r w:rsidRPr="002F3F05">
        <w:rPr>
          <w:rFonts w:eastAsia="Calibri"/>
          <w:b/>
          <w:bCs/>
          <w:sz w:val="22"/>
          <w:rtl/>
        </w:rPr>
        <w:t>הליקוי לא תוקן. בשל היעדר תקציב, מערכת ה-</w:t>
      </w:r>
      <w:r w:rsidRPr="002F3F05">
        <w:rPr>
          <w:rFonts w:eastAsia="Calibri"/>
          <w:b/>
          <w:bCs/>
          <w:sz w:val="22"/>
        </w:rPr>
        <w:t>CRM</w:t>
      </w:r>
      <w:r w:rsidRPr="002F3F05">
        <w:rPr>
          <w:rFonts w:eastAsia="Calibri"/>
          <w:b/>
          <w:bCs/>
          <w:sz w:val="22"/>
          <w:rtl/>
        </w:rPr>
        <w:t xml:space="preserve"> נותרה ללא שינוי ועדיין אינה עונה על הצרכים של המועצה לצרכנות, כפי שהייתה בתקופת הדוח הקודם.</w:t>
      </w:r>
    </w:p>
    <w:p w:rsidR="002F3F05" w:rsidRPr="002F3F05" w:rsidP="00243BEA">
      <w:pPr>
        <w:spacing w:line="269" w:lineRule="auto"/>
        <w:jc w:val="center"/>
        <w:rPr>
          <w:rFonts w:eastAsia="Calibri"/>
          <w:b/>
          <w:bCs/>
          <w:noProof/>
          <w:sz w:val="22"/>
          <w:rtl/>
        </w:rPr>
      </w:pPr>
    </w:p>
    <w:p w:rsidR="002F3F05" w:rsidRPr="002F3F05" w:rsidP="00243BEA">
      <w:pPr>
        <w:spacing w:line="269" w:lineRule="auto"/>
        <w:jc w:val="center"/>
        <w:rPr>
          <w:rFonts w:eastAsia="Calibri"/>
          <w:b/>
          <w:bCs/>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1" name="תמונה 31"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מונה 5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הרשות להגנת הצרכן מסרה בתגובתה כי יש בעיה משפטית בהקמת מערכת תלונות משותפת לרשות ולמועצה לשם טיפול בתלונות הציבור, ולדעתה הפתרון המוצלח ביותר להקמת מערכת ממוחשבת אחודה לטיפול בתלונות הציבור יהיה במסגרת איחוד בין הרשות למועצה.</w:t>
      </w:r>
    </w:p>
    <w:p w:rsidR="002F3F05" w:rsidRPr="002F3F05" w:rsidP="00243BEA">
      <w:pPr>
        <w:spacing w:line="269" w:lineRule="auto"/>
        <w:rPr>
          <w:rFonts w:eastAsia="Calibri"/>
          <w:b/>
          <w:bCs/>
          <w:sz w:val="22"/>
          <w:rtl/>
        </w:rPr>
      </w:pPr>
      <w:bookmarkStart w:id="347" w:name="_Hlk231118910"/>
    </w:p>
    <w:p w:rsidR="002F3F05" w:rsidRPr="002F3F05" w:rsidP="00243BEA">
      <w:pPr>
        <w:spacing w:line="269" w:lineRule="auto"/>
        <w:rPr>
          <w:rFonts w:eastAsia="Calibri"/>
          <w:b/>
          <w:bCs/>
          <w:sz w:val="22"/>
          <w:rtl/>
        </w:rPr>
      </w:pPr>
      <w:r w:rsidRPr="002F3F05">
        <w:rPr>
          <w:rFonts w:eastAsia="Calibri"/>
          <w:b/>
          <w:bCs/>
          <w:sz w:val="22"/>
          <w:rtl/>
        </w:rPr>
        <w:t xml:space="preserve">עד </w:t>
      </w:r>
      <w:r w:rsidRPr="002F3F05">
        <w:rPr>
          <w:rFonts w:eastAsia="Calibri" w:hint="eastAsia"/>
          <w:b/>
          <w:bCs/>
          <w:sz w:val="22"/>
          <w:rtl/>
        </w:rPr>
        <w:t>ל</w:t>
      </w:r>
      <w:r w:rsidRPr="002F3F05">
        <w:rPr>
          <w:rFonts w:eastAsia="Calibri" w:hint="cs"/>
          <w:b/>
          <w:bCs/>
          <w:sz w:val="22"/>
          <w:rtl/>
        </w:rPr>
        <w:t>יישום</w:t>
      </w:r>
      <w:r w:rsidRPr="002F3F05">
        <w:rPr>
          <w:rFonts w:eastAsia="Calibri"/>
          <w:b/>
          <w:bCs/>
          <w:sz w:val="22"/>
          <w:rtl/>
        </w:rPr>
        <w:t xml:space="preserve"> החלטת </w:t>
      </w:r>
      <w:r w:rsidRPr="002F3F05">
        <w:rPr>
          <w:rFonts w:eastAsia="Calibri" w:hint="cs"/>
          <w:b/>
          <w:bCs/>
          <w:sz w:val="22"/>
          <w:rtl/>
        </w:rPr>
        <w:t>ה</w:t>
      </w:r>
      <w:r w:rsidRPr="002F3F05">
        <w:rPr>
          <w:rFonts w:eastAsia="Calibri"/>
          <w:b/>
          <w:bCs/>
          <w:sz w:val="22"/>
          <w:rtl/>
        </w:rPr>
        <w:t>ממשלה על איחוד בין הרשות להגנת הצרכן למועצה לצרכנות</w:t>
      </w:r>
      <w:r w:rsidRPr="002F3F05">
        <w:rPr>
          <w:rFonts w:eastAsia="Calibri" w:hint="cs"/>
          <w:b/>
          <w:bCs/>
          <w:sz w:val="22"/>
          <w:rtl/>
        </w:rPr>
        <w:t xml:space="preserve"> </w:t>
      </w:r>
      <w:r w:rsidRPr="002F3F05">
        <w:rPr>
          <w:rFonts w:eastAsia="Calibri"/>
          <w:b/>
          <w:bCs/>
          <w:sz w:val="22"/>
          <w:rtl/>
        </w:rPr>
        <w:t>ולהשלמת שינויי חקיקה מתאימים</w:t>
      </w:r>
      <w:r w:rsidRPr="002F3F05">
        <w:rPr>
          <w:rFonts w:eastAsia="Calibri" w:hint="cs"/>
          <w:b/>
          <w:bCs/>
          <w:sz w:val="22"/>
          <w:rtl/>
        </w:rPr>
        <w:t>,</w:t>
      </w:r>
      <w:r w:rsidRPr="002F3F05">
        <w:rPr>
          <w:rFonts w:eastAsia="Calibri"/>
          <w:b/>
          <w:bCs/>
          <w:sz w:val="22"/>
          <w:rtl/>
        </w:rPr>
        <w:t xml:space="preserve"> מוצע למועצה לצרכנות ו</w:t>
      </w:r>
      <w:r w:rsidRPr="002F3F05">
        <w:rPr>
          <w:rFonts w:eastAsia="Calibri" w:hint="cs"/>
          <w:b/>
          <w:bCs/>
          <w:sz w:val="22"/>
          <w:rtl/>
        </w:rPr>
        <w:t>ל</w:t>
      </w:r>
      <w:r w:rsidRPr="002F3F05">
        <w:rPr>
          <w:rFonts w:eastAsia="Calibri"/>
          <w:b/>
          <w:bCs/>
          <w:sz w:val="22"/>
          <w:rtl/>
        </w:rPr>
        <w:t>רשות להגנת הצרכן</w:t>
      </w:r>
      <w:r w:rsidRPr="002F3F05">
        <w:rPr>
          <w:rFonts w:eastAsia="Calibri" w:hint="cs"/>
          <w:b/>
          <w:bCs/>
          <w:sz w:val="22"/>
          <w:rtl/>
        </w:rPr>
        <w:t>,</w:t>
      </w:r>
      <w:r w:rsidRPr="002F3F05">
        <w:rPr>
          <w:rFonts w:eastAsia="Calibri"/>
          <w:b/>
          <w:bCs/>
          <w:sz w:val="22"/>
          <w:rtl/>
        </w:rPr>
        <w:t xml:space="preserve"> בשיתוף משרד הכלכלה ומערך הדיגיטל הלאומי</w:t>
      </w:r>
      <w:r w:rsidRPr="002F3F05">
        <w:rPr>
          <w:rFonts w:eastAsia="Calibri" w:hint="cs"/>
          <w:b/>
          <w:bCs/>
          <w:sz w:val="22"/>
          <w:rtl/>
        </w:rPr>
        <w:t>,</w:t>
      </w:r>
      <w:r w:rsidRPr="002F3F05">
        <w:rPr>
          <w:rFonts w:eastAsia="Calibri"/>
          <w:b/>
          <w:bCs/>
          <w:sz w:val="22"/>
          <w:rtl/>
        </w:rPr>
        <w:t xml:space="preserve"> </w:t>
      </w:r>
      <w:bookmarkStart w:id="348" w:name="_Hlk231983096"/>
      <w:r w:rsidRPr="002F3F05">
        <w:rPr>
          <w:rFonts w:eastAsia="Calibri" w:hint="cs"/>
          <w:b/>
          <w:bCs/>
          <w:rtl/>
        </w:rPr>
        <w:t>לפעול להסדרה של הסוגיה המשפטית ולקדם את הקמתה של מערכת ממוחשבת אחודה לטיפול בתלונות</w:t>
      </w:r>
      <w:bookmarkStart w:id="349" w:name="_Hlk231983017"/>
      <w:bookmarkEnd w:id="348"/>
      <w:r w:rsidRPr="002F3F05">
        <w:rPr>
          <w:rFonts w:eastAsia="Calibri" w:hint="cs"/>
          <w:b/>
          <w:bCs/>
          <w:sz w:val="22"/>
          <w:rtl/>
        </w:rPr>
        <w:t xml:space="preserve"> </w:t>
      </w:r>
      <w:bookmarkEnd w:id="349"/>
      <w:r w:rsidRPr="002F3F05">
        <w:rPr>
          <w:rFonts w:eastAsia="Calibri" w:hint="cs"/>
          <w:b/>
          <w:bCs/>
          <w:rtl/>
        </w:rPr>
        <w:t>שהוגשו לרשות ולמועצה.</w:t>
      </w:r>
    </w:p>
    <w:bookmarkEnd w:id="347"/>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sz w:val="22"/>
          <w:rtl/>
          <w:lang w:eastAsia="he-IL"/>
        </w:rPr>
        <w:t xml:space="preserve">המועצה לצרכנות מסרה בתגובתה כי היא מסכימה עם המלצת </w:t>
      </w:r>
      <w:r w:rsidRPr="002F3F05">
        <w:rPr>
          <w:rFonts w:eastAsia="Calibri" w:hint="cs"/>
          <w:sz w:val="22"/>
          <w:rtl/>
          <w:lang w:eastAsia="he-IL"/>
        </w:rPr>
        <w:t xml:space="preserve">משרד </w:t>
      </w:r>
      <w:r w:rsidRPr="002F3F05">
        <w:rPr>
          <w:rFonts w:eastAsia="Calibri"/>
          <w:sz w:val="22"/>
          <w:rtl/>
          <w:lang w:eastAsia="he-IL"/>
        </w:rPr>
        <w:t xml:space="preserve">מבקר המדינה לגבי הקמת מערכת ממוחשבת לטיפול בתלונות </w:t>
      </w:r>
      <w:r w:rsidRPr="002F3F05">
        <w:rPr>
          <w:rFonts w:eastAsia="Calibri" w:hint="cs"/>
          <w:sz w:val="22"/>
          <w:rtl/>
          <w:lang w:eastAsia="he-IL"/>
        </w:rPr>
        <w:t>ה</w:t>
      </w:r>
      <w:r w:rsidRPr="002F3F05">
        <w:rPr>
          <w:rFonts w:eastAsia="Calibri"/>
          <w:sz w:val="22"/>
          <w:rtl/>
          <w:lang w:eastAsia="he-IL"/>
        </w:rPr>
        <w:t>ציבור</w:t>
      </w:r>
      <w:r w:rsidRPr="002F3F05">
        <w:rPr>
          <w:rFonts w:eastAsia="Calibri" w:hint="cs"/>
          <w:sz w:val="22"/>
          <w:rtl/>
          <w:lang w:eastAsia="he-IL"/>
        </w:rPr>
        <w:t>,</w:t>
      </w:r>
      <w:r w:rsidRPr="002F3F05">
        <w:rPr>
          <w:rFonts w:eastAsia="Calibri"/>
          <w:sz w:val="22"/>
          <w:rtl/>
          <w:lang w:eastAsia="he-IL"/>
        </w:rPr>
        <w:t xml:space="preserve"> אך </w:t>
      </w:r>
      <w:r w:rsidRPr="002F3F05">
        <w:rPr>
          <w:rFonts w:eastAsia="Calibri" w:hint="cs"/>
          <w:sz w:val="22"/>
          <w:rtl/>
          <w:lang w:eastAsia="he-IL"/>
        </w:rPr>
        <w:t>הקמת מערכת כזאת</w:t>
      </w:r>
      <w:r w:rsidRPr="002F3F05">
        <w:rPr>
          <w:rFonts w:eastAsia="Calibri"/>
          <w:sz w:val="22"/>
          <w:rtl/>
          <w:lang w:eastAsia="he-IL"/>
        </w:rPr>
        <w:t xml:space="preserve"> תלויה בהחלטה ו</w:t>
      </w:r>
      <w:r w:rsidRPr="002F3F05">
        <w:rPr>
          <w:rFonts w:eastAsia="Calibri" w:hint="cs"/>
          <w:sz w:val="22"/>
          <w:rtl/>
          <w:lang w:eastAsia="he-IL"/>
        </w:rPr>
        <w:t>ב</w:t>
      </w:r>
      <w:r w:rsidRPr="002F3F05">
        <w:rPr>
          <w:rFonts w:eastAsia="Calibri" w:hint="cs"/>
          <w:sz w:val="22"/>
          <w:rtl/>
          <w:lang w:eastAsia="he-IL"/>
        </w:rPr>
        <w:t xml:space="preserve">הקצאת </w:t>
      </w:r>
      <w:r w:rsidRPr="002F3F05">
        <w:rPr>
          <w:rFonts w:eastAsia="Calibri"/>
          <w:sz w:val="22"/>
          <w:rtl/>
          <w:lang w:eastAsia="he-IL"/>
        </w:rPr>
        <w:t>תקצוב מתאים</w:t>
      </w:r>
      <w:r w:rsidRPr="002F3F05">
        <w:rPr>
          <w:rFonts w:eastAsia="Calibri" w:hint="cs"/>
          <w:sz w:val="22"/>
          <w:rtl/>
          <w:lang w:eastAsia="he-IL"/>
        </w:rPr>
        <w:t>.</w:t>
      </w:r>
    </w:p>
    <w:p w:rsidR="002F3F05" w:rsidRPr="002F3F05" w:rsidP="00243BEA">
      <w:pPr>
        <w:rPr>
          <w:rtl/>
          <w:lang w:eastAsia="he-IL"/>
        </w:rPr>
      </w:pPr>
      <w:bookmarkStart w:id="350" w:name="_Toc218513435"/>
      <w:bookmarkStart w:id="351" w:name="_Toc204522865"/>
      <w:bookmarkStart w:id="352" w:name="_Toc216267499"/>
      <w:bookmarkStart w:id="353" w:name="_Toc216276489"/>
      <w:bookmarkStart w:id="354" w:name="_Toc216277039"/>
      <w:bookmarkStart w:id="355" w:name="_Toc216277438"/>
      <w:bookmarkStart w:id="356" w:name="_Hlk229663033"/>
      <w:bookmarkEnd w:id="155"/>
      <w:bookmarkEnd w:id="156"/>
      <w:bookmarkEnd w:id="157"/>
      <w:bookmarkEnd w:id="158"/>
      <w:bookmarkEnd w:id="159"/>
      <w:bookmarkEnd w:id="160"/>
      <w:bookmarkEnd w:id="161"/>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spacing w:val="40"/>
          <w:sz w:val="22"/>
          <w:rtl/>
          <w:lang w:eastAsia="he-IL"/>
        </w:rPr>
        <w:t>מענה טלפוני</w:t>
      </w:r>
      <w:bookmarkEnd w:id="350"/>
      <w:bookmarkEnd w:id="351"/>
      <w:bookmarkEnd w:id="352"/>
      <w:bookmarkEnd w:id="353"/>
      <w:bookmarkEnd w:id="354"/>
      <w:bookmarkEnd w:id="355"/>
    </w:p>
    <w:p w:rsidR="002F3F05" w:rsidRPr="002F3F05" w:rsidP="00243BEA">
      <w:pPr>
        <w:spacing w:line="269" w:lineRule="auto"/>
        <w:rPr>
          <w:rFonts w:eastAsia="Calibri"/>
          <w:sz w:val="22"/>
          <w:rtl/>
          <w:lang w:eastAsia="he-IL"/>
        </w:rPr>
      </w:pPr>
    </w:p>
    <w:p w:rsidR="002F3F05" w:rsidRPr="002D3D18" w:rsidP="00243BEA">
      <w:pPr>
        <w:keepNext/>
        <w:keepLines/>
        <w:spacing w:line="269" w:lineRule="auto"/>
        <w:outlineLvl w:val="6"/>
        <w:rPr>
          <w:rFonts w:eastAsia="Times New Roman"/>
          <w:bCs/>
          <w:sz w:val="22"/>
          <w:rtl/>
          <w:lang w:eastAsia="he-IL"/>
        </w:rPr>
      </w:pPr>
      <w:bookmarkStart w:id="357" w:name="_Toc218513436"/>
      <w:bookmarkStart w:id="358" w:name="_Toc216267500"/>
      <w:bookmarkStart w:id="359" w:name="_Toc216276490"/>
      <w:bookmarkStart w:id="360" w:name="_Toc216277040"/>
      <w:bookmarkStart w:id="361" w:name="_Toc216277439"/>
      <w:r w:rsidRPr="002D3D18">
        <w:rPr>
          <w:rFonts w:eastAsia="Times New Roman"/>
          <w:bCs/>
          <w:sz w:val="22"/>
          <w:rtl/>
          <w:lang w:eastAsia="he-IL"/>
        </w:rPr>
        <w:t>הביקורת הקודמת</w:t>
      </w:r>
      <w:bookmarkEnd w:id="357"/>
      <w:bookmarkEnd w:id="358"/>
      <w:bookmarkEnd w:id="359"/>
      <w:bookmarkEnd w:id="360"/>
      <w:bookmarkEnd w:id="361"/>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sz w:val="22"/>
          <w:rtl/>
          <w:lang w:eastAsia="he-IL"/>
        </w:rPr>
        <w:t xml:space="preserve">בדוח הקודם </w:t>
      </w:r>
      <w:r w:rsidRPr="002F3F05">
        <w:rPr>
          <w:rFonts w:eastAsia="Times New Roman" w:hint="cs"/>
          <w:sz w:val="22"/>
          <w:rtl/>
          <w:lang w:eastAsia="he-IL"/>
        </w:rPr>
        <w:t>צוינו</w:t>
      </w:r>
      <w:r w:rsidRPr="002F3F05">
        <w:rPr>
          <w:rFonts w:eastAsia="Times New Roman"/>
          <w:sz w:val="22"/>
          <w:rtl/>
          <w:lang w:eastAsia="he-IL"/>
        </w:rPr>
        <w:t xml:space="preserve"> ליקויים בתפקוד המוקד הטלפוני של המועצה לצרכנות. ב-2019 גם צוות הביקורת הפנימית של המועצה בדק את זמינות המענה הטלפוני במועצה; נעשו כמה ניסיונות התקשרות בשלושה ימים שונים בשעות הפעילות, אך לא התקבל כל מענה.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בדיווח על תיקון הליקויים לביקורת הקודמת מ-2022 מסרה המועצה לצרכנות כי בכוונתה לטייב את המענה הטלפוני לתלונות של אזרחים ותיקים באמצעות הקמת מערכת מבינה דיבור לסיוע בהגשת תלונה. המועצה ציינה כי בתקופת מלחמת חרבות ברזל הוקם מוקד טלפוני שבו ניתן מענה לאלפי תלונות בשבוע בידי העובדים במחלקת פניות הציבור ויועצים משפטיים.</w:t>
      </w:r>
    </w:p>
    <w:p w:rsidR="002F3F05" w:rsidRPr="002F3F05" w:rsidP="00243BEA">
      <w:pPr>
        <w:rPr>
          <w:rtl/>
          <w:lang w:eastAsia="he-IL"/>
        </w:rPr>
      </w:pPr>
      <w:bookmarkStart w:id="362" w:name="_Toc218513437"/>
      <w:bookmarkStart w:id="363" w:name="_Toc216267501"/>
      <w:bookmarkStart w:id="364" w:name="_Toc216276491"/>
      <w:bookmarkStart w:id="365" w:name="_Toc216277041"/>
      <w:bookmarkStart w:id="366" w:name="_Toc216277440"/>
    </w:p>
    <w:p w:rsidR="002F3F05" w:rsidRPr="002D3D18" w:rsidP="00243BEA">
      <w:pPr>
        <w:keepNext/>
        <w:keepLines/>
        <w:spacing w:line="269" w:lineRule="auto"/>
        <w:outlineLvl w:val="6"/>
        <w:rPr>
          <w:rFonts w:eastAsia="Times New Roman"/>
          <w:bCs/>
          <w:sz w:val="22"/>
          <w:rtl/>
          <w:lang w:eastAsia="he-IL"/>
        </w:rPr>
      </w:pPr>
      <w:r w:rsidRPr="002D3D18">
        <w:rPr>
          <w:rFonts w:eastAsia="Times New Roman"/>
          <w:bCs/>
          <w:sz w:val="22"/>
          <w:rtl/>
          <w:lang w:eastAsia="he-IL"/>
        </w:rPr>
        <w:t>ביקורת המעקב</w:t>
      </w:r>
      <w:bookmarkEnd w:id="362"/>
      <w:bookmarkEnd w:id="363"/>
      <w:bookmarkEnd w:id="364"/>
      <w:bookmarkEnd w:id="365"/>
      <w:bookmarkEnd w:id="366"/>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sz w:val="22"/>
          <w:rtl/>
          <w:lang w:eastAsia="he-IL"/>
        </w:rPr>
        <w:t>במהלך ספטמבר, נובמבר ודצמבר 2025 בדק משרד מבקר המדינה לסירוגין את המענה הטלפוני במועצה</w:t>
      </w:r>
      <w:r>
        <w:rPr>
          <w:rFonts w:eastAsia="Calibri"/>
          <w:sz w:val="22"/>
          <w:vertAlign w:val="superscript"/>
          <w:rtl/>
        </w:rPr>
        <w:footnoteReference w:id="107"/>
      </w:r>
      <w:r w:rsidRPr="002F3F05">
        <w:rPr>
          <w:rFonts w:eastAsia="Times New Roman"/>
          <w:sz w:val="22"/>
          <w:rtl/>
          <w:lang w:eastAsia="he-IL"/>
        </w:rPr>
        <w:t>. נעשו כמה ניסיונות להתקשר למוקד הטלפוני לייעוץ צרכני; המענה הקולי הציע אפשרות לשיחה חוזרת בשל זמני המתנה ארוכים, אך בפועל לא התקבלה שיחה חוזרת.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b/>
          <w:bCs/>
          <w:sz w:val="22"/>
          <w:rtl/>
          <w:lang w:eastAsia="he-IL"/>
        </w:rPr>
        <w:t>בביקורת הקודמת נמצאו ליקויים בתפקוד המוקד הטלפוני של המועצה לצרכנות. בביקורת המעקב נמצא כי הליקוי לא תוקן. כמו בביקורת הקודמת גם בביקורת הנוכחית לא היה מענה במוקד הטלפוני של המועצה לצרכנות ולא התקבלה שיחה חוזרת מהמועצה לצרכנות.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b/>
          <w:bCs/>
          <w:sz w:val="22"/>
          <w:rtl/>
          <w:lang w:eastAsia="he-IL"/>
        </w:rPr>
        <w:t>הטיפול בתלונות הצרכן הוא אחת המטרות המרכזיות של המועצה. היעדר מענה טלפוני זמין לתלונות הצרכנים פוגע באיכות השירות שהמועצה מעניקה לציבור, ובעקבות זאת נפגע גם האמון שהציבור נותן בטיפולה בעוולות צרכניות.</w:t>
      </w:r>
    </w:p>
    <w:p w:rsidR="002F3F05" w:rsidRPr="002F3F05" w:rsidP="00243BEA">
      <w:pPr>
        <w:spacing w:line="269" w:lineRule="auto"/>
        <w:jc w:val="center"/>
        <w:rPr>
          <w:rFonts w:eastAsia="Calibri"/>
          <w:b/>
          <w:bCs/>
          <w:noProof/>
          <w:sz w:val="22"/>
          <w:rtl/>
        </w:rPr>
      </w:pPr>
    </w:p>
    <w:p w:rsidR="002F3F05" w:rsidRPr="002F3F05" w:rsidP="00243BEA">
      <w:pPr>
        <w:spacing w:line="269" w:lineRule="auto"/>
        <w:jc w:val="center"/>
        <w:rPr>
          <w:rFonts w:eastAsia="Calibri"/>
          <w:b/>
          <w:bCs/>
          <w:noProof/>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Calibri"/>
          <w:sz w:val="22"/>
          <w:rtl/>
        </w:rPr>
      </w:pPr>
      <w:r w:rsidRPr="002F3F05">
        <w:rPr>
          <w:rFonts w:eastAsia="Calibri"/>
          <w:noProof/>
          <w:sz w:val="22"/>
        </w:rPr>
        <w:drawing>
          <wp:inline distT="0" distB="0" distL="0" distR="0">
            <wp:extent cx="3622040" cy="676910"/>
            <wp:effectExtent l="0" t="0" r="0" b="8890"/>
            <wp:docPr id="35" name="תמונה 35"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תמונה 4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2040" cy="676910"/>
                    </a:xfrm>
                    <a:prstGeom prst="rect">
                      <a:avLst/>
                    </a:prstGeom>
                    <a:noFill/>
                    <a:ln>
                      <a:noFill/>
                    </a:ln>
                  </pic:spPr>
                </pic:pic>
              </a:graphicData>
            </a:graphic>
          </wp:inline>
        </w:drawing>
      </w:r>
    </w:p>
    <w:p w:rsidR="002F3F05" w:rsidRPr="002F3F05" w:rsidP="00243BEA">
      <w:pPr>
        <w:spacing w:line="269" w:lineRule="auto"/>
        <w:rPr>
          <w:rFonts w:eastAsia="Calibri"/>
          <w:sz w:val="22"/>
          <w:rtl/>
        </w:rPr>
      </w:pPr>
    </w:p>
    <w:p w:rsidR="002F3F05" w:rsidRPr="002F3F05" w:rsidP="00243BEA">
      <w:pPr>
        <w:spacing w:line="269" w:lineRule="auto"/>
        <w:rPr>
          <w:rFonts w:eastAsia="Calibri"/>
          <w:sz w:val="22"/>
          <w:rtl/>
          <w:lang w:eastAsia="he-IL"/>
        </w:rPr>
      </w:pPr>
      <w:r w:rsidRPr="002F3F05">
        <w:rPr>
          <w:rFonts w:eastAsia="Times New Roman"/>
          <w:b/>
          <w:bCs/>
          <w:sz w:val="22"/>
          <w:rtl/>
          <w:lang w:eastAsia="he-IL"/>
        </w:rPr>
        <w:t>על המועצה לוודא כי היא נותנת מענה זמין וראוי לתלונות המופנות למוקד הטלפוני.</w:t>
      </w:r>
    </w:p>
    <w:p w:rsidR="002F3F05" w:rsidRPr="00B129F0" w:rsidP="00243BEA">
      <w:pPr>
        <w:spacing w:line="269" w:lineRule="auto"/>
        <w:rPr>
          <w:rFonts w:eastAsia="Times New Roman"/>
          <w:sz w:val="22"/>
          <w:rtl/>
          <w:lang w:eastAsia="he-IL"/>
        </w:rPr>
      </w:pPr>
    </w:p>
    <w:p w:rsidR="002F3F05" w:rsidRPr="002F3F05" w:rsidP="00243BEA">
      <w:pPr>
        <w:keepNext/>
        <w:keepLines/>
        <w:spacing w:line="269" w:lineRule="auto"/>
        <w:outlineLvl w:val="2"/>
        <w:rPr>
          <w:rFonts w:eastAsia="Times New Roman"/>
          <w:bCs/>
          <w:sz w:val="22"/>
          <w:szCs w:val="28"/>
          <w:u w:val="single"/>
          <w:rtl/>
          <w:lang w:eastAsia="he-IL"/>
        </w:rPr>
      </w:pPr>
      <w:r w:rsidRPr="002F3F05">
        <w:rPr>
          <w:rFonts w:eastAsia="Times New Roman" w:hint="cs"/>
          <w:bCs/>
          <w:sz w:val="22"/>
          <w:szCs w:val="28"/>
          <w:u w:val="single"/>
          <w:rtl/>
          <w:lang w:eastAsia="he-IL"/>
        </w:rPr>
        <w:t>שיתוף פעולה של המאסדרים בתחום הגנת הצרכן</w:t>
      </w:r>
    </w:p>
    <w:p w:rsidR="002F3F05" w:rsidRPr="002F3F05" w:rsidP="00243BEA">
      <w:pPr>
        <w:spacing w:line="269" w:lineRule="auto"/>
        <w:rPr>
          <w:rFonts w:eastAsia="Calibri"/>
          <w:rtl/>
          <w:lang w:eastAsia="he-IL"/>
        </w:rPr>
      </w:pPr>
    </w:p>
    <w:p w:rsidR="002F3F05" w:rsidRPr="002F3F05" w:rsidP="00243BEA">
      <w:pPr>
        <w:keepNext/>
        <w:keepLines/>
        <w:spacing w:line="269" w:lineRule="auto"/>
        <w:outlineLvl w:val="3"/>
        <w:rPr>
          <w:rFonts w:eastAsia="Times New Roman"/>
          <w:bCs/>
          <w:sz w:val="22"/>
          <w:szCs w:val="26"/>
          <w:rtl/>
          <w:lang w:eastAsia="he-IL"/>
        </w:rPr>
      </w:pPr>
      <w:bookmarkStart w:id="367" w:name="_Toc204522880"/>
      <w:bookmarkStart w:id="368" w:name="_Toc216267503"/>
      <w:bookmarkStart w:id="369" w:name="_Toc216276493"/>
      <w:bookmarkStart w:id="370" w:name="_Toc216277043"/>
      <w:bookmarkStart w:id="371" w:name="_Toc216277442"/>
      <w:bookmarkStart w:id="372" w:name="_Toc218513439"/>
      <w:r w:rsidRPr="002F3F05">
        <w:rPr>
          <w:rFonts w:eastAsia="Times New Roman" w:hint="cs"/>
          <w:bCs/>
          <w:sz w:val="22"/>
          <w:szCs w:val="26"/>
          <w:rtl/>
          <w:lang w:eastAsia="he-IL"/>
        </w:rPr>
        <w:t>שיתוף הפעולה בין הרשות למועצה</w:t>
      </w:r>
      <w:bookmarkEnd w:id="367"/>
      <w:bookmarkEnd w:id="368"/>
      <w:bookmarkEnd w:id="369"/>
      <w:bookmarkEnd w:id="370"/>
      <w:bookmarkEnd w:id="371"/>
      <w:bookmarkEnd w:id="372"/>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משרד מבקר המדינה עמד כמה פעמים בעבר על היעדר שיתוף פעולה הולם בין הרשות להגנת הצרכן ובין המועצה לצרכנות. לדוגמה, בדוח בנושא "הגנת הצרכן וסחר הוגן"</w:t>
      </w:r>
      <w:r>
        <w:rPr>
          <w:rFonts w:eastAsia="Times New Roman"/>
          <w:sz w:val="22"/>
          <w:vertAlign w:val="superscript"/>
          <w:rtl/>
          <w:lang w:eastAsia="he-IL"/>
        </w:rPr>
        <w:footnoteReference w:id="108"/>
      </w:r>
      <w:r w:rsidRPr="002F3F05">
        <w:rPr>
          <w:rFonts w:eastAsia="Times New Roman" w:hint="cs"/>
          <w:sz w:val="22"/>
          <w:rtl/>
          <w:lang w:eastAsia="he-IL"/>
        </w:rPr>
        <w:t xml:space="preserve"> מ-2013 (להלן - הדוח מ-2013) הומלץ לרשות ולמועצה להגביר את שיתוף הפעולה ביניהן בביצוע משימותיהן, כדי לנצל באופן מיטבי את הידע והיכולות של שני הגופים ואת התקציבים העומדים לרשותם.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בדוח מבקר המדינה מ-2017 בנושא "פעילות הרשות להגנת הצרכן ולסחר הוגן והמועצה הישראלית לצרכנות"</w:t>
      </w:r>
      <w:r>
        <w:rPr>
          <w:rFonts w:eastAsia="Times New Roman"/>
          <w:sz w:val="22"/>
          <w:vertAlign w:val="superscript"/>
          <w:rtl/>
          <w:lang w:eastAsia="he-IL"/>
        </w:rPr>
        <w:footnoteReference w:id="109"/>
      </w:r>
      <w:r w:rsidRPr="002F3F05">
        <w:rPr>
          <w:rFonts w:eastAsia="Times New Roman" w:hint="cs"/>
          <w:sz w:val="22"/>
          <w:rtl/>
          <w:lang w:eastAsia="he-IL"/>
        </w:rPr>
        <w:t xml:space="preserve"> צוין כי אף שבעבר התקיים נוהל לעבודה משותפת בין הגופים, הוא לא נמצא בידי הרשות להגנת הצרכן או המועצה במועד</w:t>
      </w:r>
      <w:r w:rsidRPr="002F3F05">
        <w:rPr>
          <w:rFonts w:eastAsia="Times New Roman"/>
          <w:sz w:val="22"/>
          <w:rtl/>
          <w:lang w:eastAsia="he-IL"/>
        </w:rPr>
        <w:t xml:space="preserve"> </w:t>
      </w:r>
      <w:r w:rsidRPr="002F3F05">
        <w:rPr>
          <w:rFonts w:eastAsia="Times New Roman" w:hint="cs"/>
          <w:sz w:val="22"/>
          <w:rtl/>
          <w:lang w:eastAsia="he-IL"/>
        </w:rPr>
        <w:t>סיום</w:t>
      </w:r>
      <w:r w:rsidRPr="002F3F05">
        <w:rPr>
          <w:rFonts w:eastAsia="Times New Roman"/>
          <w:sz w:val="22"/>
          <w:rtl/>
          <w:lang w:eastAsia="he-IL"/>
        </w:rPr>
        <w:t xml:space="preserve"> </w:t>
      </w:r>
      <w:r w:rsidRPr="002F3F05">
        <w:rPr>
          <w:rFonts w:eastAsia="Times New Roman" w:hint="cs"/>
          <w:sz w:val="22"/>
          <w:rtl/>
          <w:lang w:eastAsia="he-IL"/>
        </w:rPr>
        <w:t>הביקורת, והן לא מכירות את תוכנו ולא פעלו על פיו. משרד מבקר המדינה העלה כי העובדה ששיתוף הפעולה ביניהן אינו מתבצע על פי הנחיות מוגדרות משפיעה לרעה על התיאום ביניהן, על הסדרת פעילותן ועל זכויות הצרכנים.</w:t>
      </w:r>
    </w:p>
    <w:p w:rsidR="002F3F05" w:rsidRPr="002F3F05" w:rsidP="00243BEA">
      <w:pPr>
        <w:rPr>
          <w:rtl/>
          <w:lang w:eastAsia="he-IL"/>
        </w:rPr>
      </w:pPr>
      <w:bookmarkStart w:id="373" w:name="_Toc216267504"/>
      <w:bookmarkStart w:id="374" w:name="_Toc216276494"/>
      <w:bookmarkStart w:id="375" w:name="_Toc216277044"/>
      <w:bookmarkStart w:id="376" w:name="_Toc216277443"/>
      <w:bookmarkStart w:id="377" w:name="_Toc218513440"/>
    </w:p>
    <w:p w:rsidR="002F3F05" w:rsidRPr="002D3D18" w:rsidP="00243BEA">
      <w:pPr>
        <w:keepNext/>
        <w:keepLines/>
        <w:spacing w:line="269" w:lineRule="auto"/>
        <w:outlineLvl w:val="5"/>
        <w:rPr>
          <w:rFonts w:eastAsia="Times New Roman"/>
          <w:b/>
          <w:bCs/>
          <w:spacing w:val="40"/>
          <w:sz w:val="22"/>
          <w:rtl/>
          <w:lang w:eastAsia="he-IL"/>
        </w:rPr>
      </w:pPr>
      <w:r w:rsidRPr="002D3D18">
        <w:rPr>
          <w:rFonts w:eastAsia="Times New Roman" w:hint="cs"/>
          <w:b/>
          <w:bCs/>
          <w:spacing w:val="40"/>
          <w:sz w:val="22"/>
          <w:rtl/>
          <w:lang w:eastAsia="he-IL"/>
        </w:rPr>
        <w:t>הביקורת הקודמת</w:t>
      </w:r>
      <w:bookmarkEnd w:id="373"/>
      <w:bookmarkEnd w:id="374"/>
      <w:bookmarkEnd w:id="375"/>
      <w:bookmarkEnd w:id="376"/>
      <w:bookmarkEnd w:id="377"/>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 xml:space="preserve">בדוח הקודם </w:t>
      </w:r>
      <w:r w:rsidRPr="002F3F05">
        <w:rPr>
          <w:rFonts w:eastAsia="Times New Roman" w:hint="eastAsia"/>
          <w:sz w:val="22"/>
          <w:rtl/>
          <w:lang w:eastAsia="he-IL"/>
        </w:rPr>
        <w:t>נמצא</w:t>
      </w:r>
      <w:r w:rsidRPr="002F3F05">
        <w:rPr>
          <w:rFonts w:eastAsia="Times New Roman"/>
          <w:sz w:val="22"/>
          <w:rtl/>
          <w:lang w:eastAsia="he-IL"/>
        </w:rPr>
        <w:t xml:space="preserve"> כי </w:t>
      </w:r>
      <w:r w:rsidRPr="002F3F05">
        <w:rPr>
          <w:rFonts w:eastAsia="Times New Roman" w:hint="eastAsia"/>
          <w:sz w:val="22"/>
          <w:rtl/>
          <w:lang w:eastAsia="he-IL"/>
        </w:rPr>
        <w:t>נכון</w:t>
      </w:r>
      <w:r w:rsidRPr="002F3F05">
        <w:rPr>
          <w:rFonts w:eastAsia="Times New Roman"/>
          <w:sz w:val="22"/>
          <w:rtl/>
          <w:lang w:eastAsia="he-IL"/>
        </w:rPr>
        <w:t xml:space="preserve"> למועד סיום הביקורת</w:t>
      </w:r>
      <w:r w:rsidRPr="002F3F05">
        <w:rPr>
          <w:rFonts w:eastAsia="Times New Roman" w:hint="cs"/>
          <w:sz w:val="22"/>
          <w:rtl/>
          <w:lang w:eastAsia="he-IL"/>
        </w:rPr>
        <w:t xml:space="preserve"> (מרץ 2022) </w:t>
      </w:r>
      <w:r w:rsidRPr="002F3F05">
        <w:rPr>
          <w:rFonts w:eastAsia="Times New Roman" w:hint="eastAsia"/>
          <w:sz w:val="22"/>
          <w:rtl/>
          <w:lang w:eastAsia="he-IL"/>
        </w:rPr>
        <w:t>אין</w:t>
      </w:r>
      <w:r w:rsidRPr="002F3F05">
        <w:rPr>
          <w:rFonts w:eastAsia="Times New Roman"/>
          <w:sz w:val="22"/>
          <w:rtl/>
          <w:lang w:eastAsia="he-IL"/>
        </w:rPr>
        <w:t xml:space="preserve"> </w:t>
      </w:r>
      <w:r w:rsidRPr="002F3F05">
        <w:rPr>
          <w:rFonts w:eastAsia="Times New Roman" w:hint="eastAsia"/>
          <w:sz w:val="22"/>
          <w:rtl/>
          <w:lang w:eastAsia="he-IL"/>
        </w:rPr>
        <w:t>נוהל</w:t>
      </w:r>
      <w:r w:rsidRPr="002F3F05">
        <w:rPr>
          <w:rFonts w:eastAsia="Times New Roman"/>
          <w:sz w:val="22"/>
          <w:rtl/>
          <w:lang w:eastAsia="he-IL"/>
        </w:rPr>
        <w:t xml:space="preserve"> </w:t>
      </w:r>
      <w:r w:rsidRPr="002F3F05">
        <w:rPr>
          <w:rFonts w:eastAsia="Times New Roman" w:hint="cs"/>
          <w:sz w:val="22"/>
          <w:rtl/>
          <w:lang w:eastAsia="he-IL"/>
        </w:rPr>
        <w:t xml:space="preserve">מוסכם </w:t>
      </w:r>
      <w:r w:rsidRPr="002F3F05">
        <w:rPr>
          <w:rFonts w:eastAsia="Times New Roman" w:hint="eastAsia"/>
          <w:sz w:val="22"/>
          <w:rtl/>
          <w:lang w:eastAsia="he-IL"/>
        </w:rPr>
        <w:t>לעבודה</w:t>
      </w:r>
      <w:r w:rsidRPr="002F3F05">
        <w:rPr>
          <w:rFonts w:eastAsia="Times New Roman"/>
          <w:sz w:val="22"/>
          <w:rtl/>
          <w:lang w:eastAsia="he-IL"/>
        </w:rPr>
        <w:t xml:space="preserve"> </w:t>
      </w:r>
      <w:r w:rsidRPr="002F3F05">
        <w:rPr>
          <w:rFonts w:eastAsia="Times New Roman" w:hint="eastAsia"/>
          <w:sz w:val="22"/>
          <w:rtl/>
          <w:lang w:eastAsia="he-IL"/>
        </w:rPr>
        <w:t>משותפת</w:t>
      </w:r>
      <w:r w:rsidRPr="002F3F05">
        <w:rPr>
          <w:rFonts w:eastAsia="Times New Roman"/>
          <w:sz w:val="22"/>
          <w:rtl/>
          <w:lang w:eastAsia="he-IL"/>
        </w:rPr>
        <w:t xml:space="preserve"> </w:t>
      </w:r>
      <w:r w:rsidRPr="002F3F05">
        <w:rPr>
          <w:rFonts w:eastAsia="Times New Roman" w:hint="cs"/>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hint="cs"/>
          <w:sz w:val="22"/>
          <w:rtl/>
          <w:lang w:eastAsia="he-IL"/>
        </w:rPr>
        <w:t xml:space="preserve"> להגנת הצרכן</w:t>
      </w:r>
      <w:r w:rsidRPr="002F3F05">
        <w:rPr>
          <w:rFonts w:eastAsia="Times New Roman"/>
          <w:sz w:val="22"/>
          <w:rtl/>
          <w:lang w:eastAsia="he-IL"/>
        </w:rPr>
        <w:t xml:space="preserve"> </w:t>
      </w:r>
      <w:r w:rsidRPr="002F3F05">
        <w:rPr>
          <w:rFonts w:eastAsia="Times New Roman" w:hint="cs"/>
          <w:sz w:val="22"/>
          <w:rtl/>
          <w:lang w:eastAsia="he-IL"/>
        </w:rPr>
        <w:t>וה</w:t>
      </w:r>
      <w:r w:rsidRPr="002F3F05">
        <w:rPr>
          <w:rFonts w:eastAsia="Times New Roman" w:hint="eastAsia"/>
          <w:sz w:val="22"/>
          <w:rtl/>
          <w:lang w:eastAsia="he-IL"/>
        </w:rPr>
        <w:t>מועצה</w:t>
      </w:r>
      <w:r w:rsidRPr="002F3F05">
        <w:rPr>
          <w:rFonts w:eastAsia="Times New Roman" w:hint="cs"/>
          <w:sz w:val="22"/>
          <w:rtl/>
          <w:lang w:eastAsia="he-IL"/>
        </w:rPr>
        <w:t xml:space="preserve"> הישראלית</w:t>
      </w:r>
      <w:r w:rsidRPr="002F3F05">
        <w:rPr>
          <w:rFonts w:eastAsia="Times New Roman"/>
          <w:sz w:val="22"/>
          <w:rtl/>
          <w:lang w:eastAsia="he-IL"/>
        </w:rPr>
        <w:t xml:space="preserve"> </w:t>
      </w:r>
      <w:r w:rsidRPr="002F3F05">
        <w:rPr>
          <w:rFonts w:eastAsia="Times New Roman" w:hint="cs"/>
          <w:sz w:val="22"/>
          <w:rtl/>
          <w:lang w:eastAsia="he-IL"/>
        </w:rPr>
        <w:t xml:space="preserve">לצרכנות, </w:t>
      </w:r>
      <w:r w:rsidRPr="002F3F05">
        <w:rPr>
          <w:rFonts w:eastAsia="Times New Roman" w:hint="eastAsia"/>
          <w:sz w:val="22"/>
          <w:rtl/>
          <w:lang w:eastAsia="he-IL"/>
        </w:rPr>
        <w:t>ושיתוף</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eastAsia"/>
          <w:sz w:val="22"/>
          <w:rtl/>
          <w:lang w:eastAsia="he-IL"/>
        </w:rPr>
        <w:t>פעולה</w:t>
      </w:r>
      <w:r w:rsidRPr="002F3F05">
        <w:rPr>
          <w:rFonts w:eastAsia="Times New Roman"/>
          <w:sz w:val="22"/>
          <w:rtl/>
          <w:lang w:eastAsia="he-IL"/>
        </w:rPr>
        <w:t xml:space="preserve"> </w:t>
      </w:r>
      <w:r w:rsidRPr="002F3F05">
        <w:rPr>
          <w:rFonts w:eastAsia="Times New Roman" w:hint="eastAsia"/>
          <w:sz w:val="22"/>
          <w:rtl/>
          <w:lang w:eastAsia="he-IL"/>
        </w:rPr>
        <w:t>ב</w:t>
      </w:r>
      <w:r w:rsidRPr="002F3F05">
        <w:rPr>
          <w:rFonts w:eastAsia="Times New Roman" w:hint="cs"/>
          <w:sz w:val="22"/>
          <w:rtl/>
          <w:lang w:eastAsia="he-IL"/>
        </w:rPr>
        <w:t>י</w:t>
      </w:r>
      <w:r w:rsidRPr="002F3F05">
        <w:rPr>
          <w:rFonts w:eastAsia="Times New Roman" w:hint="eastAsia"/>
          <w:sz w:val="22"/>
          <w:rtl/>
          <w:lang w:eastAsia="he-IL"/>
        </w:rPr>
        <w:t>ניהן</w:t>
      </w:r>
      <w:r w:rsidRPr="002F3F05">
        <w:rPr>
          <w:rFonts w:eastAsia="Times New Roman"/>
          <w:sz w:val="22"/>
          <w:rtl/>
          <w:lang w:eastAsia="he-IL"/>
        </w:rPr>
        <w:t xml:space="preserve"> </w:t>
      </w:r>
      <w:r w:rsidRPr="002F3F05">
        <w:rPr>
          <w:rFonts w:eastAsia="Times New Roman" w:hint="cs"/>
          <w:sz w:val="22"/>
          <w:rtl/>
          <w:lang w:eastAsia="he-IL"/>
        </w:rPr>
        <w:t>אינו מתנהל</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פי</w:t>
      </w:r>
      <w:r w:rsidRPr="002F3F05">
        <w:rPr>
          <w:rFonts w:eastAsia="Times New Roman"/>
          <w:sz w:val="22"/>
          <w:rtl/>
          <w:lang w:eastAsia="he-IL"/>
        </w:rPr>
        <w:t xml:space="preserve"> </w:t>
      </w:r>
      <w:r w:rsidRPr="002F3F05">
        <w:rPr>
          <w:rFonts w:eastAsia="Times New Roman" w:hint="eastAsia"/>
          <w:sz w:val="22"/>
          <w:rtl/>
          <w:lang w:eastAsia="he-IL"/>
        </w:rPr>
        <w:t>הנחיות</w:t>
      </w:r>
      <w:r w:rsidRPr="002F3F05">
        <w:rPr>
          <w:rFonts w:eastAsia="Times New Roman"/>
          <w:sz w:val="22"/>
          <w:rtl/>
          <w:lang w:eastAsia="he-IL"/>
        </w:rPr>
        <w:t xml:space="preserve"> </w:t>
      </w:r>
      <w:r w:rsidRPr="002F3F05">
        <w:rPr>
          <w:rFonts w:eastAsia="Times New Roman" w:hint="eastAsia"/>
          <w:sz w:val="22"/>
          <w:rtl/>
          <w:lang w:eastAsia="he-IL"/>
        </w:rPr>
        <w:t>מוגדרות</w:t>
      </w:r>
      <w:r w:rsidRPr="002F3F05">
        <w:rPr>
          <w:rFonts w:eastAsia="Times New Roman"/>
          <w:sz w:val="22"/>
          <w:rtl/>
          <w:lang w:eastAsia="he-IL"/>
        </w:rPr>
        <w:t>.</w:t>
      </w:r>
    </w:p>
    <w:p w:rsidR="002F3F05" w:rsidRPr="002F3F05" w:rsidP="00243BEA">
      <w:pPr>
        <w:spacing w:line="269" w:lineRule="auto"/>
        <w:rPr>
          <w:rFonts w:eastAsia="Calibri"/>
          <w:sz w:val="22"/>
          <w:rtl/>
        </w:rPr>
      </w:pPr>
      <w:r w:rsidRPr="002F3F05">
        <w:rPr>
          <w:rFonts w:eastAsia="Calibri" w:hint="cs"/>
          <w:sz w:val="22"/>
          <w:rtl/>
        </w:rPr>
        <w:t>ה</w:t>
      </w:r>
      <w:r w:rsidRPr="002F3F05">
        <w:rPr>
          <w:rFonts w:eastAsia="Calibri" w:hint="eastAsia"/>
          <w:sz w:val="22"/>
          <w:rtl/>
        </w:rPr>
        <w:t>י</w:t>
      </w:r>
      <w:r w:rsidRPr="002F3F05">
        <w:rPr>
          <w:rFonts w:eastAsia="Calibri" w:hint="cs"/>
          <w:sz w:val="22"/>
          <w:rtl/>
        </w:rPr>
        <w:t xml:space="preserve">עדר שיתוף הפעולה </w:t>
      </w:r>
      <w:r w:rsidRPr="002F3F05">
        <w:rPr>
          <w:rFonts w:eastAsia="Calibri" w:hint="eastAsia"/>
          <w:sz w:val="22"/>
          <w:rtl/>
        </w:rPr>
        <w:t>בין</w:t>
      </w:r>
      <w:r w:rsidRPr="002F3F05">
        <w:rPr>
          <w:rFonts w:eastAsia="Calibri" w:hint="cs"/>
          <w:sz w:val="22"/>
          <w:rtl/>
        </w:rPr>
        <w:t xml:space="preserve"> הרשות </w:t>
      </w:r>
      <w:r w:rsidRPr="002F3F05">
        <w:rPr>
          <w:rFonts w:eastAsia="Calibri" w:hint="eastAsia"/>
          <w:sz w:val="22"/>
          <w:rtl/>
        </w:rPr>
        <w:t>ל</w:t>
      </w:r>
      <w:r w:rsidRPr="002F3F05">
        <w:rPr>
          <w:rFonts w:eastAsia="Calibri" w:hint="cs"/>
          <w:sz w:val="22"/>
          <w:rtl/>
        </w:rPr>
        <w:t>מועצה עשוי להביא למצב שהן פועלות באופן לא מתואם מול חברות מע</w:t>
      </w:r>
      <w:r w:rsidRPr="002F3F05">
        <w:rPr>
          <w:rFonts w:eastAsia="Calibri" w:hint="eastAsia"/>
          <w:sz w:val="22"/>
          <w:rtl/>
        </w:rPr>
        <w:t>וולות</w:t>
      </w:r>
      <w:r w:rsidRPr="002F3F05">
        <w:rPr>
          <w:rFonts w:eastAsia="Calibri" w:hint="cs"/>
          <w:sz w:val="22"/>
          <w:rtl/>
        </w:rPr>
        <w:t xml:space="preserve"> ובכך </w:t>
      </w:r>
      <w:r w:rsidRPr="002F3F05">
        <w:rPr>
          <w:rFonts w:eastAsia="Calibri" w:hint="eastAsia"/>
          <w:sz w:val="22"/>
          <w:rtl/>
        </w:rPr>
        <w:t>לפגוע</w:t>
      </w:r>
      <w:r w:rsidRPr="002F3F05">
        <w:rPr>
          <w:rFonts w:eastAsia="Calibri"/>
          <w:sz w:val="22"/>
          <w:rtl/>
        </w:rPr>
        <w:t xml:space="preserve"> </w:t>
      </w:r>
      <w:r w:rsidRPr="002F3F05">
        <w:rPr>
          <w:rFonts w:eastAsia="Calibri" w:hint="eastAsia"/>
          <w:sz w:val="22"/>
          <w:rtl/>
        </w:rPr>
        <w:t>ביעילות</w:t>
      </w:r>
      <w:r w:rsidRPr="002F3F05">
        <w:rPr>
          <w:rFonts w:eastAsia="Calibri"/>
          <w:sz w:val="22"/>
          <w:rtl/>
        </w:rPr>
        <w:t xml:space="preserve"> </w:t>
      </w:r>
      <w:r w:rsidRPr="002F3F05">
        <w:rPr>
          <w:rFonts w:eastAsia="Calibri" w:hint="eastAsia"/>
          <w:sz w:val="22"/>
          <w:rtl/>
        </w:rPr>
        <w:t>העבודה</w:t>
      </w:r>
      <w:r w:rsidRPr="002F3F05">
        <w:rPr>
          <w:rFonts w:eastAsia="Calibri"/>
          <w:sz w:val="22"/>
          <w:rtl/>
        </w:rPr>
        <w:t xml:space="preserve">. </w:t>
      </w:r>
      <w:r w:rsidRPr="002F3F05">
        <w:rPr>
          <w:rFonts w:eastAsia="Calibri" w:hint="eastAsia"/>
          <w:sz w:val="22"/>
          <w:rtl/>
        </w:rPr>
        <w:t>לדברי</w:t>
      </w:r>
      <w:r w:rsidRPr="002F3F05">
        <w:rPr>
          <w:rFonts w:eastAsia="Calibri"/>
          <w:sz w:val="22"/>
          <w:rtl/>
        </w:rPr>
        <w:t xml:space="preserve"> המועצה, ניתן להסמיך מספר מצומצם של בכירי המועצה כשותפי סוד לחקירות, </w:t>
      </w:r>
      <w:r w:rsidRPr="002F3F05">
        <w:rPr>
          <w:rFonts w:eastAsia="Calibri" w:hint="cs"/>
          <w:sz w:val="22"/>
          <w:rtl/>
        </w:rPr>
        <w:t>ובכך ל</w:t>
      </w:r>
      <w:r w:rsidRPr="002F3F05">
        <w:rPr>
          <w:rFonts w:eastAsia="Calibri"/>
          <w:sz w:val="22"/>
          <w:rtl/>
        </w:rPr>
        <w:t>ייעל את עבודת</w:t>
      </w:r>
      <w:r w:rsidRPr="002F3F05">
        <w:rPr>
          <w:rFonts w:eastAsia="Calibri" w:hint="cs"/>
          <w:sz w:val="22"/>
          <w:rtl/>
        </w:rPr>
        <w:t>ם של</w:t>
      </w:r>
      <w:r w:rsidRPr="002F3F05">
        <w:rPr>
          <w:rFonts w:eastAsia="Calibri"/>
          <w:sz w:val="22"/>
          <w:rtl/>
        </w:rPr>
        <w:t xml:space="preserve"> שני הגופים ואת שיתוף הפעולה </w:t>
      </w:r>
      <w:r w:rsidRPr="002F3F05">
        <w:rPr>
          <w:rFonts w:eastAsia="Calibri" w:hint="eastAsia"/>
          <w:sz w:val="22"/>
          <w:rtl/>
        </w:rPr>
        <w:t>ביניהם</w:t>
      </w:r>
      <w:r w:rsidRPr="002F3F05">
        <w:rPr>
          <w:rFonts w:eastAsia="Calibri"/>
          <w:sz w:val="22"/>
          <w:rt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הרשות להגנת הצרכן מסרה בתגובתה בדוח הקודם כי היא </w:t>
      </w:r>
      <w:r w:rsidRPr="002F3F05">
        <w:rPr>
          <w:rFonts w:eastAsia="Times New Roman" w:hint="eastAsia"/>
          <w:sz w:val="22"/>
          <w:rtl/>
          <w:lang w:eastAsia="he-IL"/>
        </w:rPr>
        <w:t>מביאה</w:t>
      </w:r>
      <w:r w:rsidRPr="002F3F05">
        <w:rPr>
          <w:rFonts w:eastAsia="Times New Roman"/>
          <w:sz w:val="22"/>
          <w:rtl/>
          <w:lang w:eastAsia="he-IL"/>
        </w:rPr>
        <w:t xml:space="preserve"> </w:t>
      </w:r>
      <w:r w:rsidRPr="002F3F05">
        <w:rPr>
          <w:rFonts w:eastAsia="Times New Roman" w:hint="eastAsia"/>
          <w:sz w:val="22"/>
          <w:rtl/>
          <w:lang w:eastAsia="he-IL"/>
        </w:rPr>
        <w:t>לידיעת</w:t>
      </w:r>
      <w:r w:rsidRPr="002F3F05">
        <w:rPr>
          <w:rFonts w:eastAsia="Times New Roman" w:hint="cs"/>
          <w:sz w:val="22"/>
          <w:rtl/>
          <w:lang w:eastAsia="he-IL"/>
        </w:rPr>
        <w:t xml:space="preserve"> המועצה </w:t>
      </w:r>
      <w:r w:rsidRPr="002F3F05">
        <w:rPr>
          <w:rFonts w:eastAsia="Times New Roman" w:hint="eastAsia"/>
          <w:sz w:val="22"/>
          <w:rtl/>
          <w:lang w:eastAsia="he-IL"/>
        </w:rPr>
        <w:t>את</w:t>
      </w:r>
      <w:r w:rsidRPr="002F3F05">
        <w:rPr>
          <w:rFonts w:eastAsia="Times New Roman" w:hint="cs"/>
          <w:sz w:val="22"/>
          <w:rtl/>
          <w:lang w:eastAsia="he-IL"/>
        </w:rPr>
        <w:t xml:space="preserve"> אופן הטיפול </w:t>
      </w:r>
      <w:r w:rsidRPr="002F3F05">
        <w:rPr>
          <w:rFonts w:eastAsia="Times New Roman" w:hint="eastAsia"/>
          <w:sz w:val="22"/>
          <w:rtl/>
          <w:lang w:eastAsia="he-IL"/>
        </w:rPr>
        <w:t>ב</w:t>
      </w:r>
      <w:r w:rsidRPr="002F3F05">
        <w:rPr>
          <w:rFonts w:eastAsia="Times New Roman" w:hint="cs"/>
          <w:sz w:val="22"/>
          <w:rtl/>
          <w:lang w:eastAsia="he-IL"/>
        </w:rPr>
        <w:t>כל תלונה המועברת אליה. עם זאת, במהלך חקירה, הרשות אינה מעבירה מידע מתוך תיקי החקירה.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הומלץ כי על הרשות להגנת הצרכן והמועצה הישראלית לצרכנות לעבוד בשיתוף פעולה בכל תחומי עבודתן, ובכלל זה בטיפול בתלונות צרכנים והפקת לקחים מהן. שיתוף פעולה בין המועצה לרשות עשוי להגביר עד מאוד את יעילות האכיפה והטיפול בעסקים </w:t>
      </w:r>
      <w:bookmarkStart w:id="378" w:name="_Hlk222752581"/>
      <w:r w:rsidRPr="002F3F05">
        <w:rPr>
          <w:rFonts w:eastAsia="Times New Roman" w:hint="cs"/>
          <w:sz w:val="22"/>
          <w:rtl/>
          <w:lang w:eastAsia="he-IL"/>
        </w:rPr>
        <w:t>המפירים את הוראות חוק הגנת הצרכן</w:t>
      </w:r>
      <w:bookmarkEnd w:id="378"/>
      <w:r w:rsidRPr="002F3F05">
        <w:rPr>
          <w:rFonts w:eastAsia="Times New Roman" w:hint="cs"/>
          <w:sz w:val="22"/>
          <w:rtl/>
          <w:lang w:eastAsia="he-IL"/>
        </w:rPr>
        <w:t xml:space="preserve">. </w:t>
      </w:r>
      <w:r w:rsidRPr="002F3F05">
        <w:rPr>
          <w:rFonts w:eastAsia="Times New Roman"/>
          <w:sz w:val="22"/>
          <w:rtl/>
          <w:lang w:eastAsia="he-IL"/>
        </w:rPr>
        <w:t xml:space="preserve">כדי </w:t>
      </w:r>
      <w:r w:rsidRPr="002F3F05">
        <w:rPr>
          <w:rFonts w:eastAsia="Times New Roman" w:hint="eastAsia"/>
          <w:sz w:val="22"/>
          <w:rtl/>
          <w:lang w:eastAsia="he-IL"/>
        </w:rPr>
        <w:t>למצות</w:t>
      </w:r>
      <w:r w:rsidRPr="002F3F05">
        <w:rPr>
          <w:rFonts w:eastAsia="Times New Roman"/>
          <w:sz w:val="22"/>
          <w:rtl/>
          <w:lang w:eastAsia="he-IL"/>
        </w:rPr>
        <w:t xml:space="preserve"> את הידע והיכולות של שני הגופים </w:t>
      </w:r>
      <w:r w:rsidRPr="002F3F05">
        <w:rPr>
          <w:rFonts w:eastAsia="Times New Roman" w:hint="eastAsia"/>
          <w:sz w:val="22"/>
          <w:rtl/>
          <w:lang w:eastAsia="he-IL"/>
        </w:rPr>
        <w:t>ובכך</w:t>
      </w:r>
      <w:r w:rsidRPr="002F3F05">
        <w:rPr>
          <w:rFonts w:eastAsia="Times New Roman"/>
          <w:sz w:val="22"/>
          <w:rtl/>
          <w:lang w:eastAsia="he-IL"/>
        </w:rPr>
        <w:t xml:space="preserve"> להגביר את אפקטיביות השמירה על זכויות הצרכן,</w:t>
      </w:r>
      <w:r w:rsidRPr="002F3F05">
        <w:rPr>
          <w:rFonts w:eastAsia="Times New Roman" w:hint="cs"/>
          <w:sz w:val="22"/>
          <w:rtl/>
          <w:lang w:eastAsia="he-IL"/>
        </w:rPr>
        <w:t xml:space="preserve"> </w:t>
      </w:r>
      <w:r w:rsidRPr="002F3F05">
        <w:rPr>
          <w:rFonts w:eastAsia="Times New Roman"/>
          <w:sz w:val="24"/>
          <w:rtl/>
          <w:lang w:eastAsia="he-IL"/>
        </w:rPr>
        <w:t xml:space="preserve">הומלץ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והמועצה</w:t>
      </w:r>
      <w:r w:rsidRPr="002F3F05">
        <w:rPr>
          <w:rFonts w:eastAsia="Times New Roman"/>
          <w:sz w:val="22"/>
          <w:rtl/>
          <w:lang w:eastAsia="he-IL"/>
        </w:rPr>
        <w:t xml:space="preserve">, </w:t>
      </w:r>
      <w:r w:rsidRPr="002F3F05">
        <w:rPr>
          <w:rFonts w:eastAsia="Times New Roman" w:hint="eastAsia"/>
          <w:sz w:val="22"/>
          <w:rtl/>
          <w:lang w:eastAsia="he-IL"/>
        </w:rPr>
        <w:t>בשיתוף</w:t>
      </w:r>
      <w:r w:rsidRPr="002F3F05">
        <w:rPr>
          <w:rFonts w:eastAsia="Times New Roman"/>
          <w:sz w:val="22"/>
          <w:rtl/>
          <w:lang w:eastAsia="he-IL"/>
        </w:rPr>
        <w:t xml:space="preserve"> </w:t>
      </w:r>
      <w:r w:rsidRPr="002F3F05">
        <w:rPr>
          <w:rFonts w:eastAsia="Times New Roman" w:hint="eastAsia"/>
          <w:sz w:val="22"/>
          <w:rtl/>
          <w:lang w:eastAsia="he-IL"/>
        </w:rPr>
        <w:t>שר</w:t>
      </w:r>
      <w:r w:rsidRPr="002F3F05">
        <w:rPr>
          <w:rFonts w:eastAsia="Times New Roman"/>
          <w:sz w:val="22"/>
          <w:rtl/>
          <w:lang w:eastAsia="he-IL"/>
        </w:rPr>
        <w:t xml:space="preserve"> </w:t>
      </w:r>
      <w:r w:rsidRPr="002F3F05">
        <w:rPr>
          <w:rFonts w:eastAsia="Times New Roman" w:hint="eastAsia"/>
          <w:sz w:val="22"/>
          <w:rtl/>
          <w:lang w:eastAsia="he-IL"/>
        </w:rPr>
        <w:t>הכלכלה</w:t>
      </w:r>
      <w:r w:rsidRPr="002F3F05">
        <w:rPr>
          <w:rFonts w:eastAsia="Times New Roman"/>
          <w:sz w:val="22"/>
          <w:rtl/>
          <w:lang w:eastAsia="he-IL"/>
        </w:rPr>
        <w:t xml:space="preserve">, </w:t>
      </w:r>
      <w:r w:rsidRPr="002F3F05">
        <w:rPr>
          <w:rFonts w:eastAsia="Times New Roman" w:hint="eastAsia"/>
          <w:sz w:val="22"/>
          <w:rtl/>
          <w:lang w:eastAsia="he-IL"/>
        </w:rPr>
        <w:t>יגבשו</w:t>
      </w:r>
      <w:r w:rsidRPr="002F3F05">
        <w:rPr>
          <w:rFonts w:eastAsia="Times New Roman"/>
          <w:sz w:val="22"/>
          <w:rtl/>
          <w:lang w:eastAsia="he-IL"/>
        </w:rPr>
        <w:t xml:space="preserve"> </w:t>
      </w:r>
      <w:r w:rsidRPr="002F3F05">
        <w:rPr>
          <w:rFonts w:eastAsia="Times New Roman" w:hint="eastAsia"/>
          <w:sz w:val="22"/>
          <w:rtl/>
          <w:lang w:eastAsia="he-IL"/>
        </w:rPr>
        <w:t>נוהל</w:t>
      </w:r>
      <w:r w:rsidRPr="002F3F05">
        <w:rPr>
          <w:rFonts w:eastAsia="Times New Roman"/>
          <w:sz w:val="22"/>
          <w:rtl/>
          <w:lang w:eastAsia="he-IL"/>
        </w:rPr>
        <w:t xml:space="preserve"> </w:t>
      </w:r>
      <w:r w:rsidRPr="002F3F05">
        <w:rPr>
          <w:rFonts w:eastAsia="Times New Roman" w:hint="eastAsia"/>
          <w:sz w:val="22"/>
          <w:rtl/>
          <w:lang w:eastAsia="he-IL"/>
        </w:rPr>
        <w:t>המסדיר</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יחסי</w:t>
      </w:r>
      <w:r w:rsidRPr="002F3F05">
        <w:rPr>
          <w:rFonts w:eastAsia="Times New Roman"/>
          <w:sz w:val="22"/>
          <w:rtl/>
          <w:lang w:eastAsia="he-IL"/>
        </w:rPr>
        <w:t xml:space="preserve"> </w:t>
      </w:r>
      <w:r w:rsidRPr="002F3F05">
        <w:rPr>
          <w:rFonts w:eastAsia="Times New Roman" w:hint="eastAsia"/>
          <w:sz w:val="22"/>
          <w:rtl/>
          <w:lang w:eastAsia="he-IL"/>
        </w:rPr>
        <w:t>העבודה</w:t>
      </w:r>
      <w:r w:rsidRPr="002F3F05">
        <w:rPr>
          <w:rFonts w:eastAsia="Times New Roman"/>
          <w:sz w:val="22"/>
          <w:rtl/>
          <w:lang w:eastAsia="he-IL"/>
        </w:rPr>
        <w:t xml:space="preserve"> </w:t>
      </w:r>
      <w:r w:rsidRPr="002F3F05">
        <w:rPr>
          <w:rFonts w:eastAsia="Times New Roman" w:hint="eastAsia"/>
          <w:sz w:val="22"/>
          <w:rtl/>
          <w:lang w:eastAsia="he-IL"/>
        </w:rPr>
        <w:t>ביניהן</w:t>
      </w:r>
      <w:r w:rsidRPr="002F3F05">
        <w:rPr>
          <w:rFonts w:eastAsia="Times New Roman"/>
          <w:sz w:val="22"/>
          <w:rtl/>
          <w:lang w:eastAsia="he-IL"/>
        </w:rPr>
        <w:t xml:space="preserve"> </w:t>
      </w:r>
      <w:r w:rsidRPr="002F3F05">
        <w:rPr>
          <w:rFonts w:eastAsia="Times New Roman" w:hint="eastAsia"/>
          <w:sz w:val="22"/>
          <w:rtl/>
          <w:lang w:eastAsia="he-IL"/>
        </w:rPr>
        <w:t>ויפעלו</w:t>
      </w:r>
      <w:r w:rsidRPr="002F3F05">
        <w:rPr>
          <w:rFonts w:eastAsia="Times New Roman"/>
          <w:sz w:val="22"/>
          <w:rtl/>
          <w:lang w:eastAsia="he-IL"/>
        </w:rPr>
        <w:t xml:space="preserve"> </w:t>
      </w:r>
      <w:r w:rsidRPr="002F3F05">
        <w:rPr>
          <w:rFonts w:eastAsia="Times New Roman" w:hint="eastAsia"/>
          <w:sz w:val="22"/>
          <w:rtl/>
          <w:lang w:eastAsia="he-IL"/>
        </w:rPr>
        <w:t>בהתאם</w:t>
      </w:r>
      <w:r w:rsidRPr="002F3F05">
        <w:rPr>
          <w:rFonts w:eastAsia="Times New Roman"/>
          <w:sz w:val="22"/>
          <w:rtl/>
          <w:lang w:eastAsia="he-IL"/>
        </w:rPr>
        <w:t xml:space="preserve"> </w:t>
      </w:r>
      <w:r w:rsidRPr="002F3F05">
        <w:rPr>
          <w:rFonts w:eastAsia="Times New Roman" w:hint="eastAsia"/>
          <w:sz w:val="22"/>
          <w:rtl/>
          <w:lang w:eastAsia="he-IL"/>
        </w:rPr>
        <w:t>לנוהל</w:t>
      </w:r>
      <w:r w:rsidRPr="002F3F05">
        <w:rPr>
          <w:rFonts w:eastAsia="Times New Roman"/>
          <w:sz w:val="22"/>
          <w:rtl/>
          <w:lang w:eastAsia="he-IL"/>
        </w:rPr>
        <w:t xml:space="preserve"> </w:t>
      </w:r>
      <w:r w:rsidRPr="002F3F05">
        <w:rPr>
          <w:rFonts w:eastAsia="Times New Roman" w:hint="eastAsia"/>
          <w:sz w:val="22"/>
          <w:rtl/>
          <w:lang w:eastAsia="he-IL"/>
        </w:rPr>
        <w:t>זה</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בדיווח על תיקון ליקויים לביקורת הקודמת מ-2022 מסרה הרשות להגנת הצרכן כי קיים נוהל עבודה וכן סיכום על דרכי עבודה משותפות בין הרשות והמועצה, שאף חודד ושונה במספר הזדמנויות וכי היא נתקלה בסירוב לשיתוף פעולה מצד המועצה.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בדוח על תיקון ליקויים לביקורת הקודמת מ-2022 מסרה המועצה הישראלית לצרכנות כי בכוונתה לגבש תוכנית לשיתוף פעולה עם הרשות להגנת הצרכן באישורו של שר הכלכלה.</w:t>
      </w:r>
    </w:p>
    <w:p w:rsidR="002F3F05" w:rsidP="00243BEA">
      <w:pPr>
        <w:rPr>
          <w:rtl/>
          <w:lang w:eastAsia="he-IL"/>
        </w:rPr>
      </w:pPr>
      <w:bookmarkStart w:id="379" w:name="_Toc216267505"/>
      <w:bookmarkStart w:id="380" w:name="_Toc216276495"/>
      <w:bookmarkStart w:id="381" w:name="_Toc216277045"/>
      <w:bookmarkStart w:id="382" w:name="_Toc216277444"/>
      <w:bookmarkStart w:id="383" w:name="_Toc218513441"/>
    </w:p>
    <w:p w:rsidR="002F3F05" w:rsidRPr="002D3D18" w:rsidP="00243BEA">
      <w:pPr>
        <w:keepNext/>
        <w:keepLines/>
        <w:spacing w:line="269" w:lineRule="auto"/>
        <w:outlineLvl w:val="5"/>
        <w:rPr>
          <w:rFonts w:eastAsia="Times New Roman"/>
          <w:b/>
          <w:bCs/>
          <w:spacing w:val="40"/>
          <w:sz w:val="22"/>
          <w:rtl/>
          <w:lang w:eastAsia="he-IL"/>
        </w:rPr>
      </w:pPr>
      <w:r w:rsidRPr="002D3D18">
        <w:rPr>
          <w:rFonts w:eastAsia="Times New Roman" w:hint="cs"/>
          <w:b/>
          <w:bCs/>
          <w:spacing w:val="40"/>
          <w:sz w:val="22"/>
          <w:rtl/>
          <w:lang w:eastAsia="he-IL"/>
        </w:rPr>
        <w:t>ביקורת המעקב</w:t>
      </w:r>
      <w:bookmarkEnd w:id="379"/>
      <w:bookmarkEnd w:id="380"/>
      <w:bookmarkEnd w:id="381"/>
      <w:bookmarkEnd w:id="382"/>
      <w:bookmarkEnd w:id="383"/>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בביקורת המעקב עלה כי משרד הכלכלה מוביל הצעה לאיחוד הרשות להגנת הצרכן עם המועצה הישראלית לצרכנות כדי לשפר את הטיפול בסוגיות צרכניות ואת הטיפול בצרכנים שזכויותיהם </w:t>
      </w:r>
      <w:r w:rsidRPr="002F3F05">
        <w:rPr>
          <w:rFonts w:eastAsia="Times New Roman" w:hint="cs"/>
          <w:sz w:val="22"/>
          <w:rtl/>
          <w:lang w:eastAsia="he-IL"/>
        </w:rPr>
        <w:t>נפגעו. בשיחות שנערכו עם הרשות והמועצה נראה כי גיבוש ההצעה מתארך זמן רב ואין צפי ליישומה.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מסרה המועצה הישראלית לצרכנות לצוות הביקורת כי בהתאם להמלצת מבקר המדינה בדוח הקודם, התקיימו כמה פגישות עם הרשות להגנת הצרכן ועם מנהלי המחלקות שלה וגובשה טיוטה ראשונית לנוהל שיתוף פעולה, וכל עוד לא הושלמה התוכנית להעברת סמכויות מהמועצה לרשות ועד להשלמת המיזוג בין שתי הרשויות, המועצה תעשה כל מאמץ לשתף פעולה עם רשות להגנת הצרכן.</w:t>
      </w:r>
    </w:p>
    <w:p w:rsidR="002F3F05" w:rsidRPr="002F3F05" w:rsidP="00243BEA">
      <w:pPr>
        <w:spacing w:line="269" w:lineRule="auto"/>
        <w:rPr>
          <w:rFonts w:ascii="David" w:eastAsia="Times New Roman" w:hAnsi="David"/>
          <w:b/>
          <w:bCs/>
          <w:sz w:val="22"/>
          <w:rtl/>
          <w:lang w:eastAsia="he-IL"/>
        </w:rPr>
      </w:pPr>
    </w:p>
    <w:p w:rsidR="002F3F05" w:rsidRPr="002F3F05" w:rsidP="00243BEA">
      <w:pPr>
        <w:spacing w:line="269" w:lineRule="auto"/>
        <w:rPr>
          <w:rFonts w:ascii="David" w:eastAsia="Times New Roman" w:hAnsi="David"/>
          <w:b/>
          <w:bCs/>
          <w:sz w:val="24"/>
          <w:rtl/>
          <w:lang w:eastAsia="he-IL"/>
        </w:rPr>
      </w:pPr>
      <w:r w:rsidRPr="002F3F05">
        <w:rPr>
          <w:rFonts w:ascii="David" w:eastAsia="Times New Roman" w:hAnsi="David"/>
          <w:b/>
          <w:bCs/>
          <w:sz w:val="22"/>
          <w:rtl/>
          <w:lang w:eastAsia="he-IL"/>
        </w:rPr>
        <w:t xml:space="preserve">בביקורת הקודמת עלה כי אין נוהל מוסכם </w:t>
      </w:r>
      <w:bookmarkStart w:id="384" w:name="_Hlk221009479"/>
      <w:r w:rsidRPr="002F3F05">
        <w:rPr>
          <w:rFonts w:ascii="David" w:eastAsia="Times New Roman" w:hAnsi="David"/>
          <w:b/>
          <w:bCs/>
          <w:sz w:val="22"/>
          <w:rtl/>
          <w:lang w:eastAsia="he-IL"/>
        </w:rPr>
        <w:t>לעבודה משותפת של הרשות להגנת הצרכן והמועצה הישראלית לצרכנות</w:t>
      </w:r>
      <w:r w:rsidRPr="002F3F05">
        <w:rPr>
          <w:rFonts w:ascii="David" w:eastAsia="Times New Roman" w:hAnsi="David" w:hint="cs"/>
          <w:b/>
          <w:bCs/>
          <w:sz w:val="22"/>
          <w:rtl/>
          <w:lang w:eastAsia="he-IL"/>
        </w:rPr>
        <w:t>,</w:t>
      </w:r>
      <w:r w:rsidRPr="002F3F05">
        <w:rPr>
          <w:rFonts w:ascii="David" w:eastAsia="Times New Roman" w:hAnsi="David"/>
          <w:b/>
          <w:bCs/>
          <w:sz w:val="22"/>
          <w:rtl/>
          <w:lang w:eastAsia="he-IL"/>
        </w:rPr>
        <w:t xml:space="preserve"> ו</w:t>
      </w:r>
      <w:r w:rsidRPr="002F3F05">
        <w:rPr>
          <w:rFonts w:ascii="David" w:eastAsia="Times New Roman" w:hAnsi="David" w:hint="cs"/>
          <w:b/>
          <w:bCs/>
          <w:sz w:val="22"/>
          <w:rtl/>
          <w:lang w:eastAsia="he-IL"/>
        </w:rPr>
        <w:t xml:space="preserve">כי </w:t>
      </w:r>
      <w:r w:rsidRPr="002F3F05">
        <w:rPr>
          <w:rFonts w:ascii="David" w:eastAsia="Times New Roman" w:hAnsi="David"/>
          <w:b/>
          <w:bCs/>
          <w:sz w:val="22"/>
          <w:rtl/>
          <w:lang w:eastAsia="he-IL"/>
        </w:rPr>
        <w:t xml:space="preserve">שיתוף הפעולה ביניהן אינו מתנהל על פי </w:t>
      </w:r>
      <w:bookmarkEnd w:id="384"/>
      <w:r w:rsidRPr="002F3F05">
        <w:rPr>
          <w:rFonts w:ascii="David" w:eastAsia="Times New Roman" w:hAnsi="David"/>
          <w:b/>
          <w:bCs/>
          <w:sz w:val="22"/>
          <w:rtl/>
          <w:lang w:eastAsia="he-IL"/>
        </w:rPr>
        <w:t>הנחיות מוגדרות.</w:t>
      </w:r>
      <w:r w:rsidRPr="002F3F05">
        <w:rPr>
          <w:rFonts w:ascii="David" w:eastAsia="Calibri" w:hAnsi="David"/>
          <w:b/>
          <w:bCs/>
          <w:sz w:val="22"/>
          <w:rtl/>
          <w:lang w:eastAsia="he-IL"/>
        </w:rPr>
        <w:t xml:space="preserve"> </w:t>
      </w:r>
      <w:r w:rsidRPr="002F3F05">
        <w:rPr>
          <w:rFonts w:ascii="David" w:eastAsia="Times New Roman" w:hAnsi="David"/>
          <w:b/>
          <w:bCs/>
          <w:sz w:val="22"/>
          <w:rtl/>
          <w:lang w:eastAsia="he-IL"/>
        </w:rPr>
        <w:t>בביקורת המעקב נמצא כי הליקוי תוקן</w:t>
      </w:r>
      <w:r w:rsidRPr="002F3F05">
        <w:rPr>
          <w:rFonts w:ascii="David" w:eastAsia="Times New Roman" w:hAnsi="David" w:hint="cs"/>
          <w:b/>
          <w:bCs/>
          <w:sz w:val="22"/>
          <w:rtl/>
          <w:lang w:eastAsia="he-IL"/>
        </w:rPr>
        <w:t xml:space="preserve"> במידה מועטה </w:t>
      </w:r>
      <w:r w:rsidRPr="002F3F05">
        <w:rPr>
          <w:rFonts w:ascii="David" w:eastAsia="Times New Roman" w:hAnsi="David" w:hint="cs"/>
          <w:b/>
          <w:bCs/>
          <w:sz w:val="24"/>
          <w:rtl/>
          <w:lang w:eastAsia="he-IL"/>
        </w:rPr>
        <w:t xml:space="preserve">- </w:t>
      </w:r>
      <w:r w:rsidRPr="002F3F05">
        <w:rPr>
          <w:rFonts w:ascii="David" w:eastAsia="Times New Roman" w:hAnsi="David"/>
          <w:b/>
          <w:bCs/>
          <w:sz w:val="24"/>
          <w:rtl/>
          <w:lang w:eastAsia="he-IL"/>
        </w:rPr>
        <w:t xml:space="preserve">אמנם הרשות והמועצה החלו בהכנת נוהל לשיתוף פעולה אך הוא לא גובש מעבר לטיוטה ראשונית. </w:t>
      </w:r>
    </w:p>
    <w:p w:rsidR="002F3F05" w:rsidRPr="002F3F05" w:rsidP="00243BEA">
      <w:pPr>
        <w:spacing w:line="269" w:lineRule="auto"/>
        <w:rPr>
          <w:rFonts w:ascii="David" w:eastAsia="Times New Roman" w:hAnsi="David"/>
          <w:b/>
          <w:bCs/>
          <w:sz w:val="22"/>
          <w:rtl/>
          <w:lang w:eastAsia="he-IL"/>
        </w:rPr>
      </w:pPr>
    </w:p>
    <w:p w:rsidR="002F3F05" w:rsidRPr="002F3F05" w:rsidP="00243BEA">
      <w:pPr>
        <w:keepNext/>
        <w:keepLines/>
        <w:spacing w:line="269" w:lineRule="auto"/>
        <w:jc w:val="center"/>
        <w:rPr>
          <w:rFonts w:ascii="David" w:eastAsia="Calibri" w:hAnsi="David"/>
          <w:b/>
          <w:bCs/>
          <w:noProof/>
          <w:color w:val="0D0D0D"/>
          <w:sz w:val="22"/>
          <w:rtl/>
        </w:rPr>
      </w:pPr>
      <w:r w:rsidRPr="002F3F05">
        <w:rPr>
          <w:rFonts w:ascii="David" w:eastAsia="Calibri" w:hAnsi="David" w:cs="Tahoma"/>
          <w:b/>
          <w:bCs/>
          <w:noProof/>
          <w:color w:val="0D0D0D"/>
          <w:sz w:val="22"/>
        </w:rPr>
        <w:drawing>
          <wp:anchor distT="0" distB="0" distL="114300" distR="114300" simplePos="0" relativeHeight="251662336" behindDoc="0" locked="0" layoutInCell="1" allowOverlap="1">
            <wp:simplePos x="0" y="0"/>
            <wp:positionH relativeFrom="margin">
              <wp:posOffset>627076</wp:posOffset>
            </wp:positionH>
            <wp:positionV relativeFrom="paragraph">
              <wp:posOffset>287020</wp:posOffset>
            </wp:positionV>
            <wp:extent cx="3959860" cy="793750"/>
            <wp:effectExtent l="0" t="0" r="0" b="6350"/>
            <wp:wrapTopAndBottom/>
            <wp:docPr id="27" name="תמונה 27"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59860" cy="793750"/>
                    </a:xfrm>
                    <a:prstGeom prst="rect">
                      <a:avLst/>
                    </a:prstGeom>
                    <a:noFill/>
                    <a:ln>
                      <a:noFill/>
                    </a:ln>
                  </pic:spPr>
                </pic:pic>
              </a:graphicData>
            </a:graphic>
          </wp:anchor>
        </w:drawing>
      </w:r>
      <w:r w:rsidRPr="002F3F05">
        <w:rPr>
          <w:rFonts w:ascii="David" w:eastAsia="Calibri" w:hAnsi="David" w:hint="eastAsia"/>
          <w:b/>
          <w:bCs/>
          <w:noProof/>
          <w:color w:val="0D0D0D"/>
          <w:sz w:val="22"/>
          <w:rtl/>
        </w:rPr>
        <w:t>מידת</w:t>
      </w:r>
      <w:r w:rsidRPr="002F3F05">
        <w:rPr>
          <w:rFonts w:ascii="David" w:eastAsia="Calibri" w:hAnsi="David"/>
          <w:b/>
          <w:bCs/>
          <w:noProof/>
          <w:color w:val="0D0D0D"/>
          <w:sz w:val="22"/>
          <w:rtl/>
        </w:rPr>
        <w:t xml:space="preserve"> </w:t>
      </w:r>
      <w:r w:rsidRPr="002F3F05">
        <w:rPr>
          <w:rFonts w:ascii="David" w:eastAsia="Calibri" w:hAnsi="David"/>
          <w:b/>
          <w:bCs/>
          <w:color w:val="0D0D0D"/>
          <w:sz w:val="22"/>
          <w:rtl/>
        </w:rPr>
        <w:t>תיקון</w:t>
      </w:r>
      <w:r w:rsidRPr="002F3F05">
        <w:rPr>
          <w:rFonts w:ascii="David" w:eastAsia="Calibri" w:hAnsi="David"/>
          <w:b/>
          <w:bCs/>
          <w:noProof/>
          <w:color w:val="0D0D0D"/>
          <w:sz w:val="22"/>
          <w:rtl/>
        </w:rPr>
        <w:t xml:space="preserve"> הליקוי</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המועצה לצרכנות ציינה בתגובתה כי היא מקדמת נוהל לשיתוף פעולה עם הרשות להגנת הצרכן. לדברי המועצה, הנוהל ייתן מענה, בין היתר בעניין הפניית פניות הציבור מהמועצה לרשות להגנת הצרכן ולהפך, שיתופי פעולה בתחום המחקרים והסקרים ותחום ההסברה.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lang w:eastAsia="he-IL"/>
        </w:rPr>
      </w:pPr>
      <w:r w:rsidRPr="002F3F05">
        <w:rPr>
          <w:rFonts w:eastAsia="Times New Roman" w:hint="cs"/>
          <w:sz w:val="22"/>
          <w:rtl/>
          <w:lang w:eastAsia="he-IL"/>
        </w:rPr>
        <w:t xml:space="preserve">הרשות </w:t>
      </w:r>
      <w:bookmarkStart w:id="385" w:name="_Hlk229662723"/>
      <w:r w:rsidRPr="002F3F05">
        <w:rPr>
          <w:rFonts w:eastAsia="Times New Roman" w:hint="cs"/>
          <w:sz w:val="22"/>
          <w:rtl/>
          <w:lang w:eastAsia="he-IL"/>
        </w:rPr>
        <w:t xml:space="preserve">להגנת הצרכן </w:t>
      </w:r>
      <w:bookmarkEnd w:id="385"/>
      <w:r w:rsidRPr="002F3F05">
        <w:rPr>
          <w:rFonts w:eastAsia="Times New Roman" w:hint="cs"/>
          <w:sz w:val="22"/>
          <w:rtl/>
          <w:lang w:eastAsia="he-IL"/>
        </w:rPr>
        <w:t xml:space="preserve">מסרה בתגובתה </w:t>
      </w:r>
      <w:r w:rsidRPr="002F3F05">
        <w:rPr>
          <w:rFonts w:ascii="David" w:eastAsia="Calibri" w:hAnsi="David"/>
          <w:sz w:val="22"/>
          <w:rtl/>
        </w:rPr>
        <w:t xml:space="preserve">כי </w:t>
      </w:r>
      <w:r w:rsidRPr="002F3F05">
        <w:rPr>
          <w:rFonts w:ascii="David" w:eastAsia="Calibri" w:hAnsi="David" w:hint="cs"/>
          <w:sz w:val="22"/>
          <w:rtl/>
        </w:rPr>
        <w:t>היא מקיימת</w:t>
      </w:r>
      <w:r w:rsidRPr="002F3F05">
        <w:rPr>
          <w:rFonts w:ascii="David" w:eastAsia="Calibri" w:hAnsi="David"/>
          <w:sz w:val="22"/>
          <w:rtl/>
        </w:rPr>
        <w:t xml:space="preserve"> שיתו</w:t>
      </w:r>
      <w:r w:rsidRPr="002F3F05">
        <w:rPr>
          <w:rFonts w:ascii="David" w:eastAsia="Calibri" w:hAnsi="David" w:hint="cs"/>
          <w:sz w:val="22"/>
          <w:rtl/>
        </w:rPr>
        <w:t>ף</w:t>
      </w:r>
      <w:r w:rsidRPr="002F3F05">
        <w:rPr>
          <w:rFonts w:ascii="David" w:eastAsia="Calibri" w:hAnsi="David"/>
          <w:sz w:val="22"/>
          <w:rtl/>
        </w:rPr>
        <w:t xml:space="preserve"> פעולה שוט</w:t>
      </w:r>
      <w:r w:rsidRPr="002F3F05">
        <w:rPr>
          <w:rFonts w:ascii="David" w:eastAsia="Calibri" w:hAnsi="David" w:hint="cs"/>
          <w:sz w:val="22"/>
          <w:rtl/>
        </w:rPr>
        <w:t>ף</w:t>
      </w:r>
      <w:r w:rsidRPr="002F3F05">
        <w:rPr>
          <w:rFonts w:ascii="David" w:eastAsia="Calibri" w:hAnsi="David"/>
          <w:sz w:val="22"/>
          <w:rtl/>
        </w:rPr>
        <w:t xml:space="preserve"> עם המועצה</w:t>
      </w:r>
      <w:r w:rsidRPr="002F3F05">
        <w:rPr>
          <w:rFonts w:ascii="David" w:eastAsia="Calibri" w:hAnsi="David" w:hint="cs"/>
          <w:sz w:val="22"/>
          <w:rtl/>
        </w:rPr>
        <w:t xml:space="preserve"> לצרכנות</w:t>
      </w:r>
      <w:r w:rsidRPr="002F3F05">
        <w:rPr>
          <w:rFonts w:ascii="David" w:eastAsia="Calibri" w:hAnsi="David"/>
          <w:sz w:val="22"/>
          <w:rtl/>
        </w:rPr>
        <w:t xml:space="preserve"> בנוגע להפניית תלונות הדדית או יידוע לגבי הפרות של החוק</w:t>
      </w:r>
      <w:r w:rsidRPr="002F3F05">
        <w:rPr>
          <w:rFonts w:ascii="David" w:eastAsia="Calibri" w:hAnsi="David" w:hint="cs"/>
          <w:sz w:val="22"/>
          <w:rtl/>
        </w:rPr>
        <w:t xml:space="preserve">, וזאת </w:t>
      </w:r>
      <w:r w:rsidRPr="002F3F05">
        <w:rPr>
          <w:rFonts w:ascii="David" w:eastAsia="Calibri" w:hAnsi="David"/>
          <w:sz w:val="22"/>
          <w:rtl/>
        </w:rPr>
        <w:t>ללא פגיעה בפרטיות</w:t>
      </w:r>
      <w:r w:rsidRPr="002F3F05">
        <w:rPr>
          <w:rFonts w:ascii="David" w:eastAsia="Calibri" w:hAnsi="David" w:hint="cs"/>
          <w:sz w:val="22"/>
          <w:rtl/>
        </w:rPr>
        <w:t xml:space="preserve"> המתלונן.</w:t>
      </w:r>
      <w:r w:rsidRPr="002F3F05">
        <w:rPr>
          <w:rFonts w:ascii="David" w:eastAsia="Calibri" w:hAnsi="David"/>
          <w:sz w:val="22"/>
          <w:rtl/>
        </w:rPr>
        <w:t xml:space="preserve"> הרשות להגנת הצרכן </w:t>
      </w:r>
      <w:r w:rsidRPr="002F3F05">
        <w:rPr>
          <w:rFonts w:ascii="David" w:eastAsia="Calibri" w:hAnsi="David" w:hint="cs"/>
          <w:sz w:val="22"/>
          <w:rtl/>
        </w:rPr>
        <w:t xml:space="preserve">ציינה כי </w:t>
      </w:r>
      <w:r w:rsidRPr="002F3F05">
        <w:rPr>
          <w:rFonts w:ascii="David" w:eastAsia="Calibri" w:hAnsi="David"/>
          <w:sz w:val="22"/>
          <w:rtl/>
        </w:rPr>
        <w:t xml:space="preserve">המועצה לצרכנות מעבירה </w:t>
      </w:r>
      <w:r w:rsidRPr="002F3F05">
        <w:rPr>
          <w:rFonts w:ascii="David" w:eastAsia="Calibri" w:hAnsi="David" w:hint="cs"/>
          <w:sz w:val="22"/>
          <w:rtl/>
        </w:rPr>
        <w:t>אליה</w:t>
      </w:r>
      <w:r w:rsidRPr="002F3F05">
        <w:rPr>
          <w:rFonts w:ascii="David" w:eastAsia="Calibri" w:hAnsi="David"/>
          <w:sz w:val="22"/>
          <w:rtl/>
        </w:rPr>
        <w:t xml:space="preserve"> באופן שוטף פניות ותלונות </w:t>
      </w:r>
      <w:r w:rsidRPr="002F3F05">
        <w:rPr>
          <w:rFonts w:ascii="David" w:eastAsia="Calibri" w:hAnsi="David" w:hint="cs"/>
          <w:sz w:val="22"/>
          <w:rtl/>
        </w:rPr>
        <w:t xml:space="preserve">של </w:t>
      </w:r>
      <w:r w:rsidRPr="002F3F05">
        <w:rPr>
          <w:rFonts w:ascii="David" w:eastAsia="Calibri" w:hAnsi="David"/>
          <w:sz w:val="22"/>
          <w:rtl/>
        </w:rPr>
        <w:t>צרכנים הרלוונטיות לפעילותה</w:t>
      </w:r>
      <w:r w:rsidRPr="002F3F05">
        <w:rPr>
          <w:rFonts w:ascii="David" w:eastAsia="Calibri" w:hAnsi="David" w:hint="cs"/>
          <w:sz w:val="22"/>
          <w:rtl/>
        </w:rPr>
        <w:t xml:space="preserve"> וכן</w:t>
      </w:r>
      <w:r w:rsidRPr="002F3F05">
        <w:rPr>
          <w:rFonts w:ascii="David" w:eastAsia="Calibri" w:hAnsi="David"/>
          <w:sz w:val="22"/>
          <w:rtl/>
        </w:rPr>
        <w:t xml:space="preserve"> מידע על תופעות צרכניות ודפוסי פעילות בעייתיים אשר עולים מפניות הציבור המתקבלות אצלה</w:t>
      </w:r>
      <w:r w:rsidRPr="002F3F05">
        <w:rPr>
          <w:rFonts w:ascii="David" w:eastAsia="Calibri" w:hAnsi="David" w:hint="cs"/>
          <w:sz w:val="22"/>
          <w:rtl/>
        </w:rPr>
        <w:t xml:space="preserve">. נוסף על כך, </w:t>
      </w:r>
      <w:r w:rsidRPr="002F3F05">
        <w:rPr>
          <w:rFonts w:ascii="David" w:eastAsia="Calibri" w:hAnsi="David"/>
          <w:sz w:val="22"/>
          <w:rtl/>
        </w:rPr>
        <w:t xml:space="preserve">במקרים שבהם הרשות מבקשת לקבל מידע או תלונות </w:t>
      </w:r>
      <w:r w:rsidRPr="002F3F05">
        <w:rPr>
          <w:rFonts w:ascii="David" w:eastAsia="Calibri" w:hAnsi="David" w:hint="cs"/>
          <w:sz w:val="22"/>
          <w:rtl/>
        </w:rPr>
        <w:t xml:space="preserve">בעניין </w:t>
      </w:r>
      <w:r w:rsidRPr="002F3F05">
        <w:rPr>
          <w:rFonts w:ascii="David" w:eastAsia="Calibri" w:hAnsi="David"/>
          <w:sz w:val="22"/>
          <w:rtl/>
        </w:rPr>
        <w:t xml:space="preserve">עוסק מסוים, ובפרט כאשר </w:t>
      </w:r>
      <w:r w:rsidRPr="002F3F05">
        <w:rPr>
          <w:rFonts w:ascii="David" w:eastAsia="Calibri" w:hAnsi="David" w:hint="cs"/>
          <w:sz w:val="22"/>
          <w:rtl/>
        </w:rPr>
        <w:t>מתקיימת</w:t>
      </w:r>
      <w:r w:rsidRPr="002F3F05">
        <w:rPr>
          <w:rFonts w:ascii="David" w:eastAsia="Calibri" w:hAnsi="David"/>
          <w:sz w:val="22"/>
          <w:rtl/>
        </w:rPr>
        <w:t xml:space="preserve"> בעניינו בדיקה או חקירה, המועצה</w:t>
      </w:r>
      <w:r w:rsidRPr="002F3F05">
        <w:rPr>
          <w:rFonts w:ascii="David" w:eastAsia="Calibri" w:hAnsi="David" w:hint="cs"/>
          <w:sz w:val="22"/>
          <w:rtl/>
        </w:rPr>
        <w:t xml:space="preserve"> לצרכנות</w:t>
      </w:r>
      <w:r w:rsidRPr="002F3F05">
        <w:rPr>
          <w:rFonts w:ascii="David" w:eastAsia="Calibri" w:hAnsi="David"/>
          <w:sz w:val="22"/>
          <w:rtl/>
        </w:rPr>
        <w:t xml:space="preserve"> מעבירה </w:t>
      </w:r>
      <w:r w:rsidRPr="002F3F05">
        <w:rPr>
          <w:rFonts w:ascii="David" w:eastAsia="Calibri" w:hAnsi="David" w:hint="cs"/>
          <w:sz w:val="22"/>
          <w:rtl/>
        </w:rPr>
        <w:t>אליה</w:t>
      </w:r>
      <w:r w:rsidRPr="002F3F05">
        <w:rPr>
          <w:rFonts w:ascii="David" w:eastAsia="Calibri" w:hAnsi="David"/>
          <w:sz w:val="22"/>
          <w:rtl/>
        </w:rPr>
        <w:t xml:space="preserve"> את החומרים והמידע המצויים ברשותה</w:t>
      </w:r>
      <w:r w:rsidRPr="002F3F05">
        <w:rPr>
          <w:rFonts w:ascii="David" w:eastAsia="Calibri" w:hAnsi="David" w:hint="cs"/>
          <w:sz w:val="22"/>
          <w:rtl/>
        </w:rPr>
        <w:t xml:space="preserve">. כמו כן, </w:t>
      </w:r>
      <w:r w:rsidRPr="002F3F05">
        <w:rPr>
          <w:rFonts w:ascii="David" w:eastAsia="Calibri" w:hAnsi="David"/>
          <w:sz w:val="22"/>
          <w:rtl/>
        </w:rPr>
        <w:t xml:space="preserve">הרשות מעבירה באופן יזום פניות צרכנים למועצה, </w:t>
      </w:r>
      <w:r w:rsidRPr="002F3F05">
        <w:rPr>
          <w:rFonts w:ascii="David" w:eastAsia="Calibri" w:hAnsi="David" w:hint="cs"/>
          <w:sz w:val="22"/>
          <w:rtl/>
        </w:rPr>
        <w:t>אם</w:t>
      </w:r>
      <w:r w:rsidRPr="002F3F05">
        <w:rPr>
          <w:rFonts w:ascii="David" w:eastAsia="Calibri" w:hAnsi="David"/>
          <w:sz w:val="22"/>
          <w:rtl/>
        </w:rPr>
        <w:t xml:space="preserve"> נמצא כי הטיפול בפנייה מתאים יותר לכלים העומדים לרשות המועצה</w:t>
      </w:r>
      <w:r w:rsidRPr="002F3F05">
        <w:rPr>
          <w:rFonts w:ascii="David" w:eastAsia="Calibri" w:hAnsi="David"/>
          <w:sz w:val="22"/>
        </w:rPr>
        <w:t>.</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מומלץ שהרשות להגנת הצרכן והמועצה לצרכנות ישלימו את גיבושו של הנוהל לשיתוף פעולה ולהסדרת יחסי הגומלין ביניהן ויפעלו על פיו, כדי להגביר את האפקטיביות של פעולותיהן למען הגנת הצרכן, </w:t>
      </w:r>
      <w:r w:rsidRPr="002F3F05">
        <w:rPr>
          <w:rFonts w:eastAsia="Times New Roman" w:hint="eastAsia"/>
          <w:b/>
          <w:bCs/>
          <w:sz w:val="22"/>
          <w:rtl/>
          <w:lang w:eastAsia="he-IL"/>
        </w:rPr>
        <w:t>עד</w:t>
      </w:r>
      <w:r w:rsidRPr="002F3F05">
        <w:rPr>
          <w:rFonts w:eastAsia="Times New Roman"/>
          <w:b/>
          <w:bCs/>
          <w:sz w:val="22"/>
          <w:rtl/>
          <w:lang w:eastAsia="he-IL"/>
        </w:rPr>
        <w:t xml:space="preserve"> </w:t>
      </w:r>
      <w:r w:rsidRPr="002F3F05">
        <w:rPr>
          <w:rFonts w:eastAsia="Times New Roman" w:hint="eastAsia"/>
          <w:b/>
          <w:bCs/>
          <w:sz w:val="22"/>
          <w:rtl/>
          <w:lang w:eastAsia="he-IL"/>
        </w:rPr>
        <w:t>ליישום</w:t>
      </w:r>
      <w:r w:rsidRPr="002F3F05">
        <w:rPr>
          <w:rFonts w:eastAsia="Times New Roman"/>
          <w:b/>
          <w:bCs/>
          <w:sz w:val="22"/>
          <w:rtl/>
          <w:lang w:eastAsia="he-IL"/>
        </w:rPr>
        <w:t xml:space="preserve"> </w:t>
      </w:r>
      <w:r w:rsidRPr="002F3F05">
        <w:rPr>
          <w:rFonts w:eastAsia="Times New Roman" w:hint="eastAsia"/>
          <w:b/>
          <w:bCs/>
          <w:sz w:val="22"/>
          <w:rtl/>
          <w:lang w:eastAsia="he-IL"/>
        </w:rPr>
        <w:t>החלטת</w:t>
      </w:r>
      <w:r w:rsidRPr="002F3F05">
        <w:rPr>
          <w:rFonts w:eastAsia="Times New Roman"/>
          <w:b/>
          <w:bCs/>
          <w:sz w:val="22"/>
          <w:rtl/>
          <w:lang w:eastAsia="he-IL"/>
        </w:rPr>
        <w:t xml:space="preserve"> </w:t>
      </w:r>
      <w:r w:rsidRPr="002F3F05">
        <w:rPr>
          <w:rFonts w:eastAsia="Times New Roman" w:hint="eastAsia"/>
          <w:b/>
          <w:bCs/>
          <w:sz w:val="22"/>
          <w:rtl/>
          <w:lang w:eastAsia="he-IL"/>
        </w:rPr>
        <w:t>הממשלה</w:t>
      </w:r>
      <w:r w:rsidRPr="002F3F05">
        <w:rPr>
          <w:rFonts w:eastAsia="Times New Roman"/>
          <w:b/>
          <w:bCs/>
          <w:sz w:val="22"/>
          <w:rtl/>
          <w:lang w:eastAsia="he-IL"/>
        </w:rPr>
        <w:t xml:space="preserve"> </w:t>
      </w:r>
      <w:r w:rsidRPr="002F3F05">
        <w:rPr>
          <w:rFonts w:eastAsia="Times New Roman" w:hint="cs"/>
          <w:b/>
          <w:bCs/>
          <w:sz w:val="22"/>
          <w:rtl/>
          <w:lang w:eastAsia="he-IL"/>
        </w:rPr>
        <w:t>בעניין</w:t>
      </w:r>
      <w:r w:rsidRPr="002F3F05">
        <w:rPr>
          <w:rFonts w:eastAsia="Times New Roman"/>
          <w:b/>
          <w:bCs/>
          <w:sz w:val="22"/>
          <w:rtl/>
          <w:lang w:eastAsia="he-IL"/>
        </w:rPr>
        <w:t xml:space="preserve"> </w:t>
      </w:r>
      <w:r w:rsidRPr="002F3F05">
        <w:rPr>
          <w:rFonts w:eastAsia="Times New Roman" w:hint="eastAsia"/>
          <w:b/>
          <w:bCs/>
          <w:sz w:val="22"/>
          <w:rtl/>
          <w:lang w:eastAsia="he-IL"/>
        </w:rPr>
        <w:t>האיחוד</w:t>
      </w:r>
      <w:r w:rsidRPr="002F3F05">
        <w:rPr>
          <w:rFonts w:eastAsia="Times New Roman" w:hint="cs"/>
          <w:b/>
          <w:bCs/>
          <w:sz w:val="22"/>
          <w:rtl/>
          <w:lang w:eastAsia="he-IL"/>
        </w:rPr>
        <w:t xml:space="preserve"> בין הרשות והמועצה</w:t>
      </w:r>
      <w:r w:rsidRPr="002F3F05">
        <w:rPr>
          <w:rFonts w:eastAsia="Times New Roman"/>
          <w:b/>
          <w:bCs/>
          <w:sz w:val="22"/>
          <w:rtl/>
          <w:lang w:eastAsia="he-IL"/>
        </w:rPr>
        <w:t xml:space="preserve">. </w:t>
      </w:r>
      <w:r w:rsidRPr="002F3F05">
        <w:rPr>
          <w:rFonts w:eastAsia="Times New Roman" w:hint="eastAsia"/>
          <w:b/>
          <w:bCs/>
          <w:sz w:val="22"/>
          <w:rtl/>
          <w:lang w:eastAsia="he-IL"/>
        </w:rPr>
        <w:t>חיזוק</w:t>
      </w:r>
      <w:r w:rsidRPr="002F3F05">
        <w:rPr>
          <w:rFonts w:eastAsia="Times New Roman"/>
          <w:b/>
          <w:bCs/>
          <w:sz w:val="22"/>
          <w:rtl/>
          <w:lang w:eastAsia="he-IL"/>
        </w:rPr>
        <w:t xml:space="preserve"> </w:t>
      </w:r>
      <w:r w:rsidRPr="002F3F05">
        <w:rPr>
          <w:rFonts w:eastAsia="Times New Roman" w:hint="eastAsia"/>
          <w:b/>
          <w:bCs/>
          <w:sz w:val="22"/>
          <w:rtl/>
          <w:lang w:eastAsia="he-IL"/>
        </w:rPr>
        <w:t>שיתוף</w:t>
      </w:r>
      <w:r w:rsidRPr="002F3F05">
        <w:rPr>
          <w:rFonts w:eastAsia="Times New Roman"/>
          <w:b/>
          <w:bCs/>
          <w:sz w:val="22"/>
          <w:rtl/>
          <w:lang w:eastAsia="he-IL"/>
        </w:rPr>
        <w:t xml:space="preserve"> הפעולה עשוי </w:t>
      </w:r>
      <w:r w:rsidRPr="002F3F05">
        <w:rPr>
          <w:rFonts w:eastAsia="Times New Roman" w:hint="eastAsia"/>
          <w:b/>
          <w:bCs/>
          <w:sz w:val="22"/>
          <w:rtl/>
          <w:lang w:eastAsia="he-IL"/>
        </w:rPr>
        <w:t>אף</w:t>
      </w:r>
      <w:r w:rsidRPr="002F3F05">
        <w:rPr>
          <w:rFonts w:eastAsia="Times New Roman"/>
          <w:b/>
          <w:bCs/>
          <w:sz w:val="22"/>
          <w:rtl/>
          <w:lang w:eastAsia="he-IL"/>
        </w:rPr>
        <w:t xml:space="preserve"> </w:t>
      </w:r>
      <w:r w:rsidRPr="002F3F05">
        <w:rPr>
          <w:rFonts w:eastAsia="Times New Roman" w:hint="eastAsia"/>
          <w:b/>
          <w:bCs/>
          <w:sz w:val="22"/>
          <w:rtl/>
          <w:lang w:eastAsia="he-IL"/>
        </w:rPr>
        <w:t>לתרום</w:t>
      </w:r>
      <w:r w:rsidRPr="002F3F05">
        <w:rPr>
          <w:rFonts w:eastAsia="Times New Roman"/>
          <w:b/>
          <w:bCs/>
          <w:sz w:val="22"/>
          <w:rtl/>
          <w:lang w:eastAsia="he-IL"/>
        </w:rPr>
        <w:t xml:space="preserve"> </w:t>
      </w:r>
      <w:r w:rsidRPr="002F3F05">
        <w:rPr>
          <w:rFonts w:eastAsia="Times New Roman" w:hint="eastAsia"/>
          <w:b/>
          <w:bCs/>
          <w:sz w:val="22"/>
          <w:rtl/>
          <w:lang w:eastAsia="he-IL"/>
        </w:rPr>
        <w:t>לאיחוד</w:t>
      </w:r>
      <w:r w:rsidRPr="002F3F05">
        <w:rPr>
          <w:rFonts w:eastAsia="Times New Roman"/>
          <w:b/>
          <w:bCs/>
          <w:sz w:val="22"/>
          <w:rtl/>
          <w:lang w:eastAsia="he-IL"/>
        </w:rPr>
        <w:t xml:space="preserve"> </w:t>
      </w:r>
      <w:r w:rsidRPr="002F3F05">
        <w:rPr>
          <w:rFonts w:eastAsia="Times New Roman" w:hint="eastAsia"/>
          <w:b/>
          <w:bCs/>
          <w:sz w:val="22"/>
          <w:rtl/>
          <w:lang w:eastAsia="he-IL"/>
        </w:rPr>
        <w:t>העתידי</w:t>
      </w:r>
      <w:r w:rsidRPr="002F3F05">
        <w:rPr>
          <w:rFonts w:eastAsia="Times New Roman"/>
          <w:b/>
          <w:bCs/>
          <w:sz w:val="22"/>
          <w:rtl/>
          <w:lang w:eastAsia="he-IL"/>
        </w:rPr>
        <w:t>.</w:t>
      </w:r>
    </w:p>
    <w:p w:rsidR="002F3F05" w:rsidRPr="002F3F05" w:rsidP="00243BEA">
      <w:pPr>
        <w:spacing w:line="269" w:lineRule="auto"/>
        <w:rPr>
          <w:rFonts w:eastAsia="Times New Roman"/>
          <w:b/>
          <w:bCs/>
          <w:sz w:val="22"/>
          <w:rtl/>
          <w:lang w:eastAsia="he-IL"/>
        </w:rPr>
      </w:pPr>
    </w:p>
    <w:p w:rsidR="002F3F05" w:rsidRPr="002F3F05" w:rsidP="00243BEA">
      <w:pPr>
        <w:keepNext/>
        <w:keepLines/>
        <w:spacing w:line="269" w:lineRule="auto"/>
        <w:outlineLvl w:val="3"/>
        <w:rPr>
          <w:rFonts w:eastAsia="Times New Roman"/>
          <w:bCs/>
          <w:sz w:val="22"/>
          <w:szCs w:val="26"/>
          <w:rtl/>
          <w:lang w:eastAsia="he-IL"/>
        </w:rPr>
      </w:pPr>
      <w:bookmarkStart w:id="386" w:name="_Toc204522881"/>
      <w:bookmarkStart w:id="387" w:name="_Toc216267506"/>
      <w:bookmarkStart w:id="388" w:name="_Toc216276496"/>
      <w:bookmarkStart w:id="389" w:name="_Toc216277046"/>
      <w:bookmarkStart w:id="390" w:name="_Toc216277445"/>
      <w:bookmarkStart w:id="391" w:name="_Toc218513442"/>
      <w:r w:rsidRPr="002F3F05">
        <w:rPr>
          <w:rFonts w:eastAsia="Times New Roman" w:hint="cs"/>
          <w:bCs/>
          <w:sz w:val="22"/>
          <w:szCs w:val="26"/>
          <w:rtl/>
          <w:lang w:eastAsia="he-IL"/>
        </w:rPr>
        <w:t>כפילויות בביקורות גופי הפיקוח בשווקים</w:t>
      </w:r>
      <w:bookmarkEnd w:id="386"/>
      <w:bookmarkEnd w:id="387"/>
      <w:bookmarkEnd w:id="388"/>
      <w:bookmarkEnd w:id="389"/>
      <w:bookmarkEnd w:id="390"/>
      <w:bookmarkEnd w:id="391"/>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הפיקוח בשווקים נועד בין היתר להגן על שלום הציבור ולשמור על בטיחותו, להבטיח את זכויות הצרכן ולהשגיח על המשאבים הציבוריים. ואולם פיקוח של גורמים שונים שכל אחד מהם בודק רק את התחומים המצומצמים שעליהם הוא מופקד גורם לנטל על העסקים.</w:t>
      </w:r>
    </w:p>
    <w:p w:rsidR="002F3F05" w:rsidRPr="002F3F05" w:rsidP="00243BEA">
      <w:pPr>
        <w:spacing w:line="269" w:lineRule="auto"/>
        <w:rPr>
          <w:rFonts w:eastAsia="Times New Roman"/>
          <w:sz w:val="22"/>
          <w:rtl/>
          <w:lang w:eastAsia="he-IL"/>
        </w:rPr>
      </w:pPr>
    </w:p>
    <w:p w:rsidR="00594D3B" w:rsidP="00594D3B">
      <w:pPr>
        <w:spacing w:line="269" w:lineRule="auto"/>
        <w:rPr>
          <w:rFonts w:eastAsia="Times New Roman"/>
          <w:sz w:val="22"/>
          <w:rtl/>
          <w:lang w:eastAsia="he-IL"/>
        </w:rPr>
      </w:pPr>
      <w:r w:rsidRPr="002F3F05">
        <w:rPr>
          <w:rFonts w:eastAsia="Times New Roman" w:hint="cs"/>
          <w:sz w:val="22"/>
          <w:rtl/>
          <w:lang w:eastAsia="he-IL"/>
        </w:rPr>
        <w:t>ישנן כמה יחידות אכיפה שעורכות ביקורות בשווקים. להלן דוגמאות:</w:t>
      </w:r>
    </w:p>
    <w:p w:rsidR="00594D3B">
      <w:pPr>
        <w:bidi w:val="0"/>
        <w:spacing w:after="200" w:line="276" w:lineRule="auto"/>
        <w:rPr>
          <w:rFonts w:eastAsia="Times New Roman"/>
          <w:sz w:val="22"/>
          <w:rtl/>
          <w:lang w:eastAsia="he-IL"/>
        </w:rPr>
      </w:pPr>
      <w:r>
        <w:rPr>
          <w:rFonts w:eastAsia="Times New Roman"/>
          <w:sz w:val="22"/>
          <w:rtl/>
          <w:lang w:eastAsia="he-IL"/>
        </w:rPr>
        <w:br w:type="page"/>
      </w:r>
    </w:p>
    <w:p w:rsidR="002F3F05" w:rsidRPr="002F3F05" w:rsidP="00243BEA">
      <w:pPr>
        <w:numPr>
          <w:ilvl w:val="0"/>
          <w:numId w:val="16"/>
        </w:numPr>
        <w:spacing w:line="269" w:lineRule="auto"/>
        <w:contextualSpacing/>
        <w:rPr>
          <w:rFonts w:ascii="David" w:eastAsia="Times New Roman" w:hAnsi="David"/>
          <w:sz w:val="22"/>
          <w:lang w:eastAsia="he-IL"/>
        </w:rPr>
      </w:pPr>
      <w:bookmarkStart w:id="392" w:name="_Toc204522882"/>
      <w:r w:rsidRPr="002F3F05">
        <w:rPr>
          <w:rFonts w:ascii="David" w:eastAsia="Times New Roman" w:hAnsi="David"/>
          <w:sz w:val="22"/>
          <w:rtl/>
          <w:lang w:eastAsia="he-IL"/>
        </w:rPr>
        <w:t>הרשות להגנת הצרכן</w:t>
      </w:r>
      <w:r w:rsidRPr="002F3F05">
        <w:rPr>
          <w:rFonts w:ascii="David" w:eastAsia="Calibri" w:hAnsi="David"/>
          <w:b/>
          <w:sz w:val="22"/>
          <w:rtl/>
        </w:rPr>
        <w:t>:</w:t>
      </w:r>
      <w:bookmarkEnd w:id="392"/>
      <w:r w:rsidRPr="002F3F05">
        <w:rPr>
          <w:rFonts w:ascii="David" w:eastAsia="Times New Roman" w:hAnsi="David"/>
          <w:sz w:val="22"/>
          <w:rtl/>
          <w:lang w:eastAsia="he-IL"/>
        </w:rPr>
        <w:t xml:space="preserve"> הרשות אוכפת בשווקים הוראות של חוקים שונים, ובהם:</w:t>
      </w:r>
    </w:p>
    <w:p w:rsidR="002F3F05" w:rsidRPr="002F3F05" w:rsidP="00243BEA">
      <w:pPr>
        <w:spacing w:line="269" w:lineRule="auto"/>
        <w:ind w:left="340"/>
        <w:contextualSpacing/>
        <w:rPr>
          <w:rFonts w:ascii="David" w:eastAsia="Times New Roman" w:hAnsi="David"/>
          <w:sz w:val="22"/>
          <w:rtl/>
          <w:lang w:eastAsia="he-IL"/>
        </w:rPr>
      </w:pPr>
    </w:p>
    <w:p w:rsidR="002F3F05" w:rsidRPr="002F3F05" w:rsidP="00243BEA">
      <w:pPr>
        <w:numPr>
          <w:ilvl w:val="1"/>
          <w:numId w:val="17"/>
        </w:numPr>
        <w:spacing w:line="269" w:lineRule="auto"/>
        <w:contextualSpacing/>
        <w:rPr>
          <w:rFonts w:ascii="David" w:eastAsia="Times New Roman" w:hAnsi="David"/>
          <w:sz w:val="22"/>
          <w:lang w:eastAsia="he-IL"/>
        </w:rPr>
      </w:pPr>
      <w:r w:rsidRPr="002F3F05">
        <w:rPr>
          <w:rFonts w:ascii="David" w:eastAsia="Times New Roman" w:hAnsi="David"/>
          <w:sz w:val="22"/>
          <w:rtl/>
          <w:lang w:eastAsia="he-IL"/>
        </w:rPr>
        <w:t>הוראות חוק הגנת הצרכן והתקנות מכוחו, ובין היתר: איסור הטעיה והשפעה בלתי הוגנת; דרך פרסום והטעיה בפרסומת</w:t>
      </w:r>
      <w:r>
        <w:rPr>
          <w:rFonts w:ascii="David" w:eastAsia="Calibri" w:hAnsi="David"/>
          <w:sz w:val="22"/>
          <w:vertAlign w:val="superscript"/>
          <w:rtl/>
          <w:lang w:eastAsia="he-IL"/>
        </w:rPr>
        <w:footnoteReference w:id="110"/>
      </w:r>
      <w:r w:rsidRPr="002F3F05">
        <w:rPr>
          <w:rFonts w:ascii="David" w:eastAsia="Times New Roman" w:hAnsi="David"/>
          <w:sz w:val="22"/>
          <w:rtl/>
          <w:lang w:eastAsia="he-IL"/>
        </w:rPr>
        <w:t xml:space="preserve"> (לרבות בדיקת אמיתות מבצעים</w:t>
      </w:r>
      <w:r>
        <w:rPr>
          <w:rFonts w:ascii="David" w:eastAsia="Calibri" w:hAnsi="David"/>
          <w:sz w:val="22"/>
          <w:vertAlign w:val="superscript"/>
          <w:rtl/>
          <w:lang w:eastAsia="he-IL"/>
        </w:rPr>
        <w:footnoteReference w:id="111"/>
      </w:r>
      <w:r w:rsidRPr="002F3F05">
        <w:rPr>
          <w:rFonts w:ascii="David" w:eastAsia="Times New Roman" w:hAnsi="David"/>
          <w:sz w:val="22"/>
          <w:rtl/>
          <w:lang w:eastAsia="he-IL"/>
        </w:rPr>
        <w:t>); חובת גילוי מידע לצרכן, הצגת מחיר על טובין בכלל וליחידת מידה (לרבות בדיקת אמיתות המידע</w:t>
      </w:r>
      <w:r>
        <w:rPr>
          <w:rFonts w:ascii="David" w:eastAsia="Calibri" w:hAnsi="David"/>
          <w:sz w:val="22"/>
          <w:vertAlign w:val="superscript"/>
          <w:rtl/>
          <w:lang w:eastAsia="he-IL"/>
        </w:rPr>
        <w:footnoteReference w:id="112"/>
      </w:r>
      <w:r w:rsidRPr="002F3F05">
        <w:rPr>
          <w:rFonts w:ascii="David" w:eastAsia="Times New Roman" w:hAnsi="David"/>
          <w:sz w:val="22"/>
          <w:rtl/>
          <w:lang w:eastAsia="he-IL"/>
        </w:rPr>
        <w:t>); חובת גילוי משקל של מוצר; חובת הצגת מכשיר שקילה במקרים מסוימים; חשיפה נאותה של מצרכי מזון בפיקוח; איסור על הצבת שילוט לגבי היעדר אחריות לנזקי גוף; וחובת גילוי מדיניות החזרת טובין.</w:t>
      </w:r>
    </w:p>
    <w:p w:rsidR="002F3F05" w:rsidRPr="002F3F05" w:rsidP="00243BEA">
      <w:pPr>
        <w:spacing w:line="269" w:lineRule="auto"/>
        <w:ind w:left="680"/>
        <w:contextualSpacing/>
        <w:rPr>
          <w:rFonts w:ascii="David" w:eastAsia="Times New Roman" w:hAnsi="David"/>
          <w:sz w:val="22"/>
          <w:lang w:eastAsia="he-IL"/>
        </w:rPr>
      </w:pPr>
    </w:p>
    <w:p w:rsidR="002F3F05" w:rsidRPr="002F3F05" w:rsidP="00243BEA">
      <w:pPr>
        <w:numPr>
          <w:ilvl w:val="1"/>
          <w:numId w:val="17"/>
        </w:numPr>
        <w:spacing w:line="269" w:lineRule="auto"/>
        <w:contextualSpacing/>
        <w:rPr>
          <w:rFonts w:ascii="David" w:eastAsia="Times New Roman" w:hAnsi="David"/>
          <w:sz w:val="24"/>
          <w:lang w:eastAsia="he-IL"/>
        </w:rPr>
      </w:pPr>
      <w:r w:rsidRPr="002F3F05">
        <w:rPr>
          <w:rFonts w:ascii="David" w:eastAsia="Times New Roman" w:hAnsi="David"/>
          <w:sz w:val="24"/>
          <w:rtl/>
          <w:lang w:eastAsia="he-IL"/>
        </w:rPr>
        <w:t>הוראות פרק ג' לחוק קידום התחרות בענפי המזון והפארם, התשע"ד-2014 (להלן - חוק המזון) בנושא שקיפות מחירים</w:t>
      </w:r>
      <w:r>
        <w:rPr>
          <w:rFonts w:ascii="David" w:eastAsia="Times New Roman" w:hAnsi="David"/>
          <w:sz w:val="24"/>
          <w:vertAlign w:val="superscript"/>
          <w:rtl/>
          <w:lang w:eastAsia="he-IL"/>
        </w:rPr>
        <w:footnoteReference w:id="113"/>
      </w:r>
      <w:r w:rsidRPr="002F3F05">
        <w:rPr>
          <w:rFonts w:ascii="David" w:eastAsia="Times New Roman" w:hAnsi="David"/>
          <w:sz w:val="24"/>
          <w:rtl/>
          <w:lang w:eastAsia="he-IL"/>
        </w:rPr>
        <w:t>.</w:t>
      </w:r>
    </w:p>
    <w:p w:rsidR="002F3F05" w:rsidRPr="002F3F05" w:rsidP="00243BEA">
      <w:pPr>
        <w:spacing w:after="200" w:line="276" w:lineRule="auto"/>
        <w:ind w:left="720"/>
        <w:contextualSpacing/>
        <w:jc w:val="left"/>
        <w:rPr>
          <w:rFonts w:ascii="David" w:eastAsia="Times New Roman" w:hAnsi="David"/>
          <w:sz w:val="24"/>
          <w:rtl/>
          <w:lang w:eastAsia="he-IL"/>
        </w:rPr>
      </w:pPr>
    </w:p>
    <w:p w:rsidR="002F3F05" w:rsidRPr="002F3F05" w:rsidP="00243BEA">
      <w:pPr>
        <w:numPr>
          <w:ilvl w:val="1"/>
          <w:numId w:val="17"/>
        </w:numPr>
        <w:spacing w:line="269" w:lineRule="auto"/>
        <w:contextualSpacing/>
        <w:rPr>
          <w:rFonts w:ascii="David" w:eastAsia="Times New Roman" w:hAnsi="David"/>
          <w:sz w:val="22"/>
          <w:lang w:eastAsia="he-IL"/>
        </w:rPr>
      </w:pPr>
      <w:r w:rsidRPr="002F3F05">
        <w:rPr>
          <w:rFonts w:ascii="David" w:eastAsia="Times New Roman" w:hAnsi="David"/>
          <w:sz w:val="22"/>
          <w:rtl/>
          <w:lang w:eastAsia="he-IL"/>
        </w:rPr>
        <w:t>הוראות סעיפים 12 ו-13 לחוק המתווכים במקרקעין, התשנ"ו-1996</w:t>
      </w:r>
      <w:r>
        <w:rPr>
          <w:rFonts w:ascii="David" w:eastAsia="Times New Roman" w:hAnsi="David"/>
          <w:sz w:val="22"/>
          <w:vertAlign w:val="superscript"/>
          <w:rtl/>
          <w:lang w:eastAsia="he-IL"/>
        </w:rPr>
        <w:footnoteReference w:id="114"/>
      </w:r>
      <w:r w:rsidRPr="002F3F05">
        <w:rPr>
          <w:rFonts w:ascii="David" w:eastAsia="Times New Roman" w:hAnsi="David"/>
          <w:sz w:val="22"/>
          <w:rtl/>
          <w:lang w:eastAsia="he-IL"/>
        </w:rPr>
        <w:t>.</w:t>
      </w:r>
    </w:p>
    <w:p w:rsidR="002F3F05" w:rsidRPr="002F3F05" w:rsidP="00243BEA">
      <w:pPr>
        <w:spacing w:line="269" w:lineRule="auto"/>
        <w:ind w:left="340"/>
        <w:contextualSpacing/>
        <w:rPr>
          <w:rFonts w:ascii="David" w:eastAsia="Times New Roman" w:hAnsi="David"/>
          <w:sz w:val="22"/>
          <w:rtl/>
          <w:lang w:eastAsia="he-IL"/>
        </w:rPr>
      </w:pPr>
      <w:bookmarkStart w:id="393" w:name="_Toc204522883"/>
    </w:p>
    <w:p w:rsidR="002F3F05" w:rsidRPr="002F3F05" w:rsidP="00243BEA">
      <w:pPr>
        <w:numPr>
          <w:ilvl w:val="0"/>
          <w:numId w:val="17"/>
        </w:numPr>
        <w:spacing w:line="269" w:lineRule="auto"/>
        <w:contextualSpacing/>
        <w:rPr>
          <w:rFonts w:ascii="David" w:eastAsia="Times New Roman" w:hAnsi="David"/>
          <w:sz w:val="22"/>
          <w:lang w:eastAsia="he-IL"/>
        </w:rPr>
      </w:pPr>
      <w:r w:rsidRPr="002F3F05">
        <w:rPr>
          <w:rFonts w:ascii="David" w:eastAsia="Times New Roman" w:hAnsi="David"/>
          <w:sz w:val="22"/>
          <w:rtl/>
          <w:lang w:eastAsia="he-IL"/>
        </w:rPr>
        <w:t>מינהל אכיפה ומדידה במשרד הכלכלה</w:t>
      </w:r>
      <w:bookmarkEnd w:id="393"/>
      <w:r>
        <w:rPr>
          <w:rFonts w:ascii="David" w:eastAsia="Times New Roman" w:hAnsi="David"/>
          <w:sz w:val="22"/>
          <w:vertAlign w:val="superscript"/>
          <w:rtl/>
          <w:lang w:eastAsia="he-IL"/>
        </w:rPr>
        <w:footnoteReference w:id="115"/>
      </w:r>
      <w:r w:rsidRPr="002F3F05">
        <w:rPr>
          <w:rFonts w:ascii="David" w:eastAsia="Times New Roman" w:hAnsi="David"/>
          <w:sz w:val="22"/>
          <w:rtl/>
          <w:lang w:eastAsia="he-IL"/>
        </w:rPr>
        <w:t>: היחידה אוכפת בין היתר את הוראות פיקוח המחירים המרביים של מוצרי חלב, ביצים, לחם ומלח, שהם בפיקוח ממשלתי</w:t>
      </w:r>
      <w:r>
        <w:rPr>
          <w:rFonts w:ascii="David" w:eastAsia="Calibri" w:hAnsi="David"/>
          <w:sz w:val="22"/>
          <w:vertAlign w:val="superscript"/>
          <w:rtl/>
          <w:lang w:eastAsia="he-IL"/>
        </w:rPr>
        <w:footnoteReference w:id="116"/>
      </w:r>
      <w:r w:rsidRPr="002F3F05">
        <w:rPr>
          <w:rFonts w:ascii="David" w:eastAsia="Times New Roman" w:hAnsi="David"/>
          <w:sz w:val="22"/>
          <w:rtl/>
          <w:lang w:eastAsia="he-IL"/>
        </w:rPr>
        <w:t>; את מחירי המוצרים המיובאים במכסות פטורות ממכס</w:t>
      </w:r>
      <w:r>
        <w:rPr>
          <w:rFonts w:ascii="David" w:eastAsia="Calibri" w:hAnsi="David"/>
          <w:sz w:val="22"/>
          <w:vertAlign w:val="superscript"/>
          <w:rtl/>
          <w:lang w:eastAsia="he-IL"/>
        </w:rPr>
        <w:footnoteReference w:id="117"/>
      </w:r>
      <w:r w:rsidRPr="002F3F05">
        <w:rPr>
          <w:rFonts w:ascii="David" w:eastAsia="Times New Roman" w:hAnsi="David"/>
          <w:sz w:val="22"/>
          <w:rtl/>
          <w:lang w:eastAsia="he-IL"/>
        </w:rPr>
        <w:t>; את המשקלות והמידות</w:t>
      </w:r>
      <w:r>
        <w:rPr>
          <w:rFonts w:ascii="David" w:eastAsia="Calibri" w:hAnsi="David"/>
          <w:sz w:val="22"/>
          <w:vertAlign w:val="superscript"/>
          <w:rtl/>
          <w:lang w:eastAsia="he-IL"/>
        </w:rPr>
        <w:footnoteReference w:id="118"/>
      </w:r>
      <w:r w:rsidRPr="002F3F05">
        <w:rPr>
          <w:rFonts w:ascii="David" w:eastAsia="Times New Roman" w:hAnsi="David"/>
          <w:sz w:val="22"/>
          <w:rtl/>
          <w:lang w:eastAsia="he-IL"/>
        </w:rPr>
        <w:t xml:space="preserve"> </w:t>
      </w:r>
      <w:r w:rsidRPr="002F3F05">
        <w:rPr>
          <w:rFonts w:ascii="David" w:eastAsia="Times New Roman" w:hAnsi="David" w:hint="cs"/>
          <w:sz w:val="22"/>
          <w:rtl/>
          <w:lang w:eastAsia="he-IL"/>
        </w:rPr>
        <w:t xml:space="preserve">תוך </w:t>
      </w:r>
      <w:r w:rsidRPr="002F3F05">
        <w:rPr>
          <w:rFonts w:ascii="David" w:eastAsia="Times New Roman" w:hAnsi="David"/>
          <w:sz w:val="22"/>
          <w:rtl/>
          <w:lang w:eastAsia="he-IL"/>
        </w:rPr>
        <w:t>בקרה על מכשירי המדידה</w:t>
      </w:r>
      <w:r w:rsidRPr="002F3F05">
        <w:rPr>
          <w:rFonts w:ascii="David" w:eastAsia="Times New Roman" w:hAnsi="David" w:hint="cs"/>
          <w:sz w:val="22"/>
          <w:rtl/>
          <w:lang w:eastAsia="he-IL"/>
        </w:rPr>
        <w:t>;</w:t>
      </w:r>
      <w:r w:rsidRPr="002F3F05">
        <w:rPr>
          <w:rFonts w:ascii="David" w:eastAsia="Times New Roman" w:hAnsi="David"/>
          <w:sz w:val="22"/>
          <w:rtl/>
          <w:lang w:eastAsia="he-IL"/>
        </w:rPr>
        <w:t xml:space="preserve"> ו</w:t>
      </w:r>
      <w:r w:rsidRPr="002F3F05">
        <w:rPr>
          <w:rFonts w:ascii="David" w:eastAsia="Times New Roman" w:hAnsi="David" w:hint="cs"/>
          <w:sz w:val="22"/>
          <w:rtl/>
          <w:lang w:eastAsia="he-IL"/>
        </w:rPr>
        <w:t xml:space="preserve">את </w:t>
      </w:r>
      <w:r w:rsidRPr="002F3F05">
        <w:rPr>
          <w:rFonts w:ascii="David" w:eastAsia="Times New Roman" w:hAnsi="David"/>
          <w:sz w:val="22"/>
          <w:rtl/>
          <w:lang w:eastAsia="he-IL"/>
        </w:rPr>
        <w:t>איסור מכירת צעצועים מסוכנים</w:t>
      </w:r>
      <w:r>
        <w:rPr>
          <w:rFonts w:ascii="David" w:eastAsia="Calibri" w:hAnsi="David"/>
          <w:sz w:val="22"/>
          <w:vertAlign w:val="superscript"/>
          <w:rtl/>
          <w:lang w:eastAsia="he-IL"/>
        </w:rPr>
        <w:footnoteReference w:id="119"/>
      </w:r>
      <w:r w:rsidRPr="002F3F05">
        <w:rPr>
          <w:rFonts w:ascii="David" w:eastAsia="Times New Roman" w:hAnsi="David"/>
          <w:sz w:val="22"/>
          <w:rtl/>
          <w:lang w:eastAsia="he-IL"/>
        </w:rPr>
        <w:t>.</w:t>
      </w:r>
    </w:p>
    <w:p w:rsidR="002F3F05" w:rsidRPr="002F3F05" w:rsidP="00243BEA">
      <w:pPr>
        <w:spacing w:line="269" w:lineRule="auto"/>
        <w:ind w:left="340"/>
        <w:contextualSpacing/>
        <w:rPr>
          <w:rFonts w:ascii="David" w:eastAsia="Times New Roman" w:hAnsi="David"/>
          <w:sz w:val="22"/>
          <w:lang w:eastAsia="he-IL"/>
        </w:rPr>
      </w:pPr>
    </w:p>
    <w:p w:rsidR="002F3F05" w:rsidRPr="002F3F05" w:rsidP="00243BEA">
      <w:pPr>
        <w:numPr>
          <w:ilvl w:val="0"/>
          <w:numId w:val="17"/>
        </w:numPr>
        <w:spacing w:line="269" w:lineRule="auto"/>
        <w:contextualSpacing/>
        <w:rPr>
          <w:rFonts w:ascii="David" w:eastAsia="Times New Roman" w:hAnsi="David"/>
          <w:sz w:val="24"/>
          <w:rtl/>
          <w:lang w:eastAsia="he-IL"/>
        </w:rPr>
      </w:pPr>
      <w:bookmarkStart w:id="394" w:name="_Toc204522884"/>
      <w:bookmarkStart w:id="395" w:name="_Hlk230866118"/>
      <w:r w:rsidRPr="002F3F05">
        <w:rPr>
          <w:rFonts w:ascii="David" w:eastAsia="Calibri" w:hAnsi="David"/>
          <w:b/>
          <w:sz w:val="24"/>
          <w:rtl/>
        </w:rPr>
        <w:t>משרד האנרגיה:</w:t>
      </w:r>
      <w:bookmarkEnd w:id="394"/>
      <w:r w:rsidRPr="002F3F05">
        <w:rPr>
          <w:rFonts w:ascii="David" w:eastAsia="Times New Roman" w:hAnsi="David"/>
          <w:sz w:val="24"/>
          <w:rtl/>
          <w:lang w:eastAsia="he-IL"/>
        </w:rPr>
        <w:t xml:space="preserve"> יחידת האכיפה של אגף </w:t>
      </w:r>
      <w:r w:rsidRPr="002F3F05">
        <w:rPr>
          <w:rFonts w:ascii="David" w:eastAsia="Times New Roman" w:hAnsi="David" w:hint="cs"/>
          <w:sz w:val="24"/>
          <w:rtl/>
          <w:lang w:eastAsia="he-IL"/>
        </w:rPr>
        <w:t>"</w:t>
      </w:r>
      <w:r w:rsidRPr="002F3F05">
        <w:rPr>
          <w:rFonts w:ascii="David" w:eastAsia="Times New Roman" w:hAnsi="David"/>
          <w:sz w:val="24"/>
          <w:rtl/>
          <w:lang w:eastAsia="he-IL"/>
        </w:rPr>
        <w:t>אנרגיה מקיימת</w:t>
      </w:r>
      <w:r w:rsidRPr="002F3F05">
        <w:rPr>
          <w:rFonts w:ascii="David" w:eastAsia="Times New Roman" w:hAnsi="David" w:hint="cs"/>
          <w:sz w:val="24"/>
          <w:rtl/>
          <w:lang w:eastAsia="he-IL"/>
        </w:rPr>
        <w:t>"</w:t>
      </w:r>
      <w:r>
        <w:rPr>
          <w:rFonts w:ascii="David" w:eastAsia="Calibri" w:hAnsi="David"/>
          <w:sz w:val="24"/>
          <w:vertAlign w:val="superscript"/>
          <w:rtl/>
          <w:lang w:eastAsia="he-IL"/>
        </w:rPr>
        <w:footnoteReference w:id="120"/>
      </w:r>
      <w:r w:rsidRPr="002F3F05">
        <w:rPr>
          <w:rFonts w:ascii="David" w:eastAsia="Times New Roman" w:hAnsi="David"/>
          <w:sz w:val="24"/>
          <w:rtl/>
          <w:lang w:eastAsia="he-IL"/>
        </w:rPr>
        <w:t xml:space="preserve"> במשרד האנרגיה פועלת לאכיפת חוק מקורות האנרגיה, התש"ן-1989 (להלן - חוק מקורות האנרגיה). פעילות</w:t>
      </w:r>
      <w:r w:rsidRPr="002F3F05">
        <w:rPr>
          <w:rFonts w:ascii="David" w:eastAsia="Times New Roman" w:hAnsi="David" w:hint="cs"/>
          <w:sz w:val="24"/>
          <w:rtl/>
          <w:lang w:eastAsia="he-IL"/>
        </w:rPr>
        <w:t>ה של</w:t>
      </w:r>
      <w:r w:rsidRPr="002F3F05">
        <w:rPr>
          <w:rFonts w:ascii="David" w:eastAsia="Times New Roman" w:hAnsi="David"/>
          <w:sz w:val="24"/>
          <w:rtl/>
          <w:lang w:eastAsia="he-IL"/>
        </w:rPr>
        <w:t xml:space="preserve"> יחידת האכיפה בשווקים היא בדיקת קיומה של תווית המעידה על צריכת אנרגיה על גבי </w:t>
      </w:r>
      <w:r w:rsidRPr="002F3F05">
        <w:rPr>
          <w:rFonts w:ascii="David" w:eastAsia="Times New Roman" w:hAnsi="David" w:hint="cs"/>
          <w:sz w:val="24"/>
          <w:rtl/>
          <w:lang w:eastAsia="he-IL"/>
        </w:rPr>
        <w:t>מוצרי</w:t>
      </w:r>
      <w:r w:rsidRPr="002F3F05">
        <w:rPr>
          <w:rFonts w:ascii="David" w:eastAsia="Times New Roman" w:hAnsi="David"/>
          <w:sz w:val="24"/>
          <w:rtl/>
          <w:lang w:eastAsia="he-IL"/>
        </w:rPr>
        <w:t xml:space="preserve"> חשמל ביתיים</w:t>
      </w:r>
      <w:r w:rsidRPr="002F3F05">
        <w:rPr>
          <w:rFonts w:ascii="David" w:eastAsia="Times New Roman" w:hAnsi="David" w:hint="cs"/>
          <w:sz w:val="24"/>
          <w:rtl/>
          <w:lang w:eastAsia="he-IL"/>
        </w:rPr>
        <w:t xml:space="preserve"> ועמידה בדרישות התקן האירופאי</w:t>
      </w:r>
      <w:r w:rsidRPr="002F3F05">
        <w:rPr>
          <w:rFonts w:ascii="David" w:eastAsia="Times New Roman" w:hAnsi="David"/>
          <w:sz w:val="24"/>
          <w:rtl/>
          <w:lang w:eastAsia="he-IL"/>
        </w:rPr>
        <w:t>.</w:t>
      </w:r>
    </w:p>
    <w:bookmarkEnd w:id="395"/>
    <w:p w:rsidR="002F3F05" w:rsidRPr="002F3F05" w:rsidP="00243BEA">
      <w:pPr>
        <w:spacing w:line="269" w:lineRule="auto"/>
        <w:ind w:left="-1"/>
        <w:contextualSpacing/>
        <w:rPr>
          <w:rFonts w:eastAsia="Times New Roman"/>
          <w:sz w:val="22"/>
          <w:rtl/>
          <w:lang w:eastAsia="he-IL"/>
        </w:rPr>
      </w:pPr>
    </w:p>
    <w:p w:rsidR="002F3F05" w:rsidRPr="002F3F05" w:rsidP="00243BEA">
      <w:pPr>
        <w:spacing w:line="269" w:lineRule="auto"/>
        <w:ind w:left="-1"/>
        <w:contextualSpacing/>
        <w:rPr>
          <w:rFonts w:eastAsia="Times New Roman"/>
          <w:sz w:val="22"/>
          <w:rtl/>
          <w:lang w:eastAsia="he-IL"/>
        </w:rPr>
      </w:pPr>
      <w:r w:rsidRPr="002F3F05">
        <w:rPr>
          <w:rFonts w:eastAsia="Times New Roman" w:hint="cs"/>
          <w:sz w:val="22"/>
          <w:rtl/>
          <w:lang w:eastAsia="he-IL"/>
        </w:rPr>
        <w:t xml:space="preserve">בדוח הקודם הוצגו דוגמאות לכפילויות באכיפה בשווקים, ובהן כפילות באכיפה של מוצרי מזון בפיקוח ממשלתי, שלגביו נמצא כי על </w:t>
      </w:r>
      <w:r w:rsidRPr="002F3F05">
        <w:rPr>
          <w:rFonts w:eastAsia="Times New Roman"/>
          <w:sz w:val="22"/>
          <w:rtl/>
          <w:lang w:eastAsia="he-IL"/>
        </w:rPr>
        <w:t xml:space="preserve">אותם מוצרים </w:t>
      </w:r>
      <w:r w:rsidRPr="002F3F05">
        <w:rPr>
          <w:rFonts w:eastAsia="Times New Roman" w:hint="cs"/>
          <w:sz w:val="22"/>
          <w:rtl/>
          <w:lang w:eastAsia="he-IL"/>
        </w:rPr>
        <w:t xml:space="preserve">מופקדים </w:t>
      </w:r>
      <w:r w:rsidRPr="002F3F05">
        <w:rPr>
          <w:rFonts w:eastAsia="Times New Roman"/>
          <w:sz w:val="22"/>
          <w:rtl/>
          <w:lang w:eastAsia="he-IL"/>
        </w:rPr>
        <w:t xml:space="preserve">שני צוותי אכיפה </w:t>
      </w:r>
      <w:r w:rsidRPr="002F3F05">
        <w:rPr>
          <w:rFonts w:eastAsia="Times New Roman" w:hint="cs"/>
          <w:sz w:val="22"/>
          <w:rtl/>
          <w:lang w:eastAsia="he-IL"/>
        </w:rPr>
        <w:t xml:space="preserve">- </w:t>
      </w:r>
      <w:r w:rsidRPr="002F3F05">
        <w:rPr>
          <w:rFonts w:eastAsia="Times New Roman" w:hint="eastAsia"/>
          <w:sz w:val="22"/>
          <w:rtl/>
          <w:lang w:eastAsia="he-IL"/>
        </w:rPr>
        <w:t>מינהל</w:t>
      </w:r>
      <w:r w:rsidRPr="002F3F05">
        <w:rPr>
          <w:rFonts w:eastAsia="Times New Roman"/>
          <w:sz w:val="22"/>
          <w:rtl/>
          <w:lang w:eastAsia="he-IL"/>
        </w:rPr>
        <w:t xml:space="preserve"> אכיפה ומדידה במשרד הכלכלה והרשות להגנת הצרכן</w:t>
      </w:r>
      <w:r w:rsidRPr="002F3F05">
        <w:rPr>
          <w:rFonts w:eastAsia="Times New Roman" w:hint="cs"/>
          <w:sz w:val="22"/>
          <w:rtl/>
          <w:lang w:eastAsia="he-IL"/>
        </w:rPr>
        <w:t>.</w:t>
      </w:r>
      <w:r w:rsidRPr="002F3F05">
        <w:rPr>
          <w:rFonts w:eastAsia="Times New Roman"/>
          <w:sz w:val="22"/>
          <w:rtl/>
          <w:lang w:eastAsia="he-IL"/>
        </w:rPr>
        <w:t xml:space="preserve"> יתרה מכך, אם אחד הצוותים מזהה כי נעברה עבירה שלא בתחום אחריותו, אין בידיו הכלים לפעול לתיקונה, למעט עדכון של הצוות </w:t>
      </w:r>
      <w:r w:rsidRPr="002F3F05">
        <w:rPr>
          <w:rFonts w:eastAsia="Times New Roman" w:hint="cs"/>
          <w:sz w:val="22"/>
          <w:rtl/>
          <w:lang w:eastAsia="he-IL"/>
        </w:rPr>
        <w:t xml:space="preserve">האחר </w:t>
      </w:r>
      <w:r w:rsidRPr="002F3F05">
        <w:rPr>
          <w:rFonts w:eastAsia="Times New Roman"/>
          <w:sz w:val="22"/>
          <w:rtl/>
          <w:lang w:eastAsia="he-IL"/>
        </w:rPr>
        <w:t xml:space="preserve">וביצוע ביקורת נוספת אצל אותו עוסק. </w:t>
      </w:r>
    </w:p>
    <w:p w:rsidR="002F3F05" w:rsidRPr="002F3F05" w:rsidP="00243BEA">
      <w:pPr>
        <w:spacing w:line="269" w:lineRule="auto"/>
        <w:ind w:left="-1"/>
        <w:contextualSpacing/>
        <w:rPr>
          <w:rFonts w:eastAsia="Times New Roman"/>
          <w:sz w:val="22"/>
          <w:rtl/>
          <w:lang w:eastAsia="he-IL"/>
        </w:rPr>
      </w:pPr>
    </w:p>
    <w:p w:rsidR="002F3F05" w:rsidRPr="002F3F05" w:rsidP="00243BEA">
      <w:pPr>
        <w:spacing w:line="269" w:lineRule="auto"/>
        <w:ind w:left="-1"/>
        <w:contextualSpacing/>
        <w:rPr>
          <w:rFonts w:eastAsia="Times New Roman"/>
          <w:sz w:val="22"/>
          <w:rtl/>
          <w:lang w:eastAsia="he-IL"/>
        </w:rPr>
      </w:pPr>
      <w:r w:rsidRPr="002F3F05">
        <w:rPr>
          <w:rFonts w:eastAsia="Times New Roman" w:hint="cs"/>
          <w:sz w:val="22"/>
          <w:rtl/>
          <w:lang w:eastAsia="he-IL"/>
        </w:rPr>
        <w:t xml:space="preserve">באופן דומה, גם בסימון מוצרי חשמל בתוויות שונות ובכללן תווית הדירוג האנרגטי יש כפילות </w:t>
      </w:r>
      <w:r w:rsidRPr="002F3F05">
        <w:rPr>
          <w:rFonts w:eastAsia="Times New Roman" w:hint="eastAsia"/>
          <w:sz w:val="22"/>
          <w:rtl/>
          <w:lang w:eastAsia="he-IL"/>
        </w:rPr>
        <w:t>כך</w:t>
      </w:r>
      <w:r w:rsidRPr="002F3F05">
        <w:rPr>
          <w:rFonts w:eastAsia="Times New Roman"/>
          <w:sz w:val="22"/>
          <w:rtl/>
          <w:lang w:eastAsia="he-IL"/>
        </w:rPr>
        <w:t xml:space="preserve"> </w:t>
      </w:r>
      <w:r w:rsidRPr="002F3F05">
        <w:rPr>
          <w:rFonts w:eastAsia="Times New Roman" w:hint="cs"/>
          <w:sz w:val="22"/>
          <w:rtl/>
          <w:lang w:eastAsia="he-IL"/>
        </w:rPr>
        <w:t xml:space="preserve">שהסימונים שעל כל </w:t>
      </w:r>
      <w:r w:rsidRPr="002F3F05">
        <w:rPr>
          <w:rFonts w:eastAsia="Times New Roman" w:hint="eastAsia"/>
          <w:sz w:val="22"/>
          <w:rtl/>
          <w:lang w:eastAsia="he-IL"/>
        </w:rPr>
        <w:t>מוצר</w:t>
      </w:r>
      <w:r w:rsidRPr="002F3F05">
        <w:rPr>
          <w:rFonts w:eastAsia="Times New Roman"/>
          <w:sz w:val="22"/>
          <w:rtl/>
          <w:lang w:eastAsia="he-IL"/>
        </w:rPr>
        <w:t xml:space="preserve"> </w:t>
      </w:r>
      <w:r w:rsidRPr="002F3F05">
        <w:rPr>
          <w:rFonts w:eastAsia="Times New Roman" w:hint="eastAsia"/>
          <w:sz w:val="22"/>
          <w:rtl/>
          <w:lang w:eastAsia="he-IL"/>
        </w:rPr>
        <w:t>חשמלי</w:t>
      </w:r>
      <w:r w:rsidRPr="002F3F05">
        <w:rPr>
          <w:rFonts w:eastAsia="Times New Roman"/>
          <w:sz w:val="22"/>
          <w:rtl/>
          <w:lang w:eastAsia="he-IL"/>
        </w:rPr>
        <w:t xml:space="preserve"> </w:t>
      </w:r>
      <w:r w:rsidRPr="002F3F05">
        <w:rPr>
          <w:rFonts w:eastAsia="Times New Roman" w:hint="cs"/>
          <w:sz w:val="22"/>
          <w:rtl/>
          <w:lang w:eastAsia="he-IL"/>
        </w:rPr>
        <w:t xml:space="preserve">נבדקים בידי </w:t>
      </w:r>
      <w:r w:rsidRPr="002F3F05">
        <w:rPr>
          <w:rFonts w:eastAsia="Times New Roman" w:hint="eastAsia"/>
          <w:sz w:val="22"/>
          <w:rtl/>
          <w:lang w:eastAsia="he-IL"/>
        </w:rPr>
        <w:t>שני</w:t>
      </w:r>
      <w:r w:rsidRPr="002F3F05">
        <w:rPr>
          <w:rFonts w:eastAsia="Times New Roman"/>
          <w:sz w:val="22"/>
          <w:rtl/>
          <w:lang w:eastAsia="he-IL"/>
        </w:rPr>
        <w:t xml:space="preserve"> </w:t>
      </w:r>
      <w:r w:rsidRPr="002F3F05">
        <w:rPr>
          <w:rFonts w:eastAsia="Times New Roman" w:hint="eastAsia"/>
          <w:sz w:val="22"/>
          <w:rtl/>
          <w:lang w:eastAsia="he-IL"/>
        </w:rPr>
        <w:t>צוותי</w:t>
      </w:r>
      <w:r w:rsidRPr="002F3F05">
        <w:rPr>
          <w:rFonts w:eastAsia="Times New Roman"/>
          <w:sz w:val="22"/>
          <w:rtl/>
          <w:lang w:eastAsia="he-IL"/>
        </w:rPr>
        <w:t xml:space="preserve"> </w:t>
      </w:r>
      <w:r w:rsidRPr="002F3F05">
        <w:rPr>
          <w:rFonts w:eastAsia="Times New Roman" w:hint="eastAsia"/>
          <w:sz w:val="22"/>
          <w:rtl/>
          <w:lang w:eastAsia="he-IL"/>
        </w:rPr>
        <w:t>אכיפה</w:t>
      </w:r>
      <w:r w:rsidRPr="002F3F05">
        <w:rPr>
          <w:rFonts w:eastAsia="Times New Roman"/>
          <w:sz w:val="22"/>
          <w:rtl/>
          <w:lang w:eastAsia="he-IL"/>
        </w:rPr>
        <w:t xml:space="preserve">: </w:t>
      </w:r>
      <w:r w:rsidRPr="002F3F05">
        <w:rPr>
          <w:rFonts w:eastAsia="Times New Roman" w:hint="eastAsia"/>
          <w:sz w:val="22"/>
          <w:rtl/>
          <w:lang w:eastAsia="he-IL"/>
        </w:rPr>
        <w:t>יחידת</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האנרגיה</w:t>
      </w:r>
      <w:r w:rsidRPr="002F3F05">
        <w:rPr>
          <w:rFonts w:eastAsia="Times New Roman"/>
          <w:sz w:val="22"/>
          <w:rtl/>
          <w:lang w:eastAsia="he-IL"/>
        </w:rPr>
        <w:t xml:space="preserve"> </w:t>
      </w:r>
      <w:r w:rsidRPr="002F3F05">
        <w:rPr>
          <w:rFonts w:eastAsia="Times New Roman" w:hint="eastAsia"/>
          <w:sz w:val="22"/>
          <w:rtl/>
          <w:lang w:eastAsia="he-IL"/>
        </w:rPr>
        <w:t>בודקת</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הימצאות</w:t>
      </w:r>
      <w:r w:rsidRPr="002F3F05">
        <w:rPr>
          <w:rFonts w:eastAsia="Times New Roman" w:hint="cs"/>
          <w:sz w:val="22"/>
          <w:rtl/>
          <w:lang w:eastAsia="he-IL"/>
        </w:rPr>
        <w:t>ה</w:t>
      </w:r>
      <w:r w:rsidRPr="002F3F05">
        <w:rPr>
          <w:rFonts w:eastAsia="Times New Roman"/>
          <w:sz w:val="22"/>
          <w:rtl/>
          <w:lang w:eastAsia="he-IL"/>
        </w:rPr>
        <w:t xml:space="preserve"> </w:t>
      </w:r>
      <w:r w:rsidRPr="002F3F05">
        <w:rPr>
          <w:rFonts w:eastAsia="Times New Roman" w:hint="cs"/>
          <w:sz w:val="22"/>
          <w:rtl/>
          <w:lang w:eastAsia="he-IL"/>
        </w:rPr>
        <w:t xml:space="preserve">של </w:t>
      </w:r>
      <w:r w:rsidRPr="002F3F05">
        <w:rPr>
          <w:rFonts w:eastAsia="Times New Roman" w:hint="eastAsia"/>
          <w:sz w:val="22"/>
          <w:rtl/>
          <w:lang w:eastAsia="he-IL"/>
        </w:rPr>
        <w:t>תווית</w:t>
      </w:r>
      <w:r w:rsidRPr="002F3F05">
        <w:rPr>
          <w:rFonts w:eastAsia="Times New Roman"/>
          <w:sz w:val="22"/>
          <w:rtl/>
          <w:lang w:eastAsia="he-IL"/>
        </w:rPr>
        <w:t xml:space="preserve"> </w:t>
      </w:r>
      <w:r w:rsidRPr="002F3F05">
        <w:rPr>
          <w:rFonts w:eastAsia="Times New Roman" w:hint="eastAsia"/>
          <w:sz w:val="22"/>
          <w:rtl/>
          <w:lang w:eastAsia="he-IL"/>
        </w:rPr>
        <w:t>הדירוג</w:t>
      </w:r>
      <w:r w:rsidRPr="002F3F05">
        <w:rPr>
          <w:rFonts w:eastAsia="Times New Roman"/>
          <w:sz w:val="22"/>
          <w:rtl/>
          <w:lang w:eastAsia="he-IL"/>
        </w:rPr>
        <w:t xml:space="preserve"> </w:t>
      </w:r>
      <w:r w:rsidRPr="002F3F05">
        <w:rPr>
          <w:rFonts w:eastAsia="Times New Roman" w:hint="eastAsia"/>
          <w:sz w:val="22"/>
          <w:rtl/>
          <w:lang w:eastAsia="he-IL"/>
        </w:rPr>
        <w:t>האנרגטי</w:t>
      </w:r>
      <w:r w:rsidRPr="002F3F05">
        <w:rPr>
          <w:rFonts w:eastAsia="Times New Roman"/>
          <w:sz w:val="22"/>
          <w:rtl/>
          <w:lang w:eastAsia="he-IL"/>
        </w:rPr>
        <w:t xml:space="preserve">, </w:t>
      </w:r>
      <w:r w:rsidRPr="002F3F05">
        <w:rPr>
          <w:rFonts w:eastAsia="Times New Roman" w:hint="eastAsia"/>
          <w:sz w:val="22"/>
          <w:rtl/>
          <w:lang w:eastAsia="he-IL"/>
        </w:rPr>
        <w:t>והרשות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בודקת</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הימצאותם</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סימונים</w:t>
      </w:r>
      <w:r w:rsidRPr="002F3F05">
        <w:rPr>
          <w:rFonts w:eastAsia="Times New Roman"/>
          <w:sz w:val="22"/>
          <w:rtl/>
          <w:lang w:eastAsia="he-IL"/>
        </w:rPr>
        <w:t xml:space="preserve"> </w:t>
      </w:r>
      <w:r w:rsidRPr="002F3F05">
        <w:rPr>
          <w:rFonts w:eastAsia="Times New Roman" w:hint="eastAsia"/>
          <w:sz w:val="22"/>
          <w:rtl/>
          <w:lang w:eastAsia="he-IL"/>
        </w:rPr>
        <w:t>אחרים</w:t>
      </w:r>
      <w:r w:rsidRPr="002F3F05">
        <w:rPr>
          <w:rFonts w:eastAsia="Times New Roman"/>
          <w:sz w:val="22"/>
          <w:rtl/>
          <w:lang w:eastAsia="he-IL"/>
        </w:rPr>
        <w:t>.</w:t>
      </w:r>
    </w:p>
    <w:p w:rsidR="002F3F05" w:rsidRPr="002F3F05" w:rsidP="00243BEA">
      <w:pPr>
        <w:keepNext/>
        <w:keepLines/>
        <w:spacing w:line="269" w:lineRule="auto"/>
        <w:outlineLvl w:val="4"/>
        <w:rPr>
          <w:rFonts w:eastAsia="Times New Roman"/>
          <w:bCs/>
          <w:spacing w:val="40"/>
          <w:sz w:val="22"/>
          <w:rtl/>
          <w:lang w:eastAsia="he-IL"/>
        </w:rPr>
      </w:pPr>
      <w:bookmarkStart w:id="396" w:name="_Toc216267507"/>
      <w:bookmarkStart w:id="397" w:name="_Toc216276497"/>
      <w:bookmarkStart w:id="398" w:name="_Toc216277047"/>
      <w:bookmarkStart w:id="399" w:name="_Toc216277446"/>
      <w:bookmarkStart w:id="400" w:name="_Toc218513443"/>
      <w:bookmarkEnd w:id="356"/>
      <w:r w:rsidRPr="002F3F05">
        <w:rPr>
          <w:rFonts w:eastAsia="Times New Roman" w:hint="eastAsia"/>
          <w:bCs/>
          <w:spacing w:val="40"/>
          <w:sz w:val="22"/>
          <w:rtl/>
          <w:lang w:eastAsia="he-IL"/>
        </w:rPr>
        <w:t>הביקורת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הקודמת</w:t>
      </w:r>
      <w:bookmarkEnd w:id="396"/>
      <w:bookmarkEnd w:id="397"/>
      <w:bookmarkEnd w:id="398"/>
      <w:bookmarkEnd w:id="399"/>
      <w:bookmarkEnd w:id="400"/>
    </w:p>
    <w:p w:rsidR="002F3F05" w:rsidRPr="002F3F05" w:rsidP="00243BEA">
      <w:pPr>
        <w:spacing w:line="269" w:lineRule="auto"/>
        <w:ind w:left="-1"/>
        <w:contextualSpacing/>
        <w:rPr>
          <w:rFonts w:eastAsia="Times New Roman"/>
          <w:sz w:val="22"/>
          <w:rtl/>
          <w:lang w:eastAsia="he-IL"/>
        </w:rPr>
      </w:pPr>
    </w:p>
    <w:p w:rsidR="002F3F05" w:rsidRPr="002F3F05" w:rsidP="00243BEA">
      <w:pPr>
        <w:spacing w:line="269" w:lineRule="auto"/>
        <w:ind w:left="-1"/>
        <w:contextualSpacing/>
        <w:rPr>
          <w:rFonts w:eastAsia="Times New Roman"/>
          <w:sz w:val="22"/>
          <w:rtl/>
          <w:lang w:eastAsia="he-IL"/>
        </w:rPr>
      </w:pPr>
      <w:r w:rsidRPr="002F3F05">
        <w:rPr>
          <w:rFonts w:eastAsia="Times New Roman" w:hint="cs"/>
          <w:sz w:val="22"/>
          <w:rtl/>
          <w:lang w:eastAsia="he-IL"/>
        </w:rPr>
        <w:t>ב</w:t>
      </w:r>
      <w:r w:rsidRPr="002F3F05">
        <w:rPr>
          <w:rFonts w:eastAsia="Times New Roman" w:hint="eastAsia"/>
          <w:sz w:val="22"/>
          <w:rtl/>
          <w:lang w:eastAsia="he-IL"/>
        </w:rPr>
        <w:t>ביקורת</w:t>
      </w:r>
      <w:r w:rsidRPr="002F3F05">
        <w:rPr>
          <w:rFonts w:eastAsia="Times New Roman"/>
          <w:sz w:val="22"/>
          <w:rtl/>
          <w:lang w:eastAsia="he-IL"/>
        </w:rPr>
        <w:t xml:space="preserve"> </w:t>
      </w:r>
      <w:r w:rsidRPr="002F3F05">
        <w:rPr>
          <w:rFonts w:eastAsia="Times New Roman" w:hint="cs"/>
          <w:sz w:val="22"/>
          <w:rtl/>
          <w:lang w:eastAsia="he-IL"/>
        </w:rPr>
        <w:t xml:space="preserve">הקודמת </w:t>
      </w:r>
      <w:r w:rsidRPr="002F3F05">
        <w:rPr>
          <w:rFonts w:eastAsia="Times New Roman" w:hint="eastAsia"/>
          <w:sz w:val="22"/>
          <w:rtl/>
          <w:lang w:eastAsia="he-IL"/>
        </w:rPr>
        <w:t>עלה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יחידות</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בשווקים</w:t>
      </w:r>
      <w:r w:rsidRPr="002F3F05">
        <w:rPr>
          <w:rFonts w:eastAsia="Times New Roman"/>
          <w:sz w:val="22"/>
          <w:rtl/>
          <w:lang w:eastAsia="he-IL"/>
        </w:rPr>
        <w:t xml:space="preserve"> </w:t>
      </w:r>
      <w:r w:rsidRPr="002F3F05">
        <w:rPr>
          <w:rFonts w:eastAsia="Times New Roman" w:hint="eastAsia"/>
          <w:sz w:val="22"/>
          <w:rtl/>
          <w:lang w:eastAsia="he-IL"/>
        </w:rPr>
        <w:t>אינן</w:t>
      </w:r>
      <w:r w:rsidRPr="002F3F05">
        <w:rPr>
          <w:rFonts w:eastAsia="Times New Roman"/>
          <w:sz w:val="22"/>
          <w:rtl/>
          <w:lang w:eastAsia="he-IL"/>
        </w:rPr>
        <w:t xml:space="preserve"> </w:t>
      </w:r>
      <w:r w:rsidRPr="002F3F05">
        <w:rPr>
          <w:rFonts w:eastAsia="Times New Roman" w:hint="eastAsia"/>
          <w:sz w:val="22"/>
          <w:rtl/>
          <w:lang w:eastAsia="he-IL"/>
        </w:rPr>
        <w:t>מתאמות</w:t>
      </w:r>
      <w:r w:rsidRPr="002F3F05">
        <w:rPr>
          <w:rFonts w:eastAsia="Times New Roman"/>
          <w:sz w:val="22"/>
          <w:rtl/>
          <w:lang w:eastAsia="he-IL"/>
        </w:rPr>
        <w:t xml:space="preserve"> </w:t>
      </w:r>
      <w:r w:rsidRPr="002F3F05">
        <w:rPr>
          <w:rFonts w:eastAsia="Times New Roman" w:hint="eastAsia"/>
          <w:sz w:val="22"/>
          <w:rtl/>
          <w:lang w:eastAsia="he-IL"/>
        </w:rPr>
        <w:t>ביניהן</w:t>
      </w:r>
      <w:r w:rsidRPr="002F3F05">
        <w:rPr>
          <w:rFonts w:eastAsia="Times New Roman"/>
          <w:sz w:val="22"/>
          <w:rtl/>
          <w:lang w:eastAsia="he-IL"/>
        </w:rPr>
        <w:t xml:space="preserve"> את תוכניות הביקורת. מצב דברים זה גורם לחוסר יעילות של הפיקוח, לבזבוז משאבי היחידות המפקחות ולנטל מיותר על העוסקים.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משרד מבקר המדינה המליץ לרשות להגנת הצרכן, למשרד הכלכלה ולגופי הסמך שלו ולמשרד האנרגיה לשקול דרכים לייעל את תהליך הפיקוח על העסקים, </w:t>
      </w:r>
      <w:r w:rsidRPr="002F3F05">
        <w:rPr>
          <w:rFonts w:eastAsia="Times New Roman" w:hint="eastAsia"/>
          <w:sz w:val="22"/>
          <w:rtl/>
          <w:lang w:eastAsia="he-IL"/>
        </w:rPr>
        <w:t>לתאם</w:t>
      </w:r>
      <w:r w:rsidRPr="002F3F05">
        <w:rPr>
          <w:rFonts w:eastAsia="Times New Roman"/>
          <w:sz w:val="22"/>
          <w:rtl/>
          <w:lang w:eastAsia="he-IL"/>
        </w:rPr>
        <w:t xml:space="preserve"> </w:t>
      </w:r>
      <w:r w:rsidRPr="002F3F05">
        <w:rPr>
          <w:rFonts w:eastAsia="Times New Roman" w:hint="eastAsia"/>
          <w:sz w:val="22"/>
          <w:rtl/>
          <w:lang w:eastAsia="he-IL"/>
        </w:rPr>
        <w:t>ביניהם</w:t>
      </w:r>
      <w:r w:rsidRPr="002F3F05">
        <w:rPr>
          <w:rFonts w:eastAsia="Times New Roman"/>
          <w:sz w:val="22"/>
          <w:rtl/>
          <w:lang w:eastAsia="he-IL"/>
        </w:rPr>
        <w:t xml:space="preserve"> </w:t>
      </w:r>
      <w:r w:rsidRPr="002F3F05">
        <w:rPr>
          <w:rFonts w:eastAsia="Times New Roman" w:hint="eastAsia"/>
          <w:sz w:val="22"/>
          <w:rtl/>
          <w:lang w:eastAsia="he-IL"/>
        </w:rPr>
        <w:t>ב</w:t>
      </w:r>
      <w:r w:rsidRPr="002F3F05">
        <w:rPr>
          <w:rFonts w:eastAsia="Times New Roman"/>
          <w:sz w:val="22"/>
          <w:rtl/>
          <w:lang w:eastAsia="he-IL"/>
        </w:rPr>
        <w:t>מידת האפשר</w:t>
      </w:r>
      <w:r w:rsidRPr="002F3F05">
        <w:rPr>
          <w:rFonts w:eastAsia="Times New Roman" w:hint="cs"/>
          <w:sz w:val="22"/>
          <w:rtl/>
          <w:lang w:eastAsia="he-IL"/>
        </w:rPr>
        <w:t xml:space="preserve"> את תוכנית הביקורת ולבחון דרכים לשיתוף פעולה. כל זאת כדי לצמצם את הכפילות בביקורות ובהשקעת המשאבים, לקיים פיקוח יעיל ואף להרחיב את היקף הביקורות למספר גדול יותר של עוסקים.</w:t>
      </w:r>
      <w:r w:rsidRPr="002F3F05">
        <w:rPr>
          <w:rFonts w:eastAsia="Times New Roman" w:hint="cs"/>
          <w:b/>
          <w:b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בדיווח על תיקון ליקויים לביקורת הקודמת מ-2022 מסרה הרשות להגנת הצרכן כי הרשות ממליצה לאגם משאבים באמצעות העברת האכיפה של הפיקוח על המחירים בתחום המזון אל הרשות אשר לה הסמכות לאכיפת מספר הוראות חוק העוסקות בחובות קמעונאים בתחום המזון. משרד האנרגיה מסר כי המשרד ישמח לשתף פעולה עם רשויות אכיפה מקבילות למען טיוב האכיפה וקיום פיקוח יעיל וכי המשרד יפנה לרשות להגנת הצרכן לבדיקת היתכנות לתיאום נושא תוויות האנרגיה באמצעות תוכנית עבודה משותפת. משרד הכלכלה מסר שמנכ"ל המשרד הנחה להקים צוות ייעודי בנושא והעבודה כבר בעיצומה, לרבות שילוב הנושא בתוכניות העבודה השנתיות. עוד נמסר ממשרד הכלכלה שנשלחו מפקחי מינהל אכיפה לסייע לרשות להגנת הצרכן בביצוע ביקורות בנושא סימון מחירים. </w:t>
      </w:r>
    </w:p>
    <w:p w:rsidR="002F3F05" w:rsidRPr="002F3F05" w:rsidP="00243BEA">
      <w:pPr>
        <w:rPr>
          <w:rtl/>
          <w:lang w:eastAsia="he-IL"/>
        </w:rPr>
      </w:pPr>
      <w:bookmarkStart w:id="401" w:name="_Toc216267508"/>
      <w:bookmarkStart w:id="402" w:name="_Toc216276498"/>
      <w:bookmarkStart w:id="403" w:name="_Toc216277048"/>
      <w:bookmarkStart w:id="404" w:name="_Toc216277447"/>
      <w:bookmarkStart w:id="405" w:name="_Toc218513444"/>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המעקב</w:t>
      </w:r>
      <w:bookmarkEnd w:id="401"/>
      <w:bookmarkEnd w:id="402"/>
      <w:bookmarkEnd w:id="403"/>
      <w:bookmarkEnd w:id="404"/>
      <w:bookmarkEnd w:id="405"/>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בביקורת המעקב נמצא כי שיתוף הפעולה בין הרשות להגנת הצרכן למשרד הכלכלה בהיבטי הפיקוח התהדק, ובפברואר 2025 אף הוסמכו מפקחים של אגף האסדרה במשרד הכלכלה לביצוע אכיפה של הוראות חוק הגנת הצרכן לשם הגברת יכולת האכיפה לצורך מבצע אכיפה בחנויות קמעונאיות בענף המזון. וכן נמצא כי הרשות להגנת הצרכן פועלת לטיוב תהליכי תיאום עם משרדים נוספים בתחומי אכיפה ואסדרה משיקים ומשרד האנרגיה מגבש עבודת מטה לקיום שיתופי פעולה עם הרשות להגנת הצרכן ועם משרד הכלכלה. </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 xml:space="preserve">בביקורת הקודמת עלה שגופי האכיפה אינם מתאמים ביניהם את הביקורות בבתי העסק, דבר הגורם לבזבוז משאבים ולנטל על העוסקים. בביקורת המעקב נמצא כי הליקוי תוקן במידה רבה. </w:t>
      </w:r>
      <w:r w:rsidRPr="002F3F05">
        <w:rPr>
          <w:rFonts w:eastAsia="Calibri" w:hint="eastAsia"/>
          <w:b/>
          <w:bCs/>
          <w:sz w:val="22"/>
          <w:rtl/>
          <w:lang w:eastAsia="he-IL"/>
        </w:rPr>
        <w:t>משרד</w:t>
      </w:r>
      <w:r w:rsidRPr="002F3F05">
        <w:rPr>
          <w:rFonts w:eastAsia="Calibri"/>
          <w:b/>
          <w:bCs/>
          <w:sz w:val="22"/>
          <w:rtl/>
          <w:lang w:eastAsia="he-IL"/>
        </w:rPr>
        <w:t xml:space="preserve"> הכלכלה החל </w:t>
      </w:r>
      <w:r w:rsidRPr="002F3F05">
        <w:rPr>
          <w:rFonts w:eastAsia="Calibri" w:hint="eastAsia"/>
          <w:b/>
          <w:bCs/>
          <w:sz w:val="22"/>
          <w:rtl/>
          <w:lang w:eastAsia="he-IL"/>
        </w:rPr>
        <w:t>ב</w:t>
      </w:r>
      <w:r w:rsidRPr="002F3F05">
        <w:rPr>
          <w:rFonts w:eastAsia="Calibri" w:hint="cs"/>
          <w:b/>
          <w:bCs/>
          <w:sz w:val="22"/>
          <w:rtl/>
          <w:lang w:eastAsia="he-IL"/>
        </w:rPr>
        <w:t>ה</w:t>
      </w:r>
      <w:r w:rsidRPr="002F3F05">
        <w:rPr>
          <w:rFonts w:eastAsia="Calibri" w:hint="eastAsia"/>
          <w:b/>
          <w:bCs/>
          <w:sz w:val="22"/>
          <w:rtl/>
          <w:lang w:eastAsia="he-IL"/>
        </w:rPr>
        <w:t>סדרת</w:t>
      </w:r>
      <w:r w:rsidRPr="002F3F05">
        <w:rPr>
          <w:rFonts w:eastAsia="Calibri"/>
          <w:b/>
          <w:bCs/>
          <w:sz w:val="22"/>
          <w:rtl/>
          <w:lang w:eastAsia="he-IL"/>
        </w:rPr>
        <w:t xml:space="preserve"> שיתוף הפעולה בין הרשות להגנת הצרכן לבין מינהל האכיפה</w:t>
      </w:r>
      <w:r w:rsidRPr="002F3F05">
        <w:rPr>
          <w:rFonts w:eastAsia="Calibri" w:hint="cs"/>
          <w:b/>
          <w:bCs/>
          <w:sz w:val="22"/>
          <w:rtl/>
          <w:lang w:eastAsia="he-IL"/>
        </w:rPr>
        <w:t xml:space="preserve"> </w:t>
      </w:r>
      <w:r w:rsidRPr="002F3F05">
        <w:rPr>
          <w:rFonts w:eastAsia="Calibri"/>
          <w:b/>
          <w:bCs/>
          <w:sz w:val="22"/>
          <w:rtl/>
          <w:lang w:eastAsia="he-IL"/>
        </w:rPr>
        <w:t xml:space="preserve">- </w:t>
      </w:r>
      <w:r w:rsidRPr="002F3F05">
        <w:rPr>
          <w:rFonts w:eastAsia="Times New Roman" w:hint="eastAsia"/>
          <w:b/>
          <w:bCs/>
          <w:sz w:val="22"/>
          <w:rtl/>
          <w:lang w:eastAsia="he-IL"/>
        </w:rPr>
        <w:t>בפברואר</w:t>
      </w:r>
      <w:r w:rsidRPr="002F3F05">
        <w:rPr>
          <w:rFonts w:eastAsia="Times New Roman"/>
          <w:b/>
          <w:bCs/>
          <w:sz w:val="22"/>
          <w:rtl/>
          <w:lang w:eastAsia="he-IL"/>
        </w:rPr>
        <w:t xml:space="preserve"> 2025 </w:t>
      </w:r>
      <w:r w:rsidRPr="002F3F05">
        <w:rPr>
          <w:rFonts w:eastAsia="Times New Roman" w:hint="eastAsia"/>
          <w:b/>
          <w:bCs/>
          <w:sz w:val="22"/>
          <w:rtl/>
          <w:lang w:eastAsia="he-IL"/>
        </w:rPr>
        <w:t>הוסמכו</w:t>
      </w:r>
      <w:r w:rsidRPr="002F3F05">
        <w:rPr>
          <w:rFonts w:eastAsia="Times New Roman"/>
          <w:b/>
          <w:bCs/>
          <w:sz w:val="22"/>
          <w:rtl/>
          <w:lang w:eastAsia="he-IL"/>
        </w:rPr>
        <w:t xml:space="preserve"> </w:t>
      </w:r>
      <w:r w:rsidRPr="002F3F05">
        <w:rPr>
          <w:rFonts w:eastAsia="Times New Roman" w:hint="eastAsia"/>
          <w:b/>
          <w:bCs/>
          <w:sz w:val="22"/>
          <w:rtl/>
          <w:lang w:eastAsia="he-IL"/>
        </w:rPr>
        <w:t>מפקחים</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אגף</w:t>
      </w:r>
      <w:r w:rsidRPr="002F3F05">
        <w:rPr>
          <w:rFonts w:eastAsia="Times New Roman"/>
          <w:b/>
          <w:bCs/>
          <w:sz w:val="22"/>
          <w:rtl/>
          <w:lang w:eastAsia="he-IL"/>
        </w:rPr>
        <w:t xml:space="preserve"> </w:t>
      </w:r>
      <w:r w:rsidRPr="002F3F05">
        <w:rPr>
          <w:rFonts w:eastAsia="Times New Roman" w:hint="eastAsia"/>
          <w:b/>
          <w:bCs/>
          <w:sz w:val="22"/>
          <w:rtl/>
          <w:lang w:eastAsia="he-IL"/>
        </w:rPr>
        <w:t>האסדרה</w:t>
      </w:r>
      <w:r w:rsidRPr="002F3F05">
        <w:rPr>
          <w:rFonts w:eastAsia="Times New Roman"/>
          <w:b/>
          <w:bCs/>
          <w:sz w:val="22"/>
          <w:rtl/>
          <w:lang w:eastAsia="he-IL"/>
        </w:rPr>
        <w:t xml:space="preserve"> </w:t>
      </w:r>
      <w:r w:rsidRPr="002F3F05">
        <w:rPr>
          <w:rFonts w:eastAsia="Times New Roman" w:hint="eastAsia"/>
          <w:b/>
          <w:bCs/>
          <w:sz w:val="22"/>
          <w:rtl/>
          <w:lang w:eastAsia="he-IL"/>
        </w:rPr>
        <w:t>במשרד</w:t>
      </w:r>
      <w:r w:rsidRPr="002F3F05">
        <w:rPr>
          <w:rFonts w:eastAsia="Times New Roman"/>
          <w:b/>
          <w:bCs/>
          <w:sz w:val="22"/>
          <w:rtl/>
          <w:lang w:eastAsia="he-IL"/>
        </w:rPr>
        <w:t xml:space="preserve"> </w:t>
      </w:r>
      <w:r w:rsidRPr="002F3F05">
        <w:rPr>
          <w:rFonts w:eastAsia="Times New Roman" w:hint="eastAsia"/>
          <w:b/>
          <w:bCs/>
          <w:sz w:val="22"/>
          <w:rtl/>
          <w:lang w:eastAsia="he-IL"/>
        </w:rPr>
        <w:t>הכלכלה</w:t>
      </w:r>
      <w:r w:rsidRPr="002F3F05">
        <w:rPr>
          <w:rFonts w:eastAsia="Times New Roman"/>
          <w:b/>
          <w:bCs/>
          <w:sz w:val="22"/>
          <w:rtl/>
          <w:lang w:eastAsia="he-IL"/>
        </w:rPr>
        <w:t xml:space="preserve"> </w:t>
      </w:r>
      <w:r w:rsidRPr="002F3F05">
        <w:rPr>
          <w:rFonts w:eastAsia="Times New Roman" w:hint="eastAsia"/>
          <w:b/>
          <w:bCs/>
          <w:sz w:val="22"/>
          <w:rtl/>
          <w:lang w:eastAsia="he-IL"/>
        </w:rPr>
        <w:t>לביצוע</w:t>
      </w:r>
      <w:r w:rsidRPr="002F3F05">
        <w:rPr>
          <w:rFonts w:eastAsia="Times New Roman"/>
          <w:b/>
          <w:bCs/>
          <w:sz w:val="22"/>
          <w:rtl/>
          <w:lang w:eastAsia="he-IL"/>
        </w:rPr>
        <w:t xml:space="preserve"> </w:t>
      </w:r>
      <w:r w:rsidRPr="002F3F05">
        <w:rPr>
          <w:rFonts w:eastAsia="Times New Roman" w:hint="eastAsia"/>
          <w:b/>
          <w:bCs/>
          <w:sz w:val="22"/>
          <w:rtl/>
          <w:lang w:eastAsia="he-IL"/>
        </w:rPr>
        <w:t>אכיפה</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הוראות</w:t>
      </w:r>
      <w:r w:rsidRPr="002F3F05">
        <w:rPr>
          <w:rFonts w:eastAsia="Times New Roman"/>
          <w:b/>
          <w:bCs/>
          <w:sz w:val="22"/>
          <w:rtl/>
          <w:lang w:eastAsia="he-IL"/>
        </w:rPr>
        <w:t xml:space="preserve"> </w:t>
      </w:r>
      <w:r w:rsidRPr="002F3F05">
        <w:rPr>
          <w:rFonts w:eastAsia="Times New Roman" w:hint="eastAsia"/>
          <w:b/>
          <w:bCs/>
          <w:sz w:val="22"/>
          <w:rtl/>
          <w:lang w:eastAsia="he-IL"/>
        </w:rPr>
        <w:t>חוק</w:t>
      </w:r>
      <w:r w:rsidRPr="002F3F05">
        <w:rPr>
          <w:rFonts w:eastAsia="Times New Roman"/>
          <w:b/>
          <w:bCs/>
          <w:sz w:val="22"/>
          <w:rtl/>
          <w:lang w:eastAsia="he-IL"/>
        </w:rPr>
        <w:t xml:space="preserve"> </w:t>
      </w:r>
      <w:r w:rsidRPr="002F3F05">
        <w:rPr>
          <w:rFonts w:eastAsia="Times New Roman" w:hint="eastAsia"/>
          <w:b/>
          <w:bCs/>
          <w:sz w:val="22"/>
          <w:rtl/>
          <w:lang w:eastAsia="he-IL"/>
        </w:rPr>
        <w:t>הגנת</w:t>
      </w:r>
      <w:r w:rsidRPr="002F3F05">
        <w:rPr>
          <w:rFonts w:eastAsia="Times New Roman"/>
          <w:b/>
          <w:bCs/>
          <w:sz w:val="22"/>
          <w:rtl/>
          <w:lang w:eastAsia="he-IL"/>
        </w:rPr>
        <w:t xml:space="preserve"> </w:t>
      </w:r>
      <w:r w:rsidRPr="002F3F05">
        <w:rPr>
          <w:rFonts w:eastAsia="Times New Roman" w:hint="eastAsia"/>
          <w:b/>
          <w:bCs/>
          <w:sz w:val="22"/>
          <w:rtl/>
          <w:lang w:eastAsia="he-IL"/>
        </w:rPr>
        <w:t>הצרכן</w:t>
      </w:r>
      <w:r w:rsidRPr="002F3F05">
        <w:rPr>
          <w:rFonts w:eastAsia="Times New Roman"/>
          <w:b/>
          <w:bCs/>
          <w:sz w:val="22"/>
          <w:rtl/>
          <w:lang w:eastAsia="he-IL"/>
        </w:rPr>
        <w:t xml:space="preserve"> </w:t>
      </w:r>
      <w:r w:rsidRPr="002F3F05">
        <w:rPr>
          <w:rFonts w:eastAsia="Times New Roman" w:hint="eastAsia"/>
          <w:b/>
          <w:bCs/>
          <w:sz w:val="22"/>
          <w:rtl/>
          <w:lang w:eastAsia="he-IL"/>
        </w:rPr>
        <w:t>לשם</w:t>
      </w:r>
      <w:r w:rsidRPr="002F3F05">
        <w:rPr>
          <w:rFonts w:eastAsia="Times New Roman"/>
          <w:b/>
          <w:bCs/>
          <w:sz w:val="22"/>
          <w:rtl/>
          <w:lang w:eastAsia="he-IL"/>
        </w:rPr>
        <w:t xml:space="preserve"> </w:t>
      </w:r>
      <w:r w:rsidRPr="002F3F05">
        <w:rPr>
          <w:rFonts w:eastAsia="Times New Roman" w:hint="eastAsia"/>
          <w:b/>
          <w:bCs/>
          <w:sz w:val="22"/>
          <w:rtl/>
          <w:lang w:eastAsia="he-IL"/>
        </w:rPr>
        <w:t>הגברת</w:t>
      </w:r>
      <w:r w:rsidRPr="002F3F05">
        <w:rPr>
          <w:rFonts w:eastAsia="Times New Roman"/>
          <w:b/>
          <w:bCs/>
          <w:sz w:val="22"/>
          <w:rtl/>
          <w:lang w:eastAsia="he-IL"/>
        </w:rPr>
        <w:t xml:space="preserve"> </w:t>
      </w:r>
      <w:r w:rsidRPr="002F3F05">
        <w:rPr>
          <w:rFonts w:eastAsia="Times New Roman" w:hint="eastAsia"/>
          <w:b/>
          <w:bCs/>
          <w:sz w:val="22"/>
          <w:rtl/>
          <w:lang w:eastAsia="he-IL"/>
        </w:rPr>
        <w:t>יכולת</w:t>
      </w:r>
      <w:r w:rsidRPr="002F3F05">
        <w:rPr>
          <w:rFonts w:eastAsia="Times New Roman"/>
          <w:b/>
          <w:bCs/>
          <w:sz w:val="22"/>
          <w:rtl/>
          <w:lang w:eastAsia="he-IL"/>
        </w:rPr>
        <w:t xml:space="preserve"> </w:t>
      </w:r>
      <w:r w:rsidRPr="002F3F05">
        <w:rPr>
          <w:rFonts w:eastAsia="Times New Roman" w:hint="eastAsia"/>
          <w:b/>
          <w:bCs/>
          <w:sz w:val="22"/>
          <w:rtl/>
          <w:lang w:eastAsia="he-IL"/>
        </w:rPr>
        <w:t>האכיפה</w:t>
      </w:r>
      <w:r w:rsidRPr="002F3F05">
        <w:rPr>
          <w:rFonts w:eastAsia="Times New Roman"/>
          <w:b/>
          <w:bCs/>
          <w:sz w:val="22"/>
          <w:rtl/>
          <w:lang w:eastAsia="he-IL"/>
        </w:rPr>
        <w:t xml:space="preserve"> </w:t>
      </w:r>
      <w:r w:rsidRPr="002F3F05">
        <w:rPr>
          <w:rFonts w:eastAsia="Times New Roman" w:hint="eastAsia"/>
          <w:b/>
          <w:bCs/>
          <w:sz w:val="22"/>
          <w:rtl/>
          <w:lang w:eastAsia="he-IL"/>
        </w:rPr>
        <w:t>לצורך</w:t>
      </w:r>
      <w:r w:rsidRPr="002F3F05">
        <w:rPr>
          <w:rFonts w:eastAsia="Times New Roman"/>
          <w:b/>
          <w:bCs/>
          <w:sz w:val="22"/>
          <w:rtl/>
          <w:lang w:eastAsia="he-IL"/>
        </w:rPr>
        <w:t xml:space="preserve"> </w:t>
      </w:r>
      <w:r w:rsidRPr="002F3F05">
        <w:rPr>
          <w:rFonts w:eastAsia="Times New Roman" w:hint="eastAsia"/>
          <w:b/>
          <w:bCs/>
          <w:sz w:val="22"/>
          <w:rtl/>
          <w:lang w:eastAsia="he-IL"/>
        </w:rPr>
        <w:t>מבצע</w:t>
      </w:r>
      <w:r w:rsidRPr="002F3F05">
        <w:rPr>
          <w:rFonts w:eastAsia="Times New Roman"/>
          <w:b/>
          <w:bCs/>
          <w:sz w:val="22"/>
          <w:rtl/>
          <w:lang w:eastAsia="he-IL"/>
        </w:rPr>
        <w:t xml:space="preserve"> </w:t>
      </w:r>
      <w:r w:rsidRPr="002F3F05">
        <w:rPr>
          <w:rFonts w:eastAsia="Times New Roman" w:hint="eastAsia"/>
          <w:b/>
          <w:bCs/>
          <w:sz w:val="22"/>
          <w:rtl/>
          <w:lang w:eastAsia="he-IL"/>
        </w:rPr>
        <w:t>אכיפה</w:t>
      </w:r>
      <w:r w:rsidRPr="002F3F05">
        <w:rPr>
          <w:rFonts w:eastAsia="Times New Roman"/>
          <w:b/>
          <w:bCs/>
          <w:sz w:val="22"/>
          <w:rtl/>
          <w:lang w:eastAsia="he-IL"/>
        </w:rPr>
        <w:t xml:space="preserve"> </w:t>
      </w:r>
      <w:r w:rsidRPr="002F3F05">
        <w:rPr>
          <w:rFonts w:eastAsia="Times New Roman" w:hint="eastAsia"/>
          <w:b/>
          <w:bCs/>
          <w:sz w:val="22"/>
          <w:rtl/>
          <w:lang w:eastAsia="he-IL"/>
        </w:rPr>
        <w:t>בחנויות</w:t>
      </w:r>
      <w:r w:rsidRPr="002F3F05">
        <w:rPr>
          <w:rFonts w:eastAsia="Times New Roman"/>
          <w:b/>
          <w:bCs/>
          <w:sz w:val="22"/>
          <w:rtl/>
          <w:lang w:eastAsia="he-IL"/>
        </w:rPr>
        <w:t xml:space="preserve"> </w:t>
      </w:r>
      <w:r w:rsidRPr="002F3F05">
        <w:rPr>
          <w:rFonts w:eastAsia="Times New Roman" w:hint="eastAsia"/>
          <w:b/>
          <w:bCs/>
          <w:sz w:val="22"/>
          <w:rtl/>
          <w:lang w:eastAsia="he-IL"/>
        </w:rPr>
        <w:t>קמעונאיות</w:t>
      </w:r>
      <w:r w:rsidRPr="002F3F05">
        <w:rPr>
          <w:rFonts w:eastAsia="Times New Roman"/>
          <w:b/>
          <w:bCs/>
          <w:sz w:val="22"/>
          <w:rtl/>
          <w:lang w:eastAsia="he-IL"/>
        </w:rPr>
        <w:t xml:space="preserve"> </w:t>
      </w:r>
      <w:r w:rsidRPr="002F3F05">
        <w:rPr>
          <w:rFonts w:eastAsia="Times New Roman" w:hint="eastAsia"/>
          <w:b/>
          <w:bCs/>
          <w:sz w:val="22"/>
          <w:rtl/>
          <w:lang w:eastAsia="he-IL"/>
        </w:rPr>
        <w:t>בענף</w:t>
      </w:r>
      <w:r w:rsidRPr="002F3F05">
        <w:rPr>
          <w:rFonts w:eastAsia="Times New Roman"/>
          <w:b/>
          <w:bCs/>
          <w:sz w:val="22"/>
          <w:rtl/>
          <w:lang w:eastAsia="he-IL"/>
        </w:rPr>
        <w:t xml:space="preserve"> </w:t>
      </w:r>
      <w:r w:rsidRPr="002F3F05">
        <w:rPr>
          <w:rFonts w:eastAsia="Times New Roman" w:hint="eastAsia"/>
          <w:b/>
          <w:bCs/>
          <w:sz w:val="22"/>
          <w:rtl/>
          <w:lang w:eastAsia="he-IL"/>
        </w:rPr>
        <w:t>המזון</w:t>
      </w:r>
      <w:r w:rsidRPr="002F3F05">
        <w:rPr>
          <w:rFonts w:eastAsia="Times New Roman"/>
          <w:b/>
          <w:bCs/>
          <w:sz w:val="22"/>
          <w:rtl/>
          <w:lang w:eastAsia="he-IL"/>
        </w:rPr>
        <w:t>.</w:t>
      </w:r>
      <w:r w:rsidRPr="002F3F05">
        <w:rPr>
          <w:rFonts w:eastAsia="Calibri" w:hint="cs"/>
          <w:b/>
          <w:bCs/>
          <w:sz w:val="22"/>
          <w:rtl/>
          <w:lang w:eastAsia="he-IL"/>
        </w:rPr>
        <w:t xml:space="preserve"> אולם עדיין אין תיאום מלא בביקורות בבתי העסק בין הרשות להגנת הצרכן, משרד הכלכלה ומשרד האנרגיה, מצב אשר עלול לגרום </w:t>
      </w:r>
      <w:r w:rsidRPr="002F3F05">
        <w:rPr>
          <w:rFonts w:eastAsia="Calibri"/>
          <w:b/>
          <w:bCs/>
          <w:sz w:val="22"/>
          <w:rtl/>
          <w:lang w:eastAsia="he-IL"/>
        </w:rPr>
        <w:t>לחוסר יעילות של הפיקוח, לבזבוז משאבי היחידות המפקחות ולנטל מיותר על העוסקים.</w:t>
      </w:r>
    </w:p>
    <w:p w:rsidR="002F3F05" w:rsidRPr="002F3F05" w:rsidP="00243BEA">
      <w:pPr>
        <w:spacing w:line="269" w:lineRule="auto"/>
        <w:rPr>
          <w:rFonts w:eastAsia="Calibri"/>
          <w:b/>
          <w:bCs/>
          <w:sz w:val="22"/>
          <w:rtl/>
          <w:lang w:eastAsia="he-IL"/>
        </w:rPr>
      </w:pPr>
    </w:p>
    <w:p w:rsidR="002F3F05" w:rsidRPr="002F3F05" w:rsidP="00243BEA">
      <w:pPr>
        <w:spacing w:line="269" w:lineRule="auto"/>
        <w:jc w:val="center"/>
        <w:rPr>
          <w:rFonts w:ascii="David" w:eastAsia="Times New Roman" w:hAnsi="David"/>
          <w:b/>
          <w:bCs/>
          <w:sz w:val="22"/>
          <w:rtl/>
          <w:lang w:eastAsia="he-IL"/>
        </w:rPr>
      </w:pPr>
      <w:r w:rsidRPr="002F3F05">
        <w:rPr>
          <w:rFonts w:ascii="David" w:eastAsia="Times New Roman" w:hAnsi="David"/>
          <w:b/>
          <w:bCs/>
          <w:sz w:val="22"/>
          <w:rtl/>
          <w:lang w:eastAsia="he-IL"/>
        </w:rPr>
        <w:t>מידת תיקון הליקוי</w:t>
      </w:r>
    </w:p>
    <w:p w:rsidR="002F3F05" w:rsidRPr="002F3F05" w:rsidP="00243BEA">
      <w:pPr>
        <w:spacing w:line="269" w:lineRule="auto"/>
        <w:jc w:val="center"/>
        <w:rPr>
          <w:rFonts w:eastAsia="Calibri"/>
          <w:sz w:val="22"/>
          <w:rtl/>
          <w:lang w:eastAsia="he-IL"/>
        </w:rPr>
      </w:pPr>
      <w:r w:rsidRPr="002F3F05">
        <w:rPr>
          <w:rFonts w:eastAsia="Calibri"/>
          <w:noProof/>
          <w:sz w:val="22"/>
        </w:rPr>
        <w:drawing>
          <wp:inline distT="0" distB="0" distL="0" distR="0">
            <wp:extent cx="3962400" cy="774700"/>
            <wp:effectExtent l="0" t="0" r="0" b="6350"/>
            <wp:docPr id="29" name="תמונה 29"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מונה 1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2400" cy="774700"/>
                    </a:xfrm>
                    <a:prstGeom prst="rect">
                      <a:avLst/>
                    </a:prstGeom>
                    <a:noFill/>
                    <a:ln>
                      <a:noFill/>
                    </a:ln>
                  </pic:spPr>
                </pic:pic>
              </a:graphicData>
            </a:graphic>
          </wp:inline>
        </w:drawing>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מומלץ למשרד הכלכלה להמשיך את שיתוף הפעולה שהחל בין הרשות להגנת הצרכן ומנהל האכיפה. מומלץ למשרד הכלכלה, הרשות להגנת הצרכן ומשרד האנרגיה לקבוע דרכים לייעל את תהליך הפיקוח על העסקים, לזרז את גיבושם של שית</w:t>
      </w:r>
      <w:r w:rsidRPr="002F3F05">
        <w:rPr>
          <w:rFonts w:eastAsia="Calibri" w:hint="eastAsia"/>
          <w:b/>
          <w:bCs/>
          <w:sz w:val="22"/>
          <w:rtl/>
          <w:lang w:eastAsia="he-IL"/>
        </w:rPr>
        <w:t>ו</w:t>
      </w:r>
      <w:r w:rsidRPr="002F3F05">
        <w:rPr>
          <w:rFonts w:eastAsia="Calibri" w:hint="cs"/>
          <w:b/>
          <w:bCs/>
          <w:sz w:val="22"/>
          <w:rtl/>
          <w:lang w:eastAsia="he-IL"/>
        </w:rPr>
        <w:t xml:space="preserve">פי הפעולה ולתאם את תוכניות </w:t>
      </w:r>
      <w:r w:rsidRPr="002F3F05">
        <w:rPr>
          <w:rFonts w:eastAsia="Calibri" w:hint="cs"/>
          <w:b/>
          <w:bCs/>
          <w:sz w:val="22"/>
          <w:rtl/>
          <w:lang w:eastAsia="he-IL"/>
        </w:rPr>
        <w:t>הביקורת, כך שיתאפשר לצמצם את המספר הביקורות בכל עסק ולהגדיל את מספר העסקים שבהם מבוצעות הביקורות.</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Times New Roman"/>
          <w:b/>
          <w:bCs/>
          <w:sz w:val="22"/>
          <w:rtl/>
          <w:lang w:eastAsia="he-IL"/>
        </w:rPr>
      </w:pPr>
      <w:r w:rsidRPr="002F3F05">
        <w:rPr>
          <w:rFonts w:ascii="David" w:eastAsia="Calibri" w:hAnsi="David" w:hint="cs"/>
          <w:sz w:val="22"/>
          <w:rtl/>
        </w:rPr>
        <w:t xml:space="preserve">הרשות להגנת הצרכן מסרה בתגובתה כי היא מקיימת שיתוף פעולה יעיל עם משרד הכלכלה בתחום האכיפה, לשם יצירת מכפיל כוח </w:t>
      </w:r>
      <w:bookmarkStart w:id="406" w:name="_Hlk229663650"/>
      <w:r w:rsidRPr="002F3F05">
        <w:rPr>
          <w:rFonts w:ascii="David" w:eastAsia="Calibri" w:hAnsi="David" w:hint="cs"/>
          <w:sz w:val="22"/>
          <w:rtl/>
        </w:rPr>
        <w:t xml:space="preserve">והרחבת האכיפה וההרתעה </w:t>
      </w:r>
      <w:bookmarkEnd w:id="406"/>
      <w:r w:rsidRPr="002F3F05">
        <w:rPr>
          <w:rFonts w:ascii="David" w:eastAsia="Calibri" w:hAnsi="David" w:hint="cs"/>
          <w:sz w:val="22"/>
          <w:rtl/>
        </w:rPr>
        <w:t>בנוגע לעמידה בחוק הגנת הצרכן</w:t>
      </w:r>
      <w:r>
        <w:rPr>
          <w:rFonts w:ascii="David" w:eastAsia="Calibri" w:hAnsi="David"/>
          <w:sz w:val="22"/>
          <w:vertAlign w:val="superscript"/>
          <w:rtl/>
        </w:rPr>
        <w:footnoteReference w:id="121"/>
      </w:r>
      <w:r w:rsidRPr="002F3F05">
        <w:rPr>
          <w:rFonts w:ascii="David" w:eastAsia="Calibri" w:hAnsi="David" w:hint="cs"/>
          <w:sz w:val="22"/>
          <w:rtl/>
        </w:rPr>
        <w:t>, וכי בעתיד צפויים להתקיים מבצעים משותפים עם משרד הכלכלה בהתאם לצורך. הרשות הוסיפה כי היא בוחנת דרכים להעמקה ולייעול של האכיפה בתחום זה.</w:t>
      </w:r>
      <w:r w:rsidRPr="002F3F05">
        <w:rPr>
          <w:rFonts w:eastAsia="Times New Roman" w:hint="cs"/>
          <w:b/>
          <w:bCs/>
          <w:sz w:val="22"/>
          <w:rtl/>
          <w:lang w:eastAsia="he-IL"/>
        </w:rPr>
        <w:t xml:space="preserve"> </w:t>
      </w:r>
      <w:r w:rsidRPr="002F3F05">
        <w:rPr>
          <w:rFonts w:eastAsia="Times New Roman" w:hint="cs"/>
          <w:sz w:val="22"/>
          <w:rtl/>
          <w:lang w:eastAsia="he-IL"/>
        </w:rPr>
        <w:t>משרד הכלכלה מסר בתגובתו דברים דומים והוסיף כי בקרוב צפוי לצאת לפועל מבצע פיקוח משותף.</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משרד האנרגיה מסר בתגובתו מאפריל 2026 כי גורמי האכיפה במשרד קיימו פגישה עם הרשות להגנת הצרכן לגבי שיתוף פעולה בין גורמי המקצוע המעורבים בתהליכי הפיקוח מכוח חוק הגנת הצרכן בשני הגופים. </w:t>
      </w:r>
      <w:r w:rsidRPr="002F3F05">
        <w:rPr>
          <w:rFonts w:eastAsia="Times New Roman"/>
          <w:sz w:val="22"/>
          <w:rtl/>
          <w:lang w:eastAsia="he-IL"/>
        </w:rPr>
        <w:t xml:space="preserve">משרד האנרגיה </w:t>
      </w:r>
      <w:r w:rsidRPr="002F3F05">
        <w:rPr>
          <w:rFonts w:eastAsia="Times New Roman" w:hint="cs"/>
          <w:sz w:val="22"/>
          <w:rtl/>
          <w:lang w:eastAsia="he-IL"/>
        </w:rPr>
        <w:t xml:space="preserve">ציין כי נוכח ההסכמה עם המלצת משרד מבקר המדינה בדוח הקודם ובדוח זה לגבי </w:t>
      </w:r>
      <w:r w:rsidRPr="002F3F05">
        <w:rPr>
          <w:rFonts w:eastAsia="Times New Roman" w:hint="eastAsia"/>
          <w:sz w:val="22"/>
          <w:rtl/>
          <w:lang w:eastAsia="he-IL"/>
        </w:rPr>
        <w:t>חיזוק</w:t>
      </w:r>
      <w:r w:rsidRPr="002F3F05">
        <w:rPr>
          <w:rFonts w:eastAsia="Times New Roman"/>
          <w:sz w:val="22"/>
          <w:rtl/>
          <w:lang w:eastAsia="he-IL"/>
        </w:rPr>
        <w:t xml:space="preserve"> התיאום בין </w:t>
      </w:r>
      <w:r w:rsidRPr="002F3F05">
        <w:rPr>
          <w:rFonts w:eastAsia="Times New Roman" w:hint="eastAsia"/>
          <w:sz w:val="22"/>
          <w:rtl/>
          <w:lang w:eastAsia="he-IL"/>
        </w:rPr>
        <w:t>מנגנוני</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ברשות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ובמשרד</w:t>
      </w:r>
      <w:r w:rsidRPr="002F3F05">
        <w:rPr>
          <w:rFonts w:eastAsia="Times New Roman"/>
          <w:sz w:val="22"/>
          <w:rtl/>
          <w:lang w:eastAsia="he-IL"/>
        </w:rPr>
        <w:t xml:space="preserve"> </w:t>
      </w:r>
      <w:r w:rsidRPr="002F3F05">
        <w:rPr>
          <w:rFonts w:eastAsia="Times New Roman" w:hint="eastAsia"/>
          <w:sz w:val="22"/>
          <w:rtl/>
          <w:lang w:eastAsia="he-IL"/>
        </w:rPr>
        <w:t>האנרגיה</w:t>
      </w:r>
      <w:r w:rsidRPr="002F3F05">
        <w:rPr>
          <w:rFonts w:eastAsia="Times New Roman"/>
          <w:sz w:val="22"/>
          <w:rtl/>
          <w:lang w:eastAsia="he-IL"/>
        </w:rPr>
        <w:t xml:space="preserve">, סוכם כי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ומשרד</w:t>
      </w:r>
      <w:r w:rsidRPr="002F3F05">
        <w:rPr>
          <w:rFonts w:eastAsia="Times New Roman"/>
          <w:sz w:val="22"/>
          <w:rtl/>
          <w:lang w:eastAsia="he-IL"/>
        </w:rPr>
        <w:t xml:space="preserve"> האנרגיה יפעלו </w:t>
      </w:r>
      <w:r w:rsidRPr="002F3F05">
        <w:rPr>
          <w:rFonts w:eastAsia="Times New Roman" w:hint="eastAsia"/>
          <w:sz w:val="22"/>
          <w:rtl/>
          <w:lang w:eastAsia="he-IL"/>
        </w:rPr>
        <w:t>לקידום</w:t>
      </w:r>
      <w:r w:rsidRPr="002F3F05">
        <w:rPr>
          <w:rFonts w:eastAsia="Times New Roman"/>
          <w:sz w:val="22"/>
          <w:rtl/>
          <w:lang w:eastAsia="he-IL"/>
        </w:rPr>
        <w:t xml:space="preserve"> </w:t>
      </w:r>
      <w:r w:rsidRPr="002F3F05">
        <w:rPr>
          <w:rFonts w:eastAsia="Times New Roman" w:hint="eastAsia"/>
          <w:sz w:val="22"/>
          <w:rtl/>
          <w:lang w:eastAsia="he-IL"/>
        </w:rPr>
        <w:t>שיתוף</w:t>
      </w:r>
      <w:r w:rsidRPr="002F3F05">
        <w:rPr>
          <w:rFonts w:eastAsia="Times New Roman"/>
          <w:sz w:val="22"/>
          <w:rtl/>
          <w:lang w:eastAsia="he-IL"/>
        </w:rPr>
        <w:t xml:space="preserve"> הפעולה ב</w:t>
      </w:r>
      <w:r w:rsidRPr="002F3F05">
        <w:rPr>
          <w:rFonts w:eastAsia="Times New Roman" w:hint="eastAsia"/>
          <w:sz w:val="22"/>
          <w:rtl/>
          <w:lang w:eastAsia="he-IL"/>
        </w:rPr>
        <w:t>יניהם</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האנרגיה </w:t>
      </w:r>
      <w:r w:rsidRPr="002F3F05">
        <w:rPr>
          <w:rFonts w:eastAsia="Times New Roman" w:hint="eastAsia"/>
          <w:sz w:val="22"/>
          <w:rtl/>
          <w:lang w:eastAsia="he-IL"/>
        </w:rPr>
        <w:t>הוסיף</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rtl/>
          <w:lang w:eastAsia="he-IL"/>
        </w:rPr>
        <w:t xml:space="preserve">נכון למועד </w:t>
      </w:r>
      <w:r w:rsidRPr="002F3F05">
        <w:rPr>
          <w:rFonts w:eastAsia="Times New Roman" w:hint="cs"/>
          <w:rtl/>
          <w:lang w:eastAsia="he-IL"/>
        </w:rPr>
        <w:t>תגובתו</w:t>
      </w:r>
      <w:r w:rsidRPr="002F3F05">
        <w:rPr>
          <w:rFonts w:eastAsia="Times New Roman"/>
          <w:rtl/>
          <w:lang w:eastAsia="he-IL"/>
        </w:rPr>
        <w:t xml:space="preserve"> </w:t>
      </w:r>
      <w:r w:rsidRPr="002F3F05">
        <w:rPr>
          <w:rFonts w:eastAsia="Times New Roman" w:hint="cs"/>
          <w:sz w:val="22"/>
          <w:rtl/>
          <w:lang w:eastAsia="he-IL"/>
        </w:rPr>
        <w:t>מתבצעת עבודת מטה הבוחנת ומגדירה ממשקי עבודה משותפים, בדומה לשיתוף הפעולה המקודם עם משרד הכלכלה.</w:t>
      </w:r>
    </w:p>
    <w:p w:rsidR="002F3F05" w:rsidRPr="002F3F05" w:rsidP="00243BEA">
      <w:pPr>
        <w:rPr>
          <w:rtl/>
          <w:lang w:eastAsia="he-IL"/>
        </w:rPr>
      </w:pPr>
      <w:bookmarkStart w:id="408" w:name="_Toc204522894"/>
      <w:bookmarkStart w:id="409" w:name="_Toc216267509"/>
      <w:bookmarkStart w:id="410" w:name="_Toc216276499"/>
      <w:bookmarkStart w:id="411" w:name="_Toc216277049"/>
      <w:bookmarkStart w:id="412" w:name="_Toc216277448"/>
      <w:bookmarkStart w:id="413" w:name="_Toc218513445"/>
      <w:bookmarkStart w:id="414" w:name="_Hlk227082141"/>
    </w:p>
    <w:p w:rsidR="002F3F05" w:rsidRPr="002F3F05" w:rsidP="00594D3B">
      <w:pPr>
        <w:keepNext/>
        <w:keepLines/>
        <w:spacing w:before="120" w:line="269" w:lineRule="auto"/>
        <w:outlineLvl w:val="3"/>
        <w:rPr>
          <w:rFonts w:eastAsia="Times New Roman"/>
          <w:bCs/>
          <w:sz w:val="22"/>
          <w:szCs w:val="26"/>
          <w:rtl/>
          <w:lang w:eastAsia="he-IL"/>
        </w:rPr>
      </w:pPr>
      <w:r w:rsidRPr="002F3F05">
        <w:rPr>
          <w:rFonts w:eastAsia="Times New Roman" w:hint="cs"/>
          <w:bCs/>
          <w:sz w:val="22"/>
          <w:szCs w:val="26"/>
          <w:rtl/>
          <w:lang w:eastAsia="he-IL"/>
        </w:rPr>
        <w:t>מאגרי מידע כפולים והיעדר סנכרון מידע</w:t>
      </w:r>
      <w:bookmarkEnd w:id="408"/>
      <w:bookmarkEnd w:id="409"/>
      <w:bookmarkEnd w:id="410"/>
      <w:bookmarkEnd w:id="411"/>
      <w:bookmarkEnd w:id="412"/>
      <w:bookmarkEnd w:id="413"/>
      <w:r w:rsidRPr="002F3F05">
        <w:rPr>
          <w:rFonts w:eastAsia="Times New Roman" w:hint="cs"/>
          <w:bCs/>
          <w:sz w:val="22"/>
          <w:szCs w:val="26"/>
          <w:rtl/>
          <w:lang w:eastAsia="he-IL"/>
        </w:rPr>
        <w:t xml:space="preserve"> </w:t>
      </w:r>
    </w:p>
    <w:bookmarkEnd w:id="414"/>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בהמשך להחלטות הממשלה מ-2010 ומ-2014</w:t>
      </w:r>
      <w:r>
        <w:rPr>
          <w:rFonts w:eastAsia="Times New Roman"/>
          <w:sz w:val="22"/>
          <w:vertAlign w:val="superscript"/>
          <w:rtl/>
          <w:lang w:eastAsia="he-IL"/>
        </w:rPr>
        <w:footnoteReference w:id="122"/>
      </w:r>
      <w:r w:rsidRPr="002F3F05">
        <w:rPr>
          <w:rFonts w:eastAsia="Times New Roman" w:hint="cs"/>
          <w:sz w:val="22"/>
          <w:rtl/>
          <w:lang w:eastAsia="he-IL"/>
        </w:rPr>
        <w:t xml:space="preserve"> פרסם צוות שהוקם ברשות התקשוב הממשלתי דוח בנושא שיפור העברת המידע בין משרדי ממשלה ליחידות סמך</w:t>
      </w:r>
      <w:r>
        <w:rPr>
          <w:rFonts w:eastAsia="Times New Roman"/>
          <w:sz w:val="22"/>
          <w:vertAlign w:val="superscript"/>
          <w:rtl/>
          <w:lang w:eastAsia="he-IL"/>
        </w:rPr>
        <w:footnoteReference w:id="123"/>
      </w:r>
      <w:r w:rsidRPr="002F3F05">
        <w:rPr>
          <w:rFonts w:eastAsia="Times New Roman" w:hint="cs"/>
          <w:sz w:val="22"/>
          <w:rtl/>
          <w:lang w:eastAsia="he-IL"/>
        </w:rPr>
        <w:t xml:space="preserve"> - מטרתו להקל את הנטל הבירוקרטי על הציבור בבואו לקבל שירות, ובכך לשפר את השירות הממשלתי לציבור ולהגביר את מיצוי הזכויות.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ב-2016 התקבלה החלטת ממשלה</w:t>
      </w:r>
      <w:r>
        <w:rPr>
          <w:rFonts w:eastAsia="Times New Roman"/>
          <w:sz w:val="22"/>
          <w:vertAlign w:val="superscript"/>
          <w:rtl/>
          <w:lang w:eastAsia="he-IL"/>
        </w:rPr>
        <w:footnoteReference w:id="124"/>
      </w:r>
      <w:r w:rsidRPr="002F3F05">
        <w:rPr>
          <w:rFonts w:eastAsia="Times New Roman" w:hint="cs"/>
          <w:sz w:val="22"/>
          <w:rtl/>
          <w:lang w:eastAsia="he-IL"/>
        </w:rPr>
        <w:t xml:space="preserve"> שעניינה </w:t>
      </w:r>
      <w:r w:rsidRPr="002F3F05">
        <w:rPr>
          <w:rFonts w:eastAsia="Times New Roman"/>
          <w:sz w:val="22"/>
          <w:rtl/>
          <w:lang w:eastAsia="he-IL"/>
        </w:rPr>
        <w:t>שיפור העברת המידע הממשלתי והנגשת מאגרי מידע ממשלתיים לציבור</w:t>
      </w:r>
      <w:r w:rsidRPr="002F3F05">
        <w:rPr>
          <w:rFonts w:eastAsia="Times New Roman" w:hint="cs"/>
          <w:sz w:val="22"/>
          <w:rtl/>
          <w:lang w:eastAsia="he-IL"/>
        </w:rPr>
        <w:t xml:space="preserve">. מטרת ההחלטה </w:t>
      </w:r>
      <w:r w:rsidRPr="002F3F05">
        <w:rPr>
          <w:rFonts w:eastAsia="Times New Roman"/>
          <w:sz w:val="22"/>
          <w:rtl/>
          <w:lang w:eastAsia="he-IL"/>
        </w:rPr>
        <w:t>לייעל את עבודת משרדי הממשלה לשם שיפור השירות הממשלתי לציבור</w:t>
      </w:r>
      <w:r w:rsidRPr="002F3F05">
        <w:rPr>
          <w:rFonts w:eastAsia="Times New Roman" w:hint="cs"/>
          <w:sz w:val="22"/>
          <w:rtl/>
          <w:lang w:eastAsia="he-IL"/>
        </w:rPr>
        <w:t>,</w:t>
      </w:r>
      <w:r w:rsidRPr="002F3F05">
        <w:rPr>
          <w:rFonts w:eastAsia="Times New Roman"/>
          <w:sz w:val="22"/>
          <w:rtl/>
          <w:lang w:eastAsia="he-IL"/>
        </w:rPr>
        <w:t xml:space="preserve"> לרבות קביעת מדיניות "פעם </w:t>
      </w:r>
      <w:r w:rsidRPr="002F3F05">
        <w:rPr>
          <w:rFonts w:eastAsia="Times New Roman" w:hint="eastAsia"/>
          <w:sz w:val="22"/>
          <w:rtl/>
          <w:lang w:eastAsia="he-IL"/>
        </w:rPr>
        <w:t>אח</w:t>
      </w:r>
      <w:r w:rsidRPr="002F3F05">
        <w:rPr>
          <w:rFonts w:eastAsia="Times New Roman" w:hint="cs"/>
          <w:sz w:val="22"/>
          <w:rtl/>
          <w:lang w:eastAsia="he-IL"/>
        </w:rPr>
        <w:t>ת</w:t>
      </w:r>
      <w:r w:rsidRPr="002F3F05">
        <w:rPr>
          <w:rFonts w:eastAsia="Times New Roman"/>
          <w:sz w:val="22"/>
          <w:rtl/>
          <w:lang w:eastAsia="he-IL"/>
        </w:rPr>
        <w:t xml:space="preserve"> </w:t>
      </w:r>
      <w:r w:rsidRPr="002F3F05">
        <w:rPr>
          <w:rFonts w:eastAsia="Times New Roman" w:hint="eastAsia"/>
          <w:sz w:val="22"/>
          <w:rtl/>
          <w:lang w:eastAsia="he-IL"/>
        </w:rPr>
        <w:t>בלבד</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sz w:val="22"/>
          <w:lang w:eastAsia="he-IL"/>
        </w:rPr>
        <w:t>Ask Once</w:t>
      </w:r>
      <w:r w:rsidRPr="002F3F05">
        <w:rPr>
          <w:rFonts w:eastAsia="Times New Roman"/>
          <w:sz w:val="22"/>
          <w:rtl/>
          <w:lang w:eastAsia="he-IL"/>
        </w:rPr>
        <w:t>)</w:t>
      </w:r>
      <w:r>
        <w:rPr>
          <w:rFonts w:eastAsia="Times New Roman"/>
          <w:sz w:val="22"/>
          <w:vertAlign w:val="superscript"/>
          <w:rtl/>
          <w:lang w:eastAsia="he-IL"/>
        </w:rPr>
        <w:footnoteReference w:id="125"/>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rPr>
          <w:rtl/>
        </w:rPr>
      </w:pPr>
      <w:bookmarkStart w:id="415" w:name="_Toc216267510"/>
      <w:bookmarkStart w:id="416" w:name="_Toc216276500"/>
      <w:bookmarkStart w:id="417" w:name="_Toc216277050"/>
      <w:bookmarkStart w:id="418" w:name="_Toc216277449"/>
      <w:bookmarkStart w:id="419" w:name="_Toc218513446"/>
    </w:p>
    <w:p w:rsidR="002F3F05" w:rsidRPr="002F3F05" w:rsidP="00243BEA">
      <w:pPr>
        <w:keepNext/>
        <w:keepLines/>
        <w:spacing w:line="269" w:lineRule="auto"/>
        <w:outlineLvl w:val="4"/>
        <w:rPr>
          <w:rFonts w:eastAsia="Times New Roman"/>
          <w:bCs/>
          <w:spacing w:val="40"/>
          <w:sz w:val="22"/>
          <w:rtl/>
        </w:rPr>
      </w:pPr>
      <w:r w:rsidRPr="002F3F05">
        <w:rPr>
          <w:rFonts w:eastAsia="Times New Roman" w:hint="eastAsia"/>
          <w:bCs/>
          <w:spacing w:val="40"/>
          <w:sz w:val="22"/>
          <w:rtl/>
        </w:rPr>
        <w:t>הביקורת</w:t>
      </w:r>
      <w:r w:rsidRPr="002F3F05">
        <w:rPr>
          <w:rFonts w:eastAsia="Times New Roman"/>
          <w:bCs/>
          <w:spacing w:val="40"/>
          <w:sz w:val="22"/>
          <w:rtl/>
        </w:rPr>
        <w:t xml:space="preserve"> </w:t>
      </w:r>
      <w:r w:rsidRPr="002F3F05">
        <w:rPr>
          <w:rFonts w:eastAsia="Times New Roman" w:hint="eastAsia"/>
          <w:bCs/>
          <w:spacing w:val="40"/>
          <w:sz w:val="22"/>
          <w:rtl/>
        </w:rPr>
        <w:t>הקודמת</w:t>
      </w:r>
      <w:bookmarkEnd w:id="415"/>
      <w:bookmarkEnd w:id="416"/>
      <w:bookmarkEnd w:id="417"/>
      <w:bookmarkEnd w:id="418"/>
      <w:bookmarkEnd w:id="419"/>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w:t>
      </w:r>
      <w:r w:rsidRPr="002F3F05">
        <w:rPr>
          <w:rFonts w:eastAsia="Times New Roman" w:hint="eastAsia"/>
          <w:sz w:val="22"/>
          <w:rtl/>
          <w:lang w:eastAsia="he-IL"/>
        </w:rPr>
        <w:t>נמצא</w:t>
      </w:r>
      <w:r w:rsidRPr="002F3F05">
        <w:rPr>
          <w:rFonts w:eastAsia="Times New Roman"/>
          <w:sz w:val="22"/>
          <w:rtl/>
          <w:lang w:eastAsia="he-IL"/>
        </w:rPr>
        <w:t xml:space="preserve"> כי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והמועצה</w:t>
      </w:r>
      <w:r w:rsidRPr="002F3F05">
        <w:rPr>
          <w:rFonts w:eastAsia="Times New Roman"/>
          <w:sz w:val="22"/>
          <w:rtl/>
          <w:lang w:eastAsia="he-IL"/>
        </w:rPr>
        <w:t xml:space="preserve"> </w:t>
      </w:r>
      <w:r w:rsidRPr="002F3F05">
        <w:rPr>
          <w:rFonts w:eastAsia="Times New Roman" w:hint="eastAsia"/>
          <w:sz w:val="22"/>
          <w:rtl/>
          <w:lang w:eastAsia="he-IL"/>
        </w:rPr>
        <w:t>לצרכנות</w:t>
      </w:r>
      <w:r w:rsidRPr="002F3F05">
        <w:rPr>
          <w:rFonts w:eastAsia="Times New Roman"/>
          <w:sz w:val="22"/>
          <w:rtl/>
          <w:lang w:eastAsia="he-IL"/>
        </w:rPr>
        <w:t xml:space="preserve"> </w:t>
      </w:r>
      <w:r w:rsidRPr="002F3F05">
        <w:rPr>
          <w:rFonts w:eastAsia="Times New Roman" w:hint="eastAsia"/>
          <w:sz w:val="22"/>
          <w:rtl/>
          <w:lang w:eastAsia="he-IL"/>
        </w:rPr>
        <w:t>אינן</w:t>
      </w:r>
      <w:r w:rsidRPr="002F3F05">
        <w:rPr>
          <w:rFonts w:eastAsia="Times New Roman"/>
          <w:sz w:val="22"/>
          <w:rtl/>
          <w:lang w:eastAsia="he-IL"/>
        </w:rPr>
        <w:t xml:space="preserve"> </w:t>
      </w:r>
      <w:r w:rsidRPr="002F3F05">
        <w:rPr>
          <w:rFonts w:eastAsia="Times New Roman" w:hint="eastAsia"/>
          <w:sz w:val="22"/>
          <w:rtl/>
          <w:lang w:eastAsia="he-IL"/>
        </w:rPr>
        <w:t>חולקות</w:t>
      </w:r>
      <w:r w:rsidRPr="002F3F05">
        <w:rPr>
          <w:rFonts w:eastAsia="Times New Roman"/>
          <w:sz w:val="22"/>
          <w:rtl/>
          <w:lang w:eastAsia="he-IL"/>
        </w:rPr>
        <w:t xml:space="preserve"> </w:t>
      </w:r>
      <w:r w:rsidRPr="002F3F05">
        <w:rPr>
          <w:rFonts w:eastAsia="Times New Roman" w:hint="cs"/>
          <w:sz w:val="22"/>
          <w:rtl/>
          <w:lang w:eastAsia="he-IL"/>
        </w:rPr>
        <w:t xml:space="preserve">זו עם זו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cs"/>
          <w:sz w:val="22"/>
          <w:rtl/>
          <w:lang w:eastAsia="he-IL"/>
        </w:rPr>
        <w:t>תלונות</w:t>
      </w:r>
      <w:r w:rsidRPr="002F3F05">
        <w:rPr>
          <w:rFonts w:eastAsia="Times New Roman"/>
          <w:sz w:val="22"/>
          <w:rtl/>
          <w:lang w:eastAsia="he-IL"/>
        </w:rPr>
        <w:t xml:space="preserve"> </w:t>
      </w:r>
      <w:r w:rsidRPr="002F3F05">
        <w:rPr>
          <w:rFonts w:eastAsia="Times New Roman" w:hint="eastAsia"/>
          <w:sz w:val="22"/>
          <w:rtl/>
          <w:lang w:eastAsia="he-IL"/>
        </w:rPr>
        <w:t>הצרכנים</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eastAsia"/>
          <w:sz w:val="22"/>
          <w:rtl/>
          <w:lang w:eastAsia="he-IL"/>
        </w:rPr>
        <w:t>מובאות</w:t>
      </w:r>
      <w:r w:rsidRPr="002F3F05">
        <w:rPr>
          <w:rFonts w:eastAsia="Times New Roman"/>
          <w:sz w:val="22"/>
          <w:rtl/>
          <w:lang w:eastAsia="he-IL"/>
        </w:rPr>
        <w:t xml:space="preserve"> </w:t>
      </w:r>
      <w:r w:rsidRPr="002F3F05">
        <w:rPr>
          <w:rFonts w:eastAsia="Times New Roman" w:hint="eastAsia"/>
          <w:sz w:val="22"/>
          <w:rtl/>
          <w:lang w:eastAsia="he-IL"/>
        </w:rPr>
        <w:t>בפניהן</w:t>
      </w:r>
      <w:r w:rsidRPr="002F3F05">
        <w:rPr>
          <w:rFonts w:eastAsia="Times New Roman"/>
          <w:sz w:val="22"/>
          <w:rtl/>
          <w:lang w:eastAsia="he-IL"/>
        </w:rPr>
        <w:t xml:space="preserve"> </w:t>
      </w:r>
      <w:r w:rsidRPr="002F3F05">
        <w:rPr>
          <w:rFonts w:eastAsia="Times New Roman" w:hint="eastAsia"/>
          <w:sz w:val="22"/>
          <w:rtl/>
          <w:lang w:eastAsia="he-IL"/>
        </w:rPr>
        <w:t>ואת</w:t>
      </w:r>
      <w:r w:rsidRPr="002F3F05">
        <w:rPr>
          <w:rFonts w:eastAsia="Times New Roman"/>
          <w:sz w:val="22"/>
          <w:rtl/>
          <w:lang w:eastAsia="he-IL"/>
        </w:rPr>
        <w:t xml:space="preserve"> </w:t>
      </w:r>
      <w:r w:rsidRPr="002F3F05">
        <w:rPr>
          <w:rFonts w:eastAsia="Times New Roman" w:hint="eastAsia"/>
          <w:sz w:val="22"/>
          <w:rtl/>
          <w:lang w:eastAsia="he-IL"/>
        </w:rPr>
        <w:t>אופן</w:t>
      </w:r>
      <w:r w:rsidRPr="002F3F05">
        <w:rPr>
          <w:rFonts w:eastAsia="Times New Roman"/>
          <w:sz w:val="22"/>
          <w:rtl/>
          <w:lang w:eastAsia="he-IL"/>
        </w:rPr>
        <w:t xml:space="preserve"> </w:t>
      </w:r>
      <w:r w:rsidRPr="002F3F05">
        <w:rPr>
          <w:rFonts w:eastAsia="Times New Roman" w:hint="eastAsia"/>
          <w:sz w:val="22"/>
          <w:rtl/>
          <w:lang w:eastAsia="he-IL"/>
        </w:rPr>
        <w:t>הטיפול</w:t>
      </w:r>
      <w:r w:rsidRPr="002F3F05">
        <w:rPr>
          <w:rFonts w:eastAsia="Times New Roman"/>
          <w:sz w:val="22"/>
          <w:rtl/>
          <w:lang w:eastAsia="he-IL"/>
        </w:rPr>
        <w:t xml:space="preserve"> </w:t>
      </w:r>
      <w:r w:rsidRPr="002F3F05">
        <w:rPr>
          <w:rFonts w:eastAsia="Times New Roman" w:hint="eastAsia"/>
          <w:sz w:val="22"/>
          <w:rtl/>
          <w:lang w:eastAsia="he-IL"/>
        </w:rPr>
        <w:t>בה</w:t>
      </w:r>
      <w:r w:rsidRPr="002F3F05">
        <w:rPr>
          <w:rFonts w:eastAsia="Times New Roman" w:hint="cs"/>
          <w:sz w:val="22"/>
          <w:rtl/>
          <w:lang w:eastAsia="he-IL"/>
        </w:rPr>
        <w:t>ן</w:t>
      </w:r>
      <w:r w:rsidRPr="002F3F05">
        <w:rPr>
          <w:rFonts w:eastAsia="Times New Roman"/>
          <w:sz w:val="22"/>
          <w:rtl/>
          <w:lang w:eastAsia="he-IL"/>
        </w:rPr>
        <w:t xml:space="preserve">. </w:t>
      </w:r>
      <w:r w:rsidRPr="002F3F05">
        <w:rPr>
          <w:rFonts w:eastAsia="Times New Roman" w:hint="cs"/>
          <w:sz w:val="22"/>
          <w:rtl/>
          <w:lang w:eastAsia="he-IL"/>
        </w:rPr>
        <w:t>ב</w:t>
      </w:r>
      <w:r w:rsidRPr="002F3F05">
        <w:rPr>
          <w:rFonts w:eastAsia="Times New Roman" w:hint="eastAsia"/>
          <w:sz w:val="22"/>
          <w:rtl/>
          <w:lang w:eastAsia="he-IL"/>
        </w:rPr>
        <w:t>אתר</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hint="cs"/>
          <w:sz w:val="22"/>
          <w:rtl/>
          <w:lang w:eastAsia="he-IL"/>
        </w:rPr>
        <w:t xml:space="preserve"> להגנת הצרכן</w:t>
      </w:r>
      <w:r w:rsidRPr="002F3F05">
        <w:rPr>
          <w:rFonts w:eastAsia="Times New Roman"/>
          <w:sz w:val="22"/>
          <w:rtl/>
          <w:lang w:eastAsia="he-IL"/>
        </w:rPr>
        <w:t xml:space="preserve">, </w:t>
      </w:r>
      <w:r w:rsidRPr="002F3F05">
        <w:rPr>
          <w:rFonts w:eastAsia="Times New Roman" w:hint="eastAsia"/>
          <w:sz w:val="22"/>
          <w:rtl/>
          <w:lang w:eastAsia="he-IL"/>
        </w:rPr>
        <w:t>המתלוננים</w:t>
      </w:r>
      <w:r w:rsidRPr="002F3F05">
        <w:rPr>
          <w:rFonts w:eastAsia="Times New Roman"/>
          <w:sz w:val="22"/>
          <w:rtl/>
          <w:lang w:eastAsia="he-IL"/>
        </w:rPr>
        <w:t xml:space="preserve"> </w:t>
      </w:r>
      <w:r w:rsidRPr="002F3F05">
        <w:rPr>
          <w:rFonts w:eastAsia="Times New Roman" w:hint="eastAsia"/>
          <w:sz w:val="22"/>
          <w:rtl/>
          <w:lang w:eastAsia="he-IL"/>
        </w:rPr>
        <w:t>מקבלים</w:t>
      </w:r>
      <w:r w:rsidRPr="002F3F05">
        <w:rPr>
          <w:rFonts w:eastAsia="Times New Roman"/>
          <w:sz w:val="22"/>
          <w:rtl/>
          <w:lang w:eastAsia="he-IL"/>
        </w:rPr>
        <w:t xml:space="preserve"> </w:t>
      </w:r>
      <w:r w:rsidRPr="002F3F05">
        <w:rPr>
          <w:rFonts w:eastAsia="Times New Roman" w:hint="eastAsia"/>
          <w:sz w:val="22"/>
          <w:rtl/>
          <w:lang w:eastAsia="he-IL"/>
        </w:rPr>
        <w:t>בתום</w:t>
      </w:r>
      <w:r w:rsidRPr="002F3F05">
        <w:rPr>
          <w:rFonts w:eastAsia="Times New Roman"/>
          <w:sz w:val="22"/>
          <w:rtl/>
          <w:lang w:eastAsia="he-IL"/>
        </w:rPr>
        <w:t xml:space="preserve"> </w:t>
      </w:r>
      <w:r w:rsidRPr="002F3F05">
        <w:rPr>
          <w:rFonts w:eastAsia="Times New Roman" w:hint="eastAsia"/>
          <w:sz w:val="22"/>
          <w:rtl/>
          <w:lang w:eastAsia="he-IL"/>
        </w:rPr>
        <w:t>תהליך</w:t>
      </w:r>
      <w:r w:rsidRPr="002F3F05">
        <w:rPr>
          <w:rFonts w:eastAsia="Times New Roman"/>
          <w:sz w:val="22"/>
          <w:rtl/>
          <w:lang w:eastAsia="he-IL"/>
        </w:rPr>
        <w:t xml:space="preserve"> </w:t>
      </w:r>
      <w:r w:rsidRPr="002F3F05">
        <w:rPr>
          <w:rFonts w:eastAsia="Times New Roman" w:hint="eastAsia"/>
          <w:sz w:val="22"/>
          <w:rtl/>
          <w:lang w:eastAsia="he-IL"/>
        </w:rPr>
        <w:t>הגשת</w:t>
      </w:r>
      <w:r w:rsidRPr="002F3F05">
        <w:rPr>
          <w:rFonts w:eastAsia="Times New Roman"/>
          <w:sz w:val="22"/>
          <w:rtl/>
          <w:lang w:eastAsia="he-IL"/>
        </w:rPr>
        <w:t xml:space="preserve"> </w:t>
      </w:r>
      <w:r w:rsidRPr="002F3F05">
        <w:rPr>
          <w:rFonts w:eastAsia="Times New Roman" w:hint="eastAsia"/>
          <w:sz w:val="22"/>
          <w:rtl/>
          <w:lang w:eastAsia="he-IL"/>
        </w:rPr>
        <w:t>התלונה</w:t>
      </w:r>
      <w:r w:rsidRPr="002F3F05">
        <w:rPr>
          <w:rFonts w:eastAsia="Times New Roman"/>
          <w:sz w:val="22"/>
          <w:rtl/>
          <w:lang w:eastAsia="he-IL"/>
        </w:rPr>
        <w:t xml:space="preserve"> </w:t>
      </w:r>
      <w:r w:rsidRPr="002F3F05">
        <w:rPr>
          <w:rFonts w:eastAsia="Times New Roman" w:hint="eastAsia"/>
          <w:sz w:val="22"/>
          <w:rtl/>
          <w:lang w:eastAsia="he-IL"/>
        </w:rPr>
        <w:t>מייל</w:t>
      </w:r>
      <w:r w:rsidRPr="002F3F05">
        <w:rPr>
          <w:rFonts w:eastAsia="Times New Roman"/>
          <w:sz w:val="22"/>
          <w:rtl/>
          <w:lang w:eastAsia="he-IL"/>
        </w:rPr>
        <w:t xml:space="preserve"> </w:t>
      </w:r>
      <w:r w:rsidRPr="002F3F05">
        <w:rPr>
          <w:rFonts w:eastAsia="Times New Roman" w:hint="eastAsia"/>
          <w:sz w:val="22"/>
          <w:rtl/>
          <w:lang w:eastAsia="he-IL"/>
        </w:rPr>
        <w:t>חוזר</w:t>
      </w:r>
      <w:r w:rsidRPr="002F3F05">
        <w:rPr>
          <w:rFonts w:eastAsia="Times New Roman"/>
          <w:sz w:val="22"/>
          <w:rtl/>
          <w:lang w:eastAsia="he-IL"/>
        </w:rPr>
        <w:t xml:space="preserve"> </w:t>
      </w:r>
      <w:r w:rsidRPr="002F3F05">
        <w:rPr>
          <w:rFonts w:eastAsia="Times New Roman" w:hint="eastAsia"/>
          <w:sz w:val="22"/>
          <w:rtl/>
          <w:lang w:eastAsia="he-IL"/>
        </w:rPr>
        <w:t>שמודיע</w:t>
      </w:r>
      <w:r w:rsidRPr="002F3F05">
        <w:rPr>
          <w:rFonts w:eastAsia="Times New Roman"/>
          <w:sz w:val="22"/>
          <w:rtl/>
          <w:lang w:eastAsia="he-IL"/>
        </w:rPr>
        <w:t xml:space="preserve"> </w:t>
      </w:r>
      <w:r w:rsidRPr="002F3F05">
        <w:rPr>
          <w:rFonts w:eastAsia="Times New Roman" w:hint="eastAsia"/>
          <w:sz w:val="22"/>
          <w:rtl/>
          <w:lang w:eastAsia="he-IL"/>
        </w:rPr>
        <w:t>שהרשות</w:t>
      </w:r>
      <w:r w:rsidRPr="002F3F05">
        <w:rPr>
          <w:rFonts w:eastAsia="Times New Roman"/>
          <w:sz w:val="22"/>
          <w:rtl/>
          <w:lang w:eastAsia="he-IL"/>
        </w:rPr>
        <w:t xml:space="preserve"> אינה מייעצת משפטית ואינה מסייעת באופן פרטני, </w:t>
      </w:r>
      <w:r w:rsidRPr="002F3F05">
        <w:rPr>
          <w:rFonts w:eastAsia="Times New Roman" w:hint="eastAsia"/>
          <w:sz w:val="22"/>
          <w:rtl/>
          <w:lang w:eastAsia="he-IL"/>
        </w:rPr>
        <w:t>ושלצורך</w:t>
      </w:r>
      <w:r w:rsidRPr="002F3F05">
        <w:rPr>
          <w:rFonts w:eastAsia="Times New Roman"/>
          <w:sz w:val="22"/>
          <w:rtl/>
          <w:lang w:eastAsia="he-IL"/>
        </w:rPr>
        <w:t xml:space="preserve"> כך אפשר לפנות למועצה הישראלית לצרכנות.</w:t>
      </w:r>
      <w:r w:rsidRPr="002F3F05">
        <w:rPr>
          <w:rFonts w:eastAsia="Times New Roman" w:hint="cs"/>
          <w:sz w:val="22"/>
          <w:rtl/>
          <w:lang w:eastAsia="he-IL"/>
        </w:rPr>
        <w:t xml:space="preserve"> הומלץ שהרשות תעדכן את </w:t>
      </w:r>
      <w:r w:rsidRPr="002F3F05">
        <w:rPr>
          <w:rFonts w:eastAsia="Times New Roman"/>
          <w:sz w:val="22"/>
          <w:rtl/>
          <w:lang w:eastAsia="he-IL"/>
        </w:rPr>
        <w:t xml:space="preserve">המתלונן </w:t>
      </w:r>
      <w:r w:rsidRPr="002F3F05">
        <w:rPr>
          <w:rFonts w:eastAsia="Times New Roman" w:hint="eastAsia"/>
          <w:sz w:val="22"/>
          <w:rtl/>
          <w:lang w:eastAsia="he-IL"/>
        </w:rPr>
        <w:t>מבעוד</w:t>
      </w:r>
      <w:r w:rsidRPr="002F3F05">
        <w:rPr>
          <w:rFonts w:eastAsia="Times New Roman"/>
          <w:sz w:val="22"/>
          <w:rtl/>
          <w:lang w:eastAsia="he-IL"/>
        </w:rPr>
        <w:t xml:space="preserve"> </w:t>
      </w:r>
      <w:r w:rsidRPr="002F3F05">
        <w:rPr>
          <w:rFonts w:eastAsia="Times New Roman" w:hint="eastAsia"/>
          <w:sz w:val="22"/>
          <w:rtl/>
          <w:lang w:eastAsia="he-IL"/>
        </w:rPr>
        <w:t>מ</w:t>
      </w:r>
      <w:r w:rsidRPr="002F3F05">
        <w:rPr>
          <w:rFonts w:eastAsia="Times New Roman" w:hint="cs"/>
          <w:sz w:val="22"/>
          <w:rtl/>
          <w:lang w:eastAsia="he-IL"/>
        </w:rPr>
        <w:t>וע</w:t>
      </w:r>
      <w:r w:rsidRPr="002F3F05">
        <w:rPr>
          <w:rFonts w:eastAsia="Times New Roman" w:hint="eastAsia"/>
          <w:sz w:val="22"/>
          <w:rtl/>
          <w:lang w:eastAsia="he-IL"/>
        </w:rPr>
        <w:t>ד</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בטרם התחלת ההליך של הגשת תלונה,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כ</w:t>
      </w:r>
      <w:r w:rsidRPr="002F3F05">
        <w:rPr>
          <w:rFonts w:eastAsia="Times New Roman" w:hint="cs"/>
          <w:sz w:val="22"/>
          <w:rtl/>
          <w:lang w:eastAsia="he-IL"/>
        </w:rPr>
        <w:t>ך</w:t>
      </w:r>
      <w:r w:rsidRPr="002F3F05">
        <w:rPr>
          <w:rFonts w:eastAsia="Times New Roman"/>
          <w:sz w:val="22"/>
          <w:rtl/>
          <w:lang w:eastAsia="he-IL"/>
        </w:rPr>
        <w:t xml:space="preserve"> </w:t>
      </w:r>
      <w:r w:rsidRPr="002F3F05">
        <w:rPr>
          <w:rFonts w:eastAsia="Times New Roman" w:hint="eastAsia"/>
          <w:sz w:val="22"/>
          <w:rtl/>
          <w:lang w:eastAsia="he-IL"/>
        </w:rPr>
        <w:t>שהרשות</w:t>
      </w:r>
      <w:r w:rsidRPr="002F3F05">
        <w:rPr>
          <w:rFonts w:eastAsia="Times New Roman"/>
          <w:sz w:val="22"/>
          <w:rtl/>
          <w:lang w:eastAsia="he-IL"/>
        </w:rPr>
        <w:t xml:space="preserve"> </w:t>
      </w:r>
      <w:r w:rsidRPr="002F3F05">
        <w:rPr>
          <w:rFonts w:eastAsia="Times New Roman" w:hint="eastAsia"/>
          <w:sz w:val="22"/>
          <w:rtl/>
          <w:lang w:eastAsia="he-IL"/>
        </w:rPr>
        <w:t>אינה</w:t>
      </w:r>
      <w:r w:rsidRPr="002F3F05">
        <w:rPr>
          <w:rFonts w:eastAsia="Times New Roman"/>
          <w:sz w:val="22"/>
          <w:rtl/>
          <w:lang w:eastAsia="he-IL"/>
        </w:rPr>
        <w:t xml:space="preserve"> </w:t>
      </w:r>
      <w:r w:rsidRPr="002F3F05">
        <w:rPr>
          <w:rFonts w:eastAsia="Times New Roman" w:hint="eastAsia"/>
          <w:sz w:val="22"/>
          <w:rtl/>
          <w:lang w:eastAsia="he-IL"/>
        </w:rPr>
        <w:t>מתכוונת</w:t>
      </w:r>
      <w:r w:rsidRPr="002F3F05">
        <w:rPr>
          <w:rFonts w:eastAsia="Times New Roman"/>
          <w:sz w:val="22"/>
          <w:rtl/>
          <w:lang w:eastAsia="he-IL"/>
        </w:rPr>
        <w:t xml:space="preserve"> </w:t>
      </w:r>
      <w:r w:rsidRPr="002F3F05">
        <w:rPr>
          <w:rFonts w:eastAsia="Times New Roman" w:hint="eastAsia"/>
          <w:sz w:val="22"/>
          <w:rtl/>
          <w:lang w:eastAsia="he-IL"/>
        </w:rPr>
        <w:t>לטפל</w:t>
      </w:r>
      <w:r w:rsidRPr="002F3F05">
        <w:rPr>
          <w:rFonts w:eastAsia="Times New Roman"/>
          <w:sz w:val="22"/>
          <w:rtl/>
          <w:lang w:eastAsia="he-IL"/>
        </w:rPr>
        <w:t xml:space="preserve"> </w:t>
      </w:r>
      <w:r w:rsidRPr="002F3F05">
        <w:rPr>
          <w:rFonts w:eastAsia="Times New Roman" w:hint="eastAsia"/>
          <w:sz w:val="22"/>
          <w:rtl/>
          <w:lang w:eastAsia="he-IL"/>
        </w:rPr>
        <w:t>בתלונות</w:t>
      </w:r>
      <w:r w:rsidRPr="002F3F05">
        <w:rPr>
          <w:rFonts w:eastAsia="Times New Roman"/>
          <w:sz w:val="22"/>
          <w:rtl/>
          <w:lang w:eastAsia="he-IL"/>
        </w:rPr>
        <w:t xml:space="preserve"> </w:t>
      </w:r>
      <w:r w:rsidRPr="002F3F05">
        <w:rPr>
          <w:rFonts w:eastAsia="Times New Roman" w:hint="eastAsia"/>
          <w:sz w:val="22"/>
          <w:rtl/>
          <w:lang w:eastAsia="he-IL"/>
        </w:rPr>
        <w:t>פרטניות</w:t>
      </w:r>
      <w:r w:rsidRPr="002F3F05">
        <w:rPr>
          <w:rFonts w:eastAsia="Times New Roman" w:hint="cs"/>
          <w:sz w:val="22"/>
          <w:rtl/>
          <w:lang w:eastAsia="he-IL"/>
        </w:rPr>
        <w:t xml:space="preserve"> ושלשם כך עליו לפנות למועצה לצרכנות</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עוד </w:t>
      </w: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cs"/>
          <w:sz w:val="22"/>
          <w:rtl/>
          <w:lang w:eastAsia="he-IL"/>
        </w:rPr>
        <w:t xml:space="preserve">בדוח הקודם </w:t>
      </w:r>
      <w:r w:rsidRPr="002F3F05">
        <w:rPr>
          <w:rFonts w:eastAsia="Times New Roman"/>
          <w:sz w:val="22"/>
          <w:rtl/>
          <w:lang w:eastAsia="he-IL"/>
        </w:rPr>
        <w:t xml:space="preserve">כי אין </w:t>
      </w:r>
      <w:r w:rsidRPr="002F3F05">
        <w:rPr>
          <w:rFonts w:eastAsia="Times New Roman" w:hint="eastAsia"/>
          <w:sz w:val="22"/>
          <w:rtl/>
          <w:lang w:eastAsia="he-IL"/>
        </w:rPr>
        <w:t>אתר</w:t>
      </w:r>
      <w:r w:rsidRPr="002F3F05">
        <w:rPr>
          <w:rFonts w:eastAsia="Times New Roman"/>
          <w:sz w:val="22"/>
          <w:rtl/>
          <w:lang w:eastAsia="he-IL"/>
        </w:rPr>
        <w:t xml:space="preserve"> ממשלתי </w:t>
      </w:r>
      <w:r w:rsidRPr="002F3F05">
        <w:rPr>
          <w:rFonts w:eastAsia="Times New Roman" w:hint="eastAsia"/>
          <w:sz w:val="22"/>
          <w:rtl/>
          <w:lang w:eastAsia="he-IL"/>
        </w:rPr>
        <w:t>אחוד</w:t>
      </w:r>
      <w:r w:rsidRPr="002F3F05">
        <w:rPr>
          <w:rFonts w:eastAsia="Times New Roman"/>
          <w:sz w:val="22"/>
          <w:rtl/>
          <w:lang w:eastAsia="he-IL"/>
        </w:rPr>
        <w:t xml:space="preserve"> ומרכזי </w:t>
      </w:r>
      <w:r w:rsidRPr="002F3F05">
        <w:rPr>
          <w:rFonts w:eastAsia="Times New Roman" w:hint="cs"/>
          <w:sz w:val="22"/>
          <w:rtl/>
          <w:lang w:eastAsia="he-IL"/>
        </w:rPr>
        <w:t>ש</w:t>
      </w:r>
      <w:r w:rsidRPr="002F3F05">
        <w:rPr>
          <w:rFonts w:eastAsia="Times New Roman"/>
          <w:sz w:val="22"/>
          <w:rtl/>
          <w:lang w:eastAsia="he-IL"/>
        </w:rPr>
        <w:t>בו הצרכן יכול להגיש את תלונתו</w:t>
      </w:r>
      <w:r w:rsidRPr="002F3F05">
        <w:rPr>
          <w:rFonts w:eastAsia="Times New Roman" w:hint="cs"/>
          <w:sz w:val="22"/>
          <w:rtl/>
          <w:lang w:eastAsia="he-IL"/>
        </w:rPr>
        <w:t xml:space="preserve">. מצב הדברים שבו על הצרכן הישראלי להגיש את התלונה לשני גופים ממשלתיים ויותר, שכל אחד </w:t>
      </w:r>
      <w:r w:rsidRPr="002F3F05">
        <w:rPr>
          <w:rFonts w:eastAsia="Times New Roman" w:hint="cs"/>
          <w:sz w:val="22"/>
          <w:rtl/>
          <w:lang w:eastAsia="he-IL"/>
        </w:rPr>
        <w:t xml:space="preserve">מהם מחייב מילוי פרטים שונים על התלונה, עלול לפגוע באמון הצרכנים במידת המחויבות של גופים אלה לטפל בתלונותיהם, ולהביא אותם להימנע מהגשת תלונות בעתיד.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הוצע ששר הכלכלה יוודא כי השמירה על זכויות הצרכנים מטופלת בהתאם לחוק, ושיש תיאום ושיתוף פעולה בין הגופים המופקדים על הגנת הצרכן. יתר על כן הוצע ששר הכלכלה, </w:t>
      </w:r>
      <w:r w:rsidRPr="002F3F05">
        <w:rPr>
          <w:rFonts w:eastAsia="Times New Roman" w:hint="eastAsia"/>
          <w:sz w:val="22"/>
          <w:rtl/>
          <w:lang w:eastAsia="he-IL"/>
        </w:rPr>
        <w:t>בשיתוף</w:t>
      </w:r>
      <w:r w:rsidRPr="002F3F05">
        <w:rPr>
          <w:rFonts w:eastAsia="Times New Roman"/>
          <w:sz w:val="22"/>
          <w:rtl/>
          <w:lang w:eastAsia="he-IL"/>
        </w:rPr>
        <w:t xml:space="preserve"> </w:t>
      </w:r>
      <w:r w:rsidRPr="002F3F05">
        <w:rPr>
          <w:rFonts w:eastAsia="Times New Roman" w:hint="eastAsia"/>
          <w:sz w:val="22"/>
          <w:rtl/>
          <w:lang w:eastAsia="he-IL"/>
        </w:rPr>
        <w:t>רשות</w:t>
      </w:r>
      <w:r w:rsidRPr="002F3F05">
        <w:rPr>
          <w:rFonts w:eastAsia="Times New Roman"/>
          <w:sz w:val="22"/>
          <w:rtl/>
          <w:lang w:eastAsia="he-IL"/>
        </w:rPr>
        <w:t xml:space="preserve"> </w:t>
      </w:r>
      <w:r w:rsidRPr="002F3F05">
        <w:rPr>
          <w:rFonts w:eastAsia="Times New Roman" w:hint="eastAsia"/>
          <w:sz w:val="22"/>
          <w:rtl/>
          <w:lang w:eastAsia="he-IL"/>
        </w:rPr>
        <w:t>התקשוב</w:t>
      </w:r>
      <w:r w:rsidRPr="002F3F05">
        <w:rPr>
          <w:rFonts w:eastAsia="Times New Roman"/>
          <w:sz w:val="22"/>
          <w:rtl/>
          <w:lang w:eastAsia="he-IL"/>
        </w:rPr>
        <w:t xml:space="preserve"> </w:t>
      </w:r>
      <w:r w:rsidRPr="002F3F05">
        <w:rPr>
          <w:rFonts w:eastAsia="Times New Roman" w:hint="eastAsia"/>
          <w:sz w:val="22"/>
          <w:rtl/>
          <w:lang w:eastAsia="he-IL"/>
        </w:rPr>
        <w:t>הממשלתי</w:t>
      </w:r>
      <w:r w:rsidRPr="002F3F05">
        <w:rPr>
          <w:rFonts w:eastAsia="Times New Roman" w:hint="cs"/>
          <w:sz w:val="22"/>
          <w:rtl/>
          <w:lang w:eastAsia="he-IL"/>
        </w:rPr>
        <w:t xml:space="preserve">, יבחנו את האפשרות להקים אתר אינטרנט אחד לתלונות הצרכנים, והתלונות ינותבו לרגולטורים הרלוונטיים לפי נושאן וסיווגן, ובכך יתאפשר טיפול יעיל יותר בתלונות הצרכנים.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הרשות להגנת הצרכן כי היא מסכימה שיש ליצור לצרכן כתובת אחת ברורה ושיש לנהל את תהליך הטיפול בתלונות באופן שיקל על ציבור הצרכנים. המועצה הישראלית לצרכנות מסרה במסגרת דיווח על תיקון ליקויים כי הצטרפותה למיזם "ישראל דיגיטלית</w:t>
      </w:r>
      <w:r>
        <w:rPr>
          <w:rFonts w:eastAsia="Times New Roman"/>
          <w:sz w:val="22"/>
          <w:vertAlign w:val="superscript"/>
          <w:rtl/>
          <w:lang w:eastAsia="he-IL"/>
        </w:rPr>
        <w:footnoteReference w:id="126"/>
      </w:r>
      <w:r w:rsidRPr="002F3F05">
        <w:rPr>
          <w:rFonts w:eastAsia="Times New Roman" w:hint="cs"/>
          <w:sz w:val="22"/>
          <w:rtl/>
          <w:lang w:eastAsia="he-IL"/>
        </w:rPr>
        <w:t>" תאפשר שימוש משותף במאגרי המידע, כל גוף לפי צרכיו.</w:t>
      </w:r>
    </w:p>
    <w:p w:rsidR="002F3F05" w:rsidRPr="002F3F05" w:rsidP="00243BEA">
      <w:pPr>
        <w:rPr>
          <w:rtl/>
          <w:lang w:eastAsia="he-IL"/>
        </w:rPr>
      </w:pPr>
      <w:bookmarkStart w:id="420" w:name="_Toc216267511"/>
      <w:bookmarkStart w:id="421" w:name="_Toc216276501"/>
      <w:bookmarkStart w:id="422" w:name="_Toc216277051"/>
      <w:bookmarkStart w:id="423" w:name="_Toc216277450"/>
      <w:bookmarkStart w:id="424" w:name="_Toc218513447"/>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המעקב</w:t>
      </w:r>
      <w:bookmarkEnd w:id="420"/>
      <w:bookmarkEnd w:id="421"/>
      <w:bookmarkEnd w:id="422"/>
      <w:bookmarkEnd w:id="423"/>
      <w:bookmarkEnd w:id="42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צוות הביקורת סקר את אתר האינטרנט של הרשות להגנת הצרכן כדי להגיש תלונה ומצא שהרשות להגנת הצרכן הוסיפה הבהרה שלצורך קבלת החזר כספי או כל סיוע פרטני אחר יש לפנות למועצה הישראלית לצרכנות או להגיש תביעה.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בספטמבר 2025 מסר משרד הכלכלה שהרשות להגנת הצרכן והמועצה הישראלית לצרכנות מקיימות פגישות עבודה ואף נערכים דיונים ייעודים בנוגע לאיחוד הגופים. צעד זה, לטענת משרד הכלכלה, ייתן מענה שלם להמלצות מבקר המדינה.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בספטמבר 2025 מסרה הרשות להגנת הצרכן שבמקביל לקידום איחוד הרשות להגנת הצרכן והמועצה הישראלית לצרכנות, היא פועלת במישורים נוספים כדי לסייע לציבור הצרכנים.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 xml:space="preserve">בספטמבר 2025 מסרה המועצה הישראלית לצרכנות לצוות הביקורת כי במאי 2024 התקיימה פגישה בין נציג המועצה לנציגי מערך הדיגיטל הלאומי כדי לדון בנושא של הקמת מערכת </w:t>
      </w:r>
      <w:r w:rsidRPr="002F3F05">
        <w:rPr>
          <w:rFonts w:eastAsia="Times New Roman" w:hint="cs"/>
          <w:sz w:val="22"/>
          <w:lang w:eastAsia="he-IL"/>
        </w:rPr>
        <w:t>CRM</w:t>
      </w:r>
      <w:r w:rsidRPr="002F3F05">
        <w:rPr>
          <w:rFonts w:eastAsia="Times New Roman" w:hint="cs"/>
          <w:sz w:val="22"/>
          <w:rtl/>
          <w:lang w:eastAsia="he-IL"/>
        </w:rPr>
        <w:t xml:space="preserve"> רוחבית (איחוד מאגרי מידע). בהמשך לפגישה, ביולי 2024 קיבלה המועצה הודעה ממערך הדיגיטל הלאומי שלפיה לא נמצא תקציב ופניות מתאימים מצידם לקידום הקמת המערכת.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שאין אתר תלונות אחוד ואין שיתוף של התלונות בין הרשות להגנת הצרכן ובין המועצה הישראלית לצרכנות. </w:t>
      </w:r>
      <w:r w:rsidRPr="002F3F05">
        <w:rPr>
          <w:rFonts w:eastAsia="Calibri" w:hint="cs"/>
          <w:b/>
          <w:bCs/>
          <w:sz w:val="22"/>
          <w:rtl/>
          <w:lang w:eastAsia="he-IL"/>
        </w:rPr>
        <w:t xml:space="preserve">בביקורת המעקב נמצא כי </w:t>
      </w:r>
      <w:r w:rsidRPr="002F3F05">
        <w:rPr>
          <w:rFonts w:eastAsia="Times New Roman" w:hint="cs"/>
          <w:b/>
          <w:bCs/>
          <w:sz w:val="22"/>
          <w:rtl/>
          <w:lang w:eastAsia="he-IL"/>
        </w:rPr>
        <w:t xml:space="preserve">הליקוי לא תוקן. אין אתר הגשת תלונות אחוד של צרכנים, והצרכן נאלץ להגיש את התלונה באתר של הרשות להגנת הצרכן ושוב באתר של המועצה הישראלית לצרכנות. </w:t>
      </w:r>
    </w:p>
    <w:p w:rsidR="002F3F05" w:rsidRPr="002F3F05" w:rsidP="00243BEA">
      <w:pPr>
        <w:spacing w:line="269" w:lineRule="auto"/>
        <w:jc w:val="center"/>
        <w:rPr>
          <w:rFonts w:eastAsia="Times New Roman"/>
          <w:b/>
          <w:bCs/>
          <w:sz w:val="22"/>
          <w:rtl/>
          <w:lang w:eastAsia="he-IL"/>
        </w:rPr>
      </w:pPr>
    </w:p>
    <w:p w:rsidR="002F3F05" w:rsidRPr="002F3F05" w:rsidP="00243BEA">
      <w:pPr>
        <w:spacing w:line="269" w:lineRule="auto"/>
        <w:jc w:val="center"/>
        <w:rPr>
          <w:rFonts w:eastAsia="Times New Roman"/>
          <w:b/>
          <w:bCs/>
          <w:sz w:val="22"/>
          <w:rtl/>
          <w:lang w:eastAsia="he-IL"/>
        </w:rPr>
      </w:pPr>
      <w:r w:rsidRPr="002F3F05">
        <w:rPr>
          <w:rFonts w:eastAsia="Times New Roman" w:hint="eastAsia"/>
          <w:b/>
          <w:bCs/>
          <w:sz w:val="22"/>
          <w:rtl/>
          <w:lang w:eastAsia="he-IL"/>
        </w:rPr>
        <w:t>מידת</w:t>
      </w:r>
      <w:r w:rsidRPr="002F3F05">
        <w:rPr>
          <w:rFonts w:eastAsia="Times New Roman"/>
          <w:b/>
          <w:bCs/>
          <w:sz w:val="22"/>
          <w:rtl/>
          <w:lang w:eastAsia="he-IL"/>
        </w:rPr>
        <w:t xml:space="preserve"> </w:t>
      </w:r>
      <w:r w:rsidRPr="002F3F05">
        <w:rPr>
          <w:rFonts w:eastAsia="Times New Roman" w:hint="eastAsia"/>
          <w:b/>
          <w:bCs/>
          <w:sz w:val="22"/>
          <w:rtl/>
          <w:lang w:eastAsia="he-IL"/>
        </w:rPr>
        <w:t>תיקון</w:t>
      </w:r>
      <w:r w:rsidRPr="002F3F05">
        <w:rPr>
          <w:rFonts w:eastAsia="Times New Roman"/>
          <w:b/>
          <w:bCs/>
          <w:sz w:val="22"/>
          <w:rtl/>
          <w:lang w:eastAsia="he-IL"/>
        </w:rPr>
        <w:t xml:space="preserve"> </w:t>
      </w:r>
      <w:r w:rsidRPr="002F3F05">
        <w:rPr>
          <w:rFonts w:eastAsia="Times New Roman" w:hint="eastAsia"/>
          <w:b/>
          <w:bCs/>
          <w:sz w:val="22"/>
          <w:rtl/>
          <w:lang w:eastAsia="he-IL"/>
        </w:rPr>
        <w:t>הליקוי</w:t>
      </w:r>
    </w:p>
    <w:p w:rsidR="002F3F05" w:rsidRPr="002F3F05" w:rsidP="00243BEA">
      <w:pPr>
        <w:spacing w:line="269" w:lineRule="auto"/>
        <w:jc w:val="center"/>
        <w:rPr>
          <w:rFonts w:eastAsia="Times New Roman"/>
          <w:sz w:val="22"/>
          <w:lang w:eastAsia="he-IL"/>
        </w:rPr>
      </w:pPr>
      <w:r w:rsidRPr="002F3F05">
        <w:rPr>
          <w:rFonts w:eastAsia="Calibri"/>
          <w:noProof/>
          <w:sz w:val="22"/>
        </w:rPr>
        <w:drawing>
          <wp:inline distT="0" distB="0" distL="0" distR="0">
            <wp:extent cx="3973171" cy="742950"/>
            <wp:effectExtent l="0" t="0" r="0" b="0"/>
            <wp:docPr id="11" name="תמונה 11"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מונה 17694341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4950" cy="752632"/>
                    </a:xfrm>
                    <a:prstGeom prst="rect">
                      <a:avLst/>
                    </a:prstGeom>
                    <a:noFill/>
                  </pic:spPr>
                </pic:pic>
              </a:graphicData>
            </a:graphic>
          </wp:inline>
        </w:drawing>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הכלכלה מסר בתגובתו כי עמדתו היא ש</w:t>
      </w:r>
      <w:r w:rsidRPr="002F3F05">
        <w:rPr>
          <w:rFonts w:eastAsia="Times New Roman"/>
          <w:sz w:val="22"/>
          <w:rtl/>
          <w:lang w:eastAsia="he-IL"/>
        </w:rPr>
        <w:t xml:space="preserve">עם השלמת איחוד המועצה לצרכנות </w:t>
      </w:r>
      <w:r w:rsidRPr="002F3F05">
        <w:rPr>
          <w:rFonts w:eastAsia="Times New Roman" w:hint="cs"/>
          <w:sz w:val="22"/>
          <w:rtl/>
          <w:lang w:eastAsia="he-IL"/>
        </w:rPr>
        <w:t>וה</w:t>
      </w:r>
      <w:r w:rsidRPr="002F3F05">
        <w:rPr>
          <w:rFonts w:eastAsia="Times New Roman"/>
          <w:sz w:val="22"/>
          <w:rtl/>
          <w:lang w:eastAsia="he-IL"/>
        </w:rPr>
        <w:t xml:space="preserve">רשות להגנת הצרכן, יהיה גוף אחד אשר ירכז את כלל פניות </w:t>
      </w:r>
      <w:r w:rsidRPr="002F3F05">
        <w:rPr>
          <w:rFonts w:eastAsia="Times New Roman" w:hint="cs"/>
          <w:sz w:val="22"/>
          <w:rtl/>
          <w:lang w:eastAsia="he-IL"/>
        </w:rPr>
        <w:t>הצרכנים.</w:t>
      </w:r>
    </w:p>
    <w:p w:rsidR="002F3F05" w:rsidRPr="002F3F05" w:rsidP="00243BEA">
      <w:pPr>
        <w:spacing w:line="269" w:lineRule="auto"/>
        <w:ind w:left="-58"/>
        <w:rPr>
          <w:rFonts w:eastAsia="Times New Roman"/>
          <w:sz w:val="22"/>
          <w:rtl/>
          <w:lang w:eastAsia="he-IL"/>
        </w:rPr>
      </w:pPr>
      <w:bookmarkStart w:id="425" w:name="_Hlk227082173"/>
    </w:p>
    <w:p w:rsidR="002F3F05" w:rsidRPr="002F3F05" w:rsidP="00594D3B">
      <w:pPr>
        <w:spacing w:line="269" w:lineRule="auto"/>
        <w:rPr>
          <w:rFonts w:eastAsia="Times New Roman"/>
          <w:b/>
          <w:bCs/>
          <w:sz w:val="22"/>
          <w:rtl/>
          <w:lang w:eastAsia="he-IL"/>
        </w:rPr>
      </w:pPr>
      <w:r w:rsidRPr="002F3F05">
        <w:rPr>
          <w:rFonts w:eastAsia="Times New Roman" w:hint="cs"/>
          <w:sz w:val="22"/>
          <w:rtl/>
          <w:lang w:eastAsia="he-IL"/>
        </w:rPr>
        <w:t>המועצה לצרכנות מסרה בתגובתה כי היא מסכימה עם המלצת משרד מבקר המדינה, אך הדבר כרוך בתקציב מתאים של מאות אלפי ש"ח. המועצה לצרכנות הוסיפה כי בשל רצון שר הכלכלה לאחד בינה ובין הרשות להגנת הצרכן, אין לדעתה מקום בשלב זה לקדם הקמת אתר תלונות אחוד של צרכנים, ויש להמתין בעניין זה עד לסיום תהליך האיחוד.</w:t>
      </w:r>
    </w:p>
    <w:bookmarkEnd w:id="425"/>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מומלץ למשרד הכלכלה, לרשות להגנת הצרכן ולמועצה הישראלית לצרכנות להקים אתר תלונות אחוד של צרכנים. </w:t>
      </w:r>
    </w:p>
    <w:p w:rsidR="002F3F05" w:rsidRPr="00B129F0" w:rsidP="00243BEA">
      <w:pPr>
        <w:autoSpaceDE w:val="0"/>
        <w:autoSpaceDN w:val="0"/>
        <w:adjustRightInd w:val="0"/>
        <w:spacing w:line="269" w:lineRule="auto"/>
        <w:rPr>
          <w:rFonts w:eastAsia="Times New Roman"/>
          <w:sz w:val="22"/>
          <w:rtl/>
          <w:lang w:eastAsia="he-IL"/>
        </w:rPr>
      </w:pPr>
      <w:bookmarkStart w:id="426" w:name="_Hlk219903198"/>
    </w:p>
    <w:p w:rsidR="002F3F05" w:rsidRPr="002F3F05" w:rsidP="00243BEA">
      <w:pPr>
        <w:keepNext/>
        <w:keepLines/>
        <w:spacing w:line="269" w:lineRule="auto"/>
        <w:outlineLvl w:val="2"/>
        <w:rPr>
          <w:rFonts w:eastAsia="Times New Roman"/>
          <w:bCs/>
          <w:sz w:val="22"/>
          <w:szCs w:val="28"/>
          <w:u w:val="single"/>
          <w:rtl/>
        </w:rPr>
      </w:pPr>
      <w:r w:rsidRPr="002F3F05">
        <w:rPr>
          <w:rFonts w:eastAsia="Times New Roman" w:hint="cs"/>
          <w:bCs/>
          <w:sz w:val="22"/>
          <w:szCs w:val="28"/>
          <w:u w:val="single"/>
          <w:rtl/>
        </w:rPr>
        <w:t>כוונה לאיחוד בין הרשות להגנת הצרכן ובין המועצה לצרכנות</w:t>
      </w:r>
    </w:p>
    <w:p w:rsidR="002F3F05" w:rsidRPr="002F3F05" w:rsidP="00243BEA">
      <w:pPr>
        <w:spacing w:line="269" w:lineRule="auto"/>
        <w:rPr>
          <w:rFonts w:eastAsia="Calibri"/>
          <w:rtl/>
        </w:rPr>
      </w:pPr>
    </w:p>
    <w:p w:rsidR="002F3F05" w:rsidRPr="002F3F05" w:rsidP="00243BEA">
      <w:pPr>
        <w:keepNext/>
        <w:keepLines/>
        <w:spacing w:line="269" w:lineRule="auto"/>
        <w:outlineLvl w:val="6"/>
        <w:rPr>
          <w:rFonts w:eastAsia="Times New Roman"/>
          <w:bCs/>
          <w:spacing w:val="40"/>
          <w:rtl/>
          <w:lang w:eastAsia="he-IL"/>
        </w:rPr>
      </w:pPr>
      <w:r w:rsidRPr="002F3F05">
        <w:rPr>
          <w:rFonts w:eastAsia="Times New Roman" w:hint="cs"/>
          <w:bCs/>
          <w:spacing w:val="40"/>
          <w:rtl/>
          <w:lang w:eastAsia="he-IL"/>
        </w:rPr>
        <w:t>הנושא המפורט להלן נבדק לראשונה בביקורת זו:</w:t>
      </w:r>
    </w:p>
    <w:p w:rsidR="002F3F05" w:rsidRPr="002F3F05" w:rsidP="00243BEA">
      <w:pPr>
        <w:spacing w:line="269" w:lineRule="auto"/>
        <w:rPr>
          <w:rFonts w:eastAsia="Calibri"/>
          <w:rtl/>
        </w:rPr>
      </w:pPr>
    </w:p>
    <w:p w:rsidR="002F3F05" w:rsidRPr="002F3F05" w:rsidP="00243BEA">
      <w:pPr>
        <w:autoSpaceDE w:val="0"/>
        <w:autoSpaceDN w:val="0"/>
        <w:adjustRightInd w:val="0"/>
        <w:spacing w:line="269" w:lineRule="auto"/>
        <w:rPr>
          <w:rFonts w:eastAsia="Times New Roman"/>
          <w:sz w:val="22"/>
          <w:rtl/>
          <w:lang w:eastAsia="he-IL"/>
        </w:rPr>
      </w:pPr>
      <w:r w:rsidRPr="002F3F05">
        <w:rPr>
          <w:rFonts w:eastAsia="Times New Roman"/>
          <w:sz w:val="22"/>
          <w:rtl/>
          <w:lang w:eastAsia="he-IL"/>
        </w:rPr>
        <w:t xml:space="preserve">בדוח </w:t>
      </w:r>
      <w:r w:rsidRPr="002F3F05">
        <w:rPr>
          <w:rFonts w:eastAsia="Times New Roman" w:hint="cs"/>
          <w:sz w:val="22"/>
          <w:rtl/>
          <w:lang w:eastAsia="he-IL"/>
        </w:rPr>
        <w:t>ה</w:t>
      </w:r>
      <w:r w:rsidRPr="002F3F05">
        <w:rPr>
          <w:rFonts w:eastAsia="Times New Roman"/>
          <w:sz w:val="22"/>
          <w:rtl/>
          <w:lang w:eastAsia="he-IL"/>
        </w:rPr>
        <w:t>ביקורת</w:t>
      </w:r>
      <w:r w:rsidRPr="002F3F05">
        <w:rPr>
          <w:rFonts w:eastAsia="Times New Roman" w:hint="cs"/>
          <w:sz w:val="22"/>
          <w:rtl/>
          <w:lang w:eastAsia="he-IL"/>
        </w:rPr>
        <w:t xml:space="preserve"> הקודם</w:t>
      </w:r>
      <w:r w:rsidRPr="002F3F05">
        <w:rPr>
          <w:rFonts w:eastAsia="Times New Roman"/>
          <w:sz w:val="22"/>
          <w:rtl/>
          <w:lang w:eastAsia="he-IL"/>
        </w:rPr>
        <w:t xml:space="preserve"> </w:t>
      </w:r>
      <w:r w:rsidRPr="002F3F05">
        <w:rPr>
          <w:rFonts w:eastAsia="Times New Roman" w:hint="cs"/>
          <w:sz w:val="22"/>
          <w:rtl/>
          <w:lang w:eastAsia="he-IL"/>
        </w:rPr>
        <w:t>הועלו ליקויים בתחום</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sz w:val="22"/>
          <w:rtl/>
          <w:lang w:eastAsia="he-IL"/>
        </w:rPr>
        <w:t xml:space="preserve">טיפול בהגנת הצרכן </w:t>
      </w:r>
      <w:r w:rsidRPr="002F3F05">
        <w:rPr>
          <w:rFonts w:eastAsia="Times New Roman" w:hint="cs"/>
          <w:sz w:val="22"/>
          <w:rtl/>
          <w:lang w:eastAsia="he-IL"/>
        </w:rPr>
        <w:t>ש</w:t>
      </w:r>
      <w:r w:rsidRPr="002F3F05">
        <w:rPr>
          <w:rFonts w:eastAsia="Times New Roman"/>
          <w:sz w:val="22"/>
          <w:rtl/>
          <w:lang w:eastAsia="he-IL"/>
        </w:rPr>
        <w:t xml:space="preserve">אינו </w:t>
      </w:r>
      <w:r w:rsidRPr="002F3F05">
        <w:rPr>
          <w:rFonts w:eastAsia="Times New Roman" w:hint="cs"/>
          <w:sz w:val="22"/>
          <w:rtl/>
          <w:lang w:eastAsia="he-IL"/>
        </w:rPr>
        <w:t xml:space="preserve">יעיל לשמירה </w:t>
      </w:r>
      <w:r w:rsidRPr="002F3F05">
        <w:rPr>
          <w:rFonts w:eastAsia="Times New Roman"/>
          <w:sz w:val="22"/>
          <w:rtl/>
          <w:lang w:eastAsia="he-IL"/>
        </w:rPr>
        <w:t>מיטבי</w:t>
      </w:r>
      <w:r w:rsidRPr="002F3F05">
        <w:rPr>
          <w:rFonts w:eastAsia="Times New Roman" w:hint="cs"/>
          <w:sz w:val="22"/>
          <w:rtl/>
          <w:lang w:eastAsia="he-IL"/>
        </w:rPr>
        <w:t>ת על זכויות הצרכנים</w:t>
      </w:r>
      <w:r w:rsidRPr="002F3F05">
        <w:rPr>
          <w:rFonts w:eastAsia="Times New Roman"/>
          <w:sz w:val="22"/>
          <w:rtl/>
          <w:lang w:eastAsia="he-IL"/>
        </w:rPr>
        <w:t xml:space="preserve">, </w:t>
      </w:r>
      <w:r w:rsidRPr="002F3F05">
        <w:rPr>
          <w:rFonts w:eastAsia="Times New Roman" w:hint="cs"/>
          <w:sz w:val="22"/>
          <w:rtl/>
          <w:lang w:eastAsia="he-IL"/>
        </w:rPr>
        <w:t xml:space="preserve">וכי בציבור </w:t>
      </w:r>
      <w:r w:rsidRPr="002F3F05">
        <w:rPr>
          <w:rFonts w:eastAsia="Times New Roman"/>
          <w:sz w:val="22"/>
          <w:rtl/>
          <w:lang w:eastAsia="he-IL"/>
        </w:rPr>
        <w:t>קיי</w:t>
      </w:r>
      <w:r w:rsidRPr="002F3F05">
        <w:rPr>
          <w:rFonts w:eastAsia="Times New Roman" w:hint="cs"/>
          <w:sz w:val="22"/>
          <w:rtl/>
          <w:lang w:eastAsia="he-IL"/>
        </w:rPr>
        <w:t>מת אי-</w:t>
      </w:r>
      <w:r w:rsidRPr="002F3F05">
        <w:rPr>
          <w:rFonts w:eastAsia="Times New Roman"/>
          <w:sz w:val="22"/>
          <w:rtl/>
          <w:lang w:eastAsia="he-IL"/>
        </w:rPr>
        <w:t xml:space="preserve">בהירות </w:t>
      </w:r>
      <w:r w:rsidRPr="002F3F05">
        <w:rPr>
          <w:rFonts w:eastAsia="Times New Roman" w:hint="cs"/>
          <w:sz w:val="22"/>
          <w:rtl/>
          <w:lang w:eastAsia="he-IL"/>
        </w:rPr>
        <w:t>בנוגע</w:t>
      </w:r>
      <w:r w:rsidRPr="002F3F05">
        <w:rPr>
          <w:rFonts w:eastAsia="Times New Roman"/>
          <w:sz w:val="22"/>
          <w:rtl/>
          <w:lang w:eastAsia="he-IL"/>
        </w:rPr>
        <w:t xml:space="preserve"> </w:t>
      </w:r>
      <w:r w:rsidRPr="002F3F05">
        <w:rPr>
          <w:rFonts w:eastAsia="Times New Roman" w:hint="cs"/>
          <w:sz w:val="22"/>
          <w:rtl/>
          <w:lang w:eastAsia="he-IL"/>
        </w:rPr>
        <w:t>לתפקידם ואחריותם של ה</w:t>
      </w:r>
      <w:r w:rsidRPr="002F3F05">
        <w:rPr>
          <w:rFonts w:eastAsia="Times New Roman"/>
          <w:sz w:val="22"/>
          <w:rtl/>
          <w:lang w:eastAsia="he-IL"/>
        </w:rPr>
        <w:t>גופים הפ</w:t>
      </w:r>
      <w:r w:rsidRPr="002F3F05">
        <w:rPr>
          <w:rFonts w:eastAsia="Times New Roman" w:hint="cs"/>
          <w:sz w:val="22"/>
          <w:rtl/>
          <w:lang w:eastAsia="he-IL"/>
        </w:rPr>
        <w:t>ו</w:t>
      </w:r>
      <w:r w:rsidRPr="002F3F05">
        <w:rPr>
          <w:rFonts w:eastAsia="Times New Roman"/>
          <w:sz w:val="22"/>
          <w:rtl/>
          <w:lang w:eastAsia="he-IL"/>
        </w:rPr>
        <w:t>עלים</w:t>
      </w:r>
      <w:r w:rsidRPr="002F3F05">
        <w:rPr>
          <w:rFonts w:eastAsia="Times New Roman" w:hint="cs"/>
          <w:sz w:val="22"/>
          <w:rtl/>
          <w:lang w:eastAsia="he-IL"/>
        </w:rPr>
        <w:t xml:space="preserve"> בהגנה על זכויות אלה. בביקורת המעקב עלה כי ברשות להגנת הצרכן התקבלו בשנים 2022 </w:t>
      </w:r>
      <w:r w:rsidR="00243BEA">
        <w:rPr>
          <w:rFonts w:eastAsia="Times New Roman"/>
          <w:sz w:val="22"/>
          <w:rtl/>
          <w:lang w:eastAsia="he-IL"/>
        </w:rPr>
        <w:br/>
      </w:r>
      <w:r w:rsidRPr="002F3F05">
        <w:rPr>
          <w:rFonts w:eastAsia="Times New Roman" w:hint="cs"/>
          <w:sz w:val="22"/>
          <w:rtl/>
          <w:lang w:eastAsia="he-IL"/>
        </w:rPr>
        <w:t xml:space="preserve">ל-2025 כ-103,000 ובמועצה לצרכנות כ-90,000 תלונות. </w:t>
      </w:r>
      <w:r w:rsidRPr="002F3F05">
        <w:rPr>
          <w:rFonts w:eastAsia="Times New Roman"/>
          <w:sz w:val="22"/>
          <w:rtl/>
          <w:lang w:eastAsia="he-IL"/>
        </w:rPr>
        <w:t xml:space="preserve">זמן הטיפול בתלונה </w:t>
      </w:r>
      <w:r w:rsidRPr="002F3F05">
        <w:rPr>
          <w:rFonts w:eastAsia="Times New Roman" w:hint="cs"/>
          <w:sz w:val="22"/>
          <w:rtl/>
          <w:lang w:eastAsia="he-IL"/>
        </w:rPr>
        <w:t xml:space="preserve">על ידי </w:t>
      </w:r>
      <w:r w:rsidRPr="002F3F05">
        <w:rPr>
          <w:rFonts w:eastAsia="Times New Roman"/>
          <w:sz w:val="22"/>
          <w:rtl/>
          <w:lang w:eastAsia="he-IL"/>
        </w:rPr>
        <w:t>המועצה עמד</w:t>
      </w:r>
      <w:r w:rsidRPr="002F3F05">
        <w:rPr>
          <w:rFonts w:eastAsia="Times New Roman" w:hint="cs"/>
          <w:sz w:val="22"/>
          <w:rtl/>
          <w:lang w:eastAsia="he-IL"/>
        </w:rPr>
        <w:t xml:space="preserve"> בתקופה זו</w:t>
      </w:r>
      <w:r w:rsidRPr="002F3F05">
        <w:rPr>
          <w:rFonts w:eastAsia="Times New Roman"/>
          <w:sz w:val="22"/>
          <w:rtl/>
          <w:lang w:eastAsia="he-IL"/>
        </w:rPr>
        <w:t xml:space="preserve"> בממוצע על 108 ימים, ובשנת 2025 עמד על 137 ימים.</w:t>
      </w:r>
      <w:r w:rsidRPr="002F3F05">
        <w:rPr>
          <w:rFonts w:eastAsia="Times New Roman" w:hint="cs"/>
          <w:sz w:val="22"/>
          <w:rtl/>
          <w:lang w:eastAsia="he-IL"/>
        </w:rPr>
        <w:t xml:space="preserve"> חלק מהתלונות הן תלונות כפולות משום שהציבור לא מודע לאחריות של כל אחד מהגופים, התלונות שמוגשות לרשות להגנת הצרכן אינן מטופלות כאשר מדובר בתלונות פרטניות, וחלק מהתלונות המוגשות למועצה לצרכנות לא זוכות לטיפול מיטבי בגלל מחסור חמור בכוח אדם.</w:t>
      </w:r>
    </w:p>
    <w:p w:rsidR="002F3F05" w:rsidRPr="002F3F05" w:rsidP="00243BEA">
      <w:pPr>
        <w:autoSpaceDE w:val="0"/>
        <w:autoSpaceDN w:val="0"/>
        <w:adjustRightInd w:val="0"/>
        <w:spacing w:line="269" w:lineRule="auto"/>
        <w:rPr>
          <w:rFonts w:eastAsia="Times New Roman"/>
          <w:b/>
          <w:bCs/>
          <w:sz w:val="22"/>
          <w:rtl/>
          <w:lang w:eastAsia="he-IL"/>
        </w:rPr>
      </w:pPr>
    </w:p>
    <w:p w:rsidR="002F3F05" w:rsidRPr="002F3F05" w:rsidP="00243BEA">
      <w:pPr>
        <w:autoSpaceDE w:val="0"/>
        <w:autoSpaceDN w:val="0"/>
        <w:adjustRightInd w:val="0"/>
        <w:spacing w:line="269" w:lineRule="auto"/>
        <w:rPr>
          <w:rFonts w:eastAsia="Times New Roman"/>
          <w:b/>
          <w:bCs/>
          <w:sz w:val="22"/>
          <w:rtl/>
          <w:lang w:eastAsia="he-IL"/>
        </w:rPr>
      </w:pPr>
      <w:r w:rsidRPr="002F3F05">
        <w:rPr>
          <w:rFonts w:eastAsia="Times New Roman"/>
          <w:b/>
          <w:bCs/>
          <w:sz w:val="22"/>
          <w:rtl/>
          <w:lang w:eastAsia="he-IL"/>
        </w:rPr>
        <w:t xml:space="preserve">ביולי 2024 הודיע שר הכלכלה לדירקטוריון המועצה על כוונתו להעביר את תפקידי המועצה הישראלית לצרכנות </w:t>
      </w:r>
      <w:r w:rsidRPr="002F3F05">
        <w:rPr>
          <w:rFonts w:eastAsia="Times New Roman" w:hint="eastAsia"/>
          <w:b/>
          <w:bCs/>
          <w:sz w:val="22"/>
          <w:rtl/>
          <w:lang w:eastAsia="he-IL"/>
        </w:rPr>
        <w:t>א</w:t>
      </w:r>
      <w:r w:rsidRPr="002F3F05">
        <w:rPr>
          <w:rFonts w:eastAsia="Times New Roman"/>
          <w:b/>
          <w:bCs/>
          <w:sz w:val="22"/>
          <w:rtl/>
          <w:lang w:eastAsia="he-IL"/>
        </w:rPr>
        <w:t xml:space="preserve">ל הרשות להגנת הצרכן, דבר שיגרום לפירוק המועצה. </w:t>
      </w:r>
      <w:r w:rsidRPr="002F3F05">
        <w:rPr>
          <w:rFonts w:eastAsia="Times New Roman" w:hint="cs"/>
          <w:b/>
          <w:bCs/>
          <w:sz w:val="22"/>
          <w:rtl/>
          <w:lang w:eastAsia="he-IL"/>
        </w:rPr>
        <w:t>לצד האמור,</w:t>
      </w:r>
      <w:r w:rsidRPr="002F3F05">
        <w:rPr>
          <w:rFonts w:eastAsia="Times New Roman"/>
          <w:b/>
          <w:bCs/>
          <w:sz w:val="22"/>
          <w:rtl/>
          <w:lang w:eastAsia="he-IL"/>
        </w:rPr>
        <w:t xml:space="preserve"> </w:t>
      </w:r>
      <w:r w:rsidRPr="002F3F05">
        <w:rPr>
          <w:rFonts w:eastAsia="Times New Roman" w:hint="eastAsia"/>
          <w:b/>
          <w:bCs/>
          <w:sz w:val="22"/>
          <w:rtl/>
          <w:lang w:eastAsia="he-IL"/>
        </w:rPr>
        <w:t>תקציבי</w:t>
      </w:r>
      <w:r w:rsidRPr="002F3F05">
        <w:rPr>
          <w:rFonts w:eastAsia="Times New Roman"/>
          <w:b/>
          <w:bCs/>
          <w:sz w:val="22"/>
          <w:rtl/>
          <w:lang w:eastAsia="he-IL"/>
        </w:rPr>
        <w:t xml:space="preserve"> הרשות להגנת הצרכן והמועצה לצרכנות קוצצו </w:t>
      </w:r>
      <w:r w:rsidRPr="002F3F05">
        <w:rPr>
          <w:rFonts w:eastAsia="Times New Roman" w:hint="cs"/>
          <w:b/>
          <w:bCs/>
          <w:sz w:val="22"/>
          <w:rtl/>
          <w:lang w:eastAsia="he-IL"/>
        </w:rPr>
        <w:t>באופן ניכר, דבר שפוגע ביכולתן לפעול באופן אפקטיבי בהתאם לייעודן. זאת ועוד, ניכרת שחיקה של ממש בפעילותה של המועצה לצרכנות הנובעת מצמצום משאביה, אי-מינוי דירקטורים ואי-מינוי בעלי תפקידים להנהלת המועצה וכן ניכרת פגיעה בממשל התאגידי שלה.</w:t>
      </w:r>
      <w:r w:rsidRPr="002F3F05">
        <w:rPr>
          <w:rFonts w:eastAsia="Times New Roman" w:hint="cs"/>
          <w:sz w:val="22"/>
          <w:rtl/>
          <w:lang w:eastAsia="he-IL"/>
        </w:rPr>
        <w:t xml:space="preserve"> </w:t>
      </w:r>
    </w:p>
    <w:p w:rsidR="002F3F05" w:rsidRPr="002F3F05" w:rsidP="00243BEA">
      <w:pPr>
        <w:autoSpaceDE w:val="0"/>
        <w:autoSpaceDN w:val="0"/>
        <w:adjustRightInd w:val="0"/>
        <w:spacing w:line="269" w:lineRule="auto"/>
        <w:rPr>
          <w:rFonts w:eastAsia="Times New Roman"/>
          <w:b/>
          <w:bCs/>
          <w:sz w:val="22"/>
          <w:rtl/>
          <w:lang w:eastAsia="he-IL"/>
        </w:rPr>
      </w:pPr>
    </w:p>
    <w:p w:rsidR="002F3F05" w:rsidRPr="002F3F05" w:rsidP="00243BEA">
      <w:pPr>
        <w:autoSpaceDE w:val="0"/>
        <w:autoSpaceDN w:val="0"/>
        <w:adjustRightInd w:val="0"/>
        <w:spacing w:line="269" w:lineRule="auto"/>
        <w:rPr>
          <w:rFonts w:eastAsia="Times New Roman"/>
          <w:b/>
          <w:bCs/>
          <w:sz w:val="22"/>
          <w:rtl/>
          <w:lang w:eastAsia="he-IL"/>
        </w:rPr>
      </w:pPr>
      <w:r w:rsidRPr="002F3F05">
        <w:rPr>
          <w:rFonts w:eastAsia="Times New Roman"/>
          <w:b/>
          <w:bCs/>
          <w:sz w:val="22"/>
          <w:rtl/>
          <w:lang w:eastAsia="he-IL"/>
        </w:rPr>
        <w:t xml:space="preserve">ב-31.5.26 (לאחר </w:t>
      </w:r>
      <w:r w:rsidRPr="002F3F05">
        <w:rPr>
          <w:rFonts w:eastAsia="Times New Roman" w:hint="cs"/>
          <w:b/>
          <w:bCs/>
          <w:sz w:val="22"/>
          <w:rtl/>
          <w:lang w:eastAsia="he-IL"/>
        </w:rPr>
        <w:t xml:space="preserve">מועד </w:t>
      </w:r>
      <w:r w:rsidRPr="002F3F05">
        <w:rPr>
          <w:rFonts w:eastAsia="Times New Roman" w:hint="eastAsia"/>
          <w:b/>
          <w:bCs/>
          <w:sz w:val="22"/>
          <w:rtl/>
          <w:lang w:eastAsia="he-IL"/>
        </w:rPr>
        <w:t>סיום</w:t>
      </w:r>
      <w:r w:rsidRPr="002F3F05">
        <w:rPr>
          <w:rFonts w:eastAsia="Times New Roman"/>
          <w:b/>
          <w:bCs/>
          <w:sz w:val="22"/>
          <w:rtl/>
          <w:lang w:eastAsia="he-IL"/>
        </w:rPr>
        <w:t xml:space="preserve"> </w:t>
      </w:r>
      <w:r w:rsidRPr="002F3F05">
        <w:rPr>
          <w:rFonts w:eastAsia="Times New Roman" w:hint="eastAsia"/>
          <w:b/>
          <w:bCs/>
          <w:sz w:val="22"/>
          <w:rtl/>
          <w:lang w:eastAsia="he-IL"/>
        </w:rPr>
        <w:t>הביקורת</w:t>
      </w:r>
      <w:r w:rsidRPr="002F3F05">
        <w:rPr>
          <w:rFonts w:eastAsia="Times New Roman"/>
          <w:b/>
          <w:bCs/>
          <w:sz w:val="22"/>
          <w:rtl/>
          <w:lang w:eastAsia="he-IL"/>
        </w:rPr>
        <w:t xml:space="preserve">) </w:t>
      </w:r>
      <w:r w:rsidRPr="002F3F05">
        <w:rPr>
          <w:rFonts w:eastAsia="Times New Roman" w:hint="eastAsia"/>
          <w:b/>
          <w:bCs/>
          <w:sz w:val="22"/>
          <w:rtl/>
          <w:lang w:eastAsia="he-IL"/>
        </w:rPr>
        <w:t>התקבלה</w:t>
      </w:r>
      <w:r w:rsidRPr="002F3F05">
        <w:rPr>
          <w:rFonts w:eastAsia="Times New Roman"/>
          <w:b/>
          <w:bCs/>
          <w:sz w:val="22"/>
          <w:rtl/>
          <w:lang w:eastAsia="he-IL"/>
        </w:rPr>
        <w:t xml:space="preserve"> </w:t>
      </w:r>
      <w:r w:rsidRPr="002F3F05">
        <w:rPr>
          <w:rFonts w:eastAsia="Times New Roman" w:hint="eastAsia"/>
          <w:b/>
          <w:bCs/>
          <w:sz w:val="22"/>
          <w:rtl/>
          <w:lang w:eastAsia="he-IL"/>
        </w:rPr>
        <w:t>החלטת</w:t>
      </w:r>
      <w:r w:rsidRPr="002F3F05">
        <w:rPr>
          <w:rFonts w:eastAsia="Times New Roman"/>
          <w:b/>
          <w:bCs/>
          <w:sz w:val="22"/>
          <w:rtl/>
          <w:lang w:eastAsia="he-IL"/>
        </w:rPr>
        <w:t xml:space="preserve"> </w:t>
      </w:r>
      <w:r w:rsidRPr="002F3F05">
        <w:rPr>
          <w:rFonts w:eastAsia="Times New Roman" w:hint="eastAsia"/>
          <w:b/>
          <w:bCs/>
          <w:sz w:val="22"/>
          <w:rtl/>
          <w:lang w:eastAsia="he-IL"/>
        </w:rPr>
        <w:t>ממשלה</w:t>
      </w:r>
      <w:r w:rsidRPr="002F3F05">
        <w:rPr>
          <w:rFonts w:eastAsia="Times New Roman"/>
          <w:b/>
          <w:bCs/>
          <w:sz w:val="22"/>
          <w:rtl/>
          <w:lang w:eastAsia="he-IL"/>
        </w:rPr>
        <w:t xml:space="preserve"> </w:t>
      </w:r>
      <w:r w:rsidRPr="002F3F05">
        <w:rPr>
          <w:rFonts w:eastAsia="Times New Roman" w:hint="eastAsia"/>
          <w:b/>
          <w:bCs/>
          <w:sz w:val="22"/>
          <w:rtl/>
          <w:lang w:eastAsia="he-IL"/>
        </w:rPr>
        <w:t>בעניין</w:t>
      </w:r>
      <w:r w:rsidRPr="002F3F05">
        <w:rPr>
          <w:rFonts w:eastAsia="Times New Roman"/>
          <w:b/>
          <w:bCs/>
          <w:sz w:val="22"/>
          <w:rtl/>
          <w:lang w:eastAsia="he-IL"/>
        </w:rPr>
        <w:t xml:space="preserve"> </w:t>
      </w:r>
      <w:r w:rsidRPr="002F3F05">
        <w:rPr>
          <w:rFonts w:eastAsia="Times New Roman" w:hint="cs"/>
          <w:b/>
          <w:bCs/>
          <w:sz w:val="22"/>
          <w:rtl/>
          <w:lang w:eastAsia="he-IL"/>
        </w:rPr>
        <w:t>"</w:t>
      </w:r>
      <w:r w:rsidRPr="002F3F05">
        <w:rPr>
          <w:rFonts w:eastAsia="Times New Roman" w:hint="eastAsia"/>
          <w:b/>
          <w:bCs/>
          <w:sz w:val="22"/>
          <w:rtl/>
          <w:lang w:eastAsia="he-IL"/>
        </w:rPr>
        <w:t>שיפור</w:t>
      </w:r>
      <w:r w:rsidRPr="002F3F05">
        <w:rPr>
          <w:rFonts w:eastAsia="Times New Roman"/>
          <w:b/>
          <w:bCs/>
          <w:sz w:val="22"/>
          <w:rtl/>
          <w:lang w:eastAsia="he-IL"/>
        </w:rPr>
        <w:t xml:space="preserve"> </w:t>
      </w:r>
      <w:r w:rsidRPr="002F3F05">
        <w:rPr>
          <w:rFonts w:eastAsia="Times New Roman" w:hint="eastAsia"/>
          <w:b/>
          <w:bCs/>
          <w:sz w:val="22"/>
          <w:rtl/>
          <w:lang w:eastAsia="he-IL"/>
        </w:rPr>
        <w:t>מערך</w:t>
      </w:r>
      <w:r w:rsidRPr="002F3F05">
        <w:rPr>
          <w:rFonts w:eastAsia="Times New Roman"/>
          <w:b/>
          <w:bCs/>
          <w:sz w:val="22"/>
          <w:rtl/>
          <w:lang w:eastAsia="he-IL"/>
        </w:rPr>
        <w:t xml:space="preserve"> </w:t>
      </w:r>
      <w:r w:rsidRPr="002F3F05">
        <w:rPr>
          <w:rFonts w:eastAsia="Times New Roman" w:hint="eastAsia"/>
          <w:b/>
          <w:bCs/>
          <w:sz w:val="22"/>
          <w:rtl/>
          <w:lang w:eastAsia="he-IL"/>
        </w:rPr>
        <w:t>ההגנה</w:t>
      </w:r>
      <w:r w:rsidRPr="002F3F05">
        <w:rPr>
          <w:rFonts w:eastAsia="Times New Roman"/>
          <w:b/>
          <w:bCs/>
          <w:sz w:val="22"/>
          <w:rtl/>
          <w:lang w:eastAsia="he-IL"/>
        </w:rPr>
        <w:t xml:space="preserve"> </w:t>
      </w:r>
      <w:r w:rsidRPr="002F3F05">
        <w:rPr>
          <w:rFonts w:eastAsia="Times New Roman" w:hint="eastAsia"/>
          <w:b/>
          <w:bCs/>
          <w:sz w:val="22"/>
          <w:rtl/>
          <w:lang w:eastAsia="he-IL"/>
        </w:rPr>
        <w:t>על</w:t>
      </w:r>
      <w:r w:rsidRPr="002F3F05">
        <w:rPr>
          <w:rFonts w:eastAsia="Times New Roman"/>
          <w:b/>
          <w:bCs/>
          <w:sz w:val="22"/>
          <w:rtl/>
          <w:lang w:eastAsia="he-IL"/>
        </w:rPr>
        <w:t xml:space="preserve"> </w:t>
      </w:r>
      <w:r w:rsidRPr="002F3F05">
        <w:rPr>
          <w:rFonts w:eastAsia="Times New Roman" w:hint="eastAsia"/>
          <w:b/>
          <w:bCs/>
          <w:sz w:val="22"/>
          <w:rtl/>
          <w:lang w:eastAsia="he-IL"/>
        </w:rPr>
        <w:t>הצרכן</w:t>
      </w:r>
      <w:r w:rsidRPr="002F3F05">
        <w:rPr>
          <w:rFonts w:eastAsia="Times New Roman"/>
          <w:b/>
          <w:bCs/>
          <w:sz w:val="22"/>
          <w:rtl/>
          <w:lang w:eastAsia="he-IL"/>
        </w:rPr>
        <w:t xml:space="preserve"> </w:t>
      </w:r>
      <w:r w:rsidRPr="002F3F05">
        <w:rPr>
          <w:rFonts w:eastAsia="Times New Roman" w:hint="eastAsia"/>
          <w:b/>
          <w:bCs/>
          <w:sz w:val="22"/>
          <w:rtl/>
          <w:lang w:eastAsia="he-IL"/>
        </w:rPr>
        <w:t>על</w:t>
      </w:r>
      <w:r w:rsidRPr="002F3F05">
        <w:rPr>
          <w:rFonts w:eastAsia="Times New Roman"/>
          <w:b/>
          <w:bCs/>
          <w:sz w:val="22"/>
          <w:rtl/>
          <w:lang w:eastAsia="he-IL"/>
        </w:rPr>
        <w:t xml:space="preserve"> </w:t>
      </w:r>
      <w:r w:rsidRPr="002F3F05">
        <w:rPr>
          <w:rFonts w:eastAsia="Times New Roman" w:hint="eastAsia"/>
          <w:b/>
          <w:bCs/>
          <w:sz w:val="22"/>
          <w:rtl/>
          <w:lang w:eastAsia="he-IL"/>
        </w:rPr>
        <w:t>ידי</w:t>
      </w:r>
      <w:r w:rsidRPr="002F3F05">
        <w:rPr>
          <w:rFonts w:eastAsia="Times New Roman"/>
          <w:b/>
          <w:bCs/>
          <w:sz w:val="22"/>
          <w:rtl/>
          <w:lang w:eastAsia="he-IL"/>
        </w:rPr>
        <w:t xml:space="preserve"> </w:t>
      </w:r>
      <w:r w:rsidRPr="002F3F05">
        <w:rPr>
          <w:rFonts w:eastAsia="Times New Roman" w:hint="eastAsia"/>
          <w:b/>
          <w:bCs/>
          <w:sz w:val="22"/>
          <w:rtl/>
          <w:lang w:eastAsia="he-IL"/>
        </w:rPr>
        <w:t>פירוק</w:t>
      </w:r>
      <w:r w:rsidRPr="002F3F05">
        <w:rPr>
          <w:rFonts w:eastAsia="Times New Roman"/>
          <w:b/>
          <w:bCs/>
          <w:sz w:val="22"/>
          <w:rtl/>
          <w:lang w:eastAsia="he-IL"/>
        </w:rPr>
        <w:t xml:space="preserve"> </w:t>
      </w:r>
      <w:r w:rsidRPr="002F3F05">
        <w:rPr>
          <w:rFonts w:eastAsia="Times New Roman" w:hint="eastAsia"/>
          <w:b/>
          <w:bCs/>
          <w:sz w:val="22"/>
          <w:rtl/>
          <w:lang w:eastAsia="he-IL"/>
        </w:rPr>
        <w:t>המועצה</w:t>
      </w:r>
      <w:r w:rsidRPr="002F3F05">
        <w:rPr>
          <w:rFonts w:eastAsia="Times New Roman"/>
          <w:b/>
          <w:bCs/>
          <w:sz w:val="22"/>
          <w:rtl/>
          <w:lang w:eastAsia="he-IL"/>
        </w:rPr>
        <w:t xml:space="preserve"> </w:t>
      </w:r>
      <w:r w:rsidRPr="002F3F05">
        <w:rPr>
          <w:rFonts w:eastAsia="Times New Roman" w:hint="eastAsia"/>
          <w:b/>
          <w:bCs/>
          <w:sz w:val="22"/>
          <w:rtl/>
          <w:lang w:eastAsia="he-IL"/>
        </w:rPr>
        <w:t>הישראלית</w:t>
      </w:r>
      <w:r w:rsidRPr="002F3F05">
        <w:rPr>
          <w:rFonts w:eastAsia="Times New Roman"/>
          <w:b/>
          <w:bCs/>
          <w:sz w:val="22"/>
          <w:rtl/>
          <w:lang w:eastAsia="he-IL"/>
        </w:rPr>
        <w:t xml:space="preserve"> </w:t>
      </w:r>
      <w:r w:rsidRPr="002F3F05">
        <w:rPr>
          <w:rFonts w:eastAsia="Times New Roman" w:hint="eastAsia"/>
          <w:b/>
          <w:bCs/>
          <w:sz w:val="22"/>
          <w:rtl/>
          <w:lang w:eastAsia="he-IL"/>
        </w:rPr>
        <w:t>לצרכנות</w:t>
      </w:r>
      <w:r w:rsidRPr="002F3F05">
        <w:rPr>
          <w:rFonts w:eastAsia="Times New Roman"/>
          <w:b/>
          <w:bCs/>
          <w:sz w:val="22"/>
          <w:rtl/>
          <w:lang w:eastAsia="he-IL"/>
        </w:rPr>
        <w:t xml:space="preserve"> (</w:t>
      </w:r>
      <w:r w:rsidRPr="002F3F05">
        <w:rPr>
          <w:rFonts w:eastAsia="Times New Roman" w:hint="eastAsia"/>
          <w:b/>
          <w:bCs/>
          <w:sz w:val="22"/>
          <w:rtl/>
          <w:lang w:eastAsia="he-IL"/>
        </w:rPr>
        <w:t>חל</w:t>
      </w:r>
      <w:r w:rsidRPr="002F3F05">
        <w:rPr>
          <w:rFonts w:eastAsia="Times New Roman"/>
          <w:b/>
          <w:bCs/>
          <w:sz w:val="22"/>
          <w:rtl/>
          <w:lang w:eastAsia="he-IL"/>
        </w:rPr>
        <w:t>"צ) והוספת סמכויות לרשות להגנת הצרכן ולסחר הוגן. ההחלטה הטילה בין השאר, על שר הכלכלה</w:t>
      </w:r>
      <w:r w:rsidRPr="002F3F05">
        <w:rPr>
          <w:rFonts w:eastAsia="Times New Roman" w:hint="cs"/>
          <w:b/>
          <w:bCs/>
          <w:sz w:val="22"/>
          <w:rtl/>
          <w:lang w:eastAsia="he-IL"/>
        </w:rPr>
        <w:t xml:space="preserve"> </w:t>
      </w:r>
      <w:r w:rsidRPr="002F3F05">
        <w:rPr>
          <w:rFonts w:eastAsia="Times New Roman"/>
          <w:b/>
          <w:bCs/>
          <w:sz w:val="22"/>
          <w:rtl/>
          <w:lang w:eastAsia="he-IL"/>
        </w:rPr>
        <w:t xml:space="preserve">"...לערוך תיקוני החקיקה הנדרשים לשם יישום ההחלטה זו וביניהם לבטל את חוק המועצה הישראלית לצרכנות... כמו כן, בתוך 45 ימים השר יבחן, בשיתוף כלל הגורמים </w:t>
      </w:r>
      <w:r w:rsidRPr="002F3F05">
        <w:rPr>
          <w:rFonts w:eastAsia="Times New Roman" w:hint="eastAsia"/>
          <w:b/>
          <w:bCs/>
          <w:sz w:val="22"/>
          <w:rtl/>
          <w:lang w:eastAsia="he-IL"/>
        </w:rPr>
        <w:t>הנו</w:t>
      </w:r>
      <w:r w:rsidRPr="002F3F05">
        <w:rPr>
          <w:rFonts w:eastAsia="Times New Roman" w:hint="cs"/>
          <w:b/>
          <w:bCs/>
          <w:sz w:val="22"/>
          <w:rtl/>
          <w:lang w:eastAsia="he-IL"/>
        </w:rPr>
        <w:t>ג</w:t>
      </w:r>
      <w:r w:rsidRPr="002F3F05">
        <w:rPr>
          <w:rFonts w:eastAsia="Times New Roman" w:hint="eastAsia"/>
          <w:b/>
          <w:bCs/>
          <w:sz w:val="22"/>
          <w:rtl/>
          <w:lang w:eastAsia="he-IL"/>
        </w:rPr>
        <w:t>עים</w:t>
      </w:r>
      <w:r w:rsidRPr="002F3F05">
        <w:rPr>
          <w:rFonts w:eastAsia="Times New Roman"/>
          <w:b/>
          <w:bCs/>
          <w:sz w:val="22"/>
          <w:rtl/>
          <w:lang w:eastAsia="he-IL"/>
        </w:rPr>
        <w:t xml:space="preserve"> לעניין, לתקן את חוק הגנת הצרכן באופן שיעניק לרשות להגנת הצרכן והסחר ההוגן סמכויות וכלים לקידום ההגנה על הצרכנים, שיאפשרו לה מתן סיוע משפטי לצרכנים, לרבות ייזום הליכים בערכאות משפטיות, כנגד עוסקים שהרשות מפקחת עליהם". התיקון לחוק הגנת הצרכן יקבע בין השאר, הוראות מעבר להבטחת אופן טיפול בתובענות ייצוגיות</w:t>
      </w:r>
      <w:r>
        <w:rPr>
          <w:rFonts w:eastAsia="Times New Roman"/>
          <w:b/>
          <w:bCs/>
          <w:sz w:val="22"/>
          <w:vertAlign w:val="superscript"/>
          <w:rtl/>
          <w:lang w:eastAsia="he-IL"/>
        </w:rPr>
        <w:footnoteReference w:id="127"/>
      </w:r>
      <w:r w:rsidRPr="002F3F05">
        <w:rPr>
          <w:rFonts w:eastAsia="Times New Roman"/>
          <w:b/>
          <w:bCs/>
          <w:sz w:val="22"/>
          <w:rtl/>
          <w:lang w:eastAsia="he-IL"/>
        </w:rPr>
        <w:t xml:space="preserve">. עוד </w:t>
      </w:r>
      <w:r w:rsidRPr="002F3F05" w:rsidR="00E728BA">
        <w:rPr>
          <w:rFonts w:eastAsia="Times New Roman" w:hint="cs"/>
          <w:b/>
          <w:bCs/>
          <w:sz w:val="22"/>
          <w:rtl/>
          <w:lang w:eastAsia="he-IL"/>
        </w:rPr>
        <w:t>צוין</w:t>
      </w:r>
      <w:r w:rsidRPr="002F3F05">
        <w:rPr>
          <w:rFonts w:eastAsia="Times New Roman"/>
          <w:b/>
          <w:bCs/>
          <w:sz w:val="22"/>
          <w:rtl/>
          <w:lang w:eastAsia="he-IL"/>
        </w:rPr>
        <w:t xml:space="preserve"> בהחלטה כי יש לבצע פעולות שונות להשלמת תיקוני חקיקה להעברת הסמכויות לרשות להגנת הצרכן ופירוקה של המועצה לצרכנות. </w:t>
      </w:r>
    </w:p>
    <w:p w:rsidR="002F3F05" w:rsidRPr="002F3F05" w:rsidP="00243BEA">
      <w:pPr>
        <w:autoSpaceDE w:val="0"/>
        <w:autoSpaceDN w:val="0"/>
        <w:adjustRightInd w:val="0"/>
        <w:spacing w:line="269" w:lineRule="auto"/>
        <w:rPr>
          <w:rFonts w:eastAsia="Times New Roman"/>
          <w:b/>
          <w:bCs/>
          <w:sz w:val="22"/>
          <w:rtl/>
          <w:lang w:eastAsia="he-IL"/>
        </w:rPr>
      </w:pPr>
    </w:p>
    <w:p w:rsidR="002F3F05" w:rsidRPr="002F3F05" w:rsidP="00243BEA">
      <w:pPr>
        <w:autoSpaceDE w:val="0"/>
        <w:autoSpaceDN w:val="0"/>
        <w:adjustRightInd w:val="0"/>
        <w:spacing w:line="269" w:lineRule="auto"/>
        <w:rPr>
          <w:rFonts w:eastAsia="Times New Roman"/>
          <w:b/>
          <w:bCs/>
          <w:sz w:val="22"/>
          <w:rtl/>
          <w:lang w:eastAsia="he-IL"/>
        </w:rPr>
      </w:pPr>
      <w:r w:rsidRPr="002F3F05">
        <w:rPr>
          <w:rFonts w:eastAsia="Times New Roman" w:hint="eastAsia"/>
          <w:b/>
          <w:bCs/>
          <w:sz w:val="22"/>
          <w:rtl/>
          <w:lang w:eastAsia="he-IL"/>
        </w:rPr>
        <w:t>לשם</w:t>
      </w:r>
      <w:r w:rsidRPr="002F3F05">
        <w:rPr>
          <w:rFonts w:eastAsia="Times New Roman"/>
          <w:b/>
          <w:bCs/>
          <w:sz w:val="22"/>
          <w:rtl/>
          <w:lang w:eastAsia="he-IL"/>
        </w:rPr>
        <w:t xml:space="preserve"> יישום ההחלטה שצפויה להמשך עד 2029, הוחלט כי החל משנת 2027 ואילך יוקצו לרשות להגנת הצרכן סך של 7.2 </w:t>
      </w:r>
      <w:r w:rsidRPr="002F3F05">
        <w:rPr>
          <w:rFonts w:eastAsia="Times New Roman" w:hint="eastAsia"/>
          <w:b/>
          <w:bCs/>
          <w:sz w:val="22"/>
          <w:rtl/>
          <w:lang w:eastAsia="he-IL"/>
        </w:rPr>
        <w:t>מילי</w:t>
      </w:r>
      <w:r w:rsidR="00E728BA">
        <w:rPr>
          <w:rFonts w:eastAsia="Times New Roman" w:hint="cs"/>
          <w:b/>
          <w:bCs/>
          <w:sz w:val="22"/>
          <w:rtl/>
          <w:lang w:eastAsia="he-IL"/>
        </w:rPr>
        <w:t>ו</w:t>
      </w:r>
      <w:r w:rsidRPr="002F3F05">
        <w:rPr>
          <w:rFonts w:eastAsia="Times New Roman" w:hint="eastAsia"/>
          <w:b/>
          <w:bCs/>
          <w:sz w:val="22"/>
          <w:rtl/>
          <w:lang w:eastAsia="he-IL"/>
        </w:rPr>
        <w:t>ן</w:t>
      </w:r>
      <w:r w:rsidRPr="002F3F05">
        <w:rPr>
          <w:rFonts w:eastAsia="Times New Roman"/>
          <w:b/>
          <w:bCs/>
          <w:sz w:val="22"/>
          <w:rtl/>
          <w:lang w:eastAsia="he-IL"/>
        </w:rPr>
        <w:t xml:space="preserve"> ש"ח שיועד לתקצוב המועצה לצרכנות בכל אחת משנות התוכנית התלת שנתית לשנים 2029-2027, זאת בהתאם לקצב העברת הסמכויות בין המועצה הישראלית לצרכנות לרשות להגנת הצרכן ולאורך הליך פירוק המועצה.</w:t>
      </w:r>
    </w:p>
    <w:p w:rsidR="002F3F05" w:rsidRPr="002F3F05" w:rsidP="00243BEA">
      <w:pPr>
        <w:spacing w:line="269" w:lineRule="auto"/>
        <w:ind w:left="-58"/>
        <w:rPr>
          <w:rFonts w:eastAsia="Times New Roman"/>
          <w:sz w:val="22"/>
          <w:rtl/>
          <w:lang w:eastAsia="he-IL"/>
        </w:rPr>
      </w:pPr>
    </w:p>
    <w:p w:rsidR="002F3F05" w:rsidRPr="002F3F05" w:rsidP="00243BEA">
      <w:pPr>
        <w:spacing w:line="269" w:lineRule="auto"/>
        <w:ind w:left="-58"/>
        <w:rPr>
          <w:rFonts w:eastAsia="Times New Roman"/>
          <w:sz w:val="22"/>
          <w:rtl/>
          <w:lang w:eastAsia="he-IL"/>
        </w:rPr>
      </w:pPr>
      <w:r w:rsidRPr="002F3F05">
        <w:rPr>
          <w:rFonts w:eastAsia="Times New Roman" w:hint="cs"/>
          <w:sz w:val="22"/>
          <w:rtl/>
          <w:lang w:eastAsia="he-IL"/>
        </w:rPr>
        <w:t xml:space="preserve">משרד הכלכלה מסר בתגובתו מאפריל 2026 כי הוא רואה חשיבות רבה באיחוד הרשות להגנת הצרכן והמועצה לצרכנות (במסגרת של פירוק חברת המועצה לצרכנות והעברת סמכויותיה לרשות להגנת הצרכן). לדברי משרד הכלכלה, מהלך כזה צפוי להביא לאיגום </w:t>
      </w:r>
      <w:r w:rsidRPr="002F3F05">
        <w:rPr>
          <w:rFonts w:ascii="David" w:eastAsia="Calibri" w:hAnsi="David"/>
          <w:sz w:val="22"/>
          <w:rtl/>
        </w:rPr>
        <w:t xml:space="preserve">משאבים, ייעול </w:t>
      </w:r>
      <w:r w:rsidRPr="002F3F05">
        <w:rPr>
          <w:rFonts w:ascii="David" w:eastAsia="Calibri" w:hAnsi="David" w:hint="cs"/>
          <w:sz w:val="22"/>
          <w:rtl/>
        </w:rPr>
        <w:t>ה</w:t>
      </w:r>
      <w:r w:rsidRPr="002F3F05">
        <w:rPr>
          <w:rFonts w:ascii="David" w:eastAsia="Calibri" w:hAnsi="David"/>
          <w:sz w:val="22"/>
          <w:rtl/>
        </w:rPr>
        <w:t>פעילות, שיפור המענה לצרכנים ויצירת גוף מתכלל אחד לטיפול בתלונות ובהסדרה צרכנית</w:t>
      </w:r>
      <w:r w:rsidRPr="002F3F05">
        <w:rPr>
          <w:rFonts w:ascii="David" w:eastAsia="Calibri" w:hAnsi="David" w:hint="cs"/>
          <w:sz w:val="22"/>
          <w:rtl/>
        </w:rPr>
        <w:t>,</w:t>
      </w:r>
      <w:r w:rsidRPr="002F3F05">
        <w:rPr>
          <w:rFonts w:eastAsia="Times New Roman" w:hint="cs"/>
          <w:sz w:val="22"/>
          <w:rtl/>
          <w:lang w:eastAsia="he-IL"/>
        </w:rPr>
        <w:t xml:space="preserve"> ובעקבותיו צפויה להיות קפיצת מדרגה בתחום הגנת הצרכן בישראל</w:t>
      </w:r>
      <w:r w:rsidRPr="002F3F05">
        <w:rPr>
          <w:rFonts w:ascii="David" w:eastAsia="Calibri" w:hAnsi="David"/>
          <w:sz w:val="22"/>
          <w:rtl/>
        </w:rPr>
        <w:t xml:space="preserve">. </w:t>
      </w:r>
      <w:r w:rsidRPr="002F3F05">
        <w:rPr>
          <w:rFonts w:ascii="David" w:eastAsia="Calibri" w:hAnsi="David" w:hint="cs"/>
          <w:sz w:val="22"/>
          <w:rtl/>
        </w:rPr>
        <w:t xml:space="preserve">כמו כן, </w:t>
      </w:r>
      <w:r w:rsidRPr="002F3F05">
        <w:rPr>
          <w:rFonts w:ascii="David" w:eastAsia="Calibri" w:hAnsi="David"/>
          <w:sz w:val="22"/>
          <w:rtl/>
        </w:rPr>
        <w:t xml:space="preserve">מהלך </w:t>
      </w:r>
      <w:r w:rsidRPr="002F3F05">
        <w:rPr>
          <w:rFonts w:ascii="David" w:eastAsia="Calibri" w:hAnsi="David" w:hint="cs"/>
          <w:sz w:val="22"/>
          <w:rtl/>
        </w:rPr>
        <w:t xml:space="preserve">זה ייתן </w:t>
      </w:r>
      <w:r w:rsidRPr="002F3F05">
        <w:rPr>
          <w:rFonts w:ascii="David" w:eastAsia="Calibri" w:hAnsi="David"/>
          <w:sz w:val="22"/>
          <w:rtl/>
        </w:rPr>
        <w:t xml:space="preserve">מענה לליקויים </w:t>
      </w:r>
      <w:r w:rsidRPr="002F3F05">
        <w:rPr>
          <w:rFonts w:ascii="David" w:eastAsia="Calibri" w:hAnsi="David" w:hint="cs"/>
          <w:sz w:val="22"/>
          <w:rtl/>
        </w:rPr>
        <w:t xml:space="preserve">בנושא הגנת הצרכן </w:t>
      </w:r>
      <w:r w:rsidRPr="002F3F05" w:rsidR="00E728BA">
        <w:rPr>
          <w:rFonts w:ascii="David" w:eastAsia="Calibri" w:hAnsi="David" w:hint="cs"/>
          <w:sz w:val="22"/>
          <w:rtl/>
        </w:rPr>
        <w:t>שצוינו</w:t>
      </w:r>
      <w:r w:rsidRPr="002F3F05">
        <w:rPr>
          <w:rFonts w:ascii="David" w:eastAsia="Calibri" w:hAnsi="David"/>
          <w:sz w:val="22"/>
          <w:rtl/>
        </w:rPr>
        <w:t xml:space="preserve"> </w:t>
      </w:r>
      <w:r w:rsidRPr="002F3F05">
        <w:rPr>
          <w:rFonts w:ascii="David" w:eastAsia="Calibri" w:hAnsi="David" w:hint="cs"/>
          <w:sz w:val="22"/>
          <w:rtl/>
        </w:rPr>
        <w:t>בביקורת הקודמת ובביקורת זו.</w:t>
      </w:r>
      <w:r w:rsidRPr="002F3F05">
        <w:rPr>
          <w:rFonts w:eastAsia="Times New Roman" w:hint="cs"/>
          <w:sz w:val="22"/>
          <w:rtl/>
          <w:lang w:eastAsia="he-IL"/>
        </w:rPr>
        <w:t xml:space="preserve"> גם הרשות להגנת הצרכן מסרה בתגובתה דברים ברוח זו.</w:t>
      </w:r>
    </w:p>
    <w:p w:rsidR="002F3F05" w:rsidRPr="002F3F05" w:rsidP="00243BEA">
      <w:pPr>
        <w:spacing w:line="269" w:lineRule="auto"/>
        <w:ind w:left="-58"/>
        <w:rPr>
          <w:rFonts w:eastAsia="Times New Roman"/>
          <w:sz w:val="22"/>
          <w:rtl/>
          <w:lang w:eastAsia="he-IL"/>
        </w:rPr>
      </w:pPr>
    </w:p>
    <w:p w:rsidR="002F3F05" w:rsidRPr="002F3F05" w:rsidP="00243BEA">
      <w:pPr>
        <w:spacing w:line="269" w:lineRule="auto"/>
        <w:ind w:left="-58"/>
        <w:rPr>
          <w:rFonts w:eastAsia="Calibri"/>
          <w:sz w:val="22"/>
          <w:rtl/>
          <w:lang w:eastAsia="he-IL"/>
        </w:rPr>
      </w:pPr>
      <w:r w:rsidRPr="002F3F05">
        <w:rPr>
          <w:rFonts w:eastAsia="Times New Roman" w:hint="cs"/>
          <w:sz w:val="22"/>
          <w:rtl/>
          <w:lang w:eastAsia="he-IL"/>
        </w:rPr>
        <w:t>המועצה לצרכנות מסרה בתגובתה כי כלל הליקויים המוזכרים בדוח אינם בסמכותה או בשליטתה, והם נובעים משתי סיבות עיקריות: (א) אי-מנוי דירקטורים - דבר המעכב מינוי מנכ"ל למועצה ואת פעילות המועצה בתחום התובענות הייצוגיו</w:t>
      </w:r>
      <w:r w:rsidRPr="002F3F05">
        <w:rPr>
          <w:rFonts w:eastAsia="Times New Roman" w:hint="eastAsia"/>
          <w:sz w:val="22"/>
          <w:rtl/>
          <w:lang w:eastAsia="he-IL"/>
        </w:rPr>
        <w:t>ת</w:t>
      </w:r>
      <w:r w:rsidRPr="002F3F05">
        <w:rPr>
          <w:rFonts w:eastAsia="Times New Roman" w:hint="cs"/>
          <w:sz w:val="22"/>
          <w:rtl/>
          <w:lang w:eastAsia="he-IL"/>
        </w:rPr>
        <w:t>; (ב) היעדר תקציב מתאים להרחבת פעילות המועצה ולגיוס כוח אדם חסר</w:t>
      </w:r>
      <w:r>
        <w:rPr>
          <w:rFonts w:eastAsia="Times New Roman"/>
          <w:sz w:val="22"/>
          <w:vertAlign w:val="superscript"/>
          <w:rtl/>
          <w:lang w:eastAsia="he-IL"/>
        </w:rPr>
        <w:footnoteReference w:id="128"/>
      </w:r>
      <w:r w:rsidRPr="002F3F05">
        <w:rPr>
          <w:rFonts w:eastAsia="Times New Roman" w:hint="cs"/>
          <w:sz w:val="22"/>
          <w:rtl/>
          <w:lang w:eastAsia="he-IL"/>
        </w:rPr>
        <w:t>. עד יישום החלטת הממשלה יש לפעול להשלמת הקוורום בדירקטוריון המועצה ולהבטיח כי הרשות והמועצה יקבלו תקציב הולם כדי לאפשר את פעילותם על פי הוראות חוק הגנת הצרכן וחוק המועצה.</w:t>
      </w:r>
    </w:p>
    <w:p w:rsidR="002F3F05" w:rsidRPr="002F3F05" w:rsidP="00243BEA">
      <w:pPr>
        <w:autoSpaceDE w:val="0"/>
        <w:autoSpaceDN w:val="0"/>
        <w:adjustRightInd w:val="0"/>
        <w:spacing w:line="269" w:lineRule="auto"/>
        <w:rPr>
          <w:rFonts w:eastAsia="Times New Roman"/>
          <w:sz w:val="22"/>
          <w:rtl/>
          <w:lang w:eastAsia="he-IL"/>
        </w:rPr>
      </w:pPr>
    </w:p>
    <w:p w:rsidR="002F3F05" w:rsidRPr="002F3F05" w:rsidP="00243BEA">
      <w:pPr>
        <w:autoSpaceDE w:val="0"/>
        <w:autoSpaceDN w:val="0"/>
        <w:adjustRightInd w:val="0"/>
        <w:spacing w:line="269" w:lineRule="auto"/>
        <w:rPr>
          <w:rFonts w:eastAsia="Times New Roman"/>
          <w:b/>
          <w:bCs/>
          <w:sz w:val="22"/>
          <w:rtl/>
          <w:lang w:eastAsia="he-IL"/>
        </w:rPr>
      </w:pPr>
      <w:r w:rsidRPr="002F3F05">
        <w:rPr>
          <w:rFonts w:eastAsia="Times New Roman" w:hint="cs"/>
          <w:sz w:val="22"/>
          <w:rtl/>
          <w:lang w:eastAsia="he-IL"/>
        </w:rPr>
        <w:t>רשות החברות הממשלתיות מסרה בתגובתה כי</w:t>
      </w:r>
      <w:r w:rsidRPr="002F3F05">
        <w:rPr>
          <w:rFonts w:eastAsia="Times New Roman"/>
          <w:sz w:val="22"/>
          <w:rtl/>
          <w:lang w:eastAsia="he-IL"/>
        </w:rPr>
        <w:t xml:space="preserve"> כנדרש בהליך פירוק של חברה ממשלתית על פי הוראות חוק החברות הממשלתיות</w:t>
      </w:r>
      <w:r w:rsidRPr="002F3F05">
        <w:rPr>
          <w:rFonts w:eastAsia="Times New Roman" w:hint="cs"/>
          <w:sz w:val="22"/>
          <w:rtl/>
          <w:lang w:eastAsia="he-IL"/>
        </w:rPr>
        <w:t xml:space="preserve">, </w:t>
      </w:r>
      <w:r w:rsidRPr="002F3F05">
        <w:rPr>
          <w:rFonts w:eastAsia="Times New Roman"/>
          <w:sz w:val="22"/>
          <w:rtl/>
          <w:lang w:eastAsia="he-IL"/>
        </w:rPr>
        <w:t xml:space="preserve">היא </w:t>
      </w:r>
      <w:r w:rsidRPr="002F3F05">
        <w:rPr>
          <w:rFonts w:eastAsia="Times New Roman" w:hint="cs"/>
          <w:sz w:val="22"/>
          <w:rtl/>
          <w:lang w:eastAsia="he-IL"/>
        </w:rPr>
        <w:t xml:space="preserve">דאגה לקבל </w:t>
      </w:r>
      <w:r w:rsidRPr="002F3F05">
        <w:rPr>
          <w:rFonts w:eastAsia="Times New Roman"/>
          <w:sz w:val="22"/>
          <w:rtl/>
          <w:lang w:eastAsia="he-IL"/>
        </w:rPr>
        <w:t xml:space="preserve">בסוף שנת 2024 </w:t>
      </w:r>
      <w:r w:rsidRPr="002F3F05">
        <w:rPr>
          <w:rFonts w:eastAsia="Times New Roman" w:hint="cs"/>
          <w:sz w:val="22"/>
          <w:rtl/>
          <w:lang w:eastAsia="he-IL"/>
        </w:rPr>
        <w:t xml:space="preserve">את </w:t>
      </w:r>
      <w:r w:rsidRPr="002F3F05">
        <w:rPr>
          <w:rFonts w:eastAsia="Times New Roman"/>
          <w:sz w:val="22"/>
          <w:rtl/>
          <w:lang w:eastAsia="he-IL"/>
        </w:rPr>
        <w:t>התייחסות</w:t>
      </w:r>
      <w:r w:rsidRPr="002F3F05">
        <w:rPr>
          <w:rFonts w:eastAsia="Times New Roman" w:hint="cs"/>
          <w:sz w:val="22"/>
          <w:rtl/>
          <w:lang w:eastAsia="he-IL"/>
        </w:rPr>
        <w:t>ו</w:t>
      </w:r>
      <w:r w:rsidRPr="002F3F05">
        <w:rPr>
          <w:rFonts w:eastAsia="Times New Roman"/>
          <w:sz w:val="22"/>
          <w:rtl/>
          <w:lang w:eastAsia="he-IL"/>
        </w:rPr>
        <w:t xml:space="preserve"> </w:t>
      </w:r>
      <w:r w:rsidRPr="002F3F05">
        <w:rPr>
          <w:rFonts w:eastAsia="Times New Roman" w:hint="cs"/>
          <w:sz w:val="22"/>
          <w:rtl/>
          <w:lang w:eastAsia="he-IL"/>
        </w:rPr>
        <w:t xml:space="preserve">של </w:t>
      </w:r>
      <w:r w:rsidRPr="002F3F05">
        <w:rPr>
          <w:rFonts w:eastAsia="Times New Roman"/>
          <w:sz w:val="22"/>
          <w:rtl/>
          <w:lang w:eastAsia="he-IL"/>
        </w:rPr>
        <w:t xml:space="preserve">דירקטוריון המועצה לצרכנות </w:t>
      </w:r>
      <w:r w:rsidRPr="002F3F05">
        <w:rPr>
          <w:rFonts w:eastAsia="Times New Roman" w:hint="eastAsia"/>
          <w:sz w:val="22"/>
          <w:rtl/>
          <w:lang w:eastAsia="he-IL"/>
        </w:rPr>
        <w:t>לגבי</w:t>
      </w:r>
      <w:r w:rsidRPr="002F3F05">
        <w:rPr>
          <w:rFonts w:eastAsia="Times New Roman"/>
          <w:sz w:val="22"/>
          <w:rtl/>
          <w:lang w:eastAsia="he-IL"/>
        </w:rPr>
        <w:t xml:space="preserve"> הליך פירוק המועצה </w:t>
      </w:r>
      <w:r w:rsidRPr="002F3F05">
        <w:rPr>
          <w:rFonts w:eastAsia="Times New Roman" w:hint="eastAsia"/>
          <w:sz w:val="22"/>
          <w:rtl/>
          <w:lang w:eastAsia="he-IL"/>
        </w:rPr>
        <w:t>והשפעותיו</w:t>
      </w:r>
      <w:r w:rsidRPr="002F3F05">
        <w:rPr>
          <w:rFonts w:eastAsia="Times New Roman"/>
          <w:sz w:val="22"/>
          <w:rtl/>
          <w:lang w:eastAsia="he-IL"/>
        </w:rPr>
        <w:t>.</w:t>
      </w:r>
      <w:r w:rsidRPr="002F3F05">
        <w:rPr>
          <w:rFonts w:eastAsia="Times New Roman"/>
          <w:b/>
          <w:bCs/>
          <w:sz w:val="22"/>
          <w:rtl/>
          <w:lang w:eastAsia="he-IL"/>
        </w:rPr>
        <w:t xml:space="preserve"> </w:t>
      </w:r>
    </w:p>
    <w:p w:rsidR="002F3F05" w:rsidRPr="002F3F05" w:rsidP="00243BEA">
      <w:pPr>
        <w:autoSpaceDE w:val="0"/>
        <w:autoSpaceDN w:val="0"/>
        <w:adjustRightInd w:val="0"/>
        <w:spacing w:line="269" w:lineRule="auto"/>
        <w:rPr>
          <w:rFonts w:eastAsia="Times New Roman"/>
          <w:b/>
          <w:bCs/>
          <w:sz w:val="22"/>
          <w:rtl/>
          <w:lang w:eastAsia="he-IL"/>
        </w:rPr>
      </w:pPr>
    </w:p>
    <w:p w:rsidR="002F3F05" w:rsidRPr="002F3F05" w:rsidP="00243BEA">
      <w:pPr>
        <w:autoSpaceDE w:val="0"/>
        <w:autoSpaceDN w:val="0"/>
        <w:adjustRightInd w:val="0"/>
        <w:spacing w:line="269" w:lineRule="auto"/>
        <w:rPr>
          <w:rFonts w:eastAsia="Times New Roman"/>
          <w:b/>
          <w:bCs/>
          <w:sz w:val="22"/>
          <w:rtl/>
          <w:lang w:eastAsia="he-IL"/>
        </w:rPr>
      </w:pPr>
      <w:r w:rsidRPr="002F3F05">
        <w:rPr>
          <w:rFonts w:eastAsia="Times New Roman" w:hint="cs"/>
          <w:b/>
          <w:bCs/>
          <w:sz w:val="22"/>
          <w:rtl/>
          <w:lang w:eastAsia="he-IL"/>
        </w:rPr>
        <w:t xml:space="preserve">עד יישומה המלא של החלטת ממשלה בעניין המבנה הארגוני ומאפייני הפעילות של הגוף המאוחד, וביצוע תיקוני חקיקה רלוונטיים, </w:t>
      </w:r>
      <w:bookmarkStart w:id="427" w:name="_Hlk230595588"/>
      <w:r w:rsidRPr="002F3F05">
        <w:rPr>
          <w:rFonts w:eastAsia="Times New Roman" w:hint="eastAsia"/>
          <w:b/>
          <w:bCs/>
          <w:sz w:val="22"/>
          <w:rtl/>
          <w:lang w:eastAsia="he-IL"/>
        </w:rPr>
        <w:t>על</w:t>
      </w:r>
      <w:r w:rsidRPr="002F3F05">
        <w:rPr>
          <w:rFonts w:eastAsia="Times New Roman"/>
          <w:b/>
          <w:bCs/>
          <w:sz w:val="22"/>
          <w:rtl/>
          <w:lang w:eastAsia="he-IL"/>
        </w:rPr>
        <w:t xml:space="preserve"> </w:t>
      </w:r>
      <w:r w:rsidRPr="002F3F05">
        <w:rPr>
          <w:rFonts w:eastAsia="Times New Roman" w:hint="cs"/>
          <w:b/>
          <w:bCs/>
          <w:sz w:val="22"/>
          <w:rtl/>
          <w:lang w:eastAsia="he-IL"/>
        </w:rPr>
        <w:t xml:space="preserve">שר הכלכלה, </w:t>
      </w:r>
      <w:r w:rsidRPr="002F3F05">
        <w:rPr>
          <w:rFonts w:eastAsia="Times New Roman" w:hint="eastAsia"/>
          <w:b/>
          <w:bCs/>
          <w:sz w:val="22"/>
          <w:rtl/>
          <w:lang w:eastAsia="he-IL"/>
        </w:rPr>
        <w:t>השר</w:t>
      </w:r>
      <w:r w:rsidRPr="002F3F05">
        <w:rPr>
          <w:rFonts w:eastAsia="Times New Roman"/>
          <w:b/>
          <w:bCs/>
          <w:sz w:val="22"/>
          <w:rtl/>
          <w:lang w:eastAsia="he-IL"/>
        </w:rPr>
        <w:t xml:space="preserve"> </w:t>
      </w:r>
      <w:r w:rsidRPr="002F3F05">
        <w:rPr>
          <w:rFonts w:eastAsia="Times New Roman" w:hint="eastAsia"/>
          <w:b/>
          <w:bCs/>
          <w:sz w:val="22"/>
          <w:rtl/>
          <w:lang w:eastAsia="he-IL"/>
        </w:rPr>
        <w:t>לפיתוח</w:t>
      </w:r>
      <w:r w:rsidRPr="002F3F05">
        <w:rPr>
          <w:rFonts w:eastAsia="Times New Roman"/>
          <w:b/>
          <w:bCs/>
          <w:sz w:val="22"/>
          <w:rtl/>
          <w:lang w:eastAsia="he-IL"/>
        </w:rPr>
        <w:t xml:space="preserve"> </w:t>
      </w:r>
      <w:r w:rsidRPr="002F3F05">
        <w:rPr>
          <w:rFonts w:eastAsia="Times New Roman" w:hint="eastAsia"/>
          <w:b/>
          <w:bCs/>
          <w:sz w:val="22"/>
          <w:rtl/>
          <w:lang w:eastAsia="he-IL"/>
        </w:rPr>
        <w:t xml:space="preserve">אזורי </w:t>
      </w:r>
      <w:r w:rsidRPr="002F3F05">
        <w:rPr>
          <w:rFonts w:eastAsia="Times New Roman"/>
          <w:b/>
          <w:bCs/>
          <w:sz w:val="22"/>
          <w:rtl/>
          <w:lang w:eastAsia="he-IL"/>
        </w:rPr>
        <w:t xml:space="preserve">ורשות החברות </w:t>
      </w:r>
      <w:r w:rsidRPr="002F3F05">
        <w:rPr>
          <w:rFonts w:eastAsia="Times New Roman" w:hint="cs"/>
          <w:b/>
          <w:bCs/>
          <w:sz w:val="22"/>
          <w:rtl/>
          <w:lang w:eastAsia="he-IL"/>
        </w:rPr>
        <w:t xml:space="preserve">הממשלתיות </w:t>
      </w:r>
      <w:r w:rsidRPr="002F3F05" w:rsidR="00E728BA">
        <w:rPr>
          <w:rFonts w:eastAsia="Times New Roman" w:hint="cs"/>
          <w:b/>
          <w:bCs/>
          <w:sz w:val="22"/>
          <w:rtl/>
          <w:lang w:eastAsia="he-IL"/>
        </w:rPr>
        <w:t>לווד</w:t>
      </w:r>
      <w:r w:rsidRPr="002F3F05" w:rsidR="00E728BA">
        <w:rPr>
          <w:rFonts w:eastAsia="Times New Roman" w:hint="eastAsia"/>
          <w:b/>
          <w:bCs/>
          <w:sz w:val="22"/>
          <w:rtl/>
          <w:lang w:eastAsia="he-IL"/>
        </w:rPr>
        <w:t>א</w:t>
      </w:r>
      <w:r w:rsidRPr="002F3F05">
        <w:rPr>
          <w:rFonts w:eastAsia="Times New Roman" w:hint="cs"/>
          <w:b/>
          <w:bCs/>
          <w:sz w:val="22"/>
          <w:rtl/>
          <w:lang w:eastAsia="he-IL"/>
        </w:rPr>
        <w:t xml:space="preserve"> כי דירקטוריון המועצה לצרכנות מאויש כנדרש על פי חוק המועצה. כמו כן, על </w:t>
      </w:r>
      <w:r w:rsidRPr="002F3F05">
        <w:rPr>
          <w:rFonts w:eastAsia="Times New Roman" w:hint="eastAsia"/>
          <w:b/>
          <w:bCs/>
          <w:sz w:val="22"/>
          <w:rtl/>
          <w:lang w:eastAsia="he-IL"/>
        </w:rPr>
        <w:t>שר</w:t>
      </w:r>
      <w:r w:rsidRPr="002F3F05">
        <w:rPr>
          <w:rFonts w:eastAsia="Times New Roman"/>
          <w:b/>
          <w:bCs/>
          <w:sz w:val="22"/>
          <w:rtl/>
          <w:lang w:eastAsia="he-IL"/>
        </w:rPr>
        <w:t xml:space="preserve"> </w:t>
      </w:r>
      <w:r w:rsidRPr="002F3F05">
        <w:rPr>
          <w:rFonts w:eastAsia="Times New Roman" w:hint="eastAsia"/>
          <w:b/>
          <w:bCs/>
          <w:sz w:val="22"/>
          <w:rtl/>
          <w:lang w:eastAsia="he-IL"/>
        </w:rPr>
        <w:t>הכלכלה</w:t>
      </w:r>
      <w:r w:rsidRPr="002F3F05">
        <w:rPr>
          <w:rFonts w:eastAsia="Times New Roman" w:hint="cs"/>
          <w:b/>
          <w:bCs/>
          <w:sz w:val="22"/>
          <w:rtl/>
          <w:lang w:eastAsia="he-IL"/>
        </w:rPr>
        <w:t>, משרד הכלכלה</w:t>
      </w:r>
      <w:r w:rsidRPr="002F3F05">
        <w:rPr>
          <w:rFonts w:eastAsia="Times New Roman"/>
          <w:b/>
          <w:bCs/>
          <w:sz w:val="22"/>
          <w:rtl/>
          <w:lang w:eastAsia="he-IL"/>
        </w:rPr>
        <w:t>,</w:t>
      </w:r>
      <w:r w:rsidRPr="002F3F05">
        <w:rPr>
          <w:rFonts w:eastAsia="Times New Roman" w:hint="cs"/>
          <w:b/>
          <w:bCs/>
          <w:sz w:val="22"/>
          <w:rtl/>
          <w:lang w:eastAsia="he-IL"/>
        </w:rPr>
        <w:t xml:space="preserve"> שר האוצר, משרד האוצר</w:t>
      </w:r>
      <w:r w:rsidRPr="002F3F05">
        <w:rPr>
          <w:rFonts w:eastAsia="Times New Roman"/>
          <w:b/>
          <w:bCs/>
          <w:sz w:val="22"/>
          <w:rtl/>
          <w:lang w:eastAsia="he-IL"/>
        </w:rPr>
        <w:t xml:space="preserve"> </w:t>
      </w:r>
      <w:bookmarkEnd w:id="427"/>
      <w:r w:rsidRPr="002F3F05">
        <w:rPr>
          <w:rFonts w:eastAsia="Times New Roman"/>
          <w:b/>
          <w:bCs/>
          <w:sz w:val="22"/>
          <w:rtl/>
          <w:lang w:eastAsia="he-IL"/>
        </w:rPr>
        <w:t>להבטיח</w:t>
      </w:r>
      <w:r w:rsidRPr="002F3F05">
        <w:rPr>
          <w:rFonts w:eastAsia="Times New Roman" w:hint="cs"/>
          <w:b/>
          <w:bCs/>
          <w:sz w:val="22"/>
          <w:rtl/>
          <w:lang w:eastAsia="he-IL"/>
        </w:rPr>
        <w:t xml:space="preserve"> כי </w:t>
      </w:r>
      <w:r w:rsidRPr="002F3F05">
        <w:rPr>
          <w:rFonts w:eastAsia="Times New Roman"/>
          <w:b/>
          <w:bCs/>
          <w:sz w:val="22"/>
          <w:rtl/>
          <w:lang w:eastAsia="he-IL"/>
        </w:rPr>
        <w:t xml:space="preserve">לגופים האמונים על ההגנה על הצרכנים </w:t>
      </w:r>
      <w:r w:rsidRPr="002F3F05">
        <w:rPr>
          <w:rFonts w:eastAsia="Times New Roman" w:hint="cs"/>
          <w:b/>
          <w:bCs/>
          <w:sz w:val="22"/>
          <w:rtl/>
          <w:lang w:eastAsia="he-IL"/>
        </w:rPr>
        <w:t>יהיו ה</w:t>
      </w:r>
      <w:r w:rsidRPr="002F3F05">
        <w:rPr>
          <w:rFonts w:eastAsia="Times New Roman"/>
          <w:b/>
          <w:bCs/>
          <w:sz w:val="22"/>
          <w:rtl/>
          <w:lang w:eastAsia="he-IL"/>
        </w:rPr>
        <w:t>משאבים הנחוצים שיבטיחו את פעילות</w:t>
      </w:r>
      <w:r w:rsidRPr="002F3F05">
        <w:rPr>
          <w:rFonts w:eastAsia="Times New Roman" w:hint="cs"/>
          <w:b/>
          <w:bCs/>
          <w:sz w:val="22"/>
          <w:rtl/>
          <w:lang w:eastAsia="he-IL"/>
        </w:rPr>
        <w:t>ם</w:t>
      </w:r>
      <w:r w:rsidRPr="002F3F05">
        <w:rPr>
          <w:rFonts w:eastAsia="Times New Roman"/>
          <w:b/>
          <w:bCs/>
          <w:sz w:val="22"/>
          <w:rtl/>
          <w:lang w:eastAsia="he-IL"/>
        </w:rPr>
        <w:t xml:space="preserve"> וכשירות</w:t>
      </w:r>
      <w:r w:rsidRPr="002F3F05">
        <w:rPr>
          <w:rFonts w:eastAsia="Times New Roman" w:hint="cs"/>
          <w:b/>
          <w:bCs/>
          <w:sz w:val="22"/>
          <w:rtl/>
          <w:lang w:eastAsia="he-IL"/>
        </w:rPr>
        <w:t>ם</w:t>
      </w:r>
      <w:r w:rsidRPr="002F3F05">
        <w:rPr>
          <w:rFonts w:eastAsia="Times New Roman"/>
          <w:b/>
          <w:bCs/>
          <w:sz w:val="22"/>
          <w:rtl/>
          <w:lang w:eastAsia="he-IL"/>
        </w:rPr>
        <w:t xml:space="preserve"> </w:t>
      </w:r>
      <w:r w:rsidRPr="002F3F05">
        <w:rPr>
          <w:rFonts w:eastAsia="Times New Roman" w:hint="cs"/>
          <w:b/>
          <w:bCs/>
          <w:sz w:val="22"/>
          <w:rtl/>
          <w:lang w:eastAsia="he-IL"/>
        </w:rPr>
        <w:t>כדי לקיים את הוראות ומטרות החוקים הקיימים.</w:t>
      </w:r>
      <w:r w:rsidRPr="002F3F05">
        <w:rPr>
          <w:rFonts w:eastAsia="Times New Roman" w:hint="cs"/>
          <w:sz w:val="22"/>
          <w:rtl/>
          <w:lang w:eastAsia="he-IL"/>
        </w:rPr>
        <w:t xml:space="preserve"> </w:t>
      </w:r>
      <w:r w:rsidRPr="002F3F05">
        <w:rPr>
          <w:rFonts w:eastAsia="Times New Roman" w:hint="eastAsia"/>
          <w:b/>
          <w:bCs/>
          <w:sz w:val="22"/>
          <w:rtl/>
          <w:lang w:eastAsia="he-IL"/>
        </w:rPr>
        <w:t>עיכובים</w:t>
      </w:r>
      <w:r w:rsidRPr="002F3F05">
        <w:rPr>
          <w:rFonts w:eastAsia="Times New Roman"/>
          <w:b/>
          <w:bCs/>
          <w:sz w:val="22"/>
          <w:rtl/>
          <w:lang w:eastAsia="he-IL"/>
        </w:rPr>
        <w:t xml:space="preserve"> בהליך האיחוד אין בהם כדי להצדיק פגיעה בעבוד</w:t>
      </w:r>
      <w:r w:rsidRPr="002F3F05">
        <w:rPr>
          <w:rFonts w:eastAsia="Times New Roman" w:hint="eastAsia"/>
          <w:b/>
          <w:bCs/>
          <w:sz w:val="22"/>
          <w:rtl/>
          <w:lang w:eastAsia="he-IL"/>
        </w:rPr>
        <w:t>ת</w:t>
      </w:r>
      <w:r w:rsidRPr="002F3F05">
        <w:rPr>
          <w:rFonts w:eastAsia="Times New Roman"/>
          <w:b/>
          <w:bCs/>
          <w:sz w:val="22"/>
          <w:rtl/>
          <w:lang w:eastAsia="he-IL"/>
        </w:rPr>
        <w:t xml:space="preserve"> הרשות להגנת הצרכן והמועצה לצרכנו</w:t>
      </w:r>
      <w:r w:rsidRPr="002F3F05">
        <w:rPr>
          <w:rFonts w:eastAsia="Times New Roman" w:hint="eastAsia"/>
          <w:b/>
          <w:bCs/>
          <w:sz w:val="22"/>
          <w:rtl/>
          <w:lang w:eastAsia="he-IL"/>
        </w:rPr>
        <w:t>ת</w:t>
      </w:r>
      <w:r w:rsidRPr="002F3F05">
        <w:rPr>
          <w:rFonts w:eastAsia="Times New Roman"/>
          <w:b/>
          <w:bCs/>
          <w:sz w:val="22"/>
          <w:rtl/>
          <w:lang w:eastAsia="he-IL"/>
        </w:rPr>
        <w:t xml:space="preserve"> </w:t>
      </w:r>
      <w:r w:rsidRPr="002F3F05">
        <w:rPr>
          <w:rFonts w:eastAsia="Times New Roman" w:hint="eastAsia"/>
          <w:b/>
          <w:bCs/>
          <w:sz w:val="22"/>
          <w:rtl/>
          <w:lang w:eastAsia="he-IL"/>
        </w:rPr>
        <w:t>שגורמת</w:t>
      </w:r>
      <w:r w:rsidRPr="002F3F05">
        <w:rPr>
          <w:rFonts w:eastAsia="Times New Roman"/>
          <w:b/>
          <w:bCs/>
          <w:sz w:val="22"/>
          <w:rtl/>
          <w:lang w:eastAsia="he-IL"/>
        </w:rPr>
        <w:t xml:space="preserve"> </w:t>
      </w:r>
      <w:r w:rsidRPr="002F3F05">
        <w:rPr>
          <w:rFonts w:eastAsia="Times New Roman" w:hint="eastAsia"/>
          <w:b/>
          <w:bCs/>
          <w:sz w:val="22"/>
          <w:rtl/>
          <w:lang w:eastAsia="he-IL"/>
        </w:rPr>
        <w:t>לפגיעה</w:t>
      </w:r>
      <w:r w:rsidRPr="002F3F05">
        <w:rPr>
          <w:rFonts w:eastAsia="Times New Roman"/>
          <w:b/>
          <w:bCs/>
          <w:sz w:val="22"/>
          <w:rtl/>
          <w:lang w:eastAsia="he-IL"/>
        </w:rPr>
        <w:t xml:space="preserve"> </w:t>
      </w:r>
      <w:r w:rsidRPr="002F3F05">
        <w:rPr>
          <w:rFonts w:eastAsia="Times New Roman" w:hint="eastAsia"/>
          <w:b/>
          <w:bCs/>
          <w:sz w:val="22"/>
          <w:rtl/>
          <w:lang w:eastAsia="he-IL"/>
        </w:rPr>
        <w:t>בזכויות</w:t>
      </w:r>
      <w:r w:rsidRPr="002F3F05">
        <w:rPr>
          <w:rFonts w:eastAsia="Times New Roman"/>
          <w:b/>
          <w:bCs/>
          <w:sz w:val="22"/>
          <w:rtl/>
          <w:lang w:eastAsia="he-IL"/>
        </w:rPr>
        <w:t xml:space="preserve"> </w:t>
      </w:r>
      <w:r w:rsidRPr="002F3F05">
        <w:rPr>
          <w:rFonts w:eastAsia="Times New Roman" w:hint="eastAsia"/>
          <w:b/>
          <w:bCs/>
          <w:sz w:val="22"/>
          <w:rtl/>
          <w:lang w:eastAsia="he-IL"/>
        </w:rPr>
        <w:t>הצרכן</w:t>
      </w:r>
      <w:r w:rsidRPr="002F3F05">
        <w:rPr>
          <w:rFonts w:eastAsia="Times New Roman"/>
          <w:b/>
          <w:bCs/>
          <w:sz w:val="22"/>
          <w:rtl/>
          <w:lang w:eastAsia="he-IL"/>
        </w:rPr>
        <w:t>.</w:t>
      </w:r>
      <w:r w:rsidRPr="002F3F05">
        <w:rPr>
          <w:rFonts w:eastAsia="Times New Roman" w:hint="cs"/>
          <w:b/>
          <w:bCs/>
          <w:sz w:val="22"/>
          <w:rtl/>
          <w:lang w:eastAsia="he-IL"/>
        </w:rPr>
        <w:t xml:space="preserve"> כמו כן יש להבטיח כי התקציב והמשאבים שיוקצו לרשות להגנת הצרכן לאחר איחודה עם המועצה לצרכנות יתנו מענה להיקף פעילותה בהתאמה לסמכויות שיתווספו לה. </w:t>
      </w:r>
    </w:p>
    <w:p w:rsidR="002F3F05" w:rsidRPr="002F3F05" w:rsidP="00243BEA">
      <w:pPr>
        <w:spacing w:line="269" w:lineRule="auto"/>
        <w:jc w:val="center"/>
        <w:rPr>
          <w:rFonts w:ascii="David" w:eastAsia="Times New Roman" w:hAnsi="David"/>
          <w:b/>
          <w:bCs/>
          <w:sz w:val="22"/>
          <w:rtl/>
          <w:lang w:eastAsia="he-IL"/>
        </w:rPr>
      </w:pPr>
    </w:p>
    <w:p w:rsidR="002F3F05" w:rsidRPr="002F3F05" w:rsidP="00243BEA">
      <w:pPr>
        <w:spacing w:line="269" w:lineRule="auto"/>
        <w:jc w:val="center"/>
        <w:rPr>
          <w:rFonts w:eastAsia="Times New Roman"/>
          <w:b/>
          <w:bCs/>
          <w:sz w:val="22"/>
          <w:rtl/>
          <w:lang w:eastAsia="he-IL"/>
        </w:rPr>
      </w:pPr>
      <w:r w:rsidRPr="002F3F05">
        <w:rPr>
          <w:rFonts w:ascii="Segoe UI Symbol" w:eastAsia="Times New Roman" w:hAnsi="Segoe UI Symbol" w:cs="Segoe UI Symbol" w:hint="cs"/>
          <w:b/>
          <w:bCs/>
          <w:sz w:val="22"/>
          <w:rtl/>
          <w:lang w:eastAsia="he-IL"/>
        </w:rPr>
        <w:t>✰</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המעקב עלה כי מרבית הליקויים שצוינו בדוח הקודם לא תוקנו כלל או תוקנו במידה מועטה בלבד, דוגמת משך זמן הטיפול בתלונות הציבור של המועצה לצרכנות והיעדר שיתוף פעולה מספק בין המועצה לרשות להגנת הצרכן. עוד עלה בביקורת כי תקציבה המאושר של הרשות להגנת הצרכן היה </w:t>
      </w:r>
      <w:r w:rsidRPr="002F3F05">
        <w:rPr>
          <w:rFonts w:eastAsia="Times New Roman" w:hint="cs"/>
          <w:b/>
          <w:bCs/>
          <w:rtl/>
          <w:lang w:eastAsia="he-IL"/>
        </w:rPr>
        <w:t xml:space="preserve">כ-34.5 </w:t>
      </w:r>
      <w:r w:rsidRPr="002F3F05">
        <w:rPr>
          <w:rFonts w:eastAsia="Times New Roman" w:hint="cs"/>
          <w:b/>
          <w:bCs/>
          <w:sz w:val="22"/>
          <w:rtl/>
          <w:lang w:eastAsia="he-IL"/>
        </w:rPr>
        <w:t xml:space="preserve">מיליון ש"ח בשנת 2025, וכי הוא פחת בכ-12% משנת 2022. גם </w:t>
      </w:r>
      <w:r w:rsidRPr="002F3F05">
        <w:rPr>
          <w:rFonts w:eastAsia="Times New Roman"/>
          <w:b/>
          <w:bCs/>
          <w:sz w:val="22"/>
          <w:rtl/>
          <w:lang w:eastAsia="he-IL"/>
        </w:rPr>
        <w:t>תקציב</w:t>
      </w:r>
      <w:r w:rsidRPr="002F3F05">
        <w:rPr>
          <w:rFonts w:eastAsia="Times New Roman" w:hint="cs"/>
          <w:b/>
          <w:bCs/>
          <w:sz w:val="22"/>
          <w:rtl/>
          <w:lang w:eastAsia="he-IL"/>
        </w:rPr>
        <w:t>ה המאושר של</w:t>
      </w:r>
      <w:r w:rsidRPr="002F3F05">
        <w:rPr>
          <w:rFonts w:eastAsia="Times New Roman"/>
          <w:b/>
          <w:bCs/>
          <w:sz w:val="22"/>
          <w:rtl/>
          <w:lang w:eastAsia="he-IL"/>
        </w:rPr>
        <w:t xml:space="preserve"> המועצה</w:t>
      </w:r>
      <w:r w:rsidRPr="002F3F05">
        <w:rPr>
          <w:rFonts w:eastAsia="Times New Roman" w:hint="cs"/>
          <w:b/>
          <w:bCs/>
          <w:sz w:val="22"/>
          <w:rtl/>
          <w:lang w:eastAsia="he-IL"/>
        </w:rPr>
        <w:t xml:space="preserve"> לצרכנות</w:t>
      </w:r>
      <w:r w:rsidRPr="002F3F05">
        <w:rPr>
          <w:rFonts w:eastAsia="Times New Roman"/>
          <w:b/>
          <w:bCs/>
          <w:sz w:val="22"/>
          <w:rtl/>
          <w:lang w:eastAsia="he-IL"/>
        </w:rPr>
        <w:t xml:space="preserve"> </w:t>
      </w:r>
      <w:r w:rsidRPr="002F3F05">
        <w:rPr>
          <w:rFonts w:eastAsia="Times New Roman" w:hint="cs"/>
          <w:b/>
          <w:bCs/>
          <w:sz w:val="22"/>
          <w:rtl/>
          <w:lang w:eastAsia="he-IL"/>
        </w:rPr>
        <w:t xml:space="preserve">פחת </w:t>
      </w:r>
      <w:r w:rsidRPr="002F3F05">
        <w:rPr>
          <w:rFonts w:eastAsia="Times New Roman"/>
          <w:b/>
          <w:bCs/>
          <w:sz w:val="22"/>
          <w:rtl/>
          <w:lang w:eastAsia="he-IL"/>
        </w:rPr>
        <w:t>מהביקורת הקודמת בשנת 2022 ב-</w:t>
      </w:r>
      <w:r w:rsidRPr="002F3F05">
        <w:rPr>
          <w:rFonts w:eastAsia="Times New Roman" w:hint="cs"/>
          <w:b/>
          <w:bCs/>
          <w:sz w:val="22"/>
          <w:rtl/>
          <w:lang w:eastAsia="he-IL"/>
        </w:rPr>
        <w:t>25</w:t>
      </w:r>
      <w:r w:rsidRPr="002F3F05">
        <w:rPr>
          <w:rFonts w:eastAsia="Times New Roman"/>
          <w:b/>
          <w:bCs/>
          <w:sz w:val="22"/>
          <w:rtl/>
          <w:lang w:eastAsia="he-IL"/>
        </w:rPr>
        <w:t xml:space="preserve">% </w:t>
      </w:r>
      <w:r w:rsidRPr="002F3F05">
        <w:rPr>
          <w:rFonts w:eastAsia="Times New Roman" w:hint="cs"/>
          <w:b/>
          <w:bCs/>
          <w:sz w:val="22"/>
          <w:rtl/>
          <w:lang w:eastAsia="he-IL"/>
        </w:rPr>
        <w:t xml:space="preserve">- מ-8.4 מיליון ש"ח </w:t>
      </w:r>
      <w:r w:rsidRPr="002F3F05">
        <w:rPr>
          <w:rFonts w:eastAsia="Times New Roman"/>
          <w:b/>
          <w:bCs/>
          <w:sz w:val="22"/>
          <w:rtl/>
          <w:lang w:eastAsia="he-IL"/>
        </w:rPr>
        <w:t>ל</w:t>
      </w:r>
      <w:r w:rsidRPr="002F3F05">
        <w:rPr>
          <w:rFonts w:eastAsia="Times New Roman" w:hint="cs"/>
          <w:b/>
          <w:bCs/>
          <w:sz w:val="22"/>
          <w:rtl/>
          <w:lang w:eastAsia="he-IL"/>
        </w:rPr>
        <w:t>כ</w:t>
      </w:r>
      <w:r w:rsidRPr="002F3F05">
        <w:rPr>
          <w:rFonts w:eastAsia="Times New Roman"/>
          <w:b/>
          <w:bCs/>
          <w:sz w:val="22"/>
          <w:rtl/>
          <w:lang w:eastAsia="he-IL"/>
        </w:rPr>
        <w:t>-</w:t>
      </w:r>
      <w:r w:rsidRPr="002F3F05">
        <w:rPr>
          <w:rFonts w:eastAsia="Times New Roman" w:hint="cs"/>
          <w:b/>
          <w:bCs/>
          <w:sz w:val="22"/>
          <w:rtl/>
          <w:lang w:eastAsia="he-IL"/>
        </w:rPr>
        <w:t xml:space="preserve">6.3 </w:t>
      </w:r>
      <w:r w:rsidRPr="002F3F05">
        <w:rPr>
          <w:rFonts w:eastAsia="Times New Roman"/>
          <w:b/>
          <w:bCs/>
          <w:sz w:val="22"/>
          <w:rtl/>
          <w:lang w:eastAsia="he-IL"/>
        </w:rPr>
        <w:t>מיליון ש"ח</w:t>
      </w:r>
      <w:r w:rsidRPr="002F3F05">
        <w:rPr>
          <w:rFonts w:eastAsia="Times New Roman" w:hint="cs"/>
          <w:b/>
          <w:bCs/>
          <w:sz w:val="22"/>
          <w:rtl/>
          <w:lang w:eastAsia="he-IL"/>
        </w:rPr>
        <w:t xml:space="preserve"> בשנת 2025</w:t>
      </w:r>
      <w:r w:rsidRPr="002F3F05">
        <w:rPr>
          <w:rFonts w:eastAsia="Times New Roman"/>
          <w:b/>
          <w:bCs/>
          <w:sz w:val="22"/>
          <w:rtl/>
          <w:lang w:eastAsia="he-IL"/>
        </w:rPr>
        <w:t>.</w:t>
      </w:r>
      <w:r w:rsidRPr="002F3F05">
        <w:rPr>
          <w:rFonts w:ascii="David" w:eastAsia="Times New Roman" w:hAnsi="David" w:hint="cs"/>
          <w:b/>
          <w:bCs/>
          <w:sz w:val="22"/>
          <w:rtl/>
          <w:lang w:eastAsia="he-IL"/>
        </w:rPr>
        <w:t xml:space="preserve"> </w:t>
      </w:r>
      <w:r w:rsidRPr="002F3F05">
        <w:rPr>
          <w:rFonts w:eastAsia="Times New Roman" w:hint="cs"/>
          <w:b/>
          <w:bCs/>
          <w:sz w:val="22"/>
          <w:rtl/>
          <w:lang w:eastAsia="he-IL"/>
        </w:rPr>
        <w:t>סך התקציב של ממשלת ישראל להגנה על הצרכנים בשנת 2025 היה כ-41 מיליון ש"ח בלבד, וזאת על אף הגידול באוכלוסיי</w:t>
      </w:r>
      <w:r w:rsidRPr="002F3F05">
        <w:rPr>
          <w:rFonts w:eastAsia="Times New Roman" w:hint="eastAsia"/>
          <w:b/>
          <w:bCs/>
          <w:sz w:val="22"/>
          <w:rtl/>
          <w:lang w:eastAsia="he-IL"/>
        </w:rPr>
        <w:t>ה</w:t>
      </w:r>
      <w:r w:rsidRPr="002F3F05">
        <w:rPr>
          <w:rFonts w:eastAsia="Times New Roman" w:hint="cs"/>
          <w:b/>
          <w:bCs/>
          <w:sz w:val="22"/>
          <w:rtl/>
          <w:lang w:eastAsia="he-IL"/>
        </w:rPr>
        <w:t xml:space="preserve"> ובמספר התלונות שהוגשו למועצה לצרכנות ולרשות להגנת הצרכן בשנים 2022 - 2025. </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כאמור, עם סיום הביקורת התקבלה החלטה בעניין האיחוד בין הרשות להגנת הצרכן למועצה לצרכנות. אולם עד להשלמת התהליך, וכל עוד הרשות והמועצה פועלות על פי החוקים הקיימים</w:t>
      </w:r>
      <w:r w:rsidRPr="002F3F05">
        <w:rPr>
          <w:rFonts w:eastAsia="Times New Roman"/>
          <w:b/>
          <w:bCs/>
          <w:sz w:val="22"/>
          <w:rtl/>
          <w:lang w:eastAsia="he-IL"/>
        </w:rPr>
        <w:t xml:space="preserve">, מומלץ כי שר הכלכלה </w:t>
      </w:r>
      <w:r w:rsidRPr="002F3F05">
        <w:rPr>
          <w:rFonts w:eastAsia="Times New Roman" w:hint="cs"/>
          <w:b/>
          <w:bCs/>
          <w:sz w:val="22"/>
          <w:rtl/>
          <w:lang w:eastAsia="he-IL"/>
        </w:rPr>
        <w:t>יקבע</w:t>
      </w:r>
      <w:r w:rsidRPr="002F3F05">
        <w:rPr>
          <w:rFonts w:eastAsia="Times New Roman"/>
          <w:b/>
          <w:bCs/>
          <w:sz w:val="22"/>
          <w:rtl/>
          <w:lang w:eastAsia="he-IL"/>
        </w:rPr>
        <w:t xml:space="preserve"> דרכים שיבטיחו שיתוף פעולה, תיאום ויצירת ממשקים בין הרשות, המועצה וגופי ממשלה אחרים; בין היתר לטיפול בסוגיות הקשורות להגנה על הצרכנים כמו פעולות למניעת העבירות והעוולות הצרכניות, פעולות להגברת האכיפה ו</w:t>
      </w:r>
      <w:r w:rsidRPr="002F3F05">
        <w:rPr>
          <w:rFonts w:eastAsia="Times New Roman" w:hint="cs"/>
          <w:b/>
          <w:bCs/>
          <w:sz w:val="22"/>
          <w:rtl/>
          <w:lang w:eastAsia="he-IL"/>
        </w:rPr>
        <w:t>ה</w:t>
      </w:r>
      <w:r w:rsidRPr="002F3F05">
        <w:rPr>
          <w:rFonts w:eastAsia="Times New Roman"/>
          <w:b/>
          <w:bCs/>
          <w:sz w:val="22"/>
          <w:rtl/>
          <w:lang w:eastAsia="he-IL"/>
        </w:rPr>
        <w:t>סיוע בהליכים האזרחיים שבאמצעותם מושבים כספים לצרכנים, ופעולות להגברת המודעות של הצרכנים</w:t>
      </w:r>
      <w:r w:rsidRPr="002F3F05">
        <w:rPr>
          <w:rFonts w:eastAsia="Times New Roman" w:hint="cs"/>
          <w:b/>
          <w:bCs/>
          <w:sz w:val="22"/>
          <w:rtl/>
          <w:lang w:eastAsia="he-IL"/>
        </w:rPr>
        <w:t>.</w:t>
      </w:r>
      <w:r w:rsidRPr="002F3F05">
        <w:rPr>
          <w:rFonts w:eastAsia="Times New Roman"/>
          <w:b/>
          <w:bCs/>
          <w:sz w:val="22"/>
          <w:rtl/>
          <w:lang w:eastAsia="he-IL"/>
        </w:rPr>
        <w:t xml:space="preserve"> כל אלה בין היתר יגבירו את יכולת ההרתעה של </w:t>
      </w:r>
      <w:r w:rsidRPr="002F3F05">
        <w:rPr>
          <w:rFonts w:eastAsia="Times New Roman" w:hint="cs"/>
          <w:b/>
          <w:bCs/>
          <w:sz w:val="22"/>
          <w:rtl/>
          <w:lang w:eastAsia="he-IL"/>
        </w:rPr>
        <w:t>הגופים האמונים על ההגנה על הצרכן</w:t>
      </w:r>
      <w:r w:rsidRPr="002F3F05">
        <w:rPr>
          <w:rFonts w:eastAsia="Times New Roman"/>
          <w:b/>
          <w:bCs/>
          <w:sz w:val="22"/>
          <w:rtl/>
          <w:lang w:eastAsia="he-IL"/>
        </w:rPr>
        <w:t xml:space="preserve">, ישפרו את השירות לצרכנים ואת רמת שביעות הרצון שלהם ויתרמו לעלייה ברמת האמון בגופים אלה. </w:t>
      </w:r>
    </w:p>
    <w:p w:rsidR="002F3F05" w:rsidP="00243BEA">
      <w:pPr>
        <w:spacing w:line="269" w:lineRule="auto"/>
        <w:rPr>
          <w:rFonts w:eastAsia="Times New Roman"/>
          <w:b/>
          <w:bCs/>
          <w:sz w:val="22"/>
          <w:rtl/>
          <w:lang w:eastAsia="he-IL"/>
        </w:rPr>
      </w:pPr>
      <w:r w:rsidRPr="002F3F05">
        <w:rPr>
          <w:rFonts w:eastAsia="Times New Roman"/>
          <w:b/>
          <w:bCs/>
          <w:sz w:val="22"/>
          <w:rtl/>
          <w:lang w:eastAsia="he-IL"/>
        </w:rPr>
        <w:t xml:space="preserve">עוד מומלץ </w:t>
      </w:r>
      <w:r w:rsidRPr="002F3F05">
        <w:rPr>
          <w:rFonts w:eastAsia="Times New Roman" w:hint="cs"/>
          <w:b/>
          <w:bCs/>
          <w:sz w:val="22"/>
          <w:rtl/>
          <w:lang w:eastAsia="he-IL"/>
        </w:rPr>
        <w:t xml:space="preserve">כי </w:t>
      </w:r>
      <w:r w:rsidRPr="002F3F05">
        <w:rPr>
          <w:rFonts w:eastAsia="Times New Roman"/>
          <w:b/>
          <w:bCs/>
          <w:sz w:val="22"/>
          <w:rtl/>
          <w:lang w:eastAsia="he-IL"/>
        </w:rPr>
        <w:t>שר הכלכלה</w:t>
      </w:r>
      <w:r w:rsidRPr="002F3F05">
        <w:rPr>
          <w:rFonts w:eastAsia="Times New Roman" w:hint="cs"/>
          <w:b/>
          <w:bCs/>
          <w:sz w:val="22"/>
          <w:rtl/>
          <w:lang w:eastAsia="he-IL"/>
        </w:rPr>
        <w:t xml:space="preserve"> </w:t>
      </w:r>
      <w:r w:rsidRPr="002F3F05">
        <w:rPr>
          <w:rFonts w:eastAsia="Times New Roman"/>
          <w:b/>
          <w:bCs/>
          <w:sz w:val="22"/>
          <w:rtl/>
          <w:lang w:eastAsia="he-IL"/>
        </w:rPr>
        <w:t>בשיתוף שר האוצר</w:t>
      </w:r>
      <w:r w:rsidRPr="002F3F05">
        <w:rPr>
          <w:rFonts w:eastAsia="Times New Roman" w:hint="cs"/>
          <w:b/>
          <w:bCs/>
          <w:sz w:val="22"/>
          <w:rtl/>
          <w:lang w:eastAsia="he-IL"/>
        </w:rPr>
        <w:t xml:space="preserve"> יבחנו </w:t>
      </w:r>
      <w:r w:rsidRPr="002F3F05">
        <w:rPr>
          <w:rFonts w:eastAsia="Times New Roman"/>
          <w:b/>
          <w:bCs/>
          <w:sz w:val="22"/>
          <w:rtl/>
          <w:lang w:eastAsia="he-IL"/>
        </w:rPr>
        <w:t>את</w:t>
      </w:r>
      <w:r w:rsidRPr="002F3F05">
        <w:rPr>
          <w:rFonts w:eastAsia="Times New Roman" w:hint="cs"/>
          <w:b/>
          <w:bCs/>
          <w:sz w:val="22"/>
          <w:rtl/>
          <w:lang w:eastAsia="he-IL"/>
        </w:rPr>
        <w:t xml:space="preserve"> ה</w:t>
      </w:r>
      <w:r w:rsidRPr="002F3F05">
        <w:rPr>
          <w:rFonts w:eastAsia="Times New Roman"/>
          <w:b/>
          <w:bCs/>
          <w:sz w:val="22"/>
          <w:rtl/>
          <w:lang w:eastAsia="he-IL"/>
        </w:rPr>
        <w:t xml:space="preserve">משאבים </w:t>
      </w:r>
      <w:r w:rsidRPr="002F3F05">
        <w:rPr>
          <w:rFonts w:eastAsia="Times New Roman" w:hint="cs"/>
          <w:b/>
          <w:bCs/>
          <w:sz w:val="22"/>
          <w:rtl/>
          <w:lang w:eastAsia="he-IL"/>
        </w:rPr>
        <w:t>ש</w:t>
      </w:r>
      <w:r w:rsidRPr="002F3F05">
        <w:rPr>
          <w:rFonts w:eastAsia="Times New Roman"/>
          <w:b/>
          <w:bCs/>
          <w:sz w:val="22"/>
          <w:rtl/>
          <w:lang w:eastAsia="he-IL"/>
        </w:rPr>
        <w:t xml:space="preserve">ממשלת ישראל </w:t>
      </w:r>
      <w:r w:rsidRPr="002F3F05">
        <w:rPr>
          <w:rFonts w:eastAsia="Times New Roman" w:hint="cs"/>
          <w:b/>
          <w:bCs/>
          <w:sz w:val="22"/>
          <w:rtl/>
          <w:lang w:eastAsia="he-IL"/>
        </w:rPr>
        <w:t xml:space="preserve">מקצה </w:t>
      </w:r>
      <w:r w:rsidRPr="002F3F05">
        <w:rPr>
          <w:rFonts w:eastAsia="Times New Roman"/>
          <w:b/>
          <w:bCs/>
          <w:sz w:val="22"/>
          <w:rtl/>
          <w:lang w:eastAsia="he-IL"/>
        </w:rPr>
        <w:t>להגנה על הצרכנים ו</w:t>
      </w:r>
      <w:r w:rsidRPr="002F3F05">
        <w:rPr>
          <w:rFonts w:eastAsia="Times New Roman" w:hint="cs"/>
          <w:b/>
          <w:bCs/>
          <w:sz w:val="22"/>
          <w:rtl/>
          <w:lang w:eastAsia="he-IL"/>
        </w:rPr>
        <w:t xml:space="preserve">על </w:t>
      </w:r>
      <w:r w:rsidRPr="002F3F05">
        <w:rPr>
          <w:rFonts w:eastAsia="Times New Roman"/>
          <w:b/>
          <w:bCs/>
          <w:sz w:val="22"/>
          <w:rtl/>
          <w:lang w:eastAsia="he-IL"/>
        </w:rPr>
        <w:t>זכויותיהם</w:t>
      </w:r>
      <w:r w:rsidRPr="002F3F05">
        <w:rPr>
          <w:rFonts w:eastAsia="Times New Roman" w:hint="cs"/>
          <w:b/>
          <w:bCs/>
          <w:sz w:val="22"/>
          <w:rtl/>
          <w:lang w:eastAsia="he-IL"/>
        </w:rPr>
        <w:t>, כדי שהגופים האמונים על הגנת הצרכן יוכלו לממש את אחריותם על פי חוק הגנת הצרכן וחוק המועצה לצרכנות</w:t>
      </w:r>
      <w:r w:rsidRPr="002F3F05">
        <w:rPr>
          <w:rFonts w:eastAsia="Times New Roman"/>
          <w:b/>
          <w:bCs/>
          <w:sz w:val="22"/>
          <w:rtl/>
          <w:lang w:eastAsia="he-IL"/>
        </w:rPr>
        <w:t>.</w:t>
      </w:r>
      <w:r w:rsidRPr="002F3F05">
        <w:rPr>
          <w:rFonts w:eastAsia="Times New Roman" w:hint="cs"/>
          <w:b/>
          <w:bCs/>
          <w:sz w:val="22"/>
          <w:rtl/>
          <w:lang w:eastAsia="he-IL"/>
        </w:rPr>
        <w:t xml:space="preserve"> עיכובים בהליך האיחוד אין בהם כדי להצדיק פגיעה בעבוד</w:t>
      </w:r>
      <w:r w:rsidRPr="002F3F05">
        <w:rPr>
          <w:rFonts w:eastAsia="Times New Roman" w:hint="eastAsia"/>
          <w:b/>
          <w:bCs/>
          <w:sz w:val="22"/>
          <w:rtl/>
          <w:lang w:eastAsia="he-IL"/>
        </w:rPr>
        <w:t>ת</w:t>
      </w:r>
      <w:r w:rsidRPr="002F3F05">
        <w:rPr>
          <w:rFonts w:eastAsia="Times New Roman"/>
          <w:b/>
          <w:bCs/>
          <w:sz w:val="22"/>
          <w:rtl/>
          <w:lang w:eastAsia="he-IL"/>
        </w:rPr>
        <w:t xml:space="preserve"> </w:t>
      </w:r>
      <w:r w:rsidRPr="002F3F05">
        <w:rPr>
          <w:rFonts w:eastAsia="Times New Roman" w:hint="cs"/>
          <w:b/>
          <w:bCs/>
          <w:sz w:val="22"/>
          <w:rtl/>
          <w:lang w:eastAsia="he-IL"/>
        </w:rPr>
        <w:t>הרשות להגנת הצרכן והמועצה לצרכנות שגורמת לפגיעה בזכויות הצרכן.</w:t>
      </w:r>
    </w:p>
    <w:p w:rsidR="002D3D18"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p>
    <w:p w:rsidR="002F3F05" w:rsidRPr="002F3F05" w:rsidP="00243BEA">
      <w:pPr>
        <w:keepNext/>
        <w:keepLines/>
        <w:spacing w:line="269" w:lineRule="auto"/>
        <w:jc w:val="center"/>
        <w:outlineLvl w:val="1"/>
        <w:rPr>
          <w:rFonts w:eastAsia="Times New Roman"/>
          <w:bCs/>
          <w:sz w:val="22"/>
          <w:szCs w:val="32"/>
          <w:rtl/>
          <w:lang w:eastAsia="he-IL"/>
        </w:rPr>
      </w:pPr>
      <w:bookmarkStart w:id="428" w:name="_Toc204522901"/>
      <w:bookmarkStart w:id="429" w:name="_Toc216267512"/>
      <w:bookmarkStart w:id="430" w:name="_Toc216276502"/>
      <w:bookmarkStart w:id="431" w:name="_Toc216277052"/>
      <w:bookmarkStart w:id="432" w:name="_Toc216277451"/>
      <w:bookmarkStart w:id="433" w:name="_Toc218513448"/>
      <w:bookmarkEnd w:id="426"/>
      <w:r w:rsidRPr="002F3F05">
        <w:rPr>
          <w:rFonts w:eastAsia="Times New Roman" w:hint="eastAsia"/>
          <w:bCs/>
          <w:sz w:val="22"/>
          <w:szCs w:val="32"/>
          <w:rtl/>
          <w:lang w:eastAsia="he-IL"/>
        </w:rPr>
        <w:t>שער</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שני</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הטיפול</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בסוגיות</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צרכנות</w:t>
      </w:r>
      <w:r w:rsidRPr="002F3F05">
        <w:rPr>
          <w:rFonts w:eastAsia="Times New Roman"/>
          <w:bCs/>
          <w:sz w:val="22"/>
          <w:szCs w:val="32"/>
          <w:rtl/>
          <w:lang w:eastAsia="he-IL"/>
        </w:rPr>
        <w:t xml:space="preserve"> </w:t>
      </w:r>
      <w:r w:rsidRPr="002F3F05">
        <w:rPr>
          <w:rFonts w:eastAsia="Times New Roman" w:hint="eastAsia"/>
          <w:bCs/>
          <w:sz w:val="22"/>
          <w:szCs w:val="32"/>
          <w:rtl/>
          <w:lang w:eastAsia="he-IL"/>
        </w:rPr>
        <w:t>נבחרות</w:t>
      </w:r>
      <w:bookmarkEnd w:id="428"/>
      <w:bookmarkEnd w:id="429"/>
      <w:bookmarkEnd w:id="430"/>
      <w:bookmarkEnd w:id="431"/>
      <w:bookmarkEnd w:id="432"/>
      <w:bookmarkEnd w:id="433"/>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בחלק זה של הדוח מובאים השינויים שחלו מאז הדוח הקודם בסוגיות נבחרות בנושאי צרכנות הנוגעים לאוכלוסיות נרחבות, לרבות המדיניות בביטול עסקאות, הגנות שניתנות לצרכנים בביצוע עסקאות בכרטיסי אשראי, פיקוח בנק ישראל על עסקאות אלה, הקושי של הצרכנים לבטל עסקאות, האפשרות להתנתק משירות, איחורים במתן שירות (חוק הטכנאים</w:t>
      </w:r>
      <w:r>
        <w:rPr>
          <w:rFonts w:eastAsia="Times New Roman"/>
          <w:sz w:val="22"/>
          <w:vertAlign w:val="superscript"/>
          <w:rtl/>
          <w:lang w:eastAsia="he-IL"/>
        </w:rPr>
        <w:footnoteReference w:id="129"/>
      </w:r>
      <w:r w:rsidRPr="002F3F05">
        <w:rPr>
          <w:rFonts w:eastAsia="Times New Roman" w:hint="cs"/>
          <w:sz w:val="22"/>
          <w:rtl/>
          <w:lang w:eastAsia="he-IL"/>
        </w:rPr>
        <w:t>), זמני המתנה ארוכים למענה בשירותים טלפוניים, החזר על פיקדונות ועוד.</w:t>
      </w:r>
    </w:p>
    <w:p w:rsidR="002F3F05" w:rsidRPr="00B129F0" w:rsidP="00243BEA">
      <w:pPr>
        <w:spacing w:line="269" w:lineRule="auto"/>
        <w:rPr>
          <w:rFonts w:eastAsia="Times New Roman"/>
          <w:sz w:val="22"/>
          <w:rtl/>
          <w:lang w:eastAsia="he-IL"/>
        </w:rPr>
      </w:pPr>
      <w:bookmarkStart w:id="434" w:name="_Toc204522902"/>
      <w:bookmarkStart w:id="435" w:name="_Toc214197171"/>
      <w:bookmarkStart w:id="436" w:name="_Toc216267513"/>
      <w:bookmarkStart w:id="437" w:name="_Toc216276503"/>
      <w:bookmarkStart w:id="438" w:name="_Toc216277053"/>
      <w:bookmarkStart w:id="439" w:name="_Toc216277452"/>
      <w:bookmarkStart w:id="440" w:name="_Toc218513449"/>
    </w:p>
    <w:p w:rsidR="002F3F05" w:rsidRPr="002F3F05" w:rsidP="007739F5">
      <w:pPr>
        <w:keepNext/>
        <w:keepLines/>
        <w:spacing w:before="120" w:line="269" w:lineRule="auto"/>
        <w:outlineLvl w:val="2"/>
        <w:rPr>
          <w:rFonts w:eastAsia="Times New Roman"/>
          <w:bCs/>
          <w:sz w:val="22"/>
          <w:szCs w:val="28"/>
          <w:u w:val="single"/>
          <w:rtl/>
          <w:lang w:eastAsia="he-IL"/>
        </w:rPr>
      </w:pPr>
      <w:r w:rsidRPr="002F3F05">
        <w:rPr>
          <w:rFonts w:eastAsia="Times New Roman"/>
          <w:bCs/>
          <w:sz w:val="22"/>
          <w:szCs w:val="28"/>
          <w:u w:val="single"/>
          <w:rtl/>
          <w:lang w:eastAsia="he-IL"/>
        </w:rPr>
        <w:t xml:space="preserve">ביטול עסקה </w:t>
      </w:r>
      <w:r w:rsidRPr="002F3F05">
        <w:rPr>
          <w:rFonts w:eastAsia="Times New Roman" w:hint="cs"/>
          <w:bCs/>
          <w:sz w:val="22"/>
          <w:szCs w:val="28"/>
          <w:u w:val="single"/>
          <w:rtl/>
          <w:lang w:eastAsia="he-IL"/>
        </w:rPr>
        <w:t>ששולמה ב</w:t>
      </w:r>
      <w:r w:rsidRPr="002F3F05">
        <w:rPr>
          <w:rFonts w:eastAsia="Times New Roman"/>
          <w:bCs/>
          <w:sz w:val="22"/>
          <w:szCs w:val="28"/>
          <w:u w:val="single"/>
          <w:rtl/>
          <w:lang w:eastAsia="he-IL"/>
        </w:rPr>
        <w:t xml:space="preserve">כרטיס </w:t>
      </w:r>
      <w:r w:rsidRPr="002F3F05">
        <w:rPr>
          <w:rFonts w:eastAsia="Times New Roman" w:hint="cs"/>
          <w:bCs/>
          <w:sz w:val="22"/>
          <w:szCs w:val="28"/>
          <w:u w:val="single"/>
          <w:rtl/>
          <w:lang w:eastAsia="he-IL"/>
        </w:rPr>
        <w:t>חיוב</w:t>
      </w:r>
      <w:r>
        <w:rPr>
          <w:rFonts w:eastAsia="Times New Roman"/>
          <w:bCs/>
          <w:szCs w:val="28"/>
          <w:u w:val="single"/>
          <w:vertAlign w:val="superscript"/>
          <w:rtl/>
          <w:lang w:eastAsia="he-IL"/>
        </w:rPr>
        <w:footnoteReference w:id="130"/>
      </w:r>
      <w:r w:rsidRPr="002F3F05">
        <w:rPr>
          <w:rFonts w:eastAsia="Times New Roman" w:hint="cs"/>
          <w:bCs/>
          <w:sz w:val="22"/>
          <w:szCs w:val="28"/>
          <w:u w:val="single"/>
          <w:rtl/>
          <w:lang w:eastAsia="he-IL"/>
        </w:rPr>
        <w:t xml:space="preserve"> ובאמצעי תשלום נוספים</w:t>
      </w:r>
      <w:bookmarkEnd w:id="434"/>
      <w:bookmarkEnd w:id="435"/>
      <w:bookmarkEnd w:id="436"/>
      <w:bookmarkEnd w:id="437"/>
      <w:bookmarkEnd w:id="438"/>
      <w:bookmarkEnd w:id="439"/>
      <w:bookmarkEnd w:id="440"/>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בשנת 2024 נעשו בישראל עסקאות בכרטיסי אשראי בהיקף של כ-517 מיליארד ש"ח, לעומת היקף של כ-461 מיליארד ש"ח בשנת 2023 (עלייה של 12.3%). </w:t>
      </w:r>
      <w:r w:rsidRPr="002F3F05">
        <w:rPr>
          <w:rFonts w:eastAsia="Times New Roman"/>
          <w:sz w:val="22"/>
          <w:rtl/>
          <w:lang w:eastAsia="he-IL"/>
        </w:rPr>
        <w:t xml:space="preserve">עסקה בכרטיס אשראי כמוה כחוזה בין </w:t>
      </w:r>
      <w:r w:rsidRPr="002F3F05">
        <w:rPr>
          <w:rFonts w:eastAsia="Times New Roman" w:hint="cs"/>
          <w:sz w:val="22"/>
          <w:rtl/>
          <w:lang w:eastAsia="he-IL"/>
        </w:rPr>
        <w:t>כמה</w:t>
      </w:r>
      <w:r w:rsidRPr="002F3F05">
        <w:rPr>
          <w:rFonts w:eastAsia="Times New Roman"/>
          <w:sz w:val="22"/>
          <w:rtl/>
          <w:lang w:eastAsia="he-IL"/>
        </w:rPr>
        <w:t xml:space="preserve"> צדדים - </w:t>
      </w:r>
      <w:r w:rsidRPr="002F3F05">
        <w:rPr>
          <w:rFonts w:eastAsia="Times New Roman" w:hint="cs"/>
          <w:sz w:val="22"/>
          <w:rtl/>
          <w:lang w:eastAsia="he-IL"/>
        </w:rPr>
        <w:t>העוסק (או הספק),</w:t>
      </w:r>
      <w:r w:rsidRPr="002F3F05">
        <w:rPr>
          <w:rFonts w:eastAsia="Times New Roman"/>
          <w:sz w:val="22"/>
          <w:rtl/>
          <w:lang w:eastAsia="he-IL"/>
        </w:rPr>
        <w:t xml:space="preserve"> </w:t>
      </w:r>
      <w:r w:rsidRPr="002F3F05">
        <w:rPr>
          <w:rFonts w:eastAsia="Times New Roman" w:hint="cs"/>
          <w:sz w:val="22"/>
          <w:rtl/>
          <w:lang w:eastAsia="he-IL"/>
        </w:rPr>
        <w:t xml:space="preserve">הצרכן </w:t>
      </w:r>
      <w:r w:rsidRPr="002F3F05">
        <w:rPr>
          <w:rFonts w:eastAsia="Times New Roman"/>
          <w:sz w:val="22"/>
          <w:rtl/>
          <w:lang w:eastAsia="he-IL"/>
        </w:rPr>
        <w:t>הקונה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מנפיק</w:t>
      </w:r>
      <w:r>
        <w:rPr>
          <w:rFonts w:eastAsia="Times New Roman"/>
          <w:sz w:val="22"/>
          <w:vertAlign w:val="superscript"/>
          <w:rtl/>
          <w:lang w:eastAsia="he-IL"/>
        </w:rPr>
        <w:footnoteReference w:id="131"/>
      </w:r>
      <w:r w:rsidRPr="002F3F05">
        <w:rPr>
          <w:rFonts w:eastAsia="Times New Roman" w:hint="cs"/>
          <w:sz w:val="22"/>
          <w:rtl/>
          <w:lang w:eastAsia="he-IL"/>
        </w:rPr>
        <w:t xml:space="preserve"> אמצעי התשלום וסולק העסקה</w:t>
      </w:r>
      <w:r>
        <w:rPr>
          <w:rFonts w:eastAsia="Times New Roman"/>
          <w:sz w:val="22"/>
          <w:vertAlign w:val="superscript"/>
          <w:rtl/>
          <w:lang w:eastAsia="he-IL"/>
        </w:rPr>
        <w:footnoteReference w:id="132"/>
      </w:r>
      <w:r w:rsidRPr="002F3F05">
        <w:rPr>
          <w:rFonts w:eastAsia="Times New Roman" w:hint="cs"/>
          <w:sz w:val="22"/>
          <w:rtl/>
          <w:lang w:eastAsia="he-IL"/>
        </w:rPr>
        <w:t xml:space="preserve">. </w:t>
      </w:r>
      <w:r w:rsidRPr="002F3F05">
        <w:rPr>
          <w:rFonts w:eastAsia="Times New Roman"/>
          <w:sz w:val="22"/>
          <w:rtl/>
          <w:lang w:eastAsia="he-IL"/>
        </w:rPr>
        <w:t>ביטול עסקה בכרטיס אשראי</w:t>
      </w:r>
      <w:r w:rsidRPr="002F3F05">
        <w:rPr>
          <w:rFonts w:eastAsia="Times New Roman" w:hint="cs"/>
          <w:sz w:val="22"/>
          <w:rtl/>
          <w:lang w:eastAsia="he-IL"/>
        </w:rPr>
        <w:t>, על פי דרישת הצרכן,</w:t>
      </w:r>
      <w:r w:rsidRPr="002F3F05">
        <w:rPr>
          <w:rFonts w:eastAsia="Times New Roman"/>
          <w:sz w:val="22"/>
          <w:rtl/>
          <w:lang w:eastAsia="he-IL"/>
        </w:rPr>
        <w:t xml:space="preserve"> </w:t>
      </w:r>
      <w:r w:rsidRPr="002F3F05">
        <w:rPr>
          <w:rFonts w:eastAsia="Times New Roman" w:hint="cs"/>
          <w:sz w:val="22"/>
          <w:rtl/>
          <w:lang w:eastAsia="he-IL"/>
        </w:rPr>
        <w:t>אפשרי</w:t>
      </w:r>
      <w:r w:rsidRPr="002F3F05">
        <w:rPr>
          <w:rFonts w:eastAsia="Times New Roman"/>
          <w:sz w:val="22"/>
          <w:rtl/>
          <w:lang w:eastAsia="he-IL"/>
        </w:rPr>
        <w:t xml:space="preserve"> </w:t>
      </w:r>
      <w:r w:rsidRPr="002F3F05">
        <w:rPr>
          <w:rFonts w:eastAsia="Times New Roman" w:hint="cs"/>
          <w:sz w:val="22"/>
          <w:rtl/>
          <w:lang w:eastAsia="he-IL"/>
        </w:rPr>
        <w:t xml:space="preserve">לפי </w:t>
      </w:r>
      <w:r w:rsidRPr="002F3F05">
        <w:rPr>
          <w:rFonts w:eastAsia="Times New Roman"/>
          <w:sz w:val="22"/>
          <w:rtl/>
          <w:lang w:eastAsia="he-IL"/>
        </w:rPr>
        <w:t xml:space="preserve">שני חוקים מרכזיים: חוק הגנת הצרכן וחוק </w:t>
      </w:r>
      <w:r w:rsidRPr="002F3F05">
        <w:rPr>
          <w:rFonts w:eastAsia="Times New Roman" w:hint="cs"/>
          <w:sz w:val="22"/>
          <w:rtl/>
          <w:lang w:eastAsia="he-IL"/>
        </w:rPr>
        <w:t>שירותי תשלום, התשע"ט-2019 (להלן - חוק שירותי תשלום)</w:t>
      </w:r>
      <w:r>
        <w:rPr>
          <w:rFonts w:eastAsia="Times New Roman"/>
          <w:sz w:val="22"/>
          <w:vertAlign w:val="superscript"/>
          <w:rtl/>
          <w:lang w:eastAsia="he-IL"/>
        </w:rPr>
        <w:footnoteReference w:id="133"/>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sz w:val="22"/>
          <w:rtl/>
          <w:lang w:eastAsia="he-IL"/>
        </w:rPr>
        <w:t>בכרטיס</w:t>
      </w:r>
      <w:r w:rsidRPr="002F3F05">
        <w:rPr>
          <w:rFonts w:eastAsia="Times New Roman" w:hint="cs"/>
          <w:sz w:val="22"/>
          <w:rtl/>
          <w:lang w:eastAsia="he-IL"/>
        </w:rPr>
        <w:t>י</w:t>
      </w:r>
      <w:r w:rsidRPr="002F3F05">
        <w:rPr>
          <w:rFonts w:eastAsia="Times New Roman"/>
          <w:sz w:val="22"/>
          <w:rtl/>
          <w:lang w:eastAsia="he-IL"/>
        </w:rPr>
        <w:t xml:space="preserve"> </w:t>
      </w:r>
      <w:r w:rsidRPr="002F3F05">
        <w:rPr>
          <w:rFonts w:eastAsia="Times New Roman" w:hint="cs"/>
          <w:sz w:val="22"/>
          <w:rtl/>
          <w:lang w:eastAsia="he-IL"/>
        </w:rPr>
        <w:t xml:space="preserve">האשראי </w:t>
      </w:r>
      <w:r w:rsidRPr="002F3F05">
        <w:rPr>
          <w:rFonts w:eastAsia="Times New Roman"/>
          <w:sz w:val="22"/>
          <w:rtl/>
          <w:lang w:eastAsia="he-IL"/>
        </w:rPr>
        <w:t>הנפו</w:t>
      </w:r>
      <w:r w:rsidRPr="002F3F05">
        <w:rPr>
          <w:rFonts w:eastAsia="Times New Roman" w:hint="cs"/>
          <w:sz w:val="22"/>
          <w:rtl/>
          <w:lang w:eastAsia="he-IL"/>
        </w:rPr>
        <w:t>צים</w:t>
      </w:r>
      <w:r w:rsidRPr="002F3F05">
        <w:rPr>
          <w:rFonts w:eastAsia="Times New Roman"/>
          <w:sz w:val="22"/>
          <w:rtl/>
          <w:lang w:eastAsia="he-IL"/>
        </w:rPr>
        <w:t xml:space="preserve"> בישראל</w:t>
      </w:r>
      <w:r w:rsidRPr="002F3F05">
        <w:rPr>
          <w:rFonts w:eastAsia="Times New Roman" w:hint="cs"/>
          <w:sz w:val="22"/>
          <w:rtl/>
          <w:lang w:eastAsia="he-IL"/>
        </w:rPr>
        <w:t xml:space="preserve"> </w:t>
      </w:r>
      <w:r w:rsidRPr="002F3F05">
        <w:rPr>
          <w:rFonts w:eastAsia="Times New Roman"/>
          <w:sz w:val="22"/>
          <w:rtl/>
          <w:lang w:eastAsia="he-IL"/>
        </w:rPr>
        <w:t>ניתן לבצע עסק</w:t>
      </w:r>
      <w:r w:rsidRPr="002F3F05">
        <w:rPr>
          <w:rFonts w:eastAsia="Times New Roman" w:hint="cs"/>
          <w:sz w:val="22"/>
          <w:rtl/>
          <w:lang w:eastAsia="he-IL"/>
        </w:rPr>
        <w:t>אות</w:t>
      </w:r>
      <w:r w:rsidRPr="002F3F05">
        <w:rPr>
          <w:rFonts w:eastAsia="Times New Roman"/>
          <w:sz w:val="22"/>
          <w:rtl/>
          <w:lang w:eastAsia="he-IL"/>
        </w:rPr>
        <w:t xml:space="preserve"> קרדיט, חיוב נדחה בתשלום אחד ועסק</w:t>
      </w:r>
      <w:r w:rsidRPr="002F3F05">
        <w:rPr>
          <w:rFonts w:eastAsia="Times New Roman" w:hint="cs"/>
          <w:sz w:val="22"/>
          <w:rtl/>
          <w:lang w:eastAsia="he-IL"/>
        </w:rPr>
        <w:t xml:space="preserve">אות </w:t>
      </w:r>
      <w:r w:rsidRPr="002F3F05">
        <w:rPr>
          <w:rFonts w:eastAsia="Times New Roman"/>
          <w:sz w:val="22"/>
          <w:rtl/>
          <w:lang w:eastAsia="he-IL"/>
        </w:rPr>
        <w:t>תשלומים</w:t>
      </w:r>
      <w:r w:rsidRPr="002F3F05">
        <w:rPr>
          <w:rFonts w:eastAsia="Times New Roman" w:hint="cs"/>
          <w:sz w:val="22"/>
          <w:rtl/>
          <w:lang w:eastAsia="he-IL"/>
        </w:rPr>
        <w:t xml:space="preserve"> - מה ש</w:t>
      </w:r>
      <w:r w:rsidRPr="002F3F05">
        <w:rPr>
          <w:rFonts w:eastAsia="Times New Roman"/>
          <w:sz w:val="22"/>
          <w:rtl/>
          <w:lang w:eastAsia="he-IL"/>
        </w:rPr>
        <w:t>מגדיל את מגוון אפשרויות החיוב שבידי הצרכן ובית העסק</w:t>
      </w:r>
      <w:r w:rsidRPr="002F3F05">
        <w:rPr>
          <w:rFonts w:eastAsia="Times New Roman" w:hint="cs"/>
          <w:sz w:val="22"/>
          <w:rtl/>
          <w:lang w:eastAsia="he-IL"/>
        </w:rPr>
        <w:t xml:space="preserve"> </w:t>
      </w:r>
      <w:r w:rsidRPr="002F3F05">
        <w:rPr>
          <w:rFonts w:eastAsia="Times New Roman"/>
          <w:sz w:val="22"/>
          <w:rtl/>
          <w:lang w:eastAsia="he-IL"/>
        </w:rPr>
        <w:t>ותור</w:t>
      </w:r>
      <w:r w:rsidRPr="002F3F05">
        <w:rPr>
          <w:rFonts w:eastAsia="Times New Roman" w:hint="cs"/>
          <w:sz w:val="22"/>
          <w:rtl/>
          <w:lang w:eastAsia="he-IL"/>
        </w:rPr>
        <w:t>ם</w:t>
      </w:r>
      <w:r w:rsidRPr="002F3F05">
        <w:rPr>
          <w:rFonts w:eastAsia="Times New Roman"/>
          <w:sz w:val="22"/>
          <w:rtl/>
          <w:lang w:eastAsia="he-IL"/>
        </w:rPr>
        <w:t xml:space="preserve"> להגברת השימוש בכרטיסי </w:t>
      </w:r>
      <w:r w:rsidRPr="002F3F05">
        <w:rPr>
          <w:rFonts w:eastAsia="Times New Roman" w:hint="cs"/>
          <w:sz w:val="22"/>
          <w:rtl/>
          <w:lang w:eastAsia="he-IL"/>
        </w:rPr>
        <w:t>אשראי במדינה</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חוק שירותי תשלום מגדיר </w:t>
      </w:r>
      <w:r w:rsidRPr="002F3F05">
        <w:rPr>
          <w:rFonts w:eastAsia="Times New Roman"/>
          <w:sz w:val="22"/>
          <w:rtl/>
          <w:lang w:eastAsia="he-IL"/>
        </w:rPr>
        <w:t>פעולת תשלום מובטחת</w:t>
      </w:r>
      <w:r w:rsidRPr="002F3F05">
        <w:rPr>
          <w:rFonts w:eastAsia="Times New Roman" w:hint="cs"/>
          <w:sz w:val="22"/>
          <w:rtl/>
          <w:lang w:eastAsia="he-IL"/>
        </w:rPr>
        <w:t xml:space="preserve"> כפעולת</w:t>
      </w:r>
      <w:r w:rsidRPr="002F3F05">
        <w:rPr>
          <w:rFonts w:eastAsia="Times New Roman"/>
          <w:sz w:val="22"/>
          <w:rtl/>
          <w:lang w:eastAsia="he-IL"/>
        </w:rPr>
        <w:t xml:space="preserve"> תשלום שבה נותן שירותי </w:t>
      </w:r>
      <w:r w:rsidRPr="002F3F05">
        <w:rPr>
          <w:rFonts w:eastAsia="Times New Roman" w:hint="cs"/>
          <w:sz w:val="22"/>
          <w:rtl/>
          <w:lang w:eastAsia="he-IL"/>
        </w:rPr>
        <w:t>ה</w:t>
      </w:r>
      <w:r w:rsidRPr="002F3F05">
        <w:rPr>
          <w:rFonts w:eastAsia="Times New Roman"/>
          <w:sz w:val="22"/>
          <w:rtl/>
          <w:lang w:eastAsia="he-IL"/>
        </w:rPr>
        <w:t>תשלום למשלם</w:t>
      </w:r>
      <w:r w:rsidRPr="002F3F05">
        <w:rPr>
          <w:rFonts w:eastAsia="Times New Roman" w:hint="cs"/>
          <w:sz w:val="22"/>
          <w:rtl/>
          <w:lang w:eastAsia="he-IL"/>
        </w:rPr>
        <w:t xml:space="preserve"> (לצרכן)</w:t>
      </w:r>
      <w:r w:rsidRPr="002F3F05">
        <w:rPr>
          <w:rFonts w:eastAsia="Times New Roman"/>
          <w:sz w:val="22"/>
          <w:rtl/>
          <w:lang w:eastAsia="he-IL"/>
        </w:rPr>
        <w:t xml:space="preserve"> מתחייב, במישרין או בעקיפין, כלפי נותן שירותי </w:t>
      </w:r>
      <w:r w:rsidRPr="002F3F05">
        <w:rPr>
          <w:rFonts w:eastAsia="Times New Roman" w:hint="cs"/>
          <w:sz w:val="22"/>
          <w:rtl/>
          <w:lang w:eastAsia="he-IL"/>
        </w:rPr>
        <w:t>ה</w:t>
      </w:r>
      <w:r w:rsidRPr="002F3F05">
        <w:rPr>
          <w:rFonts w:eastAsia="Times New Roman"/>
          <w:sz w:val="22"/>
          <w:rtl/>
          <w:lang w:eastAsia="he-IL"/>
        </w:rPr>
        <w:t>תשלום למוטב</w:t>
      </w:r>
      <w:r w:rsidRPr="002F3F05">
        <w:rPr>
          <w:rFonts w:eastAsia="Times New Roman" w:hint="cs"/>
          <w:sz w:val="22"/>
          <w:rtl/>
          <w:lang w:eastAsia="he-IL"/>
        </w:rPr>
        <w:t xml:space="preserve"> (העסק)</w:t>
      </w:r>
      <w:r w:rsidRPr="002F3F05">
        <w:rPr>
          <w:rFonts w:eastAsia="Times New Roman"/>
          <w:sz w:val="22"/>
          <w:rtl/>
          <w:lang w:eastAsia="he-IL"/>
        </w:rPr>
        <w:t xml:space="preserve">, ואם נותן שירותי התשלום למשלם נותן גם שירותי תשלום למוטב במסגרת אותה פעולת תשלום </w:t>
      </w:r>
      <w:r w:rsidRPr="002F3F05">
        <w:rPr>
          <w:rFonts w:eastAsia="Times New Roman" w:hint="cs"/>
          <w:sz w:val="22"/>
          <w:rtl/>
          <w:lang w:eastAsia="he-IL"/>
        </w:rPr>
        <w:t xml:space="preserve">- </w:t>
      </w:r>
      <w:r w:rsidRPr="002F3F05">
        <w:rPr>
          <w:rFonts w:eastAsia="Times New Roman"/>
          <w:sz w:val="22"/>
          <w:rtl/>
          <w:lang w:eastAsia="he-IL"/>
        </w:rPr>
        <w:t>גם כלפי המוטב</w:t>
      </w:r>
      <w:r>
        <w:rPr>
          <w:rFonts w:eastAsia="Times New Roman"/>
          <w:sz w:val="22"/>
          <w:vertAlign w:val="superscript"/>
          <w:rtl/>
          <w:lang w:eastAsia="he-IL"/>
        </w:rPr>
        <w:footnoteReference w:id="134"/>
      </w:r>
      <w:r w:rsidRPr="002F3F05">
        <w:rPr>
          <w:rFonts w:eastAsia="Times New Roman"/>
          <w:sz w:val="22"/>
          <w:rtl/>
          <w:lang w:eastAsia="he-IL"/>
        </w:rPr>
        <w:t>, להעביר לו את הכספים במסגרת פעולת התשלום, בלי תלות בקבלת הכספים בפועל מהמשלם ו</w:t>
      </w:r>
      <w:r w:rsidRPr="002F3F05">
        <w:rPr>
          <w:rFonts w:eastAsia="Times New Roman" w:hint="cs"/>
          <w:sz w:val="22"/>
          <w:rtl/>
          <w:lang w:eastAsia="he-IL"/>
        </w:rPr>
        <w:t>ב</w:t>
      </w:r>
      <w:r w:rsidRPr="002F3F05">
        <w:rPr>
          <w:rFonts w:eastAsia="Times New Roman"/>
          <w:sz w:val="22"/>
          <w:rtl/>
          <w:lang w:eastAsia="he-IL"/>
        </w:rPr>
        <w:t>כפוף לתנאים שנקבעו ביניהם</w:t>
      </w:r>
      <w:r w:rsidRPr="002F3F05">
        <w:rPr>
          <w:rFonts w:eastAsia="Times New Roman" w:hint="cs"/>
          <w:sz w:val="22"/>
          <w:rtl/>
          <w:lang w:eastAsia="he-IL"/>
        </w:rPr>
        <w:t>. פעולת תשלום באמצעות כרטיסי אשראי היא פעולת תשלום מובטחת.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פעולות הסולק יכולות להיעשות הן בעבור המנפיק והן בעבור העסק, וייתכן שלכל אחד מהם יש סולק אחר. פעילות סולק בעבור העסק עשויה לכלול שירותים הנקראים תפעול סליקה, וכוללים</w:t>
      </w:r>
      <w:r w:rsidRPr="002F3F05">
        <w:rPr>
          <w:rFonts w:eastAsia="Times New Roman"/>
          <w:sz w:val="22"/>
          <w:rtl/>
          <w:lang w:eastAsia="he-IL"/>
        </w:rPr>
        <w:t xml:space="preserve"> איתור</w:t>
      </w:r>
      <w:r w:rsidRPr="002F3F05">
        <w:rPr>
          <w:rFonts w:eastAsia="Times New Roman" w:hint="cs"/>
          <w:sz w:val="22"/>
          <w:rtl/>
          <w:lang w:eastAsia="he-IL"/>
        </w:rPr>
        <w:t xml:space="preserve"> </w:t>
      </w:r>
      <w:r w:rsidRPr="002F3F05">
        <w:rPr>
          <w:rFonts w:eastAsia="Times New Roman"/>
          <w:sz w:val="22"/>
          <w:rtl/>
          <w:lang w:eastAsia="he-IL"/>
        </w:rPr>
        <w:t>הונאות וניהול סיכונים, רישום חשבונאי של עסקאות בחשבון הסולק, גביית עמלות שירותים מב</w:t>
      </w:r>
      <w:r w:rsidRPr="002F3F05">
        <w:rPr>
          <w:rFonts w:eastAsia="Times New Roman" w:hint="cs"/>
          <w:sz w:val="22"/>
          <w:rtl/>
          <w:lang w:eastAsia="he-IL"/>
        </w:rPr>
        <w:t xml:space="preserve">ית </w:t>
      </w:r>
      <w:r w:rsidRPr="002F3F05">
        <w:rPr>
          <w:rFonts w:eastAsia="Times New Roman"/>
          <w:sz w:val="22"/>
          <w:rtl/>
          <w:lang w:eastAsia="he-IL"/>
        </w:rPr>
        <w:t>העסק, שירותים נלווים ושירותי ערך מוסף לב</w:t>
      </w:r>
      <w:r w:rsidRPr="002F3F05">
        <w:rPr>
          <w:rFonts w:eastAsia="Times New Roman" w:hint="cs"/>
          <w:sz w:val="22"/>
          <w:rtl/>
          <w:lang w:eastAsia="he-IL"/>
        </w:rPr>
        <w:t>י</w:t>
      </w:r>
      <w:r w:rsidRPr="002F3F05">
        <w:rPr>
          <w:rFonts w:eastAsia="Times New Roman"/>
          <w:sz w:val="22"/>
          <w:rtl/>
          <w:lang w:eastAsia="he-IL"/>
        </w:rPr>
        <w:t>ת העסק (שירותי התאמות, מועדוני לקוחות, הפקת</w:t>
      </w:r>
      <w:r w:rsidRPr="002F3F05">
        <w:rPr>
          <w:rFonts w:eastAsia="Times New Roman" w:hint="cs"/>
          <w:sz w:val="22"/>
          <w:rtl/>
          <w:lang w:eastAsia="he-IL"/>
        </w:rPr>
        <w:t xml:space="preserve"> </w:t>
      </w:r>
      <w:r w:rsidRPr="002F3F05">
        <w:rPr>
          <w:rFonts w:eastAsia="Times New Roman"/>
          <w:sz w:val="22"/>
          <w:rtl/>
          <w:lang w:eastAsia="he-IL"/>
        </w:rPr>
        <w:t>דוחות לב</w:t>
      </w:r>
      <w:r w:rsidRPr="002F3F05">
        <w:rPr>
          <w:rFonts w:eastAsia="Times New Roman" w:hint="cs"/>
          <w:sz w:val="22"/>
          <w:rtl/>
          <w:lang w:eastAsia="he-IL"/>
        </w:rPr>
        <w:t>י</w:t>
      </w:r>
      <w:r w:rsidRPr="002F3F05">
        <w:rPr>
          <w:rFonts w:eastAsia="Times New Roman"/>
          <w:sz w:val="22"/>
          <w:rtl/>
          <w:lang w:eastAsia="he-IL"/>
        </w:rPr>
        <w:t>ת העסק, ניהול מוקד שירות לקוחות לבית העסק), תפעול כספומטים ומסופים (לרבות</w:t>
      </w:r>
      <w:r w:rsidRPr="002F3F05">
        <w:rPr>
          <w:rFonts w:eastAsia="Times New Roman" w:hint="cs"/>
          <w:sz w:val="22"/>
          <w:rtl/>
          <w:lang w:eastAsia="he-IL"/>
        </w:rPr>
        <w:t xml:space="preserve"> </w:t>
      </w:r>
      <w:r w:rsidRPr="002F3F05">
        <w:rPr>
          <w:rFonts w:eastAsia="Times New Roman"/>
          <w:sz w:val="22"/>
          <w:rtl/>
          <w:lang w:eastAsia="he-IL"/>
        </w:rPr>
        <w:t>חיבור פיזי, תוכנה, שירותי תחזוקה וניטור) ושירותי סליקה וסילוקין</w:t>
      </w:r>
      <w:r>
        <w:rPr>
          <w:rFonts w:eastAsia="Times New Roman"/>
          <w:sz w:val="22"/>
          <w:vertAlign w:val="superscript"/>
          <w:rtl/>
          <w:lang w:eastAsia="he-IL"/>
        </w:rPr>
        <w:footnoteReference w:id="135"/>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rPr>
          <w:rtl/>
          <w:lang w:eastAsia="he-IL"/>
        </w:rPr>
      </w:pPr>
      <w:bookmarkStart w:id="441" w:name="_Toc204522903"/>
      <w:bookmarkStart w:id="442" w:name="_Toc214197172"/>
      <w:bookmarkStart w:id="443" w:name="_Toc216267514"/>
      <w:bookmarkStart w:id="444" w:name="_Toc216276504"/>
      <w:bookmarkStart w:id="445" w:name="_Toc216277054"/>
      <w:bookmarkStart w:id="446" w:name="_Toc216277453"/>
      <w:bookmarkStart w:id="447" w:name="_Toc218513450"/>
    </w:p>
    <w:p w:rsidR="002F3F05" w:rsidRPr="002F3F05" w:rsidP="00243BEA">
      <w:pPr>
        <w:keepNext/>
        <w:keepLines/>
        <w:spacing w:line="269" w:lineRule="auto"/>
        <w:outlineLvl w:val="3"/>
        <w:rPr>
          <w:rFonts w:eastAsia="Times New Roman"/>
          <w:bCs/>
          <w:sz w:val="22"/>
          <w:szCs w:val="26"/>
          <w:rtl/>
          <w:lang w:eastAsia="he-IL"/>
        </w:rPr>
      </w:pPr>
      <w:r w:rsidRPr="002F3F05">
        <w:rPr>
          <w:rFonts w:eastAsia="Times New Roman" w:hint="cs"/>
          <w:bCs/>
          <w:sz w:val="22"/>
          <w:szCs w:val="26"/>
          <w:rtl/>
          <w:lang w:eastAsia="he-IL"/>
        </w:rPr>
        <w:t>ביטול עסקה אצל מנפיק כרטיס האשראי</w:t>
      </w:r>
      <w:bookmarkEnd w:id="441"/>
      <w:bookmarkEnd w:id="442"/>
      <w:bookmarkEnd w:id="443"/>
      <w:bookmarkEnd w:id="444"/>
      <w:bookmarkEnd w:id="445"/>
      <w:bookmarkEnd w:id="446"/>
      <w:bookmarkEnd w:id="447"/>
    </w:p>
    <w:p w:rsidR="002F3F05" w:rsidRPr="002F3F05" w:rsidP="00243BEA">
      <w:pPr>
        <w:spacing w:line="269" w:lineRule="auto"/>
        <w:ind w:left="-567"/>
        <w:rPr>
          <w:rFonts w:eastAsia="Times New Roman"/>
          <w:sz w:val="22"/>
          <w:szCs w:val="20"/>
          <w:rtl/>
          <w:lang w:eastAsia="he-IL"/>
        </w:rPr>
      </w:pPr>
      <w:r w:rsidRPr="002F3F05">
        <w:rPr>
          <w:rFonts w:eastAsia="Times New Roman" w:hint="cs"/>
          <w:sz w:val="22"/>
          <w:szCs w:val="20"/>
          <w:rtl/>
          <w:lang w:eastAsia="he-IL"/>
        </w:rPr>
        <w:t xml:space="preserve"> </w:t>
      </w: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על פי חוק הגנת הצרכן והתקנות מכוחו, </w:t>
      </w:r>
      <w:r w:rsidRPr="002F3F05">
        <w:rPr>
          <w:rFonts w:eastAsia="Times New Roman"/>
          <w:sz w:val="22"/>
          <w:rtl/>
          <w:lang w:eastAsia="he-IL"/>
        </w:rPr>
        <w:t xml:space="preserve">בכל אחד מהמקרים </w:t>
      </w:r>
      <w:r w:rsidRPr="002F3F05">
        <w:rPr>
          <w:rFonts w:eastAsia="Times New Roman" w:hint="cs"/>
          <w:sz w:val="22"/>
          <w:rtl/>
          <w:lang w:eastAsia="he-IL"/>
        </w:rPr>
        <w:t>שבהם הצרכן מודיע לבית העסק על ביטול העסקה ואין מחלוקת בין העסק לצרכן על התאמת הביטול להוראות חוק הגנת הצרכן</w:t>
      </w:r>
      <w:r w:rsidRPr="002F3F05">
        <w:rPr>
          <w:rFonts w:eastAsia="Times New Roman"/>
          <w:sz w:val="22"/>
          <w:rtl/>
          <w:lang w:eastAsia="he-IL"/>
        </w:rPr>
        <w:t xml:space="preserve">, </w:t>
      </w:r>
      <w:r w:rsidRPr="002F3F05">
        <w:rPr>
          <w:rFonts w:eastAsia="Times New Roman" w:hint="cs"/>
          <w:sz w:val="22"/>
          <w:rtl/>
          <w:lang w:eastAsia="he-IL"/>
        </w:rPr>
        <w:t xml:space="preserve">על </w:t>
      </w:r>
      <w:r w:rsidRPr="002F3F05">
        <w:rPr>
          <w:rFonts w:eastAsia="Times New Roman"/>
          <w:sz w:val="22"/>
          <w:rtl/>
          <w:lang w:eastAsia="he-IL"/>
        </w:rPr>
        <w:t xml:space="preserve">בית העסק לבטל את העסקה ולהחזיר </w:t>
      </w:r>
      <w:r w:rsidRPr="002F3F05">
        <w:rPr>
          <w:rFonts w:eastAsia="Times New Roman" w:hint="cs"/>
          <w:sz w:val="22"/>
          <w:rtl/>
          <w:lang w:eastAsia="he-IL"/>
        </w:rPr>
        <w:t>לצרכן</w:t>
      </w:r>
      <w:r w:rsidRPr="002F3F05">
        <w:rPr>
          <w:rFonts w:eastAsia="Times New Roman"/>
          <w:sz w:val="22"/>
          <w:rtl/>
          <w:lang w:eastAsia="he-IL"/>
        </w:rPr>
        <w:t xml:space="preserve"> את </w:t>
      </w:r>
      <w:r w:rsidRPr="002F3F05">
        <w:rPr>
          <w:rFonts w:eastAsia="Times New Roman" w:hint="cs"/>
          <w:sz w:val="22"/>
          <w:rtl/>
          <w:lang w:eastAsia="he-IL"/>
        </w:rPr>
        <w:t>כספו.</w:t>
      </w:r>
      <w:r w:rsidRPr="002F3F05">
        <w:rPr>
          <w:rFonts w:eastAsia="Times New Roman"/>
          <w:sz w:val="22"/>
          <w:rtl/>
          <w:lang w:eastAsia="he-IL"/>
        </w:rPr>
        <w:t xml:space="preserve"> </w:t>
      </w:r>
      <w:r w:rsidRPr="002F3F05">
        <w:rPr>
          <w:rFonts w:eastAsia="Times New Roman" w:hint="cs"/>
          <w:sz w:val="22"/>
          <w:rtl/>
          <w:lang w:eastAsia="he-IL"/>
        </w:rPr>
        <w:t>אם העסקה נעשתה בכרטיס אשראי, בית העסק יכול לזכות את</w:t>
      </w:r>
      <w:r w:rsidRPr="002F3F05">
        <w:rPr>
          <w:rFonts w:eastAsia="Times New Roman"/>
          <w:sz w:val="22"/>
          <w:rtl/>
          <w:lang w:eastAsia="he-IL"/>
        </w:rPr>
        <w:t xml:space="preserve"> כרטיס האשראי שבו בוצעה הרכישה</w:t>
      </w:r>
      <w:r w:rsidRPr="002F3F05">
        <w:rPr>
          <w:rFonts w:eastAsia="Times New Roman" w:hint="cs"/>
          <w:sz w:val="22"/>
          <w:rtl/>
          <w:lang w:eastAsia="he-IL"/>
        </w:rPr>
        <w:t>, והכסף יוחזר לחשבונו של בעל הכרטיס</w:t>
      </w:r>
      <w:r w:rsidRPr="002F3F05">
        <w:rPr>
          <w:rFonts w:eastAsia="Times New Roman"/>
          <w:sz w:val="22"/>
          <w:rtl/>
          <w:lang w:eastAsia="he-IL"/>
        </w:rPr>
        <w:t xml:space="preserve">. אם לבית העסק אין כספים צבורים באותה העת </w:t>
      </w:r>
      <w:r w:rsidRPr="002F3F05">
        <w:rPr>
          <w:rFonts w:eastAsia="Times New Roman" w:hint="cs"/>
          <w:sz w:val="22"/>
          <w:rtl/>
          <w:lang w:eastAsia="he-IL"/>
        </w:rPr>
        <w:t>אצל הסולק</w:t>
      </w:r>
      <w:r w:rsidRPr="002F3F05">
        <w:rPr>
          <w:rFonts w:eastAsia="Times New Roman"/>
          <w:sz w:val="22"/>
          <w:rtl/>
          <w:lang w:eastAsia="he-IL"/>
        </w:rPr>
        <w:t xml:space="preserve"> שמהם ניתן לבצע את הזיכוי, על בית העסק לזכות את</w:t>
      </w:r>
      <w:r w:rsidRPr="002F3F05">
        <w:rPr>
          <w:rFonts w:eastAsia="Times New Roman" w:hint="cs"/>
          <w:sz w:val="22"/>
          <w:rtl/>
          <w:lang w:eastAsia="he-IL"/>
        </w:rPr>
        <w:t xml:space="preserve"> הצרכן</w:t>
      </w:r>
      <w:r w:rsidRPr="002F3F05">
        <w:rPr>
          <w:rFonts w:eastAsia="Times New Roman"/>
          <w:sz w:val="22"/>
          <w:rtl/>
          <w:lang w:eastAsia="he-IL"/>
        </w:rPr>
        <w:t xml:space="preserve"> במזומן או בצ'ק </w:t>
      </w:r>
      <w:r w:rsidRPr="002F3F05">
        <w:rPr>
          <w:rFonts w:eastAsia="Times New Roman" w:hint="eastAsia"/>
          <w:sz w:val="22"/>
          <w:rtl/>
          <w:lang w:eastAsia="he-IL"/>
        </w:rPr>
        <w:t>שניתן</w:t>
      </w:r>
      <w:r w:rsidRPr="002F3F05">
        <w:rPr>
          <w:rFonts w:eastAsia="Times New Roman" w:hint="cs"/>
          <w:sz w:val="22"/>
          <w:rtl/>
          <w:lang w:eastAsia="he-IL"/>
        </w:rPr>
        <w:t xml:space="preserve"> לפדותו ב</w:t>
      </w:r>
      <w:r w:rsidRPr="002F3F05">
        <w:rPr>
          <w:rFonts w:eastAsia="Times New Roman"/>
          <w:sz w:val="22"/>
          <w:rtl/>
          <w:lang w:eastAsia="he-IL"/>
        </w:rPr>
        <w:t>מזומן</w:t>
      </w:r>
      <w:r w:rsidRPr="002F3F05">
        <w:rPr>
          <w:rFonts w:eastAsia="Times New Roman" w:hint="cs"/>
          <w:sz w:val="22"/>
          <w:rtl/>
          <w:lang w:eastAsia="he-IL"/>
        </w:rPr>
        <w:t xml:space="preserve"> באופן מיידי</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תקנות הגנת הצרכן (ביטול עסקה), התשע"א-2010, מאפשרות ביטול עסקה, לרבות עסקה שנעשתה בכרטיס אשראי, וקבלת התמורה בחזרה, ובלבד שהצרכן י</w:t>
      </w:r>
      <w:r w:rsidRPr="002F3F05">
        <w:rPr>
          <w:rFonts w:eastAsia="Times New Roman"/>
          <w:sz w:val="22"/>
          <w:rtl/>
          <w:lang w:eastAsia="he-IL"/>
        </w:rPr>
        <w:t xml:space="preserve">ציג חשבונית, קבלה או פתק החלפה </w:t>
      </w:r>
      <w:r w:rsidRPr="002F3F05">
        <w:rPr>
          <w:rFonts w:eastAsia="Times New Roman" w:hint="cs"/>
          <w:sz w:val="22"/>
          <w:rtl/>
          <w:lang w:eastAsia="he-IL"/>
        </w:rPr>
        <w:t>שמעידים על</w:t>
      </w:r>
      <w:r w:rsidRPr="002F3F05">
        <w:rPr>
          <w:rFonts w:eastAsia="Times New Roman"/>
          <w:sz w:val="22"/>
          <w:rtl/>
          <w:lang w:eastAsia="he-IL"/>
        </w:rPr>
        <w:t xml:space="preserve"> ביצוע </w:t>
      </w:r>
      <w:r w:rsidRPr="002F3F05">
        <w:rPr>
          <w:rFonts w:eastAsia="Times New Roman" w:hint="cs"/>
          <w:sz w:val="22"/>
          <w:rtl/>
          <w:lang w:eastAsia="he-IL"/>
        </w:rPr>
        <w:t>העסקה,</w:t>
      </w:r>
      <w:r w:rsidRPr="002F3F05">
        <w:rPr>
          <w:rFonts w:eastAsia="Times New Roman"/>
          <w:sz w:val="22"/>
          <w:rtl/>
          <w:lang w:eastAsia="he-IL"/>
        </w:rPr>
        <w:t xml:space="preserve"> </w:t>
      </w:r>
      <w:r w:rsidRPr="002F3F05">
        <w:rPr>
          <w:rFonts w:eastAsia="Times New Roman" w:hint="cs"/>
          <w:sz w:val="22"/>
          <w:rtl/>
          <w:lang w:eastAsia="he-IL"/>
        </w:rPr>
        <w:t xml:space="preserve">או </w:t>
      </w:r>
      <w:r w:rsidRPr="002F3F05">
        <w:rPr>
          <w:rFonts w:eastAsia="Times New Roman"/>
          <w:sz w:val="22"/>
          <w:rtl/>
          <w:lang w:eastAsia="he-IL"/>
        </w:rPr>
        <w:t xml:space="preserve">כל הוכחה אחרת </w:t>
      </w:r>
      <w:r w:rsidRPr="002F3F05">
        <w:rPr>
          <w:rFonts w:eastAsia="Times New Roman" w:hint="cs"/>
          <w:sz w:val="22"/>
          <w:rtl/>
          <w:lang w:eastAsia="he-IL"/>
        </w:rPr>
        <w:t>ל</w:t>
      </w:r>
      <w:r w:rsidRPr="002F3F05">
        <w:rPr>
          <w:rFonts w:eastAsia="Times New Roman"/>
          <w:sz w:val="22"/>
          <w:rtl/>
          <w:lang w:eastAsia="he-IL"/>
        </w:rPr>
        <w:t xml:space="preserve">ביצוע העסקה עם </w:t>
      </w:r>
      <w:r w:rsidRPr="002F3F05">
        <w:rPr>
          <w:rFonts w:eastAsia="Times New Roman" w:hint="cs"/>
          <w:sz w:val="22"/>
          <w:rtl/>
          <w:lang w:eastAsia="he-IL"/>
        </w:rPr>
        <w:t>הספק</w:t>
      </w:r>
      <w:r w:rsidRPr="002F3F05">
        <w:rPr>
          <w:rFonts w:eastAsia="Times New Roman"/>
          <w:sz w:val="22"/>
          <w:rtl/>
          <w:lang w:eastAsia="he-IL"/>
        </w:rPr>
        <w:t xml:space="preserve">, </w:t>
      </w:r>
      <w:r w:rsidRPr="002F3F05">
        <w:rPr>
          <w:rFonts w:eastAsia="Times New Roman" w:hint="cs"/>
          <w:sz w:val="22"/>
          <w:rtl/>
          <w:lang w:eastAsia="he-IL"/>
        </w:rPr>
        <w:t xml:space="preserve">על </w:t>
      </w:r>
      <w:r w:rsidRPr="002F3F05">
        <w:rPr>
          <w:rFonts w:eastAsia="Times New Roman"/>
          <w:sz w:val="22"/>
          <w:rtl/>
          <w:lang w:eastAsia="he-IL"/>
        </w:rPr>
        <w:t>מועד</w:t>
      </w:r>
      <w:r w:rsidRPr="002F3F05">
        <w:rPr>
          <w:rFonts w:eastAsia="Times New Roman" w:hint="cs"/>
          <w:sz w:val="22"/>
          <w:rtl/>
          <w:lang w:eastAsia="he-IL"/>
        </w:rPr>
        <w:t xml:space="preserve"> ביצוע</w:t>
      </w:r>
      <w:r w:rsidRPr="002F3F05">
        <w:rPr>
          <w:rFonts w:eastAsia="Times New Roman"/>
          <w:sz w:val="22"/>
          <w:rtl/>
          <w:lang w:eastAsia="he-IL"/>
        </w:rPr>
        <w:t xml:space="preserve">ה, </w:t>
      </w:r>
      <w:r w:rsidRPr="002F3F05">
        <w:rPr>
          <w:rFonts w:eastAsia="Times New Roman" w:hint="cs"/>
          <w:sz w:val="22"/>
          <w:rtl/>
          <w:lang w:eastAsia="he-IL"/>
        </w:rPr>
        <w:t xml:space="preserve">על </w:t>
      </w:r>
      <w:r w:rsidRPr="002F3F05">
        <w:rPr>
          <w:rFonts w:eastAsia="Times New Roman"/>
          <w:sz w:val="22"/>
          <w:rtl/>
          <w:lang w:eastAsia="he-IL"/>
        </w:rPr>
        <w:t>סכום העסקה ו</w:t>
      </w:r>
      <w:r w:rsidRPr="002F3F05">
        <w:rPr>
          <w:rFonts w:eastAsia="Times New Roman" w:hint="cs"/>
          <w:sz w:val="22"/>
          <w:rtl/>
          <w:lang w:eastAsia="he-IL"/>
        </w:rPr>
        <w:t xml:space="preserve">על </w:t>
      </w:r>
      <w:r w:rsidRPr="002F3F05">
        <w:rPr>
          <w:rFonts w:eastAsia="Times New Roman"/>
          <w:sz w:val="22"/>
          <w:rtl/>
          <w:lang w:eastAsia="he-IL"/>
        </w:rPr>
        <w:t xml:space="preserve">אופן התשלום. לכן </w:t>
      </w:r>
      <w:r w:rsidRPr="002F3F05">
        <w:rPr>
          <w:rFonts w:eastAsia="Times New Roman" w:hint="cs"/>
          <w:sz w:val="22"/>
          <w:rtl/>
          <w:lang w:eastAsia="he-IL"/>
        </w:rPr>
        <w:t xml:space="preserve">במכירה טלפונית, בעסקה </w:t>
      </w:r>
      <w:r w:rsidRPr="002F3F05">
        <w:rPr>
          <w:rFonts w:eastAsia="Times New Roman"/>
          <w:sz w:val="22"/>
          <w:rtl/>
          <w:lang w:eastAsia="he-IL"/>
        </w:rPr>
        <w:t>שהתמורה הכספית בה היא גבוהה</w:t>
      </w:r>
      <w:r w:rsidRPr="002F3F05">
        <w:rPr>
          <w:rFonts w:eastAsia="Times New Roman" w:hint="cs"/>
          <w:sz w:val="22"/>
          <w:rtl/>
          <w:lang w:eastAsia="he-IL"/>
        </w:rPr>
        <w:t xml:space="preserve">, רצוי שהצרכן ידרוש </w:t>
      </w:r>
      <w:r w:rsidRPr="002F3F05">
        <w:rPr>
          <w:rFonts w:eastAsia="Times New Roman"/>
          <w:sz w:val="22"/>
          <w:rtl/>
          <w:lang w:eastAsia="he-IL"/>
        </w:rPr>
        <w:t>הצעה מפורטת ב</w:t>
      </w:r>
      <w:r w:rsidRPr="002F3F05">
        <w:rPr>
          <w:rFonts w:eastAsia="Times New Roman" w:hint="cs"/>
          <w:sz w:val="22"/>
          <w:rtl/>
          <w:lang w:eastAsia="he-IL"/>
        </w:rPr>
        <w:t>דואר האלקטרוני</w:t>
      </w:r>
      <w:r w:rsidRPr="002F3F05">
        <w:rPr>
          <w:rFonts w:eastAsia="Times New Roman"/>
          <w:sz w:val="22"/>
          <w:rtl/>
          <w:lang w:eastAsia="he-IL"/>
        </w:rPr>
        <w:t xml:space="preserve"> לפני ש</w:t>
      </w:r>
      <w:r w:rsidRPr="002F3F05">
        <w:rPr>
          <w:rFonts w:eastAsia="Times New Roman" w:hint="cs"/>
          <w:sz w:val="22"/>
          <w:rtl/>
          <w:lang w:eastAsia="he-IL"/>
        </w:rPr>
        <w:t>י</w:t>
      </w:r>
      <w:r w:rsidRPr="002F3F05">
        <w:rPr>
          <w:rFonts w:eastAsia="Times New Roman"/>
          <w:sz w:val="22"/>
          <w:rtl/>
          <w:lang w:eastAsia="he-IL"/>
        </w:rPr>
        <w:t>מס</w:t>
      </w:r>
      <w:r w:rsidRPr="002F3F05">
        <w:rPr>
          <w:rFonts w:eastAsia="Times New Roman" w:hint="cs"/>
          <w:sz w:val="22"/>
          <w:rtl/>
          <w:lang w:eastAsia="he-IL"/>
        </w:rPr>
        <w:t>ו</w:t>
      </w:r>
      <w:r w:rsidRPr="002F3F05">
        <w:rPr>
          <w:rFonts w:eastAsia="Times New Roman"/>
          <w:sz w:val="22"/>
          <w:rtl/>
          <w:lang w:eastAsia="he-IL"/>
        </w:rPr>
        <w:t>ר את פרטי כרטיס האשראי של</w:t>
      </w:r>
      <w:r w:rsidRPr="002F3F05">
        <w:rPr>
          <w:rFonts w:eastAsia="Times New Roman" w:hint="cs"/>
          <w:sz w:val="22"/>
          <w:rtl/>
          <w:lang w:eastAsia="he-IL"/>
        </w:rPr>
        <w:t>ו</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ביטול עסקה </w:t>
      </w:r>
      <w:r w:rsidRPr="002F3F05">
        <w:rPr>
          <w:rFonts w:eastAsia="Times New Roman" w:hint="cs"/>
          <w:sz w:val="22"/>
          <w:rtl/>
          <w:lang w:eastAsia="he-IL"/>
        </w:rPr>
        <w:t xml:space="preserve">שהתשלום בה בוצע באמצעות </w:t>
      </w:r>
      <w:r w:rsidRPr="002F3F05">
        <w:rPr>
          <w:rFonts w:eastAsia="Times New Roman"/>
          <w:sz w:val="22"/>
          <w:rtl/>
          <w:lang w:eastAsia="he-IL"/>
        </w:rPr>
        <w:t xml:space="preserve">כרטיס אשראי </w:t>
      </w:r>
      <w:r w:rsidRPr="002F3F05">
        <w:rPr>
          <w:rFonts w:eastAsia="Times New Roman" w:hint="cs"/>
          <w:sz w:val="22"/>
          <w:rtl/>
          <w:lang w:eastAsia="he-IL"/>
        </w:rPr>
        <w:t xml:space="preserve">אפשרי בתנאים שונים, גם לפי </w:t>
      </w:r>
      <w:r w:rsidRPr="002F3F05">
        <w:rPr>
          <w:rFonts w:eastAsia="Times New Roman"/>
          <w:sz w:val="22"/>
          <w:rtl/>
          <w:lang w:eastAsia="he-IL"/>
        </w:rPr>
        <w:t xml:space="preserve">חוק </w:t>
      </w:r>
      <w:r w:rsidRPr="002F3F05">
        <w:rPr>
          <w:rFonts w:eastAsia="Times New Roman" w:hint="cs"/>
          <w:sz w:val="22"/>
          <w:rtl/>
          <w:lang w:eastAsia="he-IL"/>
        </w:rPr>
        <w:t>שירותי תשלום ולפי הוראות הפיקוח על הבנקים לחברות שהוא מפקח עליהן</w:t>
      </w:r>
      <w:r>
        <w:rPr>
          <w:rFonts w:eastAsia="Times New Roman"/>
          <w:sz w:val="22"/>
          <w:vertAlign w:val="superscript"/>
          <w:rtl/>
          <w:lang w:eastAsia="he-IL"/>
        </w:rPr>
        <w:footnoteReference w:id="136"/>
      </w:r>
      <w:r w:rsidRPr="002F3F05">
        <w:rPr>
          <w:rFonts w:eastAsia="Times New Roman"/>
          <w:sz w:val="22"/>
          <w:rtl/>
          <w:lang w:eastAsia="he-IL"/>
        </w:rPr>
        <w:t xml:space="preserve">. חוק </w:t>
      </w:r>
      <w:r w:rsidRPr="002F3F05">
        <w:rPr>
          <w:rFonts w:eastAsia="Times New Roman" w:hint="cs"/>
          <w:sz w:val="22"/>
          <w:rtl/>
          <w:lang w:eastAsia="he-IL"/>
        </w:rPr>
        <w:t xml:space="preserve">שירותי תשלום </w:t>
      </w:r>
      <w:r w:rsidRPr="002F3F05">
        <w:rPr>
          <w:rFonts w:eastAsia="Times New Roman"/>
          <w:sz w:val="22"/>
          <w:rtl/>
          <w:lang w:eastAsia="he-IL"/>
        </w:rPr>
        <w:t xml:space="preserve">מסדיר </w:t>
      </w:r>
      <w:r w:rsidRPr="002F3F05">
        <w:rPr>
          <w:rFonts w:eastAsia="Times New Roman" w:hint="cs"/>
          <w:sz w:val="22"/>
          <w:rtl/>
          <w:lang w:eastAsia="he-IL"/>
        </w:rPr>
        <w:t xml:space="preserve">בין היתר </w:t>
      </w:r>
      <w:r w:rsidRPr="002F3F05">
        <w:rPr>
          <w:rFonts w:eastAsia="Times New Roman"/>
          <w:sz w:val="22"/>
          <w:rtl/>
          <w:lang w:eastAsia="he-IL"/>
        </w:rPr>
        <w:t xml:space="preserve">את ההתקשרות בין </w:t>
      </w:r>
      <w:r w:rsidRPr="002F3F05">
        <w:rPr>
          <w:rFonts w:eastAsia="Times New Roman" w:hint="cs"/>
          <w:sz w:val="22"/>
          <w:rtl/>
          <w:lang w:eastAsia="he-IL"/>
        </w:rPr>
        <w:t xml:space="preserve">הבעלים של </w:t>
      </w:r>
      <w:r w:rsidRPr="002F3F05">
        <w:rPr>
          <w:rFonts w:eastAsia="Times New Roman"/>
          <w:sz w:val="22"/>
          <w:rtl/>
          <w:lang w:eastAsia="he-IL"/>
        </w:rPr>
        <w:t xml:space="preserve">הכרטיס </w:t>
      </w:r>
      <w:r w:rsidRPr="002F3F05">
        <w:rPr>
          <w:rFonts w:eastAsia="Times New Roman" w:hint="cs"/>
          <w:sz w:val="22"/>
          <w:rtl/>
          <w:lang w:eastAsia="he-IL"/>
        </w:rPr>
        <w:t>למנפיק אמצעי התשלום</w:t>
      </w:r>
      <w:r w:rsidRPr="002F3F05">
        <w:rPr>
          <w:rFonts w:eastAsia="Times New Roman"/>
          <w:sz w:val="22"/>
          <w:rtl/>
          <w:lang w:eastAsia="he-IL"/>
        </w:rPr>
        <w:t xml:space="preserve"> ואת התנאים שבהם רשאי </w:t>
      </w:r>
      <w:r w:rsidRPr="002F3F05">
        <w:rPr>
          <w:rFonts w:eastAsia="Times New Roman" w:hint="cs"/>
          <w:sz w:val="22"/>
          <w:rtl/>
          <w:lang w:eastAsia="he-IL"/>
        </w:rPr>
        <w:t>המנפיק</w:t>
      </w:r>
      <w:r w:rsidRPr="002F3F05">
        <w:rPr>
          <w:rFonts w:eastAsia="Times New Roman"/>
          <w:sz w:val="22"/>
          <w:rtl/>
          <w:lang w:eastAsia="he-IL"/>
        </w:rPr>
        <w:t xml:space="preserve"> לפעול לבירור </w:t>
      </w:r>
      <w:r w:rsidRPr="002F3F05">
        <w:rPr>
          <w:rFonts w:eastAsia="Times New Roman" w:hint="cs"/>
          <w:sz w:val="22"/>
          <w:rtl/>
          <w:lang w:eastAsia="he-IL"/>
        </w:rPr>
        <w:t xml:space="preserve">מחלוקת </w:t>
      </w:r>
      <w:r w:rsidRPr="002F3F05">
        <w:rPr>
          <w:rFonts w:eastAsia="Times New Roman"/>
          <w:sz w:val="22"/>
          <w:rtl/>
          <w:lang w:eastAsia="he-IL"/>
        </w:rPr>
        <w:t>בין הצרכן לבית העסק.</w:t>
      </w:r>
      <w:r w:rsidRPr="002F3F05">
        <w:rPr>
          <w:rFonts w:eastAsia="Times New Roman" w:hint="cs"/>
          <w:sz w:val="22"/>
          <w:rtl/>
          <w:lang w:eastAsia="he-IL"/>
        </w:rPr>
        <w:t xml:space="preserve"> כאשר</w:t>
      </w:r>
      <w:r w:rsidRPr="002F3F05">
        <w:rPr>
          <w:rFonts w:eastAsia="Times New Roman"/>
          <w:sz w:val="22"/>
          <w:rtl/>
          <w:lang w:eastAsia="he-IL"/>
        </w:rPr>
        <w:t xml:space="preserve"> </w:t>
      </w:r>
      <w:r w:rsidRPr="002F3F05">
        <w:rPr>
          <w:rFonts w:eastAsia="Times New Roman" w:hint="cs"/>
          <w:sz w:val="22"/>
          <w:rtl/>
          <w:lang w:eastAsia="he-IL"/>
        </w:rPr>
        <w:t xml:space="preserve">צרכן מבקש לבטל עסקה כאמור שלא מכוח זכותו לפי </w:t>
      </w:r>
      <w:r w:rsidRPr="002F3F05">
        <w:rPr>
          <w:rFonts w:eastAsia="Times New Roman"/>
          <w:sz w:val="22"/>
          <w:rtl/>
          <w:lang w:eastAsia="he-IL"/>
        </w:rPr>
        <w:t>חוק הגנת הצרכן</w:t>
      </w:r>
      <w:r w:rsidRPr="002F3F05">
        <w:rPr>
          <w:rFonts w:eastAsia="Times New Roman" w:hint="cs"/>
          <w:sz w:val="22"/>
          <w:rtl/>
          <w:lang w:eastAsia="he-IL"/>
        </w:rPr>
        <w:t xml:space="preserve"> והעסק מסרב לבטלה ולזכותו בהתאם, יכול הצרכן לפנות אל מנפיק כרטיס האשראי בבקשה להשבת הסכום ששילם או להפסקת החיוב ביתרת התשלומים, תלוי במקרה, והמנפיק יהיה מחויב לעשות כן, בהתקיים העילות והתנאים לכך לפי חוק שירותי תשלום.</w:t>
      </w:r>
    </w:p>
    <w:p w:rsidR="002F3F05" w:rsidRPr="002F3F05" w:rsidP="00243BEA">
      <w:pPr>
        <w:spacing w:line="269" w:lineRule="auto"/>
        <w:rPr>
          <w:rFonts w:eastAsia="Times New Roman"/>
          <w:sz w:val="22"/>
          <w:rtl/>
          <w:lang w:eastAsia="he-IL"/>
        </w:rPr>
      </w:pPr>
    </w:p>
    <w:p w:rsidR="002F3F05" w:rsidRPr="002F3F05" w:rsidP="007739F5">
      <w:pPr>
        <w:keepNext/>
        <w:keepLines/>
        <w:spacing w:before="120" w:line="269" w:lineRule="auto"/>
        <w:outlineLvl w:val="4"/>
        <w:rPr>
          <w:rFonts w:eastAsia="Times New Roman"/>
          <w:bCs/>
          <w:spacing w:val="40"/>
          <w:sz w:val="22"/>
          <w:rtl/>
          <w:lang w:eastAsia="he-IL"/>
        </w:rPr>
      </w:pPr>
      <w:bookmarkStart w:id="448" w:name="_Toc214197148"/>
      <w:bookmarkStart w:id="449" w:name="_Toc216267515"/>
      <w:bookmarkStart w:id="450" w:name="_Toc216276505"/>
      <w:bookmarkStart w:id="451" w:name="_Toc216277055"/>
      <w:bookmarkStart w:id="452" w:name="_Toc216277454"/>
      <w:bookmarkStart w:id="453" w:name="_Toc218513451"/>
      <w:bookmarkStart w:id="454" w:name="_Hlk214361227"/>
      <w:r w:rsidRPr="002F3F05">
        <w:rPr>
          <w:rFonts w:eastAsia="Times New Roman" w:hint="cs"/>
          <w:bCs/>
          <w:spacing w:val="40"/>
          <w:sz w:val="22"/>
          <w:rtl/>
          <w:lang w:eastAsia="he-IL"/>
        </w:rPr>
        <w:t>הביקורת הקודמת</w:t>
      </w:r>
      <w:bookmarkEnd w:id="448"/>
      <w:bookmarkEnd w:id="449"/>
      <w:bookmarkEnd w:id="450"/>
      <w:bookmarkEnd w:id="451"/>
      <w:bookmarkEnd w:id="452"/>
      <w:bookmarkEnd w:id="453"/>
    </w:p>
    <w:bookmarkEnd w:id="454"/>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w:t>
      </w:r>
      <w:r w:rsidRPr="002F3F05">
        <w:rPr>
          <w:rFonts w:eastAsia="Times New Roman" w:hint="eastAsia"/>
          <w:sz w:val="22"/>
          <w:rtl/>
          <w:lang w:eastAsia="he-IL"/>
        </w:rPr>
        <w:t>הקודמת</w:t>
      </w:r>
      <w:r w:rsidRPr="002F3F05">
        <w:rPr>
          <w:rFonts w:eastAsia="Times New Roman"/>
          <w:sz w:val="22"/>
          <w:rtl/>
          <w:lang w:eastAsia="he-IL"/>
        </w:rPr>
        <w:t xml:space="preserve"> </w:t>
      </w: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פורסם</w:t>
      </w:r>
      <w:r w:rsidRPr="002F3F05">
        <w:rPr>
          <w:rFonts w:eastAsia="Times New Roman"/>
          <w:sz w:val="22"/>
          <w:rtl/>
          <w:lang w:eastAsia="he-IL"/>
        </w:rPr>
        <w:t xml:space="preserve"> </w:t>
      </w:r>
      <w:r w:rsidRPr="002F3F05">
        <w:rPr>
          <w:rFonts w:eastAsia="Times New Roman" w:hint="eastAsia"/>
          <w:sz w:val="22"/>
          <w:rtl/>
          <w:lang w:eastAsia="he-IL"/>
        </w:rPr>
        <w:t>לציבור</w:t>
      </w:r>
      <w:r w:rsidRPr="002F3F05">
        <w:rPr>
          <w:rFonts w:eastAsia="Times New Roman"/>
          <w:sz w:val="22"/>
          <w:rtl/>
          <w:lang w:eastAsia="he-IL"/>
        </w:rPr>
        <w:t xml:space="preserve"> </w:t>
      </w:r>
      <w:r w:rsidRPr="002F3F05">
        <w:rPr>
          <w:rFonts w:eastAsia="Times New Roman" w:hint="eastAsia"/>
          <w:sz w:val="22"/>
          <w:rtl/>
          <w:lang w:eastAsia="he-IL"/>
        </w:rPr>
        <w:t>באמצעי</w:t>
      </w:r>
      <w:r w:rsidRPr="002F3F05">
        <w:rPr>
          <w:rFonts w:eastAsia="Times New Roman"/>
          <w:sz w:val="22"/>
          <w:rtl/>
          <w:lang w:eastAsia="he-IL"/>
        </w:rPr>
        <w:t xml:space="preserve"> </w:t>
      </w:r>
      <w:r w:rsidRPr="002F3F05">
        <w:rPr>
          <w:rFonts w:eastAsia="Times New Roman" w:hint="eastAsia"/>
          <w:sz w:val="22"/>
          <w:rtl/>
          <w:lang w:eastAsia="he-IL"/>
        </w:rPr>
        <w:t>התקשורת</w:t>
      </w:r>
      <w:r w:rsidRPr="002F3F05">
        <w:rPr>
          <w:rFonts w:eastAsia="Times New Roman"/>
          <w:sz w:val="22"/>
          <w:rtl/>
          <w:lang w:eastAsia="he-IL"/>
        </w:rPr>
        <w:t xml:space="preserve"> </w:t>
      </w:r>
      <w:r w:rsidRPr="002F3F05">
        <w:rPr>
          <w:rFonts w:eastAsia="Times New Roman" w:hint="eastAsia"/>
          <w:sz w:val="22"/>
          <w:rtl/>
          <w:lang w:eastAsia="he-IL"/>
        </w:rPr>
        <w:t>מידע</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פעילות</w:t>
      </w:r>
      <w:r w:rsidRPr="002F3F05">
        <w:rPr>
          <w:rFonts w:eastAsia="Times New Roman" w:hint="cs"/>
          <w:sz w:val="22"/>
          <w:rtl/>
          <w:lang w:eastAsia="he-IL"/>
        </w:rPr>
        <w:t>ה של</w:t>
      </w:r>
      <w:r w:rsidRPr="002F3F05">
        <w:rPr>
          <w:rFonts w:eastAsia="Times New Roman"/>
          <w:sz w:val="22"/>
          <w:rtl/>
          <w:lang w:eastAsia="he-IL"/>
        </w:rPr>
        <w:t xml:space="preserve"> </w:t>
      </w:r>
      <w:r w:rsidRPr="002F3F05">
        <w:rPr>
          <w:rFonts w:eastAsia="Times New Roman" w:hint="eastAsia"/>
          <w:sz w:val="22"/>
          <w:rtl/>
          <w:lang w:eastAsia="he-IL"/>
        </w:rPr>
        <w:t>יחידת</w:t>
      </w:r>
      <w:r w:rsidRPr="002F3F05">
        <w:rPr>
          <w:rFonts w:eastAsia="Times New Roman"/>
          <w:sz w:val="22"/>
          <w:rtl/>
          <w:lang w:eastAsia="he-IL"/>
        </w:rPr>
        <w:t xml:space="preserve"> </w:t>
      </w:r>
      <w:r w:rsidRPr="002F3F05">
        <w:rPr>
          <w:rFonts w:eastAsia="Times New Roman" w:hint="eastAsia"/>
          <w:sz w:val="22"/>
          <w:rtl/>
          <w:lang w:eastAsia="he-IL"/>
        </w:rPr>
        <w:t>פניות</w:t>
      </w:r>
      <w:r w:rsidRPr="002F3F05">
        <w:rPr>
          <w:rFonts w:eastAsia="Times New Roman"/>
          <w:sz w:val="22"/>
          <w:rtl/>
          <w:lang w:eastAsia="he-IL"/>
        </w:rPr>
        <w:t xml:space="preserve"> </w:t>
      </w:r>
      <w:r w:rsidRPr="002F3F05">
        <w:rPr>
          <w:rFonts w:eastAsia="Times New Roman" w:hint="eastAsia"/>
          <w:sz w:val="22"/>
          <w:rtl/>
          <w:lang w:eastAsia="he-IL"/>
        </w:rPr>
        <w:t>הציבור</w:t>
      </w:r>
      <w:r w:rsidRPr="002F3F05">
        <w:rPr>
          <w:rFonts w:eastAsia="Times New Roman"/>
          <w:sz w:val="22"/>
          <w:rtl/>
          <w:lang w:eastAsia="he-IL"/>
        </w:rPr>
        <w:t xml:space="preserve"> </w:t>
      </w:r>
      <w:r w:rsidRPr="002F3F05">
        <w:rPr>
          <w:rFonts w:eastAsia="Times New Roman" w:hint="eastAsia"/>
          <w:sz w:val="22"/>
          <w:rtl/>
          <w:lang w:eastAsia="he-IL"/>
        </w:rPr>
        <w:t>בפיקוח</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הבנקים</w:t>
      </w:r>
      <w:r w:rsidRPr="002F3F05">
        <w:rPr>
          <w:rFonts w:eastAsia="Times New Roman"/>
          <w:sz w:val="22"/>
          <w:rtl/>
          <w:lang w:eastAsia="he-IL"/>
        </w:rPr>
        <w:t xml:space="preserve"> </w:t>
      </w:r>
      <w:r w:rsidRPr="002F3F05">
        <w:rPr>
          <w:rFonts w:eastAsia="Times New Roman" w:hint="eastAsia"/>
          <w:sz w:val="22"/>
          <w:rtl/>
          <w:lang w:eastAsia="he-IL"/>
        </w:rPr>
        <w:t>שבבנק</w:t>
      </w:r>
      <w:r w:rsidRPr="002F3F05">
        <w:rPr>
          <w:rFonts w:eastAsia="Times New Roman"/>
          <w:sz w:val="22"/>
          <w:rtl/>
          <w:lang w:eastAsia="he-IL"/>
        </w:rPr>
        <w:t xml:space="preserve"> </w:t>
      </w:r>
      <w:r w:rsidRPr="002F3F05">
        <w:rPr>
          <w:rFonts w:eastAsia="Times New Roman" w:hint="eastAsia"/>
          <w:sz w:val="22"/>
          <w:rtl/>
          <w:lang w:eastAsia="he-IL"/>
        </w:rPr>
        <w:t>ישראל</w:t>
      </w:r>
      <w:r w:rsidRPr="002F3F05">
        <w:rPr>
          <w:rFonts w:eastAsia="Times New Roman"/>
          <w:sz w:val="22"/>
          <w:rtl/>
          <w:lang w:eastAsia="he-IL"/>
        </w:rPr>
        <w:t xml:space="preserve"> </w:t>
      </w:r>
      <w:r w:rsidRPr="002F3F05">
        <w:rPr>
          <w:rFonts w:eastAsia="Times New Roman" w:hint="eastAsia"/>
          <w:sz w:val="22"/>
          <w:rtl/>
          <w:lang w:eastAsia="he-IL"/>
        </w:rPr>
        <w:t>בנושא</w:t>
      </w:r>
      <w:r w:rsidRPr="002F3F05">
        <w:rPr>
          <w:rFonts w:eastAsia="Times New Roman"/>
          <w:sz w:val="22"/>
          <w:rtl/>
          <w:lang w:eastAsia="he-IL"/>
        </w:rPr>
        <w:t xml:space="preserve"> "כשל </w:t>
      </w:r>
      <w:r w:rsidRPr="002F3F05">
        <w:rPr>
          <w:rFonts w:eastAsia="Times New Roman" w:hint="eastAsia"/>
          <w:sz w:val="22"/>
          <w:rtl/>
          <w:lang w:eastAsia="he-IL"/>
        </w:rPr>
        <w:t>תמורה</w:t>
      </w:r>
      <w:r w:rsidRPr="002F3F05">
        <w:rPr>
          <w:rFonts w:eastAsia="Times New Roman"/>
          <w:sz w:val="22"/>
          <w:rtl/>
          <w:lang w:eastAsia="he-IL"/>
        </w:rPr>
        <w:t xml:space="preserve">" </w:t>
      </w:r>
      <w:r w:rsidRPr="002F3F05">
        <w:rPr>
          <w:rFonts w:eastAsia="Times New Roman" w:hint="eastAsia"/>
          <w:sz w:val="22"/>
          <w:rtl/>
          <w:lang w:eastAsia="he-IL"/>
        </w:rPr>
        <w:t>ו</w:t>
      </w:r>
      <w:r w:rsidRPr="002F3F05">
        <w:rPr>
          <w:rFonts w:eastAsia="Times New Roman"/>
          <w:sz w:val="22"/>
          <w:rtl/>
          <w:lang w:eastAsia="he-IL"/>
        </w:rPr>
        <w:t xml:space="preserve">"הכחשת </w:t>
      </w:r>
      <w:r w:rsidRPr="002F3F05">
        <w:rPr>
          <w:rFonts w:eastAsia="Times New Roman" w:hint="eastAsia"/>
          <w:sz w:val="22"/>
          <w:rtl/>
          <w:lang w:eastAsia="he-IL"/>
        </w:rPr>
        <w:t>עסקה</w:t>
      </w:r>
      <w:r w:rsidRPr="002F3F05">
        <w:rPr>
          <w:rFonts w:eastAsia="Times New Roman"/>
          <w:sz w:val="22"/>
          <w:rtl/>
          <w:lang w:eastAsia="he-IL"/>
        </w:rPr>
        <w:t xml:space="preserve">" </w:t>
      </w:r>
      <w:r w:rsidRPr="002F3F05">
        <w:rPr>
          <w:rFonts w:eastAsia="Times New Roman" w:hint="eastAsia"/>
          <w:sz w:val="22"/>
          <w:rtl/>
          <w:lang w:eastAsia="he-IL"/>
        </w:rPr>
        <w:t>והתנאים</w:t>
      </w:r>
      <w:r w:rsidRPr="002F3F05">
        <w:rPr>
          <w:rFonts w:eastAsia="Times New Roman"/>
          <w:sz w:val="22"/>
          <w:rtl/>
          <w:lang w:eastAsia="he-IL"/>
        </w:rPr>
        <w:t xml:space="preserve"> </w:t>
      </w:r>
      <w:r w:rsidRPr="002F3F05">
        <w:rPr>
          <w:rFonts w:eastAsia="Times New Roman" w:hint="eastAsia"/>
          <w:sz w:val="22"/>
          <w:rtl/>
          <w:lang w:eastAsia="he-IL"/>
        </w:rPr>
        <w:t>שלפיהם</w:t>
      </w:r>
      <w:r w:rsidRPr="002F3F05">
        <w:rPr>
          <w:rFonts w:eastAsia="Times New Roman"/>
          <w:sz w:val="22"/>
          <w:rtl/>
          <w:lang w:eastAsia="he-IL"/>
        </w:rPr>
        <w:t xml:space="preserve"> </w:t>
      </w:r>
      <w:r w:rsidRPr="002F3F05">
        <w:rPr>
          <w:rFonts w:eastAsia="Times New Roman" w:hint="eastAsia"/>
          <w:sz w:val="22"/>
          <w:rtl/>
          <w:lang w:eastAsia="he-IL"/>
        </w:rPr>
        <w:t>רשאי</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לבטל</w:t>
      </w:r>
      <w:r w:rsidRPr="002F3F05">
        <w:rPr>
          <w:rFonts w:eastAsia="Times New Roman"/>
          <w:sz w:val="22"/>
          <w:rtl/>
          <w:lang w:eastAsia="he-IL"/>
        </w:rPr>
        <w:t xml:space="preserve"> </w:t>
      </w:r>
      <w:r w:rsidRPr="002F3F05">
        <w:rPr>
          <w:rFonts w:eastAsia="Times New Roman" w:hint="eastAsia"/>
          <w:sz w:val="22"/>
          <w:rtl/>
          <w:lang w:eastAsia="he-IL"/>
        </w:rPr>
        <w:t>חיובים</w:t>
      </w:r>
      <w:r w:rsidRPr="002F3F05">
        <w:rPr>
          <w:rFonts w:eastAsia="Times New Roman"/>
          <w:sz w:val="22"/>
          <w:rtl/>
          <w:lang w:eastAsia="he-IL"/>
        </w:rPr>
        <w:t xml:space="preserve"> </w:t>
      </w:r>
      <w:r w:rsidRPr="002F3F05">
        <w:rPr>
          <w:rFonts w:eastAsia="Times New Roman" w:hint="eastAsia"/>
          <w:sz w:val="22"/>
          <w:rtl/>
          <w:lang w:eastAsia="he-IL"/>
        </w:rPr>
        <w:t>בגין</w:t>
      </w:r>
      <w:r w:rsidRPr="002F3F05">
        <w:rPr>
          <w:rFonts w:eastAsia="Times New Roman"/>
          <w:sz w:val="22"/>
          <w:rtl/>
          <w:lang w:eastAsia="he-IL"/>
        </w:rPr>
        <w:t xml:space="preserve"> </w:t>
      </w:r>
      <w:r w:rsidRPr="002F3F05">
        <w:rPr>
          <w:rFonts w:eastAsia="Times New Roman" w:hint="eastAsia"/>
          <w:sz w:val="22"/>
          <w:rtl/>
          <w:lang w:eastAsia="he-IL"/>
        </w:rPr>
        <w:t>עסקאות</w:t>
      </w:r>
      <w:r w:rsidRPr="002F3F05">
        <w:rPr>
          <w:rFonts w:eastAsia="Times New Roman"/>
          <w:sz w:val="22"/>
          <w:rtl/>
          <w:lang w:eastAsia="he-IL"/>
        </w:rPr>
        <w:t xml:space="preserve"> </w:t>
      </w:r>
      <w:r w:rsidRPr="002F3F05">
        <w:rPr>
          <w:rFonts w:eastAsia="Times New Roman" w:hint="eastAsia"/>
          <w:sz w:val="22"/>
          <w:rtl/>
          <w:lang w:eastAsia="he-IL"/>
        </w:rPr>
        <w:t>לפי</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שירותי</w:t>
      </w:r>
      <w:r w:rsidRPr="002F3F05">
        <w:rPr>
          <w:rFonts w:eastAsia="Times New Roman"/>
          <w:sz w:val="22"/>
          <w:rtl/>
          <w:lang w:eastAsia="he-IL"/>
        </w:rPr>
        <w:t xml:space="preserve"> </w:t>
      </w:r>
      <w:r w:rsidRPr="002F3F05">
        <w:rPr>
          <w:rFonts w:eastAsia="Times New Roman" w:hint="eastAsia"/>
          <w:sz w:val="22"/>
          <w:rtl/>
          <w:lang w:eastAsia="he-IL"/>
        </w:rPr>
        <w:t>תשלום</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הומלץ כי המפקח על הבנקים</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ש</w:t>
      </w:r>
      <w:r w:rsidRPr="002F3F05">
        <w:rPr>
          <w:rFonts w:eastAsia="Times New Roman"/>
          <w:sz w:val="22"/>
          <w:rtl/>
          <w:lang w:eastAsia="he-IL"/>
        </w:rPr>
        <w:t>הוא המאסדר האחראי על תקינות</w:t>
      </w:r>
      <w:r w:rsidRPr="002F3F05">
        <w:rPr>
          <w:rFonts w:eastAsia="Times New Roman" w:hint="cs"/>
          <w:sz w:val="22"/>
          <w:rtl/>
          <w:lang w:eastAsia="he-IL"/>
        </w:rPr>
        <w:t>ה של</w:t>
      </w:r>
      <w:r w:rsidRPr="002F3F05">
        <w:rPr>
          <w:rFonts w:eastAsia="Times New Roman"/>
          <w:sz w:val="22"/>
          <w:rtl/>
          <w:lang w:eastAsia="he-IL"/>
        </w:rPr>
        <w:t xml:space="preserve"> פעילות התאגידים הבנקאיים</w:t>
      </w:r>
      <w:r w:rsidRPr="002F3F05">
        <w:rPr>
          <w:rFonts w:eastAsia="Times New Roman" w:hint="cs"/>
          <w:sz w:val="22"/>
          <w:rtl/>
          <w:lang w:eastAsia="he-IL"/>
        </w:rPr>
        <w:t>,</w:t>
      </w:r>
      <w:r w:rsidRPr="002F3F05">
        <w:rPr>
          <w:rFonts w:eastAsia="Times New Roman"/>
          <w:sz w:val="22"/>
          <w:rtl/>
          <w:lang w:eastAsia="he-IL"/>
        </w:rPr>
        <w:t xml:space="preserve"> ובהם חברות האשראי לפי חוק שירותי תשלום</w:t>
      </w:r>
      <w:r w:rsidRPr="002F3F05">
        <w:rPr>
          <w:rFonts w:eastAsia="Times New Roman" w:hint="cs"/>
          <w:sz w:val="22"/>
          <w:rtl/>
          <w:lang w:eastAsia="he-IL"/>
        </w:rPr>
        <w:t>,</w:t>
      </w:r>
      <w:r w:rsidRPr="002F3F05">
        <w:rPr>
          <w:rFonts w:eastAsia="Times New Roman"/>
          <w:sz w:val="22"/>
          <w:rtl/>
          <w:lang w:eastAsia="he-IL"/>
        </w:rPr>
        <w:t xml:space="preserve"> יפעל לפרסום זכויות הצרכן ואת האפשרות לפנות לבנק ישראל לקבלת סיוע במקרים המתאימים, תוך </w:t>
      </w:r>
      <w:r w:rsidRPr="002F3F05">
        <w:rPr>
          <w:rFonts w:eastAsia="Times New Roman" w:hint="eastAsia"/>
          <w:sz w:val="22"/>
          <w:rtl/>
          <w:lang w:eastAsia="he-IL"/>
        </w:rPr>
        <w:t>הנגשת</w:t>
      </w:r>
      <w:r w:rsidRPr="002F3F05">
        <w:rPr>
          <w:rFonts w:eastAsia="Times New Roman"/>
          <w:sz w:val="22"/>
          <w:rtl/>
          <w:lang w:eastAsia="he-IL"/>
        </w:rPr>
        <w:t xml:space="preserve"> הנושא ככל הניתן לציבור הרחב.</w:t>
      </w:r>
    </w:p>
    <w:p w:rsidR="002F3F05" w:rsidRPr="002F3F05" w:rsidP="00243BEA">
      <w:pPr>
        <w:spacing w:line="269" w:lineRule="auto"/>
        <w:ind w:left="-1"/>
        <w:rPr>
          <w:rFonts w:eastAsia="Times New Roman"/>
          <w:sz w:val="22"/>
          <w:rtl/>
          <w:lang w:eastAsia="he-IL"/>
        </w:rPr>
      </w:pPr>
      <w:bookmarkStart w:id="455" w:name="_Hlk214364086"/>
      <w:r w:rsidRPr="002F3F05">
        <w:rPr>
          <w:rFonts w:eastAsia="Times New Roman" w:hint="eastAsia"/>
          <w:sz w:val="22"/>
          <w:rtl/>
          <w:lang w:eastAsia="he-IL"/>
        </w:rPr>
        <w:t>בתגובתו</w:t>
      </w:r>
      <w:r w:rsidRPr="002F3F05">
        <w:rPr>
          <w:rFonts w:eastAsia="Times New Roman"/>
          <w:sz w:val="22"/>
          <w:rtl/>
          <w:lang w:eastAsia="he-IL"/>
        </w:rPr>
        <w:t xml:space="preserve"> </w:t>
      </w:r>
      <w:r w:rsidRPr="002F3F05">
        <w:rPr>
          <w:rFonts w:eastAsia="Times New Roman" w:hint="eastAsia"/>
          <w:sz w:val="22"/>
          <w:rtl/>
          <w:lang w:eastAsia="he-IL"/>
        </w:rPr>
        <w:t>לביקורת</w:t>
      </w:r>
      <w:r w:rsidRPr="002F3F05">
        <w:rPr>
          <w:rFonts w:eastAsia="Times New Roman"/>
          <w:sz w:val="22"/>
          <w:rtl/>
          <w:lang w:eastAsia="he-IL"/>
        </w:rPr>
        <w:t xml:space="preserve"> </w:t>
      </w:r>
      <w:r w:rsidRPr="002F3F05">
        <w:rPr>
          <w:rFonts w:eastAsia="Times New Roman" w:hint="eastAsia"/>
          <w:sz w:val="22"/>
          <w:rtl/>
          <w:lang w:eastAsia="he-IL"/>
        </w:rPr>
        <w:t>הקודמת</w:t>
      </w:r>
      <w:r w:rsidRPr="002F3F05">
        <w:rPr>
          <w:rFonts w:eastAsia="Times New Roman"/>
          <w:sz w:val="22"/>
          <w:rtl/>
          <w:lang w:eastAsia="he-IL"/>
        </w:rPr>
        <w:t xml:space="preserve"> </w:t>
      </w:r>
      <w:r w:rsidRPr="002F3F05">
        <w:rPr>
          <w:rFonts w:eastAsia="Times New Roman" w:hint="eastAsia"/>
          <w:sz w:val="22"/>
          <w:rtl/>
          <w:lang w:eastAsia="he-IL"/>
        </w:rPr>
        <w:t>מסר</w:t>
      </w:r>
      <w:r w:rsidRPr="002F3F05">
        <w:rPr>
          <w:rFonts w:eastAsia="Times New Roman"/>
          <w:sz w:val="22"/>
          <w:rtl/>
          <w:lang w:eastAsia="he-IL"/>
        </w:rPr>
        <w:t xml:space="preserve"> </w:t>
      </w:r>
      <w:r w:rsidRPr="002F3F05">
        <w:rPr>
          <w:rFonts w:eastAsia="Times New Roman" w:hint="eastAsia"/>
          <w:sz w:val="22"/>
          <w:rtl/>
          <w:lang w:eastAsia="he-IL"/>
        </w:rPr>
        <w:t>בנק</w:t>
      </w:r>
      <w:r w:rsidRPr="002F3F05">
        <w:rPr>
          <w:rFonts w:eastAsia="Times New Roman"/>
          <w:sz w:val="22"/>
          <w:rtl/>
          <w:lang w:eastAsia="he-IL"/>
        </w:rPr>
        <w:t xml:space="preserve"> </w:t>
      </w:r>
      <w:r w:rsidRPr="002F3F05">
        <w:rPr>
          <w:rFonts w:eastAsia="Times New Roman" w:hint="eastAsia"/>
          <w:sz w:val="22"/>
          <w:rtl/>
          <w:lang w:eastAsia="he-IL"/>
        </w:rPr>
        <w:t>ישראל</w:t>
      </w:r>
      <w:r w:rsidRPr="002F3F05">
        <w:rPr>
          <w:rFonts w:eastAsia="Times New Roman"/>
          <w:sz w:val="22"/>
          <w:rtl/>
          <w:lang w:eastAsia="he-IL"/>
        </w:rPr>
        <w:t xml:space="preserve"> </w:t>
      </w:r>
      <w:r w:rsidRPr="002F3F05">
        <w:rPr>
          <w:rFonts w:eastAsia="Times New Roman" w:hint="eastAsia"/>
          <w:sz w:val="22"/>
          <w:rtl/>
          <w:lang w:eastAsia="he-IL"/>
        </w:rPr>
        <w:t>למשרד</w:t>
      </w:r>
      <w:r w:rsidRPr="002F3F05">
        <w:rPr>
          <w:rFonts w:eastAsia="Times New Roman"/>
          <w:sz w:val="22"/>
          <w:rtl/>
          <w:lang w:eastAsia="he-IL"/>
        </w:rPr>
        <w:t xml:space="preserve"> </w:t>
      </w:r>
      <w:r w:rsidRPr="002F3F05">
        <w:rPr>
          <w:rFonts w:eastAsia="Times New Roman" w:hint="eastAsia"/>
          <w:sz w:val="22"/>
          <w:rtl/>
          <w:lang w:eastAsia="he-IL"/>
        </w:rPr>
        <w:t>מבקר</w:t>
      </w:r>
      <w:r w:rsidRPr="002F3F05">
        <w:rPr>
          <w:rFonts w:eastAsia="Times New Roman"/>
          <w:sz w:val="22"/>
          <w:rtl/>
          <w:lang w:eastAsia="he-IL"/>
        </w:rPr>
        <w:t xml:space="preserve"> </w:t>
      </w:r>
      <w:r w:rsidRPr="002F3F05">
        <w:rPr>
          <w:rFonts w:eastAsia="Times New Roman" w:hint="eastAsia"/>
          <w:sz w:val="22"/>
          <w:rtl/>
          <w:lang w:eastAsia="he-IL"/>
        </w:rPr>
        <w:t>המדינה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פרסם</w:t>
      </w:r>
      <w:r w:rsidRPr="002F3F05">
        <w:rPr>
          <w:rFonts w:eastAsia="Times New Roman"/>
          <w:sz w:val="22"/>
          <w:rtl/>
          <w:lang w:eastAsia="he-IL"/>
        </w:rPr>
        <w:t xml:space="preserve"> דף באתר בנק ישראל המכיל מידע בנושא אופן השימוש </w:t>
      </w:r>
      <w:r w:rsidRPr="002F3F05">
        <w:rPr>
          <w:rFonts w:eastAsia="Times New Roman" w:hint="eastAsia"/>
          <w:sz w:val="22"/>
          <w:rtl/>
          <w:lang w:eastAsia="he-IL"/>
        </w:rPr>
        <w:t>בכרטיסי</w:t>
      </w:r>
      <w:r w:rsidRPr="002F3F05">
        <w:rPr>
          <w:rFonts w:eastAsia="Times New Roman"/>
          <w:sz w:val="22"/>
          <w:rtl/>
          <w:lang w:eastAsia="he-IL"/>
        </w:rPr>
        <w:t xml:space="preserve"> </w:t>
      </w:r>
      <w:r w:rsidRPr="002F3F05">
        <w:rPr>
          <w:rFonts w:eastAsia="Times New Roman" w:hint="eastAsia"/>
          <w:sz w:val="22"/>
          <w:rtl/>
          <w:lang w:eastAsia="he-IL"/>
        </w:rPr>
        <w:t>אשראי</w:t>
      </w:r>
      <w:r w:rsidRPr="002F3F05">
        <w:rPr>
          <w:rFonts w:eastAsia="Times New Roman"/>
          <w:sz w:val="22"/>
          <w:rtl/>
          <w:lang w:eastAsia="he-IL"/>
        </w:rPr>
        <w:t xml:space="preserve"> </w:t>
      </w:r>
      <w:r w:rsidRPr="002F3F05">
        <w:rPr>
          <w:rFonts w:eastAsia="Times New Roman" w:hint="eastAsia"/>
          <w:sz w:val="22"/>
          <w:rtl/>
          <w:lang w:eastAsia="he-IL"/>
        </w:rPr>
        <w:t>ובנושא</w:t>
      </w:r>
      <w:r w:rsidRPr="002F3F05">
        <w:rPr>
          <w:rFonts w:eastAsia="Times New Roman"/>
          <w:sz w:val="22"/>
          <w:rtl/>
          <w:lang w:eastAsia="he-IL"/>
        </w:rPr>
        <w:t xml:space="preserve"> ההסדרים הצרכניים המג</w:t>
      </w:r>
      <w:r w:rsidRPr="002F3F05">
        <w:rPr>
          <w:rFonts w:eastAsia="Times New Roman" w:hint="cs"/>
          <w:sz w:val="22"/>
          <w:rtl/>
          <w:lang w:eastAsia="he-IL"/>
        </w:rPr>
        <w:t>י</w:t>
      </w:r>
      <w:r w:rsidRPr="002F3F05">
        <w:rPr>
          <w:rFonts w:eastAsia="Times New Roman"/>
          <w:sz w:val="22"/>
          <w:rtl/>
          <w:lang w:eastAsia="he-IL"/>
        </w:rPr>
        <w:t xml:space="preserve">נים על הלקוחות </w:t>
      </w:r>
      <w:r w:rsidRPr="002F3F05">
        <w:rPr>
          <w:rFonts w:eastAsia="Times New Roman" w:hint="eastAsia"/>
          <w:sz w:val="22"/>
          <w:rtl/>
          <w:lang w:eastAsia="he-IL"/>
        </w:rPr>
        <w:t>כאשר</w:t>
      </w:r>
      <w:r w:rsidRPr="002F3F05">
        <w:rPr>
          <w:rFonts w:eastAsia="Times New Roman"/>
          <w:sz w:val="22"/>
          <w:rtl/>
          <w:lang w:eastAsia="he-IL"/>
        </w:rPr>
        <w:t xml:space="preserve"> הכרטיס </w:t>
      </w:r>
      <w:r w:rsidRPr="002F3F05">
        <w:rPr>
          <w:rFonts w:eastAsia="Times New Roman" w:hint="eastAsia"/>
          <w:sz w:val="22"/>
          <w:rtl/>
          <w:lang w:eastAsia="he-IL"/>
        </w:rPr>
        <w:t>נגנב</w:t>
      </w:r>
      <w:r w:rsidRPr="002F3F05">
        <w:rPr>
          <w:rFonts w:eastAsia="Times New Roman"/>
          <w:sz w:val="22"/>
          <w:rtl/>
          <w:lang w:eastAsia="he-IL"/>
        </w:rPr>
        <w:t xml:space="preserve">, </w:t>
      </w:r>
      <w:r w:rsidRPr="002F3F05">
        <w:rPr>
          <w:rFonts w:eastAsia="Times New Roman" w:hint="eastAsia"/>
          <w:sz w:val="22"/>
          <w:rtl/>
          <w:lang w:eastAsia="he-IL"/>
        </w:rPr>
        <w:t>אובד</w:t>
      </w:r>
      <w:r w:rsidRPr="002F3F05">
        <w:rPr>
          <w:rFonts w:eastAsia="Times New Roman"/>
          <w:sz w:val="22"/>
          <w:rtl/>
          <w:lang w:eastAsia="he-IL"/>
        </w:rPr>
        <w:t xml:space="preserve">, </w:t>
      </w:r>
      <w:r w:rsidRPr="002F3F05">
        <w:rPr>
          <w:rFonts w:eastAsia="Times New Roman" w:hint="eastAsia"/>
          <w:sz w:val="22"/>
          <w:rtl/>
          <w:lang w:eastAsia="he-IL"/>
        </w:rPr>
        <w:t>מתבטל</w:t>
      </w:r>
      <w:r w:rsidRPr="002F3F05">
        <w:rPr>
          <w:rFonts w:eastAsia="Times New Roman"/>
          <w:sz w:val="22"/>
          <w:rtl/>
          <w:lang w:eastAsia="he-IL"/>
        </w:rPr>
        <w:t xml:space="preserve"> וכיו״ב.</w:t>
      </w:r>
      <w:r w:rsidRPr="002F3F05">
        <w:rPr>
          <w:rFonts w:eastAsia="Times New Roman" w:hint="cs"/>
          <w:sz w:val="22"/>
          <w:rtl/>
          <w:lang w:eastAsia="he-IL"/>
        </w:rPr>
        <w:t xml:space="preserve"> במסגרת דיווח על תיקון ליקויים בדוח הקודם</w:t>
      </w:r>
      <w:bookmarkEnd w:id="455"/>
      <w:r w:rsidRPr="002F3F05">
        <w:rPr>
          <w:rFonts w:eastAsia="Times New Roman" w:hint="cs"/>
          <w:sz w:val="22"/>
          <w:rtl/>
          <w:lang w:eastAsia="he-IL"/>
        </w:rPr>
        <w:t xml:space="preserve"> מסר בנק ישראל כי הנושא מטופל.</w:t>
      </w:r>
    </w:p>
    <w:p w:rsidR="002F3F05" w:rsidRPr="002F3F05" w:rsidP="00243BEA">
      <w:pPr>
        <w:rPr>
          <w:rtl/>
          <w:lang w:eastAsia="he-IL"/>
        </w:rPr>
      </w:pPr>
      <w:bookmarkStart w:id="456" w:name="_Toc214197149"/>
      <w:bookmarkStart w:id="457" w:name="_Toc216267516"/>
      <w:bookmarkStart w:id="458" w:name="_Toc216276506"/>
      <w:bookmarkStart w:id="459" w:name="_Toc216277056"/>
      <w:bookmarkStart w:id="460" w:name="_Toc216277455"/>
      <w:bookmarkStart w:id="461" w:name="_Toc218513452"/>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456"/>
      <w:bookmarkEnd w:id="457"/>
      <w:bookmarkEnd w:id="458"/>
      <w:bookmarkEnd w:id="459"/>
      <w:bookmarkEnd w:id="460"/>
      <w:bookmarkEnd w:id="461"/>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w:t>
      </w:r>
      <w:r w:rsidRPr="002F3F05">
        <w:rPr>
          <w:rFonts w:eastAsia="Times New Roman" w:hint="eastAsia"/>
          <w:sz w:val="22"/>
          <w:rtl/>
          <w:lang w:eastAsia="he-IL"/>
        </w:rPr>
        <w:t>המעקב</w:t>
      </w:r>
      <w:r w:rsidRPr="002F3F05">
        <w:rPr>
          <w:rFonts w:eastAsia="Times New Roman"/>
          <w:sz w:val="22"/>
          <w:rtl/>
          <w:lang w:eastAsia="he-IL"/>
        </w:rPr>
        <w:t xml:space="preserve"> </w:t>
      </w:r>
      <w:r w:rsidRPr="002F3F05">
        <w:rPr>
          <w:rFonts w:eastAsia="Times New Roman" w:hint="eastAsia"/>
          <w:sz w:val="22"/>
          <w:rtl/>
          <w:lang w:eastAsia="he-IL"/>
        </w:rPr>
        <w:t>נמצא</w:t>
      </w:r>
      <w:r w:rsidRPr="002F3F05">
        <w:rPr>
          <w:rFonts w:eastAsia="Calibri"/>
          <w:sz w:val="22"/>
          <w:rtl/>
          <w:lang w:eastAsia="he-IL"/>
        </w:rPr>
        <w:t xml:space="preserve"> כי באתר בנק ישראל קיים אתר ייעודי לציבור ובו מדריכים, סרטונים ותכנים שונים בנושא התמודדות עם הונאות</w:t>
      </w:r>
      <w:r w:rsidRPr="002F3F05">
        <w:rPr>
          <w:rFonts w:eastAsia="Calibri" w:hint="cs"/>
          <w:sz w:val="22"/>
          <w:rtl/>
          <w:lang w:eastAsia="he-IL"/>
        </w:rPr>
        <w:t xml:space="preserve">, </w:t>
      </w:r>
      <w:r w:rsidRPr="002F3F05">
        <w:rPr>
          <w:rFonts w:eastAsia="Calibri" w:hint="cs"/>
          <w:sz w:val="22"/>
          <w:rtl/>
        </w:rPr>
        <w:t>אולם הם עוסקים בהיבטים אחרים ולא באפשרויות ביטול עסקה שבאחריות בנק ישראל</w:t>
      </w:r>
      <w:r w:rsidRPr="002F3F05">
        <w:rPr>
          <w:rFonts w:eastAsia="Calibri"/>
          <w:sz w:val="22"/>
          <w:rtl/>
          <w:lang w:eastAsia="he-IL"/>
        </w:rPr>
        <w:t xml:space="preserve">. </w:t>
      </w:r>
      <w:r w:rsidRPr="002F3F05">
        <w:rPr>
          <w:rFonts w:eastAsia="Calibri" w:hint="eastAsia"/>
          <w:sz w:val="22"/>
          <w:rtl/>
          <w:lang w:eastAsia="he-IL"/>
        </w:rPr>
        <w:t>עוד</w:t>
      </w:r>
      <w:r w:rsidRPr="002F3F05">
        <w:rPr>
          <w:rFonts w:eastAsia="Calibri"/>
          <w:sz w:val="22"/>
          <w:rtl/>
          <w:lang w:eastAsia="he-IL"/>
        </w:rPr>
        <w:t xml:space="preserve"> </w:t>
      </w:r>
      <w:r w:rsidRPr="002F3F05">
        <w:rPr>
          <w:rFonts w:eastAsia="Calibri" w:hint="eastAsia"/>
          <w:sz w:val="22"/>
          <w:rtl/>
          <w:lang w:eastAsia="he-IL"/>
        </w:rPr>
        <w:t>נמצא</w:t>
      </w:r>
      <w:r w:rsidRPr="002F3F05">
        <w:rPr>
          <w:rFonts w:eastAsia="Calibri"/>
          <w:sz w:val="22"/>
          <w:rtl/>
          <w:lang w:eastAsia="he-IL"/>
        </w:rPr>
        <w:t xml:space="preserve"> </w:t>
      </w:r>
      <w:r w:rsidRPr="002F3F05">
        <w:rPr>
          <w:rFonts w:eastAsia="Calibri" w:hint="eastAsia"/>
          <w:sz w:val="22"/>
          <w:rtl/>
          <w:lang w:eastAsia="he-IL"/>
        </w:rPr>
        <w:t>ש</w:t>
      </w:r>
      <w:r w:rsidRPr="002F3F05">
        <w:rPr>
          <w:rFonts w:eastAsia="Calibri"/>
          <w:sz w:val="22"/>
          <w:rtl/>
          <w:lang w:eastAsia="he-IL"/>
        </w:rPr>
        <w:t>בדף הייעודי של היחידה לפניות הציבור</w:t>
      </w:r>
      <w:r w:rsidRPr="002F3F05">
        <w:rPr>
          <w:rFonts w:eastAsia="Calibri" w:hint="cs"/>
          <w:sz w:val="22"/>
          <w:rtl/>
          <w:lang w:eastAsia="he-IL"/>
        </w:rPr>
        <w:t>,</w:t>
      </w:r>
      <w:r w:rsidRPr="002F3F05">
        <w:rPr>
          <w:rFonts w:eastAsia="Calibri"/>
          <w:sz w:val="22"/>
          <w:rtl/>
          <w:lang w:eastAsia="he-IL"/>
        </w:rPr>
        <w:t xml:space="preserve"> בחלק </w:t>
      </w:r>
      <w:r w:rsidRPr="002F3F05">
        <w:rPr>
          <w:rFonts w:eastAsia="Calibri" w:hint="cs"/>
          <w:sz w:val="22"/>
          <w:rtl/>
          <w:lang w:eastAsia="he-IL"/>
        </w:rPr>
        <w:t xml:space="preserve">העוסק בפעילות היחידה, </w:t>
      </w:r>
      <w:r w:rsidRPr="002F3F05">
        <w:rPr>
          <w:rFonts w:eastAsia="Calibri"/>
          <w:sz w:val="22"/>
          <w:rtl/>
          <w:lang w:eastAsia="he-IL"/>
        </w:rPr>
        <w:t>נוספה הבהרה</w:t>
      </w:r>
      <w:r w:rsidRPr="002F3F05">
        <w:rPr>
          <w:rFonts w:eastAsia="Calibri" w:hint="cs"/>
          <w:sz w:val="22"/>
          <w:rtl/>
          <w:lang w:eastAsia="he-IL"/>
        </w:rPr>
        <w:t xml:space="preserve"> קצרה ולא מפורטת</w:t>
      </w:r>
      <w:r w:rsidRPr="002F3F05">
        <w:rPr>
          <w:rFonts w:eastAsia="Calibri"/>
          <w:sz w:val="22"/>
          <w:rtl/>
          <w:lang w:eastAsia="he-IL"/>
        </w:rPr>
        <w:t xml:space="preserve">, </w:t>
      </w:r>
      <w:r w:rsidRPr="002F3F05">
        <w:rPr>
          <w:rFonts w:eastAsia="Calibri" w:hint="cs"/>
          <w:sz w:val="22"/>
          <w:rtl/>
          <w:lang w:eastAsia="he-IL"/>
        </w:rPr>
        <w:t>ו</w:t>
      </w:r>
      <w:r w:rsidRPr="002F3F05">
        <w:rPr>
          <w:rFonts w:eastAsia="Calibri"/>
          <w:sz w:val="22"/>
          <w:rtl/>
          <w:lang w:eastAsia="he-IL"/>
        </w:rPr>
        <w:t>לפיה היחידה מבררת תלונות גם בנושא הונאות לקוחות</w:t>
      </w:r>
      <w:r w:rsidRPr="002F3F05">
        <w:rPr>
          <w:rFonts w:eastAsia="Calibri" w:hint="cs"/>
          <w:sz w:val="22"/>
          <w:rtl/>
          <w:lang w:eastAsia="he-IL"/>
        </w:rPr>
        <w:t>,</w:t>
      </w:r>
      <w:r w:rsidRPr="002F3F05">
        <w:rPr>
          <w:rFonts w:eastAsia="Calibri"/>
          <w:sz w:val="22"/>
          <w:rtl/>
          <w:lang w:eastAsia="he-IL"/>
        </w:rPr>
        <w:t xml:space="preserve"> לרבות </w:t>
      </w:r>
      <w:r w:rsidRPr="002F3F05">
        <w:rPr>
          <w:rFonts w:eastAsia="Calibri" w:hint="cs"/>
          <w:sz w:val="22"/>
          <w:rtl/>
          <w:lang w:eastAsia="he-IL"/>
        </w:rPr>
        <w:t>על ידי</w:t>
      </w:r>
      <w:r w:rsidRPr="002F3F05">
        <w:rPr>
          <w:rFonts w:eastAsia="Calibri"/>
          <w:sz w:val="22"/>
          <w:rtl/>
          <w:lang w:eastAsia="he-IL"/>
        </w:rPr>
        <w:t xml:space="preserve"> בתי עסק. </w:t>
      </w:r>
      <w:r w:rsidRPr="002F3F05">
        <w:rPr>
          <w:rFonts w:eastAsia="Calibri" w:hint="cs"/>
          <w:sz w:val="22"/>
          <w:rtl/>
          <w:lang w:eastAsia="he-IL"/>
        </w:rPr>
        <w:t>במקום אחר באתר האינטרנט של בנק ישראל, בדפי שאלות ותשובות בנושא כרטיסי חיוב, יש התייחסות לכשל תמורה מלא, אך אין דוגמאות המיועדות לציבור המציגות מקרים שבהם נתקלים הצרכנים - כגון קבלת מוצר מקולקל, קבלת מוצר שאינו מותג מקורי, קבלת מוצרים שונים מהמוזמן וקבלת רק חלק מהמוצרים המוזמנים ואין פירוט של המענים שנותנת היחידה במקרים אלו ושל החובות החלות על סולקים בהתאם לחוק שעל יישומו ממונה בנק ישראל.</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כי בנק ישראל לא פרסם מידע ודוגמאות על פעילותה של יחידת פניות הציבור בפיקוח על הבנקים שבבנק ישראל בנושא "כשל תמורה" ו"הכחשת עסקה" והתנאים שלפיהם רשאי הצרכן לבטל חיובים בגין עסקאות לפי חוק שירותי תשלום. </w:t>
      </w:r>
      <w:r w:rsidRPr="002F3F05">
        <w:rPr>
          <w:rFonts w:eastAsia="Times New Roman" w:hint="eastAsia"/>
          <w:b/>
          <w:bCs/>
          <w:rtl/>
          <w:lang w:eastAsia="he-IL"/>
        </w:rPr>
        <w:t>בביקורת</w:t>
      </w:r>
      <w:r w:rsidRPr="002F3F05">
        <w:rPr>
          <w:rFonts w:eastAsia="Times New Roman"/>
          <w:b/>
          <w:bCs/>
          <w:rtl/>
          <w:lang w:eastAsia="he-IL"/>
        </w:rPr>
        <w:t xml:space="preserve"> </w:t>
      </w:r>
      <w:r w:rsidRPr="002F3F05">
        <w:rPr>
          <w:rFonts w:eastAsia="Times New Roman" w:hint="eastAsia"/>
          <w:b/>
          <w:bCs/>
          <w:rtl/>
          <w:lang w:eastAsia="he-IL"/>
        </w:rPr>
        <w:t>המעקב</w:t>
      </w:r>
      <w:r w:rsidRPr="002F3F05">
        <w:rPr>
          <w:rFonts w:eastAsia="Times New Roman"/>
          <w:b/>
          <w:bCs/>
          <w:rtl/>
          <w:lang w:eastAsia="he-IL"/>
        </w:rPr>
        <w:t xml:space="preserve"> </w:t>
      </w:r>
      <w:r w:rsidRPr="002F3F05">
        <w:rPr>
          <w:rFonts w:eastAsia="Times New Roman" w:hint="eastAsia"/>
          <w:b/>
          <w:bCs/>
          <w:rtl/>
          <w:lang w:eastAsia="he-IL"/>
        </w:rPr>
        <w:t>נמצא</w:t>
      </w:r>
      <w:r w:rsidRPr="002F3F05">
        <w:rPr>
          <w:rFonts w:eastAsia="Times New Roman"/>
          <w:b/>
          <w:bCs/>
          <w:rtl/>
          <w:lang w:eastAsia="he-IL"/>
        </w:rPr>
        <w:t xml:space="preserve"> </w:t>
      </w:r>
      <w:r w:rsidRPr="002F3F05">
        <w:rPr>
          <w:rFonts w:eastAsia="Times New Roman" w:hint="eastAsia"/>
          <w:b/>
          <w:bCs/>
          <w:rtl/>
          <w:lang w:eastAsia="he-IL"/>
        </w:rPr>
        <w:t>כי</w:t>
      </w:r>
      <w:r w:rsidRPr="002F3F05">
        <w:rPr>
          <w:rFonts w:eastAsia="Times New Roman" w:hint="cs"/>
          <w:b/>
          <w:bCs/>
          <w:rtl/>
          <w:lang w:eastAsia="he-IL"/>
        </w:rPr>
        <w:t xml:space="preserve"> הליקוי תוקן במידה מועטה</w:t>
      </w:r>
      <w:r w:rsidRPr="002F3F05">
        <w:rPr>
          <w:rFonts w:eastAsia="Times New Roman" w:hint="cs"/>
          <w:b/>
          <w:bCs/>
          <w:sz w:val="22"/>
          <w:rtl/>
          <w:lang w:eastAsia="he-IL"/>
        </w:rPr>
        <w:t>. בביקורת המעקב עלה שהו</w:t>
      </w:r>
      <w:r w:rsidRPr="002F3F05">
        <w:rPr>
          <w:rFonts w:eastAsia="Times New Roman"/>
          <w:b/>
          <w:bCs/>
          <w:sz w:val="22"/>
          <w:rtl/>
          <w:lang w:eastAsia="he-IL"/>
        </w:rPr>
        <w:t>ּ</w:t>
      </w:r>
      <w:r w:rsidRPr="002F3F05">
        <w:rPr>
          <w:rFonts w:eastAsia="Times New Roman" w:hint="cs"/>
          <w:b/>
          <w:bCs/>
          <w:sz w:val="22"/>
          <w:rtl/>
          <w:lang w:eastAsia="he-IL"/>
        </w:rPr>
        <w:t xml:space="preserve">ספה </w:t>
      </w:r>
      <w:r w:rsidRPr="002F3F05">
        <w:rPr>
          <w:rFonts w:eastAsia="Times New Roman"/>
          <w:b/>
          <w:bCs/>
          <w:sz w:val="22"/>
          <w:rtl/>
          <w:lang w:eastAsia="he-IL"/>
        </w:rPr>
        <w:t xml:space="preserve">הערה בעמוד האינטרנט של בנק ישראל על ידי </w:t>
      </w:r>
      <w:r w:rsidRPr="002F3F05">
        <w:rPr>
          <w:rFonts w:eastAsia="Times New Roman" w:hint="eastAsia"/>
          <w:b/>
          <w:bCs/>
          <w:sz w:val="22"/>
          <w:rtl/>
          <w:lang w:eastAsia="he-IL"/>
        </w:rPr>
        <w:t>יחידת</w:t>
      </w:r>
      <w:r w:rsidRPr="002F3F05">
        <w:rPr>
          <w:rFonts w:eastAsia="Times New Roman"/>
          <w:b/>
          <w:bCs/>
          <w:sz w:val="22"/>
          <w:rtl/>
          <w:lang w:eastAsia="he-IL"/>
        </w:rPr>
        <w:t xml:space="preserve"> </w:t>
      </w:r>
      <w:r w:rsidRPr="002F3F05">
        <w:rPr>
          <w:rFonts w:eastAsia="Times New Roman" w:hint="eastAsia"/>
          <w:b/>
          <w:bCs/>
          <w:sz w:val="22"/>
          <w:rtl/>
          <w:lang w:eastAsia="he-IL"/>
        </w:rPr>
        <w:t>פניות</w:t>
      </w:r>
      <w:r w:rsidRPr="002F3F05">
        <w:rPr>
          <w:rFonts w:eastAsia="Times New Roman"/>
          <w:b/>
          <w:bCs/>
          <w:sz w:val="22"/>
          <w:rtl/>
          <w:lang w:eastAsia="he-IL"/>
        </w:rPr>
        <w:t xml:space="preserve"> </w:t>
      </w:r>
      <w:r w:rsidRPr="002F3F05">
        <w:rPr>
          <w:rFonts w:eastAsia="Times New Roman" w:hint="eastAsia"/>
          <w:b/>
          <w:bCs/>
          <w:sz w:val="22"/>
          <w:rtl/>
          <w:lang w:eastAsia="he-IL"/>
        </w:rPr>
        <w:t>הציבור</w:t>
      </w:r>
      <w:r w:rsidRPr="002F3F05">
        <w:rPr>
          <w:rFonts w:eastAsia="Times New Roman"/>
          <w:b/>
          <w:bCs/>
          <w:sz w:val="22"/>
          <w:rtl/>
          <w:lang w:eastAsia="he-IL"/>
        </w:rPr>
        <w:t xml:space="preserve"> </w:t>
      </w:r>
      <w:r w:rsidRPr="002F3F05">
        <w:rPr>
          <w:rFonts w:eastAsia="Times New Roman" w:hint="eastAsia"/>
          <w:b/>
          <w:bCs/>
          <w:sz w:val="22"/>
          <w:rtl/>
          <w:lang w:eastAsia="he-IL"/>
        </w:rPr>
        <w:t>בבנק</w:t>
      </w:r>
      <w:r w:rsidRPr="002F3F05">
        <w:rPr>
          <w:rFonts w:eastAsia="Times New Roman"/>
          <w:b/>
          <w:bCs/>
          <w:sz w:val="22"/>
          <w:rtl/>
          <w:lang w:eastAsia="he-IL"/>
        </w:rPr>
        <w:t xml:space="preserve"> </w:t>
      </w:r>
      <w:r w:rsidRPr="002F3F05">
        <w:rPr>
          <w:rFonts w:eastAsia="Times New Roman" w:hint="eastAsia"/>
          <w:b/>
          <w:bCs/>
          <w:sz w:val="22"/>
          <w:rtl/>
          <w:lang w:eastAsia="he-IL"/>
        </w:rPr>
        <w:t>ישראל</w:t>
      </w:r>
      <w:r w:rsidRPr="002F3F05">
        <w:rPr>
          <w:rFonts w:eastAsia="Times New Roman"/>
          <w:b/>
          <w:bCs/>
          <w:sz w:val="22"/>
          <w:rtl/>
          <w:lang w:eastAsia="he-IL"/>
        </w:rPr>
        <w:t xml:space="preserve"> </w:t>
      </w:r>
      <w:r w:rsidRPr="002F3F05">
        <w:rPr>
          <w:rFonts w:eastAsia="Times New Roman" w:hint="cs"/>
          <w:b/>
          <w:bCs/>
          <w:sz w:val="22"/>
          <w:rtl/>
          <w:lang w:eastAsia="he-IL"/>
        </w:rPr>
        <w:t>שלפיה היחידה מבררת תלונות בנושא הונאות לקוחות, לרבות על ידי בתי עסק. כמ</w:t>
      </w:r>
      <w:r w:rsidRPr="002F3F05">
        <w:rPr>
          <w:rFonts w:eastAsia="Times New Roman"/>
          <w:b/>
          <w:bCs/>
          <w:sz w:val="22"/>
          <w:rtl/>
          <w:lang w:eastAsia="he-IL"/>
        </w:rPr>
        <w:t>ו</w:t>
      </w:r>
      <w:r w:rsidRPr="002F3F05">
        <w:rPr>
          <w:rFonts w:eastAsia="Times New Roman" w:hint="cs"/>
          <w:b/>
          <w:bCs/>
          <w:sz w:val="22"/>
          <w:rtl/>
          <w:lang w:eastAsia="he-IL"/>
        </w:rPr>
        <w:t xml:space="preserve"> </w:t>
      </w:r>
      <w:r w:rsidRPr="002F3F05">
        <w:rPr>
          <w:rFonts w:eastAsia="Times New Roman"/>
          <w:b/>
          <w:bCs/>
          <w:sz w:val="22"/>
          <w:rtl/>
          <w:lang w:eastAsia="he-IL"/>
        </w:rPr>
        <w:t>כן</w:t>
      </w:r>
      <w:r w:rsidRPr="002F3F05">
        <w:rPr>
          <w:rFonts w:eastAsia="Times New Roman" w:hint="cs"/>
          <w:b/>
          <w:bCs/>
          <w:sz w:val="22"/>
          <w:rtl/>
          <w:lang w:eastAsia="he-IL"/>
        </w:rPr>
        <w:t>,</w:t>
      </w:r>
      <w:r w:rsidRPr="002F3F05">
        <w:rPr>
          <w:rFonts w:eastAsia="Times New Roman"/>
          <w:b/>
          <w:bCs/>
          <w:sz w:val="22"/>
          <w:rtl/>
          <w:lang w:eastAsia="he-IL"/>
        </w:rPr>
        <w:t xml:space="preserve"> במקום אחר באתר בנק ישראל </w:t>
      </w:r>
      <w:r w:rsidRPr="002F3F05">
        <w:rPr>
          <w:rFonts w:eastAsia="Times New Roman" w:hint="cs"/>
          <w:b/>
          <w:bCs/>
          <w:sz w:val="22"/>
          <w:rtl/>
          <w:lang w:eastAsia="he-IL"/>
        </w:rPr>
        <w:t>הוּסף בלשונית "</w:t>
      </w:r>
      <w:r w:rsidRPr="002F3F05">
        <w:rPr>
          <w:rFonts w:eastAsia="Times New Roman"/>
          <w:b/>
          <w:bCs/>
          <w:sz w:val="22"/>
          <w:rtl/>
          <w:lang w:eastAsia="he-IL"/>
        </w:rPr>
        <w:t>שאלות ותשובות</w:t>
      </w:r>
      <w:r w:rsidRPr="002F3F05">
        <w:rPr>
          <w:rFonts w:eastAsia="Times New Roman" w:hint="cs"/>
          <w:b/>
          <w:bCs/>
          <w:sz w:val="22"/>
          <w:rtl/>
          <w:lang w:eastAsia="he-IL"/>
        </w:rPr>
        <w:t>"</w:t>
      </w:r>
      <w:r w:rsidRPr="002F3F05">
        <w:rPr>
          <w:rFonts w:eastAsia="Times New Roman"/>
          <w:b/>
          <w:bCs/>
          <w:sz w:val="22"/>
          <w:rtl/>
          <w:lang w:eastAsia="he-IL"/>
        </w:rPr>
        <w:t xml:space="preserve"> בנושא כרטיסי חיוב הסבר </w:t>
      </w:r>
      <w:r w:rsidRPr="002F3F05">
        <w:rPr>
          <w:rFonts w:eastAsia="Times New Roman" w:hint="cs"/>
          <w:b/>
          <w:bCs/>
          <w:sz w:val="22"/>
          <w:rtl/>
          <w:lang w:eastAsia="he-IL"/>
        </w:rPr>
        <w:t>קצר ולא ממצה</w:t>
      </w:r>
      <w:r w:rsidRPr="002F3F05">
        <w:rPr>
          <w:rFonts w:eastAsia="Times New Roman"/>
          <w:b/>
          <w:bCs/>
          <w:sz w:val="22"/>
          <w:rtl/>
          <w:lang w:eastAsia="he-IL"/>
        </w:rPr>
        <w:t xml:space="preserve"> בנושא "כשל תמורה" </w:t>
      </w:r>
      <w:r w:rsidRPr="002F3F05">
        <w:rPr>
          <w:rFonts w:eastAsia="Times New Roman" w:hint="cs"/>
          <w:b/>
          <w:bCs/>
          <w:sz w:val="22"/>
          <w:rtl/>
          <w:lang w:eastAsia="he-IL"/>
        </w:rPr>
        <w:t>עם</w:t>
      </w:r>
      <w:r w:rsidRPr="002F3F05">
        <w:rPr>
          <w:rFonts w:eastAsia="Times New Roman"/>
          <w:b/>
          <w:bCs/>
          <w:sz w:val="22"/>
          <w:rtl/>
          <w:lang w:eastAsia="he-IL"/>
        </w:rPr>
        <w:t xml:space="preserve"> הפניה לאתר חיצוני של עמותה</w:t>
      </w:r>
      <w:r>
        <w:rPr>
          <w:rFonts w:eastAsia="Times New Roman"/>
          <w:b/>
          <w:bCs/>
          <w:sz w:val="22"/>
          <w:vertAlign w:val="superscript"/>
          <w:rtl/>
          <w:lang w:eastAsia="he-IL"/>
        </w:rPr>
        <w:footnoteReference w:id="137"/>
      </w:r>
      <w:r w:rsidRPr="002F3F05">
        <w:rPr>
          <w:rFonts w:eastAsia="Times New Roman" w:hint="cs"/>
          <w:b/>
          <w:bCs/>
          <w:sz w:val="22"/>
          <w:rtl/>
          <w:lang w:eastAsia="he-IL"/>
        </w:rPr>
        <w:t>.</w:t>
      </w:r>
      <w:r w:rsidRPr="002F3F05">
        <w:rPr>
          <w:rFonts w:eastAsia="Times New Roman"/>
          <w:b/>
          <w:bCs/>
          <w:sz w:val="22"/>
          <w:rtl/>
          <w:lang w:eastAsia="he-IL"/>
        </w:rPr>
        <w:t xml:space="preserve"> </w:t>
      </w:r>
      <w:r w:rsidRPr="002F3F05">
        <w:rPr>
          <w:rFonts w:eastAsia="Times New Roman" w:hint="cs"/>
          <w:b/>
          <w:bCs/>
          <w:sz w:val="22"/>
          <w:rtl/>
          <w:lang w:eastAsia="he-IL"/>
        </w:rPr>
        <w:t xml:space="preserve">עם זאת, בנק ישראל לא פרסם </w:t>
      </w:r>
      <w:r w:rsidRPr="002F3F05">
        <w:rPr>
          <w:rFonts w:eastAsia="Times New Roman"/>
          <w:b/>
          <w:bCs/>
          <w:sz w:val="22"/>
          <w:rtl/>
          <w:lang w:eastAsia="he-IL"/>
        </w:rPr>
        <w:t>מידע</w:t>
      </w:r>
      <w:r w:rsidRPr="002F3F05">
        <w:rPr>
          <w:rFonts w:eastAsia="Times New Roman" w:hint="cs"/>
          <w:b/>
          <w:bCs/>
          <w:sz w:val="22"/>
          <w:rtl/>
          <w:lang w:eastAsia="he-IL"/>
        </w:rPr>
        <w:t xml:space="preserve"> מספק</w:t>
      </w:r>
      <w:r w:rsidRPr="002F3F05">
        <w:rPr>
          <w:rFonts w:eastAsia="Times New Roman"/>
          <w:b/>
          <w:bCs/>
          <w:sz w:val="22"/>
          <w:rtl/>
          <w:lang w:eastAsia="he-IL"/>
        </w:rPr>
        <w:t xml:space="preserve"> </w:t>
      </w:r>
      <w:r w:rsidRPr="002F3F05">
        <w:rPr>
          <w:rFonts w:eastAsia="Times New Roman" w:hint="cs"/>
          <w:b/>
          <w:bCs/>
          <w:sz w:val="22"/>
          <w:rtl/>
          <w:lang w:eastAsia="he-IL"/>
        </w:rPr>
        <w:t>ו</w:t>
      </w:r>
      <w:r w:rsidRPr="002F3F05">
        <w:rPr>
          <w:rFonts w:eastAsia="Times New Roman"/>
          <w:b/>
          <w:bCs/>
          <w:sz w:val="22"/>
          <w:rtl/>
          <w:lang w:eastAsia="he-IL"/>
        </w:rPr>
        <w:t>דוגמאות בנושא "כשל תמורה" ו"הכחשת עסקה" ו</w:t>
      </w:r>
      <w:r w:rsidRPr="002F3F05">
        <w:rPr>
          <w:rFonts w:eastAsia="Times New Roman" w:hint="cs"/>
          <w:b/>
          <w:bCs/>
          <w:sz w:val="22"/>
          <w:rtl/>
          <w:lang w:eastAsia="he-IL"/>
        </w:rPr>
        <w:t xml:space="preserve">את </w:t>
      </w:r>
      <w:r w:rsidRPr="002F3F05">
        <w:rPr>
          <w:rFonts w:eastAsia="Times New Roman"/>
          <w:b/>
          <w:bCs/>
          <w:sz w:val="22"/>
          <w:rtl/>
          <w:lang w:eastAsia="he-IL"/>
        </w:rPr>
        <w:t>התנאים שלפיהם רשאי הצרכן לבטל חיובים בגין עסקאות</w:t>
      </w:r>
      <w:r w:rsidRPr="002F3F05">
        <w:rPr>
          <w:rFonts w:eastAsia="Times New Roman" w:hint="cs"/>
          <w:b/>
          <w:bCs/>
          <w:sz w:val="22"/>
          <w:rtl/>
          <w:lang w:eastAsia="he-IL"/>
        </w:rPr>
        <w:t xml:space="preserve"> בכרטיסי אשראי </w:t>
      </w:r>
      <w:r w:rsidRPr="002F3F05">
        <w:rPr>
          <w:rFonts w:eastAsia="Times New Roman"/>
          <w:b/>
          <w:bCs/>
          <w:sz w:val="22"/>
          <w:rtl/>
          <w:lang w:eastAsia="he-IL"/>
        </w:rPr>
        <w:t>לפי חוק שירותי תשלום</w:t>
      </w:r>
      <w:r w:rsidRPr="002F3F05">
        <w:rPr>
          <w:rFonts w:eastAsia="Times New Roman" w:hint="cs"/>
          <w:b/>
          <w:bCs/>
          <w:sz w:val="22"/>
          <w:rtl/>
          <w:lang w:eastAsia="he-IL"/>
        </w:rPr>
        <w:t>.</w:t>
      </w:r>
    </w:p>
    <w:p w:rsidR="002F3F05" w:rsidRPr="002F3F05" w:rsidP="00243BEA">
      <w:pPr>
        <w:spacing w:line="269" w:lineRule="auto"/>
        <w:jc w:val="center"/>
        <w:rPr>
          <w:rFonts w:eastAsia="Calibri"/>
          <w:b/>
          <w:bCs/>
          <w:sz w:val="22"/>
          <w:rtl/>
          <w:lang w:eastAsia="he-IL"/>
        </w:rPr>
      </w:pPr>
    </w:p>
    <w:p w:rsidR="002F3F05" w:rsidRPr="002F3F05" w:rsidP="00243BEA">
      <w:pPr>
        <w:spacing w:line="269" w:lineRule="auto"/>
        <w:jc w:val="center"/>
        <w:rPr>
          <w:rFonts w:eastAsia="Calibri"/>
          <w:b/>
          <w:bCs/>
          <w:sz w:val="22"/>
          <w:rtl/>
          <w:lang w:eastAsia="he-IL"/>
        </w:rPr>
      </w:pPr>
      <w:r w:rsidRPr="002F3F05">
        <w:rPr>
          <w:rFonts w:eastAsia="Calibri" w:hint="eastAsia"/>
          <w:b/>
          <w:bCs/>
          <w:sz w:val="22"/>
          <w:rtl/>
          <w:lang w:eastAsia="he-IL"/>
        </w:rPr>
        <w:t>מידת</w:t>
      </w:r>
      <w:r w:rsidRPr="002F3F05">
        <w:rPr>
          <w:rFonts w:eastAsia="Calibri"/>
          <w:b/>
          <w:bCs/>
          <w:sz w:val="22"/>
          <w:rtl/>
          <w:lang w:eastAsia="he-IL"/>
        </w:rPr>
        <w:t xml:space="preserve"> </w:t>
      </w:r>
      <w:r w:rsidRPr="002F3F05">
        <w:rPr>
          <w:rFonts w:eastAsia="Calibri" w:hint="eastAsia"/>
          <w:b/>
          <w:bCs/>
          <w:sz w:val="22"/>
          <w:rtl/>
          <w:lang w:eastAsia="he-IL"/>
        </w:rPr>
        <w:t>תיקון</w:t>
      </w:r>
      <w:r w:rsidRPr="002F3F05">
        <w:rPr>
          <w:rFonts w:eastAsia="Calibri"/>
          <w:b/>
          <w:bCs/>
          <w:sz w:val="22"/>
          <w:rtl/>
          <w:lang w:eastAsia="he-IL"/>
        </w:rPr>
        <w:t xml:space="preserve"> </w:t>
      </w:r>
      <w:r w:rsidRPr="002F3F05">
        <w:rPr>
          <w:rFonts w:eastAsia="Calibri" w:hint="eastAsia"/>
          <w:b/>
          <w:bCs/>
          <w:sz w:val="22"/>
          <w:rtl/>
          <w:lang w:eastAsia="he-IL"/>
        </w:rPr>
        <w:t>הליקוי</w:t>
      </w:r>
    </w:p>
    <w:p w:rsidR="002F3F05" w:rsidRPr="002F3F05" w:rsidP="00243BEA">
      <w:pPr>
        <w:spacing w:line="269" w:lineRule="auto"/>
        <w:jc w:val="center"/>
        <w:rPr>
          <w:rFonts w:eastAsia="Calibri"/>
          <w:sz w:val="22"/>
          <w:rtl/>
          <w:lang w:eastAsia="he-IL"/>
        </w:rPr>
      </w:pPr>
      <w:r w:rsidRPr="002F3F05">
        <w:rPr>
          <w:rFonts w:eastAsia="Calibri"/>
          <w:noProof/>
          <w:sz w:val="22"/>
        </w:rPr>
        <w:drawing>
          <wp:inline distT="0" distB="0" distL="0" distR="0">
            <wp:extent cx="3960000" cy="794146"/>
            <wp:effectExtent l="0" t="0" r="2540" b="0"/>
            <wp:docPr id="42" name="תמונה 42"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b/>
          <w:bCs/>
          <w:sz w:val="22"/>
          <w:rtl/>
          <w:lang w:eastAsia="he-IL"/>
        </w:rPr>
      </w:pPr>
      <w:r w:rsidRPr="002F3F05">
        <w:rPr>
          <w:rFonts w:eastAsia="Calibri" w:hint="cs"/>
          <w:sz w:val="22"/>
          <w:rtl/>
          <w:lang w:eastAsia="he-IL"/>
        </w:rPr>
        <w:t xml:space="preserve">בנק ישראל מסר בתגובתו למשרד מבקר המדינה במרץ 2026 (להלן - תגובת בנק ישראל) כי הוא הוסיף באתר האינטרנט שלו הפניה אל אתר "כל זכות" המפרט את זכויות הלקוחות. נוסף על כך, הצרכן יכול ללמוד על הנושא ב"סקירת פניות הציבור" של הפיקוח על הבנקים המתפרסמת מדי שנה בשנה וכן </w:t>
      </w:r>
      <w:r w:rsidRPr="002F3F05">
        <w:rPr>
          <w:rFonts w:eastAsia="Calibri"/>
          <w:sz w:val="22"/>
          <w:rtl/>
          <w:lang w:eastAsia="he-IL"/>
        </w:rPr>
        <w:t xml:space="preserve">באתר בנק ישראל </w:t>
      </w:r>
      <w:r w:rsidRPr="002F3F05">
        <w:rPr>
          <w:rFonts w:eastAsia="Calibri" w:hint="cs"/>
          <w:sz w:val="22"/>
          <w:rtl/>
          <w:lang w:eastAsia="he-IL"/>
        </w:rPr>
        <w:t xml:space="preserve">בדפי </w:t>
      </w:r>
      <w:r w:rsidRPr="002F3F05">
        <w:rPr>
          <w:rFonts w:eastAsia="Calibri"/>
          <w:sz w:val="22"/>
          <w:rtl/>
          <w:lang w:eastAsia="he-IL"/>
        </w:rPr>
        <w:t xml:space="preserve">"שאלות ותשובות" </w:t>
      </w:r>
      <w:r w:rsidRPr="002F3F05">
        <w:rPr>
          <w:rFonts w:eastAsia="Calibri" w:hint="cs"/>
          <w:sz w:val="22"/>
          <w:rtl/>
          <w:lang w:eastAsia="he-IL"/>
        </w:rPr>
        <w:t>בתחום כרטיסי חיוב.</w:t>
      </w:r>
    </w:p>
    <w:p w:rsidR="002F3F05" w:rsidRPr="002F3F05" w:rsidP="00243BEA">
      <w:pPr>
        <w:spacing w:line="269" w:lineRule="auto"/>
        <w:rPr>
          <w:rFonts w:eastAsia="Times New Roman"/>
          <w:b/>
          <w:bCs/>
          <w:rtl/>
          <w:lang w:eastAsia="he-IL"/>
        </w:rPr>
      </w:pPr>
      <w:bookmarkStart w:id="462" w:name="_Hlk230621823"/>
    </w:p>
    <w:p w:rsidR="002F3F05" w:rsidRPr="002F3F05" w:rsidP="00243BEA">
      <w:pPr>
        <w:spacing w:line="269" w:lineRule="auto"/>
        <w:rPr>
          <w:rFonts w:eastAsia="Times New Roman"/>
          <w:b/>
          <w:bCs/>
          <w:sz w:val="22"/>
          <w:lang w:eastAsia="he-IL"/>
        </w:rPr>
      </w:pPr>
      <w:r w:rsidRPr="002F3F05">
        <w:rPr>
          <w:rFonts w:eastAsia="Times New Roman" w:hint="cs"/>
          <w:b/>
          <w:bCs/>
          <w:rtl/>
          <w:lang w:eastAsia="he-IL"/>
        </w:rPr>
        <w:t xml:space="preserve">מומלץ שהפיקוח על הבנקים </w:t>
      </w:r>
      <w:bookmarkEnd w:id="462"/>
      <w:r w:rsidRPr="002F3F05">
        <w:rPr>
          <w:rFonts w:eastAsia="Times New Roman" w:hint="cs"/>
          <w:b/>
          <w:bCs/>
          <w:sz w:val="22"/>
          <w:rtl/>
          <w:lang w:eastAsia="he-IL"/>
        </w:rPr>
        <w:t xml:space="preserve">יפעל להגברת המודעות הצרכנית ויפרסם את זכויות הצרכן, ובין היתר את זכויותיו מול חברות כרטיסי האשראי במקרה של "כשל תמורה" מלא או חלקי ובמקרה של "הכחשת עסקה" בכרטיסי אשראי, הכול תוך מתן דוגמאות מפורטות ופירוט התנאים שלפיהם רשאי הצרכן לבטל חיובים בגין עסקאות. כמו כן מומלץ שהמפקח על הבנקים יפרסם את האפשרות לפנות לבנק ישראל לקבלת סעד או סיוע במקרים המתאימים, נוסף על הטיפול של חברות כרטיסי האשראי. נוסף על כך </w:t>
      </w:r>
      <w:r w:rsidRPr="002F3F05">
        <w:rPr>
          <w:rFonts w:eastAsia="Times New Roman"/>
          <w:b/>
          <w:bCs/>
          <w:sz w:val="22"/>
          <w:rtl/>
          <w:lang w:eastAsia="he-IL"/>
        </w:rPr>
        <w:t xml:space="preserve">מומלץ שמלוא המידע על פעילות היחידה לפניות </w:t>
      </w:r>
      <w:r w:rsidRPr="002F3F05">
        <w:rPr>
          <w:rFonts w:eastAsia="Times New Roman" w:hint="cs"/>
          <w:b/>
          <w:bCs/>
          <w:sz w:val="22"/>
          <w:rtl/>
          <w:lang w:eastAsia="he-IL"/>
        </w:rPr>
        <w:t>ה</w:t>
      </w:r>
      <w:r w:rsidRPr="002F3F05">
        <w:rPr>
          <w:rFonts w:eastAsia="Times New Roman"/>
          <w:b/>
          <w:bCs/>
          <w:sz w:val="22"/>
          <w:rtl/>
          <w:lang w:eastAsia="he-IL"/>
        </w:rPr>
        <w:t xml:space="preserve">ציבור בבנק ישראל בכל הנוגע לכרטיסי חיוב ולזכויות הצרכנים </w:t>
      </w:r>
      <w:r w:rsidRPr="002F3F05">
        <w:rPr>
          <w:rFonts w:eastAsia="Times New Roman" w:hint="cs"/>
          <w:b/>
          <w:bCs/>
          <w:sz w:val="22"/>
          <w:rtl/>
          <w:lang w:eastAsia="he-IL"/>
        </w:rPr>
        <w:t>ש</w:t>
      </w:r>
      <w:r w:rsidRPr="002F3F05">
        <w:rPr>
          <w:rFonts w:eastAsia="Times New Roman"/>
          <w:b/>
          <w:bCs/>
          <w:sz w:val="22"/>
          <w:rtl/>
          <w:lang w:eastAsia="he-IL"/>
        </w:rPr>
        <w:t xml:space="preserve">עליהן מופקדת היחידה </w:t>
      </w:r>
      <w:r w:rsidRPr="002F3F05">
        <w:rPr>
          <w:rFonts w:eastAsia="Times New Roman" w:hint="cs"/>
          <w:b/>
          <w:bCs/>
          <w:sz w:val="22"/>
          <w:rtl/>
          <w:lang w:eastAsia="he-IL"/>
        </w:rPr>
        <w:t>יוצג</w:t>
      </w:r>
      <w:r w:rsidRPr="002F3F05">
        <w:rPr>
          <w:rFonts w:eastAsia="Times New Roman"/>
          <w:b/>
          <w:bCs/>
          <w:sz w:val="22"/>
          <w:rtl/>
          <w:lang w:eastAsia="he-IL"/>
        </w:rPr>
        <w:t xml:space="preserve"> באתר </w:t>
      </w:r>
      <w:r w:rsidRPr="002F3F05">
        <w:rPr>
          <w:rFonts w:eastAsia="Times New Roman" w:hint="cs"/>
          <w:b/>
          <w:bCs/>
          <w:sz w:val="22"/>
          <w:rtl/>
          <w:lang w:eastAsia="he-IL"/>
        </w:rPr>
        <w:t>הבנק.</w:t>
      </w:r>
    </w:p>
    <w:p w:rsidR="002F3F05" w:rsidRPr="002F3F05" w:rsidP="00243BEA">
      <w:pPr>
        <w:keepNext/>
        <w:keepLines/>
        <w:spacing w:line="269" w:lineRule="auto"/>
        <w:outlineLvl w:val="2"/>
        <w:rPr>
          <w:rFonts w:eastAsia="Times New Roman"/>
          <w:bCs/>
          <w:sz w:val="22"/>
          <w:szCs w:val="28"/>
          <w:u w:val="single"/>
          <w:rtl/>
          <w:lang w:eastAsia="he-IL"/>
        </w:rPr>
      </w:pPr>
      <w:r w:rsidRPr="002F3F05">
        <w:rPr>
          <w:rFonts w:eastAsia="Times New Roman"/>
          <w:bCs/>
          <w:sz w:val="22"/>
          <w:szCs w:val="28"/>
          <w:u w:val="single"/>
          <w:rtl/>
          <w:lang w:eastAsia="he-IL"/>
        </w:rPr>
        <w:t xml:space="preserve">פערים בהגנות </w:t>
      </w:r>
      <w:r w:rsidRPr="002F3F05">
        <w:rPr>
          <w:rFonts w:eastAsia="Times New Roman" w:hint="cs"/>
          <w:bCs/>
          <w:sz w:val="22"/>
          <w:szCs w:val="28"/>
          <w:u w:val="single"/>
          <w:rtl/>
          <w:lang w:eastAsia="he-IL"/>
        </w:rPr>
        <w:t>על רכישה בכרטיסי אשראי</w:t>
      </w:r>
      <w:r w:rsidRPr="002F3F05">
        <w:rPr>
          <w:rFonts w:eastAsia="Times New Roman"/>
          <w:bCs/>
          <w:sz w:val="22"/>
          <w:szCs w:val="28"/>
          <w:u w:val="single"/>
          <w:rtl/>
          <w:lang w:eastAsia="he-IL"/>
        </w:rPr>
        <w:t xml:space="preserve"> בישראל - למול הגנות הניתנות בחו"ל - השוואה בי</w:t>
      </w:r>
      <w:r w:rsidRPr="002F3F05">
        <w:rPr>
          <w:rFonts w:eastAsia="Times New Roman" w:hint="cs"/>
          <w:bCs/>
          <w:sz w:val="22"/>
          <w:szCs w:val="28"/>
          <w:u w:val="single"/>
          <w:rtl/>
          <w:lang w:eastAsia="he-IL"/>
        </w:rPr>
        <w:t>ן-</w:t>
      </w:r>
      <w:r w:rsidRPr="002F3F05">
        <w:rPr>
          <w:rFonts w:eastAsia="Times New Roman"/>
          <w:bCs/>
          <w:sz w:val="22"/>
          <w:szCs w:val="28"/>
          <w:u w:val="single"/>
          <w:rtl/>
          <w:lang w:eastAsia="he-IL"/>
        </w:rPr>
        <w:t>לאומית</w:t>
      </w:r>
    </w:p>
    <w:p w:rsidR="002F3F05" w:rsidRPr="002F3F05" w:rsidP="00243BEA">
      <w:pPr>
        <w:spacing w:line="269" w:lineRule="auto"/>
        <w:rPr>
          <w:rFonts w:eastAsia="Calibri"/>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w:t>
      </w:r>
      <w:r w:rsidRPr="002F3F05">
        <w:rPr>
          <w:rFonts w:eastAsia="Times New Roman"/>
          <w:sz w:val="22"/>
          <w:rtl/>
          <w:lang w:eastAsia="he-IL"/>
        </w:rPr>
        <w:t>ס</w:t>
      </w:r>
      <w:r w:rsidRPr="002F3F05">
        <w:rPr>
          <w:rFonts w:eastAsia="Times New Roman" w:hint="cs"/>
          <w:sz w:val="22"/>
          <w:rtl/>
          <w:lang w:eastAsia="he-IL"/>
        </w:rPr>
        <w:t>ְ</w:t>
      </w:r>
      <w:r w:rsidRPr="002F3F05">
        <w:rPr>
          <w:rFonts w:eastAsia="Times New Roman"/>
          <w:sz w:val="22"/>
          <w:rtl/>
          <w:lang w:eastAsia="he-IL"/>
        </w:rPr>
        <w:t>כ</w:t>
      </w:r>
      <w:r w:rsidRPr="002F3F05">
        <w:rPr>
          <w:rFonts w:eastAsia="Times New Roman" w:hint="cs"/>
          <w:sz w:val="22"/>
          <w:rtl/>
          <w:lang w:eastAsia="he-IL"/>
        </w:rPr>
        <w:t>ֶ</w:t>
      </w:r>
      <w:r w:rsidRPr="002F3F05">
        <w:rPr>
          <w:rFonts w:eastAsia="Times New Roman"/>
          <w:sz w:val="22"/>
          <w:rtl/>
          <w:lang w:eastAsia="he-IL"/>
        </w:rPr>
        <w:t>מ</w:t>
      </w:r>
      <w:r w:rsidRPr="002F3F05">
        <w:rPr>
          <w:rFonts w:eastAsia="Times New Roman" w:hint="cs"/>
          <w:sz w:val="22"/>
          <w:rtl/>
          <w:lang w:eastAsia="he-IL"/>
        </w:rPr>
        <w:t>ָ</w:t>
      </w:r>
      <w:r w:rsidRPr="002F3F05">
        <w:rPr>
          <w:rFonts w:eastAsia="Times New Roman"/>
          <w:sz w:val="22"/>
          <w:rtl/>
          <w:lang w:eastAsia="he-IL"/>
        </w:rPr>
        <w:t>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היא דרך הביצוע ומערכת הכללים בעסקאות בכרטיסי אשראי, ה</w:t>
      </w:r>
      <w:r w:rsidRPr="002F3F05">
        <w:rPr>
          <w:rFonts w:eastAsia="Times New Roman"/>
          <w:sz w:val="22"/>
          <w:rtl/>
          <w:lang w:eastAsia="he-IL"/>
        </w:rPr>
        <w:t>מגדיר</w:t>
      </w:r>
      <w:r w:rsidRPr="002F3F05">
        <w:rPr>
          <w:rFonts w:eastAsia="Times New Roman" w:hint="cs"/>
          <w:sz w:val="22"/>
          <w:rtl/>
          <w:lang w:eastAsia="he-IL"/>
        </w:rPr>
        <w:t>ים</w:t>
      </w:r>
      <w:r w:rsidRPr="002F3F05">
        <w:rPr>
          <w:rFonts w:eastAsia="Times New Roman"/>
          <w:sz w:val="22"/>
          <w:rtl/>
          <w:lang w:eastAsia="he-IL"/>
        </w:rPr>
        <w:t xml:space="preserve"> </w:t>
      </w:r>
      <w:r w:rsidRPr="002F3F05">
        <w:rPr>
          <w:rFonts w:eastAsia="Times New Roman" w:hint="cs"/>
          <w:sz w:val="22"/>
          <w:rtl/>
          <w:lang w:eastAsia="he-IL"/>
        </w:rPr>
        <w:t>ל</w:t>
      </w:r>
      <w:r w:rsidRPr="002F3F05">
        <w:rPr>
          <w:rFonts w:eastAsia="Times New Roman"/>
          <w:sz w:val="22"/>
          <w:rtl/>
          <w:lang w:eastAsia="he-IL"/>
        </w:rPr>
        <w:t>גורמים המשתתפים ב</w:t>
      </w:r>
      <w:r w:rsidRPr="002F3F05">
        <w:rPr>
          <w:rFonts w:eastAsia="Times New Roman" w:hint="cs"/>
          <w:sz w:val="22"/>
          <w:rtl/>
          <w:lang w:eastAsia="he-IL"/>
        </w:rPr>
        <w:t>תהליך</w:t>
      </w:r>
      <w:r w:rsidRPr="002F3F05">
        <w:rPr>
          <w:rFonts w:eastAsia="Times New Roman"/>
          <w:sz w:val="22"/>
          <w:rtl/>
          <w:lang w:eastAsia="he-IL"/>
        </w:rPr>
        <w:t xml:space="preserve"> </w:t>
      </w:r>
      <w:r w:rsidRPr="002F3F05">
        <w:rPr>
          <w:rFonts w:eastAsia="Times New Roman" w:hint="cs"/>
          <w:sz w:val="22"/>
          <w:rtl/>
          <w:lang w:eastAsia="he-IL"/>
        </w:rPr>
        <w:t>את אופן התנהלות</w:t>
      </w:r>
      <w:r w:rsidRPr="002F3F05">
        <w:rPr>
          <w:rFonts w:eastAsia="Times New Roman"/>
          <w:sz w:val="22"/>
          <w:rtl/>
          <w:lang w:eastAsia="he-IL"/>
        </w:rPr>
        <w:t xml:space="preserve"> העסקאות</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sz w:val="22"/>
          <w:rtl/>
          <w:lang w:eastAsia="he-IL"/>
        </w:rPr>
        <w:t>בפרט הסדרים טכנולוגיים ועסקיים, כללי התחשבנות וחלוקת האחריות לנזק</w:t>
      </w:r>
      <w:r>
        <w:rPr>
          <w:rFonts w:eastAsia="Times New Roman"/>
          <w:sz w:val="22"/>
          <w:vertAlign w:val="superscript"/>
          <w:rtl/>
          <w:lang w:eastAsia="he-IL"/>
        </w:rPr>
        <w:footnoteReference w:id="138"/>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חוק הוגנות בחיובי אשראי</w:t>
      </w:r>
      <w:r>
        <w:rPr>
          <w:rFonts w:eastAsia="Times New Roman"/>
          <w:sz w:val="22"/>
          <w:vertAlign w:val="superscript"/>
          <w:rtl/>
          <w:lang w:eastAsia="he-IL"/>
        </w:rPr>
        <w:footnoteReference w:id="139"/>
      </w:r>
      <w:r w:rsidRPr="002F3F05">
        <w:rPr>
          <w:rFonts w:eastAsia="Times New Roman" w:hint="cs"/>
          <w:sz w:val="22"/>
          <w:rtl/>
          <w:lang w:eastAsia="he-IL"/>
        </w:rPr>
        <w:t xml:space="preserve"> בארצות הברית נותן לצרכן בתחומים מסוימים הגנות רחבות יותר מאלו הניתנות בישראל מתוקף חוק שירותי תשלום וחוק הגנת הצרכן, אם העסקה נעשתה בכרטיס אשראי. על פי החוק האמריקאי, לצרכן ניתנים 60 יום ממועד קבלת הדיווח מהמנפיק לבחון את הדיווח; אם מצא חיובים מוטעים שלדעתו אינם צריכים להשתלם על ידו, הוא רשאי להודיע עליהם למנפיק. חיובים מוטעים ייתכן שיהיו: (א) בגין רכישות שלא נעשו על ידי הצרכן או שנעשו בסכום אחר מזה שבו הספק חייב את הצרכן בגינם; (ב) סכומים שלגביהם הצרכן מבקש הבהרות מהמנפיק או מסמכי ראיות לעסקה; (ג) רכישות שלא התקבלו כלל בידי הצרכן או שהתקבלו שלא בהתאם להסכם שעשה עם הספק; (ד) כשל של המנפיק בכל הנוגע להכללת תשלום שנעשה על ידי הצרכן או אשראי שניתן לו; (ה) טעות חישוב של המנפיק; (ו) טעות של המנפיק במשלוח החיובים לצרכן לכתובת שגויה.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rtl/>
          <w:lang w:eastAsia="he-IL"/>
        </w:rPr>
      </w:pPr>
      <w:r w:rsidRPr="002F3F05">
        <w:rPr>
          <w:rFonts w:eastAsia="Times New Roman" w:hint="cs"/>
          <w:sz w:val="22"/>
          <w:rtl/>
          <w:lang w:eastAsia="he-IL"/>
        </w:rPr>
        <w:t xml:space="preserve">על פי החוק האמריקאי במהלך 30 יום מקבלת תלונת הצרכן, על </w:t>
      </w:r>
      <w:r w:rsidRPr="002F3F05">
        <w:rPr>
          <w:rFonts w:eastAsia="Times New Roman" w:hint="eastAsia"/>
          <w:sz w:val="22"/>
          <w:rtl/>
          <w:lang w:eastAsia="he-IL"/>
        </w:rPr>
        <w:t>המנפיק</w:t>
      </w:r>
      <w:r w:rsidRPr="002F3F05">
        <w:rPr>
          <w:rFonts w:eastAsia="Times New Roman" w:hint="cs"/>
          <w:sz w:val="22"/>
          <w:rtl/>
          <w:lang w:eastAsia="he-IL"/>
        </w:rPr>
        <w:t xml:space="preserve"> לבדוק את הטענות, וגם אם הצרכן מבקש זאת להציג בפני הצרכן העתקי ראיות שאסף. אם טענת הצרכן היא שחויב בגין מוצר שלא קיבל והוא מבקש זאת, על המנפיק להציג בפניו הצהרה או מסמכים המעידים שהספק סיפק את המוצר או שלח אותו אל הצרכן. על המנפיק נאסר לגבות מהצרכן סכומי </w:t>
      </w:r>
      <w:r w:rsidRPr="002F3F05">
        <w:rPr>
          <w:rFonts w:eastAsia="Times New Roman" w:hint="cs"/>
          <w:rtl/>
          <w:lang w:eastAsia="he-IL"/>
        </w:rPr>
        <w:t>עסקאות כל עוד נמשך הבירור לגביהם.</w:t>
      </w:r>
    </w:p>
    <w:p w:rsidR="002F3F05" w:rsidRPr="002F3F05" w:rsidP="00243BEA">
      <w:pPr>
        <w:tabs>
          <w:tab w:val="left" w:pos="624"/>
          <w:tab w:val="left" w:pos="1021"/>
          <w:tab w:val="left" w:pos="1474"/>
          <w:tab w:val="left" w:pos="1928"/>
          <w:tab w:val="left" w:pos="2381"/>
          <w:tab w:val="left" w:pos="2835"/>
          <w:tab w:val="right" w:leader="dot" w:pos="6259"/>
        </w:tabs>
        <w:suppressAutoHyphens/>
        <w:autoSpaceDE w:val="0"/>
        <w:autoSpaceDN w:val="0"/>
        <w:spacing w:line="269" w:lineRule="auto"/>
        <w:rPr>
          <w:rFonts w:eastAsia="Times New Roman"/>
          <w:sz w:val="22"/>
          <w:rtl/>
          <w:lang w:eastAsia="he-IL"/>
        </w:rPr>
      </w:pPr>
    </w:p>
    <w:p w:rsidR="002F3F05" w:rsidRPr="002F3F05" w:rsidP="00243BEA">
      <w:pPr>
        <w:tabs>
          <w:tab w:val="left" w:pos="624"/>
          <w:tab w:val="left" w:pos="1021"/>
          <w:tab w:val="left" w:pos="1474"/>
          <w:tab w:val="left" w:pos="1928"/>
          <w:tab w:val="left" w:pos="2381"/>
          <w:tab w:val="left" w:pos="2835"/>
          <w:tab w:val="right" w:leader="dot" w:pos="6259"/>
        </w:tabs>
        <w:suppressAutoHyphens/>
        <w:autoSpaceDE w:val="0"/>
        <w:autoSpaceDN w:val="0"/>
        <w:spacing w:line="269" w:lineRule="auto"/>
        <w:rPr>
          <w:rFonts w:eastAsia="Times New Roman"/>
          <w:sz w:val="22"/>
          <w:rtl/>
          <w:lang w:eastAsia="he-IL"/>
        </w:rPr>
      </w:pPr>
      <w:r w:rsidRPr="002F3F05">
        <w:rPr>
          <w:rFonts w:eastAsia="Times New Roman" w:hint="cs"/>
          <w:sz w:val="22"/>
          <w:rtl/>
          <w:lang w:eastAsia="he-IL"/>
        </w:rPr>
        <w:t xml:space="preserve">בחוק הגנת הצרכן בישראל נקבע כי חובת בירור עסקה מתמשכת </w:t>
      </w:r>
      <w:r w:rsidRPr="002F3F05">
        <w:rPr>
          <w:rFonts w:eastAsia="Times New Roman" w:hint="eastAsia"/>
          <w:sz w:val="22"/>
          <w:rtl/>
          <w:lang w:eastAsia="he-IL"/>
        </w:rPr>
        <w:t>חלה</w:t>
      </w:r>
      <w:r w:rsidRPr="002F3F05">
        <w:rPr>
          <w:rFonts w:eastAsia="Times New Roman"/>
          <w:sz w:val="22"/>
          <w:rtl/>
          <w:lang w:eastAsia="he-IL"/>
        </w:rPr>
        <w:t xml:space="preserve"> על </w:t>
      </w:r>
      <w:r w:rsidRPr="002F3F05">
        <w:rPr>
          <w:rFonts w:eastAsia="Times New Roman" w:hint="eastAsia"/>
          <w:sz w:val="22"/>
          <w:rtl/>
          <w:lang w:eastAsia="he-IL"/>
        </w:rPr>
        <w:t>העסק</w:t>
      </w:r>
      <w:r w:rsidRPr="002F3F05">
        <w:rPr>
          <w:rFonts w:eastAsia="Times New Roman"/>
          <w:sz w:val="22"/>
          <w:rtl/>
          <w:lang w:eastAsia="he-IL"/>
        </w:rPr>
        <w:t xml:space="preserve"> (הספק)</w:t>
      </w:r>
      <w:r>
        <w:rPr>
          <w:rFonts w:eastAsia="Times New Roman"/>
          <w:sz w:val="22"/>
          <w:vertAlign w:val="superscript"/>
          <w:rtl/>
          <w:lang w:eastAsia="he-IL"/>
        </w:rPr>
        <w:footnoteReference w:id="140"/>
      </w:r>
      <w:r w:rsidRPr="002F3F05">
        <w:rPr>
          <w:rFonts w:eastAsia="Times New Roman"/>
          <w:sz w:val="22"/>
          <w:rtl/>
          <w:lang w:eastAsia="he-IL"/>
        </w:rPr>
        <w:t xml:space="preserve"> גם בעסקה באמצעות כרטיס חיוב. בעסקה מתמשכת</w:t>
      </w:r>
      <w:r>
        <w:rPr>
          <w:rFonts w:eastAsia="Times New Roman"/>
          <w:sz w:val="22"/>
          <w:vertAlign w:val="superscript"/>
          <w:rtl/>
          <w:lang w:eastAsia="he-IL"/>
        </w:rPr>
        <w:footnoteReference w:id="141"/>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שבה</w:t>
      </w:r>
      <w:r w:rsidRPr="002F3F05">
        <w:rPr>
          <w:rFonts w:eastAsia="Times New Roman"/>
          <w:sz w:val="22"/>
          <w:rtl/>
          <w:lang w:eastAsia="he-IL"/>
        </w:rPr>
        <w:t xml:space="preserve"> הספק מחייב את חשבונו של הצרכן בתשלומים לפי הרשאה לחיוב</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אם</w:t>
      </w:r>
      <w:r w:rsidRPr="002F3F05">
        <w:rPr>
          <w:rFonts w:eastAsia="Times New Roman"/>
          <w:sz w:val="22"/>
          <w:rtl/>
          <w:lang w:eastAsia="he-IL"/>
        </w:rPr>
        <w:t xml:space="preserve"> צרכן </w:t>
      </w:r>
      <w:r w:rsidRPr="002F3F05">
        <w:rPr>
          <w:rFonts w:eastAsia="Times New Roman" w:hint="cs"/>
          <w:sz w:val="22"/>
          <w:rtl/>
          <w:lang w:eastAsia="he-IL"/>
        </w:rPr>
        <w:t xml:space="preserve">טוען </w:t>
      </w:r>
      <w:r w:rsidRPr="002F3F05">
        <w:rPr>
          <w:rFonts w:eastAsia="Times New Roman"/>
          <w:sz w:val="22"/>
          <w:rtl/>
          <w:lang w:eastAsia="he-IL"/>
        </w:rPr>
        <w:t xml:space="preserve">כי הספק גבה ממנו סכום נוסף על </w:t>
      </w:r>
      <w:r w:rsidRPr="002F3F05">
        <w:rPr>
          <w:rFonts w:eastAsia="Times New Roman" w:hint="cs"/>
          <w:sz w:val="22"/>
          <w:rtl/>
          <w:lang w:eastAsia="he-IL"/>
        </w:rPr>
        <w:t>הנקבע ב</w:t>
      </w:r>
      <w:r w:rsidRPr="002F3F05">
        <w:rPr>
          <w:rFonts w:eastAsia="Times New Roman"/>
          <w:sz w:val="22"/>
          <w:rtl/>
          <w:lang w:eastAsia="he-IL"/>
        </w:rPr>
        <w:t xml:space="preserve">תנאי ההתקשרות (סכום עודף), יברר הספק את טענתו בתוך עשרה ימי עסקים; </w:t>
      </w:r>
      <w:r w:rsidRPr="002F3F05">
        <w:rPr>
          <w:rFonts w:eastAsia="Times New Roman" w:hint="cs"/>
          <w:sz w:val="22"/>
          <w:rtl/>
          <w:lang w:eastAsia="he-IL"/>
        </w:rPr>
        <w:t>אם</w:t>
      </w:r>
      <w:r w:rsidRPr="002F3F05">
        <w:rPr>
          <w:rFonts w:eastAsia="Times New Roman"/>
          <w:sz w:val="22"/>
          <w:rtl/>
          <w:lang w:eastAsia="he-IL"/>
        </w:rPr>
        <w:t xml:space="preserve"> מצא הספק כי </w:t>
      </w:r>
      <w:r w:rsidRPr="002F3F05">
        <w:rPr>
          <w:rFonts w:eastAsia="Times New Roman" w:hint="cs"/>
          <w:sz w:val="22"/>
          <w:rtl/>
          <w:lang w:eastAsia="he-IL"/>
        </w:rPr>
        <w:t xml:space="preserve">אכן </w:t>
      </w:r>
      <w:r w:rsidRPr="002F3F05">
        <w:rPr>
          <w:rFonts w:eastAsia="Times New Roman"/>
          <w:sz w:val="22"/>
          <w:rtl/>
          <w:lang w:eastAsia="he-IL"/>
        </w:rPr>
        <w:t>גבה סכום עודף, ישיבו לצרכן בתוך ארבעה ימי עסקים, בתוספת הצמדה וריבית הנקוב</w:t>
      </w:r>
      <w:r w:rsidRPr="002F3F05">
        <w:rPr>
          <w:rFonts w:eastAsia="Times New Roman" w:hint="cs"/>
          <w:sz w:val="22"/>
          <w:rtl/>
          <w:lang w:eastAsia="he-IL"/>
        </w:rPr>
        <w:t>ות</w:t>
      </w:r>
      <w:r w:rsidRPr="002F3F05">
        <w:rPr>
          <w:rFonts w:eastAsia="Times New Roman"/>
          <w:sz w:val="22"/>
          <w:rtl/>
          <w:lang w:eastAsia="he-IL"/>
        </w:rPr>
        <w:t xml:space="preserve"> בחוק. על </w:t>
      </w:r>
      <w:r w:rsidRPr="002F3F05">
        <w:rPr>
          <w:rFonts w:eastAsia="Times New Roman" w:hint="eastAsia"/>
          <w:sz w:val="22"/>
          <w:rtl/>
          <w:lang w:eastAsia="he-IL"/>
        </w:rPr>
        <w:t>הספק</w:t>
      </w:r>
      <w:r w:rsidRPr="002F3F05">
        <w:rPr>
          <w:rFonts w:eastAsia="Times New Roman"/>
          <w:sz w:val="22"/>
          <w:rtl/>
          <w:lang w:eastAsia="he-IL"/>
        </w:rPr>
        <w:t xml:space="preserve"> </w:t>
      </w:r>
      <w:r w:rsidRPr="002F3F05">
        <w:rPr>
          <w:rFonts w:eastAsia="Times New Roman" w:hint="cs"/>
          <w:sz w:val="22"/>
          <w:rtl/>
          <w:lang w:eastAsia="he-IL"/>
        </w:rPr>
        <w:t xml:space="preserve">גם </w:t>
      </w:r>
      <w:r w:rsidRPr="002F3F05">
        <w:rPr>
          <w:rFonts w:eastAsia="Times New Roman" w:hint="eastAsia"/>
          <w:sz w:val="22"/>
          <w:rtl/>
          <w:lang w:eastAsia="he-IL"/>
        </w:rPr>
        <w:t>לשלוח</w:t>
      </w:r>
      <w:r w:rsidRPr="002F3F05">
        <w:rPr>
          <w:rFonts w:eastAsia="Times New Roman"/>
          <w:sz w:val="22"/>
          <w:rtl/>
          <w:lang w:eastAsia="he-IL"/>
        </w:rPr>
        <w:t xml:space="preserve"> </w:t>
      </w:r>
      <w:r w:rsidRPr="002F3F05">
        <w:rPr>
          <w:rFonts w:eastAsia="Times New Roman" w:hint="eastAsia"/>
          <w:sz w:val="22"/>
          <w:rtl/>
          <w:lang w:eastAsia="he-IL"/>
        </w:rPr>
        <w:t>לצרכן</w:t>
      </w:r>
      <w:r w:rsidRPr="002F3F05">
        <w:rPr>
          <w:rFonts w:eastAsia="Times New Roman"/>
          <w:sz w:val="22"/>
          <w:rtl/>
          <w:lang w:eastAsia="he-IL"/>
        </w:rPr>
        <w:t xml:space="preserve"> </w:t>
      </w:r>
      <w:r w:rsidRPr="002F3F05">
        <w:rPr>
          <w:rFonts w:eastAsia="Times New Roman" w:hint="eastAsia"/>
          <w:sz w:val="22"/>
          <w:rtl/>
          <w:lang w:eastAsia="he-IL"/>
        </w:rPr>
        <w:t>תשובה</w:t>
      </w:r>
      <w:r w:rsidRPr="002F3F05">
        <w:rPr>
          <w:rFonts w:eastAsia="Times New Roman"/>
          <w:sz w:val="22"/>
          <w:rtl/>
          <w:lang w:eastAsia="he-IL"/>
        </w:rPr>
        <w:t xml:space="preserve"> </w:t>
      </w:r>
      <w:r w:rsidRPr="002F3F05">
        <w:rPr>
          <w:rFonts w:eastAsia="Times New Roman" w:hint="eastAsia"/>
          <w:sz w:val="22"/>
          <w:rtl/>
          <w:lang w:eastAsia="he-IL"/>
        </w:rPr>
        <w:t>מנומקת</w:t>
      </w:r>
      <w:r w:rsidRPr="002F3F05">
        <w:rPr>
          <w:rFonts w:eastAsia="Times New Roman"/>
          <w:sz w:val="22"/>
          <w:rtl/>
          <w:lang w:eastAsia="he-IL"/>
        </w:rPr>
        <w:t xml:space="preserve"> </w:t>
      </w:r>
      <w:r w:rsidRPr="002F3F05">
        <w:rPr>
          <w:rFonts w:eastAsia="Times New Roman" w:hint="eastAsia"/>
          <w:sz w:val="22"/>
          <w:rtl/>
          <w:lang w:eastAsia="he-IL"/>
        </w:rPr>
        <w:t>בכתב</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ממצאי</w:t>
      </w:r>
      <w:r w:rsidRPr="002F3F05">
        <w:rPr>
          <w:rFonts w:eastAsia="Times New Roman"/>
          <w:sz w:val="22"/>
          <w:rtl/>
          <w:lang w:eastAsia="he-IL"/>
        </w:rPr>
        <w:t xml:space="preserve"> </w:t>
      </w:r>
      <w:r w:rsidRPr="002F3F05">
        <w:rPr>
          <w:rFonts w:eastAsia="Times New Roman" w:hint="eastAsia"/>
          <w:sz w:val="22"/>
          <w:rtl/>
          <w:lang w:eastAsia="he-IL"/>
        </w:rPr>
        <w:t>הבירור</w:t>
      </w:r>
      <w:r w:rsidRPr="002F3F05">
        <w:rPr>
          <w:rFonts w:eastAsia="Times New Roman"/>
          <w:sz w:val="22"/>
          <w:rtl/>
          <w:lang w:eastAsia="he-IL"/>
        </w:rPr>
        <w:t xml:space="preserve"> </w:t>
      </w:r>
      <w:r w:rsidRPr="002F3F05">
        <w:rPr>
          <w:rFonts w:eastAsia="Times New Roman" w:hint="eastAsia"/>
          <w:sz w:val="22"/>
          <w:rtl/>
          <w:lang w:eastAsia="he-IL"/>
        </w:rPr>
        <w:t>בתוך</w:t>
      </w:r>
      <w:r w:rsidRPr="002F3F05">
        <w:rPr>
          <w:rFonts w:eastAsia="Times New Roman"/>
          <w:sz w:val="22"/>
          <w:rtl/>
          <w:lang w:eastAsia="he-IL"/>
        </w:rPr>
        <w:t xml:space="preserve"> 21 </w:t>
      </w:r>
      <w:r w:rsidRPr="002F3F05">
        <w:rPr>
          <w:rFonts w:eastAsia="Times New Roman" w:hint="eastAsia"/>
          <w:sz w:val="22"/>
          <w:rtl/>
          <w:lang w:eastAsia="he-IL"/>
        </w:rPr>
        <w:t>ימי</w:t>
      </w:r>
      <w:r w:rsidRPr="002F3F05">
        <w:rPr>
          <w:rFonts w:eastAsia="Times New Roman"/>
          <w:sz w:val="22"/>
          <w:rtl/>
          <w:lang w:eastAsia="he-IL"/>
        </w:rPr>
        <w:t xml:space="preserve"> </w:t>
      </w:r>
      <w:r w:rsidRPr="002F3F05">
        <w:rPr>
          <w:rFonts w:eastAsia="Times New Roman" w:hint="eastAsia"/>
          <w:sz w:val="22"/>
          <w:rtl/>
          <w:lang w:eastAsia="he-IL"/>
        </w:rPr>
        <w:t>עסקים</w:t>
      </w:r>
      <w:r w:rsidRPr="002F3F05">
        <w:rPr>
          <w:rFonts w:eastAsia="Times New Roman"/>
          <w:sz w:val="22"/>
          <w:rtl/>
          <w:lang w:eastAsia="he-IL"/>
        </w:rPr>
        <w:t xml:space="preserve"> </w:t>
      </w:r>
      <w:r w:rsidRPr="002F3F05">
        <w:rPr>
          <w:rFonts w:eastAsia="Times New Roman" w:hint="eastAsia"/>
          <w:sz w:val="22"/>
          <w:rtl/>
          <w:lang w:eastAsia="he-IL"/>
        </w:rPr>
        <w:t>מיום</w:t>
      </w:r>
      <w:r w:rsidRPr="002F3F05">
        <w:rPr>
          <w:rFonts w:eastAsia="Times New Roman"/>
          <w:sz w:val="22"/>
          <w:rtl/>
          <w:lang w:eastAsia="he-IL"/>
        </w:rPr>
        <w:t xml:space="preserve"> </w:t>
      </w:r>
      <w:r w:rsidRPr="002F3F05">
        <w:rPr>
          <w:rFonts w:eastAsia="Times New Roman" w:hint="eastAsia"/>
          <w:sz w:val="22"/>
          <w:rtl/>
          <w:lang w:eastAsia="he-IL"/>
        </w:rPr>
        <w:t>פנייתו</w:t>
      </w:r>
      <w:r w:rsidRPr="002F3F05">
        <w:rPr>
          <w:rFonts w:eastAsia="Times New Roman"/>
          <w:sz w:val="22"/>
          <w:rtl/>
          <w:lang w:eastAsia="he-IL"/>
        </w:rPr>
        <w:t xml:space="preserve">. </w:t>
      </w:r>
      <w:r w:rsidRPr="002F3F05">
        <w:rPr>
          <w:rFonts w:eastAsia="Times New Roman" w:hint="eastAsia"/>
          <w:sz w:val="22"/>
          <w:rtl/>
          <w:lang w:eastAsia="he-IL"/>
        </w:rPr>
        <w:t>לפי</w:t>
      </w:r>
      <w:r w:rsidRPr="002F3F05">
        <w:rPr>
          <w:rFonts w:eastAsia="Times New Roman"/>
          <w:sz w:val="22"/>
          <w:rtl/>
          <w:lang w:eastAsia="he-IL"/>
        </w:rPr>
        <w:t xml:space="preserve"> </w:t>
      </w: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שירותי</w:t>
      </w:r>
      <w:r w:rsidRPr="002F3F05">
        <w:rPr>
          <w:rFonts w:eastAsia="Times New Roman"/>
          <w:sz w:val="22"/>
          <w:rtl/>
          <w:lang w:eastAsia="he-IL"/>
        </w:rPr>
        <w:t xml:space="preserve"> </w:t>
      </w:r>
      <w:r w:rsidRPr="002F3F05">
        <w:rPr>
          <w:rFonts w:eastAsia="Times New Roman" w:hint="eastAsia"/>
          <w:sz w:val="22"/>
          <w:rtl/>
          <w:lang w:eastAsia="he-IL"/>
        </w:rPr>
        <w:t>תשלום</w:t>
      </w:r>
      <w:r w:rsidRPr="002F3F05">
        <w:rPr>
          <w:rFonts w:eastAsia="Times New Roman" w:hint="cs"/>
          <w:sz w:val="22"/>
          <w:rtl/>
          <w:lang w:eastAsia="he-IL"/>
        </w:rPr>
        <w:t>, לצרכן</w:t>
      </w:r>
      <w:r w:rsidRPr="002F3F05">
        <w:rPr>
          <w:rFonts w:eastAsia="Times New Roman"/>
          <w:sz w:val="22"/>
          <w:rtl/>
          <w:lang w:eastAsia="he-IL"/>
        </w:rPr>
        <w:t xml:space="preserve"> </w:t>
      </w:r>
      <w:r w:rsidRPr="002F3F05">
        <w:rPr>
          <w:rFonts w:eastAsia="Times New Roman" w:hint="eastAsia"/>
          <w:sz w:val="22"/>
          <w:rtl/>
          <w:lang w:eastAsia="he-IL"/>
        </w:rPr>
        <w:t>יש</w:t>
      </w:r>
      <w:r w:rsidRPr="002F3F05">
        <w:rPr>
          <w:rFonts w:eastAsia="Times New Roman"/>
          <w:sz w:val="22"/>
          <w:rtl/>
          <w:lang w:eastAsia="he-IL"/>
        </w:rPr>
        <w:t xml:space="preserve"> </w:t>
      </w:r>
      <w:r w:rsidRPr="002F3F05">
        <w:rPr>
          <w:rFonts w:eastAsia="Times New Roman" w:hint="eastAsia"/>
          <w:sz w:val="22"/>
          <w:rtl/>
          <w:lang w:eastAsia="he-IL"/>
        </w:rPr>
        <w:t>אפשרות</w:t>
      </w:r>
      <w:r w:rsidRPr="002F3F05">
        <w:rPr>
          <w:rFonts w:eastAsia="Times New Roman"/>
          <w:sz w:val="22"/>
          <w:rtl/>
          <w:lang w:eastAsia="he-IL"/>
        </w:rPr>
        <w:t xml:space="preserve"> </w:t>
      </w:r>
      <w:r w:rsidRPr="002F3F05">
        <w:rPr>
          <w:rFonts w:eastAsia="Times New Roman" w:hint="eastAsia"/>
          <w:sz w:val="22"/>
          <w:rtl/>
          <w:lang w:eastAsia="he-IL"/>
        </w:rPr>
        <w:t>לפנות</w:t>
      </w:r>
      <w:r w:rsidRPr="002F3F05">
        <w:rPr>
          <w:rFonts w:eastAsia="Times New Roman"/>
          <w:sz w:val="22"/>
          <w:rtl/>
          <w:lang w:eastAsia="he-IL"/>
        </w:rPr>
        <w:t xml:space="preserve"> </w:t>
      </w:r>
      <w:r w:rsidRPr="002F3F05">
        <w:rPr>
          <w:rFonts w:eastAsia="Times New Roman" w:hint="eastAsia"/>
          <w:sz w:val="22"/>
          <w:rtl/>
          <w:lang w:eastAsia="he-IL"/>
        </w:rPr>
        <w:t>למנפיק</w:t>
      </w:r>
      <w:r w:rsidRPr="002F3F05">
        <w:rPr>
          <w:rFonts w:eastAsia="Times New Roman"/>
          <w:sz w:val="22"/>
          <w:rtl/>
          <w:lang w:eastAsia="he-IL"/>
        </w:rPr>
        <w:t xml:space="preserve"> </w:t>
      </w:r>
      <w:r w:rsidRPr="002F3F05">
        <w:rPr>
          <w:rFonts w:eastAsia="Times New Roman" w:hint="eastAsia"/>
          <w:sz w:val="22"/>
          <w:rtl/>
          <w:lang w:eastAsia="he-IL"/>
        </w:rPr>
        <w:t>רק</w:t>
      </w:r>
      <w:r w:rsidRPr="002F3F05">
        <w:rPr>
          <w:rFonts w:eastAsia="Times New Roman"/>
          <w:sz w:val="22"/>
          <w:rtl/>
          <w:lang w:eastAsia="he-IL"/>
        </w:rPr>
        <w:t xml:space="preserve"> </w:t>
      </w:r>
      <w:r w:rsidRPr="002F3F05">
        <w:rPr>
          <w:rFonts w:eastAsia="Times New Roman" w:hint="eastAsia"/>
          <w:sz w:val="22"/>
          <w:rtl/>
          <w:lang w:eastAsia="he-IL"/>
        </w:rPr>
        <w:t>בטענה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"הכחשת </w:t>
      </w:r>
      <w:r w:rsidRPr="002F3F05">
        <w:rPr>
          <w:rFonts w:eastAsia="Times New Roman" w:hint="eastAsia"/>
          <w:sz w:val="22"/>
          <w:rtl/>
          <w:lang w:eastAsia="he-IL"/>
        </w:rPr>
        <w:t>עסקה</w:t>
      </w:r>
      <w:r w:rsidRPr="002F3F05">
        <w:rPr>
          <w:rFonts w:eastAsia="Times New Roman"/>
          <w:sz w:val="22"/>
          <w:rtl/>
          <w:lang w:eastAsia="he-IL"/>
        </w:rPr>
        <w:t>"</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כלומר</w:t>
      </w:r>
      <w:r w:rsidRPr="002F3F05">
        <w:rPr>
          <w:rFonts w:eastAsia="Times New Roman"/>
          <w:sz w:val="22"/>
          <w:rtl/>
          <w:lang w:eastAsia="he-IL"/>
        </w:rPr>
        <w:t xml:space="preserve"> </w:t>
      </w:r>
      <w:r w:rsidRPr="002F3F05">
        <w:rPr>
          <w:rFonts w:eastAsia="Times New Roman" w:hint="cs"/>
          <w:sz w:val="22"/>
          <w:rtl/>
          <w:lang w:eastAsia="he-IL"/>
        </w:rPr>
        <w:t>אם</w:t>
      </w:r>
      <w:r w:rsidRPr="002F3F05">
        <w:rPr>
          <w:rFonts w:eastAsia="Times New Roman"/>
          <w:sz w:val="22"/>
          <w:rtl/>
          <w:lang w:eastAsia="he-IL"/>
        </w:rPr>
        <w:t xml:space="preserve"> </w:t>
      </w:r>
      <w:r w:rsidRPr="002F3F05">
        <w:rPr>
          <w:rFonts w:eastAsia="Times New Roman" w:hint="eastAsia"/>
          <w:sz w:val="22"/>
          <w:rtl/>
          <w:lang w:eastAsia="he-IL"/>
        </w:rPr>
        <w:t>כלל</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ביצע</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העסקה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בטענה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"כשל </w:t>
      </w:r>
      <w:r w:rsidRPr="002F3F05">
        <w:rPr>
          <w:rFonts w:eastAsia="Times New Roman" w:hint="eastAsia"/>
          <w:sz w:val="22"/>
          <w:rtl/>
          <w:lang w:eastAsia="he-IL"/>
        </w:rPr>
        <w:t>תמורה</w:t>
      </w:r>
      <w:r w:rsidRPr="002F3F05">
        <w:rPr>
          <w:rFonts w:eastAsia="Times New Roman"/>
          <w:sz w:val="22"/>
          <w:rtl/>
          <w:lang w:eastAsia="he-IL"/>
        </w:rPr>
        <w:t>"</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ש</w:t>
      </w:r>
      <w:r w:rsidRPr="002F3F05">
        <w:rPr>
          <w:rFonts w:eastAsia="Times New Roman" w:hint="eastAsia"/>
          <w:sz w:val="22"/>
          <w:rtl/>
          <w:lang w:eastAsia="he-IL"/>
        </w:rPr>
        <w:t>לפיה</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קיבל</w:t>
      </w:r>
      <w:r w:rsidRPr="002F3F05">
        <w:rPr>
          <w:rFonts w:eastAsia="Times New Roman"/>
          <w:sz w:val="22"/>
          <w:rtl/>
          <w:lang w:eastAsia="he-IL"/>
        </w:rPr>
        <w:t xml:space="preserve"> </w:t>
      </w:r>
      <w:r w:rsidRPr="002F3F05">
        <w:rPr>
          <w:rFonts w:eastAsia="Times New Roman" w:hint="eastAsia"/>
          <w:sz w:val="22"/>
          <w:rtl/>
          <w:lang w:eastAsia="he-IL"/>
        </w:rPr>
        <w:t>תמורה</w:t>
      </w:r>
      <w:r w:rsidRPr="002F3F05">
        <w:rPr>
          <w:rFonts w:eastAsia="Times New Roman"/>
          <w:sz w:val="22"/>
          <w:rtl/>
          <w:lang w:eastAsia="he-IL"/>
        </w:rPr>
        <w:t xml:space="preserve"> </w:t>
      </w:r>
      <w:r w:rsidRPr="002F3F05">
        <w:rPr>
          <w:rFonts w:eastAsia="Times New Roman" w:hint="eastAsia"/>
          <w:sz w:val="22"/>
          <w:rtl/>
          <w:lang w:eastAsia="he-IL"/>
        </w:rPr>
        <w:t>כלל</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cs"/>
          <w:sz w:val="22"/>
          <w:rtl/>
          <w:lang w:eastAsia="he-IL"/>
        </w:rPr>
        <w:t xml:space="preserve">קיבל </w:t>
      </w:r>
      <w:r w:rsidRPr="002F3F05">
        <w:rPr>
          <w:rFonts w:eastAsia="Times New Roman" w:hint="eastAsia"/>
          <w:sz w:val="22"/>
          <w:rtl/>
          <w:lang w:eastAsia="he-IL"/>
        </w:rPr>
        <w:t>תמורה</w:t>
      </w:r>
      <w:r w:rsidRPr="002F3F05">
        <w:rPr>
          <w:rFonts w:eastAsia="Times New Roman"/>
          <w:sz w:val="22"/>
          <w:rtl/>
          <w:lang w:eastAsia="he-IL"/>
        </w:rPr>
        <w:t xml:space="preserve"> </w:t>
      </w:r>
      <w:r w:rsidRPr="002F3F05">
        <w:rPr>
          <w:rFonts w:eastAsia="Times New Roman" w:hint="eastAsia"/>
          <w:sz w:val="22"/>
          <w:rtl/>
          <w:lang w:eastAsia="he-IL"/>
        </w:rPr>
        <w:t>חלקית</w:t>
      </w:r>
      <w:r w:rsidRPr="002F3F05">
        <w:rPr>
          <w:rFonts w:eastAsia="Times New Roman"/>
          <w:sz w:val="22"/>
          <w:rtl/>
          <w:lang w:eastAsia="he-IL"/>
        </w:rPr>
        <w:t xml:space="preserve"> </w:t>
      </w:r>
      <w:r w:rsidRPr="002F3F05">
        <w:rPr>
          <w:rFonts w:eastAsia="Times New Roman" w:hint="eastAsia"/>
          <w:sz w:val="22"/>
          <w:rtl/>
          <w:lang w:eastAsia="he-IL"/>
        </w:rPr>
        <w:t>שניתנת</w:t>
      </w:r>
      <w:r w:rsidRPr="002F3F05">
        <w:rPr>
          <w:rFonts w:eastAsia="Times New Roman"/>
          <w:sz w:val="22"/>
          <w:rtl/>
          <w:lang w:eastAsia="he-IL"/>
        </w:rPr>
        <w:t xml:space="preserve"> </w:t>
      </w:r>
      <w:r w:rsidRPr="002F3F05">
        <w:rPr>
          <w:rFonts w:eastAsia="Times New Roman" w:hint="eastAsia"/>
          <w:sz w:val="22"/>
          <w:rtl/>
          <w:lang w:eastAsia="he-IL"/>
        </w:rPr>
        <w:t>להערכה</w:t>
      </w:r>
      <w:r w:rsidRPr="002F3F05">
        <w:rPr>
          <w:rFonts w:eastAsia="Times New Roman"/>
          <w:sz w:val="22"/>
          <w:rtl/>
          <w:lang w:eastAsia="he-IL"/>
        </w:rPr>
        <w:t xml:space="preserve"> </w:t>
      </w:r>
      <w:r w:rsidRPr="002F3F05">
        <w:rPr>
          <w:rFonts w:eastAsia="Times New Roman" w:hint="eastAsia"/>
          <w:sz w:val="22"/>
          <w:rtl/>
          <w:lang w:eastAsia="he-IL"/>
        </w:rPr>
        <w:t>כספית</w:t>
      </w:r>
      <w:r w:rsidRPr="002F3F05">
        <w:rPr>
          <w:rFonts w:eastAsia="Times New Roman"/>
          <w:sz w:val="22"/>
          <w:rtl/>
          <w:lang w:eastAsia="he-IL"/>
        </w:rPr>
        <w:t xml:space="preserve"> </w:t>
      </w:r>
      <w:r w:rsidRPr="002F3F05">
        <w:rPr>
          <w:rFonts w:eastAsia="Times New Roman" w:hint="eastAsia"/>
          <w:sz w:val="22"/>
          <w:rtl/>
          <w:lang w:eastAsia="he-IL"/>
        </w:rPr>
        <w:t>בצורה</w:t>
      </w:r>
      <w:r w:rsidRPr="002F3F05">
        <w:rPr>
          <w:rFonts w:eastAsia="Times New Roman"/>
          <w:sz w:val="22"/>
          <w:rtl/>
          <w:lang w:eastAsia="he-IL"/>
        </w:rPr>
        <w:t xml:space="preserve"> </w:t>
      </w:r>
      <w:r w:rsidRPr="002F3F05">
        <w:rPr>
          <w:rFonts w:eastAsia="Times New Roman" w:hint="eastAsia"/>
          <w:sz w:val="22"/>
          <w:rtl/>
          <w:lang w:eastAsia="he-IL"/>
        </w:rPr>
        <w:t>קלה</w:t>
      </w:r>
      <w:r w:rsidRPr="002F3F05">
        <w:rPr>
          <w:rFonts w:eastAsia="Times New Roman"/>
          <w:sz w:val="22"/>
          <w:rtl/>
          <w:lang w:eastAsia="he-IL"/>
        </w:rPr>
        <w:t xml:space="preserve"> </w:t>
      </w:r>
      <w:r w:rsidRPr="002F3F05">
        <w:rPr>
          <w:rFonts w:eastAsia="Times New Roman" w:hint="eastAsia"/>
          <w:sz w:val="22"/>
          <w:rtl/>
          <w:lang w:eastAsia="he-IL"/>
        </w:rPr>
        <w:t>וברורה</w:t>
      </w:r>
      <w:r w:rsidRPr="002F3F05">
        <w:rPr>
          <w:rFonts w:eastAsia="Times New Roman"/>
          <w:sz w:val="22"/>
          <w:rtl/>
          <w:lang w:eastAsia="he-IL"/>
        </w:rPr>
        <w:t>.</w:t>
      </w:r>
      <w:r w:rsidRPr="002F3F05">
        <w:rPr>
          <w:rFonts w:eastAsia="Times New Roman" w:cs="Times New Roman" w:hint="cs"/>
          <w:noProof/>
          <w:sz w:val="22"/>
          <w:szCs w:val="26"/>
          <w:rtl/>
          <w:lang w:eastAsia="he-IL"/>
        </w:rPr>
        <w:t xml:space="preserve"> </w:t>
      </w:r>
      <w:r w:rsidRPr="002F3F05">
        <w:rPr>
          <w:rFonts w:eastAsia="Times New Roman" w:hint="cs"/>
          <w:sz w:val="22"/>
          <w:rtl/>
          <w:lang w:eastAsia="he-IL"/>
        </w:rPr>
        <w:t xml:space="preserve">אם </w:t>
      </w:r>
      <w:r w:rsidRPr="002F3F05">
        <w:rPr>
          <w:rFonts w:eastAsia="Times New Roman" w:hint="eastAsia"/>
          <w:sz w:val="22"/>
          <w:rtl/>
          <w:lang w:eastAsia="he-IL"/>
        </w:rPr>
        <w:t>הספק</w:t>
      </w:r>
      <w:r w:rsidRPr="002F3F05">
        <w:rPr>
          <w:rFonts w:eastAsia="Times New Roman"/>
          <w:sz w:val="22"/>
          <w:rtl/>
          <w:lang w:eastAsia="he-IL"/>
        </w:rPr>
        <w:t xml:space="preserve"> </w:t>
      </w:r>
      <w:r w:rsidRPr="002F3F05">
        <w:rPr>
          <w:rFonts w:eastAsia="Times New Roman" w:hint="eastAsia"/>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מקבל</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טענת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מופנה</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בישראל</w:t>
      </w:r>
      <w:r w:rsidRPr="002F3F05">
        <w:rPr>
          <w:rFonts w:eastAsia="Times New Roman"/>
          <w:sz w:val="22"/>
          <w:rtl/>
          <w:lang w:eastAsia="he-IL"/>
        </w:rPr>
        <w:t xml:space="preserve"> </w:t>
      </w:r>
      <w:r w:rsidRPr="002F3F05">
        <w:rPr>
          <w:rFonts w:eastAsia="Times New Roman" w:hint="eastAsia"/>
          <w:sz w:val="22"/>
          <w:rtl/>
          <w:lang w:eastAsia="he-IL"/>
        </w:rPr>
        <w:t>לבתי</w:t>
      </w:r>
      <w:r w:rsidRPr="002F3F05">
        <w:rPr>
          <w:rFonts w:eastAsia="Times New Roman"/>
          <w:sz w:val="22"/>
          <w:rtl/>
          <w:lang w:eastAsia="he-IL"/>
        </w:rPr>
        <w:t xml:space="preserve"> </w:t>
      </w:r>
      <w:r w:rsidRPr="002F3F05">
        <w:rPr>
          <w:rFonts w:eastAsia="Times New Roman" w:hint="eastAsia"/>
          <w:sz w:val="22"/>
          <w:rtl/>
          <w:lang w:eastAsia="he-IL"/>
        </w:rPr>
        <w:t>המשפט</w:t>
      </w:r>
      <w:r w:rsidRPr="002F3F05">
        <w:rPr>
          <w:rFonts w:eastAsia="Times New Roman"/>
          <w:sz w:val="22"/>
          <w:rtl/>
          <w:lang w:eastAsia="he-IL"/>
        </w:rPr>
        <w:t xml:space="preserve"> </w:t>
      </w:r>
      <w:r w:rsidRPr="002F3F05">
        <w:rPr>
          <w:rFonts w:eastAsia="Times New Roman" w:hint="eastAsia"/>
          <w:sz w:val="22"/>
          <w:rtl/>
          <w:lang w:eastAsia="he-IL"/>
        </w:rPr>
        <w:t>בהליך</w:t>
      </w:r>
      <w:r w:rsidRPr="002F3F05">
        <w:rPr>
          <w:rFonts w:eastAsia="Times New Roman"/>
          <w:sz w:val="22"/>
          <w:rtl/>
          <w:lang w:eastAsia="he-IL"/>
        </w:rPr>
        <w:t xml:space="preserve"> </w:t>
      </w:r>
      <w:r w:rsidRPr="002F3F05">
        <w:rPr>
          <w:rFonts w:eastAsia="Times New Roman" w:hint="eastAsia"/>
          <w:sz w:val="22"/>
          <w:rtl/>
          <w:lang w:eastAsia="he-IL"/>
        </w:rPr>
        <w:t>משפטי</w:t>
      </w:r>
      <w:r w:rsidRPr="002F3F05">
        <w:rPr>
          <w:rFonts w:eastAsia="Times New Roman"/>
          <w:sz w:val="22"/>
          <w:rtl/>
          <w:lang w:eastAsia="he-IL"/>
        </w:rPr>
        <w:t xml:space="preserve"> </w:t>
      </w:r>
      <w:r w:rsidRPr="002F3F05">
        <w:rPr>
          <w:rFonts w:eastAsia="Times New Roman" w:hint="eastAsia"/>
          <w:sz w:val="22"/>
          <w:rtl/>
          <w:lang w:eastAsia="he-IL"/>
        </w:rPr>
        <w:t>כנגד</w:t>
      </w:r>
      <w:r w:rsidRPr="002F3F05">
        <w:rPr>
          <w:rFonts w:eastAsia="Times New Roman"/>
          <w:sz w:val="22"/>
          <w:rtl/>
          <w:lang w:eastAsia="he-IL"/>
        </w:rPr>
        <w:t xml:space="preserve"> </w:t>
      </w:r>
      <w:r w:rsidRPr="002F3F05">
        <w:rPr>
          <w:rFonts w:eastAsia="Times New Roman" w:hint="eastAsia"/>
          <w:sz w:val="22"/>
          <w:rtl/>
          <w:lang w:eastAsia="he-IL"/>
        </w:rPr>
        <w:t>הספק</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לקבל</w:t>
      </w:r>
      <w:r w:rsidRPr="002F3F05">
        <w:rPr>
          <w:rFonts w:eastAsia="Times New Roman"/>
          <w:sz w:val="22"/>
          <w:rtl/>
          <w:lang w:eastAsia="he-IL"/>
        </w:rPr>
        <w:t xml:space="preserve"> </w:t>
      </w:r>
      <w:r w:rsidRPr="002F3F05">
        <w:rPr>
          <w:rFonts w:eastAsia="Times New Roman" w:hint="eastAsia"/>
          <w:sz w:val="22"/>
          <w:rtl/>
          <w:lang w:eastAsia="he-IL"/>
        </w:rPr>
        <w:t>החזר</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רכישותיו</w:t>
      </w:r>
      <w:r w:rsidRPr="002F3F05">
        <w:rPr>
          <w:rFonts w:eastAsia="Times New Roman"/>
          <w:sz w:val="22"/>
          <w:rtl/>
          <w:lang w:eastAsia="he-IL"/>
        </w:rPr>
        <w:t>.</w:t>
      </w:r>
    </w:p>
    <w:p w:rsidR="002F3F05" w:rsidRPr="002F3F05" w:rsidP="00243BEA">
      <w:pPr>
        <w:spacing w:line="269" w:lineRule="auto"/>
        <w:rPr>
          <w:rFonts w:ascii="David" w:eastAsia="Times New Roman" w:hAnsi="David"/>
          <w:sz w:val="24"/>
          <w:rtl/>
          <w:lang w:eastAsia="he-IL"/>
        </w:rPr>
      </w:pPr>
    </w:p>
    <w:p w:rsidR="002F3F05" w:rsidRPr="002F3F05" w:rsidP="00243BEA">
      <w:pPr>
        <w:spacing w:line="269" w:lineRule="auto"/>
        <w:rPr>
          <w:rFonts w:ascii="David" w:eastAsia="Times New Roman" w:hAnsi="David"/>
          <w:sz w:val="24"/>
          <w:rtl/>
          <w:lang w:eastAsia="he-IL"/>
        </w:rPr>
      </w:pPr>
      <w:r w:rsidRPr="002F3F05">
        <w:rPr>
          <w:rFonts w:ascii="David" w:eastAsia="Times New Roman" w:hAnsi="David"/>
          <w:sz w:val="24"/>
          <w:rtl/>
          <w:lang w:eastAsia="he-IL"/>
        </w:rPr>
        <w:t>חברות הסליקה הבין-לאומיות</w:t>
      </w:r>
      <w:r>
        <w:rPr>
          <w:rFonts w:ascii="David" w:eastAsia="Times New Roman" w:hAnsi="David"/>
          <w:sz w:val="24"/>
          <w:vertAlign w:val="superscript"/>
          <w:rtl/>
          <w:lang w:eastAsia="he-IL"/>
        </w:rPr>
        <w:footnoteReference w:id="142"/>
      </w:r>
      <w:r w:rsidRPr="002F3F05">
        <w:rPr>
          <w:rFonts w:ascii="David" w:eastAsia="Times New Roman" w:hAnsi="David"/>
          <w:sz w:val="24"/>
          <w:rtl/>
          <w:lang w:eastAsia="he-IL"/>
        </w:rPr>
        <w:t xml:space="preserve"> וכן חברות סליקה כגון </w:t>
      </w:r>
      <w:r w:rsidRPr="002F3F05">
        <w:rPr>
          <w:rFonts w:ascii="David" w:eastAsia="Times New Roman" w:hAnsi="David"/>
          <w:sz w:val="24"/>
          <w:lang w:eastAsia="he-IL"/>
        </w:rPr>
        <w:t>PayPal</w:t>
      </w:r>
      <w:r>
        <w:rPr>
          <w:rFonts w:ascii="David" w:eastAsia="Times New Roman" w:hAnsi="David"/>
          <w:sz w:val="24"/>
          <w:vertAlign w:val="superscript"/>
          <w:rtl/>
          <w:lang w:eastAsia="he-IL"/>
        </w:rPr>
        <w:footnoteReference w:id="143"/>
      </w:r>
      <w:r w:rsidRPr="002F3F05">
        <w:rPr>
          <w:rFonts w:ascii="David" w:eastAsia="Times New Roman" w:hAnsi="David"/>
          <w:sz w:val="24"/>
          <w:rtl/>
          <w:lang w:eastAsia="he-IL"/>
        </w:rPr>
        <w:t xml:space="preserve"> מפרסמות את הכללים שלפיהם הן מטפלות</w:t>
      </w:r>
      <w:r w:rsidRPr="002F3F05">
        <w:rPr>
          <w:rFonts w:ascii="David" w:eastAsia="Times New Roman" w:hAnsi="David"/>
          <w:sz w:val="24"/>
          <w:lang w:eastAsia="he-IL"/>
        </w:rPr>
        <w:t xml:space="preserve"> </w:t>
      </w:r>
      <w:r w:rsidRPr="002F3F05">
        <w:rPr>
          <w:rFonts w:ascii="David" w:eastAsia="Times New Roman" w:hAnsi="David"/>
          <w:sz w:val="24"/>
          <w:rtl/>
          <w:lang w:eastAsia="he-IL"/>
        </w:rPr>
        <w:t xml:space="preserve">במחלוקות לגבי חיובי הצרכן בעסקאות בכרטיסי אשראי. החברות אימצו </w:t>
      </w:r>
      <w:r w:rsidRPr="002F3F05">
        <w:rPr>
          <w:rFonts w:ascii="David" w:eastAsia="Times New Roman" w:hAnsi="David"/>
          <w:sz w:val="24"/>
          <w:rtl/>
          <w:lang w:eastAsia="he-IL"/>
        </w:rPr>
        <w:t>את ההגנות הנוספות לצרכן הקיימות בחוק ההוגנות בחיובי אשראי האמריקאי, ואף מחייבות את הספקים לפרסם את מדיניות החזרת המוצרים</w:t>
      </w:r>
      <w:r>
        <w:rPr>
          <w:rFonts w:ascii="David" w:eastAsia="Times New Roman" w:hAnsi="David"/>
          <w:sz w:val="24"/>
          <w:vertAlign w:val="superscript"/>
          <w:rtl/>
          <w:lang w:eastAsia="he-IL"/>
        </w:rPr>
        <w:footnoteReference w:id="144"/>
      </w:r>
      <w:r w:rsidRPr="002F3F05">
        <w:rPr>
          <w:rFonts w:ascii="David" w:eastAsia="Times New Roman" w:hAnsi="David"/>
          <w:sz w:val="24"/>
          <w:rtl/>
          <w:lang w:eastAsia="he-IL"/>
        </w:rPr>
        <w:t xml:space="preserve">. </w:t>
      </w:r>
      <w:bookmarkStart w:id="463" w:name="_Hlk230623599"/>
      <w:r w:rsidRPr="002F3F05">
        <w:rPr>
          <w:rFonts w:ascii="David" w:eastAsia="Times New Roman" w:hAnsi="David"/>
          <w:sz w:val="24"/>
          <w:rtl/>
          <w:lang w:eastAsia="he-IL"/>
        </w:rPr>
        <w:t>חברת סליקה בין לאומית א'</w:t>
      </w:r>
      <w:bookmarkEnd w:id="463"/>
      <w:r w:rsidRPr="002F3F05">
        <w:rPr>
          <w:rFonts w:ascii="David" w:eastAsia="Times New Roman" w:hAnsi="David"/>
          <w:sz w:val="24"/>
          <w:rtl/>
          <w:lang w:eastAsia="he-IL"/>
        </w:rPr>
        <w:t xml:space="preserve">, לדוגמה, מסווגת את המחלוקות כלהלן: (א) הונאה, כגון טענות הצרכן (בעסקאות שבהן כרטיס האשראי נוכח) על שימוש בכרטיס אשראי גנוב, או ביצוע עסקה ללא העברת הכרטיס בקורא המכשירים בצורה נאותה; (ב) עסקאות שבוצעו ללא הסכמת הלקוח; (ג) טעויות עיבוד, כגון טעות בסוג מטבע העסקה וסוג עסקה שגוי; (ד) מחלוקות בנוגע לעסקת היסוד, כגון אי-קבלת תמורה, חיובים חוזרים שהצרכן ביקש לבטל, אספקת מוצר מזויף או פגום והטעיות מצד הספק. ההגנות הנ"ל </w:t>
      </w:r>
      <w:r w:rsidRPr="002F3F05">
        <w:rPr>
          <w:rFonts w:ascii="David" w:eastAsia="Times New Roman" w:hAnsi="David" w:hint="cs"/>
          <w:sz w:val="24"/>
          <w:rtl/>
          <w:lang w:eastAsia="he-IL"/>
        </w:rPr>
        <w:t>-</w:t>
      </w:r>
      <w:r w:rsidRPr="002F3F05">
        <w:rPr>
          <w:rFonts w:ascii="David" w:eastAsia="Times New Roman" w:hAnsi="David"/>
          <w:sz w:val="24"/>
          <w:rtl/>
          <w:lang w:eastAsia="he-IL"/>
        </w:rPr>
        <w:t xml:space="preserve"> להלן הסדר ה-</w:t>
      </w:r>
      <w:r w:rsidRPr="002F3F05">
        <w:rPr>
          <w:rFonts w:ascii="David" w:eastAsia="Times New Roman" w:hAnsi="David"/>
          <w:sz w:val="24"/>
          <w:lang w:eastAsia="he-IL"/>
        </w:rPr>
        <w:t>chargeback</w:t>
      </w:r>
      <w:r w:rsidRPr="002F3F05">
        <w:rPr>
          <w:rFonts w:ascii="David" w:eastAsia="Times New Roman" w:hAnsi="David"/>
          <w:sz w:val="24"/>
          <w:rtl/>
          <w:lang w:eastAsia="he-IL"/>
        </w:rPr>
        <w:t xml:space="preserve"> </w:t>
      </w:r>
      <w:r w:rsidRPr="002F3F05">
        <w:rPr>
          <w:rFonts w:ascii="David" w:eastAsia="Times New Roman" w:hAnsi="David" w:hint="cs"/>
          <w:sz w:val="24"/>
          <w:rtl/>
          <w:lang w:eastAsia="he-IL"/>
        </w:rPr>
        <w:t>-</w:t>
      </w:r>
      <w:r w:rsidRPr="002F3F05">
        <w:rPr>
          <w:rFonts w:ascii="David" w:eastAsia="Times New Roman" w:hAnsi="David"/>
          <w:sz w:val="24"/>
          <w:rtl/>
          <w:lang w:eastAsia="he-IL"/>
        </w:rPr>
        <w:t xml:space="preserve"> מעוגנות בחקיקה או בהסדרים הוולונטריים של חברות הסליקה בארצות הברית ובמדינות אירופה.</w:t>
      </w:r>
    </w:p>
    <w:p w:rsidR="002F3F05" w:rsidRPr="002F3F05" w:rsidP="00243BEA">
      <w:pPr>
        <w:rPr>
          <w:rtl/>
          <w:lang w:eastAsia="he-IL"/>
        </w:rPr>
      </w:pPr>
      <w:bookmarkStart w:id="464" w:name="_Toc216276508"/>
      <w:bookmarkStart w:id="465" w:name="_Toc216277058"/>
      <w:bookmarkStart w:id="466" w:name="_Toc216277457"/>
      <w:bookmarkStart w:id="467" w:name="_Toc216267518"/>
      <w:bookmarkStart w:id="468" w:name="_Toc218513454"/>
    </w:p>
    <w:p w:rsidR="002F3F05" w:rsidRPr="002F3F05" w:rsidP="007739F5">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הביקורת הקודמת</w:t>
      </w:r>
      <w:bookmarkEnd w:id="464"/>
      <w:bookmarkEnd w:id="465"/>
      <w:bookmarkEnd w:id="466"/>
      <w:bookmarkEnd w:id="467"/>
      <w:bookmarkEnd w:id="468"/>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w:t>
      </w:r>
      <w:r w:rsidRPr="002F3F05">
        <w:rPr>
          <w:rFonts w:eastAsia="Times New Roman" w:hint="eastAsia"/>
          <w:sz w:val="22"/>
          <w:rtl/>
          <w:lang w:eastAsia="he-IL"/>
        </w:rPr>
        <w:t>הקודמת</w:t>
      </w:r>
      <w:r w:rsidRPr="002F3F05">
        <w:rPr>
          <w:rFonts w:eastAsia="Times New Roman"/>
          <w:sz w:val="22"/>
          <w:rtl/>
          <w:lang w:eastAsia="he-IL"/>
        </w:rPr>
        <w:t xml:space="preserve"> </w:t>
      </w: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לצרכנים</w:t>
      </w:r>
      <w:r w:rsidRPr="002F3F05">
        <w:rPr>
          <w:rFonts w:eastAsia="Times New Roman"/>
          <w:sz w:val="22"/>
          <w:rtl/>
          <w:lang w:eastAsia="he-IL"/>
        </w:rPr>
        <w:t xml:space="preserve"> </w:t>
      </w:r>
      <w:r w:rsidRPr="002F3F05">
        <w:rPr>
          <w:rFonts w:eastAsia="Times New Roman" w:hint="eastAsia"/>
          <w:sz w:val="22"/>
          <w:rtl/>
          <w:lang w:eastAsia="he-IL"/>
        </w:rPr>
        <w:t>ישראלים</w:t>
      </w:r>
      <w:r w:rsidRPr="002F3F05">
        <w:rPr>
          <w:rFonts w:eastAsia="Times New Roman"/>
          <w:sz w:val="22"/>
          <w:rtl/>
          <w:lang w:eastAsia="he-IL"/>
        </w:rPr>
        <w:t xml:space="preserve"> שרוכשים מוצרים מספקים בחו"ל באמצעות כרט</w:t>
      </w:r>
      <w:r w:rsidRPr="002F3F05">
        <w:rPr>
          <w:rFonts w:eastAsia="Times New Roman" w:hint="eastAsia"/>
          <w:sz w:val="22"/>
          <w:rtl/>
          <w:lang w:eastAsia="he-IL"/>
        </w:rPr>
        <w:t>י</w:t>
      </w:r>
      <w:r w:rsidRPr="002F3F05">
        <w:rPr>
          <w:rFonts w:eastAsia="Times New Roman"/>
          <w:sz w:val="22"/>
          <w:rtl/>
          <w:lang w:eastAsia="he-IL"/>
        </w:rPr>
        <w:t xml:space="preserve">סי אשראי </w:t>
      </w:r>
      <w:r w:rsidRPr="002F3F05">
        <w:rPr>
          <w:rFonts w:eastAsia="Times New Roman" w:hint="eastAsia"/>
          <w:sz w:val="22"/>
          <w:rtl/>
          <w:lang w:eastAsia="he-IL"/>
        </w:rPr>
        <w:t>שהנפיקו</w:t>
      </w:r>
      <w:r w:rsidRPr="002F3F05">
        <w:rPr>
          <w:rFonts w:eastAsia="Times New Roman"/>
          <w:sz w:val="22"/>
          <w:rtl/>
          <w:lang w:eastAsia="he-IL"/>
        </w:rPr>
        <w:t xml:space="preserve"> חברות האשראי הפועלות תחת הסְכֶמָה הבי</w:t>
      </w:r>
      <w:r w:rsidRPr="002F3F05">
        <w:rPr>
          <w:rFonts w:eastAsia="Times New Roman" w:hint="eastAsia"/>
          <w:sz w:val="22"/>
          <w:rtl/>
          <w:lang w:eastAsia="he-IL"/>
        </w:rPr>
        <w:t>ן</w:t>
      </w:r>
      <w:r w:rsidRPr="002F3F05">
        <w:rPr>
          <w:rFonts w:eastAsia="Times New Roman"/>
          <w:sz w:val="22"/>
          <w:rtl/>
          <w:lang w:eastAsia="he-IL"/>
        </w:rPr>
        <w:t xml:space="preserve">-לאומית, </w:t>
      </w:r>
      <w:r w:rsidRPr="002F3F05">
        <w:rPr>
          <w:rFonts w:eastAsia="Times New Roman" w:hint="eastAsia"/>
          <w:sz w:val="22"/>
          <w:rtl/>
          <w:lang w:eastAsia="he-IL"/>
        </w:rPr>
        <w:t>א</w:t>
      </w:r>
      <w:r w:rsidRPr="002F3F05">
        <w:rPr>
          <w:rFonts w:eastAsia="Times New Roman"/>
          <w:sz w:val="22"/>
          <w:rtl/>
          <w:lang w:eastAsia="he-IL"/>
        </w:rPr>
        <w:t xml:space="preserve">ו שרוכשים באמצעות </w:t>
      </w:r>
      <w:r w:rsidRPr="002F3F05">
        <w:rPr>
          <w:rFonts w:eastAsia="Times New Roman"/>
          <w:sz w:val="22"/>
          <w:lang w:eastAsia="he-IL"/>
        </w:rPr>
        <w:t>PayPal</w:t>
      </w:r>
      <w:r w:rsidRPr="002F3F05">
        <w:rPr>
          <w:rFonts w:eastAsia="Times New Roman"/>
          <w:sz w:val="22"/>
          <w:rtl/>
          <w:lang w:eastAsia="he-IL"/>
        </w:rPr>
        <w:t xml:space="preserve"> (גם אם יש שימוש בכרטיס אשראי שהונפק בישראל) - ניתנו</w:t>
      </w:r>
      <w:r w:rsidRPr="002F3F05">
        <w:rPr>
          <w:rFonts w:eastAsia="Times New Roman" w:hint="eastAsia"/>
          <w:sz w:val="22"/>
          <w:rtl/>
          <w:lang w:eastAsia="he-IL"/>
        </w:rPr>
        <w:t>ת</w:t>
      </w:r>
      <w:r w:rsidRPr="002F3F05">
        <w:rPr>
          <w:rFonts w:eastAsia="Times New Roman"/>
          <w:sz w:val="22"/>
          <w:rtl/>
          <w:lang w:eastAsia="he-IL"/>
        </w:rPr>
        <w:t xml:space="preserve"> </w:t>
      </w:r>
      <w:r w:rsidRPr="002F3F05">
        <w:rPr>
          <w:rFonts w:eastAsia="Times New Roman" w:hint="eastAsia"/>
          <w:sz w:val="22"/>
          <w:rtl/>
          <w:lang w:eastAsia="he-IL"/>
        </w:rPr>
        <w:t>בפועל</w:t>
      </w:r>
      <w:r w:rsidRPr="002F3F05">
        <w:rPr>
          <w:rFonts w:eastAsia="Times New Roman"/>
          <w:sz w:val="22"/>
          <w:rtl/>
          <w:lang w:eastAsia="he-IL"/>
        </w:rPr>
        <w:t xml:space="preserve"> הגנות נוספות </w:t>
      </w:r>
      <w:r w:rsidRPr="002F3F05">
        <w:rPr>
          <w:rFonts w:eastAsia="Times New Roman" w:hint="eastAsia"/>
          <w:sz w:val="22"/>
          <w:rtl/>
          <w:lang w:eastAsia="he-IL"/>
        </w:rPr>
        <w:t>על</w:t>
      </w:r>
      <w:r w:rsidRPr="002F3F05">
        <w:rPr>
          <w:rFonts w:eastAsia="Times New Roman"/>
          <w:sz w:val="22"/>
          <w:rtl/>
          <w:lang w:eastAsia="he-IL"/>
        </w:rPr>
        <w:t xml:space="preserve"> אלו שנהנים מהן צרכנים ישראלים שרוכשים מוצרים בכרטיס אשראי של מנפיק שפועל תחת סְכֶמָה</w:t>
      </w:r>
      <w:r w:rsidRPr="002F3F05">
        <w:rPr>
          <w:rFonts w:eastAsia="Times New Roman"/>
          <w:sz w:val="22"/>
          <w:rtl/>
          <w:lang w:eastAsia="he-IL"/>
        </w:rPr>
        <w:t xml:space="preserve"> </w:t>
      </w:r>
      <w:r w:rsidRPr="002F3F05">
        <w:rPr>
          <w:rFonts w:eastAsia="Times New Roman"/>
          <w:sz w:val="22"/>
          <w:rtl/>
          <w:lang w:eastAsia="he-IL"/>
        </w:rPr>
        <w:t>ישראלית</w:t>
      </w:r>
      <w:r w:rsidRPr="002F3F05">
        <w:rPr>
          <w:rFonts w:eastAsia="Times New Roman" w:hint="cs"/>
          <w:sz w:val="22"/>
          <w:rtl/>
          <w:lang w:eastAsia="he-IL"/>
        </w:rPr>
        <w:t xml:space="preserve"> </w:t>
      </w:r>
      <w:r w:rsidRPr="002F3F05">
        <w:rPr>
          <w:rFonts w:eastAsia="Times New Roman" w:hint="cs"/>
          <w:rtl/>
          <w:lang w:eastAsia="he-IL"/>
        </w:rPr>
        <w:t>(בסוגי עסקאות זהות לרבות קרדי</w:t>
      </w:r>
      <w:r w:rsidR="00E728BA">
        <w:rPr>
          <w:rFonts w:eastAsia="Times New Roman" w:hint="cs"/>
          <w:rtl/>
          <w:lang w:eastAsia="he-IL"/>
        </w:rPr>
        <w:t>ט</w:t>
      </w:r>
      <w:r w:rsidRPr="002F3F05">
        <w:rPr>
          <w:rFonts w:eastAsia="Times New Roman" w:hint="cs"/>
          <w:rtl/>
          <w:lang w:eastAsia="he-IL"/>
        </w:rPr>
        <w:t xml:space="preserve"> וחיוב נדחה)</w:t>
      </w:r>
      <w:r w:rsidRPr="002F3F05">
        <w:rPr>
          <w:rFonts w:eastAsia="Times New Roman"/>
          <w:sz w:val="22"/>
          <w:rtl/>
          <w:lang w:eastAsia="he-IL"/>
        </w:rPr>
        <w:t xml:space="preserve">, </w:t>
      </w:r>
      <w:r w:rsidRPr="002F3F05">
        <w:rPr>
          <w:rFonts w:eastAsia="Times New Roman" w:hint="eastAsia"/>
          <w:sz w:val="22"/>
          <w:rtl/>
          <w:lang w:eastAsia="he-IL"/>
        </w:rPr>
        <w:t>כגון</w:t>
      </w:r>
      <w:r w:rsidRPr="002F3F05">
        <w:rPr>
          <w:rFonts w:eastAsia="Times New Roman"/>
          <w:sz w:val="22"/>
          <w:rtl/>
          <w:lang w:eastAsia="he-IL"/>
        </w:rPr>
        <w:t xml:space="preserve"> </w:t>
      </w:r>
      <w:r w:rsidRPr="002F3F05">
        <w:rPr>
          <w:rFonts w:eastAsia="Times New Roman" w:hint="eastAsia"/>
          <w:sz w:val="22"/>
          <w:rtl/>
          <w:lang w:eastAsia="he-IL"/>
        </w:rPr>
        <w:t>הקפדה</w:t>
      </w:r>
      <w:r w:rsidRPr="002F3F05">
        <w:rPr>
          <w:rFonts w:eastAsia="Times New Roman"/>
          <w:sz w:val="22"/>
          <w:rtl/>
          <w:lang w:eastAsia="he-IL"/>
        </w:rPr>
        <w:t xml:space="preserve"> על גילוי נאות הניתן לצרכן לפני ביצוע העסקה.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הומלץ כי בנק ישראל ומשרד המשפטים</w:t>
      </w:r>
      <w:r w:rsidRPr="002F3F05">
        <w:rPr>
          <w:rFonts w:eastAsia="Times New Roman" w:hint="cs"/>
          <w:sz w:val="22"/>
          <w:rtl/>
          <w:lang w:eastAsia="he-IL"/>
        </w:rPr>
        <w:t>,</w:t>
      </w:r>
      <w:r w:rsidRPr="002F3F05">
        <w:rPr>
          <w:rFonts w:eastAsia="Times New Roman"/>
          <w:sz w:val="22"/>
          <w:rtl/>
          <w:lang w:eastAsia="he-IL"/>
        </w:rPr>
        <w:t xml:space="preserve"> בשיתוף הרשות להגנת הצרכן והמועצה לצרכנות, יבחנו</w:t>
      </w:r>
      <w:r w:rsidRPr="002F3F05">
        <w:rPr>
          <w:rFonts w:eastAsia="Times New Roman" w:hint="cs"/>
          <w:sz w:val="22"/>
          <w:rtl/>
          <w:lang w:eastAsia="he-IL"/>
        </w:rPr>
        <w:t xml:space="preserve"> מפעם לפעם</w:t>
      </w:r>
      <w:r w:rsidRPr="002F3F05">
        <w:rPr>
          <w:rFonts w:eastAsia="Times New Roman"/>
          <w:sz w:val="22"/>
          <w:rtl/>
          <w:lang w:eastAsia="he-IL"/>
        </w:rPr>
        <w:t xml:space="preserve"> את מועילות </w:t>
      </w:r>
      <w:r w:rsidRPr="002F3F05">
        <w:rPr>
          <w:rFonts w:eastAsia="Times New Roman" w:hint="eastAsia"/>
          <w:sz w:val="22"/>
          <w:rtl/>
          <w:lang w:eastAsia="he-IL"/>
        </w:rPr>
        <w:t>ההגנות</w:t>
      </w:r>
      <w:r w:rsidRPr="002F3F05">
        <w:rPr>
          <w:rFonts w:eastAsia="Times New Roman"/>
          <w:sz w:val="22"/>
          <w:rtl/>
          <w:lang w:eastAsia="he-IL"/>
        </w:rPr>
        <w:t xml:space="preserve"> החלות על הצרכן בישראל בהשוואה למצב באר</w:t>
      </w:r>
      <w:r w:rsidRPr="002F3F05">
        <w:rPr>
          <w:rFonts w:eastAsia="Times New Roman" w:hint="cs"/>
          <w:sz w:val="22"/>
          <w:rtl/>
          <w:lang w:eastAsia="he-IL"/>
        </w:rPr>
        <w:t>צות הברית</w:t>
      </w:r>
      <w:r w:rsidRPr="002F3F05">
        <w:rPr>
          <w:rFonts w:eastAsia="Times New Roman"/>
          <w:sz w:val="22"/>
          <w:rtl/>
          <w:lang w:eastAsia="he-IL"/>
        </w:rPr>
        <w:t>. אימוץ הגנות דומות, בשינויים מתחייבים, לאלה שבאר</w:t>
      </w:r>
      <w:r w:rsidRPr="002F3F05">
        <w:rPr>
          <w:rFonts w:eastAsia="Times New Roman" w:hint="cs"/>
          <w:sz w:val="22"/>
          <w:rtl/>
          <w:lang w:eastAsia="he-IL"/>
        </w:rPr>
        <w:t xml:space="preserve">צות </w:t>
      </w:r>
      <w:r w:rsidRPr="002F3F05">
        <w:rPr>
          <w:rFonts w:eastAsia="Times New Roman"/>
          <w:sz w:val="22"/>
          <w:rtl/>
          <w:lang w:eastAsia="he-IL"/>
        </w:rPr>
        <w:t>הב</w:t>
      </w:r>
      <w:r w:rsidRPr="002F3F05">
        <w:rPr>
          <w:rFonts w:eastAsia="Times New Roman" w:hint="cs"/>
          <w:sz w:val="22"/>
          <w:rtl/>
          <w:lang w:eastAsia="he-IL"/>
        </w:rPr>
        <w:t>רית</w:t>
      </w:r>
      <w:r w:rsidRPr="002F3F05">
        <w:rPr>
          <w:rFonts w:eastAsia="Times New Roman"/>
          <w:sz w:val="22"/>
          <w:rtl/>
          <w:lang w:eastAsia="he-IL"/>
        </w:rPr>
        <w:t xml:space="preserve"> יתרום למניעת פגיעה בצרכנים ויעודד הקפדה על שירות הוגן מצד בתי העסק. בכלל זאת, מוצע לאפשר לצרכן הישראלי את יכולת הבחירה לקבלת הגנה מוגברת מהמנפיקים תמורת תוספת תשלום. </w:t>
      </w: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בדיווח על תיקון הליקויים לביקורת הקודמת מ-2022 מסר </w:t>
      </w:r>
      <w:r w:rsidRPr="002F3F05">
        <w:rPr>
          <w:rFonts w:eastAsia="Times New Roman"/>
          <w:sz w:val="22"/>
          <w:rtl/>
          <w:lang w:eastAsia="he-IL"/>
        </w:rPr>
        <w:t>בנק ישראל</w:t>
      </w:r>
      <w:r w:rsidRPr="002F3F05">
        <w:rPr>
          <w:rFonts w:eastAsia="Times New Roman" w:hint="cs"/>
          <w:sz w:val="22"/>
          <w:rtl/>
          <w:lang w:eastAsia="he-IL"/>
        </w:rPr>
        <w:t xml:space="preserve"> למשרד מבקר המדינה ש</w:t>
      </w:r>
      <w:r w:rsidRPr="002F3F05">
        <w:rPr>
          <w:rFonts w:eastAsia="Times New Roman"/>
          <w:sz w:val="22"/>
          <w:rtl/>
          <w:lang w:eastAsia="he-IL"/>
        </w:rPr>
        <w:t>חוק שירותי תשלום הוא חוק חדש יחסית, והוא עדיין נמצא</w:t>
      </w:r>
      <w:r w:rsidRPr="002F3F05">
        <w:rPr>
          <w:rFonts w:eastAsia="Times New Roman" w:hint="cs"/>
          <w:sz w:val="22"/>
          <w:rtl/>
          <w:lang w:eastAsia="he-IL"/>
        </w:rPr>
        <w:t xml:space="preserve"> </w:t>
      </w:r>
      <w:r w:rsidRPr="002F3F05">
        <w:rPr>
          <w:rFonts w:eastAsia="Times New Roman"/>
          <w:sz w:val="22"/>
          <w:rtl/>
          <w:lang w:eastAsia="he-IL"/>
        </w:rPr>
        <w:t>בשלבי הטמעה מתקדמים בשוק, לרבות בכל הנוגע לאמצעי</w:t>
      </w:r>
      <w:r w:rsidRPr="002F3F05">
        <w:rPr>
          <w:rFonts w:eastAsia="Times New Roman" w:hint="cs"/>
          <w:sz w:val="22"/>
          <w:rtl/>
          <w:lang w:eastAsia="he-IL"/>
        </w:rPr>
        <w:t xml:space="preserve"> </w:t>
      </w:r>
      <w:r w:rsidRPr="002F3F05">
        <w:rPr>
          <w:rFonts w:eastAsia="Times New Roman"/>
          <w:sz w:val="22"/>
          <w:rtl/>
          <w:lang w:eastAsia="he-IL"/>
        </w:rPr>
        <w:t>תשלום מתקדמים. כמו כן, הממשלה יחד עם בנק</w:t>
      </w:r>
      <w:r w:rsidRPr="002F3F05">
        <w:rPr>
          <w:rFonts w:eastAsia="Times New Roman" w:hint="cs"/>
          <w:sz w:val="22"/>
          <w:rtl/>
          <w:lang w:eastAsia="he-IL"/>
        </w:rPr>
        <w:t xml:space="preserve"> </w:t>
      </w:r>
      <w:r w:rsidRPr="002F3F05">
        <w:rPr>
          <w:rFonts w:eastAsia="Times New Roman"/>
          <w:sz w:val="22"/>
          <w:rtl/>
          <w:lang w:eastAsia="he-IL"/>
        </w:rPr>
        <w:t xml:space="preserve">ישראל עובדים על תיקונים מסוימים, </w:t>
      </w:r>
      <w:r w:rsidRPr="002F3F05">
        <w:rPr>
          <w:rFonts w:eastAsia="Times New Roman" w:hint="cs"/>
          <w:sz w:val="22"/>
          <w:rtl/>
          <w:lang w:eastAsia="he-IL"/>
        </w:rPr>
        <w:t>כדי</w:t>
      </w:r>
      <w:r w:rsidRPr="002F3F05">
        <w:rPr>
          <w:rFonts w:eastAsia="Times New Roman"/>
          <w:sz w:val="22"/>
          <w:rtl/>
          <w:lang w:eastAsia="he-IL"/>
        </w:rPr>
        <w:t xml:space="preserve"> לטייב את</w:t>
      </w:r>
      <w:r w:rsidRPr="002F3F05">
        <w:rPr>
          <w:rFonts w:eastAsia="Times New Roman" w:hint="cs"/>
          <w:sz w:val="22"/>
          <w:rtl/>
          <w:lang w:eastAsia="he-IL"/>
        </w:rPr>
        <w:t xml:space="preserve"> </w:t>
      </w:r>
      <w:r w:rsidRPr="002F3F05">
        <w:rPr>
          <w:rFonts w:eastAsia="Times New Roman"/>
          <w:sz w:val="22"/>
          <w:rtl/>
          <w:lang w:eastAsia="he-IL"/>
        </w:rPr>
        <w:t>ההגנות הצרכניות. על כן, בכוונת הפיקוח על הבנקים לאפשר</w:t>
      </w:r>
      <w:r w:rsidRPr="002F3F05">
        <w:rPr>
          <w:rFonts w:eastAsia="Times New Roman" w:hint="cs"/>
          <w:sz w:val="22"/>
          <w:rtl/>
          <w:lang w:eastAsia="he-IL"/>
        </w:rPr>
        <w:t xml:space="preserve"> </w:t>
      </w:r>
      <w:r w:rsidRPr="002F3F05">
        <w:rPr>
          <w:rFonts w:eastAsia="Times New Roman"/>
          <w:sz w:val="22"/>
          <w:rtl/>
          <w:lang w:eastAsia="he-IL"/>
        </w:rPr>
        <w:t xml:space="preserve">המשך הטמעה של החוק בשוק, ובחלוף תקופה </w:t>
      </w:r>
      <w:r w:rsidRPr="002F3F05">
        <w:rPr>
          <w:rFonts w:eastAsia="Times New Roman" w:hint="cs"/>
          <w:sz w:val="22"/>
          <w:rtl/>
          <w:lang w:eastAsia="he-IL"/>
        </w:rPr>
        <w:t xml:space="preserve">ארוכה </w:t>
      </w:r>
      <w:r w:rsidRPr="002F3F05">
        <w:rPr>
          <w:rFonts w:eastAsia="Times New Roman"/>
          <w:sz w:val="22"/>
          <w:rtl/>
          <w:lang w:eastAsia="he-IL"/>
        </w:rPr>
        <w:t xml:space="preserve">יותר לבחון את האפקטיביות </w:t>
      </w:r>
      <w:r w:rsidRPr="002F3F05">
        <w:rPr>
          <w:rFonts w:eastAsia="Times New Roman" w:hint="cs"/>
          <w:sz w:val="22"/>
          <w:rtl/>
          <w:lang w:eastAsia="he-IL"/>
        </w:rPr>
        <w:t>ל</w:t>
      </w:r>
      <w:r w:rsidRPr="002F3F05">
        <w:rPr>
          <w:rFonts w:eastAsia="Times New Roman"/>
          <w:sz w:val="22"/>
          <w:rtl/>
          <w:lang w:eastAsia="he-IL"/>
        </w:rPr>
        <w:t>לקוחות, בשיתוף פעולה</w:t>
      </w:r>
      <w:r w:rsidRPr="002F3F05">
        <w:rPr>
          <w:rFonts w:eastAsia="Times New Roman" w:hint="cs"/>
          <w:sz w:val="22"/>
          <w:rtl/>
          <w:lang w:eastAsia="he-IL"/>
        </w:rPr>
        <w:t xml:space="preserve"> </w:t>
      </w:r>
      <w:r w:rsidRPr="002F3F05">
        <w:rPr>
          <w:rFonts w:eastAsia="Times New Roman"/>
          <w:sz w:val="22"/>
          <w:rtl/>
          <w:lang w:eastAsia="he-IL"/>
        </w:rPr>
        <w:t xml:space="preserve">עם משרד המשפטים והמאסדרים האחרים </w:t>
      </w:r>
      <w:r w:rsidRPr="002F3F05">
        <w:rPr>
          <w:rFonts w:eastAsia="Times New Roman" w:hint="cs"/>
          <w:sz w:val="22"/>
          <w:rtl/>
          <w:lang w:eastAsia="he-IL"/>
        </w:rPr>
        <w:t>המופקדים</w:t>
      </w:r>
      <w:r w:rsidRPr="002F3F05">
        <w:rPr>
          <w:rFonts w:eastAsia="Times New Roman"/>
          <w:sz w:val="22"/>
          <w:rtl/>
          <w:lang w:eastAsia="he-IL"/>
        </w:rPr>
        <w:t xml:space="preserve"> על נותני</w:t>
      </w:r>
      <w:r w:rsidRPr="002F3F05">
        <w:rPr>
          <w:rFonts w:eastAsia="Times New Roman" w:hint="cs"/>
          <w:sz w:val="22"/>
          <w:rtl/>
          <w:lang w:eastAsia="he-IL"/>
        </w:rPr>
        <w:t xml:space="preserve"> </w:t>
      </w:r>
      <w:r w:rsidRPr="002F3F05">
        <w:rPr>
          <w:rFonts w:eastAsia="Times New Roman"/>
          <w:sz w:val="22"/>
          <w:rtl/>
          <w:lang w:eastAsia="he-IL"/>
        </w:rPr>
        <w:t>שירותי תשלום.</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 משרד המשפטים למשרד מבקר המדינה ש</w:t>
      </w:r>
      <w:r w:rsidRPr="002F3F05">
        <w:rPr>
          <w:rFonts w:eastAsia="Times New Roman"/>
          <w:sz w:val="22"/>
          <w:rtl/>
          <w:lang w:eastAsia="he-IL"/>
        </w:rPr>
        <w:t xml:space="preserve">עניין אימוץ הגנות הניתנות לצרכן </w:t>
      </w:r>
      <w:r w:rsidRPr="002F3F05">
        <w:rPr>
          <w:rFonts w:eastAsia="Times New Roman" w:hint="cs"/>
          <w:sz w:val="22"/>
          <w:rtl/>
          <w:lang w:eastAsia="he-IL"/>
        </w:rPr>
        <w:t>מ</w:t>
      </w:r>
      <w:r w:rsidRPr="002F3F05">
        <w:rPr>
          <w:rFonts w:eastAsia="Times New Roman"/>
          <w:sz w:val="22"/>
          <w:rtl/>
          <w:lang w:eastAsia="he-IL"/>
        </w:rPr>
        <w:t>חברות הסליקה הבין</w:t>
      </w:r>
      <w:r w:rsidRPr="002F3F05">
        <w:rPr>
          <w:rFonts w:eastAsia="Times New Roman" w:hint="cs"/>
          <w:sz w:val="22"/>
          <w:rtl/>
          <w:lang w:eastAsia="he-IL"/>
        </w:rPr>
        <w:t>-</w:t>
      </w:r>
      <w:r w:rsidRPr="002F3F05">
        <w:rPr>
          <w:rFonts w:eastAsia="Times New Roman"/>
          <w:sz w:val="22"/>
          <w:rtl/>
          <w:lang w:eastAsia="he-IL"/>
        </w:rPr>
        <w:t>לאומיות בכרטיסי קרדיט</w:t>
      </w:r>
      <w:r w:rsidRPr="002F3F05">
        <w:rPr>
          <w:rFonts w:eastAsia="Times New Roman" w:hint="cs"/>
          <w:sz w:val="22"/>
          <w:rtl/>
          <w:lang w:eastAsia="he-IL"/>
        </w:rPr>
        <w:t xml:space="preserve">, </w:t>
      </w:r>
      <w:r w:rsidRPr="002F3F05">
        <w:rPr>
          <w:rFonts w:eastAsia="Times New Roman"/>
          <w:sz w:val="22"/>
          <w:rtl/>
          <w:lang w:eastAsia="he-IL"/>
        </w:rPr>
        <w:t>מעלה שאלה</w:t>
      </w:r>
      <w:r w:rsidRPr="002F3F05">
        <w:rPr>
          <w:rFonts w:eastAsia="Times New Roman" w:hint="cs"/>
          <w:sz w:val="22"/>
          <w:rtl/>
          <w:lang w:eastAsia="he-IL"/>
        </w:rPr>
        <w:t>:</w:t>
      </w:r>
      <w:r w:rsidRPr="002F3F05">
        <w:rPr>
          <w:rFonts w:eastAsia="Times New Roman"/>
          <w:sz w:val="22"/>
          <w:rtl/>
          <w:lang w:eastAsia="he-IL"/>
        </w:rPr>
        <w:t xml:space="preserve"> האם נכון ליצור מסגרת משפטית חלופית</w:t>
      </w:r>
      <w:r w:rsidRPr="002F3F05">
        <w:rPr>
          <w:rFonts w:eastAsia="Times New Roman" w:hint="cs"/>
          <w:sz w:val="22"/>
          <w:rtl/>
          <w:lang w:eastAsia="he-IL"/>
        </w:rPr>
        <w:t xml:space="preserve"> </w:t>
      </w:r>
      <w:r w:rsidRPr="002F3F05">
        <w:rPr>
          <w:rFonts w:eastAsia="Times New Roman"/>
          <w:sz w:val="22"/>
          <w:rtl/>
          <w:lang w:eastAsia="he-IL"/>
        </w:rPr>
        <w:t>ומחייבת לאמצעי תשלום שאינו נפוץ בישראל, לעומת המצב באר</w:t>
      </w:r>
      <w:r w:rsidRPr="002F3F05">
        <w:rPr>
          <w:rFonts w:eastAsia="Times New Roman" w:hint="cs"/>
          <w:sz w:val="22"/>
          <w:rtl/>
          <w:lang w:eastAsia="he-IL"/>
        </w:rPr>
        <w:t xml:space="preserve">צות </w:t>
      </w:r>
      <w:r w:rsidRPr="002F3F05">
        <w:rPr>
          <w:rFonts w:eastAsia="Times New Roman"/>
          <w:sz w:val="22"/>
          <w:rtl/>
          <w:lang w:eastAsia="he-IL"/>
        </w:rPr>
        <w:t>הב</w:t>
      </w:r>
      <w:r w:rsidRPr="002F3F05">
        <w:rPr>
          <w:rFonts w:eastAsia="Times New Roman" w:hint="cs"/>
          <w:sz w:val="22"/>
          <w:rtl/>
          <w:lang w:eastAsia="he-IL"/>
        </w:rPr>
        <w:t>רית</w:t>
      </w:r>
      <w:r w:rsidRPr="002F3F05">
        <w:rPr>
          <w:rFonts w:eastAsia="Times New Roman"/>
          <w:sz w:val="22"/>
          <w:rtl/>
          <w:lang w:eastAsia="he-IL"/>
        </w:rPr>
        <w:t>, ואשר יש לו השלכות</w:t>
      </w:r>
      <w:r w:rsidRPr="002F3F05">
        <w:rPr>
          <w:rFonts w:eastAsia="Times New Roman" w:hint="cs"/>
          <w:sz w:val="22"/>
          <w:rtl/>
          <w:lang w:eastAsia="he-IL"/>
        </w:rPr>
        <w:t xml:space="preserve"> </w:t>
      </w:r>
      <w:r w:rsidRPr="002F3F05">
        <w:rPr>
          <w:rFonts w:eastAsia="Times New Roman"/>
          <w:sz w:val="22"/>
          <w:rtl/>
          <w:lang w:eastAsia="he-IL"/>
        </w:rPr>
        <w:t>ומשמעויות</w:t>
      </w:r>
      <w:r w:rsidRPr="002F3F05">
        <w:rPr>
          <w:rFonts w:eastAsia="Times New Roman" w:hint="cs"/>
          <w:sz w:val="22"/>
          <w:rtl/>
          <w:lang w:eastAsia="he-IL"/>
        </w:rPr>
        <w:t xml:space="preserve"> </w:t>
      </w:r>
      <w:r w:rsidRPr="002F3F05">
        <w:rPr>
          <w:rFonts w:eastAsia="Times New Roman"/>
          <w:sz w:val="22"/>
          <w:rtl/>
          <w:lang w:eastAsia="he-IL"/>
        </w:rPr>
        <w:t>כלכליות וצרכניות</w:t>
      </w:r>
      <w:r w:rsidRPr="002F3F05">
        <w:rPr>
          <w:rFonts w:eastAsia="Times New Roman" w:hint="cs"/>
          <w:sz w:val="22"/>
          <w:rtl/>
          <w:lang w:eastAsia="he-IL"/>
        </w:rPr>
        <w:t>?</w:t>
      </w:r>
      <w:r w:rsidRPr="002F3F05">
        <w:rPr>
          <w:rFonts w:eastAsia="Times New Roman"/>
          <w:sz w:val="22"/>
          <w:rtl/>
          <w:lang w:eastAsia="he-IL"/>
        </w:rPr>
        <w:t xml:space="preserve"> כך למשל</w:t>
      </w:r>
      <w:r w:rsidRPr="002F3F05">
        <w:rPr>
          <w:rFonts w:eastAsia="Times New Roman" w:hint="cs"/>
          <w:sz w:val="22"/>
          <w:rtl/>
          <w:lang w:eastAsia="he-IL"/>
        </w:rPr>
        <w:t xml:space="preserve">, </w:t>
      </w:r>
      <w:r w:rsidRPr="002F3F05">
        <w:rPr>
          <w:rFonts w:eastAsia="Times New Roman"/>
          <w:sz w:val="22"/>
          <w:rtl/>
          <w:lang w:eastAsia="he-IL"/>
        </w:rPr>
        <w:t>ההגנות באר</w:t>
      </w:r>
      <w:r w:rsidRPr="002F3F05">
        <w:rPr>
          <w:rFonts w:eastAsia="Times New Roman" w:hint="cs"/>
          <w:sz w:val="22"/>
          <w:rtl/>
          <w:lang w:eastAsia="he-IL"/>
        </w:rPr>
        <w:t xml:space="preserve">צות </w:t>
      </w:r>
      <w:r w:rsidRPr="002F3F05">
        <w:rPr>
          <w:rFonts w:eastAsia="Times New Roman"/>
          <w:sz w:val="22"/>
          <w:rtl/>
          <w:lang w:eastAsia="he-IL"/>
        </w:rPr>
        <w:t>הב</w:t>
      </w:r>
      <w:r w:rsidRPr="002F3F05">
        <w:rPr>
          <w:rFonts w:eastAsia="Times New Roman" w:hint="cs"/>
          <w:sz w:val="22"/>
          <w:rtl/>
          <w:lang w:eastAsia="he-IL"/>
        </w:rPr>
        <w:t>רית</w:t>
      </w:r>
      <w:r w:rsidRPr="002F3F05">
        <w:rPr>
          <w:rFonts w:eastAsia="Times New Roman"/>
          <w:sz w:val="22"/>
          <w:rtl/>
          <w:lang w:eastAsia="he-IL"/>
        </w:rPr>
        <w:t xml:space="preserve"> ניתנות</w:t>
      </w:r>
      <w:r w:rsidRPr="002F3F05">
        <w:rPr>
          <w:rFonts w:eastAsia="Times New Roman" w:hint="cs"/>
          <w:sz w:val="22"/>
          <w:rtl/>
          <w:lang w:eastAsia="he-IL"/>
        </w:rPr>
        <w:t xml:space="preserve"> </w:t>
      </w:r>
      <w:r w:rsidRPr="002F3F05">
        <w:rPr>
          <w:rFonts w:eastAsia="Times New Roman"/>
          <w:sz w:val="22"/>
          <w:rtl/>
          <w:lang w:eastAsia="he-IL"/>
        </w:rPr>
        <w:t>במסגרת כרטיסי קרדיט בתוספת ריבית גבוהה, שמגלמת רכיבים שונים, בהם רכיב</w:t>
      </w:r>
      <w:r w:rsidRPr="002F3F05">
        <w:rPr>
          <w:rFonts w:eastAsia="Times New Roman" w:hint="cs"/>
          <w:sz w:val="22"/>
          <w:rtl/>
          <w:lang w:eastAsia="he-IL"/>
        </w:rPr>
        <w:t xml:space="preserve"> </w:t>
      </w:r>
      <w:r w:rsidRPr="002F3F05">
        <w:rPr>
          <w:rFonts w:eastAsia="Times New Roman"/>
          <w:sz w:val="22"/>
          <w:rtl/>
          <w:lang w:eastAsia="he-IL"/>
        </w:rPr>
        <w:t>ההגנה הצרכנית. משרד המשפטים בחן בעבר את הנושא ו</w:t>
      </w:r>
      <w:r w:rsidRPr="002F3F05">
        <w:rPr>
          <w:rFonts w:eastAsia="Times New Roman" w:hint="cs"/>
          <w:sz w:val="22"/>
          <w:rtl/>
          <w:lang w:eastAsia="he-IL"/>
        </w:rPr>
        <w:t xml:space="preserve">הוא </w:t>
      </w:r>
      <w:r w:rsidRPr="002F3F05">
        <w:rPr>
          <w:rFonts w:eastAsia="Times New Roman"/>
          <w:sz w:val="22"/>
          <w:rtl/>
          <w:lang w:eastAsia="he-IL"/>
        </w:rPr>
        <w:t>סבור שיש משמעות לעידוד הציבור</w:t>
      </w:r>
      <w:r w:rsidRPr="002F3F05">
        <w:rPr>
          <w:rFonts w:eastAsia="Times New Roman" w:hint="cs"/>
          <w:sz w:val="22"/>
          <w:rtl/>
          <w:lang w:eastAsia="he-IL"/>
        </w:rPr>
        <w:t xml:space="preserve"> </w:t>
      </w:r>
      <w:r w:rsidRPr="002F3F05">
        <w:rPr>
          <w:rFonts w:eastAsia="Times New Roman"/>
          <w:sz w:val="22"/>
          <w:rtl/>
          <w:lang w:eastAsia="he-IL"/>
        </w:rPr>
        <w:t xml:space="preserve">לעשות שימוש בעסקאות קרדיט </w:t>
      </w:r>
      <w:r w:rsidRPr="002F3F05">
        <w:rPr>
          <w:rFonts w:eastAsia="Times New Roman" w:hint="cs"/>
          <w:sz w:val="22"/>
          <w:rtl/>
          <w:lang w:eastAsia="he-IL"/>
        </w:rPr>
        <w:t>(</w:t>
      </w:r>
      <w:r w:rsidRPr="002F3F05">
        <w:rPr>
          <w:rFonts w:eastAsia="Times New Roman"/>
          <w:sz w:val="22"/>
          <w:rtl/>
          <w:lang w:eastAsia="he-IL"/>
        </w:rPr>
        <w:t>אשראי עם ריבית</w:t>
      </w:r>
      <w:r w:rsidRPr="002F3F05">
        <w:rPr>
          <w:rFonts w:eastAsia="Times New Roman" w:hint="cs"/>
          <w:sz w:val="22"/>
          <w:rtl/>
          <w:lang w:eastAsia="he-IL"/>
        </w:rPr>
        <w:t xml:space="preserve">) - </w:t>
      </w:r>
      <w:r w:rsidRPr="002F3F05">
        <w:rPr>
          <w:rFonts w:eastAsia="Times New Roman"/>
          <w:sz w:val="22"/>
          <w:rtl/>
          <w:lang w:eastAsia="he-IL"/>
        </w:rPr>
        <w:t xml:space="preserve">זה עלול לעודד צריכה לא אחראית </w:t>
      </w:r>
      <w:r w:rsidRPr="002F3F05">
        <w:rPr>
          <w:rFonts w:eastAsia="Times New Roman" w:hint="cs"/>
          <w:sz w:val="22"/>
          <w:rtl/>
          <w:lang w:eastAsia="he-IL"/>
        </w:rPr>
        <w:t xml:space="preserve">של </w:t>
      </w:r>
      <w:r w:rsidRPr="002F3F05">
        <w:rPr>
          <w:rFonts w:eastAsia="Times New Roman"/>
          <w:sz w:val="22"/>
          <w:rtl/>
          <w:lang w:eastAsia="he-IL"/>
        </w:rPr>
        <w:t xml:space="preserve">לקוחות, </w:t>
      </w:r>
      <w:r w:rsidRPr="002F3F05">
        <w:rPr>
          <w:rFonts w:eastAsia="Times New Roman" w:hint="cs"/>
          <w:sz w:val="22"/>
          <w:rtl/>
          <w:lang w:eastAsia="he-IL"/>
        </w:rPr>
        <w:t xml:space="preserve">שכן הם </w:t>
      </w:r>
      <w:r w:rsidRPr="002F3F05">
        <w:rPr>
          <w:rFonts w:eastAsia="Times New Roman"/>
          <w:sz w:val="22"/>
          <w:rtl/>
          <w:lang w:eastAsia="he-IL"/>
        </w:rPr>
        <w:t>לא בהכרח מבינים שמדובר בעסקת אשראי לכל דבר, לא בהכרח מבינים את</w:t>
      </w:r>
      <w:r w:rsidRPr="002F3F05">
        <w:rPr>
          <w:rFonts w:eastAsia="Times New Roman" w:hint="cs"/>
          <w:sz w:val="22"/>
          <w:rtl/>
          <w:lang w:eastAsia="he-IL"/>
        </w:rPr>
        <w:t xml:space="preserve"> </w:t>
      </w:r>
      <w:r w:rsidRPr="002F3F05">
        <w:rPr>
          <w:rFonts w:eastAsia="Times New Roman"/>
          <w:sz w:val="22"/>
          <w:rtl/>
          <w:lang w:eastAsia="he-IL"/>
        </w:rPr>
        <w:t>התנאים שלה ואת הסיכון שבאי</w:t>
      </w:r>
      <w:r w:rsidRPr="002F3F05">
        <w:rPr>
          <w:rFonts w:eastAsia="Times New Roman" w:hint="cs"/>
          <w:sz w:val="22"/>
          <w:rtl/>
          <w:lang w:eastAsia="he-IL"/>
        </w:rPr>
        <w:t>-</w:t>
      </w:r>
      <w:r w:rsidRPr="002F3F05">
        <w:rPr>
          <w:rFonts w:eastAsia="Times New Roman"/>
          <w:sz w:val="22"/>
          <w:rtl/>
          <w:lang w:eastAsia="he-IL"/>
        </w:rPr>
        <w:t xml:space="preserve">עמידה בתנאי הפירעון </w:t>
      </w:r>
      <w:r w:rsidRPr="002F3F05">
        <w:rPr>
          <w:rFonts w:eastAsia="Times New Roman" w:hint="cs"/>
          <w:sz w:val="22"/>
          <w:rtl/>
          <w:lang w:eastAsia="he-IL"/>
        </w:rPr>
        <w:t>(</w:t>
      </w:r>
      <w:r w:rsidRPr="002F3F05">
        <w:rPr>
          <w:rFonts w:eastAsia="Times New Roman"/>
          <w:sz w:val="22"/>
          <w:rtl/>
          <w:lang w:eastAsia="he-IL"/>
        </w:rPr>
        <w:t>כל זאת אגב רכישה של מוצר בקופה</w:t>
      </w:r>
      <w:r w:rsidRPr="002F3F05">
        <w:rPr>
          <w:rFonts w:eastAsia="Times New Roman" w:hint="cs"/>
          <w:sz w:val="22"/>
          <w:rtl/>
          <w:lang w:eastAsia="he-IL"/>
        </w:rPr>
        <w:t xml:space="preserve">). </w:t>
      </w:r>
      <w:r w:rsidRPr="002F3F05">
        <w:rPr>
          <w:rFonts w:eastAsia="Times New Roman"/>
          <w:sz w:val="22"/>
          <w:rtl/>
          <w:lang w:eastAsia="he-IL"/>
        </w:rPr>
        <w:t xml:space="preserve">עם זאת, משרד המשפטים, </w:t>
      </w:r>
      <w:r w:rsidRPr="002F3F05">
        <w:rPr>
          <w:rFonts w:eastAsia="Times New Roman" w:hint="cs"/>
          <w:sz w:val="22"/>
          <w:rtl/>
          <w:lang w:eastAsia="he-IL"/>
        </w:rPr>
        <w:t xml:space="preserve">בשיתוף </w:t>
      </w:r>
      <w:r w:rsidRPr="002F3F05">
        <w:rPr>
          <w:rFonts w:eastAsia="Times New Roman"/>
          <w:sz w:val="22"/>
          <w:rtl/>
          <w:lang w:eastAsia="he-IL"/>
        </w:rPr>
        <w:t>בנק ישראל והרשות להגנת</w:t>
      </w:r>
      <w:r w:rsidRPr="002F3F05">
        <w:rPr>
          <w:rFonts w:eastAsia="Times New Roman" w:hint="cs"/>
          <w:sz w:val="22"/>
          <w:rtl/>
          <w:lang w:eastAsia="he-IL"/>
        </w:rPr>
        <w:t xml:space="preserve"> </w:t>
      </w:r>
      <w:r w:rsidRPr="002F3F05">
        <w:rPr>
          <w:rFonts w:eastAsia="Times New Roman"/>
          <w:sz w:val="22"/>
          <w:rtl/>
          <w:lang w:eastAsia="he-IL"/>
        </w:rPr>
        <w:t>הצרכן</w:t>
      </w:r>
      <w:r w:rsidRPr="002F3F05">
        <w:rPr>
          <w:rFonts w:eastAsia="Times New Roman" w:hint="cs"/>
          <w:sz w:val="22"/>
          <w:rtl/>
          <w:lang w:eastAsia="he-IL"/>
        </w:rPr>
        <w:t>,</w:t>
      </w:r>
      <w:r w:rsidRPr="002F3F05">
        <w:rPr>
          <w:rFonts w:eastAsia="Times New Roman"/>
          <w:sz w:val="22"/>
          <w:rtl/>
          <w:lang w:eastAsia="he-IL"/>
        </w:rPr>
        <w:t xml:space="preserve"> בוחנים קידום תיקון חקיקה לחוק שירותי תשלום באופן שירחיב את ההגנה הצרכנית</w:t>
      </w:r>
      <w:r w:rsidRPr="002F3F05">
        <w:rPr>
          <w:rFonts w:eastAsia="Times New Roman" w:hint="cs"/>
          <w:sz w:val="22"/>
          <w:rtl/>
          <w:lang w:eastAsia="he-IL"/>
        </w:rPr>
        <w:t xml:space="preserve"> </w:t>
      </w:r>
      <w:r w:rsidRPr="002F3F05">
        <w:rPr>
          <w:rFonts w:eastAsia="Times New Roman"/>
          <w:sz w:val="22"/>
          <w:rtl/>
          <w:lang w:eastAsia="he-IL"/>
        </w:rPr>
        <w:t>הנתונה ללקוח</w:t>
      </w:r>
      <w:r w:rsidRPr="002F3F05">
        <w:rPr>
          <w:rFonts w:eastAsia="Times New Roman" w:hint="cs"/>
          <w:sz w:val="22"/>
          <w:rtl/>
          <w:lang w:eastAsia="he-IL"/>
        </w:rPr>
        <w:t xml:space="preserve"> אם </w:t>
      </w:r>
      <w:r w:rsidRPr="002F3F05">
        <w:rPr>
          <w:rFonts w:eastAsia="Times New Roman"/>
          <w:sz w:val="22"/>
          <w:rtl/>
          <w:lang w:eastAsia="he-IL"/>
        </w:rPr>
        <w:t>נפלו</w:t>
      </w:r>
      <w:r w:rsidRPr="002F3F05">
        <w:rPr>
          <w:rFonts w:eastAsia="Times New Roman" w:hint="cs"/>
          <w:sz w:val="22"/>
          <w:rtl/>
          <w:lang w:eastAsia="he-IL"/>
        </w:rPr>
        <w:t xml:space="preserve"> פגמים</w:t>
      </w:r>
      <w:r w:rsidRPr="002F3F05">
        <w:rPr>
          <w:rFonts w:eastAsia="Times New Roman"/>
          <w:sz w:val="22"/>
          <w:rtl/>
          <w:lang w:eastAsia="he-IL"/>
        </w:rPr>
        <w:t xml:space="preserve"> בעסקת היסוד </w:t>
      </w:r>
      <w:r w:rsidRPr="002F3F05">
        <w:rPr>
          <w:rFonts w:eastAsia="Times New Roman" w:hint="cs"/>
          <w:sz w:val="22"/>
          <w:rtl/>
          <w:lang w:eastAsia="he-IL"/>
        </w:rPr>
        <w:t xml:space="preserve">או </w:t>
      </w:r>
      <w:r w:rsidRPr="002F3F05">
        <w:rPr>
          <w:rFonts w:eastAsia="Times New Roman"/>
          <w:sz w:val="22"/>
          <w:rtl/>
          <w:lang w:eastAsia="he-IL"/>
        </w:rPr>
        <w:t xml:space="preserve">בנסיבות </w:t>
      </w:r>
      <w:r w:rsidRPr="002F3F05">
        <w:rPr>
          <w:rFonts w:eastAsia="Times New Roman" w:hint="cs"/>
          <w:sz w:val="22"/>
          <w:rtl/>
          <w:lang w:eastAsia="he-IL"/>
        </w:rPr>
        <w:t>ש</w:t>
      </w:r>
      <w:r w:rsidRPr="002F3F05">
        <w:rPr>
          <w:rFonts w:eastAsia="Times New Roman"/>
          <w:sz w:val="22"/>
          <w:rtl/>
          <w:lang w:eastAsia="he-IL"/>
        </w:rPr>
        <w:t>בהן עסקת היסוד נכרתה</w:t>
      </w:r>
      <w:r w:rsidRPr="002F3F05">
        <w:rPr>
          <w:rFonts w:eastAsia="Times New Roman" w:hint="cs"/>
          <w:sz w:val="22"/>
          <w:rtl/>
          <w:lang w:eastAsia="he-IL"/>
        </w:rPr>
        <w:t xml:space="preserve"> </w:t>
      </w:r>
      <w:r w:rsidRPr="002F3F05">
        <w:rPr>
          <w:rFonts w:eastAsia="Times New Roman"/>
          <w:sz w:val="22"/>
          <w:rtl/>
          <w:lang w:eastAsia="he-IL"/>
        </w:rPr>
        <w:t xml:space="preserve">במרמה. יודגש כי הרשות להגנת הצרכן </w:t>
      </w:r>
      <w:r w:rsidRPr="002F3F05">
        <w:rPr>
          <w:rFonts w:eastAsia="Times New Roman" w:hint="cs"/>
          <w:sz w:val="22"/>
          <w:rtl/>
          <w:lang w:eastAsia="he-IL"/>
        </w:rPr>
        <w:t xml:space="preserve">מופקדת </w:t>
      </w:r>
      <w:r w:rsidRPr="002F3F05">
        <w:rPr>
          <w:rFonts w:eastAsia="Times New Roman"/>
          <w:sz w:val="22"/>
          <w:rtl/>
          <w:lang w:eastAsia="he-IL"/>
        </w:rPr>
        <w:t>על תכלול הצעת החוק ובכלל זה על הבאתה</w:t>
      </w:r>
      <w:r w:rsidRPr="002F3F05">
        <w:rPr>
          <w:rFonts w:eastAsia="Times New Roman" w:hint="cs"/>
          <w:sz w:val="22"/>
          <w:rtl/>
          <w:lang w:eastAsia="he-IL"/>
        </w:rPr>
        <w:t xml:space="preserve"> </w:t>
      </w:r>
      <w:r w:rsidRPr="002F3F05">
        <w:rPr>
          <w:rFonts w:eastAsia="Times New Roman"/>
          <w:sz w:val="22"/>
          <w:rtl/>
          <w:lang w:eastAsia="he-IL"/>
        </w:rPr>
        <w:t>לאישור הממשלה</w:t>
      </w:r>
      <w:r w:rsidRPr="002F3F05">
        <w:rPr>
          <w:rFonts w:eastAsia="Times New Roman" w:hint="cs"/>
          <w:sz w:val="22"/>
          <w:rtl/>
          <w:lang w:eastAsia="he-IL"/>
        </w:rPr>
        <w:t>.</w:t>
      </w:r>
      <w:r w:rsidRPr="002F3F05">
        <w:rPr>
          <w:rFonts w:eastAsia="Times New Roman"/>
          <w:sz w:val="22"/>
          <w:rtl/>
          <w:lang w:eastAsia="he-IL"/>
        </w:rPr>
        <w:t xml:space="preserve"> הצעת החוק נמצאת בישורת הסופית </w:t>
      </w:r>
      <w:r w:rsidRPr="002F3F05">
        <w:rPr>
          <w:rFonts w:eastAsia="Times New Roman" w:hint="cs"/>
          <w:sz w:val="22"/>
          <w:rtl/>
          <w:lang w:eastAsia="he-IL"/>
        </w:rPr>
        <w:t xml:space="preserve">ומשרד המשפטים ממתין </w:t>
      </w:r>
      <w:r w:rsidRPr="002F3F05">
        <w:rPr>
          <w:rFonts w:eastAsia="Times New Roman"/>
          <w:sz w:val="22"/>
          <w:rtl/>
          <w:lang w:eastAsia="he-IL"/>
        </w:rPr>
        <w:t>לאישור מהרשות להגנת</w:t>
      </w:r>
      <w:r w:rsidRPr="002F3F05">
        <w:rPr>
          <w:rFonts w:eastAsia="Times New Roman" w:hint="cs"/>
          <w:sz w:val="22"/>
          <w:rtl/>
          <w:lang w:eastAsia="he-IL"/>
        </w:rPr>
        <w:t xml:space="preserve"> </w:t>
      </w:r>
      <w:r w:rsidRPr="002F3F05">
        <w:rPr>
          <w:rFonts w:eastAsia="Times New Roman"/>
          <w:sz w:val="22"/>
          <w:rtl/>
          <w:lang w:eastAsia="he-IL"/>
        </w:rPr>
        <w:t>הצרכן להעלות אותה לוועדת השרים.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הרשות להגנת הצרכן למשרד מבקר המדינה כי במהלך שנת 2022 היא דנה בהמלצת משרד מבקר המדינה והיא תומכת בחשיבותה להגנה על הצרכנים.</w:t>
      </w:r>
    </w:p>
    <w:p w:rsidR="002F3F05" w:rsidRPr="002F3F05" w:rsidP="00243BEA">
      <w:pPr>
        <w:rPr>
          <w:rtl/>
          <w:lang w:eastAsia="he-IL"/>
        </w:rPr>
      </w:pPr>
      <w:bookmarkStart w:id="469" w:name="_Toc216267519"/>
      <w:bookmarkStart w:id="470" w:name="_Toc216276509"/>
      <w:bookmarkStart w:id="471" w:name="_Toc216277059"/>
      <w:bookmarkStart w:id="472" w:name="_Toc216277458"/>
      <w:bookmarkStart w:id="473" w:name="_Toc218513455"/>
    </w:p>
    <w:p w:rsidR="002F3F05" w:rsidRPr="002F3F05" w:rsidP="007739F5">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469"/>
      <w:bookmarkEnd w:id="470"/>
      <w:bookmarkEnd w:id="471"/>
      <w:bookmarkEnd w:id="472"/>
      <w:bookmarkEnd w:id="473"/>
    </w:p>
    <w:p w:rsidR="002F3F05" w:rsidRPr="002F3F05" w:rsidP="00243BEA">
      <w:pPr>
        <w:spacing w:line="269" w:lineRule="auto"/>
        <w:rPr>
          <w:rFonts w:eastAsia="Times New Roman"/>
          <w:sz w:val="22"/>
          <w:rtl/>
          <w:lang w:eastAsia="he-IL"/>
        </w:rPr>
      </w:pPr>
    </w:p>
    <w:p w:rsidR="002F3F05" w:rsidRPr="002F3F05" w:rsidP="00243BEA">
      <w:pPr>
        <w:spacing w:line="269" w:lineRule="auto"/>
        <w:rPr>
          <w:rFonts w:ascii="David" w:eastAsia="Times New Roman" w:hAnsi="David"/>
          <w:sz w:val="24"/>
          <w:rtl/>
          <w:lang w:eastAsia="he-IL"/>
        </w:rPr>
      </w:pPr>
      <w:r w:rsidRPr="002F3F05">
        <w:rPr>
          <w:rFonts w:ascii="David" w:eastAsia="Times New Roman" w:hAnsi="David"/>
          <w:sz w:val="24"/>
          <w:rtl/>
          <w:lang w:eastAsia="he-IL"/>
        </w:rPr>
        <w:t xml:space="preserve">בספטמבר 2025 מסרה המועצה לצרכנות למשרד מבקר המדינה כי מתקבלות אצלה תלונות צרכנים נגד אתרי אינטרנט בעניין אי-אספקה, אספקת מוצרים שונים מהמוצרים שהוצגו באתר ואספקת מוצרים מזויפים. לגבי אתרים זרים, נשלחו כמה פניות לחברות אשראי בבקשה להפעיל את ההגנות הקיימות במערכת הסליקה הבין-לאומית של חברות האשראי כדי להחזיר לצרכן את הסכום ששילם. הצרכנים דיווחו כי בעקבות פניותיהם הם קיבלו החזר כספי. ההגנות הנ"ל </w:t>
      </w:r>
      <w:r w:rsidRPr="002F3F05">
        <w:rPr>
          <w:rFonts w:ascii="David" w:eastAsia="Times New Roman" w:hAnsi="David" w:hint="cs"/>
          <w:sz w:val="24"/>
          <w:rtl/>
          <w:lang w:eastAsia="he-IL"/>
        </w:rPr>
        <w:t>-</w:t>
      </w:r>
      <w:r w:rsidRPr="002F3F05">
        <w:rPr>
          <w:rFonts w:ascii="David" w:eastAsia="Times New Roman" w:hAnsi="David"/>
          <w:sz w:val="24"/>
          <w:rtl/>
          <w:lang w:eastAsia="he-IL"/>
        </w:rPr>
        <w:t xml:space="preserve"> הסדר ה-</w:t>
      </w:r>
      <w:r w:rsidRPr="002F3F05">
        <w:rPr>
          <w:rFonts w:ascii="David" w:eastAsia="Times New Roman" w:hAnsi="David"/>
          <w:sz w:val="24"/>
          <w:lang w:eastAsia="he-IL"/>
        </w:rPr>
        <w:t>chargeback</w:t>
      </w:r>
      <w:r w:rsidRPr="002F3F05">
        <w:rPr>
          <w:rFonts w:ascii="David" w:eastAsia="Times New Roman" w:hAnsi="David"/>
          <w:sz w:val="24"/>
          <w:rtl/>
          <w:lang w:eastAsia="he-IL"/>
        </w:rPr>
        <w:t xml:space="preserve"> </w:t>
      </w:r>
      <w:r w:rsidRPr="002F3F05">
        <w:rPr>
          <w:rFonts w:ascii="David" w:eastAsia="Times New Roman" w:hAnsi="David" w:hint="cs"/>
          <w:sz w:val="24"/>
          <w:rtl/>
          <w:lang w:eastAsia="he-IL"/>
        </w:rPr>
        <w:t>-</w:t>
      </w:r>
      <w:r w:rsidRPr="002F3F05">
        <w:rPr>
          <w:rFonts w:ascii="David" w:eastAsia="Times New Roman" w:hAnsi="David"/>
          <w:sz w:val="24"/>
          <w:rtl/>
          <w:lang w:eastAsia="he-IL"/>
        </w:rPr>
        <w:t xml:space="preserve"> מעוגנות בחקיקה או בהסדרים הוולונטריים של חברות הסליקה בארצות הברית ובמדינות אירופה. לגבי רכישות בארץ שלא לפי ההסדרים בחו"ל, הצרכנים אינם מקבלים את אותן הגנות. המועצה לצרכנות פנתה לרשות להגנת הצרכן כדי להציע לקדם תיקון חקיקה שיעניק את אותן הגנות הקיימות בחו"ל לציבור הישראלי. </w:t>
      </w:r>
    </w:p>
    <w:p w:rsidR="002F3F05" w:rsidRPr="002F3F05" w:rsidP="00243BEA">
      <w:pPr>
        <w:spacing w:line="269" w:lineRule="auto"/>
        <w:rPr>
          <w:rFonts w:ascii="David" w:eastAsia="Times New Roman" w:hAnsi="David"/>
          <w:sz w:val="24"/>
          <w:rtl/>
          <w:lang w:eastAsia="he-IL"/>
        </w:rPr>
      </w:pPr>
    </w:p>
    <w:p w:rsidR="002F3F05" w:rsidRPr="002F3F05" w:rsidP="00243BEA">
      <w:pPr>
        <w:spacing w:line="269" w:lineRule="auto"/>
        <w:rPr>
          <w:rFonts w:ascii="David" w:eastAsia="Times New Roman" w:hAnsi="David"/>
          <w:sz w:val="24"/>
          <w:rtl/>
          <w:lang w:eastAsia="he-IL"/>
        </w:rPr>
      </w:pPr>
      <w:r w:rsidRPr="002F3F05">
        <w:rPr>
          <w:rFonts w:ascii="David" w:eastAsia="Times New Roman" w:hAnsi="David"/>
          <w:sz w:val="24"/>
          <w:rtl/>
          <w:lang w:eastAsia="he-IL"/>
        </w:rPr>
        <w:t>באוגוסט 2025 מסרה הרשות להגנת הצרכן למשרד מבקר המדינה כי הצמיחה וההתרחבות של הסחר האלקטרוני והעולמי מביאות יתרונות צרכניים רבים, לצד אתגרים ובעיות ובהם מוצרים שלא מתקבלים, מוצרים מזויפים, הטעיה, מוצרים ושירותים באיכות ירודה ועוד. אחד הכלים המרכזיים להתמודדות עם בעיות אלו בארצות הברית, באנגליה ובאירופה הוא החזר חיוב (</w:t>
      </w:r>
      <w:bookmarkStart w:id="474" w:name="_Hlk230078759"/>
      <w:r w:rsidRPr="002F3F05">
        <w:rPr>
          <w:rFonts w:ascii="David" w:eastAsia="Times New Roman" w:hAnsi="David"/>
          <w:sz w:val="24"/>
          <w:lang w:eastAsia="he-IL"/>
        </w:rPr>
        <w:t>chargeback</w:t>
      </w:r>
      <w:r w:rsidRPr="002F3F05">
        <w:rPr>
          <w:rFonts w:ascii="David" w:eastAsia="Times New Roman" w:hAnsi="David"/>
          <w:sz w:val="24"/>
          <w:rtl/>
          <w:lang w:eastAsia="he-IL"/>
        </w:rPr>
        <w:t>)</w:t>
      </w:r>
      <w:bookmarkEnd w:id="474"/>
      <w:r w:rsidRPr="002F3F05">
        <w:rPr>
          <w:rFonts w:ascii="David" w:eastAsia="Times New Roman" w:hAnsi="David"/>
          <w:sz w:val="24"/>
          <w:rtl/>
          <w:lang w:eastAsia="he-IL"/>
        </w:rPr>
        <w:t>. מנגנון החזר חיוב הוא מנגנון שבו הסולק המבצע את התשלום בעד עסקה צרכנית, אחראי לנהל את המחלוקת שעלולה להתגלע בין עוסק לבין צרכן באופן שמאפשר לצרכן, במקרים שבהם הוא נמצא זכאי לכך, לקבל החזר על עלויות ששילם בעד עסקה שהוא מבקש לבטל, וזאת מהגוף הסולק עצמו. החזר החיוב ניתן לצרכנים מכוח חוק, מכוח הסדר וולונטרי של ספקי האשראי, או שילוב של שניהם. השימוש בהחזר החיוב בעולם הולך ומתרחב, בהתאם לגידול בהיקף הסחר הדיגיטלי. סוגיה זו נמצאת באחריות בנק ישראל ומשרד המשפטים, בהיותם אחראים על אסדרת הפעילות בתחום שירותי התשלום. לפי הידוע לרשות, בישראל ההגנה של סולק על עסקת היסוד היא חלקית ומתאפשרת במקרים מוגבלים יחסית לדין הנהוג באירופה. לאור חשיבות הנושא, היבטי הרוחב שלו וחשיבותו בעולם שבו עסקאות צרכנות מתרחשות יותר ויותר במרחב הגלובלי, הרשות פועלת עם משרד המשפטים ובנק בישראל בבקשה לרתום אותם לקיום דיון מקצועי בהובלתם לצורך בחינת האפשרות להרחבת השימוש בכלי זה, מעבר להיקפי ההגנה הניתנים לעסקה צרכנית בדין כיום.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בספטמבר 2025 מסר בנק ישראל למשרד מבקר המדינה </w:t>
      </w:r>
      <w:r w:rsidRPr="002F3F05">
        <w:rPr>
          <w:rFonts w:eastAsia="Times New Roman"/>
          <w:sz w:val="22"/>
          <w:rtl/>
          <w:lang w:eastAsia="he-IL"/>
        </w:rPr>
        <w:t>כי ביום 30 ביולי 2025 התקיימה פגישה בנושא זה בהשתתפות</w:t>
      </w:r>
      <w:r w:rsidRPr="002F3F05">
        <w:rPr>
          <w:rFonts w:eastAsia="Times New Roman" w:hint="cs"/>
          <w:sz w:val="22"/>
          <w:rtl/>
          <w:lang w:eastAsia="he-IL"/>
        </w:rPr>
        <w:t xml:space="preserve"> </w:t>
      </w:r>
      <w:r w:rsidRPr="002F3F05">
        <w:rPr>
          <w:rFonts w:eastAsia="Times New Roman"/>
          <w:sz w:val="22"/>
          <w:rtl/>
          <w:lang w:eastAsia="he-IL"/>
        </w:rPr>
        <w:t>משרד המשפטים, הרשות להגנת הצרכן ולסחר הוגן, המועצה לצרכנות ובנק ישראל</w:t>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cs"/>
          <w:sz w:val="22"/>
          <w:rtl/>
          <w:lang w:eastAsia="he-IL"/>
        </w:rPr>
        <w:t xml:space="preserve">משרד המשפטים מסר בתגובתו באפריל 2026 (להלן - תגובת משרד המשפטים) בנוגע ל"כשל תמורה" כי לעמדתו, ההגנה המצויה בסעיף 17 בחוק שירותי תשלום </w:t>
      </w:r>
      <w:r w:rsidRPr="002F3F05">
        <w:rPr>
          <w:rFonts w:eastAsia="Times New Roman" w:hint="eastAsia"/>
          <w:rtl/>
          <w:lang w:eastAsia="he-IL"/>
        </w:rPr>
        <w:t>בנוסח</w:t>
      </w:r>
      <w:r w:rsidRPr="002F3F05">
        <w:rPr>
          <w:rFonts w:eastAsia="Times New Roman"/>
          <w:rtl/>
          <w:lang w:eastAsia="he-IL"/>
        </w:rPr>
        <w:t xml:space="preserve"> </w:t>
      </w:r>
      <w:r w:rsidRPr="002F3F05">
        <w:rPr>
          <w:rFonts w:eastAsia="Times New Roman" w:hint="cs"/>
          <w:rtl/>
          <w:lang w:eastAsia="he-IL"/>
        </w:rPr>
        <w:t>בעת הביקורת</w:t>
      </w:r>
      <w:r w:rsidRPr="002F3F05">
        <w:rPr>
          <w:rFonts w:eastAsia="Times New Roman" w:hint="cs"/>
          <w:sz w:val="22"/>
          <w:rtl/>
          <w:lang w:eastAsia="he-IL"/>
        </w:rPr>
        <w:t xml:space="preserve"> מהווה איזון מספק בין </w:t>
      </w:r>
      <w:r w:rsidRPr="002F3F05">
        <w:rPr>
          <w:rFonts w:eastAsia="Times New Roman"/>
          <w:sz w:val="22"/>
          <w:rtl/>
          <w:lang w:eastAsia="he-IL"/>
        </w:rPr>
        <w:t xml:space="preserve">הצורך להגן על </w:t>
      </w:r>
      <w:r w:rsidRPr="002F3F05">
        <w:rPr>
          <w:rFonts w:eastAsia="Times New Roman" w:hint="cs"/>
          <w:sz w:val="22"/>
          <w:rtl/>
          <w:lang w:eastAsia="he-IL"/>
        </w:rPr>
        <w:t>ה</w:t>
      </w:r>
      <w:r w:rsidRPr="002F3F05">
        <w:rPr>
          <w:rFonts w:eastAsia="Times New Roman"/>
          <w:sz w:val="22"/>
          <w:rtl/>
          <w:lang w:eastAsia="he-IL"/>
        </w:rPr>
        <w:t>משלמים לבין הצורך להימנע מהטלת חובות עודפות על נותני שירותי התשלום שאינם צד לעסקת המקור.</w:t>
      </w:r>
      <w:r w:rsidRPr="002F3F05">
        <w:rPr>
          <w:rFonts w:eastAsia="Times New Roman" w:hint="cs"/>
          <w:sz w:val="22"/>
          <w:rtl/>
          <w:lang w:eastAsia="he-IL"/>
        </w:rPr>
        <w:t xml:space="preserve"> </w:t>
      </w:r>
      <w:r w:rsidRPr="002F3F05">
        <w:rPr>
          <w:rFonts w:eastAsia="Times New Roman"/>
          <w:rtl/>
          <w:lang w:eastAsia="he-IL"/>
        </w:rPr>
        <w:t>סעיף זה התקבל לאחר דיון בכנסת, ובהתאם לעמדה המקצועית של משרד המשפטים ובנק ישראל.</w:t>
      </w:r>
    </w:p>
    <w:p w:rsidR="00594D3B" w:rsidRPr="002F3F05" w:rsidP="00243BEA">
      <w:pPr>
        <w:spacing w:line="269" w:lineRule="auto"/>
        <w:rPr>
          <w:rFonts w:eastAsia="Times New Roman"/>
          <w:sz w:val="22"/>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Calibri" w:hAnsi="David"/>
          <w:sz w:val="24"/>
          <w:rtl/>
          <w:lang w:eastAsia="he-IL"/>
        </w:rPr>
        <w:t xml:space="preserve">המועצה לצרכנות מסרה בתגובתה למשרד מבקר המדינה במרץ 2026 </w:t>
      </w:r>
      <w:r w:rsidRPr="002F3F05">
        <w:rPr>
          <w:rFonts w:ascii="David" w:eastAsia="Times New Roman" w:hAnsi="David"/>
          <w:sz w:val="24"/>
          <w:rtl/>
          <w:lang w:eastAsia="he-IL"/>
        </w:rPr>
        <w:t>כי היא השתתפה בפגישה בעניין זה עם בנק ישראל, משרד המשפטים והרשות להגנת הצרכן, אולם לא נערך פרוטוקול לישיבה זו, וגם לא נקבעה ישיבת המשך.</w:t>
      </w:r>
      <w:r w:rsidRPr="002F3F05">
        <w:rPr>
          <w:rFonts w:ascii="David" w:eastAsia="Calibri" w:hAnsi="David"/>
          <w:sz w:val="24"/>
          <w:rtl/>
          <w:lang w:eastAsia="he-IL"/>
        </w:rPr>
        <w:t xml:space="preserve"> המועצה לצרכנות ציינה כי בישיבה היא הציגה את המצב הקיים בארצות הברית ובאירופה, שם גם בעסקאות בחיוב נדחה בכרטיסי אשראי (סוג העסקה הנפוצה בישראל) יש הגנה רבה יותר על הצרכן אם </w:t>
      </w:r>
      <w:r w:rsidRPr="002F3F05">
        <w:rPr>
          <w:rFonts w:ascii="David" w:eastAsia="Times New Roman" w:hAnsi="David"/>
          <w:sz w:val="24"/>
          <w:rtl/>
          <w:lang w:eastAsia="he-IL"/>
        </w:rPr>
        <w:t xml:space="preserve">הספק לא מסר גילוי נאות לצרכן לפני ביצוע העסקה (הסדר המכונה </w:t>
      </w:r>
      <w:r w:rsidRPr="002F3F05">
        <w:rPr>
          <w:rFonts w:ascii="David" w:eastAsia="Calibri" w:hAnsi="David"/>
          <w:sz w:val="24"/>
          <w:rtl/>
          <w:lang w:eastAsia="he-IL"/>
        </w:rPr>
        <w:t>הגנת</w:t>
      </w:r>
      <w:r w:rsidRPr="002F3F05">
        <w:rPr>
          <w:rFonts w:ascii="David" w:eastAsia="Times New Roman" w:hAnsi="David"/>
          <w:sz w:val="24"/>
          <w:lang w:eastAsia="he-IL"/>
        </w:rPr>
        <w:t xml:space="preserve">chargeback </w:t>
      </w:r>
      <w:r w:rsidRPr="002F3F05">
        <w:rPr>
          <w:rFonts w:ascii="David" w:eastAsia="Times New Roman" w:hAnsi="David"/>
          <w:sz w:val="24"/>
          <w:rtl/>
          <w:lang w:eastAsia="he-IL"/>
        </w:rPr>
        <w:t>)</w:t>
      </w:r>
      <w:r w:rsidRPr="002F3F05">
        <w:rPr>
          <w:rFonts w:ascii="David" w:eastAsia="Calibri" w:hAnsi="David"/>
          <w:sz w:val="24"/>
          <w:rtl/>
          <w:lang w:eastAsia="he-IL"/>
        </w:rPr>
        <w:t xml:space="preserve">. המועצה לצרכנות הוסיפה שבנק ישראל ומשרד המשפטים לא תמכו בקידום הגנת </w:t>
      </w:r>
      <w:r w:rsidRPr="002F3F05">
        <w:rPr>
          <w:rFonts w:ascii="David" w:eastAsia="Times New Roman" w:hAnsi="David"/>
          <w:sz w:val="24"/>
          <w:lang w:eastAsia="he-IL"/>
        </w:rPr>
        <w:t>chargeback</w:t>
      </w:r>
      <w:r w:rsidRPr="002F3F05">
        <w:rPr>
          <w:rFonts w:ascii="David" w:eastAsia="Times New Roman" w:hAnsi="David"/>
          <w:sz w:val="24"/>
          <w:rtl/>
          <w:lang w:eastAsia="he-IL"/>
        </w:rPr>
        <w:t xml:space="preserve"> </w:t>
      </w:r>
      <w:r w:rsidRPr="002F3F05">
        <w:rPr>
          <w:rFonts w:ascii="David" w:eastAsia="Calibri" w:hAnsi="David"/>
          <w:sz w:val="24"/>
          <w:rtl/>
          <w:lang w:eastAsia="he-IL"/>
        </w:rPr>
        <w:t>ל</w:t>
      </w:r>
      <w:r w:rsidRPr="002F3F05">
        <w:rPr>
          <w:rFonts w:ascii="David" w:eastAsia="Times New Roman" w:hAnsi="David"/>
          <w:sz w:val="24"/>
          <w:rtl/>
          <w:lang w:eastAsia="he-IL"/>
        </w:rPr>
        <w:t>צרכנים בישראל.</w:t>
      </w: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w:t>
      </w:r>
      <w:r w:rsidRPr="002F3F05">
        <w:rPr>
          <w:rFonts w:eastAsia="Times New Roman" w:hint="eastAsia"/>
          <w:b/>
          <w:bCs/>
          <w:rtl/>
          <w:lang w:eastAsia="he-IL"/>
        </w:rPr>
        <w:t>הקודמת</w:t>
      </w:r>
      <w:r w:rsidRPr="002F3F05">
        <w:rPr>
          <w:rFonts w:eastAsia="Times New Roman"/>
          <w:b/>
          <w:bCs/>
          <w:rtl/>
          <w:lang w:eastAsia="he-IL"/>
        </w:rPr>
        <w:t xml:space="preserve"> </w:t>
      </w:r>
      <w:r w:rsidRPr="002F3F05">
        <w:rPr>
          <w:rFonts w:eastAsia="Times New Roman" w:hint="eastAsia"/>
          <w:b/>
          <w:bCs/>
          <w:rtl/>
          <w:lang w:eastAsia="he-IL"/>
        </w:rPr>
        <w:t>עלה</w:t>
      </w:r>
      <w:r w:rsidRPr="002F3F05">
        <w:rPr>
          <w:rFonts w:eastAsia="Times New Roman" w:hint="cs"/>
          <w:b/>
          <w:bCs/>
          <w:rtl/>
          <w:lang w:eastAsia="he-IL"/>
        </w:rPr>
        <w:t xml:space="preserve"> </w:t>
      </w:r>
      <w:r w:rsidRPr="002F3F05">
        <w:rPr>
          <w:rFonts w:eastAsia="Times New Roman" w:hint="cs"/>
          <w:b/>
          <w:bCs/>
          <w:sz w:val="22"/>
          <w:rtl/>
          <w:lang w:eastAsia="he-IL"/>
        </w:rPr>
        <w:t xml:space="preserve">כי </w:t>
      </w:r>
      <w:r w:rsidRPr="002F3F05">
        <w:rPr>
          <w:rFonts w:eastAsia="Times New Roman"/>
          <w:b/>
          <w:bCs/>
          <w:sz w:val="22"/>
          <w:rtl/>
          <w:lang w:eastAsia="he-IL"/>
        </w:rPr>
        <w:t xml:space="preserve">קיים פער בין ההגנות שניתנות על רכישות באמצעות </w:t>
      </w:r>
      <w:r w:rsidRPr="002F3F05">
        <w:rPr>
          <w:rFonts w:eastAsia="Times New Roman" w:hint="cs"/>
          <w:b/>
          <w:bCs/>
          <w:sz w:val="22"/>
          <w:rtl/>
          <w:lang w:eastAsia="he-IL"/>
        </w:rPr>
        <w:t>ה</w:t>
      </w:r>
      <w:r w:rsidRPr="002F3F05">
        <w:rPr>
          <w:rFonts w:eastAsia="Times New Roman"/>
          <w:b/>
          <w:bCs/>
          <w:sz w:val="22"/>
          <w:rtl/>
          <w:lang w:eastAsia="he-IL"/>
        </w:rPr>
        <w:t>סְכֶמָה</w:t>
      </w:r>
      <w:r w:rsidRPr="002F3F05">
        <w:rPr>
          <w:rFonts w:eastAsia="Times New Roman"/>
          <w:b/>
          <w:bCs/>
          <w:sz w:val="22"/>
          <w:rtl/>
          <w:lang w:eastAsia="he-IL"/>
        </w:rPr>
        <w:t xml:space="preserve"> </w:t>
      </w:r>
      <w:r w:rsidRPr="002F3F05">
        <w:rPr>
          <w:rFonts w:eastAsia="Times New Roman"/>
          <w:b/>
          <w:bCs/>
          <w:sz w:val="22"/>
          <w:rtl/>
          <w:lang w:eastAsia="he-IL"/>
        </w:rPr>
        <w:t>הבין-לאומית לבין</w:t>
      </w:r>
      <w:r w:rsidRPr="002F3F05">
        <w:rPr>
          <w:rFonts w:eastAsia="Times New Roman" w:hint="cs"/>
          <w:b/>
          <w:bCs/>
          <w:sz w:val="22"/>
          <w:rtl/>
          <w:lang w:eastAsia="he-IL"/>
        </w:rPr>
        <w:t xml:space="preserve"> אלו הניתנות במסגרת</w:t>
      </w:r>
      <w:r w:rsidRPr="002F3F05">
        <w:rPr>
          <w:rFonts w:eastAsia="Times New Roman"/>
          <w:b/>
          <w:bCs/>
          <w:sz w:val="22"/>
          <w:rtl/>
          <w:lang w:eastAsia="he-IL"/>
        </w:rPr>
        <w:t xml:space="preserve"> </w:t>
      </w:r>
      <w:r w:rsidRPr="002F3F05">
        <w:rPr>
          <w:rFonts w:eastAsia="Times New Roman" w:hint="cs"/>
          <w:b/>
          <w:bCs/>
          <w:sz w:val="22"/>
          <w:rtl/>
          <w:lang w:eastAsia="he-IL"/>
        </w:rPr>
        <w:t>ה</w:t>
      </w:r>
      <w:r w:rsidRPr="002F3F05">
        <w:rPr>
          <w:rFonts w:eastAsia="Times New Roman"/>
          <w:b/>
          <w:bCs/>
          <w:sz w:val="22"/>
          <w:rtl/>
          <w:lang w:eastAsia="he-IL"/>
        </w:rPr>
        <w:t>סְכֶמָה</w:t>
      </w:r>
      <w:r w:rsidRPr="002F3F05">
        <w:rPr>
          <w:rFonts w:eastAsia="Times New Roman"/>
          <w:b/>
          <w:bCs/>
          <w:sz w:val="22"/>
          <w:rtl/>
          <w:lang w:eastAsia="he-IL"/>
        </w:rPr>
        <w:t xml:space="preserve"> </w:t>
      </w:r>
      <w:r w:rsidRPr="002F3F05">
        <w:rPr>
          <w:rFonts w:eastAsia="Times New Roman"/>
          <w:b/>
          <w:bCs/>
          <w:sz w:val="22"/>
          <w:rtl/>
          <w:lang w:eastAsia="he-IL"/>
        </w:rPr>
        <w:t>הישראלית.</w:t>
      </w:r>
      <w:r w:rsidRPr="002F3F05">
        <w:rPr>
          <w:rFonts w:eastAsia="Times New Roman" w:hint="cs"/>
          <w:b/>
          <w:bCs/>
          <w:sz w:val="22"/>
          <w:rtl/>
          <w:lang w:eastAsia="he-IL"/>
        </w:rPr>
        <w:t xml:space="preserve"> לצרכנים</w:t>
      </w:r>
      <w:r w:rsidRPr="002F3F05">
        <w:rPr>
          <w:rFonts w:eastAsia="Times New Roman"/>
          <w:b/>
          <w:bCs/>
          <w:sz w:val="22"/>
          <w:rtl/>
          <w:lang w:eastAsia="he-IL"/>
        </w:rPr>
        <w:t xml:space="preserve"> </w:t>
      </w:r>
      <w:r w:rsidRPr="002F3F05">
        <w:rPr>
          <w:rFonts w:eastAsia="Times New Roman" w:hint="cs"/>
          <w:b/>
          <w:bCs/>
          <w:sz w:val="22"/>
          <w:rtl/>
          <w:lang w:eastAsia="he-IL"/>
        </w:rPr>
        <w:t xml:space="preserve">ישראלים שרוכשים מוצרים מספקים </w:t>
      </w:r>
      <w:r w:rsidRPr="002F3F05">
        <w:rPr>
          <w:rFonts w:eastAsia="Times New Roman"/>
          <w:b/>
          <w:bCs/>
          <w:sz w:val="22"/>
          <w:rtl/>
          <w:lang w:eastAsia="he-IL"/>
        </w:rPr>
        <w:t>בחו"ל באמצעות כרט</w:t>
      </w:r>
      <w:r w:rsidRPr="002F3F05">
        <w:rPr>
          <w:rFonts w:eastAsia="Times New Roman" w:hint="cs"/>
          <w:b/>
          <w:bCs/>
          <w:sz w:val="22"/>
          <w:rtl/>
          <w:lang w:eastAsia="he-IL"/>
        </w:rPr>
        <w:t>י</w:t>
      </w:r>
      <w:r w:rsidRPr="002F3F05">
        <w:rPr>
          <w:rFonts w:eastAsia="Times New Roman"/>
          <w:b/>
          <w:bCs/>
          <w:sz w:val="22"/>
          <w:rtl/>
          <w:lang w:eastAsia="he-IL"/>
        </w:rPr>
        <w:t xml:space="preserve">סי אשראי </w:t>
      </w:r>
      <w:r w:rsidRPr="002F3F05">
        <w:rPr>
          <w:rFonts w:eastAsia="Times New Roman" w:hint="cs"/>
          <w:b/>
          <w:bCs/>
          <w:sz w:val="22"/>
          <w:rtl/>
          <w:lang w:eastAsia="he-IL"/>
        </w:rPr>
        <w:t xml:space="preserve">שהנפיקו חברות האשראי הפועלות </w:t>
      </w:r>
      <w:r w:rsidRPr="002F3F05">
        <w:rPr>
          <w:rFonts w:eastAsia="Times New Roman"/>
          <w:b/>
          <w:bCs/>
          <w:sz w:val="22"/>
          <w:rtl/>
          <w:lang w:eastAsia="he-IL"/>
        </w:rPr>
        <w:t xml:space="preserve">תחת </w:t>
      </w:r>
      <w:r w:rsidRPr="002F3F05">
        <w:rPr>
          <w:rFonts w:eastAsia="Times New Roman" w:hint="cs"/>
          <w:b/>
          <w:bCs/>
          <w:sz w:val="22"/>
          <w:rtl/>
          <w:lang w:eastAsia="he-IL"/>
        </w:rPr>
        <w:t>ה</w:t>
      </w:r>
      <w:r w:rsidRPr="002F3F05">
        <w:rPr>
          <w:rFonts w:eastAsia="Times New Roman"/>
          <w:b/>
          <w:bCs/>
          <w:sz w:val="22"/>
          <w:rtl/>
          <w:lang w:eastAsia="he-IL"/>
        </w:rPr>
        <w:t>סְכֶמָה</w:t>
      </w:r>
      <w:r w:rsidRPr="002F3F05">
        <w:rPr>
          <w:rFonts w:eastAsia="Times New Roman"/>
          <w:b/>
          <w:bCs/>
          <w:sz w:val="22"/>
          <w:rtl/>
          <w:lang w:eastAsia="he-IL"/>
        </w:rPr>
        <w:t xml:space="preserve"> </w:t>
      </w:r>
      <w:r w:rsidRPr="002F3F05">
        <w:rPr>
          <w:rFonts w:eastAsia="Times New Roman"/>
          <w:b/>
          <w:bCs/>
          <w:sz w:val="22"/>
          <w:rtl/>
          <w:lang w:eastAsia="he-IL"/>
        </w:rPr>
        <w:t>הבי</w:t>
      </w:r>
      <w:r w:rsidRPr="002F3F05">
        <w:rPr>
          <w:rFonts w:eastAsia="Times New Roman" w:hint="cs"/>
          <w:b/>
          <w:bCs/>
          <w:sz w:val="22"/>
          <w:rtl/>
          <w:lang w:eastAsia="he-IL"/>
        </w:rPr>
        <w:t>ן-</w:t>
      </w:r>
      <w:r w:rsidRPr="002F3F05">
        <w:rPr>
          <w:rFonts w:eastAsia="Times New Roman"/>
          <w:b/>
          <w:bCs/>
          <w:sz w:val="22"/>
          <w:rtl/>
          <w:lang w:eastAsia="he-IL"/>
        </w:rPr>
        <w:t xml:space="preserve">לאומית </w:t>
      </w:r>
      <w:r w:rsidRPr="002F3F05">
        <w:rPr>
          <w:rFonts w:eastAsia="Times New Roman" w:hint="cs"/>
          <w:b/>
          <w:bCs/>
          <w:sz w:val="22"/>
          <w:rtl/>
          <w:lang w:eastAsia="he-IL"/>
        </w:rPr>
        <w:t>א</w:t>
      </w:r>
      <w:r w:rsidRPr="002F3F05">
        <w:rPr>
          <w:rFonts w:eastAsia="Times New Roman"/>
          <w:b/>
          <w:bCs/>
          <w:sz w:val="22"/>
          <w:rtl/>
          <w:lang w:eastAsia="he-IL"/>
        </w:rPr>
        <w:t>ו</w:t>
      </w:r>
      <w:r w:rsidRPr="002F3F05">
        <w:rPr>
          <w:rFonts w:eastAsia="Times New Roman" w:hint="cs"/>
          <w:b/>
          <w:bCs/>
          <w:sz w:val="22"/>
          <w:rtl/>
          <w:lang w:eastAsia="he-IL"/>
        </w:rPr>
        <w:t xml:space="preserve"> ש</w:t>
      </w:r>
      <w:r w:rsidRPr="002F3F05">
        <w:rPr>
          <w:rFonts w:eastAsia="Times New Roman"/>
          <w:b/>
          <w:bCs/>
          <w:sz w:val="22"/>
          <w:rtl/>
          <w:lang w:eastAsia="he-IL"/>
        </w:rPr>
        <w:t>רוכשים באמצעות</w:t>
      </w:r>
      <w:r w:rsidRPr="002F3F05">
        <w:rPr>
          <w:rFonts w:eastAsia="Times New Roman" w:hint="cs"/>
          <w:b/>
          <w:bCs/>
          <w:sz w:val="22"/>
          <w:rtl/>
          <w:lang w:eastAsia="he-IL"/>
        </w:rPr>
        <w:t xml:space="preserve"> </w:t>
      </w:r>
      <w:r w:rsidRPr="002F3F05">
        <w:rPr>
          <w:rFonts w:eastAsia="Times New Roman"/>
          <w:b/>
          <w:bCs/>
          <w:sz w:val="22"/>
          <w:lang w:eastAsia="he-IL"/>
        </w:rPr>
        <w:t>PayPal</w:t>
      </w:r>
      <w:r w:rsidRPr="002F3F05">
        <w:rPr>
          <w:rFonts w:eastAsia="Times New Roman"/>
          <w:b/>
          <w:bCs/>
          <w:sz w:val="22"/>
          <w:rtl/>
          <w:lang w:eastAsia="he-IL"/>
        </w:rPr>
        <w:t xml:space="preserve"> </w:t>
      </w:r>
      <w:r w:rsidRPr="002F3F05">
        <w:rPr>
          <w:rFonts w:eastAsia="Times New Roman" w:hint="cs"/>
          <w:b/>
          <w:bCs/>
          <w:sz w:val="22"/>
          <w:rtl/>
          <w:lang w:eastAsia="he-IL"/>
        </w:rPr>
        <w:t>(גם אם בכרטיס אשראי שהונפק ופועל תחת ה</w:t>
      </w:r>
      <w:r w:rsidRPr="002F3F05">
        <w:rPr>
          <w:rFonts w:eastAsia="Times New Roman"/>
          <w:b/>
          <w:bCs/>
          <w:sz w:val="22"/>
          <w:rtl/>
          <w:lang w:eastAsia="he-IL"/>
        </w:rPr>
        <w:t>סְכֶמָה</w:t>
      </w:r>
      <w:r w:rsidRPr="002F3F05">
        <w:rPr>
          <w:rFonts w:eastAsia="Times New Roman" w:hint="cs"/>
          <w:b/>
          <w:bCs/>
          <w:sz w:val="22"/>
          <w:rtl/>
          <w:lang w:eastAsia="he-IL"/>
        </w:rPr>
        <w:t xml:space="preserve"> </w:t>
      </w:r>
      <w:r w:rsidRPr="002F3F05">
        <w:rPr>
          <w:rFonts w:eastAsia="Times New Roman" w:hint="cs"/>
          <w:b/>
          <w:bCs/>
          <w:sz w:val="22"/>
          <w:rtl/>
          <w:lang w:eastAsia="he-IL"/>
        </w:rPr>
        <w:t xml:space="preserve">בישראל) </w:t>
      </w:r>
      <w:r w:rsidRPr="002F3F05">
        <w:rPr>
          <w:rFonts w:eastAsia="Times New Roman"/>
          <w:b/>
          <w:bCs/>
          <w:sz w:val="22"/>
          <w:rtl/>
          <w:lang w:eastAsia="he-IL"/>
        </w:rPr>
        <w:t>ניתנו</w:t>
      </w:r>
      <w:r w:rsidRPr="002F3F05">
        <w:rPr>
          <w:rFonts w:eastAsia="Times New Roman" w:hint="cs"/>
          <w:b/>
          <w:bCs/>
          <w:sz w:val="22"/>
          <w:rtl/>
          <w:lang w:eastAsia="he-IL"/>
        </w:rPr>
        <w:t>ת</w:t>
      </w:r>
      <w:r w:rsidRPr="002F3F05">
        <w:rPr>
          <w:rFonts w:eastAsia="Times New Roman"/>
          <w:b/>
          <w:bCs/>
          <w:sz w:val="22"/>
          <w:rtl/>
          <w:lang w:eastAsia="he-IL"/>
        </w:rPr>
        <w:t xml:space="preserve"> </w:t>
      </w:r>
      <w:r w:rsidRPr="002F3F05">
        <w:rPr>
          <w:rFonts w:eastAsia="Times New Roman" w:hint="cs"/>
          <w:b/>
          <w:bCs/>
          <w:sz w:val="22"/>
          <w:rtl/>
          <w:lang w:eastAsia="he-IL"/>
        </w:rPr>
        <w:t xml:space="preserve">בפועל </w:t>
      </w:r>
      <w:r w:rsidRPr="002F3F05">
        <w:rPr>
          <w:rFonts w:eastAsia="Times New Roman"/>
          <w:b/>
          <w:bCs/>
          <w:sz w:val="22"/>
          <w:rtl/>
          <w:lang w:eastAsia="he-IL"/>
        </w:rPr>
        <w:t xml:space="preserve">הגנות נוספות </w:t>
      </w:r>
      <w:r w:rsidRPr="002F3F05">
        <w:rPr>
          <w:rFonts w:eastAsia="Times New Roman" w:hint="cs"/>
          <w:b/>
          <w:bCs/>
          <w:sz w:val="22"/>
          <w:rtl/>
          <w:lang w:eastAsia="he-IL"/>
        </w:rPr>
        <w:t>על אלו שנהנים מהן צרכנים ישראלים</w:t>
      </w:r>
      <w:r w:rsidRPr="002F3F05">
        <w:rPr>
          <w:rFonts w:eastAsia="Times New Roman"/>
          <w:b/>
          <w:bCs/>
          <w:sz w:val="22"/>
          <w:rtl/>
          <w:lang w:eastAsia="he-IL"/>
        </w:rPr>
        <w:t>.</w:t>
      </w:r>
      <w:r w:rsidRPr="002F3F05">
        <w:rPr>
          <w:rFonts w:eastAsia="Times New Roman" w:hint="cs"/>
          <w:b/>
          <w:bCs/>
          <w:sz w:val="22"/>
          <w:rtl/>
          <w:lang w:eastAsia="he-IL"/>
        </w:rPr>
        <w:t xml:space="preserve"> </w:t>
      </w:r>
      <w:r w:rsidRPr="002F3F05">
        <w:rPr>
          <w:rFonts w:eastAsia="Times New Roman"/>
          <w:b/>
          <w:bCs/>
          <w:sz w:val="22"/>
          <w:rtl/>
          <w:lang w:eastAsia="he-IL"/>
        </w:rPr>
        <w:t xml:space="preserve">לדוגמה, </w:t>
      </w:r>
      <w:r w:rsidRPr="002F3F05">
        <w:rPr>
          <w:rFonts w:eastAsia="Times New Roman" w:hint="cs"/>
          <w:b/>
          <w:bCs/>
          <w:sz w:val="22"/>
          <w:rtl/>
          <w:lang w:eastAsia="he-IL"/>
        </w:rPr>
        <w:t xml:space="preserve">במקרה שבו הובטח מקרר בצבע </w:t>
      </w:r>
      <w:r w:rsidRPr="002F3F05">
        <w:rPr>
          <w:rFonts w:eastAsia="Times New Roman" w:hint="eastAsia"/>
          <w:b/>
          <w:bCs/>
          <w:sz w:val="22"/>
          <w:rtl/>
          <w:lang w:eastAsia="he-IL"/>
        </w:rPr>
        <w:t>מסוים</w:t>
      </w:r>
      <w:r w:rsidRPr="002F3F05">
        <w:rPr>
          <w:rFonts w:eastAsia="Times New Roman" w:hint="cs"/>
          <w:b/>
          <w:bCs/>
          <w:sz w:val="22"/>
          <w:rtl/>
          <w:lang w:eastAsia="he-IL"/>
        </w:rPr>
        <w:t xml:space="preserve"> וסופק מקרר </w:t>
      </w:r>
      <w:r w:rsidRPr="002F3F05">
        <w:rPr>
          <w:rFonts w:eastAsia="Times New Roman" w:hint="eastAsia"/>
          <w:b/>
          <w:bCs/>
          <w:sz w:val="22"/>
          <w:rtl/>
          <w:lang w:eastAsia="he-IL"/>
        </w:rPr>
        <w:t>בצבע</w:t>
      </w:r>
      <w:r w:rsidRPr="002F3F05">
        <w:rPr>
          <w:rFonts w:eastAsia="Times New Roman"/>
          <w:b/>
          <w:bCs/>
          <w:sz w:val="22"/>
          <w:rtl/>
          <w:lang w:eastAsia="he-IL"/>
        </w:rPr>
        <w:t xml:space="preserve"> </w:t>
      </w:r>
      <w:r w:rsidRPr="002F3F05">
        <w:rPr>
          <w:rFonts w:eastAsia="Times New Roman" w:hint="eastAsia"/>
          <w:b/>
          <w:bCs/>
          <w:sz w:val="22"/>
          <w:rtl/>
          <w:lang w:eastAsia="he-IL"/>
        </w:rPr>
        <w:t>אחר</w:t>
      </w:r>
      <w:r w:rsidRPr="002F3F05">
        <w:rPr>
          <w:rFonts w:eastAsia="Times New Roman" w:hint="cs"/>
          <w:b/>
          <w:bCs/>
          <w:sz w:val="22"/>
          <w:rtl/>
          <w:lang w:eastAsia="he-IL"/>
        </w:rPr>
        <w:t xml:space="preserve">. </w:t>
      </w:r>
      <w:r w:rsidRPr="002F3F05">
        <w:rPr>
          <w:rFonts w:eastAsia="Times New Roman" w:hint="eastAsia"/>
          <w:b/>
          <w:bCs/>
          <w:rtl/>
          <w:lang w:eastAsia="he-IL"/>
        </w:rPr>
        <w:t>בביקורת</w:t>
      </w:r>
      <w:r w:rsidRPr="002F3F05">
        <w:rPr>
          <w:rFonts w:eastAsia="Times New Roman"/>
          <w:b/>
          <w:bCs/>
          <w:rtl/>
          <w:lang w:eastAsia="he-IL"/>
        </w:rPr>
        <w:t xml:space="preserve"> </w:t>
      </w:r>
      <w:r w:rsidRPr="002F3F05">
        <w:rPr>
          <w:rFonts w:eastAsia="Times New Roman" w:hint="eastAsia"/>
          <w:b/>
          <w:bCs/>
          <w:rtl/>
          <w:lang w:eastAsia="he-IL"/>
        </w:rPr>
        <w:t>המעקב</w:t>
      </w:r>
      <w:r w:rsidRPr="002F3F05">
        <w:rPr>
          <w:rFonts w:eastAsia="Times New Roman"/>
          <w:b/>
          <w:bCs/>
          <w:rtl/>
          <w:lang w:eastAsia="he-IL"/>
        </w:rPr>
        <w:t xml:space="preserve"> </w:t>
      </w:r>
      <w:r w:rsidRPr="002F3F05">
        <w:rPr>
          <w:rFonts w:eastAsia="Times New Roman" w:hint="eastAsia"/>
          <w:b/>
          <w:bCs/>
          <w:rtl/>
          <w:lang w:eastAsia="he-IL"/>
        </w:rPr>
        <w:t>נמצא</w:t>
      </w:r>
      <w:r w:rsidRPr="002F3F05">
        <w:rPr>
          <w:rFonts w:eastAsia="Times New Roman"/>
          <w:b/>
          <w:bCs/>
          <w:rtl/>
          <w:lang w:eastAsia="he-IL"/>
        </w:rPr>
        <w:t xml:space="preserve"> </w:t>
      </w:r>
      <w:r w:rsidRPr="002F3F05">
        <w:rPr>
          <w:rFonts w:eastAsia="Times New Roman" w:hint="eastAsia"/>
          <w:b/>
          <w:bCs/>
          <w:rtl/>
          <w:lang w:eastAsia="he-IL"/>
        </w:rPr>
        <w:t>כי</w:t>
      </w:r>
      <w:r w:rsidRPr="002F3F05">
        <w:rPr>
          <w:rFonts w:eastAsia="Times New Roman" w:hint="cs"/>
          <w:b/>
          <w:bCs/>
          <w:rtl/>
          <w:lang w:eastAsia="he-IL"/>
        </w:rPr>
        <w:t xml:space="preserve"> </w:t>
      </w:r>
      <w:r w:rsidRPr="002F3F05">
        <w:rPr>
          <w:rFonts w:eastAsia="Times New Roman" w:hint="cs"/>
          <w:b/>
          <w:bCs/>
          <w:sz w:val="22"/>
          <w:rtl/>
          <w:lang w:eastAsia="he-IL"/>
        </w:rPr>
        <w:t>הליקוי לא תוקן.</w:t>
      </w:r>
      <w:r w:rsidRPr="002F3F05">
        <w:rPr>
          <w:rFonts w:eastAsia="Times New Roman"/>
          <w:b/>
          <w:bCs/>
          <w:sz w:val="22"/>
          <w:rtl/>
          <w:lang w:eastAsia="he-IL"/>
        </w:rPr>
        <w:t xml:space="preserve"> </w:t>
      </w:r>
      <w:r w:rsidRPr="002F3F05">
        <w:rPr>
          <w:rFonts w:eastAsia="Times New Roman" w:hint="eastAsia"/>
          <w:b/>
          <w:bCs/>
          <w:sz w:val="22"/>
          <w:rtl/>
          <w:lang w:eastAsia="he-IL"/>
        </w:rPr>
        <w:t>מאז</w:t>
      </w:r>
      <w:r w:rsidRPr="002F3F05">
        <w:rPr>
          <w:rFonts w:eastAsia="Times New Roman"/>
          <w:b/>
          <w:bCs/>
          <w:sz w:val="22"/>
          <w:rtl/>
          <w:lang w:eastAsia="he-IL"/>
        </w:rPr>
        <w:t xml:space="preserve"> הביקורת הקודמת בנק ישראל, משרד המשפטים, הרשות להגנת הצרכן</w:t>
      </w:r>
      <w:r w:rsidRPr="002F3F05">
        <w:rPr>
          <w:rFonts w:eastAsia="Times New Roman" w:hint="cs"/>
          <w:b/>
          <w:bCs/>
          <w:sz w:val="22"/>
          <w:rtl/>
          <w:lang w:eastAsia="he-IL"/>
        </w:rPr>
        <w:t xml:space="preserve"> ו</w:t>
      </w:r>
      <w:r w:rsidRPr="002F3F05">
        <w:rPr>
          <w:rFonts w:eastAsia="Times New Roman"/>
          <w:b/>
          <w:bCs/>
          <w:sz w:val="22"/>
          <w:rtl/>
          <w:lang w:eastAsia="he-IL"/>
        </w:rPr>
        <w:t xml:space="preserve">המועצה לצרכנות </w:t>
      </w:r>
      <w:bookmarkStart w:id="475" w:name="_Hlk228801183"/>
      <w:r w:rsidRPr="002F3F05">
        <w:rPr>
          <w:rFonts w:eastAsia="Times New Roman" w:hint="cs"/>
          <w:b/>
          <w:bCs/>
          <w:sz w:val="22"/>
          <w:rtl/>
          <w:lang w:eastAsia="he-IL"/>
        </w:rPr>
        <w:t xml:space="preserve">קיימו פגישה אחת בלבד בנושא, אך </w:t>
      </w:r>
      <w:bookmarkEnd w:id="475"/>
      <w:r w:rsidRPr="002F3F05">
        <w:rPr>
          <w:rFonts w:eastAsia="Times New Roman" w:hint="eastAsia"/>
          <w:b/>
          <w:bCs/>
          <w:sz w:val="22"/>
          <w:rtl/>
          <w:lang w:eastAsia="he-IL"/>
        </w:rPr>
        <w:t>לא</w:t>
      </w:r>
      <w:r w:rsidRPr="002F3F05">
        <w:rPr>
          <w:rFonts w:eastAsia="Calibri" w:hint="cs"/>
          <w:b/>
          <w:bCs/>
          <w:sz w:val="22"/>
          <w:rtl/>
          <w:lang w:eastAsia="he-IL"/>
        </w:rPr>
        <w:t xml:space="preserve"> הוסיפו הגנות צרכניות המגבירות את יכולת הסולק לבטל את העסקה אם לא ניתן גילוי נאות לצרכן לפני ביצוע העסקה, ועדיין קיים פער בין </w:t>
      </w:r>
      <w:r w:rsidRPr="002F3F05">
        <w:rPr>
          <w:rFonts w:eastAsia="Times New Roman" w:hint="cs"/>
          <w:b/>
          <w:bCs/>
          <w:sz w:val="22"/>
          <w:rtl/>
          <w:lang w:eastAsia="he-IL"/>
        </w:rPr>
        <w:t>ההגנות שניתנות על רכישות באמצעות ה</w:t>
      </w:r>
      <w:r w:rsidRPr="002F3F05">
        <w:rPr>
          <w:rFonts w:eastAsia="Times New Roman"/>
          <w:b/>
          <w:bCs/>
          <w:sz w:val="22"/>
          <w:rtl/>
          <w:lang w:eastAsia="he-IL"/>
        </w:rPr>
        <w:t>סְכֶמָה</w:t>
      </w:r>
      <w:r w:rsidRPr="002F3F05">
        <w:rPr>
          <w:rFonts w:eastAsia="Times New Roman"/>
          <w:b/>
          <w:bCs/>
          <w:sz w:val="22"/>
          <w:rtl/>
          <w:lang w:eastAsia="he-IL"/>
        </w:rPr>
        <w:t xml:space="preserve"> </w:t>
      </w:r>
      <w:r w:rsidRPr="002F3F05">
        <w:rPr>
          <w:rFonts w:eastAsia="Times New Roman"/>
          <w:b/>
          <w:bCs/>
          <w:sz w:val="22"/>
          <w:rtl/>
          <w:lang w:eastAsia="he-IL"/>
        </w:rPr>
        <w:t>הבי</w:t>
      </w:r>
      <w:r w:rsidRPr="002F3F05">
        <w:rPr>
          <w:rFonts w:eastAsia="Times New Roman" w:hint="eastAsia"/>
          <w:b/>
          <w:bCs/>
          <w:sz w:val="22"/>
          <w:rtl/>
          <w:lang w:eastAsia="he-IL"/>
        </w:rPr>
        <w:t>ן</w:t>
      </w:r>
      <w:r w:rsidRPr="002F3F05">
        <w:rPr>
          <w:rFonts w:eastAsia="Times New Roman"/>
          <w:b/>
          <w:bCs/>
          <w:sz w:val="22"/>
          <w:rtl/>
          <w:lang w:eastAsia="he-IL"/>
        </w:rPr>
        <w:t>-לאומית</w:t>
      </w:r>
      <w:r w:rsidRPr="002F3F05">
        <w:rPr>
          <w:rFonts w:eastAsia="Times New Roman" w:hint="cs"/>
          <w:b/>
          <w:bCs/>
          <w:sz w:val="22"/>
          <w:rtl/>
          <w:lang w:eastAsia="he-IL"/>
        </w:rPr>
        <w:t xml:space="preserve"> לבין ה</w:t>
      </w:r>
      <w:r w:rsidRPr="002F3F05">
        <w:rPr>
          <w:rFonts w:eastAsia="Times New Roman"/>
          <w:b/>
          <w:bCs/>
          <w:sz w:val="22"/>
          <w:rtl/>
          <w:lang w:eastAsia="he-IL"/>
        </w:rPr>
        <w:t>סְכֶמָה</w:t>
      </w:r>
      <w:r w:rsidRPr="002F3F05">
        <w:rPr>
          <w:rFonts w:eastAsia="Times New Roman" w:hint="cs"/>
          <w:b/>
          <w:bCs/>
          <w:sz w:val="22"/>
          <w:rtl/>
          <w:lang w:eastAsia="he-IL"/>
        </w:rPr>
        <w:t xml:space="preserve"> </w:t>
      </w:r>
      <w:r w:rsidRPr="002F3F05">
        <w:rPr>
          <w:rFonts w:eastAsia="Times New Roman" w:hint="cs"/>
          <w:b/>
          <w:bCs/>
          <w:sz w:val="22"/>
          <w:rtl/>
          <w:lang w:eastAsia="he-IL"/>
        </w:rPr>
        <w:t>הישראלית.</w:t>
      </w:r>
    </w:p>
    <w:p w:rsidR="002F3F05" w:rsidRPr="002F3F05" w:rsidP="00243BEA">
      <w:pPr>
        <w:spacing w:line="269" w:lineRule="auto"/>
        <w:rPr>
          <w:rFonts w:eastAsia="Calibri"/>
          <w:b/>
          <w:bCs/>
          <w:sz w:val="22"/>
          <w:rtl/>
          <w:lang w:eastAsia="he-IL"/>
        </w:rPr>
      </w:pPr>
    </w:p>
    <w:p w:rsidR="002F3F05" w:rsidRPr="002F3F05" w:rsidP="00243BEA">
      <w:pPr>
        <w:spacing w:line="269" w:lineRule="auto"/>
        <w:jc w:val="center"/>
        <w:rPr>
          <w:rFonts w:eastAsia="Calibri"/>
          <w:b/>
          <w:bCs/>
          <w:sz w:val="22"/>
          <w:rtl/>
          <w:lang w:eastAsia="he-IL"/>
        </w:rPr>
      </w:pPr>
    </w:p>
    <w:p w:rsidR="002F3F05" w:rsidRPr="002F3F05" w:rsidP="00243BEA">
      <w:pPr>
        <w:keepNext/>
        <w:keepLines/>
        <w:spacing w:line="269" w:lineRule="auto"/>
        <w:jc w:val="center"/>
        <w:rPr>
          <w:rFonts w:eastAsia="Calibri"/>
          <w:b/>
          <w:bCs/>
          <w:sz w:val="22"/>
          <w:rtl/>
          <w:lang w:eastAsia="he-IL"/>
        </w:rPr>
      </w:pPr>
      <w:r w:rsidRPr="002F3F05">
        <w:rPr>
          <w:rFonts w:eastAsia="Calibri" w:hint="eastAsia"/>
          <w:b/>
          <w:bCs/>
          <w:sz w:val="22"/>
          <w:rtl/>
          <w:lang w:eastAsia="he-IL"/>
        </w:rPr>
        <w:t>מידת</w:t>
      </w:r>
      <w:r w:rsidRPr="002F3F05">
        <w:rPr>
          <w:rFonts w:eastAsia="Calibri"/>
          <w:b/>
          <w:bCs/>
          <w:sz w:val="22"/>
          <w:rtl/>
          <w:lang w:eastAsia="he-IL"/>
        </w:rPr>
        <w:t xml:space="preserve"> </w:t>
      </w:r>
      <w:r w:rsidRPr="002F3F05">
        <w:rPr>
          <w:rFonts w:eastAsia="Calibri" w:hint="eastAsia"/>
          <w:b/>
          <w:bCs/>
          <w:sz w:val="22"/>
          <w:rtl/>
          <w:lang w:eastAsia="he-IL"/>
        </w:rPr>
        <w:t>תיקון</w:t>
      </w:r>
      <w:r w:rsidRPr="002F3F05">
        <w:rPr>
          <w:rFonts w:eastAsia="Calibri"/>
          <w:b/>
          <w:bCs/>
          <w:sz w:val="22"/>
          <w:rtl/>
          <w:lang w:eastAsia="he-IL"/>
        </w:rPr>
        <w:t xml:space="preserve"> </w:t>
      </w:r>
      <w:r w:rsidRPr="002F3F05">
        <w:rPr>
          <w:rFonts w:eastAsia="Calibri" w:hint="eastAsia"/>
          <w:b/>
          <w:bCs/>
          <w:sz w:val="22"/>
          <w:rtl/>
          <w:lang w:eastAsia="he-IL"/>
        </w:rPr>
        <w:t>הליקוי</w:t>
      </w:r>
    </w:p>
    <w:p w:rsidR="002F3F05" w:rsidRPr="002F3F05" w:rsidP="00243BEA">
      <w:pPr>
        <w:spacing w:line="269" w:lineRule="auto"/>
        <w:jc w:val="center"/>
        <w:rPr>
          <w:rFonts w:eastAsia="Calibri"/>
          <w:sz w:val="22"/>
          <w:rtl/>
          <w:lang w:eastAsia="he-IL"/>
        </w:rPr>
      </w:pPr>
      <w:r w:rsidRPr="002F3F05">
        <w:rPr>
          <w:rFonts w:eastAsia="Calibri"/>
          <w:noProof/>
          <w:sz w:val="22"/>
        </w:rPr>
        <w:drawing>
          <wp:inline distT="0" distB="0" distL="0" distR="0">
            <wp:extent cx="3619409" cy="676800"/>
            <wp:effectExtent l="0" t="0" r="635" b="0"/>
            <wp:docPr id="980334684" name="תמונה 53"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34684" name="תמונה 17694341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6873" cy="683805"/>
                    </a:xfrm>
                    <a:prstGeom prst="rect">
                      <a:avLst/>
                    </a:prstGeom>
                    <a:noFill/>
                  </pic:spPr>
                </pic:pic>
              </a:graphicData>
            </a:graphic>
          </wp:inline>
        </w:drawing>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 xml:space="preserve">בנק ישראל מסר בתגובתו למשרד מבקר המדינה ממרץ 2026 כי בישיבה שהתקיימה </w:t>
      </w:r>
      <w:r w:rsidRPr="002F3F05">
        <w:rPr>
          <w:rFonts w:eastAsia="Times New Roman" w:hint="eastAsia"/>
          <w:rtl/>
          <w:lang w:eastAsia="he-IL"/>
        </w:rPr>
        <w:t>מיולי</w:t>
      </w:r>
      <w:r w:rsidRPr="002F3F05">
        <w:rPr>
          <w:rFonts w:eastAsia="Times New Roman"/>
          <w:rtl/>
          <w:lang w:eastAsia="he-IL"/>
        </w:rPr>
        <w:t xml:space="preserve"> 2025</w:t>
      </w:r>
      <w:r w:rsidRPr="002F3F05">
        <w:rPr>
          <w:rFonts w:eastAsia="Times New Roman" w:hint="cs"/>
          <w:rtl/>
          <w:lang w:eastAsia="he-IL"/>
        </w:rPr>
        <w:t xml:space="preserve"> </w:t>
      </w:r>
      <w:r w:rsidRPr="002F3F05">
        <w:rPr>
          <w:rFonts w:eastAsia="Times New Roman" w:hint="cs"/>
          <w:sz w:val="22"/>
          <w:rtl/>
          <w:lang w:eastAsia="he-IL"/>
        </w:rPr>
        <w:t xml:space="preserve">סוכם שהרשות להגנת הצרכן </w:t>
      </w:r>
      <w:r w:rsidRPr="002F3F05">
        <w:rPr>
          <w:rFonts w:eastAsia="Times New Roman"/>
          <w:sz w:val="22"/>
          <w:rtl/>
          <w:lang w:eastAsia="he-IL"/>
        </w:rPr>
        <w:t>תכין מסמך</w:t>
      </w:r>
      <w:r w:rsidRPr="002F3F05">
        <w:rPr>
          <w:rFonts w:eastAsia="Times New Roman" w:hint="cs"/>
          <w:sz w:val="22"/>
          <w:rtl/>
          <w:lang w:eastAsia="he-IL"/>
        </w:rPr>
        <w:t xml:space="preserve"> ובו</w:t>
      </w:r>
      <w:r w:rsidRPr="002F3F05">
        <w:rPr>
          <w:rFonts w:eastAsia="Times New Roman"/>
          <w:sz w:val="22"/>
          <w:rtl/>
          <w:lang w:eastAsia="he-IL"/>
        </w:rPr>
        <w:t xml:space="preserve"> תסכם את הנקודות שעלו </w:t>
      </w:r>
      <w:r w:rsidRPr="002F3F05">
        <w:rPr>
          <w:rFonts w:eastAsia="Times New Roman" w:hint="cs"/>
          <w:sz w:val="22"/>
          <w:rtl/>
          <w:lang w:eastAsia="he-IL"/>
        </w:rPr>
        <w:t>בישיבה</w:t>
      </w:r>
      <w:r w:rsidRPr="002F3F05">
        <w:rPr>
          <w:rFonts w:eastAsia="Times New Roman"/>
          <w:sz w:val="22"/>
          <w:rtl/>
          <w:lang w:eastAsia="he-IL"/>
        </w:rPr>
        <w:t>, ו</w:t>
      </w:r>
      <w:r w:rsidRPr="002F3F05">
        <w:rPr>
          <w:rFonts w:eastAsia="Times New Roman" w:hint="cs"/>
          <w:sz w:val="22"/>
          <w:rtl/>
          <w:lang w:eastAsia="he-IL"/>
        </w:rPr>
        <w:t>ש</w:t>
      </w:r>
      <w:r w:rsidRPr="002F3F05">
        <w:rPr>
          <w:rFonts w:eastAsia="Times New Roman"/>
          <w:sz w:val="22"/>
          <w:rtl/>
          <w:lang w:eastAsia="he-IL"/>
        </w:rPr>
        <w:t xml:space="preserve">היא תיזום </w:t>
      </w:r>
      <w:r w:rsidRPr="002F3F05">
        <w:rPr>
          <w:rFonts w:eastAsia="Times New Roman" w:hint="cs"/>
          <w:sz w:val="22"/>
          <w:rtl/>
          <w:lang w:eastAsia="he-IL"/>
        </w:rPr>
        <w:t xml:space="preserve">עוד </w:t>
      </w:r>
      <w:r w:rsidRPr="002F3F05">
        <w:rPr>
          <w:rFonts w:eastAsia="Times New Roman"/>
          <w:sz w:val="22"/>
          <w:rtl/>
          <w:lang w:eastAsia="he-IL"/>
        </w:rPr>
        <w:t xml:space="preserve">פגישה כדי </w:t>
      </w:r>
      <w:r w:rsidRPr="002F3F05">
        <w:rPr>
          <w:rFonts w:eastAsia="Times New Roman" w:hint="cs"/>
          <w:sz w:val="22"/>
          <w:rtl/>
          <w:lang w:eastAsia="he-IL"/>
        </w:rPr>
        <w:t>"</w:t>
      </w:r>
      <w:r w:rsidRPr="002F3F05">
        <w:rPr>
          <w:rFonts w:eastAsia="Times New Roman"/>
          <w:sz w:val="22"/>
          <w:rtl/>
          <w:lang w:eastAsia="he-IL"/>
        </w:rPr>
        <w:t>להמשיך את החשיבה בנושא</w:t>
      </w:r>
      <w:r w:rsidRPr="002F3F05">
        <w:rPr>
          <w:rFonts w:eastAsia="Times New Roman" w:hint="cs"/>
          <w:sz w:val="22"/>
          <w:rtl/>
          <w:lang w:eastAsia="he-IL"/>
        </w:rPr>
        <w:t>". אולם עד מועד התגובה של בנק ישראל טרם</w:t>
      </w:r>
      <w:r w:rsidRPr="002F3F05">
        <w:rPr>
          <w:rFonts w:eastAsia="Times New Roman"/>
          <w:sz w:val="22"/>
          <w:rtl/>
          <w:lang w:eastAsia="he-IL"/>
        </w:rPr>
        <w:t xml:space="preserve"> נקבעה פגישה כזאת. בנק ישראל </w:t>
      </w:r>
      <w:r w:rsidRPr="002F3F05">
        <w:rPr>
          <w:rFonts w:eastAsia="Times New Roman" w:hint="cs"/>
          <w:sz w:val="22"/>
          <w:rtl/>
          <w:lang w:eastAsia="he-IL"/>
        </w:rPr>
        <w:t xml:space="preserve">ציין כי אם </w:t>
      </w:r>
      <w:r w:rsidRPr="002F3F05">
        <w:rPr>
          <w:rFonts w:eastAsia="Times New Roman"/>
          <w:sz w:val="22"/>
          <w:rtl/>
          <w:lang w:eastAsia="he-IL"/>
        </w:rPr>
        <w:t>תיקבע</w:t>
      </w:r>
      <w:r w:rsidRPr="002F3F05">
        <w:rPr>
          <w:rFonts w:eastAsia="Times New Roman" w:hint="cs"/>
          <w:sz w:val="22"/>
          <w:rtl/>
          <w:lang w:eastAsia="he-IL"/>
        </w:rPr>
        <w:t xml:space="preserve"> פגישה כזאת</w:t>
      </w:r>
      <w:r w:rsidRPr="002F3F05">
        <w:rPr>
          <w:rFonts w:eastAsia="Times New Roman"/>
          <w:sz w:val="22"/>
          <w:rtl/>
          <w:lang w:eastAsia="he-IL"/>
        </w:rPr>
        <w:t xml:space="preserve">, </w:t>
      </w:r>
      <w:r w:rsidRPr="002F3F05">
        <w:rPr>
          <w:rFonts w:eastAsia="Times New Roman" w:hint="cs"/>
          <w:sz w:val="22"/>
          <w:rtl/>
          <w:lang w:eastAsia="he-IL"/>
        </w:rPr>
        <w:t>הוא</w:t>
      </w:r>
      <w:r w:rsidRPr="002F3F05">
        <w:rPr>
          <w:rFonts w:eastAsia="Times New Roman"/>
          <w:sz w:val="22"/>
          <w:rtl/>
          <w:lang w:eastAsia="he-IL"/>
        </w:rPr>
        <w:t xml:space="preserve"> </w:t>
      </w:r>
      <w:r w:rsidRPr="002F3F05">
        <w:rPr>
          <w:rFonts w:eastAsia="Times New Roman" w:hint="cs"/>
          <w:sz w:val="22"/>
          <w:rtl/>
          <w:lang w:eastAsia="he-IL"/>
        </w:rPr>
        <w:t>י</w:t>
      </w:r>
      <w:r w:rsidRPr="002F3F05">
        <w:rPr>
          <w:rFonts w:eastAsia="Times New Roman"/>
          <w:sz w:val="22"/>
          <w:rtl/>
          <w:lang w:eastAsia="he-IL"/>
        </w:rPr>
        <w:t>שמח לשתף פעולה ל</w:t>
      </w:r>
      <w:r w:rsidRPr="002F3F05">
        <w:rPr>
          <w:rFonts w:eastAsia="Times New Roman" w:hint="cs"/>
          <w:sz w:val="22"/>
          <w:rtl/>
          <w:lang w:eastAsia="he-IL"/>
        </w:rPr>
        <w:t xml:space="preserve">שם </w:t>
      </w:r>
      <w:r w:rsidRPr="002F3F05">
        <w:rPr>
          <w:rFonts w:eastAsia="Times New Roman"/>
          <w:sz w:val="22"/>
          <w:rtl/>
          <w:lang w:eastAsia="he-IL"/>
        </w:rPr>
        <w:t>המשך בחינת הנושא.</w:t>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ascii="David" w:eastAsia="Calibri" w:hAnsi="David"/>
          <w:sz w:val="24"/>
          <w:rtl/>
          <w:lang w:eastAsia="he-IL"/>
        </w:rPr>
      </w:pPr>
      <w:r w:rsidRPr="002F3F05">
        <w:rPr>
          <w:rFonts w:ascii="David" w:eastAsia="Times New Roman" w:hAnsi="David"/>
          <w:b/>
          <w:bCs/>
          <w:sz w:val="24"/>
          <w:rtl/>
          <w:lang w:eastAsia="he-IL"/>
        </w:rPr>
        <w:t>השימוש בהחזר החיוב (</w:t>
      </w:r>
      <w:r w:rsidRPr="002F3F05">
        <w:rPr>
          <w:rFonts w:ascii="David" w:eastAsia="Times New Roman" w:hAnsi="David"/>
          <w:b/>
          <w:bCs/>
          <w:sz w:val="24"/>
          <w:lang w:eastAsia="he-IL"/>
        </w:rPr>
        <w:t>chargeback</w:t>
      </w:r>
      <w:r w:rsidRPr="002F3F05">
        <w:rPr>
          <w:rFonts w:ascii="David" w:eastAsia="Times New Roman" w:hAnsi="David"/>
          <w:b/>
          <w:bCs/>
          <w:sz w:val="24"/>
          <w:rtl/>
          <w:lang w:eastAsia="he-IL"/>
        </w:rPr>
        <w:t>) בעולם הולך ומתרחב, בהתאם לגידול בהיקף הסחר הדיגיטלי. בישראל ההגנה של סולק על עסקת היסוד היא חלקית ומתאפשרת במקרים מוגבלים, יחסית לדין הנהוג בעולם. סוגיה זו נמצאת באחריות בנק ישראל ומשרד המשפטים, בהיותם אחראים לאסדרת הפעילות בתחום שירותי התשלום. מומלץ כי בנק ישראל ומשרד המשפטים, בשיתוף הרשות להגנת הצרכן והמועצה לצרכנות, יקדמו את ההגנות החלות על הצרכן בישראל בהתאם למצב באיחוד האירופי, באנגליה ובארצות הברית, בשינויים המתחייבים. הדבר יסייע למניעת פגיעה בצרכנים ויעודד הקפדה על שירות הוגן מצד בתי העסק. בכלל זה, מוצע לאפשר לצרכן הישראלי לבחור לקבל הגנה מוגברת מהמנפיקים גם אם תמורת תוספת תשלום.</w:t>
      </w:r>
    </w:p>
    <w:p w:rsidR="002F3F05" w:rsidRPr="002F3F05" w:rsidP="00243BEA">
      <w:pPr>
        <w:spacing w:line="269" w:lineRule="auto"/>
        <w:rPr>
          <w:rFonts w:ascii="David" w:eastAsia="Calibri" w:hAnsi="David"/>
          <w:sz w:val="24"/>
          <w:rtl/>
          <w:lang w:eastAsia="he-IL"/>
        </w:rPr>
      </w:pPr>
    </w:p>
    <w:p w:rsidR="009B151A" w:rsidP="00243BEA">
      <w:pPr>
        <w:spacing w:line="269" w:lineRule="auto"/>
        <w:rPr>
          <w:rFonts w:ascii="David" w:eastAsia="Calibri" w:hAnsi="David"/>
          <w:sz w:val="24"/>
          <w:rtl/>
          <w:lang w:eastAsia="he-IL"/>
        </w:rPr>
      </w:pPr>
      <w:r w:rsidRPr="002F3F05">
        <w:rPr>
          <w:rFonts w:ascii="David" w:eastAsia="Calibri" w:hAnsi="David"/>
          <w:sz w:val="24"/>
          <w:rtl/>
          <w:lang w:eastAsia="he-IL"/>
        </w:rPr>
        <w:t>משרד הכלכלה והרשות להגנת הצרכן מסרו בתגובתם כי עמדתם היא שקידום הגנת</w:t>
      </w:r>
      <w:r w:rsidRPr="002F3F05">
        <w:rPr>
          <w:rFonts w:ascii="David" w:eastAsia="Times New Roman" w:hAnsi="David"/>
          <w:sz w:val="24"/>
          <w:lang w:eastAsia="he-IL"/>
        </w:rPr>
        <w:t xml:space="preserve">chargeback </w:t>
      </w:r>
      <w:r w:rsidRPr="002F3F05">
        <w:rPr>
          <w:rFonts w:ascii="David" w:eastAsia="Calibri" w:hAnsi="David"/>
          <w:sz w:val="24"/>
          <w:rtl/>
          <w:lang w:eastAsia="he-IL"/>
        </w:rPr>
        <w:t>יכול לסייע במידה ניכרת לצרכנים בישראל.</w:t>
      </w:r>
    </w:p>
    <w:p w:rsidR="002F3F05" w:rsidRPr="009B151A" w:rsidP="009B151A">
      <w:pPr>
        <w:bidi w:val="0"/>
        <w:spacing w:after="200" w:line="276" w:lineRule="auto"/>
        <w:rPr>
          <w:rFonts w:ascii="David" w:eastAsia="Calibri" w:hAnsi="David"/>
          <w:sz w:val="24"/>
          <w:rtl/>
          <w:lang w:eastAsia="he-IL"/>
        </w:rPr>
      </w:pPr>
      <w:r>
        <w:rPr>
          <w:rFonts w:ascii="David" w:eastAsia="Calibri" w:hAnsi="David"/>
          <w:sz w:val="24"/>
          <w:rtl/>
          <w:lang w:eastAsia="he-IL"/>
        </w:rPr>
        <w:br w:type="page"/>
      </w:r>
      <w:bookmarkStart w:id="476" w:name="_Toc204522905"/>
      <w:bookmarkStart w:id="477" w:name="_Toc214197174"/>
      <w:bookmarkStart w:id="478" w:name="_Toc216267520"/>
      <w:bookmarkStart w:id="479" w:name="_Toc216276510"/>
      <w:bookmarkStart w:id="480" w:name="_Toc216277060"/>
      <w:bookmarkStart w:id="481" w:name="_Toc216277459"/>
      <w:bookmarkStart w:id="482" w:name="_Toc218513456"/>
    </w:p>
    <w:p w:rsidR="002F3F05" w:rsidRPr="002F3F05" w:rsidP="00594D3B">
      <w:pPr>
        <w:keepNext/>
        <w:keepLines/>
        <w:spacing w:before="120" w:line="269" w:lineRule="auto"/>
        <w:outlineLvl w:val="2"/>
        <w:rPr>
          <w:rFonts w:eastAsia="Times New Roman"/>
          <w:bCs/>
          <w:sz w:val="22"/>
          <w:szCs w:val="28"/>
          <w:u w:val="single"/>
          <w:lang w:eastAsia="he-IL"/>
        </w:rPr>
      </w:pPr>
      <w:r w:rsidRPr="002F3F05">
        <w:rPr>
          <w:rFonts w:eastAsia="Times New Roman" w:hint="cs"/>
          <w:bCs/>
          <w:sz w:val="22"/>
          <w:szCs w:val="28"/>
          <w:u w:val="single"/>
          <w:rtl/>
          <w:lang w:eastAsia="he-IL"/>
        </w:rPr>
        <w:t>שיתוף גופי צרכנות בהסדרי ביצוע עסקאות</w:t>
      </w:r>
      <w:bookmarkEnd w:id="476"/>
      <w:bookmarkEnd w:id="477"/>
      <w:bookmarkEnd w:id="478"/>
      <w:bookmarkEnd w:id="479"/>
      <w:bookmarkEnd w:id="480"/>
      <w:bookmarkEnd w:id="481"/>
      <w:bookmarkEnd w:id="482"/>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cs"/>
          <w:sz w:val="22"/>
          <w:rtl/>
          <w:lang w:eastAsia="he-IL"/>
        </w:rPr>
        <w:t>הבנק העולמי</w:t>
      </w:r>
      <w:r>
        <w:rPr>
          <w:rFonts w:eastAsia="Times New Roman"/>
          <w:sz w:val="22"/>
          <w:vertAlign w:val="superscript"/>
          <w:rtl/>
          <w:lang w:eastAsia="he-IL"/>
        </w:rPr>
        <w:footnoteReference w:id="145"/>
      </w:r>
      <w:r w:rsidRPr="002F3F05">
        <w:rPr>
          <w:rFonts w:eastAsia="Times New Roman" w:hint="cs"/>
          <w:sz w:val="22"/>
          <w:rtl/>
          <w:lang w:eastAsia="he-IL"/>
        </w:rPr>
        <w:t xml:space="preserve"> </w:t>
      </w:r>
      <w:r w:rsidRPr="002F3F05">
        <w:rPr>
          <w:rFonts w:eastAsia="Times New Roman"/>
          <w:sz w:val="22"/>
          <w:rtl/>
          <w:lang w:eastAsia="he-IL"/>
        </w:rPr>
        <w:t>(</w:t>
      </w:r>
      <w:r w:rsidRPr="002F3F05">
        <w:rPr>
          <w:rFonts w:eastAsia="Times New Roman"/>
          <w:sz w:val="22"/>
          <w:lang w:eastAsia="he-IL"/>
        </w:rPr>
        <w:t>World Bank</w:t>
      </w:r>
      <w:r w:rsidRPr="002F3F05">
        <w:rPr>
          <w:rFonts w:eastAsia="Times New Roman"/>
          <w:sz w:val="22"/>
          <w:rtl/>
          <w:lang w:eastAsia="he-IL"/>
        </w:rPr>
        <w:t xml:space="preserve">) </w:t>
      </w:r>
      <w:r w:rsidRPr="002F3F05">
        <w:rPr>
          <w:rFonts w:eastAsia="Times New Roman" w:hint="cs"/>
          <w:sz w:val="22"/>
          <w:rtl/>
          <w:lang w:eastAsia="he-IL"/>
        </w:rPr>
        <w:t>המליץ כי לצורך גיבוש אסטרטגיה לאומית מכלילה לשירותי תשלום קמעונאיים יש לשתף את בעלי העניין בבנייתה</w:t>
      </w:r>
      <w:r>
        <w:rPr>
          <w:rFonts w:eastAsia="Times New Roman"/>
          <w:sz w:val="22"/>
          <w:vertAlign w:val="superscript"/>
          <w:rtl/>
          <w:lang w:eastAsia="he-IL"/>
        </w:rPr>
        <w:footnoteReference w:id="146"/>
      </w:r>
      <w:r w:rsidRPr="002F3F05">
        <w:rPr>
          <w:rFonts w:eastAsia="Times New Roman" w:hint="cs"/>
          <w:sz w:val="22"/>
          <w:rtl/>
          <w:lang w:eastAsia="he-IL"/>
        </w:rPr>
        <w:t>.</w:t>
      </w:r>
    </w:p>
    <w:p w:rsidR="007739F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בבנק ישראל פועל פורום של</w:t>
      </w:r>
      <w:r w:rsidRPr="002F3F05">
        <w:rPr>
          <w:rFonts w:eastAsia="Times New Roman"/>
          <w:sz w:val="22"/>
          <w:rtl/>
          <w:lang w:eastAsia="he-IL"/>
        </w:rPr>
        <w:t xml:space="preserve"> המועצה הלאומית לתשלומים </w:t>
      </w:r>
      <w:r w:rsidRPr="002F3F05">
        <w:rPr>
          <w:rFonts w:eastAsia="Times New Roman" w:hint="cs"/>
          <w:sz w:val="22"/>
          <w:rtl/>
          <w:lang w:eastAsia="he-IL"/>
        </w:rPr>
        <w:t>בהובלת</w:t>
      </w:r>
      <w:r w:rsidRPr="002F3F05">
        <w:rPr>
          <w:rFonts w:eastAsia="Times New Roman"/>
          <w:sz w:val="22"/>
          <w:rtl/>
          <w:lang w:eastAsia="he-IL"/>
        </w:rPr>
        <w:t xml:space="preserve"> מנכ"ל בנק ישראל</w:t>
      </w:r>
      <w:r w:rsidRPr="002F3F05">
        <w:rPr>
          <w:rFonts w:eastAsia="Times New Roman" w:hint="cs"/>
          <w:sz w:val="22"/>
          <w:rtl/>
          <w:lang w:eastAsia="he-IL"/>
        </w:rPr>
        <w:t xml:space="preserve"> המייעצת לנגיד בקשר לעניינים אלו</w:t>
      </w:r>
      <w:r>
        <w:rPr>
          <w:rFonts w:eastAsia="Times New Roman"/>
          <w:sz w:val="22"/>
          <w:vertAlign w:val="superscript"/>
          <w:rtl/>
          <w:lang w:eastAsia="he-IL"/>
        </w:rPr>
        <w:footnoteReference w:id="147"/>
      </w:r>
      <w:r w:rsidRPr="002F3F05">
        <w:rPr>
          <w:rFonts w:eastAsia="Times New Roman" w:hint="cs"/>
          <w:sz w:val="22"/>
          <w:rtl/>
          <w:lang w:eastAsia="he-IL"/>
        </w:rPr>
        <w:t>. לפי פרסומי הבנק</w:t>
      </w:r>
      <w:r>
        <w:rPr>
          <w:rFonts w:eastAsia="Times New Roman"/>
          <w:sz w:val="22"/>
          <w:vertAlign w:val="superscript"/>
          <w:rtl/>
          <w:lang w:eastAsia="he-IL"/>
        </w:rPr>
        <w:footnoteReference w:id="148"/>
      </w:r>
      <w:r w:rsidRPr="002F3F05">
        <w:rPr>
          <w:rFonts w:eastAsia="Times New Roman" w:hint="cs"/>
          <w:sz w:val="22"/>
          <w:rtl/>
          <w:lang w:eastAsia="he-IL"/>
        </w:rPr>
        <w:t xml:space="preserve">, פעילות המועצה </w:t>
      </w:r>
      <w:r w:rsidRPr="002F3F05">
        <w:rPr>
          <w:rFonts w:eastAsia="Times New Roman"/>
          <w:sz w:val="22"/>
          <w:rtl/>
          <w:lang w:eastAsia="he-IL"/>
        </w:rPr>
        <w:t xml:space="preserve">הורחבה </w:t>
      </w:r>
      <w:r w:rsidRPr="002F3F05">
        <w:rPr>
          <w:rFonts w:eastAsia="Times New Roman" w:hint="cs"/>
          <w:sz w:val="22"/>
          <w:rtl/>
          <w:lang w:eastAsia="he-IL"/>
        </w:rPr>
        <w:t>כדי</w:t>
      </w:r>
      <w:r w:rsidRPr="002F3F05">
        <w:rPr>
          <w:rFonts w:eastAsia="Times New Roman"/>
          <w:sz w:val="22"/>
          <w:rtl/>
          <w:lang w:eastAsia="he-IL"/>
        </w:rPr>
        <w:t xml:space="preserve"> להתאים את השוק להתפתחויות הטכנולוגיות והרגולטוריות, תוך שיתוף כלל הגורמים המעורבים בתחום.</w:t>
      </w:r>
      <w:r w:rsidRPr="002F3F05">
        <w:rPr>
          <w:rFonts w:eastAsia="Times New Roman" w:hint="cs"/>
          <w:sz w:val="22"/>
          <w:rtl/>
          <w:lang w:eastAsia="he-IL"/>
        </w:rPr>
        <w:t xml:space="preserve"> </w:t>
      </w:r>
      <w:r w:rsidRPr="002F3F05">
        <w:rPr>
          <w:rFonts w:eastAsia="Times New Roman"/>
          <w:sz w:val="22"/>
          <w:rtl/>
          <w:lang w:eastAsia="he-IL"/>
        </w:rPr>
        <w:t>מטר</w:t>
      </w:r>
      <w:r w:rsidRPr="002F3F05">
        <w:rPr>
          <w:rFonts w:eastAsia="Times New Roman" w:hint="cs"/>
          <w:sz w:val="22"/>
          <w:rtl/>
          <w:lang w:eastAsia="he-IL"/>
        </w:rPr>
        <w:t>ו</w:t>
      </w:r>
      <w:r w:rsidRPr="002F3F05">
        <w:rPr>
          <w:rFonts w:eastAsia="Times New Roman"/>
          <w:sz w:val="22"/>
          <w:rtl/>
          <w:lang w:eastAsia="he-IL"/>
        </w:rPr>
        <w:t>ת דיוני</w:t>
      </w:r>
      <w:r w:rsidRPr="002F3F05">
        <w:rPr>
          <w:rFonts w:eastAsia="Times New Roman" w:hint="cs"/>
          <w:sz w:val="22"/>
          <w:rtl/>
          <w:lang w:eastAsia="he-IL"/>
        </w:rPr>
        <w:t xml:space="preserve"> המועצה</w:t>
      </w:r>
      <w:r w:rsidRPr="002F3F05">
        <w:rPr>
          <w:rFonts w:eastAsia="Times New Roman"/>
          <w:sz w:val="22"/>
          <w:rtl/>
          <w:lang w:eastAsia="he-IL"/>
        </w:rPr>
        <w:t xml:space="preserve"> ה</w:t>
      </w:r>
      <w:r w:rsidRPr="002F3F05">
        <w:rPr>
          <w:rFonts w:eastAsia="Times New Roman" w:hint="cs"/>
          <w:sz w:val="22"/>
          <w:rtl/>
          <w:lang w:eastAsia="he-IL"/>
        </w:rPr>
        <w:t>ן</w:t>
      </w:r>
      <w:r w:rsidRPr="002F3F05">
        <w:rPr>
          <w:rFonts w:eastAsia="Times New Roman"/>
          <w:sz w:val="22"/>
          <w:rtl/>
          <w:lang w:eastAsia="he-IL"/>
        </w:rPr>
        <w:t xml:space="preserve"> לקדם יוזמות להטמעת תשתיות למערכות תשלומים; לעודד תחרות בין המשתתפים</w:t>
      </w:r>
      <w:r w:rsidRPr="002F3F05">
        <w:rPr>
          <w:rFonts w:eastAsia="Times New Roman" w:hint="cs"/>
          <w:sz w:val="22"/>
          <w:rtl/>
          <w:lang w:eastAsia="he-IL"/>
        </w:rPr>
        <w:t xml:space="preserve"> במערכות</w:t>
      </w:r>
      <w:r w:rsidRPr="002F3F05">
        <w:rPr>
          <w:rFonts w:eastAsia="Times New Roman"/>
          <w:sz w:val="22"/>
          <w:rtl/>
          <w:lang w:eastAsia="he-IL"/>
        </w:rPr>
        <w:t>; לבצע תכנון אסטרטגי של מערכות התשלומים; לעקוב אחר יישום רפורמות; ולשתף מידע.</w:t>
      </w:r>
      <w:r w:rsidRPr="002F3F05">
        <w:rPr>
          <w:rFonts w:eastAsia="Times New Roman" w:hint="cs"/>
          <w:sz w:val="22"/>
          <w:rtl/>
          <w:lang w:eastAsia="he-IL"/>
        </w:rPr>
        <w:t xml:space="preserve"> המשתתפים בדיונים הם נציגים מן: הבנקים</w:t>
      </w:r>
      <w:r w:rsidRPr="002F3F05">
        <w:rPr>
          <w:rFonts w:eastAsia="Times New Roman"/>
          <w:sz w:val="22"/>
          <w:rtl/>
          <w:lang w:eastAsia="he-IL"/>
        </w:rPr>
        <w:t>;</w:t>
      </w:r>
      <w:r w:rsidRPr="002F3F05">
        <w:rPr>
          <w:rFonts w:eastAsia="Times New Roman" w:hint="cs"/>
          <w:sz w:val="22"/>
          <w:rtl/>
          <w:lang w:eastAsia="he-IL"/>
        </w:rPr>
        <w:t xml:space="preserve"> חברות כרטיסי האשראי</w:t>
      </w:r>
      <w:r w:rsidRPr="002F3F05">
        <w:rPr>
          <w:rFonts w:eastAsia="Times New Roman"/>
          <w:sz w:val="22"/>
          <w:rtl/>
          <w:lang w:eastAsia="he-IL"/>
        </w:rPr>
        <w:t>; הבורסה לני</w:t>
      </w:r>
      <w:r w:rsidRPr="002F3F05">
        <w:rPr>
          <w:rFonts w:eastAsia="Times New Roman" w:hint="cs"/>
          <w:sz w:val="22"/>
          <w:rtl/>
          <w:lang w:eastAsia="he-IL"/>
        </w:rPr>
        <w:t>ירות ערך</w:t>
      </w:r>
      <w:r w:rsidRPr="002F3F05">
        <w:rPr>
          <w:rFonts w:eastAsia="Times New Roman"/>
          <w:sz w:val="22"/>
          <w:rtl/>
          <w:lang w:eastAsia="he-IL"/>
        </w:rPr>
        <w:t>; רשות ני</w:t>
      </w:r>
      <w:r w:rsidRPr="002F3F05">
        <w:rPr>
          <w:rFonts w:eastAsia="Times New Roman" w:hint="cs"/>
          <w:sz w:val="22"/>
          <w:rtl/>
          <w:lang w:eastAsia="he-IL"/>
        </w:rPr>
        <w:t>ירות ערך</w:t>
      </w:r>
      <w:r w:rsidRPr="002F3F05">
        <w:rPr>
          <w:rFonts w:eastAsia="Times New Roman"/>
          <w:sz w:val="22"/>
          <w:rtl/>
          <w:lang w:eastAsia="he-IL"/>
        </w:rPr>
        <w:t>; משרד האוצר; הרשות לאיסור הלבנת הון ומימון טרור;</w:t>
      </w:r>
      <w:r w:rsidRPr="002F3F05">
        <w:rPr>
          <w:rFonts w:eastAsia="Times New Roman" w:hint="cs"/>
          <w:sz w:val="22"/>
          <w:rtl/>
          <w:lang w:eastAsia="he-IL"/>
        </w:rPr>
        <w:t xml:space="preserve"> </w:t>
      </w:r>
      <w:r w:rsidRPr="002F3F05">
        <w:rPr>
          <w:rFonts w:eastAsia="Times New Roman"/>
          <w:sz w:val="22"/>
          <w:rtl/>
          <w:lang w:eastAsia="he-IL"/>
        </w:rPr>
        <w:t>רשות המיסים; משרד ר</w:t>
      </w:r>
      <w:r w:rsidRPr="002F3F05">
        <w:rPr>
          <w:rFonts w:eastAsia="Times New Roman" w:hint="cs"/>
          <w:sz w:val="22"/>
          <w:rtl/>
          <w:lang w:eastAsia="he-IL"/>
        </w:rPr>
        <w:t>אש הממשלה</w:t>
      </w:r>
      <w:r w:rsidRPr="002F3F05">
        <w:rPr>
          <w:rFonts w:eastAsia="Times New Roman"/>
          <w:sz w:val="22"/>
          <w:rtl/>
          <w:lang w:eastAsia="he-IL"/>
        </w:rPr>
        <w:t xml:space="preserve">; המועצה הלאומית לכלכלה; רשות </w:t>
      </w:r>
      <w:r w:rsidRPr="002F3F05">
        <w:rPr>
          <w:rFonts w:eastAsia="Times New Roman" w:hint="cs"/>
          <w:sz w:val="22"/>
          <w:rtl/>
          <w:lang w:eastAsia="he-IL"/>
        </w:rPr>
        <w:t>התחרות</w:t>
      </w:r>
      <w:r w:rsidRPr="002F3F05">
        <w:rPr>
          <w:rFonts w:eastAsia="Times New Roman"/>
          <w:sz w:val="22"/>
          <w:rtl/>
          <w:lang w:eastAsia="he-IL"/>
        </w:rPr>
        <w:t>; משרד המשפטים; הרשות הלאומית להגנת הסייבר</w:t>
      </w:r>
      <w:r w:rsidRPr="002F3F05">
        <w:rPr>
          <w:rFonts w:eastAsia="Times New Roman" w:hint="cs"/>
          <w:sz w:val="22"/>
          <w:rtl/>
          <w:lang w:eastAsia="he-IL"/>
        </w:rPr>
        <w:t>; ו</w:t>
      </w:r>
      <w:r w:rsidRPr="002F3F05">
        <w:rPr>
          <w:rFonts w:eastAsia="Times New Roman"/>
          <w:sz w:val="22"/>
          <w:rtl/>
          <w:lang w:eastAsia="he-IL"/>
        </w:rPr>
        <w:t>רשות האכיפה והגבייה.</w:t>
      </w:r>
      <w:r w:rsidRPr="002F3F05">
        <w:rPr>
          <w:rFonts w:eastAsia="Times New Roman" w:hint="cs"/>
          <w:sz w:val="22"/>
          <w:rtl/>
          <w:lang w:eastAsia="he-IL"/>
        </w:rPr>
        <w:t xml:space="preserve"> </w:t>
      </w:r>
    </w:p>
    <w:p w:rsidR="002F3F05" w:rsidRPr="002F3F05" w:rsidP="00243BEA">
      <w:pPr>
        <w:rPr>
          <w:rtl/>
          <w:lang w:eastAsia="he-IL"/>
        </w:rPr>
      </w:pPr>
      <w:bookmarkStart w:id="483" w:name="_Toc216267521"/>
      <w:bookmarkStart w:id="484" w:name="_Toc216276511"/>
      <w:bookmarkStart w:id="485" w:name="_Toc216277061"/>
      <w:bookmarkStart w:id="486" w:name="_Toc216277460"/>
      <w:bookmarkStart w:id="487" w:name="_Toc218513457"/>
    </w:p>
    <w:p w:rsidR="002F3F05" w:rsidP="007739F5">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הביקורת הקודמת</w:t>
      </w:r>
      <w:bookmarkEnd w:id="483"/>
      <w:bookmarkEnd w:id="484"/>
      <w:bookmarkEnd w:id="485"/>
      <w:bookmarkEnd w:id="486"/>
      <w:bookmarkEnd w:id="487"/>
    </w:p>
    <w:p w:rsidR="002F3F05" w:rsidRPr="002F3F05" w:rsidP="00243BEA">
      <w:pPr>
        <w:rPr>
          <w:rtl/>
          <w:lang w:eastAsia="he-IL"/>
        </w:rPr>
      </w:pPr>
    </w:p>
    <w:p w:rsidR="002F3F05" w:rsidRPr="002F3F05" w:rsidP="00243BEA">
      <w:pPr>
        <w:spacing w:line="269" w:lineRule="auto"/>
        <w:rPr>
          <w:rFonts w:eastAsia="Times New Roman"/>
          <w:sz w:val="22"/>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הקודמת נמצא כי נציגי הגופים הצרכניים, לרבות הרשות להגנת הצרכן והמועצה לצרכנות, לא הוזמנו לדיוני המועצה הלאומית לתשלומים או לוועדת כרטיסי חיוב אשר עסק</w:t>
      </w:r>
      <w:r w:rsidRPr="002F3F05">
        <w:rPr>
          <w:rFonts w:eastAsia="Times New Roman" w:hint="cs"/>
          <w:sz w:val="22"/>
          <w:rtl/>
          <w:lang w:eastAsia="he-IL"/>
        </w:rPr>
        <w:t>ו</w:t>
      </w:r>
      <w:r w:rsidRPr="002F3F05">
        <w:rPr>
          <w:rFonts w:eastAsia="Times New Roman"/>
          <w:sz w:val="22"/>
          <w:rtl/>
          <w:lang w:eastAsia="he-IL"/>
        </w:rPr>
        <w:t xml:space="preserve"> בגיבוש </w:t>
      </w:r>
      <w:r w:rsidRPr="002F3F05">
        <w:rPr>
          <w:rFonts w:eastAsia="Times New Roman" w:hint="cs"/>
          <w:sz w:val="22"/>
          <w:rtl/>
          <w:lang w:eastAsia="he-IL"/>
        </w:rPr>
        <w:t>ה</w:t>
      </w:r>
      <w:r w:rsidRPr="002F3F05">
        <w:rPr>
          <w:rFonts w:eastAsia="Times New Roman"/>
          <w:sz w:val="22"/>
          <w:rtl/>
          <w:lang w:eastAsia="he-IL"/>
        </w:rPr>
        <w:t xml:space="preserve">סְכֶמָה, כללי ביצוע העסקאות וכללי </w:t>
      </w:r>
      <w:r w:rsidRPr="002F3F05">
        <w:rPr>
          <w:rFonts w:eastAsia="Times New Roman" w:hint="cs"/>
          <w:sz w:val="22"/>
          <w:rtl/>
          <w:lang w:eastAsia="he-IL"/>
        </w:rPr>
        <w:t>ה</w:t>
      </w:r>
      <w:r w:rsidRPr="002F3F05">
        <w:rPr>
          <w:rFonts w:eastAsia="Times New Roman"/>
          <w:sz w:val="22"/>
          <w:rtl/>
          <w:lang w:eastAsia="he-IL"/>
        </w:rPr>
        <w:t xml:space="preserve">התחשבנות וחלוקת </w:t>
      </w:r>
      <w:r w:rsidRPr="002F3F05">
        <w:rPr>
          <w:rFonts w:eastAsia="Times New Roman" w:hint="cs"/>
          <w:sz w:val="22"/>
          <w:rtl/>
          <w:lang w:eastAsia="he-IL"/>
        </w:rPr>
        <w:t>ה</w:t>
      </w:r>
      <w:r w:rsidRPr="002F3F05">
        <w:rPr>
          <w:rFonts w:eastAsia="Times New Roman"/>
          <w:sz w:val="22"/>
          <w:rtl/>
          <w:lang w:eastAsia="he-IL"/>
        </w:rPr>
        <w:t xml:space="preserve">אחריות לנזק, </w:t>
      </w:r>
      <w:r w:rsidRPr="002F3F05">
        <w:rPr>
          <w:rFonts w:eastAsia="Times New Roman" w:hint="eastAsia"/>
          <w:sz w:val="22"/>
          <w:rtl/>
          <w:lang w:eastAsia="he-IL"/>
        </w:rPr>
        <w:t>ועמדת</w:t>
      </w:r>
      <w:r w:rsidRPr="002F3F05">
        <w:rPr>
          <w:rFonts w:eastAsia="Times New Roman" w:hint="cs"/>
          <w:sz w:val="22"/>
          <w:rtl/>
          <w:lang w:eastAsia="he-IL"/>
        </w:rPr>
        <w:t>ם</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נשמעה</w:t>
      </w:r>
      <w:r w:rsidRPr="002F3F05">
        <w:rPr>
          <w:rFonts w:eastAsia="Times New Roman"/>
          <w:sz w:val="22"/>
          <w:rtl/>
          <w:lang w:eastAsia="he-IL"/>
        </w:rPr>
        <w:t xml:space="preserve">. </w:t>
      </w:r>
      <w:r w:rsidRPr="002F3F05">
        <w:rPr>
          <w:rFonts w:eastAsia="Times New Roman" w:hint="eastAsia"/>
          <w:sz w:val="22"/>
          <w:rtl/>
          <w:lang w:eastAsia="he-IL"/>
        </w:rPr>
        <w:t>עוד</w:t>
      </w:r>
      <w:r w:rsidRPr="002F3F05">
        <w:rPr>
          <w:rFonts w:eastAsia="Times New Roman"/>
          <w:sz w:val="22"/>
          <w:rtl/>
          <w:lang w:eastAsia="he-IL"/>
        </w:rPr>
        <w:t xml:space="preserve"> </w:t>
      </w: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המועצה</w:t>
      </w:r>
      <w:r w:rsidRPr="002F3F05">
        <w:rPr>
          <w:rFonts w:eastAsia="Times New Roman"/>
          <w:sz w:val="22"/>
          <w:rtl/>
          <w:lang w:eastAsia="he-IL"/>
        </w:rPr>
        <w:t xml:space="preserve"> </w:t>
      </w:r>
      <w:r w:rsidRPr="002F3F05">
        <w:rPr>
          <w:rFonts w:eastAsia="Times New Roman" w:hint="eastAsia"/>
          <w:sz w:val="22"/>
          <w:rtl/>
          <w:lang w:eastAsia="he-IL"/>
        </w:rPr>
        <w:t>לצרכנות</w:t>
      </w:r>
      <w:r w:rsidRPr="002F3F05">
        <w:rPr>
          <w:rFonts w:eastAsia="Times New Roman"/>
          <w:sz w:val="22"/>
          <w:rtl/>
          <w:lang w:eastAsia="he-IL"/>
        </w:rPr>
        <w:t xml:space="preserve">,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כל</w:t>
      </w:r>
      <w:r w:rsidRPr="002F3F05">
        <w:rPr>
          <w:rFonts w:eastAsia="Times New Roman"/>
          <w:sz w:val="22"/>
          <w:rtl/>
          <w:lang w:eastAsia="he-IL"/>
        </w:rPr>
        <w:t xml:space="preserve"> </w:t>
      </w:r>
      <w:r w:rsidRPr="002F3F05">
        <w:rPr>
          <w:rFonts w:eastAsia="Times New Roman" w:hint="eastAsia"/>
          <w:sz w:val="22"/>
          <w:rtl/>
          <w:lang w:eastAsia="he-IL"/>
        </w:rPr>
        <w:t>גוף</w:t>
      </w:r>
      <w:r w:rsidRPr="002F3F05">
        <w:rPr>
          <w:rFonts w:eastAsia="Times New Roman"/>
          <w:sz w:val="22"/>
          <w:rtl/>
          <w:lang w:eastAsia="he-IL"/>
        </w:rPr>
        <w:t xml:space="preserve"> </w:t>
      </w:r>
      <w:r w:rsidRPr="002F3F05">
        <w:rPr>
          <w:rFonts w:eastAsia="Times New Roman" w:hint="eastAsia"/>
          <w:sz w:val="22"/>
          <w:rtl/>
          <w:lang w:eastAsia="he-IL"/>
        </w:rPr>
        <w:t>צרכני</w:t>
      </w:r>
      <w:r w:rsidRPr="002F3F05">
        <w:rPr>
          <w:rFonts w:eastAsia="Times New Roman"/>
          <w:sz w:val="22"/>
          <w:rtl/>
          <w:lang w:eastAsia="he-IL"/>
        </w:rPr>
        <w:t xml:space="preserve"> </w:t>
      </w:r>
      <w:r w:rsidRPr="002F3F05">
        <w:rPr>
          <w:rFonts w:eastAsia="Times New Roman" w:hint="eastAsia"/>
          <w:sz w:val="22"/>
          <w:rtl/>
          <w:lang w:eastAsia="he-IL"/>
        </w:rPr>
        <w:t>אחר</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הוזמנו</w:t>
      </w:r>
      <w:r w:rsidRPr="002F3F05">
        <w:rPr>
          <w:rFonts w:eastAsia="Times New Roman"/>
          <w:sz w:val="22"/>
          <w:rtl/>
          <w:lang w:eastAsia="he-IL"/>
        </w:rPr>
        <w:t xml:space="preserve"> </w:t>
      </w:r>
      <w:r w:rsidRPr="002F3F05">
        <w:rPr>
          <w:rFonts w:eastAsia="Times New Roman" w:hint="eastAsia"/>
          <w:sz w:val="22"/>
          <w:rtl/>
          <w:lang w:eastAsia="he-IL"/>
        </w:rPr>
        <w:t>לישיבות</w:t>
      </w:r>
      <w:r w:rsidRPr="002F3F05">
        <w:rPr>
          <w:rFonts w:eastAsia="Times New Roman"/>
          <w:sz w:val="22"/>
          <w:rtl/>
          <w:lang w:eastAsia="he-IL"/>
        </w:rPr>
        <w:t xml:space="preserve"> </w:t>
      </w:r>
      <w:r w:rsidRPr="002F3F05">
        <w:rPr>
          <w:rFonts w:eastAsia="Times New Roman" w:hint="eastAsia"/>
          <w:sz w:val="22"/>
          <w:rtl/>
          <w:lang w:eastAsia="he-IL"/>
        </w:rPr>
        <w:t>המועצה</w:t>
      </w:r>
      <w:r w:rsidRPr="002F3F05">
        <w:rPr>
          <w:rFonts w:eastAsia="Times New Roman"/>
          <w:sz w:val="22"/>
          <w:rtl/>
          <w:lang w:eastAsia="he-IL"/>
        </w:rPr>
        <w:t xml:space="preserve"> </w:t>
      </w:r>
      <w:r w:rsidRPr="002F3F05">
        <w:rPr>
          <w:rFonts w:eastAsia="Times New Roman" w:hint="eastAsia"/>
          <w:sz w:val="22"/>
          <w:rtl/>
          <w:lang w:eastAsia="he-IL"/>
        </w:rPr>
        <w:t>הלאומית</w:t>
      </w:r>
      <w:r w:rsidRPr="002F3F05">
        <w:rPr>
          <w:rFonts w:eastAsia="Times New Roman"/>
          <w:sz w:val="22"/>
          <w:rtl/>
          <w:lang w:eastAsia="he-IL"/>
        </w:rPr>
        <w:t xml:space="preserve"> </w:t>
      </w:r>
      <w:r w:rsidRPr="002F3F05">
        <w:rPr>
          <w:rFonts w:eastAsia="Times New Roman" w:hint="eastAsia"/>
          <w:sz w:val="22"/>
          <w:rtl/>
          <w:lang w:eastAsia="he-IL"/>
        </w:rPr>
        <w:t>לתשלומים</w:t>
      </w:r>
      <w:r w:rsidRPr="002F3F05">
        <w:rPr>
          <w:rFonts w:eastAsia="Times New Roman"/>
          <w:sz w:val="22"/>
          <w:rtl/>
          <w:lang w:eastAsia="he-IL"/>
        </w:rPr>
        <w:t xml:space="preserve">, </w:t>
      </w:r>
      <w:r w:rsidRPr="002F3F05">
        <w:rPr>
          <w:rFonts w:eastAsia="Times New Roman" w:hint="eastAsia"/>
          <w:sz w:val="22"/>
          <w:rtl/>
          <w:lang w:eastAsia="he-IL"/>
        </w:rPr>
        <w:t>שלא</w:t>
      </w:r>
      <w:r w:rsidRPr="002F3F05">
        <w:rPr>
          <w:rFonts w:eastAsia="Times New Roman"/>
          <w:sz w:val="22"/>
          <w:rtl/>
          <w:lang w:eastAsia="he-IL"/>
        </w:rPr>
        <w:t xml:space="preserve"> </w:t>
      </w:r>
      <w:r w:rsidRPr="002F3F05">
        <w:rPr>
          <w:rFonts w:eastAsia="Times New Roman" w:hint="eastAsia"/>
          <w:sz w:val="22"/>
          <w:rtl/>
          <w:lang w:eastAsia="he-IL"/>
        </w:rPr>
        <w:t>בהתאם</w:t>
      </w:r>
      <w:r w:rsidRPr="002F3F05">
        <w:rPr>
          <w:rFonts w:eastAsia="Times New Roman"/>
          <w:sz w:val="22"/>
          <w:rtl/>
          <w:lang w:eastAsia="he-IL"/>
        </w:rPr>
        <w:t xml:space="preserve"> </w:t>
      </w:r>
      <w:r w:rsidRPr="002F3F05">
        <w:rPr>
          <w:rFonts w:eastAsia="Times New Roman" w:hint="eastAsia"/>
          <w:sz w:val="22"/>
          <w:rtl/>
          <w:lang w:eastAsia="he-IL"/>
        </w:rPr>
        <w:t>להמלצת</w:t>
      </w:r>
      <w:r w:rsidRPr="002F3F05">
        <w:rPr>
          <w:rFonts w:eastAsia="Times New Roman"/>
          <w:sz w:val="22"/>
          <w:rtl/>
          <w:lang w:eastAsia="he-IL"/>
        </w:rPr>
        <w:t xml:space="preserve"> </w:t>
      </w:r>
      <w:r w:rsidRPr="002F3F05">
        <w:rPr>
          <w:rFonts w:eastAsia="Times New Roman" w:hint="eastAsia"/>
          <w:sz w:val="22"/>
          <w:rtl/>
          <w:lang w:eastAsia="he-IL"/>
        </w:rPr>
        <w:t>הבנק</w:t>
      </w:r>
      <w:r w:rsidRPr="002F3F05">
        <w:rPr>
          <w:rFonts w:eastAsia="Times New Roman"/>
          <w:sz w:val="22"/>
          <w:rtl/>
          <w:lang w:eastAsia="he-IL"/>
        </w:rPr>
        <w:t xml:space="preserve"> </w:t>
      </w:r>
      <w:r w:rsidRPr="002F3F05">
        <w:rPr>
          <w:rFonts w:eastAsia="Times New Roman" w:hint="eastAsia"/>
          <w:sz w:val="22"/>
          <w:rtl/>
          <w:lang w:eastAsia="he-IL"/>
        </w:rPr>
        <w:t>העולמי</w:t>
      </w:r>
      <w:r w:rsidRPr="002F3F05">
        <w:rPr>
          <w:rFonts w:eastAsia="Times New Roman"/>
          <w:sz w:val="22"/>
          <w:rtl/>
          <w:lang w:eastAsia="he-IL"/>
        </w:rPr>
        <w:t xml:space="preserve"> </w:t>
      </w:r>
      <w:r w:rsidRPr="002F3F05">
        <w:rPr>
          <w:rFonts w:eastAsia="Times New Roman" w:hint="eastAsia"/>
          <w:sz w:val="22"/>
          <w:rtl/>
          <w:lang w:eastAsia="he-IL"/>
        </w:rPr>
        <w:t>וצוות</w:t>
      </w:r>
      <w:r w:rsidRPr="002F3F05">
        <w:rPr>
          <w:rFonts w:eastAsia="Times New Roman"/>
          <w:sz w:val="22"/>
          <w:rtl/>
          <w:lang w:eastAsia="he-IL"/>
        </w:rPr>
        <w:t xml:space="preserve"> </w:t>
      </w:r>
      <w:r w:rsidRPr="002F3F05">
        <w:rPr>
          <w:rFonts w:eastAsia="Times New Roman" w:hint="eastAsia"/>
          <w:sz w:val="22"/>
          <w:rtl/>
          <w:lang w:eastAsia="he-IL"/>
        </w:rPr>
        <w:t>הבחינה</w:t>
      </w:r>
      <w:r w:rsidRPr="002F3F05">
        <w:rPr>
          <w:rFonts w:eastAsia="Times New Roman"/>
          <w:sz w:val="22"/>
          <w:rtl/>
          <w:lang w:eastAsia="he-IL"/>
        </w:rPr>
        <w:t xml:space="preserve"> </w:t>
      </w:r>
      <w:r w:rsidRPr="002F3F05">
        <w:rPr>
          <w:rFonts w:eastAsia="Times New Roman" w:hint="eastAsia"/>
          <w:sz w:val="22"/>
          <w:rtl/>
          <w:lang w:eastAsia="he-IL"/>
        </w:rPr>
        <w:t>מיולי</w:t>
      </w:r>
      <w:r w:rsidRPr="002F3F05">
        <w:rPr>
          <w:rFonts w:eastAsia="Times New Roman"/>
          <w:sz w:val="22"/>
          <w:rtl/>
          <w:lang w:eastAsia="he-IL"/>
        </w:rPr>
        <w:t xml:space="preserve"> 2016 </w:t>
      </w:r>
      <w:r w:rsidRPr="002F3F05">
        <w:rPr>
          <w:rFonts w:eastAsia="Times New Roman" w:hint="eastAsia"/>
          <w:sz w:val="22"/>
          <w:rtl/>
          <w:lang w:eastAsia="he-IL"/>
        </w:rPr>
        <w:t>לצרף</w:t>
      </w:r>
      <w:r w:rsidRPr="002F3F05">
        <w:rPr>
          <w:rFonts w:eastAsia="Times New Roman"/>
          <w:sz w:val="22"/>
          <w:rtl/>
          <w:lang w:eastAsia="he-IL"/>
        </w:rPr>
        <w:t xml:space="preserve"> </w:t>
      </w:r>
      <w:r w:rsidRPr="002F3F05">
        <w:rPr>
          <w:rFonts w:eastAsia="Times New Roman" w:hint="eastAsia"/>
          <w:sz w:val="22"/>
          <w:rtl/>
          <w:lang w:eastAsia="he-IL"/>
        </w:rPr>
        <w:t>לישיבות</w:t>
      </w:r>
      <w:r w:rsidRPr="002F3F05">
        <w:rPr>
          <w:rFonts w:eastAsia="Times New Roman"/>
          <w:sz w:val="22"/>
          <w:rtl/>
          <w:lang w:eastAsia="he-IL"/>
        </w:rPr>
        <w:t xml:space="preserve"> </w:t>
      </w:r>
      <w:r w:rsidRPr="002F3F05">
        <w:rPr>
          <w:rFonts w:eastAsia="Times New Roman" w:hint="eastAsia"/>
          <w:sz w:val="22"/>
          <w:rtl/>
          <w:lang w:eastAsia="he-IL"/>
        </w:rPr>
        <w:t>אלה</w:t>
      </w:r>
      <w:r w:rsidRPr="002F3F05">
        <w:rPr>
          <w:rFonts w:eastAsia="Times New Roman"/>
          <w:sz w:val="22"/>
          <w:rtl/>
          <w:lang w:eastAsia="he-IL"/>
        </w:rPr>
        <w:t xml:space="preserve"> </w:t>
      </w:r>
      <w:r w:rsidRPr="002F3F05">
        <w:rPr>
          <w:rFonts w:eastAsia="Times New Roman" w:hint="eastAsia"/>
          <w:sz w:val="22"/>
          <w:rtl/>
          <w:lang w:eastAsia="he-IL"/>
        </w:rPr>
        <w:t>ארגונים</w:t>
      </w:r>
      <w:r w:rsidRPr="002F3F05">
        <w:rPr>
          <w:rFonts w:eastAsia="Times New Roman"/>
          <w:sz w:val="22"/>
          <w:rtl/>
          <w:lang w:eastAsia="he-IL"/>
        </w:rPr>
        <w:t xml:space="preserve"> </w:t>
      </w:r>
      <w:r w:rsidRPr="002F3F05">
        <w:rPr>
          <w:rFonts w:eastAsia="Times New Roman" w:hint="eastAsia"/>
          <w:sz w:val="22"/>
          <w:rtl/>
          <w:lang w:eastAsia="he-IL"/>
        </w:rPr>
        <w:t>צרכניים</w:t>
      </w:r>
      <w:r w:rsidRPr="002F3F05">
        <w:rPr>
          <w:rFonts w:eastAsia="Times New Roman"/>
          <w:sz w:val="22"/>
          <w:rtl/>
          <w:lang w:eastAsia="he-IL"/>
        </w:rPr>
        <w:t xml:space="preserve">. </w:t>
      </w:r>
      <w:r w:rsidRPr="002F3F05">
        <w:rPr>
          <w:rFonts w:eastAsia="Times New Roman" w:hint="eastAsia"/>
          <w:sz w:val="22"/>
          <w:rtl/>
          <w:lang w:eastAsia="he-IL"/>
        </w:rPr>
        <w:t>עוד</w:t>
      </w:r>
      <w:r w:rsidRPr="002F3F05">
        <w:rPr>
          <w:rFonts w:eastAsia="Times New Roman"/>
          <w:sz w:val="22"/>
          <w:rtl/>
          <w:lang w:eastAsia="he-IL"/>
        </w:rPr>
        <w:t xml:space="preserve"> </w:t>
      </w: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בין</w:t>
      </w:r>
      <w:r w:rsidRPr="002F3F05">
        <w:rPr>
          <w:rFonts w:eastAsia="Times New Roman"/>
          <w:sz w:val="22"/>
          <w:rtl/>
          <w:lang w:eastAsia="he-IL"/>
        </w:rPr>
        <w:t xml:space="preserve"> </w:t>
      </w:r>
      <w:r w:rsidRPr="002F3F05">
        <w:rPr>
          <w:rFonts w:eastAsia="Times New Roman" w:hint="eastAsia"/>
          <w:sz w:val="22"/>
          <w:rtl/>
          <w:lang w:eastAsia="he-IL"/>
        </w:rPr>
        <w:t>מטרות</w:t>
      </w:r>
      <w:r w:rsidRPr="002F3F05">
        <w:rPr>
          <w:rFonts w:eastAsia="Times New Roman"/>
          <w:sz w:val="22"/>
          <w:rtl/>
          <w:lang w:eastAsia="he-IL"/>
        </w:rPr>
        <w:t xml:space="preserve"> </w:t>
      </w:r>
      <w:r w:rsidRPr="002F3F05">
        <w:rPr>
          <w:rFonts w:eastAsia="Times New Roman" w:hint="eastAsia"/>
          <w:sz w:val="22"/>
          <w:rtl/>
          <w:lang w:eastAsia="he-IL"/>
        </w:rPr>
        <w:t>המועצה</w:t>
      </w:r>
      <w:r w:rsidRPr="002F3F05">
        <w:rPr>
          <w:rFonts w:eastAsia="Times New Roman"/>
          <w:sz w:val="22"/>
          <w:rtl/>
          <w:lang w:eastAsia="he-IL"/>
        </w:rPr>
        <w:t xml:space="preserve"> </w:t>
      </w:r>
      <w:r w:rsidRPr="002F3F05">
        <w:rPr>
          <w:rFonts w:eastAsia="Times New Roman" w:hint="eastAsia"/>
          <w:sz w:val="22"/>
          <w:rtl/>
          <w:lang w:eastAsia="he-IL"/>
        </w:rPr>
        <w:t>הלאומית</w:t>
      </w:r>
      <w:r w:rsidRPr="002F3F05">
        <w:rPr>
          <w:rFonts w:eastAsia="Times New Roman"/>
          <w:sz w:val="22"/>
          <w:rtl/>
          <w:lang w:eastAsia="he-IL"/>
        </w:rPr>
        <w:t xml:space="preserve"> </w:t>
      </w:r>
      <w:r w:rsidRPr="002F3F05">
        <w:rPr>
          <w:rFonts w:eastAsia="Times New Roman" w:hint="eastAsia"/>
          <w:sz w:val="22"/>
          <w:rtl/>
          <w:lang w:eastAsia="he-IL"/>
        </w:rPr>
        <w:t>לתשלומים</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נכללות</w:t>
      </w:r>
      <w:r w:rsidRPr="002F3F05">
        <w:rPr>
          <w:rFonts w:eastAsia="Times New Roman"/>
          <w:sz w:val="22"/>
          <w:rtl/>
          <w:lang w:eastAsia="he-IL"/>
        </w:rPr>
        <w:t xml:space="preserve"> </w:t>
      </w:r>
      <w:r w:rsidRPr="002F3F05">
        <w:rPr>
          <w:rFonts w:eastAsia="Times New Roman" w:hint="eastAsia"/>
          <w:sz w:val="22"/>
          <w:rtl/>
          <w:lang w:eastAsia="he-IL"/>
        </w:rPr>
        <w:t>ההגנה</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ומניעת</w:t>
      </w:r>
      <w:r w:rsidRPr="002F3F05">
        <w:rPr>
          <w:rFonts w:eastAsia="Times New Roman"/>
          <w:sz w:val="22"/>
          <w:rtl/>
          <w:lang w:eastAsia="he-IL"/>
        </w:rPr>
        <w:t xml:space="preserve"> </w:t>
      </w:r>
      <w:r w:rsidRPr="002F3F05">
        <w:rPr>
          <w:rFonts w:eastAsia="Times New Roman" w:hint="eastAsia"/>
          <w:sz w:val="22"/>
          <w:rtl/>
          <w:lang w:eastAsia="he-IL"/>
        </w:rPr>
        <w:t>שימוש</w:t>
      </w:r>
      <w:r w:rsidRPr="002F3F05">
        <w:rPr>
          <w:rFonts w:eastAsia="Times New Roman"/>
          <w:sz w:val="22"/>
          <w:rtl/>
          <w:lang w:eastAsia="he-IL"/>
        </w:rPr>
        <w:t xml:space="preserve"> </w:t>
      </w:r>
      <w:r w:rsidRPr="002F3F05">
        <w:rPr>
          <w:rFonts w:eastAsia="Times New Roman" w:hint="eastAsia"/>
          <w:sz w:val="22"/>
          <w:rtl/>
          <w:lang w:eastAsia="he-IL"/>
        </w:rPr>
        <w:t>ב</w:t>
      </w:r>
      <w:r w:rsidRPr="002F3F05">
        <w:rPr>
          <w:rFonts w:eastAsia="Times New Roman"/>
          <w:sz w:val="22"/>
          <w:rtl/>
          <w:lang w:eastAsia="he-IL"/>
        </w:rPr>
        <w:t>סְכֶמָה</w:t>
      </w:r>
      <w:r w:rsidRPr="002F3F05">
        <w:rPr>
          <w:rFonts w:eastAsia="Times New Roman" w:hint="eastAsia"/>
          <w:sz w:val="22"/>
          <w:rtl/>
          <w:lang w:eastAsia="he-IL"/>
        </w:rPr>
        <w:t xml:space="preserve"> </w:t>
      </w:r>
      <w:r w:rsidRPr="002F3F05">
        <w:rPr>
          <w:rFonts w:eastAsia="Times New Roman" w:hint="eastAsia"/>
          <w:sz w:val="22"/>
          <w:rtl/>
          <w:lang w:eastAsia="he-IL"/>
        </w:rPr>
        <w:t>לביצוע</w:t>
      </w:r>
      <w:r w:rsidRPr="002F3F05">
        <w:rPr>
          <w:rFonts w:eastAsia="Times New Roman"/>
          <w:sz w:val="22"/>
          <w:rtl/>
          <w:lang w:eastAsia="he-IL"/>
        </w:rPr>
        <w:t xml:space="preserve"> </w:t>
      </w:r>
      <w:r w:rsidRPr="002F3F05">
        <w:rPr>
          <w:rFonts w:eastAsia="Times New Roman" w:hint="eastAsia"/>
          <w:sz w:val="22"/>
          <w:rtl/>
          <w:lang w:eastAsia="he-IL"/>
        </w:rPr>
        <w:t>פעולות</w:t>
      </w:r>
      <w:r w:rsidRPr="002F3F05">
        <w:rPr>
          <w:rFonts w:eastAsia="Times New Roman"/>
          <w:sz w:val="22"/>
          <w:rtl/>
          <w:lang w:eastAsia="he-IL"/>
        </w:rPr>
        <w:t xml:space="preserve"> </w:t>
      </w:r>
      <w:r w:rsidRPr="002F3F05">
        <w:rPr>
          <w:rFonts w:eastAsia="Times New Roman" w:hint="eastAsia"/>
          <w:sz w:val="22"/>
          <w:rtl/>
          <w:lang w:eastAsia="he-IL"/>
        </w:rPr>
        <w:t>באמצעי</w:t>
      </w:r>
      <w:r w:rsidRPr="002F3F05">
        <w:rPr>
          <w:rFonts w:eastAsia="Times New Roman"/>
          <w:sz w:val="22"/>
          <w:rtl/>
          <w:lang w:eastAsia="he-IL"/>
        </w:rPr>
        <w:t xml:space="preserve"> </w:t>
      </w:r>
      <w:r w:rsidRPr="002F3F05">
        <w:rPr>
          <w:rFonts w:eastAsia="Times New Roman" w:hint="eastAsia"/>
          <w:sz w:val="22"/>
          <w:rtl/>
          <w:lang w:eastAsia="he-IL"/>
        </w:rPr>
        <w:t>תשלום</w:t>
      </w:r>
      <w:r w:rsidRPr="002F3F05">
        <w:rPr>
          <w:rFonts w:eastAsia="Times New Roman"/>
          <w:sz w:val="22"/>
          <w:rtl/>
          <w:lang w:eastAsia="he-IL"/>
        </w:rPr>
        <w:t xml:space="preserve">, </w:t>
      </w:r>
      <w:r w:rsidRPr="002F3F05">
        <w:rPr>
          <w:rFonts w:eastAsia="Times New Roman" w:hint="eastAsia"/>
          <w:sz w:val="22"/>
          <w:rtl/>
          <w:lang w:eastAsia="he-IL"/>
        </w:rPr>
        <w:t>ככלי</w:t>
      </w:r>
      <w:r w:rsidRPr="002F3F05">
        <w:rPr>
          <w:rFonts w:eastAsia="Times New Roman"/>
          <w:sz w:val="22"/>
          <w:rtl/>
          <w:lang w:eastAsia="he-IL"/>
        </w:rPr>
        <w:t xml:space="preserve"> </w:t>
      </w:r>
      <w:r w:rsidRPr="002F3F05">
        <w:rPr>
          <w:rFonts w:eastAsia="Times New Roman" w:hint="eastAsia"/>
          <w:sz w:val="22"/>
          <w:rtl/>
          <w:lang w:eastAsia="he-IL"/>
        </w:rPr>
        <w:t>לביצוע</w:t>
      </w:r>
      <w:r w:rsidRPr="002F3F05">
        <w:rPr>
          <w:rFonts w:eastAsia="Times New Roman"/>
          <w:sz w:val="22"/>
          <w:rtl/>
          <w:lang w:eastAsia="he-IL"/>
        </w:rPr>
        <w:t xml:space="preserve"> </w:t>
      </w:r>
      <w:r w:rsidRPr="002F3F05">
        <w:rPr>
          <w:rFonts w:eastAsia="Times New Roman" w:hint="eastAsia"/>
          <w:sz w:val="22"/>
          <w:rtl/>
          <w:lang w:eastAsia="he-IL"/>
        </w:rPr>
        <w:t>הונאת</w:t>
      </w:r>
      <w:r w:rsidRPr="002F3F05">
        <w:rPr>
          <w:rFonts w:eastAsia="Times New Roman"/>
          <w:sz w:val="22"/>
          <w:rtl/>
          <w:lang w:eastAsia="he-IL"/>
        </w:rPr>
        <w:t xml:space="preserve"> </w:t>
      </w:r>
      <w:r w:rsidRPr="002F3F05">
        <w:rPr>
          <w:rFonts w:eastAsia="Times New Roman" w:hint="eastAsia"/>
          <w:sz w:val="22"/>
          <w:rtl/>
          <w:lang w:eastAsia="he-IL"/>
        </w:rPr>
        <w:t>צרכנים</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הקודמת הומלץ לשתף את בעלי העניין בגיבוש אסטרטגיה לאומית מכלילה לשירותי תשלום קמעונאיים, כפי שהמליצו הבנק העולמי וצוות הבחינה. </w:t>
      </w:r>
      <w:r w:rsidRPr="002F3F05">
        <w:rPr>
          <w:rFonts w:eastAsia="Times New Roman" w:hint="cs"/>
          <w:sz w:val="22"/>
          <w:rtl/>
          <w:lang w:eastAsia="he-IL"/>
        </w:rPr>
        <w:t>ה</w:t>
      </w:r>
      <w:r w:rsidRPr="002F3F05">
        <w:rPr>
          <w:rFonts w:eastAsia="Times New Roman"/>
          <w:sz w:val="22"/>
          <w:rtl/>
          <w:lang w:eastAsia="he-IL"/>
        </w:rPr>
        <w:t>ומלץ כי בנק ישראל יפעל לכנס באופן עיתי את המועצה הלאומית לתשלומים וכי יזמן לדיונים את נציגי המועצה לצרכנות והרשות להגנת הצרכן כדי שיציגו את עמדת</w:t>
      </w:r>
      <w:r w:rsidRPr="002F3F05">
        <w:rPr>
          <w:rFonts w:eastAsia="Times New Roman" w:hint="cs"/>
          <w:sz w:val="22"/>
          <w:rtl/>
          <w:lang w:eastAsia="he-IL"/>
        </w:rPr>
        <w:t>ן</w:t>
      </w:r>
      <w:r w:rsidRPr="002F3F05">
        <w:rPr>
          <w:rFonts w:eastAsia="Times New Roman"/>
          <w:sz w:val="22"/>
          <w:rtl/>
          <w:lang w:eastAsia="he-IL"/>
        </w:rPr>
        <w:t>, כבעל</w:t>
      </w:r>
      <w:r w:rsidRPr="002F3F05">
        <w:rPr>
          <w:rFonts w:eastAsia="Times New Roman" w:hint="cs"/>
          <w:sz w:val="22"/>
          <w:rtl/>
          <w:lang w:eastAsia="he-IL"/>
        </w:rPr>
        <w:t>ות</w:t>
      </w:r>
      <w:r w:rsidRPr="002F3F05">
        <w:rPr>
          <w:rFonts w:eastAsia="Times New Roman"/>
          <w:sz w:val="22"/>
          <w:rtl/>
          <w:lang w:eastAsia="he-IL"/>
        </w:rPr>
        <w:t xml:space="preserve"> עניין בהגנת הצרכן, בנוגע לבניית אסטרטגיה לאומית מכלילה לשירותי התשלום הקמעונאיים, ובכלל זה שיציגו נושאים בתחום הגנת הצרכן, מניעת הונאות ועידוד התחרות.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בנק ישראל מסר בתגובתו לביקורת הקודמת כי להבא הוא יזמין את ה</w:t>
      </w:r>
      <w:r w:rsidRPr="002F3F05">
        <w:rPr>
          <w:rFonts w:eastAsia="Times New Roman"/>
          <w:sz w:val="22"/>
          <w:rtl/>
          <w:lang w:eastAsia="he-IL"/>
        </w:rPr>
        <w:t>רשות להגנת הצרכן ו</w:t>
      </w:r>
      <w:r w:rsidRPr="002F3F05">
        <w:rPr>
          <w:rFonts w:eastAsia="Times New Roman" w:hint="cs"/>
          <w:sz w:val="22"/>
          <w:rtl/>
          <w:lang w:eastAsia="he-IL"/>
        </w:rPr>
        <w:t>מ</w:t>
      </w:r>
      <w:r w:rsidRPr="002F3F05">
        <w:rPr>
          <w:rFonts w:eastAsia="Times New Roman"/>
          <w:sz w:val="22"/>
          <w:rtl/>
          <w:lang w:eastAsia="he-IL"/>
        </w:rPr>
        <w:t>המועצה לצרכנות כאשר י</w:t>
      </w:r>
      <w:r w:rsidRPr="002F3F05">
        <w:rPr>
          <w:rFonts w:eastAsia="Times New Roman" w:hint="cs"/>
          <w:sz w:val="22"/>
          <w:rtl/>
          <w:lang w:eastAsia="he-IL"/>
        </w:rPr>
        <w:t>ו</w:t>
      </w:r>
      <w:r w:rsidRPr="002F3F05">
        <w:rPr>
          <w:rFonts w:eastAsia="Times New Roman"/>
          <w:sz w:val="22"/>
          <w:rtl/>
          <w:lang w:eastAsia="he-IL"/>
        </w:rPr>
        <w:t>עלו בוועד</w:t>
      </w:r>
      <w:r w:rsidRPr="002F3F05">
        <w:rPr>
          <w:rFonts w:eastAsia="Times New Roman" w:hint="cs"/>
          <w:sz w:val="22"/>
          <w:rtl/>
          <w:lang w:eastAsia="he-IL"/>
        </w:rPr>
        <w:t>ות</w:t>
      </w:r>
      <w:r w:rsidRPr="002F3F05">
        <w:rPr>
          <w:rFonts w:eastAsia="Times New Roman"/>
          <w:sz w:val="22"/>
          <w:rtl/>
          <w:lang w:eastAsia="he-IL"/>
        </w:rPr>
        <w:t xml:space="preserve"> סוגיות הרלוונטיות לפעילות</w:t>
      </w:r>
      <w:r w:rsidRPr="002F3F05">
        <w:rPr>
          <w:rFonts w:eastAsia="Times New Roman" w:hint="cs"/>
          <w:sz w:val="22"/>
          <w:rtl/>
          <w:lang w:eastAsia="he-IL"/>
        </w:rPr>
        <w:t>ן</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eastAsia"/>
          <w:sz w:val="22"/>
          <w:rtl/>
          <w:lang w:eastAsia="he-IL"/>
        </w:rPr>
        <w:t>בד</w:t>
      </w:r>
      <w:r w:rsidRPr="002F3F05">
        <w:rPr>
          <w:rFonts w:eastAsia="Times New Roman" w:hint="cs"/>
          <w:sz w:val="22"/>
          <w:rtl/>
          <w:lang w:eastAsia="he-IL"/>
        </w:rPr>
        <w:t>יו</w:t>
      </w:r>
      <w:r w:rsidRPr="002F3F05">
        <w:rPr>
          <w:rFonts w:eastAsia="Times New Roman" w:hint="eastAsia"/>
          <w:sz w:val="22"/>
          <w:rtl/>
          <w:lang w:eastAsia="he-IL"/>
        </w:rPr>
        <w:t>וח</w:t>
      </w:r>
      <w:r w:rsidRPr="002F3F05">
        <w:rPr>
          <w:rFonts w:eastAsia="Times New Roman"/>
          <w:sz w:val="22"/>
          <w:rtl/>
          <w:lang w:eastAsia="he-IL"/>
        </w:rPr>
        <w:t xml:space="preserve"> על תיקון </w:t>
      </w:r>
      <w:r w:rsidRPr="002F3F05">
        <w:rPr>
          <w:rFonts w:eastAsia="Times New Roman" w:hint="cs"/>
          <w:sz w:val="22"/>
          <w:rtl/>
          <w:lang w:eastAsia="he-IL"/>
        </w:rPr>
        <w:t>ה</w:t>
      </w:r>
      <w:r w:rsidRPr="002F3F05">
        <w:rPr>
          <w:rFonts w:eastAsia="Times New Roman"/>
          <w:sz w:val="22"/>
          <w:rtl/>
          <w:lang w:eastAsia="he-IL"/>
        </w:rPr>
        <w:t>ליקויי</w:t>
      </w:r>
      <w:r w:rsidRPr="002F3F05">
        <w:rPr>
          <w:rFonts w:eastAsia="Times New Roman" w:hint="cs"/>
          <w:sz w:val="22"/>
          <w:rtl/>
          <w:lang w:eastAsia="he-IL"/>
        </w:rPr>
        <w:t>ם</w:t>
      </w:r>
      <w:r w:rsidRPr="002F3F05">
        <w:rPr>
          <w:rFonts w:eastAsia="Times New Roman"/>
          <w:sz w:val="22"/>
          <w:rtl/>
          <w:lang w:eastAsia="he-IL"/>
        </w:rPr>
        <w:t xml:space="preserve"> </w:t>
      </w:r>
      <w:r w:rsidRPr="002F3F05">
        <w:rPr>
          <w:rFonts w:eastAsia="Times New Roman" w:hint="cs"/>
          <w:sz w:val="22"/>
          <w:rtl/>
          <w:lang w:eastAsia="he-IL"/>
        </w:rPr>
        <w:t>ל</w:t>
      </w:r>
      <w:r w:rsidRPr="002F3F05">
        <w:rPr>
          <w:rFonts w:eastAsia="Times New Roman"/>
          <w:sz w:val="22"/>
          <w:rtl/>
          <w:lang w:eastAsia="he-IL"/>
        </w:rPr>
        <w:t xml:space="preserve">ביקורת הקודמת </w:t>
      </w:r>
      <w:r w:rsidRPr="002F3F05">
        <w:rPr>
          <w:rFonts w:eastAsia="Times New Roman" w:hint="cs"/>
          <w:sz w:val="22"/>
          <w:rtl/>
          <w:lang w:eastAsia="he-IL"/>
        </w:rPr>
        <w:t xml:space="preserve">מ-2022 </w:t>
      </w:r>
      <w:r w:rsidRPr="002F3F05">
        <w:rPr>
          <w:rFonts w:eastAsia="Times New Roman"/>
          <w:sz w:val="22"/>
          <w:rtl/>
          <w:lang w:eastAsia="he-IL"/>
        </w:rPr>
        <w:t xml:space="preserve">מסר בנק ישראל כי </w:t>
      </w:r>
      <w:r w:rsidRPr="002F3F05">
        <w:rPr>
          <w:rFonts w:eastAsia="Times New Roman" w:hint="eastAsia"/>
          <w:sz w:val="22"/>
          <w:rtl/>
          <w:lang w:eastAsia="he-IL"/>
        </w:rPr>
        <w:t>ב</w:t>
      </w:r>
      <w:r w:rsidRPr="002F3F05">
        <w:rPr>
          <w:rFonts w:eastAsia="Times New Roman"/>
          <w:sz w:val="22"/>
          <w:rtl/>
          <w:lang w:eastAsia="he-IL"/>
        </w:rPr>
        <w:t xml:space="preserve">חודש ספטמבר 2022 </w:t>
      </w:r>
      <w:r w:rsidRPr="002F3F05">
        <w:rPr>
          <w:rFonts w:eastAsia="Times New Roman" w:hint="cs"/>
          <w:sz w:val="22"/>
          <w:rtl/>
          <w:lang w:eastAsia="he-IL"/>
        </w:rPr>
        <w:t xml:space="preserve">פנו </w:t>
      </w:r>
      <w:r w:rsidRPr="002F3F05">
        <w:rPr>
          <w:rFonts w:eastAsia="Times New Roman"/>
          <w:sz w:val="22"/>
          <w:rtl/>
          <w:lang w:eastAsia="he-IL"/>
        </w:rPr>
        <w:t>למועצה הישראלית לצרכנות ולרשות להגנת הצרכן ולסחר הוגן בבקשה כי ישלחו נציג מטעמ</w:t>
      </w:r>
      <w:r w:rsidRPr="002F3F05">
        <w:rPr>
          <w:rFonts w:eastAsia="Times New Roman" w:hint="cs"/>
          <w:sz w:val="22"/>
          <w:rtl/>
          <w:lang w:eastAsia="he-IL"/>
        </w:rPr>
        <w:t>ן</w:t>
      </w:r>
      <w:r w:rsidRPr="002F3F05">
        <w:rPr>
          <w:rFonts w:eastAsia="Times New Roman"/>
          <w:sz w:val="22"/>
          <w:rtl/>
          <w:lang w:eastAsia="he-IL"/>
        </w:rPr>
        <w:t xml:space="preserve"> אשר ישתתף בדיוני ועדת כרטיסי חיוב. כמו כן נשלחו חומרי רקע של הקמת הוועדה ומונו נציגים </w:t>
      </w:r>
      <w:r w:rsidRPr="002F3F05">
        <w:rPr>
          <w:rFonts w:eastAsia="Times New Roman"/>
          <w:sz w:val="22"/>
          <w:rtl/>
          <w:lang w:eastAsia="he-IL"/>
        </w:rPr>
        <w:t>מטעם שני הגופים בוועדת כרטיסי חיוב. נציגים אלו מכותבים לכל חומרי הוועדה ומוזמנים לכל דיוניה.</w:t>
      </w:r>
    </w:p>
    <w:p w:rsidR="007739F5" w:rsidP="00243BEA">
      <w:pPr>
        <w:spacing w:line="269" w:lineRule="auto"/>
        <w:rPr>
          <w:rFonts w:eastAsia="Times New Roman"/>
          <w:sz w:val="22"/>
          <w:rtl/>
          <w:lang w:eastAsia="he-IL"/>
        </w:rPr>
      </w:pPr>
    </w:p>
    <w:p w:rsidR="002F3F05" w:rsidRPr="002F3F05" w:rsidP="007739F5">
      <w:pPr>
        <w:keepNext/>
        <w:keepLines/>
        <w:spacing w:before="120" w:line="269" w:lineRule="auto"/>
        <w:outlineLvl w:val="4"/>
        <w:rPr>
          <w:rFonts w:eastAsia="Times New Roman"/>
          <w:bCs/>
          <w:spacing w:val="40"/>
          <w:sz w:val="22"/>
          <w:rtl/>
          <w:lang w:eastAsia="he-IL"/>
        </w:rPr>
      </w:pPr>
      <w:bookmarkStart w:id="488" w:name="_Toc216267522"/>
      <w:bookmarkStart w:id="489" w:name="_Toc216276512"/>
      <w:bookmarkStart w:id="490" w:name="_Toc216277062"/>
      <w:bookmarkStart w:id="491" w:name="_Toc216277461"/>
      <w:bookmarkStart w:id="492" w:name="_Toc218513458"/>
      <w:r w:rsidRPr="002F3F05">
        <w:rPr>
          <w:rFonts w:eastAsia="Times New Roman" w:hint="cs"/>
          <w:bCs/>
          <w:spacing w:val="40"/>
          <w:sz w:val="22"/>
          <w:rtl/>
          <w:lang w:eastAsia="he-IL"/>
        </w:rPr>
        <w:t>ביקורת המעקב</w:t>
      </w:r>
      <w:bookmarkEnd w:id="488"/>
      <w:bookmarkEnd w:id="489"/>
      <w:bookmarkEnd w:id="490"/>
      <w:bookmarkEnd w:id="491"/>
      <w:bookmarkEnd w:id="492"/>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b/>
          <w:bCs/>
          <w:sz w:val="22"/>
          <w:rtl/>
          <w:lang w:eastAsia="he-IL"/>
        </w:rPr>
        <w:t xml:space="preserve">בביקורת הקודמת </w:t>
      </w:r>
      <w:r w:rsidRPr="002F3F05">
        <w:rPr>
          <w:rFonts w:eastAsia="Times New Roman" w:hint="cs"/>
          <w:b/>
          <w:bCs/>
          <w:sz w:val="22"/>
          <w:rtl/>
          <w:lang w:eastAsia="he-IL"/>
        </w:rPr>
        <w:t>עלה</w:t>
      </w:r>
      <w:r w:rsidRPr="002F3F05">
        <w:rPr>
          <w:rFonts w:eastAsia="Times New Roman"/>
          <w:b/>
          <w:bCs/>
          <w:sz w:val="22"/>
          <w:rtl/>
          <w:lang w:eastAsia="he-IL"/>
        </w:rPr>
        <w:t xml:space="preserve"> כי נציגי הגופים הצרכניים, לרבות הרשות להגנת הצרכן והמועצה לצרכנות, לא הוזמנו לדיוני המועצה הלאומית לתשלומים או לוועדת כרטיסי חיוב</w:t>
      </w:r>
      <w:r w:rsidRPr="002F3F05">
        <w:rPr>
          <w:rFonts w:eastAsia="Times New Roman" w:hint="cs"/>
          <w:b/>
          <w:bCs/>
          <w:sz w:val="22"/>
          <w:rtl/>
          <w:lang w:eastAsia="he-IL"/>
        </w:rPr>
        <w:t>,</w:t>
      </w:r>
      <w:r w:rsidRPr="002F3F05">
        <w:rPr>
          <w:rFonts w:eastAsia="Times New Roman"/>
          <w:b/>
          <w:bCs/>
          <w:sz w:val="22"/>
          <w:rtl/>
          <w:lang w:eastAsia="he-IL"/>
        </w:rPr>
        <w:t xml:space="preserve"> </w:t>
      </w:r>
      <w:r w:rsidRPr="002F3F05">
        <w:rPr>
          <w:rFonts w:eastAsia="Times New Roman" w:hint="cs"/>
          <w:b/>
          <w:bCs/>
          <w:sz w:val="22"/>
          <w:rtl/>
          <w:lang w:eastAsia="he-IL"/>
        </w:rPr>
        <w:t xml:space="preserve">הפועלות בבנק ישראל, </w:t>
      </w:r>
      <w:r w:rsidRPr="002F3F05">
        <w:rPr>
          <w:rFonts w:eastAsia="Times New Roman"/>
          <w:b/>
          <w:bCs/>
          <w:sz w:val="22"/>
          <w:rtl/>
          <w:lang w:eastAsia="he-IL"/>
        </w:rPr>
        <w:t>אשר עסק</w:t>
      </w:r>
      <w:r w:rsidRPr="002F3F05">
        <w:rPr>
          <w:rFonts w:eastAsia="Times New Roman" w:hint="eastAsia"/>
          <w:b/>
          <w:bCs/>
          <w:sz w:val="22"/>
          <w:rtl/>
          <w:lang w:eastAsia="he-IL"/>
        </w:rPr>
        <w:t>ו</w:t>
      </w:r>
      <w:r w:rsidRPr="002F3F05">
        <w:rPr>
          <w:rFonts w:eastAsia="Times New Roman"/>
          <w:b/>
          <w:bCs/>
          <w:sz w:val="22"/>
          <w:rtl/>
          <w:lang w:eastAsia="he-IL"/>
        </w:rPr>
        <w:t xml:space="preserve"> בגיבוש </w:t>
      </w:r>
      <w:r w:rsidRPr="002F3F05">
        <w:rPr>
          <w:rFonts w:eastAsia="Times New Roman" w:hint="cs"/>
          <w:b/>
          <w:bCs/>
          <w:sz w:val="22"/>
          <w:rtl/>
          <w:lang w:eastAsia="he-IL"/>
        </w:rPr>
        <w:t>ה</w:t>
      </w:r>
      <w:r w:rsidRPr="002F3F05">
        <w:rPr>
          <w:rFonts w:eastAsia="Times New Roman"/>
          <w:b/>
          <w:bCs/>
          <w:sz w:val="22"/>
          <w:rtl/>
          <w:lang w:eastAsia="he-IL"/>
        </w:rPr>
        <w:t xml:space="preserve">סְכֶמָה, כללי ביצוע העסקאות וכללי </w:t>
      </w:r>
      <w:r w:rsidRPr="002F3F05">
        <w:rPr>
          <w:rFonts w:eastAsia="Times New Roman" w:hint="cs"/>
          <w:b/>
          <w:bCs/>
          <w:sz w:val="22"/>
          <w:rtl/>
          <w:lang w:eastAsia="he-IL"/>
        </w:rPr>
        <w:t>ה</w:t>
      </w:r>
      <w:r w:rsidRPr="002F3F05">
        <w:rPr>
          <w:rFonts w:eastAsia="Times New Roman"/>
          <w:b/>
          <w:bCs/>
          <w:sz w:val="22"/>
          <w:rtl/>
          <w:lang w:eastAsia="he-IL"/>
        </w:rPr>
        <w:t>התחשבנות וחלוקת האחריות לנזק, ועמדת</w:t>
      </w:r>
      <w:r w:rsidRPr="002F3F05">
        <w:rPr>
          <w:rFonts w:eastAsia="Times New Roman" w:hint="cs"/>
          <w:b/>
          <w:bCs/>
          <w:sz w:val="22"/>
          <w:rtl/>
          <w:lang w:eastAsia="he-IL"/>
        </w:rPr>
        <w:t>ן</w:t>
      </w:r>
      <w:r w:rsidRPr="002F3F05">
        <w:rPr>
          <w:rFonts w:eastAsia="Times New Roman"/>
          <w:b/>
          <w:bCs/>
          <w:sz w:val="22"/>
          <w:rtl/>
          <w:lang w:eastAsia="he-IL"/>
        </w:rPr>
        <w:t xml:space="preserve"> לא נשמעה.</w:t>
      </w:r>
      <w:r w:rsidRPr="002F3F05">
        <w:rPr>
          <w:rFonts w:eastAsia="Times New Roman" w:hint="cs"/>
          <w:b/>
          <w:bCs/>
          <w:sz w:val="22"/>
          <w:rtl/>
          <w:lang w:eastAsia="he-IL"/>
        </w:rPr>
        <w:t xml:space="preserve"> הליקוי תוקן במלואו. בביקורת המעקב נמצא כי ב</w:t>
      </w:r>
      <w:r w:rsidRPr="002F3F05">
        <w:rPr>
          <w:rFonts w:eastAsia="Times New Roman"/>
          <w:b/>
          <w:bCs/>
          <w:sz w:val="22"/>
          <w:rtl/>
          <w:lang w:eastAsia="he-IL"/>
        </w:rPr>
        <w:t xml:space="preserve">ספטמבר 2022 </w:t>
      </w:r>
      <w:r w:rsidRPr="002F3F05">
        <w:rPr>
          <w:rFonts w:eastAsia="Times New Roman" w:hint="cs"/>
          <w:b/>
          <w:bCs/>
          <w:sz w:val="22"/>
          <w:rtl/>
          <w:lang w:eastAsia="he-IL"/>
        </w:rPr>
        <w:t>פנה</w:t>
      </w:r>
      <w:r w:rsidRPr="002F3F05">
        <w:rPr>
          <w:rFonts w:eastAsia="Times New Roman"/>
          <w:b/>
          <w:bCs/>
          <w:sz w:val="22"/>
          <w:rtl/>
          <w:lang w:eastAsia="he-IL"/>
        </w:rPr>
        <w:t xml:space="preserve"> </w:t>
      </w:r>
      <w:r w:rsidRPr="002F3F05">
        <w:rPr>
          <w:rFonts w:eastAsia="Times New Roman" w:hint="cs"/>
          <w:b/>
          <w:bCs/>
          <w:sz w:val="22"/>
          <w:rtl/>
          <w:lang w:eastAsia="he-IL"/>
        </w:rPr>
        <w:t xml:space="preserve">בנק ישראל </w:t>
      </w:r>
      <w:r w:rsidRPr="002F3F05">
        <w:rPr>
          <w:rFonts w:eastAsia="Times New Roman"/>
          <w:b/>
          <w:bCs/>
          <w:sz w:val="22"/>
          <w:rtl/>
          <w:lang w:eastAsia="he-IL"/>
        </w:rPr>
        <w:t>למועצה הישראלית לצרכנות ולרשות</w:t>
      </w:r>
      <w:r w:rsidRPr="002F3F05">
        <w:rPr>
          <w:rFonts w:eastAsia="Times New Roman" w:hint="cs"/>
          <w:b/>
          <w:bCs/>
          <w:sz w:val="22"/>
          <w:rtl/>
          <w:lang w:eastAsia="he-IL"/>
        </w:rPr>
        <w:t xml:space="preserve"> </w:t>
      </w:r>
      <w:r w:rsidRPr="002F3F05">
        <w:rPr>
          <w:rFonts w:eastAsia="Times New Roman"/>
          <w:b/>
          <w:bCs/>
          <w:sz w:val="22"/>
          <w:rtl/>
          <w:lang w:eastAsia="he-IL"/>
        </w:rPr>
        <w:t>להגנת הצרכן ולסחר הוגן בבקשה כי ישלחו נציג מטעמ</w:t>
      </w:r>
      <w:r w:rsidRPr="002F3F05">
        <w:rPr>
          <w:rFonts w:eastAsia="Times New Roman" w:hint="cs"/>
          <w:b/>
          <w:bCs/>
          <w:sz w:val="22"/>
          <w:rtl/>
          <w:lang w:eastAsia="he-IL"/>
        </w:rPr>
        <w:t>ן</w:t>
      </w:r>
      <w:r w:rsidRPr="002F3F05">
        <w:rPr>
          <w:rFonts w:eastAsia="Times New Roman"/>
          <w:b/>
          <w:bCs/>
          <w:sz w:val="22"/>
          <w:rtl/>
          <w:lang w:eastAsia="he-IL"/>
        </w:rPr>
        <w:t xml:space="preserve"> אשר ישתתף בדיוני ועדת</w:t>
      </w:r>
      <w:r w:rsidRPr="002F3F05">
        <w:rPr>
          <w:rFonts w:eastAsia="Times New Roman" w:hint="cs"/>
          <w:b/>
          <w:bCs/>
          <w:sz w:val="22"/>
          <w:rtl/>
          <w:lang w:eastAsia="he-IL"/>
        </w:rPr>
        <w:t xml:space="preserve"> </w:t>
      </w:r>
      <w:r w:rsidRPr="002F3F05">
        <w:rPr>
          <w:rFonts w:eastAsia="Times New Roman"/>
          <w:b/>
          <w:bCs/>
          <w:sz w:val="22"/>
          <w:rtl/>
          <w:lang w:eastAsia="he-IL"/>
        </w:rPr>
        <w:t>כרטיסי חיוב</w:t>
      </w:r>
      <w:r w:rsidRPr="002F3F05">
        <w:rPr>
          <w:rFonts w:eastAsia="Times New Roman" w:hint="cs"/>
          <w:b/>
          <w:bCs/>
          <w:sz w:val="22"/>
          <w:rtl/>
          <w:lang w:eastAsia="he-IL"/>
        </w:rPr>
        <w:t>.</w:t>
      </w:r>
      <w:r w:rsidRPr="002F3F05">
        <w:rPr>
          <w:rFonts w:eastAsia="Times New Roman"/>
          <w:b/>
          <w:bCs/>
          <w:sz w:val="22"/>
          <w:rtl/>
          <w:lang w:eastAsia="he-IL"/>
        </w:rPr>
        <w:t xml:space="preserve"> מונו נציגים</w:t>
      </w:r>
      <w:r w:rsidRPr="002F3F05">
        <w:rPr>
          <w:rFonts w:eastAsia="Times New Roman" w:hint="cs"/>
          <w:b/>
          <w:bCs/>
          <w:sz w:val="22"/>
          <w:rtl/>
          <w:lang w:eastAsia="he-IL"/>
        </w:rPr>
        <w:t xml:space="preserve"> </w:t>
      </w:r>
      <w:r w:rsidRPr="002F3F05">
        <w:rPr>
          <w:rFonts w:eastAsia="Times New Roman"/>
          <w:b/>
          <w:bCs/>
          <w:sz w:val="22"/>
          <w:rtl/>
          <w:lang w:eastAsia="he-IL"/>
        </w:rPr>
        <w:t xml:space="preserve">מטעם שני הגופים </w:t>
      </w:r>
      <w:r w:rsidRPr="002F3F05">
        <w:rPr>
          <w:rFonts w:eastAsia="Times New Roman" w:hint="cs"/>
          <w:b/>
          <w:bCs/>
          <w:sz w:val="22"/>
          <w:rtl/>
          <w:lang w:eastAsia="he-IL"/>
        </w:rPr>
        <w:t xml:space="preserve">המשתתפים בפועל בישיבות של </w:t>
      </w:r>
      <w:r w:rsidRPr="002F3F05">
        <w:rPr>
          <w:rFonts w:eastAsia="Times New Roman"/>
          <w:b/>
          <w:bCs/>
          <w:sz w:val="22"/>
          <w:rtl/>
          <w:lang w:eastAsia="he-IL"/>
        </w:rPr>
        <w:t xml:space="preserve">ועדת כרטיסי חיוב. </w:t>
      </w:r>
    </w:p>
    <w:p w:rsidR="002F3F05" w:rsidRPr="002F3F05" w:rsidP="00243BEA">
      <w:pPr>
        <w:spacing w:line="269" w:lineRule="auto"/>
        <w:jc w:val="center"/>
        <w:rPr>
          <w:rFonts w:eastAsia="Calibri"/>
          <w:b/>
          <w:bCs/>
          <w:sz w:val="22"/>
          <w:rtl/>
          <w:lang w:eastAsia="he-IL"/>
        </w:rPr>
      </w:pPr>
    </w:p>
    <w:p w:rsidR="002F3F05" w:rsidRPr="002F3F05" w:rsidP="00243BEA">
      <w:pPr>
        <w:spacing w:line="269" w:lineRule="auto"/>
        <w:jc w:val="center"/>
        <w:rPr>
          <w:rFonts w:eastAsia="Calibri"/>
          <w:b/>
          <w:bCs/>
          <w:sz w:val="22"/>
          <w:rtl/>
          <w:lang w:eastAsia="he-IL"/>
        </w:rPr>
      </w:pPr>
      <w:r w:rsidRPr="002F3F05">
        <w:rPr>
          <w:rFonts w:eastAsia="Calibri" w:hint="eastAsia"/>
          <w:b/>
          <w:bCs/>
          <w:sz w:val="22"/>
          <w:rtl/>
          <w:lang w:eastAsia="he-IL"/>
        </w:rPr>
        <w:t>מידת</w:t>
      </w:r>
      <w:r w:rsidRPr="002F3F05">
        <w:rPr>
          <w:rFonts w:eastAsia="Calibri"/>
          <w:b/>
          <w:bCs/>
          <w:sz w:val="22"/>
          <w:rtl/>
          <w:lang w:eastAsia="he-IL"/>
        </w:rPr>
        <w:t xml:space="preserve"> </w:t>
      </w:r>
      <w:r w:rsidRPr="002F3F05">
        <w:rPr>
          <w:rFonts w:eastAsia="Calibri" w:hint="eastAsia"/>
          <w:b/>
          <w:bCs/>
          <w:sz w:val="22"/>
          <w:rtl/>
          <w:lang w:eastAsia="he-IL"/>
        </w:rPr>
        <w:t>תיקון</w:t>
      </w:r>
      <w:r w:rsidRPr="002F3F05">
        <w:rPr>
          <w:rFonts w:eastAsia="Calibri"/>
          <w:b/>
          <w:bCs/>
          <w:sz w:val="22"/>
          <w:rtl/>
          <w:lang w:eastAsia="he-IL"/>
        </w:rPr>
        <w:t xml:space="preserve"> </w:t>
      </w:r>
      <w:r w:rsidRPr="002F3F05">
        <w:rPr>
          <w:rFonts w:eastAsia="Calibri" w:hint="eastAsia"/>
          <w:b/>
          <w:bCs/>
          <w:sz w:val="22"/>
          <w:rtl/>
          <w:lang w:eastAsia="he-IL"/>
        </w:rPr>
        <w:t>הליקוי</w:t>
      </w:r>
    </w:p>
    <w:p w:rsidR="002F3F05" w:rsidRPr="002F3F05" w:rsidP="00243BEA">
      <w:pPr>
        <w:spacing w:line="269" w:lineRule="auto"/>
        <w:jc w:val="center"/>
        <w:rPr>
          <w:rFonts w:eastAsia="Times New Roman"/>
          <w:b/>
          <w:bCs/>
          <w:sz w:val="22"/>
          <w:rtl/>
          <w:lang w:eastAsia="he-IL"/>
        </w:rPr>
      </w:pPr>
      <w:r w:rsidRPr="002F3F05">
        <w:rPr>
          <w:rFonts w:eastAsia="Calibri"/>
          <w:noProof/>
          <w:sz w:val="22"/>
        </w:rPr>
        <w:drawing>
          <wp:inline distT="0" distB="0" distL="0" distR="0">
            <wp:extent cx="3960000" cy="783414"/>
            <wp:effectExtent l="0" t="0" r="0" b="0"/>
            <wp:docPr id="723279812" name="תמונה 55" descr="הליקוי תוקן במלוא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79812" name="תמונה 31572945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83414"/>
                    </a:xfrm>
                    <a:prstGeom prst="rect">
                      <a:avLst/>
                    </a:prstGeom>
                    <a:noFill/>
                    <a:ln>
                      <a:noFill/>
                    </a:ln>
                  </pic:spPr>
                </pic:pic>
              </a:graphicData>
            </a:graphic>
          </wp:inline>
        </w:drawing>
      </w:r>
    </w:p>
    <w:p w:rsidR="002F3F05" w:rsidRPr="002F3F05" w:rsidP="00243BEA">
      <w:pPr>
        <w:spacing w:line="269" w:lineRule="auto"/>
        <w:rPr>
          <w:rFonts w:eastAsia="Times New Roman"/>
          <w:sz w:val="22"/>
          <w:rtl/>
          <w:lang w:eastAsia="he-IL"/>
        </w:rPr>
      </w:pPr>
    </w:p>
    <w:p w:rsidR="002F3F05" w:rsidRPr="002F3F05" w:rsidP="00243BEA">
      <w:pPr>
        <w:keepNext/>
        <w:keepLines/>
        <w:spacing w:line="269" w:lineRule="auto"/>
        <w:outlineLvl w:val="2"/>
        <w:rPr>
          <w:rFonts w:eastAsia="Times New Roman"/>
          <w:bCs/>
          <w:sz w:val="22"/>
          <w:szCs w:val="28"/>
          <w:u w:val="single"/>
          <w:rtl/>
          <w:lang w:eastAsia="he-IL"/>
        </w:rPr>
      </w:pPr>
      <w:bookmarkStart w:id="493" w:name="_Toc204522916"/>
      <w:bookmarkStart w:id="494" w:name="_Toc216267523"/>
      <w:bookmarkStart w:id="495" w:name="_Toc216276513"/>
      <w:bookmarkStart w:id="496" w:name="_Toc216277063"/>
      <w:bookmarkStart w:id="497" w:name="_Toc216277462"/>
      <w:bookmarkStart w:id="498" w:name="_Toc218513459"/>
      <w:r w:rsidRPr="002F3F05">
        <w:rPr>
          <w:rFonts w:eastAsia="Times New Roman"/>
          <w:bCs/>
          <w:sz w:val="22"/>
          <w:szCs w:val="28"/>
          <w:u w:val="single"/>
          <w:rtl/>
          <w:lang w:eastAsia="he-IL"/>
        </w:rPr>
        <w:t>שוברי זיכוי</w:t>
      </w:r>
      <w:bookmarkEnd w:id="493"/>
      <w:bookmarkEnd w:id="494"/>
      <w:bookmarkEnd w:id="495"/>
      <w:bookmarkEnd w:id="496"/>
      <w:bookmarkEnd w:id="497"/>
      <w:bookmarkEnd w:id="498"/>
      <w:r w:rsidRPr="002F3F05">
        <w:rPr>
          <w:rFonts w:eastAsia="Times New Roman"/>
          <w:bCs/>
          <w:sz w:val="22"/>
          <w:szCs w:val="28"/>
          <w:u w:val="single"/>
          <w:rtl/>
          <w:lang w:eastAsia="he-IL"/>
        </w:rPr>
        <w:t xml:space="preserve"> </w:t>
      </w:r>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על פי תקנות </w:t>
      </w:r>
      <w:r w:rsidRPr="002F3F05">
        <w:rPr>
          <w:rFonts w:eastAsia="Times New Roman" w:hint="cs"/>
          <w:sz w:val="22"/>
          <w:rtl/>
          <w:lang w:eastAsia="he-IL"/>
        </w:rPr>
        <w:t>ביטול עסקה</w:t>
      </w:r>
      <w:r w:rsidRPr="002F3F05">
        <w:rPr>
          <w:rFonts w:eastAsia="Times New Roman"/>
          <w:sz w:val="22"/>
          <w:rtl/>
          <w:lang w:eastAsia="he-IL"/>
        </w:rPr>
        <w:t xml:space="preserve">, </w:t>
      </w:r>
      <w:r w:rsidRPr="002F3F05">
        <w:rPr>
          <w:rFonts w:eastAsia="Times New Roman" w:hint="cs"/>
          <w:sz w:val="22"/>
          <w:rtl/>
          <w:lang w:eastAsia="he-IL"/>
        </w:rPr>
        <w:t>צרכן</w:t>
      </w:r>
      <w:r w:rsidRPr="002F3F05">
        <w:rPr>
          <w:rFonts w:eastAsia="Times New Roman"/>
          <w:sz w:val="22"/>
          <w:rtl/>
          <w:lang w:eastAsia="he-IL"/>
        </w:rPr>
        <w:t xml:space="preserve"> זכאי לבטל עסקה </w:t>
      </w:r>
      <w:r w:rsidRPr="002F3F05">
        <w:rPr>
          <w:rFonts w:eastAsia="Times New Roman" w:hint="cs"/>
          <w:sz w:val="22"/>
          <w:rtl/>
          <w:lang w:eastAsia="he-IL"/>
        </w:rPr>
        <w:t>אם</w:t>
      </w:r>
      <w:r w:rsidRPr="002F3F05">
        <w:rPr>
          <w:rFonts w:eastAsia="Times New Roman"/>
          <w:sz w:val="22"/>
          <w:rtl/>
          <w:lang w:eastAsia="he-IL"/>
        </w:rPr>
        <w:t xml:space="preserve"> מתקיימים התנאים ה</w:t>
      </w:r>
      <w:r w:rsidRPr="002F3F05">
        <w:rPr>
          <w:rFonts w:eastAsia="Times New Roman" w:hint="cs"/>
          <w:sz w:val="22"/>
          <w:rtl/>
          <w:lang w:eastAsia="he-IL"/>
        </w:rPr>
        <w:t>אלה</w:t>
      </w:r>
      <w:r w:rsidRPr="002F3F05">
        <w:rPr>
          <w:rFonts w:eastAsia="Times New Roman"/>
          <w:sz w:val="22"/>
          <w:rtl/>
          <w:lang w:eastAsia="he-IL"/>
        </w:rPr>
        <w:t xml:space="preserve">: ערך המוצר הנרכש עולה על 50 שקל; המוצר הוחזר לעסק; המוצר לא נפגם והרוכש לא </w:t>
      </w:r>
      <w:r w:rsidRPr="002F3F05">
        <w:rPr>
          <w:rFonts w:eastAsia="Times New Roman" w:hint="cs"/>
          <w:sz w:val="22"/>
          <w:rtl/>
          <w:lang w:eastAsia="he-IL"/>
        </w:rPr>
        <w:t>השתמש בו</w:t>
      </w:r>
      <w:r w:rsidRPr="002F3F05">
        <w:rPr>
          <w:rFonts w:eastAsia="Times New Roman"/>
          <w:sz w:val="22"/>
          <w:rtl/>
          <w:lang w:eastAsia="he-IL"/>
        </w:rPr>
        <w:t xml:space="preserve"> (חיבור של המוצר לחשמל, גז או מים ייחשב כשימוש ב</w:t>
      </w:r>
      <w:r w:rsidRPr="002F3F05">
        <w:rPr>
          <w:rFonts w:eastAsia="Times New Roman" w:hint="cs"/>
          <w:sz w:val="22"/>
          <w:rtl/>
          <w:lang w:eastAsia="he-IL"/>
        </w:rPr>
        <w:t>ו</w:t>
      </w:r>
      <w:r w:rsidRPr="002F3F05">
        <w:rPr>
          <w:rFonts w:eastAsia="Times New Roman"/>
          <w:sz w:val="22"/>
          <w:rtl/>
          <w:lang w:eastAsia="he-IL"/>
        </w:rPr>
        <w:t xml:space="preserve">). החזרת המוצר </w:t>
      </w:r>
      <w:r w:rsidRPr="002F3F05">
        <w:rPr>
          <w:rFonts w:eastAsia="Times New Roman" w:hint="cs"/>
          <w:sz w:val="22"/>
          <w:rtl/>
          <w:lang w:eastAsia="he-IL"/>
        </w:rPr>
        <w:t xml:space="preserve">לספק </w:t>
      </w:r>
      <w:r w:rsidRPr="002F3F05">
        <w:rPr>
          <w:rFonts w:eastAsia="Times New Roman"/>
          <w:sz w:val="22"/>
          <w:rtl/>
          <w:lang w:eastAsia="he-IL"/>
        </w:rPr>
        <w:t xml:space="preserve">באריזה המקורית תהווה ראיה מספקת </w:t>
      </w:r>
      <w:r w:rsidRPr="002F3F05">
        <w:rPr>
          <w:rFonts w:eastAsia="Times New Roman" w:hint="cs"/>
          <w:sz w:val="22"/>
          <w:rtl/>
          <w:lang w:eastAsia="he-IL"/>
        </w:rPr>
        <w:t xml:space="preserve">לכך </w:t>
      </w:r>
      <w:r w:rsidRPr="002F3F05">
        <w:rPr>
          <w:rFonts w:eastAsia="Times New Roman"/>
          <w:sz w:val="22"/>
          <w:rtl/>
          <w:lang w:eastAsia="he-IL"/>
        </w:rPr>
        <w:t xml:space="preserve">שלא </w:t>
      </w:r>
      <w:r w:rsidRPr="002F3F05">
        <w:rPr>
          <w:rFonts w:eastAsia="Times New Roman" w:hint="cs"/>
          <w:sz w:val="22"/>
          <w:rtl/>
          <w:lang w:eastAsia="he-IL"/>
        </w:rPr>
        <w:t>היה בו</w:t>
      </w:r>
      <w:r w:rsidRPr="002F3F05">
        <w:rPr>
          <w:rFonts w:eastAsia="Times New Roman"/>
          <w:sz w:val="22"/>
          <w:rtl/>
          <w:lang w:eastAsia="he-IL"/>
        </w:rPr>
        <w:t xml:space="preserve"> שימוש</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פתיחת</w:t>
      </w:r>
      <w:r w:rsidRPr="002F3F05">
        <w:rPr>
          <w:rFonts w:eastAsia="Times New Roman"/>
          <w:sz w:val="22"/>
          <w:rtl/>
          <w:lang w:eastAsia="he-IL"/>
        </w:rPr>
        <w:t xml:space="preserve"> האריזה לא </w:t>
      </w:r>
      <w:r w:rsidRPr="002F3F05">
        <w:rPr>
          <w:rFonts w:eastAsia="Times New Roman" w:hint="cs"/>
          <w:sz w:val="22"/>
          <w:rtl/>
          <w:lang w:eastAsia="he-IL"/>
        </w:rPr>
        <w:t>תי</w:t>
      </w:r>
      <w:r w:rsidRPr="002F3F05">
        <w:rPr>
          <w:rFonts w:eastAsia="Times New Roman"/>
          <w:sz w:val="22"/>
          <w:rtl/>
          <w:lang w:eastAsia="he-IL"/>
        </w:rPr>
        <w:t>חשב שימוש או פגימה במוצר, אלא אם כן יוכח אחרת.</w:t>
      </w:r>
      <w:r w:rsidRPr="002F3F05">
        <w:rPr>
          <w:rFonts w:eastAsia="Times New Roman" w:hint="cs"/>
          <w:sz w:val="22"/>
          <w:rtl/>
          <w:lang w:eastAsia="he-IL"/>
        </w:rPr>
        <w:t xml:space="preserve"> </w:t>
      </w:r>
      <w:r w:rsidRPr="002F3F05">
        <w:rPr>
          <w:rFonts w:eastAsia="Times New Roman"/>
          <w:sz w:val="22"/>
          <w:rtl/>
          <w:lang w:eastAsia="he-IL"/>
        </w:rPr>
        <w:t xml:space="preserve">התקנות מפרטות </w:t>
      </w:r>
      <w:r w:rsidRPr="002F3F05">
        <w:rPr>
          <w:rFonts w:eastAsia="Times New Roman" w:hint="cs"/>
          <w:sz w:val="22"/>
          <w:rtl/>
          <w:lang w:eastAsia="he-IL"/>
        </w:rPr>
        <w:t xml:space="preserve">את </w:t>
      </w:r>
      <w:r w:rsidRPr="002F3F05">
        <w:rPr>
          <w:rFonts w:eastAsia="Times New Roman"/>
          <w:sz w:val="22"/>
          <w:rtl/>
          <w:lang w:eastAsia="he-IL"/>
        </w:rPr>
        <w:t xml:space="preserve">סוגי מוצרים ואת פרק הזמן </w:t>
      </w:r>
      <w:r w:rsidRPr="002F3F05">
        <w:rPr>
          <w:rFonts w:eastAsia="Times New Roman" w:hint="cs"/>
          <w:sz w:val="22"/>
          <w:rtl/>
          <w:lang w:eastAsia="he-IL"/>
        </w:rPr>
        <w:t xml:space="preserve">המאפשרים </w:t>
      </w:r>
      <w:r w:rsidRPr="002F3F05">
        <w:rPr>
          <w:rFonts w:eastAsia="Times New Roman"/>
          <w:sz w:val="22"/>
          <w:rtl/>
          <w:lang w:eastAsia="he-IL"/>
        </w:rPr>
        <w:t>לבטל את העסקה</w:t>
      </w:r>
      <w:r w:rsidRPr="002F3F05">
        <w:rPr>
          <w:rFonts w:eastAsia="Times New Roman" w:hint="cs"/>
          <w:sz w:val="22"/>
          <w:rtl/>
          <w:lang w:eastAsia="he-IL"/>
        </w:rPr>
        <w:t xml:space="preserve"> לרכישתם</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צרכן המבטל עסקה לרכישת טובין או שירותים אינו זכאי תמיד להחזר כספי לפי תקנות ביטול עסקה, בין משום שהתקנות אינן חלות על הטובין או השירותים שרכש</w:t>
      </w:r>
      <w:r w:rsidRPr="002F3F05">
        <w:rPr>
          <w:rFonts w:eastAsia="Times New Roman" w:hint="cs"/>
          <w:sz w:val="22"/>
          <w:rtl/>
          <w:lang w:eastAsia="he-IL"/>
        </w:rPr>
        <w:t>,</w:t>
      </w:r>
      <w:r w:rsidRPr="002F3F05">
        <w:rPr>
          <w:rFonts w:eastAsia="Times New Roman"/>
          <w:sz w:val="22"/>
          <w:rtl/>
          <w:lang w:eastAsia="he-IL"/>
        </w:rPr>
        <w:t xml:space="preserve"> ובין משום שביטול העסקה נעשה לאחר המועד המזכה בהחזר כספי בהתאם לתקנות. עם זאת במקרים רבים של ביטול עסקה, הצרכן מקבל שובר זיכוי ועל כן על העוסק הבוחר לתת זיכוי לעמוד בהוראות בהתאם להוראות סעיף 14ז לחוק הגנת הצרכן, שעניינו חובת גילוי מדיניות החזרת טובין. </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sz w:val="22"/>
          <w:rtl/>
          <w:lang w:eastAsia="he-IL"/>
        </w:rPr>
      </w:pPr>
      <w:r w:rsidRPr="002F3F05">
        <w:rPr>
          <w:rFonts w:eastAsia="Calibri" w:hint="eastAsia"/>
          <w:sz w:val="22"/>
          <w:rtl/>
          <w:lang w:eastAsia="he-IL"/>
        </w:rPr>
        <w:t>חוק</w:t>
      </w:r>
      <w:r w:rsidRPr="002F3F05">
        <w:rPr>
          <w:rFonts w:eastAsia="Calibri"/>
          <w:sz w:val="22"/>
          <w:rtl/>
          <w:lang w:eastAsia="he-IL"/>
        </w:rPr>
        <w:t xml:space="preserve"> הגנת הצרכן קובע </w:t>
      </w:r>
      <w:r w:rsidRPr="002F3F05">
        <w:rPr>
          <w:rFonts w:eastAsia="Calibri" w:hint="cs"/>
          <w:sz w:val="22"/>
          <w:rtl/>
          <w:lang w:eastAsia="he-IL"/>
        </w:rPr>
        <w:t xml:space="preserve">כי </w:t>
      </w:r>
      <w:r w:rsidRPr="002F3F05">
        <w:rPr>
          <w:rFonts w:eastAsia="Calibri"/>
          <w:sz w:val="22"/>
          <w:rtl/>
          <w:lang w:eastAsia="he-IL"/>
        </w:rPr>
        <w:t>אם צרכן ביטל הסכם לרכישת טובין או שירותים והעוסק נתן לו שובר זיכוי בשל הביטול</w:t>
      </w:r>
      <w:r w:rsidRPr="002F3F05">
        <w:rPr>
          <w:rFonts w:eastAsia="Calibri" w:hint="cs"/>
          <w:sz w:val="22"/>
          <w:rtl/>
          <w:lang w:eastAsia="he-IL"/>
        </w:rPr>
        <w:t>,</w:t>
      </w:r>
      <w:r w:rsidRPr="002F3F05">
        <w:rPr>
          <w:rFonts w:eastAsia="Calibri"/>
          <w:sz w:val="22"/>
          <w:rtl/>
          <w:lang w:eastAsia="he-IL"/>
        </w:rPr>
        <w:t xml:space="preserve"> יחולו הוראות אלה:</w:t>
      </w:r>
      <w:r w:rsidRPr="002F3F05">
        <w:rPr>
          <w:rFonts w:eastAsia="Calibri" w:hint="cs"/>
          <w:sz w:val="22"/>
          <w:rtl/>
          <w:lang w:eastAsia="he-IL"/>
        </w:rPr>
        <w:t xml:space="preserve"> (א) </w:t>
      </w:r>
      <w:r w:rsidRPr="002F3F05">
        <w:rPr>
          <w:rFonts w:eastAsia="Calibri"/>
          <w:sz w:val="22"/>
          <w:rtl/>
          <w:lang w:eastAsia="he-IL"/>
        </w:rPr>
        <w:t xml:space="preserve">השובר יודפס </w:t>
      </w:r>
      <w:r w:rsidRPr="002F3F05">
        <w:rPr>
          <w:rFonts w:eastAsia="Calibri" w:hint="cs"/>
          <w:sz w:val="22"/>
          <w:rtl/>
          <w:lang w:eastAsia="he-IL"/>
        </w:rPr>
        <w:t xml:space="preserve">או ייכתב </w:t>
      </w:r>
      <w:r w:rsidRPr="002F3F05">
        <w:rPr>
          <w:rFonts w:eastAsia="Calibri"/>
          <w:sz w:val="22"/>
          <w:rtl/>
          <w:lang w:eastAsia="he-IL"/>
        </w:rPr>
        <w:t xml:space="preserve">באופן שימנע את מחיקת הכתוב בו; </w:t>
      </w:r>
      <w:r w:rsidRPr="002F3F05">
        <w:rPr>
          <w:rFonts w:eastAsia="Calibri" w:hint="cs"/>
          <w:sz w:val="22"/>
          <w:rtl/>
          <w:lang w:eastAsia="he-IL"/>
        </w:rPr>
        <w:t>(ב)</w:t>
      </w:r>
      <w:r w:rsidRPr="002F3F05">
        <w:rPr>
          <w:rFonts w:eastAsia="Calibri"/>
          <w:sz w:val="22"/>
          <w:rtl/>
          <w:lang w:eastAsia="he-IL"/>
        </w:rPr>
        <w:t xml:space="preserve"> הסכום הנקוב בשובר יהיה הסכום ששולם בעת ביצוע העסקה; </w:t>
      </w:r>
      <w:r w:rsidRPr="002F3F05">
        <w:rPr>
          <w:rFonts w:eastAsia="Calibri" w:hint="cs"/>
          <w:sz w:val="22"/>
          <w:rtl/>
          <w:lang w:eastAsia="he-IL"/>
        </w:rPr>
        <w:t>(ג)</w:t>
      </w:r>
      <w:r w:rsidRPr="002F3F05">
        <w:rPr>
          <w:rFonts w:eastAsia="Calibri"/>
          <w:sz w:val="22"/>
          <w:rtl/>
          <w:lang w:eastAsia="he-IL"/>
        </w:rPr>
        <w:t xml:space="preserve"> השובר יהיה תקף לשנתיים לפחות מיום מסירתו; </w:t>
      </w:r>
      <w:r w:rsidRPr="002F3F05">
        <w:rPr>
          <w:rFonts w:eastAsia="Calibri" w:hint="cs"/>
          <w:sz w:val="22"/>
          <w:rtl/>
          <w:lang w:eastAsia="he-IL"/>
        </w:rPr>
        <w:t>(ד)</w:t>
      </w:r>
      <w:r w:rsidRPr="002F3F05">
        <w:rPr>
          <w:rFonts w:eastAsia="Calibri"/>
          <w:sz w:val="22"/>
          <w:rtl/>
          <w:lang w:eastAsia="he-IL"/>
        </w:rPr>
        <w:t xml:space="preserve"> מימוש השובר לא יותנה בהצגת החשבונית שניתנה לצרכן בעת ביצוע העסקה; </w:t>
      </w:r>
      <w:r w:rsidRPr="002F3F05">
        <w:rPr>
          <w:rFonts w:eastAsia="Calibri" w:hint="cs"/>
          <w:sz w:val="22"/>
          <w:rtl/>
          <w:lang w:eastAsia="he-IL"/>
        </w:rPr>
        <w:t>(ה)</w:t>
      </w:r>
      <w:r w:rsidRPr="002F3F05">
        <w:rPr>
          <w:rFonts w:eastAsia="Calibri"/>
          <w:sz w:val="22"/>
          <w:rtl/>
          <w:lang w:eastAsia="he-IL"/>
        </w:rPr>
        <w:t xml:space="preserve"> לא יהיה תוקף לתנאי המגביל את האפשרות לממש את השובר, לרבות לעניין מימושו במכירה מיוחדת</w:t>
      </w:r>
      <w:r w:rsidRPr="002F3F05">
        <w:rPr>
          <w:rFonts w:eastAsia="Calibri" w:hint="cs"/>
          <w:sz w:val="22"/>
          <w:rtl/>
          <w:lang w:eastAsia="he-IL"/>
        </w:rPr>
        <w:t>,</w:t>
      </w:r>
      <w:r w:rsidRPr="002F3F05">
        <w:rPr>
          <w:rFonts w:eastAsia="Calibri"/>
          <w:sz w:val="22"/>
          <w:rtl/>
          <w:lang w:eastAsia="he-IL"/>
        </w:rPr>
        <w:t xml:space="preserve"> </w:t>
      </w:r>
      <w:r w:rsidRPr="002F3F05">
        <w:rPr>
          <w:rFonts w:eastAsia="Calibri" w:hint="cs"/>
          <w:sz w:val="22"/>
          <w:rtl/>
          <w:lang w:eastAsia="he-IL"/>
        </w:rPr>
        <w:t>ו</w:t>
      </w:r>
      <w:r w:rsidRPr="002F3F05">
        <w:rPr>
          <w:rFonts w:eastAsia="Calibri"/>
          <w:sz w:val="22"/>
          <w:rtl/>
          <w:lang w:eastAsia="he-IL"/>
        </w:rPr>
        <w:t xml:space="preserve">תקופת תוקף </w:t>
      </w:r>
      <w:r w:rsidRPr="002F3F05">
        <w:rPr>
          <w:rFonts w:eastAsia="Calibri" w:hint="cs"/>
          <w:sz w:val="22"/>
          <w:rtl/>
          <w:lang w:eastAsia="he-IL"/>
        </w:rPr>
        <w:t>ה</w:t>
      </w:r>
      <w:r w:rsidRPr="002F3F05">
        <w:rPr>
          <w:rFonts w:eastAsia="Calibri"/>
          <w:sz w:val="22"/>
          <w:rtl/>
          <w:lang w:eastAsia="he-IL"/>
        </w:rPr>
        <w:t>שובר וציון האפשרות להשתמש בו ללא תנאים מגבילים יופיעו על גבי השובר, באותיות ברורות</w:t>
      </w:r>
      <w:r w:rsidRPr="002F3F05">
        <w:rPr>
          <w:rFonts w:eastAsia="Calibri" w:hint="cs"/>
          <w:sz w:val="22"/>
          <w:rtl/>
          <w:lang w:eastAsia="he-IL"/>
        </w:rPr>
        <w:t xml:space="preserve"> ובהבלטה מיוחדת.</w:t>
      </w:r>
    </w:p>
    <w:p w:rsidR="002F3F05" w:rsidRPr="002F3F05" w:rsidP="00243BEA">
      <w:pPr>
        <w:rPr>
          <w:rtl/>
        </w:rPr>
      </w:pPr>
      <w:bookmarkStart w:id="499" w:name="_Toc216267524"/>
      <w:bookmarkStart w:id="500" w:name="_Toc216276514"/>
      <w:bookmarkStart w:id="501" w:name="_Toc216277064"/>
      <w:bookmarkStart w:id="502" w:name="_Toc216277463"/>
      <w:bookmarkStart w:id="503" w:name="_Toc218513460"/>
      <w:bookmarkStart w:id="504" w:name="_Toc204522917"/>
    </w:p>
    <w:p w:rsidR="00850286" w:rsidP="00243BEA">
      <w:pPr>
        <w:bidi w:val="0"/>
        <w:spacing w:after="200" w:line="276" w:lineRule="auto"/>
        <w:rPr>
          <w:rFonts w:eastAsia="Times New Roman"/>
          <w:bCs/>
          <w:spacing w:val="40"/>
          <w:sz w:val="22"/>
          <w:rtl/>
        </w:rPr>
      </w:pPr>
      <w:r>
        <w:rPr>
          <w:rFonts w:eastAsia="Times New Roman"/>
          <w:bCs/>
          <w:spacing w:val="40"/>
          <w:sz w:val="22"/>
          <w:rtl/>
        </w:rPr>
        <w:br w:type="page"/>
      </w:r>
    </w:p>
    <w:p w:rsidR="002F3F05" w:rsidRPr="002F3F05" w:rsidP="00243BEA">
      <w:pPr>
        <w:keepNext/>
        <w:keepLines/>
        <w:spacing w:line="269" w:lineRule="auto"/>
        <w:outlineLvl w:val="4"/>
        <w:rPr>
          <w:rFonts w:eastAsia="Times New Roman"/>
          <w:bCs/>
          <w:spacing w:val="40"/>
          <w:sz w:val="22"/>
          <w:rtl/>
        </w:rPr>
      </w:pPr>
      <w:r w:rsidRPr="002F3F05">
        <w:rPr>
          <w:rFonts w:eastAsia="Times New Roman" w:hint="eastAsia"/>
          <w:bCs/>
          <w:spacing w:val="40"/>
          <w:sz w:val="22"/>
          <w:rtl/>
        </w:rPr>
        <w:t>הביקורת</w:t>
      </w:r>
      <w:r w:rsidRPr="002F3F05">
        <w:rPr>
          <w:rFonts w:eastAsia="Times New Roman"/>
          <w:bCs/>
          <w:spacing w:val="40"/>
          <w:sz w:val="22"/>
          <w:rtl/>
        </w:rPr>
        <w:t xml:space="preserve"> הקודמת</w:t>
      </w:r>
      <w:bookmarkEnd w:id="499"/>
      <w:bookmarkEnd w:id="500"/>
      <w:bookmarkEnd w:id="501"/>
      <w:bookmarkEnd w:id="502"/>
      <w:bookmarkEnd w:id="503"/>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בדוח הקודם נמצא שבניגוד</w:t>
      </w:r>
      <w:r w:rsidRPr="002F3F05">
        <w:rPr>
          <w:rFonts w:eastAsia="Times New Roman"/>
          <w:sz w:val="22"/>
          <w:rtl/>
          <w:lang w:eastAsia="he-IL"/>
        </w:rPr>
        <w:t xml:space="preserve"> </w:t>
      </w:r>
      <w:r w:rsidRPr="002F3F05">
        <w:rPr>
          <w:rFonts w:eastAsia="Times New Roman" w:hint="eastAsia"/>
          <w:sz w:val="22"/>
          <w:rtl/>
          <w:lang w:eastAsia="he-IL"/>
        </w:rPr>
        <w:t>לחוק</w:t>
      </w:r>
      <w:r w:rsidRPr="002F3F05">
        <w:rPr>
          <w:rFonts w:eastAsia="Times New Roman"/>
          <w:sz w:val="22"/>
          <w:rtl/>
          <w:lang w:eastAsia="he-IL"/>
        </w:rPr>
        <w:t xml:space="preserve"> הגנת הצרכן בנושא ביטול רכישת טובין או שירותים ישנם </w:t>
      </w:r>
      <w:r w:rsidRPr="002F3F05">
        <w:rPr>
          <w:rFonts w:eastAsia="Times New Roman" w:hint="eastAsia"/>
          <w:sz w:val="22"/>
          <w:rtl/>
          <w:lang w:eastAsia="he-IL"/>
        </w:rPr>
        <w:t>עסקים</w:t>
      </w:r>
      <w:r w:rsidRPr="002F3F05">
        <w:rPr>
          <w:rFonts w:eastAsia="Times New Roman"/>
          <w:sz w:val="22"/>
          <w:rtl/>
          <w:lang w:eastAsia="he-IL"/>
        </w:rPr>
        <w:t xml:space="preserve"> </w:t>
      </w:r>
      <w:r w:rsidRPr="002F3F05">
        <w:rPr>
          <w:rFonts w:eastAsia="Times New Roman" w:hint="eastAsia"/>
          <w:sz w:val="22"/>
          <w:rtl/>
          <w:lang w:eastAsia="he-IL"/>
        </w:rPr>
        <w:t>שנותנים</w:t>
      </w:r>
      <w:r w:rsidRPr="002F3F05">
        <w:rPr>
          <w:rFonts w:eastAsia="Times New Roman"/>
          <w:sz w:val="22"/>
          <w:rtl/>
          <w:lang w:eastAsia="he-IL"/>
        </w:rPr>
        <w:t xml:space="preserve"> זיכוי לצרכן באמצעות שובר </w:t>
      </w:r>
      <w:r w:rsidRPr="002F3F05">
        <w:rPr>
          <w:rFonts w:eastAsia="Times New Roman" w:hint="eastAsia"/>
          <w:sz w:val="22"/>
          <w:rtl/>
          <w:lang w:eastAsia="he-IL"/>
        </w:rPr>
        <w:t>שנ</w:t>
      </w:r>
      <w:r w:rsidRPr="002F3F05">
        <w:rPr>
          <w:rFonts w:eastAsia="Times New Roman"/>
          <w:sz w:val="22"/>
          <w:rtl/>
          <w:lang w:eastAsia="he-IL"/>
        </w:rPr>
        <w:t xml:space="preserve">מחק עם הזמן (בנייר כימי).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מבקר</w:t>
      </w:r>
      <w:r w:rsidRPr="002F3F05">
        <w:rPr>
          <w:rFonts w:eastAsia="Times New Roman"/>
          <w:sz w:val="22"/>
          <w:rtl/>
          <w:lang w:eastAsia="he-IL"/>
        </w:rPr>
        <w:t xml:space="preserve"> </w:t>
      </w:r>
      <w:r w:rsidRPr="002F3F05">
        <w:rPr>
          <w:rFonts w:eastAsia="Times New Roman" w:hint="eastAsia"/>
          <w:sz w:val="22"/>
          <w:rtl/>
          <w:lang w:eastAsia="he-IL"/>
        </w:rPr>
        <w:t>המדינה</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eastAsia"/>
          <w:sz w:val="22"/>
          <w:rtl/>
          <w:lang w:eastAsia="he-IL"/>
        </w:rPr>
        <w:t>מליץ</w:t>
      </w:r>
      <w:r w:rsidRPr="002F3F05">
        <w:rPr>
          <w:rFonts w:eastAsia="Times New Roman"/>
          <w:sz w:val="22"/>
          <w:rtl/>
          <w:lang w:eastAsia="he-IL"/>
        </w:rPr>
        <w:t xml:space="preserve"> </w:t>
      </w:r>
      <w:r w:rsidRPr="002F3F05">
        <w:rPr>
          <w:rFonts w:eastAsia="Times New Roman" w:hint="eastAsia"/>
          <w:sz w:val="22"/>
          <w:rtl/>
          <w:lang w:eastAsia="he-IL"/>
        </w:rPr>
        <w:t>לרשות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לפעול</w:t>
      </w:r>
      <w:r w:rsidRPr="002F3F05">
        <w:rPr>
          <w:rFonts w:eastAsia="Times New Roman"/>
          <w:sz w:val="22"/>
          <w:rtl/>
          <w:lang w:eastAsia="he-IL"/>
        </w:rPr>
        <w:t xml:space="preserve"> </w:t>
      </w:r>
      <w:r w:rsidRPr="002F3F05">
        <w:rPr>
          <w:rFonts w:eastAsia="Times New Roman" w:hint="cs"/>
          <w:sz w:val="22"/>
          <w:rtl/>
          <w:lang w:eastAsia="he-IL"/>
        </w:rPr>
        <w:t>למניעת</w:t>
      </w:r>
      <w:r w:rsidRPr="002F3F05">
        <w:rPr>
          <w:rFonts w:eastAsia="Times New Roman"/>
          <w:sz w:val="22"/>
          <w:rtl/>
          <w:lang w:eastAsia="he-IL"/>
        </w:rPr>
        <w:t xml:space="preserve"> </w:t>
      </w:r>
      <w:r w:rsidRPr="002F3F05">
        <w:rPr>
          <w:rFonts w:eastAsia="Times New Roman" w:hint="cs"/>
          <w:sz w:val="22"/>
          <w:rtl/>
          <w:lang w:eastAsia="he-IL"/>
        </w:rPr>
        <w:t>קיומם של</w:t>
      </w:r>
      <w:r w:rsidRPr="002F3F05">
        <w:rPr>
          <w:rFonts w:eastAsia="Times New Roman"/>
          <w:sz w:val="22"/>
          <w:rtl/>
          <w:lang w:eastAsia="he-IL"/>
        </w:rPr>
        <w:t xml:space="preserve"> </w:t>
      </w:r>
      <w:r w:rsidRPr="002F3F05">
        <w:rPr>
          <w:rFonts w:eastAsia="Times New Roman" w:hint="eastAsia"/>
          <w:sz w:val="22"/>
          <w:rtl/>
          <w:lang w:eastAsia="he-IL"/>
        </w:rPr>
        <w:t>מקרים</w:t>
      </w:r>
      <w:r w:rsidRPr="002F3F05">
        <w:rPr>
          <w:rFonts w:eastAsia="Times New Roman"/>
          <w:sz w:val="22"/>
          <w:rtl/>
          <w:lang w:eastAsia="he-IL"/>
        </w:rPr>
        <w:t xml:space="preserve"> </w:t>
      </w:r>
      <w:r w:rsidRPr="002F3F05">
        <w:rPr>
          <w:rFonts w:eastAsia="Times New Roman" w:hint="cs"/>
          <w:sz w:val="22"/>
          <w:rtl/>
          <w:lang w:eastAsia="he-IL"/>
        </w:rPr>
        <w:t>כ</w:t>
      </w:r>
      <w:r w:rsidRPr="002F3F05">
        <w:rPr>
          <w:rFonts w:eastAsia="Times New Roman" w:hint="eastAsia"/>
          <w:sz w:val="22"/>
          <w:rtl/>
          <w:lang w:eastAsia="he-IL"/>
        </w:rPr>
        <w:t>אל</w:t>
      </w:r>
      <w:r w:rsidRPr="002F3F05">
        <w:rPr>
          <w:rFonts w:eastAsia="Times New Roman" w:hint="cs"/>
          <w:sz w:val="22"/>
          <w:rtl/>
          <w:lang w:eastAsia="he-IL"/>
        </w:rPr>
        <w:t>ה</w:t>
      </w:r>
      <w:r w:rsidRPr="002F3F05">
        <w:rPr>
          <w:rFonts w:eastAsia="Times New Roman"/>
          <w:sz w:val="22"/>
          <w:rtl/>
          <w:lang w:eastAsia="he-IL"/>
        </w:rPr>
        <w:t>.</w:t>
      </w:r>
    </w:p>
    <w:p w:rsidR="002F3F05" w:rsidRPr="002F3F05" w:rsidP="00243BEA">
      <w:pPr>
        <w:rPr>
          <w:rtl/>
        </w:rPr>
      </w:pPr>
      <w:bookmarkStart w:id="505" w:name="_Toc216267525"/>
      <w:bookmarkStart w:id="506" w:name="_Toc216276515"/>
      <w:bookmarkStart w:id="507" w:name="_Toc216277065"/>
      <w:bookmarkStart w:id="508" w:name="_Toc216277464"/>
      <w:bookmarkStart w:id="509" w:name="_Toc218513461"/>
    </w:p>
    <w:p w:rsidR="002F3F05" w:rsidRPr="002F3F05" w:rsidP="00243BEA">
      <w:pPr>
        <w:keepNext/>
        <w:keepLines/>
        <w:spacing w:line="269" w:lineRule="auto"/>
        <w:outlineLvl w:val="4"/>
        <w:rPr>
          <w:rFonts w:eastAsia="Times New Roman"/>
          <w:bCs/>
          <w:spacing w:val="40"/>
          <w:sz w:val="22"/>
          <w:rtl/>
        </w:rPr>
      </w:pPr>
      <w:r w:rsidRPr="002F3F05">
        <w:rPr>
          <w:rFonts w:eastAsia="Times New Roman" w:hint="eastAsia"/>
          <w:bCs/>
          <w:spacing w:val="40"/>
          <w:sz w:val="22"/>
          <w:rtl/>
        </w:rPr>
        <w:t>ביקורת</w:t>
      </w:r>
      <w:r w:rsidRPr="002F3F05">
        <w:rPr>
          <w:rFonts w:eastAsia="Times New Roman"/>
          <w:bCs/>
          <w:spacing w:val="40"/>
          <w:sz w:val="22"/>
          <w:rtl/>
        </w:rPr>
        <w:t xml:space="preserve"> המעקב</w:t>
      </w:r>
      <w:bookmarkEnd w:id="505"/>
      <w:bookmarkEnd w:id="506"/>
      <w:bookmarkEnd w:id="507"/>
      <w:bookmarkEnd w:id="508"/>
      <w:bookmarkEnd w:id="509"/>
      <w:r w:rsidRPr="002F3F05">
        <w:rPr>
          <w:rFonts w:eastAsia="Times New Roman"/>
          <w:bCs/>
          <w:spacing w:val="40"/>
          <w:sz w:val="22"/>
          <w:rt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Cs/>
          <w:sz w:val="22"/>
          <w:szCs w:val="28"/>
          <w:u w:val="single"/>
          <w:rtl/>
          <w:lang w:eastAsia="he-IL"/>
        </w:rPr>
      </w:pPr>
      <w:r w:rsidRPr="002F3F05">
        <w:rPr>
          <w:rFonts w:eastAsia="Times New Roman" w:hint="cs"/>
          <w:sz w:val="22"/>
          <w:rtl/>
          <w:lang w:eastAsia="he-IL"/>
        </w:rPr>
        <w:t>בספטמבר 2025 מסרה הרשות להגנת הצרכן לצוות מבקר המדינה שלא ננקטו פעולות קונקרטיות בתחום שוברי זיכוי בשל תיעדוף משימות</w:t>
      </w:r>
      <w:r w:rsidRPr="002F3F05">
        <w:rPr>
          <w:rFonts w:eastAsia="Calibri" w:hint="cs"/>
          <w:sz w:val="22"/>
          <w:rtl/>
        </w:rPr>
        <w:t>. עוד נמסר כי מ</w:t>
      </w:r>
      <w:r w:rsidRPr="002F3F05">
        <w:rPr>
          <w:rFonts w:eastAsia="Calibri"/>
          <w:sz w:val="22"/>
          <w:rtl/>
        </w:rPr>
        <w:t xml:space="preserve">קודם תיקון לחוק הגנת הצרכן, </w:t>
      </w:r>
      <w:r w:rsidRPr="002F3F05">
        <w:rPr>
          <w:rFonts w:eastAsia="Calibri" w:hint="cs"/>
          <w:sz w:val="22"/>
          <w:rtl/>
        </w:rPr>
        <w:t>ש</w:t>
      </w:r>
      <w:r w:rsidRPr="002F3F05">
        <w:rPr>
          <w:rFonts w:eastAsia="Calibri"/>
          <w:sz w:val="22"/>
          <w:rtl/>
        </w:rPr>
        <w:t>בו נקבע כי קמעונאי גדול יחויב להציע מסירה דיגיטלית של חשבונית וכן שובר זיכוי דיגיטלי. במקרה כזה הצרכן יוכל לבחור אם ברצונו לקבל חשבונית או שובר הזיכוי באופן דיגיטלי או בהעתק פיזי</w:t>
      </w:r>
      <w:r w:rsidRPr="002F3F05">
        <w:rPr>
          <w:rFonts w:eastAsia="Calibri" w:hint="cs"/>
          <w:sz w:val="22"/>
          <w:rtl/>
        </w:rPr>
        <w:t>, ו</w:t>
      </w:r>
      <w:r w:rsidRPr="002F3F05">
        <w:rPr>
          <w:rFonts w:eastAsia="Calibri"/>
          <w:sz w:val="22"/>
          <w:rtl/>
        </w:rPr>
        <w:t>עוסק שהוא קמעונאי גדול ישמור העתק חשבונית או זיכוי של לקוח לתקופה של שבע שנים מיום מסירתם ללקוח.</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 xml:space="preserve">בביקורת הקודמת עלה שבניגוד לחוק הגנת הצרכן בנושא ביטול רכישת טובין או שירותים ישנם עסקים שנותנים זיכוי לצרכן באמצעות שובר שנמחק עם הזמן (בנייר כימי). הליקוי תוקן במידה מועטה. בביקורת המעקב נמצא כי עדיין יש עסקים שנותנים זיכוי לצרכן באמצעות שובר שנמחק עם הזמן (בנייר כימי), והרשות להגנת הצרכן לא נקטה פעולות אכיפה למניעת מקרים אלו. </w:t>
      </w:r>
      <w:r w:rsidRPr="002F3F05">
        <w:rPr>
          <w:rFonts w:eastAsia="Calibri" w:hint="eastAsia"/>
          <w:b/>
          <w:bCs/>
          <w:sz w:val="22"/>
          <w:rtl/>
          <w:lang w:eastAsia="he-IL"/>
        </w:rPr>
        <w:t>עם</w:t>
      </w:r>
      <w:r w:rsidRPr="002F3F05">
        <w:rPr>
          <w:rFonts w:eastAsia="Calibri"/>
          <w:b/>
          <w:bCs/>
          <w:sz w:val="22"/>
          <w:rtl/>
          <w:lang w:eastAsia="he-IL"/>
        </w:rPr>
        <w:t xml:space="preserve"> </w:t>
      </w:r>
      <w:r w:rsidRPr="002F3F05">
        <w:rPr>
          <w:rFonts w:eastAsia="Calibri" w:hint="eastAsia"/>
          <w:b/>
          <w:bCs/>
          <w:sz w:val="22"/>
          <w:rtl/>
          <w:lang w:eastAsia="he-IL"/>
        </w:rPr>
        <w:t>זאת</w:t>
      </w:r>
      <w:r w:rsidRPr="002F3F05">
        <w:rPr>
          <w:rFonts w:eastAsia="Calibri"/>
          <w:b/>
          <w:bCs/>
          <w:sz w:val="22"/>
          <w:rtl/>
          <w:lang w:eastAsia="he-IL"/>
        </w:rPr>
        <w:t xml:space="preserve">, </w:t>
      </w:r>
      <w:r w:rsidRPr="002F3F05">
        <w:rPr>
          <w:rFonts w:eastAsia="Calibri" w:hint="eastAsia"/>
          <w:b/>
          <w:bCs/>
          <w:sz w:val="22"/>
          <w:rtl/>
          <w:lang w:eastAsia="he-IL"/>
        </w:rPr>
        <w:t>הרשות</w:t>
      </w:r>
      <w:r w:rsidRPr="002F3F05">
        <w:rPr>
          <w:rFonts w:eastAsia="Calibri"/>
          <w:b/>
          <w:bCs/>
          <w:sz w:val="22"/>
          <w:rtl/>
          <w:lang w:eastAsia="he-IL"/>
        </w:rPr>
        <w:t xml:space="preserve"> </w:t>
      </w:r>
      <w:r w:rsidRPr="002F3F05">
        <w:rPr>
          <w:rFonts w:eastAsia="Calibri" w:hint="eastAsia"/>
          <w:b/>
          <w:bCs/>
          <w:sz w:val="22"/>
          <w:rtl/>
          <w:lang w:eastAsia="he-IL"/>
        </w:rPr>
        <w:t>מסרה</w:t>
      </w:r>
      <w:r w:rsidRPr="002F3F05">
        <w:rPr>
          <w:rFonts w:eastAsia="Calibri"/>
          <w:b/>
          <w:bCs/>
          <w:sz w:val="22"/>
          <w:rtl/>
          <w:lang w:eastAsia="he-IL"/>
        </w:rPr>
        <w:t xml:space="preserve"> </w:t>
      </w:r>
      <w:r w:rsidRPr="002F3F05">
        <w:rPr>
          <w:rFonts w:eastAsia="Calibri" w:hint="eastAsia"/>
          <w:b/>
          <w:bCs/>
          <w:sz w:val="22"/>
          <w:rtl/>
          <w:lang w:eastAsia="he-IL"/>
        </w:rPr>
        <w:t>כי</w:t>
      </w:r>
      <w:r w:rsidRPr="002F3F05">
        <w:rPr>
          <w:rFonts w:eastAsia="Calibri"/>
          <w:sz w:val="22"/>
          <w:rtl/>
        </w:rPr>
        <w:t xml:space="preserve"> </w:t>
      </w:r>
      <w:r w:rsidRPr="002F3F05">
        <w:rPr>
          <w:rFonts w:eastAsia="Calibri"/>
          <w:b/>
          <w:bCs/>
          <w:sz w:val="22"/>
          <w:rtl/>
          <w:lang w:eastAsia="he-IL"/>
        </w:rPr>
        <w:t>מקודם תיקון לחוק הגנת הצרכן, שבו נקבע כי קמעונאי גדול יחויב להציע מסירה דיגיטלית של חשבונית וכן שובר זיכוי דיגיטלי.</w:t>
      </w:r>
    </w:p>
    <w:p w:rsidR="002F3F05" w:rsidRPr="002F3F05" w:rsidP="00243BEA">
      <w:pPr>
        <w:spacing w:line="269" w:lineRule="auto"/>
        <w:jc w:val="center"/>
        <w:rPr>
          <w:rFonts w:ascii="David" w:eastAsia="Calibri" w:hAnsi="David"/>
          <w:b/>
          <w:bCs/>
          <w:sz w:val="22"/>
          <w:rtl/>
          <w:lang w:eastAsia="he-IL"/>
        </w:rPr>
      </w:pPr>
    </w:p>
    <w:p w:rsidR="002F3F05" w:rsidRPr="002F3F05" w:rsidP="00243BEA">
      <w:pPr>
        <w:spacing w:line="269" w:lineRule="auto"/>
        <w:jc w:val="center"/>
        <w:rPr>
          <w:rFonts w:ascii="David" w:eastAsia="Calibri" w:hAnsi="David"/>
          <w:b/>
          <w:bCs/>
          <w:sz w:val="22"/>
          <w:rtl/>
          <w:lang w:eastAsia="he-IL"/>
        </w:rPr>
      </w:pPr>
      <w:r w:rsidRPr="002F3F05">
        <w:rPr>
          <w:rFonts w:ascii="David" w:eastAsia="Calibri" w:hAnsi="David"/>
          <w:b/>
          <w:bCs/>
          <w:sz w:val="22"/>
          <w:rtl/>
          <w:lang w:eastAsia="he-IL"/>
        </w:rPr>
        <w:t>מידת תיקון הליקוי</w:t>
      </w:r>
    </w:p>
    <w:p w:rsidR="002F3F05" w:rsidRPr="002F3F05" w:rsidP="00243BEA">
      <w:pPr>
        <w:spacing w:line="269" w:lineRule="auto"/>
        <w:jc w:val="center"/>
        <w:rPr>
          <w:rFonts w:eastAsia="Times New Roman"/>
          <w:bCs/>
          <w:sz w:val="22"/>
          <w:szCs w:val="28"/>
          <w:u w:val="single"/>
          <w:rtl/>
          <w:lang w:eastAsia="he-IL"/>
        </w:rPr>
      </w:pPr>
      <w:r w:rsidRPr="002F3F05">
        <w:rPr>
          <w:rFonts w:eastAsia="Calibri"/>
          <w:noProof/>
          <w:sz w:val="22"/>
        </w:rPr>
        <w:drawing>
          <wp:inline distT="0" distB="0" distL="0" distR="0">
            <wp:extent cx="3960000" cy="794146"/>
            <wp:effectExtent l="0" t="0" r="2540" b="0"/>
            <wp:docPr id="18" name="תמונה 18"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bookmarkEnd w:id="504"/>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 xml:space="preserve">מומלץ לרשות להגנת הצרכן לקדם </w:t>
      </w:r>
      <w:r w:rsidRPr="002F3F05">
        <w:rPr>
          <w:rFonts w:eastAsia="Calibri" w:hint="cs"/>
          <w:b/>
          <w:bCs/>
          <w:sz w:val="22"/>
          <w:rtl/>
        </w:rPr>
        <w:t>את ה</w:t>
      </w:r>
      <w:r w:rsidRPr="002F3F05">
        <w:rPr>
          <w:rFonts w:eastAsia="Calibri"/>
          <w:b/>
          <w:bCs/>
          <w:sz w:val="22"/>
          <w:rtl/>
        </w:rPr>
        <w:t xml:space="preserve">תיקון לחוק הגנת הצרכן, </w:t>
      </w:r>
      <w:r w:rsidRPr="002F3F05">
        <w:rPr>
          <w:rFonts w:eastAsia="Calibri" w:hint="cs"/>
          <w:b/>
          <w:bCs/>
          <w:sz w:val="22"/>
          <w:rtl/>
        </w:rPr>
        <w:t>ש</w:t>
      </w:r>
      <w:r w:rsidRPr="002F3F05">
        <w:rPr>
          <w:rFonts w:eastAsia="Calibri"/>
          <w:b/>
          <w:bCs/>
          <w:sz w:val="22"/>
          <w:rtl/>
        </w:rPr>
        <w:t xml:space="preserve">בו נקבע כי קמעונאי גדול יחויב להציע מסירה דיגיטלית של חשבונית וכן שובר זיכוי דיגיטלי. </w:t>
      </w:r>
      <w:r w:rsidRPr="002F3F05">
        <w:rPr>
          <w:rFonts w:eastAsia="Calibri" w:hint="cs"/>
          <w:b/>
          <w:bCs/>
          <w:sz w:val="22"/>
          <w:rtl/>
        </w:rPr>
        <w:t xml:space="preserve">עוד מומלץ </w:t>
      </w:r>
      <w:r w:rsidRPr="002F3F05">
        <w:rPr>
          <w:rFonts w:eastAsia="Calibri" w:hint="cs"/>
          <w:b/>
          <w:bCs/>
          <w:sz w:val="22"/>
          <w:rtl/>
          <w:lang w:eastAsia="he-IL"/>
        </w:rPr>
        <w:t>לבצע פעולות אכיפה נגד עסקים שנותנים זיכוי לצרכן באמצעות שובר שנמחק עם הזמן (בנייר כימי), כדי למנוע מקרים כאלה.</w:t>
      </w:r>
    </w:p>
    <w:p w:rsidR="002F3F05" w:rsidRPr="00B129F0" w:rsidP="00243BEA">
      <w:pPr>
        <w:spacing w:line="269" w:lineRule="auto"/>
        <w:ind w:left="25"/>
        <w:rPr>
          <w:rFonts w:eastAsia="Times New Roman"/>
          <w:sz w:val="22"/>
          <w:rtl/>
          <w:lang w:eastAsia="he-IL"/>
        </w:rPr>
      </w:pPr>
      <w:bookmarkStart w:id="510" w:name="_Toc204522906"/>
      <w:bookmarkStart w:id="511" w:name="_Toc214197175"/>
      <w:bookmarkStart w:id="512" w:name="_Toc216267526"/>
      <w:bookmarkStart w:id="513" w:name="_Toc216276516"/>
      <w:bookmarkStart w:id="514" w:name="_Toc216277066"/>
      <w:bookmarkStart w:id="515" w:name="_Toc216277465"/>
      <w:bookmarkStart w:id="516" w:name="_Toc218513462"/>
    </w:p>
    <w:p w:rsidR="002F3F05" w:rsidRPr="002F3F05" w:rsidP="007739F5">
      <w:pPr>
        <w:keepNext/>
        <w:keepLines/>
        <w:spacing w:before="120" w:line="269" w:lineRule="auto"/>
        <w:outlineLvl w:val="2"/>
        <w:rPr>
          <w:rFonts w:eastAsia="Times New Roman"/>
          <w:bCs/>
          <w:sz w:val="22"/>
          <w:szCs w:val="28"/>
          <w:u w:val="single"/>
          <w:rtl/>
          <w:lang w:eastAsia="he-IL"/>
        </w:rPr>
      </w:pPr>
      <w:r w:rsidRPr="002F3F05">
        <w:rPr>
          <w:rFonts w:eastAsia="Times New Roman" w:hint="cs"/>
          <w:bCs/>
          <w:sz w:val="22"/>
          <w:szCs w:val="28"/>
          <w:u w:val="single"/>
          <w:rtl/>
          <w:lang w:eastAsia="he-IL"/>
        </w:rPr>
        <w:t>הונאות ו</w:t>
      </w:r>
      <w:r w:rsidRPr="002F3F05">
        <w:rPr>
          <w:rFonts w:eastAsia="Times New Roman" w:hint="eastAsia"/>
          <w:bCs/>
          <w:sz w:val="22"/>
          <w:szCs w:val="28"/>
          <w:u w:val="single"/>
          <w:rtl/>
          <w:lang w:eastAsia="he-IL"/>
        </w:rPr>
        <w:t>שימוש</w:t>
      </w:r>
      <w:r w:rsidRPr="002F3F05">
        <w:rPr>
          <w:rFonts w:eastAsia="Times New Roman"/>
          <w:bCs/>
          <w:sz w:val="22"/>
          <w:szCs w:val="28"/>
          <w:u w:val="single"/>
          <w:rtl/>
          <w:lang w:eastAsia="he-IL"/>
        </w:rPr>
        <w:t xml:space="preserve"> לרעה בכרטיסי אשראי</w:t>
      </w:r>
      <w:bookmarkEnd w:id="510"/>
      <w:bookmarkEnd w:id="511"/>
      <w:bookmarkEnd w:id="512"/>
      <w:bookmarkEnd w:id="513"/>
      <w:bookmarkEnd w:id="514"/>
      <w:bookmarkEnd w:id="515"/>
      <w:bookmarkEnd w:id="516"/>
      <w:r w:rsidRPr="002F3F05">
        <w:rPr>
          <w:rFonts w:eastAsia="Times New Roman"/>
          <w:bCs/>
          <w:sz w:val="22"/>
          <w:szCs w:val="28"/>
          <w:u w:val="single"/>
          <w:rtl/>
          <w:lang w:eastAsia="he-IL"/>
        </w:rPr>
        <w:t xml:space="preserve"> </w:t>
      </w:r>
    </w:p>
    <w:p w:rsidR="002F3F05" w:rsidRPr="002F3F05" w:rsidP="00243BEA">
      <w:pPr>
        <w:spacing w:line="269" w:lineRule="auto"/>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w:t>
      </w:r>
      <w:r w:rsidRPr="002F3F05">
        <w:rPr>
          <w:rFonts w:eastAsia="Times New Roman"/>
          <w:sz w:val="22"/>
          <w:rtl/>
          <w:lang w:eastAsia="he-IL"/>
        </w:rPr>
        <w:t xml:space="preserve">מועצה </w:t>
      </w:r>
      <w:r w:rsidRPr="002F3F05">
        <w:rPr>
          <w:rFonts w:eastAsia="Times New Roman" w:hint="eastAsia"/>
          <w:sz w:val="22"/>
          <w:rtl/>
          <w:lang w:eastAsia="he-IL"/>
        </w:rPr>
        <w:t>לצרכנות</w:t>
      </w:r>
      <w:r w:rsidRPr="002F3F05">
        <w:rPr>
          <w:rFonts w:eastAsia="Times New Roman"/>
          <w:sz w:val="22"/>
          <w:rtl/>
          <w:lang w:eastAsia="he-IL"/>
        </w:rPr>
        <w:t xml:space="preserve"> מתקבלות תלונות צרכנים רבות מאזרחים ותיקים ובני משפחותיהם, המצביעות על מקרים רבים של הונאה, ניצול </w:t>
      </w:r>
      <w:r w:rsidRPr="002F3F05">
        <w:rPr>
          <w:rFonts w:eastAsia="Times New Roman" w:hint="eastAsia"/>
          <w:sz w:val="22"/>
          <w:rtl/>
          <w:lang w:eastAsia="he-IL"/>
        </w:rPr>
        <w:t>ו</w:t>
      </w:r>
      <w:r w:rsidRPr="002F3F05">
        <w:rPr>
          <w:rFonts w:eastAsia="Times New Roman"/>
          <w:sz w:val="22"/>
          <w:rtl/>
          <w:lang w:eastAsia="he-IL"/>
        </w:rPr>
        <w:t xml:space="preserve">פגיעה - לעיתים אף שיטתית - בקשישים. </w:t>
      </w:r>
      <w:r w:rsidRPr="002F3F05">
        <w:rPr>
          <w:rFonts w:eastAsia="Times New Roman" w:hint="cs"/>
          <w:sz w:val="22"/>
          <w:rtl/>
          <w:lang w:eastAsia="he-IL"/>
        </w:rPr>
        <w:t xml:space="preserve">לדברי נציגי המועצה לצרכנות </w:t>
      </w:r>
      <w:r w:rsidRPr="002F3F05">
        <w:rPr>
          <w:rFonts w:eastAsia="Times New Roman"/>
          <w:sz w:val="22"/>
          <w:rtl/>
          <w:lang w:eastAsia="he-IL"/>
        </w:rPr>
        <w:t xml:space="preserve">רק מיעוט הנפגעים מתלונן. לכן חובה </w:t>
      </w:r>
      <w:r w:rsidRPr="002F3F05">
        <w:rPr>
          <w:rFonts w:eastAsia="Times New Roman" w:hint="cs"/>
          <w:sz w:val="22"/>
          <w:rtl/>
          <w:lang w:eastAsia="he-IL"/>
        </w:rPr>
        <w:t>על הרגולטורים</w:t>
      </w:r>
      <w:r w:rsidRPr="002F3F05">
        <w:rPr>
          <w:rFonts w:eastAsia="Times New Roman"/>
          <w:sz w:val="22"/>
          <w:rtl/>
          <w:lang w:eastAsia="he-IL"/>
        </w:rPr>
        <w:t xml:space="preserve"> לעשות כל שביכולת</w:t>
      </w:r>
      <w:r w:rsidRPr="002F3F05">
        <w:rPr>
          <w:rFonts w:eastAsia="Times New Roman" w:hint="cs"/>
          <w:sz w:val="22"/>
          <w:rtl/>
          <w:lang w:eastAsia="he-IL"/>
        </w:rPr>
        <w:t>ם</w:t>
      </w:r>
      <w:r w:rsidRPr="002F3F05">
        <w:rPr>
          <w:rFonts w:eastAsia="Times New Roman"/>
          <w:sz w:val="22"/>
          <w:rtl/>
          <w:lang w:eastAsia="he-IL"/>
        </w:rPr>
        <w:t xml:space="preserve"> כדי לצמצם </w:t>
      </w:r>
      <w:r w:rsidRPr="002F3F05">
        <w:rPr>
          <w:rFonts w:eastAsia="Times New Roman" w:hint="cs"/>
          <w:sz w:val="22"/>
          <w:rtl/>
          <w:lang w:eastAsia="he-IL"/>
        </w:rPr>
        <w:t>במידה ניכרת</w:t>
      </w:r>
      <w:r w:rsidRPr="002F3F05">
        <w:rPr>
          <w:rFonts w:eastAsia="Times New Roman"/>
          <w:sz w:val="22"/>
          <w:rtl/>
          <w:lang w:eastAsia="he-IL"/>
        </w:rPr>
        <w:t xml:space="preserve"> </w:t>
      </w:r>
      <w:r w:rsidRPr="002F3F05">
        <w:rPr>
          <w:rFonts w:eastAsia="Times New Roman" w:hint="cs"/>
          <w:sz w:val="22"/>
          <w:rtl/>
          <w:lang w:eastAsia="he-IL"/>
        </w:rPr>
        <w:t xml:space="preserve">תופעות </w:t>
      </w:r>
      <w:r w:rsidRPr="002F3F05">
        <w:rPr>
          <w:rFonts w:eastAsia="Times New Roman"/>
          <w:sz w:val="22"/>
          <w:rtl/>
          <w:lang w:eastAsia="he-IL"/>
        </w:rPr>
        <w:t>אלו</w:t>
      </w:r>
      <w:r w:rsidRPr="002F3F05">
        <w:rPr>
          <w:rFonts w:eastAsia="Times New Roman" w:hint="cs"/>
          <w:sz w:val="22"/>
          <w:rtl/>
          <w:lang w:eastAsia="he-IL"/>
        </w:rPr>
        <w:t xml:space="preserve">. </w:t>
      </w:r>
    </w:p>
    <w:p w:rsidR="002F3F05" w:rsidRPr="002F3F05" w:rsidP="00243BEA">
      <w:pPr>
        <w:spacing w:line="269" w:lineRule="auto"/>
        <w:ind w:left="25"/>
        <w:rPr>
          <w:rFonts w:eastAsia="Times New Roman"/>
          <w:sz w:val="22"/>
          <w:rtl/>
          <w:lang w:eastAsia="he-IL"/>
        </w:rPr>
      </w:pPr>
    </w:p>
    <w:p w:rsidR="002F3F05" w:rsidRPr="002F3F05" w:rsidP="00243BEA">
      <w:pPr>
        <w:spacing w:line="269" w:lineRule="auto"/>
        <w:ind w:left="25"/>
        <w:rPr>
          <w:rFonts w:eastAsia="Times New Roman"/>
          <w:sz w:val="22"/>
          <w:rtl/>
          <w:lang w:eastAsia="he-IL"/>
        </w:rPr>
      </w:pPr>
      <w:r w:rsidRPr="002F3F05">
        <w:rPr>
          <w:rFonts w:eastAsia="Times New Roman" w:hint="eastAsia"/>
          <w:sz w:val="22"/>
          <w:rtl/>
          <w:lang w:eastAsia="he-IL"/>
        </w:rPr>
        <w:t>חוק</w:t>
      </w:r>
      <w:r w:rsidRPr="002F3F05">
        <w:rPr>
          <w:rFonts w:eastAsia="Times New Roman"/>
          <w:sz w:val="22"/>
          <w:rtl/>
          <w:lang w:eastAsia="he-IL"/>
        </w:rPr>
        <w:t xml:space="preserve"> </w:t>
      </w:r>
      <w:r w:rsidRPr="002F3F05">
        <w:rPr>
          <w:rFonts w:eastAsia="Times New Roman" w:hint="eastAsia"/>
          <w:sz w:val="22"/>
          <w:rtl/>
          <w:lang w:eastAsia="he-IL"/>
        </w:rPr>
        <w:t>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eastAsia"/>
          <w:sz w:val="22"/>
          <w:rtl/>
          <w:lang w:eastAsia="he-IL"/>
        </w:rPr>
        <w:t>אוסר</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עסקים</w:t>
      </w:r>
      <w:r w:rsidRPr="002F3F05">
        <w:rPr>
          <w:rFonts w:eastAsia="Times New Roman"/>
          <w:sz w:val="22"/>
          <w:rtl/>
          <w:lang w:eastAsia="he-IL"/>
        </w:rPr>
        <w:t xml:space="preserve"> </w:t>
      </w:r>
      <w:r w:rsidRPr="002F3F05">
        <w:rPr>
          <w:rFonts w:eastAsia="Times New Roman" w:hint="eastAsia"/>
          <w:sz w:val="22"/>
          <w:rtl/>
          <w:lang w:eastAsia="he-IL"/>
        </w:rPr>
        <w:t>לפעול</w:t>
      </w:r>
      <w:r w:rsidRPr="002F3F05">
        <w:rPr>
          <w:rFonts w:eastAsia="Times New Roman"/>
          <w:sz w:val="22"/>
          <w:rtl/>
          <w:lang w:eastAsia="he-IL"/>
        </w:rPr>
        <w:t xml:space="preserve"> </w:t>
      </w:r>
      <w:r w:rsidRPr="002F3F05">
        <w:rPr>
          <w:rFonts w:eastAsia="Times New Roman" w:hint="eastAsia"/>
          <w:sz w:val="22"/>
          <w:rtl/>
          <w:lang w:eastAsia="he-IL"/>
        </w:rPr>
        <w:t>תוך</w:t>
      </w:r>
      <w:r w:rsidRPr="002F3F05">
        <w:rPr>
          <w:rFonts w:eastAsia="Times New Roman"/>
          <w:sz w:val="22"/>
          <w:rtl/>
          <w:lang w:eastAsia="he-IL"/>
        </w:rPr>
        <w:t xml:space="preserve"> </w:t>
      </w:r>
      <w:r w:rsidRPr="002F3F05">
        <w:rPr>
          <w:rFonts w:eastAsia="Times New Roman" w:hint="eastAsia"/>
          <w:sz w:val="22"/>
          <w:rtl/>
          <w:lang w:eastAsia="he-IL"/>
        </w:rPr>
        <w:t>הטעיה</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תוך</w:t>
      </w:r>
      <w:r w:rsidRPr="002F3F05">
        <w:rPr>
          <w:rFonts w:eastAsia="Times New Roman"/>
          <w:sz w:val="22"/>
          <w:rtl/>
          <w:lang w:eastAsia="he-IL"/>
        </w:rPr>
        <w:t xml:space="preserve"> </w:t>
      </w:r>
      <w:r w:rsidRPr="002F3F05">
        <w:rPr>
          <w:rFonts w:eastAsia="Times New Roman" w:hint="eastAsia"/>
          <w:sz w:val="22"/>
          <w:rtl/>
          <w:lang w:eastAsia="he-IL"/>
        </w:rPr>
        <w:t>הפעלת</w:t>
      </w:r>
      <w:r w:rsidRPr="002F3F05">
        <w:rPr>
          <w:rFonts w:eastAsia="Times New Roman"/>
          <w:sz w:val="22"/>
          <w:rtl/>
          <w:lang w:eastAsia="he-IL"/>
        </w:rPr>
        <w:t xml:space="preserve"> </w:t>
      </w:r>
      <w:r w:rsidRPr="002F3F05">
        <w:rPr>
          <w:rFonts w:eastAsia="Times New Roman" w:hint="eastAsia"/>
          <w:sz w:val="22"/>
          <w:rtl/>
          <w:lang w:eastAsia="he-IL"/>
        </w:rPr>
        <w:t>השפעה</w:t>
      </w:r>
      <w:r w:rsidRPr="002F3F05">
        <w:rPr>
          <w:rFonts w:eastAsia="Times New Roman"/>
          <w:sz w:val="22"/>
          <w:rtl/>
          <w:lang w:eastAsia="he-IL"/>
        </w:rPr>
        <w:t xml:space="preserve"> </w:t>
      </w:r>
      <w:r w:rsidRPr="002F3F05">
        <w:rPr>
          <w:rFonts w:eastAsia="Times New Roman" w:hint="eastAsia"/>
          <w:sz w:val="22"/>
          <w:rtl/>
          <w:lang w:eastAsia="he-IL"/>
        </w:rPr>
        <w:t>בלתי</w:t>
      </w:r>
      <w:r w:rsidRPr="002F3F05">
        <w:rPr>
          <w:rFonts w:eastAsia="Times New Roman"/>
          <w:sz w:val="22"/>
          <w:rtl/>
          <w:lang w:eastAsia="he-IL"/>
        </w:rPr>
        <w:t xml:space="preserve"> </w:t>
      </w:r>
      <w:r w:rsidRPr="002F3F05">
        <w:rPr>
          <w:rFonts w:eastAsia="Times New Roman" w:hint="eastAsia"/>
          <w:sz w:val="22"/>
          <w:rtl/>
          <w:lang w:eastAsia="he-IL"/>
        </w:rPr>
        <w:t>הוגנת</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צרכנים</w:t>
      </w:r>
      <w:r w:rsidRPr="002F3F05">
        <w:rPr>
          <w:rFonts w:eastAsia="Times New Roman"/>
          <w:sz w:val="22"/>
          <w:rtl/>
          <w:lang w:eastAsia="he-IL"/>
        </w:rPr>
        <w:t xml:space="preserve">. </w:t>
      </w:r>
      <w:r w:rsidRPr="002F3F05">
        <w:rPr>
          <w:rFonts w:eastAsia="Times New Roman" w:hint="cs"/>
          <w:sz w:val="22"/>
          <w:rtl/>
          <w:lang w:eastAsia="he-IL"/>
        </w:rPr>
        <w:t xml:space="preserve">החוק קובע כי </w:t>
      </w:r>
      <w:r w:rsidRPr="002F3F05">
        <w:rPr>
          <w:rFonts w:eastAsia="Times New Roman"/>
          <w:sz w:val="22"/>
          <w:rtl/>
          <w:lang w:eastAsia="he-IL"/>
        </w:rPr>
        <w:t xml:space="preserve">הטעיה </w:t>
      </w:r>
      <w:r w:rsidRPr="002F3F05">
        <w:rPr>
          <w:rFonts w:eastAsia="Times New Roman" w:hint="cs"/>
          <w:sz w:val="22"/>
          <w:rtl/>
          <w:lang w:eastAsia="he-IL"/>
        </w:rPr>
        <w:t>היא</w:t>
      </w:r>
      <w:r w:rsidRPr="002F3F05">
        <w:rPr>
          <w:rFonts w:eastAsia="Times New Roman"/>
          <w:sz w:val="22"/>
          <w:rtl/>
          <w:lang w:eastAsia="he-IL"/>
        </w:rPr>
        <w:t xml:space="preserve"> מעשה או מחדל של עסק, בכתב או בעל פה או בכל דרך אחרת</w:t>
      </w:r>
      <w:r w:rsidRPr="002F3F05">
        <w:rPr>
          <w:rFonts w:eastAsia="Times New Roman" w:hint="cs"/>
          <w:sz w:val="22"/>
          <w:rtl/>
          <w:lang w:eastAsia="he-IL"/>
        </w:rPr>
        <w:t>,</w:t>
      </w:r>
      <w:r w:rsidRPr="002F3F05">
        <w:rPr>
          <w:rFonts w:eastAsia="Times New Roman"/>
          <w:sz w:val="22"/>
          <w:rtl/>
          <w:lang w:eastAsia="he-IL"/>
        </w:rPr>
        <w:t xml:space="preserve"> לרבות לאחר מועד ההתקשרות בעסקה </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דבר </w:t>
      </w:r>
      <w:r w:rsidRPr="002F3F05">
        <w:rPr>
          <w:rFonts w:eastAsia="Times New Roman"/>
          <w:sz w:val="22"/>
          <w:rtl/>
          <w:lang w:eastAsia="he-IL"/>
        </w:rPr>
        <w:t>העלול להטעות צרכן בכל ענ</w:t>
      </w:r>
      <w:r w:rsidRPr="002F3F05">
        <w:rPr>
          <w:rFonts w:eastAsia="Times New Roman" w:hint="cs"/>
          <w:sz w:val="22"/>
          <w:rtl/>
          <w:lang w:eastAsia="he-IL"/>
        </w:rPr>
        <w:t>י</w:t>
      </w:r>
      <w:r w:rsidRPr="002F3F05">
        <w:rPr>
          <w:rFonts w:eastAsia="Times New Roman"/>
          <w:sz w:val="22"/>
          <w:rtl/>
          <w:lang w:eastAsia="he-IL"/>
        </w:rPr>
        <w:t xml:space="preserve">ין מהותי בעסקה (להלן </w:t>
      </w:r>
      <w:r w:rsidRPr="002F3F05">
        <w:rPr>
          <w:rFonts w:eastAsia="Times New Roman" w:hint="cs"/>
          <w:sz w:val="22"/>
          <w:rtl/>
          <w:lang w:eastAsia="he-IL"/>
        </w:rPr>
        <w:t>-</w:t>
      </w:r>
      <w:r w:rsidRPr="002F3F05">
        <w:rPr>
          <w:rFonts w:eastAsia="Times New Roman"/>
          <w:sz w:val="22"/>
          <w:rtl/>
          <w:lang w:eastAsia="he-IL"/>
        </w:rPr>
        <w:t xml:space="preserve"> הטעיה)</w:t>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סמכות המפקח על הבנקים לקבוע הוראות ניהול בנקאי תקין מעוגנת בסעיף 5(ג1) לפקודת הבנקאות, 1941</w:t>
      </w:r>
      <w:r w:rsidRPr="002F3F05">
        <w:rPr>
          <w:rFonts w:eastAsia="Times New Roman" w:hint="cs"/>
          <w:sz w:val="22"/>
          <w:rtl/>
          <w:lang w:eastAsia="he-IL"/>
        </w:rPr>
        <w:t xml:space="preserve"> (להלן - פקודת הבנקאות)</w:t>
      </w:r>
      <w:r w:rsidRPr="002F3F05">
        <w:rPr>
          <w:rFonts w:eastAsia="Times New Roman"/>
          <w:sz w:val="22"/>
          <w:rtl/>
          <w:lang w:eastAsia="he-IL"/>
        </w:rPr>
        <w:t>, ובהתאם לסמכות זו נוהג המפקח לקבוע אף הוראות שנועדו לשמור</w:t>
      </w:r>
      <w:r w:rsidRPr="002F3F05">
        <w:rPr>
          <w:rFonts w:eastAsia="Times New Roman" w:hint="cs"/>
          <w:sz w:val="22"/>
          <w:rtl/>
          <w:lang w:eastAsia="he-IL"/>
        </w:rPr>
        <w:t xml:space="preserve"> באופן ישיר</w:t>
      </w:r>
      <w:r w:rsidRPr="002F3F05">
        <w:rPr>
          <w:rFonts w:eastAsia="Times New Roman"/>
          <w:sz w:val="22"/>
          <w:rtl/>
          <w:lang w:eastAsia="he-IL"/>
        </w:rPr>
        <w:t xml:space="preserve"> על עניינם של לקוחות המערכת הבנקאית.</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נוהל בנקאי תקין 311 שהורה בנק ישראל לחברות הסליקה, קובע את דרכי הפעולה שעל תאגיד בנקאי, לרבות סולקים, לנקוט בנוגע לסיכון אשראי. </w:t>
      </w:r>
      <w:r w:rsidRPr="002F3F05">
        <w:rPr>
          <w:rFonts w:eastAsia="Times New Roman"/>
          <w:sz w:val="22"/>
          <w:rtl/>
          <w:lang w:eastAsia="he-IL"/>
        </w:rPr>
        <w:t>סיכון אשראי הוא הסיכון שלווה, או צד נגדי, של התאגיד הבנקאי לא יעמוד בהתחייבויותיו כלפי התאגיד, כפי שסוכמו.</w:t>
      </w:r>
      <w:r w:rsidRPr="002F3F05">
        <w:rPr>
          <w:rFonts w:eastAsia="Times New Roman" w:hint="cs"/>
          <w:sz w:val="22"/>
          <w:rtl/>
          <w:lang w:eastAsia="he-IL"/>
        </w:rPr>
        <w:t xml:space="preserve"> </w:t>
      </w:r>
      <w:r w:rsidRPr="002F3F05">
        <w:rPr>
          <w:rFonts w:eastAsia="Times New Roman"/>
          <w:sz w:val="22"/>
          <w:rtl/>
          <w:lang w:eastAsia="he-IL"/>
        </w:rPr>
        <w:t xml:space="preserve">תאגיד בנקאי צריך לנהל את סיכון האשראי הגלום בתיק האשראי בכללותו, </w:t>
      </w:r>
      <w:r w:rsidRPr="002F3F05">
        <w:rPr>
          <w:rFonts w:eastAsia="Times New Roman" w:hint="cs"/>
          <w:sz w:val="22"/>
          <w:rtl/>
          <w:lang w:eastAsia="he-IL"/>
        </w:rPr>
        <w:t>וכן</w:t>
      </w:r>
      <w:r w:rsidRPr="002F3F05">
        <w:rPr>
          <w:rFonts w:eastAsia="Times New Roman"/>
          <w:sz w:val="22"/>
          <w:rtl/>
          <w:lang w:eastAsia="he-IL"/>
        </w:rPr>
        <w:t xml:space="preserve"> את סיכון האשראי הנובע מאשראי ספציפי או מעסקה ספציפית.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עוד קובע הנוהל כי </w:t>
      </w:r>
      <w:r w:rsidRPr="002F3F05">
        <w:rPr>
          <w:rFonts w:eastAsia="Times New Roman"/>
          <w:sz w:val="22"/>
          <w:rtl/>
          <w:lang w:eastAsia="he-IL"/>
        </w:rPr>
        <w:t xml:space="preserve">ההנהלה הבכירה </w:t>
      </w:r>
      <w:r w:rsidRPr="002F3F05">
        <w:rPr>
          <w:rFonts w:eastAsia="Times New Roman" w:hint="cs"/>
          <w:sz w:val="22"/>
          <w:rtl/>
          <w:lang w:eastAsia="he-IL"/>
        </w:rPr>
        <w:t xml:space="preserve">של הסולק </w:t>
      </w:r>
      <w:r w:rsidRPr="002F3F05">
        <w:rPr>
          <w:rFonts w:eastAsia="Times New Roman"/>
          <w:sz w:val="22"/>
          <w:rtl/>
          <w:lang w:eastAsia="he-IL"/>
        </w:rPr>
        <w:t xml:space="preserve">אחראית ליישם </w:t>
      </w:r>
      <w:r w:rsidRPr="002F3F05">
        <w:rPr>
          <w:rFonts w:eastAsia="Times New Roman" w:hint="cs"/>
          <w:sz w:val="22"/>
          <w:rtl/>
          <w:lang w:eastAsia="he-IL"/>
        </w:rPr>
        <w:t xml:space="preserve">את </w:t>
      </w:r>
      <w:r w:rsidRPr="002F3F05">
        <w:rPr>
          <w:rFonts w:eastAsia="Times New Roman"/>
          <w:sz w:val="22"/>
          <w:rtl/>
          <w:lang w:eastAsia="he-IL"/>
        </w:rPr>
        <w:t>אסטרטגי</w:t>
      </w:r>
      <w:r w:rsidRPr="002F3F05">
        <w:rPr>
          <w:rFonts w:eastAsia="Times New Roman" w:hint="cs"/>
          <w:sz w:val="22"/>
          <w:rtl/>
          <w:lang w:eastAsia="he-IL"/>
        </w:rPr>
        <w:t>י</w:t>
      </w:r>
      <w:r w:rsidRPr="002F3F05">
        <w:rPr>
          <w:rFonts w:eastAsia="Times New Roman"/>
          <w:sz w:val="22"/>
          <w:rtl/>
          <w:lang w:eastAsia="he-IL"/>
        </w:rPr>
        <w:t>ת ניהול האשראי שהתווה הדירקטוריון, ולפתח מסגרת לניהול סיכון האשראי, שתעוגן במסמך מדיניות ובנהלים לזיהוי</w:t>
      </w:r>
      <w:r w:rsidRPr="002F3F05">
        <w:rPr>
          <w:rFonts w:eastAsia="Times New Roman" w:hint="cs"/>
          <w:sz w:val="22"/>
          <w:rtl/>
          <w:lang w:eastAsia="he-IL"/>
        </w:rPr>
        <w:t xml:space="preserve"> סיכון האשראי</w:t>
      </w:r>
      <w:r w:rsidRPr="002F3F05">
        <w:rPr>
          <w:rFonts w:eastAsia="Times New Roman"/>
          <w:sz w:val="22"/>
          <w:rtl/>
          <w:lang w:eastAsia="he-IL"/>
        </w:rPr>
        <w:t>, מדיד</w:t>
      </w:r>
      <w:r w:rsidRPr="002F3F05">
        <w:rPr>
          <w:rFonts w:eastAsia="Times New Roman" w:hint="cs"/>
          <w:sz w:val="22"/>
          <w:rtl/>
          <w:lang w:eastAsia="he-IL"/>
        </w:rPr>
        <w:t>תו</w:t>
      </w:r>
      <w:r w:rsidRPr="002F3F05">
        <w:rPr>
          <w:rFonts w:eastAsia="Times New Roman"/>
          <w:sz w:val="22"/>
          <w:rtl/>
          <w:lang w:eastAsia="he-IL"/>
        </w:rPr>
        <w:t>, מעקב</w:t>
      </w:r>
      <w:r w:rsidRPr="002F3F05">
        <w:rPr>
          <w:rFonts w:eastAsia="Times New Roman" w:hint="cs"/>
          <w:sz w:val="22"/>
          <w:rtl/>
          <w:lang w:eastAsia="he-IL"/>
        </w:rPr>
        <w:t xml:space="preserve"> אחריו</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sz w:val="22"/>
          <w:rtl/>
          <w:lang w:eastAsia="he-IL"/>
        </w:rPr>
        <w:t>פיקוח ובקרה</w:t>
      </w:r>
      <w:r w:rsidRPr="002F3F05">
        <w:rPr>
          <w:rFonts w:eastAsia="Times New Roman" w:hint="cs"/>
          <w:sz w:val="22"/>
          <w:rtl/>
          <w:lang w:eastAsia="he-IL"/>
        </w:rPr>
        <w:t xml:space="preserve"> עליו</w:t>
      </w:r>
      <w:r w:rsidRPr="002F3F05">
        <w:rPr>
          <w:rFonts w:eastAsia="Times New Roman"/>
          <w:sz w:val="22"/>
          <w:rtl/>
          <w:lang w:eastAsia="he-IL"/>
        </w:rPr>
        <w:t xml:space="preserve">. מדיניות ונהלים אלו צריכים להתייחס לסיכוני האשראי בכל הפעילויות בתאגיד הבנקאי, ולחול הן על האשראי </w:t>
      </w:r>
      <w:r w:rsidRPr="002F3F05">
        <w:rPr>
          <w:rFonts w:eastAsia="Times New Roman" w:hint="cs"/>
          <w:sz w:val="22"/>
          <w:rtl/>
          <w:lang w:eastAsia="he-IL"/>
        </w:rPr>
        <w:t>היחיד</w:t>
      </w:r>
      <w:r w:rsidRPr="002F3F05">
        <w:rPr>
          <w:rFonts w:eastAsia="Times New Roman"/>
          <w:sz w:val="22"/>
          <w:rtl/>
          <w:lang w:eastAsia="he-IL"/>
        </w:rPr>
        <w:t xml:space="preserve"> והן על התיק בכללותו.</w:t>
      </w:r>
    </w:p>
    <w:p w:rsidR="002F3F05" w:rsidRPr="002F3F05" w:rsidP="00243BEA">
      <w:pPr>
        <w:spacing w:line="269" w:lineRule="auto"/>
        <w:rPr>
          <w:rFonts w:eastAsia="Times New Roman"/>
          <w:sz w:val="22"/>
          <w:rtl/>
          <w:lang w:eastAsia="he-IL"/>
        </w:rPr>
      </w:pPr>
      <w:bookmarkStart w:id="517" w:name="_Hlk222233328"/>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בנוהל בנקאי תקין 472 שהורה בנק </w:t>
      </w:r>
      <w:r w:rsidRPr="002F3F05">
        <w:rPr>
          <w:rFonts w:eastAsia="Times New Roman" w:hint="eastAsia"/>
          <w:sz w:val="22"/>
          <w:rtl/>
          <w:lang w:eastAsia="he-IL"/>
        </w:rPr>
        <w:t>ישראל</w:t>
      </w:r>
      <w:r w:rsidRPr="002F3F05">
        <w:rPr>
          <w:rFonts w:eastAsia="Times New Roman"/>
          <w:sz w:val="22"/>
          <w:rtl/>
          <w:lang w:eastAsia="he-IL"/>
        </w:rPr>
        <w:t xml:space="preserve"> </w:t>
      </w:r>
      <w:r w:rsidRPr="002F3F05">
        <w:rPr>
          <w:rFonts w:eastAsia="Times New Roman" w:hint="cs"/>
          <w:sz w:val="22"/>
          <w:rtl/>
          <w:lang w:eastAsia="he-IL"/>
        </w:rPr>
        <w:t>ל</w:t>
      </w:r>
      <w:r w:rsidRPr="002F3F05">
        <w:rPr>
          <w:rFonts w:eastAsia="Times New Roman"/>
          <w:sz w:val="22"/>
          <w:rtl/>
          <w:lang w:eastAsia="he-IL"/>
        </w:rPr>
        <w:t>חברות הסליקה</w:t>
      </w:r>
      <w:r>
        <w:rPr>
          <w:rFonts w:eastAsia="Times New Roman"/>
          <w:sz w:val="22"/>
          <w:vertAlign w:val="superscript"/>
          <w:rtl/>
          <w:lang w:eastAsia="he-IL"/>
        </w:rPr>
        <w:footnoteReference w:id="149"/>
      </w:r>
      <w:r w:rsidRPr="002F3F05">
        <w:rPr>
          <w:rFonts w:eastAsia="Times New Roman" w:hint="cs"/>
          <w:sz w:val="22"/>
          <w:rtl/>
          <w:lang w:eastAsia="he-IL"/>
        </w:rPr>
        <w:t xml:space="preserve"> נעשה ניסיון להקטין את הסיכון לסולק מהתנהלות החברות. בין היתר הנוהל מקטין את הפגיעה </w:t>
      </w:r>
      <w:r w:rsidRPr="002F3F05">
        <w:rPr>
          <w:rFonts w:eastAsia="Times New Roman" w:hint="eastAsia"/>
          <w:rtl/>
          <w:lang w:eastAsia="he-IL"/>
        </w:rPr>
        <w:t>הנגרמת</w:t>
      </w:r>
      <w:r w:rsidRPr="002F3F05">
        <w:rPr>
          <w:rFonts w:eastAsia="Times New Roman"/>
          <w:rtl/>
          <w:lang w:eastAsia="he-IL"/>
        </w:rPr>
        <w:t xml:space="preserve"> </w:t>
      </w:r>
      <w:r w:rsidRPr="002F3F05">
        <w:rPr>
          <w:rFonts w:eastAsia="Times New Roman" w:hint="eastAsia"/>
          <w:rtl/>
          <w:lang w:eastAsia="he-IL"/>
        </w:rPr>
        <w:t>מחברות</w:t>
      </w:r>
      <w:r w:rsidRPr="002F3F05">
        <w:rPr>
          <w:rFonts w:eastAsia="Times New Roman" w:hint="cs"/>
          <w:rtl/>
          <w:lang w:eastAsia="he-IL"/>
        </w:rPr>
        <w:t xml:space="preserve"> </w:t>
      </w:r>
      <w:r w:rsidRPr="002F3F05">
        <w:rPr>
          <w:rFonts w:eastAsia="Times New Roman" w:hint="cs"/>
          <w:sz w:val="22"/>
          <w:rtl/>
          <w:lang w:eastAsia="he-IL"/>
        </w:rPr>
        <w:t xml:space="preserve">שפועלות תוך הונאת צרכנים באמצעות הטעייתם או בהפעלת השפעה בלתי הוגנת עליהם. </w:t>
      </w:r>
    </w:p>
    <w:bookmarkEnd w:id="517"/>
    <w:p w:rsidR="002F3F05" w:rsidRPr="002F3F05" w:rsidP="00243BEA">
      <w:pPr>
        <w:spacing w:line="269" w:lineRule="auto"/>
        <w:ind w:left="-1"/>
        <w:contextualSpacing/>
        <w:rPr>
          <w:rFonts w:eastAsia="Times New Roman"/>
          <w:sz w:val="22"/>
          <w:rtl/>
          <w:lang w:eastAsia="he-IL"/>
        </w:rPr>
      </w:pPr>
    </w:p>
    <w:p w:rsidR="002F3F05" w:rsidRPr="002F3F05" w:rsidP="00243BEA">
      <w:pPr>
        <w:spacing w:line="269" w:lineRule="auto"/>
        <w:ind w:left="-1"/>
        <w:contextualSpacing/>
        <w:rPr>
          <w:rFonts w:eastAsia="Times New Roman"/>
          <w:sz w:val="22"/>
          <w:rtl/>
          <w:lang w:eastAsia="he-IL"/>
        </w:rPr>
      </w:pPr>
      <w:r w:rsidRPr="002F3F05">
        <w:rPr>
          <w:rFonts w:eastAsia="Times New Roman" w:hint="cs"/>
          <w:sz w:val="22"/>
          <w:rtl/>
          <w:lang w:eastAsia="he-IL"/>
        </w:rPr>
        <w:t xml:space="preserve">בדצמבר 2018 פרסמה המפקחת על הבנקים דאז חוזר לעדכון נוהל 472. בחוזר צוין כי קיימת תופעה רחבה של גביית אלפי שקלים מלקוחות, ובפרט מקשישים, באמצעות </w:t>
      </w:r>
      <w:r w:rsidRPr="002F3F05">
        <w:rPr>
          <w:rFonts w:eastAsia="Times New Roman"/>
          <w:sz w:val="22"/>
          <w:rtl/>
          <w:lang w:eastAsia="he-IL"/>
        </w:rPr>
        <w:t>מעשי הונאה, הטעיה והשפעה בלתי הוגנת של בתי עסק</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כדי לחזק </w:t>
      </w:r>
      <w:r w:rsidRPr="002F3F05">
        <w:rPr>
          <w:rFonts w:eastAsia="Times New Roman"/>
          <w:sz w:val="22"/>
          <w:rtl/>
          <w:lang w:eastAsia="he-IL"/>
        </w:rPr>
        <w:t>את יכולת</w:t>
      </w:r>
      <w:r w:rsidRPr="002F3F05">
        <w:rPr>
          <w:rFonts w:eastAsia="Times New Roman" w:hint="cs"/>
          <w:sz w:val="22"/>
          <w:rtl/>
          <w:lang w:eastAsia="he-IL"/>
        </w:rPr>
        <w:t>ן של</w:t>
      </w:r>
      <w:r w:rsidRPr="002F3F05">
        <w:rPr>
          <w:rFonts w:eastAsia="Times New Roman"/>
          <w:sz w:val="22"/>
          <w:rtl/>
          <w:lang w:eastAsia="he-IL"/>
        </w:rPr>
        <w:t xml:space="preserve"> חברות הסליקה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שאינן</w:t>
      </w:r>
      <w:r w:rsidRPr="002F3F05">
        <w:rPr>
          <w:rFonts w:eastAsia="Times New Roman"/>
          <w:sz w:val="22"/>
          <w:rtl/>
          <w:lang w:eastAsia="he-IL"/>
        </w:rPr>
        <w:t xml:space="preserve"> צד לעסקת היסוד, לסרב לתת שירותים לבתי עסק</w:t>
      </w:r>
      <w:r w:rsidRPr="002F3F05">
        <w:rPr>
          <w:rFonts w:eastAsia="Times New Roman" w:hint="cs"/>
          <w:sz w:val="22"/>
          <w:rtl/>
          <w:lang w:eastAsia="he-IL"/>
        </w:rPr>
        <w:t xml:space="preserve"> </w:t>
      </w:r>
      <w:r w:rsidRPr="002F3F05">
        <w:rPr>
          <w:rFonts w:eastAsia="Times New Roman"/>
          <w:sz w:val="22"/>
          <w:rtl/>
          <w:lang w:eastAsia="he-IL"/>
        </w:rPr>
        <w:t>שאינם פועלים בהתאם לחוקי הגנת הצרכן,</w:t>
      </w:r>
      <w:r w:rsidRPr="002F3F05">
        <w:rPr>
          <w:rFonts w:eastAsia="Times New Roman" w:hint="cs"/>
          <w:sz w:val="22"/>
          <w:rtl/>
          <w:lang w:eastAsia="he-IL"/>
        </w:rPr>
        <w:t xml:space="preserve"> נקבעו בחוזר תבחינים הנוגעים להפרות מצד בית העסק ודרכי פעולה לבירור העניין.</w:t>
      </w:r>
      <w:bookmarkStart w:id="518" w:name="_Toc204522907"/>
      <w:bookmarkStart w:id="519" w:name="_Toc214197176"/>
      <w:bookmarkStart w:id="520" w:name="_Toc216267527"/>
      <w:bookmarkStart w:id="521" w:name="_Toc216276517"/>
      <w:bookmarkStart w:id="522" w:name="_Toc216277067"/>
      <w:bookmarkStart w:id="523" w:name="_Toc216277466"/>
    </w:p>
    <w:p w:rsidR="002F3F05" w:rsidRPr="002F3F05" w:rsidP="00243BEA">
      <w:pPr>
        <w:rPr>
          <w:rtl/>
          <w:lang w:eastAsia="he-IL"/>
        </w:rPr>
      </w:pPr>
      <w:bookmarkStart w:id="524" w:name="_Toc218513463"/>
    </w:p>
    <w:p w:rsidR="002F3F05" w:rsidRPr="002F3F05" w:rsidP="007739F5">
      <w:pPr>
        <w:keepNext/>
        <w:keepLines/>
        <w:spacing w:before="120" w:line="269" w:lineRule="auto"/>
        <w:outlineLvl w:val="3"/>
        <w:rPr>
          <w:rFonts w:eastAsia="Times New Roman"/>
          <w:bCs/>
          <w:sz w:val="22"/>
          <w:szCs w:val="26"/>
          <w:rtl/>
          <w:lang w:eastAsia="he-IL"/>
        </w:rPr>
      </w:pPr>
      <w:r w:rsidRPr="002F3F05">
        <w:rPr>
          <w:rFonts w:eastAsia="Times New Roman" w:hint="cs"/>
          <w:bCs/>
          <w:sz w:val="22"/>
          <w:szCs w:val="26"/>
          <w:rtl/>
          <w:lang w:eastAsia="he-IL"/>
        </w:rPr>
        <w:t xml:space="preserve">תלונות על </w:t>
      </w:r>
      <w:r w:rsidRPr="002F3F05">
        <w:rPr>
          <w:rFonts w:eastAsia="Times New Roman"/>
          <w:bCs/>
          <w:sz w:val="22"/>
          <w:szCs w:val="26"/>
          <w:rtl/>
          <w:lang w:eastAsia="he-IL"/>
        </w:rPr>
        <w:t>חברו</w:t>
      </w:r>
      <w:r w:rsidRPr="002F3F05">
        <w:rPr>
          <w:rFonts w:eastAsia="Times New Roman" w:hint="cs"/>
          <w:bCs/>
          <w:sz w:val="22"/>
          <w:szCs w:val="26"/>
          <w:rtl/>
          <w:lang w:eastAsia="he-IL"/>
        </w:rPr>
        <w:t>ת מעוולות</w:t>
      </w:r>
      <w:bookmarkEnd w:id="518"/>
      <w:bookmarkEnd w:id="519"/>
      <w:r w:rsidRPr="002F3F05">
        <w:rPr>
          <w:rFonts w:eastAsia="Times New Roman" w:hint="cs"/>
          <w:bCs/>
          <w:sz w:val="22"/>
          <w:szCs w:val="26"/>
          <w:rtl/>
          <w:lang w:eastAsia="he-IL"/>
        </w:rPr>
        <w:t xml:space="preserve"> ו</w:t>
      </w:r>
      <w:r w:rsidRPr="002F3F05">
        <w:rPr>
          <w:rFonts w:eastAsia="Times New Roman" w:hint="eastAsia"/>
          <w:bCs/>
          <w:sz w:val="22"/>
          <w:szCs w:val="26"/>
          <w:rtl/>
          <w:lang w:eastAsia="he-IL"/>
        </w:rPr>
        <w:t>טיפול</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בנק</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ישראל</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בתלונות</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בנושא</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צרכנות</w:t>
      </w:r>
      <w:bookmarkEnd w:id="520"/>
      <w:bookmarkEnd w:id="521"/>
      <w:bookmarkEnd w:id="522"/>
      <w:bookmarkEnd w:id="523"/>
      <w:bookmarkEnd w:id="52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בדצמבר 2014 פנתה המועצה </w:t>
      </w:r>
      <w:r w:rsidRPr="002F3F05">
        <w:rPr>
          <w:rFonts w:eastAsia="Times New Roman" w:hint="cs"/>
          <w:sz w:val="22"/>
          <w:rtl/>
          <w:lang w:eastAsia="he-IL"/>
        </w:rPr>
        <w:t>לצרכנות לבנק ישראל</w:t>
      </w:r>
      <w:r w:rsidRPr="002F3F05">
        <w:rPr>
          <w:rFonts w:eastAsia="Times New Roman"/>
          <w:sz w:val="22"/>
          <w:rtl/>
          <w:lang w:eastAsia="he-IL"/>
        </w:rPr>
        <w:t xml:space="preserve"> </w:t>
      </w:r>
      <w:r w:rsidRPr="002F3F05">
        <w:rPr>
          <w:rFonts w:eastAsia="Times New Roman" w:hint="cs"/>
          <w:sz w:val="22"/>
          <w:rtl/>
          <w:lang w:eastAsia="he-IL"/>
        </w:rPr>
        <w:t>כדי</w:t>
      </w:r>
      <w:r w:rsidRPr="002F3F05">
        <w:rPr>
          <w:rFonts w:eastAsia="Times New Roman"/>
          <w:sz w:val="22"/>
          <w:rtl/>
          <w:lang w:eastAsia="he-IL"/>
        </w:rPr>
        <w:t xml:space="preserve"> להתריע על </w:t>
      </w:r>
      <w:r w:rsidRPr="002F3F05">
        <w:rPr>
          <w:rFonts w:eastAsia="Times New Roman" w:hint="cs"/>
          <w:sz w:val="22"/>
          <w:rtl/>
          <w:lang w:eastAsia="he-IL"/>
        </w:rPr>
        <w:t>תופעת</w:t>
      </w:r>
      <w:r w:rsidRPr="002F3F05">
        <w:rPr>
          <w:rFonts w:eastAsia="Times New Roman"/>
          <w:sz w:val="22"/>
          <w:rtl/>
          <w:lang w:eastAsia="he-IL"/>
        </w:rPr>
        <w:t xml:space="preserve"> </w:t>
      </w:r>
      <w:r w:rsidRPr="002F3F05">
        <w:rPr>
          <w:rFonts w:eastAsia="Times New Roman" w:hint="cs"/>
          <w:sz w:val="22"/>
          <w:rtl/>
          <w:lang w:eastAsia="he-IL"/>
        </w:rPr>
        <w:t>הונאת קשישים</w:t>
      </w:r>
      <w:r w:rsidRPr="002F3F05">
        <w:rPr>
          <w:rFonts w:eastAsia="Times New Roman"/>
          <w:sz w:val="22"/>
          <w:rtl/>
          <w:lang w:eastAsia="he-IL"/>
        </w:rPr>
        <w:t xml:space="preserve"> ו</w:t>
      </w:r>
      <w:r w:rsidRPr="002F3F05">
        <w:rPr>
          <w:rFonts w:eastAsia="Times New Roman" w:hint="cs"/>
          <w:sz w:val="22"/>
          <w:rtl/>
          <w:lang w:eastAsia="he-IL"/>
        </w:rPr>
        <w:t>ל</w:t>
      </w:r>
      <w:r w:rsidRPr="002F3F05">
        <w:rPr>
          <w:rFonts w:eastAsia="Times New Roman"/>
          <w:sz w:val="22"/>
          <w:rtl/>
          <w:lang w:eastAsia="he-IL"/>
        </w:rPr>
        <w:t xml:space="preserve">בקש </w:t>
      </w:r>
      <w:r w:rsidRPr="002F3F05">
        <w:rPr>
          <w:rFonts w:eastAsia="Times New Roman" w:hint="cs"/>
          <w:sz w:val="22"/>
          <w:rtl/>
          <w:lang w:eastAsia="he-IL"/>
        </w:rPr>
        <w:t>מהבנק ל</w:t>
      </w:r>
      <w:r w:rsidRPr="002F3F05">
        <w:rPr>
          <w:rFonts w:eastAsia="Times New Roman"/>
          <w:sz w:val="22"/>
          <w:rtl/>
          <w:lang w:eastAsia="he-IL"/>
        </w:rPr>
        <w:t xml:space="preserve">נקוט </w:t>
      </w:r>
      <w:r w:rsidRPr="002F3F05">
        <w:rPr>
          <w:rFonts w:eastAsia="Times New Roman" w:hint="cs"/>
          <w:sz w:val="22"/>
          <w:rtl/>
          <w:lang w:eastAsia="he-IL"/>
        </w:rPr>
        <w:t xml:space="preserve">את </w:t>
      </w:r>
      <w:r w:rsidRPr="002F3F05">
        <w:rPr>
          <w:rFonts w:eastAsia="Times New Roman"/>
          <w:sz w:val="22"/>
          <w:rtl/>
          <w:lang w:eastAsia="he-IL"/>
        </w:rPr>
        <w:t xml:space="preserve">כל האמצעים הדרושים </w:t>
      </w:r>
      <w:r w:rsidRPr="002F3F05">
        <w:rPr>
          <w:rFonts w:eastAsia="Times New Roman" w:hint="cs"/>
          <w:sz w:val="22"/>
          <w:rtl/>
          <w:lang w:eastAsia="he-IL"/>
        </w:rPr>
        <w:t>לסייע במיגורה. המועצה ביקשה מ</w:t>
      </w:r>
      <w:r w:rsidRPr="002F3F05">
        <w:rPr>
          <w:rFonts w:eastAsia="Times New Roman"/>
          <w:sz w:val="22"/>
          <w:rtl/>
          <w:lang w:eastAsia="he-IL"/>
        </w:rPr>
        <w:t>סגנית המפקח על הבנקים דאז לבחון ביצוע מעקבים אחר מקרים המעלים חשש לפגיעה</w:t>
      </w:r>
      <w:r w:rsidRPr="002F3F05">
        <w:rPr>
          <w:rFonts w:eastAsia="Times New Roman" w:hint="cs"/>
          <w:sz w:val="22"/>
          <w:rtl/>
          <w:lang w:eastAsia="he-IL"/>
        </w:rPr>
        <w:t xml:space="preserve"> בקשישים</w:t>
      </w:r>
      <w:r w:rsidRPr="002F3F05">
        <w:rPr>
          <w:rFonts w:eastAsia="Times New Roman"/>
          <w:sz w:val="22"/>
          <w:rtl/>
          <w:lang w:eastAsia="he-IL"/>
        </w:rPr>
        <w:t>, וכן לבחון את האמצעים שיש לנקוט להפסקת הפגיעה בצרכנים ו</w:t>
      </w:r>
      <w:r w:rsidRPr="002F3F05">
        <w:rPr>
          <w:rFonts w:eastAsia="Times New Roman" w:hint="cs"/>
          <w:sz w:val="22"/>
          <w:rtl/>
          <w:lang w:eastAsia="he-IL"/>
        </w:rPr>
        <w:t>ל</w:t>
      </w:r>
      <w:r w:rsidRPr="002F3F05">
        <w:rPr>
          <w:rFonts w:eastAsia="Times New Roman"/>
          <w:sz w:val="22"/>
          <w:rtl/>
          <w:lang w:eastAsia="he-IL"/>
        </w:rPr>
        <w:t>מניעת פעילות שאינה עולה בקנה אחד עם הדין ועם הצדק.</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 xml:space="preserve">המועצה לצרכנות שלחה לסגנית המפקחת על הבנקים דאז </w:t>
      </w:r>
      <w:r w:rsidRPr="002F3F05">
        <w:rPr>
          <w:rFonts w:eastAsia="Times New Roman" w:hint="cs"/>
          <w:sz w:val="22"/>
          <w:rtl/>
          <w:lang w:eastAsia="he-IL"/>
        </w:rPr>
        <w:t xml:space="preserve">בבנק ישראל </w:t>
      </w:r>
      <w:r w:rsidRPr="002F3F05">
        <w:rPr>
          <w:rFonts w:eastAsia="Times New Roman"/>
          <w:sz w:val="22"/>
          <w:rtl/>
          <w:lang w:eastAsia="he-IL"/>
        </w:rPr>
        <w:t>פנ</w:t>
      </w:r>
      <w:r w:rsidRPr="002F3F05">
        <w:rPr>
          <w:rFonts w:eastAsia="Times New Roman" w:hint="cs"/>
          <w:sz w:val="22"/>
          <w:rtl/>
          <w:lang w:eastAsia="he-IL"/>
        </w:rPr>
        <w:t>י</w:t>
      </w:r>
      <w:r w:rsidRPr="002F3F05">
        <w:rPr>
          <w:rFonts w:eastAsia="Times New Roman"/>
          <w:sz w:val="22"/>
          <w:rtl/>
          <w:lang w:eastAsia="he-IL"/>
        </w:rPr>
        <w:t>יה נוספת באוגוסט 2017</w:t>
      </w:r>
      <w:r w:rsidRPr="002F3F05">
        <w:rPr>
          <w:rFonts w:eastAsia="Times New Roman" w:hint="cs"/>
          <w:sz w:val="22"/>
          <w:rtl/>
          <w:lang w:eastAsia="he-IL"/>
        </w:rPr>
        <w:t>,</w:t>
      </w:r>
      <w:r w:rsidRPr="002F3F05">
        <w:rPr>
          <w:rFonts w:eastAsia="Times New Roman"/>
          <w:sz w:val="22"/>
          <w:rtl/>
          <w:lang w:eastAsia="he-IL"/>
        </w:rPr>
        <w:t xml:space="preserve"> בבקשה שתורה על בדיקת אופן </w:t>
      </w:r>
      <w:r w:rsidRPr="002F3F05">
        <w:rPr>
          <w:rFonts w:eastAsia="Times New Roman" w:hint="cs"/>
          <w:sz w:val="22"/>
          <w:rtl/>
          <w:lang w:eastAsia="he-IL"/>
        </w:rPr>
        <w:t>ה</w:t>
      </w:r>
      <w:r w:rsidRPr="002F3F05">
        <w:rPr>
          <w:rFonts w:eastAsia="Times New Roman"/>
          <w:sz w:val="22"/>
          <w:rtl/>
          <w:lang w:eastAsia="he-IL"/>
        </w:rPr>
        <w:t xml:space="preserve">טיפול </w:t>
      </w:r>
      <w:r w:rsidRPr="002F3F05">
        <w:rPr>
          <w:rFonts w:eastAsia="Times New Roman" w:hint="cs"/>
          <w:sz w:val="22"/>
          <w:rtl/>
          <w:lang w:eastAsia="he-IL"/>
        </w:rPr>
        <w:t xml:space="preserve">של </w:t>
      </w:r>
      <w:r w:rsidRPr="002F3F05">
        <w:rPr>
          <w:rFonts w:eastAsia="Times New Roman"/>
          <w:sz w:val="22"/>
          <w:rtl/>
          <w:lang w:eastAsia="he-IL"/>
        </w:rPr>
        <w:t>חברות האשראי בתלונות המתקבלות אצלן בעניין חיוב כרטיס אשראי ללא ידיעתו וללא הסכמתו של הלקוח</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עוד</w:t>
      </w:r>
      <w:r w:rsidRPr="002F3F05">
        <w:rPr>
          <w:rFonts w:eastAsia="Times New Roman"/>
          <w:sz w:val="22"/>
          <w:rtl/>
          <w:lang w:eastAsia="he-IL"/>
        </w:rPr>
        <w:t xml:space="preserve"> ביקשה שבנק ישראל ינחה את חברות האשראי להעניק את הסיוע הנדרש למתלוננים </w:t>
      </w:r>
      <w:r w:rsidRPr="002F3F05">
        <w:rPr>
          <w:rFonts w:eastAsia="Times New Roman" w:hint="cs"/>
          <w:sz w:val="22"/>
          <w:rtl/>
          <w:lang w:eastAsia="he-IL"/>
        </w:rPr>
        <w:t>ב</w:t>
      </w:r>
      <w:r w:rsidRPr="002F3F05">
        <w:rPr>
          <w:rFonts w:eastAsia="Times New Roman"/>
          <w:sz w:val="22"/>
          <w:rtl/>
          <w:lang w:eastAsia="he-IL"/>
        </w:rPr>
        <w:t xml:space="preserve">ביצוע הליך של הכחשת עסקה במקרים המתאימים, ולהימנע ממתן שירותי סליקה לחברות </w:t>
      </w:r>
      <w:r w:rsidRPr="002F3F05">
        <w:rPr>
          <w:rFonts w:eastAsia="Times New Roman" w:hint="cs"/>
          <w:sz w:val="22"/>
          <w:rtl/>
          <w:lang w:eastAsia="he-IL"/>
        </w:rPr>
        <w:t>ש</w:t>
      </w:r>
      <w:r w:rsidRPr="002F3F05">
        <w:rPr>
          <w:rFonts w:eastAsia="Times New Roman"/>
          <w:sz w:val="22"/>
          <w:rtl/>
          <w:lang w:eastAsia="he-IL"/>
        </w:rPr>
        <w:t xml:space="preserve">תלונות חוזרות </w:t>
      </w:r>
      <w:r w:rsidRPr="002F3F05">
        <w:rPr>
          <w:rFonts w:eastAsia="Times New Roman" w:hint="cs"/>
          <w:sz w:val="22"/>
          <w:rtl/>
          <w:lang w:eastAsia="he-IL"/>
        </w:rPr>
        <w:t>נגדן מצד</w:t>
      </w:r>
      <w:r w:rsidRPr="002F3F05">
        <w:rPr>
          <w:rFonts w:eastAsia="Times New Roman"/>
          <w:sz w:val="22"/>
          <w:rtl/>
          <w:lang w:eastAsia="he-IL"/>
        </w:rPr>
        <w:t xml:space="preserve"> לקוחות </w:t>
      </w:r>
      <w:r w:rsidRPr="002F3F05">
        <w:rPr>
          <w:rFonts w:eastAsia="Times New Roman" w:hint="cs"/>
          <w:sz w:val="22"/>
          <w:rtl/>
          <w:lang w:eastAsia="he-IL"/>
        </w:rPr>
        <w:t>ב</w:t>
      </w:r>
      <w:r w:rsidRPr="002F3F05">
        <w:rPr>
          <w:rFonts w:eastAsia="Times New Roman"/>
          <w:sz w:val="22"/>
          <w:rtl/>
          <w:lang w:eastAsia="he-IL"/>
        </w:rPr>
        <w:t>עניין שימוש בפרטי אשראי ללא הרשאה</w:t>
      </w:r>
      <w:r w:rsidRPr="002F3F05">
        <w:rPr>
          <w:rFonts w:eastAsia="Times New Roman" w:hint="cs"/>
          <w:sz w:val="22"/>
          <w:rtl/>
          <w:lang w:eastAsia="he-IL"/>
        </w:rPr>
        <w:t xml:space="preserve"> מתבררות כנכונות</w:t>
      </w:r>
      <w:r w:rsidRPr="002F3F05">
        <w:rPr>
          <w:rFonts w:eastAsia="Times New Roman"/>
          <w:sz w:val="22"/>
          <w:rtl/>
          <w:lang w:eastAsia="he-IL"/>
        </w:rPr>
        <w:t>.</w:t>
      </w:r>
      <w:r w:rsidRPr="002F3F05">
        <w:rPr>
          <w:rFonts w:eastAsia="Times New Roman" w:hint="cs"/>
          <w:sz w:val="22"/>
          <w:rtl/>
          <w:lang w:eastAsia="he-IL"/>
        </w:rPr>
        <w:t xml:space="preserve"> לפנייה צירפה המועצה פירוט של 25 תלונות צרכנים ובהן פרטי הצרכנים ותצלומי חיובי כרטיסי האשראי.</w:t>
      </w:r>
    </w:p>
    <w:p w:rsidR="002F3F05" w:rsidRPr="002F3F05" w:rsidP="00243BEA">
      <w:pPr>
        <w:rPr>
          <w:rtl/>
          <w:lang w:eastAsia="he-IL"/>
        </w:rPr>
      </w:pPr>
      <w:bookmarkStart w:id="525" w:name="_Toc216267528"/>
      <w:bookmarkStart w:id="526" w:name="_Toc216276518"/>
      <w:bookmarkStart w:id="527" w:name="_Toc216277068"/>
      <w:bookmarkStart w:id="528" w:name="_Toc216277467"/>
      <w:bookmarkStart w:id="529" w:name="_Toc218513464"/>
    </w:p>
    <w:p w:rsidR="002F3F05" w:rsidRPr="002F3F05" w:rsidP="007739F5">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הביקורת הקודמת</w:t>
      </w:r>
      <w:bookmarkEnd w:id="525"/>
      <w:bookmarkEnd w:id="526"/>
      <w:bookmarkEnd w:id="527"/>
      <w:bookmarkEnd w:id="528"/>
      <w:bookmarkEnd w:id="529"/>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בביקורת הקודמת נמצא כי בנק ישראל לא טיפל בתלונות שנשלחו במכתב שהעבירה אליו המועצה לצרכנות ובהן מידע על הטעיה של צרכנים באמצעות כרטיסי אשראי, לרבות בדוגמאות הפרטניות להונאות קשישים. כמו כן, בנק ישראל לא </w:t>
      </w:r>
      <w:r w:rsidRPr="002F3F05">
        <w:rPr>
          <w:rFonts w:eastAsia="Times New Roman" w:hint="eastAsia"/>
          <w:sz w:val="22"/>
          <w:rtl/>
          <w:lang w:eastAsia="he-IL"/>
        </w:rPr>
        <w:t>בדק</w:t>
      </w:r>
      <w:r w:rsidRPr="002F3F05">
        <w:rPr>
          <w:rFonts w:eastAsia="Times New Roman"/>
          <w:sz w:val="22"/>
          <w:rtl/>
          <w:lang w:eastAsia="he-IL"/>
        </w:rPr>
        <w:t xml:space="preserve"> </w:t>
      </w:r>
      <w:r w:rsidRPr="002F3F05">
        <w:rPr>
          <w:rFonts w:eastAsia="Times New Roman" w:hint="eastAsia"/>
          <w:sz w:val="22"/>
          <w:rtl/>
          <w:lang w:eastAsia="he-IL"/>
        </w:rPr>
        <w:t>בכל</w:t>
      </w:r>
      <w:r w:rsidRPr="002F3F05">
        <w:rPr>
          <w:rFonts w:eastAsia="Times New Roman"/>
          <w:sz w:val="22"/>
          <w:rtl/>
          <w:lang w:eastAsia="he-IL"/>
        </w:rPr>
        <w:t xml:space="preserve"> הנוגע לתלונות אלו</w:t>
      </w:r>
      <w:r w:rsidRPr="002F3F05">
        <w:rPr>
          <w:rFonts w:eastAsia="Times New Roman" w:hint="cs"/>
          <w:sz w:val="22"/>
          <w:rtl/>
          <w:lang w:eastAsia="he-IL"/>
        </w:rPr>
        <w:t xml:space="preserve"> את פעולותיהן של חברות כרטיסי האשראי בקשר לעצירת סליקה של עוסקים שהטעו צרכנים או ביצעו הונאות באמצעות כרטיסי אשראי, לרבות הונאות של קשישים. עלה כי בסוף 2018 פעל הבנק לעדכון נוהל בנקאי 472</w:t>
      </w:r>
      <w:r w:rsidRPr="002F3F05">
        <w:rPr>
          <w:rFonts w:eastAsia="Times New Roman"/>
          <w:sz w:val="22"/>
          <w:rtl/>
          <w:lang w:eastAsia="he-IL"/>
        </w:rPr>
        <w:t xml:space="preserve"> והוסיף לנוהל תבחינים</w:t>
      </w:r>
      <w:r w:rsidRPr="002F3F05">
        <w:rPr>
          <w:rFonts w:eastAsia="Times New Roman" w:hint="cs"/>
          <w:sz w:val="22"/>
          <w:rtl/>
          <w:lang w:eastAsia="he-IL"/>
        </w:rPr>
        <w:t xml:space="preserve"> ברמת עקרונות</w:t>
      </w:r>
      <w:r w:rsidRPr="002F3F05">
        <w:rPr>
          <w:rFonts w:eastAsia="Times New Roman"/>
          <w:sz w:val="22"/>
          <w:rtl/>
          <w:lang w:eastAsia="he-IL"/>
        </w:rPr>
        <w:t xml:space="preserve"> שיכולים ל</w:t>
      </w:r>
      <w:r w:rsidRPr="002F3F05">
        <w:rPr>
          <w:rFonts w:eastAsia="Times New Roman" w:hint="cs"/>
          <w:sz w:val="22"/>
          <w:rtl/>
          <w:lang w:eastAsia="he-IL"/>
        </w:rPr>
        <w:t>סייע ל</w:t>
      </w:r>
      <w:r w:rsidRPr="002F3F05">
        <w:rPr>
          <w:rFonts w:eastAsia="Times New Roman"/>
          <w:sz w:val="22"/>
          <w:rtl/>
          <w:lang w:eastAsia="he-IL"/>
        </w:rPr>
        <w:t>בסס חשש ממשי כי בפעילותו של בית עסק יש משום הונאת לקוחות</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Pr>
          <w:rFonts w:eastAsia="Times New Roman" w:hint="cs"/>
          <w:sz w:val="22"/>
          <w:rtl/>
          <w:lang w:eastAsia="he-IL"/>
        </w:rPr>
        <w:t>הדוח</w:t>
      </w:r>
      <w:r w:rsidRPr="002F3F05">
        <w:rPr>
          <w:rFonts w:eastAsia="Times New Roman" w:hint="cs"/>
          <w:sz w:val="22"/>
          <w:rtl/>
          <w:lang w:eastAsia="he-IL"/>
        </w:rPr>
        <w:t xml:space="preserve"> הקוד</w:t>
      </w:r>
      <w:r>
        <w:rPr>
          <w:rFonts w:eastAsia="Times New Roman" w:hint="cs"/>
          <w:sz w:val="22"/>
          <w:rtl/>
          <w:lang w:eastAsia="he-IL"/>
        </w:rPr>
        <w:t>ם</w:t>
      </w:r>
      <w:r w:rsidRPr="002F3F05">
        <w:rPr>
          <w:rFonts w:eastAsia="Times New Roman" w:hint="cs"/>
          <w:sz w:val="22"/>
          <w:rtl/>
          <w:lang w:eastAsia="he-IL"/>
        </w:rPr>
        <w:t xml:space="preserve"> הומלץ לבנק ישראל לפעול בכלים העומדים לרשותו לטיפול בכלל התלונות בדבר עצירת חיובים שמקורם בהונאות בכרטיסי אשראי, ובפרט במקרים של הונאה שיטתית כלפי קשישים ואוכלוסיות ראויות לקידום. הומלץ כי הפיקוח על הבנקים ימסד ממשקים עיתיים עם המועצה לצרכנות והרשות להגנת הצרכן לשם סיועו בבירור ובטיפול בתלונות אלו.</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בנק ישראל מסר בתגובתו לביקורת הקודמת כי הוא מקבל את המלצת משרד מבקר המדינה לעניין מיסוד הממשקים וכי קיים </w:t>
      </w:r>
      <w:r w:rsidRPr="002F3F05">
        <w:rPr>
          <w:rFonts w:eastAsia="Times New Roman"/>
          <w:sz w:val="22"/>
          <w:rtl/>
          <w:lang w:eastAsia="he-IL"/>
        </w:rPr>
        <w:t xml:space="preserve">פגישה עם המועצה לצרכנות, </w:t>
      </w:r>
      <w:r w:rsidRPr="002F3F05">
        <w:rPr>
          <w:rFonts w:eastAsia="Times New Roman" w:hint="cs"/>
          <w:sz w:val="22"/>
          <w:rtl/>
          <w:lang w:eastAsia="he-IL"/>
        </w:rPr>
        <w:t>ובה</w:t>
      </w:r>
      <w:r w:rsidRPr="002F3F05">
        <w:rPr>
          <w:rFonts w:eastAsia="Times New Roman"/>
          <w:sz w:val="22"/>
          <w:rtl/>
          <w:lang w:eastAsia="he-IL"/>
        </w:rPr>
        <w:t xml:space="preserve"> סוכם על קיום מפגשים רבעוניים</w:t>
      </w:r>
      <w:r w:rsidRPr="002F3F05">
        <w:rPr>
          <w:rFonts w:eastAsia="Times New Roman" w:hint="cs"/>
          <w:sz w:val="22"/>
          <w:rtl/>
          <w:lang w:eastAsia="he-IL"/>
        </w:rPr>
        <w:t>. עוד מסר הבנק כי הוא י</w:t>
      </w:r>
      <w:r w:rsidRPr="002F3F05">
        <w:rPr>
          <w:rFonts w:eastAsia="Times New Roman"/>
          <w:sz w:val="22"/>
          <w:rtl/>
          <w:lang w:eastAsia="he-IL"/>
        </w:rPr>
        <w:t xml:space="preserve">ציע </w:t>
      </w:r>
      <w:r w:rsidRPr="002F3F05">
        <w:rPr>
          <w:rFonts w:eastAsia="Times New Roman" w:hint="cs"/>
          <w:sz w:val="22"/>
          <w:rtl/>
          <w:lang w:eastAsia="he-IL"/>
        </w:rPr>
        <w:t>לקיים</w:t>
      </w:r>
      <w:r w:rsidRPr="002F3F05">
        <w:rPr>
          <w:rFonts w:eastAsia="Times New Roman"/>
          <w:sz w:val="22"/>
          <w:rtl/>
          <w:lang w:eastAsia="he-IL"/>
        </w:rPr>
        <w:t xml:space="preserve"> מפגשים רבעוניים גם </w:t>
      </w:r>
      <w:r w:rsidRPr="002F3F05">
        <w:rPr>
          <w:rFonts w:eastAsia="Times New Roman" w:hint="cs"/>
          <w:sz w:val="22"/>
          <w:rtl/>
          <w:lang w:eastAsia="he-IL"/>
        </w:rPr>
        <w:t>עם</w:t>
      </w:r>
      <w:r w:rsidRPr="002F3F05">
        <w:rPr>
          <w:rFonts w:eastAsia="Times New Roman"/>
          <w:sz w:val="22"/>
          <w:rtl/>
          <w:lang w:eastAsia="he-IL"/>
        </w:rPr>
        <w:t xml:space="preserve"> הרשות </w:t>
      </w:r>
      <w:r w:rsidRPr="002F3F05">
        <w:rPr>
          <w:rFonts w:eastAsia="Times New Roman" w:hint="cs"/>
          <w:sz w:val="22"/>
          <w:rtl/>
          <w:lang w:eastAsia="he-IL"/>
        </w:rPr>
        <w:t>להגנת הצרכן</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המועצה לצרכנות שיש מספר פ</w:t>
      </w:r>
      <w:r w:rsidRPr="002F3F05">
        <w:rPr>
          <w:rFonts w:eastAsia="Times New Roman"/>
          <w:sz w:val="22"/>
          <w:rtl/>
          <w:lang w:eastAsia="he-IL"/>
        </w:rPr>
        <w:t>עולות לתיקון שטרם בוצעו:</w:t>
      </w:r>
      <w:r w:rsidRPr="002F3F05">
        <w:rPr>
          <w:rFonts w:eastAsia="Times New Roman" w:hint="cs"/>
          <w:sz w:val="22"/>
          <w:rtl/>
          <w:lang w:eastAsia="he-IL"/>
        </w:rPr>
        <w:t xml:space="preserve"> (א)</w:t>
      </w:r>
      <w:r w:rsidRPr="002F3F05">
        <w:rPr>
          <w:rFonts w:eastAsia="Times New Roman"/>
          <w:sz w:val="22"/>
          <w:rtl/>
          <w:lang w:eastAsia="he-IL"/>
        </w:rPr>
        <w:t xml:space="preserve"> שיתוף פעולה בין בנק ישראל, הרשות להגנת</w:t>
      </w:r>
      <w:r w:rsidRPr="002F3F05">
        <w:rPr>
          <w:rFonts w:eastAsia="Times New Roman" w:hint="cs"/>
          <w:sz w:val="22"/>
          <w:rtl/>
          <w:lang w:eastAsia="he-IL"/>
        </w:rPr>
        <w:t xml:space="preserve"> </w:t>
      </w:r>
      <w:r w:rsidRPr="002F3F05">
        <w:rPr>
          <w:rFonts w:eastAsia="Times New Roman"/>
          <w:sz w:val="22"/>
          <w:rtl/>
          <w:lang w:eastAsia="he-IL"/>
        </w:rPr>
        <w:t>הצרכן והמועצה לצרכנות לשם איתור כשלים</w:t>
      </w:r>
      <w:r w:rsidRPr="002F3F05">
        <w:rPr>
          <w:rFonts w:eastAsia="Times New Roman" w:hint="cs"/>
          <w:sz w:val="22"/>
          <w:rtl/>
          <w:lang w:eastAsia="he-IL"/>
        </w:rPr>
        <w:t xml:space="preserve"> </w:t>
      </w:r>
      <w:r w:rsidRPr="002F3F05">
        <w:rPr>
          <w:rFonts w:eastAsia="Times New Roman"/>
          <w:sz w:val="22"/>
          <w:rtl/>
          <w:lang w:eastAsia="he-IL"/>
        </w:rPr>
        <w:t xml:space="preserve">צרכניים </w:t>
      </w:r>
      <w:r w:rsidRPr="002F3F05">
        <w:rPr>
          <w:rFonts w:eastAsia="Times New Roman" w:hint="cs"/>
          <w:sz w:val="22"/>
          <w:rtl/>
          <w:lang w:eastAsia="he-IL"/>
        </w:rPr>
        <w:t xml:space="preserve">המעלים </w:t>
      </w:r>
      <w:r w:rsidRPr="002F3F05">
        <w:rPr>
          <w:rFonts w:eastAsia="Times New Roman"/>
          <w:sz w:val="22"/>
          <w:rtl/>
          <w:lang w:eastAsia="he-IL"/>
        </w:rPr>
        <w:t>חשש כי מעוול סדרתי פוגע</w:t>
      </w:r>
      <w:r w:rsidRPr="002F3F05">
        <w:rPr>
          <w:rFonts w:eastAsia="Times New Roman" w:hint="cs"/>
          <w:sz w:val="22"/>
          <w:rtl/>
          <w:lang w:eastAsia="he-IL"/>
        </w:rPr>
        <w:t xml:space="preserve"> </w:t>
      </w:r>
      <w:r w:rsidRPr="002F3F05">
        <w:rPr>
          <w:rFonts w:eastAsia="Times New Roman"/>
          <w:sz w:val="22"/>
          <w:rtl/>
          <w:lang w:eastAsia="he-IL"/>
        </w:rPr>
        <w:t>בצרכנים ופניות לחברות האשראי</w:t>
      </w:r>
      <w:r w:rsidRPr="002F3F05">
        <w:rPr>
          <w:rFonts w:eastAsia="Times New Roman" w:hint="cs"/>
          <w:sz w:val="22"/>
          <w:rtl/>
          <w:lang w:eastAsia="he-IL"/>
        </w:rPr>
        <w:t xml:space="preserve"> או ל</w:t>
      </w:r>
      <w:r w:rsidRPr="002F3F05">
        <w:rPr>
          <w:rFonts w:eastAsia="Times New Roman"/>
          <w:sz w:val="22"/>
          <w:rtl/>
          <w:lang w:eastAsia="he-IL"/>
        </w:rPr>
        <w:t>בנק ישראל</w:t>
      </w:r>
      <w:r w:rsidRPr="002F3F05">
        <w:rPr>
          <w:rFonts w:eastAsia="Times New Roman" w:hint="cs"/>
          <w:sz w:val="22"/>
          <w:rtl/>
          <w:lang w:eastAsia="he-IL"/>
        </w:rPr>
        <w:t xml:space="preserve"> </w:t>
      </w:r>
      <w:r w:rsidRPr="002F3F05">
        <w:rPr>
          <w:rFonts w:eastAsia="Times New Roman"/>
          <w:sz w:val="22"/>
          <w:rtl/>
          <w:lang w:eastAsia="he-IL"/>
        </w:rPr>
        <w:t>לשם הפסקת שירותי הסליקה</w:t>
      </w:r>
      <w:r w:rsidRPr="002F3F05">
        <w:rPr>
          <w:rFonts w:eastAsia="Times New Roman" w:hint="cs"/>
          <w:sz w:val="22"/>
          <w:rtl/>
          <w:lang w:eastAsia="he-IL"/>
        </w:rPr>
        <w:t xml:space="preserve">; (ב) </w:t>
      </w:r>
      <w:r w:rsidRPr="002F3F05">
        <w:rPr>
          <w:rFonts w:eastAsia="Times New Roman"/>
          <w:sz w:val="22"/>
          <w:rtl/>
          <w:lang w:eastAsia="he-IL"/>
        </w:rPr>
        <w:t>גיבוש נוהל עבודה עם בנק ישראל לטיפול</w:t>
      </w:r>
      <w:r w:rsidRPr="002F3F05">
        <w:rPr>
          <w:rFonts w:eastAsia="Times New Roman" w:hint="cs"/>
          <w:sz w:val="22"/>
          <w:rtl/>
          <w:lang w:eastAsia="he-IL"/>
        </w:rPr>
        <w:t xml:space="preserve"> </w:t>
      </w:r>
      <w:r w:rsidRPr="002F3F05">
        <w:rPr>
          <w:rFonts w:eastAsia="Times New Roman"/>
          <w:sz w:val="22"/>
          <w:rtl/>
          <w:lang w:eastAsia="he-IL"/>
        </w:rPr>
        <w:t>בתופעות המעלות חשש להונאות, להפרות חמורות</w:t>
      </w:r>
      <w:r w:rsidRPr="002F3F05">
        <w:rPr>
          <w:rFonts w:eastAsia="Times New Roman" w:hint="cs"/>
          <w:sz w:val="22"/>
          <w:rtl/>
          <w:lang w:eastAsia="he-IL"/>
        </w:rPr>
        <w:t xml:space="preserve"> </w:t>
      </w:r>
      <w:r w:rsidRPr="002F3F05">
        <w:rPr>
          <w:rFonts w:eastAsia="Times New Roman"/>
          <w:sz w:val="22"/>
          <w:rtl/>
          <w:lang w:eastAsia="he-IL"/>
        </w:rPr>
        <w:t>על חוק הגנת הצרכן</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הרשות להגנת הצרכן שהרשות מעבירה לאנשי קשר באגף פניות הציבור בבנק ישראל פניות בקשר למקרים שהם בסמכות בנק ישראל.</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בנק ישראל מסר שייסד ממשקים עם המועצה לצרכנות והרשות להגנת הצרכן.</w:t>
      </w:r>
    </w:p>
    <w:p w:rsidR="002F3F05" w:rsidRPr="002F3F05" w:rsidP="00243BEA">
      <w:pPr>
        <w:rPr>
          <w:rtl/>
          <w:lang w:eastAsia="he-IL"/>
        </w:rPr>
      </w:pPr>
      <w:bookmarkStart w:id="530" w:name="_Toc216267529"/>
      <w:bookmarkStart w:id="531" w:name="_Toc216276519"/>
      <w:bookmarkStart w:id="532" w:name="_Toc216277069"/>
      <w:bookmarkStart w:id="533" w:name="_Toc216277468"/>
      <w:bookmarkStart w:id="534" w:name="_Toc218513465"/>
    </w:p>
    <w:p w:rsidR="002F3F05" w:rsidRPr="002F3F05" w:rsidP="007739F5">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530"/>
      <w:bookmarkEnd w:id="531"/>
      <w:bookmarkEnd w:id="532"/>
      <w:bookmarkEnd w:id="533"/>
      <w:bookmarkEnd w:id="534"/>
    </w:p>
    <w:p w:rsidR="002F3F05" w:rsidRPr="002F3F05" w:rsidP="00243BEA">
      <w:pPr>
        <w:spacing w:line="269" w:lineRule="auto"/>
        <w:rPr>
          <w:rFonts w:eastAsia="Calibri"/>
          <w:sz w:val="22"/>
          <w:rtl/>
          <w:lang w:eastAsia="he-IL"/>
        </w:rPr>
      </w:pPr>
    </w:p>
    <w:p w:rsidR="002F3F05" w:rsidP="00243BEA">
      <w:pPr>
        <w:keepNext/>
        <w:keepLines/>
        <w:spacing w:line="269" w:lineRule="auto"/>
        <w:outlineLvl w:val="5"/>
        <w:rPr>
          <w:rFonts w:eastAsia="Times New Roman"/>
          <w:spacing w:val="40"/>
          <w:sz w:val="22"/>
          <w:rtl/>
          <w:lang w:eastAsia="he-IL"/>
        </w:rPr>
      </w:pPr>
      <w:bookmarkStart w:id="535" w:name="_Toc216267530"/>
      <w:bookmarkStart w:id="536" w:name="_Toc216276520"/>
      <w:bookmarkStart w:id="537" w:name="_Toc216277070"/>
      <w:bookmarkStart w:id="538" w:name="_Toc216277469"/>
      <w:bookmarkStart w:id="539" w:name="_Toc218513466"/>
      <w:r w:rsidRPr="002F3F05">
        <w:rPr>
          <w:rFonts w:eastAsia="Times New Roman" w:hint="cs"/>
          <w:spacing w:val="40"/>
          <w:sz w:val="22"/>
          <w:rtl/>
          <w:lang w:eastAsia="he-IL"/>
        </w:rPr>
        <w:t>המועצה לצרכנות</w:t>
      </w:r>
      <w:bookmarkEnd w:id="535"/>
      <w:bookmarkEnd w:id="536"/>
      <w:bookmarkEnd w:id="537"/>
      <w:bookmarkEnd w:id="538"/>
      <w:bookmarkEnd w:id="539"/>
    </w:p>
    <w:p w:rsidR="002D3D18" w:rsidRPr="002F3F05" w:rsidP="00243BEA">
      <w:pPr>
        <w:keepNext/>
        <w:keepLines/>
        <w:spacing w:line="269" w:lineRule="auto"/>
        <w:outlineLvl w:val="5"/>
        <w:rPr>
          <w:rFonts w:eastAsia="Times New Roman"/>
          <w:spacing w:val="40"/>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 xml:space="preserve">ביולי 2025 מסרה המועצה לצרכנות למשרד מבקר המדינה כי היא מקבלת בשנה בממוצע </w:t>
      </w:r>
      <w:r w:rsidR="00243BEA">
        <w:rPr>
          <w:rFonts w:eastAsia="Calibri"/>
          <w:sz w:val="22"/>
          <w:rtl/>
          <w:lang w:eastAsia="he-IL"/>
        </w:rPr>
        <w:br/>
      </w:r>
      <w:r w:rsidRPr="002F3F05">
        <w:rPr>
          <w:rFonts w:eastAsia="Calibri" w:hint="cs"/>
          <w:sz w:val="22"/>
          <w:rtl/>
          <w:lang w:eastAsia="he-IL"/>
        </w:rPr>
        <w:t xml:space="preserve">כ-25,000 תלונות צרכנים בתחומים שונים וכי בשנת 2024 כ-74% מהתלונות נמצאו מוצדקות. חלק מהתלונות שמקבלת המועצה הן </w:t>
      </w:r>
      <w:r w:rsidRPr="002F3F05">
        <w:rPr>
          <w:rFonts w:eastAsia="Calibri"/>
          <w:sz w:val="22"/>
          <w:rtl/>
          <w:lang w:eastAsia="he-IL"/>
        </w:rPr>
        <w:t>תלונות נגד</w:t>
      </w:r>
      <w:r w:rsidRPr="002F3F05">
        <w:rPr>
          <w:rFonts w:eastAsia="Calibri" w:hint="cs"/>
          <w:sz w:val="22"/>
          <w:rtl/>
          <w:lang w:eastAsia="he-IL"/>
        </w:rPr>
        <w:t xml:space="preserve"> חברות מעוולות כגון נגד</w:t>
      </w:r>
      <w:r w:rsidRPr="002F3F05">
        <w:rPr>
          <w:rFonts w:eastAsia="Calibri"/>
          <w:sz w:val="22"/>
          <w:rtl/>
          <w:lang w:eastAsia="he-IL"/>
        </w:rPr>
        <w:t xml:space="preserve"> אתרי אינטרנט בעניין אי</w:t>
      </w:r>
      <w:r w:rsidRPr="002F3F05">
        <w:rPr>
          <w:rFonts w:eastAsia="Calibri" w:hint="cs"/>
          <w:sz w:val="22"/>
          <w:rtl/>
          <w:lang w:eastAsia="he-IL"/>
        </w:rPr>
        <w:t>-</w:t>
      </w:r>
      <w:r w:rsidRPr="002F3F05">
        <w:rPr>
          <w:rFonts w:eastAsia="Calibri"/>
          <w:sz w:val="22"/>
          <w:rtl/>
          <w:lang w:eastAsia="he-IL"/>
        </w:rPr>
        <w:t>אספקה, אספקת מוצרים שונים מהמוצרים שהוצגו באתר ואספקת מוצרים מזויפים.</w:t>
      </w:r>
      <w:r w:rsidRPr="002F3F05">
        <w:rPr>
          <w:rFonts w:eastAsia="Calibri" w:hint="cs"/>
          <w:sz w:val="22"/>
          <w:rtl/>
          <w:lang w:eastAsia="he-IL"/>
        </w:rPr>
        <w:t xml:space="preserve"> בלוח שלהלן תלונות כנגד חברות בתחום הפיננסים בשנים 2022 - 2025 (עד יולי).</w:t>
      </w:r>
    </w:p>
    <w:p w:rsidR="002F3F05" w:rsidRPr="002F3F05" w:rsidP="00243BEA">
      <w:pPr>
        <w:spacing w:line="269" w:lineRule="auto"/>
        <w:jc w:val="center"/>
        <w:rPr>
          <w:rFonts w:eastAsia="Calibri"/>
          <w:sz w:val="22"/>
          <w:rtl/>
          <w:lang w:eastAsia="he-IL"/>
        </w:rPr>
      </w:pPr>
    </w:p>
    <w:p w:rsidR="002F3F05" w:rsidRPr="002F3F05" w:rsidP="00243BEA">
      <w:pPr>
        <w:spacing w:line="269" w:lineRule="auto"/>
        <w:jc w:val="center"/>
        <w:rPr>
          <w:rFonts w:eastAsia="Calibri"/>
          <w:b/>
          <w:bCs/>
          <w:sz w:val="22"/>
          <w:rtl/>
          <w:lang w:eastAsia="he-IL"/>
        </w:rPr>
      </w:pPr>
      <w:r w:rsidRPr="002F3F05">
        <w:rPr>
          <w:rFonts w:eastAsia="Calibri" w:hint="cs"/>
          <w:sz w:val="22"/>
          <w:rtl/>
          <w:lang w:eastAsia="he-IL"/>
        </w:rPr>
        <w:t xml:space="preserve">לוח 10: </w:t>
      </w:r>
      <w:r w:rsidRPr="002F3F05">
        <w:rPr>
          <w:rFonts w:eastAsia="Calibri"/>
          <w:b/>
          <w:bCs/>
          <w:sz w:val="22"/>
          <w:rtl/>
          <w:lang w:eastAsia="he-IL"/>
        </w:rPr>
        <w:t>תלונות כנגד חברות בתחום הפיננסים</w:t>
      </w:r>
      <w:r w:rsidRPr="002F3F05">
        <w:rPr>
          <w:rFonts w:eastAsia="Calibri" w:hint="cs"/>
          <w:b/>
          <w:bCs/>
          <w:sz w:val="22"/>
          <w:rtl/>
          <w:lang w:eastAsia="he-IL"/>
        </w:rPr>
        <w:t xml:space="preserve">, </w:t>
      </w:r>
      <w:r w:rsidRPr="002F3F05">
        <w:rPr>
          <w:rFonts w:eastAsia="Calibri"/>
          <w:b/>
          <w:bCs/>
          <w:sz w:val="22"/>
          <w:rtl/>
          <w:lang w:eastAsia="he-IL"/>
        </w:rPr>
        <w:t>2022 -</w:t>
      </w:r>
      <w:r w:rsidRPr="002F3F05">
        <w:rPr>
          <w:rFonts w:eastAsia="Calibri" w:hint="cs"/>
          <w:b/>
          <w:bCs/>
          <w:sz w:val="22"/>
          <w:rtl/>
          <w:lang w:eastAsia="he-IL"/>
        </w:rPr>
        <w:t xml:space="preserve"> </w:t>
      </w:r>
      <w:r w:rsidRPr="002F3F05">
        <w:rPr>
          <w:rFonts w:eastAsia="Calibri"/>
          <w:b/>
          <w:bCs/>
          <w:sz w:val="22"/>
          <w:rtl/>
          <w:lang w:eastAsia="he-IL"/>
        </w:rPr>
        <w:t>2025</w:t>
      </w:r>
      <w:r w:rsidRPr="002F3F05">
        <w:rPr>
          <w:rFonts w:eastAsia="Calibri" w:hint="cs"/>
          <w:b/>
          <w:bCs/>
          <w:sz w:val="22"/>
          <w:rtl/>
          <w:lang w:eastAsia="he-IL"/>
        </w:rPr>
        <w:t xml:space="preserve"> (עד יולי)</w:t>
      </w:r>
    </w:p>
    <w:tbl>
      <w:tblPr>
        <w:tblStyle w:val="26"/>
        <w:bidiVisual/>
        <w:tblW w:w="0" w:type="auto"/>
        <w:tblInd w:w="850" w:type="dxa"/>
        <w:tblLook w:val="04A0"/>
      </w:tblPr>
      <w:tblGrid>
        <w:gridCol w:w="3254"/>
        <w:gridCol w:w="3548"/>
      </w:tblGrid>
      <w:tr w:rsidTr="00850286">
        <w:tblPrEx>
          <w:tblW w:w="0" w:type="auto"/>
          <w:tblInd w:w="850" w:type="dxa"/>
          <w:tblLook w:val="04A0"/>
        </w:tblPrEx>
        <w:tc>
          <w:tcPr>
            <w:tcW w:w="3254" w:type="dxa"/>
          </w:tcPr>
          <w:p w:rsidR="002F3F05" w:rsidRPr="00850286"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850286">
              <w:rPr>
                <w:rFonts w:ascii="David" w:eastAsia="Times New Roman" w:hAnsi="David" w:cs="David"/>
                <w:b/>
                <w:bCs/>
                <w:rtl/>
                <w:lang w:eastAsia="he-IL"/>
              </w:rPr>
              <w:t>שנה</w:t>
            </w:r>
          </w:p>
        </w:tc>
        <w:tc>
          <w:tcPr>
            <w:tcW w:w="3548"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 xml:space="preserve">מספר </w:t>
            </w:r>
            <w:r w:rsidR="00850286">
              <w:rPr>
                <w:rFonts w:ascii="David" w:eastAsia="Times New Roman" w:hAnsi="David" w:cs="David" w:hint="cs"/>
                <w:b/>
                <w:bCs/>
                <w:rtl/>
                <w:lang w:eastAsia="he-IL"/>
              </w:rPr>
              <w:t>ה</w:t>
            </w:r>
            <w:r w:rsidRPr="00850286">
              <w:rPr>
                <w:rFonts w:ascii="David" w:eastAsia="Times New Roman" w:hAnsi="David" w:cs="David"/>
                <w:b/>
                <w:bCs/>
                <w:rtl/>
                <w:lang w:eastAsia="he-IL"/>
              </w:rPr>
              <w:t>תלונות</w:t>
            </w:r>
          </w:p>
        </w:tc>
      </w:tr>
      <w:tr w:rsidTr="00850286">
        <w:tblPrEx>
          <w:tblW w:w="0" w:type="auto"/>
          <w:tblInd w:w="850" w:type="dxa"/>
          <w:tblLook w:val="04A0"/>
        </w:tblPrEx>
        <w:tc>
          <w:tcPr>
            <w:tcW w:w="3254"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2022</w:t>
            </w:r>
          </w:p>
        </w:tc>
        <w:tc>
          <w:tcPr>
            <w:tcW w:w="3548"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197</w:t>
            </w:r>
          </w:p>
        </w:tc>
      </w:tr>
      <w:tr w:rsidTr="00850286">
        <w:tblPrEx>
          <w:tblW w:w="0" w:type="auto"/>
          <w:tblInd w:w="850" w:type="dxa"/>
          <w:tblLook w:val="04A0"/>
        </w:tblPrEx>
        <w:tc>
          <w:tcPr>
            <w:tcW w:w="3254"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2023</w:t>
            </w:r>
          </w:p>
        </w:tc>
        <w:tc>
          <w:tcPr>
            <w:tcW w:w="3548"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226</w:t>
            </w:r>
          </w:p>
        </w:tc>
      </w:tr>
      <w:tr w:rsidTr="00850286">
        <w:tblPrEx>
          <w:tblW w:w="0" w:type="auto"/>
          <w:tblInd w:w="850" w:type="dxa"/>
          <w:tblLook w:val="04A0"/>
        </w:tblPrEx>
        <w:tc>
          <w:tcPr>
            <w:tcW w:w="3254"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2024</w:t>
            </w:r>
          </w:p>
        </w:tc>
        <w:tc>
          <w:tcPr>
            <w:tcW w:w="3548"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297</w:t>
            </w:r>
          </w:p>
        </w:tc>
      </w:tr>
      <w:tr w:rsidTr="00850286">
        <w:tblPrEx>
          <w:tblW w:w="0" w:type="auto"/>
          <w:tblInd w:w="850" w:type="dxa"/>
          <w:tblLook w:val="04A0"/>
        </w:tblPrEx>
        <w:tc>
          <w:tcPr>
            <w:tcW w:w="3254"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 xml:space="preserve">ינואר עד יולי 2025 </w:t>
            </w:r>
          </w:p>
        </w:tc>
        <w:tc>
          <w:tcPr>
            <w:tcW w:w="3548"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220</w:t>
            </w:r>
          </w:p>
        </w:tc>
      </w:tr>
      <w:tr w:rsidTr="00850286">
        <w:tblPrEx>
          <w:tblW w:w="0" w:type="auto"/>
          <w:tblInd w:w="850" w:type="dxa"/>
          <w:tblLook w:val="04A0"/>
        </w:tblPrEx>
        <w:tc>
          <w:tcPr>
            <w:tcW w:w="3254"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סה"כ</w:t>
            </w:r>
          </w:p>
        </w:tc>
        <w:tc>
          <w:tcPr>
            <w:tcW w:w="3548"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940</w:t>
            </w:r>
          </w:p>
        </w:tc>
      </w:tr>
    </w:tbl>
    <w:p w:rsidR="002F3F05" w:rsidRPr="002F3F05" w:rsidP="00243BEA">
      <w:pPr>
        <w:spacing w:line="269" w:lineRule="auto"/>
        <w:ind w:left="-1"/>
        <w:jc w:val="left"/>
        <w:rPr>
          <w:rFonts w:eastAsia="Times New Roman"/>
          <w:sz w:val="22"/>
          <w:szCs w:val="20"/>
          <w:rtl/>
          <w:lang w:eastAsia="he-IL"/>
        </w:rPr>
      </w:pPr>
      <w:r w:rsidRPr="002F3F05">
        <w:rPr>
          <w:rFonts w:eastAsia="Times New Roman" w:hint="cs"/>
          <w:sz w:val="22"/>
          <w:szCs w:val="20"/>
          <w:rtl/>
          <w:lang w:eastAsia="he-IL"/>
        </w:rPr>
        <w:t>על פי נתוני המועצה הישראלית לצרכנות, בעיבוד משרד מבקר המדינה.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מהלוח עולה כי בתקופה שמתחילת שנת 2022 עד יולי 2025 קיבלה המועצה לצרכנות 940 תלונות צרכנים בתחומי הפיננסים, כ-75% מהן נמצאו מוצדקות. עוד מסרה המועצה לצרכנות כי </w:t>
      </w:r>
      <w:r w:rsidRPr="002F3F05">
        <w:rPr>
          <w:rFonts w:eastAsia="Times New Roman"/>
          <w:sz w:val="22"/>
          <w:rtl/>
          <w:lang w:eastAsia="he-IL"/>
        </w:rPr>
        <w:t>בשלב זה לא קודם נוהל ש</w:t>
      </w:r>
      <w:r w:rsidRPr="002F3F05">
        <w:rPr>
          <w:rFonts w:eastAsia="Times New Roman" w:hint="cs"/>
          <w:sz w:val="22"/>
          <w:rtl/>
          <w:lang w:eastAsia="he-IL"/>
        </w:rPr>
        <w:t>י</w:t>
      </w:r>
      <w:r w:rsidRPr="002F3F05">
        <w:rPr>
          <w:rFonts w:eastAsia="Times New Roman"/>
          <w:sz w:val="22"/>
          <w:rtl/>
          <w:lang w:eastAsia="he-IL"/>
        </w:rPr>
        <w:t>ת</w:t>
      </w:r>
      <w:r w:rsidRPr="002F3F05">
        <w:rPr>
          <w:rFonts w:eastAsia="Times New Roman" w:hint="cs"/>
          <w:sz w:val="22"/>
          <w:rtl/>
          <w:lang w:eastAsia="he-IL"/>
        </w:rPr>
        <w:t>וף פעולה</w:t>
      </w:r>
      <w:r w:rsidRPr="002F3F05">
        <w:rPr>
          <w:rFonts w:eastAsia="Times New Roman"/>
          <w:sz w:val="22"/>
          <w:rtl/>
          <w:lang w:eastAsia="he-IL"/>
        </w:rPr>
        <w:t xml:space="preserve"> בין בנק ישראל </w:t>
      </w:r>
      <w:r w:rsidRPr="002F3F05">
        <w:rPr>
          <w:rFonts w:eastAsia="Times New Roman" w:hint="cs"/>
          <w:sz w:val="22"/>
          <w:rtl/>
          <w:lang w:eastAsia="he-IL"/>
        </w:rPr>
        <w:t>ובין ה</w:t>
      </w:r>
      <w:r w:rsidRPr="002F3F05">
        <w:rPr>
          <w:rFonts w:eastAsia="Times New Roman"/>
          <w:sz w:val="22"/>
          <w:rtl/>
          <w:lang w:eastAsia="he-IL"/>
        </w:rPr>
        <w:t>מועצה לצרכנות</w:t>
      </w:r>
      <w:r w:rsidRPr="002F3F05">
        <w:rPr>
          <w:rFonts w:eastAsia="Times New Roman" w:hint="cs"/>
          <w:sz w:val="22"/>
          <w:rtl/>
          <w:lang w:eastAsia="he-IL"/>
        </w:rPr>
        <w:t>,</w:t>
      </w:r>
      <w:r w:rsidRPr="002F3F05">
        <w:rPr>
          <w:rFonts w:eastAsia="Times New Roman"/>
          <w:sz w:val="22"/>
          <w:rtl/>
          <w:lang w:eastAsia="he-IL"/>
        </w:rPr>
        <w:t xml:space="preserve"> ולעמדת המועצה ש</w:t>
      </w:r>
      <w:r w:rsidRPr="002F3F05">
        <w:rPr>
          <w:rFonts w:eastAsia="Times New Roman" w:hint="cs"/>
          <w:sz w:val="22"/>
          <w:rtl/>
          <w:lang w:eastAsia="he-IL"/>
        </w:rPr>
        <w:t>י</w:t>
      </w:r>
      <w:r w:rsidRPr="002F3F05">
        <w:rPr>
          <w:rFonts w:eastAsia="Times New Roman"/>
          <w:sz w:val="22"/>
          <w:rtl/>
          <w:lang w:eastAsia="he-IL"/>
        </w:rPr>
        <w:t>ת</w:t>
      </w:r>
      <w:r w:rsidRPr="002F3F05">
        <w:rPr>
          <w:rFonts w:eastAsia="Times New Roman" w:hint="cs"/>
          <w:sz w:val="22"/>
          <w:rtl/>
          <w:lang w:eastAsia="he-IL"/>
        </w:rPr>
        <w:t xml:space="preserve">וף פעולה </w:t>
      </w:r>
      <w:r w:rsidRPr="002F3F05">
        <w:rPr>
          <w:rFonts w:eastAsia="Times New Roman"/>
          <w:sz w:val="22"/>
          <w:rtl/>
          <w:lang w:eastAsia="he-IL"/>
        </w:rPr>
        <w:t xml:space="preserve">כאמור צריך להתקיים גם עם גורמי </w:t>
      </w:r>
      <w:r w:rsidRPr="002F3F05">
        <w:rPr>
          <w:rFonts w:eastAsia="Times New Roman" w:hint="cs"/>
          <w:sz w:val="22"/>
          <w:rtl/>
          <w:lang w:eastAsia="he-IL"/>
        </w:rPr>
        <w:t>ה</w:t>
      </w:r>
      <w:r w:rsidRPr="002F3F05">
        <w:rPr>
          <w:rFonts w:eastAsia="Times New Roman"/>
          <w:sz w:val="22"/>
          <w:rtl/>
          <w:lang w:eastAsia="he-IL"/>
        </w:rPr>
        <w:t>אכיפה</w:t>
      </w:r>
      <w:r w:rsidRPr="002F3F05">
        <w:rPr>
          <w:rFonts w:eastAsia="Times New Roman" w:hint="cs"/>
          <w:sz w:val="22"/>
          <w:rtl/>
          <w:lang w:eastAsia="he-IL"/>
        </w:rPr>
        <w:t xml:space="preserve"> -</w:t>
      </w:r>
      <w:r w:rsidRPr="002F3F05">
        <w:rPr>
          <w:rFonts w:eastAsia="Times New Roman"/>
          <w:sz w:val="22"/>
          <w:rtl/>
          <w:lang w:eastAsia="he-IL"/>
        </w:rPr>
        <w:t xml:space="preserve"> הרשות להגנת הצרכן ומשטרת ישראל.</w:t>
      </w:r>
      <w:r w:rsidRPr="002F3F05">
        <w:rPr>
          <w:rFonts w:eastAsia="Times New Roman" w:hint="cs"/>
          <w:sz w:val="22"/>
          <w:rtl/>
          <w:lang w:eastAsia="he-IL"/>
        </w:rPr>
        <w:t xml:space="preserve"> לפי עמדתה, </w:t>
      </w:r>
      <w:r w:rsidRPr="002F3F05">
        <w:rPr>
          <w:rFonts w:eastAsia="Times New Roman"/>
          <w:sz w:val="22"/>
          <w:rtl/>
          <w:lang w:eastAsia="he-IL"/>
        </w:rPr>
        <w:t>הפסקת שירותי סליקה ל</w:t>
      </w:r>
      <w:r w:rsidRPr="002F3F05">
        <w:rPr>
          <w:rFonts w:eastAsia="Times New Roman" w:hint="cs"/>
          <w:sz w:val="22"/>
          <w:rtl/>
          <w:lang w:eastAsia="he-IL"/>
        </w:rPr>
        <w:t>עסק</w:t>
      </w:r>
      <w:r w:rsidRPr="002F3F05">
        <w:rPr>
          <w:rFonts w:eastAsia="Times New Roman"/>
          <w:sz w:val="22"/>
          <w:rtl/>
          <w:lang w:eastAsia="he-IL"/>
        </w:rPr>
        <w:t xml:space="preserve"> היא הדרך הנכונה למנוע פגיעה בציבור הצרכנים </w:t>
      </w:r>
      <w:r w:rsidRPr="002F3F05">
        <w:rPr>
          <w:rFonts w:eastAsia="Times New Roman" w:hint="cs"/>
          <w:sz w:val="22"/>
          <w:rtl/>
          <w:lang w:eastAsia="he-IL"/>
        </w:rPr>
        <w:t>ב</w:t>
      </w:r>
      <w:r w:rsidRPr="002F3F05">
        <w:rPr>
          <w:rFonts w:eastAsia="Times New Roman"/>
          <w:sz w:val="22"/>
          <w:rtl/>
          <w:lang w:eastAsia="he-IL"/>
        </w:rPr>
        <w:t>ידי מפ</w:t>
      </w:r>
      <w:r w:rsidRPr="002F3F05">
        <w:rPr>
          <w:rFonts w:eastAsia="Times New Roman" w:hint="cs"/>
          <w:sz w:val="22"/>
          <w:rtl/>
          <w:lang w:eastAsia="he-IL"/>
        </w:rPr>
        <w:t>י</w:t>
      </w:r>
      <w:r w:rsidRPr="002F3F05">
        <w:rPr>
          <w:rFonts w:eastAsia="Times New Roman"/>
          <w:sz w:val="22"/>
          <w:rtl/>
          <w:lang w:eastAsia="he-IL"/>
        </w:rPr>
        <w:t>רים סדרתיים</w:t>
      </w:r>
      <w:r w:rsidRPr="002F3F05">
        <w:rPr>
          <w:rFonts w:eastAsia="Times New Roman" w:hint="cs"/>
          <w:sz w:val="22"/>
          <w:rtl/>
          <w:lang w:eastAsia="he-IL"/>
        </w:rPr>
        <w:t xml:space="preserve"> באמצעות בחינה של אי-עמידתן של החברות בנוהל בנקאי תקין 472 שהורה בנק ישראל לחברות הסליקה. במקרה שהמועצה פונה בהתרעה לגבי עסק מעוול היא אינה יודעת אם וכיצד טופל הנושא.</w:t>
      </w:r>
    </w:p>
    <w:p w:rsidR="002F3F05" w:rsidRPr="002F3F05" w:rsidP="00243BEA">
      <w:pPr>
        <w:rPr>
          <w:rtl/>
          <w:lang w:eastAsia="he-IL"/>
        </w:rPr>
      </w:pPr>
      <w:bookmarkStart w:id="540" w:name="_Toc216267531"/>
      <w:bookmarkStart w:id="541" w:name="_Toc216276521"/>
      <w:bookmarkStart w:id="542" w:name="_Toc216277071"/>
      <w:bookmarkStart w:id="543" w:name="_Toc216277470"/>
      <w:bookmarkStart w:id="544" w:name="_Toc218513467"/>
    </w:p>
    <w:p w:rsidR="002F3F05" w:rsidRPr="002F3F05" w:rsidP="00243BEA">
      <w:pPr>
        <w:keepNext/>
        <w:keepLines/>
        <w:spacing w:line="269" w:lineRule="auto"/>
        <w:outlineLvl w:val="5"/>
        <w:rPr>
          <w:rFonts w:eastAsia="Times New Roman"/>
          <w:spacing w:val="40"/>
          <w:sz w:val="22"/>
          <w:lang w:eastAsia="he-IL"/>
        </w:rPr>
      </w:pPr>
      <w:r w:rsidRPr="002F3F05">
        <w:rPr>
          <w:rFonts w:eastAsia="Times New Roman" w:hint="eastAsia"/>
          <w:spacing w:val="40"/>
          <w:sz w:val="22"/>
          <w:rtl/>
          <w:lang w:eastAsia="he-IL"/>
        </w:rPr>
        <w:t>הרשות</w:t>
      </w:r>
      <w:r w:rsidRPr="002F3F05">
        <w:rPr>
          <w:rFonts w:eastAsia="Times New Roman"/>
          <w:spacing w:val="40"/>
          <w:sz w:val="22"/>
          <w:rtl/>
          <w:lang w:eastAsia="he-IL"/>
        </w:rPr>
        <w:t xml:space="preserve"> </w:t>
      </w:r>
      <w:r w:rsidRPr="002F3F05">
        <w:rPr>
          <w:rFonts w:eastAsia="Times New Roman" w:hint="eastAsia"/>
          <w:spacing w:val="40"/>
          <w:sz w:val="22"/>
          <w:rtl/>
          <w:lang w:eastAsia="he-IL"/>
        </w:rPr>
        <w:t>להגנת</w:t>
      </w:r>
      <w:r w:rsidRPr="002F3F05">
        <w:rPr>
          <w:rFonts w:eastAsia="Times New Roman"/>
          <w:spacing w:val="40"/>
          <w:sz w:val="22"/>
          <w:rtl/>
          <w:lang w:eastAsia="he-IL"/>
        </w:rPr>
        <w:t xml:space="preserve"> </w:t>
      </w:r>
      <w:r w:rsidRPr="002F3F05">
        <w:rPr>
          <w:rFonts w:eastAsia="Times New Roman" w:hint="eastAsia"/>
          <w:spacing w:val="40"/>
          <w:sz w:val="22"/>
          <w:rtl/>
          <w:lang w:eastAsia="he-IL"/>
        </w:rPr>
        <w:t>הצרכן</w:t>
      </w:r>
      <w:bookmarkEnd w:id="540"/>
      <w:bookmarkEnd w:id="541"/>
      <w:bookmarkEnd w:id="542"/>
      <w:bookmarkEnd w:id="543"/>
      <w:bookmarkEnd w:id="54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בשנים 2021 עד 2025 פתחה הרשות להגנת הצרכן </w:t>
      </w:r>
      <w:r w:rsidRPr="002F3F05">
        <w:rPr>
          <w:rFonts w:eastAsia="Times New Roman"/>
          <w:sz w:val="22"/>
          <w:rtl/>
          <w:lang w:eastAsia="he-IL"/>
        </w:rPr>
        <w:t>תיקי חקירה וטיפול ב</w:t>
      </w:r>
      <w:r w:rsidRPr="002F3F05">
        <w:rPr>
          <w:rFonts w:eastAsia="Times New Roman" w:hint="cs"/>
          <w:sz w:val="22"/>
          <w:rtl/>
          <w:lang w:eastAsia="he-IL"/>
        </w:rPr>
        <w:t>עסקים ב</w:t>
      </w:r>
      <w:r w:rsidRPr="002F3F05">
        <w:rPr>
          <w:rFonts w:eastAsia="Times New Roman"/>
          <w:sz w:val="22"/>
          <w:rtl/>
          <w:lang w:eastAsia="he-IL"/>
        </w:rPr>
        <w:t xml:space="preserve">תחומים </w:t>
      </w:r>
      <w:r w:rsidRPr="002F3F05">
        <w:rPr>
          <w:rFonts w:eastAsia="Times New Roman" w:hint="cs"/>
          <w:sz w:val="22"/>
          <w:rtl/>
          <w:lang w:eastAsia="he-IL"/>
        </w:rPr>
        <w:t>העיקריי</w:t>
      </w:r>
      <w:r w:rsidRPr="002F3F05">
        <w:rPr>
          <w:rFonts w:eastAsia="Times New Roman" w:hint="eastAsia"/>
          <w:sz w:val="22"/>
          <w:rtl/>
          <w:lang w:eastAsia="he-IL"/>
        </w:rPr>
        <w:t>ם</w:t>
      </w:r>
      <w:r w:rsidRPr="002F3F05">
        <w:rPr>
          <w:rFonts w:eastAsia="Times New Roman" w:hint="cs"/>
          <w:sz w:val="22"/>
          <w:rtl/>
          <w:lang w:eastAsia="he-IL"/>
        </w:rPr>
        <w:t xml:space="preserve"> האלה</w:t>
      </w:r>
      <w:r w:rsidRPr="002F3F05">
        <w:rPr>
          <w:rFonts w:eastAsia="Times New Roman"/>
          <w:sz w:val="22"/>
          <w:rtl/>
          <w:lang w:eastAsia="he-IL"/>
        </w:rPr>
        <w:t xml:space="preserve">: </w:t>
      </w:r>
      <w:r w:rsidRPr="002F3F05">
        <w:rPr>
          <w:rFonts w:eastAsia="Times New Roman" w:hint="cs"/>
          <w:sz w:val="22"/>
          <w:rtl/>
          <w:lang w:eastAsia="he-IL"/>
        </w:rPr>
        <w:t>ב</w:t>
      </w:r>
      <w:r w:rsidRPr="002F3F05">
        <w:rPr>
          <w:rFonts w:eastAsia="Times New Roman"/>
          <w:sz w:val="22"/>
          <w:rtl/>
          <w:lang w:eastAsia="he-IL"/>
        </w:rPr>
        <w:t>תחום הפיננסי מחזור משכנתאות, שיפור דירוגי</w:t>
      </w:r>
      <w:r w:rsidRPr="002F3F05">
        <w:rPr>
          <w:rFonts w:eastAsia="Times New Roman" w:hint="cs"/>
          <w:sz w:val="22"/>
          <w:rtl/>
          <w:lang w:eastAsia="he-IL"/>
        </w:rPr>
        <w:t xml:space="preserve"> </w:t>
      </w:r>
      <w:r w:rsidRPr="002F3F05">
        <w:rPr>
          <w:rFonts w:eastAsia="Times New Roman"/>
          <w:sz w:val="22"/>
          <w:rtl/>
          <w:lang w:eastAsia="he-IL"/>
        </w:rPr>
        <w:t xml:space="preserve">אשראי </w:t>
      </w:r>
      <w:r w:rsidRPr="002F3F05">
        <w:rPr>
          <w:rFonts w:eastAsia="Times New Roman"/>
          <w:sz w:val="22"/>
          <w:lang w:eastAsia="he-IL"/>
        </w:rPr>
        <w:t>)</w:t>
      </w:r>
      <w:r w:rsidRPr="002F3F05">
        <w:rPr>
          <w:rFonts w:eastAsia="Times New Roman"/>
          <w:sz w:val="22"/>
          <w:rtl/>
          <w:lang w:eastAsia="he-IL"/>
        </w:rPr>
        <w:t>בש</w:t>
      </w:r>
      <w:r w:rsidRPr="002F3F05">
        <w:rPr>
          <w:rFonts w:eastAsia="Times New Roman" w:hint="cs"/>
          <w:sz w:val="22"/>
          <w:rtl/>
          <w:lang w:eastAsia="he-IL"/>
        </w:rPr>
        <w:t>י</w:t>
      </w:r>
      <w:r w:rsidRPr="002F3F05">
        <w:rPr>
          <w:rFonts w:eastAsia="Times New Roman"/>
          <w:sz w:val="22"/>
          <w:rtl/>
          <w:lang w:eastAsia="he-IL"/>
        </w:rPr>
        <w:t>תוף בנק ישראל</w:t>
      </w:r>
      <w:r w:rsidRPr="002F3F05">
        <w:rPr>
          <w:rFonts w:eastAsia="Times New Roman"/>
          <w:sz w:val="22"/>
          <w:lang w:eastAsia="he-IL"/>
        </w:rPr>
        <w:t>(</w:t>
      </w:r>
      <w:r w:rsidRPr="002F3F05">
        <w:rPr>
          <w:rFonts w:eastAsia="Times New Roman"/>
          <w:sz w:val="22"/>
          <w:rtl/>
          <w:lang w:eastAsia="he-IL"/>
        </w:rPr>
        <w:t>, החזרי מס ואיתור כספים אבודים, תיווך להלוואות וקשירת צרכנים</w:t>
      </w:r>
      <w:r w:rsidRPr="002F3F05">
        <w:rPr>
          <w:rFonts w:eastAsia="Times New Roman" w:hint="cs"/>
          <w:sz w:val="22"/>
          <w:rtl/>
          <w:lang w:eastAsia="he-IL"/>
        </w:rPr>
        <w:t xml:space="preserve"> </w:t>
      </w:r>
      <w:r w:rsidRPr="002F3F05">
        <w:rPr>
          <w:rFonts w:eastAsia="Times New Roman"/>
          <w:sz w:val="22"/>
          <w:rtl/>
          <w:lang w:eastAsia="he-IL"/>
        </w:rPr>
        <w:t>להלוואות ללא ידיעת</w:t>
      </w:r>
      <w:r w:rsidRPr="002F3F05">
        <w:rPr>
          <w:rFonts w:eastAsia="Times New Roman" w:hint="cs"/>
          <w:sz w:val="22"/>
          <w:rtl/>
          <w:lang w:eastAsia="he-IL"/>
        </w:rPr>
        <w:t>ם;</w:t>
      </w:r>
      <w:r w:rsidRPr="002F3F05">
        <w:rPr>
          <w:rFonts w:eastAsia="Times New Roman"/>
          <w:sz w:val="22"/>
          <w:rtl/>
          <w:lang w:eastAsia="he-IL"/>
        </w:rPr>
        <w:t xml:space="preserve"> </w:t>
      </w:r>
      <w:r w:rsidRPr="002F3F05">
        <w:rPr>
          <w:rFonts w:eastAsia="Times New Roman" w:hint="cs"/>
          <w:sz w:val="22"/>
          <w:rtl/>
          <w:lang w:eastAsia="he-IL"/>
        </w:rPr>
        <w:t xml:space="preserve">בתחום הבריאות, </w:t>
      </w:r>
      <w:r w:rsidRPr="002F3F05">
        <w:rPr>
          <w:rFonts w:eastAsia="Times New Roman"/>
          <w:sz w:val="22"/>
          <w:rtl/>
          <w:lang w:eastAsia="he-IL"/>
        </w:rPr>
        <w:t>ייחוס סגולות רפואיות למוצרים במכירה מקוונת באופן מטעה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ב</w:t>
      </w:r>
      <w:r w:rsidRPr="002F3F05">
        <w:rPr>
          <w:rFonts w:eastAsia="Times New Roman"/>
          <w:sz w:val="22"/>
          <w:rtl/>
          <w:lang w:eastAsia="he-IL"/>
        </w:rPr>
        <w:t>תחום</w:t>
      </w:r>
      <w:r w:rsidRPr="002F3F05">
        <w:rPr>
          <w:rFonts w:eastAsia="Times New Roman" w:hint="cs"/>
          <w:sz w:val="22"/>
          <w:rtl/>
          <w:lang w:eastAsia="he-IL"/>
        </w:rPr>
        <w:t xml:space="preserve"> </w:t>
      </w:r>
      <w:r w:rsidRPr="002F3F05">
        <w:rPr>
          <w:rFonts w:eastAsia="Times New Roman"/>
          <w:sz w:val="22"/>
          <w:rtl/>
          <w:lang w:eastAsia="he-IL"/>
        </w:rPr>
        <w:t xml:space="preserve">רכבים </w:t>
      </w:r>
      <w:r w:rsidRPr="002F3F05">
        <w:rPr>
          <w:rFonts w:eastAsia="Times New Roman" w:hint="cs"/>
          <w:sz w:val="22"/>
          <w:rtl/>
          <w:lang w:eastAsia="he-IL"/>
        </w:rPr>
        <w:t xml:space="preserve">למכירה, </w:t>
      </w:r>
      <w:r w:rsidRPr="002F3F05">
        <w:rPr>
          <w:rFonts w:eastAsia="Times New Roman"/>
          <w:sz w:val="22"/>
          <w:rtl/>
          <w:lang w:eastAsia="he-IL"/>
        </w:rPr>
        <w:t>אי</w:t>
      </w:r>
      <w:r w:rsidRPr="002F3F05">
        <w:rPr>
          <w:rFonts w:eastAsia="Times New Roman" w:hint="cs"/>
          <w:sz w:val="22"/>
          <w:rtl/>
          <w:lang w:eastAsia="he-IL"/>
        </w:rPr>
        <w:t>-</w:t>
      </w:r>
      <w:r w:rsidRPr="002F3F05">
        <w:rPr>
          <w:rFonts w:eastAsia="Times New Roman"/>
          <w:sz w:val="22"/>
          <w:rtl/>
          <w:lang w:eastAsia="he-IL"/>
        </w:rPr>
        <w:t>גילוי בפרסום בדבר היותם רכבי א</w:t>
      </w:r>
      <w:r w:rsidRPr="002F3F05">
        <w:rPr>
          <w:rFonts w:eastAsia="Times New Roman" w:hint="cs"/>
          <w:sz w:val="22"/>
          <w:rtl/>
          <w:lang w:eastAsia="he-IL"/>
        </w:rPr>
        <w:t>ו</w:t>
      </w:r>
      <w:r w:rsidRPr="002F3F05">
        <w:rPr>
          <w:rFonts w:eastAsia="Times New Roman"/>
          <w:sz w:val="22"/>
          <w:rtl/>
          <w:lang w:eastAsia="he-IL"/>
        </w:rPr>
        <w:t>בדן להלכה</w:t>
      </w:r>
      <w:r>
        <w:rPr>
          <w:rFonts w:eastAsia="Times New Roman"/>
          <w:sz w:val="22"/>
          <w:vertAlign w:val="superscript"/>
          <w:rtl/>
          <w:lang w:eastAsia="he-IL"/>
        </w:rPr>
        <w:footnoteReference w:id="150"/>
      </w:r>
      <w:r w:rsidRPr="002F3F05">
        <w:rPr>
          <w:rFonts w:eastAsia="Times New Roman" w:hint="cs"/>
          <w:sz w:val="22"/>
          <w:rtl/>
          <w:lang w:eastAsia="he-IL"/>
        </w:rPr>
        <w:t>; בתחומים נוספים,</w:t>
      </w:r>
      <w:r w:rsidRPr="002F3F05">
        <w:rPr>
          <w:rFonts w:eastAsia="Times New Roman"/>
          <w:sz w:val="22"/>
          <w:rtl/>
          <w:lang w:eastAsia="he-IL"/>
        </w:rPr>
        <w:t xml:space="preserve"> שיווק</w:t>
      </w:r>
      <w:r w:rsidRPr="002F3F05">
        <w:rPr>
          <w:rFonts w:eastAsia="Times New Roman" w:hint="cs"/>
          <w:sz w:val="22"/>
          <w:rtl/>
          <w:lang w:eastAsia="he-IL"/>
        </w:rPr>
        <w:t xml:space="preserve"> </w:t>
      </w:r>
      <w:r w:rsidRPr="002F3F05">
        <w:rPr>
          <w:rFonts w:eastAsia="Times New Roman"/>
          <w:sz w:val="22"/>
          <w:rtl/>
          <w:lang w:eastAsia="he-IL"/>
        </w:rPr>
        <w:t>קרקעות חקלאיות באינטרנט ללא ציון כי האמור בקרקעות שאינן זמינות לבנ</w:t>
      </w:r>
      <w:r w:rsidRPr="002F3F05">
        <w:rPr>
          <w:rFonts w:eastAsia="Times New Roman" w:hint="cs"/>
          <w:sz w:val="22"/>
          <w:rtl/>
          <w:lang w:eastAsia="he-IL"/>
        </w:rPr>
        <w:t>י</w:t>
      </w:r>
      <w:r w:rsidRPr="002F3F05">
        <w:rPr>
          <w:rFonts w:eastAsia="Times New Roman"/>
          <w:sz w:val="22"/>
          <w:rtl/>
          <w:lang w:eastAsia="he-IL"/>
        </w:rPr>
        <w:t>יה</w:t>
      </w:r>
      <w:r w:rsidRPr="002F3F05">
        <w:rPr>
          <w:rFonts w:eastAsia="Times New Roman" w:hint="cs"/>
          <w:sz w:val="22"/>
          <w:rtl/>
          <w:lang w:eastAsia="he-IL"/>
        </w:rPr>
        <w:t>,</w:t>
      </w:r>
      <w:r w:rsidRPr="002F3F05">
        <w:rPr>
          <w:rFonts w:eastAsia="Times New Roman"/>
          <w:sz w:val="22"/>
          <w:rtl/>
          <w:lang w:eastAsia="he-IL"/>
        </w:rPr>
        <w:t xml:space="preserve"> מוצרים</w:t>
      </w:r>
      <w:r w:rsidRPr="002F3F05">
        <w:rPr>
          <w:rFonts w:eastAsia="Times New Roman" w:hint="cs"/>
          <w:sz w:val="22"/>
          <w:rtl/>
          <w:lang w:eastAsia="he-IL"/>
        </w:rPr>
        <w:t xml:space="preserve"> </w:t>
      </w:r>
      <w:r w:rsidRPr="002F3F05">
        <w:rPr>
          <w:rFonts w:eastAsia="Times New Roman"/>
          <w:sz w:val="22"/>
          <w:rtl/>
          <w:lang w:eastAsia="he-IL"/>
        </w:rPr>
        <w:t>מזויפים</w:t>
      </w:r>
      <w:r w:rsidRPr="002F3F05">
        <w:rPr>
          <w:rFonts w:eastAsia="Times New Roman" w:hint="cs"/>
          <w:sz w:val="22"/>
          <w:rtl/>
          <w:lang w:eastAsia="he-IL"/>
        </w:rPr>
        <w:t xml:space="preserve"> או </w:t>
      </w:r>
      <w:r w:rsidRPr="002F3F05">
        <w:rPr>
          <w:rFonts w:eastAsia="Times New Roman"/>
          <w:sz w:val="22"/>
          <w:rtl/>
          <w:lang w:eastAsia="he-IL"/>
        </w:rPr>
        <w:t>מטעים</w:t>
      </w:r>
      <w:r w:rsidRPr="002F3F05">
        <w:rPr>
          <w:rFonts w:eastAsia="Times New Roman" w:hint="cs"/>
          <w:sz w:val="22"/>
          <w:rtl/>
          <w:lang w:eastAsia="he-IL"/>
        </w:rPr>
        <w:t>,</w:t>
      </w:r>
      <w:r w:rsidRPr="002F3F05">
        <w:rPr>
          <w:rFonts w:eastAsia="Times New Roman"/>
          <w:sz w:val="22"/>
          <w:rtl/>
          <w:lang w:eastAsia="he-IL"/>
        </w:rPr>
        <w:t xml:space="preserve"> מוצרי חשמל ואלקטרוניקה וביטוח המוצרים</w:t>
      </w:r>
      <w:r w:rsidRPr="002F3F05">
        <w:rPr>
          <w:rFonts w:eastAsia="Times New Roman" w:hint="cs"/>
          <w:sz w:val="22"/>
          <w:rtl/>
          <w:lang w:eastAsia="he-IL"/>
        </w:rPr>
        <w:t>,</w:t>
      </w:r>
      <w:r w:rsidRPr="002F3F05">
        <w:rPr>
          <w:rFonts w:eastAsia="Times New Roman"/>
          <w:sz w:val="22"/>
          <w:rtl/>
          <w:lang w:eastAsia="he-IL"/>
        </w:rPr>
        <w:t xml:space="preserve"> קורסים דיגיטליים, קורסים</w:t>
      </w:r>
      <w:r w:rsidRPr="002F3F05">
        <w:rPr>
          <w:rFonts w:eastAsia="Times New Roman" w:hint="cs"/>
          <w:sz w:val="22"/>
          <w:rtl/>
          <w:lang w:eastAsia="he-IL"/>
        </w:rPr>
        <w:t xml:space="preserve"> </w:t>
      </w:r>
      <w:r w:rsidRPr="002F3F05">
        <w:rPr>
          <w:rFonts w:eastAsia="Times New Roman"/>
          <w:sz w:val="22"/>
          <w:rtl/>
          <w:lang w:eastAsia="he-IL"/>
        </w:rPr>
        <w:t>באנגלית</w:t>
      </w:r>
      <w:r w:rsidRPr="002F3F05">
        <w:rPr>
          <w:rFonts w:eastAsia="Times New Roman" w:hint="cs"/>
          <w:sz w:val="22"/>
          <w:rtl/>
          <w:lang w:eastAsia="he-IL"/>
        </w:rPr>
        <w:t>,</w:t>
      </w:r>
      <w:r w:rsidRPr="002F3F05">
        <w:rPr>
          <w:rFonts w:eastAsia="Times New Roman"/>
          <w:sz w:val="22"/>
          <w:rtl/>
          <w:lang w:eastAsia="he-IL"/>
        </w:rPr>
        <w:t xml:space="preserve"> מועדוני לוטו</w:t>
      </w:r>
      <w:r w:rsidRPr="002F3F05">
        <w:rPr>
          <w:rFonts w:eastAsia="Times New Roman" w:hint="cs"/>
          <w:sz w:val="22"/>
          <w:rtl/>
          <w:lang w:eastAsia="he-IL"/>
        </w:rPr>
        <w:t xml:space="preserve">. בלוח להלן </w:t>
      </w:r>
      <w:r w:rsidRPr="002F3F05">
        <w:rPr>
          <w:rFonts w:ascii="David" w:eastAsia="Times New Roman" w:hAnsi="David" w:hint="cs"/>
          <w:sz w:val="22"/>
          <w:rtl/>
          <w:lang w:eastAsia="he-IL"/>
        </w:rPr>
        <w:t xml:space="preserve">מצוין </w:t>
      </w:r>
      <w:r w:rsidRPr="002F3F05">
        <w:rPr>
          <w:rFonts w:ascii="David" w:eastAsia="Times New Roman" w:hAnsi="David" w:hint="eastAsia"/>
          <w:sz w:val="22"/>
          <w:rtl/>
          <w:lang w:eastAsia="he-IL"/>
        </w:rPr>
        <w:t>מספר</w:t>
      </w:r>
      <w:r w:rsidRPr="002F3F05">
        <w:rPr>
          <w:rFonts w:eastAsia="Times New Roman" w:hint="cs"/>
          <w:sz w:val="22"/>
          <w:rtl/>
          <w:lang w:eastAsia="he-IL"/>
        </w:rPr>
        <w:t xml:space="preserve"> תלונות צרכנים שהופנו לרשות להגנת הצרכן </w:t>
      </w:r>
      <w:r w:rsidRPr="002F3F05">
        <w:rPr>
          <w:rFonts w:eastAsia="Times New Roman"/>
          <w:sz w:val="22"/>
          <w:rtl/>
          <w:lang w:eastAsia="he-IL"/>
        </w:rPr>
        <w:t>בנוגע להטעיה, השפעה בלתי הוגנת וחיוב יתר</w:t>
      </w:r>
      <w:r w:rsidRPr="002F3F05">
        <w:rPr>
          <w:rFonts w:eastAsia="Times New Roman" w:hint="cs"/>
          <w:sz w:val="22"/>
          <w:rtl/>
          <w:lang w:eastAsia="he-IL"/>
        </w:rPr>
        <w:t xml:space="preserve"> </w:t>
      </w:r>
      <w:r w:rsidRPr="002F3F05">
        <w:rPr>
          <w:rFonts w:eastAsia="Times New Roman"/>
          <w:sz w:val="22"/>
          <w:rtl/>
          <w:lang w:eastAsia="he-IL"/>
        </w:rPr>
        <w:t xml:space="preserve">בעסקאות </w:t>
      </w:r>
      <w:r w:rsidRPr="002F3F05">
        <w:rPr>
          <w:rFonts w:eastAsia="Times New Roman" w:hint="cs"/>
          <w:sz w:val="22"/>
          <w:rtl/>
          <w:lang w:eastAsia="he-IL"/>
        </w:rPr>
        <w:t>בתחום ה</w:t>
      </w:r>
      <w:r w:rsidRPr="002F3F05">
        <w:rPr>
          <w:rFonts w:eastAsia="Times New Roman"/>
          <w:sz w:val="22"/>
          <w:rtl/>
          <w:lang w:eastAsia="he-IL"/>
        </w:rPr>
        <w:t>שיווק מרחוק</w:t>
      </w:r>
      <w:r w:rsidRPr="002F3F05">
        <w:rPr>
          <w:rFonts w:eastAsia="Times New Roman" w:hint="cs"/>
          <w:sz w:val="22"/>
          <w:rtl/>
          <w:lang w:eastAsia="he-IL"/>
        </w:rPr>
        <w:t>, בשנים 2021 - 2025 (עד יולי).</w:t>
      </w:r>
    </w:p>
    <w:p w:rsidR="002F3F05" w:rsidRPr="002F3F05" w:rsidP="00243BEA">
      <w:pPr>
        <w:spacing w:line="269" w:lineRule="auto"/>
        <w:jc w:val="center"/>
        <w:rPr>
          <w:rFonts w:ascii="David" w:eastAsia="Times New Roman" w:hAnsi="David"/>
          <w:sz w:val="22"/>
          <w:rtl/>
          <w:lang w:eastAsia="he-IL"/>
        </w:rPr>
      </w:pPr>
    </w:p>
    <w:p w:rsidR="002F3F05" w:rsidRPr="002F3F05" w:rsidP="00243BEA">
      <w:pPr>
        <w:spacing w:line="269" w:lineRule="auto"/>
        <w:jc w:val="center"/>
        <w:rPr>
          <w:rFonts w:ascii="David" w:eastAsia="Times New Roman" w:hAnsi="David"/>
          <w:sz w:val="22"/>
          <w:rtl/>
          <w:lang w:eastAsia="he-IL"/>
        </w:rPr>
      </w:pPr>
      <w:r w:rsidRPr="002F3F05">
        <w:rPr>
          <w:rFonts w:ascii="David" w:eastAsia="Times New Roman" w:hAnsi="David" w:hint="eastAsia"/>
          <w:sz w:val="22"/>
          <w:rtl/>
          <w:lang w:eastAsia="he-IL"/>
        </w:rPr>
        <w:t>לוח</w:t>
      </w:r>
      <w:r w:rsidRPr="002F3F05">
        <w:rPr>
          <w:rFonts w:ascii="David" w:eastAsia="Times New Roman" w:hAnsi="David" w:hint="cs"/>
          <w:sz w:val="22"/>
          <w:rtl/>
          <w:lang w:eastAsia="he-IL"/>
        </w:rPr>
        <w:t xml:space="preserve"> 11: </w:t>
      </w:r>
      <w:r w:rsidRPr="002F3F05">
        <w:rPr>
          <w:rFonts w:ascii="David" w:eastAsia="Times New Roman" w:hAnsi="David" w:hint="eastAsia"/>
          <w:b/>
          <w:bCs/>
          <w:sz w:val="22"/>
          <w:rtl/>
          <w:lang w:eastAsia="he-IL"/>
        </w:rPr>
        <w:t>מספר</w:t>
      </w:r>
      <w:r w:rsidRPr="002F3F05">
        <w:rPr>
          <w:rFonts w:ascii="David" w:eastAsia="Times New Roman" w:hAnsi="David"/>
          <w:b/>
          <w:bCs/>
          <w:sz w:val="22"/>
          <w:rtl/>
          <w:lang w:eastAsia="he-IL"/>
        </w:rPr>
        <w:t xml:space="preserve"> תלונות צרכנים לרשות להגנת הצרכן בנוגע להטעיה, השפעה בלתי הוגנת וחיוב יתר בעסקאות </w:t>
      </w:r>
      <w:r w:rsidRPr="002F3F05">
        <w:rPr>
          <w:rFonts w:ascii="David" w:eastAsia="Times New Roman" w:hAnsi="David" w:hint="eastAsia"/>
          <w:b/>
          <w:bCs/>
          <w:sz w:val="22"/>
          <w:rtl/>
          <w:lang w:eastAsia="he-IL"/>
        </w:rPr>
        <w:t>בתחום</w:t>
      </w:r>
      <w:r w:rsidRPr="002F3F05">
        <w:rPr>
          <w:rFonts w:ascii="David" w:eastAsia="Times New Roman" w:hAnsi="David"/>
          <w:b/>
          <w:bCs/>
          <w:sz w:val="22"/>
          <w:rtl/>
          <w:lang w:eastAsia="he-IL"/>
        </w:rPr>
        <w:t xml:space="preserve"> </w:t>
      </w:r>
      <w:r w:rsidRPr="002F3F05">
        <w:rPr>
          <w:rFonts w:ascii="David" w:eastAsia="Times New Roman" w:hAnsi="David" w:hint="eastAsia"/>
          <w:b/>
          <w:bCs/>
          <w:sz w:val="22"/>
          <w:rtl/>
          <w:lang w:eastAsia="he-IL"/>
        </w:rPr>
        <w:t>ה</w:t>
      </w:r>
      <w:r w:rsidRPr="002F3F05">
        <w:rPr>
          <w:rFonts w:ascii="David" w:eastAsia="Times New Roman" w:hAnsi="David"/>
          <w:b/>
          <w:bCs/>
          <w:sz w:val="22"/>
          <w:rtl/>
          <w:lang w:eastAsia="he-IL"/>
        </w:rPr>
        <w:t xml:space="preserve">שיווק מרחוק, 2021 </w:t>
      </w:r>
      <w:r w:rsidRPr="002F3F05">
        <w:rPr>
          <w:rFonts w:ascii="David" w:eastAsia="Times New Roman" w:hAnsi="David" w:hint="cs"/>
          <w:b/>
          <w:bCs/>
          <w:sz w:val="22"/>
          <w:rtl/>
          <w:lang w:eastAsia="he-IL"/>
        </w:rPr>
        <w:t xml:space="preserve">עד </w:t>
      </w:r>
      <w:r w:rsidRPr="002F3F05">
        <w:rPr>
          <w:rFonts w:ascii="David" w:eastAsia="Times New Roman" w:hAnsi="David" w:hint="eastAsia"/>
          <w:b/>
          <w:bCs/>
          <w:sz w:val="22"/>
          <w:rtl/>
          <w:lang w:eastAsia="he-IL"/>
        </w:rPr>
        <w:t>יולי</w:t>
      </w:r>
      <w:r w:rsidRPr="002F3F05">
        <w:rPr>
          <w:rFonts w:ascii="David" w:eastAsia="Times New Roman" w:hAnsi="David"/>
          <w:b/>
          <w:bCs/>
          <w:sz w:val="22"/>
          <w:rtl/>
          <w:lang w:eastAsia="he-IL"/>
        </w:rPr>
        <w:t xml:space="preserve"> 2025</w:t>
      </w:r>
    </w:p>
    <w:tbl>
      <w:tblPr>
        <w:tblStyle w:val="26"/>
        <w:bidiVisual/>
        <w:tblW w:w="0" w:type="auto"/>
        <w:jc w:val="center"/>
        <w:tblLook w:val="04A0"/>
      </w:tblPr>
      <w:tblGrid>
        <w:gridCol w:w="1173"/>
        <w:gridCol w:w="907"/>
        <w:gridCol w:w="907"/>
        <w:gridCol w:w="907"/>
        <w:gridCol w:w="907"/>
        <w:gridCol w:w="1599"/>
        <w:gridCol w:w="989"/>
      </w:tblGrid>
      <w:tr w:rsidTr="00850286">
        <w:tblPrEx>
          <w:tblW w:w="0" w:type="auto"/>
          <w:tblLook w:val="04A0"/>
        </w:tblPrEx>
        <w:tc>
          <w:tcPr>
            <w:tcW w:w="1173" w:type="dxa"/>
          </w:tcPr>
          <w:p w:rsidR="002F3F05" w:rsidRPr="00850286"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850286">
              <w:rPr>
                <w:rFonts w:ascii="David" w:eastAsia="Times New Roman" w:hAnsi="David" w:cs="David"/>
                <w:b/>
                <w:bCs/>
                <w:rtl/>
                <w:lang w:eastAsia="he-IL"/>
              </w:rPr>
              <w:t>שנה</w:t>
            </w:r>
          </w:p>
        </w:tc>
        <w:tc>
          <w:tcPr>
            <w:tcW w:w="907"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2021</w:t>
            </w:r>
          </w:p>
        </w:tc>
        <w:tc>
          <w:tcPr>
            <w:tcW w:w="907"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2022</w:t>
            </w:r>
          </w:p>
        </w:tc>
        <w:tc>
          <w:tcPr>
            <w:tcW w:w="907"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2023</w:t>
            </w:r>
          </w:p>
        </w:tc>
        <w:tc>
          <w:tcPr>
            <w:tcW w:w="907"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2024</w:t>
            </w:r>
          </w:p>
        </w:tc>
        <w:tc>
          <w:tcPr>
            <w:tcW w:w="1599"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עד יולי 2025</w:t>
            </w:r>
          </w:p>
        </w:tc>
        <w:tc>
          <w:tcPr>
            <w:tcW w:w="989" w:type="dxa"/>
          </w:tcPr>
          <w:p w:rsidR="002F3F05" w:rsidRPr="00850286" w:rsidP="00243BEA">
            <w:pPr>
              <w:spacing w:line="269" w:lineRule="auto"/>
              <w:jc w:val="center"/>
              <w:rPr>
                <w:rFonts w:ascii="David" w:eastAsia="Times New Roman" w:hAnsi="David" w:cs="David"/>
                <w:b/>
                <w:bCs/>
                <w:rtl/>
                <w:lang w:eastAsia="he-IL"/>
              </w:rPr>
            </w:pPr>
            <w:r w:rsidRPr="00850286">
              <w:rPr>
                <w:rFonts w:ascii="David" w:eastAsia="Times New Roman" w:hAnsi="David" w:cs="David"/>
                <w:b/>
                <w:bCs/>
                <w:rtl/>
                <w:lang w:eastAsia="he-IL"/>
              </w:rPr>
              <w:t>סה"כ</w:t>
            </w:r>
          </w:p>
        </w:tc>
      </w:tr>
      <w:tr w:rsidTr="00850286">
        <w:tblPrEx>
          <w:tblW w:w="0" w:type="auto"/>
          <w:tblLook w:val="04A0"/>
        </w:tblPrEx>
        <w:tc>
          <w:tcPr>
            <w:tcW w:w="1173"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 xml:space="preserve">מספר </w:t>
            </w:r>
            <w:r w:rsidR="000B3792">
              <w:rPr>
                <w:rFonts w:ascii="David" w:eastAsia="Times New Roman" w:hAnsi="David" w:cs="David" w:hint="cs"/>
                <w:rtl/>
                <w:lang w:eastAsia="he-IL"/>
              </w:rPr>
              <w:t>ה</w:t>
            </w:r>
            <w:r w:rsidRPr="00850286">
              <w:rPr>
                <w:rFonts w:ascii="David" w:eastAsia="Times New Roman" w:hAnsi="David" w:cs="David"/>
                <w:rtl/>
                <w:lang w:eastAsia="he-IL"/>
              </w:rPr>
              <w:t>תלונות</w:t>
            </w:r>
          </w:p>
        </w:tc>
        <w:tc>
          <w:tcPr>
            <w:tcW w:w="907"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2,094</w:t>
            </w:r>
          </w:p>
        </w:tc>
        <w:tc>
          <w:tcPr>
            <w:tcW w:w="907"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2,799</w:t>
            </w:r>
          </w:p>
        </w:tc>
        <w:tc>
          <w:tcPr>
            <w:tcW w:w="907"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4,120</w:t>
            </w:r>
          </w:p>
        </w:tc>
        <w:tc>
          <w:tcPr>
            <w:tcW w:w="907"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4,712</w:t>
            </w:r>
          </w:p>
        </w:tc>
        <w:tc>
          <w:tcPr>
            <w:tcW w:w="1599"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2,236</w:t>
            </w:r>
          </w:p>
        </w:tc>
        <w:tc>
          <w:tcPr>
            <w:tcW w:w="989" w:type="dxa"/>
          </w:tcPr>
          <w:p w:rsidR="002F3F05" w:rsidRPr="00850286" w:rsidP="00243BEA">
            <w:pPr>
              <w:spacing w:line="269" w:lineRule="auto"/>
              <w:rPr>
                <w:rFonts w:ascii="David" w:eastAsia="Times New Roman" w:hAnsi="David" w:cs="David"/>
                <w:rtl/>
                <w:lang w:eastAsia="he-IL"/>
              </w:rPr>
            </w:pPr>
            <w:r w:rsidRPr="00850286">
              <w:rPr>
                <w:rFonts w:ascii="David" w:eastAsia="Times New Roman" w:hAnsi="David" w:cs="David"/>
                <w:rtl/>
                <w:lang w:eastAsia="he-IL"/>
              </w:rPr>
              <w:t>15,961</w:t>
            </w:r>
          </w:p>
        </w:tc>
      </w:tr>
    </w:tbl>
    <w:p w:rsidR="002F3F05" w:rsidRPr="002F3F05" w:rsidP="00243BEA">
      <w:pPr>
        <w:spacing w:line="269" w:lineRule="auto"/>
        <w:ind w:left="-1" w:firstLine="1"/>
        <w:jc w:val="left"/>
        <w:rPr>
          <w:rFonts w:eastAsia="Times New Roman"/>
          <w:sz w:val="22"/>
          <w:szCs w:val="20"/>
          <w:rtl/>
          <w:lang w:eastAsia="he-IL"/>
        </w:rPr>
      </w:pPr>
      <w:r w:rsidRPr="002F3F05">
        <w:rPr>
          <w:rFonts w:eastAsia="Times New Roman" w:hint="cs"/>
          <w:sz w:val="22"/>
          <w:szCs w:val="20"/>
          <w:rtl/>
          <w:lang w:eastAsia="he-IL"/>
        </w:rPr>
        <w:t>על פי נתוני הרשות להגנת הצרכן, בעיבוד משרד מבקר המדינה.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מהלוח עולה </w:t>
      </w:r>
      <w:r w:rsidRPr="002F3F05">
        <w:rPr>
          <w:rFonts w:ascii="David" w:eastAsia="Times New Roman" w:hAnsi="David" w:hint="cs"/>
          <w:sz w:val="22"/>
          <w:rtl/>
          <w:lang w:eastAsia="he-IL"/>
        </w:rPr>
        <w:t xml:space="preserve">כי שמשנת 2021 עד </w:t>
      </w:r>
      <w:r w:rsidRPr="002F3F05">
        <w:rPr>
          <w:rFonts w:ascii="David" w:eastAsia="Times New Roman" w:hAnsi="David" w:hint="eastAsia"/>
          <w:sz w:val="22"/>
          <w:rtl/>
          <w:lang w:eastAsia="he-IL"/>
        </w:rPr>
        <w:t>יולי</w:t>
      </w:r>
      <w:r w:rsidRPr="002F3F05">
        <w:rPr>
          <w:rFonts w:ascii="David" w:eastAsia="Times New Roman" w:hAnsi="David" w:hint="cs"/>
          <w:sz w:val="22"/>
          <w:rtl/>
          <w:lang w:eastAsia="he-IL"/>
        </w:rPr>
        <w:t xml:space="preserve"> 2025 קיבלה המועצה לצרכנות כ-16,000 תלונות מצרכנים בגין </w:t>
      </w:r>
      <w:r w:rsidRPr="002F3F05">
        <w:rPr>
          <w:rFonts w:ascii="David" w:eastAsia="Times New Roman" w:hAnsi="David"/>
          <w:sz w:val="22"/>
          <w:rtl/>
          <w:lang w:eastAsia="he-IL"/>
        </w:rPr>
        <w:t xml:space="preserve">הטעיה, השפעה בלתי הוגנת וחיוב יתר בעסקאות </w:t>
      </w:r>
      <w:r w:rsidRPr="002F3F05">
        <w:rPr>
          <w:rFonts w:ascii="David" w:eastAsia="Times New Roman" w:hAnsi="David" w:hint="eastAsia"/>
          <w:sz w:val="22"/>
          <w:rtl/>
          <w:lang w:eastAsia="he-IL"/>
        </w:rPr>
        <w:t>בתחום</w:t>
      </w:r>
      <w:r w:rsidRPr="002F3F05">
        <w:rPr>
          <w:rFonts w:ascii="David" w:eastAsia="Times New Roman" w:hAnsi="David"/>
          <w:sz w:val="22"/>
          <w:rtl/>
          <w:lang w:eastAsia="he-IL"/>
        </w:rPr>
        <w:t xml:space="preserve"> </w:t>
      </w:r>
      <w:r w:rsidRPr="002F3F05">
        <w:rPr>
          <w:rFonts w:ascii="David" w:eastAsia="Times New Roman" w:hAnsi="David" w:hint="eastAsia"/>
          <w:sz w:val="22"/>
          <w:rtl/>
          <w:lang w:eastAsia="he-IL"/>
        </w:rPr>
        <w:t>ה</w:t>
      </w:r>
      <w:r w:rsidRPr="002F3F05">
        <w:rPr>
          <w:rFonts w:ascii="David" w:eastAsia="Times New Roman" w:hAnsi="David"/>
          <w:sz w:val="22"/>
          <w:rtl/>
          <w:lang w:eastAsia="he-IL"/>
        </w:rPr>
        <w:t>שיווק מרחוק</w:t>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ascii="David" w:eastAsia="Times New Roman" w:hAnsi="David"/>
          <w:sz w:val="22"/>
          <w:rtl/>
          <w:lang w:eastAsia="he-IL"/>
        </w:rPr>
      </w:pPr>
      <w:r w:rsidRPr="002F3F05">
        <w:rPr>
          <w:rFonts w:eastAsia="Times New Roman" w:hint="cs"/>
          <w:sz w:val="22"/>
          <w:rtl/>
          <w:lang w:eastAsia="he-IL"/>
        </w:rPr>
        <w:t>בלוח להלן מצוין מספר ההליכים שבהם הטילה הרשות להגנת הצרכן עיצומים כספיים בתחום ההונאות המקוונות וסכומם (במיליוני ש"ח), בשנים 2021 עד יולי 2025.</w:t>
      </w:r>
    </w:p>
    <w:p w:rsidR="002F3F05" w:rsidRPr="002F3F05" w:rsidP="00243BEA">
      <w:pPr>
        <w:spacing w:line="269" w:lineRule="auto"/>
        <w:jc w:val="center"/>
        <w:rPr>
          <w:rFonts w:ascii="David" w:eastAsia="Times New Roman" w:hAnsi="David"/>
          <w:sz w:val="22"/>
          <w:rtl/>
          <w:lang w:eastAsia="he-IL"/>
        </w:rPr>
      </w:pPr>
    </w:p>
    <w:p w:rsidR="002F3F05" w:rsidRPr="002F3F05" w:rsidP="00243BEA">
      <w:pPr>
        <w:spacing w:line="269" w:lineRule="auto"/>
        <w:jc w:val="center"/>
        <w:rPr>
          <w:rFonts w:ascii="David" w:eastAsia="Times New Roman" w:hAnsi="David"/>
          <w:sz w:val="22"/>
          <w:rtl/>
          <w:lang w:eastAsia="he-IL"/>
        </w:rPr>
      </w:pPr>
      <w:r w:rsidRPr="002F3F05">
        <w:rPr>
          <w:rFonts w:ascii="David" w:eastAsia="Times New Roman" w:hAnsi="David" w:hint="eastAsia"/>
          <w:sz w:val="22"/>
          <w:rtl/>
          <w:lang w:eastAsia="he-IL"/>
        </w:rPr>
        <w:t>לוח</w:t>
      </w:r>
      <w:r w:rsidRPr="002F3F05">
        <w:rPr>
          <w:rFonts w:ascii="David" w:eastAsia="Times New Roman" w:hAnsi="David" w:hint="cs"/>
          <w:sz w:val="22"/>
          <w:lang w:eastAsia="he-IL"/>
        </w:rPr>
        <w:t xml:space="preserve"> </w:t>
      </w:r>
      <w:r w:rsidRPr="002F3F05">
        <w:rPr>
          <w:rFonts w:ascii="David" w:eastAsia="Times New Roman" w:hAnsi="David" w:hint="cs"/>
          <w:sz w:val="22"/>
          <w:rtl/>
          <w:lang w:eastAsia="he-IL"/>
        </w:rPr>
        <w:t>12:</w:t>
      </w:r>
      <w:r w:rsidRPr="002F3F05">
        <w:rPr>
          <w:rFonts w:ascii="David" w:eastAsia="Times New Roman" w:hAnsi="David" w:hint="cs"/>
          <w:sz w:val="22"/>
          <w:lang w:eastAsia="he-IL"/>
        </w:rPr>
        <w:t xml:space="preserve"> </w:t>
      </w:r>
      <w:r w:rsidRPr="002F3F05">
        <w:rPr>
          <w:rFonts w:ascii="David" w:eastAsia="Times New Roman" w:hAnsi="David" w:hint="eastAsia"/>
          <w:b/>
          <w:bCs/>
          <w:sz w:val="22"/>
          <w:rtl/>
          <w:lang w:eastAsia="he-IL"/>
        </w:rPr>
        <w:t>מספר</w:t>
      </w:r>
      <w:r w:rsidRPr="002F3F05">
        <w:rPr>
          <w:rFonts w:ascii="David" w:eastAsia="Times New Roman" w:hAnsi="David"/>
          <w:b/>
          <w:bCs/>
          <w:sz w:val="22"/>
          <w:rtl/>
          <w:lang w:eastAsia="he-IL"/>
        </w:rPr>
        <w:t xml:space="preserve"> </w:t>
      </w:r>
      <w:r w:rsidRPr="002F3F05">
        <w:rPr>
          <w:rFonts w:ascii="David" w:eastAsia="Times New Roman" w:hAnsi="David" w:hint="cs"/>
          <w:b/>
          <w:bCs/>
          <w:sz w:val="22"/>
          <w:rtl/>
          <w:lang w:eastAsia="he-IL"/>
        </w:rPr>
        <w:t>ה</w:t>
      </w:r>
      <w:r w:rsidRPr="002F3F05">
        <w:rPr>
          <w:rFonts w:ascii="David" w:eastAsia="Times New Roman" w:hAnsi="David" w:hint="eastAsia"/>
          <w:b/>
          <w:bCs/>
          <w:sz w:val="22"/>
          <w:rtl/>
          <w:lang w:eastAsia="he-IL"/>
        </w:rPr>
        <w:t>הליכים</w:t>
      </w:r>
      <w:r>
        <w:rPr>
          <w:rFonts w:ascii="David" w:eastAsia="Times New Roman" w:hAnsi="David"/>
          <w:b/>
          <w:bCs/>
          <w:sz w:val="22"/>
          <w:vertAlign w:val="superscript"/>
          <w:rtl/>
          <w:lang w:eastAsia="he-IL"/>
        </w:rPr>
        <w:footnoteReference w:id="151"/>
      </w:r>
      <w:r w:rsidRPr="002F3F05">
        <w:rPr>
          <w:rFonts w:ascii="David" w:eastAsia="Times New Roman" w:hAnsi="David"/>
          <w:b/>
          <w:bCs/>
          <w:sz w:val="22"/>
          <w:rtl/>
          <w:lang w:eastAsia="he-IL"/>
        </w:rPr>
        <w:t xml:space="preserve"> </w:t>
      </w:r>
      <w:r w:rsidRPr="002F3F05">
        <w:rPr>
          <w:rFonts w:ascii="David" w:eastAsia="Times New Roman" w:hAnsi="David" w:hint="cs"/>
          <w:b/>
          <w:bCs/>
          <w:sz w:val="22"/>
          <w:rtl/>
          <w:lang w:eastAsia="he-IL"/>
        </w:rPr>
        <w:t>ש</w:t>
      </w:r>
      <w:r w:rsidRPr="002F3F05">
        <w:rPr>
          <w:rFonts w:ascii="David" w:eastAsia="Times New Roman" w:hAnsi="David"/>
          <w:b/>
          <w:bCs/>
          <w:sz w:val="22"/>
          <w:rtl/>
          <w:lang w:eastAsia="he-IL"/>
        </w:rPr>
        <w:t>בהם הטילה הרשות להגנת הצרכן עיצומים כספיים בתחום ההונאות המ</w:t>
      </w:r>
      <w:r w:rsidRPr="002F3F05">
        <w:rPr>
          <w:rFonts w:ascii="David" w:eastAsia="Times New Roman" w:hAnsi="David" w:hint="cs"/>
          <w:b/>
          <w:bCs/>
          <w:sz w:val="22"/>
          <w:rtl/>
          <w:lang w:eastAsia="he-IL"/>
        </w:rPr>
        <w:t>ק</w:t>
      </w:r>
      <w:r w:rsidRPr="002F3F05">
        <w:rPr>
          <w:rFonts w:ascii="David" w:eastAsia="Times New Roman" w:hAnsi="David"/>
          <w:b/>
          <w:bCs/>
          <w:sz w:val="22"/>
          <w:rtl/>
          <w:lang w:eastAsia="he-IL"/>
        </w:rPr>
        <w:t xml:space="preserve">וונות וסכומם (במיליוני ש"ח), 2021 </w:t>
      </w:r>
      <w:r w:rsidRPr="002F3F05">
        <w:rPr>
          <w:rFonts w:ascii="David" w:eastAsia="Times New Roman" w:hAnsi="David" w:hint="cs"/>
          <w:b/>
          <w:bCs/>
          <w:sz w:val="22"/>
          <w:rtl/>
          <w:lang w:eastAsia="he-IL"/>
        </w:rPr>
        <w:t xml:space="preserve">עד </w:t>
      </w:r>
      <w:r w:rsidRPr="002F3F05">
        <w:rPr>
          <w:rFonts w:ascii="David" w:eastAsia="Times New Roman" w:hAnsi="David" w:hint="eastAsia"/>
          <w:b/>
          <w:bCs/>
          <w:sz w:val="22"/>
          <w:rtl/>
          <w:lang w:eastAsia="he-IL"/>
        </w:rPr>
        <w:t>יולי</w:t>
      </w:r>
      <w:r w:rsidRPr="002F3F05">
        <w:rPr>
          <w:rFonts w:ascii="David" w:eastAsia="Times New Roman" w:hAnsi="David"/>
          <w:b/>
          <w:bCs/>
          <w:sz w:val="22"/>
          <w:rtl/>
          <w:lang w:eastAsia="he-IL"/>
        </w:rPr>
        <w:t xml:space="preserve"> 2025</w:t>
      </w:r>
    </w:p>
    <w:tbl>
      <w:tblPr>
        <w:tblStyle w:val="26"/>
        <w:bidiVisual/>
        <w:tblW w:w="0" w:type="auto"/>
        <w:jc w:val="center"/>
        <w:tblLook w:val="04A0"/>
      </w:tblPr>
      <w:tblGrid>
        <w:gridCol w:w="1985"/>
        <w:gridCol w:w="2399"/>
        <w:gridCol w:w="2126"/>
      </w:tblGrid>
      <w:tr w:rsidTr="000B3792">
        <w:tblPrEx>
          <w:tblW w:w="0" w:type="auto"/>
          <w:tblLook w:val="04A0"/>
        </w:tblPrEx>
        <w:tc>
          <w:tcPr>
            <w:tcW w:w="1985" w:type="dxa"/>
          </w:tcPr>
          <w:p w:rsidR="002F3F05" w:rsidRPr="000B3792"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0B3792">
              <w:rPr>
                <w:rFonts w:ascii="David" w:eastAsia="Times New Roman" w:hAnsi="David" w:cs="David"/>
                <w:b/>
                <w:bCs/>
                <w:rtl/>
                <w:lang w:eastAsia="he-IL"/>
              </w:rPr>
              <w:t>שנה</w:t>
            </w:r>
          </w:p>
        </w:tc>
        <w:tc>
          <w:tcPr>
            <w:tcW w:w="239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 xml:space="preserve">מס' </w:t>
            </w:r>
            <w:r w:rsidR="000B3792">
              <w:rPr>
                <w:rFonts w:ascii="David" w:eastAsia="Times New Roman" w:hAnsi="David" w:cs="David" w:hint="cs"/>
                <w:b/>
                <w:bCs/>
                <w:rtl/>
                <w:lang w:eastAsia="he-IL"/>
              </w:rPr>
              <w:t>ה</w:t>
            </w:r>
            <w:r w:rsidRPr="000B3792">
              <w:rPr>
                <w:rFonts w:ascii="David" w:eastAsia="Times New Roman" w:hAnsi="David" w:cs="David"/>
                <w:b/>
                <w:bCs/>
                <w:rtl/>
                <w:lang w:eastAsia="he-IL"/>
              </w:rPr>
              <w:t>הליכים בתחום ההונאות המקוונות</w:t>
            </w:r>
          </w:p>
        </w:tc>
        <w:tc>
          <w:tcPr>
            <w:tcW w:w="2126" w:type="dxa"/>
          </w:tcPr>
          <w:p w:rsidR="002F3F05" w:rsidRPr="000B3792"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0B3792">
              <w:rPr>
                <w:rFonts w:ascii="David" w:eastAsia="Times New Roman" w:hAnsi="David" w:cs="David"/>
                <w:b/>
                <w:bCs/>
                <w:rtl/>
                <w:lang w:eastAsia="he-IL"/>
              </w:rPr>
              <w:t>סכום (במיליוני ש"ח)</w:t>
            </w:r>
          </w:p>
        </w:tc>
      </w:tr>
      <w:tr w:rsidTr="000B3792">
        <w:tblPrEx>
          <w:tblW w:w="0" w:type="auto"/>
          <w:tblLook w:val="04A0"/>
        </w:tblPrEx>
        <w:tc>
          <w:tcPr>
            <w:tcW w:w="1985"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2021</w:t>
            </w:r>
          </w:p>
        </w:tc>
        <w:tc>
          <w:tcPr>
            <w:tcW w:w="239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27</w:t>
            </w:r>
          </w:p>
        </w:tc>
        <w:tc>
          <w:tcPr>
            <w:tcW w:w="2126"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22.00</w:t>
            </w:r>
          </w:p>
        </w:tc>
      </w:tr>
      <w:tr w:rsidTr="000B3792">
        <w:tblPrEx>
          <w:tblW w:w="0" w:type="auto"/>
          <w:tblLook w:val="04A0"/>
        </w:tblPrEx>
        <w:tc>
          <w:tcPr>
            <w:tcW w:w="1985"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2022</w:t>
            </w:r>
          </w:p>
        </w:tc>
        <w:tc>
          <w:tcPr>
            <w:tcW w:w="239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46</w:t>
            </w:r>
          </w:p>
        </w:tc>
        <w:tc>
          <w:tcPr>
            <w:tcW w:w="2126"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32.14</w:t>
            </w:r>
          </w:p>
        </w:tc>
      </w:tr>
      <w:tr w:rsidTr="000B3792">
        <w:tblPrEx>
          <w:tblW w:w="0" w:type="auto"/>
          <w:tblLook w:val="04A0"/>
        </w:tblPrEx>
        <w:tc>
          <w:tcPr>
            <w:tcW w:w="1985"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2023</w:t>
            </w:r>
          </w:p>
        </w:tc>
        <w:tc>
          <w:tcPr>
            <w:tcW w:w="239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w:t>
            </w:r>
          </w:p>
        </w:tc>
        <w:tc>
          <w:tcPr>
            <w:tcW w:w="2126"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4.74</w:t>
            </w:r>
          </w:p>
        </w:tc>
      </w:tr>
      <w:tr w:rsidTr="000B3792">
        <w:tblPrEx>
          <w:tblW w:w="0" w:type="auto"/>
          <w:tblLook w:val="04A0"/>
        </w:tblPrEx>
        <w:tc>
          <w:tcPr>
            <w:tcW w:w="1985"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2024</w:t>
            </w:r>
          </w:p>
        </w:tc>
        <w:tc>
          <w:tcPr>
            <w:tcW w:w="239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13</w:t>
            </w:r>
          </w:p>
        </w:tc>
        <w:tc>
          <w:tcPr>
            <w:tcW w:w="2126"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5.58</w:t>
            </w:r>
          </w:p>
        </w:tc>
      </w:tr>
      <w:tr w:rsidTr="000B3792">
        <w:tblPrEx>
          <w:tblW w:w="0" w:type="auto"/>
          <w:tblLook w:val="04A0"/>
        </w:tblPrEx>
        <w:tc>
          <w:tcPr>
            <w:tcW w:w="1985"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2025</w:t>
            </w:r>
          </w:p>
        </w:tc>
        <w:tc>
          <w:tcPr>
            <w:tcW w:w="239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5</w:t>
            </w:r>
          </w:p>
        </w:tc>
        <w:tc>
          <w:tcPr>
            <w:tcW w:w="2126"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2.26</w:t>
            </w:r>
          </w:p>
        </w:tc>
      </w:tr>
      <w:tr w:rsidTr="000B3792">
        <w:tblPrEx>
          <w:tblW w:w="0" w:type="auto"/>
          <w:tblLook w:val="04A0"/>
        </w:tblPrEx>
        <w:trPr>
          <w:trHeight w:val="226"/>
        </w:trPr>
        <w:tc>
          <w:tcPr>
            <w:tcW w:w="1985" w:type="dxa"/>
          </w:tcPr>
          <w:p w:rsidR="002F3F05" w:rsidRPr="000B3792" w:rsidP="00243BEA">
            <w:pPr>
              <w:spacing w:line="269" w:lineRule="auto"/>
              <w:rPr>
                <w:rFonts w:ascii="David" w:eastAsia="Times New Roman" w:hAnsi="David" w:cs="David"/>
                <w:b/>
                <w:bCs/>
                <w:rtl/>
                <w:lang w:eastAsia="he-IL"/>
              </w:rPr>
            </w:pPr>
            <w:r w:rsidRPr="000B3792">
              <w:rPr>
                <w:rFonts w:ascii="David" w:eastAsia="Times New Roman" w:hAnsi="David" w:cs="David"/>
                <w:b/>
                <w:bCs/>
                <w:rtl/>
                <w:lang w:eastAsia="he-IL"/>
              </w:rPr>
              <w:t>סה"כ</w:t>
            </w:r>
          </w:p>
        </w:tc>
        <w:tc>
          <w:tcPr>
            <w:tcW w:w="2399" w:type="dxa"/>
          </w:tcPr>
          <w:p w:rsidR="002F3F05" w:rsidRPr="000B3792" w:rsidP="00243BEA">
            <w:pPr>
              <w:spacing w:line="269" w:lineRule="auto"/>
              <w:rPr>
                <w:rFonts w:ascii="David" w:eastAsia="Times New Roman" w:hAnsi="David" w:cs="David"/>
                <w:b/>
                <w:bCs/>
                <w:rtl/>
                <w:lang w:eastAsia="he-IL"/>
              </w:rPr>
            </w:pPr>
            <w:r w:rsidRPr="000B3792">
              <w:rPr>
                <w:rFonts w:ascii="David" w:eastAsia="Times New Roman" w:hAnsi="David" w:cs="David"/>
                <w:b/>
                <w:bCs/>
                <w:rtl/>
                <w:lang w:eastAsia="he-IL"/>
              </w:rPr>
              <w:t>97</w:t>
            </w:r>
          </w:p>
        </w:tc>
        <w:tc>
          <w:tcPr>
            <w:tcW w:w="2126" w:type="dxa"/>
          </w:tcPr>
          <w:p w:rsidR="002F3F05" w:rsidRPr="000B3792" w:rsidP="00243BEA">
            <w:pPr>
              <w:spacing w:line="269" w:lineRule="auto"/>
              <w:rPr>
                <w:rFonts w:ascii="David" w:eastAsia="Times New Roman" w:hAnsi="David" w:cs="David"/>
                <w:b/>
                <w:bCs/>
                <w:rtl/>
                <w:lang w:eastAsia="he-IL"/>
              </w:rPr>
            </w:pPr>
            <w:r w:rsidRPr="000B3792">
              <w:rPr>
                <w:rFonts w:ascii="David" w:eastAsia="Times New Roman" w:hAnsi="David" w:cs="David"/>
                <w:b/>
                <w:bCs/>
                <w:rtl/>
                <w:lang w:eastAsia="he-IL"/>
              </w:rPr>
              <w:t>66.72</w:t>
            </w:r>
          </w:p>
        </w:tc>
      </w:tr>
    </w:tbl>
    <w:p w:rsidR="002F3F05" w:rsidRPr="002F3F05" w:rsidP="00243BEA">
      <w:pPr>
        <w:spacing w:line="269" w:lineRule="auto"/>
        <w:ind w:left="-1"/>
        <w:rPr>
          <w:rFonts w:eastAsia="Times New Roman"/>
          <w:sz w:val="22"/>
          <w:szCs w:val="20"/>
          <w:rtl/>
          <w:lang w:eastAsia="he-IL"/>
        </w:rPr>
      </w:pPr>
      <w:r w:rsidRPr="002F3F05">
        <w:rPr>
          <w:rFonts w:eastAsia="Times New Roman" w:hint="cs"/>
          <w:sz w:val="22"/>
          <w:szCs w:val="20"/>
          <w:rtl/>
          <w:lang w:eastAsia="he-IL"/>
        </w:rPr>
        <w:t>על פי נתוני הרשות להגנת הצרכן, בעיבוד משרד מבקר המדינה.</w:t>
      </w:r>
    </w:p>
    <w:p w:rsidR="002F3F05" w:rsidRPr="002F3F05" w:rsidP="00243BEA">
      <w:pPr>
        <w:spacing w:line="269" w:lineRule="auto"/>
        <w:ind w:left="-1"/>
        <w:rPr>
          <w:rFonts w:eastAsia="Times New Roman"/>
          <w:sz w:val="22"/>
          <w:rtl/>
          <w:lang w:eastAsia="he-IL"/>
        </w:rPr>
      </w:pPr>
    </w:p>
    <w:p w:rsidR="002F3F05" w:rsidRPr="002F3F05" w:rsidP="00243BEA">
      <w:pPr>
        <w:spacing w:line="269" w:lineRule="auto"/>
        <w:ind w:left="-1"/>
        <w:rPr>
          <w:rFonts w:eastAsia="Times New Roman"/>
          <w:sz w:val="22"/>
          <w:rtl/>
          <w:lang w:eastAsia="he-IL"/>
        </w:rPr>
      </w:pPr>
      <w:r w:rsidRPr="002F3F05">
        <w:rPr>
          <w:rFonts w:eastAsia="Times New Roman" w:hint="cs"/>
          <w:sz w:val="22"/>
          <w:rtl/>
          <w:lang w:eastAsia="he-IL"/>
        </w:rPr>
        <w:t xml:space="preserve">מהלוח עולה </w:t>
      </w:r>
      <w:r w:rsidRPr="002F3F05">
        <w:rPr>
          <w:rFonts w:ascii="David" w:eastAsia="Times New Roman" w:hAnsi="David" w:hint="cs"/>
          <w:sz w:val="22"/>
          <w:rtl/>
          <w:lang w:eastAsia="he-IL"/>
        </w:rPr>
        <w:t xml:space="preserve">כי </w:t>
      </w:r>
      <w:r w:rsidRPr="002F3F05">
        <w:rPr>
          <w:rFonts w:eastAsia="Times New Roman" w:hint="cs"/>
          <w:sz w:val="22"/>
          <w:rtl/>
          <w:lang w:eastAsia="he-IL"/>
        </w:rPr>
        <w:t xml:space="preserve">ב-97 הליכים </w:t>
      </w:r>
      <w:r w:rsidRPr="002F3F05">
        <w:rPr>
          <w:rFonts w:ascii="David" w:eastAsia="Times New Roman" w:hAnsi="David" w:hint="cs"/>
          <w:sz w:val="22"/>
          <w:rtl/>
          <w:lang w:eastAsia="he-IL"/>
        </w:rPr>
        <w:t>שמשנת 2021 עד י</w:t>
      </w:r>
      <w:r w:rsidRPr="002F3F05">
        <w:rPr>
          <w:rFonts w:ascii="David" w:eastAsia="Times New Roman" w:hAnsi="David" w:hint="eastAsia"/>
          <w:sz w:val="22"/>
          <w:rtl/>
          <w:lang w:eastAsia="he-IL"/>
        </w:rPr>
        <w:t>ולי</w:t>
      </w:r>
      <w:r w:rsidRPr="002F3F05">
        <w:rPr>
          <w:rFonts w:ascii="David" w:eastAsia="Times New Roman" w:hAnsi="David" w:hint="cs"/>
          <w:sz w:val="22"/>
          <w:rtl/>
          <w:lang w:eastAsia="he-IL"/>
        </w:rPr>
        <w:t xml:space="preserve"> 2025</w:t>
      </w:r>
      <w:r w:rsidRPr="002F3F05">
        <w:rPr>
          <w:rFonts w:eastAsia="Times New Roman" w:hint="cs"/>
          <w:sz w:val="22"/>
          <w:rtl/>
          <w:lang w:eastAsia="he-IL"/>
        </w:rPr>
        <w:t xml:space="preserve"> הטילה הרשות להגנת הצרכן עיצומים כספיים על עסקים מקוונים שהונו צרכנים, בסך הכול הטילה הרשות עיצומים בסכום של כ-66.72 מיליון ש"ח.</w:t>
      </w:r>
    </w:p>
    <w:p w:rsidR="002F3F05" w:rsidRPr="002F3F05" w:rsidP="00243BEA">
      <w:pPr>
        <w:rPr>
          <w:rtl/>
          <w:lang w:eastAsia="he-IL"/>
        </w:rPr>
      </w:pPr>
      <w:bookmarkStart w:id="545" w:name="_Toc216267532"/>
      <w:bookmarkStart w:id="546" w:name="_Toc216276522"/>
      <w:bookmarkStart w:id="547" w:name="_Toc216277072"/>
      <w:bookmarkStart w:id="548" w:name="_Toc216277471"/>
      <w:bookmarkStart w:id="549" w:name="_Toc218513468"/>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hint="cs"/>
          <w:spacing w:val="40"/>
          <w:sz w:val="22"/>
          <w:rtl/>
          <w:lang w:eastAsia="he-IL"/>
        </w:rPr>
        <w:t>בנק ישראל</w:t>
      </w:r>
      <w:bookmarkEnd w:id="545"/>
      <w:bookmarkEnd w:id="546"/>
      <w:bookmarkEnd w:id="547"/>
      <w:bookmarkEnd w:id="548"/>
      <w:bookmarkEnd w:id="549"/>
    </w:p>
    <w:p w:rsidR="002F3F05" w:rsidRPr="002F3F05" w:rsidP="00243BEA">
      <w:pPr>
        <w:spacing w:line="269" w:lineRule="auto"/>
        <w:rPr>
          <w:rFonts w:eastAsia="Calibri"/>
          <w:sz w:val="22"/>
          <w:rtl/>
        </w:rPr>
      </w:pPr>
    </w:p>
    <w:p w:rsidR="002F3F05" w:rsidRPr="002F3F05" w:rsidP="00243BEA">
      <w:pPr>
        <w:spacing w:line="269" w:lineRule="auto"/>
        <w:rPr>
          <w:rFonts w:eastAsia="Calibri"/>
          <w:sz w:val="22"/>
          <w:rtl/>
        </w:rPr>
      </w:pPr>
      <w:r w:rsidRPr="002F3F05">
        <w:rPr>
          <w:rFonts w:eastAsia="Calibri" w:hint="cs"/>
          <w:sz w:val="22"/>
          <w:rtl/>
        </w:rPr>
        <w:t xml:space="preserve">בספטמבר 2025 מסר בנק ישראל למשרד מבקר המדינה כי </w:t>
      </w:r>
      <w:r w:rsidRPr="002F3F05">
        <w:rPr>
          <w:rFonts w:eastAsia="Calibri" w:hint="cs"/>
          <w:rtl/>
        </w:rPr>
        <w:t>באוקטובר 2024</w:t>
      </w:r>
      <w:r w:rsidRPr="002F3F05">
        <w:rPr>
          <w:rFonts w:eastAsia="Calibri"/>
          <w:rtl/>
        </w:rPr>
        <w:t xml:space="preserve"> </w:t>
      </w:r>
      <w:r w:rsidRPr="002F3F05">
        <w:rPr>
          <w:rFonts w:eastAsia="Calibri" w:hint="cs"/>
          <w:rtl/>
        </w:rPr>
        <w:t xml:space="preserve">נכנס </w:t>
      </w:r>
      <w:r w:rsidRPr="002F3F05">
        <w:rPr>
          <w:rFonts w:eastAsia="Calibri"/>
          <w:rtl/>
        </w:rPr>
        <w:t>לתוקפו הסדר חוקי לעניין הפסקת ביצוע של פעולת תשלום בשל</w:t>
      </w:r>
      <w:r w:rsidRPr="002F3F05">
        <w:rPr>
          <w:rFonts w:eastAsia="Calibri" w:hint="cs"/>
          <w:rtl/>
        </w:rPr>
        <w:t xml:space="preserve"> </w:t>
      </w:r>
      <w:r w:rsidRPr="002F3F05">
        <w:rPr>
          <w:rFonts w:eastAsia="Calibri"/>
          <w:rtl/>
        </w:rPr>
        <w:t xml:space="preserve">קביעה לגבי </w:t>
      </w:r>
      <w:r w:rsidRPr="002F3F05">
        <w:rPr>
          <w:rFonts w:eastAsia="Calibri" w:hint="cs"/>
          <w:rtl/>
        </w:rPr>
        <w:t>"</w:t>
      </w:r>
      <w:r w:rsidRPr="002F3F05">
        <w:rPr>
          <w:rFonts w:eastAsia="Calibri"/>
          <w:rtl/>
        </w:rPr>
        <w:t>עוסק מפר בנסיבות מחמירות</w:t>
      </w:r>
      <w:r w:rsidRPr="002F3F05">
        <w:rPr>
          <w:rFonts w:eastAsia="Calibri" w:hint="cs"/>
          <w:rtl/>
        </w:rPr>
        <w:t xml:space="preserve">". עוד מסר הבנק כי </w:t>
      </w:r>
      <w:r w:rsidRPr="002F3F05">
        <w:rPr>
          <w:rFonts w:eastAsia="Calibri" w:hint="cs"/>
          <w:sz w:val="22"/>
          <w:rtl/>
        </w:rPr>
        <w:t>בשלוש</w:t>
      </w:r>
      <w:r w:rsidRPr="002F3F05">
        <w:rPr>
          <w:rFonts w:eastAsia="Calibri"/>
          <w:sz w:val="22"/>
          <w:rtl/>
        </w:rPr>
        <w:t xml:space="preserve"> השנים</w:t>
      </w:r>
      <w:r w:rsidRPr="002F3F05">
        <w:rPr>
          <w:rFonts w:eastAsia="Calibri" w:hint="cs"/>
          <w:sz w:val="22"/>
          <w:rtl/>
        </w:rPr>
        <w:t xml:space="preserve"> </w:t>
      </w:r>
      <w:r w:rsidRPr="002F3F05">
        <w:rPr>
          <w:rFonts w:eastAsia="Calibri"/>
          <w:sz w:val="22"/>
          <w:rtl/>
        </w:rPr>
        <w:t>האחרונות הפיקוח על הבנקים סייע ל</w:t>
      </w:r>
      <w:r w:rsidRPr="002F3F05">
        <w:rPr>
          <w:rFonts w:eastAsia="Calibri" w:hint="cs"/>
          <w:sz w:val="22"/>
          <w:rtl/>
        </w:rPr>
        <w:t>כ-220</w:t>
      </w:r>
      <w:r w:rsidRPr="002F3F05">
        <w:rPr>
          <w:rFonts w:eastAsia="Calibri"/>
          <w:sz w:val="22"/>
          <w:rtl/>
        </w:rPr>
        <w:t xml:space="preserve"> לקוחות המערכת הבנקאית שנפלו קורבן</w:t>
      </w:r>
      <w:r w:rsidRPr="002F3F05">
        <w:rPr>
          <w:rFonts w:eastAsia="Calibri" w:hint="cs"/>
          <w:sz w:val="22"/>
          <w:rtl/>
        </w:rPr>
        <w:t xml:space="preserve"> </w:t>
      </w:r>
      <w:r w:rsidRPr="002F3F05">
        <w:rPr>
          <w:rFonts w:eastAsia="Calibri"/>
          <w:sz w:val="22"/>
          <w:rtl/>
        </w:rPr>
        <w:t>להונאה ופנו לפיקוח לקבלת סיוע, וכן ל</w:t>
      </w:r>
      <w:r w:rsidRPr="002F3F05">
        <w:rPr>
          <w:rFonts w:eastAsia="Calibri" w:hint="cs"/>
          <w:sz w:val="22"/>
          <w:rtl/>
        </w:rPr>
        <w:t>כ-</w:t>
      </w:r>
      <w:r w:rsidRPr="002F3F05">
        <w:rPr>
          <w:rFonts w:eastAsia="Calibri"/>
          <w:sz w:val="22"/>
          <w:rtl/>
        </w:rPr>
        <w:t xml:space="preserve">3,250 לקוחות שלא פנו לפיקוח, </w:t>
      </w:r>
      <w:r w:rsidRPr="002F3F05">
        <w:rPr>
          <w:rFonts w:eastAsia="Calibri"/>
          <w:sz w:val="22"/>
          <w:rtl/>
        </w:rPr>
        <w:t>במסגרת תהליך</w:t>
      </w:r>
      <w:r w:rsidRPr="002F3F05">
        <w:rPr>
          <w:rFonts w:eastAsia="Calibri" w:hint="cs"/>
          <w:sz w:val="22"/>
          <w:rtl/>
        </w:rPr>
        <w:t xml:space="preserve"> </w:t>
      </w:r>
      <w:r w:rsidRPr="002F3F05">
        <w:rPr>
          <w:rFonts w:eastAsia="Calibri"/>
          <w:sz w:val="22"/>
          <w:rtl/>
        </w:rPr>
        <w:t xml:space="preserve">תיקון ליקויים רוחבי </w:t>
      </w:r>
      <w:r w:rsidRPr="002F3F05">
        <w:rPr>
          <w:rFonts w:eastAsia="Calibri" w:hint="cs"/>
          <w:sz w:val="22"/>
          <w:rtl/>
        </w:rPr>
        <w:t>(</w:t>
      </w:r>
      <w:r w:rsidRPr="002F3F05">
        <w:rPr>
          <w:rFonts w:eastAsia="Calibri"/>
          <w:sz w:val="22"/>
          <w:rtl/>
        </w:rPr>
        <w:t>בדומה לתהליך המתבצע בתובענות ייצוגיות</w:t>
      </w:r>
      <w:r w:rsidRPr="002F3F05">
        <w:rPr>
          <w:rFonts w:eastAsia="Calibri" w:hint="cs"/>
          <w:sz w:val="22"/>
          <w:rtl/>
        </w:rPr>
        <w:t>)</w:t>
      </w:r>
      <w:r w:rsidRPr="002F3F05">
        <w:rPr>
          <w:rFonts w:eastAsia="Calibri"/>
          <w:sz w:val="22"/>
          <w:rtl/>
        </w:rPr>
        <w:t xml:space="preserve">. </w:t>
      </w:r>
      <w:r w:rsidRPr="002F3F05">
        <w:rPr>
          <w:rFonts w:eastAsia="Calibri" w:hint="cs"/>
          <w:sz w:val="22"/>
          <w:rtl/>
        </w:rPr>
        <w:t xml:space="preserve">בתוך כך </w:t>
      </w:r>
      <w:r w:rsidRPr="002F3F05">
        <w:rPr>
          <w:rFonts w:eastAsia="Calibri"/>
          <w:sz w:val="22"/>
          <w:rtl/>
        </w:rPr>
        <w:t xml:space="preserve">פוצו לקוחות בסך כולל של </w:t>
      </w:r>
      <w:r w:rsidRPr="002F3F05">
        <w:rPr>
          <w:rFonts w:eastAsia="Calibri" w:hint="cs"/>
          <w:sz w:val="22"/>
          <w:rtl/>
        </w:rPr>
        <w:t>כ-20 מיליון ש"ח.</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עוד מסר הבנק כי </w:t>
      </w:r>
      <w:r w:rsidRPr="002F3F05">
        <w:rPr>
          <w:rFonts w:eastAsia="Times New Roman"/>
          <w:sz w:val="22"/>
          <w:rtl/>
          <w:lang w:eastAsia="he-IL"/>
        </w:rPr>
        <w:t>בעקבות המלצת המבקר</w:t>
      </w:r>
      <w:r w:rsidRPr="002F3F05">
        <w:rPr>
          <w:rFonts w:eastAsia="Times New Roman" w:hint="cs"/>
          <w:sz w:val="22"/>
          <w:rtl/>
          <w:lang w:eastAsia="he-IL"/>
        </w:rPr>
        <w:t xml:space="preserve"> בביקורת הקודמת</w:t>
      </w:r>
      <w:r w:rsidRPr="002F3F05">
        <w:rPr>
          <w:rFonts w:eastAsia="Times New Roman"/>
          <w:sz w:val="22"/>
          <w:rtl/>
          <w:lang w:eastAsia="he-IL"/>
        </w:rPr>
        <w:t>, יזם הפיקוח על</w:t>
      </w:r>
      <w:r w:rsidRPr="002F3F05">
        <w:rPr>
          <w:rFonts w:eastAsia="Times New Roman" w:hint="cs"/>
          <w:sz w:val="22"/>
          <w:rtl/>
          <w:lang w:eastAsia="he-IL"/>
        </w:rPr>
        <w:t xml:space="preserve"> </w:t>
      </w:r>
      <w:r w:rsidRPr="002F3F05">
        <w:rPr>
          <w:rFonts w:eastAsia="Times New Roman"/>
          <w:sz w:val="22"/>
          <w:rtl/>
          <w:lang w:eastAsia="he-IL"/>
        </w:rPr>
        <w:t xml:space="preserve">הבנקים פגישות עם </w:t>
      </w:r>
      <w:r w:rsidRPr="002F3F05">
        <w:rPr>
          <w:rFonts w:eastAsia="Times New Roman" w:hint="cs"/>
          <w:sz w:val="22"/>
          <w:rtl/>
          <w:lang w:eastAsia="he-IL"/>
        </w:rPr>
        <w:t>הרשות להגנת הצרכן והמועצה לצרכנות</w:t>
      </w:r>
      <w:r w:rsidRPr="002F3F05">
        <w:rPr>
          <w:rFonts w:eastAsia="Times New Roman"/>
          <w:sz w:val="22"/>
          <w:rtl/>
          <w:lang w:eastAsia="he-IL"/>
        </w:rPr>
        <w:t xml:space="preserve"> לשם מיסוד קשרי העבודה השוטפים, מינוי</w:t>
      </w:r>
      <w:r w:rsidRPr="002F3F05">
        <w:rPr>
          <w:rFonts w:eastAsia="Times New Roman" w:hint="cs"/>
          <w:sz w:val="22"/>
          <w:rtl/>
          <w:lang w:eastAsia="he-IL"/>
        </w:rPr>
        <w:t xml:space="preserve"> "</w:t>
      </w:r>
      <w:r w:rsidRPr="002F3F05">
        <w:rPr>
          <w:rFonts w:eastAsia="Times New Roman"/>
          <w:sz w:val="22"/>
          <w:rtl/>
          <w:lang w:eastAsia="he-IL"/>
        </w:rPr>
        <w:t>פוקל פוינט</w:t>
      </w:r>
      <w:r w:rsidRPr="002F3F05">
        <w:rPr>
          <w:rFonts w:eastAsia="Times New Roman" w:hint="cs"/>
          <w:sz w:val="22"/>
          <w:rtl/>
          <w:lang w:eastAsia="he-IL"/>
        </w:rPr>
        <w:t>"</w:t>
      </w:r>
      <w:r w:rsidRPr="002F3F05">
        <w:rPr>
          <w:rFonts w:eastAsia="Times New Roman"/>
          <w:sz w:val="22"/>
          <w:rtl/>
          <w:lang w:eastAsia="he-IL"/>
        </w:rPr>
        <w:t xml:space="preserve"> (גורם </w:t>
      </w:r>
      <w:r w:rsidRPr="002F3F05">
        <w:rPr>
          <w:rFonts w:eastAsia="Times New Roman" w:hint="eastAsia"/>
          <w:sz w:val="22"/>
          <w:rtl/>
          <w:lang w:eastAsia="he-IL"/>
        </w:rPr>
        <w:t>מקשר</w:t>
      </w:r>
      <w:r w:rsidRPr="002F3F05">
        <w:rPr>
          <w:rFonts w:eastAsia="Times New Roman"/>
          <w:sz w:val="22"/>
          <w:rtl/>
          <w:lang w:eastAsia="he-IL"/>
        </w:rPr>
        <w:t>)</w:t>
      </w:r>
      <w:r w:rsidRPr="002F3F05">
        <w:rPr>
          <w:rFonts w:eastAsia="Times New Roman" w:hint="cs"/>
          <w:sz w:val="22"/>
          <w:lang w:eastAsia="he-IL"/>
        </w:rPr>
        <w:t xml:space="preserve"> </w:t>
      </w:r>
      <w:r w:rsidRPr="002F3F05">
        <w:rPr>
          <w:rFonts w:eastAsia="Times New Roman"/>
          <w:sz w:val="22"/>
          <w:rtl/>
          <w:lang w:eastAsia="he-IL"/>
        </w:rPr>
        <w:t>לקבלת פניות ונושאים לטיפול, העברת מידע רלוונטי לשם בירור תלונות</w:t>
      </w:r>
      <w:r w:rsidRPr="002F3F05">
        <w:rPr>
          <w:rFonts w:eastAsia="Times New Roman" w:hint="cs"/>
          <w:sz w:val="22"/>
          <w:rtl/>
          <w:lang w:eastAsia="he-IL"/>
        </w:rPr>
        <w:t xml:space="preserve"> </w:t>
      </w:r>
      <w:r w:rsidRPr="002F3F05">
        <w:rPr>
          <w:rFonts w:eastAsia="Times New Roman"/>
          <w:sz w:val="22"/>
          <w:rtl/>
          <w:lang w:eastAsia="he-IL"/>
        </w:rPr>
        <w:t>ולקיום פגישות מקצועיות בעת קרות אירועים ספציפיים הדורשים תיאום והעברת מידע.</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b/>
          <w:bCs/>
          <w:rtl/>
          <w:lang w:eastAsia="he-IL"/>
        </w:rPr>
      </w:pPr>
      <w:r w:rsidRPr="002F3F05">
        <w:rPr>
          <w:rFonts w:eastAsia="Times New Roman" w:hint="cs"/>
          <w:b/>
          <w:bCs/>
          <w:sz w:val="24"/>
          <w:rtl/>
          <w:lang w:eastAsia="he-IL"/>
        </w:rPr>
        <w:t xml:space="preserve">בביקורת הקודמת עלה כי בנק ישראל לא טיפל בתלונות שקיבל מן המועצה לצרכנות ובהן מידע על הטעיה של צרכנים באמצעות כרטיסי אשראי, לרבות בדוגמאות הפרטניות להונאות קשישים. כמו כן, בנק ישראל לא </w:t>
      </w:r>
      <w:r w:rsidRPr="002F3F05">
        <w:rPr>
          <w:rFonts w:eastAsia="Times New Roman" w:hint="eastAsia"/>
          <w:b/>
          <w:bCs/>
          <w:sz w:val="24"/>
          <w:rtl/>
          <w:lang w:eastAsia="he-IL"/>
        </w:rPr>
        <w:t>בדק</w:t>
      </w:r>
      <w:r w:rsidRPr="002F3F05">
        <w:rPr>
          <w:rFonts w:eastAsia="Times New Roman"/>
          <w:b/>
          <w:bCs/>
          <w:sz w:val="24"/>
          <w:rtl/>
          <w:lang w:eastAsia="he-IL"/>
        </w:rPr>
        <w:t xml:space="preserve"> </w:t>
      </w:r>
      <w:r w:rsidRPr="002F3F05">
        <w:rPr>
          <w:rFonts w:eastAsia="Times New Roman" w:hint="eastAsia"/>
          <w:b/>
          <w:bCs/>
          <w:sz w:val="24"/>
          <w:rtl/>
          <w:lang w:eastAsia="he-IL"/>
        </w:rPr>
        <w:t>בכל</w:t>
      </w:r>
      <w:r w:rsidRPr="002F3F05">
        <w:rPr>
          <w:rFonts w:eastAsia="Times New Roman"/>
          <w:b/>
          <w:bCs/>
          <w:sz w:val="24"/>
          <w:rtl/>
          <w:lang w:eastAsia="he-IL"/>
        </w:rPr>
        <w:t xml:space="preserve"> הנוגע לתלונות אלו</w:t>
      </w:r>
      <w:r w:rsidRPr="002F3F05">
        <w:rPr>
          <w:rFonts w:eastAsia="Times New Roman" w:hint="cs"/>
          <w:b/>
          <w:bCs/>
          <w:sz w:val="24"/>
          <w:rtl/>
          <w:lang w:eastAsia="he-IL"/>
        </w:rPr>
        <w:t xml:space="preserve"> את פעולותיהן של חברות כרטיסי האשראי בקשר לעצירת סליקה של עוסקים שהטעו צרכנים או ביצעו הונאות באמצעות כרטיסי אשראי, לרבות הונאות קשישים, והפיקוח על הבנקים לא מיסד ממשקים עיתיים עם המועצה לצרכנות והרשות להגנת הצרכן לשם סיועו בבירור תלונות אלו ובטיפול בהן. בביקורת המעקב נמצא כי הליקוי תוקן במידה מועטה. בנק ישראל נפגש עם נציגי הרשות להגנת הצרכן והמועצה לצרכנות ומינה אנשי קשר לשם קבלת פניותיהן. כמו כן, לדברי הבנק, </w:t>
      </w:r>
      <w:r w:rsidRPr="002F3F05">
        <w:rPr>
          <w:rFonts w:eastAsia="Times New Roman"/>
          <w:b/>
          <w:bCs/>
          <w:sz w:val="24"/>
          <w:rtl/>
          <w:lang w:eastAsia="he-IL"/>
        </w:rPr>
        <w:t>בשלוש השנים האחרונות הפיקוח על הבנקים סייע לכ-220 לקוחות המערכת הבנקאית שנפלו קורבן להונאה ופנו לפיקוח לקבלת סיוע, וכן לכ-3,250 לקוחות שלא פנו לפיקוח, במסגרת תהליך תיקון ליקויים רוחבי. בתוך כך פוצו לקוחות בסך כולל של כ-20 מיליון ש"ח.</w:t>
      </w:r>
      <w:r w:rsidRPr="002F3F05">
        <w:rPr>
          <w:rFonts w:eastAsia="Times New Roman" w:hint="cs"/>
          <w:b/>
          <w:bCs/>
          <w:sz w:val="24"/>
          <w:rtl/>
          <w:lang w:eastAsia="he-IL"/>
        </w:rPr>
        <w:t xml:space="preserve"> לצד האמור, בנק ישראל טרם </w:t>
      </w:r>
      <w:r w:rsidRPr="002F3F05">
        <w:rPr>
          <w:rFonts w:eastAsia="Times New Roman"/>
          <w:b/>
          <w:bCs/>
          <w:sz w:val="24"/>
          <w:rtl/>
          <w:lang w:eastAsia="he-IL"/>
        </w:rPr>
        <w:t xml:space="preserve">גיבש נוהל עבודה עם </w:t>
      </w:r>
      <w:r w:rsidRPr="002F3F05">
        <w:rPr>
          <w:rFonts w:eastAsia="Times New Roman" w:hint="cs"/>
          <w:b/>
          <w:bCs/>
          <w:sz w:val="24"/>
          <w:rtl/>
          <w:lang w:eastAsia="he-IL"/>
        </w:rPr>
        <w:t>הרשות להגנת הצרכן והמועצה לצרכנות</w:t>
      </w:r>
      <w:r w:rsidRPr="002F3F05">
        <w:rPr>
          <w:rFonts w:eastAsia="Times New Roman"/>
          <w:b/>
          <w:bCs/>
          <w:sz w:val="24"/>
          <w:rtl/>
          <w:lang w:eastAsia="he-IL"/>
        </w:rPr>
        <w:t xml:space="preserve"> לטיפול </w:t>
      </w:r>
      <w:r w:rsidRPr="002F3F05">
        <w:rPr>
          <w:rFonts w:eastAsia="Times New Roman" w:hint="cs"/>
          <w:b/>
          <w:bCs/>
          <w:sz w:val="24"/>
          <w:rtl/>
          <w:lang w:eastAsia="he-IL"/>
        </w:rPr>
        <w:t xml:space="preserve">במקרים ובתלונות שבהם קיים </w:t>
      </w:r>
      <w:r w:rsidRPr="002F3F05">
        <w:rPr>
          <w:rFonts w:eastAsia="Times New Roman"/>
          <w:b/>
          <w:bCs/>
          <w:sz w:val="24"/>
          <w:rtl/>
          <w:lang w:eastAsia="he-IL"/>
        </w:rPr>
        <w:t xml:space="preserve">חשש להונאות </w:t>
      </w:r>
      <w:r w:rsidRPr="002F3F05">
        <w:rPr>
          <w:rFonts w:eastAsia="Times New Roman" w:hint="cs"/>
          <w:b/>
          <w:bCs/>
          <w:sz w:val="24"/>
          <w:rtl/>
          <w:lang w:eastAsia="he-IL"/>
        </w:rPr>
        <w:t>ו</w:t>
      </w:r>
      <w:r w:rsidRPr="002F3F05">
        <w:rPr>
          <w:rFonts w:eastAsia="Times New Roman"/>
          <w:b/>
          <w:bCs/>
          <w:sz w:val="24"/>
          <w:rtl/>
          <w:lang w:eastAsia="he-IL"/>
        </w:rPr>
        <w:t xml:space="preserve">להפרות חמורות </w:t>
      </w:r>
      <w:r w:rsidRPr="002F3F05">
        <w:rPr>
          <w:rFonts w:eastAsia="Times New Roman" w:hint="cs"/>
          <w:b/>
          <w:bCs/>
          <w:sz w:val="24"/>
          <w:rtl/>
          <w:lang w:eastAsia="he-IL"/>
        </w:rPr>
        <w:t>ש</w:t>
      </w:r>
      <w:r w:rsidRPr="002F3F05">
        <w:rPr>
          <w:rFonts w:eastAsia="Times New Roman"/>
          <w:b/>
          <w:bCs/>
          <w:sz w:val="24"/>
          <w:rtl/>
          <w:lang w:eastAsia="he-IL"/>
        </w:rPr>
        <w:t>ל חוק הגנת הצרכן</w:t>
      </w:r>
      <w:r w:rsidRPr="002F3F05">
        <w:rPr>
          <w:rFonts w:eastAsia="Times New Roman" w:hint="cs"/>
          <w:b/>
          <w:bCs/>
          <w:sz w:val="24"/>
          <w:rtl/>
          <w:lang w:eastAsia="he-IL"/>
        </w:rPr>
        <w:t>; ל</w:t>
      </w:r>
      <w:r w:rsidRPr="002F3F05">
        <w:rPr>
          <w:rFonts w:eastAsia="Times New Roman"/>
          <w:b/>
          <w:bCs/>
          <w:sz w:val="24"/>
          <w:rtl/>
          <w:lang w:eastAsia="he-IL"/>
        </w:rPr>
        <w:t>עצירת חיובים שמקורם בהונאות בכרטיסי אשראי</w:t>
      </w:r>
      <w:r w:rsidRPr="002F3F05">
        <w:rPr>
          <w:rFonts w:eastAsia="Times New Roman" w:hint="cs"/>
          <w:b/>
          <w:bCs/>
          <w:sz w:val="24"/>
          <w:rtl/>
          <w:lang w:eastAsia="he-IL"/>
        </w:rPr>
        <w:t>,</w:t>
      </w:r>
      <w:r w:rsidRPr="002F3F05">
        <w:rPr>
          <w:rFonts w:eastAsia="Times New Roman"/>
          <w:b/>
          <w:bCs/>
          <w:sz w:val="24"/>
          <w:rtl/>
          <w:lang w:eastAsia="he-IL"/>
        </w:rPr>
        <w:t xml:space="preserve"> בפרט במקרים של הונאה שיטתית כלפי קשישים ואוכלוסיות ראויות לקידום</w:t>
      </w:r>
      <w:r w:rsidRPr="002F3F05">
        <w:rPr>
          <w:rFonts w:eastAsia="Times New Roman" w:hint="cs"/>
          <w:b/>
          <w:bCs/>
          <w:sz w:val="24"/>
          <w:rtl/>
          <w:lang w:eastAsia="he-IL"/>
        </w:rPr>
        <w:t xml:space="preserve">; ולבחינת אי-עמידת חברות כרטיסי האשראי בהוראות נוהל בנקאי תקין 472 שהורה בנק ישראל לחברות הסליקה. </w:t>
      </w:r>
    </w:p>
    <w:p w:rsidR="00594D3B" w:rsidRPr="002F3F05" w:rsidP="00243BEA">
      <w:pPr>
        <w:spacing w:line="269" w:lineRule="auto"/>
        <w:rPr>
          <w:rFonts w:eastAsia="Times New Roman"/>
          <w:b/>
          <w:bCs/>
          <w:rtl/>
          <w:lang w:eastAsia="he-IL"/>
        </w:rPr>
      </w:pPr>
    </w:p>
    <w:p w:rsidR="002F3F05" w:rsidRPr="002F3F05" w:rsidP="00243BEA">
      <w:pPr>
        <w:spacing w:line="269" w:lineRule="auto"/>
        <w:jc w:val="center"/>
        <w:rPr>
          <w:rFonts w:eastAsia="Times New Roman"/>
          <w:b/>
          <w:bCs/>
          <w:rtl/>
          <w:lang w:eastAsia="he-IL"/>
        </w:rPr>
      </w:pPr>
      <w:r w:rsidRPr="002F3F05">
        <w:rPr>
          <w:rFonts w:eastAsia="Times New Roman" w:hint="eastAsia"/>
          <w:b/>
          <w:bCs/>
          <w:rtl/>
          <w:lang w:eastAsia="he-IL"/>
        </w:rPr>
        <w:t>מידת</w:t>
      </w:r>
      <w:r w:rsidRPr="002F3F05">
        <w:rPr>
          <w:rFonts w:eastAsia="Times New Roman"/>
          <w:b/>
          <w:bCs/>
          <w:rtl/>
          <w:lang w:eastAsia="he-IL"/>
        </w:rPr>
        <w:t xml:space="preserve"> </w:t>
      </w:r>
      <w:r w:rsidRPr="002F3F05">
        <w:rPr>
          <w:rFonts w:eastAsia="Times New Roman" w:hint="eastAsia"/>
          <w:b/>
          <w:bCs/>
          <w:rtl/>
          <w:lang w:eastAsia="he-IL"/>
        </w:rPr>
        <w:t>תיקון</w:t>
      </w:r>
      <w:r w:rsidRPr="002F3F05">
        <w:rPr>
          <w:rFonts w:eastAsia="Times New Roman"/>
          <w:b/>
          <w:bCs/>
          <w:rtl/>
          <w:lang w:eastAsia="he-IL"/>
        </w:rPr>
        <w:t xml:space="preserve"> </w:t>
      </w:r>
      <w:r w:rsidRPr="002F3F05">
        <w:rPr>
          <w:rFonts w:eastAsia="Times New Roman" w:hint="eastAsia"/>
          <w:b/>
          <w:bCs/>
          <w:rtl/>
          <w:lang w:eastAsia="he-IL"/>
        </w:rPr>
        <w:t>הליקוי</w:t>
      </w:r>
      <w:bookmarkStart w:id="550" w:name="_Hlk219798995"/>
    </w:p>
    <w:p w:rsidR="002F3F05" w:rsidRPr="002F3F05" w:rsidP="00243BEA">
      <w:pPr>
        <w:spacing w:line="269" w:lineRule="auto"/>
        <w:jc w:val="center"/>
        <w:rPr>
          <w:rFonts w:eastAsia="Times New Roman"/>
          <w:lang w:eastAsia="he-IL"/>
        </w:rPr>
      </w:pPr>
      <w:r w:rsidRPr="002F3F05">
        <w:rPr>
          <w:rFonts w:eastAsia="Calibri"/>
          <w:noProof/>
        </w:rPr>
        <w:drawing>
          <wp:inline distT="0" distB="0" distL="0" distR="0">
            <wp:extent cx="3960000" cy="794146"/>
            <wp:effectExtent l="0" t="0" r="2540" b="0"/>
            <wp:docPr id="32" name="תמונה 32"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bookmarkEnd w:id="550"/>
    <w:p w:rsidR="002F3F05" w:rsidRPr="002F3F05" w:rsidP="00243BEA">
      <w:pPr>
        <w:spacing w:line="269" w:lineRule="auto"/>
        <w:rPr>
          <w:rFonts w:eastAsia="Times New Roman"/>
          <w:rtl/>
          <w:lang w:eastAsia="he-IL"/>
        </w:rPr>
      </w:pPr>
    </w:p>
    <w:p w:rsidR="002F3F05" w:rsidRPr="002F3F05" w:rsidP="00243BEA">
      <w:pPr>
        <w:spacing w:line="269" w:lineRule="auto"/>
        <w:rPr>
          <w:rFonts w:eastAsia="Calibri"/>
          <w:rtl/>
        </w:rPr>
      </w:pPr>
      <w:r w:rsidRPr="002F3F05">
        <w:rPr>
          <w:rFonts w:eastAsia="Times New Roman" w:hint="cs"/>
          <w:rtl/>
          <w:lang w:eastAsia="he-IL"/>
        </w:rPr>
        <w:t xml:space="preserve">המועצה לצרכנות מסרה בתגובתה כי </w:t>
      </w:r>
      <w:r w:rsidRPr="002F3F05">
        <w:rPr>
          <w:rFonts w:eastAsia="Times New Roman"/>
          <w:rtl/>
          <w:lang w:eastAsia="he-IL"/>
        </w:rPr>
        <w:t xml:space="preserve">בסוף שנת 2023 </w:t>
      </w:r>
      <w:r w:rsidRPr="002F3F05">
        <w:rPr>
          <w:rFonts w:eastAsia="Times New Roman" w:hint="cs"/>
          <w:rtl/>
          <w:lang w:eastAsia="he-IL"/>
        </w:rPr>
        <w:t>ו</w:t>
      </w:r>
      <w:r w:rsidR="001B2A34">
        <w:rPr>
          <w:rFonts w:eastAsia="Times New Roman" w:hint="cs"/>
          <w:rtl/>
          <w:lang w:eastAsia="he-IL"/>
        </w:rPr>
        <w:t>ב</w:t>
      </w:r>
      <w:r w:rsidRPr="002F3F05">
        <w:rPr>
          <w:rFonts w:eastAsia="Times New Roman"/>
          <w:rtl/>
          <w:lang w:eastAsia="he-IL"/>
        </w:rPr>
        <w:t xml:space="preserve">תחילת 2024 פנתה </w:t>
      </w:r>
      <w:r w:rsidR="001B2A34">
        <w:rPr>
          <w:rFonts w:eastAsia="Times New Roman" w:hint="cs"/>
          <w:rtl/>
          <w:lang w:eastAsia="he-IL"/>
        </w:rPr>
        <w:t xml:space="preserve">המועצה </w:t>
      </w:r>
      <w:r w:rsidRPr="002F3F05">
        <w:rPr>
          <w:rFonts w:eastAsia="Times New Roman"/>
          <w:rtl/>
          <w:lang w:eastAsia="he-IL"/>
        </w:rPr>
        <w:t>לחברות אשראי בבקשה לשקול להפסיק לתת שירותי סליקה ל</w:t>
      </w:r>
      <w:r w:rsidRPr="002F3F05">
        <w:rPr>
          <w:rFonts w:eastAsia="Times New Roman" w:hint="cs"/>
          <w:rtl/>
          <w:lang w:eastAsia="he-IL"/>
        </w:rPr>
        <w:t xml:space="preserve">מספר </w:t>
      </w:r>
      <w:r w:rsidRPr="002F3F05">
        <w:rPr>
          <w:rFonts w:eastAsia="Times New Roman"/>
          <w:rtl/>
          <w:lang w:eastAsia="he-IL"/>
        </w:rPr>
        <w:t xml:space="preserve">עוסקים בשל ריבוי תלונות </w:t>
      </w:r>
      <w:r w:rsidRPr="002F3F05">
        <w:rPr>
          <w:rFonts w:eastAsia="Times New Roman" w:hint="cs"/>
          <w:rtl/>
          <w:lang w:eastAsia="he-IL"/>
        </w:rPr>
        <w:t>נגד</w:t>
      </w:r>
      <w:r w:rsidR="001B2A34">
        <w:rPr>
          <w:rFonts w:eastAsia="Times New Roman" w:hint="cs"/>
          <w:rtl/>
          <w:lang w:eastAsia="he-IL"/>
        </w:rPr>
        <w:t>ם</w:t>
      </w:r>
      <w:r w:rsidRPr="002F3F05">
        <w:rPr>
          <w:rFonts w:eastAsia="Times New Roman" w:hint="cs"/>
          <w:rtl/>
          <w:lang w:eastAsia="he-IL"/>
        </w:rPr>
        <w:t xml:space="preserve"> אלו </w:t>
      </w:r>
      <w:r w:rsidRPr="002F3F05">
        <w:rPr>
          <w:rFonts w:eastAsia="Times New Roman"/>
          <w:rtl/>
          <w:lang w:eastAsia="he-IL"/>
        </w:rPr>
        <w:t xml:space="preserve">בנושאים שונים: שיווק מוצרים מזויפים, עוקץ פיננסי ועוד. </w:t>
      </w:r>
      <w:r w:rsidRPr="002F3F05">
        <w:rPr>
          <w:rFonts w:eastAsia="Times New Roman" w:hint="cs"/>
          <w:rtl/>
          <w:lang w:eastAsia="he-IL"/>
        </w:rPr>
        <w:t>עוסקים אלו</w:t>
      </w:r>
      <w:r w:rsidRPr="002F3F05">
        <w:rPr>
          <w:rFonts w:eastAsia="Times New Roman"/>
          <w:rtl/>
          <w:lang w:eastAsia="he-IL"/>
        </w:rPr>
        <w:t xml:space="preserve"> פוגעים בכל סוגי האוכלוסייה ולא רק בקשישים. נשלח עותק של פניות אלה למפקח על הבנקים </w:t>
      </w:r>
      <w:r w:rsidRPr="002F3F05">
        <w:rPr>
          <w:rFonts w:eastAsia="Times New Roman" w:hint="cs"/>
          <w:rtl/>
          <w:lang w:eastAsia="he-IL"/>
        </w:rPr>
        <w:t xml:space="preserve">בבנק ישראל </w:t>
      </w:r>
      <w:r w:rsidRPr="002F3F05">
        <w:rPr>
          <w:rFonts w:eastAsia="Times New Roman"/>
          <w:rtl/>
          <w:lang w:eastAsia="he-IL"/>
        </w:rPr>
        <w:t>ובעקבות כך התקיימו שתי פגישות מעקב עם נציגי הפיקוח על הבנקים.</w:t>
      </w:r>
      <w:r w:rsidRPr="002F3F05">
        <w:rPr>
          <w:rFonts w:eastAsia="Times New Roman" w:hint="cs"/>
          <w:rtl/>
          <w:lang w:eastAsia="he-IL"/>
        </w:rPr>
        <w:t xml:space="preserve"> </w:t>
      </w:r>
      <w:r w:rsidRPr="002F3F05">
        <w:rPr>
          <w:rFonts w:eastAsia="Times New Roman"/>
          <w:rtl/>
          <w:lang w:eastAsia="he-IL"/>
        </w:rPr>
        <w:t xml:space="preserve">המועצה ממשיכה לקבל תלונות חמורות נגד עוסקים רבים שמפרים לכאורה את הוראות החוק, ונדמה שחברות האשראי </w:t>
      </w:r>
      <w:r w:rsidR="001B2A34">
        <w:rPr>
          <w:rFonts w:eastAsia="Times New Roman" w:hint="cs"/>
          <w:rtl/>
          <w:lang w:eastAsia="he-IL"/>
        </w:rPr>
        <w:t>אינן</w:t>
      </w:r>
      <w:r w:rsidRPr="002F3F05">
        <w:rPr>
          <w:rFonts w:eastAsia="Times New Roman"/>
          <w:rtl/>
          <w:lang w:eastAsia="he-IL"/>
        </w:rPr>
        <w:t xml:space="preserve"> פועלות על פי נוהל מסודר למעקב אחר תלונות הצרכנים והפסקת שירותי סליקה במקרה </w:t>
      </w:r>
      <w:r w:rsidR="001B2A34">
        <w:rPr>
          <w:rFonts w:eastAsia="Times New Roman" w:hint="cs"/>
          <w:rtl/>
          <w:lang w:eastAsia="he-IL"/>
        </w:rPr>
        <w:t>ש</w:t>
      </w:r>
      <w:r w:rsidRPr="002F3F05">
        <w:rPr>
          <w:rFonts w:eastAsia="Times New Roman"/>
          <w:rtl/>
          <w:lang w:eastAsia="he-IL"/>
        </w:rPr>
        <w:t>בו עולה חשש להפרת הוראות החוק</w:t>
      </w:r>
      <w:r w:rsidRPr="002F3F05">
        <w:rPr>
          <w:rFonts w:eastAsia="Times New Roman" w:hint="cs"/>
          <w:rtl/>
          <w:lang w:eastAsia="he-IL"/>
        </w:rPr>
        <w:t xml:space="preserve"> ו</w:t>
      </w:r>
      <w:r w:rsidRPr="002F3F05">
        <w:rPr>
          <w:rFonts w:eastAsia="Calibri" w:hint="cs"/>
          <w:rtl/>
        </w:rPr>
        <w:t>במקרים של ריבוי תלונות נגד העוסק.</w:t>
      </w:r>
    </w:p>
    <w:p w:rsidR="002F3F05" w:rsidRPr="002F3F05" w:rsidP="00243BEA">
      <w:pPr>
        <w:spacing w:line="269" w:lineRule="auto"/>
        <w:rPr>
          <w:rFonts w:eastAsia="Calibri"/>
          <w:rtl/>
        </w:rPr>
      </w:pPr>
    </w:p>
    <w:p w:rsidR="002F3F05" w:rsidRPr="002F3F05" w:rsidP="00243BEA">
      <w:pPr>
        <w:spacing w:line="269" w:lineRule="auto"/>
        <w:rPr>
          <w:rFonts w:eastAsia="Calibri"/>
          <w:rtl/>
        </w:rPr>
      </w:pPr>
      <w:r w:rsidRPr="002F3F05">
        <w:rPr>
          <w:rFonts w:eastAsia="Calibri" w:hint="eastAsia"/>
          <w:rtl/>
        </w:rPr>
        <w:t>פורום</w:t>
      </w:r>
      <w:r w:rsidRPr="002F3F05">
        <w:rPr>
          <w:rFonts w:eastAsia="Calibri"/>
          <w:rtl/>
        </w:rPr>
        <w:t xml:space="preserve"> </w:t>
      </w:r>
      <w:r w:rsidRPr="002F3F05">
        <w:rPr>
          <w:rFonts w:eastAsia="Calibri" w:hint="eastAsia"/>
          <w:rtl/>
        </w:rPr>
        <w:t>חברות</w:t>
      </w:r>
      <w:r w:rsidRPr="002F3F05">
        <w:rPr>
          <w:rFonts w:eastAsia="Calibri"/>
          <w:rtl/>
        </w:rPr>
        <w:t xml:space="preserve"> </w:t>
      </w:r>
      <w:r w:rsidRPr="002F3F05">
        <w:rPr>
          <w:rFonts w:eastAsia="Calibri" w:hint="eastAsia"/>
          <w:rtl/>
        </w:rPr>
        <w:t>כרטיסי</w:t>
      </w:r>
      <w:r w:rsidRPr="002F3F05">
        <w:rPr>
          <w:rFonts w:eastAsia="Calibri"/>
          <w:rtl/>
        </w:rPr>
        <w:t xml:space="preserve"> </w:t>
      </w:r>
      <w:r w:rsidRPr="002F3F05">
        <w:rPr>
          <w:rFonts w:eastAsia="Calibri" w:hint="eastAsia"/>
          <w:rtl/>
        </w:rPr>
        <w:t>האשראי</w:t>
      </w:r>
      <w:r>
        <w:rPr>
          <w:rFonts w:eastAsia="Calibri"/>
          <w:vertAlign w:val="superscript"/>
          <w:rtl/>
        </w:rPr>
        <w:footnoteReference w:id="152"/>
      </w:r>
      <w:r w:rsidRPr="002F3F05">
        <w:rPr>
          <w:rFonts w:eastAsia="Calibri"/>
          <w:rtl/>
        </w:rPr>
        <w:t xml:space="preserve"> מסר בתגובתו </w:t>
      </w:r>
      <w:r w:rsidRPr="002F3F05">
        <w:rPr>
          <w:rFonts w:eastAsia="Calibri" w:hint="eastAsia"/>
          <w:rtl/>
        </w:rPr>
        <w:t>למשרד</w:t>
      </w:r>
      <w:r w:rsidRPr="002F3F05">
        <w:rPr>
          <w:rFonts w:eastAsia="Calibri"/>
          <w:rtl/>
        </w:rPr>
        <w:t xml:space="preserve"> מבקר המדינה </w:t>
      </w:r>
      <w:r w:rsidRPr="002F3F05">
        <w:rPr>
          <w:rFonts w:eastAsia="Calibri" w:hint="eastAsia"/>
          <w:rtl/>
        </w:rPr>
        <w:t>ממאי</w:t>
      </w:r>
      <w:r w:rsidRPr="002F3F05">
        <w:rPr>
          <w:rFonts w:eastAsia="Calibri"/>
          <w:rtl/>
        </w:rPr>
        <w:t xml:space="preserve"> 2026 (להלן - </w:t>
      </w:r>
      <w:r w:rsidRPr="002F3F05">
        <w:rPr>
          <w:rFonts w:eastAsia="Calibri" w:hint="eastAsia"/>
          <w:rtl/>
        </w:rPr>
        <w:t>תשובת</w:t>
      </w:r>
      <w:r w:rsidRPr="002F3F05">
        <w:rPr>
          <w:rFonts w:eastAsia="Calibri"/>
          <w:rtl/>
        </w:rPr>
        <w:t xml:space="preserve"> </w:t>
      </w:r>
      <w:r w:rsidRPr="002F3F05">
        <w:rPr>
          <w:rFonts w:eastAsia="Calibri" w:hint="eastAsia"/>
          <w:rtl/>
        </w:rPr>
        <w:t>פורום</w:t>
      </w:r>
      <w:r w:rsidRPr="002F3F05">
        <w:rPr>
          <w:rFonts w:eastAsia="Calibri"/>
          <w:rtl/>
        </w:rPr>
        <w:t xml:space="preserve"> </w:t>
      </w:r>
      <w:r w:rsidRPr="002F3F05">
        <w:rPr>
          <w:rFonts w:eastAsia="Calibri" w:hint="eastAsia"/>
          <w:rtl/>
        </w:rPr>
        <w:t>הסולקות</w:t>
      </w:r>
      <w:r w:rsidRPr="002F3F05">
        <w:rPr>
          <w:rFonts w:eastAsia="Calibri"/>
          <w:rtl/>
        </w:rPr>
        <w:t xml:space="preserve">) </w:t>
      </w:r>
      <w:r w:rsidRPr="002F3F05">
        <w:rPr>
          <w:rFonts w:eastAsia="Calibri" w:hint="eastAsia"/>
          <w:rtl/>
        </w:rPr>
        <w:t>כי</w:t>
      </w:r>
      <w:r w:rsidRPr="002F3F05">
        <w:rPr>
          <w:rFonts w:eastAsia="Calibri"/>
          <w:rtl/>
        </w:rPr>
        <w:t xml:space="preserve"> חברות כרטיסי האשראי בכובען כסולקות פועלות להפסקת שירותי סליקה במקרה של הוראות הפרת החוק או אינדיקטורים אחרים המעידים על פעילות לא תקינה ובכלל זה היקף התלונות כנגד בית העסק. חברות כרטיסי האשראי נתונות בהקשר זה לפיקוח וביקורות של בנק ישראל, ולכללי הפעילות כפי שנקבעים על ידי </w:t>
      </w:r>
      <w:r w:rsidRPr="002F3F05">
        <w:rPr>
          <w:rFonts w:eastAsia="Calibri" w:hint="eastAsia"/>
          <w:rtl/>
        </w:rPr>
        <w:t>חברות</w:t>
      </w:r>
      <w:r w:rsidRPr="002F3F05">
        <w:rPr>
          <w:rFonts w:eastAsia="Calibri"/>
          <w:rtl/>
        </w:rPr>
        <w:t xml:space="preserve"> </w:t>
      </w:r>
      <w:r w:rsidRPr="002F3F05">
        <w:rPr>
          <w:rFonts w:eastAsia="Calibri" w:hint="eastAsia"/>
          <w:rtl/>
        </w:rPr>
        <w:t>האשראי</w:t>
      </w:r>
      <w:r w:rsidRPr="002F3F05">
        <w:rPr>
          <w:rFonts w:eastAsia="Calibri"/>
          <w:rtl/>
        </w:rPr>
        <w:t xml:space="preserve"> </w:t>
      </w:r>
      <w:r w:rsidRPr="002F3F05">
        <w:rPr>
          <w:rFonts w:eastAsia="Calibri" w:hint="eastAsia"/>
          <w:rtl/>
        </w:rPr>
        <w:t>הבי</w:t>
      </w:r>
      <w:r w:rsidR="001B2A34">
        <w:rPr>
          <w:rFonts w:eastAsia="Calibri" w:hint="cs"/>
          <w:rtl/>
        </w:rPr>
        <w:t>ן-</w:t>
      </w:r>
      <w:r w:rsidRPr="002F3F05">
        <w:rPr>
          <w:rFonts w:eastAsia="Calibri" w:hint="eastAsia"/>
          <w:rtl/>
        </w:rPr>
        <w:t>לאומיות</w:t>
      </w:r>
      <w:r w:rsidRPr="002F3F05">
        <w:rPr>
          <w:rFonts w:eastAsia="Calibri"/>
          <w:rtl/>
        </w:rPr>
        <w:t>.</w:t>
      </w:r>
    </w:p>
    <w:p w:rsidR="002F3F05" w:rsidRPr="002F3F05" w:rsidP="00243BEA">
      <w:pPr>
        <w:spacing w:line="269" w:lineRule="auto"/>
        <w:rPr>
          <w:rFonts w:eastAsia="Calibri"/>
          <w:b/>
          <w:bCs/>
          <w:rtl/>
        </w:rPr>
      </w:pPr>
    </w:p>
    <w:p w:rsidR="002F3F05" w:rsidRPr="002F3F05" w:rsidP="00243BEA">
      <w:pPr>
        <w:spacing w:line="269" w:lineRule="auto"/>
        <w:rPr>
          <w:rFonts w:eastAsia="Times New Roman"/>
          <w:b/>
          <w:bCs/>
          <w:sz w:val="22"/>
          <w:rtl/>
          <w:lang w:eastAsia="he-IL"/>
        </w:rPr>
      </w:pPr>
      <w:r w:rsidRPr="002F3F05">
        <w:rPr>
          <w:rFonts w:eastAsia="Calibri" w:hint="cs"/>
          <w:b/>
          <w:bCs/>
          <w:rtl/>
        </w:rPr>
        <w:t xml:space="preserve">מומלץ כי בנק ישראל יבחן </w:t>
      </w:r>
      <w:r w:rsidRPr="002F3F05">
        <w:rPr>
          <w:rFonts w:eastAsia="Times New Roman" w:hint="cs"/>
          <w:b/>
          <w:bCs/>
          <w:rtl/>
          <w:lang w:eastAsia="he-IL"/>
        </w:rPr>
        <w:t>באופן עתי את</w:t>
      </w:r>
      <w:r w:rsidRPr="002F3F05">
        <w:rPr>
          <w:rFonts w:eastAsia="Times New Roman" w:hint="cs"/>
          <w:b/>
          <w:bCs/>
          <w:sz w:val="22"/>
          <w:rtl/>
          <w:lang w:eastAsia="he-IL"/>
        </w:rPr>
        <w:t xml:space="preserve"> עמידת חברות כרטיסי האשראי בהוראות נוהל בנקאי תקין 472 שהורה בנק ישראל לחברות הסליקה ובמידת הצורך יבחן אם הכלים המשפטיים העומדים לרשותם נותנים מענה מספק להתמודדות עם עצירת חיובים שמקורם בהונאות כרטיסי אשראי. עוד מומלץ שבנק ישראל יגבש נוהל עבודה ושיתוף פעולה עם הרשות להגנת הצרכן והמועצ</w:t>
      </w:r>
      <w:r w:rsidRPr="002F3F05">
        <w:rPr>
          <w:rFonts w:eastAsia="Times New Roman" w:hint="eastAsia"/>
          <w:b/>
          <w:bCs/>
          <w:sz w:val="22"/>
          <w:rtl/>
          <w:lang w:eastAsia="he-IL"/>
        </w:rPr>
        <w:t>ה</w:t>
      </w:r>
      <w:r w:rsidRPr="002F3F05">
        <w:rPr>
          <w:rFonts w:eastAsia="Times New Roman" w:hint="cs"/>
          <w:b/>
          <w:bCs/>
          <w:sz w:val="22"/>
          <w:rtl/>
          <w:lang w:eastAsia="he-IL"/>
        </w:rPr>
        <w:t xml:space="preserve"> לצרכנות לטיפול בכלל התלונות ובדבר עצירת חיובים שמקורם בהונאות בכרטיסי אשראי; ובפרט במקרים של הונאה שיטתית כלפי קשישים ואוכלוסיות ראויות לקידום, לרבות בתלונות שמקורן ברשות להגנת הצרכן ובמועצה לצרכנות. </w:t>
      </w:r>
    </w:p>
    <w:p w:rsidR="002F3F05" w:rsidRPr="002F3F05" w:rsidP="00243BEA">
      <w:pPr>
        <w:keepNext/>
        <w:keepLines/>
        <w:spacing w:line="269" w:lineRule="auto"/>
        <w:outlineLvl w:val="3"/>
        <w:rPr>
          <w:rFonts w:eastAsia="Times New Roman"/>
          <w:bCs/>
          <w:sz w:val="22"/>
          <w:szCs w:val="26"/>
          <w:rtl/>
          <w:lang w:eastAsia="he-IL"/>
        </w:rPr>
      </w:pPr>
      <w:bookmarkStart w:id="551" w:name="_Toc204522912"/>
      <w:bookmarkStart w:id="552" w:name="_Toc214197181"/>
      <w:bookmarkStart w:id="553" w:name="_Toc216267533"/>
      <w:bookmarkStart w:id="554" w:name="_Toc216276523"/>
      <w:bookmarkStart w:id="555" w:name="_Toc216277073"/>
      <w:bookmarkStart w:id="556" w:name="_Toc216277472"/>
      <w:bookmarkStart w:id="557" w:name="_Toc218513469"/>
      <w:r w:rsidRPr="002F3F05">
        <w:rPr>
          <w:rFonts w:eastAsia="Times New Roman" w:hint="eastAsia"/>
          <w:bCs/>
          <w:sz w:val="22"/>
          <w:szCs w:val="26"/>
          <w:rtl/>
          <w:lang w:eastAsia="he-IL"/>
        </w:rPr>
        <w:t>עצירת</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שירותי</w:t>
      </w:r>
      <w:r w:rsidRPr="002F3F05">
        <w:rPr>
          <w:rFonts w:eastAsia="Times New Roman"/>
          <w:bCs/>
          <w:sz w:val="22"/>
          <w:szCs w:val="26"/>
          <w:rtl/>
          <w:lang w:eastAsia="he-IL"/>
        </w:rPr>
        <w:t xml:space="preserve"> </w:t>
      </w:r>
      <w:r w:rsidRPr="002F3F05">
        <w:rPr>
          <w:rFonts w:eastAsia="Times New Roman" w:hint="eastAsia"/>
          <w:bCs/>
          <w:sz w:val="22"/>
          <w:szCs w:val="26"/>
          <w:rtl/>
          <w:lang w:eastAsia="he-IL"/>
        </w:rPr>
        <w:t>סליקה</w:t>
      </w:r>
      <w:bookmarkEnd w:id="551"/>
      <w:bookmarkEnd w:id="552"/>
      <w:bookmarkEnd w:id="553"/>
      <w:bookmarkEnd w:id="554"/>
      <w:bookmarkEnd w:id="555"/>
      <w:bookmarkEnd w:id="556"/>
      <w:bookmarkEnd w:id="557"/>
    </w:p>
    <w:p w:rsidR="002F3F05" w:rsidRPr="002F3F05" w:rsidP="00243BEA">
      <w:pPr>
        <w:spacing w:line="269" w:lineRule="auto"/>
        <w:ind w:left="25"/>
        <w:rPr>
          <w:rFonts w:eastAsia="Times New Roman"/>
          <w:sz w:val="22"/>
          <w:rtl/>
          <w:lang w:eastAsia="he-IL"/>
        </w:rPr>
      </w:pPr>
    </w:p>
    <w:p w:rsidR="002F3F05" w:rsidRPr="002F3F05" w:rsidP="00243BEA">
      <w:pPr>
        <w:spacing w:line="269" w:lineRule="auto"/>
        <w:ind w:left="25"/>
        <w:rPr>
          <w:rFonts w:eastAsia="Times New Roman"/>
          <w:sz w:val="22"/>
          <w:rtl/>
          <w:lang w:eastAsia="he-IL"/>
        </w:rPr>
      </w:pPr>
      <w:r w:rsidRPr="002F3F05">
        <w:rPr>
          <w:rFonts w:eastAsia="Times New Roman"/>
          <w:sz w:val="22"/>
          <w:rtl/>
          <w:lang w:eastAsia="he-IL"/>
        </w:rPr>
        <w:t>חוק הבנקאות (שירות ללקוח), התשמ"א-1981</w:t>
      </w:r>
      <w:r w:rsidRPr="002F3F05">
        <w:rPr>
          <w:rFonts w:eastAsia="Times New Roman" w:hint="cs"/>
          <w:sz w:val="22"/>
          <w:rtl/>
          <w:lang w:eastAsia="he-IL"/>
        </w:rPr>
        <w:t>,</w:t>
      </w:r>
      <w:r w:rsidRPr="002F3F05">
        <w:rPr>
          <w:rFonts w:eastAsia="Times New Roman"/>
          <w:sz w:val="22"/>
          <w:rtl/>
          <w:lang w:eastAsia="he-IL"/>
        </w:rPr>
        <w:t xml:space="preserve"> קובע לגבי שירותים מסוימים, כי חובה על תאגיד בנקאי לתת אותם לבקשת </w:t>
      </w:r>
      <w:r w:rsidRPr="002F3F05">
        <w:rPr>
          <w:rFonts w:eastAsia="Times New Roman" w:hint="cs"/>
          <w:sz w:val="22"/>
          <w:rtl/>
          <w:lang w:eastAsia="he-IL"/>
        </w:rPr>
        <w:t>ה</w:t>
      </w:r>
      <w:r w:rsidRPr="002F3F05">
        <w:rPr>
          <w:rFonts w:eastAsia="Times New Roman"/>
          <w:sz w:val="22"/>
          <w:rtl/>
          <w:lang w:eastAsia="he-IL"/>
        </w:rPr>
        <w:t xml:space="preserve">לקוח. אולם תאגיד בנקאי רשאי לסרב לתת גם שירותים אלה אם מדובר בסירוב סביר. בהתאם לכך, </w:t>
      </w:r>
      <w:r w:rsidRPr="002F3F05">
        <w:rPr>
          <w:rFonts w:eastAsia="Times New Roman" w:hint="cs"/>
          <w:sz w:val="22"/>
          <w:rtl/>
          <w:lang w:eastAsia="he-IL"/>
        </w:rPr>
        <w:t>בהחלטה של בית המשפט המחוזי נקבע</w:t>
      </w:r>
      <w:r w:rsidRPr="002F3F05">
        <w:rPr>
          <w:rFonts w:eastAsia="Times New Roman"/>
          <w:sz w:val="22"/>
          <w:rtl/>
          <w:lang w:eastAsia="he-IL"/>
        </w:rPr>
        <w:t xml:space="preserve"> כי בכל מקרה תאגיד בנקאי רשאי להפסיק שירותי סליקה מסיבה סבירה</w:t>
      </w:r>
      <w:r>
        <w:rPr>
          <w:rFonts w:eastAsia="Times New Roman"/>
          <w:sz w:val="22"/>
          <w:vertAlign w:val="superscript"/>
          <w:rtl/>
          <w:lang w:eastAsia="he-IL"/>
        </w:rPr>
        <w:footnoteReference w:id="153"/>
      </w:r>
      <w:r w:rsidRPr="002F3F05">
        <w:rPr>
          <w:rFonts w:eastAsia="Times New Roman"/>
          <w:sz w:val="22"/>
          <w:rtl/>
          <w:lang w:eastAsia="he-IL"/>
        </w:rPr>
        <w:t xml:space="preserve">. כמו כן </w:t>
      </w:r>
      <w:r w:rsidRPr="002F3F05">
        <w:rPr>
          <w:rFonts w:eastAsia="Times New Roman" w:hint="cs"/>
          <w:sz w:val="24"/>
          <w:rtl/>
          <w:lang w:eastAsia="he-IL"/>
        </w:rPr>
        <w:t>בהחלטה של בית המשפט העליון נקבע כי על הבנק להצביע על קיומו של חשש ממשי להתנהלות בלתי תקינה בחשבון. במתחם הסבירות הוזכרו מקרים של</w:t>
      </w:r>
      <w:r w:rsidRPr="002F3F05">
        <w:rPr>
          <w:rFonts w:eastAsia="Times New Roman"/>
          <w:sz w:val="22"/>
          <w:rtl/>
          <w:lang w:eastAsia="he-IL"/>
        </w:rPr>
        <w:t xml:space="preserve"> חשש ממשי ל"התנהגות בלתי הוגנת או רשלנית מצד הלקוח</w:t>
      </w:r>
      <w:r w:rsidRPr="002F3F05">
        <w:rPr>
          <w:rFonts w:eastAsia="Times New Roman" w:hint="cs"/>
          <w:sz w:val="22"/>
          <w:rtl/>
          <w:lang w:eastAsia="he-IL"/>
        </w:rPr>
        <w:t xml:space="preserve"> (בית העסק)</w:t>
      </w:r>
      <w:r w:rsidRPr="002F3F05">
        <w:rPr>
          <w:rFonts w:eastAsia="Times New Roman"/>
          <w:sz w:val="22"/>
          <w:rtl/>
          <w:lang w:eastAsia="he-IL"/>
        </w:rPr>
        <w:t xml:space="preserve"> בניהול חשבונו, באופן הגורם נזק לבנק או לציבור" כטעם מספק לסרב לתת לו שירות</w:t>
      </w:r>
      <w:r>
        <w:rPr>
          <w:rFonts w:eastAsia="Times New Roman"/>
          <w:sz w:val="22"/>
          <w:vertAlign w:val="superscript"/>
          <w:rtl/>
          <w:lang w:eastAsia="he-IL"/>
        </w:rPr>
        <w:footnoteReference w:id="154"/>
      </w:r>
      <w:r w:rsidRPr="002F3F05">
        <w:rPr>
          <w:rFonts w:eastAsia="Times New Roman" w:hint="cs"/>
          <w:sz w:val="22"/>
          <w:rtl/>
          <w:lang w:eastAsia="he-IL"/>
        </w:rPr>
        <w:t>.</w:t>
      </w:r>
    </w:p>
    <w:p w:rsidR="002F3F05" w:rsidRPr="002F3F05" w:rsidP="00243BEA">
      <w:pPr>
        <w:rPr>
          <w:rtl/>
          <w:lang w:eastAsia="he-IL"/>
        </w:rPr>
      </w:pPr>
      <w:bookmarkStart w:id="558" w:name="_Toc216267534"/>
      <w:bookmarkStart w:id="559" w:name="_Toc216276524"/>
      <w:bookmarkStart w:id="560" w:name="_Toc216277074"/>
      <w:bookmarkStart w:id="561" w:name="_Toc216277473"/>
      <w:bookmarkStart w:id="562" w:name="_Toc218513470"/>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cs"/>
          <w:bCs/>
          <w:spacing w:val="40"/>
          <w:sz w:val="22"/>
          <w:rtl/>
          <w:lang w:eastAsia="he-IL"/>
        </w:rPr>
        <w:t>הביקורת הקודמת</w:t>
      </w:r>
      <w:bookmarkEnd w:id="558"/>
      <w:bookmarkEnd w:id="559"/>
      <w:bookmarkEnd w:id="560"/>
      <w:bookmarkEnd w:id="561"/>
      <w:bookmarkEnd w:id="562"/>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Pr>
          <w:rFonts w:eastAsia="Times New Roman" w:hint="cs"/>
          <w:sz w:val="22"/>
          <w:rtl/>
          <w:lang w:eastAsia="he-IL"/>
        </w:rPr>
        <w:t>בביקורת</w:t>
      </w:r>
      <w:r w:rsidRPr="002F3F05">
        <w:rPr>
          <w:rFonts w:eastAsia="Times New Roman" w:hint="cs"/>
          <w:sz w:val="22"/>
          <w:rtl/>
          <w:lang w:eastAsia="he-IL"/>
        </w:rPr>
        <w:t xml:space="preserve"> הקוד</w:t>
      </w:r>
      <w:r>
        <w:rPr>
          <w:rFonts w:eastAsia="Times New Roman" w:hint="cs"/>
          <w:sz w:val="22"/>
          <w:rtl/>
          <w:lang w:eastAsia="he-IL"/>
        </w:rPr>
        <w:t>מת</w:t>
      </w:r>
      <w:r w:rsidRPr="002F3F05">
        <w:rPr>
          <w:rFonts w:eastAsia="Times New Roman" w:hint="cs"/>
          <w:sz w:val="22"/>
          <w:rtl/>
          <w:lang w:eastAsia="he-IL"/>
        </w:rPr>
        <w:t xml:space="preserve"> נמצא ש</w:t>
      </w:r>
      <w:r w:rsidRPr="002F3F05">
        <w:rPr>
          <w:rFonts w:eastAsia="Times New Roman"/>
          <w:sz w:val="22"/>
          <w:rtl/>
          <w:lang w:eastAsia="he-IL"/>
        </w:rPr>
        <w:t xml:space="preserve">במרבית המקרים </w:t>
      </w:r>
      <w:r w:rsidRPr="002F3F05">
        <w:rPr>
          <w:rFonts w:eastAsia="Times New Roman" w:hint="cs"/>
          <w:sz w:val="22"/>
          <w:rtl/>
          <w:lang w:eastAsia="he-IL"/>
        </w:rPr>
        <w:t xml:space="preserve">של </w:t>
      </w:r>
      <w:r w:rsidRPr="002F3F05">
        <w:rPr>
          <w:rFonts w:eastAsia="Times New Roman"/>
          <w:sz w:val="22"/>
          <w:rtl/>
          <w:lang w:eastAsia="he-IL"/>
        </w:rPr>
        <w:t>הונא</w:t>
      </w:r>
      <w:r w:rsidRPr="002F3F05">
        <w:rPr>
          <w:rFonts w:eastAsia="Times New Roman" w:hint="cs"/>
          <w:sz w:val="22"/>
          <w:rtl/>
          <w:lang w:eastAsia="he-IL"/>
        </w:rPr>
        <w:t>ת הלקוח, היא</w:t>
      </w:r>
      <w:r w:rsidRPr="002F3F05">
        <w:rPr>
          <w:rFonts w:eastAsia="Times New Roman"/>
          <w:sz w:val="22"/>
          <w:rtl/>
          <w:lang w:eastAsia="he-IL"/>
        </w:rPr>
        <w:t xml:space="preserve"> </w:t>
      </w:r>
      <w:r w:rsidRPr="002F3F05">
        <w:rPr>
          <w:rFonts w:eastAsia="Times New Roman" w:hint="cs"/>
          <w:sz w:val="22"/>
          <w:rtl/>
          <w:lang w:eastAsia="he-IL"/>
        </w:rPr>
        <w:t>מתבצעת</w:t>
      </w:r>
      <w:r w:rsidRPr="002F3F05">
        <w:rPr>
          <w:rFonts w:eastAsia="Times New Roman"/>
          <w:sz w:val="22"/>
          <w:rtl/>
          <w:lang w:eastAsia="he-IL"/>
        </w:rPr>
        <w:t xml:space="preserve"> במסגרת היחסים שבין העוסק ללקוח</w:t>
      </w:r>
      <w:r w:rsidRPr="002F3F05">
        <w:rPr>
          <w:rFonts w:eastAsia="Times New Roman" w:hint="cs"/>
          <w:sz w:val="22"/>
          <w:rtl/>
          <w:lang w:eastAsia="he-IL"/>
        </w:rPr>
        <w:t>,</w:t>
      </w:r>
      <w:r w:rsidRPr="002F3F05">
        <w:rPr>
          <w:rFonts w:eastAsia="Times New Roman"/>
          <w:sz w:val="22"/>
          <w:rtl/>
          <w:lang w:eastAsia="he-IL"/>
        </w:rPr>
        <w:t xml:space="preserve"> כלומר הלקוח מסכים להעברת הכספים במסגרת ההונאה</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לעמדת בנק ישראל </w:t>
      </w:r>
      <w:r w:rsidRPr="002F3F05">
        <w:rPr>
          <w:rFonts w:eastAsia="Times New Roman"/>
          <w:sz w:val="22"/>
          <w:rtl/>
          <w:lang w:eastAsia="he-IL"/>
        </w:rPr>
        <w:t>חברות כרטיסי האשראי מחויבות לשמש תשתית ״שקופה״ להעברות כספים</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ואם </w:t>
      </w:r>
      <w:r w:rsidRPr="002F3F05">
        <w:rPr>
          <w:rFonts w:eastAsia="Times New Roman"/>
          <w:sz w:val="22"/>
          <w:rtl/>
          <w:lang w:eastAsia="he-IL"/>
        </w:rPr>
        <w:t xml:space="preserve">תורחב האפשרות </w:t>
      </w:r>
      <w:r w:rsidRPr="002F3F05">
        <w:rPr>
          <w:rFonts w:eastAsia="Times New Roman" w:hint="cs"/>
          <w:sz w:val="22"/>
          <w:rtl/>
          <w:lang w:eastAsia="he-IL"/>
        </w:rPr>
        <w:t xml:space="preserve">שלהן </w:t>
      </w:r>
      <w:r w:rsidRPr="002F3F05">
        <w:rPr>
          <w:rFonts w:eastAsia="Times New Roman"/>
          <w:sz w:val="22"/>
          <w:rtl/>
          <w:lang w:eastAsia="he-IL"/>
        </w:rPr>
        <w:t>להפע</w:t>
      </w:r>
      <w:r w:rsidRPr="002F3F05">
        <w:rPr>
          <w:rFonts w:eastAsia="Times New Roman" w:hint="cs"/>
          <w:sz w:val="22"/>
          <w:rtl/>
          <w:lang w:eastAsia="he-IL"/>
        </w:rPr>
        <w:t>י</w:t>
      </w:r>
      <w:r w:rsidRPr="002F3F05">
        <w:rPr>
          <w:rFonts w:eastAsia="Times New Roman"/>
          <w:sz w:val="22"/>
          <w:rtl/>
          <w:lang w:eastAsia="he-IL"/>
        </w:rPr>
        <w:t>ל שיקול דעת ולחס</w:t>
      </w:r>
      <w:r w:rsidRPr="002F3F05">
        <w:rPr>
          <w:rFonts w:eastAsia="Times New Roman" w:hint="cs"/>
          <w:sz w:val="22"/>
          <w:rtl/>
          <w:lang w:eastAsia="he-IL"/>
        </w:rPr>
        <w:t>ום</w:t>
      </w:r>
      <w:r w:rsidRPr="002F3F05">
        <w:rPr>
          <w:rFonts w:eastAsia="Times New Roman"/>
          <w:sz w:val="22"/>
          <w:rtl/>
          <w:lang w:eastAsia="he-IL"/>
        </w:rPr>
        <w:t xml:space="preserve"> פעילויות</w:t>
      </w:r>
      <w:r w:rsidRPr="002F3F05">
        <w:rPr>
          <w:rFonts w:eastAsia="Times New Roman" w:hint="cs"/>
          <w:sz w:val="22"/>
          <w:rtl/>
          <w:lang w:eastAsia="he-IL"/>
        </w:rPr>
        <w:t xml:space="preserve"> עסקים</w:t>
      </w:r>
      <w:r w:rsidRPr="002F3F05">
        <w:rPr>
          <w:rFonts w:eastAsia="Times New Roman"/>
          <w:sz w:val="22"/>
          <w:rtl/>
          <w:lang w:eastAsia="he-IL"/>
        </w:rPr>
        <w:t xml:space="preserve">, הוודאות והשקיפות יתעמעמו, </w:t>
      </w:r>
      <w:r w:rsidRPr="002F3F05">
        <w:rPr>
          <w:rFonts w:eastAsia="Times New Roman" w:hint="cs"/>
          <w:sz w:val="22"/>
          <w:rtl/>
          <w:lang w:eastAsia="he-IL"/>
        </w:rPr>
        <w:t>ו</w:t>
      </w:r>
      <w:r w:rsidRPr="002F3F05">
        <w:rPr>
          <w:rFonts w:eastAsia="Times New Roman"/>
          <w:sz w:val="22"/>
          <w:rtl/>
          <w:lang w:eastAsia="he-IL"/>
        </w:rPr>
        <w:t>עלולה להיות לכך השפעה על האמון של בתי העסק במערכת התשלומים</w:t>
      </w:r>
      <w:r w:rsidRPr="002F3F05">
        <w:rPr>
          <w:rFonts w:eastAsia="Times New Roman" w:hint="cs"/>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בביקורת הקודמת נמצא שכדי לאפשר הגנה טובה יותר על הצרכנים, נדרשים תיקוני חקיקה שייתנו כלים רבים יותר בידי חברות כרטיסי האשראי לסרב להתקשר עם חברות בנסיבות מסוימות במסגרת ניהול הסיכונים שהן מבצעות, או לחלופין להפסיק את הסליקה של חברות שלדעת חברות כרטיסי האשראי מבצעות הונאה.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Pr>
          <w:rFonts w:eastAsia="Times New Roman" w:hint="cs"/>
          <w:sz w:val="22"/>
          <w:rtl/>
          <w:lang w:eastAsia="he-IL"/>
        </w:rPr>
        <w:t>בדוח</w:t>
      </w:r>
      <w:r w:rsidRPr="002F3F05">
        <w:rPr>
          <w:rFonts w:eastAsia="Times New Roman" w:hint="cs"/>
          <w:sz w:val="22"/>
          <w:rtl/>
          <w:lang w:eastAsia="he-IL"/>
        </w:rPr>
        <w:t xml:space="preserve"> הקוד</w:t>
      </w:r>
      <w:r>
        <w:rPr>
          <w:rFonts w:eastAsia="Times New Roman" w:hint="cs"/>
          <w:sz w:val="22"/>
          <w:rtl/>
          <w:lang w:eastAsia="he-IL"/>
        </w:rPr>
        <w:t>ם</w:t>
      </w:r>
      <w:r w:rsidRPr="002F3F05">
        <w:rPr>
          <w:rFonts w:eastAsia="Times New Roman" w:hint="cs"/>
          <w:sz w:val="22"/>
          <w:rtl/>
          <w:lang w:eastAsia="he-IL"/>
        </w:rPr>
        <w:t xml:space="preserve"> המליץ משרד מבקר מדינה כי בנק ישראל ומשרד המשפטים ישקלו</w:t>
      </w:r>
      <w:r w:rsidRPr="002F3F05">
        <w:rPr>
          <w:rFonts w:eastAsia="Times New Roman"/>
          <w:sz w:val="22"/>
          <w:rtl/>
          <w:lang w:eastAsia="he-IL"/>
        </w:rPr>
        <w:t xml:space="preserve"> </w:t>
      </w:r>
      <w:r w:rsidRPr="002F3F05">
        <w:rPr>
          <w:rFonts w:eastAsia="Times New Roman" w:hint="cs"/>
          <w:sz w:val="22"/>
          <w:rtl/>
          <w:lang w:eastAsia="he-IL"/>
        </w:rPr>
        <w:t xml:space="preserve">להסדיר </w:t>
      </w:r>
      <w:r w:rsidRPr="002F3F05">
        <w:rPr>
          <w:rFonts w:eastAsia="Times New Roman" w:hint="eastAsia"/>
          <w:sz w:val="22"/>
          <w:rtl/>
          <w:lang w:eastAsia="he-IL"/>
        </w:rPr>
        <w:t>כלים</w:t>
      </w:r>
      <w:r w:rsidRPr="002F3F05">
        <w:rPr>
          <w:rFonts w:eastAsia="Times New Roman"/>
          <w:sz w:val="22"/>
          <w:rtl/>
          <w:lang w:eastAsia="he-IL"/>
        </w:rPr>
        <w:t xml:space="preserve"> </w:t>
      </w:r>
      <w:r w:rsidRPr="002F3F05">
        <w:rPr>
          <w:rFonts w:eastAsia="Times New Roman" w:hint="eastAsia"/>
          <w:sz w:val="22"/>
          <w:rtl/>
          <w:lang w:eastAsia="he-IL"/>
        </w:rPr>
        <w:t>לנותני</w:t>
      </w:r>
      <w:r w:rsidRPr="002F3F05">
        <w:rPr>
          <w:rFonts w:eastAsia="Times New Roman"/>
          <w:sz w:val="22"/>
          <w:rtl/>
          <w:lang w:eastAsia="he-IL"/>
        </w:rPr>
        <w:t xml:space="preserve"> שירותי התשלום </w:t>
      </w:r>
      <w:r w:rsidRPr="002F3F05">
        <w:rPr>
          <w:rFonts w:eastAsia="Times New Roman" w:hint="eastAsia"/>
          <w:sz w:val="22"/>
          <w:rtl/>
          <w:lang w:eastAsia="he-IL"/>
        </w:rPr>
        <w:t>שיאפשרו</w:t>
      </w:r>
      <w:r w:rsidRPr="002F3F05">
        <w:rPr>
          <w:rFonts w:eastAsia="Times New Roman"/>
          <w:sz w:val="22"/>
          <w:rtl/>
          <w:lang w:eastAsia="he-IL"/>
        </w:rPr>
        <w:t xml:space="preserve"> </w:t>
      </w:r>
      <w:r w:rsidRPr="002F3F05">
        <w:rPr>
          <w:rFonts w:eastAsia="Times New Roman" w:hint="eastAsia"/>
          <w:sz w:val="22"/>
          <w:rtl/>
          <w:lang w:eastAsia="he-IL"/>
        </w:rPr>
        <w:t>להם</w:t>
      </w:r>
      <w:r w:rsidRPr="002F3F05">
        <w:rPr>
          <w:rFonts w:eastAsia="Times New Roman"/>
          <w:sz w:val="22"/>
          <w:rtl/>
          <w:lang w:eastAsia="he-IL"/>
        </w:rPr>
        <w:t xml:space="preserve"> </w:t>
      </w:r>
      <w:r w:rsidRPr="002F3F05">
        <w:rPr>
          <w:rFonts w:eastAsia="Times New Roman" w:hint="eastAsia"/>
          <w:sz w:val="22"/>
          <w:rtl/>
          <w:lang w:eastAsia="he-IL"/>
        </w:rPr>
        <w:t>להגן</w:t>
      </w:r>
      <w:r w:rsidRPr="002F3F05">
        <w:rPr>
          <w:rFonts w:eastAsia="Times New Roman"/>
          <w:sz w:val="22"/>
          <w:rtl/>
          <w:lang w:eastAsia="he-IL"/>
        </w:rPr>
        <w:t xml:space="preserve"> </w:t>
      </w:r>
      <w:r w:rsidRPr="002F3F05">
        <w:rPr>
          <w:rFonts w:eastAsia="Times New Roman" w:hint="eastAsia"/>
          <w:sz w:val="22"/>
          <w:rtl/>
          <w:lang w:eastAsia="he-IL"/>
        </w:rPr>
        <w:t>ביעילות</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הצרכנים</w:t>
      </w:r>
      <w:r w:rsidRPr="002F3F05">
        <w:rPr>
          <w:rFonts w:eastAsia="Times New Roman"/>
          <w:sz w:val="22"/>
          <w:rtl/>
          <w:lang w:eastAsia="he-IL"/>
        </w:rPr>
        <w:t xml:space="preserve"> </w:t>
      </w:r>
      <w:r w:rsidRPr="002F3F05">
        <w:rPr>
          <w:rFonts w:eastAsia="Times New Roman" w:hint="eastAsia"/>
          <w:sz w:val="22"/>
          <w:rtl/>
          <w:lang w:eastAsia="he-IL"/>
        </w:rPr>
        <w:t>ועל</w:t>
      </w:r>
      <w:r w:rsidRPr="002F3F05">
        <w:rPr>
          <w:rFonts w:eastAsia="Times New Roman"/>
          <w:sz w:val="22"/>
          <w:rtl/>
          <w:lang w:eastAsia="he-IL"/>
        </w:rPr>
        <w:t xml:space="preserve"> </w:t>
      </w:r>
      <w:r w:rsidRPr="002F3F05">
        <w:rPr>
          <w:rFonts w:eastAsia="Times New Roman" w:hint="eastAsia"/>
          <w:sz w:val="22"/>
          <w:rtl/>
          <w:lang w:eastAsia="he-IL"/>
        </w:rPr>
        <w:t>עצמם</w:t>
      </w:r>
      <w:r w:rsidRPr="002F3F05">
        <w:rPr>
          <w:rFonts w:eastAsia="Times New Roman"/>
          <w:sz w:val="22"/>
          <w:rtl/>
          <w:lang w:eastAsia="he-IL"/>
        </w:rPr>
        <w:t>,</w:t>
      </w:r>
      <w:r w:rsidRPr="002F3F05">
        <w:rPr>
          <w:rFonts w:eastAsia="Times New Roman" w:hint="cs"/>
          <w:sz w:val="22"/>
          <w:rtl/>
          <w:lang w:eastAsia="he-IL"/>
        </w:rPr>
        <w:t xml:space="preserve"> ויבחנו את ההגנה הניתנת לחברות כרטיסי האשראי כנגד תביעות, כך שבמקרים של הונאת לקוחות יהיו בידיה</w:t>
      </w:r>
      <w:r w:rsidRPr="002F3F05">
        <w:rPr>
          <w:rFonts w:eastAsia="Times New Roman" w:hint="eastAsia"/>
          <w:sz w:val="22"/>
          <w:rtl/>
          <w:lang w:eastAsia="he-IL"/>
        </w:rPr>
        <w:t>ן</w:t>
      </w:r>
      <w:r w:rsidRPr="002F3F05">
        <w:rPr>
          <w:rFonts w:eastAsia="Times New Roman" w:hint="cs"/>
          <w:sz w:val="22"/>
          <w:rtl/>
          <w:lang w:eastAsia="he-IL"/>
        </w:rPr>
        <w:t xml:space="preserve"> כלים נוספים כדי להתגונן כנגד תביעות שמוגשות נגדם מטעם עסקים שהונו לקוחות וחברות האשראי סירבו לתת להם שירותי סליקה.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 בנק ישראל שהוא משתף</w:t>
      </w:r>
      <w:r w:rsidRPr="002F3F05">
        <w:rPr>
          <w:rFonts w:eastAsia="Times New Roman"/>
          <w:sz w:val="22"/>
          <w:rtl/>
          <w:lang w:eastAsia="he-IL"/>
        </w:rPr>
        <w:t xml:space="preserve"> פעולה עם משרד המשפטים ו</w:t>
      </w:r>
      <w:r w:rsidRPr="002F3F05">
        <w:rPr>
          <w:rFonts w:eastAsia="Times New Roman" w:hint="cs"/>
          <w:sz w:val="22"/>
          <w:rtl/>
          <w:lang w:eastAsia="he-IL"/>
        </w:rPr>
        <w:t xml:space="preserve">עם </w:t>
      </w:r>
      <w:r w:rsidRPr="002F3F05">
        <w:rPr>
          <w:rFonts w:eastAsia="Times New Roman"/>
          <w:sz w:val="22"/>
          <w:rtl/>
          <w:lang w:eastAsia="he-IL"/>
        </w:rPr>
        <w:t>הרשות לסחר</w:t>
      </w:r>
      <w:r w:rsidRPr="002F3F05">
        <w:rPr>
          <w:rFonts w:eastAsia="Times New Roman" w:hint="cs"/>
          <w:sz w:val="22"/>
          <w:rtl/>
          <w:lang w:eastAsia="he-IL"/>
        </w:rPr>
        <w:t xml:space="preserve"> </w:t>
      </w:r>
      <w:r w:rsidRPr="002F3F05">
        <w:rPr>
          <w:rFonts w:eastAsia="Times New Roman"/>
          <w:sz w:val="22"/>
          <w:rtl/>
          <w:lang w:eastAsia="he-IL"/>
        </w:rPr>
        <w:t>הוגן לקידום החקיקה בנושא "</w:t>
      </w:r>
      <w:r w:rsidRPr="002F3F05">
        <w:rPr>
          <w:rFonts w:eastAsia="Times New Roman" w:hint="cs"/>
          <w:sz w:val="22"/>
          <w:rtl/>
          <w:lang w:eastAsia="he-IL"/>
        </w:rPr>
        <w:t>עוסק</w:t>
      </w:r>
      <w:r w:rsidRPr="002F3F05">
        <w:rPr>
          <w:rFonts w:eastAsia="Times New Roman"/>
          <w:sz w:val="22"/>
          <w:rtl/>
          <w:lang w:eastAsia="he-IL"/>
        </w:rPr>
        <w:t xml:space="preserve"> מפר</w:t>
      </w:r>
      <w:r w:rsidRPr="002F3F05">
        <w:rPr>
          <w:rFonts w:eastAsia="Times New Roman" w:hint="cs"/>
          <w:sz w:val="22"/>
          <w:rtl/>
          <w:lang w:eastAsia="he-IL"/>
        </w:rPr>
        <w:t xml:space="preserve"> בנסיבות מחמירות</w:t>
      </w:r>
      <w:r w:rsidRPr="002F3F05">
        <w:rPr>
          <w:rFonts w:eastAsia="Times New Roman"/>
          <w:sz w:val="22"/>
          <w:rtl/>
          <w:lang w:eastAsia="he-IL"/>
        </w:rPr>
        <w:t>"</w:t>
      </w:r>
      <w:r w:rsidRPr="002F3F05">
        <w:rPr>
          <w:rFonts w:eastAsia="Times New Roman" w:hint="cs"/>
          <w:sz w:val="22"/>
          <w:rtl/>
          <w:lang w:eastAsia="he-IL"/>
        </w:rPr>
        <w:t xml:space="preserve"> שהוא עסק שניתן יהיה לעצור את הסליקה עבורו. כמו כן הוא בוחן בשיתוף </w:t>
      </w:r>
      <w:r w:rsidRPr="002F3F05">
        <w:rPr>
          <w:rFonts w:eastAsia="Times New Roman"/>
          <w:sz w:val="22"/>
          <w:rtl/>
          <w:lang w:eastAsia="he-IL"/>
        </w:rPr>
        <w:t xml:space="preserve">חברות כרטיסי האשראי </w:t>
      </w:r>
      <w:r w:rsidRPr="002F3F05">
        <w:rPr>
          <w:rFonts w:eastAsia="Times New Roman" w:hint="cs"/>
          <w:sz w:val="22"/>
          <w:rtl/>
          <w:lang w:eastAsia="he-IL"/>
        </w:rPr>
        <w:t>בנוגע ל</w:t>
      </w:r>
      <w:r w:rsidRPr="002F3F05">
        <w:rPr>
          <w:rFonts w:eastAsia="Times New Roman"/>
          <w:sz w:val="22"/>
          <w:rtl/>
          <w:lang w:eastAsia="he-IL"/>
        </w:rPr>
        <w:t>כלים נוספים שאולי</w:t>
      </w:r>
      <w:r w:rsidRPr="002F3F05">
        <w:rPr>
          <w:rFonts w:eastAsia="Times New Roman" w:hint="cs"/>
          <w:sz w:val="22"/>
          <w:rtl/>
          <w:lang w:eastAsia="he-IL"/>
        </w:rPr>
        <w:t xml:space="preserve"> </w:t>
      </w:r>
      <w:r w:rsidRPr="002F3F05">
        <w:rPr>
          <w:rFonts w:eastAsia="Times New Roman"/>
          <w:sz w:val="22"/>
          <w:rtl/>
          <w:lang w:eastAsia="he-IL"/>
        </w:rPr>
        <w:t>יוכלו לסייע להם.</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cs"/>
          <w:sz w:val="22"/>
          <w:rtl/>
          <w:lang w:eastAsia="he-IL"/>
        </w:rPr>
        <w:t xml:space="preserve">בדיווח על תיקון הליקויים לביקורת הקודמת מ-2022 מסר </w:t>
      </w:r>
      <w:r w:rsidRPr="002F3F05">
        <w:rPr>
          <w:rFonts w:eastAsia="Times New Roman"/>
          <w:sz w:val="22"/>
          <w:rtl/>
          <w:lang w:eastAsia="he-IL"/>
        </w:rPr>
        <w:t>משרד המשפטים</w:t>
      </w:r>
      <w:r w:rsidRPr="002F3F05">
        <w:rPr>
          <w:rFonts w:eastAsia="Times New Roman" w:hint="cs"/>
          <w:sz w:val="22"/>
          <w:rtl/>
          <w:lang w:eastAsia="he-IL"/>
        </w:rPr>
        <w:t xml:space="preserve"> ש</w:t>
      </w:r>
      <w:r w:rsidRPr="002F3F05">
        <w:rPr>
          <w:rFonts w:eastAsia="Times New Roman"/>
          <w:sz w:val="22"/>
          <w:rtl/>
          <w:lang w:eastAsia="he-IL"/>
        </w:rPr>
        <w:t xml:space="preserve">פעל להתייצבות נציג מהייעוץ המשפטי לממשלה בהליכים </w:t>
      </w:r>
      <w:r w:rsidRPr="002F3F05">
        <w:rPr>
          <w:rFonts w:eastAsia="Times New Roman" w:hint="cs"/>
          <w:sz w:val="22"/>
          <w:rtl/>
          <w:lang w:eastAsia="he-IL"/>
        </w:rPr>
        <w:t>ש</w:t>
      </w:r>
      <w:r w:rsidRPr="002F3F05">
        <w:rPr>
          <w:rFonts w:eastAsia="Times New Roman"/>
          <w:sz w:val="22"/>
          <w:rtl/>
          <w:lang w:eastAsia="he-IL"/>
        </w:rPr>
        <w:t>בהם נתבעו החברות</w:t>
      </w:r>
      <w:r w:rsidRPr="002F3F05">
        <w:rPr>
          <w:rFonts w:eastAsia="Times New Roman" w:hint="cs"/>
          <w:sz w:val="22"/>
          <w:rtl/>
          <w:lang w:eastAsia="he-IL"/>
        </w:rPr>
        <w:t xml:space="preserve"> </w:t>
      </w:r>
      <w:r w:rsidRPr="002F3F05">
        <w:rPr>
          <w:rFonts w:eastAsia="Times New Roman"/>
          <w:sz w:val="22"/>
          <w:rtl/>
          <w:lang w:eastAsia="he-IL"/>
        </w:rPr>
        <w:t xml:space="preserve">הסולקות </w:t>
      </w:r>
      <w:r w:rsidRPr="002F3F05">
        <w:rPr>
          <w:rFonts w:eastAsia="Times New Roman" w:hint="cs"/>
          <w:sz w:val="22"/>
          <w:rtl/>
          <w:lang w:eastAsia="he-IL"/>
        </w:rPr>
        <w:t>כדי</w:t>
      </w:r>
      <w:r w:rsidRPr="002F3F05">
        <w:rPr>
          <w:rFonts w:eastAsia="Times New Roman"/>
          <w:sz w:val="22"/>
          <w:rtl/>
          <w:lang w:eastAsia="he-IL"/>
        </w:rPr>
        <w:t xml:space="preserve"> להגן על זכות</w:t>
      </w:r>
      <w:r w:rsidRPr="002F3F05">
        <w:rPr>
          <w:rFonts w:eastAsia="Times New Roman" w:hint="cs"/>
          <w:sz w:val="22"/>
          <w:rtl/>
          <w:lang w:eastAsia="he-IL"/>
        </w:rPr>
        <w:t>ן</w:t>
      </w:r>
      <w:r w:rsidRPr="002F3F05">
        <w:rPr>
          <w:rFonts w:eastAsia="Times New Roman"/>
          <w:sz w:val="22"/>
          <w:rtl/>
          <w:lang w:eastAsia="he-IL"/>
        </w:rPr>
        <w:t xml:space="preserve"> לסרב לסלוק חברות אשר יש חשש כי הן מבצעות הונאות.</w:t>
      </w:r>
      <w:r w:rsidRPr="002F3F05">
        <w:rPr>
          <w:rFonts w:eastAsia="Times New Roman" w:hint="cs"/>
          <w:sz w:val="22"/>
          <w:rtl/>
          <w:lang w:eastAsia="he-IL"/>
        </w:rPr>
        <w:t xml:space="preserve"> משרד המשפטים</w:t>
      </w:r>
      <w:r w:rsidRPr="002F3F05">
        <w:rPr>
          <w:rFonts w:eastAsia="Times New Roman"/>
          <w:sz w:val="22"/>
          <w:rtl/>
          <w:lang w:eastAsia="he-IL"/>
        </w:rPr>
        <w:t xml:space="preserve"> </w:t>
      </w:r>
      <w:r w:rsidRPr="002F3F05">
        <w:rPr>
          <w:rFonts w:eastAsia="Times New Roman" w:hint="cs"/>
          <w:sz w:val="22"/>
          <w:rtl/>
          <w:lang w:eastAsia="he-IL"/>
        </w:rPr>
        <w:t xml:space="preserve">ימשיך </w:t>
      </w:r>
      <w:r w:rsidRPr="002F3F05">
        <w:rPr>
          <w:rFonts w:eastAsia="Times New Roman"/>
          <w:sz w:val="22"/>
          <w:rtl/>
          <w:lang w:eastAsia="he-IL"/>
        </w:rPr>
        <w:t>לבחון את הצורך בהתייצבות בתיקים עתידיים נוספים. כמו כן, הצעת החוק</w:t>
      </w:r>
      <w:r w:rsidRPr="002F3F05">
        <w:rPr>
          <w:rFonts w:eastAsia="Times New Roman" w:hint="cs"/>
          <w:sz w:val="22"/>
          <w:rtl/>
          <w:lang w:eastAsia="he-IL"/>
        </w:rPr>
        <w:t xml:space="preserve"> </w:t>
      </w:r>
      <w:r w:rsidRPr="002F3F05">
        <w:rPr>
          <w:rFonts w:eastAsia="Times New Roman"/>
          <w:sz w:val="22"/>
          <w:rtl/>
          <w:lang w:eastAsia="he-IL"/>
        </w:rPr>
        <w:t>לעניין "עוסק מפר בנסיבות מחמירות" שהממשלה מקדמת מסייעת גם היא לסולקים בכך</w:t>
      </w:r>
      <w:r w:rsidRPr="002F3F05">
        <w:rPr>
          <w:rFonts w:eastAsia="Times New Roman" w:hint="cs"/>
          <w:sz w:val="22"/>
          <w:rtl/>
          <w:lang w:eastAsia="he-IL"/>
        </w:rPr>
        <w:t xml:space="preserve"> </w:t>
      </w:r>
      <w:r w:rsidRPr="002F3F05">
        <w:rPr>
          <w:rFonts w:eastAsia="Times New Roman"/>
          <w:sz w:val="22"/>
          <w:rtl/>
          <w:lang w:eastAsia="he-IL"/>
        </w:rPr>
        <w:t>שהיא קובעת מסגרת משפטית מחייבת להפסקת הסליקה במקרה של הונאה.</w:t>
      </w:r>
      <w:r w:rsidRPr="002F3F05">
        <w:rPr>
          <w:rFonts w:eastAsia="Times New Roman" w:hint="cs"/>
          <w:sz w:val="22"/>
          <w:rtl/>
          <w:lang w:eastAsia="he-IL"/>
        </w:rPr>
        <w:t xml:space="preserve"> </w:t>
      </w:r>
      <w:r w:rsidRPr="002F3F05">
        <w:rPr>
          <w:rFonts w:eastAsia="Times New Roman"/>
          <w:sz w:val="22"/>
          <w:rtl/>
          <w:lang w:eastAsia="he-IL"/>
        </w:rPr>
        <w:t xml:space="preserve">הרשות להגנת הצרכן אמונה על תכלול הצעת החוק </w:t>
      </w:r>
      <w:r w:rsidRPr="002F3F05">
        <w:rPr>
          <w:rFonts w:eastAsia="Times New Roman"/>
          <w:sz w:val="22"/>
          <w:rtl/>
          <w:lang w:eastAsia="he-IL"/>
        </w:rPr>
        <w:t>ובכלל זה על הבאתה לאישור הממשלה</w:t>
      </w:r>
      <w:r w:rsidRPr="002F3F05">
        <w:rPr>
          <w:rFonts w:eastAsia="Times New Roman" w:hint="cs"/>
          <w:sz w:val="22"/>
          <w:rtl/>
          <w:lang w:eastAsia="he-IL"/>
        </w:rPr>
        <w:t xml:space="preserve">, </w:t>
      </w:r>
      <w:r w:rsidRPr="002F3F05">
        <w:rPr>
          <w:rFonts w:eastAsia="Times New Roman"/>
          <w:sz w:val="22"/>
          <w:rtl/>
          <w:lang w:eastAsia="he-IL"/>
        </w:rPr>
        <w:t>הצעת החוק נמצאת בישורת הסופית ואנו ממתינים לאישור מהרשות להגנת הצרכן להעלות</w:t>
      </w:r>
      <w:r w:rsidRPr="002F3F05">
        <w:rPr>
          <w:rFonts w:eastAsia="Times New Roman" w:hint="cs"/>
          <w:sz w:val="22"/>
          <w:rtl/>
          <w:lang w:eastAsia="he-IL"/>
        </w:rPr>
        <w:t>ה.</w:t>
      </w:r>
    </w:p>
    <w:p w:rsidR="00594D3B" w:rsidRPr="002F3F05" w:rsidP="00243BEA">
      <w:pPr>
        <w:spacing w:line="269" w:lineRule="auto"/>
        <w:rPr>
          <w:rFonts w:eastAsia="Times New Roman"/>
          <w:sz w:val="22"/>
          <w:rtl/>
          <w:lang w:eastAsia="he-IL"/>
        </w:rPr>
      </w:pPr>
    </w:p>
    <w:p w:rsidR="002F3F05" w:rsidRPr="002F3F05" w:rsidP="00594D3B">
      <w:pPr>
        <w:keepNext/>
        <w:keepLines/>
        <w:spacing w:before="120" w:line="269" w:lineRule="auto"/>
        <w:outlineLvl w:val="4"/>
        <w:rPr>
          <w:rFonts w:eastAsia="Times New Roman"/>
          <w:bCs/>
          <w:spacing w:val="40"/>
          <w:sz w:val="22"/>
          <w:rtl/>
          <w:lang w:eastAsia="he-IL"/>
        </w:rPr>
      </w:pPr>
      <w:bookmarkStart w:id="563" w:name="_Toc216267535"/>
      <w:bookmarkStart w:id="564" w:name="_Toc216276525"/>
      <w:bookmarkStart w:id="565" w:name="_Toc216277075"/>
      <w:bookmarkStart w:id="566" w:name="_Toc216277474"/>
      <w:bookmarkStart w:id="567" w:name="_Toc218513471"/>
      <w:r w:rsidRPr="002F3F05">
        <w:rPr>
          <w:rFonts w:eastAsia="Times New Roman" w:hint="cs"/>
          <w:bCs/>
          <w:spacing w:val="40"/>
          <w:sz w:val="22"/>
          <w:rtl/>
          <w:lang w:eastAsia="he-IL"/>
        </w:rPr>
        <w:t>ביקורת המעקב</w:t>
      </w:r>
      <w:bookmarkEnd w:id="563"/>
      <w:bookmarkEnd w:id="564"/>
      <w:bookmarkEnd w:id="565"/>
      <w:bookmarkEnd w:id="566"/>
      <w:bookmarkEnd w:id="567"/>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rtl/>
        </w:rPr>
      </w:pPr>
      <w:r w:rsidRPr="002F3F05">
        <w:rPr>
          <w:rFonts w:eastAsia="Times New Roman"/>
          <w:sz w:val="22"/>
          <w:rtl/>
          <w:lang w:eastAsia="he-IL"/>
        </w:rPr>
        <w:t>ביולי 2024 התקבל בכנסת תיקון מספר 68 לחוק הגנת</w:t>
      </w:r>
      <w:r w:rsidRPr="002F3F05">
        <w:rPr>
          <w:rFonts w:eastAsia="Times New Roman" w:hint="cs"/>
          <w:sz w:val="22"/>
          <w:rtl/>
          <w:lang w:eastAsia="he-IL"/>
        </w:rPr>
        <w:t xml:space="preserve"> </w:t>
      </w:r>
      <w:r w:rsidRPr="002F3F05">
        <w:rPr>
          <w:rFonts w:eastAsia="Times New Roman"/>
          <w:sz w:val="22"/>
          <w:rtl/>
          <w:lang w:eastAsia="he-IL"/>
        </w:rPr>
        <w:t>הצרכן</w:t>
      </w:r>
      <w:r w:rsidRPr="002F3F05">
        <w:rPr>
          <w:rFonts w:eastAsia="Times New Roman" w:hint="cs"/>
          <w:sz w:val="22"/>
          <w:rtl/>
          <w:lang w:eastAsia="he-IL"/>
        </w:rPr>
        <w:t xml:space="preserve"> </w:t>
      </w:r>
      <w:r w:rsidRPr="002F3F05">
        <w:rPr>
          <w:rFonts w:eastAsia="Times New Roman"/>
          <w:rtl/>
          <w:lang w:eastAsia="he-IL"/>
        </w:rPr>
        <w:t>ש</w:t>
      </w:r>
      <w:r w:rsidRPr="002F3F05">
        <w:rPr>
          <w:rFonts w:eastAsia="Times New Roman" w:hint="cs"/>
          <w:rtl/>
          <w:lang w:eastAsia="he-IL"/>
        </w:rPr>
        <w:t>הוסיף לחוק את פרק ה2 שעניינו קביעה כי עוסק הוא "מפר בנסיבות מחמירות</w:t>
      </w:r>
      <w:r>
        <w:rPr>
          <w:rFonts w:eastAsia="Times New Roman"/>
          <w:sz w:val="22"/>
          <w:vertAlign w:val="superscript"/>
          <w:rtl/>
          <w:lang w:eastAsia="he-IL"/>
        </w:rPr>
        <w:footnoteReference w:id="155"/>
      </w:r>
      <w:r w:rsidRPr="002F3F05">
        <w:rPr>
          <w:rFonts w:eastAsia="Times New Roman" w:hint="cs"/>
          <w:sz w:val="22"/>
          <w:rtl/>
          <w:lang w:eastAsia="he-IL"/>
        </w:rPr>
        <w:t xml:space="preserve">" </w:t>
      </w:r>
      <w:r w:rsidRPr="002F3F05">
        <w:rPr>
          <w:rFonts w:eastAsia="Times New Roman"/>
          <w:sz w:val="22"/>
          <w:rtl/>
          <w:lang w:eastAsia="he-IL"/>
        </w:rPr>
        <w:t xml:space="preserve">והשלכותיה. התיקון נכנס לתוקפו באוקטובר </w:t>
      </w:r>
      <w:r w:rsidRPr="002F3F05">
        <w:rPr>
          <w:rFonts w:eastAsia="Times New Roman" w:hint="cs"/>
          <w:sz w:val="22"/>
          <w:rtl/>
          <w:lang w:eastAsia="he-IL"/>
        </w:rPr>
        <w:t>2024</w:t>
      </w:r>
      <w:r w:rsidRPr="002F3F05">
        <w:rPr>
          <w:rFonts w:eastAsia="Times New Roman" w:hint="cs"/>
          <w:rtl/>
          <w:lang w:eastAsia="he-IL"/>
        </w:rPr>
        <w:t xml:space="preserve"> ונקבע בו כי כאשר עוסק מבצע הפרה היינו</w:t>
      </w:r>
      <w:r w:rsidRPr="002F3F05">
        <w:rPr>
          <w:rFonts w:eastAsia="Times New Roman" w:hint="cs"/>
          <w:sz w:val="22"/>
          <w:rtl/>
          <w:lang w:eastAsia="he-IL"/>
        </w:rPr>
        <w:t>: (א)</w:t>
      </w:r>
      <w:r w:rsidRPr="002F3F05">
        <w:rPr>
          <w:rFonts w:eastAsia="Times New Roman"/>
          <w:sz w:val="22"/>
          <w:rtl/>
          <w:lang w:eastAsia="he-IL"/>
        </w:rPr>
        <w:t xml:space="preserve"> </w:t>
      </w:r>
      <w:r w:rsidRPr="002F3F05">
        <w:rPr>
          <w:rFonts w:eastAsia="Times New Roman"/>
          <w:sz w:val="22"/>
          <w:rtl/>
          <w:lang w:eastAsia="he-IL"/>
        </w:rPr>
        <w:t>הטעיה;</w:t>
      </w:r>
      <w:r w:rsidRPr="002F3F05">
        <w:rPr>
          <w:rFonts w:eastAsia="Times New Roman" w:hint="cs"/>
          <w:sz w:val="22"/>
          <w:rtl/>
          <w:lang w:eastAsia="he-IL"/>
        </w:rPr>
        <w:t xml:space="preserve"> </w:t>
      </w:r>
      <w:r w:rsidRPr="002F3F05">
        <w:rPr>
          <w:rFonts w:eastAsia="Times New Roman"/>
          <w:sz w:val="22"/>
          <w:rtl/>
          <w:lang w:eastAsia="he-IL"/>
        </w:rPr>
        <w:t>(</w:t>
      </w:r>
      <w:r w:rsidRPr="002F3F05">
        <w:rPr>
          <w:rFonts w:eastAsia="Times New Roman" w:hint="cs"/>
          <w:sz w:val="22"/>
          <w:rtl/>
          <w:lang w:eastAsia="he-IL"/>
        </w:rPr>
        <w:t>ב</w:t>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sz w:val="22"/>
          <w:rtl/>
          <w:lang w:eastAsia="he-IL"/>
        </w:rPr>
        <w:t>הפעלת</w:t>
      </w:r>
      <w:r w:rsidRPr="002F3F05">
        <w:rPr>
          <w:rFonts w:eastAsia="Times New Roman" w:hint="cs"/>
          <w:sz w:val="22"/>
          <w:rtl/>
          <w:lang w:eastAsia="he-IL"/>
        </w:rPr>
        <w:t xml:space="preserve"> </w:t>
      </w:r>
      <w:r w:rsidRPr="002F3F05">
        <w:rPr>
          <w:rFonts w:eastAsia="Times New Roman"/>
          <w:sz w:val="22"/>
          <w:rtl/>
          <w:lang w:eastAsia="he-IL"/>
        </w:rPr>
        <w:t>השפעה בלתי הוגנת;</w:t>
      </w:r>
      <w:r w:rsidRPr="002F3F05">
        <w:rPr>
          <w:rFonts w:eastAsia="Times New Roman" w:hint="cs"/>
          <w:sz w:val="22"/>
          <w:rtl/>
          <w:lang w:eastAsia="he-IL"/>
        </w:rPr>
        <w:t xml:space="preserve"> </w:t>
      </w:r>
      <w:r w:rsidR="00243BEA">
        <w:rPr>
          <w:rFonts w:eastAsia="Times New Roman"/>
          <w:sz w:val="22"/>
          <w:rtl/>
          <w:lang w:eastAsia="he-IL"/>
        </w:rPr>
        <w:br/>
      </w:r>
      <w:r w:rsidRPr="002F3F05">
        <w:rPr>
          <w:rFonts w:eastAsia="Times New Roman"/>
          <w:sz w:val="22"/>
          <w:rtl/>
          <w:lang w:eastAsia="he-IL"/>
        </w:rPr>
        <w:t>(</w:t>
      </w:r>
      <w:r w:rsidRPr="002F3F05">
        <w:rPr>
          <w:rFonts w:eastAsia="Times New Roman" w:hint="cs"/>
          <w:sz w:val="22"/>
          <w:rtl/>
          <w:lang w:eastAsia="he-IL"/>
        </w:rPr>
        <w:t>ג</w:t>
      </w:r>
      <w:r w:rsidRPr="002F3F05">
        <w:rPr>
          <w:rFonts w:eastAsia="Times New Roman"/>
          <w:sz w:val="22"/>
          <w:rtl/>
          <w:lang w:eastAsia="he-IL"/>
        </w:rPr>
        <w:t>)</w:t>
      </w:r>
      <w:r w:rsidRPr="002F3F05">
        <w:rPr>
          <w:rFonts w:eastAsia="Times New Roman" w:hint="cs"/>
          <w:sz w:val="22"/>
          <w:rtl/>
          <w:lang w:eastAsia="he-IL"/>
        </w:rPr>
        <w:t xml:space="preserve"> מניעת </w:t>
      </w:r>
      <w:r w:rsidRPr="002F3F05">
        <w:rPr>
          <w:rFonts w:eastAsia="Times New Roman"/>
          <w:sz w:val="22"/>
          <w:rtl/>
          <w:lang w:eastAsia="he-IL"/>
        </w:rPr>
        <w:t>החזר כספי לצרכן בעקבות עסקה שבוטלה</w:t>
      </w:r>
      <w:r w:rsidRPr="002F3F05">
        <w:rPr>
          <w:rFonts w:eastAsia="Times New Roman" w:hint="cs"/>
          <w:sz w:val="22"/>
          <w:rtl/>
          <w:lang w:eastAsia="he-IL"/>
        </w:rPr>
        <w:t xml:space="preserve"> כדין</w:t>
      </w:r>
      <w:r w:rsidRPr="002F3F05">
        <w:rPr>
          <w:rFonts w:eastAsia="Times New Roman"/>
          <w:sz w:val="22"/>
          <w:rtl/>
          <w:lang w:eastAsia="he-IL"/>
        </w:rPr>
        <w:t>;</w:t>
      </w:r>
      <w:r w:rsidRPr="002F3F05">
        <w:rPr>
          <w:rFonts w:eastAsia="Times New Roman" w:hint="cs"/>
          <w:sz w:val="22"/>
          <w:rtl/>
          <w:lang w:eastAsia="he-IL"/>
        </w:rPr>
        <w:t xml:space="preserve"> תוך שהמעשים בנסיבות מחמירות,</w:t>
      </w:r>
      <w:r w:rsidRPr="002F3F05">
        <w:rPr>
          <w:rFonts w:eastAsia="Times New Roman" w:hint="cs"/>
          <w:rtl/>
          <w:lang w:eastAsia="he-IL"/>
        </w:rPr>
        <w:t xml:space="preserve"> רשאי הממונה לקבוע כי הוא</w:t>
      </w:r>
      <w:r w:rsidRPr="002F3F05">
        <w:rPr>
          <w:rFonts w:eastAsia="Times New Roman"/>
          <w:sz w:val="22"/>
          <w:rtl/>
          <w:lang w:eastAsia="he-IL"/>
        </w:rPr>
        <w:t xml:space="preserve"> מפר בנסיבות מחמירות, </w:t>
      </w:r>
      <w:r w:rsidRPr="002F3F05">
        <w:rPr>
          <w:rFonts w:eastAsia="Times New Roman" w:hint="cs"/>
          <w:rtl/>
          <w:lang w:eastAsia="he-IL"/>
        </w:rPr>
        <w:t xml:space="preserve">ולהטיל עליו מגבלות כגון </w:t>
      </w:r>
      <w:r w:rsidRPr="002F3F05">
        <w:rPr>
          <w:rFonts w:eastAsia="Times New Roman" w:hint="cs"/>
          <w:sz w:val="22"/>
          <w:rtl/>
          <w:lang w:eastAsia="he-IL"/>
        </w:rPr>
        <w:t>לה</w:t>
      </w:r>
      <w:r w:rsidRPr="002F3F05">
        <w:rPr>
          <w:rFonts w:eastAsia="Times New Roman"/>
          <w:sz w:val="22"/>
          <w:rtl/>
          <w:lang w:eastAsia="he-IL"/>
        </w:rPr>
        <w:t>פסיק</w:t>
      </w:r>
      <w:r w:rsidRPr="002F3F05">
        <w:rPr>
          <w:rFonts w:eastAsia="Times New Roman" w:hint="cs"/>
          <w:sz w:val="22"/>
          <w:rtl/>
          <w:lang w:eastAsia="he-IL"/>
        </w:rPr>
        <w:t xml:space="preserve"> </w:t>
      </w:r>
      <w:r w:rsidRPr="002F3F05">
        <w:rPr>
          <w:rFonts w:eastAsia="Times New Roman"/>
          <w:sz w:val="22"/>
          <w:rtl/>
          <w:lang w:eastAsia="he-IL"/>
        </w:rPr>
        <w:t>לבצע פעולות תשלום לטובתו. כמו כן, חל איסור על נותן שירותי תשלום להתקשר עם עוסק שנקבע</w:t>
      </w:r>
      <w:r w:rsidRPr="002F3F05">
        <w:rPr>
          <w:rFonts w:eastAsia="Times New Roman" w:hint="cs"/>
          <w:sz w:val="22"/>
          <w:rtl/>
          <w:lang w:eastAsia="he-IL"/>
        </w:rPr>
        <w:t xml:space="preserve"> </w:t>
      </w:r>
      <w:r w:rsidRPr="002F3F05">
        <w:rPr>
          <w:rFonts w:eastAsia="Times New Roman"/>
          <w:sz w:val="22"/>
          <w:rtl/>
          <w:lang w:eastAsia="he-IL"/>
        </w:rPr>
        <w:t>לגביו שהוא עוסק מפר בנסיבות מחמירות. כך למעשה עוסק מעין זה לא יוכל להמשיך לגבות</w:t>
      </w:r>
      <w:r w:rsidRPr="002F3F05">
        <w:rPr>
          <w:rFonts w:eastAsia="Times New Roman" w:hint="cs"/>
          <w:sz w:val="22"/>
          <w:rtl/>
          <w:lang w:eastAsia="he-IL"/>
        </w:rPr>
        <w:t xml:space="preserve"> </w:t>
      </w:r>
      <w:r w:rsidRPr="002F3F05">
        <w:rPr>
          <w:rFonts w:eastAsia="Times New Roman"/>
          <w:sz w:val="22"/>
          <w:rtl/>
          <w:lang w:eastAsia="he-IL"/>
        </w:rPr>
        <w:t>כספים של עסקאות שנכרתו תוך הונאה ופגיעה בצרכנים.</w:t>
      </w:r>
    </w:p>
    <w:p w:rsidR="002F3F05" w:rsidRPr="002F3F05" w:rsidP="00243BEA">
      <w:pPr>
        <w:spacing w:line="269" w:lineRule="auto"/>
        <w:rPr>
          <w:rFonts w:eastAsia="Calibri"/>
          <w:rtl/>
        </w:rPr>
      </w:pPr>
    </w:p>
    <w:p w:rsidR="002F3F05" w:rsidRPr="002F3F05" w:rsidP="00243BEA">
      <w:pPr>
        <w:spacing w:line="269" w:lineRule="auto"/>
        <w:rPr>
          <w:rFonts w:eastAsia="Calibri"/>
          <w:rtl/>
        </w:rPr>
      </w:pPr>
      <w:r w:rsidRPr="002F3F05">
        <w:rPr>
          <w:rFonts w:eastAsia="Calibri" w:hint="eastAsia"/>
          <w:rtl/>
        </w:rPr>
        <w:t>פורום</w:t>
      </w:r>
      <w:r w:rsidRPr="002F3F05">
        <w:rPr>
          <w:rFonts w:eastAsia="Calibri"/>
          <w:rtl/>
        </w:rPr>
        <w:t xml:space="preserve"> </w:t>
      </w:r>
      <w:r w:rsidRPr="002F3F05">
        <w:rPr>
          <w:rFonts w:eastAsia="Calibri" w:hint="eastAsia"/>
          <w:rtl/>
        </w:rPr>
        <w:t>הסולקות</w:t>
      </w:r>
      <w:r w:rsidRPr="002F3F05">
        <w:rPr>
          <w:rFonts w:eastAsia="Calibri"/>
          <w:rtl/>
        </w:rPr>
        <w:t xml:space="preserve"> </w:t>
      </w:r>
      <w:r w:rsidRPr="002F3F05">
        <w:rPr>
          <w:rFonts w:eastAsia="Calibri" w:hint="eastAsia"/>
          <w:rtl/>
        </w:rPr>
        <w:t>מסר</w:t>
      </w:r>
      <w:r w:rsidRPr="002F3F05">
        <w:rPr>
          <w:rFonts w:eastAsia="Calibri"/>
          <w:rtl/>
        </w:rPr>
        <w:t xml:space="preserve"> </w:t>
      </w:r>
      <w:r w:rsidRPr="002F3F05">
        <w:rPr>
          <w:rFonts w:eastAsia="Calibri" w:hint="eastAsia"/>
          <w:rtl/>
        </w:rPr>
        <w:t>בתגובתו</w:t>
      </w:r>
      <w:r w:rsidRPr="002F3F05">
        <w:rPr>
          <w:rFonts w:eastAsia="Calibri"/>
          <w:rtl/>
        </w:rPr>
        <w:t xml:space="preserve"> כי חוק הבנקאות (שירות ללקוח), התשמ"א-1981, קובע כי אין לסרב סירוב בלתי סביר לתת שירות, ולכן חברות כרטיסי האשראי אינן יכולות להפסיק לסלוק בית עסק מסוים כך סתם. </w:t>
      </w:r>
      <w:r w:rsidRPr="002F3F05">
        <w:rPr>
          <w:rFonts w:eastAsia="Calibri" w:hint="cs"/>
          <w:rtl/>
        </w:rPr>
        <w:t xml:space="preserve">הפורום ציין בתגובתו כי </w:t>
      </w:r>
      <w:r w:rsidRPr="002F3F05">
        <w:rPr>
          <w:rFonts w:eastAsia="Calibri"/>
          <w:rtl/>
        </w:rPr>
        <w:t>יחד עם זאת, בחלק גדול מהמקרים בהם חברות כרטיסי האשראי הודיעו לבתי עסק על הפסקת סליקה נוכח חשש לפעילות בלתי תקינה</w:t>
      </w:r>
      <w:r w:rsidRPr="002F3F05">
        <w:rPr>
          <w:rFonts w:eastAsia="Calibri" w:hint="cs"/>
          <w:rtl/>
        </w:rPr>
        <w:t xml:space="preserve">, </w:t>
      </w:r>
      <w:r w:rsidRPr="002F3F05">
        <w:rPr>
          <w:rFonts w:eastAsia="Calibri" w:hint="eastAsia"/>
          <w:rtl/>
        </w:rPr>
        <w:t>אך</w:t>
      </w:r>
      <w:r w:rsidRPr="002F3F05">
        <w:rPr>
          <w:rFonts w:eastAsia="Calibri"/>
          <w:rtl/>
        </w:rPr>
        <w:t xml:space="preserve"> </w:t>
      </w:r>
      <w:r w:rsidRPr="002F3F05">
        <w:rPr>
          <w:rFonts w:eastAsia="Calibri" w:hint="eastAsia"/>
          <w:rtl/>
        </w:rPr>
        <w:t>החלטות</w:t>
      </w:r>
      <w:r w:rsidRPr="002F3F05">
        <w:rPr>
          <w:rFonts w:eastAsia="Calibri"/>
          <w:rtl/>
        </w:rPr>
        <w:t xml:space="preserve"> </w:t>
      </w:r>
      <w:r w:rsidRPr="002F3F05">
        <w:rPr>
          <w:rFonts w:eastAsia="Calibri" w:hint="eastAsia"/>
          <w:rtl/>
        </w:rPr>
        <w:t>אלה</w:t>
      </w:r>
      <w:r w:rsidRPr="002F3F05">
        <w:rPr>
          <w:rFonts w:eastAsia="Calibri"/>
          <w:rtl/>
        </w:rPr>
        <w:t xml:space="preserve"> </w:t>
      </w:r>
      <w:r w:rsidRPr="002F3F05">
        <w:rPr>
          <w:rFonts w:eastAsia="Calibri" w:hint="eastAsia"/>
          <w:rtl/>
        </w:rPr>
        <w:t>נתונות</w:t>
      </w:r>
      <w:r w:rsidRPr="002F3F05">
        <w:rPr>
          <w:rFonts w:eastAsia="Calibri"/>
          <w:rtl/>
        </w:rPr>
        <w:t xml:space="preserve"> </w:t>
      </w:r>
      <w:r w:rsidRPr="002F3F05">
        <w:rPr>
          <w:rFonts w:eastAsia="Calibri" w:hint="eastAsia"/>
          <w:rtl/>
        </w:rPr>
        <w:t>לביקורת</w:t>
      </w:r>
      <w:r w:rsidRPr="002F3F05">
        <w:rPr>
          <w:rFonts w:eastAsia="Calibri"/>
          <w:rtl/>
        </w:rPr>
        <w:t xml:space="preserve"> </w:t>
      </w:r>
      <w:r w:rsidRPr="002F3F05">
        <w:rPr>
          <w:rFonts w:eastAsia="Calibri" w:hint="eastAsia"/>
          <w:rtl/>
        </w:rPr>
        <w:t>שיפוטית</w:t>
      </w:r>
      <w:r w:rsidRPr="002F3F05">
        <w:rPr>
          <w:rFonts w:eastAsia="Calibri"/>
          <w:rtl/>
        </w:rPr>
        <w:t xml:space="preserve"> </w:t>
      </w:r>
      <w:r w:rsidRPr="002F3F05">
        <w:rPr>
          <w:rFonts w:eastAsia="Calibri" w:hint="eastAsia"/>
          <w:rtl/>
        </w:rPr>
        <w:t>ובתי</w:t>
      </w:r>
      <w:r w:rsidRPr="002F3F05">
        <w:rPr>
          <w:rFonts w:eastAsia="Calibri"/>
          <w:rtl/>
        </w:rPr>
        <w:t xml:space="preserve"> </w:t>
      </w:r>
      <w:r w:rsidRPr="002F3F05">
        <w:rPr>
          <w:rFonts w:eastAsia="Calibri" w:hint="eastAsia"/>
          <w:rtl/>
        </w:rPr>
        <w:t>המשפט</w:t>
      </w:r>
      <w:r w:rsidRPr="002F3F05">
        <w:rPr>
          <w:rFonts w:eastAsia="Calibri"/>
          <w:rtl/>
        </w:rPr>
        <w:t xml:space="preserve"> </w:t>
      </w:r>
      <w:r w:rsidRPr="002F3F05">
        <w:rPr>
          <w:rFonts w:eastAsia="Calibri" w:hint="eastAsia"/>
          <w:rtl/>
        </w:rPr>
        <w:t>יכולים</w:t>
      </w:r>
      <w:r w:rsidRPr="002F3F05">
        <w:rPr>
          <w:rFonts w:eastAsia="Calibri"/>
          <w:rtl/>
        </w:rPr>
        <w:t xml:space="preserve"> </w:t>
      </w:r>
      <w:r w:rsidRPr="002F3F05">
        <w:rPr>
          <w:rFonts w:eastAsia="Calibri" w:hint="eastAsia"/>
          <w:rtl/>
        </w:rPr>
        <w:t>להיעתר</w:t>
      </w:r>
      <w:r w:rsidRPr="002F3F05">
        <w:rPr>
          <w:rFonts w:eastAsia="Calibri"/>
          <w:rtl/>
        </w:rPr>
        <w:t xml:space="preserve"> </w:t>
      </w:r>
      <w:r w:rsidRPr="002F3F05">
        <w:rPr>
          <w:rFonts w:eastAsia="Calibri" w:hint="eastAsia"/>
          <w:rtl/>
        </w:rPr>
        <w:t>לבקשות</w:t>
      </w:r>
      <w:r w:rsidRPr="002F3F05">
        <w:rPr>
          <w:rFonts w:eastAsia="Calibri"/>
          <w:rtl/>
        </w:rPr>
        <w:t xml:space="preserve"> </w:t>
      </w:r>
      <w:r w:rsidRPr="002F3F05">
        <w:rPr>
          <w:rFonts w:eastAsia="Calibri" w:hint="eastAsia"/>
          <w:rtl/>
        </w:rPr>
        <w:t>של</w:t>
      </w:r>
      <w:r w:rsidRPr="002F3F05">
        <w:rPr>
          <w:rFonts w:eastAsia="Calibri"/>
          <w:rtl/>
        </w:rPr>
        <w:t xml:space="preserve"> </w:t>
      </w:r>
      <w:r w:rsidRPr="002F3F05">
        <w:rPr>
          <w:rFonts w:eastAsia="Calibri" w:hint="eastAsia"/>
          <w:rtl/>
        </w:rPr>
        <w:t>בתי</w:t>
      </w:r>
      <w:r w:rsidRPr="002F3F05">
        <w:rPr>
          <w:rFonts w:eastAsia="Calibri"/>
          <w:rtl/>
        </w:rPr>
        <w:t xml:space="preserve"> </w:t>
      </w:r>
      <w:r w:rsidRPr="002F3F05">
        <w:rPr>
          <w:rFonts w:eastAsia="Calibri" w:hint="eastAsia"/>
          <w:rtl/>
        </w:rPr>
        <w:t>העסק</w:t>
      </w:r>
      <w:r w:rsidRPr="002F3F05">
        <w:rPr>
          <w:rFonts w:eastAsia="Calibri"/>
          <w:rtl/>
        </w:rPr>
        <w:t xml:space="preserve"> </w:t>
      </w:r>
      <w:r w:rsidRPr="002F3F05">
        <w:rPr>
          <w:rFonts w:eastAsia="Calibri" w:hint="eastAsia"/>
          <w:rtl/>
        </w:rPr>
        <w:t>לצווי</w:t>
      </w:r>
      <w:r w:rsidRPr="002F3F05">
        <w:rPr>
          <w:rFonts w:eastAsia="Calibri"/>
          <w:rtl/>
        </w:rPr>
        <w:t xml:space="preserve"> </w:t>
      </w:r>
      <w:r w:rsidRPr="002F3F05">
        <w:rPr>
          <w:rFonts w:eastAsia="Calibri" w:hint="eastAsia"/>
          <w:rtl/>
        </w:rPr>
        <w:t>מניעה</w:t>
      </w:r>
      <w:r w:rsidRPr="002F3F05">
        <w:rPr>
          <w:rFonts w:eastAsia="Calibri"/>
          <w:rtl/>
        </w:rPr>
        <w:t xml:space="preserve"> שמשמע</w:t>
      </w:r>
      <w:r w:rsidRPr="002F3F05">
        <w:rPr>
          <w:rFonts w:eastAsia="Calibri" w:hint="eastAsia"/>
          <w:rtl/>
        </w:rPr>
        <w:t>ותם</w:t>
      </w:r>
      <w:r w:rsidRPr="002F3F05">
        <w:rPr>
          <w:rFonts w:eastAsia="Calibri"/>
          <w:rtl/>
        </w:rPr>
        <w:t xml:space="preserve"> </w:t>
      </w:r>
      <w:r w:rsidRPr="002F3F05">
        <w:rPr>
          <w:rFonts w:eastAsia="Calibri" w:hint="eastAsia"/>
          <w:rtl/>
        </w:rPr>
        <w:t>המשך</w:t>
      </w:r>
      <w:r w:rsidRPr="002F3F05">
        <w:rPr>
          <w:rFonts w:eastAsia="Calibri"/>
          <w:rtl/>
        </w:rPr>
        <w:t xml:space="preserve"> </w:t>
      </w:r>
      <w:r w:rsidRPr="002F3F05">
        <w:rPr>
          <w:rFonts w:eastAsia="Calibri" w:hint="eastAsia"/>
          <w:rtl/>
        </w:rPr>
        <w:t>הסליקה</w:t>
      </w:r>
      <w:r w:rsidRPr="002F3F05">
        <w:rPr>
          <w:rFonts w:eastAsia="Calibri"/>
          <w:rtl/>
        </w:rPr>
        <w:t xml:space="preserve">. </w:t>
      </w:r>
      <w:r w:rsidRPr="002F3F05">
        <w:rPr>
          <w:rFonts w:eastAsia="Calibri" w:hint="eastAsia"/>
          <w:rtl/>
        </w:rPr>
        <w:t>עוד</w:t>
      </w:r>
      <w:r w:rsidRPr="002F3F05">
        <w:rPr>
          <w:rFonts w:eastAsia="Calibri"/>
          <w:rtl/>
        </w:rPr>
        <w:t xml:space="preserve">, הפורום ציין כי נדרש לשפר את מערך הכלים העומדים לרשות חברות כרטיסי האשראי באופן שיאפשר להן לסרב להתקשר עם עסקים בנסיבות מסוימות במסגרת ניהול הסיכונים שהן מבצעות, או לחלופין להפסיק את הסליקה של חברות שלדעת חברות כרטיסי האשראי מבצעות הונאה. עוד </w:t>
      </w:r>
      <w:r w:rsidRPr="002F3F05" w:rsidR="00E728BA">
        <w:rPr>
          <w:rFonts w:eastAsia="Calibri" w:hint="cs"/>
          <w:rtl/>
        </w:rPr>
        <w:t>צוין</w:t>
      </w:r>
      <w:r w:rsidRPr="002F3F05">
        <w:rPr>
          <w:rFonts w:eastAsia="Calibri"/>
          <w:rtl/>
        </w:rPr>
        <w:t xml:space="preserve"> כי כניסתו לתוקף של תיקון לחוק הגנת הצרכן, התשמ"א </w:t>
      </w:r>
      <w:r w:rsidRPr="002F3F05">
        <w:rPr>
          <w:rFonts w:eastAsia="Calibri" w:hint="cs"/>
          <w:rtl/>
        </w:rPr>
        <w:t>-</w:t>
      </w:r>
      <w:r w:rsidRPr="002F3F05">
        <w:rPr>
          <w:rFonts w:eastAsia="Calibri"/>
          <w:rtl/>
        </w:rPr>
        <w:t xml:space="preserve"> 1981 הנותנת בידי הרשות להגנת הצרכן סמכות לקבוע מיהו עוסק מפר בנסיבות מחמירות אשר יש להפסיק להעביר כספים המשולמים לו במסגרת פעולות תשלום, הינו צעד מבורך שעשוי לסייע בהתמודדות עם תופעה זו.</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עולה שבנק ישראל ומשרד המשפטים סבורים שיש להגביר את ההגנה לנותן שירותי התשלום ולצרכן בהתאם להמלצת משרד מבקר המדינה בביקורת הקודמת. בנק ישראל ומשרד המשפטים יזמו הצעה לתיקון </w:t>
      </w:r>
      <w:r w:rsidRPr="002F3F05">
        <w:rPr>
          <w:rFonts w:eastAsia="Times New Roman"/>
          <w:sz w:val="22"/>
          <w:rtl/>
          <w:lang w:eastAsia="he-IL"/>
        </w:rPr>
        <w:t xml:space="preserve">חוק שירותי תשלום </w:t>
      </w:r>
      <w:r w:rsidRPr="002F3F05">
        <w:rPr>
          <w:rFonts w:eastAsia="Times New Roman" w:hint="cs"/>
          <w:sz w:val="22"/>
          <w:rtl/>
          <w:lang w:eastAsia="he-IL"/>
        </w:rPr>
        <w:t>והוספה של</w:t>
      </w:r>
      <w:r w:rsidRPr="002F3F05">
        <w:rPr>
          <w:rFonts w:eastAsia="Times New Roman"/>
          <w:sz w:val="22"/>
          <w:rtl/>
          <w:lang w:eastAsia="he-IL"/>
        </w:rPr>
        <w:t xml:space="preserve"> סעיף 17א, העוסק</w:t>
      </w:r>
      <w:r w:rsidRPr="002F3F05">
        <w:rPr>
          <w:rFonts w:eastAsia="Times New Roman" w:hint="cs"/>
          <w:sz w:val="22"/>
          <w:rtl/>
          <w:lang w:eastAsia="he-IL"/>
        </w:rPr>
        <w:t xml:space="preserve"> </w:t>
      </w:r>
      <w:r w:rsidRPr="002F3F05">
        <w:rPr>
          <w:rFonts w:eastAsia="Times New Roman"/>
          <w:sz w:val="22"/>
          <w:rtl/>
          <w:lang w:eastAsia="he-IL"/>
        </w:rPr>
        <w:t>בחובה של נותן</w:t>
      </w:r>
      <w:r w:rsidRPr="002F3F05">
        <w:rPr>
          <w:rFonts w:eastAsia="Times New Roman" w:hint="cs"/>
          <w:sz w:val="22"/>
          <w:rtl/>
          <w:lang w:eastAsia="he-IL"/>
        </w:rPr>
        <w:t xml:space="preserve"> </w:t>
      </w:r>
      <w:r w:rsidRPr="002F3F05">
        <w:rPr>
          <w:rFonts w:eastAsia="Times New Roman"/>
          <w:sz w:val="22"/>
          <w:rtl/>
          <w:lang w:eastAsia="he-IL"/>
        </w:rPr>
        <w:t>שירותי תשלום להפסיק לבצע פעולת תשלום מובטחת בנסיבות שבהן עסקת</w:t>
      </w:r>
      <w:r w:rsidRPr="002F3F05">
        <w:rPr>
          <w:rFonts w:eastAsia="Times New Roman" w:hint="cs"/>
          <w:sz w:val="22"/>
          <w:rtl/>
          <w:lang w:eastAsia="he-IL"/>
        </w:rPr>
        <w:t xml:space="preserve"> </w:t>
      </w:r>
      <w:r w:rsidRPr="002F3F05">
        <w:rPr>
          <w:rFonts w:eastAsia="Times New Roman"/>
          <w:sz w:val="22"/>
          <w:rtl/>
          <w:lang w:eastAsia="he-IL"/>
        </w:rPr>
        <w:t xml:space="preserve">היסוד נכרתה במרמה ובהתקיים תנאים </w:t>
      </w:r>
      <w:r w:rsidRPr="002F3F05">
        <w:rPr>
          <w:rFonts w:eastAsia="Times New Roman" w:hint="cs"/>
          <w:sz w:val="22"/>
          <w:rtl/>
          <w:lang w:eastAsia="he-IL"/>
        </w:rPr>
        <w:t>מסוימים</w:t>
      </w:r>
      <w:r w:rsidRPr="002F3F05">
        <w:rPr>
          <w:rFonts w:eastAsia="Times New Roman"/>
          <w:sz w:val="22"/>
          <w:rtl/>
          <w:lang w:eastAsia="he-IL"/>
        </w:rPr>
        <w:t>.</w:t>
      </w:r>
      <w:r w:rsidRPr="002F3F05">
        <w:rPr>
          <w:rFonts w:eastAsia="Times New Roman" w:hint="cs"/>
          <w:sz w:val="22"/>
          <w:rtl/>
          <w:lang w:eastAsia="he-IL"/>
        </w:rPr>
        <w:t xml:space="preserve"> בנק ישראל ומשרד המשפטים פרסמו תזכיר חוק בנושא ביוני 2024</w:t>
      </w:r>
      <w:r w:rsidRPr="002F3F05">
        <w:rPr>
          <w:rFonts w:eastAsia="Times New Roman" w:hint="cs"/>
          <w:rtl/>
          <w:lang w:eastAsia="he-IL"/>
        </w:rPr>
        <w:t xml:space="preserve"> </w:t>
      </w:r>
      <w:r w:rsidRPr="002F3F05">
        <w:rPr>
          <w:rFonts w:eastAsia="Times New Roman"/>
          <w:rtl/>
          <w:lang w:eastAsia="he-IL"/>
        </w:rPr>
        <w:t xml:space="preserve">(להלן - </w:t>
      </w:r>
      <w:r w:rsidRPr="002F3F05">
        <w:rPr>
          <w:rFonts w:eastAsia="Times New Roman" w:hint="eastAsia"/>
          <w:rtl/>
          <w:lang w:eastAsia="he-IL"/>
        </w:rPr>
        <w:t>תזכיר</w:t>
      </w:r>
      <w:r w:rsidRPr="002F3F05">
        <w:rPr>
          <w:rFonts w:eastAsia="Times New Roman"/>
          <w:rtl/>
          <w:lang w:eastAsia="he-IL"/>
        </w:rPr>
        <w:t xml:space="preserve"> </w:t>
      </w:r>
      <w:r w:rsidRPr="002F3F05">
        <w:rPr>
          <w:rFonts w:eastAsia="Times New Roman" w:hint="eastAsia"/>
          <w:rtl/>
          <w:lang w:eastAsia="he-IL"/>
        </w:rPr>
        <w:t>החוק</w:t>
      </w:r>
      <w:r w:rsidRPr="002F3F05">
        <w:rPr>
          <w:rFonts w:eastAsia="Times New Roman"/>
          <w:rtl/>
          <w:lang w:eastAsia="he-IL"/>
        </w:rPr>
        <w:t xml:space="preserve"> </w:t>
      </w:r>
      <w:r w:rsidRPr="002F3F05">
        <w:rPr>
          <w:rFonts w:eastAsia="Times New Roman" w:hint="eastAsia"/>
          <w:rtl/>
          <w:lang w:eastAsia="he-IL"/>
        </w:rPr>
        <w:t>מיוני</w:t>
      </w:r>
      <w:r w:rsidRPr="002F3F05">
        <w:rPr>
          <w:rFonts w:eastAsia="Times New Roman"/>
          <w:rtl/>
          <w:lang w:eastAsia="he-IL"/>
        </w:rPr>
        <w:t xml:space="preserve"> 2024).</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במסגרת אותו תזכיר חוק מוצע לתקן גם את סעיף 24 </w:t>
      </w:r>
      <w:r w:rsidRPr="002F3F05">
        <w:rPr>
          <w:rFonts w:eastAsia="Times New Roman"/>
          <w:sz w:val="22"/>
          <w:rtl/>
          <w:lang w:eastAsia="he-IL"/>
        </w:rPr>
        <w:t>לחוק שירותי תשלום אשר קובע את הסדר האחריות</w:t>
      </w:r>
      <w:r w:rsidRPr="002F3F05">
        <w:rPr>
          <w:rFonts w:eastAsia="Times New Roman" w:hint="cs"/>
          <w:sz w:val="22"/>
          <w:rtl/>
          <w:lang w:eastAsia="he-IL"/>
        </w:rPr>
        <w:t xml:space="preserve"> </w:t>
      </w:r>
      <w:r w:rsidRPr="002F3F05">
        <w:rPr>
          <w:rFonts w:eastAsia="Times New Roman"/>
          <w:sz w:val="22"/>
          <w:rtl/>
          <w:lang w:eastAsia="he-IL"/>
        </w:rPr>
        <w:t>בנסיבות של שימוש לרעה באמצעי תשלום. הסעיף קובע כי ככלל אם המשלם</w:t>
      </w:r>
      <w:r w:rsidRPr="002F3F05">
        <w:rPr>
          <w:rFonts w:eastAsia="Times New Roman" w:hint="cs"/>
          <w:sz w:val="22"/>
          <w:rtl/>
          <w:lang w:eastAsia="he-IL"/>
        </w:rPr>
        <w:t xml:space="preserve"> </w:t>
      </w:r>
      <w:r w:rsidRPr="002F3F05">
        <w:rPr>
          <w:rFonts w:eastAsia="Times New Roman"/>
          <w:sz w:val="22"/>
          <w:rtl/>
          <w:lang w:eastAsia="he-IL"/>
        </w:rPr>
        <w:t xml:space="preserve">העמיד את הרכיב החיוני </w:t>
      </w:r>
      <w:r w:rsidRPr="002F3F05">
        <w:rPr>
          <w:rFonts w:eastAsia="Times New Roman" w:hint="cs"/>
          <w:sz w:val="22"/>
          <w:rtl/>
          <w:lang w:eastAsia="he-IL"/>
        </w:rPr>
        <w:t>(</w:t>
      </w:r>
      <w:r w:rsidRPr="002F3F05">
        <w:rPr>
          <w:rFonts w:eastAsia="Times New Roman"/>
          <w:sz w:val="22"/>
          <w:rtl/>
          <w:lang w:eastAsia="he-IL"/>
        </w:rPr>
        <w:t>פרט אימות מוגבר שנועד לזהות את המשלם</w:t>
      </w:r>
      <w:r w:rsidRPr="002F3F05">
        <w:rPr>
          <w:rFonts w:eastAsia="Times New Roman" w:hint="cs"/>
          <w:sz w:val="22"/>
          <w:rtl/>
          <w:lang w:eastAsia="he-IL"/>
        </w:rPr>
        <w:t xml:space="preserve">) </w:t>
      </w:r>
      <w:r w:rsidRPr="002F3F05">
        <w:rPr>
          <w:rFonts w:eastAsia="Times New Roman"/>
          <w:sz w:val="22"/>
          <w:rtl/>
          <w:lang w:eastAsia="he-IL"/>
        </w:rPr>
        <w:t>של אמצעי התשלום לטובת אדם אחר</w:t>
      </w:r>
      <w:r w:rsidRPr="002F3F05">
        <w:rPr>
          <w:rFonts w:eastAsia="Times New Roman" w:hint="cs"/>
          <w:sz w:val="22"/>
          <w:rtl/>
          <w:lang w:eastAsia="he-IL"/>
        </w:rPr>
        <w:t xml:space="preserve"> האחריות חלה על המשלם</w:t>
      </w:r>
      <w:r w:rsidRPr="002F3F05">
        <w:rPr>
          <w:rFonts w:eastAsia="Times New Roman"/>
          <w:sz w:val="22"/>
          <w:rtl/>
          <w:lang w:eastAsia="he-IL"/>
        </w:rPr>
        <w:t xml:space="preserve">. עם זאת הסעיף קובע </w:t>
      </w:r>
      <w:r w:rsidRPr="002F3F05">
        <w:rPr>
          <w:rFonts w:eastAsia="Times New Roman" w:hint="cs"/>
          <w:sz w:val="22"/>
          <w:rtl/>
          <w:lang w:eastAsia="he-IL"/>
        </w:rPr>
        <w:t xml:space="preserve">כמה </w:t>
      </w:r>
      <w:r w:rsidRPr="002F3F05">
        <w:rPr>
          <w:rFonts w:eastAsia="Times New Roman"/>
          <w:sz w:val="22"/>
          <w:rtl/>
          <w:lang w:eastAsia="he-IL"/>
        </w:rPr>
        <w:t>חריגים</w:t>
      </w:r>
      <w:r w:rsidRPr="002F3F05">
        <w:rPr>
          <w:rFonts w:eastAsia="Times New Roman" w:hint="cs"/>
          <w:sz w:val="22"/>
          <w:rtl/>
          <w:lang w:eastAsia="he-IL"/>
        </w:rPr>
        <w:t xml:space="preserve"> לכך</w:t>
      </w:r>
      <w:r w:rsidRPr="002F3F05">
        <w:rPr>
          <w:rFonts w:eastAsia="Times New Roman"/>
          <w:sz w:val="22"/>
          <w:rtl/>
          <w:lang w:eastAsia="he-IL"/>
        </w:rPr>
        <w:t>, למשל אם הרכיב החיוני נגנב או אבד למשלם</w:t>
      </w:r>
      <w:r w:rsidRPr="002F3F05">
        <w:rPr>
          <w:rFonts w:eastAsia="Times New Roman" w:hint="cs"/>
          <w:sz w:val="22"/>
          <w:rtl/>
          <w:lang w:eastAsia="he-IL"/>
        </w:rPr>
        <w:t xml:space="preserve">, עוד באותו תזכיר חוק </w:t>
      </w:r>
      <w:r w:rsidRPr="002F3F05">
        <w:rPr>
          <w:rFonts w:eastAsia="Times New Roman"/>
          <w:sz w:val="22"/>
          <w:rtl/>
          <w:lang w:eastAsia="he-IL"/>
        </w:rPr>
        <w:t>מוצע להרחיב את החריגים</w:t>
      </w:r>
      <w:r w:rsidRPr="002F3F05">
        <w:rPr>
          <w:rFonts w:eastAsia="Times New Roman" w:hint="cs"/>
          <w:sz w:val="22"/>
          <w:rtl/>
          <w:lang w:eastAsia="he-IL"/>
        </w:rPr>
        <w:t xml:space="preserve"> </w:t>
      </w:r>
      <w:r w:rsidRPr="002F3F05">
        <w:rPr>
          <w:rFonts w:eastAsia="Times New Roman"/>
          <w:sz w:val="22"/>
          <w:rtl/>
          <w:lang w:eastAsia="he-IL"/>
        </w:rPr>
        <w:t>גם למצבים שבהם האדם האחר קיבל את הרכיב החיוני מהמשלם במרמה</w:t>
      </w:r>
      <w:r w:rsidRPr="002F3F05">
        <w:rPr>
          <w:rFonts w:eastAsia="Times New Roman" w:hint="cs"/>
          <w:sz w:val="22"/>
          <w:rtl/>
          <w:lang w:eastAsia="he-IL"/>
        </w:rPr>
        <w:t xml:space="preserve"> כך שהאחריות לא תוטל על המשלם</w:t>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sz w:val="22"/>
          <w:rtl/>
          <w:lang w:eastAsia="he-IL"/>
        </w:rPr>
        <w:t>לדוגמ</w:t>
      </w:r>
      <w:r w:rsidRPr="002F3F05">
        <w:rPr>
          <w:rFonts w:eastAsia="Times New Roman" w:hint="cs"/>
          <w:sz w:val="22"/>
          <w:rtl/>
          <w:lang w:eastAsia="he-IL"/>
        </w:rPr>
        <w:t>ה</w:t>
      </w:r>
      <w:r w:rsidRPr="002F3F05">
        <w:rPr>
          <w:rFonts w:eastAsia="Times New Roman"/>
          <w:sz w:val="22"/>
          <w:rtl/>
          <w:lang w:eastAsia="he-IL"/>
        </w:rPr>
        <w:t xml:space="preserve"> אם </w:t>
      </w:r>
      <w:r w:rsidRPr="002F3F05">
        <w:rPr>
          <w:rFonts w:eastAsia="Times New Roman" w:hint="cs"/>
          <w:sz w:val="22"/>
          <w:rtl/>
          <w:lang w:eastAsia="he-IL"/>
        </w:rPr>
        <w:t>אדם אחר</w:t>
      </w:r>
      <w:r w:rsidRPr="002F3F05">
        <w:rPr>
          <w:rFonts w:eastAsia="Times New Roman"/>
          <w:sz w:val="22"/>
          <w:rtl/>
          <w:lang w:eastAsia="he-IL"/>
        </w:rPr>
        <w:t xml:space="preserve"> התחזה לבית העסק עצמו, לנותן שירותי התשלום או לגורם אחר בעל סמכות שלטונית שהציג מצג שווא כאילו יש להעמיד לרשותו את</w:t>
      </w:r>
      <w:r w:rsidRPr="002F3F05">
        <w:rPr>
          <w:rFonts w:eastAsia="Times New Roman" w:hint="cs"/>
          <w:sz w:val="22"/>
          <w:rtl/>
          <w:lang w:eastAsia="he-IL"/>
        </w:rPr>
        <w:t xml:space="preserve"> </w:t>
      </w:r>
      <w:r w:rsidRPr="002F3F05">
        <w:rPr>
          <w:rFonts w:eastAsia="Times New Roman"/>
          <w:sz w:val="22"/>
          <w:rtl/>
          <w:lang w:eastAsia="he-IL"/>
        </w:rPr>
        <w:t>הרכיב החיוני.</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כמו כן הרשות להגנת הצרכן קידמה </w:t>
      </w:r>
      <w:r w:rsidRPr="002F3F05">
        <w:rPr>
          <w:rFonts w:eastAsia="Times New Roman"/>
          <w:sz w:val="22"/>
          <w:rtl/>
          <w:lang w:eastAsia="he-IL"/>
        </w:rPr>
        <w:t xml:space="preserve">הצעת חוק ממשלתית </w:t>
      </w:r>
      <w:r w:rsidRPr="002F3F05">
        <w:rPr>
          <w:rFonts w:eastAsia="Times New Roman" w:hint="cs"/>
          <w:sz w:val="22"/>
          <w:rtl/>
          <w:lang w:eastAsia="he-IL"/>
        </w:rPr>
        <w:t>ל</w:t>
      </w:r>
      <w:r w:rsidRPr="002F3F05">
        <w:rPr>
          <w:rFonts w:eastAsia="Times New Roman"/>
          <w:sz w:val="22"/>
          <w:rtl/>
          <w:lang w:eastAsia="he-IL"/>
        </w:rPr>
        <w:t>תיקון מס' 73</w:t>
      </w:r>
      <w:r w:rsidRPr="002F3F05">
        <w:rPr>
          <w:rFonts w:eastAsia="Times New Roman" w:hint="cs"/>
          <w:sz w:val="22"/>
          <w:rtl/>
          <w:lang w:eastAsia="he-IL"/>
        </w:rPr>
        <w:t xml:space="preserve"> לחוק הגנת הצרכן </w:t>
      </w:r>
      <w:r w:rsidRPr="002F3F05">
        <w:rPr>
          <w:rFonts w:eastAsia="Times New Roman"/>
          <w:sz w:val="22"/>
          <w:rtl/>
          <w:lang w:eastAsia="he-IL"/>
        </w:rPr>
        <w:t>בנושא חובת הקלטת שיחות</w:t>
      </w:r>
      <w:r>
        <w:rPr>
          <w:rFonts w:eastAsia="Times New Roman"/>
          <w:sz w:val="22"/>
          <w:vertAlign w:val="superscript"/>
          <w:rtl/>
          <w:lang w:eastAsia="he-IL"/>
        </w:rPr>
        <w:footnoteReference w:id="156"/>
      </w:r>
      <w:r w:rsidRPr="002F3F05">
        <w:rPr>
          <w:rFonts w:eastAsia="Times New Roman" w:hint="cs"/>
          <w:sz w:val="22"/>
          <w:rtl/>
          <w:lang w:eastAsia="he-IL"/>
        </w:rPr>
        <w:t xml:space="preserve"> ש</w:t>
      </w:r>
      <w:r w:rsidRPr="002F3F05">
        <w:rPr>
          <w:rFonts w:eastAsia="Times New Roman"/>
          <w:sz w:val="22"/>
          <w:rtl/>
          <w:lang w:eastAsia="he-IL"/>
        </w:rPr>
        <w:t>ממתינה לקריאה שנ</w:t>
      </w:r>
      <w:r w:rsidRPr="002F3F05">
        <w:rPr>
          <w:rFonts w:eastAsia="Times New Roman" w:hint="cs"/>
          <w:sz w:val="22"/>
          <w:rtl/>
          <w:lang w:eastAsia="he-IL"/>
        </w:rPr>
        <w:t>י</w:t>
      </w:r>
      <w:r w:rsidRPr="002F3F05">
        <w:rPr>
          <w:rFonts w:eastAsia="Times New Roman"/>
          <w:sz w:val="22"/>
          <w:rtl/>
          <w:lang w:eastAsia="he-IL"/>
        </w:rPr>
        <w:t xml:space="preserve">יה </w:t>
      </w:r>
      <w:r w:rsidRPr="002F3F05">
        <w:rPr>
          <w:rFonts w:eastAsia="Times New Roman" w:hint="cs"/>
          <w:sz w:val="22"/>
          <w:rtl/>
          <w:lang w:eastAsia="he-IL"/>
        </w:rPr>
        <w:t>ו</w:t>
      </w:r>
      <w:r w:rsidRPr="002F3F05">
        <w:rPr>
          <w:rFonts w:eastAsia="Times New Roman"/>
          <w:sz w:val="22"/>
          <w:rtl/>
          <w:lang w:eastAsia="he-IL"/>
        </w:rPr>
        <w:t>שלישית</w:t>
      </w:r>
      <w:r w:rsidRPr="002F3F05">
        <w:rPr>
          <w:rFonts w:eastAsia="Times New Roman" w:hint="cs"/>
          <w:sz w:val="22"/>
          <w:rtl/>
          <w:lang w:eastAsia="he-IL"/>
        </w:rPr>
        <w:t xml:space="preserve"> </w:t>
      </w:r>
      <w:r w:rsidRPr="002F3F05">
        <w:rPr>
          <w:rFonts w:eastAsia="Times New Roman"/>
          <w:sz w:val="22"/>
          <w:rtl/>
          <w:lang w:eastAsia="he-IL"/>
        </w:rPr>
        <w:t>במליאת הכנסת, המחייבת עוסקים להקליט שיחות עם צרכנים, לשמור את ההקלטה</w:t>
      </w:r>
      <w:r w:rsidRPr="002F3F05">
        <w:rPr>
          <w:rFonts w:eastAsia="Times New Roman" w:hint="cs"/>
          <w:sz w:val="22"/>
          <w:rtl/>
          <w:lang w:eastAsia="he-IL"/>
        </w:rPr>
        <w:t xml:space="preserve"> </w:t>
      </w:r>
      <w:r w:rsidRPr="002F3F05">
        <w:rPr>
          <w:rFonts w:eastAsia="Times New Roman"/>
          <w:sz w:val="22"/>
          <w:rtl/>
          <w:lang w:eastAsia="he-IL"/>
        </w:rPr>
        <w:t>ולמסור אותה לצרכן, אם ביקש זאת.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שכדי לאפשר הגנה טובה יותר על הצרכנים, נדרשים תיקוני חקיקה שייתנו כלים רבים יותר בידי חברות כרטיסי האשראי לסרב להתקשר עם חברות בנסיבות מסוימות במסגרת ניהול הסיכונים שהן מבצעות, או לחלופין להפסיק את הסליקה של חברות שלדעת חברות כרטיסי האשראי מבצעות הונאה. בביקורת המעקב נמצא כי הליקוי תוקן במידה רבה. התקבלו תיקוני חקיקה בנושא זה </w:t>
      </w:r>
      <w:r w:rsidRPr="002F3F05">
        <w:rPr>
          <w:rFonts w:eastAsia="Times New Roman" w:hint="eastAsia"/>
          <w:b/>
          <w:bCs/>
          <w:sz w:val="22"/>
          <w:rtl/>
          <w:lang w:eastAsia="he-IL"/>
        </w:rPr>
        <w:t>כמו</w:t>
      </w:r>
      <w:r w:rsidRPr="002F3F05">
        <w:rPr>
          <w:rFonts w:eastAsia="Times New Roman"/>
          <w:b/>
          <w:bCs/>
          <w:sz w:val="22"/>
          <w:rtl/>
          <w:lang w:eastAsia="he-IL"/>
        </w:rPr>
        <w:t xml:space="preserve"> </w:t>
      </w:r>
      <w:r w:rsidRPr="002F3F05">
        <w:rPr>
          <w:rFonts w:eastAsia="Times New Roman" w:hint="eastAsia"/>
          <w:b/>
          <w:bCs/>
          <w:sz w:val="22"/>
          <w:rtl/>
          <w:lang w:eastAsia="he-IL"/>
        </w:rPr>
        <w:t>ה</w:t>
      </w:r>
      <w:r w:rsidRPr="002F3F05">
        <w:rPr>
          <w:rFonts w:eastAsia="Times New Roman"/>
          <w:b/>
          <w:bCs/>
          <w:sz w:val="22"/>
          <w:rtl/>
          <w:lang w:eastAsia="he-IL"/>
        </w:rPr>
        <w:t xml:space="preserve">חובה של נותן שירותי תשלום להפסיק לבצע פעולת תשלום מובטחת בנסיבות שבהן עסקת היסוד נכרתה במרמה ובהתקיים תנאים </w:t>
      </w:r>
      <w:r w:rsidRPr="002F3F05">
        <w:rPr>
          <w:rFonts w:eastAsia="Times New Roman" w:hint="eastAsia"/>
          <w:b/>
          <w:bCs/>
          <w:sz w:val="22"/>
          <w:rtl/>
          <w:lang w:eastAsia="he-IL"/>
        </w:rPr>
        <w:t>מסוימים</w:t>
      </w:r>
      <w:r w:rsidRPr="002F3F05">
        <w:rPr>
          <w:rFonts w:eastAsia="Times New Roman" w:hint="cs"/>
          <w:b/>
          <w:bCs/>
          <w:sz w:val="22"/>
          <w:rtl/>
          <w:lang w:eastAsia="he-IL"/>
        </w:rPr>
        <w:t xml:space="preserve"> וכן מקודמים על ידי הרשות להגנת הצרכן תיקוני חקיקה נוספים, כמו </w:t>
      </w:r>
      <w:r w:rsidRPr="002F3F05">
        <w:rPr>
          <w:rFonts w:eastAsia="Times New Roman"/>
          <w:b/>
          <w:bCs/>
          <w:sz w:val="22"/>
          <w:rtl/>
          <w:lang w:eastAsia="he-IL"/>
        </w:rPr>
        <w:t>חובת הקלטת שיחות</w:t>
      </w:r>
      <w:r w:rsidRPr="002F3F05">
        <w:rPr>
          <w:rFonts w:eastAsia="Calibri" w:hint="cs"/>
          <w:sz w:val="22"/>
          <w:rtl/>
        </w:rPr>
        <w:t>,</w:t>
      </w:r>
      <w:r w:rsidRPr="002F3F05">
        <w:rPr>
          <w:rFonts w:eastAsia="Calibri"/>
          <w:sz w:val="22"/>
          <w:rtl/>
        </w:rPr>
        <w:t xml:space="preserve"> </w:t>
      </w:r>
      <w:r w:rsidRPr="002F3F05">
        <w:rPr>
          <w:rFonts w:eastAsia="Times New Roman"/>
          <w:b/>
          <w:bCs/>
          <w:sz w:val="22"/>
          <w:rtl/>
          <w:lang w:eastAsia="he-IL"/>
        </w:rPr>
        <w:t>שמירתן ומסירתן לצרכן</w:t>
      </w:r>
      <w:r w:rsidRPr="002F3F05">
        <w:rPr>
          <w:rFonts w:eastAsia="Times New Roman" w:hint="cs"/>
          <w:b/>
          <w:bCs/>
          <w:sz w:val="22"/>
          <w:rtl/>
          <w:lang w:eastAsia="he-IL"/>
        </w:rPr>
        <w:t xml:space="preserve">. </w:t>
      </w:r>
    </w:p>
    <w:p w:rsidR="002F3F05" w:rsidP="00243BEA">
      <w:pPr>
        <w:spacing w:line="269" w:lineRule="auto"/>
        <w:jc w:val="center"/>
        <w:rPr>
          <w:rFonts w:eastAsia="Times New Roman"/>
          <w:b/>
          <w:bCs/>
          <w:sz w:val="22"/>
          <w:rtl/>
          <w:lang w:eastAsia="he-IL"/>
        </w:rPr>
      </w:pPr>
    </w:p>
    <w:p w:rsidR="002F3F05" w:rsidRPr="002F3F05" w:rsidP="00243BEA">
      <w:pPr>
        <w:spacing w:line="269" w:lineRule="auto"/>
        <w:jc w:val="center"/>
        <w:rPr>
          <w:rFonts w:eastAsia="Times New Roman"/>
          <w:b/>
          <w:bCs/>
          <w:sz w:val="22"/>
          <w:rtl/>
          <w:lang w:eastAsia="he-IL"/>
        </w:rPr>
      </w:pPr>
      <w:r w:rsidRPr="002F3F05">
        <w:rPr>
          <w:rFonts w:eastAsia="Times New Roman" w:hint="cs"/>
          <w:b/>
          <w:bCs/>
          <w:sz w:val="22"/>
          <w:rtl/>
          <w:lang w:eastAsia="he-IL"/>
        </w:rPr>
        <w:t>מידת תיקון הליקוי</w:t>
      </w:r>
    </w:p>
    <w:p w:rsidR="002F3F05" w:rsidRPr="002F3F05" w:rsidP="00243BEA">
      <w:pPr>
        <w:spacing w:line="269" w:lineRule="auto"/>
        <w:jc w:val="center"/>
        <w:rPr>
          <w:rFonts w:eastAsia="Times New Roman"/>
          <w:b/>
          <w:bCs/>
          <w:sz w:val="22"/>
          <w:rtl/>
          <w:lang w:eastAsia="he-IL"/>
        </w:rPr>
      </w:pPr>
      <w:r w:rsidRPr="002F3F05">
        <w:rPr>
          <w:rFonts w:eastAsia="Calibri"/>
          <w:noProof/>
          <w:sz w:val="22"/>
        </w:rPr>
        <w:drawing>
          <wp:inline distT="0" distB="0" distL="0" distR="0">
            <wp:extent cx="3960000" cy="772683"/>
            <wp:effectExtent l="0" t="0" r="0" b="2540"/>
            <wp:docPr id="1411300209" name="תמונה 60"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00209" name="תמונה 11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72683"/>
                    </a:xfrm>
                    <a:prstGeom prst="rect">
                      <a:avLst/>
                    </a:prstGeom>
                    <a:noFill/>
                    <a:ln>
                      <a:noFill/>
                    </a:ln>
                  </pic:spPr>
                </pic:pic>
              </a:graphicData>
            </a:graphic>
          </wp:inline>
        </w:drawing>
      </w:r>
    </w:p>
    <w:p w:rsidR="002F3F05" w:rsidRPr="002F3F05" w:rsidP="00243BEA">
      <w:pPr>
        <w:spacing w:line="269" w:lineRule="auto"/>
        <w:ind w:left="-567"/>
        <w:rPr>
          <w:rFonts w:eastAsia="Calibri"/>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הרשות להגנת הצרכן מסרה בתגובתה כי החלה להפעיל את סמכותה לעצירת סליקה כלפי עוסקים שהוגדרו כ"עוסק מפר בנסיבות מחמירות", כלומר כאלה שפעלו באופן שיטתי וגרמו נזק רחב היקף לצרכנים, זאת בהתאם לתיקון מספר 68 לחוק הגנת הצרכן (נכנס לתוקפו באוקטובר 2024).</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eastAsia"/>
          <w:sz w:val="22"/>
          <w:rtl/>
          <w:lang w:eastAsia="he-IL"/>
        </w:rPr>
        <w:t>משרד</w:t>
      </w:r>
      <w:r w:rsidRPr="002F3F05">
        <w:rPr>
          <w:rFonts w:eastAsia="Times New Roman"/>
          <w:sz w:val="22"/>
          <w:rtl/>
          <w:lang w:eastAsia="he-IL"/>
        </w:rPr>
        <w:t xml:space="preserve"> המשפטים מסר </w:t>
      </w:r>
      <w:r w:rsidRPr="002F3F05">
        <w:rPr>
          <w:rFonts w:eastAsia="Times New Roman" w:hint="cs"/>
          <w:sz w:val="22"/>
          <w:rtl/>
          <w:lang w:eastAsia="he-IL"/>
        </w:rPr>
        <w:t>בתגובתו מאפריל 2026</w:t>
      </w:r>
      <w:r w:rsidRPr="002F3F05">
        <w:rPr>
          <w:rFonts w:eastAsia="Times New Roman"/>
          <w:sz w:val="22"/>
          <w:rtl/>
          <w:lang w:eastAsia="he-IL"/>
        </w:rPr>
        <w:t xml:space="preserve"> כי </w:t>
      </w:r>
      <w:r w:rsidRPr="002F3F05">
        <w:rPr>
          <w:rFonts w:eastAsia="Times New Roman" w:hint="eastAsia"/>
          <w:sz w:val="22"/>
          <w:rtl/>
          <w:lang w:eastAsia="he-IL"/>
        </w:rPr>
        <w:t>נוסף</w:t>
      </w:r>
      <w:r w:rsidRPr="002F3F05">
        <w:rPr>
          <w:rFonts w:eastAsia="Times New Roman"/>
          <w:sz w:val="22"/>
          <w:rtl/>
          <w:lang w:eastAsia="he-IL"/>
        </w:rPr>
        <w:t xml:space="preserve"> </w:t>
      </w:r>
      <w:r w:rsidRPr="002F3F05">
        <w:rPr>
          <w:rFonts w:eastAsia="Times New Roman" w:hint="cs"/>
          <w:sz w:val="22"/>
          <w:rtl/>
          <w:lang w:eastAsia="he-IL"/>
        </w:rPr>
        <w:t xml:space="preserve">על </w:t>
      </w:r>
      <w:r w:rsidRPr="002F3F05">
        <w:rPr>
          <w:rFonts w:eastAsia="Times New Roman"/>
          <w:sz w:val="22"/>
          <w:rtl/>
          <w:lang w:eastAsia="he-IL"/>
        </w:rPr>
        <w:t>תיקון חוק שירותי תשלום וחוק הגנת הצרכן בהתאם לנושאים המוצגים בתזכיר החוק שפורסם ביוני 2024</w:t>
      </w:r>
      <w:r w:rsidRPr="002F3F05">
        <w:rPr>
          <w:rFonts w:eastAsia="Calibri" w:hint="cs"/>
          <w:sz w:val="22"/>
          <w:rtl/>
          <w:lang w:eastAsia="he-IL"/>
        </w:rPr>
        <w:t xml:space="preserve">, </w:t>
      </w:r>
      <w:r w:rsidRPr="002F3F05">
        <w:rPr>
          <w:rFonts w:eastAsia="Times New Roman" w:hint="cs"/>
          <w:sz w:val="22"/>
          <w:rtl/>
          <w:lang w:eastAsia="he-IL"/>
        </w:rPr>
        <w:t>הוא מקדם</w:t>
      </w:r>
      <w:r w:rsidRPr="002F3F05">
        <w:rPr>
          <w:rFonts w:eastAsia="Times New Roman"/>
          <w:sz w:val="22"/>
          <w:rtl/>
          <w:lang w:eastAsia="he-IL"/>
        </w:rPr>
        <w:t xml:space="preserve"> הצעת חוק נפרדת שתאפשר שיתוף במידע בין נותני שירותי תשלום בעניין שימוש לרעה באמצעי תשלום והונאות פיננסיות, וזאת כדי לשפר את הניטור והמניעה של ההונאות הפיננסיות. טיוטת התזכיר הוכנה במשרד המשפטים ו</w:t>
      </w:r>
      <w:r w:rsidRPr="002F3F05">
        <w:rPr>
          <w:rFonts w:eastAsia="Times New Roman" w:hint="cs"/>
          <w:sz w:val="22"/>
          <w:rtl/>
          <w:lang w:eastAsia="he-IL"/>
        </w:rPr>
        <w:t>נמצאת</w:t>
      </w:r>
      <w:r w:rsidRPr="002F3F05">
        <w:rPr>
          <w:rFonts w:eastAsia="Times New Roman"/>
          <w:sz w:val="22"/>
          <w:rtl/>
          <w:lang w:eastAsia="he-IL"/>
        </w:rPr>
        <w:t xml:space="preserve"> בשלבי גיבוש סופיים לפני הפצה להערות הציבור</w:t>
      </w:r>
      <w:r w:rsidRPr="002F3F05">
        <w:rPr>
          <w:rFonts w:eastAsia="Calibri"/>
          <w:sz w:val="22"/>
          <w:rtl/>
          <w:lang w:eastAsia="he-IL"/>
        </w:rPr>
        <w:t>.</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מומלץ למשרד המשפטים, לבנק ישראל ולרשות להגנת הצרכן להשלים וללוות את תיקון חוק שירותי תשלום וחוק הגנת הצרכן בהתאם לנושאים המוצגים בתזכיר החוק שפורסם ביוני 2024 כמו: הגברת ההגנה לצרכנים </w:t>
      </w:r>
      <w:r w:rsidRPr="002F3F05">
        <w:rPr>
          <w:rFonts w:eastAsia="Times New Roman"/>
          <w:b/>
          <w:bCs/>
          <w:sz w:val="22"/>
          <w:rtl/>
          <w:lang w:eastAsia="he-IL"/>
        </w:rPr>
        <w:t xml:space="preserve">אם </w:t>
      </w:r>
      <w:r w:rsidRPr="002F3F05">
        <w:rPr>
          <w:rFonts w:eastAsia="Times New Roman" w:hint="cs"/>
          <w:b/>
          <w:bCs/>
          <w:sz w:val="22"/>
          <w:rtl/>
          <w:lang w:eastAsia="he-IL"/>
        </w:rPr>
        <w:t>אדם אחר</w:t>
      </w:r>
      <w:r w:rsidRPr="002F3F05">
        <w:rPr>
          <w:rFonts w:eastAsia="Times New Roman"/>
          <w:b/>
          <w:bCs/>
          <w:sz w:val="22"/>
          <w:rtl/>
          <w:lang w:eastAsia="he-IL"/>
        </w:rPr>
        <w:t xml:space="preserve"> התחזה לבית העסק עצמו, לנותן שירותי התשלום או שהתחזה</w:t>
      </w:r>
      <w:r w:rsidRPr="002F3F05">
        <w:rPr>
          <w:rFonts w:eastAsia="Times New Roman" w:hint="cs"/>
          <w:b/>
          <w:bCs/>
          <w:sz w:val="22"/>
          <w:rtl/>
          <w:lang w:eastAsia="he-IL"/>
        </w:rPr>
        <w:t xml:space="preserve"> </w:t>
      </w:r>
      <w:r w:rsidRPr="002F3F05">
        <w:rPr>
          <w:rFonts w:eastAsia="Times New Roman"/>
          <w:b/>
          <w:bCs/>
          <w:sz w:val="22"/>
          <w:rtl/>
          <w:lang w:eastAsia="he-IL"/>
        </w:rPr>
        <w:t>לגורם אחר בעל סמכות שלטונית שהציג מצג שווא כאילו יש להעמיד לרשותו את</w:t>
      </w:r>
      <w:r w:rsidRPr="002F3F05">
        <w:rPr>
          <w:rFonts w:eastAsia="Times New Roman" w:hint="cs"/>
          <w:b/>
          <w:bCs/>
          <w:sz w:val="22"/>
          <w:rtl/>
          <w:lang w:eastAsia="he-IL"/>
        </w:rPr>
        <w:t xml:space="preserve"> </w:t>
      </w:r>
      <w:r w:rsidRPr="002F3F05">
        <w:rPr>
          <w:rFonts w:eastAsia="Times New Roman"/>
          <w:b/>
          <w:bCs/>
          <w:sz w:val="22"/>
          <w:rtl/>
          <w:lang w:eastAsia="he-IL"/>
        </w:rPr>
        <w:t>הרכיב החיוני.</w:t>
      </w:r>
      <w:r w:rsidRPr="002F3F05">
        <w:rPr>
          <w:rFonts w:eastAsia="Times New Roman" w:hint="cs"/>
          <w:b/>
          <w:bCs/>
          <w:sz w:val="22"/>
          <w:rtl/>
          <w:lang w:eastAsia="he-IL"/>
        </w:rPr>
        <w:t xml:space="preserve"> עוד מומלץ להם לקדם את נושא</w:t>
      </w:r>
      <w:r w:rsidRPr="002F3F05">
        <w:rPr>
          <w:rFonts w:eastAsia="Times New Roman"/>
          <w:b/>
          <w:bCs/>
          <w:sz w:val="22"/>
          <w:rtl/>
          <w:lang w:eastAsia="he-IL"/>
        </w:rPr>
        <w:t xml:space="preserve"> שיתוף </w:t>
      </w:r>
      <w:r w:rsidRPr="002F3F05">
        <w:rPr>
          <w:rFonts w:eastAsia="Times New Roman" w:hint="cs"/>
          <w:b/>
          <w:bCs/>
          <w:sz w:val="22"/>
          <w:rtl/>
          <w:lang w:eastAsia="he-IL"/>
        </w:rPr>
        <w:t>ה</w:t>
      </w:r>
      <w:r w:rsidRPr="002F3F05">
        <w:rPr>
          <w:rFonts w:eastAsia="Times New Roman"/>
          <w:b/>
          <w:bCs/>
          <w:sz w:val="22"/>
          <w:rtl/>
          <w:lang w:eastAsia="he-IL"/>
        </w:rPr>
        <w:t>מידע בין נותני שירותי תשלום בעניין שימוש לרעה באמצעי תשלום והונאות פיננסיות</w:t>
      </w:r>
      <w:r w:rsidRPr="002F3F05">
        <w:rPr>
          <w:rFonts w:eastAsia="Times New Roman" w:hint="cs"/>
          <w:b/>
          <w:bCs/>
          <w:sz w:val="22"/>
          <w:rtl/>
          <w:lang w:eastAsia="he-IL"/>
        </w:rPr>
        <w:t>. כן מומלץ לרשות להגנת הצרכן בשיתוף משרד המשפטים להשלים קידום תיקון ל</w:t>
      </w:r>
      <w:r w:rsidRPr="002F3F05">
        <w:rPr>
          <w:rFonts w:eastAsia="Times New Roman"/>
          <w:b/>
          <w:bCs/>
          <w:sz w:val="22"/>
          <w:rtl/>
          <w:lang w:eastAsia="he-IL"/>
        </w:rPr>
        <w:t>חוק הגנת הצרכן</w:t>
      </w:r>
      <w:r w:rsidRPr="002F3F05">
        <w:rPr>
          <w:rFonts w:eastAsia="Times New Roman" w:hint="cs"/>
          <w:b/>
          <w:bCs/>
          <w:sz w:val="22"/>
          <w:rtl/>
          <w:lang w:eastAsia="he-IL"/>
        </w:rPr>
        <w:t xml:space="preserve"> </w:t>
      </w:r>
      <w:r w:rsidRPr="002F3F05">
        <w:rPr>
          <w:rFonts w:eastAsia="Times New Roman"/>
          <w:b/>
          <w:bCs/>
          <w:sz w:val="22"/>
          <w:rtl/>
          <w:lang w:eastAsia="he-IL"/>
        </w:rPr>
        <w:t xml:space="preserve">(תיקון מס' 73) </w:t>
      </w:r>
      <w:r w:rsidRPr="002F3F05">
        <w:rPr>
          <w:rFonts w:eastAsia="Times New Roman" w:hint="eastAsia"/>
          <w:b/>
          <w:bCs/>
          <w:sz w:val="22"/>
          <w:rtl/>
          <w:lang w:eastAsia="he-IL"/>
        </w:rPr>
        <w:t>בעניין</w:t>
      </w:r>
      <w:r w:rsidRPr="002F3F05">
        <w:rPr>
          <w:rFonts w:eastAsia="Times New Roman" w:hint="cs"/>
          <w:b/>
          <w:bCs/>
          <w:sz w:val="22"/>
          <w:rtl/>
          <w:lang w:eastAsia="he-IL"/>
        </w:rPr>
        <w:t xml:space="preserve"> </w:t>
      </w:r>
      <w:r w:rsidRPr="002F3F05">
        <w:rPr>
          <w:rFonts w:eastAsia="Times New Roman"/>
          <w:b/>
          <w:bCs/>
          <w:sz w:val="22"/>
          <w:rtl/>
          <w:lang w:eastAsia="he-IL"/>
        </w:rPr>
        <w:t xml:space="preserve">חובת הקלטת שיחות, </w:t>
      </w:r>
      <w:bookmarkStart w:id="568" w:name="_Hlk218432408"/>
      <w:r w:rsidRPr="002F3F05">
        <w:rPr>
          <w:rFonts w:eastAsia="Times New Roman"/>
          <w:b/>
          <w:bCs/>
          <w:sz w:val="22"/>
          <w:rtl/>
          <w:lang w:eastAsia="he-IL"/>
        </w:rPr>
        <w:t>שמירתן ומסירתן לצרכן</w:t>
      </w:r>
      <w:bookmarkEnd w:id="568"/>
      <w:r w:rsidRPr="002F3F05">
        <w:rPr>
          <w:rFonts w:eastAsia="Times New Roman" w:hint="cs"/>
          <w:b/>
          <w:bCs/>
          <w:sz w:val="22"/>
          <w:rtl/>
          <w:lang w:eastAsia="he-IL"/>
        </w:rPr>
        <w:t xml:space="preserve">. </w:t>
      </w:r>
    </w:p>
    <w:p w:rsidR="002F3F05" w:rsidRPr="002F3F05" w:rsidP="00243BEA">
      <w:pPr>
        <w:rPr>
          <w:rtl/>
          <w:lang w:eastAsia="he-IL"/>
        </w:rPr>
      </w:pPr>
      <w:bookmarkStart w:id="569" w:name="_Toc204522913"/>
      <w:bookmarkStart w:id="570" w:name="_Toc214197182"/>
      <w:bookmarkStart w:id="571" w:name="_Toc216267536"/>
      <w:bookmarkStart w:id="572" w:name="_Toc216276526"/>
      <w:bookmarkStart w:id="573" w:name="_Toc216277076"/>
      <w:bookmarkStart w:id="574" w:name="_Toc216277475"/>
      <w:bookmarkStart w:id="575" w:name="_Toc218513472"/>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cs"/>
          <w:bCs/>
          <w:spacing w:val="40"/>
          <w:sz w:val="22"/>
          <w:rtl/>
          <w:lang w:eastAsia="he-IL"/>
        </w:rPr>
        <w:t>ה</w:t>
      </w:r>
      <w:r w:rsidRPr="002F3F05">
        <w:rPr>
          <w:rFonts w:eastAsia="Times New Roman" w:hint="eastAsia"/>
          <w:bCs/>
          <w:spacing w:val="40"/>
          <w:sz w:val="22"/>
          <w:rtl/>
          <w:lang w:eastAsia="he-IL"/>
        </w:rPr>
        <w:t>פיקוח</w:t>
      </w:r>
      <w:r w:rsidRPr="002F3F05">
        <w:rPr>
          <w:rFonts w:eastAsia="Times New Roman"/>
          <w:bCs/>
          <w:spacing w:val="40"/>
          <w:sz w:val="22"/>
          <w:rtl/>
          <w:lang w:eastAsia="he-IL"/>
        </w:rPr>
        <w:t xml:space="preserve"> </w:t>
      </w:r>
      <w:r w:rsidRPr="002F3F05">
        <w:rPr>
          <w:rFonts w:eastAsia="Times New Roman" w:hint="cs"/>
          <w:bCs/>
          <w:spacing w:val="40"/>
          <w:sz w:val="22"/>
          <w:rtl/>
          <w:lang w:eastAsia="he-IL"/>
        </w:rPr>
        <w:t>של בנק ישראל</w:t>
      </w:r>
      <w:r w:rsidRPr="002F3F05">
        <w:rPr>
          <w:rFonts w:eastAsia="Times New Roman"/>
          <w:bCs/>
          <w:spacing w:val="40"/>
          <w:sz w:val="22"/>
          <w:rtl/>
          <w:lang w:eastAsia="he-IL"/>
        </w:rPr>
        <w:t xml:space="preserve"> </w:t>
      </w:r>
      <w:r w:rsidRPr="002F3F05">
        <w:rPr>
          <w:rFonts w:eastAsia="Times New Roman" w:hint="cs"/>
          <w:bCs/>
          <w:spacing w:val="40"/>
          <w:sz w:val="22"/>
          <w:rtl/>
          <w:lang w:eastAsia="he-IL"/>
        </w:rPr>
        <w:t>על</w:t>
      </w:r>
      <w:r w:rsidRPr="002F3F05">
        <w:rPr>
          <w:rFonts w:eastAsia="Times New Roman"/>
          <w:bCs/>
          <w:spacing w:val="40"/>
          <w:sz w:val="22"/>
          <w:rtl/>
          <w:lang w:eastAsia="he-IL"/>
        </w:rPr>
        <w:t xml:space="preserve"> חברות הסליקה</w:t>
      </w:r>
      <w:bookmarkEnd w:id="569"/>
      <w:bookmarkEnd w:id="570"/>
      <w:bookmarkEnd w:id="571"/>
      <w:bookmarkEnd w:id="572"/>
      <w:bookmarkEnd w:id="573"/>
      <w:bookmarkEnd w:id="574"/>
      <w:bookmarkEnd w:id="575"/>
    </w:p>
    <w:p w:rsidR="002F3F05" w:rsidRPr="002F3F05" w:rsidP="00243BEA">
      <w:pPr>
        <w:spacing w:line="269" w:lineRule="auto"/>
        <w:rPr>
          <w:rFonts w:eastAsia="Calibri"/>
          <w:sz w:val="22"/>
          <w:rtl/>
          <w:lang w:eastAsia="he-IL"/>
        </w:rPr>
      </w:pPr>
    </w:p>
    <w:p w:rsidR="002F3F05" w:rsidRPr="002F3F05" w:rsidP="00243BEA">
      <w:pPr>
        <w:spacing w:line="269" w:lineRule="auto"/>
        <w:rPr>
          <w:rFonts w:ascii="David" w:eastAsia="Times New Roman" w:hAnsi="David"/>
          <w:sz w:val="24"/>
          <w:rtl/>
          <w:lang w:eastAsia="he-IL"/>
        </w:rPr>
      </w:pPr>
      <w:r w:rsidRPr="002F3F05">
        <w:rPr>
          <w:rFonts w:ascii="David" w:eastAsia="Times New Roman" w:hAnsi="David"/>
          <w:sz w:val="24"/>
          <w:rtl/>
          <w:lang w:eastAsia="he-IL"/>
        </w:rPr>
        <w:t>ועדת באזל לפיקוח בנקאי</w:t>
      </w:r>
      <w:r>
        <w:rPr>
          <w:rFonts w:ascii="David" w:eastAsia="Times New Roman" w:hAnsi="David"/>
          <w:sz w:val="24"/>
          <w:vertAlign w:val="superscript"/>
          <w:rtl/>
          <w:lang w:eastAsia="he-IL"/>
        </w:rPr>
        <w:footnoteReference w:id="157"/>
      </w:r>
      <w:r w:rsidRPr="002F3F05">
        <w:rPr>
          <w:rFonts w:ascii="David" w:eastAsia="Times New Roman" w:hAnsi="David"/>
          <w:sz w:val="24"/>
          <w:rtl/>
          <w:lang w:eastAsia="he-IL"/>
        </w:rPr>
        <w:t xml:space="preserve"> קובעת בתקנים הבין-לאומיים חובות רגולטוריות ברמת עקרונות (</w:t>
      </w:r>
      <w:r w:rsidRPr="002F3F05">
        <w:rPr>
          <w:rFonts w:ascii="David" w:eastAsia="Times New Roman" w:hAnsi="David"/>
          <w:sz w:val="24"/>
          <w:lang w:eastAsia="he-IL"/>
        </w:rPr>
        <w:t>principle based</w:t>
      </w:r>
      <w:r w:rsidRPr="002F3F05">
        <w:rPr>
          <w:rFonts w:ascii="David" w:eastAsia="Times New Roman" w:hAnsi="David"/>
          <w:sz w:val="24"/>
          <w:rtl/>
          <w:lang w:eastAsia="he-IL"/>
        </w:rPr>
        <w:t xml:space="preserve">), בלי לפרט במדויק כיצד עקרונות אלה אמורים להיות מיושמים (הוראות ציות, </w:t>
      </w:r>
      <w:r w:rsidRPr="002F3F05">
        <w:rPr>
          <w:rFonts w:ascii="David" w:eastAsia="Times New Roman" w:hAnsi="David"/>
          <w:sz w:val="24"/>
          <w:lang w:eastAsia="he-IL"/>
        </w:rPr>
        <w:t>rules based</w:t>
      </w:r>
      <w:r w:rsidRPr="002F3F05">
        <w:rPr>
          <w:rFonts w:ascii="David" w:eastAsia="Times New Roman" w:hAnsi="David"/>
          <w:sz w:val="24"/>
          <w:rtl/>
          <w:lang w:eastAsia="he-IL"/>
        </w:rPr>
        <w:t xml:space="preserve">). הוראות הפיקוח על הבנקים לניהול בנקאי תקין הן ברובן הוראות ברמת עקרונות, וכך גם הוראות נוהל 472 כפי שנקבעו במסגרת עדכון הנוהל. בסכמות הבין-לאומיות מפורטים </w:t>
      </w:r>
      <w:r w:rsidRPr="002F3F05">
        <w:rPr>
          <w:rFonts w:ascii="David" w:eastAsia="Times New Roman" w:hAnsi="David"/>
          <w:sz w:val="24"/>
          <w:rtl/>
          <w:lang w:eastAsia="he-IL"/>
        </w:rPr>
        <w:t>תבחינים שונים דוגמת שיעור ה-</w:t>
      </w:r>
      <w:r w:rsidRPr="002F3F05">
        <w:rPr>
          <w:rFonts w:ascii="David" w:eastAsia="Times New Roman" w:hAnsi="David"/>
          <w:sz w:val="24"/>
          <w:lang w:eastAsia="he-IL"/>
        </w:rPr>
        <w:t>chargebacks</w:t>
      </w:r>
      <w:r w:rsidRPr="002F3F05">
        <w:rPr>
          <w:rFonts w:ascii="David" w:eastAsia="Times New Roman" w:hAnsi="David"/>
          <w:sz w:val="24"/>
          <w:rtl/>
          <w:lang w:eastAsia="he-IL"/>
        </w:rPr>
        <w:t>, במספרים מדויקים, ובנק ישראל הסתמך גם על קיומו של מנגנון זה</w:t>
      </w:r>
      <w:r>
        <w:rPr>
          <w:rFonts w:ascii="David" w:eastAsia="Times New Roman" w:hAnsi="David"/>
          <w:sz w:val="24"/>
          <w:vertAlign w:val="superscript"/>
          <w:rtl/>
          <w:lang w:eastAsia="he-IL"/>
        </w:rPr>
        <w:footnoteReference w:id="158"/>
      </w:r>
      <w:r w:rsidRPr="002F3F05">
        <w:rPr>
          <w:rFonts w:ascii="David" w:eastAsia="Times New Roman" w:hAnsi="David"/>
          <w:sz w:val="24"/>
          <w:rtl/>
          <w:lang w:eastAsia="he-IL"/>
        </w:rPr>
        <w:t>.</w:t>
      </w:r>
    </w:p>
    <w:p w:rsidR="002F3F05" w:rsidRPr="002F3F05" w:rsidP="00243BEA">
      <w:pPr>
        <w:rPr>
          <w:rtl/>
          <w:lang w:eastAsia="he-IL"/>
        </w:rPr>
      </w:pPr>
      <w:bookmarkStart w:id="576" w:name="_Toc216267537"/>
      <w:bookmarkStart w:id="577" w:name="_Toc216276527"/>
      <w:bookmarkStart w:id="578" w:name="_Toc216277077"/>
      <w:bookmarkStart w:id="579" w:name="_Toc216277476"/>
      <w:bookmarkStart w:id="580" w:name="_Toc218513473"/>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hint="cs"/>
          <w:spacing w:val="40"/>
          <w:sz w:val="22"/>
          <w:rtl/>
          <w:lang w:eastAsia="he-IL"/>
        </w:rPr>
        <w:t>הביקורת הקודמת</w:t>
      </w:r>
      <w:bookmarkEnd w:id="576"/>
      <w:bookmarkEnd w:id="577"/>
      <w:bookmarkEnd w:id="578"/>
      <w:bookmarkEnd w:id="579"/>
      <w:bookmarkEnd w:id="58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בביקורת הקודמת נמצא</w:t>
      </w:r>
      <w:r w:rsidRPr="002F3F05">
        <w:rPr>
          <w:rFonts w:eastAsia="Times New Roman"/>
          <w:sz w:val="22"/>
          <w:rtl/>
          <w:lang w:eastAsia="he-IL"/>
        </w:rPr>
        <w:t xml:space="preserve"> כי </w:t>
      </w:r>
      <w:r w:rsidRPr="002F3F05">
        <w:rPr>
          <w:rFonts w:eastAsia="Times New Roman" w:hint="cs"/>
          <w:sz w:val="22"/>
          <w:rtl/>
          <w:lang w:eastAsia="he-IL"/>
        </w:rPr>
        <w:t xml:space="preserve">על אף התבחינים ברמת עקרונות שנקבעו בנוהל 472, </w:t>
      </w:r>
      <w:r w:rsidRPr="002F3F05">
        <w:rPr>
          <w:rFonts w:eastAsia="Times New Roman"/>
          <w:sz w:val="22"/>
          <w:rtl/>
          <w:lang w:eastAsia="he-IL"/>
        </w:rPr>
        <w:t>בנק ישראל לא אפיין פרופיל עסקאות</w:t>
      </w:r>
      <w:r w:rsidRPr="002F3F05">
        <w:rPr>
          <w:rFonts w:eastAsia="Times New Roman" w:hint="cs"/>
          <w:sz w:val="22"/>
          <w:rtl/>
          <w:lang w:eastAsia="he-IL"/>
        </w:rPr>
        <w:t xml:space="preserve"> מדיד</w:t>
      </w:r>
      <w:r w:rsidRPr="002F3F05">
        <w:rPr>
          <w:rFonts w:eastAsia="Times New Roman"/>
          <w:sz w:val="22"/>
          <w:rtl/>
          <w:lang w:eastAsia="he-IL"/>
        </w:rPr>
        <w:t xml:space="preserve"> של חברות העוסקות בהונאה</w:t>
      </w:r>
      <w:r w:rsidRPr="002F3F05">
        <w:rPr>
          <w:rFonts w:eastAsia="Times New Roman" w:hint="cs"/>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קבע</w:t>
      </w:r>
      <w:r w:rsidRPr="002F3F05">
        <w:rPr>
          <w:rFonts w:eastAsia="Times New Roman"/>
          <w:sz w:val="22"/>
          <w:rtl/>
          <w:lang w:eastAsia="he-IL"/>
        </w:rPr>
        <w:t xml:space="preserve"> </w:t>
      </w:r>
      <w:r w:rsidRPr="002F3F05">
        <w:rPr>
          <w:rFonts w:eastAsia="Times New Roman" w:hint="eastAsia"/>
          <w:sz w:val="22"/>
          <w:rtl/>
          <w:lang w:eastAsia="he-IL"/>
        </w:rPr>
        <w:t>רשימת</w:t>
      </w:r>
      <w:r w:rsidRPr="002F3F05">
        <w:rPr>
          <w:rFonts w:eastAsia="Times New Roman"/>
          <w:sz w:val="22"/>
          <w:rtl/>
          <w:lang w:eastAsia="he-IL"/>
        </w:rPr>
        <w:t xml:space="preserve"> </w:t>
      </w:r>
      <w:r w:rsidRPr="002F3F05">
        <w:rPr>
          <w:rFonts w:eastAsia="Times New Roman" w:hint="eastAsia"/>
          <w:sz w:val="22"/>
          <w:rtl/>
          <w:lang w:eastAsia="he-IL"/>
        </w:rPr>
        <w:t>דגלים</w:t>
      </w:r>
      <w:r w:rsidRPr="002F3F05">
        <w:rPr>
          <w:rFonts w:eastAsia="Times New Roman"/>
          <w:sz w:val="22"/>
          <w:rtl/>
          <w:lang w:eastAsia="he-IL"/>
        </w:rPr>
        <w:t xml:space="preserve"> </w:t>
      </w:r>
      <w:r w:rsidRPr="002F3F05">
        <w:rPr>
          <w:rFonts w:eastAsia="Times New Roman" w:hint="eastAsia"/>
          <w:sz w:val="22"/>
          <w:rtl/>
          <w:lang w:eastAsia="he-IL"/>
        </w:rPr>
        <w:t>אדומים</w:t>
      </w:r>
      <w:r w:rsidRPr="002F3F05">
        <w:rPr>
          <w:rFonts w:eastAsia="Times New Roman"/>
          <w:sz w:val="22"/>
          <w:rtl/>
          <w:lang w:eastAsia="he-IL"/>
        </w:rPr>
        <w:t xml:space="preserve"> </w:t>
      </w:r>
      <w:r w:rsidRPr="002F3F05">
        <w:rPr>
          <w:rFonts w:eastAsia="Times New Roman" w:hint="eastAsia"/>
          <w:sz w:val="22"/>
          <w:rtl/>
          <w:lang w:eastAsia="he-IL"/>
        </w:rPr>
        <w:t>וסיפי</w:t>
      </w:r>
      <w:r w:rsidRPr="002F3F05">
        <w:rPr>
          <w:rFonts w:eastAsia="Times New Roman"/>
          <w:sz w:val="22"/>
          <w:rtl/>
          <w:lang w:eastAsia="he-IL"/>
        </w:rPr>
        <w:t xml:space="preserve"> </w:t>
      </w:r>
      <w:r w:rsidRPr="002F3F05">
        <w:rPr>
          <w:rFonts w:eastAsia="Times New Roman" w:hint="eastAsia"/>
          <w:sz w:val="22"/>
          <w:rtl/>
          <w:lang w:eastAsia="he-IL"/>
        </w:rPr>
        <w:t>התנהגות</w:t>
      </w:r>
      <w:r w:rsidRPr="002F3F05">
        <w:rPr>
          <w:rFonts w:eastAsia="Times New Roman"/>
          <w:sz w:val="22"/>
          <w:rtl/>
          <w:lang w:eastAsia="he-IL"/>
        </w:rPr>
        <w:t xml:space="preserve"> </w:t>
      </w:r>
      <w:r w:rsidRPr="002F3F05">
        <w:rPr>
          <w:rFonts w:eastAsia="Times New Roman" w:hint="eastAsia"/>
          <w:sz w:val="22"/>
          <w:rtl/>
          <w:lang w:eastAsia="he-IL"/>
        </w:rPr>
        <w:t>מדידים</w:t>
      </w:r>
      <w:r w:rsidRPr="002F3F05">
        <w:rPr>
          <w:rFonts w:eastAsia="Times New Roman"/>
          <w:sz w:val="22"/>
          <w:rtl/>
          <w:lang w:eastAsia="he-IL"/>
        </w:rPr>
        <w:t xml:space="preserve"> </w:t>
      </w:r>
      <w:r w:rsidRPr="002F3F05">
        <w:rPr>
          <w:rFonts w:eastAsia="Times New Roman" w:hint="eastAsia"/>
          <w:sz w:val="22"/>
          <w:rtl/>
          <w:lang w:eastAsia="he-IL"/>
        </w:rPr>
        <w:t>המאפיינים</w:t>
      </w:r>
      <w:r w:rsidRPr="002F3F05">
        <w:rPr>
          <w:rFonts w:eastAsia="Times New Roman"/>
          <w:sz w:val="22"/>
          <w:rtl/>
          <w:lang w:eastAsia="he-IL"/>
        </w:rPr>
        <w:t xml:space="preserve"> </w:t>
      </w:r>
      <w:r w:rsidRPr="002F3F05">
        <w:rPr>
          <w:rFonts w:eastAsia="Times New Roman" w:hint="eastAsia"/>
          <w:sz w:val="22"/>
          <w:rtl/>
          <w:lang w:eastAsia="he-IL"/>
        </w:rPr>
        <w:t>עסקים</w:t>
      </w:r>
      <w:r w:rsidRPr="002F3F05">
        <w:rPr>
          <w:rFonts w:eastAsia="Times New Roman"/>
          <w:sz w:val="22"/>
          <w:rtl/>
          <w:lang w:eastAsia="he-IL"/>
        </w:rPr>
        <w:t xml:space="preserve"> </w:t>
      </w:r>
      <w:r w:rsidRPr="002F3F05">
        <w:rPr>
          <w:rFonts w:eastAsia="Times New Roman" w:hint="eastAsia"/>
          <w:sz w:val="22"/>
          <w:rtl/>
          <w:lang w:eastAsia="he-IL"/>
        </w:rPr>
        <w:t>החשודים</w:t>
      </w:r>
      <w:r w:rsidRPr="002F3F05">
        <w:rPr>
          <w:rFonts w:eastAsia="Times New Roman"/>
          <w:sz w:val="22"/>
          <w:rtl/>
          <w:lang w:eastAsia="he-IL"/>
        </w:rPr>
        <w:t xml:space="preserve"> </w:t>
      </w:r>
      <w:r w:rsidRPr="002F3F05">
        <w:rPr>
          <w:rFonts w:eastAsia="Times New Roman" w:hint="eastAsia"/>
          <w:sz w:val="22"/>
          <w:rtl/>
          <w:lang w:eastAsia="he-IL"/>
        </w:rPr>
        <w:t>כמבצעים</w:t>
      </w:r>
      <w:r w:rsidRPr="002F3F05">
        <w:rPr>
          <w:rFonts w:eastAsia="Times New Roman"/>
          <w:sz w:val="22"/>
          <w:rtl/>
          <w:lang w:eastAsia="he-IL"/>
        </w:rPr>
        <w:t xml:space="preserve"> </w:t>
      </w:r>
      <w:r w:rsidRPr="002F3F05">
        <w:rPr>
          <w:rFonts w:eastAsia="Times New Roman" w:hint="eastAsia"/>
          <w:sz w:val="22"/>
          <w:rtl/>
          <w:lang w:eastAsia="he-IL"/>
        </w:rPr>
        <w:t>הונאה</w:t>
      </w:r>
      <w:r w:rsidRPr="002F3F05">
        <w:rPr>
          <w:rFonts w:eastAsia="Times New Roman"/>
          <w:sz w:val="22"/>
          <w:rtl/>
          <w:lang w:eastAsia="he-IL"/>
        </w:rPr>
        <w:t xml:space="preserve"> </w:t>
      </w:r>
      <w:r w:rsidRPr="002F3F05">
        <w:rPr>
          <w:rFonts w:eastAsia="Times New Roman" w:hint="eastAsia"/>
          <w:sz w:val="22"/>
          <w:rtl/>
          <w:lang w:eastAsia="he-IL"/>
        </w:rPr>
        <w:t>ולא</w:t>
      </w:r>
      <w:r w:rsidRPr="002F3F05">
        <w:rPr>
          <w:rFonts w:eastAsia="Times New Roman"/>
          <w:sz w:val="22"/>
          <w:rtl/>
          <w:lang w:eastAsia="he-IL"/>
        </w:rPr>
        <w:t xml:space="preserve"> </w:t>
      </w:r>
      <w:r w:rsidRPr="002F3F05">
        <w:rPr>
          <w:rFonts w:eastAsia="Times New Roman" w:hint="eastAsia"/>
          <w:sz w:val="22"/>
          <w:rtl/>
          <w:lang w:eastAsia="he-IL"/>
        </w:rPr>
        <w:t>קבע</w:t>
      </w:r>
      <w:r w:rsidRPr="002F3F05">
        <w:rPr>
          <w:rFonts w:eastAsia="Times New Roman"/>
          <w:sz w:val="22"/>
          <w:rtl/>
          <w:lang w:eastAsia="he-IL"/>
        </w:rPr>
        <w:t xml:space="preserve"> </w:t>
      </w:r>
      <w:r w:rsidRPr="002F3F05">
        <w:rPr>
          <w:rFonts w:eastAsia="Times New Roman" w:hint="eastAsia"/>
          <w:sz w:val="22"/>
          <w:rtl/>
          <w:lang w:eastAsia="he-IL"/>
        </w:rPr>
        <w:t>פעולות</w:t>
      </w:r>
      <w:r w:rsidRPr="002F3F05">
        <w:rPr>
          <w:rFonts w:eastAsia="Times New Roman"/>
          <w:sz w:val="22"/>
          <w:rtl/>
          <w:lang w:eastAsia="he-IL"/>
        </w:rPr>
        <w:t xml:space="preserve"> </w:t>
      </w:r>
      <w:r w:rsidRPr="002F3F05">
        <w:rPr>
          <w:rFonts w:eastAsia="Times New Roman" w:hint="eastAsia"/>
          <w:sz w:val="22"/>
          <w:rtl/>
          <w:lang w:eastAsia="he-IL"/>
        </w:rPr>
        <w:t>שעל</w:t>
      </w:r>
      <w:r w:rsidRPr="002F3F05">
        <w:rPr>
          <w:rFonts w:eastAsia="Times New Roman"/>
          <w:sz w:val="22"/>
          <w:rtl/>
          <w:lang w:eastAsia="he-IL"/>
        </w:rPr>
        <w:t xml:space="preserve"> </w:t>
      </w:r>
      <w:r w:rsidRPr="002F3F05">
        <w:rPr>
          <w:rFonts w:eastAsia="Times New Roman" w:hint="eastAsia"/>
          <w:sz w:val="22"/>
          <w:rtl/>
          <w:lang w:eastAsia="he-IL"/>
        </w:rPr>
        <w:t>חברות</w:t>
      </w:r>
      <w:r w:rsidRPr="002F3F05">
        <w:rPr>
          <w:rFonts w:eastAsia="Times New Roman"/>
          <w:sz w:val="22"/>
          <w:rtl/>
          <w:lang w:eastAsia="he-IL"/>
        </w:rPr>
        <w:t xml:space="preserve"> </w:t>
      </w:r>
      <w:r w:rsidRPr="002F3F05">
        <w:rPr>
          <w:rFonts w:eastAsia="Times New Roman" w:hint="eastAsia"/>
          <w:sz w:val="22"/>
          <w:rtl/>
          <w:lang w:eastAsia="he-IL"/>
        </w:rPr>
        <w:t>האשראי</w:t>
      </w:r>
      <w:r w:rsidRPr="002F3F05">
        <w:rPr>
          <w:rFonts w:eastAsia="Times New Roman"/>
          <w:sz w:val="22"/>
          <w:rtl/>
          <w:lang w:eastAsia="he-IL"/>
        </w:rPr>
        <w:t xml:space="preserve"> </w:t>
      </w:r>
      <w:r w:rsidRPr="002F3F05">
        <w:rPr>
          <w:rFonts w:eastAsia="Times New Roman" w:hint="eastAsia"/>
          <w:sz w:val="22"/>
          <w:rtl/>
          <w:lang w:eastAsia="he-IL"/>
        </w:rPr>
        <w:t>לנקוט</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לבסס</w:t>
      </w:r>
      <w:r w:rsidRPr="002F3F05">
        <w:rPr>
          <w:rFonts w:eastAsia="Times New Roman"/>
          <w:sz w:val="22"/>
          <w:rtl/>
          <w:lang w:eastAsia="he-IL"/>
        </w:rPr>
        <w:t xml:space="preserve"> </w:t>
      </w:r>
      <w:r w:rsidRPr="002F3F05">
        <w:rPr>
          <w:rFonts w:eastAsia="Times New Roman" w:hint="eastAsia"/>
          <w:sz w:val="22"/>
          <w:rtl/>
          <w:lang w:eastAsia="he-IL"/>
        </w:rPr>
        <w:t>חשד</w:t>
      </w:r>
      <w:r w:rsidRPr="002F3F05">
        <w:rPr>
          <w:rFonts w:eastAsia="Times New Roman"/>
          <w:sz w:val="22"/>
          <w:rtl/>
          <w:lang w:eastAsia="he-IL"/>
        </w:rPr>
        <w:t xml:space="preserve"> </w:t>
      </w:r>
      <w:r w:rsidRPr="002F3F05">
        <w:rPr>
          <w:rFonts w:eastAsia="Times New Roman" w:hint="eastAsia"/>
          <w:sz w:val="22"/>
          <w:rtl/>
          <w:lang w:eastAsia="he-IL"/>
        </w:rPr>
        <w:t>סביר</w:t>
      </w:r>
      <w:r w:rsidRPr="002F3F05">
        <w:rPr>
          <w:rFonts w:eastAsia="Times New Roman"/>
          <w:sz w:val="22"/>
          <w:rtl/>
          <w:lang w:eastAsia="he-IL"/>
        </w:rPr>
        <w:t xml:space="preserve"> לגביהם,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שניתן</w:t>
      </w:r>
      <w:r w:rsidRPr="002F3F05">
        <w:rPr>
          <w:rFonts w:eastAsia="Times New Roman"/>
          <w:sz w:val="22"/>
          <w:rtl/>
          <w:lang w:eastAsia="he-IL"/>
        </w:rPr>
        <w:t xml:space="preserve"> </w:t>
      </w:r>
      <w:r w:rsidRPr="002F3F05">
        <w:rPr>
          <w:rFonts w:eastAsia="Times New Roman" w:hint="eastAsia"/>
          <w:sz w:val="22"/>
          <w:rtl/>
          <w:lang w:eastAsia="he-IL"/>
        </w:rPr>
        <w:t>יהיה</w:t>
      </w:r>
      <w:r w:rsidRPr="002F3F05">
        <w:rPr>
          <w:rFonts w:eastAsia="Times New Roman"/>
          <w:sz w:val="22"/>
          <w:rtl/>
          <w:lang w:eastAsia="he-IL"/>
        </w:rPr>
        <w:t xml:space="preserve"> </w:t>
      </w:r>
      <w:r w:rsidRPr="002F3F05">
        <w:rPr>
          <w:rFonts w:eastAsia="Times New Roman" w:hint="eastAsia"/>
          <w:sz w:val="22"/>
          <w:rtl/>
          <w:lang w:eastAsia="he-IL"/>
        </w:rPr>
        <w:t>להפסיק</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הסליקה</w:t>
      </w:r>
      <w:r w:rsidRPr="002F3F05">
        <w:rPr>
          <w:rFonts w:eastAsia="Times New Roman"/>
          <w:sz w:val="22"/>
          <w:rtl/>
          <w:lang w:eastAsia="he-IL"/>
        </w:rPr>
        <w:t xml:space="preserve"> </w:t>
      </w:r>
      <w:r w:rsidRPr="002F3F05">
        <w:rPr>
          <w:rFonts w:eastAsia="Times New Roman" w:hint="eastAsia"/>
          <w:sz w:val="22"/>
          <w:rtl/>
          <w:lang w:eastAsia="he-IL"/>
        </w:rPr>
        <w:t>במידת</w:t>
      </w:r>
      <w:r w:rsidRPr="002F3F05">
        <w:rPr>
          <w:rFonts w:eastAsia="Times New Roman"/>
          <w:sz w:val="22"/>
          <w:rtl/>
          <w:lang w:eastAsia="he-IL"/>
        </w:rPr>
        <w:t xml:space="preserve"> </w:t>
      </w:r>
      <w:r w:rsidRPr="002F3F05">
        <w:rPr>
          <w:rFonts w:eastAsia="Times New Roman" w:hint="eastAsia"/>
          <w:sz w:val="22"/>
          <w:rtl/>
          <w:lang w:eastAsia="he-IL"/>
        </w:rPr>
        <w:t>הצורך</w:t>
      </w:r>
      <w:r w:rsidRPr="002F3F05">
        <w:rPr>
          <w:rFonts w:eastAsia="Times New Roman"/>
          <w:sz w:val="22"/>
          <w:rtl/>
          <w:lang w:eastAsia="he-IL"/>
        </w:rPr>
        <w:t xml:space="preserve">. </w:t>
      </w:r>
      <w:r w:rsidRPr="002F3F05">
        <w:rPr>
          <w:rFonts w:eastAsia="Times New Roman" w:hint="eastAsia"/>
          <w:sz w:val="22"/>
          <w:rtl/>
          <w:lang w:eastAsia="he-IL"/>
        </w:rPr>
        <w:t>הבנק</w:t>
      </w:r>
      <w:r w:rsidRPr="002F3F05">
        <w:rPr>
          <w:rFonts w:eastAsia="Times New Roman"/>
          <w:sz w:val="22"/>
          <w:rtl/>
          <w:lang w:eastAsia="he-IL"/>
        </w:rPr>
        <w:t xml:space="preserve"> </w:t>
      </w:r>
      <w:r w:rsidRPr="002F3F05">
        <w:rPr>
          <w:rFonts w:eastAsia="Times New Roman" w:hint="eastAsia"/>
          <w:sz w:val="22"/>
          <w:rtl/>
          <w:lang w:eastAsia="he-IL"/>
        </w:rPr>
        <w:t>גם</w:t>
      </w:r>
      <w:r w:rsidRPr="002F3F05">
        <w:rPr>
          <w:rFonts w:eastAsia="Times New Roman"/>
          <w:sz w:val="22"/>
          <w:rtl/>
          <w:lang w:eastAsia="he-IL"/>
        </w:rPr>
        <w:t xml:space="preserve">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ביקש</w:t>
      </w:r>
      <w:r w:rsidRPr="002F3F05">
        <w:rPr>
          <w:rFonts w:eastAsia="Times New Roman"/>
          <w:sz w:val="22"/>
          <w:rtl/>
          <w:lang w:eastAsia="he-IL"/>
        </w:rPr>
        <w:t xml:space="preserve"> </w:t>
      </w:r>
      <w:r w:rsidRPr="002F3F05">
        <w:rPr>
          <w:rFonts w:eastAsia="Times New Roman" w:hint="eastAsia"/>
          <w:sz w:val="22"/>
          <w:rtl/>
          <w:lang w:eastAsia="he-IL"/>
        </w:rPr>
        <w:t>דיווחים</w:t>
      </w:r>
      <w:r w:rsidRPr="002F3F05">
        <w:rPr>
          <w:rFonts w:eastAsia="Times New Roman"/>
          <w:sz w:val="22"/>
          <w:rtl/>
          <w:lang w:eastAsia="he-IL"/>
        </w:rPr>
        <w:t xml:space="preserve"> </w:t>
      </w:r>
      <w:r w:rsidRPr="002F3F05">
        <w:rPr>
          <w:rFonts w:eastAsia="Times New Roman" w:hint="eastAsia"/>
          <w:sz w:val="22"/>
          <w:rtl/>
          <w:lang w:eastAsia="he-IL"/>
        </w:rPr>
        <w:t>ולא</w:t>
      </w:r>
      <w:r w:rsidRPr="002F3F05">
        <w:rPr>
          <w:rFonts w:eastAsia="Times New Roman"/>
          <w:sz w:val="22"/>
          <w:rtl/>
          <w:lang w:eastAsia="he-IL"/>
        </w:rPr>
        <w:t xml:space="preserve"> </w:t>
      </w:r>
      <w:r w:rsidRPr="002F3F05">
        <w:rPr>
          <w:rFonts w:eastAsia="Times New Roman" w:hint="eastAsia"/>
          <w:sz w:val="22"/>
          <w:rtl/>
          <w:lang w:eastAsia="he-IL"/>
        </w:rPr>
        <w:t>ביצע</w:t>
      </w:r>
      <w:r w:rsidRPr="002F3F05">
        <w:rPr>
          <w:rFonts w:eastAsia="Times New Roman"/>
          <w:sz w:val="22"/>
          <w:rtl/>
          <w:lang w:eastAsia="he-IL"/>
        </w:rPr>
        <w:t xml:space="preserve"> </w:t>
      </w:r>
      <w:r w:rsidRPr="002F3F05">
        <w:rPr>
          <w:rFonts w:eastAsia="Times New Roman" w:hint="eastAsia"/>
          <w:sz w:val="22"/>
          <w:rtl/>
          <w:lang w:eastAsia="he-IL"/>
        </w:rPr>
        <w:t>ביקורות</w:t>
      </w:r>
      <w:r w:rsidRPr="002F3F05">
        <w:rPr>
          <w:rFonts w:eastAsia="Times New Roman"/>
          <w:sz w:val="22"/>
          <w:rtl/>
          <w:lang w:eastAsia="he-IL"/>
        </w:rPr>
        <w:t xml:space="preserve"> </w:t>
      </w:r>
      <w:r w:rsidRPr="002F3F05">
        <w:rPr>
          <w:rFonts w:eastAsia="Times New Roman" w:hint="eastAsia"/>
          <w:sz w:val="22"/>
          <w:rtl/>
          <w:lang w:eastAsia="he-IL"/>
        </w:rPr>
        <w:t>בחברות</w:t>
      </w:r>
      <w:r w:rsidRPr="002F3F05">
        <w:rPr>
          <w:rFonts w:eastAsia="Times New Roman"/>
          <w:sz w:val="22"/>
          <w:rtl/>
          <w:lang w:eastAsia="he-IL"/>
        </w:rPr>
        <w:t xml:space="preserve"> </w:t>
      </w:r>
      <w:r w:rsidRPr="002F3F05">
        <w:rPr>
          <w:rFonts w:eastAsia="Times New Roman" w:hint="eastAsia"/>
          <w:sz w:val="22"/>
          <w:rtl/>
          <w:lang w:eastAsia="he-IL"/>
        </w:rPr>
        <w:t>הסליקה</w:t>
      </w:r>
      <w:r w:rsidRPr="002F3F05">
        <w:rPr>
          <w:rFonts w:eastAsia="Times New Roman"/>
          <w:sz w:val="22"/>
          <w:rtl/>
          <w:lang w:eastAsia="he-IL"/>
        </w:rPr>
        <w:t xml:space="preserve"> </w:t>
      </w:r>
      <w:r w:rsidRPr="002F3F05">
        <w:rPr>
          <w:rFonts w:eastAsia="Times New Roman" w:hint="eastAsia"/>
          <w:sz w:val="22"/>
          <w:rtl/>
          <w:lang w:eastAsia="he-IL"/>
        </w:rPr>
        <w:t>לבחינת</w:t>
      </w:r>
      <w:r w:rsidRPr="002F3F05">
        <w:rPr>
          <w:rFonts w:eastAsia="Times New Roman"/>
          <w:sz w:val="22"/>
          <w:rtl/>
          <w:lang w:eastAsia="he-IL"/>
        </w:rPr>
        <w:t xml:space="preserve"> </w:t>
      </w:r>
      <w:r w:rsidRPr="002F3F05">
        <w:rPr>
          <w:rFonts w:eastAsia="Times New Roman" w:hint="eastAsia"/>
          <w:sz w:val="22"/>
          <w:rtl/>
          <w:lang w:eastAsia="he-IL"/>
        </w:rPr>
        <w:t>המשטר</w:t>
      </w:r>
      <w:r w:rsidRPr="002F3F05">
        <w:rPr>
          <w:rFonts w:eastAsia="Times New Roman"/>
          <w:sz w:val="22"/>
          <w:rtl/>
          <w:lang w:eastAsia="he-IL"/>
        </w:rPr>
        <w:t xml:space="preserve"> </w:t>
      </w:r>
      <w:r w:rsidRPr="002F3F05">
        <w:rPr>
          <w:rFonts w:eastAsia="Times New Roman" w:hint="eastAsia"/>
          <w:sz w:val="22"/>
          <w:rtl/>
          <w:lang w:eastAsia="he-IL"/>
        </w:rPr>
        <w:t>התאגידי</w:t>
      </w:r>
      <w:r w:rsidRPr="002F3F05">
        <w:rPr>
          <w:rFonts w:eastAsia="Times New Roman"/>
          <w:sz w:val="22"/>
          <w:rtl/>
          <w:lang w:eastAsia="he-IL"/>
        </w:rPr>
        <w:t xml:space="preserve"> </w:t>
      </w:r>
      <w:r w:rsidRPr="002F3F05">
        <w:rPr>
          <w:rFonts w:eastAsia="Times New Roman" w:hint="eastAsia"/>
          <w:sz w:val="22"/>
          <w:rtl/>
          <w:lang w:eastAsia="he-IL"/>
        </w:rPr>
        <w:t>שהנהיגו</w:t>
      </w:r>
      <w:r w:rsidRPr="002F3F05">
        <w:rPr>
          <w:rFonts w:eastAsia="Times New Roman"/>
          <w:sz w:val="22"/>
          <w:rtl/>
          <w:lang w:eastAsia="he-IL"/>
        </w:rPr>
        <w:t xml:space="preserve"> </w:t>
      </w:r>
      <w:r w:rsidRPr="002F3F05">
        <w:rPr>
          <w:rFonts w:eastAsia="Times New Roman" w:hint="eastAsia"/>
          <w:sz w:val="22"/>
          <w:rtl/>
          <w:lang w:eastAsia="he-IL"/>
        </w:rPr>
        <w:t>לעצירת</w:t>
      </w:r>
      <w:r w:rsidRPr="002F3F05">
        <w:rPr>
          <w:rFonts w:eastAsia="Times New Roman"/>
          <w:sz w:val="22"/>
          <w:rtl/>
          <w:lang w:eastAsia="he-IL"/>
        </w:rPr>
        <w:t xml:space="preserve"> </w:t>
      </w:r>
      <w:r w:rsidRPr="002F3F05">
        <w:rPr>
          <w:rFonts w:eastAsia="Times New Roman" w:hint="eastAsia"/>
          <w:sz w:val="22"/>
          <w:rtl/>
          <w:lang w:eastAsia="he-IL"/>
        </w:rPr>
        <w:t>סליקה</w:t>
      </w:r>
      <w:r w:rsidRPr="002F3F05">
        <w:rPr>
          <w:rFonts w:eastAsia="Times New Roman"/>
          <w:sz w:val="22"/>
          <w:rtl/>
          <w:lang w:eastAsia="he-IL"/>
        </w:rPr>
        <w:t xml:space="preserve"> </w:t>
      </w:r>
      <w:r w:rsidRPr="002F3F05">
        <w:rPr>
          <w:rFonts w:eastAsia="Times New Roman" w:hint="eastAsia"/>
          <w:sz w:val="22"/>
          <w:rtl/>
          <w:lang w:eastAsia="he-IL"/>
        </w:rPr>
        <w:t>לעסקים</w:t>
      </w:r>
      <w:r w:rsidRPr="002F3F05">
        <w:rPr>
          <w:rFonts w:eastAsia="Times New Roman"/>
          <w:sz w:val="22"/>
          <w:rtl/>
          <w:lang w:eastAsia="he-IL"/>
        </w:rPr>
        <w:t xml:space="preserve"> </w:t>
      </w:r>
      <w:r w:rsidRPr="002F3F05">
        <w:rPr>
          <w:rFonts w:eastAsia="Times New Roman" w:hint="eastAsia"/>
          <w:sz w:val="22"/>
          <w:rtl/>
          <w:lang w:eastAsia="he-IL"/>
        </w:rPr>
        <w:t>הפועלים</w:t>
      </w:r>
      <w:r w:rsidRPr="002F3F05">
        <w:rPr>
          <w:rFonts w:eastAsia="Times New Roman"/>
          <w:sz w:val="22"/>
          <w:rtl/>
          <w:lang w:eastAsia="he-IL"/>
        </w:rPr>
        <w:t xml:space="preserve"> </w:t>
      </w:r>
      <w:r w:rsidRPr="002F3F05">
        <w:rPr>
          <w:rFonts w:eastAsia="Times New Roman" w:hint="eastAsia"/>
          <w:sz w:val="22"/>
          <w:rtl/>
          <w:lang w:eastAsia="he-IL"/>
        </w:rPr>
        <w:t>תוך</w:t>
      </w:r>
      <w:r w:rsidRPr="002F3F05">
        <w:rPr>
          <w:rFonts w:eastAsia="Times New Roman"/>
          <w:sz w:val="22"/>
          <w:rtl/>
          <w:lang w:eastAsia="he-IL"/>
        </w:rPr>
        <w:t xml:space="preserve"> </w:t>
      </w:r>
      <w:r w:rsidRPr="002F3F05">
        <w:rPr>
          <w:rFonts w:eastAsia="Times New Roman" w:hint="eastAsia"/>
          <w:sz w:val="22"/>
          <w:rtl/>
          <w:lang w:eastAsia="he-IL"/>
        </w:rPr>
        <w:t>הונאה</w:t>
      </w:r>
      <w:r w:rsidRPr="002F3F05">
        <w:rPr>
          <w:rFonts w:eastAsia="Times New Roman"/>
          <w:sz w:val="22"/>
          <w:rtl/>
          <w:lang w:eastAsia="he-IL"/>
        </w:rPr>
        <w:t xml:space="preserve"> </w:t>
      </w:r>
      <w:r w:rsidRPr="002F3F05">
        <w:rPr>
          <w:rFonts w:eastAsia="Times New Roman" w:hint="eastAsia"/>
          <w:sz w:val="22"/>
          <w:rtl/>
          <w:lang w:eastAsia="he-IL"/>
        </w:rPr>
        <w:t>ועמידתן</w:t>
      </w:r>
      <w:r w:rsidRPr="002F3F05">
        <w:rPr>
          <w:rFonts w:eastAsia="Times New Roman"/>
          <w:sz w:val="22"/>
          <w:rtl/>
          <w:lang w:eastAsia="he-IL"/>
        </w:rPr>
        <w:t xml:space="preserve"> </w:t>
      </w:r>
      <w:r w:rsidRPr="002F3F05">
        <w:rPr>
          <w:rFonts w:eastAsia="Times New Roman" w:hint="eastAsia"/>
          <w:sz w:val="22"/>
          <w:rtl/>
          <w:lang w:eastAsia="he-IL"/>
        </w:rPr>
        <w:t>במשטר</w:t>
      </w:r>
      <w:r w:rsidRPr="002F3F05">
        <w:rPr>
          <w:rFonts w:eastAsia="Times New Roman"/>
          <w:sz w:val="22"/>
          <w:rtl/>
          <w:lang w:eastAsia="he-IL"/>
        </w:rPr>
        <w:t xml:space="preserve"> </w:t>
      </w:r>
      <w:r w:rsidRPr="002F3F05">
        <w:rPr>
          <w:rFonts w:eastAsia="Times New Roman" w:hint="eastAsia"/>
          <w:sz w:val="22"/>
          <w:rtl/>
          <w:lang w:eastAsia="he-IL"/>
        </w:rPr>
        <w:t>זה</w:t>
      </w:r>
      <w:r w:rsidRPr="002F3F05">
        <w:rPr>
          <w:rFonts w:eastAsia="Times New Roman"/>
          <w:sz w:val="22"/>
          <w:rtl/>
          <w:lang w:eastAsia="he-IL"/>
        </w:rPr>
        <w:t xml:space="preserve"> </w:t>
      </w:r>
      <w:r w:rsidRPr="002F3F05">
        <w:rPr>
          <w:rFonts w:eastAsia="Times New Roman" w:hint="eastAsia"/>
          <w:sz w:val="22"/>
          <w:rtl/>
          <w:lang w:eastAsia="he-IL"/>
        </w:rPr>
        <w:t>ולא</w:t>
      </w:r>
      <w:r w:rsidRPr="002F3F05">
        <w:rPr>
          <w:rFonts w:eastAsia="Times New Roman"/>
          <w:sz w:val="22"/>
          <w:rtl/>
          <w:lang w:eastAsia="he-IL"/>
        </w:rPr>
        <w:t xml:space="preserve"> </w:t>
      </w:r>
      <w:r w:rsidRPr="002F3F05">
        <w:rPr>
          <w:rFonts w:eastAsia="Times New Roman" w:hint="eastAsia"/>
          <w:sz w:val="22"/>
          <w:rtl/>
          <w:lang w:eastAsia="he-IL"/>
        </w:rPr>
        <w:t>בחן</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טיפול</w:t>
      </w:r>
      <w:r w:rsidRPr="002F3F05">
        <w:rPr>
          <w:rFonts w:eastAsia="Times New Roman"/>
          <w:sz w:val="22"/>
          <w:rtl/>
          <w:lang w:eastAsia="he-IL"/>
        </w:rPr>
        <w:t xml:space="preserve"> </w:t>
      </w:r>
      <w:r w:rsidRPr="002F3F05">
        <w:rPr>
          <w:rFonts w:eastAsia="Times New Roman" w:hint="eastAsia"/>
          <w:sz w:val="22"/>
          <w:rtl/>
          <w:lang w:eastAsia="he-IL"/>
        </w:rPr>
        <w:t>המנפיקים</w:t>
      </w:r>
      <w:r w:rsidRPr="002F3F05">
        <w:rPr>
          <w:rFonts w:eastAsia="Times New Roman"/>
          <w:sz w:val="22"/>
          <w:rtl/>
          <w:lang w:eastAsia="he-IL"/>
        </w:rPr>
        <w:t xml:space="preserve"> </w:t>
      </w:r>
      <w:r w:rsidRPr="002F3F05">
        <w:rPr>
          <w:rFonts w:eastAsia="Times New Roman" w:hint="eastAsia"/>
          <w:sz w:val="22"/>
          <w:rtl/>
          <w:lang w:eastAsia="he-IL"/>
        </w:rPr>
        <w:t>בבקשות</w:t>
      </w:r>
      <w:r w:rsidRPr="002F3F05">
        <w:rPr>
          <w:rFonts w:eastAsia="Times New Roman"/>
          <w:sz w:val="22"/>
          <w:rtl/>
          <w:lang w:eastAsia="he-IL"/>
        </w:rPr>
        <w:t xml:space="preserve"> </w:t>
      </w:r>
      <w:r w:rsidRPr="002F3F05">
        <w:rPr>
          <w:rFonts w:eastAsia="Times New Roman" w:hint="eastAsia"/>
          <w:sz w:val="22"/>
          <w:rtl/>
          <w:lang w:eastAsia="he-IL"/>
        </w:rPr>
        <w:t>צרכנים</w:t>
      </w:r>
      <w:r w:rsidRPr="002F3F05">
        <w:rPr>
          <w:rFonts w:eastAsia="Times New Roman"/>
          <w:sz w:val="22"/>
          <w:rtl/>
          <w:lang w:eastAsia="he-IL"/>
        </w:rPr>
        <w:t xml:space="preserve"> </w:t>
      </w:r>
      <w:r w:rsidRPr="002F3F05">
        <w:rPr>
          <w:rFonts w:eastAsia="Times New Roman" w:hint="eastAsia"/>
          <w:sz w:val="22"/>
          <w:rtl/>
          <w:lang w:eastAsia="he-IL"/>
        </w:rPr>
        <w:t>לביטולי</w:t>
      </w:r>
      <w:r w:rsidRPr="002F3F05">
        <w:rPr>
          <w:rFonts w:eastAsia="Times New Roman"/>
          <w:sz w:val="22"/>
          <w:rtl/>
          <w:lang w:eastAsia="he-IL"/>
        </w:rPr>
        <w:t xml:space="preserve"> </w:t>
      </w:r>
      <w:r w:rsidRPr="002F3F05">
        <w:rPr>
          <w:rFonts w:eastAsia="Times New Roman" w:hint="eastAsia"/>
          <w:sz w:val="22"/>
          <w:rtl/>
          <w:lang w:eastAsia="he-IL"/>
        </w:rPr>
        <w:t>עסקאות</w:t>
      </w:r>
      <w:r w:rsidRPr="002F3F05">
        <w:rPr>
          <w:rFonts w:eastAsia="Times New Roman"/>
          <w:sz w:val="22"/>
          <w:rtl/>
          <w:lang w:eastAsia="he-IL"/>
        </w:rPr>
        <w:t>,</w:t>
      </w:r>
      <w:r w:rsidRPr="002F3F05">
        <w:rPr>
          <w:rFonts w:eastAsia="Times New Roman" w:hint="cs"/>
          <w:sz w:val="22"/>
          <w:rtl/>
          <w:lang w:eastAsia="he-IL"/>
        </w:rPr>
        <w:t xml:space="preserve"> </w:t>
      </w:r>
      <w:r w:rsidRPr="002F3F05">
        <w:rPr>
          <w:rFonts w:eastAsia="Times New Roman"/>
          <w:sz w:val="22"/>
          <w:rtl/>
          <w:lang w:eastAsia="he-IL"/>
        </w:rPr>
        <w:t xml:space="preserve">לרבות </w:t>
      </w:r>
      <w:r w:rsidRPr="002F3F05">
        <w:rPr>
          <w:rFonts w:eastAsia="Times New Roman" w:hint="eastAsia"/>
          <w:sz w:val="22"/>
          <w:rtl/>
          <w:lang w:eastAsia="he-IL"/>
        </w:rPr>
        <w:t>מ</w:t>
      </w:r>
      <w:r w:rsidRPr="002F3F05">
        <w:rPr>
          <w:rFonts w:eastAsia="Times New Roman"/>
          <w:sz w:val="22"/>
          <w:rtl/>
          <w:lang w:eastAsia="he-IL"/>
        </w:rPr>
        <w:t>דיניות</w:t>
      </w:r>
      <w:r w:rsidRPr="002F3F05">
        <w:rPr>
          <w:rFonts w:eastAsia="Times New Roman" w:hint="eastAsia"/>
          <w:sz w:val="22"/>
          <w:rtl/>
          <w:lang w:eastAsia="he-IL"/>
        </w:rPr>
        <w:t>ם</w:t>
      </w:r>
      <w:r w:rsidRPr="002F3F05">
        <w:rPr>
          <w:rFonts w:eastAsia="Times New Roman"/>
          <w:sz w:val="22"/>
          <w:rtl/>
          <w:lang w:eastAsia="he-IL"/>
        </w:rPr>
        <w:t>, מערכות</w:t>
      </w:r>
      <w:r w:rsidRPr="002F3F05">
        <w:rPr>
          <w:rFonts w:eastAsia="Times New Roman" w:hint="eastAsia"/>
          <w:sz w:val="22"/>
          <w:rtl/>
          <w:lang w:eastAsia="he-IL"/>
        </w:rPr>
        <w:t>יהם</w:t>
      </w:r>
      <w:r w:rsidRPr="002F3F05">
        <w:rPr>
          <w:rFonts w:eastAsia="Times New Roman"/>
          <w:sz w:val="22"/>
          <w:rtl/>
          <w:lang w:eastAsia="he-IL"/>
        </w:rPr>
        <w:t>, נ</w:t>
      </w:r>
      <w:r w:rsidRPr="002F3F05">
        <w:rPr>
          <w:rFonts w:eastAsia="Times New Roman" w:hint="eastAsia"/>
          <w:sz w:val="22"/>
          <w:rtl/>
          <w:lang w:eastAsia="he-IL"/>
        </w:rPr>
        <w:t>ו</w:t>
      </w:r>
      <w:r w:rsidRPr="002F3F05">
        <w:rPr>
          <w:rFonts w:eastAsia="Times New Roman"/>
          <w:sz w:val="22"/>
          <w:rtl/>
          <w:lang w:eastAsia="he-IL"/>
        </w:rPr>
        <w:t>הלי</w:t>
      </w:r>
      <w:r w:rsidRPr="002F3F05">
        <w:rPr>
          <w:rFonts w:eastAsia="Times New Roman" w:hint="eastAsia"/>
          <w:sz w:val="22"/>
          <w:rtl/>
          <w:lang w:eastAsia="he-IL"/>
        </w:rPr>
        <w:t>ה</w:t>
      </w:r>
      <w:r w:rsidRPr="002F3F05">
        <w:rPr>
          <w:rFonts w:eastAsia="Times New Roman"/>
          <w:sz w:val="22"/>
          <w:rtl/>
          <w:lang w:eastAsia="he-IL"/>
        </w:rPr>
        <w:t xml:space="preserve">ם </w:t>
      </w:r>
      <w:r w:rsidRPr="002F3F05">
        <w:rPr>
          <w:rFonts w:eastAsia="Times New Roman" w:hint="eastAsia"/>
          <w:sz w:val="22"/>
          <w:rtl/>
          <w:lang w:eastAsia="he-IL"/>
        </w:rPr>
        <w:t>וטיפולם</w:t>
      </w:r>
      <w:r w:rsidRPr="002F3F05">
        <w:rPr>
          <w:rFonts w:eastAsia="Times New Roman"/>
          <w:sz w:val="22"/>
          <w:rtl/>
          <w:lang w:eastAsia="he-IL"/>
        </w:rPr>
        <w:t xml:space="preserve"> </w:t>
      </w:r>
      <w:r w:rsidRPr="002F3F05">
        <w:rPr>
          <w:rFonts w:eastAsia="Times New Roman" w:hint="eastAsia"/>
          <w:sz w:val="22"/>
          <w:rtl/>
          <w:lang w:eastAsia="he-IL"/>
        </w:rPr>
        <w:t>ב</w:t>
      </w:r>
      <w:r w:rsidRPr="002F3F05">
        <w:rPr>
          <w:rFonts w:eastAsia="Times New Roman"/>
          <w:sz w:val="22"/>
          <w:rtl/>
          <w:lang w:eastAsia="he-IL"/>
        </w:rPr>
        <w:t xml:space="preserve">סיכון </w:t>
      </w:r>
      <w:r w:rsidRPr="002F3F05">
        <w:rPr>
          <w:rFonts w:eastAsia="Times New Roman" w:hint="eastAsia"/>
          <w:sz w:val="22"/>
          <w:rtl/>
          <w:lang w:eastAsia="he-IL"/>
        </w:rPr>
        <w:t>ה</w:t>
      </w:r>
      <w:r w:rsidRPr="002F3F05">
        <w:rPr>
          <w:rFonts w:eastAsia="Times New Roman"/>
          <w:sz w:val="22"/>
          <w:rtl/>
          <w:lang w:eastAsia="he-IL"/>
        </w:rPr>
        <w:t>אשראי הנובע מכך.</w:t>
      </w:r>
      <w:r w:rsidRPr="002F3F05">
        <w:rPr>
          <w:rFonts w:eastAsia="Times New Roman" w:hint="cs"/>
          <w:sz w:val="22"/>
          <w:rtl/>
          <w:lang w:eastAsia="he-IL"/>
        </w:rPr>
        <w:t xml:space="preserve"> </w:t>
      </w:r>
      <w:r w:rsidRPr="002F3F05">
        <w:rPr>
          <w:rFonts w:eastAsia="Times New Roman" w:hint="eastAsia"/>
          <w:sz w:val="22"/>
          <w:rtl/>
          <w:lang w:eastAsia="he-IL"/>
        </w:rPr>
        <w:t>עוד</w:t>
      </w:r>
      <w:r w:rsidRPr="002F3F05">
        <w:rPr>
          <w:rFonts w:eastAsia="Times New Roman"/>
          <w:sz w:val="22"/>
          <w:rtl/>
          <w:lang w:eastAsia="he-IL"/>
        </w:rPr>
        <w:t xml:space="preserve"> נמצא כי בנק ישראל ל</w:t>
      </w:r>
      <w:r w:rsidRPr="002F3F05">
        <w:rPr>
          <w:rFonts w:eastAsia="Times New Roman" w:hint="eastAsia"/>
          <w:sz w:val="22"/>
          <w:rtl/>
          <w:lang w:eastAsia="he-IL"/>
        </w:rPr>
        <w:t>א</w:t>
      </w:r>
      <w:r w:rsidRPr="002F3F05">
        <w:rPr>
          <w:rFonts w:eastAsia="Times New Roman"/>
          <w:sz w:val="22"/>
          <w:rtl/>
          <w:lang w:eastAsia="he-IL"/>
        </w:rPr>
        <w:t xml:space="preserve"> </w:t>
      </w:r>
      <w:r w:rsidRPr="002F3F05">
        <w:rPr>
          <w:rFonts w:eastAsia="Times New Roman" w:hint="eastAsia"/>
          <w:sz w:val="22"/>
          <w:rtl/>
          <w:lang w:eastAsia="he-IL"/>
        </w:rPr>
        <w:t>העמיד</w:t>
      </w:r>
      <w:r w:rsidRPr="002F3F05">
        <w:rPr>
          <w:rFonts w:eastAsia="Times New Roman"/>
          <w:sz w:val="22"/>
          <w:rtl/>
          <w:lang w:eastAsia="he-IL"/>
        </w:rPr>
        <w:t xml:space="preserve"> דרישות פיקוחיות פרטניות ל</w:t>
      </w:r>
      <w:r w:rsidRPr="002F3F05">
        <w:rPr>
          <w:rFonts w:eastAsia="Times New Roman" w:hint="eastAsia"/>
          <w:sz w:val="22"/>
          <w:rtl/>
          <w:lang w:eastAsia="he-IL"/>
        </w:rPr>
        <w:t>מנפיקים</w:t>
      </w:r>
      <w:r w:rsidRPr="002F3F05">
        <w:rPr>
          <w:rFonts w:eastAsia="Times New Roman"/>
          <w:sz w:val="22"/>
          <w:rtl/>
          <w:lang w:eastAsia="he-IL"/>
        </w:rPr>
        <w:t xml:space="preserve"> </w:t>
      </w:r>
      <w:r w:rsidRPr="002F3F05">
        <w:rPr>
          <w:rFonts w:eastAsia="Times New Roman" w:hint="eastAsia"/>
          <w:sz w:val="22"/>
          <w:rtl/>
          <w:lang w:eastAsia="he-IL"/>
        </w:rPr>
        <w:t>ולסולקים</w:t>
      </w:r>
      <w:r w:rsidRPr="002F3F05">
        <w:rPr>
          <w:rFonts w:eastAsia="Times New Roman"/>
          <w:sz w:val="22"/>
          <w:rtl/>
          <w:lang w:eastAsia="he-IL"/>
        </w:rPr>
        <w:t xml:space="preserve"> </w:t>
      </w:r>
      <w:r w:rsidRPr="002F3F05">
        <w:rPr>
          <w:rFonts w:eastAsia="Times New Roman" w:hint="eastAsia"/>
          <w:sz w:val="22"/>
          <w:rtl/>
          <w:lang w:eastAsia="he-IL"/>
        </w:rPr>
        <w:t>בתחומים</w:t>
      </w:r>
      <w:r w:rsidRPr="002F3F05">
        <w:rPr>
          <w:rFonts w:eastAsia="Times New Roman"/>
          <w:sz w:val="22"/>
          <w:rtl/>
          <w:lang w:eastAsia="he-IL"/>
        </w:rPr>
        <w:t xml:space="preserve"> </w:t>
      </w:r>
      <w:r w:rsidRPr="002F3F05">
        <w:rPr>
          <w:rFonts w:eastAsia="Times New Roman" w:hint="eastAsia"/>
          <w:sz w:val="22"/>
          <w:rtl/>
          <w:lang w:eastAsia="he-IL"/>
        </w:rPr>
        <w:t>האמורים</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בביקורת הקודמת המליץ משרד מבקר המדינה לבנק ישראל לבצע ביקורות יזומות אצל המנפיקים והסולקים בנושא עצירת פעולות הסליקה לעסקים הפועלים להטעיה והונאה בכרטיסי אשראי. בדרך זו יוכל הפיקוח על הבנקים לנקוט כלים המצויים בידיו לעצירת השימוש בכרטיסי אשראי כאמצעי המאפשר את ההונאה והתעשרות של העבריינים על גביהם של הקשישים, כפי שפעל במקרה עוקץ העולים</w:t>
      </w:r>
      <w:r>
        <w:rPr>
          <w:rFonts w:eastAsia="Times New Roman"/>
          <w:sz w:val="22"/>
          <w:vertAlign w:val="superscript"/>
          <w:rtl/>
          <w:lang w:eastAsia="he-IL"/>
        </w:rPr>
        <w:footnoteReference w:id="159"/>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בנק ישראל מסר בתגובתו לביקורת הקודמת כי הוא מקבל את המלצת משרד מבקר המדינה בנוגע לביצוע ביקורות יזומות אצל מנפיקים וסולקים, </w:t>
      </w:r>
      <w:r w:rsidRPr="002F3F05">
        <w:rPr>
          <w:rFonts w:eastAsia="Times New Roman"/>
          <w:sz w:val="22"/>
          <w:rtl/>
          <w:lang w:eastAsia="he-IL"/>
        </w:rPr>
        <w:t xml:space="preserve">בשים לב, בין היתר, לעצימות פעילויות ההונאה </w:t>
      </w:r>
      <w:r w:rsidRPr="002F3F05" w:rsidR="00E728BA">
        <w:rPr>
          <w:rFonts w:eastAsia="Times New Roman" w:hint="cs"/>
          <w:sz w:val="22"/>
          <w:rtl/>
          <w:lang w:eastAsia="he-IL"/>
        </w:rPr>
        <w:t>ולתיעדו</w:t>
      </w:r>
      <w:r w:rsidRPr="002F3F05" w:rsidR="00E728BA">
        <w:rPr>
          <w:rFonts w:eastAsia="Times New Roman" w:hint="eastAsia"/>
          <w:sz w:val="22"/>
          <w:rtl/>
          <w:lang w:eastAsia="he-IL"/>
        </w:rPr>
        <w:t>ף</w:t>
      </w:r>
      <w:r w:rsidRPr="002F3F05">
        <w:rPr>
          <w:rFonts w:eastAsia="Times New Roman"/>
          <w:sz w:val="22"/>
          <w:rtl/>
          <w:lang w:eastAsia="he-IL"/>
        </w:rPr>
        <w:t xml:space="preserve"> משימות הפיקוח, לצד המשך התפתחות החקיקה בנושא</w:t>
      </w:r>
      <w:r w:rsidRPr="002F3F05">
        <w:rPr>
          <w:rFonts w:eastAsia="Times New Roman" w:hint="cs"/>
          <w:sz w:val="22"/>
          <w:rtl/>
          <w:lang w:eastAsia="he-IL"/>
        </w:rPr>
        <w:t>.</w:t>
      </w:r>
    </w:p>
    <w:p w:rsidR="002F3F05" w:rsidRPr="002F3F05" w:rsidP="00243BEA">
      <w:pPr>
        <w:rPr>
          <w:rtl/>
          <w:lang w:eastAsia="he-IL"/>
        </w:rPr>
      </w:pPr>
      <w:bookmarkStart w:id="581" w:name="_Toc216267538"/>
      <w:bookmarkStart w:id="582" w:name="_Toc216276528"/>
      <w:bookmarkStart w:id="583" w:name="_Toc216277078"/>
      <w:bookmarkStart w:id="584" w:name="_Toc216277477"/>
      <w:bookmarkStart w:id="585" w:name="_Toc218513474"/>
    </w:p>
    <w:p w:rsidR="002F3F05" w:rsidRPr="002F3F05" w:rsidP="00243BEA">
      <w:pPr>
        <w:keepNext/>
        <w:keepLines/>
        <w:spacing w:line="269" w:lineRule="auto"/>
        <w:outlineLvl w:val="5"/>
        <w:rPr>
          <w:rFonts w:eastAsia="Times New Roman"/>
          <w:spacing w:val="40"/>
          <w:sz w:val="22"/>
          <w:rtl/>
          <w:lang w:eastAsia="he-IL"/>
        </w:rPr>
      </w:pPr>
      <w:r w:rsidRPr="002F3F05">
        <w:rPr>
          <w:rFonts w:eastAsia="Times New Roman" w:hint="cs"/>
          <w:spacing w:val="40"/>
          <w:sz w:val="22"/>
          <w:rtl/>
          <w:lang w:eastAsia="he-IL"/>
        </w:rPr>
        <w:t>ביקורת המעקב</w:t>
      </w:r>
      <w:bookmarkEnd w:id="581"/>
      <w:bookmarkEnd w:id="582"/>
      <w:bookmarkEnd w:id="583"/>
      <w:bookmarkEnd w:id="584"/>
      <w:bookmarkEnd w:id="585"/>
    </w:p>
    <w:p w:rsidR="002F3F05" w:rsidRPr="002F3F05" w:rsidP="00243BEA">
      <w:pPr>
        <w:spacing w:line="269" w:lineRule="auto"/>
        <w:rPr>
          <w:rFonts w:eastAsia="Calibri"/>
          <w:sz w:val="22"/>
          <w:rtl/>
        </w:rPr>
      </w:pPr>
    </w:p>
    <w:p w:rsidR="002F3F05" w:rsidRPr="002F3F05" w:rsidP="00243BEA">
      <w:pPr>
        <w:spacing w:line="269" w:lineRule="auto"/>
        <w:rPr>
          <w:rFonts w:eastAsia="Calibri"/>
          <w:sz w:val="22"/>
          <w:rtl/>
        </w:rPr>
      </w:pPr>
      <w:r w:rsidRPr="002F3F05">
        <w:rPr>
          <w:rFonts w:eastAsia="Times New Roman" w:hint="cs"/>
          <w:sz w:val="22"/>
          <w:rtl/>
          <w:lang w:eastAsia="he-IL"/>
        </w:rPr>
        <w:t xml:space="preserve">בביקורת המעקב עלה כי </w:t>
      </w:r>
      <w:r w:rsidRPr="002F3F05">
        <w:rPr>
          <w:rFonts w:eastAsia="Times New Roman"/>
          <w:sz w:val="22"/>
          <w:rtl/>
          <w:lang w:eastAsia="he-IL"/>
        </w:rPr>
        <w:t xml:space="preserve">בנק ישראל לא אפיין פרופיל עסקאות מדיד של חברות העוסקות בהונאה, </w:t>
      </w:r>
      <w:r w:rsidRPr="002F3F05">
        <w:rPr>
          <w:rFonts w:eastAsia="Times New Roman" w:hint="eastAsia"/>
          <w:sz w:val="22"/>
          <w:rtl/>
          <w:lang w:eastAsia="he-IL"/>
        </w:rPr>
        <w:t>לא</w:t>
      </w:r>
      <w:r w:rsidRPr="002F3F05">
        <w:rPr>
          <w:rFonts w:eastAsia="Times New Roman"/>
          <w:sz w:val="22"/>
          <w:rtl/>
          <w:lang w:eastAsia="he-IL"/>
        </w:rPr>
        <w:t xml:space="preserve"> </w:t>
      </w:r>
      <w:r w:rsidRPr="002F3F05">
        <w:rPr>
          <w:rFonts w:eastAsia="Times New Roman" w:hint="eastAsia"/>
          <w:sz w:val="22"/>
          <w:rtl/>
          <w:lang w:eastAsia="he-IL"/>
        </w:rPr>
        <w:t>קבע</w:t>
      </w:r>
      <w:r w:rsidRPr="002F3F05">
        <w:rPr>
          <w:rFonts w:eastAsia="Times New Roman"/>
          <w:sz w:val="22"/>
          <w:rtl/>
          <w:lang w:eastAsia="he-IL"/>
        </w:rPr>
        <w:t xml:space="preserve"> </w:t>
      </w:r>
      <w:r w:rsidRPr="002F3F05">
        <w:rPr>
          <w:rFonts w:eastAsia="Times New Roman" w:hint="eastAsia"/>
          <w:sz w:val="22"/>
          <w:rtl/>
          <w:lang w:eastAsia="he-IL"/>
        </w:rPr>
        <w:t>רשימת</w:t>
      </w:r>
      <w:r w:rsidRPr="002F3F05">
        <w:rPr>
          <w:rFonts w:eastAsia="Times New Roman"/>
          <w:sz w:val="22"/>
          <w:rtl/>
          <w:lang w:eastAsia="he-IL"/>
        </w:rPr>
        <w:t xml:space="preserve"> </w:t>
      </w:r>
      <w:r w:rsidRPr="002F3F05">
        <w:rPr>
          <w:rFonts w:eastAsia="Times New Roman" w:hint="eastAsia"/>
          <w:sz w:val="22"/>
          <w:rtl/>
          <w:lang w:eastAsia="he-IL"/>
        </w:rPr>
        <w:t>דגלים</w:t>
      </w:r>
      <w:r w:rsidRPr="002F3F05">
        <w:rPr>
          <w:rFonts w:eastAsia="Times New Roman"/>
          <w:sz w:val="22"/>
          <w:rtl/>
          <w:lang w:eastAsia="he-IL"/>
        </w:rPr>
        <w:t xml:space="preserve"> </w:t>
      </w:r>
      <w:r w:rsidRPr="002F3F05">
        <w:rPr>
          <w:rFonts w:eastAsia="Times New Roman" w:hint="eastAsia"/>
          <w:sz w:val="22"/>
          <w:rtl/>
          <w:lang w:eastAsia="he-IL"/>
        </w:rPr>
        <w:t>אדומים</w:t>
      </w:r>
      <w:r w:rsidRPr="002F3F05">
        <w:rPr>
          <w:rFonts w:eastAsia="Times New Roman"/>
          <w:sz w:val="22"/>
          <w:rtl/>
          <w:lang w:eastAsia="he-IL"/>
        </w:rPr>
        <w:t xml:space="preserve"> </w:t>
      </w:r>
      <w:r w:rsidRPr="002F3F05">
        <w:rPr>
          <w:rFonts w:eastAsia="Times New Roman" w:hint="eastAsia"/>
          <w:sz w:val="22"/>
          <w:rtl/>
          <w:lang w:eastAsia="he-IL"/>
        </w:rPr>
        <w:t>וסיפי</w:t>
      </w:r>
      <w:r w:rsidRPr="002F3F05">
        <w:rPr>
          <w:rFonts w:eastAsia="Times New Roman"/>
          <w:sz w:val="22"/>
          <w:rtl/>
          <w:lang w:eastAsia="he-IL"/>
        </w:rPr>
        <w:t xml:space="preserve"> </w:t>
      </w:r>
      <w:r w:rsidRPr="002F3F05">
        <w:rPr>
          <w:rFonts w:eastAsia="Times New Roman" w:hint="eastAsia"/>
          <w:sz w:val="22"/>
          <w:rtl/>
          <w:lang w:eastAsia="he-IL"/>
        </w:rPr>
        <w:t>התנהגות</w:t>
      </w:r>
      <w:r w:rsidRPr="002F3F05">
        <w:rPr>
          <w:rFonts w:eastAsia="Times New Roman"/>
          <w:sz w:val="22"/>
          <w:rtl/>
          <w:lang w:eastAsia="he-IL"/>
        </w:rPr>
        <w:t xml:space="preserve"> </w:t>
      </w:r>
      <w:r w:rsidRPr="002F3F05">
        <w:rPr>
          <w:rFonts w:eastAsia="Times New Roman" w:hint="eastAsia"/>
          <w:sz w:val="22"/>
          <w:rtl/>
          <w:lang w:eastAsia="he-IL"/>
        </w:rPr>
        <w:t>מדידים</w:t>
      </w:r>
      <w:r w:rsidRPr="002F3F05">
        <w:rPr>
          <w:rFonts w:eastAsia="Times New Roman"/>
          <w:sz w:val="22"/>
          <w:rtl/>
          <w:lang w:eastAsia="he-IL"/>
        </w:rPr>
        <w:t xml:space="preserve"> </w:t>
      </w:r>
      <w:r w:rsidRPr="002F3F05">
        <w:rPr>
          <w:rFonts w:eastAsia="Times New Roman" w:hint="eastAsia"/>
          <w:sz w:val="22"/>
          <w:rtl/>
          <w:lang w:eastAsia="he-IL"/>
        </w:rPr>
        <w:t>המאפיינים</w:t>
      </w:r>
      <w:r w:rsidRPr="002F3F05">
        <w:rPr>
          <w:rFonts w:eastAsia="Times New Roman"/>
          <w:sz w:val="22"/>
          <w:rtl/>
          <w:lang w:eastAsia="he-IL"/>
        </w:rPr>
        <w:t xml:space="preserve"> </w:t>
      </w:r>
      <w:r w:rsidRPr="002F3F05">
        <w:rPr>
          <w:rFonts w:eastAsia="Times New Roman" w:hint="eastAsia"/>
          <w:sz w:val="22"/>
          <w:rtl/>
          <w:lang w:eastAsia="he-IL"/>
        </w:rPr>
        <w:t>עסקים</w:t>
      </w:r>
      <w:r w:rsidRPr="002F3F05">
        <w:rPr>
          <w:rFonts w:eastAsia="Times New Roman"/>
          <w:sz w:val="22"/>
          <w:rtl/>
          <w:lang w:eastAsia="he-IL"/>
        </w:rPr>
        <w:t xml:space="preserve"> </w:t>
      </w:r>
      <w:r w:rsidRPr="002F3F05">
        <w:rPr>
          <w:rFonts w:eastAsia="Times New Roman" w:hint="eastAsia"/>
          <w:sz w:val="22"/>
          <w:rtl/>
          <w:lang w:eastAsia="he-IL"/>
        </w:rPr>
        <w:t>החשודים</w:t>
      </w:r>
      <w:r w:rsidRPr="002F3F05">
        <w:rPr>
          <w:rFonts w:eastAsia="Times New Roman"/>
          <w:sz w:val="22"/>
          <w:rtl/>
          <w:lang w:eastAsia="he-IL"/>
        </w:rPr>
        <w:t xml:space="preserve"> </w:t>
      </w:r>
      <w:r w:rsidRPr="002F3F05">
        <w:rPr>
          <w:rFonts w:eastAsia="Times New Roman" w:hint="eastAsia"/>
          <w:sz w:val="22"/>
          <w:rtl/>
          <w:lang w:eastAsia="he-IL"/>
        </w:rPr>
        <w:t>כמבצעים</w:t>
      </w:r>
      <w:r w:rsidRPr="002F3F05">
        <w:rPr>
          <w:rFonts w:eastAsia="Times New Roman"/>
          <w:sz w:val="22"/>
          <w:rtl/>
          <w:lang w:eastAsia="he-IL"/>
        </w:rPr>
        <w:t xml:space="preserve"> </w:t>
      </w:r>
      <w:r w:rsidRPr="002F3F05">
        <w:rPr>
          <w:rFonts w:eastAsia="Times New Roman" w:hint="eastAsia"/>
          <w:sz w:val="22"/>
          <w:rtl/>
          <w:lang w:eastAsia="he-IL"/>
        </w:rPr>
        <w:t>הונאה</w:t>
      </w:r>
      <w:r w:rsidRPr="002F3F05">
        <w:rPr>
          <w:rFonts w:eastAsia="Times New Roman"/>
          <w:sz w:val="22"/>
          <w:rtl/>
          <w:lang w:eastAsia="he-IL"/>
        </w:rPr>
        <w:t xml:space="preserve">, </w:t>
      </w:r>
      <w:r w:rsidRPr="002F3F05">
        <w:rPr>
          <w:rFonts w:eastAsia="Times New Roman" w:hint="eastAsia"/>
          <w:sz w:val="22"/>
          <w:rtl/>
          <w:lang w:eastAsia="he-IL"/>
        </w:rPr>
        <w:t>ולא</w:t>
      </w:r>
      <w:r w:rsidRPr="002F3F05">
        <w:rPr>
          <w:rFonts w:eastAsia="Times New Roman"/>
          <w:sz w:val="22"/>
          <w:rtl/>
          <w:lang w:eastAsia="he-IL"/>
        </w:rPr>
        <w:t xml:space="preserve"> </w:t>
      </w:r>
      <w:r w:rsidRPr="002F3F05">
        <w:rPr>
          <w:rFonts w:eastAsia="Times New Roman" w:hint="eastAsia"/>
          <w:sz w:val="22"/>
          <w:rtl/>
          <w:lang w:eastAsia="he-IL"/>
        </w:rPr>
        <w:t>קבע</w:t>
      </w:r>
      <w:r w:rsidRPr="002F3F05">
        <w:rPr>
          <w:rFonts w:eastAsia="Times New Roman"/>
          <w:sz w:val="22"/>
          <w:rtl/>
          <w:lang w:eastAsia="he-IL"/>
        </w:rPr>
        <w:t xml:space="preserve"> </w:t>
      </w:r>
      <w:r w:rsidRPr="002F3F05">
        <w:rPr>
          <w:rFonts w:eastAsia="Times New Roman" w:hint="eastAsia"/>
          <w:sz w:val="22"/>
          <w:rtl/>
          <w:lang w:eastAsia="he-IL"/>
        </w:rPr>
        <w:t>פעולות</w:t>
      </w:r>
      <w:r w:rsidRPr="002F3F05">
        <w:rPr>
          <w:rFonts w:eastAsia="Times New Roman"/>
          <w:sz w:val="22"/>
          <w:rtl/>
          <w:lang w:eastAsia="he-IL"/>
        </w:rPr>
        <w:t xml:space="preserve"> </w:t>
      </w:r>
      <w:r w:rsidRPr="002F3F05">
        <w:rPr>
          <w:rFonts w:eastAsia="Times New Roman" w:hint="eastAsia"/>
          <w:sz w:val="22"/>
          <w:rtl/>
          <w:lang w:eastAsia="he-IL"/>
        </w:rPr>
        <w:t>שעל</w:t>
      </w:r>
      <w:r w:rsidRPr="002F3F05">
        <w:rPr>
          <w:rFonts w:eastAsia="Times New Roman"/>
          <w:sz w:val="22"/>
          <w:rtl/>
          <w:lang w:eastAsia="he-IL"/>
        </w:rPr>
        <w:t xml:space="preserve"> </w:t>
      </w:r>
      <w:r w:rsidRPr="002F3F05">
        <w:rPr>
          <w:rFonts w:eastAsia="Times New Roman" w:hint="eastAsia"/>
          <w:sz w:val="22"/>
          <w:rtl/>
          <w:lang w:eastAsia="he-IL"/>
        </w:rPr>
        <w:t>חברות</w:t>
      </w:r>
      <w:r w:rsidRPr="002F3F05">
        <w:rPr>
          <w:rFonts w:eastAsia="Times New Roman"/>
          <w:sz w:val="22"/>
          <w:rtl/>
          <w:lang w:eastAsia="he-IL"/>
        </w:rPr>
        <w:t xml:space="preserve"> </w:t>
      </w:r>
      <w:r w:rsidRPr="002F3F05">
        <w:rPr>
          <w:rFonts w:eastAsia="Times New Roman" w:hint="eastAsia"/>
          <w:sz w:val="22"/>
          <w:rtl/>
          <w:lang w:eastAsia="he-IL"/>
        </w:rPr>
        <w:t>האשראי</w:t>
      </w:r>
      <w:r w:rsidRPr="002F3F05">
        <w:rPr>
          <w:rFonts w:eastAsia="Times New Roman"/>
          <w:sz w:val="22"/>
          <w:rtl/>
          <w:lang w:eastAsia="he-IL"/>
        </w:rPr>
        <w:t xml:space="preserve"> </w:t>
      </w:r>
      <w:r w:rsidRPr="002F3F05">
        <w:rPr>
          <w:rFonts w:eastAsia="Times New Roman" w:hint="eastAsia"/>
          <w:sz w:val="22"/>
          <w:rtl/>
          <w:lang w:eastAsia="he-IL"/>
        </w:rPr>
        <w:t>לנקוט</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לבסס</w:t>
      </w:r>
      <w:r w:rsidRPr="002F3F05">
        <w:rPr>
          <w:rFonts w:eastAsia="Times New Roman"/>
          <w:sz w:val="22"/>
          <w:rtl/>
          <w:lang w:eastAsia="he-IL"/>
        </w:rPr>
        <w:t xml:space="preserve"> </w:t>
      </w:r>
      <w:r w:rsidRPr="002F3F05">
        <w:rPr>
          <w:rFonts w:eastAsia="Times New Roman" w:hint="eastAsia"/>
          <w:sz w:val="22"/>
          <w:rtl/>
          <w:lang w:eastAsia="he-IL"/>
        </w:rPr>
        <w:t>חשד</w:t>
      </w:r>
      <w:r w:rsidRPr="002F3F05">
        <w:rPr>
          <w:rFonts w:eastAsia="Times New Roman"/>
          <w:sz w:val="22"/>
          <w:rtl/>
          <w:lang w:eastAsia="he-IL"/>
        </w:rPr>
        <w:t xml:space="preserve"> </w:t>
      </w:r>
      <w:r w:rsidRPr="002F3F05">
        <w:rPr>
          <w:rFonts w:eastAsia="Times New Roman" w:hint="eastAsia"/>
          <w:sz w:val="22"/>
          <w:rtl/>
          <w:lang w:eastAsia="he-IL"/>
        </w:rPr>
        <w:t>סביר</w:t>
      </w:r>
      <w:r w:rsidRPr="002F3F05">
        <w:rPr>
          <w:rFonts w:eastAsia="Times New Roman"/>
          <w:sz w:val="22"/>
          <w:rtl/>
          <w:lang w:eastAsia="he-IL"/>
        </w:rPr>
        <w:t xml:space="preserve"> לגביהם,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שניתן</w:t>
      </w:r>
      <w:r w:rsidRPr="002F3F05">
        <w:rPr>
          <w:rFonts w:eastAsia="Times New Roman"/>
          <w:sz w:val="22"/>
          <w:rtl/>
          <w:lang w:eastAsia="he-IL"/>
        </w:rPr>
        <w:t xml:space="preserve"> </w:t>
      </w:r>
      <w:r w:rsidRPr="002F3F05">
        <w:rPr>
          <w:rFonts w:eastAsia="Times New Roman" w:hint="eastAsia"/>
          <w:sz w:val="22"/>
          <w:rtl/>
          <w:lang w:eastAsia="he-IL"/>
        </w:rPr>
        <w:t>יהיה</w:t>
      </w:r>
      <w:r w:rsidRPr="002F3F05">
        <w:rPr>
          <w:rFonts w:eastAsia="Times New Roman"/>
          <w:sz w:val="22"/>
          <w:rtl/>
          <w:lang w:eastAsia="he-IL"/>
        </w:rPr>
        <w:t xml:space="preserve"> </w:t>
      </w:r>
      <w:r w:rsidRPr="002F3F05">
        <w:rPr>
          <w:rFonts w:eastAsia="Times New Roman" w:hint="eastAsia"/>
          <w:sz w:val="22"/>
          <w:rtl/>
          <w:lang w:eastAsia="he-IL"/>
        </w:rPr>
        <w:t>להפסיק</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הסליקה</w:t>
      </w:r>
      <w:r w:rsidRPr="002F3F05">
        <w:rPr>
          <w:rFonts w:eastAsia="Times New Roman"/>
          <w:sz w:val="22"/>
          <w:rtl/>
          <w:lang w:eastAsia="he-IL"/>
        </w:rPr>
        <w:t xml:space="preserve"> </w:t>
      </w:r>
      <w:r w:rsidRPr="002F3F05">
        <w:rPr>
          <w:rFonts w:eastAsia="Times New Roman" w:hint="eastAsia"/>
          <w:sz w:val="22"/>
          <w:rtl/>
          <w:lang w:eastAsia="he-IL"/>
        </w:rPr>
        <w:t>במידת</w:t>
      </w:r>
      <w:r w:rsidRPr="002F3F05">
        <w:rPr>
          <w:rFonts w:eastAsia="Times New Roman"/>
          <w:sz w:val="22"/>
          <w:rtl/>
          <w:lang w:eastAsia="he-IL"/>
        </w:rPr>
        <w:t xml:space="preserve"> </w:t>
      </w:r>
      <w:r w:rsidRPr="002F3F05">
        <w:rPr>
          <w:rFonts w:eastAsia="Times New Roman" w:hint="eastAsia"/>
          <w:sz w:val="22"/>
          <w:rtl/>
          <w:lang w:eastAsia="he-IL"/>
        </w:rPr>
        <w:t>הצורך</w:t>
      </w:r>
      <w:r w:rsidRPr="002F3F05">
        <w:rPr>
          <w:rFonts w:eastAsia="Times New Roman"/>
          <w:sz w:val="22"/>
          <w:rtl/>
          <w:lang w:eastAsia="he-IL"/>
        </w:rPr>
        <w:t>. התבחינים שנקבעו בנוהל 472</w:t>
      </w:r>
      <w:r w:rsidRPr="002F3F05">
        <w:rPr>
          <w:rFonts w:eastAsia="Calibri"/>
          <w:sz w:val="22"/>
          <w:rtl/>
        </w:rPr>
        <w:t xml:space="preserve"> הם ברמת עקרונות. עם זאת </w:t>
      </w:r>
      <w:r w:rsidRPr="002F3F05">
        <w:rPr>
          <w:rFonts w:eastAsia="Calibri" w:hint="cs"/>
          <w:sz w:val="22"/>
          <w:rtl/>
        </w:rPr>
        <w:t xml:space="preserve">בשנים 2023 - 2024 </w:t>
      </w:r>
      <w:r w:rsidRPr="002F3F05">
        <w:rPr>
          <w:rFonts w:eastAsia="Calibri"/>
          <w:sz w:val="22"/>
          <w:rtl/>
        </w:rPr>
        <w:t xml:space="preserve">ערך הפיקוח על הבנקים בדיקות בחברות כרטיסי האשראי על היערכותן לטיפול בבתי העסק החשודים בהונאת לקוחות </w:t>
      </w:r>
      <w:r w:rsidRPr="002F3F05">
        <w:rPr>
          <w:rFonts w:eastAsia="Calibri" w:hint="cs"/>
          <w:sz w:val="22"/>
          <w:rtl/>
        </w:rPr>
        <w:t>ה</w:t>
      </w:r>
      <w:r w:rsidRPr="002F3F05">
        <w:rPr>
          <w:rFonts w:eastAsia="Calibri"/>
          <w:sz w:val="22"/>
          <w:rtl/>
        </w:rPr>
        <w:t>מחזיקי</w:t>
      </w:r>
      <w:r w:rsidRPr="002F3F05">
        <w:rPr>
          <w:rFonts w:eastAsia="Calibri" w:hint="cs"/>
          <w:sz w:val="22"/>
          <w:rtl/>
        </w:rPr>
        <w:t>ם</w:t>
      </w:r>
      <w:r w:rsidRPr="002F3F05">
        <w:rPr>
          <w:rFonts w:eastAsia="Calibri"/>
          <w:sz w:val="22"/>
          <w:rtl/>
        </w:rPr>
        <w:t xml:space="preserve"> </w:t>
      </w:r>
      <w:r w:rsidRPr="002F3F05">
        <w:rPr>
          <w:rFonts w:eastAsia="Calibri" w:hint="cs"/>
          <w:sz w:val="22"/>
          <w:rtl/>
        </w:rPr>
        <w:t>ב</w:t>
      </w:r>
      <w:r w:rsidRPr="002F3F05">
        <w:rPr>
          <w:rFonts w:eastAsia="Calibri"/>
          <w:sz w:val="22"/>
          <w:rtl/>
        </w:rPr>
        <w:t xml:space="preserve">כרטיס. בין היתר בדק את יישום </w:t>
      </w:r>
      <w:r w:rsidRPr="002F3F05">
        <w:rPr>
          <w:rFonts w:eastAsia="Calibri" w:hint="cs"/>
          <w:sz w:val="22"/>
          <w:rtl/>
        </w:rPr>
        <w:t>ה</w:t>
      </w:r>
      <w:r w:rsidRPr="002F3F05">
        <w:rPr>
          <w:rFonts w:eastAsia="Calibri"/>
          <w:sz w:val="22"/>
          <w:rtl/>
        </w:rPr>
        <w:t>הוראה המחייבת את החברות לנקוט צעדים כדי לא לאפשר התקשרות עם בתי עסק שקיים לגביהם חשד כאמור, או אף להפסיק את ההתקשרות בהתקיים תנאים מסוימים. הפיקוח על הבנקים ערך פעולות אכיפה וביקורות בתאגידים הבנקאיים ובחברות כרטיסי האשראי, שנועדו לוודא כי התאגידים הבנקאיים וחברות כרטיסי האשראי מפתחים ומתאימים יכולות ניטור וזיהוי מוקדם של אירועי הונאה בחשבונות ובאמצעי תשלום של לקוחות.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Calibri"/>
          <w:b/>
          <w:bCs/>
          <w:sz w:val="22"/>
          <w:rtl/>
        </w:rPr>
      </w:pPr>
      <w:r w:rsidRPr="002F3F05">
        <w:rPr>
          <w:rFonts w:eastAsia="Times New Roman" w:hint="cs"/>
          <w:b/>
          <w:bCs/>
          <w:sz w:val="22"/>
          <w:rtl/>
          <w:lang w:eastAsia="he-IL"/>
        </w:rPr>
        <w:t xml:space="preserve">בביקורת הקודמת עלה שבנק ישראל </w:t>
      </w:r>
      <w:r w:rsidRPr="002F3F05">
        <w:rPr>
          <w:rFonts w:eastAsia="Times New Roman" w:hint="eastAsia"/>
          <w:b/>
          <w:bCs/>
          <w:sz w:val="22"/>
          <w:rtl/>
          <w:lang w:eastAsia="he-IL"/>
        </w:rPr>
        <w:t>לא</w:t>
      </w:r>
      <w:r w:rsidRPr="002F3F05">
        <w:rPr>
          <w:rFonts w:eastAsia="Times New Roman"/>
          <w:b/>
          <w:bCs/>
          <w:sz w:val="22"/>
          <w:rtl/>
          <w:lang w:eastAsia="he-IL"/>
        </w:rPr>
        <w:t xml:space="preserve"> </w:t>
      </w:r>
      <w:r w:rsidRPr="002F3F05">
        <w:rPr>
          <w:rFonts w:eastAsia="Times New Roman" w:hint="eastAsia"/>
          <w:b/>
          <w:bCs/>
          <w:sz w:val="22"/>
          <w:rtl/>
          <w:lang w:eastAsia="he-IL"/>
        </w:rPr>
        <w:t>ביקש</w:t>
      </w:r>
      <w:r w:rsidRPr="002F3F05">
        <w:rPr>
          <w:rFonts w:eastAsia="Times New Roman"/>
          <w:b/>
          <w:bCs/>
          <w:sz w:val="22"/>
          <w:rtl/>
          <w:lang w:eastAsia="he-IL"/>
        </w:rPr>
        <w:t xml:space="preserve"> </w:t>
      </w:r>
      <w:r w:rsidRPr="002F3F05">
        <w:rPr>
          <w:rFonts w:eastAsia="Times New Roman" w:hint="eastAsia"/>
          <w:b/>
          <w:bCs/>
          <w:sz w:val="22"/>
          <w:rtl/>
          <w:lang w:eastAsia="he-IL"/>
        </w:rPr>
        <w:t>דיווחים</w:t>
      </w:r>
      <w:r w:rsidRPr="002F3F05">
        <w:rPr>
          <w:rFonts w:eastAsia="Times New Roman"/>
          <w:b/>
          <w:bCs/>
          <w:sz w:val="22"/>
          <w:rtl/>
          <w:lang w:eastAsia="he-IL"/>
        </w:rPr>
        <w:t xml:space="preserve"> </w:t>
      </w:r>
      <w:r w:rsidRPr="002F3F05">
        <w:rPr>
          <w:rFonts w:eastAsia="Times New Roman" w:hint="eastAsia"/>
          <w:b/>
          <w:bCs/>
          <w:sz w:val="22"/>
          <w:rtl/>
          <w:lang w:eastAsia="he-IL"/>
        </w:rPr>
        <w:t>ולא</w:t>
      </w:r>
      <w:r w:rsidRPr="002F3F05">
        <w:rPr>
          <w:rFonts w:eastAsia="Times New Roman"/>
          <w:b/>
          <w:bCs/>
          <w:sz w:val="22"/>
          <w:rtl/>
          <w:lang w:eastAsia="he-IL"/>
        </w:rPr>
        <w:t xml:space="preserve"> </w:t>
      </w:r>
      <w:r w:rsidRPr="002F3F05">
        <w:rPr>
          <w:rFonts w:eastAsia="Times New Roman" w:hint="eastAsia"/>
          <w:b/>
          <w:bCs/>
          <w:sz w:val="22"/>
          <w:rtl/>
          <w:lang w:eastAsia="he-IL"/>
        </w:rPr>
        <w:t>ביצע</w:t>
      </w:r>
      <w:r w:rsidRPr="002F3F05">
        <w:rPr>
          <w:rFonts w:eastAsia="Times New Roman"/>
          <w:b/>
          <w:bCs/>
          <w:sz w:val="22"/>
          <w:rtl/>
          <w:lang w:eastAsia="he-IL"/>
        </w:rPr>
        <w:t xml:space="preserve"> </w:t>
      </w:r>
      <w:r w:rsidRPr="002F3F05">
        <w:rPr>
          <w:rFonts w:eastAsia="Times New Roman" w:hint="eastAsia"/>
          <w:b/>
          <w:bCs/>
          <w:sz w:val="22"/>
          <w:rtl/>
          <w:lang w:eastAsia="he-IL"/>
        </w:rPr>
        <w:t>ביקורות</w:t>
      </w:r>
      <w:r w:rsidRPr="002F3F05">
        <w:rPr>
          <w:rFonts w:eastAsia="Times New Roman"/>
          <w:b/>
          <w:bCs/>
          <w:sz w:val="22"/>
          <w:rtl/>
          <w:lang w:eastAsia="he-IL"/>
        </w:rPr>
        <w:t xml:space="preserve"> </w:t>
      </w:r>
      <w:r w:rsidRPr="002F3F05">
        <w:rPr>
          <w:rFonts w:eastAsia="Times New Roman" w:hint="eastAsia"/>
          <w:b/>
          <w:bCs/>
          <w:sz w:val="22"/>
          <w:rtl/>
          <w:lang w:eastAsia="he-IL"/>
        </w:rPr>
        <w:t>בחברות</w:t>
      </w:r>
      <w:r w:rsidRPr="002F3F05">
        <w:rPr>
          <w:rFonts w:eastAsia="Times New Roman"/>
          <w:b/>
          <w:bCs/>
          <w:sz w:val="22"/>
          <w:rtl/>
          <w:lang w:eastAsia="he-IL"/>
        </w:rPr>
        <w:t xml:space="preserve"> </w:t>
      </w:r>
      <w:r w:rsidRPr="002F3F05">
        <w:rPr>
          <w:rFonts w:eastAsia="Times New Roman" w:hint="eastAsia"/>
          <w:b/>
          <w:bCs/>
          <w:sz w:val="22"/>
          <w:rtl/>
          <w:lang w:eastAsia="he-IL"/>
        </w:rPr>
        <w:t>הסליקה</w:t>
      </w:r>
      <w:r w:rsidRPr="002F3F05">
        <w:rPr>
          <w:rFonts w:eastAsia="Times New Roman"/>
          <w:b/>
          <w:bCs/>
          <w:sz w:val="22"/>
          <w:rtl/>
          <w:lang w:eastAsia="he-IL"/>
        </w:rPr>
        <w:t xml:space="preserve"> </w:t>
      </w:r>
      <w:r w:rsidRPr="002F3F05">
        <w:rPr>
          <w:rFonts w:eastAsia="Times New Roman" w:hint="eastAsia"/>
          <w:b/>
          <w:bCs/>
          <w:sz w:val="22"/>
          <w:rtl/>
          <w:lang w:eastAsia="he-IL"/>
        </w:rPr>
        <w:t>לבחינת</w:t>
      </w:r>
      <w:r w:rsidRPr="002F3F05">
        <w:rPr>
          <w:rFonts w:eastAsia="Times New Roman"/>
          <w:b/>
          <w:bCs/>
          <w:sz w:val="22"/>
          <w:rtl/>
          <w:lang w:eastAsia="he-IL"/>
        </w:rPr>
        <w:t xml:space="preserve"> </w:t>
      </w:r>
      <w:r w:rsidRPr="002F3F05">
        <w:rPr>
          <w:rFonts w:eastAsia="Times New Roman" w:hint="eastAsia"/>
          <w:b/>
          <w:bCs/>
          <w:sz w:val="22"/>
          <w:rtl/>
          <w:lang w:eastAsia="he-IL"/>
        </w:rPr>
        <w:t>המשטר</w:t>
      </w:r>
      <w:r w:rsidRPr="002F3F05">
        <w:rPr>
          <w:rFonts w:eastAsia="Times New Roman"/>
          <w:b/>
          <w:bCs/>
          <w:sz w:val="22"/>
          <w:rtl/>
          <w:lang w:eastAsia="he-IL"/>
        </w:rPr>
        <w:t xml:space="preserve"> </w:t>
      </w:r>
      <w:r w:rsidRPr="002F3F05">
        <w:rPr>
          <w:rFonts w:eastAsia="Times New Roman" w:hint="eastAsia"/>
          <w:b/>
          <w:bCs/>
          <w:sz w:val="22"/>
          <w:rtl/>
          <w:lang w:eastAsia="he-IL"/>
        </w:rPr>
        <w:t>התאגידי</w:t>
      </w:r>
      <w:r w:rsidRPr="002F3F05">
        <w:rPr>
          <w:rFonts w:eastAsia="Times New Roman"/>
          <w:b/>
          <w:bCs/>
          <w:sz w:val="22"/>
          <w:rtl/>
          <w:lang w:eastAsia="he-IL"/>
        </w:rPr>
        <w:t xml:space="preserve"> </w:t>
      </w:r>
      <w:r w:rsidRPr="002F3F05">
        <w:rPr>
          <w:rFonts w:eastAsia="Times New Roman" w:hint="eastAsia"/>
          <w:b/>
          <w:bCs/>
          <w:sz w:val="22"/>
          <w:rtl/>
          <w:lang w:eastAsia="he-IL"/>
        </w:rPr>
        <w:t>שהנהיגו</w:t>
      </w:r>
      <w:r w:rsidRPr="002F3F05">
        <w:rPr>
          <w:rFonts w:eastAsia="Times New Roman"/>
          <w:b/>
          <w:bCs/>
          <w:sz w:val="22"/>
          <w:rtl/>
          <w:lang w:eastAsia="he-IL"/>
        </w:rPr>
        <w:t xml:space="preserve"> </w:t>
      </w:r>
      <w:r w:rsidRPr="002F3F05">
        <w:rPr>
          <w:rFonts w:eastAsia="Times New Roman" w:hint="eastAsia"/>
          <w:b/>
          <w:bCs/>
          <w:sz w:val="22"/>
          <w:rtl/>
          <w:lang w:eastAsia="he-IL"/>
        </w:rPr>
        <w:t>לעצירת</w:t>
      </w:r>
      <w:r w:rsidRPr="002F3F05">
        <w:rPr>
          <w:rFonts w:eastAsia="Times New Roman"/>
          <w:b/>
          <w:bCs/>
          <w:sz w:val="22"/>
          <w:rtl/>
          <w:lang w:eastAsia="he-IL"/>
        </w:rPr>
        <w:t xml:space="preserve"> </w:t>
      </w:r>
      <w:r w:rsidRPr="002F3F05">
        <w:rPr>
          <w:rFonts w:eastAsia="Times New Roman" w:hint="eastAsia"/>
          <w:b/>
          <w:bCs/>
          <w:sz w:val="22"/>
          <w:rtl/>
          <w:lang w:eastAsia="he-IL"/>
        </w:rPr>
        <w:t>סליקה</w:t>
      </w:r>
      <w:r w:rsidRPr="002F3F05">
        <w:rPr>
          <w:rFonts w:eastAsia="Times New Roman"/>
          <w:b/>
          <w:bCs/>
          <w:sz w:val="22"/>
          <w:rtl/>
          <w:lang w:eastAsia="he-IL"/>
        </w:rPr>
        <w:t xml:space="preserve"> </w:t>
      </w:r>
      <w:r w:rsidRPr="002F3F05">
        <w:rPr>
          <w:rFonts w:eastAsia="Times New Roman" w:hint="eastAsia"/>
          <w:b/>
          <w:bCs/>
          <w:sz w:val="22"/>
          <w:rtl/>
          <w:lang w:eastAsia="he-IL"/>
        </w:rPr>
        <w:t>לעסקים</w:t>
      </w:r>
      <w:r w:rsidRPr="002F3F05">
        <w:rPr>
          <w:rFonts w:eastAsia="Times New Roman"/>
          <w:b/>
          <w:bCs/>
          <w:sz w:val="22"/>
          <w:rtl/>
          <w:lang w:eastAsia="he-IL"/>
        </w:rPr>
        <w:t xml:space="preserve"> </w:t>
      </w:r>
      <w:r w:rsidRPr="002F3F05">
        <w:rPr>
          <w:rFonts w:eastAsia="Times New Roman" w:hint="eastAsia"/>
          <w:b/>
          <w:bCs/>
          <w:sz w:val="22"/>
          <w:rtl/>
          <w:lang w:eastAsia="he-IL"/>
        </w:rPr>
        <w:t>הפועלים</w:t>
      </w:r>
      <w:r w:rsidRPr="002F3F05">
        <w:rPr>
          <w:rFonts w:eastAsia="Times New Roman"/>
          <w:b/>
          <w:bCs/>
          <w:sz w:val="22"/>
          <w:rtl/>
          <w:lang w:eastAsia="he-IL"/>
        </w:rPr>
        <w:t xml:space="preserve"> </w:t>
      </w:r>
      <w:r w:rsidRPr="002F3F05">
        <w:rPr>
          <w:rFonts w:eastAsia="Times New Roman" w:hint="eastAsia"/>
          <w:b/>
          <w:bCs/>
          <w:sz w:val="22"/>
          <w:rtl/>
          <w:lang w:eastAsia="he-IL"/>
        </w:rPr>
        <w:t>תוך</w:t>
      </w:r>
      <w:r w:rsidRPr="002F3F05">
        <w:rPr>
          <w:rFonts w:eastAsia="Times New Roman"/>
          <w:b/>
          <w:bCs/>
          <w:sz w:val="22"/>
          <w:rtl/>
          <w:lang w:eastAsia="he-IL"/>
        </w:rPr>
        <w:t xml:space="preserve"> </w:t>
      </w:r>
      <w:r w:rsidRPr="002F3F05">
        <w:rPr>
          <w:rFonts w:eastAsia="Times New Roman" w:hint="eastAsia"/>
          <w:b/>
          <w:bCs/>
          <w:sz w:val="22"/>
          <w:rtl/>
          <w:lang w:eastAsia="he-IL"/>
        </w:rPr>
        <w:t>הונאה</w:t>
      </w:r>
      <w:r w:rsidRPr="002F3F05">
        <w:rPr>
          <w:rFonts w:eastAsia="Times New Roman"/>
          <w:b/>
          <w:bCs/>
          <w:sz w:val="22"/>
          <w:rtl/>
          <w:lang w:eastAsia="he-IL"/>
        </w:rPr>
        <w:t xml:space="preserve"> </w:t>
      </w:r>
      <w:r w:rsidRPr="002F3F05">
        <w:rPr>
          <w:rFonts w:eastAsia="Times New Roman" w:hint="eastAsia"/>
          <w:b/>
          <w:bCs/>
          <w:sz w:val="22"/>
          <w:rtl/>
          <w:lang w:eastAsia="he-IL"/>
        </w:rPr>
        <w:t>ועמידתן</w:t>
      </w:r>
      <w:r w:rsidRPr="002F3F05">
        <w:rPr>
          <w:rFonts w:eastAsia="Times New Roman"/>
          <w:b/>
          <w:bCs/>
          <w:sz w:val="22"/>
          <w:rtl/>
          <w:lang w:eastAsia="he-IL"/>
        </w:rPr>
        <w:t xml:space="preserve"> </w:t>
      </w:r>
      <w:r w:rsidRPr="002F3F05">
        <w:rPr>
          <w:rFonts w:eastAsia="Times New Roman" w:hint="eastAsia"/>
          <w:b/>
          <w:bCs/>
          <w:sz w:val="22"/>
          <w:rtl/>
          <w:lang w:eastAsia="he-IL"/>
        </w:rPr>
        <w:t>במשטר</w:t>
      </w:r>
      <w:r w:rsidRPr="002F3F05">
        <w:rPr>
          <w:rFonts w:eastAsia="Times New Roman"/>
          <w:b/>
          <w:bCs/>
          <w:sz w:val="22"/>
          <w:rtl/>
          <w:lang w:eastAsia="he-IL"/>
        </w:rPr>
        <w:t xml:space="preserve"> </w:t>
      </w:r>
      <w:r w:rsidRPr="002F3F05">
        <w:rPr>
          <w:rFonts w:eastAsia="Times New Roman" w:hint="eastAsia"/>
          <w:b/>
          <w:bCs/>
          <w:sz w:val="22"/>
          <w:rtl/>
          <w:lang w:eastAsia="he-IL"/>
        </w:rPr>
        <w:t>זה</w:t>
      </w:r>
      <w:r w:rsidRPr="002F3F05">
        <w:rPr>
          <w:rFonts w:eastAsia="Times New Roman"/>
          <w:b/>
          <w:bCs/>
          <w:sz w:val="22"/>
          <w:rtl/>
          <w:lang w:eastAsia="he-IL"/>
        </w:rPr>
        <w:t xml:space="preserve">, </w:t>
      </w:r>
      <w:r w:rsidRPr="002F3F05">
        <w:rPr>
          <w:rFonts w:eastAsia="Times New Roman" w:hint="eastAsia"/>
          <w:b/>
          <w:bCs/>
          <w:sz w:val="22"/>
          <w:rtl/>
          <w:lang w:eastAsia="he-IL"/>
        </w:rPr>
        <w:t>ולא</w:t>
      </w:r>
      <w:r w:rsidRPr="002F3F05">
        <w:rPr>
          <w:rFonts w:eastAsia="Times New Roman"/>
          <w:b/>
          <w:bCs/>
          <w:sz w:val="22"/>
          <w:rtl/>
          <w:lang w:eastAsia="he-IL"/>
        </w:rPr>
        <w:t xml:space="preserve"> </w:t>
      </w:r>
      <w:r w:rsidRPr="002F3F05">
        <w:rPr>
          <w:rFonts w:eastAsia="Times New Roman" w:hint="eastAsia"/>
          <w:b/>
          <w:bCs/>
          <w:sz w:val="22"/>
          <w:rtl/>
          <w:lang w:eastAsia="he-IL"/>
        </w:rPr>
        <w:t>בחן</w:t>
      </w:r>
      <w:r w:rsidRPr="002F3F05">
        <w:rPr>
          <w:rFonts w:eastAsia="Times New Roman"/>
          <w:b/>
          <w:bCs/>
          <w:sz w:val="22"/>
          <w:rtl/>
          <w:lang w:eastAsia="he-IL"/>
        </w:rPr>
        <w:t xml:space="preserve"> </w:t>
      </w:r>
      <w:r w:rsidRPr="002F3F05">
        <w:rPr>
          <w:rFonts w:eastAsia="Times New Roman" w:hint="eastAsia"/>
          <w:b/>
          <w:bCs/>
          <w:sz w:val="22"/>
          <w:rtl/>
          <w:lang w:eastAsia="he-IL"/>
        </w:rPr>
        <w:t>את</w:t>
      </w:r>
      <w:r w:rsidRPr="002F3F05">
        <w:rPr>
          <w:rFonts w:eastAsia="Times New Roman"/>
          <w:b/>
          <w:bCs/>
          <w:sz w:val="22"/>
          <w:rtl/>
          <w:lang w:eastAsia="he-IL"/>
        </w:rPr>
        <w:t xml:space="preserve"> </w:t>
      </w:r>
      <w:r w:rsidRPr="002F3F05">
        <w:rPr>
          <w:rFonts w:eastAsia="Times New Roman" w:hint="eastAsia"/>
          <w:b/>
          <w:bCs/>
          <w:sz w:val="22"/>
          <w:rtl/>
          <w:lang w:eastAsia="he-IL"/>
        </w:rPr>
        <w:t>טיפול</w:t>
      </w:r>
      <w:r w:rsidRPr="002F3F05">
        <w:rPr>
          <w:rFonts w:eastAsia="Times New Roman"/>
          <w:b/>
          <w:bCs/>
          <w:sz w:val="22"/>
          <w:rtl/>
          <w:lang w:eastAsia="he-IL"/>
        </w:rPr>
        <w:t xml:space="preserve"> </w:t>
      </w:r>
      <w:r w:rsidRPr="002F3F05">
        <w:rPr>
          <w:rFonts w:eastAsia="Times New Roman" w:hint="eastAsia"/>
          <w:b/>
          <w:bCs/>
          <w:sz w:val="22"/>
          <w:rtl/>
          <w:lang w:eastAsia="he-IL"/>
        </w:rPr>
        <w:t>המנפיקים</w:t>
      </w:r>
      <w:r w:rsidRPr="002F3F05">
        <w:rPr>
          <w:rFonts w:eastAsia="Times New Roman"/>
          <w:b/>
          <w:bCs/>
          <w:sz w:val="22"/>
          <w:rtl/>
          <w:lang w:eastAsia="he-IL"/>
        </w:rPr>
        <w:t xml:space="preserve"> </w:t>
      </w:r>
      <w:r w:rsidRPr="002F3F05">
        <w:rPr>
          <w:rFonts w:eastAsia="Times New Roman" w:hint="eastAsia"/>
          <w:b/>
          <w:bCs/>
          <w:sz w:val="22"/>
          <w:rtl/>
          <w:lang w:eastAsia="he-IL"/>
        </w:rPr>
        <w:t>בבקשות</w:t>
      </w:r>
      <w:r w:rsidRPr="002F3F05">
        <w:rPr>
          <w:rFonts w:eastAsia="Times New Roman"/>
          <w:b/>
          <w:bCs/>
          <w:sz w:val="22"/>
          <w:rtl/>
          <w:lang w:eastAsia="he-IL"/>
        </w:rPr>
        <w:t xml:space="preserve"> </w:t>
      </w:r>
      <w:r w:rsidRPr="002F3F05">
        <w:rPr>
          <w:rFonts w:eastAsia="Times New Roman" w:hint="eastAsia"/>
          <w:b/>
          <w:bCs/>
          <w:sz w:val="22"/>
          <w:rtl/>
          <w:lang w:eastAsia="he-IL"/>
        </w:rPr>
        <w:t>צרכנים</w:t>
      </w:r>
      <w:r w:rsidRPr="002F3F05">
        <w:rPr>
          <w:rFonts w:eastAsia="Times New Roman"/>
          <w:b/>
          <w:bCs/>
          <w:sz w:val="22"/>
          <w:rtl/>
          <w:lang w:eastAsia="he-IL"/>
        </w:rPr>
        <w:t xml:space="preserve"> </w:t>
      </w:r>
      <w:r w:rsidRPr="002F3F05">
        <w:rPr>
          <w:rFonts w:eastAsia="Times New Roman" w:hint="eastAsia"/>
          <w:b/>
          <w:bCs/>
          <w:sz w:val="22"/>
          <w:rtl/>
          <w:lang w:eastAsia="he-IL"/>
        </w:rPr>
        <w:t>לביטולי</w:t>
      </w:r>
      <w:r w:rsidRPr="002F3F05">
        <w:rPr>
          <w:rFonts w:eastAsia="Times New Roman"/>
          <w:b/>
          <w:bCs/>
          <w:sz w:val="22"/>
          <w:rtl/>
          <w:lang w:eastAsia="he-IL"/>
        </w:rPr>
        <w:t xml:space="preserve"> </w:t>
      </w:r>
      <w:r w:rsidRPr="002F3F05">
        <w:rPr>
          <w:rFonts w:eastAsia="Times New Roman" w:hint="eastAsia"/>
          <w:b/>
          <w:bCs/>
          <w:sz w:val="22"/>
          <w:rtl/>
          <w:lang w:eastAsia="he-IL"/>
        </w:rPr>
        <w:t>עסקאות</w:t>
      </w:r>
      <w:r w:rsidRPr="002F3F05">
        <w:rPr>
          <w:rFonts w:eastAsia="Times New Roman"/>
          <w:b/>
          <w:bCs/>
          <w:sz w:val="22"/>
          <w:rtl/>
          <w:lang w:eastAsia="he-IL"/>
        </w:rPr>
        <w:t>,</w:t>
      </w:r>
      <w:r w:rsidRPr="002F3F05">
        <w:rPr>
          <w:rFonts w:eastAsia="Times New Roman" w:hint="cs"/>
          <w:b/>
          <w:bCs/>
          <w:sz w:val="22"/>
          <w:rtl/>
          <w:lang w:eastAsia="he-IL"/>
        </w:rPr>
        <w:t xml:space="preserve"> </w:t>
      </w:r>
      <w:r w:rsidRPr="002F3F05">
        <w:rPr>
          <w:rFonts w:eastAsia="Times New Roman"/>
          <w:b/>
          <w:bCs/>
          <w:sz w:val="22"/>
          <w:rtl/>
          <w:lang w:eastAsia="he-IL"/>
        </w:rPr>
        <w:t xml:space="preserve">לרבות </w:t>
      </w:r>
      <w:r w:rsidRPr="002F3F05">
        <w:rPr>
          <w:rFonts w:eastAsia="Times New Roman" w:hint="eastAsia"/>
          <w:b/>
          <w:bCs/>
          <w:sz w:val="22"/>
          <w:rtl/>
          <w:lang w:eastAsia="he-IL"/>
        </w:rPr>
        <w:t>מ</w:t>
      </w:r>
      <w:r w:rsidRPr="002F3F05">
        <w:rPr>
          <w:rFonts w:eastAsia="Times New Roman"/>
          <w:b/>
          <w:bCs/>
          <w:sz w:val="22"/>
          <w:rtl/>
          <w:lang w:eastAsia="he-IL"/>
        </w:rPr>
        <w:t>דיניות</w:t>
      </w:r>
      <w:r w:rsidRPr="002F3F05">
        <w:rPr>
          <w:rFonts w:eastAsia="Times New Roman" w:hint="eastAsia"/>
          <w:b/>
          <w:bCs/>
          <w:sz w:val="22"/>
          <w:rtl/>
          <w:lang w:eastAsia="he-IL"/>
        </w:rPr>
        <w:t>ם</w:t>
      </w:r>
      <w:r w:rsidRPr="002F3F05">
        <w:rPr>
          <w:rFonts w:eastAsia="Times New Roman"/>
          <w:b/>
          <w:bCs/>
          <w:sz w:val="22"/>
          <w:rtl/>
          <w:lang w:eastAsia="he-IL"/>
        </w:rPr>
        <w:t>, מערכות</w:t>
      </w:r>
      <w:r w:rsidRPr="002F3F05">
        <w:rPr>
          <w:rFonts w:eastAsia="Times New Roman" w:hint="eastAsia"/>
          <w:b/>
          <w:bCs/>
          <w:sz w:val="22"/>
          <w:rtl/>
          <w:lang w:eastAsia="he-IL"/>
        </w:rPr>
        <w:t>יהם</w:t>
      </w:r>
      <w:r w:rsidRPr="002F3F05">
        <w:rPr>
          <w:rFonts w:eastAsia="Times New Roman"/>
          <w:b/>
          <w:bCs/>
          <w:sz w:val="22"/>
          <w:rtl/>
          <w:lang w:eastAsia="he-IL"/>
        </w:rPr>
        <w:t>, נ</w:t>
      </w:r>
      <w:r w:rsidRPr="002F3F05">
        <w:rPr>
          <w:rFonts w:eastAsia="Times New Roman" w:hint="eastAsia"/>
          <w:b/>
          <w:bCs/>
          <w:sz w:val="22"/>
          <w:rtl/>
          <w:lang w:eastAsia="he-IL"/>
        </w:rPr>
        <w:t>ו</w:t>
      </w:r>
      <w:r w:rsidRPr="002F3F05">
        <w:rPr>
          <w:rFonts w:eastAsia="Times New Roman"/>
          <w:b/>
          <w:bCs/>
          <w:sz w:val="22"/>
          <w:rtl/>
          <w:lang w:eastAsia="he-IL"/>
        </w:rPr>
        <w:t>הלי</w:t>
      </w:r>
      <w:r w:rsidRPr="002F3F05">
        <w:rPr>
          <w:rFonts w:eastAsia="Times New Roman" w:hint="eastAsia"/>
          <w:b/>
          <w:bCs/>
          <w:sz w:val="22"/>
          <w:rtl/>
          <w:lang w:eastAsia="he-IL"/>
        </w:rPr>
        <w:t>ה</w:t>
      </w:r>
      <w:r w:rsidRPr="002F3F05">
        <w:rPr>
          <w:rFonts w:eastAsia="Times New Roman"/>
          <w:b/>
          <w:bCs/>
          <w:sz w:val="22"/>
          <w:rtl/>
          <w:lang w:eastAsia="he-IL"/>
        </w:rPr>
        <w:t xml:space="preserve">ם </w:t>
      </w:r>
      <w:r w:rsidRPr="002F3F05">
        <w:rPr>
          <w:rFonts w:eastAsia="Times New Roman" w:hint="eastAsia"/>
          <w:b/>
          <w:bCs/>
          <w:sz w:val="22"/>
          <w:rtl/>
          <w:lang w:eastAsia="he-IL"/>
        </w:rPr>
        <w:t>וטיפולם</w:t>
      </w:r>
      <w:r w:rsidRPr="002F3F05">
        <w:rPr>
          <w:rFonts w:eastAsia="Times New Roman"/>
          <w:b/>
          <w:bCs/>
          <w:sz w:val="22"/>
          <w:rtl/>
          <w:lang w:eastAsia="he-IL"/>
        </w:rPr>
        <w:t xml:space="preserve"> </w:t>
      </w:r>
      <w:r w:rsidRPr="002F3F05">
        <w:rPr>
          <w:rFonts w:eastAsia="Times New Roman" w:hint="eastAsia"/>
          <w:b/>
          <w:bCs/>
          <w:sz w:val="22"/>
          <w:rtl/>
          <w:lang w:eastAsia="he-IL"/>
        </w:rPr>
        <w:t>ב</w:t>
      </w:r>
      <w:r w:rsidRPr="002F3F05">
        <w:rPr>
          <w:rFonts w:eastAsia="Times New Roman"/>
          <w:b/>
          <w:bCs/>
          <w:sz w:val="22"/>
          <w:rtl/>
          <w:lang w:eastAsia="he-IL"/>
        </w:rPr>
        <w:t xml:space="preserve">סיכון </w:t>
      </w:r>
      <w:r w:rsidRPr="002F3F05">
        <w:rPr>
          <w:rFonts w:eastAsia="Times New Roman" w:hint="eastAsia"/>
          <w:b/>
          <w:bCs/>
          <w:sz w:val="22"/>
          <w:rtl/>
          <w:lang w:eastAsia="he-IL"/>
        </w:rPr>
        <w:t>ה</w:t>
      </w:r>
      <w:r w:rsidRPr="002F3F05">
        <w:rPr>
          <w:rFonts w:eastAsia="Times New Roman"/>
          <w:b/>
          <w:bCs/>
          <w:sz w:val="22"/>
          <w:rtl/>
          <w:lang w:eastAsia="he-IL"/>
        </w:rPr>
        <w:t>אשראי הנובע מכך.</w:t>
      </w:r>
      <w:r w:rsidRPr="002F3F05">
        <w:rPr>
          <w:rFonts w:eastAsia="Times New Roman" w:hint="cs"/>
          <w:b/>
          <w:bCs/>
          <w:sz w:val="22"/>
          <w:rtl/>
          <w:lang w:eastAsia="he-IL"/>
        </w:rPr>
        <w:t xml:space="preserve"> </w:t>
      </w:r>
      <w:r w:rsidRPr="002F3F05">
        <w:rPr>
          <w:rFonts w:eastAsia="Times New Roman" w:hint="eastAsia"/>
          <w:b/>
          <w:bCs/>
          <w:sz w:val="22"/>
          <w:rtl/>
          <w:lang w:eastAsia="he-IL"/>
        </w:rPr>
        <w:t>עוד</w:t>
      </w:r>
      <w:r w:rsidRPr="002F3F05">
        <w:rPr>
          <w:rFonts w:eastAsia="Times New Roman"/>
          <w:b/>
          <w:bCs/>
          <w:sz w:val="22"/>
          <w:rtl/>
          <w:lang w:eastAsia="he-IL"/>
        </w:rPr>
        <w:t xml:space="preserve"> נמצא כי בנק ישראל ל</w:t>
      </w:r>
      <w:r w:rsidRPr="002F3F05">
        <w:rPr>
          <w:rFonts w:eastAsia="Times New Roman" w:hint="eastAsia"/>
          <w:b/>
          <w:bCs/>
          <w:sz w:val="22"/>
          <w:rtl/>
          <w:lang w:eastAsia="he-IL"/>
        </w:rPr>
        <w:t>א</w:t>
      </w:r>
      <w:r w:rsidRPr="002F3F05">
        <w:rPr>
          <w:rFonts w:eastAsia="Times New Roman"/>
          <w:b/>
          <w:bCs/>
          <w:sz w:val="22"/>
          <w:rtl/>
          <w:lang w:eastAsia="he-IL"/>
        </w:rPr>
        <w:t xml:space="preserve"> </w:t>
      </w:r>
      <w:r w:rsidRPr="002F3F05">
        <w:rPr>
          <w:rFonts w:eastAsia="Times New Roman" w:hint="eastAsia"/>
          <w:b/>
          <w:bCs/>
          <w:sz w:val="22"/>
          <w:rtl/>
          <w:lang w:eastAsia="he-IL"/>
        </w:rPr>
        <w:t>העמיד</w:t>
      </w:r>
      <w:r w:rsidRPr="002F3F05">
        <w:rPr>
          <w:rFonts w:eastAsia="Times New Roman"/>
          <w:b/>
          <w:bCs/>
          <w:sz w:val="22"/>
          <w:rtl/>
          <w:lang w:eastAsia="he-IL"/>
        </w:rPr>
        <w:t xml:space="preserve"> דרישות פיקוח פרטניות </w:t>
      </w:r>
      <w:r w:rsidRPr="002F3F05">
        <w:rPr>
          <w:rFonts w:eastAsia="Times New Roman" w:hint="eastAsia"/>
          <w:b/>
          <w:bCs/>
          <w:rtl/>
          <w:lang w:eastAsia="he-IL"/>
        </w:rPr>
        <w:t>לסולקים</w:t>
      </w:r>
      <w:r w:rsidRPr="002F3F05">
        <w:rPr>
          <w:rFonts w:eastAsia="Times New Roman"/>
          <w:b/>
          <w:bCs/>
          <w:rtl/>
          <w:lang w:eastAsia="he-IL"/>
        </w:rPr>
        <w:t xml:space="preserve"> </w:t>
      </w:r>
      <w:r w:rsidRPr="002F3F05">
        <w:rPr>
          <w:rFonts w:eastAsia="Times New Roman" w:hint="eastAsia"/>
          <w:b/>
          <w:bCs/>
          <w:sz w:val="22"/>
          <w:rtl/>
          <w:lang w:eastAsia="he-IL"/>
        </w:rPr>
        <w:t>בתחומים</w:t>
      </w:r>
      <w:r w:rsidRPr="002F3F05">
        <w:rPr>
          <w:rFonts w:eastAsia="Times New Roman"/>
          <w:b/>
          <w:bCs/>
          <w:sz w:val="22"/>
          <w:rtl/>
          <w:lang w:eastAsia="he-IL"/>
        </w:rPr>
        <w:t xml:space="preserve"> </w:t>
      </w:r>
      <w:r w:rsidRPr="002F3F05">
        <w:rPr>
          <w:rFonts w:eastAsia="Times New Roman" w:hint="eastAsia"/>
          <w:b/>
          <w:bCs/>
          <w:sz w:val="22"/>
          <w:rtl/>
          <w:lang w:eastAsia="he-IL"/>
        </w:rPr>
        <w:t>האמורים</w:t>
      </w:r>
      <w:r w:rsidRPr="002F3F05">
        <w:rPr>
          <w:rFonts w:eastAsia="Times New Roman"/>
          <w:b/>
          <w:bCs/>
          <w:sz w:val="22"/>
          <w:rtl/>
          <w:lang w:eastAsia="he-IL"/>
        </w:rPr>
        <w:t>.</w:t>
      </w:r>
      <w:r w:rsidRPr="002F3F05">
        <w:rPr>
          <w:rFonts w:eastAsia="Calibri" w:hint="cs"/>
          <w:b/>
          <w:bCs/>
          <w:sz w:val="22"/>
          <w:rtl/>
        </w:rPr>
        <w:t xml:space="preserve"> בביקורת המעקב נמצא כי הליקוי תוקן במידה מועטה. </w:t>
      </w:r>
      <w:r w:rsidRPr="002F3F05">
        <w:rPr>
          <w:rFonts w:eastAsia="Calibri"/>
          <w:b/>
          <w:bCs/>
          <w:sz w:val="22"/>
          <w:rtl/>
        </w:rPr>
        <w:t xml:space="preserve">נמצא כי </w:t>
      </w:r>
      <w:r w:rsidRPr="002F3F05">
        <w:rPr>
          <w:rFonts w:eastAsia="Calibri" w:hint="cs"/>
          <w:b/>
          <w:bCs/>
          <w:sz w:val="22"/>
          <w:rtl/>
        </w:rPr>
        <w:t>משנת</w:t>
      </w:r>
      <w:r w:rsidRPr="002F3F05">
        <w:rPr>
          <w:rFonts w:eastAsia="Calibri"/>
          <w:b/>
          <w:bCs/>
          <w:sz w:val="22"/>
          <w:rtl/>
        </w:rPr>
        <w:t xml:space="preserve"> 2021 עד יולי 2025 הטילה הרשות להגנת הצרכן עיצומים כספיים בסכום של כ-67 מיליון ש"ח בתחום ההונאות המקוונות ב-97 הליכים. מספר תלונות </w:t>
      </w:r>
      <w:r w:rsidRPr="002F3F05">
        <w:rPr>
          <w:rFonts w:eastAsia="Calibri" w:hint="cs"/>
          <w:b/>
          <w:bCs/>
          <w:sz w:val="22"/>
          <w:rtl/>
        </w:rPr>
        <w:t>ה</w:t>
      </w:r>
      <w:r w:rsidRPr="002F3F05">
        <w:rPr>
          <w:rFonts w:eastAsia="Calibri"/>
          <w:b/>
          <w:bCs/>
          <w:sz w:val="22"/>
          <w:rtl/>
        </w:rPr>
        <w:t xml:space="preserve">צרכנים </w:t>
      </w:r>
      <w:r w:rsidRPr="002F3F05">
        <w:rPr>
          <w:rFonts w:eastAsia="Calibri"/>
          <w:b/>
          <w:bCs/>
          <w:sz w:val="22"/>
          <w:rtl/>
        </w:rPr>
        <w:t xml:space="preserve">לרשות להגנת הצרכן בנוגע להטעיה, השפעה בלתי הוגנת וחיוב יתר בעסקאות בתחום השיווק מרחוק </w:t>
      </w:r>
      <w:r w:rsidRPr="002F3F05">
        <w:rPr>
          <w:rFonts w:eastAsia="Calibri" w:hint="cs"/>
          <w:b/>
          <w:bCs/>
          <w:sz w:val="22"/>
          <w:rtl/>
        </w:rPr>
        <w:t>היה</w:t>
      </w:r>
      <w:r w:rsidRPr="002F3F05">
        <w:rPr>
          <w:rFonts w:eastAsia="Calibri"/>
          <w:b/>
          <w:bCs/>
          <w:sz w:val="22"/>
          <w:rtl/>
        </w:rPr>
        <w:t xml:space="preserve"> כ-16,000 תלונות.</w:t>
      </w:r>
      <w:r w:rsidRPr="002F3F05">
        <w:rPr>
          <w:rFonts w:eastAsia="Calibri" w:hint="cs"/>
          <w:b/>
          <w:bCs/>
          <w:sz w:val="22"/>
          <w:rtl/>
        </w:rPr>
        <w:t xml:space="preserve"> </w:t>
      </w:r>
    </w:p>
    <w:p w:rsidR="002F3F05" w:rsidRPr="002F3F05" w:rsidP="00243BEA">
      <w:pPr>
        <w:spacing w:line="269" w:lineRule="auto"/>
        <w:rPr>
          <w:rFonts w:eastAsia="Calibri"/>
          <w:b/>
          <w:bCs/>
          <w:sz w:val="22"/>
          <w:rtl/>
        </w:rPr>
      </w:pPr>
    </w:p>
    <w:p w:rsidR="002F3F05" w:rsidP="00243BEA">
      <w:pPr>
        <w:spacing w:line="269" w:lineRule="auto"/>
        <w:rPr>
          <w:rFonts w:eastAsia="Calibri"/>
          <w:b/>
          <w:bCs/>
          <w:sz w:val="22"/>
          <w:rtl/>
        </w:rPr>
      </w:pPr>
      <w:r w:rsidRPr="002F3F05">
        <w:rPr>
          <w:rFonts w:eastAsia="Calibri" w:hint="cs"/>
          <w:b/>
          <w:bCs/>
          <w:sz w:val="22"/>
          <w:rtl/>
        </w:rPr>
        <w:t>עוד נמצא כי, בשנים 2023 - 2024</w:t>
      </w:r>
      <w:r w:rsidRPr="002F3F05">
        <w:rPr>
          <w:rFonts w:eastAsia="Calibri"/>
          <w:b/>
          <w:bCs/>
          <w:sz w:val="22"/>
          <w:rtl/>
        </w:rPr>
        <w:t xml:space="preserve"> ערך הפיקוח על הבנקים בדיקות בחברות כרטיסי האשראי על</w:t>
      </w:r>
      <w:r w:rsidRPr="002F3F05">
        <w:rPr>
          <w:rFonts w:eastAsia="Calibri" w:hint="cs"/>
          <w:b/>
          <w:bCs/>
          <w:sz w:val="22"/>
          <w:rtl/>
        </w:rPr>
        <w:t xml:space="preserve"> </w:t>
      </w:r>
      <w:r w:rsidRPr="002F3F05">
        <w:rPr>
          <w:rFonts w:eastAsia="Calibri"/>
          <w:b/>
          <w:bCs/>
          <w:sz w:val="22"/>
          <w:rtl/>
        </w:rPr>
        <w:t>היערכותן לטיפול בבתי העסק החשודים בהונאת לקוחות מחזיקי הכרטיס. בין היתר</w:t>
      </w:r>
      <w:r w:rsidRPr="002F3F05">
        <w:rPr>
          <w:rFonts w:eastAsia="Calibri" w:hint="cs"/>
          <w:b/>
          <w:bCs/>
          <w:sz w:val="22"/>
          <w:rtl/>
        </w:rPr>
        <w:t xml:space="preserve"> בדק את</w:t>
      </w:r>
      <w:r w:rsidRPr="002F3F05">
        <w:rPr>
          <w:rFonts w:eastAsia="Calibri"/>
          <w:b/>
          <w:bCs/>
          <w:sz w:val="22"/>
          <w:rtl/>
        </w:rPr>
        <w:t xml:space="preserve"> יישום </w:t>
      </w:r>
      <w:r w:rsidRPr="002F3F05">
        <w:rPr>
          <w:rFonts w:eastAsia="Calibri" w:hint="cs"/>
          <w:b/>
          <w:bCs/>
          <w:sz w:val="22"/>
          <w:rtl/>
        </w:rPr>
        <w:t>ה</w:t>
      </w:r>
      <w:r w:rsidRPr="002F3F05">
        <w:rPr>
          <w:rFonts w:eastAsia="Calibri"/>
          <w:b/>
          <w:bCs/>
          <w:sz w:val="22"/>
          <w:rtl/>
        </w:rPr>
        <w:t>הוראה המחייבת את החברות לנקוט צעדים כדי לא לאפשר התקשרות</w:t>
      </w:r>
      <w:r w:rsidRPr="002F3F05">
        <w:rPr>
          <w:rFonts w:eastAsia="Calibri" w:hint="cs"/>
          <w:b/>
          <w:bCs/>
          <w:sz w:val="22"/>
          <w:rtl/>
        </w:rPr>
        <w:t xml:space="preserve"> </w:t>
      </w:r>
      <w:r w:rsidRPr="002F3F05">
        <w:rPr>
          <w:rFonts w:eastAsia="Calibri"/>
          <w:b/>
          <w:bCs/>
          <w:sz w:val="22"/>
          <w:rtl/>
        </w:rPr>
        <w:t>עם בתי עסק שקיים לגביהם חשד כאמור, או להפסיק את ההתקשרות בהתקיים</w:t>
      </w:r>
      <w:r w:rsidRPr="002F3F05">
        <w:rPr>
          <w:rFonts w:eastAsia="Calibri" w:hint="cs"/>
          <w:b/>
          <w:bCs/>
          <w:sz w:val="22"/>
          <w:rtl/>
        </w:rPr>
        <w:t xml:space="preserve"> </w:t>
      </w:r>
      <w:r w:rsidRPr="002F3F05">
        <w:rPr>
          <w:rFonts w:eastAsia="Calibri"/>
          <w:b/>
          <w:bCs/>
          <w:sz w:val="22"/>
          <w:rtl/>
        </w:rPr>
        <w:t>תנאים מסוימים</w:t>
      </w:r>
      <w:r w:rsidRPr="002F3F05">
        <w:rPr>
          <w:rFonts w:eastAsia="Calibri" w:hint="cs"/>
          <w:b/>
          <w:bCs/>
          <w:sz w:val="22"/>
          <w:rtl/>
        </w:rPr>
        <w:t xml:space="preserve">, אך </w:t>
      </w:r>
      <w:r w:rsidRPr="002F3F05">
        <w:rPr>
          <w:rFonts w:eastAsia="Calibri"/>
          <w:b/>
          <w:bCs/>
          <w:sz w:val="22"/>
          <w:rtl/>
        </w:rPr>
        <w:t xml:space="preserve">בנק ישראל </w:t>
      </w:r>
      <w:r w:rsidRPr="002F3F05">
        <w:rPr>
          <w:rFonts w:eastAsia="Calibri" w:hint="cs"/>
          <w:b/>
          <w:bCs/>
          <w:sz w:val="22"/>
          <w:rtl/>
        </w:rPr>
        <w:t>טרם</w:t>
      </w:r>
      <w:r w:rsidRPr="002F3F05">
        <w:rPr>
          <w:rFonts w:eastAsia="Calibri"/>
          <w:b/>
          <w:bCs/>
          <w:sz w:val="22"/>
          <w:rtl/>
        </w:rPr>
        <w:t xml:space="preserve"> קבע רשימת דגלים אדומים וספי התנהגות מדידים המאפיינים עסקים החשודים כמבצעים הונאה</w:t>
      </w:r>
      <w:r w:rsidRPr="002F3F05">
        <w:rPr>
          <w:rFonts w:eastAsia="Calibri" w:hint="cs"/>
          <w:b/>
          <w:bCs/>
          <w:sz w:val="22"/>
          <w:rtl/>
        </w:rPr>
        <w:t xml:space="preserve"> שמעבר לספים אלו יחייב את חברות האשראי לתת גילוי ללקוחות ולפעול לעצירת עסקאות במקרים המתאימים. </w:t>
      </w:r>
    </w:p>
    <w:p w:rsidR="005522EC" w:rsidRPr="002F3F05" w:rsidP="00243BEA">
      <w:pPr>
        <w:spacing w:line="269" w:lineRule="auto"/>
        <w:rPr>
          <w:rFonts w:eastAsia="Calibri"/>
          <w:b/>
          <w:bCs/>
          <w:sz w:val="22"/>
          <w:rtl/>
        </w:rPr>
      </w:pPr>
    </w:p>
    <w:p w:rsidR="002F3F05" w:rsidRPr="002F3F05" w:rsidP="00243BEA">
      <w:pPr>
        <w:keepNext/>
        <w:keepLines/>
        <w:spacing w:line="269" w:lineRule="auto"/>
        <w:jc w:val="center"/>
        <w:rPr>
          <w:rFonts w:eastAsia="Calibri"/>
          <w:b/>
          <w:bCs/>
          <w:sz w:val="22"/>
          <w:rtl/>
        </w:rPr>
      </w:pPr>
      <w:r w:rsidRPr="002F3F05">
        <w:rPr>
          <w:rFonts w:eastAsia="Calibri"/>
          <w:b/>
          <w:bCs/>
          <w:noProof/>
          <w:sz w:val="22"/>
          <w:rtl/>
        </w:rPr>
        <w:t>מידת תיקון הליקוי</w:t>
      </w:r>
    </w:p>
    <w:p w:rsidR="002F3F05" w:rsidRPr="002F3F05" w:rsidP="00243BEA">
      <w:pPr>
        <w:spacing w:line="269" w:lineRule="auto"/>
        <w:jc w:val="center"/>
        <w:rPr>
          <w:rFonts w:eastAsia="Times New Roman"/>
          <w:sz w:val="22"/>
          <w:rtl/>
          <w:lang w:eastAsia="he-IL"/>
        </w:rPr>
      </w:pPr>
      <w:r w:rsidRPr="002F3F05">
        <w:rPr>
          <w:rFonts w:eastAsia="Calibri"/>
          <w:noProof/>
          <w:sz w:val="22"/>
        </w:rPr>
        <w:drawing>
          <wp:inline distT="0" distB="0" distL="0" distR="0">
            <wp:extent cx="3960000" cy="794146"/>
            <wp:effectExtent l="0" t="0" r="2540" b="0"/>
            <wp:docPr id="12" name="תמונה 12"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jc w:val="center"/>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Calibri" w:hint="cs"/>
          <w:sz w:val="22"/>
          <w:rtl/>
        </w:rPr>
        <w:t xml:space="preserve">בנק ישראל מסר בתגובתו כי בעקבות המלצת משרד מבקר המדינה בדוח הקודם הוא ביצע ביקורות יזומות אצל החברות הסולקות, עוד ציין </w:t>
      </w:r>
      <w:r w:rsidRPr="002F3F05">
        <w:rPr>
          <w:rFonts w:eastAsia="Calibri"/>
          <w:sz w:val="22"/>
          <w:rtl/>
        </w:rPr>
        <w:t>בנק ישראל</w:t>
      </w:r>
      <w:r w:rsidRPr="002F3F05">
        <w:rPr>
          <w:rFonts w:eastAsia="Calibri" w:hint="cs"/>
          <w:sz w:val="22"/>
          <w:rtl/>
        </w:rPr>
        <w:t xml:space="preserve"> כי הוא מעדיף להותיר את ההוראות להפסקת סליקה ברמת הוראות כלליות ועקרונות.</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פורום</w:t>
      </w:r>
      <w:r w:rsidRPr="002F3F05">
        <w:rPr>
          <w:rFonts w:eastAsia="Times New Roman"/>
          <w:sz w:val="22"/>
          <w:rtl/>
          <w:lang w:eastAsia="he-IL"/>
        </w:rPr>
        <w:t xml:space="preserve"> </w:t>
      </w:r>
      <w:r w:rsidRPr="002F3F05">
        <w:rPr>
          <w:rFonts w:eastAsia="Times New Roman" w:hint="eastAsia"/>
          <w:sz w:val="22"/>
          <w:rtl/>
          <w:lang w:eastAsia="he-IL"/>
        </w:rPr>
        <w:t>החברות</w:t>
      </w:r>
      <w:r w:rsidRPr="002F3F05">
        <w:rPr>
          <w:rFonts w:eastAsia="Times New Roman"/>
          <w:sz w:val="22"/>
          <w:rtl/>
          <w:lang w:eastAsia="he-IL"/>
        </w:rPr>
        <w:t xml:space="preserve"> </w:t>
      </w:r>
      <w:r w:rsidRPr="002F3F05">
        <w:rPr>
          <w:rFonts w:eastAsia="Times New Roman" w:hint="eastAsia"/>
          <w:sz w:val="22"/>
          <w:rtl/>
          <w:lang w:eastAsia="he-IL"/>
        </w:rPr>
        <w:t>הסולקות</w:t>
      </w:r>
      <w:r w:rsidRPr="002F3F05">
        <w:rPr>
          <w:rFonts w:eastAsia="Times New Roman"/>
          <w:sz w:val="22"/>
          <w:rtl/>
          <w:lang w:eastAsia="he-IL"/>
        </w:rPr>
        <w:t xml:space="preserve"> מסר </w:t>
      </w:r>
      <w:r w:rsidRPr="002F3F05">
        <w:rPr>
          <w:rFonts w:eastAsia="Times New Roman" w:hint="eastAsia"/>
          <w:sz w:val="22"/>
          <w:rtl/>
          <w:lang w:eastAsia="he-IL"/>
        </w:rPr>
        <w:t>בתגובתו</w:t>
      </w:r>
      <w:r w:rsidRPr="002F3F05">
        <w:rPr>
          <w:rFonts w:eastAsia="Times New Roman"/>
          <w:sz w:val="22"/>
          <w:rtl/>
          <w:lang w:eastAsia="he-IL"/>
        </w:rPr>
        <w:t xml:space="preserve"> שבנק ישראל ערך בשנת 2024 סקירה מערכתית בחברות כרטיסי האשראי בנושא מניעה או הפסקה של שירותי סליקה במקרים של חשש להונאה </w:t>
      </w:r>
      <w:r w:rsidRPr="002F3F05">
        <w:rPr>
          <w:rFonts w:eastAsia="Times New Roman" w:hint="cs"/>
          <w:sz w:val="22"/>
          <w:rtl/>
          <w:lang w:eastAsia="he-IL"/>
        </w:rPr>
        <w:t>-</w:t>
      </w:r>
      <w:r w:rsidRPr="002F3F05">
        <w:rPr>
          <w:rFonts w:eastAsia="Times New Roman"/>
          <w:sz w:val="22"/>
          <w:rtl/>
          <w:lang w:eastAsia="he-IL"/>
        </w:rPr>
        <w:t xml:space="preserve"> נושא המוסדר בעיקרו במסגרת סעיף 7 להוראת ניהול בנקאי תקין 472 "סולקים וסליקת עסקאות בכרטיסי חיוב". הסקירה בוצעה במסגרת הגברת פעילות הפיקוח על הבנקים למען הגנה על לקוחות של הגופים המפוקחים על ידו מפני הונאות, הטעיה והשפעה בלתי הוגנת, ומטרתה הייתה לבדוק קיום מסגרת כללית ליישום דרישות רלוונטיות של הוראה 472.</w:t>
      </w:r>
    </w:p>
    <w:p w:rsidR="002F3F05" w:rsidRPr="002F3F05" w:rsidP="00243BEA">
      <w:pPr>
        <w:spacing w:line="269" w:lineRule="auto"/>
        <w:rPr>
          <w:rFonts w:eastAsia="Times New Roman"/>
          <w:b/>
          <w:bCs/>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rtl/>
          <w:lang w:eastAsia="he-IL"/>
        </w:rPr>
        <w:t xml:space="preserve">מומלץ לבנק ישראל לקדם את השינויים הנדרשים בהתאם להחלטת ממשלה 450 על </w:t>
      </w:r>
      <w:r w:rsidRPr="002F3F05">
        <w:rPr>
          <w:rFonts w:eastAsia="Times New Roman"/>
          <w:b/>
          <w:bCs/>
          <w:rtl/>
          <w:lang w:eastAsia="he-IL"/>
        </w:rPr>
        <w:t>הטלת חובות דיווח על נותני שירותי תשלום לגורמים המוסמכים אודות פעילות כלכלית חריגה או בלתי רגילה שמעלה חשש ממשי לניצול כלכלי של צרכן, וכן במקרה שבו נותן שירותי תשלום החליט שלא לפתוח חשבון או לסגור חשבון מטעמים אלה</w:t>
      </w:r>
      <w:r w:rsidRPr="002F3F05">
        <w:rPr>
          <w:rFonts w:eastAsia="Times New Roman" w:hint="cs"/>
          <w:b/>
          <w:bCs/>
          <w:rtl/>
          <w:lang w:eastAsia="he-IL"/>
        </w:rPr>
        <w:t>. להמשיך ולהשלים ביצוע ביקורות</w:t>
      </w:r>
      <w:r w:rsidRPr="002F3F05">
        <w:rPr>
          <w:rFonts w:eastAsia="Times New Roman"/>
          <w:b/>
          <w:bCs/>
          <w:sz w:val="22"/>
          <w:rtl/>
          <w:lang w:eastAsia="he-IL"/>
        </w:rPr>
        <w:t>,</w:t>
      </w:r>
      <w:r w:rsidRPr="002F3F05">
        <w:rPr>
          <w:rFonts w:eastAsia="Times New Roman" w:hint="cs"/>
          <w:b/>
          <w:bCs/>
          <w:sz w:val="22"/>
          <w:rtl/>
          <w:lang w:eastAsia="he-IL"/>
        </w:rPr>
        <w:t xml:space="preserve"> </w:t>
      </w:r>
      <w:r w:rsidRPr="002F3F05">
        <w:rPr>
          <w:rFonts w:eastAsia="Times New Roman" w:hint="eastAsia"/>
          <w:b/>
          <w:bCs/>
          <w:sz w:val="22"/>
          <w:rtl/>
          <w:lang w:eastAsia="he-IL"/>
        </w:rPr>
        <w:t>ו</w:t>
      </w:r>
      <w:r w:rsidRPr="002F3F05">
        <w:rPr>
          <w:rFonts w:eastAsia="Times New Roman" w:hint="cs"/>
          <w:b/>
          <w:bCs/>
          <w:sz w:val="22"/>
          <w:rtl/>
          <w:lang w:eastAsia="he-IL"/>
        </w:rPr>
        <w:t xml:space="preserve">לבחון את </w:t>
      </w:r>
      <w:r w:rsidRPr="002F3F05">
        <w:rPr>
          <w:rFonts w:eastAsia="Times New Roman"/>
          <w:b/>
          <w:bCs/>
          <w:sz w:val="22"/>
          <w:rtl/>
          <w:lang w:eastAsia="he-IL"/>
        </w:rPr>
        <w:t>טיפול</w:t>
      </w:r>
      <w:r w:rsidRPr="002F3F05">
        <w:rPr>
          <w:rFonts w:eastAsia="Times New Roman" w:hint="cs"/>
          <w:b/>
          <w:bCs/>
          <w:sz w:val="22"/>
          <w:rtl/>
          <w:lang w:eastAsia="he-IL"/>
        </w:rPr>
        <w:t>ן</w:t>
      </w:r>
      <w:r w:rsidRPr="002F3F05">
        <w:rPr>
          <w:rFonts w:eastAsia="Times New Roman"/>
          <w:b/>
          <w:bCs/>
          <w:sz w:val="22"/>
          <w:rtl/>
          <w:lang w:eastAsia="he-IL"/>
        </w:rPr>
        <w:t xml:space="preserve"> </w:t>
      </w:r>
      <w:r w:rsidRPr="002F3F05">
        <w:rPr>
          <w:rFonts w:eastAsia="Times New Roman" w:hint="eastAsia"/>
          <w:b/>
          <w:bCs/>
          <w:sz w:val="22"/>
          <w:rtl/>
          <w:lang w:eastAsia="he-IL"/>
        </w:rPr>
        <w:t>בבקשות</w:t>
      </w:r>
      <w:r w:rsidRPr="002F3F05">
        <w:rPr>
          <w:rFonts w:eastAsia="Times New Roman"/>
          <w:b/>
          <w:bCs/>
          <w:sz w:val="22"/>
          <w:rtl/>
          <w:lang w:eastAsia="he-IL"/>
        </w:rPr>
        <w:t xml:space="preserve"> </w:t>
      </w:r>
      <w:r w:rsidRPr="002F3F05">
        <w:rPr>
          <w:rFonts w:eastAsia="Times New Roman" w:hint="eastAsia"/>
          <w:b/>
          <w:bCs/>
          <w:sz w:val="22"/>
          <w:rtl/>
          <w:lang w:eastAsia="he-IL"/>
        </w:rPr>
        <w:t>צרכנים</w:t>
      </w:r>
      <w:r w:rsidRPr="002F3F05">
        <w:rPr>
          <w:rFonts w:eastAsia="Times New Roman"/>
          <w:b/>
          <w:bCs/>
          <w:sz w:val="22"/>
          <w:rtl/>
          <w:lang w:eastAsia="he-IL"/>
        </w:rPr>
        <w:t xml:space="preserve"> </w:t>
      </w:r>
      <w:r w:rsidRPr="002F3F05">
        <w:rPr>
          <w:rFonts w:eastAsia="Times New Roman" w:hint="eastAsia"/>
          <w:b/>
          <w:bCs/>
          <w:sz w:val="22"/>
          <w:rtl/>
          <w:lang w:eastAsia="he-IL"/>
        </w:rPr>
        <w:t>לביטולי</w:t>
      </w:r>
      <w:r w:rsidRPr="002F3F05">
        <w:rPr>
          <w:rFonts w:eastAsia="Times New Roman"/>
          <w:b/>
          <w:bCs/>
          <w:sz w:val="22"/>
          <w:rtl/>
          <w:lang w:eastAsia="he-IL"/>
        </w:rPr>
        <w:t xml:space="preserve"> </w:t>
      </w:r>
      <w:r w:rsidRPr="002F3F05">
        <w:rPr>
          <w:rFonts w:eastAsia="Times New Roman" w:hint="eastAsia"/>
          <w:b/>
          <w:bCs/>
          <w:sz w:val="22"/>
          <w:rtl/>
          <w:lang w:eastAsia="he-IL"/>
        </w:rPr>
        <w:t>עסקאות</w:t>
      </w:r>
      <w:r w:rsidRPr="002F3F05">
        <w:rPr>
          <w:rFonts w:eastAsia="Times New Roman"/>
          <w:b/>
          <w:bCs/>
          <w:sz w:val="22"/>
          <w:rtl/>
          <w:lang w:eastAsia="he-IL"/>
        </w:rPr>
        <w:t xml:space="preserve">, לרבות </w:t>
      </w:r>
      <w:r w:rsidRPr="002F3F05">
        <w:rPr>
          <w:rFonts w:eastAsia="Times New Roman" w:hint="eastAsia"/>
          <w:b/>
          <w:bCs/>
          <w:sz w:val="22"/>
          <w:rtl/>
          <w:lang w:eastAsia="he-IL"/>
        </w:rPr>
        <w:t>מ</w:t>
      </w:r>
      <w:r w:rsidRPr="002F3F05">
        <w:rPr>
          <w:rFonts w:eastAsia="Times New Roman"/>
          <w:b/>
          <w:bCs/>
          <w:sz w:val="22"/>
          <w:rtl/>
          <w:lang w:eastAsia="he-IL"/>
        </w:rPr>
        <w:t>דיניות</w:t>
      </w:r>
      <w:r w:rsidRPr="002F3F05">
        <w:rPr>
          <w:rFonts w:eastAsia="Times New Roman" w:hint="eastAsia"/>
          <w:b/>
          <w:bCs/>
          <w:sz w:val="22"/>
          <w:rtl/>
          <w:lang w:eastAsia="he-IL"/>
        </w:rPr>
        <w:t>ם</w:t>
      </w:r>
      <w:r w:rsidRPr="002F3F05">
        <w:rPr>
          <w:rFonts w:eastAsia="Times New Roman"/>
          <w:b/>
          <w:bCs/>
          <w:sz w:val="22"/>
          <w:rtl/>
          <w:lang w:eastAsia="he-IL"/>
        </w:rPr>
        <w:t>, מערכות</w:t>
      </w:r>
      <w:r w:rsidRPr="002F3F05">
        <w:rPr>
          <w:rFonts w:eastAsia="Times New Roman" w:hint="eastAsia"/>
          <w:b/>
          <w:bCs/>
          <w:sz w:val="22"/>
          <w:rtl/>
          <w:lang w:eastAsia="he-IL"/>
        </w:rPr>
        <w:t>יהם</w:t>
      </w:r>
      <w:r w:rsidRPr="002F3F05">
        <w:rPr>
          <w:rFonts w:eastAsia="Times New Roman"/>
          <w:b/>
          <w:bCs/>
          <w:sz w:val="22"/>
          <w:rtl/>
          <w:lang w:eastAsia="he-IL"/>
        </w:rPr>
        <w:t>, נ</w:t>
      </w:r>
      <w:r w:rsidRPr="002F3F05">
        <w:rPr>
          <w:rFonts w:eastAsia="Times New Roman" w:hint="eastAsia"/>
          <w:b/>
          <w:bCs/>
          <w:sz w:val="22"/>
          <w:rtl/>
          <w:lang w:eastAsia="he-IL"/>
        </w:rPr>
        <w:t>ו</w:t>
      </w:r>
      <w:r w:rsidRPr="002F3F05">
        <w:rPr>
          <w:rFonts w:eastAsia="Times New Roman"/>
          <w:b/>
          <w:bCs/>
          <w:sz w:val="22"/>
          <w:rtl/>
          <w:lang w:eastAsia="he-IL"/>
        </w:rPr>
        <w:t>הלי</w:t>
      </w:r>
      <w:r w:rsidRPr="002F3F05">
        <w:rPr>
          <w:rFonts w:eastAsia="Times New Roman" w:hint="eastAsia"/>
          <w:b/>
          <w:bCs/>
          <w:sz w:val="22"/>
          <w:rtl/>
          <w:lang w:eastAsia="he-IL"/>
        </w:rPr>
        <w:t>ה</w:t>
      </w:r>
      <w:r w:rsidRPr="002F3F05">
        <w:rPr>
          <w:rFonts w:eastAsia="Times New Roman"/>
          <w:b/>
          <w:bCs/>
          <w:sz w:val="22"/>
          <w:rtl/>
          <w:lang w:eastAsia="he-IL"/>
        </w:rPr>
        <w:t xml:space="preserve">ם </w:t>
      </w:r>
      <w:r w:rsidRPr="002F3F05">
        <w:rPr>
          <w:rFonts w:eastAsia="Times New Roman" w:hint="eastAsia"/>
          <w:b/>
          <w:bCs/>
          <w:sz w:val="22"/>
          <w:rtl/>
          <w:lang w:eastAsia="he-IL"/>
        </w:rPr>
        <w:t>וטיפולם</w:t>
      </w:r>
      <w:r w:rsidRPr="002F3F05">
        <w:rPr>
          <w:rFonts w:eastAsia="Times New Roman"/>
          <w:b/>
          <w:bCs/>
          <w:sz w:val="22"/>
          <w:rtl/>
          <w:lang w:eastAsia="he-IL"/>
        </w:rPr>
        <w:t xml:space="preserve"> </w:t>
      </w:r>
      <w:r w:rsidRPr="002F3F05">
        <w:rPr>
          <w:rFonts w:eastAsia="Times New Roman" w:hint="eastAsia"/>
          <w:b/>
          <w:bCs/>
          <w:sz w:val="22"/>
          <w:rtl/>
          <w:lang w:eastAsia="he-IL"/>
        </w:rPr>
        <w:t>ב</w:t>
      </w:r>
      <w:r w:rsidRPr="002F3F05">
        <w:rPr>
          <w:rFonts w:eastAsia="Times New Roman"/>
          <w:b/>
          <w:bCs/>
          <w:sz w:val="22"/>
          <w:rtl/>
          <w:lang w:eastAsia="he-IL"/>
        </w:rPr>
        <w:t xml:space="preserve">סיכון </w:t>
      </w:r>
      <w:r w:rsidRPr="002F3F05">
        <w:rPr>
          <w:rFonts w:eastAsia="Times New Roman" w:hint="eastAsia"/>
          <w:b/>
          <w:bCs/>
          <w:sz w:val="22"/>
          <w:rtl/>
          <w:lang w:eastAsia="he-IL"/>
        </w:rPr>
        <w:t>ה</w:t>
      </w:r>
      <w:r w:rsidRPr="002F3F05">
        <w:rPr>
          <w:rFonts w:eastAsia="Times New Roman"/>
          <w:b/>
          <w:bCs/>
          <w:sz w:val="22"/>
          <w:rtl/>
          <w:lang w:eastAsia="he-IL"/>
        </w:rPr>
        <w:t>אשראי הנובע מכך.</w:t>
      </w:r>
      <w:r w:rsidRPr="002F3F05">
        <w:rPr>
          <w:rFonts w:eastAsia="Times New Roman" w:hint="cs"/>
          <w:b/>
          <w:bCs/>
          <w:sz w:val="22"/>
          <w:rtl/>
          <w:lang w:eastAsia="he-IL"/>
        </w:rPr>
        <w:t xml:space="preserve"> על הבדיקות להתבצע באופן עיתי כחלק משגרת ותוכנית הביקורת של בנק ישראל. עוד מומלץ לבנק ישראל לקבוע </w:t>
      </w:r>
      <w:r w:rsidRPr="002F3F05">
        <w:rPr>
          <w:rFonts w:eastAsia="Calibri"/>
          <w:b/>
          <w:bCs/>
          <w:sz w:val="22"/>
          <w:rtl/>
        </w:rPr>
        <w:t>רשימת דגלים אדומים וס</w:t>
      </w:r>
      <w:r w:rsidRPr="002F3F05">
        <w:rPr>
          <w:rFonts w:eastAsia="Calibri" w:hint="cs"/>
          <w:b/>
          <w:bCs/>
          <w:sz w:val="22"/>
          <w:rtl/>
        </w:rPr>
        <w:t>י</w:t>
      </w:r>
      <w:r w:rsidRPr="002F3F05">
        <w:rPr>
          <w:rFonts w:eastAsia="Calibri"/>
          <w:b/>
          <w:bCs/>
          <w:sz w:val="22"/>
          <w:rtl/>
        </w:rPr>
        <w:t>פי התנהגות מדידים המאפיינים עסקים החשודים כמבצעים הונאה</w:t>
      </w:r>
      <w:r w:rsidRPr="002F3F05">
        <w:rPr>
          <w:rFonts w:eastAsia="Calibri" w:hint="cs"/>
          <w:b/>
          <w:bCs/>
          <w:sz w:val="22"/>
          <w:rtl/>
        </w:rPr>
        <w:t xml:space="preserve"> שמעבר לספים אלו יחייב את חברות האשראי לתת גילוי ללקוחות ולפעול לעצירת עסקאות במקרים המתאימים.</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עוד מומלץ לרשות להגנת הצרכן כי במקרים שבהם היא מקבלת תלונות צרכנים רבות על עסקים מסוימים - להעביר תלונות אלה לבנק ישראל וכן להעביר לבנק ישראל תלונות על הונאות צרכנים תוך שימוש בחיוב הצרכנים באמצעות כרטיסי אשראי. זאת לשם בחינת הצעדים שנקטו הסולקים בהתאם להוראות חוק שירותי תשלום, שעל יישומו מופקד בנק ישראל.</w:t>
      </w:r>
    </w:p>
    <w:p w:rsidR="002F3F05" w:rsidRPr="002F3F05" w:rsidP="00243BEA">
      <w:pPr>
        <w:spacing w:line="269" w:lineRule="auto"/>
        <w:rPr>
          <w:rFonts w:eastAsia="Times New Roman"/>
          <w:b/>
          <w:bCs/>
          <w:sz w:val="22"/>
          <w:rtl/>
          <w:lang w:eastAsia="he-IL"/>
        </w:rPr>
      </w:pPr>
    </w:p>
    <w:p w:rsidR="002F3F05" w:rsidRPr="002F3F05" w:rsidP="00243BEA">
      <w:pPr>
        <w:keepNext/>
        <w:keepLines/>
        <w:spacing w:line="269" w:lineRule="auto"/>
        <w:outlineLvl w:val="4"/>
        <w:rPr>
          <w:rFonts w:eastAsia="Times New Roman"/>
          <w:bCs/>
          <w:spacing w:val="40"/>
          <w:sz w:val="22"/>
          <w:rtl/>
          <w:lang w:eastAsia="he-IL"/>
        </w:rPr>
      </w:pPr>
      <w:bookmarkStart w:id="586" w:name="_Toc216267539"/>
      <w:bookmarkStart w:id="587" w:name="_Toc216276529"/>
      <w:bookmarkStart w:id="588" w:name="_Toc216277079"/>
      <w:bookmarkStart w:id="589" w:name="_Toc216277478"/>
      <w:bookmarkStart w:id="590" w:name="_Toc218513475"/>
      <w:r w:rsidRPr="002F3F05">
        <w:rPr>
          <w:rFonts w:eastAsia="Times New Roman" w:hint="eastAsia"/>
          <w:bCs/>
          <w:spacing w:val="40"/>
          <w:sz w:val="22"/>
          <w:rtl/>
          <w:lang w:eastAsia="he-IL"/>
        </w:rPr>
        <w:t>צעדים</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לצמ</w:t>
      </w:r>
      <w:r w:rsidRPr="002F3F05">
        <w:rPr>
          <w:rFonts w:eastAsia="Times New Roman" w:hint="cs"/>
          <w:bCs/>
          <w:spacing w:val="40"/>
          <w:sz w:val="22"/>
          <w:rtl/>
          <w:lang w:eastAsia="he-IL"/>
        </w:rPr>
        <w:t>צ</w:t>
      </w:r>
      <w:r w:rsidRPr="002F3F05">
        <w:rPr>
          <w:rFonts w:eastAsia="Times New Roman" w:hint="eastAsia"/>
          <w:bCs/>
          <w:spacing w:val="40"/>
          <w:sz w:val="22"/>
          <w:rtl/>
          <w:lang w:eastAsia="he-IL"/>
        </w:rPr>
        <w:t>ום</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הונאות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באמצעות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כרטיסי</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אשראי</w:t>
      </w:r>
      <w:bookmarkEnd w:id="586"/>
      <w:bookmarkEnd w:id="587"/>
      <w:bookmarkEnd w:id="588"/>
      <w:bookmarkEnd w:id="589"/>
      <w:bookmarkEnd w:id="590"/>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szCs w:val="20"/>
          <w:rtl/>
          <w:lang w:eastAsia="he-IL"/>
        </w:rPr>
      </w:pPr>
      <w:r w:rsidRPr="002F3F05">
        <w:rPr>
          <w:rFonts w:eastAsia="Times New Roman" w:hint="cs"/>
          <w:sz w:val="22"/>
          <w:rtl/>
          <w:lang w:eastAsia="he-IL"/>
        </w:rPr>
        <w:t>לנוכח המקרים הרבים שבהם חברות המבצעות הונאה צרכנית קיבלו את תקבוליהן באמצעות כרטיסי אשראי החליטה הממשלה, במסגרת החלטת ממשלה 450 מיום 18.10.20</w:t>
      </w:r>
      <w:r>
        <w:rPr>
          <w:rFonts w:eastAsia="Times New Roman"/>
          <w:sz w:val="22"/>
          <w:vertAlign w:val="superscript"/>
          <w:rtl/>
          <w:lang w:eastAsia="he-IL"/>
        </w:rPr>
        <w:footnoteReference w:id="160"/>
      </w:r>
      <w:r w:rsidRPr="002F3F05">
        <w:rPr>
          <w:rFonts w:eastAsia="Times New Roman" w:hint="cs"/>
          <w:rtl/>
          <w:lang w:eastAsia="he-IL"/>
        </w:rPr>
        <w:t xml:space="preserve"> (להלן - החלטת ממשלה 450),</w:t>
      </w:r>
      <w:r w:rsidRPr="002F3F05">
        <w:rPr>
          <w:rFonts w:eastAsia="Times New Roman" w:hint="cs"/>
          <w:sz w:val="22"/>
          <w:rtl/>
          <w:lang w:eastAsia="he-IL"/>
        </w:rPr>
        <w:t xml:space="preserve"> על שורת צעדים שמטרתם מתן כלים נוספים בידי הרשות להגנת הצרכן </w:t>
      </w:r>
      <w:r w:rsidRPr="002F3F05">
        <w:rPr>
          <w:rFonts w:eastAsia="Times New Roman" w:hint="cs"/>
          <w:sz w:val="22"/>
          <w:rtl/>
          <w:lang w:eastAsia="he-IL"/>
        </w:rPr>
        <w:t>ורגולטורים נוספים לפעולה כנגד מבצעי ההונא</w:t>
      </w:r>
      <w:r w:rsidRPr="002F3F05">
        <w:rPr>
          <w:rFonts w:eastAsia="Times New Roman" w:hint="eastAsia"/>
          <w:sz w:val="22"/>
          <w:rtl/>
          <w:lang w:eastAsia="he-IL"/>
        </w:rPr>
        <w:t>ה</w:t>
      </w:r>
      <w:r w:rsidRPr="002F3F05">
        <w:rPr>
          <w:rFonts w:eastAsia="Times New Roman" w:hint="cs"/>
          <w:sz w:val="22"/>
          <w:rtl/>
          <w:lang w:eastAsia="he-IL"/>
        </w:rPr>
        <w:t>. עם זאת ההחלטה קבעה כי אין בתיקוני החקיקה ובצעדים הנוספים שקבעה הממשלה</w:t>
      </w:r>
      <w:r w:rsidRPr="002F3F05">
        <w:rPr>
          <w:rFonts w:eastAsia="Times New Roman"/>
          <w:sz w:val="22"/>
          <w:rtl/>
          <w:lang w:eastAsia="he-IL"/>
        </w:rPr>
        <w:t xml:space="preserve"> כדי לגרוע מהוראות המפקח על הבנקים, שלפיהן בנסיבות שבהן התעורר אצל סולק חשש ממשי כי</w:t>
      </w:r>
      <w:r w:rsidRPr="002F3F05">
        <w:rPr>
          <w:rFonts w:eastAsia="Times New Roman" w:hint="cs"/>
          <w:sz w:val="22"/>
          <w:rtl/>
          <w:lang w:eastAsia="he-IL"/>
        </w:rPr>
        <w:t xml:space="preserve"> </w:t>
      </w:r>
      <w:r w:rsidRPr="002F3F05">
        <w:rPr>
          <w:rFonts w:eastAsia="Times New Roman"/>
          <w:sz w:val="22"/>
          <w:rtl/>
          <w:lang w:eastAsia="he-IL"/>
        </w:rPr>
        <w:t>בפעילותו של בית עסק יש משום הונאת לקוחות, הטעיית</w:t>
      </w:r>
      <w:r w:rsidRPr="002F3F05">
        <w:rPr>
          <w:rFonts w:eastAsia="Times New Roman" w:hint="cs"/>
          <w:sz w:val="22"/>
          <w:rtl/>
          <w:lang w:eastAsia="he-IL"/>
        </w:rPr>
        <w:t>ם</w:t>
      </w:r>
      <w:r w:rsidRPr="002F3F05">
        <w:rPr>
          <w:rFonts w:eastAsia="Times New Roman"/>
          <w:sz w:val="22"/>
          <w:rtl/>
          <w:lang w:eastAsia="he-IL"/>
        </w:rPr>
        <w:t xml:space="preserve"> או הפעלת השפעה בלתי הוגנת עליהם, רשאי הוא לסרב לתת לבית העסק שירות</w:t>
      </w:r>
      <w:r w:rsidRPr="002F3F05">
        <w:rPr>
          <w:rFonts w:eastAsia="Times New Roman" w:hint="cs"/>
          <w:sz w:val="22"/>
          <w:rtl/>
          <w:lang w:eastAsia="he-IL"/>
        </w:rPr>
        <w:t>י</w:t>
      </w:r>
      <w:r w:rsidRPr="002F3F05">
        <w:rPr>
          <w:rFonts w:eastAsia="Times New Roman"/>
          <w:sz w:val="22"/>
          <w:rtl/>
          <w:lang w:eastAsia="he-IL"/>
        </w:rPr>
        <w:t xml:space="preserve"> סליקה או לבצע </w:t>
      </w:r>
      <w:r w:rsidRPr="002F3F05">
        <w:rPr>
          <w:rFonts w:eastAsia="Times New Roman" w:hint="cs"/>
          <w:sz w:val="22"/>
          <w:rtl/>
          <w:lang w:eastAsia="he-IL"/>
        </w:rPr>
        <w:t>למענו</w:t>
      </w:r>
      <w:r w:rsidRPr="002F3F05">
        <w:rPr>
          <w:rFonts w:eastAsia="Times New Roman"/>
          <w:sz w:val="22"/>
          <w:rtl/>
          <w:lang w:eastAsia="he-IL"/>
        </w:rPr>
        <w:t xml:space="preserve"> פעולה מסוימת</w:t>
      </w:r>
      <w:r w:rsidRPr="002F3F05">
        <w:rPr>
          <w:rFonts w:eastAsia="Times New Roman" w:hint="cs"/>
          <w:sz w:val="22"/>
          <w:rtl/>
          <w:lang w:eastAsia="he-IL"/>
        </w:rPr>
        <w:t>.</w:t>
      </w:r>
    </w:p>
    <w:p w:rsidR="002F3F05" w:rsidRPr="002F3F05" w:rsidP="00243BEA">
      <w:pPr>
        <w:rPr>
          <w:rtl/>
          <w:lang w:eastAsia="he-IL"/>
        </w:rPr>
      </w:pPr>
      <w:bookmarkStart w:id="591" w:name="_Toc216267540"/>
      <w:bookmarkStart w:id="592" w:name="_Toc216276530"/>
      <w:bookmarkStart w:id="593" w:name="_Toc216277080"/>
      <w:bookmarkStart w:id="594" w:name="_Toc216277479"/>
      <w:bookmarkStart w:id="595" w:name="_Toc218513476"/>
    </w:p>
    <w:p w:rsidR="002F3F05" w:rsidRPr="002F3F05" w:rsidP="00804717">
      <w:pPr>
        <w:keepNext/>
        <w:keepLines/>
        <w:spacing w:before="120" w:line="269" w:lineRule="auto"/>
        <w:outlineLvl w:val="5"/>
        <w:rPr>
          <w:rFonts w:eastAsia="Times New Roman"/>
          <w:spacing w:val="40"/>
          <w:sz w:val="22"/>
          <w:rtl/>
          <w:lang w:eastAsia="he-IL"/>
        </w:rPr>
      </w:pPr>
      <w:r w:rsidRPr="002F3F05">
        <w:rPr>
          <w:rFonts w:eastAsia="Times New Roman" w:hint="cs"/>
          <w:spacing w:val="40"/>
          <w:sz w:val="22"/>
          <w:rtl/>
          <w:lang w:eastAsia="he-IL"/>
        </w:rPr>
        <w:t>הביקורת הקודמת</w:t>
      </w:r>
      <w:bookmarkEnd w:id="591"/>
      <w:bookmarkEnd w:id="592"/>
      <w:bookmarkEnd w:id="593"/>
      <w:bookmarkEnd w:id="594"/>
      <w:bookmarkEnd w:id="595"/>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בביקורת הקודמת </w:t>
      </w:r>
      <w:r w:rsidRPr="002F3F05">
        <w:rPr>
          <w:rFonts w:eastAsia="Times New Roman"/>
          <w:sz w:val="22"/>
          <w:rtl/>
          <w:lang w:eastAsia="he-IL"/>
        </w:rPr>
        <w:t xml:space="preserve">נמצא כי </w:t>
      </w:r>
      <w:r w:rsidRPr="002F3F05">
        <w:rPr>
          <w:rFonts w:eastAsia="Times New Roman" w:hint="cs"/>
          <w:sz w:val="22"/>
          <w:rtl/>
          <w:lang w:eastAsia="he-IL"/>
        </w:rPr>
        <w:t>בשנת</w:t>
      </w:r>
      <w:r w:rsidRPr="002F3F05">
        <w:rPr>
          <w:rFonts w:eastAsia="Times New Roman"/>
          <w:sz w:val="22"/>
          <w:rtl/>
          <w:lang w:eastAsia="he-IL"/>
        </w:rPr>
        <w:t xml:space="preserve"> 2021 הכינה הרשות להגנת הצרכן בשיתוף משרד המשפטים, בנק ישראל והמשרד לשוויון חברתי תזכיר חוק לתיקוני החקיקה הנדרשים בהתאם להחלטת הממשלה</w:t>
      </w:r>
      <w:r w:rsidRPr="002F3F05">
        <w:rPr>
          <w:rFonts w:eastAsia="Times New Roman" w:hint="cs"/>
          <w:sz w:val="22"/>
          <w:rtl/>
          <w:lang w:eastAsia="he-IL"/>
        </w:rPr>
        <w:t xml:space="preserve">, אשר פורסם להערות הציבור בדצמבר 2021 והמתין אז להשלמת החקיקה. </w:t>
      </w: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בביקורת הקודמת ה</w:t>
      </w:r>
      <w:r w:rsidRPr="002F3F05">
        <w:rPr>
          <w:rFonts w:eastAsia="Times New Roman"/>
          <w:sz w:val="22"/>
          <w:rtl/>
          <w:lang w:eastAsia="he-IL"/>
        </w:rPr>
        <w:t>ומלץ כי הגופים האמורים</w:t>
      </w:r>
      <w:r w:rsidRPr="002F3F05">
        <w:rPr>
          <w:rFonts w:eastAsia="Times New Roman" w:hint="cs"/>
          <w:sz w:val="22"/>
          <w:rtl/>
          <w:lang w:eastAsia="he-IL"/>
        </w:rPr>
        <w:t>, בשיתוף המועצה לצרכנות,</w:t>
      </w:r>
      <w:r w:rsidRPr="002F3F05">
        <w:rPr>
          <w:rFonts w:eastAsia="Times New Roman"/>
          <w:sz w:val="22"/>
          <w:rtl/>
          <w:lang w:eastAsia="he-IL"/>
        </w:rPr>
        <w:t xml:space="preserve"> יפעלו להשלים את קידום הליך החקיקה, בהתאם להחלטת הממשלה 450 מאוקטובר 2020</w:t>
      </w:r>
      <w:r w:rsidRPr="002F3F05">
        <w:rPr>
          <w:rFonts w:eastAsia="Times New Roman" w:hint="cs"/>
          <w:sz w:val="22"/>
          <w:rtl/>
          <w:lang w:eastAsia="he-IL"/>
        </w:rPr>
        <w:t>.</w:t>
      </w:r>
    </w:p>
    <w:p w:rsidR="002F3F05" w:rsidRPr="002F3F05" w:rsidP="00243BEA">
      <w:pPr>
        <w:rPr>
          <w:rtl/>
          <w:lang w:eastAsia="he-IL"/>
        </w:rPr>
      </w:pPr>
      <w:bookmarkStart w:id="596" w:name="_Toc216267541"/>
      <w:bookmarkStart w:id="597" w:name="_Toc216276531"/>
      <w:bookmarkStart w:id="598" w:name="_Toc216277081"/>
      <w:bookmarkStart w:id="599" w:name="_Toc216277480"/>
      <w:bookmarkStart w:id="600" w:name="_Toc218513477"/>
    </w:p>
    <w:p w:rsidR="002F3F05" w:rsidRPr="002F3F05" w:rsidP="00804717">
      <w:pPr>
        <w:keepNext/>
        <w:keepLines/>
        <w:spacing w:before="120" w:line="269" w:lineRule="auto"/>
        <w:outlineLvl w:val="5"/>
        <w:rPr>
          <w:rFonts w:eastAsia="Times New Roman"/>
          <w:spacing w:val="40"/>
          <w:sz w:val="22"/>
          <w:rtl/>
          <w:lang w:eastAsia="he-IL"/>
        </w:rPr>
      </w:pPr>
      <w:r w:rsidRPr="002F3F05">
        <w:rPr>
          <w:rFonts w:eastAsia="Times New Roman" w:hint="cs"/>
          <w:spacing w:val="40"/>
          <w:sz w:val="22"/>
          <w:rtl/>
          <w:lang w:eastAsia="he-IL"/>
        </w:rPr>
        <w:t>ביקורת המעקב</w:t>
      </w:r>
      <w:bookmarkEnd w:id="596"/>
      <w:bookmarkEnd w:id="597"/>
      <w:bookmarkEnd w:id="598"/>
      <w:bookmarkEnd w:id="599"/>
      <w:bookmarkEnd w:id="600"/>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המעקב נמצא כי ביום 4.7.24 </w:t>
      </w:r>
      <w:r w:rsidRPr="002F3F05">
        <w:rPr>
          <w:rFonts w:eastAsia="Times New Roman" w:hint="cs"/>
          <w:sz w:val="22"/>
          <w:rtl/>
          <w:lang w:eastAsia="he-IL"/>
        </w:rPr>
        <w:t>חוקק</w:t>
      </w:r>
      <w:r w:rsidRPr="002F3F05">
        <w:rPr>
          <w:rFonts w:eastAsia="Times New Roman"/>
          <w:sz w:val="22"/>
          <w:rtl/>
          <w:lang w:eastAsia="he-IL"/>
        </w:rPr>
        <w:t xml:space="preserve"> חוק להגנה על הצרכן מפני עוסקים המבצעים הפרות בנסיבות מחמירות (תיקוני חקיקה) </w:t>
      </w:r>
      <w:r w:rsidRPr="002F3F05">
        <w:rPr>
          <w:rFonts w:eastAsia="Times New Roman" w:hint="eastAsia"/>
          <w:sz w:val="22"/>
          <w:rtl/>
          <w:lang w:eastAsia="he-IL"/>
        </w:rPr>
        <w:t>התשפ</w:t>
      </w:r>
      <w:r w:rsidRPr="002F3F05">
        <w:rPr>
          <w:rFonts w:eastAsia="Times New Roman"/>
          <w:sz w:val="22"/>
          <w:rtl/>
          <w:lang w:eastAsia="he-IL"/>
        </w:rPr>
        <w:t>"ד - 2024 ונכנס לתוקפו באוקטובר 2024</w:t>
      </w:r>
      <w:r>
        <w:rPr>
          <w:rFonts w:eastAsia="Times New Roman"/>
          <w:sz w:val="22"/>
          <w:vertAlign w:val="superscript"/>
          <w:rtl/>
          <w:lang w:eastAsia="he-IL"/>
        </w:rPr>
        <w:footnoteReference w:id="161"/>
      </w:r>
      <w:r w:rsidRPr="002F3F05">
        <w:rPr>
          <w:rFonts w:eastAsia="Times New Roman"/>
          <w:sz w:val="22"/>
          <w:rtl/>
          <w:lang w:eastAsia="he-IL"/>
        </w:rPr>
        <w:t xml:space="preserve"> וכי הרשות להגנת הצרכן פועלת לאכיפה בהתאם להוראות האמורות. כמו כן, במסגרת תיקוני חוק הגנת הצרכן (תיקון מס' 68) הוקנו סמכויות לביצוע חיפוש חומרים במחשבים ולהוספה של פגיע</w:t>
      </w:r>
      <w:r w:rsidRPr="002F3F05">
        <w:rPr>
          <w:rFonts w:eastAsia="Times New Roman" w:hint="cs"/>
          <w:sz w:val="22"/>
          <w:rtl/>
          <w:lang w:eastAsia="he-IL"/>
        </w:rPr>
        <w:t>ה</w:t>
      </w:r>
      <w:r w:rsidRPr="002F3F05">
        <w:rPr>
          <w:rFonts w:eastAsia="Times New Roman"/>
          <w:sz w:val="22"/>
          <w:rtl/>
          <w:lang w:eastAsia="he-IL"/>
        </w:rPr>
        <w:t xml:space="preserve"> בצרכן להגדרה של "נסיבות מחמירות" לצ</w:t>
      </w:r>
      <w:r w:rsidRPr="002F3F05">
        <w:rPr>
          <w:rFonts w:eastAsia="Times New Roman" w:hint="cs"/>
          <w:sz w:val="22"/>
          <w:rtl/>
          <w:lang w:eastAsia="he-IL"/>
        </w:rPr>
        <w:t>ו</w:t>
      </w:r>
      <w:r w:rsidRPr="002F3F05">
        <w:rPr>
          <w:rFonts w:eastAsia="Times New Roman"/>
          <w:sz w:val="22"/>
          <w:rtl/>
          <w:lang w:eastAsia="he-IL"/>
        </w:rPr>
        <w:t>רכי אכיפה.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עוד</w:t>
      </w:r>
      <w:r w:rsidRPr="002F3F05">
        <w:rPr>
          <w:rFonts w:eastAsia="Times New Roman"/>
          <w:sz w:val="22"/>
          <w:rtl/>
          <w:lang w:eastAsia="he-IL"/>
        </w:rPr>
        <w:t xml:space="preserve"> עולה שבנק ישראל ומשרד המשפטים סוברים שיש להגביר את ההגנה לנותן שירותי התשלום ולצרכן בהתאם להמלצת משרד מבקר המדינה בביקורת הקודמת באמצעות תיקון לחוק שירותי תשלום </w:t>
      </w:r>
      <w:r w:rsidRPr="002F3F05">
        <w:rPr>
          <w:rFonts w:eastAsia="Times New Roman" w:hint="eastAsia"/>
          <w:sz w:val="22"/>
          <w:rtl/>
          <w:lang w:eastAsia="he-IL"/>
        </w:rPr>
        <w:t>והוספה</w:t>
      </w:r>
      <w:r w:rsidRPr="002F3F05">
        <w:rPr>
          <w:rFonts w:eastAsia="Times New Roman"/>
          <w:sz w:val="22"/>
          <w:rtl/>
          <w:lang w:eastAsia="he-IL"/>
        </w:rPr>
        <w:t xml:space="preserve"> </w:t>
      </w:r>
      <w:r w:rsidRPr="002F3F05">
        <w:rPr>
          <w:rFonts w:eastAsia="Times New Roman" w:hint="cs"/>
          <w:sz w:val="22"/>
          <w:rtl/>
          <w:lang w:eastAsia="he-IL"/>
        </w:rPr>
        <w:t>של</w:t>
      </w:r>
      <w:r w:rsidRPr="002F3F05">
        <w:rPr>
          <w:rFonts w:eastAsia="Times New Roman"/>
          <w:sz w:val="22"/>
          <w:rtl/>
          <w:lang w:eastAsia="he-IL"/>
        </w:rPr>
        <w:t xml:space="preserve"> סעיף 17א, </w:t>
      </w:r>
      <w:r w:rsidRPr="002F3F05">
        <w:rPr>
          <w:rFonts w:eastAsia="Times New Roman" w:hint="cs"/>
          <w:sz w:val="22"/>
          <w:rtl/>
          <w:lang w:eastAsia="he-IL"/>
        </w:rPr>
        <w:t>בנושא</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sz w:val="22"/>
          <w:rtl/>
          <w:lang w:eastAsia="he-IL"/>
        </w:rPr>
        <w:t xml:space="preserve">חובה של נותן שירותי תשלום להפסיק לבצע פעולת תשלום מובטחת בנסיבות שבהן עסקת היסוד נכרתה במרמה ובהתקיים תנאים </w:t>
      </w:r>
      <w:r w:rsidRPr="002F3F05">
        <w:rPr>
          <w:rFonts w:eastAsia="Times New Roman" w:hint="eastAsia"/>
          <w:sz w:val="22"/>
          <w:rtl/>
          <w:lang w:eastAsia="he-IL"/>
        </w:rPr>
        <w:t>מסוימים</w:t>
      </w:r>
      <w:r w:rsidRPr="002F3F05">
        <w:rPr>
          <w:rFonts w:eastAsia="Times New Roman"/>
          <w:sz w:val="22"/>
          <w:rtl/>
          <w:lang w:eastAsia="he-IL"/>
        </w:rPr>
        <w:t>. שבנק ישראל ומשרד המשפטים</w:t>
      </w:r>
      <w:r w:rsidRPr="002F3F05">
        <w:rPr>
          <w:rFonts w:eastAsia="Times New Roman"/>
          <w:sz w:val="22"/>
          <w:rtl/>
          <w:lang w:eastAsia="he-IL"/>
        </w:rPr>
        <w:t xml:space="preserve"> </w:t>
      </w:r>
      <w:r w:rsidRPr="002F3F05">
        <w:rPr>
          <w:rFonts w:eastAsia="Times New Roman" w:hint="cs"/>
          <w:sz w:val="22"/>
          <w:rtl/>
          <w:lang w:eastAsia="he-IL"/>
        </w:rPr>
        <w:t xml:space="preserve">פרסמו לציבור </w:t>
      </w:r>
      <w:r w:rsidRPr="002F3F05">
        <w:rPr>
          <w:rFonts w:eastAsia="Times New Roman" w:hint="eastAsia"/>
          <w:rtl/>
          <w:lang w:eastAsia="he-IL"/>
        </w:rPr>
        <w:t>את</w:t>
      </w:r>
      <w:r w:rsidRPr="002F3F05">
        <w:rPr>
          <w:rFonts w:eastAsia="Times New Roman"/>
          <w:rtl/>
          <w:lang w:eastAsia="he-IL"/>
        </w:rPr>
        <w:t xml:space="preserve"> </w:t>
      </w:r>
      <w:r w:rsidRPr="002F3F05">
        <w:rPr>
          <w:rFonts w:eastAsia="Times New Roman" w:hint="eastAsia"/>
          <w:rtl/>
          <w:lang w:eastAsia="he-IL"/>
        </w:rPr>
        <w:t>תזכיר</w:t>
      </w:r>
      <w:r w:rsidRPr="002F3F05">
        <w:rPr>
          <w:rFonts w:eastAsia="Times New Roman"/>
          <w:rtl/>
          <w:lang w:eastAsia="he-IL"/>
        </w:rPr>
        <w:t xml:space="preserve"> </w:t>
      </w:r>
      <w:r w:rsidRPr="002F3F05">
        <w:rPr>
          <w:rFonts w:eastAsia="Times New Roman" w:hint="eastAsia"/>
          <w:rtl/>
          <w:lang w:eastAsia="he-IL"/>
        </w:rPr>
        <w:t>החוק</w:t>
      </w:r>
      <w:r w:rsidRPr="002F3F05">
        <w:rPr>
          <w:rFonts w:eastAsia="Times New Roman"/>
          <w:rtl/>
          <w:lang w:eastAsia="he-IL"/>
        </w:rPr>
        <w:t xml:space="preserve"> </w:t>
      </w:r>
      <w:r w:rsidRPr="002F3F05">
        <w:rPr>
          <w:rFonts w:eastAsia="Times New Roman" w:hint="eastAsia"/>
          <w:rtl/>
          <w:lang w:eastAsia="he-IL"/>
        </w:rPr>
        <w:t>מיוני</w:t>
      </w:r>
      <w:r w:rsidRPr="002F3F05">
        <w:rPr>
          <w:rFonts w:eastAsia="Times New Roman"/>
          <w:rtl/>
          <w:lang w:eastAsia="he-IL"/>
        </w:rPr>
        <w:t xml:space="preserve"> 2024.</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בביקורת הקודמת עלה</w:t>
      </w:r>
      <w:r w:rsidRPr="002F3F05">
        <w:rPr>
          <w:rFonts w:eastAsia="Times New Roman"/>
          <w:b/>
          <w:bCs/>
          <w:sz w:val="22"/>
          <w:rtl/>
          <w:lang w:eastAsia="he-IL"/>
        </w:rPr>
        <w:t xml:space="preserve"> כי </w:t>
      </w:r>
      <w:r w:rsidRPr="002F3F05">
        <w:rPr>
          <w:rFonts w:eastAsia="Times New Roman" w:hint="cs"/>
          <w:b/>
          <w:bCs/>
          <w:sz w:val="22"/>
          <w:rtl/>
          <w:lang w:eastAsia="he-IL"/>
        </w:rPr>
        <w:t>נדרשים צעדים נוספים מצד הרשות להגנת הצרכן, בנק ישראל ומשרד המשפטים להגנה על צרכנים מפני הונאות בכרטיסי אשראי, וכן השלמת</w:t>
      </w:r>
      <w:r w:rsidRPr="002F3F05">
        <w:rPr>
          <w:rFonts w:eastAsia="Times New Roman"/>
          <w:b/>
          <w:bCs/>
          <w:sz w:val="22"/>
          <w:rtl/>
          <w:lang w:eastAsia="he-IL"/>
        </w:rPr>
        <w:t xml:space="preserve"> תיקוני החקיקה הנדרשים בהתאם להחלטת </w:t>
      </w:r>
      <w:r w:rsidRPr="002F3F05">
        <w:rPr>
          <w:rFonts w:eastAsia="Times New Roman" w:hint="cs"/>
          <w:b/>
          <w:bCs/>
          <w:sz w:val="22"/>
          <w:rtl/>
          <w:lang w:eastAsia="he-IL"/>
        </w:rPr>
        <w:t>ה</w:t>
      </w:r>
      <w:r w:rsidRPr="002F3F05">
        <w:rPr>
          <w:rFonts w:eastAsia="Times New Roman"/>
          <w:b/>
          <w:bCs/>
          <w:sz w:val="22"/>
          <w:rtl/>
          <w:lang w:eastAsia="he-IL"/>
        </w:rPr>
        <w:t>ממשלה</w:t>
      </w:r>
      <w:r w:rsidRPr="002F3F05">
        <w:rPr>
          <w:rFonts w:eastAsia="Times New Roman" w:hint="cs"/>
          <w:b/>
          <w:bCs/>
          <w:sz w:val="22"/>
          <w:rtl/>
          <w:lang w:eastAsia="he-IL"/>
        </w:rPr>
        <w:t xml:space="preserve"> </w:t>
      </w:r>
      <w:r w:rsidRPr="002F3F05">
        <w:rPr>
          <w:rFonts w:eastAsia="Times New Roman"/>
          <w:b/>
          <w:bCs/>
          <w:sz w:val="22"/>
          <w:rtl/>
          <w:lang w:eastAsia="he-IL"/>
        </w:rPr>
        <w:t>450 מאוקטובר 2020</w:t>
      </w:r>
      <w:r w:rsidRPr="002F3F05">
        <w:rPr>
          <w:rFonts w:eastAsia="Times New Roman" w:hint="cs"/>
          <w:b/>
          <w:bCs/>
          <w:sz w:val="22"/>
          <w:rtl/>
          <w:lang w:eastAsia="he-IL"/>
        </w:rPr>
        <w:t xml:space="preserve">. בביקורת המעקב נמצא כי הליקוי תוקן במידה רבה - כמה תיקוני חקיקה המגבירים את ההגנה על הצרכנים מפני הונאות נכללו בשנים 2023 - 2024 בחוק הגנת הצרכן. עם זאת, כמה סעיפים בהחלטת הממשלה טרם קודמו כלל וחלקם נמצאים בשלבים שונים של הליכי חקיקה, ותזכיר החוק שפרסמו בנק ישראל ומשרד המשפטים ביוני 2024 טרם קודם. </w:t>
      </w:r>
    </w:p>
    <w:p w:rsidR="002F3F05" w:rsidRPr="002F3F05" w:rsidP="00243BEA">
      <w:pPr>
        <w:spacing w:line="269" w:lineRule="auto"/>
        <w:jc w:val="center"/>
        <w:rPr>
          <w:rFonts w:eastAsia="Times New Roman"/>
          <w:b/>
          <w:bCs/>
          <w:sz w:val="22"/>
          <w:rtl/>
          <w:lang w:eastAsia="he-IL"/>
        </w:rPr>
      </w:pPr>
    </w:p>
    <w:p w:rsidR="002F3F05" w:rsidRPr="002F3F05" w:rsidP="00243BEA">
      <w:pPr>
        <w:keepNext/>
        <w:keepLines/>
        <w:spacing w:line="269" w:lineRule="auto"/>
        <w:jc w:val="center"/>
        <w:rPr>
          <w:rFonts w:eastAsia="Times New Roman"/>
          <w:b/>
          <w:bCs/>
          <w:sz w:val="22"/>
          <w:rtl/>
          <w:lang w:eastAsia="he-IL"/>
        </w:rPr>
      </w:pPr>
      <w:r w:rsidRPr="002F3F05">
        <w:rPr>
          <w:rFonts w:eastAsia="Times New Roman" w:hint="cs"/>
          <w:b/>
          <w:bCs/>
          <w:sz w:val="22"/>
          <w:rtl/>
          <w:lang w:eastAsia="he-IL"/>
        </w:rPr>
        <w:t>מידת תיקון הליקוי</w:t>
      </w:r>
    </w:p>
    <w:p w:rsidR="002F3F05" w:rsidRPr="002F3F05" w:rsidP="00243BEA">
      <w:pPr>
        <w:spacing w:line="269" w:lineRule="auto"/>
        <w:jc w:val="center"/>
        <w:rPr>
          <w:rFonts w:eastAsia="Calibri"/>
          <w:b/>
          <w:bCs/>
          <w:sz w:val="22"/>
          <w:rtl/>
        </w:rPr>
      </w:pPr>
      <w:r w:rsidRPr="002F3F05">
        <w:rPr>
          <w:rFonts w:eastAsia="Calibri"/>
          <w:noProof/>
          <w:sz w:val="22"/>
        </w:rPr>
        <w:drawing>
          <wp:inline distT="0" distB="0" distL="0" distR="0">
            <wp:extent cx="3960000" cy="772683"/>
            <wp:effectExtent l="0" t="0" r="0" b="2540"/>
            <wp:docPr id="9" name="תמונה 9"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11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72683"/>
                    </a:xfrm>
                    <a:prstGeom prst="rect">
                      <a:avLst/>
                    </a:prstGeom>
                    <a:noFill/>
                    <a:ln>
                      <a:noFill/>
                    </a:ln>
                  </pic:spPr>
                </pic:pic>
              </a:graphicData>
            </a:graphic>
          </wp:inline>
        </w:drawing>
      </w:r>
    </w:p>
    <w:p w:rsidR="002F3F05" w:rsidRPr="002F3F05" w:rsidP="00243BEA">
      <w:pPr>
        <w:spacing w:line="269" w:lineRule="auto"/>
        <w:rPr>
          <w:rFonts w:eastAsia="Calibri"/>
          <w:sz w:val="22"/>
          <w:rtl/>
          <w:lang w:eastAsia="he-IL"/>
        </w:rPr>
      </w:pPr>
    </w:p>
    <w:p w:rsidR="002F3F05" w:rsidP="00243BEA">
      <w:pPr>
        <w:spacing w:line="269" w:lineRule="auto"/>
        <w:rPr>
          <w:rFonts w:eastAsia="Calibri"/>
          <w:sz w:val="22"/>
          <w:rtl/>
          <w:lang w:eastAsia="he-IL"/>
        </w:rPr>
      </w:pPr>
      <w:r w:rsidRPr="002F3F05">
        <w:rPr>
          <w:rFonts w:eastAsia="Calibri" w:hint="cs"/>
          <w:sz w:val="22"/>
          <w:rtl/>
          <w:lang w:eastAsia="he-IL"/>
        </w:rPr>
        <w:t>המשרד לשוויון חברתי מסר בתגובתו למשרד מבקר המדינה ממאי 2026 כי היה שותף</w:t>
      </w:r>
      <w:r w:rsidRPr="002F3F05">
        <w:rPr>
          <w:rFonts w:eastAsia="Calibri"/>
          <w:sz w:val="22"/>
          <w:rtl/>
          <w:lang w:eastAsia="he-IL"/>
        </w:rPr>
        <w:t xml:space="preserve"> עם </w:t>
      </w:r>
      <w:r w:rsidRPr="002F3F05">
        <w:rPr>
          <w:rFonts w:eastAsia="Calibri" w:hint="cs"/>
          <w:sz w:val="22"/>
          <w:rtl/>
          <w:lang w:eastAsia="he-IL"/>
        </w:rPr>
        <w:t>משרד המשפטים, בנק ישראל</w:t>
      </w:r>
      <w:r w:rsidRPr="002F3F05">
        <w:rPr>
          <w:rFonts w:eastAsia="Calibri"/>
          <w:sz w:val="22"/>
          <w:rtl/>
          <w:lang w:eastAsia="he-IL"/>
        </w:rPr>
        <w:t xml:space="preserve"> והרשות להגנת הצרכן לקידום שורה של דברי חקיקה ומהלכים שונים שמטרתם למגר את תופעת עוקץ</w:t>
      </w:r>
      <w:r w:rsidRPr="002F3F05">
        <w:rPr>
          <w:rFonts w:eastAsia="Calibri" w:hint="cs"/>
          <w:sz w:val="22"/>
          <w:rtl/>
          <w:lang w:eastAsia="he-IL"/>
        </w:rPr>
        <w:t xml:space="preserve"> ו</w:t>
      </w:r>
      <w:r w:rsidRPr="002F3F05">
        <w:rPr>
          <w:rFonts w:eastAsia="Calibri"/>
          <w:sz w:val="22"/>
          <w:rtl/>
          <w:lang w:eastAsia="he-IL"/>
        </w:rPr>
        <w:t xml:space="preserve">ניצול </w:t>
      </w:r>
      <w:r w:rsidRPr="002F3F05">
        <w:rPr>
          <w:rFonts w:eastAsia="Calibri" w:hint="cs"/>
          <w:sz w:val="22"/>
          <w:rtl/>
          <w:lang w:eastAsia="he-IL"/>
        </w:rPr>
        <w:t xml:space="preserve">של </w:t>
      </w:r>
      <w:r w:rsidRPr="002F3F05">
        <w:rPr>
          <w:rFonts w:eastAsia="Calibri"/>
          <w:sz w:val="22"/>
          <w:rtl/>
          <w:lang w:eastAsia="he-IL"/>
        </w:rPr>
        <w:t>אזרחים ותיקים וצרכנים פגיעים אחרים</w:t>
      </w:r>
      <w:r w:rsidRPr="002F3F05">
        <w:rPr>
          <w:rFonts w:eastAsia="Calibri" w:hint="cs"/>
          <w:sz w:val="22"/>
          <w:rtl/>
          <w:lang w:eastAsia="he-IL"/>
        </w:rPr>
        <w:t xml:space="preserve">, בהתאם להחלטת הממשלה 450. </w:t>
      </w:r>
      <w:r w:rsidRPr="002F3F05">
        <w:rPr>
          <w:rFonts w:eastAsia="Calibri"/>
          <w:sz w:val="22"/>
          <w:rtl/>
          <w:lang w:eastAsia="he-IL"/>
        </w:rPr>
        <w:t xml:space="preserve">המשרד לשוויון חברתי </w:t>
      </w:r>
      <w:r w:rsidRPr="002F3F05">
        <w:rPr>
          <w:rFonts w:eastAsia="Calibri" w:hint="cs"/>
          <w:sz w:val="22"/>
          <w:rtl/>
          <w:lang w:eastAsia="he-IL"/>
        </w:rPr>
        <w:t xml:space="preserve">ציין כי חלק מהנושאים הכלולים בהחלטת הממשלה קודמו. עם זאת, מתגובתו עולה שחלק מהנושאים טרם קודמו, כגון </w:t>
      </w:r>
      <w:r w:rsidRPr="002F3F05">
        <w:rPr>
          <w:rFonts w:eastAsia="Calibri"/>
          <w:sz w:val="22"/>
          <w:rtl/>
          <w:lang w:eastAsia="he-IL"/>
        </w:rPr>
        <w:t xml:space="preserve">הגברת </w:t>
      </w:r>
      <w:r w:rsidRPr="002F3F05">
        <w:rPr>
          <w:rFonts w:eastAsia="Calibri" w:hint="cs"/>
          <w:sz w:val="22"/>
          <w:rtl/>
          <w:lang w:eastAsia="he-IL"/>
        </w:rPr>
        <w:t>ה</w:t>
      </w:r>
      <w:r w:rsidRPr="002F3F05">
        <w:rPr>
          <w:rFonts w:eastAsia="Calibri"/>
          <w:sz w:val="22"/>
          <w:rtl/>
          <w:lang w:eastAsia="he-IL"/>
        </w:rPr>
        <w:t xml:space="preserve">אכיפה </w:t>
      </w:r>
      <w:r w:rsidRPr="002F3F05">
        <w:rPr>
          <w:rFonts w:eastAsia="Calibri" w:hint="cs"/>
          <w:sz w:val="22"/>
          <w:rtl/>
          <w:lang w:eastAsia="he-IL"/>
        </w:rPr>
        <w:t>כלפי</w:t>
      </w:r>
      <w:r w:rsidRPr="002F3F05">
        <w:rPr>
          <w:rFonts w:eastAsia="Calibri"/>
          <w:sz w:val="22"/>
          <w:rtl/>
          <w:lang w:eastAsia="he-IL"/>
        </w:rPr>
        <w:t xml:space="preserve"> מעביד או נושא משרה בתאגיד, לרבות באמצעות הטלת עיצום כספי, כאשר </w:t>
      </w:r>
      <w:r w:rsidRPr="002F3F05">
        <w:rPr>
          <w:rFonts w:eastAsia="Calibri" w:hint="cs"/>
          <w:sz w:val="22"/>
          <w:rtl/>
          <w:lang w:eastAsia="he-IL"/>
        </w:rPr>
        <w:t xml:space="preserve">הם </w:t>
      </w:r>
      <w:r w:rsidRPr="002F3F05">
        <w:rPr>
          <w:rFonts w:eastAsia="Calibri"/>
          <w:sz w:val="22"/>
          <w:rtl/>
          <w:lang w:eastAsia="he-IL"/>
        </w:rPr>
        <w:t>לא נקטו אמצעים למניעת הפרה של חוק</w:t>
      </w:r>
      <w:r w:rsidRPr="002F3F05">
        <w:rPr>
          <w:rFonts w:eastAsia="Calibri" w:hint="cs"/>
          <w:sz w:val="22"/>
          <w:rtl/>
          <w:lang w:eastAsia="he-IL"/>
        </w:rPr>
        <w:t xml:space="preserve"> הגנת הצרכן; חיוב ב</w:t>
      </w:r>
      <w:r w:rsidRPr="002F3F05">
        <w:rPr>
          <w:rFonts w:eastAsia="Calibri"/>
          <w:sz w:val="22"/>
          <w:rtl/>
          <w:lang w:eastAsia="he-IL"/>
        </w:rPr>
        <w:t>פיצוי בחוק הגנת הצרכן</w:t>
      </w:r>
      <w:r>
        <w:rPr>
          <w:rFonts w:eastAsia="Calibri"/>
          <w:sz w:val="22"/>
          <w:vertAlign w:val="superscript"/>
          <w:rtl/>
          <w:lang w:eastAsia="he-IL"/>
        </w:rPr>
        <w:footnoteReference w:id="162"/>
      </w:r>
      <w:r w:rsidRPr="002F3F05">
        <w:rPr>
          <w:rFonts w:eastAsia="Calibri"/>
          <w:sz w:val="22"/>
          <w:rtl/>
          <w:lang w:eastAsia="he-IL"/>
        </w:rPr>
        <w:t xml:space="preserve"> בשל הטעיה והשפעה בלתי הוגנת כאמור</w:t>
      </w:r>
      <w:r w:rsidRPr="002F3F05">
        <w:rPr>
          <w:rFonts w:eastAsia="Calibri" w:hint="cs"/>
          <w:sz w:val="22"/>
          <w:rtl/>
          <w:lang w:eastAsia="he-IL"/>
        </w:rPr>
        <w:t>; חיוב</w:t>
      </w:r>
      <w:r w:rsidRPr="002F3F05">
        <w:rPr>
          <w:rFonts w:eastAsia="Calibri"/>
          <w:sz w:val="22"/>
          <w:rtl/>
          <w:lang w:eastAsia="he-IL"/>
        </w:rPr>
        <w:t xml:space="preserve"> נותני שירותי תשלום </w:t>
      </w:r>
      <w:r w:rsidRPr="002F3F05">
        <w:rPr>
          <w:rFonts w:eastAsia="Calibri" w:hint="cs"/>
          <w:sz w:val="22"/>
          <w:rtl/>
          <w:lang w:eastAsia="he-IL"/>
        </w:rPr>
        <w:t>ב</w:t>
      </w:r>
      <w:r w:rsidRPr="002F3F05">
        <w:rPr>
          <w:rFonts w:eastAsia="Calibri"/>
          <w:sz w:val="22"/>
          <w:rtl/>
          <w:lang w:eastAsia="he-IL"/>
        </w:rPr>
        <w:t>דיווח לגורמים המוסמכים</w:t>
      </w:r>
      <w:r w:rsidRPr="002F3F05">
        <w:rPr>
          <w:rFonts w:eastAsia="Calibri" w:hint="cs"/>
          <w:sz w:val="22"/>
          <w:rtl/>
          <w:lang w:eastAsia="he-IL"/>
        </w:rPr>
        <w:t xml:space="preserve"> (כגון בנק ישראל והרשות להגנת הצרכן)</w:t>
      </w:r>
      <w:r w:rsidRPr="002F3F05">
        <w:rPr>
          <w:rFonts w:eastAsia="Calibri"/>
          <w:sz w:val="22"/>
          <w:rtl/>
          <w:lang w:eastAsia="he-IL"/>
        </w:rPr>
        <w:t xml:space="preserve"> </w:t>
      </w:r>
      <w:r w:rsidRPr="002F3F05">
        <w:rPr>
          <w:rFonts w:eastAsia="Calibri" w:hint="cs"/>
          <w:sz w:val="22"/>
          <w:rtl/>
          <w:lang w:eastAsia="he-IL"/>
        </w:rPr>
        <w:t>על</w:t>
      </w:r>
      <w:r w:rsidRPr="002F3F05">
        <w:rPr>
          <w:rFonts w:eastAsia="Calibri"/>
          <w:sz w:val="22"/>
          <w:rtl/>
          <w:lang w:eastAsia="he-IL"/>
        </w:rPr>
        <w:t xml:space="preserve"> פעילות כלכלית חריגה או בלתי רגילה שמעלה חשש ממשי לניצול כלכלי של צרכן וכן במקרה שבו נותן שירותי תשלום החליט שלא לפתוח חשבון או לסגור חשבון מטעמים אלה.</w:t>
      </w:r>
      <w:r w:rsidRPr="002F3F05">
        <w:rPr>
          <w:rFonts w:eastAsia="Calibri" w:hint="cs"/>
          <w:sz w:val="22"/>
          <w:rtl/>
          <w:lang w:eastAsia="he-IL"/>
        </w:rPr>
        <w:t xml:space="preserve"> </w:t>
      </w:r>
      <w:r w:rsidRPr="002F3F05">
        <w:rPr>
          <w:rFonts w:eastAsia="Calibri" w:hint="eastAsia"/>
          <w:rtl/>
          <w:lang w:eastAsia="he-IL"/>
        </w:rPr>
        <w:t>ו</w:t>
      </w:r>
      <w:r w:rsidRPr="002F3F05">
        <w:rPr>
          <w:rFonts w:eastAsia="Times New Roman"/>
          <w:rtl/>
          <w:lang w:eastAsia="he-IL"/>
        </w:rPr>
        <w:t xml:space="preserve">לחייב את העוסקים בשיווק יזום מרחוק באמצעות הטלפון </w:t>
      </w:r>
      <w:r w:rsidRPr="002F3F05">
        <w:rPr>
          <w:rFonts w:eastAsia="Times New Roman" w:hint="eastAsia"/>
          <w:rtl/>
          <w:lang w:eastAsia="he-IL"/>
        </w:rPr>
        <w:t>את</w:t>
      </w:r>
      <w:r w:rsidRPr="002F3F05">
        <w:rPr>
          <w:rFonts w:eastAsia="Times New Roman"/>
          <w:rtl/>
          <w:lang w:eastAsia="he-IL"/>
        </w:rPr>
        <w:t xml:space="preserve"> הקלטת </w:t>
      </w:r>
      <w:r w:rsidRPr="002F3F05">
        <w:rPr>
          <w:rFonts w:eastAsia="Times New Roman" w:hint="eastAsia"/>
          <w:rtl/>
          <w:lang w:eastAsia="he-IL"/>
        </w:rPr>
        <w:t>ה</w:t>
      </w:r>
      <w:r w:rsidRPr="002F3F05">
        <w:rPr>
          <w:rFonts w:eastAsia="Times New Roman"/>
          <w:rtl/>
          <w:lang w:eastAsia="he-IL"/>
        </w:rPr>
        <w:t>שיחות, שמירתן ומסירתן לצרכן.</w:t>
      </w:r>
    </w:p>
    <w:p w:rsidR="005522EC"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עוד מסר המשרד לשוויון חברתי בתגובתו כי כמה נושאים הכלולים בהחלטת הממשלה נמצאים בשלבים שונים לקראת חקיקה</w:t>
      </w:r>
      <w:r>
        <w:rPr>
          <w:rFonts w:eastAsia="Calibri"/>
          <w:sz w:val="22"/>
          <w:vertAlign w:val="superscript"/>
          <w:rtl/>
          <w:lang w:eastAsia="he-IL"/>
        </w:rPr>
        <w:footnoteReference w:id="163"/>
      </w:r>
      <w:r w:rsidRPr="002F3F05">
        <w:rPr>
          <w:rFonts w:eastAsia="Calibri" w:hint="cs"/>
          <w:sz w:val="22"/>
          <w:rtl/>
          <w:lang w:eastAsia="he-IL"/>
        </w:rPr>
        <w:t xml:space="preserve">. </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rtl/>
          <w:lang w:eastAsia="he-IL"/>
        </w:rPr>
      </w:pPr>
      <w:r w:rsidRPr="002F3F05">
        <w:rPr>
          <w:rFonts w:eastAsia="Calibri"/>
          <w:rtl/>
          <w:lang w:eastAsia="he-IL"/>
        </w:rPr>
        <w:t>בנ</w:t>
      </w:r>
      <w:r w:rsidRPr="002F3F05">
        <w:rPr>
          <w:rFonts w:eastAsia="Calibri" w:hint="cs"/>
          <w:rtl/>
          <w:lang w:eastAsia="he-IL"/>
        </w:rPr>
        <w:t xml:space="preserve">ק </w:t>
      </w:r>
      <w:r w:rsidRPr="002F3F05">
        <w:rPr>
          <w:rFonts w:eastAsia="Calibri"/>
          <w:rtl/>
          <w:lang w:eastAsia="he-IL"/>
        </w:rPr>
        <w:t xml:space="preserve">ישראל </w:t>
      </w:r>
      <w:r w:rsidRPr="002F3F05">
        <w:rPr>
          <w:rFonts w:eastAsia="Calibri" w:hint="cs"/>
          <w:rtl/>
          <w:lang w:eastAsia="he-IL"/>
        </w:rPr>
        <w:t xml:space="preserve">מסר בתגובתו כי הנו </w:t>
      </w:r>
      <w:r w:rsidRPr="002F3F05">
        <w:rPr>
          <w:rFonts w:eastAsia="Calibri"/>
          <w:rtl/>
          <w:lang w:eastAsia="he-IL"/>
        </w:rPr>
        <w:t xml:space="preserve">תומך בקידום החקיקה </w:t>
      </w:r>
      <w:r w:rsidRPr="002F3F05">
        <w:rPr>
          <w:rFonts w:eastAsia="Times New Roman" w:hint="cs"/>
          <w:rtl/>
          <w:lang w:eastAsia="he-IL"/>
        </w:rPr>
        <w:t>בהתאם לנושאים המוצגים בתזכיר החוק שפורסם ביוני 2024 ו</w:t>
      </w:r>
      <w:r w:rsidRPr="002F3F05">
        <w:rPr>
          <w:rFonts w:eastAsia="Times New Roman"/>
          <w:rtl/>
          <w:lang w:eastAsia="he-IL"/>
        </w:rPr>
        <w:t>הצעת חוק הגנת הצרכן</w:t>
      </w:r>
      <w:r w:rsidRPr="002F3F05">
        <w:rPr>
          <w:rFonts w:eastAsia="Times New Roman" w:hint="cs"/>
          <w:rtl/>
          <w:lang w:eastAsia="he-IL"/>
        </w:rPr>
        <w:t xml:space="preserve"> </w:t>
      </w:r>
      <w:r w:rsidRPr="002F3F05">
        <w:rPr>
          <w:rFonts w:eastAsia="Times New Roman"/>
          <w:rtl/>
          <w:lang w:eastAsia="he-IL"/>
        </w:rPr>
        <w:t>(תיקון מס' 73)</w:t>
      </w:r>
      <w:r w:rsidRPr="002F3F05">
        <w:rPr>
          <w:rFonts w:eastAsia="Times New Roman"/>
          <w:b/>
          <w:bCs/>
          <w:rtl/>
          <w:lang w:eastAsia="he-IL"/>
        </w:rPr>
        <w:t xml:space="preserve"> </w:t>
      </w:r>
      <w:r w:rsidRPr="002F3F05">
        <w:rPr>
          <w:rFonts w:eastAsia="Calibri" w:hint="cs"/>
          <w:rtl/>
          <w:lang w:eastAsia="he-IL"/>
        </w:rPr>
        <w:t>ובחובת הקלטת שיחות שיווק מרחוק</w:t>
      </w:r>
      <w:r w:rsidRPr="002F3F05">
        <w:rPr>
          <w:rFonts w:eastAsia="Calibri"/>
          <w:rtl/>
          <w:lang w:eastAsia="he-IL"/>
        </w:rPr>
        <w:t>, ומשתף פעולה עם משרד המשפטים והרשות להגנת הצרכן לקידומם.</w:t>
      </w:r>
    </w:p>
    <w:p w:rsidR="002F3F05" w:rsidRPr="002F3F05" w:rsidP="00243BEA">
      <w:pPr>
        <w:spacing w:line="269" w:lineRule="auto"/>
        <w:rPr>
          <w:rFonts w:eastAsia="Calibri"/>
          <w:rtl/>
          <w:lang w:eastAsia="he-IL"/>
        </w:rPr>
      </w:pPr>
    </w:p>
    <w:p w:rsidR="002F3F05" w:rsidRPr="002F3F05" w:rsidP="00243BEA">
      <w:pPr>
        <w:spacing w:line="269" w:lineRule="auto"/>
        <w:rPr>
          <w:rFonts w:eastAsia="Calibri"/>
          <w:sz w:val="22"/>
          <w:rtl/>
          <w:lang w:eastAsia="he-IL"/>
        </w:rPr>
      </w:pPr>
      <w:r w:rsidRPr="002F3F05">
        <w:rPr>
          <w:rFonts w:eastAsia="Calibri" w:hint="cs"/>
          <w:rtl/>
          <w:lang w:eastAsia="he-IL"/>
        </w:rPr>
        <w:t>הרשות להגנת הצרכן מסרה בתגובתה כי הנה</w:t>
      </w:r>
      <w:r w:rsidRPr="002F3F05">
        <w:rPr>
          <w:rFonts w:eastAsia="Calibri"/>
          <w:rtl/>
          <w:lang w:eastAsia="he-IL"/>
        </w:rPr>
        <w:t xml:space="preserve"> פועלת גם בתחום האסדרה והחקיקה. </w:t>
      </w:r>
      <w:r w:rsidRPr="002F3F05">
        <w:rPr>
          <w:rFonts w:eastAsia="Calibri" w:hint="cs"/>
          <w:rtl/>
          <w:lang w:eastAsia="he-IL"/>
        </w:rPr>
        <w:t>בין היתר</w:t>
      </w:r>
      <w:r w:rsidRPr="002F3F05">
        <w:rPr>
          <w:rFonts w:eastAsia="Calibri"/>
          <w:rtl/>
          <w:lang w:eastAsia="he-IL"/>
        </w:rPr>
        <w:t>, קידמה הרשות בשיתוף משרד הכלכלה בשנים האחרונות מספר הליכי חקיקה, ובראשם תיקוני חקיקה שגובשו על פי סעיף 5 להחלטת ממשלה 450.</w:t>
      </w:r>
      <w:r w:rsidRPr="002F3F05">
        <w:rPr>
          <w:rFonts w:eastAsia="Calibri" w:hint="cs"/>
          <w:rtl/>
          <w:lang w:eastAsia="he-IL"/>
        </w:rPr>
        <w:t xml:space="preserve"> </w:t>
      </w:r>
      <w:r w:rsidRPr="002F3F05">
        <w:rPr>
          <w:rFonts w:eastAsia="Calibri"/>
          <w:rtl/>
          <w:lang w:eastAsia="he-IL"/>
        </w:rPr>
        <w:t>במסגרת זו ניתנו לרשות סמכויות משמעותיות בהן חדירה לחומר מחשב והכרזה על עוסק כעוסק מפר בנסיבות מחמירות המאפשרת לעצור סליקה של העוסק.</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מומלץ למשרד המשפטים, לבנק ישראל, לרשות להגנת הצרכן </w:t>
      </w:r>
      <w:r w:rsidRPr="002F3F05">
        <w:rPr>
          <w:rFonts w:eastAsia="Times New Roman" w:hint="cs"/>
          <w:b/>
          <w:bCs/>
          <w:rtl/>
          <w:lang w:eastAsia="he-IL"/>
        </w:rPr>
        <w:t xml:space="preserve">ולמשרד לשוויון חברתי, כל אחד בתחומו, </w:t>
      </w:r>
      <w:r w:rsidRPr="002F3F05">
        <w:rPr>
          <w:rFonts w:eastAsia="Times New Roman" w:hint="cs"/>
          <w:b/>
          <w:bCs/>
          <w:sz w:val="22"/>
          <w:rtl/>
          <w:lang w:eastAsia="he-IL"/>
        </w:rPr>
        <w:t>להשלים וללוות את תיקון חוק שירותי תשלום וחוק הגנת הצרכן בהתאם לנושאים המוצגים בתזכיר החוק שפורסם ביוני 2024 ו</w:t>
      </w:r>
      <w:r w:rsidRPr="002F3F05">
        <w:rPr>
          <w:rFonts w:eastAsia="Times New Roman"/>
          <w:b/>
          <w:bCs/>
          <w:sz w:val="22"/>
          <w:rtl/>
          <w:lang w:eastAsia="he-IL"/>
        </w:rPr>
        <w:t>הצעת חוק הגנת הצרכן</w:t>
      </w:r>
      <w:r w:rsidRPr="002F3F05">
        <w:rPr>
          <w:rFonts w:eastAsia="Times New Roman" w:hint="cs"/>
          <w:b/>
          <w:bCs/>
          <w:sz w:val="22"/>
          <w:rtl/>
          <w:lang w:eastAsia="he-IL"/>
        </w:rPr>
        <w:t xml:space="preserve"> </w:t>
      </w:r>
      <w:r w:rsidRPr="002F3F05">
        <w:rPr>
          <w:rFonts w:eastAsia="Times New Roman"/>
          <w:b/>
          <w:bCs/>
          <w:sz w:val="22"/>
          <w:rtl/>
          <w:lang w:eastAsia="he-IL"/>
        </w:rPr>
        <w:t>(תיקון מס' 73)</w:t>
      </w:r>
      <w:r w:rsidRPr="002F3F05">
        <w:rPr>
          <w:rFonts w:eastAsia="Times New Roman" w:hint="cs"/>
          <w:b/>
          <w:bCs/>
          <w:sz w:val="22"/>
          <w:rtl/>
          <w:lang w:eastAsia="he-IL"/>
        </w:rPr>
        <w:t>,</w:t>
      </w:r>
      <w:r w:rsidRPr="002F3F05">
        <w:rPr>
          <w:rFonts w:eastAsia="Times New Roman"/>
          <w:b/>
          <w:bCs/>
          <w:sz w:val="22"/>
          <w:rtl/>
          <w:lang w:eastAsia="he-IL"/>
        </w:rPr>
        <w:t xml:space="preserve"> </w:t>
      </w:r>
      <w:r w:rsidRPr="002F3F05">
        <w:rPr>
          <w:rFonts w:eastAsia="Times New Roman" w:hint="cs"/>
          <w:b/>
          <w:bCs/>
          <w:rtl/>
          <w:lang w:eastAsia="he-IL"/>
        </w:rPr>
        <w:t xml:space="preserve">כמו </w:t>
      </w:r>
      <w:r w:rsidRPr="002F3F05">
        <w:rPr>
          <w:rFonts w:eastAsia="Times New Roman"/>
          <w:b/>
          <w:bCs/>
          <w:rtl/>
          <w:lang w:eastAsia="he-IL"/>
        </w:rPr>
        <w:t xml:space="preserve">לחייב את העוסקים בשיווק יזום מרחוק באמצעות הטלפון </w:t>
      </w:r>
      <w:r w:rsidRPr="002F3F05">
        <w:rPr>
          <w:rFonts w:eastAsia="Times New Roman" w:hint="cs"/>
          <w:b/>
          <w:bCs/>
          <w:rtl/>
          <w:lang w:eastAsia="he-IL"/>
        </w:rPr>
        <w:t>את</w:t>
      </w:r>
      <w:r w:rsidRPr="002F3F05">
        <w:rPr>
          <w:rFonts w:eastAsia="Times New Roman"/>
          <w:b/>
          <w:bCs/>
          <w:rtl/>
          <w:lang w:eastAsia="he-IL"/>
        </w:rPr>
        <w:t xml:space="preserve"> הקלטת </w:t>
      </w:r>
      <w:r w:rsidRPr="002F3F05" w:rsidR="00E728BA">
        <w:rPr>
          <w:rFonts w:eastAsia="Times New Roman" w:hint="cs"/>
          <w:b/>
          <w:bCs/>
          <w:rtl/>
          <w:lang w:eastAsia="he-IL"/>
        </w:rPr>
        <w:t>השיחות,</w:t>
      </w:r>
      <w:r w:rsidRPr="002F3F05" w:rsidR="00E728BA">
        <w:rPr>
          <w:rFonts w:eastAsia="Times New Roman" w:hint="cs"/>
          <w:b/>
          <w:bCs/>
          <w:sz w:val="22"/>
          <w:rtl/>
          <w:lang w:eastAsia="he-IL"/>
        </w:rPr>
        <w:t xml:space="preserve"> שמירת</w:t>
      </w:r>
      <w:r w:rsidRPr="002F3F05" w:rsidR="00E728BA">
        <w:rPr>
          <w:rFonts w:eastAsia="Times New Roman" w:hint="eastAsia"/>
          <w:b/>
          <w:bCs/>
          <w:sz w:val="22"/>
          <w:rtl/>
          <w:lang w:eastAsia="he-IL"/>
        </w:rPr>
        <w:t>ן</w:t>
      </w:r>
      <w:r w:rsidRPr="002F3F05">
        <w:rPr>
          <w:rFonts w:eastAsia="Times New Roman"/>
          <w:b/>
          <w:bCs/>
          <w:sz w:val="22"/>
          <w:rtl/>
          <w:lang w:eastAsia="he-IL"/>
        </w:rPr>
        <w:t xml:space="preserve"> ומסירתן לצרכן</w:t>
      </w:r>
      <w:r w:rsidRPr="002F3F05">
        <w:rPr>
          <w:rFonts w:eastAsia="Times New Roman" w:hint="cs"/>
          <w:b/>
          <w:bCs/>
          <w:sz w:val="22"/>
          <w:rtl/>
          <w:lang w:eastAsia="he-IL"/>
        </w:rPr>
        <w:t xml:space="preserve">. </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כמו כן, על משרד המשפטים, בנק ישראל, הרשות להגנת הצרכן והמשרד לשוויון חברתי, כל אחד בתחומו, להשלים את הליכי החקיקה שפורטו במפורש בהחלטת הממשלה 450, ובין היתר בנושאי </w:t>
      </w:r>
      <w:r w:rsidRPr="002F3F05">
        <w:rPr>
          <w:rFonts w:eastAsia="Times New Roman"/>
          <w:b/>
          <w:bCs/>
          <w:sz w:val="22"/>
          <w:rtl/>
          <w:lang w:eastAsia="he-IL"/>
        </w:rPr>
        <w:t xml:space="preserve">הגברת </w:t>
      </w:r>
      <w:r w:rsidRPr="002F3F05">
        <w:rPr>
          <w:rFonts w:eastAsia="Times New Roman" w:hint="cs"/>
          <w:b/>
          <w:bCs/>
          <w:sz w:val="22"/>
          <w:rtl/>
          <w:lang w:eastAsia="he-IL"/>
        </w:rPr>
        <w:t>ה</w:t>
      </w:r>
      <w:r w:rsidRPr="002F3F05">
        <w:rPr>
          <w:rFonts w:eastAsia="Times New Roman"/>
          <w:b/>
          <w:bCs/>
          <w:sz w:val="22"/>
          <w:rtl/>
          <w:lang w:eastAsia="he-IL"/>
        </w:rPr>
        <w:t xml:space="preserve">אכיפה נגד מעביד או נושא משרה בתאגיד, באמצעות הטלת עיצום כספי, כאשר </w:t>
      </w:r>
      <w:r w:rsidRPr="002F3F05">
        <w:rPr>
          <w:rFonts w:eastAsia="Times New Roman" w:hint="cs"/>
          <w:b/>
          <w:bCs/>
          <w:sz w:val="22"/>
          <w:rtl/>
          <w:lang w:eastAsia="he-IL"/>
        </w:rPr>
        <w:t xml:space="preserve">הם </w:t>
      </w:r>
      <w:r w:rsidRPr="002F3F05">
        <w:rPr>
          <w:rFonts w:eastAsia="Times New Roman"/>
          <w:b/>
          <w:bCs/>
          <w:sz w:val="22"/>
          <w:rtl/>
          <w:lang w:eastAsia="he-IL"/>
        </w:rPr>
        <w:t xml:space="preserve">לא נקטו אמצעים למניעת הפרה של חוק הגנת הצרכן; בחינת המתווה הראוי להטלת </w:t>
      </w:r>
      <w:r w:rsidRPr="002F3F05">
        <w:rPr>
          <w:rFonts w:eastAsia="Times New Roman" w:hint="cs"/>
          <w:b/>
          <w:bCs/>
          <w:sz w:val="22"/>
          <w:rtl/>
          <w:lang w:eastAsia="he-IL"/>
        </w:rPr>
        <w:t>ה</w:t>
      </w:r>
      <w:r w:rsidRPr="002F3F05">
        <w:rPr>
          <w:rFonts w:eastAsia="Times New Roman"/>
          <w:b/>
          <w:bCs/>
          <w:sz w:val="22"/>
          <w:rtl/>
          <w:lang w:eastAsia="he-IL"/>
        </w:rPr>
        <w:t xml:space="preserve">פיצוי </w:t>
      </w:r>
      <w:r w:rsidRPr="002F3F05">
        <w:rPr>
          <w:rFonts w:eastAsia="Times New Roman" w:hint="cs"/>
          <w:b/>
          <w:bCs/>
          <w:sz w:val="22"/>
          <w:rtl/>
          <w:lang w:eastAsia="he-IL"/>
        </w:rPr>
        <w:t xml:space="preserve">לצרכן </w:t>
      </w:r>
      <w:r w:rsidRPr="002F3F05">
        <w:rPr>
          <w:rFonts w:eastAsia="Times New Roman"/>
          <w:b/>
          <w:bCs/>
          <w:sz w:val="22"/>
          <w:rtl/>
          <w:lang w:eastAsia="he-IL"/>
        </w:rPr>
        <w:t xml:space="preserve">בין השאר בשל הטעיה והשפעה בלתי הוגנת; </w:t>
      </w:r>
      <w:r w:rsidRPr="002F3F05">
        <w:rPr>
          <w:rFonts w:eastAsia="Times New Roman" w:hint="cs"/>
          <w:b/>
          <w:bCs/>
          <w:sz w:val="22"/>
          <w:rtl/>
          <w:lang w:eastAsia="he-IL"/>
        </w:rPr>
        <w:t>חיוב</w:t>
      </w:r>
      <w:r w:rsidRPr="002F3F05">
        <w:rPr>
          <w:rFonts w:eastAsia="Times New Roman"/>
          <w:b/>
          <w:bCs/>
          <w:sz w:val="22"/>
          <w:rtl/>
          <w:lang w:eastAsia="he-IL"/>
        </w:rPr>
        <w:t xml:space="preserve"> נותני שירותי תשלום </w:t>
      </w:r>
      <w:r w:rsidRPr="002F3F05">
        <w:rPr>
          <w:rFonts w:eastAsia="Times New Roman" w:hint="cs"/>
          <w:b/>
          <w:bCs/>
          <w:sz w:val="22"/>
          <w:rtl/>
          <w:lang w:eastAsia="he-IL"/>
        </w:rPr>
        <w:t>ב</w:t>
      </w:r>
      <w:r w:rsidRPr="002F3F05">
        <w:rPr>
          <w:rFonts w:eastAsia="Times New Roman"/>
          <w:b/>
          <w:bCs/>
          <w:sz w:val="22"/>
          <w:rtl/>
          <w:lang w:eastAsia="he-IL"/>
        </w:rPr>
        <w:t xml:space="preserve">דיווח לגורמים המוסמכים </w:t>
      </w:r>
      <w:r w:rsidRPr="002F3F05">
        <w:rPr>
          <w:rFonts w:eastAsia="Times New Roman" w:hint="cs"/>
          <w:b/>
          <w:bCs/>
          <w:sz w:val="22"/>
          <w:rtl/>
          <w:lang w:eastAsia="he-IL"/>
        </w:rPr>
        <w:t>על</w:t>
      </w:r>
      <w:r w:rsidRPr="002F3F05">
        <w:rPr>
          <w:rFonts w:eastAsia="Times New Roman"/>
          <w:b/>
          <w:bCs/>
          <w:sz w:val="22"/>
          <w:rtl/>
          <w:lang w:eastAsia="he-IL"/>
        </w:rPr>
        <w:t xml:space="preserve"> פעילות כלכלית חריגה או בלתי רגילה שמעלה חשש ממשי לניצול כלכלי של צרכן</w:t>
      </w:r>
      <w:r w:rsidRPr="002F3F05">
        <w:rPr>
          <w:rFonts w:eastAsia="Times New Roman" w:hint="cs"/>
          <w:b/>
          <w:bCs/>
          <w:sz w:val="22"/>
          <w:rtl/>
          <w:lang w:eastAsia="he-IL"/>
        </w:rPr>
        <w:t>,</w:t>
      </w:r>
      <w:r w:rsidRPr="002F3F05">
        <w:rPr>
          <w:rFonts w:eastAsia="Times New Roman"/>
          <w:b/>
          <w:bCs/>
          <w:sz w:val="22"/>
          <w:rtl/>
          <w:lang w:eastAsia="he-IL"/>
        </w:rPr>
        <w:t xml:space="preserve"> וכן במקרה שבו נותן שירותי תשלום החליט שלא לפתוח חשבון או לסגור חשבון מטעמים אלה; </w:t>
      </w:r>
      <w:r w:rsidRPr="002F3F05">
        <w:rPr>
          <w:rFonts w:eastAsia="Times New Roman" w:hint="cs"/>
          <w:b/>
          <w:bCs/>
          <w:sz w:val="22"/>
          <w:rtl/>
          <w:lang w:eastAsia="he-IL"/>
        </w:rPr>
        <w:t>וחיוב</w:t>
      </w:r>
      <w:r w:rsidRPr="002F3F05">
        <w:rPr>
          <w:rFonts w:eastAsia="Times New Roman"/>
          <w:b/>
          <w:bCs/>
          <w:sz w:val="22"/>
          <w:rtl/>
          <w:lang w:eastAsia="he-IL"/>
        </w:rPr>
        <w:t xml:space="preserve"> עוסק הפונה באופן יזום לצרכן בהצעה שיווקית בשפ</w:t>
      </w:r>
      <w:r w:rsidRPr="002F3F05">
        <w:rPr>
          <w:rFonts w:eastAsia="Times New Roman" w:hint="cs"/>
          <w:b/>
          <w:bCs/>
          <w:sz w:val="22"/>
          <w:rtl/>
          <w:lang w:eastAsia="he-IL"/>
        </w:rPr>
        <w:t>ה</w:t>
      </w:r>
      <w:r w:rsidRPr="002F3F05">
        <w:rPr>
          <w:rFonts w:eastAsia="Times New Roman"/>
          <w:b/>
          <w:bCs/>
          <w:sz w:val="22"/>
          <w:rtl/>
          <w:lang w:eastAsia="he-IL"/>
        </w:rPr>
        <w:t xml:space="preserve"> </w:t>
      </w:r>
      <w:r w:rsidRPr="002F3F05">
        <w:rPr>
          <w:rFonts w:eastAsia="Times New Roman" w:hint="cs"/>
          <w:b/>
          <w:bCs/>
          <w:sz w:val="22"/>
          <w:rtl/>
          <w:lang w:eastAsia="he-IL"/>
        </w:rPr>
        <w:t>אחרת</w:t>
      </w:r>
      <w:r w:rsidRPr="002F3F05">
        <w:rPr>
          <w:rFonts w:eastAsia="Times New Roman"/>
          <w:b/>
          <w:bCs/>
          <w:sz w:val="22"/>
          <w:rtl/>
          <w:lang w:eastAsia="he-IL"/>
        </w:rPr>
        <w:t xml:space="preserve"> </w:t>
      </w:r>
      <w:r w:rsidRPr="002F3F05">
        <w:rPr>
          <w:rFonts w:eastAsia="Times New Roman" w:hint="cs"/>
          <w:b/>
          <w:bCs/>
          <w:sz w:val="22"/>
          <w:rtl/>
          <w:lang w:eastAsia="he-IL"/>
        </w:rPr>
        <w:t>ולא</w:t>
      </w:r>
      <w:r w:rsidRPr="002F3F05">
        <w:rPr>
          <w:rFonts w:eastAsia="Times New Roman"/>
          <w:b/>
          <w:bCs/>
          <w:sz w:val="22"/>
          <w:rtl/>
          <w:lang w:eastAsia="he-IL"/>
        </w:rPr>
        <w:t xml:space="preserve"> </w:t>
      </w:r>
      <w:r w:rsidRPr="002F3F05">
        <w:rPr>
          <w:rFonts w:eastAsia="Times New Roman" w:hint="cs"/>
          <w:b/>
          <w:bCs/>
          <w:sz w:val="22"/>
          <w:rtl/>
          <w:lang w:eastAsia="he-IL"/>
        </w:rPr>
        <w:t>ב</w:t>
      </w:r>
      <w:r w:rsidRPr="002F3F05">
        <w:rPr>
          <w:rFonts w:eastAsia="Times New Roman"/>
          <w:b/>
          <w:bCs/>
          <w:sz w:val="22"/>
          <w:rtl/>
          <w:lang w:eastAsia="he-IL"/>
        </w:rPr>
        <w:t xml:space="preserve">עברית, </w:t>
      </w:r>
      <w:r w:rsidRPr="002F3F05">
        <w:rPr>
          <w:rFonts w:eastAsia="Times New Roman" w:hint="cs"/>
          <w:b/>
          <w:bCs/>
          <w:sz w:val="22"/>
          <w:rtl/>
          <w:lang w:eastAsia="he-IL"/>
        </w:rPr>
        <w:t>לתעד</w:t>
      </w:r>
      <w:r w:rsidRPr="002F3F05">
        <w:rPr>
          <w:rFonts w:eastAsia="Times New Roman"/>
          <w:b/>
          <w:bCs/>
          <w:sz w:val="22"/>
          <w:rtl/>
          <w:lang w:eastAsia="he-IL"/>
        </w:rPr>
        <w:t xml:space="preserve"> את עיקרי העסקה במסמך בכתב באותה שפה.</w:t>
      </w:r>
    </w:p>
    <w:p w:rsidR="002F3F05" w:rsidRPr="002F3F05" w:rsidP="00243BEA">
      <w:pPr>
        <w:spacing w:line="269" w:lineRule="auto"/>
        <w:rPr>
          <w:rFonts w:eastAsia="Calibri"/>
          <w:rtl/>
        </w:rPr>
      </w:pPr>
    </w:p>
    <w:p w:rsidR="00594D3B" w:rsidRPr="00594D3B">
      <w:pPr>
        <w:bidi w:val="0"/>
        <w:spacing w:after="200" w:line="276" w:lineRule="auto"/>
        <w:rPr>
          <w:rFonts w:eastAsia="Times New Roman"/>
          <w:b/>
          <w:sz w:val="22"/>
          <w:szCs w:val="28"/>
          <w:rtl/>
          <w:lang w:eastAsia="he-IL"/>
        </w:rPr>
      </w:pPr>
      <w:bookmarkStart w:id="601" w:name="_Toc216267542"/>
      <w:bookmarkStart w:id="602" w:name="_Toc216276532"/>
      <w:bookmarkStart w:id="603" w:name="_Toc216277082"/>
      <w:bookmarkStart w:id="604" w:name="_Toc216277481"/>
      <w:bookmarkStart w:id="605" w:name="_Toc218513478"/>
      <w:r w:rsidRPr="00594D3B">
        <w:rPr>
          <w:rFonts w:eastAsia="Times New Roman"/>
          <w:b/>
          <w:sz w:val="22"/>
          <w:szCs w:val="28"/>
          <w:rtl/>
          <w:lang w:eastAsia="he-IL"/>
        </w:rPr>
        <w:br w:type="page"/>
      </w:r>
    </w:p>
    <w:p w:rsidR="002F3F05" w:rsidRPr="002F3F05" w:rsidP="00243BEA">
      <w:pPr>
        <w:keepNext/>
        <w:keepLines/>
        <w:spacing w:line="269" w:lineRule="auto"/>
        <w:outlineLvl w:val="2"/>
        <w:rPr>
          <w:rFonts w:eastAsia="Times New Roman"/>
          <w:bCs/>
          <w:sz w:val="22"/>
          <w:szCs w:val="28"/>
          <w:u w:val="single"/>
          <w:rtl/>
          <w:lang w:eastAsia="he-IL"/>
        </w:rPr>
      </w:pPr>
      <w:r w:rsidRPr="002F3F05">
        <w:rPr>
          <w:rFonts w:eastAsia="Times New Roman" w:hint="eastAsia"/>
          <w:bCs/>
          <w:sz w:val="22"/>
          <w:szCs w:val="28"/>
          <w:u w:val="single"/>
          <w:rtl/>
          <w:lang w:eastAsia="he-IL"/>
        </w:rPr>
        <w:t>דמי</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ביטול</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עסקה</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בכרטיס</w:t>
      </w:r>
      <w:r w:rsidRPr="002F3F05">
        <w:rPr>
          <w:rFonts w:eastAsia="Times New Roman"/>
          <w:bCs/>
          <w:sz w:val="22"/>
          <w:szCs w:val="28"/>
          <w:u w:val="single"/>
          <w:rtl/>
          <w:lang w:eastAsia="he-IL"/>
        </w:rPr>
        <w:t xml:space="preserve"> </w:t>
      </w:r>
      <w:r w:rsidRPr="002F3F05">
        <w:rPr>
          <w:rFonts w:eastAsia="Times New Roman" w:hint="eastAsia"/>
          <w:bCs/>
          <w:sz w:val="22"/>
          <w:szCs w:val="28"/>
          <w:u w:val="single"/>
          <w:rtl/>
          <w:lang w:eastAsia="he-IL"/>
        </w:rPr>
        <w:t>אשראי</w:t>
      </w:r>
      <w:bookmarkEnd w:id="601"/>
      <w:bookmarkEnd w:id="602"/>
      <w:bookmarkEnd w:id="603"/>
      <w:bookmarkEnd w:id="604"/>
      <w:bookmarkEnd w:id="605"/>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על פי תקנה</w:t>
      </w:r>
      <w:r w:rsidRPr="002F3F05">
        <w:rPr>
          <w:rFonts w:eastAsia="Times New Roman"/>
          <w:sz w:val="22"/>
          <w:rtl/>
          <w:lang w:eastAsia="he-IL"/>
        </w:rPr>
        <w:t xml:space="preserve"> 5(א) </w:t>
      </w:r>
      <w:r w:rsidRPr="002F3F05">
        <w:rPr>
          <w:rFonts w:eastAsia="Times New Roman" w:hint="eastAsia"/>
          <w:sz w:val="22"/>
          <w:rtl/>
          <w:lang w:eastAsia="he-IL"/>
        </w:rPr>
        <w:t>ל</w:t>
      </w:r>
      <w:r w:rsidRPr="002F3F05">
        <w:rPr>
          <w:rFonts w:eastAsia="Times New Roman"/>
          <w:sz w:val="22"/>
          <w:rtl/>
          <w:lang w:eastAsia="he-IL"/>
        </w:rPr>
        <w:t xml:space="preserve">תקנות הגנת הצרכן (ביטול עסקה), </w:t>
      </w:r>
      <w:r w:rsidRPr="002F3F05">
        <w:rPr>
          <w:rFonts w:eastAsia="Times New Roman" w:hint="cs"/>
          <w:sz w:val="22"/>
          <w:rtl/>
          <w:lang w:eastAsia="he-IL"/>
        </w:rPr>
        <w:t>ה</w:t>
      </w:r>
      <w:r w:rsidRPr="002F3F05">
        <w:rPr>
          <w:rFonts w:eastAsia="Times New Roman"/>
          <w:sz w:val="22"/>
          <w:rtl/>
          <w:lang w:eastAsia="he-IL"/>
        </w:rPr>
        <w:t>תשע"א-2010 (להלן - תקנות ביטול עסקה)</w:t>
      </w:r>
      <w:r w:rsidRPr="002F3F05">
        <w:rPr>
          <w:rFonts w:eastAsia="Times New Roman" w:hint="cs"/>
          <w:sz w:val="22"/>
          <w:rtl/>
          <w:lang w:eastAsia="he-IL"/>
        </w:rPr>
        <w:t xml:space="preserve">, </w:t>
      </w:r>
      <w:r w:rsidRPr="002F3F05">
        <w:rPr>
          <w:rFonts w:eastAsia="Times New Roman"/>
          <w:sz w:val="22"/>
          <w:rtl/>
          <w:lang w:eastAsia="he-IL"/>
        </w:rPr>
        <w:t>בעת ביטול עסקה</w:t>
      </w:r>
      <w:r w:rsidRPr="002F3F05">
        <w:rPr>
          <w:rFonts w:eastAsia="Times New Roman" w:hint="cs"/>
          <w:sz w:val="22"/>
          <w:rtl/>
          <w:lang w:eastAsia="he-IL"/>
        </w:rPr>
        <w:t xml:space="preserve"> בהתאם לתקנות </w:t>
      </w:r>
      <w:r w:rsidRPr="002F3F05">
        <w:rPr>
          <w:rFonts w:eastAsia="Times New Roman"/>
          <w:sz w:val="22"/>
          <w:rtl/>
          <w:lang w:eastAsia="he-IL"/>
        </w:rPr>
        <w:t>בית העסק רשאי לנכות דמי ביטול מהסכום שעליו להשיב לצרכן</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אלה</w:t>
      </w:r>
      <w:r w:rsidRPr="002F3F05">
        <w:rPr>
          <w:rFonts w:eastAsia="Times New Roman"/>
          <w:sz w:val="22"/>
          <w:rtl/>
          <w:lang w:eastAsia="he-IL"/>
        </w:rPr>
        <w:t xml:space="preserve"> נגבים כהחזר על הוצאות והתחייבויות של העסק בשל העסקה או בשל ביטולה, וכוללים דמי טיפול וכל הוצאה הכרוכה בביטול העסקה</w:t>
      </w:r>
      <w:r>
        <w:rPr>
          <w:rFonts w:eastAsia="Times New Roman"/>
          <w:sz w:val="22"/>
          <w:vertAlign w:val="superscript"/>
          <w:rtl/>
          <w:lang w:eastAsia="he-IL"/>
        </w:rPr>
        <w:footnoteReference w:id="164"/>
      </w:r>
      <w:r w:rsidRPr="002F3F05">
        <w:rPr>
          <w:rFonts w:eastAsia="Times New Roman"/>
          <w:sz w:val="22"/>
          <w:rtl/>
          <w:lang w:eastAsia="he-IL"/>
        </w:rPr>
        <w:t xml:space="preserve">. </w:t>
      </w:r>
      <w:r w:rsidRPr="002F3F05">
        <w:rPr>
          <w:rFonts w:eastAsia="Times New Roman" w:hint="cs"/>
          <w:sz w:val="22"/>
          <w:rtl/>
          <w:lang w:eastAsia="he-IL"/>
        </w:rPr>
        <w:t>שיעור</w:t>
      </w:r>
      <w:r w:rsidRPr="002F3F05">
        <w:rPr>
          <w:rFonts w:eastAsia="Times New Roman"/>
          <w:sz w:val="22"/>
          <w:rtl/>
          <w:lang w:eastAsia="he-IL"/>
        </w:rPr>
        <w:t xml:space="preserve"> דמי הביטול יהיה 5% </w:t>
      </w:r>
      <w:r w:rsidRPr="002F3F05">
        <w:rPr>
          <w:rFonts w:eastAsia="Times New Roman" w:hint="cs"/>
          <w:sz w:val="22"/>
          <w:rtl/>
          <w:lang w:eastAsia="he-IL"/>
        </w:rPr>
        <w:t>ממחיר הטובין או השירות</w:t>
      </w:r>
      <w:r w:rsidRPr="002F3F05">
        <w:rPr>
          <w:rFonts w:eastAsia="Times New Roman"/>
          <w:sz w:val="22"/>
          <w:rtl/>
          <w:lang w:eastAsia="he-IL"/>
        </w:rPr>
        <w:t xml:space="preserve">, או 100 </w:t>
      </w:r>
      <w:r w:rsidRPr="002F3F05">
        <w:rPr>
          <w:rFonts w:eastAsia="Times New Roman" w:hint="cs"/>
          <w:sz w:val="22"/>
          <w:rtl/>
          <w:lang w:eastAsia="he-IL"/>
        </w:rPr>
        <w:t>ש"ח</w:t>
      </w:r>
      <w:r w:rsidRPr="002F3F05">
        <w:rPr>
          <w:rFonts w:eastAsia="Times New Roman"/>
          <w:sz w:val="22"/>
          <w:rtl/>
          <w:lang w:eastAsia="he-IL"/>
        </w:rPr>
        <w:t xml:space="preserve">, לפי </w:t>
      </w:r>
      <w:r w:rsidRPr="002F3F05">
        <w:rPr>
          <w:rFonts w:eastAsia="Times New Roman" w:hint="cs"/>
          <w:sz w:val="22"/>
          <w:rtl/>
          <w:lang w:eastAsia="he-IL"/>
        </w:rPr>
        <w:t>הסכום הקטן שבהם</w:t>
      </w:r>
      <w:r>
        <w:rPr>
          <w:rFonts w:eastAsia="Times New Roman"/>
          <w:sz w:val="22"/>
          <w:vertAlign w:val="superscript"/>
          <w:rtl/>
          <w:lang w:eastAsia="he-IL"/>
        </w:rPr>
        <w:footnoteReference w:id="165"/>
      </w:r>
      <w:r w:rsidRPr="002F3F05">
        <w:rPr>
          <w:rFonts w:eastAsia="Times New Roman"/>
          <w:sz w:val="22"/>
          <w:rtl/>
          <w:lang w:eastAsia="he-IL"/>
        </w:rPr>
        <w:t xml:space="preserve">. </w:t>
      </w:r>
      <w:r w:rsidRPr="002F3F05">
        <w:rPr>
          <w:rFonts w:eastAsia="Times New Roman" w:hint="cs"/>
          <w:sz w:val="22"/>
          <w:rtl/>
          <w:lang w:eastAsia="he-IL"/>
        </w:rPr>
        <w:t xml:space="preserve">אין </w:t>
      </w:r>
      <w:r w:rsidRPr="002F3F05">
        <w:rPr>
          <w:rFonts w:eastAsia="Times New Roman"/>
          <w:sz w:val="22"/>
          <w:rtl/>
          <w:lang w:eastAsia="he-IL"/>
        </w:rPr>
        <w:t>לנכות דמי ביטול כאשר סיבת הביטול היא פגם במוצר או אי</w:t>
      </w:r>
      <w:r w:rsidRPr="002F3F05">
        <w:rPr>
          <w:rFonts w:eastAsia="Times New Roman" w:hint="cs"/>
          <w:sz w:val="22"/>
          <w:rtl/>
          <w:lang w:eastAsia="he-IL"/>
        </w:rPr>
        <w:t>-</w:t>
      </w:r>
      <w:r w:rsidRPr="002F3F05">
        <w:rPr>
          <w:rFonts w:eastAsia="Times New Roman"/>
          <w:sz w:val="22"/>
          <w:rtl/>
          <w:lang w:eastAsia="he-IL"/>
        </w:rPr>
        <w:t>התאמה</w:t>
      </w:r>
      <w:r>
        <w:rPr>
          <w:rFonts w:eastAsia="Times New Roman"/>
          <w:sz w:val="22"/>
          <w:vertAlign w:val="superscript"/>
          <w:rtl/>
          <w:lang w:eastAsia="he-IL"/>
        </w:rPr>
        <w:footnoteReference w:id="166"/>
      </w:r>
      <w:r w:rsidRPr="002F3F05">
        <w:rPr>
          <w:rFonts w:eastAsia="Times New Roman"/>
          <w:sz w:val="22"/>
          <w:rtl/>
          <w:lang w:eastAsia="he-IL"/>
        </w:rPr>
        <w:t xml:space="preserve"> </w:t>
      </w:r>
      <w:r w:rsidRPr="002F3F05">
        <w:rPr>
          <w:rFonts w:eastAsia="Times New Roman" w:hint="cs"/>
          <w:sz w:val="22"/>
          <w:rtl/>
          <w:lang w:eastAsia="he-IL"/>
        </w:rPr>
        <w:t xml:space="preserve">בין המוצר שהוזמן למוצר שקיבל הצרכן </w:t>
      </w:r>
      <w:r w:rsidRPr="002F3F05">
        <w:rPr>
          <w:rFonts w:eastAsia="Times New Roman"/>
          <w:sz w:val="22"/>
          <w:rtl/>
          <w:lang w:eastAsia="he-IL"/>
        </w:rPr>
        <w:t>(</w:t>
      </w:r>
      <w:r w:rsidRPr="002F3F05">
        <w:rPr>
          <w:rFonts w:eastAsia="Times New Roman" w:hint="cs"/>
          <w:sz w:val="22"/>
          <w:rtl/>
          <w:lang w:eastAsia="he-IL"/>
        </w:rPr>
        <w:t>אם התבצעה</w:t>
      </w:r>
      <w:r w:rsidRPr="002F3F05">
        <w:rPr>
          <w:rFonts w:eastAsia="Times New Roman"/>
          <w:sz w:val="22"/>
          <w:rtl/>
          <w:lang w:eastAsia="he-IL"/>
        </w:rPr>
        <w:t xml:space="preserve"> עסקת מכר מרחוק)</w:t>
      </w:r>
      <w:r>
        <w:rPr>
          <w:rFonts w:eastAsia="Times New Roman"/>
          <w:sz w:val="22"/>
          <w:vertAlign w:val="superscript"/>
          <w:rtl/>
          <w:lang w:eastAsia="he-IL"/>
        </w:rPr>
        <w:footnoteReference w:id="167"/>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w:t>
      </w:r>
      <w:r w:rsidRPr="002F3F05">
        <w:rPr>
          <w:rFonts w:eastAsia="Times New Roman"/>
          <w:sz w:val="22"/>
          <w:rtl/>
          <w:lang w:eastAsia="he-IL"/>
        </w:rPr>
        <w:t>תקנות ביטול עסקה</w:t>
      </w:r>
      <w:r w:rsidRPr="002F3F05">
        <w:rPr>
          <w:rFonts w:eastAsia="Times New Roman" w:hint="cs"/>
          <w:sz w:val="22"/>
          <w:rtl/>
          <w:lang w:eastAsia="he-IL"/>
        </w:rPr>
        <w:t xml:space="preserve"> מפורטים סוגי הטובין והשירותים שאפשר לבטל את רכישתם והזמן העומד לרשות הצרכן לביטול כל רכישה. אם העסקה בוצעה בנוכחות הצרכן בבית העסק באמצעות כרטיס אשראי, </w:t>
      </w:r>
      <w:r w:rsidRPr="002F3F05">
        <w:rPr>
          <w:rFonts w:eastAsia="Times New Roman"/>
          <w:sz w:val="22"/>
          <w:rtl/>
          <w:lang w:eastAsia="he-IL"/>
        </w:rPr>
        <w:t xml:space="preserve">והעסק </w:t>
      </w:r>
      <w:r w:rsidRPr="002F3F05">
        <w:rPr>
          <w:rFonts w:eastAsia="Times New Roman" w:hint="cs"/>
          <w:sz w:val="22"/>
          <w:rtl/>
          <w:lang w:eastAsia="he-IL"/>
        </w:rPr>
        <w:t xml:space="preserve">הוכיח </w:t>
      </w:r>
      <w:r w:rsidRPr="002F3F05">
        <w:rPr>
          <w:rFonts w:eastAsia="Times New Roman"/>
          <w:sz w:val="22"/>
          <w:rtl/>
          <w:lang w:eastAsia="he-IL"/>
        </w:rPr>
        <w:t>לצרכן כי חברת כרטיסי האשראי או גוף אחר שע</w:t>
      </w:r>
      <w:r w:rsidRPr="002F3F05">
        <w:rPr>
          <w:rFonts w:eastAsia="Times New Roman" w:hint="cs"/>
          <w:sz w:val="22"/>
          <w:rtl/>
          <w:lang w:eastAsia="he-IL"/>
        </w:rPr>
        <w:t>י</w:t>
      </w:r>
      <w:r w:rsidRPr="002F3F05">
        <w:rPr>
          <w:rFonts w:eastAsia="Times New Roman"/>
          <w:sz w:val="22"/>
          <w:rtl/>
          <w:lang w:eastAsia="he-IL"/>
        </w:rPr>
        <w:t xml:space="preserve">מו התקשר העסק לביצוע סליקת כרטיסי אשראי גבו ממנו תשלום בעד </w:t>
      </w:r>
      <w:r w:rsidRPr="002F3F05">
        <w:rPr>
          <w:rFonts w:eastAsia="Times New Roman" w:hint="cs"/>
          <w:sz w:val="22"/>
          <w:rtl/>
          <w:lang w:eastAsia="he-IL"/>
        </w:rPr>
        <w:t>ה</w:t>
      </w:r>
      <w:r w:rsidRPr="002F3F05">
        <w:rPr>
          <w:rFonts w:eastAsia="Times New Roman"/>
          <w:sz w:val="22"/>
          <w:rtl/>
          <w:lang w:eastAsia="he-IL"/>
        </w:rPr>
        <w:t>סליק</w:t>
      </w:r>
      <w:r w:rsidRPr="002F3F05">
        <w:rPr>
          <w:rFonts w:eastAsia="Times New Roman" w:hint="cs"/>
          <w:sz w:val="22"/>
          <w:rtl/>
          <w:lang w:eastAsia="he-IL"/>
        </w:rPr>
        <w:t>ה</w:t>
      </w:r>
      <w:r w:rsidRPr="002F3F05">
        <w:rPr>
          <w:rFonts w:eastAsia="Times New Roman"/>
          <w:sz w:val="22"/>
          <w:rtl/>
          <w:lang w:eastAsia="he-IL"/>
        </w:rPr>
        <w:t xml:space="preserve"> בעסקה שבוטלה</w:t>
      </w:r>
      <w:r w:rsidRPr="002F3F05">
        <w:rPr>
          <w:rFonts w:eastAsia="Times New Roman" w:hint="cs"/>
          <w:sz w:val="22"/>
          <w:rtl/>
          <w:lang w:eastAsia="he-IL"/>
        </w:rPr>
        <w:t xml:space="preserve"> -</w:t>
      </w:r>
      <w:r w:rsidRPr="002F3F05">
        <w:rPr>
          <w:rFonts w:eastAsia="Times New Roman"/>
          <w:sz w:val="22"/>
          <w:rtl/>
          <w:lang w:eastAsia="he-IL"/>
        </w:rPr>
        <w:t xml:space="preserve"> רשאי העסק לחייב את הצרכן גם בתשלום שנגבה ממנו</w:t>
      </w:r>
      <w:r>
        <w:rPr>
          <w:rFonts w:eastAsia="Times New Roman"/>
          <w:sz w:val="22"/>
          <w:vertAlign w:val="superscript"/>
          <w:rtl/>
          <w:lang w:eastAsia="he-IL"/>
        </w:rPr>
        <w:footnoteReference w:id="168"/>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lang w:eastAsia="he-IL"/>
        </w:rPr>
      </w:pPr>
      <w:r w:rsidRPr="002F3F05">
        <w:rPr>
          <w:rFonts w:eastAsia="Times New Roman"/>
          <w:sz w:val="22"/>
          <w:rtl/>
          <w:lang w:eastAsia="he-IL"/>
        </w:rPr>
        <w:t>סעיף 4ג</w:t>
      </w:r>
      <w:r w:rsidRPr="002F3F05">
        <w:rPr>
          <w:rFonts w:eastAsia="Times New Roman" w:hint="cs"/>
          <w:sz w:val="22"/>
          <w:rtl/>
          <w:lang w:eastAsia="he-IL"/>
        </w:rPr>
        <w:t xml:space="preserve">(א) </w:t>
      </w:r>
      <w:r w:rsidRPr="002F3F05">
        <w:rPr>
          <w:rFonts w:eastAsia="Times New Roman"/>
          <w:sz w:val="22"/>
          <w:rtl/>
          <w:lang w:eastAsia="he-IL"/>
        </w:rPr>
        <w:t xml:space="preserve">לחוק הגנת הצרכן עוסק בחובת גילוי </w:t>
      </w:r>
      <w:r w:rsidRPr="002F3F05">
        <w:rPr>
          <w:rFonts w:eastAsia="Times New Roman" w:hint="cs"/>
          <w:sz w:val="22"/>
          <w:rtl/>
          <w:lang w:eastAsia="he-IL"/>
        </w:rPr>
        <w:t>ה</w:t>
      </w:r>
      <w:r w:rsidRPr="002F3F05">
        <w:rPr>
          <w:rFonts w:eastAsia="Times New Roman"/>
          <w:sz w:val="22"/>
          <w:rtl/>
          <w:lang w:eastAsia="he-IL"/>
        </w:rPr>
        <w:t xml:space="preserve">מדיניות </w:t>
      </w:r>
      <w:r w:rsidRPr="002F3F05">
        <w:rPr>
          <w:rFonts w:eastAsia="Times New Roman" w:hint="cs"/>
          <w:sz w:val="22"/>
          <w:rtl/>
          <w:lang w:eastAsia="he-IL"/>
        </w:rPr>
        <w:t>ל</w:t>
      </w:r>
      <w:r w:rsidRPr="002F3F05">
        <w:rPr>
          <w:rFonts w:eastAsia="Times New Roman"/>
          <w:sz w:val="22"/>
          <w:rtl/>
          <w:lang w:eastAsia="he-IL"/>
        </w:rPr>
        <w:t xml:space="preserve">החזרת טובין. הסעיף מעגן </w:t>
      </w:r>
      <w:r w:rsidRPr="002F3F05">
        <w:rPr>
          <w:rFonts w:eastAsia="Times New Roman" w:hint="cs"/>
          <w:sz w:val="22"/>
          <w:rtl/>
          <w:lang w:eastAsia="he-IL"/>
        </w:rPr>
        <w:t xml:space="preserve">את </w:t>
      </w:r>
      <w:r w:rsidRPr="002F3F05">
        <w:rPr>
          <w:rFonts w:eastAsia="Times New Roman"/>
          <w:sz w:val="22"/>
          <w:rtl/>
          <w:lang w:eastAsia="he-IL"/>
        </w:rPr>
        <w:t>חובת</w:t>
      </w:r>
      <w:r w:rsidRPr="002F3F05">
        <w:rPr>
          <w:rFonts w:eastAsia="Times New Roman" w:hint="cs"/>
          <w:sz w:val="22"/>
          <w:rtl/>
          <w:lang w:eastAsia="he-IL"/>
        </w:rPr>
        <w:t>ו</w:t>
      </w:r>
      <w:r w:rsidRPr="002F3F05">
        <w:rPr>
          <w:rFonts w:eastAsia="Times New Roman"/>
          <w:sz w:val="22"/>
          <w:rtl/>
          <w:lang w:eastAsia="he-IL"/>
        </w:rPr>
        <w:t xml:space="preserve"> של עסק המציג </w:t>
      </w:r>
      <w:r w:rsidRPr="002F3F05">
        <w:rPr>
          <w:rFonts w:eastAsia="Times New Roman" w:hint="cs"/>
          <w:sz w:val="22"/>
          <w:rtl/>
          <w:lang w:eastAsia="he-IL"/>
        </w:rPr>
        <w:t xml:space="preserve">או מוכר </w:t>
      </w:r>
      <w:r w:rsidRPr="002F3F05">
        <w:rPr>
          <w:rFonts w:eastAsia="Times New Roman"/>
          <w:sz w:val="22"/>
          <w:rtl/>
          <w:lang w:eastAsia="he-IL"/>
        </w:rPr>
        <w:t xml:space="preserve">טובין לצרכן </w:t>
      </w:r>
      <w:r w:rsidRPr="002F3F05">
        <w:rPr>
          <w:rFonts w:eastAsia="Times New Roman" w:hint="cs"/>
          <w:sz w:val="22"/>
          <w:rtl/>
          <w:lang w:eastAsia="he-IL"/>
        </w:rPr>
        <w:t>לה</w:t>
      </w:r>
      <w:r w:rsidRPr="002F3F05">
        <w:rPr>
          <w:rFonts w:eastAsia="Times New Roman"/>
          <w:sz w:val="22"/>
          <w:rtl/>
          <w:lang w:eastAsia="he-IL"/>
        </w:rPr>
        <w:t xml:space="preserve">ציג במקום עסקו, במקום הנראה לעין ובאותיות ברורות וקריאות, מודעה המפרטת את מדיניותו לגבי החזרת טובין שלא עקב פגם; במודעה יצוין אם ניתן להחזיר טובין כאמור, </w:t>
      </w:r>
      <w:r w:rsidRPr="002F3F05">
        <w:rPr>
          <w:rFonts w:eastAsia="Times New Roman" w:hint="cs"/>
          <w:sz w:val="22"/>
          <w:rtl/>
          <w:lang w:eastAsia="he-IL"/>
        </w:rPr>
        <w:t>ובכלל זה יצוינו</w:t>
      </w:r>
      <w:r w:rsidRPr="002F3F05">
        <w:rPr>
          <w:rFonts w:eastAsia="Times New Roman"/>
          <w:sz w:val="22"/>
          <w:rtl/>
          <w:lang w:eastAsia="he-IL"/>
        </w:rPr>
        <w:t xml:space="preserve"> הגבלות </w:t>
      </w:r>
      <w:r w:rsidRPr="002F3F05">
        <w:rPr>
          <w:rFonts w:eastAsia="Times New Roman" w:hint="cs"/>
          <w:sz w:val="22"/>
          <w:rtl/>
          <w:lang w:eastAsia="he-IL"/>
        </w:rPr>
        <w:t>ע</w:t>
      </w:r>
      <w:r w:rsidRPr="002F3F05">
        <w:rPr>
          <w:rFonts w:eastAsia="Times New Roman"/>
          <w:sz w:val="22"/>
          <w:rtl/>
          <w:lang w:eastAsia="he-IL"/>
        </w:rPr>
        <w:t>ל</w:t>
      </w:r>
      <w:r w:rsidRPr="002F3F05">
        <w:rPr>
          <w:rFonts w:eastAsia="Times New Roman" w:hint="cs"/>
          <w:sz w:val="22"/>
          <w:rtl/>
          <w:lang w:eastAsia="he-IL"/>
        </w:rPr>
        <w:t xml:space="preserve"> ה</w:t>
      </w:r>
      <w:r w:rsidRPr="002F3F05">
        <w:rPr>
          <w:rFonts w:eastAsia="Times New Roman"/>
          <w:sz w:val="22"/>
          <w:rtl/>
          <w:lang w:eastAsia="he-IL"/>
        </w:rPr>
        <w:t>החזר</w:t>
      </w:r>
      <w:r w:rsidRPr="002F3F05">
        <w:rPr>
          <w:rFonts w:eastAsia="Times New Roman" w:hint="cs"/>
          <w:sz w:val="22"/>
          <w:rtl/>
          <w:lang w:eastAsia="he-IL"/>
        </w:rPr>
        <w:t>ה</w:t>
      </w:r>
      <w:r w:rsidRPr="002F3F05">
        <w:rPr>
          <w:rFonts w:eastAsia="Times New Roman"/>
          <w:sz w:val="22"/>
          <w:rtl/>
          <w:lang w:eastAsia="he-IL"/>
        </w:rPr>
        <w:t xml:space="preserve">, תנאי ההחזרה </w:t>
      </w:r>
      <w:r w:rsidRPr="002F3F05">
        <w:rPr>
          <w:rFonts w:eastAsia="Times New Roman" w:hint="cs"/>
          <w:sz w:val="22"/>
          <w:rtl/>
          <w:lang w:eastAsia="he-IL"/>
        </w:rPr>
        <w:t>ו</w:t>
      </w:r>
      <w:r w:rsidRPr="002F3F05">
        <w:rPr>
          <w:rFonts w:eastAsia="Times New Roman"/>
          <w:sz w:val="22"/>
          <w:rtl/>
          <w:lang w:eastAsia="he-IL"/>
        </w:rPr>
        <w:t>אופן ההחזר שיקבל הצרכן</w:t>
      </w:r>
      <w:r w:rsidRPr="002F3F05">
        <w:rPr>
          <w:rFonts w:eastAsia="Times New Roman" w:hint="cs"/>
          <w:sz w:val="22"/>
          <w:rtl/>
          <w:lang w:eastAsia="he-IL"/>
        </w:rPr>
        <w:t xml:space="preserve"> וסוגו.</w:t>
      </w:r>
      <w:r w:rsidRPr="002F3F05">
        <w:rPr>
          <w:rFonts w:eastAsia="Times New Roman"/>
          <w:sz w:val="22"/>
          <w:rtl/>
          <w:lang w:eastAsia="he-IL"/>
        </w:rPr>
        <w:t xml:space="preserve"> בה</w:t>
      </w:r>
      <w:r w:rsidRPr="002F3F05">
        <w:rPr>
          <w:rFonts w:eastAsia="Times New Roman" w:hint="cs"/>
          <w:sz w:val="22"/>
          <w:rtl/>
          <w:lang w:eastAsia="he-IL"/>
        </w:rPr>
        <w:t>י</w:t>
      </w:r>
      <w:r w:rsidRPr="002F3F05">
        <w:rPr>
          <w:rFonts w:eastAsia="Times New Roman"/>
          <w:sz w:val="22"/>
          <w:rtl/>
          <w:lang w:eastAsia="he-IL"/>
        </w:rPr>
        <w:t>עדר מודעה כאמור, חזקה כי מדיניות העסק היא מתן אפשרות לצרכן להחזיר את הטובין</w:t>
      </w:r>
      <w:r w:rsidRPr="002F3F05">
        <w:rPr>
          <w:rFonts w:eastAsia="Times New Roman" w:hint="cs"/>
          <w:sz w:val="22"/>
          <w:rtl/>
          <w:lang w:eastAsia="he-IL"/>
        </w:rPr>
        <w:t xml:space="preserve"> ואם ביקש הצרכן לעשות כן וסורב, הוא יהיה רשאי להחזירם בתוך שבעה ימים מיום שסורב והעוסק יהיה חייב להשיב לו את מלוא התמורה</w:t>
      </w:r>
      <w:r>
        <w:rPr>
          <w:rFonts w:eastAsia="Times New Roman"/>
          <w:sz w:val="22"/>
          <w:vertAlign w:val="superscript"/>
          <w:rtl/>
          <w:lang w:eastAsia="he-IL"/>
        </w:rPr>
        <w:footnoteReference w:id="169"/>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rPr>
          <w:rtl/>
          <w:lang w:eastAsia="he-IL"/>
        </w:rPr>
      </w:pPr>
      <w:bookmarkStart w:id="606" w:name="_Toc216267543"/>
      <w:bookmarkStart w:id="607" w:name="_Toc216276533"/>
      <w:bookmarkStart w:id="608" w:name="_Toc216277083"/>
      <w:bookmarkStart w:id="609" w:name="_Toc216277482"/>
      <w:bookmarkStart w:id="610" w:name="_Toc218513479"/>
    </w:p>
    <w:p w:rsidR="002F3F05" w:rsidRPr="002F3F05" w:rsidP="00804717">
      <w:pPr>
        <w:keepNext/>
        <w:keepLines/>
        <w:spacing w:before="100" w:beforeAutospacing="1" w:line="269" w:lineRule="auto"/>
        <w:outlineLvl w:val="4"/>
        <w:rPr>
          <w:rFonts w:eastAsia="Times New Roman"/>
          <w:bCs/>
          <w:spacing w:val="40"/>
          <w:sz w:val="22"/>
          <w:rtl/>
          <w:lang w:eastAsia="he-IL"/>
        </w:rPr>
      </w:pPr>
      <w:r w:rsidRPr="002F3F05">
        <w:rPr>
          <w:rFonts w:eastAsia="Times New Roman" w:hint="cs"/>
          <w:bCs/>
          <w:spacing w:val="40"/>
          <w:sz w:val="22"/>
          <w:rtl/>
          <w:lang w:eastAsia="he-IL"/>
        </w:rPr>
        <w:t>הביקורת הקודמת</w:t>
      </w:r>
      <w:bookmarkEnd w:id="606"/>
      <w:bookmarkEnd w:id="607"/>
      <w:bookmarkEnd w:id="608"/>
      <w:bookmarkEnd w:id="609"/>
      <w:bookmarkEnd w:id="610"/>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הקודמת נמצא כי יש עסקים </w:t>
      </w:r>
      <w:r w:rsidRPr="002F3F05">
        <w:rPr>
          <w:rFonts w:eastAsia="Times New Roman" w:hint="cs"/>
          <w:sz w:val="22"/>
          <w:rtl/>
          <w:lang w:eastAsia="he-IL"/>
        </w:rPr>
        <w:t>ה</w:t>
      </w:r>
      <w:r w:rsidRPr="002F3F05">
        <w:rPr>
          <w:rFonts w:eastAsia="Times New Roman"/>
          <w:sz w:val="22"/>
          <w:rtl/>
          <w:lang w:eastAsia="he-IL"/>
        </w:rPr>
        <w:t>כוללים את דמי הסליקה שנגבו מהם במסגרת דמי הביטול, ויש עסקים שמוותרים על דמי הסליקה וסופגים את העלויות שנגרמו להם</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ולפיכך</w:t>
      </w:r>
      <w:r w:rsidRPr="002F3F05">
        <w:rPr>
          <w:rFonts w:eastAsia="Times New Roman"/>
          <w:sz w:val="22"/>
          <w:rtl/>
          <w:lang w:eastAsia="he-IL"/>
        </w:rPr>
        <w:t xml:space="preserve"> </w:t>
      </w:r>
      <w:r w:rsidRPr="002F3F05">
        <w:rPr>
          <w:rFonts w:eastAsia="Times New Roman" w:hint="eastAsia"/>
          <w:sz w:val="22"/>
          <w:rtl/>
          <w:lang w:eastAsia="he-IL"/>
        </w:rPr>
        <w:t>תיתכן</w:t>
      </w:r>
      <w:r w:rsidRPr="002F3F05">
        <w:rPr>
          <w:rFonts w:eastAsia="Times New Roman"/>
          <w:sz w:val="22"/>
          <w:rtl/>
          <w:lang w:eastAsia="he-IL"/>
        </w:rPr>
        <w:t xml:space="preserve"> האפשרות </w:t>
      </w:r>
      <w:r w:rsidRPr="002F3F05">
        <w:rPr>
          <w:rFonts w:eastAsia="Times New Roman" w:hint="eastAsia"/>
          <w:sz w:val="22"/>
          <w:rtl/>
          <w:lang w:eastAsia="he-IL"/>
        </w:rPr>
        <w:t>כי</w:t>
      </w:r>
      <w:r w:rsidRPr="002F3F05">
        <w:rPr>
          <w:rFonts w:eastAsia="Times New Roman"/>
          <w:sz w:val="22"/>
          <w:rtl/>
          <w:lang w:eastAsia="he-IL"/>
        </w:rPr>
        <w:t xml:space="preserve"> הצרכן </w:t>
      </w:r>
      <w:r w:rsidRPr="002F3F05">
        <w:rPr>
          <w:rFonts w:eastAsia="Times New Roman" w:hint="eastAsia"/>
          <w:sz w:val="22"/>
          <w:rtl/>
          <w:lang w:eastAsia="he-IL"/>
        </w:rPr>
        <w:t>אינו</w:t>
      </w:r>
      <w:r w:rsidRPr="002F3F05">
        <w:rPr>
          <w:rFonts w:eastAsia="Times New Roman"/>
          <w:sz w:val="22"/>
          <w:rtl/>
          <w:lang w:eastAsia="he-IL"/>
        </w:rPr>
        <w:t xml:space="preserve"> יודע מראש </w:t>
      </w:r>
      <w:r w:rsidRPr="002F3F05">
        <w:rPr>
          <w:rFonts w:eastAsia="Times New Roman" w:hint="eastAsia"/>
          <w:sz w:val="22"/>
          <w:rtl/>
          <w:lang w:eastAsia="he-IL"/>
        </w:rPr>
        <w:t>מהן</w:t>
      </w:r>
      <w:r w:rsidRPr="002F3F05">
        <w:rPr>
          <w:rFonts w:eastAsia="Times New Roman"/>
          <w:sz w:val="22"/>
          <w:rtl/>
          <w:lang w:eastAsia="he-IL"/>
        </w:rPr>
        <w:t xml:space="preserve"> עלויות דמי הסליקה שיחולו על העסקה, והיעדר גילוי נאות שכזה אינו מאפשר לצרכן לשקלל את כל העלויות של ביטול העסקה.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eastAsia"/>
          <w:sz w:val="22"/>
          <w:rtl/>
          <w:lang w:eastAsia="he-IL"/>
        </w:rPr>
        <w:t>בביקורת</w:t>
      </w:r>
      <w:r w:rsidRPr="002F3F05">
        <w:rPr>
          <w:rFonts w:eastAsia="Times New Roman"/>
          <w:sz w:val="22"/>
          <w:rtl/>
          <w:lang w:eastAsia="he-IL"/>
        </w:rPr>
        <w:t xml:space="preserve"> הקודמת המליץ משרד מבקר המדינה לרשות להגנת הצרכן לוודא כי כל העסקים מציגים לצרכן לפני ביצוע העסקה מידע על מדיניות החיוב בעלויות דמי </w:t>
      </w:r>
      <w:r w:rsidRPr="002F3F05">
        <w:rPr>
          <w:rFonts w:eastAsia="Times New Roman" w:hint="cs"/>
          <w:sz w:val="22"/>
          <w:rtl/>
          <w:lang w:eastAsia="he-IL"/>
        </w:rPr>
        <w:t>ה</w:t>
      </w:r>
      <w:r w:rsidRPr="002F3F05">
        <w:rPr>
          <w:rFonts w:eastAsia="Times New Roman"/>
          <w:sz w:val="22"/>
          <w:rtl/>
          <w:lang w:eastAsia="he-IL"/>
        </w:rPr>
        <w:t xml:space="preserve">סליקה (ברכישה באמצעות כרטיס אשראי), לרבות שיעור דמי הסליקה, שנוספים על דמי הביטול הקבועים בחוק. </w:t>
      </w:r>
    </w:p>
    <w:p w:rsidR="002F3F05" w:rsidRPr="002F3F05" w:rsidP="00243BEA">
      <w:pPr>
        <w:rPr>
          <w:rtl/>
          <w:lang w:eastAsia="he-IL"/>
        </w:rPr>
      </w:pPr>
      <w:bookmarkStart w:id="611" w:name="_Toc216267544"/>
      <w:bookmarkStart w:id="612" w:name="_Toc216276534"/>
      <w:bookmarkStart w:id="613" w:name="_Toc216277084"/>
      <w:bookmarkStart w:id="614" w:name="_Toc216277483"/>
      <w:bookmarkStart w:id="615" w:name="_Toc218513480"/>
    </w:p>
    <w:p w:rsidR="00594D3B">
      <w:pPr>
        <w:bidi w:val="0"/>
        <w:spacing w:after="200" w:line="276" w:lineRule="auto"/>
        <w:rPr>
          <w:rFonts w:eastAsia="Times New Roman"/>
          <w:bCs/>
          <w:spacing w:val="40"/>
          <w:sz w:val="22"/>
          <w:rtl/>
          <w:lang w:eastAsia="he-IL"/>
        </w:rPr>
      </w:pPr>
      <w:r>
        <w:rPr>
          <w:rFonts w:eastAsia="Times New Roman"/>
          <w:bCs/>
          <w:spacing w:val="40"/>
          <w:sz w:val="22"/>
          <w:rtl/>
          <w:lang w:eastAsia="he-IL"/>
        </w:rPr>
        <w:br w:type="page"/>
      </w:r>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611"/>
      <w:bookmarkEnd w:id="612"/>
      <w:bookmarkEnd w:id="613"/>
      <w:bookmarkEnd w:id="614"/>
      <w:bookmarkEnd w:id="615"/>
    </w:p>
    <w:p w:rsidR="002F3F05" w:rsidRPr="002F3F05" w:rsidP="00243BEA">
      <w:pPr>
        <w:spacing w:line="269" w:lineRule="auto"/>
        <w:rPr>
          <w:rFonts w:eastAsia="Calibri"/>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eastAsia"/>
          <w:sz w:val="22"/>
          <w:rtl/>
          <w:lang w:eastAsia="he-IL"/>
        </w:rPr>
        <w:t>נמצא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משנת</w:t>
      </w:r>
      <w:r w:rsidRPr="002F3F05">
        <w:rPr>
          <w:rFonts w:eastAsia="Times New Roman"/>
          <w:sz w:val="22"/>
          <w:rtl/>
          <w:lang w:eastAsia="he-IL"/>
        </w:rPr>
        <w:t xml:space="preserve"> 2018 </w:t>
      </w:r>
      <w:r w:rsidRPr="002F3F05">
        <w:rPr>
          <w:rFonts w:eastAsia="Times New Roman" w:hint="eastAsia"/>
          <w:sz w:val="22"/>
          <w:rtl/>
          <w:lang w:eastAsia="he-IL"/>
        </w:rPr>
        <w:t>ועד</w:t>
      </w:r>
      <w:r w:rsidRPr="002F3F05">
        <w:rPr>
          <w:rFonts w:eastAsia="Times New Roman"/>
          <w:sz w:val="22"/>
          <w:rtl/>
          <w:lang w:eastAsia="he-IL"/>
        </w:rPr>
        <w:t xml:space="preserve"> </w:t>
      </w:r>
      <w:r w:rsidRPr="002F3F05">
        <w:rPr>
          <w:rFonts w:eastAsia="Times New Roman" w:hint="eastAsia"/>
          <w:sz w:val="22"/>
          <w:rtl/>
          <w:lang w:eastAsia="he-IL"/>
        </w:rPr>
        <w:t>אוגוסט</w:t>
      </w:r>
      <w:r w:rsidRPr="002F3F05">
        <w:rPr>
          <w:rFonts w:eastAsia="Times New Roman"/>
          <w:sz w:val="22"/>
          <w:rtl/>
          <w:lang w:eastAsia="he-IL"/>
        </w:rPr>
        <w:t xml:space="preserve"> 2025</w:t>
      </w:r>
      <w:r w:rsidRPr="002F3F05">
        <w:rPr>
          <w:rFonts w:eastAsia="Times New Roman" w:hint="cs"/>
          <w:sz w:val="22"/>
          <w:rtl/>
          <w:lang w:eastAsia="he-IL"/>
        </w:rPr>
        <w:t xml:space="preserve"> קיבלה </w:t>
      </w:r>
      <w:r w:rsidRPr="002F3F05">
        <w:rPr>
          <w:rFonts w:eastAsia="Times New Roman" w:hint="eastAsia"/>
          <w:sz w:val="22"/>
          <w:rtl/>
          <w:lang w:eastAsia="he-IL"/>
        </w:rPr>
        <w:t>הרשות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66 </w:t>
      </w:r>
      <w:r w:rsidRPr="002F3F05">
        <w:rPr>
          <w:rFonts w:eastAsia="Times New Roman" w:hint="cs"/>
          <w:sz w:val="22"/>
          <w:rtl/>
          <w:lang w:eastAsia="he-IL"/>
        </w:rPr>
        <w:t>תלונות</w:t>
      </w:r>
      <w:r w:rsidRPr="002F3F05">
        <w:rPr>
          <w:rFonts w:eastAsia="Times New Roman"/>
          <w:sz w:val="22"/>
          <w:rtl/>
          <w:lang w:eastAsia="he-IL"/>
        </w:rPr>
        <w:t xml:space="preserve"> </w:t>
      </w:r>
      <w:r w:rsidRPr="002F3F05">
        <w:rPr>
          <w:rFonts w:eastAsia="Times New Roman" w:hint="eastAsia"/>
          <w:sz w:val="22"/>
          <w:rtl/>
          <w:lang w:eastAsia="he-IL"/>
        </w:rPr>
        <w:t>בנושא</w:t>
      </w:r>
      <w:r w:rsidRPr="002F3F05">
        <w:rPr>
          <w:rFonts w:eastAsia="Times New Roman"/>
          <w:sz w:val="22"/>
          <w:rtl/>
          <w:lang w:eastAsia="he-IL"/>
        </w:rPr>
        <w:t xml:space="preserve"> </w:t>
      </w:r>
      <w:r w:rsidRPr="002F3F05">
        <w:rPr>
          <w:rFonts w:eastAsia="Times New Roman" w:hint="eastAsia"/>
          <w:sz w:val="22"/>
          <w:rtl/>
          <w:lang w:eastAsia="he-IL"/>
        </w:rPr>
        <w:t>גילוי</w:t>
      </w:r>
      <w:r w:rsidRPr="002F3F05">
        <w:rPr>
          <w:rFonts w:eastAsia="Times New Roman"/>
          <w:sz w:val="22"/>
          <w:rtl/>
          <w:lang w:eastAsia="he-IL"/>
        </w:rPr>
        <w:t xml:space="preserve"> </w:t>
      </w:r>
      <w:r w:rsidRPr="002F3F05">
        <w:rPr>
          <w:rFonts w:eastAsia="Times New Roman" w:hint="eastAsia"/>
          <w:sz w:val="22"/>
          <w:rtl/>
          <w:lang w:eastAsia="he-IL"/>
        </w:rPr>
        <w:t>שיעור</w:t>
      </w:r>
      <w:r w:rsidRPr="002F3F05">
        <w:rPr>
          <w:rFonts w:eastAsia="Times New Roman"/>
          <w:sz w:val="22"/>
          <w:rtl/>
          <w:lang w:eastAsia="he-IL"/>
        </w:rPr>
        <w:t xml:space="preserve"> </w:t>
      </w:r>
      <w:r w:rsidRPr="002F3F05">
        <w:rPr>
          <w:rFonts w:eastAsia="Times New Roman" w:hint="eastAsia"/>
          <w:sz w:val="22"/>
          <w:rtl/>
          <w:lang w:eastAsia="he-IL"/>
        </w:rPr>
        <w:t>דמי</w:t>
      </w:r>
      <w:r w:rsidRPr="002F3F05">
        <w:rPr>
          <w:rFonts w:eastAsia="Times New Roman"/>
          <w:sz w:val="22"/>
          <w:rtl/>
          <w:lang w:eastAsia="he-IL"/>
        </w:rPr>
        <w:t xml:space="preserve"> </w:t>
      </w:r>
      <w:r w:rsidRPr="002F3F05">
        <w:rPr>
          <w:rFonts w:eastAsia="Times New Roman" w:hint="eastAsia"/>
          <w:sz w:val="22"/>
          <w:rtl/>
          <w:lang w:eastAsia="he-IL"/>
        </w:rPr>
        <w:t>הסליקה</w:t>
      </w:r>
      <w:r w:rsidRPr="002F3F05">
        <w:rPr>
          <w:rFonts w:eastAsia="Times New Roman"/>
          <w:sz w:val="22"/>
          <w:rtl/>
          <w:lang w:eastAsia="he-IL"/>
        </w:rPr>
        <w:t xml:space="preserve"> </w:t>
      </w:r>
      <w:r w:rsidRPr="002F3F05">
        <w:rPr>
          <w:rFonts w:eastAsia="Times New Roman" w:hint="eastAsia"/>
          <w:sz w:val="22"/>
          <w:rtl/>
          <w:lang w:eastAsia="he-IL"/>
        </w:rPr>
        <w:t>שנוספים</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דמי</w:t>
      </w:r>
      <w:r w:rsidRPr="002F3F05">
        <w:rPr>
          <w:rFonts w:eastAsia="Times New Roman"/>
          <w:sz w:val="22"/>
          <w:rtl/>
          <w:lang w:eastAsia="he-IL"/>
        </w:rPr>
        <w:t xml:space="preserve"> </w:t>
      </w:r>
      <w:r w:rsidRPr="002F3F05">
        <w:rPr>
          <w:rFonts w:eastAsia="Times New Roman" w:hint="eastAsia"/>
          <w:sz w:val="22"/>
          <w:rtl/>
          <w:lang w:eastAsia="he-IL"/>
        </w:rPr>
        <w:t>ביטול</w:t>
      </w:r>
      <w:r w:rsidRPr="002F3F05">
        <w:rPr>
          <w:rFonts w:eastAsia="Times New Roman"/>
          <w:sz w:val="22"/>
          <w:rtl/>
          <w:lang w:eastAsia="he-IL"/>
        </w:rPr>
        <w:t xml:space="preserve"> </w:t>
      </w:r>
      <w:r w:rsidRPr="002F3F05">
        <w:rPr>
          <w:rFonts w:eastAsia="Times New Roman" w:hint="eastAsia"/>
          <w:sz w:val="22"/>
          <w:rtl/>
          <w:lang w:eastAsia="he-IL"/>
        </w:rPr>
        <w:t>עסקה</w:t>
      </w:r>
      <w:r w:rsidRPr="002F3F05">
        <w:rPr>
          <w:rFonts w:eastAsia="Times New Roman"/>
          <w:sz w:val="22"/>
          <w:rtl/>
          <w:lang w:eastAsia="he-IL"/>
        </w:rPr>
        <w:t xml:space="preserve"> </w:t>
      </w:r>
      <w:r w:rsidRPr="002F3F05">
        <w:rPr>
          <w:rFonts w:eastAsia="Times New Roman" w:hint="eastAsia"/>
          <w:sz w:val="22"/>
          <w:rtl/>
          <w:lang w:eastAsia="he-IL"/>
        </w:rPr>
        <w:t>הקבועים</w:t>
      </w:r>
      <w:r w:rsidRPr="002F3F05">
        <w:rPr>
          <w:rFonts w:eastAsia="Times New Roman"/>
          <w:sz w:val="22"/>
          <w:rtl/>
          <w:lang w:eastAsia="he-IL"/>
        </w:rPr>
        <w:t xml:space="preserve"> </w:t>
      </w:r>
      <w:r w:rsidRPr="002F3F05">
        <w:rPr>
          <w:rFonts w:eastAsia="Times New Roman" w:hint="eastAsia"/>
          <w:sz w:val="22"/>
          <w:rtl/>
          <w:lang w:eastAsia="he-IL"/>
        </w:rPr>
        <w:t>בחוק</w:t>
      </w:r>
      <w:r w:rsidRPr="002F3F05">
        <w:rPr>
          <w:rFonts w:eastAsia="Times New Roman"/>
          <w:sz w:val="22"/>
          <w:rtl/>
          <w:lang w:eastAsia="he-IL"/>
        </w:rPr>
        <w:t>,</w:t>
      </w:r>
      <w:r w:rsidRPr="002F3F05">
        <w:rPr>
          <w:rFonts w:eastAsia="Times New Roman" w:hint="cs"/>
          <w:b/>
          <w:bCs/>
          <w:sz w:val="22"/>
          <w:rtl/>
          <w:lang w:eastAsia="he-IL"/>
        </w:rPr>
        <w:t xml:space="preserve"> </w:t>
      </w:r>
      <w:r w:rsidRPr="002F3F05">
        <w:rPr>
          <w:rFonts w:eastAsia="Times New Roman" w:hint="cs"/>
          <w:sz w:val="22"/>
          <w:rtl/>
          <w:lang w:eastAsia="he-IL"/>
        </w:rPr>
        <w:t>מתוך אלפי תלונות שקיבלה, והרשות אינה ממקדת את הביקורות שהיא עורכת בנושא זה.</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בביקורת הקודמת עלה כי אין גילוי נאות לגבי דמי ביטול עסקה בכל הנוגע לעלויות סליקת העסקה,</w:t>
      </w:r>
      <w:r w:rsidRPr="002F3F05">
        <w:rPr>
          <w:rFonts w:eastAsia="Calibri"/>
          <w:sz w:val="22"/>
          <w:rtl/>
        </w:rPr>
        <w:t xml:space="preserve"> </w:t>
      </w:r>
      <w:r w:rsidRPr="002F3F05">
        <w:rPr>
          <w:rFonts w:eastAsia="Times New Roman" w:hint="cs"/>
          <w:b/>
          <w:bCs/>
          <w:sz w:val="22"/>
          <w:rtl/>
          <w:lang w:eastAsia="he-IL"/>
        </w:rPr>
        <w:t>והומלץ</w:t>
      </w:r>
      <w:r w:rsidRPr="002F3F05">
        <w:rPr>
          <w:rFonts w:eastAsia="Times New Roman"/>
          <w:b/>
          <w:bCs/>
          <w:sz w:val="22"/>
          <w:rtl/>
          <w:lang w:eastAsia="he-IL"/>
        </w:rPr>
        <w:t xml:space="preserve"> לרשות להגנת הצרכן לוודא כי כל העסקים מציגים לצרכן מידע על מדיניות החיוב בעלויות דמי </w:t>
      </w:r>
      <w:r w:rsidRPr="002F3F05">
        <w:rPr>
          <w:rFonts w:eastAsia="Times New Roman" w:hint="cs"/>
          <w:b/>
          <w:bCs/>
          <w:sz w:val="22"/>
          <w:rtl/>
          <w:lang w:eastAsia="he-IL"/>
        </w:rPr>
        <w:t>ה</w:t>
      </w:r>
      <w:r w:rsidRPr="002F3F05">
        <w:rPr>
          <w:rFonts w:eastAsia="Times New Roman"/>
          <w:b/>
          <w:bCs/>
          <w:sz w:val="22"/>
          <w:rtl/>
          <w:lang w:eastAsia="he-IL"/>
        </w:rPr>
        <w:t>סליקה לפני ביצוע העסקה</w:t>
      </w:r>
      <w:r w:rsidRPr="002F3F05">
        <w:rPr>
          <w:rFonts w:eastAsia="Times New Roman" w:hint="cs"/>
          <w:b/>
          <w:bCs/>
          <w:sz w:val="22"/>
          <w:rtl/>
          <w:lang w:eastAsia="he-IL"/>
        </w:rPr>
        <w:t>. הליקוי לא תוקן. בביקורת המעקב נמצא כי משנת 2018 ועד אוגוסט 2025 קיבלה הרשות להגנת הצרכן 66 תלונות בנושא אי-מתן גילוי נאות על שיעור דמי הסליקה שנוספים על דמי ביטול עסקה הקבועים בחוק ועם זאת הרשות לא מיקדה ביקורות בנושא זה.</w:t>
      </w:r>
    </w:p>
    <w:p w:rsidR="002F3F05" w:rsidRPr="002F3F05" w:rsidP="00243BEA">
      <w:pPr>
        <w:spacing w:line="269" w:lineRule="auto"/>
        <w:rPr>
          <w:rFonts w:eastAsia="Times New Roman"/>
          <w:b/>
          <w:bCs/>
          <w:sz w:val="22"/>
          <w:rtl/>
          <w:lang w:eastAsia="he-IL"/>
        </w:rPr>
      </w:pPr>
    </w:p>
    <w:p w:rsidR="00E1621B" w:rsidP="00243BEA">
      <w:pPr>
        <w:spacing w:line="269" w:lineRule="auto"/>
        <w:jc w:val="center"/>
        <w:rPr>
          <w:rFonts w:eastAsia="Times New Roman"/>
          <w:b/>
          <w:bCs/>
          <w:sz w:val="22"/>
          <w:rtl/>
          <w:lang w:eastAsia="he-IL"/>
        </w:rPr>
      </w:pPr>
    </w:p>
    <w:p w:rsidR="002F3F05" w:rsidRPr="002F3F05" w:rsidP="00E1621B">
      <w:pPr>
        <w:spacing w:after="120" w:line="269" w:lineRule="auto"/>
        <w:jc w:val="center"/>
        <w:rPr>
          <w:rFonts w:eastAsia="Times New Roman"/>
          <w:b/>
          <w:bCs/>
          <w:sz w:val="22"/>
          <w:rtl/>
          <w:lang w:eastAsia="he-IL"/>
        </w:rPr>
      </w:pPr>
      <w:r w:rsidRPr="002F3F05">
        <w:rPr>
          <w:rFonts w:eastAsia="Times New Roman" w:hint="cs"/>
          <w:b/>
          <w:bCs/>
          <w:sz w:val="22"/>
          <w:rtl/>
          <w:lang w:eastAsia="he-IL"/>
        </w:rPr>
        <w:t>מידת תיקון הליקוי</w:t>
      </w:r>
    </w:p>
    <w:p w:rsidR="002F3F05" w:rsidRPr="002F3F05" w:rsidP="00243BEA">
      <w:pPr>
        <w:spacing w:line="269" w:lineRule="auto"/>
        <w:jc w:val="center"/>
        <w:rPr>
          <w:rFonts w:eastAsia="Times New Roman"/>
          <w:b/>
          <w:bCs/>
          <w:sz w:val="22"/>
          <w:rtl/>
          <w:lang w:eastAsia="he-IL"/>
        </w:rPr>
      </w:pPr>
      <w:r w:rsidRPr="002F3F05">
        <w:rPr>
          <w:rFonts w:eastAsia="Calibri"/>
          <w:noProof/>
          <w:sz w:val="22"/>
        </w:rPr>
        <w:drawing>
          <wp:inline distT="0" distB="0" distL="0" distR="0">
            <wp:extent cx="3619409" cy="676800"/>
            <wp:effectExtent l="0" t="0" r="635" b="0"/>
            <wp:docPr id="13" name="תמונה 13"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176943419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6873" cy="683805"/>
                    </a:xfrm>
                    <a:prstGeom prst="rect">
                      <a:avLst/>
                    </a:prstGeom>
                    <a:noFill/>
                  </pic:spPr>
                </pic:pic>
              </a:graphicData>
            </a:graphic>
          </wp:inline>
        </w:drawing>
      </w:r>
    </w:p>
    <w:p w:rsidR="002F3F05" w:rsidRPr="002F3F05" w:rsidP="00243BEA">
      <w:pPr>
        <w:spacing w:line="269" w:lineRule="auto"/>
        <w:rPr>
          <w:rFonts w:eastAsia="Calibri"/>
          <w:b/>
          <w:bCs/>
          <w:sz w:val="22"/>
          <w:rtl/>
        </w:rPr>
      </w:pPr>
      <w:bookmarkStart w:id="616" w:name="_Hlk227230600"/>
    </w:p>
    <w:p w:rsidR="002F3F05" w:rsidRPr="002F3F05" w:rsidP="00243BEA">
      <w:pPr>
        <w:spacing w:line="269" w:lineRule="auto"/>
        <w:rPr>
          <w:rFonts w:eastAsia="Calibri"/>
          <w:b/>
          <w:bCs/>
          <w:sz w:val="22"/>
          <w:rtl/>
        </w:rPr>
      </w:pPr>
      <w:r w:rsidRPr="002F3F05">
        <w:rPr>
          <w:rFonts w:eastAsia="Calibri" w:hint="cs"/>
          <w:b/>
          <w:bCs/>
          <w:sz w:val="22"/>
          <w:rtl/>
        </w:rPr>
        <w:t xml:space="preserve">מומלץ לרשות להגנת הצרכן לבדוק מפעם לפעם, בפרקי זמן שהיא תקבע, את התלונות שהתקבלו אצלה בנושא אי-מתן גילוי נאות בעלויות של דמי סליקה בביטול עסקה; ולשלב בביקורות שהיא מבצעת בעסקים בדיקה כי העסקים מציגים לציבור </w:t>
      </w:r>
      <w:r w:rsidRPr="002F3F05">
        <w:rPr>
          <w:rFonts w:eastAsia="Times New Roman" w:hint="cs"/>
          <w:b/>
          <w:bCs/>
          <w:sz w:val="22"/>
          <w:rtl/>
          <w:lang w:eastAsia="he-IL"/>
        </w:rPr>
        <w:t>גילוי נאות</w:t>
      </w:r>
      <w:r w:rsidRPr="002F3F05">
        <w:rPr>
          <w:rFonts w:eastAsia="Times New Roman"/>
          <w:b/>
          <w:bCs/>
          <w:sz w:val="22"/>
          <w:rtl/>
          <w:lang w:eastAsia="he-IL"/>
        </w:rPr>
        <w:t xml:space="preserve"> על מדיניות החיוב </w:t>
      </w:r>
      <w:r w:rsidRPr="002F3F05">
        <w:rPr>
          <w:rFonts w:eastAsia="Times New Roman" w:hint="cs"/>
          <w:b/>
          <w:bCs/>
          <w:sz w:val="22"/>
          <w:rtl/>
          <w:lang w:eastAsia="he-IL"/>
        </w:rPr>
        <w:t xml:space="preserve">של העסקים בביטול עסקה לרבות </w:t>
      </w:r>
      <w:r w:rsidRPr="002F3F05">
        <w:rPr>
          <w:rFonts w:eastAsia="Times New Roman"/>
          <w:b/>
          <w:bCs/>
          <w:sz w:val="22"/>
          <w:rtl/>
          <w:lang w:eastAsia="he-IL"/>
        </w:rPr>
        <w:t>בעלויות דמי סליקה</w:t>
      </w:r>
      <w:r w:rsidRPr="002F3F05">
        <w:rPr>
          <w:rFonts w:eastAsia="Times New Roman" w:hint="cs"/>
          <w:b/>
          <w:bCs/>
          <w:sz w:val="22"/>
          <w:rtl/>
          <w:lang w:eastAsia="he-IL"/>
        </w:rPr>
        <w:t>.</w:t>
      </w:r>
      <w:bookmarkEnd w:id="616"/>
    </w:p>
    <w:p w:rsidR="002F3F05" w:rsidRPr="00B129F0" w:rsidP="00243BEA">
      <w:pPr>
        <w:spacing w:line="269" w:lineRule="auto"/>
        <w:rPr>
          <w:rFonts w:ascii="Arial Unicode MS" w:eastAsia="Arial Unicode MS" w:hAnsi="Arial Unicode MS"/>
          <w:color w:val="000000"/>
          <w:sz w:val="22"/>
          <w:rtl/>
          <w:lang w:val="he-IL" w:eastAsia="he-IL"/>
        </w:rPr>
      </w:pPr>
      <w:bookmarkStart w:id="617" w:name="_Toc204522923"/>
      <w:bookmarkStart w:id="618" w:name="_Toc216267545"/>
      <w:bookmarkStart w:id="619" w:name="_Toc216276535"/>
      <w:bookmarkStart w:id="620" w:name="_Toc216277085"/>
      <w:bookmarkStart w:id="621" w:name="_Toc216277484"/>
      <w:bookmarkStart w:id="622" w:name="_Toc218513481"/>
    </w:p>
    <w:p w:rsidR="002F3F05" w:rsidRPr="002F3F05" w:rsidP="00594D3B">
      <w:pPr>
        <w:keepNext/>
        <w:keepLines/>
        <w:spacing w:before="120" w:line="269" w:lineRule="auto"/>
        <w:outlineLvl w:val="2"/>
        <w:rPr>
          <w:rFonts w:eastAsia="Times New Roman"/>
          <w:bCs/>
          <w:sz w:val="22"/>
          <w:szCs w:val="28"/>
          <w:u w:val="single"/>
          <w:rtl/>
          <w:lang w:eastAsia="he-IL"/>
        </w:rPr>
      </w:pPr>
      <w:r w:rsidRPr="002F3F05">
        <w:rPr>
          <w:rFonts w:eastAsia="Times New Roman" w:hint="cs"/>
          <w:bCs/>
          <w:sz w:val="22"/>
          <w:szCs w:val="28"/>
          <w:u w:val="single"/>
          <w:rtl/>
          <w:lang w:eastAsia="he-IL"/>
        </w:rPr>
        <w:t>פעולות המאסדר</w:t>
      </w:r>
      <w:r w:rsidRPr="002F3F05">
        <w:rPr>
          <w:rFonts w:eastAsia="Times New Roman"/>
          <w:bCs/>
          <w:sz w:val="22"/>
          <w:szCs w:val="28"/>
          <w:u w:val="single"/>
          <w:rtl/>
          <w:lang w:eastAsia="he-IL"/>
        </w:rPr>
        <w:t xml:space="preserve"> להתמודדות עם סוגיות צרכניות</w:t>
      </w:r>
      <w:bookmarkEnd w:id="617"/>
      <w:bookmarkEnd w:id="618"/>
      <w:bookmarkEnd w:id="619"/>
      <w:bookmarkEnd w:id="620"/>
      <w:bookmarkEnd w:id="621"/>
      <w:bookmarkEnd w:id="622"/>
    </w:p>
    <w:p w:rsidR="002F3F05" w:rsidRPr="002F3F05" w:rsidP="00243BEA">
      <w:pPr>
        <w:spacing w:line="269" w:lineRule="auto"/>
        <w:rPr>
          <w:rFonts w:eastAsia="Calibri"/>
          <w:sz w:val="22"/>
          <w:rtl/>
          <w:lang w:eastAsia="he-IL"/>
        </w:rPr>
      </w:pPr>
    </w:p>
    <w:p w:rsidR="002F3F05" w:rsidRPr="002F3F05" w:rsidP="00243BEA">
      <w:pPr>
        <w:keepNext/>
        <w:keepLines/>
        <w:spacing w:line="269" w:lineRule="auto"/>
        <w:outlineLvl w:val="3"/>
        <w:rPr>
          <w:rFonts w:eastAsia="Times New Roman"/>
          <w:bCs/>
          <w:sz w:val="22"/>
          <w:szCs w:val="26"/>
          <w:rtl/>
          <w:lang w:eastAsia="he-IL"/>
        </w:rPr>
      </w:pPr>
      <w:bookmarkStart w:id="623" w:name="_Toc204522924"/>
      <w:bookmarkStart w:id="624" w:name="_Toc216267546"/>
      <w:bookmarkStart w:id="625" w:name="_Toc216276536"/>
      <w:bookmarkStart w:id="626" w:name="_Toc216277086"/>
      <w:bookmarkStart w:id="627" w:name="_Toc216277485"/>
      <w:bookmarkStart w:id="628" w:name="_Toc218513482"/>
      <w:r w:rsidRPr="002F3F05">
        <w:rPr>
          <w:rFonts w:eastAsia="Times New Roman"/>
          <w:bCs/>
          <w:sz w:val="22"/>
          <w:szCs w:val="26"/>
          <w:rtl/>
          <w:lang w:eastAsia="he-IL"/>
        </w:rPr>
        <w:t>התנתקות משירות</w:t>
      </w:r>
      <w:bookmarkEnd w:id="623"/>
      <w:bookmarkEnd w:id="624"/>
      <w:bookmarkEnd w:id="625"/>
      <w:bookmarkEnd w:id="626"/>
      <w:bookmarkEnd w:id="627"/>
      <w:bookmarkEnd w:id="628"/>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szCs w:val="20"/>
          <w:rtl/>
          <w:lang w:eastAsia="he-IL"/>
        </w:rPr>
      </w:pPr>
      <w:r w:rsidRPr="002F3F05">
        <w:rPr>
          <w:rFonts w:eastAsia="Times New Roman" w:hint="cs"/>
          <w:sz w:val="22"/>
          <w:rtl/>
          <w:lang w:eastAsia="he-IL"/>
        </w:rPr>
        <w:t xml:space="preserve">חוק הגנת הצרכן אוסר על עוסק להמשיך ולחייב צרכן אשר הודיע על רצונו להתנתק משירות. </w:t>
      </w:r>
      <w:r w:rsidRPr="002F3F05">
        <w:rPr>
          <w:rFonts w:ascii="Arial Unicode MS" w:eastAsia="Arial Unicode MS" w:hAnsi="Arial Unicode MS" w:hint="cs"/>
          <w:color w:val="000000"/>
          <w:sz w:val="22"/>
          <w:rtl/>
          <w:lang w:val="he-IL" w:eastAsia="he-IL"/>
        </w:rPr>
        <w:t>החוק קובע הוראות בדבר חובות גילוי בעסקה מתמשכת, התנאים לסיום החוזה ו</w:t>
      </w:r>
      <w:r w:rsidRPr="002F3F05">
        <w:rPr>
          <w:rFonts w:eastAsia="Times New Roman" w:hint="cs"/>
          <w:color w:val="000000"/>
          <w:sz w:val="22"/>
          <w:rtl/>
          <w:lang w:eastAsia="he-IL"/>
        </w:rPr>
        <w:t>אם</w:t>
      </w:r>
      <w:r w:rsidRPr="002F3F05">
        <w:rPr>
          <w:rFonts w:eastAsia="Times New Roman"/>
          <w:color w:val="000000"/>
          <w:sz w:val="22"/>
          <w:rtl/>
          <w:lang w:eastAsia="he-IL"/>
        </w:rPr>
        <w:t xml:space="preserve"> עוסק המשיך לחייב את הצרכן בתשלומים בשל עסקה מתמשכת לאחר שהצרכן מסר </w:t>
      </w:r>
      <w:r w:rsidRPr="002F3F05">
        <w:rPr>
          <w:rFonts w:eastAsia="Times New Roman" w:hint="cs"/>
          <w:color w:val="000000"/>
          <w:sz w:val="22"/>
          <w:rtl/>
          <w:lang w:eastAsia="he-IL"/>
        </w:rPr>
        <w:t>לו הודעה</w:t>
      </w:r>
      <w:r w:rsidRPr="002F3F05">
        <w:rPr>
          <w:rFonts w:eastAsia="Times New Roman"/>
          <w:color w:val="000000"/>
          <w:sz w:val="22"/>
          <w:rtl/>
          <w:lang w:eastAsia="he-IL"/>
        </w:rPr>
        <w:t xml:space="preserve"> בדבר רצונו לבטל את </w:t>
      </w:r>
      <w:r w:rsidRPr="002F3F05">
        <w:rPr>
          <w:rFonts w:eastAsia="Times New Roman" w:hint="cs"/>
          <w:color w:val="000000"/>
          <w:sz w:val="22"/>
          <w:rtl/>
          <w:lang w:eastAsia="he-IL"/>
        </w:rPr>
        <w:t>ה</w:t>
      </w:r>
      <w:r w:rsidRPr="002F3F05">
        <w:rPr>
          <w:rFonts w:eastAsia="Times New Roman"/>
          <w:color w:val="000000"/>
          <w:sz w:val="22"/>
          <w:rtl/>
          <w:lang w:eastAsia="he-IL"/>
        </w:rPr>
        <w:t>עסק</w:t>
      </w:r>
      <w:r w:rsidRPr="002F3F05">
        <w:rPr>
          <w:rFonts w:eastAsia="Times New Roman" w:hint="cs"/>
          <w:color w:val="000000"/>
          <w:sz w:val="22"/>
          <w:rtl/>
          <w:lang w:eastAsia="he-IL"/>
        </w:rPr>
        <w:t>ה,</w:t>
      </w:r>
      <w:r w:rsidRPr="002F3F05">
        <w:rPr>
          <w:rFonts w:eastAsia="Times New Roman"/>
          <w:color w:val="000000"/>
          <w:sz w:val="22"/>
          <w:rtl/>
          <w:lang w:eastAsia="he-IL"/>
        </w:rPr>
        <w:t xml:space="preserve"> </w:t>
      </w:r>
      <w:r w:rsidRPr="002F3F05">
        <w:rPr>
          <w:rFonts w:eastAsia="Times New Roman" w:hint="cs"/>
          <w:color w:val="000000"/>
          <w:sz w:val="22"/>
          <w:rtl/>
          <w:lang w:eastAsia="he-IL"/>
        </w:rPr>
        <w:t>רשאי</w:t>
      </w:r>
      <w:r w:rsidRPr="002F3F05">
        <w:rPr>
          <w:rFonts w:eastAsia="Times New Roman"/>
          <w:color w:val="000000"/>
          <w:sz w:val="22"/>
          <w:rtl/>
          <w:lang w:eastAsia="he-IL"/>
        </w:rPr>
        <w:t xml:space="preserve"> בית המשפט לפסוק פיצויים שאינם תלויים בהוכחת נזק, עד סכום של</w:t>
      </w:r>
      <w:r w:rsidRPr="002F3F05">
        <w:rPr>
          <w:rFonts w:eastAsia="Times New Roman" w:hint="cs"/>
          <w:color w:val="000000"/>
          <w:sz w:val="22"/>
          <w:rtl/>
          <w:lang w:eastAsia="he-IL"/>
        </w:rPr>
        <w:t xml:space="preserve"> 10,000</w:t>
      </w:r>
      <w:r w:rsidRPr="002F3F05">
        <w:rPr>
          <w:rFonts w:eastAsia="Times New Roman"/>
          <w:color w:val="000000"/>
          <w:sz w:val="22"/>
          <w:rtl/>
          <w:lang w:eastAsia="he-IL"/>
        </w:rPr>
        <w:t xml:space="preserve"> </w:t>
      </w:r>
      <w:r w:rsidRPr="002F3F05">
        <w:rPr>
          <w:rFonts w:eastAsia="Times New Roman" w:hint="cs"/>
          <w:color w:val="000000"/>
          <w:sz w:val="22"/>
          <w:rtl/>
          <w:lang w:eastAsia="he-IL"/>
        </w:rPr>
        <w:t>ש"ח</w:t>
      </w:r>
      <w:r w:rsidRPr="002F3F05">
        <w:rPr>
          <w:rFonts w:eastAsia="Times New Roman"/>
          <w:color w:val="000000"/>
          <w:sz w:val="22"/>
          <w:rtl/>
          <w:lang w:eastAsia="he-IL"/>
        </w:rPr>
        <w:t>,</w:t>
      </w:r>
      <w:r w:rsidRPr="002F3F05">
        <w:rPr>
          <w:rFonts w:eastAsia="Times New Roman" w:hint="cs"/>
          <w:color w:val="000000"/>
          <w:sz w:val="22"/>
          <w:rtl/>
          <w:lang w:eastAsia="he-IL"/>
        </w:rPr>
        <w:t xml:space="preserve"> בשל אותה הפרה.</w:t>
      </w:r>
    </w:p>
    <w:p w:rsidR="002F3F05" w:rsidRPr="002F3F05" w:rsidP="00243BEA">
      <w:pPr>
        <w:spacing w:line="269" w:lineRule="auto"/>
        <w:rPr>
          <w:rFonts w:ascii="Arial Unicode MS" w:eastAsia="Arial Unicode MS" w:hAnsi="Arial Unicode MS"/>
          <w:color w:val="000000"/>
          <w:sz w:val="22"/>
          <w:rtl/>
          <w:lang w:val="he-IL" w:eastAsia="he-IL"/>
        </w:rPr>
      </w:pPr>
    </w:p>
    <w:p w:rsidR="002F3F05" w:rsidRPr="002F3F05" w:rsidP="00243BEA">
      <w:pPr>
        <w:spacing w:line="269" w:lineRule="auto"/>
        <w:rPr>
          <w:rFonts w:ascii="Arial Unicode MS" w:eastAsia="Arial Unicode MS" w:hAnsi="Arial Unicode MS" w:cs="Arial Unicode MS"/>
          <w:color w:val="000000"/>
          <w:sz w:val="22"/>
          <w:rtl/>
          <w:lang w:val="he-IL" w:eastAsia="he-IL"/>
        </w:rPr>
      </w:pPr>
      <w:r w:rsidRPr="002F3F05">
        <w:rPr>
          <w:rFonts w:ascii="Arial Unicode MS" w:eastAsia="Arial Unicode MS" w:hAnsi="Arial Unicode MS" w:hint="cs"/>
          <w:color w:val="000000"/>
          <w:sz w:val="22"/>
          <w:rtl/>
          <w:lang w:val="he-IL" w:eastAsia="he-IL"/>
        </w:rPr>
        <w:t>בתקנות הגנת הצרכן (ביטול עסקה), התשע"א-2010, נקבעו כללים לביטול עסקה, סכום התמורה ואופן החזרתה, גובה דמי הביטול וכן מקרים שבהם התקנות לא יחולו.</w:t>
      </w:r>
    </w:p>
    <w:p w:rsidR="002F3F05" w:rsidRPr="002F3F05" w:rsidP="00243BEA">
      <w:pPr>
        <w:spacing w:line="269" w:lineRule="auto"/>
        <w:rPr>
          <w:rFonts w:ascii="Arial Unicode MS" w:eastAsia="Arial Unicode MS" w:hAnsi="Arial Unicode MS"/>
          <w:color w:val="000000"/>
          <w:sz w:val="22"/>
          <w:rtl/>
          <w:lang w:val="he-IL" w:eastAsia="he-IL"/>
        </w:rPr>
      </w:pPr>
    </w:p>
    <w:p w:rsidR="002F3F05" w:rsidRPr="002F3F05" w:rsidP="00243BEA">
      <w:pPr>
        <w:spacing w:line="269" w:lineRule="auto"/>
        <w:rPr>
          <w:rFonts w:ascii="Arial Unicode MS" w:eastAsia="Arial Unicode MS" w:hAnsi="Arial Unicode MS"/>
          <w:color w:val="000000"/>
          <w:sz w:val="22"/>
          <w:rtl/>
          <w:lang w:val="he-IL" w:eastAsia="he-IL"/>
        </w:rPr>
      </w:pPr>
      <w:r w:rsidRPr="002F3F05">
        <w:rPr>
          <w:rFonts w:ascii="Arial Unicode MS" w:eastAsia="Arial Unicode MS" w:hAnsi="Arial Unicode MS" w:hint="cs"/>
          <w:color w:val="000000"/>
          <w:sz w:val="22"/>
          <w:rtl/>
          <w:lang w:val="he-IL" w:eastAsia="he-IL"/>
        </w:rPr>
        <w:t>בשנים 2018 - 2020 התקבלו במועצה הישראלית לצרכנות 508 תלונות של צרכנים שביקשו להתנתק משירותים מתמשכים ונתקלו בקשיים מצד בתי העסק, ובגינן סייעה המועצה לצרכנים לקבל החזר כספי של כ-125,000 ש"ח.</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ascii="Arial Unicode MS" w:eastAsia="Arial Unicode MS" w:hAnsi="Arial Unicode MS"/>
          <w:color w:val="000000"/>
          <w:sz w:val="22"/>
          <w:rtl/>
          <w:lang w:eastAsia="he-IL"/>
        </w:rPr>
      </w:pPr>
      <w:r w:rsidRPr="002F3F05">
        <w:rPr>
          <w:rFonts w:eastAsia="Times New Roman" w:hint="cs"/>
          <w:sz w:val="22"/>
          <w:rtl/>
          <w:lang w:eastAsia="he-IL"/>
        </w:rPr>
        <w:t>כמו כן, בשנים 2018 - 2020 התקבלו ברשות להגנת הצרכן 800 תלונות בנושא התנתקות משירות.</w:t>
      </w:r>
      <w:r w:rsidRPr="002F3F05">
        <w:rPr>
          <w:rFonts w:ascii="Arial Unicode MS" w:eastAsia="Arial Unicode MS" w:hAnsi="Arial Unicode MS" w:hint="cs"/>
          <w:color w:val="000000"/>
          <w:sz w:val="22"/>
          <w:rtl/>
          <w:lang w:eastAsia="he-IL"/>
        </w:rPr>
        <w:t xml:space="preserve"> בעקבות תלונות אלה בשנים 2018 - 2020 הטילה הרשות, בגין הפרת הוראות סעיף 13ד(ג) לחוק הגנת הצרכן, עיצומים כספיים בגובה כ-1.1 מיליון ש"ח על שלוש חברות שסירבו לנתק צרכנים משירות.</w:t>
      </w:r>
    </w:p>
    <w:p w:rsidR="002F3F05" w:rsidRPr="005522EC" w:rsidP="005522EC">
      <w:pPr>
        <w:spacing w:line="269" w:lineRule="auto"/>
        <w:rPr>
          <w:rFonts w:ascii="Arial Unicode MS" w:eastAsia="Arial Unicode MS" w:hAnsi="Arial Unicode MS"/>
          <w:color w:val="000000"/>
          <w:sz w:val="22"/>
          <w:rtl/>
          <w:lang w:eastAsia="he-IL"/>
        </w:rPr>
      </w:pPr>
      <w:bookmarkStart w:id="629" w:name="_Toc216267547"/>
      <w:bookmarkStart w:id="630" w:name="_Toc216276537"/>
      <w:bookmarkStart w:id="631" w:name="_Toc216277087"/>
      <w:bookmarkStart w:id="632" w:name="_Toc216277486"/>
      <w:bookmarkStart w:id="633" w:name="_Toc218513483"/>
      <w:bookmarkStart w:id="634" w:name="_Hlk207703656"/>
    </w:p>
    <w:p w:rsidR="00594D3B">
      <w:pPr>
        <w:bidi w:val="0"/>
        <w:spacing w:after="200" w:line="276" w:lineRule="auto"/>
        <w:rPr>
          <w:rFonts w:eastAsia="Times New Roman"/>
          <w:bCs/>
          <w:spacing w:val="40"/>
          <w:sz w:val="22"/>
          <w:rtl/>
        </w:rPr>
      </w:pPr>
      <w:r>
        <w:rPr>
          <w:rFonts w:eastAsia="Times New Roman"/>
          <w:bCs/>
          <w:spacing w:val="40"/>
          <w:sz w:val="22"/>
          <w:rtl/>
        </w:rPr>
        <w:br w:type="page"/>
      </w:r>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eastAsia"/>
          <w:bCs/>
          <w:spacing w:val="40"/>
          <w:sz w:val="22"/>
          <w:rtl/>
        </w:rPr>
        <w:t>הביקורת</w:t>
      </w:r>
      <w:r w:rsidRPr="002F3F05">
        <w:rPr>
          <w:rFonts w:eastAsia="Times New Roman"/>
          <w:bCs/>
          <w:spacing w:val="40"/>
          <w:sz w:val="22"/>
          <w:rtl/>
        </w:rPr>
        <w:t xml:space="preserve"> </w:t>
      </w:r>
      <w:r w:rsidRPr="002F3F05">
        <w:rPr>
          <w:rFonts w:eastAsia="Times New Roman" w:hint="eastAsia"/>
          <w:bCs/>
          <w:spacing w:val="40"/>
          <w:sz w:val="22"/>
          <w:rtl/>
        </w:rPr>
        <w:t>הקודמת</w:t>
      </w:r>
      <w:bookmarkEnd w:id="629"/>
      <w:bookmarkEnd w:id="630"/>
      <w:bookmarkEnd w:id="631"/>
      <w:bookmarkEnd w:id="632"/>
      <w:bookmarkEnd w:id="633"/>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נמצא כי בשנים 2018 - 2020 הוגשו לרשות להגנת הצרכן ולמועצה הישראלית לצרכנות 1,308 תלונות בנושא התנתקות משירות. ואולם לפי סקר שיתוף הציבור </w:t>
      </w:r>
      <w:r w:rsidRPr="002F3F05">
        <w:rPr>
          <w:rFonts w:eastAsia="Times New Roman" w:hint="eastAsia"/>
          <w:sz w:val="22"/>
          <w:rtl/>
          <w:lang w:eastAsia="he-IL"/>
        </w:rPr>
        <w:t>שערך</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מבקר</w:t>
      </w:r>
      <w:r w:rsidRPr="002F3F05">
        <w:rPr>
          <w:rFonts w:eastAsia="Times New Roman"/>
          <w:sz w:val="22"/>
          <w:rtl/>
          <w:lang w:eastAsia="he-IL"/>
        </w:rPr>
        <w:t xml:space="preserve"> </w:t>
      </w:r>
      <w:r w:rsidRPr="002F3F05">
        <w:rPr>
          <w:rFonts w:eastAsia="Times New Roman" w:hint="eastAsia"/>
          <w:sz w:val="22"/>
          <w:rtl/>
          <w:lang w:eastAsia="he-IL"/>
        </w:rPr>
        <w:t>המדינה</w:t>
      </w:r>
      <w:r w:rsidRPr="002F3F05">
        <w:rPr>
          <w:rFonts w:eastAsia="Times New Roman"/>
          <w:sz w:val="22"/>
          <w:rtl/>
          <w:lang w:eastAsia="he-IL"/>
        </w:rPr>
        <w:t xml:space="preserve"> </w:t>
      </w:r>
      <w:r w:rsidRPr="002F3F05">
        <w:rPr>
          <w:rFonts w:eastAsia="Times New Roman" w:hint="eastAsia"/>
          <w:sz w:val="22"/>
          <w:rtl/>
          <w:lang w:eastAsia="he-IL"/>
        </w:rPr>
        <w:t>עלה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hint="cs"/>
          <w:sz w:val="22"/>
          <w:rtl/>
          <w:lang w:eastAsia="he-IL"/>
        </w:rPr>
        <w:t xml:space="preserve"> 48% מהצרכנים אינם מודעים לזכויותיהם בנוגע להתנתקות משירות, ובכלל זאת האפשרות לקבלת סעדים ללא הוכחת נזק שבתי משפט רשאים לפסוק לטובתם. הומלץ כי הרשות והמועצה יבחנו דרכים להעלות את מודעות הציבור לנושא ולהגברת ההרתעה כלפי העוסקים שמפירים את החוק.</w:t>
      </w:r>
    </w:p>
    <w:p w:rsidR="002F3F05" w:rsidRPr="002F3F05" w:rsidP="00243BEA">
      <w:pPr>
        <w:spacing w:line="269" w:lineRule="auto"/>
        <w:rPr>
          <w:rFonts w:eastAsia="Times New Roman"/>
          <w:sz w:val="22"/>
          <w:rtl/>
          <w:lang w:eastAsia="he-IL"/>
        </w:rPr>
      </w:pPr>
    </w:p>
    <w:p w:rsidR="002F3F05" w:rsidRPr="002F3F05" w:rsidP="00594D3B">
      <w:pPr>
        <w:spacing w:line="269" w:lineRule="auto"/>
        <w:rPr>
          <w:rFonts w:eastAsia="Times New Roman"/>
          <w:sz w:val="22"/>
          <w:rtl/>
          <w:lang w:eastAsia="he-IL"/>
        </w:rPr>
      </w:pPr>
      <w:r w:rsidRPr="002F3F05">
        <w:rPr>
          <w:rFonts w:eastAsia="Times New Roman" w:hint="cs"/>
          <w:sz w:val="22"/>
          <w:rtl/>
          <w:lang w:eastAsia="he-IL"/>
        </w:rPr>
        <w:t xml:space="preserve">בדיווח על תיקון הליקויים לביקורת הקודמת מ-2022 מסרה המועצה הישראלית לצרכנות כי באתר האינטרנט שלה מוצג מידע מלא בעניין זכויות הצרכן להתנתק משירות מתמשך. בדיווח על תיקון הליקויים לביקורת הקודמת מ-2022 מסרה הרשות להגנת הצרכן כי היא מפיצה בכל יום פוסט ברשתות החברתיות בנושא זכויות צרכנים. </w:t>
      </w:r>
      <w:bookmarkStart w:id="635" w:name="_Toc216267548"/>
      <w:bookmarkStart w:id="636" w:name="_Toc216276538"/>
      <w:bookmarkStart w:id="637" w:name="_Toc216277088"/>
      <w:bookmarkStart w:id="638" w:name="_Toc216277487"/>
      <w:bookmarkStart w:id="639" w:name="_Toc218513484"/>
    </w:p>
    <w:p w:rsidR="002F3F05" w:rsidRPr="002F3F05" w:rsidP="00243BEA">
      <w:pPr>
        <w:rPr>
          <w:rFonts w:eastAsia="Calibri"/>
          <w:rtl/>
          <w:lang w:eastAsia="he-IL"/>
        </w:rPr>
      </w:pPr>
    </w:p>
    <w:p w:rsidR="002F3F05" w:rsidRPr="002F3F05" w:rsidP="00594D3B">
      <w:pPr>
        <w:keepNext/>
        <w:keepLines/>
        <w:spacing w:before="120"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המעקב</w:t>
      </w:r>
      <w:bookmarkEnd w:id="635"/>
      <w:bookmarkEnd w:id="636"/>
      <w:bookmarkEnd w:id="637"/>
      <w:bookmarkEnd w:id="638"/>
      <w:bookmarkEnd w:id="639"/>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צוות הביקורת סקר את אתר האינטרנט של המועצה הישראלית לצרכנות, ומצא שיש באתר מידע על הזכויות של הצרכנים בעניין הזכות להתנתק משירות מתמשך ותבניות מכתבים להורדה לצורך הגשת תביעה בבית דין לתביעות קטנות.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מסרה המועצה לצוות הביקורת כי בשלב הראשון יגובש נוהל שיתוף פעולה עם הרשות להגנת הצרכן כדי להסדיר את פעולותיהם של שני הגופים בתחום ההסברה לצרכנים. בד בבד פעלה המועצה להגברת מודעות הציבור לזכויותיו באמצעות פרסום מידע באתר האינטרנט שלה ומכתבים לדוגמה לצורך הגשת תביעה בבית דין לתביעות קטנות.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מסרה הרשות להגנת הצרכן לצוות הביקורת שהיא פעלה להעלאת המודעות הציבורית בכלים העומדים לרשותה כגון פרסום ברשתות החברתיות ובעיתונות הכתובה וכמו כן ביצעה פעולות אכיפה מינהליות בנוגע לאי-ניתוק משירות. בשנת 2021 נוהלו ברשות חקירות בנושא אי-הניתוק משירות נגד שלוש חברות</w:t>
      </w:r>
      <w:r>
        <w:rPr>
          <w:rFonts w:eastAsia="Times New Roman"/>
          <w:sz w:val="22"/>
          <w:vertAlign w:val="superscript"/>
          <w:rtl/>
          <w:lang w:eastAsia="he-IL"/>
        </w:rPr>
        <w:footnoteReference w:id="170"/>
      </w:r>
      <w:r w:rsidRPr="002F3F05">
        <w:rPr>
          <w:rFonts w:eastAsia="Times New Roman" w:hint="cs"/>
          <w:sz w:val="22"/>
          <w:rtl/>
          <w:lang w:eastAsia="he-IL"/>
        </w:rPr>
        <w:t xml:space="preserve"> ובשנת 2022 נוהלו חקירות בנושא בשתי חברות. בגין חמש חקירות אלו הוטלו עיצומים כספיים בסכום כולל של כ-2.7 מיליון ש"ח שנגבו.</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להלן מספר התלונות שהתקבלו בשנים 2022 -2025 במועצה הישראלית לצרכנות וברשות להגנת הצרכן בנושא התנתקות משירות. </w:t>
      </w:r>
    </w:p>
    <w:p w:rsidR="002F3F05" w:rsidRPr="002F3F05" w:rsidP="00243BEA">
      <w:pPr>
        <w:spacing w:line="269" w:lineRule="auto"/>
        <w:jc w:val="center"/>
        <w:rPr>
          <w:rFonts w:eastAsia="Times New Roman"/>
          <w:sz w:val="22"/>
          <w:rtl/>
          <w:lang w:eastAsia="he-IL"/>
        </w:rPr>
      </w:pPr>
    </w:p>
    <w:p w:rsidR="002F3F05" w:rsidRPr="002F3F05" w:rsidP="0065124B">
      <w:pPr>
        <w:spacing w:after="120" w:line="269" w:lineRule="auto"/>
        <w:jc w:val="center"/>
        <w:rPr>
          <w:rFonts w:eastAsia="Times New Roman"/>
          <w:sz w:val="22"/>
          <w:rtl/>
          <w:lang w:eastAsia="he-IL"/>
        </w:rPr>
      </w:pPr>
      <w:r w:rsidRPr="002F3F05">
        <w:rPr>
          <w:rFonts w:eastAsia="Times New Roman" w:hint="cs"/>
          <w:sz w:val="22"/>
          <w:rtl/>
          <w:lang w:eastAsia="he-IL"/>
        </w:rPr>
        <w:t xml:space="preserve">לוח 13: </w:t>
      </w:r>
      <w:r w:rsidRPr="002F3F05">
        <w:rPr>
          <w:rFonts w:eastAsia="Times New Roman" w:hint="cs"/>
          <w:b/>
          <w:bCs/>
          <w:sz w:val="22"/>
          <w:rtl/>
          <w:lang w:eastAsia="he-IL"/>
        </w:rPr>
        <w:t>מספר התלונות במועצה הישראלית לצרכנות וברשות להגנת הצרכן בנושא התנתקות משירות, 2022 - 2025</w:t>
      </w:r>
    </w:p>
    <w:tbl>
      <w:tblPr>
        <w:tblStyle w:val="26"/>
        <w:bidiVisual/>
        <w:tblW w:w="0" w:type="auto"/>
        <w:jc w:val="center"/>
        <w:tblLook w:val="04A0"/>
      </w:tblPr>
      <w:tblGrid>
        <w:gridCol w:w="1128"/>
        <w:gridCol w:w="1559"/>
        <w:gridCol w:w="1559"/>
        <w:gridCol w:w="1559"/>
      </w:tblGrid>
      <w:tr w:rsidTr="00850286">
        <w:tblPrEx>
          <w:tblW w:w="0" w:type="auto"/>
          <w:tblLook w:val="04A0"/>
        </w:tblPrEx>
        <w:tc>
          <w:tcPr>
            <w:tcW w:w="1128"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השנה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במועצה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ברשות</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סה"כ תלונות</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320</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286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606</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364</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387</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751</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2024</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282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427</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709</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2025</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103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292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395</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סה"כ</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1,069</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1,392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2,461</w:t>
            </w:r>
          </w:p>
        </w:tc>
      </w:tr>
    </w:tbl>
    <w:p w:rsidR="002F3F05" w:rsidRPr="002F3F05" w:rsidP="0065124B">
      <w:pPr>
        <w:spacing w:after="120" w:line="269" w:lineRule="auto"/>
        <w:jc w:val="left"/>
        <w:rPr>
          <w:rFonts w:eastAsia="Times New Roman"/>
          <w:sz w:val="22"/>
          <w:szCs w:val="20"/>
          <w:rtl/>
          <w:lang w:eastAsia="he-IL"/>
        </w:rPr>
      </w:pPr>
      <w:r w:rsidRPr="002F3F05">
        <w:rPr>
          <w:rFonts w:eastAsia="Times New Roman" w:hint="cs"/>
          <w:sz w:val="22"/>
          <w:szCs w:val="20"/>
          <w:rtl/>
          <w:lang w:eastAsia="he-IL"/>
        </w:rPr>
        <w:t>על פי נתוני המועצה הישראלי לצרכנות, בעיבוד משרד מבקר המדינה.</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מהלוח עולה כי מספר התלונות של הצרכנים שהוגשו למועצה הישראלית לצרכנות ולרשות להגנת הצרכן בנושא התנתקות משירות בשנים 2022 - 2025 עמד על 2,461 תלונות (615 תלונות בשנה בממוצע). ניכרת עלייה של 41% בכמות התלונות בנושא לעומת השנים 2018 - 2020 </w:t>
      </w:r>
      <w:r w:rsidRPr="002F3F05">
        <w:rPr>
          <w:rFonts w:eastAsia="Times New Roman" w:hint="cs"/>
          <w:b/>
          <w:bCs/>
          <w:sz w:val="22"/>
          <w:rtl/>
          <w:lang w:eastAsia="he-IL"/>
        </w:rPr>
        <w:t>שנבדקו בדוח הקודם, אז מספר התלונות היה 1,308 בלבד (436 תלונות בשנה בממוצע). הדבר יכול להעיד בין היתר על העלאת המודעות של הצרכנים לזכויותיהם בנושא זה או על אי-הרתעה מספקת בקרב העסקים. אף שבשנת 2022 התקבלו 286 תלונות של צרכנים בנושא נפתחו שתי חקירות בלבד, ובשנים 2023 - 2025 לא נפתחו כלל חקירות בנושא זה אף שהתקבלו שהיו 1,855 תלונות בנושא זה.</w:t>
      </w:r>
    </w:p>
    <w:p w:rsidR="002F3F05" w:rsidRPr="002F3F05" w:rsidP="00243BEA">
      <w:pPr>
        <w:spacing w:line="269" w:lineRule="auto"/>
        <w:rPr>
          <w:rFonts w:eastAsia="Times New Roman"/>
          <w:b/>
          <w:bCs/>
          <w:sz w:val="22"/>
          <w:rtl/>
          <w:lang w:eastAsia="he-IL"/>
        </w:rPr>
      </w:pPr>
    </w:p>
    <w:p w:rsidR="002F3F05" w:rsidRPr="002F3F05" w:rsidP="005522EC">
      <w:pPr>
        <w:spacing w:line="269" w:lineRule="auto"/>
        <w:rPr>
          <w:rFonts w:ascii="David" w:eastAsia="Times New Roman" w:hAnsi="David"/>
          <w:b/>
          <w:bCs/>
          <w:sz w:val="22"/>
          <w:rtl/>
          <w:lang w:eastAsia="he-IL"/>
        </w:rPr>
      </w:pPr>
      <w:r w:rsidRPr="002F3F05">
        <w:rPr>
          <w:rFonts w:eastAsia="Times New Roman" w:hint="cs"/>
          <w:b/>
          <w:bCs/>
          <w:sz w:val="22"/>
          <w:rtl/>
          <w:lang w:eastAsia="he-IL"/>
        </w:rPr>
        <w:t xml:space="preserve">בביקורת הקודמת עלה שהצרכנים אינם מודעים לזכויותיהם בנושא של התנתקות משירות והומלץ לרשות להגנת הצרכן להגביר את ההרתעה בתחום באמצעות פעולות אכיפה. </w:t>
      </w:r>
      <w:r w:rsidRPr="002F3F05">
        <w:rPr>
          <w:rFonts w:eastAsia="Calibri" w:hint="cs"/>
          <w:b/>
          <w:bCs/>
          <w:sz w:val="22"/>
          <w:rtl/>
          <w:lang w:eastAsia="he-IL"/>
        </w:rPr>
        <w:t xml:space="preserve">בביקורת המעקב נמצא כי </w:t>
      </w:r>
      <w:r w:rsidRPr="002F3F05">
        <w:rPr>
          <w:rFonts w:eastAsia="Times New Roman" w:hint="cs"/>
          <w:b/>
          <w:bCs/>
          <w:sz w:val="22"/>
          <w:rtl/>
          <w:lang w:eastAsia="he-IL"/>
        </w:rPr>
        <w:t>הליקוי תוקן במידה מועטה. המידע בנושא התנתקות משירות מפורט באתר המועצה הישראלית לצרכנות</w:t>
      </w:r>
      <w:r>
        <w:rPr>
          <w:rFonts w:eastAsia="Times New Roman"/>
          <w:b/>
          <w:bCs/>
          <w:sz w:val="22"/>
          <w:vertAlign w:val="superscript"/>
          <w:rtl/>
          <w:lang w:eastAsia="he-IL"/>
        </w:rPr>
        <w:footnoteReference w:id="171"/>
      </w:r>
      <w:r w:rsidRPr="002F3F05">
        <w:rPr>
          <w:rFonts w:eastAsia="Times New Roman" w:hint="cs"/>
          <w:b/>
          <w:bCs/>
          <w:sz w:val="22"/>
          <w:rtl/>
          <w:lang w:eastAsia="he-IL"/>
        </w:rPr>
        <w:t xml:space="preserve"> ובאתר הרשות להגנת הצרכן ובפרסומיהם של שני הגופים ברשתות החברתיות. ועם זאת, הרשות להגנת הצרכן פעלה מול שתי חברות בנושא זה בשנת 2022 ומאז לא פתחה בחקירות נוספות בתחום זה, נכון לדצמבר 2025.</w:t>
      </w:r>
    </w:p>
    <w:p w:rsidR="00594D3B" w:rsidP="00E1621B">
      <w:pPr>
        <w:spacing w:after="120" w:line="269" w:lineRule="auto"/>
        <w:jc w:val="center"/>
        <w:rPr>
          <w:rFonts w:ascii="David" w:eastAsia="Times New Roman" w:hAnsi="David"/>
          <w:b/>
          <w:bCs/>
          <w:sz w:val="22"/>
          <w:rtl/>
          <w:lang w:eastAsia="he-IL"/>
        </w:rPr>
      </w:pPr>
    </w:p>
    <w:p w:rsidR="002F3F05" w:rsidRPr="002F3F05" w:rsidP="00E1621B">
      <w:pPr>
        <w:spacing w:after="120" w:line="269" w:lineRule="auto"/>
        <w:jc w:val="center"/>
        <w:rPr>
          <w:rFonts w:ascii="David" w:eastAsia="Times New Roman" w:hAnsi="David"/>
          <w:b/>
          <w:bCs/>
          <w:sz w:val="22"/>
          <w:rtl/>
          <w:lang w:eastAsia="he-IL"/>
        </w:rPr>
      </w:pPr>
      <w:r w:rsidRPr="002F3F05">
        <w:rPr>
          <w:rFonts w:ascii="David" w:eastAsia="Times New Roman" w:hAnsi="David"/>
          <w:b/>
          <w:bCs/>
          <w:sz w:val="22"/>
          <w:rtl/>
          <w:lang w:eastAsia="he-IL"/>
        </w:rPr>
        <w:t>מידת תיקון הליקוי</w:t>
      </w:r>
    </w:p>
    <w:p w:rsidR="002F3F05" w:rsidRPr="002F3F05" w:rsidP="00594D3B">
      <w:pPr>
        <w:spacing w:line="269" w:lineRule="auto"/>
        <w:ind w:left="-2"/>
        <w:jc w:val="center"/>
        <w:rPr>
          <w:rFonts w:eastAsia="Calibri"/>
          <w:sz w:val="22"/>
          <w:szCs w:val="20"/>
          <w:rtl/>
          <w:lang w:eastAsia="he-IL"/>
        </w:rPr>
      </w:pPr>
      <w:r w:rsidRPr="002F3F05">
        <w:rPr>
          <w:rFonts w:eastAsia="Calibri"/>
          <w:noProof/>
          <w:sz w:val="22"/>
          <w:szCs w:val="20"/>
        </w:rPr>
        <w:drawing>
          <wp:inline distT="0" distB="0" distL="0" distR="0">
            <wp:extent cx="3960000" cy="794146"/>
            <wp:effectExtent l="0" t="0" r="2540" b="0"/>
            <wp:docPr id="17" name="תמונה 17"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ascii="David" w:eastAsia="Calibri" w:hAnsi="David" w:hint="cs"/>
          <w:sz w:val="22"/>
          <w:rtl/>
        </w:rPr>
      </w:pPr>
    </w:p>
    <w:p w:rsidR="002F3F05" w:rsidRPr="002F3F05" w:rsidP="00243BEA">
      <w:pPr>
        <w:spacing w:line="269" w:lineRule="auto"/>
        <w:rPr>
          <w:rFonts w:eastAsia="Times New Roman"/>
          <w:b/>
          <w:bCs/>
          <w:sz w:val="22"/>
          <w:rtl/>
          <w:lang w:eastAsia="he-IL"/>
        </w:rPr>
      </w:pPr>
      <w:r w:rsidRPr="002F3F05">
        <w:rPr>
          <w:rFonts w:ascii="David" w:eastAsia="Calibri" w:hAnsi="David" w:hint="cs"/>
          <w:sz w:val="22"/>
          <w:rtl/>
        </w:rPr>
        <w:t>הרשות להגנת הצרכן ציינה בתגובתה כי</w:t>
      </w:r>
      <w:r w:rsidRPr="002F3F05">
        <w:rPr>
          <w:rFonts w:ascii="David" w:eastAsia="Calibri" w:hAnsi="David"/>
          <w:sz w:val="22"/>
          <w:rtl/>
        </w:rPr>
        <w:t xml:space="preserve"> </w:t>
      </w:r>
      <w:r w:rsidRPr="002F3F05">
        <w:rPr>
          <w:rFonts w:ascii="David" w:eastAsia="Calibri" w:hAnsi="David" w:hint="cs"/>
          <w:sz w:val="22"/>
          <w:rtl/>
        </w:rPr>
        <w:t xml:space="preserve">התיעדוף של נקיטת </w:t>
      </w:r>
      <w:r w:rsidRPr="002F3F05">
        <w:rPr>
          <w:rFonts w:ascii="David" w:eastAsia="Calibri" w:hAnsi="David"/>
          <w:sz w:val="22"/>
          <w:rtl/>
        </w:rPr>
        <w:t xml:space="preserve">פעולות אכיפה </w:t>
      </w:r>
      <w:r w:rsidRPr="002F3F05">
        <w:rPr>
          <w:rFonts w:ascii="David" w:eastAsia="Calibri" w:hAnsi="David" w:hint="cs"/>
          <w:sz w:val="22"/>
          <w:rtl/>
        </w:rPr>
        <w:t>בנושא התנתקות משירות לעומת</w:t>
      </w:r>
      <w:r w:rsidRPr="002F3F05">
        <w:rPr>
          <w:rFonts w:ascii="David" w:eastAsia="Calibri" w:hAnsi="David"/>
          <w:sz w:val="22"/>
          <w:rtl/>
        </w:rPr>
        <w:t xml:space="preserve"> כלל משימות הרשות</w:t>
      </w:r>
      <w:r w:rsidRPr="002F3F05">
        <w:rPr>
          <w:rFonts w:ascii="David" w:eastAsia="Calibri" w:hAnsi="David" w:hint="cs"/>
          <w:sz w:val="22"/>
          <w:rtl/>
        </w:rPr>
        <w:t xml:space="preserve"> נתון</w:t>
      </w:r>
      <w:r w:rsidRPr="002F3F05">
        <w:rPr>
          <w:rFonts w:ascii="David" w:eastAsia="Calibri" w:hAnsi="David"/>
          <w:sz w:val="22"/>
          <w:rtl/>
        </w:rPr>
        <w:t xml:space="preserve"> לשיקול דעת</w:t>
      </w:r>
      <w:r w:rsidRPr="002F3F05">
        <w:rPr>
          <w:rFonts w:ascii="David" w:eastAsia="Calibri" w:hAnsi="David" w:hint="cs"/>
          <w:sz w:val="22"/>
          <w:rtl/>
        </w:rPr>
        <w:t>ה.</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מומלץ לרשות להגנת הצרכן ולמועצה הישראלית לצרכנות להסדיר את הפעולות בתחום ההסברה של כל אחד מהגופים, וכן לפעול באופן עיתי בתחום ההסברה בנושא התנתקות משירות מתמשך במטרה להעלות את מודעות הצרכנים בנושא. עוד מומלץ לרשות להגנת הצרכן להגביר את פעילות האכיפה בנושא אי-התנתקות משירות כדי להגביר את ההרתעה בתחום זה. כן מומלץ לרשות להגנת הצרכן ולמועצה הישראלית לצרכנות לבדוק את מידת ההשפעה של הפעולות שנקטו על רמת המודעות של הצרכנים לחוק זה.</w:t>
      </w:r>
    </w:p>
    <w:p w:rsidR="002F3F05" w:rsidRPr="002F3F05" w:rsidP="00243BEA">
      <w:pPr>
        <w:rPr>
          <w:rtl/>
          <w:lang w:eastAsia="he-IL"/>
        </w:rPr>
      </w:pPr>
      <w:bookmarkStart w:id="640" w:name="_Toc204522925"/>
      <w:bookmarkStart w:id="641" w:name="_Toc216267549"/>
      <w:bookmarkStart w:id="642" w:name="_Toc216276539"/>
      <w:bookmarkStart w:id="643" w:name="_Toc216277089"/>
      <w:bookmarkStart w:id="644" w:name="_Toc216277488"/>
      <w:bookmarkStart w:id="645" w:name="_Toc218513485"/>
      <w:bookmarkEnd w:id="634"/>
    </w:p>
    <w:p w:rsidR="002F3F05" w:rsidRPr="002F3F05" w:rsidP="00243BEA">
      <w:pPr>
        <w:keepNext/>
        <w:keepLines/>
        <w:spacing w:line="269" w:lineRule="auto"/>
        <w:outlineLvl w:val="3"/>
        <w:rPr>
          <w:rFonts w:eastAsia="Times New Roman"/>
          <w:bCs/>
          <w:sz w:val="22"/>
          <w:szCs w:val="26"/>
          <w:rtl/>
          <w:lang w:eastAsia="he-IL"/>
        </w:rPr>
      </w:pPr>
      <w:r w:rsidRPr="002F3F05">
        <w:rPr>
          <w:rFonts w:eastAsia="Times New Roman" w:hint="cs"/>
          <w:bCs/>
          <w:sz w:val="22"/>
          <w:szCs w:val="26"/>
          <w:rtl/>
          <w:lang w:eastAsia="he-IL"/>
        </w:rPr>
        <w:t>"</w:t>
      </w:r>
      <w:r w:rsidRPr="002F3F05">
        <w:rPr>
          <w:rFonts w:eastAsia="Times New Roman"/>
          <w:bCs/>
          <w:sz w:val="22"/>
          <w:szCs w:val="26"/>
          <w:rtl/>
          <w:lang w:eastAsia="he-IL"/>
        </w:rPr>
        <w:t>חוק הטכנאים</w:t>
      </w:r>
      <w:r w:rsidRPr="002F3F05">
        <w:rPr>
          <w:rFonts w:eastAsia="Times New Roman" w:hint="cs"/>
          <w:bCs/>
          <w:sz w:val="22"/>
          <w:szCs w:val="26"/>
          <w:rtl/>
          <w:lang w:eastAsia="he-IL"/>
        </w:rPr>
        <w:t>" (איחור במתן שירות)</w:t>
      </w:r>
      <w:bookmarkEnd w:id="640"/>
      <w:bookmarkEnd w:id="641"/>
      <w:bookmarkEnd w:id="642"/>
      <w:bookmarkEnd w:id="643"/>
      <w:bookmarkEnd w:id="644"/>
      <w:bookmarkEnd w:id="645"/>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ascii="David" w:eastAsia="Times New Roman" w:hAnsi="David"/>
          <w:sz w:val="22"/>
          <w:rtl/>
          <w:lang w:eastAsia="he-IL"/>
        </w:rPr>
      </w:pPr>
      <w:r w:rsidRPr="002F3F05">
        <w:rPr>
          <w:rFonts w:ascii="David" w:eastAsia="Times New Roman" w:hAnsi="David"/>
          <w:sz w:val="22"/>
          <w:rtl/>
          <w:lang w:eastAsia="he-IL"/>
        </w:rPr>
        <w:t>תיקון 24 לחוק הגנת הצרכן מ-2008</w:t>
      </w:r>
      <w:r>
        <w:rPr>
          <w:rFonts w:ascii="David" w:eastAsia="Times New Roman" w:hAnsi="David"/>
          <w:sz w:val="22"/>
          <w:vertAlign w:val="superscript"/>
          <w:rtl/>
          <w:lang w:eastAsia="he-IL"/>
        </w:rPr>
        <w:footnoteReference w:id="172"/>
      </w:r>
      <w:r w:rsidRPr="002F3F05">
        <w:rPr>
          <w:rFonts w:ascii="David" w:eastAsia="Times New Roman" w:hAnsi="David"/>
          <w:sz w:val="22"/>
          <w:rtl/>
          <w:lang w:eastAsia="he-IL"/>
        </w:rPr>
        <w:t xml:space="preserve"> והרחבתו בתיקון 55 לחוק מ-2018</w:t>
      </w:r>
      <w:r>
        <w:rPr>
          <w:rFonts w:ascii="David" w:eastAsia="Times New Roman" w:hAnsi="David"/>
          <w:sz w:val="22"/>
          <w:vertAlign w:val="superscript"/>
          <w:rtl/>
          <w:lang w:eastAsia="he-IL"/>
        </w:rPr>
        <w:footnoteReference w:id="173"/>
      </w:r>
      <w:r w:rsidRPr="002F3F05">
        <w:rPr>
          <w:rFonts w:ascii="David" w:eastAsia="Times New Roman" w:hAnsi="David"/>
          <w:sz w:val="22"/>
          <w:rtl/>
          <w:lang w:eastAsia="he-IL"/>
        </w:rPr>
        <w:t xml:space="preserve"> קובעים כי בעת שנדרש ביקור של טכנאי (נותן השירות</w:t>
      </w:r>
      <w:r>
        <w:rPr>
          <w:rFonts w:ascii="David" w:eastAsia="Times New Roman" w:hAnsi="David"/>
          <w:sz w:val="22"/>
          <w:vertAlign w:val="superscript"/>
          <w:rtl/>
          <w:lang w:eastAsia="he-IL"/>
        </w:rPr>
        <w:footnoteReference w:id="174"/>
      </w:r>
      <w:r w:rsidRPr="002F3F05">
        <w:rPr>
          <w:rFonts w:ascii="David" w:eastAsia="Times New Roman" w:hAnsi="David"/>
          <w:sz w:val="22"/>
          <w:rtl/>
          <w:lang w:eastAsia="he-IL"/>
        </w:rPr>
        <w:t>) בבית הצרכן</w:t>
      </w:r>
      <w:r>
        <w:rPr>
          <w:rFonts w:eastAsia="Times New Roman"/>
          <w:sz w:val="22"/>
          <w:vertAlign w:val="superscript"/>
          <w:rtl/>
          <w:lang w:eastAsia="he-IL"/>
        </w:rPr>
        <w:footnoteReference w:id="175"/>
      </w:r>
      <w:r w:rsidRPr="002F3F05">
        <w:rPr>
          <w:rFonts w:ascii="David" w:eastAsia="Times New Roman" w:hAnsi="David"/>
          <w:sz w:val="22"/>
          <w:rtl/>
          <w:lang w:eastAsia="he-IL"/>
        </w:rPr>
        <w:t>, עליו לתאם את שעת הגעתו אל הצרכן כך שזמן ההמתנה של הצרכן לא יעלה על שעתיים מעבר לשעה שתואמה. החוק</w:t>
      </w:r>
      <w:r w:rsidRPr="002F3F05">
        <w:rPr>
          <w:rFonts w:ascii="David" w:eastAsia="Times New Roman" w:hAnsi="David" w:hint="cs"/>
          <w:sz w:val="22"/>
          <w:rtl/>
          <w:lang w:eastAsia="he-IL"/>
        </w:rPr>
        <w:t xml:space="preserve"> מאפשר</w:t>
      </w:r>
      <w:r w:rsidRPr="002F3F05">
        <w:rPr>
          <w:rFonts w:ascii="David" w:eastAsia="Times New Roman" w:hAnsi="David"/>
          <w:sz w:val="22"/>
          <w:rtl/>
          <w:lang w:eastAsia="he-IL"/>
        </w:rPr>
        <w:t xml:space="preserve"> לנותן השירות להציע לצרכן להמתין לקריאה טלפונית במקום לקבוע זמן המתנה, אך בתנאי שהצרכן לא ימתין לטכנאי יותר משעתיים ובתנאי שהובהר לצרכן שהוא רשאי לסרב להצעה.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בחוק נקבע כי אם חלפו שעתיים מעבר לזמן ההמתנה הצרכן זכאי לפיצוי ללא הוכחת נזק של 300 ש"ח, ואם חלפו יותר משלוש שעות - לפיצוי ללא הוכחת נזק של 600 ש"ח</w:t>
      </w:r>
      <w:r>
        <w:rPr>
          <w:rFonts w:eastAsia="Times New Roman"/>
          <w:sz w:val="22"/>
          <w:vertAlign w:val="superscript"/>
          <w:rtl/>
          <w:lang w:eastAsia="he-IL"/>
        </w:rPr>
        <w:footnoteReference w:id="176"/>
      </w:r>
      <w:r w:rsidRPr="002F3F05">
        <w:rPr>
          <w:rFonts w:eastAsia="Times New Roman" w:hint="cs"/>
          <w:sz w:val="22"/>
          <w:rtl/>
          <w:lang w:eastAsia="he-IL"/>
        </w:rPr>
        <w:t xml:space="preserve">. </w:t>
      </w:r>
    </w:p>
    <w:p w:rsidR="002F3F05" w:rsidRPr="002F3F05" w:rsidP="00243BEA">
      <w:pPr>
        <w:rPr>
          <w:rtl/>
        </w:rPr>
      </w:pPr>
      <w:bookmarkStart w:id="646" w:name="_Toc216267550"/>
      <w:bookmarkStart w:id="647" w:name="_Toc216276540"/>
      <w:bookmarkStart w:id="648" w:name="_Toc216277090"/>
      <w:bookmarkStart w:id="649" w:name="_Toc216277489"/>
      <w:bookmarkStart w:id="650" w:name="_Toc218513486"/>
    </w:p>
    <w:p w:rsidR="002F3F05" w:rsidRPr="002F3F05" w:rsidP="00243BEA">
      <w:pPr>
        <w:keepNext/>
        <w:keepLines/>
        <w:spacing w:line="269" w:lineRule="auto"/>
        <w:outlineLvl w:val="4"/>
        <w:rPr>
          <w:rFonts w:eastAsia="Times New Roman"/>
          <w:bCs/>
          <w:spacing w:val="40"/>
          <w:sz w:val="22"/>
          <w:rtl/>
        </w:rPr>
      </w:pPr>
      <w:r w:rsidRPr="002F3F05">
        <w:rPr>
          <w:rFonts w:eastAsia="Times New Roman" w:hint="eastAsia"/>
          <w:bCs/>
          <w:spacing w:val="40"/>
          <w:sz w:val="22"/>
          <w:rtl/>
        </w:rPr>
        <w:t>הביקורת</w:t>
      </w:r>
      <w:r w:rsidRPr="002F3F05">
        <w:rPr>
          <w:rFonts w:eastAsia="Times New Roman"/>
          <w:bCs/>
          <w:spacing w:val="40"/>
          <w:sz w:val="22"/>
          <w:rtl/>
        </w:rPr>
        <w:t xml:space="preserve"> </w:t>
      </w:r>
      <w:r w:rsidRPr="002F3F05">
        <w:rPr>
          <w:rFonts w:eastAsia="Times New Roman" w:hint="eastAsia"/>
          <w:bCs/>
          <w:spacing w:val="40"/>
          <w:sz w:val="22"/>
          <w:rtl/>
        </w:rPr>
        <w:t>הקודמת</w:t>
      </w:r>
      <w:bookmarkEnd w:id="646"/>
      <w:bookmarkEnd w:id="647"/>
      <w:bookmarkEnd w:id="648"/>
      <w:bookmarkEnd w:id="649"/>
      <w:bookmarkEnd w:id="650"/>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בדוח הקודם נמצא כי בשנים 2018 - 2020 הוגשו לרשות להגנת הצרכן ולמועצה הישראלית לצרכנות 2,078 תלונות בסיווג "איחור בהגעת טכנאי" בתחומים של שירותי תקשורת, דיור ושיפוצים, מוצרי חשמל, ריהוט ומטבחים, תשתיות גז, משלוחים, מזון ועוד. בהתאם, נמצא כי 62% מהנשאלים מסקר שיתוף הציבור אינם מודעים לסעדים שמקנה להם חוק הגנת הצרכן אם טכנאי לא הגיע בשעה שנקבעה. עוד נמצא שאין בידי הרשות או המועצה מידע לגבי מידת יישום הוראה זו בחוק. מ-2015 ועד תום הביקורת הקודמת הוגשו לבתי המשפט 11 תלונות בנושא זה (לרבות תביעות ייצוגיות)</w:t>
      </w:r>
      <w:r>
        <w:rPr>
          <w:rFonts w:eastAsia="Times New Roman"/>
          <w:sz w:val="22"/>
          <w:vertAlign w:val="superscript"/>
          <w:rtl/>
          <w:lang w:eastAsia="he-IL"/>
        </w:rPr>
        <w:footnoteReference w:id="177"/>
      </w:r>
      <w:r w:rsidRPr="002F3F05">
        <w:rPr>
          <w:rFonts w:eastAsia="Times New Roman" w:hint="cs"/>
          <w:sz w:val="22"/>
          <w:rtl/>
          <w:lang w:eastAsia="he-IL"/>
        </w:rPr>
        <w:t xml:space="preserve">. הומלץ שהרשות והמועצה </w:t>
      </w:r>
      <w:r w:rsidRPr="002F3F05">
        <w:rPr>
          <w:rFonts w:eastAsia="Times New Roman"/>
          <w:sz w:val="22"/>
          <w:rtl/>
          <w:lang w:eastAsia="he-IL"/>
        </w:rPr>
        <w:t>יפעלו להגביר את מודעות הצרכנים, לצד הגברת ההרתעה כלפי העוסקים המפירים, וכן יבחנו אם התיקון לחוק השיג את מטרתו והפחית את הפרות החוק</w:t>
      </w:r>
      <w:r w:rsidRPr="002F3F05">
        <w:rPr>
          <w:rFonts w:eastAsia="Times New Roman" w:hint="cs"/>
          <w:sz w:val="22"/>
          <w:rtl/>
          <w:lang w:eastAsia="he-IL"/>
        </w:rPr>
        <w:t xml:space="preserve"> מצד</w:t>
      </w:r>
      <w:r w:rsidRPr="002F3F05">
        <w:rPr>
          <w:rFonts w:eastAsia="Times New Roman"/>
          <w:sz w:val="22"/>
          <w:rtl/>
          <w:lang w:eastAsia="he-IL"/>
        </w:rPr>
        <w:t xml:space="preserve"> נותני השירות.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בדיווח על תיקון הליקויים לביקורת הקודמת מ-2022 מסרה המועצה הישראלית לצרכנות שהיא הקימה באתר האינטרנט שלה מדור להפצת מידע ולמתן סיוע לצרכנים בדרישת פיצוי ללא הוכחת נזק, לצד הסיוע והסברה פרטניים. הרשות להגנת הצרכן מסרה בדוח על תיקון הליקויים לביקורת הקודמת מ-2022 שהיא פועלת להעלאת המודעות של הצרכן באמצעות קמפיינים ברשתות החברתיות.</w:t>
      </w:r>
    </w:p>
    <w:p w:rsidR="002F3F05" w:rsidRPr="002F3F05" w:rsidP="00243BEA">
      <w:pPr>
        <w:rPr>
          <w:rtl/>
          <w:lang w:eastAsia="he-IL"/>
        </w:rPr>
      </w:pPr>
      <w:bookmarkStart w:id="651" w:name="_Toc216267551"/>
      <w:bookmarkStart w:id="652" w:name="_Toc216276541"/>
      <w:bookmarkStart w:id="653" w:name="_Toc216277091"/>
      <w:bookmarkStart w:id="654" w:name="_Toc216277490"/>
      <w:bookmarkStart w:id="655" w:name="_Toc218513487"/>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המעקב</w:t>
      </w:r>
      <w:bookmarkEnd w:id="651"/>
      <w:bookmarkEnd w:id="652"/>
      <w:bookmarkEnd w:id="653"/>
      <w:bookmarkEnd w:id="654"/>
      <w:bookmarkEnd w:id="655"/>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צוות הביקורת סקר את אתר האינטרנט של המועצה הישראלית לצרכנות ומצא שיש באתר מידע על הזכויות של הצרכנים בעניין "חוק הטכנאים" ותבניות מכתבים להורדה.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בספטמבר 2025 מסרה המועצה לצוות הביקורת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cs"/>
          <w:sz w:val="22"/>
          <w:rtl/>
          <w:lang w:eastAsia="he-IL"/>
        </w:rPr>
        <w:t>בכוונתה לגבש</w:t>
      </w:r>
      <w:r w:rsidRPr="002F3F05">
        <w:rPr>
          <w:rFonts w:eastAsia="Times New Roman"/>
          <w:sz w:val="22"/>
          <w:rtl/>
          <w:lang w:eastAsia="he-IL"/>
        </w:rPr>
        <w:t xml:space="preserve"> נוהל</w:t>
      </w:r>
      <w:r w:rsidRPr="002F3F05">
        <w:rPr>
          <w:rFonts w:eastAsia="Times New Roman" w:hint="cs"/>
          <w:sz w:val="22"/>
          <w:rtl/>
          <w:lang w:eastAsia="he-IL"/>
        </w:rPr>
        <w:t xml:space="preserve"> שיתוף פעולה עם הרשות להגנת הצרכן במטרה להסדיר את פעולותיהם של שני הגופים בתחום ההסברה. </w:t>
      </w:r>
      <w:r w:rsidRPr="002F3F05">
        <w:rPr>
          <w:rFonts w:eastAsia="Calibri" w:hint="eastAsia"/>
          <w:sz w:val="22"/>
          <w:rtl/>
        </w:rPr>
        <w:t>עוד</w:t>
      </w:r>
      <w:r w:rsidRPr="002F3F05">
        <w:rPr>
          <w:rFonts w:eastAsia="Calibri"/>
          <w:sz w:val="22"/>
          <w:rtl/>
        </w:rPr>
        <w:t xml:space="preserve"> מסרה המועצה כי היא פעלה </w:t>
      </w:r>
      <w:r w:rsidRPr="002F3F05">
        <w:rPr>
          <w:rFonts w:eastAsia="Times New Roman" w:hint="cs"/>
          <w:sz w:val="22"/>
          <w:rtl/>
          <w:lang w:eastAsia="he-IL"/>
        </w:rPr>
        <w:t>להגברת מודעות הציבור לזכויותיו באמצעות פרסום מידע באתר האינטרנט שלה ומכתבים לדוגמה.</w:t>
      </w:r>
    </w:p>
    <w:p w:rsidR="002F3F05" w:rsidRPr="000B3792" w:rsidP="00243BEA">
      <w:pPr>
        <w:spacing w:line="269" w:lineRule="auto"/>
        <w:rPr>
          <w:rFonts w:eastAsia="Times New Roman"/>
          <w:sz w:val="18"/>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מסרה הרשות להגנת הצרכן לצוות הביקורת שהיא פעלה להעלאת המודעות הציבורית בנוגע לזכויות המגיעות לצרכן בגין איחור במתן שירות ברשתות החברתיות ובאמצעי תקשורת נוספים.</w:t>
      </w:r>
    </w:p>
    <w:p w:rsidR="002F3F05" w:rsidRPr="000B3792" w:rsidP="00243BEA">
      <w:pPr>
        <w:spacing w:line="269" w:lineRule="auto"/>
        <w:rPr>
          <w:rFonts w:eastAsia="Times New Roman"/>
          <w:sz w:val="18"/>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מבקר המדינה בחן את מספר התלונות שהתקבלו בשנים 2022 - 2025 במועצה הישראלית לצרכנות וברשות להגנת הצרכן בנושא איחור במתן שירות. התוצאות מפורטות בלוח להלן.</w:t>
      </w:r>
    </w:p>
    <w:p w:rsidR="002F3F05" w:rsidRPr="000B3792" w:rsidP="00243BEA">
      <w:pPr>
        <w:spacing w:line="269" w:lineRule="auto"/>
        <w:jc w:val="center"/>
        <w:rPr>
          <w:rFonts w:eastAsia="Times New Roman"/>
          <w:sz w:val="18"/>
          <w:szCs w:val="20"/>
          <w:rtl/>
          <w:lang w:eastAsia="he-IL"/>
        </w:rPr>
      </w:pPr>
    </w:p>
    <w:p w:rsidR="002F3F05" w:rsidRPr="002F3F05" w:rsidP="005522EC">
      <w:pPr>
        <w:spacing w:after="120" w:line="269" w:lineRule="auto"/>
        <w:jc w:val="center"/>
        <w:rPr>
          <w:rFonts w:eastAsia="Times New Roman"/>
          <w:sz w:val="22"/>
          <w:rtl/>
          <w:lang w:eastAsia="he-IL"/>
        </w:rPr>
      </w:pPr>
      <w:r w:rsidRPr="002F3F05">
        <w:rPr>
          <w:rFonts w:eastAsia="Times New Roman" w:hint="cs"/>
          <w:sz w:val="22"/>
          <w:rtl/>
          <w:lang w:eastAsia="he-IL"/>
        </w:rPr>
        <w:t xml:space="preserve">לוח 14: </w:t>
      </w:r>
      <w:r w:rsidRPr="002F3F05">
        <w:rPr>
          <w:rFonts w:eastAsia="Times New Roman" w:hint="cs"/>
          <w:b/>
          <w:bCs/>
          <w:sz w:val="22"/>
          <w:rtl/>
          <w:lang w:eastAsia="he-IL"/>
        </w:rPr>
        <w:t>מספר התלונות שהתקבלו במועצה הישראלית לצרכנות בנושא איחור במתן שירות ("חוק הטכנאים"), 2022 - 2025</w:t>
      </w:r>
    </w:p>
    <w:tbl>
      <w:tblPr>
        <w:tblStyle w:val="26"/>
        <w:bidiVisual/>
        <w:tblW w:w="0" w:type="auto"/>
        <w:jc w:val="center"/>
        <w:tblLook w:val="04A0"/>
      </w:tblPr>
      <w:tblGrid>
        <w:gridCol w:w="1128"/>
        <w:gridCol w:w="1559"/>
        <w:gridCol w:w="1559"/>
        <w:gridCol w:w="1559"/>
      </w:tblGrid>
      <w:tr w:rsidTr="00850286">
        <w:tblPrEx>
          <w:tblW w:w="0" w:type="auto"/>
          <w:tblLook w:val="04A0"/>
        </w:tblPrEx>
        <w:tc>
          <w:tcPr>
            <w:tcW w:w="1128" w:type="dxa"/>
          </w:tcPr>
          <w:p w:rsidR="002F3F05" w:rsidRPr="000B3792"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0B3792">
              <w:rPr>
                <w:rFonts w:ascii="David" w:eastAsia="Times New Roman" w:hAnsi="David" w:cs="David"/>
                <w:b/>
                <w:bCs/>
                <w:rtl/>
                <w:lang w:eastAsia="he-IL"/>
              </w:rPr>
              <w:t>שנה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במועצה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ברשות</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סה"כ תלונות</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312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488</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800</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686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836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1,522</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2024</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725</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896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1,621</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2025</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393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729</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1,122</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סה"כ</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2,116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2,949</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5,065</w:t>
            </w:r>
          </w:p>
        </w:tc>
      </w:tr>
    </w:tbl>
    <w:p w:rsidR="002F3F05" w:rsidRPr="002F3F05" w:rsidP="005522EC">
      <w:pPr>
        <w:spacing w:before="120" w:line="269" w:lineRule="auto"/>
        <w:jc w:val="left"/>
        <w:rPr>
          <w:rFonts w:eastAsia="Times New Roman"/>
          <w:sz w:val="22"/>
          <w:szCs w:val="20"/>
          <w:rtl/>
          <w:lang w:eastAsia="he-IL"/>
        </w:rPr>
      </w:pPr>
      <w:r w:rsidRPr="002F3F05">
        <w:rPr>
          <w:rFonts w:eastAsia="Times New Roman" w:hint="cs"/>
          <w:sz w:val="22"/>
          <w:szCs w:val="20"/>
          <w:rtl/>
          <w:lang w:eastAsia="he-IL"/>
        </w:rPr>
        <w:t>על פי נתוני המועצה הישראלי לצרכנות, בעיבוד משרד מבקר המדינה.</w:t>
      </w:r>
    </w:p>
    <w:p w:rsidR="002F3F05" w:rsidRPr="000B3792" w:rsidP="00243BEA">
      <w:pPr>
        <w:spacing w:line="269" w:lineRule="auto"/>
        <w:jc w:val="left"/>
        <w:rPr>
          <w:rFonts w:eastAsia="Times New Roman"/>
          <w:sz w:val="22"/>
          <w:szCs w:val="20"/>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מהלוח עולה כי מספר התלונות בנושא איחור במתן שירות בשנים 2022 - 2025 היה 5,065 תלונות (1,266 תלונות בשנה בממוצע). ניכרת עלייה של 83% </w:t>
      </w:r>
      <w:r w:rsidRPr="002F3F05">
        <w:rPr>
          <w:rFonts w:eastAsia="Times New Roman"/>
          <w:b/>
          <w:bCs/>
          <w:sz w:val="24"/>
          <w:rtl/>
          <w:lang w:eastAsia="he-IL"/>
        </w:rPr>
        <w:t>במספר הממוצע של התלונות בשנה</w:t>
      </w:r>
      <w:r w:rsidRPr="002F3F05">
        <w:rPr>
          <w:rFonts w:eastAsia="Times New Roman" w:hint="cs"/>
          <w:b/>
          <w:bCs/>
          <w:sz w:val="22"/>
          <w:rtl/>
          <w:lang w:eastAsia="he-IL"/>
        </w:rPr>
        <w:t xml:space="preserve"> בנושא </w:t>
      </w:r>
      <w:r w:rsidRPr="002F3F05">
        <w:rPr>
          <w:rFonts w:eastAsia="Times New Roman" w:hint="cs"/>
          <w:b/>
          <w:bCs/>
          <w:sz w:val="22"/>
          <w:rtl/>
          <w:lang w:eastAsia="he-IL"/>
        </w:rPr>
        <w:t xml:space="preserve">לעומת השנים 2018 - 2020, שנבדקו בדוח הקודם, אז מספר התלונות היה 2,066 בלבד (689 תלונות בשנה בממוצע). הדבר יכול להעיד בין היתר על העלאת המודעות של הצרכנים לזכויותיהם בנושא זה או לחלופין על אי-הרתעה מספקת בקרב העסקים. למרות מספר התלונות הגבוה בשנים 2022 - 2025 </w:t>
      </w:r>
      <w:r w:rsidRPr="002F3F05">
        <w:rPr>
          <w:rFonts w:eastAsia="Times New Roman"/>
          <w:b/>
          <w:bCs/>
          <w:sz w:val="24"/>
          <w:rtl/>
          <w:lang w:eastAsia="he-IL"/>
        </w:rPr>
        <w:t xml:space="preserve">הרשות </w:t>
      </w:r>
      <w:r w:rsidRPr="002F3F05">
        <w:rPr>
          <w:rFonts w:eastAsia="Times New Roman" w:hint="cs"/>
          <w:b/>
          <w:bCs/>
          <w:sz w:val="22"/>
          <w:rtl/>
          <w:lang w:eastAsia="he-IL"/>
        </w:rPr>
        <w:t>להגנת הצרכן לא פתחה בפעולות אכיפה בתחום זה.</w:t>
      </w:r>
    </w:p>
    <w:p w:rsidR="002F3F05" w:rsidRPr="000B3792" w:rsidP="00243BEA">
      <w:pPr>
        <w:spacing w:line="269" w:lineRule="auto"/>
        <w:rPr>
          <w:rFonts w:eastAsia="Times New Roman"/>
          <w:b/>
          <w:bCs/>
          <w:sz w:val="18"/>
          <w:szCs w:val="20"/>
          <w:rtl/>
          <w:lang w:eastAsia="he-IL"/>
        </w:rPr>
      </w:pPr>
    </w:p>
    <w:p w:rsid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שהצרכנים אינם מודעים לזכויותיהם בנושא איחור במתן שירות והומלץ לרשות להגנת הצרכן להגביר את ההרתעה בתחום באמצעות פעולות אכיפה. </w:t>
      </w:r>
      <w:r w:rsidRPr="002F3F05">
        <w:rPr>
          <w:rFonts w:eastAsia="Calibri" w:hint="cs"/>
          <w:b/>
          <w:bCs/>
          <w:sz w:val="22"/>
          <w:rtl/>
          <w:lang w:eastAsia="he-IL"/>
        </w:rPr>
        <w:t xml:space="preserve">בביקורת המעקב נמצא כי </w:t>
      </w:r>
      <w:r w:rsidRPr="002F3F05">
        <w:rPr>
          <w:rFonts w:eastAsia="Times New Roman" w:hint="cs"/>
          <w:b/>
          <w:bCs/>
          <w:sz w:val="22"/>
          <w:rtl/>
          <w:lang w:eastAsia="he-IL"/>
        </w:rPr>
        <w:t>הליקוי תוקן במידה מועטה. המידע בנושא איחור במתן שירות מפורט באתר המועצה הישראלית לצרכנות</w:t>
      </w:r>
      <w:r>
        <w:rPr>
          <w:rFonts w:eastAsia="Times New Roman"/>
          <w:b/>
          <w:bCs/>
          <w:sz w:val="22"/>
          <w:vertAlign w:val="superscript"/>
          <w:rtl/>
          <w:lang w:eastAsia="he-IL"/>
        </w:rPr>
        <w:footnoteReference w:id="178"/>
      </w:r>
      <w:r w:rsidRPr="002F3F05">
        <w:rPr>
          <w:rFonts w:eastAsia="Times New Roman" w:hint="cs"/>
          <w:b/>
          <w:bCs/>
          <w:sz w:val="22"/>
          <w:rtl/>
          <w:lang w:eastAsia="he-IL"/>
        </w:rPr>
        <w:t xml:space="preserve"> ובאתר הרשות להגנת הצרכן ובפרסומיהם של שני הגופים ברשתות החברתיות. עם זאת, הרשות להגנת הצרכן לא פתחה בפעולות אכיפה בתחום זה.</w:t>
      </w:r>
    </w:p>
    <w:p w:rsidR="00594D3B" w:rsidRPr="002F3F05" w:rsidP="00243BEA">
      <w:pPr>
        <w:spacing w:line="269" w:lineRule="auto"/>
        <w:rPr>
          <w:rFonts w:eastAsia="Times New Roman"/>
          <w:b/>
          <w:bCs/>
          <w:sz w:val="22"/>
          <w:rtl/>
          <w:lang w:eastAsia="he-IL"/>
        </w:rPr>
      </w:pPr>
    </w:p>
    <w:p w:rsidR="002F3F05" w:rsidRPr="002F3F05" w:rsidP="00E1621B">
      <w:pPr>
        <w:spacing w:after="120" w:line="269" w:lineRule="auto"/>
        <w:jc w:val="center"/>
        <w:rPr>
          <w:rFonts w:eastAsia="Times New Roman"/>
          <w:b/>
          <w:bCs/>
          <w:sz w:val="22"/>
          <w:rtl/>
          <w:lang w:eastAsia="he-IL"/>
        </w:rPr>
      </w:pPr>
      <w:r w:rsidRPr="002F3F05">
        <w:rPr>
          <w:rFonts w:eastAsia="Times New Roman" w:hint="eastAsia"/>
          <w:b/>
          <w:bCs/>
          <w:sz w:val="22"/>
          <w:rtl/>
          <w:lang w:eastAsia="he-IL"/>
        </w:rPr>
        <w:t>מידת</w:t>
      </w:r>
      <w:r w:rsidRPr="002F3F05">
        <w:rPr>
          <w:rFonts w:eastAsia="Times New Roman"/>
          <w:b/>
          <w:bCs/>
          <w:sz w:val="22"/>
          <w:rtl/>
          <w:lang w:eastAsia="he-IL"/>
        </w:rPr>
        <w:t xml:space="preserve"> </w:t>
      </w:r>
      <w:r w:rsidRPr="002F3F05">
        <w:rPr>
          <w:rFonts w:eastAsia="Times New Roman" w:hint="eastAsia"/>
          <w:b/>
          <w:bCs/>
          <w:sz w:val="22"/>
          <w:rtl/>
          <w:lang w:eastAsia="he-IL"/>
        </w:rPr>
        <w:t>תיקון</w:t>
      </w:r>
      <w:r w:rsidRPr="002F3F05">
        <w:rPr>
          <w:rFonts w:eastAsia="Times New Roman"/>
          <w:b/>
          <w:bCs/>
          <w:sz w:val="22"/>
          <w:rtl/>
          <w:lang w:eastAsia="he-IL"/>
        </w:rPr>
        <w:t xml:space="preserve"> </w:t>
      </w:r>
      <w:r w:rsidRPr="002F3F05">
        <w:rPr>
          <w:rFonts w:eastAsia="Times New Roman" w:hint="eastAsia"/>
          <w:b/>
          <w:bCs/>
          <w:sz w:val="22"/>
          <w:rtl/>
          <w:lang w:eastAsia="he-IL"/>
        </w:rPr>
        <w:t>הליקוי</w:t>
      </w:r>
    </w:p>
    <w:p w:rsidR="002F3F05" w:rsidRPr="002F3F05" w:rsidP="00594D3B">
      <w:pPr>
        <w:spacing w:line="269" w:lineRule="auto"/>
        <w:ind w:left="-2"/>
        <w:jc w:val="center"/>
        <w:rPr>
          <w:rFonts w:eastAsia="Calibri"/>
          <w:sz w:val="22"/>
          <w:szCs w:val="20"/>
          <w:rtl/>
          <w:lang w:eastAsia="he-IL"/>
        </w:rPr>
      </w:pPr>
      <w:r w:rsidRPr="002F3F05">
        <w:rPr>
          <w:rFonts w:eastAsia="Calibri"/>
          <w:noProof/>
          <w:sz w:val="22"/>
          <w:szCs w:val="20"/>
        </w:rPr>
        <w:drawing>
          <wp:inline distT="0" distB="0" distL="0" distR="0">
            <wp:extent cx="3960000" cy="794146"/>
            <wp:effectExtent l="0" t="0" r="2540" b="0"/>
            <wp:docPr id="20" name="תמונה 20"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ascii="David" w:eastAsia="Calibri" w:hAnsi="David"/>
          <w:sz w:val="22"/>
          <w:rtl/>
        </w:rPr>
      </w:pPr>
    </w:p>
    <w:p w:rsidR="002F3F05" w:rsidRPr="002F3F05" w:rsidP="00243BEA">
      <w:pPr>
        <w:spacing w:line="269" w:lineRule="auto"/>
        <w:rPr>
          <w:rFonts w:eastAsia="Times New Roman"/>
          <w:b/>
          <w:bCs/>
          <w:sz w:val="22"/>
          <w:rtl/>
          <w:lang w:eastAsia="he-IL"/>
        </w:rPr>
      </w:pPr>
      <w:r w:rsidRPr="002F3F05">
        <w:rPr>
          <w:rFonts w:ascii="David" w:eastAsia="Calibri" w:hAnsi="David" w:hint="cs"/>
          <w:sz w:val="22"/>
          <w:rtl/>
        </w:rPr>
        <w:t>הרשות להגנת הצרכן ציינה בתגובתה כי</w:t>
      </w:r>
      <w:r w:rsidRPr="002F3F05">
        <w:rPr>
          <w:rFonts w:ascii="David" w:eastAsia="Calibri" w:hAnsi="David"/>
          <w:sz w:val="22"/>
          <w:rtl/>
        </w:rPr>
        <w:t xml:space="preserve"> </w:t>
      </w:r>
      <w:r w:rsidRPr="002F3F05">
        <w:rPr>
          <w:rFonts w:ascii="David" w:eastAsia="Calibri" w:hAnsi="David" w:hint="cs"/>
          <w:sz w:val="22"/>
          <w:rtl/>
        </w:rPr>
        <w:t>ה</w:t>
      </w:r>
      <w:r w:rsidRPr="002F3F05">
        <w:rPr>
          <w:rFonts w:ascii="David" w:eastAsia="Calibri" w:hAnsi="David"/>
          <w:sz w:val="22"/>
          <w:rtl/>
        </w:rPr>
        <w:t>ת</w:t>
      </w:r>
      <w:r w:rsidRPr="002F3F05">
        <w:rPr>
          <w:rFonts w:ascii="David" w:eastAsia="Calibri" w:hAnsi="David" w:hint="cs"/>
          <w:sz w:val="22"/>
          <w:rtl/>
        </w:rPr>
        <w:t>י</w:t>
      </w:r>
      <w:r w:rsidRPr="002F3F05">
        <w:rPr>
          <w:rFonts w:ascii="David" w:eastAsia="Calibri" w:hAnsi="David"/>
          <w:sz w:val="22"/>
          <w:rtl/>
        </w:rPr>
        <w:t xml:space="preserve">עדוף </w:t>
      </w:r>
      <w:r w:rsidRPr="002F3F05">
        <w:rPr>
          <w:rFonts w:ascii="David" w:eastAsia="Calibri" w:hAnsi="David" w:hint="cs"/>
          <w:sz w:val="22"/>
          <w:rtl/>
        </w:rPr>
        <w:t xml:space="preserve">של נקיטת </w:t>
      </w:r>
      <w:r w:rsidRPr="002F3F05">
        <w:rPr>
          <w:rFonts w:ascii="David" w:eastAsia="Calibri" w:hAnsi="David"/>
          <w:sz w:val="22"/>
          <w:rtl/>
        </w:rPr>
        <w:t xml:space="preserve">פעולות אכיפה </w:t>
      </w:r>
      <w:r w:rsidRPr="002F3F05">
        <w:rPr>
          <w:rFonts w:ascii="David" w:eastAsia="Calibri" w:hAnsi="David" w:hint="cs"/>
          <w:sz w:val="22"/>
          <w:rtl/>
        </w:rPr>
        <w:t>בנושא חוק הטכנאים לעומת</w:t>
      </w:r>
      <w:r w:rsidRPr="002F3F05">
        <w:rPr>
          <w:rFonts w:ascii="David" w:eastAsia="Calibri" w:hAnsi="David"/>
          <w:sz w:val="22"/>
          <w:rtl/>
        </w:rPr>
        <w:t xml:space="preserve"> כלל משימות הרשות </w:t>
      </w:r>
      <w:r w:rsidRPr="002F3F05">
        <w:rPr>
          <w:rFonts w:ascii="David" w:eastAsia="Calibri" w:hAnsi="David" w:hint="cs"/>
          <w:sz w:val="22"/>
          <w:rtl/>
        </w:rPr>
        <w:t>נתון</w:t>
      </w:r>
      <w:r w:rsidRPr="002F3F05">
        <w:rPr>
          <w:rFonts w:ascii="David" w:eastAsia="Calibri" w:hAnsi="David"/>
          <w:sz w:val="22"/>
          <w:rtl/>
        </w:rPr>
        <w:t xml:space="preserve"> לשיקול </w:t>
      </w:r>
      <w:r w:rsidRPr="002F3F05">
        <w:rPr>
          <w:rFonts w:ascii="David" w:eastAsia="Calibri" w:hAnsi="David" w:hint="cs"/>
          <w:sz w:val="22"/>
          <w:rtl/>
        </w:rPr>
        <w:t>דעתה.</w:t>
      </w:r>
    </w:p>
    <w:p w:rsidR="002F3F05" w:rsidRPr="002F3F05" w:rsidP="00243BEA">
      <w:pPr>
        <w:spacing w:line="269" w:lineRule="auto"/>
        <w:rPr>
          <w:rFonts w:eastAsia="Calibri"/>
          <w:b/>
          <w:bCs/>
          <w:sz w:val="22"/>
          <w:rtl/>
          <w:lang w:eastAsia="he-IL"/>
        </w:rPr>
      </w:pPr>
    </w:p>
    <w:p w:rsidR="002F3F05" w:rsidP="00243BEA">
      <w:pPr>
        <w:spacing w:line="269" w:lineRule="auto"/>
        <w:rPr>
          <w:rFonts w:eastAsia="Calibri"/>
          <w:b/>
          <w:bCs/>
          <w:sz w:val="22"/>
          <w:rtl/>
          <w:lang w:eastAsia="he-IL"/>
        </w:rPr>
      </w:pPr>
      <w:r w:rsidRPr="002F3F05">
        <w:rPr>
          <w:rFonts w:eastAsia="Calibri" w:hint="cs"/>
          <w:b/>
          <w:bCs/>
          <w:sz w:val="22"/>
          <w:rtl/>
          <w:lang w:eastAsia="he-IL"/>
        </w:rPr>
        <w:t xml:space="preserve">מומלץ לרשות להגנת הצרכן ולמועצה הישראלית לצרכנות להסדיר את הפעולות בתחום ההסברה של כל אחד מהגופים, וכן לפעול באופן עיתי בתחום ההסברה בנושא איחור במתן שירות כדי להעלות את מודעות הצרכנים בנושא. מומלץ לרשות להגנת הצרכן להגביר את פעילות האכיפה בנושא איחור במתן שירות כדי להגביר את ההרתעה בתחום זה. עוד מומלץ לרשות להגנת הצרכן ולמועצה הישראלית לצרכנות לבדוק את מידת ההשפעה של הפעולות שהן נקטו על רמת המודעות של הצרכנים לחוק זה. </w:t>
      </w:r>
    </w:p>
    <w:p w:rsidR="005522EC" w:rsidRPr="002F3F05" w:rsidP="00243BEA">
      <w:pPr>
        <w:spacing w:line="269" w:lineRule="auto"/>
        <w:rPr>
          <w:rFonts w:eastAsia="Calibri"/>
          <w:b/>
          <w:bCs/>
          <w:sz w:val="22"/>
          <w:rtl/>
          <w:lang w:eastAsia="he-IL"/>
        </w:rPr>
      </w:pPr>
    </w:p>
    <w:p w:rsidR="002F3F05" w:rsidRPr="002F3F05" w:rsidP="005522EC">
      <w:pPr>
        <w:keepNext/>
        <w:keepLines/>
        <w:spacing w:before="120" w:line="269" w:lineRule="auto"/>
        <w:outlineLvl w:val="3"/>
        <w:rPr>
          <w:rFonts w:eastAsia="Times New Roman"/>
          <w:bCs/>
          <w:sz w:val="22"/>
          <w:szCs w:val="26"/>
          <w:rtl/>
          <w:lang w:eastAsia="he-IL"/>
        </w:rPr>
      </w:pPr>
      <w:bookmarkStart w:id="656" w:name="_Toc204522926"/>
      <w:bookmarkStart w:id="657" w:name="_Toc216267552"/>
      <w:bookmarkStart w:id="658" w:name="_Toc216276542"/>
      <w:bookmarkStart w:id="659" w:name="_Toc216277092"/>
      <w:bookmarkStart w:id="660" w:name="_Toc216277491"/>
      <w:bookmarkStart w:id="661" w:name="_Toc218513488"/>
      <w:r w:rsidRPr="002F3F05">
        <w:rPr>
          <w:rFonts w:eastAsia="Times New Roman" w:hint="cs"/>
          <w:bCs/>
          <w:sz w:val="22"/>
          <w:szCs w:val="26"/>
          <w:rtl/>
          <w:lang w:eastAsia="he-IL"/>
        </w:rPr>
        <w:t>זמן ההמתנה למענה אנושי במוקדים טלפוניים</w:t>
      </w:r>
      <w:bookmarkEnd w:id="656"/>
      <w:bookmarkEnd w:id="657"/>
      <w:bookmarkEnd w:id="658"/>
      <w:bookmarkEnd w:id="659"/>
      <w:bookmarkEnd w:id="660"/>
      <w:bookmarkEnd w:id="661"/>
    </w:p>
    <w:p w:rsidR="002F3F05" w:rsidRPr="002F3F05" w:rsidP="00243BEA">
      <w:pPr>
        <w:spacing w:line="269" w:lineRule="auto"/>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תיקון 57 לחוק הגנת הצרכן נכנס לתוקף ביולי 2019, ובו נקבע לגבי סוג מסוים של עסקים כי בעת שהם מספקים שירות טלפוני הכולל מערכת אוטומטית לניתוב שיחות, יינתן מענה אנושי מקצועי לצרכן לכל היותר בתוך שש דקות מתחילת השיחה</w:t>
      </w:r>
      <w:r>
        <w:rPr>
          <w:rFonts w:eastAsia="Times New Roman"/>
          <w:sz w:val="22"/>
          <w:vertAlign w:val="superscript"/>
          <w:rtl/>
          <w:lang w:eastAsia="he-IL"/>
        </w:rPr>
        <w:footnoteReference w:id="179"/>
      </w:r>
      <w:r w:rsidRPr="002F3F05">
        <w:rPr>
          <w:rFonts w:eastAsia="Times New Roman" w:hint="cs"/>
          <w:sz w:val="22"/>
          <w:rtl/>
          <w:lang w:eastAsia="he-IL"/>
        </w:rPr>
        <w:t>, לפחות לגבי שלושה שירותים: טיפול בתקלה, בירור חשבון וסיום התקשרות (להלן - שלושת השירותים)</w:t>
      </w:r>
      <w:r>
        <w:rPr>
          <w:rFonts w:eastAsia="Times New Roman"/>
          <w:sz w:val="22"/>
          <w:vertAlign w:val="superscript"/>
          <w:rtl/>
          <w:lang w:eastAsia="he-IL"/>
        </w:rPr>
        <w:footnoteReference w:id="180"/>
      </w:r>
      <w:r w:rsidRPr="002F3F05">
        <w:rPr>
          <w:rFonts w:eastAsia="Times New Roman" w:hint="cs"/>
          <w:sz w:val="22"/>
          <w:rtl/>
          <w:lang w:eastAsia="he-IL"/>
        </w:rPr>
        <w:t xml:space="preserve">. </w:t>
      </w:r>
    </w:p>
    <w:p w:rsidR="002F3F05" w:rsidRPr="002F3F05" w:rsidP="00243BEA">
      <w:pPr>
        <w:spacing w:line="269" w:lineRule="auto"/>
        <w:ind w:left="25" w:hanging="25"/>
        <w:rPr>
          <w:rFonts w:eastAsia="Times New Roman"/>
          <w:sz w:val="22"/>
          <w:rtl/>
          <w:lang w:eastAsia="he-IL"/>
        </w:rPr>
      </w:pPr>
    </w:p>
    <w:p w:rsidR="002F3F05" w:rsidRPr="002F3F05" w:rsidP="00243BEA">
      <w:pPr>
        <w:spacing w:line="269" w:lineRule="auto"/>
        <w:ind w:left="25" w:hanging="25"/>
        <w:rPr>
          <w:rFonts w:eastAsia="Times New Roman"/>
          <w:sz w:val="22"/>
          <w:rtl/>
          <w:lang w:eastAsia="he-IL"/>
        </w:rPr>
      </w:pPr>
      <w:r w:rsidRPr="002F3F05">
        <w:rPr>
          <w:rFonts w:eastAsia="Times New Roman" w:hint="cs"/>
          <w:sz w:val="22"/>
          <w:rtl/>
          <w:lang w:eastAsia="he-IL"/>
        </w:rPr>
        <w:t xml:space="preserve">החוק חל על </w:t>
      </w:r>
      <w:r w:rsidRPr="002F3F05">
        <w:rPr>
          <w:rFonts w:eastAsia="Times New Roman" w:hint="eastAsia"/>
          <w:sz w:val="22"/>
          <w:rtl/>
          <w:lang w:eastAsia="he-IL"/>
        </w:rPr>
        <w:t>חברות</w:t>
      </w:r>
      <w:r w:rsidRPr="002F3F05">
        <w:rPr>
          <w:rFonts w:eastAsia="Times New Roman"/>
          <w:sz w:val="22"/>
          <w:rtl/>
          <w:lang w:eastAsia="he-IL"/>
        </w:rPr>
        <w:t xml:space="preserve"> </w:t>
      </w:r>
      <w:r w:rsidRPr="002F3F05">
        <w:rPr>
          <w:rFonts w:eastAsia="Times New Roman" w:hint="eastAsia"/>
          <w:sz w:val="22"/>
          <w:rtl/>
          <w:lang w:eastAsia="he-IL"/>
        </w:rPr>
        <w:t>בתחו</w:t>
      </w:r>
      <w:r w:rsidRPr="002F3F05">
        <w:rPr>
          <w:rFonts w:eastAsia="Times New Roman" w:hint="cs"/>
          <w:sz w:val="22"/>
          <w:rtl/>
          <w:lang w:eastAsia="he-IL"/>
        </w:rPr>
        <w:t>מים</w:t>
      </w:r>
      <w:r w:rsidRPr="002F3F05">
        <w:rPr>
          <w:rFonts w:eastAsia="Times New Roman"/>
          <w:sz w:val="22"/>
          <w:rtl/>
          <w:lang w:eastAsia="he-IL"/>
        </w:rPr>
        <w:t xml:space="preserve"> </w:t>
      </w:r>
      <w:r w:rsidRPr="002F3F05">
        <w:rPr>
          <w:rFonts w:eastAsia="Times New Roman" w:hint="eastAsia"/>
          <w:sz w:val="22"/>
          <w:rtl/>
          <w:lang w:eastAsia="he-IL"/>
        </w:rPr>
        <w:t>תקשורת</w:t>
      </w:r>
      <w:r w:rsidRPr="002F3F05">
        <w:rPr>
          <w:rFonts w:eastAsia="Times New Roman"/>
          <w:sz w:val="22"/>
          <w:rtl/>
          <w:lang w:eastAsia="he-IL"/>
        </w:rPr>
        <w:t xml:space="preserve">, </w:t>
      </w:r>
      <w:r w:rsidRPr="002F3F05">
        <w:rPr>
          <w:rFonts w:eastAsia="Times New Roman" w:hint="eastAsia"/>
          <w:sz w:val="22"/>
          <w:rtl/>
          <w:lang w:eastAsia="he-IL"/>
        </w:rPr>
        <w:t>טלוויזיה</w:t>
      </w:r>
      <w:r w:rsidRPr="002F3F05">
        <w:rPr>
          <w:rFonts w:eastAsia="Times New Roman"/>
          <w:sz w:val="22"/>
          <w:rtl/>
          <w:lang w:eastAsia="he-IL"/>
        </w:rPr>
        <w:t xml:space="preserve">, </w:t>
      </w:r>
      <w:r w:rsidRPr="002F3F05">
        <w:rPr>
          <w:rFonts w:eastAsia="Times New Roman" w:hint="eastAsia"/>
          <w:sz w:val="22"/>
          <w:rtl/>
          <w:lang w:eastAsia="he-IL"/>
        </w:rPr>
        <w:t>גז</w:t>
      </w:r>
      <w:r w:rsidRPr="002F3F05">
        <w:rPr>
          <w:rFonts w:eastAsia="Times New Roman"/>
          <w:sz w:val="22"/>
          <w:rtl/>
          <w:lang w:eastAsia="he-IL"/>
        </w:rPr>
        <w:t xml:space="preserve">, </w:t>
      </w:r>
      <w:r w:rsidRPr="002F3F05">
        <w:rPr>
          <w:rFonts w:eastAsia="Times New Roman" w:hint="eastAsia"/>
          <w:sz w:val="22"/>
          <w:rtl/>
          <w:lang w:eastAsia="he-IL"/>
        </w:rPr>
        <w:t>חשמל</w:t>
      </w:r>
      <w:r w:rsidRPr="002F3F05">
        <w:rPr>
          <w:rFonts w:eastAsia="Times New Roman"/>
          <w:sz w:val="22"/>
          <w:rtl/>
          <w:lang w:eastAsia="he-IL"/>
        </w:rPr>
        <w:t xml:space="preserve"> </w:t>
      </w:r>
      <w:r w:rsidRPr="002F3F05">
        <w:rPr>
          <w:rFonts w:eastAsia="Times New Roman" w:hint="cs"/>
          <w:sz w:val="22"/>
          <w:rtl/>
          <w:lang w:eastAsia="he-IL"/>
        </w:rPr>
        <w:t>ו</w:t>
      </w:r>
      <w:r w:rsidRPr="002F3F05">
        <w:rPr>
          <w:rFonts w:eastAsia="Times New Roman"/>
          <w:sz w:val="22"/>
          <w:rtl/>
          <w:lang w:eastAsia="he-IL"/>
        </w:rPr>
        <w:t>מים ו</w:t>
      </w:r>
      <w:r w:rsidRPr="002F3F05">
        <w:rPr>
          <w:rFonts w:eastAsia="Times New Roman" w:hint="cs"/>
          <w:sz w:val="22"/>
          <w:rtl/>
          <w:lang w:eastAsia="he-IL"/>
        </w:rPr>
        <w:t xml:space="preserve">על </w:t>
      </w:r>
      <w:r w:rsidRPr="002F3F05">
        <w:rPr>
          <w:rFonts w:eastAsia="Times New Roman"/>
          <w:sz w:val="22"/>
          <w:rtl/>
          <w:lang w:eastAsia="he-IL"/>
        </w:rPr>
        <w:t>חברות המספקות שירותי רפואה מתמשכים</w:t>
      </w:r>
      <w:r w:rsidRPr="002F3F05">
        <w:rPr>
          <w:rFonts w:eastAsia="Times New Roman" w:hint="cs"/>
          <w:sz w:val="22"/>
          <w:rtl/>
          <w:lang w:eastAsia="he-IL"/>
        </w:rPr>
        <w:t>, כלומר הוראות החוק לא חלות בין היתר על רשויות מקומיות, משרדי ממשלה, קופות חולים ובנקים.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cs="Times New Roman"/>
          <w:sz w:val="24"/>
        </w:rPr>
      </w:pPr>
      <w:r w:rsidRPr="002F3F05">
        <w:rPr>
          <w:rFonts w:eastAsia="Times New Roman" w:hint="cs"/>
          <w:sz w:val="22"/>
          <w:rtl/>
          <w:lang w:eastAsia="he-IL"/>
        </w:rPr>
        <w:t xml:space="preserve">על פי החוק להגנת הצרכן רשאי הממונה על הרשות להגנת הצרכן להטיל על מפר ההוראה עיצום </w:t>
      </w:r>
      <w:r w:rsidRPr="002F3F05">
        <w:rPr>
          <w:rFonts w:eastAsia="Times New Roman"/>
          <w:sz w:val="24"/>
          <w:rtl/>
          <w:lang w:eastAsia="he-IL"/>
        </w:rPr>
        <w:t>כספי: 22,000 ש"ח אם מדובר בתאגיד ו-7,000 ש"ח אם לא</w:t>
      </w:r>
      <w:r>
        <w:rPr>
          <w:rFonts w:eastAsia="Times New Roman"/>
          <w:sz w:val="24"/>
          <w:vertAlign w:val="superscript"/>
          <w:rtl/>
          <w:lang w:eastAsia="he-IL"/>
        </w:rPr>
        <w:footnoteReference w:id="181"/>
      </w:r>
      <w:r w:rsidRPr="002F3F05">
        <w:rPr>
          <w:rFonts w:eastAsia="Times New Roman"/>
          <w:sz w:val="24"/>
          <w:rtl/>
          <w:lang w:eastAsia="he-IL"/>
        </w:rPr>
        <w:t>.</w:t>
      </w:r>
      <w:r w:rsidRPr="002F3F05">
        <w:rPr>
          <w:rFonts w:eastAsia="Calibri" w:cs="Times New Roman"/>
          <w:sz w:val="24"/>
          <w:rtl/>
        </w:rPr>
        <w:t xml:space="preserve"> </w:t>
      </w:r>
    </w:p>
    <w:p w:rsidR="002F3F05" w:rsidRPr="002F3F05" w:rsidP="00243BEA">
      <w:pPr>
        <w:keepNext/>
        <w:keepLines/>
        <w:spacing w:line="269" w:lineRule="auto"/>
        <w:outlineLvl w:val="4"/>
        <w:rPr>
          <w:rFonts w:eastAsia="Times New Roman"/>
          <w:bCs/>
          <w:spacing w:val="40"/>
          <w:sz w:val="22"/>
          <w:rtl/>
          <w:lang w:eastAsia="he-IL"/>
        </w:rPr>
      </w:pPr>
      <w:bookmarkStart w:id="662" w:name="_Toc216267553"/>
      <w:bookmarkStart w:id="663" w:name="_Toc216276543"/>
      <w:bookmarkStart w:id="664" w:name="_Toc216277093"/>
      <w:bookmarkStart w:id="665" w:name="_Toc216277492"/>
      <w:bookmarkStart w:id="666" w:name="_Toc218513489"/>
      <w:r w:rsidRPr="002F3F05">
        <w:rPr>
          <w:rFonts w:eastAsia="Times New Roman" w:hint="eastAsia"/>
          <w:bCs/>
          <w:spacing w:val="40"/>
          <w:sz w:val="22"/>
          <w:rtl/>
        </w:rPr>
        <w:t>הביקורת</w:t>
      </w:r>
      <w:r w:rsidRPr="002F3F05">
        <w:rPr>
          <w:rFonts w:eastAsia="Times New Roman"/>
          <w:bCs/>
          <w:spacing w:val="40"/>
          <w:sz w:val="22"/>
          <w:rtl/>
        </w:rPr>
        <w:t xml:space="preserve"> </w:t>
      </w:r>
      <w:r w:rsidRPr="002F3F05">
        <w:rPr>
          <w:rFonts w:eastAsia="Times New Roman" w:hint="eastAsia"/>
          <w:bCs/>
          <w:spacing w:val="40"/>
          <w:sz w:val="22"/>
          <w:rtl/>
        </w:rPr>
        <w:t>הקודמת</w:t>
      </w:r>
      <w:bookmarkEnd w:id="662"/>
      <w:bookmarkEnd w:id="663"/>
      <w:bookmarkEnd w:id="664"/>
      <w:bookmarkEnd w:id="665"/>
      <w:bookmarkEnd w:id="666"/>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נמצא שבשנים 2018 - 2020 הוגשו לרשות להגנת הצרכן ולמועצה הישראלית לצרכנות 994 תלונות בנושא זמן ההמתנה למענה אנושי במוקדים טלפוניים. מסקר שיתוף הציבור </w:t>
      </w:r>
      <w:r w:rsidRPr="002F3F05">
        <w:rPr>
          <w:rFonts w:eastAsia="Times New Roman" w:hint="eastAsia"/>
          <w:sz w:val="22"/>
          <w:rtl/>
          <w:lang w:eastAsia="he-IL"/>
        </w:rPr>
        <w:t>שערך</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מבקר</w:t>
      </w:r>
      <w:r w:rsidRPr="002F3F05">
        <w:rPr>
          <w:rFonts w:eastAsia="Times New Roman"/>
          <w:sz w:val="22"/>
          <w:rtl/>
          <w:lang w:eastAsia="he-IL"/>
        </w:rPr>
        <w:t xml:space="preserve"> </w:t>
      </w:r>
      <w:r w:rsidRPr="002F3F05">
        <w:rPr>
          <w:rFonts w:eastAsia="Times New Roman" w:hint="eastAsia"/>
          <w:sz w:val="22"/>
          <w:rtl/>
          <w:lang w:eastAsia="he-IL"/>
        </w:rPr>
        <w:t>המדינה</w:t>
      </w:r>
      <w:r w:rsidRPr="002F3F05">
        <w:rPr>
          <w:rFonts w:eastAsia="Times New Roman"/>
          <w:sz w:val="22"/>
          <w:rtl/>
          <w:lang w:eastAsia="he-IL"/>
        </w:rPr>
        <w:t xml:space="preserve"> </w:t>
      </w:r>
      <w:r w:rsidRPr="002F3F05">
        <w:rPr>
          <w:rFonts w:eastAsia="Times New Roman" w:hint="eastAsia"/>
          <w:sz w:val="22"/>
          <w:rtl/>
          <w:lang w:eastAsia="he-IL"/>
        </w:rPr>
        <w:t>עלה</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hint="cs"/>
          <w:sz w:val="22"/>
          <w:rtl/>
          <w:lang w:eastAsia="he-IL"/>
        </w:rPr>
        <w:t xml:space="preserve"> 65% מהצרכנים אינם מודעים לזכויותיהם בנוגע לזמן ההמתנה למענה אנושי במוקדים טלפוניים. בבדיקת משרד מבקר המדינה ב-2022 נמצא שכלל הנבדקים לא עמדו בהוראות החוק ב-18% מהמקרים. הומלץ כי הרשות והמועצה יבחנו דרכים להעלות את מודעות הציבור לנושא ובאפשרות הציבור להתלונן אצלן. עוד הומלץ שהרשות והמועצה יבצעו בדיקות יזומות מטעמן מעת לעת כדי לוודא שספקי השירותים עומדים בחוק.</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על תיקון הליקויים לביקורת הקודמת מ-2022 מסרה המועצה הישראלית לצרכנות שהיא טרם הקימה באתר האינטרנט שלה מדור להפצת מידע ולמתן סיוע לצרכנים בנושא זמן ההמתנה למענה אנושי במוקדים טלפוניים וטרם קידמה תוכנית הסברה לציבור ברשות החברתיות.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מסרה בדוח על תיקון הליקויים לביקורת הקודמת מ-2022 שהמאסדרים בענפי הבנקים, שוק ההון, התקשורת, החשמל והמים פעלו להחרגה של זמן המענה האנושי הקבוע בחוק הגנת הצרכן ובכך נטלו על עצמם את האחריות. נותרו באחריות הרשות שני ענפים בלבד: רפואה דחופה וגז, ובשניהם הציות לחוק גבוה.</w:t>
      </w:r>
    </w:p>
    <w:p w:rsidR="002F3F05" w:rsidRPr="002F3F05" w:rsidP="00243BEA">
      <w:pPr>
        <w:rPr>
          <w:rtl/>
          <w:lang w:eastAsia="he-IL"/>
        </w:rPr>
      </w:pPr>
      <w:bookmarkStart w:id="667" w:name="_Toc216267554"/>
      <w:bookmarkStart w:id="668" w:name="_Toc216276544"/>
      <w:bookmarkStart w:id="669" w:name="_Toc216277094"/>
      <w:bookmarkStart w:id="670" w:name="_Toc216277493"/>
      <w:bookmarkStart w:id="671" w:name="_Toc218513490"/>
    </w:p>
    <w:p w:rsidR="002F3F05" w:rsidRPr="002F3F05" w:rsidP="00594D3B">
      <w:pPr>
        <w:keepNext/>
        <w:keepLines/>
        <w:spacing w:before="120" w:line="269" w:lineRule="auto"/>
        <w:outlineLvl w:val="4"/>
        <w:rPr>
          <w:rFonts w:eastAsia="Times New Roman"/>
          <w:bCs/>
          <w:spacing w:val="40"/>
          <w:sz w:val="22"/>
          <w:rtl/>
          <w:lang w:eastAsia="he-IL"/>
        </w:rPr>
      </w:pPr>
      <w:r w:rsidRPr="002F3F05">
        <w:rPr>
          <w:rFonts w:eastAsia="Times New Roman" w:hint="eastAsia"/>
          <w:bCs/>
          <w:spacing w:val="40"/>
          <w:sz w:val="22"/>
          <w:rtl/>
          <w:lang w:eastAsia="he-IL"/>
        </w:rPr>
        <w:t>ביקורת</w:t>
      </w:r>
      <w:r w:rsidRPr="002F3F05">
        <w:rPr>
          <w:rFonts w:eastAsia="Times New Roman"/>
          <w:bCs/>
          <w:spacing w:val="40"/>
          <w:sz w:val="22"/>
          <w:rtl/>
          <w:lang w:eastAsia="he-IL"/>
        </w:rPr>
        <w:t xml:space="preserve"> </w:t>
      </w:r>
      <w:r w:rsidRPr="002F3F05">
        <w:rPr>
          <w:rFonts w:eastAsia="Times New Roman" w:hint="eastAsia"/>
          <w:bCs/>
          <w:spacing w:val="40"/>
          <w:sz w:val="22"/>
          <w:rtl/>
          <w:lang w:eastAsia="he-IL"/>
        </w:rPr>
        <w:t>המעקב</w:t>
      </w:r>
      <w:bookmarkEnd w:id="667"/>
      <w:bookmarkEnd w:id="668"/>
      <w:bookmarkEnd w:id="669"/>
      <w:bookmarkEnd w:id="670"/>
      <w:bookmarkEnd w:id="671"/>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צוות הביקורת סקר את אתר האינטרנט של המועצה הישראלית לצרכנות, ומצא שיש באתר המועצה מידע על הזכויות של הצרכנים בעניין זמן המתנה למענה אנושי במוקדים טלפוניים.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מסרה המועצה לצוות הביקורת כי בכוונתה לגבש</w:t>
      </w:r>
      <w:r w:rsidRPr="002F3F05">
        <w:rPr>
          <w:rFonts w:eastAsia="Times New Roman"/>
          <w:sz w:val="22"/>
          <w:rtl/>
          <w:lang w:eastAsia="he-IL"/>
        </w:rPr>
        <w:t xml:space="preserve"> נוהל שיתוף פעולה עם הרשות להגנת הצרכן כדי להסדיר את פעולותיהם של שני הגופים בתחום ההסברה. המו</w:t>
      </w:r>
      <w:r w:rsidRPr="002F3F05">
        <w:rPr>
          <w:rFonts w:eastAsia="Times New Roman" w:hint="eastAsia"/>
          <w:sz w:val="22"/>
          <w:rtl/>
          <w:lang w:eastAsia="he-IL"/>
        </w:rPr>
        <w:t>עצה</w:t>
      </w:r>
      <w:r w:rsidRPr="002F3F05">
        <w:rPr>
          <w:rFonts w:eastAsia="Times New Roman" w:hint="cs"/>
          <w:sz w:val="22"/>
          <w:rtl/>
          <w:lang w:eastAsia="he-IL"/>
        </w:rPr>
        <w:t xml:space="preserve"> ציינה כי אין באפשרותה לקדם פעילות לבדיקת זמן המענה האנושי במוקד הטלפוני בשל מחסור בכוח אדם והוסיפה כי נושא זה נמצא באחריות הרגולטורים עצמם.</w:t>
      </w: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הרשות להגנת הצרכן מסרה לצוות הביקורת בספטמבר 2025 שהיא פעלה להעלאת המודעות הציבורית בנוגע לזמן ההמתנה למענה אנושי במוקדים טלפוניים ברשתות החברתיות ובאמצעי תקשורת נוספים.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משרד מבקר המדינה בחן את מספר התלונות שהתקבלו בשנים 2022 - 2025 במועצה הישראלית לצרכנות וברשות להגנת הצרכן בנושא זמן ההמתנה למענה אנושי במוקדים טלפוניים. תוצאות הבדיקה מפורטות בלוח להלן.</w:t>
      </w:r>
    </w:p>
    <w:p w:rsidR="002F3F05" w:rsidRPr="002F3F05" w:rsidP="00243BEA">
      <w:pPr>
        <w:spacing w:line="269" w:lineRule="auto"/>
        <w:jc w:val="center"/>
        <w:rPr>
          <w:rFonts w:eastAsia="Times New Roman"/>
          <w:sz w:val="22"/>
          <w:rtl/>
          <w:lang w:eastAsia="he-IL"/>
        </w:rPr>
      </w:pPr>
    </w:p>
    <w:p w:rsidR="002F3F05" w:rsidRPr="002F3F05" w:rsidP="00A5031B">
      <w:pPr>
        <w:spacing w:after="120" w:line="269" w:lineRule="auto"/>
        <w:jc w:val="center"/>
        <w:rPr>
          <w:rFonts w:eastAsia="Times New Roman"/>
          <w:sz w:val="22"/>
          <w:rtl/>
          <w:lang w:eastAsia="he-IL"/>
        </w:rPr>
      </w:pPr>
      <w:r w:rsidRPr="002F3F05">
        <w:rPr>
          <w:rFonts w:eastAsia="Times New Roman" w:hint="cs"/>
          <w:sz w:val="22"/>
          <w:rtl/>
          <w:lang w:eastAsia="he-IL"/>
        </w:rPr>
        <w:t xml:space="preserve">לוח 15: </w:t>
      </w:r>
      <w:r w:rsidRPr="002F3F05">
        <w:rPr>
          <w:rFonts w:eastAsia="Times New Roman" w:hint="cs"/>
          <w:b/>
          <w:bCs/>
          <w:sz w:val="22"/>
          <w:rtl/>
          <w:lang w:eastAsia="he-IL"/>
        </w:rPr>
        <w:t>מספר התלונות במועצה הישראלית לצרכנות בנושא זמן ההמתנה למענה אנושי במוקדים הטלפוניים ("חוק שש דקות"), 2022 - 2025</w:t>
      </w:r>
    </w:p>
    <w:tbl>
      <w:tblPr>
        <w:tblStyle w:val="26"/>
        <w:bidiVisual/>
        <w:tblW w:w="0" w:type="auto"/>
        <w:jc w:val="center"/>
        <w:tblLook w:val="04A0"/>
      </w:tblPr>
      <w:tblGrid>
        <w:gridCol w:w="1128"/>
        <w:gridCol w:w="1559"/>
        <w:gridCol w:w="1559"/>
        <w:gridCol w:w="1559"/>
      </w:tblGrid>
      <w:tr w:rsidTr="00850286">
        <w:tblPrEx>
          <w:tblW w:w="0" w:type="auto"/>
          <w:tblLook w:val="04A0"/>
        </w:tblPrEx>
        <w:tc>
          <w:tcPr>
            <w:tcW w:w="1128" w:type="dxa"/>
          </w:tcPr>
          <w:p w:rsidR="002F3F05" w:rsidRPr="000B3792" w:rsidP="00243BEA">
            <w:pPr>
              <w:spacing w:line="269" w:lineRule="auto"/>
              <w:jc w:val="center"/>
              <w:rPr>
                <w:rFonts w:ascii="David" w:eastAsia="Times New Roman" w:hAnsi="David" w:cs="David"/>
                <w:b/>
                <w:bCs/>
                <w:rtl/>
                <w:lang w:eastAsia="he-IL"/>
              </w:rPr>
            </w:pPr>
            <w:r>
              <w:rPr>
                <w:rFonts w:ascii="David" w:eastAsia="Times New Roman" w:hAnsi="David" w:cs="David" w:hint="cs"/>
                <w:b/>
                <w:bCs/>
                <w:rtl/>
                <w:lang w:eastAsia="he-IL"/>
              </w:rPr>
              <w:t>ה</w:t>
            </w:r>
            <w:r w:rsidRPr="000B3792">
              <w:rPr>
                <w:rFonts w:ascii="David" w:eastAsia="Times New Roman" w:hAnsi="David" w:cs="David"/>
                <w:b/>
                <w:bCs/>
                <w:rtl/>
                <w:lang w:eastAsia="he-IL"/>
              </w:rPr>
              <w:t>שנה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במועצה</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מספר התלונות ברשות</w:t>
            </w:r>
          </w:p>
        </w:tc>
        <w:tc>
          <w:tcPr>
            <w:tcW w:w="1559"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סה"כ תלונות</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217</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240</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457</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163</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338</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501</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2024</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154</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579</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733</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2025</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68</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339</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407</w:t>
            </w:r>
          </w:p>
        </w:tc>
      </w:tr>
      <w:tr w:rsidTr="00850286">
        <w:tblPrEx>
          <w:tblW w:w="0" w:type="auto"/>
          <w:tblLook w:val="04A0"/>
        </w:tblPrEx>
        <w:tc>
          <w:tcPr>
            <w:tcW w:w="1128"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סה"כ</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602</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1,496</w:t>
            </w:r>
          </w:p>
        </w:tc>
        <w:tc>
          <w:tcPr>
            <w:tcW w:w="1559"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2,098</w:t>
            </w:r>
          </w:p>
        </w:tc>
      </w:tr>
    </w:tbl>
    <w:p w:rsidR="002F3F05" w:rsidRPr="002F3F05" w:rsidP="00A5031B">
      <w:pPr>
        <w:spacing w:after="120" w:line="269" w:lineRule="auto"/>
        <w:jc w:val="left"/>
        <w:rPr>
          <w:rFonts w:eastAsia="Times New Roman"/>
          <w:sz w:val="22"/>
          <w:szCs w:val="20"/>
          <w:rtl/>
          <w:lang w:eastAsia="he-IL"/>
        </w:rPr>
      </w:pPr>
      <w:r>
        <w:rPr>
          <w:rFonts w:eastAsia="Times New Roman" w:hint="cs"/>
          <w:sz w:val="22"/>
          <w:szCs w:val="20"/>
          <w:rtl/>
          <w:lang w:eastAsia="he-IL"/>
        </w:rPr>
        <w:t xml:space="preserve">על פי </w:t>
      </w:r>
      <w:r w:rsidRPr="002F3F05">
        <w:rPr>
          <w:rFonts w:eastAsia="Times New Roman" w:hint="cs"/>
          <w:sz w:val="22"/>
          <w:szCs w:val="20"/>
          <w:rtl/>
          <w:lang w:eastAsia="he-IL"/>
        </w:rPr>
        <w:t>נתוני המועצה הישראלי לצרכנות, בעיבוד משרד מבקר המדינה.</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מהלוח עולה כי מספר התלונות בנושא זמן ההמתנה למענה אנושי במוקדים הטלפוניים בשנים 2022 - 2025 עמד על 2,098 תלונות (525 תלונות בשנה בממוצע). ניכרת עלייה של 59% במספר התלונות </w:t>
      </w:r>
      <w:r w:rsidRPr="002F3F05">
        <w:rPr>
          <w:rFonts w:eastAsia="Times New Roman"/>
          <w:b/>
          <w:bCs/>
          <w:sz w:val="24"/>
          <w:rtl/>
          <w:lang w:eastAsia="he-IL"/>
        </w:rPr>
        <w:t>הממוצע בשנה</w:t>
      </w:r>
      <w:r w:rsidRPr="002F3F05">
        <w:rPr>
          <w:rFonts w:eastAsia="Times New Roman" w:hint="cs"/>
          <w:b/>
          <w:bCs/>
          <w:sz w:val="24"/>
          <w:rtl/>
          <w:lang w:eastAsia="he-IL"/>
        </w:rPr>
        <w:t xml:space="preserve"> </w:t>
      </w:r>
      <w:r w:rsidRPr="002F3F05">
        <w:rPr>
          <w:rFonts w:eastAsia="Times New Roman" w:hint="cs"/>
          <w:b/>
          <w:bCs/>
          <w:sz w:val="22"/>
          <w:rtl/>
          <w:lang w:eastAsia="he-IL"/>
        </w:rPr>
        <w:t xml:space="preserve">בנושא לעומת השנים 2018 - 2020, שנבדקו בדוח הקודם, אז מספר </w:t>
      </w:r>
      <w:r w:rsidRPr="002F3F05">
        <w:rPr>
          <w:rFonts w:eastAsia="Times New Roman" w:hint="cs"/>
          <w:b/>
          <w:bCs/>
          <w:sz w:val="22"/>
          <w:rtl/>
          <w:lang w:eastAsia="he-IL"/>
        </w:rPr>
        <w:t xml:space="preserve">התלונות היה 994 בלבד (331 תלונות בשנה בממוצע). הדבר יכול להעיד, בין היתר, על העלאת המודעות של הצרכנים לזכויותיהם בנושא זה או לחלופין על אי-הרתעה מספקת בקרב העסקים. למרות מספר התלונות הגבוה בשנים 2022 - 2025 הרשות להגנת הצרכן לא פתחה </w:t>
      </w:r>
      <w:bookmarkStart w:id="672" w:name="_Hlk218433117"/>
      <w:r w:rsidRPr="002F3F05">
        <w:rPr>
          <w:rFonts w:eastAsia="Times New Roman" w:hint="cs"/>
          <w:b/>
          <w:bCs/>
          <w:sz w:val="22"/>
          <w:rtl/>
          <w:lang w:eastAsia="he-IL"/>
        </w:rPr>
        <w:t xml:space="preserve">בפעולות אכיפה </w:t>
      </w:r>
      <w:bookmarkEnd w:id="672"/>
      <w:r w:rsidRPr="002F3F05">
        <w:rPr>
          <w:rFonts w:eastAsia="Times New Roman" w:hint="cs"/>
          <w:b/>
          <w:bCs/>
          <w:sz w:val="22"/>
          <w:rtl/>
          <w:lang w:eastAsia="he-IL"/>
        </w:rPr>
        <w:t>בתחום זה.</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שהצרכנים אינם מודעים לזכויותיהם בנושא של זמן ההמתנה למענה אנושי במוקדים טלפוניים והומלץ לרשות להגנת הצרכן להגביר את ההרתעה בתחום באמצעות פעולות אכיפה. </w:t>
      </w:r>
      <w:r w:rsidRPr="002F3F05">
        <w:rPr>
          <w:rFonts w:eastAsia="Times New Roman"/>
          <w:b/>
          <w:bCs/>
          <w:sz w:val="24"/>
          <w:rtl/>
          <w:lang w:eastAsia="he-IL"/>
        </w:rPr>
        <w:t>בביקורת המעקב נמצא</w:t>
      </w:r>
      <w:r w:rsidRPr="002F3F05">
        <w:rPr>
          <w:rFonts w:eastAsia="Times New Roman" w:hint="cs"/>
          <w:b/>
          <w:bCs/>
          <w:sz w:val="24"/>
          <w:rtl/>
          <w:lang w:eastAsia="he-IL"/>
        </w:rPr>
        <w:t xml:space="preserve"> </w:t>
      </w:r>
      <w:r w:rsidRPr="002F3F05">
        <w:rPr>
          <w:rFonts w:eastAsia="Times New Roman"/>
          <w:b/>
          <w:bCs/>
          <w:sz w:val="24"/>
          <w:rtl/>
          <w:lang w:eastAsia="he-IL"/>
        </w:rPr>
        <w:t xml:space="preserve">כי הליקוי </w:t>
      </w:r>
      <w:r w:rsidRPr="002F3F05">
        <w:rPr>
          <w:rFonts w:eastAsia="Times New Roman" w:hint="cs"/>
          <w:b/>
          <w:bCs/>
          <w:sz w:val="22"/>
          <w:rtl/>
          <w:lang w:eastAsia="he-IL"/>
        </w:rPr>
        <w:t>תוקן במידה מועטה. המידע בנושא זמן ההמתנה למענה אנושי במוקדים הטלפוניים מפורט באתר המועצה הישראלית לצרכנות</w:t>
      </w:r>
      <w:r>
        <w:rPr>
          <w:rFonts w:eastAsia="Times New Roman"/>
          <w:b/>
          <w:bCs/>
          <w:sz w:val="22"/>
          <w:vertAlign w:val="superscript"/>
          <w:rtl/>
          <w:lang w:eastAsia="he-IL"/>
        </w:rPr>
        <w:footnoteReference w:id="182"/>
      </w:r>
      <w:r w:rsidRPr="002F3F05">
        <w:rPr>
          <w:rFonts w:eastAsia="Times New Roman" w:hint="cs"/>
          <w:b/>
          <w:bCs/>
          <w:sz w:val="22"/>
          <w:rtl/>
          <w:lang w:eastAsia="he-IL"/>
        </w:rPr>
        <w:t xml:space="preserve"> ובאתר הרשות להגנת הצרכן ובפרסומיהם של שני הגופים ברשתות החברתיות. עם זאת, הרשות להגנת הצרכן לא פתחה בפעולות אכיפה בתחום זה.</w:t>
      </w:r>
    </w:p>
    <w:p w:rsidR="002F3F05" w:rsidRPr="002F3F05" w:rsidP="00243BEA">
      <w:pPr>
        <w:spacing w:line="269" w:lineRule="auto"/>
        <w:jc w:val="center"/>
        <w:rPr>
          <w:rFonts w:ascii="David" w:eastAsia="Times New Roman" w:hAnsi="David"/>
          <w:b/>
          <w:bCs/>
          <w:sz w:val="22"/>
          <w:rtl/>
          <w:lang w:eastAsia="he-IL"/>
        </w:rPr>
      </w:pPr>
    </w:p>
    <w:p w:rsidR="002F3F05" w:rsidRPr="002F3F05" w:rsidP="00243BEA">
      <w:pPr>
        <w:spacing w:line="269" w:lineRule="auto"/>
        <w:jc w:val="center"/>
        <w:rPr>
          <w:rFonts w:ascii="David" w:eastAsia="Times New Roman" w:hAnsi="David"/>
          <w:b/>
          <w:bCs/>
          <w:sz w:val="22"/>
          <w:rtl/>
          <w:lang w:eastAsia="he-IL"/>
        </w:rPr>
      </w:pPr>
      <w:r w:rsidRPr="002F3F05">
        <w:rPr>
          <w:rFonts w:ascii="David" w:eastAsia="Times New Roman" w:hAnsi="David"/>
          <w:b/>
          <w:bCs/>
          <w:sz w:val="22"/>
          <w:rtl/>
          <w:lang w:eastAsia="he-IL"/>
        </w:rPr>
        <w:t>מידת תיקון הליקוי</w:t>
      </w:r>
    </w:p>
    <w:p w:rsidR="002F3F05" w:rsidRPr="002F3F05" w:rsidP="00243BEA">
      <w:pPr>
        <w:spacing w:line="269" w:lineRule="auto"/>
        <w:jc w:val="center"/>
        <w:rPr>
          <w:rFonts w:eastAsia="Calibri"/>
          <w:b/>
          <w:bCs/>
          <w:sz w:val="22"/>
          <w:rtl/>
          <w:lang w:eastAsia="he-IL"/>
        </w:rPr>
      </w:pPr>
      <w:r w:rsidRPr="002F3F05">
        <w:rPr>
          <w:rFonts w:eastAsia="Calibri"/>
          <w:noProof/>
          <w:sz w:val="22"/>
        </w:rPr>
        <w:drawing>
          <wp:inline distT="0" distB="0" distL="0" distR="0">
            <wp:extent cx="3960000" cy="794146"/>
            <wp:effectExtent l="0" t="0" r="2540" b="0"/>
            <wp:docPr id="23" name="תמונה 23"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המועצה לצרכנות מסרה בתגובתה כי היא מקדמת נוהל לשיתוף פעולה עם הרשות להגנת הצרכן, וכי הנוהל עוסק גם בתחום ההסברה.</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Calibri"/>
          <w:sz w:val="22"/>
          <w:rtl/>
          <w:lang w:eastAsia="he-IL"/>
        </w:rPr>
      </w:pPr>
      <w:r w:rsidRPr="002F3F05">
        <w:rPr>
          <w:rFonts w:eastAsia="Times New Roman" w:hint="cs"/>
          <w:sz w:val="22"/>
          <w:rtl/>
          <w:lang w:eastAsia="he-IL"/>
        </w:rPr>
        <w:t xml:space="preserve">הרשות להגנת הצרכן </w:t>
      </w:r>
      <w:r w:rsidRPr="002F3F05">
        <w:rPr>
          <w:rFonts w:eastAsia="Calibri"/>
          <w:sz w:val="22"/>
          <w:rtl/>
          <w:lang w:eastAsia="he-IL"/>
        </w:rPr>
        <w:t xml:space="preserve">ציינה בתגובתה </w:t>
      </w:r>
      <w:r w:rsidRPr="002F3F05">
        <w:rPr>
          <w:rFonts w:ascii="David" w:eastAsia="Calibri" w:hAnsi="David" w:hint="cs"/>
          <w:sz w:val="22"/>
          <w:rtl/>
        </w:rPr>
        <w:t>כי התיעדוף של</w:t>
      </w:r>
      <w:r w:rsidRPr="002F3F05">
        <w:rPr>
          <w:rFonts w:ascii="David" w:eastAsia="Calibri" w:hAnsi="David"/>
          <w:sz w:val="22"/>
          <w:rtl/>
        </w:rPr>
        <w:t xml:space="preserve"> </w:t>
      </w:r>
      <w:r w:rsidRPr="002F3F05">
        <w:rPr>
          <w:rFonts w:ascii="David" w:eastAsia="Calibri" w:hAnsi="David" w:hint="cs"/>
          <w:sz w:val="22"/>
          <w:rtl/>
        </w:rPr>
        <w:t xml:space="preserve">נקיטת </w:t>
      </w:r>
      <w:r w:rsidRPr="002F3F05">
        <w:rPr>
          <w:rFonts w:ascii="David" w:eastAsia="Calibri" w:hAnsi="David"/>
          <w:sz w:val="22"/>
          <w:rtl/>
        </w:rPr>
        <w:t xml:space="preserve">פעולות אכיפה </w:t>
      </w:r>
      <w:r w:rsidRPr="002F3F05">
        <w:rPr>
          <w:rFonts w:ascii="David" w:eastAsia="Calibri" w:hAnsi="David" w:hint="cs"/>
          <w:sz w:val="22"/>
          <w:rtl/>
        </w:rPr>
        <w:t xml:space="preserve">בנושא </w:t>
      </w:r>
      <w:r w:rsidRPr="002F3F05">
        <w:rPr>
          <w:rFonts w:eastAsia="Calibri" w:hint="cs"/>
          <w:sz w:val="22"/>
          <w:rtl/>
          <w:lang w:eastAsia="he-IL"/>
        </w:rPr>
        <w:t>זמן ההמתנה למענה אנושי במוקדים הטלפוניים</w:t>
      </w:r>
      <w:r w:rsidRPr="002F3F05">
        <w:rPr>
          <w:rFonts w:ascii="David" w:eastAsia="Calibri" w:hAnsi="David" w:hint="cs"/>
          <w:sz w:val="22"/>
          <w:rtl/>
        </w:rPr>
        <w:t xml:space="preserve"> לעומת</w:t>
      </w:r>
      <w:r w:rsidRPr="002F3F05">
        <w:rPr>
          <w:rFonts w:ascii="David" w:eastAsia="Calibri" w:hAnsi="David"/>
          <w:sz w:val="22"/>
          <w:rtl/>
        </w:rPr>
        <w:t xml:space="preserve"> כלל משימות הרשות </w:t>
      </w:r>
      <w:r w:rsidRPr="002F3F05">
        <w:rPr>
          <w:rFonts w:ascii="David" w:eastAsia="Calibri" w:hAnsi="David" w:hint="cs"/>
          <w:sz w:val="22"/>
          <w:rtl/>
        </w:rPr>
        <w:t>נתון</w:t>
      </w:r>
      <w:r w:rsidRPr="002F3F05">
        <w:rPr>
          <w:rFonts w:ascii="David" w:eastAsia="Calibri" w:hAnsi="David"/>
          <w:sz w:val="22"/>
          <w:rtl/>
        </w:rPr>
        <w:t xml:space="preserve"> לשיקול </w:t>
      </w:r>
      <w:r w:rsidRPr="002F3F05">
        <w:rPr>
          <w:rFonts w:ascii="David" w:eastAsia="Calibri" w:hAnsi="David" w:hint="cs"/>
          <w:sz w:val="22"/>
          <w:rtl/>
        </w:rPr>
        <w:t>דעתה.</w:t>
      </w:r>
      <w:r w:rsidRPr="002F3F05">
        <w:rPr>
          <w:rFonts w:eastAsia="Calibri"/>
          <w:rtl/>
        </w:rPr>
        <w:t xml:space="preserve"> </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 xml:space="preserve">מומלץ לרשות להגנת הצרכן ולמועצה הישראלית לצרכנות להסדיר את הפעולות בתחום ההסברה של כל אחד מהגופים, וכן לפעול באופן עיתי בתחום ההסברה בנושא זמן ההמתנה למענה אנושי במוקדים טלפוניים כדי להעלות את מודעות הצרכנים בנושא. מומלץ לרשות להגנת הצרכן להגביר את פעילות האכיפה בנושא זמן ההמתנה למענה אנושי במטרה להגביר את ההרתעה בתחום זה. עוד מומלץ לרשות להגנת הצרכן ולמועצה הישראלית לצרכנות לבדוק את מידת ההשפעה של הפעולות שהן נקטו על רמת המודעות של הצרכנים לחוק זה. </w:t>
      </w:r>
    </w:p>
    <w:p w:rsidR="002F3F05" w:rsidRPr="002F3F05" w:rsidP="00243BEA">
      <w:pPr>
        <w:rPr>
          <w:rtl/>
          <w:lang w:eastAsia="he-IL"/>
        </w:rPr>
      </w:pPr>
      <w:bookmarkStart w:id="673" w:name="_Hlk222832871"/>
      <w:bookmarkStart w:id="674" w:name="_Toc204522927"/>
      <w:bookmarkStart w:id="675" w:name="_Toc216267555"/>
      <w:bookmarkStart w:id="676" w:name="_Toc216276545"/>
      <w:bookmarkStart w:id="677" w:name="_Toc216277095"/>
      <w:bookmarkStart w:id="678" w:name="_Toc216277494"/>
      <w:bookmarkStart w:id="679" w:name="_Toc218513491"/>
    </w:p>
    <w:p w:rsidR="002F3F05" w:rsidRPr="002F3F05" w:rsidP="00594D3B">
      <w:pPr>
        <w:keepNext/>
        <w:keepLines/>
        <w:spacing w:before="120" w:line="269" w:lineRule="auto"/>
        <w:outlineLvl w:val="3"/>
        <w:rPr>
          <w:rFonts w:eastAsia="Times New Roman"/>
          <w:bCs/>
          <w:sz w:val="22"/>
          <w:szCs w:val="26"/>
          <w:rtl/>
          <w:lang w:eastAsia="he-IL"/>
        </w:rPr>
      </w:pPr>
      <w:r w:rsidRPr="002F3F05">
        <w:rPr>
          <w:rFonts w:eastAsia="Times New Roman" w:hint="cs"/>
          <w:bCs/>
          <w:sz w:val="22"/>
          <w:szCs w:val="26"/>
          <w:rtl/>
          <w:lang w:eastAsia="he-IL"/>
        </w:rPr>
        <w:t xml:space="preserve">קריאה להחזרה (ריקול) של מוצרים </w:t>
      </w:r>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בשוק העולמי קיים מגוון רחב של מוצרים, וישנה אסדרה שנועדה להבטיח שהמוצרים יהיו בטוחים ומתאימים לשימוש.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בישראל קיים תקן ישראלי (להלן - ת"י) 10393 (2014), "קריאה להחזרה (</w:t>
      </w:r>
      <w:r w:rsidRPr="002F3F05">
        <w:rPr>
          <w:rFonts w:eastAsia="Times New Roman"/>
          <w:sz w:val="22"/>
          <w:lang w:eastAsia="he-IL"/>
        </w:rPr>
        <w:t>Recall</w:t>
      </w:r>
      <w:r w:rsidRPr="002F3F05">
        <w:rPr>
          <w:rFonts w:eastAsia="Times New Roman" w:hint="cs"/>
          <w:sz w:val="22"/>
          <w:rtl/>
          <w:lang w:eastAsia="he-IL"/>
        </w:rPr>
        <w:t>) של מוצרי צריכה - קווים מנחים לספקים" (להלן - התקן), שהוא תקן וולונטר</w:t>
      </w:r>
      <w:r w:rsidRPr="002F3F05">
        <w:rPr>
          <w:rFonts w:eastAsia="Times New Roman" w:hint="eastAsia"/>
          <w:sz w:val="22"/>
          <w:rtl/>
          <w:lang w:eastAsia="he-IL"/>
        </w:rPr>
        <w:t>י</w:t>
      </w:r>
      <w:r w:rsidRPr="002F3F05">
        <w:rPr>
          <w:rFonts w:eastAsia="Times New Roman" w:hint="cs"/>
          <w:sz w:val="22"/>
          <w:rtl/>
          <w:lang w:eastAsia="he-IL"/>
        </w:rPr>
        <w:t>, כלומר לא מחייב. מטרת התקן היא "לסייע לספקים לפתח, ליישם ולשפר תוכנית לקריאה להחזרת מוצרים במטרה להפחית את הסיכון הנגרם ממוצרים לא בטוחים שנמצאים בשוק"</w:t>
      </w:r>
      <w:r>
        <w:rPr>
          <w:rFonts w:eastAsia="Times New Roman"/>
          <w:sz w:val="22"/>
          <w:vertAlign w:val="superscript"/>
          <w:rtl/>
          <w:lang w:eastAsia="he-IL"/>
        </w:rPr>
        <w:footnoteReference w:id="183"/>
      </w:r>
      <w:r w:rsidRPr="002F3F05">
        <w:rPr>
          <w:rFonts w:eastAsia="Times New Roman" w:hint="cs"/>
          <w:sz w:val="22"/>
          <w:rtl/>
          <w:lang w:eastAsia="he-IL"/>
        </w:rPr>
        <w:t>. התקן מגדיר שורה של פעולות הנדרשות לטיפול מוצלח במוצרים לא בטוחים שכבר נמצאים בשוק. על פי התקן, תוכנית קריאה להחזרת מוצרים היא מרכיב מרכזי בתוכנית בטיחות המוצרים</w:t>
      </w:r>
      <w:r>
        <w:rPr>
          <w:rFonts w:eastAsia="Times New Roman"/>
          <w:sz w:val="22"/>
          <w:vertAlign w:val="superscript"/>
          <w:rtl/>
          <w:lang w:eastAsia="he-IL"/>
        </w:rPr>
        <w:footnoteReference w:id="184"/>
      </w:r>
      <w:r w:rsidRPr="002F3F05">
        <w:rPr>
          <w:rFonts w:eastAsia="Times New Roman" w:hint="cs"/>
          <w:sz w:val="22"/>
          <w:rtl/>
          <w:lang w:eastAsia="he-IL"/>
        </w:rPr>
        <w:t xml:space="preserve"> הכוללת של הספק. </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cs"/>
          <w:sz w:val="22"/>
          <w:rtl/>
          <w:lang w:eastAsia="he-IL"/>
        </w:rPr>
        <w:t>בישראל שלושה משרדי ממשלה מעורבים במרבית הקריאות להחזרה - משרד התחבורה, האמון על תחום הרכב; משרד הבריאות, האמון על תחום המזון והתרופות; ומשרד הכלכלה, האמון על מוצרים שחל עליהם תקן רשמי. משרדי הבריאות והתחבורה פועלים לאכיפה של כללי קריאה להחזרה במסגרת אסדרות רלוונטיות הנוגעות לתחומי העיסוק של כל משרד.</w:t>
      </w:r>
    </w:p>
    <w:p w:rsidR="00594D3B"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על אף הכלים שיש בידי הרגולטורים לדרוש לבצע את קריאה להחזרה, </w:t>
      </w:r>
      <w:r w:rsidRPr="002F3F05">
        <w:rPr>
          <w:rFonts w:eastAsia="Times New Roman" w:hint="eastAsia"/>
          <w:sz w:val="22"/>
          <w:rtl/>
          <w:lang w:eastAsia="he-IL"/>
        </w:rPr>
        <w:t>בישראל</w:t>
      </w:r>
      <w:r w:rsidRPr="002F3F05">
        <w:rPr>
          <w:rFonts w:eastAsia="Times New Roman"/>
          <w:sz w:val="22"/>
          <w:rtl/>
          <w:lang w:eastAsia="he-IL"/>
        </w:rPr>
        <w:t xml:space="preserve"> אין רגולציה המחייבת מתן סעד </w:t>
      </w:r>
      <w:r w:rsidRPr="002F3F05">
        <w:rPr>
          <w:rFonts w:eastAsia="Times New Roman" w:hint="cs"/>
          <w:sz w:val="22"/>
          <w:rtl/>
          <w:lang w:eastAsia="he-IL"/>
        </w:rPr>
        <w:t>לצרכנים בגין הנזק מפעולה זו</w:t>
      </w:r>
      <w:r w:rsidRPr="002F3F05">
        <w:rPr>
          <w:rFonts w:eastAsia="Times New Roman"/>
          <w:sz w:val="22"/>
          <w:rtl/>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תחום המוצרים נמצא תחת סמכותו של הממונה על התקינה במשרד הכלכלה</w:t>
      </w:r>
      <w:r>
        <w:rPr>
          <w:rFonts w:eastAsia="Times New Roman"/>
          <w:sz w:val="22"/>
          <w:vertAlign w:val="superscript"/>
          <w:rtl/>
          <w:lang w:eastAsia="he-IL"/>
        </w:rPr>
        <w:footnoteReference w:id="185"/>
      </w:r>
      <w:r w:rsidRPr="002F3F05">
        <w:rPr>
          <w:rFonts w:eastAsia="Times New Roman" w:hint="cs"/>
          <w:sz w:val="22"/>
          <w:rtl/>
          <w:lang w:eastAsia="he-IL"/>
        </w:rPr>
        <w:t>. על פי סעיף 10א לחוק התקנים, התשי"ג-1953, הממונה רשאי להורות לעסק לפרסם כי מצרך מסוים מסוכן לשלומו, לבריאותו או לבטיחותו של אדם</w:t>
      </w:r>
      <w:r>
        <w:rPr>
          <w:rFonts w:eastAsia="Times New Roman"/>
          <w:sz w:val="22"/>
          <w:vertAlign w:val="superscript"/>
          <w:rtl/>
          <w:lang w:eastAsia="he-IL"/>
        </w:rPr>
        <w:footnoteReference w:id="186"/>
      </w:r>
      <w:r w:rsidRPr="002F3F05">
        <w:rPr>
          <w:rFonts w:eastAsia="Times New Roman" w:hint="cs"/>
          <w:sz w:val="22"/>
          <w:rtl/>
          <w:lang w:eastAsia="he-IL"/>
        </w:rPr>
        <w:t>. הוא אף רשאי באותן הנסיבות להורות על הפסקת מכירתו והצגתו של מוצר ואף להשמידו.</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lang w:eastAsia="he-IL"/>
        </w:rPr>
      </w:pPr>
      <w:r w:rsidRPr="002F3F05">
        <w:rPr>
          <w:rFonts w:eastAsia="Times New Roman"/>
          <w:sz w:val="22"/>
          <w:rtl/>
          <w:lang w:eastAsia="he-IL"/>
        </w:rPr>
        <w:t>בארה"ב סוגיית הריקול נוגעת לרגולטורים שונים</w:t>
      </w:r>
      <w:r>
        <w:rPr>
          <w:rFonts w:eastAsia="Times New Roman"/>
          <w:sz w:val="22"/>
          <w:vertAlign w:val="superscript"/>
          <w:rtl/>
          <w:lang w:eastAsia="he-IL"/>
        </w:rPr>
        <w:footnoteReference w:id="187"/>
      </w:r>
      <w:r w:rsidRPr="002F3F05">
        <w:rPr>
          <w:rFonts w:eastAsia="Times New Roman"/>
          <w:sz w:val="22"/>
          <w:rtl/>
          <w:lang w:eastAsia="he-IL"/>
        </w:rPr>
        <w:t xml:space="preserve"> בהתאם לתחומי אחריותם.</w:t>
      </w:r>
      <w:r w:rsidRPr="002F3F05">
        <w:rPr>
          <w:rFonts w:eastAsia="Times New Roman" w:hint="cs"/>
          <w:sz w:val="22"/>
          <w:rtl/>
          <w:lang w:eastAsia="he-IL"/>
        </w:rPr>
        <w:t xml:space="preserve"> </w:t>
      </w:r>
      <w:r w:rsidRPr="002F3F05">
        <w:rPr>
          <w:rFonts w:eastAsia="Times New Roman" w:hint="eastAsia"/>
          <w:sz w:val="22"/>
          <w:rtl/>
          <w:lang w:eastAsia="he-IL"/>
        </w:rPr>
        <w:t>כך</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cs"/>
          <w:sz w:val="22"/>
          <w:lang w:eastAsia="he-IL"/>
        </w:rPr>
        <w:t>CPSC</w:t>
      </w:r>
      <w:r>
        <w:rPr>
          <w:rFonts w:eastAsia="Times New Roman"/>
          <w:sz w:val="22"/>
          <w:vertAlign w:val="superscript"/>
          <w:rtl/>
          <w:lang w:eastAsia="he-IL"/>
        </w:rPr>
        <w:footnoteReference w:id="188"/>
      </w:r>
      <w:r w:rsidRPr="002F3F05">
        <w:rPr>
          <w:rFonts w:eastAsia="Times New Roman" w:hint="cs"/>
          <w:sz w:val="22"/>
          <w:rtl/>
          <w:lang w:eastAsia="he-IL"/>
        </w:rPr>
        <w:t xml:space="preserve"> </w:t>
      </w:r>
      <w:r w:rsidRPr="002F3F05">
        <w:rPr>
          <w:rFonts w:eastAsia="Times New Roman"/>
          <w:sz w:val="22"/>
          <w:rtl/>
          <w:lang w:eastAsia="he-IL"/>
        </w:rPr>
        <w:t>אחראית להגנה על הציבור מפני סיכונים של פגיעה או מוות הקשורים לשימוש במוצרי צריכה</w:t>
      </w:r>
      <w:r>
        <w:rPr>
          <w:rFonts w:eastAsia="Times New Roman"/>
          <w:sz w:val="22"/>
          <w:vertAlign w:val="superscript"/>
          <w:rtl/>
          <w:lang w:eastAsia="he-IL"/>
        </w:rPr>
        <w:footnoteReference w:id="189"/>
      </w:r>
      <w:r w:rsidRPr="002F3F05">
        <w:rPr>
          <w:rFonts w:eastAsia="Times New Roman" w:hint="cs"/>
          <w:sz w:val="22"/>
          <w:rtl/>
          <w:lang w:eastAsia="he-IL"/>
        </w:rPr>
        <w:t xml:space="preserve">. </w:t>
      </w:r>
      <w:r w:rsidRPr="002F3F05">
        <w:rPr>
          <w:rFonts w:eastAsia="Times New Roman"/>
          <w:sz w:val="22"/>
          <w:rtl/>
          <w:lang w:eastAsia="he-IL"/>
        </w:rPr>
        <w:t>בכל אחד מהתחומים זכויות הצרכן מוסדרות, לרבות הזכות ליידוע מהיר על ריקול, קריטריונים</w:t>
      </w:r>
      <w:r w:rsidRPr="002F3F05">
        <w:rPr>
          <w:rFonts w:eastAsia="Times New Roman" w:hint="cs"/>
          <w:sz w:val="22"/>
          <w:rtl/>
          <w:lang w:eastAsia="he-IL"/>
        </w:rPr>
        <w:t xml:space="preserve"> </w:t>
      </w:r>
      <w:r w:rsidRPr="002F3F05">
        <w:rPr>
          <w:rFonts w:eastAsia="Times New Roman"/>
          <w:sz w:val="22"/>
          <w:rtl/>
          <w:lang w:eastAsia="he-IL"/>
        </w:rPr>
        <w:t>לקבלת סעד</w:t>
      </w:r>
      <w:r>
        <w:rPr>
          <w:rFonts w:eastAsia="Times New Roman"/>
          <w:sz w:val="22"/>
          <w:vertAlign w:val="superscript"/>
          <w:rtl/>
          <w:lang w:eastAsia="he-IL"/>
        </w:rPr>
        <w:footnoteReference w:id="190"/>
      </w:r>
      <w:r w:rsidRPr="002F3F05">
        <w:rPr>
          <w:rFonts w:eastAsia="Times New Roman" w:hint="cs"/>
          <w:sz w:val="22"/>
          <w:rtl/>
          <w:lang w:eastAsia="he-IL"/>
        </w:rPr>
        <w:t xml:space="preserve"> </w:t>
      </w:r>
      <w:r w:rsidRPr="002F3F05">
        <w:rPr>
          <w:rFonts w:eastAsia="Times New Roman"/>
          <w:sz w:val="22"/>
          <w:rtl/>
          <w:lang w:eastAsia="he-IL"/>
        </w:rPr>
        <w:t>בהתאם לסוג המוצר וחומרת הריקול ואפשרות להגשת תביעה אם המוצר גרם</w:t>
      </w:r>
      <w:r w:rsidRPr="002F3F05">
        <w:rPr>
          <w:rFonts w:eastAsia="Times New Roman" w:hint="cs"/>
          <w:sz w:val="22"/>
          <w:rtl/>
          <w:lang w:eastAsia="he-IL"/>
        </w:rPr>
        <w:t xml:space="preserve"> </w:t>
      </w:r>
      <w:r w:rsidRPr="002F3F05">
        <w:rPr>
          <w:rFonts w:eastAsia="Times New Roman"/>
          <w:sz w:val="22"/>
          <w:rtl/>
          <w:lang w:eastAsia="he-IL"/>
        </w:rPr>
        <w:t>לפגיעה פיזית במשתמש</w:t>
      </w:r>
      <w:r w:rsidRPr="002F3F05">
        <w:rPr>
          <w:rFonts w:eastAsia="Times New Roman"/>
          <w:sz w:val="22"/>
          <w:lang w:eastAsia="he-IL"/>
        </w:rPr>
        <w:t>.</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lang w:eastAsia="he-IL"/>
        </w:rPr>
      </w:pPr>
      <w:r w:rsidRPr="002F3F05">
        <w:rPr>
          <w:rFonts w:eastAsia="Times New Roman"/>
          <w:sz w:val="22"/>
          <w:rtl/>
          <w:lang w:eastAsia="he-IL"/>
        </w:rPr>
        <w:t>החוק האמריקאי מחייב</w:t>
      </w:r>
      <w:r>
        <w:rPr>
          <w:rFonts w:eastAsia="Times New Roman"/>
          <w:sz w:val="22"/>
          <w:vertAlign w:val="superscript"/>
          <w:rtl/>
          <w:lang w:eastAsia="he-IL"/>
        </w:rPr>
        <w:footnoteReference w:id="191"/>
      </w:r>
      <w:r w:rsidRPr="002F3F05">
        <w:rPr>
          <w:rFonts w:eastAsia="Times New Roman"/>
          <w:sz w:val="22"/>
          <w:rtl/>
          <w:lang w:eastAsia="he-IL"/>
        </w:rPr>
        <w:t xml:space="preserve"> שלכל מוצר צריכה שמשווק בשוק</w:t>
      </w:r>
      <w:r w:rsidRPr="002F3F05">
        <w:rPr>
          <w:rFonts w:eastAsia="Times New Roman" w:hint="cs"/>
          <w:sz w:val="22"/>
          <w:rtl/>
          <w:lang w:eastAsia="he-IL"/>
        </w:rPr>
        <w:t>,</w:t>
      </w:r>
      <w:r w:rsidRPr="002F3F05">
        <w:rPr>
          <w:rFonts w:eastAsia="Times New Roman"/>
          <w:sz w:val="22"/>
          <w:rtl/>
          <w:lang w:eastAsia="he-IL"/>
        </w:rPr>
        <w:t xml:space="preserve"> יגדיר הספק גם את הנוהל לקריאה</w:t>
      </w: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להחזרה</w:t>
      </w:r>
      <w:r w:rsidRPr="002F3F05">
        <w:rPr>
          <w:rFonts w:eastAsia="Times New Roman"/>
          <w:sz w:val="22"/>
          <w:rtl/>
          <w:lang w:eastAsia="he-IL"/>
        </w:rPr>
        <w:t>. ה</w:t>
      </w:r>
      <w:r w:rsidRPr="002F3F05">
        <w:rPr>
          <w:rFonts w:eastAsia="Times New Roman"/>
          <w:sz w:val="22"/>
          <w:lang w:eastAsia="he-IL"/>
        </w:rPr>
        <w:t xml:space="preserve"> CPSC-</w:t>
      </w:r>
      <w:r w:rsidRPr="002F3F05">
        <w:rPr>
          <w:rFonts w:eastAsia="Times New Roman"/>
          <w:sz w:val="22"/>
          <w:rtl/>
          <w:lang w:eastAsia="he-IL"/>
        </w:rPr>
        <w:t>מפרסמת מדריך תכנון, דיווח והחזרה לבטיחות מוצרים</w:t>
      </w:r>
      <w:r>
        <w:rPr>
          <w:rFonts w:eastAsia="Times New Roman"/>
          <w:sz w:val="22"/>
          <w:vertAlign w:val="superscript"/>
          <w:rtl/>
          <w:lang w:eastAsia="he-IL"/>
        </w:rPr>
        <w:footnoteReference w:id="192"/>
      </w:r>
      <w:r w:rsidRPr="002F3F05">
        <w:rPr>
          <w:rFonts w:eastAsia="Times New Roman"/>
          <w:sz w:val="22"/>
          <w:rtl/>
          <w:lang w:eastAsia="he-IL"/>
        </w:rPr>
        <w:t>, אשר מאגד את</w:t>
      </w:r>
      <w:r w:rsidRPr="002F3F05">
        <w:rPr>
          <w:rFonts w:eastAsia="Times New Roman" w:hint="cs"/>
          <w:sz w:val="22"/>
          <w:rtl/>
          <w:lang w:eastAsia="he-IL"/>
        </w:rPr>
        <w:t xml:space="preserve"> </w:t>
      </w:r>
      <w:r w:rsidRPr="002F3F05">
        <w:rPr>
          <w:rFonts w:eastAsia="Times New Roman"/>
          <w:sz w:val="22"/>
          <w:rtl/>
          <w:lang w:eastAsia="he-IL"/>
        </w:rPr>
        <w:t>הנחיות הרגולציה והחובות של יצרנים, יבואנים, מפיצים וספקים בכל הנוגע לבטיחות מוצרים</w:t>
      </w:r>
      <w:r w:rsidRPr="002F3F05">
        <w:rPr>
          <w:rFonts w:eastAsia="Times New Roman"/>
          <w:sz w:val="22"/>
          <w:lang w:eastAsia="he-IL"/>
        </w:rPr>
        <w:t>.</w:t>
      </w:r>
      <w:r w:rsidRPr="002F3F05">
        <w:rPr>
          <w:rFonts w:eastAsia="Times New Roman" w:hint="cs"/>
          <w:sz w:val="22"/>
          <w:rtl/>
          <w:lang w:eastAsia="he-IL"/>
        </w:rPr>
        <w:t xml:space="preserve"> </w:t>
      </w:r>
      <w:r w:rsidRPr="002F3F05">
        <w:rPr>
          <w:rFonts w:eastAsia="Times New Roman"/>
          <w:sz w:val="22"/>
          <w:rtl/>
          <w:lang w:eastAsia="he-IL"/>
        </w:rPr>
        <w:t>המדריך מכיל הנחיות בנוגע להחזרת מוצרים ומעקב אחר כמות ההחזרות ויעילות הקריאה</w:t>
      </w:r>
      <w:r w:rsidRPr="002F3F05">
        <w:rPr>
          <w:rFonts w:eastAsia="Times New Roman" w:hint="cs"/>
          <w:sz w:val="22"/>
          <w:rtl/>
          <w:lang w:eastAsia="he-IL"/>
        </w:rPr>
        <w:t xml:space="preserve"> </w:t>
      </w:r>
      <w:r w:rsidRPr="002F3F05">
        <w:rPr>
          <w:rFonts w:eastAsia="Times New Roman"/>
          <w:sz w:val="22"/>
          <w:rtl/>
          <w:lang w:eastAsia="he-IL"/>
        </w:rPr>
        <w:t>להחזרה ומידע על זכויות הצרכן בקשר לריקול כמפורט לעיל</w:t>
      </w:r>
      <w:r w:rsidRPr="002F3F05">
        <w:rPr>
          <w:rFonts w:eastAsia="Times New Roman"/>
          <w:sz w:val="22"/>
          <w:lang w:eastAsia="he-IL"/>
        </w:rPr>
        <w:t>.</w:t>
      </w:r>
    </w:p>
    <w:p w:rsidR="002F3F05" w:rsidRPr="002F3F05" w:rsidP="00243BEA">
      <w:pPr>
        <w:rPr>
          <w:rtl/>
        </w:rPr>
      </w:pPr>
      <w:bookmarkStart w:id="680" w:name="_Toc216267556"/>
      <w:bookmarkStart w:id="681" w:name="_Toc216276546"/>
      <w:bookmarkStart w:id="682" w:name="_Toc216277096"/>
      <w:bookmarkStart w:id="683" w:name="_Toc216277495"/>
      <w:bookmarkStart w:id="684" w:name="_Toc218513492"/>
    </w:p>
    <w:p w:rsidR="002F3F05" w:rsidRPr="002F3F05" w:rsidP="00243BEA">
      <w:pPr>
        <w:keepNext/>
        <w:keepLines/>
        <w:spacing w:line="269" w:lineRule="auto"/>
        <w:outlineLvl w:val="4"/>
        <w:rPr>
          <w:rFonts w:eastAsia="Times New Roman"/>
          <w:bCs/>
          <w:spacing w:val="40"/>
          <w:sz w:val="22"/>
          <w:rtl/>
          <w:lang w:eastAsia="he-IL"/>
        </w:rPr>
      </w:pPr>
      <w:r w:rsidRPr="002F3F05">
        <w:rPr>
          <w:rFonts w:eastAsia="Times New Roman" w:hint="cs"/>
          <w:bCs/>
          <w:spacing w:val="40"/>
          <w:sz w:val="22"/>
          <w:rtl/>
        </w:rPr>
        <w:t>הביקורת הקודמת</w:t>
      </w:r>
      <w:bookmarkEnd w:id="680"/>
      <w:bookmarkEnd w:id="681"/>
      <w:bookmarkEnd w:id="682"/>
      <w:bookmarkEnd w:id="683"/>
      <w:bookmarkEnd w:id="684"/>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בדוח הקודם צוין שבשנים 2019 - 2021 פורסמו 49 קריאות להחזרה באתר של משרד הכלכלה </w:t>
      </w:r>
      <w:r w:rsidR="00E1621B">
        <w:rPr>
          <w:rFonts w:eastAsia="Times New Roman"/>
          <w:sz w:val="22"/>
          <w:rtl/>
          <w:lang w:eastAsia="he-IL"/>
        </w:rPr>
        <w:br/>
      </w:r>
      <w:r w:rsidRPr="002F3F05">
        <w:rPr>
          <w:rFonts w:eastAsia="Times New Roman" w:hint="cs"/>
          <w:sz w:val="22"/>
          <w:rtl/>
          <w:lang w:eastAsia="he-IL"/>
        </w:rPr>
        <w:t xml:space="preserve">(26 קריאות להחזרה ב-2021, 13 קריאות ב-2020 ו-10 קריאות ב-2019). </w:t>
      </w:r>
      <w:r w:rsidRPr="002F3F05">
        <w:rPr>
          <w:rFonts w:eastAsia="Times New Roman" w:hint="eastAsia"/>
          <w:sz w:val="22"/>
          <w:rtl/>
          <w:lang w:eastAsia="he-IL"/>
        </w:rPr>
        <w:t>בסקר</w:t>
      </w:r>
      <w:r w:rsidRPr="002F3F05">
        <w:rPr>
          <w:rFonts w:eastAsia="Times New Roman"/>
          <w:sz w:val="22"/>
          <w:rtl/>
          <w:lang w:eastAsia="he-IL"/>
        </w:rPr>
        <w:t xml:space="preserve"> שיתוף </w:t>
      </w:r>
      <w:r w:rsidRPr="002F3F05">
        <w:rPr>
          <w:rFonts w:eastAsia="Times New Roman" w:hint="cs"/>
          <w:sz w:val="22"/>
          <w:rtl/>
          <w:lang w:eastAsia="he-IL"/>
        </w:rPr>
        <w:t>ה</w:t>
      </w:r>
      <w:r w:rsidRPr="002F3F05">
        <w:rPr>
          <w:rFonts w:eastAsia="Times New Roman"/>
          <w:sz w:val="22"/>
          <w:rtl/>
          <w:lang w:eastAsia="he-IL"/>
        </w:rPr>
        <w:t>ציבור ש</w:t>
      </w:r>
      <w:r w:rsidRPr="002F3F05">
        <w:rPr>
          <w:rFonts w:eastAsia="Times New Roman" w:hint="cs"/>
          <w:sz w:val="22"/>
          <w:rtl/>
          <w:lang w:eastAsia="he-IL"/>
        </w:rPr>
        <w:t>ערך</w:t>
      </w:r>
      <w:r w:rsidRPr="002F3F05">
        <w:rPr>
          <w:rFonts w:eastAsia="Times New Roman"/>
          <w:sz w:val="22"/>
          <w:rtl/>
          <w:lang w:eastAsia="he-IL"/>
        </w:rPr>
        <w:t xml:space="preserve"> משרד מבקר המדינה נמצא כי 32% מהמשיבים מהחברה היהודית ראו </w:t>
      </w:r>
      <w:r w:rsidRPr="002F3F05">
        <w:rPr>
          <w:rFonts w:eastAsia="Times New Roman" w:hint="eastAsia"/>
          <w:sz w:val="22"/>
          <w:rtl/>
          <w:lang w:eastAsia="he-IL"/>
        </w:rPr>
        <w:t>מודעות</w:t>
      </w:r>
      <w:r w:rsidRPr="002F3F05">
        <w:rPr>
          <w:rFonts w:eastAsia="Times New Roman"/>
          <w:sz w:val="22"/>
          <w:rtl/>
          <w:lang w:eastAsia="he-IL"/>
        </w:rPr>
        <w:t xml:space="preserve"> </w:t>
      </w:r>
      <w:r w:rsidRPr="002F3F05">
        <w:rPr>
          <w:rFonts w:eastAsia="Times New Roman" w:hint="eastAsia"/>
          <w:sz w:val="22"/>
          <w:rtl/>
          <w:lang w:eastAsia="he-IL"/>
        </w:rPr>
        <w:t>בעיתונות</w:t>
      </w:r>
      <w:r w:rsidRPr="002F3F05">
        <w:rPr>
          <w:rFonts w:eastAsia="Times New Roman"/>
          <w:sz w:val="22"/>
          <w:rtl/>
          <w:lang w:eastAsia="he-IL"/>
        </w:rPr>
        <w:t xml:space="preserve"> בנוגע </w:t>
      </w:r>
      <w:r w:rsidRPr="002F3F05">
        <w:rPr>
          <w:rFonts w:eastAsia="Times New Roman" w:hint="eastAsia"/>
          <w:sz w:val="22"/>
          <w:rtl/>
          <w:lang w:eastAsia="he-IL"/>
        </w:rPr>
        <w:t>לקריאות</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לעומת</w:t>
      </w:r>
      <w:r w:rsidRPr="002F3F05">
        <w:rPr>
          <w:rFonts w:eastAsia="Times New Roman"/>
          <w:sz w:val="22"/>
          <w:rtl/>
          <w:lang w:eastAsia="he-IL"/>
        </w:rPr>
        <w:t xml:space="preserve"> 9% </w:t>
      </w:r>
      <w:r w:rsidRPr="002F3F05">
        <w:rPr>
          <w:rFonts w:eastAsia="Times New Roman" w:hint="eastAsia"/>
          <w:sz w:val="22"/>
          <w:rtl/>
          <w:lang w:eastAsia="he-IL"/>
        </w:rPr>
        <w:t>בלבד</w:t>
      </w:r>
      <w:r w:rsidRPr="002F3F05">
        <w:rPr>
          <w:rFonts w:eastAsia="Times New Roman"/>
          <w:sz w:val="22"/>
          <w:rtl/>
          <w:lang w:eastAsia="he-IL"/>
        </w:rPr>
        <w:t xml:space="preserve"> </w:t>
      </w:r>
      <w:r w:rsidRPr="002F3F05">
        <w:rPr>
          <w:rFonts w:eastAsia="Times New Roman" w:hint="eastAsia"/>
          <w:sz w:val="22"/>
          <w:rtl/>
          <w:lang w:eastAsia="he-IL"/>
        </w:rPr>
        <w:t>מהחברה</w:t>
      </w:r>
      <w:r w:rsidRPr="002F3F05">
        <w:rPr>
          <w:rFonts w:eastAsia="Times New Roman"/>
          <w:sz w:val="22"/>
          <w:rtl/>
          <w:lang w:eastAsia="he-IL"/>
        </w:rPr>
        <w:t xml:space="preserve"> </w:t>
      </w:r>
      <w:r w:rsidRPr="002F3F05">
        <w:rPr>
          <w:rFonts w:eastAsia="Times New Roman" w:hint="eastAsia"/>
          <w:sz w:val="22"/>
          <w:rtl/>
          <w:lang w:eastAsia="he-IL"/>
        </w:rPr>
        <w:t>הערבית</w:t>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הומלץ למשרד הכלכלה לבחון דרכים להנגיש את המידע בנושא קריאה להחזרה לציבור רחב ככל האפשר ו</w:t>
      </w:r>
      <w:r w:rsidRPr="002F3F05">
        <w:rPr>
          <w:rFonts w:eastAsia="Times New Roman"/>
          <w:sz w:val="22"/>
          <w:rtl/>
          <w:lang w:eastAsia="he-IL"/>
        </w:rPr>
        <w:t>לפעול לכך שכל</w:t>
      </w:r>
      <w:r w:rsidRPr="002F3F05">
        <w:rPr>
          <w:rFonts w:eastAsia="Times New Roman" w:hint="cs"/>
          <w:sz w:val="22"/>
          <w:rtl/>
          <w:lang w:eastAsia="he-IL"/>
        </w:rPr>
        <w:t xml:space="preserve"> </w:t>
      </w:r>
      <w:r w:rsidRPr="002F3F05">
        <w:rPr>
          <w:rFonts w:eastAsia="Times New Roman"/>
          <w:sz w:val="22"/>
          <w:rtl/>
          <w:lang w:eastAsia="he-IL"/>
        </w:rPr>
        <w:t xml:space="preserve">הקריאות להחזרה יפורסמו במקום ייעודי לכך. עוד </w:t>
      </w:r>
      <w:r w:rsidRPr="002F3F05">
        <w:rPr>
          <w:rFonts w:eastAsia="Times New Roman" w:hint="cs"/>
          <w:sz w:val="22"/>
          <w:rtl/>
          <w:lang w:eastAsia="he-IL"/>
        </w:rPr>
        <w:t>ה</w:t>
      </w:r>
      <w:r w:rsidRPr="002F3F05">
        <w:rPr>
          <w:rFonts w:eastAsia="Times New Roman"/>
          <w:sz w:val="22"/>
          <w:rtl/>
          <w:lang w:eastAsia="he-IL"/>
        </w:rPr>
        <w:t xml:space="preserve">ומלץ כי </w:t>
      </w:r>
      <w:r w:rsidRPr="002F3F05">
        <w:rPr>
          <w:rFonts w:eastAsia="Times New Roman" w:hint="cs"/>
          <w:sz w:val="22"/>
          <w:rtl/>
          <w:lang w:eastAsia="he-IL"/>
        </w:rPr>
        <w:t>ה</w:t>
      </w:r>
      <w:r w:rsidRPr="002F3F05">
        <w:rPr>
          <w:rFonts w:eastAsia="Times New Roman"/>
          <w:sz w:val="22"/>
          <w:rtl/>
          <w:lang w:eastAsia="he-IL"/>
        </w:rPr>
        <w:t>ממונה על התקינה ישקול לעדכן את נוהל פרסום ההודעה לציבור בדבר מסוכנות מצרך, כך שההודעה תפורסם בשפה ובאמצעי התקשורת המתאימים לקהל היעד הצורך את המוצר.</w:t>
      </w:r>
      <w:r w:rsidRPr="002F3F05">
        <w:rPr>
          <w:rFonts w:eastAsia="Times New Roman" w:hint="cs"/>
          <w:sz w:val="22"/>
          <w:rtl/>
          <w:lang w:eastAsia="he-IL"/>
        </w:rPr>
        <w:t xml:space="preserve"> כן הומלץ שהממונה על התקינה יוודא שפורטל מוצרי הבטיחות נגיש לאוכלוסייה דוברת ערבית וכי ישנו תרגום מלא לכל האזהרות והריקולים.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 xml:space="preserve">בדוח הקודם נמצא </w:t>
      </w:r>
      <w:r w:rsidRPr="002F3F05">
        <w:rPr>
          <w:rFonts w:eastAsia="Times New Roman" w:hint="eastAsia"/>
          <w:sz w:val="22"/>
          <w:rtl/>
          <w:lang w:eastAsia="he-IL"/>
        </w:rPr>
        <w:t>שבישראל</w:t>
      </w:r>
      <w:r w:rsidRPr="002F3F05">
        <w:rPr>
          <w:rFonts w:eastAsia="Times New Roman"/>
          <w:sz w:val="22"/>
          <w:rtl/>
          <w:lang w:eastAsia="he-IL"/>
        </w:rPr>
        <w:t xml:space="preserve"> </w:t>
      </w:r>
      <w:r w:rsidRPr="002F3F05">
        <w:rPr>
          <w:rFonts w:eastAsia="Times New Roman" w:hint="eastAsia"/>
          <w:sz w:val="22"/>
          <w:rtl/>
          <w:lang w:eastAsia="he-IL"/>
        </w:rPr>
        <w:t>אין</w:t>
      </w:r>
      <w:r w:rsidRPr="002F3F05">
        <w:rPr>
          <w:rFonts w:eastAsia="Times New Roman"/>
          <w:sz w:val="22"/>
          <w:rtl/>
          <w:lang w:eastAsia="he-IL"/>
        </w:rPr>
        <w:t xml:space="preserve"> </w:t>
      </w:r>
      <w:r w:rsidRPr="002F3F05">
        <w:rPr>
          <w:rFonts w:eastAsia="Times New Roman" w:hint="eastAsia"/>
          <w:sz w:val="22"/>
          <w:rtl/>
          <w:lang w:eastAsia="he-IL"/>
        </w:rPr>
        <w:t>נוהל</w:t>
      </w:r>
      <w:r w:rsidRPr="002F3F05">
        <w:rPr>
          <w:rFonts w:eastAsia="Times New Roman"/>
          <w:sz w:val="22"/>
          <w:rtl/>
          <w:lang w:eastAsia="he-IL"/>
        </w:rPr>
        <w:t xml:space="preserve"> </w:t>
      </w:r>
      <w:r w:rsidRPr="002F3F05">
        <w:rPr>
          <w:rFonts w:eastAsia="Times New Roman" w:hint="eastAsia"/>
          <w:sz w:val="22"/>
          <w:rtl/>
          <w:lang w:eastAsia="he-IL"/>
        </w:rPr>
        <w:t>קריאה</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מוצרים</w:t>
      </w:r>
      <w:r w:rsidRPr="002F3F05">
        <w:rPr>
          <w:rFonts w:eastAsia="Times New Roman"/>
          <w:sz w:val="22"/>
          <w:rtl/>
          <w:lang w:eastAsia="he-IL"/>
        </w:rPr>
        <w:t xml:space="preserve"> </w:t>
      </w:r>
      <w:r w:rsidRPr="002F3F05">
        <w:rPr>
          <w:rFonts w:eastAsia="Times New Roman" w:hint="eastAsia"/>
          <w:sz w:val="22"/>
          <w:rtl/>
          <w:lang w:eastAsia="he-IL"/>
        </w:rPr>
        <w:t>שמסדיר</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הכללים</w:t>
      </w:r>
      <w:r w:rsidRPr="002F3F05">
        <w:rPr>
          <w:rFonts w:eastAsia="Times New Roman"/>
          <w:sz w:val="22"/>
          <w:rtl/>
          <w:lang w:eastAsia="he-IL"/>
        </w:rPr>
        <w:t xml:space="preserve"> </w:t>
      </w:r>
      <w:r w:rsidRPr="002F3F05">
        <w:rPr>
          <w:rFonts w:eastAsia="Times New Roman" w:hint="eastAsia"/>
          <w:sz w:val="22"/>
          <w:rtl/>
          <w:lang w:eastAsia="he-IL"/>
        </w:rPr>
        <w:t>ו</w:t>
      </w:r>
      <w:r w:rsidRPr="002F3F05">
        <w:rPr>
          <w:rFonts w:eastAsia="Times New Roman" w:hint="cs"/>
          <w:sz w:val="22"/>
          <w:rtl/>
          <w:lang w:eastAsia="he-IL"/>
        </w:rPr>
        <w:t xml:space="preserve">את </w:t>
      </w:r>
      <w:r w:rsidRPr="002F3F05">
        <w:rPr>
          <w:rFonts w:eastAsia="Times New Roman" w:hint="eastAsia"/>
          <w:sz w:val="22"/>
          <w:rtl/>
          <w:lang w:eastAsia="he-IL"/>
        </w:rPr>
        <w:t>אבני</w:t>
      </w:r>
      <w:r w:rsidRPr="002F3F05">
        <w:rPr>
          <w:rFonts w:eastAsia="Times New Roman"/>
          <w:sz w:val="22"/>
          <w:rtl/>
          <w:lang w:eastAsia="he-IL"/>
        </w:rPr>
        <w:t xml:space="preserve"> </w:t>
      </w:r>
      <w:r w:rsidRPr="002F3F05">
        <w:rPr>
          <w:rFonts w:eastAsia="Times New Roman" w:hint="eastAsia"/>
          <w:sz w:val="22"/>
          <w:rtl/>
          <w:lang w:eastAsia="he-IL"/>
        </w:rPr>
        <w:t>הדרך</w:t>
      </w:r>
      <w:r w:rsidRPr="002F3F05">
        <w:rPr>
          <w:rFonts w:eastAsia="Times New Roman"/>
          <w:sz w:val="22"/>
          <w:rtl/>
          <w:lang w:eastAsia="he-IL"/>
        </w:rPr>
        <w:t xml:space="preserve"> </w:t>
      </w:r>
      <w:r w:rsidRPr="002F3F05">
        <w:rPr>
          <w:rFonts w:eastAsia="Times New Roman" w:hint="eastAsia"/>
          <w:sz w:val="22"/>
          <w:rtl/>
          <w:lang w:eastAsia="he-IL"/>
        </w:rPr>
        <w:t>ל</w:t>
      </w:r>
      <w:r w:rsidRPr="002F3F05">
        <w:rPr>
          <w:rFonts w:eastAsia="Times New Roman" w:hint="cs"/>
          <w:sz w:val="22"/>
          <w:rtl/>
          <w:lang w:eastAsia="he-IL"/>
        </w:rPr>
        <w:t xml:space="preserve">גבי </w:t>
      </w:r>
      <w:r w:rsidRPr="002F3F05">
        <w:rPr>
          <w:rFonts w:eastAsia="Times New Roman" w:hint="eastAsia"/>
          <w:sz w:val="22"/>
          <w:rtl/>
          <w:lang w:eastAsia="he-IL"/>
        </w:rPr>
        <w:t>איסוף</w:t>
      </w:r>
      <w:r w:rsidRPr="002F3F05">
        <w:rPr>
          <w:rFonts w:eastAsia="Times New Roman"/>
          <w:sz w:val="22"/>
          <w:rtl/>
          <w:lang w:eastAsia="he-IL"/>
        </w:rPr>
        <w:t xml:space="preserve"> </w:t>
      </w:r>
      <w:r w:rsidRPr="002F3F05">
        <w:rPr>
          <w:rFonts w:eastAsia="Times New Roman" w:hint="eastAsia"/>
          <w:sz w:val="22"/>
          <w:rtl/>
          <w:lang w:eastAsia="he-IL"/>
        </w:rPr>
        <w:t>מוצרים</w:t>
      </w:r>
      <w:r w:rsidRPr="002F3F05">
        <w:rPr>
          <w:rFonts w:eastAsia="Times New Roman"/>
          <w:sz w:val="22"/>
          <w:rtl/>
          <w:lang w:eastAsia="he-IL"/>
        </w:rPr>
        <w:t xml:space="preserve"> </w:t>
      </w:r>
      <w:r w:rsidRPr="002F3F05">
        <w:rPr>
          <w:rFonts w:eastAsia="Times New Roman" w:hint="eastAsia"/>
          <w:sz w:val="22"/>
          <w:rtl/>
          <w:lang w:eastAsia="he-IL"/>
        </w:rPr>
        <w:t>אלה</w:t>
      </w:r>
      <w:r w:rsidRPr="002F3F05">
        <w:rPr>
          <w:rFonts w:eastAsia="Times New Roman"/>
          <w:sz w:val="22"/>
          <w:rtl/>
          <w:lang w:eastAsia="he-IL"/>
        </w:rPr>
        <w:t xml:space="preserve"> </w:t>
      </w:r>
      <w:r w:rsidRPr="002F3F05">
        <w:rPr>
          <w:rFonts w:eastAsia="Times New Roman" w:hint="eastAsia"/>
          <w:sz w:val="22"/>
          <w:rtl/>
          <w:lang w:eastAsia="he-IL"/>
        </w:rPr>
        <w:t>וטיפול</w:t>
      </w:r>
      <w:r w:rsidRPr="002F3F05">
        <w:rPr>
          <w:rFonts w:eastAsia="Times New Roman"/>
          <w:sz w:val="22"/>
          <w:rtl/>
          <w:lang w:eastAsia="he-IL"/>
        </w:rPr>
        <w:t xml:space="preserve"> </w:t>
      </w:r>
      <w:r w:rsidRPr="002F3F05">
        <w:rPr>
          <w:rFonts w:eastAsia="Times New Roman" w:hint="eastAsia"/>
          <w:sz w:val="22"/>
          <w:rtl/>
          <w:lang w:eastAsia="he-IL"/>
        </w:rPr>
        <w:t>בהם</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eastAsia"/>
          <w:sz w:val="22"/>
          <w:rtl/>
          <w:lang w:eastAsia="he-IL"/>
        </w:rPr>
        <w:t>כפי</w:t>
      </w:r>
      <w:r w:rsidRPr="002F3F05">
        <w:rPr>
          <w:rFonts w:eastAsia="Times New Roman"/>
          <w:sz w:val="22"/>
          <w:rtl/>
          <w:lang w:eastAsia="he-IL"/>
        </w:rPr>
        <w:t xml:space="preserve"> </w:t>
      </w:r>
      <w:r w:rsidRPr="002F3F05">
        <w:rPr>
          <w:rFonts w:eastAsia="Times New Roman" w:hint="eastAsia"/>
          <w:sz w:val="22"/>
          <w:rtl/>
          <w:lang w:eastAsia="he-IL"/>
        </w:rPr>
        <w:t>שהדבר</w:t>
      </w:r>
      <w:r w:rsidRPr="002F3F05">
        <w:rPr>
          <w:rFonts w:eastAsia="Times New Roman"/>
          <w:sz w:val="22"/>
          <w:rtl/>
          <w:lang w:eastAsia="he-IL"/>
        </w:rPr>
        <w:t xml:space="preserve"> </w:t>
      </w:r>
      <w:r w:rsidRPr="002F3F05">
        <w:rPr>
          <w:rFonts w:eastAsia="Times New Roman" w:hint="eastAsia"/>
          <w:sz w:val="22"/>
          <w:rtl/>
          <w:lang w:eastAsia="he-IL"/>
        </w:rPr>
        <w:t>נעשה</w:t>
      </w:r>
      <w:r w:rsidRPr="002F3F05">
        <w:rPr>
          <w:rFonts w:eastAsia="Times New Roman"/>
          <w:sz w:val="22"/>
          <w:rtl/>
          <w:lang w:eastAsia="he-IL"/>
        </w:rPr>
        <w:t xml:space="preserve"> </w:t>
      </w:r>
      <w:r w:rsidRPr="002F3F05">
        <w:rPr>
          <w:rFonts w:eastAsia="Times New Roman" w:hint="eastAsia"/>
          <w:sz w:val="22"/>
          <w:rtl/>
          <w:lang w:eastAsia="he-IL"/>
        </w:rPr>
        <w:t>בתקן</w:t>
      </w:r>
      <w:r w:rsidRPr="002F3F05">
        <w:rPr>
          <w:rFonts w:eastAsia="Times New Roman"/>
          <w:sz w:val="22"/>
          <w:rtl/>
          <w:lang w:eastAsia="he-IL"/>
        </w:rPr>
        <w:t xml:space="preserve"> 10393 </w:t>
      </w:r>
      <w:r w:rsidRPr="002F3F05">
        <w:rPr>
          <w:rFonts w:eastAsia="Times New Roman" w:hint="eastAsia"/>
          <w:sz w:val="22"/>
          <w:rtl/>
          <w:lang w:eastAsia="he-IL"/>
        </w:rPr>
        <w:t>הבין</w:t>
      </w:r>
      <w:r w:rsidRPr="002F3F05">
        <w:rPr>
          <w:rFonts w:eastAsia="Times New Roman"/>
          <w:sz w:val="22"/>
          <w:rtl/>
          <w:lang w:eastAsia="he-IL"/>
        </w:rPr>
        <w:t xml:space="preserve">-לאומי, </w:t>
      </w:r>
      <w:r w:rsidRPr="002F3F05">
        <w:rPr>
          <w:rFonts w:eastAsia="Times New Roman" w:hint="eastAsia"/>
          <w:sz w:val="22"/>
          <w:rtl/>
          <w:lang w:eastAsia="he-IL"/>
        </w:rPr>
        <w:t>ואין</w:t>
      </w:r>
      <w:r w:rsidRPr="002F3F05">
        <w:rPr>
          <w:rFonts w:eastAsia="Times New Roman"/>
          <w:sz w:val="22"/>
          <w:rtl/>
          <w:lang w:eastAsia="he-IL"/>
        </w:rPr>
        <w:t xml:space="preserve"> </w:t>
      </w:r>
      <w:r w:rsidRPr="002F3F05">
        <w:rPr>
          <w:rFonts w:eastAsia="Times New Roman" w:hint="eastAsia"/>
          <w:sz w:val="22"/>
          <w:rtl/>
          <w:lang w:eastAsia="he-IL"/>
        </w:rPr>
        <w:t>אחידות</w:t>
      </w:r>
      <w:r w:rsidRPr="002F3F05">
        <w:rPr>
          <w:rFonts w:eastAsia="Times New Roman"/>
          <w:sz w:val="22"/>
          <w:rtl/>
          <w:lang w:eastAsia="he-IL"/>
        </w:rPr>
        <w:t xml:space="preserve"> </w:t>
      </w:r>
      <w:r w:rsidRPr="002F3F05">
        <w:rPr>
          <w:rFonts w:eastAsia="Times New Roman" w:hint="eastAsia"/>
          <w:sz w:val="22"/>
          <w:rtl/>
          <w:lang w:eastAsia="he-IL"/>
        </w:rPr>
        <w:t>בהנחיות</w:t>
      </w:r>
      <w:r w:rsidRPr="002F3F05">
        <w:rPr>
          <w:rFonts w:eastAsia="Times New Roman"/>
          <w:sz w:val="22"/>
          <w:rtl/>
          <w:lang w:eastAsia="he-IL"/>
        </w:rPr>
        <w:t xml:space="preserve"> </w:t>
      </w:r>
      <w:r w:rsidRPr="002F3F05">
        <w:rPr>
          <w:rFonts w:eastAsia="Times New Roman" w:hint="eastAsia"/>
          <w:sz w:val="22"/>
          <w:rtl/>
          <w:lang w:eastAsia="he-IL"/>
        </w:rPr>
        <w:t>לקריאה</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המוצרים</w:t>
      </w:r>
      <w:r w:rsidRPr="002F3F05">
        <w:rPr>
          <w:rFonts w:eastAsia="Times New Roman"/>
          <w:sz w:val="22"/>
          <w:rtl/>
          <w:lang w:eastAsia="he-IL"/>
        </w:rPr>
        <w:t xml:space="preserve"> </w:t>
      </w:r>
      <w:r w:rsidRPr="002F3F05">
        <w:rPr>
          <w:rFonts w:eastAsia="Times New Roman" w:hint="eastAsia"/>
          <w:sz w:val="22"/>
          <w:rtl/>
          <w:lang w:eastAsia="he-IL"/>
        </w:rPr>
        <w:t>השונים</w:t>
      </w:r>
      <w:r w:rsidRPr="002F3F05">
        <w:rPr>
          <w:rFonts w:eastAsia="Times New Roman"/>
          <w:sz w:val="22"/>
          <w:rtl/>
          <w:lang w:eastAsia="he-IL"/>
        </w:rPr>
        <w:t xml:space="preserve">. </w:t>
      </w:r>
      <w:r w:rsidRPr="002F3F05">
        <w:rPr>
          <w:rFonts w:eastAsia="Times New Roman" w:hint="eastAsia"/>
          <w:sz w:val="22"/>
          <w:rtl/>
          <w:lang w:eastAsia="he-IL"/>
        </w:rPr>
        <w:t>כמו</w:t>
      </w:r>
      <w:r w:rsidRPr="002F3F05">
        <w:rPr>
          <w:rFonts w:eastAsia="Times New Roman"/>
          <w:sz w:val="22"/>
          <w:rtl/>
          <w:lang w:eastAsia="he-IL"/>
        </w:rPr>
        <w:t xml:space="preserve"> </w:t>
      </w:r>
      <w:r w:rsidRPr="002F3F05">
        <w:rPr>
          <w:rFonts w:eastAsia="Times New Roman" w:hint="eastAsia"/>
          <w:sz w:val="22"/>
          <w:rtl/>
          <w:lang w:eastAsia="he-IL"/>
        </w:rPr>
        <w:t>כן</w:t>
      </w:r>
      <w:r w:rsidRPr="002F3F05">
        <w:rPr>
          <w:rFonts w:eastAsia="Times New Roman"/>
          <w:sz w:val="22"/>
          <w:rtl/>
          <w:lang w:eastAsia="he-IL"/>
        </w:rPr>
        <w:t xml:space="preserve"> </w:t>
      </w:r>
      <w:r w:rsidRPr="002F3F05">
        <w:rPr>
          <w:rFonts w:eastAsia="Times New Roman" w:hint="eastAsia"/>
          <w:sz w:val="22"/>
          <w:rtl/>
          <w:lang w:eastAsia="he-IL"/>
        </w:rPr>
        <w:t>אין</w:t>
      </w:r>
      <w:r w:rsidRPr="002F3F05">
        <w:rPr>
          <w:rFonts w:eastAsia="Times New Roman"/>
          <w:sz w:val="22"/>
          <w:rtl/>
          <w:lang w:eastAsia="he-IL"/>
        </w:rPr>
        <w:t xml:space="preserve"> </w:t>
      </w:r>
      <w:r w:rsidRPr="002F3F05">
        <w:rPr>
          <w:rFonts w:eastAsia="Times New Roman" w:hint="eastAsia"/>
          <w:sz w:val="22"/>
          <w:rtl/>
          <w:lang w:eastAsia="he-IL"/>
        </w:rPr>
        <w:t>רגולציה</w:t>
      </w:r>
      <w:r w:rsidRPr="002F3F05">
        <w:rPr>
          <w:rFonts w:eastAsia="Times New Roman"/>
          <w:sz w:val="22"/>
          <w:rtl/>
          <w:lang w:eastAsia="he-IL"/>
        </w:rPr>
        <w:t xml:space="preserve"> </w:t>
      </w:r>
      <w:r w:rsidRPr="002F3F05">
        <w:rPr>
          <w:rFonts w:eastAsia="Times New Roman" w:hint="eastAsia"/>
          <w:sz w:val="22"/>
          <w:rtl/>
          <w:lang w:eastAsia="he-IL"/>
        </w:rPr>
        <w:t>המחייבת</w:t>
      </w:r>
      <w:r w:rsidRPr="002F3F05">
        <w:rPr>
          <w:rFonts w:eastAsia="Times New Roman"/>
          <w:sz w:val="22"/>
          <w:rtl/>
          <w:lang w:eastAsia="he-IL"/>
        </w:rPr>
        <w:t xml:space="preserve"> </w:t>
      </w:r>
      <w:r w:rsidRPr="002F3F05">
        <w:rPr>
          <w:rFonts w:eastAsia="Times New Roman" w:hint="eastAsia"/>
          <w:sz w:val="22"/>
          <w:rtl/>
          <w:lang w:eastAsia="he-IL"/>
        </w:rPr>
        <w:t>מתן</w:t>
      </w:r>
      <w:r w:rsidRPr="002F3F05">
        <w:rPr>
          <w:rFonts w:eastAsia="Times New Roman"/>
          <w:sz w:val="22"/>
          <w:rtl/>
          <w:lang w:eastAsia="he-IL"/>
        </w:rPr>
        <w:t xml:space="preserve"> </w:t>
      </w:r>
      <w:r w:rsidRPr="002F3F05">
        <w:rPr>
          <w:rFonts w:eastAsia="Times New Roman" w:hint="eastAsia"/>
          <w:sz w:val="22"/>
          <w:rtl/>
          <w:lang w:eastAsia="he-IL"/>
        </w:rPr>
        <w:t>סעד</w:t>
      </w:r>
      <w:r w:rsidRPr="002F3F05">
        <w:rPr>
          <w:rFonts w:eastAsia="Times New Roman"/>
          <w:sz w:val="22"/>
          <w:rtl/>
          <w:lang w:eastAsia="he-IL"/>
        </w:rPr>
        <w:t xml:space="preserve"> </w:t>
      </w:r>
      <w:r w:rsidRPr="002F3F05">
        <w:rPr>
          <w:rFonts w:eastAsia="Times New Roman" w:hint="eastAsia"/>
          <w:sz w:val="22"/>
          <w:rtl/>
          <w:lang w:eastAsia="he-IL"/>
        </w:rPr>
        <w:t>בעת</w:t>
      </w:r>
      <w:r w:rsidRPr="002F3F05">
        <w:rPr>
          <w:rFonts w:eastAsia="Times New Roman"/>
          <w:sz w:val="22"/>
          <w:rtl/>
          <w:lang w:eastAsia="he-IL"/>
        </w:rPr>
        <w:t xml:space="preserve"> </w:t>
      </w:r>
      <w:r w:rsidRPr="002F3F05">
        <w:rPr>
          <w:rFonts w:eastAsia="Times New Roman" w:hint="eastAsia"/>
          <w:sz w:val="22"/>
          <w:rtl/>
          <w:lang w:eastAsia="he-IL"/>
        </w:rPr>
        <w:t>קריאה</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העוסק</w:t>
      </w:r>
      <w:r w:rsidRPr="002F3F05">
        <w:rPr>
          <w:rFonts w:eastAsia="Times New Roman"/>
          <w:sz w:val="22"/>
          <w:rtl/>
          <w:lang w:eastAsia="he-IL"/>
        </w:rPr>
        <w:t xml:space="preserve"> </w:t>
      </w:r>
      <w:r w:rsidRPr="002F3F05">
        <w:rPr>
          <w:rFonts w:eastAsia="Times New Roman" w:hint="eastAsia"/>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מחויב</w:t>
      </w:r>
      <w:r w:rsidRPr="002F3F05">
        <w:rPr>
          <w:rFonts w:eastAsia="Times New Roman"/>
          <w:sz w:val="22"/>
          <w:rtl/>
          <w:lang w:eastAsia="he-IL"/>
        </w:rPr>
        <w:t xml:space="preserve"> </w:t>
      </w:r>
      <w:r w:rsidRPr="002F3F05">
        <w:rPr>
          <w:rFonts w:eastAsia="Times New Roman" w:hint="eastAsia"/>
          <w:sz w:val="22"/>
          <w:rtl/>
          <w:lang w:eastAsia="he-IL"/>
        </w:rPr>
        <w:t>לתת</w:t>
      </w:r>
      <w:r w:rsidRPr="002F3F05">
        <w:rPr>
          <w:rFonts w:eastAsia="Times New Roman"/>
          <w:sz w:val="22"/>
          <w:rtl/>
          <w:lang w:eastAsia="he-IL"/>
        </w:rPr>
        <w:t xml:space="preserve"> </w:t>
      </w:r>
      <w:r w:rsidRPr="002F3F05">
        <w:rPr>
          <w:rFonts w:eastAsia="Times New Roman" w:hint="eastAsia"/>
          <w:sz w:val="22"/>
          <w:rtl/>
          <w:lang w:eastAsia="he-IL"/>
        </w:rPr>
        <w:t>פיצוי</w:t>
      </w:r>
      <w:r w:rsidRPr="002F3F05">
        <w:rPr>
          <w:rFonts w:eastAsia="Times New Roman"/>
          <w:sz w:val="22"/>
          <w:rtl/>
          <w:lang w:eastAsia="he-IL"/>
        </w:rPr>
        <w:t xml:space="preserve"> </w:t>
      </w:r>
      <w:r w:rsidRPr="002F3F05">
        <w:rPr>
          <w:rFonts w:eastAsia="Times New Roman" w:hint="eastAsia"/>
          <w:sz w:val="22"/>
          <w:rtl/>
          <w:lang w:eastAsia="he-IL"/>
        </w:rPr>
        <w:t>לצרכן</w:t>
      </w:r>
      <w:r w:rsidRPr="002F3F05">
        <w:rPr>
          <w:rFonts w:eastAsia="Times New Roman"/>
          <w:sz w:val="22"/>
          <w:rtl/>
          <w:lang w:eastAsia="he-IL"/>
        </w:rPr>
        <w:t xml:space="preserve">, </w:t>
      </w:r>
      <w:r w:rsidRPr="002F3F05">
        <w:rPr>
          <w:rFonts w:eastAsia="Times New Roman" w:hint="eastAsia"/>
          <w:sz w:val="22"/>
          <w:rtl/>
          <w:lang w:eastAsia="he-IL"/>
        </w:rPr>
        <w:t>ואף</w:t>
      </w:r>
      <w:r w:rsidRPr="002F3F05">
        <w:rPr>
          <w:rFonts w:eastAsia="Times New Roman"/>
          <w:sz w:val="22"/>
          <w:rtl/>
          <w:lang w:eastAsia="he-IL"/>
        </w:rPr>
        <w:t xml:space="preserve"> </w:t>
      </w:r>
      <w:r w:rsidRPr="002F3F05">
        <w:rPr>
          <w:rFonts w:eastAsia="Times New Roman" w:hint="eastAsia"/>
          <w:sz w:val="22"/>
          <w:rtl/>
          <w:lang w:eastAsia="he-IL"/>
        </w:rPr>
        <w:t>אופן</w:t>
      </w:r>
      <w:r w:rsidRPr="002F3F05">
        <w:rPr>
          <w:rFonts w:eastAsia="Times New Roman"/>
          <w:sz w:val="22"/>
          <w:rtl/>
          <w:lang w:eastAsia="he-IL"/>
        </w:rPr>
        <w:t xml:space="preserve"> </w:t>
      </w:r>
      <w:r w:rsidRPr="002F3F05">
        <w:rPr>
          <w:rFonts w:eastAsia="Times New Roman" w:hint="eastAsia"/>
          <w:sz w:val="22"/>
          <w:rtl/>
          <w:lang w:eastAsia="he-IL"/>
        </w:rPr>
        <w:t>איסוף</w:t>
      </w:r>
      <w:r w:rsidRPr="002F3F05">
        <w:rPr>
          <w:rFonts w:eastAsia="Times New Roman"/>
          <w:sz w:val="22"/>
          <w:rtl/>
          <w:lang w:eastAsia="he-IL"/>
        </w:rPr>
        <w:t xml:space="preserve"> </w:t>
      </w:r>
      <w:r w:rsidRPr="002F3F05">
        <w:rPr>
          <w:rFonts w:eastAsia="Times New Roman" w:hint="eastAsia"/>
          <w:sz w:val="22"/>
          <w:rtl/>
          <w:lang w:eastAsia="he-IL"/>
        </w:rPr>
        <w:t>המוצרים</w:t>
      </w:r>
      <w:r w:rsidRPr="002F3F05">
        <w:rPr>
          <w:rFonts w:eastAsia="Times New Roman"/>
          <w:sz w:val="22"/>
          <w:rtl/>
          <w:lang w:eastAsia="he-IL"/>
        </w:rPr>
        <w:t xml:space="preserve"> </w:t>
      </w:r>
      <w:r w:rsidRPr="002F3F05">
        <w:rPr>
          <w:rFonts w:eastAsia="Times New Roman" w:hint="eastAsia"/>
          <w:sz w:val="22"/>
          <w:rtl/>
          <w:lang w:eastAsia="he-IL"/>
        </w:rPr>
        <w:t>מהצרכנים</w:t>
      </w:r>
      <w:r w:rsidRPr="002F3F05">
        <w:rPr>
          <w:rFonts w:eastAsia="Times New Roman"/>
          <w:sz w:val="22"/>
          <w:rtl/>
          <w:lang w:eastAsia="he-IL"/>
        </w:rPr>
        <w:t xml:space="preserve"> </w:t>
      </w:r>
      <w:r w:rsidRPr="002F3F05">
        <w:rPr>
          <w:rFonts w:eastAsia="Times New Roman" w:hint="eastAsia"/>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מוסדר</w:t>
      </w:r>
      <w:r w:rsidRPr="002F3F05">
        <w:rPr>
          <w:rFonts w:eastAsia="Times New Roman"/>
          <w:sz w:val="22"/>
          <w:rtl/>
          <w:lang w:eastAsia="he-IL"/>
        </w:rPr>
        <w:t>. הצרכן נאלץ להשקיע מזמנו</w:t>
      </w:r>
      <w:r w:rsidRPr="002F3F05">
        <w:rPr>
          <w:rFonts w:eastAsia="Times New Roman" w:hint="cs"/>
          <w:sz w:val="22"/>
          <w:rtl/>
          <w:lang w:eastAsia="he-IL"/>
        </w:rPr>
        <w:t xml:space="preserve"> </w:t>
      </w:r>
      <w:r w:rsidRPr="002F3F05">
        <w:rPr>
          <w:rFonts w:eastAsia="Times New Roman"/>
          <w:sz w:val="22"/>
          <w:rtl/>
          <w:lang w:eastAsia="he-IL"/>
        </w:rPr>
        <w:t>ומכספו כדי להחזיר את המוצרים לעוסק ולעיתים אף נאלץ להמציא מסמכים להוכחת</w:t>
      </w:r>
      <w:r w:rsidRPr="002F3F05">
        <w:rPr>
          <w:rFonts w:eastAsia="Times New Roman" w:hint="cs"/>
          <w:sz w:val="22"/>
          <w:rtl/>
          <w:lang w:eastAsia="he-IL"/>
        </w:rPr>
        <w:t xml:space="preserve"> </w:t>
      </w:r>
      <w:r w:rsidRPr="002F3F05">
        <w:rPr>
          <w:rFonts w:eastAsia="Times New Roman"/>
          <w:sz w:val="22"/>
          <w:rtl/>
          <w:lang w:eastAsia="he-IL"/>
        </w:rPr>
        <w:t>קנייה, שלא תמיד נמצאים ברשותו. כל אלו יכולים להביא לכך שתהליך הקריאה להחזרה</w:t>
      </w:r>
      <w:r w:rsidRPr="002F3F05">
        <w:rPr>
          <w:rFonts w:eastAsia="Times New Roman" w:hint="cs"/>
          <w:sz w:val="22"/>
          <w:rtl/>
          <w:lang w:eastAsia="he-IL"/>
        </w:rPr>
        <w:t xml:space="preserve"> </w:t>
      </w:r>
      <w:r w:rsidRPr="002F3F05">
        <w:rPr>
          <w:rFonts w:eastAsia="Times New Roman"/>
          <w:sz w:val="22"/>
          <w:rtl/>
          <w:lang w:eastAsia="he-IL"/>
        </w:rPr>
        <w:t>יהיה לא יעיל, ומוצרים מסוכנים ימשיכו להיות בשימוש</w:t>
      </w:r>
      <w:r w:rsidRPr="002F3F05">
        <w:rPr>
          <w:rFonts w:eastAsia="Times New Roman" w:hint="cs"/>
          <w:sz w:val="22"/>
          <w:rtl/>
          <w:lang w:eastAsia="he-IL"/>
        </w:rPr>
        <w:t xml:space="preserve">. עוד נמצא </w:t>
      </w:r>
      <w:r w:rsidRPr="002F3F05">
        <w:rPr>
          <w:rFonts w:eastAsia="Times New Roman" w:hint="eastAsia"/>
          <w:sz w:val="22"/>
          <w:rtl/>
          <w:lang w:eastAsia="he-IL"/>
        </w:rPr>
        <w:t>שהממונה</w:t>
      </w:r>
      <w:r w:rsidRPr="002F3F05">
        <w:rPr>
          <w:rFonts w:eastAsia="Times New Roman"/>
          <w:sz w:val="22"/>
          <w:rtl/>
          <w:lang w:eastAsia="he-IL"/>
        </w:rPr>
        <w:t xml:space="preserve"> על התקינה מפעיל את סמכותו שבחוק כדי לגלות מוצרים מסוכנים שיש עליהם תקן רשמי, ובהתאם דורש מהספקים</w:t>
      </w:r>
      <w:r w:rsidRPr="002F3F05">
        <w:rPr>
          <w:rFonts w:eastAsia="Times New Roman" w:hint="cs"/>
          <w:sz w:val="22"/>
          <w:rtl/>
          <w:lang w:eastAsia="he-IL"/>
        </w:rPr>
        <w:t xml:space="preserve"> להפסיק לשווק את ה</w:t>
      </w:r>
      <w:r w:rsidRPr="002F3F05">
        <w:rPr>
          <w:rFonts w:eastAsia="Times New Roman"/>
          <w:sz w:val="22"/>
          <w:rtl/>
          <w:lang w:eastAsia="he-IL"/>
        </w:rPr>
        <w:t xml:space="preserve">מוצרים </w:t>
      </w:r>
      <w:r w:rsidRPr="002F3F05">
        <w:rPr>
          <w:rFonts w:eastAsia="Times New Roman" w:hint="cs"/>
          <w:sz w:val="22"/>
          <w:rtl/>
          <w:lang w:eastAsia="he-IL"/>
        </w:rPr>
        <w:t>ה</w:t>
      </w:r>
      <w:r w:rsidRPr="002F3F05">
        <w:rPr>
          <w:rFonts w:eastAsia="Times New Roman"/>
          <w:sz w:val="22"/>
          <w:rtl/>
          <w:lang w:eastAsia="he-IL"/>
        </w:rPr>
        <w:t xml:space="preserve">אלה, </w:t>
      </w:r>
      <w:r w:rsidRPr="002F3F05">
        <w:rPr>
          <w:rFonts w:eastAsia="Times New Roman" w:hint="cs"/>
          <w:sz w:val="22"/>
          <w:rtl/>
          <w:lang w:eastAsia="he-IL"/>
        </w:rPr>
        <w:t>לאסוף אותם</w:t>
      </w:r>
      <w:r w:rsidRPr="002F3F05">
        <w:rPr>
          <w:rFonts w:eastAsia="Times New Roman"/>
          <w:sz w:val="22"/>
          <w:rtl/>
          <w:lang w:eastAsia="he-IL"/>
        </w:rPr>
        <w:t xml:space="preserve">, </w:t>
      </w:r>
      <w:r w:rsidRPr="002F3F05">
        <w:rPr>
          <w:rFonts w:eastAsia="Times New Roman" w:hint="cs"/>
          <w:sz w:val="22"/>
          <w:rtl/>
          <w:lang w:eastAsia="he-IL"/>
        </w:rPr>
        <w:t>ל</w:t>
      </w:r>
      <w:r w:rsidRPr="002F3F05">
        <w:rPr>
          <w:rFonts w:eastAsia="Times New Roman"/>
          <w:sz w:val="22"/>
          <w:rtl/>
          <w:lang w:eastAsia="he-IL"/>
        </w:rPr>
        <w:t>החז</w:t>
      </w:r>
      <w:r w:rsidRPr="002F3F05">
        <w:rPr>
          <w:rFonts w:eastAsia="Times New Roman" w:hint="cs"/>
          <w:sz w:val="22"/>
          <w:rtl/>
          <w:lang w:eastAsia="he-IL"/>
        </w:rPr>
        <w:t>י</w:t>
      </w:r>
      <w:r w:rsidRPr="002F3F05">
        <w:rPr>
          <w:rFonts w:eastAsia="Times New Roman"/>
          <w:sz w:val="22"/>
          <w:rtl/>
          <w:lang w:eastAsia="he-IL"/>
        </w:rPr>
        <w:t xml:space="preserve">רם ליצרן או </w:t>
      </w:r>
      <w:r w:rsidRPr="002F3F05">
        <w:rPr>
          <w:rFonts w:eastAsia="Times New Roman" w:hint="cs"/>
          <w:sz w:val="22"/>
          <w:rtl/>
          <w:lang w:eastAsia="he-IL"/>
        </w:rPr>
        <w:t>ל</w:t>
      </w:r>
      <w:r w:rsidRPr="002F3F05">
        <w:rPr>
          <w:rFonts w:eastAsia="Times New Roman"/>
          <w:sz w:val="22"/>
          <w:rtl/>
          <w:lang w:eastAsia="he-IL"/>
        </w:rPr>
        <w:t>השמ</w:t>
      </w:r>
      <w:r w:rsidRPr="002F3F05">
        <w:rPr>
          <w:rFonts w:eastAsia="Times New Roman" w:hint="cs"/>
          <w:sz w:val="22"/>
          <w:rtl/>
          <w:lang w:eastAsia="he-IL"/>
        </w:rPr>
        <w:t>י</w:t>
      </w:r>
      <w:r w:rsidRPr="002F3F05">
        <w:rPr>
          <w:rFonts w:eastAsia="Times New Roman"/>
          <w:sz w:val="22"/>
          <w:rtl/>
          <w:lang w:eastAsia="he-IL"/>
        </w:rPr>
        <w:t xml:space="preserve">דם. אולם ישנו פיקוח חלקי בלבד על תהליך הקריאה להחזרה, על יעילותו ועל שיעור המוצרים ששווקו לצרכנים והוחזרו לספק או הושמדו. </w:t>
      </w:r>
      <w:r w:rsidRPr="002F3F05">
        <w:rPr>
          <w:rFonts w:eastAsia="Times New Roman" w:hint="cs"/>
          <w:sz w:val="22"/>
          <w:rtl/>
          <w:lang w:eastAsia="he-IL"/>
        </w:rPr>
        <w:t>לג</w:t>
      </w:r>
      <w:r w:rsidRPr="002F3F05">
        <w:rPr>
          <w:rFonts w:eastAsia="Times New Roman" w:hint="eastAsia"/>
          <w:sz w:val="22"/>
          <w:rtl/>
          <w:lang w:eastAsia="he-IL"/>
        </w:rPr>
        <w:t>ב</w:t>
      </w:r>
      <w:r w:rsidRPr="002F3F05">
        <w:rPr>
          <w:rFonts w:eastAsia="Times New Roman" w:hint="cs"/>
          <w:sz w:val="22"/>
          <w:rtl/>
          <w:lang w:eastAsia="he-IL"/>
        </w:rPr>
        <w:t xml:space="preserve">י </w:t>
      </w:r>
      <w:r w:rsidRPr="002F3F05">
        <w:rPr>
          <w:rFonts w:eastAsia="Times New Roman" w:hint="eastAsia"/>
          <w:sz w:val="22"/>
          <w:rtl/>
          <w:lang w:eastAsia="he-IL"/>
        </w:rPr>
        <w:t>מוצרים</w:t>
      </w:r>
      <w:r w:rsidRPr="002F3F05">
        <w:rPr>
          <w:rFonts w:eastAsia="Times New Roman"/>
          <w:sz w:val="22"/>
          <w:rtl/>
          <w:lang w:eastAsia="he-IL"/>
        </w:rPr>
        <w:t xml:space="preserve"> </w:t>
      </w:r>
      <w:r w:rsidRPr="002F3F05">
        <w:rPr>
          <w:rFonts w:eastAsia="Times New Roman" w:hint="eastAsia"/>
          <w:sz w:val="22"/>
          <w:rtl/>
          <w:lang w:eastAsia="he-IL"/>
        </w:rPr>
        <w:t>שתקן</w:t>
      </w:r>
      <w:r w:rsidRPr="002F3F05">
        <w:rPr>
          <w:rFonts w:eastAsia="Times New Roman"/>
          <w:sz w:val="22"/>
          <w:rtl/>
          <w:lang w:eastAsia="he-IL"/>
        </w:rPr>
        <w:t xml:space="preserve"> </w:t>
      </w:r>
      <w:r w:rsidRPr="002F3F05">
        <w:rPr>
          <w:rFonts w:eastAsia="Times New Roman" w:hint="eastAsia"/>
          <w:sz w:val="22"/>
          <w:rtl/>
          <w:lang w:eastAsia="he-IL"/>
        </w:rPr>
        <w:t>רשמי</w:t>
      </w:r>
      <w:r w:rsidRPr="002F3F05">
        <w:rPr>
          <w:rFonts w:eastAsia="Times New Roman"/>
          <w:sz w:val="22"/>
          <w:rtl/>
          <w:lang w:eastAsia="he-IL"/>
        </w:rPr>
        <w:t xml:space="preserve"> </w:t>
      </w:r>
      <w:r w:rsidRPr="002F3F05">
        <w:rPr>
          <w:rFonts w:eastAsia="Times New Roman" w:hint="eastAsia"/>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חל</w:t>
      </w:r>
      <w:r w:rsidRPr="002F3F05">
        <w:rPr>
          <w:rFonts w:eastAsia="Times New Roman"/>
          <w:sz w:val="22"/>
          <w:rtl/>
          <w:lang w:eastAsia="he-IL"/>
        </w:rPr>
        <w:t xml:space="preserve"> </w:t>
      </w:r>
      <w:r w:rsidRPr="002F3F05">
        <w:rPr>
          <w:rFonts w:eastAsia="Times New Roman" w:hint="eastAsia"/>
          <w:sz w:val="22"/>
          <w:rtl/>
          <w:lang w:eastAsia="he-IL"/>
        </w:rPr>
        <w:t>עליהם</w:t>
      </w:r>
      <w:r w:rsidRPr="002F3F05">
        <w:rPr>
          <w:rFonts w:eastAsia="Times New Roman"/>
          <w:sz w:val="22"/>
          <w:rtl/>
          <w:lang w:eastAsia="he-IL"/>
        </w:rPr>
        <w:t xml:space="preserve">, </w:t>
      </w:r>
      <w:r w:rsidRPr="002F3F05">
        <w:rPr>
          <w:rFonts w:eastAsia="Times New Roman" w:hint="eastAsia"/>
          <w:sz w:val="22"/>
          <w:rtl/>
          <w:lang w:eastAsia="he-IL"/>
        </w:rPr>
        <w:t>אין</w:t>
      </w:r>
      <w:r w:rsidRPr="002F3F05">
        <w:rPr>
          <w:rFonts w:eastAsia="Times New Roman"/>
          <w:sz w:val="22"/>
          <w:rtl/>
          <w:lang w:eastAsia="he-IL"/>
        </w:rPr>
        <w:t xml:space="preserve"> </w:t>
      </w:r>
      <w:r w:rsidRPr="002F3F05">
        <w:rPr>
          <w:rFonts w:eastAsia="Times New Roman" w:hint="eastAsia"/>
          <w:sz w:val="22"/>
          <w:rtl/>
          <w:lang w:eastAsia="he-IL"/>
        </w:rPr>
        <w:t>לממונה</w:t>
      </w:r>
      <w:r w:rsidRPr="002F3F05">
        <w:rPr>
          <w:rFonts w:eastAsia="Times New Roman"/>
          <w:sz w:val="22"/>
          <w:rtl/>
          <w:lang w:eastAsia="he-IL"/>
        </w:rPr>
        <w:t xml:space="preserve"> </w:t>
      </w:r>
      <w:r w:rsidRPr="002F3F05">
        <w:rPr>
          <w:rFonts w:eastAsia="Times New Roman" w:hint="eastAsia"/>
          <w:sz w:val="22"/>
          <w:rtl/>
          <w:lang w:eastAsia="he-IL"/>
        </w:rPr>
        <w:t>סמכות</w:t>
      </w:r>
      <w:r w:rsidRPr="002F3F05">
        <w:rPr>
          <w:rFonts w:eastAsia="Times New Roman"/>
          <w:sz w:val="22"/>
          <w:rtl/>
          <w:lang w:eastAsia="he-IL"/>
        </w:rPr>
        <w:t xml:space="preserve"> </w:t>
      </w:r>
      <w:r w:rsidRPr="002F3F05">
        <w:rPr>
          <w:rFonts w:eastAsia="Times New Roman" w:hint="eastAsia"/>
          <w:sz w:val="22"/>
          <w:rtl/>
          <w:lang w:eastAsia="he-IL"/>
        </w:rPr>
        <w:t>לחייב</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הספק</w:t>
      </w:r>
      <w:r w:rsidRPr="002F3F05">
        <w:rPr>
          <w:rFonts w:eastAsia="Times New Roman"/>
          <w:sz w:val="22"/>
          <w:rtl/>
          <w:lang w:eastAsia="he-IL"/>
        </w:rPr>
        <w:t xml:space="preserve"> </w:t>
      </w:r>
      <w:r w:rsidRPr="002F3F05">
        <w:rPr>
          <w:rFonts w:eastAsia="Times New Roman" w:hint="eastAsia"/>
          <w:sz w:val="22"/>
          <w:rtl/>
          <w:lang w:eastAsia="he-IL"/>
        </w:rPr>
        <w:t>לבצע</w:t>
      </w:r>
      <w:r w:rsidRPr="002F3F05">
        <w:rPr>
          <w:rFonts w:eastAsia="Times New Roman"/>
          <w:sz w:val="22"/>
          <w:rtl/>
          <w:lang w:eastAsia="he-IL"/>
        </w:rPr>
        <w:t xml:space="preserve"> </w:t>
      </w:r>
      <w:r w:rsidRPr="002F3F05">
        <w:rPr>
          <w:rFonts w:eastAsia="Times New Roman" w:hint="eastAsia"/>
          <w:sz w:val="22"/>
          <w:rtl/>
          <w:lang w:eastAsia="he-IL"/>
        </w:rPr>
        <w:t>קריאה</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והוא</w:t>
      </w:r>
      <w:r w:rsidRPr="002F3F05">
        <w:rPr>
          <w:rFonts w:eastAsia="Times New Roman"/>
          <w:sz w:val="22"/>
          <w:rtl/>
          <w:lang w:eastAsia="he-IL"/>
        </w:rPr>
        <w:t xml:space="preserve"> </w:t>
      </w:r>
      <w:r w:rsidRPr="002F3F05">
        <w:rPr>
          <w:rFonts w:eastAsia="Times New Roman" w:hint="eastAsia"/>
          <w:sz w:val="22"/>
          <w:rtl/>
          <w:lang w:eastAsia="he-IL"/>
        </w:rPr>
        <w:t>אף</w:t>
      </w:r>
      <w:r w:rsidRPr="002F3F05">
        <w:rPr>
          <w:rFonts w:eastAsia="Times New Roman"/>
          <w:sz w:val="22"/>
          <w:rtl/>
          <w:lang w:eastAsia="he-IL"/>
        </w:rPr>
        <w:t xml:space="preserve"> </w:t>
      </w:r>
      <w:r w:rsidRPr="002F3F05">
        <w:rPr>
          <w:rFonts w:eastAsia="Times New Roman" w:hint="cs"/>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מפרסם</w:t>
      </w:r>
      <w:r w:rsidRPr="002F3F05">
        <w:rPr>
          <w:rFonts w:eastAsia="Times New Roman" w:hint="cs"/>
          <w:sz w:val="22"/>
          <w:rtl/>
          <w:lang w:eastAsia="he-IL"/>
        </w:rPr>
        <w:t xml:space="preserve"> אותם</w:t>
      </w:r>
      <w:r w:rsidRPr="002F3F05">
        <w:rPr>
          <w:rFonts w:eastAsia="Times New Roman"/>
          <w:sz w:val="22"/>
          <w:rtl/>
          <w:lang w:eastAsia="he-IL"/>
        </w:rPr>
        <w:t xml:space="preserve"> </w:t>
      </w:r>
      <w:r w:rsidRPr="002F3F05">
        <w:rPr>
          <w:rFonts w:eastAsia="Times New Roman" w:hint="eastAsia"/>
          <w:sz w:val="22"/>
          <w:rtl/>
          <w:lang w:eastAsia="he-IL"/>
        </w:rPr>
        <w:t>באתר</w:t>
      </w:r>
      <w:r w:rsidRPr="002F3F05">
        <w:rPr>
          <w:rFonts w:eastAsia="Times New Roman"/>
          <w:sz w:val="22"/>
          <w:rtl/>
          <w:lang w:eastAsia="he-IL"/>
        </w:rPr>
        <w:t xml:space="preserve"> </w:t>
      </w:r>
      <w:r w:rsidRPr="002F3F05">
        <w:rPr>
          <w:rFonts w:eastAsia="Times New Roman" w:hint="eastAsia"/>
          <w:sz w:val="22"/>
          <w:rtl/>
          <w:lang w:eastAsia="he-IL"/>
        </w:rPr>
        <w:t>משרד</w:t>
      </w:r>
      <w:r w:rsidRPr="002F3F05">
        <w:rPr>
          <w:rFonts w:eastAsia="Times New Roman"/>
          <w:sz w:val="22"/>
          <w:rtl/>
          <w:lang w:eastAsia="he-IL"/>
        </w:rPr>
        <w:t xml:space="preserve"> </w:t>
      </w:r>
      <w:r w:rsidRPr="002F3F05">
        <w:rPr>
          <w:rFonts w:eastAsia="Times New Roman" w:hint="eastAsia"/>
          <w:sz w:val="22"/>
          <w:rtl/>
          <w:lang w:eastAsia="he-IL"/>
        </w:rPr>
        <w:t>הכלכלה</w:t>
      </w:r>
      <w:r w:rsidRPr="002F3F05">
        <w:rPr>
          <w:rFonts w:eastAsia="Times New Roman"/>
          <w:sz w:val="22"/>
          <w:rtl/>
          <w:lang w:eastAsia="he-IL"/>
        </w:rPr>
        <w:t xml:space="preserve">. </w:t>
      </w:r>
      <w:r w:rsidRPr="002F3F05">
        <w:rPr>
          <w:rFonts w:eastAsia="Times New Roman" w:hint="eastAsia"/>
          <w:sz w:val="22"/>
          <w:rtl/>
          <w:lang w:eastAsia="he-IL"/>
        </w:rPr>
        <w:t>הספק</w:t>
      </w:r>
      <w:r w:rsidRPr="002F3F05">
        <w:rPr>
          <w:rFonts w:eastAsia="Times New Roman"/>
          <w:sz w:val="22"/>
          <w:rtl/>
          <w:lang w:eastAsia="he-IL"/>
        </w:rPr>
        <w:t xml:space="preserve"> </w:t>
      </w:r>
      <w:r w:rsidRPr="002F3F05">
        <w:rPr>
          <w:rFonts w:eastAsia="Times New Roman" w:hint="eastAsia"/>
          <w:sz w:val="22"/>
          <w:rtl/>
          <w:lang w:eastAsia="he-IL"/>
        </w:rPr>
        <w:t>אינו</w:t>
      </w:r>
      <w:r w:rsidRPr="002F3F05">
        <w:rPr>
          <w:rFonts w:eastAsia="Times New Roman"/>
          <w:sz w:val="22"/>
          <w:rtl/>
          <w:lang w:eastAsia="he-IL"/>
        </w:rPr>
        <w:t xml:space="preserve"> </w:t>
      </w:r>
      <w:r w:rsidRPr="002F3F05">
        <w:rPr>
          <w:rFonts w:eastAsia="Times New Roman" w:hint="eastAsia"/>
          <w:sz w:val="22"/>
          <w:rtl/>
          <w:lang w:eastAsia="he-IL"/>
        </w:rPr>
        <w:t>מחויב</w:t>
      </w:r>
      <w:r w:rsidRPr="002F3F05">
        <w:rPr>
          <w:rFonts w:eastAsia="Times New Roman"/>
          <w:sz w:val="22"/>
          <w:rtl/>
          <w:lang w:eastAsia="he-IL"/>
        </w:rPr>
        <w:t xml:space="preserve"> </w:t>
      </w:r>
      <w:r w:rsidRPr="002F3F05">
        <w:rPr>
          <w:rFonts w:eastAsia="Times New Roman" w:hint="eastAsia"/>
          <w:sz w:val="22"/>
          <w:rtl/>
          <w:lang w:eastAsia="he-IL"/>
        </w:rPr>
        <w:t>בדיווח</w:t>
      </w:r>
      <w:r w:rsidRPr="002F3F05">
        <w:rPr>
          <w:rFonts w:eastAsia="Times New Roman"/>
          <w:sz w:val="22"/>
          <w:rtl/>
          <w:lang w:eastAsia="he-IL"/>
        </w:rPr>
        <w:t xml:space="preserve"> </w:t>
      </w:r>
      <w:r w:rsidRPr="002F3F05">
        <w:rPr>
          <w:rFonts w:eastAsia="Times New Roman" w:hint="eastAsia"/>
          <w:sz w:val="22"/>
          <w:rtl/>
          <w:lang w:eastAsia="he-IL"/>
        </w:rPr>
        <w:t>לממונה</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eastAsia"/>
          <w:sz w:val="22"/>
          <w:rtl/>
          <w:lang w:eastAsia="he-IL"/>
        </w:rPr>
        <w:t>התקינה</w:t>
      </w:r>
      <w:r w:rsidRPr="002F3F05">
        <w:rPr>
          <w:rFonts w:eastAsia="Times New Roman"/>
          <w:sz w:val="22"/>
          <w:rtl/>
          <w:lang w:eastAsia="he-IL"/>
        </w:rPr>
        <w:t xml:space="preserve"> </w:t>
      </w:r>
      <w:r w:rsidRPr="002F3F05">
        <w:rPr>
          <w:rFonts w:eastAsia="Times New Roman" w:hint="eastAsia"/>
          <w:sz w:val="22"/>
          <w:rtl/>
          <w:lang w:eastAsia="he-IL"/>
        </w:rPr>
        <w:t>לגבי</w:t>
      </w:r>
      <w:r w:rsidRPr="002F3F05">
        <w:rPr>
          <w:rFonts w:eastAsia="Times New Roman"/>
          <w:sz w:val="22"/>
          <w:rtl/>
          <w:lang w:eastAsia="he-IL"/>
        </w:rPr>
        <w:t xml:space="preserve"> </w:t>
      </w:r>
      <w:r w:rsidRPr="002F3F05">
        <w:rPr>
          <w:rFonts w:eastAsia="Times New Roman" w:hint="eastAsia"/>
          <w:sz w:val="22"/>
          <w:rtl/>
          <w:lang w:eastAsia="he-IL"/>
        </w:rPr>
        <w:t>מוצרים</w:t>
      </w:r>
      <w:r w:rsidRPr="002F3F05">
        <w:rPr>
          <w:rFonts w:eastAsia="Times New Roman"/>
          <w:sz w:val="22"/>
          <w:rtl/>
          <w:lang w:eastAsia="he-IL"/>
        </w:rPr>
        <w:t xml:space="preserve"> </w:t>
      </w:r>
      <w:r w:rsidRPr="002F3F05">
        <w:rPr>
          <w:rFonts w:eastAsia="Times New Roman" w:hint="eastAsia"/>
          <w:sz w:val="22"/>
          <w:rtl/>
          <w:lang w:eastAsia="he-IL"/>
        </w:rPr>
        <w:t>אלה</w:t>
      </w:r>
      <w:r w:rsidRPr="002F3F05">
        <w:rPr>
          <w:rFonts w:eastAsia="Times New Roman"/>
          <w:sz w:val="22"/>
          <w:rtl/>
          <w:lang w:eastAsia="he-IL"/>
        </w:rPr>
        <w:t xml:space="preserve">, </w:t>
      </w:r>
      <w:r w:rsidRPr="002F3F05">
        <w:rPr>
          <w:rFonts w:eastAsia="Times New Roman" w:hint="eastAsia"/>
          <w:sz w:val="22"/>
          <w:rtl/>
          <w:lang w:eastAsia="he-IL"/>
        </w:rPr>
        <w:t>ואין</w:t>
      </w:r>
      <w:r w:rsidRPr="002F3F05">
        <w:rPr>
          <w:rFonts w:eastAsia="Times New Roman"/>
          <w:sz w:val="22"/>
          <w:rtl/>
          <w:lang w:eastAsia="he-IL"/>
        </w:rPr>
        <w:t xml:space="preserve"> </w:t>
      </w:r>
      <w:r w:rsidRPr="002F3F05">
        <w:rPr>
          <w:rFonts w:eastAsia="Times New Roman" w:hint="eastAsia"/>
          <w:sz w:val="22"/>
          <w:rtl/>
          <w:lang w:eastAsia="he-IL"/>
        </w:rPr>
        <w:t>מי</w:t>
      </w:r>
      <w:r w:rsidRPr="002F3F05">
        <w:rPr>
          <w:rFonts w:eastAsia="Times New Roman"/>
          <w:sz w:val="22"/>
          <w:rtl/>
          <w:lang w:eastAsia="he-IL"/>
        </w:rPr>
        <w:t xml:space="preserve"> </w:t>
      </w:r>
      <w:r w:rsidRPr="002F3F05">
        <w:rPr>
          <w:rFonts w:eastAsia="Times New Roman" w:hint="eastAsia"/>
          <w:sz w:val="22"/>
          <w:rtl/>
          <w:lang w:eastAsia="he-IL"/>
        </w:rPr>
        <w:t>שיוודא</w:t>
      </w:r>
      <w:r w:rsidRPr="002F3F05">
        <w:rPr>
          <w:rFonts w:eastAsia="Times New Roman"/>
          <w:sz w:val="22"/>
          <w:rtl/>
          <w:lang w:eastAsia="he-IL"/>
        </w:rPr>
        <w:t xml:space="preserve"> </w:t>
      </w:r>
      <w:r w:rsidRPr="002F3F05">
        <w:rPr>
          <w:rFonts w:eastAsia="Times New Roman" w:hint="eastAsia"/>
          <w:sz w:val="22"/>
          <w:rtl/>
          <w:lang w:eastAsia="he-IL"/>
        </w:rPr>
        <w:t>כי</w:t>
      </w:r>
      <w:r w:rsidRPr="002F3F05">
        <w:rPr>
          <w:rFonts w:eastAsia="Times New Roman"/>
          <w:sz w:val="22"/>
          <w:rtl/>
          <w:lang w:eastAsia="he-IL"/>
        </w:rPr>
        <w:t xml:space="preserve"> </w:t>
      </w:r>
      <w:r w:rsidRPr="002F3F05">
        <w:rPr>
          <w:rFonts w:eastAsia="Times New Roman" w:hint="eastAsia"/>
          <w:sz w:val="22"/>
          <w:rtl/>
          <w:lang w:eastAsia="he-IL"/>
        </w:rPr>
        <w:t>שיווקם</w:t>
      </w:r>
      <w:r w:rsidRPr="002F3F05">
        <w:rPr>
          <w:rFonts w:eastAsia="Times New Roman"/>
          <w:sz w:val="22"/>
          <w:rtl/>
          <w:lang w:eastAsia="he-IL"/>
        </w:rPr>
        <w:t xml:space="preserve"> </w:t>
      </w:r>
      <w:r w:rsidRPr="002F3F05">
        <w:rPr>
          <w:rFonts w:eastAsia="Times New Roman" w:hint="eastAsia"/>
          <w:sz w:val="22"/>
          <w:rtl/>
          <w:lang w:eastAsia="he-IL"/>
        </w:rPr>
        <w:t>נפסק</w:t>
      </w:r>
      <w:r w:rsidRPr="002F3F05">
        <w:rPr>
          <w:rFonts w:eastAsia="Times New Roman"/>
          <w:sz w:val="22"/>
          <w:rtl/>
          <w:lang w:eastAsia="he-IL"/>
        </w:rPr>
        <w:t xml:space="preserve"> </w:t>
      </w:r>
      <w:r w:rsidRPr="002F3F05">
        <w:rPr>
          <w:rFonts w:eastAsia="Times New Roman" w:hint="eastAsia"/>
          <w:sz w:val="22"/>
          <w:rtl/>
          <w:lang w:eastAsia="he-IL"/>
        </w:rPr>
        <w:t>וש</w:t>
      </w:r>
      <w:r w:rsidRPr="002F3F05">
        <w:rPr>
          <w:rFonts w:eastAsia="Times New Roman" w:hint="cs"/>
          <w:sz w:val="22"/>
          <w:rtl/>
          <w:lang w:eastAsia="he-IL"/>
        </w:rPr>
        <w:t xml:space="preserve">הם </w:t>
      </w:r>
      <w:r w:rsidRPr="002F3F05">
        <w:rPr>
          <w:rFonts w:eastAsia="Times New Roman" w:hint="eastAsia"/>
          <w:sz w:val="22"/>
          <w:rtl/>
          <w:lang w:eastAsia="he-IL"/>
        </w:rPr>
        <w:t>נאספו</w:t>
      </w:r>
      <w:r w:rsidRPr="002F3F05">
        <w:rPr>
          <w:rFonts w:eastAsia="Times New Roman"/>
          <w:sz w:val="22"/>
          <w:rtl/>
          <w:lang w:eastAsia="he-IL"/>
        </w:rPr>
        <w:t xml:space="preserve"> </w:t>
      </w:r>
      <w:r w:rsidRPr="002F3F05">
        <w:rPr>
          <w:rFonts w:eastAsia="Times New Roman" w:hint="eastAsia"/>
          <w:sz w:val="22"/>
          <w:rtl/>
          <w:lang w:eastAsia="he-IL"/>
        </w:rPr>
        <w:t>והושמדו</w:t>
      </w:r>
      <w:r w:rsidRPr="002F3F05">
        <w:rPr>
          <w:rFonts w:eastAsia="Times New Roman"/>
          <w:sz w:val="22"/>
          <w:rtl/>
          <w:lang w:eastAsia="he-IL"/>
        </w:rPr>
        <w:t xml:space="preserve"> </w:t>
      </w:r>
      <w:r w:rsidRPr="002F3F05">
        <w:rPr>
          <w:rFonts w:eastAsia="Times New Roman" w:hint="eastAsia"/>
          <w:sz w:val="22"/>
          <w:rtl/>
          <w:lang w:eastAsia="he-IL"/>
        </w:rPr>
        <w:t>או</w:t>
      </w:r>
      <w:r w:rsidRPr="002F3F05">
        <w:rPr>
          <w:rFonts w:eastAsia="Times New Roman"/>
          <w:sz w:val="22"/>
          <w:rtl/>
          <w:lang w:eastAsia="he-IL"/>
        </w:rPr>
        <w:t xml:space="preserve"> </w:t>
      </w:r>
      <w:r w:rsidRPr="002F3F05">
        <w:rPr>
          <w:rFonts w:eastAsia="Times New Roman" w:hint="eastAsia"/>
          <w:sz w:val="22"/>
          <w:rtl/>
          <w:lang w:eastAsia="he-IL"/>
        </w:rPr>
        <w:t>הוחזרו</w:t>
      </w:r>
      <w:r w:rsidRPr="002F3F05">
        <w:rPr>
          <w:rFonts w:eastAsia="Times New Roman"/>
          <w:sz w:val="22"/>
          <w:rtl/>
          <w:lang w:eastAsia="he-IL"/>
        </w:rPr>
        <w:t xml:space="preserve"> </w:t>
      </w:r>
      <w:r w:rsidRPr="002F3F05">
        <w:rPr>
          <w:rFonts w:eastAsia="Times New Roman" w:hint="eastAsia"/>
          <w:sz w:val="22"/>
          <w:rtl/>
          <w:lang w:eastAsia="he-IL"/>
        </w:rPr>
        <w:t>ליצרן</w:t>
      </w:r>
      <w:r w:rsidRPr="002F3F05">
        <w:rPr>
          <w:rFonts w:eastAsia="Times New Roman"/>
          <w:sz w:val="22"/>
          <w:rtl/>
          <w:lang w:eastAsia="he-IL"/>
        </w:rPr>
        <w:t>.</w:t>
      </w:r>
      <w:r w:rsidRPr="002F3F05">
        <w:rPr>
          <w:rFonts w:eastAsia="Times New Roman" w:hint="cs"/>
          <w:b/>
          <w:bCs/>
          <w:sz w:val="22"/>
          <w:rtl/>
          <w:lang w:eastAsia="he-IL"/>
        </w:rPr>
        <w:t xml:space="preserve"> </w:t>
      </w:r>
    </w:p>
    <w:p w:rsidR="002F3F05" w:rsidRPr="002F3F05" w:rsidP="00243BEA">
      <w:pPr>
        <w:spacing w:line="269" w:lineRule="auto"/>
        <w:rPr>
          <w:rFonts w:eastAsia="Times New Roman"/>
          <w:sz w:val="22"/>
          <w:rtl/>
          <w:lang w:eastAsia="he-IL"/>
        </w:rPr>
      </w:pPr>
    </w:p>
    <w:p w:rsidR="002F3F05" w:rsidP="00243BEA">
      <w:pPr>
        <w:spacing w:line="269" w:lineRule="auto"/>
        <w:rPr>
          <w:rFonts w:eastAsia="Times New Roman"/>
          <w:sz w:val="22"/>
          <w:rtl/>
          <w:lang w:eastAsia="he-IL"/>
        </w:rPr>
      </w:pPr>
      <w:r w:rsidRPr="002F3F05">
        <w:rPr>
          <w:rFonts w:eastAsia="Times New Roman" w:hint="eastAsia"/>
          <w:sz w:val="22"/>
          <w:rtl/>
          <w:lang w:eastAsia="he-IL"/>
        </w:rPr>
        <w:t>הומלץ</w:t>
      </w:r>
      <w:r w:rsidRPr="002F3F05">
        <w:rPr>
          <w:rFonts w:eastAsia="Times New Roman"/>
          <w:sz w:val="22"/>
          <w:rtl/>
          <w:lang w:eastAsia="he-IL"/>
        </w:rPr>
        <w:t xml:space="preserve"> </w:t>
      </w:r>
      <w:r w:rsidRPr="002F3F05">
        <w:rPr>
          <w:rFonts w:eastAsia="Times New Roman" w:hint="eastAsia"/>
          <w:sz w:val="22"/>
          <w:rtl/>
          <w:lang w:eastAsia="he-IL"/>
        </w:rPr>
        <w:t>למשרד</w:t>
      </w:r>
      <w:r w:rsidRPr="002F3F05">
        <w:rPr>
          <w:rFonts w:eastAsia="Times New Roman"/>
          <w:sz w:val="22"/>
          <w:rtl/>
          <w:lang w:eastAsia="he-IL"/>
        </w:rPr>
        <w:t xml:space="preserve"> הכלכלה והממונה על התקינה </w:t>
      </w:r>
      <w:r w:rsidRPr="002F3F05">
        <w:rPr>
          <w:rFonts w:eastAsia="Times New Roman" w:hint="eastAsia"/>
          <w:sz w:val="22"/>
          <w:rtl/>
          <w:lang w:eastAsia="he-IL"/>
        </w:rPr>
        <w:t>לפעול</w:t>
      </w:r>
      <w:r w:rsidRPr="002F3F05">
        <w:rPr>
          <w:rFonts w:eastAsia="Times New Roman"/>
          <w:sz w:val="22"/>
          <w:rtl/>
          <w:lang w:eastAsia="he-IL"/>
        </w:rPr>
        <w:t xml:space="preserve"> </w:t>
      </w:r>
      <w:r w:rsidRPr="002F3F05">
        <w:rPr>
          <w:rFonts w:eastAsia="Times New Roman" w:hint="eastAsia"/>
          <w:sz w:val="22"/>
          <w:rtl/>
          <w:lang w:eastAsia="he-IL"/>
        </w:rPr>
        <w:t>לקידום</w:t>
      </w:r>
      <w:r w:rsidRPr="002F3F05">
        <w:rPr>
          <w:rFonts w:eastAsia="Times New Roman"/>
          <w:sz w:val="22"/>
          <w:rtl/>
          <w:lang w:eastAsia="he-IL"/>
        </w:rPr>
        <w:t xml:space="preserve"> </w:t>
      </w:r>
      <w:r w:rsidRPr="002F3F05">
        <w:rPr>
          <w:rFonts w:eastAsia="Times New Roman" w:hint="eastAsia"/>
          <w:sz w:val="22"/>
          <w:rtl/>
          <w:lang w:eastAsia="he-IL"/>
        </w:rPr>
        <w:t>אסדרה</w:t>
      </w:r>
      <w:r w:rsidRPr="002F3F05">
        <w:rPr>
          <w:rFonts w:eastAsia="Times New Roman"/>
          <w:sz w:val="22"/>
          <w:rtl/>
          <w:lang w:eastAsia="he-IL"/>
        </w:rPr>
        <w:t xml:space="preserve"> </w:t>
      </w:r>
      <w:r w:rsidRPr="002F3F05">
        <w:rPr>
          <w:rFonts w:eastAsia="Times New Roman" w:hint="eastAsia"/>
          <w:sz w:val="22"/>
          <w:rtl/>
          <w:lang w:eastAsia="he-IL"/>
        </w:rPr>
        <w:t>כוללת</w:t>
      </w:r>
      <w:r w:rsidRPr="002F3F05">
        <w:rPr>
          <w:rFonts w:eastAsia="Times New Roman"/>
          <w:sz w:val="22"/>
          <w:rtl/>
          <w:lang w:eastAsia="he-IL"/>
        </w:rPr>
        <w:t xml:space="preserve"> </w:t>
      </w:r>
      <w:r w:rsidRPr="002F3F05">
        <w:rPr>
          <w:rFonts w:eastAsia="Times New Roman" w:hint="eastAsia"/>
          <w:sz w:val="22"/>
          <w:rtl/>
          <w:lang w:eastAsia="he-IL"/>
        </w:rPr>
        <w:t>ל</w:t>
      </w:r>
      <w:r w:rsidRPr="002F3F05">
        <w:rPr>
          <w:rFonts w:eastAsia="Times New Roman"/>
          <w:sz w:val="22"/>
          <w:rtl/>
          <w:lang w:eastAsia="he-IL"/>
        </w:rPr>
        <w:t>קריאה להחזרה של מוצרים ש</w:t>
      </w:r>
      <w:r w:rsidRPr="002F3F05">
        <w:rPr>
          <w:rFonts w:eastAsia="Times New Roman" w:hint="eastAsia"/>
          <w:sz w:val="22"/>
          <w:rtl/>
          <w:lang w:eastAsia="he-IL"/>
        </w:rPr>
        <w:t>ת</w:t>
      </w:r>
      <w:r w:rsidRPr="002F3F05">
        <w:rPr>
          <w:rFonts w:eastAsia="Times New Roman"/>
          <w:sz w:val="22"/>
          <w:rtl/>
          <w:lang w:eastAsia="he-IL"/>
        </w:rPr>
        <w:t>סדיר את הכללים ו</w:t>
      </w:r>
      <w:r w:rsidRPr="002F3F05">
        <w:rPr>
          <w:rFonts w:eastAsia="Times New Roman" w:hint="cs"/>
          <w:sz w:val="22"/>
          <w:rtl/>
          <w:lang w:eastAsia="he-IL"/>
        </w:rPr>
        <w:t xml:space="preserve">את </w:t>
      </w:r>
      <w:r w:rsidRPr="002F3F05">
        <w:rPr>
          <w:rFonts w:eastAsia="Times New Roman"/>
          <w:sz w:val="22"/>
          <w:rtl/>
          <w:lang w:eastAsia="he-IL"/>
        </w:rPr>
        <w:t xml:space="preserve">אבני הדרך לאיסוף מוצרים אלה וטיפול בהם כפי שהדבר נעשה בתקן 10393 הבין-לאומי. </w:t>
      </w:r>
      <w:r w:rsidRPr="002F3F05">
        <w:rPr>
          <w:rFonts w:eastAsia="Times New Roman" w:hint="eastAsia"/>
          <w:sz w:val="22"/>
          <w:rtl/>
          <w:lang w:eastAsia="he-IL"/>
        </w:rPr>
        <w:t>במסגרת</w:t>
      </w:r>
      <w:r w:rsidRPr="002F3F05">
        <w:rPr>
          <w:rFonts w:eastAsia="Times New Roman"/>
          <w:sz w:val="22"/>
          <w:rtl/>
          <w:lang w:eastAsia="he-IL"/>
        </w:rPr>
        <w:t xml:space="preserve"> </w:t>
      </w:r>
      <w:r w:rsidRPr="002F3F05">
        <w:rPr>
          <w:rFonts w:eastAsia="Times New Roman" w:hint="eastAsia"/>
          <w:sz w:val="22"/>
          <w:rtl/>
          <w:lang w:eastAsia="he-IL"/>
        </w:rPr>
        <w:t>זו</w:t>
      </w:r>
      <w:r w:rsidRPr="002F3F05">
        <w:rPr>
          <w:rFonts w:eastAsia="Times New Roman"/>
          <w:sz w:val="22"/>
          <w:rtl/>
          <w:lang w:eastAsia="he-IL"/>
        </w:rPr>
        <w:t xml:space="preserve"> </w:t>
      </w:r>
      <w:r w:rsidRPr="002F3F05">
        <w:rPr>
          <w:rFonts w:eastAsia="Times New Roman" w:hint="cs"/>
          <w:sz w:val="22"/>
          <w:rtl/>
          <w:lang w:eastAsia="he-IL"/>
        </w:rPr>
        <w:t>ה</w:t>
      </w:r>
      <w:r w:rsidRPr="002F3F05">
        <w:rPr>
          <w:rFonts w:eastAsia="Times New Roman" w:hint="eastAsia"/>
          <w:sz w:val="22"/>
          <w:rtl/>
          <w:lang w:eastAsia="he-IL"/>
        </w:rPr>
        <w:t>ומלץ</w:t>
      </w:r>
      <w:r w:rsidRPr="002F3F05">
        <w:rPr>
          <w:rFonts w:eastAsia="Times New Roman"/>
          <w:sz w:val="22"/>
          <w:rtl/>
          <w:lang w:eastAsia="he-IL"/>
        </w:rPr>
        <w:t xml:space="preserve"> </w:t>
      </w:r>
      <w:r w:rsidRPr="002F3F05">
        <w:rPr>
          <w:rFonts w:eastAsia="Times New Roman" w:hint="eastAsia"/>
          <w:sz w:val="22"/>
          <w:rtl/>
          <w:lang w:eastAsia="he-IL"/>
        </w:rPr>
        <w:t>לבחון</w:t>
      </w:r>
      <w:r w:rsidRPr="002F3F05">
        <w:rPr>
          <w:rFonts w:eastAsia="Times New Roman"/>
          <w:sz w:val="22"/>
          <w:rtl/>
          <w:lang w:eastAsia="he-IL"/>
        </w:rPr>
        <w:t xml:space="preserve"> </w:t>
      </w:r>
      <w:r w:rsidRPr="002F3F05">
        <w:rPr>
          <w:rFonts w:eastAsia="Times New Roman" w:hint="eastAsia"/>
          <w:sz w:val="22"/>
          <w:rtl/>
          <w:lang w:eastAsia="he-IL"/>
        </w:rPr>
        <w:t>אסדרה</w:t>
      </w:r>
      <w:r w:rsidRPr="002F3F05">
        <w:rPr>
          <w:rFonts w:eastAsia="Times New Roman"/>
          <w:sz w:val="22"/>
          <w:rtl/>
          <w:lang w:eastAsia="he-IL"/>
        </w:rPr>
        <w:t xml:space="preserve"> </w:t>
      </w:r>
      <w:r w:rsidRPr="002F3F05">
        <w:rPr>
          <w:rFonts w:eastAsia="Times New Roman" w:hint="eastAsia"/>
          <w:sz w:val="22"/>
          <w:rtl/>
          <w:lang w:eastAsia="he-IL"/>
        </w:rPr>
        <w:t>בתחום</w:t>
      </w:r>
      <w:r w:rsidRPr="002F3F05">
        <w:rPr>
          <w:rFonts w:eastAsia="Times New Roman"/>
          <w:sz w:val="22"/>
          <w:rtl/>
          <w:lang w:eastAsia="he-IL"/>
        </w:rPr>
        <w:t xml:space="preserve"> </w:t>
      </w:r>
      <w:r w:rsidRPr="002F3F05">
        <w:rPr>
          <w:rFonts w:eastAsia="Times New Roman" w:hint="eastAsia"/>
          <w:sz w:val="22"/>
          <w:rtl/>
          <w:lang w:eastAsia="he-IL"/>
        </w:rPr>
        <w:t>הקריאה</w:t>
      </w:r>
      <w:r w:rsidRPr="002F3F05">
        <w:rPr>
          <w:rFonts w:eastAsia="Times New Roman"/>
          <w:sz w:val="22"/>
          <w:rtl/>
          <w:lang w:eastAsia="he-IL"/>
        </w:rPr>
        <w:t xml:space="preserve"> </w:t>
      </w:r>
      <w:r w:rsidRPr="002F3F05">
        <w:rPr>
          <w:rFonts w:eastAsia="Times New Roman" w:hint="eastAsia"/>
          <w:sz w:val="22"/>
          <w:rtl/>
          <w:lang w:eastAsia="he-IL"/>
        </w:rPr>
        <w:t>להחזרה</w:t>
      </w:r>
      <w:r w:rsidRPr="002F3F05">
        <w:rPr>
          <w:rFonts w:eastAsia="Times New Roman"/>
          <w:sz w:val="22"/>
          <w:rtl/>
          <w:lang w:eastAsia="he-IL"/>
        </w:rPr>
        <w:t xml:space="preserve"> </w:t>
      </w:r>
      <w:r w:rsidRPr="002F3F05">
        <w:rPr>
          <w:rFonts w:eastAsia="Times New Roman" w:hint="eastAsia"/>
          <w:sz w:val="22"/>
          <w:rtl/>
          <w:lang w:eastAsia="he-IL"/>
        </w:rPr>
        <w:t>של</w:t>
      </w:r>
      <w:r w:rsidRPr="002F3F05">
        <w:rPr>
          <w:rFonts w:eastAsia="Times New Roman"/>
          <w:sz w:val="22"/>
          <w:rtl/>
          <w:lang w:eastAsia="he-IL"/>
        </w:rPr>
        <w:t xml:space="preserve"> </w:t>
      </w:r>
      <w:r w:rsidRPr="002F3F05">
        <w:rPr>
          <w:rFonts w:eastAsia="Times New Roman" w:hint="eastAsia"/>
          <w:sz w:val="22"/>
          <w:rtl/>
          <w:lang w:eastAsia="he-IL"/>
        </w:rPr>
        <w:t>מוצרים</w:t>
      </w:r>
      <w:r w:rsidRPr="002F3F05">
        <w:rPr>
          <w:rFonts w:eastAsia="Times New Roman"/>
          <w:sz w:val="22"/>
          <w:rtl/>
          <w:lang w:eastAsia="he-IL"/>
        </w:rPr>
        <w:t xml:space="preserve"> </w:t>
      </w:r>
      <w:r w:rsidRPr="002F3F05">
        <w:rPr>
          <w:rFonts w:eastAsia="Times New Roman" w:hint="eastAsia"/>
          <w:sz w:val="22"/>
          <w:rtl/>
          <w:lang w:eastAsia="he-IL"/>
        </w:rPr>
        <w:t>נוספים</w:t>
      </w:r>
      <w:r w:rsidRPr="002F3F05">
        <w:rPr>
          <w:rFonts w:eastAsia="Times New Roman"/>
          <w:sz w:val="22"/>
          <w:rtl/>
          <w:lang w:eastAsia="he-IL"/>
        </w:rPr>
        <w:t xml:space="preserve"> </w:t>
      </w:r>
      <w:r w:rsidRPr="002F3F05">
        <w:rPr>
          <w:rFonts w:eastAsia="Times New Roman" w:hint="eastAsia"/>
          <w:sz w:val="22"/>
          <w:rtl/>
          <w:lang w:eastAsia="he-IL"/>
        </w:rPr>
        <w:t>שאין</w:t>
      </w:r>
      <w:r w:rsidRPr="002F3F05">
        <w:rPr>
          <w:rFonts w:eastAsia="Times New Roman"/>
          <w:sz w:val="22"/>
          <w:rtl/>
          <w:lang w:eastAsia="he-IL"/>
        </w:rPr>
        <w:t xml:space="preserve"> </w:t>
      </w:r>
      <w:r w:rsidRPr="002F3F05">
        <w:rPr>
          <w:rFonts w:eastAsia="Times New Roman" w:hint="eastAsia"/>
          <w:sz w:val="22"/>
          <w:rtl/>
          <w:lang w:eastAsia="he-IL"/>
        </w:rPr>
        <w:t>עליהם</w:t>
      </w:r>
      <w:r w:rsidRPr="002F3F05">
        <w:rPr>
          <w:rFonts w:eastAsia="Times New Roman"/>
          <w:sz w:val="22"/>
          <w:rtl/>
          <w:lang w:eastAsia="he-IL"/>
        </w:rPr>
        <w:t xml:space="preserve"> </w:t>
      </w:r>
      <w:r w:rsidRPr="002F3F05">
        <w:rPr>
          <w:rFonts w:eastAsia="Times New Roman" w:hint="eastAsia"/>
          <w:sz w:val="22"/>
          <w:rtl/>
          <w:lang w:eastAsia="he-IL"/>
        </w:rPr>
        <w:t>תקן</w:t>
      </w:r>
      <w:r w:rsidRPr="002F3F05">
        <w:rPr>
          <w:rFonts w:eastAsia="Times New Roman"/>
          <w:sz w:val="22"/>
          <w:rtl/>
          <w:lang w:eastAsia="he-IL"/>
        </w:rPr>
        <w:t xml:space="preserve"> </w:t>
      </w:r>
      <w:r w:rsidRPr="002F3F05">
        <w:rPr>
          <w:rFonts w:eastAsia="Times New Roman" w:hint="eastAsia"/>
          <w:sz w:val="22"/>
          <w:rtl/>
          <w:lang w:eastAsia="he-IL"/>
        </w:rPr>
        <w:t>רשמי</w:t>
      </w:r>
      <w:r w:rsidRPr="002F3F05">
        <w:rPr>
          <w:rFonts w:eastAsia="Times New Roman"/>
          <w:sz w:val="22"/>
          <w:rtl/>
          <w:lang w:eastAsia="he-IL"/>
        </w:rPr>
        <w:t>.</w:t>
      </w:r>
      <w:bookmarkStart w:id="685" w:name="_Toc216267557"/>
      <w:bookmarkStart w:id="686" w:name="_Toc216276547"/>
      <w:bookmarkStart w:id="687" w:name="_Toc216277097"/>
      <w:bookmarkStart w:id="688" w:name="_Toc216277496"/>
      <w:bookmarkStart w:id="689" w:name="_Toc218513493"/>
    </w:p>
    <w:p w:rsidR="000B3792" w:rsidRPr="002F3F05" w:rsidP="00243BEA">
      <w:pPr>
        <w:spacing w:line="269" w:lineRule="auto"/>
        <w:rPr>
          <w:rFonts w:eastAsia="Times New Roman"/>
          <w:sz w:val="22"/>
          <w:rtl/>
          <w:lang w:eastAsia="he-IL"/>
        </w:rPr>
      </w:pPr>
    </w:p>
    <w:p w:rsidR="002F3F05" w:rsidRPr="002F3F05" w:rsidP="00594D3B">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685"/>
      <w:bookmarkEnd w:id="686"/>
      <w:bookmarkEnd w:id="687"/>
      <w:bookmarkEnd w:id="688"/>
      <w:bookmarkEnd w:id="689"/>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בספטמבר 2025 מסר משרד הכלכלה לצוות הביקורת שהממונה על התקינה פועל בהתאם לסמכויותיו בחוק ביחס למוצרים שעליהם חל תקן רשמי בלבד והרחבת האחריות למוצרים נוספים תטיל נטל בלתי סביר ובלתי ישים מבחינה מקצועית ותקציבית ולכן אינו מקדם אסדרה כוללת לקריאה להחזרה של מוצרים שלא חל עליהם תקן רשמי.</w:t>
      </w:r>
      <w:r w:rsidRPr="002F3F05">
        <w:rPr>
          <w:rFonts w:eastAsia="Times New Roman"/>
          <w:color w:val="FF0000"/>
          <w:sz w:val="22"/>
          <w:rtl/>
          <w:lang w:eastAsia="he-IL"/>
        </w:rPr>
        <w:t xml:space="preserve"> </w:t>
      </w:r>
      <w:r w:rsidRPr="002F3F05">
        <w:rPr>
          <w:rFonts w:eastAsia="Times New Roman" w:hint="cs"/>
          <w:sz w:val="22"/>
          <w:rtl/>
          <w:lang w:eastAsia="he-IL"/>
        </w:rPr>
        <w:t>עוד נמסר ממשרד הכלכלה שהחומרים באתר מתורגמים לשפה הערבית במלואם.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בנובמבר 2025 סקר צוות הביקורת את אתר האינטרנט של משרד הכלכלה ומצא שמינואר 2022 עד נובמבר 2025 פורסמו 106 קריאות להחזרה בשפה העברית, בשפה הערבית נמצאו 48 קריאות להחזרה בלבד.</w:t>
      </w:r>
    </w:p>
    <w:p w:rsidR="002F3F05" w:rsidRPr="002F3F05" w:rsidP="00243BEA">
      <w:pPr>
        <w:spacing w:line="269" w:lineRule="auto"/>
        <w:rPr>
          <w:rFonts w:eastAsia="Times New Roman"/>
          <w:b/>
          <w:bCs/>
          <w:sz w:val="22"/>
          <w:rtl/>
          <w:lang w:eastAsia="he-IL"/>
        </w:rPr>
      </w:pPr>
    </w:p>
    <w:p w:rsid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כי בישראל </w:t>
      </w:r>
      <w:r w:rsidRPr="002F3F05">
        <w:rPr>
          <w:rFonts w:eastAsia="Times New Roman" w:hint="eastAsia"/>
          <w:b/>
          <w:bCs/>
          <w:sz w:val="22"/>
          <w:rtl/>
          <w:lang w:eastAsia="he-IL"/>
        </w:rPr>
        <w:t>אין</w:t>
      </w:r>
      <w:r w:rsidRPr="002F3F05">
        <w:rPr>
          <w:rFonts w:eastAsia="Times New Roman"/>
          <w:b/>
          <w:bCs/>
          <w:sz w:val="22"/>
          <w:rtl/>
          <w:lang w:eastAsia="he-IL"/>
        </w:rPr>
        <w:t xml:space="preserve"> </w:t>
      </w:r>
      <w:r w:rsidRPr="002F3F05">
        <w:rPr>
          <w:rFonts w:eastAsia="Times New Roman" w:hint="eastAsia"/>
          <w:b/>
          <w:bCs/>
          <w:sz w:val="22"/>
          <w:rtl/>
          <w:lang w:eastAsia="he-IL"/>
        </w:rPr>
        <w:t>נוהל</w:t>
      </w:r>
      <w:r w:rsidRPr="002F3F05">
        <w:rPr>
          <w:rFonts w:eastAsia="Times New Roman"/>
          <w:b/>
          <w:bCs/>
          <w:sz w:val="22"/>
          <w:rtl/>
          <w:lang w:eastAsia="he-IL"/>
        </w:rPr>
        <w:t xml:space="preserve"> </w:t>
      </w:r>
      <w:r w:rsidRPr="002F3F05">
        <w:rPr>
          <w:rFonts w:eastAsia="Times New Roman" w:hint="eastAsia"/>
          <w:b/>
          <w:bCs/>
          <w:sz w:val="22"/>
          <w:rtl/>
          <w:lang w:eastAsia="he-IL"/>
        </w:rPr>
        <w:t>קריאה</w:t>
      </w:r>
      <w:r w:rsidRPr="002F3F05">
        <w:rPr>
          <w:rFonts w:eastAsia="Times New Roman"/>
          <w:b/>
          <w:bCs/>
          <w:sz w:val="22"/>
          <w:rtl/>
          <w:lang w:eastAsia="he-IL"/>
        </w:rPr>
        <w:t xml:space="preserve"> </w:t>
      </w:r>
      <w:r w:rsidRPr="002F3F05">
        <w:rPr>
          <w:rFonts w:eastAsia="Times New Roman" w:hint="eastAsia"/>
          <w:b/>
          <w:bCs/>
          <w:sz w:val="22"/>
          <w:rtl/>
          <w:lang w:eastAsia="he-IL"/>
        </w:rPr>
        <w:t>להחזרה</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מוצרים</w:t>
      </w:r>
      <w:r w:rsidRPr="002F3F05">
        <w:rPr>
          <w:rFonts w:eastAsia="Times New Roman"/>
          <w:b/>
          <w:bCs/>
          <w:sz w:val="22"/>
          <w:rtl/>
          <w:lang w:eastAsia="he-IL"/>
        </w:rPr>
        <w:t xml:space="preserve"> </w:t>
      </w:r>
      <w:r w:rsidRPr="002F3F05">
        <w:rPr>
          <w:rFonts w:eastAsia="Times New Roman" w:hint="eastAsia"/>
          <w:b/>
          <w:bCs/>
          <w:sz w:val="22"/>
          <w:rtl/>
          <w:lang w:eastAsia="he-IL"/>
        </w:rPr>
        <w:t>שמסדיר</w:t>
      </w:r>
      <w:r w:rsidRPr="002F3F05">
        <w:rPr>
          <w:rFonts w:eastAsia="Times New Roman"/>
          <w:b/>
          <w:bCs/>
          <w:sz w:val="22"/>
          <w:rtl/>
          <w:lang w:eastAsia="he-IL"/>
        </w:rPr>
        <w:t xml:space="preserve"> </w:t>
      </w:r>
      <w:r w:rsidRPr="002F3F05">
        <w:rPr>
          <w:rFonts w:eastAsia="Times New Roman" w:hint="eastAsia"/>
          <w:b/>
          <w:bCs/>
          <w:sz w:val="22"/>
          <w:rtl/>
          <w:lang w:eastAsia="he-IL"/>
        </w:rPr>
        <w:t>את</w:t>
      </w:r>
      <w:r w:rsidRPr="002F3F05">
        <w:rPr>
          <w:rFonts w:eastAsia="Times New Roman"/>
          <w:b/>
          <w:bCs/>
          <w:sz w:val="22"/>
          <w:rtl/>
          <w:lang w:eastAsia="he-IL"/>
        </w:rPr>
        <w:t xml:space="preserve"> </w:t>
      </w:r>
      <w:r w:rsidRPr="002F3F05">
        <w:rPr>
          <w:rFonts w:eastAsia="Times New Roman" w:hint="eastAsia"/>
          <w:b/>
          <w:bCs/>
          <w:sz w:val="22"/>
          <w:rtl/>
          <w:lang w:eastAsia="he-IL"/>
        </w:rPr>
        <w:t>הכללים</w:t>
      </w:r>
      <w:r w:rsidRPr="002F3F05">
        <w:rPr>
          <w:rFonts w:eastAsia="Times New Roman"/>
          <w:b/>
          <w:bCs/>
          <w:sz w:val="22"/>
          <w:rtl/>
          <w:lang w:eastAsia="he-IL"/>
        </w:rPr>
        <w:t xml:space="preserve"> </w:t>
      </w:r>
      <w:r w:rsidRPr="002F3F05">
        <w:rPr>
          <w:rFonts w:eastAsia="Times New Roman" w:hint="eastAsia"/>
          <w:b/>
          <w:bCs/>
          <w:sz w:val="22"/>
          <w:rtl/>
          <w:lang w:eastAsia="he-IL"/>
        </w:rPr>
        <w:t>ואת</w:t>
      </w:r>
      <w:r w:rsidRPr="002F3F05">
        <w:rPr>
          <w:rFonts w:eastAsia="Times New Roman"/>
          <w:b/>
          <w:bCs/>
          <w:sz w:val="22"/>
          <w:rtl/>
          <w:lang w:eastAsia="he-IL"/>
        </w:rPr>
        <w:t xml:space="preserve"> </w:t>
      </w:r>
      <w:r w:rsidRPr="002F3F05">
        <w:rPr>
          <w:rFonts w:eastAsia="Times New Roman" w:hint="eastAsia"/>
          <w:b/>
          <w:bCs/>
          <w:sz w:val="22"/>
          <w:rtl/>
          <w:lang w:eastAsia="he-IL"/>
        </w:rPr>
        <w:t>אבני</w:t>
      </w:r>
      <w:r w:rsidRPr="002F3F05">
        <w:rPr>
          <w:rFonts w:eastAsia="Times New Roman"/>
          <w:b/>
          <w:bCs/>
          <w:sz w:val="22"/>
          <w:rtl/>
          <w:lang w:eastAsia="he-IL"/>
        </w:rPr>
        <w:t xml:space="preserve"> </w:t>
      </w:r>
      <w:r w:rsidRPr="002F3F05">
        <w:rPr>
          <w:rFonts w:eastAsia="Times New Roman" w:hint="eastAsia"/>
          <w:b/>
          <w:bCs/>
          <w:sz w:val="22"/>
          <w:rtl/>
          <w:lang w:eastAsia="he-IL"/>
        </w:rPr>
        <w:t>הדרך</w:t>
      </w:r>
      <w:r w:rsidRPr="002F3F05">
        <w:rPr>
          <w:rFonts w:eastAsia="Times New Roman"/>
          <w:b/>
          <w:bCs/>
          <w:sz w:val="22"/>
          <w:rtl/>
          <w:lang w:eastAsia="he-IL"/>
        </w:rPr>
        <w:t xml:space="preserve"> </w:t>
      </w:r>
      <w:r w:rsidRPr="002F3F05">
        <w:rPr>
          <w:rFonts w:eastAsia="Times New Roman" w:hint="eastAsia"/>
          <w:b/>
          <w:bCs/>
          <w:sz w:val="22"/>
          <w:rtl/>
          <w:lang w:eastAsia="he-IL"/>
        </w:rPr>
        <w:t>לאיסוף</w:t>
      </w:r>
      <w:r w:rsidRPr="002F3F05">
        <w:rPr>
          <w:rFonts w:eastAsia="Times New Roman"/>
          <w:b/>
          <w:bCs/>
          <w:sz w:val="22"/>
          <w:rtl/>
          <w:lang w:eastAsia="he-IL"/>
        </w:rPr>
        <w:t xml:space="preserve"> </w:t>
      </w:r>
      <w:r w:rsidRPr="002F3F05">
        <w:rPr>
          <w:rFonts w:eastAsia="Times New Roman" w:hint="eastAsia"/>
          <w:b/>
          <w:bCs/>
          <w:sz w:val="22"/>
          <w:rtl/>
          <w:lang w:eastAsia="he-IL"/>
        </w:rPr>
        <w:t>מוצרים</w:t>
      </w:r>
      <w:r w:rsidRPr="002F3F05">
        <w:rPr>
          <w:rFonts w:eastAsia="Times New Roman"/>
          <w:b/>
          <w:bCs/>
          <w:sz w:val="22"/>
          <w:rtl/>
          <w:lang w:eastAsia="he-IL"/>
        </w:rPr>
        <w:t xml:space="preserve"> </w:t>
      </w:r>
      <w:r w:rsidRPr="002F3F05">
        <w:rPr>
          <w:rFonts w:eastAsia="Times New Roman" w:hint="eastAsia"/>
          <w:b/>
          <w:bCs/>
          <w:sz w:val="22"/>
          <w:rtl/>
          <w:lang w:eastAsia="he-IL"/>
        </w:rPr>
        <w:t>אלה</w:t>
      </w:r>
      <w:r w:rsidRPr="002F3F05">
        <w:rPr>
          <w:rFonts w:eastAsia="Times New Roman"/>
          <w:b/>
          <w:bCs/>
          <w:sz w:val="22"/>
          <w:rtl/>
          <w:lang w:eastAsia="he-IL"/>
        </w:rPr>
        <w:t xml:space="preserve"> </w:t>
      </w:r>
      <w:r w:rsidRPr="002F3F05">
        <w:rPr>
          <w:rFonts w:eastAsia="Times New Roman" w:hint="eastAsia"/>
          <w:b/>
          <w:bCs/>
          <w:sz w:val="22"/>
          <w:rtl/>
          <w:lang w:eastAsia="he-IL"/>
        </w:rPr>
        <w:t>וטיפול</w:t>
      </w:r>
      <w:r w:rsidRPr="002F3F05">
        <w:rPr>
          <w:rFonts w:eastAsia="Times New Roman"/>
          <w:b/>
          <w:bCs/>
          <w:sz w:val="22"/>
          <w:rtl/>
          <w:lang w:eastAsia="he-IL"/>
        </w:rPr>
        <w:t xml:space="preserve"> </w:t>
      </w:r>
      <w:r w:rsidRPr="002F3F05">
        <w:rPr>
          <w:rFonts w:eastAsia="Times New Roman" w:hint="eastAsia"/>
          <w:b/>
          <w:bCs/>
          <w:sz w:val="22"/>
          <w:rtl/>
          <w:lang w:eastAsia="he-IL"/>
        </w:rPr>
        <w:t>בהם</w:t>
      </w:r>
      <w:r w:rsidRPr="002F3F05">
        <w:rPr>
          <w:rFonts w:eastAsia="Times New Roman"/>
          <w:b/>
          <w:bCs/>
          <w:sz w:val="22"/>
          <w:rtl/>
          <w:lang w:eastAsia="he-IL"/>
        </w:rPr>
        <w:t xml:space="preserve"> </w:t>
      </w:r>
      <w:r w:rsidRPr="002F3F05">
        <w:rPr>
          <w:rFonts w:eastAsia="Times New Roman" w:hint="eastAsia"/>
          <w:b/>
          <w:bCs/>
          <w:sz w:val="22"/>
          <w:rtl/>
          <w:lang w:eastAsia="he-IL"/>
        </w:rPr>
        <w:t>כפי</w:t>
      </w:r>
      <w:r w:rsidRPr="002F3F05">
        <w:rPr>
          <w:rFonts w:eastAsia="Times New Roman"/>
          <w:b/>
          <w:bCs/>
          <w:sz w:val="22"/>
          <w:rtl/>
          <w:lang w:eastAsia="he-IL"/>
        </w:rPr>
        <w:t xml:space="preserve"> </w:t>
      </w:r>
      <w:r w:rsidRPr="002F3F05">
        <w:rPr>
          <w:rFonts w:eastAsia="Times New Roman" w:hint="eastAsia"/>
          <w:b/>
          <w:bCs/>
          <w:sz w:val="22"/>
          <w:rtl/>
          <w:lang w:eastAsia="he-IL"/>
        </w:rPr>
        <w:t>שהדבר</w:t>
      </w:r>
      <w:r w:rsidRPr="002F3F05">
        <w:rPr>
          <w:rFonts w:eastAsia="Times New Roman"/>
          <w:b/>
          <w:bCs/>
          <w:sz w:val="22"/>
          <w:rtl/>
          <w:lang w:eastAsia="he-IL"/>
        </w:rPr>
        <w:t xml:space="preserve"> </w:t>
      </w:r>
      <w:r w:rsidRPr="002F3F05">
        <w:rPr>
          <w:rFonts w:eastAsia="Times New Roman" w:hint="eastAsia"/>
          <w:b/>
          <w:bCs/>
          <w:sz w:val="22"/>
          <w:rtl/>
          <w:lang w:eastAsia="he-IL"/>
        </w:rPr>
        <w:t>נעשה</w:t>
      </w:r>
      <w:r w:rsidRPr="002F3F05">
        <w:rPr>
          <w:rFonts w:eastAsia="Times New Roman"/>
          <w:b/>
          <w:bCs/>
          <w:sz w:val="22"/>
          <w:rtl/>
          <w:lang w:eastAsia="he-IL"/>
        </w:rPr>
        <w:t xml:space="preserve"> </w:t>
      </w:r>
      <w:r w:rsidRPr="002F3F05">
        <w:rPr>
          <w:rFonts w:eastAsia="Times New Roman" w:hint="eastAsia"/>
          <w:b/>
          <w:bCs/>
          <w:sz w:val="22"/>
          <w:rtl/>
          <w:lang w:eastAsia="he-IL"/>
        </w:rPr>
        <w:t>בתקן</w:t>
      </w:r>
      <w:r w:rsidRPr="002F3F05">
        <w:rPr>
          <w:rFonts w:eastAsia="Times New Roman"/>
          <w:b/>
          <w:bCs/>
          <w:sz w:val="22"/>
          <w:rtl/>
          <w:lang w:eastAsia="he-IL"/>
        </w:rPr>
        <w:t xml:space="preserve"> 10393 </w:t>
      </w:r>
      <w:r w:rsidRPr="002F3F05">
        <w:rPr>
          <w:rFonts w:eastAsia="Times New Roman" w:hint="eastAsia"/>
          <w:b/>
          <w:bCs/>
          <w:sz w:val="22"/>
          <w:rtl/>
          <w:lang w:eastAsia="he-IL"/>
        </w:rPr>
        <w:t>הבין</w:t>
      </w:r>
      <w:r w:rsidRPr="002F3F05">
        <w:rPr>
          <w:rFonts w:eastAsia="Times New Roman"/>
          <w:b/>
          <w:bCs/>
          <w:sz w:val="22"/>
          <w:rtl/>
          <w:lang w:eastAsia="he-IL"/>
        </w:rPr>
        <w:t xml:space="preserve">-לאומי; </w:t>
      </w:r>
      <w:r w:rsidRPr="002F3F05">
        <w:rPr>
          <w:rFonts w:eastAsia="Times New Roman" w:hint="eastAsia"/>
          <w:b/>
          <w:bCs/>
          <w:sz w:val="22"/>
          <w:rtl/>
          <w:lang w:eastAsia="he-IL"/>
        </w:rPr>
        <w:t>אין</w:t>
      </w:r>
      <w:r w:rsidRPr="002F3F05">
        <w:rPr>
          <w:rFonts w:eastAsia="Times New Roman"/>
          <w:b/>
          <w:bCs/>
          <w:sz w:val="22"/>
          <w:rtl/>
          <w:lang w:eastAsia="he-IL"/>
        </w:rPr>
        <w:t xml:space="preserve"> </w:t>
      </w:r>
      <w:r w:rsidRPr="002F3F05">
        <w:rPr>
          <w:rFonts w:eastAsia="Times New Roman" w:hint="eastAsia"/>
          <w:b/>
          <w:bCs/>
          <w:sz w:val="22"/>
          <w:rtl/>
          <w:lang w:eastAsia="he-IL"/>
        </w:rPr>
        <w:t>אחידות</w:t>
      </w:r>
      <w:r w:rsidRPr="002F3F05">
        <w:rPr>
          <w:rFonts w:eastAsia="Times New Roman"/>
          <w:b/>
          <w:bCs/>
          <w:sz w:val="22"/>
          <w:rtl/>
          <w:lang w:eastAsia="he-IL"/>
        </w:rPr>
        <w:t xml:space="preserve"> </w:t>
      </w:r>
      <w:r w:rsidRPr="002F3F05">
        <w:rPr>
          <w:rFonts w:eastAsia="Times New Roman" w:hint="eastAsia"/>
          <w:b/>
          <w:bCs/>
          <w:sz w:val="22"/>
          <w:rtl/>
          <w:lang w:eastAsia="he-IL"/>
        </w:rPr>
        <w:t>בהנחיות</w:t>
      </w:r>
      <w:r w:rsidRPr="002F3F05">
        <w:rPr>
          <w:rFonts w:eastAsia="Times New Roman"/>
          <w:b/>
          <w:bCs/>
          <w:sz w:val="22"/>
          <w:rtl/>
          <w:lang w:eastAsia="he-IL"/>
        </w:rPr>
        <w:t xml:space="preserve"> </w:t>
      </w:r>
      <w:r w:rsidRPr="002F3F05">
        <w:rPr>
          <w:rFonts w:eastAsia="Times New Roman" w:hint="eastAsia"/>
          <w:b/>
          <w:bCs/>
          <w:sz w:val="22"/>
          <w:rtl/>
          <w:lang w:eastAsia="he-IL"/>
        </w:rPr>
        <w:t>לקריאה</w:t>
      </w:r>
      <w:r w:rsidRPr="002F3F05">
        <w:rPr>
          <w:rFonts w:eastAsia="Times New Roman"/>
          <w:b/>
          <w:bCs/>
          <w:sz w:val="22"/>
          <w:rtl/>
          <w:lang w:eastAsia="he-IL"/>
        </w:rPr>
        <w:t xml:space="preserve"> </w:t>
      </w:r>
      <w:r w:rsidRPr="002F3F05">
        <w:rPr>
          <w:rFonts w:eastAsia="Times New Roman" w:hint="eastAsia"/>
          <w:b/>
          <w:bCs/>
          <w:sz w:val="22"/>
          <w:rtl/>
          <w:lang w:eastAsia="he-IL"/>
        </w:rPr>
        <w:t>להחזרה</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המוצרים</w:t>
      </w:r>
      <w:r w:rsidRPr="002F3F05">
        <w:rPr>
          <w:rFonts w:eastAsia="Times New Roman"/>
          <w:b/>
          <w:bCs/>
          <w:sz w:val="22"/>
          <w:rtl/>
          <w:lang w:eastAsia="he-IL"/>
        </w:rPr>
        <w:t xml:space="preserve"> </w:t>
      </w:r>
      <w:r w:rsidRPr="002F3F05">
        <w:rPr>
          <w:rFonts w:eastAsia="Times New Roman" w:hint="eastAsia"/>
          <w:b/>
          <w:bCs/>
          <w:sz w:val="22"/>
          <w:rtl/>
          <w:lang w:eastAsia="he-IL"/>
        </w:rPr>
        <w:t>השונים</w:t>
      </w:r>
      <w:r w:rsidRPr="002F3F05">
        <w:rPr>
          <w:rFonts w:eastAsia="Times New Roman"/>
          <w:b/>
          <w:bCs/>
          <w:sz w:val="22"/>
          <w:rtl/>
          <w:lang w:eastAsia="he-IL"/>
        </w:rPr>
        <w:t xml:space="preserve">; </w:t>
      </w:r>
      <w:r w:rsidRPr="002F3F05">
        <w:rPr>
          <w:rFonts w:eastAsia="Times New Roman" w:hint="eastAsia"/>
          <w:b/>
          <w:bCs/>
          <w:sz w:val="22"/>
          <w:rtl/>
          <w:lang w:eastAsia="he-IL"/>
        </w:rPr>
        <w:t>אין</w:t>
      </w:r>
      <w:r w:rsidRPr="002F3F05">
        <w:rPr>
          <w:rFonts w:eastAsia="Times New Roman"/>
          <w:b/>
          <w:bCs/>
          <w:sz w:val="22"/>
          <w:rtl/>
          <w:lang w:eastAsia="he-IL"/>
        </w:rPr>
        <w:t xml:space="preserve"> </w:t>
      </w:r>
      <w:r w:rsidRPr="002F3F05">
        <w:rPr>
          <w:rFonts w:eastAsia="Times New Roman" w:hint="eastAsia"/>
          <w:b/>
          <w:bCs/>
          <w:sz w:val="22"/>
          <w:rtl/>
          <w:lang w:eastAsia="he-IL"/>
        </w:rPr>
        <w:t>רגולציה</w:t>
      </w:r>
      <w:r w:rsidRPr="002F3F05">
        <w:rPr>
          <w:rFonts w:eastAsia="Times New Roman"/>
          <w:b/>
          <w:bCs/>
          <w:sz w:val="22"/>
          <w:rtl/>
          <w:lang w:eastAsia="he-IL"/>
        </w:rPr>
        <w:t xml:space="preserve"> </w:t>
      </w:r>
      <w:r w:rsidRPr="002F3F05">
        <w:rPr>
          <w:rFonts w:eastAsia="Times New Roman" w:hint="eastAsia"/>
          <w:b/>
          <w:bCs/>
          <w:sz w:val="22"/>
          <w:rtl/>
          <w:lang w:eastAsia="he-IL"/>
        </w:rPr>
        <w:t>המחייבת</w:t>
      </w:r>
      <w:r w:rsidRPr="002F3F05">
        <w:rPr>
          <w:rFonts w:eastAsia="Times New Roman"/>
          <w:b/>
          <w:bCs/>
          <w:sz w:val="22"/>
          <w:rtl/>
          <w:lang w:eastAsia="he-IL"/>
        </w:rPr>
        <w:t xml:space="preserve"> </w:t>
      </w:r>
      <w:r w:rsidRPr="002F3F05">
        <w:rPr>
          <w:rFonts w:eastAsia="Times New Roman" w:hint="eastAsia"/>
          <w:b/>
          <w:bCs/>
          <w:sz w:val="22"/>
          <w:rtl/>
          <w:lang w:eastAsia="he-IL"/>
        </w:rPr>
        <w:t>מתן</w:t>
      </w:r>
      <w:r w:rsidRPr="002F3F05">
        <w:rPr>
          <w:rFonts w:eastAsia="Times New Roman"/>
          <w:b/>
          <w:bCs/>
          <w:sz w:val="22"/>
          <w:rtl/>
          <w:lang w:eastAsia="he-IL"/>
        </w:rPr>
        <w:t xml:space="preserve"> </w:t>
      </w:r>
      <w:r w:rsidRPr="002F3F05">
        <w:rPr>
          <w:rFonts w:eastAsia="Times New Roman" w:hint="eastAsia"/>
          <w:b/>
          <w:bCs/>
          <w:sz w:val="22"/>
          <w:rtl/>
          <w:lang w:eastAsia="he-IL"/>
        </w:rPr>
        <w:t>סעד</w:t>
      </w:r>
      <w:r w:rsidRPr="002F3F05">
        <w:rPr>
          <w:rFonts w:eastAsia="Times New Roman"/>
          <w:b/>
          <w:bCs/>
          <w:sz w:val="22"/>
          <w:rtl/>
          <w:lang w:eastAsia="he-IL"/>
        </w:rPr>
        <w:t xml:space="preserve"> </w:t>
      </w:r>
      <w:r w:rsidRPr="002F3F05">
        <w:rPr>
          <w:rFonts w:eastAsia="Times New Roman" w:hint="eastAsia"/>
          <w:b/>
          <w:bCs/>
          <w:sz w:val="22"/>
          <w:rtl/>
          <w:lang w:eastAsia="he-IL"/>
        </w:rPr>
        <w:t>בעת</w:t>
      </w:r>
      <w:r w:rsidRPr="002F3F05">
        <w:rPr>
          <w:rFonts w:eastAsia="Times New Roman"/>
          <w:b/>
          <w:bCs/>
          <w:sz w:val="22"/>
          <w:rtl/>
          <w:lang w:eastAsia="he-IL"/>
        </w:rPr>
        <w:t xml:space="preserve"> </w:t>
      </w:r>
      <w:r w:rsidRPr="002F3F05">
        <w:rPr>
          <w:rFonts w:eastAsia="Times New Roman" w:hint="eastAsia"/>
          <w:b/>
          <w:bCs/>
          <w:sz w:val="22"/>
          <w:rtl/>
          <w:lang w:eastAsia="he-IL"/>
        </w:rPr>
        <w:t>קריאה</w:t>
      </w:r>
      <w:r w:rsidRPr="002F3F05">
        <w:rPr>
          <w:rFonts w:eastAsia="Times New Roman"/>
          <w:b/>
          <w:bCs/>
          <w:sz w:val="22"/>
          <w:rtl/>
          <w:lang w:eastAsia="he-IL"/>
        </w:rPr>
        <w:t xml:space="preserve"> </w:t>
      </w:r>
      <w:r w:rsidRPr="002F3F05">
        <w:rPr>
          <w:rFonts w:eastAsia="Times New Roman" w:hint="eastAsia"/>
          <w:b/>
          <w:bCs/>
          <w:sz w:val="22"/>
          <w:rtl/>
          <w:lang w:eastAsia="he-IL"/>
        </w:rPr>
        <w:t>להחזרה</w:t>
      </w:r>
      <w:r w:rsidRPr="002F3F05">
        <w:rPr>
          <w:rFonts w:eastAsia="Times New Roman"/>
          <w:b/>
          <w:bCs/>
          <w:sz w:val="22"/>
          <w:rtl/>
          <w:lang w:eastAsia="he-IL"/>
        </w:rPr>
        <w:t xml:space="preserve">, </w:t>
      </w:r>
      <w:r w:rsidRPr="002F3F05">
        <w:rPr>
          <w:rFonts w:eastAsia="Times New Roman" w:hint="eastAsia"/>
          <w:b/>
          <w:bCs/>
          <w:sz w:val="22"/>
          <w:rtl/>
          <w:lang w:eastAsia="he-IL"/>
        </w:rPr>
        <w:t>העוסק</w:t>
      </w:r>
      <w:r w:rsidRPr="002F3F05">
        <w:rPr>
          <w:rFonts w:eastAsia="Times New Roman"/>
          <w:b/>
          <w:bCs/>
          <w:sz w:val="22"/>
          <w:rtl/>
          <w:lang w:eastAsia="he-IL"/>
        </w:rPr>
        <w:t xml:space="preserve"> </w:t>
      </w:r>
      <w:r w:rsidRPr="002F3F05">
        <w:rPr>
          <w:rFonts w:eastAsia="Times New Roman" w:hint="eastAsia"/>
          <w:b/>
          <w:bCs/>
          <w:sz w:val="22"/>
          <w:rtl/>
          <w:lang w:eastAsia="he-IL"/>
        </w:rPr>
        <w:t>אינו</w:t>
      </w:r>
      <w:r w:rsidRPr="002F3F05">
        <w:rPr>
          <w:rFonts w:eastAsia="Times New Roman"/>
          <w:b/>
          <w:bCs/>
          <w:sz w:val="22"/>
          <w:rtl/>
          <w:lang w:eastAsia="he-IL"/>
        </w:rPr>
        <w:t xml:space="preserve"> </w:t>
      </w:r>
      <w:r w:rsidRPr="002F3F05">
        <w:rPr>
          <w:rFonts w:eastAsia="Times New Roman" w:hint="eastAsia"/>
          <w:b/>
          <w:bCs/>
          <w:sz w:val="22"/>
          <w:rtl/>
          <w:lang w:eastAsia="he-IL"/>
        </w:rPr>
        <w:t>מחויב</w:t>
      </w:r>
      <w:r w:rsidRPr="002F3F05">
        <w:rPr>
          <w:rFonts w:eastAsia="Times New Roman"/>
          <w:b/>
          <w:bCs/>
          <w:sz w:val="22"/>
          <w:rtl/>
          <w:lang w:eastAsia="he-IL"/>
        </w:rPr>
        <w:t xml:space="preserve"> </w:t>
      </w:r>
      <w:r w:rsidRPr="002F3F05">
        <w:rPr>
          <w:rFonts w:eastAsia="Times New Roman" w:hint="eastAsia"/>
          <w:b/>
          <w:bCs/>
          <w:sz w:val="22"/>
          <w:rtl/>
          <w:lang w:eastAsia="he-IL"/>
        </w:rPr>
        <w:t>לתת</w:t>
      </w:r>
      <w:r w:rsidRPr="002F3F05">
        <w:rPr>
          <w:rFonts w:eastAsia="Times New Roman"/>
          <w:b/>
          <w:bCs/>
          <w:sz w:val="22"/>
          <w:rtl/>
          <w:lang w:eastAsia="he-IL"/>
        </w:rPr>
        <w:t xml:space="preserve"> </w:t>
      </w:r>
      <w:r w:rsidRPr="002F3F05">
        <w:rPr>
          <w:rFonts w:eastAsia="Times New Roman" w:hint="eastAsia"/>
          <w:b/>
          <w:bCs/>
          <w:sz w:val="22"/>
          <w:rtl/>
          <w:lang w:eastAsia="he-IL"/>
        </w:rPr>
        <w:t>פיצוי</w:t>
      </w:r>
      <w:r w:rsidRPr="002F3F05">
        <w:rPr>
          <w:rFonts w:eastAsia="Times New Roman"/>
          <w:b/>
          <w:bCs/>
          <w:sz w:val="22"/>
          <w:rtl/>
          <w:lang w:eastAsia="he-IL"/>
        </w:rPr>
        <w:t xml:space="preserve"> </w:t>
      </w:r>
      <w:r w:rsidRPr="002F3F05">
        <w:rPr>
          <w:rFonts w:eastAsia="Times New Roman" w:hint="eastAsia"/>
          <w:b/>
          <w:bCs/>
          <w:sz w:val="22"/>
          <w:rtl/>
          <w:lang w:eastAsia="he-IL"/>
        </w:rPr>
        <w:t>לצרכן</w:t>
      </w:r>
      <w:r w:rsidRPr="002F3F05">
        <w:rPr>
          <w:rFonts w:eastAsia="Times New Roman"/>
          <w:b/>
          <w:bCs/>
          <w:sz w:val="22"/>
          <w:rtl/>
          <w:lang w:eastAsia="he-IL"/>
        </w:rPr>
        <w:t xml:space="preserve">, </w:t>
      </w:r>
      <w:r w:rsidRPr="002F3F05">
        <w:rPr>
          <w:rFonts w:eastAsia="Times New Roman" w:hint="eastAsia"/>
          <w:b/>
          <w:bCs/>
          <w:sz w:val="22"/>
          <w:rtl/>
          <w:lang w:eastAsia="he-IL"/>
        </w:rPr>
        <w:t>ואף</w:t>
      </w:r>
      <w:r w:rsidRPr="002F3F05">
        <w:rPr>
          <w:rFonts w:eastAsia="Times New Roman"/>
          <w:b/>
          <w:bCs/>
          <w:sz w:val="22"/>
          <w:rtl/>
          <w:lang w:eastAsia="he-IL"/>
        </w:rPr>
        <w:t xml:space="preserve"> </w:t>
      </w:r>
      <w:r w:rsidRPr="002F3F05">
        <w:rPr>
          <w:rFonts w:eastAsia="Times New Roman" w:hint="eastAsia"/>
          <w:b/>
          <w:bCs/>
          <w:sz w:val="22"/>
          <w:rtl/>
          <w:lang w:eastAsia="he-IL"/>
        </w:rPr>
        <w:t>אופן</w:t>
      </w:r>
      <w:r w:rsidRPr="002F3F05">
        <w:rPr>
          <w:rFonts w:eastAsia="Times New Roman"/>
          <w:b/>
          <w:bCs/>
          <w:sz w:val="22"/>
          <w:rtl/>
          <w:lang w:eastAsia="he-IL"/>
        </w:rPr>
        <w:t xml:space="preserve"> </w:t>
      </w:r>
      <w:r w:rsidRPr="002F3F05">
        <w:rPr>
          <w:rFonts w:eastAsia="Times New Roman" w:hint="eastAsia"/>
          <w:b/>
          <w:bCs/>
          <w:sz w:val="22"/>
          <w:rtl/>
          <w:lang w:eastAsia="he-IL"/>
        </w:rPr>
        <w:t>איסוף</w:t>
      </w:r>
      <w:r w:rsidRPr="002F3F05">
        <w:rPr>
          <w:rFonts w:eastAsia="Times New Roman"/>
          <w:b/>
          <w:bCs/>
          <w:sz w:val="22"/>
          <w:rtl/>
          <w:lang w:eastAsia="he-IL"/>
        </w:rPr>
        <w:t xml:space="preserve"> </w:t>
      </w:r>
      <w:r w:rsidRPr="002F3F05">
        <w:rPr>
          <w:rFonts w:eastAsia="Times New Roman" w:hint="eastAsia"/>
          <w:b/>
          <w:bCs/>
          <w:sz w:val="22"/>
          <w:rtl/>
          <w:lang w:eastAsia="he-IL"/>
        </w:rPr>
        <w:t>המוצרים</w:t>
      </w:r>
      <w:r w:rsidRPr="002F3F05">
        <w:rPr>
          <w:rFonts w:eastAsia="Times New Roman"/>
          <w:b/>
          <w:bCs/>
          <w:sz w:val="22"/>
          <w:rtl/>
          <w:lang w:eastAsia="he-IL"/>
        </w:rPr>
        <w:t xml:space="preserve"> </w:t>
      </w:r>
      <w:r w:rsidRPr="002F3F05">
        <w:rPr>
          <w:rFonts w:eastAsia="Times New Roman" w:hint="eastAsia"/>
          <w:b/>
          <w:bCs/>
          <w:sz w:val="22"/>
          <w:rtl/>
          <w:lang w:eastAsia="he-IL"/>
        </w:rPr>
        <w:t>מהצרכנים</w:t>
      </w:r>
      <w:r w:rsidRPr="002F3F05">
        <w:rPr>
          <w:rFonts w:eastAsia="Times New Roman"/>
          <w:b/>
          <w:bCs/>
          <w:sz w:val="22"/>
          <w:rtl/>
          <w:lang w:eastAsia="he-IL"/>
        </w:rPr>
        <w:t xml:space="preserve"> </w:t>
      </w:r>
      <w:r w:rsidRPr="002F3F05">
        <w:rPr>
          <w:rFonts w:eastAsia="Times New Roman" w:hint="eastAsia"/>
          <w:b/>
          <w:bCs/>
          <w:sz w:val="22"/>
          <w:rtl/>
          <w:lang w:eastAsia="he-IL"/>
        </w:rPr>
        <w:t>אינו</w:t>
      </w:r>
      <w:r w:rsidRPr="002F3F05">
        <w:rPr>
          <w:rFonts w:eastAsia="Times New Roman"/>
          <w:b/>
          <w:bCs/>
          <w:sz w:val="22"/>
          <w:rtl/>
          <w:lang w:eastAsia="he-IL"/>
        </w:rPr>
        <w:t xml:space="preserve"> </w:t>
      </w:r>
      <w:r w:rsidRPr="002F3F05">
        <w:rPr>
          <w:rFonts w:eastAsia="Times New Roman" w:hint="eastAsia"/>
          <w:b/>
          <w:bCs/>
          <w:sz w:val="22"/>
          <w:rtl/>
          <w:lang w:eastAsia="he-IL"/>
        </w:rPr>
        <w:t>מוסדר</w:t>
      </w:r>
      <w:r w:rsidRPr="002F3F05">
        <w:rPr>
          <w:rFonts w:eastAsia="Times New Roman"/>
          <w:b/>
          <w:bCs/>
          <w:sz w:val="22"/>
          <w:rtl/>
          <w:lang w:eastAsia="he-IL"/>
        </w:rPr>
        <w:t xml:space="preserve">. עוד נמצא כי </w:t>
      </w:r>
      <w:r w:rsidRPr="002F3F05">
        <w:rPr>
          <w:rFonts w:eastAsia="Times New Roman" w:hint="eastAsia"/>
          <w:b/>
          <w:bCs/>
          <w:sz w:val="22"/>
          <w:rtl/>
          <w:lang w:eastAsia="he-IL"/>
        </w:rPr>
        <w:t>ה</w:t>
      </w:r>
      <w:r w:rsidRPr="002F3F05">
        <w:rPr>
          <w:rFonts w:eastAsia="Times New Roman"/>
          <w:b/>
          <w:bCs/>
          <w:sz w:val="22"/>
          <w:rtl/>
          <w:lang w:eastAsia="he-IL"/>
        </w:rPr>
        <w:t xml:space="preserve">ממונה על התקינה מפעיל את סמכותו שבחוק כדי לגלות מוצרים מסוכנים שיש עליהם תקן רשמי, </w:t>
      </w:r>
      <w:r w:rsidRPr="002F3F05">
        <w:rPr>
          <w:rFonts w:eastAsia="Times New Roman" w:hint="eastAsia"/>
          <w:b/>
          <w:bCs/>
          <w:sz w:val="22"/>
          <w:rtl/>
          <w:lang w:eastAsia="he-IL"/>
        </w:rPr>
        <w:t>אולם</w:t>
      </w:r>
      <w:r w:rsidRPr="002F3F05">
        <w:rPr>
          <w:rFonts w:eastAsia="Times New Roman"/>
          <w:b/>
          <w:bCs/>
          <w:sz w:val="22"/>
          <w:rtl/>
          <w:lang w:eastAsia="he-IL"/>
        </w:rPr>
        <w:t xml:space="preserve"> למוצרים בשוק שתקן רשמי אינו חל עליהם, אין לממונה סמכות לחייב את הספק לבצע קריאה להחזרה, והוא אף לא מפרסמם באתר משרד הכלכלה. הספק אינו מחויב בדיווח לממונה על התקינה לגבי מוצרים אלה, ואין מי שיוודא כי שיווקם נפסק וש</w:t>
      </w:r>
      <w:r w:rsidRPr="002F3F05">
        <w:rPr>
          <w:rFonts w:eastAsia="Times New Roman" w:hint="cs"/>
          <w:b/>
          <w:bCs/>
          <w:sz w:val="22"/>
          <w:rtl/>
          <w:lang w:eastAsia="he-IL"/>
        </w:rPr>
        <w:t xml:space="preserve">הם </w:t>
      </w:r>
      <w:r w:rsidRPr="002F3F05">
        <w:rPr>
          <w:rFonts w:eastAsia="Times New Roman"/>
          <w:b/>
          <w:bCs/>
          <w:sz w:val="22"/>
          <w:rtl/>
          <w:lang w:eastAsia="he-IL"/>
        </w:rPr>
        <w:t>נאספו והושמדו או הוחזרו ליצרן.</w:t>
      </w:r>
      <w:r w:rsidRPr="002F3F05">
        <w:rPr>
          <w:rFonts w:eastAsia="Times New Roman" w:hint="cs"/>
          <w:b/>
          <w:bCs/>
          <w:sz w:val="22"/>
          <w:rtl/>
          <w:lang w:eastAsia="he-IL"/>
        </w:rPr>
        <w:t xml:space="preserve"> נוסף על כך, נמצא שבאתר של משרד הכלכלה יש פרסומים חסרים של קריאה להחזרה בשפה הערבית. </w:t>
      </w:r>
      <w:r w:rsidRPr="002F3F05">
        <w:rPr>
          <w:rFonts w:eastAsia="Times New Roman" w:hint="eastAsia"/>
          <w:b/>
          <w:bCs/>
          <w:rtl/>
          <w:lang w:eastAsia="he-IL"/>
        </w:rPr>
        <w:t>בביקורת</w:t>
      </w:r>
      <w:r w:rsidRPr="002F3F05">
        <w:rPr>
          <w:rFonts w:eastAsia="Times New Roman"/>
          <w:b/>
          <w:bCs/>
          <w:rtl/>
          <w:lang w:eastAsia="he-IL"/>
        </w:rPr>
        <w:t xml:space="preserve"> </w:t>
      </w:r>
      <w:r w:rsidRPr="002F3F05">
        <w:rPr>
          <w:rFonts w:eastAsia="Times New Roman" w:hint="eastAsia"/>
          <w:b/>
          <w:bCs/>
          <w:rtl/>
          <w:lang w:eastAsia="he-IL"/>
        </w:rPr>
        <w:t>המעקב</w:t>
      </w:r>
      <w:r w:rsidRPr="002F3F05">
        <w:rPr>
          <w:rFonts w:eastAsia="Times New Roman"/>
          <w:b/>
          <w:bCs/>
          <w:rtl/>
          <w:lang w:eastAsia="he-IL"/>
        </w:rPr>
        <w:t xml:space="preserve"> </w:t>
      </w:r>
      <w:r w:rsidRPr="002F3F05">
        <w:rPr>
          <w:rFonts w:eastAsia="Times New Roman" w:hint="eastAsia"/>
          <w:b/>
          <w:bCs/>
          <w:rtl/>
          <w:lang w:eastAsia="he-IL"/>
        </w:rPr>
        <w:t>נמצא</w:t>
      </w:r>
      <w:r w:rsidRPr="002F3F05">
        <w:rPr>
          <w:rFonts w:eastAsia="Times New Roman"/>
          <w:b/>
          <w:bCs/>
          <w:rtl/>
          <w:lang w:eastAsia="he-IL"/>
        </w:rPr>
        <w:t xml:space="preserve"> </w:t>
      </w:r>
      <w:r w:rsidRPr="002F3F05">
        <w:rPr>
          <w:rFonts w:eastAsia="Times New Roman" w:hint="eastAsia"/>
          <w:b/>
          <w:bCs/>
          <w:rtl/>
          <w:lang w:eastAsia="he-IL"/>
        </w:rPr>
        <w:t>כי</w:t>
      </w:r>
      <w:r w:rsidRPr="002F3F05">
        <w:rPr>
          <w:rFonts w:eastAsia="Times New Roman" w:hint="cs"/>
          <w:b/>
          <w:bCs/>
          <w:rtl/>
          <w:lang w:eastAsia="he-IL"/>
        </w:rPr>
        <w:t xml:space="preserve"> </w:t>
      </w:r>
      <w:r w:rsidRPr="002F3F05">
        <w:rPr>
          <w:rFonts w:eastAsia="Times New Roman" w:hint="eastAsia"/>
          <w:b/>
          <w:bCs/>
          <w:sz w:val="22"/>
          <w:rtl/>
          <w:lang w:eastAsia="he-IL"/>
        </w:rPr>
        <w:t>הליקוי</w:t>
      </w:r>
      <w:r w:rsidRPr="002F3F05">
        <w:rPr>
          <w:rFonts w:eastAsia="Times New Roman"/>
          <w:b/>
          <w:bCs/>
          <w:sz w:val="22"/>
          <w:rtl/>
          <w:lang w:eastAsia="he-IL"/>
        </w:rPr>
        <w:t xml:space="preserve"> </w:t>
      </w:r>
      <w:r w:rsidRPr="002F3F05">
        <w:rPr>
          <w:rFonts w:eastAsia="Times New Roman" w:hint="eastAsia"/>
          <w:b/>
          <w:bCs/>
          <w:sz w:val="22"/>
          <w:rtl/>
          <w:lang w:eastAsia="he-IL"/>
        </w:rPr>
        <w:t>תוקן</w:t>
      </w:r>
      <w:r w:rsidRPr="002F3F05">
        <w:rPr>
          <w:rFonts w:eastAsia="Times New Roman" w:hint="cs"/>
          <w:b/>
          <w:bCs/>
          <w:sz w:val="22"/>
          <w:rtl/>
          <w:lang w:eastAsia="he-IL"/>
        </w:rPr>
        <w:t xml:space="preserve"> במידה מועטה</w:t>
      </w:r>
      <w:r w:rsidRPr="002F3F05">
        <w:rPr>
          <w:rFonts w:eastAsia="Times New Roman"/>
          <w:b/>
          <w:bCs/>
          <w:sz w:val="22"/>
          <w:rtl/>
          <w:lang w:eastAsia="he-IL"/>
        </w:rPr>
        <w:t xml:space="preserve">. </w:t>
      </w:r>
      <w:r w:rsidRPr="002F3F05">
        <w:rPr>
          <w:rFonts w:eastAsia="Times New Roman" w:hint="cs"/>
          <w:b/>
          <w:bCs/>
          <w:sz w:val="22"/>
          <w:rtl/>
          <w:lang w:eastAsia="he-IL"/>
        </w:rPr>
        <w:t xml:space="preserve">נמצא כי </w:t>
      </w:r>
      <w:r w:rsidRPr="002F3F05">
        <w:rPr>
          <w:rFonts w:eastAsia="Times New Roman"/>
          <w:b/>
          <w:bCs/>
          <w:sz w:val="22"/>
          <w:rtl/>
          <w:lang w:eastAsia="he-IL"/>
        </w:rPr>
        <w:t xml:space="preserve">משרד הכלכלה לא קידם אסדרה כוללת </w:t>
      </w:r>
      <w:r w:rsidRPr="002F3F05">
        <w:rPr>
          <w:rFonts w:eastAsia="Times New Roman" w:hint="cs"/>
          <w:b/>
          <w:bCs/>
          <w:sz w:val="22"/>
          <w:rtl/>
          <w:lang w:eastAsia="he-IL"/>
        </w:rPr>
        <w:t xml:space="preserve">בעניין </w:t>
      </w:r>
      <w:r w:rsidRPr="002F3F05">
        <w:rPr>
          <w:rFonts w:eastAsia="Times New Roman"/>
          <w:b/>
          <w:bCs/>
          <w:sz w:val="22"/>
          <w:rtl/>
          <w:lang w:eastAsia="he-IL"/>
        </w:rPr>
        <w:t xml:space="preserve">קריאה להחזרה של </w:t>
      </w:r>
      <w:r w:rsidRPr="002F3F05">
        <w:rPr>
          <w:rFonts w:eastAsia="Times New Roman"/>
          <w:b/>
          <w:bCs/>
          <w:sz w:val="22"/>
          <w:rtl/>
          <w:lang w:eastAsia="he-IL"/>
        </w:rPr>
        <w:t>מוצרים שלא חל עליהם תקן רשמי.</w:t>
      </w:r>
      <w:r w:rsidRPr="002F3F05">
        <w:rPr>
          <w:rFonts w:eastAsia="Times New Roman" w:hint="cs"/>
          <w:b/>
          <w:bCs/>
          <w:sz w:val="22"/>
          <w:rtl/>
          <w:lang w:eastAsia="he-IL"/>
        </w:rPr>
        <w:t xml:space="preserve"> עוד נמצא כי </w:t>
      </w:r>
      <w:r w:rsidRPr="002F3F05">
        <w:rPr>
          <w:rFonts w:eastAsia="Times New Roman" w:hint="eastAsia"/>
          <w:b/>
          <w:bCs/>
          <w:sz w:val="22"/>
          <w:rtl/>
          <w:lang w:eastAsia="he-IL"/>
        </w:rPr>
        <w:t>יש</w:t>
      </w:r>
      <w:r w:rsidRPr="002F3F05">
        <w:rPr>
          <w:rFonts w:eastAsia="Times New Roman"/>
          <w:b/>
          <w:bCs/>
          <w:sz w:val="22"/>
          <w:rtl/>
          <w:lang w:eastAsia="he-IL"/>
        </w:rPr>
        <w:t xml:space="preserve"> </w:t>
      </w:r>
      <w:r w:rsidRPr="002F3F05">
        <w:rPr>
          <w:rFonts w:eastAsia="Times New Roman" w:hint="eastAsia"/>
          <w:b/>
          <w:bCs/>
          <w:sz w:val="22"/>
          <w:rtl/>
          <w:lang w:eastAsia="he-IL"/>
        </w:rPr>
        <w:t>פרסומים</w:t>
      </w:r>
      <w:r w:rsidRPr="002F3F05">
        <w:rPr>
          <w:rFonts w:eastAsia="Times New Roman"/>
          <w:b/>
          <w:bCs/>
          <w:sz w:val="22"/>
          <w:rtl/>
          <w:lang w:eastAsia="he-IL"/>
        </w:rPr>
        <w:t xml:space="preserve"> </w:t>
      </w:r>
      <w:r w:rsidRPr="002F3F05">
        <w:rPr>
          <w:rFonts w:eastAsia="Times New Roman" w:hint="eastAsia"/>
          <w:b/>
          <w:bCs/>
          <w:sz w:val="22"/>
          <w:rtl/>
          <w:lang w:eastAsia="he-IL"/>
        </w:rPr>
        <w:t>חסרים</w:t>
      </w:r>
      <w:r w:rsidRPr="002F3F05">
        <w:rPr>
          <w:rFonts w:eastAsia="Times New Roman"/>
          <w:b/>
          <w:bCs/>
          <w:sz w:val="22"/>
          <w:rtl/>
          <w:lang w:eastAsia="he-IL"/>
        </w:rPr>
        <w:t xml:space="preserve"> </w:t>
      </w:r>
      <w:r w:rsidRPr="002F3F05">
        <w:rPr>
          <w:rFonts w:eastAsia="Times New Roman" w:hint="eastAsia"/>
          <w:b/>
          <w:bCs/>
          <w:sz w:val="22"/>
          <w:rtl/>
          <w:lang w:eastAsia="he-IL"/>
        </w:rPr>
        <w:t>של</w:t>
      </w:r>
      <w:r w:rsidRPr="002F3F05">
        <w:rPr>
          <w:rFonts w:eastAsia="Times New Roman"/>
          <w:b/>
          <w:bCs/>
          <w:sz w:val="22"/>
          <w:rtl/>
          <w:lang w:eastAsia="he-IL"/>
        </w:rPr>
        <w:t xml:space="preserve"> </w:t>
      </w:r>
      <w:r w:rsidRPr="002F3F05">
        <w:rPr>
          <w:rFonts w:eastAsia="Times New Roman" w:hint="eastAsia"/>
          <w:b/>
          <w:bCs/>
          <w:sz w:val="22"/>
          <w:rtl/>
          <w:lang w:eastAsia="he-IL"/>
        </w:rPr>
        <w:t>קריאה</w:t>
      </w:r>
      <w:r w:rsidRPr="002F3F05">
        <w:rPr>
          <w:rFonts w:eastAsia="Times New Roman"/>
          <w:b/>
          <w:bCs/>
          <w:sz w:val="22"/>
          <w:rtl/>
          <w:lang w:eastAsia="he-IL"/>
        </w:rPr>
        <w:t xml:space="preserve"> </w:t>
      </w:r>
      <w:r w:rsidRPr="002F3F05">
        <w:rPr>
          <w:rFonts w:eastAsia="Times New Roman" w:hint="eastAsia"/>
          <w:b/>
          <w:bCs/>
          <w:sz w:val="22"/>
          <w:rtl/>
          <w:lang w:eastAsia="he-IL"/>
        </w:rPr>
        <w:t>להחזרה</w:t>
      </w:r>
      <w:r w:rsidRPr="002F3F05">
        <w:rPr>
          <w:rFonts w:eastAsia="Times New Roman"/>
          <w:b/>
          <w:bCs/>
          <w:sz w:val="22"/>
          <w:rtl/>
          <w:lang w:eastAsia="he-IL"/>
        </w:rPr>
        <w:t xml:space="preserve"> </w:t>
      </w:r>
      <w:r w:rsidRPr="002F3F05">
        <w:rPr>
          <w:rFonts w:eastAsia="Times New Roman" w:hint="eastAsia"/>
          <w:b/>
          <w:bCs/>
          <w:sz w:val="22"/>
          <w:rtl/>
          <w:lang w:eastAsia="he-IL"/>
        </w:rPr>
        <w:t>בשפה</w:t>
      </w:r>
      <w:r w:rsidRPr="002F3F05">
        <w:rPr>
          <w:rFonts w:eastAsia="Times New Roman"/>
          <w:b/>
          <w:bCs/>
          <w:sz w:val="22"/>
          <w:rtl/>
          <w:lang w:eastAsia="he-IL"/>
        </w:rPr>
        <w:t xml:space="preserve"> </w:t>
      </w:r>
      <w:r w:rsidRPr="002F3F05">
        <w:rPr>
          <w:rFonts w:eastAsia="Times New Roman" w:hint="eastAsia"/>
          <w:b/>
          <w:bCs/>
          <w:sz w:val="22"/>
          <w:rtl/>
          <w:lang w:eastAsia="he-IL"/>
        </w:rPr>
        <w:t>הע</w:t>
      </w:r>
      <w:r w:rsidRPr="002F3F05">
        <w:rPr>
          <w:rFonts w:eastAsia="Times New Roman" w:hint="cs"/>
          <w:b/>
          <w:bCs/>
          <w:sz w:val="22"/>
          <w:rtl/>
          <w:lang w:eastAsia="he-IL"/>
        </w:rPr>
        <w:t>רב</w:t>
      </w:r>
      <w:r w:rsidRPr="002F3F05">
        <w:rPr>
          <w:rFonts w:eastAsia="Times New Roman" w:hint="eastAsia"/>
          <w:b/>
          <w:bCs/>
          <w:sz w:val="22"/>
          <w:rtl/>
          <w:lang w:eastAsia="he-IL"/>
        </w:rPr>
        <w:t>ית</w:t>
      </w:r>
      <w:r w:rsidRPr="002F3F05">
        <w:rPr>
          <w:rFonts w:eastAsia="Times New Roman" w:hint="cs"/>
          <w:b/>
          <w:bCs/>
          <w:sz w:val="22"/>
          <w:rtl/>
          <w:lang w:eastAsia="he-IL"/>
        </w:rPr>
        <w:t xml:space="preserve"> (48 בשפה הערבית לעומת 106 בשפה העברית)</w:t>
      </w:r>
      <w:r w:rsidRPr="002F3F05">
        <w:rPr>
          <w:rFonts w:eastAsia="Times New Roman"/>
          <w:b/>
          <w:bCs/>
          <w:sz w:val="22"/>
          <w:rtl/>
          <w:lang w:eastAsia="he-IL"/>
        </w:rPr>
        <w:t>.</w:t>
      </w:r>
    </w:p>
    <w:p w:rsidR="005E0439" w:rsidRPr="002F3F05" w:rsidP="00243BEA">
      <w:pPr>
        <w:spacing w:line="269" w:lineRule="auto"/>
        <w:rPr>
          <w:rFonts w:eastAsia="Times New Roman"/>
          <w:b/>
          <w:bCs/>
          <w:sz w:val="22"/>
          <w:rtl/>
          <w:lang w:eastAsia="he-IL"/>
        </w:rPr>
      </w:pPr>
    </w:p>
    <w:p w:rsidR="002F3F05" w:rsidRPr="002F3F05" w:rsidP="00243BEA">
      <w:pPr>
        <w:keepNext/>
        <w:keepLines/>
        <w:spacing w:line="269" w:lineRule="auto"/>
        <w:jc w:val="center"/>
        <w:rPr>
          <w:rFonts w:ascii="David" w:eastAsia="Times New Roman" w:hAnsi="David"/>
          <w:b/>
          <w:bCs/>
          <w:sz w:val="22"/>
          <w:rtl/>
          <w:lang w:eastAsia="he-IL"/>
        </w:rPr>
      </w:pPr>
      <w:r w:rsidRPr="002F3F05">
        <w:rPr>
          <w:rFonts w:ascii="David" w:eastAsia="Times New Roman" w:hAnsi="David"/>
          <w:b/>
          <w:bCs/>
          <w:sz w:val="22"/>
          <w:rtl/>
          <w:lang w:eastAsia="he-IL"/>
        </w:rPr>
        <w:t>מידת תיקון הליקוי</w:t>
      </w:r>
    </w:p>
    <w:p w:rsidR="002F3F05" w:rsidRPr="002F3F05" w:rsidP="00243BEA">
      <w:pPr>
        <w:spacing w:line="269" w:lineRule="auto"/>
        <w:jc w:val="center"/>
        <w:rPr>
          <w:rFonts w:eastAsia="Times New Roman"/>
          <w:b/>
          <w:bCs/>
          <w:sz w:val="22"/>
          <w:lang w:eastAsia="he-IL"/>
        </w:rPr>
      </w:pPr>
      <w:r w:rsidRPr="002F3F05">
        <w:rPr>
          <w:rFonts w:eastAsia="Calibri"/>
          <w:noProof/>
          <w:sz w:val="22"/>
        </w:rPr>
        <w:drawing>
          <wp:inline distT="0" distB="0" distL="0" distR="0">
            <wp:extent cx="3960000" cy="794146"/>
            <wp:effectExtent l="0" t="0" r="2540" b="0"/>
            <wp:docPr id="30" name="תמונה 30"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מונה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94146"/>
                    </a:xfrm>
                    <a:prstGeom prst="rect">
                      <a:avLst/>
                    </a:prstGeom>
                    <a:noFill/>
                    <a:ln>
                      <a:noFill/>
                    </a:ln>
                  </pic:spPr>
                </pic:pic>
              </a:graphicData>
            </a:graphic>
          </wp:inline>
        </w:drawing>
      </w:r>
    </w:p>
    <w:p w:rsidR="002F3F05" w:rsidRPr="002F3F05" w:rsidP="00243BEA">
      <w:pPr>
        <w:spacing w:line="269" w:lineRule="auto"/>
        <w:rPr>
          <w:rFonts w:eastAsia="Calibri"/>
          <w:sz w:val="22"/>
          <w:rtl/>
          <w:lang w:eastAsia="he-IL"/>
        </w:rPr>
      </w:pPr>
      <w:bookmarkStart w:id="690" w:name="_Hlk229915965"/>
    </w:p>
    <w:p w:rsidR="002F3F05" w:rsidRPr="002F3F05" w:rsidP="00243BEA">
      <w:pPr>
        <w:spacing w:line="269" w:lineRule="auto"/>
        <w:rPr>
          <w:rFonts w:eastAsia="Calibri"/>
          <w:sz w:val="22"/>
          <w:rtl/>
          <w:lang w:eastAsia="he-IL"/>
        </w:rPr>
      </w:pPr>
      <w:r w:rsidRPr="002F3F05">
        <w:rPr>
          <w:rFonts w:eastAsia="Calibri" w:hint="cs"/>
          <w:sz w:val="22"/>
          <w:rtl/>
          <w:lang w:eastAsia="he-IL"/>
        </w:rPr>
        <w:t xml:space="preserve">משרד הכלכלה מסר בתגובתו כי הוא </w:t>
      </w:r>
      <w:r w:rsidRPr="002F3F05">
        <w:rPr>
          <w:rFonts w:eastAsia="Calibri"/>
          <w:sz w:val="22"/>
          <w:rtl/>
          <w:lang w:eastAsia="he-IL"/>
        </w:rPr>
        <w:t>מפעיל אתר ייעודי לפרסום הודעות אזהר</w:t>
      </w:r>
      <w:r w:rsidRPr="002F3F05">
        <w:rPr>
          <w:rFonts w:eastAsia="Calibri" w:hint="cs"/>
          <w:sz w:val="22"/>
          <w:rtl/>
          <w:lang w:eastAsia="he-IL"/>
        </w:rPr>
        <w:t>ה</w:t>
      </w:r>
      <w:r w:rsidRPr="002F3F05">
        <w:rPr>
          <w:rFonts w:eastAsia="Calibri"/>
          <w:sz w:val="22"/>
          <w:rtl/>
          <w:lang w:eastAsia="he-IL"/>
        </w:rPr>
        <w:t xml:space="preserve"> ומידע לגבי החזרה (ריקול) של מוצר צריכה. </w:t>
      </w:r>
      <w:r w:rsidRPr="002F3F05">
        <w:rPr>
          <w:rFonts w:eastAsia="Calibri" w:hint="cs"/>
          <w:sz w:val="22"/>
          <w:rtl/>
          <w:lang w:eastAsia="he-IL"/>
        </w:rPr>
        <w:t>ב</w:t>
      </w:r>
      <w:r w:rsidRPr="002F3F05">
        <w:rPr>
          <w:rFonts w:eastAsia="Calibri"/>
          <w:sz w:val="22"/>
          <w:rtl/>
          <w:lang w:eastAsia="he-IL"/>
        </w:rPr>
        <w:t xml:space="preserve">אתר </w:t>
      </w:r>
      <w:r w:rsidRPr="002F3F05">
        <w:rPr>
          <w:rFonts w:eastAsia="Calibri" w:hint="cs"/>
          <w:sz w:val="22"/>
          <w:rtl/>
          <w:lang w:eastAsia="he-IL"/>
        </w:rPr>
        <w:t>יש</w:t>
      </w:r>
      <w:r w:rsidRPr="002F3F05">
        <w:rPr>
          <w:rFonts w:eastAsia="Calibri"/>
          <w:sz w:val="22"/>
          <w:rtl/>
          <w:lang w:eastAsia="he-IL"/>
        </w:rPr>
        <w:t xml:space="preserve"> מידע עדכני לציבור ולגורמים </w:t>
      </w:r>
      <w:r w:rsidRPr="002F3F05">
        <w:rPr>
          <w:rFonts w:eastAsia="Calibri" w:hint="cs"/>
          <w:sz w:val="22"/>
          <w:rtl/>
          <w:lang w:eastAsia="he-IL"/>
        </w:rPr>
        <w:t>ה</w:t>
      </w:r>
      <w:r w:rsidRPr="002F3F05">
        <w:rPr>
          <w:rFonts w:eastAsia="Calibri"/>
          <w:sz w:val="22"/>
          <w:rtl/>
          <w:lang w:eastAsia="he-IL"/>
        </w:rPr>
        <w:t>מקצועיים</w:t>
      </w:r>
      <w:r w:rsidRPr="002F3F05">
        <w:rPr>
          <w:rFonts w:eastAsia="Calibri" w:hint="cs"/>
          <w:sz w:val="22"/>
          <w:rtl/>
          <w:lang w:eastAsia="he-IL"/>
        </w:rPr>
        <w:t>,</w:t>
      </w:r>
      <w:r w:rsidRPr="002F3F05">
        <w:rPr>
          <w:rFonts w:eastAsia="Calibri"/>
          <w:sz w:val="22"/>
          <w:rtl/>
          <w:lang w:eastAsia="he-IL"/>
        </w:rPr>
        <w:t xml:space="preserve"> ו</w:t>
      </w:r>
      <w:r w:rsidRPr="002F3F05">
        <w:rPr>
          <w:rFonts w:eastAsia="Calibri" w:hint="cs"/>
          <w:sz w:val="22"/>
          <w:rtl/>
          <w:lang w:eastAsia="he-IL"/>
        </w:rPr>
        <w:t xml:space="preserve">הוא </w:t>
      </w:r>
      <w:r w:rsidRPr="002F3F05">
        <w:rPr>
          <w:rFonts w:eastAsia="Calibri"/>
          <w:sz w:val="22"/>
          <w:rtl/>
          <w:lang w:eastAsia="he-IL"/>
        </w:rPr>
        <w:t>מתעדכן באופן שוטף בהתאם לפעילות האכיפה והדיווחים המתקבלים</w:t>
      </w:r>
      <w:r w:rsidRPr="002F3F05">
        <w:rPr>
          <w:rFonts w:eastAsia="Calibri" w:hint="cs"/>
          <w:sz w:val="22"/>
          <w:rtl/>
          <w:lang w:eastAsia="he-IL"/>
        </w:rPr>
        <w:t xml:space="preserve">. </w:t>
      </w:r>
      <w:r w:rsidRPr="002F3F05">
        <w:rPr>
          <w:rFonts w:eastAsia="Calibri"/>
          <w:sz w:val="22"/>
          <w:rtl/>
          <w:lang w:eastAsia="he-IL"/>
        </w:rPr>
        <w:t xml:space="preserve">משרד הכלכלה </w:t>
      </w:r>
      <w:r w:rsidRPr="002F3F05">
        <w:rPr>
          <w:rFonts w:eastAsia="Calibri" w:hint="cs"/>
          <w:sz w:val="22"/>
          <w:rtl/>
          <w:lang w:eastAsia="he-IL"/>
        </w:rPr>
        <w:t>ציין כי מיפה את</w:t>
      </w:r>
      <w:r w:rsidRPr="002F3F05">
        <w:rPr>
          <w:rFonts w:eastAsia="Calibri"/>
          <w:sz w:val="22"/>
          <w:rtl/>
          <w:lang w:eastAsia="he-IL"/>
        </w:rPr>
        <w:t xml:space="preserve"> כל הודעות האזהרה וה</w:t>
      </w:r>
      <w:r w:rsidRPr="002F3F05">
        <w:rPr>
          <w:rFonts w:eastAsia="Calibri" w:hint="cs"/>
          <w:sz w:val="22"/>
          <w:rtl/>
          <w:lang w:eastAsia="he-IL"/>
        </w:rPr>
        <w:t>ודעות ה</w:t>
      </w:r>
      <w:r w:rsidRPr="002F3F05">
        <w:rPr>
          <w:rFonts w:eastAsia="Calibri"/>
          <w:sz w:val="22"/>
          <w:rtl/>
          <w:lang w:eastAsia="he-IL"/>
        </w:rPr>
        <w:t>ריקול שפורסמו בפורט</w:t>
      </w:r>
      <w:r w:rsidRPr="002F3F05">
        <w:rPr>
          <w:rFonts w:eastAsia="Calibri" w:hint="cs"/>
          <w:sz w:val="22"/>
          <w:rtl/>
          <w:lang w:eastAsia="he-IL"/>
        </w:rPr>
        <w:t>ן</w:t>
      </w:r>
      <w:r w:rsidRPr="002F3F05">
        <w:rPr>
          <w:rFonts w:eastAsia="Calibri"/>
          <w:sz w:val="22"/>
          <w:rtl/>
          <w:lang w:eastAsia="he-IL"/>
        </w:rPr>
        <w:t xml:space="preserve"> מוצרים מסוכנים</w:t>
      </w:r>
      <w:r w:rsidRPr="002F3F05">
        <w:rPr>
          <w:rFonts w:eastAsia="Calibri" w:hint="cs"/>
          <w:sz w:val="22"/>
          <w:rtl/>
          <w:lang w:eastAsia="he-IL"/>
        </w:rPr>
        <w:t xml:space="preserve"> ומצא גם הוא </w:t>
      </w:r>
      <w:r w:rsidRPr="002F3F05">
        <w:rPr>
          <w:rFonts w:eastAsia="Calibri"/>
          <w:sz w:val="22"/>
          <w:rtl/>
          <w:lang w:eastAsia="he-IL"/>
        </w:rPr>
        <w:t xml:space="preserve">כי קיים פער בין </w:t>
      </w:r>
      <w:r w:rsidRPr="002F3F05">
        <w:rPr>
          <w:rFonts w:eastAsia="Calibri" w:hint="cs"/>
          <w:sz w:val="22"/>
          <w:rtl/>
          <w:lang w:eastAsia="he-IL"/>
        </w:rPr>
        <w:t>ה</w:t>
      </w:r>
      <w:r w:rsidRPr="002F3F05">
        <w:rPr>
          <w:rFonts w:eastAsia="Calibri"/>
          <w:sz w:val="22"/>
          <w:rtl/>
          <w:lang w:eastAsia="he-IL"/>
        </w:rPr>
        <w:t xml:space="preserve">הודעות שפורסמו בעברית </w:t>
      </w:r>
      <w:r w:rsidRPr="002F3F05">
        <w:rPr>
          <w:rFonts w:eastAsia="Calibri" w:hint="cs"/>
          <w:sz w:val="22"/>
          <w:rtl/>
          <w:lang w:eastAsia="he-IL"/>
        </w:rPr>
        <w:t>להודעות</w:t>
      </w:r>
      <w:r w:rsidRPr="002F3F05">
        <w:rPr>
          <w:rFonts w:eastAsia="Calibri"/>
          <w:sz w:val="22"/>
          <w:rtl/>
          <w:lang w:eastAsia="he-IL"/>
        </w:rPr>
        <w:t xml:space="preserve"> שתורגמו לערבית. ל</w:t>
      </w:r>
      <w:r w:rsidRPr="002F3F05">
        <w:rPr>
          <w:rFonts w:eastAsia="Calibri" w:hint="cs"/>
          <w:sz w:val="22"/>
          <w:rtl/>
          <w:lang w:eastAsia="he-IL"/>
        </w:rPr>
        <w:t xml:space="preserve">שם </w:t>
      </w:r>
      <w:r w:rsidRPr="002F3F05">
        <w:rPr>
          <w:rFonts w:eastAsia="Calibri"/>
          <w:sz w:val="22"/>
          <w:rtl/>
          <w:lang w:eastAsia="he-IL"/>
        </w:rPr>
        <w:t>גישור על הפער</w:t>
      </w:r>
      <w:r w:rsidRPr="002F3F05">
        <w:rPr>
          <w:rFonts w:eastAsia="Calibri" w:hint="cs"/>
          <w:sz w:val="22"/>
          <w:rtl/>
          <w:lang w:eastAsia="he-IL"/>
        </w:rPr>
        <w:t xml:space="preserve"> בתרגום ההודעות</w:t>
      </w:r>
      <w:r w:rsidRPr="002F3F05">
        <w:rPr>
          <w:rFonts w:eastAsia="Calibri"/>
          <w:sz w:val="22"/>
          <w:rtl/>
          <w:lang w:eastAsia="he-IL"/>
        </w:rPr>
        <w:t xml:space="preserve"> הוקצו יותר משאבים לספק שירות שיתרגם את ההודעות לשפה </w:t>
      </w:r>
      <w:r w:rsidRPr="002F3F05">
        <w:rPr>
          <w:rFonts w:eastAsia="Calibri" w:hint="cs"/>
          <w:sz w:val="22"/>
          <w:rtl/>
          <w:lang w:eastAsia="he-IL"/>
        </w:rPr>
        <w:t>ה</w:t>
      </w:r>
      <w:r w:rsidRPr="002F3F05">
        <w:rPr>
          <w:rFonts w:eastAsia="Calibri"/>
          <w:sz w:val="22"/>
          <w:rtl/>
          <w:lang w:eastAsia="he-IL"/>
        </w:rPr>
        <w:t>ערבית.</w:t>
      </w:r>
      <w:r w:rsidRPr="002F3F05">
        <w:rPr>
          <w:rFonts w:eastAsia="Calibri" w:hint="cs"/>
          <w:sz w:val="22"/>
          <w:rtl/>
          <w:lang w:eastAsia="he-IL"/>
        </w:rPr>
        <w:t xml:space="preserve"> עוד מסר </w:t>
      </w:r>
      <w:r w:rsidRPr="002F3F05">
        <w:rPr>
          <w:rFonts w:eastAsia="Calibri"/>
          <w:sz w:val="22"/>
          <w:rtl/>
          <w:lang w:eastAsia="he-IL"/>
        </w:rPr>
        <w:t xml:space="preserve">משרד הכלכלה </w:t>
      </w:r>
      <w:r w:rsidRPr="002F3F05">
        <w:rPr>
          <w:rFonts w:eastAsia="Calibri" w:hint="eastAsia"/>
          <w:sz w:val="22"/>
          <w:rtl/>
          <w:lang w:eastAsia="he-IL"/>
        </w:rPr>
        <w:t>כי</w:t>
      </w:r>
      <w:r w:rsidRPr="002F3F05">
        <w:rPr>
          <w:rFonts w:eastAsia="Calibri"/>
          <w:sz w:val="22"/>
          <w:rtl/>
          <w:lang w:eastAsia="he-IL"/>
        </w:rPr>
        <w:t xml:space="preserve"> אין טעם לתרגם את ההודעות שפורסמו עד סוף שנת 2025, ו</w:t>
      </w:r>
      <w:r w:rsidRPr="002F3F05">
        <w:rPr>
          <w:rFonts w:eastAsia="Calibri" w:hint="eastAsia"/>
          <w:sz w:val="22"/>
          <w:rtl/>
          <w:lang w:eastAsia="he-IL"/>
        </w:rPr>
        <w:t>כי</w:t>
      </w:r>
      <w:r w:rsidRPr="002F3F05">
        <w:rPr>
          <w:rFonts w:eastAsia="Calibri"/>
          <w:sz w:val="22"/>
          <w:rtl/>
          <w:lang w:eastAsia="he-IL"/>
        </w:rPr>
        <w:t xml:space="preserve"> </w:t>
      </w:r>
      <w:r w:rsidRPr="002F3F05">
        <w:rPr>
          <w:rFonts w:eastAsia="Calibri" w:hint="eastAsia"/>
          <w:sz w:val="22"/>
          <w:rtl/>
          <w:lang w:eastAsia="he-IL"/>
        </w:rPr>
        <w:t>הוא</w:t>
      </w:r>
      <w:r w:rsidRPr="002F3F05">
        <w:rPr>
          <w:rFonts w:eastAsia="Calibri"/>
          <w:sz w:val="22"/>
          <w:rtl/>
          <w:lang w:eastAsia="he-IL"/>
        </w:rPr>
        <w:t xml:space="preserve"> </w:t>
      </w:r>
      <w:r w:rsidRPr="002F3F05">
        <w:rPr>
          <w:rFonts w:eastAsia="Calibri" w:hint="eastAsia"/>
          <w:sz w:val="22"/>
          <w:rtl/>
          <w:lang w:eastAsia="he-IL"/>
        </w:rPr>
        <w:t>בוחן</w:t>
      </w:r>
      <w:r w:rsidRPr="002F3F05">
        <w:rPr>
          <w:rFonts w:eastAsia="Calibri"/>
          <w:sz w:val="22"/>
          <w:rtl/>
          <w:lang w:eastAsia="he-IL"/>
        </w:rPr>
        <w:t xml:space="preserve"> </w:t>
      </w:r>
      <w:r w:rsidRPr="002F3F05">
        <w:rPr>
          <w:rFonts w:eastAsia="Calibri" w:hint="eastAsia"/>
          <w:sz w:val="22"/>
          <w:rtl/>
          <w:lang w:eastAsia="he-IL"/>
        </w:rPr>
        <w:t>את</w:t>
      </w:r>
      <w:r w:rsidRPr="002F3F05">
        <w:rPr>
          <w:rFonts w:eastAsia="Calibri"/>
          <w:sz w:val="22"/>
          <w:rtl/>
          <w:lang w:eastAsia="he-IL"/>
        </w:rPr>
        <w:t xml:space="preserve"> </w:t>
      </w:r>
      <w:r w:rsidRPr="002F3F05">
        <w:rPr>
          <w:rFonts w:eastAsia="Calibri" w:hint="eastAsia"/>
          <w:sz w:val="22"/>
          <w:rtl/>
          <w:lang w:eastAsia="he-IL"/>
        </w:rPr>
        <w:t>הצורך</w:t>
      </w:r>
      <w:r w:rsidRPr="002F3F05">
        <w:rPr>
          <w:rFonts w:eastAsia="Calibri"/>
          <w:sz w:val="22"/>
          <w:rtl/>
          <w:lang w:eastAsia="he-IL"/>
        </w:rPr>
        <w:t xml:space="preserve"> </w:t>
      </w:r>
      <w:r w:rsidRPr="002F3F05">
        <w:rPr>
          <w:rFonts w:eastAsia="Calibri" w:hint="eastAsia"/>
          <w:sz w:val="22"/>
          <w:rtl/>
          <w:lang w:eastAsia="he-IL"/>
        </w:rPr>
        <w:t>לתרגם</w:t>
      </w:r>
      <w:r w:rsidRPr="002F3F05">
        <w:rPr>
          <w:rFonts w:eastAsia="Calibri"/>
          <w:sz w:val="22"/>
          <w:rtl/>
          <w:lang w:eastAsia="he-IL"/>
        </w:rPr>
        <w:t xml:space="preserve"> </w:t>
      </w:r>
      <w:r w:rsidRPr="002F3F05">
        <w:rPr>
          <w:rFonts w:eastAsia="Calibri" w:hint="eastAsia"/>
          <w:sz w:val="22"/>
          <w:rtl/>
          <w:lang w:eastAsia="he-IL"/>
        </w:rPr>
        <w:t>הודעות</w:t>
      </w:r>
      <w:r w:rsidRPr="002F3F05">
        <w:rPr>
          <w:rFonts w:eastAsia="Calibri"/>
          <w:sz w:val="22"/>
          <w:rtl/>
          <w:lang w:eastAsia="he-IL"/>
        </w:rPr>
        <w:t xml:space="preserve"> </w:t>
      </w:r>
      <w:r w:rsidRPr="002F3F05">
        <w:rPr>
          <w:rFonts w:eastAsia="Calibri" w:hint="eastAsia"/>
          <w:sz w:val="22"/>
          <w:rtl/>
          <w:lang w:eastAsia="he-IL"/>
        </w:rPr>
        <w:t>שפורסמו</w:t>
      </w:r>
      <w:r w:rsidRPr="002F3F05">
        <w:rPr>
          <w:rFonts w:eastAsia="Calibri"/>
          <w:sz w:val="22"/>
          <w:rtl/>
          <w:lang w:eastAsia="he-IL"/>
        </w:rPr>
        <w:t xml:space="preserve"> </w:t>
      </w:r>
      <w:r w:rsidRPr="002F3F05">
        <w:rPr>
          <w:rFonts w:eastAsia="Calibri" w:hint="eastAsia"/>
          <w:sz w:val="22"/>
          <w:rtl/>
          <w:lang w:eastAsia="he-IL"/>
        </w:rPr>
        <w:t>בשנת</w:t>
      </w:r>
      <w:r w:rsidRPr="002F3F05">
        <w:rPr>
          <w:rFonts w:eastAsia="Calibri"/>
          <w:sz w:val="22"/>
          <w:rtl/>
          <w:lang w:eastAsia="he-IL"/>
        </w:rPr>
        <w:t xml:space="preserve"> 2026, </w:t>
      </w:r>
      <w:r w:rsidRPr="002F3F05">
        <w:rPr>
          <w:rFonts w:eastAsia="Calibri" w:hint="eastAsia"/>
          <w:sz w:val="22"/>
          <w:rtl/>
          <w:lang w:eastAsia="he-IL"/>
        </w:rPr>
        <w:t>ואם</w:t>
      </w:r>
      <w:r w:rsidRPr="002F3F05">
        <w:rPr>
          <w:rFonts w:eastAsia="Calibri"/>
          <w:sz w:val="22"/>
          <w:rtl/>
          <w:lang w:eastAsia="he-IL"/>
        </w:rPr>
        <w:t xml:space="preserve"> </w:t>
      </w:r>
      <w:r w:rsidRPr="002F3F05">
        <w:rPr>
          <w:rFonts w:eastAsia="Calibri" w:hint="eastAsia"/>
          <w:sz w:val="22"/>
          <w:rtl/>
          <w:lang w:eastAsia="he-IL"/>
        </w:rPr>
        <w:t>הוא</w:t>
      </w:r>
      <w:r w:rsidRPr="002F3F05">
        <w:rPr>
          <w:rFonts w:eastAsia="Calibri"/>
          <w:sz w:val="22"/>
          <w:rtl/>
          <w:lang w:eastAsia="he-IL"/>
        </w:rPr>
        <w:t xml:space="preserve"> מזהה </w:t>
      </w:r>
      <w:r w:rsidRPr="002F3F05">
        <w:rPr>
          <w:rFonts w:eastAsia="Calibri" w:hint="eastAsia"/>
          <w:sz w:val="22"/>
          <w:rtl/>
          <w:lang w:eastAsia="he-IL"/>
        </w:rPr>
        <w:t>שמדובר</w:t>
      </w:r>
      <w:r w:rsidRPr="002F3F05">
        <w:rPr>
          <w:rFonts w:eastAsia="Calibri"/>
          <w:sz w:val="22"/>
          <w:rtl/>
          <w:lang w:eastAsia="he-IL"/>
        </w:rPr>
        <w:t xml:space="preserve"> במצרך ששימוש בו ייחודי </w:t>
      </w:r>
      <w:r w:rsidRPr="002F3F05">
        <w:rPr>
          <w:rFonts w:eastAsia="Calibri" w:hint="eastAsia"/>
          <w:sz w:val="22"/>
          <w:rtl/>
          <w:lang w:eastAsia="he-IL"/>
        </w:rPr>
        <w:t>לאוכלוסייה</w:t>
      </w:r>
      <w:r w:rsidRPr="002F3F05">
        <w:rPr>
          <w:rFonts w:eastAsia="Calibri"/>
          <w:sz w:val="22"/>
          <w:rtl/>
          <w:lang w:eastAsia="he-IL"/>
        </w:rPr>
        <w:t xml:space="preserve"> </w:t>
      </w:r>
      <w:r w:rsidRPr="002F3F05">
        <w:rPr>
          <w:rFonts w:eastAsia="Calibri" w:hint="eastAsia"/>
          <w:sz w:val="22"/>
          <w:rtl/>
          <w:lang w:eastAsia="he-IL"/>
        </w:rPr>
        <w:t>מסוימת</w:t>
      </w:r>
      <w:r w:rsidRPr="002F3F05">
        <w:rPr>
          <w:rFonts w:eastAsia="Calibri"/>
          <w:sz w:val="22"/>
          <w:rtl/>
          <w:lang w:eastAsia="he-IL"/>
        </w:rPr>
        <w:t>, הוא מתרגם את אזהרותיו ג</w:t>
      </w:r>
      <w:r w:rsidRPr="002F3F05">
        <w:rPr>
          <w:rFonts w:eastAsia="Calibri" w:hint="eastAsia"/>
          <w:sz w:val="22"/>
          <w:rtl/>
          <w:lang w:eastAsia="he-IL"/>
        </w:rPr>
        <w:t>ם</w:t>
      </w:r>
      <w:r w:rsidRPr="002F3F05">
        <w:rPr>
          <w:rFonts w:eastAsia="Calibri"/>
          <w:sz w:val="22"/>
          <w:rtl/>
          <w:lang w:eastAsia="he-IL"/>
        </w:rPr>
        <w:t xml:space="preserve"> לשפת </w:t>
      </w:r>
      <w:r w:rsidRPr="002F3F05">
        <w:rPr>
          <w:rFonts w:eastAsia="Calibri" w:hint="eastAsia"/>
          <w:sz w:val="22"/>
          <w:rtl/>
          <w:lang w:eastAsia="he-IL"/>
        </w:rPr>
        <w:t>אותה</w:t>
      </w:r>
      <w:r w:rsidRPr="002F3F05">
        <w:rPr>
          <w:rFonts w:eastAsia="Calibri"/>
          <w:sz w:val="22"/>
          <w:rtl/>
          <w:lang w:eastAsia="he-IL"/>
        </w:rPr>
        <w:t xml:space="preserve"> </w:t>
      </w:r>
      <w:r w:rsidRPr="002F3F05">
        <w:rPr>
          <w:rFonts w:eastAsia="Calibri" w:hint="eastAsia"/>
          <w:sz w:val="22"/>
          <w:rtl/>
          <w:lang w:eastAsia="he-IL"/>
        </w:rPr>
        <w:t>אוכלוסייה</w:t>
      </w:r>
      <w:r w:rsidRPr="002F3F05">
        <w:rPr>
          <w:rFonts w:eastAsia="Calibri"/>
          <w:sz w:val="22"/>
          <w:rtl/>
          <w:lang w:eastAsia="he-IL"/>
        </w:rPr>
        <w:t xml:space="preserve">, </w:t>
      </w:r>
      <w:r w:rsidRPr="002F3F05">
        <w:rPr>
          <w:rFonts w:eastAsia="Calibri" w:hint="eastAsia"/>
          <w:sz w:val="22"/>
          <w:rtl/>
          <w:lang w:eastAsia="he-IL"/>
        </w:rPr>
        <w:t>ובין</w:t>
      </w:r>
      <w:r w:rsidRPr="002F3F05">
        <w:rPr>
          <w:rFonts w:eastAsia="Calibri"/>
          <w:sz w:val="22"/>
          <w:rtl/>
          <w:lang w:eastAsia="he-IL"/>
        </w:rPr>
        <w:t xml:space="preserve"> </w:t>
      </w:r>
      <w:r w:rsidRPr="002F3F05">
        <w:rPr>
          <w:rFonts w:eastAsia="Calibri" w:hint="eastAsia"/>
          <w:sz w:val="22"/>
          <w:rtl/>
          <w:lang w:eastAsia="he-IL"/>
        </w:rPr>
        <w:t>היתר</w:t>
      </w:r>
      <w:r w:rsidRPr="002F3F05">
        <w:rPr>
          <w:rFonts w:eastAsia="Calibri"/>
          <w:sz w:val="22"/>
          <w:rtl/>
          <w:lang w:eastAsia="he-IL"/>
        </w:rPr>
        <w:t xml:space="preserve"> </w:t>
      </w:r>
      <w:r w:rsidRPr="002F3F05">
        <w:rPr>
          <w:rFonts w:eastAsia="Calibri" w:hint="eastAsia"/>
          <w:sz w:val="22"/>
          <w:rtl/>
          <w:lang w:eastAsia="he-IL"/>
        </w:rPr>
        <w:t>לערבית</w:t>
      </w:r>
      <w:r w:rsidRPr="002F3F05">
        <w:rPr>
          <w:rFonts w:eastAsia="Calibri"/>
          <w:sz w:val="22"/>
          <w:rtl/>
          <w:lang w:eastAsia="he-IL"/>
        </w:rPr>
        <w:t xml:space="preserve">. </w:t>
      </w:r>
      <w:bookmarkEnd w:id="690"/>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sz w:val="22"/>
          <w:rtl/>
          <w:lang w:eastAsia="he-IL"/>
        </w:rPr>
      </w:pPr>
      <w:r w:rsidRPr="002F3F05">
        <w:rPr>
          <w:rFonts w:eastAsia="Calibri" w:hint="eastAsia"/>
          <w:b/>
          <w:bCs/>
          <w:sz w:val="22"/>
          <w:rtl/>
          <w:lang w:eastAsia="he-IL"/>
        </w:rPr>
        <w:t>מומלץ</w:t>
      </w:r>
      <w:r w:rsidRPr="002F3F05">
        <w:rPr>
          <w:rFonts w:eastAsia="Calibri"/>
          <w:b/>
          <w:bCs/>
          <w:sz w:val="22"/>
          <w:rtl/>
          <w:lang w:eastAsia="he-IL"/>
        </w:rPr>
        <w:t xml:space="preserve"> </w:t>
      </w:r>
      <w:r w:rsidRPr="002F3F05">
        <w:rPr>
          <w:rFonts w:eastAsia="Calibri" w:hint="eastAsia"/>
          <w:b/>
          <w:bCs/>
          <w:sz w:val="22"/>
          <w:rtl/>
          <w:lang w:eastAsia="he-IL"/>
        </w:rPr>
        <w:t>למשרד</w:t>
      </w:r>
      <w:r w:rsidRPr="002F3F05">
        <w:rPr>
          <w:rFonts w:eastAsia="Calibri"/>
          <w:b/>
          <w:bCs/>
          <w:sz w:val="22"/>
          <w:rtl/>
          <w:lang w:eastAsia="he-IL"/>
        </w:rPr>
        <w:t xml:space="preserve"> </w:t>
      </w:r>
      <w:r w:rsidRPr="002F3F05">
        <w:rPr>
          <w:rFonts w:eastAsia="Calibri" w:hint="eastAsia"/>
          <w:b/>
          <w:bCs/>
          <w:sz w:val="22"/>
          <w:rtl/>
          <w:lang w:eastAsia="he-IL"/>
        </w:rPr>
        <w:t>הכלכלה</w:t>
      </w:r>
      <w:r w:rsidRPr="002F3F05">
        <w:rPr>
          <w:rFonts w:eastAsia="Calibri"/>
          <w:b/>
          <w:bCs/>
          <w:sz w:val="22"/>
          <w:rtl/>
          <w:lang w:eastAsia="he-IL"/>
        </w:rPr>
        <w:t xml:space="preserve"> </w:t>
      </w:r>
      <w:r w:rsidRPr="002F3F05">
        <w:rPr>
          <w:rFonts w:eastAsia="Calibri" w:hint="cs"/>
          <w:b/>
          <w:bCs/>
          <w:sz w:val="22"/>
          <w:rtl/>
          <w:lang w:eastAsia="he-IL"/>
        </w:rPr>
        <w:t>ולממונה על התקינה לבחון</w:t>
      </w:r>
      <w:r w:rsidRPr="002F3F05">
        <w:rPr>
          <w:rFonts w:eastAsia="Calibri"/>
          <w:b/>
          <w:bCs/>
          <w:sz w:val="22"/>
          <w:rtl/>
          <w:lang w:eastAsia="he-IL"/>
        </w:rPr>
        <w:t xml:space="preserve"> </w:t>
      </w:r>
      <w:r w:rsidRPr="002F3F05">
        <w:rPr>
          <w:rFonts w:eastAsia="Calibri" w:hint="eastAsia"/>
          <w:b/>
          <w:bCs/>
          <w:sz w:val="22"/>
          <w:rtl/>
          <w:lang w:eastAsia="he-IL"/>
        </w:rPr>
        <w:t>אסדרה</w:t>
      </w:r>
      <w:r w:rsidRPr="002F3F05">
        <w:rPr>
          <w:rFonts w:eastAsia="Calibri"/>
          <w:b/>
          <w:bCs/>
          <w:sz w:val="22"/>
          <w:rtl/>
          <w:lang w:eastAsia="he-IL"/>
        </w:rPr>
        <w:t xml:space="preserve"> </w:t>
      </w:r>
      <w:r w:rsidRPr="002F3F05">
        <w:rPr>
          <w:rFonts w:eastAsia="Calibri" w:hint="eastAsia"/>
          <w:b/>
          <w:bCs/>
          <w:sz w:val="22"/>
          <w:rtl/>
          <w:lang w:eastAsia="he-IL"/>
        </w:rPr>
        <w:t>כוללת</w:t>
      </w:r>
      <w:r w:rsidRPr="002F3F05">
        <w:rPr>
          <w:rFonts w:eastAsia="Calibri"/>
          <w:b/>
          <w:bCs/>
          <w:sz w:val="22"/>
          <w:rtl/>
          <w:lang w:eastAsia="he-IL"/>
        </w:rPr>
        <w:t xml:space="preserve"> </w:t>
      </w:r>
      <w:r w:rsidRPr="002F3F05">
        <w:rPr>
          <w:rFonts w:eastAsia="Calibri" w:hint="eastAsia"/>
          <w:b/>
          <w:bCs/>
          <w:sz w:val="22"/>
          <w:rtl/>
          <w:lang w:eastAsia="he-IL"/>
        </w:rPr>
        <w:t>בתחום</w:t>
      </w:r>
      <w:r w:rsidRPr="002F3F05">
        <w:rPr>
          <w:rFonts w:eastAsia="Calibri"/>
          <w:b/>
          <w:bCs/>
          <w:sz w:val="22"/>
          <w:rtl/>
          <w:lang w:eastAsia="he-IL"/>
        </w:rPr>
        <w:t xml:space="preserve"> </w:t>
      </w:r>
      <w:r w:rsidRPr="002F3F05">
        <w:rPr>
          <w:rFonts w:eastAsia="Calibri" w:hint="eastAsia"/>
          <w:b/>
          <w:bCs/>
          <w:sz w:val="22"/>
          <w:rtl/>
          <w:lang w:eastAsia="he-IL"/>
        </w:rPr>
        <w:t>של</w:t>
      </w:r>
      <w:r w:rsidRPr="002F3F05">
        <w:rPr>
          <w:rFonts w:eastAsia="Calibri"/>
          <w:b/>
          <w:bCs/>
          <w:sz w:val="22"/>
          <w:rtl/>
          <w:lang w:eastAsia="he-IL"/>
        </w:rPr>
        <w:t xml:space="preserve"> </w:t>
      </w:r>
      <w:r w:rsidRPr="002F3F05">
        <w:rPr>
          <w:rFonts w:eastAsia="Calibri" w:hint="eastAsia"/>
          <w:b/>
          <w:bCs/>
          <w:sz w:val="22"/>
          <w:rtl/>
          <w:lang w:eastAsia="he-IL"/>
        </w:rPr>
        <w:t>קריאה</w:t>
      </w:r>
      <w:r w:rsidRPr="002F3F05">
        <w:rPr>
          <w:rFonts w:eastAsia="Calibri"/>
          <w:b/>
          <w:bCs/>
          <w:sz w:val="22"/>
          <w:rtl/>
          <w:lang w:eastAsia="he-IL"/>
        </w:rPr>
        <w:t xml:space="preserve"> </w:t>
      </w:r>
      <w:r w:rsidRPr="002F3F05">
        <w:rPr>
          <w:rFonts w:eastAsia="Calibri" w:hint="eastAsia"/>
          <w:b/>
          <w:bCs/>
          <w:sz w:val="22"/>
          <w:rtl/>
          <w:lang w:eastAsia="he-IL"/>
        </w:rPr>
        <w:t>להחזרה</w:t>
      </w:r>
      <w:r w:rsidRPr="002F3F05">
        <w:rPr>
          <w:rFonts w:eastAsia="Calibri"/>
          <w:b/>
          <w:bCs/>
          <w:sz w:val="22"/>
          <w:rtl/>
          <w:lang w:eastAsia="he-IL"/>
        </w:rPr>
        <w:t xml:space="preserve"> </w:t>
      </w:r>
      <w:r w:rsidRPr="002F3F05">
        <w:rPr>
          <w:rFonts w:eastAsia="Calibri" w:hint="eastAsia"/>
          <w:b/>
          <w:bCs/>
          <w:sz w:val="22"/>
          <w:rtl/>
          <w:lang w:eastAsia="he-IL"/>
        </w:rPr>
        <w:t>של</w:t>
      </w:r>
      <w:r w:rsidRPr="002F3F05">
        <w:rPr>
          <w:rFonts w:eastAsia="Calibri"/>
          <w:b/>
          <w:bCs/>
          <w:sz w:val="22"/>
          <w:rtl/>
          <w:lang w:eastAsia="he-IL"/>
        </w:rPr>
        <w:t xml:space="preserve"> </w:t>
      </w:r>
      <w:r w:rsidRPr="002F3F05">
        <w:rPr>
          <w:rFonts w:eastAsia="Calibri" w:hint="eastAsia"/>
          <w:b/>
          <w:bCs/>
          <w:sz w:val="22"/>
          <w:rtl/>
          <w:lang w:eastAsia="he-IL"/>
        </w:rPr>
        <w:t>מוצרים</w:t>
      </w:r>
      <w:r w:rsidRPr="002F3F05">
        <w:rPr>
          <w:rFonts w:eastAsia="Calibri"/>
          <w:b/>
          <w:bCs/>
          <w:sz w:val="22"/>
          <w:rtl/>
          <w:lang w:eastAsia="he-IL"/>
        </w:rPr>
        <w:t xml:space="preserve"> </w:t>
      </w:r>
      <w:r w:rsidRPr="002F3F05">
        <w:rPr>
          <w:rFonts w:eastAsia="Calibri" w:hint="eastAsia"/>
          <w:b/>
          <w:bCs/>
          <w:sz w:val="22"/>
          <w:rtl/>
          <w:lang w:eastAsia="he-IL"/>
        </w:rPr>
        <w:t>שלא</w:t>
      </w:r>
      <w:r w:rsidRPr="002F3F05">
        <w:rPr>
          <w:rFonts w:eastAsia="Calibri"/>
          <w:b/>
          <w:bCs/>
          <w:sz w:val="22"/>
          <w:rtl/>
          <w:lang w:eastAsia="he-IL"/>
        </w:rPr>
        <w:t xml:space="preserve"> </w:t>
      </w:r>
      <w:r w:rsidRPr="002F3F05">
        <w:rPr>
          <w:rFonts w:eastAsia="Calibri" w:hint="eastAsia"/>
          <w:b/>
          <w:bCs/>
          <w:sz w:val="22"/>
          <w:rtl/>
          <w:lang w:eastAsia="he-IL"/>
        </w:rPr>
        <w:t>חל</w:t>
      </w:r>
      <w:r w:rsidRPr="002F3F05">
        <w:rPr>
          <w:rFonts w:eastAsia="Calibri"/>
          <w:b/>
          <w:bCs/>
          <w:sz w:val="22"/>
          <w:rtl/>
          <w:lang w:eastAsia="he-IL"/>
        </w:rPr>
        <w:t xml:space="preserve"> </w:t>
      </w:r>
      <w:r w:rsidRPr="002F3F05">
        <w:rPr>
          <w:rFonts w:eastAsia="Calibri" w:hint="eastAsia"/>
          <w:b/>
          <w:bCs/>
          <w:sz w:val="22"/>
          <w:rtl/>
          <w:lang w:eastAsia="he-IL"/>
        </w:rPr>
        <w:t>עליהם</w:t>
      </w:r>
      <w:r w:rsidRPr="002F3F05">
        <w:rPr>
          <w:rFonts w:eastAsia="Calibri"/>
          <w:b/>
          <w:bCs/>
          <w:sz w:val="22"/>
          <w:rtl/>
          <w:lang w:eastAsia="he-IL"/>
        </w:rPr>
        <w:t xml:space="preserve"> </w:t>
      </w:r>
      <w:r w:rsidRPr="002F3F05">
        <w:rPr>
          <w:rFonts w:eastAsia="Calibri" w:hint="eastAsia"/>
          <w:b/>
          <w:bCs/>
          <w:sz w:val="22"/>
          <w:rtl/>
          <w:lang w:eastAsia="he-IL"/>
        </w:rPr>
        <w:t>תקן</w:t>
      </w:r>
      <w:r w:rsidRPr="002F3F05">
        <w:rPr>
          <w:rFonts w:eastAsia="Calibri"/>
          <w:b/>
          <w:bCs/>
          <w:sz w:val="22"/>
          <w:rtl/>
          <w:lang w:eastAsia="he-IL"/>
        </w:rPr>
        <w:t xml:space="preserve"> </w:t>
      </w:r>
      <w:r w:rsidRPr="002F3F05">
        <w:rPr>
          <w:rFonts w:eastAsia="Calibri" w:hint="eastAsia"/>
          <w:b/>
          <w:bCs/>
          <w:sz w:val="22"/>
          <w:rtl/>
          <w:lang w:eastAsia="he-IL"/>
        </w:rPr>
        <w:t>רשמי</w:t>
      </w:r>
      <w:r w:rsidRPr="002F3F05">
        <w:rPr>
          <w:rFonts w:eastAsia="Calibri" w:hint="cs"/>
          <w:b/>
          <w:bCs/>
          <w:sz w:val="22"/>
          <w:rtl/>
          <w:lang w:eastAsia="he-IL"/>
        </w:rPr>
        <w:t>, כך שתחום זה יהיה מוסדר כפי שנעשה במדינות מפותחות אחרות</w:t>
      </w:r>
      <w:r w:rsidRPr="002F3F05">
        <w:rPr>
          <w:rFonts w:eastAsia="Calibri"/>
          <w:b/>
          <w:bCs/>
          <w:sz w:val="22"/>
          <w:rtl/>
          <w:lang w:eastAsia="he-IL"/>
        </w:rPr>
        <w:t xml:space="preserve"> עוד מומלץ למשרד הכלכלה </w:t>
      </w:r>
      <w:r w:rsidRPr="002F3F05">
        <w:rPr>
          <w:rFonts w:eastAsia="Calibri" w:hint="eastAsia"/>
          <w:b/>
          <w:bCs/>
          <w:sz w:val="22"/>
          <w:rtl/>
          <w:lang w:eastAsia="he-IL"/>
        </w:rPr>
        <w:t>להנגיש</w:t>
      </w:r>
      <w:r w:rsidRPr="002F3F05">
        <w:rPr>
          <w:rFonts w:eastAsia="Calibri"/>
          <w:b/>
          <w:bCs/>
          <w:sz w:val="22"/>
          <w:rtl/>
          <w:lang w:eastAsia="he-IL"/>
        </w:rPr>
        <w:t xml:space="preserve"> את המידע בנוגע לקריאה להחזרה של מוצרים ל</w:t>
      </w:r>
      <w:r w:rsidRPr="002F3F05">
        <w:rPr>
          <w:rFonts w:eastAsia="Calibri" w:hint="eastAsia"/>
          <w:b/>
          <w:bCs/>
          <w:sz w:val="22"/>
          <w:rtl/>
          <w:lang w:eastAsia="he-IL"/>
        </w:rPr>
        <w:t>אוכלוסיות</w:t>
      </w:r>
      <w:r w:rsidRPr="002F3F05">
        <w:rPr>
          <w:rFonts w:eastAsia="Calibri"/>
          <w:b/>
          <w:bCs/>
          <w:sz w:val="22"/>
          <w:rtl/>
          <w:lang w:eastAsia="he-IL"/>
        </w:rPr>
        <w:t xml:space="preserve"> </w:t>
      </w:r>
      <w:r w:rsidRPr="002F3F05">
        <w:rPr>
          <w:rFonts w:eastAsia="Calibri" w:hint="cs"/>
          <w:b/>
          <w:bCs/>
          <w:sz w:val="22"/>
          <w:rtl/>
          <w:lang w:eastAsia="he-IL"/>
        </w:rPr>
        <w:t>ב</w:t>
      </w:r>
      <w:r w:rsidRPr="002F3F05">
        <w:rPr>
          <w:rFonts w:eastAsia="Calibri" w:hint="eastAsia"/>
          <w:b/>
          <w:bCs/>
          <w:sz w:val="22"/>
          <w:rtl/>
          <w:lang w:eastAsia="he-IL"/>
        </w:rPr>
        <w:t>אמצעי</w:t>
      </w:r>
      <w:r w:rsidRPr="002F3F05">
        <w:rPr>
          <w:rFonts w:eastAsia="Calibri"/>
          <w:b/>
          <w:bCs/>
          <w:sz w:val="22"/>
          <w:rtl/>
          <w:lang w:eastAsia="he-IL"/>
        </w:rPr>
        <w:t xml:space="preserve"> </w:t>
      </w:r>
      <w:r w:rsidRPr="002F3F05">
        <w:rPr>
          <w:rFonts w:eastAsia="Calibri" w:hint="eastAsia"/>
          <w:b/>
          <w:bCs/>
          <w:sz w:val="22"/>
          <w:rtl/>
          <w:lang w:eastAsia="he-IL"/>
        </w:rPr>
        <w:t>התקשורת</w:t>
      </w:r>
      <w:r w:rsidRPr="002F3F05">
        <w:rPr>
          <w:rFonts w:eastAsia="Calibri"/>
          <w:b/>
          <w:bCs/>
          <w:sz w:val="22"/>
          <w:rtl/>
          <w:lang w:eastAsia="he-IL"/>
        </w:rPr>
        <w:t xml:space="preserve"> </w:t>
      </w:r>
      <w:r w:rsidRPr="002F3F05">
        <w:rPr>
          <w:rFonts w:eastAsia="Calibri" w:hint="eastAsia"/>
          <w:b/>
          <w:bCs/>
          <w:sz w:val="22"/>
          <w:rtl/>
          <w:lang w:eastAsia="he-IL"/>
        </w:rPr>
        <w:t>ו</w:t>
      </w:r>
      <w:r w:rsidRPr="002F3F05">
        <w:rPr>
          <w:rFonts w:eastAsia="Calibri" w:hint="cs"/>
          <w:b/>
          <w:bCs/>
          <w:sz w:val="22"/>
          <w:rtl/>
          <w:lang w:eastAsia="he-IL"/>
        </w:rPr>
        <w:t>ב</w:t>
      </w:r>
      <w:r w:rsidRPr="002F3F05">
        <w:rPr>
          <w:rFonts w:eastAsia="Calibri" w:hint="eastAsia"/>
          <w:b/>
          <w:bCs/>
          <w:sz w:val="22"/>
          <w:rtl/>
          <w:lang w:eastAsia="he-IL"/>
        </w:rPr>
        <w:t>שפה</w:t>
      </w:r>
      <w:r w:rsidRPr="002F3F05">
        <w:rPr>
          <w:rFonts w:eastAsia="Calibri"/>
          <w:b/>
          <w:bCs/>
          <w:sz w:val="22"/>
          <w:rtl/>
          <w:lang w:eastAsia="he-IL"/>
        </w:rPr>
        <w:t xml:space="preserve"> </w:t>
      </w:r>
      <w:r w:rsidRPr="002F3F05">
        <w:rPr>
          <w:rFonts w:eastAsia="Calibri" w:hint="eastAsia"/>
          <w:b/>
          <w:bCs/>
          <w:sz w:val="22"/>
          <w:rtl/>
          <w:lang w:eastAsia="he-IL"/>
        </w:rPr>
        <w:t>המתאימים</w:t>
      </w:r>
      <w:r w:rsidRPr="002F3F05">
        <w:rPr>
          <w:rFonts w:eastAsia="Calibri"/>
          <w:b/>
          <w:bCs/>
          <w:sz w:val="22"/>
          <w:rtl/>
          <w:lang w:eastAsia="he-IL"/>
        </w:rPr>
        <w:t xml:space="preserve"> </w:t>
      </w:r>
      <w:r w:rsidRPr="002F3F05">
        <w:rPr>
          <w:rFonts w:eastAsia="Calibri" w:hint="eastAsia"/>
          <w:b/>
          <w:bCs/>
          <w:sz w:val="22"/>
          <w:rtl/>
          <w:lang w:eastAsia="he-IL"/>
        </w:rPr>
        <w:t>לקהל</w:t>
      </w:r>
      <w:r w:rsidRPr="002F3F05">
        <w:rPr>
          <w:rFonts w:eastAsia="Calibri"/>
          <w:b/>
          <w:bCs/>
          <w:sz w:val="22"/>
          <w:rtl/>
          <w:lang w:eastAsia="he-IL"/>
        </w:rPr>
        <w:t xml:space="preserve"> </w:t>
      </w:r>
      <w:r w:rsidRPr="002F3F05">
        <w:rPr>
          <w:rFonts w:eastAsia="Calibri" w:hint="eastAsia"/>
          <w:b/>
          <w:bCs/>
          <w:sz w:val="22"/>
          <w:rtl/>
          <w:lang w:eastAsia="he-IL"/>
        </w:rPr>
        <w:t>היעד</w:t>
      </w:r>
      <w:r w:rsidRPr="002F3F05">
        <w:rPr>
          <w:rFonts w:eastAsia="Calibri"/>
          <w:b/>
          <w:bCs/>
          <w:sz w:val="22"/>
          <w:rtl/>
          <w:lang w:eastAsia="he-IL"/>
        </w:rPr>
        <w:t xml:space="preserve"> </w:t>
      </w:r>
      <w:r w:rsidRPr="002F3F05">
        <w:rPr>
          <w:rFonts w:eastAsia="Calibri" w:hint="eastAsia"/>
          <w:b/>
          <w:bCs/>
          <w:sz w:val="22"/>
          <w:rtl/>
          <w:lang w:eastAsia="he-IL"/>
        </w:rPr>
        <w:t>שצורך</w:t>
      </w:r>
      <w:r w:rsidRPr="002F3F05">
        <w:rPr>
          <w:rFonts w:eastAsia="Calibri"/>
          <w:b/>
          <w:bCs/>
          <w:sz w:val="22"/>
          <w:rtl/>
          <w:lang w:eastAsia="he-IL"/>
        </w:rPr>
        <w:t xml:space="preserve"> </w:t>
      </w:r>
      <w:r w:rsidRPr="002F3F05">
        <w:rPr>
          <w:rFonts w:eastAsia="Calibri" w:hint="eastAsia"/>
          <w:b/>
          <w:bCs/>
          <w:sz w:val="22"/>
          <w:rtl/>
          <w:lang w:eastAsia="he-IL"/>
        </w:rPr>
        <w:t>את</w:t>
      </w:r>
      <w:r w:rsidRPr="002F3F05">
        <w:rPr>
          <w:rFonts w:eastAsia="Calibri"/>
          <w:b/>
          <w:bCs/>
          <w:sz w:val="22"/>
          <w:rtl/>
          <w:lang w:eastAsia="he-IL"/>
        </w:rPr>
        <w:t xml:space="preserve"> </w:t>
      </w:r>
      <w:r w:rsidRPr="002F3F05">
        <w:rPr>
          <w:rFonts w:eastAsia="Calibri" w:hint="eastAsia"/>
          <w:b/>
          <w:bCs/>
          <w:sz w:val="22"/>
          <w:rtl/>
          <w:lang w:eastAsia="he-IL"/>
        </w:rPr>
        <w:t>המוצר</w:t>
      </w:r>
      <w:r w:rsidRPr="002F3F05">
        <w:rPr>
          <w:rFonts w:eastAsia="Calibri"/>
          <w:b/>
          <w:bCs/>
          <w:sz w:val="22"/>
          <w:rtl/>
          <w:lang w:eastAsia="he-IL"/>
        </w:rPr>
        <w:t xml:space="preserve">. </w:t>
      </w:r>
      <w:r w:rsidRPr="002F3F05">
        <w:rPr>
          <w:rFonts w:eastAsia="Calibri" w:hint="cs"/>
          <w:b/>
          <w:bCs/>
          <w:sz w:val="22"/>
          <w:rtl/>
          <w:lang w:eastAsia="he-IL"/>
        </w:rPr>
        <w:t>כמו כן</w:t>
      </w:r>
      <w:r w:rsidRPr="002F3F05">
        <w:rPr>
          <w:rFonts w:eastAsia="Calibri"/>
          <w:b/>
          <w:bCs/>
          <w:sz w:val="22"/>
          <w:rtl/>
          <w:lang w:eastAsia="he-IL"/>
        </w:rPr>
        <w:t xml:space="preserve"> </w:t>
      </w:r>
      <w:r w:rsidRPr="002F3F05">
        <w:rPr>
          <w:rFonts w:eastAsia="Calibri" w:hint="eastAsia"/>
          <w:b/>
          <w:bCs/>
          <w:sz w:val="22"/>
          <w:rtl/>
          <w:lang w:eastAsia="he-IL"/>
        </w:rPr>
        <w:t>על</w:t>
      </w:r>
      <w:r w:rsidRPr="002F3F05">
        <w:rPr>
          <w:rFonts w:eastAsia="Calibri"/>
          <w:b/>
          <w:bCs/>
          <w:sz w:val="22"/>
          <w:rtl/>
          <w:lang w:eastAsia="he-IL"/>
        </w:rPr>
        <w:t xml:space="preserve"> </w:t>
      </w:r>
      <w:r w:rsidRPr="002F3F05">
        <w:rPr>
          <w:rFonts w:eastAsia="Calibri" w:hint="eastAsia"/>
          <w:b/>
          <w:bCs/>
          <w:sz w:val="22"/>
          <w:rtl/>
          <w:lang w:eastAsia="he-IL"/>
        </w:rPr>
        <w:t>משרד</w:t>
      </w:r>
      <w:r w:rsidRPr="002F3F05">
        <w:rPr>
          <w:rFonts w:eastAsia="Calibri"/>
          <w:b/>
          <w:bCs/>
          <w:sz w:val="22"/>
          <w:rtl/>
          <w:lang w:eastAsia="he-IL"/>
        </w:rPr>
        <w:t xml:space="preserve"> </w:t>
      </w:r>
      <w:r w:rsidRPr="002F3F05">
        <w:rPr>
          <w:rFonts w:eastAsia="Calibri" w:hint="eastAsia"/>
          <w:b/>
          <w:bCs/>
          <w:sz w:val="22"/>
          <w:rtl/>
          <w:lang w:eastAsia="he-IL"/>
        </w:rPr>
        <w:t>הכלכלה</w:t>
      </w:r>
      <w:r w:rsidRPr="002F3F05">
        <w:rPr>
          <w:rFonts w:eastAsia="Calibri"/>
          <w:b/>
          <w:bCs/>
          <w:sz w:val="22"/>
          <w:rtl/>
          <w:lang w:eastAsia="he-IL"/>
        </w:rPr>
        <w:t xml:space="preserve"> </w:t>
      </w:r>
      <w:r w:rsidRPr="002F3F05">
        <w:rPr>
          <w:rFonts w:eastAsia="Calibri" w:hint="eastAsia"/>
          <w:b/>
          <w:bCs/>
          <w:sz w:val="22"/>
          <w:rtl/>
          <w:lang w:eastAsia="he-IL"/>
        </w:rPr>
        <w:t>לוודא</w:t>
      </w:r>
      <w:r w:rsidRPr="002F3F05">
        <w:rPr>
          <w:rFonts w:eastAsia="Calibri"/>
          <w:b/>
          <w:bCs/>
          <w:sz w:val="22"/>
          <w:rtl/>
          <w:lang w:eastAsia="he-IL"/>
        </w:rPr>
        <w:t xml:space="preserve"> </w:t>
      </w:r>
      <w:r w:rsidRPr="002F3F05">
        <w:rPr>
          <w:rFonts w:eastAsia="Calibri" w:hint="eastAsia"/>
          <w:b/>
          <w:bCs/>
          <w:sz w:val="22"/>
          <w:rtl/>
          <w:lang w:eastAsia="he-IL"/>
        </w:rPr>
        <w:t>שכל</w:t>
      </w:r>
      <w:r w:rsidRPr="002F3F05">
        <w:rPr>
          <w:rFonts w:eastAsia="Calibri"/>
          <w:b/>
          <w:bCs/>
          <w:sz w:val="22"/>
          <w:rtl/>
          <w:lang w:eastAsia="he-IL"/>
        </w:rPr>
        <w:t xml:space="preserve"> </w:t>
      </w:r>
      <w:r w:rsidRPr="002F3F05">
        <w:rPr>
          <w:rFonts w:eastAsia="Calibri" w:hint="eastAsia"/>
          <w:b/>
          <w:bCs/>
          <w:sz w:val="22"/>
          <w:rtl/>
          <w:lang w:eastAsia="he-IL"/>
        </w:rPr>
        <w:t>הקריאות</w:t>
      </w:r>
      <w:r w:rsidRPr="002F3F05">
        <w:rPr>
          <w:rFonts w:eastAsia="Calibri"/>
          <w:b/>
          <w:bCs/>
          <w:sz w:val="22"/>
          <w:rtl/>
          <w:lang w:eastAsia="he-IL"/>
        </w:rPr>
        <w:t xml:space="preserve"> </w:t>
      </w:r>
      <w:r w:rsidRPr="002F3F05">
        <w:rPr>
          <w:rFonts w:eastAsia="Calibri" w:hint="eastAsia"/>
          <w:b/>
          <w:bCs/>
          <w:sz w:val="22"/>
          <w:rtl/>
          <w:lang w:eastAsia="he-IL"/>
        </w:rPr>
        <w:t>להחזרה</w:t>
      </w:r>
      <w:r w:rsidRPr="002F3F05">
        <w:rPr>
          <w:rFonts w:eastAsia="Calibri"/>
          <w:b/>
          <w:bCs/>
          <w:sz w:val="22"/>
          <w:rtl/>
          <w:lang w:eastAsia="he-IL"/>
        </w:rPr>
        <w:t xml:space="preserve"> </w:t>
      </w:r>
      <w:r w:rsidRPr="002F3F05">
        <w:rPr>
          <w:rFonts w:eastAsia="Calibri" w:hint="eastAsia"/>
          <w:b/>
          <w:bCs/>
          <w:sz w:val="22"/>
          <w:rtl/>
          <w:lang w:eastAsia="he-IL"/>
        </w:rPr>
        <w:t>והאזהרות</w:t>
      </w:r>
      <w:r w:rsidRPr="002F3F05">
        <w:rPr>
          <w:rFonts w:eastAsia="Calibri"/>
          <w:b/>
          <w:bCs/>
          <w:sz w:val="22"/>
          <w:rtl/>
          <w:lang w:eastAsia="he-IL"/>
        </w:rPr>
        <w:t xml:space="preserve"> </w:t>
      </w:r>
      <w:r w:rsidRPr="002F3F05">
        <w:rPr>
          <w:rFonts w:eastAsia="Calibri" w:hint="eastAsia"/>
          <w:b/>
          <w:bCs/>
          <w:sz w:val="22"/>
          <w:rtl/>
          <w:lang w:eastAsia="he-IL"/>
        </w:rPr>
        <w:t>שמפורסמות</w:t>
      </w:r>
      <w:r w:rsidRPr="002F3F05">
        <w:rPr>
          <w:rFonts w:eastAsia="Calibri"/>
          <w:b/>
          <w:bCs/>
          <w:sz w:val="22"/>
          <w:rtl/>
          <w:lang w:eastAsia="he-IL"/>
        </w:rPr>
        <w:t xml:space="preserve"> </w:t>
      </w:r>
      <w:r w:rsidRPr="002F3F05">
        <w:rPr>
          <w:rFonts w:eastAsia="Calibri" w:hint="eastAsia"/>
          <w:b/>
          <w:bCs/>
          <w:sz w:val="22"/>
          <w:rtl/>
          <w:lang w:eastAsia="he-IL"/>
        </w:rPr>
        <w:t>באתר</w:t>
      </w:r>
      <w:r w:rsidRPr="002F3F05">
        <w:rPr>
          <w:rFonts w:eastAsia="Calibri"/>
          <w:b/>
          <w:bCs/>
          <w:sz w:val="22"/>
          <w:rtl/>
          <w:lang w:eastAsia="he-IL"/>
        </w:rPr>
        <w:t xml:space="preserve"> </w:t>
      </w:r>
      <w:r w:rsidRPr="002F3F05">
        <w:rPr>
          <w:rFonts w:eastAsia="Calibri" w:hint="eastAsia"/>
          <w:b/>
          <w:bCs/>
          <w:sz w:val="22"/>
          <w:rtl/>
          <w:lang w:eastAsia="he-IL"/>
        </w:rPr>
        <w:t>האינטרנט</w:t>
      </w:r>
      <w:r w:rsidRPr="002F3F05">
        <w:rPr>
          <w:rFonts w:eastAsia="Calibri"/>
          <w:b/>
          <w:bCs/>
          <w:sz w:val="22"/>
          <w:rtl/>
          <w:lang w:eastAsia="he-IL"/>
        </w:rPr>
        <w:t xml:space="preserve"> </w:t>
      </w:r>
      <w:r w:rsidRPr="002F3F05">
        <w:rPr>
          <w:rFonts w:eastAsia="Calibri" w:hint="eastAsia"/>
          <w:b/>
          <w:bCs/>
          <w:sz w:val="22"/>
          <w:rtl/>
          <w:lang w:eastAsia="he-IL"/>
        </w:rPr>
        <w:t>שלו</w:t>
      </w:r>
      <w:r w:rsidRPr="002F3F05">
        <w:rPr>
          <w:rFonts w:eastAsia="Calibri"/>
          <w:b/>
          <w:bCs/>
          <w:sz w:val="22"/>
          <w:rtl/>
          <w:lang w:eastAsia="he-IL"/>
        </w:rPr>
        <w:t xml:space="preserve"> </w:t>
      </w:r>
      <w:r w:rsidRPr="002F3F05">
        <w:rPr>
          <w:rFonts w:eastAsia="Calibri" w:hint="eastAsia"/>
          <w:b/>
          <w:bCs/>
          <w:sz w:val="22"/>
          <w:rtl/>
          <w:lang w:eastAsia="he-IL"/>
        </w:rPr>
        <w:t>מתורגמות</w:t>
      </w:r>
      <w:r w:rsidRPr="002F3F05">
        <w:rPr>
          <w:rFonts w:eastAsia="Calibri"/>
          <w:b/>
          <w:bCs/>
          <w:sz w:val="22"/>
          <w:rtl/>
          <w:lang w:eastAsia="he-IL"/>
        </w:rPr>
        <w:t xml:space="preserve"> </w:t>
      </w:r>
      <w:r w:rsidRPr="002F3F05">
        <w:rPr>
          <w:rFonts w:eastAsia="Calibri" w:hint="eastAsia"/>
          <w:b/>
          <w:bCs/>
          <w:sz w:val="22"/>
          <w:rtl/>
          <w:lang w:eastAsia="he-IL"/>
        </w:rPr>
        <w:t>לשפה</w:t>
      </w:r>
      <w:r w:rsidRPr="002F3F05">
        <w:rPr>
          <w:rFonts w:eastAsia="Calibri"/>
          <w:b/>
          <w:bCs/>
          <w:sz w:val="22"/>
          <w:rtl/>
          <w:lang w:eastAsia="he-IL"/>
        </w:rPr>
        <w:t xml:space="preserve"> </w:t>
      </w:r>
      <w:r w:rsidRPr="002F3F05">
        <w:rPr>
          <w:rFonts w:eastAsia="Calibri" w:hint="eastAsia"/>
          <w:b/>
          <w:bCs/>
          <w:sz w:val="22"/>
          <w:rtl/>
          <w:lang w:eastAsia="he-IL"/>
        </w:rPr>
        <w:t>הערבית</w:t>
      </w:r>
      <w:r w:rsidRPr="002F3F05">
        <w:rPr>
          <w:rFonts w:eastAsia="Calibri"/>
          <w:b/>
          <w:bCs/>
          <w:sz w:val="22"/>
          <w:rtl/>
          <w:lang w:eastAsia="he-IL"/>
        </w:rPr>
        <w:t>.</w:t>
      </w:r>
      <w:r w:rsidRPr="002F3F05">
        <w:rPr>
          <w:rFonts w:eastAsia="Calibri" w:hint="cs"/>
          <w:sz w:val="22"/>
          <w:rtl/>
          <w:lang w:eastAsia="he-IL"/>
        </w:rPr>
        <w:t xml:space="preserve"> </w:t>
      </w:r>
    </w:p>
    <w:p w:rsidR="002F3F05" w:rsidRPr="002F3F05" w:rsidP="00243BEA">
      <w:pPr>
        <w:spacing w:line="269" w:lineRule="auto"/>
        <w:rPr>
          <w:rFonts w:eastAsia="Calibri"/>
          <w:sz w:val="22"/>
          <w:rtl/>
          <w:lang w:eastAsia="he-IL"/>
        </w:rPr>
      </w:pPr>
    </w:p>
    <w:p w:rsidR="002F3F05" w:rsidP="00243BEA">
      <w:pPr>
        <w:spacing w:line="269" w:lineRule="auto"/>
        <w:rPr>
          <w:rFonts w:eastAsia="Calibri"/>
          <w:sz w:val="22"/>
          <w:rtl/>
          <w:lang w:eastAsia="he-IL"/>
        </w:rPr>
      </w:pPr>
      <w:r w:rsidRPr="002F3F05">
        <w:rPr>
          <w:rFonts w:eastAsia="Calibri"/>
          <w:sz w:val="22"/>
          <w:rtl/>
          <w:lang w:eastAsia="he-IL"/>
        </w:rPr>
        <w:t>משרד הכלכלה</w:t>
      </w:r>
      <w:r w:rsidRPr="002F3F05">
        <w:rPr>
          <w:rFonts w:eastAsia="Calibri" w:hint="cs"/>
          <w:sz w:val="22"/>
          <w:rtl/>
          <w:lang w:eastAsia="he-IL"/>
        </w:rPr>
        <w:t xml:space="preserve"> </w:t>
      </w:r>
      <w:r w:rsidRPr="002F3F05">
        <w:rPr>
          <w:rFonts w:eastAsia="Calibri"/>
          <w:sz w:val="22"/>
          <w:rtl/>
          <w:lang w:eastAsia="he-IL"/>
        </w:rPr>
        <w:t xml:space="preserve">מסר </w:t>
      </w:r>
      <w:r w:rsidRPr="002F3F05">
        <w:rPr>
          <w:rFonts w:eastAsia="Calibri" w:hint="cs"/>
          <w:sz w:val="22"/>
          <w:rtl/>
          <w:lang w:eastAsia="he-IL"/>
        </w:rPr>
        <w:t xml:space="preserve">בתגובתו לגבי ריקול של </w:t>
      </w:r>
      <w:r w:rsidRPr="002F3F05">
        <w:rPr>
          <w:rFonts w:eastAsia="Calibri"/>
          <w:sz w:val="22"/>
          <w:rtl/>
          <w:lang w:eastAsia="he-IL"/>
        </w:rPr>
        <w:t>מוצרים שתקן רשמי אינו חל עליהם</w:t>
      </w:r>
      <w:r w:rsidRPr="002F3F05">
        <w:rPr>
          <w:rFonts w:eastAsia="Calibri" w:hint="cs"/>
          <w:sz w:val="22"/>
          <w:rtl/>
          <w:lang w:eastAsia="he-IL"/>
        </w:rPr>
        <w:t xml:space="preserve">, שהוא </w:t>
      </w:r>
      <w:r w:rsidRPr="002F3F05">
        <w:rPr>
          <w:rFonts w:eastAsia="Calibri"/>
          <w:sz w:val="22"/>
          <w:rtl/>
          <w:lang w:eastAsia="he-IL"/>
        </w:rPr>
        <w:t>יעמיק את היכרותו עם המדיניות המקובלת במדינות אחרות בתחום</w:t>
      </w:r>
      <w:r w:rsidRPr="002F3F05">
        <w:rPr>
          <w:rFonts w:eastAsia="Calibri" w:hint="cs"/>
          <w:sz w:val="22"/>
          <w:rtl/>
          <w:lang w:eastAsia="he-IL"/>
        </w:rPr>
        <w:t xml:space="preserve"> זה</w:t>
      </w:r>
      <w:r w:rsidRPr="002F3F05">
        <w:rPr>
          <w:rFonts w:eastAsia="Calibri"/>
          <w:sz w:val="22"/>
          <w:rtl/>
          <w:lang w:eastAsia="he-IL"/>
        </w:rPr>
        <w:t xml:space="preserve"> ויציע גישות שונות לקידום הנושא, לרבות עידוד </w:t>
      </w:r>
      <w:r w:rsidRPr="002F3F05">
        <w:rPr>
          <w:rFonts w:eastAsia="Calibri" w:hint="cs"/>
          <w:sz w:val="22"/>
          <w:rtl/>
          <w:lang w:eastAsia="he-IL"/>
        </w:rPr>
        <w:t>המגזר</w:t>
      </w:r>
      <w:r w:rsidRPr="002F3F05">
        <w:rPr>
          <w:rFonts w:eastAsia="Calibri"/>
          <w:sz w:val="22"/>
          <w:rtl/>
          <w:lang w:eastAsia="he-IL"/>
        </w:rPr>
        <w:t xml:space="preserve"> העסקי לפעול על פי התקן הוולונטרי</w:t>
      </w:r>
      <w:r w:rsidRPr="002F3F05">
        <w:rPr>
          <w:rFonts w:eastAsia="Calibri" w:hint="cs"/>
          <w:sz w:val="22"/>
          <w:rtl/>
          <w:lang w:eastAsia="he-IL"/>
        </w:rPr>
        <w:t xml:space="preserve"> הבין-לאומי</w:t>
      </w:r>
      <w:r w:rsidRPr="002F3F05">
        <w:rPr>
          <w:rFonts w:eastAsia="Calibri"/>
          <w:sz w:val="22"/>
          <w:rtl/>
          <w:lang w:eastAsia="he-IL"/>
        </w:rPr>
        <w:t>, בשותפות עם הארגונים העסקיים היציגים.</w:t>
      </w:r>
    </w:p>
    <w:p w:rsidR="005522EC" w:rsidRPr="002F3F05" w:rsidP="00243BEA">
      <w:pPr>
        <w:spacing w:line="269" w:lineRule="auto"/>
        <w:rPr>
          <w:rFonts w:eastAsia="Calibri"/>
          <w:sz w:val="22"/>
          <w:rtl/>
          <w:lang w:eastAsia="he-IL"/>
        </w:rPr>
      </w:pPr>
    </w:p>
    <w:p w:rsidR="002F3F05" w:rsidRPr="002F3F05" w:rsidP="005522EC">
      <w:pPr>
        <w:keepNext/>
        <w:keepLines/>
        <w:spacing w:before="120" w:line="269" w:lineRule="auto"/>
        <w:outlineLvl w:val="3"/>
        <w:rPr>
          <w:rFonts w:eastAsia="Times New Roman"/>
          <w:bCs/>
          <w:sz w:val="22"/>
          <w:szCs w:val="26"/>
          <w:rtl/>
          <w:lang w:eastAsia="he-IL"/>
        </w:rPr>
      </w:pPr>
      <w:bookmarkStart w:id="691" w:name="_Toc204522933"/>
      <w:bookmarkStart w:id="692" w:name="_Toc216267558"/>
      <w:bookmarkStart w:id="693" w:name="_Toc216276548"/>
      <w:bookmarkStart w:id="694" w:name="_Toc216277098"/>
      <w:bookmarkStart w:id="695" w:name="_Toc216277497"/>
      <w:bookmarkStart w:id="696" w:name="_Toc218513494"/>
      <w:bookmarkStart w:id="697" w:name="_Hlk227322250"/>
      <w:bookmarkStart w:id="698" w:name="_Toc218513501"/>
      <w:bookmarkEnd w:id="673"/>
      <w:bookmarkEnd w:id="674"/>
      <w:bookmarkEnd w:id="675"/>
      <w:bookmarkEnd w:id="676"/>
      <w:bookmarkEnd w:id="677"/>
      <w:bookmarkEnd w:id="678"/>
      <w:bookmarkEnd w:id="679"/>
      <w:r w:rsidRPr="002F3F05">
        <w:rPr>
          <w:rFonts w:eastAsia="Times New Roman" w:hint="cs"/>
          <w:bCs/>
          <w:sz w:val="22"/>
          <w:szCs w:val="26"/>
          <w:rtl/>
          <w:lang w:eastAsia="he-IL"/>
        </w:rPr>
        <w:t>חובת הצגת</w:t>
      </w:r>
      <w:r w:rsidRPr="002F3F05">
        <w:rPr>
          <w:rFonts w:eastAsia="Times New Roman"/>
          <w:bCs/>
          <w:sz w:val="22"/>
          <w:szCs w:val="26"/>
          <w:rtl/>
          <w:lang w:eastAsia="he-IL"/>
        </w:rPr>
        <w:t xml:space="preserve"> מחיר</w:t>
      </w:r>
      <w:bookmarkEnd w:id="691"/>
      <w:bookmarkEnd w:id="692"/>
      <w:bookmarkEnd w:id="693"/>
      <w:bookmarkEnd w:id="694"/>
      <w:bookmarkEnd w:id="695"/>
      <w:bookmarkEnd w:id="696"/>
    </w:p>
    <w:p w:rsidR="002F3F05" w:rsidRPr="002F3F05" w:rsidP="00243BEA">
      <w:pPr>
        <w:spacing w:line="269" w:lineRule="auto"/>
        <w:ind w:left="-567"/>
        <w:rPr>
          <w:rFonts w:eastAsia="Times New Roman"/>
          <w:sz w:val="22"/>
          <w:szCs w:val="20"/>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חובת הצגת מחירים (להלן - הצגת מחירים או סימון מחירים) לגבי חנויות קמעונאיות לממכר מוצרי מזון וצריכה הוחלה ב-1991</w:t>
      </w:r>
      <w:r>
        <w:rPr>
          <w:rFonts w:eastAsia="Times New Roman"/>
          <w:sz w:val="22"/>
          <w:vertAlign w:val="superscript"/>
          <w:rtl/>
          <w:lang w:eastAsia="he-IL"/>
        </w:rPr>
        <w:footnoteReference w:id="193"/>
      </w:r>
      <w:r w:rsidRPr="002F3F05">
        <w:rPr>
          <w:rFonts w:eastAsia="Times New Roman" w:hint="cs"/>
          <w:sz w:val="22"/>
          <w:rtl/>
          <w:lang w:eastAsia="he-IL"/>
        </w:rPr>
        <w:t>. היא תוקנה ב-1994</w:t>
      </w:r>
      <w:r>
        <w:rPr>
          <w:rFonts w:eastAsia="Times New Roman"/>
          <w:sz w:val="22"/>
          <w:vertAlign w:val="superscript"/>
          <w:rtl/>
          <w:lang w:eastAsia="he-IL"/>
        </w:rPr>
        <w:footnoteReference w:id="194"/>
      </w:r>
      <w:r w:rsidRPr="002F3F05">
        <w:rPr>
          <w:rFonts w:eastAsia="Times New Roman" w:hint="cs"/>
          <w:sz w:val="22"/>
          <w:rtl/>
          <w:lang w:eastAsia="he-IL"/>
        </w:rPr>
        <w:t xml:space="preserve"> וב-1998</w:t>
      </w:r>
      <w:r>
        <w:rPr>
          <w:rFonts w:eastAsia="Times New Roman"/>
          <w:sz w:val="22"/>
          <w:vertAlign w:val="superscript"/>
          <w:rtl/>
          <w:lang w:eastAsia="he-IL"/>
        </w:rPr>
        <w:footnoteReference w:id="195"/>
      </w:r>
      <w:r w:rsidRPr="002F3F05">
        <w:rPr>
          <w:rFonts w:eastAsia="Times New Roman" w:hint="cs"/>
          <w:sz w:val="22"/>
          <w:rtl/>
          <w:lang w:eastAsia="he-IL"/>
        </w:rPr>
        <w:t xml:space="preserve"> ועוגנה בסעיף 17ב לחוק הגנת הצרכן ב-2002 במסגרת תיקון 11 לחוק. הסעיף קובע כי עוסק המציע, המציג או המוכר טובין</w:t>
      </w:r>
      <w:r>
        <w:rPr>
          <w:rFonts w:eastAsia="Times New Roman"/>
          <w:sz w:val="22"/>
          <w:vertAlign w:val="superscript"/>
          <w:rtl/>
          <w:lang w:eastAsia="he-IL"/>
        </w:rPr>
        <w:footnoteReference w:id="196"/>
      </w:r>
      <w:r w:rsidRPr="002F3F05">
        <w:rPr>
          <w:rFonts w:eastAsia="Times New Roman" w:hint="cs"/>
          <w:sz w:val="22"/>
          <w:rtl/>
          <w:lang w:eastAsia="he-IL"/>
        </w:rPr>
        <w:t xml:space="preserve"> לצרכן יציג על גביהם או על גבי אריזתם את מחירם הכולל</w:t>
      </w:r>
      <w:r>
        <w:rPr>
          <w:rFonts w:eastAsia="Times New Roman"/>
          <w:sz w:val="22"/>
          <w:vertAlign w:val="superscript"/>
          <w:rtl/>
          <w:lang w:eastAsia="he-IL"/>
        </w:rPr>
        <w:footnoteReference w:id="197"/>
      </w:r>
      <w:r w:rsidRPr="002F3F05">
        <w:rPr>
          <w:rFonts w:eastAsia="Times New Roman" w:hint="cs"/>
          <w:sz w:val="22"/>
          <w:rtl/>
          <w:lang w:eastAsia="he-IL"/>
        </w:rPr>
        <w:t xml:space="preserve"> והוא יהיה המחיר המחייב.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תקנות הגנת הצרכן (כללים שונים לפרסום מחירי נכסים ושירותים), התשנ"א-1991, קובעות את סוגי המצרכים שאפשר להציג את המחירים לצידם ולא על גבם, ובלבד שהמחיר נראה לעין בצורה ברורה וקריאה - למשל ירקות או פירות טריים בתפזורת, פיצוחים או פירות מיובשים בתפזורת, </w:t>
      </w:r>
      <w:r w:rsidRPr="002F3F05">
        <w:rPr>
          <w:rFonts w:eastAsia="Times New Roman" w:hint="cs"/>
          <w:sz w:val="22"/>
          <w:rtl/>
          <w:lang w:eastAsia="he-IL"/>
        </w:rPr>
        <w:t>ו</w:t>
      </w:r>
      <w:r w:rsidRPr="002F3F05">
        <w:rPr>
          <w:rFonts w:eastAsia="Times New Roman"/>
          <w:sz w:val="22"/>
          <w:rtl/>
          <w:lang w:eastAsia="he-IL"/>
        </w:rPr>
        <w:t xml:space="preserve">מצרכי מזון </w:t>
      </w:r>
      <w:r w:rsidRPr="002F3F05">
        <w:rPr>
          <w:rFonts w:eastAsia="Times New Roman" w:hint="cs"/>
          <w:sz w:val="22"/>
          <w:rtl/>
          <w:lang w:eastAsia="he-IL"/>
        </w:rPr>
        <w:t>ש</w:t>
      </w:r>
      <w:r w:rsidRPr="002F3F05">
        <w:rPr>
          <w:rFonts w:eastAsia="Times New Roman"/>
          <w:sz w:val="22"/>
          <w:rtl/>
          <w:lang w:eastAsia="he-IL"/>
        </w:rPr>
        <w:t xml:space="preserve">ניתן לגביהם שירות של חיתוך או פריסה, או הנמכרים לפי יחידת מידה (כגון גבינות </w:t>
      </w:r>
      <w:r w:rsidRPr="002F3F05">
        <w:rPr>
          <w:rFonts w:eastAsia="Times New Roman" w:hint="cs"/>
          <w:sz w:val="22"/>
          <w:rtl/>
          <w:lang w:eastAsia="he-IL"/>
        </w:rPr>
        <w:t>ו</w:t>
      </w:r>
      <w:r w:rsidRPr="002F3F05">
        <w:rPr>
          <w:rFonts w:eastAsia="Times New Roman"/>
          <w:sz w:val="22"/>
          <w:rtl/>
          <w:lang w:eastAsia="he-IL"/>
        </w:rPr>
        <w:t>דברי מאפה)</w:t>
      </w:r>
      <w:r w:rsidRPr="002F3F05">
        <w:rPr>
          <w:rFonts w:eastAsia="Times New Roman" w:hint="cs"/>
          <w:sz w:val="22"/>
          <w:rtl/>
          <w:lang w:eastAsia="he-IL"/>
        </w:rPr>
        <w:t>.</w:t>
      </w:r>
    </w:p>
    <w:p w:rsidR="002F3F05" w:rsidRPr="002F3F05" w:rsidP="00243BEA">
      <w:pPr>
        <w:rPr>
          <w:rtl/>
        </w:rPr>
      </w:pPr>
      <w:bookmarkStart w:id="699" w:name="_Toc216267559"/>
      <w:bookmarkStart w:id="700" w:name="_Toc216276549"/>
      <w:bookmarkStart w:id="701" w:name="_Toc216277099"/>
      <w:bookmarkStart w:id="702" w:name="_Toc216277498"/>
      <w:bookmarkStart w:id="703" w:name="_Toc218513495"/>
    </w:p>
    <w:p w:rsidR="002F3F05" w:rsidRPr="002F3F05" w:rsidP="00243BEA">
      <w:pPr>
        <w:keepNext/>
        <w:keepLines/>
        <w:spacing w:line="269" w:lineRule="auto"/>
        <w:outlineLvl w:val="4"/>
        <w:rPr>
          <w:rFonts w:eastAsia="Times New Roman"/>
          <w:bCs/>
          <w:spacing w:val="40"/>
          <w:sz w:val="22"/>
          <w:rtl/>
        </w:rPr>
      </w:pPr>
      <w:r w:rsidRPr="002F3F05">
        <w:rPr>
          <w:rFonts w:eastAsia="Times New Roman" w:hint="cs"/>
          <w:bCs/>
          <w:spacing w:val="40"/>
          <w:sz w:val="22"/>
          <w:rtl/>
        </w:rPr>
        <w:t>הביקורת הקודמת</w:t>
      </w:r>
      <w:bookmarkEnd w:id="699"/>
      <w:bookmarkEnd w:id="700"/>
      <w:bookmarkEnd w:id="701"/>
      <w:bookmarkEnd w:id="702"/>
      <w:bookmarkEnd w:id="703"/>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בדוח הקודם נמצא ש</w:t>
      </w:r>
      <w:r w:rsidRPr="002F3F05">
        <w:rPr>
          <w:rFonts w:eastAsia="Times New Roman"/>
          <w:sz w:val="22"/>
          <w:rtl/>
          <w:lang w:eastAsia="he-IL"/>
        </w:rPr>
        <w:t>בשנים</w:t>
      </w:r>
      <w:r w:rsidRPr="002F3F05">
        <w:rPr>
          <w:rFonts w:eastAsia="Times New Roman" w:hint="cs"/>
          <w:sz w:val="22"/>
          <w:rtl/>
          <w:lang w:eastAsia="he-IL"/>
        </w:rPr>
        <w:t xml:space="preserve"> 2018 - 2020 התקבלו 978 תלונות בנושא של הצגת מחירים ו</w:t>
      </w:r>
      <w:r w:rsidRPr="002F3F05">
        <w:rPr>
          <w:rFonts w:eastAsia="Times New Roman"/>
          <w:sz w:val="22"/>
          <w:rtl/>
          <w:lang w:eastAsia="he-IL"/>
        </w:rPr>
        <w:t>הר</w:t>
      </w:r>
      <w:r w:rsidRPr="002F3F05">
        <w:rPr>
          <w:rFonts w:eastAsia="Times New Roman" w:hint="eastAsia"/>
          <w:sz w:val="22"/>
          <w:rtl/>
          <w:lang w:eastAsia="he-IL"/>
        </w:rPr>
        <w:t>שות</w:t>
      </w:r>
      <w:r w:rsidRPr="002F3F05">
        <w:rPr>
          <w:rFonts w:eastAsia="Times New Roman"/>
          <w:sz w:val="22"/>
          <w:rtl/>
          <w:lang w:eastAsia="he-IL"/>
        </w:rPr>
        <w:t xml:space="preserve"> </w:t>
      </w:r>
      <w:r w:rsidRPr="002F3F05">
        <w:rPr>
          <w:rFonts w:eastAsia="Times New Roman" w:hint="eastAsia"/>
          <w:sz w:val="22"/>
          <w:rtl/>
          <w:lang w:eastAsia="he-IL"/>
        </w:rPr>
        <w:t>להגנת</w:t>
      </w:r>
      <w:r w:rsidRPr="002F3F05">
        <w:rPr>
          <w:rFonts w:eastAsia="Times New Roman"/>
          <w:sz w:val="22"/>
          <w:rtl/>
          <w:lang w:eastAsia="he-IL"/>
        </w:rPr>
        <w:t xml:space="preserve"> </w:t>
      </w:r>
      <w:r w:rsidRPr="002F3F05">
        <w:rPr>
          <w:rFonts w:eastAsia="Times New Roman" w:hint="eastAsia"/>
          <w:sz w:val="22"/>
          <w:rtl/>
          <w:lang w:eastAsia="he-IL"/>
        </w:rPr>
        <w:t>הצרכן</w:t>
      </w:r>
      <w:r w:rsidRPr="002F3F05">
        <w:rPr>
          <w:rFonts w:eastAsia="Times New Roman"/>
          <w:sz w:val="22"/>
          <w:rtl/>
          <w:lang w:eastAsia="he-IL"/>
        </w:rPr>
        <w:t xml:space="preserve"> </w:t>
      </w:r>
      <w:r w:rsidRPr="002F3F05">
        <w:rPr>
          <w:rFonts w:eastAsia="Times New Roman" w:hint="cs"/>
          <w:sz w:val="22"/>
          <w:rtl/>
          <w:lang w:eastAsia="he-IL"/>
        </w:rPr>
        <w:t xml:space="preserve">הטילה </w:t>
      </w:r>
      <w:r w:rsidRPr="002F3F05">
        <w:rPr>
          <w:rFonts w:eastAsia="Times New Roman" w:hint="eastAsia"/>
          <w:sz w:val="22"/>
          <w:rtl/>
          <w:lang w:eastAsia="he-IL"/>
        </w:rPr>
        <w:t>עיצומים</w:t>
      </w:r>
      <w:r w:rsidRPr="002F3F05">
        <w:rPr>
          <w:rFonts w:eastAsia="Times New Roman"/>
          <w:sz w:val="22"/>
          <w:rtl/>
          <w:lang w:eastAsia="he-IL"/>
        </w:rPr>
        <w:t xml:space="preserve"> </w:t>
      </w:r>
      <w:r w:rsidRPr="002F3F05">
        <w:rPr>
          <w:rFonts w:eastAsia="Times New Roman" w:hint="eastAsia"/>
          <w:sz w:val="22"/>
          <w:rtl/>
          <w:lang w:eastAsia="he-IL"/>
        </w:rPr>
        <w:t>על</w:t>
      </w:r>
      <w:r w:rsidRPr="002F3F05">
        <w:rPr>
          <w:rFonts w:eastAsia="Times New Roman"/>
          <w:sz w:val="22"/>
          <w:rtl/>
          <w:lang w:eastAsia="he-IL"/>
        </w:rPr>
        <w:t xml:space="preserve"> </w:t>
      </w:r>
      <w:r w:rsidRPr="002F3F05">
        <w:rPr>
          <w:rFonts w:eastAsia="Times New Roman" w:hint="cs"/>
          <w:sz w:val="22"/>
          <w:rtl/>
          <w:lang w:eastAsia="he-IL"/>
        </w:rPr>
        <w:t>75</w:t>
      </w:r>
      <w:r w:rsidRPr="002F3F05">
        <w:rPr>
          <w:rFonts w:eastAsia="Times New Roman"/>
          <w:sz w:val="22"/>
          <w:rtl/>
          <w:lang w:eastAsia="he-IL"/>
        </w:rPr>
        <w:t xml:space="preserve"> עוסקים</w:t>
      </w:r>
      <w:r w:rsidRPr="002F3F05">
        <w:rPr>
          <w:rFonts w:eastAsia="Times New Roman" w:hint="cs"/>
          <w:sz w:val="22"/>
          <w:rtl/>
          <w:lang w:eastAsia="he-IL"/>
        </w:rPr>
        <w:t xml:space="preserve"> מפירי חוק בנושא של סימון מחירים,</w:t>
      </w:r>
      <w:r w:rsidRPr="002F3F05">
        <w:rPr>
          <w:rFonts w:eastAsia="Times New Roman"/>
          <w:sz w:val="22"/>
          <w:rtl/>
          <w:lang w:eastAsia="he-IL"/>
        </w:rPr>
        <w:t xml:space="preserve"> </w:t>
      </w:r>
      <w:r w:rsidRPr="002F3F05">
        <w:rPr>
          <w:rFonts w:eastAsia="Times New Roman" w:hint="cs"/>
          <w:sz w:val="22"/>
          <w:rtl/>
          <w:lang w:eastAsia="he-IL"/>
        </w:rPr>
        <w:t>שהם כ-17</w:t>
      </w:r>
      <w:r w:rsidRPr="002F3F05">
        <w:rPr>
          <w:rFonts w:eastAsia="Times New Roman"/>
          <w:sz w:val="22"/>
          <w:rtl/>
          <w:lang w:eastAsia="he-IL"/>
        </w:rPr>
        <w:t xml:space="preserve">% </w:t>
      </w:r>
      <w:r w:rsidRPr="002F3F05">
        <w:rPr>
          <w:rFonts w:eastAsia="Times New Roman" w:hint="eastAsia"/>
          <w:sz w:val="22"/>
          <w:rtl/>
          <w:lang w:eastAsia="he-IL"/>
        </w:rPr>
        <w:t>מהעוסקים</w:t>
      </w:r>
      <w:r w:rsidRPr="002F3F05">
        <w:rPr>
          <w:rFonts w:eastAsia="Times New Roman"/>
          <w:sz w:val="22"/>
          <w:rtl/>
          <w:lang w:eastAsia="he-IL"/>
        </w:rPr>
        <w:t xml:space="preserve"> </w:t>
      </w:r>
      <w:r w:rsidRPr="002F3F05">
        <w:rPr>
          <w:rFonts w:eastAsia="Times New Roman" w:hint="cs"/>
          <w:sz w:val="22"/>
          <w:rtl/>
          <w:lang w:eastAsia="he-IL"/>
        </w:rPr>
        <w:t>שהוגשו</w:t>
      </w:r>
      <w:r w:rsidRPr="002F3F05">
        <w:rPr>
          <w:rFonts w:eastAsia="Times New Roman"/>
          <w:sz w:val="22"/>
          <w:rtl/>
          <w:lang w:eastAsia="he-IL"/>
        </w:rPr>
        <w:t xml:space="preserve"> </w:t>
      </w:r>
      <w:r w:rsidRPr="002F3F05">
        <w:rPr>
          <w:rFonts w:eastAsia="Times New Roman" w:hint="eastAsia"/>
          <w:sz w:val="22"/>
          <w:rtl/>
          <w:lang w:eastAsia="he-IL"/>
        </w:rPr>
        <w:t>תלונות</w:t>
      </w:r>
      <w:r w:rsidRPr="002F3F05">
        <w:rPr>
          <w:rFonts w:eastAsia="Times New Roman" w:hint="cs"/>
          <w:sz w:val="22"/>
          <w:rtl/>
          <w:lang w:eastAsia="he-IL"/>
        </w:rPr>
        <w:t xml:space="preserve"> נגדם בהיקף כולל של כ-4.5 מיליון ש"ח, ו</w:t>
      </w:r>
      <w:r w:rsidRPr="002F3F05">
        <w:rPr>
          <w:rFonts w:eastAsia="Times New Roman"/>
          <w:sz w:val="22"/>
          <w:rtl/>
          <w:lang w:eastAsia="he-IL"/>
        </w:rPr>
        <w:t>כ-</w:t>
      </w:r>
      <w:r w:rsidRPr="002F3F05">
        <w:rPr>
          <w:rFonts w:eastAsia="Times New Roman" w:hint="cs"/>
          <w:sz w:val="22"/>
          <w:rtl/>
          <w:lang w:eastAsia="he-IL"/>
        </w:rPr>
        <w:t>33</w:t>
      </w:r>
      <w:r w:rsidRPr="002F3F05">
        <w:rPr>
          <w:rFonts w:eastAsia="Times New Roman"/>
          <w:sz w:val="22"/>
          <w:rtl/>
          <w:lang w:eastAsia="he-IL"/>
        </w:rPr>
        <w:t xml:space="preserve">% </w:t>
      </w:r>
      <w:r w:rsidRPr="002F3F05">
        <w:rPr>
          <w:rFonts w:eastAsia="Times New Roman" w:hint="cs"/>
          <w:sz w:val="22"/>
          <w:rtl/>
          <w:lang w:eastAsia="he-IL"/>
        </w:rPr>
        <w:t>מסכומי העיצומים לא נגבו. בדוח הקודם הומלץ לרשות להגנת הצרכן ל</w:t>
      </w:r>
      <w:r w:rsidRPr="002F3F05">
        <w:rPr>
          <w:rFonts w:eastAsia="Times New Roman" w:hint="eastAsia"/>
          <w:sz w:val="22"/>
          <w:rtl/>
          <w:lang w:eastAsia="he-IL"/>
        </w:rPr>
        <w:t>הגביר</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פעילות</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 xml:space="preserve"> </w:t>
      </w:r>
      <w:r w:rsidRPr="002F3F05">
        <w:rPr>
          <w:rFonts w:eastAsia="Times New Roman" w:hint="eastAsia"/>
          <w:sz w:val="22"/>
          <w:rtl/>
          <w:lang w:eastAsia="he-IL"/>
        </w:rPr>
        <w:t>בשווקים</w:t>
      </w:r>
      <w:r w:rsidRPr="002F3F05">
        <w:rPr>
          <w:rFonts w:eastAsia="Times New Roman"/>
          <w:sz w:val="22"/>
          <w:rtl/>
          <w:lang w:eastAsia="he-IL"/>
        </w:rPr>
        <w:t xml:space="preserve">, </w:t>
      </w:r>
      <w:r w:rsidRPr="002F3F05">
        <w:rPr>
          <w:rFonts w:eastAsia="Times New Roman" w:hint="eastAsia"/>
          <w:sz w:val="22"/>
          <w:rtl/>
          <w:lang w:eastAsia="he-IL"/>
        </w:rPr>
        <w:t>תוך</w:t>
      </w:r>
      <w:r w:rsidRPr="002F3F05">
        <w:rPr>
          <w:rFonts w:eastAsia="Times New Roman"/>
          <w:sz w:val="22"/>
          <w:rtl/>
          <w:lang w:eastAsia="he-IL"/>
        </w:rPr>
        <w:t xml:space="preserve"> </w:t>
      </w:r>
      <w:r w:rsidRPr="002F3F05">
        <w:rPr>
          <w:rFonts w:eastAsia="Times New Roman" w:hint="eastAsia"/>
          <w:sz w:val="22"/>
          <w:rtl/>
          <w:lang w:eastAsia="he-IL"/>
        </w:rPr>
        <w:t>מתן</w:t>
      </w:r>
      <w:r w:rsidRPr="002F3F05">
        <w:rPr>
          <w:rFonts w:eastAsia="Times New Roman"/>
          <w:sz w:val="22"/>
          <w:rtl/>
          <w:lang w:eastAsia="he-IL"/>
        </w:rPr>
        <w:t xml:space="preserve"> </w:t>
      </w:r>
      <w:r w:rsidRPr="002F3F05">
        <w:rPr>
          <w:rFonts w:eastAsia="Times New Roman" w:hint="eastAsia"/>
          <w:sz w:val="22"/>
          <w:rtl/>
          <w:lang w:eastAsia="he-IL"/>
        </w:rPr>
        <w:t>עיצומים</w:t>
      </w:r>
      <w:r w:rsidRPr="002F3F05">
        <w:rPr>
          <w:rFonts w:eastAsia="Times New Roman"/>
          <w:sz w:val="22"/>
          <w:rtl/>
          <w:lang w:eastAsia="he-IL"/>
        </w:rPr>
        <w:t xml:space="preserve"> </w:t>
      </w:r>
      <w:r w:rsidRPr="002F3F05">
        <w:rPr>
          <w:rFonts w:eastAsia="Times New Roman" w:hint="eastAsia"/>
          <w:sz w:val="22"/>
          <w:rtl/>
          <w:lang w:eastAsia="he-IL"/>
        </w:rPr>
        <w:t>כספיים</w:t>
      </w:r>
      <w:r w:rsidRPr="002F3F05">
        <w:rPr>
          <w:rFonts w:eastAsia="Times New Roman"/>
          <w:sz w:val="22"/>
          <w:rtl/>
          <w:lang w:eastAsia="he-IL"/>
        </w:rPr>
        <w:t xml:space="preserve"> </w:t>
      </w:r>
      <w:r w:rsidRPr="002F3F05">
        <w:rPr>
          <w:rFonts w:eastAsia="Times New Roman" w:hint="eastAsia"/>
          <w:sz w:val="22"/>
          <w:rtl/>
          <w:lang w:eastAsia="he-IL"/>
        </w:rPr>
        <w:t>למפ</w:t>
      </w:r>
      <w:r w:rsidRPr="002F3F05">
        <w:rPr>
          <w:rFonts w:eastAsia="Times New Roman" w:hint="cs"/>
          <w:sz w:val="22"/>
          <w:rtl/>
          <w:lang w:eastAsia="he-IL"/>
        </w:rPr>
        <w:t>י</w:t>
      </w:r>
      <w:r w:rsidRPr="002F3F05">
        <w:rPr>
          <w:rFonts w:eastAsia="Times New Roman" w:hint="eastAsia"/>
          <w:sz w:val="22"/>
          <w:rtl/>
          <w:lang w:eastAsia="he-IL"/>
        </w:rPr>
        <w:t>רים</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הוראות</w:t>
      </w:r>
      <w:r w:rsidRPr="002F3F05">
        <w:rPr>
          <w:rFonts w:eastAsia="Times New Roman"/>
          <w:sz w:val="22"/>
          <w:rtl/>
          <w:lang w:eastAsia="he-IL"/>
        </w:rPr>
        <w:t xml:space="preserve"> </w:t>
      </w:r>
      <w:r w:rsidRPr="002F3F05">
        <w:rPr>
          <w:rFonts w:eastAsia="Times New Roman" w:hint="eastAsia"/>
          <w:sz w:val="22"/>
          <w:rtl/>
          <w:lang w:eastAsia="he-IL"/>
        </w:rPr>
        <w:t>החוק</w:t>
      </w:r>
      <w:r w:rsidRPr="002F3F05">
        <w:rPr>
          <w:rFonts w:eastAsia="Times New Roman"/>
          <w:sz w:val="22"/>
          <w:rtl/>
          <w:lang w:eastAsia="he-IL"/>
        </w:rPr>
        <w:t xml:space="preserve"> </w:t>
      </w:r>
      <w:r w:rsidRPr="002F3F05">
        <w:rPr>
          <w:rFonts w:eastAsia="Times New Roman" w:hint="eastAsia"/>
          <w:sz w:val="22"/>
          <w:rtl/>
          <w:lang w:eastAsia="he-IL"/>
        </w:rPr>
        <w:t>בעניין</w:t>
      </w:r>
      <w:r w:rsidRPr="002F3F05">
        <w:rPr>
          <w:rFonts w:eastAsia="Times New Roman"/>
          <w:sz w:val="22"/>
          <w:rtl/>
          <w:lang w:eastAsia="he-IL"/>
        </w:rPr>
        <w:t xml:space="preserve"> </w:t>
      </w:r>
      <w:r w:rsidRPr="002F3F05">
        <w:rPr>
          <w:rFonts w:eastAsia="Times New Roman" w:hint="eastAsia"/>
          <w:sz w:val="22"/>
          <w:rtl/>
          <w:lang w:eastAsia="he-IL"/>
        </w:rPr>
        <w:t>סימון</w:t>
      </w:r>
      <w:r w:rsidRPr="002F3F05">
        <w:rPr>
          <w:rFonts w:eastAsia="Times New Roman"/>
          <w:sz w:val="22"/>
          <w:rtl/>
          <w:lang w:eastAsia="he-IL"/>
        </w:rPr>
        <w:t xml:space="preserve"> </w:t>
      </w:r>
      <w:r w:rsidRPr="002F3F05">
        <w:rPr>
          <w:rFonts w:eastAsia="Times New Roman" w:hint="eastAsia"/>
          <w:sz w:val="22"/>
          <w:rtl/>
          <w:lang w:eastAsia="he-IL"/>
        </w:rPr>
        <w:t>המוצרים</w:t>
      </w:r>
      <w:r w:rsidRPr="002F3F05">
        <w:rPr>
          <w:rFonts w:eastAsia="Times New Roman"/>
          <w:sz w:val="22"/>
          <w:rtl/>
          <w:lang w:eastAsia="he-IL"/>
        </w:rPr>
        <w:t xml:space="preserve">, </w:t>
      </w:r>
      <w:r w:rsidRPr="002F3F05">
        <w:rPr>
          <w:rFonts w:eastAsia="Times New Roman" w:hint="eastAsia"/>
          <w:sz w:val="22"/>
          <w:rtl/>
          <w:lang w:eastAsia="he-IL"/>
        </w:rPr>
        <w:t>ולפעול</w:t>
      </w:r>
      <w:r w:rsidRPr="002F3F05">
        <w:rPr>
          <w:rFonts w:eastAsia="Times New Roman"/>
          <w:sz w:val="22"/>
          <w:rtl/>
          <w:lang w:eastAsia="he-IL"/>
        </w:rPr>
        <w:t xml:space="preserve"> </w:t>
      </w:r>
      <w:r w:rsidRPr="002F3F05">
        <w:rPr>
          <w:rFonts w:eastAsia="Times New Roman" w:hint="eastAsia"/>
          <w:sz w:val="22"/>
          <w:rtl/>
          <w:lang w:eastAsia="he-IL"/>
        </w:rPr>
        <w:t>לגביית</w:t>
      </w:r>
      <w:r w:rsidRPr="002F3F05">
        <w:rPr>
          <w:rFonts w:eastAsia="Times New Roman"/>
          <w:sz w:val="22"/>
          <w:rtl/>
          <w:lang w:eastAsia="he-IL"/>
        </w:rPr>
        <w:t xml:space="preserve"> </w:t>
      </w:r>
      <w:r w:rsidRPr="002F3F05">
        <w:rPr>
          <w:rFonts w:eastAsia="Times New Roman" w:hint="eastAsia"/>
          <w:sz w:val="22"/>
          <w:rtl/>
          <w:lang w:eastAsia="he-IL"/>
        </w:rPr>
        <w:t>העיצומים</w:t>
      </w:r>
      <w:r w:rsidRPr="002F3F05">
        <w:rPr>
          <w:rFonts w:eastAsia="Times New Roman"/>
          <w:sz w:val="22"/>
          <w:rtl/>
          <w:lang w:eastAsia="he-IL"/>
        </w:rPr>
        <w:t xml:space="preserve"> </w:t>
      </w:r>
      <w:r w:rsidRPr="002F3F05">
        <w:rPr>
          <w:rFonts w:eastAsia="Times New Roman" w:hint="eastAsia"/>
          <w:sz w:val="22"/>
          <w:rtl/>
          <w:lang w:eastAsia="he-IL"/>
        </w:rPr>
        <w:t>כדי</w:t>
      </w:r>
      <w:r w:rsidRPr="002F3F05">
        <w:rPr>
          <w:rFonts w:eastAsia="Times New Roman"/>
          <w:sz w:val="22"/>
          <w:rtl/>
          <w:lang w:eastAsia="he-IL"/>
        </w:rPr>
        <w:t xml:space="preserve"> </w:t>
      </w:r>
      <w:r w:rsidRPr="002F3F05">
        <w:rPr>
          <w:rFonts w:eastAsia="Times New Roman" w:hint="eastAsia"/>
          <w:sz w:val="22"/>
          <w:rtl/>
          <w:lang w:eastAsia="he-IL"/>
        </w:rPr>
        <w:t>להגביר</w:t>
      </w:r>
      <w:r w:rsidRPr="002F3F05">
        <w:rPr>
          <w:rFonts w:eastAsia="Times New Roman"/>
          <w:sz w:val="22"/>
          <w:rtl/>
          <w:lang w:eastAsia="he-IL"/>
        </w:rPr>
        <w:t xml:space="preserve"> </w:t>
      </w:r>
      <w:r w:rsidRPr="002F3F05">
        <w:rPr>
          <w:rFonts w:eastAsia="Times New Roman" w:hint="eastAsia"/>
          <w:sz w:val="22"/>
          <w:rtl/>
          <w:lang w:eastAsia="he-IL"/>
        </w:rPr>
        <w:t>את</w:t>
      </w:r>
      <w:r w:rsidRPr="002F3F05">
        <w:rPr>
          <w:rFonts w:eastAsia="Times New Roman"/>
          <w:sz w:val="22"/>
          <w:rtl/>
          <w:lang w:eastAsia="he-IL"/>
        </w:rPr>
        <w:t xml:space="preserve"> </w:t>
      </w:r>
      <w:r w:rsidRPr="002F3F05">
        <w:rPr>
          <w:rFonts w:eastAsia="Times New Roman" w:hint="eastAsia"/>
          <w:sz w:val="22"/>
          <w:rtl/>
          <w:lang w:eastAsia="he-IL"/>
        </w:rPr>
        <w:t>ההרתעה</w:t>
      </w:r>
      <w:r w:rsidRPr="002F3F05">
        <w:rPr>
          <w:rFonts w:eastAsia="Times New Roman"/>
          <w:sz w:val="22"/>
          <w:rtl/>
          <w:lang w:eastAsia="he-IL"/>
        </w:rPr>
        <w:t>.</w:t>
      </w:r>
    </w:p>
    <w:p w:rsidR="002F3F05" w:rsidRPr="002F3F05" w:rsidP="00243BEA">
      <w:pPr>
        <w:rPr>
          <w:rtl/>
          <w:lang w:eastAsia="he-IL"/>
        </w:rPr>
      </w:pPr>
      <w:bookmarkStart w:id="704" w:name="_Toc216267560"/>
      <w:bookmarkStart w:id="705" w:name="_Toc216276550"/>
      <w:bookmarkStart w:id="706" w:name="_Toc216277100"/>
      <w:bookmarkStart w:id="707" w:name="_Toc216277499"/>
      <w:bookmarkStart w:id="708" w:name="_Toc218513496"/>
    </w:p>
    <w:p w:rsidR="002F3F05" w:rsidRPr="002F3F05" w:rsidP="00594D3B">
      <w:pPr>
        <w:keepNext/>
        <w:keepLines/>
        <w:spacing w:before="120" w:line="269" w:lineRule="auto"/>
        <w:outlineLvl w:val="4"/>
        <w:rPr>
          <w:rFonts w:eastAsia="Times New Roman"/>
          <w:bCs/>
          <w:spacing w:val="40"/>
          <w:sz w:val="22"/>
          <w:rtl/>
          <w:lang w:eastAsia="he-IL"/>
        </w:rPr>
      </w:pPr>
      <w:r w:rsidRPr="002F3F05">
        <w:rPr>
          <w:rFonts w:eastAsia="Times New Roman" w:hint="cs"/>
          <w:bCs/>
          <w:spacing w:val="40"/>
          <w:sz w:val="22"/>
          <w:rtl/>
          <w:lang w:eastAsia="he-IL"/>
        </w:rPr>
        <w:t>ביקורת המעקב</w:t>
      </w:r>
      <w:bookmarkEnd w:id="704"/>
      <w:bookmarkEnd w:id="705"/>
      <w:bookmarkEnd w:id="706"/>
      <w:bookmarkEnd w:id="707"/>
      <w:bookmarkEnd w:id="708"/>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בשנים 2021 - אוגוסט 2025 ערכה הרשות להגנת </w:t>
      </w:r>
      <w:r w:rsidRPr="002F3F05">
        <w:rPr>
          <w:rFonts w:eastAsia="Times New Roman" w:hint="eastAsia"/>
          <w:sz w:val="22"/>
          <w:rtl/>
          <w:lang w:eastAsia="he-IL"/>
        </w:rPr>
        <w:t>הצרכן</w:t>
      </w:r>
      <w:r w:rsidRPr="002F3F05">
        <w:rPr>
          <w:rFonts w:eastAsia="Times New Roman"/>
          <w:sz w:val="22"/>
          <w:rtl/>
          <w:lang w:eastAsia="he-IL"/>
        </w:rPr>
        <w:t xml:space="preserve"> 1,051 </w:t>
      </w:r>
      <w:r w:rsidRPr="002F3F05">
        <w:rPr>
          <w:rFonts w:eastAsia="Times New Roman" w:hint="eastAsia"/>
          <w:sz w:val="22"/>
          <w:rtl/>
          <w:lang w:eastAsia="he-IL"/>
        </w:rPr>
        <w:t>ביקורות</w:t>
      </w:r>
      <w:r w:rsidRPr="002F3F05">
        <w:rPr>
          <w:rFonts w:eastAsia="Times New Roman" w:hint="cs"/>
          <w:sz w:val="22"/>
          <w:rtl/>
          <w:lang w:eastAsia="he-IL"/>
        </w:rPr>
        <w:t xml:space="preserve"> </w:t>
      </w:r>
      <w:r w:rsidRPr="002F3F05">
        <w:rPr>
          <w:rFonts w:eastAsia="Times New Roman"/>
          <w:sz w:val="22"/>
          <w:rtl/>
          <w:lang w:eastAsia="he-IL"/>
        </w:rPr>
        <w:t>אצל עוסקים (325 מ</w:t>
      </w:r>
      <w:r w:rsidRPr="002F3F05">
        <w:rPr>
          <w:rFonts w:eastAsia="Times New Roman" w:hint="cs"/>
          <w:sz w:val="22"/>
          <w:rtl/>
          <w:lang w:eastAsia="he-IL"/>
        </w:rPr>
        <w:t>ה</w:t>
      </w:r>
      <w:r w:rsidRPr="002F3F05">
        <w:rPr>
          <w:rFonts w:eastAsia="Times New Roman"/>
          <w:sz w:val="22"/>
          <w:rtl/>
          <w:lang w:eastAsia="he-IL"/>
        </w:rPr>
        <w:t>ן בשנת 2025)</w:t>
      </w:r>
      <w:r w:rsidRPr="002F3F05">
        <w:rPr>
          <w:rFonts w:eastAsia="Times New Roman" w:hint="cs"/>
          <w:sz w:val="22"/>
          <w:rtl/>
          <w:lang w:eastAsia="he-IL"/>
        </w:rPr>
        <w:t xml:space="preserve"> </w:t>
      </w:r>
      <w:r w:rsidRPr="002F3F05">
        <w:rPr>
          <w:rFonts w:eastAsia="Times New Roman"/>
          <w:sz w:val="22"/>
          <w:rtl/>
          <w:lang w:eastAsia="he-IL"/>
        </w:rPr>
        <w:t xml:space="preserve">לבחינת </w:t>
      </w:r>
      <w:r w:rsidRPr="002F3F05">
        <w:rPr>
          <w:rFonts w:eastAsia="Times New Roman" w:hint="cs"/>
          <w:sz w:val="22"/>
          <w:rtl/>
          <w:lang w:eastAsia="he-IL"/>
        </w:rPr>
        <w:t>עמידה ב</w:t>
      </w:r>
      <w:r w:rsidRPr="002F3F05">
        <w:rPr>
          <w:rFonts w:eastAsia="Times New Roman"/>
          <w:sz w:val="22"/>
          <w:rtl/>
          <w:lang w:eastAsia="he-IL"/>
        </w:rPr>
        <w:t xml:space="preserve">הוראות החוק בנושא הצגת מחירים והוטלו 178 </w:t>
      </w:r>
      <w:r w:rsidRPr="002F3F05">
        <w:rPr>
          <w:rFonts w:eastAsia="Times New Roman" w:hint="eastAsia"/>
          <w:sz w:val="22"/>
          <w:rtl/>
          <w:lang w:eastAsia="he-IL"/>
        </w:rPr>
        <w:t>עיצומים</w:t>
      </w:r>
      <w:r w:rsidRPr="002F3F05">
        <w:rPr>
          <w:rFonts w:eastAsia="Times New Roman"/>
          <w:sz w:val="22"/>
          <w:rtl/>
          <w:lang w:eastAsia="he-IL"/>
        </w:rPr>
        <w:t xml:space="preserve"> כספיים (54 מ</w:t>
      </w:r>
      <w:r w:rsidRPr="002F3F05">
        <w:rPr>
          <w:rFonts w:eastAsia="Times New Roman" w:hint="cs"/>
          <w:sz w:val="22"/>
          <w:rtl/>
          <w:lang w:eastAsia="he-IL"/>
        </w:rPr>
        <w:t>ה</w:t>
      </w:r>
      <w:r w:rsidRPr="002F3F05">
        <w:rPr>
          <w:rFonts w:eastAsia="Times New Roman"/>
          <w:sz w:val="22"/>
          <w:rtl/>
          <w:lang w:eastAsia="he-IL"/>
        </w:rPr>
        <w:t>ם בשנת 2025)</w:t>
      </w:r>
      <w:r w:rsidRPr="002F3F05">
        <w:rPr>
          <w:rFonts w:eastAsia="Times New Roman" w:hint="cs"/>
          <w:sz w:val="22"/>
          <w:rtl/>
          <w:lang w:eastAsia="he-IL"/>
        </w:rPr>
        <w:t xml:space="preserve"> </w:t>
      </w:r>
      <w:r w:rsidRPr="002F3F05">
        <w:rPr>
          <w:rFonts w:eastAsia="Times New Roman"/>
          <w:sz w:val="22"/>
          <w:rtl/>
          <w:lang w:eastAsia="he-IL"/>
        </w:rPr>
        <w:t xml:space="preserve">בהיקף של כ-27 מיליון ש"ח. בפברואר 2025 הוסמכו מפקחי משרד הכלכלה לביצוע הוראות חוק הגנת הצרכן לרבות </w:t>
      </w:r>
      <w:r w:rsidRPr="002F3F05">
        <w:rPr>
          <w:rFonts w:eastAsia="Times New Roman" w:hint="eastAsia"/>
          <w:sz w:val="22"/>
          <w:rtl/>
          <w:lang w:eastAsia="he-IL"/>
        </w:rPr>
        <w:t>בנושא</w:t>
      </w:r>
      <w:r w:rsidRPr="002F3F05">
        <w:rPr>
          <w:rFonts w:eastAsia="Times New Roman"/>
          <w:sz w:val="22"/>
          <w:rtl/>
          <w:lang w:eastAsia="he-IL"/>
        </w:rPr>
        <w:t xml:space="preserve"> </w:t>
      </w:r>
      <w:r w:rsidRPr="002F3F05">
        <w:rPr>
          <w:rFonts w:eastAsia="Times New Roman" w:hint="eastAsia"/>
          <w:sz w:val="22"/>
          <w:rtl/>
          <w:lang w:eastAsia="he-IL"/>
        </w:rPr>
        <w:t>הצגת</w:t>
      </w:r>
      <w:r w:rsidRPr="002F3F05">
        <w:rPr>
          <w:rFonts w:eastAsia="Times New Roman"/>
          <w:sz w:val="22"/>
          <w:rtl/>
          <w:lang w:eastAsia="he-IL"/>
        </w:rPr>
        <w:t xml:space="preserve"> </w:t>
      </w:r>
      <w:r w:rsidRPr="002F3F05">
        <w:rPr>
          <w:rFonts w:eastAsia="Times New Roman" w:hint="eastAsia"/>
          <w:sz w:val="22"/>
          <w:rtl/>
          <w:lang w:eastAsia="he-IL"/>
        </w:rPr>
        <w:t>המחירים</w:t>
      </w:r>
      <w:r w:rsidRPr="002F3F05">
        <w:rPr>
          <w:rFonts w:eastAsia="Times New Roman"/>
          <w:sz w:val="22"/>
          <w:rtl/>
          <w:lang w:eastAsia="he-IL"/>
        </w:rPr>
        <w:t xml:space="preserve"> </w:t>
      </w:r>
      <w:r w:rsidRPr="002F3F05">
        <w:rPr>
          <w:rFonts w:eastAsia="Times New Roman" w:hint="eastAsia"/>
          <w:sz w:val="22"/>
          <w:rtl/>
          <w:lang w:eastAsia="he-IL"/>
        </w:rPr>
        <w:t>ואף</w:t>
      </w:r>
      <w:r w:rsidRPr="002F3F05">
        <w:rPr>
          <w:rFonts w:eastAsia="Times New Roman"/>
          <w:sz w:val="22"/>
          <w:rtl/>
          <w:lang w:eastAsia="he-IL"/>
        </w:rPr>
        <w:t xml:space="preserve"> </w:t>
      </w:r>
      <w:r w:rsidRPr="002F3F05">
        <w:rPr>
          <w:rFonts w:eastAsia="Times New Roman" w:hint="eastAsia"/>
          <w:sz w:val="22"/>
          <w:rtl/>
          <w:lang w:eastAsia="he-IL"/>
        </w:rPr>
        <w:t>התקיים</w:t>
      </w:r>
      <w:r w:rsidRPr="002F3F05">
        <w:rPr>
          <w:rFonts w:eastAsia="Times New Roman"/>
          <w:sz w:val="22"/>
          <w:rtl/>
          <w:lang w:eastAsia="he-IL"/>
        </w:rPr>
        <w:t xml:space="preserve"> </w:t>
      </w:r>
      <w:r w:rsidRPr="002F3F05">
        <w:rPr>
          <w:rFonts w:eastAsia="Times New Roman" w:hint="eastAsia"/>
          <w:sz w:val="22"/>
          <w:rtl/>
          <w:lang w:eastAsia="he-IL"/>
        </w:rPr>
        <w:t>מבצע</w:t>
      </w:r>
      <w:r w:rsidRPr="002F3F05">
        <w:rPr>
          <w:rFonts w:eastAsia="Times New Roman"/>
          <w:sz w:val="22"/>
          <w:rtl/>
          <w:lang w:eastAsia="he-IL"/>
        </w:rPr>
        <w:t xml:space="preserve"> </w:t>
      </w:r>
      <w:r w:rsidRPr="002F3F05">
        <w:rPr>
          <w:rFonts w:eastAsia="Times New Roman" w:hint="eastAsia"/>
          <w:sz w:val="22"/>
          <w:rtl/>
          <w:lang w:eastAsia="he-IL"/>
        </w:rPr>
        <w:t>אכיפה</w:t>
      </w:r>
      <w:r w:rsidRPr="002F3F05">
        <w:rPr>
          <w:rFonts w:eastAsia="Times New Roman"/>
          <w:sz w:val="22"/>
          <w:rtl/>
          <w:lang w:eastAsia="he-IL"/>
        </w:rPr>
        <w:t xml:space="preserve"> </w:t>
      </w:r>
      <w:r w:rsidRPr="002F3F05">
        <w:rPr>
          <w:rFonts w:eastAsia="Times New Roman" w:hint="eastAsia"/>
          <w:sz w:val="22"/>
          <w:rtl/>
          <w:lang w:eastAsia="he-IL"/>
        </w:rPr>
        <w:t>לשם</w:t>
      </w:r>
      <w:r w:rsidRPr="002F3F05">
        <w:rPr>
          <w:rFonts w:eastAsia="Times New Roman"/>
          <w:sz w:val="22"/>
          <w:rtl/>
          <w:lang w:eastAsia="he-IL"/>
        </w:rPr>
        <w:t xml:space="preserve"> </w:t>
      </w:r>
      <w:r w:rsidRPr="002F3F05">
        <w:rPr>
          <w:rFonts w:eastAsia="Times New Roman" w:hint="eastAsia"/>
          <w:sz w:val="22"/>
          <w:rtl/>
          <w:lang w:eastAsia="he-IL"/>
        </w:rPr>
        <w:t>הגברת</w:t>
      </w:r>
      <w:r w:rsidRPr="002F3F05">
        <w:rPr>
          <w:rFonts w:eastAsia="Times New Roman"/>
          <w:sz w:val="22"/>
          <w:rtl/>
          <w:lang w:eastAsia="he-IL"/>
        </w:rPr>
        <w:t xml:space="preserve"> </w:t>
      </w:r>
      <w:r w:rsidRPr="002F3F05">
        <w:rPr>
          <w:rFonts w:eastAsia="Times New Roman" w:hint="eastAsia"/>
          <w:sz w:val="22"/>
          <w:rtl/>
          <w:lang w:eastAsia="he-IL"/>
        </w:rPr>
        <w:t>האכיפה</w:t>
      </w:r>
      <w:r w:rsidRPr="002F3F05">
        <w:rPr>
          <w:rFonts w:eastAsia="Times New Roman"/>
          <w:sz w:val="22"/>
          <w:rtl/>
          <w:lang w:eastAsia="he-IL"/>
        </w:rPr>
        <w:t>.</w:t>
      </w:r>
      <w:r w:rsidRPr="002F3F05">
        <w:rPr>
          <w:rFonts w:eastAsia="Times New Roman" w:hint="cs"/>
          <w:sz w:val="22"/>
          <w:rtl/>
          <w:lang w:eastAsia="he-IL"/>
        </w:rPr>
        <w:t xml:space="preserve">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ביולי 2025 מסרה הרשות להגנת הצרכן לצוות הביקורת שהיא מתכננת להקים מערך מתנדבים לשם הסברה והגברת הנוכחות בשטח, המתנדבים יעברו השתלמות ויוכלו לדווח על הפרות כגון הפרה של חובת סימון מחירים. היא מתכננת גם להעסיק מפקחים בשכר שעתי ואף להחיל מודל של עיצום במסלול מהיר שיינתן עם גילוי ההפרה במקום העבירה.</w:t>
      </w:r>
    </w:p>
    <w:p w:rsidR="002F3F05" w:rsidRPr="002F3F05" w:rsidP="00243BEA">
      <w:pPr>
        <w:spacing w:line="269" w:lineRule="auto"/>
        <w:rPr>
          <w:rFonts w:eastAsia="Times New Roman"/>
          <w:b/>
          <w:bCs/>
          <w:sz w:val="22"/>
          <w:rtl/>
          <w:lang w:eastAsia="he-IL"/>
        </w:rPr>
      </w:pPr>
    </w:p>
    <w:p w:rsid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בביקורת הקודמת עלה שבשנים 2018 - 2020 הטילה הרשות להגנת הצרכן 25 עיצומים בממוצע בכל שנה על הפרת החוק בנושא של סימון מחירים. בביקורת המעקב נמצא כי הליקוי תוקן במידה רבה. בשנים 2021 - 2024 הטילה הרשות להגנת הצרכן 31 עיצומים בממוצע בכל שנה על הפרת החוק בנושא של סימון מחירים, גידול של 24% לעומת השנים 2018 - 2020. כמו כן, בשנת 2025 הטילה הרשות להגנת הצרכן 54 עיצומים על הפרת החוק בנושא סימון המחירים, גידול של 120% לעומת השנים 2018 - 2020. כן ננקטו פעולות להגברת האכיפה באמצעות הסמכה של מפקחי משרד הכלכלה. </w:t>
      </w:r>
    </w:p>
    <w:p w:rsidR="005522EC" w:rsidRPr="002F3F05" w:rsidP="00243BEA">
      <w:pPr>
        <w:spacing w:line="269" w:lineRule="auto"/>
        <w:rPr>
          <w:rFonts w:eastAsia="Times New Roman"/>
          <w:b/>
          <w:bCs/>
          <w:sz w:val="22"/>
          <w:rtl/>
          <w:lang w:eastAsia="he-IL"/>
        </w:rPr>
      </w:pPr>
    </w:p>
    <w:p w:rsidR="002F3F05" w:rsidRPr="002F3F05" w:rsidP="00243BEA">
      <w:pPr>
        <w:keepNext/>
        <w:keepLines/>
        <w:spacing w:line="269" w:lineRule="auto"/>
        <w:jc w:val="center"/>
        <w:rPr>
          <w:rFonts w:ascii="David" w:eastAsia="Calibri" w:hAnsi="David"/>
          <w:b/>
          <w:bCs/>
          <w:noProof/>
          <w:color w:val="0D0D0D"/>
          <w:sz w:val="22"/>
          <w:rtl/>
        </w:rPr>
      </w:pPr>
      <w:r w:rsidRPr="002F3F05">
        <w:rPr>
          <w:rFonts w:ascii="David" w:eastAsia="Calibri" w:hAnsi="David" w:hint="eastAsia"/>
          <w:b/>
          <w:bCs/>
          <w:noProof/>
          <w:color w:val="0D0D0D"/>
          <w:sz w:val="22"/>
          <w:rtl/>
        </w:rPr>
        <w:t>מידת</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תיקון</w:t>
      </w:r>
      <w:r w:rsidRPr="002F3F05">
        <w:rPr>
          <w:rFonts w:ascii="David" w:eastAsia="Calibri" w:hAnsi="David"/>
          <w:b/>
          <w:bCs/>
          <w:noProof/>
          <w:color w:val="0D0D0D"/>
          <w:sz w:val="22"/>
          <w:rtl/>
        </w:rPr>
        <w:t xml:space="preserve"> </w:t>
      </w:r>
      <w:r w:rsidRPr="002F3F05">
        <w:rPr>
          <w:rFonts w:ascii="David" w:eastAsia="Calibri" w:hAnsi="David" w:hint="eastAsia"/>
          <w:b/>
          <w:bCs/>
          <w:noProof/>
          <w:color w:val="0D0D0D"/>
          <w:sz w:val="22"/>
          <w:rtl/>
        </w:rPr>
        <w:t>הליקוי</w:t>
      </w:r>
    </w:p>
    <w:p w:rsidR="002F3F05" w:rsidRPr="002F3F05" w:rsidP="00243BEA">
      <w:pPr>
        <w:spacing w:line="269" w:lineRule="auto"/>
        <w:jc w:val="center"/>
        <w:rPr>
          <w:rFonts w:ascii="David" w:eastAsia="Calibri" w:hAnsi="David"/>
          <w:sz w:val="22"/>
          <w:rtl/>
        </w:rPr>
      </w:pPr>
      <w:bookmarkStart w:id="709" w:name="_GoBack"/>
      <w:r w:rsidRPr="002F3F05">
        <w:rPr>
          <w:rFonts w:eastAsia="Calibri"/>
          <w:noProof/>
          <w:sz w:val="22"/>
        </w:rPr>
        <w:drawing>
          <wp:inline distT="0" distB="0" distL="0" distR="0">
            <wp:extent cx="3960000" cy="772683"/>
            <wp:effectExtent l="0" t="0" r="0" b="2540"/>
            <wp:docPr id="24" name="תמונה 24"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מונה 11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0000" cy="772683"/>
                    </a:xfrm>
                    <a:prstGeom prst="rect">
                      <a:avLst/>
                    </a:prstGeom>
                    <a:noFill/>
                    <a:ln>
                      <a:noFill/>
                    </a:ln>
                  </pic:spPr>
                </pic:pic>
              </a:graphicData>
            </a:graphic>
          </wp:inline>
        </w:drawing>
      </w:r>
      <w:bookmarkEnd w:id="709"/>
    </w:p>
    <w:p w:rsidR="002F3F05" w:rsidRPr="002F3F05" w:rsidP="00243BEA">
      <w:pPr>
        <w:spacing w:line="269" w:lineRule="auto"/>
        <w:rPr>
          <w:rFonts w:eastAsia="Times New Roman"/>
          <w:sz w:val="22"/>
          <w:rtl/>
          <w:lang w:eastAsia="he-IL"/>
        </w:rPr>
      </w:pPr>
    </w:p>
    <w:p w:rsidR="00594D3B" w:rsidP="00243BEA">
      <w:pPr>
        <w:spacing w:line="269" w:lineRule="auto"/>
        <w:rPr>
          <w:rFonts w:eastAsia="Times New Roman"/>
          <w:sz w:val="22"/>
          <w:rtl/>
          <w:lang w:eastAsia="he-IL"/>
        </w:rPr>
      </w:pPr>
      <w:r w:rsidRPr="002F3F05">
        <w:rPr>
          <w:rFonts w:eastAsia="Times New Roman" w:hint="cs"/>
          <w:sz w:val="22"/>
          <w:rtl/>
          <w:lang w:eastAsia="he-IL"/>
        </w:rPr>
        <w:t>במהלך ביקורת המעקב, בדצמבר 2025 בדק משרד מבקר המדינה 38 סניפים של קמעונאי מזון גדולים וקטנים</w:t>
      </w:r>
      <w:r>
        <w:rPr>
          <w:rFonts w:eastAsia="Times New Roman"/>
          <w:sz w:val="22"/>
          <w:vertAlign w:val="superscript"/>
          <w:rtl/>
          <w:lang w:eastAsia="he-IL"/>
        </w:rPr>
        <w:footnoteReference w:id="198"/>
      </w:r>
      <w:r w:rsidRPr="002F3F05">
        <w:rPr>
          <w:rFonts w:eastAsia="Times New Roman" w:hint="cs"/>
          <w:sz w:val="22"/>
          <w:rtl/>
          <w:lang w:eastAsia="he-IL"/>
        </w:rPr>
        <w:t xml:space="preserve"> בנושא של סימון מחירים; אצל כל סניפי הקמעונאים שנבדקו נמצאו הפרות של סימון מחירים, בחלק מהקמעונאים הייתה לרוב הקפדה ובחלקם לא הייתה הקפדה לרוב. בלוח להלן מפורטות תוצאות הבדיקה לגבי מספר הסניפים של קמעונאי המזון ומידת ההקפדה על סימון מחירים, נכון לדצמבר 2025:</w:t>
      </w:r>
    </w:p>
    <w:p w:rsidR="00594D3B">
      <w:pPr>
        <w:bidi w:val="0"/>
        <w:spacing w:after="200" w:line="276" w:lineRule="auto"/>
        <w:rPr>
          <w:rFonts w:eastAsia="Times New Roman"/>
          <w:sz w:val="22"/>
          <w:rtl/>
          <w:lang w:eastAsia="he-IL"/>
        </w:rPr>
      </w:pPr>
      <w:r>
        <w:rPr>
          <w:rFonts w:eastAsia="Times New Roman"/>
          <w:sz w:val="22"/>
          <w:rtl/>
          <w:lang w:eastAsia="he-IL"/>
        </w:rPr>
        <w:br w:type="page"/>
      </w:r>
    </w:p>
    <w:p w:rsidR="002F3F05" w:rsidRPr="002F3F05" w:rsidP="00594D3B">
      <w:pPr>
        <w:spacing w:after="120" w:line="269" w:lineRule="auto"/>
        <w:jc w:val="center"/>
        <w:rPr>
          <w:rFonts w:eastAsia="Times New Roman"/>
          <w:sz w:val="22"/>
          <w:rtl/>
          <w:lang w:eastAsia="he-IL"/>
        </w:rPr>
      </w:pPr>
      <w:r w:rsidRPr="002F3F05">
        <w:rPr>
          <w:rFonts w:eastAsia="Times New Roman" w:hint="cs"/>
          <w:sz w:val="22"/>
          <w:rtl/>
          <w:lang w:eastAsia="he-IL"/>
        </w:rPr>
        <w:t xml:space="preserve">לוח 16: </w:t>
      </w:r>
      <w:r w:rsidRPr="002F3F05">
        <w:rPr>
          <w:rFonts w:eastAsia="Times New Roman" w:hint="cs"/>
          <w:b/>
          <w:bCs/>
          <w:sz w:val="22"/>
          <w:rtl/>
          <w:lang w:eastAsia="he-IL"/>
        </w:rPr>
        <w:t>מידת ההקפדה על סימון מחירים של סניפי קמעונאי מזון שנבדקו</w:t>
      </w:r>
      <w:r w:rsidRPr="002F3F05">
        <w:rPr>
          <w:rFonts w:eastAsia="Times New Roman" w:hint="cs"/>
          <w:sz w:val="22"/>
          <w:rtl/>
          <w:lang w:eastAsia="he-IL"/>
        </w:rPr>
        <w:t xml:space="preserve">, </w:t>
      </w:r>
      <w:r w:rsidRPr="002F3F05">
        <w:rPr>
          <w:rFonts w:eastAsia="Times New Roman" w:hint="eastAsia"/>
          <w:b/>
          <w:bCs/>
          <w:sz w:val="22"/>
          <w:rtl/>
          <w:lang w:eastAsia="he-IL"/>
        </w:rPr>
        <w:t>דצמבר</w:t>
      </w:r>
      <w:r w:rsidRPr="002F3F05">
        <w:rPr>
          <w:rFonts w:eastAsia="Times New Roman"/>
          <w:b/>
          <w:bCs/>
          <w:sz w:val="22"/>
          <w:rtl/>
          <w:lang w:eastAsia="he-IL"/>
        </w:rPr>
        <w:t xml:space="preserve"> 2025</w:t>
      </w:r>
    </w:p>
    <w:tbl>
      <w:tblPr>
        <w:tblStyle w:val="26"/>
        <w:bidiVisual/>
        <w:tblW w:w="0" w:type="auto"/>
        <w:jc w:val="center"/>
        <w:tblLook w:val="04A0"/>
      </w:tblPr>
      <w:tblGrid>
        <w:gridCol w:w="2342"/>
        <w:gridCol w:w="2053"/>
        <w:gridCol w:w="2053"/>
        <w:gridCol w:w="921"/>
      </w:tblGrid>
      <w:tr w:rsidTr="000B3792">
        <w:tblPrEx>
          <w:tblW w:w="0" w:type="auto"/>
          <w:tblLook w:val="04A0"/>
        </w:tblPrEx>
        <w:tc>
          <w:tcPr>
            <w:tcW w:w="2342" w:type="dxa"/>
          </w:tcPr>
          <w:p w:rsidR="002F3F05" w:rsidRPr="000B3792" w:rsidP="00243BEA">
            <w:pPr>
              <w:spacing w:line="269" w:lineRule="auto"/>
              <w:rPr>
                <w:rFonts w:ascii="David" w:eastAsia="Times New Roman" w:hAnsi="David" w:cs="David"/>
                <w:rtl/>
                <w:lang w:eastAsia="he-IL"/>
              </w:rPr>
            </w:pPr>
          </w:p>
        </w:tc>
        <w:tc>
          <w:tcPr>
            <w:tcW w:w="2053"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יש לרוב הקפדה על סימון מחירים כנדרש (שיעור מסך סניפי קמעונאי המזון)</w:t>
            </w:r>
          </w:p>
        </w:tc>
        <w:tc>
          <w:tcPr>
            <w:tcW w:w="2053"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אין הקפדה לרוב על סימון מחירים כנדרש (שיעור מסך סניפי קמעונאי המזון)</w:t>
            </w:r>
          </w:p>
        </w:tc>
        <w:tc>
          <w:tcPr>
            <w:tcW w:w="921" w:type="dxa"/>
          </w:tcPr>
          <w:p w:rsidR="002F3F05" w:rsidRPr="000B3792" w:rsidP="00243BEA">
            <w:pPr>
              <w:spacing w:line="269" w:lineRule="auto"/>
              <w:jc w:val="center"/>
              <w:rPr>
                <w:rFonts w:ascii="David" w:eastAsia="Times New Roman" w:hAnsi="David" w:cs="David"/>
                <w:b/>
                <w:bCs/>
                <w:rtl/>
                <w:lang w:eastAsia="he-IL"/>
              </w:rPr>
            </w:pPr>
            <w:r w:rsidRPr="000B3792">
              <w:rPr>
                <w:rFonts w:ascii="David" w:eastAsia="Times New Roman" w:hAnsi="David" w:cs="David"/>
                <w:b/>
                <w:bCs/>
                <w:rtl/>
                <w:lang w:eastAsia="he-IL"/>
              </w:rPr>
              <w:t>סה"כ</w:t>
            </w:r>
          </w:p>
        </w:tc>
      </w:tr>
      <w:tr w:rsidTr="000B3792">
        <w:tblPrEx>
          <w:tblW w:w="0" w:type="auto"/>
          <w:tblLook w:val="04A0"/>
        </w:tblPrEx>
        <w:tc>
          <w:tcPr>
            <w:tcW w:w="2342"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סניפי קמעונאי מזון גדול</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14 (64%)</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8 (36%)</w:t>
            </w:r>
          </w:p>
        </w:tc>
        <w:tc>
          <w:tcPr>
            <w:tcW w:w="921"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22</w:t>
            </w:r>
          </w:p>
        </w:tc>
      </w:tr>
      <w:tr w:rsidTr="000B3792">
        <w:tblPrEx>
          <w:tblW w:w="0" w:type="auto"/>
          <w:tblLook w:val="04A0"/>
        </w:tblPrEx>
        <w:tc>
          <w:tcPr>
            <w:tcW w:w="2342"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סניפי קמעונאי מזון קטן</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10 (62%)</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6 (38%)</w:t>
            </w:r>
          </w:p>
        </w:tc>
        <w:tc>
          <w:tcPr>
            <w:tcW w:w="921"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16</w:t>
            </w:r>
          </w:p>
        </w:tc>
      </w:tr>
      <w:tr w:rsidTr="000B3792">
        <w:tblPrEx>
          <w:tblW w:w="0" w:type="auto"/>
          <w:tblLook w:val="04A0"/>
        </w:tblPrEx>
        <w:tc>
          <w:tcPr>
            <w:tcW w:w="2342"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סה"כ</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24 (63%)</w:t>
            </w:r>
          </w:p>
        </w:tc>
        <w:tc>
          <w:tcPr>
            <w:tcW w:w="2053"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14 (37%)</w:t>
            </w:r>
          </w:p>
        </w:tc>
        <w:tc>
          <w:tcPr>
            <w:tcW w:w="921" w:type="dxa"/>
          </w:tcPr>
          <w:p w:rsidR="002F3F05" w:rsidRPr="000B3792" w:rsidP="00243BEA">
            <w:pPr>
              <w:spacing w:line="269" w:lineRule="auto"/>
              <w:rPr>
                <w:rFonts w:ascii="David" w:eastAsia="Times New Roman" w:hAnsi="David" w:cs="David"/>
                <w:rtl/>
                <w:lang w:eastAsia="he-IL"/>
              </w:rPr>
            </w:pPr>
            <w:r w:rsidRPr="000B3792">
              <w:rPr>
                <w:rFonts w:ascii="David" w:eastAsia="Times New Roman" w:hAnsi="David" w:cs="David"/>
                <w:rtl/>
                <w:lang w:eastAsia="he-IL"/>
              </w:rPr>
              <w:t>38</w:t>
            </w:r>
          </w:p>
        </w:tc>
      </w:tr>
    </w:tbl>
    <w:p w:rsidR="002F3F05" w:rsidRPr="002F3F05" w:rsidP="00594D3B">
      <w:pPr>
        <w:spacing w:before="120" w:line="269" w:lineRule="auto"/>
        <w:jc w:val="left"/>
        <w:rPr>
          <w:rFonts w:ascii="David" w:eastAsia="Times New Roman" w:hAnsi="David"/>
          <w:sz w:val="22"/>
          <w:szCs w:val="20"/>
          <w:rtl/>
          <w:lang w:eastAsia="he-IL"/>
        </w:rPr>
      </w:pPr>
      <w:r w:rsidRPr="002F3F05">
        <w:rPr>
          <w:rFonts w:ascii="David" w:eastAsia="Times New Roman" w:hAnsi="David" w:hint="cs"/>
          <w:sz w:val="22"/>
          <w:szCs w:val="20"/>
          <w:rtl/>
          <w:lang w:eastAsia="he-IL"/>
        </w:rPr>
        <w:t xml:space="preserve">הוכן בידי </w:t>
      </w:r>
      <w:r w:rsidRPr="002F3F05">
        <w:rPr>
          <w:rFonts w:ascii="David" w:eastAsia="Times New Roman" w:hAnsi="David"/>
          <w:sz w:val="22"/>
          <w:szCs w:val="20"/>
          <w:rtl/>
          <w:lang w:eastAsia="he-IL"/>
        </w:rPr>
        <w:t>משרד מבקר המדינה</w:t>
      </w:r>
      <w:r w:rsidRPr="002F3F05">
        <w:rPr>
          <w:rFonts w:ascii="David" w:eastAsia="Times New Roman" w:hAnsi="David" w:hint="cs"/>
          <w:sz w:val="22"/>
          <w:szCs w:val="20"/>
          <w:rtl/>
          <w:lang w:eastAsia="he-IL"/>
        </w:rPr>
        <w:t>.</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מבדיקת מבקר המדינה עלה כי אצל כל סניפי קמעונאי המזון הגדולים והקטנים שנדגמו היו הפרות של חוק חובת סימון מחירים. מהלוח עולה ששמונה סניפי קמעונאי מזון גדולים מתוך 22 (36%) ושישה סניפי קמעונאי מזון קטנים מתוך 16 (38%) אינם מקפידים לרוב על סימון מחירים כנדרש.</w:t>
      </w:r>
    </w:p>
    <w:p w:rsidR="002F3F05" w:rsidRPr="002F3F05" w:rsidP="00243BEA">
      <w:pPr>
        <w:spacing w:line="269" w:lineRule="auto"/>
        <w:rPr>
          <w:rFonts w:ascii="David" w:eastAsia="Calibri" w:hAnsi="David"/>
          <w:sz w:val="24"/>
          <w:rtl/>
        </w:rPr>
      </w:pPr>
    </w:p>
    <w:p w:rsidR="002F3F05" w:rsidRPr="002F3F05" w:rsidP="00243BEA">
      <w:pPr>
        <w:spacing w:line="269" w:lineRule="auto"/>
        <w:rPr>
          <w:rFonts w:eastAsia="Times New Roman"/>
          <w:b/>
          <w:bCs/>
          <w:sz w:val="22"/>
          <w:rtl/>
          <w:lang w:eastAsia="he-IL"/>
        </w:rPr>
      </w:pPr>
      <w:r w:rsidRPr="002F3F05">
        <w:rPr>
          <w:rFonts w:ascii="David" w:eastAsia="Calibri" w:hAnsi="David" w:hint="cs"/>
          <w:sz w:val="24"/>
          <w:rtl/>
        </w:rPr>
        <w:t xml:space="preserve">משרד הכלכלה והרשות להגנת הצרכן ציינו בתגובתם כי חובת סימון מחירים הינה נדבך חשוב ומרכזי בשקיפות מול הצרכן בישראל וציינו כי על אף הוראות חוק הגנת הצרכן בנושא זה לא תמיד קיימת הקפדה על כך בקרב הקמעונאים וכי מדינת ישראל </w:t>
      </w:r>
      <w:r w:rsidRPr="002F3F05">
        <w:rPr>
          <w:rFonts w:ascii="David" w:eastAsia="Calibri" w:hAnsi="David" w:hint="cs"/>
          <w:sz w:val="22"/>
          <w:rtl/>
        </w:rPr>
        <w:t xml:space="preserve">נותרה מהמדינות היחידות בעולם המחייבות סימון מחירים פיזי על המוצרים. משרד הכלכלה הוסיף כי המחסור בכוח אדם שאיתו מתמודדות רשתות המזון מקשה עליהן לקיים את דרישות החוק לסימון המחיר על כל מוצר ומוצר. לדברי משרד הכלכלה, הוא פועל למציאת פתרונות לסוגיה זו. </w:t>
      </w:r>
    </w:p>
    <w:p w:rsidR="002F3F05" w:rsidRPr="002F3F05" w:rsidP="00243BEA">
      <w:pPr>
        <w:spacing w:line="269" w:lineRule="auto"/>
        <w:rPr>
          <w:rFonts w:eastAsia="Times New Roman"/>
          <w:b/>
          <w:bCs/>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 xml:space="preserve">מאחר שבכל הסניפים של קמעונאי המזון שבדק צוות הביקורת נמצאו הפרות של חוק חובת סימון מחירים, מומלץ לרשות להגנת הצרכן להגביר את פעולותיה בתחום האכיפה של סימון המחירים, כפי שעשתה בשנת 2025. עוד מומלץ </w:t>
      </w:r>
      <w:r w:rsidRPr="002F3F05">
        <w:rPr>
          <w:rFonts w:eastAsia="Times New Roman"/>
          <w:b/>
          <w:bCs/>
          <w:sz w:val="22"/>
          <w:rtl/>
          <w:lang w:eastAsia="he-IL"/>
        </w:rPr>
        <w:t>ל</w:t>
      </w:r>
      <w:r w:rsidRPr="002F3F05">
        <w:rPr>
          <w:rFonts w:eastAsia="Times New Roman" w:hint="cs"/>
          <w:b/>
          <w:bCs/>
          <w:sz w:val="22"/>
          <w:rtl/>
          <w:lang w:eastAsia="he-IL"/>
        </w:rPr>
        <w:t>רשות ל</w:t>
      </w:r>
      <w:r w:rsidRPr="002F3F05">
        <w:rPr>
          <w:rFonts w:eastAsia="Times New Roman"/>
          <w:b/>
          <w:bCs/>
          <w:sz w:val="22"/>
          <w:rtl/>
          <w:lang w:eastAsia="he-IL"/>
        </w:rPr>
        <w:t xml:space="preserve">הגנת הצרכן </w:t>
      </w:r>
      <w:r w:rsidRPr="002F3F05">
        <w:rPr>
          <w:rFonts w:eastAsia="Times New Roman" w:hint="cs"/>
          <w:b/>
          <w:bCs/>
          <w:sz w:val="22"/>
          <w:rtl/>
          <w:lang w:eastAsia="he-IL"/>
        </w:rPr>
        <w:t xml:space="preserve">לבחון אם ההרתעה בתחום זה מספיקה לצמצום ההפרות בתחום זה. מוצע לרשות </w:t>
      </w:r>
      <w:r w:rsidRPr="002F3F05">
        <w:rPr>
          <w:rFonts w:eastAsia="Times New Roman"/>
          <w:b/>
          <w:bCs/>
          <w:sz w:val="22"/>
          <w:rtl/>
          <w:lang w:eastAsia="he-IL"/>
        </w:rPr>
        <w:t xml:space="preserve">להגנת הצרכן </w:t>
      </w:r>
      <w:r w:rsidRPr="002F3F05">
        <w:rPr>
          <w:rFonts w:eastAsia="Times New Roman" w:hint="cs"/>
          <w:b/>
          <w:bCs/>
          <w:sz w:val="22"/>
          <w:rtl/>
          <w:lang w:eastAsia="he-IL"/>
        </w:rPr>
        <w:t xml:space="preserve">לשקול לקבוע מנגנון שיאפשר לציבור הצרכנים לשלוח תצלומים של ההפרות בנושא סימון מחירים ולתייג את המידע כמידע מודיעיני על הפרה. אם יצטברו תלונות רבות נגד סניף קמעונאי כלשהו - מומלץ לבצע כלפיו פעולות אכיפה ממוקדות, ובכך תוגבר ההרתעה. כן מומלץ לרשות </w:t>
      </w:r>
      <w:r w:rsidRPr="002F3F05">
        <w:rPr>
          <w:rFonts w:eastAsia="Times New Roman"/>
          <w:b/>
          <w:bCs/>
          <w:sz w:val="22"/>
          <w:rtl/>
          <w:lang w:eastAsia="he-IL"/>
        </w:rPr>
        <w:t xml:space="preserve">להגנת הצרכן </w:t>
      </w:r>
      <w:r w:rsidRPr="002F3F05">
        <w:rPr>
          <w:rFonts w:eastAsia="Times New Roman" w:hint="cs"/>
          <w:b/>
          <w:bCs/>
          <w:sz w:val="22"/>
          <w:rtl/>
          <w:lang w:eastAsia="he-IL"/>
        </w:rPr>
        <w:t>לקדם עם משרד הכלכלה ומשרד המשפטים תיקוני חקיקה שייתנו בידם אפשרות להטלת עיצומים בהליך מהיר או למתן קנסות עם גילוי ההפרה במקום העבירה, ולא רק באמצעות הטלת עיצומים כספיים בהליך הרגיל שדורשים מהרשות משאבים רבים ומוטלים על הקמעונאים זמן רב לאחר ביצוע העבירה, והכול כדי להגביר את ההרתעה.</w:t>
      </w:r>
    </w:p>
    <w:p w:rsidR="002F3F05" w:rsidRPr="002F3F05" w:rsidP="00243BEA">
      <w:pPr>
        <w:spacing w:line="269" w:lineRule="auto"/>
        <w:rPr>
          <w:rFonts w:ascii="David" w:eastAsia="Calibri" w:hAnsi="David"/>
          <w:sz w:val="22"/>
          <w:rtl/>
        </w:rPr>
      </w:pPr>
      <w:bookmarkStart w:id="710" w:name="_Hlk227323790"/>
    </w:p>
    <w:p w:rsidR="002F3F05" w:rsidRPr="002F3F05" w:rsidP="00243BEA">
      <w:pPr>
        <w:spacing w:line="269" w:lineRule="auto"/>
        <w:rPr>
          <w:rFonts w:eastAsia="Calibri"/>
          <w:rtl/>
        </w:rPr>
      </w:pPr>
      <w:r w:rsidRPr="002F3F05">
        <w:rPr>
          <w:rFonts w:ascii="David" w:eastAsia="Calibri" w:hAnsi="David" w:hint="cs"/>
          <w:sz w:val="22"/>
          <w:rtl/>
        </w:rPr>
        <w:t>הרשות להגנת הצרכן מסרה בתגובתה כי היא מסכימה עם המלצת משרד מבקר המדינה לגבי אכיפה של חובת הצגת המחירים, והיא תמשיך לפעול ולהתמקד בנושא זה, שהוא בעל חשיבות צרכנית וציבורית. הרשות ציינה כי היא ממשיכה ביתר שאת בשנה האחרונה בפעולות אכיפה כלפי קמעונאי המזון ומקיימת שיתופי פעולה יעילים עם משרד הכלכלה בתחום האכיפה לשם יצירת מכפיל כוח והרחבת האכיפה וההרתעה בתחום זה</w:t>
      </w:r>
      <w:r w:rsidRPr="002F3F05">
        <w:rPr>
          <w:rFonts w:ascii="David" w:eastAsia="Calibri" w:hAnsi="David"/>
          <w:sz w:val="24"/>
          <w:rtl/>
        </w:rPr>
        <w:t>.</w:t>
      </w:r>
      <w:r w:rsidRPr="002F3F05">
        <w:rPr>
          <w:rFonts w:ascii="David" w:eastAsia="Calibri" w:hAnsi="David" w:hint="cs"/>
          <w:sz w:val="24"/>
          <w:rtl/>
        </w:rPr>
        <w:t xml:space="preserve"> </w:t>
      </w:r>
      <w:r w:rsidRPr="002F3F05">
        <w:rPr>
          <w:rFonts w:eastAsia="Calibri" w:hint="eastAsia"/>
          <w:rtl/>
        </w:rPr>
        <w:t>הרשות</w:t>
      </w:r>
      <w:r w:rsidRPr="002F3F05">
        <w:rPr>
          <w:rFonts w:eastAsia="Calibri"/>
          <w:rtl/>
        </w:rPr>
        <w:t xml:space="preserve"> </w:t>
      </w:r>
      <w:r w:rsidRPr="002F3F05">
        <w:rPr>
          <w:rFonts w:eastAsia="Calibri" w:hint="eastAsia"/>
          <w:rtl/>
        </w:rPr>
        <w:t>להגנת</w:t>
      </w:r>
      <w:r w:rsidRPr="002F3F05">
        <w:rPr>
          <w:rFonts w:eastAsia="Calibri"/>
          <w:rtl/>
        </w:rPr>
        <w:t xml:space="preserve"> </w:t>
      </w:r>
      <w:r w:rsidRPr="002F3F05">
        <w:rPr>
          <w:rFonts w:eastAsia="Calibri" w:hint="eastAsia"/>
          <w:rtl/>
        </w:rPr>
        <w:t>הצרכן</w:t>
      </w:r>
      <w:r w:rsidRPr="002F3F05">
        <w:rPr>
          <w:rFonts w:eastAsia="Calibri"/>
          <w:rtl/>
        </w:rPr>
        <w:t xml:space="preserve"> </w:t>
      </w:r>
      <w:r w:rsidRPr="002F3F05">
        <w:rPr>
          <w:rFonts w:eastAsia="Calibri" w:hint="eastAsia"/>
          <w:rtl/>
        </w:rPr>
        <w:t>מסרה</w:t>
      </w:r>
      <w:r w:rsidRPr="002F3F05">
        <w:rPr>
          <w:rFonts w:eastAsia="Calibri"/>
          <w:rtl/>
        </w:rPr>
        <w:t xml:space="preserve">, </w:t>
      </w:r>
      <w:r w:rsidRPr="002F3F05">
        <w:rPr>
          <w:rFonts w:eastAsia="Calibri" w:hint="eastAsia"/>
          <w:rtl/>
        </w:rPr>
        <w:t>כי</w:t>
      </w:r>
      <w:r w:rsidRPr="002F3F05">
        <w:rPr>
          <w:rFonts w:eastAsia="Calibri"/>
          <w:rtl/>
        </w:rPr>
        <w:t xml:space="preserve"> משרד הכלכלה העמיד לרשות הרשות להגנת הצרכן כעשרים מפקחים שסייעו, במסגרת מבצע משולב, שהגדיל</w:t>
      </w:r>
      <w:r w:rsidRPr="002F3F05">
        <w:rPr>
          <w:rFonts w:eastAsia="Calibri" w:hint="cs"/>
          <w:rtl/>
        </w:rPr>
        <w:t xml:space="preserve"> משמעותית, לדברי הרשות, את הנוכחות בשווקים ולפי התרשמות המפקחים הוריד משמעותית את ההפרות בשטח. במסגרת המבצע נפתחו על ידי מפקחי משרד הכלכלה למעלה מ-120 תיקי אכיפה.</w:t>
      </w:r>
    </w:p>
    <w:p w:rsidR="002F3F05" w:rsidRPr="002F3F05" w:rsidP="00243BEA">
      <w:pPr>
        <w:spacing w:line="269" w:lineRule="auto"/>
        <w:rPr>
          <w:rFonts w:eastAsia="Times New Roman"/>
          <w:b/>
          <w:bCs/>
          <w:sz w:val="24"/>
          <w:rtl/>
          <w:lang w:eastAsia="he-IL"/>
        </w:rPr>
      </w:pPr>
    </w:p>
    <w:p w:rsidR="00594D3B">
      <w:pPr>
        <w:bidi w:val="0"/>
        <w:spacing w:after="200" w:line="276" w:lineRule="auto"/>
        <w:rPr>
          <w:rFonts w:eastAsia="Times New Roman"/>
          <w:bCs/>
          <w:sz w:val="22"/>
          <w:szCs w:val="26"/>
          <w:rtl/>
          <w:lang w:eastAsia="he-IL"/>
        </w:rPr>
      </w:pPr>
      <w:bookmarkStart w:id="711" w:name="_Hlk227322200"/>
      <w:bookmarkEnd w:id="697"/>
      <w:bookmarkEnd w:id="710"/>
      <w:r>
        <w:rPr>
          <w:rFonts w:eastAsia="Times New Roman"/>
          <w:bCs/>
          <w:sz w:val="22"/>
          <w:szCs w:val="26"/>
          <w:rtl/>
          <w:lang w:eastAsia="he-IL"/>
        </w:rPr>
        <w:br w:type="page"/>
      </w:r>
    </w:p>
    <w:p w:rsidR="002F3F05" w:rsidRPr="002F3F05" w:rsidP="00243BEA">
      <w:pPr>
        <w:keepNext/>
        <w:keepLines/>
        <w:spacing w:line="269" w:lineRule="auto"/>
        <w:outlineLvl w:val="3"/>
        <w:rPr>
          <w:rFonts w:eastAsia="Times New Roman"/>
          <w:bCs/>
          <w:sz w:val="22"/>
          <w:szCs w:val="26"/>
          <w:rtl/>
          <w:lang w:eastAsia="he-IL"/>
        </w:rPr>
      </w:pPr>
      <w:r w:rsidRPr="002F3F05">
        <w:rPr>
          <w:rFonts w:eastAsia="Times New Roman" w:hint="cs"/>
          <w:bCs/>
          <w:sz w:val="22"/>
          <w:szCs w:val="26"/>
          <w:rtl/>
          <w:lang w:eastAsia="he-IL"/>
        </w:rPr>
        <w:t xml:space="preserve">סימון ארץ </w:t>
      </w:r>
      <w:r w:rsidR="00594D3B">
        <w:rPr>
          <w:rFonts w:eastAsia="Times New Roman" w:hint="cs"/>
          <w:bCs/>
          <w:sz w:val="22"/>
          <w:szCs w:val="26"/>
          <w:rtl/>
          <w:lang w:eastAsia="he-IL"/>
        </w:rPr>
        <w:t>ה</w:t>
      </w:r>
      <w:r w:rsidRPr="002F3F05">
        <w:rPr>
          <w:rFonts w:eastAsia="Times New Roman" w:hint="cs"/>
          <w:bCs/>
          <w:sz w:val="22"/>
          <w:szCs w:val="26"/>
          <w:rtl/>
          <w:lang w:eastAsia="he-IL"/>
        </w:rPr>
        <w:t>יבוא במוצרי חקלאות</w:t>
      </w:r>
    </w:p>
    <w:p w:rsidR="002F3F05" w:rsidRPr="002F3F05" w:rsidP="00243BEA">
      <w:pPr>
        <w:spacing w:line="269" w:lineRule="auto"/>
        <w:rPr>
          <w:rFonts w:eastAsia="Calibri"/>
          <w:sz w:val="22"/>
          <w:rtl/>
          <w:lang w:eastAsia="he-IL"/>
        </w:rPr>
      </w:pPr>
    </w:p>
    <w:p w:rsidR="002F3F05" w:rsidRPr="002F3F05" w:rsidP="00243BEA">
      <w:pPr>
        <w:keepNext/>
        <w:keepLines/>
        <w:spacing w:line="269" w:lineRule="auto"/>
        <w:outlineLvl w:val="6"/>
        <w:rPr>
          <w:rFonts w:eastAsia="Times New Roman"/>
          <w:bCs/>
          <w:spacing w:val="40"/>
          <w:sz w:val="22"/>
          <w:rtl/>
          <w:lang w:eastAsia="he-IL"/>
        </w:rPr>
      </w:pPr>
      <w:r w:rsidRPr="002F3F05">
        <w:rPr>
          <w:rFonts w:eastAsia="Times New Roman" w:hint="cs"/>
          <w:bCs/>
          <w:spacing w:val="40"/>
          <w:sz w:val="22"/>
          <w:rtl/>
          <w:lang w:eastAsia="he-IL"/>
        </w:rPr>
        <w:t>הנושא המפורט להלן נבדק לראשונה בביקורת זו:</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תיקון 65 לחוק הגנת הצרכן</w:t>
      </w:r>
      <w:r>
        <w:rPr>
          <w:rFonts w:eastAsia="Calibri"/>
          <w:sz w:val="22"/>
          <w:vertAlign w:val="superscript"/>
          <w:rtl/>
          <w:lang w:eastAsia="he-IL"/>
        </w:rPr>
        <w:footnoteReference w:id="199"/>
      </w:r>
      <w:r w:rsidRPr="002F3F05">
        <w:rPr>
          <w:rFonts w:eastAsia="Calibri" w:hint="cs"/>
          <w:sz w:val="22"/>
          <w:rtl/>
          <w:lang w:eastAsia="he-IL"/>
        </w:rPr>
        <w:t xml:space="preserve"> שנכנס לתוקף בדצמבר 2023 מחייב לסמן את ארץ המקור בעת הצגה למכירה של תוצרת חקלאית שאינה ארוזה בעת הצגתה למכירה, ומפברואר 2024 החובה לסמן את ארץ המקור ליבוא מוצרי חקלאות חלה גם על מכר מקוון. בדברי ההסבר לתיקון 65</w:t>
      </w:r>
      <w:r>
        <w:rPr>
          <w:rFonts w:eastAsia="Calibri"/>
          <w:sz w:val="22"/>
          <w:vertAlign w:val="superscript"/>
          <w:rtl/>
          <w:lang w:eastAsia="he-IL"/>
        </w:rPr>
        <w:footnoteReference w:id="200"/>
      </w:r>
      <w:r w:rsidRPr="002F3F05">
        <w:rPr>
          <w:rFonts w:eastAsia="Calibri" w:hint="cs"/>
          <w:sz w:val="22"/>
          <w:rtl/>
          <w:lang w:eastAsia="he-IL"/>
        </w:rPr>
        <w:t xml:space="preserve"> לחוק הגנת הצרכן נכתב כי מטרת סימון תוצרת חקלאית היא לתת לצרכנים מידע מה מקור התוצרת המוצעת להם לרכישה ואם מדובר בתוצרת ישראלית. עוד נכתב כי סימון תוצרת חקלאית תעודד ספקים להתחרות על המחיר והאיכות של התוצרת החקלאית.</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 xml:space="preserve">החוק מחייב עוסק לסמן באופן בולט את ארץ הייצור של תוצרת חקלאית שאינה ארוזה בעת הצגתה למכירה או תוצרת חקלאית הנארזת במקום שבו היא נמכרת או משווקת לצרכן. חובת הסימון חלה על פירות וירקות טריים, מוצרי חלב ומוצרי בשר טרי </w:t>
      </w:r>
      <w:r w:rsidRPr="002F3F05">
        <w:rPr>
          <w:rFonts w:eastAsia="Calibri" w:hint="eastAsia"/>
          <w:sz w:val="22"/>
          <w:rtl/>
          <w:lang w:eastAsia="he-IL"/>
        </w:rPr>
        <w:t>כ</w:t>
      </w:r>
      <w:r w:rsidRPr="002F3F05">
        <w:rPr>
          <w:rFonts w:eastAsia="Calibri"/>
          <w:sz w:val="22"/>
          <w:rtl/>
          <w:lang w:eastAsia="he-IL"/>
        </w:rPr>
        <w:t>הגדרתו בסעיף 9 לחוק הגנה על בריאות הציבור (מזון), התשע"ו-2015 </w:t>
      </w:r>
      <w:r w:rsidRPr="002F3F05">
        <w:rPr>
          <w:rFonts w:eastAsia="Calibri" w:hint="cs"/>
          <w:sz w:val="22"/>
          <w:rtl/>
          <w:lang w:eastAsia="he-IL"/>
        </w:rPr>
        <w:t>(עופות, בשר ודגים)</w:t>
      </w:r>
      <w:r>
        <w:rPr>
          <w:rFonts w:eastAsia="Calibri"/>
          <w:sz w:val="22"/>
          <w:vertAlign w:val="superscript"/>
          <w:rtl/>
          <w:lang w:eastAsia="he-IL"/>
        </w:rPr>
        <w:footnoteReference w:id="201"/>
      </w:r>
      <w:r w:rsidRPr="002F3F05">
        <w:rPr>
          <w:rFonts w:eastAsia="Calibri" w:hint="cs"/>
          <w:sz w:val="22"/>
          <w:rtl/>
          <w:lang w:eastAsia="he-IL"/>
        </w:rPr>
        <w:t>. על אכיפת החוק מופקדת הרשות להגנת הצרכן, והיא פרסמה נוהל בנושא.</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מנתונים שמסרה הרשות להגנת הצרכן למשרד מבקר המדינה עולה כי בשנת 2024 ערכה הרשות 75 ביקורות ייעודיות בנושא סימון ארץ מקור של מוצרי חקלאות, ב-64 מהן נמצאו הפרות (85%). בהתאם לכך, באותה השנה ניתנו 45 התראות מינהליות על פי נוהל האכיפה</w:t>
      </w:r>
      <w:r>
        <w:rPr>
          <w:rFonts w:eastAsia="Calibri"/>
          <w:sz w:val="22"/>
          <w:vertAlign w:val="superscript"/>
          <w:rtl/>
          <w:lang w:eastAsia="he-IL"/>
        </w:rPr>
        <w:footnoteReference w:id="202"/>
      </w:r>
      <w:r w:rsidRPr="002F3F05">
        <w:rPr>
          <w:rFonts w:eastAsia="Calibri" w:hint="cs"/>
          <w:sz w:val="22"/>
          <w:rtl/>
          <w:lang w:eastAsia="he-IL"/>
        </w:rPr>
        <w:t>. בשנת 2025 שולבה האכיפה בנושא ארץ המקור של תוצרת חקלאית בכל ביקורת מזון שערכו מפקחי הרשות</w:t>
      </w:r>
      <w:r>
        <w:rPr>
          <w:rFonts w:eastAsia="Calibri"/>
          <w:sz w:val="22"/>
          <w:vertAlign w:val="superscript"/>
          <w:rtl/>
          <w:lang w:eastAsia="he-IL"/>
        </w:rPr>
        <w:footnoteReference w:id="203"/>
      </w:r>
      <w:r w:rsidRPr="002F3F05">
        <w:rPr>
          <w:rFonts w:eastAsia="Calibri" w:hint="cs"/>
          <w:sz w:val="22"/>
          <w:rtl/>
          <w:lang w:eastAsia="he-IL"/>
        </w:rPr>
        <w:t>.</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cs"/>
          <w:sz w:val="22"/>
          <w:rtl/>
          <w:lang w:eastAsia="he-IL"/>
        </w:rPr>
        <w:t>בשנת 2025 ערכה הרשות 311 ביקורות בנושא סימון ארץ מקור לתוצרת חקלאית, נמצאו הפרות ב-245 תיקים (כ-79%), והוטלו 61 עיצומים כספיים בלבד.</w:t>
      </w:r>
    </w:p>
    <w:p w:rsidR="002F3F05" w:rsidRPr="002F3F05" w:rsidP="00243BEA">
      <w:pPr>
        <w:spacing w:line="269" w:lineRule="auto"/>
        <w:rPr>
          <w:rFonts w:eastAsia="Calibri"/>
          <w:b/>
          <w:bCs/>
          <w:sz w:val="22"/>
          <w:rtl/>
          <w:lang w:eastAsia="he-IL"/>
        </w:rPr>
      </w:pPr>
    </w:p>
    <w:p w:rsidR="002F3F05" w:rsidRPr="002F3F05" w:rsidP="00243BEA">
      <w:pPr>
        <w:spacing w:line="269" w:lineRule="auto"/>
        <w:rPr>
          <w:rFonts w:eastAsia="Calibri"/>
          <w:sz w:val="22"/>
          <w:rtl/>
          <w:lang w:eastAsia="he-IL"/>
        </w:rPr>
      </w:pPr>
      <w:r w:rsidRPr="002F3F05">
        <w:rPr>
          <w:rFonts w:eastAsia="Calibri" w:hint="cs"/>
          <w:b/>
          <w:bCs/>
          <w:sz w:val="22"/>
          <w:rtl/>
          <w:lang w:eastAsia="he-IL"/>
        </w:rPr>
        <w:t xml:space="preserve">נמצא כי הוראת החוק החדשה לסימון ארץ המקור במוצרי חקלאות מיובאים טרם מיושמת כנדרש בקרב הקמעונאים בנקודות המכירה. כך, בשנת 2025 מצאה הרשות להגנת הצרכן הפרות בכ-245 מתוך 311 (79%) ביקורות, ועם זאת הרשות הטילה רק 61 עיצומים כספיים, היינו בכ-25% מהמקרים שבהם נמצאה הפרה. </w:t>
      </w:r>
    </w:p>
    <w:p w:rsidR="002F3F05" w:rsidRPr="002F3F05" w:rsidP="00243BEA">
      <w:pPr>
        <w:spacing w:line="269" w:lineRule="auto"/>
        <w:rPr>
          <w:rFonts w:eastAsia="Calibri"/>
          <w:sz w:val="22"/>
          <w:rtl/>
          <w:lang w:eastAsia="he-IL"/>
        </w:rPr>
      </w:pPr>
    </w:p>
    <w:p w:rsidR="002F3F05" w:rsidP="00243BEA">
      <w:pPr>
        <w:spacing w:line="269" w:lineRule="auto"/>
        <w:rPr>
          <w:rFonts w:eastAsia="Calibri"/>
          <w:sz w:val="22"/>
          <w:rtl/>
          <w:lang w:eastAsia="he-IL"/>
        </w:rPr>
      </w:pPr>
      <w:r w:rsidRPr="002F3F05">
        <w:rPr>
          <w:rFonts w:eastAsia="Calibri" w:hint="cs"/>
          <w:sz w:val="22"/>
          <w:rtl/>
          <w:lang w:eastAsia="he-IL"/>
        </w:rPr>
        <w:t>הרשות להגנת הצרכן ציינה בתגובתה ממרץ 2026 כי הנתונים המצוינים לגבי ההליכים המינהליים נכונים לשנת 2025 ואינם סופיים</w:t>
      </w:r>
      <w:r>
        <w:rPr>
          <w:rFonts w:eastAsia="Calibri"/>
          <w:sz w:val="22"/>
          <w:vertAlign w:val="superscript"/>
          <w:rtl/>
          <w:lang w:eastAsia="he-IL"/>
        </w:rPr>
        <w:footnoteReference w:id="204"/>
      </w:r>
      <w:r w:rsidRPr="002F3F05">
        <w:rPr>
          <w:rFonts w:eastAsia="Calibri" w:hint="cs"/>
          <w:sz w:val="22"/>
          <w:rtl/>
          <w:lang w:eastAsia="he-IL"/>
        </w:rPr>
        <w:t xml:space="preserve"> </w:t>
      </w:r>
      <w:r w:rsidRPr="002F3F05">
        <w:rPr>
          <w:rFonts w:eastAsia="Calibri" w:hint="eastAsia"/>
          <w:sz w:val="22"/>
          <w:rtl/>
          <w:lang w:eastAsia="he-IL"/>
        </w:rPr>
        <w:t>וכי</w:t>
      </w:r>
      <w:r w:rsidRPr="002F3F05">
        <w:rPr>
          <w:rFonts w:eastAsia="Calibri"/>
          <w:sz w:val="22"/>
          <w:rtl/>
          <w:lang w:eastAsia="he-IL"/>
        </w:rPr>
        <w:t xml:space="preserve"> מתחילת שנת 2025 ועד סוף מאי 2026 הוטלו 94 עיצומים בשל אי-סימון ארץ </w:t>
      </w:r>
      <w:r w:rsidRPr="002F3F05">
        <w:rPr>
          <w:rFonts w:eastAsia="Calibri" w:hint="eastAsia"/>
          <w:sz w:val="22"/>
          <w:rtl/>
          <w:lang w:eastAsia="he-IL"/>
        </w:rPr>
        <w:t>המקור</w:t>
      </w:r>
      <w:r w:rsidRPr="002F3F05">
        <w:rPr>
          <w:rFonts w:eastAsia="Calibri"/>
          <w:sz w:val="22"/>
          <w:rtl/>
          <w:lang w:eastAsia="he-IL"/>
        </w:rPr>
        <w:t xml:space="preserve"> </w:t>
      </w:r>
      <w:r w:rsidRPr="002F3F05">
        <w:rPr>
          <w:rFonts w:eastAsia="Calibri" w:hint="eastAsia"/>
          <w:sz w:val="22"/>
          <w:rtl/>
          <w:lang w:eastAsia="he-IL"/>
        </w:rPr>
        <w:t>לתוצרת</w:t>
      </w:r>
      <w:r w:rsidRPr="002F3F05">
        <w:rPr>
          <w:rFonts w:eastAsia="Calibri"/>
          <w:sz w:val="22"/>
          <w:rtl/>
          <w:lang w:eastAsia="he-IL"/>
        </w:rPr>
        <w:t xml:space="preserve"> </w:t>
      </w:r>
      <w:r w:rsidRPr="002F3F05">
        <w:rPr>
          <w:rFonts w:eastAsia="Calibri" w:hint="eastAsia"/>
          <w:sz w:val="22"/>
          <w:rtl/>
          <w:lang w:eastAsia="he-IL"/>
        </w:rPr>
        <w:t>חקלאית</w:t>
      </w:r>
      <w:r w:rsidRPr="002F3F05">
        <w:rPr>
          <w:rFonts w:eastAsia="Calibri"/>
          <w:sz w:val="22"/>
          <w:rtl/>
          <w:lang w:eastAsia="he-IL"/>
        </w:rPr>
        <w:t xml:space="preserve"> </w:t>
      </w:r>
      <w:r w:rsidRPr="002F3F05">
        <w:rPr>
          <w:rFonts w:eastAsia="Calibri" w:hint="eastAsia"/>
          <w:sz w:val="22"/>
          <w:rtl/>
          <w:lang w:eastAsia="he-IL"/>
        </w:rPr>
        <w:t>בסך</w:t>
      </w:r>
      <w:r w:rsidRPr="002F3F05">
        <w:rPr>
          <w:rFonts w:eastAsia="Calibri"/>
          <w:sz w:val="22"/>
          <w:rtl/>
          <w:lang w:eastAsia="he-IL"/>
        </w:rPr>
        <w:t xml:space="preserve"> </w:t>
      </w:r>
      <w:r w:rsidRPr="002F3F05">
        <w:rPr>
          <w:rFonts w:eastAsia="Calibri" w:hint="eastAsia"/>
          <w:sz w:val="22"/>
          <w:rtl/>
          <w:lang w:eastAsia="he-IL"/>
        </w:rPr>
        <w:t>של</w:t>
      </w:r>
      <w:r w:rsidRPr="002F3F05">
        <w:rPr>
          <w:rFonts w:eastAsia="Calibri"/>
          <w:sz w:val="22"/>
          <w:rtl/>
          <w:lang w:eastAsia="he-IL"/>
        </w:rPr>
        <w:t xml:space="preserve"> </w:t>
      </w:r>
      <w:r w:rsidRPr="002F3F05">
        <w:rPr>
          <w:rFonts w:eastAsia="Calibri" w:hint="eastAsia"/>
          <w:sz w:val="22"/>
          <w:rtl/>
          <w:lang w:eastAsia="he-IL"/>
        </w:rPr>
        <w:t>כ</w:t>
      </w:r>
      <w:r w:rsidRPr="002F3F05">
        <w:rPr>
          <w:rFonts w:eastAsia="Calibri"/>
          <w:sz w:val="22"/>
          <w:rtl/>
          <w:lang w:eastAsia="he-IL"/>
        </w:rPr>
        <w:t xml:space="preserve">-22 </w:t>
      </w:r>
      <w:r w:rsidRPr="002F3F05">
        <w:rPr>
          <w:rFonts w:eastAsia="Calibri" w:hint="eastAsia"/>
          <w:sz w:val="22"/>
          <w:rtl/>
          <w:lang w:eastAsia="he-IL"/>
        </w:rPr>
        <w:t>מיליון</w:t>
      </w:r>
      <w:r w:rsidRPr="002F3F05">
        <w:rPr>
          <w:rFonts w:eastAsia="Calibri"/>
          <w:sz w:val="22"/>
          <w:rtl/>
          <w:lang w:eastAsia="he-IL"/>
        </w:rPr>
        <w:t xml:space="preserve"> </w:t>
      </w:r>
      <w:r w:rsidRPr="002F3F05">
        <w:rPr>
          <w:rFonts w:eastAsia="Calibri" w:hint="eastAsia"/>
          <w:sz w:val="22"/>
          <w:rtl/>
          <w:lang w:eastAsia="he-IL"/>
        </w:rPr>
        <w:t>ש</w:t>
      </w:r>
      <w:r w:rsidRPr="002F3F05">
        <w:rPr>
          <w:rFonts w:eastAsia="Calibri"/>
          <w:sz w:val="22"/>
          <w:rtl/>
          <w:lang w:eastAsia="he-IL"/>
        </w:rPr>
        <w:t>"ח.</w:t>
      </w:r>
      <w:r w:rsidRPr="002F3F05">
        <w:rPr>
          <w:rFonts w:eastAsia="Calibri" w:hint="cs"/>
          <w:sz w:val="22"/>
          <w:rtl/>
          <w:lang w:eastAsia="he-IL"/>
        </w:rPr>
        <w:t xml:space="preserve"> הרשות הוסיפה כי היא ממשיכה לפעול </w:t>
      </w:r>
      <w:bookmarkStart w:id="712" w:name="_Hlk228892904"/>
      <w:r w:rsidRPr="002F3F05">
        <w:rPr>
          <w:rFonts w:eastAsia="Calibri" w:hint="cs"/>
          <w:sz w:val="22"/>
          <w:rtl/>
          <w:lang w:eastAsia="he-IL"/>
        </w:rPr>
        <w:t>בשיתוף פעולה עם משרד החקלאות</w:t>
      </w:r>
      <w:bookmarkEnd w:id="712"/>
      <w:r w:rsidRPr="002F3F05">
        <w:rPr>
          <w:rFonts w:eastAsia="Calibri" w:hint="cs"/>
          <w:sz w:val="22"/>
          <w:rtl/>
          <w:lang w:eastAsia="he-IL"/>
        </w:rPr>
        <w:t xml:space="preserve"> בעניין זה ותנקוט הליכים מינהליים כנגד מפרי הוראות חוק הגנת הצרכן.</w:t>
      </w:r>
    </w:p>
    <w:p w:rsidR="000B3792" w:rsidRPr="002F3F05" w:rsidP="00243BEA">
      <w:pPr>
        <w:spacing w:line="269" w:lineRule="auto"/>
        <w:rPr>
          <w:rFonts w:eastAsia="Calibri"/>
          <w:sz w:val="22"/>
          <w:rtl/>
          <w:lang w:eastAsia="he-IL"/>
        </w:rPr>
      </w:pPr>
    </w:p>
    <w:p w:rsidR="002F3F05" w:rsidRPr="002F3F05" w:rsidP="00243BEA">
      <w:pPr>
        <w:spacing w:line="269" w:lineRule="auto"/>
        <w:rPr>
          <w:rFonts w:eastAsia="Calibri"/>
          <w:sz w:val="22"/>
          <w:rtl/>
          <w:lang w:eastAsia="he-IL"/>
        </w:rPr>
      </w:pPr>
      <w:r w:rsidRPr="002F3F05">
        <w:rPr>
          <w:rFonts w:eastAsia="Calibri" w:hint="eastAsia"/>
          <w:sz w:val="22"/>
          <w:rtl/>
          <w:lang w:eastAsia="he-IL"/>
        </w:rPr>
        <w:t>משרד</w:t>
      </w:r>
      <w:r w:rsidRPr="002F3F05">
        <w:rPr>
          <w:rFonts w:eastAsia="Calibri"/>
          <w:sz w:val="22"/>
          <w:rtl/>
          <w:lang w:eastAsia="he-IL"/>
        </w:rPr>
        <w:t xml:space="preserve"> </w:t>
      </w:r>
      <w:r w:rsidRPr="002F3F05">
        <w:rPr>
          <w:rFonts w:eastAsia="Calibri" w:hint="eastAsia"/>
          <w:sz w:val="22"/>
          <w:rtl/>
          <w:lang w:eastAsia="he-IL"/>
        </w:rPr>
        <w:t>החקלאות</w:t>
      </w:r>
      <w:r w:rsidRPr="002F3F05">
        <w:rPr>
          <w:rFonts w:eastAsia="Calibri"/>
          <w:sz w:val="22"/>
          <w:rtl/>
          <w:lang w:eastAsia="he-IL"/>
        </w:rPr>
        <w:t xml:space="preserve"> מסר בתגובתו מיוני 2026 </w:t>
      </w:r>
      <w:r w:rsidRPr="002F3F05">
        <w:rPr>
          <w:rFonts w:eastAsia="Calibri" w:hint="eastAsia"/>
          <w:sz w:val="22"/>
          <w:rtl/>
          <w:lang w:eastAsia="he-IL"/>
        </w:rPr>
        <w:t>כי</w:t>
      </w:r>
      <w:r w:rsidRPr="002F3F05">
        <w:rPr>
          <w:rFonts w:eastAsia="Calibri"/>
          <w:sz w:val="22"/>
          <w:rtl/>
          <w:lang w:eastAsia="he-IL"/>
        </w:rPr>
        <w:t xml:space="preserve"> </w:t>
      </w:r>
      <w:r w:rsidRPr="002F3F05">
        <w:rPr>
          <w:rFonts w:eastAsia="Calibri" w:hint="eastAsia"/>
          <w:sz w:val="22"/>
          <w:rtl/>
          <w:lang w:eastAsia="he-IL"/>
        </w:rPr>
        <w:t>ניכר</w:t>
      </w:r>
      <w:r w:rsidRPr="002F3F05">
        <w:rPr>
          <w:rFonts w:eastAsia="Calibri"/>
          <w:sz w:val="22"/>
          <w:rtl/>
          <w:lang w:eastAsia="he-IL"/>
        </w:rPr>
        <w:t xml:space="preserve"> </w:t>
      </w:r>
      <w:r w:rsidRPr="002F3F05">
        <w:rPr>
          <w:rFonts w:eastAsia="Calibri" w:hint="eastAsia"/>
          <w:sz w:val="22"/>
          <w:rtl/>
          <w:lang w:eastAsia="he-IL"/>
        </w:rPr>
        <w:t>שהוראות</w:t>
      </w:r>
      <w:r w:rsidRPr="002F3F05">
        <w:rPr>
          <w:rFonts w:eastAsia="Calibri"/>
          <w:sz w:val="22"/>
          <w:rtl/>
          <w:lang w:eastAsia="he-IL"/>
        </w:rPr>
        <w:t xml:space="preserve"> החוק לגבי </w:t>
      </w:r>
      <w:r w:rsidRPr="002F3F05">
        <w:rPr>
          <w:rFonts w:eastAsia="Calibri" w:hint="eastAsia"/>
          <w:sz w:val="22"/>
          <w:rtl/>
          <w:lang w:eastAsia="he-IL"/>
        </w:rPr>
        <w:t>סימון</w:t>
      </w:r>
      <w:r w:rsidRPr="002F3F05">
        <w:rPr>
          <w:rFonts w:eastAsia="Calibri"/>
          <w:sz w:val="22"/>
          <w:rtl/>
          <w:lang w:eastAsia="he-IL"/>
        </w:rPr>
        <w:t xml:space="preserve"> ארץ המקור במוצרי חקלאות מיובאים אינו נאכף בנקודות המכירה הפיזיות וברשתות השיווק. עוד הוא </w:t>
      </w:r>
      <w:r w:rsidRPr="002F3F05">
        <w:rPr>
          <w:rFonts w:eastAsia="Calibri" w:hint="eastAsia"/>
          <w:sz w:val="22"/>
          <w:rtl/>
          <w:lang w:eastAsia="he-IL"/>
        </w:rPr>
        <w:t>ציין</w:t>
      </w:r>
      <w:r w:rsidRPr="002F3F05">
        <w:rPr>
          <w:rFonts w:eastAsia="Calibri"/>
          <w:sz w:val="22"/>
          <w:rtl/>
          <w:lang w:eastAsia="he-IL"/>
        </w:rPr>
        <w:t xml:space="preserve"> </w:t>
      </w:r>
      <w:r w:rsidRPr="002F3F05">
        <w:rPr>
          <w:rFonts w:eastAsia="Calibri" w:hint="eastAsia"/>
          <w:sz w:val="22"/>
          <w:rtl/>
          <w:lang w:eastAsia="he-IL"/>
        </w:rPr>
        <w:t>כי</w:t>
      </w:r>
      <w:r w:rsidRPr="002F3F05">
        <w:rPr>
          <w:rFonts w:eastAsia="Calibri"/>
          <w:sz w:val="22"/>
          <w:rtl/>
          <w:lang w:eastAsia="he-IL"/>
        </w:rPr>
        <w:t xml:space="preserve"> לדעתו יש להסמיך את יחידת האכיפה במשרד החקלאות לאכיפת הוראות החוק בנושא זה וכי העברת הסמכויות בעניין זה תאפשר רגולציה אפקטיבית יותר "ותבטיח את מימוש מטרת </w:t>
      </w:r>
      <w:r w:rsidRPr="002F3F05">
        <w:rPr>
          <w:rFonts w:eastAsia="Calibri" w:hint="eastAsia"/>
          <w:sz w:val="22"/>
          <w:rtl/>
          <w:lang w:eastAsia="he-IL"/>
        </w:rPr>
        <w:t>המחוקק</w:t>
      </w:r>
      <w:r w:rsidRPr="002F3F05">
        <w:rPr>
          <w:rFonts w:eastAsia="Calibri"/>
          <w:sz w:val="22"/>
          <w:rtl/>
          <w:lang w:eastAsia="he-IL"/>
        </w:rPr>
        <w:t xml:space="preserve"> </w:t>
      </w:r>
      <w:r w:rsidRPr="002F3F05">
        <w:rPr>
          <w:rFonts w:eastAsia="Calibri" w:hint="eastAsia"/>
          <w:sz w:val="22"/>
          <w:rtl/>
          <w:lang w:eastAsia="he-IL"/>
        </w:rPr>
        <w:t>בהגנה</w:t>
      </w:r>
      <w:r w:rsidRPr="002F3F05">
        <w:rPr>
          <w:rFonts w:eastAsia="Calibri"/>
          <w:sz w:val="22"/>
          <w:rtl/>
          <w:lang w:eastAsia="he-IL"/>
        </w:rPr>
        <w:t xml:space="preserve"> </w:t>
      </w:r>
      <w:r w:rsidRPr="002F3F05">
        <w:rPr>
          <w:rFonts w:eastAsia="Calibri" w:hint="eastAsia"/>
          <w:sz w:val="22"/>
          <w:rtl/>
          <w:lang w:eastAsia="he-IL"/>
        </w:rPr>
        <w:t>על</w:t>
      </w:r>
      <w:r w:rsidRPr="002F3F05">
        <w:rPr>
          <w:rFonts w:eastAsia="Calibri"/>
          <w:sz w:val="22"/>
          <w:rtl/>
          <w:lang w:eastAsia="he-IL"/>
        </w:rPr>
        <w:t xml:space="preserve"> </w:t>
      </w:r>
      <w:r w:rsidRPr="002F3F05">
        <w:rPr>
          <w:rFonts w:eastAsia="Calibri" w:hint="eastAsia"/>
          <w:sz w:val="22"/>
          <w:rtl/>
          <w:lang w:eastAsia="he-IL"/>
        </w:rPr>
        <w:t>הצרכן</w:t>
      </w:r>
      <w:r w:rsidRPr="002F3F05">
        <w:rPr>
          <w:rFonts w:eastAsia="Calibri"/>
          <w:sz w:val="22"/>
          <w:rtl/>
          <w:lang w:eastAsia="he-IL"/>
        </w:rPr>
        <w:t xml:space="preserve"> </w:t>
      </w:r>
      <w:r w:rsidRPr="002F3F05">
        <w:rPr>
          <w:rFonts w:eastAsia="Calibri" w:hint="eastAsia"/>
          <w:sz w:val="22"/>
          <w:rtl/>
          <w:lang w:eastAsia="he-IL"/>
        </w:rPr>
        <w:t>ובהבטחת</w:t>
      </w:r>
      <w:r w:rsidRPr="002F3F05">
        <w:rPr>
          <w:rFonts w:eastAsia="Calibri"/>
          <w:sz w:val="22"/>
          <w:rtl/>
          <w:lang w:eastAsia="he-IL"/>
        </w:rPr>
        <w:t xml:space="preserve"> </w:t>
      </w:r>
      <w:r w:rsidRPr="002F3F05">
        <w:rPr>
          <w:rFonts w:eastAsia="Calibri" w:hint="eastAsia"/>
          <w:sz w:val="22"/>
          <w:rtl/>
          <w:lang w:eastAsia="he-IL"/>
        </w:rPr>
        <w:t>שקיפות</w:t>
      </w:r>
      <w:r w:rsidRPr="002F3F05">
        <w:rPr>
          <w:rFonts w:eastAsia="Calibri"/>
          <w:sz w:val="22"/>
          <w:rtl/>
          <w:lang w:eastAsia="he-IL"/>
        </w:rPr>
        <w:t xml:space="preserve"> </w:t>
      </w:r>
      <w:r w:rsidRPr="002F3F05">
        <w:rPr>
          <w:rFonts w:eastAsia="Calibri" w:hint="eastAsia"/>
          <w:sz w:val="22"/>
          <w:rtl/>
          <w:lang w:eastAsia="he-IL"/>
        </w:rPr>
        <w:t>מלאה</w:t>
      </w:r>
      <w:r w:rsidRPr="002F3F05">
        <w:rPr>
          <w:rFonts w:eastAsia="Calibri"/>
          <w:sz w:val="22"/>
          <w:rtl/>
          <w:lang w:eastAsia="he-IL"/>
        </w:rPr>
        <w:t xml:space="preserve"> </w:t>
      </w:r>
      <w:r w:rsidRPr="002F3F05">
        <w:rPr>
          <w:rFonts w:eastAsia="Calibri" w:hint="eastAsia"/>
          <w:sz w:val="22"/>
          <w:rtl/>
          <w:lang w:eastAsia="he-IL"/>
        </w:rPr>
        <w:t>בסימון</w:t>
      </w:r>
      <w:r w:rsidRPr="002F3F05">
        <w:rPr>
          <w:rFonts w:eastAsia="Calibri"/>
          <w:sz w:val="22"/>
          <w:rtl/>
          <w:lang w:eastAsia="he-IL"/>
        </w:rPr>
        <w:t xml:space="preserve"> </w:t>
      </w:r>
      <w:r w:rsidRPr="002F3F05">
        <w:rPr>
          <w:rFonts w:eastAsia="Calibri" w:hint="eastAsia"/>
          <w:sz w:val="22"/>
          <w:rtl/>
          <w:lang w:eastAsia="he-IL"/>
        </w:rPr>
        <w:t>תוצרת</w:t>
      </w:r>
      <w:r w:rsidRPr="002F3F05">
        <w:rPr>
          <w:rFonts w:eastAsia="Calibri"/>
          <w:sz w:val="22"/>
          <w:rtl/>
          <w:lang w:eastAsia="he-IL"/>
        </w:rPr>
        <w:t xml:space="preserve"> </w:t>
      </w:r>
      <w:r w:rsidRPr="002F3F05">
        <w:rPr>
          <w:rFonts w:eastAsia="Calibri" w:hint="eastAsia"/>
          <w:sz w:val="22"/>
          <w:rtl/>
          <w:lang w:eastAsia="he-IL"/>
        </w:rPr>
        <w:t>חקלאית</w:t>
      </w:r>
      <w:r w:rsidRPr="002F3F05">
        <w:rPr>
          <w:rFonts w:eastAsia="Calibri"/>
          <w:sz w:val="22"/>
          <w:rtl/>
          <w:lang w:eastAsia="he-IL"/>
        </w:rPr>
        <w:t>".</w:t>
      </w:r>
    </w:p>
    <w:p w:rsidR="002F3F05" w:rsidRPr="002F3F05" w:rsidP="00243BEA">
      <w:pPr>
        <w:spacing w:line="269" w:lineRule="auto"/>
        <w:rPr>
          <w:rFonts w:eastAsia="Calibri"/>
          <w:sz w:val="22"/>
          <w:rtl/>
          <w:lang w:eastAsia="he-IL"/>
        </w:rPr>
      </w:pPr>
    </w:p>
    <w:p w:rsidR="002F3F05" w:rsidRPr="002F3F05" w:rsidP="00243BEA">
      <w:pPr>
        <w:spacing w:line="269" w:lineRule="auto"/>
        <w:rPr>
          <w:rFonts w:eastAsia="Calibri"/>
          <w:b/>
          <w:bCs/>
          <w:sz w:val="22"/>
          <w:rtl/>
          <w:lang w:eastAsia="he-IL"/>
        </w:rPr>
      </w:pPr>
      <w:r w:rsidRPr="002F3F05">
        <w:rPr>
          <w:rFonts w:eastAsia="Calibri" w:hint="cs"/>
          <w:b/>
          <w:bCs/>
          <w:sz w:val="22"/>
          <w:rtl/>
          <w:lang w:eastAsia="he-IL"/>
        </w:rPr>
        <w:t xml:space="preserve">מומלץ לרשות להגנת הצרכן, </w:t>
      </w:r>
      <w:r w:rsidRPr="002F3F05">
        <w:rPr>
          <w:rFonts w:eastAsia="Calibri"/>
          <w:b/>
          <w:bCs/>
          <w:sz w:val="22"/>
          <w:rtl/>
          <w:lang w:eastAsia="he-IL"/>
        </w:rPr>
        <w:t>בשיתוף פעולה עם משרד החקלאות</w:t>
      </w:r>
      <w:r w:rsidRPr="002F3F05">
        <w:rPr>
          <w:rFonts w:eastAsia="Calibri" w:hint="cs"/>
          <w:b/>
          <w:bCs/>
          <w:sz w:val="22"/>
          <w:rtl/>
          <w:lang w:eastAsia="he-IL"/>
        </w:rPr>
        <w:t xml:space="preserve">, להמשיך ולבצע ביקורות בנקודות המכירה הפיזיות והמקוונות, כדי להגביר את המודעות וההרתעה בנושא. על הרשות </w:t>
      </w:r>
      <w:r w:rsidRPr="002F3F05">
        <w:rPr>
          <w:rFonts w:eastAsia="Calibri" w:hint="cs"/>
          <w:b/>
          <w:bCs/>
          <w:sz w:val="22"/>
          <w:rtl/>
          <w:lang w:eastAsia="he-IL"/>
        </w:rPr>
        <w:t xml:space="preserve">להגביר את היקף העיצומים הכספיים בהתאם להיקף ההפרות שנמצאו כדי לשמור על הרתעה ולמנוע את הישנות ההפרה. </w:t>
      </w:r>
    </w:p>
    <w:bookmarkEnd w:id="711"/>
    <w:p w:rsidR="002F3F05" w:rsidRPr="002F3F05" w:rsidP="00243BEA">
      <w:pPr>
        <w:spacing w:line="269" w:lineRule="auto"/>
        <w:rPr>
          <w:rFonts w:eastAsia="Calibri"/>
          <w:rtl/>
        </w:rPr>
      </w:pPr>
    </w:p>
    <w:bookmarkEnd w:id="698"/>
    <w:p w:rsidR="002F3F05" w:rsidRPr="002F3F05" w:rsidP="005522EC">
      <w:pPr>
        <w:keepNext/>
        <w:keepLines/>
        <w:spacing w:before="120" w:line="269" w:lineRule="auto"/>
        <w:outlineLvl w:val="3"/>
        <w:rPr>
          <w:rFonts w:eastAsia="Times New Roman"/>
          <w:bCs/>
          <w:sz w:val="22"/>
          <w:szCs w:val="26"/>
          <w:rtl/>
          <w:lang w:eastAsia="he-IL"/>
        </w:rPr>
      </w:pPr>
      <w:r w:rsidRPr="002F3F05">
        <w:rPr>
          <w:rFonts w:eastAsia="Times New Roman" w:hint="cs"/>
          <w:bCs/>
          <w:sz w:val="22"/>
          <w:szCs w:val="26"/>
          <w:rtl/>
          <w:lang w:eastAsia="he-IL"/>
        </w:rPr>
        <w:t>עגלות חכמות והגנת הצרכן</w:t>
      </w:r>
    </w:p>
    <w:p w:rsidR="002F3F05" w:rsidRPr="002F3F05" w:rsidP="00243BEA">
      <w:pPr>
        <w:spacing w:line="269" w:lineRule="auto"/>
        <w:rPr>
          <w:rFonts w:eastAsia="Times New Roman"/>
          <w:sz w:val="22"/>
          <w:rtl/>
          <w:lang w:eastAsia="he-IL"/>
        </w:rPr>
      </w:pPr>
    </w:p>
    <w:p w:rsidR="002F3F05" w:rsidRPr="002F3F05" w:rsidP="00243BEA">
      <w:pPr>
        <w:keepNext/>
        <w:keepLines/>
        <w:spacing w:line="269" w:lineRule="auto"/>
        <w:outlineLvl w:val="6"/>
        <w:rPr>
          <w:rFonts w:eastAsia="Times New Roman"/>
          <w:bCs/>
          <w:spacing w:val="40"/>
          <w:sz w:val="22"/>
          <w:rtl/>
          <w:lang w:eastAsia="he-IL"/>
        </w:rPr>
      </w:pPr>
      <w:bookmarkStart w:id="713" w:name="_Toc218513502"/>
      <w:r w:rsidRPr="002F3F05">
        <w:rPr>
          <w:rFonts w:eastAsia="Times New Roman" w:hint="cs"/>
          <w:bCs/>
          <w:spacing w:val="40"/>
          <w:sz w:val="22"/>
          <w:rtl/>
          <w:lang w:eastAsia="he-IL"/>
        </w:rPr>
        <w:t>הנושא המפורט להלן נבדק לראשונה בביקורת זו:</w:t>
      </w:r>
      <w:bookmarkEnd w:id="713"/>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עגלה חכמה היא עגלת קניות המצוידת במצלמות או בסורק ומסך מגע המציג את מחיר המוצר ואת סכום הקני</w:t>
      </w:r>
      <w:r w:rsidRPr="002F3F05">
        <w:rPr>
          <w:rFonts w:eastAsia="Times New Roman" w:hint="cs"/>
          <w:sz w:val="22"/>
          <w:rtl/>
          <w:lang w:eastAsia="he-IL"/>
        </w:rPr>
        <w:t>י</w:t>
      </w:r>
      <w:r w:rsidRPr="002F3F05">
        <w:rPr>
          <w:rFonts w:eastAsia="Times New Roman"/>
          <w:sz w:val="22"/>
          <w:rtl/>
          <w:lang w:eastAsia="he-IL"/>
        </w:rPr>
        <w:t xml:space="preserve">ה. המוצרים </w:t>
      </w:r>
      <w:r w:rsidRPr="002F3F05">
        <w:rPr>
          <w:rFonts w:eastAsia="Times New Roman" w:hint="cs"/>
          <w:sz w:val="22"/>
          <w:rtl/>
          <w:lang w:eastAsia="he-IL"/>
        </w:rPr>
        <w:t>ה</w:t>
      </w:r>
      <w:r w:rsidRPr="002F3F05">
        <w:rPr>
          <w:rFonts w:eastAsia="Times New Roman"/>
          <w:sz w:val="22"/>
          <w:rtl/>
          <w:lang w:eastAsia="he-IL"/>
        </w:rPr>
        <w:t xml:space="preserve">מוכנסים לעגלה מזוהים והחשבונית נערכת </w:t>
      </w:r>
      <w:r w:rsidRPr="002F3F05">
        <w:rPr>
          <w:rFonts w:eastAsia="Times New Roman" w:hint="cs"/>
          <w:sz w:val="22"/>
          <w:rtl/>
          <w:lang w:eastAsia="he-IL"/>
        </w:rPr>
        <w:t xml:space="preserve">בזמן </w:t>
      </w:r>
      <w:r w:rsidRPr="002F3F05">
        <w:rPr>
          <w:rFonts w:eastAsia="Times New Roman"/>
          <w:sz w:val="22"/>
          <w:rtl/>
          <w:lang w:eastAsia="he-IL"/>
        </w:rPr>
        <w:t>ליקוטם. בתום הקנייה העגלה מאפשרת תשלום ללא מעבר בקופה מאוישת. כיום העגלות נמצאות רק בחלק מסניפי ה</w:t>
      </w:r>
      <w:r w:rsidRPr="002F3F05">
        <w:rPr>
          <w:rFonts w:eastAsia="Times New Roman" w:hint="cs"/>
          <w:sz w:val="22"/>
          <w:rtl/>
          <w:lang w:eastAsia="he-IL"/>
        </w:rPr>
        <w:t>קמעונאים</w:t>
      </w:r>
      <w:r w:rsidRPr="002F3F05">
        <w:rPr>
          <w:rFonts w:eastAsia="Times New Roman"/>
          <w:sz w:val="22"/>
          <w:rtl/>
          <w:lang w:eastAsia="he-IL"/>
        </w:rPr>
        <w:t xml:space="preserve"> ובמספרים קטנים בעיקר כפיילוט וכחלק מת</w:t>
      </w:r>
      <w:r w:rsidRPr="002F3F05">
        <w:rPr>
          <w:rFonts w:eastAsia="Times New Roman" w:hint="cs"/>
          <w:sz w:val="22"/>
          <w:rtl/>
          <w:lang w:eastAsia="he-IL"/>
        </w:rPr>
        <w:t>ו</w:t>
      </w:r>
      <w:r w:rsidRPr="002F3F05">
        <w:rPr>
          <w:rFonts w:eastAsia="Times New Roman"/>
          <w:sz w:val="22"/>
          <w:rtl/>
          <w:lang w:eastAsia="he-IL"/>
        </w:rPr>
        <w:t>כנית פיתוח העגלות.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בשימוש בעגלות חכמות עולות מספר נקודות הקשורות בהגנת הצרכן כגון בעגלות המכילות משקל השוקל מוצרים יש לבדוק שהמשקל מכויל בצורה תקינה והלקוח אינו מחויב ביתר</w:t>
      </w:r>
      <w:r w:rsidRPr="002F3F05">
        <w:rPr>
          <w:rFonts w:eastAsia="Times New Roman" w:hint="cs"/>
          <w:sz w:val="22"/>
          <w:rtl/>
          <w:lang w:eastAsia="he-IL"/>
        </w:rPr>
        <w:t>.</w:t>
      </w:r>
      <w:r w:rsidRPr="002F3F05">
        <w:rPr>
          <w:rFonts w:eastAsia="Times New Roman"/>
          <w:sz w:val="22"/>
          <w:rtl/>
          <w:lang w:eastAsia="he-IL"/>
        </w:rPr>
        <w:t xml:space="preserve"> אתגר נוסף</w:t>
      </w:r>
      <w:r w:rsidRPr="002F3F05">
        <w:rPr>
          <w:rFonts w:eastAsia="Times New Roman" w:hint="cs"/>
          <w:sz w:val="22"/>
          <w:rtl/>
          <w:lang w:eastAsia="he-IL"/>
        </w:rPr>
        <w:t xml:space="preserve"> גלום ב</w:t>
      </w:r>
      <w:r w:rsidRPr="002F3F05">
        <w:rPr>
          <w:rFonts w:eastAsia="Times New Roman"/>
          <w:sz w:val="22"/>
          <w:rtl/>
          <w:lang w:eastAsia="he-IL"/>
        </w:rPr>
        <w:t>מוצרי האלכוהול והסיגריות</w:t>
      </w:r>
      <w:r w:rsidRPr="002F3F05">
        <w:rPr>
          <w:rFonts w:eastAsia="Times New Roman" w:hint="cs"/>
          <w:sz w:val="22"/>
          <w:rtl/>
          <w:lang w:eastAsia="he-IL"/>
        </w:rPr>
        <w:t>,</w:t>
      </w:r>
      <w:r w:rsidRPr="002F3F05">
        <w:rPr>
          <w:rFonts w:eastAsia="Times New Roman"/>
          <w:sz w:val="22"/>
          <w:rtl/>
          <w:lang w:eastAsia="he-IL"/>
        </w:rPr>
        <w:t xml:space="preserve"> </w:t>
      </w:r>
      <w:r w:rsidRPr="002F3F05">
        <w:rPr>
          <w:rFonts w:eastAsia="Times New Roman" w:hint="cs"/>
          <w:sz w:val="22"/>
          <w:rtl/>
          <w:lang w:eastAsia="he-IL"/>
        </w:rPr>
        <w:t xml:space="preserve">שהרי </w:t>
      </w:r>
      <w:r w:rsidRPr="002F3F05">
        <w:rPr>
          <w:rFonts w:eastAsia="Times New Roman"/>
          <w:sz w:val="22"/>
          <w:rtl/>
          <w:lang w:eastAsia="he-IL"/>
        </w:rPr>
        <w:t>לקמעונאי אסור למכור אותם לאנשים מתחת לגיל 18</w:t>
      </w:r>
      <w:r w:rsidRPr="002F3F05">
        <w:rPr>
          <w:rFonts w:eastAsia="Times New Roman" w:hint="cs"/>
          <w:sz w:val="22"/>
          <w:rtl/>
          <w:lang w:eastAsia="he-IL"/>
        </w:rPr>
        <w:t xml:space="preserve">. </w:t>
      </w:r>
      <w:r w:rsidRPr="002F3F05">
        <w:rPr>
          <w:rFonts w:eastAsia="Times New Roman"/>
          <w:sz w:val="22"/>
          <w:rtl/>
          <w:lang w:eastAsia="he-IL"/>
        </w:rPr>
        <w:t xml:space="preserve">יש </w:t>
      </w:r>
      <w:r w:rsidRPr="002F3F05">
        <w:rPr>
          <w:rFonts w:eastAsia="Times New Roman" w:hint="cs"/>
          <w:sz w:val="22"/>
          <w:rtl/>
          <w:lang w:eastAsia="he-IL"/>
        </w:rPr>
        <w:t>לוודא שה</w:t>
      </w:r>
      <w:r w:rsidRPr="002F3F05">
        <w:rPr>
          <w:rFonts w:eastAsia="Times New Roman"/>
          <w:sz w:val="22"/>
          <w:rtl/>
          <w:lang w:eastAsia="he-IL"/>
        </w:rPr>
        <w:t xml:space="preserve">מבצעים המוזנים בקופות הרגילות מוזנים גם </w:t>
      </w:r>
      <w:r w:rsidRPr="002F3F05">
        <w:rPr>
          <w:rFonts w:eastAsia="Times New Roman" w:hint="cs"/>
          <w:sz w:val="22"/>
          <w:rtl/>
          <w:lang w:eastAsia="he-IL"/>
        </w:rPr>
        <w:t>ב</w:t>
      </w:r>
      <w:r w:rsidRPr="002F3F05">
        <w:rPr>
          <w:rFonts w:eastAsia="Times New Roman"/>
          <w:sz w:val="22"/>
          <w:rtl/>
          <w:lang w:eastAsia="he-IL"/>
        </w:rPr>
        <w:t>עגלות וכך גם לגבי מחירי המוצרים.</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hint="cs"/>
          <w:sz w:val="22"/>
          <w:rtl/>
          <w:lang w:eastAsia="he-IL"/>
        </w:rPr>
        <w:t xml:space="preserve">באוגוסט 2025 </w:t>
      </w:r>
      <w:r w:rsidRPr="002F3F05">
        <w:rPr>
          <w:rFonts w:eastAsia="Times New Roman"/>
          <w:sz w:val="22"/>
          <w:rtl/>
          <w:lang w:eastAsia="he-IL"/>
        </w:rPr>
        <w:t>מסרה הרשות להגנת הצרכן למשרד מבקר המדינה כי היא תומכת בכל רעיון דיגיטלי אשר יכול לייעל את חוויית הקנייה</w:t>
      </w:r>
      <w:r w:rsidRPr="002F3F05">
        <w:rPr>
          <w:rFonts w:eastAsia="Times New Roman" w:hint="cs"/>
          <w:sz w:val="22"/>
          <w:rtl/>
          <w:lang w:eastAsia="he-IL"/>
        </w:rPr>
        <w:t xml:space="preserve">, </w:t>
      </w:r>
      <w:r w:rsidRPr="002F3F05">
        <w:rPr>
          <w:rFonts w:eastAsia="Times New Roman"/>
          <w:sz w:val="22"/>
          <w:rtl/>
          <w:lang w:eastAsia="he-IL"/>
        </w:rPr>
        <w:t xml:space="preserve">המאפשר </w:t>
      </w:r>
      <w:r w:rsidRPr="002F3F05">
        <w:rPr>
          <w:rFonts w:eastAsia="Times New Roman" w:hint="cs"/>
          <w:sz w:val="22"/>
          <w:rtl/>
          <w:lang w:eastAsia="he-IL"/>
        </w:rPr>
        <w:t xml:space="preserve">לקונה להבין </w:t>
      </w:r>
      <w:r w:rsidRPr="002F3F05">
        <w:rPr>
          <w:rFonts w:eastAsia="Times New Roman"/>
          <w:sz w:val="22"/>
          <w:rtl/>
          <w:lang w:eastAsia="he-IL"/>
        </w:rPr>
        <w:t xml:space="preserve">את העלות באופן </w:t>
      </w:r>
      <w:r w:rsidRPr="002F3F05">
        <w:rPr>
          <w:rFonts w:eastAsia="Times New Roman" w:hint="cs"/>
          <w:sz w:val="22"/>
          <w:rtl/>
          <w:lang w:eastAsia="he-IL"/>
        </w:rPr>
        <w:t>מדויק</w:t>
      </w:r>
      <w:r w:rsidRPr="002F3F05">
        <w:rPr>
          <w:rFonts w:eastAsia="Times New Roman"/>
          <w:sz w:val="22"/>
          <w:rtl/>
          <w:lang w:eastAsia="he-IL"/>
        </w:rPr>
        <w:t xml:space="preserve"> ובזמן אמת, ו</w:t>
      </w:r>
      <w:r w:rsidRPr="002F3F05">
        <w:rPr>
          <w:rFonts w:eastAsia="Times New Roman" w:hint="cs"/>
          <w:sz w:val="22"/>
          <w:rtl/>
          <w:lang w:eastAsia="he-IL"/>
        </w:rPr>
        <w:t>ל</w:t>
      </w:r>
      <w:r w:rsidRPr="002F3F05">
        <w:rPr>
          <w:rFonts w:eastAsia="Times New Roman"/>
          <w:sz w:val="22"/>
          <w:rtl/>
          <w:lang w:eastAsia="he-IL"/>
        </w:rPr>
        <w:t xml:space="preserve">נהל </w:t>
      </w:r>
      <w:r w:rsidRPr="002F3F05">
        <w:rPr>
          <w:rFonts w:eastAsia="Times New Roman" w:hint="cs"/>
          <w:sz w:val="22"/>
          <w:rtl/>
          <w:lang w:eastAsia="he-IL"/>
        </w:rPr>
        <w:t xml:space="preserve">את </w:t>
      </w:r>
      <w:r w:rsidRPr="002F3F05">
        <w:rPr>
          <w:rFonts w:eastAsia="Times New Roman"/>
          <w:sz w:val="22"/>
          <w:rtl/>
          <w:lang w:eastAsia="he-IL"/>
        </w:rPr>
        <w:t>תקציב הקנייה</w:t>
      </w:r>
      <w:r w:rsidRPr="002F3F05">
        <w:rPr>
          <w:rFonts w:eastAsia="Times New Roman" w:hint="cs"/>
          <w:sz w:val="22"/>
          <w:rtl/>
          <w:lang w:eastAsia="he-IL"/>
        </w:rPr>
        <w:t xml:space="preserve"> שלו</w:t>
      </w:r>
      <w:r w:rsidRPr="002F3F05">
        <w:rPr>
          <w:rFonts w:eastAsia="Times New Roman"/>
          <w:sz w:val="22"/>
          <w:rtl/>
          <w:lang w:eastAsia="he-IL"/>
        </w:rPr>
        <w:t xml:space="preserve"> במהלך הקנ</w:t>
      </w:r>
      <w:r w:rsidRPr="002F3F05">
        <w:rPr>
          <w:rFonts w:eastAsia="Times New Roman" w:hint="cs"/>
          <w:sz w:val="22"/>
          <w:rtl/>
          <w:lang w:eastAsia="he-IL"/>
        </w:rPr>
        <w:t>י</w:t>
      </w:r>
      <w:r w:rsidRPr="002F3F05">
        <w:rPr>
          <w:rFonts w:eastAsia="Times New Roman"/>
          <w:sz w:val="22"/>
          <w:rtl/>
          <w:lang w:eastAsia="he-IL"/>
        </w:rPr>
        <w:t>יה ולא רק בהגיעו לקופה</w:t>
      </w:r>
      <w:r w:rsidRPr="002F3F05">
        <w:rPr>
          <w:rFonts w:eastAsia="Times New Roman" w:hint="cs"/>
          <w:sz w:val="22"/>
          <w:rtl/>
          <w:lang w:eastAsia="he-IL"/>
        </w:rPr>
        <w:t>,</w:t>
      </w:r>
      <w:r w:rsidRPr="002F3F05">
        <w:rPr>
          <w:rFonts w:eastAsia="Times New Roman"/>
          <w:sz w:val="22"/>
          <w:rtl/>
          <w:lang w:eastAsia="he-IL"/>
        </w:rPr>
        <w:t xml:space="preserve"> ששם מסתיים הליך הקנייה. הדבר יכול לסייע בקבלת החלטות צרכניות מושכלות יותר ו</w:t>
      </w:r>
      <w:r w:rsidRPr="002F3F05">
        <w:rPr>
          <w:rFonts w:eastAsia="Times New Roman" w:hint="cs"/>
          <w:sz w:val="22"/>
          <w:rtl/>
          <w:lang w:eastAsia="he-IL"/>
        </w:rPr>
        <w:t>ב</w:t>
      </w:r>
      <w:r w:rsidRPr="002F3F05">
        <w:rPr>
          <w:rFonts w:eastAsia="Times New Roman"/>
          <w:sz w:val="22"/>
          <w:rtl/>
          <w:lang w:eastAsia="he-IL"/>
        </w:rPr>
        <w:t>התנהלות צרכנית חכמה. הרשות תומכת ב</w:t>
      </w:r>
      <w:r w:rsidRPr="002F3F05">
        <w:rPr>
          <w:rFonts w:eastAsia="Times New Roman" w:hint="cs"/>
          <w:sz w:val="22"/>
          <w:rtl/>
          <w:lang w:eastAsia="he-IL"/>
        </w:rPr>
        <w:t>שימוש ב</w:t>
      </w:r>
      <w:r w:rsidRPr="002F3F05">
        <w:rPr>
          <w:rFonts w:eastAsia="Times New Roman"/>
          <w:sz w:val="22"/>
          <w:rtl/>
          <w:lang w:eastAsia="he-IL"/>
        </w:rPr>
        <w:t xml:space="preserve">עגלות דיגיטליות כאמצעי משלים לחובת סימון מחירים ברורה כפי הדין כיום. </w:t>
      </w:r>
      <w:r w:rsidRPr="002F3F05">
        <w:rPr>
          <w:rFonts w:eastAsia="Times New Roman" w:hint="cs"/>
          <w:sz w:val="22"/>
          <w:rtl/>
          <w:lang w:eastAsia="he-IL"/>
        </w:rPr>
        <w:t xml:space="preserve">ועם זאת, </w:t>
      </w:r>
      <w:r w:rsidRPr="002F3F05">
        <w:rPr>
          <w:rFonts w:eastAsia="Times New Roman"/>
          <w:sz w:val="22"/>
          <w:rtl/>
          <w:lang w:eastAsia="he-IL"/>
        </w:rPr>
        <w:t xml:space="preserve">נושא הדיוק של העגלות החכמות לא נבדק </w:t>
      </w:r>
      <w:r w:rsidRPr="002F3F05">
        <w:rPr>
          <w:rFonts w:eastAsia="Times New Roman" w:hint="cs"/>
          <w:sz w:val="22"/>
          <w:rtl/>
          <w:lang w:eastAsia="he-IL"/>
        </w:rPr>
        <w:t>ב</w:t>
      </w:r>
      <w:r w:rsidRPr="002F3F05">
        <w:rPr>
          <w:rFonts w:eastAsia="Times New Roman"/>
          <w:sz w:val="22"/>
          <w:rtl/>
          <w:lang w:eastAsia="he-IL"/>
        </w:rPr>
        <w:t>רשות להגנת הצרכן.</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sz w:val="22"/>
          <w:rtl/>
          <w:lang w:eastAsia="he-IL"/>
        </w:rPr>
      </w:pPr>
      <w:r w:rsidRPr="002F3F05">
        <w:rPr>
          <w:rFonts w:eastAsia="Times New Roman"/>
          <w:sz w:val="22"/>
          <w:rtl/>
          <w:lang w:eastAsia="he-IL"/>
        </w:rPr>
        <w:t>המועצה לצרכנות מסרה בתשובתה למשרד מבקר המדינה כי טרם עסקה בנושא עגלות חכמות.</w:t>
      </w:r>
    </w:p>
    <w:p w:rsidR="002F3F05" w:rsidRPr="002F3F05" w:rsidP="00243BEA">
      <w:pPr>
        <w:spacing w:line="269" w:lineRule="auto"/>
        <w:ind w:left="-1"/>
        <w:rPr>
          <w:rFonts w:eastAsia="Times New Roman"/>
          <w:b/>
          <w:bCs/>
          <w:sz w:val="22"/>
          <w:rtl/>
          <w:lang w:eastAsia="he-IL"/>
        </w:rPr>
      </w:pPr>
    </w:p>
    <w:p w:rsidR="002F3F05" w:rsidRPr="002F3F05" w:rsidP="00243BEA">
      <w:pPr>
        <w:spacing w:line="269" w:lineRule="auto"/>
        <w:ind w:left="-1"/>
        <w:rPr>
          <w:rFonts w:eastAsia="Times New Roman"/>
          <w:sz w:val="22"/>
          <w:szCs w:val="20"/>
          <w:rtl/>
          <w:lang w:eastAsia="he-IL"/>
        </w:rPr>
      </w:pPr>
      <w:r w:rsidRPr="002F3F05">
        <w:rPr>
          <w:rFonts w:eastAsia="Times New Roman"/>
          <w:b/>
          <w:bCs/>
          <w:sz w:val="22"/>
          <w:rtl/>
          <w:lang w:eastAsia="he-IL"/>
        </w:rPr>
        <w:t xml:space="preserve">נמצא כי </w:t>
      </w:r>
      <w:r w:rsidRPr="002F3F05">
        <w:rPr>
          <w:rFonts w:eastAsia="Times New Roman" w:hint="cs"/>
          <w:b/>
          <w:bCs/>
          <w:sz w:val="22"/>
          <w:rtl/>
          <w:lang w:eastAsia="he-IL"/>
        </w:rPr>
        <w:t>כלל ההיבטים בהפעלת</w:t>
      </w:r>
      <w:r w:rsidRPr="002F3F05">
        <w:rPr>
          <w:rFonts w:eastAsia="Times New Roman"/>
          <w:b/>
          <w:bCs/>
          <w:sz w:val="22"/>
          <w:rtl/>
          <w:lang w:eastAsia="he-IL"/>
        </w:rPr>
        <w:t xml:space="preserve"> העגלות החכמות ונושאי הגנת הצרכן הכרוכ</w:t>
      </w:r>
      <w:r w:rsidRPr="002F3F05">
        <w:rPr>
          <w:rFonts w:eastAsia="Times New Roman" w:hint="cs"/>
          <w:b/>
          <w:bCs/>
          <w:sz w:val="22"/>
          <w:rtl/>
          <w:lang w:eastAsia="he-IL"/>
        </w:rPr>
        <w:t>ים</w:t>
      </w:r>
      <w:r w:rsidRPr="002F3F05">
        <w:rPr>
          <w:rFonts w:eastAsia="Times New Roman"/>
          <w:b/>
          <w:bCs/>
          <w:sz w:val="22"/>
          <w:rtl/>
          <w:lang w:eastAsia="he-IL"/>
        </w:rPr>
        <w:t xml:space="preserve"> בפעולתן טרם נבדק</w:t>
      </w:r>
      <w:r w:rsidRPr="002F3F05">
        <w:rPr>
          <w:rFonts w:eastAsia="Times New Roman" w:hint="cs"/>
          <w:b/>
          <w:bCs/>
          <w:sz w:val="22"/>
          <w:rtl/>
          <w:lang w:eastAsia="he-IL"/>
        </w:rPr>
        <w:t xml:space="preserve">ו במלואם על ידי </w:t>
      </w:r>
      <w:r w:rsidRPr="002F3F05">
        <w:rPr>
          <w:rFonts w:eastAsia="Times New Roman"/>
          <w:b/>
          <w:bCs/>
          <w:sz w:val="22"/>
          <w:rtl/>
          <w:lang w:eastAsia="he-IL"/>
        </w:rPr>
        <w:t>הגופים המופקדים על הגנת הצרכן</w:t>
      </w:r>
      <w:r w:rsidRPr="002F3F05">
        <w:rPr>
          <w:rFonts w:eastAsia="Times New Roman" w:hint="cs"/>
          <w:b/>
          <w:bCs/>
          <w:sz w:val="22"/>
          <w:rtl/>
          <w:lang w:eastAsia="he-IL"/>
        </w:rPr>
        <w:t xml:space="preserve"> - </w:t>
      </w:r>
      <w:r w:rsidRPr="002F3F05">
        <w:rPr>
          <w:rFonts w:eastAsia="Times New Roman"/>
          <w:b/>
          <w:bCs/>
          <w:sz w:val="22"/>
          <w:rtl/>
          <w:lang w:eastAsia="he-IL"/>
        </w:rPr>
        <w:t>משרד הכלכלה</w:t>
      </w:r>
      <w:r w:rsidRPr="002F3F05">
        <w:rPr>
          <w:rFonts w:eastAsia="Times New Roman" w:hint="cs"/>
          <w:b/>
          <w:bCs/>
          <w:sz w:val="22"/>
          <w:rtl/>
          <w:lang w:eastAsia="he-IL"/>
        </w:rPr>
        <w:t xml:space="preserve"> ו</w:t>
      </w:r>
      <w:r w:rsidRPr="002F3F05">
        <w:rPr>
          <w:rFonts w:eastAsia="Times New Roman"/>
          <w:b/>
          <w:bCs/>
          <w:sz w:val="22"/>
          <w:rtl/>
          <w:lang w:eastAsia="he-IL"/>
        </w:rPr>
        <w:t xml:space="preserve">הרשות להגנת הצרכן. </w:t>
      </w:r>
      <w:r w:rsidRPr="002F3F05">
        <w:rPr>
          <w:rFonts w:eastAsia="Times New Roman" w:hint="cs"/>
          <w:b/>
          <w:bCs/>
          <w:sz w:val="22"/>
          <w:rtl/>
          <w:lang w:eastAsia="he-IL"/>
        </w:rPr>
        <w:t xml:space="preserve">כמו כן </w:t>
      </w:r>
      <w:r w:rsidRPr="002F3F05">
        <w:rPr>
          <w:rFonts w:eastAsia="Times New Roman"/>
          <w:b/>
          <w:bCs/>
          <w:sz w:val="22"/>
          <w:rtl/>
          <w:lang w:eastAsia="he-IL"/>
        </w:rPr>
        <w:t xml:space="preserve">טרם </w:t>
      </w:r>
      <w:r w:rsidRPr="002F3F05">
        <w:rPr>
          <w:rFonts w:eastAsia="Times New Roman" w:hint="cs"/>
          <w:b/>
          <w:bCs/>
          <w:sz w:val="22"/>
          <w:rtl/>
          <w:lang w:eastAsia="he-IL"/>
        </w:rPr>
        <w:t xml:space="preserve">נבדק </w:t>
      </w:r>
      <w:r w:rsidRPr="002F3F05">
        <w:rPr>
          <w:rFonts w:eastAsia="Times New Roman" w:hint="eastAsia"/>
          <w:b/>
          <w:bCs/>
          <w:sz w:val="22"/>
          <w:rtl/>
          <w:lang w:eastAsia="he-IL"/>
        </w:rPr>
        <w:t>דיוק</w:t>
      </w:r>
      <w:r w:rsidRPr="002F3F05">
        <w:rPr>
          <w:rFonts w:eastAsia="Times New Roman"/>
          <w:b/>
          <w:bCs/>
          <w:sz w:val="22"/>
          <w:rtl/>
          <w:lang w:eastAsia="he-IL"/>
        </w:rPr>
        <w:t xml:space="preserve"> המשקל בעגלות </w:t>
      </w:r>
      <w:r w:rsidRPr="002F3F05">
        <w:rPr>
          <w:rFonts w:eastAsia="Times New Roman" w:hint="cs"/>
          <w:b/>
          <w:bCs/>
          <w:sz w:val="22"/>
          <w:rtl/>
          <w:lang w:eastAsia="he-IL"/>
        </w:rPr>
        <w:t xml:space="preserve">החכמות </w:t>
      </w:r>
      <w:r w:rsidRPr="002F3F05">
        <w:rPr>
          <w:rFonts w:eastAsia="Times New Roman"/>
          <w:b/>
          <w:bCs/>
          <w:sz w:val="22"/>
          <w:rtl/>
          <w:lang w:eastAsia="he-IL"/>
        </w:rPr>
        <w:t>המכילות משקל</w:t>
      </w:r>
      <w:r w:rsidRPr="002F3F05">
        <w:rPr>
          <w:rFonts w:eastAsia="Times New Roman" w:hint="cs"/>
          <w:b/>
          <w:bCs/>
          <w:sz w:val="22"/>
          <w:rtl/>
          <w:lang w:eastAsia="he-IL"/>
        </w:rPr>
        <w:t xml:space="preserve"> וההתאמה בין</w:t>
      </w:r>
      <w:r w:rsidRPr="002F3F05">
        <w:rPr>
          <w:rFonts w:eastAsia="Times New Roman"/>
          <w:b/>
          <w:bCs/>
          <w:sz w:val="22"/>
          <w:rtl/>
          <w:lang w:eastAsia="he-IL"/>
        </w:rPr>
        <w:t xml:space="preserve"> מחירי המוצרים כפי שמודבק</w:t>
      </w:r>
      <w:r w:rsidRPr="002F3F05">
        <w:rPr>
          <w:rFonts w:eastAsia="Times New Roman" w:hint="cs"/>
          <w:b/>
          <w:bCs/>
          <w:sz w:val="22"/>
          <w:rtl/>
          <w:lang w:eastAsia="he-IL"/>
        </w:rPr>
        <w:t>ים</w:t>
      </w:r>
      <w:r w:rsidRPr="002F3F05">
        <w:rPr>
          <w:rFonts w:eastAsia="Times New Roman"/>
          <w:b/>
          <w:bCs/>
          <w:sz w:val="22"/>
          <w:rtl/>
          <w:lang w:eastAsia="he-IL"/>
        </w:rPr>
        <w:t xml:space="preserve"> עליהם </w:t>
      </w:r>
      <w:r w:rsidRPr="002F3F05">
        <w:rPr>
          <w:rFonts w:eastAsia="Times New Roman" w:hint="eastAsia"/>
          <w:b/>
          <w:bCs/>
          <w:sz w:val="22"/>
          <w:rtl/>
          <w:lang w:eastAsia="he-IL"/>
        </w:rPr>
        <w:t>לבין</w:t>
      </w:r>
      <w:r w:rsidRPr="002F3F05">
        <w:rPr>
          <w:rFonts w:eastAsia="Times New Roman"/>
          <w:b/>
          <w:bCs/>
          <w:sz w:val="22"/>
          <w:rtl/>
          <w:lang w:eastAsia="he-IL"/>
        </w:rPr>
        <w:t xml:space="preserve"> מחירי </w:t>
      </w:r>
      <w:r w:rsidRPr="002F3F05">
        <w:rPr>
          <w:rFonts w:eastAsia="Times New Roman" w:hint="eastAsia"/>
          <w:b/>
          <w:bCs/>
          <w:sz w:val="22"/>
          <w:rtl/>
          <w:lang w:eastAsia="he-IL"/>
        </w:rPr>
        <w:t>ה</w:t>
      </w:r>
      <w:r w:rsidRPr="002F3F05">
        <w:rPr>
          <w:rFonts w:eastAsia="Times New Roman"/>
          <w:b/>
          <w:bCs/>
          <w:sz w:val="22"/>
          <w:rtl/>
          <w:lang w:eastAsia="he-IL"/>
        </w:rPr>
        <w:t xml:space="preserve">מבצעים המוזנים בקופות הרגילות </w:t>
      </w:r>
      <w:r w:rsidRPr="002F3F05">
        <w:rPr>
          <w:rFonts w:eastAsia="Times New Roman" w:hint="eastAsia"/>
          <w:b/>
          <w:bCs/>
          <w:sz w:val="22"/>
          <w:rtl/>
          <w:lang w:eastAsia="he-IL"/>
        </w:rPr>
        <w:t>ובין</w:t>
      </w:r>
      <w:r w:rsidRPr="002F3F05">
        <w:rPr>
          <w:rFonts w:eastAsia="Times New Roman"/>
          <w:b/>
          <w:bCs/>
          <w:sz w:val="22"/>
          <w:rtl/>
          <w:lang w:eastAsia="he-IL"/>
        </w:rPr>
        <w:t xml:space="preserve"> </w:t>
      </w:r>
      <w:r w:rsidRPr="002F3F05">
        <w:rPr>
          <w:rFonts w:eastAsia="Times New Roman" w:hint="eastAsia"/>
          <w:b/>
          <w:bCs/>
          <w:sz w:val="22"/>
          <w:rtl/>
          <w:lang w:eastAsia="he-IL"/>
        </w:rPr>
        <w:t>אלו</w:t>
      </w:r>
      <w:r w:rsidRPr="002F3F05">
        <w:rPr>
          <w:rFonts w:eastAsia="Times New Roman"/>
          <w:b/>
          <w:bCs/>
          <w:sz w:val="22"/>
          <w:rtl/>
          <w:lang w:eastAsia="he-IL"/>
        </w:rPr>
        <w:t xml:space="preserve"> </w:t>
      </w:r>
      <w:r w:rsidRPr="002F3F05">
        <w:rPr>
          <w:rFonts w:eastAsia="Times New Roman" w:hint="eastAsia"/>
          <w:b/>
          <w:bCs/>
          <w:sz w:val="22"/>
          <w:rtl/>
          <w:lang w:eastAsia="he-IL"/>
        </w:rPr>
        <w:t>ה</w:t>
      </w:r>
      <w:r w:rsidRPr="002F3F05">
        <w:rPr>
          <w:rFonts w:eastAsia="Times New Roman"/>
          <w:b/>
          <w:bCs/>
          <w:sz w:val="22"/>
          <w:rtl/>
          <w:lang w:eastAsia="he-IL"/>
        </w:rPr>
        <w:t xml:space="preserve">מוזנים </w:t>
      </w:r>
      <w:r w:rsidRPr="002F3F05">
        <w:rPr>
          <w:rFonts w:eastAsia="Times New Roman" w:hint="eastAsia"/>
          <w:b/>
          <w:bCs/>
          <w:sz w:val="22"/>
          <w:rtl/>
          <w:lang w:eastAsia="he-IL"/>
        </w:rPr>
        <w:t>ב</w:t>
      </w:r>
      <w:r w:rsidRPr="002F3F05">
        <w:rPr>
          <w:rFonts w:eastAsia="Times New Roman"/>
          <w:b/>
          <w:bCs/>
          <w:sz w:val="22"/>
          <w:rtl/>
          <w:lang w:eastAsia="he-IL"/>
        </w:rPr>
        <w:t xml:space="preserve">עגלות החכמות. </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 xml:space="preserve">משרד הכלכלה מסר בתגובתו כי </w:t>
      </w:r>
      <w:r w:rsidRPr="002F3F05">
        <w:rPr>
          <w:rFonts w:eastAsia="Times New Roman"/>
          <w:sz w:val="22"/>
          <w:rtl/>
          <w:lang w:eastAsia="he-IL"/>
        </w:rPr>
        <w:t xml:space="preserve">בעגלות החכמות </w:t>
      </w:r>
      <w:r w:rsidRPr="002F3F05">
        <w:rPr>
          <w:rFonts w:eastAsia="Times New Roman" w:hint="cs"/>
          <w:sz w:val="22"/>
          <w:rtl/>
          <w:lang w:eastAsia="he-IL"/>
        </w:rPr>
        <w:t>הכוללות</w:t>
      </w:r>
      <w:r w:rsidRPr="002F3F05">
        <w:rPr>
          <w:rFonts w:eastAsia="Times New Roman"/>
          <w:sz w:val="22"/>
          <w:rtl/>
          <w:lang w:eastAsia="he-IL"/>
        </w:rPr>
        <w:t xml:space="preserve"> משקל מבוצעות בדיקות אישור דגם </w:t>
      </w:r>
      <w:r w:rsidRPr="002F3F05">
        <w:rPr>
          <w:rFonts w:eastAsia="Times New Roman" w:hint="cs"/>
          <w:sz w:val="22"/>
          <w:rtl/>
          <w:lang w:eastAsia="he-IL"/>
        </w:rPr>
        <w:t>לפני</w:t>
      </w:r>
      <w:r w:rsidRPr="002F3F05">
        <w:rPr>
          <w:rFonts w:eastAsia="Times New Roman"/>
          <w:sz w:val="22"/>
          <w:rtl/>
          <w:lang w:eastAsia="he-IL"/>
        </w:rPr>
        <w:t xml:space="preserve"> הכנסת</w:t>
      </w:r>
      <w:r w:rsidRPr="002F3F05">
        <w:rPr>
          <w:rFonts w:eastAsia="Times New Roman" w:hint="cs"/>
          <w:sz w:val="22"/>
          <w:rtl/>
          <w:lang w:eastAsia="he-IL"/>
        </w:rPr>
        <w:t>ן</w:t>
      </w:r>
      <w:r w:rsidRPr="002F3F05">
        <w:rPr>
          <w:rFonts w:eastAsia="Times New Roman"/>
          <w:sz w:val="22"/>
          <w:rtl/>
          <w:lang w:eastAsia="he-IL"/>
        </w:rPr>
        <w:t xml:space="preserve"> לשימוש</w:t>
      </w:r>
      <w:r w:rsidRPr="002F3F05">
        <w:rPr>
          <w:rFonts w:eastAsia="Times New Roman" w:hint="cs"/>
          <w:sz w:val="22"/>
          <w:rtl/>
          <w:lang w:eastAsia="he-IL"/>
        </w:rPr>
        <w:t>,</w:t>
      </w:r>
      <w:r w:rsidRPr="002F3F05">
        <w:rPr>
          <w:rFonts w:eastAsia="Times New Roman"/>
          <w:sz w:val="22"/>
          <w:rtl/>
          <w:lang w:eastAsia="he-IL"/>
        </w:rPr>
        <w:t xml:space="preserve"> ובהמשך מתבצעות לגביהן בדיקות </w:t>
      </w:r>
      <w:r w:rsidRPr="002F3F05">
        <w:rPr>
          <w:rFonts w:eastAsia="Times New Roman" w:hint="cs"/>
          <w:sz w:val="22"/>
          <w:rtl/>
          <w:lang w:eastAsia="he-IL"/>
        </w:rPr>
        <w:t>ה</w:t>
      </w:r>
      <w:r w:rsidRPr="002F3F05">
        <w:rPr>
          <w:rFonts w:eastAsia="Times New Roman"/>
          <w:sz w:val="22"/>
          <w:rtl/>
          <w:lang w:eastAsia="he-IL"/>
        </w:rPr>
        <w:t xml:space="preserve">זהות למקובל </w:t>
      </w:r>
      <w:r w:rsidRPr="002F3F05">
        <w:rPr>
          <w:rFonts w:eastAsia="Times New Roman" w:hint="cs"/>
          <w:sz w:val="22"/>
          <w:rtl/>
          <w:lang w:eastAsia="he-IL"/>
        </w:rPr>
        <w:t>לגבי</w:t>
      </w:r>
      <w:r w:rsidRPr="002F3F05">
        <w:rPr>
          <w:rFonts w:eastAsia="Times New Roman"/>
          <w:sz w:val="22"/>
          <w:rtl/>
          <w:lang w:eastAsia="he-IL"/>
        </w:rPr>
        <w:t xml:space="preserve"> מכשירי שקילה בחנויות הקמעונאיות.</w:t>
      </w:r>
    </w:p>
    <w:p w:rsidR="002F3F05" w:rsidRPr="002F3F05" w:rsidP="00243BEA">
      <w:pPr>
        <w:spacing w:line="269" w:lineRule="auto"/>
        <w:rPr>
          <w:rFonts w:eastAsia="Times New Roman"/>
          <w:sz w:val="22"/>
          <w:rtl/>
          <w:lang w:eastAsia="he-IL"/>
        </w:rPr>
      </w:pPr>
    </w:p>
    <w:p w:rsidR="002F3F05" w:rsidRPr="002F3F05" w:rsidP="00243BEA">
      <w:pPr>
        <w:spacing w:line="269" w:lineRule="auto"/>
        <w:rPr>
          <w:rFonts w:eastAsia="Times New Roman"/>
          <w:b/>
          <w:bCs/>
          <w:sz w:val="22"/>
          <w:rtl/>
          <w:lang w:eastAsia="he-IL"/>
        </w:rPr>
      </w:pPr>
      <w:r w:rsidRPr="002F3F05">
        <w:rPr>
          <w:rFonts w:eastAsia="Times New Roman" w:hint="cs"/>
          <w:sz w:val="22"/>
          <w:rtl/>
          <w:lang w:eastAsia="he-IL"/>
        </w:rPr>
        <w:t>הרשות להגנת הצרכן מסרה בתגובתה כי לא נבדקו האמינות והמהימנות של העגלות החכמות, ולא ברור שיש כיום הכרח לעשות זאת. הרשות ציינה כי לא נתקלה בבעיה כלשהי בקשר לאמינות העגלות החכמות.</w:t>
      </w:r>
    </w:p>
    <w:p w:rsidR="002F3F05" w:rsidRPr="002F3F05" w:rsidP="00243BEA">
      <w:pPr>
        <w:spacing w:line="269" w:lineRule="auto"/>
        <w:rPr>
          <w:rFonts w:eastAsia="Times New Roman"/>
          <w:b/>
          <w:bCs/>
          <w:sz w:val="22"/>
          <w:rtl/>
          <w:lang w:eastAsia="he-IL"/>
        </w:rPr>
      </w:pPr>
      <w:bookmarkStart w:id="714" w:name="_Toc204522936"/>
    </w:p>
    <w:p w:rsidR="002F3F05" w:rsidP="00243BEA">
      <w:pPr>
        <w:spacing w:line="269" w:lineRule="auto"/>
        <w:rPr>
          <w:rFonts w:eastAsia="Times New Roman"/>
          <w:b/>
          <w:bCs/>
          <w:sz w:val="22"/>
          <w:rtl/>
          <w:lang w:eastAsia="he-IL"/>
        </w:rPr>
      </w:pPr>
      <w:r w:rsidRPr="002F3F05">
        <w:rPr>
          <w:rFonts w:eastAsia="Times New Roman" w:hint="cs"/>
          <w:b/>
          <w:bCs/>
          <w:sz w:val="22"/>
          <w:rtl/>
          <w:lang w:eastAsia="he-IL"/>
        </w:rPr>
        <w:t>מומלץ</w:t>
      </w:r>
      <w:r w:rsidRPr="002F3F05">
        <w:rPr>
          <w:rFonts w:eastAsia="Times New Roman"/>
          <w:b/>
          <w:bCs/>
          <w:sz w:val="22"/>
          <w:rtl/>
          <w:lang w:eastAsia="he-IL"/>
        </w:rPr>
        <w:t xml:space="preserve"> למשרד הכלכלה</w:t>
      </w:r>
      <w:r w:rsidRPr="002F3F05">
        <w:rPr>
          <w:rFonts w:eastAsia="Times New Roman" w:hint="cs"/>
          <w:b/>
          <w:bCs/>
          <w:sz w:val="22"/>
          <w:rtl/>
          <w:lang w:eastAsia="he-IL"/>
        </w:rPr>
        <w:t xml:space="preserve"> ול</w:t>
      </w:r>
      <w:r w:rsidRPr="002F3F05">
        <w:rPr>
          <w:rFonts w:eastAsia="Times New Roman"/>
          <w:b/>
          <w:bCs/>
          <w:sz w:val="22"/>
          <w:rtl/>
          <w:lang w:eastAsia="he-IL"/>
        </w:rPr>
        <w:t>רשות להגנת הצרכן להידרש לנושא העגלות החכמות</w:t>
      </w:r>
      <w:r w:rsidRPr="002F3F05">
        <w:rPr>
          <w:rFonts w:eastAsia="Times New Roman" w:hint="cs"/>
          <w:b/>
          <w:bCs/>
          <w:sz w:val="22"/>
          <w:rtl/>
          <w:lang w:eastAsia="he-IL"/>
        </w:rPr>
        <w:t xml:space="preserve">, כדי לעודד פיתוח טכנולוגיות חדשות בתחום זה ובד בבד לקבוע אמות מידה שיבטיחו כי זכויות הצרכן נשמרות בהיבטים אלו: (1) </w:t>
      </w:r>
      <w:r w:rsidRPr="002F3F05">
        <w:rPr>
          <w:rFonts w:eastAsia="Times New Roman"/>
          <w:b/>
          <w:bCs/>
          <w:sz w:val="22"/>
          <w:rtl/>
          <w:lang w:eastAsia="he-IL"/>
        </w:rPr>
        <w:t xml:space="preserve">דיוק המשקל בעגלות </w:t>
      </w:r>
      <w:r w:rsidRPr="002F3F05">
        <w:rPr>
          <w:rFonts w:eastAsia="Times New Roman" w:hint="eastAsia"/>
          <w:b/>
          <w:bCs/>
          <w:sz w:val="22"/>
          <w:rtl/>
          <w:lang w:eastAsia="he-IL"/>
        </w:rPr>
        <w:t>החכמות</w:t>
      </w:r>
      <w:r w:rsidRPr="002F3F05">
        <w:rPr>
          <w:rFonts w:eastAsia="Times New Roman"/>
          <w:b/>
          <w:bCs/>
          <w:sz w:val="22"/>
          <w:rtl/>
          <w:lang w:eastAsia="he-IL"/>
        </w:rPr>
        <w:t xml:space="preserve"> המכילות משקל, </w:t>
      </w:r>
      <w:r w:rsidRPr="002F3F05">
        <w:rPr>
          <w:rFonts w:eastAsia="Times New Roman" w:hint="cs"/>
          <w:b/>
          <w:bCs/>
          <w:sz w:val="22"/>
          <w:rtl/>
          <w:lang w:eastAsia="he-IL"/>
        </w:rPr>
        <w:t>(2) התאמה בין ה</w:t>
      </w:r>
      <w:r w:rsidRPr="002F3F05">
        <w:rPr>
          <w:rFonts w:eastAsia="Times New Roman"/>
          <w:b/>
          <w:bCs/>
          <w:sz w:val="22"/>
          <w:rtl/>
          <w:lang w:eastAsia="he-IL"/>
        </w:rPr>
        <w:t xml:space="preserve">מבצעים </w:t>
      </w:r>
      <w:r w:rsidRPr="002F3F05">
        <w:rPr>
          <w:rFonts w:eastAsia="Times New Roman" w:hint="cs"/>
          <w:b/>
          <w:bCs/>
          <w:sz w:val="22"/>
          <w:rtl/>
          <w:lang w:eastAsia="he-IL"/>
        </w:rPr>
        <w:t>ומחירי המוצרים</w:t>
      </w:r>
      <w:r w:rsidRPr="002F3F05">
        <w:rPr>
          <w:rFonts w:eastAsia="Times New Roman"/>
          <w:b/>
          <w:bCs/>
          <w:sz w:val="22"/>
          <w:rtl/>
          <w:lang w:eastAsia="he-IL"/>
        </w:rPr>
        <w:t xml:space="preserve"> המוזנים</w:t>
      </w:r>
      <w:r w:rsidRPr="002F3F05">
        <w:rPr>
          <w:rFonts w:eastAsia="Times New Roman" w:hint="cs"/>
          <w:b/>
          <w:bCs/>
          <w:sz w:val="22"/>
          <w:rtl/>
          <w:lang w:eastAsia="he-IL"/>
        </w:rPr>
        <w:t xml:space="preserve"> </w:t>
      </w:r>
      <w:r w:rsidRPr="002F3F05">
        <w:rPr>
          <w:rFonts w:eastAsia="Times New Roman"/>
          <w:b/>
          <w:bCs/>
          <w:sz w:val="22"/>
          <w:rtl/>
          <w:lang w:eastAsia="he-IL"/>
        </w:rPr>
        <w:t xml:space="preserve">בקופות הרגילות </w:t>
      </w:r>
      <w:r w:rsidRPr="002F3F05">
        <w:rPr>
          <w:rFonts w:eastAsia="Times New Roman" w:hint="cs"/>
          <w:b/>
          <w:bCs/>
          <w:sz w:val="22"/>
          <w:rtl/>
          <w:lang w:eastAsia="he-IL"/>
        </w:rPr>
        <w:t>לבין אלה ה</w:t>
      </w:r>
      <w:r w:rsidRPr="002F3F05">
        <w:rPr>
          <w:rFonts w:eastAsia="Times New Roman"/>
          <w:b/>
          <w:bCs/>
          <w:sz w:val="22"/>
          <w:rtl/>
          <w:lang w:eastAsia="he-IL"/>
        </w:rPr>
        <w:t xml:space="preserve">מוזנים </w:t>
      </w:r>
      <w:r w:rsidRPr="002F3F05">
        <w:rPr>
          <w:rFonts w:eastAsia="Times New Roman" w:hint="cs"/>
          <w:b/>
          <w:bCs/>
          <w:sz w:val="22"/>
          <w:rtl/>
          <w:lang w:eastAsia="he-IL"/>
        </w:rPr>
        <w:t>ב</w:t>
      </w:r>
      <w:r w:rsidRPr="002F3F05">
        <w:rPr>
          <w:rFonts w:eastAsia="Times New Roman"/>
          <w:b/>
          <w:bCs/>
          <w:sz w:val="22"/>
          <w:rtl/>
          <w:lang w:eastAsia="he-IL"/>
        </w:rPr>
        <w:t>עגלות</w:t>
      </w:r>
      <w:r w:rsidRPr="002F3F05">
        <w:rPr>
          <w:rFonts w:eastAsia="Times New Roman" w:hint="cs"/>
          <w:b/>
          <w:bCs/>
          <w:sz w:val="22"/>
          <w:rtl/>
          <w:lang w:eastAsia="he-IL"/>
        </w:rPr>
        <w:t xml:space="preserve"> החכמות,</w:t>
      </w:r>
      <w:r w:rsidRPr="002F3F05">
        <w:rPr>
          <w:rFonts w:eastAsia="Times New Roman"/>
          <w:b/>
          <w:bCs/>
          <w:sz w:val="22"/>
          <w:rtl/>
          <w:lang w:eastAsia="he-IL"/>
        </w:rPr>
        <w:t xml:space="preserve"> </w:t>
      </w:r>
      <w:r w:rsidR="0065366A">
        <w:rPr>
          <w:rFonts w:eastAsia="Times New Roman"/>
          <w:b/>
          <w:bCs/>
          <w:sz w:val="22"/>
          <w:rtl/>
          <w:lang w:eastAsia="he-IL"/>
        </w:rPr>
        <w:br/>
      </w:r>
      <w:r w:rsidRPr="002F3F05">
        <w:rPr>
          <w:rFonts w:eastAsia="Times New Roman" w:hint="cs"/>
          <w:b/>
          <w:bCs/>
          <w:sz w:val="22"/>
          <w:rtl/>
          <w:lang w:eastAsia="he-IL"/>
        </w:rPr>
        <w:t>(3) היבטים של הגנת הפרטיות של הצרכנים ומניעת שימוש לא חוקי במידע הנאסף באמצעים החדשים.</w:t>
      </w:r>
    </w:p>
    <w:p w:rsidR="0065366A" w:rsidRPr="002F3F05" w:rsidP="00243BEA">
      <w:pPr>
        <w:spacing w:line="269" w:lineRule="auto"/>
        <w:rPr>
          <w:rFonts w:eastAsia="Times New Roman"/>
          <w:b/>
          <w:bCs/>
          <w:sz w:val="22"/>
          <w:rtl/>
          <w:lang w:eastAsia="he-IL"/>
        </w:rPr>
      </w:pPr>
    </w:p>
    <w:bookmarkEnd w:id="714"/>
    <w:p w:rsidR="002F3F05" w:rsidRPr="002F3F05" w:rsidP="00243BEA">
      <w:pPr>
        <w:spacing w:line="269" w:lineRule="auto"/>
        <w:ind w:left="-567"/>
        <w:rPr>
          <w:rFonts w:eastAsia="Calibri"/>
          <w:sz w:val="22"/>
          <w:szCs w:val="20"/>
          <w:rtl/>
        </w:rPr>
      </w:pPr>
    </w:p>
    <w:p w:rsidR="00B12FE6" w:rsidRPr="000F355A">
      <w:pPr>
        <w:bidi w:val="0"/>
        <w:spacing w:after="200" w:line="276" w:lineRule="auto"/>
        <w:rPr>
          <w:rFonts w:eastAsia="Times New Roman"/>
          <w:b/>
          <w:sz w:val="22"/>
          <w:szCs w:val="28"/>
          <w:rtl/>
        </w:rPr>
      </w:pPr>
      <w:bookmarkStart w:id="715" w:name="_Hlk220336696"/>
      <w:r w:rsidRPr="000F355A">
        <w:rPr>
          <w:rFonts w:eastAsia="Times New Roman"/>
          <w:b/>
          <w:sz w:val="22"/>
          <w:szCs w:val="28"/>
          <w:rtl/>
        </w:rPr>
        <w:br w:type="page"/>
      </w:r>
    </w:p>
    <w:p w:rsidR="002F3F05" w:rsidRPr="002F3F05" w:rsidP="00243BEA">
      <w:pPr>
        <w:keepNext/>
        <w:keepLines/>
        <w:spacing w:line="269" w:lineRule="auto"/>
        <w:outlineLvl w:val="2"/>
        <w:rPr>
          <w:rFonts w:eastAsia="Times New Roman"/>
          <w:bCs/>
          <w:sz w:val="22"/>
          <w:szCs w:val="28"/>
          <w:u w:val="single"/>
          <w:rtl/>
        </w:rPr>
      </w:pPr>
      <w:r w:rsidRPr="002F3F05">
        <w:rPr>
          <w:rFonts w:eastAsia="Times New Roman"/>
          <w:bCs/>
          <w:sz w:val="22"/>
          <w:szCs w:val="28"/>
          <w:u w:val="single"/>
          <w:rtl/>
        </w:rPr>
        <w:t>סיכום</w:t>
      </w:r>
    </w:p>
    <w:p w:rsidR="002F3F05" w:rsidRPr="002F3F05" w:rsidP="00243BEA">
      <w:pPr>
        <w:spacing w:line="269" w:lineRule="auto"/>
        <w:ind w:left="-567"/>
        <w:rPr>
          <w:rFonts w:eastAsia="Calibri"/>
          <w:b/>
          <w:bCs/>
          <w:sz w:val="22"/>
          <w:rtl/>
        </w:rPr>
      </w:pPr>
    </w:p>
    <w:bookmarkEnd w:id="715"/>
    <w:p w:rsidR="002F3F05" w:rsidRPr="002F3F05" w:rsidP="00243BEA">
      <w:pPr>
        <w:spacing w:line="269" w:lineRule="auto"/>
        <w:rPr>
          <w:rFonts w:eastAsia="Calibri"/>
          <w:b/>
          <w:bCs/>
          <w:sz w:val="22"/>
          <w:rtl/>
        </w:rPr>
      </w:pPr>
      <w:r w:rsidRPr="002F3F05">
        <w:rPr>
          <w:rFonts w:eastAsia="Calibri"/>
          <w:b/>
          <w:bCs/>
          <w:sz w:val="22"/>
          <w:rtl/>
        </w:rPr>
        <w:t>החקיקה</w:t>
      </w:r>
      <w:r w:rsidRPr="002F3F05">
        <w:rPr>
          <w:rFonts w:eastAsia="Calibri" w:hint="cs"/>
          <w:b/>
          <w:bCs/>
          <w:sz w:val="22"/>
          <w:rtl/>
        </w:rPr>
        <w:t xml:space="preserve"> בתחום</w:t>
      </w:r>
      <w:r w:rsidRPr="002F3F05">
        <w:rPr>
          <w:rFonts w:eastAsia="Calibri"/>
          <w:b/>
          <w:bCs/>
          <w:sz w:val="22"/>
          <w:rtl/>
        </w:rPr>
        <w:t xml:space="preserve"> הצרכנ</w:t>
      </w:r>
      <w:r w:rsidRPr="002F3F05">
        <w:rPr>
          <w:rFonts w:eastAsia="Calibri" w:hint="cs"/>
          <w:b/>
          <w:bCs/>
          <w:sz w:val="22"/>
          <w:rtl/>
        </w:rPr>
        <w:t>ו</w:t>
      </w:r>
      <w:r w:rsidRPr="002F3F05">
        <w:rPr>
          <w:rFonts w:eastAsia="Calibri"/>
          <w:b/>
          <w:bCs/>
          <w:sz w:val="22"/>
          <w:rtl/>
        </w:rPr>
        <w:t xml:space="preserve">ת בישראל כוללת חוקים רבים, המרכזי שבהם חוק הגנת הצרכן. </w:t>
      </w:r>
      <w:r w:rsidRPr="002F3F05">
        <w:rPr>
          <w:rFonts w:eastAsia="Calibri" w:hint="cs"/>
          <w:b/>
          <w:bCs/>
          <w:sz w:val="22"/>
          <w:rtl/>
        </w:rPr>
        <w:t xml:space="preserve">ואולם </w:t>
      </w:r>
      <w:r w:rsidRPr="002F3F05">
        <w:rPr>
          <w:rFonts w:eastAsia="Calibri"/>
          <w:b/>
          <w:bCs/>
          <w:sz w:val="22"/>
          <w:rtl/>
        </w:rPr>
        <w:t xml:space="preserve">ציבור הצרכנים מצוי במקרים רבים בעמדת נחיתות </w:t>
      </w:r>
      <w:r w:rsidRPr="002F3F05">
        <w:rPr>
          <w:rFonts w:eastAsia="Calibri" w:hint="cs"/>
          <w:b/>
          <w:bCs/>
          <w:sz w:val="22"/>
          <w:rtl/>
        </w:rPr>
        <w:t>לעומת</w:t>
      </w:r>
      <w:r w:rsidRPr="002F3F05">
        <w:rPr>
          <w:rFonts w:eastAsia="Calibri"/>
          <w:b/>
          <w:bCs/>
          <w:sz w:val="22"/>
          <w:rtl/>
        </w:rPr>
        <w:t xml:space="preserve"> בעלי העסקים, בין היתר בשל אי-הכרת החוקים המגינים על זכויותיו והקושי לקבל סיוע מגופים </w:t>
      </w:r>
      <w:r w:rsidRPr="002F3F05">
        <w:rPr>
          <w:rFonts w:eastAsia="Calibri" w:hint="cs"/>
          <w:b/>
          <w:bCs/>
          <w:sz w:val="22"/>
          <w:rtl/>
        </w:rPr>
        <w:t>ה</w:t>
      </w:r>
      <w:r w:rsidRPr="002F3F05">
        <w:rPr>
          <w:rFonts w:eastAsia="Calibri"/>
          <w:b/>
          <w:bCs/>
          <w:sz w:val="22"/>
          <w:rtl/>
        </w:rPr>
        <w:t>אחראים ליישום חוקים אלה. שר הכלכלה ומשרדו, הרשות להגנת הצרכן ולסחר הוגן והמועצה הישראלית לצרכנות מופקדים על מתן סיוע לצרכנים בנושאי הצרכנות השונים ו</w:t>
      </w:r>
      <w:r w:rsidRPr="002F3F05">
        <w:rPr>
          <w:rFonts w:eastAsia="Calibri" w:hint="cs"/>
          <w:b/>
          <w:bCs/>
          <w:sz w:val="22"/>
          <w:rtl/>
        </w:rPr>
        <w:t>על ה</w:t>
      </w:r>
      <w:r w:rsidRPr="002F3F05">
        <w:rPr>
          <w:rFonts w:eastAsia="Calibri"/>
          <w:b/>
          <w:bCs/>
          <w:sz w:val="22"/>
          <w:rtl/>
        </w:rPr>
        <w:t>הגנה</w:t>
      </w:r>
      <w:r w:rsidRPr="002F3F05">
        <w:rPr>
          <w:rFonts w:eastAsia="Calibri" w:hint="cs"/>
          <w:b/>
          <w:bCs/>
          <w:sz w:val="22"/>
          <w:rtl/>
        </w:rPr>
        <w:t xml:space="preserve"> על זכויותיהם.</w:t>
      </w:r>
    </w:p>
    <w:p w:rsidR="002F3F05" w:rsidRPr="002F3F05" w:rsidP="00243BEA">
      <w:pPr>
        <w:spacing w:line="269" w:lineRule="auto"/>
        <w:ind w:left="-1"/>
        <w:rPr>
          <w:rFonts w:eastAsia="Calibri"/>
          <w:b/>
          <w:bCs/>
          <w:sz w:val="22"/>
          <w:rtl/>
        </w:rPr>
      </w:pPr>
    </w:p>
    <w:p w:rsidR="002F3F05" w:rsidRPr="002F3F05" w:rsidP="00243BEA">
      <w:pPr>
        <w:spacing w:line="269" w:lineRule="auto"/>
        <w:ind w:left="-1"/>
        <w:rPr>
          <w:rFonts w:eastAsia="Calibri"/>
          <w:sz w:val="22"/>
          <w:szCs w:val="20"/>
          <w:rtl/>
        </w:rPr>
      </w:pPr>
      <w:r w:rsidRPr="002F3F05">
        <w:rPr>
          <w:rFonts w:eastAsia="Calibri"/>
          <w:b/>
          <w:bCs/>
          <w:sz w:val="22"/>
          <w:rtl/>
        </w:rPr>
        <w:t xml:space="preserve">בביקורת המעקב נמצא </w:t>
      </w:r>
      <w:r w:rsidRPr="002F3F05">
        <w:rPr>
          <w:rFonts w:eastAsia="Calibri" w:hint="cs"/>
          <w:b/>
          <w:bCs/>
          <w:sz w:val="22"/>
          <w:rtl/>
        </w:rPr>
        <w:t xml:space="preserve">כי </w:t>
      </w:r>
      <w:r w:rsidRPr="002F3F05">
        <w:rPr>
          <w:rFonts w:eastAsia="Calibri"/>
          <w:b/>
          <w:bCs/>
          <w:sz w:val="22"/>
          <w:rtl/>
        </w:rPr>
        <w:t xml:space="preserve">אף </w:t>
      </w:r>
      <w:r w:rsidRPr="002F3F05">
        <w:rPr>
          <w:rFonts w:eastAsia="Calibri" w:hint="cs"/>
          <w:b/>
          <w:bCs/>
          <w:sz w:val="22"/>
          <w:rtl/>
        </w:rPr>
        <w:t>שעברו</w:t>
      </w:r>
      <w:r w:rsidRPr="002F3F05">
        <w:rPr>
          <w:rFonts w:eastAsia="Calibri"/>
          <w:b/>
          <w:bCs/>
          <w:sz w:val="22"/>
          <w:rtl/>
        </w:rPr>
        <w:t xml:space="preserve"> כשלוש שנים מהביקורת הקודמת, מרב הליקויים </w:t>
      </w:r>
      <w:r w:rsidRPr="002F3F05" w:rsidR="00E728BA">
        <w:rPr>
          <w:rFonts w:eastAsia="Calibri" w:hint="cs"/>
          <w:b/>
          <w:bCs/>
          <w:sz w:val="22"/>
          <w:rtl/>
        </w:rPr>
        <w:t>שצוינו</w:t>
      </w:r>
      <w:r w:rsidRPr="002F3F05">
        <w:rPr>
          <w:rFonts w:eastAsia="Calibri" w:hint="cs"/>
          <w:b/>
          <w:bCs/>
          <w:sz w:val="22"/>
          <w:rtl/>
        </w:rPr>
        <w:t xml:space="preserve"> בה </w:t>
      </w:r>
      <w:r w:rsidRPr="002F3F05">
        <w:rPr>
          <w:rFonts w:eastAsia="Calibri"/>
          <w:b/>
          <w:bCs/>
          <w:sz w:val="22"/>
          <w:rtl/>
        </w:rPr>
        <w:t xml:space="preserve">לא תוקנו כלל או תוקנו במידה מועטה בלבד. קיימים פערים בתקציב, </w:t>
      </w:r>
      <w:r w:rsidRPr="002F3F05">
        <w:rPr>
          <w:rFonts w:eastAsia="Calibri" w:hint="cs"/>
          <w:b/>
          <w:bCs/>
          <w:sz w:val="22"/>
          <w:rtl/>
        </w:rPr>
        <w:t>ב</w:t>
      </w:r>
      <w:r w:rsidRPr="002F3F05">
        <w:rPr>
          <w:rFonts w:eastAsia="Calibri"/>
          <w:b/>
          <w:bCs/>
          <w:sz w:val="22"/>
          <w:rtl/>
        </w:rPr>
        <w:t xml:space="preserve">כוח </w:t>
      </w:r>
      <w:r w:rsidRPr="002F3F05">
        <w:rPr>
          <w:rFonts w:eastAsia="Calibri" w:hint="cs"/>
          <w:b/>
          <w:bCs/>
          <w:sz w:val="22"/>
          <w:rtl/>
        </w:rPr>
        <w:t>ה</w:t>
      </w:r>
      <w:r w:rsidRPr="002F3F05">
        <w:rPr>
          <w:rFonts w:eastAsia="Calibri"/>
          <w:b/>
          <w:bCs/>
          <w:sz w:val="22"/>
          <w:rtl/>
        </w:rPr>
        <w:t xml:space="preserve">אדם, </w:t>
      </w:r>
      <w:r w:rsidRPr="002F3F05">
        <w:rPr>
          <w:rFonts w:eastAsia="Calibri" w:hint="cs"/>
          <w:b/>
          <w:bCs/>
          <w:sz w:val="22"/>
          <w:rtl/>
        </w:rPr>
        <w:t>ב</w:t>
      </w:r>
      <w:r w:rsidRPr="002F3F05">
        <w:rPr>
          <w:rFonts w:eastAsia="Calibri"/>
          <w:b/>
          <w:bCs/>
          <w:sz w:val="22"/>
          <w:rtl/>
        </w:rPr>
        <w:t>שדר</w:t>
      </w:r>
      <w:r w:rsidRPr="002F3F05">
        <w:rPr>
          <w:rFonts w:eastAsia="Calibri" w:hint="cs"/>
          <w:b/>
          <w:bCs/>
          <w:sz w:val="22"/>
          <w:rtl/>
        </w:rPr>
        <w:t xml:space="preserve">ת הניהול </w:t>
      </w:r>
      <w:r w:rsidRPr="002F3F05">
        <w:rPr>
          <w:rFonts w:eastAsia="Calibri"/>
          <w:b/>
          <w:bCs/>
          <w:sz w:val="22"/>
          <w:rtl/>
        </w:rPr>
        <w:t>ו</w:t>
      </w:r>
      <w:r w:rsidRPr="002F3F05">
        <w:rPr>
          <w:rFonts w:eastAsia="Calibri" w:hint="cs"/>
          <w:b/>
          <w:bCs/>
          <w:sz w:val="22"/>
          <w:rtl/>
        </w:rPr>
        <w:t>ב</w:t>
      </w:r>
      <w:r w:rsidRPr="002F3F05">
        <w:rPr>
          <w:rFonts w:eastAsia="Calibri"/>
          <w:b/>
          <w:bCs/>
          <w:sz w:val="22"/>
          <w:rtl/>
        </w:rPr>
        <w:t xml:space="preserve">כלי </w:t>
      </w:r>
      <w:r w:rsidRPr="002F3F05">
        <w:rPr>
          <w:rFonts w:eastAsia="Calibri" w:hint="cs"/>
          <w:b/>
          <w:bCs/>
          <w:sz w:val="22"/>
          <w:rtl/>
        </w:rPr>
        <w:t>ה</w:t>
      </w:r>
      <w:r w:rsidRPr="002F3F05">
        <w:rPr>
          <w:rFonts w:eastAsia="Calibri"/>
          <w:b/>
          <w:bCs/>
          <w:sz w:val="22"/>
          <w:rtl/>
        </w:rPr>
        <w:t xml:space="preserve">אכיפה </w:t>
      </w:r>
      <w:r w:rsidRPr="002F3F05">
        <w:rPr>
          <w:rFonts w:eastAsia="Calibri" w:hint="cs"/>
          <w:b/>
          <w:bCs/>
          <w:sz w:val="22"/>
          <w:rtl/>
        </w:rPr>
        <w:t>של</w:t>
      </w:r>
      <w:r w:rsidRPr="002F3F05">
        <w:rPr>
          <w:rFonts w:eastAsia="Calibri"/>
          <w:b/>
          <w:bCs/>
          <w:sz w:val="22"/>
          <w:rtl/>
        </w:rPr>
        <w:t xml:space="preserve"> גופי הצרכנות</w:t>
      </w:r>
      <w:r w:rsidRPr="002F3F05">
        <w:rPr>
          <w:rFonts w:eastAsia="Calibri" w:hint="cs"/>
          <w:b/>
          <w:bCs/>
          <w:sz w:val="22"/>
          <w:rtl/>
        </w:rPr>
        <w:t>,</w:t>
      </w:r>
      <w:r w:rsidRPr="002F3F05">
        <w:rPr>
          <w:rFonts w:eastAsia="Calibri"/>
          <w:b/>
          <w:bCs/>
          <w:sz w:val="22"/>
          <w:rtl/>
        </w:rPr>
        <w:t xml:space="preserve"> המותירים את ציבור הצרכנים ללא הגנה מספקת.</w:t>
      </w:r>
    </w:p>
    <w:p w:rsidR="002F3F05" w:rsidRPr="002F3F05" w:rsidP="00243BEA">
      <w:pPr>
        <w:spacing w:line="269" w:lineRule="auto"/>
        <w:ind w:left="-1"/>
        <w:rPr>
          <w:rFonts w:eastAsia="Calibri"/>
          <w:b/>
          <w:bCs/>
          <w:sz w:val="22"/>
          <w:rtl/>
        </w:rPr>
      </w:pPr>
      <w:bookmarkStart w:id="716" w:name="_Hlk222414405"/>
    </w:p>
    <w:p w:rsidR="002F3F05" w:rsidRPr="002F3F05" w:rsidP="00243BEA">
      <w:pPr>
        <w:spacing w:line="269" w:lineRule="auto"/>
        <w:ind w:left="-1"/>
        <w:rPr>
          <w:rFonts w:eastAsia="Calibri"/>
          <w:b/>
          <w:bCs/>
          <w:sz w:val="22"/>
          <w:rtl/>
        </w:rPr>
      </w:pPr>
      <w:r w:rsidRPr="002F3F05">
        <w:rPr>
          <w:rFonts w:eastAsia="Calibri"/>
          <w:b/>
          <w:bCs/>
          <w:sz w:val="22"/>
          <w:rtl/>
        </w:rPr>
        <w:t xml:space="preserve">הרשות להגנת הצרכן </w:t>
      </w:r>
      <w:r w:rsidRPr="002F3F05">
        <w:rPr>
          <w:rFonts w:eastAsia="Calibri" w:hint="cs"/>
          <w:b/>
          <w:bCs/>
          <w:sz w:val="22"/>
          <w:rtl/>
        </w:rPr>
        <w:t>אינה</w:t>
      </w:r>
      <w:r w:rsidRPr="002F3F05">
        <w:rPr>
          <w:rFonts w:eastAsia="Calibri"/>
          <w:b/>
          <w:bCs/>
          <w:sz w:val="22"/>
          <w:rtl/>
        </w:rPr>
        <w:t xml:space="preserve"> מבצעת אכיפה מספקת בתחומים רבים, מספר החקירות הפליליות המתנהלות ברשות ממשיך להיות נמוך, היקף תיקי האכיפה פחת, שיעור הגב</w:t>
      </w:r>
      <w:r w:rsidRPr="002F3F05">
        <w:rPr>
          <w:rFonts w:eastAsia="Calibri" w:hint="cs"/>
          <w:b/>
          <w:bCs/>
          <w:sz w:val="22"/>
          <w:rtl/>
        </w:rPr>
        <w:t>י</w:t>
      </w:r>
      <w:r w:rsidRPr="002F3F05">
        <w:rPr>
          <w:rFonts w:eastAsia="Calibri"/>
          <w:b/>
          <w:bCs/>
          <w:sz w:val="22"/>
          <w:rtl/>
        </w:rPr>
        <w:t xml:space="preserve">יה ממשיך להיות נמוך, </w:t>
      </w:r>
      <w:r w:rsidRPr="002F3F05">
        <w:rPr>
          <w:rFonts w:eastAsia="Calibri" w:hint="cs"/>
          <w:b/>
          <w:bCs/>
          <w:sz w:val="22"/>
          <w:rtl/>
        </w:rPr>
        <w:t>הטיפול ב</w:t>
      </w:r>
      <w:r w:rsidRPr="002F3F05">
        <w:rPr>
          <w:rFonts w:eastAsia="Calibri"/>
          <w:b/>
          <w:bCs/>
          <w:sz w:val="22"/>
          <w:rtl/>
        </w:rPr>
        <w:t xml:space="preserve">פניות הציבור ברשות לוקה בחסר, </w:t>
      </w:r>
      <w:r w:rsidRPr="002F3F05">
        <w:rPr>
          <w:rFonts w:eastAsia="Calibri" w:hint="cs"/>
          <w:b/>
          <w:bCs/>
          <w:sz w:val="22"/>
          <w:rtl/>
        </w:rPr>
        <w:t>ו</w:t>
      </w:r>
      <w:r w:rsidRPr="002F3F05">
        <w:rPr>
          <w:rFonts w:eastAsia="Calibri"/>
          <w:b/>
          <w:bCs/>
          <w:sz w:val="22"/>
          <w:rtl/>
        </w:rPr>
        <w:t>היא אינה מטפלת בתלונות פרטניות של ציבור הצרכנים</w:t>
      </w:r>
      <w:r w:rsidRPr="002F3F05">
        <w:rPr>
          <w:rFonts w:eastAsia="Calibri" w:hint="cs"/>
          <w:b/>
          <w:bCs/>
          <w:sz w:val="22"/>
          <w:rtl/>
        </w:rPr>
        <w:t xml:space="preserve">. זאת ועוד, </w:t>
      </w:r>
      <w:r w:rsidRPr="002F3F05">
        <w:rPr>
          <w:rFonts w:eastAsia="Calibri"/>
          <w:b/>
          <w:bCs/>
          <w:sz w:val="22"/>
          <w:rtl/>
        </w:rPr>
        <w:t xml:space="preserve">תקציבה </w:t>
      </w:r>
      <w:r w:rsidRPr="002F3F05">
        <w:rPr>
          <w:rFonts w:eastAsia="Calibri" w:hint="cs"/>
          <w:b/>
          <w:bCs/>
          <w:sz w:val="22"/>
          <w:rtl/>
        </w:rPr>
        <w:t xml:space="preserve">של הרשות </w:t>
      </w:r>
      <w:r w:rsidRPr="002F3F05">
        <w:rPr>
          <w:rFonts w:eastAsia="Calibri"/>
          <w:b/>
          <w:bCs/>
          <w:sz w:val="22"/>
          <w:rtl/>
        </w:rPr>
        <w:t>צומצם במיליוני ש"ח (כ-</w:t>
      </w:r>
      <w:r w:rsidRPr="002F3F05">
        <w:rPr>
          <w:rFonts w:eastAsia="Calibri" w:hint="cs"/>
          <w:b/>
          <w:bCs/>
          <w:sz w:val="22"/>
          <w:rtl/>
        </w:rPr>
        <w:t>12</w:t>
      </w:r>
      <w:r w:rsidRPr="002F3F05">
        <w:rPr>
          <w:rFonts w:eastAsia="Calibri"/>
          <w:b/>
          <w:bCs/>
          <w:sz w:val="22"/>
          <w:rtl/>
        </w:rPr>
        <w:t>%)</w:t>
      </w:r>
      <w:r w:rsidRPr="002F3F05">
        <w:rPr>
          <w:rFonts w:eastAsia="Calibri" w:hint="cs"/>
          <w:b/>
          <w:bCs/>
          <w:sz w:val="22"/>
          <w:rtl/>
        </w:rPr>
        <w:t xml:space="preserve">. </w:t>
      </w:r>
      <w:r w:rsidRPr="002F3F05">
        <w:rPr>
          <w:rFonts w:eastAsia="Calibri"/>
          <w:b/>
          <w:bCs/>
          <w:sz w:val="22"/>
          <w:rtl/>
        </w:rPr>
        <w:t>בשנת 2025 התמקדה הרשות ב-12 ענפים מ</w:t>
      </w:r>
      <w:r w:rsidRPr="002F3F05">
        <w:rPr>
          <w:rFonts w:eastAsia="Calibri" w:hint="cs"/>
          <w:b/>
          <w:bCs/>
          <w:sz w:val="22"/>
          <w:rtl/>
        </w:rPr>
        <w:t>-</w:t>
      </w:r>
      <w:r w:rsidRPr="002F3F05">
        <w:rPr>
          <w:rFonts w:eastAsia="Calibri"/>
          <w:b/>
          <w:bCs/>
          <w:sz w:val="22"/>
          <w:rtl/>
        </w:rPr>
        <w:t xml:space="preserve">146 ענפים שבפיקוחה (8%) </w:t>
      </w:r>
      <w:r w:rsidRPr="002F3F05">
        <w:rPr>
          <w:rFonts w:eastAsia="Calibri" w:hint="cs"/>
          <w:b/>
          <w:bCs/>
          <w:sz w:val="22"/>
          <w:rtl/>
        </w:rPr>
        <w:t>ו</w:t>
      </w:r>
      <w:r w:rsidRPr="002F3F05">
        <w:rPr>
          <w:rFonts w:eastAsia="Calibri"/>
          <w:b/>
          <w:bCs/>
          <w:sz w:val="22"/>
          <w:rtl/>
        </w:rPr>
        <w:t>לא ביצעה ביקורות ממוקדות בענף הסחר המקוון</w:t>
      </w:r>
      <w:r w:rsidRPr="002F3F05">
        <w:rPr>
          <w:rFonts w:eastAsia="Calibri" w:hint="cs"/>
          <w:b/>
          <w:bCs/>
          <w:sz w:val="22"/>
          <w:rtl/>
        </w:rPr>
        <w:t>,</w:t>
      </w:r>
      <w:r w:rsidRPr="002F3F05">
        <w:rPr>
          <w:rFonts w:eastAsia="Calibri"/>
          <w:b/>
          <w:bCs/>
          <w:sz w:val="22"/>
          <w:rtl/>
        </w:rPr>
        <w:t xml:space="preserve"> בין היתר עקב מחסור בכוח אדם בכלל ובכוח אדם מיומן בפרט</w:t>
      </w:r>
      <w:r w:rsidRPr="002F3F05">
        <w:rPr>
          <w:rFonts w:eastAsia="Calibri" w:hint="cs"/>
          <w:b/>
          <w:bCs/>
          <w:sz w:val="22"/>
          <w:rtl/>
        </w:rPr>
        <w:t>.</w:t>
      </w:r>
    </w:p>
    <w:p w:rsidR="002F3F05" w:rsidRPr="002F3F05" w:rsidP="00243BEA">
      <w:pPr>
        <w:spacing w:line="269" w:lineRule="auto"/>
        <w:ind w:left="-1"/>
        <w:rPr>
          <w:rFonts w:eastAsia="Calibri"/>
          <w:b/>
          <w:bCs/>
          <w:sz w:val="22"/>
          <w:rtl/>
        </w:rPr>
      </w:pPr>
    </w:p>
    <w:p w:rsidR="002F3F05" w:rsidRPr="002F3F05" w:rsidP="00243BEA">
      <w:pPr>
        <w:spacing w:line="269" w:lineRule="auto"/>
        <w:ind w:left="-1"/>
        <w:rPr>
          <w:rFonts w:eastAsia="Calibri"/>
          <w:b/>
          <w:bCs/>
          <w:sz w:val="22"/>
          <w:rtl/>
        </w:rPr>
      </w:pPr>
      <w:r w:rsidRPr="002F3F05">
        <w:rPr>
          <w:rFonts w:eastAsia="Calibri"/>
          <w:b/>
          <w:bCs/>
          <w:sz w:val="22"/>
          <w:rtl/>
        </w:rPr>
        <w:t xml:space="preserve">גם תקציבה </w:t>
      </w:r>
      <w:r w:rsidRPr="002F3F05">
        <w:rPr>
          <w:rFonts w:eastAsia="Calibri" w:hint="cs"/>
          <w:b/>
          <w:bCs/>
          <w:sz w:val="22"/>
          <w:rtl/>
        </w:rPr>
        <w:t xml:space="preserve">של </w:t>
      </w:r>
      <w:r w:rsidRPr="002F3F05">
        <w:rPr>
          <w:rFonts w:eastAsia="Calibri"/>
          <w:b/>
          <w:bCs/>
          <w:sz w:val="22"/>
          <w:rtl/>
        </w:rPr>
        <w:t>המועצה הישראלית לצרכנות</w:t>
      </w:r>
      <w:r w:rsidRPr="002F3F05">
        <w:rPr>
          <w:rFonts w:eastAsia="Calibri" w:hint="cs"/>
          <w:b/>
          <w:bCs/>
          <w:sz w:val="22"/>
          <w:rtl/>
        </w:rPr>
        <w:t xml:space="preserve"> </w:t>
      </w:r>
      <w:r w:rsidRPr="002F3F05">
        <w:rPr>
          <w:rFonts w:eastAsia="Calibri"/>
          <w:b/>
          <w:bCs/>
          <w:sz w:val="22"/>
          <w:rtl/>
        </w:rPr>
        <w:t>קוצץ (בכ-</w:t>
      </w:r>
      <w:r w:rsidRPr="002F3F05">
        <w:rPr>
          <w:rFonts w:eastAsia="Calibri" w:hint="cs"/>
          <w:b/>
          <w:bCs/>
          <w:sz w:val="22"/>
          <w:rtl/>
        </w:rPr>
        <w:t>25</w:t>
      </w:r>
      <w:r w:rsidRPr="002F3F05">
        <w:rPr>
          <w:rFonts w:eastAsia="Calibri"/>
          <w:b/>
          <w:bCs/>
          <w:sz w:val="22"/>
          <w:rtl/>
        </w:rPr>
        <w:t>%</w:t>
      </w:r>
      <w:r w:rsidRPr="002F3F05">
        <w:rPr>
          <w:rFonts w:eastAsia="Calibri" w:hint="cs"/>
          <w:b/>
          <w:bCs/>
          <w:sz w:val="22"/>
          <w:rtl/>
        </w:rPr>
        <w:t xml:space="preserve"> בשנים 2022 - 2025</w:t>
      </w:r>
      <w:r w:rsidRPr="002F3F05">
        <w:rPr>
          <w:rFonts w:eastAsia="Calibri"/>
          <w:b/>
          <w:bCs/>
          <w:sz w:val="22"/>
          <w:rtl/>
        </w:rPr>
        <w:t>)</w:t>
      </w:r>
      <w:r w:rsidRPr="002F3F05">
        <w:rPr>
          <w:rFonts w:eastAsia="Calibri" w:hint="cs"/>
          <w:b/>
          <w:bCs/>
          <w:sz w:val="22"/>
          <w:rtl/>
        </w:rPr>
        <w:t>,</w:t>
      </w:r>
      <w:r w:rsidRPr="002F3F05">
        <w:rPr>
          <w:rFonts w:eastAsia="Calibri"/>
          <w:b/>
          <w:bCs/>
          <w:sz w:val="22"/>
          <w:rtl/>
        </w:rPr>
        <w:t xml:space="preserve"> </w:t>
      </w:r>
      <w:r w:rsidRPr="002F3F05">
        <w:rPr>
          <w:rFonts w:eastAsia="Calibri" w:hint="cs"/>
          <w:b/>
          <w:bCs/>
          <w:sz w:val="22"/>
          <w:rtl/>
        </w:rPr>
        <w:t xml:space="preserve">ואין היא </w:t>
      </w:r>
      <w:r w:rsidRPr="002F3F05">
        <w:rPr>
          <w:rFonts w:eastAsia="Calibri"/>
          <w:b/>
          <w:bCs/>
          <w:sz w:val="22"/>
          <w:rtl/>
        </w:rPr>
        <w:t>ממלאת את תפקידיה</w:t>
      </w:r>
      <w:r w:rsidRPr="002F3F05">
        <w:rPr>
          <w:rFonts w:eastAsia="Calibri" w:hint="cs"/>
          <w:b/>
          <w:bCs/>
          <w:sz w:val="22"/>
          <w:rtl/>
        </w:rPr>
        <w:t>,</w:t>
      </w:r>
      <w:r w:rsidRPr="002F3F05">
        <w:rPr>
          <w:rFonts w:eastAsia="Calibri"/>
          <w:b/>
          <w:bCs/>
          <w:sz w:val="22"/>
          <w:rtl/>
        </w:rPr>
        <w:t xml:space="preserve"> בין השאר עקב היעדר מתמשך של קוורום בדירקטוריון ואי</w:t>
      </w:r>
      <w:r w:rsidRPr="002F3F05">
        <w:rPr>
          <w:rFonts w:eastAsia="Calibri" w:hint="cs"/>
          <w:b/>
          <w:bCs/>
          <w:sz w:val="22"/>
          <w:rtl/>
        </w:rPr>
        <w:t>-</w:t>
      </w:r>
      <w:r w:rsidRPr="002F3F05">
        <w:rPr>
          <w:rFonts w:eastAsia="Calibri"/>
          <w:b/>
          <w:bCs/>
          <w:sz w:val="22"/>
          <w:rtl/>
        </w:rPr>
        <w:t xml:space="preserve">איוש </w:t>
      </w:r>
      <w:r w:rsidRPr="002F3F05">
        <w:rPr>
          <w:rFonts w:eastAsia="Calibri" w:hint="cs"/>
          <w:b/>
          <w:bCs/>
          <w:sz w:val="22"/>
          <w:rtl/>
        </w:rPr>
        <w:t xml:space="preserve">של </w:t>
      </w:r>
      <w:r w:rsidRPr="002F3F05">
        <w:rPr>
          <w:rFonts w:eastAsia="Calibri"/>
          <w:b/>
          <w:bCs/>
          <w:sz w:val="22"/>
          <w:rtl/>
        </w:rPr>
        <w:t>השדרה הניהולית של</w:t>
      </w:r>
      <w:r w:rsidRPr="002F3F05">
        <w:rPr>
          <w:rFonts w:eastAsia="Calibri" w:hint="cs"/>
          <w:b/>
          <w:bCs/>
          <w:sz w:val="22"/>
          <w:rtl/>
        </w:rPr>
        <w:t>ה</w:t>
      </w:r>
      <w:r w:rsidRPr="002F3F05">
        <w:rPr>
          <w:rFonts w:eastAsia="Calibri"/>
          <w:b/>
          <w:bCs/>
          <w:sz w:val="22"/>
          <w:rtl/>
        </w:rPr>
        <w:t>, ש</w:t>
      </w:r>
      <w:r w:rsidRPr="002F3F05">
        <w:rPr>
          <w:rFonts w:eastAsia="Calibri" w:hint="cs"/>
          <w:b/>
          <w:bCs/>
          <w:sz w:val="22"/>
          <w:rtl/>
        </w:rPr>
        <w:t>גורמים</w:t>
      </w:r>
      <w:r w:rsidRPr="002F3F05">
        <w:rPr>
          <w:rFonts w:eastAsia="Calibri"/>
          <w:b/>
          <w:bCs/>
          <w:sz w:val="22"/>
          <w:rtl/>
        </w:rPr>
        <w:t xml:space="preserve"> בין היתר לאי</w:t>
      </w:r>
      <w:r w:rsidRPr="002F3F05">
        <w:rPr>
          <w:rFonts w:eastAsia="Calibri" w:hint="cs"/>
          <w:b/>
          <w:bCs/>
          <w:sz w:val="22"/>
          <w:rtl/>
        </w:rPr>
        <w:t>-</w:t>
      </w:r>
      <w:r w:rsidRPr="002F3F05">
        <w:rPr>
          <w:rFonts w:eastAsia="Calibri"/>
          <w:b/>
          <w:bCs/>
          <w:sz w:val="22"/>
          <w:rtl/>
        </w:rPr>
        <w:t>הגשת תביעות ייצוגיות, ל</w:t>
      </w:r>
      <w:r w:rsidRPr="002F3F05">
        <w:rPr>
          <w:rFonts w:eastAsia="Calibri" w:hint="cs"/>
          <w:b/>
          <w:bCs/>
          <w:sz w:val="22"/>
          <w:rtl/>
        </w:rPr>
        <w:t>התארכות זמן</w:t>
      </w:r>
      <w:r w:rsidRPr="002F3F05">
        <w:rPr>
          <w:rFonts w:eastAsia="Calibri"/>
          <w:b/>
          <w:bCs/>
          <w:sz w:val="22"/>
          <w:rtl/>
        </w:rPr>
        <w:t xml:space="preserve"> </w:t>
      </w:r>
      <w:r w:rsidRPr="002F3F05">
        <w:rPr>
          <w:rFonts w:eastAsia="Calibri" w:hint="cs"/>
          <w:b/>
          <w:bCs/>
          <w:sz w:val="22"/>
          <w:rtl/>
        </w:rPr>
        <w:t>ה</w:t>
      </w:r>
      <w:r w:rsidRPr="002F3F05">
        <w:rPr>
          <w:rFonts w:eastAsia="Calibri"/>
          <w:b/>
          <w:bCs/>
          <w:sz w:val="22"/>
          <w:rtl/>
        </w:rPr>
        <w:t xml:space="preserve">טיפול </w:t>
      </w:r>
      <w:r w:rsidRPr="002F3F05">
        <w:rPr>
          <w:rFonts w:eastAsia="Calibri" w:hint="cs"/>
          <w:b/>
          <w:bCs/>
          <w:sz w:val="22"/>
          <w:rtl/>
        </w:rPr>
        <w:t>ה</w:t>
      </w:r>
      <w:r w:rsidRPr="002F3F05">
        <w:rPr>
          <w:rFonts w:eastAsia="Calibri"/>
          <w:b/>
          <w:bCs/>
          <w:sz w:val="22"/>
          <w:rtl/>
        </w:rPr>
        <w:t xml:space="preserve">ממוצע </w:t>
      </w:r>
      <w:r w:rsidRPr="002F3F05">
        <w:rPr>
          <w:rFonts w:eastAsia="Calibri" w:hint="cs"/>
          <w:b/>
          <w:bCs/>
          <w:sz w:val="22"/>
          <w:rtl/>
        </w:rPr>
        <w:t xml:space="preserve">בתלונה </w:t>
      </w:r>
      <w:r w:rsidRPr="002F3F05">
        <w:rPr>
          <w:rFonts w:eastAsia="Calibri"/>
          <w:b/>
          <w:bCs/>
          <w:sz w:val="22"/>
          <w:rtl/>
        </w:rPr>
        <w:t xml:space="preserve">לשלושה חודשים </w:t>
      </w:r>
      <w:r w:rsidRPr="002F3F05">
        <w:rPr>
          <w:rFonts w:eastAsia="Calibri" w:hint="cs"/>
          <w:b/>
          <w:bCs/>
          <w:sz w:val="22"/>
          <w:rtl/>
        </w:rPr>
        <w:t xml:space="preserve">ויותר </w:t>
      </w:r>
      <w:r w:rsidRPr="002F3F05">
        <w:rPr>
          <w:rFonts w:eastAsia="Calibri"/>
          <w:b/>
          <w:bCs/>
          <w:sz w:val="22"/>
          <w:rtl/>
        </w:rPr>
        <w:t>ו</w:t>
      </w:r>
      <w:r w:rsidRPr="002F3F05">
        <w:rPr>
          <w:rFonts w:eastAsia="Calibri" w:hint="cs"/>
          <w:b/>
          <w:bCs/>
          <w:sz w:val="22"/>
          <w:rtl/>
        </w:rPr>
        <w:t>ל</w:t>
      </w:r>
      <w:r w:rsidRPr="002F3F05">
        <w:rPr>
          <w:rFonts w:eastAsia="Calibri"/>
          <w:b/>
          <w:bCs/>
          <w:sz w:val="22"/>
          <w:rtl/>
        </w:rPr>
        <w:t xml:space="preserve">פגיעה במעמדה המקצועי </w:t>
      </w:r>
      <w:r w:rsidRPr="002F3F05">
        <w:rPr>
          <w:rFonts w:eastAsia="Calibri" w:hint="cs"/>
          <w:b/>
          <w:bCs/>
          <w:sz w:val="22"/>
          <w:rtl/>
        </w:rPr>
        <w:t xml:space="preserve">של המועצה </w:t>
      </w:r>
      <w:r w:rsidRPr="002F3F05">
        <w:rPr>
          <w:rFonts w:eastAsia="Calibri"/>
          <w:b/>
          <w:bCs/>
          <w:sz w:val="22"/>
          <w:rtl/>
        </w:rPr>
        <w:t>ב</w:t>
      </w:r>
      <w:r w:rsidRPr="002F3F05">
        <w:rPr>
          <w:rFonts w:eastAsia="Calibri" w:hint="cs"/>
          <w:b/>
          <w:bCs/>
          <w:sz w:val="22"/>
          <w:rtl/>
        </w:rPr>
        <w:t>קרב ה</w:t>
      </w:r>
      <w:r w:rsidRPr="002F3F05">
        <w:rPr>
          <w:rFonts w:eastAsia="Calibri"/>
          <w:b/>
          <w:bCs/>
          <w:sz w:val="22"/>
          <w:rtl/>
        </w:rPr>
        <w:t xml:space="preserve">ציבור. </w:t>
      </w:r>
    </w:p>
    <w:p w:rsidR="002F3F05" w:rsidRPr="002F3F05" w:rsidP="00243BEA">
      <w:pPr>
        <w:spacing w:line="269" w:lineRule="auto"/>
        <w:rPr>
          <w:rFonts w:eastAsia="Calibri"/>
          <w:b/>
          <w:bCs/>
          <w:sz w:val="24"/>
          <w:rtl/>
        </w:rPr>
      </w:pPr>
    </w:p>
    <w:p w:rsidR="002F3F05" w:rsidRPr="002F3F05" w:rsidP="00243BEA">
      <w:pPr>
        <w:spacing w:line="269" w:lineRule="auto"/>
        <w:rPr>
          <w:rFonts w:eastAsia="Times New Roman"/>
          <w:b/>
          <w:bCs/>
          <w:sz w:val="24"/>
          <w:rtl/>
          <w:lang w:eastAsia="he-IL"/>
        </w:rPr>
      </w:pPr>
      <w:r w:rsidRPr="002F3F05">
        <w:rPr>
          <w:rFonts w:eastAsia="Calibri"/>
          <w:b/>
          <w:bCs/>
          <w:sz w:val="24"/>
          <w:rtl/>
        </w:rPr>
        <w:t xml:space="preserve">התקציבים להגנה על הצרכנים קוצצו באופן </w:t>
      </w:r>
      <w:r w:rsidRPr="002F3F05">
        <w:rPr>
          <w:rFonts w:eastAsia="Calibri" w:hint="cs"/>
          <w:b/>
          <w:bCs/>
          <w:sz w:val="24"/>
          <w:rtl/>
        </w:rPr>
        <w:t>נרחב, ו</w:t>
      </w:r>
      <w:r w:rsidRPr="002F3F05">
        <w:rPr>
          <w:rFonts w:eastAsia="Calibri"/>
          <w:b/>
          <w:bCs/>
          <w:sz w:val="24"/>
          <w:rtl/>
        </w:rPr>
        <w:t>סך התקציב ש</w:t>
      </w:r>
      <w:r w:rsidRPr="002F3F05">
        <w:rPr>
          <w:rFonts w:eastAsia="Calibri" w:hint="cs"/>
          <w:b/>
          <w:bCs/>
          <w:sz w:val="24"/>
          <w:rtl/>
        </w:rPr>
        <w:t>ה</w:t>
      </w:r>
      <w:r w:rsidRPr="002F3F05">
        <w:rPr>
          <w:rFonts w:eastAsia="Calibri"/>
          <w:b/>
          <w:bCs/>
          <w:sz w:val="24"/>
          <w:rtl/>
        </w:rPr>
        <w:t>קצ</w:t>
      </w:r>
      <w:r w:rsidRPr="002F3F05">
        <w:rPr>
          <w:rFonts w:eastAsia="Calibri" w:hint="cs"/>
          <w:b/>
          <w:bCs/>
          <w:sz w:val="24"/>
          <w:rtl/>
        </w:rPr>
        <w:t>ת</w:t>
      </w:r>
      <w:r w:rsidRPr="002F3F05">
        <w:rPr>
          <w:rFonts w:eastAsia="Calibri"/>
          <w:b/>
          <w:bCs/>
          <w:sz w:val="24"/>
          <w:rtl/>
        </w:rPr>
        <w:t xml:space="preserve">ה ממשלת ישראל </w:t>
      </w:r>
      <w:r w:rsidRPr="002F3F05">
        <w:rPr>
          <w:rFonts w:eastAsia="Times New Roman" w:hint="cs"/>
          <w:b/>
          <w:bCs/>
          <w:sz w:val="24"/>
          <w:rtl/>
          <w:lang w:eastAsia="he-IL"/>
        </w:rPr>
        <w:t>להגנה על הצרכנים בשנת 2025 היה כ-41 מיליון ש"ח בלבד, וזאת על אף הגידול במספר התלונות שהוגשו לרשויות אלה, התחכום של הפרת החוק בידי העוסקים והגידול באוכלוסיי</w:t>
      </w:r>
      <w:r w:rsidRPr="002F3F05">
        <w:rPr>
          <w:rFonts w:eastAsia="Times New Roman" w:hint="eastAsia"/>
          <w:b/>
          <w:bCs/>
          <w:sz w:val="24"/>
          <w:rtl/>
          <w:lang w:eastAsia="he-IL"/>
        </w:rPr>
        <w:t>ה</w:t>
      </w:r>
      <w:r w:rsidRPr="002F3F05">
        <w:rPr>
          <w:rFonts w:eastAsia="Times New Roman" w:hint="cs"/>
          <w:b/>
          <w:bCs/>
          <w:sz w:val="24"/>
          <w:rtl/>
          <w:lang w:eastAsia="he-IL"/>
        </w:rPr>
        <w:t xml:space="preserve">. </w:t>
      </w:r>
    </w:p>
    <w:p w:rsidR="002F3F05" w:rsidRPr="002F3F05" w:rsidP="00243BEA">
      <w:pPr>
        <w:spacing w:line="269" w:lineRule="auto"/>
        <w:rPr>
          <w:rFonts w:eastAsia="Times New Roman"/>
          <w:b/>
          <w:bCs/>
          <w:sz w:val="22"/>
          <w:rtl/>
          <w:lang w:eastAsia="he-IL"/>
        </w:rPr>
      </w:pPr>
      <w:bookmarkStart w:id="717" w:name="_Hlk222749437"/>
    </w:p>
    <w:p w:rsidR="002F3F05" w:rsidRPr="002F3F05" w:rsidP="00243BEA">
      <w:pPr>
        <w:spacing w:line="269" w:lineRule="auto"/>
        <w:rPr>
          <w:rFonts w:eastAsia="Times New Roman"/>
          <w:b/>
          <w:bCs/>
          <w:sz w:val="22"/>
          <w:rtl/>
          <w:lang w:eastAsia="he-IL"/>
        </w:rPr>
      </w:pPr>
      <w:r w:rsidRPr="002F3F05">
        <w:rPr>
          <w:rFonts w:eastAsia="Times New Roman" w:hint="cs"/>
          <w:b/>
          <w:bCs/>
          <w:sz w:val="22"/>
          <w:rtl/>
          <w:lang w:eastAsia="he-IL"/>
        </w:rPr>
        <w:t>לאחר סיום הביקורת במאי 2026 התקבלה החלטת ממשלה בעניין האיחוד בין הרשות להגנת הצרכן למועצה לצרכנות. אולם עד להשלמת התהליך על שר הכלכלה וגופי הממשלה הרלוונטיי</w:t>
      </w:r>
      <w:r w:rsidRPr="002F3F05">
        <w:rPr>
          <w:rFonts w:eastAsia="Times New Roman" w:hint="eastAsia"/>
          <w:b/>
          <w:bCs/>
          <w:sz w:val="22"/>
          <w:rtl/>
          <w:lang w:eastAsia="he-IL"/>
        </w:rPr>
        <w:t>ם</w:t>
      </w:r>
      <w:r w:rsidRPr="002F3F05">
        <w:rPr>
          <w:rFonts w:eastAsia="Times New Roman" w:hint="cs"/>
          <w:b/>
          <w:bCs/>
          <w:sz w:val="22"/>
          <w:rtl/>
          <w:lang w:eastAsia="he-IL"/>
        </w:rPr>
        <w:t xml:space="preserve"> </w:t>
      </w:r>
      <w:r w:rsidRPr="002F3F05">
        <w:rPr>
          <w:rFonts w:eastAsia="Calibri" w:hint="cs"/>
          <w:b/>
          <w:bCs/>
          <w:rtl/>
        </w:rPr>
        <w:t>להבטיח שלא תהיה פגיעה בהגנה על זכויות הצרכנים</w:t>
      </w:r>
      <w:r w:rsidRPr="002F3F05">
        <w:rPr>
          <w:rFonts w:eastAsia="Times New Roman" w:hint="cs"/>
          <w:b/>
          <w:bCs/>
          <w:sz w:val="22"/>
          <w:rtl/>
          <w:lang w:eastAsia="he-IL"/>
        </w:rPr>
        <w:t>.</w:t>
      </w:r>
    </w:p>
    <w:p w:rsidR="002F3F05" w:rsidRPr="002F3F05" w:rsidP="00243BEA">
      <w:pPr>
        <w:spacing w:line="269" w:lineRule="auto"/>
        <w:rPr>
          <w:rFonts w:eastAsia="Calibri"/>
          <w:b/>
          <w:bCs/>
          <w:sz w:val="22"/>
          <w:rtl/>
        </w:rPr>
      </w:pPr>
      <w:bookmarkStart w:id="718" w:name="_Hlk232054015"/>
      <w:bookmarkEnd w:id="716"/>
      <w:bookmarkEnd w:id="717"/>
    </w:p>
    <w:p w:rsidR="002F3F05" w:rsidRPr="002F3F05" w:rsidP="00243BEA">
      <w:pPr>
        <w:spacing w:line="269" w:lineRule="auto"/>
        <w:rPr>
          <w:rFonts w:eastAsia="Calibri"/>
          <w:sz w:val="22"/>
          <w:szCs w:val="20"/>
        </w:rPr>
      </w:pPr>
      <w:r w:rsidRPr="002F3F05">
        <w:rPr>
          <w:rFonts w:eastAsia="Calibri" w:hint="cs"/>
          <w:b/>
          <w:bCs/>
          <w:sz w:val="22"/>
          <w:rtl/>
        </w:rPr>
        <w:t xml:space="preserve">על </w:t>
      </w:r>
      <w:bookmarkStart w:id="719" w:name="_Hlk229052755"/>
      <w:r w:rsidRPr="002F3F05">
        <w:rPr>
          <w:rFonts w:eastAsia="Calibri" w:hint="cs"/>
          <w:b/>
          <w:bCs/>
          <w:sz w:val="22"/>
          <w:rtl/>
        </w:rPr>
        <w:t xml:space="preserve">שר הכלכלה, </w:t>
      </w:r>
      <w:bookmarkEnd w:id="719"/>
      <w:r w:rsidRPr="002F3F05">
        <w:rPr>
          <w:rFonts w:eastAsia="Calibri"/>
          <w:b/>
          <w:bCs/>
          <w:sz w:val="22"/>
          <w:rtl/>
        </w:rPr>
        <w:t>השר לשיתוף פעולה אזורי ורשות החברות הממשלתיות</w:t>
      </w:r>
      <w:r w:rsidRPr="002F3F05">
        <w:rPr>
          <w:rFonts w:eastAsia="Calibri" w:hint="cs"/>
          <w:b/>
          <w:bCs/>
          <w:sz w:val="22"/>
          <w:rtl/>
        </w:rPr>
        <w:t>, לפעול לאיוש הדירקטוריון של המועצה לצרכנות ולפעול</w:t>
      </w:r>
      <w:r w:rsidRPr="002F3F05">
        <w:rPr>
          <w:rFonts w:eastAsia="Calibri"/>
          <w:b/>
          <w:bCs/>
          <w:sz w:val="22"/>
          <w:rtl/>
        </w:rPr>
        <w:t>, בשיתוף משרד האוצר</w:t>
      </w:r>
      <w:r w:rsidRPr="002F3F05">
        <w:rPr>
          <w:rFonts w:eastAsia="Calibri" w:hint="cs"/>
          <w:b/>
          <w:bCs/>
          <w:sz w:val="22"/>
          <w:rtl/>
        </w:rPr>
        <w:t>,</w:t>
      </w:r>
      <w:r w:rsidRPr="002F3F05">
        <w:rPr>
          <w:rFonts w:eastAsia="Calibri"/>
          <w:b/>
          <w:bCs/>
          <w:sz w:val="22"/>
          <w:rtl/>
        </w:rPr>
        <w:t xml:space="preserve"> </w:t>
      </w:r>
      <w:r w:rsidRPr="002F3F05">
        <w:rPr>
          <w:rFonts w:eastAsia="Calibri" w:hint="cs"/>
          <w:b/>
          <w:bCs/>
          <w:sz w:val="22"/>
          <w:rtl/>
        </w:rPr>
        <w:t xml:space="preserve">למימוש הוראות </w:t>
      </w:r>
      <w:r w:rsidRPr="002F3F05">
        <w:rPr>
          <w:rFonts w:eastAsia="Calibri"/>
          <w:b/>
          <w:bCs/>
          <w:sz w:val="22"/>
          <w:rtl/>
        </w:rPr>
        <w:t>החוקים הקיימים</w:t>
      </w:r>
      <w:r w:rsidRPr="002F3F05">
        <w:rPr>
          <w:rFonts w:eastAsia="Calibri" w:hint="cs"/>
          <w:b/>
          <w:bCs/>
          <w:sz w:val="22"/>
          <w:rtl/>
        </w:rPr>
        <w:t>.</w:t>
      </w:r>
      <w:r w:rsidRPr="002F3F05">
        <w:rPr>
          <w:rFonts w:eastAsia="Calibri"/>
          <w:b/>
          <w:bCs/>
          <w:sz w:val="22"/>
          <w:rtl/>
        </w:rPr>
        <w:t xml:space="preserve"> </w:t>
      </w:r>
      <w:r w:rsidRPr="002F3F05">
        <w:rPr>
          <w:rFonts w:eastAsia="Calibri" w:hint="cs"/>
          <w:b/>
          <w:bCs/>
          <w:sz w:val="22"/>
          <w:rtl/>
        </w:rPr>
        <w:t>על שר הכלכלה</w:t>
      </w:r>
      <w:r w:rsidRPr="002F3F05">
        <w:rPr>
          <w:rFonts w:eastAsia="Calibri"/>
          <w:b/>
          <w:bCs/>
          <w:sz w:val="22"/>
          <w:rtl/>
        </w:rPr>
        <w:t xml:space="preserve"> להבטיח כי לגופים האמונים על ההגנה על הצרכנים יהיו המשאבים הנחוצים שיבטיחו את פעילות</w:t>
      </w:r>
      <w:r w:rsidRPr="002F3F05">
        <w:rPr>
          <w:rFonts w:eastAsia="Calibri" w:hint="cs"/>
          <w:b/>
          <w:bCs/>
          <w:sz w:val="22"/>
          <w:rtl/>
        </w:rPr>
        <w:t>ם</w:t>
      </w:r>
      <w:r w:rsidRPr="002F3F05">
        <w:rPr>
          <w:rFonts w:eastAsia="Calibri"/>
          <w:b/>
          <w:bCs/>
          <w:sz w:val="22"/>
          <w:rtl/>
        </w:rPr>
        <w:t xml:space="preserve"> ו</w:t>
      </w:r>
      <w:r w:rsidRPr="002F3F05">
        <w:rPr>
          <w:rFonts w:eastAsia="Calibri" w:hint="cs"/>
          <w:b/>
          <w:bCs/>
          <w:sz w:val="22"/>
          <w:rtl/>
        </w:rPr>
        <w:t xml:space="preserve">את </w:t>
      </w:r>
      <w:r w:rsidRPr="002F3F05">
        <w:rPr>
          <w:rFonts w:eastAsia="Calibri"/>
          <w:b/>
          <w:bCs/>
          <w:sz w:val="22"/>
          <w:rtl/>
        </w:rPr>
        <w:t>כשירות</w:t>
      </w:r>
      <w:r w:rsidRPr="002F3F05">
        <w:rPr>
          <w:rFonts w:eastAsia="Calibri" w:hint="cs"/>
          <w:b/>
          <w:bCs/>
          <w:sz w:val="22"/>
          <w:rtl/>
        </w:rPr>
        <w:t>ם</w:t>
      </w:r>
      <w:r w:rsidRPr="002F3F05">
        <w:rPr>
          <w:rFonts w:eastAsia="Calibri"/>
          <w:b/>
          <w:bCs/>
          <w:sz w:val="22"/>
          <w:rtl/>
        </w:rPr>
        <w:t xml:space="preserve"> לטפל </w:t>
      </w:r>
      <w:r w:rsidRPr="002F3F05">
        <w:rPr>
          <w:rFonts w:eastAsia="Calibri" w:hint="cs"/>
          <w:b/>
          <w:bCs/>
          <w:sz w:val="22"/>
          <w:rtl/>
        </w:rPr>
        <w:t>ביעילות</w:t>
      </w:r>
      <w:r w:rsidRPr="002F3F05">
        <w:rPr>
          <w:rFonts w:eastAsia="Calibri"/>
          <w:b/>
          <w:bCs/>
          <w:sz w:val="22"/>
          <w:rtl/>
        </w:rPr>
        <w:t xml:space="preserve"> בעוולות הצרכניות </w:t>
      </w:r>
      <w:bookmarkStart w:id="720" w:name="_Hlk229052946"/>
      <w:r w:rsidRPr="002F3F05">
        <w:rPr>
          <w:rFonts w:eastAsia="Calibri" w:hint="cs"/>
          <w:b/>
          <w:bCs/>
          <w:sz w:val="22"/>
          <w:rtl/>
        </w:rPr>
        <w:t>ו</w:t>
      </w:r>
      <w:r w:rsidRPr="002F3F05">
        <w:rPr>
          <w:rFonts w:eastAsia="Calibri"/>
          <w:b/>
          <w:bCs/>
          <w:sz w:val="22"/>
          <w:rtl/>
        </w:rPr>
        <w:t xml:space="preserve">לספק את המענה המיטבי </w:t>
      </w:r>
      <w:r w:rsidRPr="002F3F05">
        <w:rPr>
          <w:rFonts w:eastAsia="Calibri" w:hint="cs"/>
          <w:b/>
          <w:bCs/>
          <w:sz w:val="22"/>
          <w:rtl/>
        </w:rPr>
        <w:t xml:space="preserve">בעניין </w:t>
      </w:r>
      <w:r w:rsidRPr="002F3F05">
        <w:rPr>
          <w:rFonts w:eastAsia="Calibri"/>
          <w:b/>
          <w:bCs/>
          <w:sz w:val="22"/>
          <w:rtl/>
        </w:rPr>
        <w:t>קיומו של סחר הוגן והגנה על הצרכן</w:t>
      </w:r>
      <w:bookmarkEnd w:id="720"/>
      <w:r w:rsidRPr="002F3F05">
        <w:rPr>
          <w:rFonts w:eastAsia="Calibri"/>
          <w:b/>
          <w:bCs/>
          <w:sz w:val="22"/>
          <w:rtl/>
        </w:rPr>
        <w:t>. אי</w:t>
      </w:r>
      <w:r w:rsidRPr="002F3F05">
        <w:rPr>
          <w:rFonts w:eastAsia="Calibri" w:hint="cs"/>
          <w:b/>
          <w:bCs/>
          <w:sz w:val="22"/>
          <w:rtl/>
        </w:rPr>
        <w:t>-</w:t>
      </w:r>
      <w:r w:rsidRPr="002F3F05">
        <w:rPr>
          <w:rFonts w:eastAsia="Calibri"/>
          <w:b/>
          <w:bCs/>
          <w:sz w:val="22"/>
          <w:rtl/>
        </w:rPr>
        <w:t>תיקון הליקויים כפי שעל</w:t>
      </w:r>
      <w:r w:rsidRPr="002F3F05">
        <w:rPr>
          <w:rFonts w:eastAsia="Calibri" w:hint="cs"/>
          <w:b/>
          <w:bCs/>
          <w:sz w:val="22"/>
          <w:rtl/>
        </w:rPr>
        <w:t>ה</w:t>
      </w:r>
      <w:r w:rsidRPr="002F3F05">
        <w:rPr>
          <w:rFonts w:eastAsia="Calibri"/>
          <w:b/>
          <w:bCs/>
          <w:sz w:val="22"/>
          <w:rtl/>
        </w:rPr>
        <w:t xml:space="preserve"> בביקורות </w:t>
      </w:r>
      <w:bookmarkStart w:id="721" w:name="_Hlk231829670"/>
      <w:bookmarkStart w:id="722" w:name="_Hlk229335826"/>
      <w:r w:rsidRPr="002F3F05">
        <w:rPr>
          <w:rFonts w:eastAsia="Calibri"/>
          <w:b/>
          <w:bCs/>
          <w:sz w:val="22"/>
          <w:rtl/>
        </w:rPr>
        <w:t>מחייב</w:t>
      </w:r>
      <w:r w:rsidRPr="002F3F05">
        <w:rPr>
          <w:rFonts w:eastAsia="Calibri" w:hint="cs"/>
          <w:b/>
          <w:bCs/>
          <w:sz w:val="22"/>
          <w:rtl/>
        </w:rPr>
        <w:t>ים את כלל הגורמים המוזכרים בדוח ביקורת זה, כל אחד בתחומו,</w:t>
      </w:r>
      <w:bookmarkEnd w:id="721"/>
      <w:r w:rsidRPr="002F3F05">
        <w:rPr>
          <w:rFonts w:eastAsia="Calibri"/>
          <w:b/>
          <w:bCs/>
          <w:sz w:val="22"/>
          <w:rtl/>
        </w:rPr>
        <w:t xml:space="preserve"> לבחון </w:t>
      </w:r>
      <w:r w:rsidRPr="002F3F05">
        <w:rPr>
          <w:rFonts w:eastAsia="Calibri" w:hint="cs"/>
          <w:b/>
          <w:bCs/>
          <w:sz w:val="22"/>
          <w:rtl/>
        </w:rPr>
        <w:t>את הליקויים</w:t>
      </w:r>
      <w:r w:rsidRPr="002F3F05">
        <w:rPr>
          <w:rFonts w:eastAsia="Calibri"/>
          <w:b/>
          <w:bCs/>
          <w:sz w:val="22"/>
          <w:rtl/>
        </w:rPr>
        <w:t xml:space="preserve"> ולנתח את הסיבות לקיומם של ליקויים</w:t>
      </w:r>
      <w:r w:rsidRPr="002F3F05">
        <w:rPr>
          <w:rFonts w:eastAsia="Calibri" w:hint="cs"/>
          <w:b/>
          <w:bCs/>
          <w:sz w:val="22"/>
          <w:rtl/>
        </w:rPr>
        <w:t xml:space="preserve"> אלה</w:t>
      </w:r>
      <w:r w:rsidRPr="002F3F05">
        <w:rPr>
          <w:rFonts w:eastAsia="Calibri"/>
          <w:b/>
          <w:bCs/>
          <w:sz w:val="22"/>
          <w:rtl/>
        </w:rPr>
        <w:t xml:space="preserve"> ו</w:t>
      </w:r>
      <w:r w:rsidRPr="002F3F05">
        <w:rPr>
          <w:rFonts w:eastAsia="Calibri" w:hint="cs"/>
          <w:b/>
          <w:bCs/>
          <w:sz w:val="22"/>
          <w:rtl/>
        </w:rPr>
        <w:t>ל</w:t>
      </w:r>
      <w:r w:rsidRPr="002F3F05">
        <w:rPr>
          <w:rFonts w:eastAsia="Calibri"/>
          <w:b/>
          <w:bCs/>
          <w:sz w:val="22"/>
          <w:rtl/>
        </w:rPr>
        <w:t>אי</w:t>
      </w:r>
      <w:r w:rsidRPr="002F3F05">
        <w:rPr>
          <w:rFonts w:eastAsia="Calibri" w:hint="cs"/>
          <w:b/>
          <w:bCs/>
          <w:sz w:val="22"/>
          <w:rtl/>
        </w:rPr>
        <w:t>-</w:t>
      </w:r>
      <w:r w:rsidRPr="002F3F05">
        <w:rPr>
          <w:rFonts w:eastAsia="Calibri"/>
          <w:b/>
          <w:bCs/>
          <w:sz w:val="22"/>
          <w:rtl/>
        </w:rPr>
        <w:t>תיקונם.</w:t>
      </w:r>
      <w:r w:rsidRPr="002F3F05">
        <w:rPr>
          <w:rFonts w:eastAsia="Calibri" w:hint="cs"/>
          <w:b/>
          <w:bCs/>
          <w:sz w:val="22"/>
          <w:rtl/>
        </w:rPr>
        <w:t xml:space="preserve"> </w:t>
      </w:r>
      <w:r w:rsidRPr="002F3F05">
        <w:rPr>
          <w:rFonts w:eastAsia="Calibri"/>
          <w:b/>
          <w:bCs/>
          <w:sz w:val="22"/>
          <w:rtl/>
        </w:rPr>
        <w:t xml:space="preserve">בהתאם לממצאי </w:t>
      </w:r>
      <w:r w:rsidRPr="002F3F05">
        <w:rPr>
          <w:rFonts w:eastAsia="Calibri" w:hint="cs"/>
          <w:b/>
          <w:bCs/>
          <w:sz w:val="22"/>
          <w:rtl/>
        </w:rPr>
        <w:t>הבחינה</w:t>
      </w:r>
      <w:r w:rsidRPr="002F3F05">
        <w:rPr>
          <w:rFonts w:eastAsia="Calibri"/>
          <w:b/>
          <w:bCs/>
          <w:sz w:val="22"/>
          <w:rtl/>
        </w:rPr>
        <w:t xml:space="preserve"> ראוי כי </w:t>
      </w:r>
      <w:r w:rsidRPr="002F3F05">
        <w:rPr>
          <w:rFonts w:eastAsia="Calibri" w:hint="cs"/>
          <w:b/>
          <w:bCs/>
          <w:sz w:val="22"/>
          <w:rtl/>
        </w:rPr>
        <w:t>יגובשו</w:t>
      </w:r>
      <w:r w:rsidRPr="002F3F05">
        <w:rPr>
          <w:rFonts w:eastAsia="Calibri"/>
          <w:b/>
          <w:bCs/>
          <w:sz w:val="22"/>
          <w:rtl/>
        </w:rPr>
        <w:t xml:space="preserve"> תוכני</w:t>
      </w:r>
      <w:r w:rsidRPr="002F3F05">
        <w:rPr>
          <w:rFonts w:eastAsia="Calibri" w:hint="cs"/>
          <w:b/>
          <w:bCs/>
          <w:sz w:val="22"/>
          <w:rtl/>
        </w:rPr>
        <w:t>ו</w:t>
      </w:r>
      <w:r w:rsidRPr="002F3F05">
        <w:rPr>
          <w:rFonts w:eastAsia="Calibri"/>
          <w:b/>
          <w:bCs/>
          <w:sz w:val="22"/>
          <w:rtl/>
        </w:rPr>
        <w:t xml:space="preserve">ת עבודה </w:t>
      </w:r>
      <w:r w:rsidRPr="002F3F05">
        <w:rPr>
          <w:rFonts w:eastAsia="Calibri" w:hint="cs"/>
          <w:b/>
          <w:bCs/>
          <w:sz w:val="22"/>
          <w:rtl/>
        </w:rPr>
        <w:t>שיכללו</w:t>
      </w:r>
      <w:r w:rsidRPr="002F3F05">
        <w:rPr>
          <w:rFonts w:eastAsia="Calibri"/>
          <w:b/>
          <w:bCs/>
          <w:sz w:val="22"/>
          <w:rtl/>
        </w:rPr>
        <w:t xml:space="preserve"> בין היתר אסדרה של תחומי הסמכות והאחריות של הגופים האמונים על הטיפול </w:t>
      </w:r>
      <w:r w:rsidRPr="002F3F05">
        <w:rPr>
          <w:rFonts w:eastAsia="Calibri" w:hint="cs"/>
          <w:b/>
          <w:bCs/>
          <w:sz w:val="22"/>
          <w:rtl/>
        </w:rPr>
        <w:t>ב</w:t>
      </w:r>
      <w:r w:rsidRPr="002F3F05">
        <w:rPr>
          <w:rFonts w:eastAsia="Calibri"/>
          <w:b/>
          <w:bCs/>
          <w:sz w:val="22"/>
          <w:rtl/>
        </w:rPr>
        <w:t>צרכנים</w:t>
      </w:r>
      <w:r w:rsidRPr="002F3F05">
        <w:rPr>
          <w:rFonts w:eastAsia="Calibri" w:hint="cs"/>
          <w:b/>
          <w:bCs/>
          <w:sz w:val="22"/>
          <w:rtl/>
        </w:rPr>
        <w:t xml:space="preserve"> </w:t>
      </w:r>
      <w:r w:rsidRPr="002F3F05">
        <w:rPr>
          <w:rFonts w:eastAsia="Calibri"/>
          <w:b/>
          <w:bCs/>
          <w:sz w:val="22"/>
          <w:rtl/>
        </w:rPr>
        <w:t>ושיפור ההגנה על זכויות</w:t>
      </w:r>
      <w:r w:rsidRPr="002F3F05">
        <w:rPr>
          <w:rFonts w:eastAsia="Calibri" w:hint="cs"/>
          <w:b/>
          <w:bCs/>
          <w:sz w:val="22"/>
          <w:rtl/>
        </w:rPr>
        <w:t>יהם</w:t>
      </w:r>
      <w:r w:rsidRPr="002F3F05">
        <w:rPr>
          <w:rFonts w:eastAsia="Calibri"/>
          <w:b/>
          <w:bCs/>
          <w:sz w:val="22"/>
          <w:rtl/>
        </w:rPr>
        <w:t>.</w:t>
      </w:r>
      <w:r w:rsidRPr="002F3F05">
        <w:rPr>
          <w:rFonts w:eastAsia="Calibri" w:hint="cs"/>
          <w:b/>
          <w:bCs/>
          <w:sz w:val="22"/>
          <w:rtl/>
        </w:rPr>
        <w:t xml:space="preserve"> </w:t>
      </w:r>
      <w:r w:rsidRPr="002F3F05">
        <w:rPr>
          <w:rFonts w:eastAsia="Calibri" w:hint="eastAsia"/>
          <w:b/>
          <w:bCs/>
          <w:sz w:val="22"/>
          <w:rtl/>
        </w:rPr>
        <w:t>תוכניות</w:t>
      </w:r>
      <w:r w:rsidRPr="002F3F05">
        <w:rPr>
          <w:rFonts w:eastAsia="Calibri"/>
          <w:b/>
          <w:bCs/>
          <w:sz w:val="22"/>
          <w:rtl/>
        </w:rPr>
        <w:t xml:space="preserve"> אלה</w:t>
      </w:r>
      <w:r w:rsidRPr="002F3F05">
        <w:rPr>
          <w:rFonts w:eastAsia="Times New Roman" w:hint="cs"/>
          <w:b/>
          <w:bCs/>
          <w:sz w:val="22"/>
          <w:rtl/>
          <w:lang w:eastAsia="he-IL"/>
        </w:rPr>
        <w:t xml:space="preserve"> ראוי שיהיו מגובות בתקציב מתאים שיאפשר את מימושן בפועל.</w:t>
      </w:r>
      <w:bookmarkStart w:id="723" w:name="tempMark"/>
      <w:bookmarkEnd w:id="718"/>
      <w:bookmarkEnd w:id="722"/>
      <w:bookmarkEnd w:id="723"/>
    </w:p>
    <w:p w:rsidR="00F954E4" w:rsidP="00243BEA">
      <w:pPr>
        <w:bidi w:val="0"/>
        <w:spacing w:after="200" w:line="276" w:lineRule="auto"/>
        <w:rPr>
          <w:rFonts w:ascii="Calibri" w:hAnsi="Calibri" w:cs="Calibri"/>
          <w:b/>
          <w:bCs/>
          <w:color w:val="002060"/>
          <w:sz w:val="80"/>
          <w:szCs w:val="80"/>
          <w:rtl/>
        </w:rPr>
      </w:pPr>
    </w:p>
    <w:sectPr w:rsidSect="006C2C6D">
      <w:headerReference w:type="first" r:id="rId16"/>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altName w:val="Malgun Gothic Semilight"/>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ria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Narkisim">
    <w:altName w:val="Lucida Sans Unicode"/>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EAC">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9D2EAC"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9D2EAC"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D2EAC" w:rsidP="00C23CC9">
      <w:pPr>
        <w:spacing w:line="240" w:lineRule="auto"/>
      </w:pPr>
      <w:r>
        <w:separator/>
      </w:r>
    </w:p>
  </w:footnote>
  <w:footnote w:type="continuationSeparator" w:id="1">
    <w:p w:rsidR="009D2EAC" w:rsidP="00C23CC9">
      <w:pPr>
        <w:spacing w:line="240" w:lineRule="auto"/>
      </w:pPr>
      <w:r>
        <w:continuationSeparator/>
      </w:r>
    </w:p>
  </w:footnote>
  <w:footnote w:id="2">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בעבר נקרא </w:t>
      </w:r>
      <w:r w:rsidRPr="002F3F05">
        <w:rPr>
          <w:rStyle w:val="default"/>
          <w:rFonts w:ascii="David" w:eastAsia="Times New Roman" w:hAnsi="David"/>
          <w:rtl/>
        </w:rPr>
        <w:t>שר התעשייה המסחר והתעסוקה.</w:t>
      </w:r>
    </w:p>
  </w:footnote>
  <w:footnote w:id="3">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תיקון 20 לחוק הגנת הצרכן, אשר תוקן במסגרת חוק הסדרים במשק המדינה (תיקוני חקיקה להשגת יעדי התקציב והמדיניות הכלכלית לשנת הכספים 2006), התשס"ו-2006, ס"ח 306.</w:t>
      </w:r>
    </w:p>
  </w:footnote>
  <w:footnote w:id="4">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25% ממניות החברה מוחזקות על ידי מכון התקנים הישראלי, והיתר בידי המדינה.</w:t>
      </w:r>
    </w:p>
  </w:footnote>
  <w:footnote w:id="5">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ראו בדברי ההסבר להצעת חוק המועצה הישראלית לצרכנות, התשס"ו-2005, ה"ח 148.</w:t>
      </w:r>
    </w:p>
  </w:footnote>
  <w:footnote w:id="6">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מבקר המדינה</w:t>
      </w:r>
      <w:r w:rsidRPr="00DF70B4">
        <w:rPr>
          <w:rFonts w:ascii="David" w:hAnsi="David" w:hint="cs"/>
          <w:rtl/>
        </w:rPr>
        <w:t>,</w:t>
      </w:r>
      <w:r w:rsidRPr="00DF70B4">
        <w:rPr>
          <w:rFonts w:ascii="David" w:hAnsi="David"/>
          <w:rtl/>
        </w:rPr>
        <w:t xml:space="preserve"> </w:t>
      </w:r>
      <w:r w:rsidRPr="00DF70B4">
        <w:rPr>
          <w:rFonts w:ascii="David" w:hAnsi="David"/>
          <w:b/>
          <w:bCs/>
          <w:rtl/>
        </w:rPr>
        <w:t xml:space="preserve">דוח </w:t>
      </w:r>
      <w:r w:rsidRPr="00DF70B4">
        <w:rPr>
          <w:rFonts w:ascii="David" w:hAnsi="David" w:hint="eastAsia"/>
          <w:b/>
          <w:bCs/>
          <w:rtl/>
        </w:rPr>
        <w:t>מבקר</w:t>
      </w:r>
      <w:r w:rsidRPr="00DF70B4">
        <w:rPr>
          <w:rFonts w:ascii="David" w:hAnsi="David"/>
          <w:b/>
          <w:bCs/>
          <w:rtl/>
        </w:rPr>
        <w:t xml:space="preserve"> </w:t>
      </w:r>
      <w:r w:rsidRPr="00DF70B4">
        <w:rPr>
          <w:rFonts w:ascii="David" w:hAnsi="David" w:hint="eastAsia"/>
          <w:b/>
          <w:bCs/>
          <w:rtl/>
        </w:rPr>
        <w:t>המדינה</w:t>
      </w:r>
      <w:r w:rsidRPr="00DF70B4">
        <w:rPr>
          <w:rFonts w:ascii="David" w:hAnsi="David"/>
          <w:b/>
          <w:bCs/>
          <w:rtl/>
        </w:rPr>
        <w:t xml:space="preserve"> - </w:t>
      </w:r>
      <w:r w:rsidRPr="00DF70B4">
        <w:rPr>
          <w:rFonts w:ascii="David" w:hAnsi="David" w:hint="eastAsia"/>
          <w:b/>
          <w:bCs/>
          <w:rtl/>
        </w:rPr>
        <w:t>נובמבר</w:t>
      </w:r>
      <w:r w:rsidRPr="00DF70B4">
        <w:rPr>
          <w:rFonts w:ascii="David" w:hAnsi="David"/>
          <w:b/>
          <w:bCs/>
          <w:rtl/>
        </w:rPr>
        <w:t xml:space="preserve"> 2022</w:t>
      </w:r>
      <w:r w:rsidRPr="00DF70B4">
        <w:rPr>
          <w:rFonts w:ascii="David" w:hAnsi="David" w:hint="cs"/>
          <w:rtl/>
        </w:rPr>
        <w:t xml:space="preserve">, </w:t>
      </w:r>
      <w:r w:rsidRPr="00DF70B4">
        <w:rPr>
          <w:rFonts w:ascii="David" w:hAnsi="David"/>
          <w:rtl/>
        </w:rPr>
        <w:t>"סוגיות בהגנה על הצרכן".</w:t>
      </w:r>
    </w:p>
  </w:footnote>
  <w:footnote w:id="7">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מתוך דברי הסבר להצעת חוק המועצה הישראלית לצרכנות, התשס"ה-2005.</w:t>
      </w:r>
    </w:p>
  </w:footnote>
  <w:footnote w:id="8">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"כל המפקיע שערים שמוכר יותר מהראוי רשאים להלקותו ולענשו כפי הראוי", שולחן ערוך, חושן משפט, סימן רלא (שלא לרמות במידה ובמשקל כיצד יעשה אותם וכיצד ישקול וחייבים להעמיד ממונים על המ</w:t>
      </w:r>
      <w:r w:rsidR="00E728BA">
        <w:rPr>
          <w:rFonts w:ascii="David" w:hAnsi="David" w:hint="cs"/>
          <w:rtl/>
        </w:rPr>
        <w:t>י</w:t>
      </w:r>
      <w:r w:rsidRPr="00DF70B4">
        <w:rPr>
          <w:rFonts w:ascii="David" w:hAnsi="David"/>
          <w:rtl/>
        </w:rPr>
        <w:t>דות ועל השערים), סעיף כה.</w:t>
      </w:r>
    </w:p>
  </w:footnote>
  <w:footnote w:id="9">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לדוגמה: חוק הפיקוח על מצרכים ושירותים, התשי"ח-1957; פקודת המשקלות והמידות, חוק המכר (דירות), התשל"ג-1973; חוק התקנים, התשי"ג-1953; וחוק שיפוט בתביעות קטנות, התשל"ו-1976.</w:t>
      </w:r>
    </w:p>
  </w:footnote>
  <w:footnote w:id="10">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הבנקאות (שירות ללקוח), התשמ"א-1981; חוק חוזה הביטוח, התשמ"א-1981; חוק הפיקוח על השירותים הפיננסיים (ביטוח), התשמ"א-1981; חוק החוזים האחידים, התשמ"ג-1982; חוק האחריות למוצרים פגומים, התש"ם-1980; חוק איסור הונאה בכשרות, התשמ"ג-1983; חוק כרטיסי חיוב, התשמ"ו-1986; חוק ההגבלים העסקיים,</w:t>
      </w:r>
      <w:r w:rsidRPr="00DF70B4">
        <w:rPr>
          <w:rFonts w:ascii="David" w:hAnsi="David" w:hint="cs"/>
          <w:rtl/>
        </w:rPr>
        <w:t xml:space="preserve"> </w:t>
      </w:r>
      <w:r w:rsidRPr="00DF70B4">
        <w:rPr>
          <w:rFonts w:ascii="David" w:hAnsi="David"/>
          <w:rtl/>
        </w:rPr>
        <w:t>התשמ"ח-1988 - אשר שמו שונה לחוק התחרות הכלכלית, בשנת התשע"ט-2019.</w:t>
      </w:r>
    </w:p>
  </w:footnote>
  <w:footnote w:id="11">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הרשות להגנת הצרכן, הרבנות הראשית, בנק ישראל ועוד.</w:t>
      </w:r>
    </w:p>
  </w:footnote>
  <w:footnote w:id="12">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תקנות הגנת הצרכן (ביטול עסקה), התשע"א-2010.</w:t>
      </w:r>
    </w:p>
  </w:footnote>
  <w:footnote w:id="13">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סעיף 3 לחוק הפרשנות, התשמ"א-1981, טובין מוגדרים כנכסים מוחשיים שאינם מקרקעין.</w:t>
      </w:r>
    </w:p>
  </w:footnote>
  <w:footnote w:id="14">
    <w:p w:rsidR="009D2EAC" w:rsidP="002F3F05">
      <w:pPr>
        <w:pStyle w:val="FootnoteText"/>
        <w:ind w:left="567" w:hanging="567"/>
        <w:rPr>
          <w:rtl/>
        </w:rPr>
      </w:pPr>
      <w:r w:rsidRPr="006424EF">
        <w:rPr>
          <w:rStyle w:val="FootnoteReference1"/>
          <w:rFonts w:ascii="David" w:hAnsi="David"/>
        </w:rPr>
        <w:footnoteRef/>
      </w:r>
      <w:r>
        <w:rPr>
          <w:rtl/>
        </w:rPr>
        <w:t xml:space="preserve"> </w:t>
      </w:r>
      <w:r>
        <w:rPr>
          <w:rtl/>
        </w:rPr>
        <w:tab/>
      </w:r>
      <w:r w:rsidRPr="00DF70B4">
        <w:rPr>
          <w:rFonts w:ascii="David" w:hAnsi="David"/>
          <w:rtl/>
        </w:rPr>
        <w:t>ראו להלן בפרק "הצגת מחיר".</w:t>
      </w:r>
    </w:p>
  </w:footnote>
  <w:footnote w:id="15">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החלטת הממשלה 450, "תכנית חירום לחיזוק המאבק נגד עוקץ וניצול צרכנים אזרחים ותיקים וצרכנים פגיעים אחרים במיוחד בעידן משבר הקורונה" (25.10.20).</w:t>
      </w:r>
    </w:p>
  </w:footnote>
  <w:footnote w:id="16">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החלטת ועדת השרים </w:t>
      </w:r>
      <w:r w:rsidRPr="00DF70B4" w:rsidR="00E728BA">
        <w:rPr>
          <w:rFonts w:ascii="David" w:hAnsi="David" w:hint="cs"/>
          <w:rtl/>
        </w:rPr>
        <w:t>לענייני</w:t>
      </w:r>
      <w:r w:rsidRPr="00DF70B4">
        <w:rPr>
          <w:rFonts w:ascii="David" w:hAnsi="David"/>
          <w:rtl/>
        </w:rPr>
        <w:t xml:space="preserve"> כלכלה מיום 30.11.69.</w:t>
      </w:r>
    </w:p>
  </w:footnote>
  <w:footnote w:id="17">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החלטת הממשלה 4167, "הקמת הרשות להגנת הצרכן ולסחר הוגן" (11.8.05).</w:t>
      </w:r>
    </w:p>
  </w:footnote>
  <w:footnote w:id="18">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תיקון 20 לחוק הגנת הצרכן אשר תוקן במסגרת חוק ההסדרים במשק המדינה (תיקוני חקיקה להשגת יעדי התקציב והמדיניות הכלכלית לשנת הכספים 2006), התשס"ו-2006. </w:t>
      </w:r>
    </w:p>
  </w:footnote>
  <w:footnote w:id="19">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כך נובע מהוראות החוק, כגון איסור הטעיה ואיסור הפעלת השפעה לא הוגנת.</w:t>
      </w:r>
    </w:p>
  </w:footnote>
  <w:footnote w:id="20">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בהתאם לנקבע בהחלטת הממשלה 4470, "רשימת המשרות הבכירות בשירות המדינה עליהן יחול ההסדר בדבר קביעת תקופת כהונה ומשך תקופת הכהונה או הפז"מ שנקבעה לגבי כל משרה" (8.2.09).</w:t>
      </w:r>
    </w:p>
  </w:footnote>
  <w:footnote w:id="21">
    <w:p w:rsidR="009D2EAC" w:rsidRPr="00DF70B4" w:rsidP="002F3F05">
      <w:pPr>
        <w:pStyle w:val="FootnoteText"/>
        <w:ind w:left="598" w:hanging="598"/>
        <w:rPr>
          <w:rFonts w:ascii="David" w:hAnsi="David"/>
        </w:rPr>
      </w:pPr>
      <w:r w:rsidRPr="00DF70B4">
        <w:rPr>
          <w:rFonts w:ascii="David" w:hAnsi="David"/>
          <w:rtl/>
        </w:rPr>
        <w:t xml:space="preserve"> </w:t>
      </w:r>
      <w:r w:rsidRPr="00DF70B4">
        <w:rPr>
          <w:rStyle w:val="FootnoteReference1"/>
          <w:rFonts w:ascii="David" w:hAnsi="David"/>
        </w:rPr>
        <w:footnoteRef/>
      </w:r>
      <w:r w:rsidRPr="00DF70B4">
        <w:rPr>
          <w:rFonts w:ascii="David" w:hAnsi="David"/>
          <w:rtl/>
        </w:rPr>
        <w:tab/>
        <w:t>הממונה הנוכחי מונה בהחלטת ממשלה 1894 מיום 16.6.24.</w:t>
      </w:r>
    </w:p>
  </w:footnote>
  <w:footnote w:id="22">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כבילות הפוגעות ביכולת הצרכן לעבור מעוסק לעוסק.</w:t>
      </w:r>
    </w:p>
  </w:footnote>
  <w:footnote w:id="23">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בשנת 2025 הרשות קיבלה להתייחסותה כ-230 תובענות ייצוגיות בתחום הצרכנות ומסרה את עמדתה לגבי כ-170 מהן.</w:t>
      </w:r>
    </w:p>
  </w:footnote>
  <w:footnote w:id="24">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סעיף 21ב לחוק הגנת הצרכן: "עוסק לא סימן טובין בהתאם להוראות סעיף 17... לא ייעשה כל שימוש בטובין האמורים והם יישמרו במקום העסק".</w:t>
      </w:r>
    </w:p>
  </w:footnote>
  <w:footnote w:id="25">
    <w:p w:rsidR="009D2EAC" w:rsidRPr="002D70E2" w:rsidP="002F3F05">
      <w:pPr>
        <w:pStyle w:val="FootnoteText"/>
        <w:ind w:left="567" w:hanging="567"/>
        <w:rPr>
          <w:rtl/>
        </w:rPr>
      </w:pPr>
      <w:r>
        <w:rPr>
          <w:rStyle w:val="FootnoteReference1"/>
        </w:rPr>
        <w:footnoteRef/>
      </w:r>
      <w:r>
        <w:rPr>
          <w:rtl/>
        </w:rPr>
        <w:t xml:space="preserve"> </w:t>
      </w:r>
      <w:r>
        <w:rPr>
          <w:rtl/>
        </w:rPr>
        <w:tab/>
      </w:r>
      <w:r w:rsidRPr="00DF70B4">
        <w:rPr>
          <w:rFonts w:ascii="David" w:hAnsi="David"/>
          <w:rtl/>
        </w:rPr>
        <w:t>ראו בסעיף 21ג לחוק הגנת הצרכן.</w:t>
      </w:r>
    </w:p>
  </w:footnote>
  <w:footnote w:id="26">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אחראית לגיבוש המדיניות, קביעת סדרי העדיפויות וניהול הקשרים הבין-לאומיים של הרשות.</w:t>
      </w:r>
    </w:p>
  </w:footnote>
  <w:footnote w:id="27">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האגף </w:t>
      </w:r>
      <w:r w:rsidRPr="00DF70B4">
        <w:rPr>
          <w:rFonts w:ascii="David" w:eastAsia="Times New Roman" w:hAnsi="David"/>
          <w:rtl/>
          <w:lang w:eastAsia="he-IL"/>
        </w:rPr>
        <w:t>אחראי להפחתת הנטל הרגולטורי לתכנון ארוך טווח ולמחקר.</w:t>
      </w:r>
    </w:p>
  </w:footnote>
  <w:footnote w:id="28">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היחידה מספקת ניתוחים כלכליים לתמיכה בהליכי אכיפה וקביעת מדיניות</w:t>
      </w:r>
      <w:r w:rsidRPr="00DF70B4">
        <w:rPr>
          <w:rFonts w:ascii="David" w:hAnsi="David"/>
          <w:rtl/>
        </w:rPr>
        <w:t>.</w:t>
      </w:r>
    </w:p>
  </w:footnote>
  <w:footnote w:id="29">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המערך המרכזי האחראי לאיתור הפרות חוק. הוא כולל מחלקת מודיעין לאיסוף מידע וגיבוש תשתית</w:t>
      </w:r>
      <w:r>
        <w:rPr>
          <w:rFonts w:ascii="David" w:hAnsi="David" w:hint="cs"/>
          <w:rtl/>
        </w:rPr>
        <w:t xml:space="preserve"> </w:t>
      </w:r>
      <w:r w:rsidRPr="00DF70B4">
        <w:rPr>
          <w:rFonts w:ascii="David" w:hAnsi="David"/>
          <w:rtl/>
        </w:rPr>
        <w:t>לחקירות ומחלקת חקירות המחולקת למחוזות (צפון וחיפה, ירושלים, תל אביב והמרכז, דרום) המטפלים ב"עבירות ליבה" ו"עבירות קצה".</w:t>
      </w:r>
    </w:p>
  </w:footnote>
  <w:footnote w:id="30">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המנוהל על ידי סמנכ"ל בכיר ואחראי למשאבי אנוש, תקציב, לוגיסטיקה, רכש ומערכות מחשוב.</w:t>
      </w:r>
    </w:p>
  </w:footnote>
  <w:footnote w:id="31">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האגף </w:t>
      </w:r>
      <w:r w:rsidRPr="00DF70B4">
        <w:rPr>
          <w:rFonts w:ascii="David" w:eastAsia="Times New Roman" w:hAnsi="David"/>
          <w:rtl/>
          <w:lang w:eastAsia="he-IL"/>
        </w:rPr>
        <w:t>אחראי לניהול ההליכים המינהליים ולהטלת קנסות על עסקים מפירי חוק</w:t>
      </w:r>
      <w:r w:rsidRPr="00DF70B4">
        <w:rPr>
          <w:rFonts w:ascii="David" w:hAnsi="David"/>
          <w:rtl/>
        </w:rPr>
        <w:t>.</w:t>
      </w:r>
    </w:p>
  </w:footnote>
  <w:footnote w:id="32">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ביולי 2023 מונתה מנהלת זמנית לרשות להגנת הצרכן שכהונתה הוארכה מעת לעת עד שמינויה פקע בינואר 2024, מאז ועד יולי באותה שנה משרת מנהל הרשות לא אוישה. </w:t>
      </w:r>
    </w:p>
  </w:footnote>
  <w:footnote w:id="33">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יתר המפקחים עוסקים בחקירות מורכבות אחרות.</w:t>
      </w:r>
    </w:p>
  </w:footnote>
  <w:footnote w:id="34">
    <w:p w:rsidR="009D2EAC" w:rsidRPr="00C5452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C54524">
        <w:rPr>
          <w:rFonts w:ascii="David" w:hAnsi="David"/>
          <w:shd w:val="clear" w:color="auto" w:fill="FFFFFF"/>
          <w:rtl/>
        </w:rPr>
        <w:t>מאגר שבו יירשמו מספרי טלפון של צרכנים המעוניינים להגביל פנייה שיווקית אליהם מאת עוסקים או מי מטעמם (ראו בסע</w:t>
      </w:r>
      <w:r w:rsidRPr="00C54524">
        <w:rPr>
          <w:rFonts w:ascii="David" w:hAnsi="David" w:hint="cs"/>
          <w:shd w:val="clear" w:color="auto" w:fill="FFFFFF"/>
          <w:rtl/>
        </w:rPr>
        <w:t>י</w:t>
      </w:r>
      <w:r w:rsidRPr="00C54524">
        <w:rPr>
          <w:rFonts w:ascii="David" w:hAnsi="David"/>
          <w:shd w:val="clear" w:color="auto" w:fill="FFFFFF"/>
          <w:rtl/>
        </w:rPr>
        <w:t>ף 10 להחלטת ממשלה 450 מיום 18.10.20).</w:t>
      </w:r>
    </w:p>
  </w:footnote>
  <w:footnote w:id="35">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כגון העברת דוחות שנתיים </w:t>
      </w:r>
      <w:r w:rsidRPr="00DF70B4" w:rsidR="00E728BA">
        <w:rPr>
          <w:rFonts w:ascii="David" w:hAnsi="David" w:hint="cs"/>
          <w:rtl/>
        </w:rPr>
        <w:t>רלוונטיי</w:t>
      </w:r>
      <w:r w:rsidRPr="00DF70B4" w:rsidR="00E728BA">
        <w:rPr>
          <w:rFonts w:ascii="David" w:hAnsi="David" w:hint="eastAsia"/>
          <w:rtl/>
        </w:rPr>
        <w:t>ם</w:t>
      </w:r>
      <w:r w:rsidRPr="00DF70B4">
        <w:rPr>
          <w:rFonts w:ascii="David" w:hAnsi="David"/>
          <w:rtl/>
        </w:rPr>
        <w:t>.</w:t>
      </w:r>
    </w:p>
  </w:footnote>
  <w:footnote w:id="36">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לפי הלשכה המרכזית לסטטיסטיקה, מספר העוסקים בכל הארץ לשנת 2023, ללא עסקים בתחום הפיננסי. </w:t>
      </w:r>
    </w:p>
  </w:footnote>
  <w:footnote w:id="37">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הקנס הקבוע בסעיף הוא עד סכום של 29,200 ש"ח. </w:t>
      </w:r>
    </w:p>
  </w:footnote>
  <w:footnote w:id="38">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נסיבות מחמירות מוגדרות כאחת מאלה: המעשה מתייחס למספר רב במיוחד של צרכנים;</w:t>
      </w:r>
      <w:r w:rsidRPr="00DF70B4">
        <w:rPr>
          <w:rFonts w:ascii="David" w:hAnsi="David"/>
        </w:rPr>
        <w:t xml:space="preserve"> </w:t>
      </w:r>
      <w:r w:rsidRPr="00DF70B4">
        <w:rPr>
          <w:rFonts w:ascii="David" w:hAnsi="David"/>
          <w:rtl/>
        </w:rPr>
        <w:t>המעשה גרם נזק חמור במיוחד לצרכן או לקבוצת צרכנים; המפר הפיק מהמעשה רווחים</w:t>
      </w:r>
      <w:r w:rsidRPr="00DF70B4">
        <w:rPr>
          <w:rFonts w:ascii="David" w:hAnsi="David"/>
        </w:rPr>
        <w:t xml:space="preserve"> </w:t>
      </w:r>
      <w:r w:rsidRPr="00DF70B4">
        <w:rPr>
          <w:rFonts w:ascii="David" w:hAnsi="David"/>
          <w:rtl/>
        </w:rPr>
        <w:t>או טובות הנאה גדולים במיוחד; העבירה נעברה או הייתה מכוונת כלפי קשישים, חסרי ישע או קטינים, או כלפי ציבור של צרכנים הנתונים במצב של חולשה שכלית, נפשית או גופנית, או כל מי שאינם יודעים את השפה שבה נקשרה העסקה במידה מספקת לשם הבנת העסקה.</w:t>
      </w:r>
    </w:p>
  </w:footnote>
  <w:footnote w:id="39">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קנס עד 226,000 ש"ח.</w:t>
      </w:r>
    </w:p>
  </w:footnote>
  <w:footnote w:id="40">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עוסק המפר את הוראות חוק הגנת הצרכן. ראו בסעיף 21ג לחוק הגנת הצרכן.</w:t>
      </w:r>
    </w:p>
  </w:footnote>
  <w:footnote w:id="41">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החלטת הממשלה 450, "תכנית חירום לחיזוק המאבק נגד עוקץ וניצול צרכנים אזרחים ותיקים וצרכנים פגיעים אחרים במיוחד בעידן משבר הקורונה" (18.10.20). </w:t>
      </w:r>
    </w:p>
  </w:footnote>
  <w:footnote w:id="42">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hAnsi="David"/>
        </w:rPr>
        <w:t>"</w:t>
      </w:r>
      <w:r w:rsidRPr="00DF70B4">
        <w:rPr>
          <w:rFonts w:ascii="David" w:hAnsi="David"/>
          <w:rtl/>
        </w:rPr>
        <w:t>עוקץ הקשישים" הוא מונח כללי למגוון שיטות הונאה ומרמה המנצלות את האמון, הבדידות או חוסר ההבנה הטכנולוגית של אנשים מבוגרים כדי לגנוב מהם כספים.</w:t>
      </w:r>
    </w:p>
  </w:footnote>
  <w:footnote w:id="43">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במימון מלא של הקרן לחלוקת כספים שנפסקו בתובענות ייצוגיות.</w:t>
      </w:r>
    </w:p>
  </w:footnote>
  <w:footnote w:id="44">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במימון מלא של משרד החקלאות.</w:t>
      </w:r>
    </w:p>
  </w:footnote>
  <w:footnote w:id="45">
    <w:p w:rsidR="009D2EAC" w:rsidP="002F3F05">
      <w:pPr>
        <w:pStyle w:val="FootnoteText"/>
        <w:ind w:left="567" w:hanging="567"/>
        <w:rPr>
          <w:rtl/>
        </w:rPr>
      </w:pPr>
      <w:r w:rsidRPr="002D70E2">
        <w:rPr>
          <w:rStyle w:val="FootnoteReference1"/>
          <w:rFonts w:ascii="David" w:hAnsi="David"/>
        </w:rPr>
        <w:footnoteRef/>
      </w:r>
      <w:r w:rsidRPr="002D70E2">
        <w:rPr>
          <w:rFonts w:ascii="David" w:hAnsi="David"/>
          <w:rtl/>
        </w:rPr>
        <w:t xml:space="preserve"> </w:t>
      </w:r>
      <w:r>
        <w:rPr>
          <w:rtl/>
        </w:rPr>
        <w:tab/>
      </w:r>
      <w:r w:rsidRPr="00DF70B4">
        <w:rPr>
          <w:rFonts w:ascii="David" w:hAnsi="David"/>
          <w:rtl/>
        </w:rPr>
        <w:t>חוק הגנת הצרכן (תיקון מס' 66), התשפ"ג-2023, ס"ח 662.</w:t>
      </w:r>
    </w:p>
  </w:footnote>
  <w:footnote w:id="46">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תוקן במסגרת חוק להגנה על הצרכן מפני עוסקים המבצעים הפרות בנסיבות מחמירות (תיקוני חקיקה), התשפ"ד</w:t>
      </w:r>
      <w:r w:rsidRPr="00DF70B4">
        <w:rPr>
          <w:rFonts w:ascii="David" w:hAnsi="David" w:hint="cs"/>
          <w:rtl/>
        </w:rPr>
        <w:t>-</w:t>
      </w:r>
      <w:r w:rsidRPr="00DF70B4">
        <w:rPr>
          <w:rFonts w:ascii="David" w:hAnsi="David"/>
          <w:rtl/>
        </w:rPr>
        <w:t>2024, ס"ח 1016.</w:t>
      </w:r>
    </w:p>
  </w:footnote>
  <w:footnote w:id="47">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הרמת מסך היא צעד חריג.</w:t>
      </w:r>
      <w:r w:rsidRPr="00DF70B4">
        <w:rPr>
          <w:rFonts w:ascii="David" w:hAnsi="David"/>
        </w:rPr>
        <w:t xml:space="preserve"> </w:t>
      </w:r>
      <w:r w:rsidRPr="00DF70B4">
        <w:rPr>
          <w:rFonts w:ascii="David" w:hAnsi="David"/>
          <w:rtl/>
        </w:rPr>
        <w:t>היא מאפשרת לבית המשפט לבטל את ההפרדה בין חברה בע"מ לבין בעלי המניות שלה, ובכך להטיל על הבעלים אחריות אישית לחובות החברה.</w:t>
      </w:r>
    </w:p>
  </w:footnote>
  <w:footnote w:id="48">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hAnsi="David"/>
        </w:rPr>
        <w:t>"</w:t>
      </w:r>
      <w:r w:rsidRPr="00DF70B4">
        <w:rPr>
          <w:rFonts w:ascii="David" w:hAnsi="David"/>
          <w:rtl/>
        </w:rPr>
        <w:t>עוקץ פיננסי" הוא שם כולל למגוון תרמיות שנועדו להוציא כספים מאזרחים במרמה, לרוב תוך הבטחת שירותים כלכליים מפתים.</w:t>
      </w:r>
    </w:p>
  </w:footnote>
  <w:footnote w:id="49">
    <w:p w:rsidR="009D2EAC" w:rsidRPr="00DF70B4" w:rsidP="002F3F05">
      <w:pPr>
        <w:pStyle w:val="FootnoteText"/>
        <w:rPr>
          <w:rFonts w:ascii="David" w:hAnsi="David"/>
        </w:rPr>
      </w:pPr>
      <w:r w:rsidRPr="00DF70B4">
        <w:rPr>
          <w:rStyle w:val="FootnoteReference1"/>
        </w:rPr>
        <w:footnoteRef/>
      </w:r>
      <w:r w:rsidRPr="00DF70B4">
        <w:rPr>
          <w:rtl/>
        </w:rPr>
        <w:t xml:space="preserve"> </w:t>
      </w:r>
      <w:r w:rsidRPr="00DF70B4">
        <w:rPr>
          <w:rtl/>
        </w:rPr>
        <w:tab/>
      </w:r>
      <w:r w:rsidRPr="00DF70B4">
        <w:rPr>
          <w:rFonts w:ascii="David" w:hAnsi="David"/>
          <w:rtl/>
        </w:rPr>
        <w:t>המרכז לגביית קנסות אגרות והוצאות מוסמך לגבות קנסות שהטיל בית משפט, קנסות מנהליים, קנסות ברירות משפט, אגרות בתי משפט, הוצאות ופיצויים שנפסקו על-ידי בית משפט</w:t>
      </w:r>
      <w:r w:rsidRPr="00DF70B4">
        <w:rPr>
          <w:rFonts w:ascii="David" w:hAnsi="David"/>
        </w:rPr>
        <w:t>.</w:t>
      </w:r>
    </w:p>
  </w:footnote>
  <w:footnote w:id="50">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 xml:space="preserve">למעט גופים פיננסיים שהוחרגו מתחולת החוק. </w:t>
      </w:r>
    </w:p>
  </w:footnote>
  <w:footnote w:id="51">
    <w:p w:rsidR="009D2EAC" w:rsidRPr="00DF70B4" w:rsidP="003A344B">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הלבשה, הנעלה ואביזרים, שיווק מרחוק, מוצרי חשמל ואלקטרוניקה, מוצרים ושירותים אחרים, מזון, פארמה, שירותים פיננסיים, תחבורה, תחזוקת הדירה וציוד לבית, תיירות, תקשורת. </w:t>
      </w:r>
    </w:p>
  </w:footnote>
  <w:footnote w:id="52">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במסגרת המבצע</w:t>
      </w:r>
      <w:r w:rsidRPr="00DF70B4">
        <w:rPr>
          <w:rFonts w:ascii="David" w:hAnsi="David"/>
        </w:rPr>
        <w:t xml:space="preserve"> </w:t>
      </w:r>
      <w:r w:rsidRPr="00DF70B4">
        <w:rPr>
          <w:rFonts w:ascii="David" w:hAnsi="David"/>
          <w:rtl/>
        </w:rPr>
        <w:t>ביצעו כלל חוקרי הרשות ואגף העיצומים פעילות ממוקדת באזור גיאוגרפי מוגדר. במבצע</w:t>
      </w:r>
      <w:r>
        <w:rPr>
          <w:rFonts w:ascii="David" w:hAnsi="David" w:hint="cs"/>
          <w:rtl/>
        </w:rPr>
        <w:t xml:space="preserve"> </w:t>
      </w:r>
      <w:r>
        <w:rPr>
          <w:rFonts w:ascii="David" w:hAnsi="David"/>
          <w:rtl/>
        </w:rPr>
        <w:br/>
      </w:r>
      <w:r w:rsidRPr="00DF70B4">
        <w:rPr>
          <w:rFonts w:ascii="David" w:hAnsi="David"/>
          <w:rtl/>
        </w:rPr>
        <w:t>בוצעו עשרות ביקורות והוטלו עיצומים באופן מיידי.</w:t>
      </w:r>
    </w:p>
  </w:footnote>
  <w:footnote w:id="53">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הצעת חוק הגנת הצרכן, התש"ם-1980, הצ"ח 302, 303.</w:t>
      </w:r>
    </w:p>
  </w:footnote>
  <w:footnote w:id="54">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הרשות להגנת הצרכן מסווגת את הפניות לפי 24 תחומים. לשם הפשטות הוצגו בתרשים זה רק תחומים </w:t>
      </w:r>
      <w:r>
        <w:rPr>
          <w:rFonts w:ascii="David" w:hAnsi="David"/>
          <w:rtl/>
        </w:rPr>
        <w:br/>
      </w:r>
      <w:r w:rsidRPr="00DF70B4">
        <w:rPr>
          <w:rFonts w:ascii="David" w:hAnsi="David"/>
          <w:rtl/>
        </w:rPr>
        <w:t>נבחרים.</w:t>
      </w:r>
    </w:p>
  </w:footnote>
  <w:footnote w:id="55">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יותר מ-40,000 פניות.</w:t>
      </w:r>
    </w:p>
  </w:footnote>
  <w:footnote w:id="56">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או אף משלוח של מכתבים לעוסקים ישירות בנסיבות מסוימות.</w:t>
      </w:r>
    </w:p>
  </w:footnote>
  <w:footnote w:id="57">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יותר מ-40,000 פניות.</w:t>
      </w:r>
    </w:p>
  </w:footnote>
  <w:footnote w:id="58">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תרגום הטופס לרוסית מחייב פיתוח ייעודי במערכת, אולם היכולות הטכנולוגיות הקיימות בממשל זמין אינן כוללות פיתוח כזה.</w:t>
      </w:r>
    </w:p>
  </w:footnote>
  <w:footnote w:id="59">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אשר תוקן כאמור במסגרת חוק ההסדרים במשק המדינה (תיקוני חקיקה להשגת יעדי התקציב והמדיניות הכלכלית לשנת הכספים 2006), התשס"ו-2006.</w:t>
      </w:r>
    </w:p>
  </w:footnote>
  <w:footnote w:id="60">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החוק השר האחראי לחוק הוא שר התעשייה המסחר והתיירות ולכן גם החבר בוועדה הוא סמנכ"ל במשרד. כיוון שהסמכויות בחוק הועברו לשר הכלכלה, גם הנציג בוועדה צריך להיות סמנכ"ל במשרד הכלכלה.</w:t>
      </w:r>
    </w:p>
  </w:footnote>
  <w:footnote w:id="61">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סעיף 22א לחוק הגנת הצרכן.</w:t>
      </w:r>
    </w:p>
  </w:footnote>
  <w:footnote w:id="62">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לדברי המועצה, היא איישה את כלל ועדות התקינה במכון התקנים במתנדבים ומנהלת מעקב ופיקוח בעניין עבודת המתנדבים בוועדות אלו.</w:t>
      </w:r>
    </w:p>
  </w:footnote>
  <w:footnote w:id="63">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הצעת חוק המועצה הישראלית לצרכנות (תיקון - ודאות תקציבית), התשע"ו-2015 (פ/2354/20); הצעת חוק המועצה הישראלית לצרכנות (תיקון - ודאות תקציבית), התש"ף-2019 (פ/1125/22);</w:t>
      </w:r>
      <w:r w:rsidRPr="00DF70B4">
        <w:rPr>
          <w:rFonts w:ascii="David" w:hAnsi="David"/>
        </w:rPr>
        <w:t xml:space="preserve"> </w:t>
      </w:r>
      <w:r w:rsidRPr="00DF70B4">
        <w:rPr>
          <w:rFonts w:ascii="David" w:hAnsi="David"/>
          <w:rtl/>
        </w:rPr>
        <w:t>הצעת חוק המועצה הישראלית לצרכנות (תיקון - ודאות תקציבית), התש"ף-2020 (פ/1187/23); הצעת חוק המועצה הישראלית לצרכנות (תיקון - ודאות תקציבית), התשפ"ב-2022 (פ/3244/24); הצעת חוק המועצה הישראלית לצרכנות (תיקון - ודאות תקציבית), התשפ"ג-2023 (פ/1449/25);</w:t>
      </w:r>
      <w:r w:rsidRPr="00DF70B4">
        <w:rPr>
          <w:rFonts w:ascii="David" w:hAnsi="David"/>
        </w:rPr>
        <w:t xml:space="preserve"> </w:t>
      </w:r>
      <w:r w:rsidRPr="00DF70B4">
        <w:rPr>
          <w:rFonts w:ascii="David" w:hAnsi="David"/>
          <w:rtl/>
        </w:rPr>
        <w:t>הצעת חוק המועצה הישראלית לצרכנות (תיקון - ודאות תקציבית), התשפ"ג-2023 (פ/3586/25).</w:t>
      </w:r>
    </w:p>
  </w:footnote>
  <w:footnote w:id="64">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צמוד למדד המחירים לצרכן.</w:t>
      </w:r>
    </w:p>
  </w:footnote>
  <w:footnote w:id="65">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Pr>
          <w:rFonts w:ascii="David" w:hAnsi="David" w:hint="cs"/>
          <w:rtl/>
        </w:rPr>
        <w:t>ו</w:t>
      </w:r>
      <w:r w:rsidRPr="00DF70B4">
        <w:rPr>
          <w:rFonts w:ascii="David" w:hAnsi="David"/>
          <w:rtl/>
        </w:rPr>
        <w:t>זאת לאחר דיווח על הוצאות שנעשו והוצאות צפויות.</w:t>
      </w:r>
    </w:p>
  </w:footnote>
  <w:footnote w:id="66">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הוצאות כוח אדם ומנהלה.</w:t>
      </w:r>
    </w:p>
  </w:footnote>
  <w:footnote w:id="67">
    <w:p w:rsidR="009D2EAC" w:rsidRPr="00DF70B4" w:rsidP="002F3F05">
      <w:pPr>
        <w:pStyle w:val="FootnoteText"/>
        <w:ind w:left="590" w:hanging="567"/>
        <w:rPr>
          <w:rFonts w:ascii="David" w:hAnsi="David"/>
          <w:rtl/>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נתוני התקציב בלוח זה אינם זהים לנתונים בלוח הקודם בשל עיתוי ההכרה בהכנסה לפי כללי חשבונאות</w:t>
      </w:r>
      <w:r>
        <w:rPr>
          <w:rFonts w:ascii="David" w:hAnsi="David" w:hint="cs"/>
          <w:rtl/>
        </w:rPr>
        <w:t xml:space="preserve"> </w:t>
      </w:r>
      <w:r>
        <w:rPr>
          <w:rFonts w:ascii="David" w:hAnsi="David"/>
          <w:rtl/>
        </w:rPr>
        <w:br/>
      </w:r>
      <w:r w:rsidRPr="00DF70B4">
        <w:rPr>
          <w:rFonts w:ascii="David" w:hAnsi="David"/>
          <w:rtl/>
        </w:rPr>
        <w:t>מקובלים.</w:t>
      </w:r>
    </w:p>
  </w:footnote>
  <w:footnote w:id="68">
    <w:p w:rsidR="009D2EAC" w:rsidRPr="00DF70B4" w:rsidP="002F3F05">
      <w:pPr>
        <w:pStyle w:val="FootnoteText"/>
        <w:ind w:left="590"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הכנסות המועצה הישראלית לצרכנות מהמשרד להגנת הסביבה הן בסך של 592,500 ש"ח בשנה בגין טיפול</w:t>
      </w:r>
      <w:r>
        <w:rPr>
          <w:rFonts w:ascii="David" w:hAnsi="David" w:hint="cs"/>
          <w:rtl/>
        </w:rPr>
        <w:t xml:space="preserve"> </w:t>
      </w:r>
      <w:r w:rsidRPr="00DF70B4">
        <w:rPr>
          <w:rFonts w:ascii="David" w:hAnsi="David"/>
          <w:rtl/>
        </w:rPr>
        <w:t>המועצה בתלונות בעניין הפרת הוראות חוק הפיקדון על מכלי משקה, התשנ"ט-1999.</w:t>
      </w:r>
    </w:p>
  </w:footnote>
  <w:footnote w:id="69">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hAnsi="David"/>
          <w:shd w:val="clear" w:color="auto" w:fill="FFFFFF"/>
          <w:rtl/>
        </w:rPr>
        <w:t>דירקטוריון הוא ההנהלה העליונה, ב</w:t>
      </w:r>
      <w:r w:rsidRPr="002F3F05">
        <w:rPr>
          <w:rFonts w:ascii="David" w:eastAsia="Times New Roman" w:hAnsi="David"/>
          <w:shd w:val="clear" w:color="auto" w:fill="FFFFFF"/>
          <w:rtl/>
        </w:rPr>
        <w:t>תאגיד, חברה</w:t>
      </w:r>
      <w:r w:rsidRPr="00DF70B4">
        <w:rPr>
          <w:rFonts w:ascii="David" w:hAnsi="David"/>
          <w:shd w:val="clear" w:color="auto" w:fill="FFFFFF"/>
        </w:rPr>
        <w:t> </w:t>
      </w:r>
      <w:r w:rsidRPr="00DF70B4">
        <w:rPr>
          <w:rFonts w:ascii="David" w:hAnsi="David"/>
          <w:shd w:val="clear" w:color="auto" w:fill="FFFFFF"/>
          <w:rtl/>
        </w:rPr>
        <w:t>וגם </w:t>
      </w:r>
      <w:r w:rsidRPr="002F3F05">
        <w:rPr>
          <w:rFonts w:ascii="David" w:eastAsia="Times New Roman" w:hAnsi="David"/>
          <w:shd w:val="clear" w:color="auto" w:fill="FFFFFF"/>
          <w:rtl/>
        </w:rPr>
        <w:t>עמותה</w:t>
      </w:r>
      <w:r w:rsidRPr="00DF70B4">
        <w:rPr>
          <w:rFonts w:ascii="David" w:hAnsi="David"/>
          <w:shd w:val="clear" w:color="auto" w:fill="FFFFFF"/>
          <w:rtl/>
        </w:rPr>
        <w:t xml:space="preserve">, והוא הגוף הקובע את יעדי הארגון ואת </w:t>
      </w:r>
      <w:r w:rsidRPr="002F3F05">
        <w:rPr>
          <w:rFonts w:ascii="David" w:eastAsia="Times New Roman" w:hAnsi="David"/>
          <w:shd w:val="clear" w:color="auto" w:fill="FFFFFF"/>
          <w:rtl/>
        </w:rPr>
        <w:t>האסטרטגיה העסקית</w:t>
      </w:r>
      <w:r w:rsidRPr="00DF70B4">
        <w:rPr>
          <w:rFonts w:ascii="David" w:hAnsi="David"/>
          <w:shd w:val="clear" w:color="auto" w:fill="FFFFFF"/>
          <w:rtl/>
        </w:rPr>
        <w:t xml:space="preserve"> שלו. הוא גם מפקח על הדרך לעמידה ביעדים אלה ולהגשמתם.</w:t>
      </w:r>
    </w:p>
  </w:footnote>
  <w:footnote w:id="70">
    <w:p w:rsidR="009D2EAC" w:rsidRPr="00DF70B4" w:rsidP="002F3F05">
      <w:pPr>
        <w:pStyle w:val="FootnoteText"/>
        <w:ind w:left="566" w:hanging="567"/>
        <w:rPr>
          <w:rFonts w:ascii="David" w:hAnsi="David"/>
          <w:rtl/>
        </w:rPr>
      </w:pPr>
      <w:r w:rsidRPr="002F3F05">
        <w:rPr>
          <w:rStyle w:val="FootnoteReference1"/>
          <w:rFonts w:ascii="David" w:eastAsia="Times New Roman" w:hAnsi="David"/>
        </w:rPr>
        <w:footnoteRef/>
      </w:r>
      <w:r w:rsidRPr="00DF70B4">
        <w:rPr>
          <w:rFonts w:ascii="David" w:hAnsi="David"/>
          <w:rtl/>
        </w:rPr>
        <w:t xml:space="preserve"> </w:t>
      </w:r>
      <w:r w:rsidRPr="00DF70B4">
        <w:rPr>
          <w:rFonts w:ascii="David" w:hAnsi="David"/>
          <w:rtl/>
        </w:rPr>
        <w:tab/>
        <w:t>ראו סעיף 3 לחוק המועצה הישראלית לצרכנות.</w:t>
      </w:r>
    </w:p>
  </w:footnote>
  <w:footnote w:id="71">
    <w:p w:rsidR="009D2EAC" w:rsidRPr="00DF70B4" w:rsidP="002F3F05">
      <w:pPr>
        <w:pStyle w:val="FootnoteText"/>
        <w:ind w:left="566" w:hanging="567"/>
        <w:rPr>
          <w:rFonts w:ascii="David" w:hAnsi="David"/>
        </w:rPr>
      </w:pPr>
      <w:r w:rsidRPr="002F3F05">
        <w:rPr>
          <w:rStyle w:val="FootnoteReference1"/>
          <w:rFonts w:ascii="David" w:eastAsia="Times New Roman" w:hAnsi="David"/>
        </w:rPr>
        <w:footnoteRef/>
      </w:r>
      <w:r w:rsidRPr="00DF70B4">
        <w:rPr>
          <w:rFonts w:ascii="David" w:hAnsi="David"/>
          <w:rtl/>
        </w:rPr>
        <w:t xml:space="preserve"> </w:t>
      </w:r>
      <w:r w:rsidRPr="00DF70B4">
        <w:rPr>
          <w:rFonts w:ascii="David" w:hAnsi="David"/>
          <w:rtl/>
        </w:rPr>
        <w:tab/>
        <w:t>ועדה בת שלושה חברים, ואלה הם: (א) שופט בדימוס של בית המשפט העליון או של בית המשפט המחוזי, שימנה שר</w:t>
      </w:r>
      <w:r w:rsidRPr="002F3F05">
        <w:rPr>
          <w:rStyle w:val="default"/>
          <w:rFonts w:ascii="David" w:eastAsia="Times New Roman" w:hAnsi="David"/>
          <w:rtl/>
        </w:rPr>
        <w:t xml:space="preserve"> המשפטים בהסכמת שר התעשייה, המסחר והתעסוקה (כיום שר הכלכלה והתעשייה), והוא יהיה היו"ר; (ב) שני נציגי ציבור, שהם אנשי משק וכלכלה או אנשי סגל במוסדות להשכלה גבוהה, בעלי מומחיות בתחומים הנוגעים לתחומי פעילותה של המועצה. נציגי הציבור ימונו על ידי יו"ר הוועדה</w:t>
      </w:r>
      <w:r w:rsidRPr="00DF70B4">
        <w:rPr>
          <w:rFonts w:ascii="David" w:hAnsi="David"/>
          <w:rtl/>
        </w:rPr>
        <w:t>.</w:t>
      </w:r>
    </w:p>
  </w:footnote>
  <w:footnote w:id="72">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ינואר 2015 - פברואר 2016, מרץ 2018 - יולי 2018, אוגוסט 2019 - דצמבר 2019, ספטמבר 2020 - אוקטובר 2020.</w:t>
      </w:r>
    </w:p>
  </w:footnote>
  <w:footnote w:id="73">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הסמכות למינוי דירקטורים עברה משר האוצר לשר לשיתוף פעולה אזורי מסגרת החלטת ממשלה 460 מיום 19.4.23.</w:t>
      </w:r>
    </w:p>
  </w:footnote>
  <w:footnote w:id="74">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מרשימת ועדת האיתור ברשות שופט.</w:t>
      </w:r>
    </w:p>
  </w:footnote>
  <w:footnote w:id="75">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מינוי יו"ר הדירקטוריון פג בנובמבר 2023. הדירקטוריון אישר את המשך מינוי היו"ר בהתאם להוראות סעיף 24(א) לחוק החברות הממשלתיות, התשל"ה-1975, אישור הדירקטוריון הועבר לבחינת הוועדה לבדיקת מינויים לפי חוק החברות הממשלתיות. ביולי 2024 פנתה הוועדה אל שר הכלכלה בבקשה שהוא יאשר את המינוי.</w:t>
      </w:r>
    </w:p>
  </w:footnote>
  <w:footnote w:id="76">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אישור תוכנית עבודה, תקציב ודוחות כספיים, פיטורי עובדים שאינם מבצעים את עבודתם.</w:t>
      </w:r>
    </w:p>
  </w:footnote>
  <w:footnote w:id="77">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"המשך פעילות הדירקטוריון בהיעדר מנין חוקי בדירקטוריון", מאי 2025, המועצה הישראלית לצרכנות.</w:t>
      </w:r>
    </w:p>
  </w:footnote>
  <w:footnote w:id="78">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כמו הארכת העסקת העובד לאחר גיל הפרישה.</w:t>
      </w:r>
    </w:p>
  </w:footnote>
  <w:footnote w:id="79">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שבו לא היה קוורום.</w:t>
      </w:r>
    </w:p>
  </w:footnote>
  <w:footnote w:id="80">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הסמכות למינוי דירקטורים עברה משר האוצר לשר לשיתוף פעולה אזורי מסגרת החלטת ממשלה 460 מיום 19.4.23 ("העברת שטח פעולה ממשרד האוצר למשרד לשיתוף פעולה אזורי והעברת סמכויות משר האוצר לשר לשיתוף פעולה אזורי").</w:t>
      </w:r>
    </w:p>
  </w:footnote>
  <w:footnote w:id="81">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ראו בתשובת רשות החברות הממשלתיות לצוות הביקורת ומכתב של הרשות לשרים.</w:t>
      </w:r>
    </w:p>
  </w:footnote>
  <w:footnote w:id="82">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בסוף מאי 2025 אחד הדירקטורים סיים את תקופת כהונתו ונותרו שלושה דירקטורים בדירקטוריון המועצה.</w:t>
      </w:r>
    </w:p>
  </w:footnote>
  <w:footnote w:id="83">
    <w:p w:rsidR="009D2EAC" w:rsidRPr="00DF70B4" w:rsidP="002F3F05">
      <w:pPr>
        <w:pStyle w:val="FootnoteText"/>
        <w:ind w:left="566" w:hanging="567"/>
        <w:rPr>
          <w:rFonts w:ascii="David" w:hAnsi="David"/>
          <w:rtl/>
        </w:rPr>
      </w:pPr>
      <w:r w:rsidRPr="002F3F05">
        <w:rPr>
          <w:rStyle w:val="FootnoteReference1"/>
          <w:rFonts w:ascii="David" w:eastAsia="Times New Roman" w:hAnsi="David"/>
        </w:rPr>
        <w:footnoteRef/>
      </w:r>
      <w:r w:rsidRPr="00DF70B4">
        <w:rPr>
          <w:rFonts w:ascii="David" w:hAnsi="David"/>
          <w:rtl/>
        </w:rPr>
        <w:t xml:space="preserve"> </w:t>
      </w:r>
      <w:r w:rsidRPr="00DF70B4">
        <w:rPr>
          <w:rFonts w:ascii="David" w:hAnsi="David"/>
          <w:rtl/>
        </w:rPr>
        <w:tab/>
        <w:t>ראו סעיף 32(א) לחוק החברות הממשלתיות.</w:t>
      </w:r>
    </w:p>
  </w:footnote>
  <w:footnote w:id="84">
    <w:p w:rsidR="009D2EAC" w:rsidRPr="00DF70B4" w:rsidP="002F3F05">
      <w:pPr>
        <w:pStyle w:val="FootnoteText"/>
        <w:widowControl w:val="0"/>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תובענה ייצוגית היא "תובענה המנוהלת בשם קבוצת בני אדם, שלא ייפו את כוחו של התובע המיצג לכך, ואשר מעוררת שאלות מהותיות של עובדה או משפט, המשותפת לכלל חברי הקבוצה כלי משפטי זה נועד למצבים שבהם תאגיד או רשות פוגעים בציבור גדול, ואף שלכל פרט בציבור הנפגעים נגרם נזק קטן, אשר אינו מצדיק הגשת תביעה על ידו, סך הנזק הנגרם לכלל ציבור הנפגעים הוא רב. כלי התובענה הייצוגית משרת לא רק את האינטרס הפרטי של הנפגעים, אלא גם את האינטרס הציבורי, מכיוון שהוא משמש כלי הרתעה".</w:t>
      </w:r>
    </w:p>
  </w:footnote>
  <w:footnote w:id="85">
    <w:p w:rsidR="009D2EAC" w:rsidRPr="00DF70B4" w:rsidP="002F3F05">
      <w:pPr>
        <w:pStyle w:val="FootnoteText"/>
        <w:widowControl w:val="0"/>
        <w:ind w:left="592" w:hanging="567"/>
        <w:rPr>
          <w:rFonts w:ascii="David" w:hAnsi="David"/>
          <w:rtl/>
        </w:rPr>
      </w:pPr>
      <w:r w:rsidRPr="002F3F05">
        <w:rPr>
          <w:rStyle w:val="FootnoteReference1"/>
          <w:rFonts w:ascii="David" w:eastAsia="Times New Roman" w:hAnsi="David"/>
        </w:rPr>
        <w:footnoteRef/>
      </w:r>
      <w:r w:rsidRPr="00DF70B4">
        <w:rPr>
          <w:rFonts w:ascii="David" w:hAnsi="David"/>
          <w:rtl/>
        </w:rPr>
        <w:t xml:space="preserve"> </w:t>
      </w:r>
      <w:r w:rsidRPr="00DF70B4">
        <w:rPr>
          <w:rFonts w:ascii="David" w:hAnsi="David"/>
          <w:rtl/>
        </w:rPr>
        <w:tab/>
        <w:t xml:space="preserve">ראו סעיף 2(4)(ב) לחוק. </w:t>
      </w:r>
    </w:p>
  </w:footnote>
  <w:footnote w:id="86">
    <w:p w:rsidR="009D2EAC" w:rsidRPr="00DF70B4" w:rsidP="002F3F05">
      <w:pPr>
        <w:pStyle w:val="FootnoteText"/>
        <w:ind w:left="592" w:hanging="567"/>
        <w:rPr>
          <w:rFonts w:ascii="David" w:hAnsi="David"/>
        </w:rPr>
      </w:pPr>
      <w:r w:rsidRPr="002F3F05">
        <w:rPr>
          <w:rStyle w:val="FootnoteReference1"/>
          <w:rFonts w:ascii="David" w:eastAsia="Times New Roman" w:hAnsi="David"/>
        </w:rPr>
        <w:footnoteRef/>
      </w:r>
      <w:r w:rsidRPr="00DF70B4">
        <w:rPr>
          <w:rFonts w:ascii="David" w:hAnsi="David"/>
          <w:rtl/>
        </w:rPr>
        <w:t xml:space="preserve"> </w:t>
      </w:r>
      <w:r w:rsidRPr="00DF70B4">
        <w:rPr>
          <w:rFonts w:ascii="David" w:hAnsi="David"/>
          <w:rtl/>
        </w:rPr>
        <w:tab/>
        <w:t xml:space="preserve">ראו סעיף 4(א)(3) לחוק. </w:t>
      </w:r>
    </w:p>
  </w:footnote>
  <w:footnote w:id="87">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וזאת בשונה מארגון המגיש תובענה ייצוגית בשם החברים, שם יש צורך שבית המשפט ישתכנע כי בנסיבות העניין קיים קושי להגיש את התובענה בידי אדם פרטי (ראו סעיף 4(א)(3) לחוק התובענות </w:t>
      </w:r>
      <w:r w:rsidRPr="00DF70B4">
        <w:rPr>
          <w:rFonts w:ascii="David" w:eastAsia="Times New Roman" w:hAnsi="David"/>
          <w:rtl/>
          <w:lang w:eastAsia="he-IL"/>
        </w:rPr>
        <w:t>הייצוגיות</w:t>
      </w:r>
      <w:r w:rsidRPr="00DF70B4">
        <w:rPr>
          <w:rFonts w:ascii="David" w:hAnsi="David"/>
          <w:rtl/>
        </w:rPr>
        <w:t>).</w:t>
      </w:r>
    </w:p>
  </w:footnote>
  <w:footnote w:id="88">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תובענות ייצוגיות (תיקון מס' 10), התשע"ו-2016, ס"ח 1079</w:t>
      </w:r>
      <w:r w:rsidRPr="00DF70B4">
        <w:rPr>
          <w:rFonts w:ascii="David" w:hAnsi="David" w:hint="cs"/>
          <w:rtl/>
        </w:rPr>
        <w:t>.</w:t>
      </w:r>
    </w:p>
  </w:footnote>
  <w:footnote w:id="89">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החברות הממשלתיות קובע כי מינוים של יועצים משפטיים לחברות ממשלתיות טעון אישור של הרשות. ב-1992 פורסמו כללי החברות הממשלתיות (מינוי יועצים משפטיים ושכרם), התשנ"ב-1992. בכללים אלה נקבע כי שר המשפטים ושר האוצר ימנו ועדה שתמליץ לרשות על מינויים של יועצים משפטיים לחברות ועל שכרם.</w:t>
      </w:r>
    </w:p>
  </w:footnote>
  <w:footnote w:id="90">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וזאת בשל העובדה שעורכי הדין המייצגים בתובענות ייצוגיות אינם גובים שכר טרחה מהמבקש אלא מהמשיב בסיום ההליך ובהתאם לפסיקת בית המשפט.</w:t>
      </w:r>
    </w:p>
  </w:footnote>
  <w:footnote w:id="91">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במקרה של המועצה לצרכנות - שר הכלכלה.</w:t>
      </w:r>
    </w:p>
  </w:footnote>
  <w:footnote w:id="92">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לאחר קבלת אישור אגף השכר במשרד האוצר.</w:t>
      </w:r>
    </w:p>
  </w:footnote>
  <w:footnote w:id="93">
    <w:p w:rsidR="009D2EAC" w:rsidRPr="00DF70B4" w:rsidP="00B129F0">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ת"צ (י-ם) 42026-05-20 </w:t>
      </w:r>
      <w:r w:rsidRPr="00B129F0">
        <w:rPr>
          <w:rFonts w:ascii="David" w:hAnsi="David"/>
          <w:b/>
          <w:bCs/>
          <w:rtl/>
        </w:rPr>
        <w:t>המועצה הישראלית לצרכנות נ' לוטונט מועדון חברים בע"מ ואח'</w:t>
      </w:r>
      <w:r w:rsidRPr="00DF70B4">
        <w:rPr>
          <w:rFonts w:ascii="David" w:hAnsi="David"/>
          <w:rtl/>
        </w:rPr>
        <w:t>, פורסם במאגר ממוחשב מיום 3.12.25.</w:t>
      </w:r>
    </w:p>
  </w:footnote>
  <w:footnote w:id="94">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המועצה הישראלית לצרכנות.</w:t>
      </w:r>
    </w:p>
  </w:footnote>
  <w:footnote w:id="95">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 xml:space="preserve">חוק החברות הממשלתיות, </w:t>
      </w:r>
      <w:r w:rsidR="00B129F0">
        <w:rPr>
          <w:rFonts w:ascii="David" w:hAnsi="David" w:hint="cs"/>
          <w:rtl/>
        </w:rPr>
        <w:t>ה</w:t>
      </w:r>
      <w:r w:rsidRPr="00DF70B4">
        <w:rPr>
          <w:rFonts w:ascii="David" w:hAnsi="David"/>
          <w:rtl/>
        </w:rPr>
        <w:t>תשל"ה-1975.</w:t>
      </w:r>
    </w:p>
  </w:footnote>
  <w:footnote w:id="96">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כפוף לאישור השרים (במקרה של המועצה לצרכנות - שר האוצר ושר הכלכלה) לאחר התייעצות עם הוועדה לבדיקת מינויים.</w:t>
      </w:r>
    </w:p>
  </w:footnote>
  <w:footnote w:id="97">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ובין היתר: תלונות על דואר ישראל בנושא אובדן חבילות וכן חשש להטעיית צרכנים בערכה לבדיקות קורונה.</w:t>
      </w:r>
    </w:p>
  </w:footnote>
  <w:footnote w:id="98">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ובין היתר: זכויות הצרכן בזמן מלחמה ובשעת חירום; החזר מקדמה בשל ביטול אירוע; טיפים למתחתנים בעידן פוסט קורונה.</w:t>
      </w:r>
    </w:p>
  </w:footnote>
  <w:footnote w:id="99">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עוד באתר סוגיות הקשורות למכשירי חשמל, סלולר וטלפוניה, טלוויזיה וכבלים, רהיטים ומוצרי בית, ביגוד והנעלה, לימודים וקורסים, תיירות ונופש, רשויות חשמל, מים וגז.</w:t>
      </w:r>
    </w:p>
  </w:footnote>
  <w:footnote w:id="100">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צרכן מוגדר בחוק הגנת הצרכן כ"מי שקונה נכס או מקבל שירות מעוסק במהלך עיסוקו לשימוש שעיקרו אישי, ביתי או משפחתי".</w:t>
      </w:r>
    </w:p>
  </w:footnote>
  <w:footnote w:id="101">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Pr>
        <w:tab/>
      </w:r>
      <w:r w:rsidRPr="00DF70B4">
        <w:rPr>
          <w:rFonts w:ascii="David" w:hAnsi="David"/>
          <w:rtl/>
        </w:rPr>
        <w:t>בשנת 2022 - 24,897 תלונות; בשנת 2023 - 25,065 תלונות; בשנת 2024 - 23,923 תלונות; ובשנת 2025 - 23,006 תלונות.</w:t>
      </w:r>
    </w:p>
  </w:footnote>
  <w:footnote w:id="102">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מערכת טלפונית מבינת דיבור, מערכת מבוססת בינה מלאכותית ועוד.</w:t>
      </w:r>
    </w:p>
  </w:footnote>
  <w:footnote w:id="103">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 xml:space="preserve">ת"צ (מרכז) 31344-10-19) </w:t>
      </w:r>
      <w:r w:rsidRPr="00DF70B4">
        <w:rPr>
          <w:rFonts w:ascii="David" w:eastAsia="Times New Roman" w:hAnsi="David"/>
          <w:b/>
          <w:bCs/>
          <w:rtl/>
          <w:lang w:eastAsia="he-IL"/>
        </w:rPr>
        <w:t>המועצה נ' איקיוטק דיגיטל וויז'ן בע"מ ואח'</w:t>
      </w:r>
      <w:r w:rsidRPr="00DF70B4">
        <w:rPr>
          <w:rFonts w:ascii="David" w:eastAsia="Times New Roman" w:hAnsi="David"/>
          <w:rtl/>
          <w:lang w:eastAsia="he-IL"/>
        </w:rPr>
        <w:t>, פורסם במאגר ממוחשב מיום 13.11.25: פיצוי כספי בסך 1.35 מיליון ש"ח;</w:t>
      </w:r>
      <w:r w:rsidRPr="00DF70B4">
        <w:rPr>
          <w:rFonts w:ascii="David" w:eastAsia="Times New Roman" w:hAnsi="David"/>
          <w:lang w:eastAsia="he-IL"/>
        </w:rPr>
        <w:t xml:space="preserve"> </w:t>
      </w:r>
      <w:r w:rsidRPr="00DF70B4">
        <w:rPr>
          <w:rFonts w:ascii="David" w:eastAsia="Times New Roman" w:hAnsi="David"/>
          <w:rtl/>
          <w:lang w:eastAsia="he-IL"/>
        </w:rPr>
        <w:t xml:space="preserve">ת"צ 2741-11-16 (ת"א-יפו) </w:t>
      </w:r>
      <w:r w:rsidRPr="00DF70B4">
        <w:rPr>
          <w:rFonts w:ascii="David" w:eastAsia="Times New Roman" w:hAnsi="David"/>
          <w:b/>
          <w:bCs/>
          <w:rtl/>
          <w:lang w:eastAsia="he-IL"/>
        </w:rPr>
        <w:t>המועצה הישראלית לצרכנות נגד קלאב אין אילת ואח'</w:t>
      </w:r>
      <w:r w:rsidRPr="00DF70B4">
        <w:rPr>
          <w:rFonts w:ascii="David" w:eastAsia="Times New Roman" w:hAnsi="David"/>
          <w:rtl/>
          <w:lang w:eastAsia="he-IL"/>
        </w:rPr>
        <w:t>, פורסם במאגר ממוחשב מיום 29.9.25: הטבה בשווי 5 מיליון ש"ח.</w:t>
      </w:r>
    </w:p>
  </w:footnote>
  <w:footnote w:id="104">
    <w:p w:rsidR="009D2EAC" w:rsidRPr="00DF70B4" w:rsidP="002F3F05">
      <w:pPr>
        <w:pStyle w:val="FootnoteText"/>
        <w:ind w:left="567" w:hanging="567"/>
        <w:rPr>
          <w:rFonts w:ascii="David" w:hAnsi="David"/>
        </w:rPr>
      </w:pPr>
      <w:r w:rsidRPr="00DF70B4">
        <w:rPr>
          <w:rStyle w:val="FootnoteReference1"/>
          <w:rFonts w:ascii="David" w:hAnsi="David"/>
          <w:lang w:eastAsia="he-IL"/>
        </w:rPr>
        <w:footnoteRef/>
      </w:r>
      <w:r w:rsidRPr="00DF70B4">
        <w:rPr>
          <w:rStyle w:val="FootnoteReference1"/>
          <w:rFonts w:ascii="David" w:hAnsi="David"/>
          <w:rtl/>
          <w:lang w:eastAsia="he-IL"/>
        </w:rPr>
        <w:t xml:space="preserve"> </w:t>
      </w:r>
      <w:r w:rsidRPr="00DF70B4">
        <w:rPr>
          <w:rFonts w:ascii="David" w:hAnsi="David"/>
          <w:rtl/>
        </w:rPr>
        <w:tab/>
      </w:r>
      <w:r w:rsidRPr="00DF70B4">
        <w:rPr>
          <w:rFonts w:ascii="David" w:hAnsi="David"/>
          <w:rtl/>
          <w:lang w:eastAsia="he-IL"/>
        </w:rPr>
        <w:t>מערכת ממוחשבת לניהול קשרי לקוחות (</w:t>
      </w:r>
      <w:r w:rsidRPr="002F3F05">
        <w:rPr>
          <w:rFonts w:cs="Times New Roman"/>
          <w:lang w:eastAsia="he-IL"/>
        </w:rPr>
        <w:t>Customer Relationship Management</w:t>
      </w:r>
      <w:r w:rsidRPr="00DF70B4">
        <w:rPr>
          <w:rFonts w:ascii="David" w:hAnsi="David"/>
          <w:rtl/>
          <w:lang w:eastAsia="he-IL"/>
        </w:rPr>
        <w:t xml:space="preserve">). </w:t>
      </w:r>
    </w:p>
  </w:footnote>
  <w:footnote w:id="105">
    <w:p w:rsidR="009D2EAC" w:rsidRPr="00DF70B4" w:rsidP="002F3F05">
      <w:pPr>
        <w:pStyle w:val="FootnoteText"/>
        <w:ind w:left="567" w:hanging="567"/>
        <w:rPr>
          <w:rFonts w:ascii="David" w:hAnsi="David"/>
          <w:lang w:eastAsia="he-IL"/>
        </w:rPr>
      </w:pPr>
      <w:r w:rsidRPr="00DF70B4">
        <w:rPr>
          <w:rStyle w:val="FootnoteReference1"/>
          <w:rFonts w:ascii="David" w:hAnsi="David"/>
          <w:lang w:eastAsia="he-IL"/>
        </w:rPr>
        <w:footnoteRef/>
      </w:r>
      <w:r w:rsidRPr="00DF70B4">
        <w:rPr>
          <w:rFonts w:ascii="David" w:hAnsi="David"/>
          <w:rtl/>
        </w:rPr>
        <w:t xml:space="preserve"> </w:t>
      </w:r>
      <w:r w:rsidRPr="00DF70B4">
        <w:rPr>
          <w:rFonts w:ascii="David" w:hAnsi="David"/>
          <w:rtl/>
          <w:lang w:eastAsia="he-IL"/>
        </w:rPr>
        <w:tab/>
        <w:t>למערכת אין אפשרות לטפל בתלונות המגיעות למועצה בדרכי ההתקשרות כמו: תלונות טלפוניות או תלונות באמצעות הפורום באתר האינטרנט של המועצה.</w:t>
      </w:r>
    </w:p>
  </w:footnote>
  <w:footnote w:id="106">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חסרים בה כלים שונים הנחוצים לניהול מיטבי של הטיפול בתלונות, כגון שליחת דואר אלקטרוני, ממשקים עם ארגונים אחרים</w:t>
      </w:r>
      <w:r w:rsidRPr="00DF70B4">
        <w:rPr>
          <w:rFonts w:ascii="David" w:eastAsia="Times New Roman" w:hAnsi="David"/>
          <w:lang w:eastAsia="he-IL"/>
        </w:rPr>
        <w:t xml:space="preserve"> </w:t>
      </w:r>
      <w:r w:rsidRPr="00DF70B4">
        <w:rPr>
          <w:rFonts w:ascii="David" w:eastAsia="Times New Roman" w:hAnsi="David"/>
          <w:rtl/>
          <w:lang w:eastAsia="he-IL"/>
        </w:rPr>
        <w:t>(</w:t>
      </w:r>
      <w:r w:rsidRPr="00DF70B4">
        <w:rPr>
          <w:rFonts w:ascii="David" w:hAnsi="David"/>
          <w:rtl/>
          <w:lang w:eastAsia="he-IL"/>
        </w:rPr>
        <w:t>למערכת אין אפשרות לטפל בפניות המגיעות למועצה בדרכי ההתקשרות כמו: פניות טלפוניות או פניות באמצעות הפורום באתר האינטרנט של המועצה</w:t>
      </w:r>
      <w:r w:rsidRPr="00DF70B4">
        <w:rPr>
          <w:rFonts w:ascii="David" w:eastAsia="Times New Roman" w:hAnsi="David"/>
          <w:rtl/>
          <w:lang w:eastAsia="he-IL"/>
        </w:rPr>
        <w:t>), עלות התחזוקה השוטפת שלה גבוהה, חסרות בה יכולות של בינה מלאכותית שקיימות במערכות עדכניות, ורמת ההגנה שלה מפני מתקפת סייבר לוקה בחסר.</w:t>
      </w:r>
    </w:p>
  </w:footnote>
  <w:footnote w:id="107">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בספטמבר התבצעו ניסיון התקשרות אחד, בנובמבר שני ניסיונות ובדצמבר עוד ארבעה ניסיונות התקשרות.</w:t>
      </w:r>
    </w:p>
  </w:footnote>
  <w:footnote w:id="108">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 xml:space="preserve">מבקר המדינה, </w:t>
      </w:r>
      <w:r w:rsidRPr="00792798">
        <w:rPr>
          <w:rFonts w:ascii="David" w:hAnsi="David"/>
          <w:b/>
          <w:bCs/>
          <w:rtl/>
        </w:rPr>
        <w:t>דוח שנתי 64א</w:t>
      </w:r>
      <w:r w:rsidRPr="00DF70B4">
        <w:rPr>
          <w:rFonts w:ascii="David" w:hAnsi="David"/>
          <w:rtl/>
        </w:rPr>
        <w:t xml:space="preserve"> (2013), עמ' 460.</w:t>
      </w:r>
    </w:p>
  </w:footnote>
  <w:footnote w:id="109">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מבקר המדינה, </w:t>
      </w:r>
      <w:r w:rsidRPr="00792798">
        <w:rPr>
          <w:rFonts w:ascii="David" w:hAnsi="David"/>
          <w:b/>
          <w:bCs/>
          <w:rtl/>
        </w:rPr>
        <w:t>דוח שנתי 67א</w:t>
      </w:r>
      <w:r w:rsidRPr="00DF70B4">
        <w:rPr>
          <w:rFonts w:ascii="David" w:hAnsi="David"/>
          <w:rtl/>
        </w:rPr>
        <w:t xml:space="preserve"> (2017), עמ' 670.</w:t>
      </w:r>
    </w:p>
  </w:footnote>
  <w:footnote w:id="110">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וכן הצגת מוצר במבצע, ובכלל זה בדיקת מחיר הייחוס, סייגים למבצע ומחירו של המוצר במבצע.</w:t>
      </w:r>
    </w:p>
  </w:footnote>
  <w:footnote w:id="111">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מבצע נקרא בחוק הגנת הצרכן "מכירה מיוחדת", ומוגדר כ"מכירת סוף עונה, מכירת חיסול מלא או חלקי, מכירה לרגל אירוע כלשהו, מכירה שבה מוצעת לצרכן הטבה נוסף על הטובין או על השירותים שבעבורם שילם, או כל מכירה אחרת שבה מוצעים הטובין או השירותים של העסק, כולם או חלקם, במחירים מוזלים לתקופה מסוימת, שלא בדרך מתן הנחה לצרכן פלוני".</w:t>
      </w:r>
    </w:p>
  </w:footnote>
  <w:footnote w:id="112">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בוחנים אם יש הבדל בין המחיר על המוצר לזה המופיע בקופה.</w:t>
      </w:r>
    </w:p>
  </w:footnote>
  <w:footnote w:id="113">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סעיף 30(א) לחוק המזון קובע כי "קמעונאי גדול יפרסם לציבור, באינטרנט, בנפרד לגבי כל אחת מחנויותיו, את המחיר הכולל העדכני במועד הפרסום של כל מצרך שהוא מוכר בחנויותיו".</w:t>
      </w:r>
    </w:p>
  </w:footnote>
  <w:footnote w:id="114">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איסור לעסוק בתיווך מקרקעין או להעסיק אדם אחר בתיווך מקרקעין למי שאינו בעל רישיון בתוקף על פי חוק המתווכים במקרקעין.</w:t>
      </w:r>
    </w:p>
  </w:footnote>
  <w:footnote w:id="115">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אתר האינטרנט של משרד הכלכלה, המינהל פועל לשיפור הקשר שבין האזרח, משרד הכלכלה, ארגוני הצרכנים, ארגוני המסחר, המשטרה והרשויות המקומיות; במטרה לרכז את מרב הפעולות בתחומי האכיפה לקידום ההיבט הצרכני, לצמצום יוקר המחיה ולשיפור השירות לאזרח.</w:t>
      </w:r>
    </w:p>
  </w:footnote>
  <w:footnote w:id="116">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מכוח חוק פיקוח על מחירי מצרכים ושירותים, התשנ"ו-1996.</w:t>
      </w:r>
    </w:p>
  </w:footnote>
  <w:footnote w:id="117">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נכון לאפריל 2026 מדובר בגבינה צהובה.</w:t>
      </w:r>
    </w:p>
  </w:footnote>
  <w:footnote w:id="118">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מכוח הוראות פקודת המשקלות והמידות.</w:t>
      </w:r>
    </w:p>
  </w:footnote>
  <w:footnote w:id="119">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מכוח צו הפיקוח על מצרכים ושירותים (איסור ייצור, יבוא ומכירה של צעצועים מסוכנים), התשמ"ז-1986. אכיפה זו מבוצעת בדרך כלל בשיתוף פעולה עם משטרת ישראל ובמבצעים ממוקדים בתקופות שבהן הסיכון מצעצועים מסוכנים גובר.</w:t>
      </w:r>
    </w:p>
  </w:footnote>
  <w:footnote w:id="120">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אגף אנרגיה מקיימת פועל לצמצום צריכת האנרגיה והפחתת פליטות גזי החממה, במסגרת ההתמודדות עם משבר האקלים ותהליך העיור המואץ.</w:t>
      </w:r>
    </w:p>
  </w:footnote>
  <w:footnote w:id="121">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במסגרת מבצע משולב העמיד משרד הכלכלה לרשות הרשות להגנת הצרכן כ-20 מפקחים. לדברי הרשות, הדבר הגדיל במידה ניכרת את הנוכחות </w:t>
      </w:r>
      <w:bookmarkStart w:id="407" w:name="_Hlk229921770"/>
      <w:r w:rsidRPr="00DF70B4">
        <w:rPr>
          <w:rFonts w:ascii="David" w:hAnsi="David"/>
          <w:rtl/>
        </w:rPr>
        <w:t xml:space="preserve">של מפקחי הרשות </w:t>
      </w:r>
      <w:bookmarkEnd w:id="407"/>
      <w:r w:rsidRPr="00DF70B4">
        <w:rPr>
          <w:rFonts w:ascii="David" w:hAnsi="David"/>
          <w:rtl/>
        </w:rPr>
        <w:t xml:space="preserve">בשווקים ולפי התרשמות המפקחים הפחית במידה ניכרת את ההפרות בשטח. במסגרת המבצע נפתחו על ידי מפקחי משרד הכלכלה יותר מ-120 תיקי אכיפה. </w:t>
      </w:r>
    </w:p>
  </w:footnote>
  <w:footnote w:id="122">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החלטת הממשלה 2201, "שיפור השירות הממשלתי לציבור" (8.8.10), והחלטת הממשלה 2097, "הרחבת תחומי פעילות התקשוב הממשלתי, עידוד חדשנות במגזר הציבורי וקידום המיזם הלאומי 'ישראל דיגיטלית'" (10.10.14).</w:t>
      </w:r>
    </w:p>
  </w:footnote>
  <w:footnote w:id="123">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"יחידת סמך" מוגדרת בחוק שירות המדינה (משמעת), התשכ"ג-1963, כ"יחידה במשרד שוועדת השירות העניקה </w:t>
      </w:r>
      <w:r w:rsidRPr="00DF70B4">
        <w:rPr>
          <w:rFonts w:ascii="David" w:hAnsi="David" w:hint="cs"/>
          <w:rtl/>
        </w:rPr>
        <w:t>לה</w:t>
      </w:r>
      <w:r w:rsidRPr="00DF70B4">
        <w:rPr>
          <w:rFonts w:ascii="David" w:hAnsi="David"/>
          <w:rtl/>
        </w:rPr>
        <w:t xml:space="preserve"> סמכויות מינהליות של משרד, בהתאם לכללים הנהוגים בשירות המדינה"; זוהי יחידה מינהלית בתוך משרד ממשלתי הפועלת כגוף עצמאי.</w:t>
      </w:r>
    </w:p>
  </w:footnote>
  <w:footnote w:id="124">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החלטת הממשלה 1933, "שיפור העברת המידע הממשלתי והנגשת מאגרי מידע ממשלתיים לציבור" (30.8.16).</w:t>
      </w:r>
    </w:p>
  </w:footnote>
  <w:footnote w:id="125">
    <w:p w:rsidR="009D2EAC" w:rsidRPr="00DF70B4" w:rsidP="002F3F05">
      <w:pPr>
        <w:pStyle w:val="FootnoteText"/>
        <w:ind w:left="592"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מדיניות שייעודה להביא לכך שצרכן יפנה לגופים ממשלתיים פעם אחת בלבד, והעברת המידע בין משרדי הממשלה תתנהל ללא מעורבותו. מתוך אתר </w:t>
      </w:r>
      <w:r w:rsidRPr="00DF70B4">
        <w:rPr>
          <w:rFonts w:ascii="David" w:hAnsi="David"/>
        </w:rPr>
        <w:t>gov.il</w:t>
      </w:r>
      <w:r w:rsidRPr="00DF70B4">
        <w:rPr>
          <w:rFonts w:ascii="David" w:hAnsi="David"/>
          <w:rtl/>
        </w:rPr>
        <w:t>, רשות התקשוב הממשלתי.</w:t>
      </w:r>
    </w:p>
  </w:footnote>
  <w:footnote w:id="126">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מיזם "ישראל דיגיטלית" הוקם על פי החלטת ממשלה 1046 מיום 15.12.13.</w:t>
      </w:r>
      <w:r>
        <w:rPr>
          <w:rFonts w:ascii="David" w:hAnsi="David" w:hint="cs"/>
          <w:rtl/>
        </w:rPr>
        <w:t xml:space="preserve"> </w:t>
      </w:r>
      <w:r w:rsidRPr="00DF70B4">
        <w:rPr>
          <w:rFonts w:ascii="David" w:hAnsi="David"/>
          <w:rtl/>
        </w:rPr>
        <w:t>יעדי המיזם העיקריים הם: פיתוח חדשנות ואספקת שירותים ציבורים חדשניים, איכותיים ויעילים המותאמים למאה ה-21; הטמעת כלים טכנולוגיים בעסקים קטנים ובינוניים ועידוד המסחר המקוון; שיתוף מידע וידע ממשלתי ושימוש באמצעים מקוונים לשיפור ולייעול של השירות הניתן לאזרח (להרחבה ראו בדוח מבקר המדינה "המיזם הלאומי "ישראל דיגיטלית"").</w:t>
      </w:r>
    </w:p>
  </w:footnote>
  <w:footnote w:id="127">
    <w:p w:rsidR="009D2EAC" w:rsidRPr="00DF70B4" w:rsidP="002F3F05">
      <w:pPr>
        <w:pStyle w:val="FootnoteText"/>
        <w:rPr>
          <w:rtl/>
        </w:rPr>
      </w:pPr>
      <w:r w:rsidRPr="00DF70B4">
        <w:rPr>
          <w:rStyle w:val="FootnoteReference1"/>
        </w:rPr>
        <w:footnoteRef/>
      </w:r>
      <w:r w:rsidRPr="00DF70B4">
        <w:rPr>
          <w:rtl/>
        </w:rPr>
        <w:t xml:space="preserve"> </w:t>
      </w:r>
      <w:r w:rsidRPr="00DF70B4">
        <w:rPr>
          <w:rtl/>
        </w:rPr>
        <w:tab/>
      </w:r>
      <w:r w:rsidRPr="00DF70B4">
        <w:rPr>
          <w:rFonts w:hint="cs"/>
          <w:rtl/>
        </w:rPr>
        <w:t xml:space="preserve">ההחלטה הטילה על שרים רלוונטיים לערוך תוך 60 ימים, תיקוני חקיקה שבתחום אחריותם </w:t>
      </w:r>
      <w:r w:rsidRPr="00DF70B4" w:rsidR="00B129F0">
        <w:rPr>
          <w:rFonts w:hint="cs"/>
          <w:rtl/>
        </w:rPr>
        <w:t>מצויה</w:t>
      </w:r>
      <w:r w:rsidRPr="00DF70B4">
        <w:rPr>
          <w:rFonts w:hint="cs"/>
          <w:rtl/>
        </w:rPr>
        <w:t xml:space="preserve"> חקיקת משנה שיש בה התייחסות למועצה. </w:t>
      </w:r>
    </w:p>
  </w:footnote>
  <w:footnote w:id="128">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בין היתר במחלקה לפניות הציבור (לצמצום משך הזמן לטיפול בפניות הציבור וכתוצאה מכך העלאת שביעות הרצון של הפונים למועצה וכן להגברת פעילות מחלקת הסברה).</w:t>
      </w:r>
    </w:p>
  </w:footnote>
  <w:footnote w:id="129">
    <w:p w:rsidR="009D2EAC" w:rsidRPr="00DF70B4" w:rsidP="002F3F05">
      <w:pPr>
        <w:pStyle w:val="FootnoteText"/>
        <w:ind w:left="592" w:hanging="58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תיקונים שנעשו בסעיף סעיף 18אלחוק הגנת הצרכן, במסגרת חוק הגנת הצרכן (תיקון מס' 55)</w:t>
      </w:r>
      <w:r>
        <w:rPr>
          <w:rFonts w:ascii="David" w:hAnsi="David"/>
          <w:rtl/>
        </w:rPr>
        <w:t>,</w:t>
      </w:r>
      <w:r w:rsidRPr="00DF70B4">
        <w:rPr>
          <w:rFonts w:ascii="David" w:hAnsi="David"/>
          <w:rtl/>
        </w:rPr>
        <w:t xml:space="preserve"> התשע"ח-2018, ס"ח 742, מכונה חוק הטכנאים.</w:t>
      </w:r>
    </w:p>
  </w:footnote>
  <w:footnote w:id="130">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כרטיס חיוב כהגדרתו בחוק שירותי תשלום, התשע"ט-2019 הוא: (א) כרטיס אשראי (אמצעי תשלום שהוא לוחית או חפץ אחר לשימוש חוזר המיועדים לרכישת נכסים מאת ספק בלא תשלום מיידי של התמורה); (ב) כרטיס בנק (אמצעי תשלום שהוא לוחית או חפץ אחר לשימוש חוזר המיועדים למשיכת כסף באמצעות מכשירי בנק ממוכנים או לרכישת נכסים בדרך חיוב מיידי של חשבון הלקוח בתאגיד בנקאי וזיכוי אדם אחר על ידי שימוש בכרטיס במכשיר המיועד לכך במקום עסקו של הספק); (ג) כרטיס תשלום (אמצעי תשלום שהוא לוחית או חפץ אחר לשימוש חוזר המיועדים לרכישת נכסים מאת הספק, שניתן לצבור בהם ערך כספי בדרך של טעינה חוזרת, למעט לוחית או חפץ כאמור הניתנים לטעינה בכסף מזומן בלבד ולא ניתן לחייב באמצעותם את חשבון הלקוח). חוזה כרטיס חיוב על פי חוק שירותי תשלום הוא: חוזה בין לקוח ובין מנפיק לשימוש בכרטיס חיוב.</w:t>
      </w:r>
    </w:p>
  </w:footnote>
  <w:footnote w:id="131">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מנפיק - מי שעוסק בהנפקה של כרטיסי חיוב. חוזה כרטיס אשראי על פי חוק שירותי תשלום הוא: חוזה בין לקוח ובין מנפיק שלפיו מתחייב הלקוח לשלם למנפיק את תמורת הנכסים שרכש מספק באמצעות כרטיס האשראי, והמנפיק מתחייב כלפי הלקוח לשלם את התמורה לספק; התשלום של הלקוח למנפיק יכול שיהיה בדרך חיוב חשבונו של הלקוח בתאגיד בנקאי או בכל דרך אחרת.</w:t>
      </w:r>
    </w:p>
  </w:footnote>
  <w:footnote w:id="132">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סליקה של עסקאות בכרטיס חיוב על פי חוק הבנקאות (רישוי), התשמ"א-1981, היא: תשלום של הסולק לספק, של תמורת הנכסים שרכש לקוח מאותו ספק באמצעות כרטיס חיוב, כנגד קבלת תמורת הנכסים ממנפיק כרטיס החיוב, ואם התשלום לספק כאמור נעשה בידי המנפיק - כנגד קבלת תמורת הנכסים ישירות מהלקוח; סליקה צולבת, של עסקאות בכרטיס חיוב על פי חוק הבנקאות (רישוי), התשמ"א-1981, היא: סליקה המבוצעת בידי מי שאינו המנפיק של כרטיס החיוב שבאמצעותו בוצעה העסקה.</w:t>
      </w:r>
    </w:p>
  </w:footnote>
  <w:footnote w:id="133">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זה מחליף את חוק כרטיסי חיוב, התשמ"ו-1986.</w:t>
      </w:r>
    </w:p>
  </w:footnote>
  <w:footnote w:id="134">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כלומר אם מדובר בנותן שירותים אחד למשלם ולמוטב, הוא מתחייב גם כלפי המוטב.</w:t>
      </w:r>
    </w:p>
  </w:footnote>
  <w:footnote w:id="135">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שירותי סולק למנפיק יכול שיכללו גם שירותים הנקראים תפעול המנפיק, כגון פתיחה וניהול של חשבונות מחזיקי הכרטיס (לרבות מעקב אחר ניצול מסגרת האשראי), טיפול באישור העסקאות מטעם המנפיק, איתור הונאות וניהול סיכונים, הפקת דוח חיובים (</w:t>
      </w:r>
      <w:r w:rsidRPr="002F3F05">
        <w:rPr>
          <w:rFonts w:cs="Times New Roman"/>
        </w:rPr>
        <w:t>Statements</w:t>
      </w:r>
      <w:r w:rsidRPr="00DF70B4">
        <w:rPr>
          <w:rFonts w:ascii="David" w:hAnsi="David"/>
          <w:rtl/>
        </w:rPr>
        <w:t>) למחזיקי הכרטיס, הפעלת מוקד שירות הלקוחות, טיפול בהחזרי חיוב וגבייה מלקוחות, תחזוקת מערכת חשבונאית, ייצור כרטיס החיוב, פרסונליזציה, הפצת כרטיס החיוב ושירותי סליקה וסילוקין. תחומי הפעילות המותרים לסולק מוסדרים ברישיון הסליקה שלו או בהיתר השליטה שניתן לבנק השולט בו.</w:t>
      </w:r>
    </w:p>
  </w:footnote>
  <w:footnote w:id="136">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המפקח על הבנקים נוהג לתת הוראות לגופים שהוא מפקח עליהם בתחומים שונים. הוראותיו משקפות את עמדתו לגבי הנורמות הנדרשות לניהול בנקאי תקין בתחומים שונים, כגון מדידה והלימות הון, אשראי והשקעות, ניהול ובקרה וסיכונים פיננסיים.</w:t>
      </w:r>
    </w:p>
  </w:footnote>
  <w:footnote w:id="137">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עמותה העוסקת בזכויות אזרחיות וצרכנות בשם "כל זכות".</w:t>
      </w:r>
    </w:p>
  </w:footnote>
  <w:footnote w:id="138">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בין המשתתפים בתהליך ביצוע עסקה בכרטיס אשראי אפשר למנות בנקים, סולקים, מנפיקים, יצרני מסופים, מפיצים של תוכנה וחומרה לסליקת עסקאות, ארגונים בין-לאומיים לכרטיסי חיוב ועוד. הסכֵמה מתארת איזה מידע יקבל הגוף ואיזה מידע יעביר לגוף שאחריו בשרשרת ביצוע העסקה. עוד היא מגדירה אילו בירורים יערוך כל גוף אם תהיה תלונה של אחד הצדדים לעסקה או של גוף בשרשרת ביצוע העסקה, וכן מי יישא בנזק הכספי בעת טעות או תקלה בתהליך.</w:t>
      </w:r>
    </w:p>
  </w:footnote>
  <w:footnote w:id="139">
    <w:p w:rsidR="009D2EAC" w:rsidRPr="00DF70B4" w:rsidP="00594D3B">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594D3B">
        <w:rPr>
          <w:rFonts w:cs="Times New Roman"/>
          <w:sz w:val="18"/>
          <w:szCs w:val="18"/>
        </w:rPr>
        <w:t>The Fair Credit Billing Act (FCBA) is a United States federal law enacted in 1974 as an amendment to the Truth in Lending Act (codified at 15 U.S.C. § 1601 et seq.). Its purpose is to protect consumers from unfair billing practices and to provide a mechanism for addressing billing errors in "open end" credit accounts, such as credit card or charge card accounts</w:t>
      </w:r>
      <w:r w:rsidRPr="00DF70B4">
        <w:rPr>
          <w:rFonts w:ascii="David" w:hAnsi="David"/>
          <w:rtl/>
        </w:rPr>
        <w:t>.</w:t>
      </w:r>
    </w:p>
  </w:footnote>
  <w:footnote w:id="140">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ראו סעיף 13ד1 לחוק הגנת הצרכן.</w:t>
      </w:r>
    </w:p>
  </w:footnote>
  <w:footnote w:id="141">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עסקה לרכישה של טובין או שירותים באופן מתמשך, לרבות כל שינוי בעסקה או תוספת לה שאינם מהווים עסקה חדשה, והכול בין שהעסקה היא לתקופה קצובה ובין שלתקופה בלתי קצובה, ולמעט עסקה לאספקת גז בין צרכן גז לספק גז.</w:t>
      </w:r>
    </w:p>
  </w:footnote>
  <w:footnote w:id="142">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כגון ויזה, מאסטרקארד ואמריקן אקספרס.</w:t>
      </w:r>
    </w:p>
  </w:footnote>
  <w:footnote w:id="143">
    <w:p w:rsidR="009D2EAC" w:rsidP="002F3F05">
      <w:pPr>
        <w:pStyle w:val="FootnoteText"/>
        <w:ind w:left="566" w:hanging="567"/>
        <w:rPr>
          <w:rtl/>
        </w:rPr>
      </w:pPr>
      <w:r w:rsidRPr="00CA315D">
        <w:rPr>
          <w:rStyle w:val="FootnoteReference1"/>
          <w:rFonts w:ascii="David" w:hAnsi="David"/>
        </w:rPr>
        <w:footnoteRef/>
      </w:r>
      <w:r w:rsidRPr="00CA315D">
        <w:rPr>
          <w:rStyle w:val="FootnoteReference1"/>
          <w:rFonts w:ascii="David" w:hAnsi="David"/>
          <w:rtl/>
        </w:rPr>
        <w:t xml:space="preserve"> </w:t>
      </w:r>
      <w:r>
        <w:rPr>
          <w:rtl/>
        </w:rPr>
        <w:tab/>
      </w:r>
      <w:r w:rsidRPr="002F3F05">
        <w:rPr>
          <w:rFonts w:cs="Times New Roman"/>
        </w:rPr>
        <w:t>PayPal</w:t>
      </w:r>
      <w:r w:rsidRPr="00DF70B4">
        <w:rPr>
          <w:rFonts w:ascii="David" w:hAnsi="David"/>
          <w:rtl/>
        </w:rPr>
        <w:t xml:space="preserve"> (פייפאל) הוא שירות מסחר אלקטרוני המאפשר העברת כספים וביצוע תשלומים באינטרנט.</w:t>
      </w:r>
    </w:p>
  </w:footnote>
  <w:footnote w:id="144">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ראו את מסמכי מדיניות פתרון המחלוקות באתרי האינטרנט של ויזה, מאסטרקארד ואמריקן אקספרס.</w:t>
      </w:r>
    </w:p>
  </w:footnote>
  <w:footnote w:id="145">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2F3F05">
        <w:rPr>
          <w:rFonts w:cs="Times New Roman"/>
        </w:rPr>
        <w:t xml:space="preserve">World Bank, </w:t>
      </w:r>
      <w:r w:rsidRPr="002F3F05">
        <w:rPr>
          <w:rFonts w:cs="Times New Roman"/>
          <w:i/>
          <w:iCs/>
        </w:rPr>
        <w:t>Developing a Comprehensive National Retail Payments Strategy</w:t>
      </w:r>
      <w:r w:rsidRPr="002F3F05">
        <w:rPr>
          <w:rFonts w:cs="Times New Roman"/>
        </w:rPr>
        <w:t xml:space="preserve"> (October 2012</w:t>
      </w:r>
      <w:r w:rsidRPr="00DF70B4">
        <w:rPr>
          <w:rFonts w:ascii="David" w:hAnsi="David"/>
        </w:rPr>
        <w:t>)</w:t>
      </w:r>
      <w:r w:rsidRPr="00DF70B4">
        <w:rPr>
          <w:rFonts w:ascii="David" w:hAnsi="David"/>
          <w:rtl/>
        </w:rPr>
        <w:t>.</w:t>
      </w:r>
    </w:p>
  </w:footnote>
  <w:footnote w:id="146">
    <w:p w:rsidR="009D2EAC" w:rsidRPr="002F3F05" w:rsidP="002F3F05">
      <w:pPr>
        <w:pStyle w:val="FootnoteText"/>
        <w:ind w:left="566" w:hanging="567"/>
        <w:rPr>
          <w:rFonts w:cs="Times New Roman"/>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2F3F05">
        <w:rPr>
          <w:rFonts w:cs="Times New Roman"/>
        </w:rPr>
        <w:t>Strong cooperative mechanisms are crucial for effective oversight. These include mechanisms</w:t>
      </w:r>
      <w:r w:rsidR="00243BEA">
        <w:rPr>
          <w:rFonts w:cs="Times New Roman"/>
        </w:rPr>
        <w:t xml:space="preserve"> </w:t>
      </w:r>
      <w:r w:rsidRPr="002F3F05">
        <w:rPr>
          <w:rFonts w:cs="Times New Roman"/>
        </w:rPr>
        <w:t>whereby stakeholders may voice their views to authorities on the design and evolution of retail payment systems, and mechanisms to coordinate regulatory functions amongst the various authorities. Although the central bank should be expected to lead oversight activities, the overall framework should also consider the role of other authorities, where applicable, in attaining the public policy objectives for the retail payments market</w:t>
      </w:r>
      <w:r w:rsidRPr="002F3F05">
        <w:rPr>
          <w:rFonts w:cs="Times New Roman"/>
          <w:rtl/>
        </w:rPr>
        <w:t>.</w:t>
      </w:r>
    </w:p>
  </w:footnote>
  <w:footnote w:id="147">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בהתאם לסעיף 6(1) לפקודת הבנקאות, 1941 פרום מייעץ נקרא ועדה מייעצת. הסעיף קובע כי הנגיד רשאי למנות ועדה מייעצת לייעץ לו בעניינים הנוגעים לעסקי בנקאות. </w:t>
      </w:r>
    </w:p>
  </w:footnote>
  <w:footnote w:id="148">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פרסומי יחידת הפיקוח על מערכות תשלומים, אגף מערכות תשלומים וסליקה, בנק ישראל, דוח סקירת הפיקוח על מערכות תשלומים מבוקרות, צעדים עיקריים שקודמו בשנים 2016 - 2019. </w:t>
      </w:r>
    </w:p>
  </w:footnote>
  <w:footnote w:id="149">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נוהל בנקאי תקין 472, סולקים וסליקת עסקאות בכרטיסי חיוב.</w:t>
      </w:r>
    </w:p>
  </w:footnote>
  <w:footnote w:id="150">
    <w:p w:rsidR="009D2EAC" w:rsidRPr="00DF70B4" w:rsidP="002F3F05">
      <w:pPr>
        <w:pStyle w:val="FootnoteText"/>
        <w:ind w:left="564" w:hanging="565"/>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בפברואר 2023 פרסמה הרשות להגנת הצרכן גילוי דעת בדבר אי-גילוי בפרסום מכירת רכב כי לרכב נגרם נזק בטיחותי או שנקבע לגביו "אובדן להלכה".</w:t>
      </w:r>
    </w:p>
  </w:footnote>
  <w:footnote w:id="151">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הליך יכול להכיל מספר תיקי חקירה רב שנפתחו לעוסק מסוים.</w:t>
      </w:r>
    </w:p>
  </w:footnote>
  <w:footnote w:id="152">
    <w:p w:rsidR="009D2EAC" w:rsidRPr="00DF70B4" w:rsidP="002F3F05">
      <w:pPr>
        <w:pStyle w:val="FootnoteText"/>
      </w:pPr>
      <w:r w:rsidRPr="00DF70B4">
        <w:rPr>
          <w:rStyle w:val="FootnoteReference1"/>
        </w:rPr>
        <w:footnoteRef/>
      </w:r>
      <w:r w:rsidRPr="00DF70B4">
        <w:rPr>
          <w:rtl/>
        </w:rPr>
        <w:t xml:space="preserve"> </w:t>
      </w:r>
      <w:r w:rsidRPr="00DF70B4">
        <w:rPr>
          <w:rtl/>
        </w:rPr>
        <w:tab/>
      </w:r>
      <w:r w:rsidRPr="00DF70B4">
        <w:rPr>
          <w:rFonts w:hint="cs"/>
          <w:rtl/>
        </w:rPr>
        <w:t>פורום המאגד את מנפיקות כרטיסי האשראי וסולקות הגדולות מקס איט פיננסים בע"מ, כרטיסי אשראי לישראל בע"מ וישראכרט בע"מ.</w:t>
      </w:r>
    </w:p>
  </w:footnote>
  <w:footnote w:id="153">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ראו: תא (ת"א) 62364-06-17‏ ‏</w:t>
      </w:r>
      <w:r w:rsidRPr="00B129F0">
        <w:rPr>
          <w:rFonts w:ascii="David" w:hAnsi="David"/>
          <w:b/>
          <w:bCs/>
          <w:rtl/>
        </w:rPr>
        <w:t>צריכה ומיגון ישיר בע"מ נ' לאומי קארד בע"מ</w:t>
      </w:r>
      <w:r w:rsidRPr="00DF70B4">
        <w:rPr>
          <w:rFonts w:ascii="David" w:hAnsi="David"/>
          <w:rtl/>
        </w:rPr>
        <w:t xml:space="preserve"> (החלטה מיום</w:t>
      </w:r>
      <w:r w:rsidRPr="00DF70B4">
        <w:rPr>
          <w:rFonts w:ascii="David" w:hAnsi="David" w:hint="cs"/>
          <w:rtl/>
        </w:rPr>
        <w:t xml:space="preserve"> </w:t>
      </w:r>
      <w:r w:rsidRPr="00DF70B4">
        <w:rPr>
          <w:rFonts w:ascii="David" w:hAnsi="David"/>
          <w:rtl/>
        </w:rPr>
        <w:t>25.7.17, פורסם במאגר ממוחשב).</w:t>
      </w:r>
    </w:p>
  </w:footnote>
  <w:footnote w:id="154">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 xml:space="preserve">ראו: רע"א 6582-15 </w:t>
      </w:r>
      <w:r w:rsidRPr="00B129F0">
        <w:rPr>
          <w:rFonts w:ascii="David" w:hAnsi="David"/>
          <w:b/>
          <w:bCs/>
          <w:rtl/>
        </w:rPr>
        <w:t>עמותת איעמאר לפיתוח וצמיחה כלכלית נ' בנק הדואר</w:t>
      </w:r>
      <w:r w:rsidRPr="00DF70B4">
        <w:rPr>
          <w:rFonts w:ascii="David" w:hAnsi="David"/>
          <w:rtl/>
        </w:rPr>
        <w:t>, חברת דואר ישראל בע"מ (החלטה מיום</w:t>
      </w:r>
      <w:r w:rsidRPr="00DF70B4">
        <w:rPr>
          <w:rFonts w:ascii="David" w:hAnsi="David" w:hint="cs"/>
          <w:rtl/>
        </w:rPr>
        <w:t xml:space="preserve"> </w:t>
      </w:r>
      <w:r w:rsidRPr="00DF70B4">
        <w:rPr>
          <w:rFonts w:ascii="David" w:hAnsi="David"/>
          <w:rtl/>
        </w:rPr>
        <w:t>1.11.2015, פורסם במאגר ממוחשב).</w:t>
      </w:r>
    </w:p>
  </w:footnote>
  <w:footnote w:id="155">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"נסיבות מחמירות" - שימוש בדפוס חוזר ונשנה של התנהגות, בין במעשה ובין במחדל, באותו עניין </w:t>
      </w:r>
      <w:r>
        <w:rPr>
          <w:rFonts w:ascii="David" w:hAnsi="David"/>
          <w:rtl/>
        </w:rPr>
        <w:br/>
      </w:r>
      <w:r w:rsidRPr="00DF70B4">
        <w:rPr>
          <w:rFonts w:ascii="David" w:hAnsi="David"/>
          <w:rtl/>
        </w:rPr>
        <w:t>מהעניינים המנויים בהגדרה "הפרה" שהוא אחד מאלה: (1) נעשה כלפי צרכן שהוא אדם עם מאפיינים</w:t>
      </w:r>
      <w:r>
        <w:rPr>
          <w:rFonts w:ascii="David" w:hAnsi="David" w:hint="cs"/>
          <w:rtl/>
        </w:rPr>
        <w:t xml:space="preserve"> </w:t>
      </w:r>
      <w:r w:rsidRPr="00DF70B4">
        <w:rPr>
          <w:rFonts w:ascii="David" w:hAnsi="David"/>
          <w:rtl/>
        </w:rPr>
        <w:t xml:space="preserve">מיוחדים; (2) נעשה תוך איום או נקיטת אמצעי הפחדה כלשהו כלפי צרכן או כלפי בני משפחתו, למעט </w:t>
      </w:r>
      <w:r>
        <w:rPr>
          <w:rFonts w:ascii="David" w:hAnsi="David"/>
          <w:rtl/>
        </w:rPr>
        <w:br/>
      </w:r>
      <w:r w:rsidRPr="00DF70B4">
        <w:rPr>
          <w:rFonts w:ascii="David" w:hAnsi="David"/>
          <w:rtl/>
        </w:rPr>
        <w:t xml:space="preserve">לעניין הפרה שהיא הפעלת השפעה בלתי הוגנת כאמור בסעיף 3(ב)(7) לחוק הגנת הצרכן; (3) נעשה תוך </w:t>
      </w:r>
      <w:r>
        <w:rPr>
          <w:rFonts w:ascii="David" w:hAnsi="David"/>
          <w:rtl/>
        </w:rPr>
        <w:br/>
      </w:r>
      <w:r w:rsidRPr="00DF70B4">
        <w:rPr>
          <w:rFonts w:ascii="David" w:hAnsi="David"/>
          <w:rtl/>
        </w:rPr>
        <w:t>גרימת נזק משמעותי במיוחד למספר רב של צרכנים.</w:t>
      </w:r>
    </w:p>
  </w:footnote>
  <w:footnote w:id="156">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הצעת חוק הגנת הצרכן (תיקון מס' 73) (חובת הקלטת שיחות, שמירתן ומסירתן לצרכן), התשפ"ה-2025.</w:t>
      </w:r>
    </w:p>
  </w:footnote>
  <w:footnote w:id="157">
    <w:p w:rsidR="009D2EAC" w:rsidRPr="00DF70B4" w:rsidP="002F3F05">
      <w:pPr>
        <w:pStyle w:val="FootnoteText"/>
        <w:ind w:left="592" w:hanging="567"/>
        <w:rPr>
          <w:rFonts w:ascii="David" w:hAnsi="David"/>
          <w:rtl/>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2F3F05">
        <w:rPr>
          <w:rFonts w:cs="Times New Roman"/>
        </w:rPr>
        <w:t>The Basel Committee on Banking Supervision (BCBS</w:t>
      </w:r>
      <w:r w:rsidRPr="00DF70B4">
        <w:rPr>
          <w:rFonts w:ascii="David" w:hAnsi="David"/>
        </w:rPr>
        <w:t>)</w:t>
      </w:r>
      <w:r w:rsidRPr="00DF70B4">
        <w:rPr>
          <w:rFonts w:ascii="David" w:hAnsi="David"/>
          <w:rtl/>
        </w:rPr>
        <w:t xml:space="preserve">. הוועדה קובעת תקני רגולציה לניהול תקין </w:t>
      </w:r>
      <w:r>
        <w:rPr>
          <w:rFonts w:ascii="David" w:hAnsi="David"/>
          <w:rtl/>
        </w:rPr>
        <w:br/>
      </w:r>
      <w:r w:rsidRPr="00DF70B4">
        <w:rPr>
          <w:rFonts w:ascii="David" w:hAnsi="David"/>
          <w:rtl/>
        </w:rPr>
        <w:t>וזהיר של עסקי בנקאות. הוועדה משמשת פורום לשיתוף פעולה וידע בנושא רגולציית בנקאות, וחברים בה</w:t>
      </w:r>
      <w:r>
        <w:rPr>
          <w:rFonts w:ascii="David" w:hAnsi="David" w:hint="cs"/>
          <w:rtl/>
        </w:rPr>
        <w:t xml:space="preserve"> </w:t>
      </w:r>
      <w:r w:rsidRPr="00DF70B4">
        <w:rPr>
          <w:rFonts w:ascii="David" w:hAnsi="David"/>
          <w:rtl/>
        </w:rPr>
        <w:t>45 נציגים ונגידי בנקים מרכזיים, מ-28 בנקים מרכזיים.</w:t>
      </w:r>
    </w:p>
  </w:footnote>
  <w:footnote w:id="158">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Pr>
        <w:tab/>
      </w:r>
      <w:r w:rsidRPr="00DF70B4">
        <w:rPr>
          <w:rFonts w:ascii="David" w:hAnsi="David"/>
          <w:rtl/>
        </w:rPr>
        <w:t>לדעת בנק ישראל יתרון מרכזי של קביעת עקרונות על פני ס</w:t>
      </w:r>
      <w:r w:rsidR="00B129F0">
        <w:rPr>
          <w:rFonts w:ascii="David" w:hAnsi="David" w:hint="cs"/>
          <w:rtl/>
        </w:rPr>
        <w:t>ע</w:t>
      </w:r>
      <w:r w:rsidRPr="00DF70B4">
        <w:rPr>
          <w:rFonts w:ascii="David" w:hAnsi="David"/>
          <w:rtl/>
        </w:rPr>
        <w:t>יפים כמותיים נוגע לגמישות ביישום העיקרון, בהתאם לסביבה המשתנה. קביעת עיקרון מטילה על הגוף המפוקח חובה רחבה לבחון את מצב הדברים באופן שוטף ולבצע שינויים בטיפול בהתאם לעיקרון, והדבר יכול לסייע כאשר החברות המעוולות משנות אף הן את אופן התנהלותן בתגובה לקשיים שבהם הן נתקלות.</w:t>
      </w:r>
    </w:p>
  </w:footnote>
  <w:footnote w:id="159">
    <w:p w:rsidR="009D2EAC" w:rsidP="002F3F05">
      <w:pPr>
        <w:pStyle w:val="FootnoteText"/>
        <w:ind w:left="567" w:hanging="567"/>
      </w:pPr>
      <w:r>
        <w:rPr>
          <w:rStyle w:val="FootnoteReference1"/>
        </w:rPr>
        <w:footnoteRef/>
      </w:r>
      <w:r>
        <w:rPr>
          <w:rtl/>
        </w:rPr>
        <w:t xml:space="preserve"> </w:t>
      </w:r>
      <w:r>
        <w:rPr>
          <w:rtl/>
        </w:rPr>
        <w:tab/>
      </w:r>
      <w:r w:rsidRPr="00D83777">
        <w:rPr>
          <w:rtl/>
          <w:lang w:eastAsia="he-IL"/>
        </w:rPr>
        <w:t xml:space="preserve">הונאה באמצעות כרטיסי אשראי כנגד עולים מחבר העמים </w:t>
      </w:r>
      <w:r w:rsidRPr="00D83777">
        <w:rPr>
          <w:rFonts w:hint="cs"/>
          <w:rtl/>
          <w:lang w:eastAsia="he-IL"/>
        </w:rPr>
        <w:t>שפותו למסור קוד שמאפשר לחייב את כרטיסם</w:t>
      </w:r>
      <w:r>
        <w:rPr>
          <w:rFonts w:hint="cs"/>
          <w:rtl/>
          <w:lang w:eastAsia="he-IL"/>
        </w:rPr>
        <w:t>.</w:t>
      </w:r>
    </w:p>
  </w:footnote>
  <w:footnote w:id="160">
    <w:p w:rsidR="009D2EAC" w:rsidRPr="00DF70B4" w:rsidP="002F3F05">
      <w:pPr>
        <w:pStyle w:val="FootnoteText"/>
        <w:ind w:left="592" w:hanging="592"/>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החלטת הממשלה 450 מ-18.10.20, "תכנית חירום לחיזוק המאבק נגד עוקץ וניצול צרכנים אזרחים ותיקים וצרכנים פגיעים אחרים במיוחד בעידן משבר הקורונה". </w:t>
      </w:r>
    </w:p>
  </w:footnote>
  <w:footnote w:id="161">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ס"ח 1016, החוק תיקן את תיקון 68 לחוק הגנת הצרכן.</w:t>
      </w:r>
    </w:p>
  </w:footnote>
  <w:footnote w:id="162">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 xml:space="preserve">על הרשות להגנת הצרכן, משרד המשפטים והמשרד לשוויון חברתי להקים צוות אשר יבחן בתוך 60 ימים את המתווה הראוי בחוק הגנת הצרכן להטלת פיצוי, לדוגמה בשל הטעיה והשפעה בלתי הוגנת כאמור בחוק הגנת הצרכן. הצוות יבחן את האפשרות לפסוק פיצויים בין היתר במקרים קונקרטיים שבגינם יהיה זכאי הצרכן להגיש תביעה לפיצוי, לרבות מתן זכות זו לאוכלוסייה פגיעה בלבד. עוד יבחן הצוות את אופן הוכחת היסוד הנפשי הנדרש של זדון או מודעות, ולרבות באמצעות קביעת הזכות במקום שבו הממונה קבע כי העוסק </w:t>
      </w:r>
      <w:r w:rsidRPr="00DF70B4" w:rsidR="00B129F0">
        <w:rPr>
          <w:rFonts w:ascii="David" w:hAnsi="David" w:hint="cs"/>
          <w:rtl/>
        </w:rPr>
        <w:t>הינו מפ</w:t>
      </w:r>
      <w:r w:rsidRPr="00DF70B4" w:rsidR="00B129F0">
        <w:rPr>
          <w:rFonts w:ascii="David" w:hAnsi="David" w:hint="eastAsia"/>
          <w:rtl/>
        </w:rPr>
        <w:t>ר</w:t>
      </w:r>
      <w:r w:rsidRPr="00DF70B4">
        <w:rPr>
          <w:rFonts w:ascii="David" w:hAnsi="David"/>
          <w:rtl/>
        </w:rPr>
        <w:t xml:space="preserve"> בנסיבות מיוחדות.</w:t>
      </w:r>
    </w:p>
  </w:footnote>
  <w:footnote w:id="163">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לדוגמה, חיוב העוסקים בשיווק יזום מרחוק באמצעות הטלפון והחברות המנויות בתוספת השנייה לחוק הגנת הצרכן, להקליט את השיחות עם הצרכנים, לשמור אותן לתקופה שתיקבע ולמסור אותן על פי דרישה ובאופן שייקבע לצרכן, לרשות להגנת הצרכן ולכל גורם אחר שייקבע. זאת כדי לחזק את ההרתעה מפני מעשי עוקץ בכלל וכלפי צרכנים פגיעים בפרט וכן לאפשר לצרכן להסתייע בהקלטה במידת הצורך. הצעת חוק בנושא הונחה על שולחן הכנסת אך טרם הוגשה לקריאה שניה ושלישית. עוד נושא שנמצא בשלב החקיקה הוא חיוב עוסק הפונה באופן יזום לצרכן בהצעה שיווקית בשפה אחרת ולא בעברית, לתעד את עיקרי העסקה במסמך בכתב באותה שפה.</w:t>
      </w:r>
    </w:p>
  </w:footnote>
  <w:footnote w:id="164">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סעיף 14ה(ד) לחוק הגנת הצרכן, "דמי ביטול" כוללים הוצאות או התחייבות בשל משלוח, אריזה או</w:t>
      </w:r>
      <w:r>
        <w:rPr>
          <w:rFonts w:ascii="David" w:hAnsi="David" w:hint="cs"/>
          <w:rtl/>
        </w:rPr>
        <w:t xml:space="preserve"> </w:t>
      </w:r>
      <w:r w:rsidRPr="00DF70B4">
        <w:rPr>
          <w:rFonts w:ascii="David" w:hAnsi="David"/>
          <w:rtl/>
        </w:rPr>
        <w:t xml:space="preserve">כל הוצאה או התחייבות אחרת, שלטענת העוסק הוא הוציא או התחייב בהן בשל ההתקשרות בעסקה או </w:t>
      </w:r>
      <w:r>
        <w:rPr>
          <w:rFonts w:ascii="David" w:hAnsi="David"/>
          <w:rtl/>
        </w:rPr>
        <w:br/>
      </w:r>
      <w:r w:rsidRPr="00DF70B4">
        <w:rPr>
          <w:rFonts w:ascii="David" w:hAnsi="David"/>
          <w:rtl/>
        </w:rPr>
        <w:t>בחוזה, או בשל ביטולה.</w:t>
      </w:r>
    </w:p>
  </w:footnote>
  <w:footnote w:id="165">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תקנה 5(א).</w:t>
      </w:r>
    </w:p>
  </w:footnote>
  <w:footnote w:id="166">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ab/>
        <w:t>סעיף 14ה לחוק הגנת הצרכן.</w:t>
      </w:r>
    </w:p>
  </w:footnote>
  <w:footnote w:id="167">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Pr>
          <w:rFonts w:ascii="David" w:hAnsi="David" w:hint="cs"/>
          <w:rtl/>
        </w:rPr>
        <w:t>א</w:t>
      </w:r>
      <w:r w:rsidRPr="00DF70B4">
        <w:rPr>
          <w:rFonts w:ascii="David" w:hAnsi="David"/>
          <w:rtl/>
        </w:rPr>
        <w:t>ין באמור כדי לגרוע מזכותו של עוסק לתבוע את נזקיו עקב כך שערך הנכס פחת עקב הרעה משמעותית</w:t>
      </w:r>
      <w:r>
        <w:rPr>
          <w:rFonts w:ascii="David" w:hAnsi="David" w:hint="cs"/>
          <w:rtl/>
        </w:rPr>
        <w:t xml:space="preserve"> </w:t>
      </w:r>
      <w:r w:rsidRPr="00DF70B4">
        <w:rPr>
          <w:rFonts w:ascii="David" w:hAnsi="David"/>
          <w:rtl/>
        </w:rPr>
        <w:t>במצבו, אם ייקבע שהייתה הטעיה או ניצול מצוקה לפי סעיף 32 לחוק הגנת הצרכן.</w:t>
      </w:r>
    </w:p>
  </w:footnote>
  <w:footnote w:id="168">
    <w:p w:rsidR="009D2EAC" w:rsidRPr="00DF70B4" w:rsidP="002F3F05">
      <w:pPr>
        <w:pStyle w:val="FootnoteText"/>
        <w:ind w:left="566"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תקנה 5(ב) לתקנות.</w:t>
      </w:r>
    </w:p>
  </w:footnote>
  <w:footnote w:id="169">
    <w:p w:rsidR="009D2EAC" w:rsidRPr="00DF70B4" w:rsidP="002F3F05">
      <w:pPr>
        <w:pStyle w:val="FootnoteText"/>
        <w:ind w:left="566"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בסעיף 4ג(ב) מתואר את הדין התהליך שהתרחש אם ביקש הצרכן להחזיר לעוסק טובין שלא עקב פגם, </w:t>
      </w:r>
      <w:r>
        <w:rPr>
          <w:rFonts w:ascii="David" w:hAnsi="David"/>
          <w:rtl/>
        </w:rPr>
        <w:br/>
      </w:r>
      <w:r>
        <w:rPr>
          <w:rFonts w:ascii="David" w:hAnsi="David" w:hint="cs"/>
          <w:rtl/>
        </w:rPr>
        <w:t>ב</w:t>
      </w:r>
      <w:r w:rsidRPr="00DF70B4">
        <w:rPr>
          <w:rFonts w:ascii="David" w:hAnsi="David"/>
          <w:rtl/>
        </w:rPr>
        <w:t xml:space="preserve">התאם למדיניות החזרת טובין המפורטת במודעה, והעסק לא פעל בהתאם לאותה מדיניות. בנסיבות אלה </w:t>
      </w:r>
      <w:r>
        <w:rPr>
          <w:rFonts w:ascii="David" w:hAnsi="David"/>
          <w:rtl/>
        </w:rPr>
        <w:br/>
      </w:r>
      <w:r w:rsidRPr="00DF70B4">
        <w:rPr>
          <w:rFonts w:ascii="David" w:hAnsi="David"/>
          <w:rtl/>
        </w:rPr>
        <w:t xml:space="preserve">רשאי הצרכן להחזיר את הטובין לעסק בתוך שבעה ימים מיום קבלת הסירוב להחזרת הטובין, והעסק יהיה </w:t>
      </w:r>
      <w:r>
        <w:rPr>
          <w:rFonts w:ascii="David" w:hAnsi="David"/>
          <w:rtl/>
        </w:rPr>
        <w:br/>
      </w:r>
      <w:r w:rsidRPr="00DF70B4">
        <w:rPr>
          <w:rFonts w:ascii="David" w:hAnsi="David"/>
          <w:rtl/>
        </w:rPr>
        <w:t xml:space="preserve">חייב להשיב לו את מלוא התמורה שקיבל באופן ששילם הצרכן, ובלבד שלא חלה הרעה במצב הטובין. לעניין </w:t>
      </w:r>
      <w:r>
        <w:rPr>
          <w:rFonts w:ascii="David" w:hAnsi="David"/>
          <w:rtl/>
        </w:rPr>
        <w:br/>
      </w:r>
      <w:r w:rsidRPr="00DF70B4">
        <w:rPr>
          <w:rFonts w:ascii="David" w:hAnsi="David"/>
          <w:rtl/>
        </w:rPr>
        <w:t xml:space="preserve">זה, פתיחת האריזה לא תיחשב להרעה במצב הטובין. סעיף 4ג(ג) קובע כי אותו דין יחול בשינויים המחויבים </w:t>
      </w:r>
      <w:r>
        <w:rPr>
          <w:rFonts w:ascii="David" w:hAnsi="David"/>
          <w:rtl/>
        </w:rPr>
        <w:br/>
      </w:r>
      <w:r w:rsidRPr="00DF70B4">
        <w:rPr>
          <w:rFonts w:ascii="David" w:hAnsi="David"/>
          <w:rtl/>
        </w:rPr>
        <w:t>כאשר לא הוצגה מודעה בדבר מדיניות ההחזרה.</w:t>
      </w:r>
    </w:p>
  </w:footnote>
  <w:footnote w:id="170">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hAnsi="David"/>
          <w:rtl/>
        </w:rPr>
        <w:t>חברת בזק בינלאומי, פרטנר תקשורת וחברת יוסף גולן.</w:t>
      </w:r>
    </w:p>
  </w:footnote>
  <w:footnote w:id="171">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Pr>
          <w:rFonts w:ascii="David" w:hAnsi="David"/>
          <w:rtl/>
        </w:rPr>
        <w:tab/>
      </w:r>
      <w:r w:rsidRPr="00DF70B4">
        <w:rPr>
          <w:rFonts w:ascii="David" w:eastAsia="Times New Roman" w:hAnsi="David"/>
          <w:rtl/>
          <w:lang w:eastAsia="he-IL"/>
        </w:rPr>
        <w:t>כגון מכתבי התראה וכתבי תביעה לדוגמה.</w:t>
      </w:r>
    </w:p>
  </w:footnote>
  <w:footnote w:id="172">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הגנת הצרכן (תיקון מס' 24), התשס"ח-2008.</w:t>
      </w:r>
    </w:p>
  </w:footnote>
  <w:footnote w:id="173">
    <w:p w:rsidR="009D2EAC" w:rsidRPr="00DF70B4" w:rsidP="002F3F05">
      <w:pPr>
        <w:pStyle w:val="FootnoteText"/>
        <w:ind w:left="566" w:hanging="566"/>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הגנת הצרכן (תיקון מס' 55), התשע"ח-2018.</w:t>
      </w:r>
    </w:p>
  </w:footnote>
  <w:footnote w:id="174">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סעיף 18א(ג)(1) לחוק, נותן שירות הוא מי שמחויב לתת שירות - לשם קיום חיובים בתקופת האחריות; בהתאם לחוזה למתן שירות שבו השירות מותנה בתקינות הטובין הנמצאים אצל הצרכן; לשם התקנה או הסרה של טובין שהעוסק מכר, השכיר או השאיל; לשם בדיקות תקופתיות במתקני גז ביתיים; לשם הובלת טובין שהעוסק מכר וכן בהתאם לחוזה למתן שירות מתמשך לתיקון טובין תמורת תשלום.</w:t>
      </w:r>
    </w:p>
  </w:footnote>
  <w:footnote w:id="175">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בסעיף 18א(ג)(1) נקבע: "נדרש ביקור של טכנאי או נציג אחר מטעמו של העוסק במענו של צרכן, יתאם נותן השירות את המועד ואת שעת הביקור עם הצרכן".</w:t>
      </w:r>
    </w:p>
  </w:footnote>
  <w:footnote w:id="176">
    <w:p w:rsidR="009D2EAC" w:rsidRPr="00DF70B4" w:rsidP="002F3F05">
      <w:pPr>
        <w:pStyle w:val="FootnoteText"/>
        <w:ind w:left="567" w:hanging="567"/>
        <w:rPr>
          <w:rFonts w:ascii="David" w:hAnsi="David"/>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סעיף 18א(ו) לחוק פוטר את נותן השירות מתשלום זה אם האיחור נבע מסיבות שנותן השירות לא ידע עליהן בעת קביעת מועד הביקור והוא לא היה יכול למנוע אותו.</w:t>
      </w:r>
    </w:p>
  </w:footnote>
  <w:footnote w:id="177">
    <w:p w:rsidR="009D2EAC" w:rsidRPr="00DF70B4" w:rsidP="002F3F05">
      <w:pPr>
        <w:pStyle w:val="FootnoteText"/>
        <w:ind w:left="567" w:hanging="567"/>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ב-24.2.22 נעשתה בדיקות באתר "נבו" על פי הקריטריונים: אזכור חקיקה: חוק הגנת הצרכן, סעיף מדויק 18א(ג)(2), ונמצאו שש תוצאות. בעת שינוי הבדיקה לסעיף 18א(ג)(3) נמצאו עוד חמש תוצאות.</w:t>
      </w:r>
    </w:p>
  </w:footnote>
  <w:footnote w:id="178">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כגון מכתבי התראה וכתבי תביעה לדוגמה.</w:t>
      </w:r>
    </w:p>
  </w:footnote>
  <w:footnote w:id="179">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סעיף 18ב(א1)(4)</w:t>
      </w:r>
      <w:r w:rsidRPr="00DF70B4">
        <w:rPr>
          <w:rFonts w:ascii="David" w:hAnsi="David" w:hint="cs"/>
          <w:rtl/>
        </w:rPr>
        <w:t xml:space="preserve"> </w:t>
      </w:r>
      <w:r w:rsidRPr="00DF70B4">
        <w:rPr>
          <w:rFonts w:ascii="David" w:hAnsi="David"/>
          <w:rtl/>
        </w:rPr>
        <w:t>(לחוק הגנת הצרכן מסמיך את השר הממונה על הסדרת הענף שבו פועל העוסק (או גוף אחר שנתונות לו סמכויות להסדרת הענף) להורות, לגבי סוג מסוים של עסקים, שהם יכולים לחרוג מזמן ההמתנה של שש דקות.</w:t>
      </w:r>
    </w:p>
  </w:footnote>
  <w:footnote w:id="180">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החוק מאפשר להפנות את הצרכן לשירות השארת הודעה אם הוא בוחר בכך. הוראות החוק בעניין מענה טלפוני לגבי שלושת השירותים חלות במקביל להוראות תקנות הגנת הצרכן (מתן שירות טלפוני), התשע"ב-2012, הקובעות לגבי העוסקים שבתוספת השנייה כי בעת שהצרכן פונה לקבלת מענה טלפוני וזמן ההמתנה הצפוי לקבלת מענה אנושי עולה על שלוש דקות, על העוסק להודיע לצרכן בהודעה מוקלטת, לא יאוחר משתי דקות מתחילת השיחה, כי זמן ההמתנה הצפוי עולה על שלוש דקות וכי יש באפשרותו של הצרכן לעבור לשירות השארת הודעה או להמתין לקבלת מענה אנושי. התקנות חלות על כלל השירותים.</w:t>
      </w:r>
    </w:p>
  </w:footnote>
  <w:footnote w:id="181">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נכון למועד סיום הביקורת הסכומים התעדכנו והם 25,950 ש"ח אם מדובר בתאגיד ו- 8,260 ש"ח אם לא.</w:t>
      </w:r>
    </w:p>
  </w:footnote>
  <w:footnote w:id="182">
    <w:p w:rsidR="009D2EAC" w:rsidRPr="00DF70B4" w:rsidP="002F3F05">
      <w:pPr>
        <w:pStyle w:val="FootnoteText"/>
        <w:ind w:left="566" w:hanging="566"/>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כגון מכתבי התראה וכתבי תביעה לדוגמה.</w:t>
      </w:r>
    </w:p>
  </w:footnote>
  <w:footnote w:id="183">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r>
      <w:r w:rsidRPr="00DF70B4">
        <w:rPr>
          <w:rFonts w:ascii="David" w:eastAsia="Times New Roman" w:hAnsi="David"/>
          <w:rtl/>
          <w:lang w:eastAsia="he-IL"/>
        </w:rPr>
        <w:t xml:space="preserve">התקן הוא תרגום של </w:t>
      </w:r>
      <w:r w:rsidRPr="002F3F05">
        <w:rPr>
          <w:rFonts w:eastAsia="Times New Roman" w:cs="Times New Roman"/>
          <w:lang w:eastAsia="he-IL"/>
        </w:rPr>
        <w:t>ISO</w:t>
      </w:r>
      <w:r w:rsidRPr="00DF70B4">
        <w:rPr>
          <w:rFonts w:ascii="David" w:eastAsia="Times New Roman" w:hAnsi="David"/>
          <w:lang w:eastAsia="he-IL"/>
        </w:rPr>
        <w:t xml:space="preserve"> 10393</w:t>
      </w:r>
      <w:r w:rsidRPr="00DF70B4">
        <w:rPr>
          <w:rFonts w:ascii="David" w:hAnsi="David"/>
          <w:rtl/>
        </w:rPr>
        <w:t>, ת"י 10393 (2014), "קריאה להחזרה (</w:t>
      </w:r>
      <w:r w:rsidRPr="002F3F05">
        <w:rPr>
          <w:rFonts w:cs="Times New Roman"/>
        </w:rPr>
        <w:t>Recall</w:t>
      </w:r>
      <w:r w:rsidRPr="00DF70B4">
        <w:rPr>
          <w:rFonts w:ascii="David" w:hAnsi="David"/>
          <w:rtl/>
        </w:rPr>
        <w:t>) של מוצרי צריכה - קווים מנחים לספקים".</w:t>
      </w:r>
    </w:p>
  </w:footnote>
  <w:footnote w:id="184">
    <w:p w:rsidR="009D2EAC" w:rsidRPr="00DF70B4" w:rsidP="002F3F05">
      <w:pPr>
        <w:pStyle w:val="FootnoteText"/>
        <w:ind w:left="566" w:hanging="566"/>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תוכנית בטיחות היא מנגנון לשמירה על בטיחות המשתמשים במוצר ולהבטחה כי יהיה בטוח לשימוש גם שלא על פי כוונת היוצר. תוכנית הבטיחות מלווה את המוצר משלב התכנון ולאורך הייצור, ההפצה והשימוש בו.</w:t>
      </w:r>
    </w:p>
  </w:footnote>
  <w:footnote w:id="185">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התקנים, התשי"ג-1953, מסדיר את התקינה בישראל. השר הממונה על ביצוע החוק הוא שר התעשייה והמסחר. החוק מקנה למכון התקנים הישראלי סמכות לקבוע תקנים. תקן שקבע המכון מתפרסם ב"רשומות"; השר רשאי, לאחר התייעצות עם נציגי היצרנים והצרכנים, להכריז ולפרסם ברשומות כי תקן מסוים, כולו או חלקו, הוא תקן ישראלי רשמי. הסמכות לאכיפת התקנים הישראלים הרשמיים הוקנתה לממונה על התקינה שבמשרד התעשייה והמסחר.</w:t>
      </w:r>
    </w:p>
  </w:footnote>
  <w:footnote w:id="186">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ההודעה תפורסם באופן שיורה הממונה, והממונה רשאי לפרסם את אותו המידע מטעמו, כפוף לתנאים המנויים בסעיף.</w:t>
      </w:r>
    </w:p>
  </w:footnote>
  <w:footnote w:id="187">
    <w:p w:rsidR="009D2EAC" w:rsidRPr="00DF70B4" w:rsidP="00A5031B">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לדוגמה</w:t>
      </w:r>
      <w:r w:rsidR="005E0439">
        <w:rPr>
          <w:rFonts w:ascii="David" w:hAnsi="David" w:hint="cs"/>
          <w:rtl/>
        </w:rPr>
        <w:t>,</w:t>
      </w:r>
      <w:r w:rsidRPr="00DF70B4">
        <w:rPr>
          <w:rFonts w:ascii="David" w:hAnsi="David"/>
        </w:rPr>
        <w:t xml:space="preserve"> </w:t>
      </w:r>
      <w:r w:rsidRPr="002F3F05">
        <w:rPr>
          <w:rFonts w:cs="Times New Roman"/>
        </w:rPr>
        <w:t>National Highway Traffic Safety Administration</w:t>
      </w:r>
      <w:r w:rsidRPr="00DF70B4">
        <w:rPr>
          <w:rFonts w:ascii="David" w:hAnsi="David"/>
        </w:rPr>
        <w:t xml:space="preserve"> </w:t>
      </w:r>
      <w:r w:rsidRPr="00DF70B4">
        <w:rPr>
          <w:rFonts w:ascii="David" w:hAnsi="David"/>
          <w:rtl/>
        </w:rPr>
        <w:t>בתחום הרכב</w:t>
      </w:r>
      <w:r w:rsidR="005E0439">
        <w:rPr>
          <w:rFonts w:ascii="David" w:hAnsi="David" w:hint="cs"/>
          <w:rtl/>
        </w:rPr>
        <w:t>;</w:t>
      </w:r>
      <w:r w:rsidRPr="002F3F05">
        <w:rPr>
          <w:rFonts w:cs="Times New Roman"/>
        </w:rPr>
        <w:t>Food and Drug</w:t>
      </w:r>
      <w:r w:rsidRPr="00A5031B">
        <w:rPr>
          <w:rFonts w:ascii="David" w:hAnsi="David"/>
          <w:sz w:val="30"/>
          <w:szCs w:val="30"/>
        </w:rPr>
        <w:t xml:space="preserve"> </w:t>
      </w:r>
      <w:r w:rsidRPr="002F3F05">
        <w:rPr>
          <w:rFonts w:cs="Times New Roman"/>
        </w:rPr>
        <w:t>Administration</w:t>
      </w:r>
      <w:r w:rsidRPr="00DF70B4">
        <w:rPr>
          <w:rFonts w:ascii="David" w:hAnsi="David"/>
          <w:rtl/>
        </w:rPr>
        <w:t xml:space="preserve"> בתחומי המזון, התרופות והקוסמטיקה</w:t>
      </w:r>
      <w:r w:rsidR="005E0439">
        <w:rPr>
          <w:rFonts w:ascii="David" w:hAnsi="David" w:hint="cs"/>
          <w:rtl/>
        </w:rPr>
        <w:t>;</w:t>
      </w:r>
      <w:r w:rsidRPr="00DF70B4">
        <w:rPr>
          <w:rFonts w:ascii="David" w:hAnsi="David"/>
          <w:rtl/>
        </w:rPr>
        <w:t xml:space="preserve"> ו</w:t>
      </w:r>
      <w:r w:rsidR="00A5031B">
        <w:rPr>
          <w:rFonts w:ascii="David" w:hAnsi="David" w:hint="cs"/>
          <w:rtl/>
        </w:rPr>
        <w:t>-</w:t>
      </w:r>
      <w:r w:rsidRPr="00DF70B4">
        <w:rPr>
          <w:rFonts w:ascii="David" w:hAnsi="David"/>
        </w:rPr>
        <w:t xml:space="preserve"> </w:t>
      </w:r>
      <w:r w:rsidRPr="002F3F05">
        <w:rPr>
          <w:rFonts w:cs="Times New Roman"/>
        </w:rPr>
        <w:t>Environmental Protection Agency</w:t>
      </w:r>
      <w:r w:rsidRPr="00DF70B4">
        <w:rPr>
          <w:rFonts w:ascii="David" w:hAnsi="David"/>
          <w:rtl/>
        </w:rPr>
        <w:t>בתחום חומרי ההדברה</w:t>
      </w:r>
      <w:r w:rsidRPr="00DF70B4">
        <w:rPr>
          <w:rFonts w:ascii="David" w:hAnsi="David"/>
        </w:rPr>
        <w:t>.</w:t>
      </w:r>
    </w:p>
  </w:footnote>
  <w:footnote w:id="188">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r>
      <w:r w:rsidRPr="00DF70B4">
        <w:rPr>
          <w:rFonts w:ascii="David" w:hAnsi="David"/>
          <w:color w:val="0D0D0D"/>
          <w:rtl/>
        </w:rPr>
        <w:t xml:space="preserve">הנציבות לבטיחות מוצרי צריכה </w:t>
      </w:r>
      <w:r w:rsidRPr="002F3F05">
        <w:rPr>
          <w:rFonts w:cs="Times New Roman"/>
          <w:color w:val="0D0D0D"/>
          <w:rtl/>
        </w:rPr>
        <w:t>(</w:t>
      </w:r>
      <w:r w:rsidRPr="002F3F05">
        <w:rPr>
          <w:rFonts w:cs="Times New Roman"/>
          <w:color w:val="0D0D0D"/>
        </w:rPr>
        <w:t>(Consumer Product Safety Commission</w:t>
      </w:r>
    </w:p>
  </w:footnote>
  <w:footnote w:id="189">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הנציבות לבטיחות מוצרי צריכה אחראית על ההגנה של הציבור מפני סיכונים בלתי סבירים של פציעה או מוות</w:t>
      </w:r>
      <w:r w:rsidRPr="00DF70B4">
        <w:rPr>
          <w:rFonts w:ascii="David" w:hAnsi="David"/>
          <w:color w:val="0D0D0D"/>
          <w:rtl/>
        </w:rPr>
        <w:t xml:space="preserve"> </w:t>
      </w:r>
      <w:r w:rsidRPr="00DF70B4">
        <w:rPr>
          <w:rFonts w:ascii="David" w:hAnsi="David"/>
          <w:rtl/>
        </w:rPr>
        <w:t>הקשורים לשימוש באלפי סוגים של מוצרי צריכה הנמצאים תחת תחום השיפוט של הנציבות. מקרי מוות, פציעות ונזקי רכוש מתקלות של מוצרי צריכה שעולים למדינה יותר מטריליון דולר בשנה. הנציבות לבטיחות מוצרי צריכה מחויבת להגן על הצרכנים ומשפחותיהם מפני מוצרים המהווים סכנה בשל אש, חשמל, כימיקליים או תקלות מכניות. עבודתה של הנציבות לבטיחות מוצרי צריכה נועדה להבטיח את בטיחות מוצרי הצריכה כמו צעצועים, עריסות, כלי עבודה, מצתים וכימיקלים ביתיים, ותרמה לירידה בשיעורי המוות והפציעות הקשורות למוצרי הצריכה ב-40 השנים האחרונות (מתוך אתר האינטרנט</w:t>
      </w:r>
      <w:r w:rsidRPr="00DF70B4">
        <w:rPr>
          <w:rFonts w:ascii="David" w:hAnsi="David"/>
        </w:rPr>
        <w:t xml:space="preserve"> </w:t>
      </w:r>
      <w:r w:rsidRPr="002F3F05">
        <w:rPr>
          <w:rFonts w:cs="Times New Roman"/>
        </w:rPr>
        <w:t>cpsc.org</w:t>
      </w:r>
      <w:r w:rsidRPr="002F3F05">
        <w:rPr>
          <w:rFonts w:cs="Times New Roman"/>
          <w:rtl/>
        </w:rPr>
        <w:t>)</w:t>
      </w:r>
      <w:r>
        <w:rPr>
          <w:rFonts w:ascii="David" w:hAnsi="David" w:hint="cs"/>
          <w:rtl/>
        </w:rPr>
        <w:t>.</w:t>
      </w:r>
    </w:p>
  </w:footnote>
  <w:footnote w:id="190">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t>הזכות כוללת לפחות אחת משלוש אפשרויות: החלפה, תיקון או החזר כספי</w:t>
      </w:r>
      <w:r w:rsidRPr="00DF70B4">
        <w:rPr>
          <w:rFonts w:ascii="David" w:hAnsi="David"/>
        </w:rPr>
        <w:t>.</w:t>
      </w:r>
    </w:p>
  </w:footnote>
  <w:footnote w:id="191">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r>
      <w:r w:rsidRPr="002F3F05">
        <w:rPr>
          <w:rFonts w:cs="Times New Roman"/>
          <w:color w:val="0D0D0D"/>
        </w:rPr>
        <w:t>The Regulated Products Handbook, CPSC</w:t>
      </w:r>
      <w:r w:rsidRPr="00DF70B4">
        <w:rPr>
          <w:rFonts w:ascii="David" w:hAnsi="David"/>
          <w:rtl/>
        </w:rPr>
        <w:t>.</w:t>
      </w:r>
    </w:p>
  </w:footnote>
  <w:footnote w:id="192">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Style w:val="FootnoteReference1"/>
          <w:rFonts w:ascii="David" w:hAnsi="David"/>
          <w:rtl/>
        </w:rPr>
        <w:t xml:space="preserve"> </w:t>
      </w:r>
      <w:r w:rsidRPr="00DF70B4">
        <w:rPr>
          <w:rFonts w:ascii="David" w:hAnsi="David"/>
          <w:rtl/>
        </w:rPr>
        <w:tab/>
      </w:r>
      <w:r w:rsidRPr="002F3F05">
        <w:rPr>
          <w:rFonts w:cs="Times New Roman"/>
          <w:color w:val="0D0D0D"/>
        </w:rPr>
        <w:t>Product Safety Planning, Reporting, and Recall Handbook</w:t>
      </w:r>
      <w:r w:rsidRPr="00DF70B4">
        <w:rPr>
          <w:rFonts w:ascii="David" w:hAnsi="David"/>
          <w:color w:val="0D0D0D"/>
          <w:rtl/>
        </w:rPr>
        <w:t>.</w:t>
      </w:r>
    </w:p>
  </w:footnote>
  <w:footnote w:id="193">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צו הפיקוח על מצרכים ושירותים (הצגת מחיר של סוג מצרכים מסוימים), התשנ"א-1991.</w:t>
      </w:r>
    </w:p>
  </w:footnote>
  <w:footnote w:id="194">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צו הפיקוח על מצרכים ושירותים (הצגת מחיר של סוג מצרכים מסוימים)(תיקון), התשנ"ד-1994.</w:t>
      </w:r>
    </w:p>
  </w:footnote>
  <w:footnote w:id="195">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צו הפיקוח על מצרכים ושירותים (הצגת מחיר של סוג מצרכים מסוימים)(תיקון), התשנ"ח-1998.</w:t>
      </w:r>
    </w:p>
  </w:footnote>
  <w:footnote w:id="196">
    <w:p w:rsidR="009D2EAC" w:rsidRPr="00DF70B4" w:rsidP="002F3F05">
      <w:pPr>
        <w:pStyle w:val="FootnoteText"/>
        <w:ind w:left="566" w:hanging="566"/>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נכסים מוחשיים שאינם מקרקעין - על פי סעיף 3 לחוק הפרשנות, התשמ"א-1981.</w:t>
      </w:r>
    </w:p>
  </w:footnote>
  <w:footnote w:id="197">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מחיר הכולל את סך התשלומים בעבור נכס או שירות ואת סך כל המיסים החלים עליהם או על מכירתם והנגבים על ידי עוסק, לרבות מס ערך מוסף, אגרות או תשלומי חובה, וכן כל תשלום אחר הנלווה לרכישת אותו נכס או שירות, בלי שניתנת לצרכן אפשרות מעשית לוותר עליו במסגרת העסקה.</w:t>
      </w:r>
    </w:p>
  </w:footnote>
  <w:footnote w:id="198">
    <w:p w:rsidR="009D2EAC" w:rsidRPr="00DF70B4" w:rsidP="002F3F05">
      <w:pPr>
        <w:pStyle w:val="FootnoteText"/>
        <w:ind w:left="566" w:hanging="566"/>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כהגדרתם בחוק קידום התחרות בענפי המזון והפארם, התשע"ד-2014.</w:t>
      </w:r>
    </w:p>
  </w:footnote>
  <w:footnote w:id="199">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חוק הגנת הצרכן (תיקון מס'</w:t>
      </w:r>
      <w:r w:rsidR="005522EC">
        <w:rPr>
          <w:rFonts w:ascii="David" w:hAnsi="David" w:hint="cs"/>
          <w:rtl/>
        </w:rPr>
        <w:t xml:space="preserve"> </w:t>
      </w:r>
      <w:r w:rsidRPr="00DF70B4">
        <w:rPr>
          <w:rFonts w:ascii="David" w:hAnsi="David"/>
          <w:rtl/>
        </w:rPr>
        <w:t>65), התשפ"ג-2023, ס"ח 546.</w:t>
      </w:r>
    </w:p>
  </w:footnote>
  <w:footnote w:id="200">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הצעת חוק הגנת הצרכן (סימון תוצרת חקלאית שאינה ארוזה מראש), התשפ"ב-2022, ה"ח 188.</w:t>
      </w:r>
    </w:p>
  </w:footnote>
  <w:footnote w:id="201">
    <w:p w:rsidR="009D2EAC" w:rsidRPr="00DF70B4" w:rsidP="002F3F05">
      <w:pPr>
        <w:pStyle w:val="FootnoteText"/>
        <w:rPr>
          <w:rFonts w:ascii="David" w:hAnsi="David"/>
          <w:rtl/>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 xml:space="preserve">למעט בשר טרי המשווק באופן מקוון. </w:t>
      </w:r>
    </w:p>
  </w:footnote>
  <w:footnote w:id="202">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"נוהל אכיפה - עיצומים כספיים", יולי 2015, הרשות להגנת הצרכן ולסחר הוגן.</w:t>
      </w:r>
    </w:p>
  </w:footnote>
  <w:footnote w:id="203">
    <w:p w:rsidR="009D2EAC" w:rsidRPr="00DF70B4"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על פי נוהל אכיפה של הרשות להגנת הצרכן ישנה תקופת מעבר של שלושה חודשים מכניסת חוק חדש לתוקף, על כן בגין הפרות שנמצאו בטווח זמן זה ניתנה התראה מינהלית חלף עיצום כספי.</w:t>
      </w:r>
    </w:p>
  </w:footnote>
  <w:footnote w:id="204">
    <w:p w:rsidR="009D2EAC" w:rsidRPr="005B256E" w:rsidP="002F3F05">
      <w:pPr>
        <w:pStyle w:val="FootnoteText"/>
        <w:rPr>
          <w:rFonts w:ascii="David" w:hAnsi="David"/>
        </w:rPr>
      </w:pPr>
      <w:r w:rsidRPr="00DF70B4">
        <w:rPr>
          <w:rStyle w:val="FootnoteReference1"/>
          <w:rFonts w:ascii="David" w:hAnsi="David"/>
        </w:rPr>
        <w:footnoteRef/>
      </w:r>
      <w:r w:rsidRPr="00DF70B4">
        <w:rPr>
          <w:rFonts w:ascii="David" w:hAnsi="David"/>
          <w:rtl/>
        </w:rPr>
        <w:t xml:space="preserve"> </w:t>
      </w:r>
      <w:r w:rsidRPr="00DF70B4">
        <w:rPr>
          <w:rFonts w:ascii="David" w:hAnsi="David"/>
          <w:rtl/>
        </w:rPr>
        <w:tab/>
        <w:t>פעולת הטלת עיצום כספי נמשכת זמן רב, ויש לה כמה שלבים: החל בביצוע הביקורת בשטח, עבור לבחינת התיק וכלה בהטלת העיצום הכספי.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EAC"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9D2EAC" w:rsidRPr="001E204F" w:rsidP="00354F9A">
                          <w:pPr>
                            <w:rPr>
                              <w:rFonts w:ascii="Calibri" w:hAnsi="Calibri" w:cs="Calibri"/>
                              <w:color w:val="002060"/>
                              <w:szCs w:val="20"/>
                              <w:rtl/>
                            </w:rPr>
                          </w:pPr>
                          <w:r w:rsidRPr="002F3F05">
                            <w:rPr>
                              <w:rFonts w:ascii="Calibri" w:hAnsi="Calibri" w:cs="Calibri"/>
                              <w:color w:val="002060"/>
                              <w:szCs w:val="20"/>
                              <w:rtl/>
                            </w:rPr>
                            <w:t>סוגיות בהגנת הצרכן - ביקורת מעקב</w:t>
                          </w:r>
                          <w:r w:rsidRPr="002F3F05">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9D2EAC" w:rsidRPr="001E204F" w:rsidP="00354F9A">
                    <w:pPr>
                      <w:rPr>
                        <w:rFonts w:ascii="Calibri" w:hAnsi="Calibri" w:cs="Calibri"/>
                        <w:color w:val="002060"/>
                        <w:szCs w:val="20"/>
                        <w:rtl/>
                      </w:rPr>
                    </w:pPr>
                    <w:r w:rsidRPr="002F3F05">
                      <w:rPr>
                        <w:rFonts w:ascii="Calibri" w:hAnsi="Calibri" w:cs="Calibri"/>
                        <w:color w:val="002060"/>
                        <w:szCs w:val="20"/>
                        <w:rtl/>
                      </w:rPr>
                      <w:t>סוגיות בהגנת הצרכן - ביקורת מעקב</w:t>
                    </w:r>
                    <w:r w:rsidRPr="002F3F05">
                      <w:rPr>
                        <w:rFonts w:ascii="Calibri" w:hAnsi="Calibri" w:cs="Calibri" w:hint="cs"/>
                        <w:color w:val="002060"/>
                        <w:szCs w:val="20"/>
                        <w:rtl/>
                      </w:rPr>
                      <w:t xml:space="preserve"> </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D2EAC"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9D2EAC"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D2EAC"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9D2EAC"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EAC">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1093323</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36098" y="0"/>
                        <a:chExt cx="2959100" cy="10690225"/>
                      </a:xfrm>
                    </wpg:grpSpPr>
                    <wpg:grpSp>
                      <wpg:cNvPr id="53" name="קבוצה 53"/>
                      <wpg:cNvGrpSpPr/>
                      <wpg:grpSpPr>
                        <a:xfrm>
                          <a:off x="-36098" y="0"/>
                          <a:ext cx="2959100" cy="3009900"/>
                          <a:chOff x="-36098"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36098" y="2589628"/>
                            <a:ext cx="2959100" cy="273050"/>
                          </a:xfrm>
                          <a:prstGeom prst="rect">
                            <a:avLst/>
                          </a:prstGeom>
                          <a:noFill/>
                          <a:ln w="6350">
                            <a:noFill/>
                          </a:ln>
                        </wps:spPr>
                        <wps:txbx>
                          <w:txbxContent>
                            <w:p w:rsidR="009D2EAC"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9D2EAC"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6.1pt;mso-position-horizontal-relative:margin;position:absolute;z-index:251659264" coordorigin="-360,0" coordsize="29591,106902">
              <v:group id="קבוצה 53" o:spid="_x0000_s2054" style="width:29590;height:30099;left:-360;position:absolute" coordorigin="-360,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360;mso-wrap-style:square;position:absolute;top:25896;visibility:visible;v-text-anchor:top" filled="f" stroked="f" strokeweight="0.5pt">
                  <v:textbox>
                    <w:txbxContent>
                      <w:p w:rsidR="009D2EAC"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9D2EAC"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EAC" w:rsidRPr="002F3F05" w:rsidP="00EF4539">
    <w:pPr>
      <w:pStyle w:val="Header"/>
      <w:tabs>
        <w:tab w:val="clear" w:pos="8306"/>
        <w:tab w:val="right" w:pos="8504"/>
      </w:tabs>
      <w:ind w:right="-709"/>
      <w:jc w:val="right"/>
      <w:rPr>
        <w:rFonts w:ascii="Calibri" w:hAnsi="Calibri" w:cs="Calibri"/>
        <w:color w:val="002060"/>
        <w:szCs w:val="20"/>
      </w:rPr>
    </w:pPr>
    <w:r w:rsidRPr="002F3F05">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2F3F05">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D2EAC"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2F3F05">
                            <w:rPr>
                              <w:rFonts w:ascii="Calibri" w:hAnsi="Calibri" w:cs="Calibri"/>
                              <w:color w:val="002060"/>
                              <w:spacing w:val="20"/>
                              <w:sz w:val="22"/>
                              <w:szCs w:val="22"/>
                            </w:rPr>
                            <w:t xml:space="preserve"> </w:t>
                          </w:r>
                          <w:r w:rsidRPr="002F3F05">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9D2EAC"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2F3F05">
                      <w:rPr>
                        <w:rFonts w:ascii="Calibri" w:hAnsi="Calibri" w:cs="Calibri"/>
                        <w:color w:val="002060"/>
                        <w:spacing w:val="20"/>
                        <w:sz w:val="22"/>
                        <w:szCs w:val="22"/>
                      </w:rPr>
                      <w:t xml:space="preserve"> </w:t>
                    </w:r>
                    <w:r w:rsidRPr="002F3F05">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2F3F05">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D2EAC" w:rsidRPr="0062451B" w:rsidP="00EF4539">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9D2EAC" w:rsidRPr="0062451B" w:rsidP="00EF4539">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2F3F05">
      <w:rPr>
        <w:rFonts w:ascii="Calibri" w:hAnsi="Calibri" w:cs="Calibri"/>
        <w:color w:val="002060"/>
        <w:szCs w:val="20"/>
        <w:rtl/>
      </w:rPr>
      <w:fldChar w:fldCharType="begin"/>
    </w:r>
    <w:r w:rsidRPr="002F3F05">
      <w:rPr>
        <w:rFonts w:ascii="Calibri" w:hAnsi="Calibri" w:cs="Calibri"/>
        <w:color w:val="002060"/>
        <w:szCs w:val="20"/>
        <w:rtl/>
      </w:rPr>
      <w:instrText xml:space="preserve"> </w:instrText>
    </w:r>
    <w:r w:rsidRPr="002F3F05">
      <w:rPr>
        <w:rFonts w:ascii="Calibri" w:hAnsi="Calibri" w:cs="Calibri"/>
        <w:color w:val="002060"/>
        <w:szCs w:val="20"/>
      </w:rPr>
      <w:instrText>PAGE</w:instrText>
    </w:r>
    <w:r w:rsidRPr="002F3F05">
      <w:rPr>
        <w:rFonts w:ascii="Calibri" w:hAnsi="Calibri" w:cs="Calibri"/>
        <w:color w:val="002060"/>
        <w:szCs w:val="20"/>
        <w:rtl/>
      </w:rPr>
      <w:instrText xml:space="preserve">  \* </w:instrText>
    </w:r>
    <w:r w:rsidRPr="002F3F05">
      <w:rPr>
        <w:rFonts w:ascii="Calibri" w:hAnsi="Calibri" w:cs="Calibri"/>
        <w:color w:val="002060"/>
        <w:szCs w:val="20"/>
      </w:rPr>
      <w:instrText>MERGEFORMAT</w:instrText>
    </w:r>
    <w:r w:rsidRPr="002F3F05">
      <w:rPr>
        <w:rFonts w:ascii="Calibri" w:hAnsi="Calibri" w:cs="Calibri"/>
        <w:color w:val="002060"/>
        <w:szCs w:val="20"/>
        <w:rtl/>
      </w:rPr>
      <w:instrText xml:space="preserve"> </w:instrText>
    </w:r>
    <w:r w:rsidRPr="002F3F05">
      <w:rPr>
        <w:rFonts w:ascii="Calibri" w:hAnsi="Calibri" w:cs="Calibri"/>
        <w:color w:val="002060"/>
        <w:szCs w:val="20"/>
        <w:rtl/>
      </w:rPr>
      <w:fldChar w:fldCharType="separate"/>
    </w:r>
    <w:r w:rsidRPr="002F3F05">
      <w:rPr>
        <w:rFonts w:ascii="Calibri" w:hAnsi="Calibri" w:cs="Calibri"/>
        <w:color w:val="002060"/>
        <w:szCs w:val="20"/>
        <w:rtl/>
      </w:rPr>
      <w:t>3</w:t>
    </w:r>
    <w:r w:rsidRPr="002F3F05">
      <w:rPr>
        <w:rFonts w:ascii="Calibri" w:hAnsi="Calibri" w:cs="Calibri"/>
        <w:color w:val="002060"/>
        <w:szCs w:val="20"/>
        <w:rtl/>
      </w:rPr>
      <w:fldChar w:fldCharType="end"/>
    </w:r>
    <w:r w:rsidRPr="002F3F05">
      <w:rPr>
        <w:rFonts w:ascii="Calibri" w:hAnsi="Calibri" w:cs="Calibri"/>
        <w:color w:val="002060"/>
        <w:szCs w:val="20"/>
        <w:rtl/>
      </w:rPr>
      <w:t xml:space="preserve"> </w:t>
    </w:r>
  </w:p>
  <w:p w:rsidR="009D2EAC"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15:restartNumberingAfterBreak="0">
    <w:nsid w:val="12F45B06"/>
    <w:multiLevelType w:val="multilevel"/>
    <w:tmpl w:val="44C2452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15:restartNumberingAfterBreak="0">
    <w:nsid w:val="1D5633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E55D56"/>
    <w:multiLevelType w:val="hybridMultilevel"/>
    <w:tmpl w:val="81E4866E"/>
    <w:lvl w:ilvl="0">
      <w:start w:val="1"/>
      <w:numFmt w:val="decimal"/>
      <w:pStyle w:val="a51"/>
      <w:suff w:val="nothing"/>
      <w:lvlText w:val="תרשים %1"/>
      <w:lvlJc w:val="left"/>
      <w:pPr>
        <w:ind w:left="717" w:hanging="360"/>
      </w:pPr>
      <w:rPr>
        <w:rFonts w:ascii="David" w:hAnsi="David" w:cs="David" w:hint="cs"/>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7A112FB"/>
    <w:multiLevelType w:val="multilevel"/>
    <w:tmpl w:val="845E814E"/>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8"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1" w15:restartNumberingAfterBreak="0">
    <w:nsid w:val="4BEE2E4F"/>
    <w:multiLevelType w:val="multilevel"/>
    <w:tmpl w:val="44C2452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3" w15:restartNumberingAfterBreak="0">
    <w:nsid w:val="59BD63E3"/>
    <w:multiLevelType w:val="hybridMultilevel"/>
    <w:tmpl w:val="DAF45F8C"/>
    <w:lvl w:ilvl="0">
      <w:start w:val="1"/>
      <w:numFmt w:val="decimal"/>
      <w:pStyle w:val="a52"/>
      <w:suff w:val="nothing"/>
      <w:lvlText w:val="לוח %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15:restartNumberingAfterBreak="0">
    <w:nsid w:val="7A9E47B0"/>
    <w:multiLevelType w:val="multilevel"/>
    <w:tmpl w:val="44C2452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6"/>
  </w:num>
  <w:num w:numId="2">
    <w:abstractNumId w:val="12"/>
  </w:num>
  <w:num w:numId="3">
    <w:abstractNumId w:val="9"/>
  </w:num>
  <w:num w:numId="4">
    <w:abstractNumId w:val="0"/>
  </w:num>
  <w:num w:numId="5">
    <w:abstractNumId w:val="10"/>
  </w:num>
  <w:num w:numId="6">
    <w:abstractNumId w:val="14"/>
  </w:num>
  <w:num w:numId="7">
    <w:abstractNumId w:val="8"/>
  </w:num>
  <w:num w:numId="8">
    <w:abstractNumId w:val="6"/>
  </w:num>
  <w:num w:numId="9">
    <w:abstractNumId w:val="5"/>
  </w:num>
  <w:num w:numId="10">
    <w:abstractNumId w:val="7"/>
  </w:num>
  <w:num w:numId="11">
    <w:abstractNumId w:val="3"/>
  </w:num>
  <w:num w:numId="12">
    <w:abstractNumId w:val="13"/>
  </w:num>
  <w:num w:numId="13">
    <w:abstractNumId w:val="2"/>
  </w:num>
  <w:num w:numId="14">
    <w:abstractNumId w:val="4"/>
  </w:num>
  <w:num w:numId="15">
    <w:abstractNumId w:val="15"/>
  </w:num>
  <w:num w:numId="16">
    <w:abstractNumId w:val="1"/>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861D8"/>
    <w:rsid w:val="000B1102"/>
    <w:rsid w:val="000B3792"/>
    <w:rsid w:val="000C7459"/>
    <w:rsid w:val="000E013E"/>
    <w:rsid w:val="000F355A"/>
    <w:rsid w:val="000F7725"/>
    <w:rsid w:val="00101D0F"/>
    <w:rsid w:val="00113E28"/>
    <w:rsid w:val="00114325"/>
    <w:rsid w:val="00127512"/>
    <w:rsid w:val="00166477"/>
    <w:rsid w:val="001730B0"/>
    <w:rsid w:val="001960B4"/>
    <w:rsid w:val="001A5CD6"/>
    <w:rsid w:val="001A613C"/>
    <w:rsid w:val="001B2821"/>
    <w:rsid w:val="001B2A34"/>
    <w:rsid w:val="001B7364"/>
    <w:rsid w:val="001C057E"/>
    <w:rsid w:val="001C6185"/>
    <w:rsid w:val="001E204F"/>
    <w:rsid w:val="001F4412"/>
    <w:rsid w:val="00203604"/>
    <w:rsid w:val="002064F7"/>
    <w:rsid w:val="00240887"/>
    <w:rsid w:val="00243BEA"/>
    <w:rsid w:val="00263521"/>
    <w:rsid w:val="002A7D21"/>
    <w:rsid w:val="002C0FD0"/>
    <w:rsid w:val="002C1EE0"/>
    <w:rsid w:val="002C4139"/>
    <w:rsid w:val="002D3D18"/>
    <w:rsid w:val="002D70E2"/>
    <w:rsid w:val="002F3F05"/>
    <w:rsid w:val="00301153"/>
    <w:rsid w:val="003079D5"/>
    <w:rsid w:val="00315B1D"/>
    <w:rsid w:val="00323027"/>
    <w:rsid w:val="00354F9A"/>
    <w:rsid w:val="0037370B"/>
    <w:rsid w:val="0037752E"/>
    <w:rsid w:val="00380052"/>
    <w:rsid w:val="0039415D"/>
    <w:rsid w:val="003A0726"/>
    <w:rsid w:val="003A344B"/>
    <w:rsid w:val="003D18F4"/>
    <w:rsid w:val="003D61C6"/>
    <w:rsid w:val="003E58C2"/>
    <w:rsid w:val="004779AA"/>
    <w:rsid w:val="00496F3E"/>
    <w:rsid w:val="004A0385"/>
    <w:rsid w:val="004A2D92"/>
    <w:rsid w:val="004C7D9F"/>
    <w:rsid w:val="005006C5"/>
    <w:rsid w:val="00551B42"/>
    <w:rsid w:val="00551FF7"/>
    <w:rsid w:val="005522EC"/>
    <w:rsid w:val="00574579"/>
    <w:rsid w:val="00580C5C"/>
    <w:rsid w:val="00594D3B"/>
    <w:rsid w:val="00597C1C"/>
    <w:rsid w:val="005A021D"/>
    <w:rsid w:val="005B256E"/>
    <w:rsid w:val="005E0439"/>
    <w:rsid w:val="0062451B"/>
    <w:rsid w:val="00634DAD"/>
    <w:rsid w:val="00640B60"/>
    <w:rsid w:val="006457EB"/>
    <w:rsid w:val="0065124B"/>
    <w:rsid w:val="006531CB"/>
    <w:rsid w:val="0065366A"/>
    <w:rsid w:val="00657363"/>
    <w:rsid w:val="006C2C6D"/>
    <w:rsid w:val="006D4161"/>
    <w:rsid w:val="006D786C"/>
    <w:rsid w:val="006E1414"/>
    <w:rsid w:val="006F0EC3"/>
    <w:rsid w:val="006F285F"/>
    <w:rsid w:val="0072219B"/>
    <w:rsid w:val="007474F0"/>
    <w:rsid w:val="00753ADE"/>
    <w:rsid w:val="007727E9"/>
    <w:rsid w:val="007739F5"/>
    <w:rsid w:val="00773F61"/>
    <w:rsid w:val="00792798"/>
    <w:rsid w:val="007929B3"/>
    <w:rsid w:val="00797747"/>
    <w:rsid w:val="007A4EBD"/>
    <w:rsid w:val="007B112B"/>
    <w:rsid w:val="007B5B26"/>
    <w:rsid w:val="007B691A"/>
    <w:rsid w:val="007C1FF6"/>
    <w:rsid w:val="007D61B8"/>
    <w:rsid w:val="007F7FF2"/>
    <w:rsid w:val="00804717"/>
    <w:rsid w:val="00805B42"/>
    <w:rsid w:val="008102AD"/>
    <w:rsid w:val="008131AD"/>
    <w:rsid w:val="00837997"/>
    <w:rsid w:val="00850286"/>
    <w:rsid w:val="00867FC5"/>
    <w:rsid w:val="00891D86"/>
    <w:rsid w:val="00892F80"/>
    <w:rsid w:val="008B28EE"/>
    <w:rsid w:val="008B4F41"/>
    <w:rsid w:val="008C6F75"/>
    <w:rsid w:val="008E3D8A"/>
    <w:rsid w:val="009015B2"/>
    <w:rsid w:val="00906E90"/>
    <w:rsid w:val="00906FB1"/>
    <w:rsid w:val="0091051D"/>
    <w:rsid w:val="00933E1C"/>
    <w:rsid w:val="00936F84"/>
    <w:rsid w:val="00940851"/>
    <w:rsid w:val="009679D9"/>
    <w:rsid w:val="00992815"/>
    <w:rsid w:val="009B151A"/>
    <w:rsid w:val="009B757F"/>
    <w:rsid w:val="009C6066"/>
    <w:rsid w:val="009D2EAC"/>
    <w:rsid w:val="009D73F5"/>
    <w:rsid w:val="009E1A3F"/>
    <w:rsid w:val="009E53CF"/>
    <w:rsid w:val="009F0BD3"/>
    <w:rsid w:val="00A1387F"/>
    <w:rsid w:val="00A222E2"/>
    <w:rsid w:val="00A5031B"/>
    <w:rsid w:val="00A61AD5"/>
    <w:rsid w:val="00A73038"/>
    <w:rsid w:val="00A76C99"/>
    <w:rsid w:val="00A81EBE"/>
    <w:rsid w:val="00AC6B95"/>
    <w:rsid w:val="00B00E5C"/>
    <w:rsid w:val="00B129F0"/>
    <w:rsid w:val="00B12FE6"/>
    <w:rsid w:val="00B4321D"/>
    <w:rsid w:val="00B666B9"/>
    <w:rsid w:val="00B76DC1"/>
    <w:rsid w:val="00B862C0"/>
    <w:rsid w:val="00BE1125"/>
    <w:rsid w:val="00BE2DD8"/>
    <w:rsid w:val="00C1227E"/>
    <w:rsid w:val="00C17866"/>
    <w:rsid w:val="00C2305A"/>
    <w:rsid w:val="00C23CC9"/>
    <w:rsid w:val="00C30B3D"/>
    <w:rsid w:val="00C33AE2"/>
    <w:rsid w:val="00C54524"/>
    <w:rsid w:val="00C8096C"/>
    <w:rsid w:val="00C8100B"/>
    <w:rsid w:val="00C85B62"/>
    <w:rsid w:val="00CA315D"/>
    <w:rsid w:val="00CA41D2"/>
    <w:rsid w:val="00CA4F20"/>
    <w:rsid w:val="00CC712C"/>
    <w:rsid w:val="00CD28D9"/>
    <w:rsid w:val="00D05C85"/>
    <w:rsid w:val="00D1594B"/>
    <w:rsid w:val="00D22748"/>
    <w:rsid w:val="00D26918"/>
    <w:rsid w:val="00D37121"/>
    <w:rsid w:val="00D779F7"/>
    <w:rsid w:val="00D83777"/>
    <w:rsid w:val="00D87542"/>
    <w:rsid w:val="00D95C20"/>
    <w:rsid w:val="00D97C16"/>
    <w:rsid w:val="00DE1DAB"/>
    <w:rsid w:val="00DE20A2"/>
    <w:rsid w:val="00DF0B89"/>
    <w:rsid w:val="00DF70B4"/>
    <w:rsid w:val="00E0338A"/>
    <w:rsid w:val="00E122EE"/>
    <w:rsid w:val="00E1621B"/>
    <w:rsid w:val="00E35682"/>
    <w:rsid w:val="00E46EA3"/>
    <w:rsid w:val="00E51C1B"/>
    <w:rsid w:val="00E53DA7"/>
    <w:rsid w:val="00E728BA"/>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B3C08D7"/>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9"/>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9"/>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מכרזים - טקסט סעיפים"/>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מכרזים - טקסט סעיפים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rsid w:val="002F3F0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
    <w:next w:val="NoList"/>
    <w:uiPriority w:val="99"/>
    <w:semiHidden/>
    <w:unhideWhenUsed/>
    <w:rsid w:val="002F3F05"/>
  </w:style>
  <w:style w:type="table" w:customStyle="1" w:styleId="111">
    <w:name w:val="רשת טבלה11"/>
    <w:basedOn w:val="TableNormal"/>
    <w:next w:val="TableGrid"/>
    <w:uiPriority w:val="59"/>
    <w:rsid w:val="002F3F05"/>
    <w:pPr>
      <w:widowControl w:val="0"/>
      <w:bidi/>
      <w:spacing w:after="0" w:line="312" w:lineRule="auto"/>
    </w:pPr>
    <w:rPr>
      <w:rFonts w:eastAsia="Times New Roman" w:cs="Miriam"/>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sber">
    <w:name w:val="Hesber"/>
    <w:basedOn w:val="Normal"/>
    <w:uiPriority w:val="99"/>
    <w:rsid w:val="002F3F05"/>
    <w:pPr>
      <w:widowControl w:val="0"/>
      <w:autoSpaceDE w:val="0"/>
      <w:autoSpaceDN w:val="0"/>
      <w:adjustRightInd w:val="0"/>
      <w:snapToGrid w:val="0"/>
      <w:spacing w:line="360" w:lineRule="auto"/>
      <w:ind w:firstLine="340"/>
      <w:textAlignment w:val="center"/>
    </w:pPr>
    <w:rPr>
      <w:rFonts w:ascii="Arial" w:eastAsia="Arial Unicode MS" w:hAnsi="Arial"/>
      <w:snapToGrid w:val="0"/>
      <w:color w:val="000000"/>
      <w:szCs w:val="26"/>
      <w:lang w:eastAsia="ja-JP"/>
    </w:rPr>
  </w:style>
  <w:style w:type="paragraph" w:customStyle="1" w:styleId="chap-name">
    <w:name w:val="chap-name"/>
    <w:basedOn w:val="Footer"/>
    <w:uiPriority w:val="99"/>
    <w:qFormat/>
    <w:rsid w:val="002F3F05"/>
    <w:pPr>
      <w:tabs>
        <w:tab w:val="clear" w:pos="4153"/>
        <w:tab w:val="center" w:pos="4320"/>
        <w:tab w:val="clear" w:pos="8306"/>
        <w:tab w:val="right" w:pos="8640"/>
      </w:tabs>
      <w:spacing w:before="2000" w:after="240" w:line="800" w:lineRule="atLeast"/>
      <w:jc w:val="center"/>
    </w:pPr>
    <w:rPr>
      <w:rFonts w:ascii="Tahoma" w:eastAsia="Times New Roman" w:hAnsi="Tahoma" w:cs="Tahoma"/>
      <w:color w:val="2A2AA6"/>
      <w:sz w:val="32"/>
      <w:szCs w:val="36"/>
    </w:rPr>
  </w:style>
  <w:style w:type="character" w:customStyle="1" w:styleId="410">
    <w:name w:val="כותרת 4 תו1"/>
    <w:basedOn w:val="DefaultParagraphFont"/>
    <w:uiPriority w:val="1"/>
    <w:rsid w:val="002F3F05"/>
    <w:rPr>
      <w:rFonts w:ascii="Cambria" w:eastAsia="Times New Roman" w:hAnsi="Cambria" w:cs="Times New Roman"/>
      <w:i/>
      <w:iCs/>
      <w:color w:val="632423"/>
      <w:sz w:val="28"/>
      <w:szCs w:val="28"/>
    </w:rPr>
  </w:style>
  <w:style w:type="character" w:customStyle="1" w:styleId="73">
    <w:name w:val="כותרת 7 תו3"/>
    <w:basedOn w:val="DefaultParagraphFont"/>
    <w:uiPriority w:val="1"/>
    <w:rsid w:val="002F3F05"/>
    <w:rPr>
      <w:rFonts w:ascii="Cambria" w:eastAsia="Times New Roman" w:hAnsi="Cambria" w:cs="Times New Roman"/>
      <w:b/>
      <w:bCs/>
      <w:color w:val="632423"/>
      <w:sz w:val="22"/>
      <w:szCs w:val="22"/>
    </w:rPr>
  </w:style>
  <w:style w:type="paragraph" w:customStyle="1" w:styleId="KOT4">
    <w:name w:val="KOT4"/>
    <w:basedOn w:val="Normal"/>
    <w:uiPriority w:val="99"/>
    <w:rsid w:val="002F3F05"/>
    <w:pPr>
      <w:keepNext/>
      <w:spacing w:before="480" w:after="240" w:line="360" w:lineRule="exact"/>
      <w:jc w:val="left"/>
      <w:outlineLvl w:val="1"/>
    </w:pPr>
    <w:rPr>
      <w:rFonts w:ascii="Tahoma" w:eastAsia="Times New Roman" w:hAnsi="Tahoma" w:cs="Tahoma"/>
      <w:color w:val="009692"/>
      <w:sz w:val="32"/>
      <w:szCs w:val="32"/>
    </w:rPr>
  </w:style>
  <w:style w:type="paragraph" w:customStyle="1" w:styleId="KOT5">
    <w:name w:val="KOT5"/>
    <w:basedOn w:val="KOT4"/>
    <w:uiPriority w:val="99"/>
    <w:rsid w:val="002F3F05"/>
    <w:pPr>
      <w:spacing w:line="320" w:lineRule="exact"/>
      <w:outlineLvl w:val="2"/>
    </w:pPr>
    <w:rPr>
      <w:color w:val="387026"/>
      <w:sz w:val="26"/>
      <w:szCs w:val="26"/>
    </w:rPr>
  </w:style>
  <w:style w:type="paragraph" w:customStyle="1" w:styleId="RESHET">
    <w:name w:val="RESHET"/>
    <w:basedOn w:val="Normal"/>
    <w:uiPriority w:val="99"/>
    <w:rsid w:val="002F3F05"/>
    <w:pPr>
      <w:keepLines/>
      <w:pBdr>
        <w:top w:val="single" w:sz="12" w:space="4" w:color="EBF5F6"/>
        <w:left w:val="single" w:sz="12" w:space="11" w:color="EBF5F6"/>
        <w:bottom w:val="single" w:sz="12" w:space="6" w:color="EBF5F6"/>
        <w:right w:val="single" w:sz="12" w:space="11" w:color="EBF5F6"/>
      </w:pBdr>
      <w:shd w:val="solid" w:color="EBF5F6" w:fill="auto"/>
      <w:tabs>
        <w:tab w:val="left" w:pos="624"/>
      </w:tabs>
      <w:spacing w:after="120" w:line="240" w:lineRule="exact"/>
      <w:ind w:left="227" w:right="2495"/>
    </w:pPr>
    <w:rPr>
      <w:rFonts w:ascii="Tahoma" w:eastAsia="Times New Roman" w:hAnsi="Tahoma" w:cs="Tahoma"/>
      <w:sz w:val="17"/>
      <w:szCs w:val="17"/>
      <w:lang w:eastAsia="he-IL"/>
    </w:rPr>
  </w:style>
  <w:style w:type="paragraph" w:customStyle="1" w:styleId="KOT6">
    <w:name w:val="KOT6"/>
    <w:basedOn w:val="KOT5"/>
    <w:uiPriority w:val="99"/>
    <w:locked/>
    <w:rsid w:val="002F3F05"/>
    <w:pPr>
      <w:outlineLvl w:val="3"/>
    </w:pPr>
    <w:rPr>
      <w:sz w:val="21"/>
      <w:szCs w:val="21"/>
    </w:rPr>
  </w:style>
  <w:style w:type="paragraph" w:customStyle="1" w:styleId="KOT7">
    <w:name w:val="KOT7"/>
    <w:basedOn w:val="KOT6"/>
    <w:uiPriority w:val="99"/>
    <w:locked/>
    <w:rsid w:val="002F3F05"/>
    <w:pPr>
      <w:spacing w:before="240"/>
      <w:outlineLvl w:val="4"/>
    </w:pPr>
    <w:rPr>
      <w:sz w:val="20"/>
      <w:szCs w:val="20"/>
    </w:rPr>
  </w:style>
  <w:style w:type="paragraph" w:customStyle="1" w:styleId="tab-name">
    <w:name w:val="tab-name"/>
    <w:basedOn w:val="KOT5"/>
    <w:uiPriority w:val="99"/>
    <w:qFormat/>
    <w:rsid w:val="002F3F05"/>
    <w:pPr>
      <w:outlineLvl w:val="9"/>
    </w:pPr>
    <w:rPr>
      <w:color w:val="365F91"/>
      <w:sz w:val="18"/>
      <w:szCs w:val="18"/>
    </w:rPr>
  </w:style>
  <w:style w:type="table" w:customStyle="1" w:styleId="112">
    <w:name w:val="טבלת רשת1"/>
    <w:basedOn w:val="TableNormal"/>
    <w:next w:val="TableGrid"/>
    <w:uiPriority w:val="59"/>
    <w:rsid w:val="002F3F05"/>
    <w:pPr>
      <w:spacing w:after="0" w:line="240" w:lineRule="auto"/>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number">
    <w:name w:val="big-number"/>
    <w:basedOn w:val="DefaultParagraphFont"/>
    <w:rsid w:val="002F3F05"/>
  </w:style>
  <w:style w:type="character" w:customStyle="1" w:styleId="default">
    <w:name w:val="default"/>
    <w:basedOn w:val="DefaultParagraphFont"/>
    <w:rsid w:val="002F3F05"/>
  </w:style>
  <w:style w:type="paragraph" w:customStyle="1" w:styleId="P00">
    <w:name w:val="P00"/>
    <w:link w:val="P000"/>
    <w:rsid w:val="002F3F0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paragraph" w:customStyle="1" w:styleId="KOT5T">
    <w:name w:val="KOT5T"/>
    <w:basedOn w:val="KOT5"/>
    <w:uiPriority w:val="99"/>
    <w:qFormat/>
    <w:rsid w:val="002F3F05"/>
    <w:pPr>
      <w:spacing w:before="120" w:after="120"/>
      <w:ind w:right="2268"/>
      <w:jc w:val="center"/>
    </w:pPr>
    <w:rPr>
      <w:b/>
      <w:bCs/>
      <w:sz w:val="24"/>
      <w:szCs w:val="24"/>
      <w:u w:color="FF0000"/>
    </w:rPr>
  </w:style>
  <w:style w:type="paragraph" w:customStyle="1" w:styleId="takzir-text">
    <w:name w:val="takzir-text"/>
    <w:uiPriority w:val="99"/>
    <w:qFormat/>
    <w:rsid w:val="002F3F05"/>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imes New Roman" w:hAnsi="Tahoma" w:cs="Tahoma"/>
      <w:sz w:val="17"/>
      <w:szCs w:val="17"/>
    </w:rPr>
  </w:style>
  <w:style w:type="paragraph" w:customStyle="1" w:styleId="takzir">
    <w:name w:val="takzir"/>
    <w:basedOn w:val="Normal"/>
    <w:uiPriority w:val="99"/>
    <w:rsid w:val="002F3F05"/>
    <w:pPr>
      <w:spacing w:after="120" w:line="240" w:lineRule="exact"/>
    </w:pPr>
    <w:rPr>
      <w:rFonts w:eastAsia="Times New Roman"/>
      <w:b/>
      <w:bCs/>
      <w:noProof/>
      <w:sz w:val="22"/>
      <w:szCs w:val="22"/>
      <w:lang w:eastAsia="he-IL"/>
    </w:rPr>
  </w:style>
  <w:style w:type="character" w:customStyle="1" w:styleId="113">
    <w:name w:val="כותרת עליונה תו1"/>
    <w:uiPriority w:val="99"/>
    <w:rsid w:val="002F3F05"/>
    <w:rPr>
      <w:rFonts w:cs="David"/>
      <w:sz w:val="24"/>
      <w:szCs w:val="24"/>
    </w:rPr>
  </w:style>
  <w:style w:type="paragraph" w:customStyle="1" w:styleId="719">
    <w:name w:val="71ג טקסט רץ 9"/>
    <w:basedOn w:val="Normal"/>
    <w:link w:val="719Char"/>
    <w:qFormat/>
    <w:rsid w:val="002F3F05"/>
    <w:pPr>
      <w:spacing w:after="180" w:line="260" w:lineRule="exact"/>
      <w:outlineLvl w:val="3"/>
    </w:pPr>
    <w:rPr>
      <w:rFonts w:ascii="Tahoma" w:hAnsi="Tahoma" w:cs="Tahoma"/>
      <w:color w:val="0D0D0D"/>
      <w:sz w:val="18"/>
      <w:szCs w:val="18"/>
    </w:rPr>
  </w:style>
  <w:style w:type="character" w:customStyle="1" w:styleId="719Char">
    <w:name w:val="71ג טקסט רץ 9 Char"/>
    <w:basedOn w:val="DefaultParagraphFont"/>
    <w:link w:val="719"/>
    <w:rsid w:val="002F3F05"/>
    <w:rPr>
      <w:rFonts w:ascii="Tahoma" w:hAnsi="Tahoma" w:cs="Tahoma"/>
      <w:color w:val="0D0D0D"/>
      <w:sz w:val="18"/>
      <w:szCs w:val="18"/>
    </w:rPr>
  </w:style>
  <w:style w:type="paragraph" w:customStyle="1" w:styleId="71316">
    <w:name w:val="71ג כותרת 3_16"/>
    <w:basedOn w:val="Heading3"/>
    <w:link w:val="71316Char"/>
    <w:qFormat/>
    <w:rsid w:val="002F3F05"/>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
    <w:name w:val="71ג כותרת 3_16 Char"/>
    <w:basedOn w:val="DefaultParagraphFont"/>
    <w:link w:val="71316"/>
    <w:rsid w:val="002F3F05"/>
    <w:rPr>
      <w:rFonts w:ascii="Tahoma" w:eastAsia="Times New Roman" w:hAnsi="Tahoma" w:cs="Tahoma"/>
      <w:b/>
      <w:bCs/>
      <w:color w:val="00305F"/>
      <w:sz w:val="32"/>
      <w:szCs w:val="32"/>
    </w:rPr>
  </w:style>
  <w:style w:type="paragraph" w:customStyle="1" w:styleId="71">
    <w:name w:val="71ג קוביה רצה"/>
    <w:basedOn w:val="Normal"/>
    <w:link w:val="71Char"/>
    <w:qFormat/>
    <w:rsid w:val="002F3F05"/>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sz w:val="18"/>
      <w:szCs w:val="18"/>
      <w:lang w:eastAsia="he-IL"/>
    </w:rPr>
  </w:style>
  <w:style w:type="character" w:customStyle="1" w:styleId="71Char">
    <w:name w:val="71ג קוביה רצה Char"/>
    <w:basedOn w:val="DefaultParagraphFont"/>
    <w:link w:val="71"/>
    <w:rsid w:val="002F3F05"/>
    <w:rPr>
      <w:rFonts w:ascii="Tahoma" w:eastAsia="Times New Roman" w:hAnsi="Tahoma" w:cs="Tahoma"/>
      <w:color w:val="0D0D0D"/>
      <w:sz w:val="18"/>
      <w:szCs w:val="18"/>
      <w:shd w:val="solid" w:color="CEEAF5" w:fill="auto"/>
      <w:lang w:eastAsia="he-IL"/>
    </w:rPr>
  </w:style>
  <w:style w:type="paragraph" w:customStyle="1" w:styleId="big-header">
    <w:name w:val="big-header"/>
    <w:basedOn w:val="Normal"/>
    <w:uiPriority w:val="99"/>
    <w:rsid w:val="002F3F05"/>
    <w:pPr>
      <w:bidi w:val="0"/>
      <w:spacing w:before="100" w:beforeAutospacing="1" w:after="100" w:afterAutospacing="1" w:line="240" w:lineRule="auto"/>
      <w:jc w:val="left"/>
    </w:pPr>
    <w:rPr>
      <w:rFonts w:eastAsia="Times New Roman" w:cs="Times New Roman"/>
      <w:sz w:val="24"/>
    </w:rPr>
  </w:style>
  <w:style w:type="character" w:customStyle="1" w:styleId="Heading62">
    <w:name w:val="Heading #6 (2)"/>
    <w:basedOn w:val="DefaultParagraphFont"/>
    <w:rsid w:val="002F3F05"/>
    <w:rPr>
      <w:rFonts w:ascii="Calibri" w:eastAsia="Calibri" w:hAnsi="Calibri" w:cs="Calibri"/>
      <w:b/>
      <w:bCs/>
      <w:i w:val="0"/>
      <w:iCs w:val="0"/>
      <w:smallCaps w:val="0"/>
      <w:strike w:val="0"/>
      <w:color w:val="000000"/>
      <w:spacing w:val="0"/>
      <w:w w:val="100"/>
      <w:position w:val="0"/>
      <w:sz w:val="28"/>
      <w:szCs w:val="28"/>
      <w:u w:val="none"/>
      <w:lang w:val="he-IL" w:eastAsia="he-IL" w:bidi="he-IL"/>
    </w:rPr>
  </w:style>
  <w:style w:type="character" w:customStyle="1" w:styleId="Heading60">
    <w:name w:val="Heading #6"/>
    <w:basedOn w:val="DefaultParagraphFont"/>
    <w:rsid w:val="002F3F05"/>
    <w:rPr>
      <w:rFonts w:ascii="Calibri" w:eastAsia="Calibri" w:hAnsi="Calibri" w:cs="Calibri"/>
      <w:b/>
      <w:bCs/>
      <w:i w:val="0"/>
      <w:iCs w:val="0"/>
      <w:smallCaps w:val="0"/>
      <w:strike w:val="0"/>
      <w:color w:val="FFFFFF"/>
      <w:spacing w:val="0"/>
      <w:w w:val="66"/>
      <w:position w:val="0"/>
      <w:sz w:val="28"/>
      <w:szCs w:val="28"/>
      <w:u w:val="none"/>
      <w:lang w:val="he-IL" w:eastAsia="he-IL" w:bidi="he-IL"/>
    </w:rPr>
  </w:style>
  <w:style w:type="character" w:customStyle="1" w:styleId="jlqj4b">
    <w:name w:val="jlqj4b"/>
    <w:basedOn w:val="DefaultParagraphFont"/>
    <w:rsid w:val="002F3F05"/>
  </w:style>
  <w:style w:type="paragraph" w:customStyle="1" w:styleId="TableBlock">
    <w:name w:val="Table Block"/>
    <w:basedOn w:val="Normal"/>
    <w:uiPriority w:val="99"/>
    <w:rsid w:val="002F3F05"/>
    <w:pPr>
      <w:keepLines/>
      <w:widowControl w:val="0"/>
      <w:tabs>
        <w:tab w:val="left" w:pos="624"/>
        <w:tab w:val="left" w:pos="1247"/>
      </w:tabs>
      <w:autoSpaceDE w:val="0"/>
      <w:autoSpaceDN w:val="0"/>
      <w:adjustRightInd w:val="0"/>
      <w:snapToGrid w:val="0"/>
      <w:spacing w:line="360" w:lineRule="auto"/>
      <w:textAlignment w:val="center"/>
    </w:pPr>
    <w:rPr>
      <w:rFonts w:ascii="Arial" w:eastAsia="Arial Unicode MS" w:hAnsi="Arial"/>
      <w:snapToGrid w:val="0"/>
      <w:color w:val="000000"/>
      <w:szCs w:val="26"/>
      <w:lang w:eastAsia="ja-JP"/>
    </w:rPr>
  </w:style>
  <w:style w:type="paragraph" w:customStyle="1" w:styleId="TableBlockOutdent">
    <w:name w:val="Table BlockOutdent"/>
    <w:basedOn w:val="TableBlock"/>
    <w:uiPriority w:val="99"/>
    <w:rsid w:val="002F3F05"/>
    <w:pPr>
      <w:ind w:left="624" w:hanging="624"/>
    </w:pPr>
  </w:style>
  <w:style w:type="paragraph" w:customStyle="1" w:styleId="HeadDivreiHesber">
    <w:name w:val="Head DivreiHesber"/>
    <w:basedOn w:val="Normal"/>
    <w:uiPriority w:val="99"/>
    <w:rsid w:val="002F3F05"/>
    <w:pPr>
      <w:widowControl w:val="0"/>
      <w:autoSpaceDE w:val="0"/>
      <w:autoSpaceDN w:val="0"/>
      <w:adjustRightInd w:val="0"/>
      <w:snapToGrid w:val="0"/>
      <w:spacing w:before="360" w:after="120" w:line="360" w:lineRule="auto"/>
      <w:jc w:val="center"/>
      <w:textAlignment w:val="center"/>
    </w:pPr>
    <w:rPr>
      <w:rFonts w:ascii="Arial" w:eastAsia="Arial Unicode MS" w:hAnsi="Arial"/>
      <w:b/>
      <w:snapToGrid w:val="0"/>
      <w:color w:val="000000"/>
      <w:spacing w:val="40"/>
      <w:szCs w:val="26"/>
      <w:lang w:eastAsia="ja-JP"/>
    </w:rPr>
  </w:style>
  <w:style w:type="character" w:customStyle="1" w:styleId="P000">
    <w:name w:val="P00 תו"/>
    <w:link w:val="P00"/>
    <w:rsid w:val="002F3F05"/>
    <w:rPr>
      <w:rFonts w:eastAsia="Times New Roman" w:cs="Times New Roman"/>
      <w:noProof/>
      <w:szCs w:val="26"/>
      <w:lang w:eastAsia="he-IL"/>
    </w:rPr>
  </w:style>
  <w:style w:type="paragraph" w:styleId="BodyText">
    <w:name w:val="Body Text"/>
    <w:basedOn w:val="Normal"/>
    <w:link w:val="a49"/>
    <w:uiPriority w:val="99"/>
    <w:rsid w:val="002F3F05"/>
    <w:pPr>
      <w:spacing w:line="360" w:lineRule="auto"/>
    </w:pPr>
    <w:rPr>
      <w:rFonts w:eastAsia="Times New Roman" w:cs="Times New Roman"/>
      <w:sz w:val="24"/>
      <w:lang w:eastAsia="he-IL"/>
    </w:rPr>
  </w:style>
  <w:style w:type="character" w:customStyle="1" w:styleId="a49">
    <w:name w:val="גוף טקסט תו"/>
    <w:basedOn w:val="DefaultParagraphFont"/>
    <w:link w:val="BodyText"/>
    <w:uiPriority w:val="99"/>
    <w:rsid w:val="002F3F05"/>
    <w:rPr>
      <w:rFonts w:eastAsia="Times New Roman" w:cs="Times New Roman"/>
      <w:sz w:val="24"/>
      <w:lang w:eastAsia="he-IL"/>
    </w:rPr>
  </w:style>
  <w:style w:type="character" w:customStyle="1" w:styleId="Footnote">
    <w:name w:val="Footnote_"/>
    <w:basedOn w:val="DefaultParagraphFont"/>
    <w:link w:val="Footnote0"/>
    <w:rsid w:val="002F3F05"/>
    <w:rPr>
      <w:rFonts w:ascii="David" w:eastAsia="David" w:hAnsi="David"/>
      <w:sz w:val="19"/>
      <w:szCs w:val="19"/>
      <w:shd w:val="clear" w:color="auto" w:fill="FFFFFF"/>
    </w:rPr>
  </w:style>
  <w:style w:type="character" w:customStyle="1" w:styleId="Bodytext3">
    <w:name w:val="Body text (3)"/>
    <w:basedOn w:val="DefaultParagraphFont"/>
    <w:rsid w:val="002F3F05"/>
    <w:rPr>
      <w:rFonts w:ascii="David" w:eastAsia="David" w:hAnsi="David" w:cs="David"/>
      <w:b w:val="0"/>
      <w:bCs w:val="0"/>
      <w:i w:val="0"/>
      <w:iCs w:val="0"/>
      <w:smallCaps w:val="0"/>
      <w:strike w:val="0"/>
      <w:sz w:val="21"/>
      <w:szCs w:val="21"/>
      <w:u w:val="none"/>
    </w:rPr>
  </w:style>
  <w:style w:type="character" w:customStyle="1" w:styleId="Heading10">
    <w:name w:val="Heading #1_"/>
    <w:basedOn w:val="DefaultParagraphFont"/>
    <w:link w:val="Heading11"/>
    <w:rsid w:val="002F3F05"/>
    <w:rPr>
      <w:rFonts w:ascii="David" w:eastAsia="David" w:hAnsi="David"/>
      <w:b/>
      <w:bCs/>
      <w:sz w:val="28"/>
      <w:szCs w:val="28"/>
      <w:shd w:val="clear" w:color="auto" w:fill="FFFFFF"/>
    </w:rPr>
  </w:style>
  <w:style w:type="character" w:customStyle="1" w:styleId="Bodytext7">
    <w:name w:val="Body text (7)_"/>
    <w:basedOn w:val="DefaultParagraphFont"/>
    <w:link w:val="Bodytext70"/>
    <w:rsid w:val="002F3F05"/>
    <w:rPr>
      <w:rFonts w:ascii="David" w:eastAsia="David" w:hAnsi="David"/>
      <w:b/>
      <w:bCs/>
      <w:shd w:val="clear" w:color="auto" w:fill="FFFFFF"/>
    </w:rPr>
  </w:style>
  <w:style w:type="character" w:customStyle="1" w:styleId="Bodytext7NotBold">
    <w:name w:val="Body text (7) + Not Bold"/>
    <w:basedOn w:val="Bodytext7"/>
    <w:rsid w:val="002F3F05"/>
    <w:rPr>
      <w:rFonts w:ascii="David" w:eastAsia="David" w:hAnsi="David"/>
      <w:b/>
      <w:bCs/>
      <w:color w:val="000000"/>
      <w:spacing w:val="0"/>
      <w:w w:val="100"/>
      <w:position w:val="0"/>
      <w:sz w:val="24"/>
      <w:szCs w:val="24"/>
      <w:shd w:val="clear" w:color="auto" w:fill="FFFFFF"/>
      <w:lang w:val="he-IL" w:eastAsia="he-IL" w:bidi="he-IL"/>
    </w:rPr>
  </w:style>
  <w:style w:type="character" w:customStyle="1" w:styleId="Bodytext8">
    <w:name w:val="Body text (8)_"/>
    <w:basedOn w:val="DefaultParagraphFont"/>
    <w:link w:val="Bodytext80"/>
    <w:rsid w:val="002F3F05"/>
    <w:rPr>
      <w:rFonts w:ascii="David" w:eastAsia="David" w:hAnsi="David"/>
      <w:sz w:val="22"/>
      <w:szCs w:val="22"/>
      <w:shd w:val="clear" w:color="auto" w:fill="FFFFFF"/>
    </w:rPr>
  </w:style>
  <w:style w:type="character" w:customStyle="1" w:styleId="Bodytext812pt">
    <w:name w:val="Body text (8) + 12 pt"/>
    <w:basedOn w:val="Bodytext8"/>
    <w:rsid w:val="002F3F05"/>
    <w:rPr>
      <w:rFonts w:ascii="David" w:eastAsia="David" w:hAnsi="David"/>
      <w:color w:val="000000"/>
      <w:spacing w:val="0"/>
      <w:w w:val="100"/>
      <w:position w:val="0"/>
      <w:sz w:val="24"/>
      <w:szCs w:val="24"/>
      <w:shd w:val="clear" w:color="auto" w:fill="FFFFFF"/>
      <w:lang w:val="he-IL" w:eastAsia="he-IL" w:bidi="he-IL"/>
    </w:rPr>
  </w:style>
  <w:style w:type="character" w:customStyle="1" w:styleId="Bodytext30">
    <w:name w:val="Body text (3)_"/>
    <w:basedOn w:val="DefaultParagraphFont"/>
    <w:rsid w:val="002F3F05"/>
    <w:rPr>
      <w:rFonts w:ascii="David" w:eastAsia="David" w:hAnsi="David" w:cs="David"/>
      <w:b w:val="0"/>
      <w:bCs w:val="0"/>
      <w:i w:val="0"/>
      <w:iCs w:val="0"/>
      <w:smallCaps w:val="0"/>
      <w:strike w:val="0"/>
      <w:sz w:val="21"/>
      <w:szCs w:val="21"/>
      <w:u w:val="none"/>
    </w:rPr>
  </w:style>
  <w:style w:type="paragraph" w:customStyle="1" w:styleId="Footnote0">
    <w:name w:val="Footnote"/>
    <w:basedOn w:val="Normal"/>
    <w:link w:val="Footnote"/>
    <w:rsid w:val="002F3F05"/>
    <w:pPr>
      <w:widowControl w:val="0"/>
      <w:shd w:val="clear" w:color="auto" w:fill="FFFFFF"/>
      <w:spacing w:line="197" w:lineRule="exact"/>
    </w:pPr>
    <w:rPr>
      <w:rFonts w:ascii="David" w:eastAsia="David" w:hAnsi="David"/>
      <w:sz w:val="19"/>
      <w:szCs w:val="19"/>
    </w:rPr>
  </w:style>
  <w:style w:type="paragraph" w:customStyle="1" w:styleId="Heading11">
    <w:name w:val="Heading #1"/>
    <w:basedOn w:val="Normal"/>
    <w:link w:val="Heading10"/>
    <w:rsid w:val="002F3F05"/>
    <w:pPr>
      <w:widowControl w:val="0"/>
      <w:shd w:val="clear" w:color="auto" w:fill="FFFFFF"/>
      <w:spacing w:line="0" w:lineRule="atLeast"/>
      <w:jc w:val="center"/>
      <w:outlineLvl w:val="0"/>
    </w:pPr>
    <w:rPr>
      <w:rFonts w:ascii="David" w:eastAsia="David" w:hAnsi="David"/>
      <w:b/>
      <w:bCs/>
      <w:sz w:val="28"/>
      <w:szCs w:val="28"/>
    </w:rPr>
  </w:style>
  <w:style w:type="paragraph" w:customStyle="1" w:styleId="Bodytext70">
    <w:name w:val="Body text (7)"/>
    <w:basedOn w:val="Normal"/>
    <w:link w:val="Bodytext7"/>
    <w:rsid w:val="002F3F05"/>
    <w:pPr>
      <w:widowControl w:val="0"/>
      <w:shd w:val="clear" w:color="auto" w:fill="FFFFFF"/>
      <w:spacing w:line="350" w:lineRule="exact"/>
    </w:pPr>
    <w:rPr>
      <w:rFonts w:ascii="David" w:eastAsia="David" w:hAnsi="David"/>
      <w:b/>
      <w:bCs/>
    </w:rPr>
  </w:style>
  <w:style w:type="paragraph" w:customStyle="1" w:styleId="Bodytext80">
    <w:name w:val="Body text (8)"/>
    <w:basedOn w:val="Normal"/>
    <w:link w:val="Bodytext8"/>
    <w:rsid w:val="002F3F05"/>
    <w:pPr>
      <w:widowControl w:val="0"/>
      <w:shd w:val="clear" w:color="auto" w:fill="FFFFFF"/>
      <w:spacing w:line="350" w:lineRule="exact"/>
      <w:ind w:hanging="380"/>
    </w:pPr>
    <w:rPr>
      <w:rFonts w:ascii="David" w:eastAsia="David" w:hAnsi="David"/>
      <w:sz w:val="22"/>
      <w:szCs w:val="22"/>
    </w:rPr>
  </w:style>
  <w:style w:type="character" w:customStyle="1" w:styleId="Bodytext2">
    <w:name w:val="Body text (2)_"/>
    <w:basedOn w:val="DefaultParagraphFont"/>
    <w:link w:val="Bodytext20"/>
    <w:rsid w:val="002F3F05"/>
    <w:rPr>
      <w:rFonts w:ascii="David" w:eastAsia="David" w:hAnsi="David"/>
      <w:shd w:val="clear" w:color="auto" w:fill="FFFFFF"/>
    </w:rPr>
  </w:style>
  <w:style w:type="paragraph" w:customStyle="1" w:styleId="Bodytext20">
    <w:name w:val="Body text (2)"/>
    <w:basedOn w:val="Normal"/>
    <w:link w:val="Bodytext2"/>
    <w:rsid w:val="002F3F05"/>
    <w:pPr>
      <w:widowControl w:val="0"/>
      <w:shd w:val="clear" w:color="auto" w:fill="FFFFFF"/>
      <w:spacing w:line="413" w:lineRule="exact"/>
      <w:ind w:hanging="460"/>
    </w:pPr>
    <w:rPr>
      <w:rFonts w:ascii="David" w:eastAsia="David" w:hAnsi="David"/>
    </w:rPr>
  </w:style>
  <w:style w:type="paragraph" w:customStyle="1" w:styleId="p001">
    <w:name w:val="p00"/>
    <w:basedOn w:val="Normal"/>
    <w:uiPriority w:val="99"/>
    <w:rsid w:val="002F3F05"/>
    <w:pPr>
      <w:bidi w:val="0"/>
      <w:spacing w:before="100" w:beforeAutospacing="1" w:after="100" w:afterAutospacing="1" w:line="240" w:lineRule="auto"/>
      <w:jc w:val="left"/>
    </w:pPr>
    <w:rPr>
      <w:rFonts w:eastAsia="Times New Roman" w:cs="Times New Roman"/>
      <w:sz w:val="24"/>
    </w:rPr>
  </w:style>
  <w:style w:type="paragraph" w:customStyle="1" w:styleId="710">
    <w:name w:val="71ג הערות שוליים"/>
    <w:basedOn w:val="FootnoteText"/>
    <w:link w:val="71Char0"/>
    <w:qFormat/>
    <w:rsid w:val="002F3F05"/>
    <w:pPr>
      <w:spacing w:after="60" w:line="220" w:lineRule="exact"/>
      <w:ind w:left="397" w:hanging="397"/>
      <w:jc w:val="left"/>
    </w:pPr>
    <w:rPr>
      <w:rFonts w:ascii="Tahoma" w:hAnsi="Tahoma" w:cs="Tahoma"/>
      <w:color w:val="0D0D0D"/>
      <w:sz w:val="14"/>
      <w:szCs w:val="14"/>
    </w:rPr>
  </w:style>
  <w:style w:type="character" w:customStyle="1" w:styleId="71Char0">
    <w:name w:val="71ג הערות שוליים Char"/>
    <w:basedOn w:val="DefaultParagraphFont"/>
    <w:link w:val="710"/>
    <w:rsid w:val="002F3F05"/>
    <w:rPr>
      <w:rFonts w:ascii="Tahoma" w:hAnsi="Tahoma" w:cs="Tahoma"/>
      <w:color w:val="0D0D0D"/>
      <w:sz w:val="14"/>
      <w:szCs w:val="14"/>
    </w:rPr>
  </w:style>
  <w:style w:type="character" w:customStyle="1" w:styleId="Bodytext2Bold">
    <w:name w:val="Body text (2) + Bold"/>
    <w:basedOn w:val="Bodytext2"/>
    <w:rsid w:val="002F3F05"/>
    <w:rPr>
      <w:rFonts w:ascii="Tahoma" w:eastAsia="Tahoma" w:hAnsi="Tahoma" w:cs="Tahoma"/>
      <w:b/>
      <w:bCs/>
      <w:i w:val="0"/>
      <w:iCs w:val="0"/>
      <w:smallCaps w:val="0"/>
      <w:strike w:val="0"/>
      <w:color w:val="000000"/>
      <w:spacing w:val="0"/>
      <w:w w:val="100"/>
      <w:position w:val="0"/>
      <w:sz w:val="17"/>
      <w:szCs w:val="17"/>
      <w:u w:val="none"/>
      <w:shd w:val="clear" w:color="auto" w:fill="FFFFFF"/>
      <w:lang w:val="he-IL" w:eastAsia="he-IL" w:bidi="he-IL"/>
    </w:rPr>
  </w:style>
  <w:style w:type="character" w:styleId="Strong">
    <w:name w:val="Strong"/>
    <w:basedOn w:val="DefaultParagraphFont"/>
    <w:uiPriority w:val="22"/>
    <w:qFormat/>
    <w:rsid w:val="002F3F05"/>
    <w:rPr>
      <w:b/>
      <w:bCs/>
    </w:rPr>
  </w:style>
  <w:style w:type="paragraph" w:customStyle="1" w:styleId="xxmsolistparagraph">
    <w:name w:val="x_xmsolistparagraph"/>
    <w:basedOn w:val="Normal"/>
    <w:uiPriority w:val="99"/>
    <w:rsid w:val="002F3F05"/>
    <w:pPr>
      <w:spacing w:line="240" w:lineRule="auto"/>
      <w:ind w:left="720"/>
      <w:jc w:val="left"/>
    </w:pPr>
    <w:rPr>
      <w:rFonts w:ascii="Calibri" w:hAnsi="Calibri" w:cs="Calibri"/>
      <w:sz w:val="22"/>
      <w:szCs w:val="22"/>
    </w:rPr>
  </w:style>
  <w:style w:type="character" w:customStyle="1" w:styleId="Bodytext2Exact">
    <w:name w:val="Body text (2) Exact"/>
    <w:basedOn w:val="Bodytext2"/>
    <w:rsid w:val="002F3F05"/>
    <w:rPr>
      <w:rFonts w:ascii="Microsoft Sans Serif" w:eastAsia="Microsoft Sans Serif" w:hAnsi="Microsoft Sans Serif" w:cs="Microsoft Sans Serif"/>
      <w:b/>
      <w:bCs/>
      <w:i w:val="0"/>
      <w:iCs w:val="0"/>
      <w:smallCaps w:val="0"/>
      <w:strike w:val="0"/>
      <w:color w:val="000000"/>
      <w:spacing w:val="0"/>
      <w:w w:val="100"/>
      <w:position w:val="0"/>
      <w:sz w:val="16"/>
      <w:szCs w:val="16"/>
      <w:u w:val="none"/>
      <w:shd w:val="clear" w:color="auto" w:fill="FFFFFF"/>
      <w:lang w:val="he-IL" w:eastAsia="he-IL" w:bidi="he-IL"/>
    </w:rPr>
  </w:style>
  <w:style w:type="character" w:customStyle="1" w:styleId="Heading50">
    <w:name w:val="Heading #5"/>
    <w:basedOn w:val="DefaultParagraphFont"/>
    <w:rsid w:val="002F3F05"/>
    <w:rPr>
      <w:rFonts w:ascii="David" w:eastAsia="David" w:hAnsi="David" w:cs="David"/>
      <w:b/>
      <w:bCs/>
      <w:i w:val="0"/>
      <w:iCs w:val="0"/>
      <w:smallCaps w:val="0"/>
      <w:strike w:val="0"/>
      <w:color w:val="000000"/>
      <w:spacing w:val="0"/>
      <w:w w:val="100"/>
      <w:position w:val="0"/>
      <w:sz w:val="24"/>
      <w:szCs w:val="24"/>
      <w:u w:val="single"/>
      <w:lang w:val="he-IL" w:eastAsia="he-IL" w:bidi="he-IL"/>
    </w:rPr>
  </w:style>
  <w:style w:type="character" w:customStyle="1" w:styleId="Heading5Italic">
    <w:name w:val="Heading #5 + Italic"/>
    <w:aliases w:val="Spacing 0 pt"/>
    <w:basedOn w:val="DefaultParagraphFont"/>
    <w:rsid w:val="002F3F05"/>
    <w:rPr>
      <w:rFonts w:ascii="David" w:eastAsia="David" w:hAnsi="David" w:cs="David"/>
      <w:b/>
      <w:bCs/>
      <w:i/>
      <w:iCs/>
      <w:smallCaps w:val="0"/>
      <w:strike w:val="0"/>
      <w:color w:val="000000"/>
      <w:spacing w:val="-10"/>
      <w:w w:val="100"/>
      <w:position w:val="0"/>
      <w:sz w:val="24"/>
      <w:szCs w:val="24"/>
      <w:u w:val="single"/>
      <w:lang w:val="he-IL" w:eastAsia="he-IL" w:bidi="he-IL"/>
    </w:rPr>
  </w:style>
  <w:style w:type="numbering" w:customStyle="1" w:styleId="27">
    <w:name w:val="ללא רשימה2"/>
    <w:next w:val="NoList"/>
    <w:uiPriority w:val="99"/>
    <w:semiHidden/>
    <w:unhideWhenUsed/>
    <w:rsid w:val="002F3F05"/>
  </w:style>
  <w:style w:type="table" w:customStyle="1" w:styleId="210">
    <w:name w:val="רשת טבלה21"/>
    <w:basedOn w:val="TableNormal"/>
    <w:next w:val="TableGrid"/>
    <w:uiPriority w:val="59"/>
    <w:rsid w:val="002F3F05"/>
    <w:pPr>
      <w:widowControl w:val="0"/>
      <w:bidi/>
      <w:spacing w:after="0" w:line="312" w:lineRule="auto"/>
    </w:pPr>
    <w:rPr>
      <w:rFonts w:eastAsia="Times New Roman" w:cs="Miriam"/>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ציטוט1"/>
    <w:basedOn w:val="Heading2"/>
    <w:next w:val="Quote"/>
    <w:link w:val="a50"/>
    <w:uiPriority w:val="99"/>
    <w:qFormat/>
    <w:rsid w:val="002F3F05"/>
    <w:pPr>
      <w:keepLines w:val="0"/>
      <w:spacing w:before="0" w:after="200" w:line="360" w:lineRule="auto"/>
      <w:ind w:left="926" w:right="1440"/>
      <w:jc w:val="both"/>
    </w:pPr>
    <w:rPr>
      <w:rFonts w:ascii="Calibri" w:eastAsia="Times New Roman" w:hAnsi="Calibri" w:cs="Arial"/>
      <w:b/>
      <w:sz w:val="24"/>
      <w:szCs w:val="24"/>
      <w:lang w:eastAsia="he-IL"/>
    </w:rPr>
  </w:style>
  <w:style w:type="character" w:customStyle="1" w:styleId="a50">
    <w:name w:val="ציטוט תו"/>
    <w:basedOn w:val="DefaultParagraphFont"/>
    <w:link w:val="114"/>
    <w:uiPriority w:val="99"/>
    <w:rsid w:val="002F3F05"/>
    <w:rPr>
      <w:rFonts w:ascii="Calibri" w:eastAsia="Times New Roman" w:hAnsi="Calibri" w:cs="Arial"/>
      <w:b/>
      <w:bCs/>
      <w:sz w:val="24"/>
      <w:lang w:eastAsia="he-IL"/>
    </w:rPr>
  </w:style>
  <w:style w:type="numbering" w:customStyle="1" w:styleId="36">
    <w:name w:val="ללא רשימה3"/>
    <w:next w:val="NoList"/>
    <w:uiPriority w:val="99"/>
    <w:semiHidden/>
    <w:unhideWhenUsed/>
    <w:rsid w:val="002F3F05"/>
  </w:style>
  <w:style w:type="table" w:customStyle="1" w:styleId="37">
    <w:name w:val="רשת טבלה3"/>
    <w:basedOn w:val="TableNormal"/>
    <w:next w:val="TableGrid"/>
    <w:uiPriority w:val="59"/>
    <w:rsid w:val="002F3F05"/>
    <w:pPr>
      <w:widowControl w:val="0"/>
      <w:bidi/>
      <w:spacing w:after="0" w:line="312" w:lineRule="auto"/>
    </w:pPr>
    <w:rPr>
      <w:rFonts w:eastAsia="Times New Roman" w:cs="Miriam"/>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1">
    <w:name w:val="כותרת תרשים"/>
    <w:basedOn w:val="Normal"/>
    <w:next w:val="Normal"/>
    <w:link w:val="a53"/>
    <w:qFormat/>
    <w:rsid w:val="002F3F05"/>
    <w:pPr>
      <w:keepNext/>
      <w:keepLines/>
      <w:numPr>
        <w:numId w:val="11"/>
      </w:numPr>
      <w:ind w:left="714" w:hanging="357"/>
      <w:jc w:val="center"/>
      <w:outlineLvl w:val="4"/>
    </w:pPr>
    <w:rPr>
      <w:bCs/>
    </w:rPr>
  </w:style>
  <w:style w:type="paragraph" w:customStyle="1" w:styleId="a52">
    <w:name w:val="כותרת לוח"/>
    <w:basedOn w:val="Normal"/>
    <w:next w:val="Normal"/>
    <w:link w:val="a54"/>
    <w:qFormat/>
    <w:rsid w:val="002F3F05"/>
    <w:pPr>
      <w:keepNext/>
      <w:keepLines/>
      <w:numPr>
        <w:numId w:val="12"/>
      </w:numPr>
      <w:ind w:left="714" w:hanging="357"/>
      <w:jc w:val="center"/>
      <w:outlineLvl w:val="4"/>
    </w:pPr>
    <w:rPr>
      <w:bCs/>
    </w:rPr>
  </w:style>
  <w:style w:type="character" w:customStyle="1" w:styleId="a53">
    <w:name w:val="כותרת תרשים תו"/>
    <w:basedOn w:val="DefaultParagraphFont"/>
    <w:link w:val="a51"/>
    <w:rsid w:val="002F3F05"/>
    <w:rPr>
      <w:bCs/>
    </w:rPr>
  </w:style>
  <w:style w:type="character" w:customStyle="1" w:styleId="a54">
    <w:name w:val="כותרת לוח תו"/>
    <w:basedOn w:val="DefaultParagraphFont"/>
    <w:link w:val="a52"/>
    <w:rsid w:val="002F3F05"/>
    <w:rPr>
      <w:bCs/>
    </w:rPr>
  </w:style>
  <w:style w:type="numbering" w:customStyle="1" w:styleId="115">
    <w:name w:val="ללא רשימה11"/>
    <w:next w:val="NoList"/>
    <w:uiPriority w:val="99"/>
    <w:semiHidden/>
    <w:unhideWhenUsed/>
    <w:rsid w:val="002F3F05"/>
  </w:style>
  <w:style w:type="numbering" w:customStyle="1" w:styleId="211">
    <w:name w:val="ללא רשימה21"/>
    <w:next w:val="NoList"/>
    <w:uiPriority w:val="99"/>
    <w:semiHidden/>
    <w:unhideWhenUsed/>
    <w:rsid w:val="002F3F05"/>
  </w:style>
  <w:style w:type="numbering" w:customStyle="1" w:styleId="310">
    <w:name w:val="ללא רשימה31"/>
    <w:next w:val="NoList"/>
    <w:uiPriority w:val="99"/>
    <w:semiHidden/>
    <w:unhideWhenUsed/>
    <w:rsid w:val="002F3F05"/>
  </w:style>
  <w:style w:type="character" w:customStyle="1" w:styleId="28">
    <w:name w:val="אזכור לא מזוהה2"/>
    <w:basedOn w:val="DefaultParagraphFont"/>
    <w:uiPriority w:val="99"/>
    <w:semiHidden/>
    <w:unhideWhenUsed/>
    <w:rsid w:val="002F3F05"/>
    <w:rPr>
      <w:color w:val="605E5C"/>
      <w:shd w:val="clear" w:color="auto" w:fill="E1DFDD"/>
    </w:rPr>
  </w:style>
  <w:style w:type="paragraph" w:customStyle="1" w:styleId="a55">
    <w:name w:val="סגנון בסיס"/>
    <w:basedOn w:val="Normal"/>
    <w:uiPriority w:val="99"/>
    <w:rsid w:val="002F3F05"/>
    <w:pPr>
      <w:spacing w:line="360" w:lineRule="auto"/>
      <w:ind w:right="360"/>
    </w:pPr>
    <w:rPr>
      <w:rFonts w:eastAsia="Times New Roman" w:cs="Narkisim"/>
      <w:sz w:val="24"/>
      <w:szCs w:val="25"/>
      <w:lang w:eastAsia="he-IL"/>
    </w:rPr>
  </w:style>
  <w:style w:type="paragraph" w:customStyle="1" w:styleId="116">
    <w:name w:val="טקסט רגיל1"/>
    <w:basedOn w:val="Normal"/>
    <w:next w:val="PlainText"/>
    <w:link w:val="a56"/>
    <w:uiPriority w:val="99"/>
    <w:unhideWhenUsed/>
    <w:rsid w:val="002F3F05"/>
    <w:pPr>
      <w:spacing w:line="240" w:lineRule="auto"/>
      <w:jc w:val="left"/>
    </w:pPr>
    <w:rPr>
      <w:rFonts w:ascii="Consolas" w:hAnsi="Consolas" w:cs="Arial"/>
      <w:sz w:val="21"/>
      <w:szCs w:val="21"/>
    </w:rPr>
  </w:style>
  <w:style w:type="character" w:customStyle="1" w:styleId="a56">
    <w:name w:val="טקסט רגיל תו"/>
    <w:basedOn w:val="DefaultParagraphFont"/>
    <w:link w:val="116"/>
    <w:uiPriority w:val="99"/>
    <w:rsid w:val="002F3F05"/>
    <w:rPr>
      <w:rFonts w:ascii="Consolas" w:hAnsi="Consolas" w:cs="Arial"/>
      <w:sz w:val="21"/>
      <w:szCs w:val="21"/>
    </w:rPr>
  </w:style>
  <w:style w:type="paragraph" w:customStyle="1" w:styleId="117">
    <w:name w:val="רשימה1"/>
    <w:basedOn w:val="Normal"/>
    <w:next w:val="List"/>
    <w:uiPriority w:val="99"/>
    <w:unhideWhenUsed/>
    <w:rsid w:val="002F3F05"/>
    <w:pPr>
      <w:spacing w:after="200" w:line="276" w:lineRule="auto"/>
      <w:ind w:left="283" w:hanging="283"/>
      <w:contextualSpacing/>
      <w:jc w:val="left"/>
    </w:pPr>
    <w:rPr>
      <w:rFonts w:ascii="Calibri" w:hAnsi="Calibri" w:cs="Arial"/>
      <w:sz w:val="22"/>
      <w:szCs w:val="22"/>
    </w:rPr>
  </w:style>
  <w:style w:type="numbering" w:customStyle="1" w:styleId="44">
    <w:name w:val="ללא רשימה4"/>
    <w:next w:val="NoList"/>
    <w:uiPriority w:val="99"/>
    <w:semiHidden/>
    <w:unhideWhenUsed/>
    <w:rsid w:val="002F3F05"/>
  </w:style>
  <w:style w:type="table" w:customStyle="1" w:styleId="45">
    <w:name w:val="רשת טבלה4"/>
    <w:basedOn w:val="TableNormal"/>
    <w:next w:val="TableGrid"/>
    <w:uiPriority w:val="59"/>
    <w:rsid w:val="002F3F05"/>
    <w:pPr>
      <w:widowControl w:val="0"/>
      <w:bidi/>
      <w:spacing w:after="0" w:line="312" w:lineRule="auto"/>
    </w:pPr>
    <w:rPr>
      <w:rFonts w:eastAsia="Times New Roman" w:cs="Miriam"/>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ללא רשימה12"/>
    <w:next w:val="NoList"/>
    <w:uiPriority w:val="99"/>
    <w:semiHidden/>
    <w:unhideWhenUsed/>
    <w:rsid w:val="002F3F05"/>
  </w:style>
  <w:style w:type="numbering" w:customStyle="1" w:styleId="220">
    <w:name w:val="ללא רשימה22"/>
    <w:next w:val="NoList"/>
    <w:uiPriority w:val="99"/>
    <w:semiHidden/>
    <w:unhideWhenUsed/>
    <w:rsid w:val="002F3F05"/>
  </w:style>
  <w:style w:type="numbering" w:customStyle="1" w:styleId="320">
    <w:name w:val="ללא רשימה32"/>
    <w:next w:val="NoList"/>
    <w:uiPriority w:val="99"/>
    <w:semiHidden/>
    <w:unhideWhenUsed/>
    <w:rsid w:val="002F3F05"/>
  </w:style>
  <w:style w:type="numbering" w:customStyle="1" w:styleId="411">
    <w:name w:val="ללא רשימה41"/>
    <w:next w:val="NoList"/>
    <w:uiPriority w:val="99"/>
    <w:semiHidden/>
    <w:unhideWhenUsed/>
    <w:rsid w:val="002F3F05"/>
  </w:style>
  <w:style w:type="table" w:customStyle="1" w:styleId="412">
    <w:name w:val="רשת טבלה41"/>
    <w:basedOn w:val="TableNormal"/>
    <w:next w:val="TableGrid"/>
    <w:uiPriority w:val="59"/>
    <w:rsid w:val="002F3F0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ללא רשימה111"/>
    <w:next w:val="NoList"/>
    <w:uiPriority w:val="99"/>
    <w:semiHidden/>
    <w:unhideWhenUsed/>
    <w:rsid w:val="002F3F05"/>
  </w:style>
  <w:style w:type="numbering" w:customStyle="1" w:styleId="2110">
    <w:name w:val="ללא רשימה211"/>
    <w:next w:val="NoList"/>
    <w:uiPriority w:val="99"/>
    <w:semiHidden/>
    <w:unhideWhenUsed/>
    <w:rsid w:val="002F3F05"/>
  </w:style>
  <w:style w:type="numbering" w:customStyle="1" w:styleId="311">
    <w:name w:val="ללא רשימה311"/>
    <w:next w:val="NoList"/>
    <w:uiPriority w:val="99"/>
    <w:semiHidden/>
    <w:unhideWhenUsed/>
    <w:rsid w:val="002F3F05"/>
  </w:style>
  <w:style w:type="numbering" w:customStyle="1" w:styleId="1111">
    <w:name w:val="ללא רשימה1111"/>
    <w:next w:val="NoList"/>
    <w:uiPriority w:val="99"/>
    <w:semiHidden/>
    <w:unhideWhenUsed/>
    <w:rsid w:val="002F3F05"/>
  </w:style>
  <w:style w:type="numbering" w:customStyle="1" w:styleId="2111">
    <w:name w:val="ללא רשימה2111"/>
    <w:next w:val="NoList"/>
    <w:uiPriority w:val="99"/>
    <w:semiHidden/>
    <w:unhideWhenUsed/>
    <w:rsid w:val="002F3F05"/>
  </w:style>
  <w:style w:type="numbering" w:customStyle="1" w:styleId="3111">
    <w:name w:val="ללא רשימה3111"/>
    <w:next w:val="NoList"/>
    <w:uiPriority w:val="99"/>
    <w:semiHidden/>
    <w:unhideWhenUsed/>
    <w:rsid w:val="002F3F05"/>
  </w:style>
  <w:style w:type="numbering" w:styleId="111111">
    <w:name w:val="Outline List 2"/>
    <w:basedOn w:val="NoList"/>
    <w:uiPriority w:val="99"/>
    <w:semiHidden/>
    <w:unhideWhenUsed/>
    <w:rsid w:val="002F3F05"/>
    <w:pPr>
      <w:numPr>
        <w:numId w:val="13"/>
      </w:numPr>
    </w:pPr>
  </w:style>
  <w:style w:type="paragraph" w:customStyle="1" w:styleId="TOC11">
    <w:name w:val="TOC 11"/>
    <w:basedOn w:val="Normal"/>
    <w:next w:val="Normal"/>
    <w:autoRedefine/>
    <w:uiPriority w:val="39"/>
    <w:unhideWhenUsed/>
    <w:rsid w:val="002F3F05"/>
    <w:pPr>
      <w:spacing w:after="100" w:line="276" w:lineRule="auto"/>
      <w:jc w:val="left"/>
    </w:pPr>
    <w:rPr>
      <w:rFonts w:ascii="Calibri" w:hAnsi="Calibri" w:cs="Arial"/>
      <w:sz w:val="22"/>
      <w:szCs w:val="22"/>
    </w:rPr>
  </w:style>
  <w:style w:type="paragraph" w:customStyle="1" w:styleId="TOC31">
    <w:name w:val="TOC 31"/>
    <w:basedOn w:val="Normal"/>
    <w:next w:val="Normal"/>
    <w:autoRedefine/>
    <w:uiPriority w:val="39"/>
    <w:unhideWhenUsed/>
    <w:rsid w:val="002F3F05"/>
    <w:pPr>
      <w:spacing w:after="100" w:line="276" w:lineRule="auto"/>
      <w:ind w:left="440"/>
      <w:jc w:val="left"/>
    </w:pPr>
    <w:rPr>
      <w:rFonts w:ascii="Calibri" w:hAnsi="Calibri" w:cs="Arial"/>
      <w:sz w:val="22"/>
      <w:szCs w:val="22"/>
    </w:rPr>
  </w:style>
  <w:style w:type="paragraph" w:customStyle="1" w:styleId="TOC21">
    <w:name w:val="TOC 21"/>
    <w:basedOn w:val="Normal"/>
    <w:next w:val="Normal"/>
    <w:autoRedefine/>
    <w:uiPriority w:val="39"/>
    <w:unhideWhenUsed/>
    <w:rsid w:val="002F3F05"/>
    <w:pPr>
      <w:spacing w:after="100" w:line="276" w:lineRule="auto"/>
      <w:ind w:left="220"/>
      <w:jc w:val="left"/>
    </w:pPr>
    <w:rPr>
      <w:rFonts w:ascii="Calibri" w:hAnsi="Calibri" w:cs="Arial"/>
      <w:sz w:val="22"/>
      <w:szCs w:val="22"/>
    </w:rPr>
  </w:style>
  <w:style w:type="paragraph" w:customStyle="1" w:styleId="TOC41">
    <w:name w:val="TOC 41"/>
    <w:basedOn w:val="Normal"/>
    <w:next w:val="Normal"/>
    <w:autoRedefine/>
    <w:uiPriority w:val="39"/>
    <w:unhideWhenUsed/>
    <w:rsid w:val="002F3F05"/>
    <w:pPr>
      <w:spacing w:after="100" w:line="276" w:lineRule="auto"/>
      <w:ind w:left="660"/>
      <w:jc w:val="left"/>
    </w:pPr>
    <w:rPr>
      <w:rFonts w:ascii="Calibri" w:hAnsi="Calibri" w:cs="Arial"/>
      <w:sz w:val="22"/>
      <w:szCs w:val="22"/>
    </w:rPr>
  </w:style>
  <w:style w:type="paragraph" w:customStyle="1" w:styleId="TOC71">
    <w:name w:val="TOC 71"/>
    <w:basedOn w:val="Normal"/>
    <w:next w:val="Normal"/>
    <w:autoRedefine/>
    <w:uiPriority w:val="39"/>
    <w:unhideWhenUsed/>
    <w:rsid w:val="002F3F05"/>
    <w:pPr>
      <w:spacing w:after="100" w:line="276" w:lineRule="auto"/>
      <w:ind w:left="1320"/>
      <w:jc w:val="left"/>
    </w:pPr>
    <w:rPr>
      <w:rFonts w:ascii="Calibri" w:hAnsi="Calibri" w:cs="Arial"/>
      <w:sz w:val="22"/>
      <w:szCs w:val="22"/>
    </w:rPr>
  </w:style>
  <w:style w:type="paragraph" w:customStyle="1" w:styleId="TOC51">
    <w:name w:val="TOC 51"/>
    <w:basedOn w:val="Normal"/>
    <w:next w:val="Normal"/>
    <w:autoRedefine/>
    <w:uiPriority w:val="39"/>
    <w:unhideWhenUsed/>
    <w:rsid w:val="002F3F05"/>
    <w:pPr>
      <w:spacing w:after="100" w:line="276" w:lineRule="auto"/>
      <w:ind w:left="880"/>
      <w:jc w:val="left"/>
    </w:pPr>
    <w:rPr>
      <w:rFonts w:ascii="Calibri" w:hAnsi="Calibri" w:cs="Arial"/>
      <w:sz w:val="22"/>
      <w:szCs w:val="22"/>
    </w:rPr>
  </w:style>
  <w:style w:type="paragraph" w:customStyle="1" w:styleId="TOC61">
    <w:name w:val="TOC 61"/>
    <w:basedOn w:val="Normal"/>
    <w:next w:val="Normal"/>
    <w:autoRedefine/>
    <w:uiPriority w:val="39"/>
    <w:unhideWhenUsed/>
    <w:rsid w:val="002F3F05"/>
    <w:pPr>
      <w:spacing w:after="100" w:line="276" w:lineRule="auto"/>
      <w:ind w:left="1100"/>
      <w:jc w:val="left"/>
    </w:pPr>
    <w:rPr>
      <w:rFonts w:ascii="Calibri" w:hAnsi="Calibri" w:cs="Arial"/>
      <w:sz w:val="22"/>
      <w:szCs w:val="22"/>
    </w:rPr>
  </w:style>
  <w:style w:type="paragraph" w:customStyle="1" w:styleId="TOC81">
    <w:name w:val="TOC 81"/>
    <w:basedOn w:val="Normal"/>
    <w:next w:val="Normal"/>
    <w:autoRedefine/>
    <w:uiPriority w:val="39"/>
    <w:unhideWhenUsed/>
    <w:rsid w:val="002F3F05"/>
    <w:pPr>
      <w:spacing w:after="100" w:line="276" w:lineRule="auto"/>
      <w:ind w:left="1540"/>
      <w:jc w:val="left"/>
    </w:pPr>
    <w:rPr>
      <w:rFonts w:ascii="Calibri" w:hAnsi="Calibri" w:cs="Arial"/>
      <w:sz w:val="22"/>
      <w:szCs w:val="22"/>
    </w:rPr>
  </w:style>
  <w:style w:type="paragraph" w:customStyle="1" w:styleId="TOC91">
    <w:name w:val="TOC 91"/>
    <w:basedOn w:val="Normal"/>
    <w:next w:val="Normal"/>
    <w:autoRedefine/>
    <w:uiPriority w:val="39"/>
    <w:unhideWhenUsed/>
    <w:rsid w:val="002F3F05"/>
    <w:pPr>
      <w:spacing w:after="100" w:line="259" w:lineRule="auto"/>
      <w:ind w:left="1760"/>
      <w:jc w:val="left"/>
    </w:pPr>
    <w:rPr>
      <w:rFonts w:ascii="Calibri" w:eastAsia="Times New Roman" w:hAnsi="Calibri" w:cs="Arial"/>
      <w:sz w:val="22"/>
      <w:szCs w:val="22"/>
    </w:rPr>
  </w:style>
  <w:style w:type="paragraph" w:customStyle="1" w:styleId="0-">
    <w:name w:val="0-מידת תיקון הליקוי"/>
    <w:basedOn w:val="Normal"/>
    <w:link w:val="0-0"/>
    <w:qFormat/>
    <w:rsid w:val="002F3F05"/>
    <w:pPr>
      <w:keepNext/>
      <w:keepLines/>
      <w:spacing w:before="180" w:after="180" w:line="260" w:lineRule="exact"/>
      <w:jc w:val="center"/>
    </w:pPr>
    <w:rPr>
      <w:rFonts w:ascii="Tahoma" w:hAnsi="Tahoma" w:cs="Tahoma"/>
      <w:b/>
      <w:bCs/>
      <w:color w:val="0D0D0D"/>
      <w:sz w:val="18"/>
      <w:szCs w:val="18"/>
    </w:rPr>
  </w:style>
  <w:style w:type="character" w:customStyle="1" w:styleId="0-0">
    <w:name w:val="0-מידת תיקון הליקוי תו"/>
    <w:basedOn w:val="DefaultParagraphFont"/>
    <w:link w:val="0-"/>
    <w:rsid w:val="002F3F05"/>
    <w:rPr>
      <w:rFonts w:ascii="Tahoma" w:hAnsi="Tahoma" w:cs="Tahoma"/>
      <w:b/>
      <w:bCs/>
      <w:color w:val="0D0D0D"/>
      <w:sz w:val="18"/>
      <w:szCs w:val="18"/>
    </w:rPr>
  </w:style>
  <w:style w:type="character" w:customStyle="1" w:styleId="730">
    <w:name w:val="73א קוביה רצה תו"/>
    <w:basedOn w:val="DefaultParagraphFont"/>
    <w:link w:val="731"/>
    <w:rsid w:val="002F3F05"/>
    <w:rPr>
      <w:rFonts w:ascii="Tahoma" w:eastAsia="Times New Roman" w:hAnsi="Tahoma" w:cs="Tahoma"/>
      <w:color w:val="0D0D0D"/>
      <w:sz w:val="18"/>
      <w:szCs w:val="18"/>
      <w:shd w:val="solid" w:color="CEEAF5" w:fill="auto"/>
      <w:lang w:eastAsia="he-IL"/>
    </w:rPr>
  </w:style>
  <w:style w:type="paragraph" w:customStyle="1" w:styleId="731">
    <w:name w:val="73א קוביה רצה"/>
    <w:basedOn w:val="Normal"/>
    <w:link w:val="730"/>
    <w:qFormat/>
    <w:rsid w:val="002F3F05"/>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20" w:line="260" w:lineRule="exact"/>
      <w:ind w:left="227" w:right="227"/>
    </w:pPr>
    <w:rPr>
      <w:rFonts w:ascii="Tahoma" w:eastAsia="Times New Roman" w:hAnsi="Tahoma" w:cs="Tahoma"/>
      <w:color w:val="0D0D0D"/>
      <w:sz w:val="18"/>
      <w:szCs w:val="18"/>
      <w:lang w:eastAsia="he-IL"/>
    </w:rPr>
  </w:style>
  <w:style w:type="paragraph" w:customStyle="1" w:styleId="msonormal">
    <w:name w:val="msonormal"/>
    <w:basedOn w:val="Normal"/>
    <w:uiPriority w:val="99"/>
    <w:rsid w:val="002F3F05"/>
    <w:pPr>
      <w:bidi w:val="0"/>
      <w:spacing w:before="100" w:beforeAutospacing="1" w:after="100" w:afterAutospacing="1" w:line="240" w:lineRule="auto"/>
      <w:jc w:val="left"/>
    </w:pPr>
    <w:rPr>
      <w:rFonts w:eastAsia="Times New Roman" w:cs="Times New Roman"/>
      <w:sz w:val="24"/>
    </w:rPr>
  </w:style>
  <w:style w:type="paragraph" w:customStyle="1" w:styleId="118">
    <w:name w:val="כותרת תוכן עניינים1"/>
    <w:basedOn w:val="Heading1"/>
    <w:next w:val="Normal"/>
    <w:uiPriority w:val="39"/>
    <w:unhideWhenUsed/>
    <w:qFormat/>
    <w:rsid w:val="002F3F05"/>
    <w:pPr>
      <w:spacing w:before="240" w:line="259" w:lineRule="auto"/>
      <w:jc w:val="left"/>
      <w:outlineLvl w:val="9"/>
    </w:pPr>
    <w:rPr>
      <w:rFonts w:ascii="Cambria" w:hAnsi="Cambria" w:cs="Times New Roman"/>
      <w:bCs w:val="0"/>
      <w:color w:val="365F91"/>
      <w:sz w:val="32"/>
      <w:szCs w:val="32"/>
      <w:u w:val="none"/>
      <w:rtl/>
      <w:cs/>
    </w:rPr>
  </w:style>
  <w:style w:type="paragraph" w:styleId="Quote">
    <w:name w:val="Quote"/>
    <w:basedOn w:val="Normal"/>
    <w:next w:val="Normal"/>
    <w:link w:val="119"/>
    <w:uiPriority w:val="29"/>
    <w:rsid w:val="002F3F05"/>
    <w:pPr>
      <w:spacing w:before="200" w:after="160"/>
      <w:ind w:left="864" w:right="864"/>
      <w:jc w:val="center"/>
    </w:pPr>
    <w:rPr>
      <w:i/>
      <w:iCs/>
      <w:color w:val="404040" w:themeColor="text1" w:themeTint="BF"/>
    </w:rPr>
  </w:style>
  <w:style w:type="character" w:customStyle="1" w:styleId="119">
    <w:name w:val="ציטוט תו1"/>
    <w:basedOn w:val="DefaultParagraphFont"/>
    <w:link w:val="Quote"/>
    <w:uiPriority w:val="29"/>
    <w:rsid w:val="002F3F05"/>
    <w:rPr>
      <w:i/>
      <w:iCs/>
      <w:color w:val="404040" w:themeColor="text1" w:themeTint="BF"/>
    </w:rPr>
  </w:style>
  <w:style w:type="paragraph" w:styleId="PlainText">
    <w:name w:val="Plain Text"/>
    <w:basedOn w:val="Normal"/>
    <w:link w:val="121"/>
    <w:uiPriority w:val="99"/>
    <w:semiHidden/>
    <w:unhideWhenUsed/>
    <w:rsid w:val="002F3F05"/>
    <w:pPr>
      <w:spacing w:line="240" w:lineRule="auto"/>
    </w:pPr>
    <w:rPr>
      <w:rFonts w:ascii="Consolas" w:hAnsi="Consolas"/>
      <w:sz w:val="21"/>
      <w:szCs w:val="21"/>
    </w:rPr>
  </w:style>
  <w:style w:type="character" w:customStyle="1" w:styleId="121">
    <w:name w:val="טקסט רגיל תו1"/>
    <w:basedOn w:val="DefaultParagraphFont"/>
    <w:link w:val="PlainText"/>
    <w:uiPriority w:val="99"/>
    <w:semiHidden/>
    <w:rsid w:val="002F3F05"/>
    <w:rPr>
      <w:rFonts w:ascii="Consolas" w:hAnsi="Consolas"/>
      <w:sz w:val="21"/>
      <w:szCs w:val="21"/>
    </w:rPr>
  </w:style>
  <w:style w:type="paragraph" w:styleId="List">
    <w:name w:val="List"/>
    <w:basedOn w:val="Normal"/>
    <w:uiPriority w:val="99"/>
    <w:semiHidden/>
    <w:unhideWhenUsed/>
    <w:rsid w:val="002F3F0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image" Target="media/image7.jpeg"/><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3.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6.emf"/><Relationship Id="rId6" Type="http://schemas.openxmlformats.org/officeDocument/2006/relationships/header" Target="header1.xml"/><Relationship Id="rId15" Type="http://schemas.openxmlformats.org/officeDocument/2006/relationships/image" Target="media/image10.emf"/><Relationship Id="rId5" Type="http://schemas.openxmlformats.org/officeDocument/2006/relationships/customXml" Target="../customXml/item1.xml"/><Relationship Id="rId10" Type="http://schemas.openxmlformats.org/officeDocument/2006/relationships/image" Target="media/image5.emf"/><Relationship Id="rId19" Type="http://schemas.openxmlformats.org/officeDocument/2006/relationships/styles" Target="styles.xml"/><Relationship Id="rId14" Type="http://schemas.openxmlformats.org/officeDocument/2006/relationships/image" Target="media/image9.emf"/><Relationship Id="rId4" Type="http://schemas.openxmlformats.org/officeDocument/2006/relationships/fontTable" Target="fontTable.xml"/><Relationship Id="rId9" Type="http://schemas.openxmlformats.org/officeDocument/2006/relationships/image" Target="media/image4.jpeg"/><Relationship Id="rId22"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A978D2-9B2B-44BF-A0B7-D6BE995AC613}">
  <ds:schemaRefs>
    <ds:schemaRef ds:uri="http://schemas.openxmlformats.org/officeDocument/2006/bibliography"/>
  </ds:schemaRefs>
</ds:datastoreItem>
</file>

<file path=customXml/itemProps2.xml><?xml version="1.0" encoding="utf-8"?>
<ds:datastoreItem xmlns:ds="http://schemas.openxmlformats.org/officeDocument/2006/customXml" ds:itemID="{EEC73E20-732B-43BD-984E-406E01256D6C}"/>
</file>

<file path=customXml/itemProps3.xml><?xml version="1.0" encoding="utf-8"?>
<ds:datastoreItem xmlns:ds="http://schemas.openxmlformats.org/officeDocument/2006/customXml" ds:itemID="{489AF536-B067-4F76-87B4-DF4B5A78BB55}"/>
</file>

<file path=customXml/itemProps4.xml><?xml version="1.0" encoding="utf-8"?>
<ds:datastoreItem xmlns:ds="http://schemas.openxmlformats.org/officeDocument/2006/customXml" ds:itemID="{C040C90C-C1FD-41AE-8288-7E8FC5FC94A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