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8.0 -->
  <w:body>
    <w:p w:rsidR="00127512" w:rsidP="00127512">
      <w:pPr>
        <w:spacing w:line="269" w:lineRule="auto"/>
        <w:ind w:left="-285"/>
        <w:jc w:val="center"/>
        <w:rPr>
          <w:rFonts w:ascii="Calibri" w:hAnsi="Calibri" w:cs="Calibri" w:hint="cs"/>
          <w:b/>
          <w:bCs/>
          <w:color w:val="002060"/>
          <w:sz w:val="80"/>
          <w:szCs w:val="80"/>
          <w:rtl/>
        </w:rPr>
      </w:pPr>
    </w:p>
    <w:p w:rsidR="00127512" w:rsidP="00127512">
      <w:pPr>
        <w:spacing w:line="269" w:lineRule="auto"/>
        <w:ind w:left="-285"/>
        <w:jc w:val="center"/>
        <w:rPr>
          <w:rFonts w:ascii="Calibri" w:hAnsi="Calibri" w:cs="Calibri"/>
          <w:b/>
          <w:bCs/>
          <w:color w:val="002060"/>
          <w:sz w:val="80"/>
          <w:szCs w:val="80"/>
          <w:rtl/>
        </w:rPr>
      </w:pPr>
    </w:p>
    <w:p w:rsidR="00127512" w:rsidP="00127512">
      <w:pPr>
        <w:spacing w:line="269" w:lineRule="auto"/>
        <w:ind w:left="-285"/>
        <w:jc w:val="center"/>
        <w:rPr>
          <w:rFonts w:ascii="Calibri" w:hAnsi="Calibri" w:cs="Calibri"/>
          <w:b/>
          <w:bCs/>
          <w:color w:val="002060"/>
          <w:sz w:val="80"/>
          <w:szCs w:val="80"/>
          <w:rtl/>
        </w:rPr>
      </w:pPr>
    </w:p>
    <w:p w:rsidR="00127512" w:rsidP="00127512">
      <w:pPr>
        <w:spacing w:line="269" w:lineRule="auto"/>
        <w:ind w:left="-285"/>
        <w:jc w:val="center"/>
        <w:rPr>
          <w:rFonts w:ascii="Calibri" w:hAnsi="Calibri" w:cs="Calibri"/>
          <w:b/>
          <w:bCs/>
          <w:color w:val="002060"/>
          <w:sz w:val="80"/>
          <w:szCs w:val="80"/>
          <w:rtl/>
        </w:rPr>
      </w:pPr>
    </w:p>
    <w:p w:rsidR="006E1414" w:rsidP="00A11554">
      <w:pPr>
        <w:jc w:val="center"/>
        <w:rPr>
          <w:rFonts w:ascii="Calibri" w:hAnsi="Calibri" w:cs="Calibri"/>
          <w:b/>
          <w:bCs/>
          <w:color w:val="002060"/>
          <w:sz w:val="80"/>
          <w:szCs w:val="80"/>
          <w:rtl/>
        </w:rPr>
      </w:pPr>
      <w:r w:rsidRPr="0090038C">
        <w:rPr>
          <w:rFonts w:ascii="Calibri" w:hAnsi="Calibri" w:cs="Calibri"/>
          <w:b/>
          <w:bCs/>
          <w:color w:val="002060"/>
          <w:sz w:val="80"/>
          <w:szCs w:val="80"/>
          <w:rtl/>
        </w:rPr>
        <w:t>זיהום אוויר מכלי רכב וכניסת כלי רכב חשמליים - ביקורת מעקב</w:t>
      </w:r>
    </w:p>
    <w:p w:rsidR="006E1414">
      <w:pPr>
        <w:bidi w:val="0"/>
        <w:spacing w:after="200" w:line="276"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F954E4" w:rsidP="00F954E4">
      <w:pPr>
        <w:bidi w:val="0"/>
        <w:spacing w:after="200" w:line="276" w:lineRule="auto"/>
        <w:rPr>
          <w:rFonts w:ascii="Calibri" w:hAnsi="Calibri" w:cs="Calibri"/>
          <w:b/>
          <w:bCs/>
          <w:color w:val="002060"/>
          <w:sz w:val="80"/>
          <w:szCs w:val="80"/>
        </w:rPr>
        <w:sectPr w:rsidSect="006C2C6D">
          <w:headerReference w:type="default" r:id="rId6"/>
          <w:headerReference w:type="first" r:id="rId7"/>
          <w:footerReference w:type="first" r:id="rId8"/>
          <w:pgSz w:w="11906" w:h="16838"/>
          <w:pgMar w:top="1701" w:right="1985" w:bottom="1588" w:left="1701" w:header="709" w:footer="709" w:gutter="0"/>
          <w:cols w:space="708"/>
          <w:titlePg/>
          <w:bidi/>
          <w:rtlGutter/>
          <w:docGrid w:linePitch="360"/>
        </w:sectPr>
      </w:pPr>
    </w:p>
    <w:p w:rsidR="00097F9E" w:rsidP="0090038C">
      <w:pPr>
        <w:spacing w:line="269" w:lineRule="auto"/>
        <w:ind w:right="-567"/>
        <w:rPr>
          <w:rFonts w:ascii="Tahoma" w:eastAsia="Calibri" w:hAnsi="Tahoma" w:cs="Tahoma"/>
          <w:sz w:val="19"/>
          <w:szCs w:val="19"/>
          <w:rtl/>
        </w:rPr>
      </w:pPr>
    </w:p>
    <w:p w:rsidR="0090038C" w:rsidRPr="0090038C" w:rsidP="0090038C">
      <w:pPr>
        <w:keepNext/>
        <w:keepLines/>
        <w:spacing w:line="269" w:lineRule="auto"/>
        <w:jc w:val="center"/>
        <w:outlineLvl w:val="0"/>
        <w:rPr>
          <w:rFonts w:eastAsia="Times New Roman"/>
          <w:bCs/>
          <w:szCs w:val="36"/>
          <w:u w:val="single"/>
          <w:rtl/>
        </w:rPr>
      </w:pPr>
      <w:r w:rsidRPr="0090038C">
        <w:rPr>
          <w:rFonts w:eastAsia="Times New Roman" w:hint="cs"/>
          <w:bCs/>
          <w:szCs w:val="36"/>
          <w:u w:val="single"/>
          <w:rtl/>
        </w:rPr>
        <w:t xml:space="preserve">זיהום אוויר מכלי רכב וכניסת כלי רכב חשמליים - ביקורת מעקב </w:t>
      </w:r>
      <w:bookmarkStart w:id="0" w:name="_Hlk221541352"/>
    </w:p>
    <w:bookmarkEnd w:id="0"/>
    <w:p w:rsidR="0090038C" w:rsidRPr="0090038C" w:rsidP="0090038C">
      <w:pPr>
        <w:keepNext/>
        <w:keepLines/>
        <w:spacing w:line="269" w:lineRule="auto"/>
        <w:outlineLvl w:val="2"/>
        <w:rPr>
          <w:rFonts w:eastAsia="Times New Roman"/>
          <w:bCs/>
          <w:szCs w:val="28"/>
          <w:u w:val="single"/>
          <w:rtl/>
        </w:rPr>
      </w:pPr>
    </w:p>
    <w:p w:rsidR="0090038C" w:rsidRPr="0090038C" w:rsidP="0090038C">
      <w:pPr>
        <w:keepNext/>
        <w:keepLines/>
        <w:spacing w:line="269" w:lineRule="auto"/>
        <w:outlineLvl w:val="2"/>
        <w:rPr>
          <w:rFonts w:eastAsia="Times New Roman"/>
          <w:bCs/>
          <w:szCs w:val="28"/>
          <w:u w:val="single"/>
          <w:rtl/>
        </w:rPr>
      </w:pPr>
      <w:r w:rsidRPr="0090038C">
        <w:rPr>
          <w:rFonts w:eastAsia="Times New Roman" w:hint="cs"/>
          <w:bCs/>
          <w:szCs w:val="28"/>
          <w:u w:val="single"/>
          <w:rtl/>
        </w:rPr>
        <w:t>מבוא</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ה</w:t>
      </w:r>
      <w:r w:rsidRPr="0090038C">
        <w:rPr>
          <w:rFonts w:eastAsia="Calibri"/>
          <w:rtl/>
        </w:rPr>
        <w:t xml:space="preserve">שימוש בתחבורה כבישית </w:t>
      </w:r>
      <w:r w:rsidRPr="0090038C">
        <w:rPr>
          <w:rFonts w:eastAsia="Calibri" w:hint="cs"/>
          <w:rtl/>
        </w:rPr>
        <w:t>מלווה בהשפעות חיצוניות רבות ובהן רעש, גודש בכבישים, תאונות דרכים,</w:t>
      </w:r>
      <w:r w:rsidRPr="0090038C">
        <w:rPr>
          <w:rFonts w:eastAsia="Calibri"/>
          <w:rtl/>
        </w:rPr>
        <w:t xml:space="preserve"> נזקי זיהום אוויר ו</w:t>
      </w:r>
      <w:r w:rsidRPr="0090038C">
        <w:rPr>
          <w:rFonts w:eastAsia="Calibri" w:hint="cs"/>
          <w:rtl/>
        </w:rPr>
        <w:t xml:space="preserve">פליטות </w:t>
      </w:r>
      <w:r w:rsidRPr="0090038C">
        <w:rPr>
          <w:rFonts w:eastAsia="Calibri"/>
          <w:rtl/>
        </w:rPr>
        <w:t>גזי חממה</w:t>
      </w:r>
      <w:r>
        <w:rPr>
          <w:rFonts w:eastAsia="Calibri"/>
          <w:vertAlign w:val="superscript"/>
          <w:rtl/>
        </w:rPr>
        <w:footnoteReference w:id="2"/>
      </w:r>
      <w:r w:rsidRPr="0090038C">
        <w:rPr>
          <w:rFonts w:eastAsia="Calibri"/>
          <w:rtl/>
        </w:rPr>
        <w:t>.</w:t>
      </w:r>
      <w:r w:rsidRPr="0090038C">
        <w:rPr>
          <w:rFonts w:eastAsia="Calibri" w:hint="cs"/>
          <w:rtl/>
        </w:rPr>
        <w:t xml:space="preserve"> זיהום האוויר ו</w:t>
      </w:r>
      <w:r w:rsidRPr="0090038C">
        <w:rPr>
          <w:rFonts w:eastAsia="Calibri"/>
          <w:rtl/>
        </w:rPr>
        <w:t xml:space="preserve">פליטות </w:t>
      </w:r>
      <w:r w:rsidRPr="0090038C">
        <w:rPr>
          <w:rFonts w:eastAsia="Calibri" w:hint="cs"/>
          <w:rtl/>
        </w:rPr>
        <w:t xml:space="preserve">גזי החממה מתחבורה נגרמים הן </w:t>
      </w:r>
      <w:r w:rsidRPr="0090038C">
        <w:rPr>
          <w:rFonts w:eastAsia="Calibri"/>
          <w:rtl/>
        </w:rPr>
        <w:t xml:space="preserve">ישירות מכלי הרכב בזמן הנסיעה והן באופן עקיף, </w:t>
      </w:r>
      <w:r w:rsidRPr="0090038C">
        <w:rPr>
          <w:rFonts w:eastAsia="Calibri" w:hint="cs"/>
          <w:rtl/>
        </w:rPr>
        <w:t xml:space="preserve">מכיוון שגם במהלך זיקוק הדלקים והובלתם נפלטים לאטמוספרה חומרים מזהמים.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זיהום האוויר משפיע על בריאותם ועל איכות חייהם של כלל תושבי ישראל, ולכן יש לייחס חשיבות רבה לטיפול בו בידי כל הגופים העסקיים הפרטיים והציבוריים העוסקים בתחבורה</w:t>
      </w:r>
      <w:r w:rsidRPr="0090038C">
        <w:rPr>
          <w:rFonts w:eastAsia="Calibri"/>
          <w:rtl/>
        </w:rPr>
        <w:t xml:space="preserve"> </w:t>
      </w:r>
      <w:r w:rsidRPr="0090038C">
        <w:rPr>
          <w:rFonts w:eastAsia="Calibri" w:hint="cs"/>
          <w:rtl/>
        </w:rPr>
        <w:t xml:space="preserve">ובהם </w:t>
      </w:r>
      <w:r w:rsidRPr="0090038C">
        <w:rPr>
          <w:rFonts w:eastAsia="Calibri" w:hint="eastAsia"/>
          <w:rtl/>
        </w:rPr>
        <w:t>מפעילות</w:t>
      </w:r>
      <w:r w:rsidRPr="0090038C">
        <w:rPr>
          <w:rFonts w:eastAsia="Calibri"/>
          <w:rtl/>
        </w:rPr>
        <w:t xml:space="preserve"> תחבורה ציבורית (להלן</w:t>
      </w:r>
      <w:r w:rsidRPr="0090038C">
        <w:rPr>
          <w:rFonts w:eastAsia="Calibri" w:hint="cs"/>
          <w:rtl/>
        </w:rPr>
        <w:t xml:space="preserve"> </w:t>
      </w:r>
      <w:r w:rsidRPr="0090038C">
        <w:rPr>
          <w:rFonts w:eastAsia="Calibri"/>
          <w:rtl/>
        </w:rPr>
        <w:t>-</w:t>
      </w:r>
      <w:r w:rsidRPr="0090038C">
        <w:rPr>
          <w:rFonts w:eastAsia="Calibri" w:hint="cs"/>
          <w:rtl/>
        </w:rPr>
        <w:t xml:space="preserve"> </w:t>
      </w:r>
      <w:r w:rsidRPr="0090038C">
        <w:rPr>
          <w:rFonts w:eastAsia="Calibri" w:hint="eastAsia"/>
          <w:rtl/>
        </w:rPr>
        <w:t>תח</w:t>
      </w:r>
      <w:r w:rsidRPr="0090038C">
        <w:rPr>
          <w:rFonts w:eastAsia="Calibri"/>
          <w:rtl/>
        </w:rPr>
        <w:t>"</w:t>
      </w:r>
      <w:r w:rsidRPr="0090038C">
        <w:rPr>
          <w:rFonts w:eastAsia="Calibri" w:hint="eastAsia"/>
          <w:rtl/>
        </w:rPr>
        <w:t>ץ</w:t>
      </w:r>
      <w:r w:rsidRPr="0090038C">
        <w:rPr>
          <w:rFonts w:eastAsia="Calibri"/>
          <w:rtl/>
        </w:rPr>
        <w:t xml:space="preserve">), </w:t>
      </w:r>
      <w:r w:rsidRPr="0090038C">
        <w:rPr>
          <w:rFonts w:eastAsia="Calibri" w:hint="eastAsia"/>
          <w:rtl/>
        </w:rPr>
        <w:t>בעלי</w:t>
      </w:r>
      <w:r w:rsidRPr="0090038C">
        <w:rPr>
          <w:rFonts w:eastAsia="Calibri"/>
          <w:rtl/>
        </w:rPr>
        <w:t xml:space="preserve"> </w:t>
      </w:r>
      <w:r w:rsidRPr="0090038C">
        <w:rPr>
          <w:rFonts w:eastAsia="Calibri" w:hint="eastAsia"/>
          <w:rtl/>
        </w:rPr>
        <w:t>ציי</w:t>
      </w:r>
      <w:r w:rsidRPr="0090038C">
        <w:rPr>
          <w:rFonts w:eastAsia="Calibri"/>
          <w:rtl/>
        </w:rPr>
        <w:t xml:space="preserve"> </w:t>
      </w:r>
      <w:r w:rsidRPr="0090038C">
        <w:rPr>
          <w:rFonts w:eastAsia="Calibri" w:hint="eastAsia"/>
          <w:rtl/>
        </w:rPr>
        <w:t>רכב</w:t>
      </w:r>
      <w:r w:rsidRPr="0090038C">
        <w:rPr>
          <w:rFonts w:eastAsia="Calibri"/>
          <w:rtl/>
        </w:rPr>
        <w:t xml:space="preserve"> </w:t>
      </w:r>
      <w:r w:rsidRPr="0090038C">
        <w:rPr>
          <w:rFonts w:eastAsia="Calibri" w:hint="eastAsia"/>
          <w:rtl/>
        </w:rPr>
        <w:t>גדולים</w:t>
      </w:r>
      <w:r w:rsidRPr="0090038C">
        <w:rPr>
          <w:rFonts w:eastAsia="Calibri"/>
          <w:rtl/>
        </w:rPr>
        <w:t xml:space="preserve"> </w:t>
      </w:r>
      <w:r w:rsidRPr="0090038C">
        <w:rPr>
          <w:rFonts w:eastAsia="Calibri" w:hint="cs"/>
          <w:rtl/>
        </w:rPr>
        <w:t>ו</w:t>
      </w:r>
      <w:r w:rsidRPr="0090038C">
        <w:rPr>
          <w:rFonts w:eastAsia="Calibri" w:hint="eastAsia"/>
          <w:rtl/>
        </w:rPr>
        <w:t>יבואני</w:t>
      </w:r>
      <w:r w:rsidRPr="0090038C">
        <w:rPr>
          <w:rFonts w:eastAsia="Calibri"/>
          <w:rtl/>
        </w:rPr>
        <w:t xml:space="preserve"> </w:t>
      </w:r>
      <w:r w:rsidRPr="0090038C">
        <w:rPr>
          <w:rFonts w:eastAsia="Calibri" w:hint="eastAsia"/>
          <w:rtl/>
        </w:rPr>
        <w:t>רכב</w:t>
      </w:r>
      <w:r w:rsidRPr="0090038C">
        <w:rPr>
          <w:rFonts w:eastAsia="Calibri"/>
          <w:rtl/>
        </w:rPr>
        <w:t xml:space="preserve">. </w:t>
      </w:r>
      <w:r w:rsidRPr="0090038C">
        <w:rPr>
          <w:rFonts w:eastAsia="Calibri" w:hint="eastAsia"/>
          <w:rtl/>
        </w:rPr>
        <w:t>הגופים</w:t>
      </w:r>
      <w:r w:rsidRPr="0090038C">
        <w:rPr>
          <w:rFonts w:eastAsia="Calibri"/>
          <w:rtl/>
        </w:rPr>
        <w:t xml:space="preserve"> האמורים </w:t>
      </w:r>
      <w:r w:rsidRPr="0090038C">
        <w:rPr>
          <w:rFonts w:eastAsia="Calibri" w:hint="cs"/>
          <w:rtl/>
        </w:rPr>
        <w:t>נדרשים</w:t>
      </w:r>
      <w:r w:rsidRPr="0090038C">
        <w:rPr>
          <w:rFonts w:eastAsia="Calibri"/>
          <w:rtl/>
        </w:rPr>
        <w:t xml:space="preserve"> </w:t>
      </w:r>
      <w:r w:rsidRPr="0090038C">
        <w:rPr>
          <w:rFonts w:eastAsia="Calibri" w:hint="eastAsia"/>
          <w:rtl/>
        </w:rPr>
        <w:t>לבצע</w:t>
      </w:r>
      <w:r w:rsidRPr="0090038C">
        <w:rPr>
          <w:rFonts w:eastAsia="Calibri"/>
          <w:rtl/>
        </w:rPr>
        <w:t xml:space="preserve"> </w:t>
      </w:r>
      <w:r w:rsidRPr="0090038C">
        <w:rPr>
          <w:rFonts w:eastAsia="Calibri" w:hint="eastAsia"/>
          <w:rtl/>
        </w:rPr>
        <w:t>התאמות</w:t>
      </w:r>
      <w:r w:rsidRPr="0090038C">
        <w:rPr>
          <w:rFonts w:eastAsia="Calibri"/>
          <w:rtl/>
        </w:rPr>
        <w:t xml:space="preserve"> </w:t>
      </w:r>
      <w:r w:rsidRPr="0090038C">
        <w:rPr>
          <w:rFonts w:eastAsia="Calibri" w:hint="eastAsia"/>
          <w:rtl/>
        </w:rPr>
        <w:t>בפעילות</w:t>
      </w:r>
      <w:r w:rsidRPr="0090038C">
        <w:rPr>
          <w:rFonts w:eastAsia="Calibri"/>
          <w:rtl/>
        </w:rPr>
        <w:t xml:space="preserve"> </w:t>
      </w:r>
      <w:r w:rsidRPr="0090038C">
        <w:rPr>
          <w:rFonts w:eastAsia="Calibri" w:hint="eastAsia"/>
          <w:rtl/>
        </w:rPr>
        <w:t>השוטפת</w:t>
      </w:r>
      <w:r w:rsidRPr="0090038C">
        <w:rPr>
          <w:rFonts w:eastAsia="Calibri"/>
          <w:rtl/>
        </w:rPr>
        <w:t xml:space="preserve">, </w:t>
      </w:r>
      <w:r w:rsidRPr="0090038C">
        <w:rPr>
          <w:rFonts w:eastAsia="Calibri" w:hint="eastAsia"/>
          <w:rtl/>
        </w:rPr>
        <w:t>ברכש</w:t>
      </w:r>
      <w:r w:rsidRPr="0090038C">
        <w:rPr>
          <w:rFonts w:eastAsia="Calibri"/>
          <w:rtl/>
        </w:rPr>
        <w:t xml:space="preserve"> </w:t>
      </w:r>
      <w:r w:rsidRPr="0090038C">
        <w:rPr>
          <w:rFonts w:eastAsia="Calibri" w:hint="eastAsia"/>
          <w:rtl/>
        </w:rPr>
        <w:t>רכבים</w:t>
      </w:r>
      <w:r w:rsidRPr="0090038C">
        <w:rPr>
          <w:rFonts w:eastAsia="Calibri"/>
          <w:rtl/>
        </w:rPr>
        <w:t xml:space="preserve"> </w:t>
      </w:r>
      <w:r w:rsidRPr="0090038C">
        <w:rPr>
          <w:rFonts w:eastAsia="Calibri" w:hint="eastAsia"/>
          <w:rtl/>
        </w:rPr>
        <w:t>ובציוד</w:t>
      </w:r>
      <w:r w:rsidRPr="0090038C">
        <w:rPr>
          <w:rFonts w:eastAsia="Calibri"/>
          <w:rtl/>
        </w:rPr>
        <w:t xml:space="preserve"> </w:t>
      </w:r>
      <w:r w:rsidRPr="0090038C">
        <w:rPr>
          <w:rFonts w:eastAsia="Calibri" w:hint="eastAsia"/>
          <w:rtl/>
        </w:rPr>
        <w:t>נלווה</w:t>
      </w:r>
      <w:r w:rsidRPr="0090038C">
        <w:rPr>
          <w:rFonts w:eastAsia="Calibri"/>
          <w:rtl/>
        </w:rPr>
        <w:t>, וכן בהסמכה של עובדיהם.</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rtl/>
        </w:rPr>
        <w:t xml:space="preserve">העלות החיצונית </w:t>
      </w:r>
      <w:r w:rsidRPr="0090038C">
        <w:rPr>
          <w:rFonts w:eastAsia="Calibri" w:hint="cs"/>
          <w:rtl/>
        </w:rPr>
        <w:t>של זיהום האוויר משקפת במונחים כספיים את עלות ה</w:t>
      </w:r>
      <w:r w:rsidRPr="0090038C">
        <w:rPr>
          <w:rFonts w:eastAsia="Calibri"/>
          <w:rtl/>
        </w:rPr>
        <w:t xml:space="preserve">השפעות </w:t>
      </w:r>
      <w:r w:rsidRPr="0090038C">
        <w:rPr>
          <w:rFonts w:eastAsia="Calibri" w:hint="cs"/>
          <w:rtl/>
        </w:rPr>
        <w:t>החיצוניות</w:t>
      </w:r>
      <w:r w:rsidRPr="0090038C">
        <w:rPr>
          <w:rFonts w:eastAsia="Calibri"/>
          <w:rtl/>
        </w:rPr>
        <w:t xml:space="preserve"> של זיהום האוויר </w:t>
      </w:r>
      <w:r w:rsidRPr="0090038C">
        <w:rPr>
          <w:rFonts w:eastAsia="Calibri" w:hint="cs"/>
          <w:rtl/>
        </w:rPr>
        <w:t xml:space="preserve">ופליטת גזי החממה </w:t>
      </w:r>
      <w:r w:rsidRPr="0090038C">
        <w:rPr>
          <w:rFonts w:eastAsia="Calibri"/>
          <w:rtl/>
        </w:rPr>
        <w:t>שאינן משולמות ישירות על ידי המזהם, אלא מוטלות על הציבור הרחב</w:t>
      </w:r>
      <w:r w:rsidRPr="0090038C">
        <w:rPr>
          <w:rFonts w:eastAsia="Calibri" w:hint="cs"/>
          <w:rtl/>
        </w:rPr>
        <w:t>.</w:t>
      </w:r>
      <w:r w:rsidRPr="0090038C">
        <w:rPr>
          <w:rFonts w:eastAsia="Calibri"/>
        </w:rPr>
        <w:t> </w:t>
      </w:r>
      <w:r w:rsidRPr="0090038C">
        <w:rPr>
          <w:rFonts w:eastAsia="Calibri"/>
          <w:rtl/>
        </w:rPr>
        <w:t>השפעות אלה כוללות נזקים לבריאות האדם, נזקים סביבתיים, נזקים לתשתיות ונזקים חקלאיי</w:t>
      </w:r>
      <w:r w:rsidRPr="0090038C">
        <w:rPr>
          <w:rFonts w:eastAsia="Calibri" w:hint="cs"/>
          <w:rtl/>
        </w:rPr>
        <w:t>ם.</w:t>
      </w:r>
      <w:r w:rsidRPr="0090038C">
        <w:rPr>
          <w:rFonts w:eastAsia="Calibri"/>
        </w:rPr>
        <w:t> </w:t>
      </w:r>
      <w:r w:rsidRPr="0090038C">
        <w:rPr>
          <w:rFonts w:eastAsia="Calibri" w:hint="eastAsia"/>
          <w:rtl/>
        </w:rPr>
        <w:t>על</w:t>
      </w:r>
      <w:r w:rsidRPr="0090038C">
        <w:rPr>
          <w:rFonts w:eastAsia="Calibri"/>
          <w:rtl/>
        </w:rPr>
        <w:t xml:space="preserve"> פי מרשם הפליטות לסביבה של המשרד להגנת הסביבה (להלן - </w:t>
      </w:r>
      <w:r w:rsidRPr="0090038C">
        <w:rPr>
          <w:rFonts w:eastAsia="Calibri" w:hint="cs"/>
          <w:rtl/>
        </w:rPr>
        <w:t>ה</w:t>
      </w:r>
      <w:r w:rsidRPr="0090038C">
        <w:rPr>
          <w:rFonts w:eastAsia="Calibri"/>
          <w:rtl/>
        </w:rPr>
        <w:t xml:space="preserve">משרד </w:t>
      </w:r>
      <w:r w:rsidRPr="0090038C">
        <w:rPr>
          <w:rFonts w:eastAsia="Calibri" w:hint="eastAsia"/>
          <w:rtl/>
        </w:rPr>
        <w:t>להגנ</w:t>
      </w:r>
      <w:r w:rsidRPr="0090038C">
        <w:rPr>
          <w:rFonts w:eastAsia="Calibri"/>
          <w:rtl/>
        </w:rPr>
        <w:t>"ס)</w:t>
      </w:r>
      <w:r>
        <w:rPr>
          <w:rFonts w:eastAsia="Calibri"/>
          <w:vertAlign w:val="superscript"/>
          <w:rtl/>
        </w:rPr>
        <w:footnoteReference w:id="3"/>
      </w:r>
      <w:r w:rsidRPr="0090038C">
        <w:rPr>
          <w:rFonts w:eastAsia="Calibri" w:hint="cs"/>
          <w:rtl/>
        </w:rPr>
        <w:t xml:space="preserve">, </w:t>
      </w:r>
      <w:r w:rsidRPr="0090038C">
        <w:rPr>
          <w:rFonts w:eastAsia="Calibri" w:hint="eastAsia"/>
          <w:b/>
          <w:bCs/>
          <w:rtl/>
        </w:rPr>
        <w:t>בשנת</w:t>
      </w:r>
      <w:r w:rsidRPr="0090038C">
        <w:rPr>
          <w:rFonts w:eastAsia="Calibri" w:hint="cs"/>
          <w:b/>
          <w:bCs/>
          <w:rtl/>
        </w:rPr>
        <w:t xml:space="preserve"> </w:t>
      </w:r>
      <w:r w:rsidRPr="0090038C">
        <w:rPr>
          <w:rFonts w:eastAsia="Calibri"/>
          <w:b/>
          <w:bCs/>
          <w:rtl/>
        </w:rPr>
        <w:t>202</w:t>
      </w:r>
      <w:r w:rsidRPr="0090038C">
        <w:rPr>
          <w:rFonts w:eastAsia="Calibri" w:hint="cs"/>
          <w:b/>
          <w:bCs/>
          <w:rtl/>
        </w:rPr>
        <w:t xml:space="preserve">4 </w:t>
      </w:r>
      <w:r w:rsidRPr="0090038C">
        <w:rPr>
          <w:rFonts w:eastAsia="Calibri"/>
          <w:b/>
          <w:bCs/>
          <w:rtl/>
        </w:rPr>
        <w:t xml:space="preserve">העלות החיצונית של פליטות מזהמים לאוויר בישראל </w:t>
      </w:r>
      <w:r w:rsidRPr="0090038C">
        <w:rPr>
          <w:rFonts w:eastAsia="Calibri" w:hint="cs"/>
          <w:b/>
          <w:bCs/>
          <w:rtl/>
        </w:rPr>
        <w:t xml:space="preserve">הייתה </w:t>
      </w:r>
      <w:r w:rsidRPr="0090038C">
        <w:rPr>
          <w:rFonts w:eastAsia="Calibri" w:hint="eastAsia"/>
          <w:b/>
          <w:bCs/>
          <w:rtl/>
        </w:rPr>
        <w:t>כ</w:t>
      </w:r>
      <w:r w:rsidRPr="0090038C">
        <w:rPr>
          <w:rFonts w:eastAsia="Calibri"/>
          <w:b/>
          <w:bCs/>
          <w:rtl/>
        </w:rPr>
        <w:t>-</w:t>
      </w:r>
      <w:r w:rsidRPr="0090038C">
        <w:rPr>
          <w:rFonts w:eastAsia="Calibri" w:hint="cs"/>
          <w:b/>
          <w:bCs/>
          <w:rtl/>
        </w:rPr>
        <w:t>36.9</w:t>
      </w:r>
      <w:r w:rsidRPr="0090038C">
        <w:rPr>
          <w:rFonts w:eastAsia="Calibri"/>
          <w:b/>
          <w:bCs/>
          <w:rtl/>
        </w:rPr>
        <w:t xml:space="preserve"> מיליארד ש"ח</w:t>
      </w:r>
      <w:r w:rsidRPr="0090038C">
        <w:rPr>
          <w:rFonts w:eastAsia="Calibri" w:hint="cs"/>
          <w:b/>
          <w:bCs/>
          <w:rtl/>
        </w:rPr>
        <w:t xml:space="preserve">; כ-10.9 מיליארד ש"ח ממנה מיוחסים לפליטות שמקורן בתחבורה (ראו להלן).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נושא זיהום האוויר מהתחבורה והפעולות להפחתתו הוא נושא מערכתי, ומטפלים בו כמה משרדי ממשלה (ראו בהמשך) וגורמים אחרים כגון רשות החשמל, החברה הממשלתית נגה - ניהול מערכת החשמל בע"מ (להלן - מנהל המערכת או נגה), חברת החשמל לישראל בע"מ (להלן - חברת החשמל או חח"י) ורשות המיסים. להלן תיאור הממשקים בין הגופים והנושאים השונים בהיבט התחבורתי: (א) משרד התחבורה והבטיחות בדרכים (להלן - משרד התחבורה) פועל בין היתר לאישור תקני של כלי רכב בטכנולוגיות שונות המיובאים לישראל, יוצר מעטפת אסדרתית לפריסת התשתיות התחבורתיות ונוקט פעולות לצמצום זיהום האוויר ברכבים הקיימים, וכן שותף בקביעת הדירוג של הרכבים לפי נוסחת המס הירוק;</w:t>
      </w:r>
      <w:r w:rsidRPr="0090038C">
        <w:rPr>
          <w:rFonts w:eastAsia="Calibri" w:hint="cs"/>
        </w:rPr>
        <w:t xml:space="preserve"> </w:t>
      </w:r>
      <w:r w:rsidRPr="0090038C">
        <w:rPr>
          <w:rFonts w:eastAsia="Calibri" w:hint="cs"/>
          <w:rtl/>
        </w:rPr>
        <w:t>(ב) משרד האנרגיה והתשתיות (להלן - משרד האנרגיה) פועל בין היתר להיערכות משק החשמל ולפריסת עמדות הטעינה; (ג) המשרד להגנ</w:t>
      </w:r>
      <w:r w:rsidRPr="0090038C">
        <w:rPr>
          <w:rFonts w:eastAsia="Calibri"/>
          <w:rtl/>
        </w:rPr>
        <w:t>"</w:t>
      </w:r>
      <w:r w:rsidRPr="0090038C">
        <w:rPr>
          <w:rFonts w:eastAsia="Calibri" w:hint="cs"/>
          <w:rtl/>
        </w:rPr>
        <w:t>ס פועל בין היתר למתן סיוע ברכישת כלי רכב חשמליים, התקנת מסננים ברכבים מזהמים קיימים, הגדרת אזורים מופחתי זיהום אוויר וקביעת פרמטרים בנוסחת המס הירוק;</w:t>
      </w:r>
      <w:r w:rsidRPr="0090038C">
        <w:rPr>
          <w:rFonts w:eastAsia="Calibri" w:hint="cs"/>
        </w:rPr>
        <w:t xml:space="preserve"> </w:t>
      </w:r>
      <w:r w:rsidRPr="0090038C">
        <w:rPr>
          <w:rFonts w:eastAsia="Calibri" w:hint="cs"/>
          <w:rtl/>
        </w:rPr>
        <w:t>(ד) משרד האוצר ורשות המיסים פועלים, בין היתר, לקביעת המיסים השונים ולשמירה על איזון פיסקלי;</w:t>
      </w:r>
      <w:r w:rsidRPr="0090038C">
        <w:rPr>
          <w:rFonts w:eastAsia="Calibri" w:hint="cs"/>
        </w:rPr>
        <w:t xml:space="preserve"> </w:t>
      </w:r>
      <w:r w:rsidRPr="0090038C">
        <w:rPr>
          <w:rFonts w:eastAsia="Calibri" w:hint="cs"/>
          <w:rtl/>
        </w:rPr>
        <w:t>(ה) רשות החשמל, נגה וחברת החשמל ממונים על היערכות משק החשמל לקליטת רכבים חשמליים. במקביל, היבטים מסוימים מטופלים על ידי גופים ממשלתיים נוספים ובהם משרד הפנים, משרד הבינוי והשיכון והרשויות המקומיות</w:t>
      </w:r>
      <w:r w:rsidRPr="0090038C">
        <w:rPr>
          <w:rFonts w:eastAsia="Calibri"/>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בינואר 2024 פרסם מבקר המדינה</w:t>
      </w:r>
      <w:r w:rsidRPr="0090038C">
        <w:rPr>
          <w:rFonts w:eastAsia="Calibri"/>
          <w:rtl/>
        </w:rPr>
        <w:t xml:space="preserve"> </w:t>
      </w:r>
      <w:hyperlink r:id="rId9" w:history="1">
        <w:r w:rsidRPr="0090038C">
          <w:rPr>
            <w:rFonts w:eastAsia="Calibri" w:hint="cs"/>
            <w:rtl/>
          </w:rPr>
          <w:t>דוח בנושא "פעולות הממשלה לצמצום זיהום האוויר שמקורו בכלי רכב וההיערכות למעבר לרכבים חשמליים"</w:t>
        </w:r>
      </w:hyperlink>
      <w:r>
        <w:rPr>
          <w:rFonts w:eastAsia="Calibri"/>
          <w:vertAlign w:val="superscript"/>
        </w:rPr>
        <w:footnoteReference w:id="4"/>
      </w:r>
      <w:r w:rsidRPr="0090038C">
        <w:rPr>
          <w:rFonts w:eastAsia="Calibri" w:hint="cs"/>
          <w:rtl/>
        </w:rPr>
        <w:t xml:space="preserve"> (</w:t>
      </w:r>
      <w:r w:rsidRPr="0090038C">
        <w:rPr>
          <w:rFonts w:eastAsia="Calibri" w:hint="eastAsia"/>
          <w:rtl/>
        </w:rPr>
        <w:t>להלן</w:t>
      </w:r>
      <w:r w:rsidRPr="0090038C">
        <w:rPr>
          <w:rFonts w:eastAsia="Calibri"/>
          <w:rtl/>
        </w:rPr>
        <w:t xml:space="preserve"> - </w:t>
      </w:r>
      <w:r w:rsidRPr="0090038C">
        <w:rPr>
          <w:rFonts w:eastAsia="Calibri" w:hint="eastAsia"/>
          <w:rtl/>
        </w:rPr>
        <w:t>הדוח</w:t>
      </w:r>
      <w:r w:rsidRPr="0090038C">
        <w:rPr>
          <w:rFonts w:eastAsia="Calibri"/>
          <w:rtl/>
        </w:rPr>
        <w:t xml:space="preserve"> </w:t>
      </w:r>
      <w:r w:rsidRPr="0090038C">
        <w:rPr>
          <w:rFonts w:eastAsia="Calibri" w:hint="eastAsia"/>
          <w:rtl/>
        </w:rPr>
        <w:t>הקודם</w:t>
      </w:r>
      <w:r w:rsidRPr="0090038C">
        <w:rPr>
          <w:rFonts w:eastAsia="Calibri"/>
          <w:rtl/>
        </w:rPr>
        <w:t xml:space="preserve"> </w:t>
      </w:r>
      <w:r w:rsidRPr="0090038C">
        <w:rPr>
          <w:rFonts w:eastAsia="Calibri" w:hint="eastAsia"/>
          <w:rtl/>
        </w:rPr>
        <w:t>או</w:t>
      </w:r>
      <w:r w:rsidRPr="0090038C">
        <w:rPr>
          <w:rFonts w:eastAsia="Calibri"/>
          <w:rtl/>
        </w:rPr>
        <w:t xml:space="preserve"> </w:t>
      </w:r>
      <w:r w:rsidRPr="0090038C">
        <w:rPr>
          <w:rFonts w:eastAsia="Calibri" w:hint="eastAsia"/>
          <w:rtl/>
        </w:rPr>
        <w:t>הביקורת</w:t>
      </w:r>
      <w:r w:rsidRPr="0090038C">
        <w:rPr>
          <w:rFonts w:eastAsia="Calibri"/>
          <w:rtl/>
        </w:rPr>
        <w:t xml:space="preserve"> </w:t>
      </w:r>
      <w:r w:rsidRPr="0090038C">
        <w:rPr>
          <w:rFonts w:eastAsia="Calibri" w:hint="eastAsia"/>
          <w:rtl/>
        </w:rPr>
        <w:t>הקודמת</w:t>
      </w:r>
      <w:r w:rsidRPr="0090038C">
        <w:rPr>
          <w:rFonts w:eastAsia="Calibri"/>
          <w:rtl/>
        </w:rPr>
        <w:t>).</w:t>
      </w:r>
      <w:r w:rsidRPr="0090038C">
        <w:rPr>
          <w:rFonts w:eastAsia="Calibri" w:hint="cs"/>
          <w:rtl/>
        </w:rPr>
        <w:t xml:space="preserve"> בדוח הקודם עלו בין היתר הליקויים הקשורים לנושאים האלה: אומדן הנזק הכספי בשל זיהום </w:t>
      </w:r>
      <w:r w:rsidRPr="0090038C">
        <w:rPr>
          <w:rFonts w:eastAsia="Calibri" w:hint="cs"/>
          <w:rtl/>
        </w:rPr>
        <w:t xml:space="preserve">האוויר; השפעת רכבים כבדים על הזיהום מתחבורה; הקמת אזורי אוויר נקי מופחת פליטות; אכיפה של הכללים החלים על כלי רכב מזהמים; מספרן ופריסתן של עמדות טעינה ציבוריות לכלי רכב חשמליים; אסדרה של עמדות הטעינה בבתים משותפים קיימים וחדשים; הסדרי תנועה ואכיפה בחניה בעמדות הטעינה הציבוריות; היערכות משק החשמל לכניסת כלי רכב חשמליים; מיחזור סוללות של כלי רכב חשמליים בתום תקופת השירות; עמדות טעינה לאוטובוסים חשמליים עירוניים. </w:t>
      </w:r>
    </w:p>
    <w:p w:rsidR="0090038C" w:rsidRPr="0090038C" w:rsidP="0090038C">
      <w:pPr>
        <w:spacing w:line="269" w:lineRule="auto"/>
        <w:rPr>
          <w:rFonts w:eastAsia="Calibri"/>
          <w:rtl/>
        </w:rPr>
      </w:pPr>
    </w:p>
    <w:p w:rsidR="0090038C" w:rsidRPr="0090038C" w:rsidP="00664F6B">
      <w:pPr>
        <w:keepNext/>
        <w:keepLines/>
        <w:spacing w:before="120" w:line="269" w:lineRule="auto"/>
        <w:outlineLvl w:val="2"/>
        <w:rPr>
          <w:rFonts w:eastAsia="Times New Roman"/>
          <w:bCs/>
          <w:szCs w:val="28"/>
          <w:u w:val="single"/>
          <w:rtl/>
        </w:rPr>
      </w:pPr>
      <w:r w:rsidRPr="0090038C">
        <w:rPr>
          <w:rFonts w:eastAsia="Times New Roman" w:hint="cs"/>
          <w:bCs/>
          <w:szCs w:val="28"/>
          <w:u w:val="single"/>
          <w:rtl/>
        </w:rPr>
        <w:t>פעולות הביקורת</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rtl/>
        </w:rPr>
        <w:t xml:space="preserve">משרד מבקר המדינה </w:t>
      </w:r>
      <w:r w:rsidRPr="0090038C">
        <w:rPr>
          <w:rFonts w:eastAsia="Calibri" w:hint="cs"/>
          <w:rtl/>
        </w:rPr>
        <w:t>ערך</w:t>
      </w:r>
      <w:r w:rsidRPr="0090038C">
        <w:rPr>
          <w:rFonts w:eastAsia="Calibri"/>
          <w:rtl/>
        </w:rPr>
        <w:t xml:space="preserve"> בחודשים </w:t>
      </w:r>
      <w:r w:rsidRPr="0090038C">
        <w:rPr>
          <w:rFonts w:eastAsia="Calibri" w:hint="cs"/>
          <w:rtl/>
        </w:rPr>
        <w:t xml:space="preserve">יוני 2025 עד ינואר 2026 ביקורת מעקב בעניין תיקון הליקויים שהועלו בדוח הקודם (להלן - ביקורת המעקב). </w:t>
      </w:r>
      <w:r w:rsidRPr="0090038C">
        <w:rPr>
          <w:rFonts w:eastAsia="Calibri"/>
          <w:rtl/>
        </w:rPr>
        <w:t xml:space="preserve">הבדיקה נעשתה </w:t>
      </w:r>
      <w:r w:rsidRPr="0090038C">
        <w:rPr>
          <w:rFonts w:eastAsia="Calibri" w:hint="cs"/>
          <w:rtl/>
        </w:rPr>
        <w:t>בגופים האלה: משרד התחבורה, משרד האנרגיה, המשרד להגנת הסביבה. בדיקות השלמה נעשו במשרד הפנים - מינהל התכנון.</w:t>
      </w:r>
    </w:p>
    <w:p w:rsidR="0090038C" w:rsidRPr="0090038C" w:rsidP="0090038C">
      <w:pPr>
        <w:spacing w:line="269" w:lineRule="auto"/>
        <w:rPr>
          <w:rFonts w:eastAsia="Calibri"/>
          <w:rtl/>
        </w:rPr>
      </w:pPr>
    </w:p>
    <w:p w:rsidR="0090038C" w:rsidRPr="0090038C" w:rsidP="00664F6B">
      <w:pPr>
        <w:keepNext/>
        <w:keepLines/>
        <w:spacing w:before="120" w:line="269" w:lineRule="auto"/>
        <w:outlineLvl w:val="2"/>
        <w:rPr>
          <w:rFonts w:eastAsia="Times New Roman"/>
          <w:bCs/>
          <w:szCs w:val="28"/>
          <w:u w:val="single"/>
          <w:rtl/>
        </w:rPr>
      </w:pPr>
      <w:bookmarkStart w:id="1" w:name="_Hlk222058914"/>
      <w:r w:rsidRPr="0090038C">
        <w:rPr>
          <w:rFonts w:eastAsia="Times New Roman"/>
          <w:bCs/>
          <w:szCs w:val="28"/>
          <w:u w:val="single"/>
          <w:rtl/>
        </w:rPr>
        <w:t xml:space="preserve">המעקב אחר תיקון הליקויים ויישום המלצות </w:t>
      </w:r>
      <w:r w:rsidRPr="0090038C">
        <w:rPr>
          <w:rFonts w:eastAsia="Times New Roman" w:hint="cs"/>
          <w:bCs/>
          <w:szCs w:val="28"/>
          <w:u w:val="single"/>
          <w:rtl/>
        </w:rPr>
        <w:t xml:space="preserve">משרד </w:t>
      </w:r>
      <w:r w:rsidRPr="0090038C">
        <w:rPr>
          <w:rFonts w:eastAsia="Times New Roman"/>
          <w:bCs/>
          <w:szCs w:val="28"/>
          <w:u w:val="single"/>
          <w:rtl/>
        </w:rPr>
        <w:t>מבקר המדינה</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rtl/>
        </w:rPr>
        <w:t>כדי להפוך את ביקורת</w:t>
      </w:r>
      <w:r w:rsidRPr="0090038C">
        <w:rPr>
          <w:rFonts w:eastAsia="Calibri" w:hint="cs"/>
          <w:rtl/>
        </w:rPr>
        <w:t xml:space="preserve"> המדינה</w:t>
      </w:r>
      <w:r w:rsidRPr="0090038C">
        <w:rPr>
          <w:rFonts w:eastAsia="Calibri"/>
          <w:rtl/>
        </w:rPr>
        <w:t xml:space="preserve"> לאפקטיבית, נקבעו בדין מנגנונים מספר למעקב אחר תיקון הליקויים שנקבעו בדוחות מבקר המדינה וליישום ההמלצות.</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rtl/>
        </w:rPr>
        <w:t>בחוק מבקר המדינה</w:t>
      </w:r>
      <w:r w:rsidRPr="0090038C">
        <w:rPr>
          <w:rFonts w:eastAsia="Calibri" w:hint="eastAsia"/>
          <w:rtl/>
        </w:rPr>
        <w:t xml:space="preserve"> התשי</w:t>
      </w:r>
      <w:r w:rsidRPr="0090038C">
        <w:rPr>
          <w:rFonts w:eastAsia="Calibri"/>
          <w:rtl/>
        </w:rPr>
        <w:t>"ח-1958 (להלן - חוק מבקר המדינה) נקבע מנגנון של תיקון ליקויים</w:t>
      </w:r>
      <w:r w:rsidRPr="0090038C">
        <w:rPr>
          <w:rFonts w:eastAsia="Calibri" w:hint="cs"/>
          <w:rtl/>
        </w:rPr>
        <w:t>,</w:t>
      </w:r>
      <w:r w:rsidRPr="0090038C">
        <w:rPr>
          <w:rFonts w:eastAsia="Calibri"/>
          <w:rtl/>
        </w:rPr>
        <w:t xml:space="preserve"> </w:t>
      </w:r>
      <w:r w:rsidRPr="0090038C">
        <w:rPr>
          <w:rFonts w:eastAsia="Calibri" w:hint="cs"/>
          <w:rtl/>
        </w:rPr>
        <w:t>ו</w:t>
      </w:r>
      <w:r w:rsidRPr="0090038C">
        <w:rPr>
          <w:rFonts w:eastAsia="Calibri"/>
          <w:rtl/>
        </w:rPr>
        <w:t xml:space="preserve">מטרתו להבטיח שהגוף המבוקר </w:t>
      </w:r>
      <w:r w:rsidRPr="0090038C">
        <w:rPr>
          <w:rFonts w:eastAsia="Calibri" w:hint="cs"/>
          <w:rtl/>
        </w:rPr>
        <w:t xml:space="preserve">אכן </w:t>
      </w:r>
      <w:r w:rsidRPr="0090038C">
        <w:rPr>
          <w:rFonts w:eastAsia="Calibri"/>
          <w:rtl/>
        </w:rPr>
        <w:t>יתקן את הליקויים. זאת באמצעות חיוב הגוף המבוקר לקיים, לאחר הגשת דוח מבקר המדינה, עבודת מטה מסודרת ודיווח פומבי על תוצאותיה</w:t>
      </w:r>
      <w:r>
        <w:rPr>
          <w:rFonts w:ascii="David" w:eastAsia="Calibri" w:hAnsi="David"/>
          <w:vertAlign w:val="superscript"/>
          <w:rtl/>
        </w:rPr>
        <w:footnoteReference w:id="5"/>
      </w:r>
      <w:r w:rsidRPr="0090038C">
        <w:rPr>
          <w:rFonts w:eastAsia="Calibri"/>
          <w:rtl/>
        </w:rPr>
        <w:t>. כך למשל נקבע בחוק שבכל גוף מבוקר ימנה ראש הגוף המבוקר</w:t>
      </w:r>
      <w:r>
        <w:rPr>
          <w:rFonts w:eastAsia="Calibri"/>
          <w:vertAlign w:val="superscript"/>
          <w:rtl/>
        </w:rPr>
        <w:footnoteReference w:id="6"/>
      </w:r>
      <w:r w:rsidRPr="0090038C">
        <w:rPr>
          <w:rFonts w:eastAsia="Calibri"/>
          <w:rtl/>
        </w:rPr>
        <w:t xml:space="preserve"> צוות לתיקון ליקויים</w:t>
      </w:r>
      <w:r w:rsidRPr="0090038C">
        <w:rPr>
          <w:rFonts w:eastAsia="Calibri" w:hint="cs"/>
          <w:rtl/>
        </w:rPr>
        <w:t>,</w:t>
      </w:r>
      <w:r w:rsidRPr="0090038C">
        <w:rPr>
          <w:rFonts w:eastAsia="Calibri"/>
          <w:rtl/>
        </w:rPr>
        <w:t xml:space="preserve"> </w:t>
      </w:r>
      <w:r w:rsidRPr="0090038C">
        <w:rPr>
          <w:rFonts w:eastAsia="Calibri" w:hint="cs"/>
          <w:rtl/>
        </w:rPr>
        <w:t xml:space="preserve">שבראשו יעמוד המנהל הכללי של אותו גוף, ובאין מנהל כללי, בעל התפקיד המקביל לו באותו גוף, </w:t>
      </w:r>
      <w:r w:rsidRPr="0090038C">
        <w:rPr>
          <w:rFonts w:eastAsia="Calibri"/>
          <w:rtl/>
        </w:rPr>
        <w:t>שידון בדרכים לתיקון הליקויים, יקבל החלטות וידווח עליהן במועדים שנקבעו</w:t>
      </w:r>
      <w:r>
        <w:rPr>
          <w:rFonts w:eastAsia="Calibri"/>
          <w:vertAlign w:val="superscript"/>
          <w:rtl/>
        </w:rPr>
        <w:footnoteReference w:id="7"/>
      </w:r>
      <w:r w:rsidRPr="0090038C">
        <w:rPr>
          <w:rFonts w:eastAsia="Calibri"/>
          <w:rtl/>
        </w:rPr>
        <w:t>. עוד נקבע בחוק שאם לא קיים עובד בגוף מבוקר את המוטל עליו בעניין זה בלא הצדק סביר</w:t>
      </w:r>
      <w:r w:rsidRPr="0090038C">
        <w:rPr>
          <w:rFonts w:eastAsia="Calibri" w:hint="cs"/>
          <w:rtl/>
        </w:rPr>
        <w:t>,</w:t>
      </w:r>
      <w:r w:rsidRPr="0090038C">
        <w:rPr>
          <w:rFonts w:eastAsia="Calibri"/>
          <w:rtl/>
        </w:rPr>
        <w:t xml:space="preserve"> יהווה הדבר עבירת משמעת לפי הדין המשמעתי החל באותו גוף מבוקר</w:t>
      </w:r>
      <w:r>
        <w:rPr>
          <w:rFonts w:ascii="David" w:eastAsia="Calibri" w:hAnsi="David"/>
          <w:vertAlign w:val="superscript"/>
          <w:rtl/>
        </w:rPr>
        <w:footnoteReference w:id="8"/>
      </w:r>
      <w:r w:rsidRPr="0090038C">
        <w:rPr>
          <w:rFonts w:eastAsia="Calibri"/>
          <w:rtl/>
        </w:rPr>
        <w:t xml:space="preserve">. דיווחי הגוף המבוקר על החלטותיו ישמשו בסיס לקיום ביקורות נוספות מצד </w:t>
      </w:r>
      <w:r w:rsidRPr="0090038C">
        <w:rPr>
          <w:rFonts w:eastAsia="Calibri" w:hint="cs"/>
          <w:rtl/>
        </w:rPr>
        <w:t xml:space="preserve">משרד </w:t>
      </w:r>
      <w:r w:rsidRPr="0090038C">
        <w:rPr>
          <w:rFonts w:eastAsia="Calibri"/>
          <w:rtl/>
        </w:rPr>
        <w:t>מבקר המדינה, כדי לבדוק אם תוקנו הליקויים שעליהם הצביע וכיצד</w:t>
      </w:r>
      <w:r>
        <w:rPr>
          <w:rFonts w:ascii="David" w:eastAsia="Calibri" w:hAnsi="David"/>
          <w:vertAlign w:val="superscript"/>
          <w:rtl/>
        </w:rPr>
        <w:footnoteReference w:id="9"/>
      </w:r>
      <w:r w:rsidRPr="0090038C">
        <w:rPr>
          <w:rFonts w:eastAsia="Calibri"/>
          <w:rtl/>
        </w:rPr>
        <w:t>. בפסיקה נקבע שעל הגופים המבוקרים לפעול ליישום המלצות המבקר, ו</w:t>
      </w:r>
      <w:r w:rsidRPr="0090038C">
        <w:rPr>
          <w:rFonts w:eastAsia="Calibri" w:hint="cs"/>
          <w:rtl/>
        </w:rPr>
        <w:t>כי "</w:t>
      </w:r>
      <w:r w:rsidRPr="0090038C">
        <w:rPr>
          <w:rFonts w:eastAsia="Calibri"/>
          <w:rtl/>
        </w:rPr>
        <w:t>אם הגוף המבוקר אינו מיישם את ההמלצות, רובץ עליו נטל לנמק את החלטתו בנימוקים בעלי משקל</w:t>
      </w:r>
      <w:r w:rsidRPr="0090038C">
        <w:rPr>
          <w:rFonts w:eastAsia="Calibri" w:hint="cs"/>
          <w:rtl/>
        </w:rPr>
        <w:t>...</w:t>
      </w:r>
      <w:r w:rsidRPr="0090038C">
        <w:rPr>
          <w:rFonts w:eastAsia="Calibri"/>
          <w:rtl/>
        </w:rPr>
        <w:t xml:space="preserve"> ברי כי התעלמות גורפת ובלתי מנומקת מהמלצות המבקר, לא תוכל להיחשב לסבירה. גם אי-מתן משקל מספק להמלצות המבקר עלול, בנסיבות מסוימות, לעלות כדי אי-סבירות. על הגוף השלטוני לבחון את ההמלצות לגופן, תוך שהוא מעניק להן את המשקל הראוי</w:t>
      </w:r>
      <w:r w:rsidRPr="0090038C">
        <w:rPr>
          <w:rFonts w:eastAsia="Calibri" w:hint="cs"/>
          <w:rtl/>
        </w:rPr>
        <w:t>"</w:t>
      </w:r>
      <w:r>
        <w:rPr>
          <w:rFonts w:ascii="David" w:eastAsia="Calibri" w:hAnsi="David"/>
          <w:color w:val="000000"/>
          <w:vertAlign w:val="superscript"/>
          <w:rtl/>
        </w:rPr>
        <w:footnoteReference w:id="10"/>
      </w:r>
      <w:r w:rsidRPr="0090038C">
        <w:rPr>
          <w:rFonts w:eastAsia="Calibri"/>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בסעיף 21ב לחוק מבקר המדינה נקבע שראש הגוף המבוקר ידווח למשרד מבקר המדינה על ההחלטות שהתקבלו בנוגע לתיקון הליקויים בתוך 30 יום מהיום שדווחו לו, על הדרכים לתיקון הליקויים והמועד לתיקונם, וכן על הליקויים שהוחלט לדחות את תיקונם והנימוקים לכך</w:t>
      </w:r>
      <w:r>
        <w:rPr>
          <w:rFonts w:eastAsia="Calibri"/>
          <w:vertAlign w:val="superscript"/>
          <w:rtl/>
        </w:rPr>
        <w:footnoteReference w:id="11"/>
      </w:r>
      <w:r w:rsidRPr="0090038C">
        <w:rPr>
          <w:rFonts w:eastAsia="Calibri" w:hint="cs"/>
          <w:rtl/>
        </w:rPr>
        <w:t>. עוד נקבע בסעיף 21ב שמשרד מבקר המדינה רשאי בכל עת לדרוש דיווחים נוספים על אלה המנויים בסעיף זה.</w:t>
      </w:r>
    </w:p>
    <w:p w:rsidR="0090038C" w:rsidRPr="0090038C" w:rsidP="0090038C">
      <w:pPr>
        <w:keepNext/>
        <w:keepLines/>
        <w:spacing w:line="269" w:lineRule="auto"/>
        <w:outlineLvl w:val="3"/>
        <w:rPr>
          <w:rFonts w:eastAsia="Times New Roman"/>
          <w:bCs/>
          <w:szCs w:val="26"/>
          <w:rtl/>
        </w:rPr>
      </w:pPr>
      <w:r w:rsidRPr="0090038C">
        <w:rPr>
          <w:rFonts w:eastAsia="Times New Roman" w:hint="cs"/>
          <w:bCs/>
          <w:szCs w:val="26"/>
          <w:rtl/>
        </w:rPr>
        <w:t>בדיקת הליך דיווחי תיקון הליקויים בגופים מבוקרים</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rtl/>
        </w:rPr>
        <w:t xml:space="preserve">במסגרת ביקורת המעקב בדק משרד מבקר המדינה אם הגופים המבוקרים קיימו את החובה המוטלת עליהם בדין </w:t>
      </w:r>
      <w:r w:rsidRPr="0090038C">
        <w:rPr>
          <w:rFonts w:eastAsia="Calibri" w:hint="cs"/>
          <w:rtl/>
        </w:rPr>
        <w:t>ודיווחו</w:t>
      </w:r>
      <w:r w:rsidRPr="0090038C">
        <w:rPr>
          <w:rFonts w:eastAsia="Calibri"/>
          <w:rtl/>
        </w:rPr>
        <w:t xml:space="preserve"> </w:t>
      </w:r>
      <w:r w:rsidRPr="0090038C">
        <w:rPr>
          <w:rFonts w:eastAsia="Calibri" w:hint="cs"/>
          <w:rtl/>
        </w:rPr>
        <w:t xml:space="preserve">למשרד מבקר המדינה על </w:t>
      </w:r>
      <w:r w:rsidRPr="0090038C">
        <w:rPr>
          <w:rFonts w:eastAsia="Calibri"/>
          <w:rtl/>
        </w:rPr>
        <w:t>תיקון הליקויים</w:t>
      </w:r>
      <w:r w:rsidRPr="0090038C">
        <w:rPr>
          <w:rFonts w:eastAsia="Calibri" w:hint="cs"/>
          <w:rtl/>
        </w:rPr>
        <w:t xml:space="preserve"> של הממצאים שעלו בדוח הקודם לפי חוק מבקר המדינה.</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בביקורת המעקב עלה כי בקשות לדיווח על תיקון הליקויים שעלו בדוח הקודם נשלחו ל-23 גופים מבוקרים, מהם 18 (כ-78%) דיווחו למשרד מבקר המדינה על תיקון הליקויים כנדרש לפי חוק מבקר המדינה; גוף מבוקר אחד דיווח על תיקון הליקויים באיחור</w:t>
      </w:r>
      <w:r>
        <w:rPr>
          <w:rFonts w:eastAsia="Calibri"/>
          <w:b/>
          <w:bCs/>
          <w:vertAlign w:val="superscript"/>
          <w:rtl/>
        </w:rPr>
        <w:footnoteReference w:id="12"/>
      </w:r>
      <w:r w:rsidRPr="0090038C">
        <w:rPr>
          <w:rFonts w:eastAsia="Calibri" w:hint="cs"/>
          <w:b/>
          <w:bCs/>
          <w:rtl/>
        </w:rPr>
        <w:t>, וארבעה גופים לא דיווחו על תיקון הליקויים.</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הגופים המבוקרים שדיווחו על תיקון הליקויים למשרד מבקר המדינה, כנדרש לפי חוק מבקר המדינה, הם: משרד האוצר, משרד התחבורה והבטיחות בדרכים, משרד האנרגיה והתשתיות, משרד הבינוי והשיכון, משרד המשפטים, משרד הפנים, הלשכה המרכזית לסטטיסטיקה (משרד ראש הממשלה), רשות המיסים בישראל, רשות החשמל, חברת נגה בע"מ, חברת החשמל לישראל בע"מ, חברת נתיבי איילון בע"מ, עיריית אילת, עיריית באר שבע, עיריית חיפה, עיריית עפולה, עיריית קריית אתא, והמועצה האזורית עמק יזרעאל.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bookmarkStart w:id="2" w:name="_Hlk230591820"/>
      <w:r w:rsidRPr="0090038C">
        <w:rPr>
          <w:rFonts w:eastAsia="Calibri" w:hint="cs"/>
          <w:rtl/>
        </w:rPr>
        <w:t>באפריל 2026, לאחר סיום ביקורת המעקב (בינואר 2026), דיווח המשרד להגנת הסביבה למשרד מבקר המדינה על תיקון הליקויים.</w:t>
      </w:r>
    </w:p>
    <w:bookmarkEnd w:id="2"/>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 xml:space="preserve">בביקורת המעקב עלה כי 4 מתוך 23 הגופים המבוקרים האמורים (כ-17%) לא דיווחו על תיקון הליקויים למשרד מבקר המדינה בהתאם לחוק מבקר המדינה. לא התקבל דיווח מהגופים האלה: </w:t>
      </w:r>
      <w:bookmarkStart w:id="3" w:name="_Hlk222055420"/>
      <w:r w:rsidRPr="0090038C">
        <w:rPr>
          <w:rFonts w:eastAsia="Calibri" w:hint="cs"/>
          <w:b/>
          <w:bCs/>
          <w:rtl/>
        </w:rPr>
        <w:t>רשות מקרקעי ישראל, המועצה האזורית עמק המעיינות, עיריית קריית ביאליק, ועיריית בית שאן.</w:t>
      </w:r>
      <w:bookmarkEnd w:id="3"/>
    </w:p>
    <w:p w:rsidR="0090038C" w:rsidRPr="0090038C" w:rsidP="0090038C">
      <w:pPr>
        <w:spacing w:line="269" w:lineRule="auto"/>
        <w:rPr>
          <w:rFonts w:eastAsia="Calibri"/>
          <w:szCs w:val="20"/>
          <w:rtl/>
        </w:rPr>
      </w:pPr>
    </w:p>
    <w:p w:rsidR="0090038C" w:rsidRPr="0090038C" w:rsidP="0090038C">
      <w:pPr>
        <w:spacing w:line="269" w:lineRule="auto"/>
        <w:rPr>
          <w:rFonts w:eastAsia="Calibri"/>
          <w:rtl/>
        </w:rPr>
      </w:pPr>
      <w:r w:rsidRPr="0090038C">
        <w:rPr>
          <w:rFonts w:eastAsia="Calibri" w:hint="cs"/>
          <w:b/>
          <w:bCs/>
          <w:rtl/>
        </w:rPr>
        <w:t xml:space="preserve">על </w:t>
      </w:r>
      <w:r w:rsidRPr="0090038C">
        <w:rPr>
          <w:rFonts w:eastAsia="Calibri"/>
          <w:b/>
          <w:bCs/>
          <w:rtl/>
        </w:rPr>
        <w:t xml:space="preserve">רשות מקרקעי ישראל, </w:t>
      </w:r>
      <w:r w:rsidRPr="0090038C">
        <w:rPr>
          <w:rFonts w:eastAsia="Calibri" w:hint="cs"/>
          <w:b/>
          <w:bCs/>
          <w:rtl/>
        </w:rPr>
        <w:t>ה</w:t>
      </w:r>
      <w:r w:rsidRPr="0090038C">
        <w:rPr>
          <w:rFonts w:eastAsia="Calibri"/>
          <w:b/>
          <w:bCs/>
          <w:rtl/>
        </w:rPr>
        <w:t xml:space="preserve">מועצה האזורית עמק המעיינות, עיריית קריית ביאליק, </w:t>
      </w:r>
      <w:r w:rsidRPr="0090038C">
        <w:rPr>
          <w:rFonts w:eastAsia="Calibri" w:hint="cs"/>
          <w:b/>
          <w:bCs/>
          <w:rtl/>
        </w:rPr>
        <w:t>ו</w:t>
      </w:r>
      <w:r w:rsidRPr="0090038C">
        <w:rPr>
          <w:rFonts w:eastAsia="Calibri"/>
          <w:b/>
          <w:bCs/>
          <w:rtl/>
        </w:rPr>
        <w:t>עיריית בית שאן</w:t>
      </w:r>
      <w:r w:rsidRPr="0090038C">
        <w:rPr>
          <w:rFonts w:eastAsia="Calibri" w:hint="cs"/>
          <w:b/>
          <w:bCs/>
          <w:rtl/>
        </w:rPr>
        <w:t xml:space="preserve"> לדווח למשרד מבקר המדינה על תיקון הליקויים כנדרש בהתאם לחוק מבקר המדינה</w:t>
      </w:r>
      <w:r w:rsidRPr="0090038C">
        <w:rPr>
          <w:rFonts w:eastAsia="Calibri" w:hint="cs"/>
          <w:rtl/>
        </w:rPr>
        <w:t xml:space="preserve">. </w:t>
      </w:r>
    </w:p>
    <w:bookmarkEnd w:id="1"/>
    <w:p w:rsidR="0090038C" w:rsidRPr="0090038C" w:rsidP="0090038C">
      <w:pPr>
        <w:spacing w:line="269" w:lineRule="auto"/>
        <w:rPr>
          <w:rFonts w:eastAsia="Calibri"/>
          <w:rtl/>
        </w:rPr>
      </w:pPr>
    </w:p>
    <w:p w:rsidR="0090038C" w:rsidRPr="0090038C" w:rsidP="00664F6B">
      <w:pPr>
        <w:keepNext/>
        <w:keepLines/>
        <w:spacing w:before="120" w:line="269" w:lineRule="auto"/>
        <w:outlineLvl w:val="2"/>
        <w:rPr>
          <w:rFonts w:eastAsia="Times New Roman"/>
          <w:bCs/>
          <w:szCs w:val="28"/>
          <w:u w:val="single"/>
          <w:rtl/>
        </w:rPr>
      </w:pPr>
      <w:r w:rsidRPr="0090038C">
        <w:rPr>
          <w:rFonts w:eastAsia="Times New Roman" w:hint="cs"/>
          <w:bCs/>
          <w:szCs w:val="28"/>
          <w:u w:val="single"/>
          <w:rtl/>
        </w:rPr>
        <w:t>השפעת זיהום האוויר מתחבורה והחלטות הממשלה להפחתת הזיהום</w:t>
      </w:r>
    </w:p>
    <w:p w:rsidR="0090038C" w:rsidRPr="0090038C" w:rsidP="0090038C">
      <w:pPr>
        <w:spacing w:line="269" w:lineRule="auto"/>
        <w:rPr>
          <w:rFonts w:eastAsia="Calibri"/>
          <w:rtl/>
        </w:rPr>
      </w:pPr>
    </w:p>
    <w:p w:rsidR="0090038C" w:rsidRPr="0090038C" w:rsidP="0090038C">
      <w:pPr>
        <w:keepNext/>
        <w:keepLines/>
        <w:spacing w:line="269" w:lineRule="auto"/>
        <w:outlineLvl w:val="3"/>
        <w:rPr>
          <w:rFonts w:eastAsia="Times New Roman"/>
          <w:bCs/>
          <w:szCs w:val="26"/>
          <w:rtl/>
        </w:rPr>
      </w:pPr>
      <w:r w:rsidRPr="0090038C">
        <w:rPr>
          <w:rFonts w:eastAsia="Times New Roman" w:hint="cs"/>
          <w:bCs/>
          <w:szCs w:val="26"/>
          <w:rtl/>
        </w:rPr>
        <w:t>המזהמים המרכזיים מהתחבורה</w:t>
      </w:r>
    </w:p>
    <w:p w:rsidR="0090038C" w:rsidRPr="0090038C" w:rsidP="0090038C">
      <w:pPr>
        <w:spacing w:line="269" w:lineRule="auto"/>
        <w:ind w:left="-567"/>
        <w:rPr>
          <w:rFonts w:eastAsia="Calibri"/>
          <w:szCs w:val="20"/>
          <w:rtl/>
        </w:rPr>
      </w:pPr>
    </w:p>
    <w:p w:rsidR="0090038C" w:rsidP="0090038C">
      <w:pPr>
        <w:spacing w:line="269" w:lineRule="auto"/>
        <w:rPr>
          <w:rFonts w:eastAsia="Calibri"/>
          <w:rtl/>
        </w:rPr>
      </w:pPr>
      <w:r w:rsidRPr="0090038C">
        <w:rPr>
          <w:rFonts w:eastAsia="Calibri" w:hint="cs"/>
          <w:rtl/>
        </w:rPr>
        <w:t>במהלך השימוש בכלי רכב נפלטים חומרים מזהמים שונים המשפיעים על בריאות הציבור. על פי דוח של המשרד להגנ</w:t>
      </w:r>
      <w:r w:rsidRPr="0090038C">
        <w:rPr>
          <w:rFonts w:eastAsia="Calibri"/>
          <w:rtl/>
        </w:rPr>
        <w:t>"</w:t>
      </w:r>
      <w:r w:rsidRPr="0090038C">
        <w:rPr>
          <w:rFonts w:eastAsia="Calibri" w:hint="cs"/>
          <w:rtl/>
        </w:rPr>
        <w:t>ס מאוגוסט 2021</w:t>
      </w:r>
      <w:r>
        <w:rPr>
          <w:rFonts w:eastAsia="Calibri"/>
          <w:vertAlign w:val="superscript"/>
          <w:rtl/>
        </w:rPr>
        <w:footnoteReference w:id="13"/>
      </w:r>
      <w:r w:rsidRPr="0090038C">
        <w:rPr>
          <w:rFonts w:eastAsia="Calibri" w:hint="cs"/>
          <w:rtl/>
        </w:rPr>
        <w:t xml:space="preserve"> (להלן - מסמך המשרד להגנ"ס מאוגוסט 2021), התחבורה הכבישית בישראל היא המקור העיקרי לזיהום האוויר בריכוזי האוכלוסין ואחראית לחלק משמעותי מכלל פליטות מזהמי האוויר. בלוח 1 מובא תיאור תמציתי של המזהמים העיקריים ועיקרי השפעתם על בריאות הציבור.</w:t>
      </w:r>
    </w:p>
    <w:p w:rsidR="0090038C" w:rsidRPr="0090038C" w:rsidP="0090038C">
      <w:pPr>
        <w:bidi w:val="0"/>
        <w:spacing w:after="200" w:line="276" w:lineRule="auto"/>
        <w:rPr>
          <w:rFonts w:eastAsia="Calibri"/>
          <w:rtl/>
        </w:rPr>
      </w:pPr>
      <w:r>
        <w:rPr>
          <w:rFonts w:eastAsia="Calibri"/>
          <w:rtl/>
        </w:rPr>
        <w:br w:type="page"/>
      </w:r>
    </w:p>
    <w:p w:rsidR="0090038C" w:rsidRPr="0090038C" w:rsidP="0090038C">
      <w:pPr>
        <w:spacing w:line="269" w:lineRule="auto"/>
        <w:jc w:val="center"/>
        <w:rPr>
          <w:rFonts w:eastAsia="Calibri"/>
          <w:b/>
          <w:bCs/>
          <w:rtl/>
        </w:rPr>
      </w:pPr>
      <w:r w:rsidRPr="0090038C">
        <w:rPr>
          <w:rFonts w:eastAsia="Calibri" w:hint="cs"/>
          <w:rtl/>
        </w:rPr>
        <w:t xml:space="preserve">לוח 1: </w:t>
      </w:r>
      <w:r w:rsidRPr="0090038C">
        <w:rPr>
          <w:rFonts w:eastAsia="Calibri" w:hint="cs"/>
          <w:b/>
          <w:bCs/>
          <w:rtl/>
        </w:rPr>
        <w:t>חומרים מזהמים שנפלטים מכלי תחבורה כבישית</w:t>
      </w:r>
    </w:p>
    <w:tbl>
      <w:tblPr>
        <w:tblStyle w:val="110"/>
        <w:bidiVisual/>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shd w:val="clear" w:color="auto" w:fill="DFECEF"/>
        <w:tblLook w:val="04A0"/>
      </w:tblPr>
      <w:tblGrid>
        <w:gridCol w:w="1550"/>
        <w:gridCol w:w="3261"/>
        <w:gridCol w:w="3399"/>
      </w:tblGrid>
      <w:tr w:rsidTr="00664F6B">
        <w:tblPrEx>
          <w:tblW w:w="5000" w:type="pct"/>
          <w:shd w:val="clear" w:color="auto" w:fill="DFECEF"/>
          <w:tblLook w:val="04A0"/>
        </w:tblPrEx>
        <w:trPr>
          <w:trHeight w:val="580"/>
          <w:tblHeader/>
        </w:trPr>
        <w:tc>
          <w:tcPr>
            <w:tcW w:w="944" w:type="pct"/>
            <w:shd w:val="clear" w:color="auto" w:fill="C8DCE4"/>
            <w:vAlign w:val="center"/>
          </w:tcPr>
          <w:p w:rsidR="0090038C" w:rsidRPr="0090038C" w:rsidP="00664F6B">
            <w:pPr>
              <w:spacing w:line="269" w:lineRule="auto"/>
              <w:jc w:val="center"/>
              <w:rPr>
                <w:rFonts w:eastAsia="Calibri"/>
                <w:sz w:val="22"/>
                <w:szCs w:val="22"/>
                <w:rtl/>
              </w:rPr>
            </w:pPr>
            <w:r w:rsidRPr="0090038C">
              <w:rPr>
                <w:rFonts w:eastAsia="Calibri" w:hint="cs"/>
                <w:sz w:val="22"/>
                <w:szCs w:val="22"/>
                <w:rtl/>
              </w:rPr>
              <w:t>סוג המזהם</w:t>
            </w:r>
          </w:p>
        </w:tc>
        <w:tc>
          <w:tcPr>
            <w:tcW w:w="1986" w:type="pct"/>
            <w:shd w:val="clear" w:color="auto" w:fill="C8DCE4"/>
            <w:vAlign w:val="center"/>
          </w:tcPr>
          <w:p w:rsidR="0090038C" w:rsidRPr="0090038C" w:rsidP="00664F6B">
            <w:pPr>
              <w:spacing w:line="269" w:lineRule="auto"/>
              <w:jc w:val="center"/>
              <w:rPr>
                <w:rFonts w:eastAsia="Calibri"/>
                <w:sz w:val="22"/>
                <w:szCs w:val="22"/>
                <w:rtl/>
              </w:rPr>
            </w:pPr>
            <w:r w:rsidRPr="0090038C">
              <w:rPr>
                <w:rFonts w:eastAsia="Calibri" w:hint="cs"/>
                <w:sz w:val="22"/>
                <w:szCs w:val="22"/>
                <w:rtl/>
              </w:rPr>
              <w:t>תיאור המזהם</w:t>
            </w:r>
          </w:p>
        </w:tc>
        <w:tc>
          <w:tcPr>
            <w:tcW w:w="2070" w:type="pct"/>
            <w:shd w:val="clear" w:color="auto" w:fill="C8DCE4"/>
            <w:vAlign w:val="center"/>
          </w:tcPr>
          <w:p w:rsidR="0090038C" w:rsidRPr="0090038C" w:rsidP="00664F6B">
            <w:pPr>
              <w:spacing w:line="269" w:lineRule="auto"/>
              <w:jc w:val="center"/>
              <w:rPr>
                <w:rFonts w:eastAsia="Calibri"/>
                <w:sz w:val="22"/>
                <w:szCs w:val="22"/>
                <w:rtl/>
              </w:rPr>
            </w:pPr>
            <w:r w:rsidRPr="0090038C">
              <w:rPr>
                <w:rFonts w:eastAsia="Calibri" w:hint="cs"/>
                <w:sz w:val="22"/>
                <w:szCs w:val="22"/>
                <w:rtl/>
              </w:rPr>
              <w:t>נזקי המזהם לבריאות הציבור</w:t>
            </w:r>
          </w:p>
        </w:tc>
      </w:tr>
      <w:tr w:rsidTr="0090038C">
        <w:tblPrEx>
          <w:tblW w:w="5000" w:type="pct"/>
          <w:shd w:val="clear" w:color="auto" w:fill="DFECEF"/>
          <w:tblLook w:val="04A0"/>
        </w:tblPrEx>
        <w:trPr>
          <w:trHeight w:val="562"/>
        </w:trPr>
        <w:tc>
          <w:tcPr>
            <w:tcW w:w="944" w:type="pct"/>
            <w:shd w:val="clear" w:color="auto" w:fill="DFECEF"/>
          </w:tcPr>
          <w:p w:rsidR="0090038C" w:rsidRPr="0090038C" w:rsidP="0090038C">
            <w:pPr>
              <w:spacing w:line="269" w:lineRule="auto"/>
              <w:rPr>
                <w:rFonts w:eastAsia="Calibri"/>
                <w:sz w:val="22"/>
                <w:szCs w:val="22"/>
                <w:rtl/>
              </w:rPr>
            </w:pPr>
            <w:r w:rsidRPr="0090038C">
              <w:rPr>
                <w:rFonts w:eastAsia="Calibri"/>
                <w:sz w:val="22"/>
                <w:szCs w:val="22"/>
              </w:rPr>
              <w:t>Particulate Matter (PM)</w:t>
            </w:r>
            <w:r w:rsidRPr="0090038C">
              <w:rPr>
                <w:rFonts w:eastAsia="Calibri" w:hint="cs"/>
                <w:sz w:val="22"/>
                <w:szCs w:val="22"/>
                <w:rtl/>
              </w:rPr>
              <w:t xml:space="preserve"> - </w:t>
            </w:r>
            <w:r w:rsidRPr="0090038C">
              <w:rPr>
                <w:rFonts w:eastAsia="Calibri"/>
                <w:sz w:val="22"/>
                <w:szCs w:val="22"/>
                <w:rtl/>
              </w:rPr>
              <w:t xml:space="preserve">"חלקיקים" </w:t>
            </w:r>
          </w:p>
        </w:tc>
        <w:tc>
          <w:tcPr>
            <w:tcW w:w="1986" w:type="pct"/>
            <w:shd w:val="clear" w:color="auto" w:fill="DFECEF"/>
          </w:tcPr>
          <w:p w:rsidR="0090038C" w:rsidRPr="0090038C" w:rsidP="0090038C">
            <w:pPr>
              <w:spacing w:line="269" w:lineRule="auto"/>
              <w:rPr>
                <w:rFonts w:eastAsia="Calibri"/>
                <w:sz w:val="22"/>
                <w:szCs w:val="22"/>
                <w:rtl/>
              </w:rPr>
            </w:pPr>
            <w:bookmarkStart w:id="4" w:name="_Hlk135067049"/>
            <w:r w:rsidRPr="0090038C">
              <w:rPr>
                <w:rFonts w:eastAsia="Calibri" w:hint="cs"/>
                <w:sz w:val="22"/>
                <w:szCs w:val="22"/>
                <w:rtl/>
              </w:rPr>
              <w:t xml:space="preserve">מוצקים ונוזלים (טיפונות) באוויר. </w:t>
            </w:r>
            <w:bookmarkEnd w:id="4"/>
            <w:r w:rsidRPr="0090038C">
              <w:rPr>
                <w:rFonts w:eastAsia="Calibri" w:hint="cs"/>
                <w:sz w:val="22"/>
                <w:szCs w:val="22"/>
                <w:rtl/>
              </w:rPr>
              <w:t>מקובל למדוד חלקיקים מזהמים על פי שני גדלים - חלקיקים בעלי קוטר אווירודינמי הקטן מ-2.5 מיקרון</w:t>
            </w:r>
            <w:r>
              <w:rPr>
                <w:rFonts w:eastAsia="Calibri"/>
                <w:sz w:val="22"/>
                <w:szCs w:val="22"/>
                <w:vertAlign w:val="superscript"/>
                <w:rtl/>
              </w:rPr>
              <w:footnoteReference w:id="14"/>
            </w:r>
            <w:r w:rsidRPr="0090038C">
              <w:rPr>
                <w:rFonts w:eastAsia="Calibri" w:hint="cs"/>
                <w:sz w:val="22"/>
                <w:szCs w:val="22"/>
                <w:vertAlign w:val="superscript"/>
                <w:rtl/>
              </w:rPr>
              <w:t xml:space="preserve"> </w:t>
            </w:r>
            <w:r w:rsidRPr="0090038C">
              <w:rPr>
                <w:rFonts w:eastAsia="Calibri" w:hint="cs"/>
                <w:sz w:val="22"/>
                <w:szCs w:val="22"/>
                <w:rtl/>
              </w:rPr>
              <w:t xml:space="preserve">- </w:t>
            </w:r>
            <w:r w:rsidRPr="0090038C">
              <w:rPr>
                <w:rFonts w:eastAsia="Calibri" w:hint="cs"/>
                <w:sz w:val="22"/>
                <w:szCs w:val="22"/>
              </w:rPr>
              <w:t>PM</w:t>
            </w:r>
            <w:r w:rsidRPr="0090038C">
              <w:rPr>
                <w:rFonts w:eastAsia="Calibri"/>
                <w:sz w:val="22"/>
                <w:szCs w:val="22"/>
                <w:vertAlign w:val="subscript"/>
              </w:rPr>
              <w:t>2.5</w:t>
            </w:r>
            <w:r w:rsidRPr="0090038C">
              <w:rPr>
                <w:rFonts w:eastAsia="Calibri"/>
                <w:sz w:val="22"/>
                <w:szCs w:val="22"/>
                <w:rtl/>
              </w:rPr>
              <w:t xml:space="preserve"> </w:t>
            </w:r>
            <w:r w:rsidRPr="0090038C">
              <w:rPr>
                <w:rFonts w:eastAsia="Calibri" w:hint="cs"/>
                <w:sz w:val="22"/>
                <w:szCs w:val="22"/>
                <w:rtl/>
              </w:rPr>
              <w:t xml:space="preserve">- וחלקיקים נשימים שקוטרם קטן מ-10 מיקרון - </w:t>
            </w:r>
            <w:r w:rsidRPr="0090038C">
              <w:rPr>
                <w:rFonts w:eastAsia="Calibri"/>
                <w:sz w:val="22"/>
                <w:szCs w:val="22"/>
              </w:rPr>
              <w:t>PM</w:t>
            </w:r>
            <w:r w:rsidRPr="0090038C">
              <w:rPr>
                <w:rFonts w:eastAsia="Calibri"/>
                <w:sz w:val="22"/>
                <w:szCs w:val="22"/>
                <w:vertAlign w:val="subscript"/>
              </w:rPr>
              <w:t>10</w:t>
            </w:r>
            <w:r w:rsidRPr="0090038C">
              <w:rPr>
                <w:rFonts w:eastAsia="Calibri" w:hint="cs"/>
                <w:sz w:val="22"/>
                <w:szCs w:val="22"/>
                <w:rtl/>
              </w:rPr>
              <w:t xml:space="preserve">. </w:t>
            </w:r>
          </w:p>
        </w:tc>
        <w:tc>
          <w:tcPr>
            <w:tcW w:w="2070" w:type="pct"/>
            <w:shd w:val="clear" w:color="auto" w:fill="DFECEF"/>
          </w:tcPr>
          <w:p w:rsidR="0090038C" w:rsidRPr="0090038C" w:rsidP="0090038C">
            <w:pPr>
              <w:spacing w:line="269" w:lineRule="auto"/>
              <w:rPr>
                <w:rFonts w:eastAsia="Calibri"/>
                <w:sz w:val="22"/>
                <w:szCs w:val="22"/>
                <w:rtl/>
              </w:rPr>
            </w:pPr>
            <w:r w:rsidRPr="0090038C">
              <w:rPr>
                <w:rFonts w:eastAsia="Calibri" w:hint="cs"/>
                <w:sz w:val="22"/>
                <w:szCs w:val="22"/>
                <w:rtl/>
              </w:rPr>
              <w:t>על פי משרד הבריאות, ה</w:t>
            </w:r>
            <w:r w:rsidRPr="0090038C">
              <w:rPr>
                <w:rFonts w:eastAsia="Calibri"/>
                <w:sz w:val="22"/>
                <w:szCs w:val="22"/>
                <w:rtl/>
              </w:rPr>
              <w:t>שפע</w:t>
            </w:r>
            <w:r w:rsidRPr="0090038C">
              <w:rPr>
                <w:rFonts w:eastAsia="Calibri" w:hint="cs"/>
                <w:sz w:val="22"/>
                <w:szCs w:val="22"/>
                <w:rtl/>
              </w:rPr>
              <w:t>ת</w:t>
            </w:r>
            <w:r w:rsidRPr="0090038C">
              <w:rPr>
                <w:rFonts w:eastAsia="Calibri"/>
                <w:sz w:val="22"/>
                <w:szCs w:val="22"/>
                <w:rtl/>
              </w:rPr>
              <w:t xml:space="preserve"> החשיפה לחלקיקים</w:t>
            </w:r>
            <w:r w:rsidRPr="0090038C">
              <w:rPr>
                <w:rFonts w:eastAsia="Calibri" w:hint="cs"/>
                <w:sz w:val="22"/>
                <w:szCs w:val="22"/>
                <w:rtl/>
              </w:rPr>
              <w:t xml:space="preserve"> על הבריאות</w:t>
            </w:r>
            <w:r w:rsidRPr="0090038C">
              <w:rPr>
                <w:rFonts w:eastAsia="Calibri"/>
                <w:sz w:val="22"/>
                <w:szCs w:val="22"/>
                <w:rtl/>
              </w:rPr>
              <w:t xml:space="preserve"> קשורה ישירות למקור החלקיקים, לגודלם ולהרכבם הכימי. ככל שהחלקיק קטן יותר, הוא יחדור עמוק יותר למערכת הנשימה, יעבור לדם ואף </w:t>
            </w:r>
            <w:r w:rsidRPr="0090038C">
              <w:rPr>
                <w:rFonts w:eastAsia="Calibri" w:hint="cs"/>
                <w:sz w:val="22"/>
                <w:szCs w:val="22"/>
                <w:rtl/>
              </w:rPr>
              <w:t>עלול</w:t>
            </w:r>
            <w:r w:rsidRPr="0090038C">
              <w:rPr>
                <w:rFonts w:eastAsia="Calibri"/>
                <w:sz w:val="22"/>
                <w:szCs w:val="22"/>
                <w:rtl/>
              </w:rPr>
              <w:t xml:space="preserve"> להגיע למוח. החלקיקים הקטנים יותר עלולים גם להכיל מתכות ולספוח תרכובות אורגניות מסרטנות</w:t>
            </w:r>
          </w:p>
        </w:tc>
      </w:tr>
      <w:tr w:rsidTr="0090038C">
        <w:tblPrEx>
          <w:tblW w:w="5000" w:type="pct"/>
          <w:shd w:val="clear" w:color="auto" w:fill="DFECEF"/>
          <w:tblLook w:val="04A0"/>
        </w:tblPrEx>
        <w:trPr>
          <w:trHeight w:val="298"/>
        </w:trPr>
        <w:tc>
          <w:tcPr>
            <w:tcW w:w="944" w:type="pct"/>
            <w:shd w:val="clear" w:color="auto" w:fill="F0F8F9"/>
          </w:tcPr>
          <w:p w:rsidR="0090038C" w:rsidRPr="0090038C" w:rsidP="0090038C">
            <w:pPr>
              <w:spacing w:line="269" w:lineRule="auto"/>
              <w:rPr>
                <w:rFonts w:eastAsia="Calibri"/>
                <w:sz w:val="22"/>
                <w:szCs w:val="22"/>
              </w:rPr>
            </w:pPr>
            <w:r w:rsidRPr="0090038C">
              <w:rPr>
                <w:rFonts w:eastAsia="Calibri" w:hint="cs"/>
                <w:sz w:val="22"/>
                <w:szCs w:val="22"/>
                <w:rtl/>
              </w:rPr>
              <w:t xml:space="preserve">תחמוצות חנקן </w:t>
            </w:r>
            <w:r w:rsidRPr="0090038C">
              <w:rPr>
                <w:rFonts w:eastAsia="Calibri" w:hint="cs"/>
                <w:sz w:val="22"/>
                <w:szCs w:val="22"/>
              </w:rPr>
              <w:t>NO</w:t>
            </w:r>
            <w:r w:rsidRPr="0090038C">
              <w:rPr>
                <w:rFonts w:eastAsia="Calibri"/>
                <w:sz w:val="22"/>
                <w:szCs w:val="22"/>
              </w:rPr>
              <w:t>x</w:t>
            </w:r>
          </w:p>
        </w:tc>
        <w:tc>
          <w:tcPr>
            <w:tcW w:w="1986" w:type="pct"/>
            <w:shd w:val="clear" w:color="auto" w:fill="F0F8F9"/>
          </w:tcPr>
          <w:p w:rsidR="0090038C" w:rsidRPr="0090038C" w:rsidP="0090038C">
            <w:pPr>
              <w:spacing w:line="269" w:lineRule="auto"/>
              <w:rPr>
                <w:rFonts w:eastAsia="Calibri"/>
                <w:sz w:val="22"/>
                <w:szCs w:val="22"/>
                <w:rtl/>
              </w:rPr>
            </w:pPr>
            <w:bookmarkStart w:id="5" w:name="_Hlk135067096"/>
            <w:r w:rsidRPr="0090038C">
              <w:rPr>
                <w:rFonts w:eastAsia="Calibri" w:hint="cs"/>
                <w:sz w:val="22"/>
                <w:szCs w:val="22"/>
                <w:rtl/>
              </w:rPr>
              <w:t xml:space="preserve">תחמוצות חנקן הן שם כולל לכמה תרכובות - חנקן חד-חמצני, חנקן דו-חמצני ותרכובות נוספות. </w:t>
            </w:r>
            <w:bookmarkEnd w:id="5"/>
            <w:r w:rsidRPr="0090038C">
              <w:rPr>
                <w:rFonts w:eastAsia="Calibri" w:hint="cs"/>
                <w:sz w:val="22"/>
                <w:szCs w:val="22"/>
                <w:rtl/>
              </w:rPr>
              <w:t xml:space="preserve">תחמוצות חנקן נפלטות בתהליכי בעירה בטמפרטורה גבוהה, ומקורותיהן הם מנועים של כלי רכב, תחנות כוח ודודי קיטור בתעשייה. </w:t>
            </w:r>
          </w:p>
        </w:tc>
        <w:tc>
          <w:tcPr>
            <w:tcW w:w="2070" w:type="pct"/>
            <w:shd w:val="clear" w:color="auto" w:fill="F0F8F9"/>
          </w:tcPr>
          <w:p w:rsidR="0090038C" w:rsidRPr="0090038C" w:rsidP="0090038C">
            <w:pPr>
              <w:spacing w:line="269" w:lineRule="auto"/>
              <w:rPr>
                <w:rFonts w:eastAsia="Calibri"/>
                <w:sz w:val="22"/>
                <w:szCs w:val="22"/>
              </w:rPr>
            </w:pPr>
            <w:r w:rsidRPr="0090038C">
              <w:rPr>
                <w:rFonts w:eastAsia="Calibri" w:hint="cs"/>
                <w:sz w:val="22"/>
                <w:szCs w:val="22"/>
                <w:rtl/>
              </w:rPr>
              <w:t>על פי משרד הבריאות, חנקן דו-חמצני (</w:t>
            </w:r>
            <w:r w:rsidRPr="0090038C">
              <w:rPr>
                <w:rFonts w:eastAsia="Calibri"/>
                <w:sz w:val="22"/>
                <w:szCs w:val="22"/>
              </w:rPr>
              <w:t>NO</w:t>
            </w:r>
            <w:r w:rsidRPr="0090038C">
              <w:rPr>
                <w:rFonts w:eastAsia="Calibri"/>
                <w:sz w:val="22"/>
                <w:szCs w:val="22"/>
                <w:vertAlign w:val="subscript"/>
              </w:rPr>
              <w:t>2</w:t>
            </w:r>
            <w:r w:rsidRPr="0090038C">
              <w:rPr>
                <w:rFonts w:eastAsia="Calibri" w:hint="cs"/>
                <w:sz w:val="22"/>
                <w:szCs w:val="22"/>
                <w:rtl/>
              </w:rPr>
              <w:t xml:space="preserve">) משפיע באופן שלילי על הסביבה ועל הבריאות. החשיפה אליו עלולה לגרום להגברת תגובות דלקתיות במערכת הנשימה ומגבירה את הרגישות למחלות נגיפיות. </w:t>
            </w:r>
          </w:p>
        </w:tc>
      </w:tr>
      <w:tr w:rsidTr="0090038C">
        <w:tblPrEx>
          <w:tblW w:w="5000" w:type="pct"/>
          <w:shd w:val="clear" w:color="auto" w:fill="DFECEF"/>
          <w:tblLook w:val="04A0"/>
        </w:tblPrEx>
        <w:trPr>
          <w:trHeight w:val="1969"/>
        </w:trPr>
        <w:tc>
          <w:tcPr>
            <w:tcW w:w="944" w:type="pct"/>
            <w:shd w:val="clear" w:color="auto" w:fill="DFECEF"/>
          </w:tcPr>
          <w:p w:rsidR="0090038C" w:rsidRPr="0090038C" w:rsidP="0090038C">
            <w:pPr>
              <w:spacing w:line="269" w:lineRule="auto"/>
              <w:rPr>
                <w:rFonts w:eastAsia="Calibri"/>
                <w:sz w:val="22"/>
                <w:szCs w:val="22"/>
              </w:rPr>
            </w:pPr>
            <w:r w:rsidRPr="0090038C">
              <w:rPr>
                <w:rFonts w:eastAsia="Calibri"/>
                <w:sz w:val="22"/>
                <w:szCs w:val="22"/>
                <w:rtl/>
              </w:rPr>
              <w:t>פחמן חד-חמצני</w:t>
            </w:r>
            <w:r w:rsidRPr="0090038C">
              <w:rPr>
                <w:rFonts w:eastAsia="Calibri" w:hint="cs"/>
                <w:sz w:val="22"/>
                <w:szCs w:val="22"/>
                <w:rtl/>
              </w:rPr>
              <w:t xml:space="preserve"> </w:t>
            </w:r>
            <w:r w:rsidRPr="0090038C">
              <w:rPr>
                <w:rFonts w:eastAsia="Calibri"/>
                <w:sz w:val="22"/>
                <w:szCs w:val="22"/>
              </w:rPr>
              <w:t>CO</w:t>
            </w:r>
          </w:p>
        </w:tc>
        <w:tc>
          <w:tcPr>
            <w:tcW w:w="1986" w:type="pct"/>
            <w:shd w:val="clear" w:color="auto" w:fill="DFECEF"/>
          </w:tcPr>
          <w:p w:rsidR="0090038C" w:rsidRPr="0090038C" w:rsidP="0090038C">
            <w:pPr>
              <w:spacing w:line="269" w:lineRule="auto"/>
              <w:rPr>
                <w:rFonts w:eastAsia="Calibri"/>
                <w:sz w:val="22"/>
                <w:szCs w:val="22"/>
                <w:rtl/>
              </w:rPr>
            </w:pPr>
            <w:r w:rsidRPr="0090038C">
              <w:rPr>
                <w:rFonts w:eastAsia="Calibri"/>
                <w:sz w:val="22"/>
                <w:szCs w:val="22"/>
                <w:rtl/>
              </w:rPr>
              <w:t xml:space="preserve">פחמן חד-חמצני נפלט בתהליכי בעירה לא מושלמת, על פי רוב של דלק פוסילי. המקור העיקרי לפליטת מזהם זה הוא שריפת דלקים בכלי רכב ובתהליכי שריפה בתעשייה. </w:t>
            </w:r>
          </w:p>
        </w:tc>
        <w:tc>
          <w:tcPr>
            <w:tcW w:w="2070" w:type="pct"/>
            <w:shd w:val="clear" w:color="auto" w:fill="DFECEF"/>
          </w:tcPr>
          <w:p w:rsidR="0090038C" w:rsidRPr="0090038C" w:rsidP="0090038C">
            <w:pPr>
              <w:spacing w:line="269" w:lineRule="auto"/>
              <w:rPr>
                <w:rFonts w:eastAsia="Calibri"/>
                <w:sz w:val="22"/>
                <w:szCs w:val="22"/>
                <w:rtl/>
              </w:rPr>
            </w:pPr>
            <w:r w:rsidRPr="0090038C">
              <w:rPr>
                <w:rFonts w:eastAsia="Calibri"/>
                <w:sz w:val="22"/>
                <w:szCs w:val="22"/>
                <w:rtl/>
              </w:rPr>
              <w:t>חשיפה לריכוזים נמוכים של פחמן חד-חמצני גורמת לסחרחורות, לבחילות ולכאבי ראש. חשיפה לריכוזים גבוהים</w:t>
            </w:r>
            <w:r w:rsidRPr="0090038C">
              <w:rPr>
                <w:rFonts w:eastAsia="Calibri" w:hint="cs"/>
                <w:sz w:val="22"/>
                <w:szCs w:val="22"/>
                <w:rtl/>
              </w:rPr>
              <w:t xml:space="preserve"> </w:t>
            </w:r>
            <w:r w:rsidRPr="0090038C">
              <w:rPr>
                <w:rFonts w:eastAsia="Calibri"/>
                <w:sz w:val="22"/>
                <w:szCs w:val="22"/>
                <w:rtl/>
              </w:rPr>
              <w:t>עלולה לגרום</w:t>
            </w:r>
            <w:r w:rsidRPr="0090038C">
              <w:rPr>
                <w:rFonts w:eastAsia="Calibri" w:hint="cs"/>
                <w:sz w:val="22"/>
                <w:szCs w:val="22"/>
                <w:rtl/>
              </w:rPr>
              <w:t xml:space="preserve"> </w:t>
            </w:r>
            <w:r w:rsidRPr="0090038C">
              <w:rPr>
                <w:rFonts w:eastAsia="Calibri"/>
                <w:sz w:val="22"/>
                <w:szCs w:val="22"/>
                <w:rtl/>
              </w:rPr>
              <w:t xml:space="preserve">להרעלה חריפה, </w:t>
            </w:r>
            <w:r w:rsidRPr="0090038C">
              <w:rPr>
                <w:rFonts w:eastAsia="Calibri" w:hint="cs"/>
                <w:sz w:val="22"/>
                <w:szCs w:val="22"/>
                <w:rtl/>
              </w:rPr>
              <w:t>ו</w:t>
            </w:r>
            <w:r w:rsidRPr="0090038C">
              <w:rPr>
                <w:rFonts w:eastAsia="Calibri"/>
                <w:sz w:val="22"/>
                <w:szCs w:val="22"/>
                <w:rtl/>
              </w:rPr>
              <w:t xml:space="preserve">תוצאותיה הן אובדן הכרה ואף מוות </w:t>
            </w:r>
            <w:r w:rsidRPr="0090038C">
              <w:rPr>
                <w:rFonts w:eastAsia="Calibri" w:hint="cs"/>
                <w:sz w:val="22"/>
                <w:szCs w:val="22"/>
                <w:rtl/>
              </w:rPr>
              <w:t>עקב</w:t>
            </w:r>
            <w:r w:rsidRPr="0090038C">
              <w:rPr>
                <w:rFonts w:eastAsia="Calibri"/>
                <w:sz w:val="22"/>
                <w:szCs w:val="22"/>
                <w:rtl/>
              </w:rPr>
              <w:t xml:space="preserve"> מחנ</w:t>
            </w:r>
            <w:r w:rsidRPr="0090038C">
              <w:rPr>
                <w:rFonts w:eastAsia="Calibri" w:hint="cs"/>
                <w:sz w:val="22"/>
                <w:szCs w:val="22"/>
                <w:rtl/>
              </w:rPr>
              <w:t xml:space="preserve">ק. </w:t>
            </w:r>
          </w:p>
        </w:tc>
      </w:tr>
      <w:tr w:rsidTr="0090038C">
        <w:tblPrEx>
          <w:tblW w:w="5000" w:type="pct"/>
          <w:shd w:val="clear" w:color="auto" w:fill="DFECEF"/>
          <w:tblLook w:val="04A0"/>
        </w:tblPrEx>
        <w:trPr>
          <w:trHeight w:val="752"/>
        </w:trPr>
        <w:tc>
          <w:tcPr>
            <w:tcW w:w="944" w:type="pct"/>
            <w:shd w:val="clear" w:color="auto" w:fill="F0F8F9"/>
          </w:tcPr>
          <w:p w:rsidR="0090038C" w:rsidRPr="0090038C" w:rsidP="0090038C">
            <w:pPr>
              <w:spacing w:line="269" w:lineRule="auto"/>
              <w:rPr>
                <w:rFonts w:eastAsia="Calibri"/>
                <w:sz w:val="22"/>
                <w:szCs w:val="22"/>
                <w:rtl/>
              </w:rPr>
            </w:pPr>
            <w:r w:rsidRPr="0090038C">
              <w:rPr>
                <w:rFonts w:eastAsia="Calibri" w:hint="cs"/>
                <w:sz w:val="22"/>
                <w:szCs w:val="22"/>
                <w:rtl/>
              </w:rPr>
              <w:t>פחמימנים</w:t>
            </w:r>
          </w:p>
        </w:tc>
        <w:tc>
          <w:tcPr>
            <w:tcW w:w="1986" w:type="pct"/>
            <w:shd w:val="clear" w:color="auto" w:fill="F0F8F9"/>
          </w:tcPr>
          <w:p w:rsidR="0090038C" w:rsidRPr="0090038C" w:rsidP="0090038C">
            <w:pPr>
              <w:spacing w:line="269" w:lineRule="auto"/>
              <w:rPr>
                <w:rFonts w:eastAsia="Calibri"/>
                <w:sz w:val="22"/>
                <w:szCs w:val="22"/>
                <w:rtl/>
              </w:rPr>
            </w:pPr>
            <w:r w:rsidRPr="0090038C">
              <w:rPr>
                <w:rFonts w:eastAsia="Calibri" w:hint="cs"/>
                <w:sz w:val="22"/>
                <w:szCs w:val="22"/>
                <w:rtl/>
              </w:rPr>
              <w:t>פחמימנים הם קבוצה של חומרים כימיים המורכבים מאטומי פחמן ומימן בלבד. כאשר הם נפלטים לסביבה כגזים, הם נחשבים למזהמי אוויר. החשיפה לפחמימנים מתרחשת בנשימה, בין היתר כאשר נמצאים סמוך למוקדי תחבורה גדולים.</w:t>
            </w:r>
          </w:p>
        </w:tc>
        <w:tc>
          <w:tcPr>
            <w:tcW w:w="2070" w:type="pct"/>
            <w:shd w:val="clear" w:color="auto" w:fill="F0F8F9"/>
          </w:tcPr>
          <w:p w:rsidR="0090038C" w:rsidRPr="0090038C" w:rsidP="0090038C">
            <w:pPr>
              <w:spacing w:line="269" w:lineRule="auto"/>
              <w:rPr>
                <w:rFonts w:eastAsia="Calibri"/>
                <w:sz w:val="22"/>
                <w:szCs w:val="22"/>
                <w:rtl/>
              </w:rPr>
            </w:pPr>
            <w:r w:rsidRPr="0090038C">
              <w:rPr>
                <w:rFonts w:eastAsia="Calibri" w:hint="cs"/>
                <w:sz w:val="22"/>
                <w:szCs w:val="22"/>
                <w:rtl/>
              </w:rPr>
              <w:t>על פי משרד הבריאות, הפחמימנים המשפיעים על ה</w:t>
            </w:r>
            <w:r w:rsidRPr="0090038C">
              <w:rPr>
                <w:rFonts w:eastAsia="Calibri"/>
                <w:sz w:val="22"/>
                <w:szCs w:val="22"/>
                <w:rtl/>
              </w:rPr>
              <w:t>בריאות</w:t>
            </w:r>
            <w:r w:rsidRPr="0090038C">
              <w:rPr>
                <w:rFonts w:eastAsia="Calibri" w:hint="cs"/>
                <w:sz w:val="22"/>
                <w:szCs w:val="22"/>
                <w:rtl/>
              </w:rPr>
              <w:t xml:space="preserve"> הם</w:t>
            </w:r>
            <w:r w:rsidRPr="0090038C">
              <w:rPr>
                <w:rFonts w:eastAsia="Calibri"/>
                <w:sz w:val="22"/>
                <w:szCs w:val="22"/>
                <w:rtl/>
              </w:rPr>
              <w:t xml:space="preserve"> פחמימנים</w:t>
            </w:r>
            <w:r w:rsidRPr="0090038C">
              <w:rPr>
                <w:rFonts w:eastAsia="Calibri" w:hint="cs"/>
                <w:sz w:val="22"/>
                <w:szCs w:val="22"/>
                <w:rtl/>
              </w:rPr>
              <w:t xml:space="preserve"> שמקורם בנפט </w:t>
            </w:r>
            <w:r w:rsidRPr="0090038C">
              <w:rPr>
                <w:rFonts w:eastAsia="Calibri"/>
                <w:sz w:val="22"/>
                <w:szCs w:val="22"/>
              </w:rPr>
              <w:t>Total Petroleum Hydrocarbons</w:t>
            </w:r>
            <w:r w:rsidRPr="0090038C">
              <w:rPr>
                <w:rFonts w:eastAsia="Calibri" w:hint="cs"/>
                <w:sz w:val="22"/>
                <w:szCs w:val="22"/>
                <w:rtl/>
              </w:rPr>
              <w:t xml:space="preserve"> (</w:t>
            </w:r>
            <w:r w:rsidRPr="0090038C">
              <w:rPr>
                <w:rFonts w:eastAsia="Calibri" w:hint="cs"/>
                <w:sz w:val="22"/>
                <w:szCs w:val="22"/>
              </w:rPr>
              <w:t>THP</w:t>
            </w:r>
            <w:r w:rsidRPr="0090038C">
              <w:rPr>
                <w:rFonts w:eastAsia="Calibri" w:hint="cs"/>
                <w:sz w:val="22"/>
                <w:szCs w:val="22"/>
                <w:rtl/>
              </w:rPr>
              <w:t xml:space="preserve">). </w:t>
            </w:r>
            <w:r w:rsidRPr="0090038C">
              <w:rPr>
                <w:rFonts w:eastAsia="Calibri"/>
                <w:sz w:val="22"/>
                <w:szCs w:val="22"/>
                <w:rtl/>
              </w:rPr>
              <w:t>הסוכנות הבי</w:t>
            </w:r>
            <w:r w:rsidRPr="0090038C">
              <w:rPr>
                <w:rFonts w:eastAsia="Calibri" w:hint="cs"/>
                <w:sz w:val="22"/>
                <w:szCs w:val="22"/>
                <w:rtl/>
              </w:rPr>
              <w:t>ן-</w:t>
            </w:r>
            <w:r w:rsidRPr="0090038C">
              <w:rPr>
                <w:rFonts w:eastAsia="Calibri"/>
                <w:sz w:val="22"/>
                <w:szCs w:val="22"/>
                <w:rtl/>
              </w:rPr>
              <w:t>לאומית למחקר בנושא סרטן</w:t>
            </w:r>
            <w:r>
              <w:rPr>
                <w:rFonts w:eastAsia="Calibri"/>
                <w:sz w:val="22"/>
                <w:szCs w:val="22"/>
                <w:vertAlign w:val="superscript"/>
                <w:rtl/>
              </w:rPr>
              <w:footnoteReference w:id="15"/>
            </w:r>
            <w:r w:rsidRPr="0090038C">
              <w:rPr>
                <w:rFonts w:eastAsia="Calibri" w:hint="cs"/>
                <w:sz w:val="22"/>
                <w:szCs w:val="22"/>
                <w:rtl/>
              </w:rPr>
              <w:t xml:space="preserve"> </w:t>
            </w:r>
            <w:r w:rsidRPr="0090038C">
              <w:rPr>
                <w:rFonts w:eastAsia="Calibri"/>
                <w:sz w:val="22"/>
                <w:szCs w:val="22"/>
                <w:rtl/>
              </w:rPr>
              <w:t xml:space="preserve">קבעה כי </w:t>
            </w:r>
            <w:r w:rsidRPr="0090038C">
              <w:rPr>
                <w:rFonts w:eastAsia="Calibri" w:hint="cs"/>
                <w:sz w:val="22"/>
                <w:szCs w:val="22"/>
                <w:rtl/>
              </w:rPr>
              <w:t xml:space="preserve">החומר </w:t>
            </w:r>
            <w:r w:rsidRPr="0090038C">
              <w:rPr>
                <w:rFonts w:eastAsia="Calibri"/>
                <w:sz w:val="22"/>
                <w:szCs w:val="22"/>
                <w:rtl/>
              </w:rPr>
              <w:t>בנזן, אחת מתרכובות</w:t>
            </w:r>
            <w:r w:rsidRPr="0090038C">
              <w:rPr>
                <w:rFonts w:eastAsia="Calibri" w:hint="cs"/>
                <w:sz w:val="22"/>
                <w:szCs w:val="22"/>
                <w:rtl/>
              </w:rPr>
              <w:t xml:space="preserve"> ה-</w:t>
            </w:r>
            <w:r w:rsidRPr="0090038C">
              <w:rPr>
                <w:rFonts w:eastAsia="Calibri" w:hint="cs"/>
                <w:sz w:val="22"/>
                <w:szCs w:val="22"/>
              </w:rPr>
              <w:t>THP</w:t>
            </w:r>
            <w:r w:rsidRPr="0090038C">
              <w:rPr>
                <w:rFonts w:eastAsia="Calibri"/>
                <w:sz w:val="22"/>
                <w:szCs w:val="22"/>
                <w:rtl/>
              </w:rPr>
              <w:t xml:space="preserve">, מסרטן בני אדם. הבנזן הוכח כגורם לסרטן הדם (לוקמיה) </w:t>
            </w:r>
            <w:r w:rsidRPr="0090038C">
              <w:rPr>
                <w:rFonts w:eastAsia="Calibri" w:hint="cs"/>
                <w:sz w:val="22"/>
                <w:szCs w:val="22"/>
                <w:rtl/>
              </w:rPr>
              <w:t xml:space="preserve">בבני אדם. </w:t>
            </w:r>
          </w:p>
        </w:tc>
      </w:tr>
      <w:tr w:rsidTr="0090038C">
        <w:tblPrEx>
          <w:tblW w:w="5000" w:type="pct"/>
          <w:shd w:val="clear" w:color="auto" w:fill="DFECEF"/>
          <w:tblLook w:val="04A0"/>
        </w:tblPrEx>
        <w:trPr>
          <w:trHeight w:val="1157"/>
        </w:trPr>
        <w:tc>
          <w:tcPr>
            <w:tcW w:w="944" w:type="pct"/>
            <w:shd w:val="clear" w:color="auto" w:fill="DFECEF"/>
          </w:tcPr>
          <w:p w:rsidR="0090038C" w:rsidRPr="0090038C" w:rsidP="0090038C">
            <w:pPr>
              <w:spacing w:line="269" w:lineRule="auto"/>
              <w:rPr>
                <w:rFonts w:eastAsia="Calibri"/>
                <w:sz w:val="22"/>
                <w:szCs w:val="22"/>
                <w:rtl/>
              </w:rPr>
            </w:pPr>
            <w:r w:rsidRPr="0090038C">
              <w:rPr>
                <w:rFonts w:eastAsia="Calibri" w:hint="cs"/>
                <w:sz w:val="22"/>
                <w:szCs w:val="22"/>
                <w:rtl/>
              </w:rPr>
              <w:t>פורמלדהיד</w:t>
            </w:r>
          </w:p>
        </w:tc>
        <w:tc>
          <w:tcPr>
            <w:tcW w:w="1986" w:type="pct"/>
            <w:shd w:val="clear" w:color="auto" w:fill="DFECEF"/>
          </w:tcPr>
          <w:p w:rsidR="0090038C" w:rsidRPr="0090038C" w:rsidP="0090038C">
            <w:pPr>
              <w:spacing w:line="269" w:lineRule="auto"/>
              <w:rPr>
                <w:rFonts w:eastAsia="Calibri"/>
                <w:sz w:val="22"/>
                <w:szCs w:val="22"/>
              </w:rPr>
            </w:pPr>
            <w:r w:rsidRPr="0090038C">
              <w:rPr>
                <w:rFonts w:eastAsia="Calibri" w:hint="cs"/>
                <w:sz w:val="22"/>
                <w:szCs w:val="22"/>
                <w:rtl/>
              </w:rPr>
              <w:t xml:space="preserve">גז דליק, חסר צבע ובעל ריח חריף. הוא משתחרר לסביבה בתהליכי שריפה ונפלט בין היתר ממנועים של כלי רכב, ממפעלי תעשייה ומתחנות כוח. </w:t>
            </w:r>
          </w:p>
        </w:tc>
        <w:tc>
          <w:tcPr>
            <w:tcW w:w="2070" w:type="pct"/>
            <w:shd w:val="clear" w:color="auto" w:fill="DFECEF"/>
          </w:tcPr>
          <w:p w:rsidR="0090038C" w:rsidRPr="0090038C" w:rsidP="0090038C">
            <w:pPr>
              <w:spacing w:line="269" w:lineRule="auto"/>
              <w:rPr>
                <w:rFonts w:eastAsia="Calibri"/>
                <w:sz w:val="22"/>
                <w:szCs w:val="22"/>
                <w:rtl/>
              </w:rPr>
            </w:pPr>
            <w:r w:rsidRPr="0090038C">
              <w:rPr>
                <w:rFonts w:eastAsia="Calibri" w:hint="cs"/>
                <w:sz w:val="22"/>
                <w:szCs w:val="22"/>
                <w:rtl/>
              </w:rPr>
              <w:t>החשיפה לחומר נשימתית והחומר מסווג כמסרטן ודאי.</w:t>
            </w:r>
          </w:p>
        </w:tc>
      </w:tr>
    </w:tbl>
    <w:p w:rsidR="0090038C" w:rsidRPr="0090038C" w:rsidP="0090038C">
      <w:pPr>
        <w:spacing w:line="269" w:lineRule="auto"/>
        <w:jc w:val="left"/>
        <w:rPr>
          <w:rFonts w:eastAsia="Calibri"/>
          <w:szCs w:val="20"/>
          <w:rtl/>
        </w:rPr>
      </w:pPr>
      <w:r w:rsidRPr="0090038C">
        <w:rPr>
          <w:rFonts w:eastAsia="Calibri" w:hint="eastAsia"/>
          <w:szCs w:val="20"/>
          <w:rtl/>
        </w:rPr>
        <w:t>המקור</w:t>
      </w:r>
      <w:r w:rsidRPr="0090038C">
        <w:rPr>
          <w:rFonts w:eastAsia="Calibri"/>
          <w:szCs w:val="20"/>
          <w:rtl/>
        </w:rPr>
        <w:t>: המשרד להגנ"ס</w:t>
      </w:r>
      <w:r w:rsidRPr="0090038C">
        <w:rPr>
          <w:rFonts w:eastAsia="Calibri" w:hint="cs"/>
          <w:szCs w:val="20"/>
          <w:rtl/>
        </w:rPr>
        <w:t>,</w:t>
      </w:r>
      <w:r w:rsidRPr="0090038C">
        <w:rPr>
          <w:rFonts w:eastAsia="Calibri"/>
          <w:szCs w:val="20"/>
          <w:rtl/>
        </w:rPr>
        <w:t xml:space="preserve"> דוח תמונת מצב איכות האוויר לשנת 2020</w:t>
      </w:r>
      <w:r w:rsidRPr="0090038C">
        <w:rPr>
          <w:rFonts w:eastAsia="Calibri" w:hint="cs"/>
          <w:szCs w:val="20"/>
          <w:rtl/>
        </w:rPr>
        <w:t>; הדוח הקודם, עמ' 198 - 200</w:t>
      </w:r>
      <w:r w:rsidRPr="0090038C">
        <w:rPr>
          <w:rFonts w:eastAsia="Calibri"/>
          <w:szCs w:val="20"/>
          <w:rtl/>
        </w:rPr>
        <w:t>.</w:t>
      </w:r>
    </w:p>
    <w:p w:rsidR="0090038C" w:rsidRPr="0090038C" w:rsidP="0090038C">
      <w:pPr>
        <w:spacing w:line="269" w:lineRule="auto"/>
        <w:rPr>
          <w:rFonts w:eastAsia="Calibri"/>
          <w:rtl/>
        </w:rPr>
      </w:pPr>
    </w:p>
    <w:p w:rsidR="0090038C" w:rsidRPr="0090038C" w:rsidP="00664F6B">
      <w:pPr>
        <w:keepNext/>
        <w:keepLines/>
        <w:spacing w:before="120" w:line="269" w:lineRule="auto"/>
        <w:outlineLvl w:val="3"/>
        <w:rPr>
          <w:rFonts w:eastAsia="Times New Roman"/>
          <w:bCs/>
          <w:szCs w:val="26"/>
          <w:rtl/>
        </w:rPr>
      </w:pPr>
      <w:r w:rsidRPr="0090038C">
        <w:rPr>
          <w:rFonts w:eastAsia="Times New Roman" w:hint="cs"/>
          <w:bCs/>
          <w:szCs w:val="26"/>
          <w:rtl/>
        </w:rPr>
        <w:t xml:space="preserve">העלויות החיצוניות של פליטות המזהמים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ה</w:t>
      </w:r>
      <w:r w:rsidRPr="0090038C">
        <w:rPr>
          <w:rFonts w:eastAsia="Calibri"/>
          <w:rtl/>
        </w:rPr>
        <w:t xml:space="preserve">עלות </w:t>
      </w:r>
      <w:r w:rsidRPr="0090038C">
        <w:rPr>
          <w:rFonts w:eastAsia="Calibri" w:hint="cs"/>
          <w:rtl/>
        </w:rPr>
        <w:t>ה</w:t>
      </w:r>
      <w:r w:rsidRPr="0090038C">
        <w:rPr>
          <w:rFonts w:eastAsia="Calibri"/>
          <w:rtl/>
        </w:rPr>
        <w:t xml:space="preserve">חיצונית </w:t>
      </w:r>
      <w:r w:rsidRPr="0090038C">
        <w:rPr>
          <w:rFonts w:eastAsia="Calibri" w:hint="cs"/>
          <w:rtl/>
        </w:rPr>
        <w:t xml:space="preserve">מזיהום האוויר </w:t>
      </w:r>
      <w:r w:rsidRPr="0090038C">
        <w:rPr>
          <w:rFonts w:eastAsia="Calibri"/>
          <w:rtl/>
        </w:rPr>
        <w:t xml:space="preserve">מבטאת </w:t>
      </w:r>
      <w:r w:rsidRPr="0090038C">
        <w:rPr>
          <w:rFonts w:eastAsia="Calibri" w:hint="cs"/>
          <w:rtl/>
        </w:rPr>
        <w:t>בערכים</w:t>
      </w:r>
      <w:r w:rsidRPr="0090038C">
        <w:rPr>
          <w:rFonts w:eastAsia="Calibri"/>
          <w:rtl/>
        </w:rPr>
        <w:t xml:space="preserve"> כספי</w:t>
      </w:r>
      <w:r w:rsidRPr="0090038C">
        <w:rPr>
          <w:rFonts w:eastAsia="Calibri" w:hint="cs"/>
          <w:rtl/>
        </w:rPr>
        <w:t>ים</w:t>
      </w:r>
      <w:r w:rsidRPr="0090038C">
        <w:rPr>
          <w:rFonts w:eastAsia="Calibri"/>
          <w:rtl/>
        </w:rPr>
        <w:t xml:space="preserve"> את ההשפעות החיצוניות השליליות על בריאות האדם</w:t>
      </w:r>
      <w:r w:rsidRPr="0090038C">
        <w:rPr>
          <w:rFonts w:eastAsia="Calibri" w:hint="cs"/>
          <w:rtl/>
        </w:rPr>
        <w:t>, על רווחתו, על האקלים</w:t>
      </w:r>
      <w:r w:rsidRPr="0090038C">
        <w:rPr>
          <w:rFonts w:eastAsia="Calibri"/>
          <w:rtl/>
        </w:rPr>
        <w:t xml:space="preserve"> ו</w:t>
      </w:r>
      <w:r w:rsidRPr="0090038C">
        <w:rPr>
          <w:rFonts w:eastAsia="Calibri" w:hint="cs"/>
          <w:rtl/>
        </w:rPr>
        <w:t xml:space="preserve">על </w:t>
      </w:r>
      <w:r w:rsidRPr="0090038C">
        <w:rPr>
          <w:rFonts w:eastAsia="Calibri"/>
          <w:rtl/>
        </w:rPr>
        <w:t>הסביבה</w:t>
      </w:r>
      <w:r w:rsidRPr="0090038C">
        <w:rPr>
          <w:rFonts w:eastAsia="Calibri" w:hint="cs"/>
          <w:rtl/>
        </w:rPr>
        <w:t xml:space="preserve"> (ובכללן</w:t>
      </w:r>
      <w:r w:rsidRPr="0090038C">
        <w:rPr>
          <w:rFonts w:eastAsia="Calibri"/>
          <w:rtl/>
        </w:rPr>
        <w:t xml:space="preserve"> אובדן רווחה חברתית</w:t>
      </w:r>
      <w:r w:rsidRPr="0090038C">
        <w:rPr>
          <w:rFonts w:eastAsia="Calibri" w:hint="cs"/>
          <w:rtl/>
        </w:rPr>
        <w:t>)</w:t>
      </w:r>
      <w:r w:rsidRPr="0090038C">
        <w:rPr>
          <w:rFonts w:eastAsia="Calibri"/>
          <w:rtl/>
        </w:rPr>
        <w:t xml:space="preserve"> מפליטת מזהמים וממפגעי סביבה שונים</w:t>
      </w:r>
      <w:r>
        <w:rPr>
          <w:rFonts w:eastAsia="Calibri"/>
          <w:vertAlign w:val="superscript"/>
          <w:rtl/>
        </w:rPr>
        <w:footnoteReference w:id="16"/>
      </w:r>
      <w:r w:rsidRPr="0090038C">
        <w:rPr>
          <w:rFonts w:eastAsia="Calibri"/>
          <w:rtl/>
        </w:rPr>
        <w:t xml:space="preserve">. חישוב </w:t>
      </w:r>
      <w:r w:rsidRPr="0090038C">
        <w:rPr>
          <w:rFonts w:eastAsia="Calibri" w:hint="cs"/>
          <w:rtl/>
        </w:rPr>
        <w:t>ה</w:t>
      </w:r>
      <w:r w:rsidRPr="0090038C">
        <w:rPr>
          <w:rFonts w:eastAsia="Calibri"/>
          <w:rtl/>
        </w:rPr>
        <w:t xml:space="preserve">עלויות </w:t>
      </w:r>
      <w:r w:rsidRPr="0090038C">
        <w:rPr>
          <w:rFonts w:eastAsia="Calibri" w:hint="cs"/>
          <w:rtl/>
        </w:rPr>
        <w:t>ה</w:t>
      </w:r>
      <w:r w:rsidRPr="0090038C">
        <w:rPr>
          <w:rFonts w:eastAsia="Calibri"/>
          <w:rtl/>
        </w:rPr>
        <w:t xml:space="preserve">חיצוניות </w:t>
      </w:r>
      <w:r w:rsidRPr="0090038C">
        <w:rPr>
          <w:rFonts w:eastAsia="Calibri" w:hint="cs"/>
          <w:rtl/>
        </w:rPr>
        <w:t>ה</w:t>
      </w:r>
      <w:r w:rsidRPr="0090038C">
        <w:rPr>
          <w:rFonts w:eastAsia="Calibri"/>
          <w:rtl/>
        </w:rPr>
        <w:t xml:space="preserve">סביבתיות </w:t>
      </w:r>
      <w:r w:rsidRPr="0090038C">
        <w:rPr>
          <w:rFonts w:eastAsia="Calibri" w:hint="cs"/>
          <w:rtl/>
        </w:rPr>
        <w:t>נועד</w:t>
      </w:r>
      <w:r w:rsidRPr="0090038C">
        <w:rPr>
          <w:rFonts w:eastAsia="Calibri"/>
          <w:rtl/>
        </w:rPr>
        <w:t xml:space="preserve"> לאפשר למקבלי </w:t>
      </w:r>
      <w:r w:rsidRPr="0090038C">
        <w:rPr>
          <w:rFonts w:eastAsia="Calibri" w:hint="cs"/>
          <w:rtl/>
        </w:rPr>
        <w:t>ה</w:t>
      </w:r>
      <w:r w:rsidRPr="0090038C">
        <w:rPr>
          <w:rFonts w:eastAsia="Calibri"/>
          <w:rtl/>
        </w:rPr>
        <w:t xml:space="preserve">החלטות להביא בחשבון את ערך הנזקים הללו בהחלטות מדיניות, וכן לסייע לשימוש בכלים </w:t>
      </w:r>
      <w:r w:rsidRPr="0090038C">
        <w:rPr>
          <w:rFonts w:eastAsia="Calibri"/>
          <w:rtl/>
        </w:rPr>
        <w:t>כלכליים ו</w:t>
      </w:r>
      <w:r w:rsidRPr="0090038C">
        <w:rPr>
          <w:rFonts w:eastAsia="Calibri" w:hint="cs"/>
          <w:rtl/>
        </w:rPr>
        <w:t>אסדרתיים</w:t>
      </w:r>
      <w:r w:rsidRPr="0090038C">
        <w:rPr>
          <w:rFonts w:eastAsia="Calibri"/>
          <w:rtl/>
        </w:rPr>
        <w:t xml:space="preserve"> ל</w:t>
      </w:r>
      <w:r w:rsidRPr="0090038C">
        <w:rPr>
          <w:rFonts w:eastAsia="Calibri" w:hint="cs"/>
          <w:rtl/>
        </w:rPr>
        <w:t xml:space="preserve">שם </w:t>
      </w:r>
      <w:r w:rsidRPr="0090038C">
        <w:rPr>
          <w:rFonts w:eastAsia="Calibri"/>
          <w:rtl/>
        </w:rPr>
        <w:t xml:space="preserve">הפחתת הנזקים הסביבתיים. </w:t>
      </w:r>
      <w:r w:rsidRPr="0090038C">
        <w:rPr>
          <w:rFonts w:eastAsia="Calibri" w:hint="cs"/>
          <w:rtl/>
        </w:rPr>
        <w:t xml:space="preserve">תרשים 1 </w:t>
      </w:r>
      <w:r w:rsidR="002F08F8">
        <w:rPr>
          <w:rFonts w:eastAsia="Calibri" w:hint="cs"/>
          <w:rtl/>
        </w:rPr>
        <w:t>ש</w:t>
      </w:r>
      <w:r w:rsidRPr="0090038C">
        <w:rPr>
          <w:rFonts w:eastAsia="Calibri" w:hint="cs"/>
          <w:rtl/>
        </w:rPr>
        <w:t>להלן מתאר את העלויות החיצוניות של הזיהום בחלוקה לענפים.</w:t>
      </w:r>
    </w:p>
    <w:p w:rsidR="0090038C" w:rsidRPr="0090038C" w:rsidP="0090038C">
      <w:pPr>
        <w:spacing w:line="269" w:lineRule="auto"/>
        <w:ind w:left="-567"/>
        <w:rPr>
          <w:rFonts w:eastAsia="Calibri"/>
          <w:szCs w:val="20"/>
          <w:rtl/>
        </w:rPr>
      </w:pPr>
    </w:p>
    <w:p w:rsidR="0090038C" w:rsidRPr="0090038C" w:rsidP="0090038C">
      <w:pPr>
        <w:spacing w:line="269" w:lineRule="auto"/>
        <w:jc w:val="center"/>
        <w:rPr>
          <w:rFonts w:eastAsia="Calibri"/>
          <w:b/>
          <w:bCs/>
          <w:rtl/>
        </w:rPr>
      </w:pPr>
      <w:r w:rsidRPr="0090038C">
        <w:rPr>
          <w:rFonts w:eastAsia="Calibri" w:hint="cs"/>
          <w:rtl/>
        </w:rPr>
        <w:t>תרשים 1:</w:t>
      </w:r>
      <w:r w:rsidRPr="0090038C">
        <w:rPr>
          <w:rFonts w:eastAsia="Calibri" w:hint="cs"/>
          <w:b/>
          <w:bCs/>
          <w:rtl/>
        </w:rPr>
        <w:t xml:space="preserve"> </w:t>
      </w:r>
      <w:r w:rsidRPr="0090038C">
        <w:rPr>
          <w:rFonts w:eastAsia="Calibri"/>
          <w:b/>
          <w:bCs/>
          <w:rtl/>
        </w:rPr>
        <w:t>התפלגות העלויות החיצוניות של הפליטות לאוויר בישראל</w:t>
      </w:r>
      <w:r w:rsidRPr="0090038C">
        <w:rPr>
          <w:rFonts w:eastAsia="Calibri" w:hint="cs"/>
          <w:b/>
          <w:bCs/>
          <w:rtl/>
        </w:rPr>
        <w:t>,</w:t>
      </w:r>
      <w:r w:rsidRPr="0090038C">
        <w:rPr>
          <w:rFonts w:eastAsia="Calibri"/>
          <w:b/>
          <w:bCs/>
          <w:rtl/>
        </w:rPr>
        <w:t xml:space="preserve"> לפי </w:t>
      </w:r>
      <w:r w:rsidRPr="0090038C">
        <w:rPr>
          <w:rFonts w:eastAsia="Calibri" w:hint="cs"/>
          <w:b/>
          <w:bCs/>
          <w:rtl/>
        </w:rPr>
        <w:t>ענף, 2024</w:t>
      </w:r>
      <w:r w:rsidRPr="0090038C">
        <w:rPr>
          <w:rFonts w:eastAsia="Calibri"/>
          <w:b/>
          <w:bCs/>
          <w:rtl/>
        </w:rPr>
        <w:t xml:space="preserve"> </w:t>
      </w:r>
      <w:r w:rsidRPr="0090038C">
        <w:rPr>
          <w:rFonts w:eastAsia="Calibri" w:hint="cs"/>
          <w:b/>
          <w:bCs/>
          <w:rtl/>
        </w:rPr>
        <w:t>(ב</w:t>
      </w:r>
      <w:r w:rsidRPr="0090038C">
        <w:rPr>
          <w:rFonts w:eastAsia="Calibri"/>
          <w:b/>
          <w:bCs/>
          <w:rtl/>
        </w:rPr>
        <w:t>מי</w:t>
      </w:r>
      <w:r w:rsidRPr="0090038C">
        <w:rPr>
          <w:rFonts w:eastAsia="Calibri" w:hint="cs"/>
          <w:b/>
          <w:bCs/>
          <w:rtl/>
        </w:rPr>
        <w:t>ליארדי ש"ח</w:t>
      </w:r>
      <w:r w:rsidRPr="0090038C">
        <w:rPr>
          <w:rFonts w:eastAsia="Calibri"/>
          <w:b/>
          <w:bCs/>
          <w:rtl/>
        </w:rPr>
        <w:t xml:space="preserve"> </w:t>
      </w:r>
      <w:r w:rsidRPr="0090038C">
        <w:rPr>
          <w:rFonts w:eastAsia="Calibri" w:hint="cs"/>
          <w:b/>
          <w:bCs/>
          <w:rtl/>
        </w:rPr>
        <w:t>ובאחוזים)</w:t>
      </w:r>
      <w:r w:rsidRPr="0090038C">
        <w:rPr>
          <w:rFonts w:eastAsia="Calibri"/>
          <w:b/>
          <w:bCs/>
          <w:noProof/>
          <w:rtl/>
          <w:lang w:val="he-IL"/>
        </w:rPr>
        <w:drawing>
          <wp:inline distT="0" distB="0" distL="0" distR="0">
            <wp:extent cx="5220335" cy="3629025"/>
            <wp:effectExtent l="0" t="0" r="0" b="9525"/>
            <wp:docPr id="2136418653" name="תמונה 5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18653" name="תרשים 1.JPG"/>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220335" cy="3629025"/>
                    </a:xfrm>
                    <a:prstGeom prst="rect">
                      <a:avLst/>
                    </a:prstGeom>
                  </pic:spPr>
                </pic:pic>
              </a:graphicData>
            </a:graphic>
          </wp:inline>
        </w:drawing>
      </w:r>
    </w:p>
    <w:p w:rsidR="0090038C" w:rsidRPr="0090038C" w:rsidP="0090038C">
      <w:pPr>
        <w:spacing w:line="269" w:lineRule="auto"/>
        <w:jc w:val="left"/>
        <w:rPr>
          <w:rFonts w:eastAsia="Calibri"/>
          <w:szCs w:val="20"/>
          <w:rtl/>
        </w:rPr>
      </w:pPr>
      <w:r w:rsidRPr="0090038C">
        <w:rPr>
          <w:rFonts w:eastAsia="Calibri" w:hint="cs"/>
          <w:szCs w:val="20"/>
          <w:rtl/>
        </w:rPr>
        <w:t xml:space="preserve">המקור: </w:t>
      </w:r>
      <w:hyperlink r:id="rId11" w:history="1">
        <w:r w:rsidRPr="0090038C">
          <w:rPr>
            <w:rFonts w:eastAsia="Calibri" w:hint="cs"/>
            <w:szCs w:val="20"/>
            <w:rtl/>
          </w:rPr>
          <w:t xml:space="preserve">המשרד להגנ"ס, </w:t>
        </w:r>
        <w:r w:rsidRPr="0090038C">
          <w:rPr>
            <w:rFonts w:eastAsia="Calibri"/>
            <w:szCs w:val="20"/>
            <w:rtl/>
          </w:rPr>
          <w:t>"</w:t>
        </w:r>
        <w:r w:rsidRPr="0090038C">
          <w:rPr>
            <w:rFonts w:eastAsia="Calibri" w:hint="eastAsia"/>
            <w:szCs w:val="20"/>
            <w:rtl/>
          </w:rPr>
          <w:t>מרשם</w:t>
        </w:r>
        <w:r w:rsidRPr="0090038C">
          <w:rPr>
            <w:rFonts w:eastAsia="Calibri"/>
            <w:szCs w:val="20"/>
            <w:rtl/>
          </w:rPr>
          <w:t xml:space="preserve"> </w:t>
        </w:r>
        <w:r w:rsidRPr="0090038C">
          <w:rPr>
            <w:rFonts w:eastAsia="Calibri" w:hint="eastAsia"/>
            <w:szCs w:val="20"/>
            <w:rtl/>
          </w:rPr>
          <w:t>הפליטות</w:t>
        </w:r>
        <w:r w:rsidRPr="0090038C">
          <w:rPr>
            <w:rFonts w:eastAsia="Calibri"/>
            <w:szCs w:val="20"/>
            <w:rtl/>
          </w:rPr>
          <w:t xml:space="preserve"> </w:t>
        </w:r>
        <w:r w:rsidRPr="0090038C">
          <w:rPr>
            <w:rFonts w:eastAsia="Calibri" w:hint="eastAsia"/>
            <w:szCs w:val="20"/>
            <w:rtl/>
          </w:rPr>
          <w:t>לסביבה</w:t>
        </w:r>
        <w:r w:rsidRPr="0090038C">
          <w:rPr>
            <w:rFonts w:eastAsia="Calibri"/>
            <w:szCs w:val="20"/>
            <w:rtl/>
          </w:rPr>
          <w:t xml:space="preserve"> (מפל"ס) </w:t>
        </w:r>
        <w:r w:rsidRPr="0090038C">
          <w:rPr>
            <w:rFonts w:eastAsia="Calibri" w:hint="eastAsia"/>
            <w:szCs w:val="20"/>
            <w:rtl/>
          </w:rPr>
          <w:t>והמצאי</w:t>
        </w:r>
        <w:r w:rsidRPr="0090038C">
          <w:rPr>
            <w:rFonts w:eastAsia="Calibri"/>
            <w:szCs w:val="20"/>
            <w:rtl/>
          </w:rPr>
          <w:t xml:space="preserve"> </w:t>
        </w:r>
        <w:r w:rsidRPr="0090038C">
          <w:rPr>
            <w:rFonts w:eastAsia="Calibri" w:hint="eastAsia"/>
            <w:szCs w:val="20"/>
            <w:rtl/>
          </w:rPr>
          <w:t>הארצי</w:t>
        </w:r>
        <w:r w:rsidRPr="0090038C">
          <w:rPr>
            <w:rFonts w:eastAsia="Calibri"/>
            <w:szCs w:val="20"/>
            <w:rtl/>
          </w:rPr>
          <w:t xml:space="preserve"> </w:t>
        </w:r>
        <w:r w:rsidRPr="0090038C">
          <w:rPr>
            <w:rFonts w:eastAsia="Calibri" w:hint="eastAsia"/>
            <w:szCs w:val="20"/>
            <w:rtl/>
          </w:rPr>
          <w:t>של</w:t>
        </w:r>
        <w:r w:rsidRPr="0090038C">
          <w:rPr>
            <w:rFonts w:eastAsia="Calibri"/>
            <w:szCs w:val="20"/>
            <w:rtl/>
          </w:rPr>
          <w:t xml:space="preserve"> </w:t>
        </w:r>
        <w:r w:rsidRPr="0090038C">
          <w:rPr>
            <w:rFonts w:eastAsia="Calibri" w:hint="eastAsia"/>
            <w:szCs w:val="20"/>
            <w:rtl/>
          </w:rPr>
          <w:t>הפליטות</w:t>
        </w:r>
        <w:r w:rsidRPr="0090038C">
          <w:rPr>
            <w:rFonts w:eastAsia="Calibri"/>
            <w:szCs w:val="20"/>
            <w:rtl/>
          </w:rPr>
          <w:t xml:space="preserve"> </w:t>
        </w:r>
        <w:r w:rsidRPr="0090038C">
          <w:rPr>
            <w:rFonts w:eastAsia="Calibri" w:hint="eastAsia"/>
            <w:szCs w:val="20"/>
            <w:rtl/>
          </w:rPr>
          <w:t>לאוויר</w:t>
        </w:r>
        <w:r w:rsidRPr="0090038C">
          <w:rPr>
            <w:rFonts w:eastAsia="Calibri"/>
            <w:szCs w:val="20"/>
            <w:rtl/>
          </w:rPr>
          <w:t>, 2024"</w:t>
        </w:r>
      </w:hyperlink>
      <w:r w:rsidRPr="0090038C">
        <w:rPr>
          <w:rFonts w:eastAsia="Calibri" w:hint="cs"/>
          <w:szCs w:val="20"/>
          <w:rtl/>
        </w:rPr>
        <w:t xml:space="preserve"> (ספטמבר 2025).</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 xml:space="preserve">מתרשים 1 עולה כי סך העלויות החיצוניות של הפליטות לאוויר בישראל בשנת 2024 נאמדו </w:t>
      </w:r>
      <w:r w:rsidR="00EF72C8">
        <w:rPr>
          <w:rFonts w:eastAsia="Calibri"/>
          <w:b/>
          <w:bCs/>
          <w:rtl/>
        </w:rPr>
        <w:br/>
      </w:r>
      <w:r w:rsidRPr="0090038C">
        <w:rPr>
          <w:rFonts w:eastAsia="Calibri" w:hint="cs"/>
          <w:b/>
          <w:bCs/>
          <w:rtl/>
        </w:rPr>
        <w:t xml:space="preserve">בכ-36.9 מיליארד ש"ח. עוד עולה מתרשים 1 כי העלויות החיצוניות של זיהום האוויר מהתחבורה גבוהות מעלויות הזיהום בכל ענף אחר במשק, והן נאמדו בכ-10.9 מיליארד ש"ח </w:t>
      </w:r>
      <w:r w:rsidR="00EF72C8">
        <w:rPr>
          <w:rFonts w:eastAsia="Calibri"/>
          <w:b/>
          <w:bCs/>
          <w:rtl/>
        </w:rPr>
        <w:br/>
      </w:r>
      <w:r w:rsidRPr="0090038C">
        <w:rPr>
          <w:rFonts w:eastAsia="Calibri" w:hint="cs"/>
          <w:b/>
          <w:bCs/>
          <w:rtl/>
        </w:rPr>
        <w:t xml:space="preserve">(כ-29.5% מכלל עלויות הזיהום). </w:t>
      </w:r>
    </w:p>
    <w:p w:rsidR="0090038C" w:rsidRPr="0090038C" w:rsidP="0090038C">
      <w:pPr>
        <w:spacing w:line="269" w:lineRule="auto"/>
        <w:rPr>
          <w:rFonts w:eastAsia="Calibri"/>
          <w:rtl/>
        </w:rPr>
      </w:pPr>
    </w:p>
    <w:p w:rsidR="0090038C" w:rsidRPr="0090038C" w:rsidP="00664F6B">
      <w:pPr>
        <w:keepNext/>
        <w:keepLines/>
        <w:spacing w:before="120" w:line="269" w:lineRule="auto"/>
        <w:outlineLvl w:val="3"/>
        <w:rPr>
          <w:rFonts w:eastAsia="Times New Roman"/>
          <w:bCs/>
          <w:szCs w:val="26"/>
          <w:rtl/>
        </w:rPr>
      </w:pPr>
      <w:bookmarkStart w:id="6" w:name="_Hlk215649490"/>
      <w:r w:rsidRPr="0090038C">
        <w:rPr>
          <w:rFonts w:eastAsia="Times New Roman" w:hint="cs"/>
          <w:bCs/>
          <w:szCs w:val="26"/>
          <w:rtl/>
        </w:rPr>
        <w:t>החלטות</w:t>
      </w:r>
      <w:r w:rsidRPr="0090038C">
        <w:rPr>
          <w:rFonts w:eastAsia="Times New Roman"/>
          <w:bCs/>
          <w:szCs w:val="26"/>
          <w:rtl/>
        </w:rPr>
        <w:t xml:space="preserve"> הממשלה </w:t>
      </w:r>
      <w:r w:rsidRPr="0090038C">
        <w:rPr>
          <w:rFonts w:eastAsia="Times New Roman" w:hint="cs"/>
          <w:bCs/>
          <w:szCs w:val="26"/>
          <w:rtl/>
        </w:rPr>
        <w:t>ע</w:t>
      </w:r>
      <w:r w:rsidRPr="0090038C">
        <w:rPr>
          <w:rFonts w:eastAsia="Times New Roman"/>
          <w:bCs/>
          <w:szCs w:val="26"/>
          <w:rtl/>
        </w:rPr>
        <w:t>ל</w:t>
      </w:r>
      <w:r w:rsidRPr="0090038C">
        <w:rPr>
          <w:rFonts w:eastAsia="Times New Roman" w:hint="cs"/>
          <w:bCs/>
          <w:szCs w:val="26"/>
          <w:rtl/>
        </w:rPr>
        <w:t xml:space="preserve"> </w:t>
      </w:r>
      <w:r w:rsidRPr="0090038C">
        <w:rPr>
          <w:rFonts w:eastAsia="Times New Roman"/>
          <w:bCs/>
          <w:szCs w:val="26"/>
          <w:rtl/>
        </w:rPr>
        <w:t>הפחתת זיהום האוויר</w:t>
      </w:r>
      <w:r w:rsidRPr="0090038C">
        <w:rPr>
          <w:rFonts w:eastAsia="Times New Roman" w:hint="cs"/>
          <w:bCs/>
          <w:szCs w:val="26"/>
          <w:rtl/>
        </w:rPr>
        <w:t xml:space="preserve"> מכלי רכב</w:t>
      </w:r>
      <w:bookmarkEnd w:id="6"/>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בשנת 2015 חתמה מדינת ישראל, יחד עם כמאתיים מדינות נוספות, על הסכם פריז, שמטרתו הייתה צמצום פליטת גזי החממה והתמודדות עם ההתחממות הגלובלית. ההסכם אושר בהחלטת הממשלה 2041 מנובמבר 2016. כדי לעמוד בהסכם ולצמצם את ההשפעות השליליות של זיהום האוויר, קיבלו ממשלות ישראל בשנים 2015 - 2022 כמה החלטות שמטרתן לצמצם את זיהום האוויר מהתחבורה ולעודד שימוש בכלי רכב נקיים יותר, ואלה העיקריות שבהן: </w:t>
      </w:r>
    </w:p>
    <w:p w:rsidR="0090038C" w:rsidRPr="0090038C" w:rsidP="0090038C">
      <w:pPr>
        <w:spacing w:line="269" w:lineRule="auto"/>
        <w:ind w:left="-567"/>
        <w:rPr>
          <w:rFonts w:eastAsia="Calibri"/>
          <w:szCs w:val="20"/>
          <w:rtl/>
        </w:rPr>
      </w:pPr>
    </w:p>
    <w:p w:rsidR="00A11554">
      <w:pPr>
        <w:bidi w:val="0"/>
        <w:spacing w:after="200" w:line="276" w:lineRule="auto"/>
        <w:rPr>
          <w:rFonts w:eastAsia="Calibri"/>
          <w:rtl/>
        </w:rPr>
      </w:pPr>
      <w:r>
        <w:rPr>
          <w:rFonts w:eastAsia="Calibri"/>
          <w:rtl/>
        </w:rPr>
        <w:br w:type="page"/>
      </w:r>
    </w:p>
    <w:p w:rsidR="0090038C" w:rsidRPr="0090038C" w:rsidP="0090038C">
      <w:pPr>
        <w:spacing w:line="269" w:lineRule="auto"/>
        <w:jc w:val="center"/>
        <w:rPr>
          <w:rFonts w:eastAsia="Calibri"/>
          <w:b/>
          <w:bCs/>
          <w:rtl/>
        </w:rPr>
      </w:pPr>
      <w:r w:rsidRPr="0090038C">
        <w:rPr>
          <w:rFonts w:eastAsia="Calibri" w:hint="cs"/>
          <w:rtl/>
        </w:rPr>
        <w:t>לוח 2:</w:t>
      </w:r>
      <w:r w:rsidRPr="0090038C">
        <w:rPr>
          <w:rFonts w:eastAsia="Calibri" w:hint="cs"/>
          <w:b/>
          <w:bCs/>
          <w:rtl/>
        </w:rPr>
        <w:t xml:space="preserve"> החלטות ממשלה בנושא הפחתת זיהום האוויר מהתחבורה ובכלי רכב חשמליים</w:t>
      </w:r>
    </w:p>
    <w:tbl>
      <w:tblPr>
        <w:tblStyle w:val="110"/>
        <w:bidiVisual/>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shd w:val="clear" w:color="auto" w:fill="F0F8F9"/>
        <w:tblLook w:val="04A0"/>
      </w:tblPr>
      <w:tblGrid>
        <w:gridCol w:w="1616"/>
        <w:gridCol w:w="2041"/>
        <w:gridCol w:w="4553"/>
      </w:tblGrid>
      <w:tr w:rsidTr="00A11554">
        <w:tblPrEx>
          <w:tblW w:w="5000" w:type="pct"/>
          <w:shd w:val="clear" w:color="auto" w:fill="F0F8F9"/>
          <w:tblLook w:val="04A0"/>
        </w:tblPrEx>
        <w:trPr>
          <w:tblHeader/>
        </w:trPr>
        <w:tc>
          <w:tcPr>
            <w:tcW w:w="984" w:type="pct"/>
            <w:shd w:val="clear" w:color="auto" w:fill="C8DCE4"/>
            <w:vAlign w:val="center"/>
          </w:tcPr>
          <w:p w:rsidR="0090038C" w:rsidRPr="0090038C" w:rsidP="00A11554">
            <w:pPr>
              <w:spacing w:line="269" w:lineRule="auto"/>
              <w:jc w:val="center"/>
              <w:rPr>
                <w:rFonts w:eastAsia="Calibri"/>
                <w:sz w:val="22"/>
                <w:szCs w:val="22"/>
                <w:rtl/>
              </w:rPr>
            </w:pPr>
            <w:r w:rsidRPr="0090038C">
              <w:rPr>
                <w:rFonts w:eastAsia="Calibri" w:hint="eastAsia"/>
                <w:sz w:val="22"/>
                <w:szCs w:val="22"/>
                <w:rtl/>
              </w:rPr>
              <w:t>מספר</w:t>
            </w:r>
            <w:r w:rsidRPr="0090038C">
              <w:rPr>
                <w:rFonts w:eastAsia="Calibri"/>
                <w:sz w:val="22"/>
                <w:szCs w:val="22"/>
                <w:rtl/>
              </w:rPr>
              <w:t xml:space="preserve"> ההחלטה ומועד</w:t>
            </w:r>
            <w:r w:rsidRPr="0090038C">
              <w:rPr>
                <w:rFonts w:eastAsia="Calibri" w:hint="eastAsia"/>
                <w:sz w:val="22"/>
                <w:szCs w:val="22"/>
                <w:rtl/>
              </w:rPr>
              <w:t>ה</w:t>
            </w:r>
          </w:p>
        </w:tc>
        <w:tc>
          <w:tcPr>
            <w:tcW w:w="1243" w:type="pct"/>
            <w:shd w:val="clear" w:color="auto" w:fill="C8DCE4"/>
            <w:vAlign w:val="center"/>
          </w:tcPr>
          <w:p w:rsidR="0090038C" w:rsidRPr="0090038C" w:rsidP="00A11554">
            <w:pPr>
              <w:spacing w:line="269" w:lineRule="auto"/>
              <w:jc w:val="center"/>
              <w:rPr>
                <w:rFonts w:eastAsia="Calibri"/>
                <w:sz w:val="22"/>
                <w:szCs w:val="22"/>
                <w:rtl/>
              </w:rPr>
            </w:pPr>
            <w:r w:rsidRPr="0090038C">
              <w:rPr>
                <w:rFonts w:eastAsia="Calibri" w:hint="eastAsia"/>
                <w:sz w:val="22"/>
                <w:szCs w:val="22"/>
                <w:rtl/>
              </w:rPr>
              <w:t>נושא</w:t>
            </w:r>
            <w:r w:rsidRPr="0090038C">
              <w:rPr>
                <w:rFonts w:eastAsia="Calibri"/>
                <w:sz w:val="22"/>
                <w:szCs w:val="22"/>
                <w:rtl/>
              </w:rPr>
              <w:t xml:space="preserve"> </w:t>
            </w:r>
            <w:r w:rsidRPr="0090038C">
              <w:rPr>
                <w:rFonts w:eastAsia="Calibri" w:hint="eastAsia"/>
                <w:sz w:val="22"/>
                <w:szCs w:val="22"/>
                <w:rtl/>
              </w:rPr>
              <w:t>ההחלטה</w:t>
            </w:r>
          </w:p>
        </w:tc>
        <w:tc>
          <w:tcPr>
            <w:tcW w:w="2773" w:type="pct"/>
            <w:shd w:val="clear" w:color="auto" w:fill="C8DCE4"/>
            <w:vAlign w:val="center"/>
          </w:tcPr>
          <w:p w:rsidR="0090038C" w:rsidRPr="0090038C" w:rsidP="00A11554">
            <w:pPr>
              <w:spacing w:line="269" w:lineRule="auto"/>
              <w:jc w:val="center"/>
              <w:rPr>
                <w:rFonts w:eastAsia="Calibri"/>
                <w:sz w:val="22"/>
                <w:szCs w:val="22"/>
                <w:rtl/>
              </w:rPr>
            </w:pPr>
            <w:r w:rsidRPr="0090038C">
              <w:rPr>
                <w:rFonts w:eastAsia="Calibri" w:hint="eastAsia"/>
                <w:sz w:val="22"/>
                <w:szCs w:val="22"/>
                <w:rtl/>
              </w:rPr>
              <w:t>ההנחיות</w:t>
            </w:r>
            <w:r w:rsidRPr="0090038C">
              <w:rPr>
                <w:rFonts w:eastAsia="Calibri"/>
                <w:sz w:val="22"/>
                <w:szCs w:val="22"/>
                <w:rtl/>
              </w:rPr>
              <w:t xml:space="preserve"> </w:t>
            </w:r>
            <w:r w:rsidRPr="0090038C">
              <w:rPr>
                <w:rFonts w:eastAsia="Calibri" w:hint="eastAsia"/>
                <w:sz w:val="22"/>
                <w:szCs w:val="22"/>
                <w:rtl/>
              </w:rPr>
              <w:t>העיקריות</w:t>
            </w:r>
            <w:r w:rsidRPr="0090038C">
              <w:rPr>
                <w:rFonts w:eastAsia="Calibri"/>
                <w:sz w:val="22"/>
                <w:szCs w:val="22"/>
                <w:rtl/>
              </w:rPr>
              <w:t xml:space="preserve"> </w:t>
            </w:r>
            <w:r w:rsidRPr="0090038C">
              <w:rPr>
                <w:rFonts w:eastAsia="Calibri" w:hint="eastAsia"/>
                <w:sz w:val="22"/>
                <w:szCs w:val="22"/>
                <w:rtl/>
              </w:rPr>
              <w:t>בתחום</w:t>
            </w:r>
            <w:r w:rsidRPr="0090038C">
              <w:rPr>
                <w:rFonts w:eastAsia="Calibri"/>
                <w:sz w:val="22"/>
                <w:szCs w:val="22"/>
                <w:rtl/>
              </w:rPr>
              <w:t xml:space="preserve"> </w:t>
            </w:r>
            <w:r w:rsidRPr="0090038C">
              <w:rPr>
                <w:rFonts w:eastAsia="Calibri" w:hint="eastAsia"/>
                <w:sz w:val="22"/>
                <w:szCs w:val="22"/>
                <w:rtl/>
              </w:rPr>
              <w:t>התחבורה</w:t>
            </w:r>
            <w:r w:rsidRPr="0090038C">
              <w:rPr>
                <w:rFonts w:eastAsia="Calibri"/>
                <w:sz w:val="22"/>
                <w:szCs w:val="22"/>
                <w:rtl/>
              </w:rPr>
              <w:t xml:space="preserve"> </w:t>
            </w:r>
            <w:r w:rsidRPr="0090038C">
              <w:rPr>
                <w:rFonts w:eastAsia="Calibri" w:hint="eastAsia"/>
                <w:sz w:val="22"/>
                <w:szCs w:val="22"/>
                <w:rtl/>
              </w:rPr>
              <w:t>הכבישית</w:t>
            </w:r>
          </w:p>
        </w:tc>
      </w:tr>
      <w:tr w:rsidTr="0090038C">
        <w:tblPrEx>
          <w:tblW w:w="5000" w:type="pct"/>
          <w:shd w:val="clear" w:color="auto" w:fill="F0F8F9"/>
          <w:tblLook w:val="04A0"/>
        </w:tblPrEx>
        <w:tc>
          <w:tcPr>
            <w:tcW w:w="984" w:type="pct"/>
            <w:shd w:val="clear" w:color="auto" w:fill="DFECEF"/>
          </w:tcPr>
          <w:p w:rsidR="0090038C" w:rsidRPr="0090038C" w:rsidP="00A11554">
            <w:pPr>
              <w:spacing w:line="269" w:lineRule="auto"/>
              <w:jc w:val="left"/>
              <w:rPr>
                <w:rFonts w:eastAsia="Calibri"/>
                <w:sz w:val="22"/>
                <w:szCs w:val="22"/>
                <w:rtl/>
              </w:rPr>
            </w:pPr>
            <w:r w:rsidRPr="0090038C">
              <w:rPr>
                <w:rFonts w:eastAsia="Calibri" w:hint="eastAsia"/>
                <w:sz w:val="22"/>
                <w:szCs w:val="22"/>
                <w:rtl/>
              </w:rPr>
              <w:t>החלטה</w:t>
            </w:r>
            <w:r w:rsidRPr="0090038C">
              <w:rPr>
                <w:rFonts w:eastAsia="Calibri"/>
                <w:sz w:val="22"/>
                <w:szCs w:val="22"/>
                <w:rtl/>
              </w:rPr>
              <w:t xml:space="preserve"> 542</w:t>
            </w:r>
            <w:r w:rsidRPr="0090038C">
              <w:rPr>
                <w:rFonts w:eastAsia="Calibri"/>
                <w:sz w:val="22"/>
                <w:szCs w:val="22"/>
              </w:rPr>
              <w:br/>
            </w:r>
            <w:r w:rsidRPr="0090038C">
              <w:rPr>
                <w:rFonts w:eastAsia="Calibri" w:hint="cs"/>
                <w:sz w:val="22"/>
                <w:szCs w:val="22"/>
                <w:rtl/>
              </w:rPr>
              <w:t>(</w:t>
            </w:r>
            <w:r w:rsidRPr="0090038C">
              <w:rPr>
                <w:rFonts w:eastAsia="Calibri" w:hint="eastAsia"/>
                <w:sz w:val="22"/>
                <w:szCs w:val="22"/>
                <w:rtl/>
              </w:rPr>
              <w:t>ספטמבר</w:t>
            </w:r>
            <w:r w:rsidRPr="0090038C">
              <w:rPr>
                <w:rFonts w:eastAsia="Calibri"/>
                <w:sz w:val="22"/>
                <w:szCs w:val="22"/>
                <w:rtl/>
              </w:rPr>
              <w:t xml:space="preserve"> 2015</w:t>
            </w:r>
            <w:r w:rsidRPr="0090038C">
              <w:rPr>
                <w:rFonts w:eastAsia="Calibri" w:hint="cs"/>
                <w:sz w:val="22"/>
                <w:szCs w:val="22"/>
                <w:rtl/>
              </w:rPr>
              <w:t>)</w:t>
            </w:r>
          </w:p>
        </w:tc>
        <w:tc>
          <w:tcPr>
            <w:tcW w:w="1243" w:type="pct"/>
            <w:shd w:val="clear" w:color="auto" w:fill="DFECEF"/>
          </w:tcPr>
          <w:p w:rsidR="0090038C" w:rsidRPr="0090038C" w:rsidP="00A11554">
            <w:pPr>
              <w:spacing w:line="269" w:lineRule="auto"/>
              <w:jc w:val="left"/>
              <w:rPr>
                <w:rFonts w:eastAsia="Calibri"/>
                <w:sz w:val="22"/>
                <w:szCs w:val="22"/>
                <w:rtl/>
              </w:rPr>
            </w:pPr>
            <w:r w:rsidRPr="0090038C">
              <w:rPr>
                <w:rFonts w:eastAsia="Calibri" w:hint="eastAsia"/>
                <w:sz w:val="22"/>
                <w:szCs w:val="22"/>
                <w:rtl/>
              </w:rPr>
              <w:t>הפחתת</w:t>
            </w:r>
            <w:r w:rsidRPr="0090038C">
              <w:rPr>
                <w:rFonts w:eastAsia="Calibri"/>
                <w:sz w:val="22"/>
                <w:szCs w:val="22"/>
                <w:rtl/>
              </w:rPr>
              <w:t xml:space="preserve"> </w:t>
            </w:r>
            <w:r w:rsidRPr="0090038C">
              <w:rPr>
                <w:rFonts w:eastAsia="Calibri" w:hint="eastAsia"/>
                <w:sz w:val="22"/>
                <w:szCs w:val="22"/>
                <w:rtl/>
              </w:rPr>
              <w:t>פליטות</w:t>
            </w:r>
            <w:r w:rsidRPr="0090038C">
              <w:rPr>
                <w:rFonts w:eastAsia="Calibri"/>
                <w:sz w:val="22"/>
                <w:szCs w:val="22"/>
                <w:rtl/>
              </w:rPr>
              <w:t xml:space="preserve"> </w:t>
            </w:r>
            <w:r w:rsidRPr="0090038C">
              <w:rPr>
                <w:rFonts w:eastAsia="Calibri" w:hint="eastAsia"/>
                <w:sz w:val="22"/>
                <w:szCs w:val="22"/>
                <w:rtl/>
              </w:rPr>
              <w:t>גזי</w:t>
            </w:r>
            <w:r w:rsidRPr="0090038C">
              <w:rPr>
                <w:rFonts w:eastAsia="Calibri"/>
                <w:sz w:val="22"/>
                <w:szCs w:val="22"/>
                <w:rtl/>
              </w:rPr>
              <w:t xml:space="preserve"> </w:t>
            </w:r>
            <w:r w:rsidRPr="0090038C">
              <w:rPr>
                <w:rFonts w:eastAsia="Calibri" w:hint="eastAsia"/>
                <w:sz w:val="22"/>
                <w:szCs w:val="22"/>
                <w:rtl/>
              </w:rPr>
              <w:t>חממה</w:t>
            </w:r>
            <w:r w:rsidRPr="0090038C">
              <w:rPr>
                <w:rFonts w:eastAsia="Calibri"/>
                <w:sz w:val="22"/>
                <w:szCs w:val="22"/>
                <w:rtl/>
              </w:rPr>
              <w:t xml:space="preserve"> </w:t>
            </w:r>
            <w:r w:rsidRPr="0090038C">
              <w:rPr>
                <w:rFonts w:eastAsia="Calibri" w:hint="eastAsia"/>
                <w:sz w:val="22"/>
                <w:szCs w:val="22"/>
                <w:rtl/>
              </w:rPr>
              <w:t>וייעול</w:t>
            </w:r>
            <w:r w:rsidRPr="0090038C">
              <w:rPr>
                <w:rFonts w:eastAsia="Calibri"/>
                <w:sz w:val="22"/>
                <w:szCs w:val="22"/>
                <w:rtl/>
              </w:rPr>
              <w:t xml:space="preserve"> </w:t>
            </w:r>
            <w:r w:rsidRPr="0090038C">
              <w:rPr>
                <w:rFonts w:eastAsia="Calibri" w:hint="eastAsia"/>
                <w:sz w:val="22"/>
                <w:szCs w:val="22"/>
                <w:rtl/>
              </w:rPr>
              <w:t>צריכת</w:t>
            </w:r>
            <w:r w:rsidRPr="0090038C">
              <w:rPr>
                <w:rFonts w:eastAsia="Calibri"/>
                <w:sz w:val="22"/>
                <w:szCs w:val="22"/>
                <w:rtl/>
              </w:rPr>
              <w:t xml:space="preserve"> </w:t>
            </w:r>
            <w:r w:rsidRPr="0090038C">
              <w:rPr>
                <w:rFonts w:eastAsia="Calibri" w:hint="eastAsia"/>
                <w:sz w:val="22"/>
                <w:szCs w:val="22"/>
                <w:rtl/>
              </w:rPr>
              <w:t>האנרג</w:t>
            </w:r>
            <w:r w:rsidRPr="0090038C">
              <w:rPr>
                <w:rFonts w:eastAsia="Calibri" w:hint="cs"/>
                <w:sz w:val="22"/>
                <w:szCs w:val="22"/>
                <w:rtl/>
              </w:rPr>
              <w:t>י</w:t>
            </w:r>
            <w:r w:rsidRPr="0090038C">
              <w:rPr>
                <w:rFonts w:eastAsia="Calibri" w:hint="eastAsia"/>
                <w:sz w:val="22"/>
                <w:szCs w:val="22"/>
                <w:rtl/>
              </w:rPr>
              <w:t>ה</w:t>
            </w:r>
            <w:r w:rsidRPr="0090038C">
              <w:rPr>
                <w:rFonts w:eastAsia="Calibri"/>
                <w:sz w:val="22"/>
                <w:szCs w:val="22"/>
                <w:rtl/>
              </w:rPr>
              <w:t xml:space="preserve"> </w:t>
            </w:r>
            <w:r w:rsidRPr="0090038C">
              <w:rPr>
                <w:rFonts w:eastAsia="Calibri" w:hint="eastAsia"/>
                <w:sz w:val="22"/>
                <w:szCs w:val="22"/>
                <w:rtl/>
              </w:rPr>
              <w:t>במשק</w:t>
            </w:r>
          </w:p>
        </w:tc>
        <w:tc>
          <w:tcPr>
            <w:tcW w:w="2773" w:type="pct"/>
            <w:shd w:val="clear" w:color="auto" w:fill="DFECEF"/>
          </w:tcPr>
          <w:p w:rsidR="0090038C" w:rsidRPr="0090038C" w:rsidP="00A11554">
            <w:pPr>
              <w:spacing w:line="269" w:lineRule="auto"/>
              <w:jc w:val="left"/>
              <w:rPr>
                <w:rFonts w:eastAsia="Calibri"/>
                <w:sz w:val="22"/>
                <w:szCs w:val="22"/>
              </w:rPr>
            </w:pPr>
            <w:r w:rsidRPr="0090038C">
              <w:rPr>
                <w:rFonts w:eastAsia="Calibri" w:hint="eastAsia"/>
                <w:sz w:val="22"/>
                <w:szCs w:val="22"/>
                <w:rtl/>
              </w:rPr>
              <w:t>צמצום</w:t>
            </w:r>
            <w:r w:rsidRPr="0090038C">
              <w:rPr>
                <w:rFonts w:eastAsia="Calibri"/>
                <w:sz w:val="22"/>
                <w:szCs w:val="22"/>
                <w:rtl/>
              </w:rPr>
              <w:t xml:space="preserve"> </w:t>
            </w:r>
            <w:r w:rsidRPr="0090038C">
              <w:rPr>
                <w:rFonts w:eastAsia="Calibri" w:hint="eastAsia"/>
                <w:sz w:val="22"/>
                <w:szCs w:val="22"/>
                <w:rtl/>
              </w:rPr>
              <w:t>הנסועה</w:t>
            </w:r>
            <w:r w:rsidRPr="0090038C">
              <w:rPr>
                <w:rFonts w:eastAsia="Calibri"/>
                <w:sz w:val="22"/>
                <w:szCs w:val="22"/>
                <w:rtl/>
              </w:rPr>
              <w:t xml:space="preserve"> </w:t>
            </w:r>
            <w:r w:rsidRPr="0090038C">
              <w:rPr>
                <w:rFonts w:eastAsia="Calibri" w:hint="eastAsia"/>
                <w:sz w:val="22"/>
                <w:szCs w:val="22"/>
                <w:rtl/>
              </w:rPr>
              <w:t>הפרטית</w:t>
            </w:r>
            <w:r w:rsidRPr="0090038C">
              <w:rPr>
                <w:rFonts w:eastAsia="Calibri"/>
                <w:sz w:val="22"/>
                <w:szCs w:val="22"/>
                <w:rtl/>
              </w:rPr>
              <w:t xml:space="preserve"> </w:t>
            </w:r>
            <w:r w:rsidRPr="0090038C">
              <w:rPr>
                <w:rFonts w:eastAsia="Calibri" w:hint="eastAsia"/>
                <w:sz w:val="22"/>
                <w:szCs w:val="22"/>
                <w:rtl/>
              </w:rPr>
              <w:t>בשיעור</w:t>
            </w:r>
            <w:r w:rsidRPr="0090038C">
              <w:rPr>
                <w:rFonts w:eastAsia="Calibri"/>
                <w:sz w:val="22"/>
                <w:szCs w:val="22"/>
                <w:rtl/>
              </w:rPr>
              <w:t xml:space="preserve"> </w:t>
            </w:r>
            <w:r w:rsidRPr="0090038C">
              <w:rPr>
                <w:rFonts w:eastAsia="Calibri" w:hint="eastAsia"/>
                <w:sz w:val="22"/>
                <w:szCs w:val="22"/>
                <w:rtl/>
              </w:rPr>
              <w:t>של</w:t>
            </w:r>
            <w:r w:rsidRPr="0090038C">
              <w:rPr>
                <w:rFonts w:eastAsia="Calibri"/>
                <w:sz w:val="22"/>
                <w:szCs w:val="22"/>
                <w:rtl/>
              </w:rPr>
              <w:t xml:space="preserve"> 20% </w:t>
            </w:r>
            <w:r w:rsidRPr="0090038C">
              <w:rPr>
                <w:rFonts w:eastAsia="Calibri" w:hint="eastAsia"/>
                <w:sz w:val="22"/>
                <w:szCs w:val="22"/>
                <w:rtl/>
              </w:rPr>
              <w:t>עד</w:t>
            </w:r>
            <w:r w:rsidRPr="0090038C">
              <w:rPr>
                <w:rFonts w:eastAsia="Calibri"/>
                <w:sz w:val="22"/>
                <w:szCs w:val="22"/>
                <w:rtl/>
              </w:rPr>
              <w:t xml:space="preserve"> 2030, </w:t>
            </w:r>
            <w:r w:rsidRPr="0090038C">
              <w:rPr>
                <w:rFonts w:eastAsia="Calibri" w:hint="eastAsia"/>
                <w:sz w:val="22"/>
                <w:szCs w:val="22"/>
                <w:rtl/>
              </w:rPr>
              <w:t>ביחס</w:t>
            </w:r>
            <w:r w:rsidRPr="0090038C">
              <w:rPr>
                <w:rFonts w:eastAsia="Calibri"/>
                <w:sz w:val="22"/>
                <w:szCs w:val="22"/>
                <w:rtl/>
              </w:rPr>
              <w:t xml:space="preserve"> </w:t>
            </w:r>
            <w:r w:rsidRPr="0090038C">
              <w:rPr>
                <w:rFonts w:eastAsia="Calibri" w:hint="eastAsia"/>
                <w:sz w:val="22"/>
                <w:szCs w:val="22"/>
                <w:rtl/>
              </w:rPr>
              <w:t>לתרחיש</w:t>
            </w:r>
            <w:r w:rsidRPr="0090038C">
              <w:rPr>
                <w:rFonts w:eastAsia="Calibri"/>
                <w:sz w:val="22"/>
                <w:szCs w:val="22"/>
                <w:rtl/>
              </w:rPr>
              <w:t xml:space="preserve"> "עסקים </w:t>
            </w:r>
            <w:r w:rsidRPr="0090038C">
              <w:rPr>
                <w:rFonts w:eastAsia="Calibri" w:hint="eastAsia"/>
                <w:sz w:val="22"/>
                <w:szCs w:val="22"/>
                <w:rtl/>
              </w:rPr>
              <w:t>כרגיל</w:t>
            </w:r>
            <w:r w:rsidRPr="0090038C">
              <w:rPr>
                <w:rFonts w:eastAsia="Calibri"/>
                <w:sz w:val="22"/>
                <w:szCs w:val="22"/>
                <w:rtl/>
              </w:rPr>
              <w:t>"</w:t>
            </w:r>
          </w:p>
        </w:tc>
      </w:tr>
      <w:tr w:rsidTr="0090038C">
        <w:tblPrEx>
          <w:tblW w:w="5000" w:type="pct"/>
          <w:shd w:val="clear" w:color="auto" w:fill="F0F8F9"/>
          <w:tblLook w:val="04A0"/>
        </w:tblPrEx>
        <w:tc>
          <w:tcPr>
            <w:tcW w:w="984" w:type="pct"/>
            <w:shd w:val="clear" w:color="auto" w:fill="F0F8F9"/>
          </w:tcPr>
          <w:p w:rsidR="0090038C" w:rsidRPr="0090038C" w:rsidP="00A11554">
            <w:pPr>
              <w:spacing w:line="269" w:lineRule="auto"/>
              <w:jc w:val="left"/>
              <w:rPr>
                <w:rFonts w:eastAsia="Calibri"/>
                <w:sz w:val="22"/>
                <w:szCs w:val="22"/>
                <w:rtl/>
              </w:rPr>
            </w:pPr>
            <w:r w:rsidRPr="0090038C">
              <w:rPr>
                <w:rFonts w:eastAsia="Calibri" w:hint="eastAsia"/>
                <w:sz w:val="22"/>
                <w:szCs w:val="22"/>
                <w:rtl/>
              </w:rPr>
              <w:t>החלטה</w:t>
            </w:r>
            <w:r w:rsidRPr="0090038C">
              <w:rPr>
                <w:rFonts w:eastAsia="Calibri"/>
                <w:sz w:val="22"/>
                <w:szCs w:val="22"/>
                <w:rtl/>
              </w:rPr>
              <w:t xml:space="preserve"> 1403</w:t>
            </w:r>
            <w:r w:rsidRPr="0090038C">
              <w:rPr>
                <w:rFonts w:eastAsia="Calibri"/>
                <w:sz w:val="22"/>
                <w:szCs w:val="22"/>
              </w:rPr>
              <w:br/>
            </w:r>
            <w:r w:rsidRPr="0090038C">
              <w:rPr>
                <w:rFonts w:eastAsia="Calibri" w:hint="cs"/>
                <w:sz w:val="22"/>
                <w:szCs w:val="22"/>
                <w:rtl/>
              </w:rPr>
              <w:t>(</w:t>
            </w:r>
            <w:r w:rsidRPr="0090038C">
              <w:rPr>
                <w:rFonts w:eastAsia="Calibri" w:hint="eastAsia"/>
                <w:sz w:val="22"/>
                <w:szCs w:val="22"/>
                <w:rtl/>
              </w:rPr>
              <w:t>אפריל</w:t>
            </w:r>
            <w:r w:rsidRPr="0090038C">
              <w:rPr>
                <w:rFonts w:eastAsia="Calibri"/>
                <w:sz w:val="22"/>
                <w:szCs w:val="22"/>
                <w:rtl/>
              </w:rPr>
              <w:t xml:space="preserve"> 2016</w:t>
            </w:r>
            <w:r w:rsidRPr="0090038C">
              <w:rPr>
                <w:rFonts w:eastAsia="Calibri" w:hint="cs"/>
                <w:sz w:val="22"/>
                <w:szCs w:val="22"/>
                <w:rtl/>
              </w:rPr>
              <w:t>)</w:t>
            </w:r>
          </w:p>
        </w:tc>
        <w:tc>
          <w:tcPr>
            <w:tcW w:w="1243" w:type="pct"/>
            <w:shd w:val="clear" w:color="auto" w:fill="F0F8F9"/>
          </w:tcPr>
          <w:p w:rsidR="0090038C" w:rsidRPr="0090038C" w:rsidP="00A11554">
            <w:pPr>
              <w:spacing w:line="269" w:lineRule="auto"/>
              <w:jc w:val="left"/>
              <w:rPr>
                <w:rFonts w:eastAsia="Calibri"/>
                <w:sz w:val="22"/>
                <w:szCs w:val="22"/>
                <w:rtl/>
              </w:rPr>
            </w:pPr>
            <w:r w:rsidRPr="0090038C">
              <w:rPr>
                <w:rFonts w:eastAsia="Calibri" w:hint="eastAsia"/>
                <w:sz w:val="22"/>
                <w:szCs w:val="22"/>
                <w:rtl/>
              </w:rPr>
              <w:t>ת</w:t>
            </w:r>
            <w:r w:rsidRPr="0090038C">
              <w:rPr>
                <w:rFonts w:eastAsia="Calibri" w:hint="cs"/>
                <w:sz w:val="22"/>
                <w:szCs w:val="22"/>
                <w:rtl/>
              </w:rPr>
              <w:t>ו</w:t>
            </w:r>
            <w:r w:rsidRPr="0090038C">
              <w:rPr>
                <w:rFonts w:eastAsia="Calibri" w:hint="eastAsia"/>
                <w:sz w:val="22"/>
                <w:szCs w:val="22"/>
                <w:rtl/>
              </w:rPr>
              <w:t>כנית</w:t>
            </w:r>
            <w:r w:rsidRPr="0090038C">
              <w:rPr>
                <w:rFonts w:eastAsia="Calibri"/>
                <w:sz w:val="22"/>
                <w:szCs w:val="22"/>
                <w:rtl/>
              </w:rPr>
              <w:t xml:space="preserve"> </w:t>
            </w:r>
            <w:r w:rsidRPr="0090038C">
              <w:rPr>
                <w:rFonts w:eastAsia="Calibri" w:hint="eastAsia"/>
                <w:sz w:val="22"/>
                <w:szCs w:val="22"/>
                <w:rtl/>
              </w:rPr>
              <w:t>לאומית</w:t>
            </w:r>
            <w:r w:rsidRPr="0090038C">
              <w:rPr>
                <w:rFonts w:eastAsia="Calibri"/>
                <w:sz w:val="22"/>
                <w:szCs w:val="22"/>
                <w:rtl/>
              </w:rPr>
              <w:t xml:space="preserve"> </w:t>
            </w:r>
            <w:r w:rsidRPr="0090038C">
              <w:rPr>
                <w:rFonts w:eastAsia="Calibri" w:hint="eastAsia"/>
                <w:sz w:val="22"/>
                <w:szCs w:val="22"/>
                <w:rtl/>
              </w:rPr>
              <w:t>ליישום</w:t>
            </w:r>
            <w:r w:rsidRPr="0090038C">
              <w:rPr>
                <w:rFonts w:eastAsia="Calibri"/>
                <w:sz w:val="22"/>
                <w:szCs w:val="22"/>
                <w:rtl/>
              </w:rPr>
              <w:t xml:space="preserve"> </w:t>
            </w:r>
            <w:r w:rsidRPr="0090038C">
              <w:rPr>
                <w:rFonts w:eastAsia="Calibri" w:hint="eastAsia"/>
                <w:sz w:val="22"/>
                <w:szCs w:val="22"/>
                <w:rtl/>
              </w:rPr>
              <w:t>היעדים</w:t>
            </w:r>
            <w:r w:rsidRPr="0090038C">
              <w:rPr>
                <w:rFonts w:eastAsia="Calibri"/>
                <w:sz w:val="22"/>
                <w:szCs w:val="22"/>
                <w:rtl/>
              </w:rPr>
              <w:t xml:space="preserve"> </w:t>
            </w:r>
            <w:r w:rsidRPr="0090038C">
              <w:rPr>
                <w:rFonts w:eastAsia="Calibri" w:hint="eastAsia"/>
                <w:sz w:val="22"/>
                <w:szCs w:val="22"/>
                <w:rtl/>
              </w:rPr>
              <w:t>להפחתת</w:t>
            </w:r>
            <w:r w:rsidRPr="0090038C">
              <w:rPr>
                <w:rFonts w:eastAsia="Calibri"/>
                <w:sz w:val="22"/>
                <w:szCs w:val="22"/>
                <w:rtl/>
              </w:rPr>
              <w:t xml:space="preserve"> </w:t>
            </w:r>
            <w:r w:rsidRPr="0090038C">
              <w:rPr>
                <w:rFonts w:eastAsia="Calibri" w:hint="eastAsia"/>
                <w:sz w:val="22"/>
                <w:szCs w:val="22"/>
                <w:rtl/>
              </w:rPr>
              <w:t>פליטות</w:t>
            </w:r>
            <w:r w:rsidRPr="0090038C">
              <w:rPr>
                <w:rFonts w:eastAsia="Calibri"/>
                <w:sz w:val="22"/>
                <w:szCs w:val="22"/>
                <w:rtl/>
              </w:rPr>
              <w:t xml:space="preserve"> </w:t>
            </w:r>
            <w:r w:rsidRPr="0090038C">
              <w:rPr>
                <w:rFonts w:eastAsia="Calibri" w:hint="eastAsia"/>
                <w:sz w:val="22"/>
                <w:szCs w:val="22"/>
                <w:rtl/>
              </w:rPr>
              <w:t>גזי</w:t>
            </w:r>
            <w:r w:rsidRPr="0090038C">
              <w:rPr>
                <w:rFonts w:eastAsia="Calibri"/>
                <w:sz w:val="22"/>
                <w:szCs w:val="22"/>
                <w:rtl/>
              </w:rPr>
              <w:t xml:space="preserve"> </w:t>
            </w:r>
            <w:r w:rsidRPr="0090038C">
              <w:rPr>
                <w:rFonts w:eastAsia="Calibri" w:hint="eastAsia"/>
                <w:sz w:val="22"/>
                <w:szCs w:val="22"/>
                <w:rtl/>
              </w:rPr>
              <w:t>חממה</w:t>
            </w:r>
            <w:r w:rsidRPr="0090038C">
              <w:rPr>
                <w:rFonts w:eastAsia="Calibri"/>
                <w:sz w:val="22"/>
                <w:szCs w:val="22"/>
                <w:rtl/>
              </w:rPr>
              <w:t xml:space="preserve"> </w:t>
            </w:r>
            <w:r w:rsidRPr="0090038C">
              <w:rPr>
                <w:rFonts w:eastAsia="Calibri" w:hint="eastAsia"/>
                <w:sz w:val="22"/>
                <w:szCs w:val="22"/>
                <w:rtl/>
              </w:rPr>
              <w:t>ולהתייעלות</w:t>
            </w:r>
            <w:r w:rsidRPr="0090038C">
              <w:rPr>
                <w:rFonts w:eastAsia="Calibri"/>
                <w:sz w:val="22"/>
                <w:szCs w:val="22"/>
                <w:rtl/>
              </w:rPr>
              <w:t xml:space="preserve"> </w:t>
            </w:r>
            <w:r w:rsidRPr="0090038C">
              <w:rPr>
                <w:rFonts w:eastAsia="Calibri" w:hint="eastAsia"/>
                <w:sz w:val="22"/>
                <w:szCs w:val="22"/>
                <w:rtl/>
              </w:rPr>
              <w:t>אנרגטית</w:t>
            </w:r>
          </w:p>
        </w:tc>
        <w:tc>
          <w:tcPr>
            <w:tcW w:w="2773" w:type="pct"/>
            <w:shd w:val="clear" w:color="auto" w:fill="F0F8F9"/>
          </w:tcPr>
          <w:p w:rsidR="0090038C" w:rsidRPr="0090038C" w:rsidP="00A11554">
            <w:pPr>
              <w:numPr>
                <w:ilvl w:val="0"/>
                <w:numId w:val="14"/>
              </w:numPr>
              <w:spacing w:line="269" w:lineRule="auto"/>
              <w:jc w:val="left"/>
              <w:rPr>
                <w:rFonts w:eastAsia="Calibri"/>
                <w:sz w:val="22"/>
                <w:szCs w:val="22"/>
              </w:rPr>
            </w:pPr>
            <w:r w:rsidRPr="0090038C">
              <w:rPr>
                <w:rFonts w:eastAsia="Calibri" w:hint="eastAsia"/>
                <w:sz w:val="22"/>
                <w:szCs w:val="22"/>
                <w:rtl/>
              </w:rPr>
              <w:t>גיבוש</w:t>
            </w:r>
            <w:r w:rsidRPr="0090038C">
              <w:rPr>
                <w:rFonts w:eastAsia="Calibri"/>
                <w:sz w:val="22"/>
                <w:szCs w:val="22"/>
                <w:rtl/>
              </w:rPr>
              <w:t xml:space="preserve"> </w:t>
            </w:r>
            <w:r w:rsidRPr="0090038C">
              <w:rPr>
                <w:rFonts w:eastAsia="Calibri" w:hint="eastAsia"/>
                <w:sz w:val="22"/>
                <w:szCs w:val="22"/>
                <w:rtl/>
              </w:rPr>
              <w:t>תוכנית</w:t>
            </w:r>
            <w:r w:rsidRPr="0090038C">
              <w:rPr>
                <w:rFonts w:eastAsia="Calibri"/>
                <w:sz w:val="22"/>
                <w:szCs w:val="22"/>
                <w:rtl/>
              </w:rPr>
              <w:t xml:space="preserve"> </w:t>
            </w:r>
            <w:r w:rsidRPr="0090038C">
              <w:rPr>
                <w:rFonts w:eastAsia="Calibri" w:hint="eastAsia"/>
                <w:sz w:val="22"/>
                <w:szCs w:val="22"/>
                <w:rtl/>
              </w:rPr>
              <w:t>לעידוד</w:t>
            </w:r>
            <w:r w:rsidRPr="0090038C">
              <w:rPr>
                <w:rFonts w:eastAsia="Calibri"/>
                <w:sz w:val="22"/>
                <w:szCs w:val="22"/>
                <w:rtl/>
              </w:rPr>
              <w:t xml:space="preserve"> </w:t>
            </w:r>
            <w:r w:rsidRPr="0090038C">
              <w:rPr>
                <w:rFonts w:eastAsia="Calibri" w:hint="eastAsia"/>
                <w:sz w:val="22"/>
                <w:szCs w:val="22"/>
                <w:rtl/>
              </w:rPr>
              <w:t>השימוש</w:t>
            </w:r>
            <w:r w:rsidRPr="0090038C">
              <w:rPr>
                <w:rFonts w:eastAsia="Calibri"/>
                <w:sz w:val="22"/>
                <w:szCs w:val="22"/>
                <w:rtl/>
              </w:rPr>
              <w:t xml:space="preserve"> </w:t>
            </w:r>
            <w:r w:rsidRPr="0090038C">
              <w:rPr>
                <w:rFonts w:eastAsia="Calibri" w:hint="eastAsia"/>
                <w:sz w:val="22"/>
                <w:szCs w:val="22"/>
                <w:rtl/>
              </w:rPr>
              <w:t>בתח</w:t>
            </w:r>
            <w:r w:rsidRPr="0090038C">
              <w:rPr>
                <w:rFonts w:eastAsia="Calibri"/>
                <w:sz w:val="22"/>
                <w:szCs w:val="22"/>
                <w:rtl/>
              </w:rPr>
              <w:t>"</w:t>
            </w:r>
            <w:r w:rsidRPr="0090038C">
              <w:rPr>
                <w:rFonts w:eastAsia="Calibri" w:hint="eastAsia"/>
                <w:sz w:val="22"/>
                <w:szCs w:val="22"/>
                <w:rtl/>
              </w:rPr>
              <w:t>ץ</w:t>
            </w:r>
            <w:r w:rsidRPr="0090038C">
              <w:rPr>
                <w:rFonts w:eastAsia="Calibri"/>
                <w:sz w:val="22"/>
                <w:szCs w:val="22"/>
                <w:rtl/>
              </w:rPr>
              <w:t xml:space="preserve"> </w:t>
            </w:r>
            <w:r w:rsidRPr="0090038C">
              <w:rPr>
                <w:rFonts w:eastAsia="Calibri" w:hint="eastAsia"/>
                <w:sz w:val="22"/>
                <w:szCs w:val="22"/>
                <w:rtl/>
              </w:rPr>
              <w:t>ולמימוש</w:t>
            </w:r>
            <w:r w:rsidRPr="0090038C">
              <w:rPr>
                <w:rFonts w:eastAsia="Calibri"/>
                <w:sz w:val="22"/>
                <w:szCs w:val="22"/>
                <w:rtl/>
              </w:rPr>
              <w:t xml:space="preserve"> </w:t>
            </w:r>
            <w:r w:rsidRPr="0090038C">
              <w:rPr>
                <w:rFonts w:eastAsia="Calibri" w:hint="eastAsia"/>
                <w:sz w:val="22"/>
                <w:szCs w:val="22"/>
                <w:rtl/>
              </w:rPr>
              <w:t>יעדי</w:t>
            </w:r>
            <w:r w:rsidRPr="0090038C">
              <w:rPr>
                <w:rFonts w:eastAsia="Calibri"/>
                <w:sz w:val="22"/>
                <w:szCs w:val="22"/>
                <w:rtl/>
              </w:rPr>
              <w:t xml:space="preserve"> </w:t>
            </w:r>
            <w:r w:rsidRPr="0090038C">
              <w:rPr>
                <w:rFonts w:eastAsia="Calibri" w:hint="eastAsia"/>
                <w:sz w:val="22"/>
                <w:szCs w:val="22"/>
                <w:rtl/>
              </w:rPr>
              <w:t>צמצום</w:t>
            </w:r>
            <w:r w:rsidRPr="0090038C">
              <w:rPr>
                <w:rFonts w:eastAsia="Calibri"/>
                <w:sz w:val="22"/>
                <w:szCs w:val="22"/>
                <w:rtl/>
              </w:rPr>
              <w:t xml:space="preserve"> </w:t>
            </w:r>
            <w:r w:rsidRPr="0090038C">
              <w:rPr>
                <w:rFonts w:eastAsia="Calibri" w:hint="eastAsia"/>
                <w:sz w:val="22"/>
                <w:szCs w:val="22"/>
                <w:rtl/>
              </w:rPr>
              <w:t>הנסועה</w:t>
            </w:r>
            <w:r w:rsidRPr="0090038C">
              <w:rPr>
                <w:rFonts w:eastAsia="Calibri"/>
                <w:sz w:val="22"/>
                <w:szCs w:val="22"/>
                <w:rtl/>
              </w:rPr>
              <w:t xml:space="preserve"> </w:t>
            </w:r>
            <w:r w:rsidRPr="0090038C">
              <w:rPr>
                <w:rFonts w:eastAsia="Calibri" w:hint="eastAsia"/>
                <w:sz w:val="22"/>
                <w:szCs w:val="22"/>
                <w:rtl/>
              </w:rPr>
              <w:t>הפרטית</w:t>
            </w:r>
          </w:p>
          <w:p w:rsidR="0090038C" w:rsidRPr="0090038C" w:rsidP="00A11554">
            <w:pPr>
              <w:numPr>
                <w:ilvl w:val="0"/>
                <w:numId w:val="14"/>
              </w:numPr>
              <w:spacing w:line="269" w:lineRule="auto"/>
              <w:jc w:val="left"/>
              <w:rPr>
                <w:rFonts w:eastAsia="Calibri"/>
                <w:sz w:val="22"/>
                <w:szCs w:val="22"/>
                <w:rtl/>
              </w:rPr>
            </w:pPr>
            <w:r w:rsidRPr="0090038C">
              <w:rPr>
                <w:rFonts w:eastAsia="Calibri" w:hint="eastAsia"/>
                <w:sz w:val="22"/>
                <w:szCs w:val="22"/>
                <w:rtl/>
              </w:rPr>
              <w:t>עידוד</w:t>
            </w:r>
            <w:r w:rsidRPr="0090038C">
              <w:rPr>
                <w:rFonts w:eastAsia="Calibri"/>
                <w:sz w:val="22"/>
                <w:szCs w:val="22"/>
                <w:rtl/>
              </w:rPr>
              <w:t xml:space="preserve"> </w:t>
            </w:r>
            <w:r w:rsidRPr="0090038C">
              <w:rPr>
                <w:rFonts w:eastAsia="Calibri" w:hint="eastAsia"/>
                <w:sz w:val="22"/>
                <w:szCs w:val="22"/>
                <w:rtl/>
              </w:rPr>
              <w:t>הקמת</w:t>
            </w:r>
            <w:r w:rsidRPr="0090038C">
              <w:rPr>
                <w:rFonts w:eastAsia="Calibri"/>
                <w:sz w:val="22"/>
                <w:szCs w:val="22"/>
                <w:rtl/>
              </w:rPr>
              <w:t xml:space="preserve"> </w:t>
            </w:r>
            <w:r w:rsidRPr="0090038C">
              <w:rPr>
                <w:rFonts w:eastAsia="Calibri" w:hint="eastAsia"/>
                <w:sz w:val="22"/>
                <w:szCs w:val="22"/>
                <w:rtl/>
              </w:rPr>
              <w:t>תשתיות</w:t>
            </w:r>
            <w:r w:rsidRPr="0090038C">
              <w:rPr>
                <w:rFonts w:eastAsia="Calibri"/>
                <w:sz w:val="22"/>
                <w:szCs w:val="22"/>
                <w:rtl/>
              </w:rPr>
              <w:t xml:space="preserve"> </w:t>
            </w:r>
            <w:r w:rsidRPr="0090038C">
              <w:rPr>
                <w:rFonts w:eastAsia="Calibri" w:hint="eastAsia"/>
                <w:sz w:val="22"/>
                <w:szCs w:val="22"/>
                <w:rtl/>
              </w:rPr>
              <w:t>לשינוי</w:t>
            </w:r>
            <w:r w:rsidRPr="0090038C">
              <w:rPr>
                <w:rFonts w:eastAsia="Calibri"/>
                <w:sz w:val="22"/>
                <w:szCs w:val="22"/>
                <w:rtl/>
              </w:rPr>
              <w:t xml:space="preserve"> </w:t>
            </w:r>
            <w:r w:rsidRPr="0090038C">
              <w:rPr>
                <w:rFonts w:eastAsia="Calibri" w:hint="eastAsia"/>
                <w:sz w:val="22"/>
                <w:szCs w:val="22"/>
                <w:rtl/>
              </w:rPr>
              <w:t>תמהיל</w:t>
            </w:r>
            <w:r w:rsidRPr="0090038C">
              <w:rPr>
                <w:rFonts w:eastAsia="Calibri"/>
                <w:sz w:val="22"/>
                <w:szCs w:val="22"/>
                <w:rtl/>
              </w:rPr>
              <w:t xml:space="preserve"> </w:t>
            </w:r>
            <w:r w:rsidRPr="0090038C">
              <w:rPr>
                <w:rFonts w:eastAsia="Calibri" w:hint="eastAsia"/>
                <w:sz w:val="22"/>
                <w:szCs w:val="22"/>
                <w:rtl/>
              </w:rPr>
              <w:t>הדלקים</w:t>
            </w:r>
            <w:r w:rsidRPr="0090038C">
              <w:rPr>
                <w:rFonts w:eastAsia="Calibri"/>
                <w:sz w:val="22"/>
                <w:szCs w:val="22"/>
                <w:rtl/>
              </w:rPr>
              <w:t xml:space="preserve"> </w:t>
            </w:r>
            <w:r w:rsidRPr="0090038C">
              <w:rPr>
                <w:rFonts w:eastAsia="Calibri" w:hint="eastAsia"/>
                <w:sz w:val="22"/>
                <w:szCs w:val="22"/>
                <w:rtl/>
              </w:rPr>
              <w:t>במשק</w:t>
            </w:r>
            <w:r w:rsidRPr="0090038C">
              <w:rPr>
                <w:rFonts w:eastAsia="Calibri"/>
                <w:sz w:val="22"/>
                <w:szCs w:val="22"/>
                <w:rtl/>
              </w:rPr>
              <w:t xml:space="preserve"> </w:t>
            </w:r>
            <w:r w:rsidRPr="0090038C">
              <w:rPr>
                <w:rFonts w:eastAsia="Calibri" w:hint="eastAsia"/>
                <w:sz w:val="22"/>
                <w:szCs w:val="22"/>
                <w:rtl/>
              </w:rPr>
              <w:t>באופן</w:t>
            </w:r>
            <w:r w:rsidRPr="0090038C">
              <w:rPr>
                <w:rFonts w:eastAsia="Calibri"/>
                <w:sz w:val="22"/>
                <w:szCs w:val="22"/>
                <w:rtl/>
              </w:rPr>
              <w:t xml:space="preserve"> </w:t>
            </w:r>
            <w:r w:rsidRPr="0090038C">
              <w:rPr>
                <w:rFonts w:eastAsia="Calibri" w:hint="eastAsia"/>
                <w:sz w:val="22"/>
                <w:szCs w:val="22"/>
                <w:rtl/>
              </w:rPr>
              <w:t>שיפחית</w:t>
            </w:r>
            <w:r w:rsidRPr="0090038C">
              <w:rPr>
                <w:rFonts w:eastAsia="Calibri"/>
                <w:sz w:val="22"/>
                <w:szCs w:val="22"/>
                <w:rtl/>
              </w:rPr>
              <w:t xml:space="preserve"> </w:t>
            </w:r>
            <w:r w:rsidRPr="0090038C">
              <w:rPr>
                <w:rFonts w:eastAsia="Calibri" w:hint="eastAsia"/>
                <w:sz w:val="22"/>
                <w:szCs w:val="22"/>
                <w:rtl/>
              </w:rPr>
              <w:t>פליטות</w:t>
            </w:r>
            <w:r w:rsidRPr="0090038C">
              <w:rPr>
                <w:rFonts w:eastAsia="Calibri"/>
                <w:sz w:val="22"/>
                <w:szCs w:val="22"/>
                <w:rtl/>
              </w:rPr>
              <w:t xml:space="preserve"> </w:t>
            </w:r>
            <w:r w:rsidRPr="0090038C">
              <w:rPr>
                <w:rFonts w:eastAsia="Calibri" w:hint="eastAsia"/>
                <w:sz w:val="22"/>
                <w:szCs w:val="22"/>
                <w:rtl/>
              </w:rPr>
              <w:t>גזי</w:t>
            </w:r>
            <w:r w:rsidRPr="0090038C">
              <w:rPr>
                <w:rFonts w:eastAsia="Calibri"/>
                <w:sz w:val="22"/>
                <w:szCs w:val="22"/>
                <w:rtl/>
              </w:rPr>
              <w:t xml:space="preserve"> </w:t>
            </w:r>
            <w:r w:rsidRPr="0090038C">
              <w:rPr>
                <w:rFonts w:eastAsia="Calibri" w:hint="eastAsia"/>
                <w:sz w:val="22"/>
                <w:szCs w:val="22"/>
                <w:rtl/>
              </w:rPr>
              <w:t>חממה</w:t>
            </w:r>
          </w:p>
        </w:tc>
      </w:tr>
      <w:tr w:rsidTr="0090038C">
        <w:tblPrEx>
          <w:tblW w:w="5000" w:type="pct"/>
          <w:shd w:val="clear" w:color="auto" w:fill="F0F8F9"/>
          <w:tblLook w:val="04A0"/>
        </w:tblPrEx>
        <w:tc>
          <w:tcPr>
            <w:tcW w:w="984" w:type="pct"/>
            <w:shd w:val="clear" w:color="auto" w:fill="DFECEF"/>
          </w:tcPr>
          <w:p w:rsidR="0090038C" w:rsidRPr="0090038C" w:rsidP="00A11554">
            <w:pPr>
              <w:spacing w:line="269" w:lineRule="auto"/>
              <w:jc w:val="left"/>
              <w:rPr>
                <w:rFonts w:eastAsia="Calibri"/>
                <w:sz w:val="22"/>
                <w:szCs w:val="22"/>
                <w:rtl/>
              </w:rPr>
            </w:pPr>
            <w:r w:rsidRPr="0090038C">
              <w:rPr>
                <w:rFonts w:eastAsia="Calibri" w:hint="eastAsia"/>
                <w:sz w:val="22"/>
                <w:szCs w:val="22"/>
                <w:rtl/>
              </w:rPr>
              <w:t>החלטה</w:t>
            </w:r>
            <w:r w:rsidRPr="0090038C">
              <w:rPr>
                <w:rFonts w:eastAsia="Calibri"/>
                <w:sz w:val="22"/>
                <w:szCs w:val="22"/>
                <w:rtl/>
              </w:rPr>
              <w:t xml:space="preserve"> 171 </w:t>
            </w:r>
            <w:r w:rsidRPr="0090038C">
              <w:rPr>
                <w:rFonts w:eastAsia="Calibri"/>
                <w:sz w:val="22"/>
                <w:szCs w:val="22"/>
              </w:rPr>
              <w:br/>
            </w:r>
            <w:r w:rsidRPr="0090038C">
              <w:rPr>
                <w:rFonts w:eastAsia="Calibri" w:hint="cs"/>
                <w:sz w:val="22"/>
                <w:szCs w:val="22"/>
                <w:rtl/>
              </w:rPr>
              <w:t>(</w:t>
            </w:r>
            <w:r w:rsidRPr="0090038C">
              <w:rPr>
                <w:rFonts w:eastAsia="Calibri" w:hint="eastAsia"/>
                <w:sz w:val="22"/>
                <w:szCs w:val="22"/>
                <w:rtl/>
              </w:rPr>
              <w:t>יולי</w:t>
            </w:r>
            <w:r w:rsidRPr="0090038C">
              <w:rPr>
                <w:rFonts w:eastAsia="Calibri"/>
                <w:sz w:val="22"/>
                <w:szCs w:val="22"/>
                <w:rtl/>
              </w:rPr>
              <w:t xml:space="preserve"> 2021</w:t>
            </w:r>
            <w:r w:rsidRPr="0090038C">
              <w:rPr>
                <w:rFonts w:eastAsia="Calibri" w:hint="cs"/>
                <w:sz w:val="22"/>
                <w:szCs w:val="22"/>
                <w:rtl/>
              </w:rPr>
              <w:t>)</w:t>
            </w:r>
          </w:p>
        </w:tc>
        <w:tc>
          <w:tcPr>
            <w:tcW w:w="1243" w:type="pct"/>
            <w:shd w:val="clear" w:color="auto" w:fill="DFECEF"/>
          </w:tcPr>
          <w:p w:rsidR="0090038C" w:rsidRPr="0090038C" w:rsidP="00A11554">
            <w:pPr>
              <w:spacing w:line="269" w:lineRule="auto"/>
              <w:jc w:val="left"/>
              <w:rPr>
                <w:rFonts w:eastAsia="Calibri"/>
                <w:sz w:val="22"/>
                <w:szCs w:val="22"/>
                <w:rtl/>
              </w:rPr>
            </w:pPr>
            <w:r w:rsidRPr="0090038C">
              <w:rPr>
                <w:rFonts w:eastAsia="Calibri" w:hint="eastAsia"/>
                <w:sz w:val="22"/>
                <w:szCs w:val="22"/>
                <w:rtl/>
              </w:rPr>
              <w:t>מעבר</w:t>
            </w:r>
            <w:r w:rsidRPr="0090038C">
              <w:rPr>
                <w:rFonts w:eastAsia="Calibri"/>
                <w:sz w:val="22"/>
                <w:szCs w:val="22"/>
                <w:rtl/>
              </w:rPr>
              <w:t xml:space="preserve"> </w:t>
            </w:r>
            <w:r w:rsidRPr="0090038C">
              <w:rPr>
                <w:rFonts w:eastAsia="Calibri" w:hint="eastAsia"/>
                <w:sz w:val="22"/>
                <w:szCs w:val="22"/>
                <w:rtl/>
              </w:rPr>
              <w:t>לכלכלה</w:t>
            </w:r>
            <w:r w:rsidRPr="0090038C">
              <w:rPr>
                <w:rFonts w:eastAsia="Calibri"/>
                <w:sz w:val="22"/>
                <w:szCs w:val="22"/>
                <w:rtl/>
              </w:rPr>
              <w:t xml:space="preserve"> </w:t>
            </w:r>
            <w:r w:rsidRPr="0090038C">
              <w:rPr>
                <w:rFonts w:eastAsia="Calibri" w:hint="eastAsia"/>
                <w:sz w:val="22"/>
                <w:szCs w:val="22"/>
                <w:rtl/>
              </w:rPr>
              <w:t>דלת</w:t>
            </w:r>
            <w:r w:rsidRPr="0090038C">
              <w:rPr>
                <w:rFonts w:eastAsia="Calibri"/>
                <w:sz w:val="22"/>
                <w:szCs w:val="22"/>
                <w:rtl/>
              </w:rPr>
              <w:t xml:space="preserve"> </w:t>
            </w:r>
            <w:r w:rsidRPr="0090038C">
              <w:rPr>
                <w:rFonts w:eastAsia="Calibri" w:hint="eastAsia"/>
                <w:sz w:val="22"/>
                <w:szCs w:val="22"/>
                <w:rtl/>
              </w:rPr>
              <w:t>פחמן</w:t>
            </w:r>
          </w:p>
        </w:tc>
        <w:tc>
          <w:tcPr>
            <w:tcW w:w="2773" w:type="pct"/>
            <w:shd w:val="clear" w:color="auto" w:fill="DFECEF"/>
          </w:tcPr>
          <w:p w:rsidR="0090038C" w:rsidRPr="0090038C" w:rsidP="00A11554">
            <w:pPr>
              <w:numPr>
                <w:ilvl w:val="0"/>
                <w:numId w:val="14"/>
              </w:numPr>
              <w:spacing w:line="269" w:lineRule="auto"/>
              <w:jc w:val="left"/>
              <w:rPr>
                <w:rFonts w:eastAsia="Calibri"/>
                <w:sz w:val="22"/>
                <w:szCs w:val="22"/>
              </w:rPr>
            </w:pPr>
            <w:r w:rsidRPr="0090038C">
              <w:rPr>
                <w:rFonts w:eastAsia="Calibri" w:hint="eastAsia"/>
                <w:sz w:val="22"/>
                <w:szCs w:val="22"/>
                <w:rtl/>
              </w:rPr>
              <w:t>החל</w:t>
            </w:r>
            <w:r w:rsidRPr="0090038C">
              <w:rPr>
                <w:rFonts w:eastAsia="Calibri"/>
                <w:sz w:val="22"/>
                <w:szCs w:val="22"/>
                <w:rtl/>
              </w:rPr>
              <w:t xml:space="preserve"> </w:t>
            </w:r>
            <w:r w:rsidRPr="0090038C">
              <w:rPr>
                <w:rFonts w:eastAsia="Calibri" w:hint="eastAsia"/>
                <w:sz w:val="22"/>
                <w:szCs w:val="22"/>
                <w:rtl/>
              </w:rPr>
              <w:t>משנת</w:t>
            </w:r>
            <w:r w:rsidRPr="0090038C">
              <w:rPr>
                <w:rFonts w:eastAsia="Calibri"/>
                <w:sz w:val="22"/>
                <w:szCs w:val="22"/>
                <w:rtl/>
              </w:rPr>
              <w:t xml:space="preserve"> 2026 </w:t>
            </w:r>
            <w:r w:rsidRPr="0090038C">
              <w:rPr>
                <w:rFonts w:eastAsia="Calibri" w:hint="eastAsia"/>
                <w:sz w:val="22"/>
                <w:szCs w:val="22"/>
                <w:rtl/>
              </w:rPr>
              <w:t>כל</w:t>
            </w:r>
            <w:r w:rsidRPr="0090038C">
              <w:rPr>
                <w:rFonts w:eastAsia="Calibri"/>
                <w:sz w:val="22"/>
                <w:szCs w:val="22"/>
                <w:rtl/>
              </w:rPr>
              <w:t xml:space="preserve"> </w:t>
            </w:r>
            <w:r w:rsidRPr="0090038C">
              <w:rPr>
                <w:rFonts w:eastAsia="Calibri" w:hint="eastAsia"/>
                <w:sz w:val="22"/>
                <w:szCs w:val="22"/>
                <w:rtl/>
              </w:rPr>
              <w:t>האוטובוסים</w:t>
            </w:r>
            <w:r w:rsidRPr="0090038C">
              <w:rPr>
                <w:rFonts w:eastAsia="Calibri"/>
                <w:sz w:val="22"/>
                <w:szCs w:val="22"/>
                <w:rtl/>
              </w:rPr>
              <w:t xml:space="preserve"> </w:t>
            </w:r>
            <w:r w:rsidRPr="0090038C">
              <w:rPr>
                <w:rFonts w:eastAsia="Calibri" w:hint="eastAsia"/>
                <w:sz w:val="22"/>
                <w:szCs w:val="22"/>
                <w:rtl/>
              </w:rPr>
              <w:t>העירוניים</w:t>
            </w:r>
            <w:r w:rsidRPr="0090038C">
              <w:rPr>
                <w:rFonts w:eastAsia="Calibri"/>
                <w:sz w:val="22"/>
                <w:szCs w:val="22"/>
                <w:rtl/>
              </w:rPr>
              <w:t xml:space="preserve"> </w:t>
            </w:r>
            <w:r w:rsidRPr="0090038C">
              <w:rPr>
                <w:rFonts w:eastAsia="Calibri" w:hint="eastAsia"/>
                <w:sz w:val="22"/>
                <w:szCs w:val="22"/>
                <w:rtl/>
              </w:rPr>
              <w:t>יהיו</w:t>
            </w:r>
            <w:r w:rsidRPr="0090038C">
              <w:rPr>
                <w:rFonts w:eastAsia="Calibri"/>
                <w:sz w:val="22"/>
                <w:szCs w:val="22"/>
                <w:rtl/>
              </w:rPr>
              <w:t xml:space="preserve"> </w:t>
            </w:r>
            <w:r w:rsidRPr="0090038C">
              <w:rPr>
                <w:rFonts w:eastAsia="Calibri" w:hint="eastAsia"/>
                <w:sz w:val="22"/>
                <w:szCs w:val="22"/>
                <w:rtl/>
              </w:rPr>
              <w:t>רכבים</w:t>
            </w:r>
            <w:r w:rsidRPr="0090038C">
              <w:rPr>
                <w:rFonts w:eastAsia="Calibri"/>
                <w:sz w:val="22"/>
                <w:szCs w:val="22"/>
                <w:rtl/>
              </w:rPr>
              <w:t xml:space="preserve"> </w:t>
            </w:r>
            <w:r w:rsidRPr="0090038C">
              <w:rPr>
                <w:rFonts w:eastAsia="Calibri" w:hint="eastAsia"/>
                <w:sz w:val="22"/>
                <w:szCs w:val="22"/>
                <w:rtl/>
              </w:rPr>
              <w:t>נקיים</w:t>
            </w:r>
            <w:r>
              <w:rPr>
                <w:rFonts w:eastAsia="Calibri"/>
                <w:sz w:val="22"/>
                <w:szCs w:val="22"/>
                <w:vertAlign w:val="superscript"/>
                <w:rtl/>
              </w:rPr>
              <w:footnoteReference w:id="17"/>
            </w:r>
            <w:r w:rsidRPr="0090038C">
              <w:rPr>
                <w:rFonts w:eastAsia="Calibri"/>
                <w:sz w:val="22"/>
                <w:szCs w:val="22"/>
                <w:rtl/>
              </w:rPr>
              <w:t xml:space="preserve">. </w:t>
            </w:r>
          </w:p>
          <w:p w:rsidR="0090038C" w:rsidRPr="0090038C" w:rsidP="00A11554">
            <w:pPr>
              <w:numPr>
                <w:ilvl w:val="0"/>
                <w:numId w:val="14"/>
              </w:numPr>
              <w:spacing w:line="269" w:lineRule="auto"/>
              <w:jc w:val="left"/>
              <w:rPr>
                <w:rFonts w:eastAsia="Calibri"/>
                <w:sz w:val="22"/>
                <w:szCs w:val="22"/>
              </w:rPr>
            </w:pPr>
            <w:r w:rsidRPr="0090038C">
              <w:rPr>
                <w:rFonts w:eastAsia="Calibri"/>
                <w:sz w:val="22"/>
                <w:szCs w:val="22"/>
                <w:rtl/>
              </w:rPr>
              <w:t xml:space="preserve">הגבלת פליטות מרכב חדש </w:t>
            </w:r>
            <w:r w:rsidRPr="0090038C">
              <w:rPr>
                <w:rFonts w:eastAsia="Calibri" w:hint="eastAsia"/>
                <w:sz w:val="22"/>
                <w:szCs w:val="22"/>
                <w:rtl/>
              </w:rPr>
              <w:t>ש</w:t>
            </w:r>
            <w:r w:rsidRPr="0090038C">
              <w:rPr>
                <w:rFonts w:eastAsia="Calibri"/>
                <w:sz w:val="22"/>
                <w:szCs w:val="22"/>
                <w:rtl/>
              </w:rPr>
              <w:t>משקל</w:t>
            </w:r>
            <w:r w:rsidRPr="0090038C">
              <w:rPr>
                <w:rFonts w:eastAsia="Calibri" w:hint="eastAsia"/>
                <w:sz w:val="22"/>
                <w:szCs w:val="22"/>
                <w:rtl/>
              </w:rPr>
              <w:t>ו</w:t>
            </w:r>
            <w:r w:rsidRPr="0090038C">
              <w:rPr>
                <w:rFonts w:eastAsia="Calibri"/>
                <w:sz w:val="22"/>
                <w:szCs w:val="22"/>
                <w:rtl/>
              </w:rPr>
              <w:t xml:space="preserve"> עד 3.5 טונ</w:t>
            </w:r>
            <w:r w:rsidRPr="0090038C">
              <w:rPr>
                <w:rFonts w:eastAsia="Calibri" w:hint="eastAsia"/>
                <w:sz w:val="22"/>
                <w:szCs w:val="22"/>
                <w:rtl/>
              </w:rPr>
              <w:t>ות</w:t>
            </w:r>
            <w:r w:rsidRPr="0090038C">
              <w:rPr>
                <w:rFonts w:eastAsia="Calibri"/>
                <w:sz w:val="22"/>
                <w:szCs w:val="22"/>
                <w:rtl/>
              </w:rPr>
              <w:t xml:space="preserve"> הנרשם החל משנת 2030 לכמות השווה לעד 5% מכמות פליטות גזי החממה הממוצעות לרכב חדש הנרשם בשנת 2020</w:t>
            </w:r>
          </w:p>
          <w:p w:rsidR="0090038C" w:rsidRPr="0090038C" w:rsidP="00A11554">
            <w:pPr>
              <w:numPr>
                <w:ilvl w:val="0"/>
                <w:numId w:val="14"/>
              </w:numPr>
              <w:spacing w:line="269" w:lineRule="auto"/>
              <w:jc w:val="left"/>
              <w:rPr>
                <w:rFonts w:eastAsia="Calibri"/>
                <w:sz w:val="22"/>
                <w:szCs w:val="22"/>
                <w:rtl/>
              </w:rPr>
            </w:pPr>
            <w:r w:rsidRPr="0090038C">
              <w:rPr>
                <w:rFonts w:eastAsia="Calibri"/>
                <w:sz w:val="22"/>
                <w:szCs w:val="22"/>
                <w:rtl/>
              </w:rPr>
              <w:t>בלימת הגידול בפליטה מהתחבורה</w:t>
            </w:r>
            <w:r w:rsidRPr="0090038C">
              <w:rPr>
                <w:rFonts w:eastAsia="Calibri" w:hint="cs"/>
                <w:sz w:val="22"/>
                <w:szCs w:val="22"/>
                <w:rtl/>
              </w:rPr>
              <w:t>,</w:t>
            </w:r>
            <w:r w:rsidRPr="0090038C">
              <w:rPr>
                <w:rFonts w:eastAsia="Calibri"/>
                <w:sz w:val="22"/>
                <w:szCs w:val="22"/>
                <w:rtl/>
              </w:rPr>
              <w:t xml:space="preserve"> </w:t>
            </w:r>
            <w:r w:rsidRPr="0090038C">
              <w:rPr>
                <w:rFonts w:eastAsia="Calibri" w:hint="eastAsia"/>
                <w:sz w:val="22"/>
                <w:szCs w:val="22"/>
                <w:rtl/>
              </w:rPr>
              <w:t>לרבות</w:t>
            </w:r>
            <w:r w:rsidRPr="0090038C">
              <w:rPr>
                <w:rFonts w:eastAsia="Calibri"/>
                <w:sz w:val="22"/>
                <w:szCs w:val="22"/>
                <w:rtl/>
              </w:rPr>
              <w:t xml:space="preserve"> קביעת יעדים לשנים 2030 </w:t>
            </w:r>
            <w:r w:rsidRPr="0090038C">
              <w:rPr>
                <w:rFonts w:eastAsia="Calibri" w:hint="eastAsia"/>
                <w:sz w:val="22"/>
                <w:szCs w:val="22"/>
                <w:rtl/>
              </w:rPr>
              <w:t>ו</w:t>
            </w:r>
            <w:r w:rsidRPr="0090038C">
              <w:rPr>
                <w:rFonts w:eastAsia="Calibri"/>
                <w:sz w:val="22"/>
                <w:szCs w:val="22"/>
                <w:rtl/>
              </w:rPr>
              <w:t>-2050</w:t>
            </w:r>
          </w:p>
        </w:tc>
      </w:tr>
      <w:tr w:rsidTr="0090038C">
        <w:tblPrEx>
          <w:tblW w:w="5000" w:type="pct"/>
          <w:shd w:val="clear" w:color="auto" w:fill="F0F8F9"/>
          <w:tblLook w:val="04A0"/>
        </w:tblPrEx>
        <w:trPr>
          <w:trHeight w:val="471"/>
        </w:trPr>
        <w:tc>
          <w:tcPr>
            <w:tcW w:w="984" w:type="pct"/>
            <w:shd w:val="clear" w:color="auto" w:fill="F0F8F9"/>
          </w:tcPr>
          <w:p w:rsidR="0090038C" w:rsidRPr="0090038C" w:rsidP="00A11554">
            <w:pPr>
              <w:spacing w:line="269" w:lineRule="auto"/>
              <w:jc w:val="left"/>
              <w:rPr>
                <w:rFonts w:eastAsia="Calibri"/>
                <w:sz w:val="22"/>
                <w:szCs w:val="22"/>
                <w:rtl/>
              </w:rPr>
            </w:pPr>
            <w:r w:rsidRPr="0090038C">
              <w:rPr>
                <w:rFonts w:eastAsia="Calibri" w:hint="eastAsia"/>
                <w:sz w:val="22"/>
                <w:szCs w:val="22"/>
                <w:rtl/>
              </w:rPr>
              <w:t>החלטה</w:t>
            </w:r>
            <w:r w:rsidRPr="0090038C">
              <w:rPr>
                <w:rFonts w:eastAsia="Calibri"/>
                <w:sz w:val="22"/>
                <w:szCs w:val="22"/>
                <w:rtl/>
              </w:rPr>
              <w:t xml:space="preserve"> 208 </w:t>
            </w:r>
            <w:r w:rsidRPr="0090038C">
              <w:rPr>
                <w:rFonts w:eastAsia="Calibri"/>
                <w:sz w:val="22"/>
                <w:szCs w:val="22"/>
              </w:rPr>
              <w:br/>
            </w:r>
            <w:r w:rsidRPr="0090038C">
              <w:rPr>
                <w:rFonts w:eastAsia="Calibri" w:hint="cs"/>
                <w:sz w:val="22"/>
                <w:szCs w:val="22"/>
                <w:rtl/>
              </w:rPr>
              <w:t>(</w:t>
            </w:r>
            <w:r w:rsidRPr="0090038C">
              <w:rPr>
                <w:rFonts w:eastAsia="Calibri" w:hint="eastAsia"/>
                <w:sz w:val="22"/>
                <w:szCs w:val="22"/>
                <w:rtl/>
              </w:rPr>
              <w:t>אוגוסט</w:t>
            </w:r>
            <w:r w:rsidRPr="0090038C">
              <w:rPr>
                <w:rFonts w:eastAsia="Calibri"/>
                <w:sz w:val="22"/>
                <w:szCs w:val="22"/>
                <w:rtl/>
              </w:rPr>
              <w:t xml:space="preserve"> 2021</w:t>
            </w:r>
            <w:r w:rsidRPr="0090038C">
              <w:rPr>
                <w:rFonts w:eastAsia="Calibri" w:hint="cs"/>
                <w:sz w:val="22"/>
                <w:szCs w:val="22"/>
                <w:rtl/>
              </w:rPr>
              <w:t>)</w:t>
            </w:r>
          </w:p>
        </w:tc>
        <w:tc>
          <w:tcPr>
            <w:tcW w:w="1243" w:type="pct"/>
            <w:shd w:val="clear" w:color="auto" w:fill="F0F8F9"/>
          </w:tcPr>
          <w:p w:rsidR="0090038C" w:rsidRPr="0090038C" w:rsidP="00A11554">
            <w:pPr>
              <w:spacing w:line="269" w:lineRule="auto"/>
              <w:jc w:val="left"/>
              <w:rPr>
                <w:rFonts w:eastAsia="Calibri"/>
                <w:sz w:val="22"/>
                <w:szCs w:val="22"/>
                <w:rtl/>
              </w:rPr>
            </w:pPr>
            <w:r w:rsidRPr="0090038C">
              <w:rPr>
                <w:rFonts w:eastAsia="Calibri" w:hint="eastAsia"/>
                <w:sz w:val="22"/>
                <w:szCs w:val="22"/>
                <w:rtl/>
              </w:rPr>
              <w:t>מעבר</w:t>
            </w:r>
            <w:r w:rsidRPr="0090038C">
              <w:rPr>
                <w:rFonts w:eastAsia="Calibri"/>
                <w:sz w:val="22"/>
                <w:szCs w:val="22"/>
                <w:rtl/>
              </w:rPr>
              <w:t xml:space="preserve"> לאנרגיה ירוקה </w:t>
            </w:r>
          </w:p>
        </w:tc>
        <w:tc>
          <w:tcPr>
            <w:tcW w:w="2773" w:type="pct"/>
            <w:shd w:val="clear" w:color="auto" w:fill="F0F8F9"/>
          </w:tcPr>
          <w:p w:rsidR="0090038C" w:rsidRPr="0090038C" w:rsidP="00A11554">
            <w:pPr>
              <w:numPr>
                <w:ilvl w:val="0"/>
                <w:numId w:val="14"/>
              </w:numPr>
              <w:spacing w:line="269" w:lineRule="auto"/>
              <w:jc w:val="left"/>
              <w:rPr>
                <w:rFonts w:eastAsia="Calibri"/>
                <w:sz w:val="22"/>
                <w:szCs w:val="22"/>
              </w:rPr>
            </w:pPr>
            <w:r w:rsidRPr="0090038C">
              <w:rPr>
                <w:rFonts w:eastAsia="Calibri" w:hint="eastAsia"/>
                <w:sz w:val="22"/>
                <w:szCs w:val="22"/>
                <w:rtl/>
              </w:rPr>
              <w:t>מיפוי</w:t>
            </w:r>
            <w:r w:rsidRPr="0090038C">
              <w:rPr>
                <w:rFonts w:eastAsia="Calibri"/>
                <w:sz w:val="22"/>
                <w:szCs w:val="22"/>
                <w:rtl/>
              </w:rPr>
              <w:t xml:space="preserve"> ובחינת </w:t>
            </w:r>
            <w:r w:rsidRPr="0090038C">
              <w:rPr>
                <w:rFonts w:eastAsia="Calibri" w:hint="eastAsia"/>
                <w:sz w:val="22"/>
                <w:szCs w:val="22"/>
                <w:rtl/>
              </w:rPr>
              <w:t>הצרכים</w:t>
            </w:r>
            <w:r w:rsidRPr="0090038C">
              <w:rPr>
                <w:rFonts w:eastAsia="Calibri"/>
                <w:sz w:val="22"/>
                <w:szCs w:val="22"/>
                <w:rtl/>
              </w:rPr>
              <w:t xml:space="preserve"> </w:t>
            </w:r>
            <w:r w:rsidRPr="0090038C">
              <w:rPr>
                <w:rFonts w:eastAsia="Calibri" w:hint="eastAsia"/>
                <w:sz w:val="22"/>
                <w:szCs w:val="22"/>
                <w:rtl/>
              </w:rPr>
              <w:t>לטעינת</w:t>
            </w:r>
            <w:r w:rsidRPr="0090038C">
              <w:rPr>
                <w:rFonts w:eastAsia="Calibri"/>
                <w:sz w:val="22"/>
                <w:szCs w:val="22"/>
                <w:rtl/>
              </w:rPr>
              <w:t xml:space="preserve"> </w:t>
            </w:r>
            <w:r w:rsidRPr="0090038C">
              <w:rPr>
                <w:rFonts w:eastAsia="Calibri" w:hint="eastAsia"/>
                <w:sz w:val="22"/>
                <w:szCs w:val="22"/>
                <w:rtl/>
              </w:rPr>
              <w:t>אוטובוסים</w:t>
            </w:r>
            <w:r w:rsidRPr="0090038C">
              <w:rPr>
                <w:rFonts w:eastAsia="Calibri"/>
                <w:sz w:val="22"/>
                <w:szCs w:val="22"/>
                <w:rtl/>
              </w:rPr>
              <w:t xml:space="preserve"> </w:t>
            </w:r>
            <w:r w:rsidRPr="0090038C">
              <w:rPr>
                <w:rFonts w:eastAsia="Calibri" w:hint="eastAsia"/>
                <w:sz w:val="22"/>
                <w:szCs w:val="22"/>
                <w:rtl/>
              </w:rPr>
              <w:t>חשמליים</w:t>
            </w:r>
            <w:r w:rsidRPr="0090038C">
              <w:rPr>
                <w:rFonts w:eastAsia="Calibri"/>
                <w:sz w:val="22"/>
                <w:szCs w:val="22"/>
                <w:rtl/>
              </w:rPr>
              <w:t xml:space="preserve"> </w:t>
            </w:r>
            <w:r w:rsidRPr="0090038C">
              <w:rPr>
                <w:rFonts w:eastAsia="Calibri" w:hint="eastAsia"/>
                <w:sz w:val="22"/>
                <w:szCs w:val="22"/>
                <w:rtl/>
              </w:rPr>
              <w:t>בחניונים</w:t>
            </w:r>
          </w:p>
          <w:p w:rsidR="0090038C" w:rsidRPr="0090038C" w:rsidP="00A11554">
            <w:pPr>
              <w:numPr>
                <w:ilvl w:val="0"/>
                <w:numId w:val="14"/>
              </w:numPr>
              <w:spacing w:line="269" w:lineRule="auto"/>
              <w:jc w:val="left"/>
              <w:rPr>
                <w:rFonts w:eastAsia="Calibri"/>
                <w:sz w:val="22"/>
                <w:szCs w:val="22"/>
              </w:rPr>
            </w:pPr>
            <w:r w:rsidRPr="0090038C">
              <w:rPr>
                <w:rFonts w:eastAsia="Calibri" w:hint="eastAsia"/>
                <w:sz w:val="22"/>
                <w:szCs w:val="22"/>
                <w:rtl/>
              </w:rPr>
              <w:t>קביעה</w:t>
            </w:r>
            <w:r w:rsidRPr="0090038C">
              <w:rPr>
                <w:rFonts w:eastAsia="Calibri"/>
                <w:sz w:val="22"/>
                <w:szCs w:val="22"/>
                <w:rtl/>
              </w:rPr>
              <w:t xml:space="preserve"> בצו מכוח חוק הפעלת רכב (מנועים ודלק), </w:t>
            </w:r>
            <w:r w:rsidRPr="0090038C">
              <w:rPr>
                <w:rFonts w:eastAsia="Calibri" w:hint="eastAsia"/>
                <w:sz w:val="22"/>
                <w:szCs w:val="22"/>
                <w:rtl/>
              </w:rPr>
              <w:t>התשכ</w:t>
            </w:r>
            <w:r w:rsidRPr="0090038C">
              <w:rPr>
                <w:rFonts w:eastAsia="Calibri"/>
                <w:sz w:val="22"/>
                <w:szCs w:val="22"/>
                <w:rtl/>
              </w:rPr>
              <w:t xml:space="preserve">"א-1960, שניתן יהיה להניע </w:t>
            </w:r>
            <w:r w:rsidRPr="0090038C">
              <w:rPr>
                <w:rFonts w:eastAsia="Calibri" w:hint="eastAsia"/>
                <w:sz w:val="22"/>
                <w:szCs w:val="22"/>
                <w:rtl/>
              </w:rPr>
              <w:t>רכב</w:t>
            </w:r>
            <w:r w:rsidRPr="0090038C">
              <w:rPr>
                <w:rFonts w:eastAsia="Calibri"/>
                <w:sz w:val="22"/>
                <w:szCs w:val="22"/>
                <w:rtl/>
              </w:rPr>
              <w:t xml:space="preserve"> ולהפעיל</w:t>
            </w:r>
            <w:r w:rsidRPr="0090038C">
              <w:rPr>
                <w:rFonts w:eastAsia="Calibri" w:hint="eastAsia"/>
                <w:sz w:val="22"/>
                <w:szCs w:val="22"/>
                <w:rtl/>
              </w:rPr>
              <w:t>ו</w:t>
            </w:r>
            <w:r w:rsidRPr="0090038C">
              <w:rPr>
                <w:rFonts w:eastAsia="Calibri"/>
                <w:sz w:val="22"/>
                <w:szCs w:val="22"/>
                <w:rtl/>
              </w:rPr>
              <w:t xml:space="preserve"> באמצעות מימן</w:t>
            </w:r>
          </w:p>
          <w:p w:rsidR="0090038C" w:rsidRPr="0090038C" w:rsidP="00A11554">
            <w:pPr>
              <w:numPr>
                <w:ilvl w:val="0"/>
                <w:numId w:val="14"/>
              </w:numPr>
              <w:spacing w:line="269" w:lineRule="auto"/>
              <w:jc w:val="left"/>
              <w:rPr>
                <w:rFonts w:eastAsia="Calibri"/>
                <w:sz w:val="22"/>
                <w:szCs w:val="22"/>
              </w:rPr>
            </w:pPr>
            <w:r w:rsidRPr="0090038C">
              <w:rPr>
                <w:rFonts w:eastAsia="Calibri" w:hint="eastAsia"/>
                <w:sz w:val="22"/>
                <w:szCs w:val="22"/>
                <w:rtl/>
              </w:rPr>
              <w:t>קביעת</w:t>
            </w:r>
            <w:r w:rsidRPr="0090038C">
              <w:rPr>
                <w:rFonts w:eastAsia="Calibri"/>
                <w:sz w:val="22"/>
                <w:szCs w:val="22"/>
                <w:rtl/>
              </w:rPr>
              <w:t xml:space="preserve"> הוראות בדבר </w:t>
            </w:r>
            <w:r w:rsidRPr="0090038C">
              <w:rPr>
                <w:rFonts w:eastAsia="Calibri" w:hint="cs"/>
                <w:sz w:val="22"/>
                <w:szCs w:val="22"/>
                <w:rtl/>
              </w:rPr>
              <w:t>ה</w:t>
            </w:r>
            <w:r w:rsidRPr="0090038C">
              <w:rPr>
                <w:rFonts w:eastAsia="Calibri"/>
                <w:sz w:val="22"/>
                <w:szCs w:val="22"/>
                <w:rtl/>
              </w:rPr>
              <w:t>חובה להקים תשתית חשמלית לעמדות טעינה בכל בניין חדש</w:t>
            </w:r>
          </w:p>
          <w:p w:rsidR="0090038C" w:rsidRPr="0090038C" w:rsidP="00A11554">
            <w:pPr>
              <w:numPr>
                <w:ilvl w:val="0"/>
                <w:numId w:val="14"/>
              </w:numPr>
              <w:spacing w:line="269" w:lineRule="auto"/>
              <w:contextualSpacing/>
              <w:jc w:val="left"/>
              <w:rPr>
                <w:rFonts w:eastAsia="Calibri"/>
                <w:sz w:val="22"/>
                <w:szCs w:val="22"/>
                <w:rtl/>
              </w:rPr>
            </w:pPr>
            <w:r w:rsidRPr="0090038C">
              <w:rPr>
                <w:rFonts w:eastAsia="Calibri"/>
                <w:sz w:val="22"/>
                <w:szCs w:val="22"/>
                <w:rtl/>
              </w:rPr>
              <w:t>ת</w:t>
            </w:r>
            <w:r w:rsidRPr="0090038C">
              <w:rPr>
                <w:rFonts w:eastAsia="Calibri" w:hint="eastAsia"/>
                <w:sz w:val="22"/>
                <w:szCs w:val="22"/>
                <w:rtl/>
              </w:rPr>
              <w:t>י</w:t>
            </w:r>
            <w:r w:rsidRPr="0090038C">
              <w:rPr>
                <w:rFonts w:eastAsia="Calibri"/>
                <w:sz w:val="22"/>
                <w:szCs w:val="22"/>
                <w:rtl/>
              </w:rPr>
              <w:t>ק</w:t>
            </w:r>
            <w:r w:rsidRPr="0090038C">
              <w:rPr>
                <w:rFonts w:eastAsia="Calibri" w:hint="eastAsia"/>
                <w:sz w:val="22"/>
                <w:szCs w:val="22"/>
                <w:rtl/>
              </w:rPr>
              <w:t>ו</w:t>
            </w:r>
            <w:r w:rsidRPr="0090038C">
              <w:rPr>
                <w:rFonts w:eastAsia="Calibri"/>
                <w:sz w:val="22"/>
                <w:szCs w:val="22"/>
                <w:rtl/>
              </w:rPr>
              <w:t xml:space="preserve">ן תקנות התכנון והבניה (בניין הדרוש במישרין לצורך הקמתה של דרך או שימוש בה) </w:t>
            </w:r>
            <w:r w:rsidRPr="0090038C">
              <w:rPr>
                <w:rFonts w:eastAsia="Calibri" w:hint="eastAsia"/>
                <w:sz w:val="22"/>
                <w:szCs w:val="22"/>
                <w:rtl/>
              </w:rPr>
              <w:t>ה</w:t>
            </w:r>
            <w:r w:rsidRPr="0090038C">
              <w:rPr>
                <w:rFonts w:eastAsia="Calibri"/>
                <w:sz w:val="22"/>
                <w:szCs w:val="22"/>
                <w:rtl/>
              </w:rPr>
              <w:t>תשע"ו-2016, כך שניתן יהיה להקים בהרשאה עמדת טעינה ומבנה הנדסי המשמש להשנאה הדרוש לעמדת הטעינה</w:t>
            </w:r>
          </w:p>
        </w:tc>
      </w:tr>
      <w:tr w:rsidTr="0090038C">
        <w:tblPrEx>
          <w:tblW w:w="5000" w:type="pct"/>
          <w:shd w:val="clear" w:color="auto" w:fill="F0F8F9"/>
          <w:tblLook w:val="04A0"/>
        </w:tblPrEx>
        <w:tc>
          <w:tcPr>
            <w:tcW w:w="984" w:type="pct"/>
            <w:shd w:val="clear" w:color="auto" w:fill="F0F8F9"/>
          </w:tcPr>
          <w:p w:rsidR="0090038C" w:rsidRPr="0090038C" w:rsidP="00A11554">
            <w:pPr>
              <w:spacing w:line="269" w:lineRule="auto"/>
              <w:jc w:val="left"/>
              <w:rPr>
                <w:rFonts w:eastAsia="Calibri"/>
                <w:sz w:val="22"/>
                <w:szCs w:val="22"/>
                <w:rtl/>
              </w:rPr>
            </w:pPr>
            <w:r w:rsidRPr="0090038C">
              <w:rPr>
                <w:rFonts w:eastAsia="Calibri" w:hint="eastAsia"/>
                <w:sz w:val="22"/>
                <w:szCs w:val="22"/>
                <w:rtl/>
              </w:rPr>
              <w:t>החלטה</w:t>
            </w:r>
            <w:r w:rsidRPr="0090038C">
              <w:rPr>
                <w:rFonts w:eastAsia="Calibri"/>
                <w:sz w:val="22"/>
                <w:szCs w:val="22"/>
                <w:rtl/>
              </w:rPr>
              <w:t xml:space="preserve"> 542 </w:t>
            </w:r>
            <w:r w:rsidRPr="0090038C">
              <w:rPr>
                <w:rFonts w:eastAsia="Calibri"/>
                <w:sz w:val="22"/>
                <w:szCs w:val="22"/>
              </w:rPr>
              <w:br/>
            </w:r>
            <w:r w:rsidRPr="0090038C">
              <w:rPr>
                <w:rFonts w:eastAsia="Calibri" w:hint="cs"/>
                <w:sz w:val="22"/>
                <w:szCs w:val="22"/>
                <w:rtl/>
              </w:rPr>
              <w:t>(</w:t>
            </w:r>
            <w:r w:rsidRPr="0090038C">
              <w:rPr>
                <w:rFonts w:eastAsia="Calibri" w:hint="eastAsia"/>
                <w:sz w:val="22"/>
                <w:szCs w:val="22"/>
                <w:rtl/>
              </w:rPr>
              <w:t>אוקטובר</w:t>
            </w:r>
            <w:r w:rsidRPr="0090038C">
              <w:rPr>
                <w:rFonts w:eastAsia="Calibri"/>
                <w:sz w:val="22"/>
                <w:szCs w:val="22"/>
                <w:rtl/>
              </w:rPr>
              <w:t xml:space="preserve"> 2021</w:t>
            </w:r>
            <w:r w:rsidRPr="0090038C">
              <w:rPr>
                <w:rFonts w:eastAsia="Calibri" w:hint="cs"/>
                <w:sz w:val="22"/>
                <w:szCs w:val="22"/>
                <w:rtl/>
              </w:rPr>
              <w:t>)</w:t>
            </w:r>
          </w:p>
        </w:tc>
        <w:tc>
          <w:tcPr>
            <w:tcW w:w="1243" w:type="pct"/>
            <w:shd w:val="clear" w:color="auto" w:fill="F0F8F9"/>
          </w:tcPr>
          <w:p w:rsidR="0090038C" w:rsidRPr="0090038C" w:rsidP="00A11554">
            <w:pPr>
              <w:spacing w:line="269" w:lineRule="auto"/>
              <w:jc w:val="left"/>
              <w:rPr>
                <w:rFonts w:eastAsia="Calibri"/>
                <w:sz w:val="22"/>
                <w:szCs w:val="22"/>
                <w:rtl/>
              </w:rPr>
            </w:pPr>
            <w:r w:rsidRPr="0090038C">
              <w:rPr>
                <w:rFonts w:eastAsia="Calibri" w:hint="eastAsia"/>
                <w:sz w:val="22"/>
                <w:szCs w:val="22"/>
                <w:rtl/>
              </w:rPr>
              <w:t>קידום</w:t>
            </w:r>
            <w:r w:rsidRPr="0090038C">
              <w:rPr>
                <w:rFonts w:eastAsia="Calibri"/>
                <w:sz w:val="22"/>
                <w:szCs w:val="22"/>
                <w:rtl/>
              </w:rPr>
              <w:t xml:space="preserve"> </w:t>
            </w:r>
            <w:r w:rsidRPr="0090038C">
              <w:rPr>
                <w:rFonts w:eastAsia="Calibri" w:hint="eastAsia"/>
                <w:sz w:val="22"/>
                <w:szCs w:val="22"/>
                <w:rtl/>
              </w:rPr>
              <w:t>תחבורה</w:t>
            </w:r>
            <w:r w:rsidRPr="0090038C">
              <w:rPr>
                <w:rFonts w:eastAsia="Calibri"/>
                <w:sz w:val="22"/>
                <w:szCs w:val="22"/>
                <w:rtl/>
              </w:rPr>
              <w:t xml:space="preserve"> </w:t>
            </w:r>
            <w:r w:rsidRPr="0090038C">
              <w:rPr>
                <w:rFonts w:eastAsia="Calibri" w:hint="eastAsia"/>
                <w:sz w:val="22"/>
                <w:szCs w:val="22"/>
                <w:rtl/>
              </w:rPr>
              <w:t>נקייה</w:t>
            </w:r>
            <w:r w:rsidRPr="0090038C">
              <w:rPr>
                <w:rFonts w:eastAsia="Calibri"/>
                <w:sz w:val="22"/>
                <w:szCs w:val="22"/>
                <w:rtl/>
              </w:rPr>
              <w:t xml:space="preserve"> </w:t>
            </w:r>
            <w:r w:rsidRPr="0090038C">
              <w:rPr>
                <w:rFonts w:eastAsia="Calibri" w:hint="eastAsia"/>
                <w:sz w:val="22"/>
                <w:szCs w:val="22"/>
                <w:rtl/>
              </w:rPr>
              <w:t>ודלת</w:t>
            </w:r>
            <w:r w:rsidRPr="0090038C">
              <w:rPr>
                <w:rFonts w:eastAsia="Calibri"/>
                <w:sz w:val="22"/>
                <w:szCs w:val="22"/>
                <w:rtl/>
              </w:rPr>
              <w:t xml:space="preserve"> </w:t>
            </w:r>
            <w:r w:rsidRPr="0090038C">
              <w:rPr>
                <w:rFonts w:eastAsia="Calibri" w:hint="eastAsia"/>
                <w:sz w:val="22"/>
                <w:szCs w:val="22"/>
                <w:rtl/>
              </w:rPr>
              <w:t>פחמן</w:t>
            </w:r>
          </w:p>
        </w:tc>
        <w:tc>
          <w:tcPr>
            <w:tcW w:w="2773" w:type="pct"/>
            <w:shd w:val="clear" w:color="auto" w:fill="F0F8F9"/>
          </w:tcPr>
          <w:p w:rsidR="0090038C" w:rsidRPr="0090038C" w:rsidP="00A11554">
            <w:pPr>
              <w:numPr>
                <w:ilvl w:val="0"/>
                <w:numId w:val="14"/>
              </w:numPr>
              <w:spacing w:line="269" w:lineRule="auto"/>
              <w:jc w:val="left"/>
              <w:rPr>
                <w:rFonts w:eastAsia="Calibri"/>
                <w:sz w:val="22"/>
                <w:szCs w:val="22"/>
              </w:rPr>
            </w:pPr>
            <w:r w:rsidRPr="0090038C">
              <w:rPr>
                <w:rFonts w:eastAsia="Calibri" w:hint="eastAsia"/>
                <w:sz w:val="22"/>
                <w:szCs w:val="22"/>
                <w:rtl/>
              </w:rPr>
              <w:t>קביעה</w:t>
            </w:r>
            <w:r w:rsidRPr="0090038C">
              <w:rPr>
                <w:rFonts w:eastAsia="Calibri"/>
                <w:sz w:val="22"/>
                <w:szCs w:val="22"/>
                <w:rtl/>
              </w:rPr>
              <w:t xml:space="preserve"> כי החל משנת 2035 לפחות, 50% מכלי הרכב </w:t>
            </w:r>
            <w:r w:rsidRPr="0090038C">
              <w:rPr>
                <w:rFonts w:eastAsia="Calibri" w:hint="eastAsia"/>
                <w:sz w:val="22"/>
                <w:szCs w:val="22"/>
                <w:rtl/>
              </w:rPr>
              <w:t>שמשקלם</w:t>
            </w:r>
            <w:r w:rsidRPr="0090038C">
              <w:rPr>
                <w:rFonts w:eastAsia="Calibri"/>
                <w:sz w:val="22"/>
                <w:szCs w:val="22"/>
                <w:rtl/>
              </w:rPr>
              <w:t xml:space="preserve"> מעל 3.5 טונ</w:t>
            </w:r>
            <w:r w:rsidRPr="0090038C">
              <w:rPr>
                <w:rFonts w:eastAsia="Calibri" w:hint="eastAsia"/>
                <w:sz w:val="22"/>
                <w:szCs w:val="22"/>
                <w:rtl/>
              </w:rPr>
              <w:t>ות</w:t>
            </w:r>
            <w:r w:rsidRPr="0090038C">
              <w:rPr>
                <w:rFonts w:eastAsia="Calibri"/>
                <w:sz w:val="22"/>
                <w:szCs w:val="22"/>
                <w:rtl/>
              </w:rPr>
              <w:t xml:space="preserve"> שייובאו לישראל יהיו רכבים נקיים או רכבים העושים שימוש בדלקים המובילים להפחתה של 80% מפליטות גזי החממה</w:t>
            </w:r>
          </w:p>
          <w:p w:rsidR="0090038C" w:rsidRPr="0090038C" w:rsidP="00A11554">
            <w:pPr>
              <w:numPr>
                <w:ilvl w:val="0"/>
                <w:numId w:val="14"/>
              </w:numPr>
              <w:spacing w:line="269" w:lineRule="auto"/>
              <w:jc w:val="left"/>
              <w:rPr>
                <w:rFonts w:eastAsia="Calibri"/>
                <w:sz w:val="22"/>
                <w:szCs w:val="22"/>
              </w:rPr>
            </w:pPr>
            <w:r w:rsidRPr="0090038C">
              <w:rPr>
                <w:rFonts w:eastAsia="Calibri" w:hint="eastAsia"/>
                <w:sz w:val="22"/>
                <w:szCs w:val="22"/>
                <w:rtl/>
              </w:rPr>
              <w:t>קידום</w:t>
            </w:r>
            <w:r w:rsidRPr="0090038C">
              <w:rPr>
                <w:rFonts w:eastAsia="Calibri"/>
                <w:sz w:val="22"/>
                <w:szCs w:val="22"/>
                <w:rtl/>
              </w:rPr>
              <w:t xml:space="preserve"> פיילוטים להפעלת אוטובוסים נקיים שאינם עירוניים</w:t>
            </w:r>
          </w:p>
          <w:p w:rsidR="0090038C" w:rsidRPr="0090038C" w:rsidP="00A11554">
            <w:pPr>
              <w:numPr>
                <w:ilvl w:val="0"/>
                <w:numId w:val="14"/>
              </w:numPr>
              <w:spacing w:line="269" w:lineRule="auto"/>
              <w:jc w:val="left"/>
              <w:rPr>
                <w:rFonts w:eastAsia="Calibri"/>
                <w:sz w:val="22"/>
                <w:szCs w:val="22"/>
              </w:rPr>
            </w:pPr>
            <w:r w:rsidRPr="0090038C">
              <w:rPr>
                <w:rFonts w:eastAsia="Calibri" w:hint="eastAsia"/>
                <w:sz w:val="22"/>
                <w:szCs w:val="22"/>
                <w:rtl/>
              </w:rPr>
              <w:t>קביעת</w:t>
            </w:r>
            <w:r w:rsidRPr="0090038C">
              <w:rPr>
                <w:rFonts w:eastAsia="Calibri"/>
                <w:sz w:val="22"/>
                <w:szCs w:val="22"/>
                <w:rtl/>
              </w:rPr>
              <w:t xml:space="preserve"> </w:t>
            </w:r>
            <w:r w:rsidRPr="0090038C">
              <w:rPr>
                <w:rFonts w:eastAsia="Calibri" w:hint="eastAsia"/>
                <w:sz w:val="22"/>
                <w:szCs w:val="22"/>
                <w:rtl/>
              </w:rPr>
              <w:t>חובת</w:t>
            </w:r>
            <w:r w:rsidRPr="0090038C">
              <w:rPr>
                <w:rFonts w:eastAsia="Calibri"/>
                <w:sz w:val="22"/>
                <w:szCs w:val="22"/>
                <w:rtl/>
              </w:rPr>
              <w:t xml:space="preserve"> </w:t>
            </w:r>
            <w:r w:rsidRPr="0090038C">
              <w:rPr>
                <w:rFonts w:eastAsia="Calibri" w:hint="eastAsia"/>
                <w:sz w:val="22"/>
                <w:szCs w:val="22"/>
                <w:rtl/>
              </w:rPr>
              <w:t>ה</w:t>
            </w:r>
            <w:r w:rsidRPr="0090038C">
              <w:rPr>
                <w:rFonts w:eastAsia="Calibri"/>
                <w:sz w:val="22"/>
                <w:szCs w:val="22"/>
                <w:rtl/>
              </w:rPr>
              <w:t>יתכנות הנדסית מלאה לחיבור והתקנה של עמדות טעינה, כך שתתאפשר טעינת רכב חשמלי בכל עמדות החניה בחניונים ציבוריים</w:t>
            </w:r>
          </w:p>
          <w:p w:rsidR="0090038C" w:rsidRPr="0090038C" w:rsidP="00A11554">
            <w:pPr>
              <w:numPr>
                <w:ilvl w:val="0"/>
                <w:numId w:val="14"/>
              </w:numPr>
              <w:spacing w:line="269" w:lineRule="auto"/>
              <w:jc w:val="left"/>
              <w:rPr>
                <w:rFonts w:eastAsia="Calibri"/>
                <w:sz w:val="22"/>
                <w:szCs w:val="22"/>
              </w:rPr>
            </w:pPr>
            <w:r w:rsidRPr="0090038C">
              <w:rPr>
                <w:rFonts w:eastAsia="Calibri"/>
                <w:sz w:val="22"/>
                <w:szCs w:val="22"/>
                <w:rtl/>
              </w:rPr>
              <w:t>קב</w:t>
            </w:r>
            <w:r w:rsidRPr="0090038C">
              <w:rPr>
                <w:rFonts w:eastAsia="Calibri" w:hint="eastAsia"/>
                <w:sz w:val="22"/>
                <w:szCs w:val="22"/>
                <w:rtl/>
              </w:rPr>
              <w:t>יעת</w:t>
            </w:r>
            <w:r w:rsidRPr="0090038C">
              <w:rPr>
                <w:rFonts w:eastAsia="Calibri"/>
                <w:sz w:val="22"/>
                <w:szCs w:val="22"/>
                <w:rtl/>
              </w:rPr>
              <w:t xml:space="preserve"> הסדרי תנועה ואכיפה לחניה לצורך טעינה של רכבים חשמליים במרחב הציבורי</w:t>
            </w:r>
          </w:p>
          <w:p w:rsidR="0090038C" w:rsidRPr="0090038C" w:rsidP="00A11554">
            <w:pPr>
              <w:numPr>
                <w:ilvl w:val="0"/>
                <w:numId w:val="14"/>
              </w:numPr>
              <w:spacing w:line="269" w:lineRule="auto"/>
              <w:jc w:val="left"/>
              <w:rPr>
                <w:rFonts w:eastAsia="Calibri"/>
                <w:sz w:val="22"/>
                <w:szCs w:val="22"/>
                <w:rtl/>
              </w:rPr>
            </w:pPr>
            <w:r w:rsidRPr="0090038C">
              <w:rPr>
                <w:rFonts w:eastAsia="Calibri" w:hint="eastAsia"/>
                <w:sz w:val="22"/>
                <w:szCs w:val="22"/>
                <w:rtl/>
              </w:rPr>
              <w:t>תיקון</w:t>
            </w:r>
            <w:r w:rsidRPr="0090038C">
              <w:rPr>
                <w:rFonts w:eastAsia="Calibri"/>
                <w:sz w:val="22"/>
                <w:szCs w:val="22"/>
                <w:rtl/>
              </w:rPr>
              <w:t xml:space="preserve"> ההנחיות לתכנון דרכים בין-עירוניות</w:t>
            </w:r>
            <w:r w:rsidRPr="0090038C">
              <w:rPr>
                <w:rFonts w:eastAsia="Calibri" w:hint="cs"/>
                <w:sz w:val="22"/>
                <w:szCs w:val="22"/>
                <w:rtl/>
              </w:rPr>
              <w:t>,</w:t>
            </w:r>
            <w:r w:rsidRPr="0090038C">
              <w:rPr>
                <w:rFonts w:eastAsia="Calibri"/>
                <w:sz w:val="22"/>
                <w:szCs w:val="22"/>
                <w:rtl/>
              </w:rPr>
              <w:t xml:space="preserve"> כך שיכללו תכנון עמדות טעינה מהירות ואולטרה (סופר) מהירות במפרצי חניה ו</w:t>
            </w:r>
            <w:r w:rsidRPr="0090038C">
              <w:rPr>
                <w:rFonts w:eastAsia="Calibri" w:hint="eastAsia"/>
                <w:sz w:val="22"/>
                <w:szCs w:val="22"/>
                <w:rtl/>
              </w:rPr>
              <w:t>ב</w:t>
            </w:r>
            <w:r w:rsidRPr="0090038C">
              <w:rPr>
                <w:rFonts w:eastAsia="Calibri"/>
                <w:sz w:val="22"/>
                <w:szCs w:val="22"/>
                <w:rtl/>
              </w:rPr>
              <w:t>אזורי מנוחה</w:t>
            </w:r>
          </w:p>
        </w:tc>
      </w:tr>
      <w:tr w:rsidTr="0090038C">
        <w:tblPrEx>
          <w:tblW w:w="5000" w:type="pct"/>
          <w:shd w:val="clear" w:color="auto" w:fill="F0F8F9"/>
          <w:tblLook w:val="04A0"/>
        </w:tblPrEx>
        <w:tc>
          <w:tcPr>
            <w:tcW w:w="984" w:type="pct"/>
            <w:shd w:val="clear" w:color="auto" w:fill="F0F8F9"/>
          </w:tcPr>
          <w:p w:rsidR="0090038C" w:rsidRPr="0090038C" w:rsidP="00A11554">
            <w:pPr>
              <w:spacing w:line="269" w:lineRule="auto"/>
              <w:jc w:val="left"/>
              <w:rPr>
                <w:rFonts w:eastAsia="Calibri"/>
                <w:sz w:val="22"/>
                <w:szCs w:val="22"/>
                <w:rtl/>
              </w:rPr>
            </w:pPr>
            <w:r w:rsidRPr="0090038C">
              <w:rPr>
                <w:rFonts w:eastAsia="Calibri" w:hint="cs"/>
                <w:sz w:val="22"/>
                <w:szCs w:val="22"/>
                <w:rtl/>
              </w:rPr>
              <w:t>החלטה 1282 (מרץ 2022)</w:t>
            </w:r>
          </w:p>
        </w:tc>
        <w:tc>
          <w:tcPr>
            <w:tcW w:w="1243" w:type="pct"/>
            <w:shd w:val="clear" w:color="auto" w:fill="F0F8F9"/>
          </w:tcPr>
          <w:p w:rsidR="0090038C" w:rsidRPr="0090038C" w:rsidP="00A11554">
            <w:pPr>
              <w:spacing w:line="269" w:lineRule="auto"/>
              <w:jc w:val="left"/>
              <w:rPr>
                <w:rFonts w:eastAsia="Calibri"/>
                <w:sz w:val="22"/>
                <w:szCs w:val="22"/>
                <w:rtl/>
              </w:rPr>
            </w:pPr>
            <w:r w:rsidRPr="0090038C">
              <w:rPr>
                <w:rFonts w:eastAsia="Calibri" w:hint="cs"/>
                <w:sz w:val="22"/>
                <w:szCs w:val="22"/>
                <w:rtl/>
              </w:rPr>
              <w:t>תוכנית לאומית למניעה ולצמצום של זיהום האוויר ופליטות גזי החממה בישראל - תוכנית יישום</w:t>
            </w:r>
          </w:p>
        </w:tc>
        <w:tc>
          <w:tcPr>
            <w:tcW w:w="2773" w:type="pct"/>
            <w:shd w:val="clear" w:color="auto" w:fill="F0F8F9"/>
          </w:tcPr>
          <w:p w:rsidR="0090038C" w:rsidRPr="0090038C" w:rsidP="00A11554">
            <w:pPr>
              <w:numPr>
                <w:ilvl w:val="0"/>
                <w:numId w:val="14"/>
              </w:numPr>
              <w:spacing w:line="269" w:lineRule="auto"/>
              <w:jc w:val="left"/>
              <w:rPr>
                <w:rFonts w:eastAsia="Calibri"/>
                <w:sz w:val="22"/>
                <w:szCs w:val="22"/>
                <w:rtl/>
              </w:rPr>
            </w:pPr>
            <w:r w:rsidRPr="0090038C">
              <w:rPr>
                <w:rFonts w:eastAsia="Calibri" w:hint="cs"/>
                <w:sz w:val="22"/>
                <w:szCs w:val="22"/>
                <w:rtl/>
              </w:rPr>
              <w:t>עידוד מעבר לאוטובוסים "מאופסי פליטות"</w:t>
            </w:r>
            <w:r>
              <w:rPr>
                <w:rFonts w:eastAsia="Calibri"/>
                <w:sz w:val="22"/>
                <w:szCs w:val="22"/>
                <w:vertAlign w:val="superscript"/>
                <w:rtl/>
              </w:rPr>
              <w:footnoteReference w:id="18"/>
            </w:r>
            <w:r w:rsidRPr="0090038C">
              <w:rPr>
                <w:rFonts w:eastAsia="Calibri" w:hint="cs"/>
                <w:sz w:val="22"/>
                <w:szCs w:val="22"/>
                <w:rtl/>
              </w:rPr>
              <w:t>, בין היתר באמצעות מתן מענקים לרכישת אוטובוסים "מאופסי פליטות" וחשמול מסופי האוטובוסים</w:t>
            </w:r>
          </w:p>
        </w:tc>
      </w:tr>
    </w:tbl>
    <w:p w:rsidR="0090038C" w:rsidRPr="0090038C" w:rsidP="0090038C">
      <w:pPr>
        <w:spacing w:line="269" w:lineRule="auto"/>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יצוין כי במסגרת החלטות הממשלה הועברו הנחיות אופרטיביות, לרבות לעניין הקצאת תקציבים והקמת צוותי עבודה. כמו כן, נקבעו יעדים לשנים 2021 - 2035, ובהם יעדים מצרפיים למשק ויעדים ייחודיים לכלי התחבורה. יישום ההחלטות הוטל על השרים השונים. </w:t>
      </w:r>
      <w:bookmarkStart w:id="7" w:name="_Hlk215575259"/>
    </w:p>
    <w:p w:rsidR="0090038C" w:rsidRPr="0090038C" w:rsidP="0090038C">
      <w:pPr>
        <w:spacing w:line="269" w:lineRule="auto"/>
        <w:rPr>
          <w:rFonts w:eastAsia="Calibri"/>
          <w:rtl/>
        </w:rPr>
      </w:pPr>
    </w:p>
    <w:p w:rsidR="0090038C" w:rsidRPr="0090038C" w:rsidP="00664F6B">
      <w:pPr>
        <w:keepNext/>
        <w:keepLines/>
        <w:spacing w:before="120" w:line="269" w:lineRule="auto"/>
        <w:outlineLvl w:val="2"/>
        <w:rPr>
          <w:rFonts w:eastAsia="Times New Roman"/>
          <w:bCs/>
          <w:szCs w:val="28"/>
          <w:u w:val="single"/>
          <w:rtl/>
        </w:rPr>
      </w:pPr>
      <w:r w:rsidRPr="0090038C">
        <w:rPr>
          <w:rFonts w:eastAsia="Times New Roman" w:hint="cs"/>
          <w:bCs/>
          <w:szCs w:val="28"/>
          <w:u w:val="single"/>
          <w:rtl/>
        </w:rPr>
        <w:t>פעולות להפחתת זיהום האוויר מכלי רכב קיימים</w:t>
      </w:r>
      <w:bookmarkEnd w:id="7"/>
    </w:p>
    <w:p w:rsidR="0090038C" w:rsidRPr="0090038C" w:rsidP="0090038C">
      <w:pPr>
        <w:spacing w:line="269" w:lineRule="auto"/>
        <w:rPr>
          <w:rFonts w:eastAsia="Calibri"/>
          <w:rtl/>
        </w:rPr>
      </w:pPr>
    </w:p>
    <w:p w:rsidR="0090038C" w:rsidRPr="0090038C" w:rsidP="0090038C">
      <w:pPr>
        <w:keepNext/>
        <w:keepLines/>
        <w:spacing w:line="269" w:lineRule="auto"/>
        <w:outlineLvl w:val="3"/>
        <w:rPr>
          <w:rFonts w:eastAsia="Times New Roman"/>
          <w:bCs/>
          <w:szCs w:val="26"/>
          <w:rtl/>
        </w:rPr>
      </w:pPr>
      <w:r w:rsidRPr="0090038C">
        <w:rPr>
          <w:rFonts w:eastAsia="Times New Roman" w:hint="cs"/>
          <w:bCs/>
          <w:szCs w:val="26"/>
          <w:rtl/>
        </w:rPr>
        <w:t>מאפייני כלי רכב קיימים הגורמים לזיהום אוויר מוגבר</w:t>
      </w:r>
    </w:p>
    <w:p w:rsidR="0090038C" w:rsidRPr="0090038C" w:rsidP="0090038C">
      <w:pPr>
        <w:spacing w:line="269" w:lineRule="auto"/>
        <w:rPr>
          <w:rFonts w:eastAsia="Calibri"/>
          <w:rtl/>
        </w:rPr>
      </w:pPr>
    </w:p>
    <w:p w:rsidR="0090038C" w:rsidRPr="0090038C" w:rsidP="0090038C">
      <w:pPr>
        <w:keepNext/>
        <w:keepLines/>
        <w:spacing w:line="269" w:lineRule="auto"/>
        <w:outlineLvl w:val="4"/>
        <w:rPr>
          <w:rFonts w:eastAsia="Times New Roman"/>
          <w:bCs/>
          <w:spacing w:val="40"/>
          <w:rtl/>
        </w:rPr>
      </w:pPr>
      <w:r w:rsidRPr="0090038C">
        <w:rPr>
          <w:rFonts w:eastAsia="Times New Roman" w:hint="cs"/>
          <w:bCs/>
          <w:spacing w:val="40"/>
          <w:rtl/>
        </w:rPr>
        <w:t>מיפוי לפי קטגוריות הרכב</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הלשכה המרכזית לסטטיסטיקה (להלן - הלמ"ס) מפרסמת מדי שנה נתונים על מספר כלי הרכב המנועיים. </w:t>
      </w:r>
      <w:r w:rsidRPr="0090038C">
        <w:rPr>
          <w:rFonts w:eastAsia="Calibri"/>
          <w:rtl/>
        </w:rPr>
        <w:t xml:space="preserve">תרשים </w:t>
      </w:r>
      <w:r w:rsidRPr="0090038C">
        <w:rPr>
          <w:rFonts w:eastAsia="Calibri" w:hint="cs"/>
          <w:rtl/>
        </w:rPr>
        <w:t>2</w:t>
      </w:r>
      <w:r w:rsidRPr="0090038C">
        <w:rPr>
          <w:rFonts w:eastAsia="Calibri"/>
          <w:rtl/>
        </w:rPr>
        <w:t xml:space="preserve"> </w:t>
      </w:r>
      <w:r w:rsidR="002F08F8">
        <w:rPr>
          <w:rFonts w:eastAsia="Calibri" w:hint="cs"/>
          <w:rtl/>
        </w:rPr>
        <w:t>ש</w:t>
      </w:r>
      <w:r w:rsidRPr="0090038C">
        <w:rPr>
          <w:rFonts w:eastAsia="Calibri" w:hint="eastAsia"/>
          <w:rtl/>
        </w:rPr>
        <w:t>להלן</w:t>
      </w:r>
      <w:r w:rsidRPr="0090038C">
        <w:rPr>
          <w:rFonts w:eastAsia="Calibri"/>
          <w:rtl/>
        </w:rPr>
        <w:t xml:space="preserve"> </w:t>
      </w:r>
      <w:r w:rsidRPr="0090038C">
        <w:rPr>
          <w:rFonts w:eastAsia="Calibri" w:hint="cs"/>
          <w:rtl/>
        </w:rPr>
        <w:t>מפרט</w:t>
      </w:r>
      <w:r w:rsidRPr="0090038C">
        <w:rPr>
          <w:rFonts w:eastAsia="Calibri"/>
          <w:rtl/>
        </w:rPr>
        <w:t xml:space="preserve"> את סוגי כלי </w:t>
      </w:r>
      <w:r w:rsidRPr="0090038C">
        <w:rPr>
          <w:rFonts w:eastAsia="Calibri" w:hint="cs"/>
          <w:rtl/>
        </w:rPr>
        <w:t>ה</w:t>
      </w:r>
      <w:r w:rsidRPr="0090038C">
        <w:rPr>
          <w:rFonts w:eastAsia="Calibri"/>
          <w:rtl/>
        </w:rPr>
        <w:t xml:space="preserve">רכב </w:t>
      </w:r>
      <w:r w:rsidRPr="0090038C">
        <w:rPr>
          <w:rFonts w:eastAsia="Calibri" w:hint="cs"/>
          <w:rtl/>
        </w:rPr>
        <w:t>ה</w:t>
      </w:r>
      <w:r w:rsidRPr="0090038C">
        <w:rPr>
          <w:rFonts w:eastAsia="Calibri"/>
          <w:rtl/>
        </w:rPr>
        <w:t>מנועיים לשנת 202</w:t>
      </w:r>
      <w:r w:rsidRPr="0090038C">
        <w:rPr>
          <w:rFonts w:eastAsia="Calibri" w:hint="cs"/>
          <w:rtl/>
        </w:rPr>
        <w:t>4</w:t>
      </w:r>
      <w:r w:rsidRPr="0090038C">
        <w:rPr>
          <w:rFonts w:eastAsia="Calibri"/>
          <w:rtl/>
        </w:rPr>
        <w:t xml:space="preserve"> (באחוזים)</w:t>
      </w:r>
      <w:r w:rsidRPr="0090038C">
        <w:rPr>
          <w:rFonts w:eastAsia="Calibri" w:hint="cs"/>
          <w:rtl/>
        </w:rPr>
        <w:t>.</w:t>
      </w:r>
    </w:p>
    <w:p w:rsidR="0090038C" w:rsidRPr="0090038C" w:rsidP="0090038C">
      <w:pPr>
        <w:spacing w:line="269" w:lineRule="auto"/>
        <w:ind w:left="-567"/>
        <w:rPr>
          <w:rFonts w:eastAsia="Calibri"/>
          <w:szCs w:val="20"/>
          <w:rtl/>
        </w:rPr>
      </w:pPr>
    </w:p>
    <w:p w:rsidR="00664F6B" w:rsidP="00664F6B">
      <w:pPr>
        <w:spacing w:after="240" w:line="269" w:lineRule="auto"/>
        <w:jc w:val="center"/>
        <w:rPr>
          <w:rFonts w:eastAsia="Calibri"/>
          <w:b/>
          <w:bCs/>
          <w:rtl/>
        </w:rPr>
      </w:pPr>
      <w:r w:rsidRPr="0090038C">
        <w:rPr>
          <w:rFonts w:eastAsia="Calibri" w:hint="eastAsia"/>
          <w:rtl/>
        </w:rPr>
        <w:t>תרשים</w:t>
      </w:r>
      <w:r w:rsidRPr="0090038C">
        <w:rPr>
          <w:rFonts w:eastAsia="Calibri"/>
          <w:rtl/>
        </w:rPr>
        <w:t xml:space="preserve"> </w:t>
      </w:r>
      <w:r w:rsidRPr="0090038C">
        <w:rPr>
          <w:rFonts w:eastAsia="Calibri" w:hint="cs"/>
          <w:rtl/>
        </w:rPr>
        <w:t>2</w:t>
      </w:r>
      <w:r w:rsidRPr="0090038C">
        <w:rPr>
          <w:rFonts w:eastAsia="Calibri"/>
          <w:rtl/>
        </w:rPr>
        <w:t xml:space="preserve">: </w:t>
      </w:r>
      <w:r w:rsidRPr="0090038C">
        <w:rPr>
          <w:rFonts w:eastAsia="Calibri" w:hint="eastAsia"/>
          <w:b/>
          <w:bCs/>
          <w:rtl/>
        </w:rPr>
        <w:t>סוגי</w:t>
      </w:r>
      <w:r w:rsidRPr="0090038C">
        <w:rPr>
          <w:rFonts w:eastAsia="Calibri"/>
          <w:b/>
          <w:bCs/>
          <w:rtl/>
        </w:rPr>
        <w:t xml:space="preserve"> </w:t>
      </w:r>
      <w:r w:rsidRPr="0090038C">
        <w:rPr>
          <w:rFonts w:eastAsia="Calibri" w:hint="eastAsia"/>
          <w:b/>
          <w:bCs/>
          <w:rtl/>
        </w:rPr>
        <w:t>כלי</w:t>
      </w:r>
      <w:r w:rsidRPr="0090038C">
        <w:rPr>
          <w:rFonts w:eastAsia="Calibri"/>
          <w:b/>
          <w:bCs/>
          <w:rtl/>
        </w:rPr>
        <w:t xml:space="preserve"> </w:t>
      </w:r>
      <w:r w:rsidRPr="0090038C">
        <w:rPr>
          <w:rFonts w:eastAsia="Calibri" w:hint="cs"/>
          <w:b/>
          <w:bCs/>
          <w:rtl/>
        </w:rPr>
        <w:t>ה</w:t>
      </w:r>
      <w:r w:rsidRPr="0090038C">
        <w:rPr>
          <w:rFonts w:eastAsia="Calibri" w:hint="eastAsia"/>
          <w:b/>
          <w:bCs/>
          <w:rtl/>
        </w:rPr>
        <w:t>רכב</w:t>
      </w:r>
      <w:r w:rsidRPr="0090038C">
        <w:rPr>
          <w:rFonts w:eastAsia="Calibri"/>
          <w:b/>
          <w:bCs/>
          <w:rtl/>
        </w:rPr>
        <w:t xml:space="preserve"> </w:t>
      </w:r>
      <w:r w:rsidRPr="0090038C">
        <w:rPr>
          <w:rFonts w:eastAsia="Calibri" w:hint="cs"/>
          <w:b/>
          <w:bCs/>
          <w:rtl/>
        </w:rPr>
        <w:t>ה</w:t>
      </w:r>
      <w:r w:rsidRPr="0090038C">
        <w:rPr>
          <w:rFonts w:eastAsia="Calibri" w:hint="eastAsia"/>
          <w:b/>
          <w:bCs/>
          <w:rtl/>
        </w:rPr>
        <w:t>מנועיים</w:t>
      </w:r>
      <w:r w:rsidRPr="0090038C">
        <w:rPr>
          <w:rFonts w:eastAsia="Calibri"/>
          <w:b/>
          <w:bCs/>
          <w:rtl/>
        </w:rPr>
        <w:t xml:space="preserve">, </w:t>
      </w:r>
      <w:r w:rsidRPr="0090038C">
        <w:rPr>
          <w:rFonts w:eastAsia="Calibri" w:hint="cs"/>
          <w:b/>
          <w:bCs/>
          <w:rtl/>
        </w:rPr>
        <w:t>2024</w:t>
      </w:r>
      <w:r w:rsidRPr="0090038C">
        <w:rPr>
          <w:rFonts w:eastAsia="Calibri"/>
          <w:rtl/>
        </w:rPr>
        <w:t xml:space="preserve"> </w:t>
      </w:r>
      <w:r w:rsidRPr="0090038C">
        <w:rPr>
          <w:rFonts w:eastAsia="Calibri"/>
          <w:b/>
          <w:bCs/>
          <w:rtl/>
        </w:rPr>
        <w:t>(</w:t>
      </w:r>
      <w:r w:rsidRPr="0090038C">
        <w:rPr>
          <w:rFonts w:eastAsia="Calibri" w:hint="cs"/>
          <w:b/>
          <w:bCs/>
          <w:rtl/>
        </w:rPr>
        <w:t>במספרים מוחלטים ו</w:t>
      </w:r>
      <w:r w:rsidRPr="0090038C">
        <w:rPr>
          <w:rFonts w:eastAsia="Calibri"/>
          <w:b/>
          <w:bCs/>
          <w:rtl/>
        </w:rPr>
        <w:t>באחוזים)</w:t>
      </w:r>
    </w:p>
    <w:p w:rsidR="0090038C" w:rsidRPr="0090038C" w:rsidP="00664F6B">
      <w:pPr>
        <w:spacing w:after="120" w:line="269" w:lineRule="auto"/>
        <w:jc w:val="center"/>
        <w:rPr>
          <w:rFonts w:eastAsia="Calibri"/>
          <w:rtl/>
        </w:rPr>
      </w:pPr>
      <w:r w:rsidRPr="0090038C">
        <w:rPr>
          <w:rFonts w:eastAsia="Calibri"/>
          <w:noProof/>
          <w:rtl/>
          <w:lang w:val="he-IL"/>
        </w:rPr>
        <w:drawing>
          <wp:inline distT="0" distB="0" distL="0" distR="0">
            <wp:extent cx="5041392" cy="3599688"/>
            <wp:effectExtent l="0" t="0" r="6985" b="1270"/>
            <wp:docPr id="1219345297" name="תמונה 5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45297" name="תרשים2.jp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41392" cy="3599688"/>
                    </a:xfrm>
                    <a:prstGeom prst="rect">
                      <a:avLst/>
                    </a:prstGeom>
                  </pic:spPr>
                </pic:pic>
              </a:graphicData>
            </a:graphic>
          </wp:inline>
        </w:drawing>
      </w:r>
    </w:p>
    <w:p w:rsidR="0090038C" w:rsidRPr="0090038C" w:rsidP="0090038C">
      <w:pPr>
        <w:spacing w:line="269" w:lineRule="auto"/>
        <w:jc w:val="left"/>
        <w:rPr>
          <w:rFonts w:eastAsia="Calibri"/>
          <w:szCs w:val="20"/>
          <w:rtl/>
        </w:rPr>
      </w:pPr>
      <w:r w:rsidRPr="0090038C">
        <w:rPr>
          <w:rFonts w:eastAsia="Calibri" w:hint="eastAsia"/>
          <w:szCs w:val="20"/>
          <w:rtl/>
        </w:rPr>
        <w:t>על</w:t>
      </w:r>
      <w:r w:rsidRPr="0090038C">
        <w:rPr>
          <w:rFonts w:eastAsia="Calibri"/>
          <w:szCs w:val="20"/>
          <w:rtl/>
        </w:rPr>
        <w:t xml:space="preserve"> </w:t>
      </w:r>
      <w:r w:rsidRPr="0090038C">
        <w:rPr>
          <w:rFonts w:eastAsia="Calibri" w:hint="eastAsia"/>
          <w:szCs w:val="20"/>
          <w:rtl/>
        </w:rPr>
        <w:t>פי</w:t>
      </w:r>
      <w:r w:rsidRPr="0090038C">
        <w:rPr>
          <w:rFonts w:eastAsia="Calibri"/>
          <w:szCs w:val="20"/>
          <w:rtl/>
        </w:rPr>
        <w:t xml:space="preserve"> </w:t>
      </w:r>
      <w:hyperlink r:id="rId13" w:history="1">
        <w:r w:rsidRPr="0090038C">
          <w:rPr>
            <w:rFonts w:eastAsia="Calibri" w:hint="cs"/>
            <w:szCs w:val="20"/>
            <w:rtl/>
          </w:rPr>
          <w:t>הודעה לתקשורת של</w:t>
        </w:r>
        <w:r w:rsidRPr="0090038C">
          <w:rPr>
            <w:rFonts w:eastAsia="Calibri"/>
            <w:szCs w:val="20"/>
            <w:rtl/>
          </w:rPr>
          <w:t xml:space="preserve"> </w:t>
        </w:r>
        <w:r w:rsidRPr="0090038C">
          <w:rPr>
            <w:rFonts w:eastAsia="Calibri" w:hint="eastAsia"/>
            <w:szCs w:val="20"/>
            <w:rtl/>
          </w:rPr>
          <w:t>הלמ</w:t>
        </w:r>
        <w:r w:rsidRPr="0090038C">
          <w:rPr>
            <w:rFonts w:eastAsia="Calibri"/>
            <w:szCs w:val="20"/>
            <w:rtl/>
          </w:rPr>
          <w:t xml:space="preserve">"ס, "כלי </w:t>
        </w:r>
        <w:r w:rsidRPr="0090038C">
          <w:rPr>
            <w:rFonts w:eastAsia="Calibri" w:hint="eastAsia"/>
            <w:szCs w:val="20"/>
            <w:rtl/>
          </w:rPr>
          <w:t>רכב</w:t>
        </w:r>
        <w:r w:rsidRPr="0090038C">
          <w:rPr>
            <w:rFonts w:eastAsia="Calibri"/>
            <w:szCs w:val="20"/>
            <w:rtl/>
          </w:rPr>
          <w:t xml:space="preserve"> </w:t>
        </w:r>
        <w:r w:rsidRPr="0090038C">
          <w:rPr>
            <w:rFonts w:eastAsia="Calibri" w:hint="eastAsia"/>
            <w:szCs w:val="20"/>
            <w:rtl/>
          </w:rPr>
          <w:t>מנועיים</w:t>
        </w:r>
        <w:r w:rsidRPr="0090038C">
          <w:rPr>
            <w:rFonts w:eastAsia="Calibri"/>
            <w:szCs w:val="20"/>
            <w:rtl/>
          </w:rPr>
          <w:t xml:space="preserve"> </w:t>
        </w:r>
        <w:r w:rsidRPr="0090038C">
          <w:rPr>
            <w:rFonts w:eastAsia="Calibri" w:hint="eastAsia"/>
            <w:szCs w:val="20"/>
            <w:rtl/>
          </w:rPr>
          <w:t>בישראל</w:t>
        </w:r>
        <w:r w:rsidRPr="0090038C">
          <w:rPr>
            <w:rFonts w:eastAsia="Calibri"/>
            <w:szCs w:val="20"/>
            <w:rtl/>
          </w:rPr>
          <w:t xml:space="preserve"> </w:t>
        </w:r>
        <w:r w:rsidRPr="0090038C">
          <w:rPr>
            <w:rFonts w:eastAsia="Calibri" w:hint="eastAsia"/>
            <w:szCs w:val="20"/>
            <w:rtl/>
          </w:rPr>
          <w:t>בשנת</w:t>
        </w:r>
        <w:r w:rsidRPr="0090038C">
          <w:rPr>
            <w:rFonts w:eastAsia="Calibri"/>
            <w:szCs w:val="20"/>
            <w:rtl/>
          </w:rPr>
          <w:t xml:space="preserve"> </w:t>
        </w:r>
        <w:r w:rsidRPr="0090038C">
          <w:rPr>
            <w:rFonts w:eastAsia="Calibri" w:hint="cs"/>
            <w:szCs w:val="20"/>
            <w:rtl/>
          </w:rPr>
          <w:t>2024</w:t>
        </w:r>
        <w:r w:rsidRPr="0090038C">
          <w:rPr>
            <w:rFonts w:eastAsia="Calibri"/>
            <w:szCs w:val="20"/>
            <w:rtl/>
          </w:rPr>
          <w:t>"</w:t>
        </w:r>
      </w:hyperlink>
      <w:r>
        <w:rPr>
          <w:rFonts w:eastAsia="Calibri"/>
          <w:vertAlign w:val="superscript"/>
          <w:rtl/>
        </w:rPr>
        <w:footnoteReference w:id="19"/>
      </w:r>
      <w:r w:rsidRPr="0090038C">
        <w:rPr>
          <w:rFonts w:eastAsia="Calibri"/>
          <w:szCs w:val="20"/>
          <w:rtl/>
        </w:rPr>
        <w:t xml:space="preserve"> </w:t>
      </w:r>
      <w:r w:rsidRPr="0090038C">
        <w:rPr>
          <w:rFonts w:eastAsia="Calibri" w:hint="cs"/>
          <w:szCs w:val="20"/>
          <w:rtl/>
        </w:rPr>
        <w:t>(28.4.25)</w:t>
      </w:r>
      <w:r w:rsidRPr="0090038C">
        <w:rPr>
          <w:rFonts w:eastAsia="Calibri"/>
          <w:szCs w:val="20"/>
          <w:rtl/>
        </w:rPr>
        <w:t xml:space="preserve">, </w:t>
      </w:r>
      <w:r w:rsidRPr="0090038C">
        <w:rPr>
          <w:rFonts w:eastAsia="Calibri" w:hint="eastAsia"/>
          <w:szCs w:val="20"/>
          <w:rtl/>
        </w:rPr>
        <w:t>בעיבוד</w:t>
      </w:r>
      <w:r w:rsidRPr="0090038C">
        <w:rPr>
          <w:rFonts w:eastAsia="Calibri"/>
          <w:szCs w:val="20"/>
          <w:rtl/>
        </w:rPr>
        <w:t xml:space="preserve"> </w:t>
      </w:r>
      <w:r w:rsidRPr="0090038C">
        <w:rPr>
          <w:rFonts w:eastAsia="Calibri" w:hint="eastAsia"/>
          <w:szCs w:val="20"/>
          <w:rtl/>
        </w:rPr>
        <w:t>משרד</w:t>
      </w:r>
      <w:r w:rsidRPr="0090038C">
        <w:rPr>
          <w:rFonts w:eastAsia="Calibri"/>
          <w:szCs w:val="20"/>
          <w:rtl/>
        </w:rPr>
        <w:t xml:space="preserve"> </w:t>
      </w:r>
      <w:r w:rsidRPr="0090038C">
        <w:rPr>
          <w:rFonts w:eastAsia="Calibri" w:hint="eastAsia"/>
          <w:szCs w:val="20"/>
          <w:rtl/>
        </w:rPr>
        <w:t>מבקר</w:t>
      </w:r>
      <w:r w:rsidRPr="0090038C">
        <w:rPr>
          <w:rFonts w:eastAsia="Calibri"/>
          <w:szCs w:val="20"/>
          <w:rtl/>
        </w:rPr>
        <w:t xml:space="preserve"> </w:t>
      </w:r>
      <w:r w:rsidRPr="0090038C">
        <w:rPr>
          <w:rFonts w:eastAsia="Calibri" w:hint="eastAsia"/>
          <w:szCs w:val="20"/>
          <w:rtl/>
        </w:rPr>
        <w:t>המדינה</w:t>
      </w:r>
      <w:r w:rsidRPr="0090038C">
        <w:rPr>
          <w:rFonts w:eastAsia="Calibri"/>
          <w:szCs w:val="20"/>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eastAsia"/>
          <w:b/>
          <w:bCs/>
          <w:rtl/>
        </w:rPr>
        <w:t>מהתרשים</w:t>
      </w:r>
      <w:r w:rsidRPr="0090038C">
        <w:rPr>
          <w:rFonts w:eastAsia="Calibri"/>
          <w:b/>
          <w:bCs/>
          <w:rtl/>
        </w:rPr>
        <w:t xml:space="preserve"> עולה כי </w:t>
      </w:r>
      <w:r w:rsidRPr="0090038C">
        <w:rPr>
          <w:rFonts w:eastAsia="Calibri" w:hint="eastAsia"/>
          <w:b/>
          <w:bCs/>
          <w:rtl/>
        </w:rPr>
        <w:t>בשנת</w:t>
      </w:r>
      <w:r w:rsidRPr="0090038C">
        <w:rPr>
          <w:rFonts w:eastAsia="Calibri"/>
          <w:b/>
          <w:bCs/>
          <w:rtl/>
        </w:rPr>
        <w:t xml:space="preserve"> </w:t>
      </w:r>
      <w:r w:rsidRPr="0090038C">
        <w:rPr>
          <w:rFonts w:eastAsia="Calibri" w:hint="cs"/>
          <w:b/>
          <w:bCs/>
          <w:rtl/>
        </w:rPr>
        <w:t>2024</w:t>
      </w:r>
      <w:r w:rsidRPr="0090038C">
        <w:rPr>
          <w:rFonts w:eastAsia="Calibri"/>
          <w:b/>
          <w:bCs/>
          <w:rtl/>
        </w:rPr>
        <w:t xml:space="preserve"> </w:t>
      </w:r>
      <w:r w:rsidRPr="0090038C">
        <w:rPr>
          <w:rFonts w:eastAsia="Calibri" w:hint="eastAsia"/>
          <w:b/>
          <w:bCs/>
          <w:rtl/>
        </w:rPr>
        <w:t>כלי</w:t>
      </w:r>
      <w:r w:rsidRPr="0090038C">
        <w:rPr>
          <w:rFonts w:eastAsia="Calibri"/>
          <w:b/>
          <w:bCs/>
          <w:rtl/>
        </w:rPr>
        <w:t xml:space="preserve"> </w:t>
      </w:r>
      <w:r w:rsidRPr="0090038C">
        <w:rPr>
          <w:rFonts w:eastAsia="Calibri" w:hint="cs"/>
          <w:b/>
          <w:bCs/>
          <w:rtl/>
        </w:rPr>
        <w:t>ה</w:t>
      </w:r>
      <w:r w:rsidRPr="0090038C">
        <w:rPr>
          <w:rFonts w:eastAsia="Calibri"/>
          <w:b/>
          <w:bCs/>
          <w:rtl/>
        </w:rPr>
        <w:t xml:space="preserve">רכב </w:t>
      </w:r>
      <w:r w:rsidRPr="0090038C">
        <w:rPr>
          <w:rFonts w:eastAsia="Calibri" w:hint="cs"/>
          <w:b/>
          <w:bCs/>
          <w:rtl/>
        </w:rPr>
        <w:t>ה</w:t>
      </w:r>
      <w:r w:rsidRPr="0090038C">
        <w:rPr>
          <w:rFonts w:eastAsia="Calibri"/>
          <w:b/>
          <w:bCs/>
          <w:rtl/>
        </w:rPr>
        <w:t xml:space="preserve">פרטיים </w:t>
      </w:r>
      <w:r w:rsidRPr="0090038C">
        <w:rPr>
          <w:rFonts w:eastAsia="Calibri" w:hint="eastAsia"/>
          <w:b/>
          <w:bCs/>
          <w:rtl/>
        </w:rPr>
        <w:t>היו</w:t>
      </w:r>
      <w:r w:rsidRPr="0090038C">
        <w:rPr>
          <w:rFonts w:eastAsia="Calibri"/>
          <w:b/>
          <w:bCs/>
          <w:rtl/>
        </w:rPr>
        <w:t xml:space="preserve"> </w:t>
      </w:r>
      <w:r w:rsidRPr="0090038C">
        <w:rPr>
          <w:rFonts w:eastAsia="Calibri" w:hint="cs"/>
          <w:b/>
          <w:bCs/>
          <w:rtl/>
        </w:rPr>
        <w:t>כ-</w:t>
      </w:r>
      <w:r w:rsidRPr="0090038C">
        <w:rPr>
          <w:rFonts w:eastAsia="Calibri"/>
          <w:b/>
          <w:bCs/>
          <w:rtl/>
        </w:rPr>
        <w:t xml:space="preserve">87% </w:t>
      </w:r>
      <w:r w:rsidRPr="0090038C">
        <w:rPr>
          <w:rFonts w:eastAsia="Calibri" w:hint="eastAsia"/>
          <w:b/>
          <w:bCs/>
          <w:rtl/>
        </w:rPr>
        <w:t>מסך</w:t>
      </w:r>
      <w:r w:rsidRPr="0090038C">
        <w:rPr>
          <w:rFonts w:eastAsia="Calibri"/>
          <w:b/>
          <w:bCs/>
          <w:rtl/>
        </w:rPr>
        <w:t xml:space="preserve"> </w:t>
      </w:r>
      <w:r w:rsidRPr="0090038C">
        <w:rPr>
          <w:rFonts w:eastAsia="Calibri" w:hint="eastAsia"/>
          <w:b/>
          <w:bCs/>
          <w:rtl/>
        </w:rPr>
        <w:t>כלי</w:t>
      </w:r>
      <w:r w:rsidRPr="0090038C">
        <w:rPr>
          <w:rFonts w:eastAsia="Calibri"/>
          <w:b/>
          <w:bCs/>
          <w:rtl/>
        </w:rPr>
        <w:t xml:space="preserve"> </w:t>
      </w:r>
      <w:r w:rsidRPr="0090038C">
        <w:rPr>
          <w:rFonts w:eastAsia="Calibri" w:hint="cs"/>
          <w:b/>
          <w:bCs/>
          <w:rtl/>
        </w:rPr>
        <w:t>ה</w:t>
      </w:r>
      <w:r w:rsidRPr="0090038C">
        <w:rPr>
          <w:rFonts w:eastAsia="Calibri" w:hint="eastAsia"/>
          <w:b/>
          <w:bCs/>
          <w:rtl/>
        </w:rPr>
        <w:t>רכב</w:t>
      </w:r>
      <w:r w:rsidRPr="0090038C">
        <w:rPr>
          <w:rFonts w:eastAsia="Calibri"/>
          <w:b/>
          <w:bCs/>
          <w:rtl/>
        </w:rPr>
        <w:t xml:space="preserve"> </w:t>
      </w:r>
      <w:r w:rsidRPr="0090038C">
        <w:rPr>
          <w:rFonts w:eastAsia="Calibri" w:hint="cs"/>
          <w:b/>
          <w:bCs/>
          <w:rtl/>
        </w:rPr>
        <w:t>ה</w:t>
      </w:r>
      <w:r w:rsidRPr="0090038C">
        <w:rPr>
          <w:rFonts w:eastAsia="Calibri" w:hint="eastAsia"/>
          <w:b/>
          <w:bCs/>
          <w:rtl/>
        </w:rPr>
        <w:t>מנועיים</w:t>
      </w:r>
      <w:r w:rsidRPr="0090038C">
        <w:rPr>
          <w:rFonts w:eastAsia="Calibri"/>
          <w:b/>
          <w:bCs/>
          <w:rtl/>
        </w:rPr>
        <w:t>, משאי</w:t>
      </w:r>
      <w:r w:rsidRPr="0090038C">
        <w:rPr>
          <w:rFonts w:eastAsia="Calibri" w:hint="eastAsia"/>
          <w:b/>
          <w:bCs/>
          <w:rtl/>
        </w:rPr>
        <w:t>ות</w:t>
      </w:r>
      <w:r w:rsidRPr="0090038C">
        <w:rPr>
          <w:rFonts w:eastAsia="Calibri"/>
          <w:b/>
          <w:bCs/>
          <w:rtl/>
        </w:rPr>
        <w:t xml:space="preserve"> </w:t>
      </w:r>
      <w:r w:rsidRPr="0090038C">
        <w:rPr>
          <w:rFonts w:eastAsia="Calibri" w:hint="eastAsia"/>
          <w:b/>
          <w:bCs/>
          <w:rtl/>
        </w:rPr>
        <w:t>כ</w:t>
      </w:r>
      <w:r w:rsidRPr="0090038C">
        <w:rPr>
          <w:rFonts w:eastAsia="Calibri"/>
          <w:b/>
          <w:bCs/>
          <w:rtl/>
        </w:rPr>
        <w:t>-7.</w:t>
      </w:r>
      <w:r w:rsidRPr="0090038C">
        <w:rPr>
          <w:rFonts w:eastAsia="Calibri" w:hint="cs"/>
          <w:b/>
          <w:bCs/>
          <w:rtl/>
        </w:rPr>
        <w:t>2</w:t>
      </w:r>
      <w:r w:rsidRPr="0090038C">
        <w:rPr>
          <w:rFonts w:eastAsia="Calibri"/>
          <w:b/>
          <w:bCs/>
          <w:rtl/>
        </w:rPr>
        <w:t xml:space="preserve">% </w:t>
      </w:r>
      <w:r w:rsidRPr="0090038C">
        <w:rPr>
          <w:rFonts w:eastAsia="Calibri" w:hint="eastAsia"/>
          <w:b/>
          <w:bCs/>
          <w:rtl/>
        </w:rPr>
        <w:t>מהם</w:t>
      </w:r>
      <w:r w:rsidRPr="0090038C">
        <w:rPr>
          <w:rFonts w:eastAsia="Calibri"/>
          <w:b/>
          <w:bCs/>
          <w:rtl/>
        </w:rPr>
        <w:t xml:space="preserve">, </w:t>
      </w:r>
      <w:r w:rsidRPr="0090038C">
        <w:rPr>
          <w:rFonts w:eastAsia="Calibri" w:hint="eastAsia"/>
          <w:b/>
          <w:bCs/>
          <w:rtl/>
        </w:rPr>
        <w:t>אופנועים</w:t>
      </w:r>
      <w:r w:rsidRPr="0090038C">
        <w:rPr>
          <w:rFonts w:eastAsia="Calibri"/>
          <w:b/>
          <w:bCs/>
          <w:rtl/>
        </w:rPr>
        <w:t xml:space="preserve"> </w:t>
      </w:r>
      <w:r w:rsidRPr="0090038C">
        <w:rPr>
          <w:rFonts w:eastAsia="Calibri" w:hint="eastAsia"/>
          <w:b/>
          <w:bCs/>
          <w:rtl/>
        </w:rPr>
        <w:t>כ</w:t>
      </w:r>
      <w:r w:rsidRPr="0090038C">
        <w:rPr>
          <w:rFonts w:eastAsia="Calibri"/>
          <w:b/>
          <w:bCs/>
          <w:rtl/>
        </w:rPr>
        <w:t>-4</w:t>
      </w:r>
      <w:r w:rsidRPr="0090038C">
        <w:rPr>
          <w:rFonts w:eastAsia="Calibri" w:hint="cs"/>
          <w:b/>
          <w:bCs/>
          <w:rtl/>
        </w:rPr>
        <w:t>.1</w:t>
      </w:r>
      <w:r w:rsidRPr="0090038C">
        <w:rPr>
          <w:rFonts w:eastAsia="Calibri"/>
          <w:b/>
          <w:bCs/>
          <w:rtl/>
        </w:rPr>
        <w:t>%, והיתר (כ-1.7%) היו אוטובוסים, מוניות ורכבים מיוחדים.</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הלמ"ס מפרסם גם נתונים על היקף הנסועה של כלי הרכב המנועיים בישראל. עיון בנתונים אלה מלמד כי הנסועה מתפלגת באופן שונה מהתפלגות סוגי הרכב המנועיים, כמפורט בתרשים 3 </w:t>
      </w:r>
      <w:r w:rsidR="002F08F8">
        <w:rPr>
          <w:rFonts w:eastAsia="Calibri" w:hint="cs"/>
          <w:rtl/>
        </w:rPr>
        <w:t>ש</w:t>
      </w:r>
      <w:r w:rsidRPr="0090038C">
        <w:rPr>
          <w:rFonts w:eastAsia="Calibri" w:hint="cs"/>
          <w:rtl/>
        </w:rPr>
        <w:t>להלן.</w:t>
      </w:r>
    </w:p>
    <w:p w:rsidR="0090038C" w:rsidRPr="0090038C" w:rsidP="0090038C">
      <w:pPr>
        <w:spacing w:line="269" w:lineRule="auto"/>
        <w:ind w:left="-567"/>
        <w:rPr>
          <w:rFonts w:eastAsia="Calibri"/>
          <w:szCs w:val="20"/>
          <w:rtl/>
        </w:rPr>
      </w:pPr>
    </w:p>
    <w:p w:rsidR="0090038C" w:rsidRPr="0090038C" w:rsidP="0090038C">
      <w:pPr>
        <w:spacing w:line="269" w:lineRule="auto"/>
        <w:jc w:val="center"/>
        <w:rPr>
          <w:rFonts w:eastAsia="Calibri"/>
          <w:b/>
          <w:bCs/>
          <w:rtl/>
        </w:rPr>
      </w:pPr>
      <w:r w:rsidRPr="0090038C">
        <w:rPr>
          <w:rFonts w:eastAsia="Calibri" w:hint="cs"/>
          <w:rtl/>
        </w:rPr>
        <w:t xml:space="preserve">תרשים 3: </w:t>
      </w:r>
      <w:r w:rsidRPr="0090038C">
        <w:rPr>
          <w:rFonts w:eastAsia="Calibri" w:hint="cs"/>
          <w:b/>
          <w:bCs/>
          <w:rtl/>
        </w:rPr>
        <w:t>סך הנסועה השנתית, לפי סוג הרכב, 2024 (במיליוני ק"מ ובאחוזים)</w:t>
      </w:r>
      <w:r w:rsidRPr="0090038C">
        <w:rPr>
          <w:rFonts w:eastAsia="Calibri"/>
          <w:noProof/>
        </w:rPr>
        <w:drawing>
          <wp:inline distT="0" distB="0" distL="0" distR="0">
            <wp:extent cx="5040681" cy="3390900"/>
            <wp:effectExtent l="0" t="0" r="7620" b="0"/>
            <wp:docPr id="1" name="תמונה 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רשים3.jp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b="5787"/>
                    <a:stretch>
                      <a:fillRect/>
                    </a:stretch>
                  </pic:blipFill>
                  <pic:spPr bwMode="auto">
                    <a:xfrm>
                      <a:off x="0" y="0"/>
                      <a:ext cx="5041392" cy="339137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90038C">
        <w:rPr>
          <w:rFonts w:eastAsia="Calibri"/>
          <w:noProof/>
        </w:rPr>
        <w:t xml:space="preserve"> </w:t>
      </w:r>
    </w:p>
    <w:p w:rsidR="0090038C" w:rsidRPr="0090038C" w:rsidP="0090038C">
      <w:pPr>
        <w:spacing w:line="269" w:lineRule="auto"/>
        <w:jc w:val="left"/>
        <w:rPr>
          <w:rFonts w:eastAsia="Calibri"/>
          <w:szCs w:val="20"/>
          <w:rtl/>
        </w:rPr>
      </w:pPr>
      <w:r w:rsidRPr="0090038C">
        <w:rPr>
          <w:rFonts w:eastAsia="Calibri" w:hint="cs"/>
          <w:szCs w:val="20"/>
          <w:rtl/>
        </w:rPr>
        <w:t xml:space="preserve">על פי </w:t>
      </w:r>
      <w:hyperlink r:id="rId15" w:history="1">
        <w:r w:rsidRPr="0090038C">
          <w:rPr>
            <w:rFonts w:eastAsia="Calibri" w:hint="cs"/>
            <w:szCs w:val="20"/>
            <w:rtl/>
          </w:rPr>
          <w:t>הודעה לתקשורת של הלמ"ס, "נסועה בשנת 2024"</w:t>
        </w:r>
      </w:hyperlink>
      <w:r>
        <w:rPr>
          <w:rFonts w:eastAsia="Calibri"/>
          <w:vertAlign w:val="superscript"/>
          <w:rtl/>
        </w:rPr>
        <w:footnoteReference w:id="20"/>
      </w:r>
      <w:r w:rsidRPr="0090038C">
        <w:rPr>
          <w:rFonts w:eastAsia="Calibri" w:hint="cs"/>
          <w:szCs w:val="20"/>
          <w:rtl/>
        </w:rPr>
        <w:t xml:space="preserve"> (18.9.25), בעיבוד משרד מבקר המדינה.</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מהתרשים עולה כי בשנת 2024 ביצעו רכבים פרטיים כ-80% מהנסועה, אף שהיו כ-87% מסך כלי הרכב באותה שנה, ואופנועים ביצעו כ-2% מהנסועה, אף ששיעורם היה כ-4% מכל כלי הרכב. לעומת זאת, משאיות למיניהן (משאיות כבדות, רכבי משא וכו') ביצעו כ-12.4% מהנסועה, אף ששיעורם היה כ-7.2% מכלל כלי הרכב בלבד, והאוטובוסים הזעירים ביצעו כ-3% מהנסועה, אף ששיעורם היה כ-1% מכלל כלי התחבורה המנועיים בישראל. המשמעות היא שהיקף הנסועה של כלי רכב כבדים (רכב מעל 3.5 טון) ומזהמים גדול יותר משיעורם בסך כלי הרכב.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גם עלות זיהום האוויר (להלן - עלות הזיהום) לכל קילומטר נסועה ברכב כבד גדולה מעלות הזיהום לקילומטר ברכב פרטי. המשרד להגנת הסביבה מפרסם מפעם לפעם דיווח על עלות זיהום האוויר לקילומטר נסועה, ואולם הדיווח האחרון פורסם במסמך המשרד להגנ</w:t>
      </w:r>
      <w:r w:rsidRPr="0090038C">
        <w:rPr>
          <w:rFonts w:eastAsia="Calibri"/>
          <w:rtl/>
        </w:rPr>
        <w:t>"</w:t>
      </w:r>
      <w:r w:rsidRPr="0090038C">
        <w:rPr>
          <w:rFonts w:eastAsia="Calibri" w:hint="cs"/>
          <w:rtl/>
        </w:rPr>
        <w:t>ס מאוגוסט 2021, והוצגו בו הנתונים משנת 2018. על פי הדיווח, העלות החיצונית מזיהום האוויר לקילומטר נסועה באוטובוס הייתה הגבוהה ביותר (כ-1.02 ש"ח לק"מ)</w:t>
      </w:r>
      <w:r>
        <w:rPr>
          <w:rFonts w:eastAsia="Calibri"/>
          <w:vertAlign w:val="superscript"/>
          <w:rtl/>
        </w:rPr>
        <w:footnoteReference w:id="21"/>
      </w:r>
      <w:r w:rsidRPr="0090038C">
        <w:rPr>
          <w:rFonts w:eastAsia="Calibri" w:hint="cs"/>
          <w:rtl/>
        </w:rPr>
        <w:t xml:space="preserve">, עלות נסועת משאיות כבדות הייתה השנייה הגבוהה ביותר (כ-0.615 ש"ח לק"מ), והעלות החיצונית מנסועת רכב משא השלישית הגבוהה ביותר (כ-0.216 ש"ח לק"מ). כתוצאה מהנסועה הגבוהה והעלות החיצונית הגבוהה של הזיהום לכל קילומטר נסועה, משאיות, רכבי משא ואוטובוסים אחראיים ליותר מ-60% מזיהום </w:t>
      </w:r>
      <w:r w:rsidRPr="0090038C">
        <w:rPr>
          <w:rFonts w:eastAsia="Calibri" w:hint="cs"/>
          <w:rtl/>
        </w:rPr>
        <w:t xml:space="preserve">האוויר בתחבורה, אף שהם מרכיבים פחות מ-9% מכלל כלי הרכב. תרשים 4 </w:t>
      </w:r>
      <w:r w:rsidR="002F08F8">
        <w:rPr>
          <w:rFonts w:eastAsia="Calibri" w:hint="cs"/>
          <w:rtl/>
        </w:rPr>
        <w:t>ש</w:t>
      </w:r>
      <w:r w:rsidRPr="0090038C">
        <w:rPr>
          <w:rFonts w:eastAsia="Calibri" w:hint="cs"/>
          <w:rtl/>
        </w:rPr>
        <w:t>להלן מציג את ההתפלגות של העלות החיצונית מזיהום האוויר</w:t>
      </w:r>
      <w:r>
        <w:rPr>
          <w:rFonts w:eastAsia="Calibri"/>
          <w:vertAlign w:val="superscript"/>
          <w:rtl/>
        </w:rPr>
        <w:footnoteReference w:id="22"/>
      </w:r>
      <w:r w:rsidRPr="0090038C">
        <w:rPr>
          <w:rFonts w:eastAsia="Calibri" w:hint="cs"/>
          <w:rtl/>
        </w:rPr>
        <w:t xml:space="preserve"> לפי סוג הרכב (באחוזים), בשנת 2018:</w:t>
      </w:r>
    </w:p>
    <w:p w:rsidR="0090038C" w:rsidRPr="0090038C" w:rsidP="0090038C">
      <w:pPr>
        <w:spacing w:line="269" w:lineRule="auto"/>
        <w:ind w:left="-567"/>
        <w:rPr>
          <w:rFonts w:eastAsia="Calibri"/>
          <w:szCs w:val="20"/>
          <w:rtl/>
        </w:rPr>
      </w:pPr>
    </w:p>
    <w:p w:rsidR="00664F6B" w:rsidP="00664F6B">
      <w:pPr>
        <w:spacing w:after="120" w:line="269" w:lineRule="auto"/>
        <w:jc w:val="center"/>
        <w:rPr>
          <w:rFonts w:eastAsia="Calibri"/>
          <w:b/>
          <w:bCs/>
          <w:rtl/>
        </w:rPr>
      </w:pPr>
      <w:r w:rsidRPr="0090038C">
        <w:rPr>
          <w:rFonts w:eastAsia="Calibri" w:hint="cs"/>
          <w:rtl/>
        </w:rPr>
        <w:t xml:space="preserve">תרשים 4: </w:t>
      </w:r>
      <w:r w:rsidRPr="0090038C">
        <w:rPr>
          <w:rFonts w:eastAsia="Calibri" w:hint="cs"/>
          <w:b/>
          <w:bCs/>
          <w:rtl/>
        </w:rPr>
        <w:t>התפלגות סך העלות החיצונית מזיהום האוויר מתחבורה כבישית, לפי סוג הרכב, 2018 (באחוזים)</w:t>
      </w:r>
    </w:p>
    <w:p w:rsidR="0090038C" w:rsidRPr="0090038C" w:rsidP="00664F6B">
      <w:pPr>
        <w:spacing w:after="120" w:line="269" w:lineRule="auto"/>
        <w:jc w:val="center"/>
        <w:rPr>
          <w:rFonts w:eastAsia="Calibri"/>
          <w:b/>
          <w:bCs/>
          <w:rtl/>
        </w:rPr>
      </w:pPr>
      <w:r w:rsidRPr="0090038C">
        <w:rPr>
          <w:rFonts w:eastAsia="Calibri"/>
          <w:b/>
          <w:bCs/>
          <w:noProof/>
          <w:rtl/>
          <w:lang w:val="he-IL"/>
        </w:rPr>
        <w:drawing>
          <wp:inline distT="0" distB="0" distL="0" distR="0">
            <wp:extent cx="5220335" cy="3830955"/>
            <wp:effectExtent l="0" t="0" r="0" b="0"/>
            <wp:docPr id="1037754617" name="תמונה 6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54617" name="תרשים 4.JPG"/>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5220335" cy="3830955"/>
                    </a:xfrm>
                    <a:prstGeom prst="rect">
                      <a:avLst/>
                    </a:prstGeom>
                  </pic:spPr>
                </pic:pic>
              </a:graphicData>
            </a:graphic>
          </wp:inline>
        </w:drawing>
      </w:r>
    </w:p>
    <w:p w:rsidR="0090038C" w:rsidRPr="0090038C" w:rsidP="0090038C">
      <w:pPr>
        <w:spacing w:line="269" w:lineRule="auto"/>
        <w:jc w:val="left"/>
        <w:rPr>
          <w:rFonts w:eastAsia="Calibri"/>
          <w:rtl/>
        </w:rPr>
      </w:pPr>
      <w:r w:rsidRPr="0090038C">
        <w:rPr>
          <w:rFonts w:eastAsia="Calibri" w:hint="cs"/>
          <w:szCs w:val="20"/>
          <w:rtl/>
        </w:rPr>
        <w:t xml:space="preserve">על פי </w:t>
      </w:r>
      <w:hyperlink r:id="rId17" w:history="1">
        <w:r w:rsidRPr="0090038C">
          <w:rPr>
            <w:rFonts w:eastAsia="Calibri" w:hint="cs"/>
            <w:szCs w:val="20"/>
            <w:rtl/>
          </w:rPr>
          <w:t xml:space="preserve">מסמך </w:t>
        </w:r>
        <w:r w:rsidRPr="0090038C">
          <w:rPr>
            <w:rFonts w:eastAsia="Calibri" w:hint="eastAsia"/>
            <w:szCs w:val="20"/>
            <w:rtl/>
          </w:rPr>
          <w:t>המשרד להגנ</w:t>
        </w:r>
        <w:r w:rsidRPr="0090038C">
          <w:rPr>
            <w:rFonts w:eastAsia="Calibri"/>
            <w:szCs w:val="20"/>
            <w:rtl/>
          </w:rPr>
          <w:t>"</w:t>
        </w:r>
        <w:r w:rsidRPr="0090038C">
          <w:rPr>
            <w:rFonts w:eastAsia="Calibri" w:hint="eastAsia"/>
            <w:szCs w:val="20"/>
            <w:rtl/>
          </w:rPr>
          <w:t>ס</w:t>
        </w:r>
        <w:r w:rsidRPr="0090038C">
          <w:rPr>
            <w:rFonts w:eastAsia="Calibri" w:hint="cs"/>
            <w:szCs w:val="20"/>
            <w:rtl/>
          </w:rPr>
          <w:t xml:space="preserve"> מאוגוסט 2021 (נתוני שנת 2018),</w:t>
        </w:r>
      </w:hyperlink>
      <w:r w:rsidRPr="0090038C">
        <w:rPr>
          <w:rFonts w:eastAsia="Calibri" w:hint="cs"/>
          <w:szCs w:val="20"/>
          <w:rtl/>
        </w:rPr>
        <w:t xml:space="preserve"> בעיבוד משרד מבקר המדינה.</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מהתרשים עולה כי סך עלות זיהום האוויר מרכבים פרטיים היא הגבוהה ביותר, כ-36% מעלות הזיהום הכוללת</w:t>
      </w:r>
      <w:r>
        <w:rPr>
          <w:rFonts w:eastAsia="Calibri"/>
          <w:vertAlign w:val="superscript"/>
          <w:rtl/>
        </w:rPr>
        <w:footnoteReference w:id="23"/>
      </w:r>
      <w:r w:rsidRPr="0090038C">
        <w:rPr>
          <w:rFonts w:eastAsia="Calibri" w:hint="cs"/>
          <w:rtl/>
        </w:rPr>
        <w:t>; עלות הזיהום ממשאיות כבדות, כ-29%; עלות הזיהום מאוטובוסים כ-17% מהעלות מרכב משא, כ-15% מכלל עלות הזיהום. עוד עולה מהתרשים כי עלות הזיהום הכוללת של כלי רכב שאינם פרטיים (רכבי משא, אוטובוסים, מיניבוסים ומשאיות כבדות)</w:t>
      </w:r>
      <w:r w:rsidRPr="0090038C">
        <w:rPr>
          <w:rFonts w:eastAsia="Calibri" w:hint="cs"/>
        </w:rPr>
        <w:t xml:space="preserve"> </w:t>
      </w:r>
      <w:r w:rsidRPr="0090038C">
        <w:rPr>
          <w:rFonts w:eastAsia="Calibri" w:hint="cs"/>
          <w:rtl/>
        </w:rPr>
        <w:t>היא כ-63% מסך עלות זיהום האוויר מתחבורה.</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eastAsia"/>
          <w:b/>
          <w:bCs/>
          <w:rtl/>
        </w:rPr>
        <w:t>מתרשימים</w:t>
      </w:r>
      <w:r w:rsidRPr="0090038C">
        <w:rPr>
          <w:rFonts w:eastAsia="Calibri"/>
          <w:b/>
          <w:bCs/>
          <w:rtl/>
        </w:rPr>
        <w:t xml:space="preserve"> 2 </w:t>
      </w:r>
      <w:r w:rsidRPr="0090038C">
        <w:rPr>
          <w:rFonts w:eastAsia="Calibri" w:hint="eastAsia"/>
          <w:b/>
          <w:bCs/>
          <w:rtl/>
        </w:rPr>
        <w:t>עד</w:t>
      </w:r>
      <w:r w:rsidRPr="0090038C">
        <w:rPr>
          <w:rFonts w:eastAsia="Calibri"/>
          <w:b/>
          <w:bCs/>
          <w:rtl/>
        </w:rPr>
        <w:t xml:space="preserve"> 4 </w:t>
      </w:r>
      <w:r w:rsidRPr="0090038C">
        <w:rPr>
          <w:rFonts w:eastAsia="Calibri" w:hint="eastAsia"/>
          <w:b/>
          <w:bCs/>
          <w:rtl/>
        </w:rPr>
        <w:t>עולה</w:t>
      </w:r>
      <w:r w:rsidRPr="0090038C">
        <w:rPr>
          <w:rFonts w:eastAsia="Calibri"/>
          <w:b/>
          <w:bCs/>
          <w:rtl/>
        </w:rPr>
        <w:t xml:space="preserve"> </w:t>
      </w:r>
      <w:r w:rsidRPr="0090038C">
        <w:rPr>
          <w:rFonts w:eastAsia="Calibri" w:hint="eastAsia"/>
          <w:b/>
          <w:bCs/>
          <w:rtl/>
        </w:rPr>
        <w:t>כי</w:t>
      </w:r>
      <w:r w:rsidRPr="0090038C">
        <w:rPr>
          <w:rFonts w:eastAsia="Calibri"/>
          <w:b/>
          <w:bCs/>
          <w:rtl/>
        </w:rPr>
        <w:t xml:space="preserve"> </w:t>
      </w:r>
      <w:r w:rsidRPr="0090038C">
        <w:rPr>
          <w:rFonts w:eastAsia="Calibri" w:hint="eastAsia"/>
          <w:b/>
          <w:bCs/>
          <w:rtl/>
        </w:rPr>
        <w:t>שיעורם</w:t>
      </w:r>
      <w:r w:rsidRPr="0090038C">
        <w:rPr>
          <w:rFonts w:eastAsia="Calibri"/>
          <w:b/>
          <w:bCs/>
          <w:rtl/>
        </w:rPr>
        <w:t xml:space="preserve"> </w:t>
      </w:r>
      <w:r w:rsidRPr="0090038C">
        <w:rPr>
          <w:rFonts w:eastAsia="Calibri" w:hint="eastAsia"/>
          <w:b/>
          <w:bCs/>
          <w:rtl/>
        </w:rPr>
        <w:t>של</w:t>
      </w:r>
      <w:r w:rsidRPr="0090038C">
        <w:rPr>
          <w:rFonts w:eastAsia="Calibri"/>
          <w:b/>
          <w:bCs/>
          <w:rtl/>
        </w:rPr>
        <w:t xml:space="preserve"> </w:t>
      </w:r>
      <w:r w:rsidRPr="0090038C">
        <w:rPr>
          <w:rFonts w:eastAsia="Calibri" w:hint="eastAsia"/>
          <w:b/>
          <w:bCs/>
          <w:rtl/>
        </w:rPr>
        <w:t>רכבי</w:t>
      </w:r>
      <w:r w:rsidRPr="0090038C">
        <w:rPr>
          <w:rFonts w:eastAsia="Calibri"/>
          <w:b/>
          <w:bCs/>
          <w:rtl/>
        </w:rPr>
        <w:t xml:space="preserve"> </w:t>
      </w:r>
      <w:r w:rsidRPr="0090038C">
        <w:rPr>
          <w:rFonts w:eastAsia="Calibri" w:hint="eastAsia"/>
          <w:b/>
          <w:bCs/>
          <w:rtl/>
        </w:rPr>
        <w:t>המשא</w:t>
      </w:r>
      <w:r w:rsidRPr="0090038C">
        <w:rPr>
          <w:rFonts w:eastAsia="Calibri"/>
          <w:b/>
          <w:bCs/>
          <w:rtl/>
        </w:rPr>
        <w:t xml:space="preserve"> </w:t>
      </w:r>
      <w:r w:rsidRPr="0090038C">
        <w:rPr>
          <w:rFonts w:eastAsia="Calibri" w:hint="eastAsia"/>
          <w:b/>
          <w:bCs/>
          <w:rtl/>
        </w:rPr>
        <w:t>והמשאיות</w:t>
      </w:r>
      <w:r w:rsidRPr="0090038C">
        <w:rPr>
          <w:rFonts w:eastAsia="Calibri"/>
          <w:b/>
          <w:bCs/>
          <w:rtl/>
        </w:rPr>
        <w:t xml:space="preserve"> </w:t>
      </w:r>
      <w:r w:rsidRPr="0090038C">
        <w:rPr>
          <w:rFonts w:eastAsia="Calibri" w:hint="eastAsia"/>
          <w:b/>
          <w:bCs/>
          <w:rtl/>
        </w:rPr>
        <w:t>הכבדות</w:t>
      </w:r>
      <w:r w:rsidRPr="0090038C">
        <w:rPr>
          <w:rFonts w:eastAsia="Calibri"/>
          <w:b/>
          <w:bCs/>
          <w:rtl/>
        </w:rPr>
        <w:t xml:space="preserve"> </w:t>
      </w:r>
      <w:r w:rsidRPr="0090038C">
        <w:rPr>
          <w:rFonts w:eastAsia="Calibri" w:hint="eastAsia"/>
          <w:b/>
          <w:bCs/>
          <w:rtl/>
        </w:rPr>
        <w:t>יחדיו</w:t>
      </w:r>
      <w:r w:rsidRPr="0090038C">
        <w:rPr>
          <w:rFonts w:eastAsia="Calibri"/>
          <w:b/>
          <w:bCs/>
          <w:rtl/>
        </w:rPr>
        <w:t xml:space="preserve"> </w:t>
      </w:r>
      <w:r w:rsidRPr="0090038C">
        <w:rPr>
          <w:rFonts w:eastAsia="Calibri" w:hint="eastAsia"/>
          <w:b/>
          <w:bCs/>
          <w:rtl/>
        </w:rPr>
        <w:t>הוא</w:t>
      </w:r>
      <w:r w:rsidRPr="0090038C">
        <w:rPr>
          <w:rFonts w:eastAsia="Calibri"/>
          <w:b/>
          <w:bCs/>
          <w:rtl/>
        </w:rPr>
        <w:t xml:space="preserve"> </w:t>
      </w:r>
      <w:r w:rsidRPr="0090038C">
        <w:rPr>
          <w:rFonts w:eastAsia="Calibri" w:hint="eastAsia"/>
          <w:b/>
          <w:bCs/>
          <w:rtl/>
        </w:rPr>
        <w:t>רק</w:t>
      </w:r>
      <w:r w:rsidRPr="0090038C">
        <w:rPr>
          <w:rFonts w:eastAsia="Calibri"/>
          <w:b/>
          <w:bCs/>
          <w:rtl/>
        </w:rPr>
        <w:t xml:space="preserve"> </w:t>
      </w:r>
      <w:r w:rsidRPr="0090038C">
        <w:rPr>
          <w:rFonts w:eastAsia="Calibri" w:hint="eastAsia"/>
          <w:b/>
          <w:bCs/>
          <w:rtl/>
        </w:rPr>
        <w:t>כ</w:t>
      </w:r>
      <w:r w:rsidRPr="0090038C">
        <w:rPr>
          <w:rFonts w:eastAsia="Calibri"/>
          <w:b/>
          <w:bCs/>
          <w:rtl/>
        </w:rPr>
        <w:t xml:space="preserve">-7.2% </w:t>
      </w:r>
      <w:r w:rsidRPr="0090038C">
        <w:rPr>
          <w:rFonts w:eastAsia="Calibri" w:hint="eastAsia"/>
          <w:b/>
          <w:bCs/>
          <w:rtl/>
        </w:rPr>
        <w:t>ממצבת</w:t>
      </w:r>
      <w:r w:rsidRPr="0090038C">
        <w:rPr>
          <w:rFonts w:eastAsia="Calibri"/>
          <w:b/>
          <w:bCs/>
          <w:rtl/>
        </w:rPr>
        <w:t xml:space="preserve"> </w:t>
      </w:r>
      <w:r w:rsidRPr="0090038C">
        <w:rPr>
          <w:rFonts w:eastAsia="Calibri" w:hint="eastAsia"/>
          <w:b/>
          <w:bCs/>
          <w:rtl/>
        </w:rPr>
        <w:t>כלי</w:t>
      </w:r>
      <w:r w:rsidRPr="0090038C">
        <w:rPr>
          <w:rFonts w:eastAsia="Calibri"/>
          <w:b/>
          <w:bCs/>
          <w:rtl/>
        </w:rPr>
        <w:t xml:space="preserve"> </w:t>
      </w:r>
      <w:r w:rsidRPr="0090038C">
        <w:rPr>
          <w:rFonts w:eastAsia="Calibri" w:hint="eastAsia"/>
          <w:b/>
          <w:bCs/>
          <w:rtl/>
        </w:rPr>
        <w:t>הרכב</w:t>
      </w:r>
      <w:r w:rsidRPr="0090038C">
        <w:rPr>
          <w:rFonts w:eastAsia="Calibri"/>
          <w:b/>
          <w:bCs/>
          <w:rtl/>
        </w:rPr>
        <w:t xml:space="preserve"> </w:t>
      </w:r>
      <w:r w:rsidRPr="0090038C">
        <w:rPr>
          <w:rFonts w:eastAsia="Calibri" w:hint="eastAsia"/>
          <w:b/>
          <w:bCs/>
          <w:rtl/>
        </w:rPr>
        <w:t>לשנת</w:t>
      </w:r>
      <w:r w:rsidRPr="0090038C">
        <w:rPr>
          <w:rFonts w:eastAsia="Calibri"/>
          <w:b/>
          <w:bCs/>
          <w:rtl/>
        </w:rPr>
        <w:t xml:space="preserve"> 2024, </w:t>
      </w:r>
      <w:r w:rsidRPr="0090038C">
        <w:rPr>
          <w:rFonts w:eastAsia="Calibri" w:hint="eastAsia"/>
          <w:b/>
          <w:bCs/>
          <w:rtl/>
        </w:rPr>
        <w:t>וכי</w:t>
      </w:r>
      <w:r w:rsidRPr="0090038C">
        <w:rPr>
          <w:rFonts w:eastAsia="Calibri"/>
          <w:b/>
          <w:bCs/>
          <w:rtl/>
        </w:rPr>
        <w:t xml:space="preserve"> </w:t>
      </w:r>
      <w:r w:rsidRPr="0090038C">
        <w:rPr>
          <w:rFonts w:eastAsia="Calibri" w:hint="eastAsia"/>
          <w:b/>
          <w:bCs/>
          <w:rtl/>
        </w:rPr>
        <w:t>הם</w:t>
      </w:r>
      <w:r w:rsidRPr="0090038C">
        <w:rPr>
          <w:rFonts w:eastAsia="Calibri"/>
          <w:b/>
          <w:bCs/>
          <w:rtl/>
        </w:rPr>
        <w:t xml:space="preserve"> </w:t>
      </w:r>
      <w:r w:rsidRPr="0090038C">
        <w:rPr>
          <w:rFonts w:eastAsia="Calibri" w:hint="eastAsia"/>
          <w:b/>
          <w:bCs/>
          <w:rtl/>
        </w:rPr>
        <w:t>מבצעים</w:t>
      </w:r>
      <w:r w:rsidRPr="0090038C">
        <w:rPr>
          <w:rFonts w:eastAsia="Calibri"/>
          <w:b/>
          <w:bCs/>
          <w:rtl/>
        </w:rPr>
        <w:t xml:space="preserve"> </w:t>
      </w:r>
      <w:r w:rsidRPr="0090038C">
        <w:rPr>
          <w:rFonts w:eastAsia="Calibri" w:hint="eastAsia"/>
          <w:b/>
          <w:bCs/>
          <w:rtl/>
        </w:rPr>
        <w:t>כ</w:t>
      </w:r>
      <w:r w:rsidRPr="0090038C">
        <w:rPr>
          <w:rFonts w:eastAsia="Calibri"/>
          <w:b/>
          <w:bCs/>
          <w:rtl/>
        </w:rPr>
        <w:t xml:space="preserve">-12.4% </w:t>
      </w:r>
      <w:r w:rsidRPr="0090038C">
        <w:rPr>
          <w:rFonts w:eastAsia="Calibri" w:hint="eastAsia"/>
          <w:b/>
          <w:bCs/>
          <w:rtl/>
        </w:rPr>
        <w:t>מכלל</w:t>
      </w:r>
      <w:r w:rsidRPr="0090038C">
        <w:rPr>
          <w:rFonts w:eastAsia="Calibri"/>
          <w:b/>
          <w:bCs/>
          <w:rtl/>
        </w:rPr>
        <w:t xml:space="preserve"> </w:t>
      </w:r>
      <w:r w:rsidRPr="0090038C">
        <w:rPr>
          <w:rFonts w:eastAsia="Calibri" w:hint="eastAsia"/>
          <w:b/>
          <w:bCs/>
          <w:rtl/>
        </w:rPr>
        <w:t>הנסיעות</w:t>
      </w:r>
      <w:r w:rsidRPr="0090038C">
        <w:rPr>
          <w:rFonts w:eastAsia="Calibri"/>
          <w:b/>
          <w:bCs/>
          <w:rtl/>
        </w:rPr>
        <w:t xml:space="preserve"> </w:t>
      </w:r>
      <w:r w:rsidRPr="0090038C">
        <w:rPr>
          <w:rFonts w:eastAsia="Calibri" w:hint="eastAsia"/>
          <w:b/>
          <w:bCs/>
          <w:rtl/>
        </w:rPr>
        <w:t>של</w:t>
      </w:r>
      <w:r w:rsidRPr="0090038C">
        <w:rPr>
          <w:rFonts w:eastAsia="Calibri"/>
          <w:b/>
          <w:bCs/>
          <w:rtl/>
        </w:rPr>
        <w:t xml:space="preserve"> </w:t>
      </w:r>
      <w:r w:rsidRPr="0090038C">
        <w:rPr>
          <w:rFonts w:eastAsia="Calibri" w:hint="eastAsia"/>
          <w:b/>
          <w:bCs/>
          <w:rtl/>
        </w:rPr>
        <w:t>רכבים</w:t>
      </w:r>
      <w:r w:rsidRPr="0090038C">
        <w:rPr>
          <w:rFonts w:eastAsia="Calibri"/>
          <w:b/>
          <w:bCs/>
          <w:rtl/>
        </w:rPr>
        <w:t xml:space="preserve"> </w:t>
      </w:r>
      <w:r w:rsidRPr="0090038C">
        <w:rPr>
          <w:rFonts w:eastAsia="Calibri" w:hint="eastAsia"/>
          <w:b/>
          <w:bCs/>
          <w:rtl/>
        </w:rPr>
        <w:t>מנועיים</w:t>
      </w:r>
      <w:r w:rsidRPr="0090038C">
        <w:rPr>
          <w:rFonts w:eastAsia="Calibri"/>
          <w:b/>
          <w:bCs/>
          <w:rtl/>
        </w:rPr>
        <w:t xml:space="preserve">, </w:t>
      </w:r>
      <w:r w:rsidRPr="0090038C">
        <w:rPr>
          <w:rFonts w:eastAsia="Calibri" w:hint="eastAsia"/>
          <w:b/>
          <w:bCs/>
          <w:rtl/>
        </w:rPr>
        <w:t>אך</w:t>
      </w:r>
      <w:r w:rsidRPr="0090038C">
        <w:rPr>
          <w:rFonts w:eastAsia="Calibri"/>
          <w:b/>
          <w:bCs/>
          <w:rtl/>
        </w:rPr>
        <w:t xml:space="preserve"> </w:t>
      </w:r>
      <w:r w:rsidRPr="0090038C">
        <w:rPr>
          <w:rFonts w:eastAsia="Calibri" w:hint="eastAsia"/>
          <w:b/>
          <w:bCs/>
          <w:rtl/>
        </w:rPr>
        <w:t>מיוחסים</w:t>
      </w:r>
      <w:r w:rsidRPr="0090038C">
        <w:rPr>
          <w:rFonts w:eastAsia="Calibri"/>
          <w:b/>
          <w:bCs/>
          <w:rtl/>
        </w:rPr>
        <w:t xml:space="preserve"> </w:t>
      </w:r>
      <w:r w:rsidRPr="0090038C">
        <w:rPr>
          <w:rFonts w:eastAsia="Calibri" w:hint="eastAsia"/>
          <w:b/>
          <w:bCs/>
          <w:rtl/>
        </w:rPr>
        <w:t>להם</w:t>
      </w:r>
      <w:r w:rsidRPr="0090038C">
        <w:rPr>
          <w:rFonts w:eastAsia="Calibri"/>
          <w:b/>
          <w:bCs/>
          <w:rtl/>
        </w:rPr>
        <w:t xml:space="preserve"> </w:t>
      </w:r>
      <w:r w:rsidRPr="0090038C">
        <w:rPr>
          <w:rFonts w:eastAsia="Calibri" w:hint="eastAsia"/>
          <w:b/>
          <w:bCs/>
          <w:rtl/>
        </w:rPr>
        <w:t>כ</w:t>
      </w:r>
      <w:r w:rsidRPr="0090038C">
        <w:rPr>
          <w:rFonts w:eastAsia="Calibri"/>
          <w:b/>
          <w:bCs/>
          <w:rtl/>
        </w:rPr>
        <w:t xml:space="preserve">-44% </w:t>
      </w:r>
      <w:r w:rsidRPr="0090038C">
        <w:rPr>
          <w:rFonts w:eastAsia="Calibri" w:hint="eastAsia"/>
          <w:b/>
          <w:bCs/>
          <w:rtl/>
        </w:rPr>
        <w:t>מהעלות</w:t>
      </w:r>
      <w:r w:rsidRPr="0090038C">
        <w:rPr>
          <w:rFonts w:eastAsia="Calibri"/>
          <w:b/>
          <w:bCs/>
          <w:rtl/>
        </w:rPr>
        <w:t xml:space="preserve"> </w:t>
      </w:r>
      <w:r w:rsidRPr="0090038C">
        <w:rPr>
          <w:rFonts w:eastAsia="Calibri" w:hint="eastAsia"/>
          <w:b/>
          <w:bCs/>
          <w:rtl/>
        </w:rPr>
        <w:t>החיצונית</w:t>
      </w:r>
      <w:r>
        <w:rPr>
          <w:rFonts w:eastAsia="Calibri"/>
          <w:b/>
          <w:bCs/>
          <w:vertAlign w:val="superscript"/>
          <w:rtl/>
        </w:rPr>
        <w:footnoteReference w:id="24"/>
      </w:r>
      <w:r w:rsidRPr="0090038C">
        <w:rPr>
          <w:rFonts w:eastAsia="Calibri"/>
          <w:b/>
          <w:bCs/>
          <w:rtl/>
        </w:rPr>
        <w:t xml:space="preserve"> של זיהום האוויר</w:t>
      </w:r>
      <w:r w:rsidRPr="0090038C">
        <w:rPr>
          <w:rFonts w:eastAsia="Calibri" w:hint="cs"/>
          <w:b/>
          <w:bCs/>
          <w:rtl/>
        </w:rPr>
        <w:t xml:space="preserve"> מתחבורה בכבישים</w:t>
      </w:r>
      <w:r w:rsidRPr="0090038C">
        <w:rPr>
          <w:rFonts w:eastAsia="Calibri"/>
          <w:b/>
          <w:bCs/>
          <w:rtl/>
        </w:rPr>
        <w:t>.</w:t>
      </w:r>
    </w:p>
    <w:p w:rsidR="0090038C" w:rsidRPr="0090038C" w:rsidP="0090038C">
      <w:pPr>
        <w:spacing w:line="269" w:lineRule="auto"/>
        <w:ind w:left="-567"/>
        <w:rPr>
          <w:rFonts w:eastAsia="Calibri"/>
          <w:szCs w:val="20"/>
          <w:rtl/>
        </w:rPr>
      </w:pPr>
    </w:p>
    <w:p w:rsidR="0090038C" w:rsidP="0090038C">
      <w:pPr>
        <w:spacing w:line="269" w:lineRule="auto"/>
        <w:rPr>
          <w:rFonts w:eastAsia="Calibri"/>
          <w:b/>
          <w:bCs/>
          <w:rtl/>
        </w:rPr>
      </w:pPr>
      <w:r w:rsidRPr="0090038C">
        <w:rPr>
          <w:rFonts w:eastAsia="Calibri" w:hint="cs"/>
          <w:b/>
          <w:bCs/>
          <w:rtl/>
        </w:rPr>
        <w:t xml:space="preserve">הביקורת הנוכחית העלתה כי הנתונים על אודות עלות הזיהום לקילומטר נסיעה בכלי רכב מסוגים שונים, </w:t>
      </w:r>
      <w:r w:rsidRPr="0090038C">
        <w:rPr>
          <w:rFonts w:eastAsia="Calibri" w:hint="eastAsia"/>
          <w:b/>
          <w:bCs/>
          <w:rtl/>
        </w:rPr>
        <w:t>ו</w:t>
      </w:r>
      <w:r w:rsidRPr="0090038C">
        <w:rPr>
          <w:rFonts w:eastAsia="Calibri" w:hint="cs"/>
          <w:b/>
          <w:bCs/>
          <w:rtl/>
        </w:rPr>
        <w:t xml:space="preserve">כן </w:t>
      </w:r>
      <w:r w:rsidRPr="0090038C">
        <w:rPr>
          <w:rFonts w:eastAsia="Calibri" w:hint="eastAsia"/>
          <w:b/>
          <w:bCs/>
          <w:rtl/>
        </w:rPr>
        <w:t>נתונים</w:t>
      </w:r>
      <w:r w:rsidRPr="0090038C">
        <w:rPr>
          <w:rFonts w:eastAsia="Calibri"/>
          <w:b/>
          <w:bCs/>
          <w:rtl/>
        </w:rPr>
        <w:t xml:space="preserve"> </w:t>
      </w:r>
      <w:r w:rsidRPr="0090038C">
        <w:rPr>
          <w:rFonts w:eastAsia="Calibri" w:hint="eastAsia"/>
          <w:b/>
          <w:bCs/>
          <w:rtl/>
        </w:rPr>
        <w:t>נוספים</w:t>
      </w:r>
      <w:r w:rsidRPr="0090038C">
        <w:rPr>
          <w:rFonts w:eastAsia="Calibri"/>
          <w:b/>
          <w:bCs/>
          <w:rtl/>
        </w:rPr>
        <w:t xml:space="preserve"> </w:t>
      </w:r>
      <w:r w:rsidRPr="0090038C">
        <w:rPr>
          <w:rFonts w:eastAsia="Calibri" w:hint="eastAsia"/>
          <w:b/>
          <w:bCs/>
          <w:rtl/>
        </w:rPr>
        <w:t>שקשורים</w:t>
      </w:r>
      <w:r w:rsidRPr="0090038C">
        <w:rPr>
          <w:rFonts w:eastAsia="Calibri"/>
          <w:b/>
          <w:bCs/>
          <w:rtl/>
        </w:rPr>
        <w:t xml:space="preserve"> </w:t>
      </w:r>
      <w:r w:rsidRPr="0090038C">
        <w:rPr>
          <w:rFonts w:eastAsia="Calibri" w:hint="eastAsia"/>
          <w:b/>
          <w:bCs/>
          <w:rtl/>
        </w:rPr>
        <w:t>לעלויות</w:t>
      </w:r>
      <w:r w:rsidRPr="0090038C">
        <w:rPr>
          <w:rFonts w:eastAsia="Calibri"/>
          <w:b/>
          <w:bCs/>
          <w:rtl/>
        </w:rPr>
        <w:t xml:space="preserve"> </w:t>
      </w:r>
      <w:r w:rsidRPr="0090038C">
        <w:rPr>
          <w:rFonts w:eastAsia="Calibri" w:hint="cs"/>
          <w:b/>
          <w:bCs/>
          <w:rtl/>
        </w:rPr>
        <w:t>ה</w:t>
      </w:r>
      <w:r w:rsidRPr="0090038C">
        <w:rPr>
          <w:rFonts w:eastAsia="Calibri" w:hint="eastAsia"/>
          <w:b/>
          <w:bCs/>
          <w:rtl/>
        </w:rPr>
        <w:t>חיצוניות</w:t>
      </w:r>
      <w:r w:rsidRPr="0090038C">
        <w:rPr>
          <w:rFonts w:eastAsia="Calibri"/>
          <w:b/>
          <w:bCs/>
          <w:rtl/>
        </w:rPr>
        <w:t xml:space="preserve"> </w:t>
      </w:r>
      <w:r w:rsidRPr="0090038C">
        <w:rPr>
          <w:rFonts w:eastAsia="Calibri" w:hint="cs"/>
          <w:b/>
          <w:bCs/>
          <w:rtl/>
        </w:rPr>
        <w:t>ה</w:t>
      </w:r>
      <w:r w:rsidRPr="0090038C">
        <w:rPr>
          <w:rFonts w:eastAsia="Calibri" w:hint="eastAsia"/>
          <w:b/>
          <w:bCs/>
          <w:rtl/>
        </w:rPr>
        <w:t>סביבתיות</w:t>
      </w:r>
      <w:r w:rsidRPr="0090038C">
        <w:rPr>
          <w:rFonts w:eastAsia="Calibri"/>
          <w:b/>
          <w:bCs/>
          <w:rtl/>
        </w:rPr>
        <w:t xml:space="preserve"> של תחבורה </w:t>
      </w:r>
      <w:r w:rsidRPr="0090038C">
        <w:rPr>
          <w:rFonts w:eastAsia="Calibri" w:hint="eastAsia"/>
          <w:b/>
          <w:bCs/>
          <w:rtl/>
        </w:rPr>
        <w:t>כבישית</w:t>
      </w:r>
      <w:r w:rsidRPr="0090038C">
        <w:rPr>
          <w:rFonts w:eastAsia="Calibri" w:hint="cs"/>
          <w:b/>
          <w:bCs/>
          <w:rtl/>
        </w:rPr>
        <w:t xml:space="preserve">, לא עודכנו על ידי המשרד להגנ"ס במשך כשמונה שנים, מאז שנת 2018 ועד ראשית </w:t>
      </w:r>
      <w:r w:rsidRPr="0090038C">
        <w:rPr>
          <w:rFonts w:eastAsia="Calibri" w:hint="cs"/>
          <w:b/>
          <w:bCs/>
          <w:rtl/>
        </w:rPr>
        <w:t xml:space="preserve">2026. בתקופה זו חלו שינויים טכנולוגיים בהנעת כלי רכב בכלל וברכבים פרטיים ואוטובוסים עירוניים בפרט. </w:t>
      </w:r>
    </w:p>
    <w:p w:rsidR="00664F6B" w:rsidRPr="0090038C" w:rsidP="0090038C">
      <w:pPr>
        <w:spacing w:line="269" w:lineRule="auto"/>
        <w:rPr>
          <w:rFonts w:eastAsia="Calibri"/>
          <w:b/>
          <w:bCs/>
          <w:rtl/>
        </w:rPr>
      </w:pPr>
    </w:p>
    <w:p w:rsidR="0090038C" w:rsidRPr="0090038C" w:rsidP="0090038C">
      <w:pPr>
        <w:spacing w:line="269" w:lineRule="auto"/>
        <w:rPr>
          <w:rFonts w:eastAsia="Calibri"/>
          <w:b/>
          <w:bCs/>
          <w:rtl/>
        </w:rPr>
      </w:pPr>
      <w:r w:rsidRPr="0090038C">
        <w:rPr>
          <w:rFonts w:eastAsia="Calibri" w:hint="eastAsia"/>
          <w:b/>
          <w:bCs/>
          <w:rtl/>
        </w:rPr>
        <w:t>בינואר</w:t>
      </w:r>
      <w:r w:rsidRPr="0090038C">
        <w:rPr>
          <w:rFonts w:eastAsia="Calibri"/>
          <w:b/>
          <w:bCs/>
          <w:rtl/>
        </w:rPr>
        <w:t xml:space="preserve"> 2026 מסר המשרד להגנת הסביבה למשרד מבקר המדינה כי אין מסמך מעודכן שמפרט את עלויות הזיהום, וכי חישוב העלויות החיצוניות מתחבורה כבישית הוא תהליך רב-שלבי. חשיבות המסמך הקיים היא בהבניית שיטה סדורה לחישוב העלויות החיצוניות ובהערכת סדר הגודל של העלות הכוללת. </w:t>
      </w:r>
      <w:r w:rsidRPr="0090038C">
        <w:rPr>
          <w:rFonts w:eastAsia="Calibri" w:hint="eastAsia"/>
          <w:b/>
          <w:bCs/>
          <w:rtl/>
        </w:rPr>
        <w:t>עוד</w:t>
      </w:r>
      <w:r w:rsidRPr="0090038C">
        <w:rPr>
          <w:rFonts w:eastAsia="Calibri"/>
          <w:b/>
          <w:bCs/>
          <w:rtl/>
        </w:rPr>
        <w:t xml:space="preserve"> </w:t>
      </w:r>
      <w:r w:rsidRPr="0090038C">
        <w:rPr>
          <w:rFonts w:eastAsia="Calibri" w:hint="eastAsia"/>
          <w:b/>
          <w:bCs/>
          <w:rtl/>
        </w:rPr>
        <w:t>נמסר</w:t>
      </w:r>
      <w:r w:rsidRPr="0090038C">
        <w:rPr>
          <w:rFonts w:eastAsia="Calibri"/>
          <w:b/>
          <w:bCs/>
          <w:rtl/>
        </w:rPr>
        <w:t xml:space="preserve"> </w:t>
      </w:r>
      <w:r w:rsidRPr="0090038C">
        <w:rPr>
          <w:rFonts w:eastAsia="Calibri" w:hint="eastAsia"/>
          <w:b/>
          <w:bCs/>
          <w:rtl/>
        </w:rPr>
        <w:t>כי</w:t>
      </w:r>
      <w:r w:rsidRPr="0090038C">
        <w:rPr>
          <w:rFonts w:eastAsia="Calibri"/>
          <w:b/>
          <w:bCs/>
          <w:rtl/>
        </w:rPr>
        <w:t xml:space="preserve"> "יחד עם זאת אגף תחבורה מבצע עדכון ומעקב אחרי התפתחות כל אחד מהרכיבים הדרושים לחישוב העלויות החיצוניות מתחבורה... לאחר הטמעת הערות ציבור ככל שיהיו וסיום פיתוח המקדמים החדשים ופרסומם, אנחנו נבחן את האפשרות לעדכון המסמך".</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המשרד להגנ"ס מסר בתשובתו למשרד מבקר המדינה ממרץ 2026 (להלן - תשובת משרד להגנ"ס ממרץ 2026) כי עיקר תפקידו של המסמך </w:t>
      </w:r>
      <w:bookmarkStart w:id="8" w:name="_Hlk229036055"/>
      <w:r w:rsidRPr="0090038C">
        <w:rPr>
          <w:rFonts w:eastAsia="Calibri" w:hint="cs"/>
          <w:rtl/>
        </w:rPr>
        <w:t xml:space="preserve">"עלויות חיצוניות מתחבורה כבישית" מאוגוסט 2021 </w:t>
      </w:r>
      <w:bookmarkEnd w:id="8"/>
      <w:r w:rsidRPr="0090038C">
        <w:rPr>
          <w:rFonts w:eastAsia="Calibri" w:hint="cs"/>
          <w:rtl/>
        </w:rPr>
        <w:t>הוא גיבוש מתודולוגיה ברורה לחישוב העלויות החיצוניות מתחבורה כבישית, והוא לא נועד להתעדכן באופן קבוע. עוד נמסר כי אף שהמסמך המפורסם באתר המשרד להגנ"ס במרשתת לא הוחלף במסמך עדכני יותר, יש בידי אגף התחבורה במשרד נתונים עדכניים לשנת 2024 שמשמשים לצורך רישום במרשם פליטות לסביבה, וכי המשרד נמצא בקשר רציף עם משרד התחבורה ועם הלמ</w:t>
      </w:r>
      <w:r w:rsidRPr="0090038C">
        <w:rPr>
          <w:rFonts w:eastAsia="Calibri"/>
          <w:rtl/>
        </w:rPr>
        <w:t>"</w:t>
      </w:r>
      <w:r w:rsidRPr="0090038C">
        <w:rPr>
          <w:rFonts w:eastAsia="Calibri" w:hint="cs"/>
          <w:rtl/>
        </w:rPr>
        <w:t>ס בקשר לנתונים אלה. כמו כן נמסר בתשובה כי הנתונים יפורסמו לעיון הציבור לאחר סיום העבודות לטיובם.</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bookmarkStart w:id="9" w:name="_Hlk230596822"/>
      <w:r w:rsidRPr="0090038C">
        <w:rPr>
          <w:rFonts w:eastAsia="Calibri" w:hint="cs"/>
          <w:b/>
          <w:bCs/>
          <w:rtl/>
        </w:rPr>
        <w:t xml:space="preserve">בעקבות השינויים הטכנולוגיים שחלו בשנים האחרונות בתחום הרכב, משרד מבקר המדינה ממליץ למשרד להגנת הסביבה בשיתוף עם משרד התחבורה להשלים את העדכון של המסמך </w:t>
      </w:r>
      <w:r w:rsidRPr="0090038C">
        <w:rPr>
          <w:rFonts w:eastAsia="Calibri"/>
          <w:b/>
          <w:bCs/>
          <w:rtl/>
        </w:rPr>
        <w:t xml:space="preserve">"עלויות חיצוניות מתחבורה </w:t>
      </w:r>
      <w:r w:rsidRPr="0090038C">
        <w:rPr>
          <w:rFonts w:eastAsia="Calibri" w:hint="eastAsia"/>
          <w:b/>
          <w:bCs/>
          <w:rtl/>
        </w:rPr>
        <w:t>כבישית</w:t>
      </w:r>
      <w:r w:rsidRPr="0090038C">
        <w:rPr>
          <w:rFonts w:eastAsia="Calibri"/>
          <w:b/>
          <w:bCs/>
          <w:rtl/>
        </w:rPr>
        <w:t xml:space="preserve">" </w:t>
      </w:r>
      <w:r w:rsidRPr="0090038C">
        <w:rPr>
          <w:rFonts w:eastAsia="Calibri" w:hint="eastAsia"/>
          <w:b/>
          <w:bCs/>
          <w:rtl/>
        </w:rPr>
        <w:t>מאוגוסט</w:t>
      </w:r>
      <w:r w:rsidRPr="0090038C">
        <w:rPr>
          <w:rFonts w:eastAsia="Calibri"/>
          <w:b/>
          <w:bCs/>
          <w:rtl/>
        </w:rPr>
        <w:t xml:space="preserve"> 2021</w:t>
      </w:r>
      <w:r w:rsidRPr="0090038C">
        <w:rPr>
          <w:rFonts w:eastAsia="Calibri" w:hint="cs"/>
          <w:b/>
          <w:bCs/>
          <w:rtl/>
        </w:rPr>
        <w:t>, לצורך</w:t>
      </w:r>
      <w:r w:rsidRPr="0090038C">
        <w:rPr>
          <w:rFonts w:eastAsia="Calibri" w:hint="cs"/>
          <w:rtl/>
        </w:rPr>
        <w:t xml:space="preserve"> </w:t>
      </w:r>
      <w:r w:rsidRPr="0090038C">
        <w:rPr>
          <w:rFonts w:eastAsia="Calibri" w:hint="cs"/>
          <w:b/>
          <w:bCs/>
          <w:rtl/>
        </w:rPr>
        <w:t>קביעת העלות הממוצעת המעודכנת של זיהום האוויר הנפלט בכל קילומטר נסיעה של רכבים מסוגים שונים ולשקול פרסום נתונים אלה לציבור.</w:t>
      </w:r>
    </w:p>
    <w:bookmarkEnd w:id="9"/>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בתשובת המשרד להגנ"ס ממרץ 2026 צוין כי פרסום של אומדן עדכני בדבר העלויות החיצוניות מתחבורה כבישית בישראל כמסמך שלם תהיה משימה שניתן לקדם לאחר השלמת העבודה על עדכון המסמך. </w:t>
      </w:r>
    </w:p>
    <w:p w:rsidR="0090038C" w:rsidRPr="0090038C" w:rsidP="0090038C">
      <w:pPr>
        <w:spacing w:line="269" w:lineRule="auto"/>
        <w:rPr>
          <w:rFonts w:eastAsia="Calibri"/>
          <w:rtl/>
        </w:rPr>
      </w:pPr>
    </w:p>
    <w:p w:rsidR="0090038C" w:rsidRPr="0090038C" w:rsidP="0090038C">
      <w:pPr>
        <w:keepNext/>
        <w:keepLines/>
        <w:spacing w:line="269" w:lineRule="auto"/>
        <w:outlineLvl w:val="4"/>
        <w:rPr>
          <w:rFonts w:eastAsia="Times New Roman"/>
          <w:bCs/>
          <w:spacing w:val="40"/>
          <w:rtl/>
        </w:rPr>
      </w:pPr>
      <w:r w:rsidRPr="0090038C">
        <w:rPr>
          <w:rFonts w:eastAsia="Times New Roman" w:hint="cs"/>
          <w:bCs/>
          <w:spacing w:val="40"/>
          <w:rtl/>
        </w:rPr>
        <w:t>מיפוי לפי סוג ההנעה - הנעת כלי רכב כבדים בסולר (דיזל)</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כלי הרכב בכבישי ישראל מונעים בשלושה סוגי הנעה מרכזיים: בנזין, סולר ואחר (הכולל הנעה היברידית, הנעה היברידית נטענת, הנעה בגז והנעה חשמלית).</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על פי המשרד להגנ</w:t>
      </w:r>
      <w:r w:rsidRPr="0090038C">
        <w:rPr>
          <w:rFonts w:eastAsia="Calibri"/>
          <w:rtl/>
        </w:rPr>
        <w:t>"</w:t>
      </w:r>
      <w:r w:rsidRPr="0090038C">
        <w:rPr>
          <w:rFonts w:eastAsia="Calibri" w:hint="cs"/>
          <w:rtl/>
        </w:rPr>
        <w:t>ס</w:t>
      </w:r>
      <w:r>
        <w:rPr>
          <w:rFonts w:eastAsia="Calibri"/>
          <w:vertAlign w:val="superscript"/>
          <w:rtl/>
        </w:rPr>
        <w:footnoteReference w:id="25"/>
      </w:r>
      <w:r w:rsidRPr="0090038C">
        <w:rPr>
          <w:rFonts w:eastAsia="Calibri" w:hint="cs"/>
          <w:rtl/>
        </w:rPr>
        <w:t>, "</w:t>
      </w:r>
      <w:r w:rsidRPr="0090038C">
        <w:rPr>
          <w:rFonts w:eastAsia="Calibri"/>
          <w:rtl/>
        </w:rPr>
        <w:t>כלי רכב בעלי מנוע דיזל מתאפיינים בפליטה מוגברת של תחמוצות החנקן ושל החלקיקים הנשימים. הפליטה ממנוע דיזל הוגדרה בשנת 2012 על ידי ארגון הבריאות העולמי כגורם מסרטן ודאי לבני אדם</w:t>
      </w:r>
      <w:r w:rsidRPr="0090038C">
        <w:rPr>
          <w:rFonts w:eastAsia="Calibri" w:hint="cs"/>
          <w:rtl/>
        </w:rPr>
        <w:t>". ריכוזים גבוהים</w:t>
      </w:r>
      <w:r>
        <w:rPr>
          <w:rFonts w:eastAsia="Calibri"/>
          <w:vertAlign w:val="superscript"/>
          <w:rtl/>
        </w:rPr>
        <w:footnoteReference w:id="26"/>
      </w:r>
      <w:r w:rsidRPr="0090038C">
        <w:rPr>
          <w:rFonts w:eastAsia="Calibri" w:hint="cs"/>
          <w:rtl/>
        </w:rPr>
        <w:t xml:space="preserve"> של תחמוצות חנקן נמדדים סמוך לעורקי תחבורה ראשיים ובמורד הרוח מתחנות כוח ומאזורי תעשייה. בדרך כלל, רכבים כבדים (משאיות ואוטובוסים) מונעים בסולר (דיזל), עובדה העשויה להסביר את העלות החיצונית הגבוהה הכרוכה בנסועה שלהם.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תרשים 5 שלהלן מתאר את התפלגות כלי הרכב בשנת 2023 על פי סוג כלי הרכב וסוג ההנעה (באחוזים).</w:t>
      </w:r>
    </w:p>
    <w:p w:rsidR="0090038C" w:rsidRPr="0090038C" w:rsidP="0090038C">
      <w:pPr>
        <w:spacing w:line="269" w:lineRule="auto"/>
        <w:rPr>
          <w:rFonts w:eastAsia="Calibri"/>
          <w:rtl/>
        </w:rPr>
      </w:pPr>
    </w:p>
    <w:p w:rsidR="0090038C" w:rsidRPr="0090038C" w:rsidP="0090038C">
      <w:pPr>
        <w:spacing w:line="269" w:lineRule="auto"/>
        <w:rPr>
          <w:rFonts w:eastAsia="Calibri"/>
          <w:rtl/>
        </w:rPr>
      </w:pPr>
    </w:p>
    <w:p w:rsidR="0090038C" w:rsidRPr="0090038C" w:rsidP="0090038C">
      <w:pPr>
        <w:spacing w:line="269" w:lineRule="auto"/>
        <w:rPr>
          <w:rFonts w:eastAsia="Calibri"/>
          <w:rtl/>
        </w:rPr>
      </w:pPr>
    </w:p>
    <w:p w:rsidR="0090038C" w:rsidRPr="0090038C" w:rsidP="0090038C">
      <w:pPr>
        <w:spacing w:line="269" w:lineRule="auto"/>
        <w:rPr>
          <w:rFonts w:eastAsia="Calibri"/>
          <w:rtl/>
        </w:rPr>
      </w:pPr>
    </w:p>
    <w:p w:rsidR="0090038C" w:rsidRPr="0090038C" w:rsidP="0090038C">
      <w:pPr>
        <w:spacing w:line="269" w:lineRule="auto"/>
        <w:rPr>
          <w:rFonts w:eastAsia="Calibri"/>
          <w:rtl/>
        </w:rPr>
      </w:pPr>
    </w:p>
    <w:p w:rsidR="0090038C" w:rsidRPr="0090038C" w:rsidP="0090038C">
      <w:pPr>
        <w:spacing w:line="269" w:lineRule="auto"/>
        <w:rPr>
          <w:rFonts w:eastAsia="Calibri"/>
          <w:rtl/>
        </w:rPr>
      </w:pPr>
    </w:p>
    <w:p w:rsidR="0090038C" w:rsidRPr="0090038C" w:rsidP="0090038C">
      <w:pPr>
        <w:spacing w:line="269" w:lineRule="auto"/>
        <w:jc w:val="center"/>
        <w:rPr>
          <w:rFonts w:eastAsia="Calibri"/>
          <w:b/>
          <w:bCs/>
          <w:rtl/>
        </w:rPr>
      </w:pPr>
      <w:bookmarkStart w:id="10" w:name="_Hlk232672804"/>
      <w:r w:rsidRPr="0090038C">
        <w:rPr>
          <w:rFonts w:eastAsia="Calibri" w:hint="cs"/>
          <w:rtl/>
        </w:rPr>
        <w:t xml:space="preserve">תרשים 5: </w:t>
      </w:r>
      <w:r w:rsidRPr="0090038C">
        <w:rPr>
          <w:rFonts w:eastAsia="Calibri" w:hint="cs"/>
          <w:b/>
          <w:bCs/>
          <w:rtl/>
        </w:rPr>
        <w:t>התפלגות כלי הרכב, על פי סוג הרכב וסוג ההנעה, 2023 (באחוזים)</w:t>
      </w:r>
      <w:r w:rsidRPr="0090038C">
        <w:rPr>
          <w:rFonts w:eastAsia="Calibri"/>
          <w:noProof/>
          <w:rtl/>
          <w:lang w:val="he-IL"/>
        </w:rPr>
        <w:drawing>
          <wp:inline distT="0" distB="0" distL="0" distR="0">
            <wp:extent cx="5220335" cy="3599224"/>
            <wp:effectExtent l="0" t="0" r="0" b="1270"/>
            <wp:docPr id="1026950340" name="תמונה 6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50340" name="תרשים 5.JPG"/>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t="1852"/>
                    <a:stretch>
                      <a:fillRect/>
                    </a:stretch>
                  </pic:blipFill>
                  <pic:spPr bwMode="auto">
                    <a:xfrm>
                      <a:off x="0" y="0"/>
                      <a:ext cx="5220335" cy="359922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bookmarkEnd w:id="10"/>
    <w:p w:rsidR="0090038C" w:rsidRPr="0090038C" w:rsidP="0090038C">
      <w:pPr>
        <w:spacing w:line="269" w:lineRule="auto"/>
        <w:jc w:val="left"/>
        <w:rPr>
          <w:rFonts w:eastAsia="Calibri"/>
          <w:szCs w:val="20"/>
          <w:rtl/>
        </w:rPr>
      </w:pPr>
      <w:r w:rsidRPr="0090038C">
        <w:rPr>
          <w:rFonts w:eastAsia="Calibri" w:hint="cs"/>
          <w:szCs w:val="20"/>
          <w:rtl/>
        </w:rPr>
        <w:t xml:space="preserve">על פי </w:t>
      </w:r>
      <w:r>
        <w:fldChar w:fldCharType="begin"/>
      </w:r>
      <w:r>
        <w:instrText xml:space="preserve"> HYPERLINK "http://mvdocd2app.mevaker.loc/D2/?docbase=NM_PRD&amp;locateId=090bc09b848f05ae" </w:instrText>
      </w:r>
      <w:r>
        <w:fldChar w:fldCharType="separate"/>
      </w:r>
      <w:r w:rsidRPr="0090038C">
        <w:rPr>
          <w:rFonts w:eastAsia="Calibri" w:hint="cs"/>
          <w:szCs w:val="20"/>
          <w:rtl/>
        </w:rPr>
        <w:t>הלמ"ס, "</w:t>
      </w:r>
      <w:r w:rsidRPr="0090038C">
        <w:rPr>
          <w:rFonts w:eastAsia="Calibri" w:hint="eastAsia"/>
          <w:szCs w:val="20"/>
          <w:rtl/>
        </w:rPr>
        <w:t>כלי</w:t>
      </w:r>
      <w:r w:rsidRPr="0090038C">
        <w:rPr>
          <w:rFonts w:eastAsia="Calibri"/>
          <w:szCs w:val="20"/>
          <w:rtl/>
        </w:rPr>
        <w:t xml:space="preserve"> </w:t>
      </w:r>
      <w:r w:rsidRPr="0090038C">
        <w:rPr>
          <w:rFonts w:eastAsia="Calibri" w:hint="eastAsia"/>
          <w:szCs w:val="20"/>
          <w:rtl/>
        </w:rPr>
        <w:t>רכב</w:t>
      </w:r>
      <w:r w:rsidRPr="0090038C">
        <w:rPr>
          <w:rFonts w:eastAsia="Calibri"/>
          <w:szCs w:val="20"/>
          <w:rtl/>
        </w:rPr>
        <w:t xml:space="preserve"> </w:t>
      </w:r>
      <w:r w:rsidRPr="0090038C">
        <w:rPr>
          <w:rFonts w:eastAsia="Calibri" w:hint="eastAsia"/>
          <w:szCs w:val="20"/>
          <w:rtl/>
        </w:rPr>
        <w:t>מנועיים</w:t>
      </w:r>
      <w:r w:rsidRPr="0090038C">
        <w:rPr>
          <w:rFonts w:eastAsia="Calibri"/>
          <w:szCs w:val="20"/>
          <w:rtl/>
        </w:rPr>
        <w:t xml:space="preserve"> </w:t>
      </w:r>
      <w:r w:rsidRPr="0090038C">
        <w:rPr>
          <w:rFonts w:eastAsia="Calibri" w:hint="eastAsia"/>
          <w:szCs w:val="20"/>
          <w:rtl/>
        </w:rPr>
        <w:t>בישראל</w:t>
      </w:r>
      <w:r w:rsidRPr="0090038C">
        <w:rPr>
          <w:rFonts w:eastAsia="Calibri"/>
          <w:szCs w:val="20"/>
          <w:rtl/>
        </w:rPr>
        <w:t xml:space="preserve"> </w:t>
      </w:r>
      <w:r w:rsidRPr="0090038C">
        <w:rPr>
          <w:rFonts w:eastAsia="Calibri" w:hint="eastAsia"/>
          <w:szCs w:val="20"/>
          <w:rtl/>
        </w:rPr>
        <w:t>לשנת</w:t>
      </w:r>
      <w:r w:rsidRPr="0090038C">
        <w:rPr>
          <w:rFonts w:eastAsia="Calibri"/>
          <w:szCs w:val="20"/>
          <w:rtl/>
        </w:rPr>
        <w:t xml:space="preserve"> 2023</w:t>
      </w:r>
      <w:r>
        <w:fldChar w:fldCharType="end"/>
      </w:r>
      <w:r w:rsidRPr="0090038C">
        <w:rPr>
          <w:rFonts w:eastAsia="Calibri"/>
          <w:szCs w:val="20"/>
        </w:rPr>
        <w:t>"</w:t>
      </w:r>
      <w:r w:rsidRPr="0090038C">
        <w:rPr>
          <w:rFonts w:eastAsia="Calibri" w:hint="cs"/>
          <w:szCs w:val="20"/>
          <w:rtl/>
        </w:rPr>
        <w:t>, בעיבוד משרד מבקר המדינה.</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מהתרשים עולה כי בשנת 2023</w:t>
      </w:r>
      <w:r w:rsidRPr="0090038C">
        <w:rPr>
          <w:rFonts w:eastAsia="Calibri"/>
          <w:rtl/>
        </w:rPr>
        <w:t xml:space="preserve"> כ-8</w:t>
      </w:r>
      <w:r w:rsidRPr="0090038C">
        <w:rPr>
          <w:rFonts w:eastAsia="Calibri" w:hint="cs"/>
          <w:rtl/>
        </w:rPr>
        <w:t>0</w:t>
      </w:r>
      <w:r w:rsidRPr="0090038C">
        <w:rPr>
          <w:rFonts w:eastAsia="Calibri"/>
          <w:rtl/>
        </w:rPr>
        <w:t>% מהמכוניות הפרטיות וכ-9</w:t>
      </w:r>
      <w:r w:rsidRPr="0090038C">
        <w:rPr>
          <w:rFonts w:eastAsia="Calibri" w:hint="cs"/>
          <w:rtl/>
        </w:rPr>
        <w:t>8</w:t>
      </w:r>
      <w:r w:rsidRPr="0090038C">
        <w:rPr>
          <w:rFonts w:eastAsia="Calibri"/>
          <w:rtl/>
        </w:rPr>
        <w:t xml:space="preserve">% מהאופנועים </w:t>
      </w:r>
      <w:r w:rsidRPr="0090038C">
        <w:rPr>
          <w:rFonts w:eastAsia="Calibri" w:hint="cs"/>
          <w:rtl/>
        </w:rPr>
        <w:t xml:space="preserve">היו </w:t>
      </w:r>
      <w:r w:rsidRPr="0090038C">
        <w:rPr>
          <w:rFonts w:eastAsia="Calibri"/>
          <w:rtl/>
        </w:rPr>
        <w:t>מונעים באמצעות בנזין</w:t>
      </w:r>
      <w:r w:rsidRPr="0090038C">
        <w:rPr>
          <w:rFonts w:eastAsia="Calibri" w:hint="cs"/>
          <w:rtl/>
        </w:rPr>
        <w:t>. לעומת זאת,</w:t>
      </w:r>
      <w:r w:rsidRPr="0090038C">
        <w:rPr>
          <w:rFonts w:eastAsia="Calibri"/>
          <w:rtl/>
        </w:rPr>
        <w:t xml:space="preserve"> </w:t>
      </w:r>
      <w:r w:rsidRPr="0090038C">
        <w:rPr>
          <w:rFonts w:eastAsia="Calibri" w:hint="cs"/>
          <w:rtl/>
        </w:rPr>
        <w:t xml:space="preserve">באותה שנה </w:t>
      </w:r>
      <w:r w:rsidRPr="0090038C">
        <w:rPr>
          <w:rFonts w:eastAsia="Calibri"/>
          <w:rtl/>
        </w:rPr>
        <w:t xml:space="preserve">למעלה מ-90% מהרכבים הכבדים </w:t>
      </w:r>
      <w:bookmarkStart w:id="11" w:name="_Hlk203903751"/>
      <w:r w:rsidRPr="0090038C">
        <w:rPr>
          <w:rFonts w:eastAsia="Calibri"/>
          <w:rtl/>
        </w:rPr>
        <w:t>(משאי</w:t>
      </w:r>
      <w:r w:rsidRPr="0090038C">
        <w:rPr>
          <w:rFonts w:eastAsia="Calibri" w:hint="cs"/>
          <w:rtl/>
        </w:rPr>
        <w:t>ו</w:t>
      </w:r>
      <w:r w:rsidRPr="0090038C">
        <w:rPr>
          <w:rFonts w:eastAsia="Calibri"/>
          <w:rtl/>
        </w:rPr>
        <w:t xml:space="preserve">ת, </w:t>
      </w:r>
      <w:r w:rsidRPr="0090038C">
        <w:rPr>
          <w:rFonts w:eastAsia="Calibri" w:hint="cs"/>
          <w:rtl/>
        </w:rPr>
        <w:t xml:space="preserve">רכבי משא, </w:t>
      </w:r>
      <w:r w:rsidRPr="0090038C">
        <w:rPr>
          <w:rFonts w:eastAsia="Calibri"/>
          <w:rtl/>
        </w:rPr>
        <w:t>אוטובוס</w:t>
      </w:r>
      <w:r w:rsidRPr="0090038C">
        <w:rPr>
          <w:rFonts w:eastAsia="Calibri" w:hint="cs"/>
          <w:rtl/>
        </w:rPr>
        <w:t>ים</w:t>
      </w:r>
      <w:r w:rsidRPr="0090038C">
        <w:rPr>
          <w:rFonts w:eastAsia="Calibri"/>
          <w:rtl/>
        </w:rPr>
        <w:t xml:space="preserve"> </w:t>
      </w:r>
      <w:r w:rsidRPr="0090038C">
        <w:rPr>
          <w:rFonts w:eastAsia="Calibri" w:hint="cs"/>
          <w:rtl/>
        </w:rPr>
        <w:t>ו</w:t>
      </w:r>
      <w:r w:rsidRPr="0090038C">
        <w:rPr>
          <w:rFonts w:eastAsia="Calibri"/>
          <w:rtl/>
        </w:rPr>
        <w:t>אוטובוס</w:t>
      </w:r>
      <w:r w:rsidRPr="0090038C">
        <w:rPr>
          <w:rFonts w:eastAsia="Calibri" w:hint="cs"/>
          <w:rtl/>
        </w:rPr>
        <w:t>ים</w:t>
      </w:r>
      <w:r w:rsidRPr="0090038C">
        <w:rPr>
          <w:rFonts w:eastAsia="Calibri"/>
          <w:rtl/>
        </w:rPr>
        <w:t xml:space="preserve"> זעיר</w:t>
      </w:r>
      <w:r w:rsidRPr="0090038C">
        <w:rPr>
          <w:rFonts w:eastAsia="Calibri" w:hint="cs"/>
          <w:rtl/>
        </w:rPr>
        <w:t>ים</w:t>
      </w:r>
      <w:r w:rsidRPr="0090038C">
        <w:rPr>
          <w:rFonts w:eastAsia="Calibri"/>
          <w:rtl/>
        </w:rPr>
        <w:t>)</w:t>
      </w:r>
      <w:bookmarkEnd w:id="11"/>
      <w:r w:rsidRPr="0090038C">
        <w:rPr>
          <w:rFonts w:eastAsia="Calibri"/>
          <w:rtl/>
        </w:rPr>
        <w:t xml:space="preserve"> </w:t>
      </w:r>
      <w:r w:rsidRPr="0090038C">
        <w:rPr>
          <w:rFonts w:eastAsia="Calibri" w:hint="cs"/>
          <w:rtl/>
        </w:rPr>
        <w:t xml:space="preserve">היו </w:t>
      </w:r>
      <w:r w:rsidRPr="0090038C">
        <w:rPr>
          <w:rFonts w:eastAsia="Calibri"/>
          <w:rtl/>
        </w:rPr>
        <w:t xml:space="preserve">מונעים באמצעות </w:t>
      </w:r>
      <w:r w:rsidRPr="0090038C">
        <w:rPr>
          <w:rFonts w:eastAsia="Calibri" w:hint="cs"/>
          <w:rtl/>
        </w:rPr>
        <w:t>סולר</w:t>
      </w:r>
      <w:r w:rsidRPr="0090038C">
        <w:rPr>
          <w:rFonts w:eastAsia="Calibri"/>
          <w:rtl/>
        </w:rPr>
        <w:t xml:space="preserve">. </w:t>
      </w:r>
      <w:r w:rsidRPr="0090038C">
        <w:rPr>
          <w:rFonts w:eastAsia="Calibri" w:hint="cs"/>
          <w:rtl/>
        </w:rPr>
        <w:t xml:space="preserve">כאמור, רכבים אלה אחראים </w:t>
      </w:r>
      <w:r w:rsidR="00EF72C8">
        <w:rPr>
          <w:rFonts w:eastAsia="Calibri"/>
          <w:rtl/>
        </w:rPr>
        <w:br/>
      </w:r>
      <w:r w:rsidRPr="0090038C">
        <w:rPr>
          <w:rFonts w:eastAsia="Calibri" w:hint="cs"/>
          <w:rtl/>
        </w:rPr>
        <w:t xml:space="preserve">לכ-63% מהעלות הכלכלית הכוללת של זיהום מכלי הרכב. </w:t>
      </w:r>
    </w:p>
    <w:p w:rsidR="0090038C" w:rsidRPr="0090038C" w:rsidP="0090038C">
      <w:pPr>
        <w:spacing w:line="269" w:lineRule="auto"/>
        <w:rPr>
          <w:rFonts w:eastAsia="Calibri"/>
          <w:rtl/>
        </w:rPr>
      </w:pPr>
    </w:p>
    <w:p w:rsidR="0090038C" w:rsidRPr="0090038C" w:rsidP="00E64615">
      <w:pPr>
        <w:keepNext/>
        <w:keepLines/>
        <w:spacing w:before="120" w:line="269" w:lineRule="auto"/>
        <w:outlineLvl w:val="3"/>
        <w:rPr>
          <w:rFonts w:eastAsia="Times New Roman"/>
          <w:bCs/>
          <w:szCs w:val="26"/>
          <w:rtl/>
        </w:rPr>
      </w:pPr>
      <w:r w:rsidRPr="0090038C">
        <w:rPr>
          <w:rFonts w:eastAsia="Times New Roman" w:hint="cs"/>
          <w:bCs/>
          <w:szCs w:val="26"/>
          <w:rtl/>
        </w:rPr>
        <w:t>השפעת גיל כלי הרכב הכבדים על זיהום האוויר</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זיהום מכלי רכב מושפע גם מגיל הרכב - רכבים חדשים, ובעיקר כלי רכב כבדים, נדרשים לעמוד בתקנים סביבתיים</w:t>
      </w:r>
      <w:r>
        <w:rPr>
          <w:rFonts w:eastAsia="Calibri"/>
          <w:vertAlign w:val="superscript"/>
          <w:rtl/>
        </w:rPr>
        <w:footnoteReference w:id="27"/>
      </w:r>
      <w:r w:rsidRPr="0090038C">
        <w:rPr>
          <w:rFonts w:eastAsia="Calibri" w:hint="cs"/>
          <w:rtl/>
        </w:rPr>
        <w:t xml:space="preserve"> מחמירים יותר. </w:t>
      </w:r>
      <w:r w:rsidRPr="0090038C">
        <w:rPr>
          <w:rFonts w:eastAsia="Calibri"/>
          <w:rtl/>
        </w:rPr>
        <w:t xml:space="preserve">ככל שכלי </w:t>
      </w:r>
      <w:r w:rsidRPr="0090038C">
        <w:rPr>
          <w:rFonts w:eastAsia="Calibri" w:hint="cs"/>
          <w:rtl/>
        </w:rPr>
        <w:t>ה</w:t>
      </w:r>
      <w:r w:rsidRPr="0090038C">
        <w:rPr>
          <w:rFonts w:eastAsia="Calibri"/>
          <w:rtl/>
        </w:rPr>
        <w:t xml:space="preserve">רכב כבדים יותר וישנים יותר, כך תרומתם לזיהום האוויר </w:t>
      </w:r>
      <w:r w:rsidRPr="0090038C">
        <w:rPr>
          <w:rFonts w:eastAsia="Calibri" w:hint="cs"/>
          <w:rtl/>
        </w:rPr>
        <w:t>גדולה</w:t>
      </w:r>
      <w:r w:rsidRPr="0090038C">
        <w:rPr>
          <w:rFonts w:eastAsia="Calibri"/>
          <w:rtl/>
        </w:rPr>
        <w:t xml:space="preserve"> יותר ביחס לחלקם בנסועה הכללית</w:t>
      </w:r>
      <w:r w:rsidRPr="0090038C">
        <w:rPr>
          <w:rFonts w:eastAsia="Calibri" w:hint="cs"/>
          <w:rtl/>
        </w:rPr>
        <w:t xml:space="preserve">. </w:t>
      </w:r>
    </w:p>
    <w:p w:rsidR="0090038C" w:rsidRPr="0090038C" w:rsidP="0090038C">
      <w:pPr>
        <w:spacing w:line="269" w:lineRule="auto"/>
        <w:rPr>
          <w:rFonts w:eastAsia="Calibri"/>
          <w:rtl/>
        </w:rPr>
      </w:pPr>
    </w:p>
    <w:p w:rsidR="0090038C" w:rsidRPr="0090038C" w:rsidP="0090038C">
      <w:pPr>
        <w:spacing w:line="269" w:lineRule="auto"/>
        <w:rPr>
          <w:rFonts w:eastAsia="Calibri"/>
          <w:b/>
          <w:bCs/>
          <w:rtl/>
        </w:rPr>
      </w:pPr>
      <w:r w:rsidRPr="0090038C">
        <w:rPr>
          <w:rFonts w:eastAsia="Calibri" w:hint="cs"/>
          <w:b/>
          <w:bCs/>
          <w:rtl/>
        </w:rPr>
        <w:t>הביקורת הקודמת</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בביקורת הקודמת עלה כי צי המשאיות בישראל מתיישן בקצב גבוה ביחס לקצב השינוי בגיל הממוצע של כלל כלי הרכב בישראל: גילן הממוצע של המשאיות נמצא במגמת עלייה - הוא גדל מ-5.1 שנים בשנת 2000 ל-9.4 שנים בשנת 2021 (גידול של 84.3%), גילם הממוצע של כלי הרכב הפרטיים גדל מ-6.4 שנים בשנת 2000 ל-7 שנים בשנת 2021 (גידול של 9.4%), וגילם הממוצע של האוטובוסים ירד מ-7.5 שנים בשנת 2000 ל-5.2 שנים (ירידה של 30.7%). על פי נתוני הלמ"ס, בשנים 2000 - 2021 גדל הגיל הממוצע של כלל הרכבים בישראל בשנה אחת בלבד, ל-7.1 שנים (16.4%)</w:t>
      </w:r>
      <w:r>
        <w:rPr>
          <w:rFonts w:eastAsia="Calibri"/>
          <w:vertAlign w:val="superscript"/>
          <w:rtl/>
        </w:rPr>
        <w:footnoteReference w:id="28"/>
      </w:r>
      <w:r w:rsidRPr="0090038C">
        <w:rPr>
          <w:rFonts w:eastAsia="Calibri" w:hint="cs"/>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עוד נמצא כי שיעור ה</w:t>
      </w:r>
      <w:r w:rsidRPr="0090038C">
        <w:rPr>
          <w:rFonts w:eastAsia="Calibri"/>
          <w:rtl/>
        </w:rPr>
        <w:t>משאי</w:t>
      </w:r>
      <w:r w:rsidRPr="0090038C">
        <w:rPr>
          <w:rFonts w:eastAsia="Calibri" w:hint="cs"/>
          <w:rtl/>
        </w:rPr>
        <w:t>ו</w:t>
      </w:r>
      <w:r w:rsidRPr="0090038C">
        <w:rPr>
          <w:rFonts w:eastAsia="Calibri"/>
          <w:rtl/>
        </w:rPr>
        <w:t xml:space="preserve">ת </w:t>
      </w:r>
      <w:r w:rsidRPr="0090038C">
        <w:rPr>
          <w:rFonts w:eastAsia="Calibri" w:hint="cs"/>
          <w:rtl/>
        </w:rPr>
        <w:t>ה</w:t>
      </w:r>
      <w:r w:rsidRPr="0090038C">
        <w:rPr>
          <w:rFonts w:eastAsia="Calibri"/>
          <w:rtl/>
        </w:rPr>
        <w:t>כבד</w:t>
      </w:r>
      <w:r w:rsidRPr="0090038C">
        <w:rPr>
          <w:rFonts w:eastAsia="Calibri" w:hint="cs"/>
          <w:rtl/>
        </w:rPr>
        <w:t>ות</w:t>
      </w:r>
      <w:r w:rsidRPr="0090038C">
        <w:rPr>
          <w:rFonts w:eastAsia="Calibri"/>
          <w:rtl/>
        </w:rPr>
        <w:t xml:space="preserve"> </w:t>
      </w:r>
      <w:r w:rsidRPr="0090038C">
        <w:rPr>
          <w:rFonts w:eastAsia="Calibri" w:hint="cs"/>
          <w:rtl/>
        </w:rPr>
        <w:t>ש</w:t>
      </w:r>
      <w:r w:rsidRPr="0090038C">
        <w:rPr>
          <w:rFonts w:eastAsia="Calibri"/>
          <w:rtl/>
        </w:rPr>
        <w:t>משקל</w:t>
      </w:r>
      <w:r w:rsidRPr="0090038C">
        <w:rPr>
          <w:rFonts w:eastAsia="Calibri" w:hint="cs"/>
          <w:rtl/>
        </w:rPr>
        <w:t>ן</w:t>
      </w:r>
      <w:r w:rsidRPr="0090038C">
        <w:rPr>
          <w:rFonts w:eastAsia="Calibri"/>
          <w:rtl/>
        </w:rPr>
        <w:t xml:space="preserve"> מעל 3.5 טו</w:t>
      </w:r>
      <w:r w:rsidRPr="0090038C">
        <w:rPr>
          <w:rFonts w:eastAsia="Calibri" w:hint="cs"/>
          <w:rtl/>
        </w:rPr>
        <w:t>נות</w:t>
      </w:r>
      <w:r w:rsidRPr="0090038C">
        <w:rPr>
          <w:rFonts w:eastAsia="Calibri"/>
          <w:rtl/>
        </w:rPr>
        <w:t xml:space="preserve"> </w:t>
      </w:r>
      <w:r w:rsidRPr="0090038C">
        <w:rPr>
          <w:rFonts w:eastAsia="Calibri" w:hint="cs"/>
          <w:rtl/>
        </w:rPr>
        <w:t>הוא</w:t>
      </w:r>
      <w:r w:rsidRPr="0090038C">
        <w:rPr>
          <w:rFonts w:eastAsia="Calibri"/>
          <w:rtl/>
        </w:rPr>
        <w:t xml:space="preserve"> </w:t>
      </w:r>
      <w:r w:rsidRPr="0090038C">
        <w:rPr>
          <w:rFonts w:eastAsia="Calibri" w:hint="cs"/>
          <w:rtl/>
        </w:rPr>
        <w:t xml:space="preserve">3% </w:t>
      </w:r>
      <w:r w:rsidRPr="0090038C">
        <w:rPr>
          <w:rFonts w:eastAsia="Calibri"/>
          <w:rtl/>
        </w:rPr>
        <w:t>מסך הרכבים</w:t>
      </w:r>
      <w:r w:rsidRPr="0090038C">
        <w:rPr>
          <w:rFonts w:eastAsia="Calibri" w:hint="cs"/>
          <w:rtl/>
        </w:rPr>
        <w:t>,</w:t>
      </w:r>
      <w:r w:rsidRPr="0090038C">
        <w:rPr>
          <w:rFonts w:eastAsia="Calibri"/>
          <w:rtl/>
        </w:rPr>
        <w:t xml:space="preserve"> </w:t>
      </w:r>
      <w:r w:rsidRPr="0090038C">
        <w:rPr>
          <w:rFonts w:eastAsia="Calibri" w:hint="cs"/>
          <w:rtl/>
        </w:rPr>
        <w:t>ו</w:t>
      </w:r>
      <w:r w:rsidRPr="0090038C">
        <w:rPr>
          <w:rFonts w:eastAsia="Calibri"/>
          <w:rtl/>
        </w:rPr>
        <w:t>חלק</w:t>
      </w:r>
      <w:r w:rsidRPr="0090038C">
        <w:rPr>
          <w:rFonts w:eastAsia="Calibri" w:hint="cs"/>
          <w:rtl/>
        </w:rPr>
        <w:t>ן</w:t>
      </w:r>
      <w:r w:rsidRPr="0090038C">
        <w:rPr>
          <w:rFonts w:eastAsia="Calibri"/>
          <w:rtl/>
        </w:rPr>
        <w:t xml:space="preserve"> בסך הנסועה עומד על 6%</w:t>
      </w:r>
      <w:r w:rsidRPr="0090038C">
        <w:rPr>
          <w:rFonts w:eastAsia="Calibri" w:hint="cs"/>
          <w:rtl/>
        </w:rPr>
        <w:t>,</w:t>
      </w:r>
      <w:r w:rsidRPr="0090038C">
        <w:rPr>
          <w:rFonts w:eastAsia="Calibri"/>
          <w:rtl/>
        </w:rPr>
        <w:t xml:space="preserve"> אך חלק</w:t>
      </w:r>
      <w:r w:rsidRPr="0090038C">
        <w:rPr>
          <w:rFonts w:eastAsia="Calibri" w:hint="cs"/>
          <w:rtl/>
        </w:rPr>
        <w:t>ן</w:t>
      </w:r>
      <w:r w:rsidRPr="0090038C">
        <w:rPr>
          <w:rFonts w:eastAsia="Calibri"/>
          <w:rtl/>
        </w:rPr>
        <w:t xml:space="preserve"> בעלות זיהום האוויר עומד על 29%.</w:t>
      </w:r>
      <w:r w:rsidRPr="0090038C">
        <w:rPr>
          <w:rFonts w:eastAsia="Calibri" w:hint="cs"/>
          <w:rtl/>
        </w:rPr>
        <w:t xml:space="preserve"> המשאיות ישנות יותר מרכבים </w:t>
      </w:r>
      <w:r w:rsidRPr="0090038C">
        <w:rPr>
          <w:rFonts w:eastAsia="Calibri" w:hint="cs"/>
          <w:rtl/>
        </w:rPr>
        <w:t>אחרים ומזהמות יותר מהם. ממצאים אלה מדגישים את הצורך של משרדי התחבורה והגנת הסביבה לטפל בזיהום האוויר הנגרם ממשאיות כבדות</w:t>
      </w:r>
      <w:r>
        <w:rPr>
          <w:rFonts w:eastAsia="Calibri"/>
          <w:vertAlign w:val="superscript"/>
          <w:rtl/>
        </w:rPr>
        <w:footnoteReference w:id="29"/>
      </w:r>
      <w:r w:rsidRPr="0090038C">
        <w:rPr>
          <w:rFonts w:eastAsia="Calibri" w:hint="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ביקורת המעקב</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תרשים 6 </w:t>
      </w:r>
      <w:r w:rsidR="002F08F8">
        <w:rPr>
          <w:rFonts w:eastAsia="Calibri" w:hint="cs"/>
          <w:rtl/>
        </w:rPr>
        <w:t>ש</w:t>
      </w:r>
      <w:r w:rsidRPr="0090038C">
        <w:rPr>
          <w:rFonts w:eastAsia="Calibri" w:hint="cs"/>
          <w:rtl/>
        </w:rPr>
        <w:t>להלן מפרט את הגיל הממוצע של כלי הרכב העיקריים שנעו בכבישי הארץ בשנים 2010 - 2024:</w:t>
      </w:r>
    </w:p>
    <w:p w:rsidR="0090038C" w:rsidRPr="0090038C" w:rsidP="0090038C">
      <w:pPr>
        <w:spacing w:line="269" w:lineRule="auto"/>
        <w:ind w:left="-567"/>
        <w:rPr>
          <w:rFonts w:eastAsia="Calibri"/>
          <w:szCs w:val="20"/>
          <w:rtl/>
        </w:rPr>
      </w:pPr>
    </w:p>
    <w:p w:rsidR="0090038C" w:rsidRPr="0090038C" w:rsidP="0090038C">
      <w:pPr>
        <w:spacing w:line="269" w:lineRule="auto"/>
        <w:jc w:val="center"/>
        <w:rPr>
          <w:rFonts w:eastAsia="Calibri"/>
        </w:rPr>
      </w:pPr>
      <w:r w:rsidRPr="0090038C">
        <w:rPr>
          <w:rFonts w:eastAsia="Calibri" w:hint="cs"/>
          <w:rtl/>
        </w:rPr>
        <w:t xml:space="preserve">תרשים 6: </w:t>
      </w:r>
      <w:r w:rsidRPr="0090038C">
        <w:rPr>
          <w:rFonts w:eastAsia="Calibri" w:hint="cs"/>
          <w:b/>
          <w:bCs/>
          <w:rtl/>
        </w:rPr>
        <w:t>הגיל הממוצע של כלי הרכב העיקריים, 2010 - 2024</w:t>
      </w:r>
      <w:r w:rsidRPr="0090038C">
        <w:rPr>
          <w:rFonts w:eastAsia="Calibri"/>
          <w:noProof/>
        </w:rPr>
        <w:drawing>
          <wp:inline distT="0" distB="0" distL="0" distR="0">
            <wp:extent cx="5220335" cy="3181350"/>
            <wp:effectExtent l="0" t="0" r="0" b="0"/>
            <wp:docPr id="62" name="תמונה 6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תרשים 6.JP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220335" cy="3181350"/>
                    </a:xfrm>
                    <a:prstGeom prst="rect">
                      <a:avLst/>
                    </a:prstGeom>
                  </pic:spPr>
                </pic:pic>
              </a:graphicData>
            </a:graphic>
          </wp:inline>
        </w:drawing>
      </w:r>
    </w:p>
    <w:p w:rsidR="0090038C" w:rsidRPr="0090038C" w:rsidP="0090038C">
      <w:pPr>
        <w:spacing w:line="269" w:lineRule="auto"/>
        <w:jc w:val="left"/>
        <w:rPr>
          <w:rFonts w:eastAsia="Calibri"/>
          <w:szCs w:val="20"/>
          <w:rtl/>
        </w:rPr>
      </w:pPr>
      <w:r w:rsidRPr="0090038C">
        <w:rPr>
          <w:rFonts w:eastAsia="Calibri" w:hint="cs"/>
          <w:szCs w:val="20"/>
          <w:rtl/>
        </w:rPr>
        <w:t xml:space="preserve">על פי </w:t>
      </w:r>
      <w:hyperlink r:id="rId20" w:history="1">
        <w:r w:rsidRPr="0090038C">
          <w:rPr>
            <w:rFonts w:eastAsia="Calibri" w:hint="cs"/>
            <w:szCs w:val="20"/>
            <w:rtl/>
          </w:rPr>
          <w:t>נתוני הלמ"ס, "</w:t>
        </w:r>
        <w:r w:rsidRPr="0090038C">
          <w:rPr>
            <w:rFonts w:eastAsia="Calibri" w:hint="eastAsia"/>
            <w:szCs w:val="20"/>
            <w:rtl/>
          </w:rPr>
          <w:t>כלי</w:t>
        </w:r>
        <w:r w:rsidRPr="0090038C">
          <w:rPr>
            <w:rFonts w:eastAsia="Calibri"/>
            <w:szCs w:val="20"/>
            <w:rtl/>
          </w:rPr>
          <w:t xml:space="preserve"> </w:t>
        </w:r>
        <w:r w:rsidRPr="0090038C">
          <w:rPr>
            <w:rFonts w:eastAsia="Calibri" w:hint="eastAsia"/>
            <w:szCs w:val="20"/>
            <w:rtl/>
          </w:rPr>
          <w:t>רכב</w:t>
        </w:r>
        <w:r w:rsidRPr="0090038C">
          <w:rPr>
            <w:rFonts w:eastAsia="Calibri"/>
            <w:szCs w:val="20"/>
            <w:rtl/>
          </w:rPr>
          <w:t xml:space="preserve"> </w:t>
        </w:r>
        <w:r w:rsidRPr="0090038C">
          <w:rPr>
            <w:rFonts w:eastAsia="Calibri" w:hint="eastAsia"/>
            <w:szCs w:val="20"/>
            <w:rtl/>
          </w:rPr>
          <w:t>מנועיים</w:t>
        </w:r>
        <w:r w:rsidRPr="0090038C">
          <w:rPr>
            <w:rFonts w:eastAsia="Calibri"/>
            <w:szCs w:val="20"/>
            <w:rtl/>
          </w:rPr>
          <w:t xml:space="preserve"> 2024</w:t>
        </w:r>
      </w:hyperlink>
      <w:r w:rsidRPr="0090038C">
        <w:rPr>
          <w:rFonts w:eastAsia="Calibri" w:hint="cs"/>
          <w:szCs w:val="20"/>
          <w:rtl/>
        </w:rPr>
        <w:t>", בעיבוד משרד מבקר המדינה.</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מהתרשים עולה כי צי המשאיות בישראל ישן ביחס לסוגי כלי הרכב האחרים והוא מתיישן בקצב גבוה יותר מזה של כלי רכב פרטיים. גילן הממוצע של המשאיות עלה מ-8 שנים בשנת 2010 ל-9.5 שנים בשנת 2024 (עלייה של כ-18.8%). גילם הממוצע של כלי הרכב הפרטיים עלה מ-6.9 שנים בשנת 2010 ל-7.6 שנים בשנת 2024 (עלייה של כ-10.1%). לעומת זאת, גילם הממוצע של אוטובוסים בישראל ירד מ-6.1 שנים בשנת 2010 ל-5 שנים בשנת 2024 (ירידה של כ-18%).</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bookmarkStart w:id="13" w:name="_Hlk219710327"/>
      <w:r w:rsidRPr="0090038C">
        <w:rPr>
          <w:rFonts w:eastAsia="Calibri" w:hint="eastAsia"/>
          <w:b/>
          <w:bCs/>
          <w:rtl/>
        </w:rPr>
        <w:t>בביקורת</w:t>
      </w:r>
      <w:r w:rsidRPr="0090038C">
        <w:rPr>
          <w:rFonts w:eastAsia="Calibri"/>
          <w:b/>
          <w:bCs/>
          <w:rtl/>
        </w:rPr>
        <w:t xml:space="preserve"> המעקב עלה כי </w:t>
      </w:r>
      <w:r w:rsidRPr="0090038C">
        <w:rPr>
          <w:rFonts w:eastAsia="Calibri" w:hint="cs"/>
          <w:b/>
          <w:bCs/>
          <w:rtl/>
        </w:rPr>
        <w:t>התמתנ</w:t>
      </w:r>
      <w:r w:rsidRPr="0090038C">
        <w:rPr>
          <w:rFonts w:eastAsia="Calibri" w:hint="eastAsia"/>
          <w:b/>
          <w:bCs/>
          <w:rtl/>
        </w:rPr>
        <w:t>ה</w:t>
      </w:r>
      <w:r w:rsidRPr="0090038C">
        <w:rPr>
          <w:rFonts w:eastAsia="Calibri"/>
          <w:b/>
          <w:bCs/>
          <w:rtl/>
        </w:rPr>
        <w:t xml:space="preserve"> </w:t>
      </w:r>
      <w:r w:rsidRPr="0090038C">
        <w:rPr>
          <w:rFonts w:eastAsia="Calibri"/>
          <w:b/>
          <w:bCs/>
          <w:rtl/>
        </w:rPr>
        <w:t>מגמת העלייה בגיל הממוצע של המשאיות</w:t>
      </w:r>
      <w:r w:rsidRPr="0090038C">
        <w:rPr>
          <w:rFonts w:eastAsia="Calibri" w:hint="cs"/>
          <w:b/>
          <w:bCs/>
          <w:rtl/>
        </w:rPr>
        <w:t xml:space="preserve">, </w:t>
      </w:r>
      <w:r w:rsidRPr="0090038C">
        <w:rPr>
          <w:rFonts w:eastAsia="Calibri"/>
          <w:b/>
          <w:bCs/>
          <w:rtl/>
        </w:rPr>
        <w:t xml:space="preserve">והוא עלה </w:t>
      </w:r>
      <w:r w:rsidRPr="0090038C">
        <w:rPr>
          <w:rFonts w:eastAsia="Calibri" w:hint="cs"/>
          <w:b/>
          <w:bCs/>
          <w:rtl/>
        </w:rPr>
        <w:t xml:space="preserve">ב-0.1 שנה, </w:t>
      </w:r>
      <w:r w:rsidRPr="0090038C">
        <w:rPr>
          <w:rFonts w:eastAsia="Calibri"/>
          <w:b/>
          <w:bCs/>
          <w:rtl/>
        </w:rPr>
        <w:t xml:space="preserve">מ-9.4 שנים בשנת 2021 ל-9.5 שנים בשנת 2024. כמו כן, חלה עלייה נוספת בגיל </w:t>
      </w:r>
      <w:r w:rsidRPr="0090038C">
        <w:rPr>
          <w:rFonts w:eastAsia="Calibri" w:hint="cs"/>
          <w:b/>
          <w:bCs/>
          <w:rtl/>
        </w:rPr>
        <w:t xml:space="preserve">הממוצע של </w:t>
      </w:r>
      <w:r w:rsidRPr="0090038C">
        <w:rPr>
          <w:rFonts w:eastAsia="Calibri"/>
          <w:b/>
          <w:bCs/>
          <w:rtl/>
        </w:rPr>
        <w:t xml:space="preserve">הרכבים הפרטיים - מ-7 שנים בשנת 2021 ל-7.6 שנים בשנת 2024 - וכן עלייה מסוימת בגיל הממוצע של המוניות בין 2021 ל-2024 - מ-2.6 ל-2.8 שנים. הגיל הממוצע של האוטובוסים </w:t>
      </w:r>
      <w:r w:rsidRPr="0090038C">
        <w:rPr>
          <w:rFonts w:eastAsia="Calibri" w:hint="eastAsia"/>
          <w:b/>
          <w:bCs/>
          <w:rtl/>
        </w:rPr>
        <w:t>ירד</w:t>
      </w:r>
      <w:r w:rsidRPr="0090038C">
        <w:rPr>
          <w:rFonts w:eastAsia="Calibri"/>
          <w:b/>
          <w:bCs/>
          <w:rtl/>
        </w:rPr>
        <w:t xml:space="preserve"> במעט מ-5.2 </w:t>
      </w:r>
      <w:r w:rsidRPr="0090038C">
        <w:rPr>
          <w:rFonts w:eastAsia="Calibri" w:hint="eastAsia"/>
          <w:b/>
          <w:bCs/>
          <w:rtl/>
        </w:rPr>
        <w:t>שנים</w:t>
      </w:r>
      <w:r w:rsidRPr="0090038C">
        <w:rPr>
          <w:rFonts w:eastAsia="Calibri"/>
          <w:b/>
          <w:bCs/>
          <w:rtl/>
        </w:rPr>
        <w:t xml:space="preserve"> </w:t>
      </w:r>
      <w:r w:rsidRPr="0090038C">
        <w:rPr>
          <w:rFonts w:eastAsia="Calibri" w:hint="eastAsia"/>
          <w:b/>
          <w:bCs/>
          <w:rtl/>
        </w:rPr>
        <w:t>ב</w:t>
      </w:r>
      <w:r w:rsidRPr="0090038C">
        <w:rPr>
          <w:rFonts w:eastAsia="Calibri"/>
          <w:b/>
          <w:bCs/>
          <w:rtl/>
        </w:rPr>
        <w:t xml:space="preserve">-2021 </w:t>
      </w:r>
      <w:r w:rsidRPr="0090038C">
        <w:rPr>
          <w:rFonts w:eastAsia="Calibri" w:hint="eastAsia"/>
          <w:b/>
          <w:bCs/>
          <w:rtl/>
        </w:rPr>
        <w:t>ל</w:t>
      </w:r>
      <w:r w:rsidRPr="0090038C">
        <w:rPr>
          <w:rFonts w:eastAsia="Calibri"/>
          <w:b/>
          <w:bCs/>
          <w:rtl/>
        </w:rPr>
        <w:t xml:space="preserve">-5 </w:t>
      </w:r>
      <w:r w:rsidRPr="0090038C">
        <w:rPr>
          <w:rFonts w:eastAsia="Calibri" w:hint="eastAsia"/>
          <w:b/>
          <w:bCs/>
          <w:rtl/>
        </w:rPr>
        <w:t>שנים</w:t>
      </w:r>
      <w:r w:rsidRPr="0090038C">
        <w:rPr>
          <w:rFonts w:eastAsia="Calibri"/>
          <w:b/>
          <w:bCs/>
          <w:rtl/>
        </w:rPr>
        <w:t xml:space="preserve"> </w:t>
      </w:r>
      <w:r w:rsidRPr="0090038C">
        <w:rPr>
          <w:rFonts w:eastAsia="Calibri" w:hint="eastAsia"/>
          <w:b/>
          <w:bCs/>
          <w:rtl/>
        </w:rPr>
        <w:t>ב</w:t>
      </w:r>
      <w:r w:rsidRPr="0090038C">
        <w:rPr>
          <w:rFonts w:eastAsia="Calibri"/>
          <w:b/>
          <w:bCs/>
          <w:rtl/>
        </w:rPr>
        <w:t xml:space="preserve">-2024, אך גילם </w:t>
      </w:r>
      <w:r w:rsidRPr="0090038C">
        <w:rPr>
          <w:rFonts w:eastAsia="Calibri" w:hint="eastAsia"/>
          <w:b/>
          <w:bCs/>
          <w:rtl/>
        </w:rPr>
        <w:t>הממוצע</w:t>
      </w:r>
      <w:r w:rsidRPr="0090038C">
        <w:rPr>
          <w:rFonts w:eastAsia="Calibri"/>
          <w:b/>
          <w:bCs/>
          <w:rtl/>
        </w:rPr>
        <w:t xml:space="preserve"> של האוטובוסים הזעירים עלה במעט - מ-6.7 שנים ב-2021 ל-6.8 שנים ב-2024. </w:t>
      </w:r>
    </w:p>
    <w:bookmarkEnd w:id="13"/>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בביקורת הקודמת עלה כי גילן הממוצע של משאיות, המייצרות חלק ניכר מזיהום האוויר, הולך ועולה לאורך השנים (מ-5.1 שנים ב-2000 ל-9.4 שנים ב-2021). זאת לעומת מגמת היציבות בגילם הממוצע של כלי הרכב הפרטיים והירידה העקבית בגיל הממוצע של האוטובוסים. כאמור, נמצ</w:t>
      </w:r>
      <w:r w:rsidRPr="0090038C">
        <w:rPr>
          <w:rFonts w:eastAsia="Calibri" w:hint="eastAsia"/>
          <w:b/>
          <w:bCs/>
          <w:rtl/>
        </w:rPr>
        <w:t>א</w:t>
      </w:r>
      <w:r w:rsidRPr="0090038C">
        <w:rPr>
          <w:rFonts w:eastAsia="Calibri"/>
          <w:b/>
          <w:bCs/>
          <w:rtl/>
        </w:rPr>
        <w:t xml:space="preserve"> </w:t>
      </w:r>
      <w:r w:rsidRPr="0090038C">
        <w:rPr>
          <w:rFonts w:eastAsia="Calibri" w:hint="eastAsia"/>
          <w:b/>
          <w:bCs/>
          <w:rtl/>
        </w:rPr>
        <w:t>בביקורת</w:t>
      </w:r>
      <w:r w:rsidRPr="0090038C">
        <w:rPr>
          <w:rFonts w:eastAsia="Calibri"/>
          <w:b/>
          <w:bCs/>
          <w:rtl/>
        </w:rPr>
        <w:t xml:space="preserve"> הקודמת כי </w:t>
      </w:r>
      <w:r w:rsidRPr="0090038C">
        <w:rPr>
          <w:rFonts w:eastAsia="Calibri" w:hint="eastAsia"/>
          <w:b/>
          <w:bCs/>
          <w:rtl/>
        </w:rPr>
        <w:t>שיעור</w:t>
      </w:r>
      <w:r w:rsidRPr="0090038C">
        <w:rPr>
          <w:rFonts w:eastAsia="Calibri"/>
          <w:b/>
          <w:bCs/>
          <w:rtl/>
        </w:rPr>
        <w:t xml:space="preserve"> </w:t>
      </w:r>
      <w:r w:rsidRPr="0090038C">
        <w:rPr>
          <w:rFonts w:eastAsia="Calibri" w:hint="eastAsia"/>
          <w:b/>
          <w:bCs/>
          <w:rtl/>
        </w:rPr>
        <w:t>ה</w:t>
      </w:r>
      <w:r w:rsidRPr="0090038C">
        <w:rPr>
          <w:rFonts w:eastAsia="Calibri"/>
          <w:b/>
          <w:bCs/>
          <w:rtl/>
        </w:rPr>
        <w:t>משאי</w:t>
      </w:r>
      <w:r w:rsidRPr="0090038C">
        <w:rPr>
          <w:rFonts w:eastAsia="Calibri" w:hint="eastAsia"/>
          <w:b/>
          <w:bCs/>
          <w:rtl/>
        </w:rPr>
        <w:t>ו</w:t>
      </w:r>
      <w:r w:rsidRPr="0090038C">
        <w:rPr>
          <w:rFonts w:eastAsia="Calibri"/>
          <w:b/>
          <w:bCs/>
          <w:rtl/>
        </w:rPr>
        <w:t xml:space="preserve">ת </w:t>
      </w:r>
      <w:r w:rsidRPr="0090038C">
        <w:rPr>
          <w:rFonts w:eastAsia="Calibri" w:hint="eastAsia"/>
          <w:b/>
          <w:bCs/>
          <w:rtl/>
        </w:rPr>
        <w:t>הוא</w:t>
      </w:r>
      <w:r w:rsidRPr="0090038C">
        <w:rPr>
          <w:rFonts w:eastAsia="Calibri"/>
          <w:b/>
          <w:bCs/>
          <w:rtl/>
        </w:rPr>
        <w:t xml:space="preserve"> </w:t>
      </w:r>
      <w:r w:rsidRPr="0090038C">
        <w:rPr>
          <w:rFonts w:eastAsia="Calibri" w:hint="cs"/>
          <w:b/>
          <w:bCs/>
          <w:rtl/>
        </w:rPr>
        <w:t>7.2</w:t>
      </w:r>
      <w:r w:rsidRPr="0090038C">
        <w:rPr>
          <w:rFonts w:eastAsia="Calibri"/>
          <w:b/>
          <w:bCs/>
          <w:rtl/>
        </w:rPr>
        <w:t xml:space="preserve">% מסך הרכבים </w:t>
      </w:r>
      <w:r w:rsidRPr="0090038C">
        <w:rPr>
          <w:rFonts w:eastAsia="Calibri" w:hint="eastAsia"/>
          <w:b/>
          <w:bCs/>
          <w:rtl/>
        </w:rPr>
        <w:t>ו</w:t>
      </w:r>
      <w:r w:rsidRPr="0090038C">
        <w:rPr>
          <w:rFonts w:eastAsia="Calibri"/>
          <w:b/>
          <w:bCs/>
          <w:rtl/>
        </w:rPr>
        <w:t>חלק</w:t>
      </w:r>
      <w:r w:rsidRPr="0090038C">
        <w:rPr>
          <w:rFonts w:eastAsia="Calibri" w:hint="eastAsia"/>
          <w:b/>
          <w:bCs/>
          <w:rtl/>
        </w:rPr>
        <w:t>ן</w:t>
      </w:r>
      <w:r w:rsidRPr="0090038C">
        <w:rPr>
          <w:rFonts w:eastAsia="Calibri"/>
          <w:b/>
          <w:bCs/>
          <w:rtl/>
        </w:rPr>
        <w:t xml:space="preserve"> בסך הנסועה עומד על </w:t>
      </w:r>
      <w:r w:rsidRPr="0090038C">
        <w:rPr>
          <w:rFonts w:eastAsia="Calibri" w:hint="cs"/>
          <w:b/>
          <w:bCs/>
          <w:rtl/>
        </w:rPr>
        <w:t>12.4</w:t>
      </w:r>
      <w:r w:rsidRPr="0090038C">
        <w:rPr>
          <w:rFonts w:eastAsia="Calibri"/>
          <w:b/>
          <w:bCs/>
          <w:rtl/>
        </w:rPr>
        <w:t>%, אך חלק</w:t>
      </w:r>
      <w:r w:rsidRPr="0090038C">
        <w:rPr>
          <w:rFonts w:eastAsia="Calibri" w:hint="eastAsia"/>
          <w:b/>
          <w:bCs/>
          <w:rtl/>
        </w:rPr>
        <w:t>ן</w:t>
      </w:r>
      <w:r w:rsidRPr="0090038C">
        <w:rPr>
          <w:rFonts w:eastAsia="Calibri"/>
          <w:b/>
          <w:bCs/>
          <w:rtl/>
        </w:rPr>
        <w:t xml:space="preserve"> בעלות זיהום האוויר </w:t>
      </w:r>
      <w:r w:rsidRPr="0090038C">
        <w:rPr>
          <w:rFonts w:eastAsia="Calibri" w:hint="eastAsia"/>
          <w:b/>
          <w:bCs/>
          <w:rtl/>
        </w:rPr>
        <w:t>מתחבורה</w:t>
      </w:r>
      <w:r w:rsidRPr="0090038C">
        <w:rPr>
          <w:rFonts w:eastAsia="Calibri"/>
          <w:b/>
          <w:bCs/>
          <w:rtl/>
        </w:rPr>
        <w:t xml:space="preserve"> </w:t>
      </w:r>
      <w:r w:rsidRPr="0090038C">
        <w:rPr>
          <w:rFonts w:eastAsia="Calibri" w:hint="eastAsia"/>
          <w:b/>
          <w:bCs/>
          <w:rtl/>
        </w:rPr>
        <w:t>בכבישים</w:t>
      </w:r>
      <w:r w:rsidRPr="0090038C">
        <w:rPr>
          <w:rFonts w:eastAsia="Calibri"/>
          <w:b/>
          <w:bCs/>
          <w:rtl/>
        </w:rPr>
        <w:t xml:space="preserve"> עומד על </w:t>
      </w:r>
      <w:r w:rsidRPr="0090038C">
        <w:rPr>
          <w:rFonts w:eastAsia="Calibri" w:hint="cs"/>
          <w:b/>
          <w:bCs/>
          <w:rtl/>
        </w:rPr>
        <w:t>44</w:t>
      </w:r>
      <w:r w:rsidRPr="0090038C">
        <w:rPr>
          <w:rFonts w:eastAsia="Calibri"/>
          <w:b/>
          <w:bCs/>
          <w:rtl/>
        </w:rPr>
        <w:t>%.</w:t>
      </w:r>
      <w:r w:rsidRPr="0090038C">
        <w:rPr>
          <w:rFonts w:eastAsia="Calibri" w:hint="cs"/>
          <w:b/>
          <w:b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בביקורת המעקב נמצא כי הליקוי תוקן במידה מועטה. אומנם התמתנה</w:t>
      </w:r>
      <w:r w:rsidRPr="0090038C">
        <w:rPr>
          <w:rFonts w:eastAsia="Calibri" w:hint="cs"/>
          <w:b/>
          <w:bCs/>
          <w:rtl/>
        </w:rPr>
        <w:t xml:space="preserve"> </w:t>
      </w:r>
      <w:r w:rsidRPr="0090038C">
        <w:rPr>
          <w:rFonts w:eastAsia="Calibri" w:hint="cs"/>
          <w:b/>
          <w:bCs/>
          <w:rtl/>
        </w:rPr>
        <w:t>מגמת העלייה בגיל הממוצע של המשאיות,</w:t>
      </w:r>
      <w:r w:rsidRPr="0090038C">
        <w:rPr>
          <w:rFonts w:eastAsia="Calibri"/>
          <w:b/>
          <w:bCs/>
          <w:rtl/>
        </w:rPr>
        <w:t xml:space="preserve"> </w:t>
      </w:r>
      <w:r w:rsidRPr="0090038C">
        <w:rPr>
          <w:rFonts w:eastAsia="Calibri" w:hint="eastAsia"/>
          <w:b/>
          <w:bCs/>
          <w:rtl/>
        </w:rPr>
        <w:t>אך</w:t>
      </w:r>
      <w:r w:rsidRPr="0090038C">
        <w:rPr>
          <w:rFonts w:eastAsia="Calibri"/>
          <w:b/>
          <w:bCs/>
          <w:rtl/>
        </w:rPr>
        <w:t xml:space="preserve"> הוא המשיך לעלות בקצב א</w:t>
      </w:r>
      <w:r w:rsidRPr="0090038C">
        <w:rPr>
          <w:rFonts w:eastAsia="Calibri" w:hint="eastAsia"/>
          <w:b/>
          <w:bCs/>
          <w:rtl/>
        </w:rPr>
        <w:t>יטי</w:t>
      </w:r>
      <w:r w:rsidRPr="0090038C">
        <w:rPr>
          <w:rFonts w:eastAsia="Calibri" w:hint="cs"/>
          <w:b/>
          <w:bCs/>
          <w:rtl/>
        </w:rPr>
        <w:t xml:space="preserve"> מ-9.4 שנים בשנת 2021 ל-9.5 שנים בשנת 2024. כמו כן, בשנים 2021 - 2024 חלה עלייה נוספת בגיל הממוצע של הרכבים הפרטיים - מ-7 שנים ל-7.6 שנים, ושל המוניות- מ-2.6 שנים ל-2.8 שנים. הגיל הממוצע של האוטובוסים ירד במעט באותן שנים - מ-5.2 שנים ל-5 שנים, אך גילם </w:t>
      </w:r>
      <w:r w:rsidRPr="0090038C">
        <w:rPr>
          <w:rFonts w:eastAsia="Calibri" w:hint="eastAsia"/>
          <w:b/>
          <w:bCs/>
          <w:rtl/>
        </w:rPr>
        <w:t>הממוצע</w:t>
      </w:r>
      <w:r w:rsidRPr="0090038C">
        <w:rPr>
          <w:rFonts w:eastAsia="Calibri" w:hint="cs"/>
          <w:b/>
          <w:bCs/>
          <w:rtl/>
        </w:rPr>
        <w:t xml:space="preserve"> של האוטובוסים הזעירים עלה במעט - מ-6.7 שנים ל-6.8 שנים.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bookmarkStart w:id="14" w:name="_Hlk230597204"/>
      <w:r w:rsidRPr="0090038C">
        <w:rPr>
          <w:rFonts w:eastAsia="Calibri" w:hint="eastAsia"/>
          <w:b/>
          <w:bCs/>
          <w:rtl/>
        </w:rPr>
        <w:t>עוד</w:t>
      </w:r>
      <w:r w:rsidRPr="0090038C">
        <w:rPr>
          <w:rFonts w:eastAsia="Calibri"/>
          <w:b/>
          <w:bCs/>
          <w:rtl/>
        </w:rPr>
        <w:t xml:space="preserve"> עלה בביקורת המעקב כי שיעורם של רכבי משא ומשאיות כבדות לשנת 2024 הוא רק </w:t>
      </w:r>
      <w:r w:rsidR="00EF72C8">
        <w:rPr>
          <w:rFonts w:eastAsia="Calibri"/>
          <w:b/>
          <w:bCs/>
          <w:rtl/>
        </w:rPr>
        <w:br/>
      </w:r>
      <w:r w:rsidRPr="0090038C">
        <w:rPr>
          <w:rFonts w:eastAsia="Calibri"/>
          <w:b/>
          <w:bCs/>
          <w:rtl/>
        </w:rPr>
        <w:t xml:space="preserve">כ-7.2% ממצבת כלי הרכב, </w:t>
      </w:r>
      <w:r w:rsidRPr="0090038C">
        <w:rPr>
          <w:rFonts w:eastAsia="Calibri" w:hint="cs"/>
          <w:b/>
          <w:bCs/>
          <w:rtl/>
        </w:rPr>
        <w:t xml:space="preserve">והם תורמים </w:t>
      </w:r>
      <w:r w:rsidRPr="0090038C">
        <w:rPr>
          <w:rFonts w:eastAsia="Calibri"/>
          <w:b/>
          <w:bCs/>
          <w:rtl/>
        </w:rPr>
        <w:t xml:space="preserve">לסך </w:t>
      </w:r>
      <w:r w:rsidRPr="0090038C">
        <w:rPr>
          <w:rFonts w:eastAsia="Calibri" w:hint="eastAsia"/>
          <w:b/>
          <w:bCs/>
          <w:rtl/>
        </w:rPr>
        <w:t>הנסועה</w:t>
      </w:r>
      <w:r w:rsidRPr="0090038C">
        <w:rPr>
          <w:rFonts w:eastAsia="Calibri"/>
          <w:b/>
          <w:bCs/>
          <w:rtl/>
        </w:rPr>
        <w:t xml:space="preserve"> </w:t>
      </w:r>
      <w:r w:rsidRPr="0090038C">
        <w:rPr>
          <w:rFonts w:eastAsia="Calibri" w:hint="eastAsia"/>
          <w:b/>
          <w:bCs/>
          <w:rtl/>
        </w:rPr>
        <w:t>השנתית</w:t>
      </w:r>
      <w:r w:rsidRPr="0090038C">
        <w:rPr>
          <w:rFonts w:eastAsia="Calibri"/>
          <w:b/>
          <w:bCs/>
          <w:rtl/>
        </w:rPr>
        <w:t xml:space="preserve"> </w:t>
      </w:r>
      <w:r w:rsidRPr="0090038C">
        <w:rPr>
          <w:rFonts w:eastAsia="Calibri" w:hint="eastAsia"/>
          <w:b/>
          <w:bCs/>
          <w:rtl/>
        </w:rPr>
        <w:t>כ</w:t>
      </w:r>
      <w:r w:rsidRPr="0090038C">
        <w:rPr>
          <w:rFonts w:eastAsia="Calibri"/>
          <w:b/>
          <w:bCs/>
          <w:rtl/>
        </w:rPr>
        <w:t xml:space="preserve">-12.4%, </w:t>
      </w:r>
      <w:r w:rsidRPr="0090038C">
        <w:rPr>
          <w:rFonts w:eastAsia="Calibri" w:hint="eastAsia"/>
          <w:b/>
          <w:bCs/>
          <w:rtl/>
        </w:rPr>
        <w:t>אך</w:t>
      </w:r>
      <w:r w:rsidRPr="0090038C">
        <w:rPr>
          <w:rFonts w:eastAsia="Calibri"/>
          <w:b/>
          <w:bCs/>
          <w:rtl/>
        </w:rPr>
        <w:t xml:space="preserve"> </w:t>
      </w:r>
      <w:r w:rsidRPr="0090038C">
        <w:rPr>
          <w:rFonts w:eastAsia="Calibri" w:hint="eastAsia"/>
          <w:b/>
          <w:bCs/>
          <w:rtl/>
        </w:rPr>
        <w:t>תרומת</w:t>
      </w:r>
      <w:r w:rsidRPr="0090038C">
        <w:rPr>
          <w:rFonts w:eastAsia="Calibri" w:hint="cs"/>
          <w:b/>
          <w:bCs/>
          <w:rtl/>
        </w:rPr>
        <w:t>ם לסך העלות החיצונית מזיהום האוויר מתחבורה כבישית נאמד בכ-3.2 מיליארד ש"ח על פי נתוני שנת 2018</w:t>
      </w:r>
      <w:r>
        <w:rPr>
          <w:rFonts w:eastAsia="Calibri"/>
          <w:b/>
          <w:bCs/>
          <w:vertAlign w:val="superscript"/>
          <w:rtl/>
        </w:rPr>
        <w:footnoteReference w:id="30"/>
      </w:r>
      <w:r w:rsidRPr="0090038C">
        <w:rPr>
          <w:rFonts w:eastAsia="Calibri" w:hint="cs"/>
          <w:b/>
          <w:bCs/>
          <w:rtl/>
        </w:rPr>
        <w:t xml:space="preserve"> (כ-44% מזיהום האוויר מתחבורה כבישית). </w:t>
      </w:r>
      <w:bookmarkEnd w:id="14"/>
      <w:r w:rsidRPr="0090038C">
        <w:rPr>
          <w:rFonts w:eastAsia="Calibri" w:hint="cs"/>
          <w:b/>
          <w:bCs/>
          <w:rtl/>
        </w:rPr>
        <w:t>יוצא מכאן כי העלות החיצונית מזיהום האוויר ממשאית (רכב משא ומשאית כבדה) היא הגבוהה ביותר מבין כלי תחבורה כבישית.</w:t>
      </w:r>
    </w:p>
    <w:p w:rsidR="0090038C" w:rsidRPr="0090038C" w:rsidP="0090038C">
      <w:pPr>
        <w:spacing w:line="269" w:lineRule="auto"/>
        <w:ind w:left="-567"/>
        <w:rPr>
          <w:rFonts w:eastAsia="Calibri"/>
          <w:szCs w:val="20"/>
          <w:rtl/>
        </w:rPr>
      </w:pPr>
    </w:p>
    <w:p w:rsidR="0090038C" w:rsidRPr="0090038C" w:rsidP="0090038C">
      <w:pPr>
        <w:spacing w:line="269" w:lineRule="auto"/>
        <w:jc w:val="center"/>
        <w:rPr>
          <w:rFonts w:eastAsia="Calibri"/>
          <w:b/>
          <w:bCs/>
        </w:rPr>
      </w:pPr>
      <w:r w:rsidRPr="0090038C">
        <w:rPr>
          <w:rFonts w:eastAsia="Calibri" w:hint="cs"/>
          <w:b/>
          <w:bCs/>
          <w:rtl/>
        </w:rPr>
        <w:t>מידת תיקון הליקוי</w:t>
      </w:r>
      <w:r w:rsidRPr="0090038C">
        <w:rPr>
          <w:rFonts w:eastAsia="Calibri"/>
          <w:b/>
          <w:bCs/>
          <w:noProof/>
        </w:rPr>
        <w:drawing>
          <wp:inline distT="0" distB="0" distL="0" distR="0">
            <wp:extent cx="4322445" cy="932815"/>
            <wp:effectExtent l="0" t="0" r="1905" b="63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2445" cy="932815"/>
                    </a:xfrm>
                    <a:prstGeom prst="rect">
                      <a:avLst/>
                    </a:prstGeom>
                    <a:noFill/>
                  </pic:spPr>
                </pic:pic>
              </a:graphicData>
            </a:graphic>
          </wp:inline>
        </w:drawing>
      </w:r>
    </w:p>
    <w:p w:rsidR="0090038C" w:rsidRPr="0090038C" w:rsidP="0090038C">
      <w:pPr>
        <w:spacing w:line="269" w:lineRule="auto"/>
        <w:rPr>
          <w:rFonts w:eastAsia="Calibri"/>
          <w:szCs w:val="20"/>
          <w:rtl/>
        </w:rPr>
      </w:pPr>
    </w:p>
    <w:p w:rsidR="0090038C" w:rsidRPr="0090038C" w:rsidP="0090038C">
      <w:pPr>
        <w:spacing w:line="269" w:lineRule="auto"/>
        <w:rPr>
          <w:rFonts w:eastAsia="Calibri"/>
          <w:rtl/>
        </w:rPr>
      </w:pPr>
      <w:r w:rsidRPr="0090038C">
        <w:rPr>
          <w:rFonts w:eastAsia="Calibri" w:hint="cs"/>
          <w:rtl/>
        </w:rPr>
        <w:t>בתשובת המשרד להגנ"ס ממרץ 2026 צוין כי הוא רואה חשיבות בהצערת גיל צי המשאיות ונוקט פעולות להורדת גילן הממוצע, בין היתר באמצעות הגדרתם מחדש של "כלי רכב מזהם" ו"כלי רכב כבד ישן". שינוי של הגדרות אלו משפיע על היכולת להפעיל כלי רכב ישנים, ובפרט מזהמים, באזורים מופחתי פליטות ומעודד גריטת כלי רכב אלה.</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משרד התחבורה מסר בתשובתו למשרד מבקר המדינה ממרץ 2026 (להלן - תשובת משרד התחבורה ממרץ 2026)כי "משרד התחבורה מבצע מעקב אחר גיל המשאיות. באמצעות המעקב על גיל המשאיות נקבע דרגת הזיהום [שלהן בהתאם לתקנות אוויר נקי (זיהום אוויר מכלי רכב), התשע"ב-2012 (להלן - תקנות אוויר נקי)]".</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משרד מבקר המדינה ממליץ למשרד התחבורה להמשיך לעקוב אחר הנתונים של גיל המשאיות הממוצע בישראל בשל העובדה שתרומתן לעלות החיצונית של זיהום האוויר היא הגבוהה ביותר מכל סוגי הרכב ומפני שהן מתיישנות בקצב מהיר יותר מיתר כלי הרכב. עוד ממליץ משרד מבקר המדינה למשרד התחבורה ולמשרד להגנת הסביבה לקבוע דרכים (למשל באמצעות תוכנית גריטה בתשלום של רכבים ישנים, או מתן תמריצים כלכליים לרכישת משאיות חדישות) להחלפת רכבי משא ומשאיות כבדות ישנים כדי להצעיר את הגיל הממוצע של המשאיות בישראל.</w:t>
      </w:r>
    </w:p>
    <w:p w:rsidR="0090038C" w:rsidRPr="0090038C" w:rsidP="0090038C">
      <w:pPr>
        <w:spacing w:line="269" w:lineRule="auto"/>
        <w:rPr>
          <w:rFonts w:eastAsia="Calibri"/>
          <w:rtl/>
        </w:rPr>
      </w:pPr>
      <w:bookmarkStart w:id="15" w:name="_Hlk218153874"/>
    </w:p>
    <w:p w:rsidR="0090038C" w:rsidRPr="0090038C" w:rsidP="0090038C">
      <w:pPr>
        <w:keepNext/>
        <w:keepLines/>
        <w:spacing w:line="269" w:lineRule="auto"/>
        <w:outlineLvl w:val="3"/>
        <w:rPr>
          <w:rFonts w:eastAsia="Times New Roman"/>
          <w:bCs/>
          <w:szCs w:val="26"/>
          <w:rtl/>
        </w:rPr>
      </w:pPr>
      <w:r w:rsidRPr="0090038C">
        <w:rPr>
          <w:rFonts w:eastAsia="Times New Roman" w:hint="cs"/>
          <w:bCs/>
          <w:szCs w:val="26"/>
          <w:rtl/>
        </w:rPr>
        <w:t xml:space="preserve">תוכניות לצמצום זיהום האוויר מכלי רכב כבדים קיימים </w:t>
      </w:r>
      <w:bookmarkEnd w:id="15"/>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Times New Roman" w:hint="eastAsia"/>
          <w:bCs/>
          <w:spacing w:val="40"/>
          <w:rtl/>
        </w:rPr>
        <w:t>מחויבות</w:t>
      </w:r>
      <w:r w:rsidRPr="0090038C">
        <w:rPr>
          <w:rFonts w:eastAsia="Times New Roman"/>
          <w:bCs/>
          <w:spacing w:val="40"/>
          <w:rtl/>
        </w:rPr>
        <w:t xml:space="preserve"> </w:t>
      </w:r>
      <w:r w:rsidRPr="0090038C">
        <w:rPr>
          <w:rFonts w:eastAsia="Times New Roman" w:hint="eastAsia"/>
          <w:bCs/>
          <w:spacing w:val="40"/>
          <w:rtl/>
        </w:rPr>
        <w:t>בין</w:t>
      </w:r>
      <w:r w:rsidRPr="0090038C">
        <w:rPr>
          <w:rFonts w:eastAsia="Times New Roman"/>
          <w:bCs/>
          <w:spacing w:val="40"/>
          <w:rtl/>
        </w:rPr>
        <w:t xml:space="preserve">-לאומית </w:t>
      </w:r>
      <w:r w:rsidRPr="0090038C">
        <w:rPr>
          <w:rFonts w:eastAsia="Times New Roman" w:hint="eastAsia"/>
          <w:bCs/>
          <w:spacing w:val="40"/>
          <w:rtl/>
        </w:rPr>
        <w:t>לאיפוס</w:t>
      </w:r>
      <w:r w:rsidRPr="0090038C">
        <w:rPr>
          <w:rFonts w:eastAsia="Times New Roman"/>
          <w:bCs/>
          <w:spacing w:val="40"/>
          <w:rtl/>
        </w:rPr>
        <w:t xml:space="preserve"> </w:t>
      </w:r>
      <w:r w:rsidRPr="0090038C">
        <w:rPr>
          <w:rFonts w:eastAsia="Times New Roman" w:hint="eastAsia"/>
          <w:bCs/>
          <w:spacing w:val="40"/>
          <w:rtl/>
        </w:rPr>
        <w:t>פליטות</w:t>
      </w:r>
      <w:r w:rsidRPr="0090038C">
        <w:rPr>
          <w:rFonts w:eastAsia="Times New Roman"/>
          <w:bCs/>
          <w:spacing w:val="40"/>
          <w:rtl/>
        </w:rPr>
        <w:t xml:space="preserve"> </w:t>
      </w:r>
      <w:r w:rsidRPr="0090038C">
        <w:rPr>
          <w:rFonts w:eastAsia="Times New Roman" w:hint="eastAsia"/>
          <w:bCs/>
          <w:spacing w:val="40"/>
          <w:rtl/>
        </w:rPr>
        <w:t>מכלי</w:t>
      </w:r>
      <w:r w:rsidRPr="0090038C">
        <w:rPr>
          <w:rFonts w:eastAsia="Times New Roman"/>
          <w:bCs/>
          <w:spacing w:val="40"/>
          <w:rtl/>
        </w:rPr>
        <w:t xml:space="preserve"> </w:t>
      </w:r>
      <w:r w:rsidRPr="0090038C">
        <w:rPr>
          <w:rFonts w:eastAsia="Times New Roman" w:hint="eastAsia"/>
          <w:bCs/>
          <w:spacing w:val="40"/>
          <w:rtl/>
        </w:rPr>
        <w:t>רכב</w:t>
      </w:r>
      <w:r w:rsidRPr="0090038C">
        <w:rPr>
          <w:rFonts w:eastAsia="Times New Roman"/>
          <w:bCs/>
          <w:spacing w:val="40"/>
          <w:rtl/>
        </w:rPr>
        <w:t xml:space="preserve"> </w:t>
      </w:r>
      <w:r w:rsidRPr="0090038C">
        <w:rPr>
          <w:rFonts w:eastAsia="Times New Roman" w:hint="eastAsia"/>
          <w:bCs/>
          <w:spacing w:val="40"/>
          <w:rtl/>
        </w:rPr>
        <w:t>כבדים</w:t>
      </w:r>
      <w:r w:rsidRPr="0090038C">
        <w:rPr>
          <w:rFonts w:eastAsia="Times New Roman"/>
          <w:bCs/>
          <w:spacing w:val="40"/>
          <w:rtl/>
        </w:rPr>
        <w:t xml:space="preserve"> </w:t>
      </w:r>
      <w:r w:rsidRPr="0090038C">
        <w:rPr>
          <w:rFonts w:eastAsia="Times New Roman" w:hint="eastAsia"/>
          <w:bCs/>
          <w:spacing w:val="40"/>
          <w:rtl/>
        </w:rPr>
        <w:t>עד</w:t>
      </w:r>
      <w:r w:rsidRPr="0090038C">
        <w:rPr>
          <w:rFonts w:eastAsia="Times New Roman"/>
          <w:bCs/>
          <w:spacing w:val="40"/>
          <w:rtl/>
        </w:rPr>
        <w:t xml:space="preserve"> </w:t>
      </w:r>
      <w:r w:rsidRPr="0090038C">
        <w:rPr>
          <w:rFonts w:eastAsia="Times New Roman" w:hint="eastAsia"/>
          <w:bCs/>
          <w:spacing w:val="40"/>
          <w:rtl/>
        </w:rPr>
        <w:t>שנת</w:t>
      </w:r>
      <w:r w:rsidRPr="0090038C">
        <w:rPr>
          <w:rFonts w:eastAsia="Times New Roman"/>
          <w:bCs/>
          <w:spacing w:val="40"/>
          <w:rtl/>
        </w:rPr>
        <w:t xml:space="preserve"> 2050</w:t>
      </w:r>
      <w:r w:rsidRPr="0090038C">
        <w:rPr>
          <w:rFonts w:eastAsia="Calibri"/>
          <w:b/>
          <w:bCs/>
          <w:rtl/>
        </w:rPr>
        <w:t>:</w:t>
      </w:r>
      <w:r w:rsidRPr="0090038C">
        <w:rPr>
          <w:rFonts w:eastAsia="Calibri"/>
          <w:rtl/>
        </w:rPr>
        <w:t xml:space="preserve"> </w:t>
      </w:r>
      <w:r w:rsidRPr="0090038C">
        <w:rPr>
          <w:rFonts w:eastAsia="Calibri" w:hint="cs"/>
          <w:rtl/>
        </w:rPr>
        <w:t>מאתר המרשתת של המשרד להגנ</w:t>
      </w:r>
      <w:r w:rsidRPr="0090038C">
        <w:rPr>
          <w:rFonts w:eastAsia="Calibri"/>
          <w:rtl/>
        </w:rPr>
        <w:t>"</w:t>
      </w:r>
      <w:r w:rsidRPr="0090038C">
        <w:rPr>
          <w:rFonts w:eastAsia="Calibri" w:hint="cs"/>
          <w:rtl/>
        </w:rPr>
        <w:t xml:space="preserve">ס עולה כי הארגון </w:t>
      </w:r>
      <w:r w:rsidRPr="0090038C">
        <w:rPr>
          <w:rFonts w:eastAsia="Calibri"/>
        </w:rPr>
        <w:t>Drive to Zero</w:t>
      </w:r>
      <w:r w:rsidRPr="0090038C">
        <w:rPr>
          <w:rFonts w:eastAsia="Calibri" w:hint="cs"/>
          <w:rtl/>
        </w:rPr>
        <w:t>, בהובלת ממשלת הולנד, מקדם את הנושא של מעבר לכלי רכב כבדים מאופסי פליטות באמצעות שותפות גלובלית להגברת המחויבות של המדינות לעמידה ביעדי האקלים. הארגון קורא למדינות וליזמים השונים להצטרף ולחתום על מזכר ההבנות לאיפוס פליטות מכלי רכב כבדים (</w:t>
      </w:r>
      <w:r w:rsidRPr="0090038C">
        <w:rPr>
          <w:rFonts w:eastAsia="Calibri"/>
        </w:rPr>
        <w:t xml:space="preserve">Memorandum of Understanding on Zero-Emission Medium and Heavy-Duty Vehicles </w:t>
      </w:r>
      <w:r w:rsidRPr="0090038C">
        <w:rPr>
          <w:rFonts w:eastAsia="Calibri" w:hint="cs"/>
          <w:rtl/>
        </w:rPr>
        <w:t>; להלן - מסמך ההבנות). מאתר המרשתת של המשרד להגנ</w:t>
      </w:r>
      <w:r w:rsidRPr="0090038C">
        <w:rPr>
          <w:rFonts w:eastAsia="Calibri"/>
          <w:rtl/>
        </w:rPr>
        <w:t>"</w:t>
      </w:r>
      <w:r w:rsidRPr="0090038C">
        <w:rPr>
          <w:rFonts w:eastAsia="Calibri" w:hint="cs"/>
          <w:rtl/>
        </w:rPr>
        <w:t>ס עולה כי ישראל חתמה, באמצעות השרה להגנת הסביבה והשרה לתחבורה, על מסמך זה בדצמבר 2023.</w:t>
      </w:r>
    </w:p>
    <w:p w:rsidR="0090038C" w:rsidRPr="0090038C" w:rsidP="0090038C">
      <w:pPr>
        <w:spacing w:line="269" w:lineRule="auto"/>
        <w:rPr>
          <w:rFonts w:eastAsia="Calibri"/>
          <w:b/>
          <w:rtl/>
        </w:rPr>
      </w:pPr>
      <w:hyperlink r:id="rId22" w:history="1">
        <w:r w:rsidRPr="0090038C">
          <w:rPr>
            <w:rFonts w:eastAsia="Calibri" w:hint="cs"/>
            <w:b/>
            <w:rtl/>
          </w:rPr>
          <w:t>החתימה על מסמך ההבנות</w:t>
        </w:r>
      </w:hyperlink>
      <w:r w:rsidRPr="0090038C">
        <w:rPr>
          <w:rFonts w:eastAsia="Calibri" w:hint="cs"/>
          <w:b/>
          <w:rtl/>
        </w:rPr>
        <w:t xml:space="preserve"> הייתה הצהרה על רצון לעמוד ביעד של 50% רכש חדש של כלי רכב כבדים מאופסי פליטות החל בשנת 2030 ו-100% של אותו היעד החל בשנת 2040. כמו כן, החתומים על מסמך הבנות זה מצהירים על כוונתם לעבוד יחדיו כדי לזהות ערוצי פעולה ופעולות ליישום פריסת תשתיות שיאפשרו להפחית 30% מפליטות גזי החממה בענף כלי הרכב הכבדים והמסחריים החדשים עד שנת 2030 וכדי ולקדם אפס פליטות נטו</w:t>
      </w:r>
      <w:r w:rsidRPr="0090038C">
        <w:rPr>
          <w:rFonts w:eastAsia="Calibri" w:hint="cs"/>
          <w:rtl/>
        </w:rPr>
        <w:t xml:space="preserve"> (</w:t>
      </w:r>
      <w:r w:rsidRPr="0090038C">
        <w:rPr>
          <w:rFonts w:eastAsia="Calibri"/>
        </w:rPr>
        <w:t>net zero</w:t>
      </w:r>
      <w:r w:rsidRPr="0090038C">
        <w:rPr>
          <w:rFonts w:eastAsia="Calibri" w:hint="cs"/>
          <w:b/>
          <w:rtl/>
        </w:rPr>
        <w:t xml:space="preserve">) עד שנת 2050. </w:t>
      </w:r>
      <w:r w:rsidRPr="0090038C">
        <w:rPr>
          <w:rFonts w:eastAsia="Calibri" w:hint="cs"/>
          <w:rtl/>
        </w:rPr>
        <w:t>במסגרת ההתמודדות עם זיהום האוויר מכלי רכב כבדים מפעיל המשרד להגנ</w:t>
      </w:r>
      <w:r w:rsidRPr="0090038C">
        <w:rPr>
          <w:rFonts w:eastAsia="Calibri"/>
          <w:rtl/>
        </w:rPr>
        <w:t>"</w:t>
      </w:r>
      <w:r w:rsidRPr="0090038C">
        <w:rPr>
          <w:rFonts w:eastAsia="Calibri" w:hint="cs"/>
          <w:rtl/>
        </w:rPr>
        <w:t>ס אמצעים אלה: תוכנית לצמצום זיהום האוויר מרכבי דיזל כבדים באמצעות התקנת מסנני חלקיקים וסימון כלי רכב מזהמים באמצעות תווית; גריטת כלי רכב כבדים; פיקוח על ציי רכב כבד; הכרזה על "אזורי אוויר נקי" - אזורים מופחתי פליטות, שבהם אסורה תנועת כלי רכב מזהמים אלא אם כן הותקן בהם מסנן. אזורים כאלה נמצאים בירושלים ובחיפה</w:t>
      </w:r>
      <w:r>
        <w:rPr>
          <w:rFonts w:eastAsia="Calibri"/>
          <w:vertAlign w:val="superscript"/>
          <w:rtl/>
        </w:rPr>
        <w:footnoteReference w:id="31"/>
      </w:r>
      <w:r w:rsidRPr="0090038C">
        <w:rPr>
          <w:rFonts w:eastAsia="Calibri" w:hint="cs"/>
          <w:rtl/>
        </w:rPr>
        <w:t>.</w:t>
      </w:r>
    </w:p>
    <w:p w:rsidR="0090038C" w:rsidRPr="0090038C" w:rsidP="0090038C">
      <w:pPr>
        <w:spacing w:line="269" w:lineRule="auto"/>
        <w:rPr>
          <w:rFonts w:eastAsia="Calibri"/>
          <w:rtl/>
        </w:rPr>
      </w:pPr>
    </w:p>
    <w:p w:rsidR="0090038C" w:rsidRPr="0090038C" w:rsidP="0090038C">
      <w:pPr>
        <w:keepNext/>
        <w:keepLines/>
        <w:spacing w:line="269" w:lineRule="auto"/>
        <w:outlineLvl w:val="4"/>
        <w:rPr>
          <w:rFonts w:eastAsia="Times New Roman"/>
          <w:bCs/>
          <w:spacing w:val="40"/>
          <w:rtl/>
        </w:rPr>
      </w:pPr>
      <w:r w:rsidRPr="0090038C">
        <w:rPr>
          <w:rFonts w:eastAsia="Times New Roman" w:hint="eastAsia"/>
          <w:bCs/>
          <w:spacing w:val="40"/>
          <w:rtl/>
        </w:rPr>
        <w:t>התקנת</w:t>
      </w:r>
      <w:r w:rsidRPr="0090038C">
        <w:rPr>
          <w:rFonts w:eastAsia="Times New Roman"/>
          <w:bCs/>
          <w:spacing w:val="40"/>
          <w:rtl/>
        </w:rPr>
        <w:t xml:space="preserve"> </w:t>
      </w:r>
      <w:r w:rsidRPr="0090038C">
        <w:rPr>
          <w:rFonts w:eastAsia="Times New Roman" w:hint="eastAsia"/>
          <w:bCs/>
          <w:spacing w:val="40"/>
          <w:rtl/>
        </w:rPr>
        <w:t>מסנני</w:t>
      </w:r>
      <w:r w:rsidRPr="0090038C">
        <w:rPr>
          <w:rFonts w:eastAsia="Times New Roman"/>
          <w:bCs/>
          <w:spacing w:val="40"/>
          <w:rtl/>
        </w:rPr>
        <w:t xml:space="preserve"> </w:t>
      </w:r>
      <w:r w:rsidRPr="0090038C">
        <w:rPr>
          <w:rFonts w:eastAsia="Times New Roman" w:hint="eastAsia"/>
          <w:bCs/>
          <w:spacing w:val="40"/>
          <w:rtl/>
        </w:rPr>
        <w:t>חלקיקים</w:t>
      </w:r>
      <w:r w:rsidRPr="0090038C">
        <w:rPr>
          <w:rFonts w:eastAsia="Times New Roman" w:hint="cs"/>
          <w:bCs/>
          <w:spacing w:val="40"/>
          <w:rtl/>
        </w:rPr>
        <w:t xml:space="preserve"> ופעולות נוספות לצמצום זיהום האוויר</w:t>
      </w:r>
    </w:p>
    <w:p w:rsidR="0090038C" w:rsidRPr="0090038C" w:rsidP="0090038C">
      <w:pPr>
        <w:spacing w:line="269" w:lineRule="auto"/>
        <w:rPr>
          <w:rFonts w:eastAsia="Calibri"/>
          <w:rtl/>
        </w:rPr>
      </w:pPr>
    </w:p>
    <w:p w:rsidR="0090038C" w:rsidRPr="0090038C" w:rsidP="0090038C">
      <w:pPr>
        <w:spacing w:line="269" w:lineRule="auto"/>
        <w:rPr>
          <w:rFonts w:eastAsia="Calibri"/>
          <w:b/>
          <w:bCs/>
          <w:rtl/>
        </w:rPr>
      </w:pPr>
      <w:r w:rsidRPr="0090038C">
        <w:rPr>
          <w:rFonts w:eastAsia="Calibri" w:hint="cs"/>
          <w:b/>
          <w:bCs/>
          <w:rtl/>
        </w:rPr>
        <w:t xml:space="preserve">הביקורת הקודמת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מסנן חלקיקים (</w:t>
      </w:r>
      <w:r w:rsidRPr="0090038C">
        <w:rPr>
          <w:rFonts w:eastAsia="Calibri"/>
        </w:rPr>
        <w:t>Diesel Particle Filter - DPF</w:t>
      </w:r>
      <w:r w:rsidRPr="0090038C">
        <w:rPr>
          <w:rFonts w:eastAsia="Calibri" w:hint="cs"/>
          <w:rtl/>
        </w:rPr>
        <w:t xml:space="preserve">) הוא מסנן המפחית את פליטת החלקיקים הנשימים (גסים </w:t>
      </w:r>
      <w:r w:rsidRPr="0090038C">
        <w:rPr>
          <w:rFonts w:eastAsia="Calibri"/>
          <w:vertAlign w:val="subscript"/>
          <w:rtl/>
        </w:rPr>
        <w:t>10</w:t>
      </w:r>
      <w:r w:rsidRPr="0090038C">
        <w:rPr>
          <w:rFonts w:eastAsia="Calibri" w:hint="cs"/>
        </w:rPr>
        <w:t>PM</w:t>
      </w:r>
      <w:r w:rsidRPr="0090038C">
        <w:rPr>
          <w:rFonts w:eastAsia="Calibri" w:hint="cs"/>
          <w:rtl/>
        </w:rPr>
        <w:t xml:space="preserve">, עדינים </w:t>
      </w:r>
      <w:r w:rsidRPr="0090038C">
        <w:rPr>
          <w:rFonts w:eastAsia="Calibri"/>
          <w:vertAlign w:val="subscript"/>
          <w:rtl/>
        </w:rPr>
        <w:t>2.5</w:t>
      </w:r>
      <w:r w:rsidRPr="0090038C">
        <w:rPr>
          <w:rFonts w:eastAsia="Calibri" w:hint="cs"/>
        </w:rPr>
        <w:t>PM</w:t>
      </w:r>
      <w:r w:rsidRPr="0090038C">
        <w:rPr>
          <w:rFonts w:eastAsia="Calibri" w:hint="cs"/>
          <w:rtl/>
        </w:rPr>
        <w:t xml:space="preserve"> וננו חלקיקים) ביותר מ-98%</w:t>
      </w:r>
      <w:r>
        <w:rPr>
          <w:rFonts w:eastAsia="Calibri"/>
          <w:vertAlign w:val="superscript"/>
          <w:rtl/>
        </w:rPr>
        <w:footnoteReference w:id="32"/>
      </w:r>
      <w:r w:rsidRPr="0090038C">
        <w:rPr>
          <w:rFonts w:eastAsia="Calibri" w:hint="cs"/>
          <w:rtl/>
        </w:rPr>
        <w:t>. ההתקנה נעשית בתהליך הנקרא רטרופיט (</w:t>
      </w:r>
      <w:r w:rsidRPr="0090038C">
        <w:rPr>
          <w:rFonts w:eastAsia="Calibri"/>
        </w:rPr>
        <w:t>Retrofit</w:t>
      </w:r>
      <w:r w:rsidRPr="0090038C">
        <w:rPr>
          <w:rFonts w:eastAsia="Calibri" w:hint="cs"/>
          <w:rtl/>
        </w:rPr>
        <w:t>), ובו מותקן מסנן חדש ברכבים ישנים, כולל חיישני בקרה המנטרים את תפקוד המסנן ונורית חיווי בתא הנהג. להלן בתמונה 1 דוגמאות למסנני חלקיקים.</w:t>
      </w:r>
    </w:p>
    <w:p w:rsidR="0090038C" w:rsidRPr="0090038C" w:rsidP="0090038C">
      <w:pPr>
        <w:spacing w:line="269" w:lineRule="auto"/>
        <w:ind w:left="-567"/>
        <w:rPr>
          <w:rFonts w:eastAsia="Calibri"/>
          <w:szCs w:val="20"/>
          <w:rtl/>
        </w:rPr>
      </w:pPr>
    </w:p>
    <w:p w:rsidR="0090038C" w:rsidRPr="0090038C" w:rsidP="0090038C">
      <w:pPr>
        <w:spacing w:line="269" w:lineRule="auto"/>
        <w:jc w:val="center"/>
        <w:rPr>
          <w:rFonts w:eastAsia="Calibri"/>
          <w:b/>
          <w:bCs/>
          <w:rtl/>
        </w:rPr>
      </w:pPr>
      <w:r w:rsidRPr="0090038C">
        <w:rPr>
          <w:rFonts w:eastAsia="Calibri" w:hint="cs"/>
          <w:rtl/>
        </w:rPr>
        <w:t>תמונה 1:</w:t>
      </w:r>
      <w:r w:rsidRPr="0090038C">
        <w:rPr>
          <w:rFonts w:eastAsia="Calibri" w:hint="cs"/>
          <w:b/>
          <w:bCs/>
          <w:rtl/>
        </w:rPr>
        <w:t xml:space="preserve"> מסנן חלקיקים</w:t>
      </w:r>
      <w:r w:rsidRPr="0090038C">
        <w:rPr>
          <w:rFonts w:eastAsia="Calibri"/>
          <w:noProof/>
        </w:rPr>
        <w:drawing>
          <wp:inline distT="0" distB="0" distL="0" distR="0">
            <wp:extent cx="4657725" cy="3105150"/>
            <wp:effectExtent l="0" t="0" r="9525" b="0"/>
            <wp:docPr id="251" name="תמונה 251" descr="תיאור של מסנן חלקיקים ופעולתו בסינון פליטת החלקיק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תמונה 25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5202" cy="3123468"/>
                    </a:xfrm>
                    <a:prstGeom prst="rect">
                      <a:avLst/>
                    </a:prstGeom>
                  </pic:spPr>
                </pic:pic>
              </a:graphicData>
            </a:graphic>
          </wp:inline>
        </w:drawing>
      </w:r>
    </w:p>
    <w:p w:rsidR="0090038C" w:rsidRPr="0090038C" w:rsidP="00E64615">
      <w:pPr>
        <w:spacing w:before="120" w:line="269" w:lineRule="auto"/>
        <w:jc w:val="left"/>
        <w:rPr>
          <w:rFonts w:eastAsia="Calibri"/>
          <w:szCs w:val="20"/>
          <w:rtl/>
        </w:rPr>
      </w:pPr>
      <w:r w:rsidRPr="0090038C">
        <w:rPr>
          <w:rFonts w:eastAsia="Calibri" w:hint="eastAsia"/>
          <w:szCs w:val="20"/>
          <w:rtl/>
        </w:rPr>
        <w:t>המקור</w:t>
      </w:r>
      <w:r w:rsidRPr="0090038C">
        <w:rPr>
          <w:rFonts w:eastAsia="Calibri"/>
          <w:szCs w:val="20"/>
          <w:rtl/>
        </w:rPr>
        <w:t xml:space="preserve">: </w:t>
      </w:r>
      <w:r w:rsidRPr="0090038C">
        <w:rPr>
          <w:rFonts w:eastAsia="Calibri" w:hint="eastAsia"/>
          <w:szCs w:val="20"/>
          <w:rtl/>
        </w:rPr>
        <w:t>המשרד להגנ</w:t>
      </w:r>
      <w:r w:rsidRPr="0090038C">
        <w:rPr>
          <w:rFonts w:eastAsia="Calibri"/>
          <w:szCs w:val="20"/>
          <w:rtl/>
        </w:rPr>
        <w:t>"</w:t>
      </w:r>
      <w:r w:rsidRPr="0090038C">
        <w:rPr>
          <w:rFonts w:eastAsia="Calibri" w:hint="eastAsia"/>
          <w:szCs w:val="20"/>
          <w:rtl/>
        </w:rPr>
        <w:t>ס</w:t>
      </w:r>
      <w:r w:rsidRPr="0090038C">
        <w:rPr>
          <w:rFonts w:eastAsia="Calibri"/>
          <w:szCs w:val="20"/>
          <w:rtl/>
        </w:rPr>
        <w:t xml:space="preserve">, </w:t>
      </w:r>
      <w:r w:rsidRPr="0090038C">
        <w:rPr>
          <w:rFonts w:eastAsia="Calibri" w:hint="eastAsia"/>
          <w:szCs w:val="20"/>
          <w:rtl/>
        </w:rPr>
        <w:t>דף</w:t>
      </w:r>
      <w:r w:rsidRPr="0090038C">
        <w:rPr>
          <w:rFonts w:eastAsia="Calibri"/>
          <w:szCs w:val="20"/>
          <w:rtl/>
        </w:rPr>
        <w:t xml:space="preserve"> </w:t>
      </w:r>
      <w:r w:rsidRPr="0090038C">
        <w:rPr>
          <w:rFonts w:eastAsia="Calibri" w:hint="eastAsia"/>
          <w:szCs w:val="20"/>
          <w:rtl/>
        </w:rPr>
        <w:t>מידע</w:t>
      </w:r>
      <w:r w:rsidRPr="0090038C">
        <w:rPr>
          <w:rFonts w:eastAsia="Calibri" w:hint="cs"/>
          <w:szCs w:val="20"/>
          <w:rtl/>
        </w:rPr>
        <w:t xml:space="preserve"> - "</w:t>
      </w:r>
      <w:r w:rsidRPr="0090038C">
        <w:rPr>
          <w:rFonts w:eastAsia="Calibri" w:hint="eastAsia"/>
          <w:szCs w:val="20"/>
          <w:rtl/>
        </w:rPr>
        <w:t>התקנת</w:t>
      </w:r>
      <w:r w:rsidRPr="0090038C">
        <w:rPr>
          <w:rFonts w:eastAsia="Calibri"/>
          <w:szCs w:val="20"/>
          <w:rtl/>
        </w:rPr>
        <w:t xml:space="preserve"> </w:t>
      </w:r>
      <w:r w:rsidRPr="0090038C">
        <w:rPr>
          <w:rFonts w:eastAsia="Calibri" w:hint="eastAsia"/>
          <w:szCs w:val="20"/>
          <w:rtl/>
        </w:rPr>
        <w:t>מסנני</w:t>
      </w:r>
      <w:r w:rsidRPr="0090038C">
        <w:rPr>
          <w:rFonts w:eastAsia="Calibri"/>
          <w:szCs w:val="20"/>
          <w:rtl/>
        </w:rPr>
        <w:t xml:space="preserve"> </w:t>
      </w:r>
      <w:r w:rsidRPr="0090038C">
        <w:rPr>
          <w:rFonts w:eastAsia="Calibri" w:hint="eastAsia"/>
          <w:szCs w:val="20"/>
          <w:rtl/>
        </w:rPr>
        <w:t>חלקיקים</w:t>
      </w:r>
      <w:r w:rsidRPr="0090038C">
        <w:rPr>
          <w:rFonts w:eastAsia="Calibri"/>
          <w:szCs w:val="20"/>
          <w:rtl/>
        </w:rPr>
        <w:t xml:space="preserve"> </w:t>
      </w:r>
      <w:r w:rsidRPr="0090038C">
        <w:rPr>
          <w:rFonts w:eastAsia="Calibri" w:hint="eastAsia"/>
          <w:szCs w:val="20"/>
          <w:rtl/>
        </w:rPr>
        <w:t>ברכבי</w:t>
      </w:r>
      <w:r w:rsidRPr="0090038C">
        <w:rPr>
          <w:rFonts w:eastAsia="Calibri"/>
          <w:szCs w:val="20"/>
          <w:rtl/>
        </w:rPr>
        <w:t xml:space="preserve"> </w:t>
      </w:r>
      <w:r w:rsidRPr="0090038C">
        <w:rPr>
          <w:rFonts w:eastAsia="Calibri" w:hint="eastAsia"/>
          <w:szCs w:val="20"/>
          <w:rtl/>
        </w:rPr>
        <w:t>דיזל</w:t>
      </w:r>
      <w:r w:rsidRPr="0090038C">
        <w:rPr>
          <w:rFonts w:eastAsia="Calibri"/>
          <w:szCs w:val="20"/>
          <w:rtl/>
        </w:rPr>
        <w:t xml:space="preserve"> </w:t>
      </w:r>
      <w:r w:rsidRPr="0090038C">
        <w:rPr>
          <w:rFonts w:eastAsia="Calibri" w:hint="eastAsia"/>
          <w:szCs w:val="20"/>
          <w:rtl/>
        </w:rPr>
        <w:t>ישנים</w:t>
      </w:r>
      <w:r w:rsidRPr="0090038C">
        <w:rPr>
          <w:rFonts w:eastAsia="Calibri" w:hint="cs"/>
          <w:szCs w:val="20"/>
          <w:rtl/>
        </w:rPr>
        <w:t xml:space="preserve">"; </w:t>
      </w:r>
      <w:r w:rsidRPr="0090038C">
        <w:rPr>
          <w:rFonts w:eastAsia="Calibri" w:hint="eastAsia"/>
          <w:szCs w:val="20"/>
          <w:rtl/>
        </w:rPr>
        <w:t>הדוח</w:t>
      </w:r>
      <w:r w:rsidRPr="0090038C">
        <w:rPr>
          <w:rFonts w:eastAsia="Calibri"/>
          <w:szCs w:val="20"/>
          <w:rtl/>
        </w:rPr>
        <w:t xml:space="preserve"> </w:t>
      </w:r>
      <w:r w:rsidRPr="0090038C">
        <w:rPr>
          <w:rFonts w:eastAsia="Calibri" w:hint="eastAsia"/>
          <w:szCs w:val="20"/>
          <w:rtl/>
        </w:rPr>
        <w:t>הקודם</w:t>
      </w:r>
      <w:r w:rsidRPr="0090038C">
        <w:rPr>
          <w:rFonts w:eastAsia="Calibri" w:hint="cs"/>
          <w:szCs w:val="20"/>
          <w:rtl/>
        </w:rPr>
        <w:t>, עמ' 228</w:t>
      </w:r>
      <w:r w:rsidRPr="0090038C">
        <w:rPr>
          <w:rFonts w:eastAsia="Calibri"/>
          <w:szCs w:val="20"/>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החל בנובמבר 2018 נכנס לתוקפו תיקון לתקנות אוויר</w:t>
      </w:r>
      <w:r w:rsidRPr="0090038C">
        <w:rPr>
          <w:rFonts w:eastAsia="Calibri"/>
          <w:rtl/>
        </w:rPr>
        <w:t xml:space="preserve"> </w:t>
      </w:r>
      <w:r w:rsidRPr="0090038C">
        <w:rPr>
          <w:rFonts w:eastAsia="Calibri" w:hint="cs"/>
          <w:rtl/>
        </w:rPr>
        <w:t>נקי</w:t>
      </w:r>
      <w:r>
        <w:rPr>
          <w:rFonts w:eastAsia="Calibri"/>
          <w:vertAlign w:val="superscript"/>
          <w:rtl/>
        </w:rPr>
        <w:footnoteReference w:id="33"/>
      </w:r>
      <w:r w:rsidRPr="0090038C">
        <w:rPr>
          <w:rFonts w:eastAsia="Calibri" w:hint="cs"/>
          <w:rtl/>
        </w:rPr>
        <w:t xml:space="preserve"> לצמצום זיהום האוויר מכלי רכב כבד ישן ומכלי רכב מזהמים, ולפיו </w:t>
      </w:r>
      <w:r w:rsidRPr="0090038C">
        <w:rPr>
          <w:rFonts w:eastAsia="Calibri"/>
          <w:rtl/>
        </w:rPr>
        <w:t xml:space="preserve">לא יחודש רישיון רכב לרכב כבד ישן אלא אם </w:t>
      </w:r>
      <w:r w:rsidRPr="0090038C">
        <w:rPr>
          <w:rFonts w:eastAsia="Calibri" w:hint="cs"/>
          <w:rtl/>
        </w:rPr>
        <w:t xml:space="preserve">כן </w:t>
      </w:r>
      <w:r w:rsidRPr="0090038C">
        <w:rPr>
          <w:rFonts w:eastAsia="Calibri"/>
          <w:rtl/>
        </w:rPr>
        <w:t>הותקן בו מסנן חלקיקים לצמצום זיהום האוויר</w:t>
      </w:r>
      <w:r w:rsidRPr="0090038C">
        <w:rPr>
          <w:rFonts w:eastAsia="Calibri"/>
        </w:rPr>
        <w:t>.</w:t>
      </w:r>
      <w:r w:rsidRPr="0090038C">
        <w:rPr>
          <w:rFonts w:eastAsia="Calibri" w:hint="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rtl/>
        </w:rPr>
        <w:t xml:space="preserve">בביקורת הקודמת עלה כי </w:t>
      </w:r>
      <w:bookmarkStart w:id="16" w:name="_Hlk204082451"/>
      <w:r w:rsidRPr="0090038C">
        <w:rPr>
          <w:rFonts w:eastAsia="Calibri" w:hint="cs"/>
          <w:rtl/>
        </w:rPr>
        <w:t>על פי מידע שהתקבל מהמשרד להגנ</w:t>
      </w:r>
      <w:r w:rsidRPr="0090038C">
        <w:rPr>
          <w:rFonts w:eastAsia="Calibri"/>
          <w:rtl/>
        </w:rPr>
        <w:t>"</w:t>
      </w:r>
      <w:r w:rsidRPr="0090038C">
        <w:rPr>
          <w:rFonts w:eastAsia="Calibri" w:hint="cs"/>
          <w:rtl/>
        </w:rPr>
        <w:t>ס, בתקופה שבין פברואר 2018 עד פברואר 2023 הותקנו 6,560 מסננים</w:t>
      </w:r>
      <w:r>
        <w:rPr>
          <w:rFonts w:eastAsia="Calibri"/>
          <w:vertAlign w:val="superscript"/>
          <w:rtl/>
        </w:rPr>
        <w:footnoteReference w:id="34"/>
      </w:r>
      <w:r w:rsidRPr="0090038C">
        <w:rPr>
          <w:rFonts w:eastAsia="Calibri" w:hint="cs"/>
          <w:rtl/>
        </w:rPr>
        <w:t xml:space="preserve"> בכלי רכב כבדים, והם סובסדו על ידי המשרד בעלות של </w:t>
      </w:r>
      <w:r w:rsidR="00EF72C8">
        <w:rPr>
          <w:rFonts w:eastAsia="Calibri"/>
          <w:rtl/>
        </w:rPr>
        <w:br/>
      </w:r>
      <w:r w:rsidRPr="0090038C">
        <w:rPr>
          <w:rFonts w:eastAsia="Calibri" w:hint="cs"/>
          <w:rtl/>
        </w:rPr>
        <w:t>כ-124 מיליון ש"ח (עלות ממוצעת של 18,900 ש"ח לרכב). כ-80% מההתקנות נעשו ברכבים שיוצרו בשנים 2000 - 2006 ועיקרן (73%) בשנת 2019</w:t>
      </w:r>
      <w:r>
        <w:rPr>
          <w:rFonts w:eastAsia="Calibri"/>
          <w:vertAlign w:val="superscript"/>
          <w:rtl/>
        </w:rPr>
        <w:footnoteReference w:id="35"/>
      </w:r>
      <w:r w:rsidRPr="0090038C">
        <w:rPr>
          <w:rFonts w:eastAsia="Calibri" w:hint="cs"/>
          <w:rtl/>
        </w:rPr>
        <w:t>.</w:t>
      </w:r>
      <w:bookmarkEnd w:id="16"/>
      <w:r w:rsidRPr="0090038C">
        <w:rPr>
          <w:rFonts w:eastAsia="Calibri" w:hint="cs"/>
          <w:rtl/>
        </w:rPr>
        <w:t xml:space="preserve"> </w:t>
      </w:r>
    </w:p>
    <w:p w:rsidR="0090038C" w:rsidRPr="0090038C" w:rsidP="0090038C">
      <w:pPr>
        <w:spacing w:line="269" w:lineRule="auto"/>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ביקורת המעקב</w:t>
      </w:r>
    </w:p>
    <w:p w:rsidR="0090038C" w:rsidRPr="0090038C" w:rsidP="0090038C">
      <w:pPr>
        <w:spacing w:line="269" w:lineRule="auto"/>
        <w:ind w:left="-567"/>
        <w:rPr>
          <w:rFonts w:eastAsia="Calibri"/>
          <w:szCs w:val="20"/>
          <w:rtl/>
        </w:rPr>
      </w:pPr>
    </w:p>
    <w:p w:rsidR="0090038C" w:rsidRPr="0090038C" w:rsidP="0090038C">
      <w:pPr>
        <w:keepNext/>
        <w:keepLines/>
        <w:numPr>
          <w:ilvl w:val="0"/>
          <w:numId w:val="35"/>
        </w:numPr>
        <w:spacing w:line="269" w:lineRule="auto"/>
        <w:contextualSpacing/>
        <w:outlineLvl w:val="4"/>
        <w:rPr>
          <w:rFonts w:eastAsia="Calibri"/>
          <w:rtl/>
        </w:rPr>
      </w:pPr>
      <w:r w:rsidRPr="0090038C">
        <w:rPr>
          <w:rFonts w:eastAsia="Times New Roman" w:hint="cs"/>
          <w:bCs/>
          <w:spacing w:val="40"/>
          <w:rtl/>
        </w:rPr>
        <w:t>התקנת מסנני חלקיקים:</w:t>
      </w:r>
      <w:r w:rsidRPr="0090038C">
        <w:rPr>
          <w:rFonts w:eastAsia="Calibri" w:hint="cs"/>
        </w:rPr>
        <w:t xml:space="preserve"> </w:t>
      </w:r>
      <w:r w:rsidRPr="0090038C">
        <w:rPr>
          <w:rFonts w:eastAsia="Calibri" w:hint="cs"/>
          <w:rtl/>
        </w:rPr>
        <w:t xml:space="preserve">תרשים 7 שלהלן מפרט את </w:t>
      </w:r>
      <w:bookmarkStart w:id="17" w:name="_Hlk204173188"/>
      <w:r w:rsidRPr="0090038C">
        <w:rPr>
          <w:rFonts w:eastAsia="Calibri" w:hint="cs"/>
          <w:rtl/>
        </w:rPr>
        <w:t>מספר המסננים שהותקנו בכלי רכב כבדים בשנים 2018 - 2023, על פי שנת ההתקנה</w:t>
      </w:r>
      <w:bookmarkEnd w:id="17"/>
      <w:r w:rsidRPr="0090038C">
        <w:rPr>
          <w:rFonts w:eastAsia="Calibri" w:hint="cs"/>
          <w:rtl/>
        </w:rPr>
        <w:t>:</w:t>
      </w:r>
    </w:p>
    <w:p w:rsidR="0090038C" w:rsidRPr="0090038C" w:rsidP="0090038C">
      <w:pPr>
        <w:spacing w:line="269" w:lineRule="auto"/>
        <w:ind w:left="-567"/>
        <w:rPr>
          <w:rFonts w:eastAsia="Calibri"/>
          <w:szCs w:val="20"/>
          <w:rtl/>
        </w:rPr>
      </w:pPr>
    </w:p>
    <w:p w:rsidR="0090038C" w:rsidRPr="0090038C" w:rsidP="0090038C">
      <w:pPr>
        <w:spacing w:line="269" w:lineRule="auto"/>
        <w:ind w:left="312"/>
        <w:jc w:val="center"/>
        <w:rPr>
          <w:rFonts w:eastAsia="Calibri"/>
          <w:rtl/>
        </w:rPr>
      </w:pPr>
      <w:r w:rsidRPr="0090038C">
        <w:rPr>
          <w:rFonts w:eastAsia="Calibri" w:hint="cs"/>
          <w:rtl/>
        </w:rPr>
        <w:t xml:space="preserve">תרשים 7: </w:t>
      </w:r>
      <w:r w:rsidRPr="0090038C">
        <w:rPr>
          <w:rFonts w:eastAsia="Calibri" w:hint="cs"/>
          <w:b/>
          <w:bCs/>
          <w:rtl/>
        </w:rPr>
        <w:t>מספר התקנות המסננים בכלי רכב כבדים, 2018 - 2023</w:t>
      </w:r>
      <w:r w:rsidRPr="0090038C">
        <w:rPr>
          <w:rFonts w:eastAsia="Calibri"/>
          <w:noProof/>
          <w:rtl/>
          <w:lang w:val="he-IL"/>
        </w:rPr>
        <w:drawing>
          <wp:inline distT="0" distB="0" distL="0" distR="0">
            <wp:extent cx="4984143" cy="3939540"/>
            <wp:effectExtent l="0" t="0" r="6985" b="3810"/>
            <wp:docPr id="63" name="תמונה 6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רשים 7.JPG"/>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4986187" cy="3941156"/>
                    </a:xfrm>
                    <a:prstGeom prst="rect">
                      <a:avLst/>
                    </a:prstGeom>
                  </pic:spPr>
                </pic:pic>
              </a:graphicData>
            </a:graphic>
          </wp:inline>
        </w:drawing>
      </w:r>
    </w:p>
    <w:p w:rsidR="0090038C" w:rsidRPr="0090038C" w:rsidP="00E64615">
      <w:pPr>
        <w:spacing w:line="269" w:lineRule="auto"/>
        <w:ind w:left="311"/>
        <w:jc w:val="left"/>
        <w:rPr>
          <w:rFonts w:eastAsia="Calibri"/>
          <w:szCs w:val="20"/>
          <w:rtl/>
        </w:rPr>
      </w:pPr>
      <w:r w:rsidRPr="0090038C">
        <w:rPr>
          <w:rFonts w:eastAsia="Calibri" w:hint="cs"/>
          <w:szCs w:val="20"/>
          <w:rtl/>
        </w:rPr>
        <w:t>המקור: אתר המרשתת של המשרד להגנ</w:t>
      </w:r>
      <w:r w:rsidRPr="0090038C">
        <w:rPr>
          <w:rFonts w:eastAsia="Calibri"/>
          <w:szCs w:val="20"/>
          <w:rtl/>
        </w:rPr>
        <w:t>"</w:t>
      </w:r>
      <w:r w:rsidRPr="0090038C">
        <w:rPr>
          <w:rFonts w:eastAsia="Calibri" w:hint="cs"/>
          <w:szCs w:val="20"/>
          <w:rtl/>
        </w:rPr>
        <w:t>ס:</w:t>
      </w:r>
      <w:bookmarkStart w:id="18" w:name="_Hlk216276662"/>
      <w:r w:rsidRPr="0090038C">
        <w:rPr>
          <w:rFonts w:eastAsia="Calibri" w:hint="cs"/>
          <w:szCs w:val="20"/>
          <w:rtl/>
        </w:rPr>
        <w:t xml:space="preserve"> </w:t>
      </w:r>
      <w:hyperlink r:id="rId25" w:history="1">
        <w:r w:rsidRPr="0090038C">
          <w:rPr>
            <w:rFonts w:eastAsia="Calibri"/>
            <w:color w:val="0000FF"/>
            <w:szCs w:val="20"/>
            <w:u w:val="single"/>
          </w:rPr>
          <w:t>https://www.gov.il/he/pages/diesel-vehicles</w:t>
        </w:r>
      </w:hyperlink>
      <w:bookmarkEnd w:id="18"/>
      <w:r w:rsidRPr="0090038C">
        <w:rPr>
          <w:rFonts w:eastAsia="Calibri" w:hint="cs"/>
          <w:szCs w:val="20"/>
          <w:rtl/>
        </w:rPr>
        <w:t>.</w:t>
      </w:r>
    </w:p>
    <w:p w:rsidR="0090038C" w:rsidRPr="0090038C" w:rsidP="0090038C">
      <w:pPr>
        <w:spacing w:line="269" w:lineRule="auto"/>
        <w:ind w:left="-567"/>
        <w:rPr>
          <w:rFonts w:eastAsia="Calibri"/>
          <w:szCs w:val="20"/>
          <w:rtl/>
        </w:rPr>
      </w:pPr>
    </w:p>
    <w:p w:rsidR="0090038C" w:rsidRPr="0090038C" w:rsidP="0090038C">
      <w:pPr>
        <w:spacing w:line="269" w:lineRule="auto"/>
        <w:ind w:left="312"/>
        <w:rPr>
          <w:rFonts w:eastAsia="Calibri"/>
          <w:rtl/>
        </w:rPr>
      </w:pPr>
      <w:r w:rsidRPr="0090038C">
        <w:rPr>
          <w:rFonts w:eastAsia="Calibri" w:hint="cs"/>
          <w:rtl/>
        </w:rPr>
        <w:t xml:space="preserve">מתרשים 7 עולה כי </w:t>
      </w:r>
      <w:bookmarkStart w:id="19" w:name="_Hlk221468724"/>
      <w:r w:rsidRPr="0090038C">
        <w:rPr>
          <w:rFonts w:eastAsia="Calibri" w:hint="cs"/>
          <w:rtl/>
        </w:rPr>
        <w:t>מספר ההתקנות של מסנני חלקיקים בכלי רכב כבדים ירד בין השנים 2019 - 2023 מ-4,683 בשנת 2019 ל-8 בלבד בשנת 2023 (ירידה של כ-99.8%).</w:t>
      </w:r>
      <w:bookmarkEnd w:id="19"/>
      <w:r w:rsidRPr="0090038C">
        <w:rPr>
          <w:rFonts w:eastAsia="Calibri" w:hint="cs"/>
          <w:rtl/>
        </w:rPr>
        <w:t xml:space="preserve"> יצוין כי הדבר נובע בעיקר מהוצאת כלי רכב כבדים המותאמים לתקן יורו 4</w:t>
      </w:r>
      <w:r>
        <w:rPr>
          <w:rFonts w:eastAsia="Calibri"/>
          <w:vertAlign w:val="superscript"/>
          <w:rtl/>
        </w:rPr>
        <w:footnoteReference w:id="36"/>
      </w:r>
      <w:r w:rsidRPr="0090038C">
        <w:rPr>
          <w:rFonts w:eastAsia="Calibri" w:hint="cs"/>
          <w:rtl/>
        </w:rPr>
        <w:t xml:space="preserve"> ומטה משימוש בציי כלי רכב כבדים ומעבר לכלי רכב כבדים המותאמים לתקן יורו 6, וכן בשל השימוש בכלי רכב כבד בהנעה חלופית. לאור השינויים האמורים התייתר הצורך בהתקנת מסננים בכלי רכב כבדים, מכיוון </w:t>
      </w:r>
      <w:r w:rsidRPr="0090038C">
        <w:rPr>
          <w:rFonts w:eastAsia="Calibri" w:hint="cs"/>
          <w:rtl/>
        </w:rPr>
        <w:t>שברכבים העומדים בתקן יורו 6 פליטות המזהמים נמוכות יותר והן עומדות ביעדים שקבעה הממשלה (ראו להלן).</w:t>
      </w:r>
    </w:p>
    <w:p w:rsidR="0090038C" w:rsidRPr="0090038C" w:rsidP="0090038C">
      <w:pPr>
        <w:spacing w:line="269" w:lineRule="auto"/>
        <w:ind w:left="-567"/>
        <w:rPr>
          <w:rFonts w:eastAsia="Calibri"/>
          <w:szCs w:val="20"/>
          <w:rtl/>
        </w:rPr>
      </w:pPr>
    </w:p>
    <w:p w:rsidR="0090038C" w:rsidRPr="0090038C" w:rsidP="0090038C">
      <w:pPr>
        <w:keepNext/>
        <w:keepLines/>
        <w:numPr>
          <w:ilvl w:val="0"/>
          <w:numId w:val="35"/>
        </w:numPr>
        <w:spacing w:line="269" w:lineRule="auto"/>
        <w:contextualSpacing/>
        <w:outlineLvl w:val="4"/>
        <w:rPr>
          <w:rFonts w:eastAsia="Times New Roman"/>
          <w:rtl/>
        </w:rPr>
      </w:pPr>
      <w:r w:rsidRPr="0090038C">
        <w:rPr>
          <w:rFonts w:eastAsia="Times New Roman" w:hint="cs"/>
          <w:bCs/>
          <w:spacing w:val="40"/>
          <w:rtl/>
        </w:rPr>
        <w:t>יישום ההוראות של המשרד להגנת הסביבה בנושא מניעה וצמצום של זיהום האוויר מכלי רכב כבדים:</w:t>
      </w:r>
      <w:r w:rsidRPr="0090038C">
        <w:rPr>
          <w:rFonts w:eastAsia="Times New Roman"/>
          <w:rtl/>
        </w:rPr>
        <w:t xml:space="preserve"> </w:t>
      </w:r>
      <w:r w:rsidRPr="0090038C">
        <w:rPr>
          <w:rFonts w:eastAsia="Times New Roman" w:hint="cs"/>
          <w:rtl/>
        </w:rPr>
        <w:t>משנת 2014 ואילך מפרסם המשרד להגנ</w:t>
      </w:r>
      <w:r w:rsidRPr="0090038C">
        <w:rPr>
          <w:rFonts w:eastAsia="Times New Roman"/>
          <w:rtl/>
        </w:rPr>
        <w:t>"</w:t>
      </w:r>
      <w:r w:rsidRPr="0090038C">
        <w:rPr>
          <w:rFonts w:eastAsia="Times New Roman" w:hint="cs"/>
          <w:rtl/>
        </w:rPr>
        <w:t xml:space="preserve">ס הוראות בנושא מניעה וצמצום של זיהום האוויר (להלן - ההוראות), בהתאם לסעיף 41 בחוק אוויר נקי, התשס"ח-2008 (להלן - חוק אוויר נקי). </w:t>
      </w:r>
    </w:p>
    <w:p w:rsidR="0090038C" w:rsidRPr="0090038C" w:rsidP="0090038C">
      <w:pPr>
        <w:spacing w:line="269" w:lineRule="auto"/>
        <w:ind w:left="-567"/>
        <w:rPr>
          <w:rFonts w:eastAsia="Calibri"/>
          <w:szCs w:val="20"/>
          <w:rtl/>
        </w:rPr>
      </w:pPr>
    </w:p>
    <w:p w:rsidR="0090038C" w:rsidRPr="0090038C" w:rsidP="0090038C">
      <w:pPr>
        <w:spacing w:line="269" w:lineRule="auto"/>
        <w:ind w:left="340"/>
        <w:contextualSpacing/>
        <w:rPr>
          <w:rFonts w:eastAsia="Calibri"/>
          <w:rtl/>
        </w:rPr>
      </w:pPr>
      <w:hyperlink r:id="rId26" w:history="1">
        <w:r w:rsidRPr="0090038C">
          <w:rPr>
            <w:rFonts w:eastAsia="Calibri" w:hint="eastAsia"/>
            <w:rtl/>
          </w:rPr>
          <w:t>בדוח</w:t>
        </w:r>
        <w:r w:rsidRPr="0090038C">
          <w:rPr>
            <w:rFonts w:eastAsia="Calibri"/>
            <w:rtl/>
          </w:rPr>
          <w:t xml:space="preserve"> </w:t>
        </w:r>
        <w:r w:rsidRPr="0090038C">
          <w:rPr>
            <w:rFonts w:eastAsia="Calibri" w:hint="eastAsia"/>
            <w:rtl/>
          </w:rPr>
          <w:t>המשרד</w:t>
        </w:r>
        <w:r w:rsidRPr="0090038C">
          <w:rPr>
            <w:rFonts w:eastAsia="Calibri"/>
            <w:rtl/>
          </w:rPr>
          <w:t xml:space="preserve"> </w:t>
        </w:r>
        <w:r w:rsidRPr="0090038C">
          <w:rPr>
            <w:rFonts w:eastAsia="Calibri" w:hint="eastAsia"/>
            <w:rtl/>
          </w:rPr>
          <w:t>להגנ</w:t>
        </w:r>
        <w:r w:rsidRPr="0090038C">
          <w:rPr>
            <w:rFonts w:eastAsia="Calibri"/>
            <w:rtl/>
          </w:rPr>
          <w:t>"</w:t>
        </w:r>
        <w:r w:rsidRPr="0090038C">
          <w:rPr>
            <w:rFonts w:eastAsia="Calibri" w:hint="eastAsia"/>
            <w:rtl/>
          </w:rPr>
          <w:t>ס</w:t>
        </w:r>
      </w:hyperlink>
      <w:r w:rsidRPr="0090038C">
        <w:rPr>
          <w:rFonts w:eastAsia="Calibri"/>
          <w:rtl/>
        </w:rPr>
        <w:t xml:space="preserve"> "</w:t>
      </w:r>
      <w:r w:rsidRPr="0090038C">
        <w:rPr>
          <w:rFonts w:eastAsia="Calibri" w:hint="eastAsia"/>
          <w:rtl/>
        </w:rPr>
        <w:t>דוח</w:t>
      </w:r>
      <w:r w:rsidRPr="0090038C">
        <w:rPr>
          <w:rFonts w:eastAsia="Calibri"/>
          <w:rtl/>
        </w:rPr>
        <w:t xml:space="preserve"> </w:t>
      </w:r>
      <w:r w:rsidRPr="0090038C">
        <w:rPr>
          <w:rFonts w:eastAsia="Calibri" w:hint="eastAsia"/>
          <w:rtl/>
        </w:rPr>
        <w:t>סיכום</w:t>
      </w:r>
      <w:r w:rsidRPr="0090038C">
        <w:rPr>
          <w:rFonts w:eastAsia="Calibri"/>
          <w:rtl/>
        </w:rPr>
        <w:t xml:space="preserve"> </w:t>
      </w:r>
      <w:r w:rsidRPr="0090038C">
        <w:rPr>
          <w:rFonts w:eastAsia="Calibri" w:hint="eastAsia"/>
          <w:rtl/>
        </w:rPr>
        <w:t>רגולציה</w:t>
      </w:r>
      <w:r w:rsidRPr="0090038C">
        <w:rPr>
          <w:rFonts w:eastAsia="Calibri"/>
          <w:rtl/>
        </w:rPr>
        <w:t xml:space="preserve"> </w:t>
      </w:r>
      <w:r w:rsidRPr="0090038C">
        <w:rPr>
          <w:rFonts w:eastAsia="Calibri" w:hint="cs"/>
          <w:rtl/>
        </w:rPr>
        <w:t>-</w:t>
      </w:r>
      <w:r w:rsidRPr="0090038C">
        <w:rPr>
          <w:rFonts w:eastAsia="Calibri"/>
          <w:rtl/>
        </w:rPr>
        <w:t xml:space="preserve"> יישום הוראות למניעה וצמצום של זיהום אוויר מציי הרכב הכבד הגדולים לשנת 2024"</w:t>
      </w:r>
      <w:r>
        <w:rPr>
          <w:rFonts w:eastAsia="Calibri"/>
          <w:vertAlign w:val="superscript"/>
          <w:rtl/>
        </w:rPr>
        <w:footnoteReference w:id="37"/>
      </w:r>
      <w:r w:rsidRPr="0090038C">
        <w:rPr>
          <w:rFonts w:eastAsia="Calibri"/>
          <w:rtl/>
        </w:rPr>
        <w:t xml:space="preserve"> (להלן - דוח מניעה וצמצום של זיהום האוויר) עלה כי </w:t>
      </w:r>
      <w:bookmarkStart w:id="20" w:name="_Hlk204082855"/>
      <w:r w:rsidRPr="0090038C">
        <w:rPr>
          <w:rFonts w:eastAsia="Calibri" w:hint="eastAsia"/>
          <w:rtl/>
        </w:rPr>
        <w:t>לפי</w:t>
      </w:r>
      <w:r w:rsidRPr="0090038C">
        <w:rPr>
          <w:rFonts w:eastAsia="Calibri"/>
          <w:rtl/>
        </w:rPr>
        <w:t xml:space="preserve"> </w:t>
      </w:r>
      <w:r w:rsidRPr="0090038C">
        <w:rPr>
          <w:rFonts w:eastAsia="Calibri" w:hint="eastAsia"/>
          <w:rtl/>
        </w:rPr>
        <w:t>ההוראות</w:t>
      </w:r>
      <w:r w:rsidRPr="0090038C">
        <w:rPr>
          <w:rFonts w:eastAsia="Calibri"/>
          <w:rtl/>
        </w:rPr>
        <w:t xml:space="preserve">, </w:t>
      </w:r>
      <w:r w:rsidRPr="0090038C">
        <w:rPr>
          <w:rFonts w:eastAsia="Calibri" w:hint="eastAsia"/>
          <w:rtl/>
        </w:rPr>
        <w:t>החל</w:t>
      </w:r>
      <w:r w:rsidRPr="0090038C">
        <w:rPr>
          <w:rFonts w:eastAsia="Calibri"/>
          <w:rtl/>
        </w:rPr>
        <w:t xml:space="preserve"> </w:t>
      </w:r>
      <w:r w:rsidRPr="0090038C">
        <w:rPr>
          <w:rFonts w:eastAsia="Calibri" w:hint="cs"/>
          <w:rtl/>
        </w:rPr>
        <w:t>ב</w:t>
      </w:r>
      <w:r w:rsidRPr="0090038C">
        <w:rPr>
          <w:rFonts w:eastAsia="Calibri"/>
          <w:rtl/>
        </w:rPr>
        <w:t xml:space="preserve">-1 </w:t>
      </w:r>
      <w:r w:rsidRPr="0090038C">
        <w:rPr>
          <w:rFonts w:eastAsia="Calibri" w:hint="eastAsia"/>
          <w:rtl/>
        </w:rPr>
        <w:t>לינואר</w:t>
      </w:r>
      <w:r w:rsidRPr="0090038C">
        <w:rPr>
          <w:rFonts w:eastAsia="Calibri"/>
          <w:rtl/>
        </w:rPr>
        <w:t xml:space="preserve"> 2020 </w:t>
      </w:r>
      <w:r w:rsidRPr="0090038C">
        <w:rPr>
          <w:rFonts w:eastAsia="Calibri" w:hint="eastAsia"/>
          <w:rtl/>
        </w:rPr>
        <w:t>לא</w:t>
      </w:r>
      <w:r w:rsidRPr="0090038C">
        <w:rPr>
          <w:rFonts w:eastAsia="Calibri"/>
          <w:rtl/>
        </w:rPr>
        <w:t xml:space="preserve"> </w:t>
      </w:r>
      <w:r w:rsidRPr="0090038C">
        <w:rPr>
          <w:rFonts w:eastAsia="Calibri" w:hint="eastAsia"/>
          <w:rtl/>
        </w:rPr>
        <w:t>תעלה</w:t>
      </w:r>
      <w:r w:rsidRPr="0090038C">
        <w:rPr>
          <w:rFonts w:eastAsia="Calibri"/>
          <w:rtl/>
        </w:rPr>
        <w:t xml:space="preserve"> </w:t>
      </w:r>
      <w:r w:rsidRPr="0090038C">
        <w:rPr>
          <w:rFonts w:eastAsia="Calibri" w:hint="eastAsia"/>
          <w:rtl/>
        </w:rPr>
        <w:t>פליטת</w:t>
      </w:r>
      <w:r w:rsidRPr="0090038C">
        <w:rPr>
          <w:rFonts w:eastAsia="Calibri"/>
          <w:rtl/>
        </w:rPr>
        <w:t xml:space="preserve"> </w:t>
      </w:r>
      <w:r w:rsidRPr="0090038C">
        <w:rPr>
          <w:rFonts w:eastAsia="Calibri" w:hint="cs"/>
          <w:rtl/>
        </w:rPr>
        <w:t>ה</w:t>
      </w:r>
      <w:r w:rsidRPr="0090038C">
        <w:rPr>
          <w:rFonts w:eastAsia="Calibri" w:hint="eastAsia"/>
          <w:rtl/>
        </w:rPr>
        <w:t>חלקיקים</w:t>
      </w:r>
      <w:r w:rsidRPr="0090038C">
        <w:rPr>
          <w:rFonts w:eastAsia="Calibri"/>
          <w:rtl/>
        </w:rPr>
        <w:t xml:space="preserve"> </w:t>
      </w:r>
      <w:r w:rsidRPr="0090038C">
        <w:rPr>
          <w:rFonts w:eastAsia="Calibri" w:hint="cs"/>
          <w:rtl/>
        </w:rPr>
        <w:t>ה</w:t>
      </w:r>
      <w:r w:rsidRPr="0090038C">
        <w:rPr>
          <w:rFonts w:eastAsia="Calibri" w:hint="eastAsia"/>
          <w:rtl/>
        </w:rPr>
        <w:t>ממוצעת</w:t>
      </w:r>
      <w:r w:rsidRPr="0090038C">
        <w:rPr>
          <w:rFonts w:eastAsia="Calibri"/>
          <w:rtl/>
        </w:rPr>
        <w:t xml:space="preserve"> </w:t>
      </w:r>
      <w:r w:rsidRPr="0090038C">
        <w:rPr>
          <w:rFonts w:eastAsia="Calibri" w:hint="eastAsia"/>
          <w:rtl/>
        </w:rPr>
        <w:t>מצי</w:t>
      </w:r>
      <w:r w:rsidRPr="0090038C">
        <w:rPr>
          <w:rFonts w:eastAsia="Calibri"/>
          <w:rtl/>
        </w:rPr>
        <w:t xml:space="preserve"> </w:t>
      </w:r>
      <w:r w:rsidRPr="0090038C">
        <w:rPr>
          <w:rFonts w:eastAsia="Calibri" w:hint="eastAsia"/>
          <w:rtl/>
        </w:rPr>
        <w:t>רכב</w:t>
      </w:r>
      <w:r w:rsidRPr="0090038C">
        <w:rPr>
          <w:rFonts w:eastAsia="Calibri"/>
          <w:rtl/>
        </w:rPr>
        <w:t xml:space="preserve"> </w:t>
      </w:r>
      <w:r w:rsidRPr="0090038C">
        <w:rPr>
          <w:rFonts w:eastAsia="Calibri" w:hint="eastAsia"/>
          <w:rtl/>
        </w:rPr>
        <w:t>כבד</w:t>
      </w:r>
      <w:r w:rsidRPr="0090038C">
        <w:rPr>
          <w:rFonts w:eastAsia="Calibri"/>
          <w:rtl/>
        </w:rPr>
        <w:t xml:space="preserve"> </w:t>
      </w:r>
      <w:r w:rsidRPr="0090038C">
        <w:rPr>
          <w:rFonts w:eastAsia="Calibri" w:hint="eastAsia"/>
          <w:rtl/>
        </w:rPr>
        <w:t>מעל</w:t>
      </w:r>
      <w:r w:rsidRPr="0090038C">
        <w:rPr>
          <w:rFonts w:eastAsia="Calibri"/>
          <w:rtl/>
        </w:rPr>
        <w:t xml:space="preserve"> 0.03 </w:t>
      </w:r>
      <w:r w:rsidRPr="0090038C">
        <w:rPr>
          <w:rFonts w:eastAsia="Calibri" w:hint="eastAsia"/>
          <w:rtl/>
        </w:rPr>
        <w:t>גרם</w:t>
      </w:r>
      <w:r w:rsidRPr="0090038C">
        <w:rPr>
          <w:rFonts w:eastAsia="Calibri"/>
          <w:rtl/>
        </w:rPr>
        <w:t xml:space="preserve"> </w:t>
      </w:r>
      <w:r w:rsidRPr="0090038C">
        <w:rPr>
          <w:rFonts w:eastAsia="Calibri" w:hint="eastAsia"/>
          <w:rtl/>
        </w:rPr>
        <w:t>חלקיקים</w:t>
      </w:r>
      <w:r w:rsidRPr="0090038C">
        <w:rPr>
          <w:rFonts w:eastAsia="Calibri"/>
          <w:rtl/>
        </w:rPr>
        <w:t xml:space="preserve"> </w:t>
      </w:r>
      <w:r w:rsidRPr="0090038C">
        <w:rPr>
          <w:rFonts w:eastAsia="Calibri" w:hint="eastAsia"/>
          <w:rtl/>
        </w:rPr>
        <w:t>לק</w:t>
      </w:r>
      <w:r w:rsidRPr="0090038C">
        <w:rPr>
          <w:rFonts w:eastAsia="Calibri"/>
          <w:rtl/>
        </w:rPr>
        <w:t xml:space="preserve">"מ </w:t>
      </w:r>
      <w:r w:rsidRPr="0090038C">
        <w:rPr>
          <w:rFonts w:eastAsia="Calibri" w:hint="eastAsia"/>
          <w:rtl/>
        </w:rPr>
        <w:t>נסיעה</w:t>
      </w:r>
      <w:r w:rsidRPr="0090038C">
        <w:rPr>
          <w:rFonts w:eastAsia="Calibri"/>
          <w:rtl/>
        </w:rPr>
        <w:t xml:space="preserve"> </w:t>
      </w:r>
      <w:r w:rsidRPr="0090038C">
        <w:rPr>
          <w:rFonts w:eastAsia="Calibri" w:hint="eastAsia"/>
          <w:rtl/>
        </w:rPr>
        <w:t>של</w:t>
      </w:r>
      <w:r w:rsidRPr="0090038C">
        <w:rPr>
          <w:rFonts w:eastAsia="Calibri"/>
          <w:rtl/>
        </w:rPr>
        <w:t xml:space="preserve"> </w:t>
      </w:r>
      <w:r w:rsidRPr="0090038C">
        <w:rPr>
          <w:rFonts w:eastAsia="Calibri" w:hint="eastAsia"/>
          <w:rtl/>
        </w:rPr>
        <w:t>הרכב</w:t>
      </w:r>
      <w:r w:rsidRPr="0090038C">
        <w:rPr>
          <w:rFonts w:eastAsia="Calibri" w:hint="cs"/>
          <w:rtl/>
        </w:rPr>
        <w:t>.</w:t>
      </w:r>
    </w:p>
    <w:bookmarkEnd w:id="20"/>
    <w:p w:rsidR="0090038C" w:rsidRPr="0090038C" w:rsidP="0090038C">
      <w:pPr>
        <w:spacing w:line="269" w:lineRule="auto"/>
        <w:ind w:left="-567"/>
        <w:rPr>
          <w:rFonts w:eastAsia="Calibri"/>
          <w:szCs w:val="20"/>
          <w:rtl/>
        </w:rPr>
      </w:pPr>
    </w:p>
    <w:p w:rsidR="0090038C" w:rsidRPr="0090038C" w:rsidP="0090038C">
      <w:pPr>
        <w:spacing w:line="269" w:lineRule="auto"/>
        <w:ind w:left="340"/>
        <w:contextualSpacing/>
        <w:rPr>
          <w:rFonts w:eastAsia="Calibri"/>
          <w:rtl/>
        </w:rPr>
      </w:pPr>
      <w:r w:rsidRPr="0090038C">
        <w:rPr>
          <w:rFonts w:eastAsia="Calibri" w:hint="cs"/>
          <w:rtl/>
        </w:rPr>
        <w:t>תרשים 8, שמובא מ</w:t>
      </w:r>
      <w:bookmarkStart w:id="21" w:name="_Hlk204002405"/>
      <w:r w:rsidRPr="0090038C">
        <w:rPr>
          <w:rFonts w:eastAsia="Calibri" w:hint="cs"/>
          <w:rtl/>
        </w:rPr>
        <w:t>דוח מניעה וצמצום של זיהום האוויר</w:t>
      </w:r>
      <w:bookmarkEnd w:id="21"/>
      <w:r w:rsidRPr="0090038C">
        <w:rPr>
          <w:rFonts w:eastAsia="Calibri" w:hint="cs"/>
          <w:rtl/>
        </w:rPr>
        <w:t>, מציין את כמות פליטת החלקיקים השנתית הממוצעת מכלי רכב כבדים בישראל ואת שיעורי הפחתת הפליטות (באחוזים) בשנים 2014 - 2024 ביחס לשנת 2014, שהיא השנה הראשונה ליישום ההוראות.</w:t>
      </w:r>
    </w:p>
    <w:p w:rsidR="0090038C" w:rsidRPr="0090038C" w:rsidP="0090038C">
      <w:pPr>
        <w:spacing w:line="269" w:lineRule="auto"/>
        <w:ind w:left="-567"/>
        <w:rPr>
          <w:rFonts w:eastAsia="Calibri"/>
          <w:szCs w:val="20"/>
          <w:rtl/>
        </w:rPr>
      </w:pPr>
    </w:p>
    <w:p w:rsidR="0090038C" w:rsidRPr="0090038C" w:rsidP="0090038C">
      <w:pPr>
        <w:spacing w:line="269" w:lineRule="auto"/>
        <w:ind w:left="709"/>
        <w:jc w:val="center"/>
        <w:rPr>
          <w:rFonts w:eastAsia="Calibri"/>
          <w:rtl/>
        </w:rPr>
      </w:pPr>
      <w:r w:rsidRPr="0090038C">
        <w:rPr>
          <w:rFonts w:eastAsia="Calibri" w:hint="cs"/>
          <w:rtl/>
        </w:rPr>
        <w:t xml:space="preserve">תרשים 8: </w:t>
      </w:r>
      <w:r w:rsidRPr="0090038C">
        <w:rPr>
          <w:rFonts w:eastAsia="Calibri" w:hint="eastAsia"/>
          <w:b/>
          <w:bCs/>
          <w:rtl/>
        </w:rPr>
        <w:t>נתונים</w:t>
      </w:r>
      <w:r w:rsidRPr="0090038C">
        <w:rPr>
          <w:rFonts w:eastAsia="Calibri"/>
          <w:b/>
          <w:bCs/>
          <w:rtl/>
        </w:rPr>
        <w:t xml:space="preserve"> על </w:t>
      </w:r>
      <w:r w:rsidRPr="0090038C">
        <w:rPr>
          <w:rFonts w:eastAsia="Calibri" w:hint="cs"/>
          <w:b/>
          <w:bCs/>
          <w:rtl/>
        </w:rPr>
        <w:t xml:space="preserve">כמות </w:t>
      </w:r>
      <w:r w:rsidRPr="0090038C">
        <w:rPr>
          <w:rFonts w:eastAsia="Calibri" w:hint="eastAsia"/>
          <w:b/>
          <w:bCs/>
          <w:rtl/>
        </w:rPr>
        <w:t>פליטת</w:t>
      </w:r>
      <w:r w:rsidRPr="0090038C">
        <w:rPr>
          <w:rFonts w:eastAsia="Calibri"/>
          <w:b/>
          <w:bCs/>
          <w:rtl/>
        </w:rPr>
        <w:t xml:space="preserve"> </w:t>
      </w:r>
      <w:r w:rsidRPr="0090038C">
        <w:rPr>
          <w:rFonts w:eastAsia="Calibri" w:hint="cs"/>
          <w:b/>
          <w:bCs/>
          <w:rtl/>
        </w:rPr>
        <w:t>ה</w:t>
      </w:r>
      <w:r w:rsidRPr="0090038C">
        <w:rPr>
          <w:rFonts w:eastAsia="Calibri"/>
          <w:b/>
          <w:bCs/>
          <w:rtl/>
        </w:rPr>
        <w:t xml:space="preserve">חלקיקים </w:t>
      </w:r>
      <w:r w:rsidRPr="0090038C">
        <w:rPr>
          <w:rFonts w:eastAsia="Calibri" w:hint="cs"/>
          <w:b/>
          <w:bCs/>
          <w:rtl/>
        </w:rPr>
        <w:t>ה</w:t>
      </w:r>
      <w:r w:rsidRPr="0090038C">
        <w:rPr>
          <w:rFonts w:eastAsia="Calibri"/>
          <w:b/>
          <w:bCs/>
          <w:rtl/>
        </w:rPr>
        <w:t xml:space="preserve">שנתית </w:t>
      </w:r>
      <w:r w:rsidRPr="0090038C">
        <w:rPr>
          <w:rFonts w:eastAsia="Calibri" w:hint="cs"/>
          <w:b/>
          <w:bCs/>
          <w:rtl/>
        </w:rPr>
        <w:t>ה</w:t>
      </w:r>
      <w:r w:rsidRPr="0090038C">
        <w:rPr>
          <w:rFonts w:eastAsia="Calibri"/>
          <w:b/>
          <w:bCs/>
          <w:rtl/>
        </w:rPr>
        <w:t xml:space="preserve">ממוצעת (בגרם לק"מ נסיעה </w:t>
      </w:r>
      <w:r w:rsidRPr="0090038C">
        <w:rPr>
          <w:rFonts w:eastAsia="Calibri" w:hint="eastAsia"/>
          <w:b/>
          <w:bCs/>
          <w:rtl/>
        </w:rPr>
        <w:t>של</w:t>
      </w:r>
      <w:r w:rsidRPr="0090038C">
        <w:rPr>
          <w:rFonts w:eastAsia="Calibri"/>
          <w:b/>
          <w:bCs/>
          <w:rtl/>
        </w:rPr>
        <w:t xml:space="preserve"> </w:t>
      </w:r>
      <w:r w:rsidRPr="0090038C">
        <w:rPr>
          <w:rFonts w:eastAsia="Calibri" w:hint="eastAsia"/>
          <w:b/>
          <w:bCs/>
          <w:rtl/>
        </w:rPr>
        <w:t>רכב</w:t>
      </w:r>
      <w:r w:rsidRPr="0090038C">
        <w:rPr>
          <w:rFonts w:eastAsia="Calibri"/>
          <w:b/>
          <w:bCs/>
          <w:rtl/>
        </w:rPr>
        <w:t xml:space="preserve">) </w:t>
      </w:r>
      <w:r w:rsidRPr="0090038C">
        <w:rPr>
          <w:rFonts w:eastAsia="Calibri" w:hint="eastAsia"/>
          <w:b/>
          <w:bCs/>
          <w:rtl/>
        </w:rPr>
        <w:t>מכלי</w:t>
      </w:r>
      <w:r w:rsidRPr="0090038C">
        <w:rPr>
          <w:rFonts w:eastAsia="Calibri"/>
          <w:b/>
          <w:bCs/>
          <w:rtl/>
        </w:rPr>
        <w:t xml:space="preserve"> </w:t>
      </w:r>
      <w:r w:rsidRPr="0090038C">
        <w:rPr>
          <w:rFonts w:eastAsia="Calibri" w:hint="eastAsia"/>
          <w:b/>
          <w:bCs/>
          <w:rtl/>
        </w:rPr>
        <w:t>רכב</w:t>
      </w:r>
      <w:r w:rsidRPr="0090038C">
        <w:rPr>
          <w:rFonts w:eastAsia="Calibri"/>
          <w:b/>
          <w:bCs/>
          <w:rtl/>
        </w:rPr>
        <w:t xml:space="preserve"> </w:t>
      </w:r>
      <w:r w:rsidRPr="0090038C">
        <w:rPr>
          <w:rFonts w:eastAsia="Calibri" w:hint="eastAsia"/>
          <w:b/>
          <w:bCs/>
          <w:rtl/>
        </w:rPr>
        <w:t>כבד</w:t>
      </w:r>
      <w:r w:rsidRPr="0090038C">
        <w:rPr>
          <w:rFonts w:eastAsia="Calibri"/>
          <w:b/>
          <w:bCs/>
          <w:rtl/>
        </w:rPr>
        <w:t xml:space="preserve"> </w:t>
      </w:r>
      <w:r w:rsidRPr="0090038C">
        <w:rPr>
          <w:rFonts w:eastAsia="Calibri" w:hint="eastAsia"/>
          <w:b/>
          <w:bCs/>
          <w:rtl/>
        </w:rPr>
        <w:t>בכלל</w:t>
      </w:r>
      <w:r w:rsidRPr="0090038C">
        <w:rPr>
          <w:rFonts w:eastAsia="Calibri"/>
          <w:b/>
          <w:bCs/>
          <w:rtl/>
        </w:rPr>
        <w:t xml:space="preserve"> </w:t>
      </w:r>
      <w:r w:rsidRPr="0090038C">
        <w:rPr>
          <w:rFonts w:eastAsia="Calibri" w:hint="eastAsia"/>
          <w:b/>
          <w:bCs/>
          <w:rtl/>
        </w:rPr>
        <w:t>הציים</w:t>
      </w:r>
      <w:r w:rsidRPr="0090038C">
        <w:rPr>
          <w:rFonts w:eastAsia="Calibri"/>
          <w:b/>
          <w:bCs/>
          <w:rtl/>
        </w:rPr>
        <w:t xml:space="preserve"> </w:t>
      </w:r>
      <w:r w:rsidRPr="0090038C">
        <w:rPr>
          <w:rFonts w:eastAsia="Calibri" w:hint="eastAsia"/>
          <w:b/>
          <w:bCs/>
          <w:rtl/>
        </w:rPr>
        <w:t>בישראל</w:t>
      </w:r>
      <w:r w:rsidRPr="0090038C">
        <w:rPr>
          <w:rFonts w:eastAsia="Calibri"/>
          <w:b/>
          <w:bCs/>
          <w:rtl/>
        </w:rPr>
        <w:t xml:space="preserve"> </w:t>
      </w:r>
      <w:r w:rsidRPr="0090038C">
        <w:rPr>
          <w:rFonts w:eastAsia="Calibri" w:hint="eastAsia"/>
          <w:b/>
          <w:bCs/>
          <w:rtl/>
        </w:rPr>
        <w:t>ושיעורי</w:t>
      </w:r>
      <w:r w:rsidRPr="0090038C">
        <w:rPr>
          <w:rFonts w:eastAsia="Calibri"/>
          <w:b/>
          <w:bCs/>
          <w:rtl/>
        </w:rPr>
        <w:t xml:space="preserve"> </w:t>
      </w:r>
      <w:r w:rsidRPr="0090038C">
        <w:rPr>
          <w:rFonts w:eastAsia="Calibri" w:hint="eastAsia"/>
          <w:b/>
          <w:bCs/>
          <w:rtl/>
        </w:rPr>
        <w:t>הפחתת</w:t>
      </w:r>
      <w:r w:rsidRPr="0090038C">
        <w:rPr>
          <w:rFonts w:eastAsia="Calibri"/>
          <w:b/>
          <w:bCs/>
          <w:rtl/>
        </w:rPr>
        <w:t xml:space="preserve"> </w:t>
      </w:r>
      <w:r w:rsidRPr="0090038C">
        <w:rPr>
          <w:rFonts w:eastAsia="Calibri" w:hint="eastAsia"/>
          <w:b/>
          <w:bCs/>
          <w:rtl/>
        </w:rPr>
        <w:t>הפליטות</w:t>
      </w:r>
      <w:r w:rsidRPr="0090038C">
        <w:rPr>
          <w:rFonts w:eastAsia="Calibri"/>
          <w:b/>
          <w:bCs/>
          <w:rtl/>
        </w:rPr>
        <w:t xml:space="preserve"> (באחוזים), 2014 - 202</w:t>
      </w:r>
      <w:r w:rsidRPr="0090038C">
        <w:rPr>
          <w:rFonts w:eastAsia="Calibri" w:hint="cs"/>
          <w:b/>
          <w:bCs/>
          <w:rtl/>
        </w:rPr>
        <w:t>4</w:t>
      </w:r>
    </w:p>
    <w:p w:rsidR="0090038C" w:rsidRPr="0090038C" w:rsidP="0090038C">
      <w:pPr>
        <w:spacing w:line="269" w:lineRule="auto"/>
        <w:ind w:firstLine="283"/>
        <w:jc w:val="center"/>
        <w:rPr>
          <w:rFonts w:eastAsia="Calibri"/>
          <w:rtl/>
        </w:rPr>
      </w:pPr>
      <w:r w:rsidRPr="0090038C">
        <w:rPr>
          <w:rFonts w:eastAsia="Calibri"/>
          <w:noProof/>
          <w:rtl/>
          <w:lang w:val="he-IL"/>
        </w:rPr>
        <w:drawing>
          <wp:inline distT="0" distB="0" distL="0" distR="0">
            <wp:extent cx="5220335" cy="3267075"/>
            <wp:effectExtent l="0" t="0" r="0" b="9525"/>
            <wp:docPr id="998055424" name="תמונה 99805542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424" name="תרשים 8.JPG"/>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5220335" cy="3267075"/>
                    </a:xfrm>
                    <a:prstGeom prst="rect">
                      <a:avLst/>
                    </a:prstGeom>
                  </pic:spPr>
                </pic:pic>
              </a:graphicData>
            </a:graphic>
          </wp:inline>
        </w:drawing>
      </w:r>
    </w:p>
    <w:p w:rsidR="0090038C" w:rsidRPr="0090038C" w:rsidP="0090038C">
      <w:pPr>
        <w:spacing w:line="269" w:lineRule="auto"/>
        <w:ind w:firstLine="720"/>
        <w:jc w:val="left"/>
        <w:rPr>
          <w:rFonts w:eastAsia="Calibri"/>
          <w:szCs w:val="20"/>
          <w:rtl/>
        </w:rPr>
      </w:pPr>
      <w:bookmarkStart w:id="22" w:name="_Hlk204077171"/>
      <w:r w:rsidRPr="0090038C">
        <w:rPr>
          <w:rFonts w:eastAsia="Calibri" w:hint="eastAsia"/>
          <w:szCs w:val="20"/>
          <w:rtl/>
        </w:rPr>
        <w:t>על</w:t>
      </w:r>
      <w:r w:rsidRPr="0090038C">
        <w:rPr>
          <w:rFonts w:eastAsia="Calibri"/>
          <w:szCs w:val="20"/>
          <w:rtl/>
        </w:rPr>
        <w:t xml:space="preserve"> </w:t>
      </w:r>
      <w:r w:rsidRPr="0090038C">
        <w:rPr>
          <w:rFonts w:eastAsia="Calibri" w:hint="eastAsia"/>
          <w:szCs w:val="20"/>
          <w:rtl/>
        </w:rPr>
        <w:t>פי</w:t>
      </w:r>
      <w:r w:rsidRPr="0090038C">
        <w:rPr>
          <w:rFonts w:eastAsia="Calibri" w:hint="cs"/>
          <w:szCs w:val="20"/>
          <w:rtl/>
        </w:rPr>
        <w:t xml:space="preserve"> </w:t>
      </w:r>
      <w:r w:rsidRPr="0090038C">
        <w:rPr>
          <w:rFonts w:eastAsia="Calibri" w:hint="eastAsia"/>
          <w:szCs w:val="20"/>
          <w:rtl/>
        </w:rPr>
        <w:t>דוח</w:t>
      </w:r>
      <w:r w:rsidRPr="0090038C">
        <w:rPr>
          <w:rFonts w:eastAsia="Calibri"/>
          <w:szCs w:val="20"/>
          <w:rtl/>
        </w:rPr>
        <w:t xml:space="preserve"> מניעה וצמצום </w:t>
      </w:r>
      <w:r w:rsidRPr="0090038C">
        <w:rPr>
          <w:rFonts w:eastAsia="Calibri" w:hint="eastAsia"/>
          <w:szCs w:val="20"/>
          <w:rtl/>
        </w:rPr>
        <w:t>של</w:t>
      </w:r>
      <w:r w:rsidRPr="0090038C">
        <w:rPr>
          <w:rFonts w:eastAsia="Calibri"/>
          <w:szCs w:val="20"/>
          <w:rtl/>
        </w:rPr>
        <w:t xml:space="preserve"> </w:t>
      </w:r>
      <w:r w:rsidRPr="0090038C">
        <w:rPr>
          <w:rFonts w:eastAsia="Calibri" w:hint="eastAsia"/>
          <w:szCs w:val="20"/>
          <w:rtl/>
        </w:rPr>
        <w:t>זיהום</w:t>
      </w:r>
      <w:r w:rsidRPr="0090038C">
        <w:rPr>
          <w:rFonts w:eastAsia="Calibri"/>
          <w:szCs w:val="20"/>
          <w:rtl/>
        </w:rPr>
        <w:t xml:space="preserve"> </w:t>
      </w:r>
      <w:r w:rsidRPr="0090038C">
        <w:rPr>
          <w:rFonts w:eastAsia="Calibri" w:hint="eastAsia"/>
          <w:szCs w:val="20"/>
          <w:rtl/>
        </w:rPr>
        <w:t>האוויר</w:t>
      </w:r>
      <w:r w:rsidRPr="0090038C">
        <w:rPr>
          <w:rFonts w:eastAsia="Calibri" w:hint="cs"/>
          <w:szCs w:val="20"/>
          <w:rtl/>
        </w:rPr>
        <w:t>, בעיבוד משרד מבקר המדינה.</w:t>
      </w:r>
    </w:p>
    <w:bookmarkEnd w:id="22"/>
    <w:p w:rsidR="0090038C" w:rsidRPr="0090038C" w:rsidP="0090038C">
      <w:pPr>
        <w:spacing w:line="269" w:lineRule="auto"/>
        <w:ind w:left="-567"/>
        <w:rPr>
          <w:rFonts w:eastAsia="Calibri"/>
          <w:szCs w:val="20"/>
          <w:rtl/>
        </w:rPr>
      </w:pPr>
    </w:p>
    <w:p w:rsidR="0090038C" w:rsidRPr="0090038C" w:rsidP="0090038C">
      <w:pPr>
        <w:spacing w:line="269" w:lineRule="auto"/>
        <w:ind w:left="312"/>
        <w:rPr>
          <w:rFonts w:eastAsia="Calibri"/>
          <w:rtl/>
        </w:rPr>
      </w:pPr>
      <w:r w:rsidRPr="0090038C">
        <w:rPr>
          <w:rFonts w:eastAsia="Calibri" w:hint="cs"/>
          <w:rtl/>
        </w:rPr>
        <w:t xml:space="preserve">מהתרשים עולה כי </w:t>
      </w:r>
      <w:bookmarkStart w:id="23" w:name="_Hlk204082891"/>
      <w:r w:rsidRPr="0090038C">
        <w:rPr>
          <w:rFonts w:eastAsia="Calibri" w:hint="cs"/>
          <w:rtl/>
        </w:rPr>
        <w:t>בשנת 2024 כמות פליטת החלקיקים השנתית הממוצעת (בגרם לק"מ נסיעה של רכב) מכלי רכב כבד עמדה על 0.0027</w:t>
      </w:r>
      <w:r>
        <w:rPr>
          <w:rFonts w:eastAsia="Calibri"/>
          <w:vertAlign w:val="superscript"/>
          <w:rtl/>
        </w:rPr>
        <w:footnoteReference w:id="38"/>
      </w:r>
      <w:r w:rsidRPr="0090038C">
        <w:rPr>
          <w:rFonts w:eastAsia="Calibri" w:hint="cs"/>
          <w:rtl/>
        </w:rPr>
        <w:t xml:space="preserve"> גרם לקילומטר נסיעה של רכב. עוד עולה מהתרשים כי בשנת 2024 ירדה פליטת החלקיקים השנתית הממוצעת בכלי רכב כבד בשיעור של כ-93% ביחס לשנת 2014. </w:t>
      </w:r>
      <w:bookmarkEnd w:id="23"/>
      <w:r w:rsidRPr="0090038C">
        <w:rPr>
          <w:rFonts w:eastAsia="Calibri" w:hint="cs"/>
          <w:rtl/>
        </w:rPr>
        <w:t>עוד עולה מדוח מניעה וצמצום של זיהום האוויר כי לפי ההערכה של המשרד להגנ</w:t>
      </w:r>
      <w:r w:rsidRPr="0090038C">
        <w:rPr>
          <w:rFonts w:eastAsia="Calibri"/>
          <w:rtl/>
        </w:rPr>
        <w:t>"</w:t>
      </w:r>
      <w:r w:rsidRPr="0090038C">
        <w:rPr>
          <w:rFonts w:eastAsia="Calibri" w:hint="cs"/>
          <w:rtl/>
        </w:rPr>
        <w:t xml:space="preserve">ס, </w:t>
      </w:r>
      <w:bookmarkStart w:id="24" w:name="_Hlk204082979"/>
      <w:r w:rsidRPr="0090038C">
        <w:rPr>
          <w:rFonts w:eastAsia="Calibri" w:hint="cs"/>
          <w:rtl/>
        </w:rPr>
        <w:t>בשנת 2024 כמות החלקיקים שנפלטו מכלל כלי הרכב הכבדים בציים הייתה כשלוש טונות, לעומת כ-22 טונות בשנת 2014; הפחתה בשיעור של כ-86%.</w:t>
      </w:r>
      <w:bookmarkEnd w:id="24"/>
      <w:r w:rsidRPr="0090038C">
        <w:rPr>
          <w:rFonts w:eastAsia="Calibri" w:hint="cs"/>
          <w:rtl/>
        </w:rPr>
        <w:t xml:space="preserve"> </w:t>
      </w:r>
    </w:p>
    <w:p w:rsidR="0090038C" w:rsidRPr="0090038C" w:rsidP="0090038C">
      <w:pPr>
        <w:spacing w:line="269" w:lineRule="auto"/>
        <w:ind w:left="312"/>
        <w:rPr>
          <w:rFonts w:eastAsia="Calibri"/>
          <w:rtl/>
        </w:rPr>
      </w:pPr>
    </w:p>
    <w:p w:rsidR="0090038C" w:rsidRPr="0090038C" w:rsidP="0090038C">
      <w:pPr>
        <w:numPr>
          <w:ilvl w:val="1"/>
          <w:numId w:val="37"/>
        </w:numPr>
        <w:spacing w:line="269" w:lineRule="auto"/>
        <w:contextualSpacing/>
        <w:rPr>
          <w:rFonts w:eastAsia="Calibri"/>
        </w:rPr>
      </w:pPr>
      <w:r w:rsidRPr="0090038C">
        <w:rPr>
          <w:rFonts w:eastAsia="Calibri" w:hint="cs"/>
          <w:rtl/>
        </w:rPr>
        <w:t>מדוח מניעה וצמצום של זיהום האוויר גם עולה כי החל בשנת 2021 חל איסור להשתמש בכלי רכב בתקן הנמוך מיורו 4 (לפי התקינה האירופית), אלא אם הותקנו בו מסנני חלקיקים המפחיתים את הפליטות בשיעור של כ-98%. יתרה מזאת, לפי תקנות אוויר נקי (זיהום אוויר מכלי רכב), התשע"ב-2012 (להלן - תקנות אוויר נקי)</w:t>
      </w:r>
      <w:r>
        <w:rPr>
          <w:rFonts w:eastAsia="Calibri"/>
          <w:vertAlign w:val="superscript"/>
          <w:rtl/>
        </w:rPr>
        <w:footnoteReference w:id="39"/>
      </w:r>
      <w:r w:rsidRPr="0090038C">
        <w:rPr>
          <w:rFonts w:eastAsia="Calibri" w:hint="cs"/>
          <w:rtl/>
        </w:rPr>
        <w:t xml:space="preserve"> חל איסור על חידוש רישיון רכב לכלי רכב כבד בעל מנוע דיזל ששנת רישומו היא עד 2005 (כולל), למעט כלי רכב שבו הותקן מסנן חלקיקים. על פי דוח מניעה וצמצום של זיהום האוויר, נכון לשנת 2024, אין כלל כלי רכב מזהמים במצבת כלי רכב כבד בציים. מרבית כלי הרכב (כ-77%) מותאמים לתקן יורו 6, כ-8% מהם מותאמים לתקן יורו 5, וכ-15% מהם מונעים בהנעה חלופית (ראו להלן). </w:t>
      </w:r>
    </w:p>
    <w:p w:rsidR="0090038C" w:rsidRPr="0090038C" w:rsidP="0090038C">
      <w:pPr>
        <w:spacing w:line="269" w:lineRule="auto"/>
        <w:ind w:left="680"/>
        <w:contextualSpacing/>
        <w:rPr>
          <w:rFonts w:eastAsia="Calibri"/>
        </w:rPr>
      </w:pPr>
    </w:p>
    <w:p w:rsidR="0090038C" w:rsidRPr="0090038C" w:rsidP="0090038C">
      <w:pPr>
        <w:numPr>
          <w:ilvl w:val="1"/>
          <w:numId w:val="37"/>
        </w:numPr>
        <w:spacing w:line="269" w:lineRule="auto"/>
        <w:contextualSpacing/>
        <w:rPr>
          <w:rFonts w:eastAsia="Calibri"/>
        </w:rPr>
      </w:pPr>
      <w:r w:rsidRPr="0090038C">
        <w:rPr>
          <w:rFonts w:eastAsia="Calibri" w:hint="cs"/>
          <w:rtl/>
        </w:rPr>
        <w:t>תרשים 9 שלהלן, שהוצג בדוח מניעה וצמצום של זיהום האוויר, מתאר את התפלגות כלי הרכב הכבד בישראל לפי תקני היורו בציים של כלי רכב כבד בשנים 2018 - 2024:</w:t>
      </w:r>
    </w:p>
    <w:p w:rsidR="0090038C" w:rsidRPr="0090038C" w:rsidP="0090038C">
      <w:pPr>
        <w:spacing w:line="269" w:lineRule="auto"/>
        <w:ind w:left="-567"/>
        <w:rPr>
          <w:rFonts w:eastAsia="Calibri"/>
          <w:szCs w:val="20"/>
          <w:rtl/>
        </w:rPr>
      </w:pPr>
    </w:p>
    <w:p w:rsidR="0090038C" w:rsidRPr="0090038C" w:rsidP="0090038C">
      <w:pPr>
        <w:spacing w:line="269" w:lineRule="auto"/>
        <w:ind w:left="709"/>
        <w:contextualSpacing/>
        <w:jc w:val="center"/>
        <w:rPr>
          <w:rFonts w:eastAsia="Calibri"/>
          <w:rtl/>
        </w:rPr>
      </w:pPr>
      <w:r w:rsidRPr="0090038C">
        <w:rPr>
          <w:rFonts w:eastAsia="Calibri" w:hint="cs"/>
          <w:rtl/>
        </w:rPr>
        <w:t xml:space="preserve">תרשים 9: </w:t>
      </w:r>
      <w:r w:rsidRPr="0090038C">
        <w:rPr>
          <w:rFonts w:eastAsia="Calibri" w:hint="eastAsia"/>
          <w:b/>
          <w:bCs/>
          <w:rtl/>
        </w:rPr>
        <w:t>התפלגות</w:t>
      </w:r>
      <w:r w:rsidRPr="0090038C">
        <w:rPr>
          <w:rFonts w:eastAsia="Calibri"/>
          <w:b/>
          <w:bCs/>
          <w:rtl/>
        </w:rPr>
        <w:t xml:space="preserve"> </w:t>
      </w:r>
      <w:r w:rsidRPr="0090038C">
        <w:rPr>
          <w:rFonts w:eastAsia="Calibri" w:hint="eastAsia"/>
          <w:b/>
          <w:bCs/>
          <w:rtl/>
        </w:rPr>
        <w:t>כלי</w:t>
      </w:r>
      <w:r w:rsidRPr="0090038C">
        <w:rPr>
          <w:rFonts w:eastAsia="Calibri"/>
          <w:b/>
          <w:bCs/>
          <w:rtl/>
        </w:rPr>
        <w:t xml:space="preserve"> </w:t>
      </w:r>
      <w:r w:rsidRPr="0090038C">
        <w:rPr>
          <w:rFonts w:eastAsia="Calibri" w:hint="eastAsia"/>
          <w:b/>
          <w:bCs/>
          <w:rtl/>
        </w:rPr>
        <w:t>רכב</w:t>
      </w:r>
      <w:r w:rsidRPr="0090038C">
        <w:rPr>
          <w:rFonts w:eastAsia="Calibri"/>
          <w:b/>
          <w:bCs/>
          <w:rtl/>
        </w:rPr>
        <w:t xml:space="preserve"> </w:t>
      </w:r>
      <w:r w:rsidRPr="0090038C">
        <w:rPr>
          <w:rFonts w:eastAsia="Calibri" w:hint="eastAsia"/>
          <w:b/>
          <w:bCs/>
          <w:rtl/>
        </w:rPr>
        <w:t>כבד בציים</w:t>
      </w:r>
      <w:r w:rsidRPr="0090038C">
        <w:rPr>
          <w:rFonts w:eastAsia="Calibri" w:hint="cs"/>
          <w:b/>
          <w:bCs/>
          <w:rtl/>
        </w:rPr>
        <w:t>,</w:t>
      </w:r>
      <w:r w:rsidRPr="0090038C">
        <w:rPr>
          <w:rFonts w:eastAsia="Calibri"/>
          <w:b/>
          <w:bCs/>
          <w:rtl/>
        </w:rPr>
        <w:t xml:space="preserve"> </w:t>
      </w:r>
      <w:r w:rsidRPr="0090038C">
        <w:rPr>
          <w:rFonts w:eastAsia="Calibri" w:hint="eastAsia"/>
          <w:b/>
          <w:bCs/>
          <w:rtl/>
        </w:rPr>
        <w:t>לפי</w:t>
      </w:r>
      <w:r w:rsidRPr="0090038C">
        <w:rPr>
          <w:rFonts w:eastAsia="Calibri"/>
          <w:b/>
          <w:bCs/>
          <w:rtl/>
        </w:rPr>
        <w:t xml:space="preserve"> </w:t>
      </w:r>
      <w:r w:rsidRPr="0090038C">
        <w:rPr>
          <w:rFonts w:eastAsia="Calibri" w:hint="eastAsia"/>
          <w:b/>
          <w:bCs/>
          <w:rtl/>
        </w:rPr>
        <w:t>תקני</w:t>
      </w:r>
      <w:r w:rsidRPr="0090038C">
        <w:rPr>
          <w:rFonts w:eastAsia="Calibri"/>
          <w:b/>
          <w:bCs/>
          <w:rtl/>
        </w:rPr>
        <w:t xml:space="preserve"> </w:t>
      </w:r>
      <w:r w:rsidRPr="0090038C">
        <w:rPr>
          <w:rFonts w:eastAsia="Calibri" w:hint="eastAsia"/>
          <w:b/>
          <w:bCs/>
          <w:rtl/>
        </w:rPr>
        <w:t>יורו</w:t>
      </w:r>
      <w:r w:rsidRPr="0090038C">
        <w:rPr>
          <w:rFonts w:eastAsia="Calibri"/>
          <w:b/>
          <w:bCs/>
          <w:rtl/>
        </w:rPr>
        <w:t>, 2018 - 202</w:t>
      </w:r>
      <w:r w:rsidRPr="0090038C">
        <w:rPr>
          <w:rFonts w:eastAsia="Calibri" w:hint="cs"/>
          <w:b/>
          <w:bCs/>
          <w:rtl/>
        </w:rPr>
        <w:t>4</w:t>
      </w:r>
      <w:r w:rsidRPr="0090038C">
        <w:rPr>
          <w:rFonts w:eastAsia="Calibri" w:hint="cs"/>
          <w:rtl/>
        </w:rPr>
        <w:t xml:space="preserve"> </w:t>
      </w:r>
      <w:r w:rsidRPr="0090038C">
        <w:rPr>
          <w:rFonts w:eastAsia="Calibri"/>
          <w:b/>
          <w:bCs/>
          <w:rtl/>
        </w:rPr>
        <w:t>(באחוזים)</w:t>
      </w:r>
      <w:r w:rsidRPr="0090038C">
        <w:rPr>
          <w:rFonts w:eastAsia="Calibri" w:hint="cs"/>
          <w:rtl/>
        </w:rPr>
        <w:t xml:space="preserve"> </w:t>
      </w:r>
    </w:p>
    <w:p w:rsidR="0090038C" w:rsidRPr="0090038C" w:rsidP="0090038C">
      <w:pPr>
        <w:spacing w:line="269" w:lineRule="auto"/>
        <w:ind w:left="340"/>
        <w:contextualSpacing/>
        <w:jc w:val="center"/>
        <w:rPr>
          <w:rFonts w:eastAsia="Calibri"/>
          <w:rtl/>
        </w:rPr>
      </w:pPr>
      <w:r w:rsidRPr="0090038C">
        <w:rPr>
          <w:rFonts w:eastAsia="Calibri"/>
          <w:noProof/>
          <w:rtl/>
          <w:lang w:val="he-IL"/>
        </w:rPr>
        <w:drawing>
          <wp:inline distT="0" distB="0" distL="0" distR="0">
            <wp:extent cx="5220335" cy="3317372"/>
            <wp:effectExtent l="0" t="0" r="0" b="0"/>
            <wp:docPr id="998055425" name="תמונה 99805542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425" name="תרשים 9.JPG"/>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rcRect t="5785"/>
                    <a:stretch>
                      <a:fillRect/>
                    </a:stretch>
                  </pic:blipFill>
                  <pic:spPr bwMode="auto">
                    <a:xfrm>
                      <a:off x="0" y="0"/>
                      <a:ext cx="5220335" cy="331737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0038C" w:rsidRPr="0090038C" w:rsidP="0090038C">
      <w:pPr>
        <w:spacing w:line="269" w:lineRule="auto"/>
        <w:ind w:left="709"/>
        <w:jc w:val="left"/>
        <w:rPr>
          <w:rFonts w:eastAsia="Calibri"/>
          <w:szCs w:val="20"/>
          <w:rtl/>
        </w:rPr>
      </w:pPr>
      <w:r w:rsidRPr="0090038C">
        <w:rPr>
          <w:rFonts w:eastAsia="Calibri" w:hint="eastAsia"/>
          <w:szCs w:val="20"/>
          <w:rtl/>
        </w:rPr>
        <w:t>על</w:t>
      </w:r>
      <w:r w:rsidRPr="0090038C">
        <w:rPr>
          <w:rFonts w:eastAsia="Calibri"/>
          <w:szCs w:val="20"/>
          <w:rtl/>
        </w:rPr>
        <w:t xml:space="preserve"> </w:t>
      </w:r>
      <w:r w:rsidRPr="0090038C">
        <w:rPr>
          <w:rFonts w:eastAsia="Calibri" w:hint="eastAsia"/>
          <w:szCs w:val="20"/>
          <w:rtl/>
        </w:rPr>
        <w:t>פי</w:t>
      </w:r>
      <w:r w:rsidRPr="0090038C">
        <w:rPr>
          <w:rFonts w:eastAsia="Calibri" w:hint="cs"/>
          <w:szCs w:val="20"/>
          <w:rtl/>
        </w:rPr>
        <w:t xml:space="preserve"> </w:t>
      </w:r>
      <w:r w:rsidRPr="0090038C">
        <w:rPr>
          <w:rFonts w:eastAsia="Calibri" w:hint="eastAsia"/>
          <w:szCs w:val="20"/>
          <w:rtl/>
        </w:rPr>
        <w:t>דוח</w:t>
      </w:r>
      <w:r w:rsidRPr="0090038C">
        <w:rPr>
          <w:rFonts w:eastAsia="Calibri"/>
          <w:szCs w:val="20"/>
          <w:rtl/>
        </w:rPr>
        <w:t xml:space="preserve"> מניעה וצמצום </w:t>
      </w:r>
      <w:r w:rsidRPr="0090038C">
        <w:rPr>
          <w:rFonts w:eastAsia="Calibri" w:hint="eastAsia"/>
          <w:szCs w:val="20"/>
          <w:rtl/>
        </w:rPr>
        <w:t>של</w:t>
      </w:r>
      <w:r w:rsidRPr="0090038C">
        <w:rPr>
          <w:rFonts w:eastAsia="Calibri"/>
          <w:szCs w:val="20"/>
          <w:rtl/>
        </w:rPr>
        <w:t xml:space="preserve"> </w:t>
      </w:r>
      <w:r w:rsidRPr="0090038C">
        <w:rPr>
          <w:rFonts w:eastAsia="Calibri" w:hint="eastAsia"/>
          <w:szCs w:val="20"/>
          <w:rtl/>
        </w:rPr>
        <w:t>זיהום</w:t>
      </w:r>
      <w:r w:rsidRPr="0090038C">
        <w:rPr>
          <w:rFonts w:eastAsia="Calibri"/>
          <w:szCs w:val="20"/>
          <w:rtl/>
        </w:rPr>
        <w:t xml:space="preserve"> </w:t>
      </w:r>
      <w:r w:rsidRPr="0090038C">
        <w:rPr>
          <w:rFonts w:eastAsia="Calibri" w:hint="eastAsia"/>
          <w:szCs w:val="20"/>
          <w:rtl/>
        </w:rPr>
        <w:t>האוויר</w:t>
      </w:r>
      <w:r w:rsidRPr="0090038C">
        <w:rPr>
          <w:rFonts w:eastAsia="Calibri" w:hint="cs"/>
          <w:szCs w:val="20"/>
          <w:rtl/>
        </w:rPr>
        <w:t>, בעיבוד משרד מבקר המדינה.</w:t>
      </w:r>
    </w:p>
    <w:p w:rsidR="0090038C" w:rsidRPr="0090038C" w:rsidP="0090038C">
      <w:pPr>
        <w:spacing w:line="269" w:lineRule="auto"/>
        <w:ind w:left="-567"/>
        <w:rPr>
          <w:rFonts w:eastAsia="Calibri"/>
          <w:szCs w:val="20"/>
          <w:rtl/>
        </w:rPr>
      </w:pPr>
    </w:p>
    <w:p w:rsidR="0090038C" w:rsidRPr="0090038C" w:rsidP="0090038C">
      <w:pPr>
        <w:spacing w:line="269" w:lineRule="auto"/>
        <w:ind w:left="709"/>
        <w:rPr>
          <w:rFonts w:eastAsia="Calibri"/>
          <w:rtl/>
        </w:rPr>
      </w:pPr>
      <w:r w:rsidRPr="0090038C">
        <w:rPr>
          <w:rFonts w:eastAsia="Calibri" w:hint="cs"/>
          <w:rtl/>
        </w:rPr>
        <w:t xml:space="preserve">מתרשים 9 עולה כי השימוש בכלי רכב כבד בציים המותאמים לתקן יורו 6 עלה בין השנים 2018 - 2024, מ-46% בשנת 2018 ל-77% בשנת 2024 (עליה של כ-67%). במקביל, השימוש בכלי רכב כבד המותאמים לתקן יורו 5 ירד, בין השנים 2018 - 2024, מ-37% בשנת 2018 ל-8% בשנת 2024 (ירידה של כ-78%). נוסף על כך, השימוש בכלי רכב כבד המופעל בהנעה חלופית עלה, בין השנים 2018 - 2024, מ-1% בשנת 2018 ל-15% בשנת 2024 (עליה פי 15). עוד עולה מתרשים 9 כי החל משנת 2022 נעשה שימוש בכלי רכב כבדים המותאמים לתקן יורו 5 ומעלה בלבד. </w:t>
      </w:r>
    </w:p>
    <w:p w:rsidR="0090038C" w:rsidRPr="0090038C" w:rsidP="0090038C">
      <w:pPr>
        <w:spacing w:line="269" w:lineRule="auto"/>
        <w:ind w:left="-567"/>
        <w:rPr>
          <w:rFonts w:eastAsia="Calibri"/>
          <w:szCs w:val="20"/>
          <w:rtl/>
        </w:rPr>
      </w:pPr>
    </w:p>
    <w:p w:rsidR="0090038C" w:rsidRPr="0090038C" w:rsidP="0090038C">
      <w:pPr>
        <w:keepNext/>
        <w:keepLines/>
        <w:numPr>
          <w:ilvl w:val="0"/>
          <w:numId w:val="35"/>
        </w:numPr>
        <w:spacing w:line="269" w:lineRule="auto"/>
        <w:contextualSpacing/>
        <w:outlineLvl w:val="4"/>
        <w:rPr>
          <w:rFonts w:eastAsia="Calibri"/>
          <w:b/>
        </w:rPr>
      </w:pPr>
      <w:r w:rsidRPr="0090038C">
        <w:rPr>
          <w:rFonts w:eastAsia="Times New Roman" w:hint="cs"/>
          <w:bCs/>
          <w:spacing w:val="40"/>
          <w:rtl/>
        </w:rPr>
        <w:t xml:space="preserve">שימוש במשאיות איסוף אשפה מונעות בחשמל: </w:t>
      </w:r>
      <w:hyperlink r:id="rId29" w:history="1">
        <w:r w:rsidRPr="0090038C">
          <w:rPr>
            <w:rFonts w:eastAsia="Calibri" w:hint="cs"/>
            <w:b/>
            <w:rtl/>
          </w:rPr>
          <w:t>מסמך שנושאו "סקירה בין-לאומית בנושא משאיות איסוף אשפה מונעות בחשמל" מיוני 2023 של המשרד להגנ</w:t>
        </w:r>
        <w:r w:rsidRPr="0090038C">
          <w:rPr>
            <w:rFonts w:eastAsia="Calibri"/>
            <w:b/>
            <w:rtl/>
          </w:rPr>
          <w:t>"</w:t>
        </w:r>
        <w:r w:rsidRPr="0090038C">
          <w:rPr>
            <w:rFonts w:eastAsia="Calibri" w:hint="cs"/>
            <w:b/>
            <w:rtl/>
          </w:rPr>
          <w:t>ס</w:t>
        </w:r>
      </w:hyperlink>
      <w:r>
        <w:rPr>
          <w:rFonts w:eastAsia="Calibri"/>
          <w:b/>
          <w:vertAlign w:val="superscript"/>
          <w:rtl/>
        </w:rPr>
        <w:footnoteReference w:id="40"/>
      </w:r>
      <w:r w:rsidRPr="0090038C">
        <w:rPr>
          <w:rFonts w:eastAsia="Calibri" w:hint="cs"/>
          <w:b/>
          <w:rtl/>
        </w:rPr>
        <w:t xml:space="preserve"> (להלן - מסמך הסקירה) בוחן את האפשרות לקדם מעבר של משאיות האשפה הקיימות המונעות בסולר למשאיות אשפה חשמליות. מעבר למשאיות אשפה חשמליות מאופסות פליטות נותן מענה לבעיות סביבתיות על ידי צמצום פליטות מזהמים לאוויר וגזי חממה וצמצום מטרדי רעש. כמו כן, המעבר מאפשר חיסכון כלכלי בתפעול השוטף של המשאיות לעומת רכבים בעלי מנוע בעירה פנימית. יצוין כי לצד היתרונות קיימים גם מספר חסמים למעבר ובהם עלות הרכישה של משאית חשמלית, הגבוהה בשיעור ניכר מעלותה של משאית אשפה המונעת בסולר. </w:t>
      </w:r>
    </w:p>
    <w:p w:rsidR="0090038C" w:rsidRPr="0090038C" w:rsidP="0090038C">
      <w:pPr>
        <w:spacing w:line="269" w:lineRule="auto"/>
        <w:ind w:left="-567"/>
        <w:rPr>
          <w:rFonts w:eastAsia="Calibri"/>
          <w:szCs w:val="20"/>
          <w:rtl/>
        </w:rPr>
      </w:pPr>
    </w:p>
    <w:p w:rsidR="0090038C" w:rsidRPr="0090038C" w:rsidP="0090038C">
      <w:pPr>
        <w:spacing w:line="269" w:lineRule="auto"/>
        <w:ind w:left="312"/>
        <w:rPr>
          <w:rFonts w:eastAsia="Calibri"/>
          <w:b/>
          <w:rtl/>
        </w:rPr>
      </w:pPr>
      <w:r w:rsidRPr="0090038C">
        <w:rPr>
          <w:rFonts w:eastAsia="Calibri" w:hint="cs"/>
          <w:b/>
          <w:rtl/>
        </w:rPr>
        <w:t>ממסמך הסקירה עולה כי מרבית יצרני המשאיות מציעים דגמי משאיות חשמליות המותאמים לאיסוף אשפה. יצוין כי בזכות שיפורים טכנולוגיים, במרבית הדגמים ניתן לבצע לפחות סבב איסוף עירוני אחד (בין 70 ל-100 ק"מ) בין טעינה לטעינה.</w:t>
      </w:r>
    </w:p>
    <w:p w:rsidR="0090038C" w:rsidRPr="0090038C" w:rsidP="0090038C">
      <w:pPr>
        <w:spacing w:line="269" w:lineRule="auto"/>
        <w:ind w:left="-567"/>
        <w:rPr>
          <w:rFonts w:eastAsia="Calibri"/>
          <w:szCs w:val="20"/>
          <w:rtl/>
        </w:rPr>
      </w:pPr>
    </w:p>
    <w:p w:rsidR="0090038C" w:rsidRPr="0090038C" w:rsidP="0090038C">
      <w:pPr>
        <w:spacing w:line="269" w:lineRule="auto"/>
        <w:ind w:left="312"/>
        <w:rPr>
          <w:rFonts w:eastAsia="Calibri"/>
          <w:b/>
          <w:rtl/>
        </w:rPr>
      </w:pPr>
      <w:r w:rsidRPr="0090038C">
        <w:rPr>
          <w:rFonts w:eastAsia="Calibri" w:hint="cs"/>
          <w:b/>
          <w:rtl/>
        </w:rPr>
        <w:t>מסקירה של מקרי בוחן בערים השונות בעולם עלו התובנות האלה: טווח הנסיעה בין הטעינות הוא הפרמטר התפעולי החשוב ביותר, ומרבית המשאיות הזמינות במועד כתיבת מסמך הסקירה (יוני 2023) מאפשרות טווח נסיעה ארוך מספיק כדי לבצע סבב איסוף מלא אחד בין טעינה לטעינה. פרמטר תפעולי נוסף הוא זמן הטעינה, שנע בין 4 ל-8 שעות בממוצע בתשתיות הטעינה הקיימות</w:t>
      </w:r>
      <w:r>
        <w:rPr>
          <w:rFonts w:eastAsia="Calibri"/>
          <w:b/>
          <w:vertAlign w:val="superscript"/>
          <w:rtl/>
        </w:rPr>
        <w:footnoteReference w:id="41"/>
      </w:r>
      <w:r w:rsidRPr="0090038C">
        <w:rPr>
          <w:rFonts w:eastAsia="Calibri" w:hint="cs"/>
          <w:b/>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ind w:left="312"/>
        <w:rPr>
          <w:rFonts w:eastAsia="Calibri"/>
          <w:rtl/>
        </w:rPr>
      </w:pPr>
      <w:r w:rsidRPr="0090038C">
        <w:rPr>
          <w:rFonts w:eastAsia="Calibri" w:hint="cs"/>
          <w:b/>
          <w:rtl/>
        </w:rPr>
        <w:t>במסמך הסקירה צוין כי מבירור עם יבואני המשאיות עלה שאפשר לייבא לישראל משאיות אשפה חשמליות, אך עלותן גבוהה יחסית - כ-280,000 יורו לעומת כ-80,000 יורו למשאיות בקיבולת של 15 טונות המונעות בסולר. עלותה של משאית אשפה חשמלית בקיבולת 26 טונות היא כ-320,000 יורו לעומת עלות של כ-120,000 יורו למשאית מונעת בסולר באותה הקיבולת.</w:t>
      </w:r>
    </w:p>
    <w:p w:rsidR="0090038C" w:rsidRPr="0090038C" w:rsidP="0090038C">
      <w:pPr>
        <w:spacing w:line="269" w:lineRule="auto"/>
        <w:ind w:left="-567"/>
        <w:rPr>
          <w:rFonts w:eastAsia="Calibri"/>
          <w:szCs w:val="20"/>
          <w:rtl/>
        </w:rPr>
      </w:pPr>
    </w:p>
    <w:p w:rsidR="0090038C" w:rsidRPr="0090038C" w:rsidP="0090038C">
      <w:pPr>
        <w:spacing w:line="269" w:lineRule="auto"/>
        <w:ind w:left="312"/>
        <w:rPr>
          <w:rFonts w:eastAsia="Calibri"/>
          <w:b/>
          <w:rtl/>
        </w:rPr>
      </w:pPr>
      <w:r w:rsidRPr="0090038C">
        <w:rPr>
          <w:rFonts w:eastAsia="Calibri" w:hint="cs"/>
          <w:b/>
          <w:rtl/>
        </w:rPr>
        <w:t xml:space="preserve">עוד עלה במסמך הסקירה כי טעינה איטית (מסוג </w:t>
      </w:r>
      <w:r w:rsidRPr="0090038C">
        <w:rPr>
          <w:rFonts w:ascii="David" w:eastAsia="Calibri" w:hAnsi="David"/>
          <w:bCs/>
        </w:rPr>
        <w:t>AC</w:t>
      </w:r>
      <w:r w:rsidRPr="0090038C">
        <w:rPr>
          <w:rFonts w:eastAsia="Calibri" w:hint="cs"/>
          <w:b/>
          <w:rtl/>
        </w:rPr>
        <w:t xml:space="preserve">) אורכת כ-11 שעות ממצב אפס עד לטעינה מלאה. המשמעות המעשית של נתון זה היא שניתן להפעיל משאית אשפה חשמלית רק בסבב איסוף יומי אחד בלבד. יצוין שעלותה של עמדת טעינה איטית מסתכמת בכ-5,000 ש"ח, בהשוואה לעלות של עמדה מהירה (מסוג </w:t>
      </w:r>
      <w:r w:rsidRPr="0090038C">
        <w:rPr>
          <w:rFonts w:ascii="David" w:eastAsia="Calibri" w:hAnsi="David"/>
          <w:bCs/>
        </w:rPr>
        <w:t>DC</w:t>
      </w:r>
      <w:r w:rsidRPr="0090038C">
        <w:rPr>
          <w:rFonts w:eastAsia="Calibri" w:hint="cs"/>
          <w:b/>
          <w:rtl/>
        </w:rPr>
        <w:t>), המסתכמת בכ-100,000 ש"ח. עם זאת, עמדה מהירה מקצרת באופן משמעותי את זמן הטעינה של משאית אשפה חשמלית.</w:t>
      </w:r>
    </w:p>
    <w:p w:rsidR="0090038C" w:rsidRPr="0090038C" w:rsidP="0090038C">
      <w:pPr>
        <w:spacing w:line="269" w:lineRule="auto"/>
        <w:ind w:left="-567"/>
        <w:rPr>
          <w:rFonts w:eastAsia="Calibri"/>
          <w:szCs w:val="20"/>
          <w:rtl/>
        </w:rPr>
      </w:pPr>
    </w:p>
    <w:p w:rsidR="0090038C" w:rsidRPr="0090038C" w:rsidP="0090038C">
      <w:pPr>
        <w:spacing w:line="269" w:lineRule="auto"/>
        <w:ind w:left="312"/>
        <w:rPr>
          <w:rFonts w:eastAsia="Calibri"/>
          <w:b/>
          <w:rtl/>
        </w:rPr>
      </w:pPr>
      <w:r w:rsidRPr="0090038C">
        <w:rPr>
          <w:rFonts w:eastAsia="Calibri" w:hint="cs"/>
          <w:b/>
          <w:rtl/>
        </w:rPr>
        <w:t xml:space="preserve">עוד צוין במסמך הסקירה כי סך הוצאות האחזקה והתפעול השנתיות של משאית אשפה חשמלית הן בכ-87,600 ש"ח לשנה, ואילו הוצאות אלה לגבי משאית אשפה המונעת בסולר מסתכמות בכ-165,800 ש"ח לשנה. </w:t>
      </w:r>
    </w:p>
    <w:p w:rsidR="0090038C" w:rsidRPr="0090038C" w:rsidP="0090038C">
      <w:pPr>
        <w:spacing w:line="269" w:lineRule="auto"/>
        <w:ind w:left="-567"/>
        <w:rPr>
          <w:rFonts w:eastAsia="Calibri"/>
          <w:szCs w:val="20"/>
          <w:rtl/>
        </w:rPr>
      </w:pPr>
    </w:p>
    <w:p w:rsidR="0090038C" w:rsidRPr="0090038C" w:rsidP="0090038C">
      <w:pPr>
        <w:spacing w:line="269" w:lineRule="auto"/>
        <w:ind w:left="312"/>
        <w:rPr>
          <w:rFonts w:eastAsia="Calibri"/>
          <w:b/>
          <w:rtl/>
        </w:rPr>
      </w:pPr>
      <w:r w:rsidRPr="0090038C">
        <w:rPr>
          <w:rFonts w:eastAsia="Calibri" w:hint="cs"/>
          <w:b/>
          <w:rtl/>
        </w:rPr>
        <w:t xml:space="preserve">בסיכום מסמך הסקירה צוין כי למועד כתיבתו, יוני 2023, קיימת זמינות של שימוש במשאיות אשפה חשמליות, אך הפער בין עלות הרכישה של משאית אשפה חשמלית לעומת עלות משאית אשפה המונעת בסולר מחייב התערבות ממשלתית בדרך של מתן תמריצים כלכליים לרשויות המקומיות כדי להבטיח את השימוש במשאיות חשמליות, וכתוצאה מכך, הפקת תועלות לכלל המשק כתוצאה מהשימוש בהן. </w:t>
      </w:r>
    </w:p>
    <w:p w:rsidR="0090038C" w:rsidRPr="0090038C" w:rsidP="0090038C">
      <w:pPr>
        <w:spacing w:line="269" w:lineRule="auto"/>
        <w:ind w:left="-567"/>
        <w:rPr>
          <w:rFonts w:eastAsia="Calibri"/>
          <w:szCs w:val="20"/>
          <w:rtl/>
        </w:rPr>
      </w:pPr>
    </w:p>
    <w:p w:rsidR="0090038C" w:rsidRPr="0090038C" w:rsidP="0090038C">
      <w:pPr>
        <w:tabs>
          <w:tab w:val="num" w:pos="1440"/>
        </w:tabs>
        <w:spacing w:line="269" w:lineRule="auto"/>
        <w:ind w:left="283"/>
        <w:rPr>
          <w:rFonts w:eastAsia="Calibri"/>
          <w:b/>
          <w:rtl/>
        </w:rPr>
      </w:pPr>
      <w:r w:rsidRPr="0090038C">
        <w:rPr>
          <w:rFonts w:eastAsia="Calibri" w:hint="cs"/>
          <w:b/>
          <w:rtl/>
        </w:rPr>
        <w:t xml:space="preserve">המשרד להגנ"ס פרסם </w:t>
      </w:r>
      <w:r w:rsidRPr="0090038C">
        <w:rPr>
          <w:rFonts w:eastAsia="Calibri" w:hint="eastAsia"/>
          <w:b/>
          <w:rtl/>
        </w:rPr>
        <w:t>בספטמבר</w:t>
      </w:r>
      <w:r w:rsidRPr="0090038C">
        <w:rPr>
          <w:rFonts w:eastAsia="Calibri"/>
          <w:b/>
          <w:rtl/>
        </w:rPr>
        <w:t xml:space="preserve"> 2024</w:t>
      </w:r>
      <w:r>
        <w:rPr>
          <w:rFonts w:eastAsia="Calibri"/>
          <w:vertAlign w:val="superscript"/>
          <w:rtl/>
        </w:rPr>
        <w:footnoteReference w:id="42"/>
      </w:r>
      <w:r w:rsidRPr="0090038C">
        <w:rPr>
          <w:rFonts w:eastAsia="Calibri" w:hint="cs"/>
          <w:b/>
          <w:rtl/>
        </w:rPr>
        <w:t xml:space="preserve"> </w:t>
      </w:r>
      <w:r w:rsidRPr="0090038C">
        <w:rPr>
          <w:rFonts w:eastAsia="Calibri" w:hint="eastAsia"/>
          <w:b/>
          <w:rtl/>
        </w:rPr>
        <w:t>קול</w:t>
      </w:r>
      <w:r w:rsidRPr="0090038C">
        <w:rPr>
          <w:rFonts w:eastAsia="Calibri"/>
          <w:b/>
          <w:rtl/>
        </w:rPr>
        <w:t xml:space="preserve"> קורא </w:t>
      </w:r>
      <w:r w:rsidRPr="0090038C">
        <w:rPr>
          <w:rFonts w:eastAsia="Calibri" w:hint="eastAsia"/>
          <w:b/>
          <w:rtl/>
        </w:rPr>
        <w:t>שעניינו</w:t>
      </w:r>
      <w:r w:rsidRPr="0090038C">
        <w:rPr>
          <w:rFonts w:eastAsia="Calibri"/>
          <w:b/>
          <w:rtl/>
        </w:rPr>
        <w:t xml:space="preserve"> "</w:t>
      </w:r>
      <w:r w:rsidRPr="0090038C">
        <w:rPr>
          <w:rFonts w:eastAsia="Calibri" w:hint="eastAsia"/>
          <w:b/>
          <w:rtl/>
        </w:rPr>
        <w:t>סיוע</w:t>
      </w:r>
      <w:r w:rsidRPr="0090038C">
        <w:rPr>
          <w:rFonts w:eastAsia="Calibri"/>
          <w:b/>
          <w:rtl/>
        </w:rPr>
        <w:t xml:space="preserve"> ברכישת </w:t>
      </w:r>
      <w:r w:rsidRPr="0090038C">
        <w:rPr>
          <w:rFonts w:eastAsia="Calibri" w:hint="eastAsia"/>
          <w:b/>
          <w:rtl/>
        </w:rPr>
        <w:t>משאיות</w:t>
      </w:r>
      <w:r w:rsidRPr="0090038C">
        <w:rPr>
          <w:rFonts w:eastAsia="Calibri"/>
          <w:b/>
          <w:rtl/>
        </w:rPr>
        <w:t xml:space="preserve"> אשפה מאופסות פליטות מזהמי אוויר לאיסוף אשפה"</w:t>
      </w:r>
      <w:r w:rsidRPr="0090038C">
        <w:rPr>
          <w:rFonts w:eastAsia="Calibri" w:hint="cs"/>
          <w:b/>
          <w:rtl/>
        </w:rPr>
        <w:t>.</w:t>
      </w:r>
      <w:r w:rsidRPr="0090038C">
        <w:rPr>
          <w:rFonts w:eastAsia="Calibri"/>
          <w:b/>
          <w:rtl/>
        </w:rPr>
        <w:t xml:space="preserve"> </w:t>
      </w:r>
      <w:r w:rsidRPr="0090038C">
        <w:rPr>
          <w:rFonts w:eastAsia="Calibri" w:hint="cs"/>
          <w:b/>
          <w:rtl/>
        </w:rPr>
        <w:t xml:space="preserve">מהמסמך שפורסם </w:t>
      </w:r>
      <w:r w:rsidRPr="0090038C">
        <w:rPr>
          <w:rFonts w:eastAsia="Calibri"/>
          <w:b/>
          <w:rtl/>
        </w:rPr>
        <w:t xml:space="preserve">עולה כי </w:t>
      </w:r>
      <w:r w:rsidRPr="0090038C">
        <w:rPr>
          <w:rFonts w:eastAsia="Calibri" w:hint="cs"/>
          <w:b/>
          <w:rtl/>
        </w:rPr>
        <w:t xml:space="preserve">מטרותיו בין השאר הן אלו: </w:t>
      </w:r>
      <w:r w:rsidRPr="0090038C">
        <w:rPr>
          <w:rFonts w:eastAsia="Calibri"/>
          <w:b/>
          <w:rtl/>
        </w:rPr>
        <w:t>תמיכה ברכישת משאיות מאופסות פליטות לאיסוף אשפה כדי לייצר בסיס ביקושים ראשוני לטכנולוגיות מאופסות פליטה והתנסויות ראשוניות בטכנולוגיה</w:t>
      </w:r>
      <w:r w:rsidRPr="0090038C">
        <w:rPr>
          <w:rFonts w:eastAsia="Calibri" w:hint="cs"/>
          <w:b/>
          <w:rtl/>
        </w:rPr>
        <w:t xml:space="preserve">; </w:t>
      </w:r>
      <w:r w:rsidRPr="0090038C">
        <w:rPr>
          <w:rFonts w:eastAsia="Calibri"/>
          <w:b/>
          <w:rtl/>
        </w:rPr>
        <w:t xml:space="preserve">החדרת טכנולוגיות מאופסות פליטה לסוגי כלי רכב כבדים שאינם פועלים כיום בישראל </w:t>
      </w:r>
      <w:r w:rsidRPr="0090038C">
        <w:rPr>
          <w:rFonts w:eastAsia="Calibri" w:hint="cs"/>
          <w:b/>
          <w:rtl/>
        </w:rPr>
        <w:t>-</w:t>
      </w:r>
      <w:r w:rsidRPr="0090038C">
        <w:rPr>
          <w:rFonts w:eastAsia="Calibri"/>
          <w:b/>
          <w:rtl/>
        </w:rPr>
        <w:t xml:space="preserve"> משאיות לאיסוף אשפה ביתית</w:t>
      </w:r>
      <w:r w:rsidRPr="0090038C">
        <w:rPr>
          <w:rFonts w:eastAsia="Calibri" w:hint="cs"/>
          <w:b/>
          <w:rtl/>
        </w:rPr>
        <w:t xml:space="preserve">; </w:t>
      </w:r>
      <w:r w:rsidRPr="0090038C">
        <w:rPr>
          <w:rFonts w:eastAsia="Calibri"/>
          <w:b/>
          <w:rtl/>
        </w:rPr>
        <w:t xml:space="preserve">בחינת התאמת טכנולוגיות מאופסות פליטה לשימוש נרחב בקרב </w:t>
      </w:r>
      <w:r w:rsidRPr="0090038C">
        <w:rPr>
          <w:rFonts w:eastAsia="Calibri"/>
          <w:b/>
          <w:rtl/>
        </w:rPr>
        <w:t>מפעילי משאיות לאיסוף אשפה בישראל</w:t>
      </w:r>
      <w:r w:rsidRPr="0090038C">
        <w:rPr>
          <w:rFonts w:eastAsia="Calibri" w:hint="cs"/>
          <w:b/>
          <w:rtl/>
        </w:rPr>
        <w:t>. על פי הקול הקורא, הגופים שרשאים להגיש בקשה לסיוע הם בין היתר רשויות מקומיות</w:t>
      </w:r>
      <w:r>
        <w:rPr>
          <w:rFonts w:eastAsia="Calibri"/>
          <w:b/>
          <w:vertAlign w:val="superscript"/>
          <w:rtl/>
        </w:rPr>
        <w:footnoteReference w:id="43"/>
      </w:r>
      <w:r w:rsidRPr="0090038C">
        <w:rPr>
          <w:rFonts w:eastAsia="Calibri" w:hint="cs"/>
          <w:b/>
          <w:rtl/>
        </w:rPr>
        <w:t>. סך הסיוע הסתכם בכ-10 מיליון ש"ח.</w:t>
      </w:r>
    </w:p>
    <w:p w:rsidR="0090038C" w:rsidRPr="0090038C" w:rsidP="0090038C">
      <w:pPr>
        <w:spacing w:line="269" w:lineRule="auto"/>
        <w:ind w:left="-567"/>
        <w:rPr>
          <w:rFonts w:eastAsia="Calibri"/>
          <w:szCs w:val="20"/>
          <w:rtl/>
        </w:rPr>
      </w:pPr>
    </w:p>
    <w:p w:rsidR="0090038C" w:rsidRPr="0090038C" w:rsidP="0090038C">
      <w:pPr>
        <w:spacing w:line="269" w:lineRule="auto"/>
        <w:ind w:left="312"/>
        <w:rPr>
          <w:rFonts w:eastAsia="Calibri"/>
          <w:b/>
          <w:rtl/>
        </w:rPr>
      </w:pPr>
      <w:bookmarkStart w:id="25" w:name="_Hlk217895678"/>
      <w:bookmarkStart w:id="26" w:name="_Hlk217895653"/>
      <w:r w:rsidRPr="0090038C">
        <w:rPr>
          <w:rFonts w:eastAsia="Calibri" w:hint="cs"/>
          <w:b/>
          <w:rtl/>
        </w:rPr>
        <w:t>המשרד להגנ"ס פרסם במרץ 2025 הודעה ש-20</w:t>
      </w:r>
      <w:r w:rsidRPr="0090038C">
        <w:rPr>
          <w:rFonts w:eastAsia="Calibri"/>
          <w:b/>
          <w:rtl/>
        </w:rPr>
        <w:t xml:space="preserve"> משאיות אשפה חשמליות ומאופְּסות פליטות יפעלו ב-11 רשויות מקומיות בישראל</w:t>
      </w:r>
      <w:r w:rsidRPr="0090038C">
        <w:rPr>
          <w:rFonts w:eastAsia="Calibri"/>
          <w:b/>
          <w:vertAlign w:val="superscript"/>
          <w:rtl/>
        </w:rPr>
        <w:t xml:space="preserve"> </w:t>
      </w:r>
      <w:r>
        <w:rPr>
          <w:rFonts w:eastAsia="Calibri"/>
          <w:b/>
          <w:vertAlign w:val="superscript"/>
          <w:rtl/>
        </w:rPr>
        <w:footnoteReference w:id="44"/>
      </w:r>
      <w:r w:rsidRPr="0090038C">
        <w:rPr>
          <w:rFonts w:eastAsia="Calibri" w:hint="cs"/>
          <w:b/>
          <w:rtl/>
        </w:rPr>
        <w:t xml:space="preserve">, וכי המשרד להגנ"ס יתמוך בסכום של כ-8 מיליון ש"ח ברכישת משאיות אשפה אלו. </w:t>
      </w:r>
      <w:bookmarkEnd w:id="25"/>
      <w:bookmarkEnd w:id="26"/>
    </w:p>
    <w:p w:rsidR="0090038C" w:rsidRPr="0090038C" w:rsidP="0090038C">
      <w:pPr>
        <w:spacing w:line="269" w:lineRule="auto"/>
        <w:ind w:left="-567"/>
        <w:rPr>
          <w:rFonts w:eastAsia="Calibri"/>
          <w:szCs w:val="20"/>
          <w:rtl/>
        </w:rPr>
      </w:pPr>
    </w:p>
    <w:p w:rsidR="0090038C" w:rsidRPr="0090038C" w:rsidP="0090038C">
      <w:pPr>
        <w:numPr>
          <w:ilvl w:val="0"/>
          <w:numId w:val="35"/>
        </w:numPr>
        <w:spacing w:line="269" w:lineRule="auto"/>
        <w:contextualSpacing/>
        <w:rPr>
          <w:rFonts w:eastAsia="Calibri"/>
          <w:b/>
        </w:rPr>
      </w:pPr>
      <w:r w:rsidRPr="0090038C">
        <w:rPr>
          <w:rFonts w:eastAsia="Times New Roman" w:hint="cs"/>
          <w:bCs/>
          <w:spacing w:val="40"/>
          <w:rtl/>
        </w:rPr>
        <w:t>שימוש במשאיות מ</w:t>
      </w:r>
      <w:r w:rsidRPr="0090038C">
        <w:rPr>
          <w:rFonts w:eastAsia="Times New Roman" w:hint="eastAsia"/>
          <w:bCs/>
          <w:spacing w:val="40"/>
          <w:rtl/>
        </w:rPr>
        <w:t>א</w:t>
      </w:r>
      <w:r w:rsidRPr="0090038C">
        <w:rPr>
          <w:rFonts w:eastAsia="Times New Roman" w:hint="cs"/>
          <w:bCs/>
          <w:spacing w:val="40"/>
          <w:rtl/>
        </w:rPr>
        <w:t>ו</w:t>
      </w:r>
      <w:r w:rsidRPr="0090038C">
        <w:rPr>
          <w:rFonts w:eastAsia="Times New Roman" w:hint="eastAsia"/>
          <w:bCs/>
          <w:spacing w:val="40"/>
          <w:rtl/>
        </w:rPr>
        <w:t>פס</w:t>
      </w:r>
      <w:r w:rsidRPr="0090038C">
        <w:rPr>
          <w:rFonts w:eastAsia="Times New Roman" w:hint="cs"/>
          <w:bCs/>
          <w:spacing w:val="40"/>
          <w:rtl/>
        </w:rPr>
        <w:t>ות</w:t>
      </w:r>
      <w:r w:rsidRPr="0090038C">
        <w:rPr>
          <w:rFonts w:eastAsia="Times New Roman"/>
          <w:bCs/>
          <w:spacing w:val="40"/>
          <w:rtl/>
        </w:rPr>
        <w:t xml:space="preserve"> </w:t>
      </w:r>
      <w:r w:rsidRPr="0090038C">
        <w:rPr>
          <w:rFonts w:eastAsia="Times New Roman" w:hint="eastAsia"/>
          <w:bCs/>
          <w:spacing w:val="40"/>
          <w:rtl/>
        </w:rPr>
        <w:t>פליטות</w:t>
      </w:r>
      <w:r w:rsidRPr="0090038C">
        <w:rPr>
          <w:rFonts w:eastAsia="Times New Roman"/>
          <w:bCs/>
          <w:spacing w:val="40"/>
          <w:rtl/>
        </w:rPr>
        <w:t xml:space="preserve"> </w:t>
      </w:r>
      <w:r w:rsidRPr="0090038C">
        <w:rPr>
          <w:rFonts w:eastAsia="Times New Roman" w:hint="eastAsia"/>
          <w:bCs/>
          <w:spacing w:val="40"/>
          <w:rtl/>
        </w:rPr>
        <w:t>בענף</w:t>
      </w:r>
      <w:r w:rsidRPr="0090038C">
        <w:rPr>
          <w:rFonts w:eastAsia="Times New Roman"/>
          <w:bCs/>
          <w:spacing w:val="40"/>
          <w:rtl/>
        </w:rPr>
        <w:t xml:space="preserve"> </w:t>
      </w:r>
      <w:r w:rsidRPr="0090038C">
        <w:rPr>
          <w:rFonts w:eastAsia="Times New Roman" w:hint="eastAsia"/>
          <w:bCs/>
          <w:spacing w:val="40"/>
          <w:rtl/>
        </w:rPr>
        <w:t>ההובלה</w:t>
      </w:r>
      <w:r w:rsidRPr="0090038C">
        <w:rPr>
          <w:rFonts w:eastAsia="Times New Roman" w:hint="cs"/>
          <w:bCs/>
          <w:spacing w:val="40"/>
          <w:rtl/>
        </w:rPr>
        <w:t>:</w:t>
      </w:r>
      <w:r w:rsidRPr="0090038C">
        <w:rPr>
          <w:rFonts w:eastAsia="Calibri" w:hint="cs"/>
          <w:b/>
          <w:rtl/>
        </w:rPr>
        <w:t xml:space="preserve"> המשרד</w:t>
      </w:r>
      <w:r w:rsidRPr="0090038C">
        <w:rPr>
          <w:rFonts w:eastAsia="Calibri"/>
          <w:b/>
          <w:rtl/>
        </w:rPr>
        <w:t xml:space="preserve"> </w:t>
      </w:r>
      <w:r w:rsidRPr="0090038C">
        <w:rPr>
          <w:rFonts w:eastAsia="Calibri" w:hint="cs"/>
          <w:b/>
          <w:rtl/>
        </w:rPr>
        <w:t xml:space="preserve">להגנ"ס פועל לקידום השימוש במשאיות מאופסות פליטות לצורך הובלת מטענים. </w:t>
      </w:r>
      <w:hyperlink r:id="rId30" w:history="1">
        <w:r w:rsidRPr="0090038C">
          <w:rPr>
            <w:rFonts w:eastAsia="Calibri" w:hint="cs"/>
            <w:b/>
            <w:rtl/>
          </w:rPr>
          <w:t>ממסמך משותף של המשרד להגנ"ס והאגודה הישראלית לאקולוגיה ולמדעי הסביבה של ועדת המומחים משנת 2025</w:t>
        </w:r>
      </w:hyperlink>
      <w:r>
        <w:rPr>
          <w:rFonts w:eastAsia="Calibri"/>
          <w:vertAlign w:val="superscript"/>
          <w:rtl/>
        </w:rPr>
        <w:footnoteReference w:id="45"/>
      </w:r>
      <w:r w:rsidRPr="0090038C">
        <w:rPr>
          <w:rFonts w:eastAsia="Calibri" w:hint="cs"/>
          <w:b/>
          <w:rtl/>
        </w:rPr>
        <w:t xml:space="preserve"> (להלן - </w:t>
      </w:r>
      <w:bookmarkStart w:id="27" w:name="_Hlk217981767"/>
      <w:r w:rsidRPr="0090038C">
        <w:rPr>
          <w:rFonts w:eastAsia="Calibri" w:hint="cs"/>
          <w:b/>
          <w:rtl/>
        </w:rPr>
        <w:t xml:space="preserve">מסמך ועדת המומחים) עולה, כי ענף ההובלה במשאיות בישראל אחראי לכ-25% </w:t>
      </w:r>
      <w:r w:rsidRPr="0090038C">
        <w:rPr>
          <w:rFonts w:eastAsia="Calibri"/>
          <w:b/>
          <w:rtl/>
        </w:rPr>
        <w:t xml:space="preserve">מסך פליטות גזי החממה מתחבורה כבישית בישראל. נוסף על כך, מבחינת זיהום </w:t>
      </w:r>
      <w:r w:rsidRPr="0090038C">
        <w:rPr>
          <w:rFonts w:eastAsia="Calibri" w:hint="cs"/>
          <w:b/>
          <w:rtl/>
        </w:rPr>
        <w:t>ה</w:t>
      </w:r>
      <w:r w:rsidRPr="0090038C">
        <w:rPr>
          <w:rFonts w:eastAsia="Calibri"/>
          <w:b/>
          <w:rtl/>
        </w:rPr>
        <w:t xml:space="preserve">אוויר - משאיות פולטות כרבע מכלל החלקיקים הנשימים המסוכנים </w:t>
      </w:r>
      <w:r w:rsidRPr="0090038C">
        <w:rPr>
          <w:rFonts w:ascii="David" w:eastAsia="Calibri" w:hAnsi="David"/>
          <w:bCs/>
          <w:rtl/>
        </w:rPr>
        <w:t>(</w:t>
      </w:r>
      <w:r w:rsidRPr="0090038C">
        <w:rPr>
          <w:rFonts w:ascii="David" w:eastAsia="Calibri" w:hAnsi="David"/>
          <w:bCs/>
        </w:rPr>
        <w:t>PM2.5</w:t>
      </w:r>
      <w:r w:rsidRPr="0090038C">
        <w:rPr>
          <w:rFonts w:ascii="David" w:eastAsia="Calibri" w:hAnsi="David"/>
          <w:bCs/>
          <w:rtl/>
        </w:rPr>
        <w:t>)</w:t>
      </w:r>
      <w:r w:rsidRPr="0090038C">
        <w:rPr>
          <w:rFonts w:eastAsia="Calibri"/>
          <w:b/>
          <w:rtl/>
        </w:rPr>
        <w:t xml:space="preserve"> וכמעט מחצית מתחמוצות החנקן </w:t>
      </w:r>
      <w:r w:rsidRPr="0090038C">
        <w:rPr>
          <w:rFonts w:ascii="David" w:eastAsia="Calibri" w:hAnsi="David"/>
          <w:bCs/>
          <w:rtl/>
        </w:rPr>
        <w:t>(</w:t>
      </w:r>
      <w:r w:rsidRPr="0090038C">
        <w:rPr>
          <w:rFonts w:ascii="David" w:eastAsia="Calibri" w:hAnsi="David"/>
          <w:bCs/>
        </w:rPr>
        <w:t>NOx</w:t>
      </w:r>
      <w:r w:rsidRPr="0090038C">
        <w:rPr>
          <w:rFonts w:ascii="David" w:eastAsia="Calibri" w:hAnsi="David"/>
          <w:bCs/>
          <w:rtl/>
        </w:rPr>
        <w:t>).</w:t>
      </w:r>
      <w:r w:rsidRPr="0090038C">
        <w:rPr>
          <w:rFonts w:eastAsia="Calibri"/>
          <w:b/>
          <w:rtl/>
        </w:rPr>
        <w:t xml:space="preserve"> הסיכון הבריאותי מתעצם משום שפליטות ממשאיות מתרחשות בחלק ניכר מהזמן בגובה נמוך ובקרבה לאוכלוסייה.</w:t>
      </w:r>
      <w:bookmarkEnd w:id="27"/>
    </w:p>
    <w:p w:rsidR="0090038C" w:rsidRPr="0090038C" w:rsidP="0090038C">
      <w:pPr>
        <w:spacing w:line="269" w:lineRule="auto"/>
        <w:ind w:left="-567"/>
        <w:rPr>
          <w:rFonts w:eastAsia="Calibri"/>
          <w:szCs w:val="20"/>
          <w:rtl/>
        </w:rPr>
      </w:pPr>
    </w:p>
    <w:p w:rsidR="0090038C" w:rsidRPr="0090038C" w:rsidP="0090038C">
      <w:pPr>
        <w:spacing w:line="269" w:lineRule="auto"/>
        <w:ind w:left="340"/>
        <w:rPr>
          <w:rFonts w:eastAsia="Calibri"/>
          <w:b/>
          <w:rtl/>
        </w:rPr>
      </w:pPr>
      <w:r w:rsidRPr="0090038C">
        <w:rPr>
          <w:rFonts w:eastAsia="Calibri" w:hint="cs"/>
          <w:b/>
          <w:rtl/>
        </w:rPr>
        <w:t xml:space="preserve">עוד עולה ממסמך ועדת המומחים כי </w:t>
      </w:r>
      <w:r w:rsidRPr="0090038C">
        <w:rPr>
          <w:rFonts w:eastAsia="Calibri"/>
          <w:b/>
          <w:rtl/>
        </w:rPr>
        <w:t>מבחינה טכנולוגית שוק ההנעה החליפית למשאיות נמצא בעיצומה של מהפכה. משאיות חשמליות כבר בשלות טכנולוגית לכלל המשקלים, ו</w:t>
      </w:r>
      <w:r w:rsidRPr="0090038C">
        <w:rPr>
          <w:rFonts w:eastAsia="Calibri" w:hint="cs"/>
          <w:b/>
          <w:rtl/>
        </w:rPr>
        <w:t xml:space="preserve">יש תועלת </w:t>
      </w:r>
      <w:r w:rsidRPr="0090038C">
        <w:rPr>
          <w:rFonts w:eastAsia="Calibri"/>
          <w:b/>
          <w:rtl/>
        </w:rPr>
        <w:t xml:space="preserve">כלכלית </w:t>
      </w:r>
      <w:r w:rsidRPr="0090038C">
        <w:rPr>
          <w:rFonts w:eastAsia="Calibri" w:hint="cs"/>
          <w:b/>
          <w:rtl/>
        </w:rPr>
        <w:t>בפרט</w:t>
      </w:r>
      <w:r w:rsidRPr="0090038C">
        <w:rPr>
          <w:rFonts w:eastAsia="Calibri"/>
          <w:b/>
          <w:rtl/>
        </w:rPr>
        <w:t xml:space="preserve"> </w:t>
      </w:r>
      <w:r w:rsidRPr="0090038C">
        <w:rPr>
          <w:rFonts w:eastAsia="Calibri" w:hint="cs"/>
          <w:b/>
          <w:rtl/>
        </w:rPr>
        <w:t>ב</w:t>
      </w:r>
      <w:r w:rsidRPr="0090038C">
        <w:rPr>
          <w:rFonts w:eastAsia="Calibri"/>
          <w:b/>
          <w:rtl/>
        </w:rPr>
        <w:t xml:space="preserve">שימושים במשקלים קלים ובינוניים (עד </w:t>
      </w:r>
      <w:r w:rsidRPr="0090038C">
        <w:rPr>
          <w:rFonts w:eastAsia="Calibri" w:hint="cs"/>
          <w:b/>
          <w:rtl/>
        </w:rPr>
        <w:t>עשר</w:t>
      </w:r>
      <w:r w:rsidRPr="0090038C">
        <w:rPr>
          <w:rFonts w:eastAsia="Calibri"/>
          <w:b/>
          <w:rtl/>
        </w:rPr>
        <w:t xml:space="preserve"> טונות). טווחי הנסיעה של משאיות חשמליות קלות מתאימים לרוב השימושים העירוניים והבין-עירוניים</w:t>
      </w:r>
      <w:r w:rsidRPr="0090038C">
        <w:rPr>
          <w:rFonts w:eastAsia="Calibri" w:hint="cs"/>
          <w:b/>
          <w:rtl/>
        </w:rPr>
        <w:t xml:space="preserve">. עוד צוין במסמך כי השוק האירופי כבר מדגים את היתרון של רכישת משאיות ללא פליטות, ובשנת 2024 נמכרו בו כ-8,200 משאיות חשמליות, גידול של כ-27% לעומת השנה שלפניה (2023). </w:t>
      </w:r>
    </w:p>
    <w:p w:rsidR="0090038C" w:rsidRPr="0090038C" w:rsidP="0090038C">
      <w:pPr>
        <w:spacing w:line="269" w:lineRule="auto"/>
        <w:ind w:left="-567"/>
        <w:rPr>
          <w:rFonts w:eastAsia="Calibri"/>
          <w:szCs w:val="20"/>
          <w:rtl/>
        </w:rPr>
      </w:pPr>
    </w:p>
    <w:p w:rsidR="0090038C" w:rsidRPr="0090038C" w:rsidP="0090038C">
      <w:pPr>
        <w:spacing w:line="269" w:lineRule="auto"/>
        <w:ind w:left="340"/>
        <w:rPr>
          <w:rFonts w:eastAsia="Calibri"/>
          <w:b/>
          <w:rtl/>
        </w:rPr>
      </w:pPr>
      <w:r w:rsidRPr="0090038C">
        <w:rPr>
          <w:rFonts w:eastAsia="Calibri" w:hint="cs"/>
          <w:b/>
          <w:rtl/>
        </w:rPr>
        <w:t xml:space="preserve">עם זאת, מצוין במסמך זה כי </w:t>
      </w:r>
      <w:r w:rsidRPr="0090038C">
        <w:rPr>
          <w:rFonts w:eastAsia="Calibri"/>
          <w:b/>
          <w:rtl/>
        </w:rPr>
        <w:t xml:space="preserve">החסמים המרכזיים למעבר למשאיות מאופסות פליטות מגוונים. מבחינה כלכלית, עלות הרכישה הגבוהה (פי </w:t>
      </w:r>
      <w:r w:rsidRPr="0090038C">
        <w:rPr>
          <w:rFonts w:eastAsia="Calibri" w:hint="cs"/>
          <w:b/>
          <w:rtl/>
        </w:rPr>
        <w:t>2 - 3</w:t>
      </w:r>
      <w:r w:rsidRPr="0090038C">
        <w:rPr>
          <w:rFonts w:eastAsia="Calibri"/>
          <w:b/>
          <w:rtl/>
        </w:rPr>
        <w:t xml:space="preserve"> ממשאית דיזל) מרתיעה מפעילים רבים למרות החיסכון בעלויות התפעול. חוסר הוודאות לגבי האסדרה העתידית והקצב והמימון של פריסת תשתיות הטעינה מקשה על תכנון השקעות ארוכות טווח. מבחינה תפעולית, מגבלות טווח הנסיעה, זמני הטעינה הארוכים והצורך לשנות את שגרת העבודה </w:t>
      </w:r>
      <w:r w:rsidRPr="0090038C">
        <w:rPr>
          <w:rFonts w:eastAsia="Calibri" w:hint="cs"/>
          <w:b/>
          <w:rtl/>
        </w:rPr>
        <w:t>יוצרים</w:t>
      </w:r>
      <w:r w:rsidRPr="0090038C">
        <w:rPr>
          <w:rFonts w:eastAsia="Calibri"/>
          <w:b/>
          <w:rtl/>
        </w:rPr>
        <w:t xml:space="preserve"> אתגרים משמעותיים</w:t>
      </w:r>
      <w:r w:rsidRPr="0090038C">
        <w:rPr>
          <w:rFonts w:eastAsia="Calibri" w:hint="cs"/>
          <w:b/>
          <w:rtl/>
        </w:rPr>
        <w:t>.</w:t>
      </w:r>
    </w:p>
    <w:p w:rsidR="0090038C" w:rsidRPr="0090038C" w:rsidP="0090038C">
      <w:pPr>
        <w:spacing w:line="269" w:lineRule="auto"/>
        <w:ind w:left="-567"/>
        <w:rPr>
          <w:rFonts w:eastAsia="Calibri"/>
          <w:szCs w:val="20"/>
          <w:rtl/>
        </w:rPr>
      </w:pPr>
    </w:p>
    <w:p w:rsidR="0090038C" w:rsidRPr="0090038C" w:rsidP="0090038C">
      <w:pPr>
        <w:spacing w:line="269" w:lineRule="auto"/>
        <w:ind w:left="340"/>
        <w:rPr>
          <w:rFonts w:eastAsia="Calibri"/>
          <w:b/>
          <w:rtl/>
        </w:rPr>
      </w:pPr>
      <w:r w:rsidRPr="0090038C">
        <w:rPr>
          <w:rFonts w:eastAsia="Calibri" w:hint="cs"/>
          <w:b/>
          <w:rtl/>
        </w:rPr>
        <w:t>בהמלצות של מסמך ועדת המומחים צוין, בין השאר, כי באחריות המשרד להגנ"ס לקדם "מימוש יעדים בהחלטות הממשלה באסדרה קיימת לציי הרכב הכבד"; "קידום מנגנון יעדי פליטה לכלי רכב כבד חדשים, המחייב מפעילי משאיות או ציי רכב כבד"; "</w:t>
      </w:r>
      <w:r w:rsidRPr="0090038C">
        <w:rPr>
          <w:rFonts w:eastAsia="Calibri"/>
          <w:b/>
          <w:rtl/>
        </w:rPr>
        <w:t xml:space="preserve">בחינת אופן עדכון תקנות אוויר נקי (זיהום אוויר מכלי רכב), </w:t>
      </w:r>
      <w:r w:rsidRPr="0090038C">
        <w:rPr>
          <w:rFonts w:eastAsia="Calibri" w:hint="cs"/>
          <w:b/>
          <w:rtl/>
        </w:rPr>
        <w:t>ה</w:t>
      </w:r>
      <w:r w:rsidRPr="0090038C">
        <w:rPr>
          <w:rFonts w:eastAsia="Calibri"/>
          <w:b/>
          <w:rtl/>
        </w:rPr>
        <w:t xml:space="preserve">תשע"ב-2012, בדגש על התוספת השנייה ביחס להגדרה של רכב כבד ישן כרכב מזהם, כדי להבטיח שכלי רכב מזהמים לא </w:t>
      </w:r>
      <w:r w:rsidRPr="0090038C">
        <w:rPr>
          <w:rFonts w:eastAsia="Calibri" w:hint="cs"/>
          <w:b/>
          <w:rtl/>
        </w:rPr>
        <w:t>י</w:t>
      </w:r>
      <w:r w:rsidRPr="0090038C">
        <w:rPr>
          <w:rFonts w:eastAsia="Calibri"/>
          <w:b/>
          <w:rtl/>
        </w:rPr>
        <w:t>כנסו למרכזי הערים הגדולות</w:t>
      </w:r>
      <w:r w:rsidRPr="0090038C">
        <w:rPr>
          <w:rFonts w:eastAsia="Calibri" w:hint="cs"/>
          <w:b/>
          <w:rtl/>
        </w:rPr>
        <w:t xml:space="preserve">"; "הגבלת כניסת כלי רכב כבד מזהם למרכזי הערים באמצעות הגדרת אזורי אוויר נקי". </w:t>
      </w:r>
      <w:r w:rsidRPr="0090038C">
        <w:rPr>
          <w:rFonts w:eastAsia="Calibri" w:hint="eastAsia"/>
          <w:b/>
          <w:rtl/>
        </w:rPr>
        <w:t>בסיכום</w:t>
      </w:r>
      <w:r w:rsidRPr="0090038C">
        <w:rPr>
          <w:rFonts w:eastAsia="Calibri" w:hint="cs"/>
          <w:b/>
          <w:rtl/>
        </w:rPr>
        <w:t xml:space="preserve"> המסמך צוין, בין היתר, כי "</w:t>
      </w:r>
      <w:r w:rsidRPr="0090038C">
        <w:rPr>
          <w:rFonts w:eastAsia="Calibri"/>
          <w:b/>
          <w:rtl/>
        </w:rPr>
        <w:t xml:space="preserve">מעבר למשאיות מאופסות פליטה הוא צעד חיוני בדרך להפחתת פליטות גזי חממה ממגזר התחבורה. למרות האתגרים הקיימים, </w:t>
      </w:r>
      <w:r w:rsidRPr="0090038C">
        <w:rPr>
          <w:rFonts w:eastAsia="Calibri"/>
          <w:b/>
          <w:rtl/>
        </w:rPr>
        <w:t>ההתקדמות הטכנולוגית והתמיכה הממשלתית האפשרית מצביעות על כך שהמעבר אפשרי ואף כדאי כלכלית בטווח הקרוב והבינוני למגוון משקלים ושימושים.</w:t>
      </w:r>
      <w:r w:rsidRPr="0090038C">
        <w:rPr>
          <w:rFonts w:eastAsia="Calibri" w:hint="cs"/>
          <w:b/>
          <w:rtl/>
        </w:rPr>
        <w:t xml:space="preserve"> </w:t>
      </w:r>
      <w:r w:rsidRPr="0090038C">
        <w:rPr>
          <w:rFonts w:eastAsia="Calibri"/>
          <w:b/>
          <w:rtl/>
        </w:rPr>
        <w:t>ישראל נהנית ממספר יתרונות משמעותיים בכל הנוגע לאימוץ משאיות מאופסות פליטה</w:t>
      </w:r>
      <w:r w:rsidRPr="0090038C">
        <w:rPr>
          <w:rFonts w:eastAsia="Calibri" w:hint="cs"/>
          <w:b/>
          <w:rtl/>
        </w:rPr>
        <w:t xml:space="preserve"> -</w:t>
      </w:r>
      <w:r w:rsidRPr="0090038C">
        <w:rPr>
          <w:rFonts w:eastAsia="Calibri"/>
          <w:b/>
          <w:rtl/>
        </w:rPr>
        <w:t xml:space="preserve"> בשל גודלה המצומצם של המדינה מרבית נתיבי ההובלה קצרים יחסית, ואינם דורשים נסיעות ארוכות באזורים ללא תשתיות. מאפיין זה מפחית משמעותית את החשש מטווח הנסיעה המוגבל של משאיות חשמליות, שהוא אחד החסמים המרכזיים באימוץ הטכנולוגיה במדינות אחרות</w:t>
      </w:r>
      <w:r w:rsidRPr="0090038C">
        <w:rPr>
          <w:rFonts w:eastAsia="Calibri" w:hint="cs"/>
          <w:b/>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eastAsia"/>
          <w:b/>
          <w:bCs/>
          <w:rtl/>
        </w:rPr>
        <w:t>בביקורת</w:t>
      </w:r>
      <w:r w:rsidRPr="0090038C">
        <w:rPr>
          <w:rFonts w:eastAsia="Calibri"/>
          <w:b/>
          <w:bCs/>
          <w:rtl/>
        </w:rPr>
        <w:t xml:space="preserve"> הקודמת עלה כי </w:t>
      </w:r>
      <w:r w:rsidRPr="0090038C">
        <w:rPr>
          <w:rFonts w:eastAsia="Calibri" w:hint="eastAsia"/>
          <w:b/>
          <w:bCs/>
          <w:rtl/>
        </w:rPr>
        <w:t>על</w:t>
      </w:r>
      <w:r w:rsidRPr="0090038C">
        <w:rPr>
          <w:rFonts w:eastAsia="Calibri"/>
          <w:b/>
          <w:bCs/>
          <w:rtl/>
        </w:rPr>
        <w:t xml:space="preserve"> פי מידע שהתקבל מהמשרד להגנ"ס, בתקופה שבין פברואר 2018 עד פברואר 2023 הותקנו 6,560 מסננים </w:t>
      </w:r>
      <w:r w:rsidRPr="0090038C">
        <w:rPr>
          <w:rFonts w:eastAsia="Calibri" w:hint="eastAsia"/>
          <w:b/>
          <w:bCs/>
          <w:rtl/>
        </w:rPr>
        <w:t>בכלי</w:t>
      </w:r>
      <w:r w:rsidRPr="0090038C">
        <w:rPr>
          <w:rFonts w:eastAsia="Calibri"/>
          <w:b/>
          <w:bCs/>
          <w:rtl/>
        </w:rPr>
        <w:t xml:space="preserve"> </w:t>
      </w:r>
      <w:r w:rsidRPr="0090038C">
        <w:rPr>
          <w:rFonts w:eastAsia="Calibri" w:hint="eastAsia"/>
          <w:b/>
          <w:bCs/>
          <w:rtl/>
        </w:rPr>
        <w:t>רכב</w:t>
      </w:r>
      <w:r w:rsidRPr="0090038C">
        <w:rPr>
          <w:rFonts w:eastAsia="Calibri"/>
          <w:b/>
          <w:bCs/>
          <w:rtl/>
        </w:rPr>
        <w:t xml:space="preserve"> </w:t>
      </w:r>
      <w:r w:rsidRPr="0090038C">
        <w:rPr>
          <w:rFonts w:eastAsia="Calibri" w:hint="eastAsia"/>
          <w:b/>
          <w:bCs/>
          <w:rtl/>
        </w:rPr>
        <w:t>כבדים</w:t>
      </w:r>
      <w:r w:rsidRPr="0090038C">
        <w:rPr>
          <w:rFonts w:eastAsia="Calibri" w:hint="cs"/>
          <w:b/>
          <w:bCs/>
          <w:rtl/>
        </w:rPr>
        <w:t>,</w:t>
      </w:r>
      <w:r w:rsidRPr="0090038C">
        <w:rPr>
          <w:rFonts w:eastAsia="Calibri"/>
          <w:b/>
          <w:bCs/>
          <w:rtl/>
        </w:rPr>
        <w:t xml:space="preserve"> </w:t>
      </w:r>
      <w:r w:rsidRPr="0090038C">
        <w:rPr>
          <w:rFonts w:eastAsia="Calibri" w:hint="eastAsia"/>
          <w:b/>
          <w:bCs/>
          <w:rtl/>
        </w:rPr>
        <w:t>והם</w:t>
      </w:r>
      <w:r w:rsidRPr="0090038C">
        <w:rPr>
          <w:rFonts w:eastAsia="Calibri"/>
          <w:b/>
          <w:bCs/>
          <w:rtl/>
        </w:rPr>
        <w:t xml:space="preserve"> </w:t>
      </w:r>
      <w:r w:rsidRPr="0090038C">
        <w:rPr>
          <w:rFonts w:eastAsia="Calibri" w:hint="eastAsia"/>
          <w:b/>
          <w:bCs/>
          <w:rtl/>
        </w:rPr>
        <w:t>סובסדו</w:t>
      </w:r>
      <w:r w:rsidRPr="0090038C">
        <w:rPr>
          <w:rFonts w:eastAsia="Calibri"/>
          <w:b/>
          <w:bCs/>
          <w:rtl/>
        </w:rPr>
        <w:t xml:space="preserve"> </w:t>
      </w:r>
      <w:r w:rsidRPr="0090038C">
        <w:rPr>
          <w:rFonts w:eastAsia="Calibri" w:hint="eastAsia"/>
          <w:b/>
          <w:bCs/>
          <w:rtl/>
        </w:rPr>
        <w:t>על</w:t>
      </w:r>
      <w:r w:rsidRPr="0090038C">
        <w:rPr>
          <w:rFonts w:eastAsia="Calibri"/>
          <w:b/>
          <w:bCs/>
          <w:rtl/>
        </w:rPr>
        <w:t xml:space="preserve"> </w:t>
      </w:r>
      <w:r w:rsidRPr="0090038C">
        <w:rPr>
          <w:rFonts w:eastAsia="Calibri" w:hint="eastAsia"/>
          <w:b/>
          <w:bCs/>
          <w:rtl/>
        </w:rPr>
        <w:t>ידי</w:t>
      </w:r>
      <w:r w:rsidRPr="0090038C">
        <w:rPr>
          <w:rFonts w:eastAsia="Calibri"/>
          <w:b/>
          <w:bCs/>
          <w:rtl/>
        </w:rPr>
        <w:t xml:space="preserve"> </w:t>
      </w:r>
      <w:r w:rsidRPr="0090038C">
        <w:rPr>
          <w:rFonts w:eastAsia="Calibri" w:hint="eastAsia"/>
          <w:b/>
          <w:bCs/>
          <w:rtl/>
        </w:rPr>
        <w:t>המשרד</w:t>
      </w:r>
      <w:r w:rsidRPr="0090038C">
        <w:rPr>
          <w:rFonts w:eastAsia="Calibri"/>
          <w:b/>
          <w:bCs/>
          <w:rtl/>
        </w:rPr>
        <w:t xml:space="preserve"> </w:t>
      </w:r>
      <w:r w:rsidRPr="0090038C">
        <w:rPr>
          <w:rFonts w:eastAsia="Calibri" w:hint="eastAsia"/>
          <w:b/>
          <w:bCs/>
          <w:rtl/>
        </w:rPr>
        <w:t>בעלות</w:t>
      </w:r>
      <w:r w:rsidRPr="0090038C">
        <w:rPr>
          <w:rFonts w:eastAsia="Calibri"/>
          <w:b/>
          <w:bCs/>
          <w:rtl/>
        </w:rPr>
        <w:t xml:space="preserve"> </w:t>
      </w:r>
      <w:r w:rsidRPr="0090038C">
        <w:rPr>
          <w:rFonts w:eastAsia="Calibri" w:hint="eastAsia"/>
          <w:b/>
          <w:bCs/>
          <w:rtl/>
        </w:rPr>
        <w:t>של</w:t>
      </w:r>
      <w:r w:rsidRPr="0090038C">
        <w:rPr>
          <w:rFonts w:eastAsia="Calibri"/>
          <w:b/>
          <w:bCs/>
          <w:rtl/>
        </w:rPr>
        <w:t xml:space="preserve"> </w:t>
      </w:r>
      <w:r w:rsidRPr="0090038C">
        <w:rPr>
          <w:rFonts w:eastAsia="Calibri" w:hint="eastAsia"/>
          <w:b/>
          <w:bCs/>
          <w:rtl/>
        </w:rPr>
        <w:t>כ</w:t>
      </w:r>
      <w:r w:rsidRPr="0090038C">
        <w:rPr>
          <w:rFonts w:eastAsia="Calibri"/>
          <w:b/>
          <w:bCs/>
          <w:rtl/>
        </w:rPr>
        <w:t xml:space="preserve">-124 </w:t>
      </w:r>
      <w:r w:rsidRPr="0090038C">
        <w:rPr>
          <w:rFonts w:eastAsia="Calibri" w:hint="eastAsia"/>
          <w:b/>
          <w:bCs/>
          <w:rtl/>
        </w:rPr>
        <w:t>מיליון</w:t>
      </w:r>
      <w:r w:rsidRPr="0090038C">
        <w:rPr>
          <w:rFonts w:eastAsia="Calibri"/>
          <w:b/>
          <w:bCs/>
          <w:rtl/>
        </w:rPr>
        <w:t xml:space="preserve"> </w:t>
      </w:r>
      <w:r w:rsidRPr="0090038C">
        <w:rPr>
          <w:rFonts w:eastAsia="Calibri" w:hint="eastAsia"/>
          <w:b/>
          <w:bCs/>
          <w:rtl/>
        </w:rPr>
        <w:t>ש</w:t>
      </w:r>
      <w:r w:rsidRPr="0090038C">
        <w:rPr>
          <w:rFonts w:eastAsia="Calibri"/>
          <w:b/>
          <w:bCs/>
          <w:rtl/>
        </w:rPr>
        <w:t xml:space="preserve">"ח (עלות </w:t>
      </w:r>
      <w:r w:rsidRPr="0090038C">
        <w:rPr>
          <w:rFonts w:eastAsia="Calibri" w:hint="eastAsia"/>
          <w:b/>
          <w:bCs/>
          <w:rtl/>
        </w:rPr>
        <w:t>ממוצעת</w:t>
      </w:r>
      <w:r w:rsidRPr="0090038C">
        <w:rPr>
          <w:rFonts w:eastAsia="Calibri"/>
          <w:b/>
          <w:bCs/>
          <w:rtl/>
        </w:rPr>
        <w:t xml:space="preserve"> </w:t>
      </w:r>
      <w:r w:rsidRPr="0090038C">
        <w:rPr>
          <w:rFonts w:eastAsia="Calibri" w:hint="eastAsia"/>
          <w:b/>
          <w:bCs/>
          <w:rtl/>
        </w:rPr>
        <w:t>של</w:t>
      </w:r>
      <w:r w:rsidRPr="0090038C">
        <w:rPr>
          <w:rFonts w:eastAsia="Calibri"/>
          <w:b/>
          <w:bCs/>
          <w:rtl/>
        </w:rPr>
        <w:t xml:space="preserve"> 18,900 </w:t>
      </w:r>
      <w:r w:rsidRPr="0090038C">
        <w:rPr>
          <w:rFonts w:eastAsia="Calibri" w:hint="eastAsia"/>
          <w:b/>
          <w:bCs/>
          <w:rtl/>
        </w:rPr>
        <w:t>ש</w:t>
      </w:r>
      <w:r w:rsidRPr="0090038C">
        <w:rPr>
          <w:rFonts w:eastAsia="Calibri"/>
          <w:b/>
          <w:bCs/>
          <w:rtl/>
        </w:rPr>
        <w:t xml:space="preserve">"ח </w:t>
      </w:r>
      <w:r w:rsidRPr="0090038C">
        <w:rPr>
          <w:rFonts w:eastAsia="Calibri" w:hint="eastAsia"/>
          <w:b/>
          <w:bCs/>
          <w:rtl/>
        </w:rPr>
        <w:t>לרכב</w:t>
      </w:r>
      <w:r w:rsidRPr="0090038C">
        <w:rPr>
          <w:rFonts w:eastAsia="Calibri"/>
          <w:b/>
          <w:bCs/>
          <w:rtl/>
        </w:rPr>
        <w:t xml:space="preserve">). </w:t>
      </w:r>
      <w:r w:rsidRPr="0090038C">
        <w:rPr>
          <w:rFonts w:eastAsia="Calibri" w:hint="eastAsia"/>
          <w:b/>
          <w:bCs/>
          <w:rtl/>
        </w:rPr>
        <w:t>כ</w:t>
      </w:r>
      <w:r w:rsidRPr="0090038C">
        <w:rPr>
          <w:rFonts w:eastAsia="Calibri"/>
          <w:b/>
          <w:bCs/>
          <w:rtl/>
        </w:rPr>
        <w:t xml:space="preserve">-80% </w:t>
      </w:r>
      <w:r w:rsidRPr="0090038C">
        <w:rPr>
          <w:rFonts w:eastAsia="Calibri" w:hint="eastAsia"/>
          <w:b/>
          <w:bCs/>
          <w:rtl/>
        </w:rPr>
        <w:t>מההתקנות</w:t>
      </w:r>
      <w:r w:rsidRPr="0090038C">
        <w:rPr>
          <w:rFonts w:eastAsia="Calibri"/>
          <w:b/>
          <w:bCs/>
          <w:rtl/>
        </w:rPr>
        <w:t xml:space="preserve"> </w:t>
      </w:r>
      <w:r w:rsidRPr="0090038C">
        <w:rPr>
          <w:rFonts w:eastAsia="Calibri" w:hint="eastAsia"/>
          <w:b/>
          <w:bCs/>
          <w:rtl/>
        </w:rPr>
        <w:t>נעשו</w:t>
      </w:r>
      <w:r w:rsidRPr="0090038C">
        <w:rPr>
          <w:rFonts w:eastAsia="Calibri"/>
          <w:b/>
          <w:bCs/>
          <w:rtl/>
        </w:rPr>
        <w:t xml:space="preserve"> </w:t>
      </w:r>
      <w:r w:rsidRPr="0090038C">
        <w:rPr>
          <w:rFonts w:eastAsia="Calibri" w:hint="eastAsia"/>
          <w:b/>
          <w:bCs/>
          <w:rtl/>
        </w:rPr>
        <w:t>ברכבים</w:t>
      </w:r>
      <w:r w:rsidRPr="0090038C">
        <w:rPr>
          <w:rFonts w:eastAsia="Calibri"/>
          <w:b/>
          <w:bCs/>
          <w:rtl/>
        </w:rPr>
        <w:t xml:space="preserve"> </w:t>
      </w:r>
      <w:r w:rsidRPr="0090038C">
        <w:rPr>
          <w:rFonts w:eastAsia="Calibri" w:hint="eastAsia"/>
          <w:b/>
          <w:bCs/>
          <w:rtl/>
        </w:rPr>
        <w:t>שיוצרו</w:t>
      </w:r>
      <w:r w:rsidRPr="0090038C">
        <w:rPr>
          <w:rFonts w:eastAsia="Calibri"/>
          <w:b/>
          <w:bCs/>
          <w:rtl/>
        </w:rPr>
        <w:t xml:space="preserve"> </w:t>
      </w:r>
      <w:r w:rsidRPr="0090038C">
        <w:rPr>
          <w:rFonts w:eastAsia="Calibri" w:hint="eastAsia"/>
          <w:b/>
          <w:bCs/>
          <w:rtl/>
        </w:rPr>
        <w:t>בשנים</w:t>
      </w:r>
      <w:r w:rsidRPr="0090038C">
        <w:rPr>
          <w:rFonts w:eastAsia="Calibri"/>
          <w:b/>
          <w:bCs/>
          <w:rtl/>
        </w:rPr>
        <w:t xml:space="preserve"> 2000 - 2006 </w:t>
      </w:r>
      <w:r w:rsidRPr="0090038C">
        <w:rPr>
          <w:rFonts w:eastAsia="Calibri" w:hint="eastAsia"/>
          <w:b/>
          <w:bCs/>
          <w:rtl/>
        </w:rPr>
        <w:t>ועיקרן</w:t>
      </w:r>
      <w:r w:rsidRPr="0090038C">
        <w:rPr>
          <w:rFonts w:eastAsia="Calibri"/>
          <w:b/>
          <w:bCs/>
          <w:rtl/>
        </w:rPr>
        <w:t xml:space="preserve"> (73%) </w:t>
      </w:r>
      <w:r w:rsidRPr="0090038C">
        <w:rPr>
          <w:rFonts w:eastAsia="Calibri" w:hint="eastAsia"/>
          <w:b/>
          <w:bCs/>
          <w:rtl/>
        </w:rPr>
        <w:t>בשנת</w:t>
      </w:r>
      <w:r w:rsidRPr="0090038C">
        <w:rPr>
          <w:rFonts w:eastAsia="Calibri"/>
          <w:b/>
          <w:bCs/>
          <w:rtl/>
        </w:rPr>
        <w:t xml:space="preserve"> 2019.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b/>
          <w:bCs/>
          <w:rtl/>
        </w:rPr>
        <w:t xml:space="preserve">בביקורת המעקב </w:t>
      </w:r>
      <w:r w:rsidRPr="0090038C">
        <w:rPr>
          <w:rFonts w:eastAsia="Calibri" w:hint="cs"/>
          <w:b/>
          <w:bCs/>
          <w:rtl/>
        </w:rPr>
        <w:t>נמצא</w:t>
      </w:r>
      <w:r w:rsidRPr="0090038C">
        <w:rPr>
          <w:rFonts w:eastAsia="Calibri"/>
          <w:b/>
          <w:bCs/>
          <w:rtl/>
        </w:rPr>
        <w:t xml:space="preserve"> כי הליקוי תוקן באופן מלא</w:t>
      </w:r>
      <w:r w:rsidRPr="0090038C">
        <w:rPr>
          <w:rFonts w:eastAsia="Calibri" w:hint="cs"/>
          <w:b/>
          <w:bCs/>
          <w:rtl/>
        </w:rPr>
        <w:t>. עלו הממצאים האלה:</w:t>
      </w:r>
    </w:p>
    <w:p w:rsidR="0090038C" w:rsidRPr="0090038C" w:rsidP="0090038C">
      <w:pPr>
        <w:spacing w:line="269" w:lineRule="auto"/>
        <w:ind w:left="-567"/>
        <w:rPr>
          <w:rFonts w:eastAsia="Calibri"/>
          <w:szCs w:val="20"/>
          <w:rtl/>
        </w:rPr>
      </w:pPr>
    </w:p>
    <w:p w:rsidR="0090038C" w:rsidRPr="0090038C" w:rsidP="0090038C">
      <w:pPr>
        <w:numPr>
          <w:ilvl w:val="0"/>
          <w:numId w:val="21"/>
        </w:numPr>
        <w:spacing w:line="269" w:lineRule="auto"/>
        <w:contextualSpacing/>
        <w:rPr>
          <w:rFonts w:eastAsia="Calibri"/>
          <w:b/>
          <w:bCs/>
        </w:rPr>
      </w:pPr>
      <w:r w:rsidRPr="0090038C">
        <w:rPr>
          <w:rFonts w:eastAsia="Calibri" w:hint="cs"/>
          <w:b/>
          <w:bCs/>
          <w:rtl/>
        </w:rPr>
        <w:t xml:space="preserve">מספרם של המסננים המותקנים </w:t>
      </w:r>
      <w:r w:rsidRPr="0090038C">
        <w:rPr>
          <w:rFonts w:eastAsia="Calibri" w:hint="eastAsia"/>
          <w:b/>
          <w:bCs/>
          <w:rtl/>
        </w:rPr>
        <w:t>בכלי</w:t>
      </w:r>
      <w:r w:rsidRPr="0090038C">
        <w:rPr>
          <w:rFonts w:eastAsia="Calibri"/>
          <w:b/>
          <w:bCs/>
          <w:rtl/>
        </w:rPr>
        <w:t xml:space="preserve"> </w:t>
      </w:r>
      <w:r w:rsidRPr="0090038C">
        <w:rPr>
          <w:rFonts w:eastAsia="Calibri" w:hint="eastAsia"/>
          <w:b/>
          <w:bCs/>
          <w:rtl/>
        </w:rPr>
        <w:t>רכב</w:t>
      </w:r>
      <w:r w:rsidRPr="0090038C">
        <w:rPr>
          <w:rFonts w:eastAsia="Calibri" w:hint="cs"/>
          <w:b/>
          <w:bCs/>
          <w:rtl/>
        </w:rPr>
        <w:t xml:space="preserve"> הלך ופחת במידה רבה על פני השנים, ואולם יעדי ההתקנה הושגו. </w:t>
      </w:r>
      <w:bookmarkStart w:id="28" w:name="_Hlk221537746"/>
      <w:r w:rsidRPr="0090038C">
        <w:rPr>
          <w:rFonts w:eastAsia="Calibri" w:hint="cs"/>
          <w:b/>
          <w:bCs/>
          <w:rtl/>
        </w:rPr>
        <w:t>מספר ההתקנות של מסנני חלקיקים בכלי רכב כבדים ירד בין השנים 2019 - 2023 מ-4,683 בשנת 2019 ל-8 בלבד בשנת 2023 (ירידה של כ-99.8%). יצוין כי הדבר נובע בעיקר מהוצאת כלי רכב כבדים המותאמים לתקן יורו 4 ומטה משימוש בציי כלי רכב כבדים ומעבר לכלי רכב כבדים המותאמים לתקן יורו 6, וכן בשל השימוש בכלי רכב כבד בהנעה חלופית.</w:t>
      </w:r>
    </w:p>
    <w:bookmarkEnd w:id="28"/>
    <w:p w:rsidR="0090038C" w:rsidRPr="0090038C" w:rsidP="0090038C">
      <w:pPr>
        <w:spacing w:line="269" w:lineRule="auto"/>
        <w:ind w:left="-567"/>
        <w:rPr>
          <w:rFonts w:eastAsia="Calibri"/>
          <w:szCs w:val="20"/>
          <w:rtl/>
        </w:rPr>
      </w:pPr>
    </w:p>
    <w:p w:rsidR="0090038C" w:rsidRPr="0090038C" w:rsidP="0090038C">
      <w:pPr>
        <w:numPr>
          <w:ilvl w:val="0"/>
          <w:numId w:val="21"/>
        </w:numPr>
        <w:spacing w:line="269" w:lineRule="auto"/>
        <w:contextualSpacing/>
        <w:rPr>
          <w:rFonts w:eastAsia="Calibri"/>
          <w:b/>
          <w:bCs/>
          <w:rtl/>
        </w:rPr>
      </w:pPr>
      <w:r w:rsidRPr="0090038C">
        <w:rPr>
          <w:rFonts w:eastAsia="Calibri"/>
          <w:b/>
          <w:bCs/>
          <w:rtl/>
        </w:rPr>
        <w:t xml:space="preserve">לפי ההוראות של </w:t>
      </w:r>
      <w:r w:rsidRPr="0090038C">
        <w:rPr>
          <w:rFonts w:eastAsia="Calibri" w:hint="eastAsia"/>
          <w:b/>
          <w:bCs/>
          <w:rtl/>
        </w:rPr>
        <w:t>המשרד</w:t>
      </w:r>
      <w:r w:rsidRPr="0090038C">
        <w:rPr>
          <w:rFonts w:eastAsia="Calibri"/>
          <w:b/>
          <w:bCs/>
          <w:rtl/>
        </w:rPr>
        <w:t xml:space="preserve"> </w:t>
      </w:r>
      <w:r w:rsidRPr="0090038C">
        <w:rPr>
          <w:rFonts w:eastAsia="Calibri" w:hint="eastAsia"/>
          <w:b/>
          <w:bCs/>
          <w:rtl/>
        </w:rPr>
        <w:t>להגנ</w:t>
      </w:r>
      <w:r w:rsidRPr="0090038C">
        <w:rPr>
          <w:rFonts w:eastAsia="Calibri"/>
          <w:b/>
          <w:bCs/>
          <w:rtl/>
        </w:rPr>
        <w:t>"</w:t>
      </w:r>
      <w:r w:rsidRPr="0090038C">
        <w:rPr>
          <w:rFonts w:eastAsia="Calibri" w:hint="eastAsia"/>
          <w:b/>
          <w:bCs/>
          <w:rtl/>
        </w:rPr>
        <w:t>ס</w:t>
      </w:r>
      <w:r w:rsidRPr="0090038C">
        <w:rPr>
          <w:rFonts w:eastAsia="Calibri"/>
          <w:b/>
          <w:bCs/>
          <w:rtl/>
        </w:rPr>
        <w:t xml:space="preserve">, </w:t>
      </w:r>
      <w:r w:rsidRPr="0090038C">
        <w:rPr>
          <w:rFonts w:eastAsia="Calibri" w:hint="eastAsia"/>
          <w:b/>
          <w:bCs/>
          <w:rtl/>
        </w:rPr>
        <w:t>החל</w:t>
      </w:r>
      <w:r w:rsidRPr="0090038C">
        <w:rPr>
          <w:rFonts w:eastAsia="Calibri"/>
          <w:b/>
          <w:bCs/>
          <w:rtl/>
        </w:rPr>
        <w:t xml:space="preserve"> </w:t>
      </w:r>
      <w:r w:rsidRPr="0090038C">
        <w:rPr>
          <w:rFonts w:eastAsia="Calibri" w:hint="cs"/>
          <w:b/>
          <w:bCs/>
          <w:rtl/>
        </w:rPr>
        <w:t>ב</w:t>
      </w:r>
      <w:r w:rsidRPr="0090038C">
        <w:rPr>
          <w:rFonts w:eastAsia="Calibri"/>
          <w:b/>
          <w:bCs/>
          <w:rtl/>
        </w:rPr>
        <w:t xml:space="preserve">-1 </w:t>
      </w:r>
      <w:r w:rsidRPr="0090038C">
        <w:rPr>
          <w:rFonts w:eastAsia="Calibri" w:hint="eastAsia"/>
          <w:b/>
          <w:bCs/>
          <w:rtl/>
        </w:rPr>
        <w:t>לינואר</w:t>
      </w:r>
      <w:r w:rsidRPr="0090038C">
        <w:rPr>
          <w:rFonts w:eastAsia="Calibri"/>
          <w:b/>
          <w:bCs/>
          <w:rtl/>
        </w:rPr>
        <w:t xml:space="preserve"> 2020 </w:t>
      </w:r>
      <w:r w:rsidRPr="0090038C">
        <w:rPr>
          <w:rFonts w:eastAsia="Calibri" w:hint="eastAsia"/>
          <w:b/>
          <w:bCs/>
          <w:rtl/>
        </w:rPr>
        <w:t>לא</w:t>
      </w:r>
      <w:r w:rsidRPr="0090038C">
        <w:rPr>
          <w:rFonts w:eastAsia="Calibri"/>
          <w:b/>
          <w:bCs/>
          <w:rtl/>
        </w:rPr>
        <w:t xml:space="preserve"> </w:t>
      </w:r>
      <w:r w:rsidRPr="0090038C">
        <w:rPr>
          <w:rFonts w:eastAsia="Calibri" w:hint="eastAsia"/>
          <w:b/>
          <w:bCs/>
          <w:rtl/>
        </w:rPr>
        <w:t>תעלה</w:t>
      </w:r>
      <w:r w:rsidRPr="0090038C">
        <w:rPr>
          <w:rFonts w:eastAsia="Calibri"/>
          <w:b/>
          <w:bCs/>
          <w:rtl/>
        </w:rPr>
        <w:t xml:space="preserve"> </w:t>
      </w:r>
      <w:r w:rsidRPr="0090038C">
        <w:rPr>
          <w:rFonts w:eastAsia="Calibri" w:hint="eastAsia"/>
          <w:b/>
          <w:bCs/>
          <w:rtl/>
        </w:rPr>
        <w:t>פליטת</w:t>
      </w:r>
      <w:r w:rsidRPr="0090038C">
        <w:rPr>
          <w:rFonts w:eastAsia="Calibri"/>
          <w:b/>
          <w:bCs/>
          <w:rtl/>
        </w:rPr>
        <w:t xml:space="preserve"> </w:t>
      </w:r>
      <w:r w:rsidRPr="0090038C">
        <w:rPr>
          <w:rFonts w:eastAsia="Calibri" w:hint="cs"/>
          <w:b/>
          <w:bCs/>
          <w:rtl/>
        </w:rPr>
        <w:t>ה</w:t>
      </w:r>
      <w:r w:rsidRPr="0090038C">
        <w:rPr>
          <w:rFonts w:eastAsia="Calibri" w:hint="eastAsia"/>
          <w:b/>
          <w:bCs/>
          <w:rtl/>
        </w:rPr>
        <w:t>חלקיקים</w:t>
      </w:r>
      <w:r w:rsidRPr="0090038C">
        <w:rPr>
          <w:rFonts w:eastAsia="Calibri"/>
          <w:b/>
          <w:bCs/>
          <w:rtl/>
        </w:rPr>
        <w:t xml:space="preserve"> </w:t>
      </w:r>
      <w:r w:rsidRPr="0090038C">
        <w:rPr>
          <w:rFonts w:eastAsia="Calibri" w:hint="cs"/>
          <w:b/>
          <w:bCs/>
          <w:rtl/>
        </w:rPr>
        <w:t>ה</w:t>
      </w:r>
      <w:r w:rsidRPr="0090038C">
        <w:rPr>
          <w:rFonts w:eastAsia="Calibri" w:hint="eastAsia"/>
          <w:b/>
          <w:bCs/>
          <w:rtl/>
        </w:rPr>
        <w:t>ממוצעת</w:t>
      </w:r>
      <w:r w:rsidRPr="0090038C">
        <w:rPr>
          <w:rFonts w:eastAsia="Calibri"/>
          <w:b/>
          <w:bCs/>
          <w:rtl/>
        </w:rPr>
        <w:t xml:space="preserve"> </w:t>
      </w:r>
      <w:r w:rsidRPr="0090038C">
        <w:rPr>
          <w:rFonts w:eastAsia="Calibri" w:hint="eastAsia"/>
          <w:b/>
          <w:bCs/>
          <w:rtl/>
        </w:rPr>
        <w:t>מצי</w:t>
      </w:r>
      <w:r w:rsidRPr="0090038C">
        <w:rPr>
          <w:rFonts w:eastAsia="Calibri"/>
          <w:b/>
          <w:bCs/>
          <w:rtl/>
        </w:rPr>
        <w:t xml:space="preserve"> </w:t>
      </w:r>
      <w:r w:rsidRPr="0090038C">
        <w:rPr>
          <w:rFonts w:eastAsia="Calibri" w:hint="eastAsia"/>
          <w:b/>
          <w:bCs/>
          <w:rtl/>
        </w:rPr>
        <w:t>רכב</w:t>
      </w:r>
      <w:r w:rsidRPr="0090038C">
        <w:rPr>
          <w:rFonts w:eastAsia="Calibri"/>
          <w:b/>
          <w:bCs/>
          <w:rtl/>
        </w:rPr>
        <w:t xml:space="preserve"> </w:t>
      </w:r>
      <w:r w:rsidRPr="0090038C">
        <w:rPr>
          <w:rFonts w:eastAsia="Calibri" w:hint="eastAsia"/>
          <w:b/>
          <w:bCs/>
          <w:rtl/>
        </w:rPr>
        <w:t>כבד</w:t>
      </w:r>
      <w:r w:rsidRPr="0090038C">
        <w:rPr>
          <w:rFonts w:eastAsia="Calibri"/>
          <w:b/>
          <w:bCs/>
          <w:rtl/>
        </w:rPr>
        <w:t xml:space="preserve"> </w:t>
      </w:r>
      <w:r w:rsidRPr="0090038C">
        <w:rPr>
          <w:rFonts w:eastAsia="Calibri" w:hint="eastAsia"/>
          <w:b/>
          <w:bCs/>
          <w:rtl/>
        </w:rPr>
        <w:t>מעל</w:t>
      </w:r>
      <w:r w:rsidRPr="0090038C">
        <w:rPr>
          <w:rFonts w:eastAsia="Calibri"/>
          <w:b/>
          <w:bCs/>
          <w:rtl/>
        </w:rPr>
        <w:t xml:space="preserve"> 0.03 </w:t>
      </w:r>
      <w:r w:rsidRPr="0090038C">
        <w:rPr>
          <w:rFonts w:eastAsia="Calibri" w:hint="eastAsia"/>
          <w:b/>
          <w:bCs/>
          <w:rtl/>
        </w:rPr>
        <w:t>גרם</w:t>
      </w:r>
      <w:r w:rsidRPr="0090038C">
        <w:rPr>
          <w:rFonts w:eastAsia="Calibri"/>
          <w:b/>
          <w:bCs/>
          <w:rtl/>
        </w:rPr>
        <w:t xml:space="preserve"> </w:t>
      </w:r>
      <w:r w:rsidRPr="0090038C">
        <w:rPr>
          <w:rFonts w:eastAsia="Calibri" w:hint="eastAsia"/>
          <w:b/>
          <w:bCs/>
          <w:rtl/>
        </w:rPr>
        <w:t>חלקיקים</w:t>
      </w:r>
      <w:r w:rsidRPr="0090038C">
        <w:rPr>
          <w:rFonts w:eastAsia="Calibri"/>
          <w:b/>
          <w:bCs/>
          <w:rtl/>
        </w:rPr>
        <w:t xml:space="preserve"> </w:t>
      </w:r>
      <w:r w:rsidRPr="0090038C">
        <w:rPr>
          <w:rFonts w:eastAsia="Calibri" w:hint="eastAsia"/>
          <w:b/>
          <w:bCs/>
          <w:rtl/>
        </w:rPr>
        <w:t>לק</w:t>
      </w:r>
      <w:r w:rsidRPr="0090038C">
        <w:rPr>
          <w:rFonts w:eastAsia="Calibri"/>
          <w:b/>
          <w:bCs/>
          <w:rtl/>
        </w:rPr>
        <w:t xml:space="preserve">"מ </w:t>
      </w:r>
      <w:r w:rsidRPr="0090038C">
        <w:rPr>
          <w:rFonts w:eastAsia="Calibri" w:hint="eastAsia"/>
          <w:b/>
          <w:bCs/>
          <w:rtl/>
        </w:rPr>
        <w:t>נסיעה</w:t>
      </w:r>
      <w:r w:rsidRPr="0090038C">
        <w:rPr>
          <w:rFonts w:eastAsia="Calibri"/>
          <w:b/>
          <w:bCs/>
          <w:rtl/>
        </w:rPr>
        <w:t xml:space="preserve"> </w:t>
      </w:r>
      <w:r w:rsidRPr="0090038C">
        <w:rPr>
          <w:rFonts w:eastAsia="Calibri" w:hint="eastAsia"/>
          <w:b/>
          <w:bCs/>
          <w:rtl/>
        </w:rPr>
        <w:t>של</w:t>
      </w:r>
      <w:r w:rsidRPr="0090038C">
        <w:rPr>
          <w:rFonts w:eastAsia="Calibri"/>
          <w:b/>
          <w:bCs/>
          <w:rtl/>
        </w:rPr>
        <w:t xml:space="preserve"> </w:t>
      </w:r>
      <w:r w:rsidRPr="0090038C">
        <w:rPr>
          <w:rFonts w:eastAsia="Calibri" w:hint="eastAsia"/>
          <w:b/>
          <w:bCs/>
          <w:rtl/>
        </w:rPr>
        <w:t>הרכב</w:t>
      </w:r>
      <w:r w:rsidRPr="0090038C">
        <w:rPr>
          <w:rFonts w:eastAsia="Calibri"/>
          <w:b/>
          <w:bCs/>
          <w:rtl/>
        </w:rPr>
        <w:t xml:space="preserve">. </w:t>
      </w:r>
      <w:r w:rsidRPr="0090038C">
        <w:rPr>
          <w:rFonts w:eastAsia="Calibri" w:hint="cs"/>
          <w:b/>
          <w:bCs/>
          <w:rtl/>
        </w:rPr>
        <w:t>עלה</w:t>
      </w:r>
      <w:r w:rsidRPr="0090038C">
        <w:rPr>
          <w:rFonts w:eastAsia="Calibri"/>
          <w:b/>
          <w:bCs/>
          <w:rtl/>
        </w:rPr>
        <w:t xml:space="preserve"> </w:t>
      </w:r>
      <w:r w:rsidRPr="0090038C">
        <w:rPr>
          <w:rFonts w:eastAsia="Calibri" w:hint="cs"/>
          <w:b/>
          <w:bCs/>
          <w:rtl/>
        </w:rPr>
        <w:t xml:space="preserve">כי </w:t>
      </w:r>
      <w:r w:rsidRPr="0090038C">
        <w:rPr>
          <w:rFonts w:eastAsia="Calibri" w:hint="eastAsia"/>
          <w:b/>
          <w:bCs/>
          <w:rtl/>
        </w:rPr>
        <w:t>בשנת</w:t>
      </w:r>
      <w:r w:rsidRPr="0090038C">
        <w:rPr>
          <w:rFonts w:eastAsia="Calibri"/>
          <w:b/>
          <w:bCs/>
          <w:rtl/>
        </w:rPr>
        <w:t xml:space="preserve"> 2024 כמות פליטות החלקיקים השנתית הממוצעת מכלי רכב כבד עמדה על כ</w:t>
      </w:r>
      <w:r w:rsidRPr="0090038C">
        <w:rPr>
          <w:rFonts w:eastAsia="Calibri" w:hint="cs"/>
          <w:b/>
          <w:bCs/>
          <w:rtl/>
        </w:rPr>
        <w:t>-</w:t>
      </w:r>
      <w:r w:rsidRPr="0090038C">
        <w:rPr>
          <w:rFonts w:eastAsia="Calibri"/>
          <w:b/>
          <w:bCs/>
          <w:rtl/>
        </w:rPr>
        <w:t xml:space="preserve">0.0027 </w:t>
      </w:r>
      <w:r w:rsidRPr="0090038C">
        <w:rPr>
          <w:rFonts w:eastAsia="Calibri" w:hint="eastAsia"/>
          <w:b/>
          <w:bCs/>
          <w:rtl/>
        </w:rPr>
        <w:t>גרם</w:t>
      </w:r>
      <w:r w:rsidRPr="0090038C">
        <w:rPr>
          <w:rFonts w:eastAsia="Calibri"/>
          <w:b/>
          <w:bCs/>
          <w:rtl/>
        </w:rPr>
        <w:t xml:space="preserve"> </w:t>
      </w:r>
      <w:r w:rsidRPr="0090038C">
        <w:rPr>
          <w:rFonts w:eastAsia="Calibri" w:hint="eastAsia"/>
          <w:b/>
          <w:bCs/>
          <w:rtl/>
        </w:rPr>
        <w:t>לק</w:t>
      </w:r>
      <w:r w:rsidRPr="0090038C">
        <w:rPr>
          <w:rFonts w:eastAsia="Calibri"/>
          <w:b/>
          <w:bCs/>
          <w:rtl/>
        </w:rPr>
        <w:t xml:space="preserve">"מ </w:t>
      </w:r>
      <w:r w:rsidRPr="0090038C">
        <w:rPr>
          <w:rFonts w:eastAsia="Calibri" w:hint="eastAsia"/>
          <w:b/>
          <w:bCs/>
          <w:rtl/>
        </w:rPr>
        <w:t>נסיעה</w:t>
      </w:r>
      <w:r w:rsidRPr="0090038C">
        <w:rPr>
          <w:rFonts w:eastAsia="Calibri"/>
          <w:b/>
          <w:bCs/>
          <w:rtl/>
        </w:rPr>
        <w:t xml:space="preserve"> </w:t>
      </w:r>
      <w:r w:rsidRPr="0090038C">
        <w:rPr>
          <w:rFonts w:eastAsia="Calibri" w:hint="eastAsia"/>
          <w:b/>
          <w:bCs/>
          <w:rtl/>
        </w:rPr>
        <w:t>של</w:t>
      </w:r>
      <w:r w:rsidRPr="0090038C">
        <w:rPr>
          <w:rFonts w:eastAsia="Calibri"/>
          <w:b/>
          <w:bCs/>
          <w:rtl/>
        </w:rPr>
        <w:t xml:space="preserve"> </w:t>
      </w:r>
      <w:r w:rsidRPr="0090038C">
        <w:rPr>
          <w:rFonts w:eastAsia="Calibri" w:hint="eastAsia"/>
          <w:b/>
          <w:bCs/>
          <w:rtl/>
        </w:rPr>
        <w:t>רכב</w:t>
      </w:r>
      <w:r w:rsidRPr="0090038C">
        <w:rPr>
          <w:rFonts w:eastAsia="Calibri" w:hint="cs"/>
          <w:b/>
          <w:bCs/>
          <w:rtl/>
        </w:rPr>
        <w:t>,</w:t>
      </w:r>
      <w:r w:rsidRPr="0090038C">
        <w:rPr>
          <w:rFonts w:eastAsia="Calibri"/>
          <w:b/>
          <w:bCs/>
          <w:rtl/>
        </w:rPr>
        <w:t xml:space="preserve"> </w:t>
      </w:r>
      <w:r w:rsidRPr="0090038C">
        <w:rPr>
          <w:rFonts w:eastAsia="Calibri" w:hint="cs"/>
          <w:b/>
          <w:bCs/>
          <w:rtl/>
        </w:rPr>
        <w:t>ו</w:t>
      </w:r>
      <w:r w:rsidRPr="0090038C">
        <w:rPr>
          <w:rFonts w:eastAsia="Calibri" w:hint="eastAsia"/>
          <w:b/>
          <w:bCs/>
          <w:rtl/>
        </w:rPr>
        <w:t>כי</w:t>
      </w:r>
      <w:r w:rsidRPr="0090038C">
        <w:rPr>
          <w:rFonts w:eastAsia="Calibri"/>
          <w:b/>
          <w:bCs/>
          <w:rtl/>
        </w:rPr>
        <w:t xml:space="preserve"> </w:t>
      </w:r>
      <w:r w:rsidRPr="0090038C">
        <w:rPr>
          <w:rFonts w:eastAsia="Calibri" w:hint="eastAsia"/>
          <w:b/>
          <w:bCs/>
          <w:rtl/>
        </w:rPr>
        <w:t>בשנת</w:t>
      </w:r>
      <w:r w:rsidRPr="0090038C">
        <w:rPr>
          <w:rFonts w:eastAsia="Calibri"/>
          <w:b/>
          <w:bCs/>
          <w:rtl/>
        </w:rPr>
        <w:t xml:space="preserve"> 2024 </w:t>
      </w:r>
      <w:r w:rsidRPr="0090038C">
        <w:rPr>
          <w:rFonts w:eastAsia="Calibri" w:hint="eastAsia"/>
          <w:b/>
          <w:bCs/>
          <w:rtl/>
        </w:rPr>
        <w:t>ירדה</w:t>
      </w:r>
      <w:r w:rsidRPr="0090038C">
        <w:rPr>
          <w:rFonts w:eastAsia="Calibri"/>
          <w:b/>
          <w:bCs/>
          <w:rtl/>
        </w:rPr>
        <w:t xml:space="preserve"> </w:t>
      </w:r>
      <w:r w:rsidRPr="0090038C">
        <w:rPr>
          <w:rFonts w:eastAsia="Calibri" w:hint="eastAsia"/>
          <w:b/>
          <w:bCs/>
          <w:rtl/>
        </w:rPr>
        <w:t>כמות</w:t>
      </w:r>
      <w:r w:rsidRPr="0090038C">
        <w:rPr>
          <w:rFonts w:eastAsia="Calibri"/>
          <w:b/>
          <w:bCs/>
          <w:rtl/>
        </w:rPr>
        <w:t xml:space="preserve"> </w:t>
      </w:r>
      <w:r w:rsidRPr="0090038C">
        <w:rPr>
          <w:rFonts w:eastAsia="Calibri" w:hint="eastAsia"/>
          <w:b/>
          <w:bCs/>
          <w:rtl/>
        </w:rPr>
        <w:t>פליטות</w:t>
      </w:r>
      <w:r w:rsidRPr="0090038C">
        <w:rPr>
          <w:rFonts w:eastAsia="Calibri"/>
          <w:b/>
          <w:bCs/>
          <w:rtl/>
        </w:rPr>
        <w:t xml:space="preserve"> </w:t>
      </w:r>
      <w:r w:rsidRPr="0090038C">
        <w:rPr>
          <w:rFonts w:eastAsia="Calibri" w:hint="cs"/>
          <w:b/>
          <w:bCs/>
          <w:rtl/>
        </w:rPr>
        <w:t>ה</w:t>
      </w:r>
      <w:r w:rsidRPr="0090038C">
        <w:rPr>
          <w:rFonts w:eastAsia="Calibri" w:hint="eastAsia"/>
          <w:b/>
          <w:bCs/>
          <w:rtl/>
        </w:rPr>
        <w:t>חלקיקים</w:t>
      </w:r>
      <w:r w:rsidRPr="0090038C">
        <w:rPr>
          <w:rFonts w:eastAsia="Calibri"/>
          <w:b/>
          <w:bCs/>
          <w:rtl/>
        </w:rPr>
        <w:t xml:space="preserve"> </w:t>
      </w:r>
      <w:r w:rsidRPr="0090038C">
        <w:rPr>
          <w:rFonts w:eastAsia="Calibri" w:hint="cs"/>
          <w:b/>
          <w:bCs/>
          <w:rtl/>
        </w:rPr>
        <w:t>ה</w:t>
      </w:r>
      <w:r w:rsidRPr="0090038C">
        <w:rPr>
          <w:rFonts w:eastAsia="Calibri" w:hint="eastAsia"/>
          <w:b/>
          <w:bCs/>
          <w:rtl/>
        </w:rPr>
        <w:t>שנתית</w:t>
      </w:r>
      <w:r w:rsidRPr="0090038C">
        <w:rPr>
          <w:rFonts w:eastAsia="Calibri"/>
          <w:b/>
          <w:bCs/>
          <w:rtl/>
        </w:rPr>
        <w:t xml:space="preserve"> </w:t>
      </w:r>
      <w:r w:rsidRPr="0090038C">
        <w:rPr>
          <w:rFonts w:eastAsia="Calibri" w:hint="cs"/>
          <w:b/>
          <w:bCs/>
          <w:rtl/>
        </w:rPr>
        <w:t>ה</w:t>
      </w:r>
      <w:r w:rsidRPr="0090038C">
        <w:rPr>
          <w:rFonts w:eastAsia="Calibri" w:hint="eastAsia"/>
          <w:b/>
          <w:bCs/>
          <w:rtl/>
        </w:rPr>
        <w:t>ממוצעת</w:t>
      </w:r>
      <w:r w:rsidRPr="0090038C">
        <w:rPr>
          <w:rFonts w:eastAsia="Calibri"/>
          <w:b/>
          <w:bCs/>
          <w:rtl/>
        </w:rPr>
        <w:t xml:space="preserve"> </w:t>
      </w:r>
      <w:r w:rsidRPr="0090038C">
        <w:rPr>
          <w:rFonts w:eastAsia="Calibri" w:hint="eastAsia"/>
          <w:b/>
          <w:bCs/>
          <w:rtl/>
        </w:rPr>
        <w:t>בכלי</w:t>
      </w:r>
      <w:r w:rsidRPr="0090038C">
        <w:rPr>
          <w:rFonts w:eastAsia="Calibri"/>
          <w:b/>
          <w:bCs/>
          <w:rtl/>
        </w:rPr>
        <w:t xml:space="preserve"> </w:t>
      </w:r>
      <w:r w:rsidRPr="0090038C">
        <w:rPr>
          <w:rFonts w:eastAsia="Calibri" w:hint="eastAsia"/>
          <w:b/>
          <w:bCs/>
          <w:rtl/>
        </w:rPr>
        <w:t>רכב</w:t>
      </w:r>
      <w:r w:rsidRPr="0090038C">
        <w:rPr>
          <w:rFonts w:eastAsia="Calibri"/>
          <w:b/>
          <w:bCs/>
          <w:rtl/>
        </w:rPr>
        <w:t xml:space="preserve"> </w:t>
      </w:r>
      <w:r w:rsidRPr="0090038C">
        <w:rPr>
          <w:rFonts w:eastAsia="Calibri" w:hint="eastAsia"/>
          <w:b/>
          <w:bCs/>
          <w:rtl/>
        </w:rPr>
        <w:t>כבד</w:t>
      </w:r>
      <w:r w:rsidRPr="0090038C">
        <w:rPr>
          <w:rFonts w:eastAsia="Calibri"/>
          <w:b/>
          <w:bCs/>
          <w:rtl/>
        </w:rPr>
        <w:t xml:space="preserve"> </w:t>
      </w:r>
      <w:r w:rsidRPr="0090038C">
        <w:rPr>
          <w:rFonts w:eastAsia="Calibri" w:hint="eastAsia"/>
          <w:b/>
          <w:bCs/>
          <w:rtl/>
        </w:rPr>
        <w:t>בשיעור</w:t>
      </w:r>
      <w:r w:rsidRPr="0090038C">
        <w:rPr>
          <w:rFonts w:eastAsia="Calibri"/>
          <w:b/>
          <w:bCs/>
          <w:rtl/>
        </w:rPr>
        <w:t xml:space="preserve"> </w:t>
      </w:r>
      <w:r w:rsidRPr="0090038C">
        <w:rPr>
          <w:rFonts w:eastAsia="Calibri" w:hint="eastAsia"/>
          <w:b/>
          <w:bCs/>
          <w:rtl/>
        </w:rPr>
        <w:t>של</w:t>
      </w:r>
      <w:r w:rsidRPr="0090038C">
        <w:rPr>
          <w:rFonts w:eastAsia="Calibri"/>
          <w:b/>
          <w:bCs/>
          <w:rtl/>
        </w:rPr>
        <w:t xml:space="preserve"> </w:t>
      </w:r>
      <w:r w:rsidRPr="0090038C">
        <w:rPr>
          <w:rFonts w:eastAsia="Calibri" w:hint="eastAsia"/>
          <w:b/>
          <w:bCs/>
          <w:rtl/>
        </w:rPr>
        <w:t>כ</w:t>
      </w:r>
      <w:r w:rsidRPr="0090038C">
        <w:rPr>
          <w:rFonts w:eastAsia="Calibri"/>
          <w:b/>
          <w:bCs/>
          <w:rtl/>
        </w:rPr>
        <w:t xml:space="preserve">-93% </w:t>
      </w:r>
      <w:r w:rsidRPr="0090038C">
        <w:rPr>
          <w:rFonts w:eastAsia="Calibri" w:hint="eastAsia"/>
          <w:b/>
          <w:bCs/>
          <w:rtl/>
        </w:rPr>
        <w:t>ביחס</w:t>
      </w:r>
      <w:r w:rsidRPr="0090038C">
        <w:rPr>
          <w:rFonts w:eastAsia="Calibri"/>
          <w:b/>
          <w:bCs/>
          <w:rtl/>
        </w:rPr>
        <w:t xml:space="preserve"> </w:t>
      </w:r>
      <w:r w:rsidRPr="0090038C">
        <w:rPr>
          <w:rFonts w:eastAsia="Calibri" w:hint="eastAsia"/>
          <w:b/>
          <w:bCs/>
          <w:rtl/>
        </w:rPr>
        <w:t>לשנת</w:t>
      </w:r>
      <w:r w:rsidRPr="0090038C">
        <w:rPr>
          <w:rFonts w:eastAsia="Calibri"/>
          <w:b/>
          <w:bCs/>
          <w:rtl/>
        </w:rPr>
        <w:t xml:space="preserve"> 2014. </w:t>
      </w:r>
      <w:r w:rsidRPr="0090038C">
        <w:rPr>
          <w:rFonts w:eastAsia="Calibri" w:hint="eastAsia"/>
          <w:b/>
          <w:bCs/>
          <w:rtl/>
        </w:rPr>
        <w:t>נוסף</w:t>
      </w:r>
      <w:r w:rsidRPr="0090038C">
        <w:rPr>
          <w:rFonts w:eastAsia="Calibri" w:hint="cs"/>
          <w:b/>
          <w:bCs/>
          <w:rtl/>
        </w:rPr>
        <w:t xml:space="preserve"> על כך</w:t>
      </w:r>
      <w:r w:rsidRPr="0090038C">
        <w:rPr>
          <w:rFonts w:eastAsia="Calibri"/>
          <w:b/>
          <w:bCs/>
          <w:rtl/>
        </w:rPr>
        <w:t xml:space="preserve">, </w:t>
      </w:r>
      <w:r w:rsidRPr="0090038C">
        <w:rPr>
          <w:rFonts w:eastAsia="Calibri" w:hint="eastAsia"/>
          <w:b/>
          <w:bCs/>
          <w:rtl/>
        </w:rPr>
        <w:t>בשנת</w:t>
      </w:r>
      <w:r w:rsidRPr="0090038C">
        <w:rPr>
          <w:rFonts w:eastAsia="Calibri"/>
          <w:b/>
          <w:bCs/>
          <w:rtl/>
        </w:rPr>
        <w:t xml:space="preserve"> 2024 כמות החלקיקים שנפלטו מכלל כלי הרכב הכבד בציים הייתה </w:t>
      </w:r>
      <w:r w:rsidRPr="0090038C">
        <w:rPr>
          <w:rFonts w:eastAsia="Calibri" w:hint="cs"/>
          <w:b/>
          <w:bCs/>
          <w:rtl/>
        </w:rPr>
        <w:t>כשלוש טונות</w:t>
      </w:r>
      <w:r w:rsidRPr="0090038C">
        <w:rPr>
          <w:rFonts w:eastAsia="Calibri"/>
          <w:b/>
          <w:bCs/>
          <w:rtl/>
        </w:rPr>
        <w:t xml:space="preserve">, </w:t>
      </w:r>
      <w:r w:rsidRPr="0090038C">
        <w:rPr>
          <w:rFonts w:eastAsia="Calibri" w:hint="eastAsia"/>
          <w:b/>
          <w:bCs/>
          <w:rtl/>
        </w:rPr>
        <w:t>לעומת</w:t>
      </w:r>
      <w:r w:rsidRPr="0090038C">
        <w:rPr>
          <w:rFonts w:eastAsia="Calibri"/>
          <w:b/>
          <w:bCs/>
          <w:rtl/>
        </w:rPr>
        <w:t xml:space="preserve"> </w:t>
      </w:r>
      <w:r w:rsidRPr="0090038C">
        <w:rPr>
          <w:rFonts w:eastAsia="Calibri" w:hint="eastAsia"/>
          <w:b/>
          <w:bCs/>
          <w:rtl/>
        </w:rPr>
        <w:t>כ</w:t>
      </w:r>
      <w:r w:rsidRPr="0090038C">
        <w:rPr>
          <w:rFonts w:eastAsia="Calibri"/>
          <w:b/>
          <w:bCs/>
          <w:rtl/>
        </w:rPr>
        <w:t xml:space="preserve">-22 </w:t>
      </w:r>
      <w:r w:rsidRPr="0090038C">
        <w:rPr>
          <w:rFonts w:eastAsia="Calibri" w:hint="eastAsia"/>
          <w:b/>
          <w:bCs/>
          <w:rtl/>
        </w:rPr>
        <w:t>טונות</w:t>
      </w:r>
      <w:r w:rsidRPr="0090038C">
        <w:rPr>
          <w:rFonts w:eastAsia="Calibri"/>
          <w:b/>
          <w:bCs/>
          <w:rtl/>
        </w:rPr>
        <w:t xml:space="preserve"> </w:t>
      </w:r>
      <w:r w:rsidRPr="0090038C">
        <w:rPr>
          <w:rFonts w:eastAsia="Calibri" w:hint="eastAsia"/>
          <w:b/>
          <w:bCs/>
          <w:rtl/>
        </w:rPr>
        <w:t>בשנת</w:t>
      </w:r>
      <w:r w:rsidRPr="0090038C">
        <w:rPr>
          <w:rFonts w:eastAsia="Calibri"/>
          <w:b/>
          <w:bCs/>
          <w:rtl/>
        </w:rPr>
        <w:t xml:space="preserve"> 2014 </w:t>
      </w:r>
      <w:r w:rsidRPr="0090038C">
        <w:rPr>
          <w:rFonts w:eastAsia="Calibri" w:hint="cs"/>
          <w:b/>
          <w:bCs/>
          <w:rtl/>
        </w:rPr>
        <w:t>(</w:t>
      </w:r>
      <w:r w:rsidRPr="0090038C">
        <w:rPr>
          <w:rFonts w:eastAsia="Calibri" w:hint="eastAsia"/>
          <w:b/>
          <w:bCs/>
          <w:rtl/>
        </w:rPr>
        <w:t>הפחתה</w:t>
      </w:r>
      <w:r w:rsidRPr="0090038C">
        <w:rPr>
          <w:rFonts w:eastAsia="Calibri"/>
          <w:b/>
          <w:bCs/>
          <w:rtl/>
        </w:rPr>
        <w:t xml:space="preserve"> </w:t>
      </w:r>
      <w:r w:rsidRPr="0090038C">
        <w:rPr>
          <w:rFonts w:eastAsia="Calibri" w:hint="eastAsia"/>
          <w:b/>
          <w:bCs/>
          <w:rtl/>
        </w:rPr>
        <w:t>בשיעור</w:t>
      </w:r>
      <w:r w:rsidRPr="0090038C">
        <w:rPr>
          <w:rFonts w:eastAsia="Calibri"/>
          <w:b/>
          <w:bCs/>
          <w:rtl/>
        </w:rPr>
        <w:t xml:space="preserve"> </w:t>
      </w:r>
      <w:r w:rsidRPr="0090038C">
        <w:rPr>
          <w:rFonts w:eastAsia="Calibri" w:hint="eastAsia"/>
          <w:b/>
          <w:bCs/>
          <w:rtl/>
        </w:rPr>
        <w:t>של</w:t>
      </w:r>
      <w:r w:rsidRPr="0090038C">
        <w:rPr>
          <w:rFonts w:eastAsia="Calibri"/>
          <w:b/>
          <w:bCs/>
          <w:rtl/>
        </w:rPr>
        <w:t xml:space="preserve"> </w:t>
      </w:r>
      <w:r w:rsidRPr="0090038C">
        <w:rPr>
          <w:rFonts w:eastAsia="Calibri" w:hint="eastAsia"/>
          <w:b/>
          <w:bCs/>
          <w:rtl/>
        </w:rPr>
        <w:t>כ</w:t>
      </w:r>
      <w:r w:rsidRPr="0090038C">
        <w:rPr>
          <w:rFonts w:eastAsia="Calibri"/>
          <w:b/>
          <w:bCs/>
          <w:rtl/>
        </w:rPr>
        <w:t>-86%</w:t>
      </w:r>
      <w:r w:rsidRPr="0090038C">
        <w:rPr>
          <w:rFonts w:eastAsia="Calibri" w:hint="cs"/>
          <w:b/>
          <w:bCs/>
          <w:rtl/>
        </w:rPr>
        <w:t>).</w:t>
      </w:r>
      <w:r w:rsidRPr="0090038C">
        <w:rPr>
          <w:rFonts w:eastAsia="Calibri"/>
          <w:b/>
          <w:bCs/>
          <w:rtl/>
        </w:rPr>
        <w:t xml:space="preserve"> </w:t>
      </w:r>
    </w:p>
    <w:p w:rsidR="0090038C" w:rsidRPr="0090038C" w:rsidP="0090038C">
      <w:pPr>
        <w:spacing w:line="269" w:lineRule="auto"/>
        <w:ind w:left="-567"/>
        <w:rPr>
          <w:rFonts w:eastAsia="Calibri"/>
          <w:szCs w:val="20"/>
          <w:rtl/>
        </w:rPr>
      </w:pPr>
    </w:p>
    <w:p w:rsidR="0090038C" w:rsidRPr="0090038C" w:rsidP="0090038C">
      <w:pPr>
        <w:numPr>
          <w:ilvl w:val="0"/>
          <w:numId w:val="21"/>
        </w:numPr>
        <w:spacing w:line="269" w:lineRule="auto"/>
        <w:contextualSpacing/>
        <w:rPr>
          <w:rFonts w:eastAsia="Calibri"/>
          <w:b/>
          <w:bCs/>
        </w:rPr>
      </w:pPr>
      <w:r w:rsidRPr="0090038C">
        <w:rPr>
          <w:rFonts w:eastAsia="Calibri" w:hint="eastAsia"/>
          <w:b/>
          <w:bCs/>
          <w:rtl/>
        </w:rPr>
        <w:t>ממסמכי</w:t>
      </w:r>
      <w:r w:rsidRPr="0090038C">
        <w:rPr>
          <w:rFonts w:eastAsia="Calibri"/>
          <w:b/>
          <w:bCs/>
          <w:rtl/>
        </w:rPr>
        <w:t xml:space="preserve"> המשרד </w:t>
      </w:r>
      <w:r w:rsidRPr="0090038C">
        <w:rPr>
          <w:rFonts w:eastAsia="Calibri" w:hint="eastAsia"/>
          <w:b/>
          <w:bCs/>
          <w:rtl/>
        </w:rPr>
        <w:t>להגנ</w:t>
      </w:r>
      <w:r w:rsidRPr="0090038C">
        <w:rPr>
          <w:rFonts w:eastAsia="Calibri"/>
          <w:b/>
          <w:bCs/>
          <w:rtl/>
        </w:rPr>
        <w:t xml:space="preserve">"ס ממרץ 2025, ובהמשך לקול </w:t>
      </w:r>
      <w:r w:rsidRPr="0090038C">
        <w:rPr>
          <w:rFonts w:eastAsia="Calibri" w:hint="cs"/>
          <w:b/>
          <w:bCs/>
          <w:rtl/>
        </w:rPr>
        <w:t>ה</w:t>
      </w:r>
      <w:r w:rsidRPr="0090038C">
        <w:rPr>
          <w:rFonts w:eastAsia="Calibri"/>
          <w:b/>
          <w:bCs/>
          <w:rtl/>
        </w:rPr>
        <w:t>קורא</w:t>
      </w:r>
      <w:r w:rsidRPr="0090038C">
        <w:rPr>
          <w:rFonts w:eastAsia="Calibri" w:hint="cs"/>
          <w:b/>
          <w:bCs/>
          <w:rtl/>
        </w:rPr>
        <w:t xml:space="preserve"> שפרסם המשרד</w:t>
      </w:r>
      <w:r w:rsidRPr="0090038C">
        <w:rPr>
          <w:rFonts w:eastAsia="Calibri"/>
          <w:b/>
          <w:bCs/>
          <w:rtl/>
        </w:rPr>
        <w:t xml:space="preserve">, עולה כי </w:t>
      </w:r>
      <w:r w:rsidR="00EF72C8">
        <w:rPr>
          <w:rFonts w:eastAsia="Calibri"/>
          <w:b/>
          <w:bCs/>
          <w:rtl/>
        </w:rPr>
        <w:br/>
      </w:r>
      <w:r w:rsidRPr="0090038C">
        <w:rPr>
          <w:rFonts w:eastAsia="Calibri"/>
          <w:b/>
          <w:bCs/>
          <w:rtl/>
        </w:rPr>
        <w:t>כ-20 משאיות אשפה חשמליות ומאופְּסות פליטות יפעלו ב-11 רשויות מקומיות בישראל</w:t>
      </w:r>
      <w:r w:rsidRPr="0090038C">
        <w:rPr>
          <w:rFonts w:eastAsia="Calibri" w:hint="cs"/>
          <w:b/>
          <w:bCs/>
          <w:rtl/>
        </w:rPr>
        <w:t>,</w:t>
      </w:r>
      <w:r w:rsidRPr="0090038C">
        <w:rPr>
          <w:rFonts w:eastAsia="Calibri"/>
          <w:b/>
          <w:bCs/>
          <w:rtl/>
        </w:rPr>
        <w:t xml:space="preserve"> </w:t>
      </w:r>
      <w:r w:rsidRPr="0090038C">
        <w:rPr>
          <w:rFonts w:eastAsia="Calibri" w:hint="cs"/>
          <w:b/>
          <w:bCs/>
          <w:rtl/>
        </w:rPr>
        <w:t>וכי</w:t>
      </w:r>
      <w:r w:rsidRPr="0090038C">
        <w:rPr>
          <w:rFonts w:eastAsia="Calibri"/>
          <w:b/>
          <w:bCs/>
          <w:rtl/>
        </w:rPr>
        <w:t xml:space="preserve"> המשרד </w:t>
      </w:r>
      <w:r w:rsidRPr="0090038C">
        <w:rPr>
          <w:rFonts w:eastAsia="Calibri" w:hint="eastAsia"/>
          <w:b/>
          <w:bCs/>
          <w:rtl/>
        </w:rPr>
        <w:t>להגנ</w:t>
      </w:r>
      <w:r w:rsidRPr="0090038C">
        <w:rPr>
          <w:rFonts w:eastAsia="Calibri"/>
          <w:b/>
          <w:bCs/>
          <w:rtl/>
        </w:rPr>
        <w:t>"ס יתמוך בסכום של כ-8 מיליון ש"ח ברכישת משאיות אשפה אלו.</w:t>
      </w:r>
    </w:p>
    <w:p w:rsidR="0090038C" w:rsidRPr="0090038C" w:rsidP="0090038C">
      <w:pPr>
        <w:spacing w:line="269" w:lineRule="auto"/>
        <w:ind w:left="-567"/>
        <w:rPr>
          <w:rFonts w:eastAsia="Calibri"/>
          <w:szCs w:val="20"/>
          <w:rtl/>
        </w:rPr>
      </w:pPr>
    </w:p>
    <w:p w:rsidR="0090038C" w:rsidRPr="0090038C" w:rsidP="0090038C">
      <w:pPr>
        <w:numPr>
          <w:ilvl w:val="0"/>
          <w:numId w:val="21"/>
        </w:numPr>
        <w:spacing w:line="269" w:lineRule="auto"/>
        <w:contextualSpacing/>
        <w:rPr>
          <w:rFonts w:eastAsia="Calibri"/>
          <w:b/>
          <w:bCs/>
          <w:rtl/>
        </w:rPr>
      </w:pPr>
      <w:r w:rsidRPr="0090038C">
        <w:rPr>
          <w:rFonts w:eastAsia="Calibri" w:hint="cs"/>
          <w:b/>
          <w:bCs/>
          <w:rtl/>
        </w:rPr>
        <w:t xml:space="preserve">מהמסמך של ועדת המומחים עלה כי </w:t>
      </w:r>
      <w:r w:rsidRPr="0090038C">
        <w:rPr>
          <w:rFonts w:eastAsia="Calibri"/>
          <w:b/>
          <w:bCs/>
          <w:rtl/>
        </w:rPr>
        <w:t>משאיות חשמליות כבר בשלות טכנולוגית לכלל המשקלים, ו</w:t>
      </w:r>
      <w:r w:rsidRPr="0090038C">
        <w:rPr>
          <w:rFonts w:eastAsia="Calibri" w:hint="cs"/>
          <w:b/>
          <w:bCs/>
          <w:rtl/>
        </w:rPr>
        <w:t xml:space="preserve">ישנה תועלת </w:t>
      </w:r>
      <w:r w:rsidRPr="0090038C">
        <w:rPr>
          <w:rFonts w:eastAsia="Calibri"/>
          <w:b/>
          <w:bCs/>
          <w:rtl/>
        </w:rPr>
        <w:t xml:space="preserve">כלכלית בכמה שימושים במשקלים קלים ובינוניים (עד </w:t>
      </w:r>
      <w:r w:rsidRPr="0090038C">
        <w:rPr>
          <w:rFonts w:eastAsia="Calibri" w:hint="cs"/>
          <w:b/>
          <w:bCs/>
          <w:rtl/>
        </w:rPr>
        <w:t>עשר</w:t>
      </w:r>
      <w:r w:rsidRPr="0090038C">
        <w:rPr>
          <w:rFonts w:eastAsia="Calibri"/>
          <w:b/>
          <w:bCs/>
          <w:rtl/>
        </w:rPr>
        <w:t xml:space="preserve"> טונות). טווחי הנסיעה של משאיות חשמליות קלות מתאימים לרוב השימושים העירוניים והבין-עירוניים</w:t>
      </w:r>
      <w:r w:rsidRPr="0090038C">
        <w:rPr>
          <w:rFonts w:eastAsia="Calibri" w:hint="cs"/>
          <w:b/>
          <w:bCs/>
          <w:rtl/>
        </w:rPr>
        <w:t>.</w:t>
      </w:r>
      <w:r w:rsidRPr="0090038C">
        <w:rPr>
          <w:rFonts w:eastAsia="Calibri" w:hint="cs"/>
          <w:b/>
          <w:bCs/>
        </w:rPr>
        <w:t xml:space="preserve"> </w:t>
      </w:r>
      <w:r w:rsidRPr="0090038C">
        <w:rPr>
          <w:rFonts w:eastAsia="Calibri" w:hint="cs"/>
          <w:b/>
          <w:bCs/>
          <w:rtl/>
        </w:rPr>
        <w:t xml:space="preserve">עם זאת, מצוין במסמך זה, כי </w:t>
      </w:r>
      <w:r w:rsidRPr="0090038C">
        <w:rPr>
          <w:rFonts w:eastAsia="Calibri"/>
          <w:b/>
          <w:bCs/>
          <w:rtl/>
        </w:rPr>
        <w:t>החסמים המרכזיים למעבר למשאיות מאופסות פליטות מגוונים</w:t>
      </w:r>
      <w:r w:rsidRPr="0090038C">
        <w:rPr>
          <w:rFonts w:eastAsia="Calibri" w:hint="cs"/>
          <w:b/>
          <w:bCs/>
          <w:rtl/>
        </w:rPr>
        <w:t xml:space="preserve"> ובהם אלו:</w:t>
      </w:r>
      <w:r w:rsidRPr="0090038C">
        <w:rPr>
          <w:rFonts w:eastAsia="Calibri"/>
          <w:b/>
          <w:bCs/>
          <w:rtl/>
        </w:rPr>
        <w:t xml:space="preserve"> עלות הרכישה הגבוהה (פי </w:t>
      </w:r>
      <w:r w:rsidRPr="0090038C">
        <w:rPr>
          <w:rFonts w:eastAsia="Calibri" w:hint="cs"/>
          <w:b/>
          <w:bCs/>
          <w:rtl/>
        </w:rPr>
        <w:t xml:space="preserve">2 - 3 </w:t>
      </w:r>
      <w:r w:rsidRPr="0090038C">
        <w:rPr>
          <w:rFonts w:eastAsia="Calibri"/>
          <w:b/>
          <w:bCs/>
          <w:rtl/>
        </w:rPr>
        <w:t>ממשאית דיזל)</w:t>
      </w:r>
      <w:r w:rsidRPr="0090038C">
        <w:rPr>
          <w:rFonts w:eastAsia="Calibri" w:hint="cs"/>
          <w:b/>
          <w:bCs/>
          <w:rtl/>
        </w:rPr>
        <w:t>,</w:t>
      </w:r>
      <w:r w:rsidRPr="0090038C">
        <w:rPr>
          <w:rFonts w:eastAsia="Calibri"/>
          <w:b/>
          <w:bCs/>
          <w:rtl/>
        </w:rPr>
        <w:t xml:space="preserve"> חוסר הוודאות לגבי האסדרה העתידית והקצב והמימון של פריסת תשתיות הטעינה</w:t>
      </w:r>
      <w:r w:rsidRPr="0090038C">
        <w:rPr>
          <w:rFonts w:eastAsia="Calibri" w:hint="cs"/>
          <w:b/>
          <w:bCs/>
          <w:rtl/>
        </w:rPr>
        <w:t>.</w:t>
      </w:r>
      <w:r w:rsidRPr="0090038C">
        <w:rPr>
          <w:rFonts w:eastAsia="Calibri"/>
          <w:b/>
          <w:bCs/>
          <w:rtl/>
        </w:rPr>
        <w:t xml:space="preserve"> </w:t>
      </w:r>
    </w:p>
    <w:p w:rsidR="0090038C" w:rsidRPr="0090038C" w:rsidP="0090038C">
      <w:pPr>
        <w:spacing w:line="269" w:lineRule="auto"/>
        <w:rPr>
          <w:rFonts w:eastAsia="Calibri"/>
          <w:rtl/>
        </w:rPr>
      </w:pPr>
    </w:p>
    <w:p w:rsidR="0090038C" w:rsidRPr="0090038C" w:rsidP="0090038C">
      <w:pPr>
        <w:spacing w:line="269" w:lineRule="auto"/>
        <w:jc w:val="center"/>
        <w:rPr>
          <w:rFonts w:eastAsia="Calibri"/>
          <w:b/>
          <w:bCs/>
          <w:rtl/>
        </w:rPr>
      </w:pPr>
      <w:r w:rsidRPr="0090038C">
        <w:rPr>
          <w:rFonts w:eastAsia="Calibri" w:hint="cs"/>
          <w:b/>
          <w:bCs/>
          <w:rtl/>
        </w:rPr>
        <w:t>מידת תיקון הליקוי</w:t>
      </w:r>
    </w:p>
    <w:p w:rsidR="0090038C" w:rsidRPr="0090038C" w:rsidP="0090038C">
      <w:pPr>
        <w:spacing w:line="269" w:lineRule="auto"/>
        <w:jc w:val="center"/>
        <w:rPr>
          <w:rFonts w:eastAsia="Calibri"/>
          <w:b/>
          <w:bCs/>
          <w:rtl/>
        </w:rPr>
      </w:pPr>
      <w:r w:rsidRPr="0090038C">
        <w:rPr>
          <w:rFonts w:eastAsia="Calibri"/>
          <w:b/>
          <w:bCs/>
          <w:noProof/>
        </w:rPr>
        <w:drawing>
          <wp:inline distT="0" distB="0" distL="0" distR="0">
            <wp:extent cx="4322445" cy="932815"/>
            <wp:effectExtent l="0" t="0" r="1905" b="63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2445" cy="932815"/>
                    </a:xfrm>
                    <a:prstGeom prst="rect">
                      <a:avLst/>
                    </a:prstGeom>
                    <a:noFill/>
                  </pic:spPr>
                </pic:pic>
              </a:graphicData>
            </a:graphic>
          </wp:inline>
        </w:drawing>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eastAsia"/>
          <w:b/>
          <w:bCs/>
          <w:rtl/>
        </w:rPr>
        <w:t>משרד</w:t>
      </w:r>
      <w:r w:rsidRPr="0090038C">
        <w:rPr>
          <w:rFonts w:eastAsia="Calibri"/>
          <w:b/>
          <w:bCs/>
          <w:rtl/>
        </w:rPr>
        <w:t xml:space="preserve"> מבקר המדינה ממליץ למשרד </w:t>
      </w:r>
      <w:r w:rsidRPr="0090038C">
        <w:rPr>
          <w:rFonts w:eastAsia="Calibri" w:hint="eastAsia"/>
          <w:b/>
          <w:bCs/>
          <w:rtl/>
        </w:rPr>
        <w:t>להגנ</w:t>
      </w:r>
      <w:r w:rsidRPr="0090038C">
        <w:rPr>
          <w:rFonts w:eastAsia="Calibri"/>
          <w:b/>
          <w:bCs/>
          <w:rtl/>
        </w:rPr>
        <w:t>"ס ולמשרד האנ</w:t>
      </w:r>
      <w:r w:rsidRPr="0090038C">
        <w:rPr>
          <w:rFonts w:eastAsia="Calibri" w:hint="eastAsia"/>
          <w:b/>
          <w:bCs/>
          <w:rtl/>
        </w:rPr>
        <w:t>רגיה</w:t>
      </w:r>
      <w:r w:rsidRPr="0090038C">
        <w:rPr>
          <w:rFonts w:eastAsia="Calibri"/>
          <w:b/>
          <w:bCs/>
          <w:rtl/>
        </w:rPr>
        <w:t xml:space="preserve"> לעקוב אחר תוצאות הפיילוט של שימוש ב</w:t>
      </w:r>
      <w:r w:rsidRPr="0090038C">
        <w:rPr>
          <w:rFonts w:eastAsia="Calibri" w:hint="cs"/>
          <w:b/>
          <w:bCs/>
          <w:rtl/>
        </w:rPr>
        <w:t xml:space="preserve">-20 </w:t>
      </w:r>
      <w:r w:rsidRPr="0090038C">
        <w:rPr>
          <w:rFonts w:eastAsia="Calibri"/>
          <w:b/>
          <w:bCs/>
          <w:rtl/>
        </w:rPr>
        <w:t xml:space="preserve">משאיות אשפה חשמליות ומאופסות פליטות </w:t>
      </w:r>
      <w:r w:rsidRPr="0090038C">
        <w:rPr>
          <w:rFonts w:eastAsia="Calibri" w:hint="eastAsia"/>
          <w:b/>
          <w:bCs/>
          <w:rtl/>
        </w:rPr>
        <w:t>ב</w:t>
      </w:r>
      <w:r w:rsidRPr="0090038C">
        <w:rPr>
          <w:rFonts w:eastAsia="Calibri"/>
          <w:b/>
          <w:bCs/>
          <w:rtl/>
        </w:rPr>
        <w:t xml:space="preserve">-11 </w:t>
      </w:r>
      <w:r w:rsidRPr="0090038C">
        <w:rPr>
          <w:rFonts w:eastAsia="Calibri" w:hint="eastAsia"/>
          <w:b/>
          <w:bCs/>
          <w:rtl/>
        </w:rPr>
        <w:t>רשויות</w:t>
      </w:r>
      <w:r w:rsidRPr="0090038C">
        <w:rPr>
          <w:rFonts w:eastAsia="Calibri"/>
          <w:b/>
          <w:bCs/>
          <w:rtl/>
        </w:rPr>
        <w:t xml:space="preserve"> </w:t>
      </w:r>
      <w:r w:rsidRPr="0090038C">
        <w:rPr>
          <w:rFonts w:eastAsia="Calibri" w:hint="eastAsia"/>
          <w:b/>
          <w:bCs/>
          <w:rtl/>
        </w:rPr>
        <w:t>מקומיות</w:t>
      </w:r>
      <w:r w:rsidRPr="0090038C">
        <w:rPr>
          <w:rFonts w:eastAsia="Calibri"/>
          <w:b/>
          <w:bCs/>
          <w:rtl/>
        </w:rPr>
        <w:t xml:space="preserve"> </w:t>
      </w:r>
      <w:r w:rsidRPr="0090038C">
        <w:rPr>
          <w:rFonts w:eastAsia="Calibri" w:hint="eastAsia"/>
          <w:b/>
          <w:bCs/>
          <w:rtl/>
        </w:rPr>
        <w:t>בישראל</w:t>
      </w:r>
      <w:r w:rsidRPr="0090038C">
        <w:rPr>
          <w:rFonts w:eastAsia="Calibri" w:hint="cs"/>
          <w:b/>
          <w:bCs/>
          <w:rtl/>
        </w:rPr>
        <w:t>.</w:t>
      </w:r>
      <w:r w:rsidRPr="0090038C">
        <w:rPr>
          <w:rFonts w:eastAsia="Calibri"/>
          <w:b/>
          <w:bCs/>
          <w:rtl/>
        </w:rPr>
        <w:t xml:space="preserve"> </w:t>
      </w:r>
      <w:r w:rsidRPr="0090038C">
        <w:rPr>
          <w:rFonts w:eastAsia="Calibri" w:hint="cs"/>
          <w:b/>
          <w:bCs/>
          <w:rtl/>
        </w:rPr>
        <w:t xml:space="preserve">מומלץ לבחון את ישימות השימוש במשאיות האלה בתנאי שטח ותרומתן לצמצום המפגעים </w:t>
      </w:r>
      <w:r w:rsidRPr="0090038C">
        <w:rPr>
          <w:rFonts w:eastAsia="Calibri" w:hint="cs"/>
          <w:b/>
          <w:bCs/>
          <w:rtl/>
        </w:rPr>
        <w:t xml:space="preserve">לרבות זיהום האוויר במרכזי הערים. אם הפיילוט הנוכחי יושלם בהצלחה, מומלץ </w:t>
      </w:r>
      <w:r w:rsidRPr="0090038C">
        <w:rPr>
          <w:rFonts w:eastAsia="Calibri" w:hint="eastAsia"/>
          <w:b/>
          <w:bCs/>
          <w:rtl/>
        </w:rPr>
        <w:t>לה</w:t>
      </w:r>
      <w:r w:rsidRPr="0090038C">
        <w:rPr>
          <w:rFonts w:eastAsia="Calibri" w:hint="cs"/>
          <w:b/>
          <w:bCs/>
          <w:rtl/>
        </w:rPr>
        <w:t>רחיב</w:t>
      </w:r>
      <w:r w:rsidRPr="0090038C">
        <w:rPr>
          <w:rFonts w:eastAsia="Calibri"/>
          <w:b/>
          <w:bCs/>
          <w:rtl/>
        </w:rPr>
        <w:t xml:space="preserve"> </w:t>
      </w:r>
      <w:r w:rsidRPr="0090038C">
        <w:rPr>
          <w:rFonts w:eastAsia="Calibri" w:hint="cs"/>
          <w:b/>
          <w:bCs/>
          <w:rtl/>
        </w:rPr>
        <w:t>אותו</w:t>
      </w:r>
      <w:r w:rsidRPr="0090038C">
        <w:rPr>
          <w:rFonts w:eastAsia="Calibri"/>
          <w:b/>
          <w:bCs/>
          <w:rtl/>
        </w:rPr>
        <w:t xml:space="preserve"> </w:t>
      </w:r>
      <w:r w:rsidRPr="0090038C">
        <w:rPr>
          <w:rFonts w:eastAsia="Calibri" w:hint="cs"/>
          <w:b/>
          <w:bCs/>
          <w:rtl/>
        </w:rPr>
        <w:t>ל</w:t>
      </w:r>
      <w:r w:rsidRPr="0090038C">
        <w:rPr>
          <w:rFonts w:eastAsia="Calibri" w:hint="eastAsia"/>
          <w:b/>
          <w:bCs/>
          <w:rtl/>
        </w:rPr>
        <w:t>רשויות</w:t>
      </w:r>
      <w:r w:rsidRPr="0090038C">
        <w:rPr>
          <w:rFonts w:eastAsia="Calibri"/>
          <w:b/>
          <w:bCs/>
          <w:rtl/>
        </w:rPr>
        <w:t xml:space="preserve"> </w:t>
      </w:r>
      <w:r w:rsidRPr="0090038C">
        <w:rPr>
          <w:rFonts w:eastAsia="Calibri" w:hint="eastAsia"/>
          <w:b/>
          <w:bCs/>
          <w:rtl/>
        </w:rPr>
        <w:t>מקומיות</w:t>
      </w:r>
      <w:r w:rsidRPr="0090038C">
        <w:rPr>
          <w:rFonts w:eastAsia="Calibri"/>
          <w:b/>
          <w:bCs/>
          <w:rtl/>
        </w:rPr>
        <w:t xml:space="preserve"> </w:t>
      </w:r>
      <w:r w:rsidRPr="0090038C">
        <w:rPr>
          <w:rFonts w:eastAsia="Calibri" w:hint="eastAsia"/>
          <w:b/>
          <w:bCs/>
          <w:rtl/>
        </w:rPr>
        <w:t>נוספות</w:t>
      </w:r>
      <w:r w:rsidRPr="0090038C">
        <w:rPr>
          <w:rFonts w:eastAsia="Calibri"/>
          <w:b/>
          <w:bCs/>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משרד האנרגיה מסר בתשובתו למשרד מבקר המדינה ממרץ 2026 (להלן - תשובת משרד האנרגיה ממרץ 2026) כי הוא מקבל את המלצת המבקר ומתכנן ליישם אותה.</w:t>
      </w:r>
    </w:p>
    <w:p w:rsidR="0090038C" w:rsidRPr="0090038C" w:rsidP="0090038C">
      <w:pPr>
        <w:spacing w:line="269" w:lineRule="auto"/>
        <w:rPr>
          <w:rFonts w:eastAsia="Calibri"/>
          <w:b/>
          <w:bCs/>
          <w:rtl/>
        </w:rPr>
      </w:pPr>
    </w:p>
    <w:p w:rsidR="0090038C" w:rsidRPr="0090038C" w:rsidP="0090038C">
      <w:pPr>
        <w:keepNext/>
        <w:keepLines/>
        <w:spacing w:line="269" w:lineRule="auto"/>
        <w:outlineLvl w:val="4"/>
        <w:rPr>
          <w:rFonts w:eastAsia="Times New Roman"/>
          <w:bCs/>
          <w:spacing w:val="40"/>
          <w:rtl/>
        </w:rPr>
      </w:pPr>
      <w:r w:rsidRPr="0090038C">
        <w:rPr>
          <w:rFonts w:eastAsia="Times New Roman" w:hint="cs"/>
          <w:bCs/>
          <w:spacing w:val="40"/>
          <w:rtl/>
        </w:rPr>
        <w:t>גריטת רכבים כבדים</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bookmarkStart w:id="29" w:name="_Hlk221804323"/>
      <w:r w:rsidRPr="0090038C">
        <w:rPr>
          <w:rFonts w:eastAsia="Calibri" w:hint="cs"/>
          <w:rtl/>
        </w:rPr>
        <w:t xml:space="preserve">פתרון נוסף לטיפול בבעיית הזיהום הוא גריטת כלי רכב הפולטים גזים מזהמים, כלומר הפיכת הרכב לגרוטה ופירוקו. </w:t>
      </w:r>
      <w:r w:rsidRPr="0090038C">
        <w:rPr>
          <w:rFonts w:eastAsia="Calibri"/>
          <w:rtl/>
        </w:rPr>
        <w:t>רכב שנועד לגריטה מועבר למגרש ייעודי לפירוק</w:t>
      </w:r>
      <w:r w:rsidRPr="0090038C">
        <w:rPr>
          <w:rFonts w:eastAsia="Calibri" w:hint="cs"/>
          <w:rtl/>
        </w:rPr>
        <w:t>,</w:t>
      </w:r>
      <w:r w:rsidRPr="0090038C">
        <w:rPr>
          <w:rFonts w:eastAsia="Calibri"/>
          <w:rtl/>
        </w:rPr>
        <w:t xml:space="preserve"> מנוע הרכב הגרוט מושבת</w:t>
      </w:r>
      <w:r w:rsidRPr="0090038C">
        <w:rPr>
          <w:rFonts w:eastAsia="Calibri" w:hint="cs"/>
          <w:rtl/>
        </w:rPr>
        <w:t>,</w:t>
      </w:r>
      <w:r w:rsidRPr="0090038C">
        <w:rPr>
          <w:rFonts w:eastAsia="Calibri"/>
          <w:rtl/>
        </w:rPr>
        <w:t xml:space="preserve"> ושאר חלקי הרכב מועברים למ</w:t>
      </w:r>
      <w:r w:rsidRPr="0090038C">
        <w:rPr>
          <w:rFonts w:eastAsia="Calibri" w:hint="cs"/>
          <w:rtl/>
        </w:rPr>
        <w:t>י</w:t>
      </w:r>
      <w:r w:rsidRPr="0090038C">
        <w:rPr>
          <w:rFonts w:eastAsia="Calibri"/>
          <w:rtl/>
        </w:rPr>
        <w:t>חזור או לשימוש חוזר</w:t>
      </w:r>
      <w:r w:rsidRPr="0090038C">
        <w:rPr>
          <w:rFonts w:eastAsia="Calibri"/>
        </w:rPr>
        <w:t>.​</w:t>
      </w:r>
    </w:p>
    <w:bookmarkEnd w:id="29"/>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sz w:val="24"/>
          <w:rtl/>
        </w:rPr>
      </w:pPr>
      <w:r w:rsidRPr="0090038C">
        <w:rPr>
          <w:rFonts w:eastAsia="Calibri" w:hint="cs"/>
          <w:b/>
          <w:bCs/>
          <w:rtl/>
        </w:rPr>
        <w:t>הביקורת הקודמת</w:t>
      </w:r>
      <w:r w:rsidRPr="0090038C">
        <w:rPr>
          <w:rFonts w:eastAsia="Calibri"/>
          <w:b/>
          <w:b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בביקורת הקודמת עלה כי בשנים 2018 - 2020 נגרטו 1,251 כלי רכב, 869 מתוכם אוטובוסים </w:t>
      </w:r>
      <w:r w:rsidR="00EF72C8">
        <w:rPr>
          <w:rFonts w:eastAsia="Calibri"/>
          <w:rtl/>
        </w:rPr>
        <w:br/>
      </w:r>
      <w:r w:rsidRPr="0090038C">
        <w:rPr>
          <w:rFonts w:eastAsia="Calibri" w:hint="cs"/>
          <w:rtl/>
        </w:rPr>
        <w:t>(כ-69%) ו-375 מתוכם הם רכבי משא (כ-30%). רוב הרכבים נגרטו בשנת 2019 (כ-929 רכבים שהם כ-74%), ובשנת 2020 נגרטו רק 27 רכבים (כ-2% מהרכבים שנגרטו). על פי נתוני המשרד להגנ"ס ממאי 2020, שולמו לבעלי הרכבים הללו כ-23.6 מיליון ש"ח (כ-19,000 ש"ח בממוצע לרכב).</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עוד עלה בביקורת הקודמת כי </w:t>
      </w:r>
      <w:r w:rsidRPr="0090038C">
        <w:rPr>
          <w:rFonts w:eastAsia="Calibri" w:hint="eastAsia"/>
          <w:rtl/>
        </w:rPr>
        <w:t>על</w:t>
      </w:r>
      <w:r w:rsidRPr="0090038C">
        <w:rPr>
          <w:rFonts w:eastAsia="Calibri"/>
          <w:rtl/>
        </w:rPr>
        <w:t xml:space="preserve"> פי </w:t>
      </w:r>
      <w:r w:rsidRPr="0090038C">
        <w:rPr>
          <w:rFonts w:eastAsia="Calibri" w:hint="eastAsia"/>
          <w:rtl/>
        </w:rPr>
        <w:t>נתוני</w:t>
      </w:r>
      <w:r w:rsidRPr="0090038C">
        <w:rPr>
          <w:rFonts w:eastAsia="Calibri" w:hint="cs"/>
          <w:rtl/>
        </w:rPr>
        <w:t xml:space="preserve"> מרץ 2023, בארץ מצויים 4,531 כלי רכב מסחריים במשקל 3.5 עד 12 טונות שהטיפול בהם מסתכם בסימונם במדבקה ובאיסור כניסתם לשני אזורי אוויר נקי בחיפה ובירושלים. רכבים מסוג זה, וכן משאיות כבדות יותר, נכללים בקבוצת הרכבים הפולטים 29% מכלל זיהום האוויר בתחבורה</w:t>
      </w:r>
      <w:r>
        <w:rPr>
          <w:rFonts w:eastAsia="Calibri"/>
          <w:vertAlign w:val="superscript"/>
          <w:rtl/>
        </w:rPr>
        <w:footnoteReference w:id="46"/>
      </w:r>
      <w:r w:rsidRPr="0090038C">
        <w:rPr>
          <w:rFonts w:eastAsia="Calibri" w:hint="cs"/>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כמו כן, בביקורת הקודמת עלה כי התוכנית לגריטה התבססה על בדיקת כדאיות כלכלית לגריטת כלי רכב כבדים שבוצעה בשנת 2003 ובה נמצא כי אין כדאיות כלכלית לגריטת רכבים אלו, וכי משנת 2003 לא ביצעו המשרד להגנ</w:t>
      </w:r>
      <w:r w:rsidRPr="0090038C">
        <w:rPr>
          <w:rFonts w:eastAsia="Calibri"/>
          <w:rtl/>
        </w:rPr>
        <w:t>"</w:t>
      </w:r>
      <w:r w:rsidRPr="0090038C">
        <w:rPr>
          <w:rFonts w:eastAsia="Calibri" w:hint="cs"/>
          <w:rtl/>
        </w:rPr>
        <w:t>ס ומשרד התחבורה בדיקת כדאיות כלכלית לגריטת כלי רכב גדולים.</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משרד מבקר המדינה המליץ למשרד להגנת </w:t>
      </w:r>
      <w:r w:rsidRPr="0090038C">
        <w:rPr>
          <w:rFonts w:eastAsia="Calibri" w:hint="eastAsia"/>
          <w:rtl/>
        </w:rPr>
        <w:t>הסביבה</w:t>
      </w:r>
      <w:r w:rsidRPr="0090038C">
        <w:rPr>
          <w:rFonts w:eastAsia="Calibri"/>
          <w:rtl/>
        </w:rPr>
        <w:t xml:space="preserve"> </w:t>
      </w:r>
      <w:r w:rsidRPr="0090038C">
        <w:rPr>
          <w:rFonts w:eastAsia="Calibri" w:hint="eastAsia"/>
          <w:rtl/>
        </w:rPr>
        <w:t>ולמשרד</w:t>
      </w:r>
      <w:r w:rsidRPr="0090038C">
        <w:rPr>
          <w:rFonts w:eastAsia="Calibri"/>
          <w:rtl/>
        </w:rPr>
        <w:t xml:space="preserve"> </w:t>
      </w:r>
      <w:r w:rsidRPr="0090038C">
        <w:rPr>
          <w:rFonts w:eastAsia="Calibri" w:hint="eastAsia"/>
          <w:rtl/>
        </w:rPr>
        <w:t>התחבורה</w:t>
      </w:r>
      <w:r w:rsidRPr="0090038C">
        <w:rPr>
          <w:rFonts w:eastAsia="Calibri" w:hint="cs"/>
          <w:rtl/>
        </w:rPr>
        <w:t xml:space="preserve"> בדוח הקודם כי בחלוף 20 שנה מהבדיקה הקודמת בשנת 2003, יש מקום לבדוק פעם נוספת את הכדאיות הכלכלית של גריטת רכבים כבדים, ואם יתברר כי קיימת כדאיות כלכלית, מומלץ לבחון דרכים לעידוד גריטת כלי רכב כבדים ישנים שמשקלם הכולל עד 12 טונות, שהם מזהמים מאוד.</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בדיווח על תיקון הליקויים של משרד התחבורה צוין כי "בדיקת כדאיות [כלכלית] לגריטת רכב כבד לא תיכלל בתכנית עבודה של אגף הכלכלה [במשרד התחבורה] כי מדובר בנושא שקודם, תוקצב ונבדק כלכלית ע"י המשרד להגנת הסביבה כאשר משרד התחבורה ימשיך לסייע למשרד להגנת הסביבה בהתאם לצורך".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eastAsia"/>
          <w:b/>
          <w:bCs/>
          <w:rtl/>
        </w:rPr>
        <w:t>ביקורת</w:t>
      </w:r>
      <w:r w:rsidRPr="0090038C">
        <w:rPr>
          <w:rFonts w:eastAsia="Calibri"/>
          <w:b/>
          <w:bCs/>
          <w:rtl/>
        </w:rPr>
        <w:t xml:space="preserve"> המעקב</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Cs/>
          <w:spacing w:val="40"/>
          <w:rtl/>
        </w:rPr>
      </w:pPr>
      <w:r w:rsidRPr="0090038C">
        <w:rPr>
          <w:rFonts w:eastAsia="Calibri" w:hint="cs"/>
          <w:rtl/>
        </w:rPr>
        <w:t xml:space="preserve">בביקורת המעקב עלה כי </w:t>
      </w:r>
      <w:bookmarkStart w:id="30" w:name="_Hlk208497778"/>
      <w:hyperlink r:id="rId32" w:history="1">
        <w:r w:rsidRPr="0090038C">
          <w:rPr>
            <w:rFonts w:eastAsia="Calibri" w:hint="cs"/>
            <w:rtl/>
          </w:rPr>
          <w:t>התוכנית לגריטת כלי רכב כבדים התקיימה בתקופה שמאוגוסט 2018 עד מאי 2020</w:t>
        </w:r>
      </w:hyperlink>
      <w:r w:rsidRPr="0090038C">
        <w:rPr>
          <w:rFonts w:eastAsia="Calibri" w:hint="cs"/>
          <w:rtl/>
        </w:rPr>
        <w:t xml:space="preserve"> ומאז לא חודשה</w:t>
      </w:r>
      <w:bookmarkEnd w:id="30"/>
      <w:r w:rsidRPr="0090038C">
        <w:rPr>
          <w:rFonts w:eastAsia="Calibri" w:hint="cs"/>
          <w:rtl/>
        </w:rPr>
        <w:t>. עם זאת יצוין כי כאמור, בין השנים 2021 - 2023 הותקנו כ-208 מסנני חלקיקים בכלי רכב כבדים לעומת התקנות של כ-4,683 מסננים בשנת 2019. יוצא אפוא כי כלי רכב כבדים מזהמים המותאמים לתקן יורו 4 ומטה יצאו משימושם של ציי כלי רכב כבדים לפחות משנת 2022 ואילך.</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המשרד להגנת הסביבה החל בשנת 2025 לגבש תיקון</w:t>
      </w:r>
      <w:r w:rsidRPr="0090038C">
        <w:rPr>
          <w:rFonts w:eastAsia="Calibri"/>
          <w:rtl/>
        </w:rPr>
        <w:t xml:space="preserve"> </w:t>
      </w:r>
      <w:r w:rsidRPr="0090038C">
        <w:rPr>
          <w:rFonts w:eastAsia="Calibri" w:hint="cs"/>
          <w:rtl/>
        </w:rPr>
        <w:t>להגדרת</w:t>
      </w:r>
      <w:r w:rsidRPr="0090038C">
        <w:rPr>
          <w:rFonts w:eastAsia="Calibri"/>
          <w:rtl/>
        </w:rPr>
        <w:t xml:space="preserve"> רכב מזהם בתקנות אוויר</w:t>
      </w:r>
      <w:r w:rsidRPr="0090038C">
        <w:rPr>
          <w:rFonts w:eastAsia="Calibri" w:hint="cs"/>
          <w:rtl/>
        </w:rPr>
        <w:t xml:space="preserve">. לצורך כך המשרד הכין טיוטת דוח גיבוש רגולציה "עדכון הגדרת רכב מזהם בתקנות אוויר נקי (זיהום אוויר מכלי רכב), תשפ"ה-2025". </w:t>
      </w:r>
      <w:r w:rsidRPr="0090038C">
        <w:rPr>
          <w:rFonts w:eastAsia="Calibri"/>
          <w:rtl/>
        </w:rPr>
        <w:t xml:space="preserve">(להלן - </w:t>
      </w:r>
      <w:r w:rsidRPr="0090038C">
        <w:rPr>
          <w:rFonts w:eastAsia="Calibri" w:hint="eastAsia"/>
          <w:rtl/>
        </w:rPr>
        <w:t>טיוטת</w:t>
      </w:r>
      <w:r w:rsidRPr="0090038C">
        <w:rPr>
          <w:rFonts w:eastAsia="Calibri"/>
          <w:rtl/>
        </w:rPr>
        <w:t xml:space="preserve"> דוח </w:t>
      </w:r>
      <w:r w:rsidRPr="0090038C">
        <w:rPr>
          <w:rFonts w:eastAsia="Calibri"/>
        </w:rPr>
        <w:t>RIA</w:t>
      </w:r>
      <w:r w:rsidRPr="0090038C">
        <w:rPr>
          <w:rFonts w:eastAsia="Calibri"/>
          <w:rtl/>
        </w:rPr>
        <w:t>)</w:t>
      </w:r>
      <w:r w:rsidRPr="0090038C">
        <w:rPr>
          <w:rFonts w:eastAsia="Calibri" w:hint="cs"/>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מטיוטת דוח </w:t>
      </w:r>
      <w:r w:rsidRPr="0090038C">
        <w:rPr>
          <w:rFonts w:eastAsia="Calibri" w:hint="cs"/>
        </w:rPr>
        <w:t>RIA</w:t>
      </w:r>
      <w:r w:rsidRPr="0090038C">
        <w:rPr>
          <w:rFonts w:eastAsia="Calibri" w:hint="cs"/>
          <w:rtl/>
        </w:rPr>
        <w:t xml:space="preserve"> זה עולה כי הצורך בעדכון ההגדרה של "רכב מזהם" נובע מהתיישנות ההגדרה הקיימת שלו בתקנות אוויר נקי, וכי ההגדרה החדשה תיקבע על פי שנת האימוץ של תקני פליטה (תקני יורו) ישנים (יורו 4 ויורו 5).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עוד עולה מטיוטת דוחי ה-</w:t>
      </w:r>
      <w:r w:rsidRPr="0090038C">
        <w:rPr>
          <w:rFonts w:eastAsia="Calibri" w:hint="cs"/>
        </w:rPr>
        <w:t>RIA</w:t>
      </w:r>
      <w:r w:rsidRPr="0090038C">
        <w:rPr>
          <w:rFonts w:eastAsia="Calibri" w:hint="cs"/>
          <w:rtl/>
        </w:rPr>
        <w:t xml:space="preserve">, כי </w:t>
      </w:r>
      <w:bookmarkStart w:id="31" w:name="_Hlk224120588"/>
      <w:r w:rsidRPr="0090038C">
        <w:rPr>
          <w:rFonts w:eastAsia="Calibri" w:hint="cs"/>
          <w:rtl/>
        </w:rPr>
        <w:t xml:space="preserve">בוצע ניתוח התועלות והעלויות לגבי חלופות לצמצום מספר הרכבים המזהמים, לרבות על ידי גריטה או החלפה של כלי רכב ישנים מזהמים, והוצגו בה העלות המשקית הכוללת, סך העלות התקציבית הכוללת ואומדן התועלות של הגריטה או ההחלפה למשק. </w:t>
      </w:r>
      <w:bookmarkEnd w:id="31"/>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 xml:space="preserve">בביקורת הקודמת עלה כי בשנים 2018 - 2020 נגרטו 1,251 כלי רכב, 869 מתוכם אוטובוסים </w:t>
      </w:r>
      <w:r w:rsidR="00EF72C8">
        <w:rPr>
          <w:rFonts w:eastAsia="Calibri"/>
          <w:b/>
          <w:bCs/>
          <w:rtl/>
        </w:rPr>
        <w:br/>
      </w:r>
      <w:r w:rsidRPr="0090038C">
        <w:rPr>
          <w:rFonts w:eastAsia="Calibri" w:hint="cs"/>
          <w:b/>
          <w:bCs/>
          <w:rtl/>
        </w:rPr>
        <w:t>(כ-69%) ו-375 מתוכם הם רכבי משא (כ-30%). רוב הרכבים נגרטו בשנת 2019 (כ-929 רכבים שהם כ-74%), ובשנת 2020 נגרטו רק 27 רכבים (כ-2% מהרכבים שנגרטו). על פי נתוני המשרד להגנ"ס ממאי 2020, שולמו כ-23.6 מיליון ש"ח לבעלי רכב כבד ישן שמסרו את רכבם לגריטה (כ-19,000 ש"ח בממוצע לרכב).</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 xml:space="preserve">עוד עלה בביקורת הקודמת כי </w:t>
      </w:r>
      <w:r w:rsidRPr="0090038C">
        <w:rPr>
          <w:rFonts w:eastAsia="Calibri" w:hint="eastAsia"/>
          <w:b/>
          <w:bCs/>
          <w:rtl/>
        </w:rPr>
        <w:t>על</w:t>
      </w:r>
      <w:r w:rsidRPr="0090038C">
        <w:rPr>
          <w:rFonts w:eastAsia="Calibri"/>
          <w:b/>
          <w:bCs/>
          <w:rtl/>
        </w:rPr>
        <w:t xml:space="preserve"> פי </w:t>
      </w:r>
      <w:r w:rsidRPr="0090038C">
        <w:rPr>
          <w:rFonts w:eastAsia="Calibri" w:hint="eastAsia"/>
          <w:b/>
          <w:bCs/>
          <w:rtl/>
        </w:rPr>
        <w:t>נתוני</w:t>
      </w:r>
      <w:r w:rsidRPr="0090038C">
        <w:rPr>
          <w:rFonts w:eastAsia="Calibri" w:hint="cs"/>
          <w:b/>
          <w:bCs/>
          <w:rtl/>
        </w:rPr>
        <w:t xml:space="preserve"> מרץ 2023, היו בישראל 4,531 כלי רכב מסחריים שמשקלם 3.5 עד 12 טונות שלא נכללו בתוכניות הגריטה ושהטיפול בהם מסתכם בסימונם במדבקה ובאיסור כניסתם לשני אזורי אוויר נקי בחיפה ובירושלים. רכבים מסוג זה וכן משאיות כבדות יותר נכללים בקבוצת הרכבים הפולטים 29% מכלל זיהום האוויר בתחבורה.</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 xml:space="preserve">בביקורת המעקב נמצא כי הליקוי תוקן במידה רבה. התוכנית לגריטת כלי רכב כבדים התקיימה בתקופה שמאוגוסט 2018 עד מאי 2020 ומאז לא חודשה. עם זאת, נמצא כי מספר ההתקנות של מסנני חלקיקים בכלי רכב כבדים ירד בין השנים 2019 - 2023 מ-4,683 בשנת 2019 ל-8 בלבד בשנת 2023 (ירידה של כ-99.8%). יצוין כי הדבר נובע בעיקר מהוצאת כלי רכב כבדים המותאמים לתקן יורו 4 ומטה משימוש בציי כלי רכב כבדים ומעבר לכלי רכב כבדים המותאמים לתקן יורו 6, וכן בשל השימוש בכלי רכב כבד בהנעה חלופית. בנוסף, עלה כי בשנת 2024 ירדה כמות פליטות החלקיקים השנתית הממוצעת בכלי רכב כבד בשיעור של כ-93% ביחס לשנת 2014. </w:t>
      </w:r>
    </w:p>
    <w:p w:rsidR="0090038C" w:rsidRPr="0090038C" w:rsidP="0090038C">
      <w:pPr>
        <w:spacing w:line="269" w:lineRule="auto"/>
        <w:ind w:left="-567"/>
        <w:rPr>
          <w:rFonts w:eastAsia="Calibri"/>
          <w:szCs w:val="20"/>
          <w:rtl/>
        </w:rPr>
      </w:pPr>
    </w:p>
    <w:p w:rsidR="0090038C" w:rsidP="0090038C">
      <w:pPr>
        <w:spacing w:line="269" w:lineRule="auto"/>
        <w:rPr>
          <w:rFonts w:eastAsia="Calibri"/>
          <w:b/>
          <w:bCs/>
          <w:rtl/>
        </w:rPr>
      </w:pPr>
      <w:r w:rsidRPr="0090038C">
        <w:rPr>
          <w:rFonts w:eastAsia="Calibri" w:hint="eastAsia"/>
          <w:b/>
          <w:bCs/>
          <w:rtl/>
        </w:rPr>
        <w:t>עוד</w:t>
      </w:r>
      <w:r w:rsidRPr="0090038C">
        <w:rPr>
          <w:rFonts w:eastAsia="Calibri"/>
          <w:b/>
          <w:bCs/>
          <w:rtl/>
        </w:rPr>
        <w:t xml:space="preserve"> עלה בביקורת המעקב </w:t>
      </w:r>
      <w:bookmarkStart w:id="32" w:name="_Hlk230604878"/>
      <w:r w:rsidRPr="0090038C">
        <w:rPr>
          <w:rFonts w:eastAsia="Calibri"/>
          <w:b/>
          <w:bCs/>
          <w:rtl/>
        </w:rPr>
        <w:t xml:space="preserve">כי </w:t>
      </w:r>
      <w:r w:rsidRPr="0090038C">
        <w:rPr>
          <w:rFonts w:eastAsia="Calibri" w:hint="cs"/>
          <w:b/>
          <w:bCs/>
          <w:rtl/>
        </w:rPr>
        <w:t xml:space="preserve">בטיוטת דוח </w:t>
      </w:r>
      <w:r w:rsidRPr="0090038C">
        <w:rPr>
          <w:rFonts w:eastAsia="Calibri" w:hint="cs"/>
          <w:b/>
          <w:bCs/>
        </w:rPr>
        <w:t>RIA</w:t>
      </w:r>
      <w:r w:rsidRPr="0090038C">
        <w:rPr>
          <w:rFonts w:eastAsia="Calibri" w:hint="cs"/>
          <w:b/>
          <w:bCs/>
          <w:rtl/>
        </w:rPr>
        <w:t xml:space="preserve"> </w:t>
      </w:r>
      <w:bookmarkEnd w:id="32"/>
      <w:r w:rsidRPr="0090038C">
        <w:rPr>
          <w:rFonts w:eastAsia="Calibri" w:hint="cs"/>
          <w:b/>
          <w:bCs/>
          <w:rtl/>
        </w:rPr>
        <w:t>(טיוטה של דוח לגיבוש האסדרה)</w:t>
      </w:r>
      <w:r w:rsidRPr="0090038C">
        <w:rPr>
          <w:rFonts w:eastAsia="Calibri"/>
          <w:b/>
          <w:bCs/>
          <w:rtl/>
        </w:rPr>
        <w:t xml:space="preserve"> שהכין המשרד </w:t>
      </w:r>
      <w:r w:rsidRPr="0090038C">
        <w:rPr>
          <w:rFonts w:eastAsia="Calibri" w:hint="eastAsia"/>
          <w:b/>
          <w:bCs/>
          <w:rtl/>
        </w:rPr>
        <w:t>להגנ</w:t>
      </w:r>
      <w:r w:rsidRPr="0090038C">
        <w:rPr>
          <w:rFonts w:eastAsia="Calibri"/>
          <w:b/>
          <w:bCs/>
          <w:rtl/>
        </w:rPr>
        <w:t xml:space="preserve">"ס בשנת 2025, </w:t>
      </w:r>
      <w:r w:rsidRPr="0090038C">
        <w:rPr>
          <w:rFonts w:eastAsia="Calibri" w:hint="eastAsia"/>
          <w:b/>
          <w:bCs/>
          <w:rtl/>
        </w:rPr>
        <w:t>בוצע</w:t>
      </w:r>
      <w:r w:rsidRPr="0090038C">
        <w:rPr>
          <w:rFonts w:eastAsia="Calibri"/>
          <w:b/>
          <w:bCs/>
          <w:rtl/>
        </w:rPr>
        <w:t xml:space="preserve"> ניתוח התועלות והעלויות </w:t>
      </w:r>
      <w:r w:rsidRPr="0090038C">
        <w:rPr>
          <w:rFonts w:eastAsia="Calibri" w:hint="cs"/>
          <w:b/>
          <w:bCs/>
          <w:rtl/>
        </w:rPr>
        <w:t>של</w:t>
      </w:r>
      <w:r w:rsidRPr="0090038C">
        <w:rPr>
          <w:rFonts w:eastAsia="Calibri"/>
          <w:b/>
          <w:bCs/>
          <w:rtl/>
        </w:rPr>
        <w:t xml:space="preserve"> גריטה</w:t>
      </w:r>
      <w:r w:rsidRPr="0090038C">
        <w:rPr>
          <w:rFonts w:eastAsia="Calibri" w:hint="cs"/>
          <w:b/>
          <w:bCs/>
          <w:rtl/>
        </w:rPr>
        <w:t xml:space="preserve"> או </w:t>
      </w:r>
      <w:r w:rsidRPr="0090038C">
        <w:rPr>
          <w:rFonts w:eastAsia="Calibri"/>
          <w:b/>
          <w:bCs/>
          <w:rtl/>
        </w:rPr>
        <w:t xml:space="preserve">החלפה של כלי רכב ישנים מזהמים, והוצגו בה </w:t>
      </w:r>
      <w:r w:rsidRPr="0090038C">
        <w:rPr>
          <w:rFonts w:eastAsia="Calibri" w:hint="cs"/>
          <w:b/>
          <w:bCs/>
          <w:rtl/>
        </w:rPr>
        <w:t>ה</w:t>
      </w:r>
      <w:r w:rsidRPr="0090038C">
        <w:rPr>
          <w:rFonts w:eastAsia="Calibri"/>
          <w:b/>
          <w:bCs/>
          <w:rtl/>
        </w:rPr>
        <w:t xml:space="preserve">עלות </w:t>
      </w:r>
      <w:r w:rsidRPr="0090038C">
        <w:rPr>
          <w:rFonts w:eastAsia="Calibri" w:hint="cs"/>
          <w:b/>
          <w:bCs/>
          <w:rtl/>
        </w:rPr>
        <w:t>ה</w:t>
      </w:r>
      <w:r w:rsidRPr="0090038C">
        <w:rPr>
          <w:rFonts w:eastAsia="Calibri"/>
          <w:b/>
          <w:bCs/>
          <w:rtl/>
        </w:rPr>
        <w:t xml:space="preserve">משקית </w:t>
      </w:r>
      <w:r w:rsidRPr="0090038C">
        <w:rPr>
          <w:rFonts w:eastAsia="Calibri" w:hint="cs"/>
          <w:b/>
          <w:bCs/>
          <w:rtl/>
        </w:rPr>
        <w:t>ה</w:t>
      </w:r>
      <w:r w:rsidRPr="0090038C">
        <w:rPr>
          <w:rFonts w:eastAsia="Calibri"/>
          <w:b/>
          <w:bCs/>
          <w:rtl/>
        </w:rPr>
        <w:t xml:space="preserve">כוללת </w:t>
      </w:r>
      <w:r w:rsidRPr="0090038C">
        <w:rPr>
          <w:rFonts w:eastAsia="Calibri" w:hint="cs"/>
          <w:b/>
          <w:bCs/>
          <w:rtl/>
        </w:rPr>
        <w:t>ו</w:t>
      </w:r>
      <w:r w:rsidRPr="0090038C">
        <w:rPr>
          <w:rFonts w:eastAsia="Calibri"/>
          <w:b/>
          <w:bCs/>
          <w:rtl/>
        </w:rPr>
        <w:t xml:space="preserve">סך העלות התקציבית </w:t>
      </w:r>
      <w:r w:rsidRPr="0090038C">
        <w:rPr>
          <w:rFonts w:eastAsia="Calibri" w:hint="cs"/>
          <w:b/>
          <w:bCs/>
          <w:rtl/>
        </w:rPr>
        <w:t>הכוללת</w:t>
      </w:r>
      <w:r w:rsidRPr="0090038C">
        <w:rPr>
          <w:rFonts w:eastAsia="Calibri"/>
          <w:b/>
          <w:bCs/>
          <w:rtl/>
        </w:rPr>
        <w:t xml:space="preserve"> של</w:t>
      </w:r>
      <w:r w:rsidRPr="0090038C">
        <w:rPr>
          <w:rFonts w:eastAsia="Calibri" w:hint="cs"/>
          <w:b/>
          <w:bCs/>
          <w:rtl/>
        </w:rPr>
        <w:t xml:space="preserve"> הגריטה ושל ההחלפה. עם זאת, במועד סיום ביקורת המעקב בינואר 2026, טיוטת דוח </w:t>
      </w:r>
      <w:r w:rsidRPr="0090038C">
        <w:rPr>
          <w:rFonts w:eastAsia="Calibri" w:hint="cs"/>
          <w:b/>
          <w:bCs/>
        </w:rPr>
        <w:t>RIA</w:t>
      </w:r>
      <w:r w:rsidRPr="0090038C">
        <w:rPr>
          <w:rFonts w:eastAsia="Calibri" w:hint="cs"/>
          <w:b/>
          <w:bCs/>
          <w:rtl/>
        </w:rPr>
        <w:t xml:space="preserve"> טרם הושלמה והמסמך נמצא בתהליך עדכון</w:t>
      </w:r>
      <w:r w:rsidRPr="0090038C">
        <w:rPr>
          <w:rFonts w:eastAsia="Calibri"/>
          <w:b/>
          <w:bCs/>
          <w:rtl/>
        </w:rPr>
        <w:t>.</w:t>
      </w:r>
    </w:p>
    <w:p w:rsidR="0090038C" w:rsidRPr="0090038C" w:rsidP="0090038C">
      <w:pPr>
        <w:spacing w:line="269" w:lineRule="auto"/>
        <w:ind w:left="-567"/>
        <w:rPr>
          <w:rFonts w:eastAsia="Calibri"/>
          <w:szCs w:val="20"/>
          <w:rtl/>
        </w:rPr>
      </w:pPr>
    </w:p>
    <w:p w:rsidR="0090038C" w:rsidRPr="0090038C" w:rsidP="0090038C">
      <w:pPr>
        <w:spacing w:line="269" w:lineRule="auto"/>
        <w:jc w:val="center"/>
        <w:rPr>
          <w:rFonts w:eastAsia="Calibri"/>
          <w:b/>
          <w:bCs/>
          <w:rtl/>
        </w:rPr>
      </w:pPr>
      <w:r w:rsidRPr="0090038C">
        <w:rPr>
          <w:rFonts w:eastAsia="Calibri" w:hint="cs"/>
          <w:b/>
          <w:bCs/>
          <w:rtl/>
        </w:rPr>
        <w:t>מידת תיקון הליקוי</w:t>
      </w:r>
    </w:p>
    <w:p w:rsidR="0090038C" w:rsidRPr="0090038C" w:rsidP="0090038C">
      <w:pPr>
        <w:spacing w:line="269" w:lineRule="auto"/>
        <w:jc w:val="center"/>
        <w:rPr>
          <w:rFonts w:eastAsia="Calibri"/>
          <w:b/>
          <w:bCs/>
          <w:rtl/>
        </w:rPr>
      </w:pPr>
      <w:r w:rsidRPr="0090038C">
        <w:rPr>
          <w:rFonts w:eastAsia="Calibri"/>
          <w:b/>
          <w:bCs/>
          <w:noProof/>
        </w:rPr>
        <w:drawing>
          <wp:inline distT="0" distB="0" distL="0" distR="0">
            <wp:extent cx="4322445" cy="932815"/>
            <wp:effectExtent l="0" t="0" r="1905" b="63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2445" cy="932815"/>
                    </a:xfrm>
                    <a:prstGeom prst="rect">
                      <a:avLst/>
                    </a:prstGeom>
                    <a:noFill/>
                  </pic:spPr>
                </pic:pic>
              </a:graphicData>
            </a:graphic>
          </wp:inline>
        </w:drawing>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בתשובת משרד התחבורה ממרץ 2026 צוין כי בשל היעדר תקציב לגריטת רכבים לא ניתן היה לחדש את הפרויקט.</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בתשובת המשרד להגנ"ס ממרץ 2026 צוין כי "בהתאם לשינויים הטכנולוגיים והרגולטוריים, המשרד מבצע כיום עבודה לעדכון הגדרות אלה ["כלי רכב מזהם" ו"כלי רכב כבד ישן"] על מנת להמשיך ולעודד גריטת כלי רכב עשנים והחלפתם (ככל הנדרש) בכלי רכב חדשים ומזהמים פחות".</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משרד מבקר המדינה ממליץ למשרד להגנ</w:t>
      </w:r>
      <w:r w:rsidRPr="0090038C">
        <w:rPr>
          <w:rFonts w:eastAsia="Calibri"/>
          <w:b/>
          <w:bCs/>
          <w:rtl/>
        </w:rPr>
        <w:t>"</w:t>
      </w:r>
      <w:r w:rsidRPr="0090038C">
        <w:rPr>
          <w:rFonts w:eastAsia="Calibri" w:hint="cs"/>
          <w:b/>
          <w:bCs/>
          <w:rtl/>
        </w:rPr>
        <w:t xml:space="preserve">ס להשלים את הבחינה ובעקבותיה להשלים את טיוטת דוח </w:t>
      </w:r>
      <w:r w:rsidRPr="0090038C">
        <w:rPr>
          <w:rFonts w:eastAsia="Calibri" w:hint="cs"/>
          <w:b/>
          <w:bCs/>
        </w:rPr>
        <w:t>RIA</w:t>
      </w:r>
      <w:r w:rsidRPr="0090038C">
        <w:rPr>
          <w:rFonts w:eastAsia="Calibri" w:hint="cs"/>
          <w:b/>
          <w:bCs/>
          <w:rtl/>
        </w:rPr>
        <w:t xml:space="preserve"> וממליץ למשרד להגנ"ס ולמשרד התחבורה לשקול חידוש התוכנית לגריטת כלי רכב כבדים, אשר הסתיימה בשנת 2020. עוד מומלץ לשקול לגרוט רכבי משא כבדים שמשקלם </w:t>
      </w:r>
      <w:r w:rsidRPr="0090038C">
        <w:rPr>
          <w:rFonts w:eastAsia="Calibri" w:hint="cs"/>
          <w:b/>
          <w:bCs/>
          <w:rtl/>
        </w:rPr>
        <w:t>3.5 עד 12 טונות, שלא נכללו בתוכניות הגריטה בעבר. כמו כן, מומלץ לקבוע דרכים נוספות לעידוד הטיפול בכלי רכב כבדים מלבד גריטתם, כגון סבסוד החלפה ותמיכות או בכל דרך אחרת, וזאת כדי להחליף אותם בכלי רכב כבדים לא-מזהמים.</w:t>
      </w:r>
    </w:p>
    <w:p w:rsidR="0090038C" w:rsidRPr="0090038C" w:rsidP="0090038C">
      <w:pPr>
        <w:spacing w:line="269" w:lineRule="auto"/>
        <w:rPr>
          <w:rFonts w:eastAsia="Calibri"/>
          <w:b/>
          <w:bCs/>
          <w:rtl/>
        </w:rPr>
      </w:pPr>
    </w:p>
    <w:p w:rsidR="0090038C" w:rsidRPr="0090038C" w:rsidP="0090038C">
      <w:pPr>
        <w:keepNext/>
        <w:keepLines/>
        <w:spacing w:line="269" w:lineRule="auto"/>
        <w:outlineLvl w:val="3"/>
        <w:rPr>
          <w:rFonts w:eastAsia="Times New Roman"/>
          <w:bCs/>
          <w:szCs w:val="26"/>
          <w:rtl/>
        </w:rPr>
      </w:pPr>
      <w:bookmarkStart w:id="33" w:name="_Hlk218076801"/>
      <w:r w:rsidRPr="0090038C">
        <w:rPr>
          <w:rFonts w:eastAsia="Times New Roman" w:hint="cs"/>
          <w:bCs/>
          <w:szCs w:val="26"/>
          <w:rtl/>
        </w:rPr>
        <w:t xml:space="preserve">הסדרת אזורי אוויר נקי בישראל </w:t>
      </w:r>
      <w:bookmarkEnd w:id="33"/>
      <w:r w:rsidRPr="0090038C">
        <w:rPr>
          <w:rFonts w:eastAsia="Times New Roman" w:hint="cs"/>
          <w:bCs/>
          <w:szCs w:val="26"/>
          <w:rtl/>
        </w:rPr>
        <w:t>וסימון כלי רכב מזהמים</w:t>
      </w:r>
    </w:p>
    <w:p w:rsidR="0090038C" w:rsidRPr="0090038C" w:rsidP="0090038C">
      <w:pPr>
        <w:spacing w:line="269" w:lineRule="auto"/>
        <w:rPr>
          <w:rFonts w:eastAsia="Calibri"/>
          <w:rtl/>
        </w:rPr>
      </w:pPr>
    </w:p>
    <w:p w:rsidR="0090038C" w:rsidRPr="0090038C" w:rsidP="0090038C">
      <w:pPr>
        <w:keepNext/>
        <w:keepLines/>
        <w:spacing w:line="269" w:lineRule="auto"/>
        <w:outlineLvl w:val="4"/>
        <w:rPr>
          <w:rFonts w:eastAsia="Times New Roman"/>
          <w:bCs/>
          <w:spacing w:val="40"/>
          <w:rtl/>
        </w:rPr>
      </w:pPr>
      <w:r w:rsidRPr="0090038C">
        <w:rPr>
          <w:rFonts w:eastAsia="Times New Roman" w:hint="cs"/>
          <w:bCs/>
          <w:spacing w:val="40"/>
          <w:rtl/>
        </w:rPr>
        <w:t>הכרזה על אזורי אוויר נקי</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לנוכח תרומתם הרבה של רכבים מונעים בסולר בזיהום האוויר הכריזו מדינות רבות על "אזורים מופחתי פליטות" (</w:t>
      </w:r>
      <w:r w:rsidRPr="0090038C">
        <w:rPr>
          <w:rFonts w:eastAsia="Calibri"/>
        </w:rPr>
        <w:t>L</w:t>
      </w:r>
      <w:r w:rsidRPr="0090038C">
        <w:rPr>
          <w:rFonts w:eastAsia="Calibri" w:hint="cs"/>
        </w:rPr>
        <w:t>EZ</w:t>
      </w:r>
      <w:r w:rsidRPr="0090038C">
        <w:rPr>
          <w:rFonts w:eastAsia="Calibri"/>
        </w:rPr>
        <w:t xml:space="preserve"> - Low-Emissions Zones</w:t>
      </w:r>
      <w:r>
        <w:rPr>
          <w:rFonts w:eastAsia="Calibri"/>
          <w:vertAlign w:val="superscript"/>
          <w:rtl/>
        </w:rPr>
        <w:footnoteReference w:id="47"/>
      </w:r>
      <w:r w:rsidRPr="0090038C">
        <w:rPr>
          <w:rFonts w:eastAsia="Calibri" w:hint="cs"/>
          <w:rtl/>
        </w:rPr>
        <w:t xml:space="preserve">). באזורים אלה מוגבלת כניסתם של כלי רכב מזהמים, ובמסגרת הגבלה זו חל איסור כניסה לאזור מוכרז או מוטל תשלום בגין הכניסה אליו.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בישראל ההכרזה על אזור אוויר נקי היא מתוקף סעיף 77א(ב) לפקודת התעבורה [נוסח חדש] (להלן - פקודת התעבורה), הקובע כי "לשם צמצום זיהום האוויר הנובע מתחבורה בתחום רשות מקומית, רשאית הרשות המקומית להכין הצעה לתכנית רב-שנתית לניהול ולהסדרה של התחבורה בתחומה". סעיף 77ב(א)(1) לפקודה מאפשר לרשות מקומית (בתנאים שקבועים בו</w:t>
      </w:r>
      <w:bookmarkStart w:id="34" w:name="_Hlk230606662"/>
      <w:r>
        <w:rPr>
          <w:rFonts w:eastAsia="Calibri"/>
          <w:vertAlign w:val="superscript"/>
          <w:rtl/>
        </w:rPr>
        <w:footnoteReference w:id="48"/>
      </w:r>
      <w:r w:rsidRPr="0090038C">
        <w:rPr>
          <w:rFonts w:eastAsia="Calibri" w:hint="cs"/>
          <w:rtl/>
        </w:rPr>
        <w:t>)</w:t>
      </w:r>
      <w:bookmarkEnd w:id="34"/>
      <w:r w:rsidRPr="0090038C">
        <w:rPr>
          <w:rFonts w:eastAsia="Calibri" w:hint="cs"/>
          <w:rtl/>
        </w:rPr>
        <w:t xml:space="preserve"> להתקין חוקי עזר בדבר "הסדרת התנועה של כלי רכב בתחומה, כולו או חלקו, על ידי איסור או הגבלה של תנועת כלי רכב מנועי או סוגים של רכב מנועי באזור שתקבע". המשרד להגנ</w:t>
      </w:r>
      <w:r w:rsidRPr="0090038C">
        <w:rPr>
          <w:rFonts w:eastAsia="Calibri"/>
          <w:rtl/>
        </w:rPr>
        <w:t>"</w:t>
      </w:r>
      <w:r w:rsidRPr="0090038C">
        <w:rPr>
          <w:rFonts w:eastAsia="Calibri" w:hint="cs"/>
          <w:rtl/>
        </w:rPr>
        <w:t xml:space="preserve">ס משמש כגורם מתכלל ומייעץ ואף מעמיד חלק ממימון המהלך, והאכיפה באזורים מבוצעת באמצעות חוקי עזר עירוניים.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הכרזה על אזור "אזור אוויר נקי" (או "אזור מופחת פליטות") כאמור כרוכה בהתקנת חוק עזר עירוני האוסר על תנועה של כלי רכב מזהמים</w:t>
      </w:r>
      <w:r>
        <w:rPr>
          <w:rFonts w:eastAsia="Calibri"/>
          <w:vertAlign w:val="superscript"/>
          <w:rtl/>
        </w:rPr>
        <w:footnoteReference w:id="49"/>
      </w:r>
      <w:r w:rsidRPr="0090038C">
        <w:rPr>
          <w:rFonts w:eastAsia="Calibri" w:hint="cs"/>
          <w:rtl/>
        </w:rPr>
        <w:t xml:space="preserve"> אלא אם כן יותקן בהם מסנן להפחתת זיהום האוויר. </w:t>
      </w:r>
    </w:p>
    <w:p w:rsidR="0090038C" w:rsidRPr="0090038C" w:rsidP="0090038C">
      <w:pPr>
        <w:spacing w:line="269" w:lineRule="auto"/>
        <w:rPr>
          <w:rFonts w:eastAsia="Calibri"/>
          <w:rtl/>
        </w:rPr>
      </w:pPr>
    </w:p>
    <w:p w:rsidR="0090038C" w:rsidRPr="0090038C" w:rsidP="0090038C">
      <w:pPr>
        <w:spacing w:line="269" w:lineRule="auto"/>
        <w:rPr>
          <w:rFonts w:eastAsia="Calibri"/>
          <w:b/>
          <w:bCs/>
          <w:rtl/>
        </w:rPr>
      </w:pPr>
      <w:r w:rsidRPr="0090038C">
        <w:rPr>
          <w:rFonts w:eastAsia="Calibri" w:hint="cs"/>
          <w:b/>
          <w:bCs/>
          <w:rtl/>
        </w:rPr>
        <w:t>הביקורת הקודמת</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עד מועד סיום הביקורת הקודמת (אפריל 2023) הוכרזו שני אזורים בישראל כ"אזור אוויר נקי" (או "אזור מופחת פליטות"):</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bookmarkStart w:id="35" w:name="_Hlk206666318"/>
      <w:r w:rsidRPr="0090038C">
        <w:rPr>
          <w:rFonts w:eastAsia="Times New Roman" w:hint="cs"/>
          <w:bCs/>
          <w:spacing w:val="40"/>
          <w:rtl/>
        </w:rPr>
        <w:t>חיפה (החל בפברואר 2018)</w:t>
      </w:r>
      <w:r>
        <w:rPr>
          <w:rFonts w:eastAsia="Calibri"/>
          <w:bCs/>
          <w:vertAlign w:val="superscript"/>
          <w:rtl/>
        </w:rPr>
        <w:footnoteReference w:id="50"/>
      </w:r>
      <w:r w:rsidRPr="0090038C">
        <w:rPr>
          <w:rFonts w:eastAsia="Calibri" w:hint="cs"/>
          <w:bCs/>
          <w:rtl/>
        </w:rPr>
        <w:t>:</w:t>
      </w:r>
      <w:r w:rsidRPr="0090038C">
        <w:rPr>
          <w:rFonts w:eastAsia="Calibri" w:hint="cs"/>
          <w:rtl/>
        </w:rPr>
        <w:t xml:space="preserve"> מוגבלת</w:t>
      </w:r>
      <w:r w:rsidRPr="0090038C">
        <w:rPr>
          <w:rFonts w:eastAsia="Calibri"/>
          <w:rtl/>
        </w:rPr>
        <w:t xml:space="preserve"> כניסת</w:t>
      </w:r>
      <w:r w:rsidRPr="0090038C">
        <w:rPr>
          <w:rFonts w:eastAsia="Calibri" w:hint="cs"/>
          <w:rtl/>
        </w:rPr>
        <w:t>ם של</w:t>
      </w:r>
      <w:r w:rsidRPr="0090038C">
        <w:rPr>
          <w:rFonts w:eastAsia="Calibri"/>
          <w:rtl/>
        </w:rPr>
        <w:t xml:space="preserve"> רכבי דיזל מזהמים (אלא אם </w:t>
      </w:r>
      <w:r w:rsidRPr="0090038C">
        <w:rPr>
          <w:rFonts w:eastAsia="Calibri" w:hint="cs"/>
          <w:rtl/>
        </w:rPr>
        <w:t xml:space="preserve">כן </w:t>
      </w:r>
      <w:r w:rsidRPr="0090038C">
        <w:rPr>
          <w:rFonts w:eastAsia="Calibri"/>
          <w:rtl/>
        </w:rPr>
        <w:t>הותקן בהם מסנן חלקיקים להפחתת זיהום האוויר) לכל שטחי המגורים בחיפה</w:t>
      </w:r>
      <w:r w:rsidRPr="0090038C">
        <w:rPr>
          <w:rFonts w:eastAsia="Calibri" w:hint="cs"/>
          <w:rtl/>
        </w:rPr>
        <w:t>.</w:t>
      </w:r>
      <w:r w:rsidRPr="0090038C">
        <w:rPr>
          <w:rFonts w:eastAsia="Calibri"/>
          <w:rtl/>
        </w:rPr>
        <w:t xml:space="preserve"> </w:t>
      </w:r>
      <w:r w:rsidRPr="0090038C">
        <w:rPr>
          <w:rFonts w:eastAsia="Calibri" w:hint="cs"/>
          <w:rtl/>
        </w:rPr>
        <w:t>ממועד זה</w:t>
      </w:r>
      <w:r w:rsidRPr="0090038C">
        <w:rPr>
          <w:rFonts w:eastAsia="Calibri"/>
          <w:rtl/>
        </w:rPr>
        <w:t xml:space="preserve"> נאסרו </w:t>
      </w:r>
      <w:r w:rsidRPr="0090038C">
        <w:rPr>
          <w:rFonts w:eastAsia="Calibri" w:hint="cs"/>
          <w:rtl/>
        </w:rPr>
        <w:t>ה</w:t>
      </w:r>
      <w:r w:rsidRPr="0090038C">
        <w:rPr>
          <w:rFonts w:eastAsia="Calibri"/>
          <w:rtl/>
        </w:rPr>
        <w:t>כניסה ו</w:t>
      </w:r>
      <w:r w:rsidRPr="0090038C">
        <w:rPr>
          <w:rFonts w:eastAsia="Calibri" w:hint="cs"/>
          <w:rtl/>
        </w:rPr>
        <w:t>ה</w:t>
      </w:r>
      <w:r w:rsidRPr="0090038C">
        <w:rPr>
          <w:rFonts w:eastAsia="Calibri"/>
          <w:rtl/>
        </w:rPr>
        <w:t>חניה של כלי רכב מזהמים כבדים (</w:t>
      </w:r>
      <w:r w:rsidRPr="0090038C">
        <w:rPr>
          <w:rFonts w:eastAsia="Calibri" w:hint="cs"/>
          <w:rtl/>
        </w:rPr>
        <w:t>ש</w:t>
      </w:r>
      <w:r w:rsidRPr="0090038C">
        <w:rPr>
          <w:rFonts w:eastAsia="Calibri"/>
          <w:rtl/>
        </w:rPr>
        <w:t>משקל</w:t>
      </w:r>
      <w:r w:rsidRPr="0090038C">
        <w:rPr>
          <w:rFonts w:eastAsia="Calibri" w:hint="cs"/>
          <w:rtl/>
        </w:rPr>
        <w:t>ם</w:t>
      </w:r>
      <w:r w:rsidRPr="0090038C">
        <w:rPr>
          <w:rFonts w:eastAsia="Calibri"/>
          <w:rtl/>
        </w:rPr>
        <w:t xml:space="preserve"> </w:t>
      </w:r>
      <w:r w:rsidRPr="0090038C">
        <w:rPr>
          <w:rFonts w:eastAsia="Calibri" w:hint="cs"/>
          <w:rtl/>
        </w:rPr>
        <w:t>ה</w:t>
      </w:r>
      <w:r w:rsidRPr="0090038C">
        <w:rPr>
          <w:rFonts w:eastAsia="Calibri"/>
          <w:rtl/>
        </w:rPr>
        <w:t>כולל 3.5 טונות ויותר)</w:t>
      </w:r>
      <w:r w:rsidRPr="0090038C">
        <w:rPr>
          <w:rFonts w:eastAsia="Calibri" w:hint="cs"/>
          <w:rtl/>
        </w:rPr>
        <w:t>.</w:t>
      </w:r>
      <w:r w:rsidRPr="0090038C">
        <w:rPr>
          <w:rFonts w:eastAsia="Calibri"/>
          <w:rtl/>
        </w:rPr>
        <w:t xml:space="preserve"> החל </w:t>
      </w:r>
      <w:r w:rsidRPr="0090038C">
        <w:rPr>
          <w:rFonts w:eastAsia="Calibri" w:hint="cs"/>
          <w:rtl/>
        </w:rPr>
        <w:t>ב</w:t>
      </w:r>
      <w:r w:rsidRPr="0090038C">
        <w:rPr>
          <w:rFonts w:eastAsia="Calibri"/>
          <w:rtl/>
        </w:rPr>
        <w:t>ינואר 2019 נאסר</w:t>
      </w:r>
      <w:r w:rsidRPr="0090038C">
        <w:rPr>
          <w:rFonts w:eastAsia="Calibri" w:hint="cs"/>
          <w:rtl/>
        </w:rPr>
        <w:t>ו</w:t>
      </w:r>
      <w:r w:rsidRPr="0090038C">
        <w:rPr>
          <w:rFonts w:eastAsia="Calibri"/>
          <w:rtl/>
        </w:rPr>
        <w:t xml:space="preserve"> הכניסה והחניה גם של כלי רכב מזהמים קלים (</w:t>
      </w:r>
      <w:r w:rsidRPr="0090038C">
        <w:rPr>
          <w:rFonts w:eastAsia="Calibri" w:hint="cs"/>
          <w:rtl/>
        </w:rPr>
        <w:t>ש</w:t>
      </w:r>
      <w:r w:rsidRPr="0090038C">
        <w:rPr>
          <w:rFonts w:eastAsia="Calibri"/>
          <w:rtl/>
        </w:rPr>
        <w:t>משקל</w:t>
      </w:r>
      <w:r w:rsidRPr="0090038C">
        <w:rPr>
          <w:rFonts w:eastAsia="Calibri" w:hint="cs"/>
          <w:rtl/>
        </w:rPr>
        <w:t>ם</w:t>
      </w:r>
      <w:r w:rsidRPr="0090038C">
        <w:rPr>
          <w:rFonts w:eastAsia="Calibri"/>
          <w:rtl/>
        </w:rPr>
        <w:t xml:space="preserve"> </w:t>
      </w:r>
      <w:r w:rsidRPr="0090038C">
        <w:rPr>
          <w:rFonts w:eastAsia="Calibri" w:hint="cs"/>
          <w:rtl/>
        </w:rPr>
        <w:t>ה</w:t>
      </w:r>
      <w:r w:rsidRPr="0090038C">
        <w:rPr>
          <w:rFonts w:eastAsia="Calibri"/>
          <w:rtl/>
        </w:rPr>
        <w:t>כולל נמוך מ-3.5 טונות)</w:t>
      </w:r>
      <w:r w:rsidRPr="0090038C">
        <w:rPr>
          <w:rFonts w:eastAsia="Calibri"/>
        </w:rPr>
        <w:t>.</w:t>
      </w:r>
      <w:bookmarkEnd w:id="35"/>
      <w:r w:rsidRPr="0090038C">
        <w:rPr>
          <w:rFonts w:eastAsia="Calibri" w:hint="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eastAsia"/>
          <w:rtl/>
        </w:rPr>
        <w:t>בחודש</w:t>
      </w:r>
      <w:r w:rsidRPr="0090038C">
        <w:rPr>
          <w:rFonts w:eastAsia="Calibri"/>
          <w:rtl/>
        </w:rPr>
        <w:t xml:space="preserve"> </w:t>
      </w:r>
      <w:r w:rsidRPr="0090038C">
        <w:rPr>
          <w:rFonts w:eastAsia="Calibri" w:hint="eastAsia"/>
          <w:rtl/>
        </w:rPr>
        <w:t>אוגוסט</w:t>
      </w:r>
      <w:r w:rsidRPr="0090038C">
        <w:rPr>
          <w:rFonts w:eastAsia="Calibri"/>
          <w:rtl/>
        </w:rPr>
        <w:t xml:space="preserve"> 2020 </w:t>
      </w:r>
      <w:r w:rsidRPr="0090038C">
        <w:rPr>
          <w:rFonts w:eastAsia="Calibri" w:hint="cs"/>
          <w:rtl/>
        </w:rPr>
        <w:t>הוציא</w:t>
      </w:r>
      <w:r w:rsidRPr="0090038C">
        <w:rPr>
          <w:rFonts w:eastAsia="Calibri"/>
          <w:rtl/>
        </w:rPr>
        <w:t xml:space="preserve"> </w:t>
      </w:r>
      <w:r w:rsidRPr="0090038C">
        <w:rPr>
          <w:rFonts w:eastAsia="Calibri" w:hint="eastAsia"/>
          <w:rtl/>
        </w:rPr>
        <w:t>המשרד להגנ</w:t>
      </w:r>
      <w:r w:rsidRPr="0090038C">
        <w:rPr>
          <w:rFonts w:eastAsia="Calibri"/>
          <w:rtl/>
        </w:rPr>
        <w:t>"</w:t>
      </w:r>
      <w:r w:rsidRPr="0090038C">
        <w:rPr>
          <w:rFonts w:eastAsia="Calibri" w:hint="eastAsia"/>
          <w:rtl/>
        </w:rPr>
        <w:t>ס</w:t>
      </w:r>
      <w:r w:rsidRPr="0090038C">
        <w:rPr>
          <w:rFonts w:eastAsia="Calibri"/>
          <w:rtl/>
        </w:rPr>
        <w:t xml:space="preserve"> </w:t>
      </w:r>
      <w:r w:rsidRPr="0090038C">
        <w:rPr>
          <w:rFonts w:eastAsia="Calibri" w:hint="eastAsia"/>
          <w:rtl/>
        </w:rPr>
        <w:t>דו</w:t>
      </w:r>
      <w:r w:rsidRPr="0090038C">
        <w:rPr>
          <w:rFonts w:eastAsia="Calibri"/>
          <w:rtl/>
        </w:rPr>
        <w:t xml:space="preserve">ח </w:t>
      </w:r>
      <w:r w:rsidRPr="0090038C">
        <w:rPr>
          <w:rFonts w:eastAsia="Calibri" w:hint="eastAsia"/>
          <w:rtl/>
        </w:rPr>
        <w:t>הבוחן</w:t>
      </w:r>
      <w:r w:rsidRPr="0090038C">
        <w:rPr>
          <w:rFonts w:eastAsia="Calibri"/>
          <w:rtl/>
        </w:rPr>
        <w:t xml:space="preserve"> </w:t>
      </w:r>
      <w:r w:rsidRPr="0090038C">
        <w:rPr>
          <w:rFonts w:eastAsia="Calibri" w:hint="eastAsia"/>
          <w:rtl/>
        </w:rPr>
        <w:t>את</w:t>
      </w:r>
      <w:r w:rsidRPr="0090038C">
        <w:rPr>
          <w:rFonts w:eastAsia="Calibri"/>
          <w:rtl/>
        </w:rPr>
        <w:t xml:space="preserve"> </w:t>
      </w:r>
      <w:r w:rsidRPr="0090038C">
        <w:rPr>
          <w:rFonts w:eastAsia="Calibri" w:hint="eastAsia"/>
          <w:rtl/>
        </w:rPr>
        <w:t>השינויים</w:t>
      </w:r>
      <w:r w:rsidRPr="0090038C">
        <w:rPr>
          <w:rFonts w:eastAsia="Calibri"/>
          <w:rtl/>
        </w:rPr>
        <w:t xml:space="preserve"> </w:t>
      </w:r>
      <w:r w:rsidRPr="0090038C">
        <w:rPr>
          <w:rFonts w:eastAsia="Calibri" w:hint="eastAsia"/>
          <w:rtl/>
        </w:rPr>
        <w:t>באיכות</w:t>
      </w:r>
      <w:r w:rsidRPr="0090038C">
        <w:rPr>
          <w:rFonts w:eastAsia="Calibri"/>
          <w:rtl/>
        </w:rPr>
        <w:t xml:space="preserve"> </w:t>
      </w:r>
      <w:r w:rsidRPr="0090038C">
        <w:rPr>
          <w:rFonts w:eastAsia="Calibri" w:hint="eastAsia"/>
          <w:rtl/>
        </w:rPr>
        <w:t>האוויר</w:t>
      </w:r>
      <w:r w:rsidRPr="0090038C">
        <w:rPr>
          <w:rFonts w:eastAsia="Calibri"/>
          <w:rtl/>
        </w:rPr>
        <w:t xml:space="preserve"> </w:t>
      </w:r>
      <w:r w:rsidRPr="0090038C">
        <w:rPr>
          <w:rFonts w:eastAsia="Calibri" w:hint="eastAsia"/>
          <w:rtl/>
        </w:rPr>
        <w:t>לאחר</w:t>
      </w:r>
      <w:r w:rsidRPr="0090038C">
        <w:rPr>
          <w:rFonts w:eastAsia="Calibri"/>
          <w:rtl/>
        </w:rPr>
        <w:t xml:space="preserve"> </w:t>
      </w:r>
      <w:r w:rsidRPr="0090038C">
        <w:rPr>
          <w:rFonts w:eastAsia="Calibri" w:hint="eastAsia"/>
          <w:rtl/>
        </w:rPr>
        <w:t>הפעלת</w:t>
      </w:r>
      <w:r w:rsidRPr="0090038C">
        <w:rPr>
          <w:rFonts w:eastAsia="Calibri"/>
          <w:rtl/>
        </w:rPr>
        <w:t xml:space="preserve"> </w:t>
      </w:r>
      <w:r w:rsidRPr="0090038C">
        <w:rPr>
          <w:rFonts w:eastAsia="Calibri" w:hint="eastAsia"/>
          <w:rtl/>
        </w:rPr>
        <w:t>אזור</w:t>
      </w:r>
      <w:r w:rsidRPr="0090038C">
        <w:rPr>
          <w:rFonts w:eastAsia="Calibri"/>
          <w:rtl/>
        </w:rPr>
        <w:t xml:space="preserve"> </w:t>
      </w:r>
      <w:r w:rsidRPr="0090038C">
        <w:rPr>
          <w:rFonts w:eastAsia="Calibri" w:hint="eastAsia"/>
          <w:rtl/>
        </w:rPr>
        <w:t>מופחת</w:t>
      </w:r>
      <w:r w:rsidRPr="0090038C">
        <w:rPr>
          <w:rFonts w:eastAsia="Calibri"/>
          <w:rtl/>
        </w:rPr>
        <w:t xml:space="preserve"> </w:t>
      </w:r>
      <w:r w:rsidRPr="0090038C">
        <w:rPr>
          <w:rFonts w:eastAsia="Calibri" w:hint="eastAsia"/>
          <w:rtl/>
        </w:rPr>
        <w:t>פליטות</w:t>
      </w:r>
      <w:r w:rsidRPr="0090038C">
        <w:rPr>
          <w:rFonts w:eastAsia="Calibri"/>
          <w:rtl/>
        </w:rPr>
        <w:t xml:space="preserve"> </w:t>
      </w:r>
      <w:r w:rsidRPr="0090038C">
        <w:rPr>
          <w:rFonts w:eastAsia="Calibri" w:hint="eastAsia"/>
          <w:rtl/>
        </w:rPr>
        <w:t>בחיפה</w:t>
      </w:r>
      <w:r>
        <w:rPr>
          <w:rFonts w:eastAsia="Calibri"/>
          <w:vertAlign w:val="superscript"/>
          <w:rtl/>
        </w:rPr>
        <w:footnoteReference w:id="51"/>
      </w:r>
      <w:r w:rsidRPr="0090038C">
        <w:rPr>
          <w:rFonts w:eastAsia="Calibri" w:hint="cs"/>
          <w:rtl/>
        </w:rPr>
        <w:t>,</w:t>
      </w:r>
      <w:r w:rsidRPr="0090038C">
        <w:rPr>
          <w:rFonts w:eastAsia="Calibri"/>
          <w:rtl/>
        </w:rPr>
        <w:t xml:space="preserve"> המשווה את איכות האוויר בשנתיים הראשונות של הפעלת </w:t>
      </w:r>
      <w:r w:rsidRPr="0090038C">
        <w:rPr>
          <w:rFonts w:eastAsia="Calibri" w:hint="eastAsia"/>
          <w:rtl/>
        </w:rPr>
        <w:t>אזור</w:t>
      </w:r>
      <w:r w:rsidRPr="0090038C">
        <w:rPr>
          <w:rFonts w:eastAsia="Calibri"/>
          <w:rtl/>
        </w:rPr>
        <w:t xml:space="preserve"> מופחת פליטות ל</w:t>
      </w:r>
      <w:r w:rsidRPr="0090038C">
        <w:rPr>
          <w:rFonts w:eastAsia="Calibri" w:hint="cs"/>
          <w:rtl/>
        </w:rPr>
        <w:t>איכותו ב</w:t>
      </w:r>
      <w:r w:rsidRPr="0090038C">
        <w:rPr>
          <w:rFonts w:eastAsia="Calibri"/>
          <w:rtl/>
        </w:rPr>
        <w:t>שנת 2017</w:t>
      </w:r>
      <w:r w:rsidRPr="0090038C">
        <w:rPr>
          <w:rFonts w:eastAsia="Calibri" w:hint="cs"/>
          <w:rtl/>
        </w:rPr>
        <w:t>,</w:t>
      </w:r>
      <w:r w:rsidRPr="0090038C">
        <w:rPr>
          <w:rFonts w:eastAsia="Calibri"/>
          <w:rtl/>
        </w:rPr>
        <w:t xml:space="preserve"> טרם החלתו. נרשמה ירידה של 34% בריכוזי הפיח בעיר התחתית וכן ירידה של כ-19% בריכוזי תחמוצות חנקן. </w:t>
      </w:r>
      <w:r w:rsidRPr="0090038C">
        <w:rPr>
          <w:rFonts w:eastAsia="Calibri" w:hint="cs"/>
          <w:rtl/>
        </w:rPr>
        <w:t xml:space="preserve">בדוח צוין כי </w:t>
      </w:r>
      <w:r w:rsidRPr="0090038C">
        <w:rPr>
          <w:rFonts w:eastAsia="Calibri" w:hint="eastAsia"/>
          <w:rtl/>
        </w:rPr>
        <w:t>השיפור</w:t>
      </w:r>
      <w:r w:rsidRPr="0090038C">
        <w:rPr>
          <w:rFonts w:eastAsia="Calibri"/>
          <w:rtl/>
        </w:rPr>
        <w:t xml:space="preserve"> באיכות האוויר בולט יותר בעיר התחתית אך </w:t>
      </w:r>
      <w:r w:rsidRPr="0090038C">
        <w:rPr>
          <w:rFonts w:eastAsia="Calibri" w:hint="eastAsia"/>
          <w:rtl/>
        </w:rPr>
        <w:t>מובהק</w:t>
      </w:r>
      <w:r w:rsidRPr="0090038C">
        <w:rPr>
          <w:rFonts w:eastAsia="Calibri"/>
          <w:rtl/>
        </w:rPr>
        <w:t xml:space="preserve"> גם </w:t>
      </w:r>
      <w:r w:rsidRPr="0090038C">
        <w:rPr>
          <w:rFonts w:eastAsia="Calibri" w:hint="eastAsia"/>
          <w:rtl/>
        </w:rPr>
        <w:t>באזור</w:t>
      </w:r>
      <w:r w:rsidRPr="0090038C">
        <w:rPr>
          <w:rFonts w:eastAsia="Calibri"/>
          <w:rtl/>
        </w:rPr>
        <w:t xml:space="preserve"> הדר.</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rtl/>
        </w:rPr>
      </w:pPr>
      <w:bookmarkStart w:id="36" w:name="_Hlk206666395"/>
      <w:r w:rsidRPr="0090038C">
        <w:rPr>
          <w:rFonts w:eastAsia="Times New Roman" w:hint="cs"/>
          <w:bCs/>
          <w:spacing w:val="40"/>
          <w:rtl/>
        </w:rPr>
        <w:t>ירושלים (החל בספטמבר 2020)</w:t>
      </w:r>
      <w:r>
        <w:rPr>
          <w:rFonts w:eastAsia="Calibri"/>
          <w:b/>
          <w:bCs/>
          <w:vertAlign w:val="superscript"/>
          <w:rtl/>
        </w:rPr>
        <w:footnoteReference w:id="52"/>
      </w:r>
      <w:r w:rsidRPr="0090038C">
        <w:rPr>
          <w:rFonts w:eastAsia="Calibri" w:hint="cs"/>
          <w:b/>
          <w:bCs/>
          <w:rtl/>
        </w:rPr>
        <w:t>:</w:t>
      </w:r>
      <w:r w:rsidRPr="0090038C">
        <w:rPr>
          <w:rFonts w:eastAsia="Calibri" w:hint="cs"/>
          <w:bCs/>
          <w:rtl/>
        </w:rPr>
        <w:t xml:space="preserve"> </w:t>
      </w:r>
      <w:r w:rsidRPr="0090038C">
        <w:rPr>
          <w:rFonts w:eastAsia="Calibri"/>
          <w:b/>
          <w:rtl/>
        </w:rPr>
        <w:t xml:space="preserve">כל השטח המוניציפלי בירושלים </w:t>
      </w:r>
      <w:r w:rsidRPr="0090038C">
        <w:rPr>
          <w:rFonts w:eastAsia="Calibri" w:hint="cs"/>
          <w:b/>
          <w:rtl/>
        </w:rPr>
        <w:t xml:space="preserve">הוגדר </w:t>
      </w:r>
      <w:r w:rsidRPr="0090038C">
        <w:rPr>
          <w:rFonts w:eastAsia="Calibri"/>
          <w:b/>
          <w:rtl/>
        </w:rPr>
        <w:t>אזור מופחת פליטות</w:t>
      </w:r>
      <w:r w:rsidRPr="0090038C">
        <w:rPr>
          <w:rFonts w:eastAsia="Calibri" w:hint="cs"/>
          <w:b/>
          <w:rtl/>
        </w:rPr>
        <w:t>,</w:t>
      </w:r>
      <w:r w:rsidRPr="0090038C">
        <w:rPr>
          <w:rFonts w:eastAsia="Calibri"/>
          <w:b/>
          <w:rtl/>
        </w:rPr>
        <w:t xml:space="preserve"> ו</w:t>
      </w:r>
      <w:r w:rsidRPr="0090038C">
        <w:rPr>
          <w:rFonts w:eastAsia="Calibri" w:hint="cs"/>
          <w:b/>
          <w:rtl/>
        </w:rPr>
        <w:t>ה</w:t>
      </w:r>
      <w:r w:rsidRPr="0090038C">
        <w:rPr>
          <w:rFonts w:eastAsia="Calibri"/>
          <w:b/>
          <w:rtl/>
        </w:rPr>
        <w:t xml:space="preserve">וצב תמרור ייחודי האוסר </w:t>
      </w:r>
      <w:r w:rsidRPr="0090038C">
        <w:rPr>
          <w:rFonts w:eastAsia="Calibri" w:hint="cs"/>
          <w:b/>
          <w:rtl/>
        </w:rPr>
        <w:t>על ה</w:t>
      </w:r>
      <w:r w:rsidRPr="0090038C">
        <w:rPr>
          <w:rFonts w:eastAsia="Calibri"/>
          <w:b/>
          <w:rtl/>
        </w:rPr>
        <w:t>כניסה של רכב מזהם</w:t>
      </w:r>
      <w:r w:rsidRPr="0090038C">
        <w:rPr>
          <w:rFonts w:eastAsia="Calibri"/>
          <w:b/>
        </w:rPr>
        <w:t>.</w:t>
      </w:r>
      <w:r w:rsidRPr="0090038C">
        <w:rPr>
          <w:rFonts w:eastAsia="Calibri" w:hint="cs"/>
          <w:b/>
          <w:rtl/>
        </w:rPr>
        <w:t xml:space="preserve"> </w:t>
      </w:r>
    </w:p>
    <w:bookmarkEnd w:id="36"/>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בביקורת הקודמת עלה כי בישראל ההכרזה על אזור מופחת זיהום בישראל היא "מלמטה למעלה", קרי, הנושא מצוי באחריות כל </w:t>
      </w:r>
      <w:bookmarkStart w:id="37" w:name="_Hlk230609772"/>
      <w:r w:rsidRPr="0090038C">
        <w:rPr>
          <w:rFonts w:eastAsia="Calibri" w:hint="cs"/>
          <w:rtl/>
        </w:rPr>
        <w:t xml:space="preserve">רשות מקומית </w:t>
      </w:r>
      <w:bookmarkEnd w:id="37"/>
      <w:r w:rsidRPr="0090038C">
        <w:rPr>
          <w:rFonts w:eastAsia="Calibri" w:hint="cs"/>
          <w:rtl/>
        </w:rPr>
        <w:t>בנפרד והיא שיוזמת את המהלך. כמו כן, אין קריטריונים לאיתור אזורים פוטנציאליים שבהם יוכרז אזור אוויר נקי. עוד נמצא כי אין בידי המשרד להגנ</w:t>
      </w:r>
      <w:r w:rsidRPr="0090038C">
        <w:rPr>
          <w:rFonts w:eastAsia="Calibri"/>
          <w:rtl/>
        </w:rPr>
        <w:t>"</w:t>
      </w:r>
      <w:r w:rsidRPr="0090038C">
        <w:rPr>
          <w:rFonts w:eastAsia="Calibri" w:hint="cs"/>
          <w:rtl/>
        </w:rPr>
        <w:t>ס מדיניות סדורה או תוכנית ארוכת טווח בנושא, וכי ההכרזה על אזור מופחת זיהום בישראל היא בידי הרשות המקומית ואינה בגדר חובה</w:t>
      </w:r>
      <w:r>
        <w:rPr>
          <w:rFonts w:eastAsia="Calibri"/>
          <w:vertAlign w:val="superscript"/>
          <w:rtl/>
        </w:rPr>
        <w:footnoteReference w:id="53"/>
      </w:r>
      <w:r w:rsidRPr="0090038C">
        <w:rPr>
          <w:rFonts w:eastAsia="Calibri" w:hint="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משרד מבקר המדינה המליץ למשרד להגנת הסביבה בדוח הקודם למפות את נתוני מערך ניטור האוויר הארצי, תוך איתור הערים מרובות הזיהום, שבהן הכרזה על "אזור אוויר נקי" תסייע במידה רבה להפחתת זיהום האוויר, וזאת כדי ליזום מהלכים לקידום הכרזה על "אזורי אוויר נקי" במקומות אלו בשיתוף הרשויות המקומיות.</w:t>
      </w:r>
    </w:p>
    <w:p w:rsidR="0090038C" w:rsidRPr="0090038C" w:rsidP="0090038C">
      <w:pPr>
        <w:spacing w:line="269" w:lineRule="auto"/>
        <w:rPr>
          <w:rFonts w:eastAsia="Calibri"/>
          <w:rtl/>
        </w:rPr>
      </w:pPr>
    </w:p>
    <w:p w:rsidR="0090038C" w:rsidRPr="0090038C" w:rsidP="0090038C">
      <w:pPr>
        <w:spacing w:line="269" w:lineRule="auto"/>
        <w:rPr>
          <w:rFonts w:eastAsia="Calibri"/>
          <w:b/>
          <w:bCs/>
          <w:rtl/>
        </w:rPr>
      </w:pPr>
      <w:r w:rsidRPr="0090038C">
        <w:rPr>
          <w:rFonts w:eastAsia="Calibri" w:hint="cs"/>
          <w:b/>
          <w:bCs/>
          <w:rtl/>
        </w:rPr>
        <w:t>ביקורת המעקב</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במסגרת </w:t>
      </w:r>
      <w:hyperlink r:id="rId34" w:history="1">
        <w:r w:rsidRPr="0090038C">
          <w:rPr>
            <w:rFonts w:eastAsia="Calibri" w:hint="cs"/>
            <w:rtl/>
          </w:rPr>
          <w:t>החלטת הממשלה 542</w:t>
        </w:r>
      </w:hyperlink>
      <w:r w:rsidRPr="0090038C">
        <w:rPr>
          <w:rFonts w:eastAsia="Calibri" w:hint="cs"/>
          <w:rtl/>
        </w:rPr>
        <w:t xml:space="preserve"> מאוקטובר 2021 בנושא קידום תחבורה נקייה ודלת פחמן נקבע, בין היתר, כי יש "להטיל על השרה להגנת הסביבה... לקדם אזורים מופחתי פליטות ומאופסי פליטות בערים שבהם תוגבל בין היתר תנועת כלי רכב שאינם נקיים".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מבדיקות שערך משרד מבקר המדינה עולה כי במועד סיום הביקורת (ינואר 2026) </w:t>
      </w:r>
      <w:r w:rsidRPr="0090038C">
        <w:rPr>
          <w:rFonts w:eastAsia="Calibri" w:hint="cs"/>
          <w:b/>
          <w:rtl/>
        </w:rPr>
        <w:t>עדיין יש רק שני אזורים בארץ שהוכרזו</w:t>
      </w:r>
      <w:r w:rsidRPr="0090038C">
        <w:rPr>
          <w:rFonts w:eastAsia="Calibri" w:hint="cs"/>
          <w:bCs/>
          <w:rtl/>
        </w:rPr>
        <w:t xml:space="preserve"> </w:t>
      </w:r>
      <w:r w:rsidRPr="0090038C">
        <w:rPr>
          <w:rFonts w:eastAsia="Calibri" w:hint="cs"/>
          <w:rtl/>
        </w:rPr>
        <w:t>כ"אזור אוויר נקי" (או "אזור מופחת פליטות") - בחיפה (מפברואר 2018) ובירושלים (מספטמבר 2020).</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hyperlink r:id="rId35" w:history="1">
        <w:bookmarkStart w:id="38" w:name="_Hlk230502595"/>
        <w:r w:rsidRPr="0090038C">
          <w:rPr>
            <w:rFonts w:eastAsia="Calibri" w:hint="cs"/>
            <w:rtl/>
          </w:rPr>
          <w:t>מדוח פעילות שנתי של איגוד ערים אזור מפרץ חיפה - הגנת הסביבה משנת</w:t>
        </w:r>
        <w:bookmarkEnd w:id="38"/>
        <w:r w:rsidRPr="0090038C">
          <w:rPr>
            <w:rFonts w:eastAsia="Calibri" w:hint="cs"/>
            <w:rtl/>
          </w:rPr>
          <w:t xml:space="preserve"> 2020</w:t>
        </w:r>
      </w:hyperlink>
      <w:r>
        <w:rPr>
          <w:rFonts w:eastAsia="Calibri"/>
          <w:vertAlign w:val="superscript"/>
          <w:rtl/>
        </w:rPr>
        <w:footnoteReference w:id="54"/>
      </w:r>
      <w:r w:rsidRPr="0090038C">
        <w:rPr>
          <w:rFonts w:eastAsia="Calibri" w:hint="cs"/>
          <w:rtl/>
        </w:rPr>
        <w:t xml:space="preserve"> עולה כי איגוד הערים פועל להרחבת אזור האוויר הנקי לשטחן של הרשויות קריית ים, קריית מוצקין, קריית אתא, קריית ביאליק ונשר, וכי הצפי לכניסה לתוקף של "אזור אוויר נקי" ברשויות האלו הוא שנת 2021. בפועל, רשויות מקומיות אלו עדיין לא הוכרזו כ"אזור אוויר נקי".</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המשרד להגנ"ס </w:t>
      </w:r>
      <w:bookmarkStart w:id="39" w:name="_Hlk217304766"/>
      <w:r w:rsidRPr="0090038C">
        <w:rPr>
          <w:rFonts w:eastAsia="Calibri" w:hint="cs"/>
          <w:rtl/>
        </w:rPr>
        <w:t xml:space="preserve">הכין קול קורא המיועד לרשויות המקומיות ונושאו הוא צמצום זיהום האוויר מתחבורה בערים (או ברשויות מקומיות). מהמסמכים שהתקבלו מהמשרד להגנ"ס בדצמבר 2025 עולה כי </w:t>
      </w:r>
      <w:hyperlink r:id="rId36" w:history="1">
        <w:r w:rsidRPr="0090038C">
          <w:rPr>
            <w:rFonts w:eastAsia="Calibri" w:hint="cs"/>
            <w:rtl/>
          </w:rPr>
          <w:t>קול קורא ראשון כבר פורסם בשנת 2024</w:t>
        </w:r>
      </w:hyperlink>
      <w:r>
        <w:rPr>
          <w:rFonts w:eastAsia="Calibri"/>
          <w:vertAlign w:val="superscript"/>
          <w:rtl/>
        </w:rPr>
        <w:footnoteReference w:id="55"/>
      </w:r>
      <w:r w:rsidRPr="0090038C">
        <w:rPr>
          <w:rFonts w:eastAsia="Calibri" w:hint="cs"/>
          <w:rtl/>
        </w:rPr>
        <w:t xml:space="preserve">, </w:t>
      </w:r>
      <w:hyperlink r:id="rId37" w:history="1">
        <w:r w:rsidRPr="0090038C">
          <w:rPr>
            <w:rFonts w:eastAsia="Calibri" w:hint="cs"/>
            <w:rtl/>
          </w:rPr>
          <w:t xml:space="preserve">ואילו השני, </w:t>
        </w:r>
        <w:r w:rsidRPr="0090038C">
          <w:rPr>
            <w:rFonts w:eastAsia="Calibri"/>
            <w:rtl/>
          </w:rPr>
          <w:t>שעוסק בין היתר בנושא סיוע בכתיבת תוכנית תחבורתית לצמצום זיהום האוויר</w:t>
        </w:r>
      </w:hyperlink>
      <w:r w:rsidRPr="0090038C">
        <w:rPr>
          <w:rFonts w:eastAsia="Calibri"/>
          <w:rtl/>
        </w:rPr>
        <w:t xml:space="preserve"> וסיוע ביישום התוכנית באמצעות הקמת אזור אוויר נקי (או אזור מופחת פליטות)</w:t>
      </w:r>
      <w:r w:rsidRPr="0090038C">
        <w:rPr>
          <w:rFonts w:eastAsia="Calibri" w:hint="cs"/>
          <w:rtl/>
        </w:rPr>
        <w:t>,</w:t>
      </w:r>
      <w:r w:rsidRPr="0090038C">
        <w:rPr>
          <w:rFonts w:eastAsia="Calibri"/>
          <w:rtl/>
        </w:rPr>
        <w:t xml:space="preserve"> </w:t>
      </w:r>
      <w:r w:rsidRPr="0090038C">
        <w:rPr>
          <w:rFonts w:eastAsia="Calibri" w:hint="cs"/>
          <w:rtl/>
        </w:rPr>
        <w:t>נמצא בשלב של טיוטה, ולמועד סיום ביקורת המעקב (ינואר 2026) עדיין לא פורסם</w:t>
      </w:r>
      <w:bookmarkEnd w:id="39"/>
      <w:r>
        <w:rPr>
          <w:rFonts w:eastAsia="Calibri"/>
          <w:vertAlign w:val="superscript"/>
          <w:rtl/>
        </w:rPr>
        <w:footnoteReference w:id="56"/>
      </w:r>
      <w:r w:rsidRPr="0090038C">
        <w:rPr>
          <w:rFonts w:eastAsia="Calibri" w:hint="cs"/>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rtl/>
        </w:rPr>
        <w:t>עולה כי במועד סיום ביקורת המעקב (ינואר 2026) המשרד להגנ"ס פועל להכרזת אזורים נוספים מופחתי פליטה לטובת צמצום זיהום האוויר מהתחבורה בערים בישראל, אך ההיערכות עדיין לא הושלמה. כמו כן, לא חל שינוי בתהליך של הכרזה על אזורי "אוויר נקי" בישראל.</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 xml:space="preserve">בביקורת הקודמת עלה כי עד מועד סיומה (אפריל 2023) הוכרזו רק שני אזורים בישראל כ"אזור אוויר נקי" (או "אזור מופחת פליטות"): (א) חיפה (החל בפברואר 2018) - </w:t>
      </w:r>
      <w:r w:rsidRPr="0090038C">
        <w:rPr>
          <w:rFonts w:eastAsia="Calibri"/>
          <w:b/>
          <w:bCs/>
          <w:rtl/>
        </w:rPr>
        <w:t xml:space="preserve">האזור מגביל כניסת רכבי דיזל מזהמים (אלא אם </w:t>
      </w:r>
      <w:r w:rsidRPr="0090038C">
        <w:rPr>
          <w:rFonts w:eastAsia="Calibri" w:hint="cs"/>
          <w:b/>
          <w:bCs/>
          <w:rtl/>
        </w:rPr>
        <w:t xml:space="preserve">כן </w:t>
      </w:r>
      <w:r w:rsidRPr="0090038C">
        <w:rPr>
          <w:rFonts w:eastAsia="Calibri"/>
          <w:b/>
          <w:bCs/>
          <w:rtl/>
        </w:rPr>
        <w:t>הותקן בהם מסנן חלקיקים להפחתת זיהום האוויר) לכל שטחי המגורים בחיפה</w:t>
      </w:r>
      <w:r w:rsidRPr="0090038C">
        <w:rPr>
          <w:rFonts w:eastAsia="Calibri" w:hint="cs"/>
          <w:b/>
          <w:bCs/>
          <w:rtl/>
        </w:rPr>
        <w:t>.</w:t>
      </w:r>
      <w:r w:rsidRPr="0090038C">
        <w:rPr>
          <w:rFonts w:eastAsia="Calibri"/>
          <w:b/>
          <w:bCs/>
          <w:rtl/>
        </w:rPr>
        <w:t xml:space="preserve"> </w:t>
      </w:r>
      <w:r w:rsidRPr="0090038C">
        <w:rPr>
          <w:rFonts w:eastAsia="Calibri" w:hint="cs"/>
          <w:b/>
          <w:bCs/>
          <w:rtl/>
        </w:rPr>
        <w:t>ממועד זה</w:t>
      </w:r>
      <w:r w:rsidRPr="0090038C">
        <w:rPr>
          <w:rFonts w:eastAsia="Calibri"/>
          <w:b/>
          <w:bCs/>
          <w:rtl/>
        </w:rPr>
        <w:t xml:space="preserve"> נאסרו כניסה וחניה של כלי רכב מזהמים כבדים (</w:t>
      </w:r>
      <w:r w:rsidRPr="0090038C">
        <w:rPr>
          <w:rFonts w:eastAsia="Calibri" w:hint="cs"/>
          <w:b/>
          <w:bCs/>
          <w:rtl/>
        </w:rPr>
        <w:t>ש</w:t>
      </w:r>
      <w:r w:rsidRPr="0090038C">
        <w:rPr>
          <w:rFonts w:eastAsia="Calibri"/>
          <w:b/>
          <w:bCs/>
          <w:rtl/>
        </w:rPr>
        <w:t>משקל</w:t>
      </w:r>
      <w:r w:rsidRPr="0090038C">
        <w:rPr>
          <w:rFonts w:eastAsia="Calibri" w:hint="cs"/>
          <w:b/>
          <w:bCs/>
          <w:rtl/>
        </w:rPr>
        <w:t>ם</w:t>
      </w:r>
      <w:r w:rsidRPr="0090038C">
        <w:rPr>
          <w:rFonts w:eastAsia="Calibri"/>
          <w:b/>
          <w:bCs/>
          <w:rtl/>
        </w:rPr>
        <w:t xml:space="preserve"> </w:t>
      </w:r>
      <w:r w:rsidRPr="0090038C">
        <w:rPr>
          <w:rFonts w:eastAsia="Calibri" w:hint="cs"/>
          <w:b/>
          <w:bCs/>
          <w:rtl/>
        </w:rPr>
        <w:t>ה</w:t>
      </w:r>
      <w:r w:rsidRPr="0090038C">
        <w:rPr>
          <w:rFonts w:eastAsia="Calibri"/>
          <w:b/>
          <w:bCs/>
          <w:rtl/>
        </w:rPr>
        <w:t>כולל 3.5 טונות ויותר)</w:t>
      </w:r>
      <w:r w:rsidRPr="0090038C">
        <w:rPr>
          <w:rFonts w:eastAsia="Calibri" w:hint="cs"/>
          <w:b/>
          <w:bCs/>
          <w:rtl/>
        </w:rPr>
        <w:t>,</w:t>
      </w:r>
      <w:r w:rsidRPr="0090038C">
        <w:rPr>
          <w:rFonts w:eastAsia="Calibri"/>
          <w:b/>
          <w:bCs/>
          <w:rtl/>
        </w:rPr>
        <w:t xml:space="preserve"> והחל </w:t>
      </w:r>
      <w:r w:rsidRPr="0090038C">
        <w:rPr>
          <w:rFonts w:eastAsia="Calibri" w:hint="cs"/>
          <w:b/>
          <w:bCs/>
          <w:rtl/>
        </w:rPr>
        <w:t>ב</w:t>
      </w:r>
      <w:r w:rsidRPr="0090038C">
        <w:rPr>
          <w:rFonts w:eastAsia="Calibri"/>
          <w:b/>
          <w:bCs/>
          <w:rtl/>
        </w:rPr>
        <w:t xml:space="preserve">ינואר 2019 נאסרה הכניסה והחניה גם של כלי רכב מזהמים קלים </w:t>
      </w:r>
      <w:r w:rsidRPr="0090038C">
        <w:rPr>
          <w:rFonts w:eastAsia="Calibri"/>
          <w:b/>
          <w:bCs/>
          <w:rtl/>
        </w:rPr>
        <w:t>(</w:t>
      </w:r>
      <w:r w:rsidRPr="0090038C">
        <w:rPr>
          <w:rFonts w:eastAsia="Calibri" w:hint="cs"/>
          <w:b/>
          <w:bCs/>
          <w:rtl/>
        </w:rPr>
        <w:t>ש</w:t>
      </w:r>
      <w:r w:rsidRPr="0090038C">
        <w:rPr>
          <w:rFonts w:eastAsia="Calibri"/>
          <w:b/>
          <w:bCs/>
          <w:rtl/>
        </w:rPr>
        <w:t>משקל</w:t>
      </w:r>
      <w:r w:rsidRPr="0090038C">
        <w:rPr>
          <w:rFonts w:eastAsia="Calibri" w:hint="cs"/>
          <w:b/>
          <w:bCs/>
          <w:rtl/>
        </w:rPr>
        <w:t>ם</w:t>
      </w:r>
      <w:r w:rsidRPr="0090038C">
        <w:rPr>
          <w:rFonts w:eastAsia="Calibri"/>
          <w:b/>
          <w:bCs/>
          <w:rtl/>
        </w:rPr>
        <w:t xml:space="preserve"> </w:t>
      </w:r>
      <w:r w:rsidRPr="0090038C">
        <w:rPr>
          <w:rFonts w:eastAsia="Calibri" w:hint="cs"/>
          <w:b/>
          <w:bCs/>
          <w:rtl/>
        </w:rPr>
        <w:t>ה</w:t>
      </w:r>
      <w:r w:rsidRPr="0090038C">
        <w:rPr>
          <w:rFonts w:eastAsia="Calibri"/>
          <w:b/>
          <w:bCs/>
          <w:rtl/>
        </w:rPr>
        <w:t>כולל נמוך מ-3.5 טונות</w:t>
      </w:r>
      <w:r w:rsidRPr="0090038C">
        <w:rPr>
          <w:rFonts w:eastAsia="Calibri" w:hint="cs"/>
          <w:b/>
          <w:bCs/>
          <w:rtl/>
        </w:rPr>
        <w:t xml:space="preserve">); (ב) ירושלים (החל בספטמבר 2020) - </w:t>
      </w:r>
      <w:r w:rsidRPr="0090038C">
        <w:rPr>
          <w:rFonts w:eastAsia="Calibri"/>
          <w:b/>
          <w:bCs/>
          <w:rtl/>
        </w:rPr>
        <w:t xml:space="preserve">כל השטח המוניציפלי </w:t>
      </w:r>
      <w:r w:rsidRPr="0090038C">
        <w:rPr>
          <w:rFonts w:eastAsia="Calibri" w:hint="cs"/>
          <w:b/>
          <w:bCs/>
          <w:rtl/>
        </w:rPr>
        <w:t xml:space="preserve">של </w:t>
      </w:r>
      <w:r w:rsidRPr="0090038C">
        <w:rPr>
          <w:rFonts w:eastAsia="Calibri"/>
          <w:b/>
          <w:bCs/>
          <w:rtl/>
        </w:rPr>
        <w:t xml:space="preserve">ירושלים </w:t>
      </w:r>
      <w:r w:rsidRPr="0090038C">
        <w:rPr>
          <w:rFonts w:eastAsia="Calibri" w:hint="cs"/>
          <w:b/>
          <w:bCs/>
          <w:rtl/>
        </w:rPr>
        <w:t>הוגדר כ</w:t>
      </w:r>
      <w:r w:rsidRPr="0090038C">
        <w:rPr>
          <w:rFonts w:eastAsia="Calibri"/>
          <w:b/>
          <w:bCs/>
          <w:rtl/>
        </w:rPr>
        <w:t>אזור מופחת פליטות</w:t>
      </w:r>
      <w:r w:rsidRPr="0090038C">
        <w:rPr>
          <w:rFonts w:eastAsia="Calibri" w:hint="cs"/>
          <w:b/>
          <w:bCs/>
          <w:rtl/>
        </w:rPr>
        <w:t>,</w:t>
      </w:r>
      <w:r w:rsidRPr="0090038C">
        <w:rPr>
          <w:rFonts w:eastAsia="Calibri"/>
          <w:b/>
          <w:bCs/>
          <w:rtl/>
        </w:rPr>
        <w:t xml:space="preserve"> ו</w:t>
      </w:r>
      <w:r w:rsidRPr="0090038C">
        <w:rPr>
          <w:rFonts w:eastAsia="Calibri" w:hint="cs"/>
          <w:b/>
          <w:bCs/>
          <w:rtl/>
        </w:rPr>
        <w:t>ה</w:t>
      </w:r>
      <w:r w:rsidRPr="0090038C">
        <w:rPr>
          <w:rFonts w:eastAsia="Calibri"/>
          <w:b/>
          <w:bCs/>
          <w:rtl/>
        </w:rPr>
        <w:t>וצב</w:t>
      </w:r>
      <w:r w:rsidRPr="0090038C">
        <w:rPr>
          <w:rFonts w:eastAsia="Calibri" w:hint="cs"/>
          <w:b/>
          <w:bCs/>
          <w:rtl/>
        </w:rPr>
        <w:t>ו בו</w:t>
      </w:r>
      <w:r w:rsidRPr="0090038C">
        <w:rPr>
          <w:rFonts w:eastAsia="Calibri"/>
          <w:b/>
          <w:bCs/>
          <w:rtl/>
        </w:rPr>
        <w:t xml:space="preserve"> תמרור</w:t>
      </w:r>
      <w:r w:rsidRPr="0090038C">
        <w:rPr>
          <w:rFonts w:eastAsia="Calibri" w:hint="cs"/>
          <w:b/>
          <w:bCs/>
          <w:rtl/>
        </w:rPr>
        <w:t>ים</w:t>
      </w:r>
      <w:r w:rsidRPr="0090038C">
        <w:rPr>
          <w:rFonts w:eastAsia="Calibri"/>
          <w:b/>
          <w:bCs/>
          <w:rtl/>
        </w:rPr>
        <w:t xml:space="preserve"> ייחודי</w:t>
      </w:r>
      <w:r w:rsidRPr="0090038C">
        <w:rPr>
          <w:rFonts w:eastAsia="Calibri" w:hint="cs"/>
          <w:b/>
          <w:bCs/>
          <w:rtl/>
        </w:rPr>
        <w:t>ים</w:t>
      </w:r>
      <w:r w:rsidRPr="0090038C">
        <w:rPr>
          <w:rFonts w:eastAsia="Calibri"/>
          <w:b/>
          <w:bCs/>
          <w:rtl/>
        </w:rPr>
        <w:t xml:space="preserve"> האוסר</w:t>
      </w:r>
      <w:r w:rsidRPr="0090038C">
        <w:rPr>
          <w:rFonts w:eastAsia="Calibri" w:hint="cs"/>
          <w:b/>
          <w:bCs/>
          <w:rtl/>
        </w:rPr>
        <w:t>ים</w:t>
      </w:r>
      <w:r w:rsidRPr="0090038C">
        <w:rPr>
          <w:rFonts w:eastAsia="Calibri"/>
          <w:b/>
          <w:bCs/>
          <w:rtl/>
        </w:rPr>
        <w:t xml:space="preserve"> כניסה של רכב</w:t>
      </w:r>
      <w:r w:rsidRPr="0090038C">
        <w:rPr>
          <w:rFonts w:eastAsia="Calibri" w:hint="cs"/>
          <w:b/>
          <w:bCs/>
          <w:rtl/>
        </w:rPr>
        <w:t>ים</w:t>
      </w:r>
      <w:r w:rsidRPr="0090038C">
        <w:rPr>
          <w:rFonts w:eastAsia="Calibri"/>
          <w:b/>
          <w:bCs/>
          <w:rtl/>
        </w:rPr>
        <w:t xml:space="preserve"> מזה</w:t>
      </w:r>
      <w:r w:rsidRPr="0090038C">
        <w:rPr>
          <w:rFonts w:eastAsia="Calibri" w:hint="cs"/>
          <w:b/>
          <w:bCs/>
          <w:rtl/>
        </w:rPr>
        <w:t>מי</w:t>
      </w:r>
      <w:r w:rsidRPr="0090038C">
        <w:rPr>
          <w:rFonts w:eastAsia="Calibri"/>
          <w:b/>
          <w:bCs/>
          <w:rtl/>
        </w:rPr>
        <w:t>ם</w:t>
      </w:r>
      <w:r w:rsidRPr="0090038C">
        <w:rPr>
          <w:rFonts w:eastAsia="Calibri"/>
          <w:b/>
          <w:bCs/>
        </w:rPr>
        <w:t>.</w:t>
      </w:r>
      <w:r w:rsidRPr="0090038C">
        <w:rPr>
          <w:rFonts w:eastAsia="Calibri" w:hint="cs"/>
          <w:b/>
          <w:b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 xml:space="preserve">בביקורת המעקב נמצא כי הליקוי תוקן במידה מועטה. עלה כי במועד סיומה (ינואר 2026) עדיין יש רק שני אזורים בארץ שהוכרזו כ"אזור אוויר נקי" (או "אזור מופחת פליטות").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ולצד האמור, בביקורת המעקב נמצא כי על פי דוח פעילות שנתי של איגוד ערים אזור מפרץ חיפה - הגנת הסביבה משנת</w:t>
      </w:r>
      <w:r w:rsidRPr="0090038C">
        <w:rPr>
          <w:rFonts w:eastAsia="Calibri" w:hint="cs"/>
          <w:b/>
          <w:bCs/>
          <w:rtl/>
        </w:rPr>
        <w:t xml:space="preserve"> </w:t>
      </w:r>
      <w:r w:rsidRPr="0090038C">
        <w:rPr>
          <w:rFonts w:eastAsia="Calibri" w:hint="cs"/>
          <w:b/>
          <w:bCs/>
          <w:rtl/>
        </w:rPr>
        <w:t xml:space="preserve">2020, איגוד ערים חיפה אזור מפרץ חיפה הגנת הסביבה פועל להרחבת אזור האוויר הנקי לשטחן של הרשויות המקומיות האלה: קריית ים, קריית מוצקין, קריית אתא, קריית ביאליק ונשר. הצפי לכניסה לתוקף של "אזור אוויר נקי" ברשויות האלו היה בשנת 2021, אך אזור זה עדיין לא הוכרז בפועל.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b/>
          <w:bCs/>
          <w:rtl/>
        </w:rPr>
        <w:t xml:space="preserve">עוד עלה בביקורת המעקב כי המשרד להגנ"ס הכין קול קורא </w:t>
      </w:r>
      <w:bookmarkStart w:id="40" w:name="_Hlk217305061"/>
      <w:r w:rsidRPr="0090038C">
        <w:rPr>
          <w:rFonts w:eastAsia="Calibri" w:hint="cs"/>
          <w:b/>
          <w:bCs/>
          <w:rtl/>
        </w:rPr>
        <w:t>המיועד לרשויות המקומיות ונושאו צמצום זיהום האוויר מתחבורה ברשויות מקומיות.</w:t>
      </w:r>
      <w:bookmarkEnd w:id="40"/>
      <w:r w:rsidRPr="0090038C">
        <w:rPr>
          <w:rFonts w:eastAsia="Calibri" w:hint="cs"/>
          <w:b/>
          <w:bCs/>
          <w:rtl/>
        </w:rPr>
        <w:t xml:space="preserve"> ממסמכי המשרד להגנ"ס מדצמבר 2025 עולה כי שלב א' כבר פורסם בשנת 2024, ואילו קול קורא שני, שעוסק בין היתר בנושא </w:t>
      </w:r>
      <w:r w:rsidRPr="0090038C">
        <w:rPr>
          <w:rFonts w:eastAsia="Calibri"/>
          <w:b/>
          <w:bCs/>
          <w:rtl/>
        </w:rPr>
        <w:t xml:space="preserve">סיוע בכתיבת תוכנית תחבורתית לצמצום זיהום האוויר </w:t>
      </w:r>
      <w:r w:rsidRPr="0090038C">
        <w:rPr>
          <w:rFonts w:eastAsia="Calibri" w:hint="cs"/>
          <w:b/>
          <w:bCs/>
          <w:rtl/>
        </w:rPr>
        <w:t>ו</w:t>
      </w:r>
      <w:r w:rsidRPr="0090038C">
        <w:rPr>
          <w:rFonts w:eastAsia="Calibri"/>
          <w:b/>
          <w:bCs/>
          <w:rtl/>
        </w:rPr>
        <w:t>סיוע ביישום התוכנית באמצעות הקמת אזור אוויר נקי (או אזור מופחת פליטות)</w:t>
      </w:r>
      <w:r w:rsidRPr="0090038C">
        <w:rPr>
          <w:rFonts w:eastAsia="Calibri" w:hint="cs"/>
          <w:b/>
          <w:bCs/>
          <w:rtl/>
        </w:rPr>
        <w:t>, נמצא עדיין בשלב של טיוטה, ולמועד סיום ביקורת המעקב (ינואר 2026) עדיין לא פורסם.</w:t>
      </w:r>
    </w:p>
    <w:p w:rsidR="0090038C" w:rsidRPr="0090038C" w:rsidP="0090038C">
      <w:pPr>
        <w:spacing w:line="269" w:lineRule="auto"/>
        <w:ind w:left="-567"/>
        <w:rPr>
          <w:rFonts w:eastAsia="Calibri"/>
          <w:szCs w:val="20"/>
          <w:rtl/>
        </w:rPr>
      </w:pPr>
    </w:p>
    <w:p w:rsidR="0090038C" w:rsidP="00A11554">
      <w:pPr>
        <w:spacing w:line="269" w:lineRule="auto"/>
        <w:rPr>
          <w:rFonts w:eastAsia="Calibri"/>
          <w:b/>
          <w:bCs/>
          <w:rtl/>
        </w:rPr>
      </w:pPr>
      <w:bookmarkStart w:id="41" w:name="_Hlk220951724"/>
      <w:r w:rsidRPr="0090038C">
        <w:rPr>
          <w:rFonts w:eastAsia="Calibri" w:hint="cs"/>
          <w:b/>
          <w:bCs/>
          <w:rtl/>
        </w:rPr>
        <w:t xml:space="preserve">עולה כי במועד סיום ביקורת המעקב (ינואר 2026) המשרד להגנ"ס פועל להכרזת אזורים נוספים מופחתי פליטה לטובת </w:t>
      </w:r>
      <w:bookmarkStart w:id="42" w:name="_Hlk217305019"/>
      <w:r w:rsidRPr="0090038C">
        <w:rPr>
          <w:rFonts w:eastAsia="Calibri" w:hint="cs"/>
          <w:b/>
          <w:bCs/>
          <w:rtl/>
        </w:rPr>
        <w:t>צמצום זיהום האוויר מהתחבורה ברשויות מקומיות בישראל</w:t>
      </w:r>
      <w:bookmarkEnd w:id="42"/>
      <w:r w:rsidRPr="0090038C">
        <w:rPr>
          <w:rFonts w:eastAsia="Calibri" w:hint="cs"/>
          <w:b/>
          <w:bCs/>
          <w:rtl/>
        </w:rPr>
        <w:t xml:space="preserve">, אך ההיערכות עדיין לא הושלמה. כמו כן, לא חל שינוי בתהליך של הכרזה על אזורי "אוויר נקי" בישראל. </w:t>
      </w:r>
      <w:bookmarkEnd w:id="41"/>
    </w:p>
    <w:p w:rsidR="0090038C" w:rsidRPr="0090038C" w:rsidP="0090038C">
      <w:pPr>
        <w:spacing w:line="269" w:lineRule="auto"/>
        <w:rPr>
          <w:rFonts w:eastAsia="Calibri"/>
          <w:b/>
          <w:bCs/>
          <w:rtl/>
        </w:rPr>
      </w:pPr>
    </w:p>
    <w:p w:rsidR="0090038C" w:rsidRPr="0090038C" w:rsidP="0090038C">
      <w:pPr>
        <w:spacing w:line="269" w:lineRule="auto"/>
        <w:jc w:val="center"/>
        <w:rPr>
          <w:rFonts w:eastAsia="Calibri"/>
          <w:b/>
          <w:bCs/>
          <w:rtl/>
        </w:rPr>
      </w:pPr>
      <w:r w:rsidRPr="0090038C">
        <w:rPr>
          <w:rFonts w:eastAsia="Calibri" w:hint="cs"/>
          <w:b/>
          <w:bCs/>
          <w:rtl/>
        </w:rPr>
        <w:t>מידת תיקון הליקוי</w:t>
      </w:r>
    </w:p>
    <w:p w:rsidR="0090038C" w:rsidRPr="0090038C" w:rsidP="0090038C">
      <w:pPr>
        <w:spacing w:line="269" w:lineRule="auto"/>
        <w:jc w:val="center"/>
        <w:rPr>
          <w:rFonts w:eastAsia="Calibri"/>
          <w:b/>
          <w:bCs/>
          <w:rtl/>
        </w:rPr>
      </w:pPr>
      <w:r w:rsidRPr="0090038C">
        <w:rPr>
          <w:rFonts w:eastAsia="Calibri"/>
          <w:b/>
          <w:bCs/>
          <w:noProof/>
        </w:rPr>
        <w:drawing>
          <wp:inline distT="0" distB="0" distL="0" distR="0">
            <wp:extent cx="4322445" cy="932815"/>
            <wp:effectExtent l="0" t="0" r="1905" b="635"/>
            <wp:docPr id="235996800"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96800" name="Picture 2"/>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2445" cy="932815"/>
                    </a:xfrm>
                    <a:prstGeom prst="rect">
                      <a:avLst/>
                    </a:prstGeom>
                    <a:noFill/>
                  </pic:spPr>
                </pic:pic>
              </a:graphicData>
            </a:graphic>
          </wp:inline>
        </w:drawing>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משרד מבקר המדינה ממליץ למשרד להגנת הסביבה, בשיתוף משרד התחבורה, להמשיך ולקדם את הקמתם של אזורי "אזור אוויר נקי" (או לחלופין, אזור מופחת פליטות) ברשויות מקומיות נוספות לנוכח תרומתם לבריאות הציבור, ובכלל זה להשלים פרסום של קול קורא שני אשר מיועד לרשויות המקומיות ונושאו הוא צמצום זיהום האוויר מתחבורה ברשויות מקומיות. כמו כן, מומלץ למשרד להגנ</w:t>
      </w:r>
      <w:r w:rsidRPr="0090038C">
        <w:rPr>
          <w:rFonts w:eastAsia="Calibri"/>
          <w:b/>
          <w:bCs/>
          <w:rtl/>
        </w:rPr>
        <w:t>"</w:t>
      </w:r>
      <w:r w:rsidRPr="0090038C">
        <w:rPr>
          <w:rFonts w:eastAsia="Calibri" w:hint="cs"/>
          <w:b/>
          <w:bCs/>
          <w:rtl/>
        </w:rPr>
        <w:t xml:space="preserve">ס להמשיך ולמפות את נתוני מערך ניטור האוויר הארצי כדי לאתר רשויות מקומיות מרובות זיהום, שבהם תינתן העדפה להקמת "אזור אוויר נקי". </w:t>
      </w:r>
    </w:p>
    <w:p w:rsidR="0090038C" w:rsidRPr="0090038C" w:rsidP="0090038C">
      <w:pPr>
        <w:spacing w:line="269" w:lineRule="auto"/>
        <w:rPr>
          <w:rFonts w:eastAsia="Calibri"/>
          <w:rtl/>
        </w:rPr>
      </w:pPr>
    </w:p>
    <w:p w:rsidR="0090038C" w:rsidRPr="0090038C" w:rsidP="0090038C">
      <w:pPr>
        <w:keepNext/>
        <w:keepLines/>
        <w:spacing w:line="269" w:lineRule="auto"/>
        <w:outlineLvl w:val="4"/>
        <w:rPr>
          <w:rFonts w:eastAsia="Times New Roman"/>
          <w:bCs/>
          <w:spacing w:val="40"/>
          <w:rtl/>
        </w:rPr>
      </w:pPr>
      <w:bookmarkStart w:id="43" w:name="_Hlk218088907"/>
      <w:r w:rsidRPr="0090038C">
        <w:rPr>
          <w:rFonts w:eastAsia="Times New Roman" w:hint="cs"/>
          <w:bCs/>
          <w:spacing w:val="40"/>
          <w:rtl/>
        </w:rPr>
        <w:t>סימון כלי רכב מזהמים באמצעות תווית</w:t>
      </w:r>
      <w:bookmarkEnd w:id="43"/>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על פי תיקון לתקנות אוויר נקי</w:t>
      </w:r>
      <w:r>
        <w:rPr>
          <w:rFonts w:eastAsia="Calibri"/>
          <w:vertAlign w:val="superscript"/>
          <w:rtl/>
        </w:rPr>
        <w:footnoteReference w:id="57"/>
      </w:r>
      <w:r w:rsidRPr="0090038C">
        <w:rPr>
          <w:rFonts w:eastAsia="Calibri" w:hint="cs"/>
          <w:rtl/>
        </w:rPr>
        <w:t xml:space="preserve">, שנכנס לתוקפו בנובמבר 2018, </w:t>
      </w:r>
      <w:r w:rsidRPr="0090038C">
        <w:rPr>
          <w:rFonts w:eastAsia="Calibri"/>
          <w:rtl/>
        </w:rPr>
        <w:t>כלי רכב מזהמים יסומנו במועד מבחן הרישוי השנת</w:t>
      </w:r>
      <w:r w:rsidRPr="0090038C">
        <w:rPr>
          <w:rFonts w:eastAsia="Calibri" w:hint="cs"/>
          <w:rtl/>
        </w:rPr>
        <w:t xml:space="preserve">י </w:t>
      </w:r>
      <w:r w:rsidRPr="0090038C">
        <w:rPr>
          <w:rFonts w:eastAsia="Calibri"/>
          <w:rtl/>
        </w:rPr>
        <w:t>באמצעות תווית</w:t>
      </w:r>
      <w:r w:rsidRPr="0090038C">
        <w:rPr>
          <w:rFonts w:eastAsia="Calibri" w:hint="cs"/>
          <w:rtl/>
        </w:rPr>
        <w:t>,</w:t>
      </w:r>
      <w:r w:rsidRPr="0090038C">
        <w:rPr>
          <w:rFonts w:eastAsia="Calibri"/>
          <w:rtl/>
        </w:rPr>
        <w:t xml:space="preserve"> </w:t>
      </w:r>
      <w:r w:rsidRPr="0090038C">
        <w:rPr>
          <w:rFonts w:eastAsia="Calibri" w:hint="cs"/>
          <w:rtl/>
        </w:rPr>
        <w:t>שתוצג על שמשת הרכב הקדמית ולא תוסר ממנה כל עוד לא הותקן ברכב מסנן חלקיקים</w:t>
      </w:r>
      <w:r w:rsidRPr="0090038C">
        <w:rPr>
          <w:rFonts w:eastAsia="Calibri"/>
        </w:rPr>
        <w:t>.</w:t>
      </w:r>
      <w:r w:rsidRPr="0090038C">
        <w:rPr>
          <w:rFonts w:eastAsia="Calibri" w:hint="cs"/>
          <w:rtl/>
        </w:rPr>
        <w:t xml:space="preserve"> </w:t>
      </w:r>
    </w:p>
    <w:p w:rsidR="0090038C" w:rsidRPr="0090038C" w:rsidP="0090038C">
      <w:pPr>
        <w:spacing w:line="269" w:lineRule="auto"/>
        <w:ind w:left="-567"/>
        <w:rPr>
          <w:rFonts w:eastAsia="Calibri"/>
          <w:szCs w:val="20"/>
        </w:rPr>
      </w:pPr>
    </w:p>
    <w:p w:rsidR="0090038C">
      <w:pPr>
        <w:bidi w:val="0"/>
        <w:spacing w:after="200" w:line="276" w:lineRule="auto"/>
        <w:rPr>
          <w:rFonts w:eastAsia="Calibri"/>
          <w:b/>
          <w:bCs/>
          <w:rtl/>
        </w:rPr>
      </w:pPr>
      <w:r>
        <w:rPr>
          <w:rFonts w:eastAsia="Calibri"/>
          <w:b/>
          <w:bCs/>
          <w:rtl/>
        </w:rPr>
        <w:br w:type="page"/>
      </w:r>
    </w:p>
    <w:p w:rsidR="0090038C" w:rsidRPr="0090038C" w:rsidP="0090038C">
      <w:pPr>
        <w:spacing w:line="269" w:lineRule="auto"/>
        <w:rPr>
          <w:rFonts w:eastAsia="Calibri"/>
          <w:b/>
          <w:bCs/>
          <w:rtl/>
        </w:rPr>
      </w:pPr>
      <w:r w:rsidRPr="0090038C">
        <w:rPr>
          <w:rFonts w:eastAsia="Calibri" w:hint="cs"/>
          <w:b/>
          <w:bCs/>
          <w:rtl/>
        </w:rPr>
        <w:t>הביקורת הקודמת</w:t>
      </w:r>
      <w:r w:rsidRPr="0090038C">
        <w:rPr>
          <w:rFonts w:eastAsia="Calibri"/>
          <w:b/>
          <w:b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בביקורת הקודמת עלה כי במרץ 2023 היו 42,402 כלי רכב המוגדרים "מזהמים" שאינם "כלי רכב כבד ישן". הטיפול ברכבים אלה מסתכם בסימונם במדבקה בעת ביצוע מבחן הרכב השנתי וכן באיסור כניסתם לשני אזורי האוויר הנקי בחיפה ובירושלים. עוד נמצא כי אין בידי המשרד להגנ</w:t>
      </w:r>
      <w:r w:rsidRPr="0090038C">
        <w:rPr>
          <w:rFonts w:eastAsia="Calibri"/>
          <w:rtl/>
        </w:rPr>
        <w:t>"</w:t>
      </w:r>
      <w:r w:rsidRPr="0090038C">
        <w:rPr>
          <w:rFonts w:eastAsia="Calibri" w:hint="cs"/>
          <w:rtl/>
        </w:rPr>
        <w:t>ס ומשרד התחבורה תוכנית סדורה לטיפול עתידי בכלי הרכב הללו, והם רשאים לנוע בכל כבישי ישראל, פרט לשני אזורי האוויר הנקי</w:t>
      </w:r>
      <w:r>
        <w:rPr>
          <w:rFonts w:eastAsia="Calibri"/>
          <w:vertAlign w:val="superscript"/>
          <w:rtl/>
        </w:rPr>
        <w:footnoteReference w:id="58"/>
      </w:r>
      <w:r w:rsidRPr="0090038C">
        <w:rPr>
          <w:rFonts w:eastAsia="Calibri" w:hint="cs"/>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משרד מבקר המדינה המליץ למשרד להגנת הסביבה </w:t>
      </w:r>
      <w:r w:rsidRPr="0090038C">
        <w:rPr>
          <w:rFonts w:eastAsia="Calibri" w:hint="eastAsia"/>
          <w:rtl/>
        </w:rPr>
        <w:t>ולמשרד</w:t>
      </w:r>
      <w:r w:rsidRPr="0090038C">
        <w:rPr>
          <w:rFonts w:eastAsia="Calibri"/>
          <w:rtl/>
        </w:rPr>
        <w:t xml:space="preserve"> </w:t>
      </w:r>
      <w:r w:rsidRPr="0090038C">
        <w:rPr>
          <w:rFonts w:eastAsia="Calibri" w:hint="eastAsia"/>
          <w:rtl/>
        </w:rPr>
        <w:t>התחבורה</w:t>
      </w:r>
      <w:r w:rsidRPr="0090038C">
        <w:rPr>
          <w:rFonts w:eastAsia="Calibri" w:hint="cs"/>
          <w:rtl/>
        </w:rPr>
        <w:t xml:space="preserve"> בדוח הקודם להוסיף דרכים לטיפול בכלי רכב מזהמים אלה נוסף על סימונם במדבקה ובכללן איסור על כניסתם לשני אזורי האוויר הנקי.</w:t>
      </w:r>
    </w:p>
    <w:p w:rsidR="0090038C" w:rsidRPr="0090038C" w:rsidP="0090038C">
      <w:pPr>
        <w:spacing w:line="269" w:lineRule="auto"/>
        <w:rPr>
          <w:rFonts w:eastAsia="Calibri"/>
          <w:rtl/>
        </w:rPr>
      </w:pPr>
    </w:p>
    <w:p w:rsidR="0090038C" w:rsidRPr="0090038C" w:rsidP="0090038C">
      <w:pPr>
        <w:spacing w:line="269" w:lineRule="auto"/>
        <w:rPr>
          <w:rFonts w:eastAsia="Times New Roman"/>
          <w:spacing w:val="40"/>
          <w:sz w:val="24"/>
          <w:rtl/>
        </w:rPr>
      </w:pPr>
      <w:r w:rsidRPr="0090038C">
        <w:rPr>
          <w:rFonts w:eastAsia="Calibri" w:hint="cs"/>
          <w:bCs/>
          <w:rtl/>
        </w:rPr>
        <w:t>ביקורת המעקב</w:t>
      </w:r>
      <w:r w:rsidRPr="0090038C">
        <w:rPr>
          <w:rFonts w:eastAsia="Times New Roman"/>
          <w:spacing w:val="40"/>
          <w:sz w:val="24"/>
          <w:rtl/>
        </w:rPr>
        <w:t xml:space="preserve"> </w:t>
      </w:r>
    </w:p>
    <w:p w:rsidR="00097F9E" w:rsidP="0090038C">
      <w:pPr>
        <w:spacing w:line="269" w:lineRule="auto"/>
        <w:ind w:left="-567"/>
        <w:rPr>
          <w:rFonts w:eastAsia="Calibri"/>
          <w:szCs w:val="20"/>
          <w:rtl/>
        </w:rPr>
      </w:pPr>
    </w:p>
    <w:p w:rsidR="0090038C" w:rsidRPr="0090038C" w:rsidP="0090038C">
      <w:pPr>
        <w:spacing w:line="269" w:lineRule="auto"/>
        <w:rPr>
          <w:rFonts w:eastAsia="Calibri"/>
          <w:rtl/>
        </w:rPr>
      </w:pPr>
      <w:bookmarkStart w:id="44" w:name="_Hlk230611720"/>
      <w:r w:rsidRPr="0090038C">
        <w:rPr>
          <w:rFonts w:eastAsia="Calibri" w:hint="cs"/>
          <w:rtl/>
        </w:rPr>
        <w:t xml:space="preserve">מטיוטת דוח </w:t>
      </w:r>
      <w:r w:rsidRPr="0090038C">
        <w:rPr>
          <w:rFonts w:eastAsia="Calibri" w:hint="cs"/>
        </w:rPr>
        <w:t>RIA</w:t>
      </w:r>
      <w:r w:rsidRPr="0090038C">
        <w:rPr>
          <w:rFonts w:eastAsia="Calibri" w:hint="cs"/>
          <w:rtl/>
        </w:rPr>
        <w:t xml:space="preserve"> </w:t>
      </w:r>
      <w:bookmarkEnd w:id="44"/>
      <w:r w:rsidRPr="0090038C">
        <w:rPr>
          <w:rFonts w:eastAsia="Calibri" w:hint="cs"/>
          <w:rtl/>
        </w:rPr>
        <w:t>עולה כי המשרד להגנ"ס פועל</w:t>
      </w:r>
      <w:r w:rsidRPr="0090038C">
        <w:rPr>
          <w:rFonts w:eastAsia="Calibri"/>
          <w:rtl/>
        </w:rPr>
        <w:t xml:space="preserve"> </w:t>
      </w:r>
      <w:r w:rsidRPr="0090038C">
        <w:rPr>
          <w:rFonts w:eastAsia="Calibri" w:hint="cs"/>
          <w:rtl/>
        </w:rPr>
        <w:t>ל</w:t>
      </w:r>
      <w:r w:rsidRPr="0090038C">
        <w:rPr>
          <w:rFonts w:eastAsia="Calibri" w:hint="eastAsia"/>
          <w:rtl/>
        </w:rPr>
        <w:t>עדכון</w:t>
      </w:r>
      <w:r w:rsidRPr="0090038C">
        <w:rPr>
          <w:rFonts w:eastAsia="Calibri"/>
          <w:rtl/>
        </w:rPr>
        <w:t xml:space="preserve"> </w:t>
      </w:r>
      <w:bookmarkStart w:id="45" w:name="_Hlk217464906"/>
      <w:r w:rsidRPr="0090038C">
        <w:rPr>
          <w:rFonts w:eastAsia="Calibri" w:hint="eastAsia"/>
          <w:rtl/>
        </w:rPr>
        <w:t>הגדרת</w:t>
      </w:r>
      <w:r w:rsidRPr="0090038C">
        <w:rPr>
          <w:rFonts w:eastAsia="Calibri"/>
          <w:rtl/>
        </w:rPr>
        <w:t xml:space="preserve"> "</w:t>
      </w:r>
      <w:r w:rsidRPr="0090038C">
        <w:rPr>
          <w:rFonts w:eastAsia="Calibri" w:hint="eastAsia"/>
          <w:rtl/>
        </w:rPr>
        <w:t>רכב</w:t>
      </w:r>
      <w:r w:rsidRPr="0090038C">
        <w:rPr>
          <w:rFonts w:eastAsia="Calibri"/>
          <w:rtl/>
        </w:rPr>
        <w:t xml:space="preserve"> </w:t>
      </w:r>
      <w:r w:rsidRPr="0090038C">
        <w:rPr>
          <w:rFonts w:eastAsia="Calibri" w:hint="eastAsia"/>
          <w:rtl/>
        </w:rPr>
        <w:t>מזהם</w:t>
      </w:r>
      <w:r w:rsidRPr="0090038C">
        <w:rPr>
          <w:rFonts w:eastAsia="Calibri"/>
          <w:rtl/>
        </w:rPr>
        <w:t xml:space="preserve">" </w:t>
      </w:r>
      <w:r w:rsidRPr="0090038C">
        <w:rPr>
          <w:rFonts w:eastAsia="Calibri" w:hint="eastAsia"/>
          <w:rtl/>
        </w:rPr>
        <w:t>בתקנות</w:t>
      </w:r>
      <w:r w:rsidRPr="0090038C">
        <w:rPr>
          <w:rFonts w:eastAsia="Calibri"/>
          <w:rtl/>
        </w:rPr>
        <w:t xml:space="preserve"> אוויר נקי</w:t>
      </w:r>
      <w:bookmarkEnd w:id="45"/>
      <w:r w:rsidRPr="0090038C">
        <w:rPr>
          <w:rFonts w:eastAsia="Calibri" w:hint="cs"/>
          <w:rtl/>
        </w:rPr>
        <w:t xml:space="preserve"> </w:t>
      </w:r>
      <w:bookmarkStart w:id="46" w:name="_Hlk217813983"/>
      <w:r w:rsidRPr="0090038C">
        <w:rPr>
          <w:rFonts w:eastAsia="Calibri" w:hint="cs"/>
          <w:rtl/>
        </w:rPr>
        <w:t xml:space="preserve">עדכון הגדרה זו יאפשר לרשויות המקומיות לשפר את האכיפה של מניעת כניסת רכבים אלה לאזורי אוויר נקי באופן יעיל יותר, ובכך תצומצם הנסועה של כלי רכב מזהמים </w:t>
      </w:r>
      <w:bookmarkStart w:id="47" w:name="_Hlk230611861"/>
      <w:r w:rsidRPr="0090038C">
        <w:rPr>
          <w:rFonts w:eastAsia="Calibri" w:hint="cs"/>
          <w:rtl/>
        </w:rPr>
        <w:t xml:space="preserve">באזורים בעלי ריכוזי אוכלוסייה גדולים. </w:t>
      </w:r>
      <w:bookmarkEnd w:id="46"/>
    </w:p>
    <w:bookmarkEnd w:id="47"/>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בטיוטת הדוח נבחנו מספר חלופות, והחלופה שנבחרה היא הוספת תקני פליטה (תקני</w:t>
      </w:r>
      <w:r w:rsidRPr="0090038C">
        <w:rPr>
          <w:rFonts w:eastAsia="Calibri"/>
        </w:rPr>
        <w:t xml:space="preserve"> </w:t>
      </w:r>
      <w:r w:rsidRPr="0090038C">
        <w:rPr>
          <w:rFonts w:eastAsia="Calibri" w:hint="cs"/>
          <w:rtl/>
        </w:rPr>
        <w:t xml:space="preserve">יורו 4 ויורו 5) להגדרה של "רכב מזהם" בתקנות אוויר נקי. עדכון זה מכליל את כלל כלי הרכב המסחריים שמונעים בסולר וגילם מעל 15 שנה ומותאמים לתקני פליטה יורו 5 ומטה בהגדרת "רכב מזהם". עדכון זה גם יאפשר לרשויות המקומיות להגביל את כניסתם של עיקר כלי הרכב המזהמים לאזורים שמוגדרים כ"אזור אוויר נקי" (או אזורי מופחתי פליטות - </w:t>
      </w:r>
      <w:r w:rsidRPr="0090038C">
        <w:rPr>
          <w:rFonts w:eastAsia="Calibri" w:hint="cs"/>
        </w:rPr>
        <w:t>LEZ</w:t>
      </w:r>
      <w:r w:rsidRPr="0090038C">
        <w:rPr>
          <w:rFonts w:eastAsia="Calibri" w:hint="cs"/>
          <w:rtl/>
        </w:rPr>
        <w:t>) וייצור הגדרה אחידה וברורה של "רכב מזהם" לצורכי האכיפה.</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משרד התחבורה מסר בתשובתו ממרץ 2026 כי "</w:t>
      </w:r>
      <w:r w:rsidRPr="0090038C">
        <w:rPr>
          <w:rFonts w:eastAsia="Calibri"/>
          <w:rtl/>
        </w:rPr>
        <w:t xml:space="preserve">אגף הרכב </w:t>
      </w:r>
      <w:r w:rsidRPr="0090038C">
        <w:rPr>
          <w:rFonts w:eastAsia="Calibri" w:hint="cs"/>
          <w:rtl/>
        </w:rPr>
        <w:t xml:space="preserve">[במשרד התחבורה] </w:t>
      </w:r>
      <w:r w:rsidRPr="0090038C">
        <w:rPr>
          <w:rFonts w:eastAsia="Calibri"/>
          <w:rtl/>
        </w:rPr>
        <w:t>פעל לאסדרת הרישום של כלי רכב מזהמים, הממשקים,</w:t>
      </w:r>
      <w:r w:rsidRPr="0090038C">
        <w:rPr>
          <w:rFonts w:eastAsia="Calibri" w:hint="cs"/>
          <w:rtl/>
        </w:rPr>
        <w:t xml:space="preserve"> </w:t>
      </w:r>
      <w:r w:rsidRPr="0090038C">
        <w:rPr>
          <w:rFonts w:eastAsia="Calibri"/>
          <w:rtl/>
        </w:rPr>
        <w:t>והפרטים הטכניים הנחוצים כמסגרת לאפשרות של אכיפת אזורים נקיים ברשויות שייבחרו</w:t>
      </w:r>
      <w:r w:rsidRPr="0090038C">
        <w:rPr>
          <w:rFonts w:eastAsia="Calibri" w:hint="cs"/>
          <w:rtl/>
        </w:rPr>
        <w:t xml:space="preserve"> </w:t>
      </w:r>
      <w:r w:rsidRPr="0090038C">
        <w:rPr>
          <w:rFonts w:eastAsia="Calibri"/>
          <w:rtl/>
        </w:rPr>
        <w:t>בכך</w:t>
      </w:r>
      <w:r w:rsidRPr="0090038C">
        <w:rPr>
          <w:rFonts w:eastAsia="Calibri" w:hint="cs"/>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במסגרת ביקורת המעקב המשרד להגנ"ס מסר לצוות הביקורת בדצמבר 2025 כי הוא מקדם שתי טיוטות של תקנות התעבורה, אשר נועדו להעניק כלים אפקטיביים לביצוע אכיפה כנגד כלי רכב מזהמים, כמפורט להלן:</w:t>
      </w:r>
    </w:p>
    <w:p w:rsidR="0090038C" w:rsidRPr="0090038C" w:rsidP="0090038C">
      <w:pPr>
        <w:spacing w:line="269" w:lineRule="auto"/>
        <w:ind w:left="-567"/>
        <w:rPr>
          <w:rFonts w:eastAsia="Calibri"/>
          <w:szCs w:val="20"/>
          <w:rtl/>
        </w:rPr>
      </w:pPr>
    </w:p>
    <w:p w:rsidR="0090038C" w:rsidRPr="0090038C" w:rsidP="0090038C">
      <w:pPr>
        <w:numPr>
          <w:ilvl w:val="0"/>
          <w:numId w:val="22"/>
        </w:numPr>
        <w:spacing w:line="269" w:lineRule="auto"/>
        <w:contextualSpacing/>
        <w:rPr>
          <w:rFonts w:eastAsia="Calibri" w:cs="Times New Roman"/>
          <w:rtl/>
        </w:rPr>
      </w:pPr>
      <w:bookmarkStart w:id="48" w:name="_Hlk217288416"/>
      <w:r w:rsidRPr="0090038C">
        <w:rPr>
          <w:rFonts w:eastAsia="Times New Roman" w:hint="eastAsia"/>
          <w:bCs/>
          <w:spacing w:val="40"/>
          <w:rtl/>
        </w:rPr>
        <w:t>טיוטת</w:t>
      </w:r>
      <w:r w:rsidRPr="0090038C">
        <w:rPr>
          <w:rFonts w:eastAsia="Times New Roman"/>
          <w:bCs/>
          <w:spacing w:val="40"/>
          <w:rtl/>
        </w:rPr>
        <w:t xml:space="preserve"> תקנות התעבורה (תיקון </w:t>
      </w:r>
      <w:r w:rsidRPr="0090038C">
        <w:rPr>
          <w:rFonts w:eastAsia="Times New Roman" w:hint="eastAsia"/>
          <w:bCs/>
          <w:spacing w:val="40"/>
          <w:rtl/>
        </w:rPr>
        <w:t>התוספת</w:t>
      </w:r>
      <w:r w:rsidRPr="0090038C">
        <w:rPr>
          <w:rFonts w:eastAsia="Times New Roman"/>
          <w:bCs/>
          <w:spacing w:val="40"/>
          <w:rtl/>
        </w:rPr>
        <w:t xml:space="preserve"> האחת עשרה לפקודה), </w:t>
      </w:r>
      <w:r w:rsidRPr="0090038C">
        <w:rPr>
          <w:rFonts w:eastAsia="Times New Roman" w:hint="eastAsia"/>
          <w:bCs/>
          <w:spacing w:val="40"/>
          <w:rtl/>
        </w:rPr>
        <w:t>התשפ</w:t>
      </w:r>
      <w:r w:rsidRPr="0090038C">
        <w:rPr>
          <w:rFonts w:eastAsia="Times New Roman"/>
          <w:bCs/>
          <w:spacing w:val="40"/>
          <w:rtl/>
        </w:rPr>
        <w:t>"ה-2025</w:t>
      </w:r>
      <w:bookmarkEnd w:id="48"/>
      <w:r w:rsidRPr="0090038C">
        <w:rPr>
          <w:rFonts w:eastAsia="Times New Roman"/>
          <w:bCs/>
          <w:spacing w:val="40"/>
          <w:rtl/>
        </w:rPr>
        <w:t>:</w:t>
      </w:r>
      <w:r w:rsidRPr="0090038C">
        <w:rPr>
          <w:rFonts w:eastAsia="Calibri"/>
          <w:rtl/>
        </w:rPr>
        <w:t xml:space="preserve"> </w:t>
      </w:r>
      <w:hyperlink r:id="rId39" w:history="1">
        <w:r w:rsidRPr="0090038C">
          <w:rPr>
            <w:rFonts w:eastAsia="Calibri" w:hint="cs"/>
            <w:rtl/>
          </w:rPr>
          <w:t>בדברי ההסבר לטיוטת תקנות</w:t>
        </w:r>
      </w:hyperlink>
      <w:r w:rsidRPr="0090038C">
        <w:rPr>
          <w:rFonts w:eastAsia="Calibri" w:hint="cs"/>
          <w:rtl/>
        </w:rPr>
        <w:t xml:space="preserve"> אלו, שפורסמה להערות הציבור בפברואר 2025 ונסגרה להערות ביום 6.3.2025, נכתב כי "</w:t>
      </w:r>
      <w:r w:rsidRPr="0090038C">
        <w:rPr>
          <w:rFonts w:ascii="David" w:eastAsia="Calibri" w:hAnsi="David"/>
          <w:sz w:val="24"/>
          <w:rtl/>
        </w:rPr>
        <w:t>סעיפים 77א</w:t>
      </w:r>
      <w:r w:rsidRPr="0090038C">
        <w:rPr>
          <w:rFonts w:ascii="David" w:eastAsia="Calibri" w:hAnsi="David" w:hint="cs"/>
          <w:sz w:val="24"/>
          <w:rtl/>
        </w:rPr>
        <w:t xml:space="preserve"> - </w:t>
      </w:r>
      <w:r w:rsidRPr="0090038C">
        <w:rPr>
          <w:rFonts w:ascii="David" w:eastAsia="Calibri" w:hAnsi="David"/>
          <w:sz w:val="24"/>
          <w:rtl/>
        </w:rPr>
        <w:t>77ה לפקוד</w:t>
      </w:r>
      <w:r w:rsidRPr="0090038C">
        <w:rPr>
          <w:rFonts w:ascii="David" w:eastAsia="Calibri" w:hAnsi="David" w:hint="cs"/>
          <w:sz w:val="24"/>
          <w:rtl/>
        </w:rPr>
        <w:t xml:space="preserve">ת התעבורה [נוסח חדש] ("הפקודה") </w:t>
      </w:r>
      <w:r w:rsidRPr="0090038C">
        <w:rPr>
          <w:rFonts w:ascii="David" w:eastAsia="Calibri" w:hAnsi="David"/>
          <w:sz w:val="24"/>
          <w:rtl/>
        </w:rPr>
        <w:t>מסמיכים את הרשויות המקומיות או את איגודי הערים להכין ת</w:t>
      </w:r>
      <w:r w:rsidRPr="0090038C">
        <w:rPr>
          <w:rFonts w:ascii="David" w:eastAsia="Calibri" w:hAnsi="David" w:hint="cs"/>
          <w:sz w:val="24"/>
          <w:rtl/>
        </w:rPr>
        <w:t>ו</w:t>
      </w:r>
      <w:r w:rsidRPr="0090038C">
        <w:rPr>
          <w:rFonts w:ascii="David" w:eastAsia="Calibri" w:hAnsi="David"/>
          <w:sz w:val="24"/>
          <w:rtl/>
        </w:rPr>
        <w:t>כניות רב-שנתיות לניהול ולהסדרה של התחבורה בתחומן</w:t>
      </w:r>
      <w:r w:rsidRPr="0090038C">
        <w:rPr>
          <w:rFonts w:ascii="David" w:eastAsia="Calibri" w:hAnsi="David" w:hint="cs"/>
          <w:sz w:val="24"/>
          <w:rtl/>
        </w:rPr>
        <w:t>,</w:t>
      </w:r>
      <w:r w:rsidRPr="0090038C">
        <w:rPr>
          <w:rFonts w:ascii="David" w:eastAsia="Calibri" w:hAnsi="David"/>
          <w:sz w:val="24"/>
          <w:rtl/>
        </w:rPr>
        <w:t xml:space="preserve"> וכן לחוקק חוקי עזר בדבר הסדרת התנועה והאמצעים שיינקטו לעניין זה</w:t>
      </w:r>
      <w:r w:rsidRPr="0090038C">
        <w:rPr>
          <w:rFonts w:ascii="David" w:eastAsia="Calibri" w:hAnsi="David" w:hint="cs"/>
          <w:sz w:val="24"/>
          <w:rtl/>
        </w:rPr>
        <w:t xml:space="preserve">. </w:t>
      </w:r>
      <w:r w:rsidRPr="0090038C">
        <w:rPr>
          <w:rFonts w:ascii="David" w:eastAsia="Calibri" w:hAnsi="David"/>
          <w:sz w:val="24"/>
          <w:rtl/>
        </w:rPr>
        <w:t>הכ</w:t>
      </w:r>
      <w:r w:rsidRPr="0090038C">
        <w:rPr>
          <w:rFonts w:ascii="David" w:eastAsia="Calibri" w:hAnsi="David" w:hint="cs"/>
          <w:sz w:val="24"/>
          <w:rtl/>
        </w:rPr>
        <w:t>ו</w:t>
      </w:r>
      <w:r w:rsidRPr="0090038C">
        <w:rPr>
          <w:rFonts w:ascii="David" w:eastAsia="Calibri" w:hAnsi="David"/>
          <w:sz w:val="24"/>
          <w:rtl/>
        </w:rPr>
        <w:t xml:space="preserve">ל לשם צמצום זיהום האוויר הנובע מתחבורה בתחום הרשויות המקומיות. בהתאם לכך, </w:t>
      </w:r>
      <w:r w:rsidRPr="0090038C">
        <w:rPr>
          <w:rFonts w:ascii="David" w:eastAsia="Calibri" w:hAnsi="David" w:hint="cs"/>
          <w:sz w:val="24"/>
          <w:rtl/>
        </w:rPr>
        <w:t xml:space="preserve">רשאיות </w:t>
      </w:r>
      <w:r w:rsidRPr="0090038C">
        <w:rPr>
          <w:rFonts w:ascii="David" w:eastAsia="Calibri" w:hAnsi="David"/>
          <w:sz w:val="24"/>
          <w:rtl/>
        </w:rPr>
        <w:t>הרשויות המקומיות ואיגודי הערים לקבוע אזורים מסוימים כ"אזורים מופחתי פליטות" ולקבוע בחוק עזר הגבלה או איסור על כניסת רכבים שתנועתם הוגבלה לאזורים אלו</w:t>
      </w:r>
      <w:r w:rsidRPr="0090038C">
        <w:rPr>
          <w:rFonts w:ascii="David" w:eastAsia="Calibri" w:hAnsi="David" w:hint="cs"/>
          <w:sz w:val="24"/>
          <w:rtl/>
        </w:rPr>
        <w:t>"</w:t>
      </w:r>
      <w:r w:rsidRPr="0090038C">
        <w:rPr>
          <w:rFonts w:ascii="David" w:eastAsia="Calibri" w:hAnsi="David"/>
          <w:sz w:val="24"/>
          <w:rtl/>
        </w:rPr>
        <w:t>.</w:t>
      </w:r>
    </w:p>
    <w:p w:rsidR="0090038C" w:rsidRPr="0090038C" w:rsidP="0090038C">
      <w:pPr>
        <w:spacing w:line="269" w:lineRule="auto"/>
        <w:ind w:left="-567"/>
        <w:rPr>
          <w:rFonts w:eastAsia="Calibri"/>
          <w:szCs w:val="20"/>
          <w:rtl/>
        </w:rPr>
      </w:pPr>
    </w:p>
    <w:p w:rsidR="0090038C" w:rsidRPr="0090038C" w:rsidP="0090038C">
      <w:pPr>
        <w:spacing w:line="269" w:lineRule="auto"/>
        <w:ind w:left="312"/>
        <w:rPr>
          <w:rFonts w:eastAsia="Calibri"/>
          <w:rtl/>
        </w:rPr>
      </w:pPr>
      <w:r w:rsidRPr="0090038C">
        <w:rPr>
          <w:rFonts w:eastAsia="Calibri" w:hint="cs"/>
          <w:rtl/>
        </w:rPr>
        <w:t>עוד עולה מטיוטת תקנות אלו כי "</w:t>
      </w:r>
      <w:r w:rsidRPr="0090038C">
        <w:rPr>
          <w:rFonts w:eastAsia="Calibri"/>
          <w:rtl/>
        </w:rPr>
        <w:t>לצורך אכיפה יעילה</w:t>
      </w:r>
      <w:r w:rsidRPr="0090038C">
        <w:rPr>
          <w:rFonts w:eastAsia="Calibri" w:hint="cs"/>
          <w:rtl/>
        </w:rPr>
        <w:t xml:space="preserve"> של אזור מופחת פליטות</w:t>
      </w:r>
      <w:r w:rsidRPr="0090038C">
        <w:rPr>
          <w:rFonts w:eastAsia="Calibri"/>
          <w:rtl/>
        </w:rPr>
        <w:t>, ובשל המאפיינים הייחודי</w:t>
      </w:r>
      <w:r w:rsidRPr="0090038C">
        <w:rPr>
          <w:rFonts w:eastAsia="Calibri" w:hint="cs"/>
          <w:rtl/>
        </w:rPr>
        <w:t>י</w:t>
      </w:r>
      <w:r w:rsidRPr="0090038C">
        <w:rPr>
          <w:rFonts w:eastAsia="Calibri"/>
          <w:rtl/>
        </w:rPr>
        <w:t>ם של האכיפה בעניין זה</w:t>
      </w:r>
      <w:r w:rsidRPr="0090038C">
        <w:rPr>
          <w:rFonts w:eastAsia="Calibri" w:hint="cs"/>
          <w:rtl/>
        </w:rPr>
        <w:t>,</w:t>
      </w:r>
      <w:r w:rsidRPr="0090038C">
        <w:rPr>
          <w:rFonts w:eastAsia="Calibri"/>
          <w:rtl/>
        </w:rPr>
        <w:t xml:space="preserve"> </w:t>
      </w:r>
      <w:bookmarkStart w:id="49" w:name="_Hlk230506954"/>
      <w:r w:rsidRPr="0090038C">
        <w:rPr>
          <w:rFonts w:eastAsia="Calibri"/>
          <w:rtl/>
        </w:rPr>
        <w:t>לרבות החשש מגודש תנועה שעלול להיגרם כתוצאה מעיכוב רכבים כבדים במסגרת ביצוע אכיפה ידנית (קרי, אכיפה בה הפקח עוצר כלי רכב אקראיים בצד הדרך ובודק את רשיונם),</w:t>
      </w:r>
      <w:bookmarkEnd w:id="49"/>
      <w:r w:rsidRPr="0090038C">
        <w:rPr>
          <w:rFonts w:eastAsia="Calibri"/>
          <w:rtl/>
        </w:rPr>
        <w:t xml:space="preserve"> מוצע כי האכיפה תתבצע באמצעות מצלמות</w:t>
      </w:r>
      <w:r w:rsidRPr="0090038C">
        <w:rPr>
          <w:rFonts w:eastAsia="Calibri" w:hint="cs"/>
          <w:rtl/>
        </w:rPr>
        <w:t>.</w:t>
      </w:r>
      <w:r w:rsidRPr="0090038C">
        <w:rPr>
          <w:rFonts w:eastAsia="Calibri"/>
          <w:rtl/>
        </w:rPr>
        <w:t xml:space="preserve"> </w:t>
      </w:r>
      <w:r w:rsidRPr="0090038C">
        <w:rPr>
          <w:rFonts w:eastAsia="Calibri" w:hint="cs"/>
          <w:rtl/>
        </w:rPr>
        <w:t xml:space="preserve">זאת </w:t>
      </w:r>
      <w:r w:rsidRPr="0090038C">
        <w:rPr>
          <w:rFonts w:eastAsia="Calibri"/>
          <w:rtl/>
        </w:rPr>
        <w:t>בדומה לאכיפה הנעשית כיום על ידי רשויות מקומיות</w:t>
      </w:r>
      <w:r w:rsidRPr="0090038C">
        <w:rPr>
          <w:rFonts w:eastAsia="Calibri" w:hint="cs"/>
          <w:rtl/>
        </w:rPr>
        <w:t xml:space="preserve"> ביחס לשימוש שלא כדין בנתיבי תחבורה ציבורית, מכוח סעיף 27א1 לפקודה, המסמיך רשויות מקומיות או את משרד </w:t>
      </w:r>
      <w:r w:rsidRPr="0090038C">
        <w:rPr>
          <w:rFonts w:eastAsia="Calibri" w:hint="cs"/>
          <w:rtl/>
        </w:rPr>
        <w:t>התחבורה והבטיחות בדרכים, לפי העניין, להציב ולתפעל מצלמות לשם תיעוד עבירות תעבורה המנויות בתוספת האחת עשרה לפקודה (להלן: "התוספת"). לפיכך מוצע לתקן את התוספת ולהוסיף איסור כניסת רכב שתנועתו הוגבלה לאזור מופחת פליטות לעבירות התעבורה הניתנות לאכיפה מכוח סעיף 27א1 לפקודה".</w:t>
      </w:r>
    </w:p>
    <w:p w:rsidR="0090038C" w:rsidRPr="0090038C" w:rsidP="0090038C">
      <w:pPr>
        <w:spacing w:line="269" w:lineRule="auto"/>
        <w:ind w:left="-567"/>
        <w:rPr>
          <w:rFonts w:eastAsia="Calibri"/>
          <w:szCs w:val="20"/>
          <w:rtl/>
        </w:rPr>
      </w:pPr>
    </w:p>
    <w:p w:rsidR="0090038C" w:rsidRPr="0090038C" w:rsidP="0090038C">
      <w:pPr>
        <w:spacing w:line="269" w:lineRule="auto"/>
        <w:ind w:left="312"/>
        <w:rPr>
          <w:rFonts w:eastAsia="Calibri"/>
          <w:rtl/>
        </w:rPr>
      </w:pPr>
      <w:r w:rsidRPr="0090038C">
        <w:rPr>
          <w:rFonts w:eastAsia="Calibri" w:hint="cs"/>
          <w:rtl/>
        </w:rPr>
        <w:t xml:space="preserve">בהתאם לכך הוצע נוסח לתיקון התוספת ה-11 של פקודת התעבורה, בהתאם לסמכות שרת התחבורה מכוח סעיף 41 לפקודת התעבורה. </w:t>
      </w:r>
    </w:p>
    <w:p w:rsidR="0090038C" w:rsidRPr="0090038C" w:rsidP="0090038C">
      <w:pPr>
        <w:spacing w:line="269" w:lineRule="auto"/>
        <w:ind w:left="-567"/>
        <w:rPr>
          <w:rFonts w:eastAsia="Calibri"/>
          <w:szCs w:val="20"/>
          <w:rtl/>
        </w:rPr>
      </w:pPr>
    </w:p>
    <w:p w:rsidR="0090038C" w:rsidRPr="0090038C" w:rsidP="0090038C">
      <w:pPr>
        <w:numPr>
          <w:ilvl w:val="0"/>
          <w:numId w:val="22"/>
        </w:numPr>
        <w:spacing w:line="269" w:lineRule="auto"/>
        <w:contextualSpacing/>
        <w:rPr>
          <w:rFonts w:eastAsia="Calibri"/>
          <w:rtl/>
        </w:rPr>
      </w:pPr>
      <w:bookmarkStart w:id="50" w:name="_Hlk217288466"/>
      <w:r w:rsidRPr="0090038C">
        <w:rPr>
          <w:rFonts w:eastAsia="Times New Roman" w:hint="eastAsia"/>
          <w:bCs/>
          <w:spacing w:val="40"/>
          <w:rtl/>
        </w:rPr>
        <w:t>טיוטת</w:t>
      </w:r>
      <w:r w:rsidRPr="0090038C">
        <w:rPr>
          <w:rFonts w:eastAsia="Times New Roman"/>
          <w:bCs/>
          <w:spacing w:val="40"/>
          <w:rtl/>
        </w:rPr>
        <w:t xml:space="preserve"> תקנות התעבורה (הפעלת מצלמות בידי רשות אוכפת לשם תיעוד עבירת תנועה) (תיקון), התשפ"ה-2025</w:t>
      </w:r>
      <w:bookmarkEnd w:id="50"/>
      <w:r w:rsidRPr="0090038C">
        <w:rPr>
          <w:rFonts w:eastAsia="Times New Roman"/>
          <w:bCs/>
          <w:spacing w:val="40"/>
          <w:rtl/>
        </w:rPr>
        <w:t>:</w:t>
      </w:r>
      <w:hyperlink r:id="rId40" w:history="1">
        <w:r w:rsidRPr="0090038C">
          <w:rPr>
            <w:rFonts w:eastAsia="Calibri" w:hint="cs"/>
            <w:rtl/>
          </w:rPr>
          <w:t>במבוא טיוטת התקנות</w:t>
        </w:r>
      </w:hyperlink>
      <w:r w:rsidRPr="0090038C">
        <w:rPr>
          <w:rFonts w:eastAsia="Calibri" w:hint="cs"/>
          <w:rtl/>
        </w:rPr>
        <w:t xml:space="preserve"> שפורסמה להערות ציבור בספטמבר 2025 ונסגרה להערות ב-16 באוקטובר 2025 צוין כי </w:t>
      </w:r>
      <w:r w:rsidR="007416D6">
        <w:rPr>
          <w:rFonts w:eastAsia="Calibri" w:hint="cs"/>
          <w:rtl/>
        </w:rPr>
        <w:t>"</w:t>
      </w:r>
      <w:r w:rsidRPr="0090038C">
        <w:rPr>
          <w:rFonts w:eastAsia="Calibri"/>
          <w:rtl/>
        </w:rPr>
        <w:t>במרכזי הערים הגדולות בישראל נמדדים באופן תדיר ריכוזים גבוהים של מזהמי אוויר ממקור תחבורתי, דבר שעלול לגרום למחלות לב וריאה ולתמותה מוקדמת, בעיקר לאוכלוסיות רגישות. בשים לב לאמור, במסגרת תיקון</w:t>
      </w:r>
      <w:r w:rsidRPr="0090038C">
        <w:rPr>
          <w:rFonts w:eastAsia="Calibri" w:hint="cs"/>
          <w:rtl/>
        </w:rPr>
        <w:t xml:space="preserve"> מס'</w:t>
      </w:r>
      <w:r w:rsidRPr="0090038C">
        <w:rPr>
          <w:rFonts w:eastAsia="Calibri"/>
          <w:rtl/>
        </w:rPr>
        <w:t xml:space="preserve"> 84 לפקודת התעבורה </w:t>
      </w:r>
      <w:r w:rsidRPr="0090038C">
        <w:rPr>
          <w:rFonts w:eastAsia="Calibri" w:hint="cs"/>
          <w:rtl/>
        </w:rPr>
        <w:t xml:space="preserve">(להלן: </w:t>
      </w:r>
      <w:r w:rsidR="007416D6">
        <w:rPr>
          <w:rFonts w:eastAsia="Calibri" w:hint="cs"/>
          <w:rtl/>
        </w:rPr>
        <w:t>'</w:t>
      </w:r>
      <w:r w:rsidRPr="0090038C">
        <w:rPr>
          <w:rFonts w:eastAsia="Calibri" w:hint="cs"/>
          <w:rtl/>
        </w:rPr>
        <w:t>הפקודה</w:t>
      </w:r>
      <w:r w:rsidR="007416D6">
        <w:rPr>
          <w:rFonts w:eastAsia="Calibri" w:hint="cs"/>
          <w:rtl/>
        </w:rPr>
        <w:t>'</w:t>
      </w:r>
      <w:r w:rsidRPr="0090038C">
        <w:rPr>
          <w:rFonts w:eastAsia="Calibri" w:hint="cs"/>
          <w:rtl/>
        </w:rPr>
        <w:t xml:space="preserve">) </w:t>
      </w:r>
      <w:r w:rsidRPr="0090038C">
        <w:rPr>
          <w:rFonts w:eastAsia="Calibri"/>
          <w:rtl/>
        </w:rPr>
        <w:t>הוסמכו רשויות מקומיות ואיגודי הערים להכין ת</w:t>
      </w:r>
      <w:r w:rsidRPr="0090038C">
        <w:rPr>
          <w:rFonts w:eastAsia="Calibri" w:hint="cs"/>
          <w:rtl/>
        </w:rPr>
        <w:t>ו</w:t>
      </w:r>
      <w:r w:rsidRPr="0090038C">
        <w:rPr>
          <w:rFonts w:eastAsia="Calibri"/>
          <w:rtl/>
        </w:rPr>
        <w:t>כניות רב-שנתיות לניהול ולהסדרה של התחבורה בתחומן, וכן לחוקק חוקי עזר בדבר הסדרת התנועה והאמצעים שיינקטו לעניין זה</w:t>
      </w:r>
      <w:r w:rsidRPr="0090038C">
        <w:rPr>
          <w:rFonts w:eastAsia="Calibri" w:hint="cs"/>
          <w:rtl/>
        </w:rPr>
        <w:t>,</w:t>
      </w:r>
      <w:r w:rsidRPr="0090038C">
        <w:rPr>
          <w:rFonts w:eastAsia="Calibri"/>
          <w:rtl/>
        </w:rPr>
        <w:t xml:space="preserve"> הכ</w:t>
      </w:r>
      <w:r w:rsidR="009205E9">
        <w:rPr>
          <w:rFonts w:eastAsia="Calibri" w:hint="cs"/>
          <w:rtl/>
        </w:rPr>
        <w:t>ו</w:t>
      </w:r>
      <w:r w:rsidRPr="0090038C">
        <w:rPr>
          <w:rFonts w:eastAsia="Calibri"/>
          <w:rtl/>
        </w:rPr>
        <w:t xml:space="preserve">ל לשם צמצום זיהום האוויר הנובע מתחבורה בתחום הרשויות המקומיות. בהתאם לכך, </w:t>
      </w:r>
      <w:r w:rsidRPr="0090038C">
        <w:rPr>
          <w:rFonts w:eastAsia="Calibri" w:hint="cs"/>
          <w:rtl/>
        </w:rPr>
        <w:t xml:space="preserve">רשאיות </w:t>
      </w:r>
      <w:r w:rsidRPr="0090038C">
        <w:rPr>
          <w:rFonts w:eastAsia="Calibri"/>
          <w:rtl/>
        </w:rPr>
        <w:t>הרשויות המקומיות ואיגודי הערים לקבוע אזורים מסוימים כ</w:t>
      </w:r>
      <w:r w:rsidR="007416D6">
        <w:rPr>
          <w:rFonts w:eastAsia="Calibri" w:hint="cs"/>
          <w:rtl/>
        </w:rPr>
        <w:t>'</w:t>
      </w:r>
      <w:r w:rsidRPr="0090038C">
        <w:rPr>
          <w:rFonts w:eastAsia="Calibri"/>
          <w:rtl/>
        </w:rPr>
        <w:t>אזורים מופחתי פליטות</w:t>
      </w:r>
      <w:r w:rsidR="007416D6">
        <w:rPr>
          <w:rFonts w:eastAsia="Calibri" w:hint="cs"/>
          <w:rtl/>
        </w:rPr>
        <w:t>'</w:t>
      </w:r>
      <w:r w:rsidRPr="0090038C">
        <w:rPr>
          <w:rFonts w:eastAsia="Calibri"/>
          <w:rtl/>
        </w:rPr>
        <w:t xml:space="preserve"> ולקבוע בחוק עזר הגבלה או איסור על כניסת רכבים שתנועתם הוגבלה לאזורים אלו</w:t>
      </w:r>
      <w:r w:rsidR="007416D6">
        <w:rPr>
          <w:rFonts w:eastAsia="Calibri" w:hint="cs"/>
          <w:rtl/>
        </w:rPr>
        <w:t>"</w:t>
      </w:r>
      <w:r w:rsidRPr="0090038C">
        <w:rPr>
          <w:rFonts w:eastAsia="Calibri"/>
          <w:rtl/>
        </w:rPr>
        <w:t>.</w:t>
      </w:r>
    </w:p>
    <w:p w:rsidR="0090038C" w:rsidRPr="0090038C" w:rsidP="0090038C">
      <w:pPr>
        <w:spacing w:line="269" w:lineRule="auto"/>
        <w:ind w:left="-567"/>
        <w:rPr>
          <w:rFonts w:eastAsia="Calibri"/>
          <w:szCs w:val="20"/>
          <w:rtl/>
        </w:rPr>
      </w:pPr>
    </w:p>
    <w:p w:rsidR="0090038C" w:rsidRPr="0090038C" w:rsidP="0090038C">
      <w:pPr>
        <w:spacing w:line="269" w:lineRule="auto"/>
        <w:ind w:left="312"/>
        <w:rPr>
          <w:rFonts w:eastAsia="Calibri"/>
          <w:rtl/>
        </w:rPr>
      </w:pPr>
      <w:r w:rsidRPr="0090038C">
        <w:rPr>
          <w:rFonts w:eastAsia="Calibri" w:hint="cs"/>
          <w:rtl/>
        </w:rPr>
        <w:t xml:space="preserve">עוד צוין במבוא לטיוטת התקנות כי "לצורך קיום אכיפה יעילה, ובשל המאפיינים הייחודים של האכיפה בעניין זה, לרבות החשש מגודש תנועה שעלול להיגרם כתוצאה מעיכוב רכבים כבדים במסגרת ביצוע אכיפה ידנית (קרי, אכיפה בה הפקח עוצר כלי רכב אקראיים בצד הדרך ובודק את רשיונם), מוצע כי האכיפה תתבצע באמצעות מצלמות. בדומה לאכיפה הנעשית כיום על ידי רשויות מקומיות בכל הנוגע לשימוש שלא כדין בנתיבי תחבורה ציבורית. מבוקש לעשות שימוש במערכת צילום מיוחדת המבוססת על טכנולוגיית זיהוי לוחית רישוי </w:t>
      </w:r>
      <w:r w:rsidRPr="0090038C">
        <w:rPr>
          <w:rFonts w:eastAsia="Calibri"/>
          <w:rtl/>
        </w:rPr>
        <w:t>(</w:t>
      </w:r>
      <w:r w:rsidRPr="0090038C">
        <w:rPr>
          <w:rFonts w:eastAsia="Calibri"/>
        </w:rPr>
        <w:t>LPR - License Plate Recognition</w:t>
      </w:r>
      <w:r w:rsidRPr="0090038C">
        <w:rPr>
          <w:rFonts w:eastAsia="Calibri"/>
          <w:rtl/>
        </w:rPr>
        <w:t>)</w:t>
      </w:r>
      <w:r w:rsidRPr="0090038C">
        <w:rPr>
          <w:rFonts w:eastAsia="Calibri" w:hint="cs"/>
          <w:rtl/>
        </w:rPr>
        <w:t>... מערכת ה-</w:t>
      </w:r>
      <w:r w:rsidRPr="0090038C">
        <w:rPr>
          <w:rFonts w:eastAsia="Calibri"/>
        </w:rPr>
        <w:t>LPR</w:t>
      </w:r>
      <w:r w:rsidRPr="0090038C">
        <w:rPr>
          <w:rFonts w:eastAsia="Calibri" w:hint="cs"/>
          <w:rtl/>
        </w:rPr>
        <w:t xml:space="preserve"> מסוגלת לאגור את המספרים [מספרי הרישוי] שייקלטו ולהשוות</w:t>
      </w:r>
      <w:r w:rsidRPr="0090038C">
        <w:rPr>
          <w:rFonts w:eastAsia="Calibri" w:hint="eastAsia"/>
          <w:rtl/>
        </w:rPr>
        <w:t>ם</w:t>
      </w:r>
      <w:r w:rsidRPr="0090038C">
        <w:rPr>
          <w:rFonts w:eastAsia="Calibri" w:hint="cs"/>
          <w:rtl/>
        </w:rPr>
        <w:t xml:space="preserve"> למערכות אחרות, לצורך שימוש בנתונים במתווה מסוים. שימוש במצלמות מסוג זה טומן בחובו פגיעה משמעותית בפרטיות, מעצם העובדה כי מערכת הצילום אוספת באופן שיטתי ואוטומטי מידע על תנועת אנשים במרחב הציבורי. מטרת התיקון המוצע ל</w:t>
      </w:r>
      <w:r w:rsidRPr="0090038C">
        <w:rPr>
          <w:rFonts w:eastAsia="Calibri"/>
          <w:rtl/>
        </w:rPr>
        <w:t xml:space="preserve">תקנות התעבורה (הפעלת מצלמות בידי רשות מקומית לשם תיעוד שימוש שלא כדין בנתיב תחבורה ציבורית), </w:t>
      </w:r>
      <w:r w:rsidRPr="0090038C">
        <w:rPr>
          <w:rFonts w:eastAsia="Calibri" w:hint="cs"/>
          <w:rtl/>
        </w:rPr>
        <w:t>ה</w:t>
      </w:r>
      <w:r w:rsidRPr="0090038C">
        <w:rPr>
          <w:rFonts w:eastAsia="Calibri"/>
          <w:rtl/>
        </w:rPr>
        <w:t>תשע"ז-2016</w:t>
      </w:r>
      <w:r w:rsidRPr="0090038C">
        <w:rPr>
          <w:rFonts w:eastAsia="Calibri" w:hint="cs"/>
          <w:rtl/>
        </w:rPr>
        <w:t xml:space="preserve"> (להלן - התקנות העיקריות), לתקן את ההסדר הקיים, הנוגע לתיעוד של שימוש שלא כדין בנתיב תחבורה ציבורית, ולהתאים את ההוראות הכלולות בו אף לשם תיעוד עבירת כניסת רכב שתנועתו הוגבלה לאזור מופחת פליטות, על מאפייניו הייחודיים. בהתאם לכך, עולה הצורך בתיקון שם התקנות והוספת הגדרות והתאמות נוסח נוספות". לבסוף צוין כי בשל כך שמדובר בצילום בהיקף נרחב י</w:t>
      </w:r>
      <w:r w:rsidRPr="0090038C">
        <w:rPr>
          <w:rFonts w:eastAsia="Calibri"/>
          <w:rtl/>
        </w:rPr>
        <w:t>ותר מהצילום הקיים בנתיבי התחבורה הציבורית, הכולל את כלל הרכבים הנכנסים לאזורים אלו, רובם המכריע רכבים פרטיים שתנועתם לא הוגבלה, הוספו</w:t>
      </w:r>
      <w:r w:rsidRPr="0090038C">
        <w:rPr>
          <w:rFonts w:eastAsia="Calibri" w:hint="cs"/>
          <w:rtl/>
        </w:rPr>
        <w:t xml:space="preserve"> מנגנוני הגנה מחמירים על פרטיות הציבור.</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 xml:space="preserve">בביקורת הקודמת עלה כי במרץ 2023 היו 42,402 כלי רכב המוגדרים "מזהמים" שאינם "כלי רכב כבד ישן". הטיפול ברכבים אלה הסתכם בסימונם במדבקה בעת ביצוע מבחן הרישוי השנתי וכן באיסור כניסתם לשני אזורי האוויר הנקי היחידים במדינה - חיפה וירושלים. עוד נמצא כי לא </w:t>
      </w:r>
      <w:r w:rsidRPr="0090038C" w:rsidR="009205E9">
        <w:rPr>
          <w:rFonts w:eastAsia="Calibri" w:hint="cs"/>
          <w:b/>
          <w:bCs/>
          <w:rtl/>
        </w:rPr>
        <w:t>היית</w:t>
      </w:r>
      <w:r w:rsidRPr="0090038C" w:rsidR="009205E9">
        <w:rPr>
          <w:rFonts w:eastAsia="Calibri" w:hint="eastAsia"/>
          <w:b/>
          <w:bCs/>
          <w:rtl/>
        </w:rPr>
        <w:t>ה</w:t>
      </w:r>
      <w:r w:rsidRPr="0090038C">
        <w:rPr>
          <w:rFonts w:eastAsia="Calibri" w:hint="cs"/>
          <w:b/>
          <w:bCs/>
          <w:rtl/>
        </w:rPr>
        <w:t xml:space="preserve"> בידי המשרד להגנ</w:t>
      </w:r>
      <w:r w:rsidRPr="0090038C">
        <w:rPr>
          <w:rFonts w:eastAsia="Calibri"/>
          <w:b/>
          <w:bCs/>
          <w:rtl/>
        </w:rPr>
        <w:t>"</w:t>
      </w:r>
      <w:r w:rsidRPr="0090038C">
        <w:rPr>
          <w:rFonts w:eastAsia="Calibri" w:hint="cs"/>
          <w:b/>
          <w:bCs/>
          <w:rtl/>
        </w:rPr>
        <w:t>ס ומשרד התחבורה תוכנית סדורה לטיפול עתידי בכלי הרכב הללו, והם רשאים לנוע בכל כבישי ישראל פרט לשני אזורי האוויר הנקי.</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 xml:space="preserve">בביקורת המעקב נמצא כי הליקוי תוקן במידה חלקית. עלו הממצאים האלה: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 xml:space="preserve">במועד סיום ביקורת המעקב (ינואר 2026) הכין המשרד להגנ"ס טיוטת דוח </w:t>
      </w:r>
      <w:r w:rsidRPr="0090038C">
        <w:rPr>
          <w:rFonts w:eastAsia="Calibri" w:hint="cs"/>
          <w:b/>
          <w:bCs/>
        </w:rPr>
        <w:t>RIA</w:t>
      </w:r>
      <w:r w:rsidRPr="0090038C">
        <w:rPr>
          <w:rFonts w:eastAsia="Calibri" w:hint="cs"/>
          <w:b/>
          <w:bCs/>
          <w:rtl/>
        </w:rPr>
        <w:t xml:space="preserve"> אשר מטרתו, בין השאר, </w:t>
      </w:r>
      <w:r w:rsidRPr="0090038C">
        <w:rPr>
          <w:rFonts w:eastAsia="Calibri"/>
          <w:b/>
          <w:bCs/>
          <w:rtl/>
        </w:rPr>
        <w:t xml:space="preserve">היא לעדכן </w:t>
      </w:r>
      <w:r w:rsidRPr="0090038C">
        <w:rPr>
          <w:rFonts w:eastAsia="Calibri" w:hint="cs"/>
          <w:b/>
          <w:bCs/>
          <w:rtl/>
        </w:rPr>
        <w:t xml:space="preserve">את הגדרתו של "רכב מזהם" בתקנות אוויר נקי </w:t>
      </w:r>
      <w:r w:rsidRPr="0090038C">
        <w:rPr>
          <w:rFonts w:eastAsia="Calibri"/>
          <w:b/>
          <w:bCs/>
          <w:rtl/>
        </w:rPr>
        <w:t xml:space="preserve">(זיהום אוויר מכלי רכב), </w:t>
      </w:r>
      <w:r w:rsidRPr="0090038C">
        <w:rPr>
          <w:rFonts w:eastAsia="Calibri" w:hint="cs"/>
          <w:b/>
          <w:bCs/>
          <w:rtl/>
        </w:rPr>
        <w:t xml:space="preserve">התשע"ב-2012, כדי להביא לצמצום זיהום אוויר ברשויות המקומיות ובמרכזים המטרופוליניים בישראל. </w:t>
      </w:r>
    </w:p>
    <w:p w:rsidR="0090038C" w:rsidRPr="0090038C" w:rsidP="0090038C">
      <w:pPr>
        <w:spacing w:line="269" w:lineRule="auto"/>
        <w:rPr>
          <w:rFonts w:eastAsia="Calibri"/>
          <w:b/>
          <w:bCs/>
          <w:rtl/>
        </w:rPr>
      </w:pPr>
      <w:r w:rsidRPr="0090038C">
        <w:rPr>
          <w:rFonts w:eastAsia="Calibri" w:hint="cs"/>
          <w:b/>
          <w:bCs/>
          <w:rtl/>
        </w:rPr>
        <w:t xml:space="preserve">כמו כן, בטיוטת דוח </w:t>
      </w:r>
      <w:r w:rsidRPr="0090038C">
        <w:rPr>
          <w:rFonts w:eastAsia="Calibri" w:hint="cs"/>
          <w:b/>
          <w:bCs/>
        </w:rPr>
        <w:t>RIA</w:t>
      </w:r>
      <w:r w:rsidRPr="0090038C">
        <w:rPr>
          <w:rFonts w:eastAsia="Calibri" w:hint="cs"/>
          <w:b/>
          <w:bCs/>
          <w:rtl/>
        </w:rPr>
        <w:t xml:space="preserve"> נבחנו חלופות אחדות, והחלופה שנבחרה היא הוספת תקני פליטה יורו 4 ו-5 להגדרה של "רכב מזהם" בתקנות אוויר נקי. עדכון זה גם יאפשר לרשויות המקומיות להגביל את כניסתם של רוב כלי הרכב המזהמים לאזורים שמוגדרים כ"אזור אוויר נקי" (או אזורי מופחתי פליטות - </w:t>
      </w:r>
      <w:r w:rsidRPr="0090038C">
        <w:rPr>
          <w:rFonts w:eastAsia="Calibri" w:hint="cs"/>
          <w:b/>
          <w:bCs/>
        </w:rPr>
        <w:t>LEZ</w:t>
      </w:r>
      <w:r w:rsidRPr="0090038C">
        <w:rPr>
          <w:rFonts w:eastAsia="Calibri" w:hint="cs"/>
          <w:b/>
          <w:bCs/>
          <w:rtl/>
        </w:rPr>
        <w:t>) וליצור הגדרה אחידה וברורה של "רכב מזהם" לצורכי האכיפה.</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 xml:space="preserve">עוד עלה בביקורת המעקב כי המשרד להגנ"ס מקדם שתי טיוטות של תקנות התעבורה: האחת, </w:t>
      </w:r>
      <w:r w:rsidRPr="0090038C">
        <w:rPr>
          <w:rFonts w:eastAsia="Calibri" w:hint="eastAsia"/>
          <w:b/>
          <w:bCs/>
          <w:rtl/>
        </w:rPr>
        <w:t>טיוטת</w:t>
      </w:r>
      <w:r w:rsidRPr="0090038C">
        <w:rPr>
          <w:rFonts w:eastAsia="Calibri"/>
          <w:b/>
          <w:bCs/>
          <w:rtl/>
        </w:rPr>
        <w:t xml:space="preserve"> תקנות התעבורה (תיקון </w:t>
      </w:r>
      <w:r w:rsidRPr="0090038C">
        <w:rPr>
          <w:rFonts w:eastAsia="Calibri" w:hint="cs"/>
          <w:b/>
          <w:bCs/>
          <w:rtl/>
        </w:rPr>
        <w:t xml:space="preserve">התוספת ה-11 לפקודה), התשפ"ה-2025; והשנייה, טיוטת </w:t>
      </w:r>
      <w:r w:rsidRPr="0090038C">
        <w:rPr>
          <w:rFonts w:eastAsia="Calibri"/>
          <w:b/>
          <w:bCs/>
          <w:rtl/>
        </w:rPr>
        <w:t>תקנות התעבורה (הפעלת מצלמות בידי רשות אוכפת לשם תיעוד עבירת תנועה) (תיקון), התשפ"ה-2025</w:t>
      </w:r>
      <w:r w:rsidRPr="0090038C">
        <w:rPr>
          <w:rFonts w:eastAsia="Calibri" w:hint="cs"/>
          <w:b/>
          <w:bCs/>
          <w:rtl/>
        </w:rPr>
        <w:t xml:space="preserve">. שתי טיוטות אלו נועדו לתת כלים למשרד להגנ"ס ולרשויות המקומיות לאכוף איסור כניסת רכבים מזהמים לאזורים מופחתי פליטות באמצעות מערכת צילום מיוחדת המבוססת על טכנולוגיית זיהוי לוחית רישוי </w:t>
      </w:r>
      <w:r w:rsidRPr="0090038C">
        <w:rPr>
          <w:rFonts w:eastAsia="Calibri"/>
          <w:b/>
          <w:bCs/>
          <w:rtl/>
        </w:rPr>
        <w:t>(</w:t>
      </w:r>
      <w:r w:rsidRPr="0090038C">
        <w:rPr>
          <w:rFonts w:eastAsia="Calibri"/>
          <w:b/>
          <w:bCs/>
        </w:rPr>
        <w:t>LPR - License Plate Recognition</w:t>
      </w:r>
      <w:r w:rsidRPr="0090038C">
        <w:rPr>
          <w:rFonts w:eastAsia="Calibri"/>
          <w:b/>
          <w:bCs/>
          <w:rtl/>
        </w:rPr>
        <w:t>)</w:t>
      </w:r>
      <w:r w:rsidRPr="0090038C">
        <w:rPr>
          <w:rFonts w:eastAsia="Calibri" w:hint="cs"/>
          <w:b/>
          <w:bCs/>
          <w:rtl/>
        </w:rPr>
        <w:t xml:space="preserve">, </w:t>
      </w:r>
      <w:r w:rsidRPr="0090038C">
        <w:rPr>
          <w:rFonts w:eastAsia="Calibri" w:hint="eastAsia"/>
          <w:b/>
          <w:bCs/>
          <w:rtl/>
        </w:rPr>
        <w:t>לצד</w:t>
      </w:r>
      <w:r w:rsidRPr="0090038C">
        <w:rPr>
          <w:rFonts w:eastAsia="Calibri"/>
          <w:b/>
          <w:bCs/>
          <w:rtl/>
        </w:rPr>
        <w:t xml:space="preserve"> </w:t>
      </w:r>
      <w:r w:rsidRPr="0090038C">
        <w:rPr>
          <w:rFonts w:eastAsia="Calibri" w:hint="eastAsia"/>
          <w:b/>
          <w:bCs/>
          <w:rtl/>
        </w:rPr>
        <w:t>קביעת</w:t>
      </w:r>
      <w:r w:rsidRPr="0090038C">
        <w:rPr>
          <w:rFonts w:eastAsia="Calibri"/>
          <w:b/>
          <w:bCs/>
          <w:rtl/>
        </w:rPr>
        <w:t xml:space="preserve"> </w:t>
      </w:r>
      <w:r w:rsidRPr="0090038C">
        <w:rPr>
          <w:rFonts w:eastAsia="Calibri" w:hint="eastAsia"/>
          <w:b/>
          <w:bCs/>
          <w:rtl/>
        </w:rPr>
        <w:t>מנגנוני</w:t>
      </w:r>
      <w:r w:rsidRPr="0090038C">
        <w:rPr>
          <w:rFonts w:eastAsia="Calibri"/>
          <w:b/>
          <w:bCs/>
          <w:rtl/>
        </w:rPr>
        <w:t xml:space="preserve"> </w:t>
      </w:r>
      <w:r w:rsidRPr="0090038C">
        <w:rPr>
          <w:rFonts w:eastAsia="Calibri" w:hint="eastAsia"/>
          <w:b/>
          <w:bCs/>
          <w:rtl/>
        </w:rPr>
        <w:t>הגנה</w:t>
      </w:r>
      <w:r w:rsidRPr="0090038C">
        <w:rPr>
          <w:rFonts w:eastAsia="Calibri"/>
          <w:b/>
          <w:bCs/>
          <w:rtl/>
        </w:rPr>
        <w:t xml:space="preserve"> </w:t>
      </w:r>
      <w:r w:rsidRPr="0090038C">
        <w:rPr>
          <w:rFonts w:eastAsia="Calibri" w:hint="eastAsia"/>
          <w:b/>
          <w:bCs/>
          <w:rtl/>
        </w:rPr>
        <w:t>במטרה</w:t>
      </w:r>
      <w:r w:rsidRPr="0090038C">
        <w:rPr>
          <w:rFonts w:eastAsia="Calibri"/>
          <w:b/>
          <w:bCs/>
          <w:rtl/>
        </w:rPr>
        <w:t xml:space="preserve"> </w:t>
      </w:r>
      <w:r w:rsidRPr="0090038C">
        <w:rPr>
          <w:rFonts w:eastAsia="Calibri" w:hint="eastAsia"/>
          <w:b/>
          <w:bCs/>
          <w:rtl/>
        </w:rPr>
        <w:t>להבטיח</w:t>
      </w:r>
      <w:r w:rsidRPr="0090038C">
        <w:rPr>
          <w:rFonts w:eastAsia="Calibri"/>
          <w:b/>
          <w:bCs/>
          <w:rtl/>
        </w:rPr>
        <w:t xml:space="preserve"> </w:t>
      </w:r>
      <w:r w:rsidRPr="0090038C">
        <w:rPr>
          <w:rFonts w:eastAsia="Calibri" w:hint="eastAsia"/>
          <w:b/>
          <w:bCs/>
          <w:rtl/>
        </w:rPr>
        <w:t>שהאכיפה</w:t>
      </w:r>
      <w:r w:rsidRPr="0090038C">
        <w:rPr>
          <w:rFonts w:eastAsia="Calibri"/>
          <w:b/>
          <w:bCs/>
          <w:rtl/>
        </w:rPr>
        <w:t xml:space="preserve"> </w:t>
      </w:r>
      <w:r w:rsidRPr="0090038C">
        <w:rPr>
          <w:rFonts w:eastAsia="Calibri" w:hint="eastAsia"/>
          <w:b/>
          <w:bCs/>
          <w:rtl/>
        </w:rPr>
        <w:t>תעשה</w:t>
      </w:r>
      <w:r w:rsidRPr="0090038C">
        <w:rPr>
          <w:rFonts w:eastAsia="Calibri"/>
          <w:b/>
          <w:bCs/>
          <w:rtl/>
        </w:rPr>
        <w:t xml:space="preserve"> </w:t>
      </w:r>
      <w:r w:rsidRPr="0090038C">
        <w:rPr>
          <w:rFonts w:eastAsia="Calibri" w:hint="eastAsia"/>
          <w:b/>
          <w:bCs/>
          <w:rtl/>
        </w:rPr>
        <w:t>תוך</w:t>
      </w:r>
      <w:r w:rsidRPr="0090038C">
        <w:rPr>
          <w:rFonts w:eastAsia="Calibri"/>
          <w:b/>
          <w:bCs/>
          <w:rtl/>
        </w:rPr>
        <w:t xml:space="preserve"> </w:t>
      </w:r>
      <w:r w:rsidRPr="0090038C">
        <w:rPr>
          <w:rFonts w:eastAsia="Calibri" w:hint="eastAsia"/>
          <w:b/>
          <w:bCs/>
          <w:rtl/>
        </w:rPr>
        <w:t>פגיעה</w:t>
      </w:r>
      <w:r w:rsidRPr="0090038C">
        <w:rPr>
          <w:rFonts w:eastAsia="Calibri"/>
          <w:b/>
          <w:bCs/>
          <w:rtl/>
        </w:rPr>
        <w:t xml:space="preserve"> </w:t>
      </w:r>
      <w:r w:rsidRPr="0090038C">
        <w:rPr>
          <w:rFonts w:eastAsia="Calibri" w:hint="eastAsia"/>
          <w:b/>
          <w:bCs/>
          <w:rtl/>
        </w:rPr>
        <w:t>מזערית</w:t>
      </w:r>
      <w:r w:rsidRPr="0090038C">
        <w:rPr>
          <w:rFonts w:eastAsia="Calibri"/>
          <w:b/>
          <w:bCs/>
          <w:rtl/>
        </w:rPr>
        <w:t xml:space="preserve"> </w:t>
      </w:r>
      <w:r w:rsidRPr="0090038C">
        <w:rPr>
          <w:rFonts w:eastAsia="Calibri" w:hint="eastAsia"/>
          <w:b/>
          <w:bCs/>
          <w:rtl/>
        </w:rPr>
        <w:t>בפרטיות</w:t>
      </w:r>
      <w:r w:rsidRPr="0090038C">
        <w:rPr>
          <w:rFonts w:eastAsia="Calibri"/>
          <w:b/>
          <w:bCs/>
          <w:rtl/>
        </w:rPr>
        <w:t xml:space="preserve"> </w:t>
      </w:r>
      <w:r w:rsidRPr="0090038C">
        <w:rPr>
          <w:rFonts w:eastAsia="Calibri" w:hint="eastAsia"/>
          <w:b/>
          <w:bCs/>
          <w:rtl/>
        </w:rPr>
        <w:t>הציבור</w:t>
      </w:r>
      <w:r w:rsidRPr="0090038C">
        <w:rPr>
          <w:rFonts w:eastAsia="Calibri"/>
          <w:b/>
          <w:bCs/>
          <w:rtl/>
        </w:rPr>
        <w:t>.</w:t>
      </w:r>
    </w:p>
    <w:p w:rsidR="0090038C" w:rsidRPr="0090038C" w:rsidP="0090038C">
      <w:pPr>
        <w:spacing w:line="269" w:lineRule="auto"/>
        <w:rPr>
          <w:rFonts w:eastAsia="Calibri"/>
          <w:b/>
          <w:bCs/>
          <w:rtl/>
        </w:rPr>
      </w:pPr>
    </w:p>
    <w:p w:rsidR="0090038C" w:rsidRPr="0090038C" w:rsidP="0090038C">
      <w:pPr>
        <w:spacing w:line="269" w:lineRule="auto"/>
        <w:rPr>
          <w:rFonts w:eastAsia="Calibri"/>
          <w:b/>
          <w:bCs/>
        </w:rPr>
      </w:pPr>
      <w:r w:rsidRPr="0090038C">
        <w:rPr>
          <w:rFonts w:eastAsia="Calibri" w:hint="eastAsia"/>
          <w:b/>
          <w:bCs/>
          <w:rtl/>
        </w:rPr>
        <w:t>יצוין</w:t>
      </w:r>
      <w:r w:rsidRPr="0090038C">
        <w:rPr>
          <w:rFonts w:eastAsia="Calibri"/>
          <w:b/>
          <w:bCs/>
          <w:rtl/>
        </w:rPr>
        <w:t xml:space="preserve"> כי במועד סיום ביקורת המעקב (ינואר 2026) </w:t>
      </w:r>
      <w:r w:rsidRPr="0090038C">
        <w:rPr>
          <w:rFonts w:eastAsia="Calibri" w:hint="eastAsia"/>
          <w:b/>
          <w:bCs/>
          <w:rtl/>
        </w:rPr>
        <w:t>טרם</w:t>
      </w:r>
      <w:r w:rsidRPr="0090038C">
        <w:rPr>
          <w:rFonts w:eastAsia="Calibri"/>
          <w:b/>
          <w:bCs/>
          <w:rtl/>
        </w:rPr>
        <w:t xml:space="preserve"> הושלמו הליכי התקנת </w:t>
      </w:r>
      <w:r w:rsidRPr="0090038C">
        <w:rPr>
          <w:rFonts w:eastAsia="Calibri" w:hint="eastAsia"/>
          <w:b/>
          <w:bCs/>
          <w:rtl/>
        </w:rPr>
        <w:t>תקנות</w:t>
      </w:r>
      <w:r w:rsidRPr="0090038C">
        <w:rPr>
          <w:rFonts w:eastAsia="Calibri"/>
          <w:b/>
          <w:bCs/>
          <w:rtl/>
        </w:rPr>
        <w:t xml:space="preserve"> </w:t>
      </w:r>
      <w:r w:rsidRPr="0090038C">
        <w:rPr>
          <w:rFonts w:eastAsia="Calibri" w:hint="eastAsia"/>
          <w:b/>
          <w:bCs/>
          <w:rtl/>
        </w:rPr>
        <w:t>אלו</w:t>
      </w:r>
      <w:r w:rsidRPr="0090038C">
        <w:rPr>
          <w:rFonts w:eastAsia="Calibri"/>
          <w:b/>
          <w:bCs/>
          <w:rtl/>
        </w:rPr>
        <w:t>.</w:t>
      </w:r>
    </w:p>
    <w:p w:rsidR="0090038C" w:rsidRPr="0090038C" w:rsidP="0090038C">
      <w:pPr>
        <w:spacing w:line="269" w:lineRule="auto"/>
        <w:rPr>
          <w:rFonts w:eastAsia="Calibri"/>
          <w:szCs w:val="20"/>
          <w:rtl/>
        </w:rPr>
      </w:pPr>
    </w:p>
    <w:p w:rsidR="0090038C" w:rsidRPr="0090038C" w:rsidP="0090038C">
      <w:pPr>
        <w:spacing w:line="269" w:lineRule="auto"/>
        <w:ind w:left="312"/>
        <w:jc w:val="center"/>
        <w:rPr>
          <w:rFonts w:eastAsia="Calibri"/>
          <w:b/>
          <w:bCs/>
          <w:rtl/>
        </w:rPr>
      </w:pPr>
      <w:r w:rsidRPr="0090038C">
        <w:rPr>
          <w:rFonts w:eastAsia="Calibri" w:hint="cs"/>
          <w:b/>
          <w:bCs/>
          <w:rtl/>
        </w:rPr>
        <w:t>מידת תיקון הליקוי</w:t>
      </w:r>
      <w:r w:rsidRPr="0090038C">
        <w:rPr>
          <w:rFonts w:eastAsia="Calibri"/>
          <w:b/>
          <w:bCs/>
          <w:noProof/>
        </w:rPr>
        <w:drawing>
          <wp:inline distT="0" distB="0" distL="0" distR="0">
            <wp:extent cx="4322445" cy="932815"/>
            <wp:effectExtent l="0" t="0" r="1905" b="63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2445" cy="932815"/>
                    </a:xfrm>
                    <a:prstGeom prst="rect">
                      <a:avLst/>
                    </a:prstGeom>
                    <a:noFill/>
                  </pic:spPr>
                </pic:pic>
              </a:graphicData>
            </a:graphic>
          </wp:inline>
        </w:drawing>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Pr>
      </w:pPr>
      <w:r w:rsidRPr="0090038C">
        <w:rPr>
          <w:rFonts w:eastAsia="Calibri" w:hint="cs"/>
          <w:b/>
          <w:bCs/>
          <w:rtl/>
        </w:rPr>
        <w:t xml:space="preserve">משרד מבקר המדינה ממליץ למשרד להגנ"ס ולמשרד התחבורה להשלים את התקנתן של תקנות תעבורה אלו, אשר ייתנו כלים יעילים לצורך אכיפה של מניעת זיהום האוויר בתחבורה, ובמיוחד באזורים שהוגדרו כ"אזור אוויר נקי" או "אזור מופחת פליטות". עוד ממליץ משרד מבקר המדינה למשרד להגנ"ס להמשיך ולקדם את טיוטת דוח </w:t>
      </w:r>
      <w:r w:rsidRPr="0090038C">
        <w:rPr>
          <w:rFonts w:eastAsia="Calibri" w:hint="cs"/>
          <w:b/>
          <w:bCs/>
        </w:rPr>
        <w:t>RIA</w:t>
      </w:r>
      <w:r w:rsidRPr="0090038C">
        <w:rPr>
          <w:rFonts w:eastAsia="Calibri" w:hint="cs"/>
          <w:b/>
          <w:bCs/>
          <w:rtl/>
        </w:rPr>
        <w:t xml:space="preserve"> ולתת כלי אכיפה יעילים יותר לרשויות המקומיות כדי למנוע מרכבים מזהמים כניסה לאזורים שהוגדרו כאזור אוויר נקי (או אזורים מופחתי פליטות).</w:t>
      </w:r>
    </w:p>
    <w:p w:rsidR="0090038C" w:rsidRPr="0090038C" w:rsidP="0090038C">
      <w:pPr>
        <w:spacing w:line="269" w:lineRule="auto"/>
        <w:rPr>
          <w:rFonts w:eastAsia="Calibri"/>
          <w:rtl/>
        </w:rPr>
      </w:pPr>
    </w:p>
    <w:p w:rsidR="0090038C" w:rsidRPr="0090038C" w:rsidP="0090038C">
      <w:pPr>
        <w:keepNext/>
        <w:keepLines/>
        <w:spacing w:line="269" w:lineRule="auto"/>
        <w:outlineLvl w:val="2"/>
        <w:rPr>
          <w:rFonts w:eastAsia="Times New Roman"/>
          <w:bCs/>
          <w:szCs w:val="28"/>
          <w:u w:val="single"/>
        </w:rPr>
      </w:pPr>
      <w:r w:rsidRPr="0090038C">
        <w:rPr>
          <w:rFonts w:eastAsia="Times New Roman" w:hint="cs"/>
          <w:bCs/>
          <w:szCs w:val="28"/>
          <w:u w:val="single"/>
          <w:rtl/>
        </w:rPr>
        <w:t>טכנולוגיית ההנעה החשמלית ככלי מרכזי להפחתת זיהום האוויר מהתחבורה הקלה</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רכבים חשמליים הם רכבים בעלי מנוע חשמלי בלבד, המונעים באמצעות סוללה נטענת. נוסף על כך, יש רכבים היברידיים נטענים (רכבי </w:t>
      </w:r>
      <w:r w:rsidRPr="0090038C">
        <w:rPr>
          <w:rFonts w:eastAsia="Calibri" w:hint="cs"/>
        </w:rPr>
        <w:t>PHEV</w:t>
      </w:r>
      <w:r w:rsidRPr="0090038C">
        <w:rPr>
          <w:rFonts w:eastAsia="Calibri" w:hint="cs"/>
          <w:rtl/>
        </w:rPr>
        <w:t>), שלהם מנוע בנזין ומנוע חשמלי שניזון מסוללה נטענת. במועד סיום הביקורת הקודמת וגם במועד סיום ביקורת המעקב נמצא כי הרכבים החשמליים הם האמצעי המרכזי להפחתת לזיהום האוויר מכלי רכב קלים עד 3.5 טונות. כלי הרכב ה"נקיים" הנפוצים ביותר כיום הם</w:t>
      </w:r>
      <w:r w:rsidRPr="0090038C">
        <w:rPr>
          <w:rFonts w:eastAsia="Calibri"/>
          <w:rtl/>
        </w:rPr>
        <w:t xml:space="preserve"> כלי רכב המונעים </w:t>
      </w:r>
      <w:r w:rsidRPr="0090038C">
        <w:rPr>
          <w:rFonts w:eastAsia="Calibri" w:hint="cs"/>
          <w:rtl/>
        </w:rPr>
        <w:t>באמצעות</w:t>
      </w:r>
      <w:r w:rsidRPr="0090038C">
        <w:rPr>
          <w:rFonts w:eastAsia="Calibri"/>
          <w:rtl/>
        </w:rPr>
        <w:t xml:space="preserve"> מנוע חשמלי בעל סוללה</w:t>
      </w:r>
      <w:r w:rsidRPr="0090038C">
        <w:rPr>
          <w:rFonts w:eastAsia="Calibri" w:hint="cs"/>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rtl/>
        </w:rPr>
        <w:t>היתרונות המרכזיים של כלי הרכב החשמליים הם היעדר פליטות ישירות של גזי חממה</w:t>
      </w:r>
      <w:r w:rsidRPr="0090038C">
        <w:rPr>
          <w:rFonts w:eastAsia="Calibri" w:hint="cs"/>
          <w:rtl/>
        </w:rPr>
        <w:t xml:space="preserve"> ומזהמים אחרים לאוויר</w:t>
      </w:r>
      <w:r w:rsidRPr="0090038C">
        <w:rPr>
          <w:rFonts w:eastAsia="Calibri"/>
          <w:rtl/>
        </w:rPr>
        <w:t>, עלות תחזוקה נמוכה ונסיעה שקטה.</w:t>
      </w:r>
      <w:r w:rsidRPr="0090038C">
        <w:rPr>
          <w:rFonts w:eastAsia="Calibri" w:hint="cs"/>
          <w:rtl/>
        </w:rPr>
        <w:t xml:space="preserve"> עם זאת, יש כמה חסמים לכניסתם לשוק ובין היתר אלו: </w:t>
      </w:r>
      <w:r w:rsidRPr="0090038C">
        <w:rPr>
          <w:rFonts w:eastAsia="Calibri"/>
          <w:rtl/>
        </w:rPr>
        <w:t>מחירי</w:t>
      </w:r>
      <w:r w:rsidRPr="0090038C">
        <w:rPr>
          <w:rFonts w:eastAsia="Calibri" w:hint="cs"/>
          <w:rtl/>
        </w:rPr>
        <w:t>הם</w:t>
      </w:r>
      <w:r w:rsidRPr="0090038C">
        <w:rPr>
          <w:rFonts w:eastAsia="Calibri"/>
          <w:rtl/>
        </w:rPr>
        <w:t xml:space="preserve"> </w:t>
      </w:r>
      <w:r w:rsidRPr="0090038C">
        <w:rPr>
          <w:rFonts w:eastAsia="Calibri" w:hint="cs"/>
          <w:rtl/>
        </w:rPr>
        <w:t>ה</w:t>
      </w:r>
      <w:r w:rsidRPr="0090038C">
        <w:rPr>
          <w:rFonts w:eastAsia="Calibri"/>
          <w:rtl/>
        </w:rPr>
        <w:t xml:space="preserve">גבוהים ממחיריהם של כלי רכב רגילים </w:t>
      </w:r>
      <w:r w:rsidRPr="0090038C">
        <w:rPr>
          <w:rFonts w:eastAsia="Calibri" w:hint="cs"/>
          <w:rtl/>
        </w:rPr>
        <w:t>(</w:t>
      </w:r>
      <w:r w:rsidRPr="0090038C">
        <w:rPr>
          <w:rFonts w:eastAsia="Calibri"/>
          <w:rtl/>
        </w:rPr>
        <w:t>בין השאר בשל עלות הסוללה</w:t>
      </w:r>
      <w:r w:rsidRPr="0090038C">
        <w:rPr>
          <w:rFonts w:eastAsia="Calibri" w:hint="cs"/>
          <w:rtl/>
        </w:rPr>
        <w:t>);</w:t>
      </w:r>
      <w:r w:rsidRPr="0090038C">
        <w:rPr>
          <w:rFonts w:eastAsia="Calibri" w:hint="cs"/>
        </w:rPr>
        <w:t xml:space="preserve"> </w:t>
      </w:r>
      <w:r w:rsidRPr="0090038C">
        <w:rPr>
          <w:rFonts w:eastAsia="Calibri"/>
          <w:rtl/>
        </w:rPr>
        <w:t>"חרדת טווח" בשל</w:t>
      </w:r>
      <w:r w:rsidRPr="0090038C">
        <w:rPr>
          <w:rFonts w:eastAsia="Calibri" w:hint="cs"/>
          <w:rtl/>
        </w:rPr>
        <w:t xml:space="preserve"> </w:t>
      </w:r>
      <w:r w:rsidRPr="0090038C">
        <w:rPr>
          <w:rFonts w:eastAsia="Calibri"/>
          <w:rtl/>
        </w:rPr>
        <w:t>טווח הנסיעה המצומצם של הסוללות</w:t>
      </w:r>
      <w:r w:rsidRPr="0090038C">
        <w:rPr>
          <w:rFonts w:eastAsia="Calibri" w:hint="cs"/>
          <w:rtl/>
        </w:rPr>
        <w:t xml:space="preserve"> ומחסור בעמדות טעינה ציבוריות; והיעדר אפשרות לטעינה ביתית עבור בעלי רכבים שאין להם מקום חניה פרטי. כמו כן, מרבית כלי הרכב החשמליים הם כלי רכב קלים שמשקלם עד 3.5 טונות. בטכנולוגיות הקיימות כיום, להנעה חשמלית של רכבים כבדים יותר נדרשת סוללה נטענת גדולה וכבדה, שעלויות הייצור שלה גבוהות, ומשקלה הגדול משפיע על המשקל הכולל של כלי הרכב ומקטין את משקל הסחורות או הנוסעים שניתן להעביר בהם. לכן הנעה של כלי רכב כבדים בחשמל היא אתגר טכנולוגי ומסחרי.</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rtl/>
        </w:rPr>
        <w:t xml:space="preserve">לישראל יתרונות </w:t>
      </w:r>
      <w:r w:rsidRPr="0090038C">
        <w:rPr>
          <w:rFonts w:eastAsia="Calibri" w:hint="cs"/>
          <w:rtl/>
        </w:rPr>
        <w:t>של ממש</w:t>
      </w:r>
      <w:r w:rsidRPr="0090038C">
        <w:rPr>
          <w:rFonts w:eastAsia="Calibri"/>
          <w:rtl/>
        </w:rPr>
        <w:t xml:space="preserve"> </w:t>
      </w:r>
      <w:r w:rsidRPr="0090038C">
        <w:rPr>
          <w:rFonts w:eastAsia="Calibri" w:hint="cs"/>
          <w:rtl/>
        </w:rPr>
        <w:t>ב</w:t>
      </w:r>
      <w:r w:rsidRPr="0090038C">
        <w:rPr>
          <w:rFonts w:eastAsia="Calibri"/>
          <w:rtl/>
        </w:rPr>
        <w:t xml:space="preserve">אימוץ תחבורה חשמלית בשל התנאים הייחודיים </w:t>
      </w:r>
      <w:r w:rsidRPr="0090038C">
        <w:rPr>
          <w:rFonts w:eastAsia="Calibri" w:hint="cs"/>
          <w:rtl/>
        </w:rPr>
        <w:t>ש</w:t>
      </w:r>
      <w:r w:rsidRPr="0090038C">
        <w:rPr>
          <w:rFonts w:eastAsia="Calibri"/>
          <w:rtl/>
        </w:rPr>
        <w:t>בה, וביניהם מחירי חשמל נמוכים</w:t>
      </w:r>
      <w:r w:rsidRPr="0090038C">
        <w:rPr>
          <w:rFonts w:eastAsia="Calibri" w:hint="cs"/>
          <w:rtl/>
        </w:rPr>
        <w:t xml:space="preserve"> בהשוואה למחיר הממוצע במדינות האיחוד האירופי (כ-0.6402 ש"ח לקילו-</w:t>
      </w:r>
      <w:r w:rsidRPr="0090038C">
        <w:rPr>
          <w:rFonts w:eastAsia="Calibri" w:hint="cs"/>
          <w:rtl/>
        </w:rPr>
        <w:t>ואט שעה בישראל לעומת כ-1.2165 ש"ח לקילו-ואט שעה באיחוד האירופי)</w:t>
      </w:r>
      <w:r>
        <w:rPr>
          <w:rFonts w:eastAsia="Calibri"/>
          <w:vertAlign w:val="superscript"/>
          <w:rtl/>
        </w:rPr>
        <w:footnoteReference w:id="59"/>
      </w:r>
      <w:r w:rsidRPr="0090038C">
        <w:rPr>
          <w:rFonts w:eastAsia="Calibri"/>
          <w:rtl/>
        </w:rPr>
        <w:t>, מרחקי נסיעה קצרים, מקורות עצמיים לי</w:t>
      </w:r>
      <w:r w:rsidRPr="0090038C">
        <w:rPr>
          <w:rFonts w:eastAsia="Calibri" w:hint="cs"/>
          <w:rtl/>
        </w:rPr>
        <w:t>י</w:t>
      </w:r>
      <w:r w:rsidRPr="0090038C">
        <w:rPr>
          <w:rFonts w:eastAsia="Calibri"/>
          <w:rtl/>
        </w:rPr>
        <w:t>צור אנרג</w:t>
      </w:r>
      <w:r w:rsidRPr="0090038C">
        <w:rPr>
          <w:rFonts w:eastAsia="Calibri" w:hint="cs"/>
          <w:rtl/>
        </w:rPr>
        <w:t>י</w:t>
      </w:r>
      <w:r w:rsidRPr="0090038C">
        <w:rPr>
          <w:rFonts w:eastAsia="Calibri"/>
          <w:rtl/>
        </w:rPr>
        <w:t xml:space="preserve">ה וחתירה לחדשנות. </w:t>
      </w:r>
      <w:r w:rsidRPr="0090038C">
        <w:rPr>
          <w:rFonts w:eastAsia="Calibri" w:hint="cs"/>
          <w:rtl/>
        </w:rPr>
        <w:t>ממשלות ישראל ו</w:t>
      </w:r>
      <w:r w:rsidRPr="0090038C">
        <w:rPr>
          <w:rFonts w:eastAsia="Calibri"/>
          <w:rtl/>
        </w:rPr>
        <w:t xml:space="preserve">משרדי </w:t>
      </w:r>
      <w:r w:rsidRPr="0090038C">
        <w:rPr>
          <w:rFonts w:eastAsia="Calibri" w:hint="cs"/>
          <w:rtl/>
        </w:rPr>
        <w:t>ה</w:t>
      </w:r>
      <w:r w:rsidRPr="0090038C">
        <w:rPr>
          <w:rFonts w:eastAsia="Calibri"/>
          <w:rtl/>
        </w:rPr>
        <w:t>ממשלה</w:t>
      </w:r>
      <w:r w:rsidRPr="0090038C">
        <w:rPr>
          <w:rFonts w:eastAsia="Calibri" w:hint="cs"/>
          <w:rtl/>
        </w:rPr>
        <w:t xml:space="preserve"> מבצעים פעולות שונות</w:t>
      </w:r>
      <w:r w:rsidRPr="0090038C">
        <w:rPr>
          <w:rFonts w:eastAsia="Calibri"/>
          <w:rtl/>
        </w:rPr>
        <w:t xml:space="preserve"> להאצת חדירת הרכב החשמלי באמצעות הסרת חסמים, מתן תמריצים והסברה כלל</w:t>
      </w:r>
      <w:r w:rsidRPr="0090038C">
        <w:rPr>
          <w:rFonts w:eastAsia="Calibri" w:hint="cs"/>
          <w:rtl/>
        </w:rPr>
        <w:t>-</w:t>
      </w:r>
      <w:r w:rsidRPr="0090038C">
        <w:rPr>
          <w:rFonts w:eastAsia="Calibri"/>
          <w:rtl/>
        </w:rPr>
        <w:t>ארצית.</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תרשים 10 </w:t>
      </w:r>
      <w:r w:rsidR="002F08F8">
        <w:rPr>
          <w:rFonts w:eastAsia="Calibri" w:hint="cs"/>
          <w:rtl/>
        </w:rPr>
        <w:t>ש</w:t>
      </w:r>
      <w:r w:rsidRPr="0090038C">
        <w:rPr>
          <w:rFonts w:eastAsia="Calibri" w:hint="cs"/>
          <w:rtl/>
        </w:rPr>
        <w:t xml:space="preserve">להלן מתאר את </w:t>
      </w:r>
      <w:bookmarkStart w:id="51" w:name="_Hlk205119326"/>
      <w:r w:rsidRPr="0090038C">
        <w:rPr>
          <w:rFonts w:eastAsia="Calibri" w:hint="cs"/>
          <w:rtl/>
        </w:rPr>
        <w:t>סך מצבת כלי הרכב החשמליים בישראל ואת שיעורם מסך כלי הרכב (באחוזים) בשנים 2018 - 2025:</w:t>
      </w:r>
      <w:bookmarkEnd w:id="51"/>
    </w:p>
    <w:p w:rsidR="0090038C" w:rsidRPr="0090038C" w:rsidP="0090038C">
      <w:pPr>
        <w:spacing w:line="269" w:lineRule="auto"/>
        <w:ind w:left="-567"/>
        <w:rPr>
          <w:rFonts w:eastAsia="Calibri"/>
          <w:szCs w:val="20"/>
          <w:rtl/>
        </w:rPr>
      </w:pPr>
    </w:p>
    <w:p w:rsidR="0090038C" w:rsidRPr="0090038C" w:rsidP="0090038C">
      <w:pPr>
        <w:spacing w:line="269" w:lineRule="auto"/>
        <w:jc w:val="center"/>
        <w:rPr>
          <w:rFonts w:eastAsia="Calibri"/>
        </w:rPr>
      </w:pPr>
      <w:r w:rsidRPr="0090038C">
        <w:rPr>
          <w:rFonts w:eastAsia="Calibri" w:hint="cs"/>
          <w:rtl/>
        </w:rPr>
        <w:t xml:space="preserve">תרשים 10: </w:t>
      </w:r>
      <w:r w:rsidRPr="0090038C">
        <w:rPr>
          <w:rFonts w:eastAsia="Calibri" w:hint="cs"/>
          <w:b/>
          <w:bCs/>
          <w:rtl/>
        </w:rPr>
        <w:t>סך מצבת</w:t>
      </w:r>
      <w:r w:rsidRPr="0090038C">
        <w:rPr>
          <w:rFonts w:eastAsia="Calibri"/>
          <w:b/>
          <w:bCs/>
          <w:rtl/>
        </w:rPr>
        <w:t xml:space="preserve"> </w:t>
      </w:r>
      <w:r w:rsidRPr="0090038C">
        <w:rPr>
          <w:rFonts w:eastAsia="Calibri" w:hint="eastAsia"/>
          <w:b/>
          <w:bCs/>
          <w:rtl/>
        </w:rPr>
        <w:t>כלי</w:t>
      </w:r>
      <w:r w:rsidRPr="0090038C">
        <w:rPr>
          <w:rFonts w:eastAsia="Calibri"/>
          <w:b/>
          <w:bCs/>
          <w:rtl/>
        </w:rPr>
        <w:t xml:space="preserve"> </w:t>
      </w:r>
      <w:r w:rsidRPr="0090038C">
        <w:rPr>
          <w:rFonts w:eastAsia="Calibri" w:hint="eastAsia"/>
          <w:b/>
          <w:bCs/>
          <w:rtl/>
        </w:rPr>
        <w:t>הרכב</w:t>
      </w:r>
      <w:r w:rsidRPr="0090038C">
        <w:rPr>
          <w:rFonts w:eastAsia="Calibri"/>
          <w:b/>
          <w:bCs/>
          <w:rtl/>
        </w:rPr>
        <w:t xml:space="preserve"> </w:t>
      </w:r>
      <w:r w:rsidRPr="0090038C">
        <w:rPr>
          <w:rFonts w:eastAsia="Calibri" w:hint="eastAsia"/>
          <w:b/>
          <w:bCs/>
          <w:rtl/>
        </w:rPr>
        <w:t>החשמליים</w:t>
      </w:r>
      <w:r w:rsidRPr="0090038C">
        <w:rPr>
          <w:rFonts w:eastAsia="Calibri"/>
          <w:b/>
          <w:bCs/>
          <w:rtl/>
        </w:rPr>
        <w:t xml:space="preserve"> </w:t>
      </w:r>
      <w:r w:rsidRPr="0090038C">
        <w:rPr>
          <w:rFonts w:eastAsia="Calibri" w:hint="cs"/>
          <w:b/>
          <w:bCs/>
          <w:rtl/>
        </w:rPr>
        <w:t>ב</w:t>
      </w:r>
      <w:r w:rsidRPr="0090038C">
        <w:rPr>
          <w:rFonts w:eastAsia="Calibri" w:hint="eastAsia"/>
          <w:b/>
          <w:bCs/>
          <w:rtl/>
        </w:rPr>
        <w:t>ישראל</w:t>
      </w:r>
      <w:r w:rsidRPr="0090038C">
        <w:rPr>
          <w:rFonts w:eastAsia="Calibri"/>
          <w:b/>
          <w:bCs/>
          <w:rtl/>
        </w:rPr>
        <w:t xml:space="preserve"> </w:t>
      </w:r>
      <w:r w:rsidRPr="0090038C">
        <w:rPr>
          <w:rFonts w:eastAsia="Calibri" w:hint="cs"/>
          <w:b/>
          <w:bCs/>
          <w:rtl/>
        </w:rPr>
        <w:t>ושיעורם מסך כלי הרכב,</w:t>
      </w:r>
      <w:r w:rsidRPr="0090038C">
        <w:rPr>
          <w:rFonts w:eastAsia="Calibri"/>
          <w:b/>
          <w:bCs/>
          <w:rtl/>
        </w:rPr>
        <w:t xml:space="preserve"> 2018 - 202</w:t>
      </w:r>
      <w:r w:rsidRPr="0090038C">
        <w:rPr>
          <w:rFonts w:eastAsia="Calibri" w:hint="cs"/>
          <w:b/>
          <w:bCs/>
          <w:rtl/>
        </w:rPr>
        <w:t>5</w:t>
      </w:r>
      <w:r w:rsidRPr="0090038C">
        <w:rPr>
          <w:rFonts w:eastAsia="Calibri" w:hint="cs"/>
          <w:rtl/>
        </w:rPr>
        <w:t xml:space="preserve"> </w:t>
      </w:r>
      <w:r w:rsidRPr="0090038C">
        <w:rPr>
          <w:rFonts w:eastAsia="Calibri" w:hint="cs"/>
          <w:b/>
          <w:bCs/>
          <w:rtl/>
        </w:rPr>
        <w:t>(באחוזים)</w:t>
      </w:r>
      <w:r w:rsidRPr="0090038C">
        <w:rPr>
          <w:rFonts w:eastAsia="Calibri"/>
          <w:noProof/>
        </w:rPr>
        <w:drawing>
          <wp:inline distT="0" distB="0" distL="0" distR="0">
            <wp:extent cx="5220335" cy="3834130"/>
            <wp:effectExtent l="0" t="0" r="0" b="0"/>
            <wp:docPr id="11" name="תמונה 1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רשים 10.JPG"/>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5220335" cy="3834130"/>
                    </a:xfrm>
                    <a:prstGeom prst="rect">
                      <a:avLst/>
                    </a:prstGeom>
                  </pic:spPr>
                </pic:pic>
              </a:graphicData>
            </a:graphic>
          </wp:inline>
        </w:drawing>
      </w:r>
    </w:p>
    <w:p w:rsidR="0090038C" w:rsidRPr="0090038C" w:rsidP="0090038C">
      <w:pPr>
        <w:spacing w:line="269" w:lineRule="auto"/>
        <w:jc w:val="left"/>
        <w:rPr>
          <w:rFonts w:eastAsia="Calibri"/>
          <w:szCs w:val="20"/>
          <w:rtl/>
        </w:rPr>
      </w:pPr>
      <w:r w:rsidRPr="0090038C">
        <w:rPr>
          <w:rFonts w:eastAsia="Calibri" w:hint="cs"/>
          <w:szCs w:val="20"/>
          <w:rtl/>
        </w:rPr>
        <w:t xml:space="preserve">על פי </w:t>
      </w:r>
      <w:hyperlink r:id="rId43" w:history="1">
        <w:r w:rsidRPr="0090038C">
          <w:rPr>
            <w:rFonts w:eastAsia="Calibri" w:hint="cs"/>
            <w:szCs w:val="20"/>
            <w:rtl/>
          </w:rPr>
          <w:t>נתוני הלמ"ס</w:t>
        </w:r>
      </w:hyperlink>
      <w:r w:rsidRPr="0090038C">
        <w:rPr>
          <w:rFonts w:eastAsia="Calibri" w:hint="cs"/>
          <w:szCs w:val="20"/>
          <w:rtl/>
        </w:rPr>
        <w:t>, "</w:t>
      </w:r>
      <w:r w:rsidRPr="0090038C">
        <w:rPr>
          <w:rFonts w:eastAsia="Calibri" w:hint="eastAsia"/>
          <w:szCs w:val="20"/>
          <w:rtl/>
        </w:rPr>
        <w:t>כלי</w:t>
      </w:r>
      <w:r w:rsidRPr="0090038C">
        <w:rPr>
          <w:rFonts w:eastAsia="Calibri"/>
          <w:szCs w:val="20"/>
          <w:rtl/>
        </w:rPr>
        <w:t xml:space="preserve"> רכב מנועיים 2023</w:t>
      </w:r>
      <w:r w:rsidRPr="0090038C">
        <w:rPr>
          <w:rFonts w:eastAsia="Calibri" w:hint="cs"/>
          <w:szCs w:val="20"/>
          <w:rtl/>
        </w:rPr>
        <w:t>"</w:t>
      </w:r>
      <w:r w:rsidRPr="0090038C">
        <w:rPr>
          <w:rFonts w:eastAsia="Calibri"/>
          <w:szCs w:val="20"/>
          <w:rtl/>
        </w:rPr>
        <w:t xml:space="preserve"> ו</w:t>
      </w:r>
      <w:r w:rsidRPr="0090038C">
        <w:rPr>
          <w:rFonts w:eastAsia="Calibri" w:hint="cs"/>
          <w:szCs w:val="20"/>
          <w:rtl/>
        </w:rPr>
        <w:t>"</w:t>
      </w:r>
      <w:r w:rsidRPr="0090038C">
        <w:rPr>
          <w:rFonts w:eastAsia="Calibri"/>
          <w:szCs w:val="20"/>
          <w:rtl/>
        </w:rPr>
        <w:t>כלי רכב מנועיים בשנת 2024</w:t>
      </w:r>
      <w:r w:rsidRPr="0090038C">
        <w:rPr>
          <w:rFonts w:eastAsia="Calibri" w:hint="cs"/>
          <w:szCs w:val="20"/>
          <w:rtl/>
        </w:rPr>
        <w:t>", בעיבוד משרד מבקר המדינה.</w:t>
      </w:r>
    </w:p>
    <w:p w:rsidR="0090038C" w:rsidRPr="0090038C" w:rsidP="0090038C">
      <w:pPr>
        <w:spacing w:line="269" w:lineRule="auto"/>
        <w:jc w:val="left"/>
        <w:rPr>
          <w:rFonts w:eastAsia="Calibri"/>
          <w:szCs w:val="20"/>
          <w:rtl/>
        </w:rPr>
      </w:pPr>
      <w:r w:rsidRPr="0090038C">
        <w:rPr>
          <w:rFonts w:eastAsia="Calibri" w:hint="cs"/>
          <w:szCs w:val="20"/>
          <w:rtl/>
        </w:rPr>
        <w:t>*</w:t>
      </w:r>
      <w:r w:rsidRPr="0090038C">
        <w:rPr>
          <w:rFonts w:eastAsia="Calibri"/>
          <w:szCs w:val="20"/>
          <w:rtl/>
        </w:rPr>
        <w:t xml:space="preserve"> </w:t>
      </w:r>
      <w:r w:rsidRPr="0090038C">
        <w:rPr>
          <w:rFonts w:eastAsia="Calibri" w:hint="cs"/>
          <w:szCs w:val="20"/>
          <w:rtl/>
        </w:rPr>
        <w:t xml:space="preserve">אומדן משוער של משרד התחבורה לסוף שנת 2025. במועד סיום ביקורת המעקב (ינואר 2026) עדיין לא פורסם הנתון של סך כלי הרכב ב-2025.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eastAsia"/>
          <w:b/>
          <w:bCs/>
          <w:rtl/>
        </w:rPr>
        <w:t>מהתרשים</w:t>
      </w:r>
      <w:r w:rsidRPr="0090038C">
        <w:rPr>
          <w:rFonts w:eastAsia="Calibri"/>
          <w:b/>
          <w:bCs/>
          <w:rtl/>
        </w:rPr>
        <w:t xml:space="preserve"> עולה כי עיקר העלייה במספרם של כלי הרכב החשמליים היה בשנים 2021 </w:t>
      </w:r>
      <w:r w:rsidR="00007B0E">
        <w:rPr>
          <w:rFonts w:eastAsia="Calibri" w:hint="cs"/>
          <w:b/>
          <w:bCs/>
          <w:rtl/>
        </w:rPr>
        <w:t>-</w:t>
      </w:r>
      <w:r w:rsidRPr="0090038C">
        <w:rPr>
          <w:rFonts w:eastAsia="Calibri"/>
          <w:b/>
          <w:bCs/>
          <w:rtl/>
        </w:rPr>
        <w:t xml:space="preserve"> 2025: מספרם הכולל עלה מ-16,251 בשנת 2021 ל-224,701 בשנת 2025 (פי כ-14). כמו כן, שיעורם מסך כלי הרכב עלה מ-0.42% בשנת 2021 ל-3.86% בשנת 2024 (פי כ-9.2).</w:t>
      </w:r>
    </w:p>
    <w:p w:rsidR="0090038C" w:rsidRPr="0090038C" w:rsidP="0090038C">
      <w:pPr>
        <w:spacing w:line="269" w:lineRule="auto"/>
        <w:ind w:left="-567"/>
        <w:rPr>
          <w:rFonts w:eastAsia="Calibri"/>
          <w:szCs w:val="20"/>
          <w:rtl/>
        </w:rPr>
      </w:pPr>
    </w:p>
    <w:p w:rsidR="00097F9E" w:rsidP="0090038C">
      <w:pPr>
        <w:spacing w:line="269" w:lineRule="auto"/>
        <w:rPr>
          <w:rFonts w:eastAsia="Calibri"/>
          <w:b/>
          <w:bCs/>
          <w:rtl/>
        </w:rPr>
      </w:pPr>
      <w:r w:rsidRPr="0090038C">
        <w:rPr>
          <w:rFonts w:eastAsia="Calibri" w:hint="eastAsia"/>
          <w:b/>
          <w:bCs/>
          <w:rtl/>
        </w:rPr>
        <w:t>למועד</w:t>
      </w:r>
      <w:r w:rsidRPr="0090038C">
        <w:rPr>
          <w:rFonts w:eastAsia="Calibri"/>
          <w:b/>
          <w:bCs/>
          <w:rtl/>
        </w:rPr>
        <w:t xml:space="preserve"> סיום ביקורת </w:t>
      </w:r>
      <w:r w:rsidRPr="0090038C">
        <w:rPr>
          <w:rFonts w:eastAsia="Calibri" w:hint="cs"/>
          <w:b/>
          <w:bCs/>
          <w:rtl/>
        </w:rPr>
        <w:t xml:space="preserve">המעקב </w:t>
      </w:r>
      <w:r w:rsidRPr="0090038C">
        <w:rPr>
          <w:rFonts w:eastAsia="Calibri"/>
          <w:b/>
          <w:bCs/>
          <w:rtl/>
        </w:rPr>
        <w:t>(ינואר 2026), בדיקות שערך משרד מבקר המדינה מעלות שהשיעור הצפוי בשנת 2025 של כלי הרכב החשמליים מסך כלי הרכב הפרטיים החדשים שעלו באותה השנה על כבישי הארץ הוא כ-19%.</w:t>
      </w:r>
    </w:p>
    <w:p w:rsidR="0090038C" w:rsidRPr="0090038C" w:rsidP="0090038C">
      <w:pPr>
        <w:spacing w:line="269" w:lineRule="auto"/>
        <w:rPr>
          <w:rFonts w:eastAsia="Calibri"/>
          <w:b/>
          <w:bCs/>
          <w:rtl/>
        </w:rPr>
      </w:pPr>
    </w:p>
    <w:p w:rsidR="00A11554">
      <w:pPr>
        <w:bidi w:val="0"/>
        <w:spacing w:after="200" w:line="276" w:lineRule="auto"/>
        <w:rPr>
          <w:rFonts w:eastAsia="Times New Roman"/>
          <w:bCs/>
          <w:szCs w:val="26"/>
          <w:rtl/>
        </w:rPr>
      </w:pPr>
      <w:r>
        <w:rPr>
          <w:rFonts w:eastAsia="Times New Roman"/>
          <w:bCs/>
          <w:szCs w:val="26"/>
          <w:rtl/>
        </w:rPr>
        <w:br w:type="page"/>
      </w:r>
    </w:p>
    <w:p w:rsidR="0090038C" w:rsidRPr="0090038C" w:rsidP="0090038C">
      <w:pPr>
        <w:keepNext/>
        <w:keepLines/>
        <w:spacing w:line="269" w:lineRule="auto"/>
        <w:outlineLvl w:val="3"/>
        <w:rPr>
          <w:rFonts w:eastAsia="Times New Roman"/>
          <w:bCs/>
          <w:szCs w:val="26"/>
          <w:rtl/>
        </w:rPr>
      </w:pPr>
      <w:r w:rsidRPr="0090038C">
        <w:rPr>
          <w:rFonts w:eastAsia="Times New Roman" w:hint="cs"/>
          <w:bCs/>
          <w:szCs w:val="26"/>
          <w:rtl/>
        </w:rPr>
        <w:t>התנאים העיקריים להפעלה יעילה של רכבים חשמליים</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הטכנולוגיה של רכבים חשמליים שונה מזו של הרכבים המונעים בבנזין ובסולר. אופן התפעול השוטף של רכבים חשמליים ותחזוקתם מחייבים התאמות רוחביות ברמת משקי הבית וגם ברמת המשק, אשר יאפשרו שימוש נרחב בהם. בפרק זה מוצגים התנאים העיקריים הנדרשים להפעלה יעילה של רכבים חשמליים.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התנאים להפעלת הרכב החשמלי מוצגים בתרשים הסכמתי שלהלן.</w:t>
      </w:r>
    </w:p>
    <w:p w:rsidR="0090038C" w:rsidRPr="0090038C" w:rsidP="0090038C">
      <w:pPr>
        <w:spacing w:line="269" w:lineRule="auto"/>
        <w:ind w:left="-567"/>
        <w:rPr>
          <w:rFonts w:eastAsia="Calibri"/>
          <w:szCs w:val="20"/>
          <w:rtl/>
        </w:rPr>
      </w:pPr>
    </w:p>
    <w:p w:rsidR="0090038C" w:rsidRPr="0090038C" w:rsidP="0090038C">
      <w:pPr>
        <w:tabs>
          <w:tab w:val="left" w:pos="2267"/>
        </w:tabs>
        <w:spacing w:line="269" w:lineRule="auto"/>
        <w:jc w:val="center"/>
        <w:rPr>
          <w:rFonts w:eastAsia="Calibri"/>
          <w:rtl/>
        </w:rPr>
      </w:pPr>
      <w:r w:rsidRPr="0090038C">
        <w:rPr>
          <w:rFonts w:eastAsia="Calibri" w:hint="cs"/>
          <w:rtl/>
        </w:rPr>
        <w:t xml:space="preserve">תרשים </w:t>
      </w:r>
      <w:r w:rsidRPr="0090038C">
        <w:rPr>
          <w:rFonts w:ascii="David" w:eastAsia="Calibri" w:hAnsi="David"/>
          <w:sz w:val="24"/>
        </w:rPr>
        <w:t>11</w:t>
      </w:r>
      <w:r w:rsidRPr="0090038C">
        <w:rPr>
          <w:rFonts w:eastAsia="Calibri" w:hint="cs"/>
          <w:rtl/>
        </w:rPr>
        <w:t>:</w:t>
      </w:r>
      <w:r w:rsidRPr="0090038C">
        <w:rPr>
          <w:rFonts w:eastAsia="Calibri" w:hint="cs"/>
          <w:b/>
          <w:bCs/>
          <w:rtl/>
        </w:rPr>
        <w:t xml:space="preserve"> מרכיבי המערך להפעלה של רכב חשמלי</w:t>
      </w:r>
      <w:r w:rsidRPr="0090038C">
        <w:rPr>
          <w:rFonts w:eastAsia="Calibri"/>
          <w:noProof/>
          <w:rtl/>
        </w:rPr>
        <w:drawing>
          <wp:inline distT="0" distB="0" distL="0" distR="0">
            <wp:extent cx="4674266" cy="2968626"/>
            <wp:effectExtent l="0" t="0" r="0" b="3175"/>
            <wp:docPr id="998055430" name="תמונה 2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430" name="תמונה 23"/>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4266" cy="2968626"/>
                    </a:xfrm>
                    <a:prstGeom prst="rect">
                      <a:avLst/>
                    </a:prstGeom>
                  </pic:spPr>
                </pic:pic>
              </a:graphicData>
            </a:graphic>
          </wp:inline>
        </w:drawing>
      </w:r>
    </w:p>
    <w:p w:rsidR="0090038C" w:rsidRPr="0090038C" w:rsidP="0090038C">
      <w:pPr>
        <w:spacing w:line="269" w:lineRule="auto"/>
        <w:jc w:val="left"/>
        <w:rPr>
          <w:rFonts w:eastAsia="Calibri"/>
          <w:b/>
          <w:szCs w:val="20"/>
          <w:rtl/>
        </w:rPr>
      </w:pPr>
      <w:r w:rsidRPr="0090038C">
        <w:rPr>
          <w:rFonts w:eastAsia="Calibri" w:hint="cs"/>
          <w:b/>
          <w:szCs w:val="20"/>
          <w:rtl/>
        </w:rPr>
        <w:t xml:space="preserve">המקור: </w:t>
      </w:r>
      <w:r w:rsidRPr="0090038C">
        <w:rPr>
          <w:rFonts w:eastAsia="Calibri" w:hint="eastAsia"/>
          <w:b/>
          <w:szCs w:val="20"/>
          <w:rtl/>
        </w:rPr>
        <w:t>הדוח</w:t>
      </w:r>
      <w:r w:rsidRPr="0090038C">
        <w:rPr>
          <w:rFonts w:eastAsia="Calibri"/>
          <w:b/>
          <w:szCs w:val="20"/>
          <w:rtl/>
        </w:rPr>
        <w:t xml:space="preserve"> </w:t>
      </w:r>
      <w:r w:rsidRPr="0090038C">
        <w:rPr>
          <w:rFonts w:eastAsia="Calibri" w:hint="eastAsia"/>
          <w:b/>
          <w:szCs w:val="20"/>
          <w:rtl/>
        </w:rPr>
        <w:t>הקודם</w:t>
      </w:r>
      <w:r w:rsidRPr="0090038C">
        <w:rPr>
          <w:rFonts w:eastAsia="Calibri"/>
          <w:b/>
          <w:szCs w:val="20"/>
          <w:rtl/>
        </w:rPr>
        <w:t>,</w:t>
      </w:r>
      <w:r w:rsidRPr="0090038C">
        <w:rPr>
          <w:rFonts w:eastAsia="Calibri" w:hint="cs"/>
          <w:b/>
          <w:szCs w:val="20"/>
          <w:rtl/>
        </w:rPr>
        <w:t xml:space="preserve"> עמ' 250.</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Times New Roman" w:hint="eastAsia"/>
          <w:bCs/>
          <w:spacing w:val="40"/>
          <w:rtl/>
        </w:rPr>
        <w:t>רכב</w:t>
      </w:r>
      <w:r w:rsidRPr="0090038C">
        <w:rPr>
          <w:rFonts w:eastAsia="Times New Roman"/>
          <w:bCs/>
          <w:spacing w:val="40"/>
          <w:rtl/>
        </w:rPr>
        <w:t xml:space="preserve"> </w:t>
      </w:r>
      <w:r w:rsidRPr="0090038C">
        <w:rPr>
          <w:rFonts w:eastAsia="Times New Roman" w:hint="eastAsia"/>
          <w:bCs/>
          <w:spacing w:val="40"/>
          <w:rtl/>
        </w:rPr>
        <w:t>חשמלי</w:t>
      </w:r>
      <w:r w:rsidRPr="0090038C">
        <w:rPr>
          <w:rFonts w:eastAsia="Times New Roman"/>
          <w:bCs/>
          <w:spacing w:val="40"/>
          <w:rtl/>
        </w:rPr>
        <w:t>:</w:t>
      </w:r>
      <w:r w:rsidRPr="0090038C">
        <w:rPr>
          <w:rFonts w:eastAsia="Calibri" w:hint="cs"/>
          <w:b/>
          <w:bCs/>
          <w:rtl/>
        </w:rPr>
        <w:t xml:space="preserve"> </w:t>
      </w:r>
      <w:r w:rsidRPr="0090038C">
        <w:rPr>
          <w:rFonts w:eastAsia="Calibri" w:hint="cs"/>
          <w:rtl/>
        </w:rPr>
        <w:t>התנאי הראשון לשילוב רכבים חשמליים הוא זמינותם לרוכשים. כתנאי מקדים לכך שהרכבים יהיו זמינים לרוכשים בישראל עליהם לעמוד בתקנים המחייבים של משרד התחבורה. כאן המקום לציין כי ככלל, על פי נתוני סוכנות האנרגיה הבין-לאומית, ייצור הרכבים החשמליים עדיין יקר בעשרות אחוזים מייצור רכבים שמונעים בבנזין, בעיקר לנוכח העלויות הגבוהות שבהן כרוך ייצור הסוללות של הרכבים החשמליים, אך על פי הערכות שונות הפער הולך ומצטמצם</w:t>
      </w:r>
      <w:r>
        <w:rPr>
          <w:rFonts w:eastAsia="Calibri"/>
          <w:vertAlign w:val="superscript"/>
          <w:rtl/>
        </w:rPr>
        <w:footnoteReference w:id="60"/>
      </w:r>
      <w:r w:rsidRPr="0090038C">
        <w:rPr>
          <w:rFonts w:eastAsia="Calibri" w:hint="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Times New Roman" w:hint="eastAsia"/>
          <w:bCs/>
          <w:spacing w:val="40"/>
          <w:rtl/>
        </w:rPr>
        <w:t>פריסה</w:t>
      </w:r>
      <w:r w:rsidRPr="0090038C">
        <w:rPr>
          <w:rFonts w:eastAsia="Times New Roman"/>
          <w:bCs/>
          <w:spacing w:val="40"/>
          <w:rtl/>
        </w:rPr>
        <w:t xml:space="preserve"> </w:t>
      </w:r>
      <w:r w:rsidRPr="0090038C">
        <w:rPr>
          <w:rFonts w:eastAsia="Times New Roman" w:hint="eastAsia"/>
          <w:bCs/>
          <w:spacing w:val="40"/>
          <w:rtl/>
        </w:rPr>
        <w:t>מספקת</w:t>
      </w:r>
      <w:r w:rsidRPr="0090038C">
        <w:rPr>
          <w:rFonts w:eastAsia="Times New Roman"/>
          <w:bCs/>
          <w:spacing w:val="40"/>
          <w:rtl/>
        </w:rPr>
        <w:t xml:space="preserve"> </w:t>
      </w:r>
      <w:r w:rsidRPr="0090038C">
        <w:rPr>
          <w:rFonts w:eastAsia="Times New Roman" w:hint="eastAsia"/>
          <w:bCs/>
          <w:spacing w:val="40"/>
          <w:rtl/>
        </w:rPr>
        <w:t>של</w:t>
      </w:r>
      <w:r w:rsidRPr="0090038C">
        <w:rPr>
          <w:rFonts w:eastAsia="Times New Roman"/>
          <w:bCs/>
          <w:spacing w:val="40"/>
          <w:rtl/>
        </w:rPr>
        <w:t xml:space="preserve"> </w:t>
      </w:r>
      <w:r w:rsidRPr="0090038C">
        <w:rPr>
          <w:rFonts w:eastAsia="Times New Roman" w:hint="eastAsia"/>
          <w:bCs/>
          <w:spacing w:val="40"/>
          <w:rtl/>
        </w:rPr>
        <w:t>עמדות</w:t>
      </w:r>
      <w:r w:rsidRPr="0090038C">
        <w:rPr>
          <w:rFonts w:eastAsia="Times New Roman"/>
          <w:bCs/>
          <w:spacing w:val="40"/>
          <w:rtl/>
        </w:rPr>
        <w:t xml:space="preserve"> </w:t>
      </w:r>
      <w:r w:rsidRPr="0090038C">
        <w:rPr>
          <w:rFonts w:eastAsia="Times New Roman" w:hint="eastAsia"/>
          <w:bCs/>
          <w:spacing w:val="40"/>
          <w:rtl/>
        </w:rPr>
        <w:t>טעינה</w:t>
      </w:r>
      <w:r w:rsidRPr="0090038C">
        <w:rPr>
          <w:rFonts w:eastAsia="Times New Roman"/>
          <w:bCs/>
          <w:spacing w:val="40"/>
          <w:rtl/>
        </w:rPr>
        <w:t xml:space="preserve"> </w:t>
      </w:r>
      <w:r w:rsidRPr="0090038C">
        <w:rPr>
          <w:rFonts w:eastAsia="Times New Roman" w:hint="eastAsia"/>
          <w:bCs/>
          <w:spacing w:val="40"/>
          <w:rtl/>
        </w:rPr>
        <w:t>של</w:t>
      </w:r>
      <w:r w:rsidRPr="0090038C">
        <w:rPr>
          <w:rFonts w:eastAsia="Times New Roman"/>
          <w:bCs/>
          <w:spacing w:val="40"/>
          <w:rtl/>
        </w:rPr>
        <w:t xml:space="preserve"> </w:t>
      </w:r>
      <w:r w:rsidRPr="0090038C">
        <w:rPr>
          <w:rFonts w:eastAsia="Times New Roman" w:hint="eastAsia"/>
          <w:bCs/>
          <w:spacing w:val="40"/>
          <w:rtl/>
        </w:rPr>
        <w:t>רכבים</w:t>
      </w:r>
      <w:r w:rsidRPr="0090038C">
        <w:rPr>
          <w:rFonts w:eastAsia="Times New Roman"/>
          <w:bCs/>
          <w:spacing w:val="40"/>
          <w:rtl/>
        </w:rPr>
        <w:t xml:space="preserve"> </w:t>
      </w:r>
      <w:r w:rsidRPr="0090038C">
        <w:rPr>
          <w:rFonts w:eastAsia="Times New Roman" w:hint="eastAsia"/>
          <w:bCs/>
          <w:spacing w:val="40"/>
          <w:rtl/>
        </w:rPr>
        <w:t>חשמליים</w:t>
      </w:r>
      <w:r w:rsidRPr="0090038C">
        <w:rPr>
          <w:rFonts w:eastAsia="Times New Roman"/>
          <w:bCs/>
          <w:spacing w:val="40"/>
          <w:rtl/>
        </w:rPr>
        <w:t xml:space="preserve"> </w:t>
      </w:r>
      <w:r w:rsidRPr="0090038C">
        <w:rPr>
          <w:rFonts w:eastAsia="Times New Roman" w:hint="eastAsia"/>
          <w:bCs/>
          <w:spacing w:val="40"/>
          <w:rtl/>
        </w:rPr>
        <w:t>במרחב</w:t>
      </w:r>
      <w:r w:rsidRPr="0090038C">
        <w:rPr>
          <w:rFonts w:eastAsia="Times New Roman"/>
          <w:bCs/>
          <w:spacing w:val="40"/>
          <w:rtl/>
        </w:rPr>
        <w:t xml:space="preserve"> </w:t>
      </w:r>
      <w:r w:rsidRPr="0090038C">
        <w:rPr>
          <w:rFonts w:eastAsia="Times New Roman" w:hint="eastAsia"/>
          <w:bCs/>
          <w:spacing w:val="40"/>
          <w:rtl/>
        </w:rPr>
        <w:t>הפרטי</w:t>
      </w:r>
      <w:r w:rsidRPr="0090038C">
        <w:rPr>
          <w:rFonts w:eastAsia="Times New Roman"/>
          <w:bCs/>
          <w:spacing w:val="40"/>
          <w:rtl/>
        </w:rPr>
        <w:t xml:space="preserve"> </w:t>
      </w:r>
      <w:r w:rsidRPr="0090038C">
        <w:rPr>
          <w:rFonts w:eastAsia="Times New Roman" w:hint="eastAsia"/>
          <w:bCs/>
          <w:spacing w:val="40"/>
          <w:rtl/>
        </w:rPr>
        <w:t>ובמרחב</w:t>
      </w:r>
      <w:r w:rsidRPr="0090038C">
        <w:rPr>
          <w:rFonts w:eastAsia="Times New Roman"/>
          <w:bCs/>
          <w:spacing w:val="40"/>
          <w:rtl/>
        </w:rPr>
        <w:t xml:space="preserve"> </w:t>
      </w:r>
      <w:r w:rsidRPr="0090038C">
        <w:rPr>
          <w:rFonts w:eastAsia="Times New Roman" w:hint="eastAsia"/>
          <w:bCs/>
          <w:spacing w:val="40"/>
          <w:rtl/>
        </w:rPr>
        <w:t>הציבורי</w:t>
      </w:r>
      <w:r w:rsidRPr="0090038C">
        <w:rPr>
          <w:rFonts w:eastAsia="Times New Roman"/>
          <w:bCs/>
          <w:spacing w:val="40"/>
          <w:rtl/>
        </w:rPr>
        <w:t>:</w:t>
      </w:r>
      <w:r w:rsidRPr="0090038C">
        <w:rPr>
          <w:rFonts w:eastAsia="Calibri" w:hint="cs"/>
          <w:rtl/>
        </w:rPr>
        <w:t xml:space="preserve"> טעינת הסוללה של הרכבים מתבצעת באמצעות עמדות טעינה ייעודיות, לרבות עמדות טעינה ביתיות המותקנות בבתים פרטיים ובבניינים משותפים, עמדות טעינה במקומות עבודה ועמדות טעינה ציבוריות המותקנות במרחב הציבורי. יש שלושה סוגים של טכנולוגיות לעמדות טעינה: עמדות טעינה איטיות, עמדות טעינה מהירות ועמדות טעינה מהירות במיוחד (עמדות סופר-מהירות)</w:t>
      </w:r>
      <w:r>
        <w:rPr>
          <w:rFonts w:eastAsia="Calibri"/>
          <w:vertAlign w:val="superscript"/>
          <w:rtl/>
        </w:rPr>
        <w:footnoteReference w:id="61"/>
      </w:r>
      <w:r w:rsidRPr="0090038C">
        <w:rPr>
          <w:rFonts w:eastAsia="Calibri" w:hint="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כדי לספק את צורכיהם המשתנים של הנהגים ושל המשתמשים ברכב חשמלי, נדרשים פתרונות הן לטעינה ביתית בעמדות "איטיות" והן פריסה רחבה של עמדות ציבוריות עבור הנוהגים מרחקים </w:t>
      </w:r>
      <w:r w:rsidRPr="0090038C">
        <w:rPr>
          <w:rFonts w:eastAsia="Calibri" w:hint="cs"/>
          <w:rtl/>
        </w:rPr>
        <w:t xml:space="preserve">ארוכים מדי יום ביומו וגם עבור בעלי רכבים שאין באפשרותם להתקין עמדת טעינה ביתית פרטית.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Pr>
      </w:pPr>
      <w:r w:rsidRPr="0090038C">
        <w:rPr>
          <w:rFonts w:eastAsia="Times New Roman" w:hint="eastAsia"/>
          <w:bCs/>
          <w:spacing w:val="40"/>
          <w:rtl/>
        </w:rPr>
        <w:t>ייצור</w:t>
      </w:r>
      <w:r w:rsidRPr="0090038C">
        <w:rPr>
          <w:rFonts w:eastAsia="Times New Roman"/>
          <w:bCs/>
          <w:spacing w:val="40"/>
          <w:rtl/>
        </w:rPr>
        <w:t xml:space="preserve"> </w:t>
      </w:r>
      <w:r w:rsidRPr="0090038C">
        <w:rPr>
          <w:rFonts w:eastAsia="Times New Roman" w:hint="eastAsia"/>
          <w:bCs/>
          <w:spacing w:val="40"/>
          <w:rtl/>
        </w:rPr>
        <w:t>חשמל</w:t>
      </w:r>
      <w:r w:rsidRPr="0090038C">
        <w:rPr>
          <w:rFonts w:eastAsia="Times New Roman"/>
          <w:bCs/>
          <w:spacing w:val="40"/>
          <w:rtl/>
        </w:rPr>
        <w:t xml:space="preserve">, </w:t>
      </w:r>
      <w:r w:rsidRPr="0090038C">
        <w:rPr>
          <w:rFonts w:eastAsia="Times New Roman" w:hint="eastAsia"/>
          <w:bCs/>
          <w:spacing w:val="40"/>
          <w:rtl/>
        </w:rPr>
        <w:t>הולכתו</w:t>
      </w:r>
      <w:r w:rsidRPr="0090038C">
        <w:rPr>
          <w:rFonts w:eastAsia="Times New Roman"/>
          <w:bCs/>
          <w:spacing w:val="40"/>
          <w:rtl/>
        </w:rPr>
        <w:t xml:space="preserve"> </w:t>
      </w:r>
      <w:r w:rsidRPr="0090038C">
        <w:rPr>
          <w:rFonts w:eastAsia="Times New Roman" w:hint="eastAsia"/>
          <w:bCs/>
          <w:spacing w:val="40"/>
          <w:rtl/>
        </w:rPr>
        <w:t>וחלוקתו</w:t>
      </w:r>
      <w:r w:rsidRPr="0090038C">
        <w:rPr>
          <w:rFonts w:eastAsia="Times New Roman"/>
          <w:bCs/>
          <w:spacing w:val="40"/>
          <w:rtl/>
        </w:rPr>
        <w:t xml:space="preserve"> </w:t>
      </w:r>
      <w:r w:rsidRPr="0090038C">
        <w:rPr>
          <w:rFonts w:eastAsia="Times New Roman" w:hint="eastAsia"/>
          <w:bCs/>
          <w:spacing w:val="40"/>
          <w:rtl/>
        </w:rPr>
        <w:t>לעמדות</w:t>
      </w:r>
      <w:r w:rsidRPr="0090038C">
        <w:rPr>
          <w:rFonts w:eastAsia="Times New Roman"/>
          <w:bCs/>
          <w:spacing w:val="40"/>
          <w:rtl/>
        </w:rPr>
        <w:t xml:space="preserve"> </w:t>
      </w:r>
      <w:r w:rsidRPr="0090038C">
        <w:rPr>
          <w:rFonts w:eastAsia="Times New Roman" w:hint="eastAsia"/>
          <w:bCs/>
          <w:spacing w:val="40"/>
          <w:rtl/>
        </w:rPr>
        <w:t>טעינה</w:t>
      </w:r>
      <w:r w:rsidRPr="0090038C">
        <w:rPr>
          <w:rFonts w:eastAsia="Times New Roman"/>
          <w:bCs/>
          <w:spacing w:val="40"/>
          <w:rtl/>
        </w:rPr>
        <w:t xml:space="preserve"> </w:t>
      </w:r>
      <w:r w:rsidRPr="0090038C">
        <w:rPr>
          <w:rFonts w:eastAsia="Times New Roman" w:hint="eastAsia"/>
          <w:bCs/>
          <w:spacing w:val="40"/>
          <w:rtl/>
        </w:rPr>
        <w:t>לרכב</w:t>
      </w:r>
      <w:r w:rsidRPr="0090038C">
        <w:rPr>
          <w:rFonts w:eastAsia="Times New Roman"/>
          <w:bCs/>
          <w:spacing w:val="40"/>
          <w:rtl/>
        </w:rPr>
        <w:t xml:space="preserve"> </w:t>
      </w:r>
      <w:r w:rsidRPr="0090038C">
        <w:rPr>
          <w:rFonts w:eastAsia="Times New Roman" w:hint="eastAsia"/>
          <w:bCs/>
          <w:spacing w:val="40"/>
          <w:rtl/>
        </w:rPr>
        <w:t>חשמלי</w:t>
      </w:r>
      <w:r w:rsidRPr="0090038C">
        <w:rPr>
          <w:rFonts w:eastAsia="Times New Roman"/>
          <w:bCs/>
          <w:spacing w:val="40"/>
          <w:rtl/>
        </w:rPr>
        <w:t>:</w:t>
      </w:r>
      <w:r w:rsidRPr="0090038C">
        <w:rPr>
          <w:rFonts w:eastAsia="Calibri" w:hint="cs"/>
          <w:rtl/>
        </w:rPr>
        <w:t xml:space="preserve"> כדי לספק חשמל לעמדות הטעינה של הרכבים החשמליים נוסף על צורכיהם של יתר צרכני החשמל, נדרשת היערכות מתאימה בכל המקטעים של שרשרת האספקה של החשמל, החל מייצור בתחנות הכוח, דרך הולכה במתח עליון ועד לחלוקה במתח גבוה וחלוקה לשכונות ולבניינים במתח נמוך, ונדרשת היערכות של מערכת ההשנאה בין המקטעים. החלפה של למעלה מ-3 מיליון רכבים קלים וחלק מהרכבים הכבדים מהנעה במנוע בעירה פנימית להנעה בחשמל עד שנת 2030 עשויה להגביר הן את הביקוש הכולל לחשמל והן את הביקוש במרכזי הערים. </w:t>
      </w:r>
    </w:p>
    <w:p w:rsidR="0090038C" w:rsidRPr="0090038C" w:rsidP="0090038C">
      <w:pPr>
        <w:spacing w:line="269" w:lineRule="auto"/>
        <w:ind w:left="-567"/>
        <w:rPr>
          <w:rFonts w:eastAsia="Calibri"/>
          <w:szCs w:val="20"/>
        </w:rPr>
      </w:pPr>
    </w:p>
    <w:p w:rsidR="0090038C" w:rsidRPr="0090038C" w:rsidP="0090038C">
      <w:pPr>
        <w:keepNext/>
        <w:keepLines/>
        <w:spacing w:line="269" w:lineRule="auto"/>
        <w:outlineLvl w:val="3"/>
        <w:rPr>
          <w:rFonts w:eastAsia="Times New Roman"/>
          <w:bCs/>
          <w:szCs w:val="26"/>
          <w:rtl/>
        </w:rPr>
      </w:pPr>
      <w:r w:rsidRPr="0090038C">
        <w:rPr>
          <w:rFonts w:eastAsia="Times New Roman" w:hint="cs"/>
          <w:bCs/>
          <w:szCs w:val="26"/>
          <w:rtl/>
        </w:rPr>
        <w:t>הסדרה של עמדות הטעינה של רכבים חשמליים</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רכבים המונעים באמצעות מנוע חשמלי בלבד ורכבים היברידיים נטענים זקוקים לעמדות טעינה לסוללות, כפי שרכבים המונעים במנועי בעירה פנימיים זקוקים לתחנות תדלוק בבנזין או בסולר. קיום מערך יעיל של עמדות טעינה ביתיות וציבוריות הוא אפוא תנאי הכרחי להצלחת האימוץ של רכבים חשמליים בישראל. מגבלות טווח נסיעה וזמני טעינה ארוכים יחסית של רכבים חשמליים מחייבים זמינות של עמדות ביתיות פרטיות וגם פריסה של עמדות ציבוריות עבור נסיעות ארוכות ועבור רכבים שגומאים מדי יום ביומו מרחקים גדולים (לדוגמה, מוניות ורכבים מסחריים קטנים שמשמשים למטרות עסקיות וכדומה). </w:t>
      </w:r>
    </w:p>
    <w:p w:rsidR="0090038C" w:rsidRPr="0090038C" w:rsidP="0090038C">
      <w:pPr>
        <w:spacing w:line="269" w:lineRule="auto"/>
        <w:ind w:left="-567"/>
        <w:rPr>
          <w:rFonts w:eastAsia="Calibri"/>
          <w:szCs w:val="20"/>
          <w:rtl/>
        </w:rPr>
      </w:pPr>
    </w:p>
    <w:p w:rsidR="0090038C" w:rsidRPr="0090038C" w:rsidP="0090038C">
      <w:pPr>
        <w:keepNext/>
        <w:keepLines/>
        <w:spacing w:line="269" w:lineRule="auto"/>
        <w:outlineLvl w:val="4"/>
        <w:rPr>
          <w:rFonts w:eastAsia="Times New Roman"/>
          <w:bCs/>
          <w:spacing w:val="40"/>
          <w:rtl/>
        </w:rPr>
      </w:pPr>
      <w:bookmarkStart w:id="54" w:name="_Hlk212975448"/>
      <w:r w:rsidRPr="0090038C">
        <w:rPr>
          <w:rFonts w:eastAsia="Times New Roman" w:hint="cs"/>
          <w:bCs/>
          <w:spacing w:val="40"/>
          <w:rtl/>
        </w:rPr>
        <w:t>ה</w:t>
      </w:r>
      <w:r w:rsidRPr="0090038C">
        <w:rPr>
          <w:rFonts w:eastAsia="Times New Roman"/>
          <w:bCs/>
          <w:spacing w:val="40"/>
          <w:rtl/>
        </w:rPr>
        <w:t>סדרת התקנת עמדות טעינה ביתיות</w:t>
      </w:r>
      <w:r w:rsidRPr="0090038C">
        <w:rPr>
          <w:rFonts w:eastAsia="Times New Roman" w:hint="cs"/>
          <w:bCs/>
          <w:spacing w:val="40"/>
          <w:rtl/>
        </w:rPr>
        <w:t xml:space="preserve"> </w:t>
      </w:r>
    </w:p>
    <w:bookmarkEnd w:id="54"/>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rtl/>
        </w:rPr>
        <w:t>קידום פריסת עמדות הטעינה בבתים מצרי</w:t>
      </w:r>
      <w:r w:rsidRPr="0090038C">
        <w:rPr>
          <w:rFonts w:eastAsia="Calibri" w:hint="cs"/>
          <w:rtl/>
        </w:rPr>
        <w:t>ך</w:t>
      </w:r>
      <w:r w:rsidRPr="0090038C">
        <w:rPr>
          <w:rFonts w:eastAsia="Calibri"/>
          <w:rtl/>
        </w:rPr>
        <w:t xml:space="preserve"> תשתית המאפשרת לקבל חשמל בהספק הנדרש. נוסף על כך, בבתים משותפים נדרשת </w:t>
      </w:r>
      <w:r w:rsidRPr="0090038C">
        <w:rPr>
          <w:rFonts w:eastAsia="Calibri" w:hint="cs"/>
          <w:rtl/>
        </w:rPr>
        <w:t>ה</w:t>
      </w:r>
      <w:r w:rsidRPr="0090038C">
        <w:rPr>
          <w:rFonts w:eastAsia="Calibri"/>
          <w:rtl/>
        </w:rPr>
        <w:t>סדרת הנושא באמצעות פתרונות משפטיים שיאפשרו להקים את העמדות במקומות החניה של הדיירים באופן שוויוני ועם זאת לא יפגעו ברכוש המשותף של הבניין</w:t>
      </w:r>
      <w:r w:rsidRPr="0090038C">
        <w:rPr>
          <w:rFonts w:eastAsia="Calibri" w:hint="cs"/>
          <w:rtl/>
        </w:rPr>
        <w:t>, ימנעו סכסוכים בין הדיירים</w:t>
      </w:r>
      <w:r w:rsidRPr="0090038C">
        <w:rPr>
          <w:rFonts w:eastAsia="Calibri"/>
          <w:rtl/>
        </w:rPr>
        <w:t xml:space="preserve"> ויאפשרו שימוש הוגן בו לכל הדיירים.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rtl/>
        </w:rPr>
        <w:t xml:space="preserve">להלן פירוט המצב המשפטי בבתים משותפים והחסמים הטכנולוגיים </w:t>
      </w:r>
      <w:r w:rsidRPr="0090038C">
        <w:rPr>
          <w:rFonts w:eastAsia="Calibri" w:hint="cs"/>
          <w:rtl/>
        </w:rPr>
        <w:t>בנוגע</w:t>
      </w:r>
      <w:r w:rsidRPr="0090038C">
        <w:rPr>
          <w:rFonts w:eastAsia="Calibri"/>
          <w:rtl/>
        </w:rPr>
        <w:t xml:space="preserve"> </w:t>
      </w:r>
      <w:r w:rsidRPr="0090038C">
        <w:rPr>
          <w:rFonts w:eastAsia="Calibri" w:hint="cs"/>
          <w:rtl/>
        </w:rPr>
        <w:t>ל</w:t>
      </w:r>
      <w:r w:rsidRPr="0090038C">
        <w:rPr>
          <w:rFonts w:eastAsia="Calibri"/>
          <w:rtl/>
        </w:rPr>
        <w:t>הקמת עמדות טעינה פרטיות</w:t>
      </w:r>
      <w:r w:rsidRPr="0090038C">
        <w:rPr>
          <w:rFonts w:eastAsia="Calibri" w:hint="cs"/>
          <w:rtl/>
        </w:rPr>
        <w:t>:</w:t>
      </w:r>
      <w:r w:rsidRPr="0090038C">
        <w:rPr>
          <w:rFonts w:eastAsia="Calibri"/>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rtl/>
        </w:rPr>
        <w:t xml:space="preserve">על פי נתוני </w:t>
      </w:r>
      <w:r w:rsidRPr="0090038C">
        <w:rPr>
          <w:rFonts w:eastAsia="Calibri" w:hint="cs"/>
          <w:rtl/>
        </w:rPr>
        <w:t>ה</w:t>
      </w:r>
      <w:r w:rsidRPr="0090038C">
        <w:rPr>
          <w:rFonts w:eastAsia="Calibri"/>
          <w:rtl/>
        </w:rPr>
        <w:t>למ"ס</w:t>
      </w:r>
      <w:r>
        <w:rPr>
          <w:rFonts w:eastAsia="Calibri"/>
          <w:vertAlign w:val="superscript"/>
          <w:rtl/>
        </w:rPr>
        <w:footnoteReference w:id="62"/>
      </w:r>
      <w:r w:rsidRPr="0090038C">
        <w:rPr>
          <w:rFonts w:eastAsia="Calibri"/>
          <w:rtl/>
        </w:rPr>
        <w:t>, כ-6</w:t>
      </w:r>
      <w:r w:rsidRPr="0090038C">
        <w:rPr>
          <w:rFonts w:eastAsia="Calibri" w:hint="cs"/>
          <w:rtl/>
        </w:rPr>
        <w:t>1</w:t>
      </w:r>
      <w:r w:rsidRPr="0090038C">
        <w:rPr>
          <w:rFonts w:eastAsia="Calibri"/>
          <w:rtl/>
        </w:rPr>
        <w:t>% מהדירות ב-1</w:t>
      </w:r>
      <w:r w:rsidRPr="0090038C">
        <w:rPr>
          <w:rFonts w:eastAsia="Calibri" w:hint="cs"/>
          <w:rtl/>
        </w:rPr>
        <w:t>9</w:t>
      </w:r>
      <w:r w:rsidRPr="0090038C">
        <w:rPr>
          <w:rFonts w:eastAsia="Calibri"/>
          <w:rtl/>
        </w:rPr>
        <w:t xml:space="preserve"> הערים הגדולות בישראל </w:t>
      </w:r>
      <w:r w:rsidRPr="0090038C">
        <w:rPr>
          <w:rFonts w:eastAsia="Calibri" w:hint="cs"/>
          <w:rtl/>
        </w:rPr>
        <w:t xml:space="preserve">(המונות מעל 100,000 תושבים) </w:t>
      </w:r>
      <w:r w:rsidRPr="0090038C">
        <w:rPr>
          <w:rFonts w:eastAsia="Calibri"/>
          <w:rtl/>
        </w:rPr>
        <w:t>שוכנות במבנים שבהם שלוש דירות ויותר</w:t>
      </w:r>
      <w:r w:rsidRPr="0090038C">
        <w:rPr>
          <w:rFonts w:eastAsia="Calibri" w:hint="cs"/>
          <w:rtl/>
        </w:rPr>
        <w:t>.</w:t>
      </w:r>
      <w:r w:rsidRPr="0090038C">
        <w:rPr>
          <w:rFonts w:eastAsia="Calibri"/>
          <w:rtl/>
        </w:rPr>
        <w:t xml:space="preserve"> לכן </w:t>
      </w:r>
      <w:r w:rsidRPr="0090038C">
        <w:rPr>
          <w:rFonts w:eastAsia="Calibri" w:hint="cs"/>
          <w:rtl/>
        </w:rPr>
        <w:t>ה</w:t>
      </w:r>
      <w:r w:rsidRPr="0090038C">
        <w:rPr>
          <w:rFonts w:eastAsia="Calibri"/>
          <w:rtl/>
        </w:rPr>
        <w:t xml:space="preserve">סדרת </w:t>
      </w:r>
      <w:r w:rsidRPr="0090038C">
        <w:rPr>
          <w:rFonts w:eastAsia="Calibri" w:hint="cs"/>
          <w:rtl/>
        </w:rPr>
        <w:t>ה</w:t>
      </w:r>
      <w:r w:rsidRPr="0090038C">
        <w:rPr>
          <w:rFonts w:eastAsia="Calibri"/>
          <w:rtl/>
        </w:rPr>
        <w:t xml:space="preserve">תנאים להקמת עמדות טעינה ביתיות חשובה ביותר ונוגעת במאות אלפי בתי אב בישראל.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rtl/>
        </w:rPr>
        <w:t xml:space="preserve">ככלל, היחסים בין הדיירים בבית משותף מוסדרים בעיקר בחוק המקרקעין, התשכ""ט-1969 (להלן - חוק המקרקעין), ותיקון החוק אמור לפתור גם את </w:t>
      </w:r>
      <w:r w:rsidRPr="0090038C">
        <w:rPr>
          <w:rFonts w:eastAsia="Calibri" w:hint="cs"/>
          <w:rtl/>
        </w:rPr>
        <w:t>ה</w:t>
      </w:r>
      <w:r w:rsidRPr="0090038C">
        <w:rPr>
          <w:rFonts w:eastAsia="Calibri"/>
          <w:rtl/>
        </w:rPr>
        <w:t xml:space="preserve">נושא </w:t>
      </w:r>
      <w:r w:rsidRPr="0090038C">
        <w:rPr>
          <w:rFonts w:eastAsia="Calibri" w:hint="cs"/>
          <w:rtl/>
        </w:rPr>
        <w:t xml:space="preserve">של </w:t>
      </w:r>
      <w:r w:rsidRPr="0090038C">
        <w:rPr>
          <w:rFonts w:eastAsia="Calibri"/>
          <w:rtl/>
        </w:rPr>
        <w:t xml:space="preserve">התקנת עמדות טעינה לרכבים. בהחלטת </w:t>
      </w:r>
      <w:r w:rsidRPr="0090038C">
        <w:rPr>
          <w:rFonts w:eastAsia="Calibri" w:hint="cs"/>
          <w:rtl/>
        </w:rPr>
        <w:t>ה</w:t>
      </w:r>
      <w:r w:rsidRPr="0090038C">
        <w:rPr>
          <w:rFonts w:eastAsia="Calibri"/>
          <w:rtl/>
        </w:rPr>
        <w:t>ממשלה 208 מאוגוסט 2021 נקבע: "להטיל על שר המשפטים לתקן בתיאום עם שר האוצר את חוק המקרקעין, התשכ""ט-1969, עד סוף שנת 2021 כך שניתן יהיה להקים עמדות טעינה לרכבים חשמליים בבתים משותפים, ובכלל זה העברת התשתית הנדרשת לעמדות הטעינה ברכוש המשותף, ללא צורך בקבלת הסכמת כל הדיירים בבית המשותף".</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rtl/>
        </w:rPr>
        <w:t>בדצמבר 2022 פורסמה ב</w:t>
      </w:r>
      <w:r w:rsidRPr="0090038C">
        <w:rPr>
          <w:rFonts w:eastAsia="Calibri" w:hint="cs"/>
          <w:rtl/>
        </w:rPr>
        <w:t>"</w:t>
      </w:r>
      <w:r w:rsidRPr="0090038C">
        <w:rPr>
          <w:rFonts w:eastAsia="Calibri"/>
          <w:rtl/>
        </w:rPr>
        <w:t>רשומות</w:t>
      </w:r>
      <w:r w:rsidRPr="0090038C">
        <w:rPr>
          <w:rFonts w:eastAsia="Calibri" w:hint="cs"/>
          <w:rtl/>
        </w:rPr>
        <w:t>"</w:t>
      </w:r>
      <w:r w:rsidRPr="0090038C">
        <w:rPr>
          <w:rFonts w:eastAsia="Calibri"/>
          <w:rtl/>
        </w:rPr>
        <w:t xml:space="preserve"> הצעת חוק מטעם הממשלה - הצעת חוק המקרקעין </w:t>
      </w:r>
      <w:bookmarkStart w:id="55" w:name="_Hlk207883229"/>
      <w:r w:rsidRPr="0090038C">
        <w:rPr>
          <w:rFonts w:eastAsia="Calibri"/>
          <w:rtl/>
        </w:rPr>
        <w:t>(תיקון מס' 36) (התקנת עמדת טעינה לרכב חשמלי בבית משותף ודייני מקרקעין), התשפ"ג-2022</w:t>
      </w:r>
      <w:bookmarkEnd w:id="55"/>
      <w:r w:rsidRPr="0090038C">
        <w:rPr>
          <w:rFonts w:eastAsia="Calibri"/>
          <w:rtl/>
        </w:rPr>
        <w:t xml:space="preserve"> </w:t>
      </w:r>
      <w:r w:rsidRPr="0090038C">
        <w:rPr>
          <w:rFonts w:eastAsia="Calibri" w:hint="cs"/>
          <w:rtl/>
        </w:rPr>
        <w:t>(להלן - הצעת חוק המקרקעין)</w:t>
      </w:r>
      <w:r>
        <w:rPr>
          <w:rFonts w:eastAsia="Calibri"/>
          <w:vertAlign w:val="superscript"/>
          <w:rtl/>
        </w:rPr>
        <w:footnoteReference w:id="63"/>
      </w:r>
      <w:r w:rsidRPr="0090038C">
        <w:rPr>
          <w:rFonts w:eastAsia="Calibri" w:hint="cs"/>
          <w:rtl/>
        </w:rPr>
        <w:t>.</w:t>
      </w:r>
      <w:r w:rsidRPr="0090038C">
        <w:rPr>
          <w:rFonts w:eastAsia="Calibri"/>
          <w:rtl/>
        </w:rPr>
        <w:t xml:space="preserve"> על פי דברי ההסבר להצעת החוק</w:t>
      </w:r>
      <w:r w:rsidRPr="0090038C">
        <w:rPr>
          <w:rFonts w:eastAsia="Calibri" w:hint="cs"/>
          <w:rtl/>
        </w:rPr>
        <w:t>,</w:t>
      </w:r>
      <w:r w:rsidRPr="0090038C">
        <w:rPr>
          <w:rFonts w:eastAsia="Calibri"/>
          <w:rtl/>
        </w:rPr>
        <w:t xml:space="preserve"> היא נועדה להסדיר "התקנה של עמדות טעינה לרכב חשמלי בבית משותף, תוך קביעת איזון ראוי בין זכות הקניין של בעלי הדירות ברכוש המשותף, לבין הצורך של בעל דירה יחיד להשתמש ברכוש המשותף כדי להעביר תשתית מתאימה לשם הקמת עמדת טעינה לרכב חשמלי". בהצעת החוק הוצעו הסדרים ביחס להתקנת </w:t>
      </w:r>
      <w:r w:rsidRPr="0090038C">
        <w:rPr>
          <w:rFonts w:eastAsia="Calibri"/>
          <w:rtl/>
        </w:rPr>
        <w:t xml:space="preserve">עמדת טעינה לרכב חשמלי הן בחניה הצמודה לדירה מסוימת בבית משותף והן בחניה המשותפת שכלל בעלי הדירות רשאים לעשות בה שימוש. על פי הצעת החוק, </w:t>
      </w:r>
      <w:r w:rsidRPr="0090038C">
        <w:rPr>
          <w:rFonts w:eastAsia="Calibri" w:hint="cs"/>
          <w:rtl/>
        </w:rPr>
        <w:t>מוצע לקבוע כי בעלי דירות שבבעלותם שני שלישים</w:t>
      </w:r>
      <w:r w:rsidRPr="0090038C">
        <w:rPr>
          <w:rFonts w:eastAsia="Calibri"/>
          <w:rtl/>
        </w:rPr>
        <w:t xml:space="preserve"> </w:t>
      </w:r>
      <w:r w:rsidRPr="0090038C">
        <w:rPr>
          <w:rFonts w:ascii="David" w:eastAsia="Calibri" w:hAnsi="David" w:hint="cs"/>
          <w:rtl/>
        </w:rPr>
        <w:t>מהדירות</w:t>
      </w:r>
      <w:r w:rsidRPr="0090038C">
        <w:rPr>
          <w:rFonts w:eastAsia="Calibri"/>
          <w:rtl/>
        </w:rPr>
        <w:t xml:space="preserve"> </w:t>
      </w:r>
      <w:r w:rsidRPr="0090038C">
        <w:rPr>
          <w:rFonts w:eastAsia="Calibri" w:hint="cs"/>
          <w:rtl/>
        </w:rPr>
        <w:t xml:space="preserve">בבית משותף </w:t>
      </w:r>
      <w:r w:rsidRPr="0090038C">
        <w:rPr>
          <w:rFonts w:ascii="David" w:eastAsia="Calibri" w:hAnsi="David" w:hint="cs"/>
          <w:rtl/>
        </w:rPr>
        <w:t>יוכל</w:t>
      </w:r>
      <w:r w:rsidRPr="0090038C">
        <w:rPr>
          <w:rFonts w:ascii="David" w:eastAsia="Calibri" w:hAnsi="David" w:hint="eastAsia"/>
          <w:rtl/>
        </w:rPr>
        <w:t>ו</w:t>
      </w:r>
      <w:r w:rsidRPr="0090038C">
        <w:rPr>
          <w:rFonts w:eastAsia="Calibri"/>
          <w:rtl/>
        </w:rPr>
        <w:t xml:space="preserve"> </w:t>
      </w:r>
      <w:r w:rsidRPr="0090038C">
        <w:rPr>
          <w:rFonts w:ascii="David" w:eastAsia="Calibri" w:hAnsi="David" w:hint="cs"/>
          <w:rtl/>
        </w:rPr>
        <w:t>להחליט</w:t>
      </w:r>
      <w:r w:rsidRPr="0090038C">
        <w:rPr>
          <w:rFonts w:eastAsia="Calibri"/>
          <w:rtl/>
        </w:rPr>
        <w:t xml:space="preserve"> </w:t>
      </w:r>
      <w:r w:rsidRPr="0090038C">
        <w:rPr>
          <w:rFonts w:ascii="David" w:eastAsia="Calibri" w:hAnsi="David" w:hint="cs"/>
          <w:rtl/>
        </w:rPr>
        <w:t>על</w:t>
      </w:r>
      <w:r w:rsidRPr="0090038C">
        <w:rPr>
          <w:rFonts w:eastAsia="Calibri"/>
          <w:rtl/>
        </w:rPr>
        <w:t xml:space="preserve"> </w:t>
      </w:r>
      <w:r w:rsidRPr="0090038C">
        <w:rPr>
          <w:rFonts w:ascii="David" w:eastAsia="Calibri" w:hAnsi="David" w:hint="cs"/>
          <w:rtl/>
        </w:rPr>
        <w:t>התקנת</w:t>
      </w:r>
      <w:r w:rsidRPr="0090038C">
        <w:rPr>
          <w:rFonts w:eastAsia="Calibri"/>
          <w:rtl/>
        </w:rPr>
        <w:t xml:space="preserve"> </w:t>
      </w:r>
      <w:r w:rsidRPr="0090038C">
        <w:rPr>
          <w:rFonts w:eastAsia="Calibri" w:hint="cs"/>
          <w:rtl/>
        </w:rPr>
        <w:t xml:space="preserve">תשתית טעינה </w:t>
      </w:r>
      <w:r w:rsidRPr="0090038C">
        <w:rPr>
          <w:rFonts w:ascii="David" w:eastAsia="Calibri" w:hAnsi="David" w:hint="cs"/>
          <w:rtl/>
        </w:rPr>
        <w:t>עמדת</w:t>
      </w:r>
      <w:r w:rsidRPr="0090038C">
        <w:rPr>
          <w:rFonts w:eastAsia="Calibri"/>
          <w:rtl/>
        </w:rPr>
        <w:t xml:space="preserve"> </w:t>
      </w:r>
      <w:r w:rsidRPr="0090038C">
        <w:rPr>
          <w:rFonts w:ascii="David" w:eastAsia="Calibri" w:hAnsi="David" w:hint="cs"/>
          <w:rtl/>
        </w:rPr>
        <w:t>טעינה</w:t>
      </w:r>
      <w:r w:rsidRPr="0090038C">
        <w:rPr>
          <w:rFonts w:eastAsia="Calibri"/>
          <w:rtl/>
        </w:rPr>
        <w:t xml:space="preserve"> </w:t>
      </w:r>
      <w:r w:rsidRPr="0090038C">
        <w:rPr>
          <w:rFonts w:ascii="David" w:eastAsia="Calibri" w:hAnsi="David" w:hint="cs"/>
          <w:rtl/>
        </w:rPr>
        <w:t>לרכב</w:t>
      </w:r>
      <w:r w:rsidRPr="0090038C">
        <w:rPr>
          <w:rFonts w:eastAsia="Calibri"/>
          <w:rtl/>
        </w:rPr>
        <w:t xml:space="preserve"> </w:t>
      </w:r>
      <w:r w:rsidRPr="0090038C">
        <w:rPr>
          <w:rFonts w:ascii="David" w:eastAsia="Calibri" w:hAnsi="David" w:hint="cs"/>
          <w:rtl/>
        </w:rPr>
        <w:t>חשמלי</w:t>
      </w:r>
      <w:r w:rsidRPr="0090038C">
        <w:rPr>
          <w:rFonts w:eastAsia="Calibri"/>
          <w:rtl/>
        </w:rPr>
        <w:t xml:space="preserve"> </w:t>
      </w:r>
      <w:r w:rsidRPr="0090038C">
        <w:rPr>
          <w:rFonts w:ascii="David" w:eastAsia="Calibri" w:hAnsi="David" w:hint="cs"/>
          <w:rtl/>
        </w:rPr>
        <w:t>גם</w:t>
      </w:r>
      <w:r w:rsidRPr="0090038C">
        <w:rPr>
          <w:rFonts w:eastAsia="Calibri"/>
          <w:rtl/>
        </w:rPr>
        <w:t xml:space="preserve"> </w:t>
      </w:r>
      <w:r w:rsidRPr="0090038C">
        <w:rPr>
          <w:rFonts w:ascii="David" w:eastAsia="Calibri" w:hAnsi="David" w:hint="cs"/>
          <w:rtl/>
        </w:rPr>
        <w:t>בחניה</w:t>
      </w:r>
      <w:r w:rsidRPr="0090038C">
        <w:rPr>
          <w:rFonts w:eastAsia="Calibri"/>
          <w:rtl/>
        </w:rPr>
        <w:t xml:space="preserve"> </w:t>
      </w:r>
      <w:r w:rsidRPr="0090038C">
        <w:rPr>
          <w:rFonts w:ascii="David" w:eastAsia="Calibri" w:hAnsi="David" w:hint="cs"/>
          <w:rtl/>
        </w:rPr>
        <w:t>המשותפת</w:t>
      </w:r>
      <w:r w:rsidRPr="0090038C">
        <w:rPr>
          <w:rFonts w:eastAsia="Calibri"/>
          <w:rtl/>
        </w:rPr>
        <w:t xml:space="preserve"> </w:t>
      </w:r>
      <w:r w:rsidRPr="0090038C">
        <w:rPr>
          <w:rFonts w:ascii="David" w:eastAsia="Calibri" w:hAnsi="David" w:hint="cs"/>
          <w:rtl/>
        </w:rPr>
        <w:t>שהיא</w:t>
      </w:r>
      <w:r w:rsidRPr="0090038C">
        <w:rPr>
          <w:rFonts w:eastAsia="Calibri"/>
          <w:rtl/>
        </w:rPr>
        <w:t xml:space="preserve"> </w:t>
      </w:r>
      <w:r w:rsidRPr="0090038C">
        <w:rPr>
          <w:rFonts w:ascii="David" w:eastAsia="Calibri" w:hAnsi="David" w:hint="cs"/>
          <w:rtl/>
        </w:rPr>
        <w:t>חלק</w:t>
      </w:r>
      <w:r w:rsidRPr="0090038C">
        <w:rPr>
          <w:rFonts w:eastAsia="Calibri"/>
          <w:rtl/>
        </w:rPr>
        <w:t xml:space="preserve"> </w:t>
      </w:r>
      <w:r w:rsidRPr="0090038C">
        <w:rPr>
          <w:rFonts w:ascii="David" w:eastAsia="Calibri" w:hAnsi="David" w:hint="cs"/>
          <w:rtl/>
        </w:rPr>
        <w:t>מהרכוש</w:t>
      </w:r>
      <w:r w:rsidRPr="0090038C">
        <w:rPr>
          <w:rFonts w:eastAsia="Calibri"/>
          <w:rtl/>
        </w:rPr>
        <w:t xml:space="preserve"> </w:t>
      </w:r>
      <w:r w:rsidRPr="0090038C">
        <w:rPr>
          <w:rFonts w:ascii="David" w:eastAsia="Calibri" w:hAnsi="David" w:hint="cs"/>
          <w:rtl/>
        </w:rPr>
        <w:t>המשותף</w:t>
      </w:r>
      <w:r w:rsidRPr="0090038C">
        <w:rPr>
          <w:rFonts w:eastAsia="Calibri"/>
          <w:rtl/>
        </w:rPr>
        <w:t xml:space="preserve"> </w:t>
      </w:r>
      <w:r w:rsidRPr="0090038C">
        <w:rPr>
          <w:rFonts w:ascii="David" w:eastAsia="Calibri" w:hAnsi="David" w:hint="cs"/>
          <w:rtl/>
        </w:rPr>
        <w:t>ולקבוע</w:t>
      </w:r>
      <w:r w:rsidRPr="0090038C">
        <w:rPr>
          <w:rFonts w:eastAsia="Calibri"/>
          <w:rtl/>
        </w:rPr>
        <w:t xml:space="preserve"> </w:t>
      </w:r>
      <w:r w:rsidRPr="0090038C">
        <w:rPr>
          <w:rFonts w:ascii="David" w:eastAsia="Calibri" w:hAnsi="David" w:hint="cs"/>
          <w:rtl/>
        </w:rPr>
        <w:t>הסדרים</w:t>
      </w:r>
      <w:r w:rsidRPr="0090038C">
        <w:rPr>
          <w:rFonts w:eastAsia="Calibri"/>
          <w:rtl/>
        </w:rPr>
        <w:t xml:space="preserve"> </w:t>
      </w:r>
      <w:r w:rsidRPr="0090038C">
        <w:rPr>
          <w:rFonts w:ascii="David" w:eastAsia="Calibri" w:hAnsi="David" w:hint="cs"/>
          <w:rtl/>
        </w:rPr>
        <w:t>שיאפשרו</w:t>
      </w:r>
      <w:r w:rsidRPr="0090038C">
        <w:rPr>
          <w:rFonts w:eastAsia="Calibri"/>
          <w:rtl/>
        </w:rPr>
        <w:t xml:space="preserve"> </w:t>
      </w:r>
      <w:r w:rsidRPr="0090038C">
        <w:rPr>
          <w:rFonts w:ascii="David" w:eastAsia="Calibri" w:hAnsi="David" w:hint="cs"/>
          <w:rtl/>
        </w:rPr>
        <w:t>את</w:t>
      </w:r>
      <w:r w:rsidRPr="0090038C">
        <w:rPr>
          <w:rFonts w:eastAsia="Calibri"/>
          <w:rtl/>
        </w:rPr>
        <w:t xml:space="preserve"> </w:t>
      </w:r>
      <w:r w:rsidRPr="0090038C">
        <w:rPr>
          <w:rFonts w:ascii="David" w:eastAsia="Calibri" w:hAnsi="David" w:hint="cs"/>
          <w:rtl/>
        </w:rPr>
        <w:t>השימוש</w:t>
      </w:r>
      <w:r w:rsidRPr="0090038C">
        <w:rPr>
          <w:rFonts w:eastAsia="Calibri"/>
          <w:rtl/>
        </w:rPr>
        <w:t xml:space="preserve"> </w:t>
      </w:r>
      <w:r w:rsidRPr="0090038C">
        <w:rPr>
          <w:rFonts w:ascii="David" w:eastAsia="Calibri" w:hAnsi="David" w:hint="cs"/>
          <w:rtl/>
        </w:rPr>
        <w:t>בה</w:t>
      </w:r>
      <w:r w:rsidRPr="0090038C">
        <w:rPr>
          <w:rFonts w:eastAsia="Calibri"/>
          <w:rtl/>
        </w:rPr>
        <w:t xml:space="preserve"> </w:t>
      </w:r>
      <w:r w:rsidRPr="0090038C">
        <w:rPr>
          <w:rFonts w:ascii="David" w:eastAsia="Calibri" w:hAnsi="David" w:hint="cs"/>
          <w:rtl/>
        </w:rPr>
        <w:t>ובחניה</w:t>
      </w:r>
      <w:r w:rsidRPr="0090038C">
        <w:rPr>
          <w:rFonts w:eastAsia="Calibri"/>
          <w:rtl/>
        </w:rPr>
        <w:t xml:space="preserve"> </w:t>
      </w:r>
      <w:r w:rsidRPr="0090038C">
        <w:rPr>
          <w:rFonts w:ascii="David" w:eastAsia="Calibri" w:hAnsi="David" w:hint="cs"/>
          <w:rtl/>
        </w:rPr>
        <w:t>שבה</w:t>
      </w:r>
      <w:r w:rsidRPr="0090038C">
        <w:rPr>
          <w:rFonts w:eastAsia="Calibri"/>
          <w:rtl/>
        </w:rPr>
        <w:t xml:space="preserve"> </w:t>
      </w:r>
      <w:r w:rsidRPr="0090038C">
        <w:rPr>
          <w:rFonts w:ascii="David" w:eastAsia="Calibri" w:hAnsi="David" w:hint="cs"/>
          <w:rtl/>
        </w:rPr>
        <w:t>היא</w:t>
      </w:r>
      <w:r w:rsidRPr="0090038C">
        <w:rPr>
          <w:rFonts w:eastAsia="Calibri"/>
          <w:rtl/>
        </w:rPr>
        <w:t xml:space="preserve"> </w:t>
      </w:r>
      <w:r w:rsidRPr="0090038C">
        <w:rPr>
          <w:rFonts w:ascii="David" w:eastAsia="Calibri" w:hAnsi="David" w:hint="cs"/>
          <w:rtl/>
        </w:rPr>
        <w:t>מותקנת</w:t>
      </w:r>
      <w:r w:rsidRPr="0090038C">
        <w:rPr>
          <w:rFonts w:eastAsia="Calibri"/>
          <w:rtl/>
        </w:rPr>
        <w:t xml:space="preserve">, </w:t>
      </w:r>
      <w:r w:rsidRPr="0090038C">
        <w:rPr>
          <w:rFonts w:ascii="David" w:eastAsia="Calibri" w:hAnsi="David" w:hint="cs"/>
          <w:rtl/>
        </w:rPr>
        <w:t>תוך</w:t>
      </w:r>
      <w:r w:rsidRPr="0090038C">
        <w:rPr>
          <w:rFonts w:eastAsia="Calibri"/>
          <w:rtl/>
        </w:rPr>
        <w:t xml:space="preserve"> </w:t>
      </w:r>
      <w:r w:rsidRPr="0090038C">
        <w:rPr>
          <w:rFonts w:ascii="David" w:eastAsia="Calibri" w:hAnsi="David" w:hint="cs"/>
          <w:rtl/>
        </w:rPr>
        <w:t>התחשבות</w:t>
      </w:r>
      <w:r w:rsidRPr="0090038C">
        <w:rPr>
          <w:rFonts w:eastAsia="Calibri"/>
          <w:rtl/>
        </w:rPr>
        <w:t xml:space="preserve"> </w:t>
      </w:r>
      <w:r w:rsidRPr="0090038C">
        <w:rPr>
          <w:rFonts w:ascii="David" w:eastAsia="Calibri" w:hAnsi="David" w:hint="cs"/>
          <w:rtl/>
        </w:rPr>
        <w:t>בצורכיהם</w:t>
      </w:r>
      <w:r w:rsidRPr="0090038C">
        <w:rPr>
          <w:rFonts w:eastAsia="Calibri"/>
          <w:rtl/>
        </w:rPr>
        <w:t xml:space="preserve"> </w:t>
      </w:r>
      <w:r w:rsidRPr="0090038C">
        <w:rPr>
          <w:rFonts w:ascii="David" w:eastAsia="Calibri" w:hAnsi="David" w:hint="cs"/>
          <w:rtl/>
        </w:rPr>
        <w:t>של</w:t>
      </w:r>
      <w:r w:rsidRPr="0090038C">
        <w:rPr>
          <w:rFonts w:eastAsia="Calibri"/>
          <w:rtl/>
        </w:rPr>
        <w:t xml:space="preserve"> </w:t>
      </w:r>
      <w:r w:rsidRPr="0090038C">
        <w:rPr>
          <w:rFonts w:ascii="David" w:eastAsia="Calibri" w:hAnsi="David" w:hint="cs"/>
          <w:rtl/>
        </w:rPr>
        <w:t>כלל</w:t>
      </w:r>
      <w:r w:rsidRPr="0090038C">
        <w:rPr>
          <w:rFonts w:eastAsia="Calibri"/>
          <w:rtl/>
        </w:rPr>
        <w:t xml:space="preserve"> </w:t>
      </w:r>
      <w:r w:rsidRPr="0090038C">
        <w:rPr>
          <w:rFonts w:ascii="David" w:eastAsia="Calibri" w:hAnsi="David" w:hint="cs"/>
          <w:rtl/>
        </w:rPr>
        <w:t>בעלי</w:t>
      </w:r>
      <w:r w:rsidRPr="0090038C">
        <w:rPr>
          <w:rFonts w:eastAsia="Calibri"/>
          <w:rtl/>
        </w:rPr>
        <w:t xml:space="preserve"> </w:t>
      </w:r>
      <w:r w:rsidRPr="0090038C">
        <w:rPr>
          <w:rFonts w:ascii="David" w:eastAsia="Calibri" w:hAnsi="David" w:hint="cs"/>
          <w:rtl/>
        </w:rPr>
        <w:t>הדירות</w:t>
      </w:r>
      <w:r w:rsidRPr="0090038C">
        <w:rPr>
          <w:rFonts w:eastAsia="Calibri"/>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rtl/>
        </w:rPr>
        <w:t xml:space="preserve">מכיוון שבשנים האחרונות הובאו לישראל </w:t>
      </w:r>
      <w:r w:rsidRPr="0090038C">
        <w:rPr>
          <w:rFonts w:eastAsia="Calibri" w:hint="cs"/>
          <w:rtl/>
        </w:rPr>
        <w:t xml:space="preserve">כבר מאות </w:t>
      </w:r>
      <w:r w:rsidRPr="0090038C">
        <w:rPr>
          <w:rFonts w:eastAsia="Calibri"/>
          <w:rtl/>
        </w:rPr>
        <w:t xml:space="preserve">אלפי רכבים חשמליים, ובפרט בהיעדר חקיקה הנוגעת להתקנת עמדת טעינה לרכב חשמלי בבית משותף, נדרשו המפקחים על המקרקעין לפסוק במחלוקות שונות בין דיירים לבין נציגויות הדיירים בכל הנוגע להתקנת עמדות טעינה לרכבים חשמליים בחניון הבית.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rtl/>
        </w:rPr>
        <w:t>במועד סיום הביקורת</w:t>
      </w:r>
      <w:r w:rsidRPr="0090038C">
        <w:rPr>
          <w:rFonts w:eastAsia="Calibri" w:hint="cs"/>
          <w:rtl/>
        </w:rPr>
        <w:t xml:space="preserve"> הקודמת (אפריל 2023)</w:t>
      </w:r>
      <w:r w:rsidRPr="0090038C">
        <w:rPr>
          <w:rFonts w:eastAsia="Calibri"/>
          <w:rtl/>
        </w:rPr>
        <w:t xml:space="preserve"> לא הוסדר בחוק המצב המשפטי של </w:t>
      </w:r>
      <w:r w:rsidRPr="0090038C">
        <w:rPr>
          <w:rFonts w:eastAsia="Calibri" w:hint="cs"/>
          <w:rtl/>
        </w:rPr>
        <w:t>התקנת תשתית טעינה ו</w:t>
      </w:r>
      <w:r w:rsidRPr="0090038C">
        <w:rPr>
          <w:rFonts w:eastAsia="Calibri"/>
          <w:rtl/>
        </w:rPr>
        <w:t>עמדות הטעינה לרכב חשמלי בבתים משותפים</w:t>
      </w:r>
      <w:r w:rsidRPr="0090038C">
        <w:rPr>
          <w:rFonts w:eastAsia="Calibri" w:hint="cs"/>
          <w:rtl/>
        </w:rPr>
        <w:t>,</w:t>
      </w:r>
      <w:r w:rsidRPr="0090038C">
        <w:rPr>
          <w:rFonts w:eastAsia="Calibri"/>
          <w:rtl/>
        </w:rPr>
        <w:t xml:space="preserve"> ולכן מחלוקות בין שכנים מתגלגלות לעיתים לפתחם של בתי המשפט.</w:t>
      </w:r>
    </w:p>
    <w:p w:rsidR="0090038C" w:rsidRPr="0090038C" w:rsidP="0090038C">
      <w:pPr>
        <w:spacing w:line="269" w:lineRule="auto"/>
        <w:rPr>
          <w:rFonts w:eastAsia="Calibri"/>
          <w:rtl/>
        </w:rPr>
      </w:pPr>
    </w:p>
    <w:p w:rsidR="0090038C" w:rsidRPr="0090038C" w:rsidP="0090038C">
      <w:pPr>
        <w:keepNext/>
        <w:keepLines/>
        <w:spacing w:line="269" w:lineRule="auto"/>
        <w:outlineLvl w:val="4"/>
        <w:rPr>
          <w:rFonts w:eastAsia="Times New Roman"/>
          <w:bCs/>
          <w:spacing w:val="40"/>
          <w:rtl/>
        </w:rPr>
      </w:pPr>
      <w:bookmarkStart w:id="56" w:name="_Hlk212980406"/>
      <w:r w:rsidRPr="0090038C">
        <w:rPr>
          <w:rFonts w:eastAsia="Times New Roman" w:hint="cs"/>
          <w:bCs/>
          <w:spacing w:val="40"/>
          <w:rtl/>
        </w:rPr>
        <w:t>א</w:t>
      </w:r>
      <w:r w:rsidRPr="0090038C">
        <w:rPr>
          <w:rFonts w:eastAsia="Times New Roman"/>
          <w:bCs/>
          <w:spacing w:val="40"/>
          <w:rtl/>
        </w:rPr>
        <w:t xml:space="preserve">סדרת ההיבטים החוקיים של </w:t>
      </w:r>
      <w:bookmarkStart w:id="57" w:name="_Hlk207894724"/>
      <w:r w:rsidRPr="0090038C">
        <w:rPr>
          <w:rFonts w:eastAsia="Times New Roman"/>
          <w:bCs/>
          <w:spacing w:val="40"/>
          <w:rtl/>
        </w:rPr>
        <w:t>חיבור עמדות טעינה בבתים משותפים קיימים</w:t>
      </w:r>
      <w:bookmarkEnd w:id="57"/>
    </w:p>
    <w:p w:rsidR="0090038C" w:rsidRPr="0090038C" w:rsidP="0090038C">
      <w:pPr>
        <w:spacing w:line="269" w:lineRule="auto"/>
        <w:rPr>
          <w:rFonts w:eastAsia="Calibri"/>
          <w:rtl/>
        </w:rPr>
      </w:pPr>
    </w:p>
    <w:bookmarkEnd w:id="56"/>
    <w:p w:rsidR="0090038C" w:rsidRPr="0090038C" w:rsidP="0090038C">
      <w:pPr>
        <w:spacing w:line="269" w:lineRule="auto"/>
        <w:rPr>
          <w:rFonts w:eastAsia="Calibri"/>
          <w:b/>
          <w:bCs/>
          <w:rtl/>
        </w:rPr>
      </w:pPr>
      <w:r w:rsidRPr="0090038C">
        <w:rPr>
          <w:rFonts w:eastAsia="Calibri" w:hint="cs"/>
          <w:b/>
          <w:bCs/>
          <w:rtl/>
        </w:rPr>
        <w:t>הביקורת הקודמת</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Times New Roman"/>
          <w:rtl/>
        </w:rPr>
      </w:pPr>
      <w:r w:rsidRPr="0090038C">
        <w:rPr>
          <w:rFonts w:eastAsia="Calibri" w:hint="cs"/>
          <w:rtl/>
        </w:rPr>
        <w:t xml:space="preserve">בביקורת הקודמת עלה כי </w:t>
      </w:r>
      <w:r w:rsidRPr="0090038C">
        <w:rPr>
          <w:rFonts w:eastAsia="Calibri"/>
          <w:rtl/>
        </w:rPr>
        <w:t xml:space="preserve">כאמור, </w:t>
      </w:r>
      <w:bookmarkStart w:id="58" w:name="_Hlk207891574"/>
      <w:r w:rsidRPr="0090038C">
        <w:rPr>
          <w:rFonts w:eastAsia="Calibri"/>
          <w:rtl/>
        </w:rPr>
        <w:t xml:space="preserve">בהחלטת </w:t>
      </w:r>
      <w:r w:rsidRPr="0090038C">
        <w:rPr>
          <w:rFonts w:eastAsia="Calibri" w:hint="cs"/>
          <w:rtl/>
        </w:rPr>
        <w:t>ה</w:t>
      </w:r>
      <w:r w:rsidRPr="0090038C">
        <w:rPr>
          <w:rFonts w:eastAsia="Calibri"/>
          <w:rtl/>
        </w:rPr>
        <w:t>ממשלה 208 מאוגוסט 2021 הוחלט להטיל על שר המשפטים לתקן עד סוף שנת 2021</w:t>
      </w:r>
      <w:r w:rsidRPr="0090038C">
        <w:rPr>
          <w:rFonts w:eastAsia="Calibri" w:hint="cs"/>
          <w:rtl/>
        </w:rPr>
        <w:t>,</w:t>
      </w:r>
      <w:r w:rsidRPr="0090038C">
        <w:rPr>
          <w:rFonts w:eastAsia="Calibri"/>
          <w:rtl/>
        </w:rPr>
        <w:t xml:space="preserve"> בתיאום עם שר האוצר</w:t>
      </w:r>
      <w:r w:rsidRPr="0090038C">
        <w:rPr>
          <w:rFonts w:eastAsia="Calibri" w:hint="cs"/>
          <w:rtl/>
        </w:rPr>
        <w:t>,</w:t>
      </w:r>
      <w:r w:rsidRPr="0090038C">
        <w:rPr>
          <w:rFonts w:eastAsia="Calibri"/>
          <w:rtl/>
        </w:rPr>
        <w:t xml:space="preserve"> את חוק המקרקעין, התשכ"ט-1969</w:t>
      </w:r>
      <w:r w:rsidRPr="0090038C">
        <w:rPr>
          <w:rFonts w:eastAsia="Calibri" w:hint="cs"/>
          <w:rtl/>
        </w:rPr>
        <w:t>,</w:t>
      </w:r>
      <w:r w:rsidRPr="0090038C">
        <w:rPr>
          <w:rFonts w:eastAsia="Calibri"/>
          <w:rtl/>
        </w:rPr>
        <w:t xml:space="preserve"> כך שניתן יהיה להקים עמדות טעינה לרכבים חשמליים בבתים משותפים. במועד סיום הביקורת, אפריל 2023, עדיין לא הוסדר הנושא</w:t>
      </w:r>
      <w:r>
        <w:rPr>
          <w:rFonts w:eastAsia="Calibri"/>
          <w:vertAlign w:val="superscript"/>
          <w:rtl/>
        </w:rPr>
        <w:footnoteReference w:id="64"/>
      </w:r>
      <w:r w:rsidRPr="0090038C">
        <w:rPr>
          <w:rFonts w:eastAsia="Calibri"/>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rtl/>
        </w:rPr>
        <w:t xml:space="preserve">בהיעדר </w:t>
      </w:r>
      <w:r w:rsidRPr="0090038C">
        <w:rPr>
          <w:rFonts w:eastAsia="Calibri" w:hint="cs"/>
          <w:rtl/>
        </w:rPr>
        <w:t>ה</w:t>
      </w:r>
      <w:r w:rsidRPr="0090038C">
        <w:rPr>
          <w:rFonts w:eastAsia="Calibri"/>
          <w:rtl/>
        </w:rPr>
        <w:t>סדרה חוקית הנוגעת להתקנת עמדות טעינה לרכבים חשמליים בבתים משותפים</w:t>
      </w:r>
      <w:r w:rsidRPr="0090038C">
        <w:rPr>
          <w:rFonts w:eastAsia="Calibri" w:hint="cs"/>
          <w:rtl/>
        </w:rPr>
        <w:t>,</w:t>
      </w:r>
      <w:r w:rsidRPr="0090038C">
        <w:rPr>
          <w:rFonts w:eastAsia="Calibri"/>
          <w:rtl/>
        </w:rPr>
        <w:t xml:space="preserve"> עלול</w:t>
      </w:r>
      <w:r w:rsidRPr="0090038C">
        <w:rPr>
          <w:rFonts w:eastAsia="Calibri" w:hint="cs"/>
          <w:rtl/>
        </w:rPr>
        <w:t>ות</w:t>
      </w:r>
      <w:r w:rsidRPr="0090038C">
        <w:rPr>
          <w:rFonts w:eastAsia="Calibri"/>
          <w:rtl/>
        </w:rPr>
        <w:t xml:space="preserve"> להיווצר מחלוקות בין דיירים וסכסוכי שכנים. סכסוכים כאלה והקושי בהגעה להסכמות עלולים להיות חסם משמעותי בפני כניסה נרחבת של כלי רכב חשמליים</w:t>
      </w:r>
      <w:r w:rsidRPr="0090038C">
        <w:rPr>
          <w:rFonts w:eastAsia="Calibri" w:hint="cs"/>
          <w:rtl/>
        </w:rPr>
        <w:t>.</w:t>
      </w:r>
    </w:p>
    <w:bookmarkEnd w:id="58"/>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לפי המלצת משרד מבקר המדינה בדוח הקודם, </w:t>
      </w:r>
      <w:r w:rsidRPr="0090038C">
        <w:rPr>
          <w:rFonts w:eastAsia="Calibri"/>
          <w:rtl/>
        </w:rPr>
        <w:t xml:space="preserve">על משרד האנרגיה, בשיתוף משרד הפנים ורשות החשמל, להמשיך ולקדם </w:t>
      </w:r>
      <w:r w:rsidRPr="0090038C">
        <w:rPr>
          <w:rFonts w:eastAsia="Calibri" w:hint="cs"/>
          <w:rtl/>
        </w:rPr>
        <w:t>ה</w:t>
      </w:r>
      <w:r w:rsidRPr="0090038C">
        <w:rPr>
          <w:rFonts w:eastAsia="Calibri"/>
          <w:rtl/>
        </w:rPr>
        <w:t xml:space="preserve">סדרה חוקית של התקנת עמדות הטעינה לרכבים חשמליים בבתים משותפים והשימוש בהן כדי לסייע בשיפור פריסת העמדות, למנוע מחלוקות וחיכוכים </w:t>
      </w:r>
      <w:r w:rsidRPr="0090038C">
        <w:rPr>
          <w:rFonts w:eastAsia="Calibri" w:hint="cs"/>
          <w:rtl/>
        </w:rPr>
        <w:t xml:space="preserve">בין דיירים </w:t>
      </w:r>
      <w:r w:rsidRPr="0090038C">
        <w:rPr>
          <w:rFonts w:eastAsia="Calibri"/>
          <w:rtl/>
        </w:rPr>
        <w:t xml:space="preserve">ולצמצם את הפניות בנושא זה למפקחים על המקרקעין. </w:t>
      </w:r>
      <w:r w:rsidRPr="0090038C">
        <w:rPr>
          <w:rFonts w:eastAsia="Calibri" w:hint="cs"/>
          <w:rtl/>
        </w:rPr>
        <w:t xml:space="preserve">כמו כן, </w:t>
      </w:r>
      <w:r w:rsidRPr="0090038C">
        <w:rPr>
          <w:rFonts w:eastAsia="Calibri"/>
          <w:rtl/>
        </w:rPr>
        <w:t>על שר המשפטים לפעול בתיאום עם שר האוצר ל</w:t>
      </w:r>
      <w:r w:rsidRPr="0090038C">
        <w:rPr>
          <w:rFonts w:eastAsia="Calibri" w:hint="cs"/>
          <w:rtl/>
        </w:rPr>
        <w:t>ה</w:t>
      </w:r>
      <w:r w:rsidRPr="0090038C">
        <w:rPr>
          <w:rFonts w:eastAsia="Calibri"/>
          <w:rtl/>
        </w:rPr>
        <w:t xml:space="preserve">סדרת נושא עמדות הטעינה בחוק המקרקעין, כאמור בהחלטת </w:t>
      </w:r>
      <w:r w:rsidRPr="0090038C">
        <w:rPr>
          <w:rFonts w:eastAsia="Calibri" w:hint="cs"/>
          <w:rtl/>
        </w:rPr>
        <w:t>ה</w:t>
      </w:r>
      <w:r w:rsidRPr="0090038C">
        <w:rPr>
          <w:rFonts w:eastAsia="Calibri"/>
          <w:rtl/>
        </w:rPr>
        <w:t>ממשלה 208</w:t>
      </w:r>
      <w:r>
        <w:rPr>
          <w:rFonts w:eastAsia="Calibri"/>
          <w:vertAlign w:val="superscript"/>
          <w:rtl/>
        </w:rPr>
        <w:footnoteReference w:id="65"/>
      </w:r>
      <w:r w:rsidRPr="0090038C">
        <w:rPr>
          <w:rFonts w:eastAsia="Calibri"/>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משרד האנרגיה ציין בדיווח על תיקון הליקויים למשרד מבקר המדינה במאי 2024 (להלן - דיווח על תיקון הליקויים של משרד האנרגיה), כי "</w:t>
      </w:r>
      <w:r w:rsidRPr="0090038C">
        <w:rPr>
          <w:rFonts w:eastAsia="Calibri"/>
          <w:rtl/>
        </w:rPr>
        <w:t>תיקון מס</w:t>
      </w:r>
      <w:r w:rsidRPr="0090038C">
        <w:rPr>
          <w:rFonts w:eastAsia="Calibri"/>
          <w:rtl/>
          <w:lang w:bidi="ar-SA"/>
        </w:rPr>
        <w:t xml:space="preserve">' </w:t>
      </w:r>
      <w:r w:rsidRPr="0090038C">
        <w:rPr>
          <w:rFonts w:ascii="David" w:eastAsia="Calibri" w:hAnsi="David"/>
          <w:rtl/>
          <w:lang w:bidi="ar-SA"/>
        </w:rPr>
        <w:t>35</w:t>
      </w:r>
      <w:r w:rsidRPr="0090038C">
        <w:rPr>
          <w:rFonts w:eastAsia="Calibri"/>
          <w:rtl/>
          <w:lang w:bidi="ar-SA"/>
        </w:rPr>
        <w:t xml:space="preserve"> (</w:t>
      </w:r>
      <w:r w:rsidRPr="0090038C">
        <w:rPr>
          <w:rFonts w:eastAsia="Calibri"/>
          <w:rtl/>
        </w:rPr>
        <w:t>תיקון חוק המקרקעין</w:t>
      </w:r>
      <w:r w:rsidRPr="0090038C">
        <w:rPr>
          <w:rFonts w:eastAsia="Calibri"/>
          <w:rtl/>
          <w:lang w:bidi="ar-SA"/>
        </w:rPr>
        <w:t>)</w:t>
      </w:r>
      <w:r w:rsidRPr="0090038C">
        <w:rPr>
          <w:rFonts w:eastAsia="Calibri" w:hint="cs"/>
          <w:rtl/>
        </w:rPr>
        <w:t xml:space="preserve"> </w:t>
      </w:r>
      <w:r w:rsidRPr="0090038C">
        <w:rPr>
          <w:rFonts w:eastAsia="Calibri"/>
          <w:rtl/>
        </w:rPr>
        <w:t>מונח על שולחן הכנסת ובאחריות משרד המשפטים לקדמו.</w:t>
      </w:r>
      <w:r w:rsidRPr="0090038C">
        <w:rPr>
          <w:rFonts w:eastAsia="Calibri" w:hint="cs"/>
          <w:rtl/>
        </w:rPr>
        <w:t xml:space="preserve"> </w:t>
      </w:r>
      <w:r w:rsidRPr="0090038C">
        <w:rPr>
          <w:rFonts w:eastAsia="Calibri"/>
          <w:rtl/>
        </w:rPr>
        <w:t>אגף תחבורה נקייה,</w:t>
      </w:r>
      <w:r w:rsidRPr="0090038C">
        <w:rPr>
          <w:rFonts w:eastAsia="Calibri" w:hint="cs"/>
          <w:rtl/>
        </w:rPr>
        <w:t xml:space="preserve"> </w:t>
      </w:r>
      <w:r w:rsidRPr="0090038C">
        <w:rPr>
          <w:rFonts w:eastAsia="Calibri"/>
          <w:rtl/>
        </w:rPr>
        <w:t>החטיבה לאנרגיה מקיימת</w:t>
      </w:r>
      <w:r w:rsidRPr="0090038C">
        <w:rPr>
          <w:rFonts w:eastAsia="Calibri" w:hint="cs"/>
          <w:rtl/>
        </w:rPr>
        <w:t xml:space="preserve"> - </w:t>
      </w:r>
      <w:r w:rsidRPr="0090038C">
        <w:rPr>
          <w:rFonts w:eastAsia="Calibri"/>
          <w:rtl/>
        </w:rPr>
        <w:t>פועלים מצדם לקידום מהיר של החקיקה</w:t>
      </w:r>
      <w:r w:rsidRPr="0090038C">
        <w:rPr>
          <w:rFonts w:eastAsia="Calibri" w:hint="cs"/>
          <w:rtl/>
        </w:rPr>
        <w:t>"</w:t>
      </w:r>
      <w:r w:rsidRPr="0090038C">
        <w:rPr>
          <w:rFonts w:eastAsia="Calibri"/>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רשות החשמל ציינה בדיווח על תיקון הליקויים למשרד מבקר המדינה מאפריל 2024 (להלן - דיווח על תיקון הליקויים של רשות החשמל), כי "רשות החשמל הסדירה את ההיבטים החשמליים הנוגעים לעמדות טעינה לרכבים חשמליים בבתים משותפים. היבטים נוספים, בדגש על פעולות לצמצום המחלוקות והחיכוכים, נמצאים לפתחם של משרדי הפנים והמשפטים האמונים על המפקחים על המקרקעין ועל הבתים המשותפים".</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משרד האוצר ציין בדיווח על תיקון הליקויים למשרד מבקר המדינה משנת 2024, כי "</w:t>
      </w:r>
      <w:r w:rsidRPr="0090038C">
        <w:rPr>
          <w:rFonts w:eastAsia="Calibri"/>
          <w:rtl/>
        </w:rPr>
        <w:t xml:space="preserve">בהתאם להחלטות שקיבלה הממשלה בעניין קידום השימוש באנרגיה מתחדשת, קודמה ע"י מחלקת ייעוץ וחקיקה (אזרחי) עבודת מטה לגיבוש תיקון לחוק המקרקעין בנושא התקנת עמדות טעינה בבתים </w:t>
      </w:r>
      <w:r w:rsidRPr="0090038C">
        <w:rPr>
          <w:rFonts w:eastAsia="Calibri"/>
          <w:rtl/>
        </w:rPr>
        <w:t xml:space="preserve">משותפים. הצעת החוק הממשלתית גובשה </w:t>
      </w:r>
      <w:r w:rsidRPr="0090038C">
        <w:rPr>
          <w:rFonts w:eastAsia="Calibri"/>
          <w:u w:val="single"/>
          <w:rtl/>
        </w:rPr>
        <w:t>בשיתוף משרד האוצר</w:t>
      </w:r>
      <w:r w:rsidRPr="0090038C">
        <w:rPr>
          <w:rFonts w:eastAsia="Calibri"/>
          <w:rtl/>
        </w:rPr>
        <w:t>, רשות החשמל במשרד האנרגיה והרשות לרישום והסדר זכויות מקרקעין. ההצעה הונחה על שולחן הכנסת הנוכחית ביום 13.12.22.</w:t>
      </w:r>
      <w:r w:rsidRPr="0090038C">
        <w:rPr>
          <w:rFonts w:eastAsia="Calibri" w:hint="cs"/>
          <w:rtl/>
        </w:rPr>
        <w:t xml:space="preserve"> </w:t>
      </w:r>
      <w:r w:rsidRPr="0090038C">
        <w:rPr>
          <w:rFonts w:eastAsia="Calibri"/>
          <w:rtl/>
        </w:rPr>
        <w:t xml:space="preserve">במסגרת הדיונים על חוברת ההסדרים לשנים 2023-2024 התקבלה ביום 24.2.23 החלטת הממשלה שלפיה יקודם תיקון לחוק המקרקעין בנושא עמדות טעינה, על בסיס ההצעה המונחת על שולחן הכנסת, בשינויים קלים. הצעת החוק אושרה בישיבת וועדת השרים לענייני חקיקה מיום 14.3.23, במסגרת דיוני ההסדרים, אך בסופו של דבר לא נכללה בחוברת חקיקת ההסדרים שהונחה על שולחן הכנסת, </w:t>
      </w:r>
      <w:r w:rsidRPr="0090038C">
        <w:rPr>
          <w:rFonts w:eastAsia="Calibri"/>
          <w:u w:val="single"/>
          <w:rtl/>
        </w:rPr>
        <w:t>ובמשרד האוצר</w:t>
      </w:r>
      <w:r w:rsidRPr="0090038C">
        <w:rPr>
          <w:rFonts w:eastAsia="Calibri"/>
          <w:rtl/>
        </w:rPr>
        <w:t xml:space="preserve"> הוחלט לפעול לקידומה בנפרד על בסיס ההצעה שכבר הונחה קודם לכן.</w:t>
      </w:r>
      <w:r w:rsidRPr="0090038C">
        <w:rPr>
          <w:rFonts w:eastAsia="Calibri" w:hint="cs"/>
          <w:rtl/>
        </w:rPr>
        <w:t xml:space="preserve"> </w:t>
      </w:r>
      <w:r w:rsidRPr="0090038C">
        <w:rPr>
          <w:rFonts w:eastAsia="Calibri"/>
          <w:rtl/>
        </w:rPr>
        <w:t>תיקון חוק המקרקעין בנושא זה נמצא על שולחן הכנסת, שר המשפטים כבר נתן ברכתו לקדמו, אך בינתיים לא קודם בשל המלחמה</w:t>
      </w:r>
      <w:r w:rsidRPr="0090038C">
        <w:rPr>
          <w:rFonts w:eastAsia="Calibri" w:hint="cs"/>
          <w:rtl/>
        </w:rPr>
        <w:t>" (ההדגשות במקור)</w:t>
      </w:r>
      <w:r w:rsidRPr="0090038C">
        <w:rPr>
          <w:rFonts w:eastAsia="Calibri"/>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משרד המשפטים ציין בדיווח על תיקון הליקויים למשרד מבקר המדינה מיולי 2024 כי "</w:t>
      </w:r>
      <w:r w:rsidRPr="0090038C">
        <w:rPr>
          <w:rFonts w:eastAsia="Calibri"/>
          <w:rtl/>
        </w:rPr>
        <w:t>הצעת</w:t>
      </w:r>
      <w:r w:rsidRPr="0090038C">
        <w:rPr>
          <w:rFonts w:eastAsia="Calibri"/>
          <w:rtl/>
          <w:lang w:bidi="ar-SA"/>
        </w:rPr>
        <w:t xml:space="preserve"> </w:t>
      </w:r>
      <w:r w:rsidRPr="0090038C">
        <w:rPr>
          <w:rFonts w:eastAsia="Calibri"/>
          <w:rtl/>
        </w:rPr>
        <w:t>החוק</w:t>
      </w:r>
      <w:r w:rsidRPr="0090038C">
        <w:rPr>
          <w:rFonts w:eastAsia="Calibri"/>
          <w:rtl/>
          <w:lang w:bidi="ar-SA"/>
        </w:rPr>
        <w:t xml:space="preserve"> </w:t>
      </w:r>
      <w:r w:rsidRPr="0090038C">
        <w:rPr>
          <w:rFonts w:eastAsia="Calibri"/>
          <w:rtl/>
        </w:rPr>
        <w:t>הממשלתית</w:t>
      </w:r>
      <w:r w:rsidRPr="0090038C">
        <w:rPr>
          <w:rFonts w:eastAsia="Calibri"/>
          <w:rtl/>
          <w:lang w:bidi="ar-SA"/>
        </w:rPr>
        <w:t xml:space="preserve"> </w:t>
      </w:r>
      <w:r w:rsidRPr="0090038C">
        <w:rPr>
          <w:rFonts w:eastAsia="Calibri"/>
          <w:rtl/>
        </w:rPr>
        <w:t>העוסקת</w:t>
      </w:r>
      <w:r w:rsidRPr="0090038C">
        <w:rPr>
          <w:rFonts w:eastAsia="Calibri"/>
          <w:rtl/>
          <w:lang w:bidi="ar-SA"/>
        </w:rPr>
        <w:t xml:space="preserve"> </w:t>
      </w:r>
      <w:r w:rsidRPr="0090038C">
        <w:rPr>
          <w:rFonts w:eastAsia="Calibri"/>
          <w:rtl/>
        </w:rPr>
        <w:t>בהסדרת</w:t>
      </w:r>
      <w:r w:rsidRPr="0090038C">
        <w:rPr>
          <w:rFonts w:eastAsia="Calibri"/>
          <w:rtl/>
          <w:lang w:bidi="ar-SA"/>
        </w:rPr>
        <w:t xml:space="preserve"> </w:t>
      </w:r>
      <w:r w:rsidRPr="0090038C">
        <w:rPr>
          <w:rFonts w:eastAsia="Calibri"/>
          <w:rtl/>
        </w:rPr>
        <w:t>סוגיית</w:t>
      </w:r>
      <w:r w:rsidRPr="0090038C">
        <w:rPr>
          <w:rFonts w:eastAsia="Calibri"/>
          <w:rtl/>
          <w:lang w:bidi="ar-SA"/>
        </w:rPr>
        <w:t xml:space="preserve"> </w:t>
      </w:r>
      <w:r w:rsidRPr="0090038C">
        <w:rPr>
          <w:rFonts w:eastAsia="Calibri"/>
          <w:rtl/>
        </w:rPr>
        <w:t>עמדות</w:t>
      </w:r>
      <w:r w:rsidRPr="0090038C">
        <w:rPr>
          <w:rFonts w:eastAsia="Calibri"/>
          <w:rtl/>
          <w:lang w:bidi="ar-SA"/>
        </w:rPr>
        <w:t xml:space="preserve"> </w:t>
      </w:r>
      <w:r w:rsidRPr="0090038C">
        <w:rPr>
          <w:rFonts w:eastAsia="Calibri"/>
          <w:rtl/>
        </w:rPr>
        <w:t>טעינה</w:t>
      </w:r>
      <w:r w:rsidRPr="0090038C">
        <w:rPr>
          <w:rFonts w:eastAsia="Calibri"/>
          <w:rtl/>
          <w:lang w:bidi="ar-SA"/>
        </w:rPr>
        <w:t xml:space="preserve"> </w:t>
      </w:r>
      <w:r w:rsidRPr="0090038C">
        <w:rPr>
          <w:rFonts w:eastAsia="Calibri"/>
          <w:rtl/>
        </w:rPr>
        <w:t>לרכבים</w:t>
      </w:r>
      <w:r w:rsidRPr="0090038C">
        <w:rPr>
          <w:rFonts w:eastAsia="Calibri"/>
          <w:rtl/>
          <w:lang w:bidi="ar-SA"/>
        </w:rPr>
        <w:t xml:space="preserve"> </w:t>
      </w:r>
      <w:r w:rsidRPr="0090038C">
        <w:rPr>
          <w:rFonts w:eastAsia="Calibri"/>
          <w:rtl/>
        </w:rPr>
        <w:t>חשמליים</w:t>
      </w:r>
      <w:r w:rsidRPr="0090038C">
        <w:rPr>
          <w:rFonts w:eastAsia="Calibri"/>
          <w:rtl/>
          <w:lang w:bidi="ar-SA"/>
        </w:rPr>
        <w:t xml:space="preserve"> </w:t>
      </w:r>
      <w:r w:rsidRPr="0090038C">
        <w:rPr>
          <w:rFonts w:eastAsia="Calibri"/>
          <w:rtl/>
        </w:rPr>
        <w:t>בבתים</w:t>
      </w:r>
      <w:r w:rsidRPr="0090038C">
        <w:rPr>
          <w:rFonts w:eastAsia="Calibri"/>
          <w:rtl/>
          <w:lang w:bidi="ar-SA"/>
        </w:rPr>
        <w:t xml:space="preserve"> </w:t>
      </w:r>
      <w:r w:rsidRPr="0090038C">
        <w:rPr>
          <w:rFonts w:eastAsia="Calibri"/>
          <w:rtl/>
        </w:rPr>
        <w:t>משותפים</w:t>
      </w:r>
      <w:r w:rsidRPr="0090038C">
        <w:rPr>
          <w:rFonts w:eastAsia="Calibri"/>
          <w:rtl/>
          <w:lang w:bidi="ar-SA"/>
        </w:rPr>
        <w:t xml:space="preserve"> </w:t>
      </w:r>
      <w:r w:rsidRPr="0090038C">
        <w:rPr>
          <w:rFonts w:eastAsia="Calibri"/>
          <w:rtl/>
        </w:rPr>
        <w:t>מצויה</w:t>
      </w:r>
      <w:r w:rsidRPr="0090038C">
        <w:rPr>
          <w:rFonts w:eastAsia="Calibri"/>
          <w:rtl/>
          <w:lang w:bidi="ar-SA"/>
        </w:rPr>
        <w:t xml:space="preserve"> </w:t>
      </w:r>
      <w:r w:rsidRPr="0090038C">
        <w:rPr>
          <w:rFonts w:eastAsia="Calibri"/>
          <w:rtl/>
        </w:rPr>
        <w:t>על</w:t>
      </w:r>
      <w:r w:rsidRPr="0090038C">
        <w:rPr>
          <w:rFonts w:eastAsia="Calibri"/>
          <w:rtl/>
          <w:lang w:bidi="ar-SA"/>
        </w:rPr>
        <w:t xml:space="preserve"> </w:t>
      </w:r>
      <w:r w:rsidRPr="0090038C">
        <w:rPr>
          <w:rFonts w:eastAsia="Calibri"/>
          <w:rtl/>
        </w:rPr>
        <w:t>שולחן</w:t>
      </w:r>
      <w:r w:rsidRPr="0090038C">
        <w:rPr>
          <w:rFonts w:eastAsia="Calibri"/>
          <w:rtl/>
          <w:lang w:bidi="ar-SA"/>
        </w:rPr>
        <w:t xml:space="preserve"> </w:t>
      </w:r>
      <w:r w:rsidRPr="0090038C">
        <w:rPr>
          <w:rFonts w:eastAsia="Calibri"/>
          <w:rtl/>
        </w:rPr>
        <w:t>הכנסת</w:t>
      </w:r>
      <w:r w:rsidRPr="0090038C">
        <w:rPr>
          <w:rFonts w:eastAsia="Calibri"/>
          <w:rtl/>
          <w:lang w:bidi="ar-SA"/>
        </w:rPr>
        <w:t xml:space="preserve">. </w:t>
      </w:r>
      <w:r w:rsidRPr="0090038C">
        <w:rPr>
          <w:rFonts w:eastAsia="Calibri"/>
          <w:rtl/>
        </w:rPr>
        <w:t>ההתייחסות</w:t>
      </w:r>
      <w:r w:rsidRPr="0090038C">
        <w:rPr>
          <w:rFonts w:eastAsia="Calibri"/>
          <w:rtl/>
          <w:lang w:bidi="ar-SA"/>
        </w:rPr>
        <w:t xml:space="preserve"> </w:t>
      </w:r>
      <w:r w:rsidRPr="0090038C">
        <w:rPr>
          <w:rFonts w:eastAsia="Calibri"/>
          <w:rtl/>
        </w:rPr>
        <w:t>הקודמת</w:t>
      </w:r>
      <w:r w:rsidRPr="0090038C">
        <w:rPr>
          <w:rFonts w:eastAsia="Calibri"/>
          <w:rtl/>
          <w:lang w:bidi="ar-SA"/>
        </w:rPr>
        <w:t xml:space="preserve"> </w:t>
      </w:r>
      <w:r w:rsidRPr="0090038C">
        <w:rPr>
          <w:rFonts w:eastAsia="Calibri"/>
          <w:rtl/>
        </w:rPr>
        <w:t>הועברה</w:t>
      </w:r>
      <w:r w:rsidRPr="0090038C">
        <w:rPr>
          <w:rFonts w:eastAsia="Calibri"/>
          <w:rtl/>
          <w:lang w:bidi="ar-SA"/>
        </w:rPr>
        <w:t xml:space="preserve"> </w:t>
      </w:r>
      <w:r w:rsidRPr="0090038C">
        <w:rPr>
          <w:rFonts w:eastAsia="Calibri"/>
          <w:rtl/>
        </w:rPr>
        <w:t>זמן</w:t>
      </w:r>
      <w:r w:rsidRPr="0090038C">
        <w:rPr>
          <w:rFonts w:eastAsia="Calibri"/>
          <w:rtl/>
          <w:lang w:bidi="ar-SA"/>
        </w:rPr>
        <w:t xml:space="preserve"> </w:t>
      </w:r>
      <w:r w:rsidRPr="0090038C">
        <w:rPr>
          <w:rFonts w:eastAsia="Calibri"/>
          <w:rtl/>
        </w:rPr>
        <w:t>לא</w:t>
      </w:r>
      <w:r w:rsidRPr="0090038C">
        <w:rPr>
          <w:rFonts w:eastAsia="Calibri"/>
          <w:rtl/>
          <w:lang w:bidi="ar-SA"/>
        </w:rPr>
        <w:t xml:space="preserve"> </w:t>
      </w:r>
      <w:r w:rsidRPr="0090038C">
        <w:rPr>
          <w:rFonts w:eastAsia="Calibri"/>
          <w:rtl/>
        </w:rPr>
        <w:t>רב</w:t>
      </w:r>
      <w:r w:rsidRPr="0090038C">
        <w:rPr>
          <w:rFonts w:eastAsia="Calibri"/>
          <w:rtl/>
          <w:lang w:bidi="ar-SA"/>
        </w:rPr>
        <w:t xml:space="preserve"> </w:t>
      </w:r>
      <w:r w:rsidRPr="0090038C">
        <w:rPr>
          <w:rFonts w:eastAsia="Calibri"/>
          <w:rtl/>
        </w:rPr>
        <w:t>לפני</w:t>
      </w:r>
      <w:r w:rsidRPr="0090038C">
        <w:rPr>
          <w:rFonts w:eastAsia="Calibri"/>
          <w:rtl/>
          <w:lang w:bidi="ar-SA"/>
        </w:rPr>
        <w:t xml:space="preserve"> </w:t>
      </w:r>
      <w:r w:rsidRPr="0090038C">
        <w:rPr>
          <w:rFonts w:eastAsia="Calibri"/>
          <w:rtl/>
        </w:rPr>
        <w:t>חג</w:t>
      </w:r>
      <w:r w:rsidRPr="0090038C">
        <w:rPr>
          <w:rFonts w:eastAsia="Calibri"/>
          <w:rtl/>
          <w:lang w:bidi="ar-SA"/>
        </w:rPr>
        <w:t xml:space="preserve"> </w:t>
      </w:r>
      <w:r w:rsidRPr="0090038C">
        <w:rPr>
          <w:rFonts w:eastAsia="Calibri"/>
          <w:rtl/>
        </w:rPr>
        <w:t>הסוכות</w:t>
      </w:r>
      <w:r w:rsidRPr="0090038C">
        <w:rPr>
          <w:rFonts w:eastAsia="Calibri"/>
          <w:rtl/>
          <w:lang w:bidi="ar-SA"/>
        </w:rPr>
        <w:t xml:space="preserve"> </w:t>
      </w:r>
      <w:r w:rsidRPr="0090038C">
        <w:rPr>
          <w:rFonts w:eastAsia="Calibri"/>
          <w:rtl/>
        </w:rPr>
        <w:t>כאשר</w:t>
      </w:r>
      <w:r w:rsidRPr="0090038C">
        <w:rPr>
          <w:rFonts w:eastAsia="Calibri"/>
          <w:rtl/>
          <w:lang w:bidi="ar-SA"/>
        </w:rPr>
        <w:t xml:space="preserve"> </w:t>
      </w:r>
      <w:r w:rsidRPr="0090038C">
        <w:rPr>
          <w:rFonts w:eastAsia="Calibri"/>
          <w:rtl/>
        </w:rPr>
        <w:t>בסופו</w:t>
      </w:r>
      <w:r w:rsidRPr="0090038C">
        <w:rPr>
          <w:rFonts w:eastAsia="Calibri"/>
          <w:rtl/>
          <w:lang w:bidi="ar-SA"/>
        </w:rPr>
        <w:t xml:space="preserve">, </w:t>
      </w:r>
      <w:r w:rsidRPr="0090038C">
        <w:rPr>
          <w:rFonts w:eastAsia="Calibri"/>
          <w:rtl/>
        </w:rPr>
        <w:t>לדאבון</w:t>
      </w:r>
      <w:r w:rsidRPr="0090038C">
        <w:rPr>
          <w:rFonts w:eastAsia="Calibri"/>
          <w:rtl/>
          <w:lang w:bidi="ar-SA"/>
        </w:rPr>
        <w:t xml:space="preserve"> </w:t>
      </w:r>
      <w:r w:rsidRPr="0090038C">
        <w:rPr>
          <w:rFonts w:eastAsia="Calibri"/>
          <w:rtl/>
        </w:rPr>
        <w:t>הלב</w:t>
      </w:r>
      <w:r w:rsidRPr="0090038C">
        <w:rPr>
          <w:rFonts w:eastAsia="Calibri"/>
          <w:rtl/>
          <w:lang w:bidi="ar-SA"/>
        </w:rPr>
        <w:t xml:space="preserve">, </w:t>
      </w:r>
      <w:r w:rsidRPr="0090038C">
        <w:rPr>
          <w:rFonts w:eastAsia="Calibri"/>
          <w:rtl/>
        </w:rPr>
        <w:t>פרצה</w:t>
      </w:r>
      <w:r w:rsidRPr="0090038C">
        <w:rPr>
          <w:rFonts w:eastAsia="Calibri"/>
          <w:rtl/>
          <w:lang w:bidi="ar-SA"/>
        </w:rPr>
        <w:t xml:space="preserve"> </w:t>
      </w:r>
      <w:r w:rsidRPr="0090038C">
        <w:rPr>
          <w:rFonts w:eastAsia="Calibri"/>
          <w:rtl/>
        </w:rPr>
        <w:t>המלחמה</w:t>
      </w:r>
      <w:r w:rsidRPr="0090038C">
        <w:rPr>
          <w:rFonts w:eastAsia="Calibri"/>
          <w:rtl/>
          <w:lang w:bidi="ar-SA"/>
        </w:rPr>
        <w:t xml:space="preserve">. </w:t>
      </w:r>
      <w:r w:rsidRPr="0090038C">
        <w:rPr>
          <w:rFonts w:eastAsia="Calibri"/>
          <w:rtl/>
        </w:rPr>
        <w:t>ניתן</w:t>
      </w:r>
      <w:r w:rsidRPr="0090038C">
        <w:rPr>
          <w:rFonts w:eastAsia="Calibri"/>
          <w:rtl/>
          <w:lang w:bidi="ar-SA"/>
        </w:rPr>
        <w:t xml:space="preserve"> </w:t>
      </w:r>
      <w:r w:rsidRPr="0090038C">
        <w:rPr>
          <w:rFonts w:eastAsia="Calibri"/>
          <w:rtl/>
        </w:rPr>
        <w:t>להעריך</w:t>
      </w:r>
      <w:r w:rsidRPr="0090038C">
        <w:rPr>
          <w:rFonts w:eastAsia="Calibri"/>
          <w:rtl/>
          <w:lang w:bidi="ar-SA"/>
        </w:rPr>
        <w:t xml:space="preserve"> </w:t>
      </w:r>
      <w:r w:rsidRPr="0090038C">
        <w:rPr>
          <w:rFonts w:eastAsia="Calibri"/>
          <w:rtl/>
        </w:rPr>
        <w:t>שמסיבה</w:t>
      </w:r>
      <w:r w:rsidRPr="0090038C">
        <w:rPr>
          <w:rFonts w:eastAsia="Calibri"/>
          <w:rtl/>
          <w:lang w:bidi="ar-SA"/>
        </w:rPr>
        <w:t xml:space="preserve"> </w:t>
      </w:r>
      <w:r w:rsidRPr="0090038C">
        <w:rPr>
          <w:rFonts w:eastAsia="Calibri"/>
          <w:rtl/>
        </w:rPr>
        <w:t>זו</w:t>
      </w:r>
      <w:r w:rsidRPr="0090038C">
        <w:rPr>
          <w:rFonts w:eastAsia="Calibri"/>
          <w:rtl/>
          <w:lang w:bidi="ar-SA"/>
        </w:rPr>
        <w:t xml:space="preserve"> </w:t>
      </w:r>
      <w:r w:rsidRPr="0090038C">
        <w:rPr>
          <w:rFonts w:eastAsia="Calibri"/>
          <w:rtl/>
        </w:rPr>
        <w:t>ההצעה</w:t>
      </w:r>
      <w:r w:rsidRPr="0090038C">
        <w:rPr>
          <w:rFonts w:eastAsia="Calibri"/>
          <w:rtl/>
          <w:lang w:bidi="ar-SA"/>
        </w:rPr>
        <w:t xml:space="preserve"> </w:t>
      </w:r>
      <w:r w:rsidRPr="0090038C">
        <w:rPr>
          <w:rFonts w:eastAsia="Calibri"/>
          <w:rtl/>
        </w:rPr>
        <w:t>לא</w:t>
      </w:r>
      <w:r w:rsidRPr="0090038C">
        <w:rPr>
          <w:rFonts w:eastAsia="Calibri"/>
          <w:rtl/>
          <w:lang w:bidi="ar-SA"/>
        </w:rPr>
        <w:t xml:space="preserve"> </w:t>
      </w:r>
      <w:r w:rsidRPr="0090038C">
        <w:rPr>
          <w:rFonts w:eastAsia="Calibri"/>
          <w:rtl/>
        </w:rPr>
        <w:t>קודמה</w:t>
      </w:r>
      <w:r w:rsidRPr="0090038C">
        <w:rPr>
          <w:rFonts w:eastAsia="Calibri"/>
          <w:rtl/>
          <w:lang w:bidi="ar-SA"/>
        </w:rPr>
        <w:t xml:space="preserve">, </w:t>
      </w:r>
      <w:r w:rsidRPr="0090038C">
        <w:rPr>
          <w:rFonts w:eastAsia="Calibri"/>
          <w:rtl/>
        </w:rPr>
        <w:t>כמו</w:t>
      </w:r>
      <w:r w:rsidRPr="0090038C">
        <w:rPr>
          <w:rFonts w:eastAsia="Calibri"/>
          <w:rtl/>
          <w:lang w:bidi="ar-SA"/>
        </w:rPr>
        <w:t xml:space="preserve"> </w:t>
      </w:r>
      <w:r w:rsidRPr="0090038C">
        <w:rPr>
          <w:rFonts w:eastAsia="Calibri"/>
          <w:rtl/>
        </w:rPr>
        <w:t>גם</w:t>
      </w:r>
      <w:r w:rsidRPr="0090038C">
        <w:rPr>
          <w:rFonts w:eastAsia="Calibri"/>
          <w:rtl/>
          <w:lang w:bidi="ar-SA"/>
        </w:rPr>
        <w:t xml:space="preserve"> </w:t>
      </w:r>
      <w:r w:rsidRPr="0090038C">
        <w:rPr>
          <w:rFonts w:eastAsia="Calibri"/>
          <w:rtl/>
        </w:rPr>
        <w:t>יתר</w:t>
      </w:r>
      <w:r w:rsidRPr="0090038C">
        <w:rPr>
          <w:rFonts w:eastAsia="Calibri"/>
          <w:rtl/>
          <w:lang w:bidi="ar-SA"/>
        </w:rPr>
        <w:t xml:space="preserve"> </w:t>
      </w:r>
      <w:r w:rsidRPr="0090038C">
        <w:rPr>
          <w:rFonts w:eastAsia="Calibri"/>
          <w:rtl/>
        </w:rPr>
        <w:t>הצעות</w:t>
      </w:r>
      <w:r w:rsidRPr="0090038C">
        <w:rPr>
          <w:rFonts w:eastAsia="Calibri"/>
          <w:rtl/>
          <w:lang w:bidi="ar-SA"/>
        </w:rPr>
        <w:t xml:space="preserve"> </w:t>
      </w:r>
      <w:r w:rsidRPr="0090038C">
        <w:rPr>
          <w:rFonts w:eastAsia="Calibri"/>
          <w:rtl/>
        </w:rPr>
        <w:t>החקיקה</w:t>
      </w:r>
      <w:r w:rsidRPr="0090038C">
        <w:rPr>
          <w:rFonts w:eastAsia="Calibri"/>
          <w:rtl/>
          <w:lang w:bidi="ar-SA"/>
        </w:rPr>
        <w:t xml:space="preserve"> </w:t>
      </w:r>
      <w:r w:rsidRPr="0090038C">
        <w:rPr>
          <w:rFonts w:eastAsia="Calibri"/>
          <w:rtl/>
        </w:rPr>
        <w:t>שאינן</w:t>
      </w:r>
      <w:r w:rsidRPr="0090038C">
        <w:rPr>
          <w:rFonts w:eastAsia="Calibri"/>
          <w:rtl/>
          <w:lang w:bidi="ar-SA"/>
        </w:rPr>
        <w:t xml:space="preserve"> </w:t>
      </w:r>
      <w:r w:rsidRPr="0090038C">
        <w:rPr>
          <w:rFonts w:eastAsia="Calibri"/>
          <w:rtl/>
        </w:rPr>
        <w:t>קשורות</w:t>
      </w:r>
      <w:r w:rsidRPr="0090038C">
        <w:rPr>
          <w:rFonts w:eastAsia="Calibri"/>
          <w:rtl/>
          <w:lang w:bidi="ar-SA"/>
        </w:rPr>
        <w:t xml:space="preserve"> </w:t>
      </w:r>
      <w:r w:rsidRPr="0090038C">
        <w:rPr>
          <w:rFonts w:eastAsia="Calibri"/>
          <w:rtl/>
        </w:rPr>
        <w:t>במישרין</w:t>
      </w:r>
      <w:r w:rsidRPr="0090038C">
        <w:rPr>
          <w:rFonts w:eastAsia="Calibri"/>
          <w:rtl/>
          <w:lang w:bidi="ar-SA"/>
        </w:rPr>
        <w:t xml:space="preserve"> </w:t>
      </w:r>
      <w:r w:rsidRPr="0090038C">
        <w:rPr>
          <w:rFonts w:eastAsia="Calibri"/>
          <w:rtl/>
        </w:rPr>
        <w:t>למצב</w:t>
      </w:r>
      <w:r w:rsidRPr="0090038C">
        <w:rPr>
          <w:rFonts w:eastAsia="Calibri"/>
          <w:rtl/>
          <w:lang w:bidi="ar-SA"/>
        </w:rPr>
        <w:t xml:space="preserve"> </w:t>
      </w:r>
      <w:r w:rsidRPr="0090038C">
        <w:rPr>
          <w:rFonts w:eastAsia="Calibri"/>
          <w:rtl/>
        </w:rPr>
        <w:t>חירום</w:t>
      </w:r>
      <w:r w:rsidRPr="0090038C">
        <w:rPr>
          <w:rFonts w:eastAsia="Calibri" w:hint="cs"/>
          <w:rtl/>
        </w:rPr>
        <w:t>"</w:t>
      </w:r>
      <w:r w:rsidRPr="0090038C">
        <w:rPr>
          <w:rFonts w:eastAsia="Calibri"/>
          <w:rtl/>
          <w:lang w:bidi="ar-SA"/>
        </w:rPr>
        <w:t>.</w:t>
      </w:r>
    </w:p>
    <w:p w:rsidR="0090038C" w:rsidRPr="0090038C" w:rsidP="0090038C">
      <w:pPr>
        <w:spacing w:line="269" w:lineRule="auto"/>
        <w:rPr>
          <w:rFonts w:eastAsia="Calibri"/>
          <w:rtl/>
        </w:rPr>
      </w:pPr>
    </w:p>
    <w:p w:rsidR="0090038C" w:rsidRPr="0090038C" w:rsidP="0090038C">
      <w:pPr>
        <w:spacing w:line="269" w:lineRule="auto"/>
        <w:rPr>
          <w:rFonts w:eastAsia="Calibri"/>
          <w:b/>
          <w:bCs/>
          <w:rtl/>
        </w:rPr>
      </w:pPr>
      <w:r w:rsidRPr="0090038C">
        <w:rPr>
          <w:rFonts w:eastAsia="Calibri" w:hint="cs"/>
          <w:b/>
          <w:bCs/>
          <w:rtl/>
        </w:rPr>
        <w:t>ביקורת המעקב</w:t>
      </w:r>
      <w:r w:rsidRPr="0090038C">
        <w:rPr>
          <w:rFonts w:eastAsia="Calibri"/>
          <w:b/>
          <w:b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bookmarkStart w:id="59" w:name="_Hlk207891657"/>
      <w:r w:rsidRPr="0090038C">
        <w:rPr>
          <w:rFonts w:eastAsia="Calibri" w:hint="cs"/>
          <w:rtl/>
        </w:rPr>
        <w:t xml:space="preserve">בביקורת המעקב עלה כי ביום 20.5.24 אישרה מליאת הכנסת בקריאה ראשונה את הצעת חוק המקרקעין (תיקון - התקנת עמדות טעינה לרכב חשמלי בבית משותף ודייני מקרקעין), התשפ"ג-2022. </w:t>
      </w:r>
    </w:p>
    <w:p w:rsidR="0090038C" w:rsidRPr="0090038C" w:rsidP="0090038C">
      <w:pPr>
        <w:spacing w:line="269" w:lineRule="auto"/>
        <w:ind w:left="-567"/>
        <w:rPr>
          <w:rFonts w:eastAsia="Calibri"/>
          <w:szCs w:val="20"/>
          <w:rtl/>
        </w:rPr>
      </w:pPr>
    </w:p>
    <w:p w:rsidR="0090038C" w:rsidRPr="0090038C" w:rsidP="0090038C">
      <w:pPr>
        <w:numPr>
          <w:ilvl w:val="0"/>
          <w:numId w:val="40"/>
        </w:numPr>
        <w:spacing w:line="269" w:lineRule="auto"/>
        <w:contextualSpacing/>
        <w:rPr>
          <w:rFonts w:eastAsia="Calibri"/>
          <w:rtl/>
        </w:rPr>
      </w:pPr>
      <w:hyperlink r:id="rId45" w:history="1">
        <w:r w:rsidRPr="0090038C">
          <w:rPr>
            <w:rFonts w:eastAsia="Calibri" w:hint="cs"/>
            <w:rtl/>
          </w:rPr>
          <w:t>בפברואר 2025 התקיים דיון בוועדת הפנים והגנת הסביבה</w:t>
        </w:r>
      </w:hyperlink>
      <w:r w:rsidRPr="0090038C">
        <w:rPr>
          <w:rFonts w:eastAsia="Calibri" w:hint="cs"/>
          <w:rtl/>
        </w:rPr>
        <w:t xml:space="preserve"> של הכנסת (להלן - ועדת הפנים של הכנסת) בשתי הצעות חוק: </w:t>
      </w:r>
      <w:hyperlink r:id="rId46" w:history="1">
        <w:r w:rsidRPr="0090038C">
          <w:rPr>
            <w:rFonts w:eastAsia="Calibri" w:hint="cs"/>
            <w:rtl/>
          </w:rPr>
          <w:t>האחת, הצעת חוק המקרקעין מטעם הממשלה</w:t>
        </w:r>
      </w:hyperlink>
      <w:r>
        <w:rPr>
          <w:rFonts w:eastAsia="Calibri"/>
          <w:vertAlign w:val="superscript"/>
          <w:rtl/>
        </w:rPr>
        <w:footnoteReference w:id="66"/>
      </w:r>
      <w:r w:rsidRPr="0090038C">
        <w:rPr>
          <w:rFonts w:eastAsia="Calibri" w:hint="cs"/>
          <w:rtl/>
        </w:rPr>
        <w:t>; והשנייה, הצעת חוק המקרקעין פרטית</w:t>
      </w:r>
      <w:r>
        <w:rPr>
          <w:rFonts w:eastAsia="Calibri"/>
          <w:vertAlign w:val="superscript"/>
          <w:rtl/>
        </w:rPr>
        <w:footnoteReference w:id="67"/>
      </w:r>
      <w:r w:rsidRPr="0090038C">
        <w:rPr>
          <w:rFonts w:eastAsia="Calibri" w:hint="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ind w:left="312"/>
        <w:rPr>
          <w:rFonts w:eastAsia="Calibri"/>
          <w:rtl/>
        </w:rPr>
      </w:pPr>
      <w:bookmarkStart w:id="60" w:name="_Hlk231208350"/>
      <w:r w:rsidRPr="0090038C">
        <w:rPr>
          <w:rFonts w:eastAsia="Calibri" w:hint="cs"/>
          <w:rtl/>
        </w:rPr>
        <w:t xml:space="preserve">מהצעת חוק המקרקעין עלה כי היא נועדה "להסדיר את התקנת עמדות הטעינה לרכב חשמלי בבית משותף, תוך קביעת האיזון הראוי בין </w:t>
      </w:r>
      <w:r w:rsidRPr="0090038C">
        <w:rPr>
          <w:rFonts w:eastAsia="Calibri"/>
          <w:rtl/>
        </w:rPr>
        <w:t>זכות הקניין של בעלי הדירות בבית המשותף לבין הצורך של בעל דירה יחיד להשתמש ברכוש המשותף כדי להעביר תשתית מתאימה להקמת עמ</w:t>
      </w:r>
      <w:r w:rsidRPr="0090038C">
        <w:rPr>
          <w:rFonts w:eastAsia="Calibri" w:hint="cs"/>
          <w:rtl/>
        </w:rPr>
        <w:t>ד</w:t>
      </w:r>
      <w:r w:rsidRPr="0090038C">
        <w:rPr>
          <w:rFonts w:eastAsia="Calibri"/>
          <w:rtl/>
        </w:rPr>
        <w:t>ת טעינה לרכב חשמלי. ולקבוע את הרוב הדרוש לצורך התקנת עמדת טעינה לרכב חשמלי גם בחניה שהיא חלק מהרכוש המשותף".</w:t>
      </w:r>
    </w:p>
    <w:bookmarkEnd w:id="60"/>
    <w:p w:rsidR="0090038C" w:rsidRPr="0090038C" w:rsidP="0090038C">
      <w:pPr>
        <w:spacing w:line="269" w:lineRule="auto"/>
        <w:ind w:left="-567"/>
        <w:rPr>
          <w:rFonts w:eastAsia="Calibri"/>
          <w:szCs w:val="20"/>
          <w:rtl/>
        </w:rPr>
      </w:pPr>
    </w:p>
    <w:p w:rsidR="0090038C" w:rsidRPr="0090038C" w:rsidP="0090038C">
      <w:pPr>
        <w:spacing w:line="269" w:lineRule="auto"/>
        <w:ind w:left="312"/>
        <w:rPr>
          <w:rFonts w:eastAsia="Calibri"/>
          <w:rtl/>
        </w:rPr>
      </w:pPr>
      <w:r w:rsidRPr="0090038C">
        <w:rPr>
          <w:rFonts w:eastAsia="Calibri" w:hint="cs"/>
          <w:rtl/>
        </w:rPr>
        <w:t>מפרוטוקול הוועדה עלה כי הצעת החוק אושרה בקריאה ראשונה בשלהי שנת 2022, אך לא קודמה מאז.</w:t>
      </w:r>
    </w:p>
    <w:p w:rsidR="0090038C" w:rsidRPr="0090038C" w:rsidP="0090038C">
      <w:pPr>
        <w:spacing w:line="269" w:lineRule="auto"/>
        <w:ind w:left="312"/>
        <w:rPr>
          <w:rFonts w:eastAsia="Calibri"/>
          <w:rtl/>
        </w:rPr>
      </w:pPr>
    </w:p>
    <w:bookmarkStart w:id="61" w:name="_Hlk207891802"/>
    <w:bookmarkEnd w:id="59"/>
    <w:p w:rsidR="0090038C" w:rsidRPr="0090038C" w:rsidP="0090038C">
      <w:pPr>
        <w:numPr>
          <w:ilvl w:val="0"/>
          <w:numId w:val="40"/>
        </w:numPr>
        <w:spacing w:line="269" w:lineRule="auto"/>
        <w:contextualSpacing/>
        <w:rPr>
          <w:rFonts w:eastAsia="Calibri"/>
          <w:rtl/>
        </w:rPr>
      </w:pPr>
      <w:r w:rsidRPr="0090038C">
        <w:rPr>
          <w:rFonts w:eastAsia="Calibri"/>
        </w:rPr>
        <w:fldChar w:fldCharType="begin"/>
      </w:r>
      <w:r w:rsidRPr="0090038C">
        <w:rPr>
          <w:rFonts w:eastAsia="Calibri"/>
        </w:rPr>
        <w:instrText xml:space="preserve"> HYPERLINK "http://mvdocd2app.mevaker.loc/D2/?docbase=NM_PRD&amp;locateId=090bc09b84a63e62" </w:instrText>
      </w:r>
      <w:r w:rsidRPr="0090038C">
        <w:rPr>
          <w:rFonts w:eastAsia="Calibri"/>
        </w:rPr>
        <w:fldChar w:fldCharType="separate"/>
      </w:r>
      <w:r w:rsidRPr="0090038C">
        <w:rPr>
          <w:rFonts w:eastAsia="Calibri" w:hint="cs"/>
          <w:rtl/>
        </w:rPr>
        <w:t xml:space="preserve">ביולי 2025 </w:t>
      </w:r>
      <w:bookmarkStart w:id="62" w:name="_Hlk208404578"/>
      <w:r w:rsidRPr="0090038C">
        <w:rPr>
          <w:rFonts w:eastAsia="Calibri" w:hint="cs"/>
          <w:rtl/>
        </w:rPr>
        <w:t>התקיים דיון נוסף בוועדת הפנים של הכנסת</w:t>
      </w:r>
      <w:r w:rsidRPr="0090038C">
        <w:rPr>
          <w:rFonts w:eastAsia="Calibri"/>
        </w:rPr>
        <w:fldChar w:fldCharType="end"/>
      </w:r>
      <w:r w:rsidRPr="0090038C">
        <w:rPr>
          <w:rFonts w:eastAsia="Calibri" w:hint="cs"/>
          <w:rtl/>
        </w:rPr>
        <w:t xml:space="preserve"> באותן שתי הצעות לתיקון חוק המקרקעין. מטרת הדיון הייתה להכין את ההצעה מטעם הממשלה לקראת קריאה שנייה ושלישית במליאת הכנסת ולהכין את ההצעה הפרטית לקריאה ראשונה במליאת הכנסת</w:t>
      </w:r>
      <w:r>
        <w:rPr>
          <w:rFonts w:eastAsia="Calibri"/>
          <w:vertAlign w:val="superscript"/>
          <w:rtl/>
        </w:rPr>
        <w:footnoteReference w:id="68"/>
      </w:r>
      <w:r w:rsidRPr="0090038C">
        <w:rPr>
          <w:rFonts w:eastAsia="Calibri" w:hint="cs"/>
          <w:rtl/>
        </w:rPr>
        <w:t xml:space="preserve">. </w:t>
      </w:r>
      <w:bookmarkEnd w:id="62"/>
      <w:r w:rsidRPr="0090038C">
        <w:rPr>
          <w:rFonts w:eastAsia="Calibri" w:hint="cs"/>
          <w:rtl/>
        </w:rPr>
        <w:t>מפרוטוקו</w:t>
      </w:r>
      <w:r w:rsidRPr="0090038C">
        <w:rPr>
          <w:rFonts w:eastAsia="Calibri" w:hint="eastAsia"/>
          <w:rtl/>
        </w:rPr>
        <w:t>ל</w:t>
      </w:r>
      <w:r w:rsidRPr="0090038C">
        <w:rPr>
          <w:rFonts w:eastAsia="Calibri" w:hint="cs"/>
          <w:rtl/>
        </w:rPr>
        <w:t xml:space="preserve"> הוועדה עלה כי חלק מהדיון התמקד בנושא של הסדרת עמדות הטעינה לרכב חשמלי בבתים משותפים, וכי לצורך הסדרה זו התקיימו בוועדה ישיבות עם נציגי משרדי הממשלה הרלוונטיים. מסיכום הישיבה עלה כי הדיון בנושא הצעת תיקון חוק המקרקעין למעשה לא הסתיים, וכי הוועדה עתידה לקיים דיונים נוספים. </w:t>
      </w:r>
    </w:p>
    <w:p w:rsidR="0090038C" w:rsidRPr="0090038C" w:rsidP="0090038C">
      <w:pPr>
        <w:spacing w:line="269" w:lineRule="auto"/>
        <w:ind w:left="340"/>
        <w:contextualSpacing/>
        <w:rPr>
          <w:rFonts w:eastAsia="Calibri"/>
        </w:rPr>
      </w:pPr>
    </w:p>
    <w:p w:rsidR="0090038C" w:rsidRPr="0090038C" w:rsidP="0090038C">
      <w:pPr>
        <w:numPr>
          <w:ilvl w:val="0"/>
          <w:numId w:val="40"/>
        </w:numPr>
        <w:spacing w:line="269" w:lineRule="auto"/>
        <w:contextualSpacing/>
        <w:rPr>
          <w:rFonts w:eastAsia="Calibri"/>
        </w:rPr>
      </w:pPr>
      <w:r w:rsidRPr="0090038C">
        <w:rPr>
          <w:rFonts w:eastAsia="Calibri"/>
          <w:rtl/>
        </w:rPr>
        <w:t xml:space="preserve">בספטמבר 2025 התקיים דיון שלישי בוועדת הפנים של הכנסת לגבי שתי ההצעות לתיקון חוק המקרקעין. בסופו של הדיון </w:t>
      </w:r>
      <w:r w:rsidRPr="0090038C">
        <w:rPr>
          <w:rFonts w:eastAsia="Calibri" w:hint="cs"/>
          <w:rtl/>
        </w:rPr>
        <w:t>צוין</w:t>
      </w:r>
      <w:r w:rsidRPr="0090038C">
        <w:rPr>
          <w:rFonts w:eastAsia="Calibri"/>
          <w:rtl/>
        </w:rPr>
        <w:t xml:space="preserve"> כי לא הסתיים הטיפול בקידום שתי הצעות חוק המקרקעין</w:t>
      </w:r>
      <w:r>
        <w:rPr>
          <w:rFonts w:eastAsia="Calibri"/>
          <w:vertAlign w:val="superscript"/>
          <w:rtl/>
        </w:rPr>
        <w:footnoteReference w:id="69"/>
      </w:r>
      <w:r w:rsidRPr="0090038C">
        <w:rPr>
          <w:rFonts w:eastAsia="Calibri"/>
          <w:rtl/>
        </w:rPr>
        <w:t>.</w:t>
      </w:r>
    </w:p>
    <w:p w:rsidR="0090038C" w:rsidP="0090038C">
      <w:pPr>
        <w:spacing w:line="269" w:lineRule="auto"/>
        <w:contextualSpacing/>
        <w:rPr>
          <w:rFonts w:eastAsia="Calibri"/>
          <w:rtl/>
        </w:rPr>
      </w:pPr>
      <w:r w:rsidRPr="0090038C">
        <w:rPr>
          <w:rFonts w:eastAsia="Calibri" w:hint="cs"/>
          <w:rtl/>
        </w:rPr>
        <w:t xml:space="preserve">בביקורת המעקב עלה </w:t>
      </w:r>
      <w:bookmarkStart w:id="63" w:name="_Hlk208485851"/>
      <w:r w:rsidRPr="0090038C">
        <w:rPr>
          <w:rFonts w:eastAsia="Calibri" w:hint="cs"/>
          <w:rtl/>
        </w:rPr>
        <w:t>כי למועד סיומה (ינואר 2026), הצעת חוק המקרקעין בנוסח של שנת 2025 לא קודמה, והטיפול בה לא הסתיים.</w:t>
      </w:r>
      <w:bookmarkEnd w:id="61"/>
      <w:bookmarkEnd w:id="63"/>
    </w:p>
    <w:p w:rsidR="00A11554" w:rsidRPr="0090038C" w:rsidP="0090038C">
      <w:pPr>
        <w:spacing w:line="269" w:lineRule="auto"/>
        <w:contextualSpacing/>
        <w:rPr>
          <w:rFonts w:eastAsia="Calibri"/>
          <w:rtl/>
        </w:rPr>
      </w:pPr>
    </w:p>
    <w:p w:rsidR="0090038C" w:rsidRPr="0090038C" w:rsidP="0090038C">
      <w:pPr>
        <w:spacing w:line="269" w:lineRule="auto"/>
        <w:rPr>
          <w:rFonts w:eastAsia="Calibri"/>
          <w:b/>
          <w:bCs/>
          <w:rtl/>
        </w:rPr>
      </w:pPr>
      <w:bookmarkStart w:id="64" w:name="_Hlk212975512"/>
      <w:r w:rsidRPr="0090038C">
        <w:rPr>
          <w:rFonts w:eastAsia="Calibri" w:hint="cs"/>
          <w:b/>
          <w:bCs/>
          <w:rtl/>
        </w:rPr>
        <w:t xml:space="preserve">בביקורת הקודמת עלה כי </w:t>
      </w:r>
      <w:r w:rsidRPr="0090038C">
        <w:rPr>
          <w:rFonts w:eastAsia="Calibri"/>
          <w:b/>
          <w:bCs/>
          <w:rtl/>
        </w:rPr>
        <w:t xml:space="preserve">בהחלטת </w:t>
      </w:r>
      <w:r w:rsidRPr="0090038C">
        <w:rPr>
          <w:rFonts w:eastAsia="Calibri" w:hint="cs"/>
          <w:b/>
          <w:bCs/>
          <w:rtl/>
        </w:rPr>
        <w:t>ה</w:t>
      </w:r>
      <w:r w:rsidRPr="0090038C">
        <w:rPr>
          <w:rFonts w:eastAsia="Calibri"/>
          <w:b/>
          <w:bCs/>
          <w:rtl/>
        </w:rPr>
        <w:t>ממשלה 208 מאוגוסט 2021 הוחלט להטיל על שר המשפטים לתקן עד סוף שנת 2021</w:t>
      </w:r>
      <w:r w:rsidRPr="0090038C">
        <w:rPr>
          <w:rFonts w:eastAsia="Calibri" w:hint="cs"/>
          <w:b/>
          <w:bCs/>
          <w:rtl/>
        </w:rPr>
        <w:t>,</w:t>
      </w:r>
      <w:r w:rsidRPr="0090038C">
        <w:rPr>
          <w:rFonts w:eastAsia="Calibri"/>
          <w:b/>
          <w:bCs/>
          <w:rtl/>
        </w:rPr>
        <w:t xml:space="preserve"> בתיאום עם שר האוצר</w:t>
      </w:r>
      <w:r w:rsidRPr="0090038C">
        <w:rPr>
          <w:rFonts w:eastAsia="Calibri" w:hint="cs"/>
          <w:b/>
          <w:bCs/>
          <w:rtl/>
        </w:rPr>
        <w:t>,</w:t>
      </w:r>
      <w:r w:rsidRPr="0090038C">
        <w:rPr>
          <w:rFonts w:eastAsia="Calibri"/>
          <w:b/>
          <w:bCs/>
          <w:rtl/>
        </w:rPr>
        <w:t xml:space="preserve"> את חוק המקרקעין, התשכ"ט-1969</w:t>
      </w:r>
      <w:r w:rsidRPr="0090038C">
        <w:rPr>
          <w:rFonts w:eastAsia="Calibri" w:hint="cs"/>
          <w:b/>
          <w:bCs/>
          <w:rtl/>
        </w:rPr>
        <w:t>,</w:t>
      </w:r>
      <w:r w:rsidRPr="0090038C">
        <w:rPr>
          <w:rFonts w:eastAsia="Calibri"/>
          <w:b/>
          <w:bCs/>
          <w:rtl/>
        </w:rPr>
        <w:t xml:space="preserve"> כך שניתן יהיה להקים עמדות טעינה לרכבים חשמליים בבתים משותפים. במועד סיום הביקורת </w:t>
      </w:r>
      <w:r w:rsidRPr="0090038C">
        <w:rPr>
          <w:rFonts w:eastAsia="Calibri" w:hint="cs"/>
          <w:b/>
          <w:bCs/>
          <w:rtl/>
        </w:rPr>
        <w:t>הקודמת (</w:t>
      </w:r>
      <w:r w:rsidRPr="0090038C">
        <w:rPr>
          <w:rFonts w:eastAsia="Calibri"/>
          <w:b/>
          <w:bCs/>
          <w:rtl/>
        </w:rPr>
        <w:t>אפריל 2023</w:t>
      </w:r>
      <w:r w:rsidRPr="0090038C">
        <w:rPr>
          <w:rFonts w:eastAsia="Calibri" w:hint="cs"/>
          <w:b/>
          <w:bCs/>
          <w:rtl/>
        </w:rPr>
        <w:t>)</w:t>
      </w:r>
      <w:r w:rsidRPr="0090038C">
        <w:rPr>
          <w:rFonts w:eastAsia="Calibri"/>
          <w:b/>
          <w:bCs/>
          <w:rtl/>
        </w:rPr>
        <w:t xml:space="preserve"> עדיין לא הוסדר הנושא.</w:t>
      </w:r>
      <w:r w:rsidRPr="0090038C">
        <w:rPr>
          <w:rFonts w:eastAsia="Calibri" w:hint="cs"/>
          <w:b/>
          <w:bCs/>
          <w:rtl/>
        </w:rPr>
        <w:t xml:space="preserve"> </w:t>
      </w:r>
      <w:r w:rsidRPr="0090038C">
        <w:rPr>
          <w:rFonts w:eastAsia="Calibri"/>
          <w:b/>
          <w:bCs/>
          <w:rtl/>
        </w:rPr>
        <w:t>בהיעדר הסדרה חוקית הנוגעת להתקנת עמדות טעינה לרכבים חשמליים בבתים משותפים</w:t>
      </w:r>
      <w:r w:rsidRPr="0090038C">
        <w:rPr>
          <w:rFonts w:eastAsia="Calibri" w:hint="cs"/>
          <w:b/>
          <w:bCs/>
          <w:rtl/>
        </w:rPr>
        <w:t>,</w:t>
      </w:r>
      <w:r w:rsidRPr="0090038C">
        <w:rPr>
          <w:rFonts w:eastAsia="Calibri"/>
          <w:b/>
          <w:bCs/>
          <w:rtl/>
        </w:rPr>
        <w:t xml:space="preserve"> עלול</w:t>
      </w:r>
      <w:r w:rsidRPr="0090038C">
        <w:rPr>
          <w:rFonts w:eastAsia="Calibri" w:hint="cs"/>
          <w:b/>
          <w:bCs/>
          <w:rtl/>
        </w:rPr>
        <w:t>ות</w:t>
      </w:r>
      <w:r w:rsidRPr="0090038C">
        <w:rPr>
          <w:rFonts w:eastAsia="Calibri"/>
          <w:b/>
          <w:bCs/>
          <w:rtl/>
        </w:rPr>
        <w:t xml:space="preserve"> להיווצר מחלוקות בין דיירים וסכסוכי שכנים. סכסוכים כאלה והקושי בהגעה להסכמות עלולים להיות חסם משמעותי בפני כניסה נרחבת של כלי רכב חשמליים.</w:t>
      </w:r>
      <w:r w:rsidRPr="0090038C">
        <w:rPr>
          <w:rFonts w:eastAsia="Calibri" w:hint="cs"/>
          <w:b/>
          <w:b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בביקורת המעקב נמצא כי הליקוי תוקן במידה מועטה. עלה כי התקיימו שלושה דיונים בוועדת הפנים והגנת הסביבה של הכנסת בהצעת חוק המקרקעין</w:t>
      </w:r>
      <w:r w:rsidRPr="0090038C">
        <w:rPr>
          <w:rFonts w:eastAsia="Calibri"/>
          <w:b/>
          <w:bCs/>
          <w:rtl/>
        </w:rPr>
        <w:t xml:space="preserve"> (תיקון מס' 36) (התקנת עמדת טעינה לרכב חשמלי בבית משותף ודייני מקרקעין), התשפ"ג-2022</w:t>
      </w:r>
      <w:r w:rsidRPr="0090038C">
        <w:rPr>
          <w:rFonts w:eastAsia="Calibri" w:hint="cs"/>
          <w:b/>
          <w:bCs/>
          <w:rtl/>
        </w:rPr>
        <w:t xml:space="preserve"> (מ/1585): האחד בפברואר 2025, השני ביולי 2025 והשלישי בספטמבר 2025. הדיונים בוועדת הפנים והגנת הסביבה של הכנסת נועדו להכין את הצעת החוק לעיל לקריאה שנייה ושלישית במליאת הכנסת.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 xml:space="preserve">מהדיונים עלה כי מטרת הצעת חוק המקרקעין היא להסדיר את התקנת עמדות הטעינה לרכב חשמלי בבתים משותפים, </w:t>
      </w:r>
      <w:r w:rsidRPr="0090038C">
        <w:rPr>
          <w:rFonts w:eastAsia="Calibri" w:hint="eastAsia"/>
          <w:b/>
          <w:bCs/>
          <w:rtl/>
        </w:rPr>
        <w:t>תוך</w:t>
      </w:r>
      <w:r w:rsidRPr="0090038C">
        <w:rPr>
          <w:rFonts w:eastAsia="Calibri"/>
          <w:b/>
          <w:bCs/>
          <w:rtl/>
        </w:rPr>
        <w:t xml:space="preserve"> התמודדות עם שאלות קנייניות שהנושא מעלה, </w:t>
      </w:r>
      <w:r w:rsidRPr="0090038C">
        <w:rPr>
          <w:rFonts w:eastAsia="Calibri" w:hint="eastAsia"/>
          <w:b/>
          <w:bCs/>
          <w:rtl/>
        </w:rPr>
        <w:t>כיוון</w:t>
      </w:r>
      <w:r w:rsidRPr="0090038C">
        <w:rPr>
          <w:rFonts w:eastAsia="Calibri"/>
          <w:b/>
          <w:bCs/>
          <w:rtl/>
        </w:rPr>
        <w:t xml:space="preserve"> </w:t>
      </w:r>
      <w:r w:rsidRPr="0090038C">
        <w:rPr>
          <w:rFonts w:eastAsia="Calibri" w:hint="cs"/>
          <w:b/>
          <w:bCs/>
          <w:rtl/>
        </w:rPr>
        <w:t>שבאותו המועד</w:t>
      </w:r>
      <w:r w:rsidRPr="0090038C">
        <w:rPr>
          <w:rFonts w:eastAsia="Calibri"/>
          <w:b/>
          <w:bCs/>
          <w:rtl/>
        </w:rPr>
        <w:t xml:space="preserve">, </w:t>
      </w:r>
      <w:r w:rsidRPr="0090038C">
        <w:rPr>
          <w:rFonts w:eastAsia="Calibri" w:hint="eastAsia"/>
          <w:b/>
          <w:bCs/>
          <w:rtl/>
        </w:rPr>
        <w:t>אין</w:t>
      </w:r>
      <w:r w:rsidRPr="0090038C">
        <w:rPr>
          <w:rFonts w:eastAsia="Calibri"/>
          <w:b/>
          <w:bCs/>
          <w:rtl/>
        </w:rPr>
        <w:t xml:space="preserve"> </w:t>
      </w:r>
      <w:r w:rsidRPr="0090038C">
        <w:rPr>
          <w:rFonts w:eastAsia="Calibri" w:hint="eastAsia"/>
          <w:b/>
          <w:bCs/>
          <w:rtl/>
        </w:rPr>
        <w:t>הסדרה</w:t>
      </w:r>
      <w:r w:rsidRPr="0090038C">
        <w:rPr>
          <w:rFonts w:eastAsia="Calibri"/>
          <w:b/>
          <w:bCs/>
          <w:rtl/>
        </w:rPr>
        <w:t xml:space="preserve"> </w:t>
      </w:r>
      <w:r w:rsidRPr="0090038C">
        <w:rPr>
          <w:rFonts w:eastAsia="Calibri" w:hint="eastAsia"/>
          <w:b/>
          <w:bCs/>
          <w:rtl/>
        </w:rPr>
        <w:t>בחוק</w:t>
      </w:r>
      <w:r w:rsidRPr="0090038C">
        <w:rPr>
          <w:rFonts w:eastAsia="Calibri"/>
          <w:b/>
          <w:bCs/>
          <w:rtl/>
        </w:rPr>
        <w:t xml:space="preserve"> </w:t>
      </w:r>
      <w:r w:rsidRPr="0090038C">
        <w:rPr>
          <w:rFonts w:eastAsia="Calibri" w:hint="eastAsia"/>
          <w:b/>
          <w:bCs/>
          <w:rtl/>
        </w:rPr>
        <w:t>לעניין</w:t>
      </w:r>
      <w:r w:rsidRPr="0090038C">
        <w:rPr>
          <w:rFonts w:eastAsia="Calibri"/>
          <w:b/>
          <w:bCs/>
          <w:rtl/>
        </w:rPr>
        <w:t xml:space="preserve"> </w:t>
      </w:r>
      <w:r w:rsidRPr="0090038C">
        <w:rPr>
          <w:rFonts w:eastAsia="Calibri" w:hint="eastAsia"/>
          <w:b/>
          <w:bCs/>
          <w:rtl/>
        </w:rPr>
        <w:t>זה</w:t>
      </w:r>
      <w:r w:rsidRPr="0090038C">
        <w:rPr>
          <w:rFonts w:eastAsia="Calibri"/>
          <w:b/>
          <w:bCs/>
          <w:rtl/>
        </w:rPr>
        <w:t>.</w:t>
      </w:r>
      <w:r w:rsidRPr="0090038C">
        <w:rPr>
          <w:rFonts w:eastAsia="Calibri" w:hint="cs"/>
          <w:b/>
          <w:b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 xml:space="preserve">נכון למועד סיום הביקורת (ינואר 2026), </w:t>
      </w:r>
      <w:r w:rsidRPr="0090038C">
        <w:rPr>
          <w:rFonts w:eastAsia="Calibri"/>
          <w:b/>
          <w:bCs/>
          <w:rtl/>
        </w:rPr>
        <w:t xml:space="preserve">הטיפול </w:t>
      </w:r>
      <w:r w:rsidRPr="0090038C">
        <w:rPr>
          <w:rFonts w:eastAsia="Calibri" w:hint="cs"/>
          <w:b/>
          <w:bCs/>
          <w:rtl/>
        </w:rPr>
        <w:t>בהצעת חוק המקרקעין</w:t>
      </w:r>
      <w:r w:rsidRPr="0090038C">
        <w:rPr>
          <w:rFonts w:eastAsia="Calibri"/>
          <w:b/>
          <w:bCs/>
          <w:rtl/>
        </w:rPr>
        <w:t xml:space="preserve"> </w:t>
      </w:r>
      <w:r w:rsidRPr="0090038C">
        <w:rPr>
          <w:rFonts w:eastAsia="Calibri" w:hint="cs"/>
          <w:b/>
          <w:bCs/>
          <w:rtl/>
        </w:rPr>
        <w:t>טרם</w:t>
      </w:r>
      <w:r w:rsidRPr="0090038C">
        <w:rPr>
          <w:rFonts w:eastAsia="Calibri"/>
          <w:b/>
          <w:bCs/>
          <w:rtl/>
        </w:rPr>
        <w:t xml:space="preserve"> הסתיים.</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היעדר אסדרה של חיבור עמדות טעינה לרכבים חשמליים בבתים משותפים בכלל ובבניינים קיימים בפרט</w:t>
      </w:r>
      <w:r>
        <w:rPr>
          <w:rFonts w:eastAsia="Calibri"/>
          <w:b/>
          <w:bCs/>
          <w:vertAlign w:val="superscript"/>
          <w:rtl/>
        </w:rPr>
        <w:footnoteReference w:id="70"/>
      </w:r>
      <w:r w:rsidRPr="0090038C">
        <w:rPr>
          <w:rFonts w:eastAsia="Calibri" w:hint="cs"/>
          <w:b/>
          <w:bCs/>
          <w:rtl/>
        </w:rPr>
        <w:t xml:space="preserve">, עלול ליצור פרצה אשר תגרום להתקנות "פיראטית" של עמדות הטעינה, ללא כללים מוסדרים, והדבר עלול לסכן את שלום הציבור, ועלול להביא לסכסוכים בין שכנים או בין דיירים לנציגי ועדי בתים משותפים, </w:t>
      </w:r>
      <w:r w:rsidRPr="0090038C">
        <w:rPr>
          <w:rFonts w:eastAsia="Calibri"/>
          <w:b/>
          <w:bCs/>
          <w:rtl/>
        </w:rPr>
        <w:t>ובהמשך אף להביא להתדיינויות משפטיות.</w:t>
      </w:r>
      <w:r w:rsidRPr="0090038C">
        <w:rPr>
          <w:rFonts w:eastAsia="Calibri" w:hint="cs"/>
          <w:b/>
          <w:bCs/>
          <w:rtl/>
        </w:rPr>
        <w:t xml:space="preserve"> </w:t>
      </w:r>
    </w:p>
    <w:p w:rsidR="0090038C" w:rsidRPr="0090038C" w:rsidP="0090038C">
      <w:pPr>
        <w:spacing w:line="269" w:lineRule="auto"/>
        <w:rPr>
          <w:rFonts w:eastAsia="Calibri"/>
          <w:b/>
          <w:bCs/>
          <w:rtl/>
        </w:rPr>
      </w:pPr>
    </w:p>
    <w:p w:rsidR="0090038C" w:rsidRPr="0090038C" w:rsidP="0090038C">
      <w:pPr>
        <w:spacing w:line="269" w:lineRule="auto"/>
        <w:jc w:val="center"/>
        <w:rPr>
          <w:rFonts w:eastAsia="Calibri"/>
          <w:b/>
          <w:bCs/>
          <w:rtl/>
        </w:rPr>
      </w:pPr>
      <w:r w:rsidRPr="0090038C">
        <w:rPr>
          <w:rFonts w:eastAsia="Calibri" w:hint="cs"/>
          <w:b/>
          <w:bCs/>
          <w:rtl/>
        </w:rPr>
        <w:t>מידת תיקון הליקוי</w:t>
      </w:r>
      <w:r w:rsidRPr="0090038C">
        <w:rPr>
          <w:rFonts w:eastAsia="Calibri"/>
          <w:b/>
          <w:bCs/>
          <w:noProof/>
        </w:rPr>
        <w:drawing>
          <wp:inline distT="0" distB="0" distL="0" distR="0">
            <wp:extent cx="4322445" cy="932815"/>
            <wp:effectExtent l="0" t="0" r="1905" b="63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2445" cy="932815"/>
                    </a:xfrm>
                    <a:prstGeom prst="rect">
                      <a:avLst/>
                    </a:prstGeom>
                    <a:noFill/>
                  </pic:spPr>
                </pic:pic>
              </a:graphicData>
            </a:graphic>
          </wp:inline>
        </w:drawing>
      </w:r>
      <w:bookmarkEnd w:id="64"/>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משרד מבקר המדינה ממליץ למשרד האנרגיה, למשרד התחבורה ולמשרד המשפטים להמשיך לפעול לקידום הצעת חוק המקרקעין</w:t>
      </w:r>
      <w:r w:rsidRPr="0090038C">
        <w:rPr>
          <w:rFonts w:eastAsia="Calibri"/>
          <w:b/>
          <w:bCs/>
          <w:rtl/>
        </w:rPr>
        <w:t xml:space="preserve"> (תיקון מס' 36) (התקנת עמדת טעינה לרכב חשמלי בבית משותף ודייני מקרקעין), התשפ"ג-2022</w:t>
      </w:r>
      <w:r w:rsidRPr="0090038C">
        <w:rPr>
          <w:rFonts w:eastAsia="Calibri" w:hint="cs"/>
          <w:b/>
          <w:bCs/>
          <w:rtl/>
        </w:rPr>
        <w:t xml:space="preserve">. ללא הסדרת הנושא של </w:t>
      </w:r>
      <w:r w:rsidRPr="0090038C">
        <w:rPr>
          <w:rFonts w:eastAsia="Calibri"/>
          <w:b/>
          <w:bCs/>
          <w:rtl/>
        </w:rPr>
        <w:t>חיבור עמדות טעינה בבתים משותפים</w:t>
      </w:r>
      <w:r w:rsidRPr="0090038C">
        <w:rPr>
          <w:rFonts w:eastAsia="Calibri" w:hint="cs"/>
          <w:b/>
          <w:bCs/>
          <w:rtl/>
        </w:rPr>
        <w:t xml:space="preserve"> בכלל ובבתים</w:t>
      </w:r>
      <w:r w:rsidRPr="0090038C">
        <w:rPr>
          <w:rFonts w:eastAsia="Calibri"/>
          <w:b/>
          <w:bCs/>
          <w:rtl/>
        </w:rPr>
        <w:t xml:space="preserve"> קיימים</w:t>
      </w:r>
      <w:r w:rsidRPr="0090038C">
        <w:rPr>
          <w:rFonts w:eastAsia="Calibri" w:hint="cs"/>
          <w:b/>
          <w:bCs/>
          <w:rtl/>
        </w:rPr>
        <w:t xml:space="preserve"> בפרט, יהיה קושי להמשיך ולקדם את הנושא של מכירת כלי רכב חשמליים לציבור בישראל.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בתשובת משרד האנרגיה ממרץ 2026 צוין כי "המשרד מסכים כי יש לקדם את תיקון חוק המקרקעין בהקדם האפשרי ועושה את מירב המאמצים שבידו בכדי לסייע ולקדם את הצעת החוק". </w:t>
      </w:r>
    </w:p>
    <w:p w:rsidR="0090038C" w:rsidRPr="0090038C" w:rsidP="0090038C">
      <w:pPr>
        <w:spacing w:line="269" w:lineRule="auto"/>
        <w:rPr>
          <w:rFonts w:eastAsia="Calibri"/>
          <w:rtl/>
        </w:rPr>
      </w:pPr>
    </w:p>
    <w:p w:rsidR="0090038C" w:rsidRPr="0090038C" w:rsidP="0090038C">
      <w:pPr>
        <w:spacing w:line="269" w:lineRule="auto"/>
        <w:rPr>
          <w:rFonts w:eastAsia="Calibri"/>
          <w:rtl/>
        </w:rPr>
      </w:pPr>
    </w:p>
    <w:p w:rsidR="0090038C" w:rsidRPr="0090038C" w:rsidP="0090038C">
      <w:pPr>
        <w:spacing w:line="269" w:lineRule="auto"/>
        <w:rPr>
          <w:rFonts w:eastAsia="Calibri"/>
          <w:rtl/>
        </w:rPr>
      </w:pPr>
    </w:p>
    <w:p w:rsidR="0090038C" w:rsidRPr="0090038C" w:rsidP="0090038C">
      <w:pPr>
        <w:spacing w:line="269" w:lineRule="auto"/>
        <w:rPr>
          <w:rFonts w:eastAsia="Calibri"/>
          <w:rtl/>
        </w:rPr>
      </w:pPr>
    </w:p>
    <w:p w:rsidR="0090038C" w:rsidRPr="0090038C" w:rsidP="0090038C">
      <w:pPr>
        <w:spacing w:line="269" w:lineRule="auto"/>
        <w:rPr>
          <w:rFonts w:eastAsia="Calibri"/>
          <w:rtl/>
        </w:rPr>
      </w:pPr>
    </w:p>
    <w:p w:rsidR="0090038C" w:rsidRPr="0090038C" w:rsidP="0090038C">
      <w:pPr>
        <w:keepNext/>
        <w:keepLines/>
        <w:spacing w:line="269" w:lineRule="auto"/>
        <w:outlineLvl w:val="4"/>
        <w:rPr>
          <w:rFonts w:eastAsia="Times New Roman"/>
          <w:bCs/>
          <w:spacing w:val="40"/>
          <w:rtl/>
        </w:rPr>
      </w:pPr>
      <w:bookmarkStart w:id="65" w:name="_Hlk212980440"/>
      <w:r w:rsidRPr="0090038C">
        <w:rPr>
          <w:rFonts w:eastAsia="Times New Roman"/>
          <w:bCs/>
          <w:spacing w:val="40"/>
          <w:rtl/>
        </w:rPr>
        <w:t>חקיקת משנה בנושא</w:t>
      </w:r>
      <w:r w:rsidRPr="0090038C">
        <w:rPr>
          <w:rFonts w:eastAsia="Times New Roman" w:hint="cs"/>
          <w:bCs/>
          <w:spacing w:val="40"/>
          <w:rtl/>
        </w:rPr>
        <w:t xml:space="preserve"> </w:t>
      </w:r>
      <w:r w:rsidRPr="0090038C">
        <w:rPr>
          <w:rFonts w:eastAsia="Times New Roman"/>
          <w:bCs/>
          <w:spacing w:val="40"/>
          <w:rtl/>
        </w:rPr>
        <w:t xml:space="preserve">תשתית חשמל הנדרשת להתקנת עמדות טעינה לרכב חשמלי </w:t>
      </w:r>
      <w:r w:rsidRPr="0090038C">
        <w:rPr>
          <w:rFonts w:eastAsia="Times New Roman" w:hint="cs"/>
          <w:bCs/>
          <w:spacing w:val="40"/>
          <w:rtl/>
        </w:rPr>
        <w:t>ב</w:t>
      </w:r>
      <w:r w:rsidRPr="0090038C">
        <w:rPr>
          <w:rFonts w:eastAsia="Times New Roman"/>
          <w:bCs/>
          <w:spacing w:val="40"/>
          <w:rtl/>
        </w:rPr>
        <w:t>בתים משותפים חדשים</w:t>
      </w:r>
    </w:p>
    <w:p w:rsidR="0090038C" w:rsidRPr="0090038C" w:rsidP="0090038C">
      <w:pPr>
        <w:spacing w:line="269" w:lineRule="auto"/>
        <w:ind w:left="-567"/>
        <w:rPr>
          <w:rFonts w:eastAsia="Calibri"/>
          <w:szCs w:val="20"/>
          <w:rtl/>
        </w:rPr>
      </w:pPr>
    </w:p>
    <w:bookmarkEnd w:id="65"/>
    <w:p w:rsidR="0090038C" w:rsidRPr="0090038C" w:rsidP="0090038C">
      <w:pPr>
        <w:spacing w:line="269" w:lineRule="auto"/>
        <w:rPr>
          <w:rFonts w:eastAsia="Calibri"/>
          <w:b/>
          <w:bCs/>
          <w:rtl/>
        </w:rPr>
      </w:pPr>
      <w:r w:rsidRPr="0090038C">
        <w:rPr>
          <w:rFonts w:eastAsia="Calibri" w:hint="cs"/>
          <w:b/>
          <w:bCs/>
          <w:rtl/>
        </w:rPr>
        <w:t>הביקורת הקודמת</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rtl/>
        </w:rPr>
        <w:t xml:space="preserve">בהחלטת </w:t>
      </w:r>
      <w:r w:rsidRPr="0090038C">
        <w:rPr>
          <w:rFonts w:eastAsia="Calibri" w:hint="cs"/>
          <w:rtl/>
        </w:rPr>
        <w:t>ה</w:t>
      </w:r>
      <w:r w:rsidRPr="0090038C">
        <w:rPr>
          <w:rFonts w:eastAsia="Calibri"/>
          <w:rtl/>
        </w:rPr>
        <w:t>ממשלה 208 מאוגוסט 2021 הוטל על שרת הפנים דאז להתקין תקנות הכוללות הוראות בדבר חובה להקים בבניין חדש שכולל חניה המיועדת למשתמשים בבניין תשתית חשמל הנדרשת להתקנת עמדות טעינה לרכב חשמלי</w:t>
      </w:r>
      <w:r w:rsidRPr="0090038C">
        <w:rPr>
          <w:rFonts w:eastAsia="Calibri" w:hint="cs"/>
          <w:rtl/>
        </w:rPr>
        <w:t>,</w:t>
      </w:r>
      <w:r w:rsidRPr="0090038C">
        <w:rPr>
          <w:rFonts w:eastAsia="Calibri"/>
          <w:rtl/>
        </w:rPr>
        <w:t xml:space="preserve"> הכוללת לוח חשמל.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rtl/>
        </w:rPr>
        <w:t>תקנות אלה הותקנו על ידי שרת הפנים דאז ופורסמו בספטמבר 2022. נקבע בהן כי בכל בניין חדש ב"בנייה רוויה" כמוגדר בתקנות - בנייה של שש יחידות דיור למגורים או יותר במבנה אחד בשתי קומות ויותר - תותקן התשתית הנדרשת להטענת כלי רכב חשמליים לכל מקומות החניה בבניין המשמשים את דירות המגורים. התשתית שחלה חובה להתקינה כוללת את לוח החשמל ואת המובילים המחברים את לוח החשמל לכל מקום חניה (ללא כבלי החשמל</w:t>
      </w:r>
      <w:r w:rsidRPr="0090038C">
        <w:rPr>
          <w:rFonts w:eastAsia="Calibri" w:hint="cs"/>
          <w:rtl/>
        </w:rPr>
        <w:t>,</w:t>
      </w:r>
      <w:r w:rsidRPr="0090038C">
        <w:rPr>
          <w:rFonts w:eastAsia="Calibri"/>
          <w:rtl/>
        </w:rPr>
        <w:t xml:space="preserve"> </w:t>
      </w:r>
      <w:r w:rsidRPr="0090038C">
        <w:rPr>
          <w:rFonts w:eastAsia="Calibri" w:hint="cs"/>
          <w:rtl/>
        </w:rPr>
        <w:t>ש</w:t>
      </w:r>
      <w:r w:rsidRPr="0090038C">
        <w:rPr>
          <w:rFonts w:eastAsia="Calibri"/>
          <w:rtl/>
        </w:rPr>
        <w:t>אותם יתקין הדייר כחלק מהתקנת עמדת הטעינה עצמה). עוד נקבע בתקנות ההספק המזערי שיש לספק ללוח החשמל</w:t>
      </w:r>
      <w:r w:rsidRPr="0090038C">
        <w:rPr>
          <w:rFonts w:eastAsia="Calibri" w:hint="cs"/>
          <w:rtl/>
        </w:rPr>
        <w:t>,</w:t>
      </w:r>
      <w:r w:rsidRPr="0090038C">
        <w:rPr>
          <w:rFonts w:eastAsia="Calibri"/>
          <w:rtl/>
        </w:rPr>
        <w:t xml:space="preserve"> והוא 20% מ</w:t>
      </w:r>
      <w:r w:rsidRPr="0090038C">
        <w:rPr>
          <w:rFonts w:eastAsia="Calibri" w:hint="cs"/>
          <w:rtl/>
        </w:rPr>
        <w:t>ה</w:t>
      </w:r>
      <w:r w:rsidRPr="0090038C">
        <w:rPr>
          <w:rFonts w:eastAsia="Calibri"/>
          <w:rtl/>
        </w:rPr>
        <w:t xml:space="preserve">מכפלה של מספר מקומות החניה בשלושה קילו-ואט. נקבע כי תחילתן של התקנות שישה חודשים מיום פרסומן, והן יחולו על בניין שהבקשה להיתר לבנייתו הוגשה ביום התחולה או לאחריו, היינו ממרץ 2023. </w:t>
      </w:r>
      <w:r w:rsidRPr="0090038C">
        <w:rPr>
          <w:rFonts w:eastAsia="Calibri" w:hint="cs"/>
          <w:rtl/>
        </w:rPr>
        <w:t xml:space="preserve">בתקנות אין התייחסות </w:t>
      </w:r>
      <w:r w:rsidRPr="0090038C">
        <w:rPr>
          <w:rFonts w:eastAsia="Calibri"/>
          <w:rtl/>
        </w:rPr>
        <w:t xml:space="preserve">לבניינים הקיימים ולבניינים בהקמה שהבקשה להיתר בעניינם הוגשה לפני תחולת התקנות.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בביקורת הקודמת עלה </w:t>
      </w:r>
      <w:bookmarkStart w:id="66" w:name="_Hlk207800668"/>
      <w:r w:rsidRPr="0090038C">
        <w:rPr>
          <w:rFonts w:eastAsia="Calibri" w:hint="cs"/>
          <w:rtl/>
        </w:rPr>
        <w:t xml:space="preserve">כי </w:t>
      </w:r>
      <w:r w:rsidRPr="0090038C">
        <w:rPr>
          <w:rFonts w:eastAsia="Calibri"/>
          <w:rtl/>
        </w:rPr>
        <w:t xml:space="preserve">בהחלטת </w:t>
      </w:r>
      <w:r w:rsidRPr="0090038C">
        <w:rPr>
          <w:rFonts w:eastAsia="Calibri" w:hint="cs"/>
          <w:rtl/>
        </w:rPr>
        <w:t>ה</w:t>
      </w:r>
      <w:r w:rsidRPr="0090038C">
        <w:rPr>
          <w:rFonts w:eastAsia="Calibri"/>
          <w:rtl/>
        </w:rPr>
        <w:t xml:space="preserve">ממשלה 171 </w:t>
      </w:r>
      <w:r w:rsidRPr="0090038C">
        <w:rPr>
          <w:rFonts w:eastAsia="Calibri" w:hint="cs"/>
          <w:rtl/>
        </w:rPr>
        <w:t>מיולי</w:t>
      </w:r>
      <w:r w:rsidRPr="0090038C">
        <w:rPr>
          <w:rFonts w:eastAsia="Calibri"/>
          <w:rtl/>
        </w:rPr>
        <w:t xml:space="preserve"> 2021 נקבע </w:t>
      </w:r>
      <w:r w:rsidRPr="0090038C">
        <w:rPr>
          <w:rFonts w:eastAsia="Calibri" w:hint="cs"/>
          <w:rtl/>
        </w:rPr>
        <w:t>ש</w:t>
      </w:r>
      <w:r w:rsidRPr="0090038C">
        <w:rPr>
          <w:rFonts w:eastAsia="Calibri"/>
          <w:rtl/>
        </w:rPr>
        <w:t xml:space="preserve">לשם השגת היעדים הלאומיים בעניין הפחתת פליטות גזי חממה ומעבר לכלכלה דלת פחמן עד שנת 2050, תוגבל כמות פליטת גזי החממה של הרכבים שיירשמו לתנועה בישראל החל מ-2030, והיא תהיה קטנה </w:t>
      </w:r>
      <w:r w:rsidRPr="0090038C">
        <w:rPr>
          <w:rFonts w:eastAsia="Calibri" w:hint="eastAsia"/>
          <w:rtl/>
        </w:rPr>
        <w:t>לפחות</w:t>
      </w:r>
      <w:r w:rsidRPr="0090038C">
        <w:rPr>
          <w:rFonts w:eastAsia="Calibri" w:hint="cs"/>
          <w:rtl/>
        </w:rPr>
        <w:t xml:space="preserve"> </w:t>
      </w:r>
      <w:r w:rsidRPr="0090038C">
        <w:rPr>
          <w:rFonts w:eastAsia="Calibri"/>
          <w:rtl/>
        </w:rPr>
        <w:t xml:space="preserve">ב-95% מזו שברכבים חדשים שנרשמו לתנועה בשנת 2020.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rtl/>
        </w:rPr>
        <w:t>אם יושגו יעדי הממשלה האמורים, בהדרגה יהיו בבניינים משותפים יותר מ-20% רכבים חשמליים</w:t>
      </w:r>
      <w:r w:rsidRPr="0090038C">
        <w:rPr>
          <w:rFonts w:eastAsia="Calibri" w:hint="cs"/>
          <w:rtl/>
        </w:rPr>
        <w:t>,</w:t>
      </w:r>
      <w:r w:rsidRPr="0090038C">
        <w:rPr>
          <w:rFonts w:eastAsia="Calibri"/>
          <w:rtl/>
        </w:rPr>
        <w:t xml:space="preserve"> ולכן יידרש תיקון של תקנות התכנון והבנייה (התקנת מקומות חניה), התשמ"ג-1983, שהחל </w:t>
      </w:r>
      <w:r w:rsidRPr="0090038C">
        <w:rPr>
          <w:rFonts w:eastAsia="Calibri" w:hint="cs"/>
          <w:rtl/>
        </w:rPr>
        <w:t>ב</w:t>
      </w:r>
      <w:r w:rsidRPr="0090038C">
        <w:rPr>
          <w:rFonts w:eastAsia="Calibri"/>
          <w:rtl/>
        </w:rPr>
        <w:t xml:space="preserve">מרץ 2023 </w:t>
      </w:r>
      <w:r w:rsidRPr="0090038C">
        <w:rPr>
          <w:rFonts w:eastAsia="Calibri" w:hint="cs"/>
          <w:rtl/>
        </w:rPr>
        <w:t xml:space="preserve">(להלן - תקנות התכנון והבנייה) </w:t>
      </w:r>
      <w:r w:rsidRPr="0090038C">
        <w:rPr>
          <w:rFonts w:eastAsia="Calibri"/>
          <w:rtl/>
        </w:rPr>
        <w:t>מחייבות כי לוח החשמל של בניין מגורים חדש יתמוך בטעינה של 20% בלבד מכלל הרכבים בבניין</w:t>
      </w:r>
      <w:r>
        <w:rPr>
          <w:rFonts w:eastAsia="Calibri"/>
          <w:vertAlign w:val="superscript"/>
          <w:rtl/>
        </w:rPr>
        <w:footnoteReference w:id="71"/>
      </w:r>
      <w:r w:rsidRPr="0090038C">
        <w:rPr>
          <w:rFonts w:eastAsia="Calibri"/>
          <w:rtl/>
        </w:rPr>
        <w:t xml:space="preserve">. </w:t>
      </w:r>
      <w:bookmarkEnd w:id="66"/>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rtl/>
        </w:rPr>
        <w:t xml:space="preserve">משרד מבקר המדינה </w:t>
      </w:r>
      <w:r w:rsidRPr="0090038C">
        <w:rPr>
          <w:rFonts w:eastAsia="Calibri" w:hint="cs"/>
          <w:rtl/>
        </w:rPr>
        <w:t>ה</w:t>
      </w:r>
      <w:r w:rsidRPr="0090038C">
        <w:rPr>
          <w:rFonts w:eastAsia="Calibri"/>
          <w:rtl/>
        </w:rPr>
        <w:t xml:space="preserve">מליץ למשרד הפנים </w:t>
      </w:r>
      <w:r w:rsidRPr="0090038C">
        <w:rPr>
          <w:rFonts w:eastAsia="Calibri" w:hint="cs"/>
          <w:rtl/>
        </w:rPr>
        <w:t xml:space="preserve">בדוח הקודם </w:t>
      </w:r>
      <w:r w:rsidRPr="0090038C">
        <w:rPr>
          <w:rFonts w:eastAsia="Calibri"/>
          <w:rtl/>
        </w:rPr>
        <w:t xml:space="preserve">לפעול בתיאום עם משרד האנרגיה </w:t>
      </w:r>
      <w:bookmarkStart w:id="68" w:name="_Hlk207800988"/>
      <w:r w:rsidRPr="0090038C">
        <w:rPr>
          <w:rFonts w:eastAsia="Calibri"/>
          <w:rtl/>
        </w:rPr>
        <w:t>לעדכון הדרגתי של התקנות החלות על בניינים חדשים במטרה להגיע לכך שחיבור החשמל של הבניין יתמוך בטעינת הרכבים החשמליים ב</w:t>
      </w:r>
      <w:r w:rsidRPr="0090038C">
        <w:rPr>
          <w:rFonts w:eastAsia="Calibri" w:hint="cs"/>
          <w:rtl/>
        </w:rPr>
        <w:t>כל חניות ה</w:t>
      </w:r>
      <w:r w:rsidRPr="0090038C">
        <w:rPr>
          <w:rFonts w:eastAsia="Calibri"/>
          <w:rtl/>
        </w:rPr>
        <w:t>בניין</w:t>
      </w:r>
      <w:r w:rsidRPr="0090038C">
        <w:rPr>
          <w:rFonts w:eastAsia="Calibri" w:hint="cs"/>
          <w:rtl/>
        </w:rPr>
        <w:t>,</w:t>
      </w:r>
      <w:r w:rsidRPr="0090038C">
        <w:rPr>
          <w:rFonts w:eastAsia="Calibri"/>
          <w:rtl/>
        </w:rPr>
        <w:t xml:space="preserve"> ולא ב-20% בלבד כפי שנדרש בתקנות כיום, וזאת בהתאם להתקדמות המעבר לרכבים חשמליים על פי היעד הממשלתי. כן </w:t>
      </w:r>
      <w:r w:rsidRPr="0090038C">
        <w:rPr>
          <w:rFonts w:eastAsia="Calibri" w:hint="cs"/>
          <w:rtl/>
        </w:rPr>
        <w:t>ה</w:t>
      </w:r>
      <w:r w:rsidRPr="0090038C">
        <w:rPr>
          <w:rFonts w:eastAsia="Calibri"/>
          <w:rtl/>
        </w:rPr>
        <w:t>מליץ משרד מבקר המדינה למשרד האנרגיה ולמשרד הפנים לבחון את האפשרות להתקנת תקנות שיסדירו את אופן התקנת עמדות הטעינה בבתים משותפים קיימים</w:t>
      </w:r>
      <w:r>
        <w:rPr>
          <w:rFonts w:eastAsia="Calibri"/>
          <w:vertAlign w:val="superscript"/>
          <w:rtl/>
        </w:rPr>
        <w:footnoteReference w:id="72"/>
      </w:r>
      <w:r w:rsidRPr="0090038C">
        <w:rPr>
          <w:rFonts w:eastAsia="Calibri"/>
          <w:rtl/>
        </w:rPr>
        <w:t>.</w:t>
      </w:r>
      <w:bookmarkEnd w:id="68"/>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בדיווח על תיקון הליקויים של משרד האנרגיה צוין כי "תקנות תכנון ובניה </w:t>
      </w:r>
      <w:r w:rsidRPr="0090038C">
        <w:rPr>
          <w:rFonts w:eastAsia="Calibri"/>
          <w:rtl/>
        </w:rPr>
        <w:t>(התקנת מקומות חניה), התשמ"ג-1983</w:t>
      </w:r>
      <w:r w:rsidRPr="0090038C">
        <w:rPr>
          <w:rFonts w:eastAsia="Calibri" w:hint="cs"/>
          <w:rtl/>
        </w:rPr>
        <w:t xml:space="preserve">, שנכנסו לתוקפן במרץ 2023 מחייבות הקמת תשתיות לטעינת רכבים חשמליים בבניה רוויה </w:t>
      </w:r>
      <w:r w:rsidRPr="0090038C">
        <w:rPr>
          <w:rFonts w:eastAsia="Calibri" w:hint="cs"/>
          <w:b/>
          <w:bCs/>
          <w:rtl/>
        </w:rPr>
        <w:t>לכל</w:t>
      </w:r>
      <w:r w:rsidRPr="0090038C">
        <w:rPr>
          <w:rFonts w:eastAsia="Calibri" w:hint="cs"/>
          <w:rtl/>
        </w:rPr>
        <w:t xml:space="preserve"> </w:t>
      </w:r>
      <w:r w:rsidRPr="0090038C">
        <w:rPr>
          <w:rFonts w:eastAsia="Calibri"/>
          <w:rtl/>
        </w:rPr>
        <w:t>מקומות החניה בבניין המשמשים את דירות המגורים</w:t>
      </w:r>
      <w:r w:rsidRPr="0090038C">
        <w:rPr>
          <w:rFonts w:eastAsia="Calibri" w:hint="cs"/>
          <w:rtl/>
        </w:rPr>
        <w:t>. מגבלת ה-20% מתייחסות לגודל חיבור החשמל ללוח החשמל בלבד כלומר,</w:t>
      </w:r>
      <w:r w:rsidRPr="0090038C">
        <w:rPr>
          <w:rFonts w:eastAsia="Calibri"/>
          <w:rtl/>
          <w:lang w:bidi="ar-SA"/>
        </w:rPr>
        <w:t xml:space="preserve"> </w:t>
      </w:r>
      <w:r w:rsidRPr="0090038C">
        <w:rPr>
          <w:rFonts w:eastAsia="Calibri"/>
          <w:rtl/>
        </w:rPr>
        <w:t>היקף תשתית החשמל אשר תותקן פיזית בבניין תאפשר כבר במועד האכלוס טעינה שתספיק ל</w:t>
      </w:r>
      <w:r w:rsidRPr="0090038C">
        <w:rPr>
          <w:rFonts w:eastAsia="Calibri" w:hint="cs"/>
          <w:rtl/>
        </w:rPr>
        <w:t>-20%</w:t>
      </w:r>
      <w:r w:rsidRPr="0090038C">
        <w:rPr>
          <w:rFonts w:eastAsia="Calibri"/>
          <w:rtl/>
          <w:lang w:bidi="ar-SA"/>
        </w:rPr>
        <w:t xml:space="preserve"> </w:t>
      </w:r>
      <w:r w:rsidRPr="0090038C">
        <w:rPr>
          <w:rFonts w:eastAsia="Calibri"/>
          <w:rtl/>
        </w:rPr>
        <w:t>מהחניות</w:t>
      </w:r>
      <w:r w:rsidRPr="0090038C">
        <w:rPr>
          <w:rFonts w:eastAsia="Calibri" w:hint="cs"/>
          <w:rtl/>
        </w:rPr>
        <w:t>, אך תבטיח את האפשרות לחבר בעתיד את כל החניות בבניין לעמדות טעינה, ללא שינויים בעלות גבוהה" (ההדגשה במקור)</w:t>
      </w:r>
      <w:r w:rsidRPr="0090038C">
        <w:rPr>
          <w:rFonts w:eastAsia="Calibri"/>
          <w:rtl/>
          <w:lang w:bidi="ar-SA"/>
        </w:rPr>
        <w:t>.</w:t>
      </w:r>
      <w:r w:rsidRPr="0090038C">
        <w:rPr>
          <w:rFonts w:eastAsia="Calibri" w:hint="cs"/>
          <w:rtl/>
        </w:rPr>
        <w:t xml:space="preserve"> </w:t>
      </w:r>
    </w:p>
    <w:p w:rsidR="0090038C" w:rsidRPr="0090038C" w:rsidP="0090038C">
      <w:pPr>
        <w:spacing w:line="269" w:lineRule="auto"/>
        <w:ind w:left="-567"/>
        <w:rPr>
          <w:rFonts w:eastAsia="Calibri"/>
          <w:szCs w:val="20"/>
        </w:rPr>
      </w:pPr>
    </w:p>
    <w:p w:rsidR="0090038C" w:rsidRPr="0090038C" w:rsidP="0090038C">
      <w:pPr>
        <w:spacing w:line="269" w:lineRule="auto"/>
        <w:rPr>
          <w:rFonts w:eastAsia="Times New Roman"/>
          <w:b/>
          <w:spacing w:val="40"/>
          <w:rtl/>
        </w:rPr>
      </w:pPr>
      <w:r w:rsidRPr="0090038C">
        <w:rPr>
          <w:rFonts w:eastAsia="Calibri" w:hint="eastAsia"/>
          <w:b/>
          <w:bCs/>
          <w:rtl/>
        </w:rPr>
        <w:t>ביקורת</w:t>
      </w:r>
      <w:r w:rsidRPr="0090038C">
        <w:rPr>
          <w:rFonts w:eastAsia="Calibri"/>
          <w:b/>
          <w:bCs/>
          <w:rtl/>
        </w:rPr>
        <w:t xml:space="preserve"> </w:t>
      </w:r>
      <w:r w:rsidRPr="0090038C">
        <w:rPr>
          <w:rFonts w:eastAsia="Calibri" w:hint="eastAsia"/>
          <w:b/>
          <w:bCs/>
          <w:rtl/>
        </w:rPr>
        <w:t>המעקב</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בביקורת המעקב עלה כי </w:t>
      </w:r>
      <w:bookmarkStart w:id="69" w:name="_Hlk207800719"/>
      <w:r w:rsidRPr="0090038C">
        <w:rPr>
          <w:rFonts w:eastAsia="Calibri" w:hint="cs"/>
          <w:rtl/>
        </w:rPr>
        <w:t xml:space="preserve">במועד סיומה (ינואר 2026) </w:t>
      </w:r>
      <w:hyperlink r:id="rId47" w:history="1">
        <w:r w:rsidRPr="0090038C">
          <w:rPr>
            <w:rFonts w:eastAsia="Calibri" w:hint="cs"/>
            <w:rtl/>
          </w:rPr>
          <w:t>לא נעשה</w:t>
        </w:r>
      </w:hyperlink>
      <w:r w:rsidRPr="0090038C">
        <w:rPr>
          <w:rFonts w:eastAsia="Calibri" w:hint="cs"/>
          <w:rtl/>
        </w:rPr>
        <w:t xml:space="preserve"> תיקון בתקנות</w:t>
      </w:r>
      <w:r>
        <w:rPr>
          <w:rFonts w:eastAsia="Calibri"/>
          <w:vertAlign w:val="superscript"/>
          <w:rtl/>
        </w:rPr>
        <w:footnoteReference w:id="73"/>
      </w:r>
      <w:r w:rsidRPr="0090038C">
        <w:rPr>
          <w:rFonts w:eastAsia="Calibri" w:hint="cs"/>
          <w:rtl/>
        </w:rPr>
        <w:t>, והן מחייבות עדיין כי לוח החשמל בבניין מגורים חדש יתמוך בטעינה של 20% בלבד מכלל מקומות החניה בבניין.</w:t>
      </w:r>
      <w:bookmarkEnd w:id="69"/>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bookmarkStart w:id="70" w:name="_Hlk212980473"/>
      <w:r w:rsidRPr="0090038C">
        <w:rPr>
          <w:rFonts w:eastAsia="Calibri" w:hint="eastAsia"/>
          <w:b/>
          <w:bCs/>
          <w:rtl/>
        </w:rPr>
        <w:t>בביקורת</w:t>
      </w:r>
      <w:r w:rsidRPr="0090038C">
        <w:rPr>
          <w:rFonts w:eastAsia="Calibri"/>
          <w:b/>
          <w:bCs/>
          <w:rtl/>
        </w:rPr>
        <w:t xml:space="preserve"> </w:t>
      </w:r>
      <w:r w:rsidRPr="0090038C">
        <w:rPr>
          <w:rFonts w:eastAsia="Calibri" w:hint="eastAsia"/>
          <w:b/>
          <w:bCs/>
          <w:rtl/>
        </w:rPr>
        <w:t>הקודמת</w:t>
      </w:r>
      <w:r w:rsidRPr="0090038C">
        <w:rPr>
          <w:rFonts w:eastAsia="Calibri"/>
          <w:b/>
          <w:bCs/>
          <w:rtl/>
        </w:rPr>
        <w:t xml:space="preserve"> </w:t>
      </w:r>
      <w:r w:rsidRPr="0090038C">
        <w:rPr>
          <w:rFonts w:eastAsia="Calibri" w:hint="eastAsia"/>
          <w:b/>
          <w:bCs/>
          <w:rtl/>
        </w:rPr>
        <w:t>עלה</w:t>
      </w:r>
      <w:r w:rsidRPr="0090038C">
        <w:rPr>
          <w:rFonts w:eastAsia="Calibri"/>
          <w:b/>
          <w:bCs/>
          <w:rtl/>
        </w:rPr>
        <w:t xml:space="preserve"> </w:t>
      </w:r>
      <w:r w:rsidRPr="0090038C">
        <w:rPr>
          <w:rFonts w:eastAsia="Calibri" w:hint="eastAsia"/>
          <w:b/>
          <w:bCs/>
          <w:rtl/>
        </w:rPr>
        <w:t>כי</w:t>
      </w:r>
      <w:r w:rsidRPr="0090038C">
        <w:rPr>
          <w:rFonts w:eastAsia="Calibri"/>
          <w:b/>
          <w:bCs/>
          <w:rtl/>
        </w:rPr>
        <w:t xml:space="preserve"> בהחלטת </w:t>
      </w:r>
      <w:r w:rsidRPr="0090038C">
        <w:rPr>
          <w:rFonts w:eastAsia="Calibri" w:hint="cs"/>
          <w:b/>
          <w:bCs/>
          <w:rtl/>
        </w:rPr>
        <w:t>ה</w:t>
      </w:r>
      <w:r w:rsidRPr="0090038C">
        <w:rPr>
          <w:rFonts w:eastAsia="Calibri"/>
          <w:b/>
          <w:bCs/>
          <w:rtl/>
        </w:rPr>
        <w:t xml:space="preserve">ממשלה 171 </w:t>
      </w:r>
      <w:r w:rsidRPr="0090038C">
        <w:rPr>
          <w:rFonts w:eastAsia="Calibri" w:hint="cs"/>
          <w:b/>
          <w:bCs/>
          <w:rtl/>
        </w:rPr>
        <w:t>מיולי</w:t>
      </w:r>
      <w:r w:rsidRPr="0090038C">
        <w:rPr>
          <w:rFonts w:eastAsia="Calibri"/>
          <w:b/>
          <w:bCs/>
          <w:rtl/>
        </w:rPr>
        <w:t xml:space="preserve"> 2021 נקבע </w:t>
      </w:r>
      <w:r w:rsidRPr="0090038C">
        <w:rPr>
          <w:rFonts w:eastAsia="Calibri" w:hint="eastAsia"/>
          <w:b/>
          <w:bCs/>
          <w:rtl/>
        </w:rPr>
        <w:t>ש</w:t>
      </w:r>
      <w:r w:rsidRPr="0090038C">
        <w:rPr>
          <w:rFonts w:eastAsia="Calibri"/>
          <w:b/>
          <w:bCs/>
          <w:rtl/>
        </w:rPr>
        <w:t xml:space="preserve">לשם השגת היעדים הלאומיים בעניין הפחתת פליטות גזי חממה ומעבר לכלכלה דלת פחמן עד שנת 2050, תוגבל כמות פליטת גזי החממה של הרכבים שיירשמו לתנועה בישראל החל מ-2030, והיא תהיה קטנה ב-95% </w:t>
      </w:r>
      <w:r w:rsidRPr="0090038C">
        <w:rPr>
          <w:rFonts w:eastAsia="Calibri" w:hint="cs"/>
          <w:b/>
          <w:bCs/>
          <w:rtl/>
        </w:rPr>
        <w:t xml:space="preserve">לפחות </w:t>
      </w:r>
      <w:r w:rsidRPr="0090038C">
        <w:rPr>
          <w:rFonts w:eastAsia="Calibri"/>
          <w:b/>
          <w:bCs/>
          <w:rtl/>
        </w:rPr>
        <w:t>מזו שברכבים חדשים שנרשמו לתנועה בשנת 2020. אם יושגו יעדי הממשלה האמורים, בהדרגה יהיו בבניינים משותפים יותר מ-20% רכבים חשמליים</w:t>
      </w:r>
      <w:r w:rsidRPr="0090038C">
        <w:rPr>
          <w:rFonts w:eastAsia="Calibri" w:hint="cs"/>
          <w:b/>
          <w:bCs/>
          <w:rtl/>
        </w:rPr>
        <w:t>,</w:t>
      </w:r>
      <w:r w:rsidRPr="0090038C">
        <w:rPr>
          <w:rFonts w:eastAsia="Calibri"/>
          <w:b/>
          <w:bCs/>
          <w:rtl/>
        </w:rPr>
        <w:t xml:space="preserve"> ולכן יידרש תיקון של תקנות התכנון והבנייה</w:t>
      </w:r>
      <w:r w:rsidRPr="0090038C">
        <w:rPr>
          <w:rFonts w:eastAsia="Calibri" w:hint="cs"/>
          <w:b/>
          <w:bCs/>
          <w:rtl/>
        </w:rPr>
        <w:t>,</w:t>
      </w:r>
      <w:r w:rsidRPr="0090038C">
        <w:rPr>
          <w:rFonts w:eastAsia="Calibri"/>
          <w:b/>
          <w:bCs/>
          <w:rtl/>
        </w:rPr>
        <w:t xml:space="preserve"> </w:t>
      </w:r>
      <w:r w:rsidRPr="0090038C">
        <w:rPr>
          <w:rFonts w:eastAsia="Calibri" w:hint="cs"/>
          <w:b/>
          <w:bCs/>
          <w:rtl/>
        </w:rPr>
        <w:t xml:space="preserve">שהחל ממרץ 2023 </w:t>
      </w:r>
      <w:r w:rsidRPr="0090038C">
        <w:rPr>
          <w:rFonts w:eastAsia="Calibri"/>
          <w:b/>
          <w:bCs/>
          <w:rtl/>
        </w:rPr>
        <w:t>מחייבות כי לוח החשמל של בניין מגורים חדש יתמוך בטעינה של 20% מכלל הרכבים בבניין.</w:t>
      </w:r>
      <w:r w:rsidRPr="0090038C">
        <w:rPr>
          <w:rFonts w:eastAsia="Calibri" w:hint="cs"/>
          <w:b/>
          <w:b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 xml:space="preserve">בביקורת המעקב נמצא כי הליקוי לא תוקן. עלה כי במועד סיומה (ינואר 2026) לא תוקנו התקנות, ועדיין בבניין מגורים חדש בבנייה רוויה די בכך שלוח החשמל יתמוך בטעינה של 20% מכלל מקומות החניה בבניין. </w:t>
      </w:r>
    </w:p>
    <w:p w:rsidR="0090038C" w:rsidRPr="0090038C" w:rsidP="0090038C">
      <w:pPr>
        <w:spacing w:line="269" w:lineRule="auto"/>
        <w:ind w:left="-567"/>
        <w:rPr>
          <w:rFonts w:eastAsia="Calibri"/>
          <w:szCs w:val="20"/>
          <w:rtl/>
        </w:rPr>
      </w:pPr>
    </w:p>
    <w:p w:rsidR="0090038C" w:rsidRPr="0090038C" w:rsidP="0090038C">
      <w:pPr>
        <w:spacing w:line="269" w:lineRule="auto"/>
        <w:jc w:val="center"/>
        <w:rPr>
          <w:rFonts w:eastAsia="Calibri"/>
          <w:b/>
          <w:bCs/>
          <w:rtl/>
        </w:rPr>
      </w:pPr>
      <w:r w:rsidRPr="0090038C">
        <w:rPr>
          <w:rFonts w:eastAsia="Calibri" w:hint="eastAsia"/>
          <w:b/>
          <w:bCs/>
          <w:rtl/>
        </w:rPr>
        <w:t>מידת</w:t>
      </w:r>
      <w:r w:rsidRPr="0090038C">
        <w:rPr>
          <w:rFonts w:eastAsia="Calibri"/>
          <w:b/>
          <w:bCs/>
          <w:rtl/>
        </w:rPr>
        <w:t xml:space="preserve"> </w:t>
      </w:r>
      <w:r w:rsidRPr="0090038C">
        <w:rPr>
          <w:rFonts w:eastAsia="Calibri" w:hint="eastAsia"/>
          <w:b/>
          <w:bCs/>
          <w:rtl/>
        </w:rPr>
        <w:t>תיקון</w:t>
      </w:r>
      <w:r w:rsidRPr="0090038C">
        <w:rPr>
          <w:rFonts w:eastAsia="Calibri"/>
          <w:b/>
          <w:bCs/>
          <w:rtl/>
        </w:rPr>
        <w:t xml:space="preserve"> </w:t>
      </w:r>
      <w:r w:rsidRPr="0090038C">
        <w:rPr>
          <w:rFonts w:eastAsia="Calibri" w:hint="eastAsia"/>
          <w:b/>
          <w:bCs/>
          <w:rtl/>
        </w:rPr>
        <w:t>הליקוי</w:t>
      </w:r>
      <w:r w:rsidRPr="0090038C">
        <w:rPr>
          <w:rFonts w:eastAsia="Calibri"/>
          <w:b/>
          <w:bCs/>
          <w:noProof/>
        </w:rPr>
        <w:drawing>
          <wp:inline distT="0" distB="0" distL="0" distR="0">
            <wp:extent cx="4322445" cy="932815"/>
            <wp:effectExtent l="0" t="0" r="1905" b="63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2445" cy="932815"/>
                    </a:xfrm>
                    <a:prstGeom prst="rect">
                      <a:avLst/>
                    </a:prstGeom>
                    <a:noFill/>
                  </pic:spPr>
                </pic:pic>
              </a:graphicData>
            </a:graphic>
          </wp:inline>
        </w:drawing>
      </w:r>
    </w:p>
    <w:bookmarkEnd w:id="70"/>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בתשובת משרד האנרגיה ממרץ 2026 צוין כי "לעמדתנו, אין מקום לשריין כבר בשלב הבנייה תשתית חשמל שתספיק ל-100% מהחניות, שכן הדבר כרוך בעלויות הקמה ותפעול משמעותיות לבניין, עלויות שלא בהכרח יהיה בהן צורך בשלב הראשוני". עוד צוין בתשובת משרד האנרגיה כי "עם זאת, נכון למועד זה, ניתנים היתרי אכלוס לבניינים חדשים שנבנו בהתאם להוראות התקנות (כלומר, קיבלו היתר בנייה לאחר כניסת התקנות לתוקף). כתוצאה מכך נצבר ניסיון מעשי, המאפשר לבחון האם אופן יישום התקנות אכן נותן מענה מספק, או שמא נדרש לעדכן או לדייק את הוראותיהן. בהתאם לכך, המשרד בוחן בימים אלו האם יש צורך בהתאמות או שינויים בתקנות, במטרה לשפר את יישומן ולהתאימן למציאות בפועל".</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eastAsia"/>
          <w:b/>
          <w:bCs/>
          <w:rtl/>
        </w:rPr>
        <w:t>משרד</w:t>
      </w:r>
      <w:r w:rsidRPr="0090038C">
        <w:rPr>
          <w:rFonts w:eastAsia="Calibri"/>
          <w:b/>
          <w:bCs/>
          <w:rtl/>
        </w:rPr>
        <w:t xml:space="preserve"> מבקר המדינה ממליץ למשרד הפנים ולמשרד האנרגיה, </w:t>
      </w:r>
      <w:r w:rsidRPr="0090038C">
        <w:rPr>
          <w:rFonts w:eastAsia="Calibri" w:hint="eastAsia"/>
          <w:b/>
          <w:bCs/>
          <w:rtl/>
        </w:rPr>
        <w:t>וכפי</w:t>
      </w:r>
      <w:r w:rsidRPr="0090038C">
        <w:rPr>
          <w:rFonts w:eastAsia="Calibri"/>
          <w:b/>
          <w:bCs/>
          <w:rtl/>
        </w:rPr>
        <w:t xml:space="preserve"> </w:t>
      </w:r>
      <w:r w:rsidRPr="0090038C">
        <w:rPr>
          <w:rFonts w:eastAsia="Calibri" w:hint="eastAsia"/>
          <w:b/>
          <w:bCs/>
          <w:rtl/>
        </w:rPr>
        <w:t>שהמליץ</w:t>
      </w:r>
      <w:r w:rsidRPr="0090038C">
        <w:rPr>
          <w:rFonts w:eastAsia="Calibri"/>
          <w:b/>
          <w:bCs/>
          <w:rtl/>
        </w:rPr>
        <w:t xml:space="preserve"> </w:t>
      </w:r>
      <w:r w:rsidRPr="0090038C">
        <w:rPr>
          <w:rFonts w:eastAsia="Calibri" w:hint="eastAsia"/>
          <w:b/>
          <w:bCs/>
          <w:rtl/>
        </w:rPr>
        <w:t>בדוח</w:t>
      </w:r>
      <w:r w:rsidRPr="0090038C">
        <w:rPr>
          <w:rFonts w:eastAsia="Calibri"/>
          <w:b/>
          <w:bCs/>
          <w:rtl/>
        </w:rPr>
        <w:t xml:space="preserve"> </w:t>
      </w:r>
      <w:r w:rsidRPr="0090038C">
        <w:rPr>
          <w:rFonts w:eastAsia="Calibri" w:hint="eastAsia"/>
          <w:b/>
          <w:bCs/>
          <w:rtl/>
        </w:rPr>
        <w:t>הקודם</w:t>
      </w:r>
      <w:r w:rsidRPr="0090038C">
        <w:rPr>
          <w:rFonts w:eastAsia="Calibri"/>
          <w:b/>
          <w:bCs/>
          <w:rtl/>
        </w:rPr>
        <w:t xml:space="preserve">, </w:t>
      </w:r>
      <w:r w:rsidRPr="0090038C">
        <w:rPr>
          <w:rFonts w:eastAsia="Calibri" w:hint="cs"/>
          <w:b/>
          <w:bCs/>
          <w:rtl/>
        </w:rPr>
        <w:t xml:space="preserve">לקדם </w:t>
      </w:r>
      <w:r w:rsidRPr="0090038C">
        <w:rPr>
          <w:rFonts w:eastAsia="Calibri"/>
          <w:b/>
          <w:bCs/>
          <w:rtl/>
        </w:rPr>
        <w:t xml:space="preserve">עדכון הדרגתי של התקנות </w:t>
      </w:r>
      <w:r w:rsidRPr="0090038C">
        <w:rPr>
          <w:rFonts w:eastAsia="Calibri" w:hint="cs"/>
          <w:b/>
          <w:bCs/>
          <w:rtl/>
        </w:rPr>
        <w:t xml:space="preserve">לתכנון והבנייה </w:t>
      </w:r>
      <w:r w:rsidRPr="0090038C">
        <w:rPr>
          <w:rFonts w:eastAsia="Calibri"/>
          <w:b/>
          <w:bCs/>
          <w:rtl/>
        </w:rPr>
        <w:t>החלות על בניינים חדשים</w:t>
      </w:r>
      <w:r w:rsidRPr="0090038C">
        <w:rPr>
          <w:rFonts w:eastAsia="Calibri" w:hint="cs"/>
          <w:b/>
          <w:bCs/>
          <w:rtl/>
        </w:rPr>
        <w:t>,</w:t>
      </w:r>
      <w:r w:rsidRPr="0090038C">
        <w:rPr>
          <w:rFonts w:eastAsia="Calibri"/>
          <w:b/>
          <w:bCs/>
          <w:rtl/>
        </w:rPr>
        <w:t xml:space="preserve"> במטרה להגיע לכך שחיבור החשמל של הבניין יתמוך בטעינת הרכבים החשמליים בבניין</w:t>
      </w:r>
      <w:r w:rsidRPr="0090038C">
        <w:rPr>
          <w:rFonts w:eastAsia="Calibri" w:hint="cs"/>
          <w:b/>
          <w:bCs/>
          <w:rtl/>
        </w:rPr>
        <w:t>,</w:t>
      </w:r>
      <w:r w:rsidRPr="0090038C">
        <w:rPr>
          <w:rFonts w:eastAsia="Calibri"/>
          <w:b/>
          <w:bCs/>
          <w:rtl/>
        </w:rPr>
        <w:t xml:space="preserve"> </w:t>
      </w:r>
      <w:r w:rsidRPr="0090038C">
        <w:rPr>
          <w:rFonts w:eastAsia="Calibri" w:hint="cs"/>
          <w:b/>
          <w:bCs/>
          <w:rtl/>
        </w:rPr>
        <w:t xml:space="preserve">בהיקף שיתעדכן בהדרגה עם העלייה בשיעור הרכבים החשמליים במשק, </w:t>
      </w:r>
      <w:r w:rsidRPr="0090038C">
        <w:rPr>
          <w:rFonts w:eastAsia="Calibri"/>
          <w:b/>
          <w:bCs/>
          <w:rtl/>
        </w:rPr>
        <w:t>ולא ב-20% כפי שנדרש בתקנות כיום, וזאת בהתאם להתקדמות המעבר לרכבים חשמליים על פי היעד הממשלתי. כמו כן</w:t>
      </w:r>
      <w:r w:rsidRPr="0090038C">
        <w:rPr>
          <w:rFonts w:eastAsia="Calibri" w:hint="cs"/>
          <w:b/>
          <w:bCs/>
          <w:rtl/>
        </w:rPr>
        <w:t>,</w:t>
      </w:r>
      <w:r w:rsidRPr="0090038C">
        <w:rPr>
          <w:rFonts w:eastAsia="Calibri"/>
          <w:b/>
          <w:bCs/>
          <w:rtl/>
        </w:rPr>
        <w:t xml:space="preserve"> משרד מבקר המדינה </w:t>
      </w:r>
      <w:r w:rsidRPr="0090038C">
        <w:rPr>
          <w:rFonts w:eastAsia="Calibri" w:hint="cs"/>
          <w:b/>
          <w:bCs/>
          <w:rtl/>
        </w:rPr>
        <w:t xml:space="preserve">חוזר וממליץ </w:t>
      </w:r>
      <w:r w:rsidRPr="0090038C">
        <w:rPr>
          <w:rFonts w:eastAsia="Calibri"/>
          <w:b/>
          <w:bCs/>
          <w:rtl/>
        </w:rPr>
        <w:t>למשרד האנרגיה ולמשרד הפנים לבחון את האפשרות להתקנת תקנות שיסדירו את אופן התקנת עמדות הטעינה בבתים משותפים.</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rtl/>
        </w:rPr>
        <w:t>מינהל התכנון מסר בתשובתו למשרד מבקר המדינה ממרץ 2026 (להלן - תשובת מינהל התכנון ממרץ 2026) כי בעבר "מינהל התכנון קידם הכנתן של תקנות המחייבות הבטחת קיומה של תשתית טעינה לכלי רכב חשמליים בכל בניין מגורים חדש. התקנות נכנסו לתוקף בחודש מרץ 2023". עוד צוין בתשובה כי "נעשתה במינהל התכנון עבודה לקידום תקנות להבטחת קיומה של תשתית טעינה לכלי רכב חשמליים בבניינים חדשים בשימושים שאינם מגורים".</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בתשובה נוספת למשרד מבקר המדינה מאפריל 2026 הדגיש מינהל התכנון כי "לפי התקנות, חלה חובה להתקין את התשתית הנדרשת להזנה של </w:t>
      </w:r>
      <w:r w:rsidRPr="0090038C">
        <w:rPr>
          <w:rFonts w:eastAsia="Calibri" w:hint="cs"/>
          <w:u w:val="single"/>
          <w:rtl/>
        </w:rPr>
        <w:t>כל מקומות החניה</w:t>
      </w:r>
      <w:r w:rsidRPr="0090038C">
        <w:rPr>
          <w:rFonts w:eastAsia="Calibri" w:hint="cs"/>
          <w:rtl/>
        </w:rPr>
        <w:t xml:space="preserve"> המשמשים את דירות המגורים, כך שניתן לחבר עמדות טעינה לכל החניות ולטעון את כל כלי הרכב בבניין, גם אם גודל חיבור חשמל בבניין חושב לפי 20% ממקומות החניה. הדבר עשוי להשפיע על משך זמן הטעינה אך לא יהווה חסם להתקנת עמדות טעינה וחיבור כלי רכב...לפיכך, בראייה של יעילות הרגולציה, לא היה מקום בעת התקנת התקנות וכן בעת הזו, לקבוע חובה לחיבור בהיקף גדול שאינו נדרש, באופן שיטיל עלויות מיותרות על בעלי הזכויות בבניין. קביעת סף מזערי של גודל חיבור בהיקף של 20% נמצאה כמאוזנת ומספקת, בין היתר בהתחשב בצפי היקף השימוש ברכב חשמלי לשנים הבאות, שימוש במערכת ניהול טעינה ובהתפלגות שעות הטעינה במהלך היום".</w:t>
      </w:r>
    </w:p>
    <w:p w:rsidR="0090038C" w:rsidRPr="0090038C" w:rsidP="0090038C">
      <w:pPr>
        <w:spacing w:line="269" w:lineRule="auto"/>
        <w:rPr>
          <w:rFonts w:eastAsia="Calibri"/>
          <w:rtl/>
        </w:rPr>
      </w:pPr>
      <w:r w:rsidRPr="0090038C">
        <w:rPr>
          <w:rFonts w:eastAsia="Calibri" w:hint="cs"/>
          <w:rtl/>
        </w:rPr>
        <w:t>עוד מסר מינהל התכנון בתשובתו הנוספת מאפריל 2026 כי "מובהר כי התקנות התכנון והבניה הקובעות הוראות שצריכות להתקיים בבניינים חלות לגבי בקשה להיתר המוגשת לאחר תחילת התקנות [ממרץ 2023] וקיומן של ההוראות נבדק במסגרת הליך רישוי הבנייה. לפיכך תקנות חדשות אינן חלות על בניינים קיימים אלא אם מדובר בתוספת או שינוי לבניין הקיים".</w:t>
      </w:r>
    </w:p>
    <w:p w:rsidR="0090038C" w:rsidRPr="0090038C" w:rsidP="0090038C">
      <w:pPr>
        <w:spacing w:line="269" w:lineRule="auto"/>
        <w:rPr>
          <w:rFonts w:eastAsia="Calibri"/>
          <w:b/>
          <w:bCs/>
          <w:rtl/>
        </w:rPr>
      </w:pPr>
    </w:p>
    <w:p w:rsidR="0090038C" w:rsidRPr="0090038C" w:rsidP="0090038C">
      <w:pPr>
        <w:keepNext/>
        <w:keepLines/>
        <w:spacing w:line="269" w:lineRule="auto"/>
        <w:outlineLvl w:val="4"/>
        <w:rPr>
          <w:rFonts w:eastAsia="Times New Roman"/>
          <w:bCs/>
          <w:spacing w:val="40"/>
          <w:rtl/>
        </w:rPr>
      </w:pPr>
      <w:bookmarkStart w:id="71" w:name="_Hlk207790265"/>
      <w:bookmarkStart w:id="72" w:name="_Hlk212980583"/>
      <w:r w:rsidRPr="0090038C">
        <w:rPr>
          <w:rFonts w:eastAsia="Times New Roman"/>
          <w:bCs/>
          <w:spacing w:val="40"/>
          <w:rtl/>
        </w:rPr>
        <w:t xml:space="preserve">הקמת עמדות </w:t>
      </w:r>
      <w:r w:rsidRPr="0090038C">
        <w:rPr>
          <w:rFonts w:eastAsia="Times New Roman" w:hint="cs"/>
          <w:bCs/>
          <w:spacing w:val="40"/>
          <w:rtl/>
        </w:rPr>
        <w:t xml:space="preserve">טעינה </w:t>
      </w:r>
      <w:r w:rsidRPr="0090038C">
        <w:rPr>
          <w:rFonts w:eastAsia="Times New Roman"/>
          <w:bCs/>
          <w:spacing w:val="40"/>
          <w:rtl/>
        </w:rPr>
        <w:t>ציבוריות ובהן עמדות במרחב הבין-עירוני</w:t>
      </w:r>
      <w:bookmarkEnd w:id="71"/>
    </w:p>
    <w:bookmarkEnd w:id="72"/>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rtl/>
        </w:rPr>
        <w:t>כלי רכב היברידיים וכלי רכב חשמליים נטענים בעמדות טעינה ייעודיות</w:t>
      </w:r>
      <w:r w:rsidRPr="0090038C">
        <w:rPr>
          <w:rFonts w:eastAsia="Calibri" w:hint="cs"/>
          <w:rtl/>
        </w:rPr>
        <w:t>,</w:t>
      </w:r>
      <w:r w:rsidRPr="0090038C">
        <w:rPr>
          <w:rFonts w:eastAsia="Calibri"/>
          <w:rtl/>
        </w:rPr>
        <w:t xml:space="preserve"> </w:t>
      </w:r>
      <w:r w:rsidRPr="0090038C">
        <w:rPr>
          <w:rFonts w:eastAsia="Calibri" w:hint="cs"/>
          <w:rtl/>
        </w:rPr>
        <w:t>ה</w:t>
      </w:r>
      <w:r w:rsidRPr="0090038C">
        <w:rPr>
          <w:rFonts w:eastAsia="Calibri"/>
          <w:rtl/>
        </w:rPr>
        <w:t>אמורות לעמוד בהנחיות של רשות החשמל. נהגים שנוהגים למרחקים ארוכים</w:t>
      </w:r>
      <w:r w:rsidRPr="0090038C">
        <w:rPr>
          <w:rFonts w:eastAsia="Calibri" w:hint="cs"/>
          <w:rtl/>
        </w:rPr>
        <w:t>,</w:t>
      </w:r>
      <w:r w:rsidRPr="0090038C">
        <w:rPr>
          <w:rFonts w:eastAsia="Calibri"/>
          <w:rtl/>
        </w:rPr>
        <w:t xml:space="preserve"> נהגים שנוהגים לאורך שעות רבות במהלך יום עבודה (לדוגמה</w:t>
      </w:r>
      <w:r w:rsidRPr="0090038C">
        <w:rPr>
          <w:rFonts w:eastAsia="Calibri" w:hint="cs"/>
          <w:rtl/>
        </w:rPr>
        <w:t>,</w:t>
      </w:r>
      <w:r w:rsidRPr="0090038C">
        <w:rPr>
          <w:rFonts w:eastAsia="Calibri"/>
          <w:rtl/>
        </w:rPr>
        <w:t xml:space="preserve"> נהגים שעבודתם מחייבת נסיעות רבות על בסיס יומי) </w:t>
      </w:r>
      <w:r w:rsidRPr="0090038C">
        <w:rPr>
          <w:rFonts w:eastAsia="Calibri" w:hint="cs"/>
          <w:rtl/>
        </w:rPr>
        <w:t>ו</w:t>
      </w:r>
      <w:r w:rsidRPr="0090038C">
        <w:rPr>
          <w:rFonts w:eastAsia="Calibri"/>
          <w:rtl/>
        </w:rPr>
        <w:t xml:space="preserve">נהגים הנוהגים למטרות פנאי ונופש </w:t>
      </w:r>
      <w:r w:rsidRPr="0090038C">
        <w:rPr>
          <w:rFonts w:eastAsia="Calibri" w:hint="cs"/>
          <w:rtl/>
        </w:rPr>
        <w:t xml:space="preserve">אל </w:t>
      </w:r>
      <w:r w:rsidRPr="0090038C">
        <w:rPr>
          <w:rFonts w:eastAsia="Calibri"/>
          <w:rtl/>
        </w:rPr>
        <w:t xml:space="preserve">יעדים רחוקים מהבית עשויים להידרש לטעינה </w:t>
      </w:r>
      <w:r w:rsidRPr="0090038C">
        <w:rPr>
          <w:rFonts w:eastAsia="Calibri" w:hint="cs"/>
          <w:rtl/>
        </w:rPr>
        <w:t xml:space="preserve">גם </w:t>
      </w:r>
      <w:r w:rsidRPr="0090038C">
        <w:rPr>
          <w:rFonts w:eastAsia="Calibri"/>
          <w:rtl/>
        </w:rPr>
        <w:t>במהלך היום</w:t>
      </w:r>
      <w:r w:rsidRPr="0090038C">
        <w:rPr>
          <w:rFonts w:eastAsia="Calibri" w:hint="cs"/>
          <w:rtl/>
        </w:rPr>
        <w:t>,</w:t>
      </w:r>
      <w:r w:rsidRPr="0090038C">
        <w:rPr>
          <w:rFonts w:eastAsia="Calibri"/>
          <w:rtl/>
        </w:rPr>
        <w:t xml:space="preserve"> </w:t>
      </w:r>
      <w:r w:rsidRPr="0090038C">
        <w:rPr>
          <w:rFonts w:eastAsia="Calibri" w:hint="cs"/>
          <w:rtl/>
        </w:rPr>
        <w:t>מלבד</w:t>
      </w:r>
      <w:r w:rsidRPr="0090038C">
        <w:rPr>
          <w:rFonts w:eastAsia="Calibri"/>
          <w:rtl/>
        </w:rPr>
        <w:t xml:space="preserve"> ההטענה הביתית בשעות הלילה. עמדות ציבוריות זמינות עשוי</w:t>
      </w:r>
      <w:r w:rsidRPr="0090038C">
        <w:rPr>
          <w:rFonts w:eastAsia="Calibri" w:hint="cs"/>
          <w:rtl/>
        </w:rPr>
        <w:t>ות</w:t>
      </w:r>
      <w:r w:rsidRPr="0090038C">
        <w:rPr>
          <w:rFonts w:eastAsia="Calibri"/>
          <w:rtl/>
        </w:rPr>
        <w:t xml:space="preserve"> לצמצם את חרדת טווח</w:t>
      </w:r>
      <w:r w:rsidRPr="0090038C">
        <w:rPr>
          <w:rFonts w:eastAsia="Calibri" w:hint="cs"/>
          <w:rtl/>
        </w:rPr>
        <w:t xml:space="preserve"> הנסיעה</w:t>
      </w:r>
      <w:r w:rsidRPr="0090038C">
        <w:rPr>
          <w:rFonts w:eastAsia="Calibri"/>
          <w:rtl/>
        </w:rPr>
        <w:t xml:space="preserve"> ולספק פתרון גם לנהגים </w:t>
      </w:r>
      <w:r w:rsidRPr="0090038C">
        <w:rPr>
          <w:rFonts w:eastAsia="Calibri" w:hint="cs"/>
          <w:rtl/>
        </w:rPr>
        <w:t>ה</w:t>
      </w:r>
      <w:r w:rsidRPr="0090038C">
        <w:rPr>
          <w:rFonts w:eastAsia="Calibri"/>
          <w:rtl/>
        </w:rPr>
        <w:t xml:space="preserve">נוהגים מרחקים ארוכים.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hyperlink r:id="rId49" w:history="1">
        <w:r w:rsidRPr="0090038C">
          <w:rPr>
            <w:rFonts w:eastAsia="Calibri" w:hint="cs"/>
            <w:rtl/>
          </w:rPr>
          <w:t>החלטת הממשלה 542 מאוקטובר 2021</w:t>
        </w:r>
      </w:hyperlink>
      <w:r w:rsidRPr="0090038C">
        <w:rPr>
          <w:rFonts w:eastAsia="Calibri" w:hint="cs"/>
          <w:rtl/>
        </w:rPr>
        <w:t xml:space="preserve"> שעוסקת "בקידום תחבורה נקייה ודלת פחמן" קבעה, בין היתר, והטילה על שרת הפנים בהתייעצות עם שרות האנרגיה והתחבורה, "</w:t>
      </w:r>
      <w:r w:rsidRPr="0090038C">
        <w:rPr>
          <w:rFonts w:eastAsia="Calibri"/>
          <w:rtl/>
        </w:rPr>
        <w:t>להקים צוות בין-משרדי בהובלת מינהל התכנון שחברים בו גם משרד התחבורה, המשרד להגנת הסביבה, משרד האנרגיה ומשרד הבינוי והשיכון אשר יבחן וימליץ לגבי ההסדרים הנדרשים בתחום התכנון והבנייה על מנת לקדם את הליכי התכנון הנדרשים למעבר לתחבורה מאופסת פליטות, זאת בהמשך לקבוע בהחלטת הממשלה</w:t>
      </w:r>
      <w:r w:rsidRPr="0090038C">
        <w:rPr>
          <w:rFonts w:eastAsia="Calibri" w:hint="cs"/>
          <w:rtl/>
        </w:rPr>
        <w:t xml:space="preserve"> מס'</w:t>
      </w:r>
      <w:r w:rsidRPr="0090038C">
        <w:rPr>
          <w:rFonts w:eastAsia="Calibri"/>
          <w:rtl/>
        </w:rPr>
        <w:t xml:space="preserve"> 208 מיום 1.8.2021 ולהליכי תכנון שונים שמקודמים</w:t>
      </w:r>
      <w:r w:rsidRPr="0090038C">
        <w:rPr>
          <w:rFonts w:eastAsia="Calibri" w:hint="cs"/>
          <w:rtl/>
        </w:rPr>
        <w:t>"</w:t>
      </w:r>
      <w:r w:rsidRPr="0090038C">
        <w:rPr>
          <w:rFonts w:eastAsia="Calibri"/>
          <w:rtl/>
        </w:rPr>
        <w:t>.</w:t>
      </w:r>
      <w:r w:rsidRPr="0090038C">
        <w:rPr>
          <w:rFonts w:eastAsia="Calibri" w:hint="cs"/>
          <w:rtl/>
        </w:rPr>
        <w:t xml:space="preserve"> עוד נקבע באותה החלטת הממשלה כי הצוות הבין-משרדי יתייחס בין היתר לנושאים הבאים וביניהם אלו: "</w:t>
      </w:r>
      <w:r w:rsidRPr="0090038C">
        <w:rPr>
          <w:rFonts w:eastAsia="Calibri"/>
          <w:rtl/>
        </w:rPr>
        <w:t>התאמת תחנות תדלוק קיימות וחדשות לטעינת רכבים חשמליים ולתדלוק במימן</w:t>
      </w:r>
      <w:r w:rsidRPr="0090038C">
        <w:rPr>
          <w:rFonts w:eastAsia="Calibri" w:hint="cs"/>
          <w:rtl/>
        </w:rPr>
        <w:t>"; "</w:t>
      </w:r>
      <w:r w:rsidRPr="0090038C">
        <w:rPr>
          <w:rFonts w:eastAsia="Calibri"/>
          <w:rtl/>
        </w:rPr>
        <w:t>התאמת תחנות ריענון קיימות וחדשות לטעינת רכבים חשמליים</w:t>
      </w:r>
      <w:r w:rsidRPr="0090038C">
        <w:rPr>
          <w:rFonts w:eastAsia="Calibri" w:hint="cs"/>
          <w:rtl/>
        </w:rPr>
        <w:t>"; "</w:t>
      </w:r>
      <w:r w:rsidRPr="0090038C">
        <w:rPr>
          <w:rFonts w:eastAsia="Calibri"/>
          <w:rtl/>
        </w:rPr>
        <w:t>קביעת האמצעים הנדרשים להטמעת תשתיות טעינה לתחבורה חשמלית בבנייה חדשה עד ליום 31.7.2022</w:t>
      </w:r>
      <w:r w:rsidRPr="0090038C">
        <w:rPr>
          <w:rFonts w:eastAsia="Calibri" w:hint="cs"/>
          <w:rtl/>
        </w:rPr>
        <w:t>"; "</w:t>
      </w:r>
      <w:r w:rsidRPr="0090038C">
        <w:rPr>
          <w:rFonts w:eastAsia="Calibri"/>
          <w:rtl/>
        </w:rPr>
        <w:t>התאמת חניונים חדשים וקיימים לטעינת רכבים חשמליים ובכלל זה ההסדרים הנדרשים להתקנת התשתיות הנדרשות וההסדרים שיובילו לחשמול בפועל</w:t>
      </w:r>
      <w:r w:rsidRPr="0090038C">
        <w:rPr>
          <w:rFonts w:eastAsia="Calibri" w:hint="cs"/>
          <w:rtl/>
        </w:rPr>
        <w:t>"</w:t>
      </w:r>
      <w:r w:rsidRPr="0090038C">
        <w:rPr>
          <w:rFonts w:eastAsia="Calibri"/>
          <w:rtl/>
        </w:rPr>
        <w:t>.</w:t>
      </w:r>
    </w:p>
    <w:p w:rsidR="0090038C" w:rsidRPr="0090038C" w:rsidP="0090038C">
      <w:pPr>
        <w:spacing w:line="269" w:lineRule="auto"/>
        <w:rPr>
          <w:rFonts w:eastAsia="Calibri"/>
          <w:rtl/>
        </w:rPr>
      </w:pPr>
    </w:p>
    <w:p w:rsidR="0090038C" w:rsidRPr="0090038C" w:rsidP="0090038C">
      <w:pPr>
        <w:spacing w:line="269" w:lineRule="auto"/>
        <w:rPr>
          <w:rFonts w:eastAsia="Calibri"/>
          <w:b/>
          <w:bCs/>
          <w:rtl/>
        </w:rPr>
      </w:pPr>
      <w:r w:rsidRPr="0090038C">
        <w:rPr>
          <w:rFonts w:eastAsia="Calibri"/>
          <w:b/>
          <w:bCs/>
          <w:rtl/>
        </w:rPr>
        <w:t>הביקורת הקודמת</w:t>
      </w:r>
    </w:p>
    <w:p w:rsidR="0090038C" w:rsidRPr="0090038C" w:rsidP="0090038C">
      <w:pPr>
        <w:spacing w:line="269" w:lineRule="auto"/>
        <w:ind w:left="-567"/>
        <w:rPr>
          <w:rFonts w:eastAsia="Calibri"/>
          <w:szCs w:val="20"/>
          <w:rtl/>
        </w:rPr>
      </w:pPr>
    </w:p>
    <w:p w:rsidR="0090038C" w:rsidRPr="0090038C" w:rsidP="0090038C">
      <w:pPr>
        <w:spacing w:line="269" w:lineRule="auto"/>
        <w:contextualSpacing/>
        <w:rPr>
          <w:rFonts w:eastAsia="Calibri"/>
          <w:rtl/>
        </w:rPr>
      </w:pPr>
      <w:r w:rsidRPr="0090038C">
        <w:rPr>
          <w:rFonts w:eastAsia="Calibri" w:hint="cs"/>
          <w:rtl/>
        </w:rPr>
        <w:t xml:space="preserve">מהדוח הקודם עלה כי במועד סיום הביקורת הקודמת (אפריל 2023) היו פרוסות ברחבי ישראל </w:t>
      </w:r>
      <w:r w:rsidR="00EF72C8">
        <w:rPr>
          <w:rFonts w:eastAsia="Calibri"/>
          <w:rtl/>
        </w:rPr>
        <w:br/>
      </w:r>
      <w:r w:rsidRPr="0090038C">
        <w:rPr>
          <w:rFonts w:eastAsia="Calibri" w:hint="cs"/>
          <w:rtl/>
        </w:rPr>
        <w:t>כ-900 עמדות טעינה, מהן למעלה מ-500 באזור גוש דן על פי הגדרות הלמ</w:t>
      </w:r>
      <w:r w:rsidRPr="0090038C">
        <w:rPr>
          <w:rFonts w:eastAsia="Calibri"/>
          <w:rtl/>
        </w:rPr>
        <w:t>"</w:t>
      </w:r>
      <w:r w:rsidRPr="0090038C">
        <w:rPr>
          <w:rFonts w:eastAsia="Calibri" w:hint="cs"/>
          <w:rtl/>
        </w:rPr>
        <w:t xml:space="preserve">ס (מאזור אשדוד בדרום ועד עמק חפר בצפון). בהיעדר כללים המחייבים פריסת עמדות על פני הדרכים, בדומה להנחיות באיחוד האירופי, יש בישראל אזורים שפריסת העמדות בהם איננה צפופה. </w:t>
      </w:r>
    </w:p>
    <w:p w:rsidR="0090038C" w:rsidRPr="0090038C" w:rsidP="0090038C">
      <w:pPr>
        <w:spacing w:line="269" w:lineRule="auto"/>
        <w:ind w:left="-567"/>
        <w:rPr>
          <w:rFonts w:eastAsia="Calibri"/>
          <w:szCs w:val="20"/>
          <w:rtl/>
        </w:rPr>
      </w:pPr>
    </w:p>
    <w:p w:rsidR="0090038C" w:rsidRPr="0090038C" w:rsidP="0090038C">
      <w:pPr>
        <w:spacing w:line="269" w:lineRule="auto"/>
        <w:contextualSpacing/>
        <w:rPr>
          <w:rFonts w:eastAsia="Calibri"/>
          <w:rtl/>
        </w:rPr>
      </w:pPr>
      <w:r w:rsidRPr="0090038C">
        <w:rPr>
          <w:rFonts w:eastAsia="Calibri" w:hint="cs"/>
          <w:rtl/>
        </w:rPr>
        <w:t>יצוין כי בכבישים בין-עירוניים נודעת חשיבות לפריסה של עמדות ציבוריות מהירות, מכיוון שזמן הטעינה בעמדה שאינה מהירה עולה כאמור על שעתיים, ולכן עמדה כזו אינה יעילה בעצירת ביניים לשם טעינה. הפריסה של עמדות טעינה ציבוריות מהירות מצומצמת. לדוגמה: בכביש 40 דרומה מבאר שבע ובכביש הערבה מים המלח ועד אילת נמצאו שמונה מתחמי טעינה מהירה לרכב חשמלי ובהם 11 עמדות בסך הכול.</w:t>
      </w:r>
    </w:p>
    <w:p w:rsidR="0090038C" w:rsidRPr="0090038C" w:rsidP="0090038C">
      <w:pPr>
        <w:spacing w:line="269" w:lineRule="auto"/>
        <w:ind w:left="-567"/>
        <w:rPr>
          <w:rFonts w:eastAsia="Calibri"/>
          <w:szCs w:val="20"/>
          <w:rtl/>
        </w:rPr>
      </w:pPr>
    </w:p>
    <w:p w:rsidR="0090038C" w:rsidRPr="0090038C" w:rsidP="0090038C">
      <w:pPr>
        <w:spacing w:line="269" w:lineRule="auto"/>
        <w:contextualSpacing/>
        <w:rPr>
          <w:rFonts w:eastAsia="Calibri"/>
        </w:rPr>
      </w:pPr>
      <w:r w:rsidRPr="0090038C">
        <w:rPr>
          <w:rFonts w:eastAsia="Calibri" w:hint="cs"/>
          <w:rtl/>
        </w:rPr>
        <w:t xml:space="preserve">הביקורת הקודמת גם העלתה כי </w:t>
      </w:r>
      <w:bookmarkStart w:id="73" w:name="_Hlk211503631"/>
      <w:r w:rsidRPr="0090038C">
        <w:rPr>
          <w:rFonts w:eastAsia="Calibri" w:hint="cs"/>
          <w:rtl/>
        </w:rPr>
        <w:t xml:space="preserve">משרד התחבורה והצוות הבין-משרדי בהובלת מינהל התכנון היו בעיצומה של בחינת ההנחיות של הממשלה בנושא ההיערכות לפריסת עמדות טעינה ציבוריות לכלי רכב חשמליים, וכי התוכניות טרם הושלמו. </w:t>
      </w:r>
      <w:bookmarkEnd w:id="73"/>
    </w:p>
    <w:p w:rsidR="0090038C" w:rsidRPr="0090038C" w:rsidP="0090038C">
      <w:pPr>
        <w:spacing w:line="269" w:lineRule="auto"/>
        <w:ind w:left="-567"/>
        <w:rPr>
          <w:rFonts w:eastAsia="Calibri"/>
          <w:szCs w:val="20"/>
          <w:rtl/>
        </w:rPr>
      </w:pPr>
    </w:p>
    <w:p w:rsidR="0090038C" w:rsidRPr="0090038C" w:rsidP="0090038C">
      <w:pPr>
        <w:spacing w:line="269" w:lineRule="auto"/>
        <w:contextualSpacing/>
        <w:rPr>
          <w:rFonts w:eastAsia="Calibri"/>
          <w:rtl/>
        </w:rPr>
      </w:pPr>
      <w:r w:rsidRPr="0090038C">
        <w:rPr>
          <w:rFonts w:eastAsia="Calibri" w:hint="cs"/>
          <w:rtl/>
        </w:rPr>
        <w:t xml:space="preserve">עוד עלה בביקורת הקודמת כי </w:t>
      </w:r>
      <w:bookmarkStart w:id="74" w:name="_Hlk211503716"/>
      <w:r w:rsidRPr="0090038C">
        <w:rPr>
          <w:rFonts w:eastAsia="Calibri" w:hint="cs"/>
          <w:rtl/>
        </w:rPr>
        <w:t>משרדי האנרגיה והתחבורה קידמו פריסת עמדות ציבוריות בחניונים קיימים, בתחנות דלק ובחניונים מתוכננים, ואולם עד מועד סיום הביקורת הם לא סיכמו יעדים כמותיים לפריסתן, לא קבעו הנחיות לפריסתן הגיאוגרפית ולא קבעו את סוגי העמדות המתאימות לפריסה בכבישים בין-עירוניים. זאת למרות הגידול במספר הרכבים החשמליים במדינה.</w:t>
      </w:r>
      <w:bookmarkEnd w:id="74"/>
      <w:r w:rsidRPr="0090038C">
        <w:rPr>
          <w:rFonts w:eastAsia="Calibri" w:hint="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contextualSpacing/>
        <w:rPr>
          <w:rFonts w:eastAsia="Calibri"/>
          <w:rtl/>
        </w:rPr>
      </w:pPr>
      <w:r w:rsidRPr="0090038C">
        <w:rPr>
          <w:rFonts w:eastAsia="Calibri" w:hint="cs"/>
          <w:rtl/>
        </w:rPr>
        <w:t>בביקורת הקודמת גם עלה כי ב</w:t>
      </w:r>
      <w:r w:rsidRPr="0090038C">
        <w:rPr>
          <w:rFonts w:eastAsia="Calibri"/>
          <w:rtl/>
        </w:rPr>
        <w:t>מועד סיו</w:t>
      </w:r>
      <w:r w:rsidRPr="0090038C">
        <w:rPr>
          <w:rFonts w:eastAsia="Calibri" w:hint="cs"/>
          <w:rtl/>
        </w:rPr>
        <w:t xml:space="preserve">מה (אפריל 2023) </w:t>
      </w:r>
      <w:bookmarkStart w:id="75" w:name="_Hlk218434026"/>
      <w:r w:rsidRPr="0090038C">
        <w:rPr>
          <w:rFonts w:eastAsia="Calibri"/>
          <w:rtl/>
        </w:rPr>
        <w:t xml:space="preserve">טרם הושלם עדכון תוכנית המתאר הארצית </w:t>
      </w:r>
      <w:r w:rsidRPr="0090038C">
        <w:rPr>
          <w:rFonts w:eastAsia="Calibri" w:hint="cs"/>
          <w:rtl/>
        </w:rPr>
        <w:t xml:space="preserve">לתחנות תדלוק </w:t>
      </w:r>
      <w:r w:rsidRPr="0090038C">
        <w:rPr>
          <w:rFonts w:eastAsia="Calibri"/>
          <w:rtl/>
        </w:rPr>
        <w:t xml:space="preserve">- תמ"א 18 </w:t>
      </w:r>
      <w:r w:rsidRPr="0090038C">
        <w:rPr>
          <w:rFonts w:eastAsia="Calibri" w:hint="cs"/>
          <w:rtl/>
        </w:rPr>
        <w:t xml:space="preserve">- </w:t>
      </w:r>
      <w:r w:rsidRPr="0090038C">
        <w:rPr>
          <w:rFonts w:eastAsia="Calibri"/>
          <w:rtl/>
        </w:rPr>
        <w:t>וטרם הושלמה התאמת</w:t>
      </w:r>
      <w:r w:rsidRPr="0090038C">
        <w:rPr>
          <w:rFonts w:eastAsia="Calibri" w:hint="cs"/>
          <w:rtl/>
        </w:rPr>
        <w:t>ה</w:t>
      </w:r>
      <w:r w:rsidRPr="0090038C">
        <w:rPr>
          <w:rFonts w:eastAsia="Calibri"/>
          <w:rtl/>
        </w:rPr>
        <w:t xml:space="preserve"> לפריסת עמדות טעינה במרחב </w:t>
      </w:r>
      <w:r w:rsidRPr="0090038C">
        <w:rPr>
          <w:rFonts w:eastAsia="Calibri"/>
          <w:rtl/>
        </w:rPr>
        <w:t>הציבורי.</w:t>
      </w:r>
      <w:bookmarkEnd w:id="75"/>
      <w:r w:rsidRPr="0090038C">
        <w:rPr>
          <w:rFonts w:eastAsia="Calibri" w:hint="cs"/>
          <w:rtl/>
        </w:rPr>
        <w:t xml:space="preserve"> כמו כן, בביקורת הקודמת עלה כי </w:t>
      </w:r>
      <w:bookmarkStart w:id="76" w:name="_Hlk211503768"/>
      <w:r w:rsidRPr="0090038C">
        <w:rPr>
          <w:rFonts w:eastAsia="Calibri" w:hint="cs"/>
          <w:rtl/>
        </w:rPr>
        <w:t>משרד התחבורה והלמ</w:t>
      </w:r>
      <w:r w:rsidRPr="0090038C">
        <w:rPr>
          <w:rFonts w:eastAsia="Calibri"/>
          <w:rtl/>
        </w:rPr>
        <w:t>"</w:t>
      </w:r>
      <w:r w:rsidRPr="0090038C">
        <w:rPr>
          <w:rFonts w:eastAsia="Calibri" w:hint="cs"/>
          <w:rtl/>
        </w:rPr>
        <w:t>ס פעלו לביצוע סקר ארצי של הרגלי נסיעה. סקר כזה עשוי למפות מחדש את הרגלי הנסיעה של משתמשי הדרך וכך לסייע גם בקביעת הפריסה של עמדות הטעינה, בהתאם לממצאי הסקר</w:t>
      </w:r>
      <w:r>
        <w:rPr>
          <w:rFonts w:eastAsia="Calibri"/>
          <w:vertAlign w:val="superscript"/>
          <w:rtl/>
        </w:rPr>
        <w:footnoteReference w:id="74"/>
      </w:r>
      <w:r w:rsidRPr="0090038C">
        <w:rPr>
          <w:rFonts w:eastAsia="Calibri" w:hint="cs"/>
          <w:rtl/>
        </w:rPr>
        <w:t>.</w:t>
      </w:r>
      <w:bookmarkEnd w:id="76"/>
    </w:p>
    <w:p w:rsidR="0090038C" w:rsidRPr="0090038C" w:rsidP="0090038C">
      <w:pPr>
        <w:spacing w:line="269" w:lineRule="auto"/>
        <w:ind w:left="-567"/>
        <w:rPr>
          <w:rFonts w:eastAsia="Calibri"/>
          <w:szCs w:val="20"/>
          <w:rtl/>
        </w:rPr>
      </w:pPr>
    </w:p>
    <w:p w:rsidR="0090038C" w:rsidRPr="0090038C" w:rsidP="0090038C">
      <w:pPr>
        <w:spacing w:line="269" w:lineRule="auto"/>
        <w:contextualSpacing/>
        <w:rPr>
          <w:rFonts w:eastAsia="Calibri"/>
          <w:rtl/>
        </w:rPr>
      </w:pPr>
      <w:r w:rsidRPr="0090038C">
        <w:rPr>
          <w:rFonts w:eastAsia="Calibri" w:hint="cs"/>
          <w:rtl/>
        </w:rPr>
        <w:t xml:space="preserve">משרד מבקר </w:t>
      </w:r>
      <w:r w:rsidRPr="0090038C">
        <w:rPr>
          <w:rFonts w:eastAsia="Calibri" w:hint="eastAsia"/>
          <w:rtl/>
        </w:rPr>
        <w:t>המדינה</w:t>
      </w:r>
      <w:r w:rsidRPr="0090038C">
        <w:rPr>
          <w:rFonts w:eastAsia="Calibri"/>
          <w:rtl/>
        </w:rPr>
        <w:t xml:space="preserve"> </w:t>
      </w:r>
      <w:r w:rsidRPr="0090038C">
        <w:rPr>
          <w:rFonts w:eastAsia="Calibri" w:hint="cs"/>
          <w:rtl/>
        </w:rPr>
        <w:t>ה</w:t>
      </w:r>
      <w:r w:rsidRPr="0090038C">
        <w:rPr>
          <w:rFonts w:eastAsia="Calibri" w:hint="eastAsia"/>
          <w:rtl/>
        </w:rPr>
        <w:t>מליץ</w:t>
      </w:r>
      <w:r w:rsidRPr="0090038C">
        <w:rPr>
          <w:rFonts w:eastAsia="Calibri"/>
          <w:rtl/>
        </w:rPr>
        <w:t xml:space="preserve"> </w:t>
      </w:r>
      <w:r w:rsidRPr="0090038C">
        <w:rPr>
          <w:rFonts w:eastAsia="Calibri" w:hint="cs"/>
          <w:rtl/>
        </w:rPr>
        <w:t xml:space="preserve">בדוח הקודם </w:t>
      </w:r>
      <w:r w:rsidRPr="0090038C">
        <w:rPr>
          <w:rFonts w:eastAsia="Calibri" w:hint="eastAsia"/>
          <w:rtl/>
        </w:rPr>
        <w:t>למשרד</w:t>
      </w:r>
      <w:r w:rsidRPr="0090038C">
        <w:rPr>
          <w:rFonts w:eastAsia="Calibri"/>
          <w:rtl/>
        </w:rPr>
        <w:t xml:space="preserve"> </w:t>
      </w:r>
      <w:r w:rsidRPr="0090038C">
        <w:rPr>
          <w:rFonts w:eastAsia="Calibri" w:hint="eastAsia"/>
          <w:rtl/>
        </w:rPr>
        <w:t>התחבורה</w:t>
      </w:r>
      <w:r w:rsidRPr="0090038C">
        <w:rPr>
          <w:rFonts w:eastAsia="Calibri" w:hint="cs"/>
          <w:rtl/>
        </w:rPr>
        <w:t xml:space="preserve"> ולמשרד האנרגיה לסכם - בהתייעצות עם הצוות ליישום החלטת הממשלה - על יעדים כמותיים לפריסת עמדות ציבוריות ואת דרכי המימוש של היעדים האלה במסמך המדיניות של צוות התכנון. כן המליץ משרד מבקר המדינה </w:t>
      </w:r>
      <w:r w:rsidRPr="0090038C">
        <w:rPr>
          <w:rFonts w:eastAsia="Calibri" w:hint="eastAsia"/>
          <w:rtl/>
        </w:rPr>
        <w:t>למשרד</w:t>
      </w:r>
      <w:r w:rsidRPr="0090038C">
        <w:rPr>
          <w:rFonts w:eastAsia="Calibri"/>
          <w:rtl/>
        </w:rPr>
        <w:t xml:space="preserve"> </w:t>
      </w:r>
      <w:r w:rsidRPr="0090038C">
        <w:rPr>
          <w:rFonts w:eastAsia="Calibri" w:hint="eastAsia"/>
          <w:rtl/>
        </w:rPr>
        <w:t>התחבורה</w:t>
      </w:r>
      <w:r w:rsidRPr="0090038C">
        <w:rPr>
          <w:rFonts w:eastAsia="Calibri" w:hint="cs"/>
          <w:rtl/>
        </w:rPr>
        <w:t xml:space="preserve"> ולמ"ס לקדם את סקר הרגלי הנסיעה ולהיעזר בו בין היתר למיפוי הצרכים של הנוהגים ברכבים חשמליים. בהמלצה זו צוין כי קביעת יעדים כמותיים וגיאוגרפיים לפריסת עמדות טעינה תאפשר בחינה ואיתור של הפערים בין היעדים הכמותיים והפריסה הגיאוגרפית לבין פעילות משרדי התחבורה והאנרגיה לקידום עמדות טעינה ציבוריות בחניונים הקיימים והמתוכננים ובמרחב העירוני</w:t>
      </w:r>
      <w:r>
        <w:rPr>
          <w:rFonts w:eastAsia="Calibri"/>
          <w:vertAlign w:val="superscript"/>
          <w:rtl/>
        </w:rPr>
        <w:footnoteReference w:id="75"/>
      </w:r>
      <w:r w:rsidRPr="0090038C">
        <w:rPr>
          <w:rFonts w:eastAsia="Calibri" w:hint="cs"/>
          <w:rtl/>
        </w:rPr>
        <w:t>.</w:t>
      </w:r>
    </w:p>
    <w:p w:rsidR="0090038C" w:rsidRPr="0090038C" w:rsidP="0090038C">
      <w:pPr>
        <w:spacing w:line="269" w:lineRule="auto"/>
        <w:ind w:left="-567"/>
        <w:rPr>
          <w:rFonts w:eastAsia="Calibri"/>
          <w:szCs w:val="20"/>
          <w:rtl/>
        </w:rPr>
      </w:pPr>
    </w:p>
    <w:p w:rsidR="0090038C" w:rsidRPr="0090038C" w:rsidP="0090038C">
      <w:pPr>
        <w:spacing w:line="269" w:lineRule="auto"/>
        <w:contextualSpacing/>
        <w:rPr>
          <w:rFonts w:eastAsia="Calibri"/>
          <w:rtl/>
        </w:rPr>
      </w:pPr>
      <w:r w:rsidRPr="0090038C">
        <w:rPr>
          <w:rFonts w:eastAsia="Calibri" w:hint="cs"/>
          <w:rtl/>
        </w:rPr>
        <w:t xml:space="preserve">משרד מבקר המדינה גם המליץ בדוח הקודם </w:t>
      </w:r>
      <w:r w:rsidRPr="0090038C">
        <w:rPr>
          <w:rFonts w:eastAsia="Calibri" w:hint="eastAsia"/>
          <w:rtl/>
        </w:rPr>
        <w:t>למשרדי</w:t>
      </w:r>
      <w:r w:rsidRPr="0090038C">
        <w:rPr>
          <w:rFonts w:eastAsia="Calibri"/>
          <w:rtl/>
        </w:rPr>
        <w:t xml:space="preserve"> </w:t>
      </w:r>
      <w:r w:rsidRPr="0090038C">
        <w:rPr>
          <w:rFonts w:eastAsia="Calibri" w:hint="eastAsia"/>
          <w:rtl/>
        </w:rPr>
        <w:t>התחבורה</w:t>
      </w:r>
      <w:r w:rsidRPr="0090038C">
        <w:rPr>
          <w:rFonts w:eastAsia="Calibri" w:hint="cs"/>
          <w:rtl/>
        </w:rPr>
        <w:t xml:space="preserve"> והאנרגיה לפעול להשלמת התכנון הנדרש של עמדות ציבוריות ולהתאמתו ליעדים כמותיים ולפריסה גיאוגרפית שייקבעו מראש, וככל שיידרש, לפעול לקידום תיקוני חקיקה כדי לעמוד ביעדי הממשלה לשילובם של רכבים חשמליים. </w:t>
      </w:r>
    </w:p>
    <w:p w:rsidR="0090038C" w:rsidRPr="0090038C" w:rsidP="0090038C">
      <w:pPr>
        <w:spacing w:line="269" w:lineRule="auto"/>
        <w:ind w:left="-567"/>
        <w:rPr>
          <w:rFonts w:eastAsia="Calibri"/>
          <w:szCs w:val="20"/>
          <w:rtl/>
        </w:rPr>
      </w:pPr>
    </w:p>
    <w:p w:rsidR="0090038C" w:rsidRPr="0090038C" w:rsidP="0090038C">
      <w:pPr>
        <w:spacing w:line="269" w:lineRule="auto"/>
        <w:contextualSpacing/>
        <w:rPr>
          <w:rFonts w:eastAsia="Calibri"/>
        </w:rPr>
      </w:pPr>
      <w:r w:rsidRPr="0090038C">
        <w:rPr>
          <w:rFonts w:eastAsia="Calibri" w:hint="cs"/>
          <w:rtl/>
        </w:rPr>
        <w:t xml:space="preserve">עוד המליץ משרד מבקר המדינה בדוח הקודם </w:t>
      </w:r>
      <w:r w:rsidRPr="0090038C">
        <w:rPr>
          <w:rFonts w:eastAsia="Calibri"/>
          <w:rtl/>
        </w:rPr>
        <w:t>למינהל התכנון, למשרד התחבורה, למשרד להגנת הסביבה, למשרד האנרגיה ולמשרד הבינוי והשיכון שיפעלו כל אחד</w:t>
      </w:r>
      <w:r w:rsidRPr="0090038C">
        <w:rPr>
          <w:rFonts w:eastAsia="Calibri" w:hint="cs"/>
          <w:rtl/>
        </w:rPr>
        <w:t>,</w:t>
      </w:r>
      <w:r w:rsidRPr="0090038C">
        <w:rPr>
          <w:rFonts w:eastAsia="Calibri"/>
          <w:rtl/>
        </w:rPr>
        <w:t xml:space="preserve"> בהתאם לסמכויותיו ותפקידיו, להשלמת התאמתה של תוכנית המתאר הארצית - תמ"א 18 להרחבה עתידית של פריסת עמדות טעינה במרחב הציבורי.</w:t>
      </w:r>
    </w:p>
    <w:p w:rsidR="0090038C" w:rsidRPr="0090038C" w:rsidP="0090038C">
      <w:pPr>
        <w:spacing w:line="269" w:lineRule="auto"/>
        <w:ind w:left="-567"/>
        <w:rPr>
          <w:rFonts w:eastAsia="Calibri"/>
          <w:szCs w:val="20"/>
          <w:rtl/>
        </w:rPr>
      </w:pPr>
    </w:p>
    <w:p w:rsidR="0090038C" w:rsidRPr="0090038C" w:rsidP="0090038C">
      <w:pPr>
        <w:spacing w:line="269" w:lineRule="auto"/>
        <w:contextualSpacing/>
        <w:rPr>
          <w:rFonts w:eastAsia="Calibri"/>
          <w:rtl/>
        </w:rPr>
      </w:pPr>
      <w:r w:rsidRPr="0090038C">
        <w:rPr>
          <w:rFonts w:eastAsia="Calibri" w:hint="cs"/>
          <w:rtl/>
        </w:rPr>
        <w:t>בדיווח על תיקון הליקויים של משרד התחבורה צוין כי "משרד התחבורה</w:t>
      </w:r>
      <w:r w:rsidRPr="0090038C">
        <w:rPr>
          <w:rFonts w:eastAsia="Calibri"/>
          <w:rtl/>
        </w:rPr>
        <w:t xml:space="preserve"> עובד כיום על אפיון מעמיק של סקר הרגלי נסיעה תוך מטרה להוציא ל</w:t>
      </w:r>
      <w:r w:rsidRPr="0090038C">
        <w:rPr>
          <w:rFonts w:eastAsia="Calibri" w:hint="cs"/>
          <w:rtl/>
        </w:rPr>
        <w:t xml:space="preserve">פועל </w:t>
      </w:r>
      <w:r w:rsidRPr="0090038C">
        <w:rPr>
          <w:rFonts w:eastAsia="Calibri"/>
          <w:rtl/>
        </w:rPr>
        <w:t>את הסקר באופן קבוע על פי תדירות עליה ימליץ צוות העבודה. העבודה נעשית בשיתוף פעולה עם הלמ"ס</w:t>
      </w:r>
      <w:r w:rsidRPr="0090038C">
        <w:rPr>
          <w:rFonts w:eastAsia="Calibri" w:hint="cs"/>
          <w:rtl/>
        </w:rPr>
        <w:t xml:space="preserve"> </w:t>
      </w:r>
      <w:r w:rsidRPr="0090038C">
        <w:rPr>
          <w:rFonts w:eastAsia="Calibri"/>
          <w:rtl/>
        </w:rPr>
        <w:t>ונציגי אקדמיה</w:t>
      </w:r>
      <w:r w:rsidRPr="0090038C">
        <w:rPr>
          <w:rFonts w:eastAsia="Calibri" w:hint="cs"/>
          <w:rtl/>
        </w:rPr>
        <w:t>"</w:t>
      </w:r>
      <w:r w:rsidRPr="0090038C">
        <w:rPr>
          <w:rFonts w:eastAsia="Calibri"/>
          <w:rtl/>
        </w:rPr>
        <w:t>.</w:t>
      </w:r>
      <w:r w:rsidRPr="0090038C">
        <w:rPr>
          <w:rFonts w:eastAsia="Calibri" w:hint="cs"/>
          <w:rtl/>
        </w:rPr>
        <w:t xml:space="preserve"> עוד צוין בדיווח זה כי "</w:t>
      </w:r>
      <w:r w:rsidRPr="0090038C">
        <w:rPr>
          <w:rFonts w:eastAsia="Calibri"/>
          <w:rtl/>
        </w:rPr>
        <w:t xml:space="preserve">הנחיית המדיניות של </w:t>
      </w:r>
      <w:r w:rsidRPr="0090038C">
        <w:rPr>
          <w:rFonts w:eastAsia="Calibri" w:hint="cs"/>
          <w:rtl/>
        </w:rPr>
        <w:t>משרד התחבורה</w:t>
      </w:r>
      <w:r w:rsidRPr="0090038C">
        <w:rPr>
          <w:rFonts w:eastAsia="Calibri"/>
          <w:rtl/>
        </w:rPr>
        <w:t xml:space="preserve"> היא להכין תשתית טעינה ל</w:t>
      </w:r>
      <w:r w:rsidRPr="0090038C">
        <w:rPr>
          <w:rFonts w:eastAsia="Calibri" w:hint="cs"/>
          <w:rtl/>
        </w:rPr>
        <w:t>-</w:t>
      </w:r>
      <w:r w:rsidRPr="0090038C">
        <w:rPr>
          <w:rFonts w:eastAsia="Calibri"/>
          <w:rtl/>
        </w:rPr>
        <w:t>100% מעמדות החנייה בכל חניון ומתקן שמשרד התחבורה מקים</w:t>
      </w:r>
      <w:r w:rsidRPr="0090038C">
        <w:rPr>
          <w:rFonts w:eastAsia="Calibri" w:hint="cs"/>
          <w:rtl/>
        </w:rPr>
        <w:t>"</w:t>
      </w:r>
      <w:r w:rsidRPr="0090038C">
        <w:rPr>
          <w:rFonts w:eastAsia="Calibri"/>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contextualSpacing/>
        <w:rPr>
          <w:rFonts w:eastAsia="Calibri"/>
          <w:rtl/>
        </w:rPr>
      </w:pPr>
      <w:r w:rsidRPr="0090038C">
        <w:rPr>
          <w:rFonts w:eastAsia="Calibri" w:hint="cs"/>
          <w:rtl/>
        </w:rPr>
        <w:t>בדיווח של משרד האנרגיה על תיקון הליקויים צוין כי "משרד האנרגיה אכן הכין בתחילת שנת 2023 תחזית מפורטת ויעדים כמותיים לפריסת עמדות טעינה ציבוריות". עוד צוין כי "כל המשרדים המפורטים בהמלצת המבקר, ביוזמת משרד האנרגיה והתשתיות, הביאו בפני המועצה הארצית לתכנון ובנייה התנעה לתמ"א 18 שתיתן מענה לסוגיות הכרוכות בשילוב עמדות טעינה, מימן ודלקים נוספים בתחומי תחנות תדלוק... התכנית נמצאת בדיונים בוועדת העורכים ועתידה לעלות לדיון במוסד תכנון בחציון הראשון של השנה. התוכנית צפויה להיות מופקדת עד סוף 2024".</w:t>
      </w:r>
    </w:p>
    <w:p w:rsidR="0090038C" w:rsidRPr="0090038C" w:rsidP="0090038C">
      <w:pPr>
        <w:spacing w:line="269" w:lineRule="auto"/>
        <w:ind w:left="-567"/>
        <w:rPr>
          <w:rFonts w:eastAsia="Calibri"/>
          <w:szCs w:val="20"/>
          <w:rtl/>
        </w:rPr>
      </w:pPr>
    </w:p>
    <w:p w:rsidR="0090038C" w:rsidRPr="0090038C" w:rsidP="0090038C">
      <w:pPr>
        <w:spacing w:line="269" w:lineRule="auto"/>
        <w:contextualSpacing/>
        <w:rPr>
          <w:rFonts w:eastAsia="Calibri"/>
          <w:rtl/>
        </w:rPr>
      </w:pPr>
      <w:r w:rsidRPr="0090038C">
        <w:rPr>
          <w:rFonts w:eastAsia="Calibri" w:hint="cs"/>
          <w:rtl/>
        </w:rPr>
        <w:t>הלמ</w:t>
      </w:r>
      <w:r w:rsidRPr="0090038C">
        <w:rPr>
          <w:rFonts w:eastAsia="Calibri"/>
          <w:rtl/>
        </w:rPr>
        <w:t>"</w:t>
      </w:r>
      <w:r w:rsidRPr="0090038C">
        <w:rPr>
          <w:rFonts w:eastAsia="Calibri" w:hint="cs"/>
          <w:rtl/>
        </w:rPr>
        <w:t>ס ציינה</w:t>
      </w:r>
      <w:r w:rsidRPr="0090038C">
        <w:rPr>
          <w:rFonts w:eastAsia="Calibri" w:hint="cs"/>
        </w:rPr>
        <w:t xml:space="preserve"> </w:t>
      </w:r>
      <w:r w:rsidRPr="0090038C">
        <w:rPr>
          <w:rFonts w:eastAsia="Calibri" w:hint="cs"/>
          <w:rtl/>
        </w:rPr>
        <w:t xml:space="preserve">בדיווח על תיקון הליקויים למשרד מבקר המדינה משנת 2024, בין השאר, כי "בשנתיים האחרונות השתתפנו בשולחנות העגולים של משרד התחבורה בנושא אפיון סקר הרגלי נסיעה. נעשתה עבודה מעמיקה ביחד עם כל השותפים להגדרת הצרכים ותכולת הסקר. הוחלט שהסקר יבוצע מדי שנה באופן שוטף, ע"י הלמ"ס".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מינהל התכנון ציין בדיווח על תיקון הליקויים למשרד מבקר המדינה מאפריל 2024 כי "שינוי לתמ"א 18, הכולל התייחסות לעמדות החניה, מצוי בשלבי הגיבוש. מאחר והנושא הינו נושא ראשוני ויש לתת את הדעת על ההיבטים החדשים הכרוכים בו, נדרשת למידה מהנעשה בעולם בנוגע להיבטים שונים של הנושא...לאחר שהמידע הנדרש יועמד בפני ועדת העורכים, תוכל זו לדון בהמלצות הנדרשות לשינוי תמ"א 18".</w:t>
      </w:r>
    </w:p>
    <w:p w:rsidR="0090038C" w:rsidRPr="0090038C" w:rsidP="0090038C">
      <w:pPr>
        <w:spacing w:line="269" w:lineRule="auto"/>
        <w:rPr>
          <w:rFonts w:eastAsia="Calibri"/>
          <w:rtl/>
        </w:rPr>
      </w:pPr>
    </w:p>
    <w:p w:rsidR="00A11554" w:rsidP="0090038C">
      <w:pPr>
        <w:spacing w:line="269" w:lineRule="auto"/>
        <w:rPr>
          <w:rFonts w:eastAsia="Calibri"/>
          <w:b/>
          <w:bCs/>
          <w:rtl/>
        </w:rPr>
      </w:pPr>
    </w:p>
    <w:p w:rsidR="0090038C" w:rsidP="0090038C">
      <w:pPr>
        <w:spacing w:line="269" w:lineRule="auto"/>
        <w:rPr>
          <w:rFonts w:eastAsia="Calibri"/>
          <w:b/>
          <w:bCs/>
          <w:rtl/>
        </w:rPr>
      </w:pPr>
      <w:r w:rsidRPr="0090038C">
        <w:rPr>
          <w:rFonts w:eastAsia="Calibri" w:hint="cs"/>
          <w:b/>
          <w:bCs/>
          <w:rtl/>
        </w:rPr>
        <w:t>ביקורת המעקב</w:t>
      </w:r>
    </w:p>
    <w:p w:rsidR="00A11554" w:rsidRPr="0090038C" w:rsidP="0090038C">
      <w:pPr>
        <w:spacing w:line="269" w:lineRule="auto"/>
        <w:rPr>
          <w:rFonts w:eastAsia="Calibri"/>
          <w:b/>
          <w:bCs/>
          <w:rtl/>
        </w:rPr>
      </w:pPr>
    </w:p>
    <w:p w:rsidR="0090038C" w:rsidRPr="0090038C" w:rsidP="0090038C">
      <w:pPr>
        <w:spacing w:line="269" w:lineRule="auto"/>
        <w:rPr>
          <w:rFonts w:eastAsia="Calibri"/>
          <w:rtl/>
        </w:rPr>
      </w:pPr>
      <w:bookmarkStart w:id="77" w:name="_Hlk214879926"/>
      <w:r w:rsidRPr="0090038C">
        <w:rPr>
          <w:rFonts w:eastAsia="Calibri" w:hint="cs"/>
          <w:rtl/>
        </w:rPr>
        <w:t xml:space="preserve">בביקורת המעקב עלה כי משרד האנרגיה הכין ביוני 2023 </w:t>
      </w:r>
      <w:hyperlink r:id="rId50" w:history="1">
        <w:r w:rsidRPr="0090038C">
          <w:rPr>
            <w:rFonts w:eastAsia="Calibri" w:hint="cs"/>
            <w:rtl/>
          </w:rPr>
          <w:t>דוח הערכת מצב תשתיות לרכבים חשמליים</w:t>
        </w:r>
      </w:hyperlink>
      <w:r>
        <w:rPr>
          <w:rFonts w:eastAsia="Calibri"/>
          <w:vertAlign w:val="superscript"/>
          <w:rtl/>
        </w:rPr>
        <w:footnoteReference w:id="76"/>
      </w:r>
      <w:r w:rsidRPr="0090038C">
        <w:rPr>
          <w:rFonts w:eastAsia="Calibri" w:hint="cs"/>
          <w:rtl/>
        </w:rPr>
        <w:t>, ועלו בו בין השאר התובנות האלה:</w:t>
      </w:r>
    </w:p>
    <w:p w:rsidR="0090038C" w:rsidRPr="0090038C" w:rsidP="0090038C">
      <w:pPr>
        <w:spacing w:line="269" w:lineRule="auto"/>
        <w:rPr>
          <w:rFonts w:eastAsia="Calibri"/>
        </w:rPr>
      </w:pPr>
    </w:p>
    <w:p w:rsidR="0090038C" w:rsidRPr="0090038C" w:rsidP="0090038C">
      <w:pPr>
        <w:numPr>
          <w:ilvl w:val="0"/>
          <w:numId w:val="19"/>
        </w:numPr>
        <w:spacing w:line="269" w:lineRule="auto"/>
        <w:rPr>
          <w:rFonts w:eastAsia="Calibri"/>
        </w:rPr>
      </w:pPr>
      <w:r w:rsidRPr="0090038C">
        <w:rPr>
          <w:rFonts w:eastAsia="Calibri" w:hint="cs"/>
          <w:rtl/>
        </w:rPr>
        <w:t>עמדות הטעינה במרחב הפרטי, בבתי המגורים ובמקומות העבודה אינן מספקות מענה מקיף לצורכי בעלי הרכבים החשמליים ביחס לתחזיות הצמיחה של השימוש ברכבים חשמליים.</w:t>
      </w:r>
    </w:p>
    <w:p w:rsidR="0090038C" w:rsidRPr="0090038C" w:rsidP="0090038C">
      <w:pPr>
        <w:spacing w:line="269" w:lineRule="auto"/>
        <w:ind w:left="340"/>
        <w:rPr>
          <w:rFonts w:eastAsia="Calibri"/>
        </w:rPr>
      </w:pPr>
    </w:p>
    <w:p w:rsidR="0090038C" w:rsidRPr="0090038C" w:rsidP="0090038C">
      <w:pPr>
        <w:numPr>
          <w:ilvl w:val="0"/>
          <w:numId w:val="19"/>
        </w:numPr>
        <w:spacing w:line="269" w:lineRule="auto"/>
        <w:rPr>
          <w:rFonts w:eastAsia="Calibri"/>
        </w:rPr>
      </w:pPr>
      <w:r w:rsidRPr="0090038C">
        <w:rPr>
          <w:rFonts w:eastAsia="Calibri" w:hint="cs"/>
          <w:rtl/>
        </w:rPr>
        <w:t>חרדת טווח הנסיעה ברכב חשמלי מהווה חסם משמעותי עבור כ-60% מהציבור השוקל לרכוש רכב חשמלי.</w:t>
      </w:r>
    </w:p>
    <w:p w:rsidR="0090038C" w:rsidRPr="0090038C" w:rsidP="0090038C">
      <w:pPr>
        <w:spacing w:line="269" w:lineRule="auto"/>
        <w:rPr>
          <w:rFonts w:eastAsia="Calibri"/>
        </w:rPr>
      </w:pPr>
    </w:p>
    <w:p w:rsidR="0090038C" w:rsidRPr="0090038C" w:rsidP="0090038C">
      <w:pPr>
        <w:numPr>
          <w:ilvl w:val="0"/>
          <w:numId w:val="19"/>
        </w:numPr>
        <w:spacing w:line="269" w:lineRule="auto"/>
        <w:rPr>
          <w:rFonts w:eastAsia="Calibri"/>
        </w:rPr>
      </w:pPr>
      <w:r w:rsidRPr="0090038C">
        <w:rPr>
          <w:rFonts w:eastAsia="Calibri" w:hint="cs"/>
          <w:rtl/>
        </w:rPr>
        <w:t>בשוק הפרטי קיימים חסמים בנוגע לפיתוח עמדות טעינה במרחב הציבורי, לרבות עלויות גבוהות של פריסת תשתיות במרחב הציבורי; חוסר ודאות רגולטורית; חוסר ודאות לגבי החזר ההשקעה.</w:t>
      </w:r>
    </w:p>
    <w:p w:rsidR="0090038C" w:rsidRPr="0090038C" w:rsidP="0090038C">
      <w:pPr>
        <w:ind w:left="720"/>
        <w:contextualSpacing/>
        <w:rPr>
          <w:rFonts w:eastAsia="Calibri"/>
          <w:rtl/>
        </w:rPr>
      </w:pPr>
    </w:p>
    <w:p w:rsidR="0090038C" w:rsidRPr="0090038C" w:rsidP="0090038C">
      <w:pPr>
        <w:numPr>
          <w:ilvl w:val="0"/>
          <w:numId w:val="19"/>
        </w:numPr>
        <w:spacing w:line="269" w:lineRule="auto"/>
        <w:rPr>
          <w:rFonts w:eastAsia="Calibri"/>
        </w:rPr>
      </w:pPr>
      <w:r w:rsidRPr="0090038C">
        <w:rPr>
          <w:rFonts w:eastAsia="Calibri" w:hint="cs"/>
          <w:rtl/>
        </w:rPr>
        <w:t>כ-40% מבעלי כלי הרכב החשמליים משתמשים בעמדות טעינה במרחב הציבורי במשק הישראלי.</w:t>
      </w:r>
    </w:p>
    <w:p w:rsidR="0090038C" w:rsidRPr="0090038C" w:rsidP="0090038C">
      <w:pPr>
        <w:ind w:left="720"/>
        <w:contextualSpacing/>
        <w:rPr>
          <w:rFonts w:eastAsia="Calibri"/>
          <w:rtl/>
        </w:rPr>
      </w:pPr>
    </w:p>
    <w:p w:rsidR="0090038C" w:rsidRPr="0090038C" w:rsidP="0090038C">
      <w:pPr>
        <w:numPr>
          <w:ilvl w:val="0"/>
          <w:numId w:val="19"/>
        </w:numPr>
        <w:spacing w:line="269" w:lineRule="auto"/>
        <w:rPr>
          <w:rFonts w:eastAsia="Calibri"/>
        </w:rPr>
      </w:pPr>
      <w:r w:rsidRPr="0090038C">
        <w:rPr>
          <w:rFonts w:eastAsia="Calibri" w:hint="cs"/>
          <w:rtl/>
        </w:rPr>
        <w:t xml:space="preserve">כבר בשנת 2022 תחזית ההספק הנדרש לטעינה במרחב הציבורי הייתה לא-מספקת, והספק תשתית הטעינה במרחב הציבורי שנדרש באותה השנה היה גבוה פי כ-1.6 מהספק תשתית הטעינה שהיה קיים אז. </w:t>
      </w:r>
    </w:p>
    <w:p w:rsidR="0090038C" w:rsidRPr="0090038C" w:rsidP="0090038C">
      <w:pPr>
        <w:ind w:left="720"/>
        <w:contextualSpacing/>
        <w:rPr>
          <w:rFonts w:eastAsia="Calibri"/>
          <w:rtl/>
        </w:rPr>
      </w:pPr>
    </w:p>
    <w:p w:rsidR="0090038C" w:rsidRPr="0090038C" w:rsidP="0090038C">
      <w:pPr>
        <w:numPr>
          <w:ilvl w:val="0"/>
          <w:numId w:val="19"/>
        </w:numPr>
        <w:spacing w:line="269" w:lineRule="auto"/>
        <w:rPr>
          <w:rFonts w:eastAsia="Calibri"/>
        </w:rPr>
      </w:pPr>
      <w:r w:rsidRPr="0090038C">
        <w:rPr>
          <w:rFonts w:eastAsia="Calibri" w:hint="cs"/>
          <w:rtl/>
        </w:rPr>
        <w:t>בישראל התמיכה הממשלתית בתשתית טעינה ציבורית היא כ-0.97 דולר (לשנה לרכב), לעומת התמיכות במדינות המפותחות, הנעות בין 1.6 דולר ל-17 דולר (לשנה לרכב).</w:t>
      </w:r>
    </w:p>
    <w:p w:rsidR="0090038C" w:rsidRPr="0090038C" w:rsidP="0090038C">
      <w:pPr>
        <w:ind w:left="720"/>
        <w:contextualSpacing/>
        <w:rPr>
          <w:rFonts w:eastAsia="Calibri"/>
          <w:rtl/>
        </w:rPr>
      </w:pPr>
    </w:p>
    <w:p w:rsidR="0090038C" w:rsidRPr="0090038C" w:rsidP="0090038C">
      <w:pPr>
        <w:numPr>
          <w:ilvl w:val="0"/>
          <w:numId w:val="19"/>
        </w:numPr>
        <w:spacing w:line="269" w:lineRule="auto"/>
        <w:rPr>
          <w:rFonts w:eastAsia="Calibri"/>
        </w:rPr>
      </w:pPr>
      <w:r w:rsidRPr="0090038C">
        <w:rPr>
          <w:rFonts w:eastAsia="Calibri" w:hint="cs"/>
          <w:rtl/>
        </w:rPr>
        <w:t xml:space="preserve">מבירור משרד האנרגיה עם חברות בתחום הטעינה עלו שלוש נקודות עיקריות: (א) למרבית הרשויות המקומיות אין תוכנית סדורה לפריסת עמדות טעינה במרחב הציבורי בשטחן; (ב) הליך תיאום הקמת התשתיות מורכב, והדבר מגדיל את עלויות ההקמה ואת משך זמן ההקמה; (ג) ברשויות מקומיות רבות קיים מחסור במקומות חניה, ולכן הרשויות עשויות להעדיף להקצות מקומות חניה לכלל כלי הרכב, ולא לעמדות טעינה לרכב חשמלי. </w:t>
      </w:r>
    </w:p>
    <w:p w:rsidR="0090038C" w:rsidRPr="0090038C" w:rsidP="0090038C">
      <w:pPr>
        <w:ind w:left="720"/>
        <w:contextualSpacing/>
        <w:rPr>
          <w:rFonts w:eastAsia="Calibri"/>
          <w:rtl/>
        </w:rPr>
      </w:pPr>
    </w:p>
    <w:p w:rsidR="0090038C" w:rsidRPr="0090038C" w:rsidP="0090038C">
      <w:pPr>
        <w:numPr>
          <w:ilvl w:val="0"/>
          <w:numId w:val="19"/>
        </w:numPr>
        <w:spacing w:line="269" w:lineRule="auto"/>
        <w:rPr>
          <w:rFonts w:eastAsia="Calibri"/>
        </w:rPr>
      </w:pPr>
      <w:r w:rsidRPr="0090038C">
        <w:rPr>
          <w:rFonts w:eastAsia="Calibri" w:hint="cs"/>
          <w:rtl/>
        </w:rPr>
        <w:t xml:space="preserve">לאחר כארבע שנים וחצי מפרסום קולות קוראים של המדען הראשי של משרד האנרגיה, עומד אחוז הביצוע הממוצע של הקמת עמדות טעינה על כ-70.6%. כלומר, אחת מכל שלוש עמדות טעינה במרחב הציבורי עדיין לא הוקמה. </w:t>
      </w:r>
    </w:p>
    <w:p w:rsidR="0090038C" w:rsidRPr="0090038C" w:rsidP="0090038C">
      <w:pPr>
        <w:spacing w:line="269" w:lineRule="auto"/>
        <w:ind w:left="-567"/>
        <w:rPr>
          <w:rFonts w:eastAsia="Calibri"/>
          <w:szCs w:val="20"/>
          <w:rtl/>
        </w:rPr>
      </w:pPr>
    </w:p>
    <w:bookmarkEnd w:id="77"/>
    <w:p w:rsidR="0090038C" w:rsidRPr="0090038C" w:rsidP="0090038C">
      <w:pPr>
        <w:spacing w:line="269" w:lineRule="auto"/>
        <w:rPr>
          <w:rFonts w:eastAsia="Calibri"/>
        </w:rPr>
      </w:pPr>
      <w:r w:rsidRPr="0090038C">
        <w:rPr>
          <w:rFonts w:eastAsia="Calibri" w:hint="cs"/>
          <w:rtl/>
        </w:rPr>
        <w:t xml:space="preserve">עוד עלה בביקורת המעקב כי </w:t>
      </w:r>
      <w:bookmarkStart w:id="78" w:name="_Hlk211504148"/>
      <w:r w:rsidRPr="0090038C">
        <w:rPr>
          <w:rFonts w:eastAsia="Calibri" w:hint="cs"/>
          <w:rtl/>
        </w:rPr>
        <w:t xml:space="preserve">הלמ"ס פרסמה </w:t>
      </w:r>
      <w:r>
        <w:fldChar w:fldCharType="begin"/>
      </w:r>
      <w:r>
        <w:instrText xml:space="preserve"> HYPERLINK "http://mvdocd2app.mevaker.loc/D2/?docbase=NM_PRD&amp;locateId=090bc09b84a634bc" </w:instrText>
      </w:r>
      <w:r>
        <w:fldChar w:fldCharType="separate"/>
      </w:r>
      <w:r w:rsidRPr="0090038C">
        <w:rPr>
          <w:rFonts w:eastAsia="Calibri" w:hint="cs"/>
          <w:rtl/>
        </w:rPr>
        <w:t>סקר כלי רכב חשמליים במאי 2024</w:t>
      </w:r>
      <w:r>
        <w:fldChar w:fldCharType="end"/>
      </w:r>
      <w:r>
        <w:rPr>
          <w:rFonts w:eastAsia="Calibri"/>
          <w:vertAlign w:val="superscript"/>
          <w:rtl/>
        </w:rPr>
        <w:footnoteReference w:id="77"/>
      </w:r>
      <w:r w:rsidRPr="0090038C">
        <w:rPr>
          <w:rFonts w:eastAsia="Calibri" w:hint="cs"/>
          <w:rtl/>
        </w:rPr>
        <w:t xml:space="preserve">. מממצאים ראשוניים של הסקר עולה בין השאר: (א) כ-88% מבעלי כלי הרכב הפרטיים החשמליים טוענים אותם בעמדה ביתית בתדירות גבוהה (לעיתים קרובות או מדי פעם); (ב) 51% מהטוענים </w:t>
      </w:r>
      <w:r w:rsidRPr="0090038C">
        <w:rPr>
          <w:rFonts w:eastAsia="Calibri" w:hint="cs"/>
          <w:b/>
          <w:bCs/>
          <w:rtl/>
        </w:rPr>
        <w:t>בעמדה ציבורית מהירה</w:t>
      </w:r>
      <w:r w:rsidRPr="0090038C">
        <w:rPr>
          <w:rFonts w:eastAsia="Calibri" w:hint="cs"/>
          <w:rtl/>
        </w:rPr>
        <w:t xml:space="preserve"> דיווחו שכאשר הם מגיעים לעמדה כזאת, היא בדרך כלל תקינה אך תפוסה; </w:t>
      </w:r>
      <w:r w:rsidR="007544E3">
        <w:rPr>
          <w:rFonts w:eastAsia="Calibri"/>
          <w:rtl/>
        </w:rPr>
        <w:br/>
      </w:r>
      <w:r w:rsidRPr="0090038C">
        <w:rPr>
          <w:rFonts w:eastAsia="Calibri" w:hint="cs"/>
          <w:rtl/>
        </w:rPr>
        <w:t xml:space="preserve">(ג) כ-40% מהטוענים </w:t>
      </w:r>
      <w:r w:rsidRPr="0090038C">
        <w:rPr>
          <w:rFonts w:eastAsia="Calibri" w:hint="cs"/>
          <w:b/>
          <w:bCs/>
          <w:rtl/>
        </w:rPr>
        <w:t>בעמדה ציבורית איטית</w:t>
      </w:r>
      <w:r w:rsidRPr="0090038C">
        <w:rPr>
          <w:rFonts w:eastAsia="Calibri" w:hint="cs"/>
          <w:rtl/>
        </w:rPr>
        <w:t xml:space="preserve"> דיווחו שהעמדה בדרך כלל תקינה אך תפוסה; </w:t>
      </w:r>
      <w:r w:rsidR="007544E3">
        <w:rPr>
          <w:rFonts w:eastAsia="Calibri"/>
          <w:rtl/>
        </w:rPr>
        <w:br/>
      </w:r>
      <w:r w:rsidRPr="0090038C">
        <w:rPr>
          <w:rFonts w:eastAsia="Calibri" w:hint="cs"/>
          <w:rtl/>
        </w:rPr>
        <w:t xml:space="preserve">(ד) כ-97% מבעלי כלי הרכב החשמליים שעושים שימוש בעמדות טעינה ציבוריות סבורים שיש </w:t>
      </w:r>
      <w:r w:rsidRPr="0090038C">
        <w:rPr>
          <w:rFonts w:eastAsia="Calibri" w:hint="cs"/>
          <w:b/>
          <w:bCs/>
          <w:rtl/>
        </w:rPr>
        <w:t>מחסור</w:t>
      </w:r>
      <w:r w:rsidRPr="0090038C">
        <w:rPr>
          <w:rFonts w:eastAsia="Calibri" w:hint="cs"/>
          <w:rtl/>
        </w:rPr>
        <w:t xml:space="preserve"> בעמדות טעינה ציבוריות מהירות ו/או איטיות</w:t>
      </w:r>
      <w:bookmarkEnd w:id="78"/>
      <w:r w:rsidRPr="0090038C">
        <w:rPr>
          <w:rFonts w:eastAsia="Calibri" w:hint="cs"/>
          <w:rtl/>
        </w:rPr>
        <w:t xml:space="preserve">; (ה) ככל שהיישוב גדול יותר, שיעור בעלי כלי הרכב החשמליים עם עמדת טעינה ביתית נמוך יותר (ההדגשות במקור). </w:t>
      </w:r>
    </w:p>
    <w:p w:rsidR="0090038C" w:rsidRPr="0090038C" w:rsidP="0090038C">
      <w:pPr>
        <w:spacing w:line="269" w:lineRule="auto"/>
        <w:ind w:left="-567"/>
        <w:rPr>
          <w:rFonts w:eastAsia="Calibri"/>
          <w:szCs w:val="20"/>
          <w:rtl/>
        </w:rPr>
      </w:pPr>
    </w:p>
    <w:p w:rsidR="0090038C" w:rsidRPr="0090038C" w:rsidP="0090038C">
      <w:pPr>
        <w:spacing w:line="269" w:lineRule="auto"/>
        <w:contextualSpacing/>
        <w:rPr>
          <w:rFonts w:eastAsia="Calibri"/>
        </w:rPr>
      </w:pPr>
      <w:r w:rsidRPr="0090038C">
        <w:rPr>
          <w:rFonts w:eastAsia="Calibri" w:hint="cs"/>
          <w:rtl/>
        </w:rPr>
        <w:t xml:space="preserve">כמו כן, בביקורת המעקב עלה כי </w:t>
      </w:r>
      <w:bookmarkStart w:id="79" w:name="_Hlk211505219"/>
      <w:r w:rsidRPr="0090038C">
        <w:rPr>
          <w:rFonts w:eastAsia="Calibri" w:hint="cs"/>
          <w:rtl/>
        </w:rPr>
        <w:t xml:space="preserve">משרד האנרגיה גיבש טיוטת תקנות מקורות אנרגיה (עמדות טעינה לרכב חשמלי), התשפ"ה-2025, שמטרתן לרכז מידע על עמדות הטעינה החשמליות ברחבי </w:t>
      </w:r>
      <w:r w:rsidRPr="0090038C">
        <w:rPr>
          <w:rFonts w:eastAsia="Calibri" w:hint="cs"/>
          <w:rtl/>
        </w:rPr>
        <w:t>הארץ וליצור ממשק למידע בזמן אמת על עמדות הטעינה החשמליות. התקנות נועדו להקל על בעלי רכב חשמלי לאתר עמדות טעינה במרחב הציבורי. קיום מידע זמין עשוי להקל על "חרדת הטווח" בנסיעה ברכב חשמלי. במועד סיום ביקורת המעקב (ינואר 2026) פורסמו התקנות להערות הציבור, ומועד מתן ההערות הסתיים בסוף יוני 2025.</w:t>
      </w:r>
      <w:bookmarkEnd w:id="79"/>
    </w:p>
    <w:p w:rsidR="0090038C" w:rsidRPr="0090038C" w:rsidP="0090038C">
      <w:pPr>
        <w:spacing w:line="269" w:lineRule="auto"/>
        <w:ind w:left="-567"/>
        <w:rPr>
          <w:rFonts w:eastAsia="Calibri"/>
          <w:szCs w:val="20"/>
          <w:rtl/>
        </w:rPr>
      </w:pPr>
    </w:p>
    <w:p w:rsidR="0090038C" w:rsidP="0090038C">
      <w:pPr>
        <w:spacing w:line="269" w:lineRule="auto"/>
        <w:contextualSpacing/>
        <w:rPr>
          <w:rFonts w:eastAsia="Calibri"/>
          <w:rtl/>
        </w:rPr>
      </w:pPr>
      <w:r w:rsidRPr="0090038C">
        <w:rPr>
          <w:rFonts w:eastAsia="Calibri" w:hint="cs"/>
          <w:rtl/>
        </w:rPr>
        <w:t xml:space="preserve">בביקורת המעקב גם עלה כי </w:t>
      </w:r>
      <w:bookmarkStart w:id="80" w:name="_Hlk211504633"/>
      <w:r w:rsidRPr="0090038C">
        <w:rPr>
          <w:rFonts w:eastAsia="Calibri" w:hint="cs"/>
          <w:rtl/>
        </w:rPr>
        <w:t xml:space="preserve">משרד האנרגיה הכין </w:t>
      </w:r>
      <w:hyperlink r:id="rId51" w:history="1">
        <w:r w:rsidRPr="0090038C">
          <w:rPr>
            <w:rFonts w:eastAsia="Calibri" w:hint="cs"/>
            <w:rtl/>
          </w:rPr>
          <w:t>דוח שנועד לגבש את האסדרה</w:t>
        </w:r>
      </w:hyperlink>
      <w:r w:rsidRPr="0090038C">
        <w:rPr>
          <w:rFonts w:eastAsia="Calibri" w:hint="cs"/>
          <w:rtl/>
        </w:rPr>
        <w:t xml:space="preserve"> לגבי "תקנות דיווח בנושא תשתיות רכב חשמלי מכוח חוק מקורות האנרגיה"</w:t>
      </w:r>
      <w:r>
        <w:rPr>
          <w:rFonts w:eastAsia="Calibri"/>
          <w:vertAlign w:val="superscript"/>
          <w:rtl/>
        </w:rPr>
        <w:footnoteReference w:id="78"/>
      </w:r>
      <w:r w:rsidRPr="0090038C">
        <w:rPr>
          <w:rFonts w:eastAsia="Calibri" w:hint="cs"/>
          <w:rtl/>
        </w:rPr>
        <w:t xml:space="preserve"> (להלן - דוח גיבוש האסדרה). מדוח גיבוש האסדרה עולים עיקרי הדברים הבאים:</w:t>
      </w:r>
      <w:bookmarkEnd w:id="80"/>
    </w:p>
    <w:p w:rsidR="00A11554" w:rsidRPr="0090038C" w:rsidP="0090038C">
      <w:pPr>
        <w:spacing w:line="269" w:lineRule="auto"/>
        <w:contextualSpacing/>
        <w:rPr>
          <w:rFonts w:eastAsia="Calibri"/>
        </w:rPr>
      </w:pPr>
    </w:p>
    <w:p w:rsidR="0090038C" w:rsidRPr="0090038C" w:rsidP="0090038C">
      <w:pPr>
        <w:numPr>
          <w:ilvl w:val="0"/>
          <w:numId w:val="20"/>
        </w:numPr>
        <w:spacing w:line="269" w:lineRule="auto"/>
        <w:contextualSpacing/>
        <w:rPr>
          <w:rFonts w:eastAsia="Calibri"/>
        </w:rPr>
      </w:pPr>
      <w:r w:rsidRPr="0090038C">
        <w:rPr>
          <w:rFonts w:eastAsia="Calibri" w:hint="cs"/>
          <w:rtl/>
        </w:rPr>
        <w:t xml:space="preserve">הממשלה מקדמת אסדרה בנוגע להתקנת עמדות טעינה בבתים משותפים ובמקומות עבודה כאשר </w:t>
      </w:r>
      <w:r w:rsidRPr="0090038C">
        <w:rPr>
          <w:rFonts w:eastAsia="Calibri"/>
          <w:rtl/>
        </w:rPr>
        <w:t>תקנות התכנון והבני</w:t>
      </w:r>
      <w:r w:rsidRPr="0090038C">
        <w:rPr>
          <w:rFonts w:eastAsia="Calibri" w:hint="cs"/>
          <w:rtl/>
        </w:rPr>
        <w:t>י</w:t>
      </w:r>
      <w:r w:rsidRPr="0090038C">
        <w:rPr>
          <w:rFonts w:eastAsia="Calibri"/>
          <w:rtl/>
        </w:rPr>
        <w:t>ה</w:t>
      </w:r>
      <w:r w:rsidRPr="0090038C">
        <w:rPr>
          <w:rFonts w:eastAsia="Calibri" w:hint="cs"/>
          <w:rtl/>
        </w:rPr>
        <w:t xml:space="preserve"> מחייבות תשתית טעינה לכלי רכב חשמליים בבניינים חדשים.</w:t>
      </w:r>
    </w:p>
    <w:p w:rsidR="0090038C" w:rsidRPr="0090038C" w:rsidP="0090038C">
      <w:pPr>
        <w:spacing w:line="269" w:lineRule="auto"/>
        <w:ind w:left="340"/>
        <w:contextualSpacing/>
        <w:rPr>
          <w:rFonts w:eastAsia="Calibri"/>
        </w:rPr>
      </w:pPr>
    </w:p>
    <w:p w:rsidR="0090038C" w:rsidRPr="0090038C" w:rsidP="0090038C">
      <w:pPr>
        <w:numPr>
          <w:ilvl w:val="0"/>
          <w:numId w:val="20"/>
        </w:numPr>
        <w:spacing w:line="269" w:lineRule="auto"/>
        <w:contextualSpacing/>
        <w:rPr>
          <w:rFonts w:eastAsia="Calibri"/>
        </w:rPr>
      </w:pPr>
      <w:bookmarkStart w:id="81" w:name="_Hlk211504894"/>
      <w:r w:rsidRPr="0090038C">
        <w:rPr>
          <w:rFonts w:eastAsia="Calibri" w:hint="cs"/>
          <w:rtl/>
        </w:rPr>
        <w:t xml:space="preserve">"חרדת טווח" הנסיעה ברכב חשמלי היא אחד החסמים המרכזיים שמונעים מאנשים לאמץ את השימוש ברכב חשמלי. כדי לצמצם חרדה זו ולעודד רכישת רכבים חשמליים, קיים צורך קריטי במידע מדויק, מהימן וזמין בזמן אמת על עמדות הטעינה הציבוריות לרכבים חשמליים. </w:t>
      </w:r>
      <w:bookmarkEnd w:id="81"/>
    </w:p>
    <w:p w:rsidR="0090038C" w:rsidRPr="0090038C" w:rsidP="0090038C">
      <w:pPr>
        <w:ind w:left="720"/>
        <w:contextualSpacing/>
        <w:rPr>
          <w:rFonts w:eastAsia="Calibri"/>
          <w:rtl/>
        </w:rPr>
      </w:pPr>
    </w:p>
    <w:p w:rsidR="0090038C" w:rsidRPr="0090038C" w:rsidP="0090038C">
      <w:pPr>
        <w:numPr>
          <w:ilvl w:val="0"/>
          <w:numId w:val="20"/>
        </w:numPr>
        <w:spacing w:line="269" w:lineRule="auto"/>
        <w:contextualSpacing/>
        <w:rPr>
          <w:rFonts w:eastAsia="Calibri"/>
        </w:rPr>
      </w:pPr>
      <w:bookmarkStart w:id="82" w:name="_Hlk211505273"/>
      <w:r w:rsidRPr="0090038C">
        <w:rPr>
          <w:rFonts w:eastAsia="Calibri" w:hint="cs"/>
          <w:rtl/>
        </w:rPr>
        <w:t>המטרה הבסיסית של האסדרה בתחום עמדות הטעינה הציבוריות לרכבים חשמליים היא הסרה של כל החסמים המרכזיים המביאים לפעולה בלתי סדירה של השוק.</w:t>
      </w:r>
    </w:p>
    <w:p w:rsidR="0090038C" w:rsidRPr="0090038C" w:rsidP="0090038C">
      <w:pPr>
        <w:ind w:left="720"/>
        <w:contextualSpacing/>
        <w:rPr>
          <w:rFonts w:eastAsia="Calibri"/>
          <w:rtl/>
        </w:rPr>
      </w:pPr>
    </w:p>
    <w:bookmarkEnd w:id="82"/>
    <w:p w:rsidR="0090038C" w:rsidRPr="0090038C" w:rsidP="0090038C">
      <w:pPr>
        <w:numPr>
          <w:ilvl w:val="0"/>
          <w:numId w:val="20"/>
        </w:numPr>
        <w:spacing w:line="269" w:lineRule="auto"/>
        <w:contextualSpacing/>
        <w:rPr>
          <w:rFonts w:eastAsia="Calibri"/>
        </w:rPr>
      </w:pPr>
      <w:r w:rsidRPr="0090038C">
        <w:rPr>
          <w:rFonts w:eastAsia="Calibri" w:hint="cs"/>
          <w:rtl/>
        </w:rPr>
        <w:t xml:space="preserve">נבחנו מספר חלופות בדוח גיבוש האסדרה. לגבי עמדות טעינה ציבוריות נבחרה חלופה המחייבת את הספקים הגדולים לדווח על העמדות הציבוריות למאגר ארצי מרכזי. לגבי כלל עמדות הטעינה במשק, הציבוריות והפרטיות, נבחרה חלופה המטילה חובת דיווח תקופתי על התקנת עמדות חדשות ועל היקף העמדות שבפועל מנוהלות על ידי מערכת ניהול טעינה כלשהי.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Pr>
      </w:pPr>
      <w:bookmarkStart w:id="83" w:name="_Hlk213319352"/>
      <w:r w:rsidRPr="0090038C">
        <w:rPr>
          <w:rFonts w:eastAsia="Calibri" w:hint="cs"/>
          <w:rtl/>
        </w:rPr>
        <w:t>במחצית</w:t>
      </w:r>
      <w:r w:rsidRPr="0090038C">
        <w:rPr>
          <w:rFonts w:eastAsia="Calibri"/>
          <w:rtl/>
        </w:rPr>
        <w:t xml:space="preserve"> ספטמבר 2025 פרסם משרד האנרגיה </w:t>
      </w:r>
      <w:r w:rsidRPr="0090038C">
        <w:rPr>
          <w:rFonts w:eastAsia="Calibri" w:hint="cs"/>
          <w:rtl/>
        </w:rPr>
        <w:t xml:space="preserve">באתר שלו </w:t>
      </w:r>
      <w:r w:rsidRPr="0090038C">
        <w:rPr>
          <w:rFonts w:eastAsia="Calibri"/>
          <w:rtl/>
        </w:rPr>
        <w:t xml:space="preserve">במרשתת </w:t>
      </w:r>
      <w:hyperlink r:id="rId52" w:history="1">
        <w:r w:rsidRPr="0090038C">
          <w:rPr>
            <w:rFonts w:eastAsia="Calibri"/>
            <w:rtl/>
          </w:rPr>
          <w:t>הזמנה לשימוע הערות הציבור</w:t>
        </w:r>
      </w:hyperlink>
      <w:r>
        <w:rPr>
          <w:rFonts w:eastAsia="Calibri"/>
          <w:vertAlign w:val="superscript"/>
          <w:rtl/>
        </w:rPr>
        <w:footnoteReference w:id="79"/>
      </w:r>
      <w:r w:rsidRPr="0090038C">
        <w:rPr>
          <w:rFonts w:eastAsia="Calibri"/>
          <w:vertAlign w:val="superscript"/>
          <w:rtl/>
        </w:rPr>
        <w:t xml:space="preserve"> </w:t>
      </w:r>
      <w:r w:rsidRPr="0090038C">
        <w:rPr>
          <w:rFonts w:eastAsia="Calibri"/>
          <w:rtl/>
        </w:rPr>
        <w:t xml:space="preserve">לקראת הכוונה לפרסם מכרז </w:t>
      </w:r>
      <w:r w:rsidRPr="0090038C">
        <w:rPr>
          <w:rFonts w:eastAsia="Calibri" w:hint="cs"/>
          <w:rtl/>
        </w:rPr>
        <w:t xml:space="preserve">להקמה ותפעול של </w:t>
      </w:r>
      <w:r w:rsidRPr="0090038C">
        <w:rPr>
          <w:rFonts w:eastAsia="Calibri"/>
          <w:rtl/>
        </w:rPr>
        <w:t>מאגר נתוני זמן אמת של עמדות טעינה ציבוריות לכלי רכב חשמליים. את ההערות ניתן היה להגיש עד סוף ספטמבר 2025.</w:t>
      </w:r>
      <w:bookmarkEnd w:id="83"/>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b/>
          <w:bCs/>
          <w:rtl/>
        </w:rPr>
        <w:t xml:space="preserve">נכון </w:t>
      </w:r>
      <w:r w:rsidRPr="0090038C">
        <w:rPr>
          <w:rFonts w:eastAsia="Calibri"/>
          <w:b/>
          <w:bCs/>
          <w:rtl/>
        </w:rPr>
        <w:t xml:space="preserve">למועד סיום ביקורת המעקב (ינואר 2026) </w:t>
      </w:r>
      <w:r w:rsidRPr="0090038C">
        <w:rPr>
          <w:rFonts w:eastAsia="Calibri" w:hint="cs"/>
          <w:b/>
          <w:bCs/>
          <w:rtl/>
        </w:rPr>
        <w:t>ו</w:t>
      </w:r>
      <w:r w:rsidRPr="0090038C">
        <w:rPr>
          <w:rFonts w:eastAsia="Calibri" w:hint="eastAsia"/>
          <w:b/>
          <w:bCs/>
          <w:rtl/>
        </w:rPr>
        <w:t>על</w:t>
      </w:r>
      <w:r w:rsidRPr="0090038C">
        <w:rPr>
          <w:rFonts w:eastAsia="Calibri"/>
          <w:b/>
          <w:bCs/>
          <w:rtl/>
        </w:rPr>
        <w:t xml:space="preserve"> </w:t>
      </w:r>
      <w:r w:rsidRPr="0090038C">
        <w:rPr>
          <w:rFonts w:eastAsia="Calibri" w:hint="eastAsia"/>
          <w:b/>
          <w:bCs/>
          <w:rtl/>
        </w:rPr>
        <w:t>פי</w:t>
      </w:r>
      <w:r w:rsidRPr="0090038C">
        <w:rPr>
          <w:rFonts w:eastAsia="Calibri"/>
          <w:b/>
          <w:bCs/>
          <w:rtl/>
        </w:rPr>
        <w:t xml:space="preserve"> </w:t>
      </w:r>
      <w:r w:rsidRPr="0090038C">
        <w:rPr>
          <w:rFonts w:eastAsia="Calibri" w:hint="eastAsia"/>
          <w:b/>
          <w:bCs/>
          <w:rtl/>
        </w:rPr>
        <w:t>נתונים</w:t>
      </w:r>
      <w:r w:rsidRPr="0090038C">
        <w:rPr>
          <w:rFonts w:eastAsia="Calibri"/>
          <w:b/>
          <w:bCs/>
          <w:rtl/>
        </w:rPr>
        <w:t xml:space="preserve"> </w:t>
      </w:r>
      <w:r w:rsidRPr="0090038C">
        <w:rPr>
          <w:rFonts w:eastAsia="Calibri" w:hint="eastAsia"/>
          <w:b/>
          <w:bCs/>
          <w:rtl/>
        </w:rPr>
        <w:t>של</w:t>
      </w:r>
      <w:r w:rsidRPr="0090038C">
        <w:rPr>
          <w:rFonts w:eastAsia="Calibri"/>
          <w:b/>
          <w:bCs/>
          <w:rtl/>
        </w:rPr>
        <w:t xml:space="preserve"> </w:t>
      </w:r>
      <w:r w:rsidRPr="0090038C">
        <w:rPr>
          <w:rFonts w:eastAsia="Calibri" w:hint="eastAsia"/>
          <w:b/>
          <w:bCs/>
          <w:rtl/>
        </w:rPr>
        <w:t>משרד</w:t>
      </w:r>
      <w:r w:rsidRPr="0090038C">
        <w:rPr>
          <w:rFonts w:eastAsia="Calibri"/>
          <w:b/>
          <w:bCs/>
          <w:rtl/>
        </w:rPr>
        <w:t xml:space="preserve"> </w:t>
      </w:r>
      <w:r w:rsidRPr="0090038C">
        <w:rPr>
          <w:rFonts w:eastAsia="Calibri" w:hint="eastAsia"/>
          <w:b/>
          <w:bCs/>
          <w:rtl/>
        </w:rPr>
        <w:t>האנרגיה</w:t>
      </w:r>
      <w:r w:rsidRPr="0090038C">
        <w:rPr>
          <w:rFonts w:eastAsia="Calibri"/>
          <w:b/>
          <w:bCs/>
          <w:rtl/>
        </w:rPr>
        <w:t xml:space="preserve"> (הנכונים </w:t>
      </w:r>
      <w:r w:rsidRPr="0090038C">
        <w:rPr>
          <w:rFonts w:eastAsia="Calibri" w:hint="eastAsia"/>
          <w:b/>
          <w:bCs/>
          <w:rtl/>
        </w:rPr>
        <w:t>לאפריל</w:t>
      </w:r>
      <w:r w:rsidRPr="0090038C">
        <w:rPr>
          <w:rFonts w:eastAsia="Calibri"/>
          <w:b/>
          <w:bCs/>
          <w:rtl/>
        </w:rPr>
        <w:t xml:space="preserve"> 2025)</w:t>
      </w:r>
      <w:r>
        <w:rPr>
          <w:rFonts w:eastAsia="Calibri"/>
          <w:b/>
          <w:bCs/>
          <w:vertAlign w:val="superscript"/>
          <w:rtl/>
        </w:rPr>
        <w:footnoteReference w:id="80"/>
      </w:r>
      <w:r w:rsidRPr="0090038C">
        <w:rPr>
          <w:rFonts w:eastAsia="Calibri" w:hint="cs"/>
          <w:b/>
          <w:bCs/>
          <w:rtl/>
        </w:rPr>
        <w:t>,</w:t>
      </w:r>
      <w:r w:rsidRPr="0090038C">
        <w:rPr>
          <w:rFonts w:eastAsia="Calibri"/>
          <w:b/>
          <w:bCs/>
          <w:rtl/>
        </w:rPr>
        <w:t xml:space="preserve"> היו ברחבי הארץ כ-7,907 </w:t>
      </w:r>
      <w:r w:rsidRPr="0090038C">
        <w:rPr>
          <w:rFonts w:eastAsia="Calibri" w:hint="eastAsia"/>
          <w:b/>
          <w:bCs/>
          <w:rtl/>
        </w:rPr>
        <w:t>שקעי</w:t>
      </w:r>
      <w:r w:rsidRPr="0090038C">
        <w:rPr>
          <w:rFonts w:eastAsia="Calibri"/>
          <w:b/>
          <w:bCs/>
          <w:rtl/>
        </w:rPr>
        <w:t xml:space="preserve"> טעינה </w:t>
      </w:r>
      <w:r w:rsidRPr="0090038C">
        <w:rPr>
          <w:rFonts w:eastAsia="Calibri" w:hint="eastAsia"/>
          <w:b/>
          <w:bCs/>
          <w:rtl/>
        </w:rPr>
        <w:t>זמינים</w:t>
      </w:r>
      <w:r w:rsidRPr="0090038C">
        <w:rPr>
          <w:rFonts w:eastAsia="Calibri"/>
          <w:b/>
          <w:bCs/>
          <w:rtl/>
        </w:rPr>
        <w:t xml:space="preserve"> לטעינת כלי ר</w:t>
      </w:r>
      <w:r w:rsidRPr="0090038C">
        <w:rPr>
          <w:rFonts w:eastAsia="Calibri" w:hint="eastAsia"/>
          <w:b/>
          <w:bCs/>
          <w:rtl/>
        </w:rPr>
        <w:t>כ</w:t>
      </w:r>
      <w:r w:rsidRPr="0090038C">
        <w:rPr>
          <w:rFonts w:eastAsia="Calibri"/>
          <w:b/>
          <w:bCs/>
          <w:rtl/>
        </w:rPr>
        <w:t xml:space="preserve">ב חשמליים </w:t>
      </w:r>
      <w:r w:rsidRPr="0090038C">
        <w:rPr>
          <w:rFonts w:eastAsia="Calibri" w:hint="eastAsia"/>
          <w:b/>
          <w:bCs/>
          <w:rtl/>
        </w:rPr>
        <w:t>במרחב</w:t>
      </w:r>
      <w:r w:rsidRPr="0090038C">
        <w:rPr>
          <w:rFonts w:eastAsia="Calibri"/>
          <w:b/>
          <w:bCs/>
          <w:rtl/>
        </w:rPr>
        <w:t xml:space="preserve"> הציבורי, </w:t>
      </w:r>
      <w:r w:rsidRPr="0090038C">
        <w:rPr>
          <w:rFonts w:eastAsia="Calibri" w:hint="cs"/>
          <w:b/>
          <w:bCs/>
          <w:rtl/>
        </w:rPr>
        <w:t>ו</w:t>
      </w:r>
      <w:r w:rsidRPr="0090038C">
        <w:rPr>
          <w:rFonts w:eastAsia="Calibri"/>
          <w:b/>
          <w:bCs/>
          <w:rtl/>
        </w:rPr>
        <w:t xml:space="preserve">מתוכם כ-6,393 </w:t>
      </w:r>
      <w:r w:rsidRPr="0090038C">
        <w:rPr>
          <w:rFonts w:eastAsia="Calibri" w:hint="eastAsia"/>
          <w:b/>
          <w:bCs/>
          <w:rtl/>
        </w:rPr>
        <w:t>שקעי</w:t>
      </w:r>
      <w:r w:rsidRPr="0090038C">
        <w:rPr>
          <w:rFonts w:eastAsia="Calibri"/>
          <w:b/>
          <w:bCs/>
          <w:rtl/>
        </w:rPr>
        <w:t xml:space="preserve"> טעינה איטית והשאר</w:t>
      </w:r>
      <w:bookmarkStart w:id="84" w:name="_Hlk221469776"/>
      <w:r w:rsidRPr="0090038C">
        <w:rPr>
          <w:rFonts w:eastAsia="Calibri" w:hint="cs"/>
          <w:b/>
          <w:bCs/>
          <w:rtl/>
        </w:rPr>
        <w:t>, כ-1,514 בלבד,</w:t>
      </w:r>
      <w:r w:rsidRPr="0090038C">
        <w:rPr>
          <w:rFonts w:eastAsia="Calibri"/>
          <w:b/>
          <w:bCs/>
          <w:rtl/>
        </w:rPr>
        <w:t xml:space="preserve"> </w:t>
      </w:r>
      <w:bookmarkEnd w:id="84"/>
      <w:r w:rsidRPr="0090038C">
        <w:rPr>
          <w:rFonts w:eastAsia="Calibri" w:hint="cs"/>
          <w:b/>
          <w:bCs/>
          <w:rtl/>
        </w:rPr>
        <w:t xml:space="preserve">הם </w:t>
      </w:r>
      <w:r w:rsidRPr="0090038C">
        <w:rPr>
          <w:rFonts w:eastAsia="Calibri" w:hint="eastAsia"/>
          <w:b/>
          <w:bCs/>
          <w:rtl/>
        </w:rPr>
        <w:t>שקעי</w:t>
      </w:r>
      <w:r w:rsidRPr="0090038C">
        <w:rPr>
          <w:rFonts w:eastAsia="Calibri"/>
          <w:b/>
          <w:bCs/>
          <w:rtl/>
        </w:rPr>
        <w:t xml:space="preserve"> טעינה מהירה. בסוף שנת 2024 נעו </w:t>
      </w:r>
      <w:r w:rsidRPr="0090038C">
        <w:rPr>
          <w:rFonts w:eastAsia="Calibri" w:hint="cs"/>
          <w:b/>
          <w:bCs/>
          <w:rtl/>
        </w:rPr>
        <w:t>ב</w:t>
      </w:r>
      <w:r w:rsidRPr="0090038C">
        <w:rPr>
          <w:rFonts w:eastAsia="Calibri"/>
          <w:b/>
          <w:bCs/>
          <w:rtl/>
        </w:rPr>
        <w:t>כבישי הארץ</w:t>
      </w:r>
      <w:r w:rsidRPr="0090038C">
        <w:rPr>
          <w:rFonts w:eastAsia="Calibri" w:hint="cs"/>
          <w:b/>
          <w:bCs/>
          <w:rtl/>
        </w:rPr>
        <w:t xml:space="preserve"> </w:t>
      </w:r>
      <w:r w:rsidRPr="0090038C">
        <w:rPr>
          <w:rFonts w:eastAsia="Calibri"/>
          <w:b/>
          <w:bCs/>
          <w:rtl/>
        </w:rPr>
        <w:t xml:space="preserve">כ-162,708 כלי רכב חשמליים, </w:t>
      </w:r>
      <w:r w:rsidRPr="0090038C">
        <w:rPr>
          <w:rFonts w:eastAsia="Calibri" w:hint="cs"/>
          <w:b/>
          <w:bCs/>
          <w:rtl/>
        </w:rPr>
        <w:t>ומכך עולה ש</w:t>
      </w:r>
      <w:r w:rsidRPr="0090038C">
        <w:rPr>
          <w:rFonts w:eastAsia="Calibri" w:hint="eastAsia"/>
          <w:b/>
          <w:bCs/>
          <w:rtl/>
        </w:rPr>
        <w:t>שקעי</w:t>
      </w:r>
      <w:r w:rsidRPr="0090038C">
        <w:rPr>
          <w:rFonts w:eastAsia="Calibri"/>
          <w:b/>
          <w:bCs/>
          <w:rtl/>
        </w:rPr>
        <w:t xml:space="preserve"> הטעינה </w:t>
      </w:r>
      <w:r w:rsidRPr="0090038C">
        <w:rPr>
          <w:rFonts w:eastAsia="Calibri" w:hint="cs"/>
          <w:b/>
          <w:bCs/>
          <w:rtl/>
        </w:rPr>
        <w:t>ה</w:t>
      </w:r>
      <w:r w:rsidRPr="0090038C">
        <w:rPr>
          <w:rFonts w:eastAsia="Calibri" w:hint="eastAsia"/>
          <w:b/>
          <w:bCs/>
          <w:rtl/>
        </w:rPr>
        <w:t>זמינים</w:t>
      </w:r>
      <w:r w:rsidRPr="0090038C">
        <w:rPr>
          <w:rFonts w:eastAsia="Calibri"/>
          <w:b/>
          <w:bCs/>
          <w:rtl/>
        </w:rPr>
        <w:t xml:space="preserve"> </w:t>
      </w:r>
      <w:r w:rsidRPr="0090038C">
        <w:rPr>
          <w:rFonts w:eastAsia="Calibri" w:hint="eastAsia"/>
          <w:b/>
          <w:bCs/>
          <w:rtl/>
        </w:rPr>
        <w:t>שקיימים</w:t>
      </w:r>
      <w:r w:rsidRPr="0090038C">
        <w:rPr>
          <w:rFonts w:eastAsia="Calibri"/>
          <w:b/>
          <w:bCs/>
          <w:rtl/>
        </w:rPr>
        <w:t xml:space="preserve"> במרחב הציבורי מספיק</w:t>
      </w:r>
      <w:r w:rsidRPr="0090038C">
        <w:rPr>
          <w:rFonts w:eastAsia="Calibri" w:hint="eastAsia"/>
          <w:b/>
          <w:bCs/>
          <w:rtl/>
        </w:rPr>
        <w:t>ים</w:t>
      </w:r>
      <w:r w:rsidRPr="0090038C">
        <w:rPr>
          <w:rFonts w:eastAsia="Calibri"/>
          <w:b/>
          <w:bCs/>
          <w:rtl/>
        </w:rPr>
        <w:t xml:space="preserve"> לטעינה בו-זמנית של כ-4.9% בלבד </w:t>
      </w:r>
      <w:r w:rsidRPr="0090038C">
        <w:rPr>
          <w:rFonts w:eastAsia="Calibri" w:hint="cs"/>
          <w:b/>
          <w:bCs/>
          <w:rtl/>
        </w:rPr>
        <w:t>מ</w:t>
      </w:r>
      <w:r w:rsidRPr="0090038C">
        <w:rPr>
          <w:rFonts w:eastAsia="Calibri"/>
          <w:b/>
          <w:bCs/>
          <w:rtl/>
        </w:rPr>
        <w:t xml:space="preserve">כלי </w:t>
      </w:r>
      <w:r w:rsidRPr="0090038C">
        <w:rPr>
          <w:rFonts w:eastAsia="Calibri" w:hint="cs"/>
          <w:b/>
          <w:bCs/>
          <w:rtl/>
        </w:rPr>
        <w:t>ה</w:t>
      </w:r>
      <w:r w:rsidRPr="0090038C">
        <w:rPr>
          <w:rFonts w:eastAsia="Calibri"/>
          <w:b/>
          <w:bCs/>
          <w:rtl/>
        </w:rPr>
        <w:t xml:space="preserve">רכב </w:t>
      </w:r>
      <w:r w:rsidRPr="0090038C">
        <w:rPr>
          <w:rFonts w:eastAsia="Calibri" w:hint="cs"/>
          <w:b/>
          <w:bCs/>
          <w:rtl/>
        </w:rPr>
        <w:t>ה</w:t>
      </w:r>
      <w:r w:rsidRPr="0090038C">
        <w:rPr>
          <w:rFonts w:eastAsia="Calibri"/>
          <w:b/>
          <w:bCs/>
          <w:rtl/>
        </w:rPr>
        <w:t>חשמליים</w:t>
      </w:r>
      <w:r>
        <w:rPr>
          <w:rFonts w:eastAsia="Calibri"/>
          <w:b/>
          <w:bCs/>
          <w:vertAlign w:val="superscript"/>
          <w:rtl/>
        </w:rPr>
        <w:footnoteReference w:id="81"/>
      </w:r>
      <w:r w:rsidRPr="0090038C">
        <w:rPr>
          <w:rFonts w:eastAsia="Calibri"/>
          <w:b/>
          <w:bCs/>
          <w:rtl/>
        </w:rPr>
        <w:t xml:space="preserve">. </w:t>
      </w:r>
    </w:p>
    <w:p w:rsidR="002F08F8" w:rsidP="0090038C">
      <w:pPr>
        <w:spacing w:line="269" w:lineRule="auto"/>
        <w:contextualSpacing/>
        <w:rPr>
          <w:rFonts w:eastAsia="Calibri"/>
          <w:rtl/>
        </w:rPr>
      </w:pPr>
    </w:p>
    <w:p w:rsidR="0090038C" w:rsidRPr="0090038C" w:rsidP="0090038C">
      <w:pPr>
        <w:spacing w:line="269" w:lineRule="auto"/>
        <w:contextualSpacing/>
        <w:rPr>
          <w:rFonts w:eastAsia="Calibri"/>
        </w:rPr>
      </w:pPr>
      <w:r w:rsidRPr="0090038C">
        <w:rPr>
          <w:rFonts w:eastAsia="Calibri" w:hint="cs"/>
          <w:rtl/>
        </w:rPr>
        <w:t xml:space="preserve">נוסף על כך, בביקורת המעקב עלה כי </w:t>
      </w:r>
      <w:bookmarkStart w:id="85" w:name="_Hlk211525278"/>
      <w:r w:rsidRPr="0090038C">
        <w:rPr>
          <w:rFonts w:eastAsia="Calibri" w:hint="cs"/>
          <w:rtl/>
        </w:rPr>
        <w:t>במועד סיומה (ינואר 2026) ומאז שנת 2018, שבה נקבעו יעדים למספר עמדות הטעינה לשנת 2022</w:t>
      </w:r>
      <w:r>
        <w:rPr>
          <w:rFonts w:eastAsia="Calibri"/>
          <w:vertAlign w:val="superscript"/>
          <w:rtl/>
        </w:rPr>
        <w:footnoteReference w:id="82"/>
      </w:r>
      <w:r w:rsidRPr="0090038C">
        <w:rPr>
          <w:rFonts w:eastAsia="Calibri" w:hint="cs"/>
          <w:rtl/>
        </w:rPr>
        <w:t>, לא נקבעו יעדים כמותיים או גיאוגרפיים חדשים להקמת עמדות טעינה ציבוריות.</w:t>
      </w:r>
      <w:bookmarkEnd w:id="85"/>
      <w:r w:rsidRPr="0090038C">
        <w:rPr>
          <w:rFonts w:eastAsia="Calibri"/>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contextualSpacing/>
        <w:rPr>
          <w:rFonts w:eastAsia="Calibri"/>
          <w:rtl/>
        </w:rPr>
      </w:pPr>
      <w:r w:rsidRPr="0090038C">
        <w:rPr>
          <w:rFonts w:eastAsia="Calibri" w:hint="cs"/>
          <w:rtl/>
        </w:rPr>
        <w:t xml:space="preserve">בביקורת המעקב עלה כי ב-5.7.22 </w:t>
      </w:r>
      <w:hyperlink r:id="rId53" w:history="1">
        <w:r w:rsidRPr="0090038C">
          <w:rPr>
            <w:rFonts w:eastAsia="Calibri" w:hint="cs"/>
            <w:rtl/>
          </w:rPr>
          <w:t>החליטה המועצה הארצית לתכנון ולבנייה</w:t>
        </w:r>
      </w:hyperlink>
      <w:r w:rsidRPr="0090038C">
        <w:rPr>
          <w:rFonts w:eastAsia="Calibri" w:hint="cs"/>
          <w:rtl/>
        </w:rPr>
        <w:t xml:space="preserve"> על הכנת שינוי בתמ"א 18 (לתחנות תדלוק) (שינוי 3/4/18; להלן - שינוי 3). שינוי זה עוסק בין השאר בהתאמת תמ"א 18 למגמות הטכנולוגיות החדשות בענף הרכב, ובהן הרכבים המונעים באמצעות חשמל ונדרשים לטעינה חשמלית.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עיקרי השינויים המוצעים בשינוי 3 הם אלו: הוספת הטענה חשמלית לרשימת סוגי התדלוק והוספת הגדרות בתמ"א 18; מתן זכויות מתוקף תמ"א 18 להקמת חדרי החשמל והטרנספורמצי</w:t>
      </w:r>
      <w:r w:rsidRPr="0090038C">
        <w:rPr>
          <w:rFonts w:eastAsia="Calibri" w:hint="eastAsia"/>
          <w:rtl/>
        </w:rPr>
        <w:t>ה</w:t>
      </w:r>
      <w:r w:rsidRPr="0090038C">
        <w:rPr>
          <w:rFonts w:eastAsia="Calibri" w:hint="cs"/>
          <w:rtl/>
        </w:rPr>
        <w:t xml:space="preserve"> הנדרשים (בהיקף של עד 100 מ"ר) לתחנה, אם יותרו בה לפחות חמש עמדות טעינה מהירה.</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עוד עלה בביקורת המעקב כי ממצגת של מינהל התכנון שהוצגה </w:t>
      </w:r>
      <w:hyperlink r:id="rId54" w:history="1">
        <w:r w:rsidRPr="0090038C">
          <w:rPr>
            <w:rFonts w:eastAsia="Calibri" w:hint="cs"/>
            <w:rtl/>
          </w:rPr>
          <w:t>בדיון של ועדת המשנה לנושאים תכנוניים עקרוניים</w:t>
        </w:r>
      </w:hyperlink>
      <w:r w:rsidRPr="0090038C">
        <w:rPr>
          <w:rFonts w:eastAsia="Calibri" w:hint="cs"/>
          <w:rtl/>
        </w:rPr>
        <w:t xml:space="preserve"> (להלן - ולנת"ע), שהתקיים באוגוסט 2025</w:t>
      </w:r>
      <w:r>
        <w:rPr>
          <w:rFonts w:eastAsia="Calibri"/>
          <w:vertAlign w:val="superscript"/>
          <w:rtl/>
        </w:rPr>
        <w:footnoteReference w:id="83"/>
      </w:r>
      <w:r w:rsidRPr="0090038C">
        <w:rPr>
          <w:rFonts w:eastAsia="Calibri" w:hint="cs"/>
          <w:rtl/>
        </w:rPr>
        <w:t>, הוצגו המלצות להוראות הנוגעות להטענת כלי רכב חשמליים וכוללת הרחבת ההגדרות בתמ"א 18. מהמצגת עולות, בין היתר, הנקודות הבאות: (א) הרחבת הגדרות סוגי תחנות שבהן תותר טעינה חשמלית, היתרים מכוח התמ"א, תנועה וחניה, והטענה בדרך ובמחלפים; (ב) שינוי ההגדרות של "תחנת תדלוק", "חדרי חשמל, טרנספורמציה ומיתוג", "עמדת טעינה איטית", ו"עמדת טעינה מהירה ואולטרה מהירה". בספטמבר 2025 החליטה המועצה הארצית לתכנון ולבנייה להעביר את התוכנית להערות הוועדות המחוזיות ולהשגות הציבור, והחליטה להסמיך את ולנת"ע לדון בהערות והשגות אלה</w:t>
      </w:r>
      <w:r>
        <w:rPr>
          <w:rFonts w:eastAsia="Calibri"/>
          <w:vertAlign w:val="superscript"/>
          <w:rtl/>
        </w:rPr>
        <w:footnoteReference w:id="84"/>
      </w:r>
      <w:r w:rsidRPr="0090038C">
        <w:rPr>
          <w:rFonts w:eastAsia="Calibri" w:hint="cs"/>
          <w:rtl/>
        </w:rPr>
        <w:t xml:space="preserve">. </w:t>
      </w:r>
    </w:p>
    <w:p w:rsidR="0090038C" w:rsidRPr="0090038C" w:rsidP="0090038C">
      <w:pPr>
        <w:spacing w:line="269" w:lineRule="auto"/>
        <w:rPr>
          <w:rFonts w:eastAsia="Calibri"/>
          <w:rtl/>
        </w:rPr>
      </w:pPr>
    </w:p>
    <w:p w:rsidR="0090038C" w:rsidRPr="0090038C" w:rsidP="0090038C">
      <w:pPr>
        <w:spacing w:line="269" w:lineRule="auto"/>
        <w:rPr>
          <w:rFonts w:eastAsia="Calibri"/>
          <w:rtl/>
        </w:rPr>
      </w:pPr>
      <w:r w:rsidRPr="0090038C">
        <w:rPr>
          <w:rFonts w:eastAsia="Calibri" w:hint="cs"/>
          <w:rtl/>
        </w:rPr>
        <w:t>לאחר מועד סיום ביקורת המעקב (ינואר 2026), באפריל 2026, פורסמה הודעה בעיתונות לגבי העברת התוכנית (שינוי 3) להערות הוועדות המחוזיות לתכנון ולבניה ולהשגות הציבור (החלטת המועצה הארצית לתכנון ולבנייה מספטמבר 2025).</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bookmarkStart w:id="86" w:name="_Hlk212980613"/>
      <w:r w:rsidRPr="0090038C">
        <w:rPr>
          <w:rFonts w:eastAsia="Calibri" w:hint="eastAsia"/>
          <w:b/>
          <w:bCs/>
          <w:rtl/>
        </w:rPr>
        <w:t>בביקורת</w:t>
      </w:r>
      <w:r w:rsidRPr="0090038C">
        <w:rPr>
          <w:rFonts w:eastAsia="Calibri"/>
          <w:b/>
          <w:bCs/>
          <w:rtl/>
        </w:rPr>
        <w:t xml:space="preserve"> </w:t>
      </w:r>
      <w:r w:rsidRPr="0090038C">
        <w:rPr>
          <w:rFonts w:eastAsia="Calibri" w:hint="eastAsia"/>
          <w:b/>
          <w:bCs/>
          <w:rtl/>
        </w:rPr>
        <w:t>הקודמת</w:t>
      </w:r>
      <w:r w:rsidRPr="0090038C">
        <w:rPr>
          <w:rFonts w:eastAsia="Calibri"/>
          <w:b/>
          <w:bCs/>
          <w:rtl/>
        </w:rPr>
        <w:t xml:space="preserve"> </w:t>
      </w:r>
      <w:r w:rsidRPr="0090038C">
        <w:rPr>
          <w:rFonts w:eastAsia="Calibri" w:hint="eastAsia"/>
          <w:b/>
          <w:bCs/>
          <w:rtl/>
        </w:rPr>
        <w:t>עלו</w:t>
      </w:r>
      <w:r w:rsidRPr="0090038C">
        <w:rPr>
          <w:rFonts w:eastAsia="Calibri"/>
          <w:b/>
          <w:bCs/>
          <w:rtl/>
        </w:rPr>
        <w:t xml:space="preserve"> </w:t>
      </w:r>
      <w:r w:rsidRPr="0090038C">
        <w:rPr>
          <w:rFonts w:eastAsia="Calibri" w:hint="cs"/>
          <w:b/>
          <w:bCs/>
          <w:rtl/>
        </w:rPr>
        <w:t xml:space="preserve">בין השאר </w:t>
      </w:r>
      <w:r w:rsidRPr="0090038C">
        <w:rPr>
          <w:rFonts w:eastAsia="Calibri" w:hint="eastAsia"/>
          <w:b/>
          <w:bCs/>
          <w:rtl/>
        </w:rPr>
        <w:t>הליקויים</w:t>
      </w:r>
      <w:r w:rsidRPr="0090038C">
        <w:rPr>
          <w:rFonts w:eastAsia="Calibri"/>
          <w:b/>
          <w:bCs/>
          <w:rtl/>
        </w:rPr>
        <w:t xml:space="preserve"> </w:t>
      </w:r>
      <w:r w:rsidRPr="0090038C">
        <w:rPr>
          <w:rFonts w:eastAsia="Calibri" w:hint="eastAsia"/>
          <w:b/>
          <w:bCs/>
          <w:rtl/>
        </w:rPr>
        <w:t>הבאים</w:t>
      </w:r>
      <w:r w:rsidRPr="0090038C">
        <w:rPr>
          <w:rFonts w:eastAsia="Calibri" w:hint="cs"/>
          <w:b/>
          <w:bCs/>
          <w:rtl/>
        </w:rPr>
        <w:t xml:space="preserve"> לגבי </w:t>
      </w:r>
      <w:r w:rsidRPr="0090038C">
        <w:rPr>
          <w:rFonts w:eastAsia="Calibri"/>
          <w:b/>
          <w:bCs/>
          <w:rtl/>
        </w:rPr>
        <w:t>הקמת</w:t>
      </w:r>
      <w:r w:rsidRPr="0090038C">
        <w:rPr>
          <w:rFonts w:eastAsia="Calibri" w:hint="cs"/>
          <w:b/>
          <w:bCs/>
          <w:rtl/>
        </w:rPr>
        <w:t>ן של</w:t>
      </w:r>
      <w:r w:rsidRPr="0090038C">
        <w:rPr>
          <w:rFonts w:eastAsia="Calibri"/>
          <w:b/>
          <w:bCs/>
          <w:rtl/>
        </w:rPr>
        <w:t xml:space="preserve"> עמדות ציבוריות ובהן עמדות במרחב הבין-עירוני: (א) בישראל לא נקבעו יעדים כמותיים להקמת עמדות ציבוריות, אך בהחלטת הממשלה 542 מאוקטובר 2021 ניתנו הנחיות איכותניות </w:t>
      </w:r>
      <w:r w:rsidRPr="0090038C">
        <w:rPr>
          <w:rFonts w:eastAsia="Calibri" w:hint="cs"/>
          <w:b/>
          <w:bCs/>
          <w:rtl/>
        </w:rPr>
        <w:t xml:space="preserve">מסוימות </w:t>
      </w:r>
      <w:r w:rsidRPr="0090038C">
        <w:rPr>
          <w:rFonts w:eastAsia="Calibri"/>
          <w:b/>
          <w:bCs/>
          <w:rtl/>
        </w:rPr>
        <w:t>לפריסת עמדות לטעינת כלי רכב חשמליים במרחב הציבורי</w:t>
      </w:r>
      <w:r w:rsidRPr="0090038C">
        <w:rPr>
          <w:rFonts w:eastAsia="Calibri" w:hint="cs"/>
          <w:b/>
          <w:bCs/>
          <w:rtl/>
        </w:rPr>
        <w:t>;</w:t>
      </w:r>
      <w:r w:rsidRPr="0090038C">
        <w:rPr>
          <w:rFonts w:eastAsia="Calibri"/>
          <w:b/>
          <w:bCs/>
          <w:rtl/>
        </w:rPr>
        <w:t xml:space="preserve"> (</w:t>
      </w:r>
      <w:r w:rsidRPr="0090038C">
        <w:rPr>
          <w:rFonts w:eastAsia="Calibri" w:hint="cs"/>
          <w:b/>
          <w:bCs/>
          <w:rtl/>
        </w:rPr>
        <w:t>ב</w:t>
      </w:r>
      <w:r w:rsidRPr="0090038C">
        <w:rPr>
          <w:rFonts w:eastAsia="Calibri"/>
          <w:b/>
          <w:bCs/>
          <w:rtl/>
        </w:rPr>
        <w:t xml:space="preserve">) </w:t>
      </w:r>
      <w:r w:rsidRPr="0090038C">
        <w:rPr>
          <w:rFonts w:eastAsia="Calibri" w:hint="cs"/>
          <w:b/>
          <w:bCs/>
          <w:rtl/>
        </w:rPr>
        <w:t xml:space="preserve">במועד סיום הביקורת הקודמת </w:t>
      </w:r>
      <w:r w:rsidRPr="0090038C">
        <w:rPr>
          <w:rFonts w:eastAsia="Calibri" w:hint="eastAsia"/>
          <w:b/>
          <w:bCs/>
          <w:rtl/>
        </w:rPr>
        <w:t>משרד</w:t>
      </w:r>
      <w:r w:rsidRPr="0090038C">
        <w:rPr>
          <w:rFonts w:eastAsia="Calibri"/>
          <w:b/>
          <w:bCs/>
          <w:rtl/>
        </w:rPr>
        <w:t xml:space="preserve"> התחבורה והצוות הבין-משרדי בהובלת </w:t>
      </w:r>
      <w:r w:rsidRPr="0090038C">
        <w:rPr>
          <w:rFonts w:eastAsia="Calibri" w:hint="eastAsia"/>
          <w:b/>
          <w:bCs/>
          <w:rtl/>
        </w:rPr>
        <w:t>מינהל</w:t>
      </w:r>
      <w:r w:rsidRPr="0090038C">
        <w:rPr>
          <w:rFonts w:eastAsia="Calibri"/>
          <w:b/>
          <w:bCs/>
          <w:rtl/>
        </w:rPr>
        <w:t xml:space="preserve"> התכנון </w:t>
      </w:r>
      <w:r w:rsidRPr="0090038C">
        <w:rPr>
          <w:rFonts w:eastAsia="Calibri" w:hint="cs"/>
          <w:b/>
          <w:bCs/>
          <w:rtl/>
        </w:rPr>
        <w:t>היו</w:t>
      </w:r>
      <w:r w:rsidRPr="0090038C">
        <w:rPr>
          <w:rFonts w:eastAsia="Calibri"/>
          <w:b/>
          <w:bCs/>
          <w:rtl/>
        </w:rPr>
        <w:t xml:space="preserve"> בעיצומה של בחינת הנחיות הממשלה בנושא </w:t>
      </w:r>
      <w:r w:rsidRPr="0090038C">
        <w:rPr>
          <w:rFonts w:eastAsia="Calibri" w:hint="cs"/>
          <w:b/>
          <w:bCs/>
          <w:rtl/>
        </w:rPr>
        <w:t>ה</w:t>
      </w:r>
      <w:r w:rsidRPr="0090038C">
        <w:rPr>
          <w:rFonts w:eastAsia="Calibri"/>
          <w:b/>
          <w:bCs/>
          <w:rtl/>
        </w:rPr>
        <w:t>היערכות לפריסת עמדות טעינה ציבוריות לכלי רכב חשמליים</w:t>
      </w:r>
      <w:r w:rsidRPr="0090038C">
        <w:rPr>
          <w:rFonts w:eastAsia="Calibri" w:hint="cs"/>
          <w:b/>
          <w:bCs/>
          <w:rtl/>
        </w:rPr>
        <w:t>,</w:t>
      </w:r>
      <w:r w:rsidRPr="0090038C">
        <w:rPr>
          <w:rFonts w:eastAsia="Calibri"/>
          <w:b/>
          <w:bCs/>
          <w:rtl/>
        </w:rPr>
        <w:t xml:space="preserve"> </w:t>
      </w:r>
      <w:r w:rsidRPr="0090038C">
        <w:rPr>
          <w:rFonts w:eastAsia="Calibri" w:hint="cs"/>
          <w:b/>
          <w:bCs/>
          <w:rtl/>
        </w:rPr>
        <w:t>אך</w:t>
      </w:r>
      <w:r w:rsidRPr="0090038C">
        <w:rPr>
          <w:rFonts w:eastAsia="Calibri"/>
          <w:b/>
          <w:bCs/>
          <w:rtl/>
        </w:rPr>
        <w:t xml:space="preserve"> התוכניות טרם הושלמו</w:t>
      </w:r>
      <w:r w:rsidRPr="0090038C">
        <w:rPr>
          <w:rFonts w:eastAsia="Calibri" w:hint="cs"/>
          <w:b/>
          <w:bCs/>
          <w:rtl/>
        </w:rPr>
        <w:t xml:space="preserve"> עד אותו המועד;</w:t>
      </w:r>
      <w:r w:rsidRPr="0090038C">
        <w:rPr>
          <w:rFonts w:eastAsia="Calibri"/>
          <w:b/>
          <w:bCs/>
          <w:rtl/>
        </w:rPr>
        <w:t xml:space="preserve"> (</w:t>
      </w:r>
      <w:r w:rsidRPr="0090038C">
        <w:rPr>
          <w:rFonts w:eastAsia="Calibri" w:hint="cs"/>
          <w:b/>
          <w:bCs/>
          <w:rtl/>
        </w:rPr>
        <w:t>ג</w:t>
      </w:r>
      <w:r w:rsidRPr="0090038C">
        <w:rPr>
          <w:rFonts w:eastAsia="Calibri"/>
          <w:b/>
          <w:bCs/>
          <w:rtl/>
        </w:rPr>
        <w:t xml:space="preserve">) </w:t>
      </w:r>
      <w:r w:rsidRPr="0090038C">
        <w:rPr>
          <w:rFonts w:eastAsia="Calibri" w:hint="cs"/>
          <w:b/>
          <w:bCs/>
          <w:rtl/>
        </w:rPr>
        <w:t>משרדי האנרגיה והתחבורה פעלו לקידום פריסת עמדות ציבוריות בתחנות דלק, ואולם לא סיכמו יעדים כמותיים לפריסתן, לא קבעו הנחיות לפריסתן הגיאוגרפית ולא קבעו את סוגי העמדות המתאימות לפריסה בכבישים בין-עירוניים; (ד) משרד התחבורה והלמ</w:t>
      </w:r>
      <w:r w:rsidRPr="0090038C">
        <w:rPr>
          <w:rFonts w:eastAsia="Calibri"/>
          <w:b/>
          <w:bCs/>
          <w:rtl/>
        </w:rPr>
        <w:t>"</w:t>
      </w:r>
      <w:r w:rsidRPr="0090038C">
        <w:rPr>
          <w:rFonts w:eastAsia="Calibri" w:hint="cs"/>
          <w:b/>
          <w:bCs/>
          <w:rtl/>
        </w:rPr>
        <w:t xml:space="preserve">ס פעלו לביצוע סקר של הרגלי נסיעה, אך הוא לא הושלם עד מועד סיום הביקורת הקודמת; (ה) </w:t>
      </w:r>
      <w:r w:rsidRPr="0090038C">
        <w:rPr>
          <w:rFonts w:eastAsia="Calibri"/>
          <w:b/>
          <w:bCs/>
          <w:rtl/>
        </w:rPr>
        <w:t xml:space="preserve">טרם הושלם עדכון תוכנית המתאר הארצית - תמ"א 18 </w:t>
      </w:r>
      <w:r w:rsidRPr="0090038C">
        <w:rPr>
          <w:rFonts w:eastAsia="Calibri" w:hint="cs"/>
          <w:b/>
          <w:bCs/>
          <w:rtl/>
        </w:rPr>
        <w:t xml:space="preserve">(תוספת עמדות טעינה חשמליות בתחנות תדלוק), </w:t>
      </w:r>
      <w:r w:rsidRPr="0090038C">
        <w:rPr>
          <w:rFonts w:eastAsia="Calibri"/>
          <w:b/>
          <w:bCs/>
          <w:rtl/>
        </w:rPr>
        <w:t>וטרם הושלמה התאמתו לפריסת עמדות טעינה במרחב הציבורי.</w:t>
      </w:r>
    </w:p>
    <w:p w:rsidR="0090038C" w:rsidRPr="0090038C" w:rsidP="0090038C">
      <w:pPr>
        <w:spacing w:line="269" w:lineRule="auto"/>
        <w:ind w:left="-567"/>
        <w:rPr>
          <w:rFonts w:eastAsia="Calibri"/>
          <w:szCs w:val="20"/>
          <w:rtl/>
        </w:rPr>
      </w:pPr>
    </w:p>
    <w:p w:rsidR="0090038C">
      <w:pPr>
        <w:bidi w:val="0"/>
        <w:spacing w:after="200" w:line="276" w:lineRule="auto"/>
        <w:rPr>
          <w:rFonts w:eastAsia="Calibri"/>
          <w:b/>
          <w:bCs/>
          <w:rtl/>
        </w:rPr>
      </w:pPr>
      <w:r>
        <w:rPr>
          <w:rFonts w:eastAsia="Calibri"/>
          <w:b/>
          <w:bCs/>
          <w:rtl/>
        </w:rPr>
        <w:br w:type="page"/>
      </w:r>
    </w:p>
    <w:p w:rsidR="0090038C" w:rsidRPr="0090038C" w:rsidP="0090038C">
      <w:pPr>
        <w:spacing w:line="269" w:lineRule="auto"/>
        <w:rPr>
          <w:rFonts w:eastAsia="Calibri"/>
          <w:b/>
          <w:bCs/>
          <w:rtl/>
        </w:rPr>
      </w:pPr>
      <w:r w:rsidRPr="0090038C">
        <w:rPr>
          <w:rFonts w:eastAsia="Calibri" w:hint="cs"/>
          <w:b/>
          <w:bCs/>
          <w:rtl/>
        </w:rPr>
        <w:t>בביקורת המעקב נמצא כי הליקוי תוקן במידה מועטה. עלו הממצאים האלה:</w:t>
      </w:r>
    </w:p>
    <w:p w:rsidR="0090038C" w:rsidRPr="0090038C" w:rsidP="0090038C">
      <w:pPr>
        <w:spacing w:line="269" w:lineRule="auto"/>
        <w:ind w:left="-567"/>
        <w:rPr>
          <w:rFonts w:eastAsia="Calibri"/>
          <w:szCs w:val="20"/>
          <w:rtl/>
        </w:rPr>
      </w:pPr>
    </w:p>
    <w:p w:rsidR="0090038C" w:rsidRPr="0090038C" w:rsidP="0090038C">
      <w:pPr>
        <w:numPr>
          <w:ilvl w:val="0"/>
          <w:numId w:val="23"/>
        </w:numPr>
        <w:spacing w:line="269" w:lineRule="auto"/>
        <w:contextualSpacing/>
        <w:rPr>
          <w:rFonts w:eastAsia="Calibri"/>
          <w:b/>
          <w:bCs/>
        </w:rPr>
      </w:pPr>
      <w:r w:rsidRPr="0090038C">
        <w:rPr>
          <w:rFonts w:eastAsia="Calibri" w:hint="cs"/>
          <w:b/>
          <w:bCs/>
          <w:rtl/>
        </w:rPr>
        <w:t>מהמסמך של משרד האנרגיה "</w:t>
      </w:r>
      <w:r w:rsidRPr="0090038C">
        <w:rPr>
          <w:rFonts w:eastAsia="Calibri"/>
          <w:b/>
          <w:bCs/>
          <w:rtl/>
        </w:rPr>
        <w:t xml:space="preserve">תשתית טעינה לרכבים חשמליים במרחב הציבורי </w:t>
      </w:r>
      <w:r w:rsidRPr="0090038C">
        <w:rPr>
          <w:rFonts w:eastAsia="Calibri" w:hint="cs"/>
          <w:b/>
          <w:bCs/>
          <w:rtl/>
        </w:rPr>
        <w:t xml:space="preserve">- </w:t>
      </w:r>
      <w:r w:rsidRPr="0090038C">
        <w:rPr>
          <w:rFonts w:eastAsia="Calibri"/>
          <w:b/>
          <w:bCs/>
          <w:rtl/>
        </w:rPr>
        <w:t>הערכת מצב אסטרטגית</w:t>
      </w:r>
      <w:r w:rsidRPr="0090038C">
        <w:rPr>
          <w:rFonts w:eastAsia="Calibri" w:hint="cs"/>
          <w:b/>
          <w:bCs/>
          <w:rtl/>
        </w:rPr>
        <w:t>" מיוני 2023 עלו בין השאר התובנות האלה: (א) עמדות הטעינה במרחב הפרטי, בבתי המגורים ובמקומות העבודה אינם מספקים מענה מקיף לצורכי בעלי הרכבים החשמליים; (ב) חרדת טווח נסיעה ברכב חשמלי היא חסם משמעותי עבור כ-60% מהציבור השוקל לרכוש רכב חשמלי; (ג) למרבית הרשויות המקומיות אין תוכנית סדורה לפריסת עמדות טעינה במרחב הציבורי בשטחן; וקיים מחסור במקומות חניה</w:t>
      </w:r>
      <w:r w:rsidRPr="0090038C">
        <w:rPr>
          <w:rFonts w:eastAsia="Calibri"/>
          <w:b/>
          <w:bCs/>
          <w:rtl/>
        </w:rPr>
        <w:t>, המשפיע על הקצאת עמדות הטעינה</w:t>
      </w:r>
      <w:r w:rsidRPr="0090038C">
        <w:rPr>
          <w:rFonts w:eastAsia="Calibri" w:hint="cs"/>
          <w:b/>
          <w:bCs/>
          <w:rtl/>
        </w:rPr>
        <w:t xml:space="preserve">; (ד) לאחר כארבע שנים וחצי מפרסום קולות קוראים להקמתן של עמדות הטעינה ברשויות, עומד שיעור הביצוע הממוצע על כ-70.6% בלבד מהעמדות המוצעות. </w:t>
      </w:r>
    </w:p>
    <w:p w:rsidR="0090038C" w:rsidRPr="0090038C" w:rsidP="0090038C">
      <w:pPr>
        <w:spacing w:line="269" w:lineRule="auto"/>
        <w:ind w:left="-567"/>
        <w:rPr>
          <w:rFonts w:eastAsia="Calibri"/>
          <w:szCs w:val="20"/>
          <w:rtl/>
        </w:rPr>
      </w:pPr>
    </w:p>
    <w:p w:rsidR="0090038C" w:rsidRPr="0090038C" w:rsidP="0090038C">
      <w:pPr>
        <w:numPr>
          <w:ilvl w:val="0"/>
          <w:numId w:val="23"/>
        </w:numPr>
        <w:spacing w:line="269" w:lineRule="auto"/>
        <w:contextualSpacing/>
        <w:rPr>
          <w:rFonts w:eastAsia="Calibri"/>
          <w:b/>
          <w:bCs/>
        </w:rPr>
      </w:pPr>
      <w:r w:rsidRPr="0090038C">
        <w:rPr>
          <w:rFonts w:eastAsia="Calibri" w:hint="cs"/>
          <w:b/>
          <w:bCs/>
          <w:rtl/>
        </w:rPr>
        <w:t>הלמ"ס פרסמה סקר כלי רכב חשמליים במאי 2024. מממצאים ראשוניים של הסקר עולה בין השאר: (א) 51% מהטוענים בעמדה ציבורית מהירה דיווחו שכאשר הם מגיעים לעמדה כזאת, היא בדרך כלל תקינה אך תפוסה; (ב) כ-97% מבעלי כלי הרכב החשמליים שעושים שימוש בעמדות טעינה ציבוריות סבורים שקיים מחסור בעמדות הטעינה הציבוריות, הן מהירות והן איטיות.</w:t>
      </w:r>
    </w:p>
    <w:p w:rsidR="0090038C" w:rsidRPr="0090038C" w:rsidP="0090038C">
      <w:pPr>
        <w:spacing w:line="269" w:lineRule="auto"/>
        <w:ind w:left="-567"/>
        <w:rPr>
          <w:rFonts w:eastAsia="Calibri"/>
          <w:szCs w:val="20"/>
          <w:rtl/>
        </w:rPr>
      </w:pPr>
    </w:p>
    <w:p w:rsidR="0090038C" w:rsidRPr="0090038C" w:rsidP="0090038C">
      <w:pPr>
        <w:numPr>
          <w:ilvl w:val="0"/>
          <w:numId w:val="23"/>
        </w:numPr>
        <w:spacing w:line="269" w:lineRule="auto"/>
        <w:contextualSpacing/>
        <w:rPr>
          <w:rFonts w:eastAsia="Calibri"/>
          <w:b/>
          <w:bCs/>
        </w:rPr>
      </w:pPr>
      <w:r w:rsidRPr="0090038C">
        <w:rPr>
          <w:rFonts w:eastAsia="Calibri" w:hint="cs"/>
          <w:b/>
          <w:bCs/>
          <w:rtl/>
        </w:rPr>
        <w:t xml:space="preserve">משרד האנרגיה גיבש את טיוטת תקנות מקורות האנרגיה (עמדות טעינה לרכב חשמלי), התשפ"ה-2025, שמטרתן לרכז מידע תקופתי על עמדות הטעינה החשמליות ברחבי הארץ וליצור ממשק למידע בזמן אמת על </w:t>
      </w:r>
      <w:bookmarkStart w:id="87" w:name="_Hlk221700681"/>
      <w:r w:rsidRPr="0090038C">
        <w:rPr>
          <w:rFonts w:eastAsia="Calibri" w:hint="cs"/>
          <w:b/>
          <w:bCs/>
          <w:rtl/>
        </w:rPr>
        <w:t>אודות</w:t>
      </w:r>
      <w:r w:rsidR="009205E9">
        <w:rPr>
          <w:rFonts w:eastAsia="Calibri" w:hint="cs"/>
          <w:b/>
          <w:bCs/>
          <w:rtl/>
        </w:rPr>
        <w:t>יה</w:t>
      </w:r>
      <w:r w:rsidRPr="0090038C">
        <w:rPr>
          <w:rFonts w:eastAsia="Calibri" w:hint="cs"/>
          <w:b/>
          <w:bCs/>
          <w:rtl/>
        </w:rPr>
        <w:t>ן</w:t>
      </w:r>
      <w:bookmarkEnd w:id="87"/>
      <w:r w:rsidRPr="0090038C">
        <w:rPr>
          <w:rFonts w:eastAsia="Calibri" w:hint="cs"/>
          <w:b/>
          <w:bCs/>
          <w:rtl/>
        </w:rPr>
        <w:t>, כדי להקל על השימוש ברכבים חשמליים. במועד סיום ביקורת המעקב (ינואר 2026) פורסמו התקנות להערות הציבור, ומועד מתן ההערות הסתיים בסוף יוני 2025.</w:t>
      </w:r>
    </w:p>
    <w:p w:rsidR="0090038C" w:rsidRPr="0090038C" w:rsidP="0090038C">
      <w:pPr>
        <w:spacing w:line="269" w:lineRule="auto"/>
        <w:ind w:left="-567"/>
        <w:rPr>
          <w:rFonts w:eastAsia="Calibri"/>
          <w:szCs w:val="20"/>
          <w:rtl/>
        </w:rPr>
      </w:pPr>
    </w:p>
    <w:p w:rsidR="0090038C" w:rsidRPr="0090038C" w:rsidP="0090038C">
      <w:pPr>
        <w:numPr>
          <w:ilvl w:val="0"/>
          <w:numId w:val="23"/>
        </w:numPr>
        <w:spacing w:line="269" w:lineRule="auto"/>
        <w:contextualSpacing/>
        <w:rPr>
          <w:rFonts w:eastAsia="Calibri"/>
          <w:b/>
          <w:bCs/>
          <w:rtl/>
        </w:rPr>
      </w:pPr>
      <w:r w:rsidRPr="0090038C">
        <w:rPr>
          <w:rFonts w:eastAsia="Calibri" w:hint="cs"/>
          <w:b/>
          <w:bCs/>
          <w:rtl/>
        </w:rPr>
        <w:t>משרד האנרגיה הכין דוח גיבוש אסדרה בנושא "תקנות דיווח בנושא תשתיות רכב חשמלי מכוח חוק מקורות האנרגיה". בדוח נכתב כי המטרה הבסיסית של האסדרה בתחום עמדות הטעינה הציבוריות לרכבים חשמליים היא להביא להסרה של כל החסמים המרכזיים המביאים לפעולה בלתי סדירה של השוק.</w:t>
      </w:r>
      <w:r w:rsidRPr="0090038C">
        <w:rPr>
          <w:rFonts w:eastAsia="Calibri"/>
          <w:b/>
          <w:b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ב</w:t>
      </w:r>
      <w:r w:rsidRPr="0090038C">
        <w:rPr>
          <w:rFonts w:eastAsia="Calibri"/>
          <w:b/>
          <w:bCs/>
          <w:rtl/>
        </w:rPr>
        <w:t xml:space="preserve">מועד סיום ביקורת המעקב </w:t>
      </w:r>
      <w:r w:rsidRPr="0090038C">
        <w:rPr>
          <w:rFonts w:eastAsia="Calibri" w:hint="cs"/>
          <w:b/>
          <w:bCs/>
          <w:rtl/>
        </w:rPr>
        <w:t>(</w:t>
      </w:r>
      <w:r w:rsidRPr="0090038C">
        <w:rPr>
          <w:rFonts w:eastAsia="Calibri"/>
          <w:b/>
          <w:bCs/>
          <w:rtl/>
        </w:rPr>
        <w:t>ינואר 2026</w:t>
      </w:r>
      <w:r w:rsidRPr="0090038C">
        <w:rPr>
          <w:rFonts w:eastAsia="Calibri" w:hint="cs"/>
          <w:b/>
          <w:bCs/>
          <w:rtl/>
        </w:rPr>
        <w:t>)</w:t>
      </w:r>
      <w:r w:rsidRPr="0090038C">
        <w:rPr>
          <w:rFonts w:eastAsia="Calibri"/>
          <w:b/>
          <w:bCs/>
          <w:rtl/>
        </w:rPr>
        <w:t xml:space="preserve">, </w:t>
      </w:r>
      <w:r w:rsidRPr="0090038C">
        <w:rPr>
          <w:rFonts w:eastAsia="Calibri" w:hint="cs"/>
          <w:b/>
          <w:bCs/>
          <w:rtl/>
        </w:rPr>
        <w:t xml:space="preserve">עלה כי </w:t>
      </w:r>
      <w:r w:rsidRPr="0090038C">
        <w:rPr>
          <w:rFonts w:eastAsia="Calibri" w:hint="eastAsia"/>
          <w:b/>
          <w:bCs/>
          <w:rtl/>
        </w:rPr>
        <w:t>על</w:t>
      </w:r>
      <w:r w:rsidRPr="0090038C">
        <w:rPr>
          <w:rFonts w:eastAsia="Calibri"/>
          <w:b/>
          <w:bCs/>
          <w:rtl/>
        </w:rPr>
        <w:t xml:space="preserve"> </w:t>
      </w:r>
      <w:r w:rsidRPr="0090038C">
        <w:rPr>
          <w:rFonts w:eastAsia="Calibri" w:hint="eastAsia"/>
          <w:b/>
          <w:bCs/>
          <w:rtl/>
        </w:rPr>
        <w:t>פי</w:t>
      </w:r>
      <w:r w:rsidRPr="0090038C">
        <w:rPr>
          <w:rFonts w:eastAsia="Calibri"/>
          <w:b/>
          <w:bCs/>
          <w:rtl/>
        </w:rPr>
        <w:t xml:space="preserve"> </w:t>
      </w:r>
      <w:r w:rsidRPr="0090038C">
        <w:rPr>
          <w:rFonts w:eastAsia="Calibri" w:hint="eastAsia"/>
          <w:b/>
          <w:bCs/>
          <w:rtl/>
        </w:rPr>
        <w:t>נתונים</w:t>
      </w:r>
      <w:r w:rsidRPr="0090038C">
        <w:rPr>
          <w:rFonts w:eastAsia="Calibri"/>
          <w:b/>
          <w:bCs/>
          <w:rtl/>
        </w:rPr>
        <w:t xml:space="preserve"> </w:t>
      </w:r>
      <w:r w:rsidRPr="0090038C">
        <w:rPr>
          <w:rFonts w:eastAsia="Calibri" w:hint="eastAsia"/>
          <w:b/>
          <w:bCs/>
          <w:rtl/>
        </w:rPr>
        <w:t>של</w:t>
      </w:r>
      <w:r w:rsidRPr="0090038C">
        <w:rPr>
          <w:rFonts w:eastAsia="Calibri"/>
          <w:b/>
          <w:bCs/>
          <w:rtl/>
        </w:rPr>
        <w:t xml:space="preserve"> </w:t>
      </w:r>
      <w:r w:rsidRPr="0090038C">
        <w:rPr>
          <w:rFonts w:eastAsia="Calibri" w:hint="eastAsia"/>
          <w:b/>
          <w:bCs/>
          <w:rtl/>
        </w:rPr>
        <w:t>משרד</w:t>
      </w:r>
      <w:r w:rsidRPr="0090038C">
        <w:rPr>
          <w:rFonts w:eastAsia="Calibri"/>
          <w:b/>
          <w:bCs/>
          <w:rtl/>
        </w:rPr>
        <w:t xml:space="preserve"> </w:t>
      </w:r>
      <w:r w:rsidRPr="0090038C">
        <w:rPr>
          <w:rFonts w:eastAsia="Calibri" w:hint="eastAsia"/>
          <w:b/>
          <w:bCs/>
          <w:rtl/>
        </w:rPr>
        <w:t>האנרגיה</w:t>
      </w:r>
      <w:r w:rsidRPr="0090038C">
        <w:rPr>
          <w:rFonts w:eastAsia="Calibri"/>
          <w:b/>
          <w:bCs/>
          <w:rtl/>
        </w:rPr>
        <w:t xml:space="preserve"> (הנכונים </w:t>
      </w:r>
      <w:r w:rsidRPr="0090038C">
        <w:rPr>
          <w:rFonts w:eastAsia="Calibri" w:hint="eastAsia"/>
          <w:b/>
          <w:bCs/>
          <w:rtl/>
        </w:rPr>
        <w:t>לאפריל</w:t>
      </w:r>
      <w:r w:rsidRPr="0090038C">
        <w:rPr>
          <w:rFonts w:eastAsia="Calibri"/>
          <w:b/>
          <w:bCs/>
          <w:rtl/>
        </w:rPr>
        <w:t xml:space="preserve"> 2025)</w:t>
      </w:r>
      <w:r w:rsidRPr="0090038C">
        <w:rPr>
          <w:rFonts w:eastAsia="Calibri" w:hint="cs"/>
          <w:b/>
          <w:bCs/>
          <w:rtl/>
        </w:rPr>
        <w:t xml:space="preserve">, </w:t>
      </w:r>
      <w:r w:rsidRPr="0090038C">
        <w:rPr>
          <w:rFonts w:eastAsia="Calibri"/>
          <w:b/>
          <w:bCs/>
          <w:rtl/>
        </w:rPr>
        <w:t xml:space="preserve">היו </w:t>
      </w:r>
      <w:r w:rsidRPr="0090038C">
        <w:rPr>
          <w:rFonts w:eastAsia="Calibri" w:hint="cs"/>
          <w:b/>
          <w:bCs/>
          <w:rtl/>
        </w:rPr>
        <w:t>בישראל</w:t>
      </w:r>
      <w:r w:rsidRPr="0090038C">
        <w:rPr>
          <w:rFonts w:eastAsia="Calibri"/>
          <w:b/>
          <w:bCs/>
          <w:rtl/>
        </w:rPr>
        <w:t xml:space="preserve"> כ-7,90</w:t>
      </w:r>
      <w:r w:rsidRPr="0090038C">
        <w:rPr>
          <w:rFonts w:eastAsia="Calibri" w:hint="cs"/>
          <w:b/>
          <w:bCs/>
          <w:rtl/>
        </w:rPr>
        <w:t>7</w:t>
      </w:r>
      <w:r w:rsidRPr="0090038C">
        <w:rPr>
          <w:rFonts w:eastAsia="Calibri"/>
          <w:b/>
          <w:bCs/>
          <w:rtl/>
        </w:rPr>
        <w:t xml:space="preserve"> </w:t>
      </w:r>
      <w:r w:rsidRPr="0090038C">
        <w:rPr>
          <w:rFonts w:eastAsia="Calibri" w:hint="eastAsia"/>
          <w:b/>
          <w:bCs/>
          <w:rtl/>
        </w:rPr>
        <w:t>שקעי</w:t>
      </w:r>
      <w:r w:rsidRPr="0090038C">
        <w:rPr>
          <w:rFonts w:eastAsia="Calibri"/>
          <w:b/>
          <w:bCs/>
          <w:rtl/>
        </w:rPr>
        <w:t xml:space="preserve"> טעינה </w:t>
      </w:r>
      <w:r w:rsidRPr="0090038C">
        <w:rPr>
          <w:rFonts w:eastAsia="Calibri" w:hint="cs"/>
          <w:b/>
          <w:bCs/>
          <w:rtl/>
        </w:rPr>
        <w:t>זמינים ל</w:t>
      </w:r>
      <w:r w:rsidRPr="0090038C">
        <w:rPr>
          <w:rFonts w:eastAsia="Calibri"/>
          <w:b/>
          <w:bCs/>
          <w:rtl/>
        </w:rPr>
        <w:t>כלי ר</w:t>
      </w:r>
      <w:r w:rsidRPr="0090038C">
        <w:rPr>
          <w:rFonts w:eastAsia="Calibri" w:hint="eastAsia"/>
          <w:b/>
          <w:bCs/>
          <w:rtl/>
        </w:rPr>
        <w:t>כ</w:t>
      </w:r>
      <w:r w:rsidRPr="0090038C">
        <w:rPr>
          <w:rFonts w:eastAsia="Calibri"/>
          <w:b/>
          <w:bCs/>
          <w:rtl/>
        </w:rPr>
        <w:t xml:space="preserve">ב חשמליים </w:t>
      </w:r>
      <w:r w:rsidRPr="0090038C">
        <w:rPr>
          <w:rFonts w:eastAsia="Calibri" w:hint="cs"/>
          <w:b/>
          <w:bCs/>
          <w:rtl/>
        </w:rPr>
        <w:t>במרחב הציבורי, ש</w:t>
      </w:r>
      <w:r w:rsidRPr="0090038C">
        <w:rPr>
          <w:rFonts w:eastAsia="Calibri"/>
          <w:b/>
          <w:bCs/>
          <w:rtl/>
        </w:rPr>
        <w:t xml:space="preserve">מתוכם כ-6,393 </w:t>
      </w:r>
      <w:r w:rsidRPr="0090038C">
        <w:rPr>
          <w:rFonts w:eastAsia="Calibri" w:hint="eastAsia"/>
          <w:b/>
          <w:bCs/>
          <w:rtl/>
        </w:rPr>
        <w:t>שקעי</w:t>
      </w:r>
      <w:r w:rsidRPr="0090038C">
        <w:rPr>
          <w:rFonts w:eastAsia="Calibri"/>
          <w:b/>
          <w:bCs/>
          <w:rtl/>
        </w:rPr>
        <w:t xml:space="preserve"> טעינה איטית והשאר</w:t>
      </w:r>
      <w:r w:rsidRPr="0090038C">
        <w:rPr>
          <w:rFonts w:eastAsia="Calibri" w:hint="cs"/>
          <w:b/>
          <w:bCs/>
          <w:rtl/>
        </w:rPr>
        <w:t>, כ-1,514 בלבד,</w:t>
      </w:r>
      <w:r w:rsidRPr="0090038C">
        <w:rPr>
          <w:rFonts w:eastAsia="Calibri"/>
          <w:b/>
          <w:bCs/>
          <w:rtl/>
        </w:rPr>
        <w:t xml:space="preserve"> </w:t>
      </w:r>
      <w:r w:rsidRPr="0090038C">
        <w:rPr>
          <w:rFonts w:eastAsia="Calibri" w:hint="cs"/>
          <w:b/>
          <w:bCs/>
          <w:rtl/>
        </w:rPr>
        <w:t xml:space="preserve">הם </w:t>
      </w:r>
      <w:r w:rsidRPr="0090038C">
        <w:rPr>
          <w:rFonts w:eastAsia="Calibri" w:hint="eastAsia"/>
          <w:b/>
          <w:bCs/>
          <w:rtl/>
        </w:rPr>
        <w:t>שקעי</w:t>
      </w:r>
      <w:r w:rsidRPr="0090038C">
        <w:rPr>
          <w:rFonts w:eastAsia="Calibri"/>
          <w:b/>
          <w:bCs/>
          <w:rtl/>
        </w:rPr>
        <w:t xml:space="preserve"> טעינה מהירה. </w:t>
      </w:r>
      <w:r w:rsidRPr="0090038C">
        <w:rPr>
          <w:rFonts w:eastAsia="Calibri" w:hint="cs"/>
          <w:b/>
          <w:bCs/>
          <w:rtl/>
        </w:rPr>
        <w:t>מ</w:t>
      </w:r>
      <w:r w:rsidRPr="0090038C">
        <w:rPr>
          <w:rFonts w:eastAsia="Calibri"/>
          <w:b/>
          <w:bCs/>
          <w:rtl/>
        </w:rPr>
        <w:t xml:space="preserve">כיוון שבסוף שנת 2024 </w:t>
      </w:r>
      <w:r w:rsidRPr="0090038C">
        <w:rPr>
          <w:rFonts w:eastAsia="Calibri" w:hint="cs"/>
          <w:b/>
          <w:bCs/>
          <w:rtl/>
        </w:rPr>
        <w:t xml:space="preserve">היו בישראל </w:t>
      </w:r>
      <w:r w:rsidRPr="0090038C">
        <w:rPr>
          <w:rFonts w:eastAsia="Calibri"/>
          <w:b/>
          <w:bCs/>
          <w:rtl/>
        </w:rPr>
        <w:t xml:space="preserve">כ-162,708 כלי רכב חשמליים, </w:t>
      </w:r>
      <w:r w:rsidRPr="0090038C">
        <w:rPr>
          <w:rFonts w:eastAsia="Calibri" w:hint="eastAsia"/>
          <w:b/>
          <w:bCs/>
          <w:rtl/>
        </w:rPr>
        <w:t>שקעי</w:t>
      </w:r>
      <w:r w:rsidRPr="0090038C">
        <w:rPr>
          <w:rFonts w:eastAsia="Calibri"/>
          <w:b/>
          <w:bCs/>
          <w:rtl/>
        </w:rPr>
        <w:t xml:space="preserve"> </w:t>
      </w:r>
      <w:r w:rsidRPr="0090038C">
        <w:rPr>
          <w:rFonts w:eastAsia="Calibri" w:hint="eastAsia"/>
          <w:b/>
          <w:bCs/>
          <w:rtl/>
        </w:rPr>
        <w:t>הטעינה</w:t>
      </w:r>
      <w:r w:rsidRPr="0090038C">
        <w:rPr>
          <w:rFonts w:eastAsia="Calibri"/>
          <w:b/>
          <w:bCs/>
          <w:rtl/>
        </w:rPr>
        <w:t xml:space="preserve"> </w:t>
      </w:r>
      <w:r w:rsidRPr="0090038C">
        <w:rPr>
          <w:rFonts w:eastAsia="Calibri" w:hint="cs"/>
          <w:b/>
          <w:bCs/>
          <w:rtl/>
        </w:rPr>
        <w:t>ה</w:t>
      </w:r>
      <w:r w:rsidRPr="0090038C">
        <w:rPr>
          <w:rFonts w:eastAsia="Calibri" w:hint="eastAsia"/>
          <w:b/>
          <w:bCs/>
          <w:rtl/>
        </w:rPr>
        <w:t>קיימים</w:t>
      </w:r>
      <w:r w:rsidRPr="0090038C">
        <w:rPr>
          <w:rFonts w:eastAsia="Calibri"/>
          <w:b/>
          <w:bCs/>
          <w:rtl/>
        </w:rPr>
        <w:t xml:space="preserve"> במרחב הציבורי מספיק</w:t>
      </w:r>
      <w:r w:rsidRPr="0090038C">
        <w:rPr>
          <w:rFonts w:eastAsia="Calibri" w:hint="eastAsia"/>
          <w:b/>
          <w:bCs/>
          <w:rtl/>
        </w:rPr>
        <w:t>ים</w:t>
      </w:r>
      <w:r w:rsidRPr="0090038C">
        <w:rPr>
          <w:rFonts w:eastAsia="Calibri"/>
          <w:b/>
          <w:bCs/>
          <w:rtl/>
        </w:rPr>
        <w:t xml:space="preserve"> לטעינה בו-זמנית של כ-4.</w:t>
      </w:r>
      <w:r w:rsidRPr="0090038C">
        <w:rPr>
          <w:rFonts w:eastAsia="Calibri" w:hint="cs"/>
          <w:b/>
          <w:bCs/>
          <w:rtl/>
        </w:rPr>
        <w:t>9</w:t>
      </w:r>
      <w:r w:rsidRPr="0090038C">
        <w:rPr>
          <w:rFonts w:eastAsia="Calibri"/>
          <w:b/>
          <w:bCs/>
          <w:rtl/>
        </w:rPr>
        <w:t xml:space="preserve">% </w:t>
      </w:r>
      <w:r w:rsidRPr="0090038C">
        <w:rPr>
          <w:rFonts w:eastAsia="Calibri" w:hint="cs"/>
          <w:b/>
          <w:bCs/>
          <w:rtl/>
        </w:rPr>
        <w:t>מ</w:t>
      </w:r>
      <w:r w:rsidRPr="0090038C">
        <w:rPr>
          <w:rFonts w:eastAsia="Calibri"/>
          <w:b/>
          <w:bCs/>
          <w:rtl/>
        </w:rPr>
        <w:t xml:space="preserve">כלי </w:t>
      </w:r>
      <w:r w:rsidRPr="0090038C">
        <w:rPr>
          <w:rFonts w:eastAsia="Calibri" w:hint="cs"/>
          <w:b/>
          <w:bCs/>
          <w:rtl/>
        </w:rPr>
        <w:t>ה</w:t>
      </w:r>
      <w:r w:rsidRPr="0090038C">
        <w:rPr>
          <w:rFonts w:eastAsia="Calibri"/>
          <w:b/>
          <w:bCs/>
          <w:rtl/>
        </w:rPr>
        <w:t xml:space="preserve">רכב </w:t>
      </w:r>
      <w:r w:rsidRPr="0090038C">
        <w:rPr>
          <w:rFonts w:eastAsia="Calibri" w:hint="cs"/>
          <w:b/>
          <w:bCs/>
          <w:rtl/>
        </w:rPr>
        <w:t>ה</w:t>
      </w:r>
      <w:r w:rsidRPr="0090038C">
        <w:rPr>
          <w:rFonts w:eastAsia="Calibri"/>
          <w:b/>
          <w:bCs/>
          <w:rtl/>
        </w:rPr>
        <w:t>חשמליים</w:t>
      </w:r>
      <w:r w:rsidRPr="0090038C">
        <w:rPr>
          <w:rFonts w:eastAsia="Calibri" w:hint="cs"/>
          <w:b/>
          <w:bCs/>
          <w:rtl/>
        </w:rPr>
        <w:t>.</w:t>
      </w:r>
      <w:r w:rsidRPr="0090038C">
        <w:rPr>
          <w:rFonts w:eastAsia="Calibri"/>
          <w:b/>
          <w:b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 xml:space="preserve">עוד עלה כי מאז שנת 2018, שבה נקבעו יעדים למספר עמדות הטעינה לשנת 2022, לא נקבעו יעדים כמותיים או גיאוגרפיים חדשים להקמת עמדות טעינה ציבוריות. עוד עלה בביקורת המעקב כי במועד סיומה (ינואר 2026) הכנת שינוי 3 של תמ"א 18 עדיין נמצא בשלבי אישור במוסדות התכנון. לאחר סיום ביקורת המעקב ב-24.4.26 פורסמה התוכנית בעיתונות, לצורך קבלת הערות הוועדות המחוזיות והשגות הציבור. </w:t>
      </w:r>
    </w:p>
    <w:p w:rsidR="0090038C" w:rsidRPr="0090038C" w:rsidP="0090038C">
      <w:pPr>
        <w:tabs>
          <w:tab w:val="left" w:pos="771"/>
        </w:tabs>
        <w:spacing w:line="269" w:lineRule="auto"/>
        <w:rPr>
          <w:rFonts w:eastAsia="Calibri"/>
          <w:szCs w:val="20"/>
          <w:rtl/>
        </w:rPr>
      </w:pPr>
    </w:p>
    <w:p w:rsidR="0090038C" w:rsidRPr="0090038C" w:rsidP="0090038C">
      <w:pPr>
        <w:spacing w:line="269" w:lineRule="auto"/>
        <w:jc w:val="center"/>
        <w:rPr>
          <w:rFonts w:eastAsia="Calibri"/>
          <w:b/>
          <w:bCs/>
          <w:rtl/>
        </w:rPr>
      </w:pPr>
      <w:r w:rsidRPr="0090038C">
        <w:rPr>
          <w:rFonts w:eastAsia="Calibri" w:hint="cs"/>
          <w:b/>
          <w:bCs/>
          <w:rtl/>
        </w:rPr>
        <w:t>מידת תיקון הליקוי</w:t>
      </w:r>
    </w:p>
    <w:p w:rsidR="0090038C" w:rsidRPr="0090038C" w:rsidP="0090038C">
      <w:pPr>
        <w:spacing w:line="269" w:lineRule="auto"/>
        <w:jc w:val="center"/>
        <w:rPr>
          <w:rFonts w:eastAsia="Calibri"/>
          <w:b/>
          <w:bCs/>
          <w:rtl/>
        </w:rPr>
      </w:pPr>
      <w:r w:rsidRPr="0090038C">
        <w:rPr>
          <w:rFonts w:eastAsia="Calibri"/>
          <w:b/>
          <w:bCs/>
          <w:noProof/>
        </w:rPr>
        <w:drawing>
          <wp:inline distT="0" distB="0" distL="0" distR="0">
            <wp:extent cx="4322445" cy="932815"/>
            <wp:effectExtent l="0" t="0" r="1905" b="635"/>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2445" cy="932815"/>
                    </a:xfrm>
                    <a:prstGeom prst="rect">
                      <a:avLst/>
                    </a:prstGeom>
                    <a:noFill/>
                  </pic:spPr>
                </pic:pic>
              </a:graphicData>
            </a:graphic>
          </wp:inline>
        </w:drawing>
      </w:r>
    </w:p>
    <w:bookmarkEnd w:id="86"/>
    <w:p w:rsidR="0090038C" w:rsidRPr="0090038C" w:rsidP="0090038C">
      <w:pPr>
        <w:spacing w:line="269" w:lineRule="auto"/>
        <w:rPr>
          <w:rFonts w:eastAsia="Calibri"/>
          <w:rtl/>
        </w:rPr>
      </w:pPr>
      <w:r w:rsidRPr="0090038C">
        <w:rPr>
          <w:rFonts w:eastAsia="Calibri" w:hint="cs"/>
          <w:rtl/>
        </w:rPr>
        <w:t>בתשובת משרד האנרגי</w:t>
      </w:r>
      <w:r w:rsidRPr="0090038C">
        <w:rPr>
          <w:rFonts w:eastAsia="Calibri" w:hint="eastAsia"/>
          <w:rtl/>
        </w:rPr>
        <w:t>ה</w:t>
      </w:r>
      <w:r w:rsidRPr="0090038C">
        <w:rPr>
          <w:rFonts w:eastAsia="Calibri" w:hint="cs"/>
          <w:rtl/>
        </w:rPr>
        <w:t xml:space="preserve"> ממרץ 2026 צוין כי עמדתו היא "הקריטריון הנכון לבחון את היקף עמדות הטעינה ביחס לכמות הרכבים החשמליים היא לפי רגולציית ה-</w:t>
      </w:r>
      <w:r w:rsidRPr="0090038C">
        <w:rPr>
          <w:rFonts w:eastAsia="Calibri" w:hint="cs"/>
        </w:rPr>
        <w:t>AFIR</w:t>
      </w:r>
      <w:r w:rsidRPr="0090038C">
        <w:rPr>
          <w:rFonts w:eastAsia="Calibri" w:hint="cs"/>
          <w:rtl/>
        </w:rPr>
        <w:t xml:space="preserve"> הקובעת כי כמות עמדות הטעינה נקבעת בהתאם לכמות הרכבים החשמליים וההיברידיים נטענים"</w:t>
      </w:r>
      <w:r>
        <w:rPr>
          <w:rFonts w:eastAsia="Calibri"/>
          <w:vertAlign w:val="superscript"/>
          <w:rtl/>
        </w:rPr>
        <w:footnoteReference w:id="85"/>
      </w:r>
      <w:r w:rsidRPr="0090038C">
        <w:rPr>
          <w:rFonts w:eastAsia="Calibri" w:hint="cs"/>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bookmarkStart w:id="89" w:name="_Hlk231744723"/>
      <w:r w:rsidRPr="0090038C">
        <w:rPr>
          <w:rFonts w:eastAsia="Calibri" w:hint="cs"/>
          <w:rtl/>
        </w:rPr>
        <w:t>בתשובת משרד התחבורה ממרץ 2026</w:t>
      </w:r>
      <w:bookmarkEnd w:id="89"/>
      <w:r w:rsidRPr="0090038C">
        <w:rPr>
          <w:rFonts w:eastAsia="Calibri" w:hint="cs"/>
          <w:rtl/>
        </w:rPr>
        <w:t xml:space="preserve"> צוין כי "אגף תכנון תחבורתי [במשרד התחבורה] ערך מסמך בנושא 'עקרונות מדיניות לפריסה, תכנון וניהול תשתיות'. המסמך מציע כיווני פעולה וקווים מנחים בעיקר במרחב העירוני. מסמך זה הושלם ונמצא לקראת פרסום".</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משרד מבקר המדינה ממליץ למשרד התחבורה ולמשרד האנרגיה, וכפי שהמליץ גם בדוח הקודם, לקבוע יעדים כמותיים לפריסת עמדות ציבוריות לטעינת כלי רכב חשמליים ברחבי הארץ ולבחון אם יש מקום לאמץ אסדרה למיקום הגיאוגרפי של העמדות, כפי שמקובל באיחוד האירופי, לרבות ברגולציית ה-</w:t>
      </w:r>
      <w:r w:rsidRPr="0090038C">
        <w:rPr>
          <w:rFonts w:eastAsia="Calibri" w:hint="cs"/>
          <w:b/>
          <w:bCs/>
        </w:rPr>
        <w:t>AFIR</w:t>
      </w:r>
      <w:r w:rsidRPr="0090038C">
        <w:rPr>
          <w:rFonts w:eastAsia="Calibri" w:hint="cs"/>
          <w:b/>
          <w:bCs/>
          <w:rtl/>
        </w:rPr>
        <w:t xml:space="preserve"> שהוזכרה בתשובת משרד האנרגיה, ובארה"ב. עוד ממליץ משרד מבקר המדינה לקבוע יעדים מדידים לגבי עמדות טעינה ותשתית העשויה לסייע בהקמת עמדות אלה ולשפר את היכולת להקימן ולעקוב אחר מימושן. כן ממליץ משרד מבקר המדינה להשלים את הסדרת מאגר המידע המקוון על אודות העמדות הציבוריות וכן הסדרה של דיווח תקופתי על כלל עמדות הטעינה בישראל.</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Pr>
      </w:pPr>
      <w:r w:rsidRPr="0090038C">
        <w:rPr>
          <w:rFonts w:eastAsia="Calibri" w:hint="cs"/>
          <w:rtl/>
        </w:rPr>
        <w:t xml:space="preserve">בתשובת משרד האנרגיה ממרץ 2026 צוין כי המשרד מקדם את הנושאים האלה: </w:t>
      </w:r>
      <w:r w:rsidRPr="0090038C">
        <w:rPr>
          <w:rFonts w:eastAsia="Calibri" w:hint="cs"/>
          <w:b/>
          <w:bCs/>
          <w:rtl/>
        </w:rPr>
        <w:t>(א) יעד כמותי לפריסת עמדות טעינה</w:t>
      </w:r>
      <w:r w:rsidRPr="0090038C">
        <w:rPr>
          <w:rFonts w:eastAsia="Calibri"/>
          <w:b/>
          <w:bCs/>
          <w:rtl/>
        </w:rPr>
        <w:t>:</w:t>
      </w:r>
      <w:r w:rsidRPr="0090038C">
        <w:rPr>
          <w:rFonts w:eastAsia="Calibri" w:hint="cs"/>
          <w:rtl/>
        </w:rPr>
        <w:t xml:space="preserve"> המשרד, בהתאם לתוכניתו האסטרטגית "נצמד להוראות ה-</w:t>
      </w:r>
      <w:r w:rsidRPr="0090038C">
        <w:rPr>
          <w:rFonts w:eastAsia="Calibri" w:hint="cs"/>
        </w:rPr>
        <w:t>AFIR</w:t>
      </w:r>
      <w:r w:rsidRPr="0090038C">
        <w:rPr>
          <w:rFonts w:eastAsia="Calibri" w:hint="cs"/>
          <w:rtl/>
        </w:rPr>
        <w:t xml:space="preserve">, הקובעות כמות עמדות טעינה הנגזרות מכמות הרכבים החשמליים וההיברידיים הנטענים הפועלים במדינה" </w:t>
      </w:r>
      <w:r w:rsidRPr="0090038C">
        <w:rPr>
          <w:rFonts w:eastAsia="Calibri" w:hint="cs"/>
          <w:b/>
          <w:bCs/>
          <w:rtl/>
        </w:rPr>
        <w:t>(ב) הגדלת מספר עמדות הטעינה הציבוריות</w:t>
      </w:r>
      <w:r w:rsidRPr="0090038C">
        <w:rPr>
          <w:rFonts w:eastAsia="Calibri"/>
          <w:b/>
          <w:bCs/>
          <w:rtl/>
        </w:rPr>
        <w:t xml:space="preserve">: </w:t>
      </w:r>
      <w:r w:rsidRPr="0090038C">
        <w:rPr>
          <w:rFonts w:eastAsia="Calibri" w:hint="cs"/>
          <w:rtl/>
        </w:rPr>
        <w:t xml:space="preserve">"המשרד פועל להגדלת העמדות בצורה הבאה: תמיכה ישירה באמצעות קולות קוראים בכפוף לתקציב של המשרד (בשנת 2025 הוקצה סכום של 4 מיליון ש"ח לרשויות המקומיות להקמת עמדות בשטחן)"; במסגרת חוק ההסדרים האחרון, וביוזמת המשרד, החליטה ממשלת ישראל לבחון את חובת התקנת עמדות טעינה בחניונים ציבוריים, בדומה לרגולציה הקיימת באיחוד האירופאי. המשרד פועל לגיבוש צוות בין-משרדי כבר משנת 2026. </w:t>
      </w:r>
      <w:r w:rsidRPr="0090038C">
        <w:rPr>
          <w:rFonts w:eastAsia="Calibri" w:hint="cs"/>
          <w:b/>
          <w:bCs/>
          <w:rtl/>
        </w:rPr>
        <w:t>(ג) מאגר מידע מקוון</w:t>
      </w:r>
      <w:r w:rsidRPr="0090038C">
        <w:rPr>
          <w:rFonts w:eastAsia="Calibri"/>
          <w:b/>
          <w:bCs/>
          <w:rtl/>
        </w:rPr>
        <w:t>:</w:t>
      </w:r>
      <w:r w:rsidRPr="0090038C">
        <w:rPr>
          <w:rFonts w:eastAsia="Calibri"/>
          <w:rtl/>
        </w:rPr>
        <w:t xml:space="preserve"> </w:t>
      </w:r>
      <w:r w:rsidRPr="0090038C">
        <w:rPr>
          <w:rFonts w:eastAsia="Calibri" w:hint="cs"/>
          <w:rtl/>
        </w:rPr>
        <w:t xml:space="preserve">המשרד "רואה עין בעין עם המלצת המבקר", ואף הקצה תקציב לצורך כך, ואף בחר בסוף שנת 2025, באמצעות מכרז, ספק לצורך הקמת מאגר זה. נוסף על כך, המשרד פועל לקידום תקנות מקורות האנרגיה בנושא עמדות טעינה לרכב חשמלי שיחייבו דיווח למאגר המידע המקוון וכן דיווח תקופתי.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 xml:space="preserve">כמו כן, </w:t>
      </w:r>
      <w:r w:rsidRPr="0090038C">
        <w:rPr>
          <w:rFonts w:eastAsia="Calibri" w:hint="eastAsia"/>
          <w:b/>
          <w:bCs/>
          <w:rtl/>
        </w:rPr>
        <w:t>משרד</w:t>
      </w:r>
      <w:r w:rsidRPr="0090038C">
        <w:rPr>
          <w:rFonts w:eastAsia="Calibri"/>
          <w:b/>
          <w:bCs/>
          <w:rtl/>
        </w:rPr>
        <w:t xml:space="preserve"> מבקר המדינה </w:t>
      </w:r>
      <w:r w:rsidRPr="0090038C">
        <w:rPr>
          <w:rFonts w:eastAsia="Calibri" w:hint="cs"/>
          <w:b/>
          <w:bCs/>
          <w:rtl/>
        </w:rPr>
        <w:t xml:space="preserve">ממליץ </w:t>
      </w:r>
      <w:r w:rsidRPr="0090038C">
        <w:rPr>
          <w:rFonts w:eastAsia="Calibri"/>
          <w:b/>
          <w:bCs/>
          <w:rtl/>
        </w:rPr>
        <w:t xml:space="preserve">למינהל התכנון, למשרד התחבורה, למשרד להגנת הסביבה </w:t>
      </w:r>
      <w:r w:rsidRPr="0090038C">
        <w:rPr>
          <w:rFonts w:eastAsia="Calibri" w:hint="cs"/>
          <w:b/>
          <w:bCs/>
          <w:rtl/>
        </w:rPr>
        <w:t>ו</w:t>
      </w:r>
      <w:r w:rsidRPr="0090038C">
        <w:rPr>
          <w:rFonts w:eastAsia="Calibri"/>
          <w:b/>
          <w:bCs/>
          <w:rtl/>
        </w:rPr>
        <w:t xml:space="preserve">למשרד האנרגיה </w:t>
      </w:r>
      <w:r w:rsidRPr="0090038C">
        <w:rPr>
          <w:rFonts w:eastAsia="Calibri" w:hint="cs"/>
          <w:b/>
          <w:bCs/>
          <w:rtl/>
        </w:rPr>
        <w:t xml:space="preserve">להמשיך ולפעול, </w:t>
      </w:r>
      <w:r w:rsidRPr="0090038C">
        <w:rPr>
          <w:rFonts w:eastAsia="Calibri"/>
          <w:b/>
          <w:bCs/>
          <w:rtl/>
        </w:rPr>
        <w:t>כל אחד בהתאם לסמכויותיו ו</w:t>
      </w:r>
      <w:r w:rsidRPr="0090038C">
        <w:rPr>
          <w:rFonts w:eastAsia="Calibri" w:hint="cs"/>
          <w:b/>
          <w:bCs/>
          <w:rtl/>
        </w:rPr>
        <w:t>ל</w:t>
      </w:r>
      <w:r w:rsidRPr="0090038C">
        <w:rPr>
          <w:rFonts w:eastAsia="Calibri"/>
          <w:b/>
          <w:bCs/>
          <w:rtl/>
        </w:rPr>
        <w:t>תפקידיו</w:t>
      </w:r>
      <w:r w:rsidRPr="0090038C">
        <w:rPr>
          <w:rFonts w:eastAsia="Calibri" w:hint="cs"/>
          <w:b/>
          <w:bCs/>
          <w:rtl/>
        </w:rPr>
        <w:t>, כדי להשלים את הכנת שינוי 3 לתמ"א 18, כיוון ששינוי זה נדרש כדי לאפשר הקמת תשתית פיזית ותמיכה בעמדות הטעינה הקיימות וגם באלה העתידות לקום בתחנות התדלוק.</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בתשובת משרד האנרגיה ממרץ 2026 צוין כי "משרד האנרגיה והתשתיות מוביל, בשיתוף עם מינהל התכנון ומשרדים נוספים, את תיקון תמ"א 3/4/18 שעתיד לסייע בטעינת רכבים חשמליים בתחנות תדלוק, תדלוק במימן ובגט"ן [גז טבעי נוזלי] בתחנות תדלוק. התכנית אושרה להעברה להערות [הוועדות המחוזיות] והשגות [הציבור] על ידי המועצה הארצית לתו"ב [לתכנון ובני</w:t>
      </w:r>
      <w:r w:rsidR="009205E9">
        <w:rPr>
          <w:rFonts w:eastAsia="Calibri" w:hint="cs"/>
          <w:rtl/>
        </w:rPr>
        <w:t>י</w:t>
      </w:r>
      <w:r w:rsidRPr="0090038C">
        <w:rPr>
          <w:rFonts w:eastAsia="Calibri" w:hint="cs"/>
          <w:rtl/>
        </w:rPr>
        <w:t>ה] ואנו מעריכים כי תאושר למתן תוקף בסוף השנה [2026]".</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lang w:eastAsia="he-IL"/>
        </w:rPr>
        <w:t>בתשובת מינהל התכנון ממרץ 2026 צוין כי "מינהל התכנון ממשיך לקדם את אישור השינוי לתמ"א 18 על פי המסלול הסטטוטורי הקבוע בחוק. השינוי לתמ"א מצוי לקראת העברה להערות הוועדות המחוזיות. לאחר קבלת הערות הוועדות המחוזיות, יובא השינוי לתמ"א לדיון המועצה הארצית, ולאחר מכן יועבר לאישור הממשלה"</w:t>
      </w:r>
      <w:r w:rsidRPr="0090038C">
        <w:rPr>
          <w:rFonts w:eastAsia="Calibri" w:hint="cs"/>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עוד צוין בתשובת מינהל התכנון כי "הושלמה הכנתו של המסמך העוסק בבחינת השיקולים הנדרשים להצבת עמדות טעינה לרכבים חשמליים במרחב העירוני. בכוונת מינהל התכנון לפרסם את המסמך ולהנגיש אותו לקהל היעד המקצועי הרלוונטי, במהלך הרבעון השני של 2026. יובהר כי מסמך זה הוא מסמך מנחה, אשר בוחן את השיקולים המרחביים להצבת עמדות טעינה ואת המידע הנדרש לצורך קביעת מדיניות עירונית או אזורית להצבת עמדות טעינה במרחב הציבורי".</w:t>
      </w:r>
    </w:p>
    <w:p w:rsidR="0090038C" w:rsidRPr="0090038C" w:rsidP="0090038C">
      <w:pPr>
        <w:spacing w:line="269" w:lineRule="auto"/>
        <w:rPr>
          <w:rFonts w:eastAsia="Calibri"/>
          <w:rtl/>
        </w:rPr>
      </w:pPr>
    </w:p>
    <w:p w:rsidR="0090038C" w:rsidRPr="0090038C" w:rsidP="0090038C">
      <w:pPr>
        <w:keepNext/>
        <w:keepLines/>
        <w:spacing w:line="269" w:lineRule="auto"/>
        <w:outlineLvl w:val="3"/>
        <w:rPr>
          <w:rFonts w:eastAsia="Times New Roman"/>
          <w:bCs/>
          <w:szCs w:val="26"/>
          <w:rtl/>
        </w:rPr>
      </w:pPr>
      <w:r w:rsidRPr="0090038C">
        <w:rPr>
          <w:rFonts w:eastAsia="Times New Roman" w:hint="cs"/>
          <w:bCs/>
          <w:szCs w:val="26"/>
          <w:rtl/>
        </w:rPr>
        <w:t>תוכנית פיתוח מקטע ייצור החשמל - היערכות לגידול בביקוש לחשמל בשל העלייה במספר הרכבים החשמליים</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Pr>
      </w:pPr>
      <w:r w:rsidRPr="0090038C">
        <w:rPr>
          <w:rFonts w:eastAsia="Calibri" w:hint="cs"/>
          <w:rtl/>
        </w:rPr>
        <w:t xml:space="preserve">חברת נגה ממונה על הכנת תוכנית הפיתוח של מקטעי ייצור והולכה של החשמל. במועד סיום ביקורת המעקב, ינואר 2026, התוכנית העדכנית ביותר שפרסמה חברת נגה באתרה במרשתת היא "תכנית פיתוח אינטגרטיבית למערכת הייצור והמסירה עד שנת 2030" מאוגוסט 2022 (להלן - תוכנית הפיתוח). כלומר, התוכנית לא עודכנה מסיום הביקורת הקודמת. במועד סיום הביקורת הקודמת (אפריל 2023) התקבלו הערות הציבור לתוכנית, ותגובת החברה אליהן פורסמה באתר החברה במרשתת בדצמבר 2022, אך באותו מועד שר האנרגיה טרם אישר את התוכנית.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הנתונים על הביקוש שעליהם מתבססת תוכנית הפיתוח למקטע הייצור הם בהתאם לתחזית לטווח הארוך, שהעדכון האחרון שלה נעשה על ידי המחלקה לסטטיסטיקה בחברת החשמל באוגוסט 2017, טרם מעבר המחלקה לחברת נגה. למותר לציין שב-2017 נכנסו לישראל רכבים חשמליים מעטים, והתחזית למספר הרכבים בטווח התחזית התאפיינה באי-ודאות רבה. כך על פי לשון התוכנית: "</w:t>
      </w:r>
      <w:r w:rsidRPr="0090038C">
        <w:rPr>
          <w:rFonts w:eastAsia="Calibri"/>
          <w:rtl/>
        </w:rPr>
        <w:t>החדירה המסיבית הצפויה של רכבים חשמליים במדינה אמורה להגדיל את הביקוש לחשמל.</w:t>
      </w:r>
      <w:r w:rsidRPr="0090038C">
        <w:rPr>
          <w:rFonts w:eastAsia="Calibri" w:hint="cs"/>
          <w:rtl/>
        </w:rPr>
        <w:t xml:space="preserve"> </w:t>
      </w:r>
      <w:r w:rsidRPr="0090038C">
        <w:rPr>
          <w:rFonts w:eastAsia="Calibri"/>
          <w:rtl/>
        </w:rPr>
        <w:t>ההיקף העתידי של הרכבים החשמליים ואופי טעינתן הינם גורמי אי-וודאות המשפיעים לא רק</w:t>
      </w:r>
      <w:r w:rsidRPr="0090038C">
        <w:rPr>
          <w:rFonts w:eastAsia="Calibri" w:hint="cs"/>
          <w:rtl/>
        </w:rPr>
        <w:t xml:space="preserve"> </w:t>
      </w:r>
      <w:r w:rsidRPr="0090038C">
        <w:rPr>
          <w:rFonts w:eastAsia="Calibri"/>
          <w:rtl/>
        </w:rPr>
        <w:t>על צריכת החשמל אלא גם על הפרופיל היומי שלה</w:t>
      </w:r>
      <w:r w:rsidRPr="0090038C">
        <w:rPr>
          <w:rFonts w:eastAsia="Calibri" w:hint="cs"/>
          <w:rtl/>
        </w:rPr>
        <w:t>"</w:t>
      </w:r>
      <w:r w:rsidRPr="0090038C">
        <w:rPr>
          <w:rFonts w:eastAsia="Calibri"/>
          <w:rtl/>
        </w:rPr>
        <w:t>.</w:t>
      </w:r>
    </w:p>
    <w:p w:rsidR="0090038C" w:rsidRPr="0090038C" w:rsidP="0090038C">
      <w:pPr>
        <w:spacing w:line="269" w:lineRule="auto"/>
        <w:rPr>
          <w:rFonts w:eastAsia="Calibri"/>
        </w:rPr>
      </w:pPr>
    </w:p>
    <w:p w:rsidR="0090038C" w:rsidRPr="0090038C" w:rsidP="0090038C">
      <w:pPr>
        <w:spacing w:line="269" w:lineRule="auto"/>
        <w:rPr>
          <w:rFonts w:eastAsia="Calibri"/>
          <w:b/>
          <w:bCs/>
          <w:rtl/>
        </w:rPr>
      </w:pPr>
      <w:r w:rsidRPr="0090038C">
        <w:rPr>
          <w:rFonts w:eastAsia="Calibri" w:hint="eastAsia"/>
          <w:b/>
          <w:bCs/>
          <w:rtl/>
        </w:rPr>
        <w:t>הביקורת</w:t>
      </w:r>
      <w:r w:rsidRPr="0090038C">
        <w:rPr>
          <w:rFonts w:eastAsia="Calibri"/>
          <w:b/>
          <w:bCs/>
          <w:rtl/>
        </w:rPr>
        <w:t xml:space="preserve"> הקודמת</w:t>
      </w:r>
    </w:p>
    <w:p w:rsidR="0090038C" w:rsidRPr="0090038C" w:rsidP="0090038C">
      <w:pPr>
        <w:spacing w:line="269" w:lineRule="auto"/>
        <w:ind w:left="-567"/>
        <w:rPr>
          <w:rFonts w:eastAsia="Calibri"/>
          <w:szCs w:val="20"/>
          <w:rtl/>
        </w:rPr>
      </w:pPr>
    </w:p>
    <w:p w:rsidR="0090038C" w:rsidRPr="0090038C" w:rsidP="0090038C">
      <w:pPr>
        <w:numPr>
          <w:ilvl w:val="0"/>
          <w:numId w:val="18"/>
        </w:numPr>
        <w:spacing w:line="269" w:lineRule="auto"/>
        <w:contextualSpacing/>
        <w:rPr>
          <w:rFonts w:eastAsia="Calibri"/>
          <w:rtl/>
        </w:rPr>
      </w:pPr>
      <w:r w:rsidRPr="0090038C">
        <w:rPr>
          <w:rFonts w:eastAsia="Calibri" w:hint="cs"/>
          <w:rtl/>
        </w:rPr>
        <w:t>בתוכנית הפיתוח הוצגה גם סוגיית הכניסה של הרכבים החשמליים, שהתרחשה בעת מגפת הקורונה. על פי התוכנית, התחזית לכניסת כלי רכב חשמליים הייתה שב-2030 יהיו בישראל 600,000 עד 700,000 רכבים חשמליים. עם זאת, על פי תוכנית הפיתוח, התחזית לגבי כניסת כלי רכב חשמליים ואופן טעינתם נתונה לשינויים לנוכח אי-ודאות רבה. לדוגמה, באוקטובר 2022, כחודשיים לאחר פרסום תוכנית הפיתוח במרשתת, הציג משרד התחבורה מודל ביקושים שלפיו מספר כלי הרכב החשמליים ב-2030 עשוי להיות כ-1.25 מיליון, כפול מההערכות שהוצגו בתוכנית.</w:t>
      </w:r>
    </w:p>
    <w:p w:rsidR="0090038C" w:rsidRPr="0090038C" w:rsidP="0090038C">
      <w:pPr>
        <w:spacing w:line="269" w:lineRule="auto"/>
        <w:ind w:left="-567"/>
        <w:rPr>
          <w:rFonts w:eastAsia="Calibri"/>
          <w:szCs w:val="20"/>
          <w:rtl/>
        </w:rPr>
      </w:pPr>
    </w:p>
    <w:p w:rsidR="0090038C" w:rsidRPr="0090038C" w:rsidP="0090038C">
      <w:pPr>
        <w:spacing w:line="269" w:lineRule="auto"/>
        <w:ind w:left="312"/>
        <w:rPr>
          <w:rFonts w:eastAsia="Calibri"/>
          <w:rtl/>
        </w:rPr>
      </w:pPr>
      <w:r w:rsidRPr="0090038C">
        <w:rPr>
          <w:rFonts w:eastAsia="Calibri" w:hint="cs"/>
          <w:rtl/>
        </w:rPr>
        <w:t>השפעת כניסתם של רכבים חשמליים על הביקוש לחשמל הוערכה גם על ידי גופים נוספים: על פי דוח מצב משק החשמל לשנת 2021 של רשות החשמל, צריכת החשמל לטעינת רכבים חשמליים עמדה בשנה זו על כ-0.113 טרה-ואט שעה, שהם כ-0.2% מצריכת החשמל. עוד עלה על פי הדוח, כי בשנת 2025 צריכת החשמל של רכב חשמלי עשויה לעלות ל-1.127 טרה-ואט שעה, שהם כ-1.3% מהצריכה הכוללת הצפויה במשק בשנה זו. משרד האנרגיה הציג נתוני צריכה צפויים של רכב חשמלי בתרחיש שלפיו החל משנת 2035 ייובאו לישראל רק כלי רכב חשמליים. לפי התרחיש הזה, בשנת 2030 הביקוש לרכבים חשמליים יסתכם ביותר מ-2 טרה-ואט שעה - תרחיש גבוה ב-100% מזה שהציגה רשות החשמל.</w:t>
      </w:r>
    </w:p>
    <w:p w:rsidR="0090038C" w:rsidRPr="0090038C" w:rsidP="0090038C">
      <w:pPr>
        <w:spacing w:line="269" w:lineRule="auto"/>
        <w:ind w:left="-567"/>
        <w:rPr>
          <w:rFonts w:eastAsia="Calibri"/>
          <w:szCs w:val="20"/>
          <w:rtl/>
        </w:rPr>
      </w:pPr>
    </w:p>
    <w:p w:rsidR="0090038C" w:rsidRPr="0090038C" w:rsidP="0090038C">
      <w:pPr>
        <w:numPr>
          <w:ilvl w:val="0"/>
          <w:numId w:val="18"/>
        </w:numPr>
        <w:spacing w:line="269" w:lineRule="auto"/>
        <w:contextualSpacing/>
        <w:rPr>
          <w:rFonts w:eastAsia="Calibri"/>
          <w:rtl/>
        </w:rPr>
      </w:pPr>
      <w:r w:rsidRPr="0090038C">
        <w:rPr>
          <w:rFonts w:eastAsia="Calibri" w:hint="cs"/>
          <w:rtl/>
        </w:rPr>
        <w:t>בביקורת הקודמת עלה כי במועד סיומה (אפריל 2023) תחזית הביקוש המעודכנת של חברת נגה מתבססת על הנחת העבודה שלפיה חדירת כלי הרכב החשמליים החדשים תושלם ל-100% החל משנת 2035, וב-2030 כ-70% מכלי הרכב החדשים יהיו חשמליים. זאת אף שעל פי החלטת הממשלה 171 מיולי 2021, משנת 2030 95% לפחות מכלי הרכב החדשים יהיו ללא פליטת גזי חממה</w:t>
      </w:r>
      <w:r>
        <w:rPr>
          <w:rFonts w:eastAsia="Calibri"/>
          <w:vertAlign w:val="superscript"/>
          <w:rtl/>
        </w:rPr>
        <w:footnoteReference w:id="86"/>
      </w:r>
      <w:r w:rsidRPr="0090038C">
        <w:rPr>
          <w:rFonts w:eastAsia="Calibri" w:hint="cs"/>
          <w:rtl/>
        </w:rPr>
        <w:t xml:space="preserve">. </w:t>
      </w:r>
    </w:p>
    <w:p w:rsidR="0090038C" w:rsidRPr="0090038C" w:rsidP="0090038C">
      <w:pPr>
        <w:spacing w:line="269" w:lineRule="auto"/>
        <w:ind w:left="-567"/>
        <w:rPr>
          <w:rFonts w:eastAsia="Calibri"/>
          <w:szCs w:val="20"/>
          <w:rtl/>
        </w:rPr>
      </w:pPr>
    </w:p>
    <w:p w:rsidR="0090038C" w:rsidRPr="0090038C" w:rsidP="0090038C">
      <w:pPr>
        <w:numPr>
          <w:ilvl w:val="0"/>
          <w:numId w:val="18"/>
        </w:numPr>
        <w:spacing w:line="269" w:lineRule="auto"/>
        <w:contextualSpacing/>
        <w:rPr>
          <w:rFonts w:eastAsia="Calibri"/>
          <w:rtl/>
        </w:rPr>
      </w:pPr>
      <w:r w:rsidRPr="0090038C">
        <w:rPr>
          <w:rFonts w:eastAsia="Calibri" w:hint="cs"/>
          <w:rtl/>
        </w:rPr>
        <w:t>משרד מבקר המדינה המליץ בדוח הקודם לחברת נגה לעקוב אחר התפתחותו של שוק הרכב החשמלי ולשלב תחזית ביקוש לחשמל בתוכנית הבאה של פיתוח מערכת הייצור והמסירה. הוצע שתחזית זו תכלול מודל מעודכן שמתבסס על הערכות מספריות לגבי מספר כלי הרכב החשמליים, הנסועה שלהם וצריכת החשמל הממוצעת לכל קילומטר. הומלץ כי המודל יותאם להחלטות הממשלה, ואם לדעת החברה יש מקום לעדכן את יעדי הממשלה, הומלץ כי תביא את עמדתה בעניין זה לפני הממשלה</w:t>
      </w:r>
      <w:r>
        <w:rPr>
          <w:rFonts w:eastAsia="Calibri"/>
          <w:vertAlign w:val="superscript"/>
          <w:rtl/>
        </w:rPr>
        <w:footnoteReference w:id="87"/>
      </w:r>
      <w:r w:rsidRPr="0090038C">
        <w:rPr>
          <w:rFonts w:eastAsia="Calibri" w:hint="cs"/>
          <w:rtl/>
        </w:rPr>
        <w:t>.</w:t>
      </w:r>
    </w:p>
    <w:p w:rsidR="0090038C" w:rsidRPr="0090038C" w:rsidP="0090038C">
      <w:pPr>
        <w:spacing w:line="269" w:lineRule="auto"/>
        <w:ind w:left="-567"/>
        <w:rPr>
          <w:rFonts w:eastAsia="Calibri"/>
          <w:szCs w:val="20"/>
          <w:rtl/>
        </w:rPr>
      </w:pPr>
    </w:p>
    <w:p w:rsidR="0090038C" w:rsidRPr="0090038C" w:rsidP="0090038C">
      <w:pPr>
        <w:numPr>
          <w:ilvl w:val="0"/>
          <w:numId w:val="18"/>
        </w:numPr>
        <w:spacing w:line="269" w:lineRule="auto"/>
        <w:contextualSpacing/>
        <w:rPr>
          <w:rFonts w:eastAsia="Calibri"/>
          <w:rtl/>
        </w:rPr>
      </w:pPr>
      <w:r w:rsidRPr="0090038C">
        <w:rPr>
          <w:rFonts w:eastAsia="Calibri" w:hint="cs"/>
          <w:rtl/>
        </w:rPr>
        <w:t xml:space="preserve">עוד המליץ משרד מבקר המדינה בדוח הקודם למשרד האנרגיה ולרשות החשמל לוודא שאכן </w:t>
      </w:r>
      <w:r w:rsidRPr="0090038C">
        <w:rPr>
          <w:rFonts w:eastAsia="Tw Cen MT" w:hint="eastAsia"/>
          <w:rtl/>
        </w:rPr>
        <w:t>תחזיות</w:t>
      </w:r>
      <w:r w:rsidRPr="0090038C">
        <w:rPr>
          <w:rFonts w:eastAsia="Tw Cen MT"/>
          <w:rtl/>
        </w:rPr>
        <w:t xml:space="preserve"> </w:t>
      </w:r>
      <w:r w:rsidRPr="0090038C">
        <w:rPr>
          <w:rFonts w:eastAsia="Tw Cen MT" w:hint="eastAsia"/>
          <w:rtl/>
        </w:rPr>
        <w:t>הביקוש</w:t>
      </w:r>
      <w:r w:rsidRPr="0090038C">
        <w:rPr>
          <w:rFonts w:eastAsia="Tw Cen MT"/>
          <w:rtl/>
        </w:rPr>
        <w:t xml:space="preserve"> </w:t>
      </w:r>
      <w:r w:rsidRPr="0090038C">
        <w:rPr>
          <w:rFonts w:eastAsia="Tw Cen MT" w:hint="eastAsia"/>
          <w:rtl/>
        </w:rPr>
        <w:t>לחשמל</w:t>
      </w:r>
      <w:r w:rsidRPr="0090038C">
        <w:rPr>
          <w:rFonts w:eastAsia="Tw Cen MT"/>
          <w:rtl/>
        </w:rPr>
        <w:t xml:space="preserve"> </w:t>
      </w:r>
      <w:r w:rsidRPr="0090038C">
        <w:rPr>
          <w:rFonts w:eastAsia="Tw Cen MT" w:hint="eastAsia"/>
          <w:rtl/>
        </w:rPr>
        <w:t>לרכבים</w:t>
      </w:r>
      <w:r w:rsidRPr="0090038C">
        <w:rPr>
          <w:rFonts w:eastAsia="Tw Cen MT"/>
          <w:rtl/>
        </w:rPr>
        <w:t xml:space="preserve"> </w:t>
      </w:r>
      <w:r w:rsidRPr="0090038C">
        <w:rPr>
          <w:rFonts w:eastAsia="Tw Cen MT" w:hint="eastAsia"/>
          <w:rtl/>
        </w:rPr>
        <w:t>חשמליים</w:t>
      </w:r>
      <w:r w:rsidRPr="0090038C">
        <w:rPr>
          <w:rFonts w:eastAsia="Tw Cen MT"/>
          <w:rtl/>
        </w:rPr>
        <w:t xml:space="preserve"> </w:t>
      </w:r>
      <w:r w:rsidRPr="0090038C">
        <w:rPr>
          <w:rFonts w:eastAsia="Tw Cen MT" w:hint="eastAsia"/>
          <w:rtl/>
        </w:rPr>
        <w:t>שהם</w:t>
      </w:r>
      <w:r w:rsidRPr="0090038C">
        <w:rPr>
          <w:rFonts w:eastAsia="Tw Cen MT"/>
          <w:rtl/>
        </w:rPr>
        <w:t xml:space="preserve"> </w:t>
      </w:r>
      <w:r w:rsidRPr="0090038C">
        <w:rPr>
          <w:rFonts w:eastAsia="Tw Cen MT" w:hint="eastAsia"/>
          <w:rtl/>
        </w:rPr>
        <w:t>עורכים</w:t>
      </w:r>
      <w:r w:rsidRPr="0090038C">
        <w:rPr>
          <w:rFonts w:eastAsia="Tw Cen MT" w:hint="cs"/>
          <w:rtl/>
        </w:rPr>
        <w:t>,</w:t>
      </w:r>
      <w:r w:rsidRPr="0090038C">
        <w:rPr>
          <w:rFonts w:eastAsia="Tw Cen MT"/>
          <w:rtl/>
        </w:rPr>
        <w:t xml:space="preserve"> </w:t>
      </w:r>
      <w:r w:rsidRPr="0090038C">
        <w:rPr>
          <w:rFonts w:eastAsia="Tw Cen MT" w:hint="eastAsia"/>
          <w:rtl/>
        </w:rPr>
        <w:t>בשיתוף</w:t>
      </w:r>
      <w:r w:rsidRPr="0090038C">
        <w:rPr>
          <w:rFonts w:eastAsia="Tw Cen MT"/>
          <w:rtl/>
        </w:rPr>
        <w:t xml:space="preserve"> </w:t>
      </w:r>
      <w:r w:rsidRPr="0090038C">
        <w:rPr>
          <w:rFonts w:eastAsia="Tw Cen MT" w:hint="eastAsia"/>
          <w:rtl/>
        </w:rPr>
        <w:t>חברת</w:t>
      </w:r>
      <w:r w:rsidRPr="0090038C">
        <w:rPr>
          <w:rFonts w:eastAsia="Tw Cen MT"/>
          <w:rtl/>
        </w:rPr>
        <w:t xml:space="preserve"> </w:t>
      </w:r>
      <w:r w:rsidRPr="0090038C">
        <w:rPr>
          <w:rFonts w:eastAsia="Tw Cen MT" w:hint="eastAsia"/>
          <w:rtl/>
        </w:rPr>
        <w:t>נגה</w:t>
      </w:r>
      <w:r w:rsidRPr="0090038C">
        <w:rPr>
          <w:rFonts w:eastAsia="Tw Cen MT"/>
          <w:rtl/>
        </w:rPr>
        <w:t xml:space="preserve"> </w:t>
      </w:r>
      <w:r w:rsidRPr="0090038C">
        <w:rPr>
          <w:rFonts w:eastAsia="Tw Cen MT" w:hint="eastAsia"/>
          <w:rtl/>
        </w:rPr>
        <w:t>וחברת</w:t>
      </w:r>
      <w:r w:rsidRPr="0090038C">
        <w:rPr>
          <w:rFonts w:eastAsia="Tw Cen MT"/>
          <w:rtl/>
        </w:rPr>
        <w:t xml:space="preserve"> </w:t>
      </w:r>
      <w:r w:rsidRPr="0090038C">
        <w:rPr>
          <w:rFonts w:eastAsia="Tw Cen MT" w:hint="eastAsia"/>
          <w:rtl/>
        </w:rPr>
        <w:t>החשמל</w:t>
      </w:r>
      <w:r w:rsidRPr="0090038C">
        <w:rPr>
          <w:rFonts w:eastAsia="Tw Cen MT" w:hint="cs"/>
          <w:rtl/>
        </w:rPr>
        <w:t>,</w:t>
      </w:r>
      <w:r w:rsidRPr="0090038C">
        <w:rPr>
          <w:rFonts w:eastAsia="Tw Cen MT"/>
          <w:rtl/>
        </w:rPr>
        <w:t xml:space="preserve"> </w:t>
      </w:r>
      <w:r w:rsidRPr="0090038C">
        <w:rPr>
          <w:rFonts w:eastAsia="Tw Cen MT" w:hint="eastAsia"/>
          <w:rtl/>
        </w:rPr>
        <w:t>עולות</w:t>
      </w:r>
      <w:r w:rsidRPr="0090038C">
        <w:rPr>
          <w:rFonts w:eastAsia="Tw Cen MT"/>
          <w:rtl/>
        </w:rPr>
        <w:t xml:space="preserve"> </w:t>
      </w:r>
      <w:r w:rsidRPr="0090038C">
        <w:rPr>
          <w:rFonts w:eastAsia="Tw Cen MT" w:hint="eastAsia"/>
          <w:rtl/>
        </w:rPr>
        <w:t>בקנה</w:t>
      </w:r>
      <w:r w:rsidRPr="0090038C">
        <w:rPr>
          <w:rFonts w:eastAsia="Tw Cen MT"/>
          <w:rtl/>
        </w:rPr>
        <w:t xml:space="preserve"> </w:t>
      </w:r>
      <w:r w:rsidRPr="0090038C">
        <w:rPr>
          <w:rFonts w:eastAsia="Tw Cen MT" w:hint="eastAsia"/>
          <w:rtl/>
        </w:rPr>
        <w:t>אחד</w:t>
      </w:r>
      <w:r w:rsidRPr="0090038C">
        <w:rPr>
          <w:rFonts w:eastAsia="Tw Cen MT"/>
          <w:rtl/>
        </w:rPr>
        <w:t xml:space="preserve"> </w:t>
      </w:r>
      <w:r w:rsidRPr="0090038C">
        <w:rPr>
          <w:rFonts w:eastAsia="Tw Cen MT" w:hint="eastAsia"/>
          <w:rtl/>
        </w:rPr>
        <w:t>עם</w:t>
      </w:r>
      <w:r w:rsidRPr="0090038C">
        <w:rPr>
          <w:rFonts w:eastAsia="Tw Cen MT"/>
          <w:rtl/>
        </w:rPr>
        <w:t xml:space="preserve"> </w:t>
      </w:r>
      <w:r w:rsidRPr="0090038C">
        <w:rPr>
          <w:rFonts w:eastAsia="Tw Cen MT" w:hint="eastAsia"/>
          <w:rtl/>
        </w:rPr>
        <w:t>היעד</w:t>
      </w:r>
      <w:r w:rsidRPr="0090038C">
        <w:rPr>
          <w:rFonts w:eastAsia="Tw Cen MT"/>
          <w:rtl/>
        </w:rPr>
        <w:t xml:space="preserve"> </w:t>
      </w:r>
      <w:r w:rsidRPr="0090038C">
        <w:rPr>
          <w:rFonts w:eastAsia="Tw Cen MT" w:hint="eastAsia"/>
          <w:rtl/>
        </w:rPr>
        <w:t>שנקבע</w:t>
      </w:r>
      <w:r w:rsidRPr="0090038C">
        <w:rPr>
          <w:rFonts w:eastAsia="Tw Cen MT"/>
          <w:rtl/>
        </w:rPr>
        <w:t xml:space="preserve"> </w:t>
      </w:r>
      <w:r w:rsidRPr="0090038C">
        <w:rPr>
          <w:rFonts w:eastAsia="Tw Cen MT" w:hint="eastAsia"/>
          <w:rtl/>
        </w:rPr>
        <w:t>בהחלטת</w:t>
      </w:r>
      <w:r w:rsidRPr="0090038C">
        <w:rPr>
          <w:rFonts w:eastAsia="Tw Cen MT"/>
          <w:rtl/>
        </w:rPr>
        <w:t xml:space="preserve"> </w:t>
      </w:r>
      <w:r w:rsidRPr="0090038C">
        <w:rPr>
          <w:rFonts w:eastAsia="Tw Cen MT" w:hint="eastAsia"/>
          <w:rtl/>
        </w:rPr>
        <w:t>הממשלה</w:t>
      </w:r>
      <w:r w:rsidRPr="0090038C">
        <w:rPr>
          <w:rFonts w:eastAsia="Tw Cen MT"/>
          <w:rtl/>
        </w:rPr>
        <w:t xml:space="preserve">, </w:t>
      </w:r>
      <w:r w:rsidRPr="0090038C">
        <w:rPr>
          <w:rFonts w:eastAsia="Tw Cen MT" w:hint="eastAsia"/>
          <w:rtl/>
        </w:rPr>
        <w:t>וכי</w:t>
      </w:r>
      <w:r w:rsidRPr="0090038C">
        <w:rPr>
          <w:rFonts w:eastAsia="Tw Cen MT"/>
          <w:rtl/>
        </w:rPr>
        <w:t xml:space="preserve"> </w:t>
      </w:r>
      <w:r w:rsidRPr="0090038C">
        <w:rPr>
          <w:rFonts w:eastAsia="Tw Cen MT" w:hint="eastAsia"/>
          <w:rtl/>
        </w:rPr>
        <w:t>תוכנית</w:t>
      </w:r>
      <w:r w:rsidRPr="0090038C">
        <w:rPr>
          <w:rFonts w:eastAsia="Tw Cen MT"/>
          <w:rtl/>
        </w:rPr>
        <w:t xml:space="preserve"> </w:t>
      </w:r>
      <w:r w:rsidRPr="0090038C">
        <w:rPr>
          <w:rFonts w:eastAsia="Tw Cen MT" w:hint="eastAsia"/>
          <w:rtl/>
        </w:rPr>
        <w:t>פיתוח</w:t>
      </w:r>
      <w:r w:rsidRPr="0090038C">
        <w:rPr>
          <w:rFonts w:eastAsia="Tw Cen MT"/>
          <w:rtl/>
        </w:rPr>
        <w:t xml:space="preserve"> </w:t>
      </w:r>
      <w:r w:rsidRPr="0090038C">
        <w:rPr>
          <w:rFonts w:eastAsia="Tw Cen MT" w:hint="eastAsia"/>
          <w:rtl/>
        </w:rPr>
        <w:t>מקטע</w:t>
      </w:r>
      <w:r w:rsidRPr="0090038C">
        <w:rPr>
          <w:rFonts w:eastAsia="Tw Cen MT"/>
          <w:rtl/>
        </w:rPr>
        <w:t xml:space="preserve"> </w:t>
      </w:r>
      <w:r w:rsidRPr="0090038C">
        <w:rPr>
          <w:rFonts w:eastAsia="Tw Cen MT" w:hint="eastAsia"/>
          <w:rtl/>
        </w:rPr>
        <w:t>חלוקת</w:t>
      </w:r>
      <w:r w:rsidRPr="0090038C">
        <w:rPr>
          <w:rFonts w:eastAsia="Tw Cen MT"/>
          <w:rtl/>
        </w:rPr>
        <w:t xml:space="preserve"> </w:t>
      </w:r>
      <w:r w:rsidRPr="0090038C">
        <w:rPr>
          <w:rFonts w:eastAsia="Tw Cen MT" w:hint="eastAsia"/>
          <w:rtl/>
        </w:rPr>
        <w:t>החשמל</w:t>
      </w:r>
      <w:r w:rsidRPr="0090038C">
        <w:rPr>
          <w:rFonts w:eastAsia="Tw Cen MT"/>
          <w:rtl/>
        </w:rPr>
        <w:t xml:space="preserve"> </w:t>
      </w:r>
      <w:r w:rsidRPr="0090038C">
        <w:rPr>
          <w:rFonts w:eastAsia="Tw Cen MT" w:hint="eastAsia"/>
          <w:rtl/>
        </w:rPr>
        <w:t>צפויה</w:t>
      </w:r>
      <w:r w:rsidRPr="0090038C">
        <w:rPr>
          <w:rFonts w:eastAsia="Tw Cen MT"/>
          <w:rtl/>
        </w:rPr>
        <w:t xml:space="preserve"> </w:t>
      </w:r>
      <w:r w:rsidRPr="0090038C">
        <w:rPr>
          <w:rFonts w:eastAsia="Tw Cen MT" w:hint="eastAsia"/>
          <w:rtl/>
        </w:rPr>
        <w:t>להתגבר</w:t>
      </w:r>
      <w:r w:rsidRPr="0090038C">
        <w:rPr>
          <w:rFonts w:eastAsia="Tw Cen MT"/>
          <w:rtl/>
        </w:rPr>
        <w:t xml:space="preserve"> </w:t>
      </w:r>
      <w:r w:rsidRPr="0090038C">
        <w:rPr>
          <w:rFonts w:eastAsia="Tw Cen MT" w:hint="eastAsia"/>
          <w:rtl/>
        </w:rPr>
        <w:t>על</w:t>
      </w:r>
      <w:r w:rsidRPr="0090038C">
        <w:rPr>
          <w:rFonts w:eastAsia="Tw Cen MT"/>
          <w:rtl/>
        </w:rPr>
        <w:t xml:space="preserve"> </w:t>
      </w:r>
      <w:r w:rsidRPr="0090038C">
        <w:rPr>
          <w:rFonts w:eastAsia="Tw Cen MT" w:hint="eastAsia"/>
          <w:rtl/>
        </w:rPr>
        <w:t>האתגרים</w:t>
      </w:r>
      <w:r w:rsidRPr="0090038C">
        <w:rPr>
          <w:rFonts w:eastAsia="Tw Cen MT"/>
          <w:rtl/>
        </w:rPr>
        <w:t xml:space="preserve"> </w:t>
      </w:r>
      <w:r w:rsidRPr="0090038C">
        <w:rPr>
          <w:rFonts w:eastAsia="Tw Cen MT" w:hint="eastAsia"/>
          <w:rtl/>
        </w:rPr>
        <w:t>העומדים</w:t>
      </w:r>
      <w:r w:rsidRPr="0090038C">
        <w:rPr>
          <w:rFonts w:eastAsia="Tw Cen MT"/>
          <w:rtl/>
        </w:rPr>
        <w:t xml:space="preserve"> </w:t>
      </w:r>
      <w:r w:rsidRPr="0090038C">
        <w:rPr>
          <w:rFonts w:eastAsia="Tw Cen MT" w:hint="eastAsia"/>
          <w:rtl/>
        </w:rPr>
        <w:t>לפתחה</w:t>
      </w:r>
      <w:r w:rsidRPr="0090038C">
        <w:rPr>
          <w:rFonts w:eastAsia="Tw Cen MT"/>
          <w:rtl/>
        </w:rPr>
        <w:t xml:space="preserve"> </w:t>
      </w:r>
      <w:r w:rsidRPr="0090038C">
        <w:rPr>
          <w:rFonts w:eastAsia="Tw Cen MT" w:hint="eastAsia"/>
          <w:rtl/>
        </w:rPr>
        <w:t>של</w:t>
      </w:r>
      <w:r w:rsidRPr="0090038C">
        <w:rPr>
          <w:rFonts w:eastAsia="Tw Cen MT"/>
          <w:rtl/>
        </w:rPr>
        <w:t xml:space="preserve"> </w:t>
      </w:r>
      <w:r w:rsidRPr="0090038C">
        <w:rPr>
          <w:rFonts w:eastAsia="Tw Cen MT" w:hint="eastAsia"/>
          <w:rtl/>
        </w:rPr>
        <w:t>רשת</w:t>
      </w:r>
      <w:r w:rsidRPr="0090038C">
        <w:rPr>
          <w:rFonts w:eastAsia="Tw Cen MT"/>
          <w:rtl/>
        </w:rPr>
        <w:t xml:space="preserve"> </w:t>
      </w:r>
      <w:r w:rsidRPr="0090038C">
        <w:rPr>
          <w:rFonts w:eastAsia="Tw Cen MT" w:hint="eastAsia"/>
          <w:rtl/>
        </w:rPr>
        <w:t>החלוקה</w:t>
      </w:r>
      <w:r w:rsidRPr="0090038C">
        <w:rPr>
          <w:rFonts w:eastAsia="Tw Cen MT" w:hint="cs"/>
          <w:rtl/>
        </w:rPr>
        <w:t>,</w:t>
      </w:r>
      <w:r w:rsidRPr="0090038C">
        <w:rPr>
          <w:rFonts w:eastAsia="Tw Cen MT"/>
          <w:rtl/>
        </w:rPr>
        <w:t xml:space="preserve"> </w:t>
      </w:r>
      <w:r w:rsidRPr="0090038C">
        <w:rPr>
          <w:rFonts w:eastAsia="Tw Cen MT" w:hint="eastAsia"/>
          <w:rtl/>
        </w:rPr>
        <w:t>לרבות</w:t>
      </w:r>
      <w:r w:rsidRPr="0090038C">
        <w:rPr>
          <w:rFonts w:eastAsia="Tw Cen MT"/>
          <w:rtl/>
        </w:rPr>
        <w:t xml:space="preserve"> </w:t>
      </w:r>
      <w:r w:rsidRPr="0090038C">
        <w:rPr>
          <w:rFonts w:eastAsia="Tw Cen MT" w:hint="eastAsia"/>
          <w:rtl/>
        </w:rPr>
        <w:t>חיבור</w:t>
      </w:r>
      <w:r w:rsidRPr="0090038C">
        <w:rPr>
          <w:rFonts w:eastAsia="Tw Cen MT"/>
          <w:rtl/>
        </w:rPr>
        <w:t xml:space="preserve"> </w:t>
      </w:r>
      <w:r w:rsidRPr="0090038C">
        <w:rPr>
          <w:rFonts w:eastAsia="Tw Cen MT" w:hint="eastAsia"/>
          <w:rtl/>
        </w:rPr>
        <w:t>עמדות</w:t>
      </w:r>
      <w:r w:rsidRPr="0090038C">
        <w:rPr>
          <w:rFonts w:eastAsia="Tw Cen MT"/>
          <w:rtl/>
        </w:rPr>
        <w:t xml:space="preserve"> </w:t>
      </w:r>
      <w:r w:rsidRPr="0090038C">
        <w:rPr>
          <w:rFonts w:eastAsia="Tw Cen MT" w:hint="eastAsia"/>
          <w:rtl/>
        </w:rPr>
        <w:t>טעינה</w:t>
      </w:r>
      <w:r w:rsidRPr="0090038C">
        <w:rPr>
          <w:rFonts w:eastAsia="Tw Cen MT"/>
          <w:rtl/>
        </w:rPr>
        <w:t xml:space="preserve"> </w:t>
      </w:r>
      <w:r w:rsidRPr="0090038C">
        <w:rPr>
          <w:rFonts w:eastAsia="Tw Cen MT" w:hint="eastAsia"/>
          <w:rtl/>
        </w:rPr>
        <w:t>בשטח</w:t>
      </w:r>
      <w:r w:rsidRPr="0090038C">
        <w:rPr>
          <w:rFonts w:eastAsia="Tw Cen MT"/>
          <w:rtl/>
        </w:rPr>
        <w:t xml:space="preserve"> </w:t>
      </w:r>
      <w:r w:rsidRPr="0090038C">
        <w:rPr>
          <w:rFonts w:eastAsia="Tw Cen MT" w:hint="eastAsia"/>
          <w:rtl/>
        </w:rPr>
        <w:t>בנוי</w:t>
      </w:r>
      <w:r w:rsidRPr="0090038C">
        <w:rPr>
          <w:rFonts w:eastAsia="Tw Cen MT"/>
          <w:rtl/>
        </w:rPr>
        <w:t xml:space="preserve">. </w:t>
      </w:r>
      <w:r w:rsidRPr="0090038C">
        <w:rPr>
          <w:rFonts w:eastAsia="Tw Cen MT" w:hint="eastAsia"/>
          <w:rtl/>
        </w:rPr>
        <w:t>אם</w:t>
      </w:r>
      <w:r w:rsidRPr="0090038C">
        <w:rPr>
          <w:rFonts w:eastAsia="Tw Cen MT"/>
          <w:rtl/>
        </w:rPr>
        <w:t xml:space="preserve"> </w:t>
      </w:r>
      <w:r w:rsidRPr="0090038C">
        <w:rPr>
          <w:rFonts w:eastAsia="Tw Cen MT" w:hint="eastAsia"/>
          <w:rtl/>
        </w:rPr>
        <w:t>לדעתם</w:t>
      </w:r>
      <w:r w:rsidRPr="0090038C">
        <w:rPr>
          <w:rFonts w:eastAsia="Tw Cen MT"/>
          <w:rtl/>
        </w:rPr>
        <w:t xml:space="preserve"> </w:t>
      </w:r>
      <w:r w:rsidRPr="0090038C">
        <w:rPr>
          <w:rFonts w:eastAsia="Tw Cen MT" w:hint="eastAsia"/>
          <w:rtl/>
        </w:rPr>
        <w:t>יעלה</w:t>
      </w:r>
      <w:r w:rsidRPr="0090038C">
        <w:rPr>
          <w:rFonts w:eastAsia="Tw Cen MT"/>
          <w:rtl/>
        </w:rPr>
        <w:t xml:space="preserve"> </w:t>
      </w:r>
      <w:r w:rsidRPr="0090038C">
        <w:rPr>
          <w:rFonts w:eastAsia="Tw Cen MT" w:hint="cs"/>
          <w:rtl/>
        </w:rPr>
        <w:t>ה</w:t>
      </w:r>
      <w:r w:rsidRPr="0090038C">
        <w:rPr>
          <w:rFonts w:eastAsia="Tw Cen MT" w:hint="eastAsia"/>
          <w:rtl/>
        </w:rPr>
        <w:t>צורך</w:t>
      </w:r>
      <w:r w:rsidRPr="0090038C">
        <w:rPr>
          <w:rFonts w:eastAsia="Tw Cen MT"/>
          <w:rtl/>
        </w:rPr>
        <w:t xml:space="preserve"> </w:t>
      </w:r>
      <w:r w:rsidRPr="0090038C">
        <w:rPr>
          <w:rFonts w:eastAsia="Tw Cen MT" w:hint="eastAsia"/>
          <w:rtl/>
        </w:rPr>
        <w:t>בעדכון</w:t>
      </w:r>
      <w:r w:rsidRPr="0090038C">
        <w:rPr>
          <w:rFonts w:eastAsia="Tw Cen MT"/>
          <w:rtl/>
        </w:rPr>
        <w:t xml:space="preserve"> </w:t>
      </w:r>
      <w:r w:rsidRPr="0090038C">
        <w:rPr>
          <w:rFonts w:eastAsia="Tw Cen MT" w:hint="eastAsia"/>
          <w:rtl/>
        </w:rPr>
        <w:t>היעדים</w:t>
      </w:r>
      <w:r w:rsidRPr="0090038C">
        <w:rPr>
          <w:rFonts w:eastAsia="Tw Cen MT"/>
          <w:rtl/>
        </w:rPr>
        <w:t xml:space="preserve"> </w:t>
      </w:r>
      <w:r w:rsidRPr="0090038C">
        <w:rPr>
          <w:rFonts w:eastAsia="Tw Cen MT" w:hint="eastAsia"/>
          <w:rtl/>
        </w:rPr>
        <w:t>שקבעה</w:t>
      </w:r>
      <w:r w:rsidRPr="0090038C">
        <w:rPr>
          <w:rFonts w:eastAsia="Tw Cen MT"/>
          <w:rtl/>
        </w:rPr>
        <w:t xml:space="preserve"> </w:t>
      </w:r>
      <w:r w:rsidRPr="0090038C">
        <w:rPr>
          <w:rFonts w:eastAsia="Tw Cen MT" w:hint="eastAsia"/>
          <w:rtl/>
        </w:rPr>
        <w:t>הממשלה</w:t>
      </w:r>
      <w:r w:rsidRPr="0090038C">
        <w:rPr>
          <w:rFonts w:eastAsia="Tw Cen MT"/>
          <w:rtl/>
        </w:rPr>
        <w:t xml:space="preserve">, </w:t>
      </w:r>
      <w:r w:rsidRPr="0090038C">
        <w:rPr>
          <w:rFonts w:eastAsia="Tw Cen MT" w:hint="eastAsia"/>
          <w:rtl/>
        </w:rPr>
        <w:t>עליהם</w:t>
      </w:r>
      <w:r w:rsidRPr="0090038C">
        <w:rPr>
          <w:rFonts w:eastAsia="Tw Cen MT"/>
          <w:rtl/>
        </w:rPr>
        <w:t xml:space="preserve"> </w:t>
      </w:r>
      <w:r w:rsidRPr="0090038C">
        <w:rPr>
          <w:rFonts w:eastAsia="Tw Cen MT" w:hint="eastAsia"/>
          <w:rtl/>
        </w:rPr>
        <w:t>לשקול</w:t>
      </w:r>
      <w:r w:rsidRPr="0090038C">
        <w:rPr>
          <w:rFonts w:eastAsia="Tw Cen MT"/>
          <w:rtl/>
        </w:rPr>
        <w:t xml:space="preserve"> </w:t>
      </w:r>
      <w:r w:rsidRPr="0090038C">
        <w:rPr>
          <w:rFonts w:eastAsia="Tw Cen MT" w:hint="eastAsia"/>
          <w:rtl/>
        </w:rPr>
        <w:t>הצעה</w:t>
      </w:r>
      <w:r w:rsidRPr="0090038C">
        <w:rPr>
          <w:rFonts w:eastAsia="Tw Cen MT"/>
          <w:rtl/>
        </w:rPr>
        <w:t xml:space="preserve"> </w:t>
      </w:r>
      <w:r w:rsidRPr="0090038C">
        <w:rPr>
          <w:rFonts w:eastAsia="Tw Cen MT" w:hint="eastAsia"/>
          <w:rtl/>
        </w:rPr>
        <w:t>לעדכונם</w:t>
      </w:r>
      <w:r w:rsidRPr="0090038C">
        <w:rPr>
          <w:rFonts w:eastAsia="Tw Cen MT"/>
          <w:rtl/>
        </w:rPr>
        <w:t xml:space="preserve"> </w:t>
      </w:r>
      <w:r w:rsidRPr="0090038C">
        <w:rPr>
          <w:rFonts w:eastAsia="Tw Cen MT" w:hint="eastAsia"/>
          <w:rtl/>
        </w:rPr>
        <w:t>באופן</w:t>
      </w:r>
      <w:r w:rsidRPr="0090038C">
        <w:rPr>
          <w:rFonts w:eastAsia="Tw Cen MT"/>
          <w:rtl/>
        </w:rPr>
        <w:t xml:space="preserve"> </w:t>
      </w:r>
      <w:r w:rsidRPr="0090038C">
        <w:rPr>
          <w:rFonts w:eastAsia="Tw Cen MT" w:hint="eastAsia"/>
          <w:rtl/>
        </w:rPr>
        <w:t>שייצור</w:t>
      </w:r>
      <w:r w:rsidRPr="0090038C">
        <w:rPr>
          <w:rFonts w:eastAsia="Tw Cen MT"/>
          <w:rtl/>
        </w:rPr>
        <w:t xml:space="preserve"> </w:t>
      </w:r>
      <w:r w:rsidRPr="0090038C">
        <w:rPr>
          <w:rFonts w:eastAsia="Tw Cen MT" w:hint="eastAsia"/>
          <w:rtl/>
        </w:rPr>
        <w:t>תאימות</w:t>
      </w:r>
      <w:r w:rsidRPr="0090038C">
        <w:rPr>
          <w:rFonts w:eastAsia="Tw Cen MT"/>
          <w:rtl/>
        </w:rPr>
        <w:t xml:space="preserve"> </w:t>
      </w:r>
      <w:r w:rsidRPr="0090038C">
        <w:rPr>
          <w:rFonts w:eastAsia="Tw Cen MT" w:hint="eastAsia"/>
          <w:rtl/>
        </w:rPr>
        <w:t>בין</w:t>
      </w:r>
      <w:r w:rsidRPr="0090038C">
        <w:rPr>
          <w:rFonts w:eastAsia="Tw Cen MT"/>
          <w:rtl/>
        </w:rPr>
        <w:t xml:space="preserve"> </w:t>
      </w:r>
      <w:r w:rsidRPr="0090038C">
        <w:rPr>
          <w:rFonts w:eastAsia="Tw Cen MT" w:hint="eastAsia"/>
          <w:rtl/>
        </w:rPr>
        <w:t>התחזית</w:t>
      </w:r>
      <w:r w:rsidRPr="0090038C">
        <w:rPr>
          <w:rFonts w:eastAsia="Tw Cen MT"/>
          <w:rtl/>
        </w:rPr>
        <w:t xml:space="preserve"> </w:t>
      </w:r>
      <w:r w:rsidRPr="0090038C">
        <w:rPr>
          <w:rFonts w:eastAsia="Tw Cen MT" w:hint="eastAsia"/>
          <w:rtl/>
        </w:rPr>
        <w:t>לביקוש</w:t>
      </w:r>
      <w:r w:rsidRPr="0090038C">
        <w:rPr>
          <w:rFonts w:eastAsia="Tw Cen MT"/>
          <w:rtl/>
        </w:rPr>
        <w:t xml:space="preserve"> </w:t>
      </w:r>
      <w:r w:rsidRPr="0090038C">
        <w:rPr>
          <w:rFonts w:eastAsia="Tw Cen MT" w:hint="eastAsia"/>
          <w:rtl/>
        </w:rPr>
        <w:t>לחשמל</w:t>
      </w:r>
      <w:r w:rsidRPr="0090038C">
        <w:rPr>
          <w:rFonts w:eastAsia="Tw Cen MT"/>
          <w:rtl/>
        </w:rPr>
        <w:t xml:space="preserve"> </w:t>
      </w:r>
      <w:r w:rsidRPr="0090038C">
        <w:rPr>
          <w:rFonts w:eastAsia="Tw Cen MT" w:hint="eastAsia"/>
          <w:rtl/>
        </w:rPr>
        <w:t>מכלי</w:t>
      </w:r>
      <w:r w:rsidRPr="0090038C">
        <w:rPr>
          <w:rFonts w:eastAsia="Tw Cen MT"/>
          <w:rtl/>
        </w:rPr>
        <w:t xml:space="preserve"> </w:t>
      </w:r>
      <w:r w:rsidRPr="0090038C">
        <w:rPr>
          <w:rFonts w:eastAsia="Tw Cen MT" w:hint="eastAsia"/>
          <w:rtl/>
        </w:rPr>
        <w:t>הרכב</w:t>
      </w:r>
      <w:r w:rsidRPr="0090038C">
        <w:rPr>
          <w:rFonts w:eastAsia="Tw Cen MT"/>
          <w:rtl/>
        </w:rPr>
        <w:t xml:space="preserve"> </w:t>
      </w:r>
      <w:r w:rsidRPr="0090038C">
        <w:rPr>
          <w:rFonts w:eastAsia="Tw Cen MT" w:hint="eastAsia"/>
          <w:rtl/>
        </w:rPr>
        <w:t>החשמליים</w:t>
      </w:r>
      <w:r w:rsidRPr="0090038C">
        <w:rPr>
          <w:rFonts w:eastAsia="Tw Cen MT"/>
          <w:rtl/>
        </w:rPr>
        <w:t xml:space="preserve"> </w:t>
      </w:r>
      <w:r w:rsidRPr="0090038C">
        <w:rPr>
          <w:rFonts w:eastAsia="Tw Cen MT" w:hint="eastAsia"/>
          <w:rtl/>
        </w:rPr>
        <w:t>לבין</w:t>
      </w:r>
      <w:r w:rsidRPr="0090038C">
        <w:rPr>
          <w:rFonts w:eastAsia="Tw Cen MT"/>
          <w:rtl/>
        </w:rPr>
        <w:t xml:space="preserve"> </w:t>
      </w:r>
      <w:r w:rsidRPr="0090038C">
        <w:rPr>
          <w:rFonts w:eastAsia="Tw Cen MT" w:hint="eastAsia"/>
          <w:rtl/>
        </w:rPr>
        <w:t>יעדי</w:t>
      </w:r>
      <w:r w:rsidRPr="0090038C">
        <w:rPr>
          <w:rFonts w:eastAsia="Tw Cen MT"/>
          <w:rtl/>
        </w:rPr>
        <w:t xml:space="preserve"> </w:t>
      </w:r>
      <w:r w:rsidRPr="0090038C">
        <w:rPr>
          <w:rFonts w:eastAsia="Tw Cen MT" w:hint="eastAsia"/>
          <w:rtl/>
        </w:rPr>
        <w:t>החדירה</w:t>
      </w:r>
      <w:r w:rsidRPr="0090038C">
        <w:rPr>
          <w:rFonts w:eastAsia="Tw Cen MT"/>
          <w:rtl/>
        </w:rPr>
        <w:t xml:space="preserve"> </w:t>
      </w:r>
      <w:r w:rsidRPr="0090038C">
        <w:rPr>
          <w:rFonts w:eastAsia="Tw Cen MT" w:hint="eastAsia"/>
          <w:rtl/>
        </w:rPr>
        <w:t>שקובעת</w:t>
      </w:r>
      <w:r w:rsidRPr="0090038C">
        <w:rPr>
          <w:rFonts w:eastAsia="Tw Cen MT"/>
          <w:rtl/>
        </w:rPr>
        <w:t xml:space="preserve"> </w:t>
      </w:r>
      <w:r w:rsidRPr="0090038C">
        <w:rPr>
          <w:rFonts w:eastAsia="Tw Cen MT" w:hint="eastAsia"/>
          <w:rtl/>
        </w:rPr>
        <w:t>הממשלה</w:t>
      </w:r>
      <w:r>
        <w:rPr>
          <w:rFonts w:eastAsia="Calibri"/>
          <w:vertAlign w:val="superscript"/>
          <w:rtl/>
        </w:rPr>
        <w:footnoteReference w:id="88"/>
      </w:r>
      <w:r w:rsidRPr="0090038C">
        <w:rPr>
          <w:rFonts w:eastAsia="Tw Cen MT"/>
          <w:rtl/>
        </w:rPr>
        <w:t>.</w:t>
      </w:r>
    </w:p>
    <w:p w:rsidR="0090038C" w:rsidRPr="0090038C" w:rsidP="0090038C">
      <w:pPr>
        <w:spacing w:line="269" w:lineRule="auto"/>
        <w:ind w:left="-567"/>
        <w:rPr>
          <w:rFonts w:eastAsia="Calibri"/>
          <w:szCs w:val="20"/>
          <w:rtl/>
        </w:rPr>
      </w:pPr>
    </w:p>
    <w:p w:rsidR="0090038C" w:rsidRPr="0090038C" w:rsidP="0090038C">
      <w:pPr>
        <w:numPr>
          <w:ilvl w:val="0"/>
          <w:numId w:val="18"/>
        </w:numPr>
        <w:spacing w:line="269" w:lineRule="auto"/>
        <w:contextualSpacing/>
        <w:rPr>
          <w:rFonts w:eastAsia="Calibri"/>
          <w:rtl/>
        </w:rPr>
      </w:pPr>
      <w:r w:rsidRPr="0090038C">
        <w:rPr>
          <w:rFonts w:eastAsia="Calibri" w:hint="cs"/>
          <w:rtl/>
        </w:rPr>
        <w:t>בדיווח על תיקון הליקויים של רשות החשמל צוין כי "הרשות, משרד האנרגיה ונגה עובדים על תחזית ביקוש חדשה לרכב חשמלי שלוקחת בין היתר היקף נסועה, נצילות, מספר כלי רכב לפי סוגים, יעדי ממשלה ועוד. כמו כן, תגובש התייחסות לאופן הטעינה של רכבים אלה והשפעתה על תחזית הביקוש השעתית. לאחר סיום עבודה זו, תחזית זו תהיה הבסיס לתחזית הביקוש".</w:t>
      </w:r>
    </w:p>
    <w:p w:rsidR="0090038C" w:rsidRPr="0090038C" w:rsidP="0090038C">
      <w:pPr>
        <w:spacing w:line="269" w:lineRule="auto"/>
        <w:ind w:left="-567"/>
        <w:rPr>
          <w:rFonts w:eastAsia="Calibri"/>
          <w:szCs w:val="20"/>
          <w:rtl/>
        </w:rPr>
      </w:pPr>
    </w:p>
    <w:p w:rsidR="0090038C" w:rsidRPr="0090038C" w:rsidP="0090038C">
      <w:pPr>
        <w:numPr>
          <w:ilvl w:val="0"/>
          <w:numId w:val="18"/>
        </w:numPr>
        <w:spacing w:line="269" w:lineRule="auto"/>
        <w:contextualSpacing/>
        <w:rPr>
          <w:rFonts w:eastAsia="Calibri"/>
        </w:rPr>
      </w:pPr>
      <w:r w:rsidRPr="0090038C">
        <w:rPr>
          <w:rFonts w:eastAsia="Calibri" w:hint="cs"/>
          <w:rtl/>
        </w:rPr>
        <w:t>נגה דיווחה בנוגע לתיקון הליקויים למשרד מבקר המדינה ביולי 2025, כי החברה אכן "בחנה שלושה תרחישים ומצאה שתכנית הפיתוח עומדת גם בתרחיש חדירת כלי רכב החשמליים הגבוה ביותר (1.3 מיליון כלי רכב בשנת 2030), תרחיש המתייחס לביקוש גבוה משמעותית מזה שהועבר לנגה בעת הכנת תכנית הפיתוח המתייחסת ל-625,000 כלי רכב חשמליים בשנת 2030".</w:t>
      </w:r>
    </w:p>
    <w:p w:rsidR="0090038C" w:rsidRPr="0090038C" w:rsidP="0090038C">
      <w:pPr>
        <w:spacing w:line="269" w:lineRule="auto"/>
        <w:rPr>
          <w:rFonts w:eastAsia="Calibri"/>
          <w:rtl/>
        </w:rPr>
      </w:pPr>
    </w:p>
    <w:p w:rsidR="0090038C" w:rsidRPr="0090038C" w:rsidP="0090038C">
      <w:pPr>
        <w:spacing w:line="269" w:lineRule="auto"/>
        <w:rPr>
          <w:rFonts w:eastAsia="Calibri"/>
          <w:b/>
          <w:bCs/>
          <w:rtl/>
        </w:rPr>
      </w:pPr>
      <w:r w:rsidRPr="0090038C">
        <w:rPr>
          <w:rFonts w:eastAsia="Calibri" w:hint="cs"/>
          <w:b/>
          <w:bCs/>
          <w:rtl/>
        </w:rPr>
        <w:t>ביקורת המעקב</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בספטמבר 2023 משרד האנרגיה </w:t>
      </w:r>
      <w:hyperlink r:id="rId55" w:history="1">
        <w:r w:rsidRPr="0090038C">
          <w:rPr>
            <w:rFonts w:eastAsia="Calibri" w:hint="cs"/>
            <w:rtl/>
          </w:rPr>
          <w:t>פרסם הודעה, המפרטת את תחזית מודל הביקושים לכלי רכב חשמליים</w:t>
        </w:r>
      </w:hyperlink>
      <w:r w:rsidRPr="0090038C">
        <w:rPr>
          <w:rFonts w:eastAsia="Calibri" w:hint="cs"/>
          <w:rtl/>
        </w:rPr>
        <w:t xml:space="preserve"> לתרחישיה השונים. מההודעה </w:t>
      </w:r>
      <w:hyperlink r:id="rId56" w:history="1">
        <w:r w:rsidRPr="0090038C">
          <w:rPr>
            <w:rFonts w:eastAsia="Calibri" w:hint="cs"/>
            <w:rtl/>
          </w:rPr>
          <w:t>ומהמסמך המצורף אליה</w:t>
        </w:r>
      </w:hyperlink>
      <w:r>
        <w:rPr>
          <w:rFonts w:eastAsia="Calibri"/>
          <w:vertAlign w:val="superscript"/>
          <w:rtl/>
        </w:rPr>
        <w:footnoteReference w:id="89"/>
      </w:r>
      <w:r w:rsidRPr="0090038C">
        <w:rPr>
          <w:rFonts w:eastAsia="Calibri" w:hint="cs"/>
          <w:rtl/>
        </w:rPr>
        <w:t>, עולה כי לפי התרחיש המרכזי</w:t>
      </w:r>
      <w:r>
        <w:rPr>
          <w:rFonts w:eastAsia="Calibri"/>
          <w:vertAlign w:val="superscript"/>
          <w:rtl/>
        </w:rPr>
        <w:footnoteReference w:id="90"/>
      </w:r>
      <w:r w:rsidRPr="0090038C">
        <w:rPr>
          <w:rFonts w:eastAsia="Calibri" w:hint="cs"/>
          <w:rtl/>
        </w:rPr>
        <w:t xml:space="preserve"> בתחזית זו, בשנת 2030 מספר כלי הרכב החשמליים הפרטיים צפוי לעמוד על כ-1.3 מיליון. לפיכך, הביקוש לחשמל עבור טעינת כלי הרכב החשמליים הפרטיים באותה השנה צפוי להגיע לכ-4 טרה-ואט שעה (</w:t>
      </w:r>
      <w:r w:rsidRPr="0090038C">
        <w:rPr>
          <w:rFonts w:eastAsia="Calibri"/>
        </w:rPr>
        <w:t>TWh</w:t>
      </w:r>
      <w:r w:rsidRPr="0090038C">
        <w:rPr>
          <w:rFonts w:eastAsia="Calibri" w:hint="cs"/>
          <w:rtl/>
        </w:rPr>
        <w:t>), ושיעורו יהיה, על פי הערכות של נגה, כ-4.35% מתחזית הביקוש לצריכת החשמל בכלל המשק הצפויה באותה השנה, המוערכת ב-92 טרה-ואט שעה (</w:t>
      </w:r>
      <w:r w:rsidRPr="0090038C">
        <w:rPr>
          <w:rFonts w:eastAsia="Calibri" w:hint="cs"/>
        </w:rPr>
        <w:t>TW</w:t>
      </w:r>
      <w:r w:rsidRPr="0090038C">
        <w:rPr>
          <w:rFonts w:eastAsia="Calibri"/>
        </w:rPr>
        <w:t>h</w:t>
      </w:r>
      <w:r w:rsidRPr="0090038C">
        <w:rPr>
          <w:rFonts w:eastAsia="Calibri" w:hint="cs"/>
          <w:rtl/>
        </w:rPr>
        <w:t>) לשנת 2030.</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עוד עולה מאותו המסמך כי צריכת החשמל מתחבורה יבשתית בשנת 2030, בכל סוגי כלי הרכב החשמליים</w:t>
      </w:r>
      <w:r>
        <w:rPr>
          <w:rFonts w:eastAsia="Calibri"/>
          <w:vertAlign w:val="superscript"/>
          <w:rtl/>
        </w:rPr>
        <w:footnoteReference w:id="91"/>
      </w:r>
      <w:r w:rsidRPr="0090038C">
        <w:rPr>
          <w:rFonts w:eastAsia="Calibri" w:hint="cs"/>
          <w:rtl/>
        </w:rPr>
        <w:t xml:space="preserve"> שנבחנו בתרחיש המרכזי, צפויה להיות כ-5.59 טרה-ואט שעה (</w:t>
      </w:r>
      <w:r w:rsidRPr="0090038C">
        <w:rPr>
          <w:rFonts w:eastAsia="Calibri" w:hint="cs"/>
        </w:rPr>
        <w:t>TW</w:t>
      </w:r>
      <w:r w:rsidRPr="0090038C">
        <w:rPr>
          <w:rFonts w:eastAsia="Calibri"/>
        </w:rPr>
        <w:t>h</w:t>
      </w:r>
      <w:r w:rsidRPr="0090038C">
        <w:rPr>
          <w:rFonts w:eastAsia="Calibri" w:hint="cs"/>
          <w:rtl/>
        </w:rPr>
        <w:t>), ושיעור צריכה זו יהיה כ-6% מסך צריכת החשמל במשק באותה השנה.</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 xml:space="preserve">בביקורת הקודמת עלה כי בתוכנית הפיתוח הוצגה גם סוגיית הכניסה של הרכבים החשמליים שהתרחשה בעת מגפת הקורונה. על פי התוכנית, התחזית לכניסת כלי רכב חשמליים הייתה שב-2030 יהיו בישראל 600,000 עד 700,000 רכבים חשמליים. עם זאת, על פי תוכנית הפיתוח, התחזית לגבי כניסת כלי רכב חשמליים ואופן טעינתם נתונה לשינויים לנוכח אי-ודאות רבה. </w:t>
      </w:r>
      <w:r w:rsidRPr="0090038C">
        <w:rPr>
          <w:rFonts w:eastAsia="Calibri" w:hint="cs"/>
          <w:b/>
          <w:bCs/>
          <w:rtl/>
        </w:rPr>
        <w:t>לדוגמה, באוקטובר 2022, כחודשיים לאחר פרסום תוכנית הפיתוח במרשתת, הציג משרד התחבורה מודל ביקושים ולפיו מספר כלי הרכב החשמליים ב-2030 עשוי להיות כ-1.25 מיליון, כפול מההערכות בתוכנית. כלומר, תחזית חברת נגה לא תאמה את הערכות משרד התחבורה.</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בביקורת הקודמת גם עלה כי במועד סיומה (אפריל 2023), תחזית הביקוש המעודכנת של חברת נגה מתבססת על הנחת עבודה שלפיה חדירת כלי הרכב החשמליים החדשים תושלם ל-100% החל משנת 2035, וב-2030 כ-70% מכלי הרכב החדשים יהיו חשמליים, אף שעל פי החלטת הממשלה 171 מיולי 2021, החל מ-2030, 95% לפחות מכלי הרכב החדשים יהיו ללא פליטת גזי חממה.</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 xml:space="preserve">בביקורת המעקב נמצא כי הליקוי תוקן באופן מלא. מפרסום הודעה של משרד האנרגיה מספטמבר 2023, המפרט את תחזית </w:t>
      </w:r>
      <w:bookmarkStart w:id="90" w:name="_Hlk221470270"/>
      <w:r w:rsidRPr="0090038C">
        <w:rPr>
          <w:rFonts w:eastAsia="Calibri" w:hint="cs"/>
          <w:b/>
          <w:bCs/>
          <w:rtl/>
        </w:rPr>
        <w:t>מודל הביקושים לכלי רכב חשמליים</w:t>
      </w:r>
      <w:bookmarkEnd w:id="90"/>
      <w:r w:rsidRPr="0090038C">
        <w:rPr>
          <w:rFonts w:eastAsia="Calibri" w:hint="cs"/>
          <w:b/>
          <w:bCs/>
          <w:rtl/>
        </w:rPr>
        <w:t>, עולה כי לפי התרחיש המרכזי בתחזית שפרסם משרד האנרגיה, בשנת 2030 מספר כלי הרכב החשמליים הפרטיים צפוי לעמוד על כ-1.3 מיליון. לפי אותה התחזית, הביקוש לחשמל עבור טעינת כלי הרכב החשמליים הפרטיים באותה השנה צפוי להגיע לכ-4 טרה-ואט שעה (</w:t>
      </w:r>
      <w:r w:rsidRPr="0090038C">
        <w:rPr>
          <w:rFonts w:eastAsia="Calibri"/>
          <w:b/>
          <w:bCs/>
        </w:rPr>
        <w:t>TWh</w:t>
      </w:r>
      <w:r w:rsidRPr="0090038C">
        <w:rPr>
          <w:rFonts w:eastAsia="Calibri" w:hint="cs"/>
          <w:b/>
          <w:bCs/>
          <w:rtl/>
        </w:rPr>
        <w:t>)</w:t>
      </w:r>
      <w:r>
        <w:rPr>
          <w:rFonts w:eastAsia="Calibri"/>
          <w:b/>
          <w:bCs/>
          <w:vertAlign w:val="superscript"/>
          <w:rtl/>
        </w:rPr>
        <w:footnoteReference w:id="92"/>
      </w:r>
      <w:r w:rsidRPr="0090038C">
        <w:rPr>
          <w:rFonts w:eastAsia="Calibri" w:hint="cs"/>
          <w:b/>
          <w:bCs/>
          <w:rtl/>
        </w:rPr>
        <w:t>, ושיעורו יהיה, על פי ההערכות של נגה, כ-4.35% מהביקוש לצריכת החשמל בכלל המשק, המוערכת בכ-92 טרה-ואט שעה (</w:t>
      </w:r>
      <w:r w:rsidRPr="0090038C">
        <w:rPr>
          <w:rFonts w:eastAsia="Calibri" w:hint="cs"/>
          <w:b/>
          <w:bCs/>
        </w:rPr>
        <w:t>TW</w:t>
      </w:r>
      <w:r w:rsidRPr="0090038C">
        <w:rPr>
          <w:rFonts w:eastAsia="Calibri"/>
          <w:b/>
          <w:bCs/>
        </w:rPr>
        <w:t>h</w:t>
      </w:r>
      <w:r w:rsidRPr="0090038C">
        <w:rPr>
          <w:rFonts w:eastAsia="Calibri" w:hint="cs"/>
          <w:b/>
          <w:bCs/>
          <w:rtl/>
        </w:rPr>
        <w:t xml:space="preserve">) לשנה זו. </w:t>
      </w:r>
      <w:bookmarkStart w:id="91" w:name="_Hlk221538633"/>
      <w:r w:rsidRPr="0090038C">
        <w:rPr>
          <w:rFonts w:eastAsia="Calibri" w:hint="cs"/>
          <w:b/>
          <w:bCs/>
          <w:rtl/>
        </w:rPr>
        <w:t>יוצא מכאן, כי תחזית מודל הביקושים לכלי רכב חשמליים של חברת נגה לשנת 2030 תואמת לתחזית מודל הביקושים לכלי רכב חשמליים של משרד האנרגיה שפורסמה בספטמבר 2023.</w:t>
      </w:r>
      <w:bookmarkEnd w:id="91"/>
    </w:p>
    <w:p w:rsidR="0090038C" w:rsidRPr="0090038C" w:rsidP="0090038C">
      <w:pPr>
        <w:spacing w:line="269" w:lineRule="auto"/>
        <w:rPr>
          <w:rFonts w:eastAsia="Calibri"/>
          <w:rtl/>
        </w:rPr>
      </w:pPr>
    </w:p>
    <w:p w:rsidR="0090038C" w:rsidRPr="0090038C" w:rsidP="0090038C">
      <w:pPr>
        <w:spacing w:line="269" w:lineRule="auto"/>
        <w:jc w:val="center"/>
        <w:rPr>
          <w:rFonts w:eastAsia="Calibri"/>
          <w:b/>
          <w:bCs/>
          <w:rtl/>
        </w:rPr>
      </w:pPr>
      <w:r w:rsidRPr="0090038C">
        <w:rPr>
          <w:rFonts w:eastAsia="Calibri" w:hint="cs"/>
          <w:b/>
          <w:bCs/>
          <w:rtl/>
        </w:rPr>
        <w:t>מידת תיקון הליקוי</w:t>
      </w:r>
    </w:p>
    <w:p w:rsidR="0090038C" w:rsidRPr="0090038C" w:rsidP="0090038C">
      <w:pPr>
        <w:spacing w:line="269" w:lineRule="auto"/>
        <w:jc w:val="center"/>
        <w:rPr>
          <w:rFonts w:eastAsia="Calibri"/>
          <w:b/>
          <w:bCs/>
          <w:rtl/>
        </w:rPr>
      </w:pPr>
      <w:r w:rsidRPr="0090038C">
        <w:rPr>
          <w:rFonts w:eastAsia="Calibri"/>
          <w:b/>
          <w:bCs/>
          <w:noProof/>
        </w:rPr>
        <w:drawing>
          <wp:inline distT="0" distB="0" distL="0" distR="0">
            <wp:extent cx="4322445" cy="932815"/>
            <wp:effectExtent l="0" t="0" r="1905" b="635"/>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2445" cy="932815"/>
                    </a:xfrm>
                    <a:prstGeom prst="rect">
                      <a:avLst/>
                    </a:prstGeom>
                    <a:noFill/>
                  </pic:spPr>
                </pic:pic>
              </a:graphicData>
            </a:graphic>
          </wp:inline>
        </w:drawing>
      </w:r>
      <w:bookmarkStart w:id="92" w:name="_Hlk212980697"/>
    </w:p>
    <w:p w:rsidR="002F08F8" w:rsidP="0090038C">
      <w:pPr>
        <w:keepNext/>
        <w:keepLines/>
        <w:spacing w:line="269" w:lineRule="auto"/>
        <w:outlineLvl w:val="3"/>
        <w:rPr>
          <w:rFonts w:eastAsia="Times New Roman"/>
          <w:bCs/>
          <w:szCs w:val="26"/>
          <w:rtl/>
        </w:rPr>
      </w:pPr>
    </w:p>
    <w:p w:rsidR="0090038C" w:rsidRPr="0090038C" w:rsidP="0090038C">
      <w:pPr>
        <w:keepNext/>
        <w:keepLines/>
        <w:spacing w:line="269" w:lineRule="auto"/>
        <w:outlineLvl w:val="3"/>
        <w:rPr>
          <w:rFonts w:eastAsia="Times New Roman"/>
          <w:bCs/>
          <w:szCs w:val="26"/>
          <w:rtl/>
        </w:rPr>
      </w:pPr>
      <w:r w:rsidRPr="0090038C">
        <w:rPr>
          <w:rFonts w:eastAsia="Times New Roman" w:hint="cs"/>
          <w:bCs/>
          <w:szCs w:val="26"/>
          <w:rtl/>
        </w:rPr>
        <w:t>שעות הטעינה של כלי רכב חשמליים וטעינה מנוהלת</w:t>
      </w:r>
      <w:bookmarkEnd w:id="92"/>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נוסף על ההשפעה של כלי הרכב החשמליים על צריכת החשמל השנתית הכוללת כפי שהוצגה לעיל, נודעת גם השפעה של אופן הטעינה על מאפייני הביקוש על פני השעות ביממה ועל צריכת החשמל הכוללת של המשק. זאת מכיוון שצריכת החשמל משתנה לפי עונות השנה ולפי שעות היום, וגם יכולת ייצור החשמל משתנה בהתאם לשעות היממה.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בכל עונות השנה ייצור החשמל נטו</w:t>
      </w:r>
      <w:r>
        <w:rPr>
          <w:rFonts w:eastAsia="Calibri"/>
          <w:vertAlign w:val="superscript"/>
          <w:rtl/>
        </w:rPr>
        <w:footnoteReference w:id="93"/>
      </w:r>
      <w:r w:rsidRPr="0090038C">
        <w:rPr>
          <w:rFonts w:eastAsia="Calibri" w:hint="cs"/>
          <w:rtl/>
        </w:rPr>
        <w:t xml:space="preserve"> מגיע לשיאו בשעות הערב. הייצור הכולל בעונת הקיץ ובעונת המעבר גבוה ביותר בשעות אחר הצוהריים, ואילו בעונת החורף שיא הייצור הכולל הוא בשעות הערב. טעינת כלי רכב חשמליים רבים בשעות הערב, שבהן יש ביקוש גדול לחשמל בעונת החורף, צפויה להגדיל את שיא הביקוש ולהצריך יכולת ייצור גדולה יותר בשעות אלה בהשוואה לטעינה בשעות היום או בשעות הלילה המאוחרות, אלא אם כן יפותח מערך יעיל לאגירת אנרגיה מהתחנות הסולריות.</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יוצא מכאן כי אם טעינת הרכבים תתבצע בשעות הערב, כאשר נהגים רבים חוזרים מעבודתם ומחברים את רכביהם החשמליים לעמדות הטעינה הביתיות שלהם, ייווצר עומס נוסף על מערכת החשמל, שממילא פועלת בשעות האלה בשיא הייצור היומי. לכן נודעת חשיבות רבה לניהול הטעינה ברמה הארצית. ניהול טעינה כאמור מכונה "טעינה מנוהלת", ומשמעותו ויסות "חכם" בין רכבים חשמליים שונים והכוונה של טעינה של רכבים רבים ככל הניתן לשעות השפל בביקוש החשמל. טעינת רכבים מחוץ לשעות שיא הביקוש לחשמל עשויה לצמצם את הצורך בהגדלת יכולות הייצור ולצמצם את העלויות למשק עקב תוספת העלויות להקמה ולהפעלה של מתקני </w:t>
      </w:r>
      <w:r w:rsidRPr="0090038C">
        <w:rPr>
          <w:rFonts w:eastAsia="Calibri" w:hint="cs"/>
          <w:rtl/>
        </w:rPr>
        <w:t>ייצור חשמל ועקב התוספת לזיהום האוויר (עבור מתקנים העושים שימוש בדלק פוסילי). המטרה של טעינה מנוהלת היא להסיט את הטעינה משעות שיא הביקוש לשעות השפל בביקוש.</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משרד האנרגיה מציג את שיעור הטעינה הלא-מנוהלת המרבי כ-40%, מכיוון שעל פי הערכות המשרד, רק לכ-40% מבעלי הרכבים חניה צמודה שניתן להתקין בה עמדת טעינה פרטית. בתרחיש האופטימי ביותר של משרד האנרגיה טמונה הנחה שכמחצית מבעלי החניות הפרטיות יטעינו את רכביהם בשעות העומס</w:t>
      </w:r>
      <w:r>
        <w:rPr>
          <w:rFonts w:eastAsia="Calibri"/>
          <w:vertAlign w:val="superscript"/>
          <w:rtl/>
        </w:rPr>
        <w:footnoteReference w:id="94"/>
      </w:r>
      <w:r w:rsidRPr="0090038C">
        <w:rPr>
          <w:rFonts w:eastAsia="Calibri" w:hint="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בתוכנית פיתוח הייצור עד שנת 2030 בחנה חברת נגה גם תרחיש שלפיו עד 50% מהטעינות של הרכבים החשמליים יבוצעו בעמדות ביתיות באופן בלתי מנוהל. ואולם, לדעת החברה תרחיש זה בעל סבירות נמוכה.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ניתן לנהל את הטעינה באמצעות פתרונות טכנולוגיים או באמצעות תמריצים כלכליים. הפתרונות הטכנולוגיים עשויים לאפשר ניהול טעינה חכמה באמצעות חלוקת ההספק בין רכבים חשמליים המחוברים לעמדות טעינה במקביל. יצוין כי פתרונות כלכליים הם פתרונות של ניהול תעריפים על פי מאפייני משק החשמל, והם עשויים להיות משלימים לניהול טעינה טכנולוגי, לדוגמה חיוב בעלי רכבים המבקשים לקבל קדימות באספקת חשמל לרכבם לצורך נסיעה דחופה בתעריף גבוה מהרגיל. </w:t>
      </w:r>
    </w:p>
    <w:p w:rsidR="0090038C" w:rsidRPr="0090038C" w:rsidP="0090038C">
      <w:pPr>
        <w:spacing w:line="269" w:lineRule="auto"/>
        <w:rPr>
          <w:rFonts w:eastAsia="Calibri"/>
          <w:rtl/>
        </w:rPr>
      </w:pPr>
    </w:p>
    <w:p w:rsidR="0090038C" w:rsidRPr="0090038C" w:rsidP="0090038C">
      <w:pPr>
        <w:spacing w:line="269" w:lineRule="auto"/>
        <w:rPr>
          <w:rFonts w:eastAsia="Calibri"/>
          <w:b/>
          <w:bCs/>
          <w:rtl/>
        </w:rPr>
      </w:pPr>
      <w:r w:rsidRPr="0090038C">
        <w:rPr>
          <w:rFonts w:eastAsia="Calibri" w:hint="cs"/>
          <w:b/>
          <w:bCs/>
          <w:rtl/>
        </w:rPr>
        <w:t>הביקורת הקודמת</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צריכת חשמל לטעינה של רכב חשמלי היא מטבע הדברים בעלת מאפיינים של צבירת אנרגיה בסוללות, ולכן היא עשויה לאפשר גמישות במועד הטעינה ובהתאם במועד צריכת החשמל לצורכי הטעינה. לכן בעלי רכבים חשמליים עשויים לשקול שימוש בתעריפי תעו"ז</w:t>
      </w:r>
      <w:r>
        <w:rPr>
          <w:rFonts w:eastAsia="Calibri"/>
          <w:vertAlign w:val="superscript"/>
          <w:rtl/>
        </w:rPr>
        <w:footnoteReference w:id="95"/>
      </w:r>
      <w:r w:rsidRPr="0090038C">
        <w:rPr>
          <w:rFonts w:eastAsia="Calibri" w:hint="cs"/>
          <w:rtl/>
        </w:rPr>
        <w:t>.</w:t>
      </w:r>
    </w:p>
    <w:p w:rsidR="0090038C" w:rsidRPr="0090038C" w:rsidP="0090038C">
      <w:pPr>
        <w:spacing w:line="269" w:lineRule="auto"/>
        <w:ind w:left="-567"/>
        <w:rPr>
          <w:rFonts w:eastAsia="Calibri"/>
          <w:szCs w:val="20"/>
          <w:rtl/>
        </w:rPr>
      </w:pPr>
    </w:p>
    <w:p w:rsidR="0090038C" w:rsidRPr="0090038C" w:rsidP="0090038C">
      <w:pPr>
        <w:numPr>
          <w:ilvl w:val="0"/>
          <w:numId w:val="43"/>
        </w:numPr>
        <w:spacing w:line="269" w:lineRule="auto"/>
        <w:contextualSpacing/>
        <w:rPr>
          <w:rFonts w:eastAsia="Calibri"/>
        </w:rPr>
      </w:pPr>
      <w:r w:rsidRPr="0090038C">
        <w:rPr>
          <w:rFonts w:eastAsia="Calibri" w:hint="cs"/>
          <w:rtl/>
        </w:rPr>
        <w:t xml:space="preserve">בביקורת הקודמת עלה כי </w:t>
      </w:r>
      <w:bookmarkStart w:id="93" w:name="_Hlk208233735"/>
      <w:r w:rsidRPr="0090038C">
        <w:rPr>
          <w:rFonts w:eastAsia="Calibri" w:hint="eastAsia"/>
          <w:rtl/>
        </w:rPr>
        <w:t>על</w:t>
      </w:r>
      <w:r w:rsidRPr="0090038C">
        <w:rPr>
          <w:rFonts w:eastAsia="Calibri"/>
          <w:rtl/>
        </w:rPr>
        <w:t xml:space="preserve"> </w:t>
      </w:r>
      <w:r w:rsidRPr="0090038C">
        <w:rPr>
          <w:rFonts w:eastAsia="Calibri" w:hint="eastAsia"/>
          <w:rtl/>
        </w:rPr>
        <w:t>פי</w:t>
      </w:r>
      <w:r w:rsidRPr="0090038C">
        <w:rPr>
          <w:rFonts w:eastAsia="Calibri"/>
          <w:rtl/>
        </w:rPr>
        <w:t xml:space="preserve"> </w:t>
      </w:r>
      <w:r w:rsidRPr="0090038C">
        <w:rPr>
          <w:rFonts w:eastAsia="Calibri" w:hint="eastAsia"/>
          <w:rtl/>
        </w:rPr>
        <w:t>נתוני</w:t>
      </w:r>
      <w:r w:rsidRPr="0090038C">
        <w:rPr>
          <w:rFonts w:eastAsia="Calibri"/>
          <w:rtl/>
        </w:rPr>
        <w:t xml:space="preserve"> </w:t>
      </w:r>
      <w:r w:rsidRPr="0090038C">
        <w:rPr>
          <w:rFonts w:eastAsia="Calibri" w:hint="eastAsia"/>
          <w:rtl/>
        </w:rPr>
        <w:t>דוח</w:t>
      </w:r>
      <w:r w:rsidRPr="0090038C">
        <w:rPr>
          <w:rFonts w:eastAsia="Calibri"/>
          <w:rtl/>
        </w:rPr>
        <w:t xml:space="preserve"> </w:t>
      </w:r>
      <w:r w:rsidRPr="0090038C">
        <w:rPr>
          <w:rFonts w:eastAsia="Calibri" w:hint="eastAsia"/>
          <w:rtl/>
        </w:rPr>
        <w:t>מצב</w:t>
      </w:r>
      <w:r w:rsidRPr="0090038C">
        <w:rPr>
          <w:rFonts w:eastAsia="Calibri"/>
          <w:rtl/>
        </w:rPr>
        <w:t xml:space="preserve"> </w:t>
      </w:r>
      <w:r w:rsidRPr="0090038C">
        <w:rPr>
          <w:rFonts w:eastAsia="Calibri" w:hint="eastAsia"/>
          <w:rtl/>
        </w:rPr>
        <w:t>משק</w:t>
      </w:r>
      <w:r w:rsidRPr="0090038C">
        <w:rPr>
          <w:rFonts w:eastAsia="Calibri"/>
          <w:rtl/>
        </w:rPr>
        <w:t xml:space="preserve"> </w:t>
      </w:r>
      <w:r w:rsidRPr="0090038C">
        <w:rPr>
          <w:rFonts w:eastAsia="Calibri" w:hint="eastAsia"/>
          <w:rtl/>
        </w:rPr>
        <w:t>החשמל</w:t>
      </w:r>
      <w:r w:rsidRPr="0090038C">
        <w:rPr>
          <w:rFonts w:eastAsia="Calibri"/>
          <w:rtl/>
        </w:rPr>
        <w:t xml:space="preserve"> </w:t>
      </w:r>
      <w:r w:rsidRPr="0090038C">
        <w:rPr>
          <w:rFonts w:eastAsia="Calibri" w:hint="eastAsia"/>
          <w:rtl/>
        </w:rPr>
        <w:t>לשנת</w:t>
      </w:r>
      <w:r w:rsidRPr="0090038C">
        <w:rPr>
          <w:rFonts w:eastAsia="Calibri"/>
          <w:rtl/>
        </w:rPr>
        <w:t xml:space="preserve"> 2021, </w:t>
      </w:r>
      <w:r w:rsidRPr="0090038C">
        <w:rPr>
          <w:rFonts w:eastAsia="Calibri" w:hint="eastAsia"/>
          <w:rtl/>
        </w:rPr>
        <w:t>היו</w:t>
      </w:r>
      <w:r w:rsidRPr="0090038C">
        <w:rPr>
          <w:rFonts w:eastAsia="Calibri"/>
          <w:rtl/>
        </w:rPr>
        <w:t xml:space="preserve"> </w:t>
      </w:r>
      <w:r w:rsidRPr="0090038C">
        <w:rPr>
          <w:rFonts w:eastAsia="Calibri" w:hint="eastAsia"/>
          <w:rtl/>
        </w:rPr>
        <w:t>בישראל</w:t>
      </w:r>
      <w:r w:rsidRPr="0090038C">
        <w:rPr>
          <w:rFonts w:eastAsia="Calibri"/>
          <w:rtl/>
        </w:rPr>
        <w:t xml:space="preserve"> </w:t>
      </w:r>
      <w:r w:rsidR="007544E3">
        <w:rPr>
          <w:rFonts w:eastAsia="Calibri"/>
          <w:rtl/>
        </w:rPr>
        <w:br/>
      </w:r>
      <w:r w:rsidRPr="0090038C">
        <w:rPr>
          <w:rFonts w:eastAsia="Calibri" w:hint="eastAsia"/>
          <w:rtl/>
        </w:rPr>
        <w:t>כ</w:t>
      </w:r>
      <w:r w:rsidRPr="0090038C">
        <w:rPr>
          <w:rFonts w:eastAsia="Calibri"/>
          <w:rtl/>
        </w:rPr>
        <w:t>-108</w:t>
      </w:r>
      <w:r w:rsidRPr="0090038C">
        <w:rPr>
          <w:rFonts w:eastAsia="Calibri" w:hint="cs"/>
          <w:rtl/>
        </w:rPr>
        <w:t>,000</w:t>
      </w:r>
      <w:r w:rsidRPr="0090038C">
        <w:rPr>
          <w:rFonts w:eastAsia="Calibri"/>
          <w:rtl/>
        </w:rPr>
        <w:t xml:space="preserve"> </w:t>
      </w:r>
      <w:r w:rsidRPr="0090038C">
        <w:rPr>
          <w:rFonts w:eastAsia="Calibri" w:hint="eastAsia"/>
          <w:rtl/>
        </w:rPr>
        <w:t>מונים</w:t>
      </w:r>
      <w:r w:rsidRPr="0090038C">
        <w:rPr>
          <w:rFonts w:eastAsia="Calibri"/>
          <w:rtl/>
        </w:rPr>
        <w:t xml:space="preserve"> </w:t>
      </w:r>
      <w:r w:rsidRPr="0090038C">
        <w:rPr>
          <w:rFonts w:eastAsia="Calibri" w:hint="eastAsia"/>
          <w:rtl/>
        </w:rPr>
        <w:t>חכמים</w:t>
      </w:r>
      <w:r w:rsidRPr="0090038C">
        <w:rPr>
          <w:rFonts w:eastAsia="Calibri" w:hint="cs"/>
          <w:rtl/>
        </w:rPr>
        <w:t>,</w:t>
      </w:r>
      <w:r w:rsidRPr="0090038C">
        <w:rPr>
          <w:rFonts w:eastAsia="Calibri"/>
          <w:rtl/>
        </w:rPr>
        <w:t xml:space="preserve"> </w:t>
      </w:r>
      <w:r w:rsidRPr="0090038C">
        <w:rPr>
          <w:rFonts w:eastAsia="Calibri" w:hint="eastAsia"/>
          <w:rtl/>
        </w:rPr>
        <w:t>שהם</w:t>
      </w:r>
      <w:r w:rsidRPr="0090038C">
        <w:rPr>
          <w:rFonts w:eastAsia="Calibri"/>
          <w:rtl/>
        </w:rPr>
        <w:t xml:space="preserve"> </w:t>
      </w:r>
      <w:r w:rsidRPr="0090038C">
        <w:rPr>
          <w:rFonts w:eastAsia="Calibri" w:hint="eastAsia"/>
          <w:rtl/>
        </w:rPr>
        <w:t>כ</w:t>
      </w:r>
      <w:r w:rsidRPr="0090038C">
        <w:rPr>
          <w:rFonts w:eastAsia="Calibri"/>
          <w:rtl/>
        </w:rPr>
        <w:t xml:space="preserve">-3.5% </w:t>
      </w:r>
      <w:r w:rsidRPr="0090038C">
        <w:rPr>
          <w:rFonts w:eastAsia="Calibri" w:hint="eastAsia"/>
          <w:rtl/>
        </w:rPr>
        <w:t>מכל</w:t>
      </w:r>
      <w:r w:rsidRPr="0090038C">
        <w:rPr>
          <w:rFonts w:eastAsia="Calibri"/>
          <w:rtl/>
        </w:rPr>
        <w:t xml:space="preserve"> </w:t>
      </w:r>
      <w:r w:rsidRPr="0090038C">
        <w:rPr>
          <w:rFonts w:eastAsia="Calibri" w:hint="eastAsia"/>
          <w:rtl/>
        </w:rPr>
        <w:t>המונים</w:t>
      </w:r>
      <w:r w:rsidRPr="0090038C">
        <w:rPr>
          <w:rFonts w:eastAsia="Calibri"/>
          <w:rtl/>
        </w:rPr>
        <w:t xml:space="preserve"> </w:t>
      </w:r>
      <w:r w:rsidRPr="0090038C">
        <w:rPr>
          <w:rFonts w:eastAsia="Calibri" w:hint="eastAsia"/>
          <w:rtl/>
        </w:rPr>
        <w:t>בישראל</w:t>
      </w:r>
      <w:r w:rsidRPr="0090038C">
        <w:rPr>
          <w:rFonts w:eastAsia="Calibri"/>
          <w:rtl/>
        </w:rPr>
        <w:t xml:space="preserve">. </w:t>
      </w:r>
      <w:r w:rsidRPr="0090038C">
        <w:rPr>
          <w:rFonts w:eastAsia="Calibri" w:hint="eastAsia"/>
          <w:rtl/>
        </w:rPr>
        <w:t>נתון</w:t>
      </w:r>
      <w:r w:rsidRPr="0090038C">
        <w:rPr>
          <w:rFonts w:eastAsia="Calibri"/>
          <w:rtl/>
        </w:rPr>
        <w:t xml:space="preserve"> </w:t>
      </w:r>
      <w:r w:rsidRPr="0090038C">
        <w:rPr>
          <w:rFonts w:eastAsia="Calibri" w:hint="eastAsia"/>
          <w:rtl/>
        </w:rPr>
        <w:t>זה</w:t>
      </w:r>
      <w:r w:rsidRPr="0090038C">
        <w:rPr>
          <w:rFonts w:eastAsia="Calibri"/>
          <w:rtl/>
        </w:rPr>
        <w:t xml:space="preserve"> </w:t>
      </w:r>
      <w:r w:rsidRPr="0090038C">
        <w:rPr>
          <w:rFonts w:eastAsia="Calibri" w:hint="eastAsia"/>
          <w:rtl/>
        </w:rPr>
        <w:t>נמוך</w:t>
      </w:r>
      <w:r w:rsidRPr="0090038C">
        <w:rPr>
          <w:rFonts w:eastAsia="Calibri"/>
          <w:rtl/>
        </w:rPr>
        <w:t xml:space="preserve"> </w:t>
      </w:r>
      <w:r w:rsidRPr="0090038C">
        <w:rPr>
          <w:rFonts w:eastAsia="Calibri" w:hint="eastAsia"/>
          <w:rtl/>
        </w:rPr>
        <w:t>ביחס</w:t>
      </w:r>
      <w:r w:rsidRPr="0090038C">
        <w:rPr>
          <w:rFonts w:eastAsia="Calibri"/>
          <w:rtl/>
        </w:rPr>
        <w:t xml:space="preserve"> </w:t>
      </w:r>
      <w:r w:rsidRPr="0090038C">
        <w:rPr>
          <w:rFonts w:eastAsia="Calibri" w:hint="eastAsia"/>
          <w:rtl/>
        </w:rPr>
        <w:t>לנתון</w:t>
      </w:r>
      <w:r w:rsidRPr="0090038C">
        <w:rPr>
          <w:rFonts w:eastAsia="Calibri"/>
          <w:rtl/>
        </w:rPr>
        <w:t xml:space="preserve"> </w:t>
      </w:r>
      <w:r w:rsidRPr="0090038C">
        <w:rPr>
          <w:rFonts w:eastAsia="Calibri" w:hint="cs"/>
          <w:rtl/>
        </w:rPr>
        <w:t>ה</w:t>
      </w:r>
      <w:r w:rsidRPr="0090038C">
        <w:rPr>
          <w:rFonts w:eastAsia="Calibri" w:hint="eastAsia"/>
          <w:rtl/>
        </w:rPr>
        <w:t>מקביל</w:t>
      </w:r>
      <w:r w:rsidRPr="0090038C">
        <w:rPr>
          <w:rFonts w:eastAsia="Calibri"/>
          <w:rtl/>
        </w:rPr>
        <w:t xml:space="preserve"> </w:t>
      </w:r>
      <w:r w:rsidRPr="0090038C">
        <w:rPr>
          <w:rFonts w:eastAsia="Calibri" w:hint="eastAsia"/>
          <w:rtl/>
        </w:rPr>
        <w:t>במדינות</w:t>
      </w:r>
      <w:r w:rsidRPr="0090038C">
        <w:rPr>
          <w:rFonts w:eastAsia="Calibri"/>
          <w:rtl/>
        </w:rPr>
        <w:t xml:space="preserve"> </w:t>
      </w:r>
      <w:r w:rsidRPr="0090038C">
        <w:rPr>
          <w:rFonts w:eastAsia="Calibri" w:hint="eastAsia"/>
          <w:rtl/>
        </w:rPr>
        <w:t>מפותחות</w:t>
      </w:r>
      <w:r w:rsidRPr="0090038C">
        <w:rPr>
          <w:rFonts w:eastAsia="Calibri"/>
          <w:rtl/>
        </w:rPr>
        <w:t xml:space="preserve"> </w:t>
      </w:r>
      <w:r w:rsidRPr="0090038C">
        <w:rPr>
          <w:rFonts w:eastAsia="Calibri" w:hint="eastAsia"/>
          <w:rtl/>
        </w:rPr>
        <w:t>אחרות</w:t>
      </w:r>
      <w:r w:rsidRPr="0090038C">
        <w:rPr>
          <w:rFonts w:eastAsia="Calibri"/>
          <w:rtl/>
        </w:rPr>
        <w:t xml:space="preserve">. </w:t>
      </w:r>
      <w:r w:rsidRPr="0090038C">
        <w:rPr>
          <w:rFonts w:eastAsia="Calibri" w:hint="eastAsia"/>
          <w:rtl/>
        </w:rPr>
        <w:t>על</w:t>
      </w:r>
      <w:r w:rsidRPr="0090038C">
        <w:rPr>
          <w:rFonts w:eastAsia="Calibri"/>
          <w:rtl/>
        </w:rPr>
        <w:t xml:space="preserve"> </w:t>
      </w:r>
      <w:r w:rsidRPr="0090038C">
        <w:rPr>
          <w:rFonts w:eastAsia="Calibri" w:hint="eastAsia"/>
          <w:rtl/>
        </w:rPr>
        <w:t>פי</w:t>
      </w:r>
      <w:r w:rsidRPr="0090038C">
        <w:rPr>
          <w:rFonts w:eastAsia="Calibri"/>
          <w:rtl/>
        </w:rPr>
        <w:t xml:space="preserve"> </w:t>
      </w:r>
      <w:r w:rsidRPr="0090038C">
        <w:rPr>
          <w:rFonts w:eastAsia="Calibri" w:hint="eastAsia"/>
          <w:rtl/>
        </w:rPr>
        <w:t>בדיקת</w:t>
      </w:r>
      <w:r w:rsidRPr="0090038C">
        <w:rPr>
          <w:rFonts w:eastAsia="Calibri"/>
          <w:rtl/>
        </w:rPr>
        <w:t xml:space="preserve"> </w:t>
      </w:r>
      <w:r w:rsidRPr="0090038C">
        <w:rPr>
          <w:rFonts w:eastAsia="Calibri" w:hint="eastAsia"/>
          <w:rtl/>
        </w:rPr>
        <w:t>הנציבות</w:t>
      </w:r>
      <w:r w:rsidRPr="0090038C">
        <w:rPr>
          <w:rFonts w:eastAsia="Calibri"/>
          <w:rtl/>
        </w:rPr>
        <w:t xml:space="preserve"> </w:t>
      </w:r>
      <w:r w:rsidRPr="0090038C">
        <w:rPr>
          <w:rFonts w:eastAsia="Calibri" w:hint="eastAsia"/>
          <w:rtl/>
        </w:rPr>
        <w:t>האירופית</w:t>
      </w:r>
      <w:r w:rsidRPr="0090038C">
        <w:rPr>
          <w:rFonts w:eastAsia="Calibri"/>
          <w:rtl/>
        </w:rPr>
        <w:t xml:space="preserve">, עד 2019 </w:t>
      </w:r>
      <w:r w:rsidRPr="0090038C">
        <w:rPr>
          <w:rFonts w:eastAsia="Calibri" w:hint="eastAsia"/>
          <w:rtl/>
        </w:rPr>
        <w:t>השלימו</w:t>
      </w:r>
      <w:r w:rsidRPr="0090038C">
        <w:rPr>
          <w:rFonts w:eastAsia="Calibri"/>
          <w:rtl/>
        </w:rPr>
        <w:t xml:space="preserve"> </w:t>
      </w:r>
      <w:r w:rsidRPr="0090038C">
        <w:rPr>
          <w:rFonts w:eastAsia="Calibri" w:hint="eastAsia"/>
          <w:rtl/>
        </w:rPr>
        <w:t>ש</w:t>
      </w:r>
      <w:r w:rsidRPr="0090038C">
        <w:rPr>
          <w:rFonts w:eastAsia="Calibri" w:hint="cs"/>
          <w:rtl/>
        </w:rPr>
        <w:t>וו</w:t>
      </w:r>
      <w:r w:rsidRPr="0090038C">
        <w:rPr>
          <w:rFonts w:eastAsia="Calibri" w:hint="eastAsia"/>
          <w:rtl/>
        </w:rPr>
        <w:t>דיה</w:t>
      </w:r>
      <w:r w:rsidRPr="0090038C">
        <w:rPr>
          <w:rFonts w:eastAsia="Calibri"/>
          <w:rtl/>
        </w:rPr>
        <w:t xml:space="preserve">, פינלנד, איטליה, מלטה וספרד פריסה מלאה של מונים חכמים. באותו מועד למעלה מ-34% </w:t>
      </w:r>
      <w:r w:rsidRPr="0090038C">
        <w:rPr>
          <w:rFonts w:eastAsia="Calibri" w:hint="cs"/>
          <w:rtl/>
        </w:rPr>
        <w:t>מה</w:t>
      </w:r>
      <w:r w:rsidRPr="0090038C">
        <w:rPr>
          <w:rFonts w:eastAsia="Calibri"/>
          <w:rtl/>
        </w:rPr>
        <w:t xml:space="preserve">מונים במדינות החברות באיחוד האירופי היו חכמים, פי </w:t>
      </w:r>
      <w:r w:rsidRPr="0090038C">
        <w:rPr>
          <w:rFonts w:eastAsia="Calibri" w:hint="cs"/>
          <w:rtl/>
        </w:rPr>
        <w:t>עשרה</w:t>
      </w:r>
      <w:r w:rsidRPr="0090038C">
        <w:rPr>
          <w:rFonts w:eastAsia="Calibri"/>
          <w:rtl/>
        </w:rPr>
        <w:t xml:space="preserve"> יותר מהנתון </w:t>
      </w:r>
      <w:r w:rsidRPr="0090038C">
        <w:rPr>
          <w:rFonts w:eastAsia="Calibri" w:hint="eastAsia"/>
          <w:rtl/>
        </w:rPr>
        <w:t>המקביל</w:t>
      </w:r>
      <w:r w:rsidRPr="0090038C">
        <w:rPr>
          <w:rFonts w:eastAsia="Calibri"/>
          <w:rtl/>
        </w:rPr>
        <w:t xml:space="preserve"> </w:t>
      </w:r>
      <w:r w:rsidRPr="0090038C">
        <w:rPr>
          <w:rFonts w:eastAsia="Calibri" w:hint="eastAsia"/>
          <w:rtl/>
        </w:rPr>
        <w:t>בישראל</w:t>
      </w:r>
      <w:r w:rsidRPr="0090038C">
        <w:rPr>
          <w:rFonts w:eastAsia="Calibri"/>
          <w:rtl/>
        </w:rPr>
        <w:t xml:space="preserve"> </w:t>
      </w:r>
      <w:r w:rsidRPr="0090038C">
        <w:rPr>
          <w:rFonts w:eastAsia="Calibri" w:hint="eastAsia"/>
          <w:rtl/>
        </w:rPr>
        <w:t>בשנת</w:t>
      </w:r>
      <w:r w:rsidRPr="0090038C">
        <w:rPr>
          <w:rFonts w:eastAsia="Calibri"/>
          <w:rtl/>
        </w:rPr>
        <w:t xml:space="preserve"> 2021</w:t>
      </w:r>
      <w:r>
        <w:rPr>
          <w:rFonts w:eastAsia="Calibri"/>
          <w:vertAlign w:val="superscript"/>
          <w:rtl/>
        </w:rPr>
        <w:footnoteReference w:id="96"/>
      </w:r>
      <w:r w:rsidRPr="0090038C">
        <w:rPr>
          <w:rFonts w:eastAsia="Calibri" w:hint="cs"/>
          <w:rtl/>
        </w:rPr>
        <w:t>. בביקורת הקודמת גם עלה כי התקנת "מונים חכמים" עשויה להביא לידי התייעלות אנרגטית, והיא נדרשת כדי לקדם טעינה מנוהלת של רכבים חשמליים</w:t>
      </w:r>
      <w:r>
        <w:rPr>
          <w:rFonts w:eastAsia="Calibri"/>
          <w:vertAlign w:val="superscript"/>
          <w:rtl/>
        </w:rPr>
        <w:footnoteReference w:id="97"/>
      </w:r>
      <w:r w:rsidRPr="0090038C">
        <w:rPr>
          <w:rFonts w:eastAsia="Calibri" w:hint="cs"/>
          <w:rtl/>
        </w:rPr>
        <w:t>.</w:t>
      </w:r>
      <w:bookmarkEnd w:id="93"/>
      <w:r w:rsidRPr="0090038C">
        <w:rPr>
          <w:rFonts w:eastAsia="Calibri" w:hint="cs"/>
          <w:rtl/>
        </w:rPr>
        <w:t xml:space="preserve"> </w:t>
      </w:r>
    </w:p>
    <w:p w:rsidR="0090038C" w:rsidRPr="0090038C" w:rsidP="0090038C">
      <w:pPr>
        <w:spacing w:line="269" w:lineRule="auto"/>
        <w:ind w:left="-567"/>
        <w:rPr>
          <w:rFonts w:eastAsia="Calibri"/>
          <w:szCs w:val="20"/>
          <w:rtl/>
        </w:rPr>
      </w:pPr>
    </w:p>
    <w:p w:rsidR="0090038C" w:rsidRPr="0090038C" w:rsidP="0090038C">
      <w:pPr>
        <w:numPr>
          <w:ilvl w:val="0"/>
          <w:numId w:val="43"/>
        </w:numPr>
        <w:spacing w:line="269" w:lineRule="auto"/>
        <w:contextualSpacing/>
        <w:rPr>
          <w:rFonts w:eastAsia="Calibri"/>
          <w:rtl/>
        </w:rPr>
      </w:pPr>
      <w:r w:rsidRPr="0090038C">
        <w:rPr>
          <w:rFonts w:eastAsia="Calibri" w:hint="cs"/>
          <w:rtl/>
        </w:rPr>
        <w:t>משרד מבקר המדינה המליץ בדוח הקודם כי</w:t>
      </w:r>
      <w:r w:rsidRPr="0090038C">
        <w:rPr>
          <w:rFonts w:eastAsia="Calibri"/>
          <w:rtl/>
        </w:rPr>
        <w:t xml:space="preserve"> משרד האנרגיה, רשות החשמל וחברת החשמל </w:t>
      </w:r>
      <w:r w:rsidRPr="0090038C">
        <w:rPr>
          <w:rFonts w:eastAsia="Calibri" w:hint="cs"/>
          <w:rtl/>
        </w:rPr>
        <w:t>ימשיכו</w:t>
      </w:r>
      <w:r w:rsidRPr="0090038C">
        <w:rPr>
          <w:rFonts w:eastAsia="Calibri"/>
          <w:rtl/>
        </w:rPr>
        <w:t xml:space="preserve"> לעקוב אחר יישום מיזם "מנייה חכמה</w:t>
      </w:r>
      <w:r w:rsidRPr="0090038C">
        <w:rPr>
          <w:rFonts w:eastAsia="Calibri" w:hint="cs"/>
          <w:rtl/>
        </w:rPr>
        <w:t>"</w:t>
      </w:r>
      <w:r>
        <w:rPr>
          <w:rFonts w:eastAsia="Calibri"/>
          <w:rtl/>
        </w:rPr>
        <w:footnoteReference w:id="98"/>
      </w:r>
      <w:r w:rsidRPr="0090038C">
        <w:rPr>
          <w:rFonts w:eastAsia="Calibri" w:hint="cs"/>
          <w:rtl/>
        </w:rPr>
        <w:t xml:space="preserve"> ויפעלו לקידומו כדי להביא </w:t>
      </w:r>
      <w:r w:rsidRPr="0090038C">
        <w:rPr>
          <w:rFonts w:eastAsia="Calibri"/>
          <w:rtl/>
        </w:rPr>
        <w:t>ל</w:t>
      </w:r>
      <w:r w:rsidRPr="0090038C">
        <w:rPr>
          <w:rFonts w:eastAsia="Calibri" w:hint="cs"/>
          <w:rtl/>
        </w:rPr>
        <w:t xml:space="preserve">ידי </w:t>
      </w:r>
      <w:r w:rsidRPr="0090038C">
        <w:rPr>
          <w:rFonts w:eastAsia="Calibri"/>
          <w:rtl/>
        </w:rPr>
        <w:t>מ</w:t>
      </w:r>
      <w:r w:rsidRPr="0090038C">
        <w:rPr>
          <w:rFonts w:eastAsia="Calibri" w:hint="cs"/>
          <w:rtl/>
        </w:rPr>
        <w:t>י</w:t>
      </w:r>
      <w:r w:rsidRPr="0090038C">
        <w:rPr>
          <w:rFonts w:eastAsia="Calibri"/>
          <w:rtl/>
        </w:rPr>
        <w:t>מ</w:t>
      </w:r>
      <w:r w:rsidRPr="0090038C">
        <w:rPr>
          <w:rFonts w:eastAsia="Calibri" w:hint="cs"/>
          <w:rtl/>
        </w:rPr>
        <w:t>ו</w:t>
      </w:r>
      <w:r w:rsidRPr="0090038C">
        <w:rPr>
          <w:rFonts w:eastAsia="Calibri"/>
          <w:rtl/>
        </w:rPr>
        <w:t>ש החיסכון הפוטנציאלי הגלום בהתייעלות זו.</w:t>
      </w:r>
      <w:r w:rsidRPr="0090038C">
        <w:rPr>
          <w:rFonts w:eastAsia="Calibri" w:hint="cs"/>
          <w:rtl/>
        </w:rPr>
        <w:t xml:space="preserve"> כן המליץ משרד מבקר המדינה כי </w:t>
      </w:r>
      <w:bookmarkStart w:id="94" w:name="_Hlk208235717"/>
      <w:r w:rsidRPr="0090038C">
        <w:rPr>
          <w:rFonts w:eastAsia="Calibri" w:hint="cs"/>
          <w:rtl/>
        </w:rPr>
        <w:t>רשות החשמל וחברת החשמל יפעלו לקידום השימוש בתעריף תעו"ז או באמצעות תעריפים המבוססים על מחיר החשמל בזמן אמת בקרב לקוחות פרטיים, ובעיקר בקרב בעלי רכבים חשמליים</w:t>
      </w:r>
      <w:r>
        <w:rPr>
          <w:rFonts w:eastAsia="Calibri"/>
          <w:rtl/>
        </w:rPr>
        <w:footnoteReference w:id="99"/>
      </w:r>
      <w:r w:rsidRPr="0090038C">
        <w:rPr>
          <w:rFonts w:eastAsia="Calibri" w:hint="cs"/>
          <w:rtl/>
        </w:rPr>
        <w:t xml:space="preserve">. </w:t>
      </w:r>
      <w:bookmarkEnd w:id="94"/>
    </w:p>
    <w:p w:rsidR="0090038C" w:rsidRPr="0090038C" w:rsidP="0090038C">
      <w:pPr>
        <w:spacing w:line="269" w:lineRule="auto"/>
        <w:ind w:left="-567"/>
        <w:rPr>
          <w:rFonts w:eastAsia="Calibri"/>
          <w:szCs w:val="20"/>
          <w:rtl/>
        </w:rPr>
      </w:pPr>
    </w:p>
    <w:p w:rsidR="0090038C" w:rsidRPr="0090038C" w:rsidP="0090038C">
      <w:pPr>
        <w:numPr>
          <w:ilvl w:val="0"/>
          <w:numId w:val="43"/>
        </w:numPr>
        <w:spacing w:line="269" w:lineRule="auto"/>
        <w:contextualSpacing/>
        <w:rPr>
          <w:rFonts w:eastAsia="Calibri"/>
        </w:rPr>
      </w:pPr>
      <w:r w:rsidRPr="0090038C">
        <w:rPr>
          <w:rFonts w:eastAsia="Calibri" w:hint="cs"/>
          <w:rtl/>
        </w:rPr>
        <w:t xml:space="preserve">בדיווח על תיקון הליקויים של משרד האנרגיה צוין כי "משרד האנרגיה שותף מלא, ביחד עם רשות החשמל, לקידום התחרות במקטע האספקה במשק החשמל, המתבססת על מחירי זמן אמת ולא על תעריפי תעו"ז. מחירי זמן אמת, בהקשר זה, מעודדים התייעלות אנרגטית וצרכנות נבונה ומשפיעים בעיקר על צריכת חשמל הניתנת להסטה כדוגמת טעינת רכב חשמלי, מה שמגשים את יעדי ההתייעלות האנרגטית מחד, וחסכון בעלויות, מאידך. אשר להתקנת המונים החכמים, בהחלטתה מיום 5 ליוני 2023, החליטה רשות החשמל על האצת פריסת המנייה החכמה כך שעד שנת 2028 יוחלפו כלל המונים במשק למונים חכמים. לבד זאת, משרד האנרגיה יזם, יחד עם רשות המסים, תמריץ מיסוי שיעודד ניהול טעינה בבתים משותפים ומרכזי טעינה. וזאת באמצעות תמריץ פטור ממס לעמדות (חכמות) ניתנות לניהול". </w:t>
      </w:r>
    </w:p>
    <w:p w:rsidR="0090038C" w:rsidRPr="0090038C" w:rsidP="0090038C">
      <w:pPr>
        <w:spacing w:line="269" w:lineRule="auto"/>
        <w:ind w:left="-567"/>
        <w:rPr>
          <w:rFonts w:eastAsia="Calibri"/>
          <w:szCs w:val="20"/>
          <w:rtl/>
        </w:rPr>
      </w:pPr>
    </w:p>
    <w:p w:rsidR="0090038C" w:rsidRPr="0090038C" w:rsidP="0090038C">
      <w:pPr>
        <w:numPr>
          <w:ilvl w:val="0"/>
          <w:numId w:val="43"/>
        </w:numPr>
        <w:spacing w:line="269" w:lineRule="auto"/>
        <w:contextualSpacing/>
        <w:rPr>
          <w:rFonts w:eastAsia="Calibri"/>
        </w:rPr>
      </w:pPr>
      <w:r w:rsidRPr="0090038C">
        <w:rPr>
          <w:rFonts w:eastAsia="Calibri" w:hint="cs"/>
          <w:rtl/>
        </w:rPr>
        <w:t xml:space="preserve">בדיווח על תיקון הליקויים של רשות החשמל צוין כי "רשות החשמל פועלת לקדם את התחרות במקטע האספקה במשק החשמל, המתבססת על מחירי זמן אמת ולא על תעריפי תעו"ז. מחירי זמן אמת, בהקשר זה, מעודדים התייעלות אנרגטית וצרכנות נבונה ומשפיעים בעיקר על צריכת חשמל הניתנת להסטה כדוגמת טעינת רכב חשמלי". </w:t>
      </w:r>
    </w:p>
    <w:p w:rsidR="0090038C" w:rsidRPr="0090038C" w:rsidP="0090038C">
      <w:pPr>
        <w:spacing w:line="269" w:lineRule="auto"/>
        <w:ind w:left="-567"/>
        <w:rPr>
          <w:rFonts w:eastAsia="Calibri"/>
          <w:szCs w:val="20"/>
          <w:rtl/>
        </w:rPr>
      </w:pPr>
    </w:p>
    <w:p w:rsidR="0090038C" w:rsidRPr="0090038C" w:rsidP="0090038C">
      <w:pPr>
        <w:numPr>
          <w:ilvl w:val="0"/>
          <w:numId w:val="43"/>
        </w:numPr>
        <w:spacing w:line="269" w:lineRule="auto"/>
        <w:contextualSpacing/>
        <w:rPr>
          <w:rFonts w:eastAsia="Calibri"/>
        </w:rPr>
      </w:pPr>
      <w:r w:rsidRPr="0090038C">
        <w:rPr>
          <w:rFonts w:eastAsia="Calibri" w:hint="cs"/>
          <w:rtl/>
        </w:rPr>
        <w:t>חברת החשמל ציינה בפברואר 2024 בדיווח למשרד מבקר המדינה על תיקון הליקויים כי "כל המונים בישראל יוחלפו במונים חכמים עד סוף שנת 2028 (כ-3.6 מיליון מונים חכמים). נכון לסוף שנת 2023 כבר מותקנים כ-750 אלף מונים חכמים המהווים כ-23% מכלל המונים בישראל. תחום התחרות נפתח בזכות המנייה החכמה ולקוחות שהותקנו להם מונים חכמים יכולים להתנייד לספקים פרטיים. המונים החכמים מאפשרים שימוש בתעריף תעו"ז, והפעלתם מתבצעת בהתאם לאמות המידה של הרשות".</w:t>
      </w:r>
    </w:p>
    <w:p w:rsidR="0090038C" w:rsidRPr="0090038C" w:rsidP="0090038C">
      <w:pPr>
        <w:spacing w:line="269" w:lineRule="auto"/>
        <w:rPr>
          <w:rFonts w:eastAsia="Calibri"/>
          <w:rtl/>
        </w:rPr>
      </w:pPr>
    </w:p>
    <w:p w:rsidR="0090038C" w:rsidRPr="0090038C" w:rsidP="0090038C">
      <w:pPr>
        <w:spacing w:line="269" w:lineRule="auto"/>
        <w:rPr>
          <w:rFonts w:eastAsia="Calibri"/>
          <w:b/>
          <w:bCs/>
          <w:rtl/>
        </w:rPr>
      </w:pPr>
      <w:r w:rsidRPr="0090038C">
        <w:rPr>
          <w:rFonts w:eastAsia="Calibri" w:hint="cs"/>
          <w:b/>
          <w:bCs/>
          <w:rtl/>
        </w:rPr>
        <w:t>ביקורת המעקב</w:t>
      </w:r>
    </w:p>
    <w:p w:rsidR="0090038C" w:rsidRPr="0090038C" w:rsidP="0090038C">
      <w:pPr>
        <w:spacing w:line="269" w:lineRule="auto"/>
        <w:ind w:left="-567"/>
        <w:rPr>
          <w:rFonts w:eastAsia="Calibri"/>
          <w:szCs w:val="20"/>
          <w:rtl/>
        </w:rPr>
      </w:pPr>
    </w:p>
    <w:p w:rsidR="0090038C" w:rsidRPr="0090038C" w:rsidP="0090038C">
      <w:pPr>
        <w:numPr>
          <w:ilvl w:val="0"/>
          <w:numId w:val="44"/>
        </w:numPr>
        <w:spacing w:line="269" w:lineRule="auto"/>
        <w:contextualSpacing/>
        <w:rPr>
          <w:rFonts w:eastAsia="Calibri"/>
          <w:rtl/>
        </w:rPr>
      </w:pPr>
      <w:hyperlink r:id="rId57" w:history="1">
        <w:r w:rsidRPr="0090038C">
          <w:rPr>
            <w:rFonts w:eastAsia="Calibri" w:hint="cs"/>
            <w:rtl/>
          </w:rPr>
          <w:t>בהחלטה של רשות החשמל מיוני 2023</w:t>
        </w:r>
      </w:hyperlink>
      <w:r w:rsidRPr="0090038C">
        <w:rPr>
          <w:rFonts w:eastAsia="Calibri" w:hint="cs"/>
          <w:rtl/>
        </w:rPr>
        <w:t xml:space="preserve"> שנושאה "הרחבת תכנית הפריסה של מונים חכמים" נקבע, כי החלפה למונים חכמים לכלל הצרכנים במשק תושלם עד ליום 31.12.28, למעט הצרכנים של חברת חשמל מחוז ירושלים בע"מ, שעבורם נקבע מועד סיום החלפת המונים ל-31.12.30.</w:t>
      </w:r>
    </w:p>
    <w:p w:rsidR="0090038C" w:rsidRPr="0090038C" w:rsidP="0090038C">
      <w:pPr>
        <w:spacing w:line="269" w:lineRule="auto"/>
        <w:ind w:left="-567"/>
        <w:rPr>
          <w:rFonts w:eastAsia="Calibri"/>
          <w:szCs w:val="20"/>
          <w:rtl/>
        </w:rPr>
      </w:pPr>
    </w:p>
    <w:p w:rsidR="0090038C" w:rsidRPr="0090038C" w:rsidP="0090038C">
      <w:pPr>
        <w:numPr>
          <w:ilvl w:val="0"/>
          <w:numId w:val="44"/>
        </w:numPr>
        <w:spacing w:line="269" w:lineRule="auto"/>
        <w:contextualSpacing/>
        <w:rPr>
          <w:rFonts w:eastAsia="Calibri"/>
          <w:rtl/>
        </w:rPr>
      </w:pPr>
      <w:hyperlink r:id="rId58" w:history="1">
        <w:r w:rsidRPr="0090038C">
          <w:rPr>
            <w:rFonts w:eastAsia="Calibri" w:hint="cs"/>
            <w:rtl/>
          </w:rPr>
          <w:t>מדוח המצב על משק החשמל של רשות החשמל מספטמבר 2024</w:t>
        </w:r>
      </w:hyperlink>
      <w:r>
        <w:rPr>
          <w:rFonts w:eastAsia="Calibri"/>
          <w:rtl/>
        </w:rPr>
        <w:footnoteReference w:id="100"/>
      </w:r>
      <w:r w:rsidRPr="0090038C">
        <w:rPr>
          <w:rFonts w:eastAsia="Calibri" w:hint="cs"/>
          <w:rtl/>
        </w:rPr>
        <w:t xml:space="preserve"> (להלן - הדוח על מצב משק החשמל) עולה, כי צריכת החשמל מתחבורה חשמלית (תחבורה יבשתית ללא הרכבת) עמדה על כ-0.6% מסך הצריכה של כלל המשק בשנת 2023; ואילו התחזית לשנת 2030 של צריכת החשמל מתחבורה חשמלית נעה בין 6.2% ל-7.9% מסך אותה הצריכה.</w:t>
      </w:r>
    </w:p>
    <w:p w:rsidR="0090038C" w:rsidRPr="0090038C" w:rsidP="0090038C">
      <w:pPr>
        <w:spacing w:line="269" w:lineRule="auto"/>
        <w:ind w:left="-567"/>
        <w:rPr>
          <w:rFonts w:eastAsia="Calibri"/>
          <w:szCs w:val="20"/>
          <w:rtl/>
        </w:rPr>
      </w:pPr>
    </w:p>
    <w:p w:rsidR="0090038C" w:rsidRPr="0090038C" w:rsidP="0090038C">
      <w:pPr>
        <w:spacing w:line="269" w:lineRule="auto"/>
        <w:ind w:left="312"/>
        <w:rPr>
          <w:rFonts w:eastAsia="Calibri"/>
          <w:rtl/>
        </w:rPr>
      </w:pPr>
      <w:r w:rsidRPr="0090038C">
        <w:rPr>
          <w:rFonts w:eastAsia="Calibri" w:hint="cs"/>
          <w:rtl/>
        </w:rPr>
        <w:t>תרשים 12 שלהלן מפרט את מספר המונים החכמים שהותקנו במשק החשמל בישראל (במצטבר) בתקופה 2018 - סוף אוגוסט 2024 (באלפים):</w:t>
      </w:r>
    </w:p>
    <w:p w:rsidR="0090038C" w:rsidRPr="0090038C" w:rsidP="0090038C">
      <w:pPr>
        <w:spacing w:line="269" w:lineRule="auto"/>
        <w:ind w:left="-567"/>
        <w:rPr>
          <w:rFonts w:eastAsia="Calibri"/>
          <w:szCs w:val="20"/>
          <w:rtl/>
        </w:rPr>
      </w:pPr>
    </w:p>
    <w:p w:rsidR="0090038C" w:rsidRPr="0090038C" w:rsidP="0090038C">
      <w:pPr>
        <w:keepNext/>
        <w:keepLines/>
        <w:spacing w:line="269" w:lineRule="auto"/>
        <w:jc w:val="center"/>
        <w:rPr>
          <w:rFonts w:eastAsia="Calibri"/>
          <w:rtl/>
        </w:rPr>
      </w:pPr>
      <w:r w:rsidRPr="0090038C">
        <w:rPr>
          <w:rFonts w:eastAsia="Calibri" w:hint="cs"/>
          <w:rtl/>
        </w:rPr>
        <w:t xml:space="preserve">תרשים 12: </w:t>
      </w:r>
      <w:r w:rsidRPr="0090038C">
        <w:rPr>
          <w:rFonts w:eastAsia="Calibri" w:hint="eastAsia"/>
          <w:b/>
          <w:bCs/>
          <w:rtl/>
        </w:rPr>
        <w:t>מספר</w:t>
      </w:r>
      <w:r w:rsidRPr="0090038C">
        <w:rPr>
          <w:rFonts w:eastAsia="Calibri"/>
          <w:b/>
          <w:bCs/>
          <w:rtl/>
        </w:rPr>
        <w:t xml:space="preserve"> </w:t>
      </w:r>
      <w:r w:rsidRPr="0090038C">
        <w:rPr>
          <w:rFonts w:eastAsia="Calibri" w:hint="cs"/>
          <w:b/>
          <w:bCs/>
          <w:rtl/>
        </w:rPr>
        <w:t>ה</w:t>
      </w:r>
      <w:r w:rsidRPr="0090038C">
        <w:rPr>
          <w:rFonts w:eastAsia="Calibri"/>
          <w:b/>
          <w:bCs/>
          <w:rtl/>
        </w:rPr>
        <w:t xml:space="preserve">מונים </w:t>
      </w:r>
      <w:r w:rsidRPr="0090038C">
        <w:rPr>
          <w:rFonts w:eastAsia="Calibri" w:hint="cs"/>
          <w:b/>
          <w:bCs/>
          <w:rtl/>
        </w:rPr>
        <w:t>ה</w:t>
      </w:r>
      <w:r w:rsidRPr="0090038C">
        <w:rPr>
          <w:rFonts w:eastAsia="Calibri"/>
          <w:b/>
          <w:bCs/>
          <w:rtl/>
        </w:rPr>
        <w:t xml:space="preserve">חכמים </w:t>
      </w:r>
      <w:r w:rsidRPr="0090038C">
        <w:rPr>
          <w:rFonts w:eastAsia="Calibri" w:hint="cs"/>
          <w:b/>
          <w:bCs/>
          <w:rtl/>
        </w:rPr>
        <w:t xml:space="preserve">שהותקנו </w:t>
      </w:r>
      <w:r w:rsidRPr="0090038C">
        <w:rPr>
          <w:rFonts w:eastAsia="Calibri" w:hint="eastAsia"/>
          <w:b/>
          <w:bCs/>
          <w:rtl/>
        </w:rPr>
        <w:t>במשק</w:t>
      </w:r>
      <w:r w:rsidRPr="0090038C">
        <w:rPr>
          <w:rFonts w:eastAsia="Calibri"/>
          <w:b/>
          <w:bCs/>
          <w:rtl/>
        </w:rPr>
        <w:t xml:space="preserve"> החשמל בישראל </w:t>
      </w:r>
      <w:r w:rsidRPr="0090038C">
        <w:rPr>
          <w:rFonts w:eastAsia="Calibri" w:hint="cs"/>
          <w:b/>
          <w:bCs/>
          <w:rtl/>
        </w:rPr>
        <w:t>(במצטבר), 2018 - סוף אוגוסט 2024 (באלפים)</w:t>
      </w:r>
    </w:p>
    <w:p w:rsidR="0090038C" w:rsidRPr="0090038C" w:rsidP="0090038C">
      <w:pPr>
        <w:spacing w:line="269" w:lineRule="auto"/>
        <w:jc w:val="center"/>
        <w:rPr>
          <w:rFonts w:eastAsia="Calibri"/>
          <w:rtl/>
        </w:rPr>
      </w:pPr>
      <w:r w:rsidRPr="0090038C">
        <w:rPr>
          <w:rFonts w:eastAsia="Calibri"/>
          <w:noProof/>
          <w:rtl/>
          <w:lang w:val="he-IL"/>
        </w:rPr>
        <w:drawing>
          <wp:inline distT="0" distB="0" distL="0" distR="0">
            <wp:extent cx="5220335" cy="2943225"/>
            <wp:effectExtent l="0" t="0" r="0" b="9525"/>
            <wp:docPr id="998055427" name="תמונה 99805542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427" name="תרשים 12.JPG"/>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a:xfrm>
                      <a:off x="0" y="0"/>
                      <a:ext cx="5220335" cy="2943225"/>
                    </a:xfrm>
                    <a:prstGeom prst="rect">
                      <a:avLst/>
                    </a:prstGeom>
                  </pic:spPr>
                </pic:pic>
              </a:graphicData>
            </a:graphic>
          </wp:inline>
        </w:drawing>
      </w:r>
    </w:p>
    <w:p w:rsidR="0090038C" w:rsidRPr="0090038C" w:rsidP="0090038C">
      <w:pPr>
        <w:spacing w:line="269" w:lineRule="auto"/>
        <w:ind w:left="312"/>
        <w:jc w:val="left"/>
        <w:rPr>
          <w:rFonts w:eastAsia="Calibri"/>
          <w:szCs w:val="20"/>
          <w:rtl/>
        </w:rPr>
      </w:pPr>
      <w:r w:rsidRPr="0090038C">
        <w:rPr>
          <w:rFonts w:eastAsia="Calibri" w:hint="cs"/>
          <w:szCs w:val="20"/>
          <w:rtl/>
        </w:rPr>
        <w:t xml:space="preserve">המקור: </w:t>
      </w:r>
      <w:r w:rsidRPr="0090038C">
        <w:rPr>
          <w:rFonts w:eastAsia="Calibri" w:hint="eastAsia"/>
          <w:szCs w:val="20"/>
          <w:rtl/>
        </w:rPr>
        <w:t>הדוח</w:t>
      </w:r>
      <w:r w:rsidRPr="0090038C">
        <w:rPr>
          <w:rFonts w:eastAsia="Calibri"/>
          <w:szCs w:val="20"/>
          <w:rtl/>
        </w:rPr>
        <w:t xml:space="preserve"> </w:t>
      </w:r>
      <w:r w:rsidRPr="0090038C">
        <w:rPr>
          <w:rFonts w:eastAsia="Calibri" w:hint="eastAsia"/>
          <w:szCs w:val="20"/>
          <w:rtl/>
        </w:rPr>
        <w:t>על</w:t>
      </w:r>
      <w:r w:rsidRPr="0090038C">
        <w:rPr>
          <w:rFonts w:eastAsia="Calibri"/>
          <w:szCs w:val="20"/>
          <w:rtl/>
        </w:rPr>
        <w:t xml:space="preserve"> </w:t>
      </w:r>
      <w:r w:rsidRPr="0090038C">
        <w:rPr>
          <w:rFonts w:eastAsia="Calibri" w:hint="eastAsia"/>
          <w:szCs w:val="20"/>
          <w:rtl/>
        </w:rPr>
        <w:t>מצב</w:t>
      </w:r>
      <w:r w:rsidRPr="0090038C">
        <w:rPr>
          <w:rFonts w:eastAsia="Calibri"/>
          <w:szCs w:val="20"/>
          <w:rtl/>
        </w:rPr>
        <w:t xml:space="preserve"> </w:t>
      </w:r>
      <w:r w:rsidRPr="0090038C">
        <w:rPr>
          <w:rFonts w:eastAsia="Calibri" w:hint="eastAsia"/>
          <w:szCs w:val="20"/>
          <w:rtl/>
        </w:rPr>
        <w:t>משק</w:t>
      </w:r>
      <w:r w:rsidRPr="0090038C">
        <w:rPr>
          <w:rFonts w:eastAsia="Calibri"/>
          <w:szCs w:val="20"/>
          <w:rtl/>
        </w:rPr>
        <w:t xml:space="preserve"> </w:t>
      </w:r>
      <w:r w:rsidRPr="0090038C">
        <w:rPr>
          <w:rFonts w:eastAsia="Calibri" w:hint="eastAsia"/>
          <w:szCs w:val="20"/>
          <w:rtl/>
        </w:rPr>
        <w:t>החשמל</w:t>
      </w:r>
      <w:r w:rsidRPr="0090038C">
        <w:rPr>
          <w:rFonts w:eastAsia="Calibri" w:hint="cs"/>
          <w:szCs w:val="20"/>
          <w:rtl/>
        </w:rPr>
        <w:t>.</w:t>
      </w:r>
    </w:p>
    <w:p w:rsidR="0090038C" w:rsidRPr="0090038C" w:rsidP="0090038C">
      <w:pPr>
        <w:spacing w:line="269" w:lineRule="auto"/>
        <w:ind w:left="312"/>
        <w:jc w:val="left"/>
        <w:rPr>
          <w:rFonts w:eastAsia="Calibri"/>
          <w:szCs w:val="20"/>
          <w:rtl/>
        </w:rPr>
      </w:pPr>
      <w:r w:rsidRPr="0090038C">
        <w:rPr>
          <w:rFonts w:eastAsia="Calibri"/>
          <w:szCs w:val="20"/>
          <w:rtl/>
        </w:rPr>
        <w:t xml:space="preserve">* </w:t>
      </w:r>
      <w:r w:rsidRPr="0090038C">
        <w:rPr>
          <w:rFonts w:eastAsia="Calibri" w:hint="cs"/>
          <w:szCs w:val="20"/>
          <w:rtl/>
        </w:rPr>
        <w:t>סוף אוגוסט 2024.</w:t>
      </w:r>
    </w:p>
    <w:p w:rsidR="0090038C" w:rsidRPr="0090038C" w:rsidP="0090038C">
      <w:pPr>
        <w:spacing w:line="269" w:lineRule="auto"/>
        <w:ind w:left="-567"/>
        <w:rPr>
          <w:rFonts w:eastAsia="Calibri"/>
          <w:szCs w:val="20"/>
          <w:rtl/>
        </w:rPr>
      </w:pPr>
    </w:p>
    <w:p w:rsidR="0090038C" w:rsidRPr="0090038C" w:rsidP="0090038C">
      <w:pPr>
        <w:spacing w:line="269" w:lineRule="auto"/>
        <w:ind w:left="312"/>
        <w:rPr>
          <w:rFonts w:eastAsia="Calibri"/>
          <w:rtl/>
        </w:rPr>
      </w:pPr>
      <w:r w:rsidRPr="0090038C">
        <w:rPr>
          <w:rFonts w:eastAsia="Calibri" w:hint="cs"/>
          <w:rtl/>
        </w:rPr>
        <w:t xml:space="preserve">מתרשים 12 עולה כי </w:t>
      </w:r>
      <w:bookmarkStart w:id="95" w:name="_Hlk208233890"/>
      <w:r w:rsidRPr="0090038C">
        <w:rPr>
          <w:rFonts w:eastAsia="Calibri" w:hint="cs"/>
          <w:rtl/>
        </w:rPr>
        <w:t>עד מועד פרסום הדוח על מצב משק החשמל, מרבית התקנות המונים החכמים התבצעו בחודשים ינואר 2023 - אוגוסט 2024; ובסוף אוגוסט 2024 מספר המונים החכמים שהותקנו (במצטבר) היה פי 3.53 לעומת סוף שנת 2022 (מיליון מונים בסוף אוגוסט 2024 לעומת 283,000 מונים בסוף שנת 2022).</w:t>
      </w:r>
      <w:bookmarkEnd w:id="95"/>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bookmarkStart w:id="96" w:name="_Hlk212980777"/>
      <w:r w:rsidRPr="0090038C">
        <w:rPr>
          <w:rFonts w:eastAsia="Calibri" w:hint="cs"/>
          <w:b/>
          <w:bCs/>
          <w:rtl/>
        </w:rPr>
        <w:t xml:space="preserve">בביקורת הקודמת עלה כי </w:t>
      </w:r>
      <w:r w:rsidRPr="0090038C">
        <w:rPr>
          <w:rFonts w:eastAsia="Calibri" w:hint="eastAsia"/>
          <w:b/>
          <w:bCs/>
          <w:rtl/>
        </w:rPr>
        <w:t>על</w:t>
      </w:r>
      <w:r w:rsidRPr="0090038C">
        <w:rPr>
          <w:rFonts w:eastAsia="Calibri"/>
          <w:b/>
          <w:bCs/>
          <w:rtl/>
        </w:rPr>
        <w:t xml:space="preserve"> </w:t>
      </w:r>
      <w:r w:rsidRPr="0090038C">
        <w:rPr>
          <w:rFonts w:eastAsia="Calibri" w:hint="eastAsia"/>
          <w:b/>
          <w:bCs/>
          <w:rtl/>
        </w:rPr>
        <w:t>פי</w:t>
      </w:r>
      <w:r w:rsidRPr="0090038C">
        <w:rPr>
          <w:rFonts w:eastAsia="Calibri"/>
          <w:b/>
          <w:bCs/>
          <w:rtl/>
        </w:rPr>
        <w:t xml:space="preserve"> </w:t>
      </w:r>
      <w:r w:rsidRPr="0090038C">
        <w:rPr>
          <w:rFonts w:eastAsia="Calibri" w:hint="eastAsia"/>
          <w:b/>
          <w:bCs/>
          <w:rtl/>
        </w:rPr>
        <w:t>נתוני</w:t>
      </w:r>
      <w:r w:rsidRPr="0090038C">
        <w:rPr>
          <w:rFonts w:eastAsia="Calibri"/>
          <w:b/>
          <w:bCs/>
          <w:rtl/>
        </w:rPr>
        <w:t xml:space="preserve"> </w:t>
      </w:r>
      <w:r w:rsidRPr="0090038C">
        <w:rPr>
          <w:rFonts w:eastAsia="Calibri" w:hint="eastAsia"/>
          <w:b/>
          <w:bCs/>
          <w:rtl/>
        </w:rPr>
        <w:t>דוח</w:t>
      </w:r>
      <w:r w:rsidRPr="0090038C">
        <w:rPr>
          <w:rFonts w:eastAsia="Calibri"/>
          <w:b/>
          <w:bCs/>
          <w:rtl/>
        </w:rPr>
        <w:t xml:space="preserve"> </w:t>
      </w:r>
      <w:r w:rsidRPr="0090038C">
        <w:rPr>
          <w:rFonts w:eastAsia="Calibri" w:hint="eastAsia"/>
          <w:b/>
          <w:bCs/>
          <w:rtl/>
        </w:rPr>
        <w:t>מצב</w:t>
      </w:r>
      <w:r w:rsidRPr="0090038C">
        <w:rPr>
          <w:rFonts w:eastAsia="Calibri"/>
          <w:b/>
          <w:bCs/>
          <w:rtl/>
        </w:rPr>
        <w:t xml:space="preserve"> </w:t>
      </w:r>
      <w:r w:rsidRPr="0090038C">
        <w:rPr>
          <w:rFonts w:eastAsia="Calibri" w:hint="eastAsia"/>
          <w:b/>
          <w:bCs/>
          <w:rtl/>
        </w:rPr>
        <w:t>משק</w:t>
      </w:r>
      <w:r w:rsidRPr="0090038C">
        <w:rPr>
          <w:rFonts w:eastAsia="Calibri"/>
          <w:b/>
          <w:bCs/>
          <w:rtl/>
        </w:rPr>
        <w:t xml:space="preserve"> </w:t>
      </w:r>
      <w:r w:rsidRPr="0090038C">
        <w:rPr>
          <w:rFonts w:eastAsia="Calibri" w:hint="eastAsia"/>
          <w:b/>
          <w:bCs/>
          <w:rtl/>
        </w:rPr>
        <w:t>החשמל</w:t>
      </w:r>
      <w:r w:rsidRPr="0090038C">
        <w:rPr>
          <w:rFonts w:eastAsia="Calibri"/>
          <w:b/>
          <w:bCs/>
          <w:rtl/>
        </w:rPr>
        <w:t xml:space="preserve"> </w:t>
      </w:r>
      <w:r w:rsidRPr="0090038C">
        <w:rPr>
          <w:rFonts w:eastAsia="Calibri" w:hint="eastAsia"/>
          <w:b/>
          <w:bCs/>
          <w:rtl/>
        </w:rPr>
        <w:t>לשנת</w:t>
      </w:r>
      <w:r w:rsidRPr="0090038C">
        <w:rPr>
          <w:rFonts w:eastAsia="Calibri"/>
          <w:b/>
          <w:bCs/>
          <w:rtl/>
        </w:rPr>
        <w:t xml:space="preserve"> 2021, </w:t>
      </w:r>
      <w:r w:rsidRPr="0090038C">
        <w:rPr>
          <w:rFonts w:eastAsia="Calibri" w:hint="eastAsia"/>
          <w:b/>
          <w:bCs/>
          <w:rtl/>
        </w:rPr>
        <w:t>היו</w:t>
      </w:r>
      <w:r w:rsidRPr="0090038C">
        <w:rPr>
          <w:rFonts w:eastAsia="Calibri"/>
          <w:b/>
          <w:bCs/>
          <w:rtl/>
        </w:rPr>
        <w:t xml:space="preserve"> </w:t>
      </w:r>
      <w:r w:rsidRPr="0090038C">
        <w:rPr>
          <w:rFonts w:eastAsia="Calibri" w:hint="eastAsia"/>
          <w:b/>
          <w:bCs/>
          <w:rtl/>
        </w:rPr>
        <w:t>בישראל</w:t>
      </w:r>
      <w:r w:rsidRPr="0090038C">
        <w:rPr>
          <w:rFonts w:eastAsia="Calibri"/>
          <w:b/>
          <w:bCs/>
          <w:rtl/>
        </w:rPr>
        <w:t xml:space="preserve"> </w:t>
      </w:r>
      <w:r w:rsidR="007544E3">
        <w:rPr>
          <w:rFonts w:eastAsia="Calibri"/>
          <w:b/>
          <w:bCs/>
          <w:rtl/>
        </w:rPr>
        <w:br/>
      </w:r>
      <w:r w:rsidRPr="0090038C">
        <w:rPr>
          <w:rFonts w:eastAsia="Calibri" w:hint="eastAsia"/>
          <w:b/>
          <w:bCs/>
          <w:rtl/>
        </w:rPr>
        <w:t>כ</w:t>
      </w:r>
      <w:r w:rsidRPr="0090038C">
        <w:rPr>
          <w:rFonts w:eastAsia="Calibri"/>
          <w:b/>
          <w:bCs/>
          <w:rtl/>
        </w:rPr>
        <w:t>-108</w:t>
      </w:r>
      <w:r w:rsidRPr="0090038C">
        <w:rPr>
          <w:rFonts w:eastAsia="Calibri" w:hint="cs"/>
          <w:b/>
          <w:bCs/>
          <w:rtl/>
        </w:rPr>
        <w:t>,000</w:t>
      </w:r>
      <w:r w:rsidRPr="0090038C">
        <w:rPr>
          <w:rFonts w:eastAsia="Calibri"/>
          <w:b/>
          <w:bCs/>
          <w:rtl/>
        </w:rPr>
        <w:t xml:space="preserve"> </w:t>
      </w:r>
      <w:r w:rsidRPr="0090038C">
        <w:rPr>
          <w:rFonts w:eastAsia="Calibri" w:hint="eastAsia"/>
          <w:b/>
          <w:bCs/>
          <w:rtl/>
        </w:rPr>
        <w:t>מונים</w:t>
      </w:r>
      <w:r w:rsidRPr="0090038C">
        <w:rPr>
          <w:rFonts w:eastAsia="Calibri"/>
          <w:b/>
          <w:bCs/>
          <w:rtl/>
        </w:rPr>
        <w:t xml:space="preserve"> </w:t>
      </w:r>
      <w:r w:rsidRPr="0090038C">
        <w:rPr>
          <w:rFonts w:eastAsia="Calibri" w:hint="eastAsia"/>
          <w:b/>
          <w:bCs/>
          <w:rtl/>
        </w:rPr>
        <w:t>חכמים</w:t>
      </w:r>
      <w:r w:rsidRPr="0090038C">
        <w:rPr>
          <w:rFonts w:eastAsia="Calibri" w:hint="cs"/>
          <w:b/>
          <w:bCs/>
          <w:rtl/>
        </w:rPr>
        <w:t>,</w:t>
      </w:r>
      <w:r w:rsidRPr="0090038C">
        <w:rPr>
          <w:rFonts w:eastAsia="Calibri"/>
          <w:b/>
          <w:bCs/>
          <w:rtl/>
        </w:rPr>
        <w:t xml:space="preserve"> </w:t>
      </w:r>
      <w:r w:rsidRPr="0090038C">
        <w:rPr>
          <w:rFonts w:eastAsia="Calibri" w:hint="eastAsia"/>
          <w:b/>
          <w:bCs/>
          <w:rtl/>
        </w:rPr>
        <w:t>שהם</w:t>
      </w:r>
      <w:r w:rsidRPr="0090038C">
        <w:rPr>
          <w:rFonts w:eastAsia="Calibri"/>
          <w:b/>
          <w:bCs/>
          <w:rtl/>
        </w:rPr>
        <w:t xml:space="preserve"> </w:t>
      </w:r>
      <w:r w:rsidRPr="0090038C">
        <w:rPr>
          <w:rFonts w:eastAsia="Calibri" w:hint="eastAsia"/>
          <w:b/>
          <w:bCs/>
          <w:rtl/>
        </w:rPr>
        <w:t>כ</w:t>
      </w:r>
      <w:r w:rsidRPr="0090038C">
        <w:rPr>
          <w:rFonts w:eastAsia="Calibri"/>
          <w:b/>
          <w:bCs/>
          <w:rtl/>
        </w:rPr>
        <w:t xml:space="preserve">-3.5% </w:t>
      </w:r>
      <w:r w:rsidRPr="0090038C">
        <w:rPr>
          <w:rFonts w:eastAsia="Calibri" w:hint="eastAsia"/>
          <w:b/>
          <w:bCs/>
          <w:rtl/>
        </w:rPr>
        <w:t>מכ</w:t>
      </w:r>
      <w:r w:rsidRPr="0090038C">
        <w:rPr>
          <w:rFonts w:eastAsia="Calibri" w:hint="cs"/>
          <w:b/>
          <w:bCs/>
          <w:rtl/>
        </w:rPr>
        <w:t>ל</w:t>
      </w:r>
      <w:r w:rsidRPr="0090038C">
        <w:rPr>
          <w:rFonts w:eastAsia="Calibri" w:hint="eastAsia"/>
          <w:b/>
          <w:bCs/>
          <w:rtl/>
        </w:rPr>
        <w:t>ל</w:t>
      </w:r>
      <w:r w:rsidRPr="0090038C">
        <w:rPr>
          <w:rFonts w:eastAsia="Calibri"/>
          <w:b/>
          <w:bCs/>
          <w:rtl/>
        </w:rPr>
        <w:t xml:space="preserve"> </w:t>
      </w:r>
      <w:r w:rsidRPr="0090038C">
        <w:rPr>
          <w:rFonts w:eastAsia="Calibri" w:hint="eastAsia"/>
          <w:b/>
          <w:bCs/>
          <w:rtl/>
        </w:rPr>
        <w:t>המונים</w:t>
      </w:r>
      <w:r w:rsidRPr="0090038C">
        <w:rPr>
          <w:rFonts w:eastAsia="Calibri"/>
          <w:b/>
          <w:bCs/>
          <w:rtl/>
        </w:rPr>
        <w:t xml:space="preserve"> </w:t>
      </w:r>
      <w:r w:rsidRPr="0090038C">
        <w:rPr>
          <w:rFonts w:eastAsia="Calibri" w:hint="eastAsia"/>
          <w:b/>
          <w:bCs/>
          <w:rtl/>
        </w:rPr>
        <w:t>בישראל</w:t>
      </w:r>
      <w:r w:rsidRPr="0090038C">
        <w:rPr>
          <w:rFonts w:eastAsia="Calibri"/>
          <w:b/>
          <w:bCs/>
          <w:rtl/>
        </w:rPr>
        <w:t xml:space="preserve">. </w:t>
      </w:r>
      <w:r w:rsidRPr="0090038C">
        <w:rPr>
          <w:rFonts w:eastAsia="Calibri" w:hint="eastAsia"/>
          <w:b/>
          <w:bCs/>
          <w:rtl/>
        </w:rPr>
        <w:t>נתון</w:t>
      </w:r>
      <w:r w:rsidRPr="0090038C">
        <w:rPr>
          <w:rFonts w:eastAsia="Calibri"/>
          <w:b/>
          <w:bCs/>
          <w:rtl/>
        </w:rPr>
        <w:t xml:space="preserve"> </w:t>
      </w:r>
      <w:r w:rsidRPr="0090038C">
        <w:rPr>
          <w:rFonts w:eastAsia="Calibri" w:hint="eastAsia"/>
          <w:b/>
          <w:bCs/>
          <w:rtl/>
        </w:rPr>
        <w:t>זה</w:t>
      </w:r>
      <w:r w:rsidRPr="0090038C">
        <w:rPr>
          <w:rFonts w:eastAsia="Calibri"/>
          <w:b/>
          <w:bCs/>
          <w:rtl/>
        </w:rPr>
        <w:t xml:space="preserve"> </w:t>
      </w:r>
      <w:r w:rsidRPr="0090038C">
        <w:rPr>
          <w:rFonts w:eastAsia="Calibri" w:hint="cs"/>
          <w:b/>
          <w:bCs/>
          <w:rtl/>
        </w:rPr>
        <w:t xml:space="preserve">היה </w:t>
      </w:r>
      <w:r w:rsidRPr="0090038C">
        <w:rPr>
          <w:rFonts w:eastAsia="Calibri" w:hint="eastAsia"/>
          <w:b/>
          <w:bCs/>
          <w:rtl/>
        </w:rPr>
        <w:t>נמוך</w:t>
      </w:r>
      <w:r w:rsidRPr="0090038C">
        <w:rPr>
          <w:rFonts w:eastAsia="Calibri"/>
          <w:b/>
          <w:bCs/>
          <w:rtl/>
        </w:rPr>
        <w:t xml:space="preserve"> </w:t>
      </w:r>
      <w:r w:rsidRPr="0090038C">
        <w:rPr>
          <w:rFonts w:eastAsia="Calibri" w:hint="eastAsia"/>
          <w:b/>
          <w:bCs/>
          <w:rtl/>
        </w:rPr>
        <w:t>ביחס</w:t>
      </w:r>
      <w:r w:rsidRPr="0090038C">
        <w:rPr>
          <w:rFonts w:eastAsia="Calibri"/>
          <w:b/>
          <w:bCs/>
          <w:rtl/>
        </w:rPr>
        <w:t xml:space="preserve"> </w:t>
      </w:r>
      <w:r w:rsidRPr="0090038C">
        <w:rPr>
          <w:rFonts w:eastAsia="Calibri" w:hint="eastAsia"/>
          <w:b/>
          <w:bCs/>
          <w:rtl/>
        </w:rPr>
        <w:t>לנתון</w:t>
      </w:r>
      <w:r w:rsidRPr="0090038C">
        <w:rPr>
          <w:rFonts w:eastAsia="Calibri"/>
          <w:b/>
          <w:bCs/>
          <w:rtl/>
        </w:rPr>
        <w:t xml:space="preserve"> </w:t>
      </w:r>
      <w:r w:rsidRPr="0090038C">
        <w:rPr>
          <w:rFonts w:eastAsia="Calibri" w:hint="cs"/>
          <w:b/>
          <w:bCs/>
          <w:rtl/>
        </w:rPr>
        <w:t>ה</w:t>
      </w:r>
      <w:r w:rsidRPr="0090038C">
        <w:rPr>
          <w:rFonts w:eastAsia="Calibri" w:hint="eastAsia"/>
          <w:b/>
          <w:bCs/>
          <w:rtl/>
        </w:rPr>
        <w:t>מקביל</w:t>
      </w:r>
      <w:r w:rsidRPr="0090038C">
        <w:rPr>
          <w:rFonts w:eastAsia="Calibri"/>
          <w:b/>
          <w:bCs/>
          <w:rtl/>
        </w:rPr>
        <w:t xml:space="preserve"> </w:t>
      </w:r>
      <w:r w:rsidRPr="0090038C">
        <w:rPr>
          <w:rFonts w:eastAsia="Calibri" w:hint="eastAsia"/>
          <w:b/>
          <w:bCs/>
          <w:rtl/>
        </w:rPr>
        <w:t>במדינות</w:t>
      </w:r>
      <w:r w:rsidRPr="0090038C">
        <w:rPr>
          <w:rFonts w:eastAsia="Calibri"/>
          <w:b/>
          <w:bCs/>
          <w:rtl/>
        </w:rPr>
        <w:t xml:space="preserve"> </w:t>
      </w:r>
      <w:r w:rsidRPr="0090038C">
        <w:rPr>
          <w:rFonts w:eastAsia="Calibri" w:hint="eastAsia"/>
          <w:b/>
          <w:bCs/>
          <w:rtl/>
        </w:rPr>
        <w:t>מפותחות</w:t>
      </w:r>
      <w:r w:rsidRPr="0090038C">
        <w:rPr>
          <w:rFonts w:eastAsia="Calibri"/>
          <w:b/>
          <w:bCs/>
          <w:rtl/>
        </w:rPr>
        <w:t xml:space="preserve"> </w:t>
      </w:r>
      <w:r w:rsidRPr="0090038C">
        <w:rPr>
          <w:rFonts w:eastAsia="Calibri" w:hint="eastAsia"/>
          <w:b/>
          <w:bCs/>
          <w:rtl/>
        </w:rPr>
        <w:t>אחרות</w:t>
      </w:r>
      <w:r w:rsidRPr="0090038C">
        <w:rPr>
          <w:rFonts w:eastAsia="Calibri" w:hint="cs"/>
          <w:b/>
          <w:bCs/>
          <w:rtl/>
        </w:rPr>
        <w:t>.</w:t>
      </w:r>
      <w:r w:rsidRPr="0090038C">
        <w:rPr>
          <w:rFonts w:eastAsia="Calibri"/>
          <w:b/>
          <w:bCs/>
          <w:rtl/>
        </w:rPr>
        <w:t xml:space="preserve"> </w:t>
      </w:r>
      <w:r w:rsidRPr="0090038C">
        <w:rPr>
          <w:rFonts w:eastAsia="Calibri" w:hint="eastAsia"/>
          <w:b/>
          <w:bCs/>
          <w:rtl/>
        </w:rPr>
        <w:t>על</w:t>
      </w:r>
      <w:r w:rsidRPr="0090038C">
        <w:rPr>
          <w:rFonts w:eastAsia="Calibri"/>
          <w:b/>
          <w:bCs/>
          <w:rtl/>
        </w:rPr>
        <w:t xml:space="preserve"> </w:t>
      </w:r>
      <w:r w:rsidRPr="0090038C">
        <w:rPr>
          <w:rFonts w:eastAsia="Calibri" w:hint="eastAsia"/>
          <w:b/>
          <w:bCs/>
          <w:rtl/>
        </w:rPr>
        <w:t>פי</w:t>
      </w:r>
      <w:r w:rsidRPr="0090038C">
        <w:rPr>
          <w:rFonts w:eastAsia="Calibri"/>
          <w:b/>
          <w:bCs/>
          <w:rtl/>
        </w:rPr>
        <w:t xml:space="preserve"> </w:t>
      </w:r>
      <w:r w:rsidRPr="0090038C">
        <w:rPr>
          <w:rFonts w:eastAsia="Calibri" w:hint="eastAsia"/>
          <w:b/>
          <w:bCs/>
          <w:rtl/>
        </w:rPr>
        <w:t>בדיקת</w:t>
      </w:r>
      <w:r w:rsidRPr="0090038C">
        <w:rPr>
          <w:rFonts w:eastAsia="Calibri"/>
          <w:b/>
          <w:bCs/>
          <w:rtl/>
        </w:rPr>
        <w:t xml:space="preserve"> </w:t>
      </w:r>
      <w:r w:rsidRPr="0090038C">
        <w:rPr>
          <w:rFonts w:eastAsia="Calibri" w:hint="eastAsia"/>
          <w:b/>
          <w:bCs/>
          <w:rtl/>
        </w:rPr>
        <w:t>הנציבות</w:t>
      </w:r>
      <w:r w:rsidRPr="0090038C">
        <w:rPr>
          <w:rFonts w:eastAsia="Calibri"/>
          <w:b/>
          <w:bCs/>
          <w:rtl/>
        </w:rPr>
        <w:t xml:space="preserve"> </w:t>
      </w:r>
      <w:r w:rsidRPr="0090038C">
        <w:rPr>
          <w:rFonts w:eastAsia="Calibri" w:hint="eastAsia"/>
          <w:b/>
          <w:bCs/>
          <w:rtl/>
        </w:rPr>
        <w:t>האירופית</w:t>
      </w:r>
      <w:r w:rsidRPr="0090038C">
        <w:rPr>
          <w:rFonts w:eastAsia="Calibri"/>
          <w:b/>
          <w:bCs/>
          <w:rtl/>
        </w:rPr>
        <w:t xml:space="preserve">, עד 2019 </w:t>
      </w:r>
      <w:r w:rsidRPr="0090038C">
        <w:rPr>
          <w:rFonts w:eastAsia="Calibri" w:hint="eastAsia"/>
          <w:b/>
          <w:bCs/>
          <w:rtl/>
        </w:rPr>
        <w:t>השלימו</w:t>
      </w:r>
      <w:r w:rsidRPr="0090038C">
        <w:rPr>
          <w:rFonts w:eastAsia="Calibri"/>
          <w:b/>
          <w:bCs/>
          <w:rtl/>
        </w:rPr>
        <w:t xml:space="preserve"> </w:t>
      </w:r>
      <w:r w:rsidRPr="0090038C">
        <w:rPr>
          <w:rFonts w:eastAsia="Calibri" w:hint="eastAsia"/>
          <w:b/>
          <w:bCs/>
          <w:rtl/>
        </w:rPr>
        <w:t>ש</w:t>
      </w:r>
      <w:r w:rsidRPr="0090038C">
        <w:rPr>
          <w:rFonts w:eastAsia="Calibri" w:hint="cs"/>
          <w:b/>
          <w:bCs/>
          <w:rtl/>
        </w:rPr>
        <w:t>וו</w:t>
      </w:r>
      <w:r w:rsidRPr="0090038C">
        <w:rPr>
          <w:rFonts w:eastAsia="Calibri" w:hint="eastAsia"/>
          <w:b/>
          <w:bCs/>
          <w:rtl/>
        </w:rPr>
        <w:t>דיה</w:t>
      </w:r>
      <w:r w:rsidRPr="0090038C">
        <w:rPr>
          <w:rFonts w:eastAsia="Calibri"/>
          <w:b/>
          <w:bCs/>
          <w:rtl/>
        </w:rPr>
        <w:t xml:space="preserve">, פינלנד, איטליה, מלטה וספרד פריסה מלאה של מונים חכמים. באותו מועד </w:t>
      </w:r>
      <w:r w:rsidRPr="0090038C">
        <w:rPr>
          <w:rFonts w:eastAsia="Calibri" w:hint="cs"/>
          <w:b/>
          <w:bCs/>
          <w:rtl/>
        </w:rPr>
        <w:t>יותר</w:t>
      </w:r>
      <w:r w:rsidRPr="0090038C">
        <w:rPr>
          <w:rFonts w:eastAsia="Calibri"/>
          <w:b/>
          <w:bCs/>
          <w:rtl/>
        </w:rPr>
        <w:t xml:space="preserve"> מ-34% </w:t>
      </w:r>
      <w:r w:rsidRPr="0090038C">
        <w:rPr>
          <w:rFonts w:eastAsia="Calibri" w:hint="cs"/>
          <w:b/>
          <w:bCs/>
          <w:rtl/>
        </w:rPr>
        <w:t>מה</w:t>
      </w:r>
      <w:r w:rsidRPr="0090038C">
        <w:rPr>
          <w:rFonts w:eastAsia="Calibri"/>
          <w:b/>
          <w:bCs/>
          <w:rtl/>
        </w:rPr>
        <w:t xml:space="preserve">מונים במדינות החברות באיחוד האירופי היו חכמים, פי </w:t>
      </w:r>
      <w:r w:rsidRPr="0090038C">
        <w:rPr>
          <w:rFonts w:eastAsia="Calibri" w:hint="cs"/>
          <w:b/>
          <w:bCs/>
          <w:rtl/>
        </w:rPr>
        <w:t>עשרה</w:t>
      </w:r>
      <w:r w:rsidRPr="0090038C">
        <w:rPr>
          <w:rFonts w:eastAsia="Calibri"/>
          <w:b/>
          <w:bCs/>
          <w:rtl/>
        </w:rPr>
        <w:t xml:space="preserve"> יותר מהנתון </w:t>
      </w:r>
      <w:r w:rsidRPr="0090038C">
        <w:rPr>
          <w:rFonts w:eastAsia="Calibri" w:hint="eastAsia"/>
          <w:b/>
          <w:bCs/>
          <w:rtl/>
        </w:rPr>
        <w:t>המקביל</w:t>
      </w:r>
      <w:r w:rsidRPr="0090038C">
        <w:rPr>
          <w:rFonts w:eastAsia="Calibri"/>
          <w:b/>
          <w:bCs/>
          <w:rtl/>
        </w:rPr>
        <w:t xml:space="preserve"> </w:t>
      </w:r>
      <w:r w:rsidRPr="0090038C">
        <w:rPr>
          <w:rFonts w:eastAsia="Calibri" w:hint="eastAsia"/>
          <w:b/>
          <w:bCs/>
          <w:rtl/>
        </w:rPr>
        <w:t>בישראל</w:t>
      </w:r>
      <w:r w:rsidRPr="0090038C">
        <w:rPr>
          <w:rFonts w:eastAsia="Calibri"/>
          <w:b/>
          <w:bCs/>
          <w:rtl/>
        </w:rPr>
        <w:t xml:space="preserve"> </w:t>
      </w:r>
      <w:r w:rsidRPr="0090038C">
        <w:rPr>
          <w:rFonts w:eastAsia="Calibri" w:hint="eastAsia"/>
          <w:b/>
          <w:bCs/>
          <w:rtl/>
        </w:rPr>
        <w:t>בשנת</w:t>
      </w:r>
      <w:r w:rsidRPr="0090038C">
        <w:rPr>
          <w:rFonts w:eastAsia="Calibri"/>
          <w:b/>
          <w:bCs/>
          <w:rtl/>
        </w:rPr>
        <w:t xml:space="preserve"> 2021</w:t>
      </w:r>
      <w:r>
        <w:rPr>
          <w:rFonts w:eastAsia="Calibri"/>
          <w:b/>
          <w:bCs/>
          <w:vertAlign w:val="superscript"/>
          <w:rtl/>
        </w:rPr>
        <w:footnoteReference w:id="101"/>
      </w:r>
      <w:r w:rsidRPr="0090038C">
        <w:rPr>
          <w:rFonts w:eastAsia="Calibri" w:hint="cs"/>
          <w:b/>
          <w:bCs/>
          <w:rtl/>
        </w:rPr>
        <w:t xml:space="preserve">. בביקורת הקודמת גם עלה כי התקנת "מונים חכמים" עשויה להביא לידי התייעלות אנרגטית, והיא נדרשת כדי לקדם טעינה מנוהלת של רכבים חשמליים.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בביקורת המעקב נמצא כי הליקוי תוקן במידה רבה. עלה כי ביוני 2023 החליטה רשות החשמל להאיץ את תוכנית הפריסה של המונים החכמים, כך שעד סוף שנת 2028 יוחלפו כל המונים של צרכני חברת החשמל למונים חכמים</w:t>
      </w:r>
      <w:r>
        <w:rPr>
          <w:rFonts w:eastAsia="Calibri"/>
          <w:b/>
          <w:bCs/>
          <w:vertAlign w:val="superscript"/>
          <w:rtl/>
        </w:rPr>
        <w:footnoteReference w:id="102"/>
      </w:r>
      <w:r w:rsidRPr="0090038C">
        <w:rPr>
          <w:rFonts w:eastAsia="Calibri" w:hint="cs"/>
          <w:b/>
          <w:bCs/>
          <w:rtl/>
        </w:rPr>
        <w:t xml:space="preserve">. </w:t>
      </w:r>
      <w:bookmarkStart w:id="97" w:name="_Hlk220952085"/>
      <w:r w:rsidRPr="0090038C">
        <w:rPr>
          <w:rFonts w:eastAsia="Calibri" w:hint="cs"/>
          <w:b/>
          <w:bCs/>
          <w:rtl/>
        </w:rPr>
        <w:t>המונים החכמים עשויים להביא לשיפור באמינות אספקת החשמל, להגברת התחרות במקטע אספקת החשמל, לחיסכון בעלויות וכן לאיסוף, ניטור, עיבוד נתונים והתייעלות כללית במשק החשמל.</w:t>
      </w:r>
      <w:bookmarkEnd w:id="97"/>
      <w:r w:rsidRPr="0090038C">
        <w:rPr>
          <w:rFonts w:eastAsia="Calibri" w:hint="cs"/>
          <w:b/>
          <w:b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עוד עלה בביקורת המעקב כי מרבית התקנות המונים החכמים התבצעו על ידי חברת החשמל בחודשים ינואר 2023 - אוגוסט 2024. בסוף אוגוסט 2024 מספר המונים החכמים (במצטבר) שהותקנו היה גדול פי כ-3.53 לעומת סוף שנת 2022 (מיליון מונים בסוף אוגוסט 2024 לעומת 283,000 מונים בסוף שנת 2022).</w:t>
      </w:r>
    </w:p>
    <w:p w:rsidR="0090038C" w:rsidRPr="0090038C" w:rsidP="0090038C">
      <w:pPr>
        <w:spacing w:line="269" w:lineRule="auto"/>
        <w:ind w:left="-567"/>
        <w:rPr>
          <w:rFonts w:eastAsia="Calibri"/>
          <w:szCs w:val="20"/>
          <w:rtl/>
        </w:rPr>
      </w:pPr>
    </w:p>
    <w:p w:rsidR="0090038C" w:rsidRPr="0090038C" w:rsidP="0090038C">
      <w:pPr>
        <w:spacing w:line="269" w:lineRule="auto"/>
        <w:ind w:left="312"/>
        <w:jc w:val="center"/>
        <w:rPr>
          <w:rFonts w:eastAsia="Calibri"/>
          <w:b/>
          <w:bCs/>
          <w:rtl/>
        </w:rPr>
      </w:pPr>
      <w:r w:rsidRPr="0090038C">
        <w:rPr>
          <w:rFonts w:eastAsia="Calibri" w:hint="cs"/>
          <w:b/>
          <w:bCs/>
          <w:rtl/>
        </w:rPr>
        <w:t>מידת תיקון הליקוי</w:t>
      </w:r>
      <w:r w:rsidRPr="0090038C">
        <w:rPr>
          <w:rFonts w:eastAsia="Calibri"/>
          <w:b/>
          <w:bCs/>
          <w:noProof/>
        </w:rPr>
        <w:drawing>
          <wp:inline distT="0" distB="0" distL="0" distR="0">
            <wp:extent cx="4322445" cy="932815"/>
            <wp:effectExtent l="0" t="0" r="1905" b="63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2445" cy="932815"/>
                    </a:xfrm>
                    <a:prstGeom prst="rect">
                      <a:avLst/>
                    </a:prstGeom>
                    <a:noFill/>
                  </pic:spPr>
                </pic:pic>
              </a:graphicData>
            </a:graphic>
          </wp:inline>
        </w:drawing>
      </w:r>
      <w:bookmarkEnd w:id="96"/>
    </w:p>
    <w:p w:rsidR="0090038C" w:rsidRPr="0090038C" w:rsidP="0090038C">
      <w:pPr>
        <w:spacing w:line="269" w:lineRule="auto"/>
        <w:rPr>
          <w:rFonts w:eastAsia="Calibri"/>
          <w:szCs w:val="20"/>
          <w:rtl/>
        </w:rPr>
      </w:pPr>
    </w:p>
    <w:p w:rsidR="0090038C" w:rsidRPr="0090038C" w:rsidP="0090038C">
      <w:pPr>
        <w:spacing w:line="269" w:lineRule="auto"/>
        <w:rPr>
          <w:rFonts w:eastAsia="Calibri"/>
        </w:rPr>
      </w:pPr>
      <w:r w:rsidRPr="0090038C">
        <w:rPr>
          <w:rFonts w:eastAsia="Calibri" w:hint="cs"/>
          <w:rtl/>
        </w:rPr>
        <w:t>חברת החשמל לישראל מסרה בתשובתה למשרד מבקר המדינה ממרץ 2026 כי היא "</w:t>
      </w:r>
      <w:r w:rsidRPr="0090038C">
        <w:rPr>
          <w:rFonts w:eastAsia="Calibri"/>
          <w:rtl/>
        </w:rPr>
        <w:t>נמצאת בתנופה והאצת הפריסה, כך שעד סוף שנת 2028 יוחלפו בישראל כלל המונים לחכמים (בהתאם להחלטת הרשות). נכון לסוף חודש ינואר 2026 מותקנים 2 מיליון מונים חכמים המהווים כ</w:t>
      </w:r>
      <w:r w:rsidRPr="0090038C">
        <w:rPr>
          <w:rFonts w:eastAsia="Calibri" w:hint="cs"/>
          <w:rtl/>
        </w:rPr>
        <w:t>-</w:t>
      </w:r>
      <w:r w:rsidRPr="0090038C">
        <w:rPr>
          <w:rFonts w:eastAsia="Calibri"/>
          <w:rtl/>
        </w:rPr>
        <w:t>60% מסך כמות המונים בישראל</w:t>
      </w:r>
      <w:r w:rsidRPr="0090038C">
        <w:rPr>
          <w:rFonts w:eastAsia="Calibri" w:hint="cs"/>
          <w:rtl/>
        </w:rPr>
        <w:t>...</w:t>
      </w:r>
      <w:r w:rsidRPr="0090038C">
        <w:rPr>
          <w:rFonts w:eastAsia="Calibri"/>
          <w:rtl/>
        </w:rPr>
        <w:t xml:space="preserve"> כמו כן, חברת החשמל תסיים בשנת 2026 החלפה של כל מערכות המניה ללקוחות הגדולים למניה חכמה</w:t>
      </w:r>
      <w:r w:rsidRPr="0090038C">
        <w:rPr>
          <w:rFonts w:eastAsia="Calibri" w:hint="cs"/>
          <w:rtl/>
        </w:rPr>
        <w:t>"</w:t>
      </w:r>
      <w:r w:rsidRPr="0090038C">
        <w:rPr>
          <w:rFonts w:eastAsia="Calibri"/>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משרד מבקר המדינה ממליץ למשרד האנרגיה ולמשרד התחבורה לקדם את נושא הטעינה המנוהלת לרכבים חשמליים. עוד ממליץ משרד מבקר המדינה, כפי שגם המליץ בדוח הביקורת הקודם, כי רשות החשמל וחברת החשמל יפעלו לקידום השימוש בתעריף תעו"ז או בתעריפים המבוססים על מחיר החשמל בזמן אמת בקרב לקוחות פרטיים, ובעיקר בקרב בעלי רכבים חשמליים.</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בתשובת משרד האנרגיה ממרץ 2026 צוין כי "משרד האנרגיה והתשתית מסכים ואף פועל לקידום מדיניות המחייבת התקנת עמדות טעינה לניהול בבתים משותפים, במסגרת תקנות של מינהל החשמל ברשות החשמל...באמצעות תקנות הדיווח (תקנות מקורות אנרגיה, עמדות טעינה לרכב חשמלי), המקודמות על ידי משרד האנרגיה, יאפשרו למשרד ולרשות החשמל לקבל מידע מלא ומקיף לגבי פוטנציאל ניהול הטעינה והאפשרויות לקידומו".</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רשות החשמל מסרה בתשובתה למשרד מבקר המדינה ממרץ 2026 כי "פתיחת מקטע האספקה לתחרות, לצד פריסת מונים החכמים, מביאות לשינוי מהותי במבנה השוק ובהתנהגות הצרכנים. כתוצאה מכך, יותר ויותר צרכנים ובפרט צרכנים בעלי היקפי צריכה גבוהים בוחרים לעבור לאספקה פרטית, ובכך הם יכולים להצטרף למנגנון תמחור החשוף למחירי השוק המשתנים, לרבות תעריף תעו"ז [תעריף לפי עומס המערכת וזמן צריכה] חצי שנתי".</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עוד מסרה רשות החשמל כי "בחוק משק החשמל, תשנ"ו-1996 נקבעה הוראת שעה, שתוקפה עד ליום 26 ביולי 2026, המעניקה פטור מחובת רישיון הספקה למכירת חשמל באמצעות עמדה לטעינת כלי רכב חשמלי. עם פקיעת הוראת השעה תחול חובת רישוי על עמדות טעינה כאמור. במסגרת החלטת רשות [החשמל] מס' 73006, שעניינה 'אסדרה אשר תחול על פעילות הספקה מעמדות לטעינת רכב חשמלי', מיום 31 בדצמבר 2025, נקבעו הוראות שונות לעניין מפעילי עמדות טעינה....כך למשל, במסגרת כללים אלו נקבעו בין היתר, חובת פרסום מיקום העמדות, שימוש במגוון אמצעי תשלום ללא רישום ופרסום מחירי הטעינה לכלל הלקוחות, באופן שיבטיח הנגשה טובה ושקופה יותר של אפשרויות הטעינה לכלל בעלי הרכב החשמלי". עוד צוין בתשובה כי "מטרת האסדרה היא לייצר תנאים לשוק יעיל, נגיש ותחרותי שיאפשר לתמוך במגמת המעבר לתחבורה חשמלית מופחתת פליטות. צעדים אלו, צפויים להגביר את האפקטיביות של שוק עמדות הטעינה, להבטיח עמידה בסטנדרטים אשר יתמכו במגמת מעבר לתחבורה חשמלית ולהגן על הלקוחות".</w:t>
      </w:r>
    </w:p>
    <w:p w:rsidR="0090038C" w:rsidRPr="0090038C" w:rsidP="0090038C">
      <w:pPr>
        <w:spacing w:line="269" w:lineRule="auto"/>
        <w:rPr>
          <w:rFonts w:eastAsia="Calibri"/>
          <w:rtl/>
        </w:rPr>
      </w:pPr>
    </w:p>
    <w:p w:rsidR="0090038C" w:rsidRPr="0090038C" w:rsidP="0090038C">
      <w:pPr>
        <w:keepNext/>
        <w:keepLines/>
        <w:spacing w:line="269" w:lineRule="auto"/>
        <w:outlineLvl w:val="3"/>
        <w:rPr>
          <w:rFonts w:eastAsia="Times New Roman"/>
          <w:bCs/>
          <w:szCs w:val="26"/>
          <w:rtl/>
        </w:rPr>
      </w:pPr>
      <w:bookmarkStart w:id="98" w:name="_Hlk212980805"/>
      <w:r w:rsidRPr="0090038C">
        <w:rPr>
          <w:rFonts w:eastAsia="Times New Roman" w:hint="cs"/>
          <w:bCs/>
          <w:szCs w:val="26"/>
          <w:rtl/>
        </w:rPr>
        <w:t>מיחזור סוללות של כלי רכב חשמליים בתום תקופת השירות</w:t>
      </w:r>
    </w:p>
    <w:bookmarkEnd w:id="98"/>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המעבר לרכבים חשמליים ולרכבים מאופסי פליטה המצוידים בטכנולוגיות חדשות אומנם עשוי לסייע בצמצום הפליטה הישירה של מזהמים בריכוזי אוכלוסין, ואולם מדובר בטכנולוגיות חדשות, שחלק מהשפעותיהן עדיין נלמדות בישראל ובעולם. השפעה מרכזית אחת היא הצורך במיחזור הסוללות של כלי הרכב החשמליים בתום תקופת השירות כדי למנוע זיהום סביבתי מהחומרים שבסוללות.</w:t>
      </w:r>
    </w:p>
    <w:p w:rsidR="0090038C" w:rsidRPr="0090038C" w:rsidP="0090038C">
      <w:pPr>
        <w:spacing w:line="269" w:lineRule="auto"/>
        <w:rPr>
          <w:rFonts w:eastAsia="Calibri"/>
          <w:rtl/>
        </w:rPr>
      </w:pPr>
      <w:r w:rsidRPr="0090038C">
        <w:rPr>
          <w:rFonts w:eastAsia="Calibri" w:hint="cs"/>
          <w:rtl/>
        </w:rPr>
        <w:t>סוללות הרכבים החשמליים בנויות מחומרים כימיים כגון ליתיום, ניקל, קובלט ומגנזיום, ו</w:t>
      </w:r>
      <w:r w:rsidRPr="0090038C">
        <w:rPr>
          <w:rFonts w:eastAsia="Calibri"/>
          <w:rtl/>
        </w:rPr>
        <w:t xml:space="preserve">הן טומנות בחובן פוטנציאל </w:t>
      </w:r>
      <w:r w:rsidRPr="0090038C">
        <w:rPr>
          <w:rFonts w:eastAsia="Calibri" w:hint="cs"/>
          <w:rtl/>
        </w:rPr>
        <w:t>הרסני ל</w:t>
      </w:r>
      <w:r w:rsidRPr="0090038C">
        <w:rPr>
          <w:rFonts w:eastAsia="Calibri"/>
          <w:rtl/>
        </w:rPr>
        <w:t>סביב</w:t>
      </w:r>
      <w:r w:rsidRPr="0090038C">
        <w:rPr>
          <w:rFonts w:eastAsia="Calibri" w:hint="cs"/>
          <w:rtl/>
        </w:rPr>
        <w:t>ה</w:t>
      </w:r>
      <w:r w:rsidRPr="0090038C">
        <w:rPr>
          <w:rFonts w:eastAsia="Calibri"/>
          <w:rtl/>
        </w:rPr>
        <w:t xml:space="preserve"> במידה לא מבוטלת. פסולת </w:t>
      </w:r>
      <w:r w:rsidRPr="0090038C">
        <w:rPr>
          <w:rFonts w:eastAsia="Calibri" w:hint="cs"/>
          <w:rtl/>
        </w:rPr>
        <w:t xml:space="preserve">רעילה של </w:t>
      </w:r>
      <w:r w:rsidRPr="0090038C">
        <w:rPr>
          <w:rFonts w:eastAsia="Calibri"/>
          <w:rtl/>
        </w:rPr>
        <w:t xml:space="preserve">סוללות </w:t>
      </w:r>
      <w:r w:rsidRPr="0090038C">
        <w:rPr>
          <w:rFonts w:eastAsia="Calibri" w:hint="cs"/>
          <w:rtl/>
        </w:rPr>
        <w:t xml:space="preserve">עלולה </w:t>
      </w:r>
      <w:r w:rsidRPr="0090038C">
        <w:rPr>
          <w:rFonts w:eastAsia="Calibri"/>
          <w:rtl/>
        </w:rPr>
        <w:t>לגרום לזיהום ו</w:t>
      </w:r>
      <w:r w:rsidRPr="0090038C">
        <w:rPr>
          <w:rFonts w:eastAsia="Calibri" w:hint="cs"/>
          <w:rtl/>
        </w:rPr>
        <w:t>ל</w:t>
      </w:r>
      <w:r w:rsidRPr="0090038C">
        <w:rPr>
          <w:rFonts w:eastAsia="Calibri"/>
          <w:rtl/>
        </w:rPr>
        <w:t xml:space="preserve">הרעלה של בתי מחיה, </w:t>
      </w:r>
      <w:r w:rsidRPr="0090038C">
        <w:rPr>
          <w:rFonts w:eastAsia="Calibri" w:hint="cs"/>
          <w:rtl/>
        </w:rPr>
        <w:t xml:space="preserve">של </w:t>
      </w:r>
      <w:r w:rsidRPr="0090038C">
        <w:rPr>
          <w:rFonts w:eastAsia="Calibri"/>
          <w:rtl/>
        </w:rPr>
        <w:t>שטחים חקלאיים ו</w:t>
      </w:r>
      <w:r w:rsidRPr="0090038C">
        <w:rPr>
          <w:rFonts w:eastAsia="Calibri" w:hint="cs"/>
          <w:rtl/>
        </w:rPr>
        <w:t xml:space="preserve">של </w:t>
      </w:r>
      <w:r w:rsidRPr="0090038C">
        <w:rPr>
          <w:rFonts w:eastAsia="Calibri"/>
          <w:rtl/>
        </w:rPr>
        <w:t>מקורות מים</w:t>
      </w:r>
      <w:r w:rsidRPr="0090038C">
        <w:rPr>
          <w:rFonts w:eastAsia="Calibri" w:hint="cs"/>
          <w:rtl/>
        </w:rPr>
        <w:t xml:space="preserve">, ולכן נדרש לפעול למיחזור הסוללות ולהימנע מהטמנתן.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בדצמבר 2022 הונחה על שולחן הכנסת לדיון מוקדם הצעת חוק פרטית לתיקון ה</w:t>
      </w:r>
      <w:r w:rsidRPr="0090038C">
        <w:rPr>
          <w:rFonts w:eastAsia="Calibri"/>
          <w:rtl/>
        </w:rPr>
        <w:t>חוק לטיפול סביבתי בציוד חשמלי ואלקטרוני ובסוללות, התשע"ב</w:t>
      </w:r>
      <w:r w:rsidRPr="0090038C">
        <w:rPr>
          <w:rFonts w:eastAsia="Calibri" w:hint="cs"/>
          <w:rtl/>
        </w:rPr>
        <w:t>-</w:t>
      </w:r>
      <w:r w:rsidRPr="0090038C">
        <w:rPr>
          <w:rFonts w:eastAsia="Calibri"/>
          <w:rtl/>
        </w:rPr>
        <w:t>2012</w:t>
      </w:r>
      <w:r>
        <w:rPr>
          <w:rFonts w:eastAsia="Calibri"/>
          <w:vertAlign w:val="superscript"/>
          <w:rtl/>
        </w:rPr>
        <w:footnoteReference w:id="103"/>
      </w:r>
      <w:r w:rsidRPr="0090038C">
        <w:rPr>
          <w:rFonts w:eastAsia="Calibri" w:hint="cs"/>
          <w:rtl/>
        </w:rPr>
        <w:t xml:space="preserve"> (להלן - הצעת חוק לחובת מיחזור פסולת רכב חשמלי ורכב היברידי). בדברי ההסבר להצעת התיקון לחוק צוין כדלקמן: "</w:t>
      </w:r>
      <w:r w:rsidRPr="0090038C">
        <w:rPr>
          <w:rFonts w:eastAsia="Calibri"/>
          <w:rtl/>
        </w:rPr>
        <w:t>כידוע, זיהום קרקע עקב דליפת חומרים מסוכנים מפסולת אלקטרונית, סוללות ומצברים מהווה את אחת הסכנות הבריאותיות הקשות ביותר לתיקון והמשמעותיות לאדם, לחי ולצומח, חומרים מסוכנים אלה מחלחלים לעומק האדמה ונמהלים במי תהום הנשאבים לצורכי שתיה והשקיה חקלאית. זרם פסולת זה הוסדר לטיפול בשנת 2012 בחוק לטיפול סביבתי בציוד חשמלי ואלקטרוני ובסוללות המתבסס על עקרונות הדירקטיבות האירופ</w:t>
      </w:r>
      <w:r w:rsidRPr="0090038C">
        <w:rPr>
          <w:rFonts w:eastAsia="Calibri" w:hint="cs"/>
          <w:rtl/>
        </w:rPr>
        <w:t>אי</w:t>
      </w:r>
      <w:r w:rsidRPr="0090038C">
        <w:rPr>
          <w:rFonts w:eastAsia="Calibri"/>
          <w:rtl/>
        </w:rPr>
        <w:t>ות.</w:t>
      </w:r>
      <w:r w:rsidRPr="0090038C">
        <w:rPr>
          <w:rFonts w:eastAsia="Calibri" w:hint="cs"/>
          <w:rtl/>
        </w:rPr>
        <w:t xml:space="preserve"> </w:t>
      </w:r>
      <w:r w:rsidRPr="0090038C">
        <w:rPr>
          <w:rFonts w:eastAsia="Calibri"/>
          <w:rtl/>
        </w:rPr>
        <w:t>נוכח השוני במרכיבים בין סוגי הרכבים שלעיל, הטיפול הסביבתי של רכבים חשמליים או היברידיים מצריך טיפול שונה משל רכבים בעלי מנוע בעירה פנימי. כך, הטיפול ברכבים חשמליים והיברידיים מותאם לפסולת חשמלית, אלקטרונית ולסוללות יותר מאשר לטיפול בדומה לרכב בעל מנוע בעירה</w:t>
      </w:r>
      <w:r w:rsidRPr="0090038C">
        <w:rPr>
          <w:rFonts w:eastAsia="Calibri" w:hint="cs"/>
          <w:rtl/>
        </w:rPr>
        <w:t>"</w:t>
      </w:r>
      <w:r w:rsidRPr="0090038C">
        <w:rPr>
          <w:rFonts w:eastAsia="Calibri"/>
          <w:rtl/>
        </w:rPr>
        <w:t>.</w:t>
      </w:r>
      <w:r w:rsidRPr="0090038C">
        <w:rPr>
          <w:rFonts w:eastAsia="Calibri" w:hint="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עוד צוין בדברי ההסבר להצעת התיקון לחוק כי "</w:t>
      </w:r>
      <w:r w:rsidRPr="0090038C">
        <w:rPr>
          <w:rFonts w:eastAsia="Calibri"/>
          <w:rtl/>
        </w:rPr>
        <w:t>נכון להיום, מתקיים מנגנון פעיל, יעיל וצומח שמוסדר בחוק, לטיפול בפסולת חשמלית אלקטרונית וסוללות ומנגנון זה עומד ביעדי המיחזור של החוק, מוצע להוסיף תיקון לחוק המחיל את החוק על פסולת רכבים חשמליים והיברידיים. תיקון חוק זה ישמש כפתרון מיידי, נקודתי ומקדים עד לחקיקה חדשה ורחבה לטיפול בכלל פסולת הרכבים בסוף חייהם בישראל, הליך חקיקתי שעלול להיות ממושך ומסובך לביצוע בטווח השנים הקרובות, בעיקר לאור ניסוח דירקטיבה חדשה בתחום זה באירופה</w:t>
      </w:r>
      <w:r w:rsidRPr="0090038C">
        <w:rPr>
          <w:rFonts w:eastAsia="Calibri" w:hint="cs"/>
          <w:rtl/>
        </w:rPr>
        <w:t xml:space="preserve">. </w:t>
      </w:r>
      <w:r w:rsidRPr="0090038C">
        <w:rPr>
          <w:rFonts w:eastAsia="Calibri"/>
          <w:rtl/>
        </w:rPr>
        <w:t xml:space="preserve">בעזרת תיקון החוק המוצע ושימוש במנגנון </w:t>
      </w:r>
      <w:r w:rsidRPr="0090038C">
        <w:rPr>
          <w:rFonts w:eastAsia="Calibri" w:hint="cs"/>
          <w:rtl/>
        </w:rPr>
        <w:t>ה</w:t>
      </w:r>
      <w:r w:rsidRPr="0090038C">
        <w:rPr>
          <w:rFonts w:eastAsia="Calibri"/>
          <w:rtl/>
        </w:rPr>
        <w:t>קיים תמנע פגיעה בבריאות הציבור ובסביבה האקולוגית בישראל</w:t>
      </w:r>
      <w:r w:rsidRPr="0090038C">
        <w:rPr>
          <w:rFonts w:eastAsia="Calibri" w:hint="cs"/>
          <w:rtl/>
        </w:rPr>
        <w:t>"</w:t>
      </w:r>
      <w:r w:rsidRPr="0090038C">
        <w:rPr>
          <w:rFonts w:eastAsia="Calibri"/>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כשלוש שנים לאחר מכן, בדצמבר 2025 הונחה על שולחן הכנסת לדיון מוקדם הצעת חוק פרטית - הצעת חוק לטיפול סביבתי בציוד חשמלי ואלקטרוני ובסוללות (תיקון חובת מיחזור פסולת סוללות לרכב חשמלי ורכב היברידי), התשפ"ו-2025</w:t>
      </w:r>
      <w:r>
        <w:rPr>
          <w:rFonts w:eastAsia="Calibri"/>
          <w:vertAlign w:val="superscript"/>
          <w:rtl/>
        </w:rPr>
        <w:footnoteReference w:id="104"/>
      </w:r>
      <w:r w:rsidRPr="0090038C">
        <w:rPr>
          <w:rFonts w:eastAsia="Calibri" w:hint="cs"/>
          <w:rtl/>
        </w:rPr>
        <w:t>. בדברי ההסבר להצעת החוק צוין, בין השאר, כי "</w:t>
      </w:r>
      <w:r w:rsidRPr="0090038C">
        <w:rPr>
          <w:rFonts w:eastAsia="Calibri"/>
          <w:rtl/>
        </w:rPr>
        <w:t xml:space="preserve">רכבים חשמליים והיברידיים מכילים כמות גדולה של חומרים מורכבים, רכיבים אלקטרוניים ומאגרי אנרגיה. אותם רכיבים, בדגש על סוללות ומצברים (לרוב מסוג </w:t>
      </w:r>
      <w:r w:rsidRPr="0090038C">
        <w:rPr>
          <w:rFonts w:eastAsia="Calibri"/>
        </w:rPr>
        <w:t>Lithium Ion</w:t>
      </w:r>
      <w:r w:rsidRPr="0090038C">
        <w:rPr>
          <w:rFonts w:eastAsia="Calibri"/>
          <w:rtl/>
        </w:rPr>
        <w:t xml:space="preserve">), מכילים חומרים מסוכנים אשר ללא טיפול סביבתי נאות בסוף חייהם, עלולים להוות סכנה בעלת השפעה שלילית על הסביבה, </w:t>
      </w:r>
      <w:r w:rsidRPr="0090038C">
        <w:rPr>
          <w:rFonts w:eastAsia="Calibri" w:hint="cs"/>
          <w:rtl/>
        </w:rPr>
        <w:t xml:space="preserve">על </w:t>
      </w:r>
      <w:r w:rsidRPr="0090038C">
        <w:rPr>
          <w:rFonts w:eastAsia="Calibri"/>
          <w:rtl/>
        </w:rPr>
        <w:t>בריאות הציבור וניקיון המרחב הציבורי</w:t>
      </w:r>
      <w:r w:rsidRPr="0090038C">
        <w:rPr>
          <w:rFonts w:eastAsia="Calibri" w:hint="cs"/>
          <w:rtl/>
        </w:rPr>
        <w:t xml:space="preserve"> ולגרום סכנת התלקחות"; ובהמשך - "על רקע זה, מוצע להסדיר את הטיפול הסביבתי בסוללות רכבים חשמליים והיברידיים בישראל. זאת, כהיערכות לשנים הקרובות במהלכן יחלו רכבים מסוג זה להגיע לסוף חייהם ולאפשר את מיצוי פוטנציאל התנופה של תעשיית המיחזור בישראל והפיכת החומרים המסוכנים שיטופלו למשאב כלכלי". </w:t>
      </w:r>
    </w:p>
    <w:p w:rsidR="0090038C" w:rsidRPr="0090038C" w:rsidP="0090038C">
      <w:pPr>
        <w:spacing w:line="269" w:lineRule="auto"/>
        <w:rPr>
          <w:rFonts w:eastAsia="Calibri"/>
          <w:rtl/>
        </w:rPr>
      </w:pPr>
    </w:p>
    <w:p w:rsidR="0090038C" w:rsidRPr="0090038C" w:rsidP="0090038C">
      <w:pPr>
        <w:spacing w:line="269" w:lineRule="auto"/>
        <w:rPr>
          <w:rFonts w:eastAsia="Calibri"/>
          <w:b/>
          <w:bCs/>
          <w:rtl/>
        </w:rPr>
      </w:pPr>
      <w:r w:rsidRPr="0090038C">
        <w:rPr>
          <w:rFonts w:eastAsia="Calibri" w:hint="cs"/>
          <w:b/>
          <w:bCs/>
          <w:rtl/>
        </w:rPr>
        <w:t xml:space="preserve">הביקורת הקודמת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בביקורת הקודמת עלה כי </w:t>
      </w:r>
      <w:bookmarkStart w:id="99" w:name="_Hlk212450600"/>
      <w:r w:rsidRPr="0090038C">
        <w:rPr>
          <w:rFonts w:eastAsia="Calibri" w:hint="cs"/>
          <w:rtl/>
        </w:rPr>
        <w:t>ב</w:t>
      </w:r>
      <w:r w:rsidRPr="0090038C">
        <w:rPr>
          <w:rFonts w:eastAsia="Calibri" w:hint="eastAsia"/>
          <w:rtl/>
        </w:rPr>
        <w:t>מועד</w:t>
      </w:r>
      <w:r w:rsidRPr="0090038C">
        <w:rPr>
          <w:rFonts w:eastAsia="Calibri"/>
          <w:rtl/>
        </w:rPr>
        <w:t xml:space="preserve"> </w:t>
      </w:r>
      <w:r w:rsidRPr="0090038C">
        <w:rPr>
          <w:rFonts w:eastAsia="Calibri" w:hint="eastAsia"/>
          <w:rtl/>
        </w:rPr>
        <w:t>סיו</w:t>
      </w:r>
      <w:r w:rsidRPr="0090038C">
        <w:rPr>
          <w:rFonts w:eastAsia="Calibri" w:hint="cs"/>
          <w:rtl/>
        </w:rPr>
        <w:t>מה (אפריל 2023) לא הייתה</w:t>
      </w:r>
      <w:r w:rsidRPr="0090038C">
        <w:rPr>
          <w:rFonts w:eastAsia="Calibri"/>
          <w:rtl/>
        </w:rPr>
        <w:t xml:space="preserve"> </w:t>
      </w:r>
      <w:r w:rsidRPr="0090038C">
        <w:rPr>
          <w:rFonts w:eastAsia="Calibri" w:hint="eastAsia"/>
          <w:rtl/>
        </w:rPr>
        <w:t>בישראל</w:t>
      </w:r>
      <w:r w:rsidRPr="0090038C">
        <w:rPr>
          <w:rFonts w:eastAsia="Calibri"/>
          <w:rtl/>
        </w:rPr>
        <w:t xml:space="preserve"> </w:t>
      </w:r>
      <w:r w:rsidRPr="0090038C">
        <w:rPr>
          <w:rFonts w:eastAsia="Calibri" w:hint="eastAsia"/>
          <w:rtl/>
        </w:rPr>
        <w:t>הסדרה</w:t>
      </w:r>
      <w:r w:rsidRPr="0090038C">
        <w:rPr>
          <w:rFonts w:eastAsia="Calibri"/>
          <w:rtl/>
        </w:rPr>
        <w:t xml:space="preserve"> </w:t>
      </w:r>
      <w:r w:rsidRPr="0090038C">
        <w:rPr>
          <w:rFonts w:eastAsia="Calibri" w:hint="eastAsia"/>
          <w:rtl/>
        </w:rPr>
        <w:t>חוקית</w:t>
      </w:r>
      <w:r w:rsidRPr="0090038C">
        <w:rPr>
          <w:rFonts w:eastAsia="Calibri"/>
          <w:rtl/>
        </w:rPr>
        <w:t xml:space="preserve"> </w:t>
      </w:r>
      <w:r w:rsidRPr="0090038C">
        <w:rPr>
          <w:rFonts w:eastAsia="Calibri" w:hint="cs"/>
          <w:rtl/>
        </w:rPr>
        <w:t>(אסדרה) ש</w:t>
      </w:r>
      <w:r w:rsidRPr="0090038C">
        <w:rPr>
          <w:rFonts w:eastAsia="Calibri" w:hint="eastAsia"/>
          <w:rtl/>
        </w:rPr>
        <w:t>ל</w:t>
      </w:r>
      <w:r w:rsidRPr="0090038C">
        <w:rPr>
          <w:rFonts w:eastAsia="Calibri" w:hint="cs"/>
          <w:rtl/>
        </w:rPr>
        <w:t xml:space="preserve"> ה</w:t>
      </w:r>
      <w:r w:rsidRPr="0090038C">
        <w:rPr>
          <w:rFonts w:eastAsia="Calibri" w:hint="eastAsia"/>
          <w:rtl/>
        </w:rPr>
        <w:t>טיפול</w:t>
      </w:r>
      <w:r w:rsidRPr="0090038C">
        <w:rPr>
          <w:rFonts w:eastAsia="Calibri"/>
          <w:rtl/>
        </w:rPr>
        <w:t xml:space="preserve"> </w:t>
      </w:r>
      <w:r w:rsidRPr="0090038C">
        <w:rPr>
          <w:rFonts w:eastAsia="Calibri" w:hint="eastAsia"/>
          <w:rtl/>
        </w:rPr>
        <w:t>בסוללות</w:t>
      </w:r>
      <w:r w:rsidRPr="0090038C">
        <w:rPr>
          <w:rFonts w:eastAsia="Calibri"/>
          <w:rtl/>
        </w:rPr>
        <w:t xml:space="preserve"> </w:t>
      </w:r>
      <w:r w:rsidRPr="0090038C">
        <w:rPr>
          <w:rFonts w:eastAsia="Calibri" w:hint="eastAsia"/>
          <w:rtl/>
        </w:rPr>
        <w:t>הרכבים</w:t>
      </w:r>
      <w:r w:rsidRPr="0090038C">
        <w:rPr>
          <w:rFonts w:eastAsia="Calibri"/>
          <w:rtl/>
        </w:rPr>
        <w:t xml:space="preserve"> </w:t>
      </w:r>
      <w:r w:rsidRPr="0090038C">
        <w:rPr>
          <w:rFonts w:eastAsia="Calibri" w:hint="eastAsia"/>
          <w:rtl/>
        </w:rPr>
        <w:t>החשמליים</w:t>
      </w:r>
      <w:r w:rsidRPr="0090038C">
        <w:rPr>
          <w:rFonts w:eastAsia="Calibri"/>
          <w:rtl/>
        </w:rPr>
        <w:t xml:space="preserve"> </w:t>
      </w:r>
      <w:r w:rsidRPr="0090038C">
        <w:rPr>
          <w:rFonts w:eastAsia="Calibri" w:hint="eastAsia"/>
          <w:rtl/>
        </w:rPr>
        <w:t>בתום</w:t>
      </w:r>
      <w:r w:rsidRPr="0090038C">
        <w:rPr>
          <w:rFonts w:eastAsia="Calibri"/>
          <w:rtl/>
        </w:rPr>
        <w:t xml:space="preserve"> </w:t>
      </w:r>
      <w:r w:rsidRPr="0090038C">
        <w:rPr>
          <w:rFonts w:eastAsia="Calibri" w:hint="eastAsia"/>
          <w:rtl/>
        </w:rPr>
        <w:t>תקופת</w:t>
      </w:r>
      <w:r w:rsidRPr="0090038C">
        <w:rPr>
          <w:rFonts w:eastAsia="Calibri"/>
          <w:rtl/>
        </w:rPr>
        <w:t xml:space="preserve"> </w:t>
      </w:r>
      <w:r w:rsidRPr="0090038C">
        <w:rPr>
          <w:rFonts w:eastAsia="Calibri" w:hint="eastAsia"/>
          <w:rtl/>
        </w:rPr>
        <w:t>שירותן</w:t>
      </w:r>
      <w:r>
        <w:rPr>
          <w:rFonts w:eastAsia="Calibri"/>
          <w:vertAlign w:val="superscript"/>
          <w:rtl/>
        </w:rPr>
        <w:footnoteReference w:id="105"/>
      </w:r>
      <w:r w:rsidRPr="0090038C">
        <w:rPr>
          <w:rFonts w:eastAsia="Calibri"/>
          <w:rtl/>
        </w:rPr>
        <w:t>.</w:t>
      </w:r>
      <w:r w:rsidRPr="0090038C">
        <w:rPr>
          <w:rFonts w:eastAsia="Calibri" w:hint="cs"/>
          <w:rtl/>
        </w:rPr>
        <w:t xml:space="preserve"> </w:t>
      </w:r>
      <w:bookmarkEnd w:id="99"/>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בביקורת הקודמת גם עלה כי </w:t>
      </w:r>
      <w:r w:rsidRPr="0090038C">
        <w:rPr>
          <w:rFonts w:eastAsia="Calibri" w:hint="eastAsia"/>
          <w:rtl/>
        </w:rPr>
        <w:t>בשנים</w:t>
      </w:r>
      <w:r w:rsidRPr="0090038C">
        <w:rPr>
          <w:rFonts w:eastAsia="Calibri"/>
          <w:rtl/>
        </w:rPr>
        <w:t xml:space="preserve"> 2021 - 2022 יובאו לישראל כ-40</w:t>
      </w:r>
      <w:r w:rsidRPr="0090038C">
        <w:rPr>
          <w:rFonts w:eastAsia="Calibri" w:hint="cs"/>
          <w:rtl/>
        </w:rPr>
        <w:t>,000</w:t>
      </w:r>
      <w:r w:rsidRPr="0090038C">
        <w:rPr>
          <w:rFonts w:eastAsia="Calibri"/>
          <w:rtl/>
        </w:rPr>
        <w:t xml:space="preserve"> רכבים חשמליים</w:t>
      </w:r>
      <w:r w:rsidRPr="0090038C">
        <w:rPr>
          <w:rFonts w:eastAsia="Calibri" w:hint="cs"/>
          <w:rtl/>
        </w:rPr>
        <w:t xml:space="preserve"> ומאות אוטובוסים עירוניים</w:t>
      </w:r>
      <w:r w:rsidRPr="0090038C">
        <w:rPr>
          <w:rFonts w:eastAsia="Calibri"/>
          <w:rtl/>
        </w:rPr>
        <w:t>. משקל סולל</w:t>
      </w:r>
      <w:r w:rsidRPr="0090038C">
        <w:rPr>
          <w:rFonts w:eastAsia="Calibri" w:hint="cs"/>
          <w:rtl/>
        </w:rPr>
        <w:t>ה של</w:t>
      </w:r>
      <w:r w:rsidRPr="0090038C">
        <w:rPr>
          <w:rFonts w:eastAsia="Calibri"/>
          <w:rtl/>
        </w:rPr>
        <w:t xml:space="preserve"> כלי רכב חשמלי</w:t>
      </w:r>
      <w:r w:rsidRPr="0090038C">
        <w:rPr>
          <w:rFonts w:eastAsia="Calibri" w:hint="cs"/>
          <w:rtl/>
        </w:rPr>
        <w:t xml:space="preserve"> בכלל ושל סוללת אוטובוס בפרט</w:t>
      </w:r>
      <w:r w:rsidRPr="0090038C">
        <w:rPr>
          <w:rFonts w:eastAsia="Calibri"/>
          <w:rtl/>
        </w:rPr>
        <w:t xml:space="preserve"> עשוי להגיע למאות קילוגרמים ואף </w:t>
      </w:r>
      <w:r w:rsidRPr="0090038C">
        <w:rPr>
          <w:rFonts w:eastAsia="Calibri" w:hint="cs"/>
          <w:rtl/>
        </w:rPr>
        <w:t>ל</w:t>
      </w:r>
      <w:r w:rsidRPr="0090038C">
        <w:rPr>
          <w:rFonts w:eastAsia="Calibri"/>
          <w:rtl/>
        </w:rPr>
        <w:t>יותר מ</w:t>
      </w:r>
      <w:r w:rsidRPr="0090038C">
        <w:rPr>
          <w:rFonts w:eastAsia="Calibri" w:hint="cs"/>
          <w:rtl/>
        </w:rPr>
        <w:t>זה</w:t>
      </w:r>
      <w:r w:rsidRPr="0090038C">
        <w:rPr>
          <w:rFonts w:eastAsia="Calibri"/>
          <w:rtl/>
        </w:rPr>
        <w:t xml:space="preserve">. נוסף על כך, בסוף שנת </w:t>
      </w:r>
      <w:r w:rsidRPr="0090038C">
        <w:rPr>
          <w:rFonts w:eastAsia="Calibri" w:hint="cs"/>
          <w:rtl/>
        </w:rPr>
        <w:t>2022</w:t>
      </w:r>
      <w:r w:rsidRPr="0090038C">
        <w:rPr>
          <w:rFonts w:eastAsia="Calibri"/>
          <w:rtl/>
        </w:rPr>
        <w:t xml:space="preserve"> היו בישראל קרוב ל-</w:t>
      </w:r>
      <w:r w:rsidRPr="0090038C">
        <w:rPr>
          <w:rFonts w:eastAsia="Calibri" w:hint="cs"/>
          <w:rtl/>
        </w:rPr>
        <w:t>363</w:t>
      </w:r>
      <w:r w:rsidRPr="0090038C">
        <w:rPr>
          <w:rFonts w:eastAsia="Calibri"/>
          <w:rtl/>
        </w:rPr>
        <w:t>,000 רכבים היברידיים</w:t>
      </w:r>
      <w:r w:rsidRPr="0090038C">
        <w:rPr>
          <w:rFonts w:eastAsia="Calibri" w:hint="cs"/>
          <w:rtl/>
        </w:rPr>
        <w:t>,</w:t>
      </w:r>
      <w:r w:rsidRPr="0090038C">
        <w:rPr>
          <w:rFonts w:eastAsia="Calibri"/>
          <w:rtl/>
        </w:rPr>
        <w:t xml:space="preserve"> שאף הם מצוידים בסוללה גדולה יחסית</w:t>
      </w:r>
      <w:r w:rsidRPr="0090038C">
        <w:rPr>
          <w:rFonts w:eastAsia="Calibri" w:hint="cs"/>
          <w:rtl/>
        </w:rPr>
        <w:t>,</w:t>
      </w:r>
      <w:r w:rsidRPr="0090038C">
        <w:rPr>
          <w:rFonts w:eastAsia="Calibri"/>
          <w:rtl/>
        </w:rPr>
        <w:t xml:space="preserve"> שמשקלה עשוי להגיע לעשרות קילוגרמים.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hyperlink r:id="rId61" w:history="1">
        <w:r w:rsidRPr="0090038C">
          <w:rPr>
            <w:rFonts w:eastAsia="Calibri" w:hint="cs"/>
            <w:rtl/>
          </w:rPr>
          <w:t>למיחזור סוללות רכבים חשמליים והיברידיים יתרונות סביבתיים</w:t>
        </w:r>
      </w:hyperlink>
      <w:r w:rsidRPr="0090038C">
        <w:rPr>
          <w:rFonts w:eastAsia="Calibri" w:hint="cs"/>
          <w:rtl/>
        </w:rPr>
        <w:t xml:space="preserve"> ברורים של צמצום זיהום הקרקע על ידי מניעת זליגה של החומרים המסוכנים שבסוללות לסביבה. נוסף על כך, המיחזור מאפשר שימוש בכ-95% מחומרי הסוללה, כגון מתכות, והוא מגלם בתוכו את היתרונות האלה: (א) קיימות: תהליך המיחזור של סוללות מסייע בהגנה על הסביבה על ידי הפחתת הצורך בכריית חומרים חדשים; (ב) </w:t>
      </w:r>
      <w:r w:rsidRPr="0090038C">
        <w:rPr>
          <w:rFonts w:eastAsia="Calibri" w:hint="eastAsia"/>
          <w:rtl/>
        </w:rPr>
        <w:t>עצמאות</w:t>
      </w:r>
      <w:r w:rsidRPr="0090038C">
        <w:rPr>
          <w:rFonts w:eastAsia="Calibri"/>
          <w:rtl/>
        </w:rPr>
        <w:t xml:space="preserve"> </w:t>
      </w:r>
      <w:r w:rsidRPr="0090038C">
        <w:rPr>
          <w:rFonts w:eastAsia="Calibri" w:hint="eastAsia"/>
          <w:rtl/>
        </w:rPr>
        <w:t>משאבית</w:t>
      </w:r>
      <w:r w:rsidRPr="0090038C">
        <w:rPr>
          <w:rFonts w:eastAsia="Calibri"/>
          <w:rtl/>
        </w:rPr>
        <w:t xml:space="preserve">: </w:t>
      </w:r>
      <w:r w:rsidRPr="0090038C">
        <w:rPr>
          <w:rFonts w:eastAsia="Calibri" w:hint="cs"/>
          <w:rtl/>
        </w:rPr>
        <w:t>מיחזור חומרים נדירים (המתכות שמהן מורכבת הסוללה החשמלית) משפר את עצמאותה הכלכלית של מדינת ישראל; (ג</w:t>
      </w:r>
      <w:r w:rsidRPr="0090038C">
        <w:rPr>
          <w:rFonts w:eastAsia="Calibri"/>
          <w:rtl/>
        </w:rPr>
        <w:t>)</w:t>
      </w:r>
      <w:r w:rsidRPr="0090038C">
        <w:rPr>
          <w:rFonts w:eastAsia="Calibri" w:hint="cs"/>
          <w:rtl/>
        </w:rPr>
        <w:t xml:space="preserve"> </w:t>
      </w:r>
      <w:r w:rsidRPr="0090038C">
        <w:rPr>
          <w:rFonts w:eastAsia="Calibri" w:hint="eastAsia"/>
          <w:rtl/>
        </w:rPr>
        <w:t>תשתיות</w:t>
      </w:r>
      <w:r w:rsidRPr="0090038C">
        <w:rPr>
          <w:rFonts w:eastAsia="Calibri"/>
          <w:rtl/>
        </w:rPr>
        <w:t xml:space="preserve">: </w:t>
      </w:r>
      <w:r w:rsidRPr="0090038C">
        <w:rPr>
          <w:rFonts w:eastAsia="Calibri" w:hint="cs"/>
          <w:rtl/>
        </w:rPr>
        <w:t xml:space="preserve">הקמת מפעלים למיחזור סוללות מתחבורה בתחומי מדינת ישראל יוצרת תשתית אסטרטגית לעתיד כלכלת הסוללות בישראל ומביאה לאי-תלות ביצרני הסוללות בחו"ל.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בדוח הקודם צוין כי </w:t>
      </w:r>
      <w:r w:rsidRPr="0090038C">
        <w:rPr>
          <w:rFonts w:eastAsia="Calibri"/>
          <w:rtl/>
        </w:rPr>
        <w:t xml:space="preserve">המשמעות היא שבעוד </w:t>
      </w:r>
      <w:r w:rsidRPr="0090038C">
        <w:rPr>
          <w:rFonts w:eastAsia="Calibri" w:hint="cs"/>
          <w:rtl/>
        </w:rPr>
        <w:t>כעשר</w:t>
      </w:r>
      <w:r w:rsidRPr="0090038C">
        <w:rPr>
          <w:rFonts w:eastAsia="Calibri"/>
          <w:rtl/>
        </w:rPr>
        <w:t xml:space="preserve"> שנים עשרות אלפי סוללות של רכבים חשמליים</w:t>
      </w:r>
      <w:r w:rsidRPr="0090038C">
        <w:rPr>
          <w:rFonts w:eastAsia="Calibri" w:hint="cs"/>
          <w:rtl/>
        </w:rPr>
        <w:t xml:space="preserve">, </w:t>
      </w:r>
      <w:r w:rsidRPr="0090038C">
        <w:rPr>
          <w:rFonts w:eastAsia="Calibri"/>
          <w:rtl/>
        </w:rPr>
        <w:t>מאות אלפי סוללות של רכבים היברידיים</w:t>
      </w:r>
      <w:r w:rsidRPr="0090038C">
        <w:rPr>
          <w:rFonts w:eastAsia="Calibri" w:hint="cs"/>
          <w:rtl/>
        </w:rPr>
        <w:t xml:space="preserve"> ומאות סוללות כבדות של אוטובוסים עירוניים חשמליים</w:t>
      </w:r>
      <w:r w:rsidRPr="0090038C">
        <w:rPr>
          <w:rFonts w:eastAsia="Calibri"/>
          <w:rtl/>
        </w:rPr>
        <w:t xml:space="preserve"> יסיימו את תקופת שירותן ברכבים החשמליים וההיברידיים</w:t>
      </w:r>
      <w:r w:rsidRPr="0090038C">
        <w:rPr>
          <w:rFonts w:eastAsia="Calibri" w:hint="cs"/>
          <w:rtl/>
        </w:rPr>
        <w:t xml:space="preserve"> ובאוטובוסים,</w:t>
      </w:r>
      <w:r w:rsidRPr="0090038C">
        <w:rPr>
          <w:rFonts w:eastAsia="Calibri"/>
          <w:rtl/>
        </w:rPr>
        <w:t xml:space="preserve"> ו</w:t>
      </w:r>
      <w:r w:rsidRPr="0090038C">
        <w:rPr>
          <w:rFonts w:eastAsia="Calibri" w:hint="cs"/>
          <w:rtl/>
        </w:rPr>
        <w:t xml:space="preserve">מיחזורן </w:t>
      </w:r>
      <w:r w:rsidRPr="0090038C">
        <w:rPr>
          <w:rFonts w:eastAsia="Calibri"/>
          <w:rtl/>
        </w:rPr>
        <w:t xml:space="preserve">יציב אתגר </w:t>
      </w:r>
      <w:r w:rsidRPr="0090038C">
        <w:rPr>
          <w:rFonts w:eastAsia="Calibri" w:hint="cs"/>
          <w:rtl/>
        </w:rPr>
        <w:t>עצום ב</w:t>
      </w:r>
      <w:r w:rsidRPr="0090038C">
        <w:rPr>
          <w:rFonts w:eastAsia="Calibri"/>
          <w:rtl/>
        </w:rPr>
        <w:t>טיפול ב"סוף מחזור החיים"</w:t>
      </w:r>
      <w:r w:rsidRPr="0090038C">
        <w:rPr>
          <w:rFonts w:eastAsia="Calibri" w:hint="cs"/>
          <w:rtl/>
        </w:rPr>
        <w:t xml:space="preserve"> </w:t>
      </w:r>
      <w:r w:rsidRPr="0090038C">
        <w:rPr>
          <w:rFonts w:eastAsia="Calibri"/>
          <w:rtl/>
        </w:rPr>
        <w:t>(</w:t>
      </w:r>
      <w:r w:rsidRPr="0090038C">
        <w:rPr>
          <w:rFonts w:eastAsia="Calibri" w:hint="cs"/>
        </w:rPr>
        <w:t>E</w:t>
      </w:r>
      <w:r w:rsidRPr="0090038C">
        <w:rPr>
          <w:rFonts w:eastAsia="Calibri"/>
        </w:rPr>
        <w:t>nd of life management</w:t>
      </w:r>
      <w:r w:rsidRPr="0090038C">
        <w:rPr>
          <w:rFonts w:eastAsia="Calibri"/>
          <w:rtl/>
        </w:rPr>
        <w:t>) שלה</w:t>
      </w:r>
      <w:r w:rsidRPr="0090038C">
        <w:rPr>
          <w:rFonts w:eastAsia="Calibri" w:hint="cs"/>
          <w:rtl/>
        </w:rPr>
        <w:t>ן</w:t>
      </w:r>
      <w:r>
        <w:rPr>
          <w:rFonts w:eastAsia="Calibri"/>
          <w:vertAlign w:val="superscript"/>
          <w:rtl/>
        </w:rPr>
        <w:footnoteReference w:id="106"/>
      </w:r>
      <w:r w:rsidRPr="0090038C">
        <w:rPr>
          <w:rFonts w:eastAsia="Calibri" w:hint="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כאמור, משרד האנרגיה והמשרד להגנ</w:t>
      </w:r>
      <w:r w:rsidRPr="0090038C">
        <w:rPr>
          <w:rFonts w:eastAsia="Calibri"/>
          <w:rtl/>
        </w:rPr>
        <w:t>"</w:t>
      </w:r>
      <w:r w:rsidRPr="0090038C">
        <w:rPr>
          <w:rFonts w:eastAsia="Calibri" w:hint="cs"/>
          <w:rtl/>
        </w:rPr>
        <w:t xml:space="preserve">ס לא הסדירו את נושא הטיפול בסוללות של הרכבים החשמליים בישראל. יצוין שתהליך האסדרה בחקיקה נמצא בעיצומו במדינות האיחוד האירופי, והוא צפוי להסדיר היבטים רבים במחזור החיים של רכב חשמלי. </w:t>
      </w:r>
      <w:r w:rsidRPr="0090038C">
        <w:rPr>
          <w:rFonts w:eastAsia="Calibri" w:hint="eastAsia"/>
          <w:rtl/>
        </w:rPr>
        <w:t>הממשל</w:t>
      </w:r>
      <w:r w:rsidRPr="0090038C">
        <w:rPr>
          <w:rFonts w:eastAsia="Calibri"/>
          <w:rtl/>
        </w:rPr>
        <w:t xml:space="preserve"> </w:t>
      </w:r>
      <w:r w:rsidRPr="0090038C">
        <w:rPr>
          <w:rFonts w:eastAsia="Calibri" w:hint="eastAsia"/>
          <w:rtl/>
        </w:rPr>
        <w:t>האמריק</w:t>
      </w:r>
      <w:r w:rsidRPr="0090038C">
        <w:rPr>
          <w:rFonts w:eastAsia="Calibri" w:hint="cs"/>
          <w:rtl/>
        </w:rPr>
        <w:t>א</w:t>
      </w:r>
      <w:r w:rsidRPr="0090038C">
        <w:rPr>
          <w:rFonts w:eastAsia="Calibri" w:hint="eastAsia"/>
          <w:rtl/>
        </w:rPr>
        <w:t>י</w:t>
      </w:r>
      <w:r w:rsidRPr="0090038C">
        <w:rPr>
          <w:rFonts w:eastAsia="Calibri"/>
          <w:rtl/>
        </w:rPr>
        <w:t xml:space="preserve"> </w:t>
      </w:r>
      <w:r w:rsidRPr="0090038C">
        <w:rPr>
          <w:rFonts w:eastAsia="Calibri" w:hint="eastAsia"/>
          <w:rtl/>
        </w:rPr>
        <w:t>פועל</w:t>
      </w:r>
      <w:r w:rsidRPr="0090038C">
        <w:rPr>
          <w:rFonts w:eastAsia="Calibri"/>
          <w:rtl/>
        </w:rPr>
        <w:t xml:space="preserve"> </w:t>
      </w:r>
      <w:r w:rsidRPr="0090038C">
        <w:rPr>
          <w:rFonts w:eastAsia="Calibri" w:hint="eastAsia"/>
          <w:rtl/>
        </w:rPr>
        <w:t>לפיתוח</w:t>
      </w:r>
      <w:r w:rsidRPr="0090038C">
        <w:rPr>
          <w:rFonts w:eastAsia="Calibri"/>
          <w:rtl/>
        </w:rPr>
        <w:t xml:space="preserve"> </w:t>
      </w:r>
      <w:r w:rsidRPr="0090038C">
        <w:rPr>
          <w:rFonts w:eastAsia="Calibri" w:hint="eastAsia"/>
          <w:rtl/>
        </w:rPr>
        <w:t>מודלים</w:t>
      </w:r>
      <w:r w:rsidRPr="0090038C">
        <w:rPr>
          <w:rFonts w:eastAsia="Calibri"/>
          <w:rtl/>
        </w:rPr>
        <w:t xml:space="preserve"> </w:t>
      </w:r>
      <w:r w:rsidRPr="0090038C">
        <w:rPr>
          <w:rFonts w:eastAsia="Calibri" w:hint="eastAsia"/>
          <w:rtl/>
        </w:rPr>
        <w:t>למיחזור</w:t>
      </w:r>
      <w:r w:rsidRPr="0090038C">
        <w:rPr>
          <w:rFonts w:eastAsia="Calibri"/>
          <w:rtl/>
        </w:rPr>
        <w:t xml:space="preserve"> </w:t>
      </w:r>
      <w:r w:rsidRPr="0090038C">
        <w:rPr>
          <w:rFonts w:eastAsia="Calibri" w:hint="eastAsia"/>
          <w:rtl/>
        </w:rPr>
        <w:t>הסוללות</w:t>
      </w:r>
      <w:r w:rsidRPr="0090038C">
        <w:rPr>
          <w:rFonts w:eastAsia="Calibri" w:hint="cs"/>
          <w:rtl/>
        </w:rPr>
        <w:t>,</w:t>
      </w:r>
      <w:r w:rsidRPr="0090038C">
        <w:rPr>
          <w:rFonts w:eastAsia="Calibri"/>
          <w:rtl/>
        </w:rPr>
        <w:t xml:space="preserve"> </w:t>
      </w:r>
      <w:r w:rsidRPr="0090038C">
        <w:rPr>
          <w:rFonts w:eastAsia="Calibri" w:hint="eastAsia"/>
          <w:rtl/>
        </w:rPr>
        <w:t>והוא</w:t>
      </w:r>
      <w:r w:rsidRPr="0090038C">
        <w:rPr>
          <w:rFonts w:eastAsia="Calibri"/>
          <w:rtl/>
        </w:rPr>
        <w:t xml:space="preserve"> </w:t>
      </w:r>
      <w:r w:rsidRPr="0090038C">
        <w:rPr>
          <w:rFonts w:eastAsia="Calibri" w:hint="eastAsia"/>
          <w:rtl/>
        </w:rPr>
        <w:t>הקצה</w:t>
      </w:r>
      <w:r w:rsidRPr="0090038C">
        <w:rPr>
          <w:rFonts w:eastAsia="Calibri"/>
          <w:rtl/>
        </w:rPr>
        <w:t xml:space="preserve"> 200 </w:t>
      </w:r>
      <w:r w:rsidRPr="0090038C">
        <w:rPr>
          <w:rFonts w:eastAsia="Calibri" w:hint="eastAsia"/>
          <w:rtl/>
        </w:rPr>
        <w:t>מיליון</w:t>
      </w:r>
      <w:r w:rsidRPr="0090038C">
        <w:rPr>
          <w:rFonts w:eastAsia="Calibri"/>
          <w:rtl/>
        </w:rPr>
        <w:t xml:space="preserve"> </w:t>
      </w:r>
      <w:r w:rsidRPr="0090038C">
        <w:rPr>
          <w:rFonts w:eastAsia="Calibri" w:hint="eastAsia"/>
          <w:rtl/>
        </w:rPr>
        <w:t>דולר</w:t>
      </w:r>
      <w:r w:rsidRPr="0090038C">
        <w:rPr>
          <w:rFonts w:eastAsia="Calibri"/>
          <w:rtl/>
        </w:rPr>
        <w:t xml:space="preserve"> </w:t>
      </w:r>
      <w:r w:rsidRPr="0090038C">
        <w:rPr>
          <w:rFonts w:eastAsia="Calibri" w:hint="eastAsia"/>
          <w:rtl/>
        </w:rPr>
        <w:t>למחקר</w:t>
      </w:r>
      <w:r w:rsidRPr="0090038C">
        <w:rPr>
          <w:rFonts w:eastAsia="Calibri"/>
          <w:rtl/>
        </w:rPr>
        <w:t xml:space="preserve"> </w:t>
      </w:r>
      <w:r w:rsidRPr="0090038C">
        <w:rPr>
          <w:rFonts w:eastAsia="Calibri" w:hint="eastAsia"/>
          <w:rtl/>
        </w:rPr>
        <w:t>ופיתוח</w:t>
      </w:r>
      <w:r w:rsidRPr="0090038C">
        <w:rPr>
          <w:rFonts w:eastAsia="Calibri"/>
          <w:rtl/>
        </w:rPr>
        <w:t xml:space="preserve"> </w:t>
      </w:r>
      <w:r w:rsidRPr="0090038C">
        <w:rPr>
          <w:rFonts w:eastAsia="Calibri" w:hint="eastAsia"/>
          <w:rtl/>
        </w:rPr>
        <w:t>בנושא</w:t>
      </w:r>
      <w:r w:rsidRPr="0090038C">
        <w:rPr>
          <w:rFonts w:eastAsia="Calibri"/>
          <w:rtl/>
        </w:rPr>
        <w:t xml:space="preserve"> </w:t>
      </w:r>
      <w:r w:rsidRPr="0090038C">
        <w:rPr>
          <w:rFonts w:eastAsia="Calibri" w:hint="eastAsia"/>
          <w:rtl/>
        </w:rPr>
        <w:t>זה</w:t>
      </w:r>
      <w:r w:rsidRPr="0090038C">
        <w:rPr>
          <w:rFonts w:eastAsia="Calibri" w:hint="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משרד מבקר המדינה המליץ בדוח הקודם למשרד האנרגיה ולמשרד להגנת הסביבה לעקוב אחר ההתפתחויות הטכנולוגיות בעולם ואחר התקדמות החקיקה באיחוד האירופי ובארה"ב ולשקול לאמצן תוך ביצוע ההתאמות הנדרשות למשק הישראלי. לגבי תקופת הביניים המליץ משרד מבקר המדינה </w:t>
      </w:r>
      <w:bookmarkStart w:id="100" w:name="_Hlk212450984"/>
      <w:r w:rsidRPr="0090038C">
        <w:rPr>
          <w:rFonts w:eastAsia="Calibri" w:hint="cs"/>
          <w:rtl/>
        </w:rPr>
        <w:t>לפעול לאסדרה של הטיפול בסוללות הרכבים הקיימים</w:t>
      </w:r>
      <w:bookmarkEnd w:id="100"/>
      <w:r w:rsidRPr="0090038C">
        <w:rPr>
          <w:rFonts w:eastAsia="Calibri" w:hint="cs"/>
          <w:rtl/>
        </w:rPr>
        <w:t>, ובעיקר בסוללות רכבים היברידיי</w:t>
      </w:r>
      <w:r w:rsidRPr="0090038C">
        <w:rPr>
          <w:rFonts w:eastAsia="Calibri" w:hint="eastAsia"/>
          <w:rtl/>
        </w:rPr>
        <w:t>ם</w:t>
      </w:r>
      <w:r w:rsidRPr="0090038C">
        <w:rPr>
          <w:rFonts w:eastAsia="Calibri" w:hint="cs"/>
          <w:rtl/>
        </w:rPr>
        <w:t xml:space="preserve"> ישנים שמסיימות את מחזור החיים שלהן או שנדרש להחליפן בשל תקלות. זאת באמצעות קידום החלת החוק לטיפול סביבתי בציוד חשמלי ואלקטרוני ובסוללות, התשע"ב-</w:t>
      </w:r>
      <w:r w:rsidRPr="0090038C">
        <w:rPr>
          <w:rFonts w:eastAsia="Calibri"/>
          <w:rtl/>
        </w:rPr>
        <w:t>2012</w:t>
      </w:r>
      <w:r w:rsidRPr="0090038C">
        <w:rPr>
          <w:rFonts w:eastAsia="Calibri" w:hint="cs"/>
          <w:rtl/>
        </w:rPr>
        <w:t>,</w:t>
      </w:r>
      <w:r w:rsidRPr="0090038C">
        <w:rPr>
          <w:rFonts w:eastAsia="Calibri"/>
          <w:rtl/>
        </w:rPr>
        <w:t xml:space="preserve"> על רכבים אלה או בדרכים אחרות</w:t>
      </w:r>
      <w:r>
        <w:rPr>
          <w:rFonts w:eastAsia="Calibri"/>
          <w:vertAlign w:val="superscript"/>
          <w:rtl/>
        </w:rPr>
        <w:footnoteReference w:id="107"/>
      </w:r>
      <w:r w:rsidRPr="0090038C">
        <w:rPr>
          <w:rFonts w:eastAsia="Calibri"/>
          <w:rtl/>
        </w:rPr>
        <w:t>.</w:t>
      </w:r>
    </w:p>
    <w:p w:rsidR="0090038C" w:rsidRPr="0090038C" w:rsidP="0090038C">
      <w:pPr>
        <w:spacing w:line="269" w:lineRule="auto"/>
        <w:rPr>
          <w:rFonts w:eastAsia="Calibri"/>
          <w:rtl/>
        </w:rPr>
      </w:pPr>
    </w:p>
    <w:p w:rsidR="0090038C" w:rsidRPr="0090038C" w:rsidP="0090038C">
      <w:pPr>
        <w:spacing w:line="269" w:lineRule="auto"/>
        <w:rPr>
          <w:rFonts w:eastAsia="Calibri"/>
          <w:b/>
          <w:bCs/>
          <w:rtl/>
        </w:rPr>
      </w:pPr>
      <w:r w:rsidRPr="0090038C">
        <w:rPr>
          <w:rFonts w:eastAsia="Calibri" w:hint="eastAsia"/>
          <w:b/>
          <w:bCs/>
          <w:rtl/>
        </w:rPr>
        <w:t>ביקורת</w:t>
      </w:r>
      <w:r w:rsidRPr="0090038C">
        <w:rPr>
          <w:rFonts w:eastAsia="Calibri"/>
          <w:b/>
          <w:bCs/>
          <w:rtl/>
        </w:rPr>
        <w:t xml:space="preserve"> המעקב</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על פי נתוני הלמ"ס, בסוף שנת 2024 היו בישראל כבר כ-162,708 רכבים חשמליים, בערך פי כ-3.6 ממספרם בסוף שנת 2022. כאמור, משקל הסוללה של כלי רכב חשמלי עשוי להגיע למאות קילוגרמים ואף ליותר. סוללה של אוטובוס חשמלי שוקלת כשלוש טונות. נוסף על רכבים חשמליים, על פי נתוני הלמ"ס, בסוף שנת 2024 היו בישראל כבר קרוב ל-422,139 רכבים היברידיים, שאף הם מצוידים בסוללה גדולה יחסית, שמשקלה עשוי להגיע לעשרות קילוגרמים.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בביקורת המעקב עלה כי לאחר סיום הביקורת הקודמת חלה התקדמות ממשית במיחזור סוללות הרכבים החשמליים בישראל. </w:t>
      </w:r>
      <w:hyperlink r:id="rId62" w:history="1">
        <w:r w:rsidRPr="0090038C">
          <w:rPr>
            <w:rFonts w:eastAsia="Calibri" w:hint="cs"/>
            <w:rtl/>
          </w:rPr>
          <w:t>ביולי 2024 נחנך בדרום הארץ</w:t>
        </w:r>
      </w:hyperlink>
      <w:r w:rsidRPr="0090038C">
        <w:rPr>
          <w:rFonts w:eastAsia="Calibri" w:hint="cs"/>
          <w:rtl/>
        </w:rPr>
        <w:t xml:space="preserve"> והחל בפעילותו המפעל הראשון בישראל למיחזור סוללות ליתיום-יון של כלי הרכב. עוד עלה כי במועד סיום ביקורת המעקב (ינואר 2026) </w:t>
      </w:r>
      <w:hyperlink r:id="rId63" w:history="1">
        <w:r w:rsidRPr="0090038C">
          <w:rPr>
            <w:rFonts w:eastAsia="Calibri" w:hint="cs"/>
            <w:rtl/>
          </w:rPr>
          <w:t>מוקם בדרום הארץ מפעל נוסף</w:t>
        </w:r>
      </w:hyperlink>
      <w:r w:rsidRPr="0090038C">
        <w:rPr>
          <w:rFonts w:eastAsia="Calibri" w:hint="cs"/>
          <w:rtl/>
        </w:rPr>
        <w:t xml:space="preserve"> למיחזור סוללות של כלי רכב חשמליים בהשקעה של כ-50 מיליון ש"ח. המפעל אמור להיות מסוגל למחזר כ-10,000 טונות של סוללות כלי רכב חשמליים וצפוי להתחיל לפעול בשנת 2026.</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Pr>
      </w:pPr>
      <w:r w:rsidRPr="0090038C">
        <w:rPr>
          <w:rFonts w:eastAsia="Calibri" w:hint="cs"/>
          <w:rtl/>
        </w:rPr>
        <w:t xml:space="preserve">עם זאת, בביקורת המעקב עלה כי </w:t>
      </w:r>
      <w:bookmarkStart w:id="103" w:name="_Hlk212450824"/>
      <w:r w:rsidRPr="0090038C">
        <w:rPr>
          <w:rFonts w:eastAsia="Calibri" w:hint="cs"/>
          <w:rtl/>
        </w:rPr>
        <w:t xml:space="preserve">מאז הגשת הצעת החוק הפרטית לחובת מיחזור פסולת רכב חשמלי ורכב היברידי לכנסת בדצמבר 2022 וקיום דיון מוקדם בה באותו החודש במליאת הכנסת, הצעת החוק לא קודמה. רק בחודש דצמבר 2025 הוגשה הצעת חוק אחרת בנושא. לפיכך, נכון </w:t>
      </w:r>
      <w:r w:rsidRPr="0090038C">
        <w:rPr>
          <w:rFonts w:eastAsia="Calibri" w:hint="cs"/>
          <w:rtl/>
        </w:rPr>
        <w:t xml:space="preserve">למועד סיום ביקורת המעקב (ינואר 2026), </w:t>
      </w:r>
      <w:r w:rsidRPr="0090038C">
        <w:rPr>
          <w:rFonts w:eastAsia="Calibri" w:hint="eastAsia"/>
          <w:rtl/>
        </w:rPr>
        <w:t>אין</w:t>
      </w:r>
      <w:r w:rsidRPr="0090038C">
        <w:rPr>
          <w:rFonts w:eastAsia="Calibri"/>
          <w:rtl/>
        </w:rPr>
        <w:t xml:space="preserve"> </w:t>
      </w:r>
      <w:r w:rsidRPr="0090038C">
        <w:rPr>
          <w:rFonts w:eastAsia="Calibri" w:hint="eastAsia"/>
          <w:rtl/>
        </w:rPr>
        <w:t>בישראל</w:t>
      </w:r>
      <w:r w:rsidRPr="0090038C">
        <w:rPr>
          <w:rFonts w:eastAsia="Calibri"/>
          <w:rtl/>
        </w:rPr>
        <w:t xml:space="preserve"> </w:t>
      </w:r>
      <w:r w:rsidRPr="0090038C">
        <w:rPr>
          <w:rFonts w:eastAsia="Calibri" w:hint="cs"/>
          <w:rtl/>
        </w:rPr>
        <w:t>א</w:t>
      </w:r>
      <w:r w:rsidRPr="0090038C">
        <w:rPr>
          <w:rFonts w:eastAsia="Calibri" w:hint="eastAsia"/>
          <w:rtl/>
        </w:rPr>
        <w:t>סדרה</w:t>
      </w:r>
      <w:r w:rsidRPr="0090038C">
        <w:rPr>
          <w:rFonts w:eastAsia="Calibri"/>
          <w:rtl/>
        </w:rPr>
        <w:t xml:space="preserve"> </w:t>
      </w:r>
      <w:r w:rsidRPr="0090038C">
        <w:rPr>
          <w:rFonts w:eastAsia="Calibri" w:hint="eastAsia"/>
          <w:rtl/>
        </w:rPr>
        <w:t>חוקית</w:t>
      </w:r>
      <w:r w:rsidRPr="0090038C">
        <w:rPr>
          <w:rFonts w:eastAsia="Calibri"/>
          <w:rtl/>
        </w:rPr>
        <w:t xml:space="preserve"> </w:t>
      </w:r>
      <w:r w:rsidRPr="0090038C">
        <w:rPr>
          <w:rFonts w:eastAsia="Calibri" w:hint="cs"/>
          <w:rtl/>
        </w:rPr>
        <w:t>ש</w:t>
      </w:r>
      <w:r w:rsidRPr="0090038C">
        <w:rPr>
          <w:rFonts w:eastAsia="Calibri" w:hint="eastAsia"/>
          <w:rtl/>
        </w:rPr>
        <w:t>ל</w:t>
      </w:r>
      <w:r w:rsidRPr="0090038C">
        <w:rPr>
          <w:rFonts w:eastAsia="Calibri" w:hint="cs"/>
          <w:rtl/>
        </w:rPr>
        <w:t xml:space="preserve"> ה</w:t>
      </w:r>
      <w:r w:rsidRPr="0090038C">
        <w:rPr>
          <w:rFonts w:eastAsia="Calibri" w:hint="eastAsia"/>
          <w:rtl/>
        </w:rPr>
        <w:t>טיפול</w:t>
      </w:r>
      <w:r w:rsidRPr="0090038C">
        <w:rPr>
          <w:rFonts w:eastAsia="Calibri"/>
          <w:rtl/>
        </w:rPr>
        <w:t xml:space="preserve"> </w:t>
      </w:r>
      <w:r w:rsidRPr="0090038C">
        <w:rPr>
          <w:rFonts w:eastAsia="Calibri" w:hint="eastAsia"/>
          <w:rtl/>
        </w:rPr>
        <w:t>בסוללות</w:t>
      </w:r>
      <w:r w:rsidRPr="0090038C">
        <w:rPr>
          <w:rFonts w:eastAsia="Calibri"/>
          <w:rtl/>
        </w:rPr>
        <w:t xml:space="preserve"> </w:t>
      </w:r>
      <w:r w:rsidRPr="0090038C">
        <w:rPr>
          <w:rFonts w:eastAsia="Calibri" w:hint="eastAsia"/>
          <w:rtl/>
        </w:rPr>
        <w:t>הרכבים</w:t>
      </w:r>
      <w:r w:rsidRPr="0090038C">
        <w:rPr>
          <w:rFonts w:eastAsia="Calibri"/>
          <w:rtl/>
        </w:rPr>
        <w:t xml:space="preserve"> </w:t>
      </w:r>
      <w:r w:rsidRPr="0090038C">
        <w:rPr>
          <w:rFonts w:eastAsia="Calibri" w:hint="eastAsia"/>
          <w:rtl/>
        </w:rPr>
        <w:t>החשמליים</w:t>
      </w:r>
      <w:r w:rsidRPr="0090038C">
        <w:rPr>
          <w:rFonts w:eastAsia="Calibri"/>
          <w:rtl/>
        </w:rPr>
        <w:t xml:space="preserve"> </w:t>
      </w:r>
      <w:r w:rsidRPr="0090038C">
        <w:rPr>
          <w:rFonts w:eastAsia="Calibri" w:hint="cs"/>
          <w:rtl/>
        </w:rPr>
        <w:t>ורכבים היברידיי</w:t>
      </w:r>
      <w:r w:rsidRPr="0090038C">
        <w:rPr>
          <w:rFonts w:eastAsia="Calibri" w:hint="eastAsia"/>
          <w:rtl/>
        </w:rPr>
        <w:t>ם</w:t>
      </w:r>
      <w:r w:rsidRPr="0090038C">
        <w:rPr>
          <w:rFonts w:eastAsia="Calibri" w:hint="cs"/>
          <w:rtl/>
        </w:rPr>
        <w:t xml:space="preserve"> </w:t>
      </w:r>
      <w:r w:rsidRPr="0090038C">
        <w:rPr>
          <w:rFonts w:eastAsia="Calibri" w:hint="eastAsia"/>
          <w:rtl/>
        </w:rPr>
        <w:t>בתום</w:t>
      </w:r>
      <w:r w:rsidRPr="0090038C">
        <w:rPr>
          <w:rFonts w:eastAsia="Calibri"/>
          <w:rtl/>
        </w:rPr>
        <w:t xml:space="preserve"> </w:t>
      </w:r>
      <w:r w:rsidRPr="0090038C">
        <w:rPr>
          <w:rFonts w:eastAsia="Calibri" w:hint="eastAsia"/>
          <w:rtl/>
        </w:rPr>
        <w:t>תקופת</w:t>
      </w:r>
      <w:r w:rsidRPr="0090038C">
        <w:rPr>
          <w:rFonts w:eastAsia="Calibri"/>
          <w:rtl/>
        </w:rPr>
        <w:t xml:space="preserve"> </w:t>
      </w:r>
      <w:r w:rsidRPr="0090038C">
        <w:rPr>
          <w:rFonts w:eastAsia="Calibri" w:hint="eastAsia"/>
          <w:rtl/>
        </w:rPr>
        <w:t>שירותן</w:t>
      </w:r>
      <w:r w:rsidRPr="0090038C">
        <w:rPr>
          <w:rFonts w:eastAsia="Calibri" w:hint="cs"/>
          <w:rtl/>
        </w:rPr>
        <w:t>.</w:t>
      </w:r>
    </w:p>
    <w:bookmarkEnd w:id="103"/>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יצוין כי בחוק לטיפול סביבתי בציוד חשמל ואלקטרוני ובסוללות, התשע"ב-2012, נקבע כי "חוק זה לא יחול לעניין הפריטים המפורטים להלן, לרבות חלקי חילוף שלהם:...(9) רכב מנועי</w:t>
      </w:r>
      <w:r>
        <w:rPr>
          <w:rFonts w:eastAsia="Calibri"/>
          <w:vertAlign w:val="superscript"/>
          <w:rtl/>
        </w:rPr>
        <w:footnoteReference w:id="108"/>
      </w:r>
      <w:r w:rsidRPr="0090038C">
        <w:rPr>
          <w:rFonts w:eastAsia="Calibri" w:hint="cs"/>
          <w:rtl/>
        </w:rPr>
        <w:t xml:space="preserve">; </w:t>
      </w:r>
      <w:r w:rsidR="00097F9E">
        <w:rPr>
          <w:rFonts w:eastAsia="Calibri"/>
          <w:rtl/>
        </w:rPr>
        <w:br/>
      </w:r>
      <w:r w:rsidRPr="0090038C">
        <w:rPr>
          <w:rFonts w:eastAsia="Calibri" w:hint="cs"/>
          <w:rtl/>
        </w:rPr>
        <w:t>(10) סוללה או מצבר לרכב מנועי"</w:t>
      </w:r>
      <w:r>
        <w:rPr>
          <w:rFonts w:eastAsia="Calibri"/>
          <w:vertAlign w:val="superscript"/>
          <w:rtl/>
        </w:rPr>
        <w:footnoteReference w:id="109"/>
      </w:r>
      <w:r w:rsidRPr="0090038C">
        <w:rPr>
          <w:rFonts w:eastAsia="Calibri" w:hint="cs"/>
          <w:rtl/>
        </w:rPr>
        <w:t>, ולכן אין לו תחולה על סוללות של רכב חשמלי.</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bookmarkStart w:id="104" w:name="_Hlk212980840"/>
      <w:r w:rsidRPr="0090038C">
        <w:rPr>
          <w:rFonts w:eastAsia="Calibri" w:hint="cs"/>
          <w:b/>
          <w:bCs/>
          <w:rtl/>
        </w:rPr>
        <w:t>בביקורת הקודמת עלה כי ב</w:t>
      </w:r>
      <w:r w:rsidRPr="0090038C">
        <w:rPr>
          <w:rFonts w:eastAsia="Calibri" w:hint="eastAsia"/>
          <w:b/>
          <w:bCs/>
          <w:rtl/>
        </w:rPr>
        <w:t>מועד</w:t>
      </w:r>
      <w:r w:rsidRPr="0090038C">
        <w:rPr>
          <w:rFonts w:eastAsia="Calibri"/>
          <w:b/>
          <w:bCs/>
          <w:rtl/>
        </w:rPr>
        <w:t xml:space="preserve"> </w:t>
      </w:r>
      <w:r w:rsidRPr="0090038C">
        <w:rPr>
          <w:rFonts w:eastAsia="Calibri" w:hint="eastAsia"/>
          <w:b/>
          <w:bCs/>
          <w:rtl/>
        </w:rPr>
        <w:t>סיו</w:t>
      </w:r>
      <w:r w:rsidRPr="0090038C">
        <w:rPr>
          <w:rFonts w:eastAsia="Calibri" w:hint="cs"/>
          <w:b/>
          <w:bCs/>
          <w:rtl/>
        </w:rPr>
        <w:t>מה (אפריל 2023) לא הייתה</w:t>
      </w:r>
      <w:r w:rsidRPr="0090038C">
        <w:rPr>
          <w:rFonts w:eastAsia="Calibri"/>
          <w:b/>
          <w:bCs/>
          <w:rtl/>
        </w:rPr>
        <w:t xml:space="preserve"> </w:t>
      </w:r>
      <w:r w:rsidRPr="0090038C">
        <w:rPr>
          <w:rFonts w:eastAsia="Calibri" w:hint="eastAsia"/>
          <w:b/>
          <w:bCs/>
          <w:rtl/>
        </w:rPr>
        <w:t>בישראל</w:t>
      </w:r>
      <w:r w:rsidRPr="0090038C">
        <w:rPr>
          <w:rFonts w:eastAsia="Calibri"/>
          <w:b/>
          <w:bCs/>
          <w:rtl/>
        </w:rPr>
        <w:t xml:space="preserve"> </w:t>
      </w:r>
      <w:r w:rsidRPr="0090038C">
        <w:rPr>
          <w:rFonts w:eastAsia="Calibri" w:hint="cs"/>
          <w:b/>
          <w:bCs/>
          <w:rtl/>
        </w:rPr>
        <w:t>א</w:t>
      </w:r>
      <w:r w:rsidRPr="0090038C">
        <w:rPr>
          <w:rFonts w:eastAsia="Calibri" w:hint="eastAsia"/>
          <w:b/>
          <w:bCs/>
          <w:rtl/>
        </w:rPr>
        <w:t>סדרה</w:t>
      </w:r>
      <w:r w:rsidRPr="0090038C">
        <w:rPr>
          <w:rFonts w:eastAsia="Calibri"/>
          <w:b/>
          <w:bCs/>
          <w:rtl/>
        </w:rPr>
        <w:t xml:space="preserve"> </w:t>
      </w:r>
      <w:r w:rsidRPr="0090038C">
        <w:rPr>
          <w:rFonts w:eastAsia="Calibri" w:hint="eastAsia"/>
          <w:b/>
          <w:bCs/>
          <w:rtl/>
        </w:rPr>
        <w:t>חוקית</w:t>
      </w:r>
      <w:r w:rsidRPr="0090038C">
        <w:rPr>
          <w:rFonts w:eastAsia="Calibri"/>
          <w:b/>
          <w:bCs/>
          <w:rtl/>
        </w:rPr>
        <w:t xml:space="preserve"> </w:t>
      </w:r>
      <w:r w:rsidRPr="0090038C">
        <w:rPr>
          <w:rFonts w:eastAsia="Calibri" w:hint="cs"/>
          <w:b/>
          <w:bCs/>
          <w:rtl/>
        </w:rPr>
        <w:t>ש</w:t>
      </w:r>
      <w:r w:rsidRPr="0090038C">
        <w:rPr>
          <w:rFonts w:eastAsia="Calibri" w:hint="eastAsia"/>
          <w:b/>
          <w:bCs/>
          <w:rtl/>
        </w:rPr>
        <w:t>ל</w:t>
      </w:r>
      <w:r w:rsidRPr="0090038C">
        <w:rPr>
          <w:rFonts w:eastAsia="Calibri" w:hint="cs"/>
          <w:b/>
          <w:bCs/>
          <w:rtl/>
        </w:rPr>
        <w:t xml:space="preserve"> ה</w:t>
      </w:r>
      <w:r w:rsidRPr="0090038C">
        <w:rPr>
          <w:rFonts w:eastAsia="Calibri" w:hint="eastAsia"/>
          <w:b/>
          <w:bCs/>
          <w:rtl/>
        </w:rPr>
        <w:t>טיפול</w:t>
      </w:r>
      <w:r w:rsidRPr="0090038C">
        <w:rPr>
          <w:rFonts w:eastAsia="Calibri"/>
          <w:b/>
          <w:bCs/>
          <w:rtl/>
        </w:rPr>
        <w:t xml:space="preserve"> </w:t>
      </w:r>
      <w:r w:rsidRPr="0090038C">
        <w:rPr>
          <w:rFonts w:eastAsia="Calibri" w:hint="eastAsia"/>
          <w:b/>
          <w:bCs/>
          <w:rtl/>
        </w:rPr>
        <w:t>בסוללות</w:t>
      </w:r>
      <w:r w:rsidRPr="0090038C">
        <w:rPr>
          <w:rFonts w:eastAsia="Calibri"/>
          <w:b/>
          <w:bCs/>
          <w:rtl/>
        </w:rPr>
        <w:t xml:space="preserve"> </w:t>
      </w:r>
      <w:r w:rsidRPr="0090038C">
        <w:rPr>
          <w:rFonts w:eastAsia="Calibri" w:hint="eastAsia"/>
          <w:b/>
          <w:bCs/>
          <w:rtl/>
        </w:rPr>
        <w:t>הרכבים</w:t>
      </w:r>
      <w:r w:rsidRPr="0090038C">
        <w:rPr>
          <w:rFonts w:eastAsia="Calibri"/>
          <w:b/>
          <w:bCs/>
          <w:rtl/>
        </w:rPr>
        <w:t xml:space="preserve"> </w:t>
      </w:r>
      <w:r w:rsidRPr="0090038C">
        <w:rPr>
          <w:rFonts w:eastAsia="Calibri" w:hint="eastAsia"/>
          <w:b/>
          <w:bCs/>
          <w:rtl/>
        </w:rPr>
        <w:t>החשמליים</w:t>
      </w:r>
      <w:r w:rsidRPr="0090038C">
        <w:rPr>
          <w:rFonts w:eastAsia="Calibri"/>
          <w:b/>
          <w:bCs/>
          <w:rtl/>
        </w:rPr>
        <w:t xml:space="preserve"> </w:t>
      </w:r>
      <w:r w:rsidRPr="0090038C">
        <w:rPr>
          <w:rFonts w:eastAsia="Calibri" w:hint="eastAsia"/>
          <w:b/>
          <w:bCs/>
          <w:rtl/>
        </w:rPr>
        <w:t>בתום</w:t>
      </w:r>
      <w:r w:rsidRPr="0090038C">
        <w:rPr>
          <w:rFonts w:eastAsia="Calibri"/>
          <w:b/>
          <w:bCs/>
          <w:rtl/>
        </w:rPr>
        <w:t xml:space="preserve"> </w:t>
      </w:r>
      <w:r w:rsidRPr="0090038C">
        <w:rPr>
          <w:rFonts w:eastAsia="Calibri" w:hint="eastAsia"/>
          <w:b/>
          <w:bCs/>
          <w:rtl/>
        </w:rPr>
        <w:t>תקופת</w:t>
      </w:r>
      <w:r w:rsidRPr="0090038C">
        <w:rPr>
          <w:rFonts w:eastAsia="Calibri"/>
          <w:b/>
          <w:bCs/>
          <w:rtl/>
        </w:rPr>
        <w:t xml:space="preserve"> </w:t>
      </w:r>
      <w:r w:rsidRPr="0090038C">
        <w:rPr>
          <w:rFonts w:eastAsia="Calibri" w:hint="eastAsia"/>
          <w:b/>
          <w:bCs/>
          <w:rtl/>
        </w:rPr>
        <w:t>שירותן</w:t>
      </w:r>
      <w:r w:rsidRPr="0090038C">
        <w:rPr>
          <w:rFonts w:eastAsia="Calibri"/>
          <w:b/>
          <w:bCs/>
          <w:rtl/>
        </w:rPr>
        <w:t>.</w:t>
      </w:r>
      <w:r w:rsidRPr="0090038C">
        <w:rPr>
          <w:rFonts w:eastAsia="Calibri" w:hint="cs"/>
          <w:b/>
          <w:bCs/>
          <w:rtl/>
        </w:rPr>
        <w:t xml:space="preserve"> עוד עלה בביקורת הקודמת כי </w:t>
      </w:r>
      <w:r w:rsidRPr="0090038C">
        <w:rPr>
          <w:rFonts w:eastAsia="Calibri" w:hint="eastAsia"/>
          <w:b/>
          <w:bCs/>
          <w:rtl/>
        </w:rPr>
        <w:t>בשנים</w:t>
      </w:r>
      <w:r w:rsidRPr="0090038C">
        <w:rPr>
          <w:rFonts w:eastAsia="Calibri"/>
          <w:b/>
          <w:bCs/>
          <w:rtl/>
        </w:rPr>
        <w:t xml:space="preserve"> 2021 - 2022 יובאו לישראל כ-40</w:t>
      </w:r>
      <w:r w:rsidRPr="0090038C">
        <w:rPr>
          <w:rFonts w:eastAsia="Calibri" w:hint="cs"/>
          <w:b/>
          <w:bCs/>
          <w:rtl/>
        </w:rPr>
        <w:t>,000</w:t>
      </w:r>
      <w:r w:rsidRPr="0090038C">
        <w:rPr>
          <w:rFonts w:eastAsia="Calibri"/>
          <w:b/>
          <w:bCs/>
          <w:rtl/>
        </w:rPr>
        <w:t xml:space="preserve"> רכבים חשמליים</w:t>
      </w:r>
      <w:r w:rsidRPr="0090038C">
        <w:rPr>
          <w:rFonts w:eastAsia="Calibri" w:hint="cs"/>
          <w:b/>
          <w:bCs/>
          <w:rtl/>
        </w:rPr>
        <w:t xml:space="preserve"> ומאות אוטובוסים עירוניים חשמליים</w:t>
      </w:r>
      <w:r w:rsidRPr="0090038C">
        <w:rPr>
          <w:rFonts w:eastAsia="Calibri"/>
          <w:b/>
          <w:bCs/>
          <w:rtl/>
        </w:rPr>
        <w:t>. משקל סולל</w:t>
      </w:r>
      <w:r w:rsidRPr="0090038C">
        <w:rPr>
          <w:rFonts w:eastAsia="Calibri" w:hint="cs"/>
          <w:b/>
          <w:bCs/>
          <w:rtl/>
        </w:rPr>
        <w:t>ה של</w:t>
      </w:r>
      <w:r w:rsidRPr="0090038C">
        <w:rPr>
          <w:rFonts w:eastAsia="Calibri"/>
          <w:b/>
          <w:bCs/>
          <w:rtl/>
        </w:rPr>
        <w:t xml:space="preserve"> כלי רכב חשמלי</w:t>
      </w:r>
      <w:r w:rsidRPr="0090038C">
        <w:rPr>
          <w:rFonts w:eastAsia="Calibri" w:hint="cs"/>
          <w:b/>
          <w:bCs/>
          <w:rtl/>
        </w:rPr>
        <w:t xml:space="preserve"> בכלל ושל סוללת אוטובוס בפרט</w:t>
      </w:r>
      <w:r w:rsidRPr="0090038C">
        <w:rPr>
          <w:rFonts w:eastAsia="Calibri"/>
          <w:b/>
          <w:bCs/>
          <w:rtl/>
        </w:rPr>
        <w:t xml:space="preserve"> עשוי להגיע למאות קילוגרמים ואף </w:t>
      </w:r>
      <w:r w:rsidRPr="0090038C">
        <w:rPr>
          <w:rFonts w:eastAsia="Calibri" w:hint="cs"/>
          <w:b/>
          <w:bCs/>
          <w:rtl/>
        </w:rPr>
        <w:t>ל</w:t>
      </w:r>
      <w:r w:rsidRPr="0090038C">
        <w:rPr>
          <w:rFonts w:eastAsia="Calibri"/>
          <w:b/>
          <w:bCs/>
          <w:rtl/>
        </w:rPr>
        <w:t>יותר מ</w:t>
      </w:r>
      <w:r w:rsidRPr="0090038C">
        <w:rPr>
          <w:rFonts w:eastAsia="Calibri" w:hint="cs"/>
          <w:b/>
          <w:bCs/>
          <w:rtl/>
        </w:rPr>
        <w:t>זה</w:t>
      </w:r>
      <w:r w:rsidRPr="0090038C">
        <w:rPr>
          <w:rFonts w:eastAsia="Calibri"/>
          <w:b/>
          <w:bCs/>
          <w:rtl/>
        </w:rPr>
        <w:t xml:space="preserve">. נוסף על כך, בסוף שנת </w:t>
      </w:r>
      <w:r w:rsidRPr="0090038C">
        <w:rPr>
          <w:rFonts w:eastAsia="Calibri" w:hint="cs"/>
          <w:b/>
          <w:bCs/>
          <w:rtl/>
        </w:rPr>
        <w:t>2022</w:t>
      </w:r>
      <w:r w:rsidRPr="0090038C">
        <w:rPr>
          <w:rFonts w:eastAsia="Calibri"/>
          <w:b/>
          <w:bCs/>
          <w:rtl/>
        </w:rPr>
        <w:t xml:space="preserve"> היו בישראל קרוב ל-</w:t>
      </w:r>
      <w:r w:rsidRPr="0090038C">
        <w:rPr>
          <w:rFonts w:eastAsia="Calibri" w:hint="cs"/>
          <w:b/>
          <w:bCs/>
          <w:rtl/>
        </w:rPr>
        <w:t>363</w:t>
      </w:r>
      <w:r w:rsidRPr="0090038C">
        <w:rPr>
          <w:rFonts w:eastAsia="Calibri"/>
          <w:b/>
          <w:bCs/>
          <w:rtl/>
        </w:rPr>
        <w:t>,000 רכבים היברידיים</w:t>
      </w:r>
      <w:r w:rsidRPr="0090038C">
        <w:rPr>
          <w:rFonts w:eastAsia="Calibri" w:hint="cs"/>
          <w:b/>
          <w:bCs/>
          <w:rtl/>
        </w:rPr>
        <w:t>,</w:t>
      </w:r>
      <w:r w:rsidRPr="0090038C">
        <w:rPr>
          <w:rFonts w:eastAsia="Calibri"/>
          <w:b/>
          <w:bCs/>
          <w:rtl/>
        </w:rPr>
        <w:t xml:space="preserve"> שאף הם מצוידים בסוללה גדולה יחסית</w:t>
      </w:r>
      <w:r w:rsidRPr="0090038C">
        <w:rPr>
          <w:rFonts w:eastAsia="Calibri" w:hint="cs"/>
          <w:b/>
          <w:bCs/>
          <w:rtl/>
        </w:rPr>
        <w:t>,</w:t>
      </w:r>
      <w:r w:rsidRPr="0090038C">
        <w:rPr>
          <w:rFonts w:eastAsia="Calibri"/>
          <w:b/>
          <w:bCs/>
          <w:rtl/>
        </w:rPr>
        <w:t xml:space="preserve"> שמשקלה עשוי להגיע לעשרות קילוגרמים. המשמעות היא </w:t>
      </w:r>
      <w:r w:rsidRPr="0090038C">
        <w:rPr>
          <w:rFonts w:eastAsia="Calibri" w:hint="cs"/>
          <w:b/>
          <w:bCs/>
          <w:rtl/>
        </w:rPr>
        <w:t xml:space="preserve">שבחלוף כעשר </w:t>
      </w:r>
      <w:r w:rsidRPr="0090038C">
        <w:rPr>
          <w:rFonts w:eastAsia="Calibri"/>
          <w:b/>
          <w:bCs/>
          <w:rtl/>
        </w:rPr>
        <w:t>שנים</w:t>
      </w:r>
      <w:r w:rsidRPr="0090038C">
        <w:rPr>
          <w:rFonts w:eastAsia="Calibri" w:hint="cs"/>
          <w:b/>
          <w:bCs/>
          <w:rtl/>
        </w:rPr>
        <w:t xml:space="preserve"> ממועד הביקורת הקודמת</w:t>
      </w:r>
      <w:r w:rsidRPr="0090038C">
        <w:rPr>
          <w:rFonts w:eastAsia="Calibri"/>
          <w:b/>
          <w:bCs/>
          <w:rtl/>
        </w:rPr>
        <w:t xml:space="preserve"> עשרות אלפי סוללות של רכבים חשמליים</w:t>
      </w:r>
      <w:r w:rsidRPr="0090038C">
        <w:rPr>
          <w:rFonts w:eastAsia="Calibri" w:hint="cs"/>
          <w:b/>
          <w:bCs/>
          <w:rtl/>
        </w:rPr>
        <w:t xml:space="preserve">, </w:t>
      </w:r>
      <w:r w:rsidRPr="0090038C">
        <w:rPr>
          <w:rFonts w:eastAsia="Calibri"/>
          <w:b/>
          <w:bCs/>
          <w:rtl/>
        </w:rPr>
        <w:t>מאות אלפי סוללות של רכבים היברידיים</w:t>
      </w:r>
      <w:r w:rsidRPr="0090038C">
        <w:rPr>
          <w:rFonts w:eastAsia="Calibri" w:hint="cs"/>
          <w:b/>
          <w:bCs/>
          <w:rtl/>
        </w:rPr>
        <w:t xml:space="preserve"> ומאות סוללות כבדות של אוטובוסים עירוניים חשמליים</w:t>
      </w:r>
      <w:r w:rsidRPr="0090038C">
        <w:rPr>
          <w:rFonts w:eastAsia="Calibri"/>
          <w:b/>
          <w:bCs/>
          <w:rtl/>
        </w:rPr>
        <w:t xml:space="preserve"> יסיימו את תקופת שירותן ברכבים החשמליים וההיברידיים</w:t>
      </w:r>
      <w:r w:rsidRPr="0090038C">
        <w:rPr>
          <w:rFonts w:eastAsia="Calibri" w:hint="cs"/>
          <w:b/>
          <w:bCs/>
          <w:rtl/>
        </w:rPr>
        <w:t xml:space="preserve"> ובאוטובוסים,</w:t>
      </w:r>
      <w:r w:rsidRPr="0090038C">
        <w:rPr>
          <w:rFonts w:eastAsia="Calibri"/>
          <w:b/>
          <w:bCs/>
          <w:rtl/>
        </w:rPr>
        <w:t xml:space="preserve"> ו</w:t>
      </w:r>
      <w:r w:rsidRPr="0090038C">
        <w:rPr>
          <w:rFonts w:eastAsia="Calibri" w:hint="cs"/>
          <w:b/>
          <w:bCs/>
          <w:rtl/>
        </w:rPr>
        <w:t xml:space="preserve">מיחזורן </w:t>
      </w:r>
      <w:r w:rsidRPr="0090038C">
        <w:rPr>
          <w:rFonts w:eastAsia="Calibri"/>
          <w:b/>
          <w:bCs/>
          <w:rtl/>
        </w:rPr>
        <w:t xml:space="preserve">יציב אתגר </w:t>
      </w:r>
      <w:r w:rsidRPr="0090038C">
        <w:rPr>
          <w:rFonts w:eastAsia="Calibri" w:hint="cs"/>
          <w:b/>
          <w:bCs/>
          <w:rtl/>
        </w:rPr>
        <w:t>עצום ב</w:t>
      </w:r>
      <w:r w:rsidRPr="0090038C">
        <w:rPr>
          <w:rFonts w:eastAsia="Calibri"/>
          <w:b/>
          <w:bCs/>
          <w:rtl/>
        </w:rPr>
        <w:t>טיפול ב"סוף מחזור החיים"</w:t>
      </w:r>
      <w:r w:rsidRPr="0090038C">
        <w:rPr>
          <w:rFonts w:eastAsia="Calibri" w:hint="cs"/>
          <w:b/>
          <w:bCs/>
          <w:rtl/>
        </w:rPr>
        <w:t xml:space="preserve"> </w:t>
      </w:r>
      <w:r w:rsidRPr="0090038C">
        <w:rPr>
          <w:rFonts w:eastAsia="Calibri"/>
          <w:b/>
          <w:bCs/>
          <w:rtl/>
        </w:rPr>
        <w:t>(</w:t>
      </w:r>
      <w:r w:rsidRPr="0090038C">
        <w:rPr>
          <w:rFonts w:eastAsia="Calibri"/>
          <w:b/>
          <w:bCs/>
        </w:rPr>
        <w:t>End of life management</w:t>
      </w:r>
      <w:r w:rsidRPr="0090038C">
        <w:rPr>
          <w:rFonts w:eastAsia="Calibri"/>
          <w:b/>
          <w:bCs/>
          <w:rtl/>
        </w:rPr>
        <w:t>) שלה</w:t>
      </w:r>
      <w:r w:rsidRPr="0090038C">
        <w:rPr>
          <w:rFonts w:eastAsia="Calibri" w:hint="cs"/>
          <w:b/>
          <w:bCs/>
          <w:rtl/>
        </w:rPr>
        <w:t>ן.</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בביקורת המעקב עלה כי הליקוי תוקן במידה מועטה. עלה כי מפעל ראשון בארץ למיחזור סוללות ליתיום-יון מתחבורה הוקם על ידי חברה פרטית בדרום הארץ, והוא התחיל לפעול ביולי 2024. עוד עלה בביקורת המעקב כי נכון למועד סיומה (ינואר 2026), מוקם בדרום הארץ מפעל פרטי נוסף למיחזור סוללות של כלי רכב חשמליים בהשקעה של כ-50 מיליון ש"ח. המפעל שבהקמה אמור להיות מסוגל למחזר כ-10,000 טונות של סוללות כלי רכב חשמליים. הנחת אבן הפינה למפעל התקיימה ביולי 2025, והוא אמור להתחיל לפעול בשנת 2026.</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eastAsia"/>
          <w:b/>
          <w:bCs/>
          <w:rtl/>
        </w:rPr>
        <w:t>אמנם</w:t>
      </w:r>
      <w:r w:rsidRPr="0090038C">
        <w:rPr>
          <w:rFonts w:eastAsia="Calibri"/>
          <w:b/>
          <w:bCs/>
          <w:rtl/>
        </w:rPr>
        <w:t xml:space="preserve"> הוגשו הצע</w:t>
      </w:r>
      <w:r w:rsidRPr="0090038C">
        <w:rPr>
          <w:rFonts w:eastAsia="Calibri" w:hint="eastAsia"/>
          <w:b/>
          <w:bCs/>
          <w:rtl/>
        </w:rPr>
        <w:t>ו</w:t>
      </w:r>
      <w:r w:rsidRPr="0090038C">
        <w:rPr>
          <w:rFonts w:eastAsia="Calibri"/>
          <w:b/>
          <w:bCs/>
          <w:rtl/>
        </w:rPr>
        <w:t xml:space="preserve">ת </w:t>
      </w:r>
      <w:r w:rsidRPr="0090038C">
        <w:rPr>
          <w:rFonts w:eastAsia="Calibri" w:hint="eastAsia"/>
          <w:b/>
          <w:bCs/>
          <w:rtl/>
        </w:rPr>
        <w:t>ה</w:t>
      </w:r>
      <w:r w:rsidRPr="0090038C">
        <w:rPr>
          <w:rFonts w:eastAsia="Calibri"/>
          <w:b/>
          <w:bCs/>
          <w:rtl/>
        </w:rPr>
        <w:t xml:space="preserve">חוק </w:t>
      </w:r>
      <w:r w:rsidRPr="0090038C">
        <w:rPr>
          <w:rFonts w:eastAsia="Calibri" w:hint="eastAsia"/>
          <w:b/>
          <w:bCs/>
          <w:rtl/>
        </w:rPr>
        <w:t>הפרטיות</w:t>
      </w:r>
      <w:r w:rsidRPr="0090038C">
        <w:rPr>
          <w:rFonts w:eastAsia="Calibri"/>
          <w:b/>
          <w:bCs/>
          <w:rtl/>
        </w:rPr>
        <w:t xml:space="preserve"> </w:t>
      </w:r>
      <w:r w:rsidRPr="0090038C">
        <w:rPr>
          <w:rFonts w:eastAsia="Calibri" w:hint="eastAsia"/>
          <w:b/>
          <w:bCs/>
          <w:rtl/>
        </w:rPr>
        <w:t>שהציעו</w:t>
      </w:r>
      <w:r w:rsidRPr="0090038C">
        <w:rPr>
          <w:rFonts w:eastAsia="Calibri"/>
          <w:b/>
          <w:bCs/>
          <w:rtl/>
        </w:rPr>
        <w:t xml:space="preserve"> לחייב מיחזור פסולת רכב חשמלי ורכב היברידי </w:t>
      </w:r>
      <w:r w:rsidRPr="0090038C">
        <w:rPr>
          <w:rFonts w:eastAsia="Calibri" w:hint="eastAsia"/>
          <w:b/>
          <w:bCs/>
          <w:rtl/>
        </w:rPr>
        <w:t>אך</w:t>
      </w:r>
      <w:r w:rsidRPr="0090038C">
        <w:rPr>
          <w:rFonts w:eastAsia="Calibri"/>
          <w:b/>
          <w:bCs/>
          <w:rtl/>
        </w:rPr>
        <w:t xml:space="preserve"> </w:t>
      </w:r>
      <w:r w:rsidRPr="0090038C">
        <w:rPr>
          <w:rFonts w:eastAsia="Calibri" w:hint="cs"/>
          <w:b/>
          <w:bCs/>
          <w:rtl/>
        </w:rPr>
        <w:t xml:space="preserve">נכון </w:t>
      </w:r>
      <w:r w:rsidRPr="0090038C">
        <w:rPr>
          <w:rFonts w:eastAsia="Calibri"/>
          <w:b/>
          <w:bCs/>
          <w:rtl/>
        </w:rPr>
        <w:t>למועד סיום ביקורת המעקב (ינואר 2026)</w:t>
      </w:r>
      <w:r w:rsidRPr="0090038C">
        <w:rPr>
          <w:rFonts w:eastAsia="Calibri" w:hint="cs"/>
          <w:b/>
          <w:bCs/>
          <w:rtl/>
        </w:rPr>
        <w:t>,</w:t>
      </w:r>
      <w:r w:rsidRPr="0090038C">
        <w:rPr>
          <w:rFonts w:eastAsia="Calibri"/>
          <w:b/>
          <w:bCs/>
          <w:rtl/>
        </w:rPr>
        <w:t xml:space="preserve"> אין בישראל </w:t>
      </w:r>
      <w:r w:rsidRPr="0090038C">
        <w:rPr>
          <w:rFonts w:eastAsia="Calibri" w:hint="cs"/>
          <w:b/>
          <w:bCs/>
          <w:rtl/>
        </w:rPr>
        <w:t>א</w:t>
      </w:r>
      <w:r w:rsidRPr="0090038C">
        <w:rPr>
          <w:rFonts w:eastAsia="Calibri"/>
          <w:b/>
          <w:bCs/>
          <w:rtl/>
        </w:rPr>
        <w:t>סדרה חוקית של הטיפול בסוללות הרכבים החשמליים ורכבים היברידיים בתום תקופת שירותן.</w:t>
      </w:r>
    </w:p>
    <w:p w:rsidR="0090038C" w:rsidRPr="0090038C" w:rsidP="0090038C">
      <w:pPr>
        <w:spacing w:line="269" w:lineRule="auto"/>
        <w:ind w:left="-567"/>
        <w:rPr>
          <w:rFonts w:eastAsia="Calibri"/>
          <w:szCs w:val="20"/>
          <w:rtl/>
        </w:rPr>
      </w:pPr>
    </w:p>
    <w:p w:rsidR="0090038C" w:rsidRPr="0090038C" w:rsidP="0090038C">
      <w:pPr>
        <w:spacing w:line="269" w:lineRule="auto"/>
        <w:jc w:val="center"/>
        <w:rPr>
          <w:rFonts w:eastAsia="Calibri"/>
          <w:b/>
          <w:bCs/>
        </w:rPr>
      </w:pPr>
      <w:r w:rsidRPr="0090038C">
        <w:rPr>
          <w:rFonts w:eastAsia="Calibri" w:hint="cs"/>
          <w:b/>
          <w:bCs/>
          <w:rtl/>
        </w:rPr>
        <w:t>מידת תיקון הליקוי</w:t>
      </w:r>
      <w:r w:rsidRPr="0090038C">
        <w:rPr>
          <w:rFonts w:eastAsia="Calibri"/>
          <w:b/>
          <w:bCs/>
          <w:noProof/>
        </w:rPr>
        <w:drawing>
          <wp:inline distT="0" distB="0" distL="0" distR="0">
            <wp:extent cx="4322445" cy="932815"/>
            <wp:effectExtent l="0" t="0" r="1905" b="63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2445" cy="932815"/>
                    </a:xfrm>
                    <a:prstGeom prst="rect">
                      <a:avLst/>
                    </a:prstGeom>
                    <a:noFill/>
                  </pic:spPr>
                </pic:pic>
              </a:graphicData>
            </a:graphic>
          </wp:inline>
        </w:drawing>
      </w:r>
    </w:p>
    <w:bookmarkEnd w:id="104"/>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בתשובת המשרד להגנ"ס צוין כי "המשרד להגנת הסביבה הקים צוות בין אגפי הבוחן בימים אלו [מרץ 2026] את נושא האסדרה החוקית לשימוש חוזר ומיחזור של סוללות כלי הרכב, כך שתותאם בצורה הטובה ביותר והיעילה ביותר לשוק כלי רכב בישראל ולפתרונות הקצה הקיימים כיום והעתידים. זאת לרבות שימוש חוזר בסוללות כלי הרכב לאגירת אנרגיה... יצוין כי שיקול מרכזי בגיבוש האסדרה (אשר לא בהכרח הובא לידי ביטוי בהצעות חוק קיימות) הוא הימנעות מיצירת עלות עודפת עבור כלי רכב חשמליים ביחס לכלי רכב מונעי דלקים, באופן אשר יפגע בתחרותיות של כלי רכב אלו".</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בתשובת משרד האנרגיה ממרץ 2026 צוין כי "נושא האסדרה החוקית של הטיפול בסוללות הרכבים הקיימים נמצא באחריותו ובטיפולו של המשרד להגנת הסביבה. משרד האנרגיה והתשתיות יסייע בכל אשר יידר</w:t>
      </w:r>
      <w:r w:rsidRPr="0090038C">
        <w:rPr>
          <w:rFonts w:eastAsia="Calibri" w:hint="eastAsia"/>
          <w:rtl/>
        </w:rPr>
        <w:t>ש</w:t>
      </w:r>
      <w:r w:rsidRPr="0090038C">
        <w:rPr>
          <w:rFonts w:eastAsia="Calibri" w:hint="cs"/>
          <w:rtl/>
        </w:rPr>
        <w:t xml:space="preserve"> על מנת לפעול להשלמת אסדרה זו".</w:t>
      </w:r>
    </w:p>
    <w:p w:rsidR="0090038C" w:rsidRPr="0090038C" w:rsidP="0090038C">
      <w:pPr>
        <w:spacing w:line="269" w:lineRule="auto"/>
        <w:rPr>
          <w:rFonts w:eastAsia="Calibri"/>
          <w:rtl/>
        </w:rPr>
      </w:pPr>
    </w:p>
    <w:p w:rsidR="0090038C" w:rsidRPr="0090038C" w:rsidP="0090038C">
      <w:pPr>
        <w:spacing w:line="269" w:lineRule="auto"/>
        <w:rPr>
          <w:rFonts w:eastAsia="Calibri"/>
          <w:b/>
          <w:bCs/>
          <w:rtl/>
        </w:rPr>
      </w:pPr>
      <w:r w:rsidRPr="0090038C">
        <w:rPr>
          <w:rFonts w:eastAsia="Calibri" w:hint="cs"/>
          <w:b/>
          <w:bCs/>
          <w:rtl/>
        </w:rPr>
        <w:t>משרד מבקר המדינה ממליץ למשרד להגנת הסביבה לפעול להשלמת האסדרה של הטיפול בסוללות הרכבים הקיימים, זאת באמצעות תיקון החוק לטיפול סביבתי בציוד חשמלי ואלקטרוני ובסוללות, התשע"ב-</w:t>
      </w:r>
      <w:r w:rsidRPr="0090038C">
        <w:rPr>
          <w:rFonts w:eastAsia="Calibri"/>
          <w:b/>
          <w:bCs/>
          <w:rtl/>
        </w:rPr>
        <w:t>2012</w:t>
      </w:r>
      <w:r w:rsidRPr="0090038C">
        <w:rPr>
          <w:rFonts w:eastAsia="Calibri" w:hint="cs"/>
          <w:b/>
          <w:bCs/>
          <w:rtl/>
        </w:rPr>
        <w:t>,</w:t>
      </w:r>
      <w:r w:rsidRPr="0090038C">
        <w:rPr>
          <w:rFonts w:eastAsia="Calibri"/>
          <w:b/>
          <w:bCs/>
          <w:rtl/>
        </w:rPr>
        <w:t xml:space="preserve"> </w:t>
      </w:r>
      <w:r w:rsidRPr="0090038C">
        <w:rPr>
          <w:rFonts w:eastAsia="Calibri" w:hint="cs"/>
          <w:b/>
          <w:bCs/>
          <w:rtl/>
        </w:rPr>
        <w:t>כך שיחול על סוללות</w:t>
      </w:r>
      <w:r w:rsidRPr="0090038C">
        <w:rPr>
          <w:rFonts w:eastAsia="Calibri"/>
          <w:b/>
          <w:bCs/>
          <w:rtl/>
        </w:rPr>
        <w:t xml:space="preserve"> רכבים </w:t>
      </w:r>
      <w:r w:rsidRPr="0090038C">
        <w:rPr>
          <w:rFonts w:eastAsia="Calibri" w:hint="cs"/>
          <w:b/>
          <w:bCs/>
          <w:rtl/>
        </w:rPr>
        <w:t>חשמליים ורכבים היברידיים,</w:t>
      </w:r>
      <w:r w:rsidRPr="0090038C">
        <w:rPr>
          <w:rFonts w:eastAsia="Calibri"/>
          <w:b/>
          <w:bCs/>
          <w:rtl/>
        </w:rPr>
        <w:t xml:space="preserve"> או </w:t>
      </w:r>
      <w:r w:rsidRPr="0090038C">
        <w:rPr>
          <w:rFonts w:eastAsia="Calibri" w:hint="cs"/>
          <w:b/>
          <w:bCs/>
          <w:rtl/>
        </w:rPr>
        <w:t>על ידי חקיקת חוק לחובת מיחזור פסולת רכב חשמלי ורכב היברידי, שקידומו החל בדצמבר 2022, או בדרך אחרת שתיקבע על ידי משרדי הממשלה הרלוונטיים</w:t>
      </w:r>
      <w:r w:rsidRPr="0090038C">
        <w:rPr>
          <w:rFonts w:eastAsia="Calibri"/>
          <w:b/>
          <w:bCs/>
          <w:rtl/>
        </w:rPr>
        <w:t>.</w:t>
      </w:r>
    </w:p>
    <w:p w:rsidR="0090038C" w:rsidRPr="0090038C" w:rsidP="0090038C">
      <w:pPr>
        <w:spacing w:line="269" w:lineRule="auto"/>
        <w:rPr>
          <w:rFonts w:eastAsia="Calibri"/>
          <w:b/>
          <w:bCs/>
          <w:rtl/>
        </w:rPr>
      </w:pPr>
    </w:p>
    <w:p w:rsidR="0090038C" w:rsidRPr="0090038C" w:rsidP="0090038C">
      <w:pPr>
        <w:keepNext/>
        <w:keepLines/>
        <w:spacing w:line="269" w:lineRule="auto"/>
        <w:outlineLvl w:val="2"/>
        <w:rPr>
          <w:rFonts w:eastAsia="Times New Roman"/>
          <w:bCs/>
          <w:szCs w:val="28"/>
          <w:u w:val="single"/>
          <w:rtl/>
        </w:rPr>
      </w:pPr>
      <w:bookmarkStart w:id="105" w:name="_Hlk212980876"/>
      <w:r w:rsidRPr="0090038C">
        <w:rPr>
          <w:rFonts w:eastAsia="Times New Roman" w:hint="cs"/>
          <w:bCs/>
          <w:szCs w:val="28"/>
          <w:u w:val="single"/>
          <w:rtl/>
        </w:rPr>
        <w:t>טכנולוגיות להפחתת זיהום האוויר מכלי רכב כבדים</w:t>
      </w:r>
    </w:p>
    <w:bookmarkEnd w:id="105"/>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הטכנולוגיה להנעת כלי רכב פרטי באמצעות חשמל עשויה להתאים לשימוש בחלק מכלי הרכב הכבדים (כגון אוטובוסים עירוניים ומשאיות חלוקה קלות), אך היכולת ליישם אותה בכלי רכב כבדים אחרים מוגבלת לנוכח חסמים טכנולוגיים או לנוכח חוסר בשלותה המסחרית בשל שיקולים כלכליים של עלות מול תועלת. לכן גם הנחיות הממשלה בנושא רכבים כבדים שונות מההנחיות בנושא כלי רכב קלים.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Pr>
      </w:pPr>
      <w:bookmarkStart w:id="106" w:name="_Hlk230686233"/>
      <w:r w:rsidRPr="0090038C">
        <w:rPr>
          <w:rFonts w:eastAsia="Calibri"/>
          <w:rtl/>
        </w:rPr>
        <w:t>כאמור, לפי החלטת הממשלה 542 מאוקטובר 2021, היעדים לכניסת כלי רכב כבדים נקיים היו מתונים יותר בהשוואה ליעדים לכניסת כלי רכב פרטיים. בהחלטת זו נקבע כי החל משנת 2035 לפחות, 50% מכלי הרכב שמשקלם מעל 3.5 טונות שייובאו לישראל על ידי יבואנים מסחריים, כהגדרתם בחוק רישוי שירותי רכב, יהיו רכבים נקיים או רכבים העושים שימוש בדלקים המובילים להפחתה של 80% מפליטות גזי החממה לעומת סולר, בחישוב לפי מחזור חיי הדלק. זאת לעומת היעד שנקבעה בהחלטת הממשלה 171 מיולי 2021 להפחתה של לא פחות מ-95% מהפליטות מהרכבים הקלים, שנקבע ליישום החל משנת 2030. יעד זה ייבחן בשנת 2030 ויעודכן ככל שיהיה צורך בשים לב להתפתחות הטכנולוגית, להיקף החדירה של דלקים סינתטיים, להנעה בחשמל ובמימן לרכב כבד, לתשתיות החשמל ולפריסת עמדות הטעינה לרכב כבד.</w:t>
      </w:r>
      <w:bookmarkEnd w:id="106"/>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rtl/>
        </w:rPr>
        <w:t xml:space="preserve">בניגוד לעולם התחבורה הקלה, אשר עתיד לעבור </w:t>
      </w:r>
      <w:r w:rsidRPr="0090038C">
        <w:rPr>
          <w:rFonts w:eastAsia="Calibri" w:hint="cs"/>
          <w:rtl/>
        </w:rPr>
        <w:t>ל</w:t>
      </w:r>
      <w:r w:rsidRPr="0090038C">
        <w:rPr>
          <w:rFonts w:eastAsia="Calibri"/>
          <w:rtl/>
        </w:rPr>
        <w:t>חשמל בעשור הקרוב עקב התפתחות מהירה של</w:t>
      </w:r>
      <w:r w:rsidRPr="0090038C">
        <w:rPr>
          <w:rFonts w:eastAsia="Calibri" w:hint="cs"/>
          <w:rtl/>
        </w:rPr>
        <w:t xml:space="preserve"> </w:t>
      </w:r>
      <w:r w:rsidRPr="0090038C">
        <w:rPr>
          <w:rFonts w:eastAsia="Calibri"/>
          <w:rtl/>
        </w:rPr>
        <w:t>טכנולוג</w:t>
      </w:r>
      <w:r w:rsidRPr="0090038C">
        <w:rPr>
          <w:rFonts w:eastAsia="Calibri" w:hint="cs"/>
          <w:rtl/>
        </w:rPr>
        <w:t>י</w:t>
      </w:r>
      <w:r w:rsidRPr="0090038C">
        <w:rPr>
          <w:rFonts w:eastAsia="Calibri"/>
          <w:rtl/>
        </w:rPr>
        <w:t xml:space="preserve">ית הסוללות, בענפי התחבורה האחרים התמונה מורכבת </w:t>
      </w:r>
      <w:r w:rsidRPr="0090038C">
        <w:rPr>
          <w:rFonts w:eastAsia="Calibri" w:hint="cs"/>
          <w:rtl/>
        </w:rPr>
        <w:t>וקיימות כמה</w:t>
      </w:r>
      <w:r w:rsidRPr="0090038C">
        <w:rPr>
          <w:rFonts w:eastAsia="Calibri"/>
          <w:rtl/>
        </w:rPr>
        <w:t xml:space="preserve"> טכנולוגיות</w:t>
      </w:r>
      <w:r w:rsidRPr="0090038C">
        <w:rPr>
          <w:rFonts w:eastAsia="Calibri" w:hint="cs"/>
          <w:rtl/>
        </w:rPr>
        <w:t>,</w:t>
      </w:r>
      <w:r w:rsidRPr="0090038C">
        <w:rPr>
          <w:rFonts w:eastAsia="Calibri"/>
          <w:rtl/>
        </w:rPr>
        <w:t xml:space="preserve"> אשר ישמשו כולן במגזרי התחבורה השונים בשלבים שונים במהלך העשורים הבאים. חשוב להדגיש כי </w:t>
      </w:r>
      <w:r w:rsidRPr="0090038C">
        <w:rPr>
          <w:rFonts w:eastAsia="Calibri" w:hint="cs"/>
          <w:rtl/>
        </w:rPr>
        <w:t>שוררת אי-ודאות</w:t>
      </w:r>
      <w:r w:rsidRPr="0090038C">
        <w:rPr>
          <w:rFonts w:eastAsia="Calibri"/>
          <w:rtl/>
        </w:rPr>
        <w:t xml:space="preserve"> ב</w:t>
      </w:r>
      <w:r w:rsidRPr="0090038C">
        <w:rPr>
          <w:rFonts w:eastAsia="Calibri" w:hint="cs"/>
          <w:rtl/>
        </w:rPr>
        <w:t>יחס</w:t>
      </w:r>
      <w:r w:rsidRPr="0090038C">
        <w:rPr>
          <w:rFonts w:eastAsia="Calibri"/>
          <w:rtl/>
        </w:rPr>
        <w:t xml:space="preserve"> לקצב הפיתוח וההבשלה</w:t>
      </w:r>
      <w:r w:rsidRPr="0090038C">
        <w:rPr>
          <w:rFonts w:eastAsia="Calibri" w:hint="cs"/>
          <w:rtl/>
        </w:rPr>
        <w:t xml:space="preserve"> </w:t>
      </w:r>
      <w:r w:rsidRPr="0090038C">
        <w:rPr>
          <w:rFonts w:eastAsia="Calibri"/>
          <w:rtl/>
        </w:rPr>
        <w:t xml:space="preserve">של מרבית </w:t>
      </w:r>
      <w:r w:rsidRPr="0090038C">
        <w:rPr>
          <w:rFonts w:eastAsia="Calibri" w:hint="cs"/>
          <w:rtl/>
        </w:rPr>
        <w:t>ה</w:t>
      </w:r>
      <w:r w:rsidRPr="0090038C">
        <w:rPr>
          <w:rFonts w:eastAsia="Calibri"/>
          <w:rtl/>
        </w:rPr>
        <w:t xml:space="preserve">טכנולוגיות </w:t>
      </w:r>
      <w:r w:rsidRPr="0090038C">
        <w:rPr>
          <w:rFonts w:eastAsia="Calibri" w:hint="cs"/>
          <w:rtl/>
        </w:rPr>
        <w:t>ה</w:t>
      </w:r>
      <w:r w:rsidRPr="0090038C">
        <w:rPr>
          <w:rFonts w:eastAsia="Calibri"/>
          <w:rtl/>
        </w:rPr>
        <w:t>אלו</w:t>
      </w:r>
      <w:r w:rsidRPr="0090038C">
        <w:rPr>
          <w:rFonts w:eastAsia="Calibri" w:hint="cs"/>
          <w:rtl/>
        </w:rPr>
        <w:t xml:space="preserve"> ו</w:t>
      </w:r>
      <w:r w:rsidRPr="0090038C">
        <w:rPr>
          <w:rFonts w:eastAsia="Calibri"/>
          <w:rtl/>
        </w:rPr>
        <w:t>גם</w:t>
      </w:r>
      <w:r w:rsidRPr="0090038C">
        <w:rPr>
          <w:rFonts w:eastAsia="Calibri" w:hint="cs"/>
          <w:rtl/>
        </w:rPr>
        <w:t xml:space="preserve"> אי-ודאות בנושאים</w:t>
      </w:r>
      <w:r w:rsidRPr="0090038C">
        <w:rPr>
          <w:rFonts w:eastAsia="Calibri"/>
          <w:rtl/>
        </w:rPr>
        <w:t xml:space="preserve"> אחרים כגון מחירי הנפט, המודעות הסביבתית והפתרונות הטכנולוגיים בענפי</w:t>
      </w:r>
      <w:r w:rsidRPr="0090038C">
        <w:rPr>
          <w:rFonts w:eastAsia="Calibri" w:hint="cs"/>
          <w:rtl/>
        </w:rPr>
        <w:t xml:space="preserve"> </w:t>
      </w:r>
      <w:r w:rsidRPr="0090038C">
        <w:rPr>
          <w:rFonts w:eastAsia="Calibri"/>
          <w:rtl/>
        </w:rPr>
        <w:t>האנרגיה המקבילים</w:t>
      </w:r>
      <w:r w:rsidRPr="0090038C">
        <w:rPr>
          <w:rFonts w:eastAsia="Calibri" w:hint="cs"/>
          <w:rtl/>
        </w:rPr>
        <w:t>. לפי</w:t>
      </w:r>
      <w:r w:rsidRPr="0090038C">
        <w:rPr>
          <w:rFonts w:eastAsia="Calibri"/>
          <w:rtl/>
        </w:rPr>
        <w:t xml:space="preserve">כך קשה לקבוע בשלב זה </w:t>
      </w:r>
      <w:r w:rsidRPr="0090038C">
        <w:rPr>
          <w:rFonts w:eastAsia="Calibri" w:hint="cs"/>
          <w:rtl/>
        </w:rPr>
        <w:t>איזו</w:t>
      </w:r>
      <w:r w:rsidRPr="0090038C">
        <w:rPr>
          <w:rFonts w:eastAsia="Calibri"/>
          <w:rtl/>
        </w:rPr>
        <w:t xml:space="preserve"> טכנולוגיה </w:t>
      </w:r>
      <w:r w:rsidRPr="0090038C">
        <w:rPr>
          <w:rFonts w:eastAsia="Calibri" w:hint="cs"/>
          <w:rtl/>
        </w:rPr>
        <w:t xml:space="preserve">תהיה </w:t>
      </w:r>
      <w:r w:rsidRPr="0090038C">
        <w:rPr>
          <w:rFonts w:eastAsia="Calibri"/>
          <w:rtl/>
        </w:rPr>
        <w:t>דומיננטית</w:t>
      </w:r>
      <w:r w:rsidRPr="0090038C">
        <w:rPr>
          <w:rFonts w:eastAsia="Calibri" w:hint="cs"/>
          <w:rtl/>
        </w:rPr>
        <w:t xml:space="preserve">. להלן מובאים הפתרונות המסתמנים ותיאור שלבי יישומם.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יצוין כי על אף האמור לעיל, אוטובוסים עירוניים, שהם כלי רכב כבד, מתאימים מבחינת אופן הפעלתם להנעה במנוע חשמלי הניזון מסוללה נטענת. ממשלת ישראל קבעה בהחלטה 171 מיולי 2021 כי החל מ-2026 כל האוטובוסים העירוניים החדשים יהיו חשמליים. בביקורת זו נבדק אופן היישום של ההחלטה.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מדוח מניעה וצמצום של זיהום האוויר עולה כי לפי הוראת המשרד להגנ</w:t>
      </w:r>
      <w:r w:rsidRPr="0090038C">
        <w:rPr>
          <w:rFonts w:eastAsia="Calibri"/>
          <w:rtl/>
        </w:rPr>
        <w:t>"</w:t>
      </w:r>
      <w:r w:rsidRPr="0090038C">
        <w:rPr>
          <w:rFonts w:eastAsia="Calibri" w:hint="cs"/>
          <w:rtl/>
        </w:rPr>
        <w:t>ס משנת 2020, נדרשים מפעילי ציי הרכב הכבד להפעיל 3% לפחות מכלל האוטובוסים העירוניים והמשאיות במשקל של עד 40 טונות באמצעות הנעה חלופית, לדוגמה הנעה חשמלית, הנעה בתערובת ביו-דיזל (20</w:t>
      </w:r>
      <w:r w:rsidRPr="0090038C">
        <w:rPr>
          <w:rFonts w:eastAsia="Calibri" w:hint="cs"/>
        </w:rPr>
        <w:t>B</w:t>
      </w:r>
      <w:r w:rsidRPr="0090038C">
        <w:rPr>
          <w:rFonts w:eastAsia="Calibri" w:hint="cs"/>
          <w:rtl/>
        </w:rPr>
        <w:t>), הנעה בגז טבעי דחוס (גט"ד). בדוח גם צוין כי העלייה הניכרת במספר כלי הרכב הכבד בהנעה חלופית היא תוצאה של עלייה פי שלושה במספר האוטובוסים החשמליים המשמשים את כלל האוטובוסים בישראל. בסוף שנת 2023 רוב כלי הרכב הכבדים, כ-97%, עם הנעה חלופית היו אוטובוסים, והדבר תרם לירידה ניכרת בפליטת חלקיקים מכלי רכב כבדים באותה השנה.</w:t>
      </w:r>
      <w:bookmarkStart w:id="107" w:name="_Hlk212980895"/>
    </w:p>
    <w:p w:rsidR="0090038C" w:rsidRPr="0090038C" w:rsidP="0090038C">
      <w:pPr>
        <w:spacing w:line="269" w:lineRule="auto"/>
        <w:rPr>
          <w:rFonts w:eastAsia="Calibri"/>
          <w:rtl/>
        </w:rPr>
      </w:pPr>
    </w:p>
    <w:p w:rsidR="0090038C" w:rsidRPr="0090038C" w:rsidP="0090038C">
      <w:pPr>
        <w:keepNext/>
        <w:keepLines/>
        <w:spacing w:line="269" w:lineRule="auto"/>
        <w:outlineLvl w:val="3"/>
        <w:rPr>
          <w:rFonts w:eastAsia="Times New Roman"/>
          <w:bCs/>
          <w:szCs w:val="26"/>
          <w:rtl/>
        </w:rPr>
      </w:pPr>
      <w:r w:rsidRPr="0090038C">
        <w:rPr>
          <w:rFonts w:eastAsia="Times New Roman" w:hint="cs"/>
          <w:bCs/>
          <w:szCs w:val="26"/>
          <w:rtl/>
        </w:rPr>
        <w:t>מעבר לשימוש באוטובוסים עירוניים חשמליים לתח</w:t>
      </w:r>
      <w:r w:rsidRPr="0090038C">
        <w:rPr>
          <w:rFonts w:eastAsia="Times New Roman"/>
          <w:bCs/>
          <w:szCs w:val="26"/>
          <w:rtl/>
        </w:rPr>
        <w:t>"</w:t>
      </w:r>
      <w:r w:rsidRPr="0090038C">
        <w:rPr>
          <w:rFonts w:eastAsia="Times New Roman" w:hint="cs"/>
          <w:bCs/>
          <w:szCs w:val="26"/>
          <w:rtl/>
        </w:rPr>
        <w:t>ץ</w:t>
      </w:r>
      <w:bookmarkEnd w:id="107"/>
    </w:p>
    <w:p w:rsidR="0090038C" w:rsidRPr="0090038C" w:rsidP="0090038C">
      <w:pPr>
        <w:spacing w:line="269" w:lineRule="auto"/>
        <w:rPr>
          <w:rFonts w:eastAsia="Calibri"/>
          <w:rtl/>
        </w:rPr>
      </w:pPr>
    </w:p>
    <w:p w:rsidR="0090038C" w:rsidRPr="0090038C" w:rsidP="0090038C">
      <w:pPr>
        <w:keepNext/>
        <w:keepLines/>
        <w:spacing w:line="269" w:lineRule="auto"/>
        <w:outlineLvl w:val="4"/>
        <w:rPr>
          <w:rFonts w:eastAsia="Times New Roman"/>
          <w:bCs/>
          <w:spacing w:val="40"/>
          <w:rtl/>
        </w:rPr>
      </w:pPr>
      <w:r w:rsidRPr="0090038C">
        <w:rPr>
          <w:rFonts w:eastAsia="Times New Roman" w:hint="eastAsia"/>
          <w:bCs/>
          <w:spacing w:val="40"/>
          <w:rtl/>
        </w:rPr>
        <w:t>תועלות</w:t>
      </w:r>
      <w:r w:rsidRPr="0090038C">
        <w:rPr>
          <w:rFonts w:eastAsia="Times New Roman"/>
          <w:bCs/>
          <w:spacing w:val="40"/>
          <w:rtl/>
        </w:rPr>
        <w:t xml:space="preserve"> </w:t>
      </w:r>
      <w:r w:rsidRPr="0090038C">
        <w:rPr>
          <w:rFonts w:eastAsia="Times New Roman" w:hint="eastAsia"/>
          <w:bCs/>
          <w:spacing w:val="40"/>
          <w:rtl/>
        </w:rPr>
        <w:t>המעבר</w:t>
      </w:r>
      <w:r w:rsidRPr="0090038C">
        <w:rPr>
          <w:rFonts w:eastAsia="Times New Roman"/>
          <w:bCs/>
          <w:spacing w:val="40"/>
          <w:rtl/>
        </w:rPr>
        <w:t xml:space="preserve"> </w:t>
      </w:r>
      <w:r w:rsidRPr="0090038C">
        <w:rPr>
          <w:rFonts w:eastAsia="Times New Roman" w:hint="eastAsia"/>
          <w:bCs/>
          <w:spacing w:val="40"/>
          <w:rtl/>
        </w:rPr>
        <w:t>לאוטובוסים</w:t>
      </w:r>
      <w:r w:rsidRPr="0090038C">
        <w:rPr>
          <w:rFonts w:eastAsia="Times New Roman"/>
          <w:bCs/>
          <w:spacing w:val="40"/>
          <w:rtl/>
        </w:rPr>
        <w:t xml:space="preserve"> </w:t>
      </w:r>
      <w:r w:rsidRPr="0090038C">
        <w:rPr>
          <w:rFonts w:eastAsia="Times New Roman" w:hint="eastAsia"/>
          <w:bCs/>
          <w:spacing w:val="40"/>
          <w:rtl/>
        </w:rPr>
        <w:t>עירוניים</w:t>
      </w:r>
      <w:r w:rsidRPr="0090038C">
        <w:rPr>
          <w:rFonts w:eastAsia="Times New Roman"/>
          <w:bCs/>
          <w:spacing w:val="40"/>
          <w:rtl/>
        </w:rPr>
        <w:t xml:space="preserve"> </w:t>
      </w:r>
      <w:r w:rsidRPr="0090038C">
        <w:rPr>
          <w:rFonts w:eastAsia="Times New Roman" w:hint="eastAsia"/>
          <w:bCs/>
          <w:spacing w:val="40"/>
          <w:rtl/>
        </w:rPr>
        <w:t>חשמליים</w:t>
      </w:r>
    </w:p>
    <w:p w:rsidR="00097F9E" w:rsidP="0090038C">
      <w:pPr>
        <w:spacing w:line="269" w:lineRule="auto"/>
        <w:ind w:left="-567"/>
        <w:rPr>
          <w:rFonts w:eastAsia="Calibri"/>
          <w:szCs w:val="20"/>
          <w:rtl/>
        </w:rPr>
      </w:pPr>
    </w:p>
    <w:p w:rsidR="00097F9E" w:rsidP="0090038C">
      <w:pPr>
        <w:spacing w:line="269" w:lineRule="auto"/>
        <w:rPr>
          <w:rFonts w:eastAsia="Calibri"/>
          <w:rtl/>
        </w:rPr>
      </w:pPr>
      <w:r w:rsidRPr="0090038C">
        <w:rPr>
          <w:rFonts w:eastAsia="Calibri" w:hint="cs"/>
          <w:rtl/>
        </w:rPr>
        <w:t>בתוכנית לחשמול התחבורה הציבורית שהכינו הרשות הארצית לתח</w:t>
      </w:r>
      <w:r w:rsidRPr="0090038C">
        <w:rPr>
          <w:rFonts w:eastAsia="Calibri"/>
          <w:rtl/>
        </w:rPr>
        <w:t>"</w:t>
      </w:r>
      <w:r w:rsidRPr="0090038C">
        <w:rPr>
          <w:rFonts w:eastAsia="Calibri" w:hint="cs"/>
          <w:rtl/>
        </w:rPr>
        <w:t xml:space="preserve">ץ ומינהל תכנון ופיתוח תשתיות במשרד התחבורה, שפורסמה במרשתת בינואר 2022, צוינו תועלות המעבר של האוטובוסים העירוניים להנעה חשמלית לרבות אלו: (א) </w:t>
      </w:r>
      <w:r w:rsidRPr="0090038C">
        <w:rPr>
          <w:rFonts w:eastAsia="Calibri" w:hint="eastAsia"/>
          <w:rtl/>
        </w:rPr>
        <w:t>צמצום</w:t>
      </w:r>
      <w:r w:rsidRPr="0090038C">
        <w:rPr>
          <w:rFonts w:eastAsia="Calibri"/>
          <w:rtl/>
        </w:rPr>
        <w:t xml:space="preserve"> </w:t>
      </w:r>
      <w:r w:rsidRPr="0090038C">
        <w:rPr>
          <w:rFonts w:eastAsia="Calibri" w:hint="eastAsia"/>
          <w:rtl/>
        </w:rPr>
        <w:t>הפגיעה</w:t>
      </w:r>
      <w:r w:rsidRPr="0090038C">
        <w:rPr>
          <w:rFonts w:eastAsia="Calibri"/>
          <w:rtl/>
        </w:rPr>
        <w:t xml:space="preserve"> </w:t>
      </w:r>
      <w:r w:rsidRPr="0090038C">
        <w:rPr>
          <w:rFonts w:eastAsia="Calibri" w:hint="eastAsia"/>
          <w:rtl/>
        </w:rPr>
        <w:t>בבריאות</w:t>
      </w:r>
      <w:r w:rsidRPr="0090038C">
        <w:rPr>
          <w:rFonts w:eastAsia="Calibri"/>
          <w:rtl/>
        </w:rPr>
        <w:t xml:space="preserve"> </w:t>
      </w:r>
      <w:r w:rsidRPr="0090038C">
        <w:rPr>
          <w:rFonts w:eastAsia="Calibri" w:hint="eastAsia"/>
          <w:rtl/>
        </w:rPr>
        <w:t>הציבור</w:t>
      </w:r>
      <w:r w:rsidRPr="0090038C">
        <w:rPr>
          <w:rFonts w:eastAsia="Calibri" w:hint="cs"/>
          <w:rtl/>
        </w:rPr>
        <w:t xml:space="preserve"> - </w:t>
      </w:r>
      <w:r w:rsidRPr="0090038C">
        <w:rPr>
          <w:rFonts w:eastAsia="Calibri" w:hint="cs"/>
          <w:rtl/>
        </w:rPr>
        <w:t xml:space="preserve">אוטובוסים עירוניים בהגדרתם נוסעים בקרבה לריכוזי אוכלוסייה, ואוטובוסים המונעים בסולר פולטים מזהמים בלב הסביבה העירונית ובגובה נמוך. חשיפה למזהמים הנפלטים מהאוטובוסים </w:t>
      </w:r>
      <w:r w:rsidRPr="0090038C">
        <w:rPr>
          <w:rFonts w:eastAsia="Calibri"/>
          <w:rtl/>
        </w:rPr>
        <w:t>מגבירה את הסיכון למגוון מחלות לב וכלי דם, מחלות בדרכי</w:t>
      </w:r>
      <w:r w:rsidRPr="0090038C">
        <w:rPr>
          <w:rFonts w:eastAsia="Calibri" w:hint="cs"/>
          <w:rtl/>
        </w:rPr>
        <w:t xml:space="preserve"> </w:t>
      </w:r>
      <w:r w:rsidRPr="0090038C">
        <w:rPr>
          <w:rFonts w:eastAsia="Calibri"/>
          <w:rtl/>
        </w:rPr>
        <w:t xml:space="preserve">הנשימה וסוגי סרטן שונים. על פי </w:t>
      </w:r>
      <w:r w:rsidRPr="0090038C">
        <w:rPr>
          <w:rFonts w:eastAsia="Calibri"/>
        </w:rPr>
        <w:t>OECD</w:t>
      </w:r>
      <w:r w:rsidRPr="0090038C">
        <w:rPr>
          <w:rFonts w:eastAsia="Calibri" w:hint="cs"/>
          <w:rtl/>
        </w:rPr>
        <w:t>,</w:t>
      </w:r>
      <w:r w:rsidRPr="0090038C">
        <w:rPr>
          <w:rFonts w:eastAsia="Calibri"/>
          <w:rtl/>
        </w:rPr>
        <w:t xml:space="preserve"> בכל שנה נפטרים בישראל כ</w:t>
      </w:r>
      <w:r w:rsidRPr="0090038C">
        <w:rPr>
          <w:rFonts w:eastAsia="Calibri" w:hint="cs"/>
          <w:rtl/>
        </w:rPr>
        <w:t>-1,200</w:t>
      </w:r>
      <w:r w:rsidRPr="0090038C">
        <w:rPr>
          <w:rFonts w:eastAsia="Calibri"/>
          <w:rtl/>
        </w:rPr>
        <w:t xml:space="preserve"> בני אדם מזיהום</w:t>
      </w:r>
      <w:r w:rsidRPr="0090038C">
        <w:rPr>
          <w:rFonts w:eastAsia="Calibri" w:hint="cs"/>
          <w:rtl/>
        </w:rPr>
        <w:t xml:space="preserve"> </w:t>
      </w:r>
      <w:r w:rsidRPr="0090038C">
        <w:rPr>
          <w:rFonts w:eastAsia="Calibri"/>
          <w:rtl/>
        </w:rPr>
        <w:t>אוויר שמקורו בתחבורה</w:t>
      </w:r>
      <w:r w:rsidRPr="0090038C">
        <w:rPr>
          <w:rFonts w:eastAsia="Calibri" w:hint="cs"/>
          <w:rtl/>
        </w:rPr>
        <w:t xml:space="preserve">; </w:t>
      </w:r>
      <w:r w:rsidR="007544E3">
        <w:rPr>
          <w:rFonts w:eastAsia="Calibri"/>
          <w:rtl/>
        </w:rPr>
        <w:br/>
      </w:r>
      <w:r w:rsidRPr="0090038C">
        <w:rPr>
          <w:rFonts w:eastAsia="Calibri" w:hint="cs"/>
          <w:rtl/>
        </w:rPr>
        <w:t xml:space="preserve">(ב) </w:t>
      </w:r>
      <w:r w:rsidRPr="0090038C">
        <w:rPr>
          <w:rFonts w:eastAsia="Calibri" w:hint="eastAsia"/>
          <w:rtl/>
        </w:rPr>
        <w:t>התחממות</w:t>
      </w:r>
      <w:r w:rsidRPr="0090038C">
        <w:rPr>
          <w:rFonts w:eastAsia="Calibri"/>
          <w:rtl/>
        </w:rPr>
        <w:t xml:space="preserve"> </w:t>
      </w:r>
      <w:r w:rsidRPr="0090038C">
        <w:rPr>
          <w:rFonts w:eastAsia="Calibri" w:hint="eastAsia"/>
          <w:rtl/>
        </w:rPr>
        <w:t>כדור</w:t>
      </w:r>
      <w:r w:rsidRPr="0090038C">
        <w:rPr>
          <w:rFonts w:eastAsia="Calibri"/>
          <w:rtl/>
        </w:rPr>
        <w:t xml:space="preserve"> </w:t>
      </w:r>
      <w:r w:rsidRPr="0090038C">
        <w:rPr>
          <w:rFonts w:eastAsia="Calibri" w:hint="eastAsia"/>
          <w:rtl/>
        </w:rPr>
        <w:t>הארץ</w:t>
      </w:r>
      <w:r w:rsidRPr="0090038C">
        <w:rPr>
          <w:rFonts w:eastAsia="Calibri" w:hint="cs"/>
          <w:rtl/>
        </w:rPr>
        <w:t xml:space="preserve"> - </w:t>
      </w:r>
      <w:r w:rsidRPr="0090038C">
        <w:rPr>
          <w:rFonts w:eastAsia="Calibri"/>
          <w:rtl/>
        </w:rPr>
        <w:t>אוטובוס</w:t>
      </w:r>
      <w:r w:rsidRPr="0090038C">
        <w:rPr>
          <w:rFonts w:eastAsia="Calibri" w:hint="cs"/>
          <w:rtl/>
        </w:rPr>
        <w:t>ים המונעים בסולר</w:t>
      </w:r>
      <w:r w:rsidRPr="0090038C">
        <w:rPr>
          <w:rFonts w:eastAsia="Calibri"/>
          <w:rtl/>
        </w:rPr>
        <w:t xml:space="preserve"> אחראי</w:t>
      </w:r>
      <w:r w:rsidRPr="0090038C">
        <w:rPr>
          <w:rFonts w:eastAsia="Calibri" w:hint="cs"/>
          <w:rtl/>
        </w:rPr>
        <w:t>י</w:t>
      </w:r>
      <w:r w:rsidRPr="0090038C">
        <w:rPr>
          <w:rFonts w:eastAsia="Calibri"/>
          <w:rtl/>
        </w:rPr>
        <w:t>ם לפליטות מוגברות של גזי חממה, הגורמים</w:t>
      </w:r>
      <w:r w:rsidRPr="0090038C">
        <w:rPr>
          <w:rFonts w:eastAsia="Calibri" w:hint="cs"/>
          <w:rtl/>
        </w:rPr>
        <w:t xml:space="preserve"> </w:t>
      </w:r>
      <w:r w:rsidRPr="0090038C">
        <w:rPr>
          <w:rFonts w:eastAsia="Calibri"/>
          <w:rtl/>
        </w:rPr>
        <w:t>להתחממות כדור הארץ ו</w:t>
      </w:r>
      <w:r w:rsidRPr="0090038C">
        <w:rPr>
          <w:rFonts w:eastAsia="Calibri" w:hint="cs"/>
          <w:rtl/>
        </w:rPr>
        <w:t>ל</w:t>
      </w:r>
      <w:r w:rsidRPr="0090038C">
        <w:rPr>
          <w:rFonts w:eastAsia="Calibri"/>
          <w:rtl/>
        </w:rPr>
        <w:t>שינוי האקלים. אוטובוס דיזל פולט כ-765 טו</w:t>
      </w:r>
      <w:r w:rsidRPr="0090038C">
        <w:rPr>
          <w:rFonts w:eastAsia="Calibri" w:hint="cs"/>
          <w:rtl/>
        </w:rPr>
        <w:t>נות של</w:t>
      </w:r>
      <w:r w:rsidRPr="0090038C">
        <w:rPr>
          <w:rFonts w:eastAsia="Calibri"/>
          <w:rtl/>
        </w:rPr>
        <w:t xml:space="preserve"> פחמן דו</w:t>
      </w:r>
      <w:r w:rsidRPr="0090038C">
        <w:rPr>
          <w:rFonts w:eastAsia="Calibri" w:hint="cs"/>
          <w:rtl/>
        </w:rPr>
        <w:t>-</w:t>
      </w:r>
      <w:r w:rsidRPr="0090038C">
        <w:rPr>
          <w:rFonts w:eastAsia="Calibri"/>
          <w:rtl/>
        </w:rPr>
        <w:t xml:space="preserve">חמצני </w:t>
      </w:r>
      <w:r w:rsidRPr="0090038C">
        <w:rPr>
          <w:rFonts w:eastAsia="Calibri" w:hint="cs"/>
          <w:rtl/>
        </w:rPr>
        <w:t>ב</w:t>
      </w:r>
      <w:r w:rsidRPr="0090038C">
        <w:rPr>
          <w:rFonts w:eastAsia="Calibri"/>
          <w:rtl/>
        </w:rPr>
        <w:t>משך</w:t>
      </w:r>
      <w:r w:rsidRPr="0090038C">
        <w:rPr>
          <w:rFonts w:eastAsia="Calibri" w:hint="cs"/>
          <w:rtl/>
        </w:rPr>
        <w:t xml:space="preserve"> </w:t>
      </w:r>
      <w:r w:rsidRPr="0090038C">
        <w:rPr>
          <w:rFonts w:eastAsia="Calibri"/>
          <w:rtl/>
        </w:rPr>
        <w:t xml:space="preserve">חייו </w:t>
      </w:r>
      <w:r w:rsidRPr="0090038C">
        <w:rPr>
          <w:rFonts w:eastAsia="Calibri" w:hint="cs"/>
          <w:rtl/>
        </w:rPr>
        <w:t>עקב</w:t>
      </w:r>
      <w:r w:rsidRPr="0090038C">
        <w:rPr>
          <w:rFonts w:eastAsia="Calibri"/>
          <w:rtl/>
        </w:rPr>
        <w:t xml:space="preserve"> שריפת סולר. לעומת זאת, אוטובוס חשמלי אחראי לפליטה של כ</w:t>
      </w:r>
      <w:r w:rsidRPr="0090038C">
        <w:rPr>
          <w:rFonts w:eastAsia="Calibri" w:hint="cs"/>
          <w:rtl/>
        </w:rPr>
        <w:t>-</w:t>
      </w:r>
      <w:r w:rsidRPr="0090038C">
        <w:rPr>
          <w:rFonts w:eastAsia="Calibri"/>
          <w:rtl/>
        </w:rPr>
        <w:t>192 טו</w:t>
      </w:r>
      <w:r w:rsidRPr="0090038C">
        <w:rPr>
          <w:rFonts w:eastAsia="Calibri" w:hint="cs"/>
          <w:rtl/>
        </w:rPr>
        <w:t xml:space="preserve">נות </w:t>
      </w:r>
      <w:r w:rsidRPr="0090038C">
        <w:rPr>
          <w:rFonts w:eastAsia="Calibri"/>
          <w:rtl/>
        </w:rPr>
        <w:t>בגין ייצור חשמל</w:t>
      </w:r>
      <w:r w:rsidRPr="0090038C">
        <w:rPr>
          <w:rFonts w:eastAsia="Calibri" w:hint="cs"/>
          <w:rtl/>
        </w:rPr>
        <w:t xml:space="preserve">; (ג) </w:t>
      </w:r>
      <w:r w:rsidRPr="0090038C">
        <w:rPr>
          <w:rFonts w:eastAsia="Calibri" w:hint="eastAsia"/>
          <w:rtl/>
        </w:rPr>
        <w:t>העלות</w:t>
      </w:r>
      <w:r w:rsidRPr="0090038C">
        <w:rPr>
          <w:rFonts w:eastAsia="Calibri"/>
          <w:rtl/>
        </w:rPr>
        <w:t xml:space="preserve"> </w:t>
      </w:r>
      <w:r w:rsidRPr="0090038C">
        <w:rPr>
          <w:rFonts w:eastAsia="Calibri" w:hint="eastAsia"/>
          <w:rtl/>
        </w:rPr>
        <w:t>הכספית</w:t>
      </w:r>
      <w:r w:rsidRPr="0090038C">
        <w:rPr>
          <w:rFonts w:eastAsia="Calibri"/>
          <w:rtl/>
        </w:rPr>
        <w:t xml:space="preserve"> </w:t>
      </w:r>
      <w:r w:rsidRPr="0090038C">
        <w:rPr>
          <w:rFonts w:eastAsia="Calibri" w:hint="eastAsia"/>
          <w:rtl/>
        </w:rPr>
        <w:t>של</w:t>
      </w:r>
      <w:r w:rsidRPr="0090038C">
        <w:rPr>
          <w:rFonts w:eastAsia="Calibri"/>
          <w:rtl/>
        </w:rPr>
        <w:t xml:space="preserve"> </w:t>
      </w:r>
      <w:r w:rsidRPr="0090038C">
        <w:rPr>
          <w:rFonts w:eastAsia="Calibri" w:hint="eastAsia"/>
          <w:rtl/>
        </w:rPr>
        <w:t>זיהום</w:t>
      </w:r>
      <w:r w:rsidRPr="0090038C">
        <w:rPr>
          <w:rFonts w:eastAsia="Calibri"/>
          <w:rtl/>
        </w:rPr>
        <w:t xml:space="preserve"> </w:t>
      </w:r>
      <w:r w:rsidRPr="0090038C">
        <w:rPr>
          <w:rFonts w:eastAsia="Calibri" w:hint="eastAsia"/>
          <w:rtl/>
        </w:rPr>
        <w:t>האוויר</w:t>
      </w:r>
      <w:r w:rsidRPr="0090038C">
        <w:rPr>
          <w:rFonts w:eastAsia="Calibri" w:hint="cs"/>
          <w:rtl/>
        </w:rPr>
        <w:t xml:space="preserve"> - </w:t>
      </w:r>
      <w:r w:rsidRPr="0090038C">
        <w:rPr>
          <w:rFonts w:eastAsia="Calibri"/>
          <w:rtl/>
        </w:rPr>
        <w:t xml:space="preserve">על פי הערכה של המשרד להגנ"ס משנת </w:t>
      </w:r>
      <w:r w:rsidRPr="0090038C">
        <w:rPr>
          <w:rFonts w:eastAsia="Calibri" w:hint="cs"/>
          <w:rtl/>
        </w:rPr>
        <w:t>2019</w:t>
      </w:r>
      <w:r w:rsidRPr="0090038C">
        <w:rPr>
          <w:rFonts w:eastAsia="Calibri"/>
          <w:rtl/>
        </w:rPr>
        <w:t>, עלותו החיצונית</w:t>
      </w:r>
      <w:r w:rsidRPr="0090038C">
        <w:rPr>
          <w:rFonts w:eastAsia="Calibri" w:hint="cs"/>
          <w:rtl/>
        </w:rPr>
        <w:t xml:space="preserve"> (אומדן נזק זיהום האוויר)</w:t>
      </w:r>
      <w:r w:rsidRPr="0090038C">
        <w:rPr>
          <w:rFonts w:eastAsia="Calibri"/>
          <w:rtl/>
        </w:rPr>
        <w:t xml:space="preserve"> של </w:t>
      </w:r>
      <w:r w:rsidRPr="0090038C">
        <w:rPr>
          <w:rFonts w:eastAsia="Calibri" w:hint="cs"/>
          <w:rtl/>
        </w:rPr>
        <w:t xml:space="preserve">הפעלת </w:t>
      </w:r>
      <w:r w:rsidRPr="0090038C">
        <w:rPr>
          <w:rFonts w:eastAsia="Calibri"/>
          <w:rtl/>
        </w:rPr>
        <w:t>אוטובוס דיזל גבוהה</w:t>
      </w:r>
      <w:r w:rsidRPr="0090038C">
        <w:rPr>
          <w:rFonts w:eastAsia="Calibri" w:hint="cs"/>
          <w:rtl/>
        </w:rPr>
        <w:t xml:space="preserve"> </w:t>
      </w:r>
      <w:r w:rsidRPr="0090038C">
        <w:rPr>
          <w:rFonts w:eastAsia="Calibri"/>
          <w:rtl/>
        </w:rPr>
        <w:t xml:space="preserve">פי </w:t>
      </w:r>
      <w:r w:rsidRPr="0090038C">
        <w:rPr>
          <w:rFonts w:eastAsia="Calibri" w:hint="cs"/>
          <w:rtl/>
        </w:rPr>
        <w:t>2</w:t>
      </w:r>
      <w:r w:rsidRPr="0090038C">
        <w:rPr>
          <w:rFonts w:eastAsia="Calibri"/>
          <w:rtl/>
        </w:rPr>
        <w:t>.5 מעלות</w:t>
      </w:r>
      <w:r w:rsidRPr="0090038C">
        <w:rPr>
          <w:rFonts w:eastAsia="Calibri" w:hint="cs"/>
          <w:rtl/>
        </w:rPr>
        <w:t xml:space="preserve"> ההפעלה</w:t>
      </w:r>
      <w:r w:rsidRPr="0090038C">
        <w:rPr>
          <w:rFonts w:eastAsia="Calibri"/>
          <w:rtl/>
        </w:rPr>
        <w:t xml:space="preserve"> של אוטובוס חשמלי</w:t>
      </w:r>
      <w:r w:rsidRPr="0090038C">
        <w:rPr>
          <w:rFonts w:eastAsia="Calibri" w:hint="cs"/>
          <w:rtl/>
        </w:rPr>
        <w:t>, והפער צפוי להגיע לפי 4.7 ב-2030 על פי התמהיל העתידי של הדלקים לייצור החשמל.</w:t>
      </w:r>
    </w:p>
    <w:p w:rsidR="0090038C" w:rsidRPr="0090038C" w:rsidP="0090038C">
      <w:pPr>
        <w:spacing w:line="269" w:lineRule="auto"/>
        <w:rPr>
          <w:rFonts w:eastAsia="Calibri"/>
        </w:rPr>
      </w:pPr>
      <w:r w:rsidRPr="0090038C">
        <w:rPr>
          <w:rFonts w:eastAsia="Calibri" w:hint="cs"/>
          <w:rtl/>
        </w:rPr>
        <w:t xml:space="preserve"> </w:t>
      </w:r>
    </w:p>
    <w:p w:rsidR="0090038C" w:rsidRPr="0090038C" w:rsidP="0090038C">
      <w:pPr>
        <w:keepNext/>
        <w:keepLines/>
        <w:spacing w:line="269" w:lineRule="auto"/>
        <w:outlineLvl w:val="4"/>
        <w:rPr>
          <w:rFonts w:eastAsia="Times New Roman"/>
          <w:bCs/>
          <w:spacing w:val="40"/>
          <w:rtl/>
        </w:rPr>
      </w:pPr>
      <w:bookmarkStart w:id="108" w:name="_Hlk212980935"/>
      <w:r w:rsidRPr="0090038C">
        <w:rPr>
          <w:rFonts w:eastAsia="Times New Roman" w:hint="cs"/>
          <w:bCs/>
          <w:spacing w:val="40"/>
          <w:rtl/>
        </w:rPr>
        <w:t>תשתיות התפעול של אוטובוסים חשמליים</w:t>
      </w:r>
    </w:p>
    <w:bookmarkEnd w:id="108"/>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המעבר לאוטובוסים חשמליים מחייב היערכות בכמה מישורים: הקצאת שטח להקמת מתחמי טעינה לאוטובוסים; תשתית לאספקת חשמל; מערכת מידע לניהול טעינת צי הרכב בזמן אמת; הקמת חדרי שנאים, תשתית טעינה ועמדות טעינה. כמו כן, כדי לספק שירות לציי האוטובוסים, לרבות אוטובוסים עירוניים חשמליים, נדרשות תחזוקה והרחבה של התשתיות במתחמי התחבורה, כגון חניוני</w:t>
      </w:r>
      <w:r w:rsidRPr="0090038C">
        <w:rPr>
          <w:rFonts w:eastAsia="Calibri"/>
        </w:rPr>
        <w:t xml:space="preserve"> </w:t>
      </w:r>
      <w:r w:rsidRPr="0090038C">
        <w:rPr>
          <w:rFonts w:eastAsia="Calibri" w:hint="cs"/>
          <w:rtl/>
        </w:rPr>
        <w:t xml:space="preserve">לילה ומסופים.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הרשות הארצית לתח</w:t>
      </w:r>
      <w:r w:rsidRPr="0090038C">
        <w:rPr>
          <w:rFonts w:eastAsia="Calibri"/>
          <w:rtl/>
        </w:rPr>
        <w:t>"</w:t>
      </w:r>
      <w:r w:rsidRPr="0090038C">
        <w:rPr>
          <w:rFonts w:eastAsia="Calibri" w:hint="cs"/>
          <w:rtl/>
        </w:rPr>
        <w:t xml:space="preserve">ץ שבמשרד התחבורה פועלת בשיתוף חברת נתיבי איילון להקמת תשתיות טעינה חשמלית במתחמים קיימים וגם להקמת מתחמים חדשים. הקמתם של מתחמים חדשים והקמת תשתית חשמול במתחמים הקיימים מחייבות היתרי עבודה מרשות מקרקעי ישראל ומהרשויות המקומיות שבתחומן מתבצעות העבודות. הקמת מתחמים חדשים על קרקעות המדינה מחייבת הקצאת קרקע לייעוד תחבורתי מרשות מקרקעי ישראל.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הביקורת הקודמת</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בדוח הקודם צוין כי משרד התחבורה וחברת נתיבי איילון מקדמים תוכנית לתשתית לאומית לחשמול מסופי אוטובוסים שמכונה "תת"ל 130" (ותוכניות לתשתית לאומית נוספות - ראו להלן). במסגרת הדיונים לקראת העברת התוכנית להערות הוועדות המחוזיות ולהערות הציבור הוצג הצורך בהסדרת נושא חשמול המסופים.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בביקורת הקודמת עלה כי לפי טענת משרד התחבורה, כפי שהוצגה במסמך מיולי 2022 במסגרת קידום תת"ל 130, כדי להקים מסופים מחושמלים בהתאם למתווה הממשלה נדרשים 2,500 דונם למסופים ולחניוני לילה, ובמועד הצגת התוכנית ביולי 2022 יש 1,700 דונם זמינים לנושא. כלומר, במועד הצגת התוכנית היו חסרים כ-800 דונם להקמת המסופים והחניונים.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משרד מבקר המדינה המליץ בדוח הקודם </w:t>
      </w:r>
      <w:r w:rsidRPr="0090038C">
        <w:rPr>
          <w:rFonts w:eastAsia="Calibri" w:hint="eastAsia"/>
          <w:rtl/>
        </w:rPr>
        <w:t>למשרד</w:t>
      </w:r>
      <w:r w:rsidRPr="0090038C">
        <w:rPr>
          <w:rFonts w:eastAsia="Calibri"/>
          <w:rtl/>
        </w:rPr>
        <w:t xml:space="preserve"> </w:t>
      </w:r>
      <w:r w:rsidRPr="0090038C">
        <w:rPr>
          <w:rFonts w:eastAsia="Calibri" w:hint="eastAsia"/>
          <w:rtl/>
        </w:rPr>
        <w:t>התחבורה</w:t>
      </w:r>
      <w:r w:rsidRPr="0090038C">
        <w:rPr>
          <w:rFonts w:eastAsia="Calibri" w:hint="cs"/>
          <w:rtl/>
        </w:rPr>
        <w:t xml:space="preserve"> ולחברת נתיבי איילון לפעול בתיאום עם הרשויות המקומיות ועם משרד הפנים להסדרת כל הפערים על פי לוח הזמנים שנקבע בתוכנית הדו-שנתית של משרד התחבורה להסבת אוטובוסים עירוניים לחשמל, וזאת נוסף על קידום תוכנית תת"ל 130. כן המליץ משרד מבקר המדינה למשרד התחבורה לפעול גם מול הוועדה לתשתיות לאומיות, כדי שתסייע להגיע במהירות להסכמות בין המשרד לבין הרשויות המקומיות</w:t>
      </w:r>
      <w:r>
        <w:rPr>
          <w:rFonts w:eastAsia="Calibri"/>
          <w:vertAlign w:val="superscript"/>
          <w:rtl/>
        </w:rPr>
        <w:footnoteReference w:id="110"/>
      </w:r>
      <w:r w:rsidRPr="0090038C">
        <w:rPr>
          <w:rFonts w:eastAsia="Calibri" w:hint="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contextualSpacing/>
        <w:rPr>
          <w:rFonts w:eastAsia="Calibri"/>
          <w:rtl/>
        </w:rPr>
      </w:pPr>
      <w:r w:rsidRPr="0090038C">
        <w:rPr>
          <w:rFonts w:eastAsia="Calibri" w:hint="cs"/>
          <w:rtl/>
        </w:rPr>
        <w:t>בדיווח על תיקון הליקויים של משרד התחבורה צוין כי "</w:t>
      </w:r>
      <w:r w:rsidRPr="0090038C">
        <w:rPr>
          <w:rFonts w:eastAsia="Calibri"/>
          <w:rtl/>
        </w:rPr>
        <w:t xml:space="preserve">לטווח הקצר קודם פתרון מהיר ויעיל הרבה יותר: תת"ל 130 </w:t>
      </w:r>
      <w:r w:rsidRPr="0090038C">
        <w:rPr>
          <w:rFonts w:eastAsia="Calibri" w:hint="cs"/>
          <w:rtl/>
        </w:rPr>
        <w:t>-</w:t>
      </w:r>
      <w:r w:rsidRPr="0090038C">
        <w:rPr>
          <w:rFonts w:eastAsia="Calibri"/>
          <w:rtl/>
        </w:rPr>
        <w:t xml:space="preserve"> תוכנית שמוסיפה שימושים וזכויות בניה לצורך חשמול האוטובוסים, בשטחים שבלאו הכי משמשים כמסופים, או שאושרו בהם מסופים חדשים וטרם הוקמו. התוכנית אושרה בלוחות זמנים מהירים במיוחד </w:t>
      </w:r>
      <w:r w:rsidRPr="0090038C">
        <w:rPr>
          <w:rFonts w:eastAsia="Calibri" w:hint="cs"/>
          <w:rtl/>
        </w:rPr>
        <w:t>(</w:t>
      </w:r>
      <w:r w:rsidRPr="0090038C">
        <w:rPr>
          <w:rFonts w:eastAsia="Calibri"/>
          <w:rtl/>
        </w:rPr>
        <w:t>פחות משנתיים</w:t>
      </w:r>
      <w:r w:rsidRPr="0090038C">
        <w:rPr>
          <w:rFonts w:eastAsia="Calibri" w:hint="cs"/>
          <w:rtl/>
        </w:rPr>
        <w:t>)</w:t>
      </w:r>
      <w:r w:rsidRPr="0090038C">
        <w:rPr>
          <w:rFonts w:eastAsia="Calibri"/>
          <w:rtl/>
        </w:rPr>
        <w:t xml:space="preserve">, וכעת תאפשר להציב תשתית לחשמול </w:t>
      </w:r>
      <w:r w:rsidRPr="0090038C">
        <w:rPr>
          <w:rFonts w:eastAsia="Calibri"/>
          <w:rtl/>
        </w:rPr>
        <w:t xml:space="preserve">אוטובוסים בכ-315 מסופים וחניונים. מדובר בתוכנית שאושרה בלוחות הזמנים המהירים ביותר </w:t>
      </w:r>
      <w:r w:rsidRPr="0090038C">
        <w:rPr>
          <w:rFonts w:eastAsia="Calibri" w:hint="cs"/>
          <w:rtl/>
        </w:rPr>
        <w:t>בות"</w:t>
      </w:r>
      <w:r w:rsidRPr="0090038C">
        <w:rPr>
          <w:rFonts w:eastAsia="Calibri" w:hint="eastAsia"/>
          <w:rtl/>
        </w:rPr>
        <w:t>ל</w:t>
      </w:r>
      <w:r w:rsidRPr="0090038C">
        <w:rPr>
          <w:rFonts w:eastAsia="Calibri" w:hint="cs"/>
          <w:rtl/>
        </w:rPr>
        <w:t xml:space="preserve"> [וועדה לתשתיות לאומיות שבמינהל התכנון במשרד הפנים</w:t>
      </w:r>
      <w:r>
        <w:rPr>
          <w:rFonts w:eastAsia="Calibri"/>
          <w:vertAlign w:val="superscript"/>
          <w:rtl/>
        </w:rPr>
        <w:footnoteReference w:id="111"/>
      </w:r>
      <w:r w:rsidRPr="0090038C">
        <w:rPr>
          <w:rFonts w:eastAsia="Calibri" w:hint="cs"/>
          <w:rtl/>
        </w:rPr>
        <w:t>]</w:t>
      </w:r>
      <w:r w:rsidRPr="0090038C">
        <w:rPr>
          <w:rFonts w:eastAsia="Calibri"/>
          <w:rtl/>
        </w:rPr>
        <w:t>, ביחס לגודלה</w:t>
      </w:r>
      <w:r w:rsidRPr="0090038C">
        <w:rPr>
          <w:rFonts w:eastAsia="Calibri" w:hint="cs"/>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חברת נתיבי איילון ציינה בדיווח על תיקון הליקויים למשרד מבקר המדינה בשנת 2024 כי "תת"ל 130 אשר אושרה בממשלה באוקטובר 2023, הסירה את החסם הסטטוטורי לעניין חשמול מתקני תשתית תפעוליים לאוטובוסים.</w:t>
      </w:r>
      <w:r w:rsidRPr="0090038C">
        <w:rPr>
          <w:rFonts w:eastAsia="Calibri"/>
        </w:rPr>
        <w:t xml:space="preserve"> </w:t>
      </w:r>
      <w:r w:rsidRPr="0090038C">
        <w:rPr>
          <w:rFonts w:eastAsia="Calibri" w:hint="cs"/>
          <w:rtl/>
        </w:rPr>
        <w:t xml:space="preserve">בכל אתר נעשה תיאום עם הרשות המקומית, לאחר דיון בהתנגדויות שנדונו בתת"ל 130. בימים אלה מתחיל מימוש התת"ל עפ"י סדר עדיפות שנקבע ע"י משרד התחבורה. במקרים שאין הסכמה למול הרשות המקומית, החברה פונה למשרד התחבורה ולות"ל לסייע לקידום הפרויקט". </w:t>
      </w:r>
    </w:p>
    <w:p w:rsidR="0090038C" w:rsidRPr="0090038C" w:rsidP="0090038C">
      <w:pPr>
        <w:spacing w:line="269" w:lineRule="auto"/>
        <w:rPr>
          <w:rFonts w:eastAsia="Calibri"/>
          <w:b/>
          <w:bCs/>
          <w:rtl/>
        </w:rPr>
      </w:pPr>
    </w:p>
    <w:p w:rsidR="0090038C" w:rsidRPr="0090038C" w:rsidP="0090038C">
      <w:pPr>
        <w:spacing w:line="269" w:lineRule="auto"/>
        <w:rPr>
          <w:rFonts w:eastAsia="Calibri"/>
          <w:b/>
          <w:bCs/>
          <w:rtl/>
        </w:rPr>
      </w:pPr>
      <w:r w:rsidRPr="0090038C">
        <w:rPr>
          <w:rFonts w:eastAsia="Calibri" w:hint="cs"/>
          <w:b/>
          <w:bCs/>
          <w:rtl/>
        </w:rPr>
        <w:t>ביקורת המעקב</w:t>
      </w:r>
    </w:p>
    <w:p w:rsidR="0090038C" w:rsidRPr="0090038C" w:rsidP="0090038C">
      <w:pPr>
        <w:spacing w:line="269" w:lineRule="auto"/>
        <w:ind w:left="-567"/>
        <w:rPr>
          <w:rFonts w:eastAsia="Calibri"/>
          <w:szCs w:val="20"/>
          <w:rtl/>
        </w:rPr>
      </w:pPr>
    </w:p>
    <w:p w:rsidR="0090038C" w:rsidRPr="0090038C" w:rsidP="0090038C">
      <w:pPr>
        <w:spacing w:line="269" w:lineRule="auto"/>
        <w:contextualSpacing/>
        <w:rPr>
          <w:rFonts w:eastAsia="Calibri"/>
          <w:rtl/>
        </w:rPr>
      </w:pPr>
      <w:hyperlink r:id="rId64" w:history="1">
        <w:r w:rsidRPr="0090038C">
          <w:rPr>
            <w:rFonts w:eastAsia="Calibri" w:hint="cs"/>
            <w:rtl/>
          </w:rPr>
          <w:t>ממסמך של חברת נתיבי איילון</w:t>
        </w:r>
      </w:hyperlink>
      <w:r w:rsidRPr="0090038C">
        <w:rPr>
          <w:rFonts w:eastAsia="Calibri" w:hint="cs"/>
          <w:rtl/>
        </w:rPr>
        <w:t xml:space="preserve"> שנושאו "תת"ל 130 - חשמול התחבורה הציבורית חוות דעת סביבתית" מאוגוסט 2022 עולה, כי במסגרת גיבוש תוכנית אסטרטגית לחשמול התחבורה הציבורית בישראל הגדיר משרד התחבורה יעד לאומי לחשמול של 60% מצי האוטובוסים העירוניים עד שנת 2026, ו-100% מהם עד שנת 2035. כדי להשיג יעדים אלו מקודמת תת"ל 130, וזאת כדי להסדיר סטטוטורית את חשמול מתקני התשתית לתפעול התח"ץ באוטובוסים אשר נדרשים לצורך טעינתם. </w:t>
      </w:r>
    </w:p>
    <w:p w:rsidR="0090038C" w:rsidRPr="0090038C" w:rsidP="0090038C">
      <w:pPr>
        <w:spacing w:line="269" w:lineRule="auto"/>
        <w:ind w:left="-567"/>
        <w:rPr>
          <w:rFonts w:eastAsia="Calibri"/>
          <w:szCs w:val="20"/>
          <w:rtl/>
        </w:rPr>
      </w:pPr>
    </w:p>
    <w:p w:rsidR="0090038C" w:rsidRPr="0090038C" w:rsidP="0090038C">
      <w:pPr>
        <w:spacing w:line="269" w:lineRule="auto"/>
        <w:contextualSpacing/>
        <w:rPr>
          <w:rFonts w:eastAsia="Calibri"/>
          <w:rtl/>
        </w:rPr>
      </w:pPr>
      <w:r w:rsidRPr="0090038C">
        <w:rPr>
          <w:rFonts w:eastAsia="Calibri" w:hint="cs"/>
          <w:rtl/>
        </w:rPr>
        <w:t xml:space="preserve">עוד עולה ממסמך זה כי תת"ל 130 כוללת כ-320 מתקנים בפריסה ארצית, המחולקים באופן הבא: כ-30% מהם במחוז מרכז, כ-23% מהם במחוז דרום, כ-13% מהם במחוז ירושלים, כ-10% מהם במחוזות ת"א וחיפה וכ-24% במחוז צפון. יצוין כי חלק מהמתקנים כבר קיימים, והשאר יקומו בשטחי מסופים או חניונים של האוטובוסים. </w:t>
      </w:r>
    </w:p>
    <w:p w:rsidR="0090038C" w:rsidRPr="0090038C" w:rsidP="0090038C">
      <w:pPr>
        <w:spacing w:line="269" w:lineRule="auto"/>
        <w:ind w:left="-567"/>
        <w:rPr>
          <w:rFonts w:eastAsia="Calibri"/>
          <w:szCs w:val="20"/>
          <w:rtl/>
        </w:rPr>
      </w:pPr>
    </w:p>
    <w:p w:rsidR="0090038C" w:rsidRPr="0090038C" w:rsidP="0090038C">
      <w:pPr>
        <w:spacing w:line="269" w:lineRule="auto"/>
        <w:contextualSpacing/>
        <w:rPr>
          <w:rFonts w:eastAsia="Calibri"/>
          <w:rtl/>
        </w:rPr>
      </w:pPr>
      <w:hyperlink r:id="rId65" w:history="1">
        <w:r w:rsidRPr="0090038C">
          <w:rPr>
            <w:rFonts w:eastAsia="Calibri" w:hint="cs"/>
            <w:rtl/>
          </w:rPr>
          <w:t>ממסמך הוראות התוכנית תת"ל 130</w:t>
        </w:r>
      </w:hyperlink>
      <w:r>
        <w:rPr>
          <w:rFonts w:eastAsia="Calibri"/>
          <w:vertAlign w:val="superscript"/>
          <w:rtl/>
        </w:rPr>
        <w:footnoteReference w:id="112"/>
      </w:r>
      <w:r w:rsidRPr="0090038C">
        <w:rPr>
          <w:rFonts w:eastAsia="Calibri" w:hint="cs"/>
          <w:rtl/>
        </w:rPr>
        <w:t xml:space="preserve"> (להלן - מסמך הוראות התוכנית) של מינהל התכנון עולה כי מטרתה להסיר את החסמים הסטטוטוריי</w:t>
      </w:r>
      <w:r w:rsidRPr="0090038C">
        <w:rPr>
          <w:rFonts w:eastAsia="Calibri" w:hint="eastAsia"/>
          <w:rtl/>
        </w:rPr>
        <w:t>ם</w:t>
      </w:r>
      <w:r w:rsidRPr="0090038C">
        <w:rPr>
          <w:rFonts w:eastAsia="Calibri" w:hint="cs"/>
          <w:rtl/>
        </w:rPr>
        <w:t xml:space="preserve"> לחשמול התחבורה הציבורית באופן רוחבי, באופן שבטווח הקצר תת"ל 130 מוסיפה הוראות, שימושים וזכויות בנייה לצורך הצבת תשתית לטעינת אוטובוסים חשמליים במתקנים הקיימים המאושרים ברחבי הארץ, ואילו בטווח הבינוני תת"ל 130 היא תוכנית אסטרטגית למתקני תשתית לתפעול התח"ץ באוטובוסים (מסופי וחניוני האוטובוסים), המגדירה את פריסת המתקנים ברמה הארצית ומבצעת הסדרה סטטוטורית מלאה עבורם, לרבות צורכי חשמול התח"ץ.</w:t>
      </w:r>
    </w:p>
    <w:p w:rsidR="0090038C" w:rsidRPr="0090038C" w:rsidP="0090038C">
      <w:pPr>
        <w:spacing w:line="269" w:lineRule="auto"/>
        <w:ind w:left="-567"/>
        <w:rPr>
          <w:rFonts w:eastAsia="Calibri"/>
          <w:szCs w:val="20"/>
          <w:rtl/>
        </w:rPr>
      </w:pPr>
    </w:p>
    <w:p w:rsidR="0090038C" w:rsidRPr="0090038C" w:rsidP="0090038C">
      <w:pPr>
        <w:spacing w:line="269" w:lineRule="auto"/>
        <w:contextualSpacing/>
        <w:rPr>
          <w:rFonts w:eastAsia="Calibri"/>
          <w:rtl/>
        </w:rPr>
      </w:pPr>
      <w:hyperlink r:id="rId66" w:history="1">
        <w:r w:rsidRPr="0090038C">
          <w:rPr>
            <w:rFonts w:eastAsia="Calibri" w:hint="cs"/>
            <w:rtl/>
          </w:rPr>
          <w:t>מפרוטוקול של הוועדה לתשתיות לאומיות</w:t>
        </w:r>
      </w:hyperlink>
      <w:r w:rsidRPr="0090038C">
        <w:rPr>
          <w:rFonts w:eastAsia="Calibri" w:hint="cs"/>
          <w:rtl/>
        </w:rPr>
        <w:t xml:space="preserve"> שבמינהל התכנון במשרד הפנים (להלן - הוות"ל) מיולי 2023</w:t>
      </w:r>
      <w:r>
        <w:rPr>
          <w:rFonts w:eastAsia="Calibri"/>
          <w:vertAlign w:val="superscript"/>
          <w:rtl/>
        </w:rPr>
        <w:footnoteReference w:id="113"/>
      </w:r>
      <w:r w:rsidRPr="0090038C">
        <w:rPr>
          <w:rFonts w:eastAsia="Calibri" w:hint="cs"/>
          <w:rtl/>
        </w:rPr>
        <w:t xml:space="preserve"> עולה כי הוועדה החליטה לאשר את תת"ל 130, וגם החליטה להגישה לאישור הממשלה לפי חוק התכנון והבניה, התשכ"ה-1965 (להלן - חוק התכנון והבנייה)</w:t>
      </w:r>
      <w:r>
        <w:rPr>
          <w:rFonts w:eastAsia="Calibri"/>
          <w:vertAlign w:val="superscript"/>
          <w:rtl/>
        </w:rPr>
        <w:footnoteReference w:id="114"/>
      </w:r>
      <w:r w:rsidRPr="0090038C">
        <w:rPr>
          <w:rFonts w:eastAsia="Calibri" w:hint="cs"/>
          <w:rtl/>
        </w:rPr>
        <w:t>.</w:t>
      </w:r>
    </w:p>
    <w:p w:rsidR="0090038C" w:rsidRPr="0090038C" w:rsidP="0090038C">
      <w:pPr>
        <w:spacing w:line="269" w:lineRule="auto"/>
        <w:ind w:left="-567"/>
        <w:rPr>
          <w:rFonts w:eastAsia="Calibri"/>
          <w:szCs w:val="20"/>
          <w:rtl/>
        </w:rPr>
      </w:pPr>
    </w:p>
    <w:p w:rsidR="0090038C" w:rsidRPr="0090038C" w:rsidP="0090038C">
      <w:pPr>
        <w:spacing w:line="269" w:lineRule="auto"/>
        <w:contextualSpacing/>
        <w:rPr>
          <w:rFonts w:eastAsia="Calibri"/>
          <w:rtl/>
        </w:rPr>
      </w:pPr>
      <w:r w:rsidRPr="0090038C">
        <w:rPr>
          <w:rFonts w:eastAsia="Calibri" w:hint="cs"/>
          <w:rtl/>
        </w:rPr>
        <w:t>ממסמך ההוראות של התוכנית עולה שהיא אושרה על ידי הממשלה באוקטובר 2023. בביקורת המעקב עלה כי דבר אישורה בממשלה פורסם ב"רשומות" באוקטובר אותה שנה</w:t>
      </w:r>
      <w:r>
        <w:rPr>
          <w:rFonts w:eastAsia="Calibri"/>
          <w:vertAlign w:val="superscript"/>
          <w:rtl/>
        </w:rPr>
        <w:footnoteReference w:id="115"/>
      </w:r>
      <w:r w:rsidRPr="0090038C">
        <w:rPr>
          <w:rFonts w:eastAsia="Calibri" w:hint="cs"/>
          <w:rtl/>
        </w:rPr>
        <w:t>.</w:t>
      </w:r>
    </w:p>
    <w:p w:rsidR="0090038C" w:rsidRPr="0090038C" w:rsidP="0090038C">
      <w:pPr>
        <w:spacing w:line="269" w:lineRule="auto"/>
        <w:ind w:left="-567"/>
        <w:rPr>
          <w:rFonts w:eastAsia="Calibri"/>
          <w:szCs w:val="20"/>
          <w:rtl/>
        </w:rPr>
      </w:pPr>
    </w:p>
    <w:p w:rsidR="0090038C" w:rsidRPr="0090038C" w:rsidP="0090038C">
      <w:pPr>
        <w:spacing w:line="269" w:lineRule="auto"/>
        <w:contextualSpacing/>
        <w:rPr>
          <w:rFonts w:eastAsia="Calibri"/>
          <w:rtl/>
        </w:rPr>
      </w:pPr>
      <w:r w:rsidRPr="0090038C">
        <w:rPr>
          <w:rFonts w:eastAsia="Calibri" w:hint="cs"/>
          <w:rtl/>
        </w:rPr>
        <w:t xml:space="preserve">בביקורת המעקב גם עלה כי במקביל לקידום תת"ל 130 מקודמות התוכניות שלהלן: </w:t>
      </w:r>
    </w:p>
    <w:p w:rsidR="0090038C" w:rsidRPr="0090038C" w:rsidP="0090038C">
      <w:pPr>
        <w:spacing w:line="269" w:lineRule="auto"/>
        <w:contextualSpacing/>
        <w:rPr>
          <w:rFonts w:eastAsia="Calibri"/>
          <w:rtl/>
        </w:rPr>
      </w:pPr>
    </w:p>
    <w:p w:rsidR="0090038C" w:rsidRPr="0090038C" w:rsidP="0090038C">
      <w:pPr>
        <w:numPr>
          <w:ilvl w:val="0"/>
          <w:numId w:val="45"/>
        </w:numPr>
        <w:spacing w:line="269" w:lineRule="auto"/>
        <w:contextualSpacing/>
        <w:rPr>
          <w:rFonts w:eastAsia="Calibri"/>
        </w:rPr>
      </w:pPr>
      <w:r w:rsidRPr="0090038C">
        <w:rPr>
          <w:rFonts w:eastAsia="Times New Roman" w:hint="cs"/>
          <w:bCs/>
          <w:spacing w:val="40"/>
          <w:rtl/>
        </w:rPr>
        <w:t>תת"ל 120</w:t>
      </w:r>
      <w:r w:rsidRPr="0090038C">
        <w:rPr>
          <w:rFonts w:eastAsia="Times New Roman"/>
          <w:bCs/>
          <w:spacing w:val="40"/>
          <w:rtl/>
        </w:rPr>
        <w:t>:</w:t>
      </w:r>
      <w:r w:rsidRPr="0090038C">
        <w:rPr>
          <w:rFonts w:eastAsia="Calibri" w:hint="cs"/>
          <w:rtl/>
        </w:rPr>
        <w:t xml:space="preserve"> תוכנית תשתית לאומית שמטרתה הסדרת </w:t>
      </w:r>
      <w:bookmarkStart w:id="109" w:name="_Hlk208306265"/>
      <w:r w:rsidRPr="0090038C">
        <w:rPr>
          <w:rFonts w:eastAsia="Calibri" w:hint="cs"/>
          <w:rtl/>
        </w:rPr>
        <w:t>מרכזי תחבורה ומתקני תשתית לתפעול התחבורה הציבורית באוטובוסים</w:t>
      </w:r>
      <w:bookmarkEnd w:id="109"/>
      <w:r w:rsidRPr="0090038C">
        <w:rPr>
          <w:rFonts w:eastAsia="Calibri" w:hint="cs"/>
          <w:rtl/>
        </w:rPr>
        <w:t xml:space="preserve">. התוכנית כוללת תשעה מתקנים, שחלקם ישמשו כמסופי תחבורה ברחבי הארץ לתפעול תח"ץ באוטובוסים, וחלקם ישמשו כחניוני לילה לאוטובוסים בלבד: מתקן אחד בבני ברק, שני מתקנים באזור פתח תקווה ודרום השרון, שני מתקנים באזור התעשייה של חולון, שני מתקנים באזור "המשולש החקלאי", בגבול שבין </w:t>
      </w:r>
      <w:r w:rsidRPr="0090038C">
        <w:rPr>
          <w:rFonts w:eastAsia="Calibri" w:hint="cs"/>
          <w:rtl/>
        </w:rPr>
        <w:t>ראשון לציון וחולון, מתקן אחד באזור מערב ראשון לציון ומתקן אחד באזור הכניסה לנמל התעופה בן גוריון (נתב"ג). ההודעה בדבר אישור התוכנית על ידי הממשלה פורסמה ב"רשומות" במאי 2023</w:t>
      </w:r>
      <w:r>
        <w:rPr>
          <w:rFonts w:eastAsia="Calibri"/>
          <w:vertAlign w:val="superscript"/>
          <w:rtl/>
        </w:rPr>
        <w:footnoteReference w:id="116"/>
      </w:r>
      <w:r w:rsidRPr="0090038C">
        <w:rPr>
          <w:rFonts w:eastAsia="Calibri" w:hint="cs"/>
          <w:rtl/>
        </w:rPr>
        <w:t>.</w:t>
      </w:r>
    </w:p>
    <w:p w:rsidR="0090038C" w:rsidRPr="0090038C" w:rsidP="0090038C">
      <w:pPr>
        <w:spacing w:line="269" w:lineRule="auto"/>
        <w:ind w:left="340"/>
        <w:contextualSpacing/>
        <w:rPr>
          <w:rFonts w:eastAsia="Calibri"/>
        </w:rPr>
      </w:pPr>
    </w:p>
    <w:p w:rsidR="0090038C" w:rsidRPr="0090038C" w:rsidP="0090038C">
      <w:pPr>
        <w:numPr>
          <w:ilvl w:val="0"/>
          <w:numId w:val="45"/>
        </w:numPr>
        <w:spacing w:line="269" w:lineRule="auto"/>
        <w:contextualSpacing/>
        <w:rPr>
          <w:rFonts w:eastAsia="Calibri"/>
        </w:rPr>
      </w:pPr>
      <w:r w:rsidRPr="0090038C">
        <w:rPr>
          <w:rFonts w:eastAsia="Times New Roman" w:hint="cs"/>
          <w:bCs/>
          <w:spacing w:val="40"/>
          <w:rtl/>
        </w:rPr>
        <w:t>תת"ל 121</w:t>
      </w:r>
      <w:r w:rsidRPr="0090038C">
        <w:rPr>
          <w:rFonts w:eastAsia="Calibri"/>
          <w:b/>
          <w:bCs/>
          <w:rtl/>
        </w:rPr>
        <w:t>:</w:t>
      </w:r>
      <w:r w:rsidRPr="0090038C">
        <w:rPr>
          <w:rFonts w:eastAsia="Calibri"/>
          <w:rtl/>
        </w:rPr>
        <w:t xml:space="preserve"> </w:t>
      </w:r>
      <w:r w:rsidRPr="0090038C">
        <w:rPr>
          <w:rFonts w:eastAsia="Calibri" w:hint="cs"/>
          <w:rtl/>
        </w:rPr>
        <w:t xml:space="preserve">תוכנית תשתית לאומית שמטרתה הסדרת מרכזי תחבורה ומתקני תשתית לתפעול התחבורה הציבורית באוטובוסים. התוכנית כוללת חמישה מתקנים, שחלקם ישמשו כמסופי תחבורה ברחבי הארץ לתפעול תח"ץ באוטובוסים, וחלקם ישמשו כחניוני לילה לאוטובוסים בלבד. מתקן אחד נמצא בצפון כפר סבא, שני מתקנים באזור צפון מערב תל אביב, אחד במחלף גהה ואחד במחלף גנות. ההודעה בדבר אישור התוכנית על ידי הממשלה פורסמה ב"רשומות" באוקטובר </w:t>
      </w:r>
      <w:r>
        <w:rPr>
          <w:rFonts w:eastAsia="Calibri"/>
          <w:vertAlign w:val="superscript"/>
          <w:rtl/>
        </w:rPr>
        <w:footnoteReference w:id="117"/>
      </w:r>
      <w:r w:rsidRPr="0090038C">
        <w:rPr>
          <w:rFonts w:eastAsia="Calibri" w:hint="cs"/>
          <w:rtl/>
        </w:rPr>
        <w:t xml:space="preserve">2023. </w:t>
      </w:r>
    </w:p>
    <w:p w:rsidR="0090038C" w:rsidRPr="0090038C" w:rsidP="0090038C">
      <w:pPr>
        <w:ind w:left="720"/>
        <w:contextualSpacing/>
        <w:rPr>
          <w:rFonts w:eastAsia="Calibri"/>
          <w:rtl/>
        </w:rPr>
      </w:pPr>
    </w:p>
    <w:p w:rsidR="0090038C" w:rsidRPr="0090038C" w:rsidP="0090038C">
      <w:pPr>
        <w:numPr>
          <w:ilvl w:val="0"/>
          <w:numId w:val="45"/>
        </w:numPr>
        <w:spacing w:line="269" w:lineRule="auto"/>
        <w:contextualSpacing/>
        <w:rPr>
          <w:rFonts w:eastAsia="Calibri"/>
        </w:rPr>
      </w:pPr>
      <w:r w:rsidRPr="0090038C">
        <w:rPr>
          <w:rFonts w:eastAsia="Times New Roman" w:hint="cs"/>
          <w:bCs/>
          <w:spacing w:val="40"/>
          <w:rtl/>
        </w:rPr>
        <w:t>תת"ל 135</w:t>
      </w:r>
      <w:r w:rsidRPr="0090038C">
        <w:rPr>
          <w:rFonts w:eastAsia="Calibri"/>
          <w:b/>
          <w:bCs/>
          <w:rtl/>
        </w:rPr>
        <w:t>:</w:t>
      </w:r>
      <w:r w:rsidRPr="0090038C">
        <w:rPr>
          <w:rFonts w:eastAsia="Calibri" w:hint="cs"/>
          <w:rtl/>
        </w:rPr>
        <w:t xml:space="preserve"> תוכנית תשתית לאומית שמטרתה הסדרת מרכזי תחבורה ומתקני תשתית לתפעול התחבורה הציבורית באוטובוסים. התוכנית כוללת שישה מתקנים, שחלקם ישמשו כמסופי תחבורה ברחבי הארץ לתפעול תח"ץ באוטובוסים, וחלקם ישמשו כחניוני לילה לאוטובוסים בלבד: מתקן אחד ממוקם ברעננה, מתקן אחד באזור התעסוקה פארק אפק בראש העין, מתקן אחד ברמת גן, שני מתקנים באזור מערב יבנה ומתקן אחד בקריית עקרון. התוכנית אושרה על ידי הממשלה בפברואר 2024, ודבר אישורה הועבר לפרסום ב"רשומות" באותו החודש</w:t>
      </w:r>
      <w:r>
        <w:rPr>
          <w:rFonts w:eastAsia="Calibri"/>
          <w:vertAlign w:val="superscript"/>
          <w:rtl/>
        </w:rPr>
        <w:footnoteReference w:id="118"/>
      </w:r>
      <w:r w:rsidRPr="0090038C">
        <w:rPr>
          <w:rFonts w:eastAsia="Calibri" w:hint="cs"/>
          <w:rtl/>
        </w:rPr>
        <w:t xml:space="preserve">. </w:t>
      </w:r>
    </w:p>
    <w:p w:rsidR="0090038C" w:rsidRPr="0090038C" w:rsidP="0090038C">
      <w:pPr>
        <w:ind w:left="720"/>
        <w:contextualSpacing/>
        <w:rPr>
          <w:rFonts w:eastAsia="Calibri"/>
          <w:rtl/>
        </w:rPr>
      </w:pPr>
    </w:p>
    <w:p w:rsidR="0090038C" w:rsidRPr="0090038C" w:rsidP="0090038C">
      <w:pPr>
        <w:numPr>
          <w:ilvl w:val="0"/>
          <w:numId w:val="45"/>
        </w:numPr>
        <w:spacing w:line="269" w:lineRule="auto"/>
        <w:contextualSpacing/>
        <w:rPr>
          <w:rFonts w:eastAsia="Calibri"/>
        </w:rPr>
      </w:pPr>
      <w:r w:rsidRPr="0090038C">
        <w:rPr>
          <w:rFonts w:eastAsia="Times New Roman" w:hint="cs"/>
          <w:bCs/>
          <w:spacing w:val="40"/>
          <w:rtl/>
        </w:rPr>
        <w:t>תת"לים 151 עד 15</w:t>
      </w:r>
      <w:r w:rsidRPr="0090038C">
        <w:rPr>
          <w:rFonts w:eastAsia="Calibri" w:hint="cs"/>
          <w:b/>
          <w:bCs/>
          <w:rtl/>
        </w:rPr>
        <w:t>3</w:t>
      </w:r>
      <w:r w:rsidRPr="0090038C">
        <w:rPr>
          <w:rFonts w:eastAsia="Calibri"/>
          <w:b/>
          <w:bCs/>
          <w:rtl/>
        </w:rPr>
        <w:t>:</w:t>
      </w:r>
      <w:r w:rsidRPr="0090038C">
        <w:rPr>
          <w:rFonts w:eastAsia="Calibri" w:hint="cs"/>
          <w:rtl/>
        </w:rPr>
        <w:t xml:space="preserve"> </w:t>
      </w:r>
      <w:bookmarkStart w:id="110" w:name="_Hlk212474374"/>
      <w:r w:rsidRPr="0090038C">
        <w:rPr>
          <w:rFonts w:eastAsia="Calibri" w:hint="cs"/>
          <w:rtl/>
        </w:rPr>
        <w:t xml:space="preserve">כולן תוכניות תשתית לאומית, הכוללות פריסה של כ-9 </w:t>
      </w:r>
      <w:bookmarkStart w:id="111" w:name="_Hlk226977457"/>
      <w:r w:rsidRPr="0090038C">
        <w:rPr>
          <w:rFonts w:eastAsia="Calibri" w:hint="cs"/>
          <w:rtl/>
        </w:rPr>
        <w:t>מתקני תשתית לתפעול התחבורה הציבורית ברחבי הארץ מהצפון ועד הדרום.</w:t>
      </w:r>
      <w:bookmarkEnd w:id="111"/>
      <w:r w:rsidRPr="0090038C">
        <w:rPr>
          <w:rFonts w:eastAsia="Calibri" w:hint="cs"/>
          <w:rtl/>
        </w:rPr>
        <w:t xml:space="preserve"> המתקנים שבתוכניות אלו כוללים בין השאר את אלו: חניות תפעוליות לאוטובוסים, תשתית לטעינת אוטובוסים חשמליים, חדרי מנוחה לנהגי אוטובוס ומבנים טכניים. </w:t>
      </w:r>
      <w:bookmarkStart w:id="112" w:name="_Hlk226977492"/>
      <w:r w:rsidRPr="0090038C">
        <w:rPr>
          <w:rFonts w:eastAsia="Calibri" w:hint="cs"/>
          <w:rtl/>
        </w:rPr>
        <w:t>שלוש התוכניות אושרו על ידי הממשלה בתקופה שמיוני 2025 עד נובמבר 2025; ופורסמו ב"רשומות" בתקופה שמאוגוסט 2025 עד דצמבר 2025.</w:t>
      </w:r>
      <w:bookmarkEnd w:id="110"/>
      <w:bookmarkEnd w:id="112"/>
    </w:p>
    <w:p w:rsidR="0090038C" w:rsidRPr="0090038C" w:rsidP="0090038C">
      <w:pPr>
        <w:ind w:left="720"/>
        <w:contextualSpacing/>
        <w:rPr>
          <w:rFonts w:eastAsia="Calibri"/>
          <w:rtl/>
        </w:rPr>
      </w:pPr>
    </w:p>
    <w:p w:rsidR="0090038C" w:rsidRPr="0090038C" w:rsidP="0090038C">
      <w:pPr>
        <w:numPr>
          <w:ilvl w:val="0"/>
          <w:numId w:val="45"/>
        </w:numPr>
        <w:spacing w:line="269" w:lineRule="auto"/>
        <w:contextualSpacing/>
        <w:rPr>
          <w:rFonts w:eastAsia="Calibri"/>
        </w:rPr>
      </w:pPr>
      <w:r w:rsidRPr="0090038C">
        <w:rPr>
          <w:rFonts w:eastAsia="Times New Roman" w:hint="cs"/>
          <w:bCs/>
          <w:spacing w:val="40"/>
          <w:rtl/>
        </w:rPr>
        <w:t>תת"לים 154, 155, 156, ו-158</w:t>
      </w:r>
      <w:r w:rsidRPr="0090038C">
        <w:rPr>
          <w:rFonts w:eastAsia="Times New Roman"/>
          <w:b/>
          <w:bCs/>
          <w:rtl/>
        </w:rPr>
        <w:t>:</w:t>
      </w:r>
      <w:r w:rsidRPr="0090038C">
        <w:rPr>
          <w:rFonts w:eastAsia="Times New Roman"/>
          <w:rtl/>
        </w:rPr>
        <w:t xml:space="preserve"> </w:t>
      </w:r>
      <w:r w:rsidRPr="0090038C">
        <w:rPr>
          <w:rFonts w:eastAsia="Calibri" w:hint="cs"/>
          <w:rtl/>
          <w:lang w:eastAsia="he-IL"/>
        </w:rPr>
        <w:t xml:space="preserve">ארבעתן תוכניות תשתית לאומית. </w:t>
      </w:r>
      <w:bookmarkStart w:id="113" w:name="_Hlk226977774"/>
      <w:r w:rsidRPr="0090038C">
        <w:rPr>
          <w:rFonts w:eastAsia="Calibri" w:hint="cs"/>
          <w:rtl/>
          <w:lang w:eastAsia="he-IL"/>
        </w:rPr>
        <w:t xml:space="preserve">מטרתן, בין היתר, להסדיר מרכזי תחבורה ומתקני תשתית לתפעול התחבורה הציבורית באוטובוסים. הן כוללות כ-13 מתקנים ברחבי הארץ מצפון ועד מרכז. למועד סיום ביקורת המעקב (ינואר 2026), תוכניות אלו </w:t>
      </w:r>
      <w:r w:rsidRPr="0090038C">
        <w:rPr>
          <w:rFonts w:eastAsia="Calibri" w:hint="eastAsia"/>
          <w:rtl/>
          <w:lang w:eastAsia="he-IL"/>
        </w:rPr>
        <w:t>נמצאו</w:t>
      </w:r>
      <w:r w:rsidRPr="0090038C">
        <w:rPr>
          <w:rFonts w:eastAsia="Calibri" w:hint="cs"/>
          <w:rtl/>
          <w:lang w:eastAsia="he-IL"/>
        </w:rPr>
        <w:t xml:space="preserve"> בשלב של שמיעת הערות והשגות. </w:t>
      </w:r>
      <w:bookmarkStart w:id="114" w:name="_Hlk230866849"/>
      <w:r w:rsidRPr="0090038C">
        <w:rPr>
          <w:rFonts w:eastAsia="Calibri"/>
          <w:rtl/>
          <w:lang w:eastAsia="he-IL"/>
        </w:rPr>
        <w:t>לאחר מועד סיום ביקורת המעקב (ינואר 2026) תת"ל 155 ותת"ל 158, אושרו במוסדות התכנון, במרץ 2026; ותת"ל 158 אושרה בממשלה ופורסם דבר אישורה ברשומות במאי 2026</w:t>
      </w:r>
      <w:bookmarkEnd w:id="113"/>
      <w:bookmarkEnd w:id="114"/>
      <w:r w:rsidRPr="0090038C">
        <w:rPr>
          <w:rFonts w:eastAsia="Calibri" w:hint="cs"/>
          <w:rtl/>
          <w:lang w:eastAsia="he-IL"/>
        </w:rPr>
        <w:t>.</w:t>
      </w:r>
    </w:p>
    <w:p w:rsidR="0090038C" w:rsidRPr="0090038C" w:rsidP="0090038C">
      <w:pPr>
        <w:ind w:left="720"/>
        <w:contextualSpacing/>
        <w:rPr>
          <w:rFonts w:eastAsia="Calibri"/>
          <w:rtl/>
        </w:rPr>
      </w:pPr>
    </w:p>
    <w:p w:rsidR="0090038C" w:rsidRPr="0090038C" w:rsidP="0090038C">
      <w:pPr>
        <w:numPr>
          <w:ilvl w:val="0"/>
          <w:numId w:val="45"/>
        </w:numPr>
        <w:spacing w:line="269" w:lineRule="auto"/>
        <w:contextualSpacing/>
        <w:rPr>
          <w:rFonts w:eastAsia="Calibri"/>
        </w:rPr>
      </w:pPr>
      <w:r w:rsidRPr="0090038C">
        <w:rPr>
          <w:rFonts w:eastAsia="Times New Roman" w:hint="cs"/>
          <w:bCs/>
          <w:spacing w:val="40"/>
          <w:rtl/>
        </w:rPr>
        <w:t>תת"ל 157</w:t>
      </w:r>
      <w:r w:rsidRPr="0090038C">
        <w:rPr>
          <w:rFonts w:eastAsia="Times New Roman"/>
          <w:b/>
          <w:bCs/>
          <w:rtl/>
        </w:rPr>
        <w:t>:</w:t>
      </w:r>
      <w:r w:rsidRPr="0090038C">
        <w:rPr>
          <w:rFonts w:eastAsia="Times New Roman"/>
          <w:rtl/>
        </w:rPr>
        <w:t xml:space="preserve"> </w:t>
      </w:r>
      <w:r w:rsidRPr="0090038C">
        <w:rPr>
          <w:rFonts w:eastAsia="Calibri" w:hint="cs"/>
          <w:rtl/>
          <w:lang w:eastAsia="he-IL"/>
        </w:rPr>
        <w:t>היא תוכנית תשתית לאומית. מטרתה לייעד קרקע למרכזי תחבורה ומתקני תשתית לתפעול התחבורה הציבורית באוטובוסים, וחניוני לילה. התוכנית כוללת כארבעה מתקנים במחוזות חיפה והדרום. למועד סיום ביקורת המעקב (ינואר 2026), התוכנית מצויה בשלב הכנת מסמך תסקיר סביבתי, והיא צפויה להגיע לדיון בוות"ל לצורך העברתה להערות הוועדות המחוזיות הרלוונטיות ולהשגות ציבור, במהלך שנת 2026</w:t>
      </w:r>
      <w:r w:rsidRPr="0090038C">
        <w:rPr>
          <w:rFonts w:eastAsia="Calibri" w:hint="cs"/>
          <w:rtl/>
        </w:rPr>
        <w:t>.</w:t>
      </w:r>
    </w:p>
    <w:p w:rsidR="0090038C" w:rsidRPr="0090038C" w:rsidP="0090038C">
      <w:pPr>
        <w:spacing w:line="269" w:lineRule="auto"/>
        <w:ind w:left="-567"/>
        <w:rPr>
          <w:rFonts w:eastAsia="Calibri"/>
          <w:szCs w:val="20"/>
          <w:rtl/>
        </w:rPr>
      </w:pPr>
      <w:bookmarkStart w:id="115" w:name="_Hlk212980966"/>
    </w:p>
    <w:p w:rsidR="0090038C" w:rsidRPr="0090038C" w:rsidP="0090038C">
      <w:pPr>
        <w:spacing w:line="269" w:lineRule="auto"/>
        <w:contextualSpacing/>
        <w:rPr>
          <w:rFonts w:eastAsia="Calibri"/>
          <w:b/>
          <w:bCs/>
          <w:rtl/>
        </w:rPr>
      </w:pPr>
      <w:r w:rsidRPr="0090038C">
        <w:rPr>
          <w:rFonts w:eastAsia="Calibri" w:hint="eastAsia"/>
          <w:b/>
          <w:bCs/>
          <w:rtl/>
        </w:rPr>
        <w:t>בביקורת</w:t>
      </w:r>
      <w:r w:rsidRPr="0090038C">
        <w:rPr>
          <w:rFonts w:eastAsia="Calibri"/>
          <w:b/>
          <w:bCs/>
          <w:rtl/>
        </w:rPr>
        <w:t xml:space="preserve"> הקודמת עלה כי </w:t>
      </w:r>
      <w:r w:rsidRPr="0090038C">
        <w:rPr>
          <w:rFonts w:eastAsia="Calibri" w:hint="eastAsia"/>
          <w:b/>
          <w:bCs/>
          <w:rtl/>
        </w:rPr>
        <w:t>משרד</w:t>
      </w:r>
      <w:r w:rsidRPr="0090038C">
        <w:rPr>
          <w:rFonts w:eastAsia="Calibri"/>
          <w:b/>
          <w:bCs/>
          <w:rtl/>
        </w:rPr>
        <w:t xml:space="preserve"> </w:t>
      </w:r>
      <w:r w:rsidRPr="0090038C">
        <w:rPr>
          <w:rFonts w:eastAsia="Calibri" w:hint="eastAsia"/>
          <w:b/>
          <w:bCs/>
          <w:rtl/>
        </w:rPr>
        <w:t>התחבורה</w:t>
      </w:r>
      <w:r w:rsidRPr="0090038C">
        <w:rPr>
          <w:rFonts w:eastAsia="Calibri"/>
          <w:b/>
          <w:bCs/>
          <w:rtl/>
        </w:rPr>
        <w:t xml:space="preserve"> </w:t>
      </w:r>
      <w:r w:rsidRPr="0090038C">
        <w:rPr>
          <w:rFonts w:eastAsia="Calibri" w:hint="eastAsia"/>
          <w:b/>
          <w:bCs/>
          <w:rtl/>
        </w:rPr>
        <w:t>וחברת</w:t>
      </w:r>
      <w:r w:rsidRPr="0090038C">
        <w:rPr>
          <w:rFonts w:eastAsia="Calibri"/>
          <w:b/>
          <w:bCs/>
          <w:rtl/>
        </w:rPr>
        <w:t xml:space="preserve"> </w:t>
      </w:r>
      <w:r w:rsidRPr="0090038C">
        <w:rPr>
          <w:rFonts w:eastAsia="Calibri" w:hint="eastAsia"/>
          <w:b/>
          <w:bCs/>
          <w:rtl/>
        </w:rPr>
        <w:t>נתיבי</w:t>
      </w:r>
      <w:r w:rsidRPr="0090038C">
        <w:rPr>
          <w:rFonts w:eastAsia="Calibri"/>
          <w:b/>
          <w:bCs/>
          <w:rtl/>
        </w:rPr>
        <w:t xml:space="preserve"> </w:t>
      </w:r>
      <w:r w:rsidRPr="0090038C">
        <w:rPr>
          <w:rFonts w:eastAsia="Calibri" w:hint="eastAsia"/>
          <w:b/>
          <w:bCs/>
          <w:rtl/>
        </w:rPr>
        <w:t>איילון</w:t>
      </w:r>
      <w:r w:rsidRPr="0090038C">
        <w:rPr>
          <w:rFonts w:eastAsia="Calibri"/>
          <w:b/>
          <w:bCs/>
          <w:rtl/>
        </w:rPr>
        <w:t xml:space="preserve"> </w:t>
      </w:r>
      <w:r w:rsidRPr="0090038C">
        <w:rPr>
          <w:rFonts w:eastAsia="Calibri" w:hint="eastAsia"/>
          <w:b/>
          <w:bCs/>
          <w:rtl/>
        </w:rPr>
        <w:t>קידמו</w:t>
      </w:r>
      <w:r w:rsidRPr="0090038C">
        <w:rPr>
          <w:rFonts w:eastAsia="Calibri"/>
          <w:b/>
          <w:bCs/>
          <w:rtl/>
        </w:rPr>
        <w:t xml:space="preserve"> </w:t>
      </w:r>
      <w:r w:rsidRPr="0090038C">
        <w:rPr>
          <w:rFonts w:eastAsia="Calibri" w:hint="eastAsia"/>
          <w:b/>
          <w:bCs/>
          <w:rtl/>
        </w:rPr>
        <w:t>תוכנית</w:t>
      </w:r>
      <w:r w:rsidRPr="0090038C">
        <w:rPr>
          <w:rFonts w:eastAsia="Calibri"/>
          <w:b/>
          <w:bCs/>
          <w:rtl/>
        </w:rPr>
        <w:t xml:space="preserve"> </w:t>
      </w:r>
      <w:r w:rsidRPr="0090038C">
        <w:rPr>
          <w:rFonts w:eastAsia="Calibri" w:hint="eastAsia"/>
          <w:b/>
          <w:bCs/>
          <w:rtl/>
        </w:rPr>
        <w:t>לתשתית</w:t>
      </w:r>
      <w:r w:rsidRPr="0090038C">
        <w:rPr>
          <w:rFonts w:eastAsia="Calibri"/>
          <w:b/>
          <w:bCs/>
          <w:rtl/>
        </w:rPr>
        <w:t xml:space="preserve"> </w:t>
      </w:r>
      <w:r w:rsidRPr="0090038C">
        <w:rPr>
          <w:rFonts w:eastAsia="Calibri" w:hint="eastAsia"/>
          <w:b/>
          <w:bCs/>
          <w:rtl/>
        </w:rPr>
        <w:t>לאומית</w:t>
      </w:r>
      <w:r w:rsidRPr="0090038C">
        <w:rPr>
          <w:rFonts w:eastAsia="Calibri"/>
          <w:b/>
          <w:bCs/>
          <w:rtl/>
        </w:rPr>
        <w:t xml:space="preserve"> </w:t>
      </w:r>
      <w:r w:rsidRPr="0090038C">
        <w:rPr>
          <w:rFonts w:eastAsia="Calibri" w:hint="eastAsia"/>
          <w:b/>
          <w:bCs/>
          <w:rtl/>
        </w:rPr>
        <w:t>לחשמול</w:t>
      </w:r>
      <w:r w:rsidRPr="0090038C">
        <w:rPr>
          <w:rFonts w:eastAsia="Calibri"/>
          <w:b/>
          <w:bCs/>
          <w:rtl/>
        </w:rPr>
        <w:t xml:space="preserve"> </w:t>
      </w:r>
      <w:r w:rsidRPr="0090038C">
        <w:rPr>
          <w:rFonts w:eastAsia="Calibri" w:hint="eastAsia"/>
          <w:b/>
          <w:bCs/>
          <w:rtl/>
        </w:rPr>
        <w:t>מסופי</w:t>
      </w:r>
      <w:r w:rsidRPr="0090038C">
        <w:rPr>
          <w:rFonts w:eastAsia="Calibri"/>
          <w:b/>
          <w:bCs/>
          <w:rtl/>
        </w:rPr>
        <w:t xml:space="preserve"> </w:t>
      </w:r>
      <w:r w:rsidRPr="0090038C">
        <w:rPr>
          <w:rFonts w:eastAsia="Calibri" w:hint="eastAsia"/>
          <w:b/>
          <w:bCs/>
          <w:rtl/>
        </w:rPr>
        <w:t>אוטובוסים</w:t>
      </w:r>
      <w:r w:rsidRPr="0090038C">
        <w:rPr>
          <w:rFonts w:eastAsia="Calibri"/>
          <w:b/>
          <w:bCs/>
          <w:rtl/>
        </w:rPr>
        <w:t xml:space="preserve"> </w:t>
      </w:r>
      <w:r w:rsidRPr="0090038C">
        <w:rPr>
          <w:rFonts w:eastAsia="Calibri" w:hint="cs"/>
          <w:b/>
          <w:bCs/>
          <w:rtl/>
        </w:rPr>
        <w:t>ה</w:t>
      </w:r>
      <w:r w:rsidRPr="0090038C">
        <w:rPr>
          <w:rFonts w:eastAsia="Calibri" w:hint="eastAsia"/>
          <w:b/>
          <w:bCs/>
          <w:rtl/>
        </w:rPr>
        <w:t>מכונה</w:t>
      </w:r>
      <w:r w:rsidRPr="0090038C">
        <w:rPr>
          <w:rFonts w:eastAsia="Calibri"/>
          <w:b/>
          <w:bCs/>
          <w:rtl/>
        </w:rPr>
        <w:t xml:space="preserve"> "תת"ל 130". </w:t>
      </w:r>
      <w:r w:rsidRPr="0090038C">
        <w:rPr>
          <w:rFonts w:eastAsia="Calibri" w:hint="eastAsia"/>
          <w:b/>
          <w:bCs/>
          <w:rtl/>
        </w:rPr>
        <w:t>במסגרת</w:t>
      </w:r>
      <w:r w:rsidRPr="0090038C">
        <w:rPr>
          <w:rFonts w:eastAsia="Calibri"/>
          <w:b/>
          <w:bCs/>
          <w:rtl/>
        </w:rPr>
        <w:t xml:space="preserve"> </w:t>
      </w:r>
      <w:r w:rsidRPr="0090038C">
        <w:rPr>
          <w:rFonts w:eastAsia="Calibri" w:hint="eastAsia"/>
          <w:b/>
          <w:bCs/>
          <w:rtl/>
        </w:rPr>
        <w:t>הדיונים</w:t>
      </w:r>
      <w:r w:rsidRPr="0090038C">
        <w:rPr>
          <w:rFonts w:eastAsia="Calibri"/>
          <w:b/>
          <w:bCs/>
          <w:rtl/>
        </w:rPr>
        <w:t xml:space="preserve"> </w:t>
      </w:r>
      <w:r w:rsidRPr="0090038C">
        <w:rPr>
          <w:rFonts w:eastAsia="Calibri" w:hint="eastAsia"/>
          <w:b/>
          <w:bCs/>
          <w:rtl/>
        </w:rPr>
        <w:t>לקראת</w:t>
      </w:r>
      <w:r w:rsidRPr="0090038C">
        <w:rPr>
          <w:rFonts w:eastAsia="Calibri"/>
          <w:b/>
          <w:bCs/>
          <w:rtl/>
        </w:rPr>
        <w:t xml:space="preserve"> </w:t>
      </w:r>
      <w:r w:rsidRPr="0090038C">
        <w:rPr>
          <w:rFonts w:eastAsia="Calibri" w:hint="eastAsia"/>
          <w:b/>
          <w:bCs/>
          <w:rtl/>
        </w:rPr>
        <w:t>העברת</w:t>
      </w:r>
      <w:r w:rsidRPr="0090038C">
        <w:rPr>
          <w:rFonts w:eastAsia="Calibri"/>
          <w:b/>
          <w:bCs/>
          <w:rtl/>
        </w:rPr>
        <w:t xml:space="preserve"> </w:t>
      </w:r>
      <w:r w:rsidRPr="0090038C">
        <w:rPr>
          <w:rFonts w:eastAsia="Calibri" w:hint="eastAsia"/>
          <w:b/>
          <w:bCs/>
          <w:rtl/>
        </w:rPr>
        <w:t>התוכנית</w:t>
      </w:r>
      <w:r w:rsidRPr="0090038C">
        <w:rPr>
          <w:rFonts w:eastAsia="Calibri"/>
          <w:b/>
          <w:bCs/>
          <w:rtl/>
        </w:rPr>
        <w:t xml:space="preserve"> </w:t>
      </w:r>
      <w:r w:rsidRPr="0090038C">
        <w:rPr>
          <w:rFonts w:eastAsia="Calibri" w:hint="eastAsia"/>
          <w:b/>
          <w:bCs/>
          <w:rtl/>
        </w:rPr>
        <w:t>להערות</w:t>
      </w:r>
      <w:r w:rsidRPr="0090038C">
        <w:rPr>
          <w:rFonts w:eastAsia="Calibri"/>
          <w:b/>
          <w:bCs/>
          <w:rtl/>
        </w:rPr>
        <w:t xml:space="preserve"> </w:t>
      </w:r>
      <w:r w:rsidRPr="0090038C">
        <w:rPr>
          <w:rFonts w:eastAsia="Calibri" w:hint="eastAsia"/>
          <w:b/>
          <w:bCs/>
          <w:rtl/>
        </w:rPr>
        <w:t>הוועדות</w:t>
      </w:r>
      <w:r w:rsidRPr="0090038C">
        <w:rPr>
          <w:rFonts w:eastAsia="Calibri"/>
          <w:b/>
          <w:bCs/>
          <w:rtl/>
        </w:rPr>
        <w:t xml:space="preserve"> </w:t>
      </w:r>
      <w:r w:rsidRPr="0090038C">
        <w:rPr>
          <w:rFonts w:eastAsia="Calibri" w:hint="eastAsia"/>
          <w:b/>
          <w:bCs/>
          <w:rtl/>
        </w:rPr>
        <w:t>המחוזיות</w:t>
      </w:r>
      <w:r w:rsidRPr="0090038C">
        <w:rPr>
          <w:rFonts w:eastAsia="Calibri"/>
          <w:b/>
          <w:bCs/>
          <w:rtl/>
        </w:rPr>
        <w:t xml:space="preserve"> </w:t>
      </w:r>
      <w:r w:rsidRPr="0090038C">
        <w:rPr>
          <w:rFonts w:eastAsia="Calibri" w:hint="cs"/>
          <w:b/>
          <w:bCs/>
          <w:rtl/>
        </w:rPr>
        <w:t>ולהשגות</w:t>
      </w:r>
      <w:r w:rsidRPr="0090038C">
        <w:rPr>
          <w:rFonts w:eastAsia="Calibri"/>
          <w:b/>
          <w:bCs/>
          <w:rtl/>
        </w:rPr>
        <w:t xml:space="preserve"> </w:t>
      </w:r>
      <w:r w:rsidRPr="0090038C">
        <w:rPr>
          <w:rFonts w:eastAsia="Calibri" w:hint="eastAsia"/>
          <w:b/>
          <w:bCs/>
          <w:rtl/>
        </w:rPr>
        <w:t>הציבור</w:t>
      </w:r>
      <w:r w:rsidRPr="0090038C">
        <w:rPr>
          <w:rFonts w:eastAsia="Calibri"/>
          <w:b/>
          <w:bCs/>
          <w:rtl/>
        </w:rPr>
        <w:t xml:space="preserve">, </w:t>
      </w:r>
      <w:r w:rsidRPr="0090038C">
        <w:rPr>
          <w:rFonts w:eastAsia="Calibri" w:hint="eastAsia"/>
          <w:b/>
          <w:bCs/>
          <w:rtl/>
        </w:rPr>
        <w:t>הוצג</w:t>
      </w:r>
      <w:r w:rsidRPr="0090038C">
        <w:rPr>
          <w:rFonts w:eastAsia="Calibri"/>
          <w:b/>
          <w:bCs/>
          <w:rtl/>
        </w:rPr>
        <w:t xml:space="preserve"> </w:t>
      </w:r>
      <w:r w:rsidRPr="0090038C">
        <w:rPr>
          <w:rFonts w:eastAsia="Calibri" w:hint="eastAsia"/>
          <w:b/>
          <w:bCs/>
          <w:rtl/>
        </w:rPr>
        <w:t>הצורך</w:t>
      </w:r>
      <w:r w:rsidRPr="0090038C">
        <w:rPr>
          <w:rFonts w:eastAsia="Calibri"/>
          <w:b/>
          <w:bCs/>
          <w:rtl/>
        </w:rPr>
        <w:t xml:space="preserve"> </w:t>
      </w:r>
      <w:r w:rsidRPr="0090038C">
        <w:rPr>
          <w:rFonts w:eastAsia="Calibri" w:hint="eastAsia"/>
          <w:b/>
          <w:bCs/>
          <w:rtl/>
        </w:rPr>
        <w:t>בהסדרת</w:t>
      </w:r>
      <w:r w:rsidRPr="0090038C">
        <w:rPr>
          <w:rFonts w:eastAsia="Calibri"/>
          <w:b/>
          <w:bCs/>
          <w:rtl/>
        </w:rPr>
        <w:t xml:space="preserve"> </w:t>
      </w:r>
      <w:r w:rsidRPr="0090038C">
        <w:rPr>
          <w:rFonts w:eastAsia="Calibri" w:hint="eastAsia"/>
          <w:b/>
          <w:bCs/>
          <w:rtl/>
        </w:rPr>
        <w:t>נושא</w:t>
      </w:r>
      <w:r w:rsidRPr="0090038C">
        <w:rPr>
          <w:rFonts w:eastAsia="Calibri"/>
          <w:b/>
          <w:bCs/>
          <w:rtl/>
        </w:rPr>
        <w:t xml:space="preserve"> </w:t>
      </w:r>
      <w:r w:rsidRPr="0090038C">
        <w:rPr>
          <w:rFonts w:eastAsia="Calibri" w:hint="eastAsia"/>
          <w:b/>
          <w:bCs/>
          <w:rtl/>
        </w:rPr>
        <w:t>חשמול</w:t>
      </w:r>
      <w:r w:rsidRPr="0090038C">
        <w:rPr>
          <w:rFonts w:eastAsia="Calibri"/>
          <w:b/>
          <w:bCs/>
          <w:rtl/>
        </w:rPr>
        <w:t xml:space="preserve"> </w:t>
      </w:r>
      <w:r w:rsidRPr="0090038C">
        <w:rPr>
          <w:rFonts w:eastAsia="Calibri" w:hint="eastAsia"/>
          <w:b/>
          <w:bCs/>
          <w:rtl/>
        </w:rPr>
        <w:t>המסופים</w:t>
      </w:r>
      <w:r w:rsidRPr="0090038C">
        <w:rPr>
          <w:rFonts w:eastAsia="Calibri"/>
          <w:b/>
          <w:bCs/>
          <w:rtl/>
        </w:rPr>
        <w:t xml:space="preserve">. עוד עלה בביקורת הקודמת כי </w:t>
      </w:r>
      <w:r w:rsidRPr="0090038C">
        <w:rPr>
          <w:rFonts w:eastAsia="Calibri" w:hint="cs"/>
          <w:b/>
          <w:bCs/>
          <w:rtl/>
        </w:rPr>
        <w:t>לפי טענת משרד התחבורה, כפי שהוצגה במסמך מיולי 2022 במסגרת קידום תת"ל 130, כדי להקים מסופים מחושמלים בהתאם למתווה הממשלה, נדרשים 2,500 דונם למסופים ולחניוני לילה, ובמועד הצגת התוכנית ביולי 2022 יש 1,700 דונם זמינים לנושא. כלומר, במועד הצגת התוכנית היו חסרים כ-800 דונם להקמת המסופים והחניונים.</w:t>
      </w:r>
      <w:r w:rsidRPr="0090038C">
        <w:rPr>
          <w:rFonts w:eastAsia="Calibri"/>
          <w:b/>
          <w:b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contextualSpacing/>
        <w:rPr>
          <w:rFonts w:eastAsia="Calibri"/>
          <w:b/>
          <w:bCs/>
          <w:rtl/>
        </w:rPr>
      </w:pPr>
      <w:r w:rsidRPr="0090038C">
        <w:rPr>
          <w:rFonts w:eastAsia="Calibri" w:hint="eastAsia"/>
          <w:b/>
          <w:bCs/>
          <w:rtl/>
        </w:rPr>
        <w:t>בביקורת</w:t>
      </w:r>
      <w:r w:rsidRPr="0090038C">
        <w:rPr>
          <w:rFonts w:eastAsia="Calibri"/>
          <w:b/>
          <w:bCs/>
          <w:rtl/>
        </w:rPr>
        <w:t xml:space="preserve"> המעקב נמצא </w:t>
      </w:r>
      <w:r w:rsidRPr="0090038C">
        <w:rPr>
          <w:rFonts w:eastAsia="Calibri" w:hint="eastAsia"/>
          <w:b/>
          <w:bCs/>
          <w:rtl/>
        </w:rPr>
        <w:t>כי</w:t>
      </w:r>
      <w:r w:rsidRPr="0090038C">
        <w:rPr>
          <w:rFonts w:eastAsia="Calibri"/>
          <w:b/>
          <w:bCs/>
          <w:rtl/>
        </w:rPr>
        <w:t xml:space="preserve"> </w:t>
      </w:r>
      <w:r w:rsidRPr="0090038C">
        <w:rPr>
          <w:rFonts w:eastAsia="Calibri" w:hint="eastAsia"/>
          <w:b/>
          <w:bCs/>
          <w:rtl/>
        </w:rPr>
        <w:t>הליקוי</w:t>
      </w:r>
      <w:r w:rsidRPr="0090038C">
        <w:rPr>
          <w:rFonts w:eastAsia="Calibri"/>
          <w:b/>
          <w:bCs/>
          <w:rtl/>
        </w:rPr>
        <w:t xml:space="preserve"> </w:t>
      </w:r>
      <w:r w:rsidRPr="0090038C">
        <w:rPr>
          <w:rFonts w:eastAsia="Calibri" w:hint="eastAsia"/>
          <w:b/>
          <w:bCs/>
          <w:rtl/>
        </w:rPr>
        <w:t>תוקן</w:t>
      </w:r>
      <w:r w:rsidRPr="0090038C">
        <w:rPr>
          <w:rFonts w:eastAsia="Calibri"/>
          <w:b/>
          <w:bCs/>
          <w:rtl/>
        </w:rPr>
        <w:t xml:space="preserve"> </w:t>
      </w:r>
      <w:r w:rsidRPr="0090038C">
        <w:rPr>
          <w:rFonts w:eastAsia="Calibri" w:hint="eastAsia"/>
          <w:b/>
          <w:bCs/>
          <w:rtl/>
        </w:rPr>
        <w:t>במידה</w:t>
      </w:r>
      <w:r w:rsidRPr="0090038C">
        <w:rPr>
          <w:rFonts w:eastAsia="Calibri"/>
          <w:b/>
          <w:bCs/>
          <w:rtl/>
        </w:rPr>
        <w:t xml:space="preserve"> </w:t>
      </w:r>
      <w:r w:rsidRPr="0090038C">
        <w:rPr>
          <w:rFonts w:eastAsia="Calibri" w:hint="eastAsia"/>
          <w:b/>
          <w:bCs/>
          <w:rtl/>
        </w:rPr>
        <w:t>רבה</w:t>
      </w:r>
      <w:r w:rsidRPr="0090038C">
        <w:rPr>
          <w:rFonts w:eastAsia="Calibri"/>
          <w:b/>
          <w:bCs/>
          <w:rtl/>
        </w:rPr>
        <w:t xml:space="preserve">. </w:t>
      </w:r>
      <w:r w:rsidRPr="0090038C">
        <w:rPr>
          <w:rFonts w:eastAsia="Calibri" w:hint="eastAsia"/>
          <w:b/>
          <w:bCs/>
          <w:rtl/>
        </w:rPr>
        <w:t>עלה</w:t>
      </w:r>
      <w:r w:rsidRPr="0090038C">
        <w:rPr>
          <w:rFonts w:eastAsia="Calibri"/>
          <w:b/>
          <w:bCs/>
          <w:rtl/>
        </w:rPr>
        <w:t xml:space="preserve"> </w:t>
      </w:r>
      <w:r w:rsidRPr="0090038C">
        <w:rPr>
          <w:rFonts w:eastAsia="Calibri" w:hint="eastAsia"/>
          <w:b/>
          <w:bCs/>
          <w:rtl/>
        </w:rPr>
        <w:t>כי</w:t>
      </w:r>
      <w:r w:rsidRPr="0090038C">
        <w:rPr>
          <w:rFonts w:eastAsia="Calibri"/>
          <w:b/>
          <w:bCs/>
          <w:rtl/>
        </w:rPr>
        <w:t xml:space="preserve"> </w:t>
      </w:r>
      <w:r w:rsidRPr="0090038C">
        <w:rPr>
          <w:rFonts w:eastAsia="Calibri" w:hint="eastAsia"/>
          <w:b/>
          <w:bCs/>
          <w:rtl/>
        </w:rPr>
        <w:t>תת</w:t>
      </w:r>
      <w:r w:rsidRPr="0090038C">
        <w:rPr>
          <w:rFonts w:eastAsia="Calibri"/>
          <w:b/>
          <w:bCs/>
          <w:rtl/>
        </w:rPr>
        <w:t>"</w:t>
      </w:r>
      <w:r w:rsidRPr="0090038C">
        <w:rPr>
          <w:rFonts w:eastAsia="Calibri" w:hint="cs"/>
          <w:b/>
          <w:bCs/>
          <w:rtl/>
        </w:rPr>
        <w:t>ל</w:t>
      </w:r>
      <w:r w:rsidRPr="0090038C">
        <w:rPr>
          <w:rFonts w:eastAsia="Calibri"/>
          <w:b/>
          <w:bCs/>
          <w:rtl/>
        </w:rPr>
        <w:t xml:space="preserve"> 130 כוללת כ-320 מתקנים </w:t>
      </w:r>
      <w:r w:rsidRPr="0090038C">
        <w:rPr>
          <w:rFonts w:eastAsia="Calibri" w:hint="cs"/>
          <w:b/>
          <w:bCs/>
          <w:rtl/>
        </w:rPr>
        <w:t xml:space="preserve">לטעינת אוטובוסים חשמליים </w:t>
      </w:r>
      <w:r w:rsidRPr="0090038C">
        <w:rPr>
          <w:rFonts w:eastAsia="Calibri"/>
          <w:b/>
          <w:bCs/>
          <w:rtl/>
        </w:rPr>
        <w:t>בפריסה ארצית</w:t>
      </w:r>
      <w:r w:rsidRPr="0090038C">
        <w:rPr>
          <w:rFonts w:eastAsia="Calibri" w:hint="cs"/>
          <w:b/>
          <w:bCs/>
          <w:rtl/>
        </w:rPr>
        <w:t>, וזו</w:t>
      </w:r>
      <w:r w:rsidRPr="0090038C">
        <w:rPr>
          <w:rFonts w:eastAsia="Calibri"/>
          <w:b/>
          <w:bCs/>
          <w:rtl/>
        </w:rPr>
        <w:t xml:space="preserve"> </w:t>
      </w:r>
      <w:r w:rsidRPr="0090038C">
        <w:rPr>
          <w:rFonts w:eastAsia="Calibri" w:hint="cs"/>
          <w:b/>
          <w:bCs/>
          <w:rtl/>
        </w:rPr>
        <w:t>אושרה בממשלה באוקטובר 2023.</w:t>
      </w:r>
      <w:r w:rsidRPr="0090038C">
        <w:rPr>
          <w:rFonts w:eastAsia="Calibri"/>
          <w:b/>
          <w:bCs/>
          <w:rtl/>
        </w:rPr>
        <w:t xml:space="preserve"> יצוין כי חלק מ</w:t>
      </w:r>
      <w:r w:rsidRPr="0090038C">
        <w:rPr>
          <w:rFonts w:eastAsia="Calibri" w:hint="cs"/>
          <w:b/>
          <w:bCs/>
          <w:rtl/>
        </w:rPr>
        <w:t>ה</w:t>
      </w:r>
      <w:r w:rsidRPr="0090038C">
        <w:rPr>
          <w:rFonts w:eastAsia="Calibri"/>
          <w:b/>
          <w:bCs/>
          <w:rtl/>
        </w:rPr>
        <w:t xml:space="preserve">מתקנים כבר קיימים, והשאר יקומו בשטחי מסופים </w:t>
      </w:r>
      <w:r w:rsidRPr="0090038C">
        <w:rPr>
          <w:rFonts w:eastAsia="Calibri" w:hint="cs"/>
          <w:b/>
          <w:bCs/>
          <w:rtl/>
        </w:rPr>
        <w:t>ו</w:t>
      </w:r>
      <w:r w:rsidRPr="0090038C">
        <w:rPr>
          <w:rFonts w:eastAsia="Calibri"/>
          <w:b/>
          <w:bCs/>
          <w:rtl/>
        </w:rPr>
        <w:t xml:space="preserve">חניונים של האוטובוסים.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bookmarkStart w:id="116" w:name="_Hlk230695158"/>
      <w:r w:rsidRPr="0090038C">
        <w:rPr>
          <w:rFonts w:eastAsia="Calibri"/>
          <w:b/>
          <w:bCs/>
          <w:rtl/>
        </w:rPr>
        <w:t xml:space="preserve">עוד עלה בביקורת המעקב כי במקביל לתת"ל 130 אושרו על ידי מוסדות התכנון והממשלה התוכניות האלו: תת"ל 120, תת"ל 121 ותת"ל 135, ודבר אישורן פורסם ב"רשומות" בתקופה שבין מאי 2023 לפברואר 2024. שלושתן יחדיו מקדמות אסדרה של 20 מרכזי תחבורה ומתקני תשתית לתפעול התחבורה הציבורית באוטובוסים ברחבי הארץ. </w:t>
      </w:r>
      <w:bookmarkEnd w:id="116"/>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bookmarkStart w:id="117" w:name="_Hlk228093520"/>
      <w:r w:rsidRPr="0090038C">
        <w:rPr>
          <w:rFonts w:eastAsia="Calibri" w:hint="cs"/>
          <w:b/>
          <w:bCs/>
          <w:rtl/>
        </w:rPr>
        <w:t>בביקורת המעקב גם עלה כי תת"לים 151 עד 153 כוללות פריסה של תשעה מתקני תשתית לתפעול התחבורה הציבורית ברחבי הארץ מהצפון ועד הדרום. שלוש התוכניות אושרו על ידי הממשלה בתקופה שמיוני 2025 עד נובמבר 2025,</w:t>
      </w:r>
      <w:r w:rsidRPr="0090038C">
        <w:rPr>
          <w:rFonts w:eastAsia="Calibri" w:hint="cs"/>
          <w:b/>
          <w:bCs/>
          <w:rtl/>
        </w:rPr>
        <w:t xml:space="preserve"> </w:t>
      </w:r>
      <w:r w:rsidRPr="0090038C">
        <w:rPr>
          <w:rFonts w:eastAsia="Calibri" w:hint="cs"/>
          <w:b/>
          <w:bCs/>
          <w:rtl/>
        </w:rPr>
        <w:t>ופורסמו ב"רשומות" בתקופה שמאוגוסט 2025 עד דצמבר 2025.</w:t>
      </w:r>
      <w:bookmarkEnd w:id="117"/>
    </w:p>
    <w:p w:rsidR="0090038C" w:rsidRPr="0090038C" w:rsidP="0090038C">
      <w:pPr>
        <w:spacing w:line="269" w:lineRule="auto"/>
        <w:ind w:left="-567"/>
        <w:rPr>
          <w:rFonts w:eastAsia="Calibri"/>
          <w:szCs w:val="20"/>
          <w:rtl/>
        </w:rPr>
      </w:pPr>
    </w:p>
    <w:p w:rsidR="00097F9E" w:rsidP="0090038C">
      <w:pPr>
        <w:spacing w:line="269" w:lineRule="auto"/>
        <w:rPr>
          <w:rFonts w:eastAsia="Calibri"/>
          <w:b/>
          <w:bCs/>
          <w:rtl/>
        </w:rPr>
      </w:pPr>
      <w:r w:rsidRPr="0090038C">
        <w:rPr>
          <w:rFonts w:eastAsia="Calibri" w:hint="cs"/>
          <w:b/>
          <w:bCs/>
          <w:rtl/>
        </w:rPr>
        <w:t xml:space="preserve">כמו כן, קודמו גם תת"לים 154, 155, 156, ו-158. מטרתן, בין השאר, להסדיר מרכזי תחבורה ומתקני תשתית לתפעול התחבורה הציבורית באוטובוסים. הן כוללות 13 מתקנים ברחבי הארץ מצפון ועד מרכז. למועד סיום ביקורת המעקב (ינואר 2026), תוכניות אלו מצויות בשלב של שמיעת הערות והשגות. </w:t>
      </w:r>
      <w:bookmarkStart w:id="118" w:name="_Hlk230865204"/>
      <w:r w:rsidRPr="0090038C">
        <w:rPr>
          <w:rFonts w:eastAsia="Calibri"/>
          <w:b/>
          <w:bCs/>
          <w:rtl/>
        </w:rPr>
        <w:t xml:space="preserve">לאחר </w:t>
      </w:r>
      <w:r w:rsidRPr="0090038C">
        <w:rPr>
          <w:rFonts w:eastAsia="Calibri" w:hint="cs"/>
          <w:b/>
          <w:bCs/>
          <w:rtl/>
        </w:rPr>
        <w:t xml:space="preserve">מועד </w:t>
      </w:r>
      <w:r w:rsidRPr="0090038C">
        <w:rPr>
          <w:rFonts w:eastAsia="Calibri"/>
          <w:b/>
          <w:bCs/>
          <w:rtl/>
        </w:rPr>
        <w:t xml:space="preserve">סיום ביקורת </w:t>
      </w:r>
      <w:r w:rsidRPr="0090038C">
        <w:rPr>
          <w:rFonts w:eastAsia="Calibri" w:hint="cs"/>
          <w:b/>
          <w:bCs/>
          <w:rtl/>
        </w:rPr>
        <w:t xml:space="preserve">המעקב (ינואר 2026) </w:t>
      </w:r>
      <w:r w:rsidRPr="0090038C">
        <w:rPr>
          <w:rFonts w:eastAsia="Calibri"/>
          <w:b/>
          <w:bCs/>
          <w:rtl/>
        </w:rPr>
        <w:t>תת"ל 155 ותת"ל 158, אושרו במוסדות התכנון, במרץ 2026</w:t>
      </w:r>
      <w:r w:rsidRPr="0090038C">
        <w:rPr>
          <w:rFonts w:eastAsia="Calibri" w:hint="cs"/>
          <w:b/>
          <w:bCs/>
          <w:rtl/>
        </w:rPr>
        <w:t xml:space="preserve">; </w:t>
      </w:r>
      <w:r w:rsidRPr="0090038C">
        <w:rPr>
          <w:rFonts w:eastAsia="Calibri"/>
          <w:b/>
          <w:bCs/>
          <w:rtl/>
        </w:rPr>
        <w:t>ותת"ל 158</w:t>
      </w:r>
      <w:r w:rsidRPr="0090038C">
        <w:rPr>
          <w:rFonts w:eastAsia="Calibri" w:hint="cs"/>
          <w:b/>
          <w:bCs/>
          <w:rtl/>
        </w:rPr>
        <w:t xml:space="preserve"> </w:t>
      </w:r>
      <w:r w:rsidRPr="0090038C">
        <w:rPr>
          <w:rFonts w:eastAsia="Calibri"/>
          <w:b/>
          <w:bCs/>
          <w:rtl/>
        </w:rPr>
        <w:t>אושר</w:t>
      </w:r>
      <w:r w:rsidRPr="0090038C">
        <w:rPr>
          <w:rFonts w:eastAsia="Calibri" w:hint="cs"/>
          <w:b/>
          <w:bCs/>
          <w:rtl/>
        </w:rPr>
        <w:t>ה</w:t>
      </w:r>
      <w:r w:rsidRPr="0090038C">
        <w:rPr>
          <w:rFonts w:eastAsia="Calibri"/>
          <w:b/>
          <w:bCs/>
          <w:rtl/>
        </w:rPr>
        <w:t xml:space="preserve"> בממשלה ופורסם </w:t>
      </w:r>
      <w:r w:rsidRPr="0090038C">
        <w:rPr>
          <w:rFonts w:eastAsia="Calibri" w:hint="eastAsia"/>
          <w:b/>
          <w:bCs/>
          <w:rtl/>
        </w:rPr>
        <w:t>דבר</w:t>
      </w:r>
      <w:r w:rsidRPr="0090038C">
        <w:rPr>
          <w:rFonts w:eastAsia="Calibri"/>
          <w:b/>
          <w:bCs/>
          <w:rtl/>
        </w:rPr>
        <w:t xml:space="preserve"> אישורה</w:t>
      </w:r>
      <w:r w:rsidRPr="0090038C">
        <w:rPr>
          <w:rFonts w:eastAsia="Calibri" w:hint="cs"/>
          <w:b/>
          <w:bCs/>
          <w:rtl/>
        </w:rPr>
        <w:t xml:space="preserve"> </w:t>
      </w:r>
      <w:r w:rsidRPr="0090038C">
        <w:rPr>
          <w:rFonts w:eastAsia="Calibri"/>
          <w:b/>
          <w:bCs/>
          <w:rtl/>
        </w:rPr>
        <w:t>ברשומות במאי 2026</w:t>
      </w:r>
      <w:bookmarkEnd w:id="118"/>
      <w:r w:rsidRPr="0090038C">
        <w:rPr>
          <w:rFonts w:eastAsia="Calibri" w:hint="cs"/>
          <w:b/>
          <w:bCs/>
          <w:rtl/>
        </w:rPr>
        <w:t>; ומקודמת גם תת"ל 157 שמטרתה לייעד קרקע למרכזי תחבורה ומתקני תשתית לתפעול התחבורה הציבורית באוטובוסים, וכן לחניוני לילה. התוכנית כוללת כארבעה מתקנים במחוז חיפה ובמחוז הדרום. למועד סיום ביקורת המעקב (ינואר 2026), התוכנית מצויה בשלב הכנת מסמך תסקיר סביבתי, והיא צפויה להגיע לדיון בוות"ל לצורך העברתה להערות הוועדות המחוזיות הרלוונטיות ולהשגות הציבור, גם כן במהלך שנת 2026.</w:t>
      </w:r>
    </w:p>
    <w:p w:rsidR="0090038C" w:rsidRPr="0090038C" w:rsidP="0090038C">
      <w:pPr>
        <w:spacing w:line="269" w:lineRule="auto"/>
        <w:ind w:left="340"/>
        <w:contextualSpacing/>
        <w:rPr>
          <w:rFonts w:eastAsia="Calibri"/>
          <w:b/>
          <w:bCs/>
          <w:rtl/>
        </w:rPr>
      </w:pPr>
    </w:p>
    <w:p w:rsidR="0090038C" w:rsidRPr="0090038C" w:rsidP="00097F9E">
      <w:pPr>
        <w:spacing w:line="269" w:lineRule="auto"/>
        <w:ind w:left="-2"/>
        <w:contextualSpacing/>
        <w:jc w:val="center"/>
        <w:rPr>
          <w:rFonts w:eastAsia="Calibri"/>
          <w:b/>
          <w:bCs/>
          <w:rtl/>
        </w:rPr>
      </w:pPr>
      <w:r w:rsidRPr="0090038C">
        <w:rPr>
          <w:rFonts w:eastAsia="Calibri" w:hint="cs"/>
          <w:b/>
          <w:bCs/>
          <w:rtl/>
        </w:rPr>
        <w:t>מידת תיקון הליקוי</w:t>
      </w:r>
      <w:r w:rsidRPr="0090038C">
        <w:rPr>
          <w:rFonts w:eastAsia="Calibri"/>
          <w:b/>
          <w:bCs/>
          <w:noProof/>
        </w:rPr>
        <w:drawing>
          <wp:inline distT="0" distB="0" distL="0" distR="0">
            <wp:extent cx="4322445" cy="932815"/>
            <wp:effectExtent l="0" t="0" r="1905" b="635"/>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2445" cy="932815"/>
                    </a:xfrm>
                    <a:prstGeom prst="rect">
                      <a:avLst/>
                    </a:prstGeom>
                    <a:noFill/>
                  </pic:spPr>
                </pic:pic>
              </a:graphicData>
            </a:graphic>
          </wp:inline>
        </w:drawing>
      </w:r>
    </w:p>
    <w:bookmarkEnd w:id="115"/>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rtl/>
        </w:rPr>
      </w:pPr>
      <w:bookmarkStart w:id="119" w:name="_Hlk212980998"/>
      <w:r w:rsidRPr="0090038C">
        <w:rPr>
          <w:rFonts w:eastAsia="Calibri" w:hint="eastAsia"/>
          <w:b/>
          <w:bCs/>
          <w:rtl/>
        </w:rPr>
        <w:t>משרד</w:t>
      </w:r>
      <w:r w:rsidRPr="0090038C">
        <w:rPr>
          <w:rFonts w:eastAsia="Calibri"/>
          <w:b/>
          <w:bCs/>
          <w:rtl/>
        </w:rPr>
        <w:t xml:space="preserve"> מבקר המדינה ממליץ למשרד התחבורה </w:t>
      </w:r>
      <w:r w:rsidRPr="0090038C">
        <w:rPr>
          <w:rFonts w:eastAsia="Calibri" w:hint="eastAsia"/>
          <w:b/>
          <w:bCs/>
          <w:rtl/>
        </w:rPr>
        <w:t>לבחון</w:t>
      </w:r>
      <w:r w:rsidRPr="0090038C">
        <w:rPr>
          <w:rFonts w:eastAsia="Calibri"/>
          <w:b/>
          <w:bCs/>
          <w:rtl/>
        </w:rPr>
        <w:t xml:space="preserve"> את צרכי התשתיות </w:t>
      </w:r>
      <w:r w:rsidRPr="0090038C">
        <w:rPr>
          <w:rFonts w:eastAsia="Calibri" w:hint="cs"/>
          <w:b/>
          <w:bCs/>
          <w:rtl/>
        </w:rPr>
        <w:t>הנדרשות ל</w:t>
      </w:r>
      <w:r w:rsidRPr="0090038C">
        <w:rPr>
          <w:rFonts w:eastAsia="Calibri" w:hint="eastAsia"/>
          <w:b/>
          <w:bCs/>
          <w:rtl/>
        </w:rPr>
        <w:t>תפעול</w:t>
      </w:r>
      <w:r w:rsidRPr="0090038C">
        <w:rPr>
          <w:rFonts w:eastAsia="Calibri"/>
          <w:b/>
          <w:bCs/>
          <w:rtl/>
        </w:rPr>
        <w:t xml:space="preserve"> </w:t>
      </w:r>
      <w:r w:rsidRPr="0090038C">
        <w:rPr>
          <w:rFonts w:eastAsia="Calibri" w:hint="eastAsia"/>
          <w:b/>
          <w:bCs/>
          <w:rtl/>
        </w:rPr>
        <w:t>של</w:t>
      </w:r>
      <w:r w:rsidRPr="0090038C">
        <w:rPr>
          <w:rFonts w:eastAsia="Calibri"/>
          <w:b/>
          <w:bCs/>
          <w:rtl/>
        </w:rPr>
        <w:t xml:space="preserve"> </w:t>
      </w:r>
      <w:r w:rsidRPr="0090038C">
        <w:rPr>
          <w:rFonts w:eastAsia="Calibri" w:hint="eastAsia"/>
          <w:b/>
          <w:bCs/>
          <w:rtl/>
        </w:rPr>
        <w:t>אוטובוסים</w:t>
      </w:r>
      <w:r w:rsidRPr="0090038C">
        <w:rPr>
          <w:rFonts w:eastAsia="Calibri"/>
          <w:b/>
          <w:bCs/>
          <w:rtl/>
        </w:rPr>
        <w:t xml:space="preserve"> </w:t>
      </w:r>
      <w:r w:rsidRPr="0090038C">
        <w:rPr>
          <w:rFonts w:eastAsia="Calibri" w:hint="eastAsia"/>
          <w:b/>
          <w:bCs/>
          <w:rtl/>
        </w:rPr>
        <w:t>חשמליים</w:t>
      </w:r>
      <w:r w:rsidRPr="0090038C">
        <w:rPr>
          <w:rFonts w:eastAsia="Calibri"/>
          <w:b/>
          <w:bCs/>
          <w:rtl/>
        </w:rPr>
        <w:t xml:space="preserve"> </w:t>
      </w:r>
      <w:r w:rsidRPr="0090038C">
        <w:rPr>
          <w:rFonts w:eastAsia="Calibri" w:hint="eastAsia"/>
          <w:b/>
          <w:bCs/>
          <w:rtl/>
        </w:rPr>
        <w:t>באופן</w:t>
      </w:r>
      <w:r w:rsidRPr="0090038C">
        <w:rPr>
          <w:rFonts w:eastAsia="Calibri"/>
          <w:b/>
          <w:bCs/>
          <w:rtl/>
        </w:rPr>
        <w:t xml:space="preserve"> </w:t>
      </w:r>
      <w:r w:rsidRPr="0090038C">
        <w:rPr>
          <w:rFonts w:eastAsia="Calibri" w:hint="eastAsia"/>
          <w:b/>
          <w:bCs/>
          <w:rtl/>
        </w:rPr>
        <w:t>עתי</w:t>
      </w:r>
      <w:r w:rsidRPr="0090038C">
        <w:rPr>
          <w:rFonts w:eastAsia="Calibri" w:hint="cs"/>
          <w:b/>
          <w:bCs/>
          <w:rtl/>
        </w:rPr>
        <w:t xml:space="preserve"> ולוודא כי התכניות הסטטוטוריות ותכניות פיתוח משק החשמל מאפשרות הקמת המתקנים התפעוליים הנדרשים</w:t>
      </w:r>
      <w:r w:rsidRPr="0090038C">
        <w:rPr>
          <w:rFonts w:eastAsia="Calibri"/>
          <w:b/>
          <w:bCs/>
          <w:rtl/>
        </w:rPr>
        <w:t>.</w:t>
      </w:r>
    </w:p>
    <w:p w:rsidR="0090038C" w:rsidRPr="0090038C" w:rsidP="0090038C">
      <w:pPr>
        <w:spacing w:line="269" w:lineRule="auto"/>
        <w:rPr>
          <w:rFonts w:eastAsia="Calibri"/>
          <w:rtl/>
        </w:rPr>
      </w:pPr>
    </w:p>
    <w:p w:rsidR="0090038C" w:rsidRPr="0090038C" w:rsidP="0090038C">
      <w:pPr>
        <w:keepNext/>
        <w:keepLines/>
        <w:spacing w:line="269" w:lineRule="auto"/>
        <w:outlineLvl w:val="4"/>
        <w:rPr>
          <w:rFonts w:eastAsia="Times New Roman"/>
          <w:bCs/>
          <w:spacing w:val="40"/>
          <w:rtl/>
        </w:rPr>
      </w:pPr>
      <w:r w:rsidRPr="0090038C">
        <w:rPr>
          <w:rFonts w:eastAsia="Times New Roman" w:hint="cs"/>
          <w:bCs/>
          <w:spacing w:val="40"/>
          <w:rtl/>
        </w:rPr>
        <w:t>תוכנית חשמול שנתית של אוטובוסים לשנים 2022 -</w:t>
      </w:r>
      <w:r w:rsidRPr="00AA3B81">
        <w:rPr>
          <w:rFonts w:eastAsia="Times New Roman" w:hint="cs"/>
          <w:bCs/>
          <w:rtl/>
        </w:rPr>
        <w:t xml:space="preserve"> </w:t>
      </w:r>
      <w:r w:rsidRPr="0090038C">
        <w:rPr>
          <w:rFonts w:eastAsia="Times New Roman" w:hint="cs"/>
          <w:bCs/>
          <w:spacing w:val="40"/>
          <w:rtl/>
        </w:rPr>
        <w:t>202</w:t>
      </w:r>
      <w:r w:rsidRPr="00AA3B81">
        <w:rPr>
          <w:rFonts w:eastAsia="Times New Roman" w:hint="cs"/>
          <w:bCs/>
          <w:rtl/>
        </w:rPr>
        <w:t>4</w:t>
      </w:r>
    </w:p>
    <w:bookmarkEnd w:id="119"/>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הרשות הארצית לתח</w:t>
      </w:r>
      <w:r w:rsidRPr="0090038C">
        <w:rPr>
          <w:rFonts w:eastAsia="Calibri"/>
          <w:rtl/>
        </w:rPr>
        <w:t>"</w:t>
      </w:r>
      <w:r w:rsidRPr="0090038C">
        <w:rPr>
          <w:rFonts w:eastAsia="Calibri" w:hint="cs"/>
          <w:rtl/>
        </w:rPr>
        <w:t>ץ ומינהל תכנון ופיתוח תשתיות במשרד התחבורה הכינו תוכנית לחשמול התחבורה הציבורית לשנים 2022 - 2024 (המחצית הראשונה), והיא פורסמה בינואר 2022 באתר שירותי הממשלה (</w:t>
      </w:r>
      <w:r w:rsidRPr="0090038C">
        <w:rPr>
          <w:rFonts w:eastAsia="Calibri"/>
        </w:rPr>
        <w:t>gov.il</w:t>
      </w:r>
      <w:r w:rsidRPr="0090038C">
        <w:rPr>
          <w:rFonts w:eastAsia="Calibri" w:hint="cs"/>
          <w:rtl/>
        </w:rPr>
        <w:t>) במרשתת. מטרת התוכנית היא מעבר הדרגתי לשימוש באוטובוסים חשמליים בתחבורה הציבורית העירונית, וצוין בה כי "</w:t>
      </w:r>
      <w:r w:rsidRPr="0090038C">
        <w:rPr>
          <w:rFonts w:eastAsia="Calibri"/>
          <w:rtl/>
        </w:rPr>
        <w:t>התכנית לחישמול התחבורה הציבורית היא מהלך רב שנתי לשינוי בשיטת ההנעה של האוטובוסים</w:t>
      </w:r>
      <w:r w:rsidRPr="0090038C">
        <w:rPr>
          <w:rFonts w:eastAsia="Calibri" w:hint="cs"/>
          <w:rtl/>
        </w:rPr>
        <w:t xml:space="preserve"> </w:t>
      </w:r>
      <w:r w:rsidRPr="0090038C">
        <w:rPr>
          <w:rFonts w:eastAsia="Calibri"/>
          <w:rtl/>
        </w:rPr>
        <w:t xml:space="preserve">העירוניים בישראל, </w:t>
      </w:r>
      <w:r w:rsidRPr="0090038C">
        <w:rPr>
          <w:rFonts w:eastAsia="Calibri" w:hint="cs"/>
          <w:rtl/>
        </w:rPr>
        <w:t>כדי</w:t>
      </w:r>
      <w:r w:rsidRPr="0090038C">
        <w:rPr>
          <w:rFonts w:eastAsia="Calibri"/>
          <w:rtl/>
        </w:rPr>
        <w:t xml:space="preserve"> להביא לתועלות סביבתיות, תפעוליות ושירותיות. התכנית מבוססת על</w:t>
      </w:r>
      <w:r w:rsidRPr="0090038C">
        <w:rPr>
          <w:rFonts w:eastAsia="Calibri" w:hint="cs"/>
          <w:rtl/>
        </w:rPr>
        <w:t xml:space="preserve"> </w:t>
      </w:r>
      <w:r w:rsidRPr="0090038C">
        <w:rPr>
          <w:rFonts w:eastAsia="Calibri"/>
          <w:rtl/>
        </w:rPr>
        <w:t>תהליכי רכש של אוטובוסים חשמליים, שיבוצע באופן מתוזמן ומשולב עם הכנת תשתיות יעודיות</w:t>
      </w:r>
      <w:r w:rsidRPr="0090038C">
        <w:rPr>
          <w:rFonts w:eastAsia="Calibri" w:hint="cs"/>
          <w:rtl/>
        </w:rPr>
        <w:t xml:space="preserve"> </w:t>
      </w:r>
      <w:r w:rsidRPr="0090038C">
        <w:rPr>
          <w:rFonts w:eastAsia="Calibri"/>
          <w:rtl/>
        </w:rPr>
        <w:t>לצורך אספקת החשמל הנדרשת</w:t>
      </w:r>
      <w:r w:rsidRPr="0090038C">
        <w:rPr>
          <w:rFonts w:eastAsia="Calibri" w:hint="cs"/>
          <w:rtl/>
        </w:rPr>
        <w:t>"</w:t>
      </w:r>
      <w:r w:rsidRPr="0090038C">
        <w:rPr>
          <w:rFonts w:eastAsia="Calibri"/>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בתוכנית זו הוצב יעד: "להגיע לתחבורה ציבורית מאופסת פליטות (</w:t>
      </w:r>
      <w:r w:rsidRPr="0090038C">
        <w:rPr>
          <w:rFonts w:eastAsia="Calibri"/>
        </w:rPr>
        <w:t>(</w:t>
      </w:r>
      <w:r w:rsidRPr="0090038C">
        <w:rPr>
          <w:rFonts w:eastAsia="Calibri" w:hint="cs"/>
        </w:rPr>
        <w:t>Z</w:t>
      </w:r>
      <w:r w:rsidRPr="0090038C">
        <w:rPr>
          <w:rFonts w:eastAsia="Calibri"/>
        </w:rPr>
        <w:t>ero emission</w:t>
      </w:r>
      <w:r w:rsidRPr="0090038C">
        <w:rPr>
          <w:rFonts w:eastAsia="Calibri" w:hint="cs"/>
          <w:rtl/>
        </w:rPr>
        <w:t xml:space="preserve"> בכל צי התחבורה הציבורית העירוני עד לשנת 2035". כדי לעמוד ביעד זה, הוגדרו בתוכנית שלוש מטרות ביניים:</w:t>
      </w:r>
      <w:r w:rsidRPr="0090038C">
        <w:rPr>
          <w:rFonts w:eastAsia="Calibri"/>
        </w:rPr>
        <w:t xml:space="preserve"> </w:t>
      </w:r>
      <w:r w:rsidRPr="0090038C">
        <w:rPr>
          <w:rFonts w:eastAsia="Calibri" w:hint="cs"/>
          <w:rtl/>
        </w:rPr>
        <w:t xml:space="preserve">בשלב הראשון - האצה מיידית של רכש אוטובוסים עירוניים חשמליים, באופן שבשנים 2020 </w:t>
      </w:r>
      <w:r w:rsidRPr="0090038C">
        <w:rPr>
          <w:rFonts w:eastAsia="Calibri"/>
          <w:rtl/>
        </w:rPr>
        <w:t>-</w:t>
      </w:r>
      <w:r w:rsidRPr="0090038C">
        <w:rPr>
          <w:rFonts w:eastAsia="Calibri" w:hint="cs"/>
          <w:rtl/>
        </w:rPr>
        <w:t xml:space="preserve"> 2025 יהיו 80% מהרכש בענף אוטובוסים חשמליים; בשלב השני - החל משנת 2025, כל </w:t>
      </w:r>
      <w:r w:rsidRPr="0090038C">
        <w:rPr>
          <w:rFonts w:eastAsia="Calibri" w:hint="cs"/>
          <w:rtl/>
        </w:rPr>
        <w:t>אוטובוס עירוני שיירכש יהיה חשמלי; בשלב השלישי - יציאה הדרגתית של אוטובוסים המונעים בסולר עד להחלפת כלל הצי בשנת 2035.</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הביקורת הקודמת</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בביקורת הקודמת עלה כי </w:t>
      </w:r>
      <w:bookmarkStart w:id="120" w:name="_Hlk208241046"/>
      <w:r w:rsidRPr="0090038C">
        <w:rPr>
          <w:rFonts w:eastAsia="Calibri" w:hint="cs"/>
          <w:rtl/>
        </w:rPr>
        <w:t>על פי נתוני משרד התחבורה, בסוף 2021 הופעלו בישראל 95 אוטובוסים עירוניים חשמליים מתוך כ-7,100 אוטובוסים עירוניים</w:t>
      </w:r>
      <w:bookmarkEnd w:id="120"/>
      <w:r w:rsidRPr="0090038C">
        <w:rPr>
          <w:rFonts w:eastAsia="Calibri" w:hint="cs"/>
          <w:rtl/>
        </w:rPr>
        <w:t xml:space="preserve">. </w:t>
      </w:r>
      <w:bookmarkStart w:id="121" w:name="_Hlk208241077"/>
      <w:r w:rsidRPr="0090038C">
        <w:rPr>
          <w:rFonts w:eastAsia="Calibri" w:hint="cs"/>
          <w:rtl/>
        </w:rPr>
        <w:t>עוד עלה כי בסוף 2022 היו בישראל 613 אוטובוסים עירוניים חשמליים מתוך 7,133 אוטובוסים עירוניים, וכן עלה כי על פי תוכנית ההצטיידות של משרד התחבורה לשנים 2022 - 2024, בסוף שנת 2022 היו אמורים להיות בישראל 475 אוטובוסים כאלה</w:t>
      </w:r>
      <w:r>
        <w:rPr>
          <w:rFonts w:eastAsia="Calibri"/>
          <w:vertAlign w:val="superscript"/>
          <w:rtl/>
        </w:rPr>
        <w:footnoteReference w:id="119"/>
      </w:r>
      <w:r w:rsidRPr="0090038C">
        <w:rPr>
          <w:rFonts w:eastAsia="Calibri" w:hint="cs"/>
          <w:rtl/>
        </w:rPr>
        <w:t>.</w:t>
      </w:r>
      <w:bookmarkEnd w:id="121"/>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משרד מבקר המדינה ציין בדוח הקודם כי הוא רואה בחיוב את העמידה ביעדי התוכנית לסוף שנת </w:t>
      </w:r>
      <w:r w:rsidRPr="0090038C">
        <w:rPr>
          <w:rFonts w:eastAsia="Calibri"/>
          <w:rtl/>
        </w:rPr>
        <w:t>2022</w:t>
      </w:r>
      <w:r w:rsidRPr="0090038C">
        <w:rPr>
          <w:rFonts w:eastAsia="Calibri" w:hint="cs"/>
          <w:rtl/>
        </w:rPr>
        <w:t xml:space="preserve">, והמליץ </w:t>
      </w:r>
      <w:r w:rsidRPr="0090038C">
        <w:rPr>
          <w:rFonts w:eastAsia="Calibri"/>
          <w:rtl/>
        </w:rPr>
        <w:t>למשרד התחבורה ו</w:t>
      </w:r>
      <w:r w:rsidRPr="0090038C">
        <w:rPr>
          <w:rFonts w:eastAsia="Calibri" w:hint="cs"/>
          <w:rtl/>
        </w:rPr>
        <w:t>למשרד להגנת הסביבה להוסיף דרכי פעולה להמשך עידוד רכישת אוטובוסים חשמליים על ידי מפעילי התחבורה הציבורית העירונית ולניצול התקציב המוקצב לכך, במקביל לפריסת תשתיות הטעינה המתאימות ולהיערכות למערכות לתמיכה בתפעול האוטובוסים החשמליים</w:t>
      </w:r>
      <w:r>
        <w:rPr>
          <w:rFonts w:eastAsia="Calibri"/>
          <w:vertAlign w:val="superscript"/>
          <w:rtl/>
        </w:rPr>
        <w:footnoteReference w:id="120"/>
      </w:r>
      <w:r w:rsidRPr="0090038C">
        <w:rPr>
          <w:rFonts w:eastAsia="Calibri" w:hint="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בדיווח על תיקון הליקויים של משרד התחבורה צוין, כי "המשרד עודד ותקצב רכש אוטובוסים בהיקף משמעותי מאוד בהתאם ליעדים. כל תכנית ההאצה הינה תכנית שהמשרד יזם והציבה יעדים אגרסיביי</w:t>
      </w:r>
      <w:r w:rsidRPr="0090038C">
        <w:rPr>
          <w:rFonts w:eastAsia="Calibri" w:hint="eastAsia"/>
          <w:rtl/>
        </w:rPr>
        <w:t>ם</w:t>
      </w:r>
      <w:r w:rsidRPr="0090038C">
        <w:rPr>
          <w:rFonts w:eastAsia="Calibri" w:hint="cs"/>
          <w:rtl/>
        </w:rPr>
        <w:t xml:space="preserve"> ביחס לעולם המערבי כולו. מדינת ישראל צוינה בדוחות בינלאומיים בשנת 2022 כמדינה מובילה בתחום החשמול של התחבורה הציבורית ובשנת 2023 צפויה אף לקפוץ מדרגה בנושא זה. כיום המשרד מוביל ביצוע של מעל 1500 עמדות טעינה ברחבי ישראל וכן נמצא בתהליכי הטמעה של מערכת ניהול טעינה ראשונה מסוגה בעולם".</w:t>
      </w:r>
    </w:p>
    <w:p w:rsidR="0090038C" w:rsidRPr="0090038C" w:rsidP="0090038C">
      <w:pPr>
        <w:spacing w:line="269" w:lineRule="auto"/>
        <w:rPr>
          <w:rFonts w:eastAsia="Calibri"/>
          <w:rtl/>
        </w:rPr>
      </w:pPr>
    </w:p>
    <w:p w:rsidR="0090038C" w:rsidRPr="0090038C" w:rsidP="0090038C">
      <w:pPr>
        <w:spacing w:line="269" w:lineRule="auto"/>
        <w:rPr>
          <w:rFonts w:eastAsia="Calibri"/>
          <w:b/>
          <w:bCs/>
          <w:rtl/>
        </w:rPr>
      </w:pPr>
      <w:r w:rsidRPr="0090038C">
        <w:rPr>
          <w:rFonts w:eastAsia="Calibri" w:hint="cs"/>
          <w:b/>
          <w:bCs/>
          <w:rtl/>
        </w:rPr>
        <w:t>ביקורת המעקב</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בביקורת המעקב עלה כי בנובמבר 2023 משרד התחבורה </w:t>
      </w:r>
      <w:hyperlink r:id="rId67" w:history="1">
        <w:r w:rsidRPr="0090038C">
          <w:rPr>
            <w:rFonts w:eastAsia="Calibri" w:hint="cs"/>
            <w:rtl/>
          </w:rPr>
          <w:t>פרסם תוכנית חשמול דו-שנתית חדשה</w:t>
        </w:r>
      </w:hyperlink>
      <w:r w:rsidRPr="0090038C">
        <w:rPr>
          <w:rFonts w:eastAsia="Calibri" w:hint="cs"/>
          <w:rtl/>
        </w:rPr>
        <w:t xml:space="preserve"> לשנים 2024 - 2025</w:t>
      </w:r>
      <w:r>
        <w:rPr>
          <w:rFonts w:eastAsia="Calibri"/>
          <w:vertAlign w:val="superscript"/>
          <w:rtl/>
        </w:rPr>
        <w:footnoteReference w:id="121"/>
      </w:r>
      <w:r w:rsidRPr="0090038C">
        <w:rPr>
          <w:rFonts w:eastAsia="Calibri" w:hint="cs"/>
          <w:rtl/>
        </w:rPr>
        <w:t xml:space="preserve">. בתוכנית זו נכתב כי בשנת 2023 החלו לפעול בישראל 769 אוטובוסים חשמליים עירוניים חדשים, שהם כ-60% מהאוטובוסים העירוניים שהחלו לפעול באותה השנה. במועד פרסום התוכנית עמד מספר האוטובוסים החשמליים העירוניים הפעילים בישראל על 1,400 אוטובוסים בקירוב. במקביל לרכישת האוטובוסים כאמור נפרסה בישראל תשתית טעינה לאוטובוסים חשמליים - במועד פרסום תוכנית החשמול הותקנו בישראל מעל 1,000 עמדות טעינה, ו-1,500 עמדות נוספות היו בהליכי תכנון או בשלבי הקמה.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תוכנית החשמול לשנים 2024 - 2025 חזרה וקבעה מחדש את היעד שנקבע בתוכנית החשמול הקודמת לשנים 2022 - 2024, ולפיה המטרה החל מסוף שנת 2025 תהיה רכישה בשיעור של קרוב ל-100% של אוטובוסים חשמליים עירוניים במדינת ישראל. כן נקבע כי יחל שילוב הדרגתי, ללא יעדים כמותיים, של אוטובוסים בין-עירוניים חשמליים.</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תרשים 13 </w:t>
      </w:r>
      <w:r w:rsidR="002F08F8">
        <w:rPr>
          <w:rFonts w:eastAsia="Calibri" w:hint="cs"/>
          <w:rtl/>
        </w:rPr>
        <w:t>ש</w:t>
      </w:r>
      <w:r w:rsidRPr="0090038C">
        <w:rPr>
          <w:rFonts w:eastAsia="Calibri" w:hint="cs"/>
          <w:rtl/>
        </w:rPr>
        <w:t xml:space="preserve">להלן מתאר את </w:t>
      </w:r>
      <w:bookmarkStart w:id="123" w:name="_Hlk207276020"/>
      <w:r w:rsidRPr="0090038C">
        <w:rPr>
          <w:rFonts w:eastAsia="Calibri" w:hint="cs"/>
          <w:rtl/>
        </w:rPr>
        <w:t>קצב ההצטיידות המצטבר באוטובוסים חשמליים עירוניים ושיעורם מתוך סך האוטובוסים (באחוזים)</w:t>
      </w:r>
      <w:r w:rsidR="00AA3B81">
        <w:rPr>
          <w:rFonts w:eastAsia="Calibri" w:hint="cs"/>
          <w:rtl/>
        </w:rPr>
        <w:t xml:space="preserve"> </w:t>
      </w:r>
      <w:r w:rsidRPr="0090038C">
        <w:rPr>
          <w:rFonts w:eastAsia="Calibri" w:hint="cs"/>
          <w:rtl/>
        </w:rPr>
        <w:t>לשנים 2021 - 2026</w:t>
      </w:r>
      <w:bookmarkEnd w:id="123"/>
      <w:r>
        <w:rPr>
          <w:rFonts w:eastAsia="Calibri"/>
          <w:vertAlign w:val="superscript"/>
          <w:rtl/>
        </w:rPr>
        <w:footnoteReference w:id="122"/>
      </w:r>
      <w:r w:rsidRPr="0090038C">
        <w:rPr>
          <w:rFonts w:eastAsia="Calibri" w:hint="cs"/>
          <w:rtl/>
        </w:rPr>
        <w:t>:</w:t>
      </w:r>
    </w:p>
    <w:p w:rsidR="0090038C" w:rsidRPr="0090038C" w:rsidP="0090038C">
      <w:pPr>
        <w:spacing w:line="269" w:lineRule="auto"/>
        <w:ind w:left="-567"/>
        <w:rPr>
          <w:rFonts w:eastAsia="Calibri"/>
          <w:szCs w:val="20"/>
          <w:rtl/>
        </w:rPr>
      </w:pPr>
    </w:p>
    <w:p w:rsidR="0090038C" w:rsidRPr="0090038C" w:rsidP="0090038C">
      <w:pPr>
        <w:spacing w:line="269" w:lineRule="auto"/>
        <w:jc w:val="center"/>
        <w:rPr>
          <w:rFonts w:eastAsia="Calibri"/>
          <w:rtl/>
        </w:rPr>
      </w:pPr>
      <w:bookmarkStart w:id="124" w:name="_Hlk232674335"/>
      <w:r w:rsidRPr="0090038C">
        <w:rPr>
          <w:rFonts w:eastAsia="Calibri" w:hint="cs"/>
          <w:rtl/>
        </w:rPr>
        <w:t>תרשים 13</w:t>
      </w:r>
      <w:r w:rsidR="002F08F8">
        <w:rPr>
          <w:rFonts w:eastAsia="Calibri" w:hint="cs"/>
          <w:rtl/>
        </w:rPr>
        <w:t>:</w:t>
      </w:r>
      <w:r w:rsidRPr="0090038C">
        <w:rPr>
          <w:rFonts w:eastAsia="Calibri" w:hint="cs"/>
          <w:rtl/>
        </w:rPr>
        <w:t xml:space="preserve"> </w:t>
      </w:r>
      <w:r w:rsidRPr="0090038C">
        <w:rPr>
          <w:rFonts w:eastAsia="Calibri" w:hint="eastAsia"/>
          <w:b/>
          <w:bCs/>
          <w:rtl/>
        </w:rPr>
        <w:t>קצב</w:t>
      </w:r>
      <w:r w:rsidRPr="0090038C">
        <w:rPr>
          <w:rFonts w:eastAsia="Calibri"/>
          <w:b/>
          <w:bCs/>
          <w:rtl/>
        </w:rPr>
        <w:t xml:space="preserve"> </w:t>
      </w:r>
      <w:r w:rsidRPr="0090038C">
        <w:rPr>
          <w:rFonts w:eastAsia="Calibri" w:hint="eastAsia"/>
          <w:b/>
          <w:bCs/>
          <w:rtl/>
        </w:rPr>
        <w:t>ההצטיידות</w:t>
      </w:r>
      <w:r w:rsidRPr="0090038C">
        <w:rPr>
          <w:rFonts w:eastAsia="Calibri"/>
          <w:b/>
          <w:bCs/>
          <w:rtl/>
        </w:rPr>
        <w:t xml:space="preserve"> </w:t>
      </w:r>
      <w:r w:rsidRPr="0090038C">
        <w:rPr>
          <w:rFonts w:eastAsia="Calibri" w:hint="eastAsia"/>
          <w:b/>
          <w:bCs/>
          <w:rtl/>
        </w:rPr>
        <w:t>המצטבר</w:t>
      </w:r>
      <w:r w:rsidRPr="0090038C">
        <w:rPr>
          <w:rFonts w:eastAsia="Calibri"/>
          <w:b/>
          <w:bCs/>
          <w:rtl/>
        </w:rPr>
        <w:t xml:space="preserve"> </w:t>
      </w:r>
      <w:r w:rsidRPr="0090038C">
        <w:rPr>
          <w:rFonts w:eastAsia="Calibri" w:hint="eastAsia"/>
          <w:b/>
          <w:bCs/>
          <w:rtl/>
        </w:rPr>
        <w:t>באוטובוסים</w:t>
      </w:r>
      <w:r w:rsidRPr="0090038C">
        <w:rPr>
          <w:rFonts w:eastAsia="Calibri"/>
          <w:b/>
          <w:bCs/>
          <w:rtl/>
        </w:rPr>
        <w:t xml:space="preserve"> </w:t>
      </w:r>
      <w:r w:rsidRPr="0090038C">
        <w:rPr>
          <w:rFonts w:eastAsia="Calibri" w:hint="eastAsia"/>
          <w:b/>
          <w:bCs/>
          <w:rtl/>
        </w:rPr>
        <w:t>חשמליים</w:t>
      </w:r>
      <w:r w:rsidRPr="0090038C">
        <w:rPr>
          <w:rFonts w:eastAsia="Calibri"/>
          <w:b/>
          <w:bCs/>
          <w:rtl/>
        </w:rPr>
        <w:t xml:space="preserve"> </w:t>
      </w:r>
      <w:r w:rsidRPr="0090038C">
        <w:rPr>
          <w:rFonts w:eastAsia="Calibri" w:hint="cs"/>
          <w:b/>
          <w:bCs/>
          <w:rtl/>
        </w:rPr>
        <w:t xml:space="preserve">עירוניים ושיעורם מתוך סך האוטובוסים, </w:t>
      </w:r>
      <w:r w:rsidRPr="0090038C">
        <w:rPr>
          <w:rFonts w:eastAsia="Calibri"/>
          <w:b/>
          <w:bCs/>
          <w:rtl/>
        </w:rPr>
        <w:t>2021 - 2026</w:t>
      </w:r>
      <w:r w:rsidRPr="0090038C">
        <w:rPr>
          <w:rFonts w:eastAsia="Calibri" w:hint="cs"/>
          <w:b/>
          <w:bCs/>
          <w:rtl/>
        </w:rPr>
        <w:t xml:space="preserve"> (באחוזים)</w:t>
      </w:r>
      <w:r w:rsidRPr="0090038C">
        <w:rPr>
          <w:rFonts w:eastAsia="Calibri"/>
          <w:noProof/>
          <w:rtl/>
          <w:lang w:val="he-IL"/>
        </w:rPr>
        <w:drawing>
          <wp:inline distT="0" distB="0" distL="0" distR="0">
            <wp:extent cx="5220335" cy="2877820"/>
            <wp:effectExtent l="0" t="0" r="0" b="0"/>
            <wp:docPr id="998055428" name="תמונה 99805542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428" name="תרשים 13.JPG"/>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a:xfrm>
                      <a:off x="0" y="0"/>
                      <a:ext cx="5220335" cy="2877820"/>
                    </a:xfrm>
                    <a:prstGeom prst="rect">
                      <a:avLst/>
                    </a:prstGeom>
                  </pic:spPr>
                </pic:pic>
              </a:graphicData>
            </a:graphic>
          </wp:inline>
        </w:drawing>
      </w:r>
    </w:p>
    <w:p w:rsidR="0090038C" w:rsidRPr="0090038C" w:rsidP="004D144B">
      <w:pPr>
        <w:spacing w:after="60" w:line="269" w:lineRule="auto"/>
        <w:jc w:val="left"/>
        <w:rPr>
          <w:rFonts w:eastAsia="Calibri"/>
          <w:szCs w:val="20"/>
          <w:rtl/>
        </w:rPr>
      </w:pPr>
      <w:r w:rsidRPr="0090038C">
        <w:rPr>
          <w:rFonts w:eastAsia="Calibri" w:hint="cs"/>
          <w:szCs w:val="20"/>
          <w:rtl/>
        </w:rPr>
        <w:t>על פי נתוני הלמ"ס, "כלי רכב מנועיים" בשנת 2024 ו-2023; תוכנית החשמול לשנים 2024 - 2025 של משרד התחבורה מנובמבר 2023, בעיבוד משרד מבקר המדינה.</w:t>
      </w:r>
    </w:p>
    <w:p w:rsidR="0090038C" w:rsidRPr="0090038C" w:rsidP="004D144B">
      <w:pPr>
        <w:spacing w:after="60" w:line="269" w:lineRule="auto"/>
        <w:jc w:val="left"/>
        <w:rPr>
          <w:rFonts w:eastAsia="Calibri"/>
          <w:szCs w:val="20"/>
          <w:rtl/>
        </w:rPr>
      </w:pPr>
      <w:r w:rsidRPr="0090038C">
        <w:rPr>
          <w:rFonts w:eastAsia="Calibri"/>
          <w:szCs w:val="20"/>
          <w:rtl/>
        </w:rPr>
        <w:t>*</w:t>
      </w:r>
      <w:bookmarkStart w:id="125" w:name="_GoBack"/>
      <w:bookmarkEnd w:id="125"/>
      <w:r w:rsidRPr="0090038C">
        <w:rPr>
          <w:rFonts w:eastAsia="Calibri"/>
          <w:szCs w:val="20"/>
          <w:rtl/>
        </w:rPr>
        <w:t xml:space="preserve"> </w:t>
      </w:r>
      <w:r w:rsidRPr="0090038C">
        <w:rPr>
          <w:rFonts w:eastAsia="Calibri" w:hint="cs"/>
          <w:szCs w:val="20"/>
          <w:rtl/>
        </w:rPr>
        <w:t>מספר משוער לשנה זו.</w:t>
      </w:r>
    </w:p>
    <w:p w:rsidR="0090038C" w:rsidRPr="0090038C" w:rsidP="0090038C">
      <w:pPr>
        <w:spacing w:line="269" w:lineRule="auto"/>
        <w:jc w:val="left"/>
        <w:rPr>
          <w:rFonts w:eastAsia="Calibri"/>
          <w:szCs w:val="20"/>
          <w:rtl/>
        </w:rPr>
      </w:pPr>
      <w:r w:rsidRPr="0090038C">
        <w:rPr>
          <w:rFonts w:eastAsia="Calibri" w:hint="cs"/>
          <w:szCs w:val="20"/>
          <w:rtl/>
        </w:rPr>
        <w:t>** החישוב של מספר האוטובוסים החשמליים מתוך סך האוטובוסים (באחוזים) הוא לתקופה עד סוף מרץ 2025.</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מתרשים 13 עולה כי </w:t>
      </w:r>
      <w:bookmarkStart w:id="126" w:name="_Hlk208241258"/>
      <w:r w:rsidRPr="0090038C">
        <w:rPr>
          <w:rFonts w:eastAsia="Calibri" w:hint="cs"/>
          <w:rtl/>
        </w:rPr>
        <w:t xml:space="preserve">בסוף שנת 2025 יהיו כ-3,239 אוטובוסים חשמליים עירוניים בצי האוטובוסים בישראל לעומת 95 בסוף שנת 2021 (עלייה של פי כ-34 בין אותן השנים). עוד עולה מתרשים 13 כי על פי המתוכנן, בסוף שנת 2026 יהיו כ-4,366 אוטובוסים חשמליים עירוניים בישראל, מספר הגבוהה פי כ-46 ממספר האוטובוסים החשמליים העירוניים שהיו בסוף שנת 2021. </w:t>
      </w:r>
      <w:bookmarkEnd w:id="126"/>
      <w:r w:rsidRPr="0090038C">
        <w:rPr>
          <w:rFonts w:eastAsia="Calibri" w:hint="cs"/>
          <w:rtl/>
        </w:rPr>
        <w:t>מתרשים 13 גם עולה כי בשנים 2021 - 2024 עלה שיעור האוטובוסים החשמליים העירוניים מתוך סך האוטובוסים פי כ-21 (מ-0.4% בשנת 2021 ל-8.3% בשנת 2024)</w:t>
      </w:r>
      <w:r>
        <w:rPr>
          <w:rFonts w:eastAsia="Calibri"/>
          <w:vertAlign w:val="superscript"/>
          <w:rtl/>
        </w:rPr>
        <w:footnoteReference w:id="123"/>
      </w:r>
      <w:r w:rsidRPr="0090038C">
        <w:rPr>
          <w:rFonts w:eastAsia="Calibri" w:hint="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מדוח של המשרד להגנת הסביבה משנת 2024 בנושא מניעה וצמצום של זיהום האוויר עולה כי בשנת 2024 </w:t>
      </w:r>
      <w:bookmarkStart w:id="127" w:name="_Hlk219804479"/>
      <w:r w:rsidRPr="0090038C">
        <w:rPr>
          <w:rFonts w:eastAsia="Calibri" w:hint="cs"/>
          <w:rtl/>
        </w:rPr>
        <w:t>שיעור האוטובוסים החשמליים היה כ-22% מכלל האוטובוסים העירוניים הפעילים לאותה השנה וכ-13% מצי האוטובוסים הכולל המשמש את התח"ץ (אוטובוסים עירוניים ובין-עירוניים).</w:t>
      </w:r>
      <w:bookmarkEnd w:id="127"/>
      <w:r w:rsidRPr="0090038C">
        <w:rPr>
          <w:rFonts w:eastAsia="Calibri" w:hint="cs"/>
          <w:rtl/>
        </w:rPr>
        <w:t xml:space="preserve"> עוד עולה מדוח זה כי כבר בשנת 2024 50% מהאוטובוסים החדשים שנרכשו על ידי מפעילי תח"ץ היו אוטובוסים עירוניים חשמליים. יצוין כי בהתאם להחלטת הממשלה 171 מיולי 2021, החל משנת 2026 כל האוטובוסים העירוניים החדשים שיירכשו יהיו רכבים נקיים</w:t>
      </w:r>
      <w:r>
        <w:rPr>
          <w:rFonts w:eastAsia="Calibri"/>
          <w:vertAlign w:val="superscript"/>
          <w:rtl/>
        </w:rPr>
        <w:footnoteReference w:id="124"/>
      </w:r>
      <w:r w:rsidRPr="0090038C">
        <w:rPr>
          <w:rFonts w:eastAsia="Calibri" w:hint="cs"/>
          <w:rtl/>
        </w:rPr>
        <w:t xml:space="preserve"> ("מאופסי פליטות").</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תרשים 14 </w:t>
      </w:r>
      <w:r w:rsidR="002F08F8">
        <w:rPr>
          <w:rFonts w:eastAsia="Calibri" w:hint="cs"/>
          <w:rtl/>
        </w:rPr>
        <w:t>ש</w:t>
      </w:r>
      <w:r w:rsidRPr="0090038C">
        <w:rPr>
          <w:rFonts w:eastAsia="Calibri" w:hint="cs"/>
          <w:rtl/>
        </w:rPr>
        <w:t>להלן מתאר את קצב ההקמה המצטבר של עמדות טעינה לאוטובוסים חשמליים בישראל בשנים 2021 - 2026:</w:t>
      </w:r>
    </w:p>
    <w:p w:rsidR="0090038C" w:rsidRPr="0090038C" w:rsidP="0090038C">
      <w:pPr>
        <w:spacing w:line="269" w:lineRule="auto"/>
        <w:rPr>
          <w:rFonts w:eastAsia="Calibri"/>
          <w:rtl/>
        </w:rPr>
      </w:pPr>
    </w:p>
    <w:p w:rsidR="0090038C" w:rsidRPr="0090038C" w:rsidP="0090038C">
      <w:pPr>
        <w:spacing w:line="269" w:lineRule="auto"/>
        <w:jc w:val="center"/>
        <w:rPr>
          <w:rFonts w:eastAsia="Calibri"/>
          <w:b/>
          <w:bCs/>
          <w:rtl/>
        </w:rPr>
      </w:pPr>
      <w:r w:rsidRPr="0090038C">
        <w:rPr>
          <w:rFonts w:eastAsia="Calibri" w:hint="cs"/>
          <w:rtl/>
        </w:rPr>
        <w:t xml:space="preserve">תרשים 14: </w:t>
      </w:r>
      <w:r w:rsidRPr="0090038C">
        <w:rPr>
          <w:rFonts w:eastAsia="Calibri" w:hint="eastAsia"/>
          <w:b/>
          <w:bCs/>
          <w:rtl/>
        </w:rPr>
        <w:t>קצב</w:t>
      </w:r>
      <w:r w:rsidRPr="0090038C">
        <w:rPr>
          <w:rFonts w:eastAsia="Calibri"/>
          <w:b/>
          <w:bCs/>
          <w:rtl/>
        </w:rPr>
        <w:t xml:space="preserve"> </w:t>
      </w:r>
      <w:r w:rsidRPr="0090038C">
        <w:rPr>
          <w:rFonts w:eastAsia="Calibri" w:hint="cs"/>
          <w:b/>
          <w:bCs/>
          <w:rtl/>
        </w:rPr>
        <w:t>ה</w:t>
      </w:r>
      <w:r w:rsidRPr="0090038C">
        <w:rPr>
          <w:rFonts w:eastAsia="Calibri"/>
          <w:b/>
          <w:bCs/>
          <w:rtl/>
        </w:rPr>
        <w:t xml:space="preserve">הקמה </w:t>
      </w:r>
      <w:r w:rsidRPr="0090038C">
        <w:rPr>
          <w:rFonts w:eastAsia="Calibri" w:hint="cs"/>
          <w:b/>
          <w:bCs/>
          <w:rtl/>
        </w:rPr>
        <w:t>ה</w:t>
      </w:r>
      <w:r w:rsidRPr="0090038C">
        <w:rPr>
          <w:rFonts w:eastAsia="Calibri"/>
          <w:b/>
          <w:bCs/>
          <w:rtl/>
        </w:rPr>
        <w:t xml:space="preserve">מצטבר של עמדות טעינה לאוטובוסים </w:t>
      </w:r>
      <w:r w:rsidRPr="0090038C">
        <w:rPr>
          <w:rFonts w:eastAsia="Calibri" w:hint="eastAsia"/>
          <w:b/>
          <w:bCs/>
          <w:rtl/>
        </w:rPr>
        <w:t>חשמליים</w:t>
      </w:r>
      <w:r w:rsidRPr="0090038C">
        <w:rPr>
          <w:rFonts w:eastAsia="Calibri"/>
          <w:b/>
          <w:bCs/>
          <w:rtl/>
        </w:rPr>
        <w:t xml:space="preserve"> </w:t>
      </w:r>
      <w:r w:rsidRPr="0090038C">
        <w:rPr>
          <w:rFonts w:eastAsia="Calibri" w:hint="eastAsia"/>
          <w:b/>
          <w:bCs/>
          <w:rtl/>
        </w:rPr>
        <w:t>בישראל</w:t>
      </w:r>
      <w:r w:rsidRPr="0090038C">
        <w:rPr>
          <w:rFonts w:eastAsia="Calibri" w:hint="cs"/>
          <w:b/>
          <w:bCs/>
          <w:rtl/>
        </w:rPr>
        <w:t>,</w:t>
      </w:r>
      <w:r w:rsidRPr="0090038C">
        <w:rPr>
          <w:rFonts w:eastAsia="Calibri"/>
          <w:b/>
          <w:bCs/>
          <w:rtl/>
        </w:rPr>
        <w:t xml:space="preserve"> 2021 - 2026</w:t>
      </w:r>
      <w:r w:rsidRPr="0090038C">
        <w:rPr>
          <w:rFonts w:eastAsia="Calibri"/>
          <w:b/>
          <w:bCs/>
          <w:noProof/>
          <w:rtl/>
          <w:lang w:val="he-IL"/>
        </w:rPr>
        <w:drawing>
          <wp:inline distT="0" distB="0" distL="0" distR="0">
            <wp:extent cx="5220335" cy="3501390"/>
            <wp:effectExtent l="0" t="0" r="0" b="3810"/>
            <wp:docPr id="998055429" name="תמונה 99805542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429" name="תרשים 14.JPG"/>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a:xfrm>
                      <a:off x="0" y="0"/>
                      <a:ext cx="5220335" cy="3501390"/>
                    </a:xfrm>
                    <a:prstGeom prst="rect">
                      <a:avLst/>
                    </a:prstGeom>
                  </pic:spPr>
                </pic:pic>
              </a:graphicData>
            </a:graphic>
          </wp:inline>
        </w:drawing>
      </w:r>
    </w:p>
    <w:p w:rsidR="0090038C" w:rsidRPr="0090038C" w:rsidP="0090038C">
      <w:pPr>
        <w:spacing w:line="269" w:lineRule="auto"/>
        <w:jc w:val="left"/>
        <w:rPr>
          <w:rFonts w:eastAsia="Calibri"/>
          <w:szCs w:val="20"/>
          <w:rtl/>
        </w:rPr>
      </w:pPr>
      <w:r w:rsidRPr="0090038C">
        <w:rPr>
          <w:rFonts w:eastAsia="Calibri" w:hint="cs"/>
          <w:szCs w:val="20"/>
          <w:rtl/>
        </w:rPr>
        <w:t xml:space="preserve">על פי תוכנית </w:t>
      </w:r>
      <w:r w:rsidRPr="0090038C" w:rsidR="009205E9">
        <w:rPr>
          <w:rFonts w:eastAsia="Calibri" w:hint="cs"/>
          <w:szCs w:val="20"/>
          <w:rtl/>
        </w:rPr>
        <w:t>החשמול</w:t>
      </w:r>
      <w:r w:rsidRPr="0090038C">
        <w:rPr>
          <w:rFonts w:eastAsia="Calibri" w:hint="cs"/>
          <w:szCs w:val="20"/>
          <w:rtl/>
        </w:rPr>
        <w:t xml:space="preserve"> לשנים 2024 - 2025 של משרד התחבורה מנובמבר 2023, בעיבוד משרד מבקר המדינה.</w:t>
      </w:r>
    </w:p>
    <w:p w:rsidR="0090038C" w:rsidRPr="0090038C" w:rsidP="0090038C">
      <w:pPr>
        <w:spacing w:line="269" w:lineRule="auto"/>
        <w:jc w:val="left"/>
        <w:rPr>
          <w:rFonts w:eastAsia="Calibri"/>
          <w:szCs w:val="20"/>
          <w:rtl/>
        </w:rPr>
      </w:pPr>
      <w:r w:rsidRPr="0090038C">
        <w:rPr>
          <w:rFonts w:eastAsia="Calibri" w:hint="cs"/>
          <w:szCs w:val="20"/>
          <w:rtl/>
        </w:rPr>
        <w:t>*</w:t>
      </w:r>
      <w:r w:rsidRPr="0090038C">
        <w:rPr>
          <w:rFonts w:eastAsia="Calibri"/>
          <w:szCs w:val="20"/>
          <w:rtl/>
        </w:rPr>
        <w:t xml:space="preserve"> </w:t>
      </w:r>
      <w:r w:rsidRPr="0090038C">
        <w:rPr>
          <w:rFonts w:eastAsia="Calibri" w:hint="cs"/>
          <w:szCs w:val="20"/>
          <w:rtl/>
        </w:rPr>
        <w:t>מספר משוער.</w:t>
      </w:r>
    </w:p>
    <w:bookmarkEnd w:id="124"/>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מתרשים 14 עולה כי לסוף שנת 2025 היו צפויות להיות כ-3,050 עמדות טעינה לאוטובוסים חשמליים בישראל לעומת 95 עמדות טעינה שהיו בסוף שנת 2021 (עלייה של פי כ-32 בין אותן השנים). עוד עולה מהתרשים כי בסוף שנת 2026 יהיו כ-4,171 עמדות טעינה לאוטובוסים חשמליים בישראל. מספר עמדות זה גבוה פי כ-44 ממספר העמדות שהיו בסוף שנת 2021.</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 xml:space="preserve">כמו כן, מתרשימים 13 ו-14 עולה כי בסוף שנת 2026 כמעט לכל אוטובוס חשמלי תהיה עמדת טעינה אחת (4,336 אוטובוסים חשמליים ו-4,171 עמדות טעינה, בהתאמה). נתונים אלו משקפים נתון של כ-1.04 אוטובוסים לכל עמדת טעינה.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bookmarkStart w:id="128" w:name="_Hlk212981064"/>
      <w:r w:rsidRPr="0090038C">
        <w:rPr>
          <w:rFonts w:eastAsia="Calibri" w:hint="eastAsia"/>
          <w:b/>
          <w:bCs/>
          <w:rtl/>
        </w:rPr>
        <w:t>בביקורת</w:t>
      </w:r>
      <w:r w:rsidRPr="0090038C">
        <w:rPr>
          <w:rFonts w:eastAsia="Calibri"/>
          <w:b/>
          <w:bCs/>
          <w:rtl/>
        </w:rPr>
        <w:t xml:space="preserve"> הקודמת עלה כי </w:t>
      </w:r>
      <w:r w:rsidRPr="0090038C">
        <w:rPr>
          <w:rFonts w:eastAsia="Calibri" w:hint="eastAsia"/>
          <w:b/>
          <w:bCs/>
          <w:rtl/>
        </w:rPr>
        <w:t>על</w:t>
      </w:r>
      <w:r w:rsidRPr="0090038C">
        <w:rPr>
          <w:rFonts w:eastAsia="Calibri"/>
          <w:b/>
          <w:bCs/>
          <w:rtl/>
        </w:rPr>
        <w:t xml:space="preserve"> </w:t>
      </w:r>
      <w:r w:rsidRPr="0090038C">
        <w:rPr>
          <w:rFonts w:eastAsia="Calibri" w:hint="eastAsia"/>
          <w:b/>
          <w:bCs/>
          <w:rtl/>
        </w:rPr>
        <w:t>פי</w:t>
      </w:r>
      <w:r w:rsidRPr="0090038C">
        <w:rPr>
          <w:rFonts w:eastAsia="Calibri"/>
          <w:b/>
          <w:bCs/>
          <w:rtl/>
        </w:rPr>
        <w:t xml:space="preserve"> </w:t>
      </w:r>
      <w:r w:rsidRPr="0090038C">
        <w:rPr>
          <w:rFonts w:eastAsia="Calibri" w:hint="eastAsia"/>
          <w:b/>
          <w:bCs/>
          <w:rtl/>
        </w:rPr>
        <w:t>נתוני</w:t>
      </w:r>
      <w:r w:rsidRPr="0090038C">
        <w:rPr>
          <w:rFonts w:eastAsia="Calibri"/>
          <w:b/>
          <w:bCs/>
          <w:rtl/>
        </w:rPr>
        <w:t xml:space="preserve"> </w:t>
      </w:r>
      <w:r w:rsidRPr="0090038C">
        <w:rPr>
          <w:rFonts w:eastAsia="Calibri" w:hint="eastAsia"/>
          <w:b/>
          <w:bCs/>
          <w:rtl/>
        </w:rPr>
        <w:t>משרד</w:t>
      </w:r>
      <w:r w:rsidRPr="0090038C">
        <w:rPr>
          <w:rFonts w:eastAsia="Calibri"/>
          <w:b/>
          <w:bCs/>
          <w:rtl/>
        </w:rPr>
        <w:t xml:space="preserve"> </w:t>
      </w:r>
      <w:r w:rsidRPr="0090038C">
        <w:rPr>
          <w:rFonts w:eastAsia="Calibri" w:hint="eastAsia"/>
          <w:b/>
          <w:bCs/>
          <w:rtl/>
        </w:rPr>
        <w:t>התחבורה</w:t>
      </w:r>
      <w:r w:rsidRPr="0090038C">
        <w:rPr>
          <w:rFonts w:eastAsia="Calibri"/>
          <w:b/>
          <w:bCs/>
          <w:rtl/>
        </w:rPr>
        <w:t xml:space="preserve">, </w:t>
      </w:r>
      <w:r w:rsidRPr="0090038C">
        <w:rPr>
          <w:rFonts w:eastAsia="Calibri" w:hint="eastAsia"/>
          <w:b/>
          <w:bCs/>
          <w:rtl/>
        </w:rPr>
        <w:t>בסוף</w:t>
      </w:r>
      <w:r w:rsidRPr="0090038C">
        <w:rPr>
          <w:rFonts w:eastAsia="Calibri"/>
          <w:b/>
          <w:bCs/>
          <w:rtl/>
        </w:rPr>
        <w:t xml:space="preserve"> 2021 </w:t>
      </w:r>
      <w:r w:rsidRPr="0090038C">
        <w:rPr>
          <w:rFonts w:eastAsia="Calibri" w:hint="eastAsia"/>
          <w:b/>
          <w:bCs/>
          <w:rtl/>
        </w:rPr>
        <w:t>הופעלו</w:t>
      </w:r>
      <w:r w:rsidRPr="0090038C">
        <w:rPr>
          <w:rFonts w:eastAsia="Calibri"/>
          <w:b/>
          <w:bCs/>
          <w:rtl/>
        </w:rPr>
        <w:t xml:space="preserve"> </w:t>
      </w:r>
      <w:r w:rsidRPr="0090038C">
        <w:rPr>
          <w:rFonts w:eastAsia="Calibri" w:hint="eastAsia"/>
          <w:b/>
          <w:bCs/>
          <w:rtl/>
        </w:rPr>
        <w:t>בישראל</w:t>
      </w:r>
      <w:r w:rsidRPr="0090038C">
        <w:rPr>
          <w:rFonts w:eastAsia="Calibri" w:hint="cs"/>
          <w:b/>
          <w:bCs/>
          <w:rtl/>
        </w:rPr>
        <w:t xml:space="preserve"> רק</w:t>
      </w:r>
      <w:r w:rsidRPr="0090038C">
        <w:rPr>
          <w:rFonts w:eastAsia="Calibri"/>
          <w:b/>
          <w:bCs/>
          <w:rtl/>
        </w:rPr>
        <w:t xml:space="preserve"> 95 </w:t>
      </w:r>
      <w:r w:rsidRPr="0090038C">
        <w:rPr>
          <w:rFonts w:eastAsia="Calibri" w:hint="eastAsia"/>
          <w:b/>
          <w:bCs/>
          <w:rtl/>
        </w:rPr>
        <w:t>אוטובוסים</w:t>
      </w:r>
      <w:r w:rsidRPr="0090038C">
        <w:rPr>
          <w:rFonts w:eastAsia="Calibri"/>
          <w:b/>
          <w:bCs/>
          <w:rtl/>
        </w:rPr>
        <w:t xml:space="preserve"> </w:t>
      </w:r>
      <w:r w:rsidRPr="0090038C">
        <w:rPr>
          <w:rFonts w:eastAsia="Calibri" w:hint="cs"/>
          <w:b/>
          <w:bCs/>
          <w:rtl/>
        </w:rPr>
        <w:t xml:space="preserve">חשמליים </w:t>
      </w:r>
      <w:r w:rsidRPr="0090038C">
        <w:rPr>
          <w:rFonts w:eastAsia="Calibri" w:hint="eastAsia"/>
          <w:b/>
          <w:bCs/>
          <w:rtl/>
        </w:rPr>
        <w:t>עירוניים</w:t>
      </w:r>
      <w:r w:rsidRPr="0090038C">
        <w:rPr>
          <w:rFonts w:eastAsia="Calibri"/>
          <w:b/>
          <w:bCs/>
          <w:rtl/>
        </w:rPr>
        <w:t xml:space="preserve"> </w:t>
      </w:r>
      <w:r w:rsidRPr="0090038C">
        <w:rPr>
          <w:rFonts w:eastAsia="Calibri" w:hint="eastAsia"/>
          <w:b/>
          <w:bCs/>
          <w:rtl/>
        </w:rPr>
        <w:t>מתוך</w:t>
      </w:r>
      <w:r w:rsidRPr="0090038C">
        <w:rPr>
          <w:rFonts w:eastAsia="Calibri"/>
          <w:b/>
          <w:bCs/>
          <w:rtl/>
        </w:rPr>
        <w:t xml:space="preserve"> </w:t>
      </w:r>
      <w:r w:rsidRPr="0090038C">
        <w:rPr>
          <w:rFonts w:eastAsia="Calibri" w:hint="eastAsia"/>
          <w:b/>
          <w:bCs/>
          <w:rtl/>
        </w:rPr>
        <w:t>כ</w:t>
      </w:r>
      <w:r w:rsidRPr="0090038C">
        <w:rPr>
          <w:rFonts w:eastAsia="Calibri"/>
          <w:b/>
          <w:bCs/>
          <w:rtl/>
        </w:rPr>
        <w:t xml:space="preserve">-7,100 </w:t>
      </w:r>
      <w:r w:rsidRPr="0090038C">
        <w:rPr>
          <w:rFonts w:eastAsia="Calibri" w:hint="eastAsia"/>
          <w:b/>
          <w:bCs/>
          <w:rtl/>
        </w:rPr>
        <w:t>אוטובוסים</w:t>
      </w:r>
      <w:r w:rsidRPr="0090038C">
        <w:rPr>
          <w:rFonts w:eastAsia="Calibri"/>
          <w:b/>
          <w:bCs/>
          <w:rtl/>
        </w:rPr>
        <w:t xml:space="preserve"> </w:t>
      </w:r>
      <w:r w:rsidRPr="0090038C">
        <w:rPr>
          <w:rFonts w:eastAsia="Calibri" w:hint="eastAsia"/>
          <w:b/>
          <w:bCs/>
          <w:rtl/>
        </w:rPr>
        <w:t>עירוניים</w:t>
      </w:r>
      <w:r w:rsidRPr="0090038C">
        <w:rPr>
          <w:rFonts w:eastAsia="Calibri"/>
          <w:b/>
          <w:bCs/>
          <w:rtl/>
        </w:rPr>
        <w:t xml:space="preserve">. </w:t>
      </w:r>
      <w:r w:rsidRPr="0090038C">
        <w:rPr>
          <w:rFonts w:eastAsia="Calibri" w:hint="eastAsia"/>
          <w:b/>
          <w:bCs/>
          <w:rtl/>
        </w:rPr>
        <w:t>עוד</w:t>
      </w:r>
      <w:r w:rsidRPr="0090038C">
        <w:rPr>
          <w:rFonts w:eastAsia="Calibri"/>
          <w:b/>
          <w:bCs/>
          <w:rtl/>
        </w:rPr>
        <w:t xml:space="preserve"> עלה בביקורת הקודמת כי </w:t>
      </w:r>
      <w:r w:rsidRPr="0090038C">
        <w:rPr>
          <w:rFonts w:eastAsia="Calibri" w:hint="cs"/>
          <w:b/>
          <w:bCs/>
          <w:rtl/>
        </w:rPr>
        <w:t xml:space="preserve">על פי נתוני משרד התחבורה, </w:t>
      </w:r>
      <w:r w:rsidRPr="0090038C">
        <w:rPr>
          <w:rFonts w:eastAsia="Calibri" w:hint="eastAsia"/>
          <w:b/>
          <w:bCs/>
          <w:rtl/>
        </w:rPr>
        <w:t>בסוף</w:t>
      </w:r>
      <w:r w:rsidRPr="0090038C">
        <w:rPr>
          <w:rFonts w:eastAsia="Calibri"/>
          <w:b/>
          <w:bCs/>
          <w:rtl/>
        </w:rPr>
        <w:t xml:space="preserve"> 2022 </w:t>
      </w:r>
      <w:r w:rsidRPr="0090038C">
        <w:rPr>
          <w:rFonts w:eastAsia="Calibri" w:hint="eastAsia"/>
          <w:b/>
          <w:bCs/>
          <w:rtl/>
        </w:rPr>
        <w:t>היו</w:t>
      </w:r>
      <w:r w:rsidRPr="0090038C">
        <w:rPr>
          <w:rFonts w:eastAsia="Calibri"/>
          <w:b/>
          <w:bCs/>
          <w:rtl/>
        </w:rPr>
        <w:t xml:space="preserve"> </w:t>
      </w:r>
      <w:r w:rsidRPr="0090038C">
        <w:rPr>
          <w:rFonts w:eastAsia="Calibri" w:hint="eastAsia"/>
          <w:b/>
          <w:bCs/>
          <w:rtl/>
        </w:rPr>
        <w:t>בישראל</w:t>
      </w:r>
      <w:r w:rsidRPr="0090038C">
        <w:rPr>
          <w:rFonts w:eastAsia="Calibri"/>
          <w:b/>
          <w:bCs/>
          <w:rtl/>
        </w:rPr>
        <w:t xml:space="preserve"> 613 </w:t>
      </w:r>
      <w:r w:rsidRPr="0090038C">
        <w:rPr>
          <w:rFonts w:eastAsia="Calibri" w:hint="eastAsia"/>
          <w:b/>
          <w:bCs/>
          <w:rtl/>
        </w:rPr>
        <w:t>אוטובוסים</w:t>
      </w:r>
      <w:r w:rsidRPr="0090038C">
        <w:rPr>
          <w:rFonts w:eastAsia="Calibri"/>
          <w:b/>
          <w:bCs/>
          <w:rtl/>
        </w:rPr>
        <w:t xml:space="preserve"> </w:t>
      </w:r>
      <w:r w:rsidRPr="0090038C">
        <w:rPr>
          <w:rFonts w:eastAsia="Calibri" w:hint="eastAsia"/>
          <w:b/>
          <w:bCs/>
          <w:rtl/>
        </w:rPr>
        <w:t>עירוניים</w:t>
      </w:r>
      <w:r w:rsidRPr="0090038C">
        <w:rPr>
          <w:rFonts w:eastAsia="Calibri"/>
          <w:b/>
          <w:bCs/>
          <w:rtl/>
        </w:rPr>
        <w:t xml:space="preserve"> </w:t>
      </w:r>
      <w:r w:rsidRPr="0090038C">
        <w:rPr>
          <w:rFonts w:eastAsia="Calibri" w:hint="eastAsia"/>
          <w:b/>
          <w:bCs/>
          <w:rtl/>
        </w:rPr>
        <w:t>חשמליים</w:t>
      </w:r>
      <w:r w:rsidRPr="0090038C">
        <w:rPr>
          <w:rFonts w:eastAsia="Calibri"/>
          <w:b/>
          <w:bCs/>
          <w:rtl/>
        </w:rPr>
        <w:t xml:space="preserve"> </w:t>
      </w:r>
      <w:r w:rsidRPr="0090038C">
        <w:rPr>
          <w:rFonts w:eastAsia="Calibri" w:hint="eastAsia"/>
          <w:b/>
          <w:bCs/>
          <w:rtl/>
        </w:rPr>
        <w:t>מתוך</w:t>
      </w:r>
      <w:r w:rsidRPr="0090038C">
        <w:rPr>
          <w:rFonts w:eastAsia="Calibri"/>
          <w:b/>
          <w:bCs/>
          <w:rtl/>
        </w:rPr>
        <w:t xml:space="preserve"> 7,133 </w:t>
      </w:r>
      <w:r w:rsidRPr="0090038C">
        <w:rPr>
          <w:rFonts w:eastAsia="Calibri" w:hint="eastAsia"/>
          <w:b/>
          <w:bCs/>
          <w:rtl/>
        </w:rPr>
        <w:t>אוטובוסים</w:t>
      </w:r>
      <w:r w:rsidRPr="0090038C">
        <w:rPr>
          <w:rFonts w:eastAsia="Calibri"/>
          <w:b/>
          <w:bCs/>
          <w:rtl/>
        </w:rPr>
        <w:t xml:space="preserve"> </w:t>
      </w:r>
      <w:r w:rsidRPr="0090038C">
        <w:rPr>
          <w:rFonts w:eastAsia="Calibri" w:hint="eastAsia"/>
          <w:b/>
          <w:bCs/>
          <w:rtl/>
        </w:rPr>
        <w:t>עירוניים</w:t>
      </w:r>
      <w:r w:rsidRPr="0090038C">
        <w:rPr>
          <w:rFonts w:eastAsia="Calibri" w:hint="cs"/>
          <w:b/>
          <w:bCs/>
          <w:rtl/>
        </w:rPr>
        <w:t xml:space="preserve"> (כ-8.6%), וזאת כאשר</w:t>
      </w:r>
      <w:r w:rsidRPr="0090038C">
        <w:rPr>
          <w:rFonts w:eastAsia="Calibri"/>
          <w:b/>
          <w:bCs/>
          <w:rtl/>
        </w:rPr>
        <w:t xml:space="preserve"> </w:t>
      </w:r>
      <w:r w:rsidRPr="0090038C">
        <w:rPr>
          <w:rFonts w:eastAsia="Calibri" w:hint="eastAsia"/>
          <w:b/>
          <w:bCs/>
          <w:rtl/>
        </w:rPr>
        <w:t>על</w:t>
      </w:r>
      <w:r w:rsidRPr="0090038C">
        <w:rPr>
          <w:rFonts w:eastAsia="Calibri"/>
          <w:b/>
          <w:bCs/>
          <w:rtl/>
        </w:rPr>
        <w:t xml:space="preserve"> </w:t>
      </w:r>
      <w:r w:rsidRPr="0090038C">
        <w:rPr>
          <w:rFonts w:eastAsia="Calibri" w:hint="eastAsia"/>
          <w:b/>
          <w:bCs/>
          <w:rtl/>
        </w:rPr>
        <w:t>פי</w:t>
      </w:r>
      <w:r w:rsidRPr="0090038C">
        <w:rPr>
          <w:rFonts w:eastAsia="Calibri"/>
          <w:b/>
          <w:bCs/>
          <w:rtl/>
        </w:rPr>
        <w:t xml:space="preserve"> </w:t>
      </w:r>
      <w:r w:rsidRPr="0090038C">
        <w:rPr>
          <w:rFonts w:eastAsia="Calibri" w:hint="eastAsia"/>
          <w:b/>
          <w:bCs/>
          <w:rtl/>
        </w:rPr>
        <w:t>תוכנית</w:t>
      </w:r>
      <w:r w:rsidRPr="0090038C">
        <w:rPr>
          <w:rFonts w:eastAsia="Calibri"/>
          <w:b/>
          <w:bCs/>
          <w:rtl/>
        </w:rPr>
        <w:t xml:space="preserve"> </w:t>
      </w:r>
      <w:r w:rsidRPr="0090038C">
        <w:rPr>
          <w:rFonts w:eastAsia="Calibri" w:hint="eastAsia"/>
          <w:b/>
          <w:bCs/>
          <w:rtl/>
        </w:rPr>
        <w:t>ההצטיידות</w:t>
      </w:r>
      <w:r w:rsidRPr="0090038C">
        <w:rPr>
          <w:rFonts w:eastAsia="Calibri"/>
          <w:b/>
          <w:bCs/>
          <w:rtl/>
        </w:rPr>
        <w:t xml:space="preserve"> </w:t>
      </w:r>
      <w:r w:rsidRPr="0090038C">
        <w:rPr>
          <w:rFonts w:eastAsia="Calibri" w:hint="cs"/>
          <w:b/>
          <w:bCs/>
          <w:rtl/>
        </w:rPr>
        <w:t xml:space="preserve">של משרד התחבורה </w:t>
      </w:r>
      <w:r w:rsidRPr="0090038C">
        <w:rPr>
          <w:rFonts w:eastAsia="Calibri" w:hint="eastAsia"/>
          <w:b/>
          <w:bCs/>
          <w:rtl/>
        </w:rPr>
        <w:t>לשנים</w:t>
      </w:r>
      <w:r w:rsidRPr="0090038C">
        <w:rPr>
          <w:rFonts w:eastAsia="Calibri"/>
          <w:b/>
          <w:bCs/>
          <w:rtl/>
        </w:rPr>
        <w:t xml:space="preserve"> 2022 - 2024, </w:t>
      </w:r>
      <w:r w:rsidRPr="0090038C">
        <w:rPr>
          <w:rFonts w:eastAsia="Calibri" w:hint="eastAsia"/>
          <w:b/>
          <w:bCs/>
          <w:rtl/>
        </w:rPr>
        <w:t>בסוף</w:t>
      </w:r>
      <w:r w:rsidRPr="0090038C">
        <w:rPr>
          <w:rFonts w:eastAsia="Calibri"/>
          <w:b/>
          <w:bCs/>
          <w:rtl/>
        </w:rPr>
        <w:t xml:space="preserve"> </w:t>
      </w:r>
      <w:r w:rsidRPr="0090038C">
        <w:rPr>
          <w:rFonts w:eastAsia="Calibri" w:hint="eastAsia"/>
          <w:b/>
          <w:bCs/>
          <w:rtl/>
        </w:rPr>
        <w:t>שנת</w:t>
      </w:r>
      <w:r w:rsidRPr="0090038C">
        <w:rPr>
          <w:rFonts w:eastAsia="Calibri"/>
          <w:b/>
          <w:bCs/>
          <w:rtl/>
        </w:rPr>
        <w:t xml:space="preserve"> 2022 </w:t>
      </w:r>
      <w:r w:rsidRPr="0090038C">
        <w:rPr>
          <w:rFonts w:eastAsia="Calibri" w:hint="eastAsia"/>
          <w:b/>
          <w:bCs/>
          <w:rtl/>
        </w:rPr>
        <w:t>היו</w:t>
      </w:r>
      <w:r w:rsidRPr="0090038C">
        <w:rPr>
          <w:rFonts w:eastAsia="Calibri"/>
          <w:b/>
          <w:bCs/>
          <w:rtl/>
        </w:rPr>
        <w:t xml:space="preserve"> </w:t>
      </w:r>
      <w:r w:rsidRPr="0090038C">
        <w:rPr>
          <w:rFonts w:eastAsia="Calibri" w:hint="eastAsia"/>
          <w:b/>
          <w:bCs/>
          <w:rtl/>
        </w:rPr>
        <w:t>אמורים</w:t>
      </w:r>
      <w:r w:rsidRPr="0090038C">
        <w:rPr>
          <w:rFonts w:eastAsia="Calibri"/>
          <w:b/>
          <w:bCs/>
          <w:rtl/>
        </w:rPr>
        <w:t xml:space="preserve"> </w:t>
      </w:r>
      <w:r w:rsidRPr="0090038C">
        <w:rPr>
          <w:rFonts w:eastAsia="Calibri" w:hint="eastAsia"/>
          <w:b/>
          <w:bCs/>
          <w:rtl/>
        </w:rPr>
        <w:t>להיות</w:t>
      </w:r>
      <w:r w:rsidRPr="0090038C">
        <w:rPr>
          <w:rFonts w:eastAsia="Calibri"/>
          <w:b/>
          <w:bCs/>
          <w:rtl/>
        </w:rPr>
        <w:t xml:space="preserve"> </w:t>
      </w:r>
      <w:r w:rsidRPr="0090038C">
        <w:rPr>
          <w:rFonts w:eastAsia="Calibri" w:hint="eastAsia"/>
          <w:b/>
          <w:bCs/>
          <w:rtl/>
        </w:rPr>
        <w:t>בישראל</w:t>
      </w:r>
      <w:r w:rsidRPr="0090038C">
        <w:rPr>
          <w:rFonts w:eastAsia="Calibri"/>
          <w:b/>
          <w:bCs/>
          <w:rtl/>
        </w:rPr>
        <w:t xml:space="preserve"> 475 </w:t>
      </w:r>
      <w:r w:rsidRPr="0090038C">
        <w:rPr>
          <w:rFonts w:eastAsia="Calibri" w:hint="eastAsia"/>
          <w:b/>
          <w:bCs/>
          <w:rtl/>
        </w:rPr>
        <w:t>אוטובוסים</w:t>
      </w:r>
      <w:r w:rsidRPr="0090038C">
        <w:rPr>
          <w:rFonts w:eastAsia="Calibri"/>
          <w:b/>
          <w:bCs/>
          <w:rtl/>
        </w:rPr>
        <w:t xml:space="preserve"> </w:t>
      </w:r>
      <w:r w:rsidRPr="0090038C">
        <w:rPr>
          <w:rFonts w:eastAsia="Calibri" w:hint="eastAsia"/>
          <w:b/>
          <w:bCs/>
          <w:rtl/>
        </w:rPr>
        <w:t>כאלה</w:t>
      </w:r>
      <w:r w:rsidRPr="0090038C">
        <w:rPr>
          <w:rFonts w:eastAsia="Calibri"/>
          <w:b/>
          <w:bCs/>
          <w:rtl/>
        </w:rPr>
        <w:t xml:space="preserve">. </w:t>
      </w:r>
      <w:bookmarkStart w:id="129" w:name="_Hlk221702679"/>
      <w:r w:rsidRPr="0090038C">
        <w:rPr>
          <w:rFonts w:eastAsia="Calibri" w:hint="cs"/>
          <w:b/>
          <w:bCs/>
          <w:rtl/>
        </w:rPr>
        <w:t xml:space="preserve">משרד מבקר המדינה המליץ </w:t>
      </w:r>
      <w:r w:rsidRPr="0090038C">
        <w:rPr>
          <w:rFonts w:eastAsia="Calibri"/>
          <w:b/>
          <w:bCs/>
          <w:rtl/>
        </w:rPr>
        <w:t>למשרד התחבורה ו</w:t>
      </w:r>
      <w:r w:rsidRPr="0090038C">
        <w:rPr>
          <w:rFonts w:eastAsia="Calibri" w:hint="cs"/>
          <w:b/>
          <w:bCs/>
          <w:rtl/>
        </w:rPr>
        <w:t xml:space="preserve">למשרד להגנת הסביבה להוסיף דרכי פעולה להמשך עידוד רכישת אוטובוסים חשמליים על ידי מפעילי התחבורה הציבורית העירונית ולניצול התקציב המוקצב לכך. </w:t>
      </w:r>
      <w:bookmarkEnd w:id="129"/>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b/>
          <w:bCs/>
          <w:rtl/>
        </w:rPr>
        <w:t xml:space="preserve">בביקורת </w:t>
      </w:r>
      <w:r w:rsidRPr="0090038C">
        <w:rPr>
          <w:rFonts w:eastAsia="Calibri" w:hint="eastAsia"/>
          <w:b/>
          <w:bCs/>
          <w:rtl/>
        </w:rPr>
        <w:t>המעקב</w:t>
      </w:r>
      <w:r w:rsidRPr="0090038C">
        <w:rPr>
          <w:rFonts w:eastAsia="Calibri"/>
          <w:b/>
          <w:bCs/>
          <w:rtl/>
        </w:rPr>
        <w:t xml:space="preserve"> </w:t>
      </w:r>
      <w:r w:rsidRPr="0090038C">
        <w:rPr>
          <w:rFonts w:eastAsia="Calibri" w:hint="eastAsia"/>
          <w:b/>
          <w:bCs/>
          <w:rtl/>
        </w:rPr>
        <w:t>נמצא</w:t>
      </w:r>
      <w:r w:rsidRPr="0090038C">
        <w:rPr>
          <w:rFonts w:eastAsia="Calibri"/>
          <w:b/>
          <w:bCs/>
          <w:rtl/>
        </w:rPr>
        <w:t xml:space="preserve"> </w:t>
      </w:r>
      <w:r w:rsidRPr="0090038C">
        <w:rPr>
          <w:rFonts w:eastAsia="Calibri" w:hint="eastAsia"/>
          <w:b/>
          <w:bCs/>
          <w:rtl/>
        </w:rPr>
        <w:t>כי</w:t>
      </w:r>
      <w:r w:rsidRPr="0090038C">
        <w:rPr>
          <w:rFonts w:eastAsia="Calibri"/>
          <w:b/>
          <w:bCs/>
          <w:rtl/>
        </w:rPr>
        <w:t xml:space="preserve"> </w:t>
      </w:r>
      <w:bookmarkStart w:id="130" w:name="_Hlk222034848"/>
      <w:r w:rsidRPr="0090038C">
        <w:rPr>
          <w:rFonts w:eastAsia="Calibri" w:hint="cs"/>
          <w:b/>
          <w:bCs/>
          <w:rtl/>
        </w:rPr>
        <w:t>ההמלצות מדוח הביקורת הקודם יושמו</w:t>
      </w:r>
      <w:r w:rsidRPr="0090038C">
        <w:rPr>
          <w:rFonts w:eastAsia="Calibri"/>
          <w:b/>
          <w:bCs/>
          <w:rtl/>
        </w:rPr>
        <w:t xml:space="preserve"> </w:t>
      </w:r>
      <w:r w:rsidRPr="0090038C">
        <w:rPr>
          <w:rFonts w:eastAsia="Calibri" w:hint="eastAsia"/>
          <w:b/>
          <w:bCs/>
          <w:rtl/>
        </w:rPr>
        <w:t>באופן</w:t>
      </w:r>
      <w:r w:rsidRPr="0090038C">
        <w:rPr>
          <w:rFonts w:eastAsia="Calibri"/>
          <w:b/>
          <w:bCs/>
          <w:rtl/>
        </w:rPr>
        <w:t xml:space="preserve"> </w:t>
      </w:r>
      <w:r w:rsidRPr="0090038C">
        <w:rPr>
          <w:rFonts w:eastAsia="Calibri" w:hint="eastAsia"/>
          <w:b/>
          <w:bCs/>
          <w:rtl/>
        </w:rPr>
        <w:t>מלא</w:t>
      </w:r>
      <w:bookmarkEnd w:id="130"/>
      <w:r w:rsidRPr="0090038C">
        <w:rPr>
          <w:rFonts w:eastAsia="Calibri"/>
          <w:b/>
          <w:bCs/>
          <w:rtl/>
        </w:rPr>
        <w:t>.</w:t>
      </w:r>
      <w:r w:rsidRPr="0090038C">
        <w:rPr>
          <w:rFonts w:eastAsia="Calibri" w:hint="cs"/>
          <w:b/>
          <w:bCs/>
          <w:rtl/>
        </w:rPr>
        <w:t xml:space="preserve"> עלה כי בסוף שנת 2025 מספר האוטובוסים החשמליים מוערך בכ-3,239 אוטובוסים, לעומת 95 שהיו בסוף שנת 2021 (עלייה של פי כ-34 בין אותן השנים). עוד עולה כי בסוף שנת 2026 יהיו כ-4,366 אוטובוסים חשמליים עירוניים בישראל, מספר הגבוה פי כ-46 ממספר האוטובוסים החשמליים העירוניים שהיו בסוף שנת 2021. עוד עלה בביקורת המעקב כי על פי נתונים של המשרד להגנ"ס, בשנת 2024 שיעורם של אוטובוסים חשמליים היה כ-22% מכלל האוטובוסים העירוניים הפעילים לאותה השנה וכ-13% מצי האוטובוסים הכולל המשמש את התח"ץ (אוטובוסים עירוניים ובין-עירוניים). עוד עלה בביקורת המעקב כי </w:t>
      </w:r>
      <w:r w:rsidRPr="0090038C">
        <w:rPr>
          <w:rFonts w:eastAsia="Calibri"/>
          <w:b/>
          <w:bCs/>
          <w:rtl/>
        </w:rPr>
        <w:t xml:space="preserve">תוכנית החשמול לשנים 2024 - 2025 חזרה וקבעה מחדש </w:t>
      </w:r>
      <w:r w:rsidRPr="0090038C">
        <w:rPr>
          <w:rFonts w:eastAsia="Calibri"/>
          <w:b/>
          <w:bCs/>
          <w:rtl/>
        </w:rPr>
        <w:t>את היעד שנקבע בתוכנית החשמול הקודמת לשנים 2022 - 2024, ולפיה המטרה החל מסוף שנת 2025 תהיה רכישה בשיעור של קרוב ל-100% של אוטובוסים חשמליים עירוניים במדינת ישראל. כן נקבע כי יחל שילוב הדרגתי, ללא יעדים כמותיים, של אוטובוסים בין-עירוניים חשמליים</w:t>
      </w:r>
      <w:r w:rsidRPr="0090038C">
        <w:rPr>
          <w:rFonts w:eastAsia="Calibri" w:hint="cs"/>
          <w:b/>
          <w:bCs/>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 xml:space="preserve">כמו כן, בביקורת המעקב גם עלה כי לסוף שנת 2025 היו צפויות להיות כ-3,050 עמדות טעינה לאוטובוסים חשמליים בישראל לעומת 95 עמדות טעינה שהיו בסוף שנת 2021 (עלייה של פי </w:t>
      </w:r>
      <w:r w:rsidR="007544E3">
        <w:rPr>
          <w:rFonts w:eastAsia="Calibri"/>
          <w:b/>
          <w:bCs/>
          <w:rtl/>
        </w:rPr>
        <w:br/>
      </w:r>
      <w:r w:rsidRPr="0090038C">
        <w:rPr>
          <w:rFonts w:eastAsia="Calibri" w:hint="cs"/>
          <w:b/>
          <w:bCs/>
          <w:rtl/>
        </w:rPr>
        <w:t>כ-32 בין אותן השנים). בסוף שנת 2026 יהיו כ-4,171 עמדות טעינה לאוטובוסים חשמליים בישראל. מספר עמדות זה גבוה פי כ-44 לעומת מספר העמדות שהיה בסוף שנת 2021.</w:t>
      </w:r>
    </w:p>
    <w:p w:rsidR="0090038C" w:rsidRPr="0090038C" w:rsidP="0090038C">
      <w:pPr>
        <w:spacing w:line="269" w:lineRule="auto"/>
        <w:ind w:left="-567"/>
        <w:rPr>
          <w:rFonts w:eastAsia="Calibri"/>
          <w:szCs w:val="20"/>
          <w:rtl/>
        </w:rPr>
      </w:pPr>
    </w:p>
    <w:bookmarkEnd w:id="128"/>
    <w:p w:rsidR="0090038C" w:rsidRPr="0090038C" w:rsidP="0090038C">
      <w:pPr>
        <w:spacing w:line="269" w:lineRule="auto"/>
        <w:rPr>
          <w:rFonts w:eastAsia="Calibri"/>
          <w:b/>
          <w:bCs/>
          <w:rtl/>
        </w:rPr>
      </w:pPr>
      <w:r w:rsidRPr="0090038C">
        <w:rPr>
          <w:rFonts w:eastAsia="Calibri" w:hint="cs"/>
          <w:b/>
          <w:bCs/>
          <w:rtl/>
        </w:rPr>
        <w:t>מכאן כי בסוף שנת 2026 תהיה בקירוב רב עמדת טעינה אחת לכל אוטובוס חשמלי (4,336 אוטובוסים חשמליים לעומת 4,171 עמדות טעינה באותה השנה, נתונים המשקפים ערך מספרי של כ-1.04 אוטובוסים לכל עמדת טעינה).</w:t>
      </w:r>
    </w:p>
    <w:p w:rsidR="0090038C" w:rsidRPr="0090038C" w:rsidP="0090038C">
      <w:pPr>
        <w:spacing w:line="269" w:lineRule="auto"/>
        <w:rPr>
          <w:rFonts w:eastAsia="Calibri"/>
          <w:b/>
          <w:bCs/>
          <w:rtl/>
        </w:rPr>
      </w:pPr>
    </w:p>
    <w:p w:rsidR="0090038C" w:rsidRPr="0090038C" w:rsidP="0090038C">
      <w:pPr>
        <w:keepNext/>
        <w:keepLines/>
        <w:spacing w:line="269" w:lineRule="auto"/>
        <w:outlineLvl w:val="3"/>
        <w:rPr>
          <w:rFonts w:eastAsia="Times New Roman"/>
          <w:bCs/>
          <w:szCs w:val="26"/>
          <w:rtl/>
        </w:rPr>
      </w:pPr>
      <w:r w:rsidRPr="0090038C">
        <w:rPr>
          <w:rFonts w:eastAsia="Tw Cen MT"/>
          <w:bCs/>
          <w:szCs w:val="26"/>
          <w:rtl/>
        </w:rPr>
        <w:t>כלי רכב כבדים המונעים בטכנולוגיית המימן</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Tw Cen MT" w:hint="cs"/>
          <w:rtl/>
        </w:rPr>
        <w:t xml:space="preserve">כלי הרכב המונעים בגז מימן </w:t>
      </w:r>
      <w:r w:rsidRPr="0090038C">
        <w:rPr>
          <w:rFonts w:ascii="David" w:eastAsia="Tw Cen MT" w:hAnsi="David"/>
          <w:sz w:val="24"/>
          <w:rtl/>
        </w:rPr>
        <w:t>(</w:t>
      </w:r>
      <w:r w:rsidRPr="0090038C">
        <w:rPr>
          <w:rFonts w:ascii="David" w:eastAsia="Tw Cen MT" w:hAnsi="David"/>
          <w:sz w:val="24"/>
        </w:rPr>
        <w:t xml:space="preserve">Fuel cell electric vehicles - </w:t>
      </w:r>
      <w:r w:rsidRPr="0090038C">
        <w:rPr>
          <w:rFonts w:ascii="David" w:eastAsia="Tw Cen MT" w:hAnsi="David"/>
          <w:sz w:val="22"/>
          <w:szCs w:val="22"/>
        </w:rPr>
        <w:t>FCEVs</w:t>
      </w:r>
      <w:r w:rsidRPr="0090038C">
        <w:rPr>
          <w:rFonts w:ascii="David" w:eastAsia="Tw Cen MT" w:hAnsi="David"/>
          <w:sz w:val="24"/>
          <w:rtl/>
        </w:rPr>
        <w:t>)</w:t>
      </w:r>
      <w:r w:rsidRPr="0090038C">
        <w:rPr>
          <w:rFonts w:eastAsia="Tw Cen MT" w:hint="cs"/>
          <w:rtl/>
        </w:rPr>
        <w:t xml:space="preserve"> הם למעשה כלי רכב חשמליים, המשתמשים בחשמל להנעת מנוע חשמלי. עם זאת, בשונה מרכבים חשמליים אחרים, כלי רכב המונעים במימן מייצרים חשמל באמצעות תגובה כימית (ריאקציה כימית) שמתבצעת בתוך כלי הרכב והופכת גז מימן לאנרגיה חשמלית, וזאת במקום להשתמש בסוללה החשמלית בלבד. כמות האנרגיה שנאגרת ברכב נקבעת על ידי גודל מיכל המימן, בשונה מרכב חשמלי אחר, שבו כמות האנרגיה קשורה קשר הדוק לגודל הסוללה</w:t>
      </w:r>
      <w:r>
        <w:rPr>
          <w:rFonts w:eastAsia="Tw Cen MT"/>
          <w:vertAlign w:val="superscript"/>
          <w:rtl/>
        </w:rPr>
        <w:footnoteReference w:id="125"/>
      </w:r>
      <w:r w:rsidRPr="0090038C">
        <w:rPr>
          <w:rFonts w:eastAsia="Tw Cen MT" w:hint="cs"/>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Tw Cen MT" w:hint="cs"/>
          <w:rtl/>
        </w:rPr>
        <w:t>כלי הרכב המונעים במימן מתודלקים בגז מימן טהור שמשמש לטעינה של הסוללה החשמלית של הרכב באמצעות תגובה כימית. מילוי המכל אורך כמה דקות, בדומה לתדלוק רכב בנזין או סולר. טווח הנסיעה של רכב מימן עשוי להיות מעל 300 מייל (קרוב ל-500 ק"מ).</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כדי לאפשר את השימוש של כלי רכב המונעים בטכנולוגיית מימן החליטה ממשלת ישראל באוגוסט 2021 (במסגרת החלטת הממשלה 208 בעניין מעבר לאנרגיה ירוקה) להטיל</w:t>
      </w:r>
      <w:r w:rsidRPr="0090038C">
        <w:rPr>
          <w:rFonts w:eastAsia="Calibri"/>
          <w:rtl/>
        </w:rPr>
        <w:t xml:space="preserve"> על שרת האנרג</w:t>
      </w:r>
      <w:r w:rsidRPr="0090038C">
        <w:rPr>
          <w:rFonts w:eastAsia="Calibri" w:hint="cs"/>
          <w:rtl/>
        </w:rPr>
        <w:t>י</w:t>
      </w:r>
      <w:r w:rsidRPr="0090038C">
        <w:rPr>
          <w:rFonts w:eastAsia="Calibri"/>
          <w:rtl/>
        </w:rPr>
        <w:t>ה</w:t>
      </w:r>
      <w:r w:rsidRPr="0090038C">
        <w:rPr>
          <w:rFonts w:eastAsia="Calibri" w:hint="cs"/>
          <w:rtl/>
        </w:rPr>
        <w:t xml:space="preserve"> דאז</w:t>
      </w:r>
      <w:r w:rsidRPr="0090038C">
        <w:rPr>
          <w:rFonts w:eastAsia="Calibri"/>
          <w:rtl/>
        </w:rPr>
        <w:t xml:space="preserve"> </w:t>
      </w:r>
      <w:r w:rsidRPr="0090038C">
        <w:rPr>
          <w:rFonts w:eastAsia="Calibri" w:hint="cs"/>
          <w:rtl/>
        </w:rPr>
        <w:t>"</w:t>
      </w:r>
      <w:r w:rsidRPr="0090038C">
        <w:rPr>
          <w:rFonts w:eastAsia="Calibri"/>
          <w:rtl/>
        </w:rPr>
        <w:t>לקבוע בצו מכ</w:t>
      </w:r>
      <w:r w:rsidRPr="0090038C">
        <w:rPr>
          <w:rFonts w:eastAsia="Calibri" w:hint="cs"/>
          <w:rtl/>
        </w:rPr>
        <w:t>ו</w:t>
      </w:r>
      <w:r w:rsidRPr="0090038C">
        <w:rPr>
          <w:rFonts w:eastAsia="Calibri"/>
          <w:rtl/>
        </w:rPr>
        <w:t>ח סמכותה לפי סעיף 2(ב)(1) לחוק הפעלת רכב (מנועים</w:t>
      </w:r>
      <w:r w:rsidRPr="0090038C">
        <w:rPr>
          <w:rFonts w:eastAsia="Calibri" w:hint="cs"/>
          <w:rtl/>
        </w:rPr>
        <w:t xml:space="preserve"> </w:t>
      </w:r>
      <w:r w:rsidRPr="0090038C">
        <w:rPr>
          <w:rFonts w:eastAsia="Calibri"/>
          <w:rtl/>
        </w:rPr>
        <w:t>ודלק), התשכ"א-1960, שניתן יהיה להניע ולהפעיל רכב באמצעות מימן</w:t>
      </w:r>
      <w:r w:rsidRPr="0090038C">
        <w:rPr>
          <w:rFonts w:eastAsia="Calibri" w:hint="cs"/>
          <w:rtl/>
        </w:rPr>
        <w:t>"</w:t>
      </w:r>
      <w:r w:rsidRPr="0090038C">
        <w:rPr>
          <w:rFonts w:eastAsia="Calibri"/>
          <w:rtl/>
        </w:rPr>
        <w:t>.</w:t>
      </w:r>
      <w:r w:rsidRPr="0090038C">
        <w:rPr>
          <w:rFonts w:eastAsia="Calibri" w:hint="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באוקטובר 2021 החליטה הממשלה</w:t>
      </w:r>
      <w:r>
        <w:rPr>
          <w:rFonts w:eastAsia="Calibri"/>
          <w:vertAlign w:val="superscript"/>
          <w:rtl/>
        </w:rPr>
        <w:footnoteReference w:id="126"/>
      </w:r>
      <w:r w:rsidRPr="0090038C">
        <w:rPr>
          <w:rFonts w:eastAsia="Calibri" w:hint="cs"/>
          <w:rtl/>
        </w:rPr>
        <w:t xml:space="preserve"> להטיל על שרת האנרגיה "</w:t>
      </w:r>
      <w:r w:rsidRPr="0090038C">
        <w:rPr>
          <w:rFonts w:eastAsia="Calibri"/>
          <w:rtl/>
        </w:rPr>
        <w:t>לבחון צעדים ולהכין תכנית לעידוד השימוש במימן להנעת כלי רכב</w:t>
      </w:r>
      <w:r w:rsidRPr="0090038C">
        <w:rPr>
          <w:rFonts w:eastAsia="Calibri" w:hint="cs"/>
          <w:rtl/>
        </w:rPr>
        <w:t xml:space="preserve">" וכן לפעול אל מול </w:t>
      </w:r>
      <w:r w:rsidRPr="0090038C">
        <w:rPr>
          <w:rFonts w:eastAsia="Calibri"/>
          <w:rtl/>
        </w:rPr>
        <w:t xml:space="preserve">מכון התקנים </w:t>
      </w:r>
      <w:r w:rsidRPr="0090038C">
        <w:rPr>
          <w:rFonts w:eastAsia="Calibri" w:hint="cs"/>
          <w:rtl/>
        </w:rPr>
        <w:t>ל</w:t>
      </w:r>
      <w:r w:rsidRPr="0090038C">
        <w:rPr>
          <w:rFonts w:eastAsia="Calibri"/>
          <w:rtl/>
        </w:rPr>
        <w:t>אימוץ תקינה בין-לאומית שתאפשר הקמת עמדות תדלוק עבור רכבים המונעים בתאי דלק מבוססי מימן, וזאת בתוך שנתיים ממועד קבלת ה</w:t>
      </w:r>
      <w:r w:rsidRPr="0090038C">
        <w:rPr>
          <w:rFonts w:eastAsia="Calibri" w:hint="cs"/>
          <w:rtl/>
        </w:rPr>
        <w:t>ה</w:t>
      </w:r>
      <w:r w:rsidRPr="0090038C">
        <w:rPr>
          <w:rFonts w:eastAsia="Calibri"/>
          <w:rtl/>
        </w:rPr>
        <w:t>חלטה</w:t>
      </w:r>
      <w:r>
        <w:rPr>
          <w:rFonts w:eastAsia="Calibri"/>
          <w:vertAlign w:val="superscript"/>
          <w:rtl/>
        </w:rPr>
        <w:footnoteReference w:id="127"/>
      </w:r>
      <w:r w:rsidRPr="0090038C">
        <w:rPr>
          <w:rFonts w:eastAsia="Calibri"/>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על פי הודעת משרד האנרגיה שפורסמה בדצמבר 2022</w:t>
      </w:r>
      <w:r>
        <w:rPr>
          <w:rFonts w:eastAsia="Calibri"/>
          <w:vertAlign w:val="superscript"/>
          <w:rtl/>
        </w:rPr>
        <w:footnoteReference w:id="128"/>
      </w:r>
      <w:r w:rsidRPr="0090038C">
        <w:rPr>
          <w:rFonts w:eastAsia="Calibri" w:hint="cs"/>
          <w:rtl/>
        </w:rPr>
        <w:t xml:space="preserve">, במסגרת ההיערכות לעידוד השימוש בטכנולוגיית מימן בתחבורה הוביל המשרד מגוון רחב של פרויקטים בתחום אנרגיית המימן, והוא השקיע בהם כ-20 מיליון ש"ח בשנים 2019 - 2022.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הביקורת הקודמת</w:t>
      </w:r>
    </w:p>
    <w:p w:rsidR="0090038C" w:rsidRPr="0090038C" w:rsidP="0090038C">
      <w:pPr>
        <w:spacing w:line="269" w:lineRule="auto"/>
        <w:ind w:left="-567"/>
        <w:rPr>
          <w:rFonts w:eastAsia="Calibri"/>
          <w:szCs w:val="20"/>
          <w:rtl/>
        </w:rPr>
      </w:pPr>
      <w:bookmarkStart w:id="131" w:name="_Hlk214963361"/>
    </w:p>
    <w:p w:rsidR="0090038C" w:rsidP="0090038C">
      <w:pPr>
        <w:spacing w:line="269" w:lineRule="auto"/>
        <w:rPr>
          <w:rFonts w:eastAsia="Calibri"/>
          <w:rtl/>
        </w:rPr>
      </w:pPr>
      <w:r w:rsidRPr="0090038C">
        <w:rPr>
          <w:rFonts w:eastAsia="Calibri" w:hint="cs"/>
          <w:rtl/>
        </w:rPr>
        <w:t xml:space="preserve">אחד הפרויקטים שהתבצעו היה פרויקט חלוץ (פיילוט), שבמסגרתו </w:t>
      </w:r>
      <w:bookmarkStart w:id="132" w:name="_Hlk135063435"/>
      <w:r w:rsidRPr="0090038C">
        <w:rPr>
          <w:rFonts w:eastAsia="Calibri" w:hint="cs"/>
          <w:rtl/>
        </w:rPr>
        <w:t>יובאו לישראל בדצמבר 2022 שלוש משאיות כבדות המונעות במנוע חשמלי שניזון מתא מימן</w:t>
      </w:r>
      <w:bookmarkEnd w:id="132"/>
      <w:r w:rsidRPr="0090038C">
        <w:rPr>
          <w:rFonts w:eastAsia="Calibri" w:hint="cs"/>
          <w:rtl/>
        </w:rPr>
        <w:t xml:space="preserve">. משרד האנרגיה העמיד תקציב </w:t>
      </w:r>
      <w:r w:rsidRPr="0090038C">
        <w:rPr>
          <w:rFonts w:eastAsia="Calibri" w:hint="cs"/>
          <w:rtl/>
        </w:rPr>
        <w:t>של 2.25 מיליון ש"ח לביצוע הפרויקט. להלן פרטים על מטרות הפרויקט, כפי שהוצגו על ידי משרד האנרגיה</w:t>
      </w:r>
      <w:r>
        <w:rPr>
          <w:rFonts w:eastAsia="Calibri"/>
          <w:vertAlign w:val="superscript"/>
          <w:rtl/>
        </w:rPr>
        <w:footnoteReference w:id="129"/>
      </w:r>
      <w:r w:rsidRPr="0090038C">
        <w:rPr>
          <w:rFonts w:eastAsia="Calibri" w:hint="cs"/>
          <w:rtl/>
        </w:rPr>
        <w:t xml:space="preserve">. </w:t>
      </w:r>
    </w:p>
    <w:p w:rsidR="00414B68" w:rsidRPr="0090038C" w:rsidP="0090038C">
      <w:pPr>
        <w:spacing w:line="269" w:lineRule="auto"/>
        <w:rPr>
          <w:rFonts w:eastAsia="Calibri" w:hint="cs"/>
          <w:rtl/>
        </w:rPr>
      </w:pPr>
    </w:p>
    <w:p w:rsidR="0090038C" w:rsidRPr="0090038C" w:rsidP="0090038C">
      <w:pPr>
        <w:spacing w:line="269" w:lineRule="auto"/>
        <w:rPr>
          <w:rFonts w:eastAsia="Calibri"/>
          <w:rtl/>
        </w:rPr>
      </w:pPr>
      <w:r w:rsidRPr="0090038C">
        <w:rPr>
          <w:rFonts w:eastAsia="Calibri" w:hint="cs"/>
          <w:rtl/>
        </w:rPr>
        <w:t>מטרת הניסוי הייתה לבחון את טכנולוגיית המימן באמצעות שימוש במשאית באופן שוטף. הניסוי גם נועד לבחון, בין היתר, את הנושאים הבאים: (א) התמודדות המשאית עם משימה בסיסית של הובלה בתנאים מקומיים מבחינת הטופוגרפיה, האקלים, הטווחים וכדומה; (ב) ביצועי המשאית, יעילותה, עלויות תפעולה, תחזוקתה ותקלות; (ג) תפעול פרקטי של סוג טכנולוגיה חדש שבמסגרתו ייבדקו נושאים כגון ההתנהגות הדינמית של המשאית, התהליך ומשך זמן התדלוק של המשאית ועוד</w:t>
      </w:r>
      <w:r>
        <w:rPr>
          <w:rFonts w:eastAsia="Calibri"/>
          <w:vertAlign w:val="superscript"/>
          <w:rtl/>
        </w:rPr>
        <w:footnoteReference w:id="130"/>
      </w:r>
      <w:r w:rsidRPr="0090038C">
        <w:rPr>
          <w:rFonts w:eastAsia="Calibri" w:hint="cs"/>
          <w:rtl/>
        </w:rPr>
        <w:t>.</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מתווה הניסוי שנקבע כלל בין השאר את הצעדים האלה: (א) נסיעה בכבישים אזרחיים בכל רחבי הארץ, תוך התחשבות במגבלת טווח הנסיעה ביחס לתשתית ולמיקום אמצעי התדלוק של המשאית; (ב) בשלב הראשון תוכננה נסיעה מאתר מרכז הלוגיסטיקה של יבואן הרכב בראש העין לצפון הארץ; (ג) החברה שמנהלת את הניסוי תוודא אפשרות לתדלק את המשאית באמצעות קשר עם יצרני מימן מוכרים; (ד) אספקת המימן בשלב הניסוי תהיה תוך שיתוף פעולה בין יצרן המימן, ספק המימן והחברה המנהלת את הניסוי; (ה) אישור מפרט המימן על ידי יצרן המשאית ואושר לשימוש.; (ו) התקנת אמצעי ניטור על המשאית לשם איסוף המידע הטכנולוגי.</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Tw Cen MT"/>
          <w:rtl/>
        </w:rPr>
      </w:pPr>
      <w:r w:rsidRPr="0090038C">
        <w:rPr>
          <w:rFonts w:eastAsia="Tw Cen MT" w:hint="cs"/>
          <w:rtl/>
        </w:rPr>
        <w:t>נוסף על פרויקט הבחינה של הנעת משאיות במימן שכבר יצא לדרך, תכנן משרד האנרגיה לבצע פרויקטים נוספים: הנעת אוטובוסים בין-עירוניים במימן ופיתוח יכולת אספקה ניידת של מימן לתחבורה, תוכנית שמטרתה לבחון את היישום של מערכת לדחיסה ותדלוק במימן באופן נייד, אשר תאפשר לתדלק באתרים ייעודיים שונים בישראל ללא תלות במקומו של מקור הדלק העיקרי.</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Tw Cen MT"/>
          <w:rtl/>
        </w:rPr>
      </w:pPr>
      <w:bookmarkStart w:id="133" w:name="_Hlk215042943"/>
      <w:r w:rsidRPr="0090038C">
        <w:rPr>
          <w:rFonts w:eastAsia="Tw Cen MT" w:hint="cs"/>
          <w:rtl/>
        </w:rPr>
        <w:t xml:space="preserve">בביקורת הקודמת עלה כי </w:t>
      </w:r>
      <w:bookmarkStart w:id="134" w:name="_Hlk135063470"/>
      <w:r w:rsidRPr="0090038C">
        <w:rPr>
          <w:rFonts w:eastAsia="Tw Cen MT" w:hint="cs"/>
          <w:rtl/>
        </w:rPr>
        <w:t>טכנולוגיית ההנעה במימן היא טכנולוגיה חדשה יחסית, שנמצאת בשלבי פיתוח בעולם וגם בישראל. טכנולוגיית מימן עשויה לאפשר תדלוק מהיר ונסיעה ללא פליטת מזהמים לטווחים ארוכים ביחס לרכבים חשמליים המונעים בסוללות</w:t>
      </w:r>
      <w:bookmarkEnd w:id="134"/>
      <w:r w:rsidRPr="0090038C">
        <w:rPr>
          <w:rFonts w:eastAsia="Tw Cen MT" w:hint="cs"/>
          <w:rtl/>
        </w:rPr>
        <w:t xml:space="preserve">. טכנולוגיית המימן רווחת גם בשימוש מסחרי בעולם, לרבות ברכבים קלים. </w:t>
      </w:r>
      <w:bookmarkStart w:id="135" w:name="_Hlk135063339"/>
      <w:r w:rsidRPr="0090038C">
        <w:rPr>
          <w:rFonts w:eastAsia="Tw Cen MT" w:hint="cs"/>
          <w:rtl/>
        </w:rPr>
        <w:t>משרד מבקר המדינה ציין לחיוב בדוח הקודם את תחילת הביצוע של מיזמי ההדגמה בהפעלת רכבים המונעים במימן בישראל</w:t>
      </w:r>
      <w:r>
        <w:rPr>
          <w:rFonts w:eastAsia="Tw Cen MT"/>
          <w:vertAlign w:val="superscript"/>
          <w:rtl/>
        </w:rPr>
        <w:footnoteReference w:id="131"/>
      </w:r>
      <w:r w:rsidRPr="0090038C">
        <w:rPr>
          <w:rFonts w:eastAsia="Tw Cen MT" w:hint="cs"/>
          <w:rtl/>
        </w:rPr>
        <w:t>.</w:t>
      </w:r>
      <w:bookmarkEnd w:id="135"/>
    </w:p>
    <w:bookmarkEnd w:id="133"/>
    <w:p w:rsidR="0090038C" w:rsidRPr="0090038C" w:rsidP="0090038C">
      <w:pPr>
        <w:spacing w:line="269" w:lineRule="auto"/>
        <w:ind w:left="-567"/>
        <w:rPr>
          <w:rFonts w:eastAsia="Calibri"/>
          <w:szCs w:val="20"/>
          <w:rtl/>
        </w:rPr>
      </w:pPr>
    </w:p>
    <w:p w:rsidR="0090038C" w:rsidRPr="0090038C" w:rsidP="0090038C">
      <w:pPr>
        <w:spacing w:line="269" w:lineRule="auto"/>
        <w:rPr>
          <w:rFonts w:eastAsia="Tw Cen MT"/>
          <w:rtl/>
        </w:rPr>
      </w:pPr>
      <w:bookmarkStart w:id="136" w:name="_Hlk219805024"/>
      <w:r w:rsidRPr="0090038C">
        <w:rPr>
          <w:rFonts w:eastAsia="Tw Cen MT" w:hint="cs"/>
          <w:rtl/>
        </w:rPr>
        <w:t xml:space="preserve">משרד מבקר המדינה המליץ </w:t>
      </w:r>
      <w:r w:rsidRPr="0090038C">
        <w:rPr>
          <w:rFonts w:eastAsia="Tw Cen MT" w:hint="eastAsia"/>
          <w:rtl/>
        </w:rPr>
        <w:t>למשרדי</w:t>
      </w:r>
      <w:r w:rsidRPr="0090038C">
        <w:rPr>
          <w:rFonts w:eastAsia="Tw Cen MT"/>
          <w:rtl/>
        </w:rPr>
        <w:t xml:space="preserve"> </w:t>
      </w:r>
      <w:r w:rsidRPr="0090038C">
        <w:rPr>
          <w:rFonts w:eastAsia="Tw Cen MT" w:hint="eastAsia"/>
          <w:rtl/>
        </w:rPr>
        <w:t>התחבורה</w:t>
      </w:r>
      <w:r w:rsidRPr="0090038C">
        <w:rPr>
          <w:rFonts w:eastAsia="Tw Cen MT" w:hint="cs"/>
          <w:rtl/>
        </w:rPr>
        <w:t xml:space="preserve"> והאנרגיה להמשיך בבחינת שילובה של טכנולוגיית מימן בהנעת כלי רכב בישראל, בשים לב להתפתחויות הטכנולוגיה ולאסדרה בתחום זה במדינות מתקדמות בעולם. </w:t>
      </w:r>
    </w:p>
    <w:bookmarkEnd w:id="136"/>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בדיווח על תיקון הליקויים של משרד האנרגיה צוין כי "</w:t>
      </w:r>
      <w:r w:rsidRPr="0090038C">
        <w:rPr>
          <w:rFonts w:ascii="David" w:eastAsia="Times New Roman" w:hAnsi="David" w:hint="cs"/>
          <w:color w:val="000000"/>
          <w:sz w:val="24"/>
          <w:rtl/>
        </w:rPr>
        <w:t>משרד האנרגיה פועל במישורים רבים על מנת להמשיך בבחינת שילוב טכנולוגיית המימן בישראל. לרבות בדרך של פיילוטים להקמת תחנות דלק מימניות, רכש של מספר משאיות מימן ראשונות, הסדרת התקינה הרלוונטית לתחבורת מימן ועוד".</w:t>
      </w:r>
    </w:p>
    <w:p w:rsidR="0090038C" w:rsidRPr="0090038C" w:rsidP="0090038C">
      <w:pPr>
        <w:spacing w:line="269" w:lineRule="auto"/>
        <w:rPr>
          <w:rFonts w:eastAsia="Calibri"/>
        </w:rPr>
      </w:pPr>
    </w:p>
    <w:p w:rsidR="0090038C" w:rsidRPr="0090038C" w:rsidP="0090038C">
      <w:pPr>
        <w:spacing w:line="269" w:lineRule="auto"/>
        <w:rPr>
          <w:rFonts w:eastAsia="Calibri"/>
          <w:b/>
          <w:bCs/>
          <w:rtl/>
        </w:rPr>
      </w:pPr>
      <w:r w:rsidRPr="0090038C">
        <w:rPr>
          <w:rFonts w:eastAsia="Calibri" w:hint="cs"/>
          <w:b/>
          <w:bCs/>
          <w:rtl/>
        </w:rPr>
        <w:t>ביקורת המעקב</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ביקורת המעקב העלתה כי במועד סיומה (ינואר 2026) האסדרה הקיימת מאפשרת להפעיל בישראל רכב המונע במימן. בצ</w:t>
      </w:r>
      <w:r w:rsidRPr="0090038C">
        <w:rPr>
          <w:rFonts w:eastAsia="Calibri"/>
          <w:rtl/>
        </w:rPr>
        <w:t xml:space="preserve">ו הפעלת רכב (מנועים ודלק) (הפעלת רכב במימן), </w:t>
      </w:r>
      <w:r w:rsidRPr="0090038C">
        <w:rPr>
          <w:rFonts w:eastAsia="Calibri" w:hint="cs"/>
          <w:rtl/>
        </w:rPr>
        <w:t>ה</w:t>
      </w:r>
      <w:r w:rsidRPr="0090038C">
        <w:rPr>
          <w:rFonts w:eastAsia="Calibri"/>
          <w:rtl/>
        </w:rPr>
        <w:t>תשפ"ג-2022</w:t>
      </w:r>
      <w:r w:rsidRPr="0090038C">
        <w:rPr>
          <w:rFonts w:eastAsia="Calibri" w:hint="cs"/>
          <w:rtl/>
        </w:rPr>
        <w:t>, נקבע כי "</w:t>
      </w:r>
      <w:r w:rsidRPr="0090038C">
        <w:rPr>
          <w:rFonts w:eastAsia="Calibri" w:hint="eastAsia"/>
          <w:rtl/>
        </w:rPr>
        <w:t>רשאי</w:t>
      </w:r>
      <w:r w:rsidRPr="0090038C">
        <w:rPr>
          <w:rFonts w:eastAsia="Calibri"/>
          <w:rtl/>
        </w:rPr>
        <w:t xml:space="preserve"> </w:t>
      </w:r>
      <w:r w:rsidRPr="0090038C">
        <w:rPr>
          <w:rFonts w:eastAsia="Calibri" w:hint="eastAsia"/>
          <w:rtl/>
        </w:rPr>
        <w:t>אדם</w:t>
      </w:r>
      <w:r w:rsidRPr="0090038C">
        <w:rPr>
          <w:rFonts w:eastAsia="Calibri"/>
          <w:rtl/>
        </w:rPr>
        <w:t xml:space="preserve"> </w:t>
      </w:r>
      <w:r w:rsidRPr="0090038C">
        <w:rPr>
          <w:rFonts w:eastAsia="Calibri" w:hint="eastAsia"/>
          <w:rtl/>
        </w:rPr>
        <w:t>להפעיל</w:t>
      </w:r>
      <w:r w:rsidRPr="0090038C">
        <w:rPr>
          <w:rFonts w:eastAsia="Calibri"/>
          <w:rtl/>
        </w:rPr>
        <w:t xml:space="preserve"> </w:t>
      </w:r>
      <w:r w:rsidRPr="0090038C">
        <w:rPr>
          <w:rFonts w:eastAsia="Calibri" w:hint="eastAsia"/>
          <w:rtl/>
        </w:rPr>
        <w:t>רכב</w:t>
      </w:r>
      <w:r w:rsidRPr="0090038C">
        <w:rPr>
          <w:rFonts w:eastAsia="Calibri"/>
          <w:rtl/>
        </w:rPr>
        <w:t xml:space="preserve"> </w:t>
      </w:r>
      <w:r w:rsidRPr="0090038C">
        <w:rPr>
          <w:rFonts w:eastAsia="Calibri" w:hint="eastAsia"/>
          <w:rtl/>
        </w:rPr>
        <w:t>מנועי</w:t>
      </w:r>
      <w:r w:rsidRPr="0090038C">
        <w:rPr>
          <w:rFonts w:eastAsia="Calibri"/>
          <w:rtl/>
        </w:rPr>
        <w:t xml:space="preserve"> </w:t>
      </w:r>
      <w:r w:rsidRPr="0090038C">
        <w:rPr>
          <w:rFonts w:eastAsia="Calibri" w:hint="eastAsia"/>
          <w:rtl/>
        </w:rPr>
        <w:t>במימן</w:t>
      </w:r>
      <w:r w:rsidRPr="0090038C">
        <w:rPr>
          <w:rFonts w:eastAsia="Calibri"/>
          <w:rtl/>
        </w:rPr>
        <w:t xml:space="preserve"> </w:t>
      </w:r>
      <w:r w:rsidRPr="0090038C">
        <w:rPr>
          <w:rFonts w:eastAsia="Calibri" w:hint="eastAsia"/>
          <w:rtl/>
        </w:rPr>
        <w:t>אם</w:t>
      </w:r>
      <w:r w:rsidRPr="0090038C">
        <w:rPr>
          <w:rFonts w:eastAsia="Calibri"/>
          <w:rtl/>
        </w:rPr>
        <w:t xml:space="preserve"> </w:t>
      </w:r>
      <w:r w:rsidRPr="0090038C">
        <w:rPr>
          <w:rFonts w:eastAsia="Calibri" w:hint="eastAsia"/>
          <w:rtl/>
        </w:rPr>
        <w:t>קיים</w:t>
      </w:r>
      <w:r w:rsidRPr="0090038C">
        <w:rPr>
          <w:rFonts w:eastAsia="Calibri"/>
          <w:rtl/>
        </w:rPr>
        <w:t xml:space="preserve"> </w:t>
      </w:r>
      <w:r w:rsidRPr="0090038C">
        <w:rPr>
          <w:rFonts w:eastAsia="Calibri" w:hint="eastAsia"/>
          <w:rtl/>
        </w:rPr>
        <w:t>ברכב</w:t>
      </w:r>
      <w:r w:rsidRPr="0090038C">
        <w:rPr>
          <w:rFonts w:eastAsia="Calibri"/>
          <w:rtl/>
        </w:rPr>
        <w:t xml:space="preserve"> </w:t>
      </w:r>
      <w:r w:rsidRPr="0090038C">
        <w:rPr>
          <w:rFonts w:eastAsia="Calibri" w:hint="eastAsia"/>
          <w:rtl/>
        </w:rPr>
        <w:t>מנוע</w:t>
      </w:r>
      <w:r w:rsidRPr="0090038C">
        <w:rPr>
          <w:rFonts w:eastAsia="Calibri"/>
          <w:rtl/>
        </w:rPr>
        <w:t xml:space="preserve"> </w:t>
      </w:r>
      <w:r w:rsidRPr="0090038C">
        <w:rPr>
          <w:rFonts w:eastAsia="Calibri" w:hint="eastAsia"/>
          <w:rtl/>
        </w:rPr>
        <w:t>חשמלי</w:t>
      </w:r>
      <w:r w:rsidRPr="0090038C">
        <w:rPr>
          <w:rFonts w:eastAsia="Calibri"/>
          <w:rtl/>
        </w:rPr>
        <w:t xml:space="preserve"> </w:t>
      </w:r>
      <w:r w:rsidRPr="0090038C">
        <w:rPr>
          <w:rFonts w:eastAsia="Calibri" w:hint="eastAsia"/>
          <w:rtl/>
        </w:rPr>
        <w:t>המותאם</w:t>
      </w:r>
      <w:r w:rsidRPr="0090038C">
        <w:rPr>
          <w:rFonts w:eastAsia="Calibri"/>
          <w:rtl/>
        </w:rPr>
        <w:t xml:space="preserve"> </w:t>
      </w:r>
      <w:r w:rsidRPr="0090038C">
        <w:rPr>
          <w:rFonts w:eastAsia="Calibri" w:hint="eastAsia"/>
          <w:rtl/>
        </w:rPr>
        <w:t>להפעלה</w:t>
      </w:r>
      <w:r w:rsidRPr="0090038C">
        <w:rPr>
          <w:rFonts w:eastAsia="Calibri" w:hint="cs"/>
          <w:rtl/>
        </w:rPr>
        <w:t xml:space="preserve"> במימן".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bookmarkStart w:id="137" w:name="_Hlk215043438"/>
      <w:r w:rsidRPr="0090038C">
        <w:rPr>
          <w:rFonts w:eastAsia="Calibri" w:hint="cs"/>
          <w:rtl/>
        </w:rPr>
        <w:t>שתי חברות מסחריות מתחום אספקת דלק ויבואן רכב, שמנהלים את פרויקט החלוץ במחקר מטעם משרד האנרגיה, הכינו דוחות על התקדמות פרויקט החלוץ כמפורט להלן:</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hyperlink r:id="rId70" w:history="1">
        <w:r w:rsidRPr="0090038C">
          <w:rPr>
            <w:rFonts w:eastAsia="Calibri" w:hint="cs"/>
            <w:rtl/>
          </w:rPr>
          <w:t>מדוח סופי של חברה מסחרית מתחום אספקת הדלק מאוגוסט 2023</w:t>
        </w:r>
      </w:hyperlink>
      <w:r>
        <w:rPr>
          <w:rFonts w:eastAsia="Calibri"/>
          <w:vertAlign w:val="superscript"/>
          <w:rtl/>
        </w:rPr>
        <w:footnoteReference w:id="132"/>
      </w:r>
      <w:r w:rsidRPr="0090038C">
        <w:rPr>
          <w:rFonts w:eastAsia="Calibri" w:hint="cs"/>
          <w:rtl/>
        </w:rPr>
        <w:t xml:space="preserve"> שעסק במחקר עלה כי במסגרת הפרויקט בוצע רכש, קליטה והפעלה של משאיות המונעות בטכנולוגיית תאי דלק. </w:t>
      </w:r>
      <w:bookmarkEnd w:id="137"/>
      <w:r w:rsidRPr="0090038C">
        <w:rPr>
          <w:rFonts w:eastAsia="Calibri" w:hint="cs"/>
          <w:rtl/>
        </w:rPr>
        <w:t>המשאיות נרשמו לתנועה בישראל וקיבלו מספר רישוי. בעקבות פרויקט זה נעה בכבישי הארץ משאית מונעת בטכנולוגיית מימן, נכון לאוגוסט 2023.</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hyperlink r:id="rId71" w:history="1">
        <w:r w:rsidRPr="0090038C">
          <w:rPr>
            <w:rFonts w:eastAsia="Calibri" w:hint="cs"/>
            <w:rtl/>
          </w:rPr>
          <w:t>בדצמבר 2023 פרסמה החברה האמורה דוח נוסף</w:t>
        </w:r>
      </w:hyperlink>
      <w:r>
        <w:rPr>
          <w:rFonts w:eastAsia="Calibri"/>
          <w:vertAlign w:val="superscript"/>
          <w:rtl/>
        </w:rPr>
        <w:footnoteReference w:id="133"/>
      </w:r>
      <w:r w:rsidRPr="0090038C">
        <w:rPr>
          <w:rFonts w:eastAsia="Calibri" w:hint="cs"/>
          <w:rtl/>
        </w:rPr>
        <w:t xml:space="preserve"> ועדכנה בו כי הוקמה תחנת תדלוק במימן, והתחנה קיבלה אישורים רגולטוריים. התחנה מאפשרת לתדלק את שלוש המשאיות המשתתפות בפרויקט החלוץ, אשר נוסעות בכבישי הארץ, מתדלקות בתחנה שהוקמה וטווח הנסיעה שלהן כ-400 ק"מ לתדלוק.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Pr>
      </w:pPr>
      <w:hyperlink r:id="rId72" w:history="1">
        <w:r w:rsidRPr="0090038C">
          <w:rPr>
            <w:rFonts w:eastAsia="Calibri" w:hint="cs"/>
            <w:rtl/>
          </w:rPr>
          <w:t>מדוח נוסף מפברואר 2024</w:t>
        </w:r>
      </w:hyperlink>
      <w:r w:rsidRPr="0090038C">
        <w:rPr>
          <w:rFonts w:eastAsia="Calibri" w:hint="cs"/>
          <w:rtl/>
        </w:rPr>
        <w:t xml:space="preserve"> של יבואן רכב שמשתתף בפרויקט</w:t>
      </w:r>
      <w:r>
        <w:rPr>
          <w:rFonts w:eastAsia="Calibri"/>
          <w:vertAlign w:val="superscript"/>
          <w:rtl/>
        </w:rPr>
        <w:footnoteReference w:id="134"/>
      </w:r>
      <w:r w:rsidRPr="0090038C">
        <w:rPr>
          <w:rFonts w:eastAsia="Calibri" w:hint="cs"/>
          <w:rtl/>
        </w:rPr>
        <w:t xml:space="preserve"> עולה כי הפרויקט כלל השקת פיילוט ראשון בישראל לשימוש במשאיות המונעות באמצעות תאי דלק מימניים, במטרה להציע פתרון יעיל ונקי לתחבורה כבדה. במהלך הפרויקט בוצעו ניסויים, בדיקות והדרכות כדי להבטיח תפעול בטוח ויעיל של המשאיות וכדי לאסוף נתונים על צריכת המימן ואמינות הרכב.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בסיכום הדוח צוין כי יעד המחקר להוכחת יכולת ראשונה בישראל להפעלת משאית המונעת בתאי דלק מימניים הושג במלואו, ולמועד פרסום הדוח נעות ברחבי הארץ שלוש משאיות ראשונות המונעות בתאי דלק מימניים.</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rtl/>
        </w:rPr>
      </w:pPr>
      <w:r w:rsidRPr="0090038C">
        <w:rPr>
          <w:rFonts w:eastAsia="Calibri" w:hint="cs"/>
          <w:rtl/>
        </w:rPr>
        <w:t>משרד האנרגיה מסר למשרד מבקר המדינה בנובמבר 2025</w:t>
      </w:r>
      <w:r>
        <w:rPr>
          <w:rFonts w:eastAsia="Calibri"/>
          <w:vertAlign w:val="superscript"/>
          <w:rtl/>
        </w:rPr>
        <w:footnoteReference w:id="135"/>
      </w:r>
      <w:r w:rsidRPr="0090038C">
        <w:rPr>
          <w:rFonts w:eastAsia="Calibri" w:hint="cs"/>
          <w:rtl/>
        </w:rPr>
        <w:t xml:space="preserve"> כי "לגבי טכנולוגיית מימן - אין לנו מסמך כתוב, אבל הטכנולוגיה עדיין לא מספיק יעילה ונוחה בכדי להפוך למקור הנעה לרכבים פרטיים, גם במדינות מתקדמות בתחום כמו יפן".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Tw Cen MT"/>
          <w:b/>
          <w:bCs/>
          <w:rtl/>
        </w:rPr>
      </w:pPr>
      <w:r w:rsidRPr="0090038C">
        <w:rPr>
          <w:rFonts w:eastAsia="Calibri" w:hint="cs"/>
          <w:b/>
          <w:bCs/>
          <w:rtl/>
        </w:rPr>
        <w:t xml:space="preserve">בביקורת הקודמת עלה </w:t>
      </w:r>
      <w:r w:rsidRPr="0090038C">
        <w:rPr>
          <w:rFonts w:eastAsia="Tw Cen MT" w:hint="cs"/>
          <w:b/>
          <w:bCs/>
          <w:rtl/>
        </w:rPr>
        <w:t xml:space="preserve">כי טכנולוגיית ההנעה במימן היא טכנולוגיה חדשה יחסית, שנמצאת בשלבי פיתוח בעולם וגם בישראל. טכנולוגיית מימן עשויה לאפשר תדלוק מהיר ונסיעה ללא פליטת מזהמים לטווחים ארוכים ביחס לרכבים חשמליים המונעים בסוללות. טכנולוגיית מימן רווחת גם בשימוש מסחרי בעולם, לרבות ברכבים קלים. משרד מבקר המדינה המליץ </w:t>
      </w:r>
      <w:r w:rsidRPr="0090038C">
        <w:rPr>
          <w:rFonts w:eastAsia="Tw Cen MT" w:hint="eastAsia"/>
          <w:b/>
          <w:bCs/>
          <w:rtl/>
        </w:rPr>
        <w:t>למשרדי</w:t>
      </w:r>
      <w:r w:rsidRPr="0090038C">
        <w:rPr>
          <w:rFonts w:eastAsia="Tw Cen MT"/>
          <w:b/>
          <w:bCs/>
          <w:rtl/>
        </w:rPr>
        <w:t xml:space="preserve"> </w:t>
      </w:r>
      <w:r w:rsidRPr="0090038C">
        <w:rPr>
          <w:rFonts w:eastAsia="Tw Cen MT" w:hint="eastAsia"/>
          <w:b/>
          <w:bCs/>
          <w:rtl/>
        </w:rPr>
        <w:t>התחבורה</w:t>
      </w:r>
      <w:r w:rsidRPr="0090038C">
        <w:rPr>
          <w:rFonts w:eastAsia="Tw Cen MT" w:hint="cs"/>
          <w:b/>
          <w:bCs/>
          <w:rtl/>
        </w:rPr>
        <w:t xml:space="preserve"> והאנרגיה להמשיך בבחינת שילובה של טכנולוגיית מימן בהנעת כלי רכב בישראל, בשים לב להתפתחויות הטכנולוגיה והאסדרה בתחום זה במדינות מתקדמות בעולם. </w:t>
      </w:r>
    </w:p>
    <w:p w:rsidR="0090038C" w:rsidRPr="0090038C" w:rsidP="0090038C">
      <w:pPr>
        <w:spacing w:line="269" w:lineRule="auto"/>
        <w:ind w:left="-567"/>
        <w:rPr>
          <w:rFonts w:eastAsia="Calibri"/>
          <w:szCs w:val="20"/>
          <w:rtl/>
        </w:rPr>
      </w:pPr>
    </w:p>
    <w:p w:rsidR="0090038C" w:rsidP="0090038C">
      <w:pPr>
        <w:spacing w:line="269" w:lineRule="auto"/>
        <w:rPr>
          <w:rFonts w:eastAsia="Tw Cen MT"/>
          <w:b/>
          <w:bCs/>
          <w:rtl/>
        </w:rPr>
      </w:pPr>
      <w:r w:rsidRPr="0090038C">
        <w:rPr>
          <w:rFonts w:eastAsia="Tw Cen MT" w:hint="cs"/>
          <w:b/>
          <w:bCs/>
          <w:rtl/>
        </w:rPr>
        <w:t>בביקורת המעקב נמצא כי ההמלצות מדוח הביקורת הקודם יושמו</w:t>
      </w:r>
      <w:r w:rsidRPr="0090038C">
        <w:rPr>
          <w:rFonts w:eastAsia="Tw Cen MT"/>
          <w:b/>
          <w:bCs/>
          <w:rtl/>
        </w:rPr>
        <w:t xml:space="preserve"> </w:t>
      </w:r>
      <w:r w:rsidRPr="0090038C">
        <w:rPr>
          <w:rFonts w:eastAsia="Tw Cen MT" w:hint="eastAsia"/>
          <w:b/>
          <w:bCs/>
          <w:rtl/>
        </w:rPr>
        <w:t>באופן</w:t>
      </w:r>
      <w:r w:rsidRPr="0090038C">
        <w:rPr>
          <w:rFonts w:eastAsia="Tw Cen MT"/>
          <w:b/>
          <w:bCs/>
          <w:rtl/>
        </w:rPr>
        <w:t xml:space="preserve"> </w:t>
      </w:r>
      <w:r w:rsidRPr="0090038C">
        <w:rPr>
          <w:rFonts w:eastAsia="Tw Cen MT" w:hint="eastAsia"/>
          <w:b/>
          <w:bCs/>
          <w:rtl/>
        </w:rPr>
        <w:t>מלא</w:t>
      </w:r>
      <w:r w:rsidRPr="0090038C">
        <w:rPr>
          <w:rFonts w:eastAsia="Tw Cen MT" w:hint="cs"/>
          <w:b/>
          <w:bCs/>
          <w:rtl/>
        </w:rPr>
        <w:t xml:space="preserve">. עלה כי שתי חברות שעסקו בפרויקט מטעם משרד האנרגיה הכינו דוחות סיכום באוגוסט 2023, בדצמבר 2023 ובפברואר 2024. מדוחות אלה עלה כי בוצע רכש, קליטה והפעלה של משאיות המונעות בטכנולוגיית תאי דלק מימן, והוקמה תחנת תדלוק עבור משאיות אלה. כתוצאה מפרויקט זה עודכן </w:t>
      </w:r>
      <w:r w:rsidRPr="0090038C">
        <w:rPr>
          <w:rFonts w:eastAsia="Tw Cen MT"/>
          <w:b/>
          <w:bCs/>
          <w:rtl/>
        </w:rPr>
        <w:t xml:space="preserve">צו הפעלת רכב (מנועים ודלק) (הפעלת רכב במימן), </w:t>
      </w:r>
      <w:r w:rsidRPr="0090038C">
        <w:rPr>
          <w:rFonts w:eastAsia="Tw Cen MT" w:hint="cs"/>
          <w:b/>
          <w:bCs/>
          <w:rtl/>
        </w:rPr>
        <w:t>ה</w:t>
      </w:r>
      <w:r w:rsidRPr="0090038C">
        <w:rPr>
          <w:rFonts w:eastAsia="Tw Cen MT"/>
          <w:b/>
          <w:bCs/>
          <w:rtl/>
        </w:rPr>
        <w:t>תשפ"ג-2022</w:t>
      </w:r>
      <w:r w:rsidRPr="0090038C">
        <w:rPr>
          <w:rFonts w:eastAsia="Tw Cen MT" w:hint="cs"/>
          <w:b/>
          <w:bCs/>
          <w:rtl/>
        </w:rPr>
        <w:t xml:space="preserve">, והוא מאפשר הפעלת רכב בהנעה על ידי מימן. לכן נוסעות בכבישי הארץ שלוש משאיות בעלות רישוי בתוקף שמונעות בטכנולוגיית מימן. כן עלה כי המשאיות מתודלקות בתחנה ייחודית לתדלוק במימן, הפועלת על פי כל כללי האסדרה בישראל. </w:t>
      </w:r>
    </w:p>
    <w:p w:rsidR="0090038C" w:rsidRPr="0090038C" w:rsidP="0090038C">
      <w:pPr>
        <w:bidi w:val="0"/>
        <w:spacing w:after="200" w:line="276" w:lineRule="auto"/>
        <w:rPr>
          <w:rFonts w:eastAsia="Tw Cen MT"/>
          <w:b/>
          <w:bCs/>
          <w:rtl/>
        </w:rPr>
      </w:pPr>
      <w:r>
        <w:rPr>
          <w:rFonts w:eastAsia="Tw Cen MT"/>
          <w:b/>
          <w:bCs/>
          <w:rtl/>
        </w:rPr>
        <w:br w:type="page"/>
      </w:r>
    </w:p>
    <w:bookmarkEnd w:id="131"/>
    <w:p w:rsidR="0090038C" w:rsidRPr="0090038C" w:rsidP="0090038C">
      <w:pPr>
        <w:keepNext/>
        <w:keepLines/>
        <w:spacing w:line="269" w:lineRule="auto"/>
        <w:outlineLvl w:val="2"/>
        <w:rPr>
          <w:rFonts w:eastAsia="Times New Roman"/>
          <w:bCs/>
          <w:szCs w:val="28"/>
          <w:u w:val="single"/>
          <w:rtl/>
        </w:rPr>
      </w:pPr>
      <w:r w:rsidRPr="0090038C">
        <w:rPr>
          <w:rFonts w:eastAsia="Times New Roman" w:hint="cs"/>
          <w:bCs/>
          <w:szCs w:val="28"/>
          <w:u w:val="single"/>
          <w:rtl/>
        </w:rPr>
        <w:t>סיכום</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eastAsia"/>
          <w:b/>
          <w:bCs/>
          <w:rtl/>
        </w:rPr>
        <w:t>זיהום</w:t>
      </w:r>
      <w:r w:rsidRPr="0090038C">
        <w:rPr>
          <w:rFonts w:eastAsia="Calibri"/>
          <w:b/>
          <w:bCs/>
          <w:rtl/>
        </w:rPr>
        <w:t xml:space="preserve"> </w:t>
      </w:r>
      <w:r w:rsidRPr="0090038C">
        <w:rPr>
          <w:rFonts w:eastAsia="Calibri" w:hint="eastAsia"/>
          <w:b/>
          <w:bCs/>
          <w:rtl/>
        </w:rPr>
        <w:t>האוויר</w:t>
      </w:r>
      <w:r w:rsidRPr="0090038C">
        <w:rPr>
          <w:rFonts w:eastAsia="Calibri" w:hint="cs"/>
          <w:b/>
          <w:bCs/>
          <w:rtl/>
        </w:rPr>
        <w:t>,</w:t>
      </w:r>
      <w:r w:rsidRPr="0090038C">
        <w:rPr>
          <w:rFonts w:eastAsia="Calibri"/>
          <w:b/>
          <w:bCs/>
          <w:rtl/>
        </w:rPr>
        <w:t xml:space="preserve"> ו</w:t>
      </w:r>
      <w:r w:rsidRPr="0090038C">
        <w:rPr>
          <w:rFonts w:eastAsia="Calibri" w:hint="cs"/>
          <w:b/>
          <w:bCs/>
          <w:rtl/>
        </w:rPr>
        <w:t xml:space="preserve">בכלל זה </w:t>
      </w:r>
      <w:r w:rsidRPr="0090038C">
        <w:rPr>
          <w:rFonts w:eastAsia="Calibri"/>
          <w:b/>
          <w:bCs/>
          <w:rtl/>
        </w:rPr>
        <w:t>זיהום האוויר מתחבורה</w:t>
      </w:r>
      <w:r w:rsidRPr="0090038C">
        <w:rPr>
          <w:rFonts w:eastAsia="Calibri" w:hint="cs"/>
          <w:b/>
          <w:bCs/>
          <w:rtl/>
        </w:rPr>
        <w:t>,</w:t>
      </w:r>
      <w:r w:rsidRPr="0090038C">
        <w:rPr>
          <w:rFonts w:eastAsia="Calibri"/>
          <w:b/>
          <w:bCs/>
          <w:rtl/>
        </w:rPr>
        <w:t xml:space="preserve"> משפיע על בריאותם ועל איכות חייהם של כלל תושבי ישראל</w:t>
      </w:r>
      <w:r w:rsidRPr="0090038C">
        <w:rPr>
          <w:rFonts w:eastAsia="Calibri" w:hint="cs"/>
          <w:b/>
          <w:bCs/>
          <w:rtl/>
        </w:rPr>
        <w:t>,</w:t>
      </w:r>
      <w:r w:rsidRPr="0090038C">
        <w:rPr>
          <w:rFonts w:eastAsia="Calibri"/>
          <w:b/>
          <w:bCs/>
          <w:rtl/>
        </w:rPr>
        <w:t xml:space="preserve"> ולכן יש לייחס חשיבות רבה לטיפול בו בידי כל הגופים העסקיים</w:t>
      </w:r>
      <w:r w:rsidRPr="0090038C">
        <w:rPr>
          <w:rFonts w:eastAsia="Calibri" w:hint="cs"/>
          <w:b/>
          <w:bCs/>
          <w:rtl/>
        </w:rPr>
        <w:t>,</w:t>
      </w:r>
      <w:r w:rsidRPr="0090038C">
        <w:rPr>
          <w:rFonts w:eastAsia="Calibri"/>
          <w:b/>
          <w:bCs/>
          <w:rtl/>
        </w:rPr>
        <w:t xml:space="preserve"> הפרטיים והציבוריים העוסקים בתחבורה. סך </w:t>
      </w:r>
      <w:r w:rsidRPr="0090038C">
        <w:rPr>
          <w:rFonts w:eastAsia="Calibri" w:hint="cs"/>
          <w:b/>
          <w:bCs/>
          <w:rtl/>
        </w:rPr>
        <w:t>ה</w:t>
      </w:r>
      <w:r w:rsidRPr="0090038C">
        <w:rPr>
          <w:rFonts w:eastAsia="Calibri"/>
          <w:b/>
          <w:bCs/>
          <w:rtl/>
        </w:rPr>
        <w:t>עלויות החיצוניות של הפליטות לאוויר בישראל בשנת 202</w:t>
      </w:r>
      <w:r w:rsidRPr="0090038C">
        <w:rPr>
          <w:rFonts w:eastAsia="Calibri" w:hint="cs"/>
          <w:b/>
          <w:bCs/>
          <w:rtl/>
        </w:rPr>
        <w:t xml:space="preserve">4 </w:t>
      </w:r>
      <w:r w:rsidRPr="0090038C">
        <w:rPr>
          <w:rFonts w:eastAsia="Calibri" w:hint="eastAsia"/>
          <w:b/>
          <w:bCs/>
          <w:rtl/>
        </w:rPr>
        <w:t>נאמדו</w:t>
      </w:r>
      <w:r w:rsidRPr="0090038C">
        <w:rPr>
          <w:rFonts w:eastAsia="Calibri" w:hint="cs"/>
          <w:b/>
          <w:bCs/>
          <w:rtl/>
        </w:rPr>
        <w:t>ת</w:t>
      </w:r>
      <w:r w:rsidRPr="0090038C">
        <w:rPr>
          <w:rFonts w:eastAsia="Calibri"/>
          <w:b/>
          <w:bCs/>
          <w:rtl/>
        </w:rPr>
        <w:t xml:space="preserve"> בכ-</w:t>
      </w:r>
      <w:r w:rsidRPr="0090038C">
        <w:rPr>
          <w:rFonts w:eastAsia="Calibri" w:hint="cs"/>
          <w:b/>
          <w:bCs/>
          <w:rtl/>
        </w:rPr>
        <w:t>36.9</w:t>
      </w:r>
      <w:r w:rsidRPr="0090038C">
        <w:rPr>
          <w:rFonts w:eastAsia="Calibri"/>
          <w:b/>
          <w:bCs/>
          <w:rtl/>
        </w:rPr>
        <w:t xml:space="preserve"> מיליארד ש"ח, מתוכן כ-</w:t>
      </w:r>
      <w:r w:rsidRPr="0090038C">
        <w:rPr>
          <w:rFonts w:eastAsia="Calibri" w:hint="cs"/>
          <w:b/>
          <w:bCs/>
          <w:rtl/>
        </w:rPr>
        <w:t>10.9</w:t>
      </w:r>
      <w:r w:rsidRPr="0090038C">
        <w:rPr>
          <w:rFonts w:eastAsia="Calibri"/>
          <w:b/>
          <w:bCs/>
          <w:rtl/>
        </w:rPr>
        <w:t xml:space="preserve"> </w:t>
      </w:r>
      <w:r w:rsidRPr="0090038C">
        <w:rPr>
          <w:rFonts w:eastAsia="Calibri" w:hint="eastAsia"/>
          <w:b/>
          <w:bCs/>
          <w:rtl/>
        </w:rPr>
        <w:t>מיליארד</w:t>
      </w:r>
      <w:r w:rsidRPr="0090038C">
        <w:rPr>
          <w:rFonts w:eastAsia="Calibri"/>
          <w:b/>
          <w:bCs/>
          <w:rtl/>
        </w:rPr>
        <w:t xml:space="preserve"> ש"ח </w:t>
      </w:r>
      <w:r w:rsidRPr="0090038C">
        <w:rPr>
          <w:rFonts w:eastAsia="Calibri" w:hint="cs"/>
          <w:b/>
          <w:bCs/>
          <w:rtl/>
        </w:rPr>
        <w:t xml:space="preserve">(כ-29.5%) </w:t>
      </w:r>
      <w:r w:rsidRPr="0090038C">
        <w:rPr>
          <w:rFonts w:eastAsia="Calibri" w:hint="eastAsia"/>
          <w:b/>
          <w:bCs/>
          <w:rtl/>
        </w:rPr>
        <w:t>הן</w:t>
      </w:r>
      <w:r w:rsidRPr="0090038C">
        <w:rPr>
          <w:rFonts w:eastAsia="Calibri"/>
          <w:b/>
          <w:bCs/>
          <w:rtl/>
        </w:rPr>
        <w:t xml:space="preserve"> </w:t>
      </w:r>
      <w:r w:rsidRPr="0090038C">
        <w:rPr>
          <w:rFonts w:eastAsia="Calibri" w:hint="eastAsia"/>
          <w:b/>
          <w:bCs/>
          <w:rtl/>
        </w:rPr>
        <w:t>עלויות</w:t>
      </w:r>
      <w:r w:rsidRPr="0090038C">
        <w:rPr>
          <w:rFonts w:eastAsia="Calibri"/>
          <w:b/>
          <w:bCs/>
          <w:rtl/>
        </w:rPr>
        <w:t xml:space="preserve"> </w:t>
      </w:r>
      <w:r w:rsidRPr="0090038C">
        <w:rPr>
          <w:rFonts w:eastAsia="Calibri" w:hint="eastAsia"/>
          <w:b/>
          <w:bCs/>
          <w:rtl/>
        </w:rPr>
        <w:t>של</w:t>
      </w:r>
      <w:r w:rsidRPr="0090038C">
        <w:rPr>
          <w:rFonts w:eastAsia="Calibri"/>
          <w:b/>
          <w:bCs/>
          <w:rtl/>
        </w:rPr>
        <w:t xml:space="preserve"> </w:t>
      </w:r>
      <w:r w:rsidRPr="0090038C">
        <w:rPr>
          <w:rFonts w:eastAsia="Calibri" w:hint="eastAsia"/>
          <w:b/>
          <w:bCs/>
          <w:rtl/>
        </w:rPr>
        <w:t>זיהום</w:t>
      </w:r>
      <w:r w:rsidRPr="0090038C">
        <w:rPr>
          <w:rFonts w:eastAsia="Calibri"/>
          <w:b/>
          <w:bCs/>
          <w:rtl/>
        </w:rPr>
        <w:t xml:space="preserve"> </w:t>
      </w:r>
      <w:r w:rsidRPr="0090038C">
        <w:rPr>
          <w:rFonts w:eastAsia="Calibri" w:hint="eastAsia"/>
          <w:b/>
          <w:bCs/>
          <w:rtl/>
        </w:rPr>
        <w:t>האוויר</w:t>
      </w:r>
      <w:r w:rsidRPr="0090038C">
        <w:rPr>
          <w:rFonts w:eastAsia="Calibri"/>
          <w:b/>
          <w:bCs/>
          <w:rtl/>
        </w:rPr>
        <w:t xml:space="preserve"> </w:t>
      </w:r>
      <w:r w:rsidRPr="0090038C">
        <w:rPr>
          <w:rFonts w:eastAsia="Calibri" w:hint="cs"/>
          <w:b/>
          <w:bCs/>
          <w:rtl/>
        </w:rPr>
        <w:t>שמקורו ב</w:t>
      </w:r>
      <w:r w:rsidRPr="0090038C">
        <w:rPr>
          <w:rFonts w:eastAsia="Calibri" w:hint="eastAsia"/>
          <w:b/>
          <w:bCs/>
          <w:rtl/>
        </w:rPr>
        <w:t>תחבורה</w:t>
      </w:r>
      <w:r w:rsidRPr="0090038C">
        <w:rPr>
          <w:rFonts w:eastAsia="Calibri"/>
          <w:b/>
          <w:bCs/>
          <w:rtl/>
        </w:rPr>
        <w:t xml:space="preserve">.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 xml:space="preserve">בצד החלפת ציי רכב כבד ברכבים חדישים העומדים בתקנות מחמירות יותר, כלי רכב חשמליים עשויים לצמצם את היקף זיהום האוויר והנזק הנובע ממנו. </w:t>
      </w:r>
      <w:r w:rsidRPr="0090038C">
        <w:rPr>
          <w:rFonts w:eastAsia="Calibri"/>
          <w:b/>
          <w:bCs/>
          <w:rtl/>
        </w:rPr>
        <w:t>היתרונות המרכזיים של כלי הרכב החשמליים הם היעדר פליטות ישירות של גזי חממה</w:t>
      </w:r>
      <w:r w:rsidRPr="0090038C">
        <w:rPr>
          <w:rFonts w:eastAsia="Calibri" w:hint="cs"/>
          <w:b/>
          <w:bCs/>
          <w:rtl/>
        </w:rPr>
        <w:t xml:space="preserve"> ומזהמים אחרים לאוויר</w:t>
      </w:r>
      <w:r w:rsidRPr="0090038C">
        <w:rPr>
          <w:rFonts w:eastAsia="Calibri"/>
          <w:b/>
          <w:bCs/>
          <w:rtl/>
        </w:rPr>
        <w:t>, עלות תחזוקה נמוכה ונסיעה שקטה.</w:t>
      </w:r>
      <w:r w:rsidRPr="0090038C">
        <w:rPr>
          <w:rFonts w:eastAsia="Calibri" w:hint="cs"/>
          <w:b/>
          <w:bCs/>
          <w:rtl/>
        </w:rPr>
        <w:t xml:space="preserve"> זאת ועוד, </w:t>
      </w:r>
      <w:r w:rsidRPr="0090038C">
        <w:rPr>
          <w:rFonts w:eastAsia="Calibri"/>
          <w:b/>
          <w:bCs/>
          <w:rtl/>
        </w:rPr>
        <w:t xml:space="preserve">לישראל יתרונות </w:t>
      </w:r>
      <w:r w:rsidRPr="0090038C">
        <w:rPr>
          <w:rFonts w:eastAsia="Calibri" w:hint="cs"/>
          <w:b/>
          <w:bCs/>
          <w:rtl/>
        </w:rPr>
        <w:t>של ממש</w:t>
      </w:r>
      <w:r w:rsidRPr="0090038C">
        <w:rPr>
          <w:rFonts w:eastAsia="Calibri"/>
          <w:b/>
          <w:bCs/>
          <w:rtl/>
        </w:rPr>
        <w:t xml:space="preserve"> </w:t>
      </w:r>
      <w:r w:rsidRPr="0090038C">
        <w:rPr>
          <w:rFonts w:eastAsia="Calibri" w:hint="cs"/>
          <w:b/>
          <w:bCs/>
          <w:rtl/>
        </w:rPr>
        <w:t xml:space="preserve">בנוגע </w:t>
      </w:r>
      <w:r w:rsidRPr="0090038C">
        <w:rPr>
          <w:rFonts w:eastAsia="Calibri"/>
          <w:b/>
          <w:bCs/>
          <w:rtl/>
        </w:rPr>
        <w:t xml:space="preserve">לאימוץ תחבורה חשמלית בשל התנאים הייחודיים </w:t>
      </w:r>
      <w:r w:rsidRPr="0090038C">
        <w:rPr>
          <w:rFonts w:eastAsia="Calibri" w:hint="cs"/>
          <w:b/>
          <w:bCs/>
          <w:rtl/>
        </w:rPr>
        <w:t>ש</w:t>
      </w:r>
      <w:r w:rsidRPr="0090038C">
        <w:rPr>
          <w:rFonts w:eastAsia="Calibri"/>
          <w:b/>
          <w:bCs/>
          <w:rtl/>
        </w:rPr>
        <w:t>בה, וביניהם מחירי חשמל נמוכים</w:t>
      </w:r>
      <w:r w:rsidRPr="0090038C">
        <w:rPr>
          <w:rFonts w:eastAsia="Calibri" w:hint="cs"/>
          <w:b/>
          <w:bCs/>
          <w:rtl/>
        </w:rPr>
        <w:t xml:space="preserve"> בהשוואה למחיר הממוצע במדינות האיחוד האירופי (כ-0.6402 ש"ח לקילו-ואט שעה בישראל לעומת כ-1.2165 ש"ח לקילו-ואט שעה באיחוד האירופי)</w:t>
      </w:r>
      <w:r w:rsidRPr="0090038C">
        <w:rPr>
          <w:rFonts w:eastAsia="Calibri"/>
          <w:b/>
          <w:bCs/>
          <w:rtl/>
        </w:rPr>
        <w:t>, מרחקי נסיעה קצרים, מקורות עצמיים לי</w:t>
      </w:r>
      <w:r w:rsidRPr="0090038C">
        <w:rPr>
          <w:rFonts w:eastAsia="Calibri" w:hint="cs"/>
          <w:b/>
          <w:bCs/>
          <w:rtl/>
        </w:rPr>
        <w:t>י</w:t>
      </w:r>
      <w:r w:rsidRPr="0090038C">
        <w:rPr>
          <w:rFonts w:eastAsia="Calibri"/>
          <w:b/>
          <w:bCs/>
          <w:rtl/>
        </w:rPr>
        <w:t>צור אנרג</w:t>
      </w:r>
      <w:r w:rsidRPr="0090038C">
        <w:rPr>
          <w:rFonts w:eastAsia="Calibri" w:hint="cs"/>
          <w:b/>
          <w:bCs/>
          <w:rtl/>
        </w:rPr>
        <w:t>י</w:t>
      </w:r>
      <w:r w:rsidRPr="0090038C">
        <w:rPr>
          <w:rFonts w:eastAsia="Calibri"/>
          <w:b/>
          <w:bCs/>
          <w:rtl/>
        </w:rPr>
        <w:t xml:space="preserve">ה וחתירה לחדשנות.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בשנים 2021 - 2024</w:t>
      </w:r>
      <w:r>
        <w:rPr>
          <w:rFonts w:eastAsia="Calibri"/>
          <w:b/>
          <w:bCs/>
          <w:vertAlign w:val="superscript"/>
          <w:rtl/>
        </w:rPr>
        <w:footnoteReference w:id="136"/>
      </w:r>
      <w:r w:rsidRPr="0090038C">
        <w:rPr>
          <w:rFonts w:eastAsia="Calibri" w:hint="cs"/>
          <w:b/>
          <w:bCs/>
          <w:rtl/>
        </w:rPr>
        <w:t xml:space="preserve"> עלו לכבישי ישראל כלי רכב חשמליים רבים, ומספרם בסוף שנת 2024 עמד על כ-162,708 לעומת 16,251 בשנת 2021 (שיעור עלייה של כ-1,000%). כמו כן, שיעורם מסך כלי הרכב עלה מ-0.42% בשנת 2021 ל-3.86% בשנת 2024 (שיעור עלייה של כ-920%). יצוין כי לפי נתוני הלמ"ס, בשנת 2024 שיעורם של כלי הרכב החשמליים היה כ-25% מסך כלי הרכב הפרטיים החדשים שעלו על הכביש באותה השנה.</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 xml:space="preserve">בצד יתרונות הרכבים החשמליים יש כמה חסמים לכניסתם לשוק, ובין היתר, </w:t>
      </w:r>
      <w:r w:rsidRPr="0090038C">
        <w:rPr>
          <w:rFonts w:eastAsia="Calibri"/>
          <w:b/>
          <w:bCs/>
          <w:rtl/>
        </w:rPr>
        <w:t>מחירי</w:t>
      </w:r>
      <w:r w:rsidRPr="0090038C">
        <w:rPr>
          <w:rFonts w:eastAsia="Calibri" w:hint="cs"/>
          <w:b/>
          <w:bCs/>
          <w:rtl/>
        </w:rPr>
        <w:t>הם</w:t>
      </w:r>
      <w:r w:rsidRPr="0090038C">
        <w:rPr>
          <w:rFonts w:eastAsia="Calibri"/>
          <w:b/>
          <w:bCs/>
          <w:rtl/>
        </w:rPr>
        <w:t xml:space="preserve"> </w:t>
      </w:r>
      <w:r w:rsidRPr="0090038C">
        <w:rPr>
          <w:rFonts w:eastAsia="Calibri" w:hint="cs"/>
          <w:b/>
          <w:bCs/>
          <w:rtl/>
        </w:rPr>
        <w:t>ה</w:t>
      </w:r>
      <w:r w:rsidRPr="0090038C">
        <w:rPr>
          <w:rFonts w:eastAsia="Calibri"/>
          <w:b/>
          <w:bCs/>
          <w:rtl/>
        </w:rPr>
        <w:t xml:space="preserve">גבוהים ממחיריהם של כלי רכב רגילים </w:t>
      </w:r>
      <w:r w:rsidRPr="0090038C">
        <w:rPr>
          <w:rFonts w:eastAsia="Calibri" w:hint="cs"/>
          <w:b/>
          <w:bCs/>
          <w:rtl/>
        </w:rPr>
        <w:t>(</w:t>
      </w:r>
      <w:r w:rsidRPr="0090038C">
        <w:rPr>
          <w:rFonts w:eastAsia="Calibri"/>
          <w:b/>
          <w:bCs/>
          <w:rtl/>
        </w:rPr>
        <w:t>בין השאר בשל עלות הסוללה</w:t>
      </w:r>
      <w:r w:rsidRPr="0090038C">
        <w:rPr>
          <w:rFonts w:eastAsia="Calibri" w:hint="cs"/>
          <w:b/>
          <w:bCs/>
          <w:rtl/>
        </w:rPr>
        <w:t>);</w:t>
      </w:r>
      <w:r w:rsidRPr="0090038C">
        <w:rPr>
          <w:rFonts w:eastAsia="Calibri" w:hint="cs"/>
          <w:b/>
          <w:bCs/>
        </w:rPr>
        <w:t xml:space="preserve"> </w:t>
      </w:r>
      <w:r w:rsidRPr="0090038C">
        <w:rPr>
          <w:rFonts w:eastAsia="Calibri"/>
          <w:b/>
          <w:bCs/>
          <w:rtl/>
        </w:rPr>
        <w:t>"חרדת טווח" בשל</w:t>
      </w:r>
      <w:r w:rsidRPr="0090038C">
        <w:rPr>
          <w:rFonts w:eastAsia="Calibri" w:hint="cs"/>
          <w:b/>
          <w:bCs/>
          <w:rtl/>
        </w:rPr>
        <w:t xml:space="preserve"> </w:t>
      </w:r>
      <w:r w:rsidRPr="0090038C">
        <w:rPr>
          <w:rFonts w:eastAsia="Calibri"/>
          <w:b/>
          <w:bCs/>
          <w:rtl/>
        </w:rPr>
        <w:t>טווח הנסיעה המצומצם של הסוללות</w:t>
      </w:r>
      <w:r w:rsidRPr="0090038C">
        <w:rPr>
          <w:rFonts w:eastAsia="Calibri" w:hint="cs"/>
          <w:b/>
          <w:bCs/>
          <w:rtl/>
        </w:rPr>
        <w:t xml:space="preserve"> ומחסור בעמדות טעינה ציבוריות; היעדר אפשרות לטעינה ביתית עבור בעלי רכבים שאין להם מקום חניה פרטי. כמו כן, מבחינה טכנולוגית, כלי הרכב החשמליים מתאימים לשימוש ככלי רכב קלים שמשקלם עד 3.5 טונות או כאוטובוסים עירוניים. שימוש בהנעה בחשמל ברכבים כבדים אחרים עדיין מוגבל.</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 xml:space="preserve">ביקורת המעקב בדוח זה התמקדה בתיקונם של 12 ליקויים שעלו בדוח הקודם: ליקוי אחד לא תוקן כלל: חקיקת משנה בנושא התקנת עמדות טעינה לכלי רכב חשמליים בבתים משותפים חדשים. חמישה ליקויים נוספים תוקנו במידה מועטה: גיל כלי הרכב הכבדים; הקמת אזורים מופחתי פליטות נוספים; הסדרת ההיבטים החוקיים של חיבור עמדות טעינה בבתים משותפים קיימים; הקמת עמדות טעינה ציבוריות ובהן עמדות במרחב הבין-עירוני; ומיחזור סוללות של כלי רכב חשמליים בתום תקופת השירות. ליקוי אחד נוסף תוקן במידה חלקית: סימון כלי רכב מזהמים באמצעות תווית. שלושה ליקויים נוספים תוקנו במידה רבה: גריטת רכבים כבדים; תשתיות התפעול של אוטובוסים חשמליים ושעות הטעינה של כלי רכב חשמליים וטעינה מנוהלת. שני ליקויים נוספים תוקנו באופן מלא: צמצום זיהום האוויר מכלי רכב כבדים; היערכות לגידול בביקוש לחשמל בשל עלייה במספר כלי רכב חשמליים. </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Pr>
      </w:pPr>
      <w:r w:rsidRPr="0090038C">
        <w:rPr>
          <w:rFonts w:eastAsia="Calibri" w:hint="cs"/>
          <w:b/>
          <w:bCs/>
          <w:rtl/>
        </w:rPr>
        <w:t xml:space="preserve">יצוין כי במועד סיום ביקורת המעקב (ינואר 2026), </w:t>
      </w:r>
      <w:r w:rsidRPr="0090038C">
        <w:rPr>
          <w:rFonts w:eastAsia="Calibri" w:hint="eastAsia"/>
          <w:b/>
          <w:bCs/>
          <w:rtl/>
        </w:rPr>
        <w:t>על</w:t>
      </w:r>
      <w:r w:rsidRPr="0090038C">
        <w:rPr>
          <w:rFonts w:eastAsia="Calibri"/>
          <w:b/>
          <w:bCs/>
          <w:rtl/>
        </w:rPr>
        <w:t xml:space="preserve"> </w:t>
      </w:r>
      <w:r w:rsidRPr="0090038C">
        <w:rPr>
          <w:rFonts w:eastAsia="Calibri" w:hint="eastAsia"/>
          <w:b/>
          <w:bCs/>
          <w:rtl/>
        </w:rPr>
        <w:t>פי</w:t>
      </w:r>
      <w:r w:rsidRPr="0090038C">
        <w:rPr>
          <w:rFonts w:eastAsia="Calibri"/>
          <w:b/>
          <w:bCs/>
          <w:rtl/>
        </w:rPr>
        <w:t xml:space="preserve"> </w:t>
      </w:r>
      <w:r w:rsidRPr="0090038C">
        <w:rPr>
          <w:rFonts w:eastAsia="Calibri" w:hint="eastAsia"/>
          <w:b/>
          <w:bCs/>
          <w:rtl/>
        </w:rPr>
        <w:t>נתונים</w:t>
      </w:r>
      <w:r w:rsidRPr="0090038C">
        <w:rPr>
          <w:rFonts w:eastAsia="Calibri"/>
          <w:b/>
          <w:bCs/>
          <w:rtl/>
        </w:rPr>
        <w:t xml:space="preserve"> </w:t>
      </w:r>
      <w:r w:rsidRPr="0090038C">
        <w:rPr>
          <w:rFonts w:eastAsia="Calibri" w:hint="eastAsia"/>
          <w:b/>
          <w:bCs/>
          <w:rtl/>
        </w:rPr>
        <w:t>של</w:t>
      </w:r>
      <w:r w:rsidRPr="0090038C">
        <w:rPr>
          <w:rFonts w:eastAsia="Calibri"/>
          <w:b/>
          <w:bCs/>
          <w:rtl/>
        </w:rPr>
        <w:t xml:space="preserve"> </w:t>
      </w:r>
      <w:r w:rsidRPr="0090038C">
        <w:rPr>
          <w:rFonts w:eastAsia="Calibri" w:hint="eastAsia"/>
          <w:b/>
          <w:bCs/>
          <w:rtl/>
        </w:rPr>
        <w:t>משרד</w:t>
      </w:r>
      <w:r w:rsidRPr="0090038C">
        <w:rPr>
          <w:rFonts w:eastAsia="Calibri"/>
          <w:b/>
          <w:bCs/>
          <w:rtl/>
        </w:rPr>
        <w:t xml:space="preserve"> </w:t>
      </w:r>
      <w:r w:rsidRPr="0090038C">
        <w:rPr>
          <w:rFonts w:eastAsia="Calibri" w:hint="eastAsia"/>
          <w:b/>
          <w:bCs/>
          <w:rtl/>
        </w:rPr>
        <w:t>האנרגיה</w:t>
      </w:r>
      <w:r w:rsidRPr="0090038C">
        <w:rPr>
          <w:rFonts w:eastAsia="Calibri"/>
          <w:b/>
          <w:bCs/>
          <w:rtl/>
        </w:rPr>
        <w:t xml:space="preserve"> (הנכונים </w:t>
      </w:r>
      <w:r w:rsidRPr="0090038C">
        <w:rPr>
          <w:rFonts w:eastAsia="Calibri" w:hint="eastAsia"/>
          <w:b/>
          <w:bCs/>
          <w:rtl/>
        </w:rPr>
        <w:t>לאפריל</w:t>
      </w:r>
      <w:r w:rsidRPr="0090038C">
        <w:rPr>
          <w:rFonts w:eastAsia="Calibri"/>
          <w:b/>
          <w:bCs/>
          <w:rtl/>
        </w:rPr>
        <w:t xml:space="preserve"> 2025)</w:t>
      </w:r>
      <w:r w:rsidRPr="0090038C">
        <w:rPr>
          <w:rFonts w:eastAsia="Calibri" w:hint="cs"/>
          <w:b/>
          <w:bCs/>
          <w:rtl/>
        </w:rPr>
        <w:t xml:space="preserve">, </w:t>
      </w:r>
      <w:r w:rsidRPr="0090038C">
        <w:rPr>
          <w:rFonts w:eastAsia="Calibri"/>
          <w:b/>
          <w:bCs/>
          <w:rtl/>
        </w:rPr>
        <w:t xml:space="preserve">היו </w:t>
      </w:r>
      <w:r w:rsidRPr="0090038C">
        <w:rPr>
          <w:rFonts w:eastAsia="Calibri" w:hint="cs"/>
          <w:b/>
          <w:bCs/>
          <w:rtl/>
        </w:rPr>
        <w:t>במרחב הציבורי</w:t>
      </w:r>
      <w:r w:rsidRPr="0090038C">
        <w:rPr>
          <w:rFonts w:eastAsia="Calibri"/>
          <w:b/>
          <w:bCs/>
          <w:rtl/>
        </w:rPr>
        <w:t xml:space="preserve"> כ-7,90</w:t>
      </w:r>
      <w:r w:rsidRPr="0090038C">
        <w:rPr>
          <w:rFonts w:eastAsia="Calibri" w:hint="cs"/>
          <w:b/>
          <w:bCs/>
          <w:rtl/>
        </w:rPr>
        <w:t>7</w:t>
      </w:r>
      <w:r w:rsidRPr="0090038C">
        <w:rPr>
          <w:rFonts w:eastAsia="Calibri"/>
          <w:b/>
          <w:bCs/>
          <w:rtl/>
        </w:rPr>
        <w:t xml:space="preserve"> </w:t>
      </w:r>
      <w:r w:rsidRPr="0090038C">
        <w:rPr>
          <w:rFonts w:eastAsia="Calibri" w:hint="eastAsia"/>
          <w:b/>
          <w:bCs/>
          <w:rtl/>
        </w:rPr>
        <w:t>שקעי</w:t>
      </w:r>
      <w:r w:rsidRPr="0090038C">
        <w:rPr>
          <w:rFonts w:eastAsia="Calibri"/>
          <w:b/>
          <w:bCs/>
          <w:rtl/>
        </w:rPr>
        <w:t xml:space="preserve"> טעינה </w:t>
      </w:r>
      <w:r w:rsidRPr="0090038C">
        <w:rPr>
          <w:rFonts w:eastAsia="Calibri" w:hint="cs"/>
          <w:b/>
          <w:bCs/>
          <w:rtl/>
        </w:rPr>
        <w:t xml:space="preserve">זמינים לטעינת </w:t>
      </w:r>
      <w:r w:rsidRPr="0090038C">
        <w:rPr>
          <w:rFonts w:eastAsia="Calibri"/>
          <w:b/>
          <w:bCs/>
          <w:rtl/>
        </w:rPr>
        <w:t>כלי ר</w:t>
      </w:r>
      <w:r w:rsidRPr="0090038C">
        <w:rPr>
          <w:rFonts w:eastAsia="Calibri" w:hint="eastAsia"/>
          <w:b/>
          <w:bCs/>
          <w:rtl/>
        </w:rPr>
        <w:t>כ</w:t>
      </w:r>
      <w:r w:rsidRPr="0090038C">
        <w:rPr>
          <w:rFonts w:eastAsia="Calibri"/>
          <w:b/>
          <w:bCs/>
          <w:rtl/>
        </w:rPr>
        <w:t>ב חשמליים,</w:t>
      </w:r>
      <w:r w:rsidRPr="0090038C">
        <w:rPr>
          <w:rFonts w:eastAsia="Calibri" w:hint="cs"/>
          <w:b/>
          <w:bCs/>
          <w:rtl/>
        </w:rPr>
        <w:t xml:space="preserve"> </w:t>
      </w:r>
      <w:r w:rsidRPr="0090038C">
        <w:rPr>
          <w:rFonts w:eastAsia="Calibri"/>
          <w:b/>
          <w:bCs/>
          <w:rtl/>
        </w:rPr>
        <w:t xml:space="preserve">מתוכם כ-6,393 </w:t>
      </w:r>
      <w:r w:rsidRPr="0090038C">
        <w:rPr>
          <w:rFonts w:eastAsia="Calibri" w:hint="eastAsia"/>
          <w:b/>
          <w:bCs/>
          <w:rtl/>
        </w:rPr>
        <w:t>שקעי</w:t>
      </w:r>
      <w:r w:rsidRPr="0090038C">
        <w:rPr>
          <w:rFonts w:eastAsia="Calibri"/>
          <w:b/>
          <w:bCs/>
          <w:rtl/>
        </w:rPr>
        <w:t xml:space="preserve"> טעינה איטית והשאר </w:t>
      </w:r>
      <w:r w:rsidRPr="0090038C">
        <w:rPr>
          <w:rFonts w:eastAsia="Calibri" w:hint="eastAsia"/>
          <w:b/>
          <w:bCs/>
          <w:rtl/>
        </w:rPr>
        <w:t>שקעי</w:t>
      </w:r>
      <w:r w:rsidRPr="0090038C">
        <w:rPr>
          <w:rFonts w:eastAsia="Calibri"/>
          <w:b/>
          <w:bCs/>
          <w:rtl/>
        </w:rPr>
        <w:t xml:space="preserve"> טעינה מהירה. כיוון שהיו בסוף שנת 2024 כ-162,708 כלי רכב חשמליים שנעו </w:t>
      </w:r>
      <w:r w:rsidRPr="0090038C">
        <w:rPr>
          <w:rFonts w:eastAsia="Calibri" w:hint="cs"/>
          <w:b/>
          <w:bCs/>
          <w:rtl/>
        </w:rPr>
        <w:t>ב</w:t>
      </w:r>
      <w:r w:rsidRPr="0090038C">
        <w:rPr>
          <w:rFonts w:eastAsia="Calibri"/>
          <w:b/>
          <w:bCs/>
          <w:rtl/>
        </w:rPr>
        <w:t xml:space="preserve">כבישי הארץ, </w:t>
      </w:r>
      <w:r w:rsidRPr="0090038C">
        <w:rPr>
          <w:rFonts w:eastAsia="Calibri" w:hint="eastAsia"/>
          <w:b/>
          <w:bCs/>
          <w:rtl/>
        </w:rPr>
        <w:t>שקעי</w:t>
      </w:r>
      <w:r w:rsidRPr="0090038C">
        <w:rPr>
          <w:rFonts w:eastAsia="Calibri"/>
          <w:b/>
          <w:bCs/>
          <w:rtl/>
        </w:rPr>
        <w:t xml:space="preserve"> </w:t>
      </w:r>
      <w:r w:rsidRPr="0090038C">
        <w:rPr>
          <w:rFonts w:eastAsia="Calibri" w:hint="eastAsia"/>
          <w:b/>
          <w:bCs/>
          <w:rtl/>
        </w:rPr>
        <w:t>הטעינה</w:t>
      </w:r>
      <w:r w:rsidRPr="0090038C">
        <w:rPr>
          <w:rFonts w:eastAsia="Calibri"/>
          <w:b/>
          <w:bCs/>
          <w:rtl/>
        </w:rPr>
        <w:t xml:space="preserve"> </w:t>
      </w:r>
      <w:r w:rsidRPr="0090038C">
        <w:rPr>
          <w:rFonts w:eastAsia="Calibri" w:hint="cs"/>
          <w:b/>
          <w:bCs/>
          <w:rtl/>
        </w:rPr>
        <w:t xml:space="preserve">הזמינים </w:t>
      </w:r>
      <w:r w:rsidRPr="0090038C">
        <w:rPr>
          <w:rFonts w:eastAsia="Calibri"/>
          <w:b/>
          <w:bCs/>
          <w:rtl/>
        </w:rPr>
        <w:t>במרחב הציבורי</w:t>
      </w:r>
      <w:r w:rsidRPr="0090038C">
        <w:rPr>
          <w:rFonts w:eastAsia="Calibri" w:hint="eastAsia"/>
          <w:b/>
          <w:bCs/>
          <w:rtl/>
        </w:rPr>
        <w:t xml:space="preserve"> </w:t>
      </w:r>
      <w:r w:rsidRPr="0090038C">
        <w:rPr>
          <w:rFonts w:eastAsia="Calibri"/>
          <w:b/>
          <w:bCs/>
          <w:rtl/>
        </w:rPr>
        <w:t>מספיק</w:t>
      </w:r>
      <w:r w:rsidRPr="0090038C">
        <w:rPr>
          <w:rFonts w:eastAsia="Calibri" w:hint="eastAsia"/>
          <w:b/>
          <w:bCs/>
          <w:rtl/>
        </w:rPr>
        <w:t>ים</w:t>
      </w:r>
      <w:r w:rsidRPr="0090038C">
        <w:rPr>
          <w:rFonts w:eastAsia="Calibri"/>
          <w:b/>
          <w:bCs/>
          <w:rtl/>
        </w:rPr>
        <w:t xml:space="preserve"> לטעינה בו-זמנית של כ-4.</w:t>
      </w:r>
      <w:r w:rsidRPr="0090038C">
        <w:rPr>
          <w:rFonts w:eastAsia="Calibri" w:hint="cs"/>
          <w:b/>
          <w:bCs/>
          <w:rtl/>
        </w:rPr>
        <w:t>9</w:t>
      </w:r>
      <w:r w:rsidRPr="0090038C">
        <w:rPr>
          <w:rFonts w:eastAsia="Calibri"/>
          <w:b/>
          <w:bCs/>
          <w:rtl/>
        </w:rPr>
        <w:t>%</w:t>
      </w:r>
      <w:r w:rsidRPr="0090038C">
        <w:rPr>
          <w:rFonts w:eastAsia="Calibri" w:hint="cs"/>
          <w:b/>
          <w:bCs/>
          <w:rtl/>
        </w:rPr>
        <w:t xml:space="preserve"> בלבד</w:t>
      </w:r>
      <w:r w:rsidRPr="0090038C">
        <w:rPr>
          <w:rFonts w:eastAsia="Calibri"/>
          <w:b/>
          <w:bCs/>
          <w:rtl/>
        </w:rPr>
        <w:t xml:space="preserve"> </w:t>
      </w:r>
      <w:r w:rsidRPr="0090038C">
        <w:rPr>
          <w:rFonts w:eastAsia="Calibri" w:hint="cs"/>
          <w:b/>
          <w:bCs/>
          <w:rtl/>
        </w:rPr>
        <w:t>מ</w:t>
      </w:r>
      <w:r w:rsidRPr="0090038C">
        <w:rPr>
          <w:rFonts w:eastAsia="Calibri"/>
          <w:b/>
          <w:bCs/>
          <w:rtl/>
        </w:rPr>
        <w:t xml:space="preserve">כלי </w:t>
      </w:r>
      <w:r w:rsidRPr="0090038C">
        <w:rPr>
          <w:rFonts w:eastAsia="Calibri" w:hint="cs"/>
          <w:b/>
          <w:bCs/>
          <w:rtl/>
        </w:rPr>
        <w:t>ה</w:t>
      </w:r>
      <w:r w:rsidRPr="0090038C">
        <w:rPr>
          <w:rFonts w:eastAsia="Calibri"/>
          <w:b/>
          <w:bCs/>
          <w:rtl/>
        </w:rPr>
        <w:t xml:space="preserve">רכב </w:t>
      </w:r>
      <w:r w:rsidRPr="0090038C">
        <w:rPr>
          <w:rFonts w:eastAsia="Calibri" w:hint="cs"/>
          <w:b/>
          <w:bCs/>
          <w:rtl/>
        </w:rPr>
        <w:t>ה</w:t>
      </w:r>
      <w:r w:rsidRPr="0090038C">
        <w:rPr>
          <w:rFonts w:eastAsia="Calibri"/>
          <w:b/>
          <w:bCs/>
          <w:rtl/>
        </w:rPr>
        <w:t>חשמליים.</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על משרד התחבורה ומשרד האנרגיה להמשיך ולתקן את הליקויים שנמצאו בביקורת המעקב ולא תוקנו כלל או תוקנו במידה מועטה או תוקנו במידה חלקית.</w:t>
      </w:r>
    </w:p>
    <w:p w:rsidR="0090038C" w:rsidRPr="0090038C" w:rsidP="0090038C">
      <w:pPr>
        <w:spacing w:line="269" w:lineRule="auto"/>
        <w:ind w:left="-567"/>
        <w:rPr>
          <w:rFonts w:eastAsia="Calibri"/>
          <w:szCs w:val="20"/>
          <w:rtl/>
        </w:rPr>
      </w:pPr>
    </w:p>
    <w:p w:rsidR="0090038C" w:rsidRPr="0090038C" w:rsidP="0090038C">
      <w:pPr>
        <w:spacing w:line="269" w:lineRule="auto"/>
        <w:rPr>
          <w:rFonts w:eastAsia="Calibri"/>
          <w:b/>
          <w:bCs/>
          <w:rtl/>
        </w:rPr>
      </w:pPr>
      <w:r w:rsidRPr="0090038C">
        <w:rPr>
          <w:rFonts w:eastAsia="Calibri" w:hint="cs"/>
          <w:b/>
          <w:bCs/>
          <w:rtl/>
        </w:rPr>
        <w:t xml:space="preserve">מומלץ למשרד להגנת הסביבה, בשיתוף משרד התחבורה, להמשיך ולקדם את הקמתם של אזורי "אזור אוויר נקי" (או לחלופין "אזור מופחת פליטות") לנוכח תרומתם לבריאות הציבור, ומומלץ למשרד להגנת הסביבה להמשיך ולמפות את נתוני מערך ניטור האוויר הארצי כדי לאתר רשויות מקומיות מרובות זיהום, שבהן תינתן העדפה להקמת "אזור אוויר נקי". </w:t>
      </w:r>
    </w:p>
    <w:p w:rsidR="0090038C" w:rsidRPr="0090038C" w:rsidP="0090038C">
      <w:pPr>
        <w:spacing w:line="269" w:lineRule="auto"/>
        <w:ind w:left="-567"/>
        <w:rPr>
          <w:rFonts w:eastAsia="Calibri"/>
          <w:szCs w:val="20"/>
          <w:rtl/>
        </w:rPr>
      </w:pPr>
    </w:p>
    <w:p w:rsidR="00F954E4" w:rsidRPr="007544E3" w:rsidP="007544E3">
      <w:pPr>
        <w:spacing w:line="269" w:lineRule="auto"/>
        <w:rPr>
          <w:rFonts w:eastAsia="Calibri"/>
          <w:szCs w:val="20"/>
        </w:rPr>
      </w:pPr>
      <w:r w:rsidRPr="0090038C">
        <w:rPr>
          <w:rFonts w:eastAsia="Calibri" w:hint="cs"/>
          <w:b/>
          <w:bCs/>
          <w:rtl/>
        </w:rPr>
        <w:t xml:space="preserve">על משרד התחבורה ומשרד האנרגיה, לקבוע יעדים כמותיים לפריסת עמדות ציבוריות לטעינת כלי רכב חשמליים ברחבי הארץ ולעקוב אחר העמידה ביעדים. עוד ממליץ משרד מבקר המדינה למשרדים אלה לקבוע יעדים מדידים לגבי מספרן של עמדות טעינה ותשתית, אשר עשויים לסייע בהקמת עמדות אלה, ולשפר את היכולת להקימן. כדי ליישם את הפריסה שתיקבע, על </w:t>
      </w:r>
      <w:r w:rsidRPr="0090038C">
        <w:rPr>
          <w:rFonts w:eastAsia="Calibri"/>
          <w:b/>
          <w:bCs/>
          <w:rtl/>
        </w:rPr>
        <w:t xml:space="preserve">מינהל התכנון, משרד התחבורה, </w:t>
      </w:r>
      <w:r w:rsidRPr="0090038C">
        <w:rPr>
          <w:rFonts w:eastAsia="Calibri" w:hint="cs"/>
          <w:b/>
          <w:bCs/>
          <w:rtl/>
        </w:rPr>
        <w:t>ה</w:t>
      </w:r>
      <w:r w:rsidRPr="0090038C">
        <w:rPr>
          <w:rFonts w:eastAsia="Calibri"/>
          <w:b/>
          <w:bCs/>
          <w:rtl/>
        </w:rPr>
        <w:t xml:space="preserve">משרד להגנת הסביבה </w:t>
      </w:r>
      <w:r w:rsidRPr="0090038C">
        <w:rPr>
          <w:rFonts w:eastAsia="Calibri" w:hint="cs"/>
          <w:b/>
          <w:bCs/>
          <w:rtl/>
        </w:rPr>
        <w:t>ו</w:t>
      </w:r>
      <w:r w:rsidRPr="0090038C">
        <w:rPr>
          <w:rFonts w:eastAsia="Calibri"/>
          <w:b/>
          <w:bCs/>
          <w:rtl/>
        </w:rPr>
        <w:t xml:space="preserve">משרד האנרגיה </w:t>
      </w:r>
      <w:r w:rsidRPr="0090038C">
        <w:rPr>
          <w:rFonts w:eastAsia="Calibri" w:hint="cs"/>
          <w:b/>
          <w:bCs/>
          <w:rtl/>
        </w:rPr>
        <w:t xml:space="preserve">להמשיך ולפעול, </w:t>
      </w:r>
      <w:r w:rsidRPr="0090038C">
        <w:rPr>
          <w:rFonts w:eastAsia="Calibri"/>
          <w:b/>
          <w:bCs/>
          <w:rtl/>
        </w:rPr>
        <w:t>כל אחד בהתאם לסמכויותיו ו</w:t>
      </w:r>
      <w:r w:rsidRPr="0090038C">
        <w:rPr>
          <w:rFonts w:eastAsia="Calibri" w:hint="cs"/>
          <w:b/>
          <w:bCs/>
          <w:rtl/>
        </w:rPr>
        <w:t>ל</w:t>
      </w:r>
      <w:r w:rsidRPr="0090038C">
        <w:rPr>
          <w:rFonts w:eastAsia="Calibri"/>
          <w:b/>
          <w:bCs/>
          <w:rtl/>
        </w:rPr>
        <w:t>תפקידיו</w:t>
      </w:r>
      <w:r w:rsidRPr="0090038C">
        <w:rPr>
          <w:rFonts w:eastAsia="Calibri" w:hint="cs"/>
          <w:b/>
          <w:bCs/>
          <w:rtl/>
        </w:rPr>
        <w:t>, כדי להשלים את העדכון בתמ"א 18 בעניין התשתית הפיזית לתמיכה בעמדות הטעינה הקיימות וגם באלה העתידות לקום בתחנות התדלוק.</w:t>
      </w:r>
    </w:p>
    <w:p w:rsidR="00F954E4" w:rsidP="00F954E4">
      <w:pPr>
        <w:bidi w:val="0"/>
        <w:spacing w:after="200" w:line="276" w:lineRule="auto"/>
        <w:rPr>
          <w:rFonts w:ascii="Calibri" w:hAnsi="Calibri" w:cs="Calibri"/>
          <w:b/>
          <w:bCs/>
          <w:color w:val="002060"/>
          <w:sz w:val="80"/>
          <w:szCs w:val="80"/>
        </w:rPr>
      </w:pPr>
    </w:p>
    <w:sectPr w:rsidSect="006C2C6D">
      <w:headerReference w:type="first" r:id="rId73"/>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w Cen MT">
    <w:altName w:val="Calibri"/>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205E9">
    <w:pPr>
      <w:pStyle w:val="Footer"/>
    </w:pPr>
    <w:r>
      <w:rPr>
        <w:noProof/>
      </w:rPr>
      <mc:AlternateContent>
        <mc:Choice Requires="wps">
          <w:drawing>
            <wp:anchor distT="0" distB="0" distL="114300" distR="114300" simplePos="0" relativeHeight="251658240" behindDoc="0" locked="0" layoutInCell="1" allowOverlap="1">
              <wp:simplePos x="0" y="0"/>
              <wp:positionH relativeFrom="page">
                <wp:posOffset>2186305</wp:posOffset>
              </wp:positionH>
              <wp:positionV relativeFrom="paragraph">
                <wp:posOffset>-1106170</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9205E9" w:rsidRPr="00A222E2"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63" type="#_x0000_t202" style="width:233pt;height:21.5pt;margin-top:-87.1pt;margin-left:172.15pt;mso-position-horizontal-relative:page;mso-wrap-distance-bottom:0;mso-wrap-distance-left:9pt;mso-wrap-distance-right:9pt;mso-wrap-distance-top:0;mso-wrap-style:square;position:absolute;visibility:visible;v-text-anchor:top;z-index:251659264" filled="f" stroked="f" strokeweight="0.5pt">
              <v:textbox>
                <w:txbxContent>
                  <w:p w:rsidR="009205E9"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9205E9" w:rsidP="00C23CC9">
      <w:pPr>
        <w:spacing w:line="240" w:lineRule="auto"/>
      </w:pPr>
      <w:r>
        <w:separator/>
      </w:r>
    </w:p>
  </w:footnote>
  <w:footnote w:type="continuationSeparator" w:id="1">
    <w:p w:rsidR="009205E9" w:rsidP="00C23CC9">
      <w:pPr>
        <w:spacing w:line="240" w:lineRule="auto"/>
      </w:pPr>
      <w:r>
        <w:continuationSeparator/>
      </w:r>
    </w:p>
  </w:footnote>
  <w:footnote w:id="2">
    <w:p w:rsidR="009205E9" w:rsidP="0090038C">
      <w:pPr>
        <w:pStyle w:val="FootnoteText"/>
        <w:rPr>
          <w:rtl/>
        </w:rPr>
      </w:pPr>
      <w:r>
        <w:rPr>
          <w:rStyle w:val="FootnoteReference1"/>
        </w:rPr>
        <w:footnoteRef/>
      </w:r>
      <w:r>
        <w:rPr>
          <w:rtl/>
        </w:rPr>
        <w:t xml:space="preserve"> </w:t>
      </w:r>
      <w:r>
        <w:rPr>
          <w:rtl/>
        </w:rPr>
        <w:tab/>
      </w:r>
      <w:r>
        <w:rPr>
          <w:rFonts w:hint="cs"/>
          <w:rtl/>
        </w:rPr>
        <w:t xml:space="preserve">"גזי חממה" - </w:t>
      </w:r>
      <w:r w:rsidRPr="00AE60AD">
        <w:rPr>
          <w:rtl/>
        </w:rPr>
        <w:t>שם כולל לחומרים במצב צבירה</w:t>
      </w:r>
      <w:r w:rsidRPr="00AE60AD">
        <w:rPr>
          <w:rFonts w:hint="cs"/>
          <w:rtl/>
        </w:rPr>
        <w:t xml:space="preserve"> של</w:t>
      </w:r>
      <w:r w:rsidRPr="00AE60AD">
        <w:rPr>
          <w:rtl/>
        </w:rPr>
        <w:t xml:space="preserve"> גז שנמצאים באטמוספרה ויכולים לבלוע או לפלוט קרינה אינפר</w:t>
      </w:r>
      <w:r w:rsidR="00D84068">
        <w:rPr>
          <w:rFonts w:hint="cs"/>
          <w:rtl/>
        </w:rPr>
        <w:t>ה</w:t>
      </w:r>
      <w:r w:rsidRPr="00AE60AD">
        <w:rPr>
          <w:rFonts w:hint="cs"/>
          <w:rtl/>
        </w:rPr>
        <w:t>-</w:t>
      </w:r>
      <w:r w:rsidRPr="00AE60AD">
        <w:rPr>
          <w:rtl/>
        </w:rPr>
        <w:t>אדומה</w:t>
      </w:r>
      <w:r>
        <w:rPr>
          <w:rFonts w:hint="cs"/>
          <w:rtl/>
        </w:rPr>
        <w:t>,</w:t>
      </w:r>
      <w:r w:rsidRPr="00AE60AD">
        <w:rPr>
          <w:rtl/>
        </w:rPr>
        <w:t xml:space="preserve"> שידועה גם כקרינה תרמית. גז החממה המשמעותי ביותר </w:t>
      </w:r>
      <w:r>
        <w:rPr>
          <w:rFonts w:hint="cs"/>
          <w:rtl/>
        </w:rPr>
        <w:t xml:space="preserve">- </w:t>
      </w:r>
      <w:r w:rsidRPr="00AE60AD">
        <w:rPr>
          <w:rtl/>
        </w:rPr>
        <w:t>בהפרש ניכר מהאחרים</w:t>
      </w:r>
      <w:r>
        <w:rPr>
          <w:rFonts w:hint="cs"/>
          <w:rtl/>
        </w:rPr>
        <w:t xml:space="preserve"> -</w:t>
      </w:r>
      <w:r w:rsidRPr="00AE60AD">
        <w:rPr>
          <w:rtl/>
        </w:rPr>
        <w:t xml:space="preserve"> הוא אדי מים ואחריו פחמן דו</w:t>
      </w:r>
      <w:r w:rsidRPr="00AE60AD">
        <w:rPr>
          <w:rFonts w:hint="cs"/>
          <w:rtl/>
        </w:rPr>
        <w:t>-</w:t>
      </w:r>
      <w:r w:rsidRPr="00AE60AD">
        <w:rPr>
          <w:rtl/>
        </w:rPr>
        <w:t>חמצני (</w:t>
      </w:r>
      <w:r w:rsidRPr="00AE60AD">
        <w:t>CO</w:t>
      </w:r>
      <w:r w:rsidRPr="00AE60AD">
        <w:rPr>
          <w:vertAlign w:val="subscript"/>
        </w:rPr>
        <w:t>2</w:t>
      </w:r>
      <w:r w:rsidRPr="00AE60AD">
        <w:rPr>
          <w:rtl/>
        </w:rPr>
        <w:t>), מתאן (</w:t>
      </w:r>
      <w:r w:rsidRPr="00AE60AD">
        <w:t>CH</w:t>
      </w:r>
      <w:r w:rsidRPr="00AE60AD">
        <w:rPr>
          <w:vertAlign w:val="subscript"/>
        </w:rPr>
        <w:t>4</w:t>
      </w:r>
      <w:r w:rsidRPr="00AE60AD">
        <w:rPr>
          <w:rtl/>
        </w:rPr>
        <w:t>), אוזון (</w:t>
      </w:r>
      <w:r w:rsidRPr="00AE60AD">
        <w:t>O</w:t>
      </w:r>
      <w:r w:rsidRPr="00AE60AD">
        <w:rPr>
          <w:vertAlign w:val="subscript"/>
        </w:rPr>
        <w:t>3</w:t>
      </w:r>
      <w:r w:rsidRPr="00AE60AD">
        <w:rPr>
          <w:rtl/>
        </w:rPr>
        <w:t>), חנקן דו</w:t>
      </w:r>
      <w:r w:rsidRPr="00AE60AD">
        <w:rPr>
          <w:rFonts w:hint="cs"/>
          <w:rtl/>
        </w:rPr>
        <w:t>-</w:t>
      </w:r>
      <w:r w:rsidRPr="00AE60AD">
        <w:rPr>
          <w:rtl/>
        </w:rPr>
        <w:t>חמצני (</w:t>
      </w:r>
      <w:r w:rsidRPr="00AE60AD">
        <w:t>NO</w:t>
      </w:r>
      <w:r w:rsidRPr="00AE60AD">
        <w:rPr>
          <w:vertAlign w:val="subscript"/>
        </w:rPr>
        <w:t>2</w:t>
      </w:r>
      <w:r w:rsidRPr="00AE60AD">
        <w:rPr>
          <w:rtl/>
        </w:rPr>
        <w:t>) ומשפחת הגזים שנקראים פריאונים</w:t>
      </w:r>
      <w:r w:rsidRPr="00AE60AD">
        <w:rPr>
          <w:rFonts w:hint="cs"/>
          <w:rtl/>
        </w:rPr>
        <w:t>.</w:t>
      </w:r>
      <w:r>
        <w:rPr>
          <w:rFonts w:hint="cs"/>
          <w:rtl/>
        </w:rPr>
        <w:t xml:space="preserve"> </w:t>
      </w:r>
      <w:r w:rsidRPr="00FB02CC">
        <w:rPr>
          <w:rtl/>
        </w:rPr>
        <w:t>הגזים בולעים את הקרינה ובדרך כלל פולטים אותה מחדש, וחלק ממנה עושה את דרכו חזרה ל</w:t>
      </w:r>
      <w:r>
        <w:rPr>
          <w:rFonts w:hint="cs"/>
          <w:rtl/>
        </w:rPr>
        <w:t xml:space="preserve">פני </w:t>
      </w:r>
      <w:r w:rsidRPr="00FB02CC">
        <w:rPr>
          <w:rtl/>
        </w:rPr>
        <w:t>כדור הארץ. כך נמנעת פליטה יעילה של חום מכדור הארץ ונשמרת טמפרטורה גבוהה יחסית על פני</w:t>
      </w:r>
      <w:r w:rsidRPr="00FB02CC">
        <w:rPr>
          <w:rFonts w:hint="cs"/>
          <w:rtl/>
        </w:rPr>
        <w:t>ו</w:t>
      </w:r>
      <w:r w:rsidRPr="00FB02CC">
        <w:rPr>
          <w:rtl/>
        </w:rPr>
        <w:t>.</w:t>
      </w:r>
    </w:p>
  </w:footnote>
  <w:footnote w:id="3">
    <w:p w:rsidR="009205E9" w:rsidP="0090038C">
      <w:pPr>
        <w:pStyle w:val="FootnoteText"/>
        <w:rPr>
          <w:rtl/>
        </w:rPr>
      </w:pPr>
      <w:r>
        <w:rPr>
          <w:rStyle w:val="FootnoteReference1"/>
        </w:rPr>
        <w:footnoteRef/>
      </w:r>
      <w:r>
        <w:rPr>
          <w:rtl/>
        </w:rPr>
        <w:t xml:space="preserve"> </w:t>
      </w:r>
      <w:r>
        <w:rPr>
          <w:rtl/>
        </w:rPr>
        <w:tab/>
      </w:r>
      <w:r>
        <w:rPr>
          <w:rFonts w:hint="cs"/>
          <w:rtl/>
        </w:rPr>
        <w:t xml:space="preserve">המשרד להגנת הסביבה, </w:t>
      </w:r>
      <w:r w:rsidRPr="003D70C7">
        <w:rPr>
          <w:rFonts w:hint="cs"/>
          <w:rtl/>
        </w:rPr>
        <w:t>"</w:t>
      </w:r>
      <w:r w:rsidRPr="003D70C7">
        <w:rPr>
          <w:rtl/>
        </w:rPr>
        <w:t>מרשם הפליטות לסביבה (מפל"ס) והמצאי הארצי של הפליטות לאוויר 202</w:t>
      </w:r>
      <w:r w:rsidRPr="003D70C7">
        <w:rPr>
          <w:rFonts w:hint="cs"/>
          <w:rtl/>
        </w:rPr>
        <w:t>4</w:t>
      </w:r>
      <w:r w:rsidRPr="00DE7892">
        <w:rPr>
          <w:rFonts w:hint="cs"/>
          <w:rtl/>
        </w:rPr>
        <w:t xml:space="preserve">", </w:t>
      </w:r>
      <w:r>
        <w:rPr>
          <w:rFonts w:hint="cs"/>
          <w:rtl/>
        </w:rPr>
        <w:t>אוגוסט 2025.</w:t>
      </w:r>
    </w:p>
  </w:footnote>
  <w:footnote w:id="4">
    <w:p w:rsidR="009205E9" w:rsidP="0090038C">
      <w:pPr>
        <w:pStyle w:val="FootnoteText"/>
      </w:pPr>
      <w:r>
        <w:rPr>
          <w:rStyle w:val="FootnoteReference1"/>
        </w:rPr>
        <w:footnoteRef/>
      </w:r>
      <w:r>
        <w:rPr>
          <w:rtl/>
        </w:rPr>
        <w:t xml:space="preserve"> </w:t>
      </w:r>
      <w:r>
        <w:rPr>
          <w:rtl/>
        </w:rPr>
        <w:tab/>
      </w:r>
      <w:r w:rsidRPr="0038795C">
        <w:rPr>
          <w:rFonts w:hint="cs"/>
          <w:rtl/>
          <w:lang w:eastAsia="he-IL"/>
        </w:rPr>
        <w:t>מבקר המדינה</w:t>
      </w:r>
      <w:r w:rsidRPr="0038795C">
        <w:rPr>
          <w:rtl/>
          <w:lang w:eastAsia="he-IL"/>
        </w:rPr>
        <w:t xml:space="preserve">, </w:t>
      </w:r>
      <w:r w:rsidRPr="0038795C">
        <w:rPr>
          <w:b/>
          <w:bCs/>
          <w:rtl/>
          <w:lang w:eastAsia="he-IL"/>
        </w:rPr>
        <w:t>דוח</w:t>
      </w:r>
      <w:r>
        <w:rPr>
          <w:rFonts w:hint="cs"/>
          <w:b/>
          <w:bCs/>
          <w:rtl/>
          <w:lang w:eastAsia="he-IL"/>
        </w:rPr>
        <w:t xml:space="preserve"> </w:t>
      </w:r>
      <w:r w:rsidRPr="0038795C">
        <w:rPr>
          <w:rFonts w:hint="cs"/>
          <w:b/>
          <w:bCs/>
          <w:rtl/>
          <w:lang w:eastAsia="he-IL"/>
        </w:rPr>
        <w:t xml:space="preserve">מבקר המדינה </w:t>
      </w:r>
      <w:r>
        <w:rPr>
          <w:rFonts w:hint="cs"/>
          <w:b/>
          <w:bCs/>
          <w:rtl/>
          <w:lang w:eastAsia="he-IL"/>
        </w:rPr>
        <w:t>-</w:t>
      </w:r>
      <w:r w:rsidRPr="0038795C">
        <w:rPr>
          <w:rFonts w:hint="cs"/>
          <w:b/>
          <w:bCs/>
          <w:rtl/>
          <w:lang w:eastAsia="he-IL"/>
        </w:rPr>
        <w:t xml:space="preserve"> </w:t>
      </w:r>
      <w:r>
        <w:rPr>
          <w:rFonts w:hint="cs"/>
          <w:b/>
          <w:bCs/>
          <w:rtl/>
          <w:lang w:eastAsia="he-IL"/>
        </w:rPr>
        <w:t>ינואר 2024</w:t>
      </w:r>
      <w:r w:rsidRPr="0038795C">
        <w:rPr>
          <w:rtl/>
          <w:lang w:eastAsia="he-IL"/>
        </w:rPr>
        <w:t>, עמ'</w:t>
      </w:r>
      <w:r w:rsidRPr="0038795C">
        <w:rPr>
          <w:rFonts w:hint="cs"/>
          <w:rtl/>
          <w:lang w:eastAsia="he-IL"/>
        </w:rPr>
        <w:t xml:space="preserve"> </w:t>
      </w:r>
      <w:r>
        <w:rPr>
          <w:rFonts w:hint="cs"/>
          <w:rtl/>
          <w:lang w:eastAsia="he-IL"/>
        </w:rPr>
        <w:t>179 - 312</w:t>
      </w:r>
      <w:r w:rsidRPr="0038795C">
        <w:rPr>
          <w:rtl/>
          <w:lang w:eastAsia="he-IL"/>
        </w:rPr>
        <w:t>.</w:t>
      </w:r>
    </w:p>
  </w:footnote>
  <w:footnote w:id="5">
    <w:p w:rsidR="009205E9" w:rsidRPr="00873299" w:rsidP="0090038C">
      <w:pPr>
        <w:pStyle w:val="FootnoteText"/>
        <w:rPr>
          <w:rFonts w:ascii="David" w:hAnsi="David"/>
          <w:rtl/>
        </w:rPr>
      </w:pPr>
      <w:r w:rsidRPr="00873299">
        <w:rPr>
          <w:rStyle w:val="FootnoteReference1"/>
          <w:rFonts w:ascii="David" w:hAnsi="David"/>
        </w:rPr>
        <w:footnoteRef/>
      </w:r>
      <w:r w:rsidRPr="00873299">
        <w:rPr>
          <w:rFonts w:ascii="David" w:hAnsi="David"/>
          <w:rtl/>
        </w:rPr>
        <w:t xml:space="preserve"> </w:t>
      </w:r>
      <w:r w:rsidRPr="00873299">
        <w:rPr>
          <w:rFonts w:ascii="David" w:hAnsi="David"/>
          <w:rtl/>
        </w:rPr>
        <w:tab/>
      </w:r>
      <w:r w:rsidRPr="00E2382C">
        <w:rPr>
          <w:rFonts w:ascii="David" w:hAnsi="David" w:hint="eastAsia"/>
          <w:rtl/>
        </w:rPr>
        <w:t>דברי</w:t>
      </w:r>
      <w:r w:rsidRPr="00E2382C">
        <w:rPr>
          <w:rFonts w:ascii="David" w:hAnsi="David"/>
          <w:rtl/>
        </w:rPr>
        <w:t xml:space="preserve"> </w:t>
      </w:r>
      <w:r w:rsidRPr="00E2382C">
        <w:rPr>
          <w:rFonts w:ascii="David" w:hAnsi="David" w:hint="eastAsia"/>
          <w:rtl/>
        </w:rPr>
        <w:t>הסבר</w:t>
      </w:r>
      <w:r w:rsidRPr="00E2382C">
        <w:rPr>
          <w:rFonts w:ascii="David" w:hAnsi="David"/>
          <w:rtl/>
        </w:rPr>
        <w:t xml:space="preserve"> </w:t>
      </w:r>
      <w:r w:rsidRPr="00E2382C">
        <w:rPr>
          <w:rFonts w:ascii="David" w:hAnsi="David" w:hint="eastAsia"/>
          <w:rtl/>
        </w:rPr>
        <w:t>להצעת</w:t>
      </w:r>
      <w:r w:rsidRPr="00E2382C">
        <w:rPr>
          <w:rFonts w:ascii="David" w:hAnsi="David"/>
          <w:rtl/>
        </w:rPr>
        <w:t xml:space="preserve"> </w:t>
      </w:r>
      <w:r w:rsidRPr="00E2382C">
        <w:rPr>
          <w:rFonts w:ascii="David" w:hAnsi="David" w:hint="eastAsia"/>
          <w:rtl/>
        </w:rPr>
        <w:t>חוק</w:t>
      </w:r>
      <w:r w:rsidRPr="00E2382C">
        <w:rPr>
          <w:rFonts w:ascii="David" w:hAnsi="David"/>
          <w:rtl/>
        </w:rPr>
        <w:t xml:space="preserve"> </w:t>
      </w:r>
      <w:r w:rsidRPr="00E2382C">
        <w:rPr>
          <w:rFonts w:ascii="David" w:hAnsi="David" w:hint="eastAsia"/>
          <w:rtl/>
        </w:rPr>
        <w:t>מבקר</w:t>
      </w:r>
      <w:r w:rsidRPr="00E2382C">
        <w:rPr>
          <w:rFonts w:ascii="David" w:hAnsi="David"/>
          <w:rtl/>
        </w:rPr>
        <w:t xml:space="preserve"> </w:t>
      </w:r>
      <w:r w:rsidRPr="00E2382C">
        <w:rPr>
          <w:rFonts w:ascii="David" w:hAnsi="David" w:hint="eastAsia"/>
          <w:rtl/>
        </w:rPr>
        <w:t>המדינה</w:t>
      </w:r>
      <w:r w:rsidRPr="00F95B39">
        <w:rPr>
          <w:rFonts w:ascii="David" w:hAnsi="David"/>
          <w:rtl/>
        </w:rPr>
        <w:t xml:space="preserve"> (תיקון מס' 33), התשס"א-2001, ה"ח 498; מבקר המדינה, </w:t>
      </w:r>
      <w:r w:rsidRPr="00E2382C">
        <w:rPr>
          <w:rFonts w:ascii="David" w:hAnsi="David" w:hint="eastAsia"/>
          <w:b/>
          <w:bCs/>
          <w:rtl/>
        </w:rPr>
        <w:t>דוחות</w:t>
      </w:r>
      <w:r w:rsidRPr="00E2382C">
        <w:rPr>
          <w:rFonts w:ascii="David" w:hAnsi="David"/>
          <w:b/>
          <w:bCs/>
          <w:rtl/>
        </w:rPr>
        <w:t xml:space="preserve"> </w:t>
      </w:r>
      <w:r w:rsidRPr="00E2382C">
        <w:rPr>
          <w:rFonts w:ascii="David" w:hAnsi="David" w:hint="eastAsia"/>
          <w:b/>
          <w:bCs/>
          <w:rtl/>
        </w:rPr>
        <w:t>על</w:t>
      </w:r>
      <w:r w:rsidRPr="00E2382C">
        <w:rPr>
          <w:rFonts w:ascii="David" w:hAnsi="David"/>
          <w:b/>
          <w:bCs/>
          <w:rtl/>
        </w:rPr>
        <w:t xml:space="preserve"> </w:t>
      </w:r>
      <w:r w:rsidRPr="00E2382C">
        <w:rPr>
          <w:rFonts w:ascii="David" w:hAnsi="David" w:hint="eastAsia"/>
          <w:b/>
          <w:bCs/>
          <w:rtl/>
        </w:rPr>
        <w:t>הביקורת</w:t>
      </w:r>
      <w:r w:rsidRPr="00E2382C">
        <w:rPr>
          <w:rFonts w:ascii="David" w:hAnsi="David"/>
          <w:b/>
          <w:bCs/>
          <w:rtl/>
        </w:rPr>
        <w:t xml:space="preserve"> </w:t>
      </w:r>
      <w:r w:rsidRPr="00E2382C">
        <w:rPr>
          <w:rFonts w:ascii="David" w:hAnsi="David" w:hint="eastAsia"/>
          <w:b/>
          <w:bCs/>
          <w:rtl/>
        </w:rPr>
        <w:t>בשלטון</w:t>
      </w:r>
      <w:r w:rsidRPr="00E2382C">
        <w:rPr>
          <w:rFonts w:ascii="David" w:hAnsi="David"/>
          <w:b/>
          <w:bCs/>
          <w:rtl/>
        </w:rPr>
        <w:t xml:space="preserve"> </w:t>
      </w:r>
      <w:r w:rsidRPr="00E2382C">
        <w:rPr>
          <w:rFonts w:ascii="David" w:hAnsi="David" w:hint="eastAsia"/>
          <w:b/>
          <w:bCs/>
          <w:rtl/>
        </w:rPr>
        <w:t>המקומי</w:t>
      </w:r>
      <w:r w:rsidRPr="00E2382C">
        <w:rPr>
          <w:rFonts w:ascii="David" w:hAnsi="David"/>
          <w:b/>
          <w:bCs/>
          <w:rtl/>
        </w:rPr>
        <w:t xml:space="preserve"> </w:t>
      </w:r>
      <w:r w:rsidRPr="00E2382C">
        <w:rPr>
          <w:rFonts w:ascii="David" w:hAnsi="David" w:hint="eastAsia"/>
          <w:b/>
          <w:bCs/>
          <w:rtl/>
        </w:rPr>
        <w:t>לשנת</w:t>
      </w:r>
      <w:r w:rsidRPr="00E2382C">
        <w:rPr>
          <w:rFonts w:ascii="David" w:hAnsi="David"/>
          <w:b/>
          <w:bCs/>
          <w:rtl/>
        </w:rPr>
        <w:t xml:space="preserve"> 2003</w:t>
      </w:r>
      <w:r w:rsidRPr="00F95B39">
        <w:rPr>
          <w:rFonts w:ascii="David" w:hAnsi="David"/>
          <w:rtl/>
        </w:rPr>
        <w:t xml:space="preserve"> (2003),"תיקון ליקויים שהועלו בדוחות מבקר המדינה", עמ' 319; </w:t>
      </w:r>
      <w:r w:rsidRPr="00E2382C">
        <w:rPr>
          <w:rFonts w:ascii="David" w:hAnsi="David" w:hint="eastAsia"/>
          <w:b/>
          <w:bCs/>
          <w:rtl/>
        </w:rPr>
        <w:t>דוח</w:t>
      </w:r>
      <w:r w:rsidRPr="00E2382C">
        <w:rPr>
          <w:rFonts w:ascii="David" w:hAnsi="David"/>
          <w:b/>
          <w:bCs/>
          <w:rtl/>
        </w:rPr>
        <w:t xml:space="preserve"> </w:t>
      </w:r>
      <w:r w:rsidRPr="00E2382C">
        <w:rPr>
          <w:rFonts w:ascii="David" w:hAnsi="David" w:hint="eastAsia"/>
          <w:b/>
          <w:bCs/>
          <w:rtl/>
        </w:rPr>
        <w:t>שנתי</w:t>
      </w:r>
      <w:r w:rsidRPr="00E2382C">
        <w:rPr>
          <w:rFonts w:ascii="David" w:hAnsi="David"/>
          <w:b/>
          <w:bCs/>
          <w:rtl/>
        </w:rPr>
        <w:t xml:space="preserve"> 57ב</w:t>
      </w:r>
      <w:r w:rsidRPr="00F95B39">
        <w:rPr>
          <w:rFonts w:ascii="David" w:hAnsi="David"/>
          <w:rtl/>
        </w:rPr>
        <w:t xml:space="preserve"> (2007), "סדרי בחינה ותיקון של ליקויים שהעלה משרד מבקר המדינה", עמ' 157; </w:t>
      </w:r>
      <w:r w:rsidRPr="00E2382C">
        <w:rPr>
          <w:rFonts w:ascii="David" w:hAnsi="David" w:hint="eastAsia"/>
          <w:rtl/>
        </w:rPr>
        <w:t>בגץ</w:t>
      </w:r>
      <w:r w:rsidRPr="00E2382C">
        <w:rPr>
          <w:rFonts w:ascii="David" w:hAnsi="David"/>
          <w:rtl/>
        </w:rPr>
        <w:t xml:space="preserve"> 3989/11</w:t>
      </w:r>
      <w:r w:rsidRPr="00F95B39">
        <w:rPr>
          <w:rFonts w:ascii="David" w:hAnsi="David"/>
          <w:rtl/>
        </w:rPr>
        <w:t xml:space="preserve"> </w:t>
      </w:r>
      <w:r w:rsidRPr="00F95B39">
        <w:rPr>
          <w:rFonts w:ascii="David" w:hAnsi="David" w:hint="eastAsia"/>
          <w:b/>
          <w:bCs/>
          <w:rtl/>
        </w:rPr>
        <w:t>תנועת</w:t>
      </w:r>
      <w:r w:rsidRPr="00F95B39">
        <w:rPr>
          <w:rFonts w:ascii="David" w:hAnsi="David"/>
          <w:b/>
          <w:bCs/>
          <w:rtl/>
        </w:rPr>
        <w:t xml:space="preserve"> נאמני הר הבית </w:t>
      </w:r>
      <w:r w:rsidRPr="00F95B39">
        <w:rPr>
          <w:rFonts w:ascii="David" w:hAnsi="David" w:hint="eastAsia"/>
          <w:b/>
          <w:bCs/>
          <w:rtl/>
        </w:rPr>
        <w:t>בארץ</w:t>
      </w:r>
      <w:r w:rsidRPr="00F95B39">
        <w:rPr>
          <w:rFonts w:ascii="David" w:hAnsi="David"/>
          <w:b/>
          <w:bCs/>
          <w:rtl/>
        </w:rPr>
        <w:t xml:space="preserve"> </w:t>
      </w:r>
      <w:r w:rsidRPr="00F95B39">
        <w:rPr>
          <w:rFonts w:ascii="David" w:hAnsi="David" w:hint="eastAsia"/>
          <w:b/>
          <w:bCs/>
          <w:rtl/>
        </w:rPr>
        <w:t>ישראל</w:t>
      </w:r>
      <w:r w:rsidRPr="00F95B39">
        <w:rPr>
          <w:rFonts w:ascii="David" w:hAnsi="David"/>
          <w:b/>
          <w:bCs/>
          <w:rtl/>
        </w:rPr>
        <w:t xml:space="preserve"> </w:t>
      </w:r>
      <w:r w:rsidRPr="00F95B39">
        <w:rPr>
          <w:rFonts w:ascii="David" w:hAnsi="David" w:hint="eastAsia"/>
          <w:b/>
          <w:bCs/>
          <w:rtl/>
        </w:rPr>
        <w:t>נ</w:t>
      </w:r>
      <w:r w:rsidRPr="00F95B39">
        <w:rPr>
          <w:rFonts w:ascii="David" w:hAnsi="David"/>
          <w:b/>
          <w:bCs/>
          <w:rtl/>
        </w:rPr>
        <w:t xml:space="preserve">' </w:t>
      </w:r>
      <w:r w:rsidRPr="00F95B39">
        <w:rPr>
          <w:rFonts w:ascii="David" w:hAnsi="David" w:hint="eastAsia"/>
          <w:b/>
          <w:bCs/>
          <w:rtl/>
        </w:rPr>
        <w:t>ועדת</w:t>
      </w:r>
      <w:r w:rsidRPr="00F95B39">
        <w:rPr>
          <w:rFonts w:ascii="David" w:hAnsi="David"/>
          <w:b/>
          <w:bCs/>
          <w:rtl/>
        </w:rPr>
        <w:t xml:space="preserve"> </w:t>
      </w:r>
      <w:r w:rsidRPr="00F95B39">
        <w:rPr>
          <w:rFonts w:ascii="David" w:hAnsi="David" w:hint="eastAsia"/>
          <w:b/>
          <w:bCs/>
          <w:rtl/>
        </w:rPr>
        <w:t>הכנסת</w:t>
      </w:r>
      <w:r w:rsidRPr="00F95B39">
        <w:rPr>
          <w:rFonts w:ascii="David" w:hAnsi="David"/>
          <w:b/>
          <w:bCs/>
          <w:rtl/>
        </w:rPr>
        <w:t xml:space="preserve"> </w:t>
      </w:r>
      <w:r w:rsidRPr="00F95B39">
        <w:rPr>
          <w:rFonts w:ascii="David" w:hAnsi="David" w:hint="eastAsia"/>
          <w:b/>
          <w:bCs/>
          <w:rtl/>
        </w:rPr>
        <w:t>לביקורת</w:t>
      </w:r>
      <w:r w:rsidRPr="00F95B39">
        <w:rPr>
          <w:rFonts w:ascii="David" w:hAnsi="David"/>
          <w:b/>
          <w:bCs/>
          <w:rtl/>
        </w:rPr>
        <w:t xml:space="preserve"> </w:t>
      </w:r>
      <w:r w:rsidRPr="00F95B39">
        <w:rPr>
          <w:rFonts w:ascii="David" w:hAnsi="David" w:hint="eastAsia"/>
          <w:b/>
          <w:bCs/>
          <w:rtl/>
        </w:rPr>
        <w:t>המדינה</w:t>
      </w:r>
      <w:r w:rsidRPr="00F95B39">
        <w:rPr>
          <w:rFonts w:ascii="David" w:hAnsi="David"/>
          <w:rtl/>
        </w:rPr>
        <w:t xml:space="preserve"> (פורסם במאגר ממוחשב, 27.12.12), סעיף 11</w:t>
      </w:r>
      <w:r w:rsidRPr="00873299">
        <w:rPr>
          <w:rFonts w:ascii="David" w:hAnsi="David"/>
          <w:rtl/>
        </w:rPr>
        <w:t>.</w:t>
      </w:r>
    </w:p>
  </w:footnote>
  <w:footnote w:id="6">
    <w:p w:rsidR="009205E9" w:rsidRPr="00873299" w:rsidP="0090038C">
      <w:pPr>
        <w:pStyle w:val="FootnoteText"/>
        <w:rPr>
          <w:rFonts w:ascii="David" w:hAnsi="David"/>
          <w:rtl/>
        </w:rPr>
      </w:pPr>
      <w:r w:rsidRPr="00873299">
        <w:rPr>
          <w:rStyle w:val="FootnoteReference1"/>
          <w:rFonts w:ascii="David" w:hAnsi="David"/>
        </w:rPr>
        <w:footnoteRef/>
      </w:r>
      <w:r w:rsidRPr="00873299">
        <w:rPr>
          <w:rFonts w:ascii="David" w:hAnsi="David"/>
          <w:rtl/>
        </w:rPr>
        <w:t xml:space="preserve"> </w:t>
      </w:r>
      <w:r w:rsidRPr="00873299">
        <w:rPr>
          <w:rFonts w:ascii="David" w:hAnsi="David"/>
          <w:rtl/>
        </w:rPr>
        <w:tab/>
      </w:r>
      <w:r w:rsidRPr="00873299">
        <w:rPr>
          <w:rFonts w:ascii="David" w:hAnsi="David" w:hint="eastAsia"/>
          <w:rtl/>
        </w:rPr>
        <w:t>בסעיף</w:t>
      </w:r>
      <w:r w:rsidRPr="00873299">
        <w:rPr>
          <w:rFonts w:ascii="David" w:hAnsi="David"/>
          <w:rtl/>
        </w:rPr>
        <w:t xml:space="preserve"> 21א(א) לחוק מבקר המדינה נקבע כי ראש הגוף המבוקר במשרד ממשלתי יהיה השר האחראי </w:t>
      </w:r>
      <w:r w:rsidRPr="00873299">
        <w:rPr>
          <w:rFonts w:ascii="David" w:hAnsi="David" w:hint="eastAsia"/>
          <w:rtl/>
        </w:rPr>
        <w:t>לאותו</w:t>
      </w:r>
      <w:r w:rsidRPr="00873299">
        <w:rPr>
          <w:rFonts w:ascii="David" w:hAnsi="David"/>
          <w:rtl/>
        </w:rPr>
        <w:t xml:space="preserve"> </w:t>
      </w:r>
      <w:r w:rsidRPr="00873299">
        <w:rPr>
          <w:rFonts w:ascii="David" w:hAnsi="David" w:hint="eastAsia"/>
          <w:rtl/>
        </w:rPr>
        <w:t>גוף</w:t>
      </w:r>
      <w:r w:rsidRPr="00873299">
        <w:rPr>
          <w:rFonts w:ascii="David" w:hAnsi="David"/>
          <w:rtl/>
        </w:rPr>
        <w:t xml:space="preserve">, </w:t>
      </w:r>
      <w:r w:rsidRPr="00873299">
        <w:rPr>
          <w:rFonts w:ascii="David" w:hAnsi="David" w:hint="eastAsia"/>
          <w:rtl/>
        </w:rPr>
        <w:t>וברשות</w:t>
      </w:r>
      <w:r w:rsidRPr="00873299">
        <w:rPr>
          <w:rFonts w:ascii="David" w:hAnsi="David"/>
          <w:rtl/>
        </w:rPr>
        <w:t xml:space="preserve"> </w:t>
      </w:r>
      <w:r w:rsidRPr="00873299">
        <w:rPr>
          <w:rFonts w:ascii="David" w:hAnsi="David" w:hint="eastAsia"/>
          <w:rtl/>
        </w:rPr>
        <w:t>מקומית</w:t>
      </w:r>
      <w:r w:rsidRPr="00873299">
        <w:rPr>
          <w:rFonts w:ascii="David" w:hAnsi="David"/>
          <w:rtl/>
        </w:rPr>
        <w:t xml:space="preserve"> </w:t>
      </w:r>
      <w:r w:rsidRPr="00873299">
        <w:rPr>
          <w:rFonts w:ascii="David" w:hAnsi="David" w:hint="eastAsia"/>
          <w:rtl/>
        </w:rPr>
        <w:t>יהיה</w:t>
      </w:r>
      <w:r w:rsidRPr="00873299">
        <w:rPr>
          <w:rFonts w:ascii="David" w:hAnsi="David"/>
          <w:rtl/>
        </w:rPr>
        <w:t xml:space="preserve"> </w:t>
      </w:r>
      <w:r w:rsidRPr="00873299">
        <w:rPr>
          <w:rFonts w:ascii="David" w:hAnsi="David" w:hint="eastAsia"/>
          <w:rtl/>
        </w:rPr>
        <w:t>זה</w:t>
      </w:r>
      <w:r w:rsidRPr="00873299">
        <w:rPr>
          <w:rFonts w:ascii="David" w:hAnsi="David"/>
          <w:rtl/>
        </w:rPr>
        <w:t xml:space="preserve"> </w:t>
      </w:r>
      <w:r w:rsidRPr="00873299">
        <w:rPr>
          <w:rFonts w:ascii="David" w:hAnsi="David" w:hint="eastAsia"/>
          <w:rtl/>
        </w:rPr>
        <w:t>ראש</w:t>
      </w:r>
      <w:r w:rsidRPr="00873299">
        <w:rPr>
          <w:rFonts w:ascii="David" w:hAnsi="David"/>
          <w:rtl/>
        </w:rPr>
        <w:t xml:space="preserve"> </w:t>
      </w:r>
      <w:r w:rsidRPr="00873299">
        <w:rPr>
          <w:rFonts w:ascii="David" w:hAnsi="David" w:hint="eastAsia"/>
          <w:rtl/>
        </w:rPr>
        <w:t>הרשות</w:t>
      </w:r>
      <w:r w:rsidRPr="00873299">
        <w:rPr>
          <w:rFonts w:ascii="David" w:hAnsi="David"/>
          <w:rtl/>
        </w:rPr>
        <w:t xml:space="preserve"> </w:t>
      </w:r>
      <w:r w:rsidRPr="00873299">
        <w:rPr>
          <w:rFonts w:ascii="David" w:hAnsi="David" w:hint="eastAsia"/>
          <w:rtl/>
        </w:rPr>
        <w:t>המקומית</w:t>
      </w:r>
      <w:r w:rsidRPr="00873299">
        <w:rPr>
          <w:rFonts w:ascii="David" w:hAnsi="David"/>
          <w:rtl/>
        </w:rPr>
        <w:t>.</w:t>
      </w:r>
    </w:p>
  </w:footnote>
  <w:footnote w:id="7">
    <w:p w:rsidR="009205E9" w:rsidP="0090038C">
      <w:pPr>
        <w:pStyle w:val="FootnoteText"/>
      </w:pPr>
      <w:r w:rsidRPr="00873299">
        <w:rPr>
          <w:rStyle w:val="FootnoteReference1"/>
          <w:rFonts w:ascii="David" w:hAnsi="David"/>
        </w:rPr>
        <w:footnoteRef/>
      </w:r>
      <w:r>
        <w:rPr>
          <w:rtl/>
        </w:rPr>
        <w:t xml:space="preserve"> </w:t>
      </w:r>
      <w:r>
        <w:rPr>
          <w:rtl/>
        </w:rPr>
        <w:tab/>
      </w:r>
      <w:r>
        <w:rPr>
          <w:rFonts w:hint="cs"/>
          <w:rtl/>
        </w:rPr>
        <w:t>בסעיף 21א(ג) לחוק מבקר המדינה נקבע כי על הצוות לתיקון ליקויים לדון בדרכים לתיקון הליקויים בתוך 60 ימים ממועד פרסום הדוח. על הצוות לתיקון ליקויים לקבל החלטות בדבר תיקון הליקויים ולדווח על כך לראש הגוף המבוקר בתוך 15 ימים מיום קבלת ההחלטות. בסעיף 21א(ד) בחוק נקבע כי הצוות רשאי, באישור ראש הגוף המבוקר, לדחות את תיקונו של ליקוי מסוים.</w:t>
      </w:r>
    </w:p>
  </w:footnote>
  <w:footnote w:id="8">
    <w:p w:rsidR="009205E9" w:rsidRPr="00873299" w:rsidP="0090038C">
      <w:pPr>
        <w:pStyle w:val="FootnoteText"/>
        <w:rPr>
          <w:rFonts w:ascii="David" w:hAnsi="David"/>
        </w:rPr>
      </w:pPr>
      <w:r w:rsidRPr="00873299">
        <w:rPr>
          <w:rStyle w:val="FootnoteReference1"/>
          <w:rFonts w:ascii="David" w:hAnsi="David"/>
        </w:rPr>
        <w:footnoteRef/>
      </w:r>
      <w:r w:rsidRPr="00873299">
        <w:rPr>
          <w:rFonts w:ascii="David" w:hAnsi="David"/>
          <w:rtl/>
        </w:rPr>
        <w:t xml:space="preserve"> </w:t>
      </w:r>
      <w:r w:rsidRPr="00873299">
        <w:rPr>
          <w:rFonts w:ascii="David" w:hAnsi="David"/>
          <w:rtl/>
        </w:rPr>
        <w:tab/>
      </w:r>
      <w:r w:rsidRPr="00873299">
        <w:rPr>
          <w:rFonts w:ascii="David" w:hAnsi="David" w:hint="eastAsia"/>
          <w:rtl/>
        </w:rPr>
        <w:t>סעי</w:t>
      </w:r>
      <w:r>
        <w:rPr>
          <w:rFonts w:ascii="David" w:hAnsi="David" w:hint="cs"/>
          <w:rtl/>
        </w:rPr>
        <w:t>ף</w:t>
      </w:r>
      <w:r w:rsidRPr="00873299">
        <w:rPr>
          <w:rFonts w:ascii="David" w:hAnsi="David"/>
          <w:rtl/>
        </w:rPr>
        <w:t xml:space="preserve">21ג </w:t>
      </w:r>
      <w:r w:rsidRPr="00873299">
        <w:rPr>
          <w:rFonts w:ascii="David" w:hAnsi="David" w:hint="eastAsia"/>
          <w:rtl/>
        </w:rPr>
        <w:t>לחוק</w:t>
      </w:r>
      <w:r w:rsidRPr="00873299">
        <w:rPr>
          <w:rFonts w:ascii="David" w:hAnsi="David"/>
          <w:rtl/>
        </w:rPr>
        <w:t xml:space="preserve"> </w:t>
      </w:r>
      <w:r w:rsidRPr="00873299">
        <w:rPr>
          <w:rFonts w:ascii="David" w:hAnsi="David" w:hint="eastAsia"/>
          <w:rtl/>
        </w:rPr>
        <w:t>מבקר</w:t>
      </w:r>
      <w:r w:rsidRPr="00873299">
        <w:rPr>
          <w:rFonts w:ascii="David" w:hAnsi="David"/>
          <w:rtl/>
        </w:rPr>
        <w:t xml:space="preserve"> </w:t>
      </w:r>
      <w:r w:rsidRPr="00873299">
        <w:rPr>
          <w:rFonts w:ascii="David" w:hAnsi="David" w:hint="eastAsia"/>
          <w:rtl/>
        </w:rPr>
        <w:t>המדינה</w:t>
      </w:r>
      <w:r w:rsidRPr="00873299">
        <w:rPr>
          <w:rFonts w:ascii="David" w:hAnsi="David"/>
          <w:rtl/>
        </w:rPr>
        <w:t>.</w:t>
      </w:r>
    </w:p>
  </w:footnote>
  <w:footnote w:id="9">
    <w:p w:rsidR="009205E9" w:rsidRPr="00F95B39" w:rsidP="0090038C">
      <w:pPr>
        <w:pStyle w:val="FootnoteText"/>
        <w:rPr>
          <w:rFonts w:ascii="David" w:hAnsi="David"/>
        </w:rPr>
      </w:pPr>
      <w:r w:rsidRPr="00F95B39">
        <w:rPr>
          <w:rStyle w:val="FootnoteReference1"/>
          <w:rFonts w:ascii="David" w:hAnsi="David"/>
        </w:rPr>
        <w:footnoteRef/>
      </w:r>
      <w:r w:rsidRPr="00F95B39">
        <w:rPr>
          <w:rFonts w:ascii="David" w:hAnsi="David"/>
          <w:rtl/>
        </w:rPr>
        <w:t xml:space="preserve"> </w:t>
      </w:r>
      <w:r w:rsidRPr="00F95B39">
        <w:rPr>
          <w:rFonts w:ascii="David" w:hAnsi="David"/>
          <w:rtl/>
        </w:rPr>
        <w:tab/>
      </w:r>
      <w:r w:rsidRPr="00F95B39">
        <w:rPr>
          <w:rFonts w:ascii="David" w:hAnsi="David" w:hint="eastAsia"/>
          <w:rtl/>
        </w:rPr>
        <w:t>ראו</w:t>
      </w:r>
      <w:r w:rsidRPr="00F95B39">
        <w:rPr>
          <w:rFonts w:ascii="David" w:hAnsi="David"/>
          <w:rtl/>
        </w:rPr>
        <w:t xml:space="preserve"> לעיל, דברי הסבר להצעת חוק מבקר המדינה (תיקון מס' 33).</w:t>
      </w:r>
    </w:p>
  </w:footnote>
  <w:footnote w:id="10">
    <w:p w:rsidR="009205E9" w:rsidRPr="00873299" w:rsidP="0090038C">
      <w:pPr>
        <w:pStyle w:val="FootnoteText"/>
        <w:rPr>
          <w:rFonts w:ascii="David" w:hAnsi="David"/>
          <w:rtl/>
        </w:rPr>
      </w:pPr>
      <w:r w:rsidRPr="0019060E">
        <w:rPr>
          <w:rStyle w:val="FootnoteReference1"/>
          <w:rFonts w:ascii="David" w:hAnsi="David"/>
        </w:rPr>
        <w:footnoteRef/>
      </w:r>
      <w:r w:rsidRPr="0019060E">
        <w:rPr>
          <w:rFonts w:ascii="David" w:hAnsi="David"/>
          <w:rtl/>
        </w:rPr>
        <w:t xml:space="preserve"> </w:t>
      </w:r>
      <w:r w:rsidRPr="0019060E">
        <w:rPr>
          <w:rFonts w:ascii="David" w:hAnsi="David"/>
          <w:rtl/>
        </w:rPr>
        <w:tab/>
      </w:r>
      <w:r w:rsidRPr="00E2382C">
        <w:rPr>
          <w:rFonts w:ascii="David" w:hAnsi="David" w:hint="eastAsia"/>
          <w:rtl/>
        </w:rPr>
        <w:t>בג</w:t>
      </w:r>
      <w:r w:rsidRPr="00E2382C">
        <w:rPr>
          <w:rFonts w:ascii="David" w:hAnsi="David"/>
          <w:rtl/>
        </w:rPr>
        <w:t>"ץ 9223/10</w:t>
      </w:r>
      <w:r w:rsidRPr="0019060E">
        <w:rPr>
          <w:rFonts w:ascii="David" w:hAnsi="David"/>
          <w:rtl/>
        </w:rPr>
        <w:t xml:space="preserve"> </w:t>
      </w:r>
      <w:r w:rsidRPr="0019060E">
        <w:rPr>
          <w:rFonts w:ascii="David" w:hAnsi="David" w:hint="eastAsia"/>
          <w:b/>
          <w:bCs/>
          <w:rtl/>
        </w:rPr>
        <w:t>התנועה</w:t>
      </w:r>
      <w:r w:rsidRPr="0019060E">
        <w:rPr>
          <w:rFonts w:ascii="David" w:hAnsi="David"/>
          <w:b/>
          <w:bCs/>
          <w:rtl/>
        </w:rPr>
        <w:t xml:space="preserve"> </w:t>
      </w:r>
      <w:r w:rsidRPr="0019060E">
        <w:rPr>
          <w:rFonts w:ascii="David" w:hAnsi="David" w:hint="eastAsia"/>
          <w:b/>
          <w:bCs/>
          <w:rtl/>
        </w:rPr>
        <w:t>למען</w:t>
      </w:r>
      <w:r w:rsidRPr="0019060E">
        <w:rPr>
          <w:rFonts w:ascii="David" w:hAnsi="David"/>
          <w:b/>
          <w:bCs/>
          <w:rtl/>
        </w:rPr>
        <w:t xml:space="preserve"> </w:t>
      </w:r>
      <w:r w:rsidRPr="0019060E">
        <w:rPr>
          <w:rFonts w:ascii="David" w:hAnsi="David" w:hint="eastAsia"/>
          <w:b/>
          <w:bCs/>
          <w:rtl/>
        </w:rPr>
        <w:t>איכות</w:t>
      </w:r>
      <w:r w:rsidRPr="0019060E">
        <w:rPr>
          <w:rFonts w:ascii="David" w:hAnsi="David"/>
          <w:b/>
          <w:bCs/>
          <w:rtl/>
        </w:rPr>
        <w:t xml:space="preserve"> </w:t>
      </w:r>
      <w:r w:rsidRPr="0019060E">
        <w:rPr>
          <w:rFonts w:ascii="David" w:hAnsi="David" w:hint="eastAsia"/>
          <w:b/>
          <w:bCs/>
          <w:rtl/>
        </w:rPr>
        <w:t>השלטון</w:t>
      </w:r>
      <w:r w:rsidRPr="0019060E">
        <w:rPr>
          <w:rFonts w:ascii="David" w:hAnsi="David"/>
          <w:b/>
          <w:bCs/>
          <w:rtl/>
        </w:rPr>
        <w:t xml:space="preserve"> </w:t>
      </w:r>
      <w:r w:rsidRPr="0019060E">
        <w:rPr>
          <w:rFonts w:ascii="David" w:hAnsi="David" w:hint="eastAsia"/>
          <w:b/>
          <w:bCs/>
          <w:rtl/>
        </w:rPr>
        <w:t>בישראל</w:t>
      </w:r>
      <w:r w:rsidRPr="0019060E">
        <w:rPr>
          <w:rFonts w:ascii="David" w:hAnsi="David"/>
          <w:b/>
          <w:bCs/>
          <w:rtl/>
        </w:rPr>
        <w:t xml:space="preserve"> </w:t>
      </w:r>
      <w:r w:rsidRPr="0019060E">
        <w:rPr>
          <w:rFonts w:ascii="David" w:hAnsi="David" w:hint="eastAsia"/>
          <w:b/>
          <w:bCs/>
          <w:rtl/>
        </w:rPr>
        <w:t>נ</w:t>
      </w:r>
      <w:r w:rsidRPr="0019060E">
        <w:rPr>
          <w:rFonts w:ascii="David" w:hAnsi="David"/>
          <w:b/>
          <w:bCs/>
          <w:rtl/>
        </w:rPr>
        <w:t xml:space="preserve">' </w:t>
      </w:r>
      <w:r w:rsidRPr="0019060E">
        <w:rPr>
          <w:rFonts w:ascii="David" w:hAnsi="David" w:hint="eastAsia"/>
          <w:b/>
          <w:bCs/>
          <w:rtl/>
        </w:rPr>
        <w:t>ראש</w:t>
      </w:r>
      <w:r w:rsidRPr="0019060E">
        <w:rPr>
          <w:rFonts w:ascii="David" w:hAnsi="David"/>
          <w:b/>
          <w:bCs/>
          <w:rtl/>
        </w:rPr>
        <w:t xml:space="preserve"> </w:t>
      </w:r>
      <w:r w:rsidRPr="0019060E">
        <w:rPr>
          <w:rFonts w:ascii="David" w:hAnsi="David" w:hint="eastAsia"/>
          <w:b/>
          <w:bCs/>
          <w:rtl/>
        </w:rPr>
        <w:t>הממשלה</w:t>
      </w:r>
      <w:r w:rsidRPr="0019060E">
        <w:rPr>
          <w:rFonts w:ascii="David" w:hAnsi="David"/>
          <w:rtl/>
        </w:rPr>
        <w:t xml:space="preserve"> (פורסם במאגר ממוחשב, 19.11.12).</w:t>
      </w:r>
    </w:p>
  </w:footnote>
  <w:footnote w:id="11">
    <w:p w:rsidR="009205E9" w:rsidRPr="00873299" w:rsidP="0090038C">
      <w:pPr>
        <w:pStyle w:val="FootnoteText"/>
        <w:rPr>
          <w:rFonts w:ascii="David" w:hAnsi="David"/>
          <w:rtl/>
        </w:rPr>
      </w:pPr>
      <w:r w:rsidRPr="00873299">
        <w:rPr>
          <w:rStyle w:val="FootnoteReference1"/>
          <w:rFonts w:ascii="David" w:hAnsi="David"/>
        </w:rPr>
        <w:footnoteRef/>
      </w:r>
      <w:r w:rsidRPr="00873299">
        <w:rPr>
          <w:rFonts w:ascii="David" w:hAnsi="David"/>
          <w:rtl/>
        </w:rPr>
        <w:t xml:space="preserve"> </w:t>
      </w:r>
      <w:r w:rsidRPr="00873299">
        <w:rPr>
          <w:rFonts w:ascii="David" w:hAnsi="David"/>
          <w:rtl/>
        </w:rPr>
        <w:tab/>
      </w:r>
      <w:r w:rsidRPr="00873299">
        <w:rPr>
          <w:rFonts w:ascii="David" w:hAnsi="David" w:hint="eastAsia"/>
          <w:rtl/>
        </w:rPr>
        <w:t>סעיף</w:t>
      </w:r>
      <w:r w:rsidRPr="00873299">
        <w:rPr>
          <w:rFonts w:ascii="David" w:hAnsi="David"/>
          <w:rtl/>
        </w:rPr>
        <w:t xml:space="preserve"> 21ב </w:t>
      </w:r>
      <w:r w:rsidRPr="00873299">
        <w:rPr>
          <w:rFonts w:ascii="David" w:hAnsi="David" w:hint="eastAsia"/>
          <w:rtl/>
        </w:rPr>
        <w:t>לחוק</w:t>
      </w:r>
      <w:r w:rsidRPr="00873299">
        <w:rPr>
          <w:rFonts w:ascii="David" w:hAnsi="David"/>
          <w:rtl/>
        </w:rPr>
        <w:t xml:space="preserve"> </w:t>
      </w:r>
      <w:r w:rsidRPr="00873299">
        <w:rPr>
          <w:rFonts w:ascii="David" w:hAnsi="David" w:hint="eastAsia"/>
          <w:rtl/>
        </w:rPr>
        <w:t>מבקר</w:t>
      </w:r>
      <w:r w:rsidRPr="00873299">
        <w:rPr>
          <w:rFonts w:ascii="David" w:hAnsi="David"/>
          <w:rtl/>
        </w:rPr>
        <w:t xml:space="preserve"> </w:t>
      </w:r>
      <w:r w:rsidRPr="00873299">
        <w:rPr>
          <w:rFonts w:ascii="David" w:hAnsi="David" w:hint="eastAsia"/>
          <w:rtl/>
        </w:rPr>
        <w:t>המדינה</w:t>
      </w:r>
      <w:r w:rsidRPr="00873299">
        <w:rPr>
          <w:rFonts w:ascii="David" w:hAnsi="David"/>
          <w:rtl/>
        </w:rPr>
        <w:t>.</w:t>
      </w:r>
    </w:p>
  </w:footnote>
  <w:footnote w:id="12">
    <w:p w:rsidR="009205E9" w:rsidP="0090038C">
      <w:pPr>
        <w:pStyle w:val="FootnoteText"/>
      </w:pPr>
      <w:r>
        <w:rPr>
          <w:rStyle w:val="FootnoteReference1"/>
        </w:rPr>
        <w:footnoteRef/>
      </w:r>
      <w:r>
        <w:rPr>
          <w:rtl/>
        </w:rPr>
        <w:t xml:space="preserve"> </w:t>
      </w:r>
      <w:r>
        <w:rPr>
          <w:rtl/>
        </w:rPr>
        <w:tab/>
      </w:r>
      <w:r>
        <w:rPr>
          <w:rFonts w:hint="cs"/>
          <w:rtl/>
        </w:rPr>
        <w:t>כשנה וחצי לאחר קבלת התזכורת האחרונה בסוף שנת 2024.</w:t>
      </w:r>
    </w:p>
  </w:footnote>
  <w:footnote w:id="13">
    <w:p w:rsidR="009205E9" w:rsidP="0090038C">
      <w:pPr>
        <w:pStyle w:val="FootnoteText"/>
        <w:rPr>
          <w:rtl/>
        </w:rPr>
      </w:pPr>
      <w:r>
        <w:rPr>
          <w:rStyle w:val="FootnoteReference1"/>
        </w:rPr>
        <w:footnoteRef/>
      </w:r>
      <w:r>
        <w:rPr>
          <w:rtl/>
        </w:rPr>
        <w:t xml:space="preserve"> </w:t>
      </w:r>
      <w:r>
        <w:rPr>
          <w:rtl/>
        </w:rPr>
        <w:tab/>
      </w:r>
      <w:r>
        <w:rPr>
          <w:rFonts w:hint="cs"/>
          <w:rtl/>
        </w:rPr>
        <w:t>מסמך</w:t>
      </w:r>
      <w:r w:rsidRPr="0051451C">
        <w:rPr>
          <w:rtl/>
        </w:rPr>
        <w:t xml:space="preserve"> "</w:t>
      </w:r>
      <w:r w:rsidRPr="0051451C">
        <w:rPr>
          <w:rFonts w:hint="eastAsia"/>
          <w:rtl/>
        </w:rPr>
        <w:t>עלויות</w:t>
      </w:r>
      <w:r w:rsidRPr="0051451C">
        <w:rPr>
          <w:rtl/>
        </w:rPr>
        <w:t xml:space="preserve"> חיצוניות סביבתיות של תחבורה כבישית</w:t>
      </w:r>
      <w:r>
        <w:rPr>
          <w:rFonts w:hint="cs"/>
          <w:b/>
          <w:bCs/>
          <w:rtl/>
        </w:rPr>
        <w:t xml:space="preserve"> -</w:t>
      </w:r>
      <w:r w:rsidRPr="0051451C">
        <w:rPr>
          <w:rtl/>
        </w:rPr>
        <w:t xml:space="preserve"> </w:t>
      </w:r>
      <w:r w:rsidRPr="0051451C">
        <w:rPr>
          <w:rFonts w:hint="eastAsia"/>
          <w:rtl/>
        </w:rPr>
        <w:t>מזהמי</w:t>
      </w:r>
      <w:r w:rsidRPr="0051451C">
        <w:rPr>
          <w:rtl/>
        </w:rPr>
        <w:t xml:space="preserve"> אוויר וגזי חממה</w:t>
      </w:r>
      <w:r>
        <w:rPr>
          <w:rFonts w:hint="cs"/>
          <w:rtl/>
        </w:rPr>
        <w:t xml:space="preserve">", אוגוסט 2021 (על פי נתוני שנת 2018). </w:t>
      </w:r>
    </w:p>
  </w:footnote>
  <w:footnote w:id="14">
    <w:p w:rsidR="009205E9" w:rsidRPr="004F5B0A" w:rsidP="0090038C">
      <w:pPr>
        <w:pStyle w:val="FootnoteText"/>
        <w:rPr>
          <w:rtl/>
        </w:rPr>
      </w:pPr>
      <w:r w:rsidRPr="000B3DFE">
        <w:rPr>
          <w:rStyle w:val="FootnoteReference1"/>
        </w:rPr>
        <w:footnoteRef/>
      </w:r>
      <w:r w:rsidRPr="000B3DFE">
        <w:rPr>
          <w:rStyle w:val="FootnoteReference1"/>
          <w:rtl/>
        </w:rPr>
        <w:t xml:space="preserve"> </w:t>
      </w:r>
      <w:r>
        <w:rPr>
          <w:rtl/>
        </w:rPr>
        <w:tab/>
      </w:r>
      <w:r w:rsidRPr="004F5B0A">
        <w:rPr>
          <w:rFonts w:hint="cs"/>
          <w:rtl/>
        </w:rPr>
        <w:t xml:space="preserve">מיקרון הוא 0.001 מילימטר. </w:t>
      </w:r>
    </w:p>
  </w:footnote>
  <w:footnote w:id="15">
    <w:p w:rsidR="009205E9" w:rsidP="0090038C">
      <w:pPr>
        <w:pStyle w:val="FootnoteText"/>
        <w:rPr>
          <w:rtl/>
        </w:rPr>
      </w:pPr>
      <w:r w:rsidRPr="000B3DFE">
        <w:rPr>
          <w:rStyle w:val="FootnoteReference1"/>
        </w:rPr>
        <w:footnoteRef/>
      </w:r>
      <w:r w:rsidRPr="000B3DFE">
        <w:rPr>
          <w:rStyle w:val="FootnoteReference1"/>
          <w:rtl/>
        </w:rPr>
        <w:t xml:space="preserve"> </w:t>
      </w:r>
      <w:r>
        <w:rPr>
          <w:rtl/>
        </w:rPr>
        <w:tab/>
      </w:r>
      <w:r w:rsidRPr="005371A6">
        <w:rPr>
          <w:rFonts w:hint="cs"/>
          <w:rtl/>
        </w:rPr>
        <w:t>הס</w:t>
      </w:r>
      <w:r>
        <w:rPr>
          <w:rFonts w:hint="cs"/>
          <w:rtl/>
        </w:rPr>
        <w:t>ו</w:t>
      </w:r>
      <w:r w:rsidRPr="005371A6">
        <w:rPr>
          <w:rFonts w:hint="cs"/>
          <w:rtl/>
        </w:rPr>
        <w:t xml:space="preserve">כנות הבין-לאומית לחקר </w:t>
      </w:r>
      <w:r>
        <w:rPr>
          <w:rFonts w:hint="cs"/>
          <w:rtl/>
        </w:rPr>
        <w:t>ה</w:t>
      </w:r>
      <w:r w:rsidRPr="005371A6">
        <w:rPr>
          <w:rFonts w:hint="cs"/>
          <w:rtl/>
        </w:rPr>
        <w:t xml:space="preserve">סרטן </w:t>
      </w:r>
      <w:r>
        <w:rPr>
          <w:rFonts w:hint="cs"/>
          <w:rtl/>
        </w:rPr>
        <w:t>-</w:t>
      </w:r>
      <w:r w:rsidRPr="005371A6">
        <w:t>International Agency for Research on Cancer (IARC)</w:t>
      </w:r>
      <w:r>
        <w:t xml:space="preserve"> </w:t>
      </w:r>
      <w:r>
        <w:rPr>
          <w:rFonts w:hint="cs"/>
          <w:rtl/>
        </w:rPr>
        <w:t>.</w:t>
      </w:r>
    </w:p>
  </w:footnote>
  <w:footnote w:id="16">
    <w:p w:rsidR="009205E9" w:rsidP="0090038C">
      <w:pPr>
        <w:pStyle w:val="FootnoteText"/>
      </w:pPr>
      <w:r>
        <w:rPr>
          <w:rStyle w:val="FootnoteReference1"/>
        </w:rPr>
        <w:footnoteRef/>
      </w:r>
      <w:r>
        <w:rPr>
          <w:rtl/>
        </w:rPr>
        <w:t xml:space="preserve"> </w:t>
      </w:r>
      <w:r>
        <w:rPr>
          <w:rtl/>
        </w:rPr>
        <w:tab/>
      </w:r>
      <w:r w:rsidRPr="007D3C02">
        <w:rPr>
          <w:rFonts w:hint="cs"/>
          <w:rtl/>
        </w:rPr>
        <w:t xml:space="preserve">על פי דוח מיוחד של </w:t>
      </w:r>
      <w:r>
        <w:rPr>
          <w:rFonts w:hint="cs"/>
          <w:rtl/>
        </w:rPr>
        <w:t>המשרד להגנ</w:t>
      </w:r>
      <w:r>
        <w:rPr>
          <w:rtl/>
        </w:rPr>
        <w:t>"</w:t>
      </w:r>
      <w:r>
        <w:rPr>
          <w:rFonts w:hint="cs"/>
          <w:rtl/>
        </w:rPr>
        <w:t>ס,</w:t>
      </w:r>
      <w:r w:rsidRPr="007D3C02">
        <w:rPr>
          <w:rFonts w:hint="cs"/>
          <w:rtl/>
        </w:rPr>
        <w:t xml:space="preserve"> </w:t>
      </w:r>
      <w:r w:rsidRPr="0051451C">
        <w:rPr>
          <w:rFonts w:hint="eastAsia"/>
          <w:rtl/>
        </w:rPr>
        <w:t>בנושא</w:t>
      </w:r>
      <w:r w:rsidRPr="0051451C">
        <w:rPr>
          <w:rtl/>
        </w:rPr>
        <w:t xml:space="preserve"> "</w:t>
      </w:r>
      <w:r w:rsidRPr="0051451C">
        <w:rPr>
          <w:rFonts w:hint="eastAsia"/>
          <w:rtl/>
        </w:rPr>
        <w:t>עלויות</w:t>
      </w:r>
      <w:r w:rsidRPr="0051451C">
        <w:rPr>
          <w:rtl/>
        </w:rPr>
        <w:t xml:space="preserve"> </w:t>
      </w:r>
      <w:r w:rsidRPr="0051451C">
        <w:rPr>
          <w:rFonts w:hint="eastAsia"/>
          <w:rtl/>
        </w:rPr>
        <w:t>חיצוניות</w:t>
      </w:r>
      <w:r w:rsidRPr="0051451C">
        <w:rPr>
          <w:rtl/>
        </w:rPr>
        <w:t xml:space="preserve"> </w:t>
      </w:r>
      <w:r w:rsidRPr="0051451C">
        <w:rPr>
          <w:rFonts w:hint="eastAsia"/>
          <w:rtl/>
        </w:rPr>
        <w:t>של</w:t>
      </w:r>
      <w:r w:rsidRPr="0051451C">
        <w:rPr>
          <w:rtl/>
        </w:rPr>
        <w:t xml:space="preserve"> </w:t>
      </w:r>
      <w:r w:rsidRPr="0051451C">
        <w:rPr>
          <w:rFonts w:hint="eastAsia"/>
          <w:rtl/>
        </w:rPr>
        <w:t>הפליטות</w:t>
      </w:r>
      <w:r w:rsidRPr="0051451C">
        <w:rPr>
          <w:rtl/>
        </w:rPr>
        <w:t xml:space="preserve"> </w:t>
      </w:r>
      <w:r w:rsidRPr="0051451C">
        <w:rPr>
          <w:rFonts w:hint="eastAsia"/>
          <w:rtl/>
        </w:rPr>
        <w:t>לאוויר</w:t>
      </w:r>
      <w:r w:rsidRPr="0051451C">
        <w:rPr>
          <w:rtl/>
        </w:rPr>
        <w:t xml:space="preserve"> </w:t>
      </w:r>
      <w:r w:rsidRPr="0051451C">
        <w:rPr>
          <w:rFonts w:hint="eastAsia"/>
          <w:rtl/>
        </w:rPr>
        <w:t>מכלל</w:t>
      </w:r>
      <w:r w:rsidRPr="0051451C">
        <w:rPr>
          <w:rtl/>
        </w:rPr>
        <w:t xml:space="preserve"> </w:t>
      </w:r>
      <w:r w:rsidRPr="0051451C">
        <w:rPr>
          <w:rFonts w:hint="eastAsia"/>
          <w:rtl/>
        </w:rPr>
        <w:t>המקורות</w:t>
      </w:r>
      <w:r w:rsidRPr="0051451C">
        <w:rPr>
          <w:rtl/>
        </w:rPr>
        <w:t xml:space="preserve"> </w:t>
      </w:r>
      <w:r w:rsidRPr="0051451C">
        <w:rPr>
          <w:rFonts w:hint="eastAsia"/>
          <w:rtl/>
        </w:rPr>
        <w:t>בישראל</w:t>
      </w:r>
      <w:r w:rsidRPr="007D3C02">
        <w:rPr>
          <w:rFonts w:hint="cs"/>
          <w:rtl/>
        </w:rPr>
        <w:t xml:space="preserve"> </w:t>
      </w:r>
      <w:r>
        <w:rPr>
          <w:rFonts w:hint="cs"/>
          <w:rtl/>
        </w:rPr>
        <w:t>(</w:t>
      </w:r>
      <w:r w:rsidRPr="007D3C02">
        <w:rPr>
          <w:rFonts w:hint="cs"/>
          <w:rtl/>
        </w:rPr>
        <w:t>יוני 2021</w:t>
      </w:r>
      <w:r>
        <w:rPr>
          <w:rFonts w:hint="cs"/>
          <w:rtl/>
        </w:rPr>
        <w:t>).</w:t>
      </w:r>
    </w:p>
  </w:footnote>
  <w:footnote w:id="17">
    <w:p w:rsidR="009205E9" w:rsidRPr="00ED0B0E" w:rsidP="0090038C">
      <w:pPr>
        <w:pStyle w:val="FootnoteText"/>
      </w:pPr>
      <w:r w:rsidRPr="000B3DFE">
        <w:rPr>
          <w:rStyle w:val="FootnoteReference1"/>
        </w:rPr>
        <w:footnoteRef/>
      </w:r>
      <w:r w:rsidRPr="000B3DFE">
        <w:rPr>
          <w:rStyle w:val="FootnoteReference1"/>
          <w:rtl/>
        </w:rPr>
        <w:t xml:space="preserve"> </w:t>
      </w:r>
      <w:r>
        <w:rPr>
          <w:rtl/>
        </w:rPr>
        <w:tab/>
      </w:r>
      <w:r w:rsidRPr="00A432D6">
        <w:rPr>
          <w:rFonts w:hint="cs"/>
          <w:rtl/>
        </w:rPr>
        <w:t xml:space="preserve">על פי </w:t>
      </w:r>
      <w:r>
        <w:rPr>
          <w:rFonts w:hint="cs"/>
          <w:rtl/>
        </w:rPr>
        <w:t>סעיף 77 א (א) ל</w:t>
      </w:r>
      <w:r w:rsidRPr="00A432D6">
        <w:rPr>
          <w:rFonts w:hint="cs"/>
          <w:rtl/>
        </w:rPr>
        <w:t xml:space="preserve">פקודת התעבורה [נוסח חדש], </w:t>
      </w:r>
      <w:r w:rsidRPr="00A432D6">
        <w:rPr>
          <w:rtl/>
        </w:rPr>
        <w:t xml:space="preserve">"רכב נקי" </w:t>
      </w:r>
      <w:r w:rsidRPr="00A432D6">
        <w:rPr>
          <w:rFonts w:hint="cs"/>
          <w:rtl/>
        </w:rPr>
        <w:t>מוגדר כ"</w:t>
      </w:r>
      <w:r w:rsidRPr="00A432D6">
        <w:rPr>
          <w:rtl/>
        </w:rPr>
        <w:t>רכב שאינו גורם לזיהום אוויר במישרין במהלך פעולתו וכן רכב מסוג אחר שהשר להגנת הסביבה, לאחר התייעצות עם השר ובאישור ועדת הפנים והגנת הסביבה של הכנסת קבע אותו לעניין זה</w:t>
      </w:r>
      <w:r w:rsidRPr="00A432D6">
        <w:rPr>
          <w:rFonts w:hint="cs"/>
          <w:rtl/>
        </w:rPr>
        <w:t>"</w:t>
      </w:r>
      <w:r w:rsidRPr="00A432D6">
        <w:rPr>
          <w:rtl/>
        </w:rPr>
        <w:t>;</w:t>
      </w:r>
      <w:r w:rsidRPr="00A432D6">
        <w:rPr>
          <w:rFonts w:hint="cs"/>
          <w:rtl/>
        </w:rPr>
        <w:t xml:space="preserve"> לא נקבעו סוגי רכבים נוספים מכוח הוראה זו</w:t>
      </w:r>
      <w:r>
        <w:rPr>
          <w:rFonts w:hint="cs"/>
          <w:rtl/>
        </w:rPr>
        <w:t>.</w:t>
      </w:r>
      <w:r w:rsidRPr="00275305">
        <w:rPr>
          <w:rFonts w:hint="cs"/>
          <w:rtl/>
        </w:rPr>
        <w:t xml:space="preserve"> </w:t>
      </w:r>
      <w:r>
        <w:rPr>
          <w:rFonts w:hint="cs"/>
          <w:rtl/>
        </w:rPr>
        <w:t>ה</w:t>
      </w:r>
      <w:r w:rsidRPr="00A432D6">
        <w:rPr>
          <w:rFonts w:hint="cs"/>
          <w:rtl/>
        </w:rPr>
        <w:t>סעיף מתייחס לתוכנית התחבורתית לצמצום זיהום האוויר</w:t>
      </w:r>
      <w:r>
        <w:rPr>
          <w:rFonts w:hint="cs"/>
          <w:rtl/>
        </w:rPr>
        <w:t xml:space="preserve">. </w:t>
      </w:r>
    </w:p>
  </w:footnote>
  <w:footnote w:id="18">
    <w:p w:rsidR="009205E9" w:rsidP="0090038C">
      <w:pPr>
        <w:pStyle w:val="FootnoteText"/>
        <w:rPr>
          <w:rtl/>
        </w:rPr>
      </w:pPr>
      <w:r>
        <w:rPr>
          <w:rStyle w:val="FootnoteReference1"/>
        </w:rPr>
        <w:footnoteRef/>
      </w:r>
      <w:r>
        <w:rPr>
          <w:rtl/>
        </w:rPr>
        <w:t xml:space="preserve"> </w:t>
      </w:r>
      <w:r>
        <w:rPr>
          <w:rtl/>
        </w:rPr>
        <w:tab/>
      </w:r>
      <w:r>
        <w:rPr>
          <w:rFonts w:hint="cs"/>
          <w:rtl/>
        </w:rPr>
        <w:t>אוטובוסים "מאופסי פליטות" הם אוטובוסים שאינם מזהמים את האוויר כלל, כגון אוטובוסים בהנעה חשמלית.</w:t>
      </w:r>
    </w:p>
  </w:footnote>
  <w:footnote w:id="19">
    <w:p w:rsidR="009205E9" w:rsidP="0090038C">
      <w:pPr>
        <w:pStyle w:val="FootnoteText"/>
        <w:rPr>
          <w:rtl/>
        </w:rPr>
      </w:pPr>
      <w:r>
        <w:rPr>
          <w:rStyle w:val="FootnoteReference1"/>
        </w:rPr>
        <w:footnoteRef/>
      </w:r>
      <w:r>
        <w:rPr>
          <w:rtl/>
        </w:rPr>
        <w:t xml:space="preserve"> </w:t>
      </w:r>
      <w:r>
        <w:rPr>
          <w:rtl/>
        </w:rPr>
        <w:tab/>
      </w:r>
      <w:r>
        <w:rPr>
          <w:rFonts w:hint="cs"/>
          <w:rtl/>
        </w:rPr>
        <w:t>הודעה 130/2025.</w:t>
      </w:r>
    </w:p>
  </w:footnote>
  <w:footnote w:id="20">
    <w:p w:rsidR="009205E9" w:rsidP="0090038C">
      <w:pPr>
        <w:pStyle w:val="FootnoteText"/>
        <w:rPr>
          <w:rtl/>
        </w:rPr>
      </w:pPr>
      <w:r>
        <w:rPr>
          <w:rStyle w:val="FootnoteReference1"/>
        </w:rPr>
        <w:footnoteRef/>
      </w:r>
      <w:r>
        <w:rPr>
          <w:rtl/>
        </w:rPr>
        <w:t xml:space="preserve"> </w:t>
      </w:r>
      <w:r>
        <w:rPr>
          <w:rtl/>
        </w:rPr>
        <w:tab/>
      </w:r>
      <w:r>
        <w:rPr>
          <w:rFonts w:hint="cs"/>
          <w:rtl/>
        </w:rPr>
        <w:t>הודעה 306/2025.</w:t>
      </w:r>
    </w:p>
  </w:footnote>
  <w:footnote w:id="21">
    <w:p w:rsidR="009205E9" w:rsidP="0090038C">
      <w:pPr>
        <w:pStyle w:val="FootnoteText"/>
        <w:rPr>
          <w:rtl/>
        </w:rPr>
      </w:pPr>
      <w:r>
        <w:rPr>
          <w:rStyle w:val="FootnoteReference1"/>
        </w:rPr>
        <w:footnoteRef/>
      </w:r>
      <w:r>
        <w:rPr>
          <w:rtl/>
        </w:rPr>
        <w:t xml:space="preserve"> </w:t>
      </w:r>
      <w:r>
        <w:rPr>
          <w:rtl/>
        </w:rPr>
        <w:tab/>
      </w:r>
      <w:r>
        <w:rPr>
          <w:rFonts w:hint="cs"/>
          <w:rtl/>
        </w:rPr>
        <w:t>מ</w:t>
      </w:r>
      <w:r w:rsidRPr="00560886">
        <w:rPr>
          <w:rFonts w:hint="eastAsia"/>
          <w:rtl/>
        </w:rPr>
        <w:t>ה</w:t>
      </w:r>
      <w:r>
        <w:rPr>
          <w:rFonts w:hint="eastAsia"/>
          <w:rtl/>
        </w:rPr>
        <w:t>דוח המשרד להגנ</w:t>
      </w:r>
      <w:r>
        <w:rPr>
          <w:rtl/>
        </w:rPr>
        <w:t>"</w:t>
      </w:r>
      <w:r>
        <w:rPr>
          <w:rFonts w:hint="eastAsia"/>
          <w:rtl/>
        </w:rPr>
        <w:t>ס</w:t>
      </w:r>
      <w:r w:rsidRPr="00560886">
        <w:rPr>
          <w:rtl/>
        </w:rPr>
        <w:t xml:space="preserve"> </w:t>
      </w:r>
      <w:r>
        <w:rPr>
          <w:rFonts w:hint="cs"/>
          <w:rtl/>
        </w:rPr>
        <w:t>עולה כי לכאורה, העלות לק"מ נסועה של אוטובוס (1.021 ש"ח לק"מ) גבוהה מזו של הרכב הפרטי (0.054 ש"ח לק"מ), ואולם כשמביאים בחשבון את העובדה שמקדם המילוי של אוטובוס עומד על 30 נוסעים, ואילו מקדם המילוי של רכב פרטי עומד על 1.2 נוסעים (לפי נתוני חברת נתיבי איילון), מתברר כי העלות לק"מ נסועה של רכב פרטי גבוהה בכ-32% מהעלות לק"מ נסועה של אוטובוס.</w:t>
      </w:r>
    </w:p>
  </w:footnote>
  <w:footnote w:id="22">
    <w:p w:rsidR="009205E9" w:rsidP="0090038C">
      <w:pPr>
        <w:pStyle w:val="FootnoteText"/>
        <w:rPr>
          <w:rtl/>
        </w:rPr>
      </w:pPr>
      <w:r>
        <w:rPr>
          <w:rStyle w:val="FootnoteReference1"/>
        </w:rPr>
        <w:footnoteRef/>
      </w:r>
      <w:r>
        <w:rPr>
          <w:rtl/>
        </w:rPr>
        <w:t xml:space="preserve"> </w:t>
      </w:r>
      <w:r>
        <w:rPr>
          <w:rtl/>
        </w:rPr>
        <w:tab/>
      </w:r>
      <w:r>
        <w:rPr>
          <w:rFonts w:hint="cs"/>
          <w:rtl/>
        </w:rPr>
        <w:t xml:space="preserve">בסך העלות החיצונית מזיהום האוויר כלולים הרכיבים האלו: רכיבי זיהום האוויר שאינם גזי חממה, שהם הרכיבים העיקריים בעלות הזיהום (כגון תחמוצת חנקן וחלקיקים נשימתיים עדינים), גזי חממה ורכיב </w:t>
      </w:r>
      <w:r>
        <w:rPr>
          <w:rFonts w:hint="cs"/>
        </w:rPr>
        <w:t>WWT</w:t>
      </w:r>
      <w:r>
        <w:rPr>
          <w:rFonts w:hint="cs"/>
          <w:rtl/>
        </w:rPr>
        <w:t xml:space="preserve"> (</w:t>
      </w:r>
      <w:r>
        <w:rPr>
          <w:rFonts w:hint="cs"/>
        </w:rPr>
        <w:t>W</w:t>
      </w:r>
      <w:r>
        <w:t>ell to tank</w:t>
      </w:r>
      <w:r>
        <w:rPr>
          <w:rFonts w:hint="cs"/>
          <w:rtl/>
        </w:rPr>
        <w:t>) - העלויות במקטע מהבאר לתא הדלק.</w:t>
      </w:r>
    </w:p>
  </w:footnote>
  <w:footnote w:id="23">
    <w:p w:rsidR="009205E9" w:rsidP="0090038C">
      <w:pPr>
        <w:pStyle w:val="FootnoteText"/>
        <w:rPr>
          <w:rtl/>
        </w:rPr>
      </w:pPr>
      <w:r>
        <w:rPr>
          <w:rStyle w:val="FootnoteReference1"/>
        </w:rPr>
        <w:footnoteRef/>
      </w:r>
      <w:r>
        <w:rPr>
          <w:rtl/>
        </w:rPr>
        <w:t xml:space="preserve"> </w:t>
      </w:r>
      <w:r>
        <w:rPr>
          <w:rtl/>
        </w:rPr>
        <w:tab/>
      </w:r>
      <w:r w:rsidRPr="00C91003">
        <w:rPr>
          <w:rFonts w:hint="cs"/>
          <w:rtl/>
        </w:rPr>
        <w:t>אמנם עלות הזיהום לכל קילומטר נסועה ברכב פרטי היא נמוכה יותר מעלות הזיהום לכל קילומטר נסועה ברכב כבד, אבל כיוון שיש סך כל יותר כלי רכב פרטיים (כ-87% מסך סוגי כלי רכב מנועיים), יוצא מכאן כי סך עלות הזיהום מרכבים פרטיים היא גבוהה יותר מסך עלות הזיהום מרכבים כבדים.</w:t>
      </w:r>
    </w:p>
  </w:footnote>
  <w:footnote w:id="24">
    <w:p w:rsidR="009205E9" w:rsidP="0090038C">
      <w:pPr>
        <w:pStyle w:val="FootnoteText"/>
        <w:rPr>
          <w:rtl/>
        </w:rPr>
      </w:pPr>
      <w:r>
        <w:rPr>
          <w:rStyle w:val="FootnoteReference1"/>
        </w:rPr>
        <w:footnoteRef/>
      </w:r>
      <w:r>
        <w:rPr>
          <w:rtl/>
        </w:rPr>
        <w:t xml:space="preserve"> </w:t>
      </w:r>
      <w:r>
        <w:rPr>
          <w:rtl/>
        </w:rPr>
        <w:tab/>
      </w:r>
      <w:r>
        <w:rPr>
          <w:rFonts w:hint="cs"/>
          <w:rtl/>
        </w:rPr>
        <w:t xml:space="preserve">על פי </w:t>
      </w:r>
      <w:r w:rsidRPr="00A71980">
        <w:rPr>
          <w:rFonts w:hint="eastAsia"/>
          <w:rtl/>
        </w:rPr>
        <w:t>ה</w:t>
      </w:r>
      <w:r>
        <w:rPr>
          <w:rFonts w:hint="eastAsia"/>
          <w:rtl/>
        </w:rPr>
        <w:t>דוח המשרד להגנ</w:t>
      </w:r>
      <w:r>
        <w:rPr>
          <w:rtl/>
        </w:rPr>
        <w:t>"</w:t>
      </w:r>
      <w:r>
        <w:rPr>
          <w:rFonts w:hint="eastAsia"/>
          <w:rtl/>
        </w:rPr>
        <w:t>ס</w:t>
      </w:r>
      <w:r>
        <w:rPr>
          <w:rFonts w:hint="cs"/>
          <w:rtl/>
        </w:rPr>
        <w:t xml:space="preserve"> מאוגוסט 2021 (על פי נתוני שנת 2018).</w:t>
      </w:r>
    </w:p>
  </w:footnote>
  <w:footnote w:id="25">
    <w:p w:rsidR="009205E9" w:rsidP="0090038C">
      <w:pPr>
        <w:pStyle w:val="FootnoteText"/>
        <w:rPr>
          <w:rtl/>
        </w:rPr>
      </w:pPr>
      <w:r>
        <w:rPr>
          <w:rStyle w:val="FootnoteReference1"/>
        </w:rPr>
        <w:footnoteRef/>
      </w:r>
      <w:r>
        <w:rPr>
          <w:rtl/>
        </w:rPr>
        <w:t xml:space="preserve"> </w:t>
      </w:r>
      <w:r>
        <w:rPr>
          <w:rtl/>
        </w:rPr>
        <w:tab/>
      </w:r>
      <w:r>
        <w:rPr>
          <w:rFonts w:ascii="David" w:hAnsi="David"/>
          <w:rtl/>
        </w:rPr>
        <w:t>המשרד להגנ"ס</w:t>
      </w:r>
      <w:r w:rsidRPr="00A432D6">
        <w:rPr>
          <w:rFonts w:ascii="David" w:hAnsi="David"/>
          <w:rtl/>
        </w:rPr>
        <w:t xml:space="preserve">, </w:t>
      </w:r>
      <w:hyperlink r:id="rId1" w:history="1">
        <w:r w:rsidRPr="00A71980">
          <w:rPr>
            <w:rtl/>
          </w:rPr>
          <w:t>בדיקות זיהום אוויר בטסט השנתי</w:t>
        </w:r>
      </w:hyperlink>
      <w:r w:rsidRPr="00A432D6">
        <w:rPr>
          <w:rFonts w:ascii="David" w:hAnsi="David"/>
          <w:rtl/>
        </w:rPr>
        <w:t xml:space="preserve"> </w:t>
      </w:r>
      <w:r>
        <w:rPr>
          <w:rFonts w:ascii="David" w:hAnsi="David" w:hint="cs"/>
          <w:rtl/>
        </w:rPr>
        <w:t>(</w:t>
      </w:r>
      <w:r w:rsidRPr="00A432D6">
        <w:rPr>
          <w:rtl/>
        </w:rPr>
        <w:t>מאי</w:t>
      </w:r>
      <w:r w:rsidRPr="00A432D6">
        <w:rPr>
          <w:rFonts w:ascii="David" w:hAnsi="David"/>
          <w:rtl/>
        </w:rPr>
        <w:t xml:space="preserve"> 2019</w:t>
      </w:r>
      <w:r>
        <w:rPr>
          <w:rFonts w:ascii="David" w:hAnsi="David" w:hint="cs"/>
          <w:rtl/>
        </w:rPr>
        <w:t>).</w:t>
      </w:r>
    </w:p>
  </w:footnote>
  <w:footnote w:id="26">
    <w:p w:rsidR="009205E9" w:rsidP="0090038C">
      <w:pPr>
        <w:pStyle w:val="FootnoteText"/>
      </w:pPr>
      <w:r>
        <w:rPr>
          <w:rStyle w:val="FootnoteReference1"/>
        </w:rPr>
        <w:footnoteRef/>
      </w:r>
      <w:r>
        <w:rPr>
          <w:rtl/>
        </w:rPr>
        <w:t xml:space="preserve"> </w:t>
      </w:r>
      <w:r>
        <w:rPr>
          <w:rtl/>
        </w:rPr>
        <w:tab/>
      </w:r>
      <w:r>
        <w:rPr>
          <w:rFonts w:hint="cs"/>
          <w:rtl/>
        </w:rPr>
        <w:t>המשרד להגנ</w:t>
      </w:r>
      <w:r>
        <w:rPr>
          <w:rtl/>
        </w:rPr>
        <w:t>"</w:t>
      </w:r>
      <w:r>
        <w:rPr>
          <w:rFonts w:hint="cs"/>
          <w:rtl/>
        </w:rPr>
        <w:t>ס</w:t>
      </w:r>
      <w:r w:rsidRPr="00D106FC">
        <w:rPr>
          <w:rFonts w:hint="cs"/>
          <w:rtl/>
        </w:rPr>
        <w:t xml:space="preserve">, </w:t>
      </w:r>
      <w:hyperlink r:id="rId2" w:history="1">
        <w:r w:rsidRPr="00A71980">
          <w:rPr>
            <w:rFonts w:hint="eastAsia"/>
            <w:rtl/>
          </w:rPr>
          <w:t>דו</w:t>
        </w:r>
        <w:r w:rsidRPr="00A71980">
          <w:rPr>
            <w:rtl/>
          </w:rPr>
          <w:t xml:space="preserve">"ח </w:t>
        </w:r>
        <w:r w:rsidRPr="00A71980">
          <w:rPr>
            <w:rFonts w:hint="eastAsia"/>
            <w:rtl/>
          </w:rPr>
          <w:t>מצב</w:t>
        </w:r>
        <w:r w:rsidRPr="00A71980">
          <w:rPr>
            <w:rtl/>
          </w:rPr>
          <w:t xml:space="preserve"> </w:t>
        </w:r>
        <w:r w:rsidRPr="00A71980">
          <w:rPr>
            <w:rFonts w:hint="eastAsia"/>
            <w:rtl/>
          </w:rPr>
          <w:t>איכות</w:t>
        </w:r>
        <w:r w:rsidRPr="00A71980">
          <w:rPr>
            <w:rtl/>
          </w:rPr>
          <w:t xml:space="preserve"> </w:t>
        </w:r>
        <w:r w:rsidRPr="00A71980">
          <w:rPr>
            <w:rFonts w:hint="eastAsia"/>
            <w:rtl/>
          </w:rPr>
          <w:t>האוויר</w:t>
        </w:r>
        <w:r w:rsidRPr="00A71980">
          <w:rPr>
            <w:rtl/>
          </w:rPr>
          <w:t xml:space="preserve"> </w:t>
        </w:r>
        <w:r w:rsidRPr="00A71980">
          <w:rPr>
            <w:rFonts w:hint="eastAsia"/>
            <w:rtl/>
          </w:rPr>
          <w:t>לשנת</w:t>
        </w:r>
        <w:r w:rsidRPr="00A71980">
          <w:rPr>
            <w:rtl/>
          </w:rPr>
          <w:t xml:space="preserve"> 2020</w:t>
        </w:r>
      </w:hyperlink>
      <w:r w:rsidRPr="0090038C">
        <w:rPr>
          <w:rFonts w:hint="cs"/>
          <w:color w:val="000000"/>
          <w:rtl/>
        </w:rPr>
        <w:t>.</w:t>
      </w:r>
    </w:p>
  </w:footnote>
  <w:footnote w:id="27">
    <w:p w:rsidR="009205E9" w:rsidP="0090038C">
      <w:pPr>
        <w:pStyle w:val="FootnoteText"/>
        <w:rPr>
          <w:rtl/>
        </w:rPr>
      </w:pPr>
      <w:r w:rsidRPr="000B3DFE">
        <w:rPr>
          <w:rStyle w:val="FootnoteReference1"/>
        </w:rPr>
        <w:footnoteRef/>
      </w:r>
      <w:r w:rsidRPr="000B3DFE">
        <w:rPr>
          <w:rStyle w:val="FootnoteReference1"/>
          <w:rtl/>
        </w:rPr>
        <w:t xml:space="preserve"> </w:t>
      </w:r>
      <w:r w:rsidRPr="000B3DFE">
        <w:rPr>
          <w:rStyle w:val="FootnoteReference1"/>
          <w:rtl/>
        </w:rPr>
        <w:tab/>
      </w:r>
      <w:r w:rsidRPr="00C807D4">
        <w:rPr>
          <w:rFonts w:hint="cs"/>
          <w:rtl/>
        </w:rPr>
        <w:t>להרחבה בנושא תקני יורו השונים ראו בהמשך הפרק.</w:t>
      </w:r>
    </w:p>
  </w:footnote>
  <w:footnote w:id="28">
    <w:p w:rsidR="009205E9" w:rsidP="0090038C">
      <w:pPr>
        <w:pStyle w:val="FootnoteText"/>
        <w:rPr>
          <w:rtl/>
        </w:rPr>
      </w:pPr>
      <w:r>
        <w:rPr>
          <w:rStyle w:val="FootnoteReference1"/>
        </w:rPr>
        <w:footnoteRef/>
      </w:r>
      <w:r>
        <w:rPr>
          <w:rtl/>
        </w:rPr>
        <w:t xml:space="preserve"> </w:t>
      </w:r>
      <w:r>
        <w:rPr>
          <w:rtl/>
        </w:rPr>
        <w:tab/>
      </w:r>
      <w:bookmarkStart w:id="12" w:name="_Hlk207011319"/>
      <w:r>
        <w:rPr>
          <w:rFonts w:hint="cs"/>
          <w:rtl/>
        </w:rPr>
        <w:t>הדוח הקודם</w:t>
      </w:r>
      <w:r w:rsidRPr="0038795C">
        <w:rPr>
          <w:rtl/>
          <w:lang w:eastAsia="he-IL"/>
        </w:rPr>
        <w:t>, עמ'</w:t>
      </w:r>
      <w:r w:rsidRPr="0038795C">
        <w:rPr>
          <w:rFonts w:hint="cs"/>
          <w:rtl/>
          <w:lang w:eastAsia="he-IL"/>
        </w:rPr>
        <w:t xml:space="preserve"> </w:t>
      </w:r>
      <w:r>
        <w:rPr>
          <w:rFonts w:hint="cs"/>
          <w:rtl/>
          <w:lang w:eastAsia="he-IL"/>
        </w:rPr>
        <w:t>223</w:t>
      </w:r>
      <w:r w:rsidRPr="0038795C">
        <w:rPr>
          <w:rtl/>
          <w:lang w:eastAsia="he-IL"/>
        </w:rPr>
        <w:t>.</w:t>
      </w:r>
      <w:bookmarkEnd w:id="12"/>
    </w:p>
  </w:footnote>
  <w:footnote w:id="29">
    <w:p w:rsidR="009205E9" w:rsidP="0090038C">
      <w:pPr>
        <w:pStyle w:val="FootnoteText"/>
      </w:pPr>
      <w:r>
        <w:rPr>
          <w:rStyle w:val="FootnoteReference1"/>
        </w:rPr>
        <w:footnoteRef/>
      </w:r>
      <w:r>
        <w:rPr>
          <w:rtl/>
        </w:rPr>
        <w:t xml:space="preserve"> </w:t>
      </w:r>
      <w:r>
        <w:rPr>
          <w:rtl/>
        </w:rPr>
        <w:tab/>
      </w:r>
      <w:r>
        <w:rPr>
          <w:rFonts w:hint="cs"/>
          <w:rtl/>
        </w:rPr>
        <w:t xml:space="preserve">ראו </w:t>
      </w:r>
      <w:r w:rsidRPr="00B56909">
        <w:rPr>
          <w:rFonts w:hint="eastAsia"/>
          <w:rtl/>
        </w:rPr>
        <w:t>שם</w:t>
      </w:r>
      <w:r>
        <w:rPr>
          <w:rFonts w:hint="cs"/>
          <w:rtl/>
        </w:rPr>
        <w:t>.</w:t>
      </w:r>
    </w:p>
  </w:footnote>
  <w:footnote w:id="30">
    <w:p w:rsidR="009205E9" w:rsidP="0090038C">
      <w:pPr>
        <w:pStyle w:val="FootnoteText"/>
        <w:rPr>
          <w:rtl/>
        </w:rPr>
      </w:pPr>
      <w:r>
        <w:rPr>
          <w:rStyle w:val="FootnoteReference1"/>
        </w:rPr>
        <w:footnoteRef/>
      </w:r>
      <w:r>
        <w:rPr>
          <w:rtl/>
        </w:rPr>
        <w:t xml:space="preserve"> </w:t>
      </w:r>
      <w:r>
        <w:rPr>
          <w:rtl/>
        </w:rPr>
        <w:tab/>
      </w:r>
      <w:r>
        <w:rPr>
          <w:rFonts w:hint="cs"/>
          <w:rtl/>
        </w:rPr>
        <w:t xml:space="preserve">ממסמך המשרד להגנ"ס מאוגוסט 2021 עולה כי העלות החיצונית מזיהום האוויר מתחבורה כבישית נאמדת בכ-7.2 מיליארד ש"ח (נכון על פי נתוני שנת 2018), ולכן 44% ממנה מסתכם בכ-3.2 מיליארד ש"ח. </w:t>
      </w:r>
    </w:p>
  </w:footnote>
  <w:footnote w:id="31">
    <w:p w:rsidR="009205E9" w:rsidRPr="00332815" w:rsidP="0090038C">
      <w:pPr>
        <w:pStyle w:val="FootnoteText"/>
        <w:rPr>
          <w:rStyle w:val="FootnoteReference1"/>
          <w:vertAlign w:val="baseline"/>
        </w:rPr>
      </w:pPr>
      <w:r w:rsidRPr="000B3DFE">
        <w:rPr>
          <w:rStyle w:val="FootnoteReference1"/>
        </w:rPr>
        <w:footnoteRef/>
      </w:r>
      <w:r w:rsidRPr="000B3DFE">
        <w:rPr>
          <w:rStyle w:val="FootnoteReference1"/>
          <w:rtl/>
        </w:rPr>
        <w:t xml:space="preserve"> </w:t>
      </w:r>
      <w:r w:rsidRPr="000B3DFE">
        <w:rPr>
          <w:rStyle w:val="FootnoteReference1"/>
          <w:rtl/>
        </w:rPr>
        <w:tab/>
      </w:r>
      <w:r w:rsidRPr="00332815">
        <w:rPr>
          <w:rStyle w:val="FootnoteReference1"/>
          <w:rFonts w:hint="cs"/>
          <w:vertAlign w:val="baseline"/>
          <w:rtl/>
        </w:rPr>
        <w:t>להרחבה בנושא אזורי אוויר נקי ראו בפרק המשנה בהמשך</w:t>
      </w:r>
      <w:r>
        <w:rPr>
          <w:rStyle w:val="FootnoteReference1"/>
          <w:rFonts w:hint="cs"/>
          <w:vertAlign w:val="baseline"/>
          <w:rtl/>
        </w:rPr>
        <w:t>,</w:t>
      </w:r>
      <w:r w:rsidRPr="00332815">
        <w:rPr>
          <w:rStyle w:val="FootnoteReference1"/>
          <w:rFonts w:hint="cs"/>
          <w:vertAlign w:val="baseline"/>
          <w:rtl/>
        </w:rPr>
        <w:t xml:space="preserve"> "</w:t>
      </w:r>
      <w:r>
        <w:rPr>
          <w:rStyle w:val="FootnoteReference1"/>
          <w:rFonts w:hint="cs"/>
          <w:vertAlign w:val="baseline"/>
          <w:rtl/>
        </w:rPr>
        <w:t>ה</w:t>
      </w:r>
      <w:r>
        <w:rPr>
          <w:rFonts w:hint="cs"/>
          <w:rtl/>
        </w:rPr>
        <w:t>כרזה על אזורי אוויר נקי</w:t>
      </w:r>
      <w:r w:rsidRPr="00332815">
        <w:rPr>
          <w:rStyle w:val="FootnoteReference1"/>
          <w:rFonts w:hint="cs"/>
          <w:vertAlign w:val="baseline"/>
          <w:rtl/>
        </w:rPr>
        <w:t>".</w:t>
      </w:r>
    </w:p>
  </w:footnote>
  <w:footnote w:id="32">
    <w:p w:rsidR="009205E9" w:rsidRPr="00332815" w:rsidP="0090038C">
      <w:pPr>
        <w:pStyle w:val="FootnoteText"/>
        <w:rPr>
          <w:rStyle w:val="FootnoteReference1"/>
          <w:vertAlign w:val="baseline"/>
          <w:rtl/>
        </w:rPr>
      </w:pPr>
      <w:r w:rsidRPr="000B3DFE">
        <w:rPr>
          <w:rStyle w:val="FootnoteReference1"/>
        </w:rPr>
        <w:footnoteRef/>
      </w:r>
      <w:r w:rsidRPr="000B3DFE">
        <w:rPr>
          <w:rStyle w:val="FootnoteReference1"/>
          <w:rtl/>
        </w:rPr>
        <w:t xml:space="preserve"> </w:t>
      </w:r>
      <w:r w:rsidRPr="000B3DFE">
        <w:rPr>
          <w:rStyle w:val="FootnoteReference1"/>
          <w:rtl/>
        </w:rPr>
        <w:tab/>
      </w:r>
      <w:r w:rsidRPr="00332815">
        <w:rPr>
          <w:rStyle w:val="FootnoteReference1"/>
          <w:rFonts w:hint="cs"/>
          <w:vertAlign w:val="baseline"/>
          <w:rtl/>
        </w:rPr>
        <w:t>במהלך פעילות המנוע נפלטים ממנו חלקיקים הנוצרים מבעירה לא</w:t>
      </w:r>
      <w:r>
        <w:rPr>
          <w:rFonts w:hint="cs"/>
          <w:rtl/>
        </w:rPr>
        <w:t>-</w:t>
      </w:r>
      <w:r w:rsidRPr="00332815">
        <w:rPr>
          <w:rStyle w:val="FootnoteReference1"/>
          <w:rFonts w:hint="cs"/>
          <w:vertAlign w:val="baseline"/>
          <w:rtl/>
        </w:rPr>
        <w:t xml:space="preserve">מושלמת (בעיקר כפיח). החלקיקים מגיעים למסנן ובתוכו יש מבנה נקבובי הלוכד את החלקיקים. התנאים במסנן מאפשרים שריפה מלאה של החלקיקים </w:t>
      </w:r>
      <w:r>
        <w:rPr>
          <w:rStyle w:val="FootnoteReference1"/>
          <w:rFonts w:hint="cs"/>
          <w:vertAlign w:val="baseline"/>
          <w:rtl/>
        </w:rPr>
        <w:t>ב</w:t>
      </w:r>
      <w:r>
        <w:rPr>
          <w:rFonts w:hint="cs"/>
          <w:rtl/>
        </w:rPr>
        <w:t>אופן</w:t>
      </w:r>
      <w:r w:rsidRPr="00332815">
        <w:rPr>
          <w:rStyle w:val="FootnoteReference1"/>
          <w:rFonts w:hint="cs"/>
          <w:vertAlign w:val="baseline"/>
          <w:rtl/>
        </w:rPr>
        <w:t xml:space="preserve"> שייפלטו אדי מים ופחמן דו-חמצני.</w:t>
      </w:r>
    </w:p>
  </w:footnote>
  <w:footnote w:id="33">
    <w:p w:rsidR="009205E9" w:rsidRPr="007E508F" w:rsidP="0090038C">
      <w:pPr>
        <w:pStyle w:val="FootnoteText"/>
        <w:rPr>
          <w:rStyle w:val="FootnoteReference1"/>
          <w:vertAlign w:val="baseline"/>
        </w:rPr>
      </w:pPr>
      <w:r w:rsidRPr="000B3DFE">
        <w:rPr>
          <w:rStyle w:val="FootnoteReference1"/>
        </w:rPr>
        <w:footnoteRef/>
      </w:r>
      <w:r w:rsidRPr="000B3DFE">
        <w:rPr>
          <w:rStyle w:val="FootnoteReference1"/>
          <w:rtl/>
        </w:rPr>
        <w:t xml:space="preserve"> </w:t>
      </w:r>
      <w:r w:rsidRPr="000B3DFE">
        <w:rPr>
          <w:rStyle w:val="FootnoteReference1"/>
          <w:rtl/>
        </w:rPr>
        <w:tab/>
      </w:r>
      <w:r w:rsidRPr="007E508F">
        <w:rPr>
          <w:rStyle w:val="FootnoteReference1"/>
          <w:rFonts w:hint="cs"/>
          <w:vertAlign w:val="baseline"/>
          <w:rtl/>
        </w:rPr>
        <w:t>ראו תקנה 5</w:t>
      </w:r>
      <w:r w:rsidRPr="00B56909">
        <w:rPr>
          <w:rStyle w:val="FootnoteReference1"/>
          <w:vertAlign w:val="baseline"/>
          <w:rtl/>
        </w:rPr>
        <w:t>(א)</w:t>
      </w:r>
      <w:r w:rsidRPr="007E508F">
        <w:rPr>
          <w:rStyle w:val="FootnoteReference1"/>
          <w:rFonts w:hint="cs"/>
          <w:vertAlign w:val="baseline"/>
          <w:rtl/>
        </w:rPr>
        <w:t>(4) לתקנות אוויר נקי.</w:t>
      </w:r>
    </w:p>
  </w:footnote>
  <w:footnote w:id="34">
    <w:p w:rsidR="009205E9" w:rsidRPr="007E508F" w:rsidP="0090038C">
      <w:pPr>
        <w:pStyle w:val="FootnoteText"/>
        <w:rPr>
          <w:rStyle w:val="FootnoteReference1"/>
          <w:vertAlign w:val="baseline"/>
        </w:rPr>
      </w:pPr>
      <w:r w:rsidRPr="000B3DFE">
        <w:rPr>
          <w:rStyle w:val="FootnoteReference1"/>
        </w:rPr>
        <w:footnoteRef/>
      </w:r>
      <w:r w:rsidRPr="000B3DFE">
        <w:rPr>
          <w:rStyle w:val="FootnoteReference1"/>
          <w:rtl/>
        </w:rPr>
        <w:t xml:space="preserve"> </w:t>
      </w:r>
      <w:r w:rsidRPr="000B3DFE">
        <w:rPr>
          <w:rStyle w:val="FootnoteReference1"/>
          <w:rtl/>
        </w:rPr>
        <w:tab/>
      </w:r>
      <w:r w:rsidRPr="007E508F">
        <w:rPr>
          <w:rStyle w:val="FootnoteReference1"/>
          <w:rFonts w:hint="cs"/>
          <w:vertAlign w:val="baseline"/>
          <w:rtl/>
        </w:rPr>
        <w:t xml:space="preserve">על פי </w:t>
      </w:r>
      <w:r>
        <w:rPr>
          <w:rStyle w:val="FootnoteReference1"/>
          <w:rFonts w:hint="cs"/>
          <w:vertAlign w:val="baseline"/>
          <w:rtl/>
        </w:rPr>
        <w:t>המשרד להגנ</w:t>
      </w:r>
      <w:r>
        <w:rPr>
          <w:rStyle w:val="FootnoteReference1"/>
          <w:vertAlign w:val="baseline"/>
          <w:rtl/>
        </w:rPr>
        <w:t>"</w:t>
      </w:r>
      <w:r>
        <w:rPr>
          <w:rStyle w:val="FootnoteReference1"/>
          <w:rFonts w:hint="cs"/>
          <w:vertAlign w:val="baseline"/>
          <w:rtl/>
        </w:rPr>
        <w:t>ס</w:t>
      </w:r>
      <w:r w:rsidRPr="007E508F">
        <w:rPr>
          <w:rStyle w:val="FootnoteReference1"/>
          <w:rFonts w:hint="cs"/>
          <w:vertAlign w:val="baseline"/>
          <w:rtl/>
        </w:rPr>
        <w:t xml:space="preserve"> (</w:t>
      </w:r>
      <w:r w:rsidRPr="00B56909">
        <w:rPr>
          <w:rStyle w:val="FootnoteReference1"/>
          <w:rFonts w:hint="eastAsia"/>
          <w:vertAlign w:val="baseline"/>
          <w:rtl/>
        </w:rPr>
        <w:t>התכנית</w:t>
      </w:r>
      <w:r w:rsidRPr="00B56909">
        <w:rPr>
          <w:rStyle w:val="FootnoteReference1"/>
          <w:vertAlign w:val="baseline"/>
          <w:rtl/>
        </w:rPr>
        <w:t xml:space="preserve"> </w:t>
      </w:r>
      <w:r w:rsidRPr="00B56909">
        <w:rPr>
          <w:rStyle w:val="FootnoteReference1"/>
          <w:rFonts w:hint="eastAsia"/>
          <w:vertAlign w:val="baseline"/>
          <w:rtl/>
        </w:rPr>
        <w:t>לצמצום</w:t>
      </w:r>
      <w:r w:rsidRPr="00B56909">
        <w:rPr>
          <w:rStyle w:val="FootnoteReference1"/>
          <w:vertAlign w:val="baseline"/>
          <w:rtl/>
        </w:rPr>
        <w:t xml:space="preserve"> </w:t>
      </w:r>
      <w:r w:rsidRPr="00B56909">
        <w:rPr>
          <w:rStyle w:val="FootnoteReference1"/>
          <w:rFonts w:hint="eastAsia"/>
          <w:vertAlign w:val="baseline"/>
          <w:rtl/>
        </w:rPr>
        <w:t>זיהום</w:t>
      </w:r>
      <w:r w:rsidRPr="00B56909">
        <w:rPr>
          <w:rStyle w:val="FootnoteReference1"/>
          <w:vertAlign w:val="baseline"/>
          <w:rtl/>
        </w:rPr>
        <w:t xml:space="preserve"> </w:t>
      </w:r>
      <w:r w:rsidRPr="00B56909">
        <w:rPr>
          <w:rStyle w:val="FootnoteReference1"/>
          <w:rFonts w:hint="eastAsia"/>
          <w:vertAlign w:val="baseline"/>
          <w:rtl/>
        </w:rPr>
        <w:t>אוויר</w:t>
      </w:r>
      <w:r w:rsidRPr="00B56909">
        <w:rPr>
          <w:rStyle w:val="FootnoteReference1"/>
          <w:vertAlign w:val="baseline"/>
          <w:rtl/>
        </w:rPr>
        <w:t xml:space="preserve"> </w:t>
      </w:r>
      <w:r w:rsidRPr="00B56909">
        <w:rPr>
          <w:rStyle w:val="FootnoteReference1"/>
          <w:rFonts w:hint="eastAsia"/>
          <w:vertAlign w:val="baseline"/>
          <w:rtl/>
        </w:rPr>
        <w:t>מרכבי</w:t>
      </w:r>
      <w:r w:rsidRPr="00B56909">
        <w:rPr>
          <w:rStyle w:val="FootnoteReference1"/>
          <w:vertAlign w:val="baseline"/>
          <w:rtl/>
        </w:rPr>
        <w:t xml:space="preserve"> </w:t>
      </w:r>
      <w:r w:rsidRPr="00B56909">
        <w:rPr>
          <w:rStyle w:val="FootnoteReference1"/>
          <w:rFonts w:hint="eastAsia"/>
          <w:vertAlign w:val="baseline"/>
          <w:rtl/>
        </w:rPr>
        <w:t>דיזל</w:t>
      </w:r>
      <w:r w:rsidRPr="00B56909">
        <w:rPr>
          <w:rStyle w:val="FootnoteReference1"/>
          <w:vertAlign w:val="baseline"/>
          <w:rtl/>
        </w:rPr>
        <w:t xml:space="preserve"> - </w:t>
      </w:r>
      <w:r w:rsidRPr="00B56909">
        <w:rPr>
          <w:rStyle w:val="FootnoteReference1"/>
          <w:rFonts w:hint="eastAsia"/>
          <w:vertAlign w:val="baseline"/>
          <w:rtl/>
        </w:rPr>
        <w:t>דו</w:t>
      </w:r>
      <w:r w:rsidRPr="00B56909">
        <w:rPr>
          <w:rStyle w:val="FootnoteReference1"/>
          <w:vertAlign w:val="baseline"/>
          <w:rtl/>
        </w:rPr>
        <w:t xml:space="preserve">"ח </w:t>
      </w:r>
      <w:r w:rsidRPr="00B56909">
        <w:rPr>
          <w:rStyle w:val="FootnoteReference1"/>
          <w:rFonts w:hint="eastAsia"/>
          <w:vertAlign w:val="baseline"/>
          <w:rtl/>
        </w:rPr>
        <w:t>מסכם</w:t>
      </w:r>
      <w:r w:rsidRPr="007E508F">
        <w:rPr>
          <w:rStyle w:val="FootnoteReference1"/>
          <w:rFonts w:hint="cs"/>
          <w:vertAlign w:val="baseline"/>
          <w:rtl/>
        </w:rPr>
        <w:t xml:space="preserve">), הותקנו בפועל כ-7,600 מסננים. עם זאת, מבירור שנערך מול </w:t>
      </w:r>
      <w:r>
        <w:rPr>
          <w:rStyle w:val="FootnoteReference1"/>
          <w:rFonts w:hint="cs"/>
          <w:vertAlign w:val="baseline"/>
          <w:rtl/>
        </w:rPr>
        <w:t>המשרד להגנ</w:t>
      </w:r>
      <w:r>
        <w:rPr>
          <w:rStyle w:val="FootnoteReference1"/>
          <w:vertAlign w:val="baseline"/>
          <w:rtl/>
        </w:rPr>
        <w:t>"</w:t>
      </w:r>
      <w:r>
        <w:rPr>
          <w:rStyle w:val="FootnoteReference1"/>
          <w:rFonts w:hint="cs"/>
          <w:vertAlign w:val="baseline"/>
          <w:rtl/>
        </w:rPr>
        <w:t>ס</w:t>
      </w:r>
      <w:r w:rsidRPr="007E508F">
        <w:rPr>
          <w:rStyle w:val="FootnoteReference1"/>
          <w:rFonts w:hint="cs"/>
          <w:vertAlign w:val="baseline"/>
          <w:rtl/>
        </w:rPr>
        <w:t xml:space="preserve"> בחודש פברואר 2023 עלה כי עד תחילת 2018 היה הרישום ידני</w:t>
      </w:r>
      <w:r>
        <w:rPr>
          <w:rFonts w:hint="cs"/>
          <w:rtl/>
        </w:rPr>
        <w:t>,</w:t>
      </w:r>
      <w:r w:rsidRPr="007E508F">
        <w:rPr>
          <w:rStyle w:val="FootnoteReference1"/>
          <w:rFonts w:hint="cs"/>
          <w:vertAlign w:val="baseline"/>
          <w:rtl/>
        </w:rPr>
        <w:t xml:space="preserve"> ולכן המספרים אינם מופיעים במאגר הממשלתי הממוחשב.</w:t>
      </w:r>
    </w:p>
  </w:footnote>
  <w:footnote w:id="35">
    <w:p w:rsidR="009205E9" w:rsidP="0090038C">
      <w:pPr>
        <w:pStyle w:val="FootnoteText"/>
        <w:rPr>
          <w:rtl/>
        </w:rPr>
      </w:pPr>
      <w:r>
        <w:rPr>
          <w:rStyle w:val="FootnoteReference1"/>
        </w:rPr>
        <w:footnoteRef/>
      </w:r>
      <w:r>
        <w:rPr>
          <w:rtl/>
        </w:rPr>
        <w:t xml:space="preserve"> </w:t>
      </w:r>
      <w:r>
        <w:rPr>
          <w:rtl/>
        </w:rPr>
        <w:tab/>
      </w:r>
      <w:r w:rsidRPr="00B56909">
        <w:rPr>
          <w:rFonts w:hint="eastAsia"/>
          <w:rtl/>
          <w:lang w:eastAsia="he-IL"/>
        </w:rPr>
        <w:t>הדוח</w:t>
      </w:r>
      <w:r w:rsidRPr="00B56909">
        <w:rPr>
          <w:rtl/>
          <w:lang w:eastAsia="he-IL"/>
        </w:rPr>
        <w:t xml:space="preserve"> </w:t>
      </w:r>
      <w:r w:rsidRPr="00B56909">
        <w:rPr>
          <w:rFonts w:hint="eastAsia"/>
          <w:rtl/>
          <w:lang w:eastAsia="he-IL"/>
        </w:rPr>
        <w:t>הקודם</w:t>
      </w:r>
      <w:r w:rsidRPr="0038795C">
        <w:rPr>
          <w:rtl/>
          <w:lang w:eastAsia="he-IL"/>
        </w:rPr>
        <w:t>, עמ'</w:t>
      </w:r>
      <w:r w:rsidRPr="0038795C">
        <w:rPr>
          <w:rFonts w:hint="cs"/>
          <w:rtl/>
          <w:lang w:eastAsia="he-IL"/>
        </w:rPr>
        <w:t xml:space="preserve"> </w:t>
      </w:r>
      <w:r>
        <w:rPr>
          <w:rFonts w:hint="cs"/>
          <w:rtl/>
          <w:lang w:eastAsia="he-IL"/>
        </w:rPr>
        <w:t>228</w:t>
      </w:r>
      <w:r w:rsidRPr="0038795C">
        <w:rPr>
          <w:rtl/>
          <w:lang w:eastAsia="he-IL"/>
        </w:rPr>
        <w:t>.</w:t>
      </w:r>
    </w:p>
  </w:footnote>
  <w:footnote w:id="36">
    <w:p w:rsidR="009205E9" w:rsidP="0090038C">
      <w:pPr>
        <w:pStyle w:val="FootnoteText"/>
        <w:rPr>
          <w:rtl/>
        </w:rPr>
      </w:pPr>
      <w:r>
        <w:rPr>
          <w:rStyle w:val="FootnoteReference1"/>
        </w:rPr>
        <w:footnoteRef/>
      </w:r>
      <w:r>
        <w:rPr>
          <w:rtl/>
        </w:rPr>
        <w:t xml:space="preserve"> </w:t>
      </w:r>
      <w:r>
        <w:rPr>
          <w:rtl/>
        </w:rPr>
        <w:tab/>
      </w:r>
      <w:r>
        <w:rPr>
          <w:rFonts w:hint="cs"/>
          <w:rtl/>
        </w:rPr>
        <w:t>תקן יורו הוא תקן אירופי לקביעת מגבלות על פליטת מזהמים מכלי רכב מנועיים. תקני יורו מחולקים לרמות שונות, בהתאם לסוג הרכב (פרטי, מסחרי, כבד) ולסוג המנוע (בנזין, דיזל). ישראל פועלת על פי התקינה האירופית, כך שהחמרת תקני היורו באירופה משפיעה גם על התקינה בישראל. תקן היורו העדכני ביותר הוא תקן יורו 7. יישום התקן יורו 7 נקבע, כי הוא ייכנס לתוקף החל מנובמבר 2026, עבור כלי רכב פרטיים. תקן חדש זה הוא המחמיר ביותר מקודמיו וקובע מגבלות מחמירות יותר על פליטת מזהמים, ובהם פחמן חד-חמצני, תחמוצות חנקן, פחמימנים וחלקיקים. נכון למועד סיום ביקורת המעקב (ינואר 2026), תקן יורו 6 הוא התקן העדכני, והוא נכנס לתוקף בינואר 2014.</w:t>
      </w:r>
    </w:p>
  </w:footnote>
  <w:footnote w:id="37">
    <w:p w:rsidR="009205E9" w:rsidP="0090038C">
      <w:pPr>
        <w:pStyle w:val="FootnoteText"/>
      </w:pPr>
      <w:r>
        <w:rPr>
          <w:rStyle w:val="FootnoteReference1"/>
        </w:rPr>
        <w:footnoteRef/>
      </w:r>
      <w:r>
        <w:rPr>
          <w:rtl/>
        </w:rPr>
        <w:t xml:space="preserve"> </w:t>
      </w:r>
      <w:r>
        <w:rPr>
          <w:rtl/>
        </w:rPr>
        <w:tab/>
      </w:r>
      <w:r>
        <w:rPr>
          <w:rFonts w:hint="cs"/>
          <w:rtl/>
        </w:rPr>
        <w:t>בדוח לא צוין תאריך הפרסום.</w:t>
      </w:r>
    </w:p>
  </w:footnote>
  <w:footnote w:id="38">
    <w:p w:rsidR="009205E9" w:rsidP="0090038C">
      <w:pPr>
        <w:pStyle w:val="FootnoteText"/>
      </w:pPr>
      <w:r>
        <w:rPr>
          <w:rStyle w:val="FootnoteReference1"/>
        </w:rPr>
        <w:footnoteRef/>
      </w:r>
      <w:r>
        <w:rPr>
          <w:rtl/>
        </w:rPr>
        <w:t xml:space="preserve"> </w:t>
      </w:r>
      <w:r>
        <w:rPr>
          <w:rtl/>
        </w:rPr>
        <w:tab/>
      </w:r>
      <w:r>
        <w:rPr>
          <w:rFonts w:hint="cs"/>
          <w:rtl/>
        </w:rPr>
        <w:t>1 מ"ג שווה ערך ל-0.001 גרם; או 1,000 מ"ג שווה ל-1 גרם.</w:t>
      </w:r>
    </w:p>
  </w:footnote>
  <w:footnote w:id="39">
    <w:p w:rsidR="009205E9" w:rsidP="0090038C">
      <w:pPr>
        <w:pStyle w:val="FootnoteText"/>
      </w:pPr>
      <w:r>
        <w:rPr>
          <w:rStyle w:val="FootnoteReference1"/>
        </w:rPr>
        <w:footnoteRef/>
      </w:r>
      <w:r>
        <w:rPr>
          <w:rtl/>
        </w:rPr>
        <w:t xml:space="preserve"> </w:t>
      </w:r>
      <w:r>
        <w:rPr>
          <w:rtl/>
        </w:rPr>
        <w:tab/>
      </w:r>
      <w:r>
        <w:rPr>
          <w:rFonts w:hint="cs"/>
          <w:rtl/>
        </w:rPr>
        <w:t>תקנה 5(א)(4) לתקנות אוויר נקי</w:t>
      </w:r>
    </w:p>
  </w:footnote>
  <w:footnote w:id="40">
    <w:p w:rsidR="009205E9" w:rsidP="0090038C">
      <w:pPr>
        <w:pStyle w:val="FootnoteText"/>
      </w:pPr>
      <w:r>
        <w:rPr>
          <w:rStyle w:val="FootnoteReference1"/>
        </w:rPr>
        <w:footnoteRef/>
      </w:r>
      <w:r>
        <w:rPr>
          <w:rtl/>
        </w:rPr>
        <w:t xml:space="preserve"> </w:t>
      </w:r>
      <w:r>
        <w:rPr>
          <w:rtl/>
        </w:rPr>
        <w:tab/>
      </w:r>
      <w:r>
        <w:rPr>
          <w:rFonts w:hint="cs"/>
          <w:rtl/>
        </w:rPr>
        <w:t>הוכן על ידי חברה חיצונית עבור המשרד להגנ</w:t>
      </w:r>
      <w:r>
        <w:rPr>
          <w:rtl/>
        </w:rPr>
        <w:t>"</w:t>
      </w:r>
      <w:r>
        <w:rPr>
          <w:rFonts w:hint="cs"/>
          <w:rtl/>
        </w:rPr>
        <w:t>ס.</w:t>
      </w:r>
    </w:p>
  </w:footnote>
  <w:footnote w:id="41">
    <w:p w:rsidR="009205E9" w:rsidP="0090038C">
      <w:pPr>
        <w:pStyle w:val="FootnoteText"/>
        <w:rPr>
          <w:rtl/>
        </w:rPr>
      </w:pPr>
      <w:r>
        <w:rPr>
          <w:rStyle w:val="FootnoteReference1"/>
        </w:rPr>
        <w:footnoteRef/>
      </w:r>
      <w:r>
        <w:rPr>
          <w:rtl/>
        </w:rPr>
        <w:t xml:space="preserve"> </w:t>
      </w:r>
      <w:r>
        <w:rPr>
          <w:rtl/>
        </w:rPr>
        <w:tab/>
      </w:r>
      <w:r>
        <w:rPr>
          <w:rFonts w:hint="cs"/>
          <w:rtl/>
        </w:rPr>
        <w:t>קיימים שני סוגים של עמדות טעינה לרכבים חשמליים: עמדת טעינה מהירה (</w:t>
      </w:r>
      <w:r>
        <w:rPr>
          <w:rFonts w:hint="cs"/>
        </w:rPr>
        <w:t>DC</w:t>
      </w:r>
      <w:r>
        <w:rPr>
          <w:rFonts w:hint="cs"/>
          <w:rtl/>
        </w:rPr>
        <w:t>) ועמדת טעינה איטית יחסית (</w:t>
      </w:r>
      <w:r>
        <w:rPr>
          <w:rFonts w:hint="cs"/>
        </w:rPr>
        <w:t>AC</w:t>
      </w:r>
      <w:r>
        <w:rPr>
          <w:rFonts w:hint="cs"/>
          <w:rtl/>
        </w:rPr>
        <w:t>).</w:t>
      </w:r>
    </w:p>
  </w:footnote>
  <w:footnote w:id="42">
    <w:p w:rsidR="009205E9" w:rsidP="0090038C">
      <w:pPr>
        <w:pStyle w:val="FootnoteText"/>
        <w:rPr>
          <w:rtl/>
        </w:rPr>
      </w:pPr>
      <w:r>
        <w:rPr>
          <w:rStyle w:val="FootnoteReference1"/>
        </w:rPr>
        <w:footnoteRef/>
      </w:r>
      <w:r>
        <w:rPr>
          <w:rtl/>
        </w:rPr>
        <w:t xml:space="preserve"> </w:t>
      </w:r>
      <w:r>
        <w:rPr>
          <w:rtl/>
        </w:rPr>
        <w:tab/>
      </w:r>
      <w:r>
        <w:rPr>
          <w:rFonts w:hint="cs"/>
          <w:rtl/>
        </w:rPr>
        <w:t xml:space="preserve">באתר המרשתת של המשרד להגנ"ס: </w:t>
      </w:r>
      <w:hyperlink r:id="rId3" w:history="1">
        <w:r w:rsidRPr="00B946B8">
          <w:t>https://www.gov.il/he/pages/17368</w:t>
        </w:r>
      </w:hyperlink>
      <w:r>
        <w:rPr>
          <w:rFonts w:hint="cs"/>
          <w:rtl/>
        </w:rPr>
        <w:t xml:space="preserve">. </w:t>
      </w:r>
    </w:p>
  </w:footnote>
  <w:footnote w:id="43">
    <w:p w:rsidR="009205E9" w:rsidP="0090038C">
      <w:pPr>
        <w:pStyle w:val="FootnoteText"/>
      </w:pPr>
      <w:r>
        <w:rPr>
          <w:rStyle w:val="FootnoteReference1"/>
        </w:rPr>
        <w:footnoteRef/>
      </w:r>
      <w:r>
        <w:rPr>
          <w:rtl/>
        </w:rPr>
        <w:t xml:space="preserve"> </w:t>
      </w:r>
      <w:r>
        <w:rPr>
          <w:rtl/>
        </w:rPr>
        <w:tab/>
      </w:r>
      <w:r>
        <w:rPr>
          <w:rFonts w:hint="cs"/>
          <w:rtl/>
        </w:rPr>
        <w:t>מלבד הרשויות המקומיות יכולים לגשת לקול קורא זה איגוד ערים שהוא אשכול רשויות מקומיות שהוקם לפי סעיף א1 בחוק איגודי ערים, התשט"ו-1955, חברות, שותפויות ואגודות שיתופיות.</w:t>
      </w:r>
    </w:p>
  </w:footnote>
  <w:footnote w:id="44">
    <w:p w:rsidR="009205E9" w:rsidP="0090038C">
      <w:pPr>
        <w:pStyle w:val="FootnoteText"/>
        <w:rPr>
          <w:rtl/>
        </w:rPr>
      </w:pPr>
      <w:r>
        <w:rPr>
          <w:rStyle w:val="FootnoteReference1"/>
        </w:rPr>
        <w:footnoteRef/>
      </w:r>
      <w:r>
        <w:rPr>
          <w:rtl/>
        </w:rPr>
        <w:t xml:space="preserve"> </w:t>
      </w:r>
      <w:r>
        <w:rPr>
          <w:rtl/>
        </w:rPr>
        <w:tab/>
      </w:r>
      <w:r>
        <w:rPr>
          <w:rFonts w:hint="cs"/>
          <w:rtl/>
        </w:rPr>
        <w:t xml:space="preserve">"20 </w:t>
      </w:r>
      <w:r w:rsidRPr="00E54E94">
        <w:rPr>
          <w:rtl/>
        </w:rPr>
        <w:t>משאיות אשפה חשמליות ומאופְּסות פליטות יפעלו ב-11 רשויות מקומיות בישראל</w:t>
      </w:r>
      <w:r>
        <w:rPr>
          <w:rFonts w:hint="cs"/>
          <w:rtl/>
        </w:rPr>
        <w:t xml:space="preserve">" (24.3.25); </w:t>
      </w:r>
      <w:hyperlink r:id="rId4" w:history="1">
        <w:r w:rsidRPr="00376D26">
          <w:t>https://www.gov.il/he/pages/20-garbage-trucks</w:t>
        </w:r>
      </w:hyperlink>
      <w:r>
        <w:rPr>
          <w:rFonts w:hint="cs"/>
          <w:rtl/>
        </w:rPr>
        <w:t>.</w:t>
      </w:r>
    </w:p>
    <w:p w:rsidR="009205E9" w:rsidP="0090038C">
      <w:pPr>
        <w:pStyle w:val="FootnoteText"/>
        <w:ind w:firstLine="0"/>
        <w:rPr>
          <w:rtl/>
        </w:rPr>
      </w:pPr>
      <w:r>
        <w:rPr>
          <w:rFonts w:hint="cs"/>
          <w:rtl/>
        </w:rPr>
        <w:t>הרשויות הן המועצה האזורית גוש עציון, המועצה האזורית הר חברון, המועצה המקומית קריית ארבע; העיריות האלה: אילת, ירושלים, מודיעין עילית, נתניה, ראשון לציון, רמת גן, תל אביב-יפו; איגוד ערים אשכול רשויות נגב מזרח.</w:t>
      </w:r>
    </w:p>
  </w:footnote>
  <w:footnote w:id="45">
    <w:p w:rsidR="009205E9" w:rsidP="0090038C">
      <w:pPr>
        <w:pStyle w:val="FootnoteText"/>
        <w:rPr>
          <w:rtl/>
        </w:rPr>
      </w:pPr>
      <w:r>
        <w:rPr>
          <w:rStyle w:val="FootnoteReference1"/>
        </w:rPr>
        <w:footnoteRef/>
      </w:r>
      <w:r>
        <w:rPr>
          <w:rtl/>
        </w:rPr>
        <w:t xml:space="preserve"> </w:t>
      </w:r>
      <w:r>
        <w:rPr>
          <w:rtl/>
        </w:rPr>
        <w:tab/>
      </w:r>
      <w:r w:rsidRPr="005B6010">
        <w:rPr>
          <w:rFonts w:hint="eastAsia"/>
          <w:rtl/>
        </w:rPr>
        <w:t>מסמך</w:t>
      </w:r>
      <w:r w:rsidRPr="005B6010">
        <w:rPr>
          <w:rtl/>
        </w:rPr>
        <w:t xml:space="preserve"> </w:t>
      </w:r>
      <w:r w:rsidRPr="005B6010">
        <w:rPr>
          <w:rFonts w:hint="eastAsia"/>
          <w:rtl/>
        </w:rPr>
        <w:t>משותף</w:t>
      </w:r>
      <w:r w:rsidRPr="005B6010">
        <w:rPr>
          <w:rtl/>
        </w:rPr>
        <w:t xml:space="preserve"> </w:t>
      </w:r>
      <w:r w:rsidRPr="005B6010">
        <w:rPr>
          <w:rFonts w:hint="eastAsia"/>
          <w:rtl/>
        </w:rPr>
        <w:t>שכותרתו</w:t>
      </w:r>
      <w:r w:rsidRPr="005B6010">
        <w:rPr>
          <w:rtl/>
        </w:rPr>
        <w:t xml:space="preserve"> </w:t>
      </w:r>
      <w:r w:rsidRPr="005B6010">
        <w:rPr>
          <w:rFonts w:hint="eastAsia"/>
          <w:rtl/>
        </w:rPr>
        <w:t>הוא</w:t>
      </w:r>
      <w:r w:rsidRPr="005B6010">
        <w:rPr>
          <w:rtl/>
        </w:rPr>
        <w:t xml:space="preserve"> "</w:t>
      </w:r>
      <w:r w:rsidRPr="005B6010">
        <w:rPr>
          <w:rFonts w:hint="eastAsia"/>
          <w:rtl/>
        </w:rPr>
        <w:t>איפוס</w:t>
      </w:r>
      <w:r w:rsidRPr="005B6010">
        <w:rPr>
          <w:rtl/>
        </w:rPr>
        <w:t xml:space="preserve"> </w:t>
      </w:r>
      <w:r w:rsidRPr="005B6010">
        <w:rPr>
          <w:rFonts w:hint="eastAsia"/>
          <w:rtl/>
        </w:rPr>
        <w:t>פליטות</w:t>
      </w:r>
      <w:r w:rsidRPr="005B6010">
        <w:rPr>
          <w:rtl/>
        </w:rPr>
        <w:t xml:space="preserve"> </w:t>
      </w:r>
      <w:r w:rsidRPr="005B6010">
        <w:rPr>
          <w:rFonts w:hint="eastAsia"/>
          <w:rtl/>
        </w:rPr>
        <w:t>בענף</w:t>
      </w:r>
      <w:r w:rsidRPr="005B6010">
        <w:rPr>
          <w:rtl/>
        </w:rPr>
        <w:t xml:space="preserve"> </w:t>
      </w:r>
      <w:r w:rsidRPr="005B6010">
        <w:rPr>
          <w:rFonts w:hint="eastAsia"/>
          <w:rtl/>
        </w:rPr>
        <w:t>ההובלה</w:t>
      </w:r>
      <w:r w:rsidRPr="005B6010">
        <w:rPr>
          <w:rtl/>
        </w:rPr>
        <w:t xml:space="preserve"> </w:t>
      </w:r>
      <w:r w:rsidRPr="005B6010">
        <w:rPr>
          <w:rFonts w:hint="eastAsia"/>
          <w:rtl/>
        </w:rPr>
        <w:t>במשאיות</w:t>
      </w:r>
      <w:r w:rsidRPr="005B6010">
        <w:rPr>
          <w:rtl/>
        </w:rPr>
        <w:t xml:space="preserve">: </w:t>
      </w:r>
      <w:r w:rsidRPr="005B6010">
        <w:rPr>
          <w:rFonts w:hint="eastAsia"/>
          <w:rtl/>
        </w:rPr>
        <w:t>רקע</w:t>
      </w:r>
      <w:r w:rsidRPr="005B6010">
        <w:rPr>
          <w:rtl/>
        </w:rPr>
        <w:t xml:space="preserve">, </w:t>
      </w:r>
      <w:r w:rsidRPr="005B6010">
        <w:rPr>
          <w:rFonts w:hint="eastAsia"/>
          <w:rtl/>
        </w:rPr>
        <w:t>מצב</w:t>
      </w:r>
      <w:r w:rsidRPr="005B6010">
        <w:rPr>
          <w:rtl/>
        </w:rPr>
        <w:t xml:space="preserve"> </w:t>
      </w:r>
      <w:r w:rsidRPr="005B6010">
        <w:rPr>
          <w:rFonts w:hint="eastAsia"/>
          <w:rtl/>
        </w:rPr>
        <w:t>השוק</w:t>
      </w:r>
      <w:r w:rsidRPr="005B6010">
        <w:rPr>
          <w:rtl/>
        </w:rPr>
        <w:t xml:space="preserve"> </w:t>
      </w:r>
      <w:r w:rsidRPr="005B6010">
        <w:rPr>
          <w:rFonts w:hint="eastAsia"/>
          <w:rtl/>
        </w:rPr>
        <w:t>ואתגרים</w:t>
      </w:r>
      <w:r w:rsidRPr="005B6010">
        <w:rPr>
          <w:rtl/>
        </w:rPr>
        <w:t>"</w:t>
      </w:r>
      <w:r>
        <w:rPr>
          <w:rFonts w:hint="cs"/>
          <w:b/>
          <w:bCs/>
          <w:rtl/>
        </w:rPr>
        <w:t xml:space="preserve"> -</w:t>
      </w:r>
      <w:r w:rsidRPr="005B6010">
        <w:rPr>
          <w:rtl/>
        </w:rPr>
        <w:t xml:space="preserve"> סיכום ותובנות של ועדת מומחים ומומחיות</w:t>
      </w:r>
      <w:r>
        <w:rPr>
          <w:rFonts w:hint="cs"/>
          <w:rtl/>
        </w:rPr>
        <w:t xml:space="preserve"> (2025). ועדת מומחים לפי מסמך זה, היא "</w:t>
      </w:r>
      <w:r w:rsidRPr="005A2386">
        <w:rPr>
          <w:rtl/>
        </w:rPr>
        <w:t>ועדת המומחים להפחתת פליטות בענף ההובלה במשאיות היא מיזם משותף של האגודה הישראלית לאקולוגיה ולמדעי הסביבה ושל לשכת המדענית הראשית במשרד להגנת הסביבה, ובשיתוף רשות המיסים, משרד התחבורה והבטיחות בדרכים, משרד האנרגיה והתשתיות ומשרד האוצר. שיאה של הוועדה היה יום דיונים שהתקיים בינואר 2025 וכלל סדנת שולחנות עגולים שכינסה תחת קורת גג אחת חוקרים וחוקרות מובילים מתחומים רלוונטיים לצד נציגי ממשלה, יבואני משאיות, מנהלי צ</w:t>
      </w:r>
      <w:r>
        <w:rPr>
          <w:rFonts w:hint="cs"/>
          <w:rtl/>
        </w:rPr>
        <w:t>יי</w:t>
      </w:r>
      <w:r w:rsidRPr="005A2386">
        <w:rPr>
          <w:rtl/>
        </w:rPr>
        <w:t xml:space="preserve"> משאיות ונציגים ממועצת המובילים. מטרת ההתכנסות והדו"ח היא להגביר את שיתוף הפעולה בין משרדי הממשלה השונים ובין הממשלה לנציגים מענף המשאיות ולהפגיש אותם עם המומחיות של חוקרים מהאקדמיה</w:t>
      </w:r>
      <w:r>
        <w:rPr>
          <w:rFonts w:hint="cs"/>
          <w:rtl/>
        </w:rPr>
        <w:t>"</w:t>
      </w:r>
      <w:r w:rsidRPr="005A2386">
        <w:rPr>
          <w:rtl/>
        </w:rPr>
        <w:t>.</w:t>
      </w:r>
    </w:p>
  </w:footnote>
  <w:footnote w:id="46">
    <w:p w:rsidR="009205E9" w:rsidP="0090038C">
      <w:pPr>
        <w:pStyle w:val="FootnoteText"/>
      </w:pPr>
      <w:r>
        <w:rPr>
          <w:rStyle w:val="FootnoteReference1"/>
        </w:rPr>
        <w:footnoteRef/>
      </w:r>
      <w:r>
        <w:rPr>
          <w:rtl/>
        </w:rPr>
        <w:t xml:space="preserve"> </w:t>
      </w:r>
      <w:r>
        <w:rPr>
          <w:rtl/>
        </w:rPr>
        <w:tab/>
      </w:r>
      <w:r w:rsidRPr="005B6010">
        <w:rPr>
          <w:rFonts w:hint="cs"/>
          <w:rtl/>
          <w:lang w:eastAsia="he-IL"/>
        </w:rPr>
        <w:t>הדוח הקודם</w:t>
      </w:r>
      <w:r w:rsidRPr="005142B6">
        <w:rPr>
          <w:rtl/>
        </w:rPr>
        <w:t>, עמ'</w:t>
      </w:r>
      <w:r w:rsidRPr="005142B6">
        <w:rPr>
          <w:rFonts w:hint="cs"/>
          <w:rtl/>
        </w:rPr>
        <w:t xml:space="preserve"> 2</w:t>
      </w:r>
      <w:r>
        <w:rPr>
          <w:rFonts w:hint="cs"/>
          <w:rtl/>
        </w:rPr>
        <w:t>32</w:t>
      </w:r>
      <w:r w:rsidRPr="005142B6">
        <w:rPr>
          <w:rtl/>
        </w:rPr>
        <w:t>.</w:t>
      </w:r>
    </w:p>
  </w:footnote>
  <w:footnote w:id="47">
    <w:p w:rsidR="009205E9" w:rsidRPr="00332815" w:rsidP="0090038C">
      <w:pPr>
        <w:pStyle w:val="FootnoteText"/>
        <w:rPr>
          <w:rtl/>
        </w:rPr>
      </w:pPr>
      <w:r w:rsidRPr="00BE78DF">
        <w:rPr>
          <w:rStyle w:val="FootnoteReference1"/>
        </w:rPr>
        <w:footnoteRef/>
      </w:r>
      <w:r w:rsidRPr="00BE78DF">
        <w:rPr>
          <w:rtl/>
        </w:rPr>
        <w:t xml:space="preserve"> </w:t>
      </w:r>
      <w:r w:rsidRPr="00BE78DF">
        <w:rPr>
          <w:rtl/>
        </w:rPr>
        <w:tab/>
      </w:r>
      <w:r w:rsidRPr="00332815">
        <w:rPr>
          <w:rFonts w:hint="cs"/>
          <w:rtl/>
        </w:rPr>
        <w:t>האיחוד האירופי אף מקדם</w:t>
      </w:r>
      <w:r>
        <w:rPr>
          <w:rFonts w:hint="cs"/>
          <w:rtl/>
        </w:rPr>
        <w:t xml:space="preserve"> אזורים ללא פליטות</w:t>
      </w:r>
      <w:r w:rsidRPr="00332815">
        <w:rPr>
          <w:rFonts w:hint="cs"/>
          <w:rtl/>
        </w:rPr>
        <w:t xml:space="preserve"> </w:t>
      </w:r>
      <w:r>
        <w:rPr>
          <w:rFonts w:hint="cs"/>
          <w:rtl/>
        </w:rPr>
        <w:t>(</w:t>
      </w:r>
      <w:r w:rsidRPr="00332815">
        <w:t>Zero</w:t>
      </w:r>
      <w:r>
        <w:t>-</w:t>
      </w:r>
      <w:r w:rsidRPr="00332815">
        <w:t>Emission Zone</w:t>
      </w:r>
      <w:r>
        <w:t>s</w:t>
      </w:r>
      <w:r>
        <w:rPr>
          <w:rFonts w:hint="cs"/>
          <w:rtl/>
        </w:rPr>
        <w:t>),</w:t>
      </w:r>
      <w:r w:rsidRPr="00332815">
        <w:rPr>
          <w:rFonts w:hint="cs"/>
          <w:rtl/>
        </w:rPr>
        <w:t xml:space="preserve"> המאפשרים כניסת רכבים חשמליים או מונעי מימן בלבד וכניסה מוגבלת לרכבי פלאג-אין היברידיים.</w:t>
      </w:r>
    </w:p>
  </w:footnote>
  <w:footnote w:id="48">
    <w:p w:rsidR="009205E9" w:rsidP="0090038C">
      <w:pPr>
        <w:pStyle w:val="FootnoteText"/>
        <w:rPr>
          <w:rtl/>
        </w:rPr>
      </w:pPr>
      <w:r>
        <w:rPr>
          <w:rStyle w:val="FootnoteReference1"/>
        </w:rPr>
        <w:footnoteRef/>
      </w:r>
      <w:r>
        <w:rPr>
          <w:rtl/>
        </w:rPr>
        <w:t xml:space="preserve"> </w:t>
      </w:r>
      <w:r>
        <w:rPr>
          <w:rtl/>
        </w:rPr>
        <w:tab/>
      </w:r>
      <w:r>
        <w:rPr>
          <w:rFonts w:hint="cs"/>
          <w:rtl/>
        </w:rPr>
        <w:t>לאחר התייעצות עם המפקח, עם קצין משטרה ועם נציג שר הביטחון</w:t>
      </w:r>
    </w:p>
  </w:footnote>
  <w:footnote w:id="49">
    <w:p w:rsidR="009205E9" w:rsidP="0090038C">
      <w:pPr>
        <w:pStyle w:val="FootnoteText"/>
      </w:pPr>
      <w:r>
        <w:rPr>
          <w:rStyle w:val="FootnoteReference1"/>
        </w:rPr>
        <w:footnoteRef/>
      </w:r>
      <w:r>
        <w:rPr>
          <w:rtl/>
        </w:rPr>
        <w:t xml:space="preserve"> </w:t>
      </w:r>
      <w:r>
        <w:rPr>
          <w:rtl/>
        </w:rPr>
        <w:tab/>
      </w:r>
      <w:r w:rsidRPr="00290DE5">
        <w:rPr>
          <w:rFonts w:hint="cs"/>
          <w:rtl/>
        </w:rPr>
        <w:t>ראו הגדרת "כלי רכב מזהם" בתקנה 3א(4) לתקנות אוויר נקי.</w:t>
      </w:r>
    </w:p>
  </w:footnote>
  <w:footnote w:id="50">
    <w:p w:rsidR="009205E9" w:rsidP="0090038C">
      <w:pPr>
        <w:pStyle w:val="FootnoteText"/>
        <w:rPr>
          <w:rtl/>
        </w:rPr>
      </w:pPr>
      <w:r>
        <w:rPr>
          <w:rStyle w:val="FootnoteReference1"/>
        </w:rPr>
        <w:footnoteRef/>
      </w:r>
      <w:r>
        <w:rPr>
          <w:rtl/>
        </w:rPr>
        <w:t xml:space="preserve"> </w:t>
      </w:r>
      <w:r>
        <w:rPr>
          <w:rtl/>
        </w:rPr>
        <w:tab/>
      </w:r>
      <w:r>
        <w:rPr>
          <w:rFonts w:hint="cs"/>
          <w:rtl/>
        </w:rPr>
        <w:t>המשרד להגנ</w:t>
      </w:r>
      <w:r>
        <w:rPr>
          <w:rtl/>
        </w:rPr>
        <w:t>"</w:t>
      </w:r>
      <w:r>
        <w:rPr>
          <w:rFonts w:hint="cs"/>
          <w:rtl/>
        </w:rPr>
        <w:t>ס</w:t>
      </w:r>
      <w:r w:rsidRPr="004F1FAB">
        <w:rPr>
          <w:rFonts w:hint="cs"/>
          <w:rtl/>
        </w:rPr>
        <w:t xml:space="preserve">, </w:t>
      </w:r>
      <w:r>
        <w:t>"</w:t>
      </w:r>
      <w:hyperlink r:id="rId5" w:history="1">
        <w:r w:rsidRPr="004F1FAB">
          <w:rPr>
            <w:rFonts w:hint="cs"/>
            <w:rtl/>
          </w:rPr>
          <w:t>אזור מופחת פליטות בחיפה</w:t>
        </w:r>
      </w:hyperlink>
      <w:r>
        <w:rPr>
          <w:rFonts w:hint="cs"/>
          <w:rtl/>
        </w:rPr>
        <w:t>"</w:t>
      </w:r>
      <w:r w:rsidRPr="004F1FAB">
        <w:rPr>
          <w:rFonts w:hint="cs"/>
          <w:rtl/>
        </w:rPr>
        <w:t xml:space="preserve"> </w:t>
      </w:r>
      <w:r>
        <w:rPr>
          <w:rFonts w:hint="cs"/>
          <w:rtl/>
        </w:rPr>
        <w:t>(</w:t>
      </w:r>
      <w:r w:rsidRPr="004F1FAB">
        <w:rPr>
          <w:rFonts w:hint="cs"/>
          <w:rtl/>
        </w:rPr>
        <w:t>פברואר 2018</w:t>
      </w:r>
      <w:r>
        <w:rPr>
          <w:rFonts w:hint="cs"/>
          <w:rtl/>
        </w:rPr>
        <w:t>)</w:t>
      </w:r>
      <w:r w:rsidRPr="004F1FAB">
        <w:rPr>
          <w:rFonts w:hint="cs"/>
          <w:rtl/>
        </w:rPr>
        <w:t xml:space="preserve">. </w:t>
      </w:r>
      <w:r w:rsidRPr="004F1FAB">
        <w:rPr>
          <w:rFonts w:hint="eastAsia"/>
          <w:rtl/>
        </w:rPr>
        <w:t>ההחלטה</w:t>
      </w:r>
      <w:r w:rsidRPr="004F1FAB">
        <w:rPr>
          <w:rtl/>
        </w:rPr>
        <w:t xml:space="preserve"> </w:t>
      </w:r>
      <w:r w:rsidRPr="004F1FAB">
        <w:rPr>
          <w:rFonts w:hint="eastAsia"/>
          <w:rtl/>
        </w:rPr>
        <w:t>התקבלה</w:t>
      </w:r>
      <w:r w:rsidRPr="004F1FAB">
        <w:rPr>
          <w:rtl/>
        </w:rPr>
        <w:t xml:space="preserve"> </w:t>
      </w:r>
      <w:r w:rsidRPr="004F1FAB">
        <w:rPr>
          <w:rFonts w:hint="eastAsia"/>
          <w:rtl/>
        </w:rPr>
        <w:t>לראשונה</w:t>
      </w:r>
      <w:r w:rsidRPr="004F1FAB">
        <w:rPr>
          <w:rFonts w:hint="cs"/>
          <w:rtl/>
        </w:rPr>
        <w:t xml:space="preserve"> בהחלטת </w:t>
      </w:r>
      <w:r>
        <w:rPr>
          <w:rFonts w:hint="cs"/>
          <w:rtl/>
        </w:rPr>
        <w:t>ה</w:t>
      </w:r>
      <w:r w:rsidRPr="004F1FAB">
        <w:rPr>
          <w:rFonts w:hint="cs"/>
          <w:rtl/>
        </w:rPr>
        <w:t>ממשלה 529</w:t>
      </w:r>
      <w:r>
        <w:rPr>
          <w:rFonts w:hint="cs"/>
          <w:rtl/>
        </w:rPr>
        <w:t>,</w:t>
      </w:r>
      <w:r w:rsidRPr="004F1FAB">
        <w:rPr>
          <w:rFonts w:hint="cs"/>
          <w:rtl/>
        </w:rPr>
        <w:t xml:space="preserve"> "תכנית לאומית לצמצום זיהום אוויר והפחתת סיכונים סביבתיים באזור מפרץ חיפה"</w:t>
      </w:r>
      <w:r>
        <w:rPr>
          <w:rFonts w:hint="cs"/>
          <w:rtl/>
        </w:rPr>
        <w:t xml:space="preserve"> (</w:t>
      </w:r>
      <w:r w:rsidRPr="004F1FAB">
        <w:rPr>
          <w:rFonts w:hint="cs"/>
          <w:rtl/>
        </w:rPr>
        <w:t>6.9.15</w:t>
      </w:r>
      <w:r>
        <w:rPr>
          <w:rFonts w:hint="cs"/>
          <w:rtl/>
        </w:rPr>
        <w:t>)</w:t>
      </w:r>
      <w:r w:rsidRPr="004F1FAB">
        <w:rPr>
          <w:rFonts w:hint="cs"/>
          <w:rtl/>
        </w:rPr>
        <w:t>.</w:t>
      </w:r>
    </w:p>
  </w:footnote>
  <w:footnote w:id="51">
    <w:p w:rsidR="009205E9" w:rsidP="0090038C">
      <w:pPr>
        <w:pStyle w:val="FootnoteText"/>
        <w:rPr>
          <w:rtl/>
        </w:rPr>
      </w:pPr>
      <w:r>
        <w:rPr>
          <w:rStyle w:val="FootnoteReference1"/>
        </w:rPr>
        <w:footnoteRef/>
      </w:r>
      <w:r>
        <w:rPr>
          <w:rtl/>
        </w:rPr>
        <w:t xml:space="preserve"> </w:t>
      </w:r>
      <w:r>
        <w:rPr>
          <w:rtl/>
        </w:rPr>
        <w:tab/>
      </w:r>
      <w:r>
        <w:rPr>
          <w:rFonts w:hint="cs"/>
          <w:rtl/>
        </w:rPr>
        <w:t>המשרד להגנ</w:t>
      </w:r>
      <w:r>
        <w:rPr>
          <w:rtl/>
        </w:rPr>
        <w:t>"</w:t>
      </w:r>
      <w:r>
        <w:rPr>
          <w:rFonts w:hint="cs"/>
          <w:rtl/>
        </w:rPr>
        <w:t>ס</w:t>
      </w:r>
      <w:r w:rsidRPr="004F1FAB">
        <w:rPr>
          <w:rFonts w:hint="cs"/>
          <w:rtl/>
        </w:rPr>
        <w:t xml:space="preserve">, </w:t>
      </w:r>
      <w:hyperlink r:id="rId6" w:history="1">
        <w:r w:rsidRPr="002A5267">
          <w:rPr>
            <w:rFonts w:hint="eastAsia"/>
            <w:rtl/>
          </w:rPr>
          <w:t>בחינת</w:t>
        </w:r>
        <w:r w:rsidRPr="002A5267">
          <w:rPr>
            <w:rtl/>
          </w:rPr>
          <w:t xml:space="preserve"> השינויים באיכות האוויר לאחר הפעלת </w:t>
        </w:r>
        <w:r w:rsidRPr="002A5267">
          <w:rPr>
            <w:rFonts w:hint="eastAsia"/>
            <w:rtl/>
          </w:rPr>
          <w:t>אזור</w:t>
        </w:r>
        <w:r w:rsidRPr="002A5267">
          <w:rPr>
            <w:rtl/>
          </w:rPr>
          <w:t xml:space="preserve"> מופחת פליטות בחיפה</w:t>
        </w:r>
      </w:hyperlink>
      <w:r>
        <w:rPr>
          <w:rFonts w:hint="cs"/>
          <w:rtl/>
        </w:rPr>
        <w:t xml:space="preserve">, </w:t>
      </w:r>
      <w:r w:rsidRPr="004F1FAB">
        <w:rPr>
          <w:rFonts w:hint="cs"/>
          <w:rtl/>
        </w:rPr>
        <w:t>אוגוסט 2020</w:t>
      </w:r>
      <w:r>
        <w:rPr>
          <w:rFonts w:hint="cs"/>
          <w:rtl/>
        </w:rPr>
        <w:t>.</w:t>
      </w:r>
    </w:p>
  </w:footnote>
  <w:footnote w:id="52">
    <w:p w:rsidR="009205E9" w:rsidP="0090038C">
      <w:pPr>
        <w:pStyle w:val="FootnoteText"/>
        <w:rPr>
          <w:rtl/>
        </w:rPr>
      </w:pPr>
      <w:r>
        <w:rPr>
          <w:rStyle w:val="FootnoteReference1"/>
        </w:rPr>
        <w:footnoteRef/>
      </w:r>
      <w:r>
        <w:rPr>
          <w:rtl/>
        </w:rPr>
        <w:t xml:space="preserve"> </w:t>
      </w:r>
      <w:r>
        <w:rPr>
          <w:rtl/>
        </w:rPr>
        <w:tab/>
      </w:r>
      <w:r>
        <w:rPr>
          <w:rFonts w:hint="cs"/>
          <w:rtl/>
        </w:rPr>
        <w:t>המשרד להגנ</w:t>
      </w:r>
      <w:r>
        <w:rPr>
          <w:rtl/>
        </w:rPr>
        <w:t>"</w:t>
      </w:r>
      <w:r>
        <w:rPr>
          <w:rFonts w:hint="cs"/>
          <w:rtl/>
        </w:rPr>
        <w:t>ס</w:t>
      </w:r>
      <w:r w:rsidRPr="004F1FAB">
        <w:rPr>
          <w:rFonts w:hint="cs"/>
          <w:rtl/>
        </w:rPr>
        <w:t>, "</w:t>
      </w:r>
      <w:hyperlink r:id="rId7" w:history="1">
        <w:r w:rsidRPr="004F1FAB">
          <w:rPr>
            <w:rFonts w:hint="cs"/>
            <w:rtl/>
          </w:rPr>
          <w:t>מנקים את העיר מזיהום אוויר</w:t>
        </w:r>
      </w:hyperlink>
      <w:r w:rsidRPr="004F1FAB">
        <w:rPr>
          <w:rFonts w:hint="cs"/>
          <w:rtl/>
        </w:rPr>
        <w:t xml:space="preserve">" בירושלים </w:t>
      </w:r>
      <w:r>
        <w:rPr>
          <w:rFonts w:hint="cs"/>
          <w:rtl/>
        </w:rPr>
        <w:t>(</w:t>
      </w:r>
      <w:r w:rsidRPr="004F1FAB">
        <w:rPr>
          <w:rFonts w:hint="cs"/>
          <w:rtl/>
        </w:rPr>
        <w:t>ספטמבר 2020</w:t>
      </w:r>
      <w:r>
        <w:rPr>
          <w:rFonts w:hint="cs"/>
          <w:rtl/>
        </w:rPr>
        <w:t>)</w:t>
      </w:r>
      <w:r w:rsidRPr="004F1FAB">
        <w:rPr>
          <w:rFonts w:hint="cs"/>
          <w:rtl/>
        </w:rPr>
        <w:t xml:space="preserve">. ההחלטה התקבלה לראשונה בהחלטת </w:t>
      </w:r>
      <w:r>
        <w:rPr>
          <w:rFonts w:hint="cs"/>
          <w:rtl/>
        </w:rPr>
        <w:t>ה</w:t>
      </w:r>
      <w:r w:rsidRPr="004F1FAB">
        <w:rPr>
          <w:rFonts w:hint="cs"/>
          <w:rtl/>
        </w:rPr>
        <w:t>ממשלה 2683</w:t>
      </w:r>
      <w:r>
        <w:rPr>
          <w:rFonts w:hint="cs"/>
          <w:rtl/>
        </w:rPr>
        <w:t>,</w:t>
      </w:r>
      <w:r w:rsidRPr="004F1FAB">
        <w:rPr>
          <w:rFonts w:hint="cs"/>
          <w:rtl/>
        </w:rPr>
        <w:t xml:space="preserve"> "צמצום זיהום האוויר מתחבורה בירושלים"</w:t>
      </w:r>
      <w:r>
        <w:rPr>
          <w:rFonts w:hint="cs"/>
          <w:rtl/>
        </w:rPr>
        <w:t xml:space="preserve"> (</w:t>
      </w:r>
      <w:r w:rsidRPr="004F1FAB">
        <w:rPr>
          <w:rFonts w:hint="cs"/>
          <w:rtl/>
        </w:rPr>
        <w:t>28.5.17</w:t>
      </w:r>
      <w:r>
        <w:rPr>
          <w:rFonts w:hint="cs"/>
          <w:rtl/>
        </w:rPr>
        <w:t>),</w:t>
      </w:r>
      <w:r w:rsidRPr="004F1FAB">
        <w:rPr>
          <w:rFonts w:hint="cs"/>
          <w:rtl/>
        </w:rPr>
        <w:t xml:space="preserve"> על פי סעיף 4 לחוק יסוד: ירושלים בירת ישראל.</w:t>
      </w:r>
    </w:p>
  </w:footnote>
  <w:footnote w:id="53">
    <w:p w:rsidR="009205E9" w:rsidP="0090038C">
      <w:pPr>
        <w:pStyle w:val="FootnoteText"/>
      </w:pPr>
      <w:r>
        <w:rPr>
          <w:rStyle w:val="FootnoteReference1"/>
        </w:rPr>
        <w:footnoteRef/>
      </w:r>
      <w:r>
        <w:rPr>
          <w:rtl/>
        </w:rPr>
        <w:t xml:space="preserve"> </w:t>
      </w:r>
      <w:r>
        <w:rPr>
          <w:rtl/>
        </w:rPr>
        <w:tab/>
      </w:r>
      <w:r w:rsidRPr="002A5267">
        <w:rPr>
          <w:rFonts w:hint="cs"/>
          <w:rtl/>
          <w:lang w:eastAsia="he-IL"/>
        </w:rPr>
        <w:t>הדוח הקודם</w:t>
      </w:r>
      <w:r w:rsidRPr="0038795C">
        <w:rPr>
          <w:rtl/>
          <w:lang w:eastAsia="he-IL"/>
        </w:rPr>
        <w:t>, עמ'</w:t>
      </w:r>
      <w:r w:rsidRPr="0038795C">
        <w:rPr>
          <w:rFonts w:hint="cs"/>
          <w:rtl/>
          <w:lang w:eastAsia="he-IL"/>
        </w:rPr>
        <w:t xml:space="preserve"> </w:t>
      </w:r>
      <w:r>
        <w:rPr>
          <w:rFonts w:hint="cs"/>
          <w:rtl/>
          <w:lang w:eastAsia="he-IL"/>
        </w:rPr>
        <w:t>241</w:t>
      </w:r>
      <w:r w:rsidRPr="0038795C">
        <w:rPr>
          <w:rtl/>
          <w:lang w:eastAsia="he-IL"/>
        </w:rPr>
        <w:t>.</w:t>
      </w:r>
    </w:p>
  </w:footnote>
  <w:footnote w:id="54">
    <w:p w:rsidR="009205E9" w:rsidP="0090038C">
      <w:pPr>
        <w:pStyle w:val="FootnoteText"/>
      </w:pPr>
      <w:r>
        <w:rPr>
          <w:rStyle w:val="FootnoteReference1"/>
        </w:rPr>
        <w:footnoteRef/>
      </w:r>
      <w:r>
        <w:rPr>
          <w:rtl/>
        </w:rPr>
        <w:t xml:space="preserve"> </w:t>
      </w:r>
      <w:r>
        <w:rPr>
          <w:rtl/>
        </w:rPr>
        <w:tab/>
      </w:r>
      <w:r w:rsidRPr="00EB03BC">
        <w:rPr>
          <w:rFonts w:hint="cs"/>
          <w:rtl/>
        </w:rPr>
        <w:t xml:space="preserve">"איגוד ערים" שהוקם על פי חוק איגודי ערים, </w:t>
      </w:r>
      <w:r>
        <w:rPr>
          <w:rFonts w:hint="cs"/>
          <w:rtl/>
        </w:rPr>
        <w:t>ה</w:t>
      </w:r>
      <w:r w:rsidRPr="00EB03BC">
        <w:rPr>
          <w:rFonts w:hint="cs"/>
          <w:rtl/>
        </w:rPr>
        <w:t>תשט"ו-1955.</w:t>
      </w:r>
    </w:p>
  </w:footnote>
  <w:footnote w:id="55">
    <w:p w:rsidR="009205E9" w:rsidP="0090038C">
      <w:pPr>
        <w:pStyle w:val="FootnoteText"/>
        <w:rPr>
          <w:rtl/>
        </w:rPr>
      </w:pPr>
      <w:r>
        <w:rPr>
          <w:rStyle w:val="FootnoteReference1"/>
        </w:rPr>
        <w:footnoteRef/>
      </w:r>
      <w:r>
        <w:rPr>
          <w:rtl/>
        </w:rPr>
        <w:t xml:space="preserve"> </w:t>
      </w:r>
      <w:r>
        <w:rPr>
          <w:rtl/>
        </w:rPr>
        <w:tab/>
      </w:r>
      <w:r>
        <w:rPr>
          <w:rFonts w:hint="cs"/>
          <w:rtl/>
        </w:rPr>
        <w:t xml:space="preserve">קול קורא 17275/24, "'נעים בעיר' - צמצום זיהום אוויר מתחבורה בערים - </w:t>
      </w:r>
      <w:r w:rsidRPr="00A943FB">
        <w:rPr>
          <w:rFonts w:hint="cs"/>
          <w:u w:val="single"/>
          <w:rtl/>
        </w:rPr>
        <w:t>שלב א</w:t>
      </w:r>
      <w:r>
        <w:rPr>
          <w:rFonts w:hint="cs"/>
          <w:rtl/>
        </w:rPr>
        <w:t>'" (ההדגשה במקור).</w:t>
      </w:r>
    </w:p>
  </w:footnote>
  <w:footnote w:id="56">
    <w:p w:rsidR="009205E9" w:rsidP="0090038C">
      <w:pPr>
        <w:pStyle w:val="FootnoteText"/>
        <w:rPr>
          <w:rtl/>
        </w:rPr>
      </w:pPr>
      <w:r>
        <w:rPr>
          <w:rStyle w:val="FootnoteReference1"/>
        </w:rPr>
        <w:footnoteRef/>
      </w:r>
      <w:r>
        <w:rPr>
          <w:rtl/>
        </w:rPr>
        <w:t xml:space="preserve"> </w:t>
      </w:r>
      <w:r>
        <w:rPr>
          <w:rtl/>
        </w:rPr>
        <w:tab/>
      </w:r>
      <w:r>
        <w:rPr>
          <w:rFonts w:hint="cs"/>
          <w:rtl/>
        </w:rPr>
        <w:t xml:space="preserve">קול קורא שנקרא "נעים בעיר - לרשויות מקומיות לצמצום זיהום אוויר מתחבורה", טיוטה מ-7.7.25. </w:t>
      </w:r>
    </w:p>
  </w:footnote>
  <w:footnote w:id="57">
    <w:p w:rsidR="009205E9" w:rsidP="0090038C">
      <w:pPr>
        <w:pStyle w:val="FootnoteText"/>
        <w:rPr>
          <w:rtl/>
        </w:rPr>
      </w:pPr>
      <w:r w:rsidRPr="000B3DFE">
        <w:rPr>
          <w:rStyle w:val="FootnoteReference1"/>
        </w:rPr>
        <w:footnoteRef/>
      </w:r>
      <w:r w:rsidRPr="000B3DFE">
        <w:rPr>
          <w:rStyle w:val="FootnoteReference1"/>
          <w:rtl/>
        </w:rPr>
        <w:t xml:space="preserve"> </w:t>
      </w:r>
      <w:r>
        <w:rPr>
          <w:rtl/>
        </w:rPr>
        <w:tab/>
      </w:r>
      <w:r>
        <w:rPr>
          <w:rFonts w:hint="cs"/>
          <w:rtl/>
        </w:rPr>
        <w:t>תקנה 6(א1)</w:t>
      </w:r>
      <w:r w:rsidRPr="003839E7">
        <w:rPr>
          <w:rFonts w:hint="cs"/>
          <w:rtl/>
        </w:rPr>
        <w:t xml:space="preserve"> </w:t>
      </w:r>
      <w:r>
        <w:rPr>
          <w:rFonts w:hint="cs"/>
          <w:rtl/>
        </w:rPr>
        <w:t>ל</w:t>
      </w:r>
      <w:r w:rsidRPr="003839E7">
        <w:rPr>
          <w:rFonts w:ascii="David" w:hAnsi="David" w:hint="cs"/>
          <w:rtl/>
        </w:rPr>
        <w:t>תקנות</w:t>
      </w:r>
      <w:r w:rsidRPr="003839E7">
        <w:rPr>
          <w:rFonts w:ascii="David" w:hAnsi="David"/>
          <w:rtl/>
        </w:rPr>
        <w:t xml:space="preserve"> </w:t>
      </w:r>
      <w:r w:rsidRPr="003839E7">
        <w:rPr>
          <w:rFonts w:ascii="David" w:hAnsi="David" w:hint="cs"/>
          <w:rtl/>
        </w:rPr>
        <w:t>אוויר</w:t>
      </w:r>
      <w:r w:rsidRPr="003839E7">
        <w:rPr>
          <w:rFonts w:ascii="David" w:hAnsi="David"/>
          <w:rtl/>
        </w:rPr>
        <w:t xml:space="preserve"> </w:t>
      </w:r>
      <w:r w:rsidRPr="003839E7">
        <w:rPr>
          <w:rFonts w:ascii="David" w:hAnsi="David" w:hint="cs"/>
          <w:rtl/>
        </w:rPr>
        <w:t>נקי.</w:t>
      </w:r>
    </w:p>
  </w:footnote>
  <w:footnote w:id="58">
    <w:p w:rsidR="009205E9" w:rsidP="0090038C">
      <w:pPr>
        <w:pStyle w:val="FootnoteText"/>
        <w:rPr>
          <w:rtl/>
        </w:rPr>
      </w:pPr>
      <w:r>
        <w:rPr>
          <w:rStyle w:val="FootnoteReference1"/>
        </w:rPr>
        <w:footnoteRef/>
      </w:r>
      <w:r>
        <w:rPr>
          <w:rtl/>
        </w:rPr>
        <w:t xml:space="preserve"> </w:t>
      </w:r>
      <w:r>
        <w:rPr>
          <w:rtl/>
        </w:rPr>
        <w:tab/>
      </w:r>
      <w:r w:rsidRPr="002A5267">
        <w:rPr>
          <w:rFonts w:hint="cs"/>
          <w:rtl/>
          <w:lang w:eastAsia="he-IL"/>
        </w:rPr>
        <w:t>הדוח הקודם</w:t>
      </w:r>
      <w:r w:rsidRPr="0038795C">
        <w:rPr>
          <w:rtl/>
          <w:lang w:eastAsia="he-IL"/>
        </w:rPr>
        <w:t>, עמ'</w:t>
      </w:r>
      <w:r w:rsidRPr="0038795C">
        <w:rPr>
          <w:rFonts w:hint="cs"/>
          <w:rtl/>
          <w:lang w:eastAsia="he-IL"/>
        </w:rPr>
        <w:t xml:space="preserve"> </w:t>
      </w:r>
      <w:r>
        <w:rPr>
          <w:rFonts w:hint="cs"/>
          <w:rtl/>
          <w:lang w:eastAsia="he-IL"/>
        </w:rPr>
        <w:t>230</w:t>
      </w:r>
      <w:r w:rsidRPr="0038795C">
        <w:rPr>
          <w:rtl/>
          <w:lang w:eastAsia="he-IL"/>
        </w:rPr>
        <w:t>.</w:t>
      </w:r>
    </w:p>
  </w:footnote>
  <w:footnote w:id="59">
    <w:p w:rsidR="009205E9" w:rsidP="0090038C">
      <w:pPr>
        <w:pStyle w:val="FootnoteText"/>
        <w:rPr>
          <w:rtl/>
        </w:rPr>
      </w:pPr>
      <w:r>
        <w:rPr>
          <w:rStyle w:val="FootnoteReference1"/>
        </w:rPr>
        <w:footnoteRef/>
      </w:r>
      <w:r>
        <w:rPr>
          <w:rtl/>
        </w:rPr>
        <w:t xml:space="preserve"> </w:t>
      </w:r>
      <w:r>
        <w:rPr>
          <w:rtl/>
        </w:rPr>
        <w:tab/>
      </w:r>
      <w:r>
        <w:rPr>
          <w:rFonts w:hint="cs"/>
          <w:rtl/>
        </w:rPr>
        <w:t>החל בינואר 2025</w:t>
      </w:r>
      <w:r w:rsidRPr="00926484">
        <w:rPr>
          <w:rFonts w:hint="cs"/>
          <w:rtl/>
        </w:rPr>
        <w:t xml:space="preserve"> </w:t>
      </w:r>
      <w:r>
        <w:rPr>
          <w:rFonts w:hint="cs"/>
          <w:rtl/>
        </w:rPr>
        <w:t>עמד</w:t>
      </w:r>
      <w:r w:rsidRPr="00926484">
        <w:rPr>
          <w:rFonts w:hint="cs"/>
          <w:rtl/>
        </w:rPr>
        <w:t xml:space="preserve"> מחיר החשמל הביתי בישראל</w:t>
      </w:r>
      <w:r>
        <w:rPr>
          <w:rFonts w:hint="cs"/>
          <w:rtl/>
        </w:rPr>
        <w:t xml:space="preserve"> על</w:t>
      </w:r>
      <w:r w:rsidRPr="00926484">
        <w:rPr>
          <w:rFonts w:hint="cs"/>
          <w:rtl/>
        </w:rPr>
        <w:t xml:space="preserve"> 0.</w:t>
      </w:r>
      <w:r>
        <w:rPr>
          <w:rFonts w:hint="cs"/>
          <w:rtl/>
        </w:rPr>
        <w:t>6402</w:t>
      </w:r>
      <w:r w:rsidRPr="00926484">
        <w:rPr>
          <w:rFonts w:hint="cs"/>
          <w:rtl/>
        </w:rPr>
        <w:t xml:space="preserve"> ש"ח לקילו-ואט שעה, כולל מע"ם. </w:t>
      </w:r>
      <w:r>
        <w:rPr>
          <w:rFonts w:hint="cs"/>
          <w:rtl/>
        </w:rPr>
        <w:t>באוקטובר 2024</w:t>
      </w:r>
      <w:r w:rsidRPr="00926484">
        <w:rPr>
          <w:rFonts w:hint="cs"/>
          <w:rtl/>
        </w:rPr>
        <w:t xml:space="preserve"> התעריף הממוצע במדינות איחוד האירופי עמד על </w:t>
      </w:r>
      <w:r>
        <w:rPr>
          <w:rFonts w:hint="cs"/>
          <w:rtl/>
        </w:rPr>
        <w:t>כ-</w:t>
      </w:r>
      <w:r w:rsidRPr="00926484">
        <w:rPr>
          <w:rFonts w:hint="cs"/>
          <w:rtl/>
        </w:rPr>
        <w:t>0.</w:t>
      </w:r>
      <w:r>
        <w:rPr>
          <w:rFonts w:hint="cs"/>
          <w:rtl/>
        </w:rPr>
        <w:t>3010</w:t>
      </w:r>
      <w:r w:rsidRPr="00926484">
        <w:rPr>
          <w:rFonts w:hint="cs"/>
          <w:rtl/>
        </w:rPr>
        <w:t xml:space="preserve"> אירו לקילו-ואט שעה, כולל מיסים.</w:t>
      </w:r>
      <w:r>
        <w:rPr>
          <w:rFonts w:hint="cs"/>
          <w:rtl/>
        </w:rPr>
        <w:t xml:space="preserve"> לפי שער חליפין ממוצע (לאוקטובר 2024) של כ-4.0418 ש"ח ל-1 אירו, מתקבל תעריף ממוצע של כ-1.2165 ש"ח.</w:t>
      </w:r>
    </w:p>
  </w:footnote>
  <w:footnote w:id="60">
    <w:p w:rsidR="009205E9" w:rsidRPr="00AD66A8" w:rsidP="0090038C">
      <w:pPr>
        <w:pStyle w:val="FootnoteText"/>
        <w:rPr>
          <w:rtl/>
        </w:rPr>
      </w:pPr>
      <w:r>
        <w:rPr>
          <w:rStyle w:val="FootnoteReference1"/>
        </w:rPr>
        <w:footnoteRef/>
      </w:r>
      <w:r>
        <w:rPr>
          <w:rtl/>
        </w:rPr>
        <w:t xml:space="preserve"> </w:t>
      </w:r>
      <w:r>
        <w:rPr>
          <w:rtl/>
        </w:rPr>
        <w:tab/>
      </w:r>
      <w:r>
        <w:rPr>
          <w:rFonts w:hint="cs"/>
          <w:rtl/>
        </w:rPr>
        <w:t>ראו לדוגמה מחקר של משרד האנרגיה של ארה"ב מינואר 2025:</w:t>
      </w:r>
      <w:bookmarkStart w:id="52" w:name="OLE_LINK1"/>
      <w:bookmarkStart w:id="53" w:name="OLE_LINK2"/>
      <w:r w:rsidRPr="00704225">
        <w:t>2025 Incremental Purchase Costs Methodology and Results for Clean Vehicles</w:t>
      </w:r>
      <w:r>
        <w:rPr>
          <w:rFonts w:hint="cs"/>
          <w:rtl/>
        </w:rPr>
        <w:t>.</w:t>
      </w:r>
    </w:p>
    <w:bookmarkEnd w:id="52"/>
    <w:bookmarkEnd w:id="53"/>
  </w:footnote>
  <w:footnote w:id="61">
    <w:p w:rsidR="009205E9" w:rsidRPr="0068592F" w:rsidP="0090038C">
      <w:pPr>
        <w:pStyle w:val="FootnoteText"/>
      </w:pPr>
      <w:r>
        <w:rPr>
          <w:rStyle w:val="FootnoteReference1"/>
        </w:rPr>
        <w:footnoteRef/>
      </w:r>
      <w:r>
        <w:rPr>
          <w:rtl/>
        </w:rPr>
        <w:t xml:space="preserve"> </w:t>
      </w:r>
      <w:r>
        <w:rPr>
          <w:rtl/>
        </w:rPr>
        <w:tab/>
      </w:r>
      <w:r w:rsidRPr="009A32D1">
        <w:rPr>
          <w:rFonts w:hint="cs"/>
          <w:rtl/>
        </w:rPr>
        <w:t xml:space="preserve">משרד האנרגיה מגדיר עמדות מהירות כעמדות בעלות הספק של 50 - 150 קילו-ואט ועמדות סופר-מהירות כעמדות שההספק שלהן מעל 150 קילו-ואט. עמדה בעלת הספק של 150 קילו-ואט עשויה להטעין כ-80% מסוללת רכב חשמלי בעל קיבולת של 50 - 70 קילו-ואט בכ-20 דקות. </w:t>
      </w:r>
    </w:p>
  </w:footnote>
  <w:footnote w:id="62">
    <w:p w:rsidR="009205E9" w:rsidP="0090038C">
      <w:pPr>
        <w:pStyle w:val="FootnoteText"/>
      </w:pPr>
      <w:r>
        <w:rPr>
          <w:rStyle w:val="FootnoteReference1"/>
        </w:rPr>
        <w:footnoteRef/>
      </w:r>
      <w:r>
        <w:rPr>
          <w:rtl/>
        </w:rPr>
        <w:t xml:space="preserve"> </w:t>
      </w:r>
      <w:r>
        <w:rPr>
          <w:rtl/>
        </w:rPr>
        <w:tab/>
      </w:r>
      <w:r>
        <w:rPr>
          <w:rFonts w:hint="cs"/>
          <w:rtl/>
        </w:rPr>
        <w:t>הלמ</w:t>
      </w:r>
      <w:r>
        <w:rPr>
          <w:rtl/>
        </w:rPr>
        <w:t>"</w:t>
      </w:r>
      <w:r>
        <w:rPr>
          <w:rFonts w:hint="cs"/>
          <w:rtl/>
        </w:rPr>
        <w:t>ס</w:t>
      </w:r>
      <w:r w:rsidRPr="005E49C4">
        <w:rPr>
          <w:rFonts w:hint="cs"/>
          <w:rtl/>
        </w:rPr>
        <w:t xml:space="preserve">, </w:t>
      </w:r>
      <w:r w:rsidRPr="005E49C4">
        <w:rPr>
          <w:rFonts w:hint="eastAsia"/>
          <w:rtl/>
        </w:rPr>
        <w:t>הודעה</w:t>
      </w:r>
      <w:r w:rsidRPr="005E49C4">
        <w:rPr>
          <w:rtl/>
        </w:rPr>
        <w:t xml:space="preserve"> </w:t>
      </w:r>
      <w:r w:rsidRPr="005E49C4">
        <w:rPr>
          <w:rFonts w:hint="eastAsia"/>
          <w:rtl/>
        </w:rPr>
        <w:t>לתקשורת</w:t>
      </w:r>
      <w:r w:rsidRPr="005E49C4">
        <w:rPr>
          <w:rFonts w:hint="cs"/>
          <w:rtl/>
        </w:rPr>
        <w:t xml:space="preserve">, </w:t>
      </w:r>
      <w:r w:rsidRPr="005E49C4">
        <w:rPr>
          <w:rtl/>
        </w:rPr>
        <w:t xml:space="preserve">"דירות </w:t>
      </w:r>
      <w:r w:rsidRPr="005E49C4">
        <w:rPr>
          <w:rFonts w:hint="eastAsia"/>
          <w:rtl/>
        </w:rPr>
        <w:t>ומבנים</w:t>
      </w:r>
      <w:r w:rsidRPr="005E49C4">
        <w:rPr>
          <w:rtl/>
        </w:rPr>
        <w:t xml:space="preserve"> </w:t>
      </w:r>
      <w:r w:rsidRPr="005E49C4">
        <w:rPr>
          <w:rFonts w:hint="eastAsia"/>
          <w:rtl/>
        </w:rPr>
        <w:t>בישראל</w:t>
      </w:r>
      <w:r w:rsidRPr="005E49C4">
        <w:rPr>
          <w:rtl/>
        </w:rPr>
        <w:t>, 202</w:t>
      </w:r>
      <w:r>
        <w:rPr>
          <w:rFonts w:hint="cs"/>
          <w:rtl/>
        </w:rPr>
        <w:t>4</w:t>
      </w:r>
      <w:r w:rsidRPr="005E49C4">
        <w:rPr>
          <w:rtl/>
        </w:rPr>
        <w:t>"</w:t>
      </w:r>
      <w:r w:rsidRPr="005E49C4">
        <w:rPr>
          <w:rFonts w:hint="cs"/>
          <w:rtl/>
        </w:rPr>
        <w:t xml:space="preserve"> </w:t>
      </w:r>
      <w:r>
        <w:rPr>
          <w:rFonts w:hint="cs"/>
          <w:rtl/>
        </w:rPr>
        <w:t>(22.1.25)</w:t>
      </w:r>
      <w:r w:rsidRPr="005E49C4">
        <w:rPr>
          <w:rFonts w:hint="cs"/>
          <w:rtl/>
        </w:rPr>
        <w:t>.</w:t>
      </w:r>
    </w:p>
  </w:footnote>
  <w:footnote w:id="63">
    <w:p w:rsidR="009205E9" w:rsidP="0090038C">
      <w:pPr>
        <w:pStyle w:val="FootnoteText"/>
        <w:rPr>
          <w:rtl/>
        </w:rPr>
      </w:pPr>
      <w:r>
        <w:rPr>
          <w:rStyle w:val="FootnoteReference1"/>
        </w:rPr>
        <w:footnoteRef/>
      </w:r>
      <w:r>
        <w:rPr>
          <w:rtl/>
        </w:rPr>
        <w:t xml:space="preserve"> </w:t>
      </w:r>
      <w:r>
        <w:rPr>
          <w:rtl/>
        </w:rPr>
        <w:tab/>
      </w:r>
      <w:r>
        <w:rPr>
          <w:rFonts w:hint="cs"/>
          <w:rtl/>
        </w:rPr>
        <w:t>הצעת חוק זו פורסמה בעבר כהצעת חוק הממשלה - 1526 מיום ו' באדר ב' התשפ"ב (9 במרץ 2022), ונקראה אז הצעת חוק המקרקעין (תיקון מס' 35) (התקנת טעינה לרכב חשמלי בבית משותף ודייני מקרקעין), התשפ"ב-2022, והיא התפרסמה בדצמבר 2022 בשנית.</w:t>
      </w:r>
    </w:p>
  </w:footnote>
  <w:footnote w:id="64">
    <w:p w:rsidR="009205E9" w:rsidP="0090038C">
      <w:pPr>
        <w:pStyle w:val="FootnoteText"/>
      </w:pPr>
      <w:r>
        <w:rPr>
          <w:rStyle w:val="FootnoteReference1"/>
        </w:rPr>
        <w:footnoteRef/>
      </w:r>
      <w:r>
        <w:rPr>
          <w:rtl/>
        </w:rPr>
        <w:t xml:space="preserve"> </w:t>
      </w:r>
      <w:r>
        <w:rPr>
          <w:rtl/>
        </w:rPr>
        <w:tab/>
      </w:r>
      <w:r w:rsidRPr="00704225">
        <w:rPr>
          <w:rFonts w:hint="cs"/>
          <w:rtl/>
          <w:lang w:eastAsia="he-IL"/>
        </w:rPr>
        <w:t>הדוח הקודם</w:t>
      </w:r>
      <w:r w:rsidRPr="0038795C">
        <w:rPr>
          <w:rtl/>
          <w:lang w:eastAsia="he-IL"/>
        </w:rPr>
        <w:t>, עמ'</w:t>
      </w:r>
      <w:r w:rsidRPr="0038795C">
        <w:rPr>
          <w:rFonts w:hint="cs"/>
          <w:rtl/>
          <w:lang w:eastAsia="he-IL"/>
        </w:rPr>
        <w:t xml:space="preserve"> </w:t>
      </w:r>
      <w:r>
        <w:rPr>
          <w:rFonts w:hint="cs"/>
          <w:rtl/>
          <w:lang w:eastAsia="he-IL"/>
        </w:rPr>
        <w:t>259</w:t>
      </w:r>
      <w:r w:rsidRPr="0038795C">
        <w:rPr>
          <w:rtl/>
          <w:lang w:eastAsia="he-IL"/>
        </w:rPr>
        <w:t>.</w:t>
      </w:r>
    </w:p>
  </w:footnote>
  <w:footnote w:id="65">
    <w:p w:rsidR="009205E9" w:rsidP="0090038C">
      <w:pPr>
        <w:pStyle w:val="FootnoteText"/>
      </w:pPr>
      <w:r>
        <w:rPr>
          <w:rStyle w:val="FootnoteReference1"/>
        </w:rPr>
        <w:footnoteRef/>
      </w:r>
      <w:r>
        <w:rPr>
          <w:rtl/>
        </w:rPr>
        <w:t xml:space="preserve"> </w:t>
      </w:r>
      <w:r>
        <w:rPr>
          <w:rtl/>
        </w:rPr>
        <w:tab/>
      </w:r>
      <w:r>
        <w:rPr>
          <w:rFonts w:hint="cs"/>
          <w:rtl/>
        </w:rPr>
        <w:t xml:space="preserve">ראו </w:t>
      </w:r>
      <w:r w:rsidRPr="00704225">
        <w:rPr>
          <w:rFonts w:hint="eastAsia"/>
          <w:rtl/>
        </w:rPr>
        <w:t>שם</w:t>
      </w:r>
      <w:r>
        <w:rPr>
          <w:rFonts w:hint="cs"/>
          <w:rtl/>
        </w:rPr>
        <w:t>, עמ' 260.</w:t>
      </w:r>
    </w:p>
  </w:footnote>
  <w:footnote w:id="66">
    <w:p w:rsidR="009205E9" w:rsidP="0090038C">
      <w:pPr>
        <w:pStyle w:val="FootnoteText"/>
        <w:rPr>
          <w:rtl/>
        </w:rPr>
      </w:pPr>
      <w:r>
        <w:rPr>
          <w:rStyle w:val="FootnoteReference1"/>
        </w:rPr>
        <w:footnoteRef/>
      </w:r>
      <w:r>
        <w:rPr>
          <w:rtl/>
        </w:rPr>
        <w:t xml:space="preserve"> </w:t>
      </w:r>
      <w:r>
        <w:rPr>
          <w:rtl/>
        </w:rPr>
        <w:tab/>
      </w:r>
      <w:r>
        <w:rPr>
          <w:rFonts w:hint="cs"/>
          <w:rtl/>
        </w:rPr>
        <w:t xml:space="preserve">הצעת חוק ממשלתית - הצעת חוק המקרקעין </w:t>
      </w:r>
      <w:r w:rsidRPr="00275F5C">
        <w:rPr>
          <w:rtl/>
        </w:rPr>
        <w:t>(תיקון מס' 36) (התקנת עמדת טעינה לרכב חשמלי בבית משותף ודייני מקרקעין), התשפ"ג-2022</w:t>
      </w:r>
      <w:r>
        <w:rPr>
          <w:rFonts w:hint="cs"/>
          <w:rtl/>
        </w:rPr>
        <w:t xml:space="preserve"> (מ/1585).</w:t>
      </w:r>
    </w:p>
  </w:footnote>
  <w:footnote w:id="67">
    <w:p w:rsidR="009205E9" w:rsidP="0090038C">
      <w:pPr>
        <w:pStyle w:val="FootnoteText"/>
        <w:rPr>
          <w:rtl/>
        </w:rPr>
      </w:pPr>
      <w:r>
        <w:rPr>
          <w:rStyle w:val="FootnoteReference1"/>
        </w:rPr>
        <w:footnoteRef/>
      </w:r>
      <w:r>
        <w:rPr>
          <w:rtl/>
        </w:rPr>
        <w:t xml:space="preserve"> </w:t>
      </w:r>
      <w:r>
        <w:rPr>
          <w:rtl/>
        </w:rPr>
        <w:tab/>
      </w:r>
      <w:r>
        <w:rPr>
          <w:rFonts w:hint="cs"/>
          <w:rtl/>
        </w:rPr>
        <w:t>הצעת חוק פרטית - הצעת חוק המקרקעין (תיקון - התקנת עמדת טעינה לרכב חשמלי בבית משותף ודייני מקרקעין), התשפ"ג-2022, של ח"כ בועז טופורובסקי (פ/469/25).</w:t>
      </w:r>
    </w:p>
  </w:footnote>
  <w:footnote w:id="68">
    <w:p w:rsidR="009205E9" w:rsidP="0090038C">
      <w:pPr>
        <w:pStyle w:val="FootnoteText"/>
        <w:rPr>
          <w:rtl/>
        </w:rPr>
      </w:pPr>
      <w:r>
        <w:rPr>
          <w:rStyle w:val="FootnoteReference1"/>
        </w:rPr>
        <w:footnoteRef/>
      </w:r>
      <w:r>
        <w:rPr>
          <w:rtl/>
        </w:rPr>
        <w:t xml:space="preserve"> </w:t>
      </w:r>
      <w:r>
        <w:rPr>
          <w:rtl/>
        </w:rPr>
        <w:tab/>
      </w:r>
      <w:r>
        <w:rPr>
          <w:rFonts w:hint="cs"/>
          <w:rtl/>
        </w:rPr>
        <w:t>פרוטוקול מס' 396 מישיבת ועדת הפנים והגנת הסביבה של הכנסת (7.7.25).</w:t>
      </w:r>
    </w:p>
  </w:footnote>
  <w:footnote w:id="69">
    <w:p w:rsidR="009205E9" w:rsidP="0090038C">
      <w:pPr>
        <w:pStyle w:val="FootnoteText"/>
        <w:rPr>
          <w:rtl/>
        </w:rPr>
      </w:pPr>
      <w:r>
        <w:rPr>
          <w:rStyle w:val="FootnoteReference1"/>
        </w:rPr>
        <w:footnoteRef/>
      </w:r>
      <w:r>
        <w:rPr>
          <w:rtl/>
        </w:rPr>
        <w:t xml:space="preserve"> </w:t>
      </w:r>
      <w:r>
        <w:rPr>
          <w:rtl/>
        </w:rPr>
        <w:tab/>
        <w:t>פרוטוקול מס' 404 מישיבת ועדת הפנים והגנת הסביבה של הכנסת (8.9.25).</w:t>
      </w:r>
    </w:p>
  </w:footnote>
  <w:footnote w:id="70">
    <w:p w:rsidR="009205E9" w:rsidP="0090038C">
      <w:pPr>
        <w:pStyle w:val="FootnoteText"/>
      </w:pPr>
      <w:r>
        <w:rPr>
          <w:rStyle w:val="FootnoteReference1"/>
        </w:rPr>
        <w:footnoteRef/>
      </w:r>
      <w:r>
        <w:rPr>
          <w:rFonts w:hint="cs"/>
          <w:rtl/>
        </w:rPr>
        <w:t xml:space="preserve"> </w:t>
      </w:r>
      <w:r>
        <w:rPr>
          <w:rtl/>
        </w:rPr>
        <w:tab/>
      </w:r>
      <w:r>
        <w:rPr>
          <w:rFonts w:hint="cs"/>
          <w:rtl/>
        </w:rPr>
        <w:t>בניינים שהיתר שהבקשה להיתר בנייתם הוגשה לפני חודש מרץ 2023</w:t>
      </w:r>
    </w:p>
  </w:footnote>
  <w:footnote w:id="71">
    <w:p w:rsidR="009205E9" w:rsidP="0090038C">
      <w:pPr>
        <w:pStyle w:val="FootnoteText"/>
        <w:rPr>
          <w:rtl/>
        </w:rPr>
      </w:pPr>
      <w:r>
        <w:rPr>
          <w:rStyle w:val="FootnoteReference1"/>
        </w:rPr>
        <w:footnoteRef/>
      </w:r>
      <w:r>
        <w:rPr>
          <w:rtl/>
        </w:rPr>
        <w:t xml:space="preserve"> </w:t>
      </w:r>
      <w:r>
        <w:rPr>
          <w:rtl/>
        </w:rPr>
        <w:tab/>
      </w:r>
      <w:bookmarkStart w:id="67" w:name="_Hlk212713170"/>
      <w:r w:rsidRPr="00704225">
        <w:rPr>
          <w:rFonts w:hint="cs"/>
          <w:rtl/>
          <w:lang w:eastAsia="he-IL"/>
        </w:rPr>
        <w:t>הדוח הקודם</w:t>
      </w:r>
      <w:r w:rsidRPr="0038795C">
        <w:rPr>
          <w:rtl/>
          <w:lang w:eastAsia="he-IL"/>
        </w:rPr>
        <w:t>, עמ'</w:t>
      </w:r>
      <w:r w:rsidRPr="0038795C">
        <w:rPr>
          <w:rFonts w:hint="cs"/>
          <w:rtl/>
          <w:lang w:eastAsia="he-IL"/>
        </w:rPr>
        <w:t xml:space="preserve"> </w:t>
      </w:r>
      <w:r>
        <w:rPr>
          <w:rFonts w:hint="cs"/>
          <w:rtl/>
          <w:lang w:eastAsia="he-IL"/>
        </w:rPr>
        <w:t>261</w:t>
      </w:r>
      <w:r w:rsidRPr="0038795C">
        <w:rPr>
          <w:rtl/>
          <w:lang w:eastAsia="he-IL"/>
        </w:rPr>
        <w:t>.</w:t>
      </w:r>
      <w:bookmarkEnd w:id="67"/>
    </w:p>
  </w:footnote>
  <w:footnote w:id="72">
    <w:p w:rsidR="009205E9" w:rsidP="0090038C">
      <w:pPr>
        <w:pStyle w:val="FootnoteText"/>
      </w:pPr>
      <w:r>
        <w:rPr>
          <w:rStyle w:val="FootnoteReference1"/>
        </w:rPr>
        <w:footnoteRef/>
      </w:r>
      <w:r>
        <w:rPr>
          <w:rtl/>
        </w:rPr>
        <w:t xml:space="preserve"> </w:t>
      </w:r>
      <w:r>
        <w:rPr>
          <w:rtl/>
        </w:rPr>
        <w:tab/>
      </w:r>
      <w:r>
        <w:rPr>
          <w:rFonts w:hint="cs"/>
          <w:rtl/>
        </w:rPr>
        <w:t xml:space="preserve">ראו </w:t>
      </w:r>
      <w:r w:rsidRPr="002716D5">
        <w:rPr>
          <w:rFonts w:hint="eastAsia"/>
          <w:rtl/>
        </w:rPr>
        <w:t>שם</w:t>
      </w:r>
      <w:r>
        <w:rPr>
          <w:rFonts w:hint="cs"/>
          <w:rtl/>
        </w:rPr>
        <w:t>.</w:t>
      </w:r>
    </w:p>
  </w:footnote>
  <w:footnote w:id="73">
    <w:p w:rsidR="009205E9" w:rsidP="0090038C">
      <w:pPr>
        <w:pStyle w:val="FootnoteText"/>
        <w:rPr>
          <w:rtl/>
        </w:rPr>
      </w:pPr>
      <w:r>
        <w:rPr>
          <w:rStyle w:val="FootnoteReference1"/>
        </w:rPr>
        <w:footnoteRef/>
      </w:r>
      <w:r>
        <w:rPr>
          <w:rtl/>
        </w:rPr>
        <w:t xml:space="preserve"> </w:t>
      </w:r>
      <w:r>
        <w:rPr>
          <w:rtl/>
        </w:rPr>
        <w:tab/>
      </w:r>
      <w:r w:rsidRPr="00A06F20">
        <w:rPr>
          <w:rtl/>
        </w:rPr>
        <w:t>תקנות התכנון והבניה התקנת מקומות חניה</w:t>
      </w:r>
      <w:r>
        <w:rPr>
          <w:rtl/>
        </w:rPr>
        <w:t>,</w:t>
      </w:r>
      <w:r w:rsidRPr="00A06F20">
        <w:rPr>
          <w:rtl/>
        </w:rPr>
        <w:t xml:space="preserve"> תשמ"ג 1983</w:t>
      </w:r>
      <w:r>
        <w:rPr>
          <w:rFonts w:hint="cs"/>
          <w:rtl/>
        </w:rPr>
        <w:t>, עמ' 5</w:t>
      </w:r>
    </w:p>
  </w:footnote>
  <w:footnote w:id="74">
    <w:p w:rsidR="009205E9" w:rsidP="0090038C">
      <w:pPr>
        <w:pStyle w:val="FootnoteText"/>
      </w:pPr>
      <w:r>
        <w:rPr>
          <w:rStyle w:val="FootnoteReference1"/>
        </w:rPr>
        <w:footnoteRef/>
      </w:r>
      <w:r>
        <w:rPr>
          <w:rtl/>
        </w:rPr>
        <w:t xml:space="preserve"> </w:t>
      </w:r>
      <w:r>
        <w:rPr>
          <w:rtl/>
        </w:rPr>
        <w:tab/>
      </w:r>
      <w:r>
        <w:rPr>
          <w:rFonts w:hint="cs"/>
          <w:rtl/>
        </w:rPr>
        <w:t xml:space="preserve">ראו </w:t>
      </w:r>
      <w:r w:rsidRPr="002716D5">
        <w:rPr>
          <w:rFonts w:hint="eastAsia"/>
          <w:rtl/>
        </w:rPr>
        <w:t>שם</w:t>
      </w:r>
      <w:r>
        <w:rPr>
          <w:rFonts w:hint="cs"/>
          <w:rtl/>
        </w:rPr>
        <w:t>, עמ' 273.</w:t>
      </w:r>
    </w:p>
  </w:footnote>
  <w:footnote w:id="75">
    <w:p w:rsidR="009205E9" w:rsidP="0090038C">
      <w:pPr>
        <w:pStyle w:val="FootnoteText"/>
      </w:pPr>
      <w:r>
        <w:rPr>
          <w:rStyle w:val="FootnoteReference1"/>
        </w:rPr>
        <w:footnoteRef/>
      </w:r>
      <w:r>
        <w:rPr>
          <w:rtl/>
        </w:rPr>
        <w:t xml:space="preserve"> </w:t>
      </w:r>
      <w:r>
        <w:rPr>
          <w:rtl/>
        </w:rPr>
        <w:tab/>
      </w:r>
      <w:r w:rsidRPr="002716D5">
        <w:rPr>
          <w:rFonts w:hint="cs"/>
          <w:rtl/>
          <w:lang w:eastAsia="he-IL"/>
        </w:rPr>
        <w:t>הדוח הקודם</w:t>
      </w:r>
      <w:r w:rsidRPr="0038795C">
        <w:rPr>
          <w:rtl/>
          <w:lang w:eastAsia="he-IL"/>
        </w:rPr>
        <w:t>, עמ'</w:t>
      </w:r>
      <w:r w:rsidRPr="0038795C">
        <w:rPr>
          <w:rFonts w:hint="cs"/>
          <w:rtl/>
          <w:lang w:eastAsia="he-IL"/>
        </w:rPr>
        <w:t xml:space="preserve"> </w:t>
      </w:r>
      <w:r>
        <w:rPr>
          <w:rFonts w:hint="cs"/>
          <w:rtl/>
          <w:lang w:eastAsia="he-IL"/>
        </w:rPr>
        <w:t>273</w:t>
      </w:r>
      <w:r w:rsidRPr="0038795C">
        <w:rPr>
          <w:rtl/>
          <w:lang w:eastAsia="he-IL"/>
        </w:rPr>
        <w:t>.</w:t>
      </w:r>
    </w:p>
  </w:footnote>
  <w:footnote w:id="76">
    <w:p w:rsidR="009205E9" w:rsidP="0090038C">
      <w:pPr>
        <w:pStyle w:val="FootnoteText"/>
        <w:rPr>
          <w:rtl/>
        </w:rPr>
      </w:pPr>
      <w:r>
        <w:rPr>
          <w:rStyle w:val="FootnoteReference1"/>
        </w:rPr>
        <w:footnoteRef/>
      </w:r>
      <w:r>
        <w:rPr>
          <w:rtl/>
        </w:rPr>
        <w:t xml:space="preserve"> </w:t>
      </w:r>
      <w:r>
        <w:rPr>
          <w:rtl/>
        </w:rPr>
        <w:tab/>
      </w:r>
      <w:r>
        <w:rPr>
          <w:rFonts w:hint="cs"/>
          <w:rtl/>
        </w:rPr>
        <w:t xml:space="preserve">משרד האנרגיה, </w:t>
      </w:r>
      <w:r w:rsidRPr="008E42C3">
        <w:rPr>
          <w:rFonts w:hint="eastAsia"/>
          <w:rtl/>
        </w:rPr>
        <w:t>תשתית</w:t>
      </w:r>
      <w:r w:rsidRPr="008E42C3">
        <w:rPr>
          <w:rtl/>
        </w:rPr>
        <w:t xml:space="preserve"> </w:t>
      </w:r>
      <w:r w:rsidRPr="008E42C3">
        <w:rPr>
          <w:rFonts w:hint="eastAsia"/>
          <w:rtl/>
        </w:rPr>
        <w:t>טעינה</w:t>
      </w:r>
      <w:r w:rsidRPr="008E42C3">
        <w:rPr>
          <w:rtl/>
        </w:rPr>
        <w:t xml:space="preserve"> </w:t>
      </w:r>
      <w:r w:rsidRPr="008E42C3">
        <w:rPr>
          <w:rFonts w:hint="eastAsia"/>
          <w:rtl/>
        </w:rPr>
        <w:t>לרכבים</w:t>
      </w:r>
      <w:r w:rsidRPr="008E42C3">
        <w:rPr>
          <w:rtl/>
        </w:rPr>
        <w:t xml:space="preserve"> </w:t>
      </w:r>
      <w:r w:rsidRPr="008E42C3">
        <w:rPr>
          <w:rFonts w:hint="eastAsia"/>
          <w:rtl/>
        </w:rPr>
        <w:t>חשמליים</w:t>
      </w:r>
      <w:r w:rsidRPr="008E42C3">
        <w:rPr>
          <w:rtl/>
        </w:rPr>
        <w:t xml:space="preserve"> </w:t>
      </w:r>
      <w:r w:rsidRPr="008E42C3">
        <w:rPr>
          <w:rFonts w:hint="eastAsia"/>
          <w:rtl/>
        </w:rPr>
        <w:t>במרחב</w:t>
      </w:r>
      <w:r w:rsidRPr="008E42C3">
        <w:rPr>
          <w:rtl/>
        </w:rPr>
        <w:t xml:space="preserve"> </w:t>
      </w:r>
      <w:r w:rsidRPr="008E42C3">
        <w:rPr>
          <w:rFonts w:hint="eastAsia"/>
          <w:rtl/>
        </w:rPr>
        <w:t>הציבורי</w:t>
      </w:r>
      <w:r w:rsidRPr="008E42C3">
        <w:rPr>
          <w:rtl/>
        </w:rPr>
        <w:t xml:space="preserve"> </w:t>
      </w:r>
      <w:r>
        <w:rPr>
          <w:rFonts w:hint="cs"/>
          <w:b/>
          <w:bCs/>
          <w:rtl/>
        </w:rPr>
        <w:t xml:space="preserve">- </w:t>
      </w:r>
      <w:r w:rsidRPr="008E42C3">
        <w:rPr>
          <w:rFonts w:hint="eastAsia"/>
          <w:rtl/>
        </w:rPr>
        <w:t>הערכת</w:t>
      </w:r>
      <w:r w:rsidRPr="008E42C3">
        <w:rPr>
          <w:rtl/>
        </w:rPr>
        <w:t xml:space="preserve"> </w:t>
      </w:r>
      <w:r w:rsidRPr="008E42C3">
        <w:rPr>
          <w:rFonts w:hint="eastAsia"/>
          <w:rtl/>
        </w:rPr>
        <w:t>מצב</w:t>
      </w:r>
      <w:r w:rsidRPr="008E42C3">
        <w:rPr>
          <w:rtl/>
        </w:rPr>
        <w:t xml:space="preserve"> </w:t>
      </w:r>
      <w:r w:rsidRPr="008E42C3">
        <w:rPr>
          <w:rFonts w:hint="eastAsia"/>
          <w:rtl/>
        </w:rPr>
        <w:t>אסטרטגית</w:t>
      </w:r>
      <w:r>
        <w:rPr>
          <w:rFonts w:hint="cs"/>
          <w:rtl/>
        </w:rPr>
        <w:t xml:space="preserve"> (יוני 2023).</w:t>
      </w:r>
    </w:p>
  </w:footnote>
  <w:footnote w:id="77">
    <w:p w:rsidR="009205E9" w:rsidP="0090038C">
      <w:pPr>
        <w:pStyle w:val="FootnoteText"/>
        <w:rPr>
          <w:rtl/>
        </w:rPr>
      </w:pPr>
      <w:r>
        <w:rPr>
          <w:rStyle w:val="FootnoteReference1"/>
        </w:rPr>
        <w:footnoteRef/>
      </w:r>
      <w:r>
        <w:rPr>
          <w:rtl/>
        </w:rPr>
        <w:t xml:space="preserve"> </w:t>
      </w:r>
      <w:r>
        <w:rPr>
          <w:rtl/>
        </w:rPr>
        <w:tab/>
      </w:r>
      <w:r>
        <w:rPr>
          <w:rFonts w:hint="cs"/>
          <w:rtl/>
        </w:rPr>
        <w:t xml:space="preserve">הודעה לתקשורת 150/2024, "סקר כלי רכב חשמליים 2024 - ממצאים ראשוניים" (16.5.24). </w:t>
      </w:r>
    </w:p>
  </w:footnote>
  <w:footnote w:id="78">
    <w:p w:rsidR="009205E9" w:rsidP="0090038C">
      <w:pPr>
        <w:pStyle w:val="FootnoteText"/>
        <w:rPr>
          <w:rtl/>
        </w:rPr>
      </w:pPr>
      <w:r>
        <w:rPr>
          <w:rStyle w:val="FootnoteReference1"/>
        </w:rPr>
        <w:footnoteRef/>
      </w:r>
      <w:r>
        <w:rPr>
          <w:rtl/>
        </w:rPr>
        <w:t xml:space="preserve"> </w:t>
      </w:r>
      <w:r>
        <w:rPr>
          <w:rtl/>
        </w:rPr>
        <w:tab/>
      </w:r>
      <w:r>
        <w:rPr>
          <w:rFonts w:hint="cs"/>
          <w:rtl/>
        </w:rPr>
        <w:t xml:space="preserve">משרד האנרגיה, </w:t>
      </w:r>
      <w:r w:rsidRPr="008E42C3">
        <w:rPr>
          <w:rtl/>
        </w:rPr>
        <w:t>"</w:t>
      </w:r>
      <w:r w:rsidRPr="008E42C3">
        <w:rPr>
          <w:rFonts w:hint="eastAsia"/>
          <w:rtl/>
        </w:rPr>
        <w:t>דוח</w:t>
      </w:r>
      <w:r w:rsidRPr="008E42C3">
        <w:rPr>
          <w:rtl/>
        </w:rPr>
        <w:t xml:space="preserve"> </w:t>
      </w:r>
      <w:r w:rsidRPr="008E42C3">
        <w:rPr>
          <w:rFonts w:hint="eastAsia"/>
          <w:rtl/>
        </w:rPr>
        <w:t>גיבוש</w:t>
      </w:r>
      <w:r w:rsidRPr="008E42C3">
        <w:rPr>
          <w:rtl/>
        </w:rPr>
        <w:t xml:space="preserve"> </w:t>
      </w:r>
      <w:r w:rsidRPr="008E42C3">
        <w:rPr>
          <w:rFonts w:hint="eastAsia"/>
          <w:rtl/>
        </w:rPr>
        <w:t>רגולציה</w:t>
      </w:r>
      <w:r w:rsidRPr="008E42C3">
        <w:rPr>
          <w:rtl/>
        </w:rPr>
        <w:t xml:space="preserve"> </w:t>
      </w:r>
      <w:r w:rsidRPr="008E42C3">
        <w:rPr>
          <w:rFonts w:hint="eastAsia"/>
          <w:rtl/>
        </w:rPr>
        <w:t>תקנות</w:t>
      </w:r>
      <w:r w:rsidRPr="008E42C3">
        <w:rPr>
          <w:rtl/>
        </w:rPr>
        <w:t xml:space="preserve"> </w:t>
      </w:r>
      <w:r w:rsidRPr="008E42C3">
        <w:rPr>
          <w:rFonts w:hint="eastAsia"/>
          <w:rtl/>
        </w:rPr>
        <w:t>דיווח</w:t>
      </w:r>
      <w:r w:rsidRPr="008E42C3">
        <w:rPr>
          <w:rtl/>
        </w:rPr>
        <w:t xml:space="preserve"> </w:t>
      </w:r>
      <w:r w:rsidRPr="008E42C3">
        <w:rPr>
          <w:rFonts w:hint="eastAsia"/>
          <w:rtl/>
        </w:rPr>
        <w:t>בנושא</w:t>
      </w:r>
      <w:r w:rsidRPr="008E42C3">
        <w:rPr>
          <w:rtl/>
        </w:rPr>
        <w:t xml:space="preserve"> </w:t>
      </w:r>
      <w:r w:rsidRPr="008E42C3">
        <w:rPr>
          <w:rFonts w:hint="eastAsia"/>
          <w:rtl/>
        </w:rPr>
        <w:t>תשתיות</w:t>
      </w:r>
      <w:r w:rsidRPr="008E42C3">
        <w:rPr>
          <w:rtl/>
        </w:rPr>
        <w:t xml:space="preserve"> </w:t>
      </w:r>
      <w:r w:rsidRPr="008E42C3">
        <w:rPr>
          <w:rFonts w:hint="eastAsia"/>
          <w:rtl/>
        </w:rPr>
        <w:t>רכב</w:t>
      </w:r>
      <w:r w:rsidRPr="008E42C3">
        <w:rPr>
          <w:rtl/>
        </w:rPr>
        <w:t xml:space="preserve"> </w:t>
      </w:r>
      <w:r w:rsidRPr="008E42C3">
        <w:rPr>
          <w:rFonts w:hint="eastAsia"/>
          <w:rtl/>
        </w:rPr>
        <w:t>חשמלי</w:t>
      </w:r>
      <w:r w:rsidRPr="008E42C3">
        <w:rPr>
          <w:rtl/>
        </w:rPr>
        <w:t xml:space="preserve"> </w:t>
      </w:r>
      <w:r w:rsidRPr="008E42C3">
        <w:rPr>
          <w:rFonts w:hint="eastAsia"/>
          <w:rtl/>
        </w:rPr>
        <w:t>מכוח</w:t>
      </w:r>
      <w:r w:rsidRPr="008E42C3">
        <w:rPr>
          <w:rtl/>
        </w:rPr>
        <w:t xml:space="preserve"> </w:t>
      </w:r>
      <w:r w:rsidRPr="008E42C3">
        <w:rPr>
          <w:rFonts w:hint="eastAsia"/>
          <w:rtl/>
        </w:rPr>
        <w:t>חוק</w:t>
      </w:r>
      <w:r w:rsidRPr="008E42C3">
        <w:rPr>
          <w:rtl/>
        </w:rPr>
        <w:t xml:space="preserve"> </w:t>
      </w:r>
      <w:r w:rsidRPr="008E42C3">
        <w:rPr>
          <w:rFonts w:hint="eastAsia"/>
          <w:rtl/>
        </w:rPr>
        <w:t>מקורות</w:t>
      </w:r>
      <w:r w:rsidRPr="008E42C3">
        <w:rPr>
          <w:rtl/>
        </w:rPr>
        <w:t xml:space="preserve"> </w:t>
      </w:r>
      <w:r w:rsidRPr="008E42C3">
        <w:rPr>
          <w:rFonts w:hint="eastAsia"/>
          <w:rtl/>
        </w:rPr>
        <w:t>אנרגיה</w:t>
      </w:r>
      <w:r>
        <w:rPr>
          <w:rFonts w:hint="cs"/>
          <w:rtl/>
        </w:rPr>
        <w:t xml:space="preserve">" (יצוין כי אין תאריך על הדוח). </w:t>
      </w:r>
    </w:p>
  </w:footnote>
  <w:footnote w:id="79">
    <w:p w:rsidR="009205E9" w:rsidRPr="003E2324" w:rsidP="0090038C">
      <w:pPr>
        <w:pStyle w:val="FootnoteText"/>
        <w:rPr>
          <w:rtl/>
        </w:rPr>
      </w:pPr>
      <w:r>
        <w:rPr>
          <w:rStyle w:val="FootnoteReference1"/>
        </w:rPr>
        <w:footnoteRef/>
      </w:r>
      <w:r>
        <w:rPr>
          <w:rtl/>
        </w:rPr>
        <w:t xml:space="preserve"> </w:t>
      </w:r>
      <w:r>
        <w:rPr>
          <w:rtl/>
        </w:rPr>
        <w:tab/>
      </w:r>
      <w:r w:rsidRPr="003E2324">
        <w:rPr>
          <w:rFonts w:hint="cs"/>
          <w:rtl/>
        </w:rPr>
        <w:t xml:space="preserve">מסמך שכותרתו "הזמנה לשמיעת הערות הציבור לקראת כוונה לפרסם מכרז מאגר נתוני זמן אמת של עמדות טעינה ציבוריות" </w:t>
      </w:r>
      <w:r>
        <w:rPr>
          <w:rFonts w:hint="cs"/>
          <w:rtl/>
        </w:rPr>
        <w:t>(</w:t>
      </w:r>
      <w:r w:rsidRPr="003E2324">
        <w:rPr>
          <w:rFonts w:hint="cs"/>
          <w:rtl/>
        </w:rPr>
        <w:t>15.9.25</w:t>
      </w:r>
      <w:r>
        <w:rPr>
          <w:rFonts w:hint="cs"/>
          <w:rtl/>
        </w:rPr>
        <w:t>)</w:t>
      </w:r>
      <w:r w:rsidRPr="003E2324">
        <w:rPr>
          <w:rFonts w:hint="cs"/>
          <w:rtl/>
        </w:rPr>
        <w:t>.</w:t>
      </w:r>
    </w:p>
  </w:footnote>
  <w:footnote w:id="80">
    <w:p w:rsidR="009205E9" w:rsidP="0090038C">
      <w:pPr>
        <w:pStyle w:val="FootnoteText"/>
        <w:rPr>
          <w:rtl/>
        </w:rPr>
      </w:pPr>
      <w:r>
        <w:rPr>
          <w:rStyle w:val="FootnoteReference1"/>
        </w:rPr>
        <w:footnoteRef/>
      </w:r>
      <w:r>
        <w:rPr>
          <w:rtl/>
        </w:rPr>
        <w:t xml:space="preserve"> </w:t>
      </w:r>
      <w:r>
        <w:rPr>
          <w:rtl/>
        </w:rPr>
        <w:tab/>
      </w:r>
      <w:r>
        <w:rPr>
          <w:rFonts w:hint="cs"/>
          <w:rtl/>
        </w:rPr>
        <w:t>אתר משרד האנרגיה במרשתת.</w:t>
      </w:r>
    </w:p>
  </w:footnote>
  <w:footnote w:id="81">
    <w:p w:rsidR="009205E9" w:rsidP="0090038C">
      <w:pPr>
        <w:pStyle w:val="FootnoteText"/>
        <w:rPr>
          <w:rtl/>
        </w:rPr>
      </w:pPr>
      <w:r>
        <w:rPr>
          <w:rStyle w:val="FootnoteReference1"/>
        </w:rPr>
        <w:footnoteRef/>
      </w:r>
      <w:r>
        <w:rPr>
          <w:rtl/>
        </w:rPr>
        <w:t xml:space="preserve"> </w:t>
      </w:r>
      <w:r>
        <w:rPr>
          <w:rtl/>
        </w:rPr>
        <w:tab/>
      </w:r>
      <w:r>
        <w:rPr>
          <w:rFonts w:hint="cs"/>
          <w:rtl/>
        </w:rPr>
        <w:t>ב</w:t>
      </w:r>
      <w:r w:rsidRPr="008E42C3">
        <w:rPr>
          <w:rFonts w:hint="eastAsia"/>
          <w:rtl/>
        </w:rPr>
        <w:t>דוח</w:t>
      </w:r>
      <w:r w:rsidRPr="008E42C3">
        <w:rPr>
          <w:rtl/>
        </w:rPr>
        <w:t xml:space="preserve"> </w:t>
      </w:r>
      <w:r w:rsidRPr="008E42C3">
        <w:rPr>
          <w:rFonts w:hint="eastAsia"/>
          <w:rtl/>
        </w:rPr>
        <w:t>הקודם</w:t>
      </w:r>
      <w:r w:rsidRPr="008E42C3">
        <w:rPr>
          <w:rtl/>
        </w:rPr>
        <w:t xml:space="preserve"> </w:t>
      </w:r>
      <w:r>
        <w:rPr>
          <w:rFonts w:hint="cs"/>
          <w:rtl/>
        </w:rPr>
        <w:t xml:space="preserve">צוין כי </w:t>
      </w:r>
      <w:r w:rsidRPr="004A49A1">
        <w:rPr>
          <w:rtl/>
        </w:rPr>
        <w:t>משרד האנרגיה מפרסם באתר המרשתת שלו רשימה של עמדות טעינה ציבוריות, לרבות סוגיהן (איטית, מהירה, אולטרה-מהירה או סופר מהירה). מהרשימה עולה כי במועד סיום הביקורת באפריל 2023 היו 384 מתקני טעינה שהושלמו, ובהם 1,460</w:t>
      </w:r>
      <w:r>
        <w:rPr>
          <w:rFonts w:hint="cs"/>
          <w:rtl/>
        </w:rPr>
        <w:t>... (שקעים)..</w:t>
      </w:r>
      <w:r w:rsidRPr="004A49A1">
        <w:rPr>
          <w:rtl/>
        </w:rPr>
        <w:t>. 125 מתקנים נוספים</w:t>
      </w:r>
      <w:r>
        <w:rPr>
          <w:rFonts w:hint="cs"/>
          <w:rtl/>
        </w:rPr>
        <w:t xml:space="preserve">... </w:t>
      </w:r>
      <w:r w:rsidRPr="004A49A1">
        <w:rPr>
          <w:rtl/>
        </w:rPr>
        <w:t>נמצאו בשלבי הקמה במועד זה</w:t>
      </w:r>
      <w:r>
        <w:rPr>
          <w:rFonts w:hint="cs"/>
          <w:rtl/>
        </w:rPr>
        <w:t xml:space="preserve">. מכיוון שבסוף שנת 2022 היו בישראל כ-42,000 רכבים חשמליים, לעומת כ-163,000 רכבים במועד סיום ביקורת המעקב וכ-7,900 שקעים זמינים, חל שיפור מועט בלבד ביחס שבין מספר עמדות הטעינה למספר כלי הרכב החשמליים. </w:t>
      </w:r>
    </w:p>
  </w:footnote>
  <w:footnote w:id="82">
    <w:p w:rsidR="009205E9" w:rsidP="0090038C">
      <w:pPr>
        <w:pStyle w:val="FootnoteText"/>
        <w:rPr>
          <w:rtl/>
        </w:rPr>
      </w:pPr>
      <w:r>
        <w:rPr>
          <w:rStyle w:val="FootnoteReference1"/>
        </w:rPr>
        <w:footnoteRef/>
      </w:r>
      <w:r>
        <w:rPr>
          <w:rtl/>
        </w:rPr>
        <w:t xml:space="preserve"> </w:t>
      </w:r>
      <w:r>
        <w:rPr>
          <w:rtl/>
        </w:rPr>
        <w:tab/>
      </w:r>
      <w:r>
        <w:rPr>
          <w:rFonts w:hint="cs"/>
          <w:rtl/>
        </w:rPr>
        <w:t xml:space="preserve">במרשתת של משרד האנרגיה פורסם כי בשנת 2018 פרסם משרד האנרגיה ארבעה קולות קוראים לסיוע במימון הקמתן של עמדות טעינה לכלי רכב חשמליים שיהיו פזורות ברחבי הארץ, והיעד המוצהר הוא הקמה של לפחות 2,500 נקודות טעינה עד סוף שנת 2022; </w:t>
      </w:r>
    </w:p>
    <w:p w:rsidR="009205E9" w:rsidRPr="00A7019C" w:rsidP="0090038C">
      <w:pPr>
        <w:pStyle w:val="FootnoteText"/>
        <w:ind w:firstLine="0"/>
        <w:jc w:val="left"/>
        <w:rPr>
          <w:rtl/>
        </w:rPr>
      </w:pPr>
      <w:r>
        <w:rPr>
          <w:rFonts w:hint="cs"/>
          <w:rtl/>
        </w:rPr>
        <w:t>(</w:t>
      </w:r>
      <w:r w:rsidRPr="00A7019C">
        <w:t>https://www.gov.il/he/pages/electric_vehicle_ac_dc</w:t>
      </w:r>
      <w:r>
        <w:rPr>
          <w:rFonts w:hint="cs"/>
          <w:rtl/>
        </w:rPr>
        <w:t>).</w:t>
      </w:r>
    </w:p>
  </w:footnote>
  <w:footnote w:id="83">
    <w:p w:rsidR="009205E9" w:rsidP="0090038C">
      <w:pPr>
        <w:pStyle w:val="FootnoteText"/>
        <w:rPr>
          <w:rtl/>
        </w:rPr>
      </w:pPr>
      <w:r>
        <w:rPr>
          <w:rStyle w:val="FootnoteReference1"/>
        </w:rPr>
        <w:footnoteRef/>
      </w:r>
      <w:r>
        <w:rPr>
          <w:rtl/>
        </w:rPr>
        <w:t xml:space="preserve"> </w:t>
      </w:r>
      <w:r>
        <w:rPr>
          <w:rtl/>
        </w:rPr>
        <w:tab/>
      </w:r>
      <w:r>
        <w:rPr>
          <w:rFonts w:hint="cs"/>
          <w:rtl/>
        </w:rPr>
        <w:t xml:space="preserve">מצגת "תמ"א 18 שינויים בהוראות התכנית (שינוי 3) הוספת אמצעי תדלוק נוספים - חשמל, מימן וגט"ן" (ללא תאריך). </w:t>
      </w:r>
    </w:p>
  </w:footnote>
  <w:footnote w:id="84">
    <w:p w:rsidR="009205E9" w:rsidP="0090038C">
      <w:pPr>
        <w:pStyle w:val="FootnoteText"/>
        <w:rPr>
          <w:rtl/>
        </w:rPr>
      </w:pPr>
      <w:r>
        <w:rPr>
          <w:rStyle w:val="FootnoteReference1"/>
        </w:rPr>
        <w:footnoteRef/>
      </w:r>
      <w:r>
        <w:rPr>
          <w:rtl/>
        </w:rPr>
        <w:t xml:space="preserve"> </w:t>
      </w:r>
      <w:r>
        <w:rPr>
          <w:rtl/>
        </w:rPr>
        <w:tab/>
        <w:t>מסמך החלטות</w:t>
      </w:r>
      <w:r>
        <w:rPr>
          <w:rFonts w:hint="cs"/>
          <w:rtl/>
        </w:rPr>
        <w:t xml:space="preserve"> </w:t>
      </w:r>
      <w:r>
        <w:rPr>
          <w:rtl/>
        </w:rPr>
        <w:t>המועצה הארצית לתכנון ולבנייה</w:t>
      </w:r>
      <w:r>
        <w:rPr>
          <w:rFonts w:hint="cs"/>
          <w:rtl/>
        </w:rPr>
        <w:t xml:space="preserve">, </w:t>
      </w:r>
      <w:r>
        <w:rPr>
          <w:rtl/>
        </w:rPr>
        <w:t>ישיבה 743</w:t>
      </w:r>
      <w:r>
        <w:rPr>
          <w:rFonts w:hint="cs"/>
          <w:rtl/>
        </w:rPr>
        <w:t xml:space="preserve"> (30.9.25).</w:t>
      </w:r>
    </w:p>
    <w:p w:rsidR="009205E9" w:rsidP="0090038C">
      <w:pPr>
        <w:pStyle w:val="FootnoteText"/>
      </w:pPr>
    </w:p>
  </w:footnote>
  <w:footnote w:id="85">
    <w:p w:rsidR="009205E9" w:rsidP="0090038C">
      <w:pPr>
        <w:pStyle w:val="FootnoteText"/>
        <w:rPr>
          <w:rtl/>
        </w:rPr>
      </w:pPr>
      <w:r>
        <w:rPr>
          <w:rStyle w:val="FootnoteReference1"/>
        </w:rPr>
        <w:footnoteRef/>
      </w:r>
      <w:r>
        <w:rPr>
          <w:rtl/>
        </w:rPr>
        <w:t xml:space="preserve"> </w:t>
      </w:r>
      <w:r>
        <w:rPr>
          <w:rtl/>
        </w:rPr>
        <w:tab/>
      </w:r>
      <w:bookmarkStart w:id="88" w:name="_Hlk228092967"/>
      <w:r>
        <w:rPr>
          <w:rFonts w:hint="cs"/>
          <w:rtl/>
        </w:rPr>
        <w:t>רגולציית תשתיות הדלק האלטרנטיבי (</w:t>
      </w:r>
      <w:r>
        <w:rPr>
          <w:rFonts w:hint="cs"/>
        </w:rPr>
        <w:t>AFIR</w:t>
      </w:r>
      <w:r>
        <w:t xml:space="preserve"> - Deployment of alternative fuels infrastructure</w:t>
      </w:r>
      <w:r>
        <w:rPr>
          <w:rFonts w:hint="cs"/>
          <w:rtl/>
        </w:rPr>
        <w:t xml:space="preserve">) היא רגולציה 2023/1804 של הפרלמנט האירופי והמועצה האירופית שהחליפה את הדירקטיבה האירופית 2014/94 </w:t>
      </w:r>
      <w:r>
        <w:rPr>
          <w:rFonts w:hint="cs"/>
        </w:rPr>
        <w:t>EU</w:t>
      </w:r>
      <w:r>
        <w:rPr>
          <w:rFonts w:hint="cs"/>
          <w:rtl/>
        </w:rPr>
        <w:t xml:space="preserve">. הרגולציה נכנסה לתוקף </w:t>
      </w:r>
      <w:bookmarkEnd w:id="88"/>
      <w:r>
        <w:rPr>
          <w:rFonts w:hint="cs"/>
          <w:rtl/>
        </w:rPr>
        <w:t>ב-13.4.24, והיא מחייבת, בין השאר, פריסה מהירה של עמדות הטעינה המהירות לרכבים חשמליים (בהספק של 150 קילו-ואט לפחות) בכל 60 ק"מ בצירים המרכזיים (</w:t>
      </w:r>
      <w:r>
        <w:rPr>
          <w:rFonts w:hint="cs"/>
        </w:rPr>
        <w:t>TEN</w:t>
      </w:r>
      <w:r>
        <w:rPr>
          <w:rFonts w:hint="cs"/>
          <w:rtl/>
        </w:rPr>
        <w:t>-</w:t>
      </w:r>
      <w:r>
        <w:rPr>
          <w:rFonts w:hint="cs"/>
        </w:rPr>
        <w:t>T</w:t>
      </w:r>
      <w:r>
        <w:rPr>
          <w:rFonts w:hint="cs"/>
          <w:rtl/>
        </w:rPr>
        <w:t xml:space="preserve">) עד שנת 2025. הרגולציה נועדה להבטיח זמינות, חוויית משתמש אחידה, תשלום בכרטיס אשראי ללא מנוי ושקיפות מחירים; כל זאת כדי לתמוך במעבר לתחבורה נקייה (מאופסת פליטות). </w:t>
      </w:r>
    </w:p>
  </w:footnote>
  <w:footnote w:id="86">
    <w:p w:rsidR="009205E9" w:rsidP="0090038C">
      <w:pPr>
        <w:pStyle w:val="FootnoteText"/>
      </w:pPr>
      <w:r>
        <w:rPr>
          <w:rStyle w:val="FootnoteReference1"/>
        </w:rPr>
        <w:footnoteRef/>
      </w:r>
      <w:r>
        <w:rPr>
          <w:rtl/>
        </w:rPr>
        <w:t xml:space="preserve"> </w:t>
      </w:r>
      <w:r>
        <w:rPr>
          <w:rtl/>
        </w:rPr>
        <w:tab/>
      </w:r>
      <w:r w:rsidRPr="008E42C3">
        <w:rPr>
          <w:rFonts w:hint="cs"/>
          <w:rtl/>
          <w:lang w:eastAsia="he-IL"/>
        </w:rPr>
        <w:t>הדוח הקודם</w:t>
      </w:r>
      <w:r w:rsidRPr="0038795C">
        <w:rPr>
          <w:rtl/>
          <w:lang w:eastAsia="he-IL"/>
        </w:rPr>
        <w:t>, עמ'</w:t>
      </w:r>
      <w:r w:rsidRPr="0038795C">
        <w:rPr>
          <w:rFonts w:hint="cs"/>
          <w:rtl/>
          <w:lang w:eastAsia="he-IL"/>
        </w:rPr>
        <w:t xml:space="preserve"> </w:t>
      </w:r>
      <w:r>
        <w:rPr>
          <w:rFonts w:hint="cs"/>
          <w:rtl/>
          <w:lang w:eastAsia="he-IL"/>
        </w:rPr>
        <w:t>282</w:t>
      </w:r>
      <w:r w:rsidRPr="0038795C">
        <w:rPr>
          <w:rtl/>
          <w:lang w:eastAsia="he-IL"/>
        </w:rPr>
        <w:t>.</w:t>
      </w:r>
    </w:p>
  </w:footnote>
  <w:footnote w:id="87">
    <w:p w:rsidR="009205E9" w:rsidP="0090038C">
      <w:pPr>
        <w:pStyle w:val="FootnoteText"/>
      </w:pPr>
      <w:r>
        <w:rPr>
          <w:rStyle w:val="FootnoteReference1"/>
        </w:rPr>
        <w:footnoteRef/>
      </w:r>
      <w:r>
        <w:rPr>
          <w:rtl/>
        </w:rPr>
        <w:t xml:space="preserve"> </w:t>
      </w:r>
      <w:r>
        <w:rPr>
          <w:rtl/>
        </w:rPr>
        <w:tab/>
      </w:r>
      <w:r>
        <w:rPr>
          <w:rFonts w:hint="cs"/>
          <w:rtl/>
        </w:rPr>
        <w:t xml:space="preserve">ראו </w:t>
      </w:r>
      <w:r w:rsidRPr="008E42C3">
        <w:rPr>
          <w:rFonts w:hint="eastAsia"/>
          <w:rtl/>
        </w:rPr>
        <w:t>שם</w:t>
      </w:r>
      <w:r>
        <w:rPr>
          <w:rFonts w:hint="cs"/>
          <w:rtl/>
        </w:rPr>
        <w:t>, עמ' 283.</w:t>
      </w:r>
    </w:p>
  </w:footnote>
  <w:footnote w:id="88">
    <w:p w:rsidR="009205E9" w:rsidP="0090038C">
      <w:pPr>
        <w:pStyle w:val="FootnoteText"/>
      </w:pPr>
      <w:r>
        <w:rPr>
          <w:rStyle w:val="FootnoteReference1"/>
        </w:rPr>
        <w:footnoteRef/>
      </w:r>
      <w:r>
        <w:rPr>
          <w:rtl/>
        </w:rPr>
        <w:t xml:space="preserve"> </w:t>
      </w:r>
      <w:r>
        <w:rPr>
          <w:rtl/>
        </w:rPr>
        <w:tab/>
      </w:r>
      <w:r w:rsidRPr="008E42C3">
        <w:rPr>
          <w:rFonts w:hint="cs"/>
          <w:rtl/>
          <w:lang w:eastAsia="he-IL"/>
        </w:rPr>
        <w:t>הדוח הקודם</w:t>
      </w:r>
      <w:r w:rsidRPr="0038795C">
        <w:rPr>
          <w:rtl/>
          <w:lang w:eastAsia="he-IL"/>
        </w:rPr>
        <w:t>, עמ'</w:t>
      </w:r>
      <w:r w:rsidRPr="0038795C">
        <w:rPr>
          <w:rFonts w:hint="cs"/>
          <w:rtl/>
          <w:lang w:eastAsia="he-IL"/>
        </w:rPr>
        <w:t xml:space="preserve"> </w:t>
      </w:r>
      <w:r>
        <w:rPr>
          <w:rFonts w:hint="cs"/>
          <w:rtl/>
          <w:lang w:eastAsia="he-IL"/>
        </w:rPr>
        <w:t>286</w:t>
      </w:r>
      <w:r w:rsidRPr="0038795C">
        <w:rPr>
          <w:rtl/>
          <w:lang w:eastAsia="he-IL"/>
        </w:rPr>
        <w:t>.</w:t>
      </w:r>
    </w:p>
  </w:footnote>
  <w:footnote w:id="89">
    <w:p w:rsidR="009205E9" w:rsidP="0090038C">
      <w:pPr>
        <w:pStyle w:val="FootnoteText"/>
        <w:rPr>
          <w:rtl/>
        </w:rPr>
      </w:pPr>
      <w:r>
        <w:rPr>
          <w:rStyle w:val="FootnoteReference1"/>
        </w:rPr>
        <w:footnoteRef/>
      </w:r>
      <w:r>
        <w:rPr>
          <w:rtl/>
        </w:rPr>
        <w:t xml:space="preserve"> </w:t>
      </w:r>
      <w:r>
        <w:rPr>
          <w:rtl/>
        </w:rPr>
        <w:tab/>
      </w:r>
      <w:r w:rsidRPr="00056FE0">
        <w:t>https://www.gov.il/he/pages/news-120923</w:t>
      </w:r>
      <w:r>
        <w:rPr>
          <w:rFonts w:hint="cs"/>
          <w:rtl/>
        </w:rPr>
        <w:t>.</w:t>
      </w:r>
    </w:p>
  </w:footnote>
  <w:footnote w:id="90">
    <w:p w:rsidR="009205E9" w:rsidP="0090038C">
      <w:pPr>
        <w:pStyle w:val="FootnoteText"/>
      </w:pPr>
      <w:r>
        <w:rPr>
          <w:rStyle w:val="FootnoteReference1"/>
        </w:rPr>
        <w:footnoteRef/>
      </w:r>
      <w:r>
        <w:rPr>
          <w:rtl/>
        </w:rPr>
        <w:t xml:space="preserve"> </w:t>
      </w:r>
      <w:r>
        <w:rPr>
          <w:rtl/>
        </w:rPr>
        <w:tab/>
      </w:r>
      <w:r>
        <w:rPr>
          <w:rFonts w:hint="cs"/>
          <w:rtl/>
        </w:rPr>
        <w:t>באותו המסמך פורטו ארבעה תרחישים אפשריים: גבוה, מרכזי, שמרני ונמוך.</w:t>
      </w:r>
    </w:p>
  </w:footnote>
  <w:footnote w:id="91">
    <w:p w:rsidR="009205E9" w:rsidP="0090038C">
      <w:pPr>
        <w:pStyle w:val="FootnoteText"/>
        <w:rPr>
          <w:rtl/>
        </w:rPr>
      </w:pPr>
      <w:r>
        <w:rPr>
          <w:rStyle w:val="FootnoteReference1"/>
        </w:rPr>
        <w:footnoteRef/>
      </w:r>
      <w:r>
        <w:rPr>
          <w:rtl/>
        </w:rPr>
        <w:t xml:space="preserve"> </w:t>
      </w:r>
      <w:r>
        <w:rPr>
          <w:rtl/>
        </w:rPr>
        <w:tab/>
      </w:r>
      <w:r>
        <w:rPr>
          <w:rFonts w:hint="cs"/>
          <w:rtl/>
        </w:rPr>
        <w:t>ובכלל זאת רכבים פרטיים, משאיות (עד 3.5 טונות, בין 3.5 טונות ועד 12 טונות, ומעל 12 טונות), אוטובוסים ורכבות.</w:t>
      </w:r>
    </w:p>
  </w:footnote>
  <w:footnote w:id="92">
    <w:p w:rsidR="009205E9" w:rsidP="0090038C">
      <w:pPr>
        <w:pStyle w:val="FootnoteText"/>
        <w:rPr>
          <w:rtl/>
        </w:rPr>
      </w:pPr>
      <w:r>
        <w:rPr>
          <w:rStyle w:val="FootnoteReference1"/>
        </w:rPr>
        <w:footnoteRef/>
      </w:r>
      <w:r>
        <w:rPr>
          <w:rtl/>
        </w:rPr>
        <w:t xml:space="preserve"> </w:t>
      </w:r>
      <w:r>
        <w:rPr>
          <w:rtl/>
        </w:rPr>
        <w:tab/>
      </w:r>
      <w:r w:rsidRPr="002D53A1">
        <w:rPr>
          <w:rtl/>
        </w:rPr>
        <w:t xml:space="preserve">במועד סיום הביקורת הקודמת </w:t>
      </w:r>
      <w:r>
        <w:rPr>
          <w:rFonts w:hint="cs"/>
          <w:rtl/>
        </w:rPr>
        <w:t>העריך משרד האנרגיה את הביקוש בשני</w:t>
      </w:r>
      <w:r w:rsidRPr="002D53A1">
        <w:rPr>
          <w:rtl/>
        </w:rPr>
        <w:t xml:space="preserve"> טרה-ואט</w:t>
      </w:r>
      <w:r>
        <w:rPr>
          <w:rFonts w:hint="cs"/>
          <w:rtl/>
        </w:rPr>
        <w:t xml:space="preserve"> בלבד.</w:t>
      </w:r>
    </w:p>
  </w:footnote>
  <w:footnote w:id="93">
    <w:p w:rsidR="009205E9" w:rsidP="0090038C">
      <w:pPr>
        <w:pStyle w:val="FootnoteText"/>
        <w:rPr>
          <w:rtl/>
        </w:rPr>
      </w:pPr>
      <w:r>
        <w:rPr>
          <w:rStyle w:val="FootnoteReference1"/>
        </w:rPr>
        <w:footnoteRef/>
      </w:r>
      <w:r>
        <w:rPr>
          <w:rtl/>
        </w:rPr>
        <w:t xml:space="preserve"> </w:t>
      </w:r>
      <w:r>
        <w:rPr>
          <w:rtl/>
        </w:rPr>
        <w:tab/>
      </w:r>
      <w:r w:rsidRPr="009461D5">
        <w:rPr>
          <w:rFonts w:hint="cs"/>
          <w:rtl/>
        </w:rPr>
        <w:t>ייצור בניכוי הייצור מאנרגיות מתחדשות</w:t>
      </w:r>
      <w:r>
        <w:rPr>
          <w:rFonts w:hint="cs"/>
          <w:rtl/>
        </w:rPr>
        <w:t>.</w:t>
      </w:r>
    </w:p>
  </w:footnote>
  <w:footnote w:id="94">
    <w:p w:rsidR="009205E9" w:rsidRPr="004233E0" w:rsidP="0090038C">
      <w:pPr>
        <w:pStyle w:val="FootnoteText"/>
      </w:pPr>
      <w:r>
        <w:rPr>
          <w:rStyle w:val="FootnoteReference1"/>
        </w:rPr>
        <w:footnoteRef/>
      </w:r>
      <w:r>
        <w:rPr>
          <w:rtl/>
        </w:rPr>
        <w:t xml:space="preserve"> </w:t>
      </w:r>
      <w:r>
        <w:rPr>
          <w:rtl/>
        </w:rPr>
        <w:tab/>
      </w:r>
      <w:r w:rsidRPr="004233E0">
        <w:rPr>
          <w:rFonts w:hint="cs"/>
          <w:rtl/>
        </w:rPr>
        <w:t>להלן ההסבר לחישוב: בתרחיש האופטימי רק 20% יטעינו בשיא הביקוש</w:t>
      </w:r>
      <w:r>
        <w:rPr>
          <w:rFonts w:hint="cs"/>
          <w:rtl/>
        </w:rPr>
        <w:t>,</w:t>
      </w:r>
      <w:r w:rsidRPr="004233E0">
        <w:rPr>
          <w:rFonts w:hint="cs"/>
          <w:rtl/>
        </w:rPr>
        <w:t xml:space="preserve"> ולכן 80% אמורים לנהל את הטעינה שלהם ולהתחבר מחוץ לשיא </w:t>
      </w:r>
      <w:r>
        <w:rPr>
          <w:rFonts w:hint="cs"/>
          <w:rtl/>
        </w:rPr>
        <w:t>ה</w:t>
      </w:r>
      <w:r w:rsidRPr="004233E0">
        <w:rPr>
          <w:rFonts w:hint="cs"/>
          <w:rtl/>
        </w:rPr>
        <w:t xml:space="preserve">ביקוש. הנחת משרד האנרגיה היא </w:t>
      </w:r>
      <w:r>
        <w:rPr>
          <w:rFonts w:hint="cs"/>
          <w:rtl/>
        </w:rPr>
        <w:t>ש</w:t>
      </w:r>
      <w:r w:rsidRPr="004233E0">
        <w:rPr>
          <w:rFonts w:hint="cs"/>
          <w:rtl/>
        </w:rPr>
        <w:t>רק מחצית מהצרכנים בעלי החניות הפרטיות, שהם 40% מבעלי הרכב בישראל, ינהלו את הטעינה שלהם ויטענו מחוץ לשעות שיא הביקוש.</w:t>
      </w:r>
      <w:r w:rsidRPr="004233E0">
        <w:t xml:space="preserve"> </w:t>
      </w:r>
    </w:p>
  </w:footnote>
  <w:footnote w:id="95">
    <w:p w:rsidR="009205E9" w:rsidP="0090038C">
      <w:pPr>
        <w:pStyle w:val="FootnoteText"/>
      </w:pPr>
      <w:r>
        <w:rPr>
          <w:rStyle w:val="FootnoteReference1"/>
        </w:rPr>
        <w:footnoteRef/>
      </w:r>
      <w:r>
        <w:rPr>
          <w:rtl/>
        </w:rPr>
        <w:t xml:space="preserve"> </w:t>
      </w:r>
      <w:r>
        <w:rPr>
          <w:rtl/>
        </w:rPr>
        <w:tab/>
      </w:r>
      <w:r w:rsidRPr="000E6461">
        <w:t>"</w:t>
      </w:r>
      <w:r w:rsidRPr="000E6461">
        <w:rPr>
          <w:rtl/>
        </w:rPr>
        <w:t>תעו"ז" (תעריף לפי עומס וזמן) הוא תעריף חשמל שבו מחיר החשמל משתנה בהתאם לשעת הצריכה</w:t>
      </w:r>
      <w:r>
        <w:rPr>
          <w:rFonts w:hint="cs"/>
          <w:rtl/>
        </w:rPr>
        <w:t xml:space="preserve">, </w:t>
      </w:r>
      <w:r w:rsidRPr="000E6461">
        <w:rPr>
          <w:rtl/>
        </w:rPr>
        <w:t xml:space="preserve">לימי השבוע ולעונות השנה. התעריף יוצר קשר ישיר בין עלות ייצור החשמל למחיר שהלקוח משלם, ומעודד צריכה בשעות </w:t>
      </w:r>
      <w:r>
        <w:rPr>
          <w:rFonts w:hint="cs"/>
          <w:rtl/>
        </w:rPr>
        <w:t>ה</w:t>
      </w:r>
      <w:r w:rsidRPr="000E6461">
        <w:rPr>
          <w:rtl/>
        </w:rPr>
        <w:t>שפל (</w:t>
      </w:r>
      <w:r>
        <w:rPr>
          <w:rFonts w:hint="cs"/>
          <w:rtl/>
        </w:rPr>
        <w:t>ש</w:t>
      </w:r>
      <w:r w:rsidRPr="000E6461">
        <w:rPr>
          <w:rtl/>
        </w:rPr>
        <w:t xml:space="preserve">בהן המחיר נמוך) ומונע צריכה בשעות </w:t>
      </w:r>
      <w:r>
        <w:rPr>
          <w:rFonts w:hint="cs"/>
          <w:rtl/>
        </w:rPr>
        <w:t>ה</w:t>
      </w:r>
      <w:r w:rsidRPr="000E6461">
        <w:rPr>
          <w:rtl/>
        </w:rPr>
        <w:t>שיא (</w:t>
      </w:r>
      <w:r>
        <w:rPr>
          <w:rFonts w:hint="cs"/>
          <w:rtl/>
        </w:rPr>
        <w:t>ש</w:t>
      </w:r>
      <w:r w:rsidRPr="000E6461">
        <w:rPr>
          <w:rtl/>
        </w:rPr>
        <w:t>בהן המחיר גבוה). תעריף זה חל כיום על צרכנים מסוימים (לרוב צרכנים גדולים או צרכנים ביתיים שבחרו בו) ומחייב התקנת מונה אלקטרוני מיוחד</w:t>
      </w:r>
      <w:r w:rsidRPr="000E6461">
        <w:t>. </w:t>
      </w:r>
    </w:p>
  </w:footnote>
  <w:footnote w:id="96">
    <w:p w:rsidR="009205E9" w:rsidP="0090038C">
      <w:pPr>
        <w:pStyle w:val="FootnoteText"/>
        <w:rPr>
          <w:rtl/>
        </w:rPr>
      </w:pPr>
      <w:r>
        <w:rPr>
          <w:rStyle w:val="FootnoteReference1"/>
        </w:rPr>
        <w:footnoteRef/>
      </w:r>
      <w:r>
        <w:rPr>
          <w:rtl/>
        </w:rPr>
        <w:t xml:space="preserve"> </w:t>
      </w:r>
      <w:r>
        <w:rPr>
          <w:rtl/>
        </w:rPr>
        <w:tab/>
      </w:r>
      <w:r>
        <w:rPr>
          <w:rFonts w:hint="cs"/>
          <w:rtl/>
        </w:rPr>
        <w:t xml:space="preserve">דוח של </w:t>
      </w:r>
      <w:r w:rsidRPr="001A6319">
        <w:rPr>
          <w:rFonts w:hint="cs"/>
          <w:rtl/>
        </w:rPr>
        <w:t>הנציבות האירופית</w:t>
      </w:r>
      <w:r>
        <w:rPr>
          <w:rFonts w:hint="cs"/>
          <w:rtl/>
        </w:rPr>
        <w:t>:</w:t>
      </w:r>
      <w:r w:rsidRPr="001A6319">
        <w:t>European Commission</w:t>
      </w:r>
      <w:r>
        <w:t>,</w:t>
      </w:r>
      <w:r w:rsidRPr="001A6319">
        <w:t xml:space="preserve"> </w:t>
      </w:r>
      <w:r w:rsidRPr="008E42C3">
        <w:t>Benchmarking Smart Metering Deployment</w:t>
      </w:r>
      <w:r w:rsidRPr="008E42C3">
        <w:rPr>
          <w:b/>
          <w:bCs/>
        </w:rPr>
        <w:t xml:space="preserve"> </w:t>
      </w:r>
      <w:r w:rsidRPr="008E42C3">
        <w:t>in the EU-28</w:t>
      </w:r>
      <w:r w:rsidRPr="008E42C3">
        <w:rPr>
          <w:b/>
          <w:bCs/>
        </w:rPr>
        <w:t xml:space="preserve"> </w:t>
      </w:r>
      <w:r>
        <w:t>(December 2019)</w:t>
      </w:r>
      <w:r w:rsidRPr="001A6319">
        <w:rPr>
          <w:rFonts w:hint="cs"/>
          <w:rtl/>
        </w:rPr>
        <w:t>.</w:t>
      </w:r>
    </w:p>
  </w:footnote>
  <w:footnote w:id="97">
    <w:p w:rsidR="009205E9" w:rsidP="0090038C">
      <w:pPr>
        <w:pStyle w:val="FootnoteText"/>
        <w:rPr>
          <w:rtl/>
        </w:rPr>
      </w:pPr>
      <w:r>
        <w:rPr>
          <w:rStyle w:val="FootnoteReference1"/>
        </w:rPr>
        <w:footnoteRef/>
      </w:r>
      <w:r>
        <w:rPr>
          <w:rtl/>
        </w:rPr>
        <w:t xml:space="preserve"> </w:t>
      </w:r>
      <w:r>
        <w:rPr>
          <w:rtl/>
        </w:rPr>
        <w:tab/>
      </w:r>
      <w:r w:rsidRPr="008E42C3">
        <w:rPr>
          <w:rFonts w:hint="cs"/>
          <w:rtl/>
          <w:lang w:eastAsia="he-IL"/>
        </w:rPr>
        <w:t>הדוח הקודם</w:t>
      </w:r>
      <w:r w:rsidRPr="0038795C">
        <w:rPr>
          <w:rtl/>
          <w:lang w:eastAsia="he-IL"/>
        </w:rPr>
        <w:t>, עמ'</w:t>
      </w:r>
      <w:r w:rsidRPr="0038795C">
        <w:rPr>
          <w:rFonts w:hint="cs"/>
          <w:rtl/>
          <w:lang w:eastAsia="he-IL"/>
        </w:rPr>
        <w:t xml:space="preserve"> </w:t>
      </w:r>
      <w:r>
        <w:rPr>
          <w:rFonts w:hint="cs"/>
          <w:rtl/>
          <w:lang w:eastAsia="he-IL"/>
        </w:rPr>
        <w:t>292</w:t>
      </w:r>
      <w:r w:rsidRPr="0038795C">
        <w:rPr>
          <w:rtl/>
          <w:lang w:eastAsia="he-IL"/>
        </w:rPr>
        <w:t>.</w:t>
      </w:r>
    </w:p>
  </w:footnote>
  <w:footnote w:id="98">
    <w:p w:rsidR="009205E9" w:rsidP="0090038C">
      <w:pPr>
        <w:pStyle w:val="FootnoteText"/>
      </w:pPr>
      <w:r>
        <w:rPr>
          <w:rStyle w:val="FootnoteReference1"/>
        </w:rPr>
        <w:footnoteRef/>
      </w:r>
      <w:r>
        <w:rPr>
          <w:rtl/>
        </w:rPr>
        <w:t xml:space="preserve"> </w:t>
      </w:r>
      <w:r>
        <w:rPr>
          <w:rtl/>
        </w:rPr>
        <w:tab/>
      </w:r>
      <w:r>
        <w:rPr>
          <w:rFonts w:hint="cs"/>
          <w:rtl/>
        </w:rPr>
        <w:t xml:space="preserve">"מנייה חכמה" הוא פרויקט התקנת המונים החכמים. </w:t>
      </w:r>
    </w:p>
  </w:footnote>
  <w:footnote w:id="99">
    <w:p w:rsidR="009205E9" w:rsidP="0090038C">
      <w:pPr>
        <w:pStyle w:val="FootnoteText"/>
        <w:rPr>
          <w:rtl/>
        </w:rPr>
      </w:pPr>
      <w:r>
        <w:rPr>
          <w:rStyle w:val="FootnoteReference1"/>
        </w:rPr>
        <w:footnoteRef/>
      </w:r>
      <w:r>
        <w:rPr>
          <w:rtl/>
        </w:rPr>
        <w:t xml:space="preserve"> </w:t>
      </w:r>
      <w:r>
        <w:rPr>
          <w:rtl/>
        </w:rPr>
        <w:tab/>
      </w:r>
      <w:r>
        <w:rPr>
          <w:rFonts w:hint="cs"/>
          <w:rtl/>
        </w:rPr>
        <w:t xml:space="preserve">ראו </w:t>
      </w:r>
      <w:r w:rsidRPr="008E42C3">
        <w:rPr>
          <w:rFonts w:hint="cs"/>
          <w:rtl/>
          <w:lang w:eastAsia="he-IL"/>
        </w:rPr>
        <w:t>הדוח הקודם</w:t>
      </w:r>
      <w:r>
        <w:rPr>
          <w:rFonts w:hint="cs"/>
          <w:rtl/>
        </w:rPr>
        <w:t>, עמ' 293.</w:t>
      </w:r>
    </w:p>
  </w:footnote>
  <w:footnote w:id="100">
    <w:p w:rsidR="009205E9" w:rsidP="0090038C">
      <w:pPr>
        <w:pStyle w:val="FootnoteText"/>
        <w:rPr>
          <w:rtl/>
        </w:rPr>
      </w:pPr>
      <w:r>
        <w:rPr>
          <w:rStyle w:val="FootnoteReference1"/>
        </w:rPr>
        <w:footnoteRef/>
      </w:r>
      <w:r>
        <w:rPr>
          <w:rtl/>
        </w:rPr>
        <w:t xml:space="preserve"> </w:t>
      </w:r>
      <w:r>
        <w:rPr>
          <w:rtl/>
        </w:rPr>
        <w:tab/>
      </w:r>
      <w:r w:rsidRPr="008E42C3">
        <w:rPr>
          <w:rFonts w:hint="eastAsia"/>
          <w:rtl/>
        </w:rPr>
        <w:t>דוח</w:t>
      </w:r>
      <w:r w:rsidRPr="008E42C3">
        <w:rPr>
          <w:rtl/>
        </w:rPr>
        <w:t xml:space="preserve"> </w:t>
      </w:r>
      <w:r w:rsidRPr="008E42C3">
        <w:rPr>
          <w:rFonts w:hint="eastAsia"/>
          <w:rtl/>
        </w:rPr>
        <w:t>מצב</w:t>
      </w:r>
      <w:r w:rsidRPr="008E42C3">
        <w:rPr>
          <w:rtl/>
        </w:rPr>
        <w:t xml:space="preserve"> </w:t>
      </w:r>
      <w:r w:rsidRPr="008E42C3">
        <w:rPr>
          <w:rFonts w:hint="eastAsia"/>
          <w:rtl/>
        </w:rPr>
        <w:t>על</w:t>
      </w:r>
      <w:r w:rsidRPr="008E42C3">
        <w:rPr>
          <w:rtl/>
        </w:rPr>
        <w:t xml:space="preserve"> </w:t>
      </w:r>
      <w:r w:rsidRPr="008E42C3">
        <w:rPr>
          <w:rFonts w:hint="eastAsia"/>
          <w:rtl/>
        </w:rPr>
        <w:t>משק</w:t>
      </w:r>
      <w:r w:rsidRPr="008E42C3">
        <w:rPr>
          <w:rtl/>
        </w:rPr>
        <w:t xml:space="preserve"> </w:t>
      </w:r>
      <w:r w:rsidRPr="008E42C3">
        <w:rPr>
          <w:rFonts w:hint="eastAsia"/>
          <w:rtl/>
        </w:rPr>
        <w:t>החשמל</w:t>
      </w:r>
      <w:r>
        <w:rPr>
          <w:rFonts w:hint="cs"/>
          <w:b/>
          <w:bCs/>
          <w:rtl/>
        </w:rPr>
        <w:t xml:space="preserve"> -</w:t>
      </w:r>
      <w:r w:rsidRPr="008E42C3">
        <w:rPr>
          <w:rtl/>
        </w:rPr>
        <w:t xml:space="preserve"> </w:t>
      </w:r>
      <w:r w:rsidRPr="008E42C3">
        <w:rPr>
          <w:rFonts w:hint="eastAsia"/>
          <w:rtl/>
        </w:rPr>
        <w:t>סיכום</w:t>
      </w:r>
      <w:r w:rsidRPr="008E42C3">
        <w:rPr>
          <w:rtl/>
        </w:rPr>
        <w:t xml:space="preserve"> </w:t>
      </w:r>
      <w:r w:rsidRPr="008E42C3">
        <w:rPr>
          <w:rFonts w:hint="eastAsia"/>
          <w:rtl/>
        </w:rPr>
        <w:t>שנת</w:t>
      </w:r>
      <w:r w:rsidRPr="008E42C3">
        <w:rPr>
          <w:rtl/>
        </w:rPr>
        <w:t xml:space="preserve"> 2023 </w:t>
      </w:r>
      <w:r w:rsidRPr="008E42C3">
        <w:rPr>
          <w:rFonts w:hint="eastAsia"/>
          <w:rtl/>
        </w:rPr>
        <w:t>ומגמות</w:t>
      </w:r>
      <w:r w:rsidRPr="008E42C3">
        <w:rPr>
          <w:rtl/>
        </w:rPr>
        <w:t xml:space="preserve"> </w:t>
      </w:r>
      <w:r w:rsidRPr="008E42C3">
        <w:rPr>
          <w:rFonts w:hint="eastAsia"/>
          <w:rtl/>
        </w:rPr>
        <w:t>בשנת</w:t>
      </w:r>
      <w:r w:rsidRPr="008E42C3">
        <w:rPr>
          <w:rtl/>
        </w:rPr>
        <w:t xml:space="preserve"> 2024</w:t>
      </w:r>
      <w:r>
        <w:rPr>
          <w:rFonts w:hint="cs"/>
          <w:rtl/>
        </w:rPr>
        <w:t xml:space="preserve"> (ספטמבר 2024).</w:t>
      </w:r>
    </w:p>
  </w:footnote>
  <w:footnote w:id="101">
    <w:p w:rsidR="009205E9" w:rsidP="0090038C">
      <w:pPr>
        <w:pStyle w:val="FootnoteText"/>
        <w:rPr>
          <w:rtl/>
        </w:rPr>
      </w:pPr>
      <w:r>
        <w:rPr>
          <w:rStyle w:val="FootnoteReference1"/>
        </w:rPr>
        <w:footnoteRef/>
      </w:r>
      <w:r>
        <w:rPr>
          <w:rtl/>
        </w:rPr>
        <w:t xml:space="preserve"> </w:t>
      </w:r>
      <w:r>
        <w:rPr>
          <w:rtl/>
        </w:rPr>
        <w:tab/>
      </w:r>
      <w:r w:rsidRPr="001A6319">
        <w:rPr>
          <w:rFonts w:hint="cs"/>
          <w:rtl/>
        </w:rPr>
        <w:t>הנציבות האירופית (</w:t>
      </w:r>
      <w:r w:rsidRPr="001A6319">
        <w:t>European Commission</w:t>
      </w:r>
      <w:r w:rsidRPr="001A6319">
        <w:rPr>
          <w:rFonts w:hint="cs"/>
          <w:rtl/>
        </w:rPr>
        <w:t xml:space="preserve">), </w:t>
      </w:r>
      <w:r w:rsidRPr="001A6319">
        <w:t xml:space="preserve">"Benchmarking </w:t>
      </w:r>
      <w:r w:rsidRPr="001A6319">
        <w:rPr>
          <w:rFonts w:hint="cs"/>
        </w:rPr>
        <w:t>S</w:t>
      </w:r>
      <w:r w:rsidRPr="001A6319">
        <w:t xml:space="preserve">mart </w:t>
      </w:r>
      <w:r w:rsidRPr="001A6319">
        <w:rPr>
          <w:rFonts w:hint="cs"/>
        </w:rPr>
        <w:t>M</w:t>
      </w:r>
      <w:r w:rsidRPr="001A6319">
        <w:t xml:space="preserve">etering </w:t>
      </w:r>
      <w:r w:rsidRPr="001A6319">
        <w:rPr>
          <w:rFonts w:hint="cs"/>
        </w:rPr>
        <w:t>D</w:t>
      </w:r>
      <w:r w:rsidRPr="001A6319">
        <w:t>eployment in the EU-28</w:t>
      </w:r>
      <w:r w:rsidRPr="001A6319">
        <w:rPr>
          <w:rFonts w:hint="cs"/>
          <w:rtl/>
        </w:rPr>
        <w:t xml:space="preserve">" </w:t>
      </w:r>
      <w:r>
        <w:rPr>
          <w:rFonts w:hint="cs"/>
          <w:rtl/>
        </w:rPr>
        <w:t>(</w:t>
      </w:r>
      <w:r w:rsidRPr="001A6319">
        <w:rPr>
          <w:rFonts w:hint="cs"/>
          <w:rtl/>
        </w:rPr>
        <w:t>דצמבר 2019</w:t>
      </w:r>
      <w:r>
        <w:rPr>
          <w:rFonts w:hint="cs"/>
          <w:rtl/>
        </w:rPr>
        <w:t>)</w:t>
      </w:r>
      <w:r w:rsidRPr="001A6319">
        <w:rPr>
          <w:rFonts w:hint="cs"/>
          <w:rtl/>
        </w:rPr>
        <w:t>.</w:t>
      </w:r>
    </w:p>
  </w:footnote>
  <w:footnote w:id="102">
    <w:p w:rsidR="009205E9" w:rsidP="0090038C">
      <w:pPr>
        <w:pStyle w:val="FootnoteText"/>
        <w:rPr>
          <w:rtl/>
        </w:rPr>
      </w:pPr>
      <w:r>
        <w:rPr>
          <w:rStyle w:val="FootnoteReference1"/>
        </w:rPr>
        <w:footnoteRef/>
      </w:r>
      <w:r>
        <w:rPr>
          <w:rtl/>
        </w:rPr>
        <w:t xml:space="preserve"> </w:t>
      </w:r>
      <w:r>
        <w:rPr>
          <w:rtl/>
        </w:rPr>
        <w:tab/>
      </w:r>
      <w:r>
        <w:rPr>
          <w:rFonts w:hint="cs"/>
          <w:rtl/>
        </w:rPr>
        <w:t xml:space="preserve">על פי אותה החלטה, המונים של חברת חשמל מחוז ירושלים בע"מ יוחלפו למונים חכמים עד סוף שנת 2030. </w:t>
      </w:r>
      <w:r>
        <w:rPr>
          <w:rFonts w:hint="cs"/>
          <w:rtl/>
        </w:rPr>
        <w:t xml:space="preserve">יצוין כי </w:t>
      </w:r>
      <w:r w:rsidRPr="00727833">
        <w:rPr>
          <w:rtl/>
        </w:rPr>
        <w:t xml:space="preserve">חברה זו עוסקת בחלוקת חשמל באזור מזרח ירושלים ושטחי יהודה ושומרון, </w:t>
      </w:r>
      <w:r>
        <w:rPr>
          <w:rFonts w:hint="cs"/>
          <w:rtl/>
        </w:rPr>
        <w:t xml:space="preserve">באופן שהיא </w:t>
      </w:r>
      <w:r w:rsidRPr="00727833">
        <w:rPr>
          <w:rtl/>
        </w:rPr>
        <w:t>רוכשת את החשמל מחברת החשמל ומעבירה אותו לצרכניה</w:t>
      </w:r>
      <w:r w:rsidRPr="00727833">
        <w:t>.</w:t>
      </w:r>
    </w:p>
  </w:footnote>
  <w:footnote w:id="103">
    <w:p w:rsidR="009205E9" w:rsidRPr="00F60459" w:rsidP="0090038C">
      <w:pPr>
        <w:pStyle w:val="FootnoteText"/>
        <w:rPr>
          <w:rtl/>
        </w:rPr>
      </w:pPr>
      <w:r>
        <w:rPr>
          <w:rStyle w:val="FootnoteReference1"/>
        </w:rPr>
        <w:footnoteRef/>
      </w:r>
      <w:r>
        <w:rPr>
          <w:rtl/>
        </w:rPr>
        <w:t xml:space="preserve"> </w:t>
      </w:r>
      <w:r>
        <w:rPr>
          <w:rtl/>
        </w:rPr>
        <w:tab/>
      </w:r>
      <w:r w:rsidRPr="00F60459">
        <w:rPr>
          <w:rtl/>
          <w:lang w:eastAsia="he-IL"/>
        </w:rPr>
        <w:t xml:space="preserve">הצעת חוק לטיפול סביבתי בציוד חשמלי ואלקטרוני ובסוללות (תיקון </w:t>
      </w:r>
      <w:r w:rsidRPr="00F60459">
        <w:rPr>
          <w:rFonts w:hint="cs"/>
          <w:rtl/>
          <w:lang w:eastAsia="he-IL"/>
        </w:rPr>
        <w:t>-</w:t>
      </w:r>
      <w:r w:rsidRPr="00F60459">
        <w:rPr>
          <w:rtl/>
          <w:lang w:eastAsia="he-IL"/>
        </w:rPr>
        <w:t xml:space="preserve"> חובת מיחזור פסולת רכב חשמלי ורכב היברידי), התשפ"</w:t>
      </w:r>
      <w:r>
        <w:rPr>
          <w:rFonts w:hint="cs"/>
          <w:rtl/>
          <w:lang w:eastAsia="he-IL"/>
        </w:rPr>
        <w:t>ג</w:t>
      </w:r>
      <w:r w:rsidRPr="00F60459">
        <w:rPr>
          <w:rFonts w:hint="cs"/>
          <w:rtl/>
          <w:lang w:eastAsia="he-IL"/>
        </w:rPr>
        <w:t>-</w:t>
      </w:r>
      <w:r w:rsidRPr="00F60459">
        <w:rPr>
          <w:rtl/>
          <w:lang w:eastAsia="he-IL"/>
        </w:rPr>
        <w:t>2022</w:t>
      </w:r>
      <w:r>
        <w:rPr>
          <w:rFonts w:hint="cs"/>
          <w:rtl/>
          <w:lang w:eastAsia="he-IL"/>
        </w:rPr>
        <w:t xml:space="preserve"> (פ/795/25)</w:t>
      </w:r>
      <w:r w:rsidRPr="00F60459">
        <w:rPr>
          <w:rFonts w:hint="cs"/>
          <w:rtl/>
          <w:lang w:eastAsia="he-IL"/>
        </w:rPr>
        <w:t>.</w:t>
      </w:r>
      <w:r w:rsidRPr="00F60459">
        <w:rPr>
          <w:rFonts w:hint="cs"/>
          <w:rtl/>
        </w:rPr>
        <w:t xml:space="preserve"> </w:t>
      </w:r>
    </w:p>
  </w:footnote>
  <w:footnote w:id="104">
    <w:p w:rsidR="009205E9" w:rsidP="0090038C">
      <w:pPr>
        <w:pStyle w:val="FootnoteText"/>
        <w:rPr>
          <w:rtl/>
        </w:rPr>
      </w:pPr>
      <w:r>
        <w:rPr>
          <w:rStyle w:val="FootnoteReference1"/>
        </w:rPr>
        <w:footnoteRef/>
      </w:r>
      <w:r>
        <w:rPr>
          <w:rtl/>
        </w:rPr>
        <w:t xml:space="preserve"> </w:t>
      </w:r>
      <w:r>
        <w:rPr>
          <w:rtl/>
        </w:rPr>
        <w:tab/>
      </w:r>
      <w:r w:rsidRPr="00012F35">
        <w:rPr>
          <w:rtl/>
        </w:rPr>
        <w:t>ראו: הצעת חוק לטיפול סביבתי בציוד חשמלי ואלקטרוני ובסוללות (תיקון - חובת מיחזור פסולת רכב חשמלי ורכב היברידי), התשפ"ו-2025</w:t>
      </w:r>
      <w:r>
        <w:rPr>
          <w:rFonts w:hint="cs"/>
          <w:rtl/>
        </w:rPr>
        <w:t>.</w:t>
      </w:r>
    </w:p>
  </w:footnote>
  <w:footnote w:id="105">
    <w:p w:rsidR="009205E9" w:rsidP="0090038C">
      <w:pPr>
        <w:pStyle w:val="FootnoteText"/>
        <w:rPr>
          <w:rtl/>
        </w:rPr>
      </w:pPr>
      <w:r>
        <w:rPr>
          <w:rStyle w:val="FootnoteReference1"/>
        </w:rPr>
        <w:footnoteRef/>
      </w:r>
      <w:r>
        <w:rPr>
          <w:rtl/>
        </w:rPr>
        <w:t xml:space="preserve"> </w:t>
      </w:r>
      <w:r>
        <w:rPr>
          <w:rtl/>
        </w:rPr>
        <w:tab/>
      </w:r>
      <w:r w:rsidRPr="008E42C3">
        <w:rPr>
          <w:rFonts w:hint="cs"/>
          <w:rtl/>
          <w:lang w:eastAsia="he-IL"/>
        </w:rPr>
        <w:t>הדוח הקודם</w:t>
      </w:r>
      <w:r w:rsidRPr="0038795C">
        <w:rPr>
          <w:rtl/>
          <w:lang w:eastAsia="he-IL"/>
        </w:rPr>
        <w:t>, עמ'</w:t>
      </w:r>
      <w:r>
        <w:rPr>
          <w:rFonts w:hint="cs"/>
          <w:rtl/>
          <w:lang w:eastAsia="he-IL"/>
        </w:rPr>
        <w:t xml:space="preserve"> 293</w:t>
      </w:r>
      <w:r w:rsidRPr="0038795C">
        <w:rPr>
          <w:rtl/>
          <w:lang w:eastAsia="he-IL"/>
        </w:rPr>
        <w:t>.</w:t>
      </w:r>
      <w:r>
        <w:rPr>
          <w:rFonts w:hint="cs"/>
          <w:rtl/>
        </w:rPr>
        <w:t xml:space="preserve"> </w:t>
      </w:r>
    </w:p>
  </w:footnote>
  <w:footnote w:id="106">
    <w:p w:rsidR="009205E9" w:rsidP="0090038C">
      <w:pPr>
        <w:pStyle w:val="FootnoteText"/>
      </w:pPr>
      <w:r>
        <w:rPr>
          <w:rStyle w:val="FootnoteReference1"/>
        </w:rPr>
        <w:footnoteRef/>
      </w:r>
      <w:r>
        <w:rPr>
          <w:rtl/>
        </w:rPr>
        <w:t xml:space="preserve"> </w:t>
      </w:r>
      <w:r>
        <w:rPr>
          <w:rtl/>
        </w:rPr>
        <w:tab/>
      </w:r>
      <w:r>
        <w:rPr>
          <w:rFonts w:hint="cs"/>
          <w:rtl/>
        </w:rPr>
        <w:t xml:space="preserve">ראו </w:t>
      </w:r>
      <w:r w:rsidRPr="008E42C3">
        <w:rPr>
          <w:rFonts w:hint="eastAsia"/>
          <w:rtl/>
        </w:rPr>
        <w:t>שם</w:t>
      </w:r>
      <w:r>
        <w:rPr>
          <w:rFonts w:hint="cs"/>
          <w:rtl/>
        </w:rPr>
        <w:t>, עמ' 295.</w:t>
      </w:r>
    </w:p>
  </w:footnote>
  <w:footnote w:id="107">
    <w:p w:rsidR="009205E9" w:rsidP="0090038C">
      <w:pPr>
        <w:pStyle w:val="FootnoteText"/>
        <w:rPr>
          <w:rtl/>
        </w:rPr>
      </w:pPr>
      <w:r>
        <w:rPr>
          <w:rStyle w:val="FootnoteReference1"/>
        </w:rPr>
        <w:footnoteRef/>
      </w:r>
      <w:r>
        <w:rPr>
          <w:rtl/>
        </w:rPr>
        <w:t xml:space="preserve"> </w:t>
      </w:r>
      <w:r>
        <w:rPr>
          <w:rtl/>
        </w:rPr>
        <w:tab/>
      </w:r>
      <w:bookmarkStart w:id="101" w:name="_Hlk212728530"/>
      <w:bookmarkStart w:id="102" w:name="_Hlk215136828"/>
      <w:r w:rsidRPr="008E42C3">
        <w:rPr>
          <w:rFonts w:hint="cs"/>
          <w:rtl/>
          <w:lang w:eastAsia="he-IL"/>
        </w:rPr>
        <w:t>הדוח הקודם</w:t>
      </w:r>
      <w:r w:rsidRPr="0038795C">
        <w:rPr>
          <w:rtl/>
          <w:lang w:eastAsia="he-IL"/>
        </w:rPr>
        <w:t>, עמ'</w:t>
      </w:r>
      <w:r w:rsidRPr="0038795C">
        <w:rPr>
          <w:rFonts w:hint="cs"/>
          <w:rtl/>
          <w:lang w:eastAsia="he-IL"/>
        </w:rPr>
        <w:t xml:space="preserve"> </w:t>
      </w:r>
      <w:r>
        <w:rPr>
          <w:rFonts w:hint="cs"/>
          <w:rtl/>
          <w:lang w:eastAsia="he-IL"/>
        </w:rPr>
        <w:t>295</w:t>
      </w:r>
      <w:r w:rsidRPr="0038795C">
        <w:rPr>
          <w:rtl/>
          <w:lang w:eastAsia="he-IL"/>
        </w:rPr>
        <w:t>.</w:t>
      </w:r>
      <w:bookmarkEnd w:id="101"/>
      <w:bookmarkEnd w:id="102"/>
    </w:p>
  </w:footnote>
  <w:footnote w:id="108">
    <w:p w:rsidR="009205E9" w:rsidP="0090038C">
      <w:pPr>
        <w:pStyle w:val="FootnoteText"/>
        <w:rPr>
          <w:rtl/>
        </w:rPr>
      </w:pPr>
      <w:r>
        <w:rPr>
          <w:rStyle w:val="FootnoteReference1"/>
        </w:rPr>
        <w:footnoteRef/>
      </w:r>
      <w:r>
        <w:rPr>
          <w:rtl/>
        </w:rPr>
        <w:t xml:space="preserve"> </w:t>
      </w:r>
      <w:r>
        <w:rPr>
          <w:rtl/>
        </w:rPr>
        <w:tab/>
      </w:r>
      <w:r>
        <w:rPr>
          <w:rFonts w:hint="cs"/>
          <w:rtl/>
        </w:rPr>
        <w:t>רכב מנועי מוגדר בחוק זה כ"כהגדרתו בפקודת התעבורה, לרבות רכב מנועי המונע במנוע חשמלי".</w:t>
      </w:r>
    </w:p>
  </w:footnote>
  <w:footnote w:id="109">
    <w:p w:rsidR="009205E9" w:rsidP="0090038C">
      <w:pPr>
        <w:pStyle w:val="FootnoteText"/>
      </w:pPr>
      <w:r>
        <w:rPr>
          <w:rStyle w:val="FootnoteReference1"/>
        </w:rPr>
        <w:footnoteRef/>
      </w:r>
      <w:r>
        <w:rPr>
          <w:rtl/>
        </w:rPr>
        <w:t xml:space="preserve"> </w:t>
      </w:r>
      <w:r>
        <w:rPr>
          <w:rtl/>
        </w:rPr>
        <w:tab/>
      </w:r>
      <w:r>
        <w:rPr>
          <w:rFonts w:hint="cs"/>
          <w:rtl/>
        </w:rPr>
        <w:t>סעיף 63(א)(9) ו-63(א)(10).</w:t>
      </w:r>
    </w:p>
  </w:footnote>
  <w:footnote w:id="110">
    <w:p w:rsidR="009205E9" w:rsidP="0090038C">
      <w:pPr>
        <w:pStyle w:val="FootnoteText"/>
      </w:pPr>
      <w:r>
        <w:rPr>
          <w:rStyle w:val="FootnoteReference1"/>
        </w:rPr>
        <w:footnoteRef/>
      </w:r>
      <w:r>
        <w:rPr>
          <w:rtl/>
        </w:rPr>
        <w:t xml:space="preserve"> </w:t>
      </w:r>
      <w:r>
        <w:rPr>
          <w:rtl/>
        </w:rPr>
        <w:tab/>
      </w:r>
      <w:r w:rsidRPr="008E42C3">
        <w:rPr>
          <w:rFonts w:hint="cs"/>
          <w:rtl/>
          <w:lang w:eastAsia="he-IL"/>
        </w:rPr>
        <w:t>הדוח הקודם</w:t>
      </w:r>
      <w:r w:rsidRPr="0038795C">
        <w:rPr>
          <w:rtl/>
          <w:lang w:eastAsia="he-IL"/>
        </w:rPr>
        <w:t>, עמ'</w:t>
      </w:r>
      <w:r w:rsidRPr="0038795C">
        <w:rPr>
          <w:rFonts w:hint="cs"/>
          <w:rtl/>
          <w:lang w:eastAsia="he-IL"/>
        </w:rPr>
        <w:t xml:space="preserve"> </w:t>
      </w:r>
      <w:r>
        <w:rPr>
          <w:rFonts w:hint="cs"/>
          <w:rtl/>
          <w:lang w:eastAsia="he-IL"/>
        </w:rPr>
        <w:t>301</w:t>
      </w:r>
      <w:r w:rsidRPr="0038795C">
        <w:rPr>
          <w:rtl/>
          <w:lang w:eastAsia="he-IL"/>
        </w:rPr>
        <w:t>.</w:t>
      </w:r>
    </w:p>
  </w:footnote>
  <w:footnote w:id="111">
    <w:p w:rsidR="009205E9" w:rsidP="0090038C">
      <w:pPr>
        <w:pStyle w:val="FootnoteText"/>
        <w:rPr>
          <w:rtl/>
        </w:rPr>
      </w:pPr>
      <w:r>
        <w:rPr>
          <w:rStyle w:val="FootnoteReference1"/>
        </w:rPr>
        <w:footnoteRef/>
      </w:r>
      <w:r>
        <w:rPr>
          <w:rtl/>
        </w:rPr>
        <w:t xml:space="preserve"> </w:t>
      </w:r>
      <w:r>
        <w:rPr>
          <w:rtl/>
        </w:rPr>
        <w:tab/>
      </w:r>
      <w:r w:rsidRPr="00A27A5B">
        <w:rPr>
          <w:rtl/>
        </w:rPr>
        <w:t>הו</w:t>
      </w:r>
      <w:r>
        <w:rPr>
          <w:rFonts w:hint="cs"/>
          <w:rtl/>
        </w:rPr>
        <w:t>ו</w:t>
      </w:r>
      <w:r w:rsidRPr="00A27A5B">
        <w:rPr>
          <w:rtl/>
        </w:rPr>
        <w:t>עדה הארצית לתכנון ולבני</w:t>
      </w:r>
      <w:r>
        <w:rPr>
          <w:rFonts w:hint="cs"/>
          <w:rtl/>
        </w:rPr>
        <w:t>י</w:t>
      </w:r>
      <w:r w:rsidRPr="00A27A5B">
        <w:rPr>
          <w:rtl/>
        </w:rPr>
        <w:t xml:space="preserve">ה של תשתיות לאומיות (ות"ל) </w:t>
      </w:r>
      <w:r>
        <w:rPr>
          <w:rFonts w:hint="cs"/>
          <w:rtl/>
        </w:rPr>
        <w:t>היא</w:t>
      </w:r>
      <w:r w:rsidRPr="00A27A5B">
        <w:rPr>
          <w:rtl/>
        </w:rPr>
        <w:t xml:space="preserve"> מוסד תכנון ארצי בכיר לעניין תשתיות לאומיות</w:t>
      </w:r>
      <w:r>
        <w:rPr>
          <w:rFonts w:hint="cs"/>
          <w:rtl/>
        </w:rPr>
        <w:t>,</w:t>
      </w:r>
      <w:r w:rsidRPr="00A27A5B">
        <w:rPr>
          <w:rtl/>
        </w:rPr>
        <w:t xml:space="preserve"> הפועל לצד המועצה הארצית לתכנון ולבני</w:t>
      </w:r>
      <w:r>
        <w:rPr>
          <w:rFonts w:hint="cs"/>
          <w:rtl/>
        </w:rPr>
        <w:t>י</w:t>
      </w:r>
      <w:r w:rsidRPr="00A27A5B">
        <w:rPr>
          <w:rtl/>
        </w:rPr>
        <w:t>ה.</w:t>
      </w:r>
    </w:p>
  </w:footnote>
  <w:footnote w:id="112">
    <w:p w:rsidR="009205E9" w:rsidP="0090038C">
      <w:pPr>
        <w:pStyle w:val="FootnoteText"/>
        <w:rPr>
          <w:rtl/>
        </w:rPr>
      </w:pPr>
      <w:r>
        <w:rPr>
          <w:rStyle w:val="FootnoteReference1"/>
        </w:rPr>
        <w:footnoteRef/>
      </w:r>
      <w:r>
        <w:rPr>
          <w:rtl/>
        </w:rPr>
        <w:t xml:space="preserve"> </w:t>
      </w:r>
      <w:r>
        <w:rPr>
          <w:rtl/>
        </w:rPr>
        <w:tab/>
      </w:r>
      <w:r>
        <w:rPr>
          <w:rFonts w:hint="cs"/>
          <w:rtl/>
        </w:rPr>
        <w:t>מסמך הוראות התוכנית, "תכנית מס' תת"ל 130", חתומה בידי מזכיר הממשלה (14.12.23).</w:t>
      </w:r>
    </w:p>
  </w:footnote>
  <w:footnote w:id="113">
    <w:p w:rsidR="009205E9" w:rsidP="0090038C">
      <w:pPr>
        <w:pStyle w:val="FootnoteText"/>
        <w:rPr>
          <w:rtl/>
        </w:rPr>
      </w:pPr>
      <w:r>
        <w:rPr>
          <w:rStyle w:val="FootnoteReference1"/>
        </w:rPr>
        <w:footnoteRef/>
      </w:r>
      <w:r>
        <w:rPr>
          <w:rtl/>
        </w:rPr>
        <w:t xml:space="preserve"> </w:t>
      </w:r>
      <w:r>
        <w:rPr>
          <w:rtl/>
        </w:rPr>
        <w:tab/>
      </w:r>
      <w:r>
        <w:rPr>
          <w:rFonts w:hint="cs"/>
          <w:rtl/>
        </w:rPr>
        <w:t>פרוטוקול 07/2023 של הוועדה הארצית לתכנון ולבנייה של תשתיות לאומיות (30.7.23) (2023-997).</w:t>
      </w:r>
    </w:p>
  </w:footnote>
  <w:footnote w:id="114">
    <w:p w:rsidR="009205E9" w:rsidP="0090038C">
      <w:pPr>
        <w:pStyle w:val="FootnoteText"/>
        <w:rPr>
          <w:rtl/>
        </w:rPr>
      </w:pPr>
      <w:r>
        <w:rPr>
          <w:rStyle w:val="FootnoteReference1"/>
        </w:rPr>
        <w:footnoteRef/>
      </w:r>
      <w:r>
        <w:rPr>
          <w:rtl/>
        </w:rPr>
        <w:t xml:space="preserve"> </w:t>
      </w:r>
      <w:r>
        <w:rPr>
          <w:rtl/>
        </w:rPr>
        <w:tab/>
      </w:r>
      <w:r>
        <w:rPr>
          <w:rFonts w:hint="cs"/>
          <w:rtl/>
        </w:rPr>
        <w:t>לפי סעיף 76ג(9)(ב) בחוק זה.</w:t>
      </w:r>
    </w:p>
  </w:footnote>
  <w:footnote w:id="115">
    <w:p w:rsidR="009205E9" w:rsidP="0090038C">
      <w:pPr>
        <w:pStyle w:val="FootnoteText"/>
        <w:rPr>
          <w:rtl/>
        </w:rPr>
      </w:pPr>
      <w:r>
        <w:rPr>
          <w:rStyle w:val="FootnoteReference1"/>
        </w:rPr>
        <w:footnoteRef/>
      </w:r>
      <w:r>
        <w:rPr>
          <w:rtl/>
        </w:rPr>
        <w:t xml:space="preserve"> </w:t>
      </w:r>
      <w:r>
        <w:rPr>
          <w:rtl/>
        </w:rPr>
        <w:tab/>
      </w:r>
      <w:r>
        <w:rPr>
          <w:rFonts w:hint="cs"/>
          <w:rtl/>
        </w:rPr>
        <w:t>י"פ 11706 מ-17.10.23.</w:t>
      </w:r>
    </w:p>
  </w:footnote>
  <w:footnote w:id="116">
    <w:p w:rsidR="009205E9" w:rsidP="0090038C">
      <w:pPr>
        <w:pStyle w:val="FootnoteText"/>
        <w:rPr>
          <w:rtl/>
        </w:rPr>
      </w:pPr>
      <w:r>
        <w:rPr>
          <w:rStyle w:val="FootnoteReference1"/>
        </w:rPr>
        <w:footnoteRef/>
      </w:r>
      <w:r>
        <w:rPr>
          <w:rtl/>
        </w:rPr>
        <w:t xml:space="preserve"> </w:t>
      </w:r>
      <w:r>
        <w:rPr>
          <w:rtl/>
        </w:rPr>
        <w:tab/>
      </w:r>
      <w:r>
        <w:rPr>
          <w:rFonts w:hint="cs"/>
          <w:rtl/>
        </w:rPr>
        <w:t>י"פ 11382 מ-30.5.23.</w:t>
      </w:r>
    </w:p>
  </w:footnote>
  <w:footnote w:id="117">
    <w:p w:rsidR="009205E9" w:rsidP="0090038C">
      <w:pPr>
        <w:pStyle w:val="FootnoteText"/>
        <w:rPr>
          <w:rtl/>
        </w:rPr>
      </w:pPr>
      <w:r>
        <w:rPr>
          <w:rStyle w:val="FootnoteReference1"/>
        </w:rPr>
        <w:footnoteRef/>
      </w:r>
      <w:r>
        <w:rPr>
          <w:rtl/>
        </w:rPr>
        <w:t xml:space="preserve"> </w:t>
      </w:r>
      <w:r>
        <w:rPr>
          <w:rtl/>
        </w:rPr>
        <w:tab/>
      </w:r>
      <w:r>
        <w:rPr>
          <w:rFonts w:hint="cs"/>
          <w:rtl/>
        </w:rPr>
        <w:t>י"פ 11706 מ-17.10.23.</w:t>
      </w:r>
    </w:p>
  </w:footnote>
  <w:footnote w:id="118">
    <w:p w:rsidR="009205E9" w:rsidRPr="003F6D87" w:rsidP="0090038C">
      <w:pPr>
        <w:pStyle w:val="FootnoteText"/>
      </w:pPr>
      <w:r>
        <w:rPr>
          <w:rStyle w:val="FootnoteReference1"/>
        </w:rPr>
        <w:footnoteRef/>
      </w:r>
      <w:r>
        <w:rPr>
          <w:rtl/>
        </w:rPr>
        <w:t xml:space="preserve"> </w:t>
      </w:r>
      <w:r>
        <w:rPr>
          <w:rtl/>
        </w:rPr>
        <w:tab/>
      </w:r>
      <w:r>
        <w:rPr>
          <w:rtl/>
        </w:rPr>
        <w:t>י"פ 11120 מ-22.2.24</w:t>
      </w:r>
      <w:r>
        <w:rPr>
          <w:rFonts w:hint="cs"/>
          <w:rtl/>
        </w:rPr>
        <w:t>.</w:t>
      </w:r>
    </w:p>
  </w:footnote>
  <w:footnote w:id="119">
    <w:p w:rsidR="009205E9" w:rsidP="0090038C">
      <w:pPr>
        <w:pStyle w:val="FootnoteText"/>
      </w:pPr>
      <w:r>
        <w:rPr>
          <w:rStyle w:val="FootnoteReference1"/>
        </w:rPr>
        <w:footnoteRef/>
      </w:r>
      <w:r>
        <w:rPr>
          <w:rtl/>
        </w:rPr>
        <w:t xml:space="preserve"> </w:t>
      </w:r>
      <w:r>
        <w:rPr>
          <w:rtl/>
        </w:rPr>
        <w:tab/>
      </w:r>
      <w:bookmarkStart w:id="122" w:name="_Hlk214962660"/>
      <w:r w:rsidRPr="00221D31">
        <w:rPr>
          <w:rFonts w:hint="cs"/>
          <w:rtl/>
          <w:lang w:eastAsia="he-IL"/>
        </w:rPr>
        <w:t>הדוח הקודם</w:t>
      </w:r>
      <w:r w:rsidRPr="0038795C">
        <w:rPr>
          <w:rtl/>
          <w:lang w:eastAsia="he-IL"/>
        </w:rPr>
        <w:t>, עמ'</w:t>
      </w:r>
      <w:r w:rsidRPr="0038795C">
        <w:rPr>
          <w:rFonts w:hint="cs"/>
          <w:rtl/>
          <w:lang w:eastAsia="he-IL"/>
        </w:rPr>
        <w:t xml:space="preserve"> </w:t>
      </w:r>
      <w:r>
        <w:rPr>
          <w:rFonts w:hint="cs"/>
          <w:rtl/>
          <w:lang w:eastAsia="he-IL"/>
        </w:rPr>
        <w:t>308</w:t>
      </w:r>
      <w:r w:rsidRPr="0038795C">
        <w:rPr>
          <w:rtl/>
          <w:lang w:eastAsia="he-IL"/>
        </w:rPr>
        <w:t>.</w:t>
      </w:r>
      <w:bookmarkEnd w:id="122"/>
    </w:p>
  </w:footnote>
  <w:footnote w:id="120">
    <w:p w:rsidR="009205E9" w:rsidP="0090038C">
      <w:pPr>
        <w:pStyle w:val="FootnoteText"/>
      </w:pPr>
      <w:r>
        <w:rPr>
          <w:rStyle w:val="FootnoteReference1"/>
        </w:rPr>
        <w:footnoteRef/>
      </w:r>
      <w:r>
        <w:rPr>
          <w:rtl/>
        </w:rPr>
        <w:t xml:space="preserve"> </w:t>
      </w:r>
      <w:r>
        <w:rPr>
          <w:rtl/>
        </w:rPr>
        <w:tab/>
      </w:r>
      <w:r>
        <w:rPr>
          <w:rFonts w:hint="cs"/>
          <w:rtl/>
        </w:rPr>
        <w:t xml:space="preserve">ראו </w:t>
      </w:r>
      <w:r w:rsidRPr="00142921">
        <w:rPr>
          <w:rFonts w:hint="eastAsia"/>
          <w:rtl/>
        </w:rPr>
        <w:t>שם</w:t>
      </w:r>
      <w:r>
        <w:rPr>
          <w:rFonts w:hint="cs"/>
          <w:rtl/>
        </w:rPr>
        <w:t>.</w:t>
      </w:r>
    </w:p>
  </w:footnote>
  <w:footnote w:id="121">
    <w:p w:rsidR="009205E9" w:rsidP="0090038C">
      <w:pPr>
        <w:pStyle w:val="FootnoteText"/>
        <w:rPr>
          <w:rtl/>
        </w:rPr>
      </w:pPr>
      <w:r>
        <w:rPr>
          <w:rStyle w:val="FootnoteReference1"/>
        </w:rPr>
        <w:footnoteRef/>
      </w:r>
      <w:r>
        <w:rPr>
          <w:rtl/>
        </w:rPr>
        <w:t xml:space="preserve"> </w:t>
      </w:r>
      <w:r>
        <w:rPr>
          <w:rtl/>
        </w:rPr>
        <w:tab/>
      </w:r>
      <w:r>
        <w:rPr>
          <w:rFonts w:hint="cs"/>
          <w:rtl/>
        </w:rPr>
        <w:t xml:space="preserve">משרד התחבורה והרשות הארצית לתח"ץ, </w:t>
      </w:r>
      <w:r w:rsidRPr="00701098">
        <w:rPr>
          <w:rFonts w:hint="eastAsia"/>
          <w:rtl/>
        </w:rPr>
        <w:t>מסמך</w:t>
      </w:r>
      <w:r w:rsidRPr="00701098">
        <w:rPr>
          <w:rtl/>
        </w:rPr>
        <w:t xml:space="preserve"> </w:t>
      </w:r>
      <w:r w:rsidRPr="00701098">
        <w:rPr>
          <w:rFonts w:hint="eastAsia"/>
          <w:rtl/>
        </w:rPr>
        <w:t>שנושאו</w:t>
      </w:r>
      <w:r w:rsidRPr="00701098">
        <w:rPr>
          <w:rtl/>
        </w:rPr>
        <w:t xml:space="preserve"> "</w:t>
      </w:r>
      <w:r w:rsidRPr="00701098">
        <w:rPr>
          <w:rFonts w:hint="eastAsia"/>
          <w:rtl/>
        </w:rPr>
        <w:t>תוכנית</w:t>
      </w:r>
      <w:r w:rsidRPr="00701098">
        <w:rPr>
          <w:rtl/>
        </w:rPr>
        <w:t xml:space="preserve"> חשמול שנתית לשנים 2024 ו-2025"</w:t>
      </w:r>
      <w:r>
        <w:rPr>
          <w:rFonts w:hint="cs"/>
          <w:rtl/>
        </w:rPr>
        <w:t xml:space="preserve"> של משרד התחבורה והרשות הארצית לתח"ץ, נובמבר 2023.</w:t>
      </w:r>
    </w:p>
  </w:footnote>
  <w:footnote w:id="122">
    <w:p w:rsidR="009205E9" w:rsidP="0090038C">
      <w:pPr>
        <w:pStyle w:val="FootnoteText"/>
        <w:rPr>
          <w:rtl/>
        </w:rPr>
      </w:pPr>
      <w:r>
        <w:rPr>
          <w:rStyle w:val="FootnoteReference1"/>
        </w:rPr>
        <w:footnoteRef/>
      </w:r>
      <w:r>
        <w:rPr>
          <w:rtl/>
        </w:rPr>
        <w:t xml:space="preserve"> </w:t>
      </w:r>
      <w:r>
        <w:rPr>
          <w:rtl/>
        </w:rPr>
        <w:tab/>
      </w:r>
      <w:r>
        <w:rPr>
          <w:rFonts w:hint="cs"/>
          <w:rtl/>
        </w:rPr>
        <w:t>ב</w:t>
      </w:r>
      <w:r w:rsidRPr="00C871D2">
        <w:rPr>
          <w:rFonts w:hint="cs"/>
          <w:rtl/>
        </w:rPr>
        <w:t>מועד סיום ביקורת המעקב (ינואר 2026) אין עדיין נתונים לגבי סך האוטובוסים בשנ</w:t>
      </w:r>
      <w:r>
        <w:rPr>
          <w:rFonts w:hint="cs"/>
          <w:rtl/>
        </w:rPr>
        <w:t>ת</w:t>
      </w:r>
      <w:r w:rsidRPr="00C871D2">
        <w:rPr>
          <w:rFonts w:hint="cs"/>
          <w:rtl/>
        </w:rPr>
        <w:t xml:space="preserve"> 2026</w:t>
      </w:r>
      <w:r>
        <w:rPr>
          <w:rFonts w:hint="cs"/>
          <w:rtl/>
        </w:rPr>
        <w:t>, ולכן הנתון לגבי מספר האוטובוסים החשמליים העירוניים מתוך סך האוטובוסים (באחוזים) אינו מופיע</w:t>
      </w:r>
      <w:r w:rsidRPr="00C871D2">
        <w:rPr>
          <w:rFonts w:hint="cs"/>
          <w:rtl/>
        </w:rPr>
        <w:t>.</w:t>
      </w:r>
    </w:p>
  </w:footnote>
  <w:footnote w:id="123">
    <w:p w:rsidR="009205E9" w:rsidP="0090038C">
      <w:pPr>
        <w:pStyle w:val="FootnoteText"/>
        <w:rPr>
          <w:rtl/>
        </w:rPr>
      </w:pPr>
      <w:r>
        <w:rPr>
          <w:rStyle w:val="FootnoteReference1"/>
        </w:rPr>
        <w:footnoteRef/>
      </w:r>
      <w:r>
        <w:rPr>
          <w:rtl/>
        </w:rPr>
        <w:t xml:space="preserve"> </w:t>
      </w:r>
      <w:r>
        <w:rPr>
          <w:rtl/>
        </w:rPr>
        <w:tab/>
      </w:r>
      <w:r>
        <w:rPr>
          <w:rFonts w:hint="cs"/>
          <w:rtl/>
        </w:rPr>
        <w:t>שיעור האוטובוסים החשמליים מחושב מכלל האוטובוסים בישראל. יודגש כי החלטת הממשלה 171 מחייבת הצטיידות באוטובוסים חשמליים לתח"ץ עבור אוטובוסים עירוניים בלבד, ואינה משפיעה על ההצטיידות באוטובוסים בין-עירוניים.</w:t>
      </w:r>
    </w:p>
  </w:footnote>
  <w:footnote w:id="124">
    <w:p w:rsidR="009205E9" w:rsidP="0090038C">
      <w:pPr>
        <w:pStyle w:val="FootnoteText"/>
        <w:rPr>
          <w:rtl/>
        </w:rPr>
      </w:pPr>
      <w:r>
        <w:rPr>
          <w:rStyle w:val="FootnoteReference1"/>
        </w:rPr>
        <w:footnoteRef/>
      </w:r>
      <w:r>
        <w:rPr>
          <w:rtl/>
        </w:rPr>
        <w:t xml:space="preserve"> </w:t>
      </w:r>
      <w:r>
        <w:rPr>
          <w:rtl/>
        </w:rPr>
        <w:tab/>
      </w:r>
      <w:r>
        <w:rPr>
          <w:rFonts w:hint="cs"/>
          <w:rtl/>
        </w:rPr>
        <w:t>כהגדרתם בסעיף 77א לפקודת התעבורה [נוסח חדש]. "רכב נקי" מוגדר בסעיף זה כ"</w:t>
      </w:r>
      <w:r w:rsidRPr="00A822F2">
        <w:rPr>
          <w:rtl/>
        </w:rPr>
        <w:t>רכב שאינו גורם לזיהום אוויר במישרין במהלך פעולתו וכן רכב מסוג אחר שהשר להגנת הסביבה, לאחר התייעצות עם השר ובאישור ועדת הפנים והגנת הסביבה של הכנסת קבע אותו לעניין זה</w:t>
      </w:r>
      <w:r>
        <w:rPr>
          <w:rFonts w:hint="cs"/>
          <w:rtl/>
        </w:rPr>
        <w:t>".</w:t>
      </w:r>
    </w:p>
  </w:footnote>
  <w:footnote w:id="125">
    <w:p w:rsidR="009205E9" w:rsidP="0090038C">
      <w:pPr>
        <w:pStyle w:val="FootnoteText"/>
        <w:rPr>
          <w:rFonts w:hint="cs"/>
          <w:rtl/>
        </w:rPr>
      </w:pPr>
      <w:r w:rsidRPr="00701098">
        <w:rPr>
          <w:rStyle w:val="FootnoteReference1"/>
        </w:rPr>
        <w:footnoteRef/>
      </w:r>
      <w:r w:rsidRPr="00701098">
        <w:rPr>
          <w:rStyle w:val="FootnoteReference1"/>
          <w:rtl/>
        </w:rPr>
        <w:t xml:space="preserve"> </w:t>
      </w:r>
      <w:r>
        <w:rPr>
          <w:rtl/>
        </w:rPr>
        <w:tab/>
      </w:r>
      <w:r w:rsidRPr="002F6EB7">
        <w:rPr>
          <w:rFonts w:hint="cs"/>
          <w:spacing w:val="-4"/>
          <w:rtl/>
        </w:rPr>
        <w:t xml:space="preserve">אתר המרשתת של </w:t>
      </w:r>
      <w:r w:rsidRPr="00701098">
        <w:rPr>
          <w:rFonts w:hint="eastAsia"/>
          <w:rtl/>
        </w:rPr>
        <w:t>משרד</w:t>
      </w:r>
      <w:r w:rsidRPr="002F6EB7">
        <w:rPr>
          <w:rFonts w:hint="cs"/>
          <w:spacing w:val="-4"/>
          <w:rtl/>
        </w:rPr>
        <w:t xml:space="preserve"> האנרגיה של ארה"ב</w:t>
      </w:r>
      <w:r>
        <w:rPr>
          <w:rFonts w:hint="cs"/>
          <w:spacing w:val="-4"/>
          <w:rtl/>
        </w:rPr>
        <w:t>;</w:t>
      </w:r>
      <w:r w:rsidRPr="002F6EB7">
        <w:rPr>
          <w:rFonts w:hint="cs"/>
          <w:spacing w:val="-4"/>
          <w:rtl/>
        </w:rPr>
        <w:t xml:space="preserve"> </w:t>
      </w:r>
      <w:hyperlink r:id="rId8" w:history="1">
        <w:r w:rsidRPr="00414B68">
          <w:rPr>
            <w:rStyle w:val="732"/>
            <w:rFonts w:ascii="David" w:hAnsi="David"/>
            <w:spacing w:val="-4"/>
            <w:sz w:val="20"/>
            <w:szCs w:val="20"/>
          </w:rPr>
          <w:t>https://afdc.energy.gov/vehicles/how-do-fuel-cell-electric-cars-work</w:t>
        </w:r>
      </w:hyperlink>
      <w:r w:rsidRPr="00050F86">
        <w:rPr>
          <w:rFonts w:ascii="David" w:hAnsi="David" w:hint="cs"/>
          <w:sz w:val="24"/>
          <w:szCs w:val="24"/>
          <w:rtl/>
        </w:rPr>
        <w:t>.</w:t>
      </w:r>
    </w:p>
  </w:footnote>
  <w:footnote w:id="126">
    <w:p w:rsidR="009205E9" w:rsidP="0090038C">
      <w:pPr>
        <w:pStyle w:val="FootnoteText"/>
        <w:rPr>
          <w:rtl/>
        </w:rPr>
      </w:pPr>
      <w:r>
        <w:rPr>
          <w:rStyle w:val="FootnoteReference1"/>
        </w:rPr>
        <w:footnoteRef/>
      </w:r>
      <w:r>
        <w:rPr>
          <w:rtl/>
        </w:rPr>
        <w:t xml:space="preserve"> </w:t>
      </w:r>
      <w:r>
        <w:rPr>
          <w:rtl/>
        </w:rPr>
        <w:tab/>
      </w:r>
      <w:r>
        <w:rPr>
          <w:rFonts w:hint="cs"/>
          <w:rtl/>
        </w:rPr>
        <w:t xml:space="preserve">החלטת הממשלה </w:t>
      </w:r>
      <w:r w:rsidRPr="008E3271">
        <w:rPr>
          <w:rtl/>
        </w:rPr>
        <w:t>542</w:t>
      </w:r>
      <w:r>
        <w:rPr>
          <w:rFonts w:hint="cs"/>
          <w:rtl/>
        </w:rPr>
        <w:t>,</w:t>
      </w:r>
      <w:r w:rsidRPr="008E3271">
        <w:rPr>
          <w:rtl/>
        </w:rPr>
        <w:t xml:space="preserve"> </w:t>
      </w:r>
      <w:r>
        <w:rPr>
          <w:rFonts w:hint="cs"/>
          <w:rtl/>
        </w:rPr>
        <w:t>"</w:t>
      </w:r>
      <w:r w:rsidRPr="004F15CC">
        <w:rPr>
          <w:rtl/>
        </w:rPr>
        <w:t>קידום תחבורה נקייה ודלת פחמן</w:t>
      </w:r>
      <w:r>
        <w:rPr>
          <w:rFonts w:hint="cs"/>
          <w:rtl/>
        </w:rPr>
        <w:t>" (24.10.21).</w:t>
      </w:r>
    </w:p>
  </w:footnote>
  <w:footnote w:id="127">
    <w:p w:rsidR="009205E9" w:rsidP="0090038C">
      <w:pPr>
        <w:pStyle w:val="FootnoteText"/>
        <w:rPr>
          <w:rtl/>
        </w:rPr>
      </w:pPr>
      <w:r>
        <w:rPr>
          <w:rStyle w:val="FootnoteReference1"/>
        </w:rPr>
        <w:footnoteRef/>
      </w:r>
      <w:r>
        <w:rPr>
          <w:rtl/>
        </w:rPr>
        <w:t xml:space="preserve"> </w:t>
      </w:r>
      <w:r>
        <w:rPr>
          <w:rtl/>
        </w:rPr>
        <w:tab/>
      </w:r>
      <w:r w:rsidRPr="00701098">
        <w:rPr>
          <w:rFonts w:hint="cs"/>
          <w:rtl/>
          <w:lang w:eastAsia="he-IL"/>
        </w:rPr>
        <w:t>הדוח הקודם</w:t>
      </w:r>
      <w:r w:rsidRPr="0038795C">
        <w:rPr>
          <w:rtl/>
          <w:lang w:eastAsia="he-IL"/>
        </w:rPr>
        <w:t>, עמ'</w:t>
      </w:r>
      <w:r w:rsidRPr="0038795C">
        <w:rPr>
          <w:rFonts w:hint="cs"/>
          <w:rtl/>
          <w:lang w:eastAsia="he-IL"/>
        </w:rPr>
        <w:t xml:space="preserve"> </w:t>
      </w:r>
      <w:r>
        <w:rPr>
          <w:rFonts w:hint="cs"/>
          <w:rtl/>
          <w:lang w:eastAsia="he-IL"/>
        </w:rPr>
        <w:t>309 - 310</w:t>
      </w:r>
      <w:r w:rsidRPr="0038795C">
        <w:rPr>
          <w:rtl/>
          <w:lang w:eastAsia="he-IL"/>
        </w:rPr>
        <w:t>.</w:t>
      </w:r>
    </w:p>
  </w:footnote>
  <w:footnote w:id="128">
    <w:p w:rsidR="009205E9" w:rsidRPr="00E60CAC" w:rsidP="0090038C">
      <w:pPr>
        <w:pStyle w:val="FootnoteText"/>
        <w:rPr>
          <w:rtl/>
        </w:rPr>
      </w:pPr>
      <w:r>
        <w:rPr>
          <w:rStyle w:val="FootnoteReference1"/>
        </w:rPr>
        <w:footnoteRef/>
      </w:r>
      <w:r>
        <w:rPr>
          <w:rtl/>
        </w:rPr>
        <w:t xml:space="preserve"> </w:t>
      </w:r>
      <w:r>
        <w:rPr>
          <w:rtl/>
        </w:rPr>
        <w:tab/>
      </w:r>
      <w:hyperlink r:id="rId9" w:history="1">
        <w:r w:rsidRPr="002F6EB7">
          <w:t>https://www.gov.il/he/departments/news/press_121222</w:t>
        </w:r>
      </w:hyperlink>
      <w:r>
        <w:rPr>
          <w:rFonts w:hint="cs"/>
          <w:rtl/>
        </w:rPr>
        <w:t>.</w:t>
      </w:r>
    </w:p>
  </w:footnote>
  <w:footnote w:id="129">
    <w:p w:rsidR="009205E9" w:rsidP="0090038C">
      <w:pPr>
        <w:pStyle w:val="FootnoteText"/>
        <w:rPr>
          <w:rtl/>
        </w:rPr>
      </w:pPr>
      <w:r>
        <w:rPr>
          <w:rStyle w:val="FootnoteReference1"/>
        </w:rPr>
        <w:footnoteRef/>
      </w:r>
      <w:r>
        <w:rPr>
          <w:rtl/>
        </w:rPr>
        <w:t xml:space="preserve"> </w:t>
      </w:r>
      <w:r>
        <w:rPr>
          <w:rtl/>
        </w:rPr>
        <w:tab/>
      </w:r>
      <w:r w:rsidRPr="00701098">
        <w:rPr>
          <w:rFonts w:hint="cs"/>
          <w:rtl/>
          <w:lang w:eastAsia="he-IL"/>
        </w:rPr>
        <w:t>הדוח הקודם</w:t>
      </w:r>
      <w:r w:rsidRPr="0038795C">
        <w:rPr>
          <w:rtl/>
          <w:lang w:eastAsia="he-IL"/>
        </w:rPr>
        <w:t>, עמ'</w:t>
      </w:r>
      <w:r w:rsidRPr="0038795C">
        <w:rPr>
          <w:rFonts w:hint="cs"/>
          <w:rtl/>
          <w:lang w:eastAsia="he-IL"/>
        </w:rPr>
        <w:t xml:space="preserve"> </w:t>
      </w:r>
      <w:r>
        <w:rPr>
          <w:rFonts w:hint="cs"/>
          <w:rtl/>
          <w:lang w:eastAsia="he-IL"/>
        </w:rPr>
        <w:t>310</w:t>
      </w:r>
      <w:r w:rsidRPr="0038795C">
        <w:rPr>
          <w:rtl/>
          <w:lang w:eastAsia="he-IL"/>
        </w:rPr>
        <w:t>.</w:t>
      </w:r>
    </w:p>
  </w:footnote>
  <w:footnote w:id="130">
    <w:p w:rsidR="009205E9" w:rsidP="0090038C">
      <w:pPr>
        <w:pStyle w:val="FootnoteText"/>
      </w:pPr>
      <w:r>
        <w:rPr>
          <w:rStyle w:val="FootnoteReference1"/>
        </w:rPr>
        <w:footnoteRef/>
      </w:r>
      <w:r>
        <w:rPr>
          <w:rtl/>
        </w:rPr>
        <w:t xml:space="preserve"> </w:t>
      </w:r>
      <w:r>
        <w:rPr>
          <w:rtl/>
        </w:rPr>
        <w:tab/>
      </w:r>
      <w:r>
        <w:rPr>
          <w:rFonts w:hint="cs"/>
          <w:rtl/>
        </w:rPr>
        <w:t xml:space="preserve">ראו </w:t>
      </w:r>
      <w:r w:rsidRPr="00701098">
        <w:rPr>
          <w:rFonts w:hint="eastAsia"/>
          <w:rtl/>
        </w:rPr>
        <w:t>שם</w:t>
      </w:r>
      <w:r>
        <w:rPr>
          <w:rFonts w:hint="cs"/>
          <w:rtl/>
        </w:rPr>
        <w:t>, עמ' 310 - 311.</w:t>
      </w:r>
    </w:p>
  </w:footnote>
  <w:footnote w:id="131">
    <w:p w:rsidR="009205E9" w:rsidP="0090038C">
      <w:pPr>
        <w:pStyle w:val="FootnoteText"/>
      </w:pPr>
      <w:r>
        <w:rPr>
          <w:rStyle w:val="FootnoteReference1"/>
        </w:rPr>
        <w:footnoteRef/>
      </w:r>
      <w:r>
        <w:rPr>
          <w:rtl/>
        </w:rPr>
        <w:t xml:space="preserve"> </w:t>
      </w:r>
      <w:r>
        <w:rPr>
          <w:rtl/>
        </w:rPr>
        <w:tab/>
      </w:r>
      <w:r w:rsidRPr="00701098">
        <w:rPr>
          <w:rFonts w:hint="cs"/>
          <w:rtl/>
        </w:rPr>
        <w:t>שם</w:t>
      </w:r>
      <w:r w:rsidRPr="0038795C">
        <w:rPr>
          <w:rtl/>
          <w:lang w:eastAsia="he-IL"/>
        </w:rPr>
        <w:t>, עמ'</w:t>
      </w:r>
      <w:r w:rsidRPr="0038795C">
        <w:rPr>
          <w:rFonts w:hint="cs"/>
          <w:rtl/>
          <w:lang w:eastAsia="he-IL"/>
        </w:rPr>
        <w:t xml:space="preserve"> </w:t>
      </w:r>
      <w:r>
        <w:rPr>
          <w:rFonts w:hint="cs"/>
          <w:rtl/>
          <w:lang w:eastAsia="he-IL"/>
        </w:rPr>
        <w:t>312</w:t>
      </w:r>
      <w:r w:rsidRPr="0038795C">
        <w:rPr>
          <w:rtl/>
          <w:lang w:eastAsia="he-IL"/>
        </w:rPr>
        <w:t>.</w:t>
      </w:r>
    </w:p>
  </w:footnote>
  <w:footnote w:id="132">
    <w:p w:rsidR="009205E9" w:rsidP="0090038C">
      <w:pPr>
        <w:pStyle w:val="FootnoteText"/>
        <w:rPr>
          <w:rtl/>
        </w:rPr>
      </w:pPr>
      <w:r>
        <w:rPr>
          <w:rStyle w:val="FootnoteReference1"/>
        </w:rPr>
        <w:footnoteRef/>
      </w:r>
      <w:r>
        <w:rPr>
          <w:rtl/>
        </w:rPr>
        <w:t xml:space="preserve"> </w:t>
      </w:r>
      <w:r>
        <w:rPr>
          <w:rtl/>
        </w:rPr>
        <w:tab/>
      </w:r>
      <w:r>
        <w:rPr>
          <w:rFonts w:hint="cs"/>
          <w:rtl/>
        </w:rPr>
        <w:t xml:space="preserve">דוח </w:t>
      </w:r>
      <w:r w:rsidRPr="00701098">
        <w:rPr>
          <w:rFonts w:hint="eastAsia"/>
          <w:rtl/>
        </w:rPr>
        <w:t>שנושאו</w:t>
      </w:r>
      <w:r w:rsidRPr="00701098">
        <w:rPr>
          <w:rtl/>
        </w:rPr>
        <w:t xml:space="preserve"> הוא "</w:t>
      </w:r>
      <w:r w:rsidRPr="00701098">
        <w:rPr>
          <w:rFonts w:hint="eastAsia"/>
          <w:rtl/>
        </w:rPr>
        <w:t>משאיות</w:t>
      </w:r>
      <w:r w:rsidRPr="00701098">
        <w:rPr>
          <w:rtl/>
        </w:rPr>
        <w:t xml:space="preserve"> </w:t>
      </w:r>
      <w:r w:rsidRPr="00701098">
        <w:rPr>
          <w:rFonts w:hint="eastAsia"/>
          <w:rtl/>
        </w:rPr>
        <w:t>מונעות</w:t>
      </w:r>
      <w:r w:rsidRPr="00701098">
        <w:rPr>
          <w:rtl/>
        </w:rPr>
        <w:t xml:space="preserve"> </w:t>
      </w:r>
      <w:r w:rsidRPr="00701098">
        <w:rPr>
          <w:rFonts w:hint="eastAsia"/>
          <w:rtl/>
        </w:rPr>
        <w:t>אנרגיה</w:t>
      </w:r>
      <w:r w:rsidRPr="00701098">
        <w:rPr>
          <w:rtl/>
        </w:rPr>
        <w:t xml:space="preserve"> </w:t>
      </w:r>
      <w:r w:rsidRPr="00701098">
        <w:rPr>
          <w:rFonts w:hint="eastAsia"/>
          <w:rtl/>
        </w:rPr>
        <w:t>לתחבורה</w:t>
      </w:r>
      <w:r w:rsidRPr="00701098">
        <w:rPr>
          <w:rtl/>
        </w:rPr>
        <w:t xml:space="preserve"> </w:t>
      </w:r>
      <w:r w:rsidRPr="00701098">
        <w:rPr>
          <w:rFonts w:hint="eastAsia"/>
          <w:rtl/>
        </w:rPr>
        <w:t>ולתעשיה</w:t>
      </w:r>
      <w:r w:rsidRPr="00701098">
        <w:rPr>
          <w:rtl/>
        </w:rPr>
        <w:t xml:space="preserve"> - </w:t>
      </w:r>
      <w:r w:rsidRPr="00701098">
        <w:rPr>
          <w:rFonts w:hint="eastAsia"/>
          <w:rtl/>
        </w:rPr>
        <w:t>תחליפי</w:t>
      </w:r>
      <w:r w:rsidRPr="00701098">
        <w:rPr>
          <w:rtl/>
        </w:rPr>
        <w:t xml:space="preserve"> </w:t>
      </w:r>
      <w:r w:rsidRPr="00701098">
        <w:rPr>
          <w:rFonts w:hint="eastAsia"/>
          <w:rtl/>
        </w:rPr>
        <w:t>דלקים</w:t>
      </w:r>
      <w:r w:rsidRPr="00701098">
        <w:rPr>
          <w:rtl/>
        </w:rPr>
        <w:t xml:space="preserve">, </w:t>
      </w:r>
      <w:r w:rsidRPr="00701098">
        <w:rPr>
          <w:rFonts w:hint="eastAsia"/>
          <w:rtl/>
        </w:rPr>
        <w:t>הנעה</w:t>
      </w:r>
      <w:r w:rsidRPr="00701098">
        <w:rPr>
          <w:rtl/>
        </w:rPr>
        <w:t xml:space="preserve"> </w:t>
      </w:r>
      <w:r w:rsidRPr="00701098">
        <w:rPr>
          <w:rFonts w:hint="eastAsia"/>
          <w:rtl/>
        </w:rPr>
        <w:t>חשמלית</w:t>
      </w:r>
      <w:r w:rsidRPr="00701098">
        <w:rPr>
          <w:rtl/>
        </w:rPr>
        <w:t xml:space="preserve">, </w:t>
      </w:r>
      <w:r w:rsidRPr="00701098">
        <w:rPr>
          <w:rFonts w:hint="eastAsia"/>
          <w:rtl/>
        </w:rPr>
        <w:t>תאי</w:t>
      </w:r>
      <w:r w:rsidRPr="00701098">
        <w:rPr>
          <w:rtl/>
        </w:rPr>
        <w:t xml:space="preserve"> </w:t>
      </w:r>
      <w:r w:rsidRPr="00701098">
        <w:rPr>
          <w:rFonts w:hint="eastAsia"/>
          <w:rtl/>
        </w:rPr>
        <w:t>דלק</w:t>
      </w:r>
      <w:r w:rsidRPr="00701098">
        <w:rPr>
          <w:rtl/>
        </w:rPr>
        <w:t xml:space="preserve"> </w:t>
      </w:r>
      <w:r w:rsidRPr="00701098">
        <w:rPr>
          <w:rFonts w:hint="eastAsia"/>
          <w:rtl/>
        </w:rPr>
        <w:t>ומימן</w:t>
      </w:r>
      <w:r>
        <w:rPr>
          <w:rFonts w:hint="cs"/>
          <w:rtl/>
        </w:rPr>
        <w:t>", (30.8.23). המחקר מומן על ידי משרד האנרגיה על פי חוזה 221-11-019.</w:t>
      </w:r>
    </w:p>
  </w:footnote>
  <w:footnote w:id="133">
    <w:p w:rsidR="009205E9" w:rsidP="0090038C">
      <w:pPr>
        <w:pStyle w:val="FootnoteText"/>
        <w:rPr>
          <w:rtl/>
        </w:rPr>
      </w:pPr>
      <w:r>
        <w:rPr>
          <w:rStyle w:val="FootnoteReference1"/>
        </w:rPr>
        <w:footnoteRef/>
      </w:r>
      <w:r>
        <w:rPr>
          <w:rtl/>
        </w:rPr>
        <w:t xml:space="preserve"> </w:t>
      </w:r>
      <w:r>
        <w:rPr>
          <w:rtl/>
        </w:rPr>
        <w:tab/>
      </w:r>
      <w:r w:rsidRPr="00701098">
        <w:rPr>
          <w:rtl/>
        </w:rPr>
        <w:t>"הקמת תשתית תדלוק רכב מימן",</w:t>
      </w:r>
      <w:r>
        <w:rPr>
          <w:rFonts w:hint="cs"/>
          <w:rtl/>
        </w:rPr>
        <w:t xml:space="preserve"> (31.12.23). </w:t>
      </w:r>
      <w:r>
        <w:rPr>
          <w:rtl/>
        </w:rPr>
        <w:t xml:space="preserve">המחקר מומן </w:t>
      </w:r>
      <w:r>
        <w:rPr>
          <w:rFonts w:hint="cs"/>
          <w:rtl/>
        </w:rPr>
        <w:t xml:space="preserve">על ידי </w:t>
      </w:r>
      <w:r>
        <w:rPr>
          <w:rtl/>
        </w:rPr>
        <w:t>משרד האנרגיה על</w:t>
      </w:r>
      <w:r>
        <w:rPr>
          <w:rFonts w:hint="cs"/>
          <w:rtl/>
        </w:rPr>
        <w:t xml:space="preserve"> </w:t>
      </w:r>
      <w:r>
        <w:rPr>
          <w:rtl/>
        </w:rPr>
        <w:t>פי</w:t>
      </w:r>
      <w:r>
        <w:rPr>
          <w:rFonts w:hint="cs"/>
          <w:rtl/>
        </w:rPr>
        <w:t xml:space="preserve"> </w:t>
      </w:r>
      <w:r>
        <w:rPr>
          <w:rtl/>
        </w:rPr>
        <w:t>חוזה משרד האנרגיה 219-11-105</w:t>
      </w:r>
      <w:r>
        <w:rPr>
          <w:rFonts w:hint="cs"/>
          <w:rtl/>
        </w:rPr>
        <w:t>.</w:t>
      </w:r>
    </w:p>
  </w:footnote>
  <w:footnote w:id="134">
    <w:p w:rsidR="009205E9" w:rsidP="0090038C">
      <w:pPr>
        <w:pStyle w:val="FootnoteText"/>
        <w:rPr>
          <w:rtl/>
        </w:rPr>
      </w:pPr>
      <w:r>
        <w:rPr>
          <w:rStyle w:val="FootnoteReference1"/>
        </w:rPr>
        <w:footnoteRef/>
      </w:r>
      <w:r>
        <w:rPr>
          <w:rtl/>
        </w:rPr>
        <w:t xml:space="preserve"> </w:t>
      </w:r>
      <w:r>
        <w:rPr>
          <w:rtl/>
        </w:rPr>
        <w:tab/>
      </w:r>
      <w:r>
        <w:rPr>
          <w:rFonts w:hint="cs"/>
          <w:rtl/>
        </w:rPr>
        <w:t>דוח שנושאו "</w:t>
      </w:r>
      <w:r w:rsidRPr="00701098">
        <w:rPr>
          <w:rFonts w:hint="eastAsia"/>
          <w:rtl/>
        </w:rPr>
        <w:t>פיילוט</w:t>
      </w:r>
      <w:r w:rsidRPr="00701098">
        <w:rPr>
          <w:rtl/>
        </w:rPr>
        <w:t xml:space="preserve"> משאית תא דלק אנרגיה לתחבורה ולתעשייה </w:t>
      </w:r>
      <w:r w:rsidRPr="00701098">
        <w:rPr>
          <w:rFonts w:hint="eastAsia"/>
          <w:rtl/>
        </w:rPr>
        <w:t>דוח</w:t>
      </w:r>
      <w:r w:rsidRPr="00701098">
        <w:rPr>
          <w:rtl/>
        </w:rPr>
        <w:t xml:space="preserve"> </w:t>
      </w:r>
      <w:r w:rsidRPr="00701098">
        <w:rPr>
          <w:rFonts w:hint="eastAsia"/>
          <w:rtl/>
        </w:rPr>
        <w:t>סופי</w:t>
      </w:r>
      <w:r w:rsidRPr="00701098">
        <w:rPr>
          <w:rtl/>
        </w:rPr>
        <w:t xml:space="preserve"> </w:t>
      </w:r>
      <w:r w:rsidRPr="00701098">
        <w:rPr>
          <w:rFonts w:hint="eastAsia"/>
          <w:rtl/>
        </w:rPr>
        <w:t>לסיכום</w:t>
      </w:r>
      <w:r w:rsidRPr="00701098">
        <w:rPr>
          <w:rtl/>
        </w:rPr>
        <w:t xml:space="preserve"> </w:t>
      </w:r>
      <w:r w:rsidRPr="00701098">
        <w:rPr>
          <w:rFonts w:hint="eastAsia"/>
          <w:rtl/>
        </w:rPr>
        <w:t>המחקר</w:t>
      </w:r>
      <w:r>
        <w:rPr>
          <w:rFonts w:hint="cs"/>
          <w:rtl/>
        </w:rPr>
        <w:t xml:space="preserve">", (21.2.24). המחקר מומן על ידי משרד האנרגיה על פי חוזה 221-11-017. </w:t>
      </w:r>
    </w:p>
  </w:footnote>
  <w:footnote w:id="135">
    <w:p w:rsidR="009205E9" w:rsidP="0090038C">
      <w:pPr>
        <w:pStyle w:val="FootnoteText"/>
        <w:rPr>
          <w:rtl/>
        </w:rPr>
      </w:pPr>
      <w:r>
        <w:rPr>
          <w:rStyle w:val="FootnoteReference1"/>
        </w:rPr>
        <w:footnoteRef/>
      </w:r>
      <w:r>
        <w:rPr>
          <w:rtl/>
        </w:rPr>
        <w:t xml:space="preserve"> </w:t>
      </w:r>
      <w:r>
        <w:rPr>
          <w:rtl/>
        </w:rPr>
        <w:tab/>
      </w:r>
      <w:r>
        <w:rPr>
          <w:rFonts w:hint="cs"/>
          <w:rtl/>
        </w:rPr>
        <w:t>באמצעות דואר אלקטרוני מ-18.11.25.</w:t>
      </w:r>
    </w:p>
  </w:footnote>
  <w:footnote w:id="136">
    <w:p w:rsidR="009205E9" w:rsidP="0090038C">
      <w:pPr>
        <w:pStyle w:val="FootnoteText"/>
        <w:rPr>
          <w:rtl/>
        </w:rPr>
      </w:pPr>
      <w:r>
        <w:rPr>
          <w:rStyle w:val="FootnoteReference1"/>
        </w:rPr>
        <w:footnoteRef/>
      </w:r>
      <w:r>
        <w:rPr>
          <w:rtl/>
        </w:rPr>
        <w:t xml:space="preserve"> </w:t>
      </w:r>
      <w:r>
        <w:rPr>
          <w:rtl/>
        </w:rPr>
        <w:tab/>
      </w:r>
      <w:r>
        <w:rPr>
          <w:rFonts w:hint="cs"/>
          <w:rtl/>
        </w:rPr>
        <w:t>גם בשנת 2025 ניכרה עלייה לא מבוטלת במספרם של כלי הרכב החשמליים על כבישי הארץ, אך עדיין אין נתונים סופיים לגבי שנה זאת.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205E9" w:rsidRPr="0062451B" w:rsidP="001F4412">
    <w:pPr>
      <w:pStyle w:val="Header"/>
      <w:tabs>
        <w:tab w:val="clear" w:pos="8306"/>
        <w:tab w:val="right" w:pos="8504"/>
      </w:tabs>
      <w:ind w:right="-70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2919730</wp:posOffset>
              </wp:positionH>
              <wp:positionV relativeFrom="paragraph">
                <wp:posOffset>216535</wp:posOffset>
              </wp:positionV>
              <wp:extent cx="3100705" cy="285750"/>
              <wp:effectExtent l="0" t="0" r="0" b="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00705" cy="285750"/>
                      </a:xfrm>
                      <a:prstGeom prst="rect">
                        <a:avLst/>
                      </a:prstGeom>
                      <a:noFill/>
                      <a:ln w="9525">
                        <a:noFill/>
                        <a:miter lim="800000"/>
                        <a:headEnd/>
                        <a:tailEnd/>
                      </a:ln>
                    </wps:spPr>
                    <wps:txbx>
                      <w:txbxContent>
                        <w:p w:rsidR="009205E9" w:rsidRPr="0090038C" w:rsidP="0090038C">
                          <w:pPr>
                            <w:rPr>
                              <w:rFonts w:ascii="Calibri" w:hAnsi="Calibri" w:cs="Calibri"/>
                              <w:color w:val="002060"/>
                              <w:szCs w:val="20"/>
                              <w:rtl/>
                            </w:rPr>
                          </w:pPr>
                          <w:r w:rsidRPr="0090038C">
                            <w:rPr>
                              <w:rFonts w:ascii="Calibri" w:hAnsi="Calibri" w:cs="Calibri"/>
                              <w:color w:val="002060"/>
                              <w:szCs w:val="20"/>
                              <w:rtl/>
                            </w:rPr>
                            <w:t xml:space="preserve">זיהום אוויר מכלי רכב וכניסת כלי רכב חשמליים - ביקורת מעקב </w:t>
                          </w:r>
                        </w:p>
                        <w:p w:rsidR="009205E9" w:rsidRPr="001E204F" w:rsidP="00354F9A">
                          <w:pPr>
                            <w:rPr>
                              <w:rFonts w:ascii="Calibri" w:hAnsi="Calibri" w:cs="Calibri"/>
                              <w:color w:val="002060"/>
                              <w:szCs w:val="20"/>
                              <w:rtl/>
                            </w:rPr>
                          </w:pPr>
                          <w:r w:rsidRPr="001B7364">
                            <w:rPr>
                              <w:rFonts w:ascii="Calibri" w:hAnsi="Calibri" w:cs="Calibri" w:hint="cs"/>
                              <w:color w:val="002060"/>
                              <w:szCs w:val="20"/>
                              <w:rtl/>
                            </w:rPr>
                            <w:t xml:space="preserve"> המטלה</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244.15pt;height:22.5pt;margin-top:17.05pt;margin-left:229.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9205E9" w:rsidRPr="0090038C" w:rsidP="0090038C">
                    <w:pPr>
                      <w:rPr>
                        <w:rFonts w:ascii="Calibri" w:hAnsi="Calibri" w:cs="Calibri"/>
                        <w:color w:val="002060"/>
                        <w:szCs w:val="20"/>
                        <w:rtl/>
                      </w:rPr>
                    </w:pPr>
                    <w:r w:rsidRPr="0090038C">
                      <w:rPr>
                        <w:rFonts w:ascii="Calibri" w:hAnsi="Calibri" w:cs="Calibri"/>
                        <w:color w:val="002060"/>
                        <w:szCs w:val="20"/>
                        <w:rtl/>
                      </w:rPr>
                      <w:t xml:space="preserve">זיהום אוויר מכלי רכב וכניסת כלי רכב חשמליים - ביקורת מעקב </w:t>
                    </w:r>
                  </w:p>
                  <w:p w:rsidR="009205E9" w:rsidRPr="001E204F" w:rsidP="00354F9A">
                    <w:pPr>
                      <w:rPr>
                        <w:rFonts w:ascii="Calibri" w:hAnsi="Calibri" w:cs="Calibri"/>
                        <w:color w:val="002060"/>
                        <w:szCs w:val="20"/>
                        <w:rtl/>
                      </w:rPr>
                    </w:pPr>
                    <w:r w:rsidRPr="001B7364">
                      <w:rPr>
                        <w:rFonts w:ascii="Calibri" w:hAnsi="Calibri" w:cs="Calibri" w:hint="cs"/>
                        <w:color w:val="002060"/>
                        <w:szCs w:val="20"/>
                        <w:rtl/>
                      </w:rPr>
                      <w:t xml:space="preserve"> המטלה</w:t>
                    </w:r>
                  </w:p>
                </w:txbxContent>
              </v:textbox>
              <w10:wrap type="squar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50" style="flip:y;mso-height-percent:0;mso-height-relative:margin;mso-width-percent:0;mso-width-relative:margin;mso-wrap-distance-bottom:0;mso-wrap-distance-left:9pt;mso-wrap-distance-right:9pt;mso-wrap-distance-top:0;mso-wrap-style:square;position:absolute;visibility:visible;z-index:251661312" from="-38.2pt,17.45pt" to="468.45pt,17.45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4384"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9205E9"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1"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9205E9"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9205E9"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1B7364">
                            <w:rPr>
                              <w:rFonts w:ascii="Calibri" w:hAnsi="Calibri" w:cs="Calibri" w:hint="cs"/>
                              <w:color w:val="002060"/>
                              <w:sz w:val="22"/>
                              <w:szCs w:val="22"/>
                              <w:rtl/>
                            </w:rPr>
                            <w:t xml:space="preserve">דוח </w:t>
                          </w:r>
                          <w:r>
                            <w:rPr>
                              <w:rFonts w:ascii="Calibri" w:hAnsi="Calibri" w:cs="Calibri" w:hint="cs"/>
                              <w:color w:val="002060"/>
                              <w:sz w:val="22"/>
                              <w:szCs w:val="22"/>
                              <w:rtl/>
                            </w:rPr>
                            <w:t>מיוחד בתחום ה</w:t>
                          </w:r>
                          <w:r w:rsidRPr="001B7364">
                            <w:rPr>
                              <w:rFonts w:ascii="Calibri" w:hAnsi="Calibri" w:cs="Calibri" w:hint="cs"/>
                              <w:color w:val="002060"/>
                              <w:sz w:val="22"/>
                              <w:szCs w:val="22"/>
                              <w:rtl/>
                            </w:rPr>
                            <w:t>כלכלי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7.95pt;margin-left:224.75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9205E9"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1B7364">
                      <w:rPr>
                        <w:rFonts w:ascii="Calibri" w:hAnsi="Calibri" w:cs="Calibri" w:hint="cs"/>
                        <w:color w:val="002060"/>
                        <w:sz w:val="22"/>
                        <w:szCs w:val="22"/>
                        <w:rtl/>
                      </w:rPr>
                      <w:t xml:space="preserve">דוח </w:t>
                    </w:r>
                    <w:r>
                      <w:rPr>
                        <w:rFonts w:ascii="Calibri" w:hAnsi="Calibri" w:cs="Calibri" w:hint="cs"/>
                        <w:color w:val="002060"/>
                        <w:sz w:val="22"/>
                        <w:szCs w:val="22"/>
                        <w:rtl/>
                      </w:rPr>
                      <w:t>מיוחד בתחום ה</w:t>
                    </w:r>
                    <w:r w:rsidRPr="001B7364">
                      <w:rPr>
                        <w:rFonts w:ascii="Calibri" w:hAnsi="Calibri" w:cs="Calibri" w:hint="cs"/>
                        <w:color w:val="002060"/>
                        <w:sz w:val="22"/>
                        <w:szCs w:val="22"/>
                        <w:rtl/>
                      </w:rPr>
                      <w:t>כלכלי</w:t>
                    </w:r>
                  </w:p>
                </w:txbxContent>
              </v:textbox>
              <w10:wrap type="square"/>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205E9">
    <w:pPr>
      <w:pStyle w:val="Header"/>
    </w:pPr>
    <w:r>
      <w:rPr>
        <w:noProof/>
      </w:rPr>
      <mc:AlternateContent>
        <mc:Choice Requires="wpg">
          <w:drawing>
            <wp:anchor distT="0" distB="0" distL="114300" distR="114300" simplePos="0" relativeHeight="251658240" behindDoc="0" locked="0" layoutInCell="1" allowOverlap="1">
              <wp:simplePos x="0" y="0"/>
              <wp:positionH relativeFrom="margin">
                <wp:posOffset>1093323</wp:posOffset>
              </wp:positionH>
              <wp:positionV relativeFrom="paragraph">
                <wp:posOffset>-457249</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0690225"/>
                        <a:chOff x="-36098" y="0"/>
                        <a:chExt cx="2959100" cy="10690225"/>
                      </a:xfrm>
                    </wpg:grpSpPr>
                    <wpg:grpSp>
                      <wpg:cNvPr id="53" name="קבוצה 53"/>
                      <wpg:cNvGrpSpPr/>
                      <wpg:grpSpPr>
                        <a:xfrm>
                          <a:off x="-36098" y="0"/>
                          <a:ext cx="2959100" cy="3009900"/>
                          <a:chOff x="-36098" y="0"/>
                          <a:chExt cx="2959100" cy="3009900"/>
                        </a:xfrm>
                      </wpg:grpSpPr>
                      <wps:wsp xmlns:wps="http://schemas.microsoft.com/office/word/2010/wordprocessingShape">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36098" y="2589628"/>
                            <a:ext cx="2959100" cy="273050"/>
                          </a:xfrm>
                          <a:prstGeom prst="rect">
                            <a:avLst/>
                          </a:prstGeom>
                          <a:noFill/>
                          <a:ln w="6350">
                            <a:noFill/>
                          </a:ln>
                        </wps:spPr>
                        <wps:txbx>
                          <w:txbxContent>
                            <w:p w:rsidR="009205E9"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9205E9" w:rsidRPr="0062451B" w:rsidP="0062451B">
                              <w:pPr>
                                <w:spacing w:line="240" w:lineRule="auto"/>
                                <w:jc w:val="center"/>
                                <w:rPr>
                                  <w:rFonts w:asciiTheme="minorHAnsi" w:hAnsiTheme="minorHAnsi" w:cstheme="minorHAnsi"/>
                                  <w:color w:val="002060"/>
                                  <w:spacing w:val="20"/>
                                  <w:sz w:val="22"/>
                                  <w:szCs w:val="22"/>
                                  <w:rtl/>
                                </w:rPr>
                              </w:pP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E0338A">
                                <w:rPr>
                                  <w:rFonts w:asciiTheme="minorHAnsi" w:hAnsiTheme="minorHAnsi" w:cstheme="minorHAnsi"/>
                                  <w:color w:val="002060"/>
                                  <w:spacing w:val="20"/>
                                  <w:sz w:val="22"/>
                                  <w:szCs w:val="22"/>
                                  <w:rtl/>
                                </w:rPr>
                                <w:t xml:space="preserve"> התשפ"</w:t>
                              </w:r>
                              <w:r w:rsidRPr="00E0338A">
                                <w:rPr>
                                  <w:rFonts w:asciiTheme="minorHAnsi" w:hAnsiTheme="minorHAnsi" w:cstheme="minorHAnsi" w:hint="cs"/>
                                  <w:color w:val="002060"/>
                                  <w:spacing w:val="20"/>
                                  <w:sz w:val="22"/>
                                  <w:szCs w:val="22"/>
                                  <w:rtl/>
                                </w:rPr>
                                <w:t>ו</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hint="cs"/>
                                  <w:color w:val="002060"/>
                                  <w:spacing w:val="20"/>
                                  <w:sz w:val="22"/>
                                  <w:szCs w:val="22"/>
                                  <w:rtl/>
                                </w:rPr>
                                <w:t>יוני 2026</w:t>
                              </w:r>
                              <w:r w:rsidRPr="00E0338A">
                                <w:rPr>
                                  <w:rFonts w:asciiTheme="minorHAnsi" w:hAnsiTheme="minorHAnsi" w:cstheme="minorHAnsi"/>
                                  <w:color w:val="002060"/>
                                  <w:spacing w:val="20"/>
                                  <w:sz w:val="22"/>
                                  <w:szCs w:val="22"/>
                                  <w:rtl/>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anchor>
          </w:drawing>
        </mc:Choice>
        <mc:Fallback>
          <w:pict>
            <v:group id="קבוצה 52" o:spid="_x0000_s2053" style="width:233pt;height:841.75pt;margin-top:-36pt;margin-left:86.1pt;mso-position-horizontal-relative:margin;position:absolute;z-index:251659264" coordorigin="-360,0" coordsize="29591,106902">
              <v:group id="קבוצה 53" o:spid="_x0000_s2054" style="width:29590;height:30099;left:-360;position:absolute" coordorigin="-360,0" coordsize="29591,30099">
                <v:rect id="מלבן 54" o:spid="_x0000_s2055" style="width:16910;height:24638;left:6286;mso-wrap-style:square;position:absolute;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6" type="#_x0000_t75" style="width:8712;height:5709;left:10382;mso-wrap-style:square;position:absolute;top:14382;visibility:visible">
                  <v:imagedata r:id="rId3" o:title=""/>
                </v:shape>
                <v:line id="מחבר ישר 56" o:spid="_x0000_s2057" style="mso-wrap-style:square;position:absolute;visibility:visible" from="6477,30099" to="23241,30099" o:connectortype="straight" strokecolor="#002060" strokeweight="2pt"/>
                <v:shapetype id="_x0000_t202" coordsize="21600,21600" o:spt="202" path="m,l,21600r21600,l21600,xe">
                  <v:stroke joinstyle="miter"/>
                  <v:path gradientshapeok="t" o:connecttype="rect"/>
                </v:shapetype>
                <v:shape id="תיבת טקסט 57" o:spid="_x0000_s2058" type="#_x0000_t202" style="width:29590;height:2730;left:-360;mso-wrap-style:square;position:absolute;top:25896;visibility:visible;v-text-anchor:top" filled="f" stroked="f" strokeweight="0.5pt">
                  <v:textbox>
                    <w:txbxContent>
                      <w:p w:rsidR="009205E9"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v:textbox>
                </v:shape>
              </v:group>
              <v:group id="קבוצה 58" o:spid="_x0000_s2059" style="width:25121;height:23654;left:2190;position:absolute;top:83248" coordsize="25120,23653">
                <v:shape id="tbMMHF" o:spid="_x0000_s2060" type="#_x0000_t202" style="width:25120;height:3048;mso-wrap-style:square;position:absolute;top:1809;visibility:visible;v-text-anchor:top" fillcolor="white" stroked="f" strokeweight="0.5pt">
                  <v:textbox>
                    <w:txbxContent>
                      <w:p w:rsidR="009205E9" w:rsidRPr="0062451B" w:rsidP="0062451B">
                        <w:pPr>
                          <w:spacing w:line="240" w:lineRule="auto"/>
                          <w:jc w:val="center"/>
                          <w:rPr>
                            <w:rFonts w:asciiTheme="minorHAnsi" w:hAnsiTheme="minorHAnsi" w:cstheme="minorHAnsi"/>
                            <w:color w:val="002060"/>
                            <w:spacing w:val="20"/>
                            <w:sz w:val="22"/>
                            <w:szCs w:val="22"/>
                            <w:rtl/>
                          </w:rPr>
                        </w:pP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E0338A">
                          <w:rPr>
                            <w:rFonts w:asciiTheme="minorHAnsi" w:hAnsiTheme="minorHAnsi" w:cstheme="minorHAnsi"/>
                            <w:color w:val="002060"/>
                            <w:spacing w:val="20"/>
                            <w:sz w:val="22"/>
                            <w:szCs w:val="22"/>
                            <w:rtl/>
                          </w:rPr>
                          <w:t xml:space="preserve"> התשפ"</w:t>
                        </w:r>
                        <w:r w:rsidRPr="00E0338A">
                          <w:rPr>
                            <w:rFonts w:asciiTheme="minorHAnsi" w:hAnsiTheme="minorHAnsi" w:cstheme="minorHAnsi" w:hint="cs"/>
                            <w:color w:val="002060"/>
                            <w:spacing w:val="20"/>
                            <w:sz w:val="22"/>
                            <w:szCs w:val="22"/>
                            <w:rtl/>
                          </w:rPr>
                          <w:t>ו</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hint="cs"/>
                            <w:color w:val="002060"/>
                            <w:spacing w:val="20"/>
                            <w:sz w:val="22"/>
                            <w:szCs w:val="22"/>
                            <w:rtl/>
                          </w:rPr>
                          <w:t>יוני 2026</w:t>
                        </w:r>
                        <w:r w:rsidRPr="00E0338A">
                          <w:rPr>
                            <w:rFonts w:asciiTheme="minorHAnsi" w:hAnsiTheme="minorHAnsi" w:cstheme="minorHAnsi"/>
                            <w:color w:val="002060"/>
                            <w:spacing w:val="20"/>
                            <w:sz w:val="22"/>
                            <w:szCs w:val="22"/>
                            <w:rtl/>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205E9" w:rsidRPr="0090038C" w:rsidP="00EF4539">
    <w:pPr>
      <w:pStyle w:val="Header"/>
      <w:tabs>
        <w:tab w:val="clear" w:pos="8306"/>
        <w:tab w:val="right" w:pos="8504"/>
      </w:tabs>
      <w:ind w:right="-709"/>
      <w:jc w:val="right"/>
      <w:rPr>
        <w:rFonts w:ascii="Calibri" w:hAnsi="Calibri" w:cs="Calibri"/>
        <w:color w:val="002060"/>
        <w:szCs w:val="20"/>
      </w:rPr>
    </w:pPr>
    <w:r w:rsidRPr="0090038C">
      <w:rPr>
        <w:rFonts w:ascii="Calibri" w:hAnsi="Calibri" w:cs="Calibri"/>
        <w:noProof/>
        <w:color w:val="002060"/>
        <w:szCs w:val="20"/>
        <w:rtl/>
        <w:lang w:val="he-IL"/>
      </w:rPr>
      <mc:AlternateContent>
        <mc:Choice Requires="wps">
          <w:drawing>
            <wp:anchor distT="0" distB="0" distL="114300" distR="114300" simplePos="0" relativeHeight="251668480"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19" o:spid="_x0000_s2064" style="flip:y;mso-height-percent:0;mso-height-relative:margin;mso-width-percent:0;mso-width-relative:margin;mso-wrap-distance-bottom:0;mso-wrap-distance-left:9pt;mso-wrap-distance-right:9pt;mso-wrap-distance-top:0;mso-wrap-style:square;position:absolute;visibility:visible;z-index:251669504" from="-38.2pt,17.45pt" to="468.45pt,17.45pt" strokecolor="#4579b8"/>
          </w:pict>
        </mc:Fallback>
      </mc:AlternateContent>
    </w:r>
    <w:r w:rsidRPr="0090038C">
      <w:rPr>
        <w:rFonts w:ascii="Calibri" w:hAnsi="Calibri" w:cs="Times New Roman"/>
        <w:noProof/>
        <w:color w:val="002060"/>
        <w:szCs w:val="20"/>
        <w:rtl/>
      </w:rPr>
      <mc:AlternateContent>
        <mc:Choice Requires="wps">
          <w:drawing>
            <wp:anchor distT="45720" distB="45720" distL="114300" distR="114300" simplePos="0" relativeHeight="251672576"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9205E9"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90038C">
                            <w:rPr>
                              <w:rFonts w:ascii="Calibri" w:hAnsi="Calibri" w:cs="Calibri"/>
                              <w:color w:val="002060"/>
                              <w:spacing w:val="20"/>
                              <w:sz w:val="22"/>
                              <w:szCs w:val="22"/>
                            </w:rPr>
                            <w:t xml:space="preserve"> </w:t>
                          </w:r>
                          <w:r w:rsidRPr="0090038C">
                            <w:rPr>
                              <w:rFonts w:ascii="Wingdings" w:hAnsi="Wingdings" w:cs="Calibr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5"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42880" filled="f" stroked="f">
              <v:textbox>
                <w:txbxContent>
                  <w:p w:rsidR="00EF4539"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w:t>
                    </w:r>
                    <w:r w:rsidRPr="00E0338A" w:rsidR="00D05C85">
                      <w:rPr>
                        <w:rFonts w:ascii="Calibri" w:hAnsi="Calibri" w:cs="Calibri" w:hint="cs"/>
                        <w:color w:val="002060"/>
                        <w:szCs w:val="20"/>
                        <w:rtl/>
                      </w:rPr>
                      <w:t>ו</w:t>
                    </w:r>
                    <w:r w:rsidRPr="00E0338A">
                      <w:rPr>
                        <w:rFonts w:ascii="Calibri" w:hAnsi="Calibri" w:cs="Calibri" w:hint="cs"/>
                        <w:color w:val="002060"/>
                        <w:szCs w:val="20"/>
                        <w:rtl/>
                      </w:rPr>
                      <w:t xml:space="preserve"> </w:t>
                    </w:r>
                    <w:r w:rsidRPr="0090038C">
                      <w:rPr>
                        <w:rFonts w:ascii="Calibri" w:hAnsi="Calibri" w:cs="Calibri"/>
                        <w:color w:val="002060"/>
                        <w:spacing w:val="20"/>
                        <w:sz w:val="22"/>
                        <w:szCs w:val="22"/>
                      </w:rPr>
                      <w:t xml:space="preserve"> </w:t>
                    </w:r>
                    <w:r w:rsidRPr="0090038C">
                      <w:rPr>
                        <w:rFonts w:ascii="Wingdings" w:hAnsi="Wingdings" w:cs="Calibri"/>
                        <w:color w:val="002060"/>
                        <w:spacing w:val="20"/>
                        <w:sz w:val="22"/>
                        <w:szCs w:val="22"/>
                      </w:rPr>
                      <w:sym w:font="Wingdings" w:char="F0A7"/>
                    </w:r>
                    <w:r w:rsidRPr="00E0338A" w:rsidR="00E0338A">
                      <w:rPr>
                        <w:rFonts w:ascii="Calibri" w:hAnsi="Calibri" w:cs="Calibri" w:hint="cs"/>
                        <w:color w:val="002060"/>
                        <w:szCs w:val="20"/>
                        <w:rtl/>
                      </w:rPr>
                      <w:t>יוני</w:t>
                    </w:r>
                    <w:r w:rsidRPr="00E0338A">
                      <w:rPr>
                        <w:rFonts w:ascii="Calibri" w:hAnsi="Calibri" w:cs="Calibri" w:hint="cs"/>
                        <w:color w:val="002060"/>
                        <w:szCs w:val="20"/>
                        <w:rtl/>
                      </w:rPr>
                      <w:t xml:space="preserve"> 202</w:t>
                    </w:r>
                    <w:r w:rsidRPr="00E0338A" w:rsidR="00E0338A">
                      <w:rPr>
                        <w:rFonts w:ascii="Calibri" w:hAnsi="Calibri" w:cs="Calibri" w:hint="cs"/>
                        <w:color w:val="002060"/>
                        <w:szCs w:val="20"/>
                        <w:rtl/>
                      </w:rPr>
                      <w:t>6</w:t>
                    </w:r>
                    <w:r w:rsidRPr="0062451B">
                      <w:rPr>
                        <w:rFonts w:ascii="Calibri" w:hAnsi="Calibri" w:cs="Calibri" w:hint="cs"/>
                        <w:color w:val="002060"/>
                        <w:szCs w:val="20"/>
                        <w:rtl/>
                      </w:rPr>
                      <w:t xml:space="preserve"> </w:t>
                    </w:r>
                  </w:p>
                </w:txbxContent>
              </v:textbox>
              <w10:wrap type="tight"/>
            </v:shape>
          </w:pict>
        </mc:Fallback>
      </mc:AlternateContent>
    </w:r>
    <w:r w:rsidRPr="0090038C">
      <w:rPr>
        <w:rFonts w:ascii="Calibri" w:hAnsi="Calibri" w:cs="Times New Roman"/>
        <w:noProof/>
        <w:color w:val="002060"/>
        <w:szCs w:val="20"/>
        <w:rtl/>
      </w:rPr>
      <mc:AlternateContent>
        <mc:Choice Requires="wps">
          <w:drawing>
            <wp:anchor distT="45720" distB="45720" distL="114300" distR="114300" simplePos="0" relativeHeight="251670528"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9205E9" w:rsidRPr="0062451B" w:rsidP="00EF4539">
                          <w:pPr>
                            <w:rPr>
                              <w:rFonts w:ascii="Calibri" w:hAnsi="Calibri" w:cs="Calibri"/>
                              <w:color w:val="002060"/>
                              <w:sz w:val="22"/>
                              <w:szCs w:val="22"/>
                              <w:rtl/>
                            </w:rPr>
                          </w:pPr>
                          <w:r w:rsidRPr="001B7364">
                            <w:rPr>
                              <w:rFonts w:ascii="Calibri" w:hAnsi="Calibri" w:cs="Calibri"/>
                              <w:color w:val="002060"/>
                              <w:sz w:val="22"/>
                              <w:szCs w:val="22"/>
                              <w:rtl/>
                            </w:rPr>
                            <w:t>מבקר המדינה</w:t>
                          </w:r>
                          <w:r w:rsidRPr="001B7364">
                            <w:rPr>
                              <w:rFonts w:ascii="Calibri" w:hAnsi="Calibri" w:cs="Calibri" w:hint="cs"/>
                              <w:color w:val="002060"/>
                              <w:sz w:val="22"/>
                              <w:szCs w:val="22"/>
                              <w:rtl/>
                            </w:rPr>
                            <w:t xml:space="preserve"> | דוח </w:t>
                          </w:r>
                          <w:r>
                            <w:rPr>
                              <w:rFonts w:ascii="Calibri" w:hAnsi="Calibri" w:cs="Calibri" w:hint="cs"/>
                              <w:color w:val="002060"/>
                              <w:sz w:val="22"/>
                              <w:szCs w:val="22"/>
                              <w:rtl/>
                            </w:rPr>
                            <w:t>מיוחד בתחום ה</w:t>
                          </w:r>
                          <w:r w:rsidRPr="001B7364">
                            <w:rPr>
                              <w:rFonts w:ascii="Calibri" w:hAnsi="Calibri" w:cs="Calibri" w:hint="cs"/>
                              <w:color w:val="002060"/>
                              <w:sz w:val="22"/>
                              <w:szCs w:val="22"/>
                              <w:rtl/>
                            </w:rPr>
                            <w:t>כלכלי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6" type="#_x0000_t202" style="width:249.15pt;height:22.5pt;margin-top:-7.95pt;margin-left:224.75pt;flip:x;mso-height-percent:0;mso-height-relative:margin;mso-width-percent:0;mso-width-relative:margin;mso-wrap-distance-bottom:3.6pt;mso-wrap-distance-left:9pt;mso-wrap-distance-right:9pt;mso-wrap-distance-top:3.6pt;mso-wrap-style:square;position:absolute;visibility:visible;v-text-anchor:top;z-index:251671552" filled="f" stroked="f">
              <v:textbox>
                <w:txbxContent>
                  <w:p w:rsidR="00EF4539" w:rsidRPr="0062451B" w:rsidP="00EF4539">
                    <w:pPr>
                      <w:rPr>
                        <w:rFonts w:ascii="Calibri" w:hAnsi="Calibri" w:cs="Calibri"/>
                        <w:color w:val="002060"/>
                        <w:sz w:val="22"/>
                        <w:szCs w:val="22"/>
                        <w:rtl/>
                      </w:rPr>
                    </w:pPr>
                    <w:r w:rsidRPr="001B7364">
                      <w:rPr>
                        <w:rFonts w:ascii="Calibri" w:hAnsi="Calibri" w:cs="Calibri"/>
                        <w:color w:val="002060"/>
                        <w:sz w:val="22"/>
                        <w:szCs w:val="22"/>
                        <w:rtl/>
                      </w:rPr>
                      <w:t xml:space="preserve">מבקר </w:t>
                    </w:r>
                    <w:r w:rsidRPr="001B7364" w:rsidR="008131AD">
                      <w:rPr>
                        <w:rFonts w:ascii="Calibri" w:hAnsi="Calibri" w:cs="Calibri"/>
                        <w:color w:val="002060"/>
                        <w:sz w:val="22"/>
                        <w:szCs w:val="22"/>
                        <w:rtl/>
                      </w:rPr>
                      <w:t>המדינה</w:t>
                    </w:r>
                    <w:r w:rsidRPr="001B7364" w:rsidR="008131AD">
                      <w:rPr>
                        <w:rFonts w:ascii="Calibri" w:hAnsi="Calibri" w:cs="Calibri" w:hint="cs"/>
                        <w:color w:val="002060"/>
                        <w:sz w:val="22"/>
                        <w:szCs w:val="22"/>
                        <w:rtl/>
                      </w:rPr>
                      <w:t xml:space="preserve"> | </w:t>
                    </w:r>
                    <w:r w:rsidRPr="001B7364" w:rsidR="001B7364">
                      <w:rPr>
                        <w:rFonts w:ascii="Calibri" w:hAnsi="Calibri" w:cs="Calibri" w:hint="cs"/>
                        <w:color w:val="002060"/>
                        <w:sz w:val="22"/>
                        <w:szCs w:val="22"/>
                        <w:rtl/>
                      </w:rPr>
                      <w:t xml:space="preserve">דוח </w:t>
                    </w:r>
                    <w:r w:rsidR="008B28EE">
                      <w:rPr>
                        <w:rFonts w:ascii="Calibri" w:hAnsi="Calibri" w:cs="Calibri" w:hint="cs"/>
                        <w:color w:val="002060"/>
                        <w:sz w:val="22"/>
                        <w:szCs w:val="22"/>
                        <w:rtl/>
                      </w:rPr>
                      <w:t>מיוחד בתחום ה</w:t>
                    </w:r>
                    <w:r w:rsidRPr="001B7364" w:rsidR="001B7364">
                      <w:rPr>
                        <w:rFonts w:ascii="Calibri" w:hAnsi="Calibri" w:cs="Calibri" w:hint="cs"/>
                        <w:color w:val="002060"/>
                        <w:sz w:val="22"/>
                        <w:szCs w:val="22"/>
                        <w:rtl/>
                      </w:rPr>
                      <w:t>כלכלי</w:t>
                    </w:r>
                  </w:p>
                </w:txbxContent>
              </v:textbox>
              <w10:wrap type="square"/>
            </v:shape>
          </w:pict>
        </mc:Fallback>
      </mc:AlternateContent>
    </w:r>
    <w:r w:rsidRPr="0090038C">
      <w:rPr>
        <w:rFonts w:ascii="Calibri" w:hAnsi="Calibri" w:cs="Calibri"/>
        <w:color w:val="002060"/>
        <w:szCs w:val="20"/>
        <w:rtl/>
      </w:rPr>
      <w:fldChar w:fldCharType="begin"/>
    </w:r>
    <w:r w:rsidRPr="0090038C">
      <w:rPr>
        <w:rFonts w:ascii="Calibri" w:hAnsi="Calibri" w:cs="Calibri"/>
        <w:color w:val="002060"/>
        <w:szCs w:val="20"/>
        <w:rtl/>
      </w:rPr>
      <w:instrText xml:space="preserve"> </w:instrText>
    </w:r>
    <w:r w:rsidRPr="0090038C">
      <w:rPr>
        <w:rFonts w:ascii="Calibri" w:hAnsi="Calibri" w:cs="Calibri"/>
        <w:color w:val="002060"/>
        <w:szCs w:val="20"/>
      </w:rPr>
      <w:instrText>PAGE</w:instrText>
    </w:r>
    <w:r w:rsidRPr="0090038C">
      <w:rPr>
        <w:rFonts w:ascii="Calibri" w:hAnsi="Calibri" w:cs="Calibri"/>
        <w:color w:val="002060"/>
        <w:szCs w:val="20"/>
        <w:rtl/>
      </w:rPr>
      <w:instrText xml:space="preserve">  \* </w:instrText>
    </w:r>
    <w:r w:rsidRPr="0090038C">
      <w:rPr>
        <w:rFonts w:ascii="Calibri" w:hAnsi="Calibri" w:cs="Calibri"/>
        <w:color w:val="002060"/>
        <w:szCs w:val="20"/>
      </w:rPr>
      <w:instrText>MERGEFORMAT</w:instrText>
    </w:r>
    <w:r w:rsidRPr="0090038C">
      <w:rPr>
        <w:rFonts w:ascii="Calibri" w:hAnsi="Calibri" w:cs="Calibri"/>
        <w:color w:val="002060"/>
        <w:szCs w:val="20"/>
        <w:rtl/>
      </w:rPr>
      <w:instrText xml:space="preserve"> </w:instrText>
    </w:r>
    <w:r w:rsidRPr="0090038C">
      <w:rPr>
        <w:rFonts w:ascii="Calibri" w:hAnsi="Calibri" w:cs="Calibri"/>
        <w:color w:val="002060"/>
        <w:szCs w:val="20"/>
        <w:rtl/>
      </w:rPr>
      <w:fldChar w:fldCharType="separate"/>
    </w:r>
    <w:r w:rsidRPr="0090038C">
      <w:rPr>
        <w:rFonts w:ascii="Calibri" w:hAnsi="Calibri" w:cs="Calibri"/>
        <w:color w:val="002060"/>
        <w:szCs w:val="20"/>
        <w:rtl/>
      </w:rPr>
      <w:t>3</w:t>
    </w:r>
    <w:r w:rsidRPr="0090038C">
      <w:rPr>
        <w:rFonts w:ascii="Calibri" w:hAnsi="Calibri" w:cs="Calibri"/>
        <w:color w:val="002060"/>
        <w:szCs w:val="20"/>
        <w:rtl/>
      </w:rPr>
      <w:fldChar w:fldCharType="end"/>
    </w:r>
    <w:r w:rsidRPr="0090038C">
      <w:rPr>
        <w:rFonts w:ascii="Calibri" w:hAnsi="Calibri" w:cs="Calibri"/>
        <w:color w:val="002060"/>
        <w:szCs w:val="20"/>
        <w:rtl/>
      </w:rPr>
      <w:t xml:space="preserve"> </w:t>
    </w:r>
  </w:p>
  <w:p w:rsidR="009205E9" w:rsidRPr="00EF4539" w:rsidP="00EF4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02D97D2A"/>
    <w:multiLevelType w:val="multilevel"/>
    <w:tmpl w:val="EAAA0F22"/>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4932BB3"/>
    <w:multiLevelType w:val="multilevel"/>
    <w:tmpl w:val="B928E96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05A820C4"/>
    <w:multiLevelType w:val="multilevel"/>
    <w:tmpl w:val="AC4681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15:restartNumberingAfterBreak="0">
    <w:nsid w:val="05E302AD"/>
    <w:multiLevelType w:val="multilevel"/>
    <w:tmpl w:val="AC4681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06DC4758"/>
    <w:multiLevelType w:val="hybridMultilevel"/>
    <w:tmpl w:val="89945D14"/>
    <w:lvl w:ilvl="0">
      <w:start w:val="1"/>
      <w:numFmt w:val="decimal"/>
      <w:lvlText w:val="%1."/>
      <w:lvlJc w:val="left"/>
      <w:pPr>
        <w:ind w:left="360" w:hanging="360"/>
      </w:pPr>
      <w:rPr>
        <w:rFonts w:hint="default"/>
        <w:b/>
        <w:bCs w:val="0"/>
        <w:sz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15:restartNumberingAfterBreak="0">
    <w:nsid w:val="06EA5F43"/>
    <w:multiLevelType w:val="hybridMultilevel"/>
    <w:tmpl w:val="250C9E26"/>
    <w:lvl w:ilvl="0">
      <w:start w:val="1"/>
      <w:numFmt w:val="decimal"/>
      <w:lvlText w:val="%1."/>
      <w:lvlJc w:val="left"/>
      <w:pPr>
        <w:ind w:left="1080" w:hanging="360"/>
      </w:pPr>
      <w:rPr>
        <w:rFonts w:hint="default"/>
        <w:b/>
        <w:bCs/>
        <w:sz w:val="26"/>
        <w:lang w:bidi="he-IL"/>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15:restartNumberingAfterBreak="0">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7" w15:restartNumberingAfterBreak="0">
    <w:nsid w:val="13056AB3"/>
    <w:multiLevelType w:val="multilevel"/>
    <w:tmpl w:val="AC4681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17C214CF"/>
    <w:multiLevelType w:val="hybridMultilevel"/>
    <w:tmpl w:val="F078B2F6"/>
    <w:lvl w:ilvl="0">
      <w:start w:val="1"/>
      <w:numFmt w:val="bullet"/>
      <w:lvlText w:val=""/>
      <w:lvlJc w:val="left"/>
      <w:pPr>
        <w:ind w:left="719"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39" w:hanging="360"/>
      </w:pPr>
      <w:rPr>
        <w:rFonts w:ascii="Courier New" w:hAnsi="Courier New" w:cs="Courier New" w:hint="default"/>
      </w:rPr>
    </w:lvl>
    <w:lvl w:ilvl="2" w:tentative="1">
      <w:start w:val="1"/>
      <w:numFmt w:val="bullet"/>
      <w:lvlText w:val=""/>
      <w:lvlJc w:val="left"/>
      <w:pPr>
        <w:ind w:left="2159" w:hanging="360"/>
      </w:pPr>
      <w:rPr>
        <w:rFonts w:ascii="Wingdings" w:hAnsi="Wingdings" w:hint="default"/>
      </w:rPr>
    </w:lvl>
    <w:lvl w:ilvl="3" w:tentative="1">
      <w:start w:val="1"/>
      <w:numFmt w:val="bullet"/>
      <w:lvlText w:val=""/>
      <w:lvlJc w:val="left"/>
      <w:pPr>
        <w:ind w:left="2879" w:hanging="360"/>
      </w:pPr>
      <w:rPr>
        <w:rFonts w:ascii="Symbol" w:hAnsi="Symbol" w:hint="default"/>
      </w:rPr>
    </w:lvl>
    <w:lvl w:ilvl="4" w:tentative="1">
      <w:start w:val="1"/>
      <w:numFmt w:val="bullet"/>
      <w:lvlText w:val="o"/>
      <w:lvlJc w:val="left"/>
      <w:pPr>
        <w:ind w:left="3599" w:hanging="360"/>
      </w:pPr>
      <w:rPr>
        <w:rFonts w:ascii="Courier New" w:hAnsi="Courier New" w:cs="Courier New" w:hint="default"/>
      </w:rPr>
    </w:lvl>
    <w:lvl w:ilvl="5" w:tentative="1">
      <w:start w:val="1"/>
      <w:numFmt w:val="bullet"/>
      <w:lvlText w:val=""/>
      <w:lvlJc w:val="left"/>
      <w:pPr>
        <w:ind w:left="4319" w:hanging="360"/>
      </w:pPr>
      <w:rPr>
        <w:rFonts w:ascii="Wingdings" w:hAnsi="Wingdings" w:hint="default"/>
      </w:rPr>
    </w:lvl>
    <w:lvl w:ilvl="6" w:tentative="1">
      <w:start w:val="1"/>
      <w:numFmt w:val="bullet"/>
      <w:lvlText w:val=""/>
      <w:lvlJc w:val="left"/>
      <w:pPr>
        <w:ind w:left="5039" w:hanging="360"/>
      </w:pPr>
      <w:rPr>
        <w:rFonts w:ascii="Symbol" w:hAnsi="Symbol" w:hint="default"/>
      </w:rPr>
    </w:lvl>
    <w:lvl w:ilvl="7" w:tentative="1">
      <w:start w:val="1"/>
      <w:numFmt w:val="bullet"/>
      <w:lvlText w:val="o"/>
      <w:lvlJc w:val="left"/>
      <w:pPr>
        <w:ind w:left="5759" w:hanging="360"/>
      </w:pPr>
      <w:rPr>
        <w:rFonts w:ascii="Courier New" w:hAnsi="Courier New" w:cs="Courier New" w:hint="default"/>
      </w:rPr>
    </w:lvl>
    <w:lvl w:ilvl="8" w:tentative="1">
      <w:start w:val="1"/>
      <w:numFmt w:val="bullet"/>
      <w:lvlText w:val=""/>
      <w:lvlJc w:val="left"/>
      <w:pPr>
        <w:ind w:left="6479" w:hanging="360"/>
      </w:pPr>
      <w:rPr>
        <w:rFonts w:ascii="Wingdings" w:hAnsi="Wingdings" w:hint="default"/>
      </w:rPr>
    </w:lvl>
  </w:abstractNum>
  <w:abstractNum w:abstractNumId="9" w15:restartNumberingAfterBreak="0">
    <w:nsid w:val="1AB722A9"/>
    <w:multiLevelType w:val="multilevel"/>
    <w:tmpl w:val="AC4681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26641661"/>
    <w:multiLevelType w:val="multilevel"/>
    <w:tmpl w:val="AC4681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27701DA9"/>
    <w:multiLevelType w:val="multilevel"/>
    <w:tmpl w:val="AC4681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2FA16F46"/>
    <w:multiLevelType w:val="multilevel"/>
    <w:tmpl w:val="AC4681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4" w15:restartNumberingAfterBreak="0">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5" w15:restartNumberingAfterBreak="0">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6" w15:restartNumberingAfterBreak="0">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7" w15:restartNumberingAfterBreak="0">
    <w:nsid w:val="3C0C6161"/>
    <w:multiLevelType w:val="multilevel"/>
    <w:tmpl w:val="EDD6B446"/>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3DC312A5"/>
    <w:multiLevelType w:val="hybridMultilevel"/>
    <w:tmpl w:val="00368B7A"/>
    <w:lvl w:ilvl="0">
      <w:start w:val="1"/>
      <w:numFmt w:val="bullet"/>
      <w:lvlText w:val=""/>
      <w:lvlJc w:val="left"/>
      <w:pPr>
        <w:ind w:left="577" w:hanging="360"/>
      </w:pPr>
      <w:rPr>
        <w:rFonts w:ascii="Symbol" w:hAnsi="Symbol" w:hint="default"/>
      </w:rPr>
    </w:lvl>
    <w:lvl w:ilvl="1" w:tentative="1">
      <w:start w:val="1"/>
      <w:numFmt w:val="bullet"/>
      <w:lvlText w:val="o"/>
      <w:lvlJc w:val="left"/>
      <w:pPr>
        <w:ind w:left="1297" w:hanging="360"/>
      </w:pPr>
      <w:rPr>
        <w:rFonts w:ascii="Courier New" w:hAnsi="Courier New" w:cs="Courier New" w:hint="default"/>
      </w:rPr>
    </w:lvl>
    <w:lvl w:ilvl="2" w:tentative="1">
      <w:start w:val="1"/>
      <w:numFmt w:val="bullet"/>
      <w:lvlText w:val=""/>
      <w:lvlJc w:val="left"/>
      <w:pPr>
        <w:ind w:left="2017" w:hanging="360"/>
      </w:pPr>
      <w:rPr>
        <w:rFonts w:ascii="Wingdings" w:hAnsi="Wingdings" w:hint="default"/>
      </w:rPr>
    </w:lvl>
    <w:lvl w:ilvl="3" w:tentative="1">
      <w:start w:val="1"/>
      <w:numFmt w:val="bullet"/>
      <w:lvlText w:val=""/>
      <w:lvlJc w:val="left"/>
      <w:pPr>
        <w:ind w:left="2737" w:hanging="360"/>
      </w:pPr>
      <w:rPr>
        <w:rFonts w:ascii="Symbol" w:hAnsi="Symbol" w:hint="default"/>
      </w:rPr>
    </w:lvl>
    <w:lvl w:ilvl="4" w:tentative="1">
      <w:start w:val="1"/>
      <w:numFmt w:val="bullet"/>
      <w:lvlText w:val="o"/>
      <w:lvlJc w:val="left"/>
      <w:pPr>
        <w:ind w:left="3457" w:hanging="360"/>
      </w:pPr>
      <w:rPr>
        <w:rFonts w:ascii="Courier New" w:hAnsi="Courier New" w:cs="Courier New" w:hint="default"/>
      </w:rPr>
    </w:lvl>
    <w:lvl w:ilvl="5" w:tentative="1">
      <w:start w:val="1"/>
      <w:numFmt w:val="bullet"/>
      <w:lvlText w:val=""/>
      <w:lvlJc w:val="left"/>
      <w:pPr>
        <w:ind w:left="4177" w:hanging="360"/>
      </w:pPr>
      <w:rPr>
        <w:rFonts w:ascii="Wingdings" w:hAnsi="Wingdings" w:hint="default"/>
      </w:rPr>
    </w:lvl>
    <w:lvl w:ilvl="6" w:tentative="1">
      <w:start w:val="1"/>
      <w:numFmt w:val="bullet"/>
      <w:lvlText w:val=""/>
      <w:lvlJc w:val="left"/>
      <w:pPr>
        <w:ind w:left="4897" w:hanging="360"/>
      </w:pPr>
      <w:rPr>
        <w:rFonts w:ascii="Symbol" w:hAnsi="Symbol" w:hint="default"/>
      </w:rPr>
    </w:lvl>
    <w:lvl w:ilvl="7" w:tentative="1">
      <w:start w:val="1"/>
      <w:numFmt w:val="bullet"/>
      <w:lvlText w:val="o"/>
      <w:lvlJc w:val="left"/>
      <w:pPr>
        <w:ind w:left="5617" w:hanging="360"/>
      </w:pPr>
      <w:rPr>
        <w:rFonts w:ascii="Courier New" w:hAnsi="Courier New" w:cs="Courier New" w:hint="default"/>
      </w:rPr>
    </w:lvl>
    <w:lvl w:ilvl="8" w:tentative="1">
      <w:start w:val="1"/>
      <w:numFmt w:val="bullet"/>
      <w:lvlText w:val=""/>
      <w:lvlJc w:val="left"/>
      <w:pPr>
        <w:ind w:left="6337" w:hanging="360"/>
      </w:pPr>
      <w:rPr>
        <w:rFonts w:ascii="Wingdings" w:hAnsi="Wingdings" w:hint="default"/>
      </w:rPr>
    </w:lvl>
  </w:abstractNum>
  <w:abstractNum w:abstractNumId="19" w15:restartNumberingAfterBreak="0">
    <w:nsid w:val="3FC36854"/>
    <w:multiLevelType w:val="multilevel"/>
    <w:tmpl w:val="27205196"/>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404A29DD"/>
    <w:multiLevelType w:val="multilevel"/>
    <w:tmpl w:val="AC4681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2" w15:restartNumberingAfterBreak="0">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23" w15:restartNumberingAfterBreak="0">
    <w:nsid w:val="44441620"/>
    <w:multiLevelType w:val="multilevel"/>
    <w:tmpl w:val="F4BECBD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15:restartNumberingAfterBreak="0">
    <w:nsid w:val="44802FEE"/>
    <w:multiLevelType w:val="hybridMultilevel"/>
    <w:tmpl w:val="FD0EC5F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478156A6"/>
    <w:multiLevelType w:val="hybridMultilevel"/>
    <w:tmpl w:val="8B3ACBE8"/>
    <w:lvl w:ilvl="0">
      <w:start w:val="1"/>
      <w:numFmt w:val="decimal"/>
      <w:lvlText w:val="%1."/>
      <w:lvlJc w:val="left"/>
      <w:pPr>
        <w:ind w:left="360" w:hanging="360"/>
      </w:pPr>
      <w:rPr>
        <w:rFonts w:ascii="David" w:hAnsi="David" w:cs="David" w:hint="default"/>
        <w:b/>
        <w:bCs/>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15:restartNumberingAfterBreak="0">
    <w:nsid w:val="4A7939D0"/>
    <w:multiLevelType w:val="multilevel"/>
    <w:tmpl w:val="AC4681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15:restartNumberingAfterBreak="0">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28" w15:restartNumberingAfterBreak="0">
    <w:nsid w:val="4F3D29A5"/>
    <w:multiLevelType w:val="multilevel"/>
    <w:tmpl w:val="35CE7E2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15:restartNumberingAfterBreak="0">
    <w:nsid w:val="50BE4F88"/>
    <w:multiLevelType w:val="multilevel"/>
    <w:tmpl w:val="AC4681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0" w15:restartNumberingAfterBreak="0">
    <w:nsid w:val="5BD37A96"/>
    <w:multiLevelType w:val="multilevel"/>
    <w:tmpl w:val="35CE7E2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1" w15:restartNumberingAfterBreak="0">
    <w:nsid w:val="5D234E75"/>
    <w:multiLevelType w:val="multilevel"/>
    <w:tmpl w:val="46E64EC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2" w15:restartNumberingAfterBreak="0">
    <w:nsid w:val="5D4D2704"/>
    <w:multiLevelType w:val="multilevel"/>
    <w:tmpl w:val="46E64EC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15:restartNumberingAfterBreak="0">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4" w15:restartNumberingAfterBreak="0">
    <w:nsid w:val="61942E1C"/>
    <w:multiLevelType w:val="multilevel"/>
    <w:tmpl w:val="CC740A3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5" w15:restartNumberingAfterBreak="0">
    <w:nsid w:val="61FC4F04"/>
    <w:multiLevelType w:val="multilevel"/>
    <w:tmpl w:val="AC4681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6" w15:restartNumberingAfterBreak="0">
    <w:nsid w:val="636262DB"/>
    <w:multiLevelType w:val="multilevel"/>
    <w:tmpl w:val="AC4681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7" w15:restartNumberingAfterBreak="0">
    <w:nsid w:val="64281AE5"/>
    <w:multiLevelType w:val="hybridMultilevel"/>
    <w:tmpl w:val="C3AAEDF2"/>
    <w:lvl w:ilvl="0">
      <w:start w:val="2"/>
      <w:numFmt w:val="bullet"/>
      <w:lvlText w:val=""/>
      <w:lvlJc w:val="left"/>
      <w:pPr>
        <w:ind w:left="340" w:hanging="340"/>
      </w:pPr>
      <w:rPr>
        <w:rFonts w:ascii="Symbol" w:hAnsi="Symbol" w:eastAsiaTheme="minorHAnsi" w:cs="David" w:hint="default"/>
        <w:b/>
        <w:i w:val="0"/>
        <w:caps w:val="0"/>
        <w:strike w:val="0"/>
        <w:dstrike w:val="0"/>
        <w:vanish w:val="0"/>
        <w:color w:val="auto"/>
        <w:sz w:val="22"/>
        <w:szCs w:val="1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15:restartNumberingAfterBreak="0">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39" w15:restartNumberingAfterBreak="0">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0" w15:restartNumberingAfterBreak="0">
    <w:nsid w:val="679C2B24"/>
    <w:multiLevelType w:val="hybridMultilevel"/>
    <w:tmpl w:val="80C219D0"/>
    <w:lvl w:ilvl="0">
      <w:start w:val="1"/>
      <w:numFmt w:val="bullet"/>
      <w:lvlText w:val=""/>
      <w:lvlJc w:val="left"/>
      <w:pPr>
        <w:ind w:left="577" w:hanging="360"/>
      </w:pPr>
      <w:rPr>
        <w:rFonts w:ascii="Symbol" w:hAnsi="Symbol" w:hint="default"/>
      </w:rPr>
    </w:lvl>
    <w:lvl w:ilvl="1" w:tentative="1">
      <w:start w:val="1"/>
      <w:numFmt w:val="bullet"/>
      <w:lvlText w:val="o"/>
      <w:lvlJc w:val="left"/>
      <w:pPr>
        <w:ind w:left="1297" w:hanging="360"/>
      </w:pPr>
      <w:rPr>
        <w:rFonts w:ascii="Courier New" w:hAnsi="Courier New" w:cs="Courier New" w:hint="default"/>
      </w:rPr>
    </w:lvl>
    <w:lvl w:ilvl="2" w:tentative="1">
      <w:start w:val="1"/>
      <w:numFmt w:val="bullet"/>
      <w:lvlText w:val=""/>
      <w:lvlJc w:val="left"/>
      <w:pPr>
        <w:ind w:left="2017" w:hanging="360"/>
      </w:pPr>
      <w:rPr>
        <w:rFonts w:ascii="Wingdings" w:hAnsi="Wingdings" w:hint="default"/>
      </w:rPr>
    </w:lvl>
    <w:lvl w:ilvl="3" w:tentative="1">
      <w:start w:val="1"/>
      <w:numFmt w:val="bullet"/>
      <w:lvlText w:val=""/>
      <w:lvlJc w:val="left"/>
      <w:pPr>
        <w:ind w:left="2737" w:hanging="360"/>
      </w:pPr>
      <w:rPr>
        <w:rFonts w:ascii="Symbol" w:hAnsi="Symbol" w:hint="default"/>
      </w:rPr>
    </w:lvl>
    <w:lvl w:ilvl="4" w:tentative="1">
      <w:start w:val="1"/>
      <w:numFmt w:val="bullet"/>
      <w:lvlText w:val="o"/>
      <w:lvlJc w:val="left"/>
      <w:pPr>
        <w:ind w:left="3457" w:hanging="360"/>
      </w:pPr>
      <w:rPr>
        <w:rFonts w:ascii="Courier New" w:hAnsi="Courier New" w:cs="Courier New" w:hint="default"/>
      </w:rPr>
    </w:lvl>
    <w:lvl w:ilvl="5" w:tentative="1">
      <w:start w:val="1"/>
      <w:numFmt w:val="bullet"/>
      <w:lvlText w:val=""/>
      <w:lvlJc w:val="left"/>
      <w:pPr>
        <w:ind w:left="4177" w:hanging="360"/>
      </w:pPr>
      <w:rPr>
        <w:rFonts w:ascii="Wingdings" w:hAnsi="Wingdings" w:hint="default"/>
      </w:rPr>
    </w:lvl>
    <w:lvl w:ilvl="6" w:tentative="1">
      <w:start w:val="1"/>
      <w:numFmt w:val="bullet"/>
      <w:lvlText w:val=""/>
      <w:lvlJc w:val="left"/>
      <w:pPr>
        <w:ind w:left="4897" w:hanging="360"/>
      </w:pPr>
      <w:rPr>
        <w:rFonts w:ascii="Symbol" w:hAnsi="Symbol" w:hint="default"/>
      </w:rPr>
    </w:lvl>
    <w:lvl w:ilvl="7" w:tentative="1">
      <w:start w:val="1"/>
      <w:numFmt w:val="bullet"/>
      <w:lvlText w:val="o"/>
      <w:lvlJc w:val="left"/>
      <w:pPr>
        <w:ind w:left="5617" w:hanging="360"/>
      </w:pPr>
      <w:rPr>
        <w:rFonts w:ascii="Courier New" w:hAnsi="Courier New" w:cs="Courier New" w:hint="default"/>
      </w:rPr>
    </w:lvl>
    <w:lvl w:ilvl="8" w:tentative="1">
      <w:start w:val="1"/>
      <w:numFmt w:val="bullet"/>
      <w:lvlText w:val=""/>
      <w:lvlJc w:val="left"/>
      <w:pPr>
        <w:ind w:left="6337" w:hanging="360"/>
      </w:pPr>
      <w:rPr>
        <w:rFonts w:ascii="Wingdings" w:hAnsi="Wingdings" w:hint="default"/>
      </w:rPr>
    </w:lvl>
  </w:abstractNum>
  <w:abstractNum w:abstractNumId="41" w15:restartNumberingAfterBreak="0">
    <w:nsid w:val="6AE511D7"/>
    <w:multiLevelType w:val="multilevel"/>
    <w:tmpl w:val="AC4681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2" w15:restartNumberingAfterBreak="0">
    <w:nsid w:val="6F6B3469"/>
    <w:multiLevelType w:val="multilevel"/>
    <w:tmpl w:val="BF4E9CC6"/>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3" w15:restartNumberingAfterBreak="0">
    <w:nsid w:val="71C5503A"/>
    <w:multiLevelType w:val="hybridMultilevel"/>
    <w:tmpl w:val="780E522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15:restartNumberingAfterBreak="0">
    <w:nsid w:val="75B27D50"/>
    <w:multiLevelType w:val="multilevel"/>
    <w:tmpl w:val="481E0E00"/>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5" w15:restartNumberingAfterBreak="0">
    <w:nsid w:val="78A77C45"/>
    <w:multiLevelType w:val="multilevel"/>
    <w:tmpl w:val="AE383F4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6" w15:restartNumberingAfterBreak="0">
    <w:nsid w:val="79F33242"/>
    <w:multiLevelType w:val="multilevel"/>
    <w:tmpl w:val="46E64EC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7" w15:restartNumberingAfterBreak="0">
    <w:nsid w:val="7CCC68D9"/>
    <w:multiLevelType w:val="multilevel"/>
    <w:tmpl w:val="AC4681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8" w15:restartNumberingAfterBreak="0">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49" w15:restartNumberingAfterBreak="0">
    <w:nsid w:val="7EAC6525"/>
    <w:multiLevelType w:val="hybridMultilevel"/>
    <w:tmpl w:val="2E443F5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48"/>
  </w:num>
  <w:num w:numId="2">
    <w:abstractNumId w:val="27"/>
  </w:num>
  <w:num w:numId="3">
    <w:abstractNumId w:val="21"/>
  </w:num>
  <w:num w:numId="4">
    <w:abstractNumId w:val="6"/>
  </w:num>
  <w:num w:numId="5">
    <w:abstractNumId w:val="22"/>
  </w:num>
  <w:num w:numId="6">
    <w:abstractNumId w:val="38"/>
  </w:num>
  <w:num w:numId="7">
    <w:abstractNumId w:val="16"/>
  </w:num>
  <w:num w:numId="8">
    <w:abstractNumId w:val="14"/>
  </w:num>
  <w:num w:numId="9">
    <w:abstractNumId w:val="13"/>
  </w:num>
  <w:num w:numId="10">
    <w:abstractNumId w:val="15"/>
  </w:num>
  <w:num w:numId="11">
    <w:abstractNumId w:val="49"/>
  </w:num>
  <w:num w:numId="12">
    <w:abstractNumId w:val="4"/>
  </w:num>
  <w:num w:numId="13">
    <w:abstractNumId w:val="5"/>
  </w:num>
  <w:num w:numId="14">
    <w:abstractNumId w:val="37"/>
  </w:num>
  <w:num w:numId="15">
    <w:abstractNumId w:val="46"/>
  </w:num>
  <w:num w:numId="16">
    <w:abstractNumId w:val="31"/>
  </w:num>
  <w:num w:numId="17">
    <w:abstractNumId w:val="23"/>
  </w:num>
  <w:num w:numId="18">
    <w:abstractNumId w:val="1"/>
  </w:num>
  <w:num w:numId="19">
    <w:abstractNumId w:val="30"/>
  </w:num>
  <w:num w:numId="20">
    <w:abstractNumId w:val="28"/>
  </w:num>
  <w:num w:numId="21">
    <w:abstractNumId w:val="32"/>
  </w:num>
  <w:num w:numId="22">
    <w:abstractNumId w:val="25"/>
  </w:num>
  <w:num w:numId="23">
    <w:abstractNumId w:val="45"/>
  </w:num>
  <w:num w:numId="24">
    <w:abstractNumId w:val="0"/>
  </w:num>
  <w:num w:numId="25">
    <w:abstractNumId w:val="42"/>
  </w:num>
  <w:num w:numId="26">
    <w:abstractNumId w:val="19"/>
  </w:num>
  <w:num w:numId="27">
    <w:abstractNumId w:val="39"/>
  </w:num>
  <w:num w:numId="28">
    <w:abstractNumId w:val="33"/>
  </w:num>
  <w:num w:numId="29">
    <w:abstractNumId w:val="18"/>
  </w:num>
  <w:num w:numId="30">
    <w:abstractNumId w:val="40"/>
  </w:num>
  <w:num w:numId="31">
    <w:abstractNumId w:val="34"/>
  </w:num>
  <w:num w:numId="32">
    <w:abstractNumId w:val="8"/>
  </w:num>
  <w:num w:numId="33">
    <w:abstractNumId w:val="43"/>
  </w:num>
  <w:num w:numId="34">
    <w:abstractNumId w:val="24"/>
  </w:num>
  <w:num w:numId="35">
    <w:abstractNumId w:val="17"/>
  </w:num>
  <w:num w:numId="36">
    <w:abstractNumId w:val="9"/>
  </w:num>
  <w:num w:numId="37">
    <w:abstractNumId w:val="35"/>
  </w:num>
  <w:num w:numId="38">
    <w:abstractNumId w:val="12"/>
  </w:num>
  <w:num w:numId="39">
    <w:abstractNumId w:val="7"/>
  </w:num>
  <w:num w:numId="40">
    <w:abstractNumId w:val="2"/>
  </w:num>
  <w:num w:numId="41">
    <w:abstractNumId w:val="41"/>
  </w:num>
  <w:num w:numId="42">
    <w:abstractNumId w:val="29"/>
  </w:num>
  <w:num w:numId="43">
    <w:abstractNumId w:val="47"/>
  </w:num>
  <w:num w:numId="44">
    <w:abstractNumId w:val="10"/>
  </w:num>
  <w:num w:numId="45">
    <w:abstractNumId w:val="44"/>
  </w:num>
  <w:num w:numId="46">
    <w:abstractNumId w:val="11"/>
  </w:num>
  <w:num w:numId="47">
    <w:abstractNumId w:val="36"/>
  </w:num>
  <w:num w:numId="48">
    <w:abstractNumId w:val="26"/>
  </w:num>
  <w:num w:numId="49">
    <w:abstractNumId w:val="3"/>
  </w:num>
  <w:num w:numId="50">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B77"/>
    <w:rsid w:val="00007B0E"/>
    <w:rsid w:val="00012F35"/>
    <w:rsid w:val="00013880"/>
    <w:rsid w:val="0001735B"/>
    <w:rsid w:val="00042837"/>
    <w:rsid w:val="000501A4"/>
    <w:rsid w:val="00050F86"/>
    <w:rsid w:val="000532AA"/>
    <w:rsid w:val="00056FE0"/>
    <w:rsid w:val="00097F9E"/>
    <w:rsid w:val="000B1102"/>
    <w:rsid w:val="000B3DFE"/>
    <w:rsid w:val="000C7459"/>
    <w:rsid w:val="000E013E"/>
    <w:rsid w:val="000E6461"/>
    <w:rsid w:val="000F7725"/>
    <w:rsid w:val="00101D0F"/>
    <w:rsid w:val="00113E28"/>
    <w:rsid w:val="00114325"/>
    <w:rsid w:val="00127512"/>
    <w:rsid w:val="00142921"/>
    <w:rsid w:val="00166477"/>
    <w:rsid w:val="001730B0"/>
    <w:rsid w:val="0019060E"/>
    <w:rsid w:val="001960B4"/>
    <w:rsid w:val="001A613C"/>
    <w:rsid w:val="001A6319"/>
    <w:rsid w:val="001B2821"/>
    <w:rsid w:val="001B7364"/>
    <w:rsid w:val="001C057E"/>
    <w:rsid w:val="001C6185"/>
    <w:rsid w:val="001E204F"/>
    <w:rsid w:val="001F4412"/>
    <w:rsid w:val="00203604"/>
    <w:rsid w:val="002064F7"/>
    <w:rsid w:val="00220F73"/>
    <w:rsid w:val="00221D31"/>
    <w:rsid w:val="00240887"/>
    <w:rsid w:val="00263521"/>
    <w:rsid w:val="002716D5"/>
    <w:rsid w:val="00275305"/>
    <w:rsid w:val="00275F5C"/>
    <w:rsid w:val="00290DE5"/>
    <w:rsid w:val="002A5267"/>
    <w:rsid w:val="002A7D21"/>
    <w:rsid w:val="002C0FD0"/>
    <w:rsid w:val="002C1EE0"/>
    <w:rsid w:val="002C4139"/>
    <w:rsid w:val="002D53A1"/>
    <w:rsid w:val="002F08F8"/>
    <w:rsid w:val="002F6EB7"/>
    <w:rsid w:val="00301153"/>
    <w:rsid w:val="003079D5"/>
    <w:rsid w:val="00315B1D"/>
    <w:rsid w:val="00323027"/>
    <w:rsid w:val="00332815"/>
    <w:rsid w:val="00354F9A"/>
    <w:rsid w:val="0037370B"/>
    <w:rsid w:val="00376D26"/>
    <w:rsid w:val="0037752E"/>
    <w:rsid w:val="00380052"/>
    <w:rsid w:val="003839E7"/>
    <w:rsid w:val="0038795C"/>
    <w:rsid w:val="0039415D"/>
    <w:rsid w:val="003A0726"/>
    <w:rsid w:val="003D18F4"/>
    <w:rsid w:val="003D61C6"/>
    <w:rsid w:val="003D70C7"/>
    <w:rsid w:val="003E2324"/>
    <w:rsid w:val="003E58C2"/>
    <w:rsid w:val="003F6D87"/>
    <w:rsid w:val="00414B68"/>
    <w:rsid w:val="004233E0"/>
    <w:rsid w:val="004779AA"/>
    <w:rsid w:val="00496F3E"/>
    <w:rsid w:val="004A0385"/>
    <w:rsid w:val="004A2D92"/>
    <w:rsid w:val="004A49A1"/>
    <w:rsid w:val="004C7D9F"/>
    <w:rsid w:val="004D144B"/>
    <w:rsid w:val="004F15CC"/>
    <w:rsid w:val="004F1FAB"/>
    <w:rsid w:val="004F5B0A"/>
    <w:rsid w:val="005006C5"/>
    <w:rsid w:val="005142B6"/>
    <w:rsid w:val="0051451C"/>
    <w:rsid w:val="005371A6"/>
    <w:rsid w:val="00551B42"/>
    <w:rsid w:val="00551FF7"/>
    <w:rsid w:val="00560886"/>
    <w:rsid w:val="00574579"/>
    <w:rsid w:val="00580C5C"/>
    <w:rsid w:val="005A021D"/>
    <w:rsid w:val="005A2386"/>
    <w:rsid w:val="005B6010"/>
    <w:rsid w:val="005E49C4"/>
    <w:rsid w:val="0062451B"/>
    <w:rsid w:val="00634DAD"/>
    <w:rsid w:val="00640B60"/>
    <w:rsid w:val="006457EB"/>
    <w:rsid w:val="006531CB"/>
    <w:rsid w:val="00664F6B"/>
    <w:rsid w:val="0068592F"/>
    <w:rsid w:val="006C2C6D"/>
    <w:rsid w:val="006D4161"/>
    <w:rsid w:val="006D786C"/>
    <w:rsid w:val="006E1414"/>
    <w:rsid w:val="006F285F"/>
    <w:rsid w:val="00701098"/>
    <w:rsid w:val="00704225"/>
    <w:rsid w:val="0072219B"/>
    <w:rsid w:val="00727833"/>
    <w:rsid w:val="007416D6"/>
    <w:rsid w:val="007474F0"/>
    <w:rsid w:val="00753ADE"/>
    <w:rsid w:val="007544E3"/>
    <w:rsid w:val="007727E9"/>
    <w:rsid w:val="00773F61"/>
    <w:rsid w:val="007929B3"/>
    <w:rsid w:val="00797747"/>
    <w:rsid w:val="007A4EBD"/>
    <w:rsid w:val="007B112B"/>
    <w:rsid w:val="007B5B26"/>
    <w:rsid w:val="007B691A"/>
    <w:rsid w:val="007C1FF6"/>
    <w:rsid w:val="007D3C02"/>
    <w:rsid w:val="007D61B8"/>
    <w:rsid w:val="007E508F"/>
    <w:rsid w:val="007F7FF2"/>
    <w:rsid w:val="00805B42"/>
    <w:rsid w:val="008102AD"/>
    <w:rsid w:val="008131AD"/>
    <w:rsid w:val="00837997"/>
    <w:rsid w:val="00867FC5"/>
    <w:rsid w:val="00873299"/>
    <w:rsid w:val="00892F80"/>
    <w:rsid w:val="008B28EE"/>
    <w:rsid w:val="008B4F41"/>
    <w:rsid w:val="008C6F75"/>
    <w:rsid w:val="008E3271"/>
    <w:rsid w:val="008E3D8A"/>
    <w:rsid w:val="008E42C3"/>
    <w:rsid w:val="0090038C"/>
    <w:rsid w:val="009015B2"/>
    <w:rsid w:val="0090442A"/>
    <w:rsid w:val="00906E90"/>
    <w:rsid w:val="00906FB1"/>
    <w:rsid w:val="0091051D"/>
    <w:rsid w:val="009205E9"/>
    <w:rsid w:val="00926484"/>
    <w:rsid w:val="00933E1C"/>
    <w:rsid w:val="00936F84"/>
    <w:rsid w:val="00940851"/>
    <w:rsid w:val="009461D5"/>
    <w:rsid w:val="009679D9"/>
    <w:rsid w:val="009A32D1"/>
    <w:rsid w:val="009B757F"/>
    <w:rsid w:val="009C6066"/>
    <w:rsid w:val="009D73F5"/>
    <w:rsid w:val="009E1A3F"/>
    <w:rsid w:val="009E53CF"/>
    <w:rsid w:val="009F0BD3"/>
    <w:rsid w:val="00A06F20"/>
    <w:rsid w:val="00A11554"/>
    <w:rsid w:val="00A222E2"/>
    <w:rsid w:val="00A27A5B"/>
    <w:rsid w:val="00A432D6"/>
    <w:rsid w:val="00A61AD5"/>
    <w:rsid w:val="00A7019C"/>
    <w:rsid w:val="00A71980"/>
    <w:rsid w:val="00A73038"/>
    <w:rsid w:val="00A76C99"/>
    <w:rsid w:val="00A81EBE"/>
    <w:rsid w:val="00A822F2"/>
    <w:rsid w:val="00A943FB"/>
    <w:rsid w:val="00AA3B81"/>
    <w:rsid w:val="00AC6B95"/>
    <w:rsid w:val="00AD66A8"/>
    <w:rsid w:val="00AE60AD"/>
    <w:rsid w:val="00B00E5C"/>
    <w:rsid w:val="00B4321D"/>
    <w:rsid w:val="00B56909"/>
    <w:rsid w:val="00B666B9"/>
    <w:rsid w:val="00B76DC1"/>
    <w:rsid w:val="00B862C0"/>
    <w:rsid w:val="00B946B8"/>
    <w:rsid w:val="00BE2DD8"/>
    <w:rsid w:val="00BE78DF"/>
    <w:rsid w:val="00C1227E"/>
    <w:rsid w:val="00C2305A"/>
    <w:rsid w:val="00C23CC9"/>
    <w:rsid w:val="00C30B3D"/>
    <w:rsid w:val="00C33AE2"/>
    <w:rsid w:val="00C807D4"/>
    <w:rsid w:val="00C8096C"/>
    <w:rsid w:val="00C8100B"/>
    <w:rsid w:val="00C85B62"/>
    <w:rsid w:val="00C871D2"/>
    <w:rsid w:val="00C91003"/>
    <w:rsid w:val="00CA41D2"/>
    <w:rsid w:val="00CA4F20"/>
    <w:rsid w:val="00CC712C"/>
    <w:rsid w:val="00CD28D9"/>
    <w:rsid w:val="00D05C85"/>
    <w:rsid w:val="00D106FC"/>
    <w:rsid w:val="00D1594B"/>
    <w:rsid w:val="00D22748"/>
    <w:rsid w:val="00D26918"/>
    <w:rsid w:val="00D37121"/>
    <w:rsid w:val="00D779F7"/>
    <w:rsid w:val="00D84068"/>
    <w:rsid w:val="00D87542"/>
    <w:rsid w:val="00D95C20"/>
    <w:rsid w:val="00D97C16"/>
    <w:rsid w:val="00DE0564"/>
    <w:rsid w:val="00DE1DAB"/>
    <w:rsid w:val="00DE20A2"/>
    <w:rsid w:val="00DE7892"/>
    <w:rsid w:val="00DF0B89"/>
    <w:rsid w:val="00E0338A"/>
    <w:rsid w:val="00E122EE"/>
    <w:rsid w:val="00E2382C"/>
    <w:rsid w:val="00E35682"/>
    <w:rsid w:val="00E46EA3"/>
    <w:rsid w:val="00E51C1B"/>
    <w:rsid w:val="00E53DA7"/>
    <w:rsid w:val="00E54E94"/>
    <w:rsid w:val="00E60CAC"/>
    <w:rsid w:val="00E64615"/>
    <w:rsid w:val="00EB03BC"/>
    <w:rsid w:val="00EC6B44"/>
    <w:rsid w:val="00ED0B0E"/>
    <w:rsid w:val="00EE37A3"/>
    <w:rsid w:val="00EE57E1"/>
    <w:rsid w:val="00EF4539"/>
    <w:rsid w:val="00EF72C8"/>
    <w:rsid w:val="00F36CB4"/>
    <w:rsid w:val="00F4385E"/>
    <w:rsid w:val="00F60459"/>
    <w:rsid w:val="00F627EB"/>
    <w:rsid w:val="00F75A10"/>
    <w:rsid w:val="00F77276"/>
    <w:rsid w:val="00F954E4"/>
    <w:rsid w:val="00F95853"/>
    <w:rsid w:val="00F95B39"/>
    <w:rsid w:val="00FB02CC"/>
    <w:rsid w:val="00FB3F26"/>
    <w:rsid w:val="00FC3213"/>
    <w:rsid w:val="00FC48C6"/>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7DC0B74E"/>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F1"/>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9"/>
    <w:uiPriority w:val="34"/>
    <w:qFormat/>
    <w:rsid w:val="00B4321D"/>
    <w:pPr>
      <w:ind w:left="720"/>
      <w:contextualSpacing/>
    </w:pPr>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semiHidden/>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6"/>
    <w:uiPriority w:val="99"/>
    <w:unhideWhenUsed/>
    <w:rsid w:val="00B4321D"/>
    <w:pPr>
      <w:spacing w:line="240" w:lineRule="auto"/>
    </w:pPr>
    <w:rPr>
      <w:szCs w:val="20"/>
    </w:rPr>
  </w:style>
  <w:style w:type="character" w:customStyle="1" w:styleId="a6">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1">
    <w:name w:val="רשת טבלה1"/>
    <w:basedOn w:val="TableNormal"/>
    <w:next w:val="TableGrid"/>
    <w:uiPriority w:val="5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Bullet Number תו,Num Bullet 1 תו,Use Case List Paragraph תו,style 2 תו,פיסקת רשימה1 תו"/>
    <w:link w:val="ListParagraph"/>
    <w:uiPriority w:val="34"/>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table" w:styleId="GridTable4Accent1">
    <w:name w:val="Grid Table 4 Accent 1"/>
    <w:basedOn w:val="TableNormal"/>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9">
    <w:name w:val="אזכור לא מזוהה1"/>
    <w:basedOn w:val="DefaultParagraphFont"/>
    <w:uiPriority w:val="99"/>
    <w:semiHidden/>
    <w:unhideWhenUsed/>
    <w:rsid w:val="00354F9A"/>
    <w:rPr>
      <w:color w:val="605E5C"/>
      <w:shd w:val="clear" w:color="auto" w:fill="E1DFDD"/>
    </w:rPr>
  </w:style>
  <w:style w:type="table" w:styleId="GridTable5DarkAccent1">
    <w:name w:val="Grid Table 5 Dark Accent 1"/>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110">
    <w:name w:val="טבלת רשת 1 בהירה1"/>
    <w:basedOn w:val="TableNormal"/>
    <w:next w:val="GridTable1Light"/>
    <w:uiPriority w:val="46"/>
    <w:rsid w:val="0090038C"/>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73">
    <w:name w:val="73א הערות שוליים"/>
    <w:basedOn w:val="FootnoteText"/>
    <w:link w:val="730"/>
    <w:qFormat/>
    <w:rsid w:val="0090038C"/>
    <w:pPr>
      <w:keepLines/>
      <w:spacing w:after="60" w:line="220" w:lineRule="exact"/>
      <w:ind w:left="397" w:hanging="397"/>
    </w:pPr>
    <w:rPr>
      <w:rFonts w:ascii="Tahoma" w:hAnsi="Tahoma" w:cs="Tahoma"/>
      <w:color w:val="0D0D0D"/>
      <w:sz w:val="14"/>
      <w:szCs w:val="14"/>
    </w:rPr>
  </w:style>
  <w:style w:type="character" w:customStyle="1" w:styleId="730">
    <w:name w:val="73א הערות שוליים תו"/>
    <w:basedOn w:val="DefaultParagraphFont"/>
    <w:link w:val="73"/>
    <w:rsid w:val="0090038C"/>
    <w:rPr>
      <w:rFonts w:ascii="Tahoma" w:hAnsi="Tahoma" w:cs="Tahoma"/>
      <w:color w:val="0D0D0D"/>
      <w:sz w:val="14"/>
      <w:szCs w:val="14"/>
    </w:rPr>
  </w:style>
  <w:style w:type="paragraph" w:customStyle="1" w:styleId="731">
    <w:name w:val="73א היפרלינק"/>
    <w:basedOn w:val="73"/>
    <w:link w:val="732"/>
    <w:qFormat/>
    <w:rsid w:val="0090038C"/>
    <w:pPr>
      <w:bidi w:val="0"/>
    </w:pPr>
    <w:rPr>
      <w:color w:val="6090CC"/>
      <w:u w:val="single"/>
    </w:rPr>
  </w:style>
  <w:style w:type="character" w:customStyle="1" w:styleId="732">
    <w:name w:val="73א היפרלינק תו"/>
    <w:basedOn w:val="730"/>
    <w:link w:val="731"/>
    <w:rsid w:val="0090038C"/>
    <w:rPr>
      <w:rFonts w:ascii="Tahoma" w:hAnsi="Tahoma" w:cs="Tahoma"/>
      <w:color w:val="6090CC"/>
      <w:sz w:val="14"/>
      <w:szCs w:val="14"/>
      <w:u w:val="single"/>
    </w:rPr>
  </w:style>
  <w:style w:type="table" w:customStyle="1" w:styleId="26">
    <w:name w:val="רשת טבלה2"/>
    <w:basedOn w:val="TableNormal"/>
    <w:next w:val="TableGrid"/>
    <w:uiPriority w:val="59"/>
    <w:rsid w:val="0090038C"/>
    <w:pPr>
      <w:bidi/>
      <w:spacing w:after="0" w:line="312"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90038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mvdocd2app.mevaker.loc/D2/?docbase=NM_PRD&amp;locateId=090bc09b84bfe238" TargetMode="External"/><Relationship Id="rId21" Type="http://schemas.openxmlformats.org/officeDocument/2006/relationships/image" Target="media/image10.png"/><Relationship Id="rId42" Type="http://schemas.openxmlformats.org/officeDocument/2006/relationships/image" Target="media/image19.jpeg"/><Relationship Id="rId47" Type="http://schemas.openxmlformats.org/officeDocument/2006/relationships/hyperlink" Target="http://mvdocd2app.mevaker.loc/D2/?docbase=NM_PRD&amp;locateId=090bc09b84a64433" TargetMode="External"/><Relationship Id="rId63" Type="http://schemas.openxmlformats.org/officeDocument/2006/relationships/hyperlink" Target="http://mvdocd2app.mevaker.loc/D2/?docbase=NM_PRD&amp;locateId=090bc09b84a634be" TargetMode="External"/><Relationship Id="rId68" Type="http://schemas.openxmlformats.org/officeDocument/2006/relationships/image" Target="media/image24.jpeg"/><Relationship Id="rId16" Type="http://schemas.openxmlformats.org/officeDocument/2006/relationships/image" Target="media/image7.jpeg"/><Relationship Id="rId11" Type="http://schemas.openxmlformats.org/officeDocument/2006/relationships/hyperlink" Target="http://mvdocd2app.mevaker.loc/D2/?docbase=NM_PRD&amp;locateId=090bc09b84bfdf62" TargetMode="External"/><Relationship Id="rId24" Type="http://schemas.openxmlformats.org/officeDocument/2006/relationships/image" Target="media/image12.jpeg"/><Relationship Id="rId32" Type="http://schemas.openxmlformats.org/officeDocument/2006/relationships/hyperlink" Target="http://mvdocd2app.mevaker.loc/D2/?docbase=NM_PRD&amp;locateId=090bc09b848f0aac" TargetMode="External"/><Relationship Id="rId37" Type="http://schemas.openxmlformats.org/officeDocument/2006/relationships/hyperlink" Target="http://mvdocd2app.mevaker.loc/D2/?docbase=NM_PRD&amp;locateId=090bc09b84afe344" TargetMode="External"/><Relationship Id="rId40" Type="http://schemas.openxmlformats.org/officeDocument/2006/relationships/hyperlink" Target="http://mvdocd2app.mevaker.loc/D2/?docbase=NM_PRD&amp;locateId=090bc09b84afe347" TargetMode="External"/><Relationship Id="rId45" Type="http://schemas.openxmlformats.org/officeDocument/2006/relationships/hyperlink" Target="http://mvdocd2app.mevaker.loc/D2/?docbase=NM_PRD&amp;locateId=090bc09b84a63e67" TargetMode="External"/><Relationship Id="rId53" Type="http://schemas.openxmlformats.org/officeDocument/2006/relationships/hyperlink" Target="http://mvdocd2app.mevaker.loc/D2/?docbase=NM_PRD&amp;locateId=090bc09b84a644c0" TargetMode="External"/><Relationship Id="rId58" Type="http://schemas.openxmlformats.org/officeDocument/2006/relationships/hyperlink" Target="http://mvdocd2app.mevaker.loc/D2/?docbase=NM_PRD&amp;locateId=090bc09b84a634c1" TargetMode="External"/><Relationship Id="rId66" Type="http://schemas.openxmlformats.org/officeDocument/2006/relationships/hyperlink" Target="http://mvdocd2app.mevaker.loc/D2/?docbase=NM_PRD&amp;locateId=090bc09b84a63706" TargetMode="External"/><Relationship Id="rId74" Type="http://schemas.openxmlformats.org/officeDocument/2006/relationships/theme" Target="theme/theme1.xml"/><Relationship Id="rId79" Type="http://schemas.openxmlformats.org/officeDocument/2006/relationships/customXml" Target="../customXml/item4.xml"/><Relationship Id="rId5" Type="http://schemas.openxmlformats.org/officeDocument/2006/relationships/customXml" Target="../customXml/item1.xml"/><Relationship Id="rId61" Type="http://schemas.openxmlformats.org/officeDocument/2006/relationships/hyperlink" Target="http://mvdocd2app.mevaker.loc/D2/?docbase=NM_PRD&amp;locateId=090bc09b84a634c0" TargetMode="External"/><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hyperlink" Target="http://mvdocd2app.mevaker.loc/D2/?docbase=NM_PRD&amp;locateId=090bc09b848f0aaa" TargetMode="External"/><Relationship Id="rId27" Type="http://schemas.openxmlformats.org/officeDocument/2006/relationships/image" Target="media/image13.jpeg"/><Relationship Id="rId30" Type="http://schemas.openxmlformats.org/officeDocument/2006/relationships/hyperlink" Target="http://mvdocd2app.mevaker.loc/D2/?docbase=NM_PRD&amp;locateId=090bc09b84afe2c4" TargetMode="External"/><Relationship Id="rId35" Type="http://schemas.openxmlformats.org/officeDocument/2006/relationships/hyperlink" Target="http://mvdocd2app.mevaker.loc/D2/?docbase=NM_PRD&amp;locateId=090bc09b84bfe3ed" TargetMode="External"/><Relationship Id="rId43" Type="http://schemas.openxmlformats.org/officeDocument/2006/relationships/hyperlink" Target="http://mvdocd2app.mevaker.loc/D2/?docbase=NM_PRD&amp;locateId=090bc09b84a912a0" TargetMode="External"/><Relationship Id="rId48" Type="http://schemas.openxmlformats.org/officeDocument/2006/relationships/image" Target="media/image21.jpeg"/><Relationship Id="rId56" Type="http://schemas.openxmlformats.org/officeDocument/2006/relationships/hyperlink" Target="http://mvdocd2app.mevaker.loc/D2/?docbase=NM_PRD&amp;locateId=090bc09b849a8461" TargetMode="External"/><Relationship Id="rId64" Type="http://schemas.openxmlformats.org/officeDocument/2006/relationships/hyperlink" Target="http://mvdocd2app.mevaker.loc/D2/?docbase=NM_PRD&amp;locateId=090bc09b84a63704" TargetMode="External"/><Relationship Id="rId69" Type="http://schemas.openxmlformats.org/officeDocument/2006/relationships/image" Target="media/image25.jpeg"/><Relationship Id="rId77" Type="http://schemas.openxmlformats.org/officeDocument/2006/relationships/customXml" Target="../customXml/item2.xml"/><Relationship Id="rId51" Type="http://schemas.openxmlformats.org/officeDocument/2006/relationships/hyperlink" Target="http://mvdocd2app.mevaker.loc/D2/?docbase=NM_PRD&amp;locateId=090bc09b84a634ba" TargetMode="External"/><Relationship Id="rId72" Type="http://schemas.openxmlformats.org/officeDocument/2006/relationships/hyperlink" Target="http://mvdocd2app.mevaker.loc/D2/?docbase=NM_PRD&amp;locateId=090bc09b84a207f3" TargetMode="Externa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mvdocd2app.mevaker.loc/D2/?docbase=NM_PRD&amp;locateId=090bc09b848f0510" TargetMode="External"/><Relationship Id="rId25" Type="http://schemas.openxmlformats.org/officeDocument/2006/relationships/hyperlink" Target="https://www.gov.il/he/pages/diesel-vehicles" TargetMode="External"/><Relationship Id="rId33" Type="http://schemas.openxmlformats.org/officeDocument/2006/relationships/image" Target="media/image16.png"/><Relationship Id="rId38" Type="http://schemas.openxmlformats.org/officeDocument/2006/relationships/image" Target="media/image17.jpeg"/><Relationship Id="rId46" Type="http://schemas.openxmlformats.org/officeDocument/2006/relationships/hyperlink" Target="http://mvdocd2app.mevaker.loc/D2/?docbase=NM_PRD&amp;locateId=090bc09b84a63e63" TargetMode="External"/><Relationship Id="rId59" Type="http://schemas.openxmlformats.org/officeDocument/2006/relationships/image" Target="media/image22.jpeg"/><Relationship Id="rId67" Type="http://schemas.openxmlformats.org/officeDocument/2006/relationships/hyperlink" Target="http://mvdocd2app.mevaker.loc/D2/?docbase=NM_PRD&amp;locateId=090bc09b84a6344b" TargetMode="External"/><Relationship Id="rId20" Type="http://schemas.openxmlformats.org/officeDocument/2006/relationships/hyperlink" Target="http://mvdocd2app.mevaker.loc/D2/?docbase=NM_PRD&amp;locateId=090bc09b84bfe237" TargetMode="External"/><Relationship Id="rId41" Type="http://schemas.openxmlformats.org/officeDocument/2006/relationships/image" Target="media/image18.jpeg"/><Relationship Id="rId54" Type="http://schemas.openxmlformats.org/officeDocument/2006/relationships/hyperlink" Target="http://mvdocd2app.mevaker.loc/D2/?docbase=NM_PRD&amp;locateId=090bc09b84a645b0" TargetMode="External"/><Relationship Id="rId62" Type="http://schemas.openxmlformats.org/officeDocument/2006/relationships/hyperlink" Target="http://mvdocd2app.mevaker.loc/D2/?docbase=NM_PRD&amp;locateId=090bc09b84a634bf" TargetMode="External"/><Relationship Id="rId70" Type="http://schemas.openxmlformats.org/officeDocument/2006/relationships/hyperlink" Target="http://mvdocd2app.mevaker.loc/D2/?docbase=NM_PRD&amp;locateId=090bc09b84a207f4" TargetMode="External"/><Relationship Id="rId75" Type="http://schemas.openxmlformats.org/officeDocument/2006/relationships/numbering" Target="numbering.xml"/><Relationship Id="rId1" Type="http://schemas.openxmlformats.org/officeDocument/2006/relationships/footnotes" Target="footnotes.xml"/><Relationship Id="rId6" Type="http://schemas.openxmlformats.org/officeDocument/2006/relationships/header" Target="header1.xml"/><Relationship Id="rId15" Type="http://schemas.openxmlformats.org/officeDocument/2006/relationships/hyperlink" Target="http://mvdocd2app.mevaker.loc/D2/?docbase=NM_PRD&amp;locateId=090bc09b84a912a1" TargetMode="Externa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http://mvdocd2app.mevaker.loc/D2/?docbase=NM_PRD&amp;locateId=090bc09b84afe345" TargetMode="External"/><Relationship Id="rId49" Type="http://schemas.openxmlformats.org/officeDocument/2006/relationships/hyperlink" Target="http://mvdocd2app.mevaker.loc/D2/?docbase=NM_PRD&amp;locateId=090bc09b84bfe3eb" TargetMode="External"/><Relationship Id="rId57" Type="http://schemas.openxmlformats.org/officeDocument/2006/relationships/hyperlink" Target="http://mvdocd2app.mevaker.loc/D2/?docbase=NM_PRD&amp;locateId=090bc09b84a63e5e" TargetMode="External"/><Relationship Id="rId10"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image" Target="media/image20.jpeg"/><Relationship Id="rId52" Type="http://schemas.openxmlformats.org/officeDocument/2006/relationships/hyperlink" Target="http://mvdocd2app.mevaker.loc/D2/?docbase=NM_PRD&amp;locateId=090bc09b84a6344f" TargetMode="External"/><Relationship Id="rId60" Type="http://schemas.openxmlformats.org/officeDocument/2006/relationships/image" Target="media/image23.jpeg"/><Relationship Id="rId65" Type="http://schemas.openxmlformats.org/officeDocument/2006/relationships/hyperlink" Target="http://mvdocd2app.mevaker.loc/D2/?docbase=NM_PRD&amp;locateId=090bc09b84a63705" TargetMode="External"/><Relationship Id="rId73" Type="http://schemas.openxmlformats.org/officeDocument/2006/relationships/header" Target="header3.xml"/><Relationship Id="rId78" Type="http://schemas.openxmlformats.org/officeDocument/2006/relationships/customXml" Target="../customXml/item3.xml"/><Relationship Id="rId4" Type="http://schemas.openxmlformats.org/officeDocument/2006/relationships/fontTable" Target="fontTable.xml"/><Relationship Id="rId9" Type="http://schemas.openxmlformats.org/officeDocument/2006/relationships/hyperlink" Target="http://mvdocd2app.mevaker.loc/D2/?docbase=NM_PRD&amp;locateId=090bc09b847070d8" TargetMode="External"/><Relationship Id="rId13" Type="http://schemas.openxmlformats.org/officeDocument/2006/relationships/hyperlink" Target="http://mvdocd2app.mevaker.loc/D2/?docbase=NM_PRD&amp;locateId=090bc09b84a912a0" TargetMode="External"/><Relationship Id="rId18" Type="http://schemas.openxmlformats.org/officeDocument/2006/relationships/image" Target="media/image8.jpeg"/><Relationship Id="rId39" Type="http://schemas.openxmlformats.org/officeDocument/2006/relationships/hyperlink" Target="http://mvdocd2app.mevaker.loc/D2/?docbase=NM_PRD&amp;locateId=090bc09b84afe349" TargetMode="External"/><Relationship Id="rId34" Type="http://schemas.openxmlformats.org/officeDocument/2006/relationships/hyperlink" Target="http://mvdocd2app.mevaker.loc/D2/?docbase=NM_PRD&amp;locateId=090bc09b84bfe3eb" TargetMode="External"/><Relationship Id="rId50" Type="http://schemas.openxmlformats.org/officeDocument/2006/relationships/hyperlink" Target="http://mvdocd2app.mevaker.loc/D2/?docbase=NM_PRD&amp;locateId=090bc09b84a6344e" TargetMode="External"/><Relationship Id="rId55" Type="http://schemas.openxmlformats.org/officeDocument/2006/relationships/hyperlink" Target="http://mvdocd2app.mevaker.loc/D2/?docbase=NM_PRD&amp;locateId=090bc09b849a8462" TargetMode="External"/><Relationship Id="rId76" Type="http://schemas.openxmlformats.org/officeDocument/2006/relationships/styles" Target="styles.xml"/><Relationship Id="rId7" Type="http://schemas.openxmlformats.org/officeDocument/2006/relationships/header" Target="header2.xml"/><Relationship Id="rId71" Type="http://schemas.openxmlformats.org/officeDocument/2006/relationships/hyperlink" Target="http://mvdocd2app.mevaker.loc/D2/?docbase=NM_PRD&amp;locateId=090bc09b84a20561" TargetMode="External"/><Relationship Id="rId2" Type="http://schemas.openxmlformats.org/officeDocument/2006/relationships/settings" Target="settings.xml"/><Relationship Id="rId29" Type="http://schemas.openxmlformats.org/officeDocument/2006/relationships/hyperlink" Target="http://mvdocd2app.mevaker.loc/D2/?docbase=NM_PRD&amp;locateId=090bc09b848f0aa8" TargetMode="External"/></Relationships>
</file>

<file path=word/_rels/footnotes.xml.rels><?xml version="1.0" encoding="utf-8" standalone="yes"?><Relationships xmlns="http://schemas.openxmlformats.org/package/2006/relationships"><Relationship Id="rId1" Type="http://schemas.openxmlformats.org/officeDocument/2006/relationships/hyperlink" Target="https://www.gov.il/he/departments/general/vehicle_pollution_tests" TargetMode="External" /><Relationship Id="rId2" Type="http://schemas.openxmlformats.org/officeDocument/2006/relationships/hyperlink" Target="https://docisolation.prod.fire.glass/?guid=d58fe181-e52e-4974-a720-67bb87419a39" TargetMode="External" /><Relationship Id="rId3" Type="http://schemas.openxmlformats.org/officeDocument/2006/relationships/hyperlink" Target="https://www.gov.il/he/pages/17368" TargetMode="External" /><Relationship Id="rId4" Type="http://schemas.openxmlformats.org/officeDocument/2006/relationships/hyperlink" Target="https://www.gov.il/he/pages/20-garbage-trucks" TargetMode="External" /><Relationship Id="rId5" Type="http://schemas.openxmlformats.org/officeDocument/2006/relationships/hyperlink" Target="https://www.gov.il/he/departments/guides/lez_low_emission_zone?chapterIndex=2" TargetMode="External" /><Relationship Id="rId6" Type="http://schemas.openxmlformats.org/officeDocument/2006/relationships/hyperlink" Target="https://docisolation.prod.fire.glass/?guid=85744128-402f-4f99-face-bc17178b320c" TargetMode="External" /><Relationship Id="rId7" Type="http://schemas.openxmlformats.org/officeDocument/2006/relationships/hyperlink" Target="https://www.gov.il/he/departments/guides/lez_low_emission_zone" TargetMode="External" /><Relationship Id="rId8" Type="http://schemas.openxmlformats.org/officeDocument/2006/relationships/hyperlink" Target="https://afdc.energy.gov/vehicles/how-do-fuel-cell-electric-cars-work" TargetMode="External" /><Relationship Id="rId9" Type="http://schemas.openxmlformats.org/officeDocument/2006/relationships/hyperlink" Target="https://www.gov.il/he/departments/news/press_121222"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svg" /><Relationship Id="rId3" Type="http://schemas.openxmlformats.org/officeDocument/2006/relationships/image" Target="media/image3.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230E87D-5499-4F88-9971-55C29415E725}">
  <ds:schemaRefs>
    <ds:schemaRef ds:uri="http://schemas.openxmlformats.org/officeDocument/2006/bibliography"/>
  </ds:schemaRefs>
</ds:datastoreItem>
</file>

<file path=customXml/itemProps2.xml><?xml version="1.0" encoding="utf-8"?>
<ds:datastoreItem xmlns:ds="http://schemas.openxmlformats.org/officeDocument/2006/customXml" ds:itemID="{97EAE470-616C-4339-B3B0-A058532F3099}"/>
</file>

<file path=customXml/itemProps3.xml><?xml version="1.0" encoding="utf-8"?>
<ds:datastoreItem xmlns:ds="http://schemas.openxmlformats.org/officeDocument/2006/customXml" ds:itemID="{30C5A165-6573-401A-8BA6-9A148FD7770D}"/>
</file>

<file path=customXml/itemProps4.xml><?xml version="1.0" encoding="utf-8"?>
<ds:datastoreItem xmlns:ds="http://schemas.openxmlformats.org/officeDocument/2006/customXml" ds:itemID="{59E73E01-E415-4E94-B491-FCC820D5132A}"/>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