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14E" w:rsidRDefault="00D415F1" w:rsidP="00D415F1">
      <w:pPr>
        <w:spacing w:before="3480" w:after="2040" w:line="800" w:lineRule="exact"/>
        <w:jc w:val="center"/>
        <w:rPr>
          <w:rFonts w:ascii="Calibri" w:hAnsi="Calibri" w:cs="Calibri"/>
          <w:b/>
          <w:bCs/>
          <w:color w:val="002060"/>
          <w:sz w:val="80"/>
          <w:szCs w:val="80"/>
          <w:rtl/>
        </w:rPr>
        <w:sectPr w:rsidR="00FB414E" w:rsidSect="00FB414E">
          <w:headerReference w:type="default" r:id="rId8"/>
          <w:headerReference w:type="first" r:id="rId9"/>
          <w:footerReference w:type="first" r:id="rId10"/>
          <w:pgSz w:w="11340" w:h="14175" w:code="9"/>
          <w:pgMar w:top="2268" w:right="1276" w:bottom="1588" w:left="1134" w:header="709" w:footer="709" w:gutter="0"/>
          <w:cols w:space="708"/>
          <w:titlePg/>
          <w:bidi/>
          <w:rtlGutter/>
          <w:docGrid w:linePitch="360"/>
        </w:sectPr>
      </w:pPr>
      <w:r w:rsidRPr="00D415F1">
        <w:rPr>
          <w:rFonts w:ascii="Calibri" w:hAnsi="Calibri" w:cs="Calibri"/>
          <w:b/>
          <w:bCs/>
          <w:color w:val="002060"/>
          <w:sz w:val="80"/>
          <w:szCs w:val="80"/>
          <w:rtl/>
        </w:rPr>
        <w:t>ההיערכות והפעילות של רשות המיסים לפיצוי בגין נזקי מלחמה</w:t>
      </w:r>
    </w:p>
    <w:p w:rsidR="00291629" w:rsidRDefault="009961E8" w:rsidP="00A30B00">
      <w:pPr>
        <w:spacing w:after="160" w:line="259" w:lineRule="auto"/>
        <w:jc w:val="left"/>
        <w:rPr>
          <w:rFonts w:ascii="Tahoma" w:hAnsi="Tahoma" w:cs="Tahoma"/>
          <w:sz w:val="19"/>
          <w:szCs w:val="19"/>
          <w:rtl/>
        </w:rPr>
      </w:pPr>
      <w:bookmarkStart w:id="0" w:name="_Hlk192594390"/>
      <w:r w:rsidRPr="00AB465B">
        <w:rPr>
          <w:rFonts w:ascii="Tahoma" w:hAnsi="Tahoma" w:cs="Tahoma"/>
          <w:sz w:val="19"/>
          <w:szCs w:val="19"/>
          <w:rtl/>
        </w:rPr>
        <w:lastRenderedPageBreak/>
        <w:br w:type="page"/>
      </w:r>
    </w:p>
    <w:p w:rsidR="00C4789A" w:rsidRDefault="00C4789A" w:rsidP="00A30B00">
      <w:pPr>
        <w:spacing w:after="160" w:line="259" w:lineRule="auto"/>
        <w:jc w:val="left"/>
        <w:rPr>
          <w:rFonts w:ascii="Tahoma" w:hAnsi="Tahoma" w:cs="Tahoma"/>
          <w:sz w:val="19"/>
          <w:szCs w:val="19"/>
          <w:rtl/>
        </w:rPr>
        <w:sectPr w:rsidR="00C4789A" w:rsidSect="008654CB">
          <w:headerReference w:type="even" r:id="rId11"/>
          <w:headerReference w:type="default" r:id="rId12"/>
          <w:headerReference w:type="first" r:id="rId13"/>
          <w:footerReference w:type="first" r:id="rId14"/>
          <w:pgSz w:w="11340" w:h="14175" w:code="9"/>
          <w:pgMar w:top="2268" w:right="1276" w:bottom="1588" w:left="1134" w:header="709" w:footer="709" w:gutter="0"/>
          <w:cols w:space="708"/>
          <w:titlePg/>
          <w:bidi/>
          <w:rtlGutter/>
          <w:docGrid w:linePitch="360"/>
        </w:sectPr>
      </w:pPr>
    </w:p>
    <w:bookmarkEnd w:id="0"/>
    <w:tbl>
      <w:tblPr>
        <w:tblStyle w:val="af4"/>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BD2291" w:rsidTr="00493AB8">
        <w:trPr>
          <w:trHeight w:val="77"/>
        </w:trPr>
        <w:tc>
          <w:tcPr>
            <w:tcW w:w="9076" w:type="dxa"/>
          </w:tcPr>
          <w:p w:rsidR="00C4789A" w:rsidRPr="005F4A6D" w:rsidRDefault="00C4789A" w:rsidP="00493AB8">
            <w:pPr>
              <w:tabs>
                <w:tab w:val="left" w:pos="1122"/>
              </w:tabs>
              <w:spacing w:line="288" w:lineRule="auto"/>
              <w:jc w:val="left"/>
              <w:rPr>
                <w:sz w:val="2"/>
                <w:szCs w:val="4"/>
                <w:rtl/>
              </w:rPr>
            </w:pPr>
          </w:p>
        </w:tc>
      </w:tr>
      <w:tr w:rsidR="00BD2291" w:rsidTr="00493AB8">
        <w:trPr>
          <w:trHeight w:val="1644"/>
        </w:trPr>
        <w:tc>
          <w:tcPr>
            <w:tcW w:w="9076" w:type="dxa"/>
          </w:tcPr>
          <w:p w:rsidR="00C4789A" w:rsidRDefault="007A254D" w:rsidP="007A254D">
            <w:pPr>
              <w:spacing w:before="120" w:line="240" w:lineRule="auto"/>
              <w:jc w:val="left"/>
              <w:rPr>
                <w:rFonts w:ascii="Tahoma" w:hAnsi="Tahoma" w:cs="Tahoma"/>
                <w:b/>
                <w:bCs/>
                <w:sz w:val="40"/>
                <w:szCs w:val="40"/>
                <w:rtl/>
              </w:rPr>
            </w:pPr>
            <w:r w:rsidRPr="007A254D">
              <w:rPr>
                <w:rFonts w:ascii="Tahoma" w:hAnsi="Tahoma" w:cs="Tahoma"/>
                <w:b/>
                <w:bCs/>
                <w:sz w:val="40"/>
                <w:szCs w:val="40"/>
                <w:rtl/>
              </w:rPr>
              <w:t>ההיערכות והפעילות של רשות המיסים לפיצוי בגין נזקי מלחמה</w:t>
            </w:r>
          </w:p>
          <w:p w:rsidR="00C4789A" w:rsidRDefault="009961E8" w:rsidP="00493AB8">
            <w:pPr>
              <w:spacing w:before="120" w:line="288" w:lineRule="auto"/>
              <w:jc w:val="left"/>
            </w:pPr>
            <w:r>
              <w:rPr>
                <w:rFonts w:ascii="Tahoma" w:hAnsi="Tahoma" w:cs="Tahoma"/>
                <w:sz w:val="36"/>
                <w:szCs w:val="36"/>
                <w:rtl/>
              </w:rPr>
              <w:t>תקציר</w:t>
            </w:r>
          </w:p>
          <w:p w:rsidR="00C4789A" w:rsidRPr="006C4033" w:rsidRDefault="00C4789A" w:rsidP="00493AB8">
            <w:pPr>
              <w:spacing w:line="288" w:lineRule="auto"/>
              <w:ind w:left="-851"/>
              <w:jc w:val="left"/>
              <w:rPr>
                <w:rtl/>
              </w:rPr>
            </w:pPr>
          </w:p>
        </w:tc>
      </w:tr>
    </w:tbl>
    <w:p w:rsidR="00C4789A" w:rsidRPr="006C4033" w:rsidRDefault="009961E8" w:rsidP="00C4789A">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B070DC" w:rsidRPr="00B070DC" w:rsidRDefault="00B070DC" w:rsidP="00B070DC">
      <w:pPr>
        <w:pStyle w:val="739"/>
        <w:spacing w:after="120"/>
        <w:ind w:left="-142"/>
        <w:rPr>
          <w:rtl/>
        </w:rPr>
      </w:pPr>
      <w:bookmarkStart w:id="1" w:name="_Hlk217289588"/>
      <w:r w:rsidRPr="00B070DC">
        <w:rPr>
          <w:rtl/>
        </w:rPr>
        <w:t>בבוקר יום שבת, חג שמחת תורה, שבעה באוקטובר 2023, חוותה מדינת ישראל מתקפת טרור רצחנית בהיקף חסר תקדים במרחב הנגב המערבי, שבמהלכה נרצחו, נחטפו ונפגעו אזרחים וחיילים רבים. לנוכח מתקפת הטרור הכריז צבא ההגנה לישראל על מלחמת חרבות ברזל, והוכרז על מצב מיוחד בעורף אשר א</w:t>
      </w:r>
      <w:r w:rsidR="00117475">
        <w:rPr>
          <w:rFonts w:hint="cs"/>
          <w:rtl/>
        </w:rPr>
        <w:t>י</w:t>
      </w:r>
      <w:r w:rsidRPr="00B070DC">
        <w:rPr>
          <w:rtl/>
        </w:rPr>
        <w:t>פשר, בין היתר, לגורמים הרלוונטיים בצה"ל להטיל מגבלות על הלימודים במוסדות החינוך, על מקומות עבודה ועל התנועה</w:t>
      </w:r>
      <w:r w:rsidRPr="00B070DC">
        <w:t xml:space="preserve"> </w:t>
      </w:r>
      <w:r w:rsidRPr="00B070DC">
        <w:rPr>
          <w:rtl/>
        </w:rPr>
        <w:t>באזורים מסוימים.</w:t>
      </w:r>
      <w:r w:rsidRPr="00B070DC">
        <w:rPr>
          <w:szCs w:val="24"/>
          <w:rtl/>
        </w:rPr>
        <w:t xml:space="preserve"> </w:t>
      </w:r>
      <w:r w:rsidRPr="00B070DC">
        <w:rPr>
          <w:rtl/>
        </w:rPr>
        <w:t>ביומה השני של המלחמה החל גם ארגון הטרור חיזבאללה בביצוע תקיפות על יישובי הצפון באמצעי לחימה שונים, ובהמשך שוגרו טילים וכטב"מים גם מתימן, איראן, עיראק וסוריה אל עבר אזורים נרחבים בישראל. כך שלמלחמה, אשר החלה בדרום הארץ, נוספו חזיתות אשר הביאו לכך שיישובים רבים ברחבי הארץ הפכו מאוימים ונפגעו במהלכה.</w:t>
      </w:r>
    </w:p>
    <w:p w:rsidR="00B070DC" w:rsidRPr="00B070DC" w:rsidRDefault="00B070DC" w:rsidP="00B070DC">
      <w:pPr>
        <w:pStyle w:val="739"/>
        <w:spacing w:after="120"/>
        <w:ind w:left="-142"/>
        <w:rPr>
          <w:rFonts w:eastAsia="Calibri"/>
          <w:sz w:val="19"/>
          <w:szCs w:val="19"/>
          <w:rtl/>
        </w:rPr>
      </w:pPr>
      <w:r w:rsidRPr="00B070DC">
        <w:rPr>
          <w:rFonts w:eastAsia="Calibri"/>
          <w:sz w:val="19"/>
          <w:szCs w:val="19"/>
          <w:rtl/>
        </w:rPr>
        <w:t xml:space="preserve">פעולות </w:t>
      </w:r>
      <w:r w:rsidRPr="00B070DC">
        <w:rPr>
          <w:rtl/>
        </w:rPr>
        <w:t>הלחימה</w:t>
      </w:r>
      <w:r w:rsidRPr="00B070DC">
        <w:rPr>
          <w:rFonts w:eastAsia="Calibri"/>
          <w:sz w:val="19"/>
          <w:szCs w:val="19"/>
          <w:rtl/>
        </w:rPr>
        <w:t xml:space="preserve"> המתמשכות במסגרת מלחמת חרבות ברזל, המגבלות וההנחיות של פיקוד העורף, גיוס המילואים הנרחב ופינוי תושביהם של </w:t>
      </w:r>
      <w:r w:rsidR="00117475">
        <w:rPr>
          <w:rFonts w:eastAsia="Calibri" w:hint="cs"/>
          <w:sz w:val="19"/>
          <w:szCs w:val="19"/>
          <w:rtl/>
        </w:rPr>
        <w:t>י</w:t>
      </w:r>
      <w:r w:rsidRPr="00B070DC">
        <w:rPr>
          <w:rFonts w:eastAsia="Calibri"/>
          <w:sz w:val="19"/>
          <w:szCs w:val="19"/>
          <w:rtl/>
        </w:rPr>
        <w:t xml:space="preserve">ישובים רבים באזורי הדרום והצפון, גרמו לנזקים ישירים לרכוש ולפגיעה בפעילות הכלכלית הסדירה של חלק מהעסקים בישראל. </w:t>
      </w:r>
    </w:p>
    <w:p w:rsidR="00B070DC" w:rsidRPr="00B070DC" w:rsidRDefault="00B070DC" w:rsidP="00B070DC">
      <w:pPr>
        <w:pStyle w:val="739"/>
        <w:spacing w:after="120"/>
        <w:ind w:left="-142"/>
        <w:rPr>
          <w:rFonts w:eastAsia="Calibri"/>
          <w:sz w:val="19"/>
          <w:szCs w:val="19"/>
          <w:rtl/>
        </w:rPr>
      </w:pPr>
      <w:bookmarkStart w:id="2" w:name="_Hlk217827851"/>
      <w:r w:rsidRPr="00B070DC">
        <w:rPr>
          <w:rFonts w:eastAsia="Calibri"/>
          <w:sz w:val="19"/>
          <w:szCs w:val="19"/>
          <w:rtl/>
        </w:rPr>
        <w:t xml:space="preserve">בחוק מס רכוש </w:t>
      </w:r>
      <w:r w:rsidRPr="00B070DC">
        <w:rPr>
          <w:rtl/>
        </w:rPr>
        <w:t>וקרן</w:t>
      </w:r>
      <w:r w:rsidRPr="00B070DC">
        <w:rPr>
          <w:rFonts w:eastAsia="Calibri"/>
          <w:sz w:val="19"/>
          <w:szCs w:val="19"/>
          <w:rtl/>
        </w:rPr>
        <w:t xml:space="preserve"> פיצויים, התשכ"א-1961, ובתקנות שהותקנו מכוחו הוסדר בין היתר נושא הפיצויים מטעם המדינה בגין נזקים הנגרמים ממלחמה. בשנת 1973 הוקמה ברשות המיסים </w:t>
      </w:r>
      <w:r w:rsidR="00117475">
        <w:rPr>
          <w:rFonts w:eastAsia="Calibri" w:hint="cs"/>
          <w:sz w:val="19"/>
          <w:szCs w:val="19"/>
          <w:rtl/>
        </w:rPr>
        <w:t xml:space="preserve">בישראל </w:t>
      </w:r>
      <w:r w:rsidRPr="00B070DC">
        <w:rPr>
          <w:rFonts w:eastAsia="Calibri"/>
          <w:sz w:val="19"/>
          <w:szCs w:val="19"/>
          <w:rtl/>
        </w:rPr>
        <w:t xml:space="preserve">מחלקת פיצויי פעולות איבה (קרן הפיצויים), גוף </w:t>
      </w:r>
      <w:r w:rsidR="0066710F">
        <w:rPr>
          <w:rFonts w:eastAsia="Calibri" w:hint="cs"/>
          <w:sz w:val="19"/>
          <w:szCs w:val="19"/>
          <w:rtl/>
        </w:rPr>
        <w:t>האמון על יישום</w:t>
      </w:r>
      <w:r w:rsidRPr="00B070DC">
        <w:rPr>
          <w:rFonts w:eastAsia="Calibri"/>
          <w:sz w:val="19"/>
          <w:szCs w:val="19"/>
          <w:rtl/>
        </w:rPr>
        <w:t xml:space="preserve"> הוראות החוק והתקנות</w:t>
      </w:r>
      <w:r w:rsidR="0066710F">
        <w:rPr>
          <w:rFonts w:eastAsia="Calibri" w:hint="cs"/>
          <w:sz w:val="19"/>
          <w:szCs w:val="19"/>
          <w:rtl/>
        </w:rPr>
        <w:t xml:space="preserve"> ועל ביצוע האכיפה בתחום זה</w:t>
      </w:r>
      <w:r w:rsidRPr="00B070DC">
        <w:rPr>
          <w:rFonts w:eastAsia="Calibri"/>
          <w:sz w:val="19"/>
          <w:szCs w:val="19"/>
          <w:rtl/>
        </w:rPr>
        <w:t xml:space="preserve">. זאת בין היתר על ידי טיפול בתביעות לפיצויים בגין נזקים ישירים שנגרמו לרכוש עקב פעולות מלחמה או פעולות איבה אחרות נגד מדינת ישראל ובגין נזקים עקיפים שנגרמו לעסקים בשל השפעת המצב הביטחוני בארץ על פעילותם. </w:t>
      </w:r>
    </w:p>
    <w:bookmarkEnd w:id="2"/>
    <w:p w:rsidR="00B070DC" w:rsidRPr="00B070DC" w:rsidRDefault="00B070DC" w:rsidP="00B070DC">
      <w:pPr>
        <w:pStyle w:val="739"/>
        <w:ind w:left="-142"/>
        <w:rPr>
          <w:rFonts w:eastAsia="Calibri"/>
          <w:sz w:val="19"/>
          <w:szCs w:val="19"/>
          <w:rtl/>
        </w:rPr>
      </w:pPr>
      <w:r w:rsidRPr="00B070DC">
        <w:rPr>
          <w:rFonts w:eastAsia="Calibri"/>
          <w:sz w:val="19"/>
          <w:szCs w:val="19"/>
          <w:rtl/>
        </w:rPr>
        <w:t xml:space="preserve">בהתאם לחוק מס רכוש וקרן פיצויים </w:t>
      </w:r>
      <w:r w:rsidRPr="00B070DC">
        <w:rPr>
          <w:rtl/>
        </w:rPr>
        <w:t>ולתקנות</w:t>
      </w:r>
      <w:r w:rsidRPr="00B070DC">
        <w:rPr>
          <w:rFonts w:eastAsia="Calibri"/>
          <w:sz w:val="19"/>
          <w:szCs w:val="19"/>
          <w:rtl/>
        </w:rPr>
        <w:t xml:space="preserve"> שהותקנו מכוחו, שיעור מסוים</w:t>
      </w:r>
      <w:r w:rsidRPr="00B070DC">
        <w:rPr>
          <w:rFonts w:eastAsia="Calibri"/>
          <w:sz w:val="19"/>
          <w:szCs w:val="19"/>
          <w:vertAlign w:val="superscript"/>
          <w:rtl/>
        </w:rPr>
        <w:footnoteReference w:id="1"/>
      </w:r>
      <w:r w:rsidRPr="00B070DC">
        <w:rPr>
          <w:rFonts w:eastAsia="Calibri"/>
          <w:sz w:val="19"/>
          <w:szCs w:val="19"/>
          <w:rtl/>
        </w:rPr>
        <w:t xml:space="preserve"> ממס רכישה שנגבה לפי חוק מיסוי מקרקעין מופרש לקרן הפיצויים לצורך תשלום פיצויים בגין נזקי מלחמה, נזקים עקיפים ונזקי בצורת. ערב פרוץ מלחמת חרבות ברזל עמדה יתרת קרן הפיצויים על סך של כ-17.7 מיליארד ש"ח.</w:t>
      </w:r>
    </w:p>
    <w:p w:rsidR="00B070DC" w:rsidRPr="00B070DC" w:rsidRDefault="00B070DC" w:rsidP="00B070DC">
      <w:pPr>
        <w:pStyle w:val="739"/>
        <w:ind w:left="-142"/>
        <w:rPr>
          <w:rFonts w:eastAsia="Calibri"/>
          <w:sz w:val="19"/>
          <w:szCs w:val="19"/>
          <w:rtl/>
        </w:rPr>
      </w:pPr>
      <w:r w:rsidRPr="00B070DC">
        <w:rPr>
          <w:rFonts w:eastAsia="Calibri"/>
          <w:sz w:val="19"/>
          <w:szCs w:val="19"/>
          <w:rtl/>
        </w:rPr>
        <w:t>נוכח האמור לעיל נקבעו בחוק ובתקנות מסלולי פיצוי בגין נזקים עקיפים שנגרמו לעסקים ביישובים הנמצאים במרחק של עד 40 ק"מ מגבול רצועת עזה וביישובי קו העימות בצפון וכן מסלולי פיצוי נוספים לעסקים בכל רחבי הארץ, זאת לתקופות מוגדרות ונוסף על המסלול הקבוע שהיה קיים בתקנות לפיצוי בגין נזקים עקיפים לעסקים ביישובי ספר.</w:t>
      </w:r>
    </w:p>
    <w:bookmarkEnd w:id="1"/>
    <w:p w:rsidR="001D3DA9" w:rsidRPr="0087431A" w:rsidRDefault="009961E8" w:rsidP="0087431A">
      <w:pPr>
        <w:spacing w:line="288" w:lineRule="auto"/>
        <w:ind w:left="-284"/>
        <w:rPr>
          <w:sz w:val="12"/>
          <w:szCs w:val="16"/>
          <w:rtl/>
        </w:rPr>
      </w:pPr>
      <w:r w:rsidRPr="006C4033">
        <w:rPr>
          <w:rFonts w:ascii="Tahoma" w:hAnsi="Tahoma" w:cs="Tahoma"/>
          <w:noProof/>
          <w:rtl/>
        </w:rPr>
        <w:lastRenderedPageBreak/>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13"/>
        <w:tblpPr w:leftFromText="180" w:rightFromText="180" w:vertAnchor="text" w:tblpXSpec="center" w:tblpY="1"/>
        <w:tblOverlap w:val="never"/>
        <w:bidiVisual/>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15"/>
        <w:gridCol w:w="236"/>
        <w:gridCol w:w="15"/>
        <w:gridCol w:w="2267"/>
        <w:gridCol w:w="283"/>
        <w:gridCol w:w="2079"/>
        <w:gridCol w:w="266"/>
        <w:gridCol w:w="67"/>
        <w:gridCol w:w="1984"/>
      </w:tblGrid>
      <w:tr w:rsidR="0087431A" w:rsidRPr="0087431A" w:rsidTr="0087431A">
        <w:trPr>
          <w:trHeight w:val="283"/>
        </w:trPr>
        <w:tc>
          <w:tcPr>
            <w:tcW w:w="1864" w:type="dxa"/>
            <w:tcBorders>
              <w:bottom w:val="single" w:sz="12" w:space="0" w:color="auto"/>
            </w:tcBorders>
            <w:shd w:val="clear" w:color="auto" w:fill="auto"/>
            <w:vAlign w:val="bottom"/>
          </w:tcPr>
          <w:p w:rsidR="0087431A" w:rsidRPr="0087431A" w:rsidRDefault="0087431A" w:rsidP="0087431A">
            <w:pPr>
              <w:spacing w:line="240" w:lineRule="auto"/>
              <w:rPr>
                <w:rFonts w:ascii="Tahoma" w:eastAsia="Calibri" w:hAnsi="Tahoma" w:cs="Tahoma"/>
                <w:spacing w:val="-10"/>
                <w:sz w:val="36"/>
                <w:szCs w:val="36"/>
                <w:rtl/>
              </w:rPr>
            </w:pPr>
            <w:r w:rsidRPr="0087431A">
              <w:rPr>
                <w:rFonts w:ascii="Tahoma" w:eastAsia="Calibri" w:hAnsi="Tahoma" w:cs="Tahoma"/>
                <w:spacing w:val="-10"/>
                <w:sz w:val="36"/>
                <w:szCs w:val="36"/>
                <w:rtl/>
              </w:rPr>
              <w:t>17.7</w:t>
            </w:r>
          </w:p>
          <w:p w:rsidR="0087431A" w:rsidRPr="0087431A" w:rsidRDefault="0087431A" w:rsidP="0087431A">
            <w:pPr>
              <w:spacing w:after="60" w:line="240" w:lineRule="auto"/>
              <w:rPr>
                <w:rFonts w:ascii="Tahoma" w:eastAsia="Calibri" w:hAnsi="Tahoma" w:cs="Tahoma"/>
                <w:spacing w:val="-10"/>
                <w:sz w:val="26"/>
                <w:szCs w:val="26"/>
                <w:rtl/>
              </w:rPr>
            </w:pPr>
            <w:r w:rsidRPr="0087431A">
              <w:rPr>
                <w:rFonts w:ascii="Tahoma" w:eastAsia="Calibri" w:hAnsi="Tahoma" w:cs="Tahoma"/>
                <w:spacing w:val="-10"/>
                <w:sz w:val="26"/>
                <w:szCs w:val="26"/>
                <w:rtl/>
              </w:rPr>
              <w:t xml:space="preserve">מיליארד ש"ח </w:t>
            </w:r>
          </w:p>
        </w:tc>
        <w:tc>
          <w:tcPr>
            <w:tcW w:w="266" w:type="dxa"/>
            <w:gridSpan w:val="3"/>
          </w:tcPr>
          <w:p w:rsidR="0087431A" w:rsidRPr="0087431A" w:rsidRDefault="0087431A" w:rsidP="0087431A">
            <w:pPr>
              <w:spacing w:line="240" w:lineRule="auto"/>
              <w:rPr>
                <w:rFonts w:ascii="Tahoma" w:eastAsia="Calibri" w:hAnsi="Tahoma" w:cs="Tahoma"/>
                <w:spacing w:val="-10"/>
                <w:sz w:val="36"/>
                <w:szCs w:val="36"/>
              </w:rPr>
            </w:pPr>
          </w:p>
        </w:tc>
        <w:tc>
          <w:tcPr>
            <w:tcW w:w="2267" w:type="dxa"/>
            <w:tcBorders>
              <w:bottom w:val="single" w:sz="12" w:space="0" w:color="auto"/>
            </w:tcBorders>
            <w:vAlign w:val="bottom"/>
          </w:tcPr>
          <w:p w:rsidR="0087431A" w:rsidRPr="0087431A" w:rsidRDefault="0087431A" w:rsidP="0087431A">
            <w:pPr>
              <w:spacing w:line="240" w:lineRule="auto"/>
              <w:rPr>
                <w:rFonts w:ascii="Tahoma" w:eastAsia="Calibri" w:hAnsi="Tahoma" w:cs="Tahoma"/>
                <w:spacing w:val="-10"/>
                <w:sz w:val="36"/>
                <w:szCs w:val="36"/>
                <w:rtl/>
              </w:rPr>
            </w:pPr>
          </w:p>
          <w:p w:rsidR="0087431A" w:rsidRPr="0087431A" w:rsidRDefault="0087431A" w:rsidP="0087431A">
            <w:pPr>
              <w:spacing w:line="240" w:lineRule="auto"/>
              <w:rPr>
                <w:rFonts w:ascii="Tahoma" w:eastAsia="Calibri" w:hAnsi="Tahoma" w:cs="Tahoma"/>
                <w:spacing w:val="-10"/>
                <w:sz w:val="36"/>
                <w:szCs w:val="36"/>
                <w:rtl/>
              </w:rPr>
            </w:pPr>
            <w:r w:rsidRPr="0087431A">
              <w:rPr>
                <w:rFonts w:ascii="Tahoma" w:eastAsia="Calibri" w:hAnsi="Tahoma" w:cs="Tahoma"/>
                <w:spacing w:val="-10"/>
                <w:sz w:val="36"/>
                <w:szCs w:val="36"/>
                <w:rtl/>
              </w:rPr>
              <w:t>1.1-</w:t>
            </w:r>
          </w:p>
          <w:p w:rsidR="0087431A" w:rsidRPr="0087431A" w:rsidRDefault="0087431A" w:rsidP="0087431A">
            <w:pPr>
              <w:spacing w:after="60" w:line="240" w:lineRule="auto"/>
              <w:rPr>
                <w:rFonts w:ascii="Tahoma" w:eastAsia="Calibri" w:hAnsi="Tahoma" w:cs="Tahoma"/>
                <w:spacing w:val="-10"/>
                <w:sz w:val="26"/>
                <w:szCs w:val="26"/>
                <w:rtl/>
              </w:rPr>
            </w:pPr>
            <w:r w:rsidRPr="0087431A">
              <w:rPr>
                <w:rFonts w:ascii="Tahoma" w:eastAsia="Calibri" w:hAnsi="Tahoma" w:cs="Tahoma"/>
                <w:spacing w:val="-10"/>
                <w:sz w:val="26"/>
                <w:szCs w:val="26"/>
                <w:rtl/>
              </w:rPr>
              <w:t>מיליארד ‏ש"ח</w:t>
            </w:r>
          </w:p>
        </w:tc>
        <w:tc>
          <w:tcPr>
            <w:tcW w:w="283" w:type="dxa"/>
          </w:tcPr>
          <w:p w:rsidR="0087431A" w:rsidRPr="0087431A" w:rsidRDefault="0087431A" w:rsidP="0087431A">
            <w:pPr>
              <w:spacing w:line="240" w:lineRule="auto"/>
              <w:rPr>
                <w:rFonts w:ascii="Tahoma" w:eastAsia="Calibri" w:hAnsi="Tahoma" w:cs="Tahoma"/>
                <w:spacing w:val="-10"/>
                <w:sz w:val="36"/>
                <w:szCs w:val="36"/>
              </w:rPr>
            </w:pPr>
          </w:p>
        </w:tc>
        <w:tc>
          <w:tcPr>
            <w:tcW w:w="2079" w:type="dxa"/>
            <w:tcBorders>
              <w:bottom w:val="single" w:sz="12" w:space="0" w:color="auto"/>
            </w:tcBorders>
            <w:vAlign w:val="bottom"/>
          </w:tcPr>
          <w:p w:rsidR="0087431A" w:rsidRPr="0087431A" w:rsidRDefault="0087431A" w:rsidP="0087431A">
            <w:pPr>
              <w:spacing w:line="240" w:lineRule="auto"/>
              <w:rPr>
                <w:rFonts w:ascii="Tahoma" w:eastAsia="Calibri" w:hAnsi="Tahoma" w:cs="Tahoma"/>
                <w:spacing w:val="-10"/>
                <w:sz w:val="36"/>
                <w:szCs w:val="36"/>
                <w:rtl/>
              </w:rPr>
            </w:pPr>
            <w:r w:rsidRPr="0087431A">
              <w:rPr>
                <w:rFonts w:ascii="Tahoma" w:eastAsia="Calibri" w:hAnsi="Tahoma" w:cs="Tahoma"/>
                <w:spacing w:val="-10"/>
                <w:sz w:val="36"/>
                <w:szCs w:val="36"/>
                <w:rtl/>
              </w:rPr>
              <w:t xml:space="preserve">59,000 </w:t>
            </w:r>
          </w:p>
          <w:p w:rsidR="0087431A" w:rsidRPr="0087431A" w:rsidRDefault="0087431A" w:rsidP="0087431A">
            <w:pPr>
              <w:spacing w:after="60" w:line="240" w:lineRule="auto"/>
              <w:rPr>
                <w:rFonts w:ascii="Tahoma" w:eastAsia="Calibri" w:hAnsi="Tahoma" w:cs="Tahoma"/>
                <w:spacing w:val="-10"/>
                <w:sz w:val="26"/>
                <w:szCs w:val="26"/>
              </w:rPr>
            </w:pPr>
            <w:r w:rsidRPr="0087431A">
              <w:rPr>
                <w:rFonts w:ascii="Tahoma" w:eastAsia="Calibri" w:hAnsi="Tahoma" w:cs="Tahoma"/>
                <w:spacing w:val="-10"/>
                <w:sz w:val="26"/>
                <w:szCs w:val="26"/>
                <w:rtl/>
              </w:rPr>
              <w:t>תביעות בגין נזקים ישירים</w:t>
            </w:r>
          </w:p>
        </w:tc>
        <w:tc>
          <w:tcPr>
            <w:tcW w:w="266" w:type="dxa"/>
          </w:tcPr>
          <w:p w:rsidR="0087431A" w:rsidRPr="0087431A" w:rsidRDefault="0087431A" w:rsidP="0087431A">
            <w:pPr>
              <w:spacing w:line="240" w:lineRule="auto"/>
              <w:rPr>
                <w:rFonts w:ascii="Tahoma" w:eastAsia="Calibri" w:hAnsi="Tahoma" w:cs="Tahoma"/>
                <w:spacing w:val="-10"/>
                <w:sz w:val="36"/>
                <w:szCs w:val="36"/>
              </w:rPr>
            </w:pPr>
          </w:p>
        </w:tc>
        <w:tc>
          <w:tcPr>
            <w:tcW w:w="2051" w:type="dxa"/>
            <w:gridSpan w:val="2"/>
            <w:tcBorders>
              <w:bottom w:val="single" w:sz="12" w:space="0" w:color="auto"/>
            </w:tcBorders>
            <w:vAlign w:val="bottom"/>
          </w:tcPr>
          <w:p w:rsidR="0087431A" w:rsidRPr="0087431A" w:rsidRDefault="0087431A" w:rsidP="0087431A">
            <w:pPr>
              <w:spacing w:after="60" w:line="240" w:lineRule="auto"/>
              <w:rPr>
                <w:rFonts w:ascii="Tahoma" w:eastAsia="Calibri" w:hAnsi="Tahoma" w:cs="Tahoma"/>
                <w:spacing w:val="-10"/>
                <w:sz w:val="36"/>
                <w:szCs w:val="36"/>
                <w:rtl/>
              </w:rPr>
            </w:pPr>
            <w:r w:rsidRPr="0087431A">
              <w:rPr>
                <w:rFonts w:ascii="Tahoma" w:eastAsia="Calibri" w:hAnsi="Tahoma" w:cs="Tahoma"/>
                <w:spacing w:val="-10"/>
                <w:sz w:val="36"/>
                <w:szCs w:val="36"/>
                <w:rtl/>
              </w:rPr>
              <w:t xml:space="preserve">525,000 </w:t>
            </w:r>
            <w:r w:rsidRPr="0087431A">
              <w:rPr>
                <w:rFonts w:ascii="Tahoma" w:eastAsia="Calibri" w:hAnsi="Tahoma" w:cs="Tahoma"/>
                <w:spacing w:val="-10"/>
                <w:sz w:val="26"/>
                <w:szCs w:val="26"/>
                <w:rtl/>
              </w:rPr>
              <w:t>תביעות בגין נזקים עקיפים</w:t>
            </w:r>
          </w:p>
        </w:tc>
      </w:tr>
      <w:tr w:rsidR="0087431A" w:rsidRPr="0087431A" w:rsidTr="0087431A">
        <w:trPr>
          <w:trHeight w:val="129"/>
        </w:trPr>
        <w:tc>
          <w:tcPr>
            <w:tcW w:w="9076" w:type="dxa"/>
            <w:gridSpan w:val="10"/>
            <w:shd w:val="clear" w:color="auto" w:fill="auto"/>
            <w:vAlign w:val="center"/>
          </w:tcPr>
          <w:p w:rsidR="0087431A" w:rsidRPr="0087431A" w:rsidRDefault="0087431A" w:rsidP="0087431A">
            <w:pPr>
              <w:spacing w:line="288" w:lineRule="auto"/>
              <w:rPr>
                <w:rFonts w:ascii="Tahoma" w:eastAsia="Calibri" w:hAnsi="Tahoma" w:cs="Tahoma"/>
                <w:spacing w:val="-10"/>
                <w:sz w:val="6"/>
                <w:szCs w:val="6"/>
                <w:rtl/>
              </w:rPr>
            </w:pPr>
          </w:p>
        </w:tc>
      </w:tr>
      <w:tr w:rsidR="0087431A" w:rsidRPr="0087431A" w:rsidTr="0087431A">
        <w:trPr>
          <w:trHeight w:val="1155"/>
        </w:trPr>
        <w:tc>
          <w:tcPr>
            <w:tcW w:w="1864" w:type="dxa"/>
          </w:tcPr>
          <w:p w:rsidR="0087431A" w:rsidRPr="0087431A" w:rsidRDefault="0087431A" w:rsidP="00AB1CCC">
            <w:pPr>
              <w:spacing w:line="240" w:lineRule="auto"/>
              <w:ind w:right="23"/>
              <w:rPr>
                <w:rFonts w:ascii="Tahoma" w:eastAsia="Calibri" w:hAnsi="Tahoma" w:cs="Tahoma"/>
                <w:sz w:val="19"/>
                <w:szCs w:val="19"/>
                <w:rtl/>
              </w:rPr>
            </w:pPr>
            <w:r w:rsidRPr="0087431A">
              <w:rPr>
                <w:rFonts w:ascii="Tahoma" w:eastAsia="Calibri" w:hAnsi="Tahoma" w:cs="Tahoma"/>
                <w:sz w:val="19"/>
                <w:szCs w:val="19"/>
                <w:rtl/>
              </w:rPr>
              <w:t>היתרה שהייתה קיימת בקרן הפיצויים בסוף ספטמבר 2023, ערב מלחמת חרבות ברזל</w:t>
            </w:r>
          </w:p>
        </w:tc>
        <w:tc>
          <w:tcPr>
            <w:tcW w:w="266" w:type="dxa"/>
            <w:gridSpan w:val="3"/>
          </w:tcPr>
          <w:p w:rsidR="0087431A" w:rsidRPr="0087431A" w:rsidRDefault="0087431A" w:rsidP="0087431A">
            <w:pPr>
              <w:spacing w:line="240" w:lineRule="auto"/>
              <w:rPr>
                <w:rFonts w:ascii="Tahoma" w:eastAsia="Calibri" w:hAnsi="Tahoma" w:cs="Tahoma"/>
                <w:sz w:val="20"/>
                <w:rtl/>
              </w:rPr>
            </w:pPr>
          </w:p>
        </w:tc>
        <w:tc>
          <w:tcPr>
            <w:tcW w:w="2267" w:type="dxa"/>
          </w:tcPr>
          <w:p w:rsidR="0087431A" w:rsidRPr="0087431A" w:rsidRDefault="0087431A" w:rsidP="0087431A">
            <w:pPr>
              <w:spacing w:line="240" w:lineRule="auto"/>
              <w:ind w:right="23"/>
              <w:rPr>
                <w:rFonts w:ascii="Tahoma" w:eastAsia="Calibri" w:hAnsi="Tahoma" w:cs="Tahoma"/>
                <w:sz w:val="19"/>
                <w:szCs w:val="19"/>
                <w:rtl/>
              </w:rPr>
            </w:pPr>
            <w:r w:rsidRPr="0087431A">
              <w:rPr>
                <w:rFonts w:ascii="Tahoma" w:eastAsia="Calibri" w:hAnsi="Tahoma" w:cs="Tahoma"/>
                <w:sz w:val="19"/>
                <w:szCs w:val="19"/>
                <w:rtl/>
              </w:rPr>
              <w:t xml:space="preserve">הפער בין סך הפיצויים ‏ששולמו מאוקטובר ‏‏2023 ועד דצמבר ‏‏2024‏ מהקרן (18.8 מיליארד ש"ח בגין מלחמת חרבות ברזל ונזקים נוספים) לבין יתרת הכספים שנזקפה לקרן (17.7 מיליארד ש"ח) </w:t>
            </w:r>
          </w:p>
        </w:tc>
        <w:tc>
          <w:tcPr>
            <w:tcW w:w="283" w:type="dxa"/>
          </w:tcPr>
          <w:p w:rsidR="0087431A" w:rsidRPr="0087431A" w:rsidRDefault="0087431A" w:rsidP="0087431A">
            <w:pPr>
              <w:spacing w:line="240" w:lineRule="auto"/>
              <w:rPr>
                <w:rFonts w:ascii="Tahoma" w:eastAsia="Calibri" w:hAnsi="Tahoma" w:cs="Tahoma"/>
                <w:sz w:val="19"/>
                <w:szCs w:val="19"/>
                <w:rtl/>
              </w:rPr>
            </w:pPr>
          </w:p>
        </w:tc>
        <w:tc>
          <w:tcPr>
            <w:tcW w:w="2079" w:type="dxa"/>
          </w:tcPr>
          <w:p w:rsidR="0087431A" w:rsidRPr="0087431A" w:rsidRDefault="0087431A" w:rsidP="0087431A">
            <w:pPr>
              <w:spacing w:line="240" w:lineRule="auto"/>
              <w:ind w:right="23"/>
              <w:rPr>
                <w:rFonts w:ascii="Tahoma" w:eastAsia="Calibri" w:hAnsi="Tahoma" w:cs="Tahoma"/>
                <w:sz w:val="19"/>
                <w:szCs w:val="19"/>
                <w:rtl/>
              </w:rPr>
            </w:pPr>
            <w:r w:rsidRPr="0087431A">
              <w:rPr>
                <w:rFonts w:ascii="Tahoma" w:eastAsia="Calibri" w:hAnsi="Tahoma" w:cs="Tahoma"/>
                <w:sz w:val="19"/>
                <w:szCs w:val="19"/>
                <w:rtl/>
              </w:rPr>
              <w:t>הוגשו לקרן הפיצויים מתחילת מלחמת חרבות ברזל ועד סוף דצמבר 2024.</w:t>
            </w:r>
          </w:p>
          <w:p w:rsidR="0087431A" w:rsidRPr="0087431A" w:rsidRDefault="0087431A" w:rsidP="0087431A">
            <w:pPr>
              <w:spacing w:line="240" w:lineRule="auto"/>
              <w:ind w:right="23"/>
              <w:rPr>
                <w:rFonts w:ascii="Tahoma" w:eastAsia="Calibri" w:hAnsi="Tahoma" w:cs="Tahoma"/>
                <w:sz w:val="19"/>
                <w:szCs w:val="19"/>
                <w:rtl/>
              </w:rPr>
            </w:pPr>
            <w:r w:rsidRPr="0087431A">
              <w:rPr>
                <w:rFonts w:ascii="Tahoma" w:eastAsia="Calibri" w:hAnsi="Tahoma" w:cs="Tahoma"/>
                <w:sz w:val="19"/>
                <w:szCs w:val="19"/>
                <w:rtl/>
              </w:rPr>
              <w:t xml:space="preserve">זאת לעומת כ-56,000 תביעות במצטבר, במהלך 18 שנה, </w:t>
            </w:r>
          </w:p>
          <w:p w:rsidR="0087431A" w:rsidRPr="0087431A" w:rsidRDefault="0087431A" w:rsidP="0087431A">
            <w:pPr>
              <w:spacing w:line="240" w:lineRule="auto"/>
              <w:ind w:right="23"/>
              <w:rPr>
                <w:rFonts w:ascii="Tahoma" w:eastAsia="Calibri" w:hAnsi="Tahoma" w:cs="Tahoma"/>
                <w:sz w:val="19"/>
                <w:szCs w:val="19"/>
                <w:rtl/>
              </w:rPr>
            </w:pPr>
            <w:r w:rsidRPr="0087431A">
              <w:rPr>
                <w:rFonts w:ascii="Tahoma" w:eastAsia="Calibri" w:hAnsi="Tahoma" w:cs="Tahoma"/>
                <w:sz w:val="19"/>
                <w:szCs w:val="19"/>
                <w:rtl/>
              </w:rPr>
              <w:t>בשנים 2006 ועד 2023, שהוגשו במלחמת לבנון השנייה ובכל סבבי הלחימה בשנים אלו</w:t>
            </w:r>
          </w:p>
        </w:tc>
        <w:tc>
          <w:tcPr>
            <w:tcW w:w="266" w:type="dxa"/>
          </w:tcPr>
          <w:p w:rsidR="0087431A" w:rsidRPr="0087431A" w:rsidRDefault="0087431A" w:rsidP="0087431A">
            <w:pPr>
              <w:spacing w:line="240" w:lineRule="auto"/>
              <w:rPr>
                <w:rFonts w:ascii="Tahoma" w:eastAsia="Calibri" w:hAnsi="Tahoma" w:cs="Tahoma"/>
                <w:sz w:val="19"/>
                <w:szCs w:val="19"/>
                <w:rtl/>
              </w:rPr>
            </w:pPr>
          </w:p>
        </w:tc>
        <w:tc>
          <w:tcPr>
            <w:tcW w:w="2051" w:type="dxa"/>
            <w:gridSpan w:val="2"/>
          </w:tcPr>
          <w:p w:rsidR="0087431A" w:rsidRPr="0087431A" w:rsidRDefault="0087431A" w:rsidP="0087431A">
            <w:pPr>
              <w:spacing w:line="240" w:lineRule="auto"/>
              <w:ind w:right="23"/>
              <w:rPr>
                <w:rFonts w:ascii="Tahoma" w:eastAsia="Calibri" w:hAnsi="Tahoma" w:cs="Tahoma"/>
                <w:sz w:val="19"/>
                <w:szCs w:val="19"/>
                <w:rtl/>
              </w:rPr>
            </w:pPr>
            <w:r w:rsidRPr="0087431A">
              <w:rPr>
                <w:rFonts w:ascii="Tahoma" w:eastAsia="Calibri" w:hAnsi="Tahoma" w:cs="Tahoma"/>
                <w:sz w:val="19"/>
                <w:szCs w:val="19"/>
                <w:rtl/>
              </w:rPr>
              <w:t>הוגשו לקרן הפיצויים מתחילת מלחמת חרבות ברזל ועד סוף אוקטובר 2024.</w:t>
            </w:r>
          </w:p>
          <w:p w:rsidR="0087431A" w:rsidRPr="0087431A" w:rsidRDefault="0087431A" w:rsidP="0087431A">
            <w:pPr>
              <w:spacing w:line="240" w:lineRule="auto"/>
              <w:ind w:right="23"/>
              <w:rPr>
                <w:rFonts w:ascii="Tahoma" w:eastAsia="Calibri" w:hAnsi="Tahoma" w:cs="Tahoma"/>
                <w:sz w:val="19"/>
                <w:szCs w:val="19"/>
                <w:rtl/>
              </w:rPr>
            </w:pPr>
            <w:r w:rsidRPr="0087431A">
              <w:rPr>
                <w:rFonts w:ascii="Tahoma" w:eastAsia="Calibri" w:hAnsi="Tahoma" w:cs="Tahoma"/>
                <w:sz w:val="19"/>
                <w:szCs w:val="19"/>
                <w:rtl/>
              </w:rPr>
              <w:t>זאת לעומת כ-197,000 תביעות במצטבר, במהלך 18 שנה, בשנים 2006 ועד 2023</w:t>
            </w:r>
            <w:r w:rsidR="008410CC">
              <w:rPr>
                <w:rFonts w:ascii="Tahoma" w:eastAsia="Calibri" w:hAnsi="Tahoma" w:cs="Tahoma" w:hint="cs"/>
                <w:sz w:val="19"/>
                <w:szCs w:val="19"/>
                <w:rtl/>
              </w:rPr>
              <w:t>,</w:t>
            </w:r>
            <w:r w:rsidRPr="0087431A">
              <w:rPr>
                <w:rFonts w:ascii="Tahoma" w:eastAsia="Calibri" w:hAnsi="Tahoma" w:cs="Tahoma"/>
                <w:sz w:val="19"/>
                <w:szCs w:val="19"/>
                <w:rtl/>
              </w:rPr>
              <w:t xml:space="preserve"> שהוגשו במלחמת לבנון השנייה ובכל סבבי הלחימה בשנים אלו</w:t>
            </w:r>
          </w:p>
        </w:tc>
      </w:tr>
      <w:tr w:rsidR="0087431A" w:rsidRPr="0087431A" w:rsidTr="0087431A">
        <w:trPr>
          <w:trHeight w:val="218"/>
        </w:trPr>
        <w:tc>
          <w:tcPr>
            <w:tcW w:w="9076" w:type="dxa"/>
            <w:gridSpan w:val="10"/>
          </w:tcPr>
          <w:p w:rsidR="0087431A" w:rsidRPr="0087431A" w:rsidRDefault="0087431A" w:rsidP="0087431A">
            <w:pPr>
              <w:spacing w:line="288" w:lineRule="auto"/>
              <w:rPr>
                <w:rFonts w:ascii="Tahoma" w:eastAsia="Calibri" w:hAnsi="Tahoma" w:cs="Tahoma"/>
                <w:sz w:val="6"/>
                <w:szCs w:val="6"/>
                <w:rtl/>
              </w:rPr>
            </w:pPr>
          </w:p>
        </w:tc>
      </w:tr>
      <w:tr w:rsidR="0087431A" w:rsidRPr="0087431A" w:rsidTr="0087431A">
        <w:trPr>
          <w:trHeight w:val="227"/>
        </w:trPr>
        <w:tc>
          <w:tcPr>
            <w:tcW w:w="1879" w:type="dxa"/>
            <w:gridSpan w:val="2"/>
            <w:tcBorders>
              <w:bottom w:val="single" w:sz="12" w:space="0" w:color="auto"/>
            </w:tcBorders>
            <w:vAlign w:val="center"/>
          </w:tcPr>
          <w:p w:rsidR="0087431A" w:rsidRPr="0087431A" w:rsidRDefault="0087431A" w:rsidP="0087431A">
            <w:pPr>
              <w:spacing w:line="240" w:lineRule="auto"/>
              <w:rPr>
                <w:rFonts w:ascii="Tahoma" w:eastAsia="Calibri" w:hAnsi="Tahoma" w:cs="Tahoma"/>
                <w:spacing w:val="-10"/>
                <w:sz w:val="36"/>
                <w:szCs w:val="36"/>
                <w:rtl/>
              </w:rPr>
            </w:pPr>
            <w:r w:rsidRPr="0087431A">
              <w:rPr>
                <w:rFonts w:ascii="Tahoma" w:eastAsia="Calibri" w:hAnsi="Tahoma" w:cs="Tahoma"/>
                <w:spacing w:val="-10"/>
                <w:sz w:val="36"/>
                <w:szCs w:val="36"/>
                <w:rtl/>
              </w:rPr>
              <w:t xml:space="preserve">17 </w:t>
            </w:r>
          </w:p>
          <w:p w:rsidR="0087431A" w:rsidRPr="0087431A" w:rsidRDefault="0087431A" w:rsidP="0087431A">
            <w:pPr>
              <w:spacing w:after="60" w:line="240" w:lineRule="auto"/>
              <w:rPr>
                <w:rFonts w:ascii="Tahoma" w:eastAsia="Calibri" w:hAnsi="Tahoma" w:cs="Tahoma"/>
                <w:spacing w:val="-10"/>
                <w:sz w:val="32"/>
                <w:szCs w:val="32"/>
              </w:rPr>
            </w:pPr>
            <w:r w:rsidRPr="0087431A">
              <w:rPr>
                <w:rFonts w:ascii="Tahoma" w:eastAsia="Calibri" w:hAnsi="Tahoma" w:cs="Tahoma"/>
                <w:spacing w:val="-10"/>
                <w:sz w:val="26"/>
                <w:szCs w:val="26"/>
                <w:rtl/>
              </w:rPr>
              <w:t>מיליארד ש"ח</w:t>
            </w:r>
            <w:r w:rsidRPr="0087431A">
              <w:rPr>
                <w:rFonts w:ascii="Tahoma" w:eastAsia="Calibri" w:hAnsi="Tahoma" w:cs="Tahoma"/>
                <w:spacing w:val="-10"/>
                <w:sz w:val="32"/>
                <w:szCs w:val="32"/>
                <w:rtl/>
              </w:rPr>
              <w:t xml:space="preserve"> ‏</w:t>
            </w:r>
          </w:p>
        </w:tc>
        <w:tc>
          <w:tcPr>
            <w:tcW w:w="236" w:type="dxa"/>
          </w:tcPr>
          <w:p w:rsidR="0087431A" w:rsidRPr="0087431A" w:rsidRDefault="0087431A" w:rsidP="0087431A">
            <w:pPr>
              <w:spacing w:line="240" w:lineRule="auto"/>
              <w:rPr>
                <w:rFonts w:ascii="Tahoma" w:eastAsia="Calibri" w:hAnsi="Tahoma" w:cs="Tahoma"/>
                <w:spacing w:val="-10"/>
                <w:sz w:val="32"/>
                <w:szCs w:val="32"/>
              </w:rPr>
            </w:pPr>
          </w:p>
        </w:tc>
        <w:tc>
          <w:tcPr>
            <w:tcW w:w="2282" w:type="dxa"/>
            <w:gridSpan w:val="2"/>
            <w:tcBorders>
              <w:bottom w:val="single" w:sz="12" w:space="0" w:color="auto"/>
            </w:tcBorders>
            <w:vAlign w:val="bottom"/>
          </w:tcPr>
          <w:p w:rsidR="0087431A" w:rsidRPr="0087431A" w:rsidRDefault="0087431A" w:rsidP="0087431A">
            <w:pPr>
              <w:spacing w:line="240" w:lineRule="auto"/>
              <w:rPr>
                <w:rFonts w:ascii="Tahoma" w:eastAsia="Calibri" w:hAnsi="Tahoma" w:cs="Tahoma"/>
                <w:spacing w:val="-10"/>
                <w:sz w:val="36"/>
                <w:szCs w:val="36"/>
                <w:rtl/>
              </w:rPr>
            </w:pPr>
            <w:r w:rsidRPr="0087431A">
              <w:rPr>
                <w:rFonts w:ascii="Tahoma" w:eastAsia="Calibri" w:hAnsi="Tahoma" w:cs="Tahoma"/>
                <w:spacing w:val="-10"/>
                <w:sz w:val="36"/>
                <w:szCs w:val="36"/>
                <w:rtl/>
              </w:rPr>
              <w:t xml:space="preserve">57 </w:t>
            </w:r>
          </w:p>
          <w:p w:rsidR="0087431A" w:rsidRPr="0087431A" w:rsidRDefault="0087431A" w:rsidP="0087431A">
            <w:pPr>
              <w:spacing w:after="60" w:line="240" w:lineRule="auto"/>
              <w:rPr>
                <w:rFonts w:ascii="Tahoma" w:eastAsia="Calibri" w:hAnsi="Tahoma" w:cs="Tahoma"/>
                <w:spacing w:val="-10"/>
                <w:sz w:val="26"/>
                <w:szCs w:val="26"/>
              </w:rPr>
            </w:pPr>
            <w:r w:rsidRPr="0087431A">
              <w:rPr>
                <w:rFonts w:ascii="Tahoma" w:eastAsia="Calibri" w:hAnsi="Tahoma" w:cs="Tahoma"/>
                <w:spacing w:val="-10"/>
                <w:sz w:val="26"/>
                <w:szCs w:val="26"/>
                <w:rtl/>
              </w:rPr>
              <w:t>ימים</w:t>
            </w:r>
          </w:p>
        </w:tc>
        <w:tc>
          <w:tcPr>
            <w:tcW w:w="283" w:type="dxa"/>
          </w:tcPr>
          <w:p w:rsidR="0087431A" w:rsidRPr="0087431A" w:rsidRDefault="0087431A" w:rsidP="0087431A">
            <w:pPr>
              <w:spacing w:line="240" w:lineRule="auto"/>
              <w:rPr>
                <w:rFonts w:ascii="Tahoma" w:eastAsia="Calibri" w:hAnsi="Tahoma" w:cs="Tahoma"/>
                <w:spacing w:val="-10"/>
                <w:sz w:val="32"/>
                <w:szCs w:val="32"/>
              </w:rPr>
            </w:pPr>
          </w:p>
        </w:tc>
        <w:tc>
          <w:tcPr>
            <w:tcW w:w="2079" w:type="dxa"/>
            <w:tcBorders>
              <w:bottom w:val="single" w:sz="12" w:space="0" w:color="auto"/>
            </w:tcBorders>
            <w:vAlign w:val="bottom"/>
          </w:tcPr>
          <w:p w:rsidR="0087431A" w:rsidRPr="0087431A" w:rsidRDefault="0087431A" w:rsidP="0087431A">
            <w:pPr>
              <w:spacing w:line="240" w:lineRule="auto"/>
              <w:rPr>
                <w:rFonts w:ascii="Tahoma" w:eastAsia="Calibri" w:hAnsi="Tahoma" w:cs="Tahoma"/>
                <w:spacing w:val="-10"/>
                <w:sz w:val="36"/>
                <w:szCs w:val="36"/>
                <w:rtl/>
              </w:rPr>
            </w:pPr>
            <w:r w:rsidRPr="0087431A">
              <w:rPr>
                <w:rFonts w:ascii="Tahoma" w:eastAsia="Calibri" w:hAnsi="Tahoma" w:cs="Tahoma"/>
                <w:spacing w:val="-10"/>
                <w:sz w:val="36"/>
                <w:szCs w:val="36"/>
                <w:rtl/>
              </w:rPr>
              <w:t>851 ימים</w:t>
            </w:r>
          </w:p>
          <w:p w:rsidR="0087431A" w:rsidRPr="0087431A" w:rsidRDefault="0087431A" w:rsidP="0087431A">
            <w:pPr>
              <w:spacing w:after="60" w:line="240" w:lineRule="auto"/>
              <w:rPr>
                <w:rFonts w:ascii="Tahoma" w:eastAsia="Calibri" w:hAnsi="Tahoma" w:cs="Tahoma"/>
                <w:spacing w:val="-10"/>
                <w:sz w:val="26"/>
                <w:szCs w:val="26"/>
              </w:rPr>
            </w:pPr>
            <w:r w:rsidRPr="0087431A">
              <w:rPr>
                <w:rFonts w:ascii="Tahoma" w:eastAsia="Calibri" w:hAnsi="Tahoma" w:cs="Tahoma"/>
                <w:spacing w:val="-10"/>
                <w:sz w:val="26"/>
                <w:szCs w:val="26"/>
                <w:rtl/>
              </w:rPr>
              <w:t>(2.3 שנים)</w:t>
            </w:r>
          </w:p>
        </w:tc>
        <w:tc>
          <w:tcPr>
            <w:tcW w:w="333" w:type="dxa"/>
            <w:gridSpan w:val="2"/>
          </w:tcPr>
          <w:p w:rsidR="0087431A" w:rsidRPr="0087431A" w:rsidRDefault="0087431A" w:rsidP="0087431A">
            <w:pPr>
              <w:spacing w:line="240" w:lineRule="auto"/>
              <w:rPr>
                <w:rFonts w:ascii="Tahoma" w:eastAsia="Calibri" w:hAnsi="Tahoma" w:cs="Tahoma"/>
                <w:spacing w:val="-10"/>
                <w:sz w:val="32"/>
                <w:szCs w:val="32"/>
              </w:rPr>
            </w:pPr>
          </w:p>
        </w:tc>
        <w:tc>
          <w:tcPr>
            <w:tcW w:w="1984" w:type="dxa"/>
            <w:tcBorders>
              <w:bottom w:val="single" w:sz="12" w:space="0" w:color="auto"/>
            </w:tcBorders>
            <w:vAlign w:val="center"/>
          </w:tcPr>
          <w:p w:rsidR="0087431A" w:rsidRPr="0087431A" w:rsidRDefault="0087431A" w:rsidP="0087431A">
            <w:pPr>
              <w:spacing w:line="240" w:lineRule="auto"/>
              <w:rPr>
                <w:rFonts w:ascii="Tahoma" w:eastAsia="Calibri" w:hAnsi="Tahoma" w:cs="Tahoma"/>
                <w:spacing w:val="-10"/>
                <w:sz w:val="32"/>
                <w:szCs w:val="32"/>
                <w:rtl/>
              </w:rPr>
            </w:pPr>
            <w:r w:rsidRPr="0087431A">
              <w:rPr>
                <w:rFonts w:ascii="Tahoma" w:eastAsia="Calibri" w:hAnsi="Tahoma" w:cs="Tahoma"/>
                <w:spacing w:val="-10"/>
                <w:sz w:val="32"/>
                <w:szCs w:val="32"/>
                <w:rtl/>
              </w:rPr>
              <w:t>‏</w:t>
            </w:r>
            <w:r w:rsidRPr="0087431A">
              <w:rPr>
                <w:rFonts w:ascii="Tahoma" w:eastAsia="Calibri" w:hAnsi="Tahoma" w:cs="Tahoma"/>
                <w:spacing w:val="-10"/>
                <w:sz w:val="36"/>
                <w:szCs w:val="36"/>
                <w:rtl/>
              </w:rPr>
              <w:t xml:space="preserve">3.1 </w:t>
            </w:r>
          </w:p>
          <w:p w:rsidR="0087431A" w:rsidRPr="0087431A" w:rsidRDefault="0087431A" w:rsidP="0087431A">
            <w:pPr>
              <w:spacing w:after="60" w:line="240" w:lineRule="auto"/>
              <w:rPr>
                <w:rFonts w:ascii="Tahoma" w:eastAsia="Calibri" w:hAnsi="Tahoma" w:cs="Tahoma"/>
                <w:spacing w:val="-10"/>
                <w:sz w:val="32"/>
                <w:szCs w:val="32"/>
              </w:rPr>
            </w:pPr>
            <w:r w:rsidRPr="0087431A">
              <w:rPr>
                <w:rFonts w:ascii="Tahoma" w:eastAsia="Calibri" w:hAnsi="Tahoma" w:cs="Tahoma"/>
                <w:spacing w:val="-10"/>
                <w:sz w:val="26"/>
                <w:szCs w:val="26"/>
                <w:rtl/>
              </w:rPr>
              <w:t>מיליארד ש"ח</w:t>
            </w:r>
            <w:r w:rsidRPr="0087431A" w:rsidDel="001F5549">
              <w:rPr>
                <w:rFonts w:ascii="Tahoma" w:eastAsia="Calibri" w:hAnsi="Tahoma" w:cs="Tahoma"/>
                <w:spacing w:val="-10"/>
                <w:sz w:val="32"/>
                <w:szCs w:val="32"/>
                <w:rtl/>
              </w:rPr>
              <w:t xml:space="preserve"> </w:t>
            </w:r>
            <w:r w:rsidRPr="0087431A">
              <w:rPr>
                <w:rFonts w:ascii="Tahoma" w:eastAsia="Calibri" w:hAnsi="Tahoma" w:cs="Tahoma"/>
                <w:spacing w:val="-10"/>
                <w:sz w:val="32"/>
                <w:szCs w:val="32"/>
                <w:rtl/>
              </w:rPr>
              <w:t>‏</w:t>
            </w:r>
          </w:p>
        </w:tc>
      </w:tr>
      <w:tr w:rsidR="0087431A" w:rsidRPr="0087431A" w:rsidTr="0087431A">
        <w:trPr>
          <w:trHeight w:val="154"/>
        </w:trPr>
        <w:tc>
          <w:tcPr>
            <w:tcW w:w="9076" w:type="dxa"/>
            <w:gridSpan w:val="10"/>
            <w:vAlign w:val="center"/>
          </w:tcPr>
          <w:p w:rsidR="0087431A" w:rsidRPr="0087431A" w:rsidRDefault="0087431A" w:rsidP="0087431A">
            <w:pPr>
              <w:spacing w:line="288" w:lineRule="auto"/>
              <w:rPr>
                <w:rFonts w:ascii="Tahoma" w:eastAsia="Calibri" w:hAnsi="Tahoma" w:cs="Tahoma"/>
                <w:spacing w:val="-10"/>
                <w:sz w:val="6"/>
                <w:szCs w:val="6"/>
                <w:rtl/>
              </w:rPr>
            </w:pPr>
          </w:p>
        </w:tc>
      </w:tr>
      <w:tr w:rsidR="0087431A" w:rsidRPr="0087431A" w:rsidTr="0087431A">
        <w:trPr>
          <w:trHeight w:val="3477"/>
        </w:trPr>
        <w:tc>
          <w:tcPr>
            <w:tcW w:w="1879" w:type="dxa"/>
            <w:gridSpan w:val="2"/>
          </w:tcPr>
          <w:p w:rsidR="0087431A" w:rsidRPr="0087431A" w:rsidRDefault="0087431A" w:rsidP="0087431A">
            <w:pPr>
              <w:spacing w:line="240" w:lineRule="auto"/>
              <w:ind w:right="23"/>
              <w:rPr>
                <w:rFonts w:ascii="Tahoma" w:eastAsia="Calibri" w:hAnsi="Tahoma" w:cs="Tahoma"/>
                <w:sz w:val="19"/>
                <w:szCs w:val="19"/>
                <w:rtl/>
              </w:rPr>
            </w:pPr>
            <w:r w:rsidRPr="0087431A">
              <w:rPr>
                <w:rFonts w:ascii="Tahoma" w:eastAsia="Calibri" w:hAnsi="Tahoma" w:cs="Tahoma"/>
                <w:sz w:val="19"/>
                <w:szCs w:val="19"/>
                <w:rtl/>
              </w:rPr>
              <w:t xml:space="preserve">סך תשלומי הפיצויים ששולמו על ידי קרן הפיצויים עד סוף דצמבר 2024 בגין נזקים שנגרמו במלחמת חרבות ברזל, </w:t>
            </w:r>
          </w:p>
          <w:p w:rsidR="0087431A" w:rsidRPr="0087431A" w:rsidRDefault="0087431A" w:rsidP="0087431A">
            <w:pPr>
              <w:spacing w:line="240" w:lineRule="auto"/>
              <w:ind w:right="23"/>
              <w:rPr>
                <w:rFonts w:ascii="Tahoma" w:eastAsia="Calibri" w:hAnsi="Tahoma" w:cs="Tahoma"/>
                <w:sz w:val="19"/>
                <w:szCs w:val="19"/>
                <w:rtl/>
              </w:rPr>
            </w:pPr>
            <w:r w:rsidRPr="0087431A">
              <w:rPr>
                <w:rFonts w:ascii="Tahoma" w:eastAsia="Calibri" w:hAnsi="Tahoma" w:cs="Tahoma"/>
                <w:sz w:val="19"/>
                <w:szCs w:val="19"/>
                <w:rtl/>
              </w:rPr>
              <w:t xml:space="preserve">מתוכם 1.9 מיליארד ש"ח בגין </w:t>
            </w:r>
            <w:r w:rsidRPr="0087431A">
              <w:rPr>
                <w:rFonts w:ascii="Tahoma" w:eastAsia="Calibri" w:hAnsi="Tahoma" w:cs="Tahoma"/>
                <w:b/>
                <w:bCs/>
                <w:sz w:val="19"/>
                <w:szCs w:val="19"/>
                <w:rtl/>
              </w:rPr>
              <w:t>נזקים ישירים</w:t>
            </w:r>
            <w:r w:rsidRPr="0087431A">
              <w:rPr>
                <w:rFonts w:ascii="Tahoma" w:eastAsia="Calibri" w:hAnsi="Tahoma" w:cs="Tahoma"/>
                <w:sz w:val="19"/>
                <w:szCs w:val="19"/>
                <w:rtl/>
              </w:rPr>
              <w:t xml:space="preserve"> </w:t>
            </w:r>
            <w:r w:rsidRPr="0087431A">
              <w:rPr>
                <w:rFonts w:ascii="Tahoma" w:eastAsia="Calibri" w:hAnsi="Tahoma" w:cs="Tahoma"/>
                <w:sz w:val="19"/>
                <w:szCs w:val="19"/>
                <w:rtl/>
              </w:rPr>
              <w:br/>
              <w:t xml:space="preserve">ו-15.1 מיליארד ש"ח בגין </w:t>
            </w:r>
            <w:r w:rsidRPr="0087431A">
              <w:rPr>
                <w:rFonts w:ascii="Tahoma" w:eastAsia="Calibri" w:hAnsi="Tahoma" w:cs="Tahoma"/>
                <w:b/>
                <w:bCs/>
                <w:sz w:val="19"/>
                <w:szCs w:val="19"/>
                <w:rtl/>
              </w:rPr>
              <w:t>נזקים עקיפים</w:t>
            </w:r>
          </w:p>
        </w:tc>
        <w:tc>
          <w:tcPr>
            <w:tcW w:w="236" w:type="dxa"/>
          </w:tcPr>
          <w:p w:rsidR="0087431A" w:rsidRPr="0087431A" w:rsidRDefault="0087431A" w:rsidP="0087431A">
            <w:pPr>
              <w:spacing w:line="240" w:lineRule="auto"/>
              <w:rPr>
                <w:rFonts w:ascii="Tahoma" w:eastAsia="Calibri" w:hAnsi="Tahoma" w:cs="Tahoma"/>
                <w:sz w:val="19"/>
                <w:szCs w:val="19"/>
                <w:rtl/>
              </w:rPr>
            </w:pPr>
          </w:p>
        </w:tc>
        <w:tc>
          <w:tcPr>
            <w:tcW w:w="2282" w:type="dxa"/>
            <w:gridSpan w:val="2"/>
          </w:tcPr>
          <w:p w:rsidR="0087431A" w:rsidRPr="0087431A" w:rsidRDefault="0087431A" w:rsidP="0087431A">
            <w:pPr>
              <w:spacing w:line="240" w:lineRule="auto"/>
              <w:ind w:right="23"/>
              <w:rPr>
                <w:rFonts w:ascii="Tahoma" w:eastAsia="Calibri" w:hAnsi="Tahoma" w:cs="Tahoma"/>
                <w:sz w:val="19"/>
                <w:szCs w:val="19"/>
                <w:rtl/>
              </w:rPr>
            </w:pPr>
            <w:r w:rsidRPr="0087431A">
              <w:rPr>
                <w:rFonts w:ascii="Tahoma" w:eastAsia="Calibri" w:hAnsi="Tahoma" w:cs="Tahoma"/>
                <w:sz w:val="19"/>
                <w:szCs w:val="19"/>
                <w:rtl/>
              </w:rPr>
              <w:t xml:space="preserve">הזמן הממוצע שחלף </w:t>
            </w:r>
            <w:r w:rsidR="00F849D4">
              <w:rPr>
                <w:rFonts w:ascii="Tahoma" w:eastAsia="Calibri" w:hAnsi="Tahoma" w:cs="Tahoma" w:hint="cs"/>
                <w:sz w:val="19"/>
                <w:szCs w:val="19"/>
                <w:rtl/>
              </w:rPr>
              <w:t>מ</w:t>
            </w:r>
            <w:r w:rsidRPr="0087431A">
              <w:rPr>
                <w:rFonts w:ascii="Tahoma" w:eastAsia="Calibri" w:hAnsi="Tahoma" w:cs="Tahoma"/>
                <w:sz w:val="19"/>
                <w:szCs w:val="19"/>
                <w:rtl/>
              </w:rPr>
              <w:t xml:space="preserve">המועד שבו נגרם הנזק העקיף לעסקים במלחמת חרבות ברזל </w:t>
            </w:r>
            <w:r w:rsidR="00F849D4">
              <w:rPr>
                <w:rFonts w:ascii="Tahoma" w:eastAsia="Calibri" w:hAnsi="Tahoma" w:cs="Tahoma" w:hint="cs"/>
                <w:sz w:val="19"/>
                <w:szCs w:val="19"/>
                <w:rtl/>
              </w:rPr>
              <w:t>ועד</w:t>
            </w:r>
            <w:r w:rsidRPr="0087431A">
              <w:rPr>
                <w:rFonts w:ascii="Tahoma" w:eastAsia="Calibri" w:hAnsi="Tahoma" w:cs="Tahoma"/>
                <w:sz w:val="19"/>
                <w:szCs w:val="19"/>
                <w:rtl/>
              </w:rPr>
              <w:t xml:space="preserve"> המועד שבו נכנסו לתוקפן הוראות החוק המסדירות את מסלולי הפיצוי בגין נזקים אלו, ובמרבית התקופות אף יותר מכך. לדוגמה, במסלול מחזורים</w:t>
            </w:r>
            <w:r w:rsidRPr="0087431A">
              <w:rPr>
                <w:rFonts w:ascii="Tahoma" w:eastAsia="Calibri" w:hAnsi="Tahoma" w:cs="Tahoma"/>
                <w:sz w:val="19"/>
                <w:szCs w:val="19"/>
                <w:vertAlign w:val="superscript"/>
                <w:rtl/>
              </w:rPr>
              <w:footnoteReference w:id="2"/>
            </w:r>
            <w:r w:rsidRPr="0087431A">
              <w:rPr>
                <w:rFonts w:ascii="Tahoma" w:eastAsia="Calibri" w:hAnsi="Tahoma" w:cs="Tahoma"/>
                <w:sz w:val="19"/>
                <w:szCs w:val="19"/>
                <w:rtl/>
              </w:rPr>
              <w:t xml:space="preserve"> לתקופת מרץ - אפריל 2024 חלפו 92 ימים מהמועד שבו נגרם הנזק העקיף </w:t>
            </w:r>
            <w:r w:rsidR="00F849D4">
              <w:rPr>
                <w:rFonts w:ascii="Tahoma" w:eastAsia="Calibri" w:hAnsi="Tahoma" w:cs="Tahoma" w:hint="cs"/>
                <w:sz w:val="19"/>
                <w:szCs w:val="19"/>
                <w:rtl/>
              </w:rPr>
              <w:t>עד</w:t>
            </w:r>
            <w:r w:rsidRPr="0087431A">
              <w:rPr>
                <w:rFonts w:ascii="Tahoma" w:eastAsia="Calibri" w:hAnsi="Tahoma" w:cs="Tahoma"/>
                <w:sz w:val="19"/>
                <w:szCs w:val="19"/>
                <w:rtl/>
              </w:rPr>
              <w:t xml:space="preserve"> כניסת הוראות החוק לתוקפן</w:t>
            </w:r>
          </w:p>
        </w:tc>
        <w:tc>
          <w:tcPr>
            <w:tcW w:w="283" w:type="dxa"/>
          </w:tcPr>
          <w:p w:rsidR="0087431A" w:rsidRPr="0087431A" w:rsidRDefault="0087431A" w:rsidP="0087431A">
            <w:pPr>
              <w:spacing w:line="240" w:lineRule="auto"/>
              <w:rPr>
                <w:rFonts w:ascii="Tahoma" w:eastAsia="Calibri" w:hAnsi="Tahoma" w:cs="Tahoma"/>
                <w:sz w:val="19"/>
                <w:szCs w:val="19"/>
                <w:rtl/>
              </w:rPr>
            </w:pPr>
          </w:p>
        </w:tc>
        <w:tc>
          <w:tcPr>
            <w:tcW w:w="2079" w:type="dxa"/>
          </w:tcPr>
          <w:p w:rsidR="0087431A" w:rsidRPr="0087431A" w:rsidRDefault="0087431A" w:rsidP="0087431A">
            <w:pPr>
              <w:spacing w:line="240" w:lineRule="auto"/>
              <w:ind w:right="23"/>
              <w:rPr>
                <w:rFonts w:ascii="Tahoma" w:eastAsia="Calibri" w:hAnsi="Tahoma" w:cs="Tahoma"/>
                <w:sz w:val="19"/>
                <w:szCs w:val="19"/>
                <w:rtl/>
              </w:rPr>
            </w:pPr>
            <w:r w:rsidRPr="0087431A">
              <w:rPr>
                <w:rFonts w:ascii="Tahoma" w:eastAsia="Calibri" w:hAnsi="Tahoma" w:cs="Tahoma"/>
                <w:sz w:val="19"/>
                <w:szCs w:val="19"/>
                <w:rtl/>
              </w:rPr>
              <w:t xml:space="preserve">משך הזמן הממוצע לסיום הטיפול </w:t>
            </w:r>
            <w:proofErr w:type="spellStart"/>
            <w:r w:rsidRPr="0087431A">
              <w:rPr>
                <w:rFonts w:ascii="Tahoma" w:eastAsia="Calibri" w:hAnsi="Tahoma" w:cs="Tahoma"/>
                <w:sz w:val="19"/>
                <w:szCs w:val="19"/>
                <w:rtl/>
              </w:rPr>
              <w:t>בעררים</w:t>
            </w:r>
            <w:proofErr w:type="spellEnd"/>
            <w:r w:rsidRPr="0087431A">
              <w:rPr>
                <w:rFonts w:ascii="Tahoma" w:eastAsia="Calibri" w:hAnsi="Tahoma" w:cs="Tahoma"/>
                <w:sz w:val="19"/>
                <w:szCs w:val="19"/>
                <w:rtl/>
              </w:rPr>
              <w:t xml:space="preserve"> שהוגשו לוועדות הערר של קרן הפיצויים</w:t>
            </w:r>
            <w:r w:rsidR="0066757A">
              <w:rPr>
                <w:rFonts w:ascii="Tahoma" w:eastAsia="Calibri" w:hAnsi="Tahoma" w:cs="Tahoma" w:hint="cs"/>
                <w:sz w:val="19"/>
                <w:szCs w:val="19"/>
                <w:rtl/>
              </w:rPr>
              <w:t>.</w:t>
            </w:r>
            <w:r w:rsidRPr="0087431A">
              <w:rPr>
                <w:rFonts w:ascii="Tahoma" w:eastAsia="Calibri" w:hAnsi="Tahoma" w:cs="Tahoma"/>
                <w:sz w:val="19"/>
                <w:szCs w:val="19"/>
                <w:rtl/>
              </w:rPr>
              <w:t xml:space="preserve"> זאת לעומת משך הזמן הממוצע לטיפול </w:t>
            </w:r>
            <w:proofErr w:type="spellStart"/>
            <w:r w:rsidRPr="0087431A">
              <w:rPr>
                <w:rFonts w:ascii="Tahoma" w:eastAsia="Calibri" w:hAnsi="Tahoma" w:cs="Tahoma"/>
                <w:sz w:val="19"/>
                <w:szCs w:val="19"/>
                <w:rtl/>
              </w:rPr>
              <w:t>בעררים</w:t>
            </w:r>
            <w:proofErr w:type="spellEnd"/>
            <w:r w:rsidRPr="0087431A">
              <w:rPr>
                <w:rFonts w:ascii="Tahoma" w:eastAsia="Calibri" w:hAnsi="Tahoma" w:cs="Tahoma"/>
                <w:sz w:val="19"/>
                <w:szCs w:val="19"/>
                <w:rtl/>
              </w:rPr>
              <w:t xml:space="preserve"> שהוגשו לוועדות הערר של משרד המשפטים</w:t>
            </w:r>
            <w:r w:rsidR="0066757A">
              <w:rPr>
                <w:rFonts w:ascii="Tahoma" w:eastAsia="Calibri" w:hAnsi="Tahoma" w:cs="Tahoma" w:hint="cs"/>
                <w:sz w:val="19"/>
                <w:szCs w:val="19"/>
                <w:rtl/>
              </w:rPr>
              <w:t>,</w:t>
            </w:r>
            <w:r w:rsidRPr="0087431A">
              <w:rPr>
                <w:rFonts w:ascii="Tahoma" w:eastAsia="Calibri" w:hAnsi="Tahoma" w:cs="Tahoma"/>
                <w:sz w:val="19"/>
                <w:szCs w:val="19"/>
                <w:rtl/>
              </w:rPr>
              <w:t xml:space="preserve"> העומד על 103 ימים (כ-3.5 חודשים)</w:t>
            </w:r>
          </w:p>
        </w:tc>
        <w:tc>
          <w:tcPr>
            <w:tcW w:w="333" w:type="dxa"/>
            <w:gridSpan w:val="2"/>
          </w:tcPr>
          <w:p w:rsidR="0087431A" w:rsidRPr="0087431A" w:rsidRDefault="0087431A" w:rsidP="0087431A">
            <w:pPr>
              <w:spacing w:line="240" w:lineRule="auto"/>
              <w:rPr>
                <w:rFonts w:ascii="Tahoma" w:eastAsia="Calibri" w:hAnsi="Tahoma" w:cs="Tahoma"/>
                <w:sz w:val="19"/>
                <w:szCs w:val="19"/>
                <w:rtl/>
              </w:rPr>
            </w:pPr>
          </w:p>
        </w:tc>
        <w:tc>
          <w:tcPr>
            <w:tcW w:w="1984" w:type="dxa"/>
          </w:tcPr>
          <w:p w:rsidR="0087431A" w:rsidRPr="0087431A" w:rsidRDefault="0087431A" w:rsidP="0087431A">
            <w:pPr>
              <w:spacing w:line="240" w:lineRule="auto"/>
              <w:rPr>
                <w:rFonts w:ascii="Tahoma" w:eastAsia="Calibri" w:hAnsi="Tahoma" w:cs="Tahoma"/>
                <w:sz w:val="19"/>
                <w:szCs w:val="19"/>
                <w:rtl/>
              </w:rPr>
            </w:pPr>
            <w:r w:rsidRPr="0087431A">
              <w:rPr>
                <w:rFonts w:ascii="Tahoma" w:eastAsia="Calibri" w:hAnsi="Tahoma" w:cs="Tahoma"/>
                <w:sz w:val="19"/>
                <w:szCs w:val="19"/>
                <w:rtl/>
              </w:rPr>
              <w:t>סך הפיצויים העודפים ששולמו לעסקים שאינם זכאים להם על פי דין במלחמת חרבות ברזל, בסבבי לחימה בשנים קודמות ובתקופת מגפת הקורונה (מתוכם 1.5 מיליארד ש"ח במלחמת חרבות ברזל). 1.9 מיליארד מסך הפיצויים העודפים טרם נגבו</w:t>
            </w:r>
          </w:p>
        </w:tc>
      </w:tr>
    </w:tbl>
    <w:p w:rsidR="001D3DA9" w:rsidRDefault="001D3DA9" w:rsidP="001D3DA9">
      <w:pPr>
        <w:spacing w:line="288" w:lineRule="auto"/>
        <w:ind w:left="-1"/>
        <w:rPr>
          <w:sz w:val="18"/>
          <w:szCs w:val="22"/>
          <w:rtl/>
        </w:rPr>
      </w:pPr>
    </w:p>
    <w:tbl>
      <w:tblPr>
        <w:tblStyle w:val="13"/>
        <w:tblpPr w:leftFromText="180" w:rightFromText="180" w:vertAnchor="text" w:tblpXSpec="center" w:tblpY="1"/>
        <w:tblOverlap w:val="never"/>
        <w:bidiVisual/>
        <w:tblW w:w="4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78"/>
        <w:gridCol w:w="2274"/>
      </w:tblGrid>
      <w:tr w:rsidR="0087431A" w:rsidRPr="0087431A" w:rsidTr="00D17014">
        <w:trPr>
          <w:trHeight w:val="227"/>
        </w:trPr>
        <w:tc>
          <w:tcPr>
            <w:tcW w:w="2270" w:type="dxa"/>
            <w:tcBorders>
              <w:bottom w:val="single" w:sz="12" w:space="0" w:color="auto"/>
            </w:tcBorders>
          </w:tcPr>
          <w:p w:rsidR="0087431A" w:rsidRPr="0087431A" w:rsidRDefault="0087431A" w:rsidP="0087431A">
            <w:pPr>
              <w:spacing w:line="240" w:lineRule="auto"/>
              <w:rPr>
                <w:rFonts w:ascii="Tahoma" w:eastAsia="Calibri" w:hAnsi="Tahoma" w:cs="Tahoma"/>
                <w:spacing w:val="-10"/>
                <w:sz w:val="36"/>
                <w:szCs w:val="36"/>
                <w:rtl/>
              </w:rPr>
            </w:pPr>
            <w:r w:rsidRPr="0087431A">
              <w:rPr>
                <w:rFonts w:ascii="Tahoma" w:eastAsia="Calibri" w:hAnsi="Tahoma" w:cs="Tahoma"/>
                <w:spacing w:val="-10"/>
                <w:sz w:val="36"/>
                <w:szCs w:val="36"/>
                <w:rtl/>
              </w:rPr>
              <w:t>31</w:t>
            </w:r>
          </w:p>
          <w:p w:rsidR="0087431A" w:rsidRPr="0087431A" w:rsidRDefault="0087431A" w:rsidP="0087431A">
            <w:pPr>
              <w:spacing w:after="60" w:line="240" w:lineRule="auto"/>
              <w:rPr>
                <w:rFonts w:ascii="Tahoma" w:eastAsia="Calibri" w:hAnsi="Tahoma" w:cs="Tahoma"/>
                <w:spacing w:val="-10"/>
                <w:sz w:val="26"/>
                <w:szCs w:val="26"/>
                <w:rtl/>
              </w:rPr>
            </w:pPr>
            <w:r w:rsidRPr="0087431A">
              <w:rPr>
                <w:rFonts w:ascii="Tahoma" w:eastAsia="Calibri" w:hAnsi="Tahoma" w:cs="Tahoma"/>
                <w:spacing w:val="-10"/>
                <w:sz w:val="26"/>
                <w:szCs w:val="26"/>
                <w:rtl/>
              </w:rPr>
              <w:t>בלבד</w:t>
            </w:r>
          </w:p>
        </w:tc>
        <w:tc>
          <w:tcPr>
            <w:tcW w:w="278" w:type="dxa"/>
          </w:tcPr>
          <w:p w:rsidR="0087431A" w:rsidRPr="0087431A" w:rsidRDefault="0087431A" w:rsidP="0087431A">
            <w:pPr>
              <w:spacing w:line="240" w:lineRule="auto"/>
              <w:rPr>
                <w:rFonts w:ascii="Tahoma" w:eastAsia="Calibri" w:hAnsi="Tahoma" w:cs="Tahoma"/>
                <w:spacing w:val="-10"/>
                <w:sz w:val="20"/>
              </w:rPr>
            </w:pPr>
          </w:p>
        </w:tc>
        <w:tc>
          <w:tcPr>
            <w:tcW w:w="2274" w:type="dxa"/>
            <w:tcBorders>
              <w:bottom w:val="single" w:sz="12" w:space="0" w:color="auto"/>
            </w:tcBorders>
            <w:vAlign w:val="center"/>
          </w:tcPr>
          <w:p w:rsidR="0087431A" w:rsidRPr="0087431A" w:rsidRDefault="0087431A" w:rsidP="0087431A">
            <w:pPr>
              <w:spacing w:line="240" w:lineRule="auto"/>
              <w:rPr>
                <w:rFonts w:ascii="Tahoma" w:eastAsia="Calibri" w:hAnsi="Tahoma" w:cs="Tahoma"/>
                <w:spacing w:val="-10"/>
                <w:sz w:val="36"/>
                <w:szCs w:val="36"/>
                <w:rtl/>
              </w:rPr>
            </w:pPr>
            <w:r w:rsidRPr="0087431A">
              <w:rPr>
                <w:rFonts w:ascii="Tahoma" w:eastAsia="Calibri" w:hAnsi="Tahoma" w:cs="Tahoma"/>
                <w:spacing w:val="-10"/>
                <w:sz w:val="36"/>
                <w:szCs w:val="36"/>
                <w:rtl/>
              </w:rPr>
              <w:t xml:space="preserve">2.8 </w:t>
            </w:r>
          </w:p>
          <w:p w:rsidR="0087431A" w:rsidRPr="0087431A" w:rsidRDefault="0087431A" w:rsidP="0087431A">
            <w:pPr>
              <w:spacing w:after="60" w:line="240" w:lineRule="auto"/>
              <w:rPr>
                <w:rFonts w:ascii="Tahoma" w:eastAsia="Calibri" w:hAnsi="Tahoma" w:cs="Tahoma"/>
                <w:spacing w:val="-10"/>
                <w:sz w:val="26"/>
                <w:szCs w:val="26"/>
                <w:highlight w:val="cyan"/>
              </w:rPr>
            </w:pPr>
            <w:r w:rsidRPr="0087431A">
              <w:rPr>
                <w:rFonts w:ascii="Tahoma" w:eastAsia="Calibri" w:hAnsi="Tahoma" w:cs="Tahoma"/>
                <w:spacing w:val="-10"/>
                <w:sz w:val="26"/>
                <w:szCs w:val="26"/>
                <w:rtl/>
              </w:rPr>
              <w:t xml:space="preserve">מיליארד ש"ח </w:t>
            </w:r>
          </w:p>
        </w:tc>
      </w:tr>
      <w:tr w:rsidR="0087431A" w:rsidRPr="0087431A" w:rsidTr="00D17014">
        <w:trPr>
          <w:trHeight w:val="2156"/>
        </w:trPr>
        <w:tc>
          <w:tcPr>
            <w:tcW w:w="2270" w:type="dxa"/>
          </w:tcPr>
          <w:p w:rsidR="0087431A" w:rsidRPr="0087431A" w:rsidRDefault="0087431A" w:rsidP="0066757A">
            <w:pPr>
              <w:spacing w:before="60" w:line="240" w:lineRule="auto"/>
              <w:ind w:right="23"/>
              <w:rPr>
                <w:rFonts w:ascii="Tahoma" w:eastAsia="Calibri" w:hAnsi="Tahoma" w:cs="Tahoma"/>
                <w:sz w:val="19"/>
                <w:szCs w:val="19"/>
                <w:rtl/>
              </w:rPr>
            </w:pPr>
            <w:r w:rsidRPr="0087431A">
              <w:rPr>
                <w:rFonts w:ascii="Tahoma" w:eastAsia="Calibri" w:hAnsi="Tahoma" w:cs="Tahoma"/>
                <w:sz w:val="19"/>
                <w:szCs w:val="19"/>
                <w:rtl/>
              </w:rPr>
              <w:t>מספר</w:t>
            </w:r>
            <w:r w:rsidRPr="0087431A">
              <w:rPr>
                <w:rFonts w:ascii="Tahoma" w:eastAsia="Calibri" w:hAnsi="Tahoma" w:cs="Tahoma"/>
                <w:sz w:val="19"/>
                <w:szCs w:val="19"/>
              </w:rPr>
              <w:t xml:space="preserve"> </w:t>
            </w:r>
            <w:proofErr w:type="spellStart"/>
            <w:r w:rsidRPr="0087431A">
              <w:rPr>
                <w:rFonts w:ascii="Tahoma" w:eastAsia="Calibri" w:hAnsi="Tahoma" w:cs="Tahoma"/>
                <w:sz w:val="19"/>
                <w:szCs w:val="19"/>
                <w:rtl/>
              </w:rPr>
              <w:t>רוכשי</w:t>
            </w:r>
            <w:proofErr w:type="spellEnd"/>
            <w:r w:rsidRPr="0087431A">
              <w:rPr>
                <w:rFonts w:ascii="Tahoma" w:eastAsia="Calibri" w:hAnsi="Tahoma" w:cs="Tahoma"/>
                <w:sz w:val="19"/>
                <w:szCs w:val="19"/>
                <w:rtl/>
              </w:rPr>
              <w:t xml:space="preserve"> ביטוח מפני נזקים ישירים לחפצים ביתיים ערב מלחמת חרבות ברזל. כמו כן רק 3,090 אזרחים רכשו את הביטוח לאחר פרוץ המלחמה לאחר מסע הפרסום במרץ 2024, דבר המעמיד בספק את הלימת המנגנון הביטוחי המוצע לצורכי האזרחים</w:t>
            </w:r>
          </w:p>
          <w:p w:rsidR="0087431A" w:rsidRPr="0087431A" w:rsidRDefault="0087431A" w:rsidP="0087431A">
            <w:pPr>
              <w:spacing w:line="240" w:lineRule="auto"/>
              <w:ind w:right="23"/>
              <w:rPr>
                <w:rFonts w:ascii="Tahoma" w:eastAsia="Calibri" w:hAnsi="Tahoma" w:cs="Tahoma"/>
                <w:sz w:val="19"/>
                <w:szCs w:val="19"/>
                <w:rtl/>
              </w:rPr>
            </w:pPr>
          </w:p>
          <w:p w:rsidR="0087431A" w:rsidRPr="0087431A" w:rsidRDefault="0087431A" w:rsidP="0087431A">
            <w:pPr>
              <w:spacing w:line="240" w:lineRule="auto"/>
              <w:ind w:right="23"/>
              <w:rPr>
                <w:rFonts w:ascii="Tahoma" w:eastAsia="Calibri" w:hAnsi="Tahoma" w:cs="Tahoma"/>
                <w:sz w:val="19"/>
                <w:szCs w:val="19"/>
                <w:rtl/>
              </w:rPr>
            </w:pPr>
          </w:p>
        </w:tc>
        <w:tc>
          <w:tcPr>
            <w:tcW w:w="278" w:type="dxa"/>
          </w:tcPr>
          <w:p w:rsidR="0087431A" w:rsidRPr="0087431A" w:rsidRDefault="0087431A" w:rsidP="0087431A">
            <w:pPr>
              <w:spacing w:line="240" w:lineRule="auto"/>
              <w:rPr>
                <w:rFonts w:ascii="Tahoma" w:eastAsia="Calibri" w:hAnsi="Tahoma" w:cs="Tahoma"/>
                <w:sz w:val="19"/>
                <w:szCs w:val="19"/>
                <w:rtl/>
              </w:rPr>
            </w:pPr>
          </w:p>
        </w:tc>
        <w:tc>
          <w:tcPr>
            <w:tcW w:w="2274" w:type="dxa"/>
          </w:tcPr>
          <w:p w:rsidR="0087431A" w:rsidRPr="0087431A" w:rsidRDefault="0087431A" w:rsidP="0066757A">
            <w:pPr>
              <w:spacing w:before="60" w:line="240" w:lineRule="auto"/>
              <w:ind w:right="23"/>
              <w:rPr>
                <w:rFonts w:ascii="Tahoma" w:eastAsia="Calibri" w:hAnsi="Tahoma" w:cs="Tahoma"/>
                <w:sz w:val="19"/>
                <w:szCs w:val="19"/>
                <w:rtl/>
              </w:rPr>
            </w:pPr>
            <w:r w:rsidRPr="0087431A">
              <w:rPr>
                <w:rFonts w:ascii="Tahoma" w:eastAsia="Calibri" w:hAnsi="Tahoma" w:cs="Tahoma"/>
                <w:sz w:val="19"/>
                <w:szCs w:val="19"/>
                <w:rtl/>
              </w:rPr>
              <w:t xml:space="preserve">הפער המצטבר לשנים 2011 - 2023 בין ‏הכנסות הריבית שנזקפו לקרן לבין ההכנסות שמקבל החשכ"ל על פיקדונותיו בבנק ישראל (ריבית פריים) </w:t>
            </w:r>
          </w:p>
        </w:tc>
      </w:tr>
    </w:tbl>
    <w:p w:rsidR="0087431A" w:rsidRPr="0087431A" w:rsidRDefault="0087431A" w:rsidP="001D3DA9">
      <w:pPr>
        <w:spacing w:line="288" w:lineRule="auto"/>
        <w:ind w:left="-1"/>
        <w:rPr>
          <w:sz w:val="18"/>
          <w:szCs w:val="22"/>
          <w:rtl/>
        </w:rPr>
      </w:pPr>
    </w:p>
    <w:p w:rsidR="001D3DA9" w:rsidRDefault="001D3DA9" w:rsidP="00127AB0">
      <w:pPr>
        <w:rPr>
          <w:rtl/>
        </w:rPr>
      </w:pPr>
    </w:p>
    <w:p w:rsidR="00127AB0" w:rsidRDefault="00127AB0" w:rsidP="00127AB0">
      <w:pPr>
        <w:rPr>
          <w:rtl/>
        </w:rPr>
      </w:pPr>
    </w:p>
    <w:p w:rsidR="00127AB0" w:rsidRDefault="00127AB0" w:rsidP="00127AB0">
      <w:pPr>
        <w:rPr>
          <w:rtl/>
        </w:rPr>
      </w:pPr>
    </w:p>
    <w:p w:rsidR="00127AB0" w:rsidRDefault="00127AB0" w:rsidP="00127AB0">
      <w:pPr>
        <w:rPr>
          <w:rtl/>
        </w:rPr>
      </w:pPr>
    </w:p>
    <w:p w:rsidR="00127AB0" w:rsidRDefault="00127AB0" w:rsidP="00127AB0">
      <w:pPr>
        <w:rPr>
          <w:rtl/>
        </w:rPr>
      </w:pPr>
    </w:p>
    <w:p w:rsidR="00127AB0" w:rsidRDefault="00127AB0" w:rsidP="00127AB0">
      <w:pPr>
        <w:rPr>
          <w:rtl/>
        </w:rPr>
      </w:pPr>
    </w:p>
    <w:p w:rsidR="00127AB0" w:rsidRDefault="00127AB0" w:rsidP="00127AB0">
      <w:pPr>
        <w:rPr>
          <w:rtl/>
        </w:rPr>
      </w:pPr>
    </w:p>
    <w:p w:rsidR="00127AB0" w:rsidRDefault="00127AB0" w:rsidP="00127AB0">
      <w:pPr>
        <w:rPr>
          <w:rtl/>
        </w:rPr>
      </w:pPr>
    </w:p>
    <w:p w:rsidR="00127AB0" w:rsidRDefault="00127AB0" w:rsidP="00127AB0">
      <w:pPr>
        <w:rPr>
          <w:rtl/>
        </w:rPr>
      </w:pPr>
    </w:p>
    <w:p w:rsidR="00127AB0" w:rsidRDefault="00127AB0" w:rsidP="00127AB0">
      <w:pPr>
        <w:rPr>
          <w:rtl/>
        </w:rPr>
      </w:pPr>
    </w:p>
    <w:p w:rsidR="00127AB0" w:rsidRDefault="00127AB0" w:rsidP="00127AB0">
      <w:pPr>
        <w:rPr>
          <w:rtl/>
        </w:rPr>
      </w:pPr>
    </w:p>
    <w:p w:rsidR="00127AB0" w:rsidRDefault="00127AB0" w:rsidP="00127AB0">
      <w:pPr>
        <w:rPr>
          <w:rtl/>
        </w:rPr>
      </w:pPr>
    </w:p>
    <w:p w:rsidR="00127AB0" w:rsidRDefault="00127AB0" w:rsidP="00127AB0">
      <w:pPr>
        <w:rPr>
          <w:rtl/>
        </w:rPr>
      </w:pPr>
    </w:p>
    <w:p w:rsidR="00127AB0" w:rsidRDefault="00127AB0" w:rsidP="00127AB0">
      <w:pPr>
        <w:rPr>
          <w:rtl/>
        </w:rPr>
      </w:pPr>
    </w:p>
    <w:p w:rsidR="007A50B5" w:rsidRDefault="007A50B5" w:rsidP="00127AB0"/>
    <w:tbl>
      <w:tblPr>
        <w:tblStyle w:val="af4"/>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5"/>
      </w:tblGrid>
      <w:tr w:rsidR="00BD2291" w:rsidTr="000314B9">
        <w:trPr>
          <w:trHeight w:val="495"/>
        </w:trPr>
        <w:tc>
          <w:tcPr>
            <w:tcW w:w="8865" w:type="dxa"/>
            <w:vAlign w:val="center"/>
          </w:tcPr>
          <w:p w:rsidR="001D3DA9" w:rsidRPr="006C4033" w:rsidRDefault="009961E8" w:rsidP="000314B9">
            <w:pPr>
              <w:spacing w:line="288" w:lineRule="auto"/>
              <w:ind w:left="-1"/>
              <w:rPr>
                <w:rFonts w:ascii="Tahoma" w:hAnsi="Tahoma" w:cs="Tahoma"/>
                <w:sz w:val="17"/>
                <w:szCs w:val="17"/>
                <w:rtl/>
              </w:rPr>
            </w:pPr>
            <w:r w:rsidRPr="006C4033">
              <w:rPr>
                <w:rFonts w:ascii="Tahoma" w:hAnsi="Tahoma" w:cs="Tahoma"/>
                <w:noProof/>
              </w:rPr>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1D3DA9" w:rsidRDefault="009961E8" w:rsidP="00AB1CCC">
      <w:pPr>
        <w:pStyle w:val="73"/>
        <w:ind w:left="851"/>
        <w:rPr>
          <w:sz w:val="19"/>
          <w:szCs w:val="19"/>
          <w:rtl/>
        </w:rPr>
      </w:pPr>
      <w:r w:rsidRPr="00084768">
        <w:rPr>
          <w:noProof/>
          <w:sz w:val="19"/>
          <w:szCs w:val="19"/>
        </w:rPr>
        <w:drawing>
          <wp:anchor distT="0" distB="0" distL="71755" distR="71755" simplePos="0" relativeHeight="251658240" behindDoc="0" locked="0" layoutInCell="1" allowOverlap="1">
            <wp:simplePos x="0" y="0"/>
            <wp:positionH relativeFrom="column">
              <wp:posOffset>5271135</wp:posOffset>
            </wp:positionH>
            <wp:positionV relativeFrom="paragraph">
              <wp:posOffset>550650</wp:posOffset>
            </wp:positionV>
            <wp:extent cx="384175" cy="384175"/>
            <wp:effectExtent l="0" t="0" r="0" b="0"/>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7AB0" w:rsidRPr="00127AB0">
        <w:rPr>
          <w:sz w:val="19"/>
          <w:szCs w:val="19"/>
          <w:rtl/>
        </w:rPr>
        <w:t xml:space="preserve">בחודשים פברואר-דצמבר 2024 בדק משרד מבקר המדינה היבטים בהיערכות ובפעילות </w:t>
      </w:r>
      <w:r w:rsidR="0066757A">
        <w:rPr>
          <w:rFonts w:hint="cs"/>
          <w:sz w:val="19"/>
          <w:szCs w:val="19"/>
          <w:rtl/>
        </w:rPr>
        <w:t xml:space="preserve">של </w:t>
      </w:r>
      <w:r w:rsidR="00127AB0" w:rsidRPr="00127AB0">
        <w:rPr>
          <w:sz w:val="19"/>
          <w:szCs w:val="19"/>
          <w:rtl/>
        </w:rPr>
        <w:t xml:space="preserve">רשות המיסים לטיפול בתביעות לפיצוי בגין נזקים ישירים ונזקים עקיפים ולתשלומן. הביקורת נעשתה בעיקרה ברשות המיסים ובמשרד האוצר. בדיקות השלמה נערכו במשרד המשפטים, במשרד החקלאות, במועצות האזוריות חוף אשקלון ושער הנגב </w:t>
      </w:r>
      <w:proofErr w:type="spellStart"/>
      <w:r w:rsidR="00127AB0" w:rsidRPr="00127AB0">
        <w:rPr>
          <w:sz w:val="19"/>
          <w:szCs w:val="19"/>
          <w:rtl/>
        </w:rPr>
        <w:t>ובמינהלת</w:t>
      </w:r>
      <w:proofErr w:type="spellEnd"/>
      <w:r w:rsidR="00127AB0" w:rsidRPr="00127AB0">
        <w:rPr>
          <w:sz w:val="19"/>
          <w:szCs w:val="19"/>
          <w:rtl/>
        </w:rPr>
        <w:t xml:space="preserve"> תקומה.</w:t>
      </w:r>
      <w:r w:rsidRPr="00084768">
        <w:rPr>
          <w:rFonts w:hint="cs"/>
          <w:sz w:val="19"/>
          <w:szCs w:val="19"/>
          <w:rtl/>
        </w:rPr>
        <w:t xml:space="preserve"> </w:t>
      </w:r>
    </w:p>
    <w:p w:rsidR="00127AB0" w:rsidRDefault="00127AB0" w:rsidP="0032268D">
      <w:pPr>
        <w:pStyle w:val="73"/>
        <w:ind w:left="851"/>
        <w:rPr>
          <w:sz w:val="19"/>
          <w:szCs w:val="19"/>
          <w:rtl/>
        </w:rPr>
      </w:pPr>
    </w:p>
    <w:p w:rsidR="00127AB0" w:rsidRDefault="00127AB0" w:rsidP="0032268D">
      <w:pPr>
        <w:pStyle w:val="73"/>
        <w:ind w:left="851"/>
        <w:rPr>
          <w:sz w:val="19"/>
          <w:szCs w:val="19"/>
          <w:rtl/>
        </w:rPr>
      </w:pPr>
    </w:p>
    <w:p w:rsidR="00127AB0" w:rsidRDefault="00127AB0" w:rsidP="0032268D">
      <w:pPr>
        <w:pStyle w:val="73"/>
        <w:ind w:left="851"/>
        <w:rPr>
          <w:sz w:val="19"/>
          <w:szCs w:val="19"/>
          <w:rtl/>
        </w:rPr>
      </w:pPr>
    </w:p>
    <w:p w:rsidR="00127AB0" w:rsidRDefault="00127AB0" w:rsidP="0032268D">
      <w:pPr>
        <w:pStyle w:val="73"/>
        <w:ind w:left="851"/>
        <w:rPr>
          <w:sz w:val="19"/>
          <w:szCs w:val="19"/>
          <w:rtl/>
        </w:rPr>
      </w:pPr>
    </w:p>
    <w:p w:rsidR="00127AB0" w:rsidRPr="00084768" w:rsidRDefault="00127AB0" w:rsidP="0032268D">
      <w:pPr>
        <w:pStyle w:val="73"/>
        <w:ind w:left="851"/>
        <w:rPr>
          <w:sz w:val="19"/>
          <w:szCs w:val="19"/>
        </w:rPr>
      </w:pPr>
    </w:p>
    <w:p w:rsidR="001D3DA9" w:rsidRPr="006C4033" w:rsidRDefault="009961E8" w:rsidP="001D3DA9">
      <w:pPr>
        <w:spacing w:before="600" w:line="288" w:lineRule="auto"/>
        <w:ind w:left="-1"/>
        <w:rPr>
          <w:rFonts w:ascii="Tahoma" w:hAnsi="Tahoma" w:cs="Tahoma"/>
          <w:noProof/>
          <w:rtl/>
        </w:rPr>
      </w:pPr>
      <w:r w:rsidRPr="006C4033">
        <w:rPr>
          <w:rFonts w:ascii="Tahoma" w:hAnsi="Tahoma" w:cs="Tahoma"/>
          <w:noProof/>
        </w:rPr>
        <w:lastRenderedPageBreak/>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RDefault="009961E8" w:rsidP="00031DF3">
      <w:pPr>
        <w:spacing w:before="240" w:after="16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031DF3" w:rsidRPr="00031DF3" w:rsidRDefault="00031DF3" w:rsidP="00457DE3">
      <w:pPr>
        <w:spacing w:line="288" w:lineRule="auto"/>
        <w:ind w:left="-1"/>
        <w:rPr>
          <w:rFonts w:ascii="Tahoma" w:eastAsia="Calibri" w:hAnsi="Tahoma" w:cs="Tahoma"/>
          <w:b/>
          <w:bCs/>
          <w:noProof/>
          <w:rtl/>
        </w:rPr>
      </w:pPr>
      <w:r w:rsidRPr="00031DF3">
        <w:rPr>
          <w:rFonts w:ascii="Tahoma" w:eastAsia="Calibri" w:hAnsi="Tahoma" w:cs="Tahoma"/>
          <w:b/>
          <w:bCs/>
          <w:noProof/>
          <w:rtl/>
        </w:rPr>
        <w:t>היערכות רשות המיסים לפני מלחמת חרבות ברזל</w:t>
      </w:r>
    </w:p>
    <w:p w:rsidR="00031DF3" w:rsidRPr="00031DF3" w:rsidRDefault="00031DF3" w:rsidP="00031DF3">
      <w:pPr>
        <w:spacing w:line="288" w:lineRule="auto"/>
        <w:ind w:left="-350"/>
        <w:rPr>
          <w:rFonts w:ascii="Tahoma" w:eastAsia="Calibri" w:hAnsi="Tahoma" w:cs="Tahoma"/>
          <w:b/>
          <w:bCs/>
          <w:sz w:val="14"/>
          <w:szCs w:val="14"/>
        </w:rPr>
      </w:pPr>
    </w:p>
    <w:p w:rsidR="00031DF3" w:rsidRPr="00031DF3" w:rsidRDefault="00031DF3" w:rsidP="004F43E9">
      <w:pPr>
        <w:numPr>
          <w:ilvl w:val="0"/>
          <w:numId w:val="27"/>
        </w:numPr>
        <w:spacing w:after="60" w:line="288" w:lineRule="auto"/>
        <w:ind w:left="703" w:hanging="357"/>
        <w:rPr>
          <w:rFonts w:ascii="Tahoma" w:eastAsia="Calibri" w:hAnsi="Tahoma" w:cs="Tahoma"/>
          <w:b/>
          <w:bCs/>
          <w:sz w:val="19"/>
          <w:szCs w:val="19"/>
          <w:rtl/>
        </w:rPr>
      </w:pPr>
      <w:r w:rsidRPr="00031DF3">
        <w:rPr>
          <w:rFonts w:ascii="Tahoma" w:eastAsia="Calibri" w:hAnsi="Tahoma" w:cs="Tahoma"/>
          <w:b/>
          <w:bCs/>
          <w:sz w:val="19"/>
          <w:szCs w:val="19"/>
          <w:rtl/>
        </w:rPr>
        <w:t xml:space="preserve">היערכות רשות המיסים למתן פיצויים בגין נזק עקיף </w:t>
      </w:r>
      <w:r w:rsidRPr="00031DF3">
        <w:rPr>
          <w:rFonts w:ascii="Tahoma" w:eastAsia="Calibri" w:hAnsi="Tahoma" w:cs="Tahoma"/>
          <w:sz w:val="19"/>
          <w:szCs w:val="19"/>
          <w:rtl/>
        </w:rPr>
        <w:t>- חוק קרן הפיצויים ותקנות קרן הפיצויים קובעים, בין היתר, את תנאי הזכאות לפיצויים בגין נזקים עקיפים שנוצרו לעסקים ביישוב ספר כתוצאה מנזק מלחמה.</w:t>
      </w:r>
      <w:r w:rsidRPr="00031DF3">
        <w:rPr>
          <w:rFonts w:ascii="Tahoma" w:eastAsia="Calibri" w:hAnsi="Tahoma" w:cs="Tahoma"/>
          <w:rtl/>
        </w:rPr>
        <w:t xml:space="preserve"> </w:t>
      </w:r>
      <w:r w:rsidRPr="00031DF3">
        <w:rPr>
          <w:rFonts w:ascii="Tahoma" w:eastAsia="Calibri" w:hAnsi="Tahoma" w:cs="Tahoma"/>
          <w:sz w:val="19"/>
          <w:szCs w:val="19"/>
          <w:rtl/>
        </w:rPr>
        <w:t>נוכח הפגיעה הכלכלית הסדירה של חלק מהעסקים בישראל במלחמת חרבות ברזל נקבעו בחוק ובתקנות מסלולי פיצוי בגין נזקים עקיפים שנגרמו לעסקים ביישובים הנמצאים במרחק של עד 40 ק"מ מגבול רצועת עזה וביישובי קו העימות בצפון ומסלולי פיצוי נוספים לעסקים בכל רחבי הארץ, וזאת לתקופות מוגדרות. סך תשלומי הפיצויים ששולמו על ידי קרן הפיצויים עד סוף דצמבר 2024</w:t>
      </w:r>
      <w:r w:rsidRPr="00031DF3">
        <w:rPr>
          <w:rFonts w:ascii="Tahoma" w:eastAsia="Calibri" w:hAnsi="Tahoma" w:cs="Tahoma"/>
          <w:sz w:val="19"/>
          <w:szCs w:val="19"/>
        </w:rPr>
        <w:t xml:space="preserve"> </w:t>
      </w:r>
      <w:r w:rsidRPr="00031DF3">
        <w:rPr>
          <w:rFonts w:ascii="Tahoma" w:eastAsia="Calibri" w:hAnsi="Tahoma" w:cs="Tahoma"/>
          <w:sz w:val="19"/>
          <w:szCs w:val="19"/>
          <w:rtl/>
        </w:rPr>
        <w:t>בגין נזקים עקיפים לעסקים הוא 15.1 מיליארד ש"ח. משרד האוצר ורשות המיסים לא יזמו הסדרה של תנאי הזכאות לפיצויים בגין נזקים עקיפים ושל אופן חישובם בחקיקה בעלת תוקף קבוע, חלף הסדרה במסגרת הוראת שעה שתוקפה מוגבל לאירוע מסוים. כך משנת 2006 ועד פרוץ מלחמת חרבות ברזל נקבעו 12 הוראות שעה לסבבי לחימה, ובמהלך מלחמת חרבות ברזל נקבעו 22 חיקוקים בהוראות שעה בעניין מסלולי פיצוי שונים לסוגי ניזוקים, בעבור סוגי נזקים</w:t>
      </w:r>
      <w:r w:rsidRPr="00031DF3">
        <w:rPr>
          <w:rFonts w:ascii="Tahoma" w:eastAsia="Calibri" w:hAnsi="Tahoma" w:cs="Tahoma"/>
          <w:sz w:val="19"/>
          <w:szCs w:val="19"/>
        </w:rPr>
        <w:t xml:space="preserve"> </w:t>
      </w:r>
      <w:r w:rsidRPr="00031DF3">
        <w:rPr>
          <w:rFonts w:ascii="Tahoma" w:eastAsia="Calibri" w:hAnsi="Tahoma" w:cs="Tahoma"/>
          <w:sz w:val="19"/>
          <w:szCs w:val="19"/>
          <w:rtl/>
        </w:rPr>
        <w:t>שאירעו בתקופות נקובות - הכ</w:t>
      </w:r>
      <w:r w:rsidR="007A50B5">
        <w:rPr>
          <w:rFonts w:ascii="Tahoma" w:eastAsia="Calibri" w:hAnsi="Tahoma" w:cs="Tahoma" w:hint="cs"/>
          <w:sz w:val="19"/>
          <w:szCs w:val="19"/>
          <w:rtl/>
        </w:rPr>
        <w:t>ו</w:t>
      </w:r>
      <w:r w:rsidRPr="00031DF3">
        <w:rPr>
          <w:rFonts w:ascii="Tahoma" w:eastAsia="Calibri" w:hAnsi="Tahoma" w:cs="Tahoma"/>
          <w:sz w:val="19"/>
          <w:szCs w:val="19"/>
          <w:rtl/>
        </w:rPr>
        <w:t xml:space="preserve">ל כמוגדר בכל הוראת שעה. הסדרת הפיצויים בדרך זו הייתה כרוכה בייזום הליכי חקיקה חוזרים ונשנים במהלך מצבי חירום, דבר המעיד על צורך בקיומו של הסדר בעל תוקף קבוע ולא רק "לשעה". </w:t>
      </w:r>
    </w:p>
    <w:p w:rsidR="00031DF3" w:rsidRPr="00031DF3" w:rsidRDefault="00031DF3" w:rsidP="00031DF3">
      <w:pPr>
        <w:spacing w:line="288" w:lineRule="auto"/>
        <w:ind w:left="10"/>
        <w:contextualSpacing/>
        <w:rPr>
          <w:rFonts w:ascii="Tahoma" w:eastAsia="Calibri" w:hAnsi="Tahoma" w:cs="Tahoma"/>
          <w:b/>
          <w:bCs/>
          <w:sz w:val="8"/>
          <w:szCs w:val="8"/>
          <w:rtl/>
        </w:rPr>
      </w:pPr>
    </w:p>
    <w:p w:rsidR="00031DF3" w:rsidRPr="00031DF3" w:rsidRDefault="00031DF3" w:rsidP="00193266">
      <w:pPr>
        <w:spacing w:after="240" w:line="288" w:lineRule="auto"/>
        <w:ind w:left="708"/>
        <w:contextualSpacing/>
        <w:rPr>
          <w:rFonts w:ascii="Tahoma" w:eastAsia="Calibri" w:hAnsi="Tahoma" w:cs="Tahoma"/>
          <w:b/>
          <w:bCs/>
          <w:sz w:val="19"/>
          <w:szCs w:val="19"/>
          <w:rtl/>
        </w:rPr>
      </w:pPr>
      <w:r w:rsidRPr="00031DF3">
        <w:rPr>
          <w:rFonts w:ascii="Tahoma" w:eastAsia="Calibri" w:hAnsi="Tahoma" w:cs="Tahoma"/>
          <w:sz w:val="19"/>
          <w:szCs w:val="19"/>
          <w:rtl/>
        </w:rPr>
        <w:t>בהיעדר הוראות חוק שמעמידות מענה קבוע בנוגע לזכאות לפיצויים בגין נזקים עקיפים ממצבי לחימה, רשות המיסים, משרד האוצר וגורמים רלוונטיים נוספים יזמו במהלך כל סבב לחימה, לאחר תחילתו ולגביו בלבד</w:t>
      </w:r>
      <w:r w:rsidR="00141DA0">
        <w:rPr>
          <w:rFonts w:ascii="Tahoma" w:eastAsia="Calibri" w:hAnsi="Tahoma" w:cs="Tahoma" w:hint="cs"/>
          <w:sz w:val="19"/>
          <w:szCs w:val="19"/>
          <w:rtl/>
        </w:rPr>
        <w:t>,</w:t>
      </w:r>
      <w:r w:rsidRPr="00031DF3">
        <w:rPr>
          <w:rFonts w:ascii="Tahoma" w:eastAsia="Calibri" w:hAnsi="Tahoma" w:cs="Tahoma"/>
          <w:sz w:val="19"/>
          <w:szCs w:val="19"/>
          <w:rtl/>
        </w:rPr>
        <w:t xml:space="preserve"> הליכי חקיקה. הליכים אלו מאריכים את פרק הזמן בין המועד שבו נגרם לניזוקים נזק עקיף לבין המועדים המוקדמים ביותר שבהם יכלו לקבל פיצויים בגינם. כך נמצא כי הזמן הממוצע שחלף בין המועד שבו נגרם הנזק העקיף לבין המועד שבו נכנסו הוראות החוק לתוקפן היה 57 ימים, ואף הגיע עד 92 ימים. באופן זה גוברת אי-הוודאות במשק, ועסקים שנפגעו נדרשים למצוא מקורות למימון פעילותם עד לקבלת הפיצויים. מצב זה מקשה על העסקים להתאושש מהנזקים שנגרמו להם ועלול לסכן את המשך פעילותם, לרבות המשך העסקת עובדיהם.</w:t>
      </w:r>
    </w:p>
    <w:p w:rsidR="00031DF3" w:rsidRPr="004F43E9" w:rsidRDefault="00031DF3" w:rsidP="00031DF3">
      <w:pPr>
        <w:spacing w:after="240" w:line="288" w:lineRule="auto"/>
        <w:ind w:left="11" w:right="-709"/>
        <w:contextualSpacing/>
        <w:rPr>
          <w:rFonts w:ascii="Tahoma" w:eastAsia="Calibri" w:hAnsi="Tahoma" w:cs="Tahoma"/>
          <w:b/>
          <w:bCs/>
          <w:sz w:val="14"/>
          <w:szCs w:val="14"/>
          <w:rtl/>
        </w:rPr>
      </w:pPr>
    </w:p>
    <w:p w:rsidR="00031DF3" w:rsidRPr="00031DF3" w:rsidRDefault="00031DF3" w:rsidP="00193266">
      <w:pPr>
        <w:numPr>
          <w:ilvl w:val="0"/>
          <w:numId w:val="27"/>
        </w:numPr>
        <w:spacing w:after="120" w:line="288" w:lineRule="auto"/>
        <w:ind w:left="703" w:hanging="357"/>
        <w:contextualSpacing/>
        <w:rPr>
          <w:rFonts w:ascii="Tahoma" w:eastAsia="Calibri" w:hAnsi="Tahoma" w:cs="Tahoma"/>
          <w:sz w:val="19"/>
          <w:szCs w:val="19"/>
        </w:rPr>
      </w:pPr>
      <w:r w:rsidRPr="00031DF3">
        <w:rPr>
          <w:rFonts w:ascii="Tahoma" w:eastAsia="Calibri" w:hAnsi="Tahoma" w:cs="Tahoma"/>
          <w:b/>
          <w:bCs/>
          <w:sz w:val="19"/>
          <w:szCs w:val="19"/>
          <w:rtl/>
        </w:rPr>
        <w:t xml:space="preserve">היערכות לתשלום נזקי מלחמה </w:t>
      </w:r>
      <w:r w:rsidRPr="00031DF3">
        <w:rPr>
          <w:rFonts w:ascii="Tahoma" w:eastAsia="Calibri" w:hAnsi="Tahoma" w:cs="Tahoma"/>
          <w:sz w:val="19"/>
          <w:szCs w:val="19"/>
          <w:rtl/>
        </w:rPr>
        <w:t>-</w:t>
      </w:r>
      <w:r w:rsidRPr="00031DF3">
        <w:rPr>
          <w:rFonts w:ascii="Tahoma" w:eastAsia="Calibri" w:hAnsi="Tahoma" w:cs="Tahoma"/>
          <w:b/>
          <w:bCs/>
          <w:sz w:val="19"/>
          <w:szCs w:val="19"/>
          <w:rtl/>
        </w:rPr>
        <w:t xml:space="preserve"> </w:t>
      </w:r>
      <w:r w:rsidRPr="00031DF3">
        <w:rPr>
          <w:rFonts w:ascii="Tahoma" w:eastAsia="Calibri" w:hAnsi="Tahoma" w:cs="Tahoma"/>
          <w:sz w:val="19"/>
          <w:szCs w:val="19"/>
          <w:rtl/>
        </w:rPr>
        <w:t>ערב מלחמת חרבות ברזל יתרת קרן הפיצויים (17.7 מיליארד ש"ח) הייתה נמוכה מההוצאות ‏בתקופת מלחמת חרבות ברזל לפיצוי ישיר ועקיף, מאוקטובר 2023 ועד תום 2024 (18.8 ‏מיליארד ש"ח), ואף מהערכת הנזק הישיר בלבד (36.2 מיליארד ש"ח), ‏משרד האוצר לא קבע ולא הציג לוועדת הכספים של הכנסת, במהלך השנים, לאיזה תרחיש הקרן ‏נדרשת להיערך, מה היתרה הנדרשת בקרן ומהו מבנה ההון האופטימלי אל מול החשיפה של ‏הקרן, ובכך לא נעשתה היערכות מספקת לתרחיש מלחמה.‏</w:t>
      </w:r>
    </w:p>
    <w:p w:rsidR="00031DF3" w:rsidRPr="00031DF3" w:rsidRDefault="00031DF3" w:rsidP="00193266">
      <w:pPr>
        <w:numPr>
          <w:ilvl w:val="0"/>
          <w:numId w:val="27"/>
        </w:numPr>
        <w:spacing w:after="120" w:line="288" w:lineRule="auto"/>
        <w:ind w:left="703" w:hanging="357"/>
        <w:contextualSpacing/>
        <w:rPr>
          <w:rFonts w:ascii="Tahoma" w:eastAsia="Calibri" w:hAnsi="Tahoma" w:cs="Tahoma"/>
          <w:b/>
          <w:bCs/>
          <w:sz w:val="19"/>
          <w:szCs w:val="19"/>
        </w:rPr>
      </w:pPr>
      <w:r w:rsidRPr="00031DF3">
        <w:rPr>
          <w:rFonts w:ascii="Tahoma" w:eastAsia="Calibri" w:hAnsi="Tahoma" w:cs="Tahoma"/>
          <w:b/>
          <w:bCs/>
          <w:sz w:val="19"/>
          <w:szCs w:val="19"/>
          <w:rtl/>
        </w:rPr>
        <w:lastRenderedPageBreak/>
        <w:t xml:space="preserve">הכנסות הקרן מהשקעות </w:t>
      </w:r>
      <w:r w:rsidRPr="00031DF3">
        <w:rPr>
          <w:rFonts w:ascii="Tahoma" w:eastAsia="Calibri" w:hAnsi="Tahoma" w:cs="Tahoma" w:hint="cs"/>
          <w:sz w:val="19"/>
          <w:szCs w:val="19"/>
          <w:rtl/>
        </w:rPr>
        <w:t>-</w:t>
      </w:r>
      <w:r w:rsidRPr="00031DF3">
        <w:rPr>
          <w:rFonts w:ascii="Tahoma" w:eastAsia="Calibri" w:hAnsi="Tahoma" w:cs="Tahoma"/>
          <w:b/>
          <w:bCs/>
          <w:sz w:val="19"/>
          <w:szCs w:val="19"/>
          <w:rtl/>
        </w:rPr>
        <w:t xml:space="preserve"> </w:t>
      </w:r>
      <w:r w:rsidRPr="00031DF3">
        <w:rPr>
          <w:rFonts w:ascii="Tahoma" w:eastAsia="Calibri" w:hAnsi="Tahoma" w:cs="Tahoma"/>
          <w:sz w:val="19"/>
          <w:szCs w:val="19"/>
          <w:rtl/>
        </w:rPr>
        <w:t>בחוק מס רכוש נקבע כי "רווחי ההשקעות יצורפו לקרן הפיצויים ויהיו חלק ממנה". כלומר, יש להשקיע את כספי הקרן ולזקוף את רווחי ההשקעות של כספי הקרן לקופת הקרן. נמצא כי למרות האמור בחוק, ההכנסות על יתרת הקרן בפיקדון החשכ"ל נמוכות מההכנסות שמקבל החשכ"ל על פיקדונותיו בבנק ישראל. אילו היו נזקפות לזכות‏ הקרן ההכנסות מריבית בהתאם ‏להכנסות שמקבל החשכ"ל על פיקדונותיו, היתרה לקרן נכון לתום שנת 2023 הייתה יכולה להיות 15.7 מיליארד ש"ח, 2.8 מיליארד ש"ח יותר מהסכום שנצבר לקרן בתום שנת 2023.</w:t>
      </w:r>
    </w:p>
    <w:p w:rsidR="00031DF3" w:rsidRPr="00031DF3" w:rsidRDefault="00031DF3" w:rsidP="00031DF3">
      <w:pPr>
        <w:spacing w:line="288" w:lineRule="auto"/>
        <w:contextualSpacing/>
        <w:rPr>
          <w:rFonts w:ascii="Tahoma" w:eastAsia="Calibri" w:hAnsi="Tahoma" w:cs="Tahoma"/>
          <w:b/>
          <w:bCs/>
          <w:sz w:val="19"/>
          <w:szCs w:val="19"/>
          <w:rtl/>
        </w:rPr>
      </w:pPr>
    </w:p>
    <w:p w:rsidR="00031DF3" w:rsidRPr="00031DF3" w:rsidRDefault="00031DF3" w:rsidP="004F43E9">
      <w:pPr>
        <w:numPr>
          <w:ilvl w:val="0"/>
          <w:numId w:val="27"/>
        </w:numPr>
        <w:spacing w:after="60" w:line="288" w:lineRule="auto"/>
        <w:ind w:left="703" w:hanging="357"/>
        <w:rPr>
          <w:rFonts w:ascii="Tahoma" w:eastAsia="Calibri" w:hAnsi="Tahoma" w:cs="Tahoma"/>
          <w:sz w:val="19"/>
          <w:szCs w:val="19"/>
        </w:rPr>
      </w:pPr>
      <w:r w:rsidRPr="00031DF3">
        <w:rPr>
          <w:rFonts w:ascii="Tahoma" w:eastAsia="Calibri" w:hAnsi="Tahoma" w:cs="Tahoma"/>
          <w:b/>
          <w:bCs/>
          <w:sz w:val="19"/>
          <w:szCs w:val="19"/>
          <w:rtl/>
        </w:rPr>
        <w:t xml:space="preserve">היערכות לטיפול בתביעות לפיצוי בגין נזק ישיר </w:t>
      </w:r>
      <w:r w:rsidRPr="00031DF3">
        <w:rPr>
          <w:rFonts w:ascii="Tahoma" w:eastAsia="Calibri" w:hAnsi="Tahoma" w:cs="Tahoma"/>
          <w:sz w:val="19"/>
          <w:szCs w:val="19"/>
          <w:rtl/>
        </w:rPr>
        <w:t>-</w:t>
      </w:r>
      <w:r w:rsidRPr="00031DF3">
        <w:rPr>
          <w:rFonts w:ascii="Tahoma" w:eastAsia="Calibri" w:hAnsi="Tahoma" w:cs="Tahoma"/>
          <w:b/>
          <w:bCs/>
          <w:sz w:val="19"/>
          <w:szCs w:val="19"/>
          <w:rtl/>
        </w:rPr>
        <w:t xml:space="preserve"> </w:t>
      </w:r>
      <w:r w:rsidRPr="00031DF3">
        <w:rPr>
          <w:rFonts w:ascii="Tahoma" w:eastAsia="Calibri" w:hAnsi="Tahoma" w:cs="Tahoma"/>
          <w:sz w:val="19"/>
          <w:szCs w:val="19"/>
          <w:rtl/>
        </w:rPr>
        <w:t xml:space="preserve">צוותי השטח של קרן הפיצויים מגיעים לאתרי נזק לצורך בחינת הנזקים הישירים שנגרמו לנכסים ומאפשרים לבעלי הנכסים הנמצאים במקום להגיש תביעה לפיצוי בגין הנזקים. במסגרת ועדה "לבחינת משמעויות ליישום החוק קרן הפיצויים, עקב אתגרי הנשק תלול המסלול במציאות הנוכחית והעתידית" ברשות המיסים הוקמו בשנת 2015 ועדות משנה ובכללן ועדת נזק ישיר. בביקורת עלה כי אף שוועדת נזק ישיר המליצה לפרסם מכרז לאפיון ולרכישה של מערכת שליטה ובקרה לניהול מיטבי של צוותי השטח, לקבלת עדכונים שוטפים על מיקום נפילת טילים ולמתן מענה באופן מיידי בשעות חירום כבר בשנת 2017, ואף שוועדת המכרזים אישרה את פיתוח מערכת שו"ב בשנת 2018 ושניתן אישור מקדמי ממנהל רשות המיסים לפיתוח המודול במערכת </w:t>
      </w:r>
      <w:proofErr w:type="spellStart"/>
      <w:r w:rsidRPr="00031DF3">
        <w:rPr>
          <w:rFonts w:ascii="Tahoma" w:eastAsia="Calibri" w:hAnsi="Tahoma" w:cs="Tahoma"/>
          <w:sz w:val="19"/>
          <w:szCs w:val="19"/>
          <w:rtl/>
        </w:rPr>
        <w:t>שוע"ל</w:t>
      </w:r>
      <w:proofErr w:type="spellEnd"/>
      <w:r w:rsidRPr="00031DF3">
        <w:rPr>
          <w:rFonts w:ascii="Tahoma" w:eastAsia="Calibri" w:hAnsi="Tahoma" w:cs="Tahoma"/>
          <w:sz w:val="19"/>
          <w:szCs w:val="19"/>
          <w:rtl/>
        </w:rPr>
        <w:t xml:space="preserve"> האזרחית של פיקוד העורף דאז כבר בשנת 2020, עד למועד סיום הביקורת לא הוציאה </w:t>
      </w:r>
      <w:r w:rsidR="007C1629" w:rsidRPr="00031DF3">
        <w:rPr>
          <w:rFonts w:ascii="Tahoma" w:eastAsia="Calibri" w:hAnsi="Tahoma" w:cs="Tahoma"/>
          <w:sz w:val="19"/>
          <w:szCs w:val="19"/>
          <w:rtl/>
        </w:rPr>
        <w:t xml:space="preserve">רשות המיסים </w:t>
      </w:r>
      <w:r w:rsidRPr="00031DF3">
        <w:rPr>
          <w:rFonts w:ascii="Tahoma" w:eastAsia="Calibri" w:hAnsi="Tahoma" w:cs="Tahoma"/>
          <w:sz w:val="19"/>
          <w:szCs w:val="19"/>
          <w:rtl/>
        </w:rPr>
        <w:t xml:space="preserve">הזמנת עבודה ולא נחתם הסכם התקשרות עם הספק החיצוני, וממילא לא הושלם הליך פיתוח מערכת </w:t>
      </w:r>
      <w:proofErr w:type="spellStart"/>
      <w:r w:rsidRPr="00031DF3">
        <w:rPr>
          <w:rFonts w:ascii="Tahoma" w:eastAsia="Calibri" w:hAnsi="Tahoma" w:cs="Tahoma"/>
          <w:sz w:val="19"/>
          <w:szCs w:val="19"/>
          <w:rtl/>
        </w:rPr>
        <w:t>השו"ב</w:t>
      </w:r>
      <w:proofErr w:type="spellEnd"/>
      <w:r w:rsidRPr="00031DF3">
        <w:rPr>
          <w:rFonts w:ascii="Tahoma" w:eastAsia="Calibri" w:hAnsi="Tahoma" w:cs="Tahoma"/>
          <w:sz w:val="19"/>
          <w:szCs w:val="19"/>
          <w:rtl/>
        </w:rPr>
        <w:t xml:space="preserve"> לשימוש צוותי השטח ומוקדי קרן הפיצויים.</w:t>
      </w:r>
    </w:p>
    <w:p w:rsidR="00031DF3" w:rsidRPr="00031DF3" w:rsidRDefault="00031DF3" w:rsidP="00031DF3">
      <w:pPr>
        <w:spacing w:line="288" w:lineRule="auto"/>
        <w:ind w:left="10"/>
        <w:contextualSpacing/>
        <w:rPr>
          <w:rFonts w:ascii="Tahoma" w:eastAsia="Calibri" w:hAnsi="Tahoma" w:cs="Tahoma"/>
          <w:sz w:val="8"/>
          <w:szCs w:val="8"/>
          <w:rtl/>
        </w:rPr>
      </w:pPr>
    </w:p>
    <w:p w:rsidR="00031DF3" w:rsidRPr="00031DF3" w:rsidRDefault="00031DF3" w:rsidP="004F43E9">
      <w:pPr>
        <w:spacing w:after="60" w:line="288" w:lineRule="auto"/>
        <w:ind w:left="709"/>
        <w:rPr>
          <w:rFonts w:ascii="Tahoma" w:eastAsia="Calibri" w:hAnsi="Tahoma" w:cs="Tahoma"/>
          <w:sz w:val="19"/>
          <w:szCs w:val="19"/>
          <w:rtl/>
        </w:rPr>
      </w:pPr>
      <w:r w:rsidRPr="00031DF3">
        <w:rPr>
          <w:rFonts w:ascii="Tahoma" w:eastAsia="Calibri" w:hAnsi="Tahoma" w:cs="Tahoma"/>
          <w:sz w:val="19"/>
          <w:szCs w:val="19"/>
          <w:rtl/>
        </w:rPr>
        <w:t xml:space="preserve">עוד עלה כי אף שמנהל קרן הפיצויים המליץ על פיתוח האפשרות להגיש טופסי תביעה דיגיטליים באמצעות </w:t>
      </w:r>
      <w:proofErr w:type="spellStart"/>
      <w:r w:rsidRPr="00031DF3">
        <w:rPr>
          <w:rFonts w:ascii="Tahoma" w:eastAsia="Calibri" w:hAnsi="Tahoma" w:cs="Tahoma"/>
          <w:sz w:val="19"/>
          <w:szCs w:val="19"/>
          <w:rtl/>
        </w:rPr>
        <w:t>מסופונים</w:t>
      </w:r>
      <w:proofErr w:type="spellEnd"/>
      <w:r w:rsidRPr="00031DF3">
        <w:rPr>
          <w:rFonts w:ascii="Tahoma" w:eastAsia="Calibri" w:hAnsi="Tahoma" w:cs="Tahoma"/>
          <w:sz w:val="19"/>
          <w:szCs w:val="19"/>
          <w:rtl/>
        </w:rPr>
        <w:t>, עד מועד סיום הביקורת התביעות בגין נזקים ישירים מוגשות על ידי צוותי השטח באמצעות טופס התביעה הידני.</w:t>
      </w:r>
      <w:r w:rsidRPr="00031DF3">
        <w:rPr>
          <w:rFonts w:ascii="Tahoma" w:eastAsia="Calibri" w:hAnsi="Tahoma" w:cs="Tahoma"/>
          <w:rtl/>
        </w:rPr>
        <w:t xml:space="preserve"> </w:t>
      </w:r>
      <w:r w:rsidRPr="00031DF3">
        <w:rPr>
          <w:rFonts w:ascii="Tahoma" w:eastAsia="Calibri" w:hAnsi="Tahoma" w:cs="Tahoma"/>
          <w:sz w:val="19"/>
          <w:szCs w:val="19"/>
          <w:rtl/>
        </w:rPr>
        <w:t xml:space="preserve">העיכוב בפיתוח מערכת </w:t>
      </w:r>
      <w:proofErr w:type="spellStart"/>
      <w:r w:rsidRPr="00031DF3">
        <w:rPr>
          <w:rFonts w:ascii="Tahoma" w:eastAsia="Calibri" w:hAnsi="Tahoma" w:cs="Tahoma"/>
          <w:sz w:val="19"/>
          <w:szCs w:val="19"/>
          <w:rtl/>
        </w:rPr>
        <w:t>השו"ב</w:t>
      </w:r>
      <w:proofErr w:type="spellEnd"/>
      <w:r w:rsidRPr="00031DF3">
        <w:rPr>
          <w:rFonts w:ascii="Tahoma" w:eastAsia="Calibri" w:hAnsi="Tahoma" w:cs="Tahoma"/>
          <w:sz w:val="19"/>
          <w:szCs w:val="19"/>
          <w:rtl/>
        </w:rPr>
        <w:t xml:space="preserve">, שהייתה אמורה להיות בשימוש כבר באוגוסט 2023, הביא לכך שמנהלי המוקדים המקומיים בקרן הפיצויים נאלצים לתכנן את סדר עבודת צוותי השטח </w:t>
      </w:r>
      <w:proofErr w:type="spellStart"/>
      <w:r w:rsidRPr="00031DF3">
        <w:rPr>
          <w:rFonts w:ascii="Tahoma" w:eastAsia="Calibri" w:hAnsi="Tahoma" w:cs="Tahoma"/>
          <w:sz w:val="19"/>
          <w:szCs w:val="19"/>
          <w:rtl/>
        </w:rPr>
        <w:t>ולתעדף</w:t>
      </w:r>
      <w:proofErr w:type="spellEnd"/>
      <w:r w:rsidRPr="00031DF3">
        <w:rPr>
          <w:rFonts w:ascii="Tahoma" w:eastAsia="Calibri" w:hAnsi="Tahoma" w:cs="Tahoma"/>
          <w:sz w:val="19"/>
          <w:szCs w:val="19"/>
          <w:rtl/>
        </w:rPr>
        <w:t xml:space="preserve"> את משימותיהם ברשימות ידניות המתבססות על פרסומים במדיה ועל דיווחים של אזרחים על פגיעת טילים וכלי טיס עוינים, ללא מערכת ייעודית לשליטה ולבקרה על פעילות צוותי השטח. לפיכך מתארך זמן הטיפול בפניות הניזוקים ובשיקום הנזקים שנגרמו להם, וזאת בשעתם הקשה.</w:t>
      </w:r>
    </w:p>
    <w:p w:rsidR="00031DF3" w:rsidRPr="00031DF3" w:rsidRDefault="00031DF3" w:rsidP="00031DF3">
      <w:pPr>
        <w:spacing w:line="288" w:lineRule="auto"/>
        <w:ind w:left="10"/>
        <w:contextualSpacing/>
        <w:rPr>
          <w:rFonts w:ascii="Tahoma" w:eastAsia="Calibri" w:hAnsi="Tahoma" w:cs="Tahoma"/>
          <w:sz w:val="8"/>
          <w:szCs w:val="8"/>
          <w:rtl/>
        </w:rPr>
      </w:pPr>
    </w:p>
    <w:p w:rsidR="00031DF3" w:rsidRDefault="00031DF3" w:rsidP="00193266">
      <w:pPr>
        <w:spacing w:after="240" w:line="288" w:lineRule="auto"/>
        <w:ind w:left="708"/>
        <w:contextualSpacing/>
        <w:rPr>
          <w:rFonts w:ascii="Tahoma" w:eastAsia="Calibri" w:hAnsi="Tahoma" w:cs="Tahoma"/>
          <w:sz w:val="19"/>
          <w:szCs w:val="19"/>
          <w:rtl/>
        </w:rPr>
      </w:pPr>
      <w:r w:rsidRPr="00031DF3">
        <w:rPr>
          <w:rFonts w:ascii="Tahoma" w:eastAsia="Calibri" w:hAnsi="Tahoma" w:cs="Tahoma"/>
          <w:sz w:val="19"/>
          <w:szCs w:val="19"/>
          <w:rtl/>
        </w:rPr>
        <w:t xml:space="preserve">יצוין כי לאחר פרוץ המלחמה, ונוכח היקף אזורי הלחימה והנזקים הישירים שנגרמו לרכוש, פנתה קרן הפיצויים לספק החיצוני לצורך פיתוח מערכת שתתבסס באופן חלקי על מערכת </w:t>
      </w:r>
      <w:proofErr w:type="spellStart"/>
      <w:r w:rsidRPr="00031DF3">
        <w:rPr>
          <w:rFonts w:ascii="Tahoma" w:eastAsia="Calibri" w:hAnsi="Tahoma" w:cs="Tahoma"/>
          <w:sz w:val="19"/>
          <w:szCs w:val="19"/>
          <w:rtl/>
        </w:rPr>
        <w:t>השוע"ל</w:t>
      </w:r>
      <w:proofErr w:type="spellEnd"/>
      <w:r w:rsidRPr="00031DF3">
        <w:rPr>
          <w:rFonts w:ascii="Tahoma" w:eastAsia="Calibri" w:hAnsi="Tahoma" w:cs="Tahoma"/>
          <w:sz w:val="19"/>
          <w:szCs w:val="19"/>
          <w:rtl/>
        </w:rPr>
        <w:t xml:space="preserve"> (המערכת המצומצמת) בעלות של כ-1.9 מיליון ש"ח, וזאת לצורך "מתן מענה מהיר למצב המיוחד". ביולי 2024 החליט מנהל קרן הפיצויים על ביצוע בחינה מקדימה (פיילוט), שבמהלכה תיבחן הפעלת המערכת המצומצמת במוקד המחוזי בטבריה. לצורך בחינה זו נרכשו 30 </w:t>
      </w:r>
      <w:proofErr w:type="spellStart"/>
      <w:r w:rsidRPr="00031DF3">
        <w:rPr>
          <w:rFonts w:ascii="Tahoma" w:eastAsia="Calibri" w:hAnsi="Tahoma" w:cs="Tahoma"/>
          <w:sz w:val="19"/>
          <w:szCs w:val="19"/>
          <w:rtl/>
        </w:rPr>
        <w:t>מסופונים</w:t>
      </w:r>
      <w:proofErr w:type="spellEnd"/>
      <w:r w:rsidRPr="00031DF3">
        <w:rPr>
          <w:rFonts w:ascii="Tahoma" w:eastAsia="Calibri" w:hAnsi="Tahoma" w:cs="Tahoma"/>
          <w:sz w:val="19"/>
          <w:szCs w:val="19"/>
          <w:rtl/>
        </w:rPr>
        <w:t>, ובנובמבר 2024 החלו צוותי השטח של מוקד טבריה לעשות שימוש במערכת המצומצמת.</w:t>
      </w:r>
    </w:p>
    <w:p w:rsidR="00AB1CCC" w:rsidRPr="00031DF3" w:rsidRDefault="00AB1CCC" w:rsidP="00193266">
      <w:pPr>
        <w:spacing w:after="240" w:line="288" w:lineRule="auto"/>
        <w:ind w:left="708"/>
        <w:contextualSpacing/>
        <w:rPr>
          <w:rFonts w:ascii="Tahoma" w:eastAsia="Calibri" w:hAnsi="Tahoma" w:cs="Tahoma"/>
          <w:sz w:val="19"/>
          <w:szCs w:val="19"/>
        </w:rPr>
      </w:pPr>
    </w:p>
    <w:p w:rsidR="00031DF3" w:rsidRPr="00031DF3" w:rsidRDefault="00031DF3" w:rsidP="00193266">
      <w:pPr>
        <w:numPr>
          <w:ilvl w:val="0"/>
          <w:numId w:val="27"/>
        </w:numPr>
        <w:spacing w:after="120" w:line="288" w:lineRule="auto"/>
        <w:ind w:left="703" w:hanging="357"/>
        <w:contextualSpacing/>
        <w:rPr>
          <w:rFonts w:ascii="Tahoma" w:eastAsia="Calibri" w:hAnsi="Tahoma" w:cs="Tahoma"/>
          <w:sz w:val="19"/>
          <w:szCs w:val="19"/>
        </w:rPr>
      </w:pPr>
      <w:r w:rsidRPr="00031DF3">
        <w:rPr>
          <w:rFonts w:ascii="Tahoma" w:eastAsia="Calibri" w:hAnsi="Tahoma" w:cs="Tahoma"/>
          <w:b/>
          <w:bCs/>
          <w:sz w:val="19"/>
          <w:szCs w:val="19"/>
          <w:rtl/>
        </w:rPr>
        <w:lastRenderedPageBreak/>
        <w:t xml:space="preserve">היערכות לשיקום נזקים כבדים למבנים ולתשתיות </w:t>
      </w:r>
      <w:r w:rsidRPr="00031DF3">
        <w:rPr>
          <w:rFonts w:ascii="Tahoma" w:eastAsia="Calibri" w:hAnsi="Tahoma" w:cs="Tahoma"/>
          <w:sz w:val="19"/>
          <w:szCs w:val="19"/>
          <w:rtl/>
        </w:rPr>
        <w:t>-</w:t>
      </w:r>
      <w:r w:rsidRPr="00031DF3">
        <w:rPr>
          <w:rFonts w:ascii="Tahoma" w:eastAsia="Calibri" w:hAnsi="Tahoma" w:cs="Tahoma" w:hint="cs"/>
          <w:sz w:val="19"/>
          <w:szCs w:val="19"/>
          <w:rtl/>
        </w:rPr>
        <w:t xml:space="preserve"> </w:t>
      </w:r>
      <w:r w:rsidRPr="00031DF3">
        <w:rPr>
          <w:rFonts w:ascii="Tahoma" w:eastAsia="Calibri" w:hAnsi="Tahoma" w:cs="Tahoma"/>
          <w:sz w:val="19"/>
          <w:szCs w:val="19"/>
          <w:rtl/>
        </w:rPr>
        <w:t>בדוח ועדה של רשות המיסים משנת 2017 נכתב ש"על מנת להגדיל את 'ארגז הכלים' של קרן הפיצויים בשיקום מבנים שניזוקו, במיוחד באירוע גדול, על המשרדים הממשלתיים לאחד כוחות ככל שניתן, כאשר המטרה היא שכל משרד יביא את היתרון היחסי שלו לצורך שיקום הנכסים במהירות ויעילות ככל שניתן". עם זאת, בביקורת עלה כי על אף המלצת ועדה של רשות המ</w:t>
      </w:r>
      <w:r w:rsidR="00CE4AF0">
        <w:rPr>
          <w:rFonts w:ascii="Tahoma" w:eastAsia="Calibri" w:hAnsi="Tahoma" w:cs="Tahoma" w:hint="cs"/>
          <w:sz w:val="19"/>
          <w:szCs w:val="19"/>
          <w:rtl/>
        </w:rPr>
        <w:t>י</w:t>
      </w:r>
      <w:r w:rsidRPr="00031DF3">
        <w:rPr>
          <w:rFonts w:ascii="Tahoma" w:eastAsia="Calibri" w:hAnsi="Tahoma" w:cs="Tahoma"/>
          <w:sz w:val="19"/>
          <w:szCs w:val="19"/>
          <w:rtl/>
        </w:rPr>
        <w:t xml:space="preserve">סים לקידום נוהל עבודה משותף עם משרד השיכון והבינוי תוך יצירת "ארגז כלים אופרטיבי לביצוע" לשיקום נכסים שנפגעו בעקבות נזקי מלחמה, </w:t>
      </w:r>
      <w:r w:rsidR="00DC091A">
        <w:rPr>
          <w:rFonts w:ascii="Tahoma" w:eastAsia="Calibri" w:hAnsi="Tahoma" w:cs="Tahoma" w:hint="cs"/>
          <w:sz w:val="19"/>
          <w:szCs w:val="19"/>
          <w:rtl/>
        </w:rPr>
        <w:t>ב</w:t>
      </w:r>
      <w:r w:rsidRPr="00031DF3">
        <w:rPr>
          <w:rFonts w:ascii="Tahoma" w:eastAsia="Calibri" w:hAnsi="Tahoma" w:cs="Tahoma"/>
          <w:sz w:val="19"/>
          <w:szCs w:val="19"/>
          <w:rtl/>
        </w:rPr>
        <w:t xml:space="preserve">מועד סיום הביקורת רשות המיסים ומשרד השיכון טרם קבעו נוהל כזה. כמו כן, בסיורים שערך מבקר המדינה בחודשים מאי ודצמבר 2024 ביישובים קריית שמונה, מטולה, מבואות חרמון ויישובים נוספים </w:t>
      </w:r>
      <w:proofErr w:type="spellStart"/>
      <w:r w:rsidRPr="00031DF3">
        <w:rPr>
          <w:rFonts w:ascii="Tahoma" w:eastAsia="Calibri" w:hAnsi="Tahoma" w:cs="Tahoma"/>
          <w:sz w:val="19"/>
          <w:szCs w:val="19"/>
          <w:rtl/>
        </w:rPr>
        <w:t>סמוכי</w:t>
      </w:r>
      <w:proofErr w:type="spellEnd"/>
      <w:r w:rsidRPr="00031DF3">
        <w:rPr>
          <w:rFonts w:ascii="Tahoma" w:eastAsia="Calibri" w:hAnsi="Tahoma" w:cs="Tahoma"/>
          <w:sz w:val="19"/>
          <w:szCs w:val="19"/>
          <w:rtl/>
        </w:rPr>
        <w:t xml:space="preserve"> גדר עלה כי קיימות רשויות, בפרט בצפון ובדרום, שבאזוריהן נגרמו נזקים כבדים מאוד, והוקצו לשיקומן תקציבים משמעותיים, אך רשויות אלה מתקשות בניהול וביישום של תהליכי השיקום הנדרשים, הן בשל מגבלות של כמות כוח אדם ברשות והן בשל מחסור באנשי מקצוע בעלי מומחיות בניהול פרויקטים מורכבים בסדרי גודל כאלה. עוד עלה בסיורים אלו כי לא קיים מנגנון לאיגום תקציבים המיועדים לשיקום נזקי המלחמה, והתקציבים מועברים לרשויות ממספר גופים מתקצבים, דוגמת משרד הפנים, משרד החינוך ורשות המיסים ללא תיאום וללא ראייה כוללת.</w:t>
      </w:r>
    </w:p>
    <w:p w:rsidR="00031DF3" w:rsidRPr="00031DF3" w:rsidRDefault="00031DF3" w:rsidP="00031DF3">
      <w:pPr>
        <w:spacing w:line="288" w:lineRule="auto"/>
        <w:ind w:left="10"/>
        <w:contextualSpacing/>
        <w:rPr>
          <w:rFonts w:ascii="Tahoma" w:eastAsia="Calibri" w:hAnsi="Tahoma" w:cs="Tahoma"/>
          <w:sz w:val="19"/>
          <w:szCs w:val="19"/>
          <w:rtl/>
        </w:rPr>
      </w:pPr>
    </w:p>
    <w:p w:rsidR="00031DF3" w:rsidRPr="00031DF3" w:rsidRDefault="00031DF3" w:rsidP="00193266">
      <w:pPr>
        <w:numPr>
          <w:ilvl w:val="0"/>
          <w:numId w:val="27"/>
        </w:numPr>
        <w:spacing w:after="120" w:line="288" w:lineRule="auto"/>
        <w:ind w:left="703" w:hanging="357"/>
        <w:contextualSpacing/>
        <w:rPr>
          <w:rFonts w:ascii="Tahoma" w:eastAsia="Calibri" w:hAnsi="Tahoma" w:cs="Tahoma"/>
          <w:sz w:val="19"/>
          <w:szCs w:val="19"/>
        </w:rPr>
      </w:pPr>
      <w:r w:rsidRPr="00031DF3">
        <w:rPr>
          <w:rFonts w:ascii="Tahoma" w:eastAsia="Calibri" w:hAnsi="Tahoma" w:cs="Tahoma"/>
          <w:b/>
          <w:bCs/>
          <w:sz w:val="19"/>
          <w:szCs w:val="19"/>
          <w:rtl/>
        </w:rPr>
        <w:t>היערכות למתן דיור חלופי לדיירים שפונו מבתיהם</w:t>
      </w:r>
      <w:r w:rsidRPr="00031DF3">
        <w:rPr>
          <w:rFonts w:ascii="Tahoma" w:eastAsia="Calibri" w:hAnsi="Tahoma" w:cs="Tahoma"/>
          <w:sz w:val="19"/>
          <w:szCs w:val="19"/>
          <w:rtl/>
        </w:rPr>
        <w:t xml:space="preserve"> - בהתאם לתקנות קרן הפיצויים ולנוהל רשות המיסים, במקרים שבהם נגרם נזק ישיר למבנה והוא אינו ראוי למגורים, מנהל מוקד קרן הפיצויים רשאי לקבוע כי יש לפנות את הדיירים לדיור חלופי מתאים, כגון בית מלון</w:t>
      </w:r>
      <w:r w:rsidR="00DC091A">
        <w:rPr>
          <w:rFonts w:ascii="Tahoma" w:eastAsia="Calibri" w:hAnsi="Tahoma" w:cs="Tahoma" w:hint="cs"/>
          <w:sz w:val="19"/>
          <w:szCs w:val="19"/>
          <w:rtl/>
        </w:rPr>
        <w:t>,</w:t>
      </w:r>
      <w:r w:rsidRPr="00031DF3">
        <w:rPr>
          <w:rFonts w:ascii="Tahoma" w:eastAsia="Calibri" w:hAnsi="Tahoma" w:cs="Tahoma"/>
          <w:sz w:val="19"/>
          <w:szCs w:val="19"/>
          <w:rtl/>
        </w:rPr>
        <w:t xml:space="preserve"> או לשלם דמי שכירות עבור התקופה הנדרשת, וזאת בהמלצת שמאי או מהנדס ובתיאום עם מטה קרן הפיצויים. בביקורת עלה כי על אף המלצת ועדה של רשות המיסים לפרסם מכרז שירותי מלונאות כבר בשנת 2017, נכון למועד סיום הביקורת, קרן הפיצויים לא פרסמה מכרז כזה. </w:t>
      </w:r>
    </w:p>
    <w:p w:rsidR="00031DF3" w:rsidRPr="00031DF3" w:rsidRDefault="00031DF3" w:rsidP="00031DF3">
      <w:pPr>
        <w:spacing w:line="288" w:lineRule="auto"/>
        <w:rPr>
          <w:rFonts w:ascii="Tahoma" w:eastAsia="Calibri" w:hAnsi="Tahoma" w:cs="Tahoma"/>
          <w:sz w:val="19"/>
          <w:szCs w:val="19"/>
        </w:rPr>
      </w:pPr>
    </w:p>
    <w:p w:rsidR="00031DF3" w:rsidRPr="00031DF3" w:rsidRDefault="00031DF3" w:rsidP="00DE76A3">
      <w:pPr>
        <w:numPr>
          <w:ilvl w:val="0"/>
          <w:numId w:val="27"/>
        </w:numPr>
        <w:spacing w:after="120" w:line="288" w:lineRule="auto"/>
        <w:ind w:left="703" w:hanging="357"/>
        <w:contextualSpacing/>
        <w:rPr>
          <w:rFonts w:ascii="Tahoma" w:eastAsia="Calibri" w:hAnsi="Tahoma" w:cs="Tahoma"/>
          <w:sz w:val="19"/>
          <w:szCs w:val="19"/>
        </w:rPr>
      </w:pPr>
      <w:r w:rsidRPr="00031DF3">
        <w:rPr>
          <w:rFonts w:ascii="Tahoma" w:eastAsia="Calibri" w:hAnsi="Tahoma" w:cs="Tahoma"/>
          <w:b/>
          <w:bCs/>
          <w:sz w:val="19"/>
          <w:szCs w:val="19"/>
          <w:rtl/>
        </w:rPr>
        <w:t xml:space="preserve">מודעות הציבור לביטוח חפצים ביתיים </w:t>
      </w:r>
      <w:r w:rsidRPr="00031DF3">
        <w:rPr>
          <w:rFonts w:ascii="Tahoma" w:eastAsia="Calibri" w:hAnsi="Tahoma" w:cs="Tahoma"/>
          <w:sz w:val="19"/>
          <w:szCs w:val="19"/>
          <w:rtl/>
        </w:rPr>
        <w:t>-</w:t>
      </w:r>
      <w:r w:rsidRPr="00031DF3">
        <w:rPr>
          <w:rFonts w:ascii="Tahoma" w:eastAsia="Calibri" w:hAnsi="Tahoma" w:cs="Tahoma"/>
          <w:b/>
          <w:bCs/>
          <w:sz w:val="19"/>
          <w:szCs w:val="19"/>
          <w:rtl/>
        </w:rPr>
        <w:t xml:space="preserve"> </w:t>
      </w:r>
      <w:r w:rsidRPr="00031DF3">
        <w:rPr>
          <w:rFonts w:ascii="Tahoma" w:eastAsia="Calibri" w:hAnsi="Tahoma" w:cs="Tahoma"/>
          <w:sz w:val="19"/>
          <w:szCs w:val="19"/>
          <w:rtl/>
        </w:rPr>
        <w:t>בהתאם לתקנות מס רכוש וקרן הפיצויים, כאשר נגרם נזק ישיר לחפצים ביתיים, בעליהם יהיה זכאי, ללא תשלום, לפיצויים בעד הנזק שאירע לחפצים אלו בגובה הוצאות שיקום הנזק על לתקרת סכום הפיצוי שנקבע לאותו סוג בתקנות ובהתאם להרכב התא המשפחתי של בעל הנכס שניזוק. אדם שיש בבעלותו או בהחזקתו חפצים ביתיים שברצונו לבטח בערך גבוה מהתקרה שנקבעה, רשאי לרכוש עבורם ביטוח</w:t>
      </w:r>
      <w:r w:rsidRPr="00031DF3">
        <w:rPr>
          <w:rFonts w:ascii="Tahoma" w:eastAsia="Calibri" w:hAnsi="Tahoma" w:cs="Tahoma"/>
          <w:rtl/>
        </w:rPr>
        <w:t xml:space="preserve"> </w:t>
      </w:r>
      <w:r w:rsidRPr="00031DF3">
        <w:rPr>
          <w:rFonts w:ascii="Tahoma" w:eastAsia="Calibri" w:hAnsi="Tahoma" w:cs="Tahoma"/>
          <w:sz w:val="19"/>
          <w:szCs w:val="19"/>
          <w:rtl/>
        </w:rPr>
        <w:t xml:space="preserve">כך שיוכל לתבוע פיצוי בגין נזקים שנגרמו להם בסכומים העולים על תקרת הפיצוי. בביקורת עלה כי אף שמיליוני בתי אב בישראל נתונים לאיום של רקטות, טילים וכטב"מים, העלולים להסב לרכושם נזקים ישירים הגבוהים מתקרת הפיצוי שבחוק, בשנים 2019 - 2023 רק כמה עשרות של בתי אב (בין 22 ל-73 בשנה) רכשו ביטוח חפצים ביתיים המאפשר להם לקבל פיצוי נרחב יותר על נזקים שנגרמו לחפצים הביתיים שברשותם. </w:t>
      </w:r>
    </w:p>
    <w:p w:rsidR="00031DF3" w:rsidRPr="00031DF3" w:rsidRDefault="00031DF3" w:rsidP="00031DF3">
      <w:pPr>
        <w:spacing w:line="288" w:lineRule="auto"/>
        <w:ind w:left="10"/>
        <w:contextualSpacing/>
        <w:rPr>
          <w:rFonts w:ascii="Tahoma" w:eastAsia="Calibri" w:hAnsi="Tahoma" w:cs="Tahoma"/>
          <w:sz w:val="8"/>
          <w:szCs w:val="8"/>
          <w:rtl/>
        </w:rPr>
      </w:pPr>
    </w:p>
    <w:p w:rsidR="00031DF3" w:rsidRPr="00031DF3" w:rsidRDefault="00031DF3" w:rsidP="00193266">
      <w:pPr>
        <w:spacing w:after="240" w:line="288" w:lineRule="auto"/>
        <w:ind w:left="708"/>
        <w:contextualSpacing/>
        <w:rPr>
          <w:rFonts w:ascii="Tahoma" w:eastAsia="Calibri" w:hAnsi="Tahoma" w:cs="Tahoma"/>
          <w:sz w:val="19"/>
          <w:szCs w:val="19"/>
          <w:rtl/>
        </w:rPr>
      </w:pPr>
      <w:r w:rsidRPr="00031DF3">
        <w:rPr>
          <w:rFonts w:ascii="Tahoma" w:eastAsia="Calibri" w:hAnsi="Tahoma" w:cs="Tahoma"/>
          <w:sz w:val="19"/>
          <w:szCs w:val="19"/>
          <w:rtl/>
        </w:rPr>
        <w:t xml:space="preserve">עוד עלה כי על אף הכמות הזניחה של </w:t>
      </w:r>
      <w:r w:rsidR="004E3771">
        <w:rPr>
          <w:rFonts w:ascii="Tahoma" w:eastAsia="Calibri" w:hAnsi="Tahoma" w:cs="Tahoma" w:hint="cs"/>
          <w:sz w:val="19"/>
          <w:szCs w:val="19"/>
          <w:rtl/>
        </w:rPr>
        <w:t>בתי אב</w:t>
      </w:r>
      <w:r w:rsidRPr="00031DF3">
        <w:rPr>
          <w:rFonts w:ascii="Tahoma" w:eastAsia="Calibri" w:hAnsi="Tahoma" w:cs="Tahoma"/>
          <w:sz w:val="19"/>
          <w:szCs w:val="19"/>
          <w:rtl/>
        </w:rPr>
        <w:t xml:space="preserve"> שרכשו את הביטוח, הפעולות שנקטה רשות המיסים משנת 2019 ועד אוקטובר 2023 לפרסום ולהגברת המודעות בציבור בנוגע לזכות לרכוש ביטוח חפצים ביתיים הסתכמו בשני פרסומים בלבד, אחד בשנת 2019 ואחד בשנת 2021. כמו כן, פרסומים אלו היו רק בעמודי רשות </w:t>
      </w:r>
      <w:r w:rsidR="00CF252D">
        <w:rPr>
          <w:rFonts w:ascii="Tahoma" w:eastAsia="Calibri" w:hAnsi="Tahoma" w:cs="Tahoma" w:hint="cs"/>
          <w:sz w:val="19"/>
          <w:szCs w:val="19"/>
          <w:rtl/>
        </w:rPr>
        <w:t xml:space="preserve">המיסים </w:t>
      </w:r>
      <w:r w:rsidRPr="00031DF3">
        <w:rPr>
          <w:rFonts w:ascii="Tahoma" w:eastAsia="Calibri" w:hAnsi="Tahoma" w:cs="Tahoma"/>
          <w:sz w:val="19"/>
          <w:szCs w:val="19"/>
          <w:rtl/>
        </w:rPr>
        <w:t xml:space="preserve">ברשתות החברתיות, שאליהם חלק ניכר מהציבור אינו נחשף. נמצא כי </w:t>
      </w:r>
      <w:r w:rsidRPr="00031DF3">
        <w:rPr>
          <w:rFonts w:ascii="Tahoma" w:eastAsia="Calibri" w:hAnsi="Tahoma" w:cs="Tahoma"/>
          <w:sz w:val="19"/>
          <w:szCs w:val="19"/>
          <w:rtl/>
        </w:rPr>
        <w:lastRenderedPageBreak/>
        <w:t xml:space="preserve">במהלך אוקטובר 2023 פרסמה רשות המיסים סרטון הסברה בנושא ביטוח חפצים ביתיים בעמודיה שברשתות החברתיות, אך רק כחמישה חודשים לאחר פרוץ מלחמת חרבות ברזל, במרץ 2024, פרסמה סרטוני הסברה ומודעות לגבי ביטוח חפצים ביתיים בערוצי התקשורת השונים, לרבות באתר רשות המיסים, בעיתונים ובערוצי הטלוויזיה המסחריים. פרסומים אלו הופיעו במשך כשבועיים. בעקבות מסע הפרסום ועד מועד סיום הביקורת עלה מספר המבוטחים בביטוח חפצים ביתיים מ-31 מבוטחים ערב המלחמה ל-3,090 מבוטחים. עם זאת, מדובר במספר זניח של מבוטחים מתוך כלל תושבי ישראל, דבר המעמיד בספק את הלימת המנגנון הביטוחי המוצע לבעלי חפצים ביתיים. </w:t>
      </w:r>
    </w:p>
    <w:p w:rsidR="00031DF3" w:rsidRPr="00031DF3" w:rsidRDefault="00031DF3" w:rsidP="00031DF3">
      <w:pPr>
        <w:spacing w:line="288" w:lineRule="auto"/>
        <w:ind w:left="10"/>
        <w:contextualSpacing/>
        <w:rPr>
          <w:rFonts w:ascii="Tahoma" w:eastAsia="Calibri" w:hAnsi="Tahoma" w:cs="Tahoma"/>
          <w:sz w:val="8"/>
          <w:szCs w:val="8"/>
          <w:rtl/>
        </w:rPr>
      </w:pPr>
    </w:p>
    <w:p w:rsidR="00031DF3" w:rsidRPr="00031DF3" w:rsidRDefault="00031DF3" w:rsidP="00193266">
      <w:pPr>
        <w:spacing w:after="240" w:line="288" w:lineRule="auto"/>
        <w:ind w:left="708"/>
        <w:contextualSpacing/>
        <w:rPr>
          <w:rFonts w:ascii="Tahoma" w:eastAsia="Calibri" w:hAnsi="Tahoma" w:cs="Tahoma"/>
          <w:sz w:val="19"/>
          <w:szCs w:val="19"/>
          <w:rtl/>
        </w:rPr>
      </w:pPr>
      <w:r w:rsidRPr="00031DF3">
        <w:rPr>
          <w:rFonts w:ascii="Tahoma" w:eastAsia="Calibri" w:hAnsi="Tahoma" w:cs="Tahoma"/>
          <w:sz w:val="19"/>
          <w:szCs w:val="19"/>
          <w:rtl/>
        </w:rPr>
        <w:t xml:space="preserve">עוד עלה כי בהתאם לתקנות, פרמיית הביטוח משולמת בגין השנה כולה גם כאשר הביטוח נרכש במהלכה ולא בתחילתה, ורכישת הביטוח מתאפשרת רק לאחר שהחלה השנה שלגביה הוא נרכש, ולא ניתן לרכוש ביטוח מראש בגין השנה הבאה. בהיעדר אפשרות לרכוש ביטוח בגין השנה הבאה, </w:t>
      </w:r>
      <w:r w:rsidR="00346241">
        <w:rPr>
          <w:rFonts w:ascii="Tahoma" w:eastAsia="Calibri" w:hAnsi="Tahoma" w:cs="Tahoma" w:hint="cs"/>
          <w:sz w:val="19"/>
          <w:szCs w:val="19"/>
          <w:rtl/>
        </w:rPr>
        <w:t>תושבים</w:t>
      </w:r>
      <w:r w:rsidRPr="00031DF3">
        <w:rPr>
          <w:rFonts w:ascii="Tahoma" w:eastAsia="Calibri" w:hAnsi="Tahoma" w:cs="Tahoma"/>
          <w:sz w:val="19"/>
          <w:szCs w:val="19"/>
          <w:rtl/>
        </w:rPr>
        <w:t xml:space="preserve"> המעוניינים לרכוש ביטוח נאלצים להמתין לשם כך לתחילת השנה, ובפרק הזמן שמתחילת השנה ועד סיום תהליך רכישת הביטוח הם חשופים לסיכון שייגרם נזק לחפצים שאינם מבוטחים. כך לדוגמה, בתאריך 1.1.24 בשעה 00:01 שוגרו רקטות וטילים לעשרות יישובים ברחבי ישראל. באותה עת לתושבים שבאותם יישובים לא הייתה כל אפשרות לרכוש ביטוח לחפציהם הביתיים בגין שנת 2024, ולפי כך, לו נגרמו נזקים לחפציהם הביתיים, הם לא היו זכאים לתבוע פיצויים בסכומים העולים על תקרות הפיצוי.</w:t>
      </w:r>
    </w:p>
    <w:p w:rsidR="00031DF3" w:rsidRPr="00031DF3" w:rsidRDefault="00031DF3" w:rsidP="00031DF3">
      <w:pPr>
        <w:spacing w:line="288" w:lineRule="auto"/>
        <w:ind w:right="-709"/>
        <w:contextualSpacing/>
        <w:rPr>
          <w:rFonts w:ascii="Tahoma" w:eastAsia="Calibri" w:hAnsi="Tahoma" w:cs="Tahoma"/>
          <w:sz w:val="19"/>
          <w:szCs w:val="19"/>
        </w:rPr>
      </w:pPr>
    </w:p>
    <w:p w:rsidR="00031DF3" w:rsidRPr="00031DF3" w:rsidRDefault="00031DF3" w:rsidP="00193266">
      <w:pPr>
        <w:numPr>
          <w:ilvl w:val="0"/>
          <w:numId w:val="27"/>
        </w:numPr>
        <w:spacing w:after="120" w:line="288" w:lineRule="auto"/>
        <w:ind w:left="703" w:hanging="357"/>
        <w:contextualSpacing/>
        <w:rPr>
          <w:rFonts w:ascii="Tahoma" w:eastAsia="Calibri" w:hAnsi="Tahoma" w:cs="Tahoma"/>
          <w:sz w:val="19"/>
          <w:szCs w:val="19"/>
        </w:rPr>
      </w:pPr>
      <w:r w:rsidRPr="00031DF3">
        <w:rPr>
          <w:rFonts w:ascii="Tahoma" w:eastAsia="Calibri" w:hAnsi="Tahoma" w:cs="Tahoma"/>
          <w:b/>
          <w:bCs/>
          <w:sz w:val="19"/>
          <w:szCs w:val="19"/>
          <w:rtl/>
        </w:rPr>
        <w:t xml:space="preserve">אי-גבייה של תשלומי פיצויים ששולמו לעסקים שאינם זכאים להם על פי הדין בגין תקופות שקדמו למלחמת חרבות ברזל </w:t>
      </w:r>
      <w:r w:rsidRPr="00031DF3">
        <w:rPr>
          <w:rFonts w:ascii="Tahoma" w:eastAsia="Calibri" w:hAnsi="Tahoma" w:cs="Tahoma"/>
          <w:sz w:val="19"/>
          <w:szCs w:val="19"/>
          <w:rtl/>
        </w:rPr>
        <w:t>-</w:t>
      </w:r>
      <w:r w:rsidRPr="00031DF3">
        <w:rPr>
          <w:rFonts w:ascii="Tahoma" w:eastAsia="Calibri" w:hAnsi="Tahoma" w:cs="Tahoma"/>
          <w:b/>
          <w:bCs/>
          <w:sz w:val="19"/>
          <w:szCs w:val="19"/>
          <w:rtl/>
        </w:rPr>
        <w:t xml:space="preserve"> </w:t>
      </w:r>
      <w:r w:rsidRPr="00031DF3">
        <w:rPr>
          <w:rFonts w:ascii="Tahoma" w:eastAsia="Calibri" w:hAnsi="Tahoma" w:cs="Tahoma"/>
          <w:sz w:val="19"/>
          <w:szCs w:val="19"/>
          <w:rtl/>
        </w:rPr>
        <w:t>רשות המיסים טרם גבתה כ-47% מהתשלומים העודפים ששולמו לעסקים שאינם זכאים להם על פי דין בתקופת מגפת הקורונה ובמבצע "שומר החומות", בסך מצטבר של כ-655 מיליון ש"ח, זאת אף שלגבי חלק מהם חלפו ארבע שנים מהמועד שבו שולמו. היעדר גבייה של חובות על ידי רשות המיסים בהיקף של מאות מיליוני ש"ח, אף שחלפו שנים מספר ממועד היווצרותם, מביא לפגיעה בקופת המדינה ובעקרון השוויון ומחדד את הצורך בפיתוח מנגנונים למניעת תשלומים עודפים מבעוד מועד. נוסף על כך, ככל שחולף הזמן ממועד היווצרות החוב ועד לנקיטת הפעולות לגבייתו, פוחתים הסיכויים שרשות המיסים תוכל לגבותו.</w:t>
      </w:r>
    </w:p>
    <w:p w:rsidR="00031DF3" w:rsidRPr="00031DF3" w:rsidRDefault="00031DF3" w:rsidP="00031DF3">
      <w:pPr>
        <w:spacing w:line="288" w:lineRule="auto"/>
        <w:ind w:left="10" w:right="-709"/>
        <w:contextualSpacing/>
        <w:rPr>
          <w:rFonts w:ascii="Tahoma" w:eastAsia="Calibri" w:hAnsi="Tahoma" w:cs="Tahoma"/>
          <w:sz w:val="19"/>
          <w:szCs w:val="19"/>
        </w:rPr>
      </w:pPr>
    </w:p>
    <w:p w:rsidR="00031DF3" w:rsidRPr="00031DF3" w:rsidRDefault="00031DF3" w:rsidP="00193266">
      <w:pPr>
        <w:numPr>
          <w:ilvl w:val="0"/>
          <w:numId w:val="27"/>
        </w:numPr>
        <w:spacing w:after="120" w:line="288" w:lineRule="auto"/>
        <w:ind w:left="703" w:hanging="357"/>
        <w:contextualSpacing/>
        <w:rPr>
          <w:rFonts w:ascii="Tahoma" w:eastAsia="Calibri" w:hAnsi="Tahoma" w:cs="Tahoma"/>
          <w:b/>
          <w:bCs/>
          <w:sz w:val="19"/>
          <w:szCs w:val="19"/>
        </w:rPr>
      </w:pPr>
      <w:r w:rsidRPr="00031DF3">
        <w:rPr>
          <w:rFonts w:ascii="Tahoma" w:eastAsia="Calibri" w:hAnsi="Tahoma" w:cs="Tahoma"/>
          <w:b/>
          <w:bCs/>
          <w:sz w:val="19"/>
          <w:szCs w:val="19"/>
          <w:rtl/>
        </w:rPr>
        <w:t xml:space="preserve">אופן סיווג היישובים כיישובי ספר </w:t>
      </w:r>
      <w:r w:rsidRPr="00031DF3">
        <w:rPr>
          <w:rFonts w:ascii="Tahoma" w:eastAsia="Calibri" w:hAnsi="Tahoma" w:cs="Tahoma"/>
          <w:sz w:val="19"/>
          <w:szCs w:val="19"/>
          <w:rtl/>
        </w:rPr>
        <w:t>-</w:t>
      </w:r>
      <w:r w:rsidRPr="00031DF3">
        <w:rPr>
          <w:rFonts w:ascii="Tahoma" w:eastAsia="Calibri" w:hAnsi="Tahoma" w:cs="Tahoma"/>
          <w:b/>
          <w:bCs/>
          <w:sz w:val="19"/>
          <w:szCs w:val="19"/>
          <w:rtl/>
        </w:rPr>
        <w:t xml:space="preserve"> </w:t>
      </w:r>
      <w:r w:rsidRPr="00031DF3">
        <w:rPr>
          <w:rFonts w:ascii="Tahoma" w:eastAsia="Calibri" w:hAnsi="Tahoma" w:cs="Tahoma"/>
          <w:sz w:val="19"/>
          <w:szCs w:val="19"/>
          <w:rtl/>
        </w:rPr>
        <w:t>על אף החשיבות שבהגדרת יישובים מסוימים כיישובי ספר לצורך קביעת זכאותם של עסקים לתביעת פיצויים בגין נזקים עקיפים, לא נקבעו בתקנות קרן הפיצויים קריטריונים אחידים ואובייקטיבים אשר בהתקיימם יישוב מסוים ייחשב כיישוב ספר. עוד עלה כי ממועד פרסומה של רשימת יישובי הספר לראשונה, בשנת 1959, ועד למועד סיום הביקורת לא נגרעו ממנה יישובים, זאת אף שלאורך השנים חלו שינויים בהיקף, באופי ובמיקום של האיומים הביטחוניים על יישובים במדינת ישראל, לרבות חתימה על הסכמי שלום עם מצרים וירדן ושינויים בגבולות המדינה. כך לדוגמה נכתב בדוח ועדת נזק עקיף ברשות המיסים, כי "ב-40 שנה האחרונות לא נמצאה כל סיבה מדוע יש להותיר את היישובים שנמצאים בגבול ירדן ומצרים תחת הכרזה שהם יישובי ספר".</w:t>
      </w:r>
    </w:p>
    <w:p w:rsidR="00031DF3" w:rsidRPr="00031DF3" w:rsidRDefault="00031DF3" w:rsidP="00031DF3">
      <w:pPr>
        <w:spacing w:line="288" w:lineRule="auto"/>
        <w:ind w:right="-709"/>
        <w:contextualSpacing/>
        <w:rPr>
          <w:rFonts w:ascii="Tahoma" w:eastAsia="Calibri" w:hAnsi="Tahoma" w:cs="Tahoma"/>
          <w:b/>
          <w:bCs/>
          <w:sz w:val="19"/>
          <w:szCs w:val="19"/>
        </w:rPr>
      </w:pPr>
    </w:p>
    <w:p w:rsidR="00031DF3" w:rsidRDefault="00031DF3" w:rsidP="00DE76A3">
      <w:pPr>
        <w:numPr>
          <w:ilvl w:val="0"/>
          <w:numId w:val="27"/>
        </w:numPr>
        <w:spacing w:after="240" w:line="288" w:lineRule="auto"/>
        <w:ind w:left="703" w:hanging="357"/>
        <w:contextualSpacing/>
        <w:rPr>
          <w:rFonts w:ascii="Tahoma" w:eastAsia="Calibri" w:hAnsi="Tahoma" w:cs="Tahoma"/>
          <w:sz w:val="19"/>
          <w:szCs w:val="19"/>
        </w:rPr>
      </w:pPr>
      <w:r w:rsidRPr="00031DF3">
        <w:rPr>
          <w:rFonts w:ascii="Tahoma" w:eastAsia="Calibri" w:hAnsi="Tahoma" w:cs="Tahoma"/>
          <w:b/>
          <w:bCs/>
          <w:sz w:val="19"/>
          <w:szCs w:val="19"/>
          <w:rtl/>
        </w:rPr>
        <w:lastRenderedPageBreak/>
        <w:t xml:space="preserve">ניהול כספי קרן הפיצויים והשימוש בהם </w:t>
      </w:r>
      <w:r w:rsidRPr="00031DF3">
        <w:rPr>
          <w:rFonts w:ascii="Tahoma" w:eastAsia="Calibri" w:hAnsi="Tahoma" w:cs="Tahoma"/>
          <w:sz w:val="19"/>
          <w:szCs w:val="19"/>
          <w:rtl/>
        </w:rPr>
        <w:t>-</w:t>
      </w:r>
      <w:r w:rsidRPr="00031DF3">
        <w:rPr>
          <w:rFonts w:ascii="Tahoma" w:eastAsia="Calibri" w:hAnsi="Tahoma" w:cs="Tahoma"/>
          <w:b/>
          <w:bCs/>
          <w:sz w:val="19"/>
          <w:szCs w:val="19"/>
          <w:rtl/>
        </w:rPr>
        <w:t xml:space="preserve"> </w:t>
      </w:r>
      <w:r w:rsidRPr="00031DF3">
        <w:rPr>
          <w:rFonts w:ascii="Tahoma" w:eastAsia="Calibri" w:hAnsi="Tahoma" w:cs="Tahoma"/>
          <w:sz w:val="19"/>
          <w:szCs w:val="19"/>
          <w:rtl/>
        </w:rPr>
        <w:t xml:space="preserve">בביקורת עלה כי משרד האוצר ניהל את קרן הפיצויים כקרן רישומית בלבד אשר הכספים הנצברים בה אינם מושקעים בנכסים מזוהים, ואף השתמש בכספי ‏הקרן באופן שוטף, זאת, ללא עמדה משפטית תומכת וללא בדיקה כלכלית מקיפה בנושא. סך היתרה שהייתה רשומה בקרן נכון לספטמבר 2023 הייתה 17.7 מיליארד ש"ח. </w:t>
      </w:r>
    </w:p>
    <w:p w:rsidR="00DE76A3" w:rsidRPr="00031DF3" w:rsidRDefault="00DE76A3" w:rsidP="00DE76A3">
      <w:pPr>
        <w:spacing w:after="240" w:line="288" w:lineRule="auto"/>
        <w:contextualSpacing/>
        <w:rPr>
          <w:rFonts w:ascii="Tahoma" w:eastAsia="Calibri" w:hAnsi="Tahoma" w:cs="Tahoma"/>
          <w:sz w:val="19"/>
          <w:szCs w:val="19"/>
        </w:rPr>
      </w:pPr>
    </w:p>
    <w:p w:rsidR="00031DF3" w:rsidRPr="00031DF3" w:rsidRDefault="00031DF3" w:rsidP="00193266">
      <w:pPr>
        <w:numPr>
          <w:ilvl w:val="0"/>
          <w:numId w:val="27"/>
        </w:numPr>
        <w:spacing w:after="120" w:line="288" w:lineRule="auto"/>
        <w:ind w:left="703" w:hanging="357"/>
        <w:contextualSpacing/>
        <w:rPr>
          <w:rFonts w:ascii="Tahoma" w:eastAsia="Calibri" w:hAnsi="Tahoma" w:cs="Tahoma"/>
          <w:sz w:val="19"/>
          <w:szCs w:val="19"/>
          <w:rtl/>
        </w:rPr>
      </w:pPr>
      <w:r w:rsidRPr="00031DF3">
        <w:rPr>
          <w:rFonts w:ascii="Tahoma" w:eastAsia="Calibri" w:hAnsi="Tahoma" w:cs="Tahoma"/>
          <w:b/>
          <w:bCs/>
          <w:sz w:val="19"/>
          <w:szCs w:val="19"/>
          <w:rtl/>
        </w:rPr>
        <w:t xml:space="preserve">הצגת הקרן בתקציב המדינה </w:t>
      </w:r>
      <w:r w:rsidRPr="00031DF3">
        <w:rPr>
          <w:rFonts w:ascii="Tahoma" w:eastAsia="Calibri" w:hAnsi="Tahoma" w:cs="Tahoma"/>
          <w:sz w:val="19"/>
          <w:szCs w:val="19"/>
          <w:rtl/>
        </w:rPr>
        <w:t>-</w:t>
      </w:r>
      <w:r w:rsidRPr="00031DF3">
        <w:rPr>
          <w:rFonts w:ascii="Tahoma" w:eastAsia="Calibri" w:hAnsi="Tahoma" w:cs="Tahoma"/>
          <w:b/>
          <w:bCs/>
          <w:sz w:val="19"/>
          <w:szCs w:val="19"/>
          <w:rtl/>
        </w:rPr>
        <w:t xml:space="preserve"> </w:t>
      </w:r>
      <w:r w:rsidRPr="00031DF3">
        <w:rPr>
          <w:rFonts w:ascii="Tahoma" w:eastAsia="Calibri" w:hAnsi="Tahoma" w:cs="Tahoma"/>
          <w:sz w:val="19"/>
          <w:szCs w:val="19"/>
          <w:rtl/>
        </w:rPr>
        <w:t>במסמכי התקציב המוגשים על ידי משרד האוצר עם הצעת חוק התקציב השנתי לכנסת מדי שנה, מוצג הגירעון התקציבי בלבד. נמצא כי הגירעון בגין הוצאות חוץ</w:t>
      </w:r>
      <w:r w:rsidR="002A2EB0">
        <w:rPr>
          <w:rFonts w:ascii="Tahoma" w:eastAsia="Calibri" w:hAnsi="Tahoma" w:cs="Tahoma" w:hint="cs"/>
          <w:sz w:val="19"/>
          <w:szCs w:val="19"/>
          <w:rtl/>
        </w:rPr>
        <w:t>-</w:t>
      </w:r>
      <w:r w:rsidRPr="00031DF3">
        <w:rPr>
          <w:rFonts w:ascii="Tahoma" w:eastAsia="Calibri" w:hAnsi="Tahoma" w:cs="Tahoma"/>
          <w:sz w:val="19"/>
          <w:szCs w:val="19"/>
          <w:rtl/>
        </w:rPr>
        <w:t>תקציביות כגון פיצויים בגין נזקי מלחמה</w:t>
      </w:r>
      <w:r w:rsidR="002A2EB0">
        <w:rPr>
          <w:rFonts w:ascii="Tahoma" w:eastAsia="Calibri" w:hAnsi="Tahoma" w:cs="Tahoma" w:hint="cs"/>
          <w:sz w:val="19"/>
          <w:szCs w:val="19"/>
          <w:rtl/>
        </w:rPr>
        <w:t>,</w:t>
      </w:r>
      <w:r w:rsidRPr="00031DF3">
        <w:rPr>
          <w:rFonts w:ascii="Tahoma" w:eastAsia="Calibri" w:hAnsi="Tahoma" w:cs="Tahoma"/>
          <w:sz w:val="19"/>
          <w:szCs w:val="19"/>
          <w:rtl/>
        </w:rPr>
        <w:t xml:space="preserve"> אשר ייתכן שיידרש לממנו, ‏אינו מוצג. הצגת ג</w:t>
      </w:r>
      <w:r w:rsidR="002A2EB0">
        <w:rPr>
          <w:rFonts w:ascii="Tahoma" w:eastAsia="Calibri" w:hAnsi="Tahoma" w:cs="Tahoma" w:hint="cs"/>
          <w:sz w:val="19"/>
          <w:szCs w:val="19"/>
          <w:rtl/>
        </w:rPr>
        <w:t>י</w:t>
      </w:r>
      <w:r w:rsidRPr="00031DF3">
        <w:rPr>
          <w:rFonts w:ascii="Tahoma" w:eastAsia="Calibri" w:hAnsi="Tahoma" w:cs="Tahoma"/>
          <w:sz w:val="19"/>
          <w:szCs w:val="19"/>
          <w:rtl/>
        </w:rPr>
        <w:t>רעון זה ‏חשובה בשל המאפיינים המיוחדים של קרן הפיצויים והאפשרות לזינוק מהיר בגירעון שידרוש ‏מימון. הדבר עלול לגרור עלייה אף בעלות גיוס החוב בשל הצורך לגייס חוב גבוה בזמן מלחמה. ‏</w:t>
      </w:r>
    </w:p>
    <w:p w:rsidR="00031DF3" w:rsidRPr="00031DF3" w:rsidRDefault="00031DF3" w:rsidP="00031DF3">
      <w:pPr>
        <w:spacing w:line="288" w:lineRule="auto"/>
        <w:ind w:left="-710"/>
        <w:rPr>
          <w:rFonts w:ascii="Tahoma" w:eastAsia="Calibri" w:hAnsi="Tahoma" w:cs="Tahoma"/>
          <w:b/>
          <w:bCs/>
          <w:noProof/>
          <w:rtl/>
        </w:rPr>
      </w:pPr>
    </w:p>
    <w:p w:rsidR="00031DF3" w:rsidRPr="00031DF3" w:rsidRDefault="00031DF3" w:rsidP="00DE76A3">
      <w:pPr>
        <w:spacing w:after="120" w:line="288" w:lineRule="auto"/>
        <w:rPr>
          <w:rFonts w:ascii="Tahoma" w:eastAsia="Calibri" w:hAnsi="Tahoma" w:cs="Tahoma"/>
          <w:b/>
          <w:bCs/>
          <w:noProof/>
          <w:rtl/>
        </w:rPr>
      </w:pPr>
      <w:r w:rsidRPr="00031DF3">
        <w:rPr>
          <w:rFonts w:ascii="Tahoma" w:eastAsia="Calibri" w:hAnsi="Tahoma" w:cs="Tahoma"/>
          <w:b/>
          <w:bCs/>
          <w:noProof/>
          <w:rtl/>
        </w:rPr>
        <w:t>פעילות רשות המיסים מפרוץ מלחמת חרבות ברזל</w:t>
      </w:r>
    </w:p>
    <w:p w:rsidR="00031DF3" w:rsidRDefault="00031DF3" w:rsidP="00DE76A3">
      <w:pPr>
        <w:numPr>
          <w:ilvl w:val="0"/>
          <w:numId w:val="27"/>
        </w:numPr>
        <w:spacing w:after="240" w:line="288" w:lineRule="auto"/>
        <w:ind w:left="703" w:hanging="357"/>
        <w:contextualSpacing/>
        <w:rPr>
          <w:rFonts w:ascii="Tahoma" w:eastAsia="Calibri" w:hAnsi="Tahoma" w:cs="Tahoma"/>
          <w:sz w:val="19"/>
          <w:szCs w:val="19"/>
        </w:rPr>
      </w:pPr>
      <w:r w:rsidRPr="00031DF3">
        <w:rPr>
          <w:rFonts w:ascii="Tahoma" w:eastAsia="Calibri" w:hAnsi="Tahoma" w:cs="Tahoma"/>
          <w:b/>
          <w:bCs/>
          <w:sz w:val="19"/>
          <w:szCs w:val="19"/>
          <w:rtl/>
        </w:rPr>
        <w:t>המבנה הארגוני של מוקדי קרן הפיצויים</w:t>
      </w:r>
      <w:r w:rsidRPr="00031DF3">
        <w:rPr>
          <w:rFonts w:ascii="Tahoma" w:eastAsia="Calibri" w:hAnsi="Tahoma" w:cs="Tahoma"/>
          <w:sz w:val="19"/>
          <w:szCs w:val="19"/>
          <w:rtl/>
        </w:rPr>
        <w:t xml:space="preserve"> - מוקדי הנזק הישיר כוללים חמישה מוקדים מחוזיים ועוד 13 מוקדים מקומיים בפריסה ארצית הפועלים בשעת חירום. חלק ממוקדי הנזק הישיר פועלים ביחידות שונות של רשות המיסים ברחבי הארץ וכפופים להנהלתן. הועלה כי </w:t>
      </w:r>
      <w:r w:rsidR="006118B6">
        <w:rPr>
          <w:rFonts w:ascii="Tahoma" w:eastAsia="Calibri" w:hAnsi="Tahoma" w:cs="Tahoma" w:hint="cs"/>
          <w:sz w:val="19"/>
          <w:szCs w:val="19"/>
          <w:rtl/>
        </w:rPr>
        <w:t xml:space="preserve">כל </w:t>
      </w:r>
      <w:r w:rsidRPr="00031DF3">
        <w:rPr>
          <w:rFonts w:ascii="Tahoma" w:eastAsia="Calibri" w:hAnsi="Tahoma" w:cs="Tahoma"/>
          <w:sz w:val="19"/>
          <w:szCs w:val="19"/>
          <w:rtl/>
        </w:rPr>
        <w:t>העובדים הקבועים של מוקדי הנזק הישיר למעט עובד אחד משויכים ארגונית ליחידות אחרות ברשות המיסים, ובמהלך השנים נדרשו לבצע את משימות קרן הפיצויים נוסף על תפקידם. ועדת נזק ישיר המליצה כבר בשנת 2017 להעביר את העובדים הקבועים של מוקדי הנזק הישיר ל"כפיפות מלאה" של קרן הפיצויים, אשר "תיצור גמישות ניהולית גדולה"</w:t>
      </w:r>
      <w:r w:rsidR="00DD64EC">
        <w:rPr>
          <w:rFonts w:ascii="Tahoma" w:eastAsia="Calibri" w:hAnsi="Tahoma" w:cs="Tahoma" w:hint="cs"/>
          <w:sz w:val="19"/>
          <w:szCs w:val="19"/>
          <w:rtl/>
        </w:rPr>
        <w:t>,</w:t>
      </w:r>
      <w:r w:rsidRPr="00031DF3">
        <w:rPr>
          <w:rFonts w:ascii="Tahoma" w:eastAsia="Calibri" w:hAnsi="Tahoma" w:cs="Tahoma"/>
          <w:sz w:val="19"/>
          <w:szCs w:val="19"/>
          <w:rtl/>
        </w:rPr>
        <w:t xml:space="preserve"> אך נכון למועד סיום הביקורת בדצמבר 2024 עובדי מוקדי הנזק הישיר למעט </w:t>
      </w:r>
      <w:r w:rsidR="006118B6">
        <w:rPr>
          <w:rFonts w:ascii="Tahoma" w:eastAsia="Calibri" w:hAnsi="Tahoma" w:cs="Tahoma" w:hint="cs"/>
          <w:sz w:val="19"/>
          <w:szCs w:val="19"/>
          <w:rtl/>
        </w:rPr>
        <w:t xml:space="preserve">עובד </w:t>
      </w:r>
      <w:r w:rsidRPr="00031DF3">
        <w:rPr>
          <w:rFonts w:ascii="Tahoma" w:eastAsia="Calibri" w:hAnsi="Tahoma" w:cs="Tahoma"/>
          <w:sz w:val="19"/>
          <w:szCs w:val="19"/>
          <w:rtl/>
        </w:rPr>
        <w:t xml:space="preserve">אחד עדיין כפופים מהבחינה המקצועית לקרן הפיצויים ומהבחינה המינהלית להנהלת היחידות. העובדה שהעובדים הקבועים של מוקדי הנזק הישיר כפופים מקצועית למנהל קרן הפיצויים </w:t>
      </w:r>
      <w:proofErr w:type="spellStart"/>
      <w:r w:rsidRPr="00031DF3">
        <w:rPr>
          <w:rFonts w:ascii="Tahoma" w:eastAsia="Calibri" w:hAnsi="Tahoma" w:cs="Tahoma"/>
          <w:sz w:val="19"/>
          <w:szCs w:val="19"/>
          <w:rtl/>
        </w:rPr>
        <w:t>ומינהלית</w:t>
      </w:r>
      <w:proofErr w:type="spellEnd"/>
      <w:r w:rsidRPr="00031DF3">
        <w:rPr>
          <w:rFonts w:ascii="Tahoma" w:eastAsia="Calibri" w:hAnsi="Tahoma" w:cs="Tahoma"/>
          <w:sz w:val="19"/>
          <w:szCs w:val="19"/>
          <w:rtl/>
        </w:rPr>
        <w:t xml:space="preserve"> להנהלת היחידות השונות עלולה לפגוע במתן מענה</w:t>
      </w:r>
      <w:r w:rsidR="006118B6">
        <w:rPr>
          <w:rFonts w:ascii="Tahoma" w:eastAsia="Calibri" w:hAnsi="Tahoma" w:cs="Tahoma" w:hint="cs"/>
          <w:sz w:val="19"/>
          <w:szCs w:val="19"/>
          <w:rtl/>
        </w:rPr>
        <w:t xml:space="preserve"> </w:t>
      </w:r>
      <w:r w:rsidRPr="00031DF3">
        <w:rPr>
          <w:rFonts w:ascii="Tahoma" w:eastAsia="Calibri" w:hAnsi="Tahoma" w:cs="Tahoma"/>
          <w:sz w:val="19"/>
          <w:szCs w:val="19"/>
          <w:rtl/>
        </w:rPr>
        <w:t>לבעלי רכוש שנפגע במלחמה, וזאת כתוצאה מהנחיות סותרות שמקבלים העובדים מקרן הפיצויים וממנהלי היחידות.</w:t>
      </w:r>
    </w:p>
    <w:p w:rsidR="00DE76A3" w:rsidRPr="00031DF3" w:rsidRDefault="00DE76A3" w:rsidP="00DE76A3">
      <w:pPr>
        <w:spacing w:after="240" w:line="288" w:lineRule="auto"/>
        <w:ind w:left="346"/>
        <w:contextualSpacing/>
        <w:rPr>
          <w:rFonts w:ascii="Tahoma" w:eastAsia="Calibri" w:hAnsi="Tahoma" w:cs="Tahoma"/>
          <w:sz w:val="19"/>
          <w:szCs w:val="19"/>
          <w:rtl/>
        </w:rPr>
      </w:pPr>
    </w:p>
    <w:p w:rsidR="00031DF3" w:rsidRPr="00031DF3" w:rsidRDefault="00031DF3" w:rsidP="00193266">
      <w:pPr>
        <w:numPr>
          <w:ilvl w:val="0"/>
          <w:numId w:val="27"/>
        </w:numPr>
        <w:spacing w:after="120" w:line="288" w:lineRule="auto"/>
        <w:ind w:left="703" w:hanging="357"/>
        <w:contextualSpacing/>
        <w:rPr>
          <w:rFonts w:ascii="Tahoma" w:eastAsia="Calibri" w:hAnsi="Tahoma" w:cs="Tahoma"/>
          <w:sz w:val="19"/>
          <w:szCs w:val="19"/>
        </w:rPr>
      </w:pPr>
      <w:r w:rsidRPr="00031DF3">
        <w:rPr>
          <w:rFonts w:ascii="Tahoma" w:eastAsia="Calibri" w:hAnsi="Tahoma" w:cs="Tahoma"/>
          <w:b/>
          <w:bCs/>
          <w:sz w:val="19"/>
          <w:szCs w:val="19"/>
          <w:rtl/>
        </w:rPr>
        <w:t>אי</w:t>
      </w:r>
      <w:r w:rsidRPr="00031DF3">
        <w:rPr>
          <w:rFonts w:ascii="Tahoma" w:eastAsia="Calibri" w:hAnsi="Tahoma" w:cs="Tahoma" w:hint="cs"/>
          <w:b/>
          <w:bCs/>
          <w:sz w:val="19"/>
          <w:szCs w:val="19"/>
          <w:rtl/>
        </w:rPr>
        <w:t>-</w:t>
      </w:r>
      <w:r w:rsidRPr="00031DF3">
        <w:rPr>
          <w:rFonts w:ascii="Tahoma" w:eastAsia="Calibri" w:hAnsi="Tahoma" w:cs="Tahoma"/>
          <w:b/>
          <w:bCs/>
          <w:sz w:val="19"/>
          <w:szCs w:val="19"/>
          <w:rtl/>
        </w:rPr>
        <w:t>גבייה של תשלומי פיצויים ששולמו לעסקים שאינם זכאים להם על פי הדין לאחר פרוץ מלחמת חרבות ברזל</w:t>
      </w:r>
      <w:r w:rsidRPr="00031DF3">
        <w:rPr>
          <w:rFonts w:ascii="Tahoma" w:eastAsia="Calibri" w:hAnsi="Tahoma" w:cs="Tahoma"/>
          <w:sz w:val="19"/>
          <w:szCs w:val="19"/>
          <w:rtl/>
        </w:rPr>
        <w:t xml:space="preserve"> - קרן הפיצויים שילמה לעסקים במלחמת חרבות ברזל, בסבבי לחימה בשנים קודמות ובתקופת מגפת הקורונה תשלומים עודפים בגין נזקים עקיפים בהיקף של יותר מ-3 מיליארד ש"ח בלי שמגישי התביעות היו זכאים להם על פי דין, 1.5 מיליארד ש"ח מתוכם בגין מקדמות ששולמו ביתר במלחמת חרבות ברזל. עלה כי 1.25 מיליארד ש"ח מתוך 1.5 מיליארד ש"ח (83%) מקדמות ששולמו ביתר בעבור תביעות שהוגשו בעקבות מלחמת חרבות ברזל טרם נגבו </w:t>
      </w:r>
      <w:r w:rsidR="00DE3BAC">
        <w:rPr>
          <w:rFonts w:ascii="Tahoma" w:eastAsia="Calibri" w:hAnsi="Tahoma" w:cs="Tahoma" w:hint="cs"/>
          <w:sz w:val="19"/>
          <w:szCs w:val="19"/>
          <w:rtl/>
        </w:rPr>
        <w:t>ב</w:t>
      </w:r>
      <w:r w:rsidRPr="00031DF3">
        <w:rPr>
          <w:rFonts w:ascii="Tahoma" w:eastAsia="Calibri" w:hAnsi="Tahoma" w:cs="Tahoma"/>
          <w:sz w:val="19"/>
          <w:szCs w:val="19"/>
          <w:rtl/>
        </w:rPr>
        <w:t>מועד סיום הביקורת.</w:t>
      </w:r>
    </w:p>
    <w:p w:rsidR="00031DF3" w:rsidRPr="00031DF3" w:rsidRDefault="00031DF3" w:rsidP="00031DF3">
      <w:pPr>
        <w:spacing w:line="288" w:lineRule="auto"/>
        <w:ind w:left="-361" w:right="-567"/>
        <w:contextualSpacing/>
        <w:rPr>
          <w:rFonts w:ascii="Tahoma" w:eastAsia="Calibri" w:hAnsi="Tahoma" w:cs="Tahoma"/>
          <w:sz w:val="19"/>
          <w:szCs w:val="19"/>
        </w:rPr>
      </w:pPr>
    </w:p>
    <w:p w:rsidR="00031DF3" w:rsidRDefault="00031DF3" w:rsidP="00DE76A3">
      <w:pPr>
        <w:numPr>
          <w:ilvl w:val="0"/>
          <w:numId w:val="27"/>
        </w:numPr>
        <w:spacing w:after="120" w:line="288" w:lineRule="auto"/>
        <w:ind w:left="703" w:hanging="357"/>
        <w:contextualSpacing/>
        <w:rPr>
          <w:rFonts w:ascii="Tahoma" w:eastAsia="Calibri" w:hAnsi="Tahoma" w:cs="Tahoma"/>
          <w:sz w:val="19"/>
          <w:szCs w:val="19"/>
        </w:rPr>
      </w:pPr>
      <w:r w:rsidRPr="00031DF3">
        <w:rPr>
          <w:rFonts w:ascii="Tahoma" w:eastAsia="Calibri" w:hAnsi="Tahoma" w:cs="Tahoma"/>
          <w:b/>
          <w:bCs/>
          <w:sz w:val="19"/>
          <w:szCs w:val="19"/>
          <w:rtl/>
        </w:rPr>
        <w:t xml:space="preserve">מערכת סימנים מחשידים </w:t>
      </w:r>
      <w:r w:rsidRPr="00031DF3">
        <w:rPr>
          <w:rFonts w:ascii="Tahoma" w:eastAsia="Calibri" w:hAnsi="Tahoma" w:cs="Tahoma"/>
          <w:sz w:val="19"/>
          <w:szCs w:val="19"/>
          <w:rtl/>
        </w:rPr>
        <w:t xml:space="preserve">- נוכח הכמות הגדולה של התביעות המוגשות לפיצוי בגין נזק עקיף בעת סבב לחימה או במצב חירום אחר, נערכת בחינה אוטומטית ממוחשבת של כל התביעות שהוגשו </w:t>
      </w:r>
      <w:r w:rsidRPr="00031DF3">
        <w:rPr>
          <w:rFonts w:ascii="Tahoma" w:eastAsia="Calibri" w:hAnsi="Tahoma" w:cs="Tahoma"/>
          <w:sz w:val="19"/>
          <w:szCs w:val="19"/>
          <w:rtl/>
        </w:rPr>
        <w:lastRenderedPageBreak/>
        <w:t>לצורך איתור סימנים מחשידים (</w:t>
      </w:r>
      <w:proofErr w:type="spellStart"/>
      <w:r w:rsidRPr="00031DF3">
        <w:rPr>
          <w:rFonts w:ascii="Tahoma" w:eastAsia="Calibri" w:hAnsi="Tahoma" w:cs="Tahoma"/>
          <w:sz w:val="19"/>
          <w:szCs w:val="19"/>
          <w:rtl/>
        </w:rPr>
        <w:t>סמ"חים</w:t>
      </w:r>
      <w:proofErr w:type="spellEnd"/>
      <w:r w:rsidRPr="00031DF3">
        <w:rPr>
          <w:rFonts w:ascii="Tahoma" w:eastAsia="Calibri" w:hAnsi="Tahoma" w:cs="Tahoma"/>
          <w:sz w:val="19"/>
          <w:szCs w:val="19"/>
          <w:rtl/>
        </w:rPr>
        <w:t xml:space="preserve">). תביעות שאותרו לגביהן </w:t>
      </w:r>
      <w:proofErr w:type="spellStart"/>
      <w:r w:rsidRPr="00031DF3">
        <w:rPr>
          <w:rFonts w:ascii="Tahoma" w:eastAsia="Calibri" w:hAnsi="Tahoma" w:cs="Tahoma"/>
          <w:sz w:val="19"/>
          <w:szCs w:val="19"/>
          <w:rtl/>
        </w:rPr>
        <w:t>סמ"חים</w:t>
      </w:r>
      <w:proofErr w:type="spellEnd"/>
      <w:r w:rsidRPr="00031DF3">
        <w:rPr>
          <w:rFonts w:ascii="Tahoma" w:eastAsia="Calibri" w:hAnsi="Tahoma" w:cs="Tahoma"/>
          <w:sz w:val="19"/>
          <w:szCs w:val="19"/>
          <w:rtl/>
        </w:rPr>
        <w:t xml:space="preserve"> עוברות לבדיקת חוליות הביקורת. עלה כי אף שבכ-33% מהתביעות שנמצאו בה</w:t>
      </w:r>
      <w:r w:rsidR="00DE3BAC">
        <w:rPr>
          <w:rFonts w:ascii="Tahoma" w:eastAsia="Calibri" w:hAnsi="Tahoma" w:cs="Tahoma" w:hint="cs"/>
          <w:sz w:val="19"/>
          <w:szCs w:val="19"/>
          <w:rtl/>
        </w:rPr>
        <w:t>ן</w:t>
      </w:r>
      <w:r w:rsidRPr="00031DF3">
        <w:rPr>
          <w:rFonts w:ascii="Tahoma" w:eastAsia="Calibri" w:hAnsi="Tahoma" w:cs="Tahoma"/>
          <w:sz w:val="19"/>
          <w:szCs w:val="19"/>
          <w:rtl/>
        </w:rPr>
        <w:t xml:space="preserve"> </w:t>
      </w:r>
      <w:proofErr w:type="spellStart"/>
      <w:r w:rsidRPr="00031DF3">
        <w:rPr>
          <w:rFonts w:ascii="Tahoma" w:eastAsia="Calibri" w:hAnsi="Tahoma" w:cs="Tahoma"/>
          <w:sz w:val="19"/>
          <w:szCs w:val="19"/>
          <w:rtl/>
        </w:rPr>
        <w:t>סמ"חים</w:t>
      </w:r>
      <w:proofErr w:type="spellEnd"/>
      <w:r w:rsidRPr="00031DF3">
        <w:rPr>
          <w:rFonts w:ascii="Tahoma" w:eastAsia="Calibri" w:hAnsi="Tahoma" w:cs="Tahoma"/>
          <w:sz w:val="19"/>
          <w:szCs w:val="19"/>
          <w:rtl/>
        </w:rPr>
        <w:t xml:space="preserve"> שולמו תשלומי יתר, ואף שניתן להגדיר במערכת התביעות חסימה אוטומטית של תשלום מקדמה בתביעה שבה נמצאים </w:t>
      </w:r>
      <w:proofErr w:type="spellStart"/>
      <w:r w:rsidRPr="00031DF3">
        <w:rPr>
          <w:rFonts w:ascii="Tahoma" w:eastAsia="Calibri" w:hAnsi="Tahoma" w:cs="Tahoma"/>
          <w:sz w:val="19"/>
          <w:szCs w:val="19"/>
          <w:rtl/>
        </w:rPr>
        <w:t>סמ"חים</w:t>
      </w:r>
      <w:proofErr w:type="spellEnd"/>
      <w:r w:rsidRPr="00031DF3">
        <w:rPr>
          <w:rFonts w:ascii="Tahoma" w:eastAsia="Calibri" w:hAnsi="Tahoma" w:cs="Tahoma"/>
          <w:sz w:val="19"/>
          <w:szCs w:val="19"/>
          <w:rtl/>
        </w:rPr>
        <w:t xml:space="preserve"> מסוימים שהוגדרו לכך, קרן הפיצויים</w:t>
      </w:r>
      <w:r w:rsidRPr="00031DF3">
        <w:rPr>
          <w:rFonts w:ascii="Tahoma" w:eastAsia="Calibri" w:hAnsi="Tahoma" w:cs="Tahoma"/>
          <w:sz w:val="19"/>
          <w:szCs w:val="19"/>
        </w:rPr>
        <w:t xml:space="preserve"> </w:t>
      </w:r>
      <w:r w:rsidRPr="00031DF3">
        <w:rPr>
          <w:rFonts w:ascii="Tahoma" w:eastAsia="Calibri" w:hAnsi="Tahoma" w:cs="Tahoma"/>
          <w:sz w:val="19"/>
          <w:szCs w:val="19"/>
          <w:rtl/>
        </w:rPr>
        <w:t xml:space="preserve">לא בחנה את היישום של אפשרות זו, וממילא </w:t>
      </w:r>
      <w:r w:rsidR="00DE3BAC">
        <w:rPr>
          <w:rFonts w:ascii="Tahoma" w:eastAsia="Calibri" w:hAnsi="Tahoma" w:cs="Tahoma" w:hint="cs"/>
          <w:sz w:val="19"/>
          <w:szCs w:val="19"/>
          <w:rtl/>
        </w:rPr>
        <w:t>שום</w:t>
      </w:r>
      <w:r w:rsidRPr="00031DF3">
        <w:rPr>
          <w:rFonts w:ascii="Tahoma" w:eastAsia="Calibri" w:hAnsi="Tahoma" w:cs="Tahoma"/>
          <w:sz w:val="19"/>
          <w:szCs w:val="19"/>
          <w:rtl/>
        </w:rPr>
        <w:t xml:space="preserve"> סימן מחשיד לא הוגדר ככזה.</w:t>
      </w:r>
    </w:p>
    <w:p w:rsidR="00031DF3" w:rsidRPr="00031DF3" w:rsidRDefault="00031DF3" w:rsidP="00DE76A3">
      <w:pPr>
        <w:numPr>
          <w:ilvl w:val="0"/>
          <w:numId w:val="27"/>
        </w:numPr>
        <w:spacing w:after="120" w:line="288" w:lineRule="auto"/>
        <w:ind w:left="703" w:hanging="357"/>
        <w:contextualSpacing/>
        <w:rPr>
          <w:rFonts w:ascii="Tahoma" w:eastAsia="Calibri" w:hAnsi="Tahoma" w:cs="Tahoma"/>
          <w:sz w:val="19"/>
          <w:szCs w:val="19"/>
        </w:rPr>
      </w:pPr>
      <w:r w:rsidRPr="00031DF3">
        <w:rPr>
          <w:rFonts w:ascii="Tahoma" w:eastAsia="Calibri" w:hAnsi="Tahoma" w:cs="Tahoma"/>
          <w:b/>
          <w:bCs/>
          <w:sz w:val="19"/>
          <w:szCs w:val="19"/>
          <w:rtl/>
        </w:rPr>
        <w:t xml:space="preserve">ועדות הערר בתביעות לקרן הפיצויים </w:t>
      </w:r>
      <w:r w:rsidRPr="00031DF3">
        <w:rPr>
          <w:rFonts w:ascii="Tahoma" w:eastAsia="Calibri" w:hAnsi="Tahoma" w:cs="Tahoma" w:hint="cs"/>
          <w:b/>
          <w:bCs/>
          <w:sz w:val="19"/>
          <w:szCs w:val="19"/>
          <w:rtl/>
        </w:rPr>
        <w:t>-</w:t>
      </w:r>
      <w:r w:rsidRPr="00031DF3">
        <w:rPr>
          <w:rFonts w:ascii="Tahoma" w:eastAsia="Calibri" w:hAnsi="Tahoma" w:cs="Tahoma"/>
          <w:b/>
          <w:bCs/>
          <w:sz w:val="19"/>
          <w:szCs w:val="19"/>
          <w:rtl/>
        </w:rPr>
        <w:t xml:space="preserve"> ניגוד עניינים מובנה ועיכובים בפעילותן </w:t>
      </w:r>
      <w:r w:rsidRPr="00031DF3">
        <w:rPr>
          <w:rFonts w:ascii="Tahoma" w:eastAsia="Calibri" w:hAnsi="Tahoma" w:cs="Tahoma"/>
          <w:sz w:val="19"/>
          <w:szCs w:val="19"/>
          <w:rtl/>
        </w:rPr>
        <w:t>- ועדת ערר היא גוף מעין שיפוטי הפועל תחת הרשות המבצעת ואשר נתונה לו סמכות להכריע בסכסוך בתחום משפטי מסוים שרשות מ</w:t>
      </w:r>
      <w:r w:rsidR="00DE3BAC">
        <w:rPr>
          <w:rFonts w:ascii="Tahoma" w:eastAsia="Calibri" w:hAnsi="Tahoma" w:cs="Tahoma" w:hint="cs"/>
          <w:sz w:val="19"/>
          <w:szCs w:val="19"/>
          <w:rtl/>
        </w:rPr>
        <w:t>י</w:t>
      </w:r>
      <w:r w:rsidRPr="00031DF3">
        <w:rPr>
          <w:rFonts w:ascii="Tahoma" w:eastAsia="Calibri" w:hAnsi="Tahoma" w:cs="Tahoma"/>
          <w:sz w:val="19"/>
          <w:szCs w:val="19"/>
          <w:rtl/>
        </w:rPr>
        <w:t>נהלית היא אחד מהצדדים לו.</w:t>
      </w:r>
      <w:r w:rsidRPr="00031DF3">
        <w:rPr>
          <w:rFonts w:ascii="Tahoma" w:eastAsia="Calibri" w:hAnsi="Tahoma" w:cs="Tahoma"/>
          <w:rtl/>
        </w:rPr>
        <w:t xml:space="preserve"> </w:t>
      </w:r>
      <w:r w:rsidRPr="00031DF3">
        <w:rPr>
          <w:rFonts w:ascii="Tahoma" w:eastAsia="Calibri" w:hAnsi="Tahoma" w:cs="Tahoma"/>
          <w:sz w:val="19"/>
          <w:szCs w:val="19"/>
          <w:rtl/>
        </w:rPr>
        <w:t>קיימים שני סוגים של ועדות ערר העוסקות בתביעות המוגשות לקרן הפיצויים: ועדת ערר של קרן הפיצויים וועדת ערר של משרד המשפטים, אשר הוקמה על רקע משבר הקורונה. בביקורת עלה כי אף שקרן הפיצויים היא צד להליך הערעור, ואת אישור התשלום לחברי הוועדה מאשרת קרן הפיצויים, אשר שיקול דעתה נבחן על ידי הוועדה, ואף שהמשנה למנהל רשות המיסים כתבה כבר בשנת 2021 כי תפעול ועדות הערר של קרן הפיצויים על ידי עובדי הקרן "עלול ליצור מראית עין של ניגוד עניינים"</w:t>
      </w:r>
      <w:r w:rsidR="005C0A2A">
        <w:rPr>
          <w:rFonts w:ascii="Tahoma" w:eastAsia="Calibri" w:hAnsi="Tahoma" w:cs="Tahoma" w:hint="cs"/>
          <w:sz w:val="19"/>
          <w:szCs w:val="19"/>
          <w:rtl/>
        </w:rPr>
        <w:t>,</w:t>
      </w:r>
      <w:r w:rsidRPr="00031DF3">
        <w:rPr>
          <w:rFonts w:ascii="Tahoma" w:eastAsia="Calibri" w:hAnsi="Tahoma" w:cs="Tahoma"/>
          <w:sz w:val="19"/>
          <w:szCs w:val="19"/>
          <w:rtl/>
        </w:rPr>
        <w:t xml:space="preserve"> וכי יש להעביר את האחריות המלאה לניהול הוועדות למשרד המשפטים</w:t>
      </w:r>
      <w:r w:rsidR="005C0A2A">
        <w:rPr>
          <w:rFonts w:ascii="Tahoma" w:eastAsia="Calibri" w:hAnsi="Tahoma" w:cs="Tahoma" w:hint="cs"/>
          <w:sz w:val="19"/>
          <w:szCs w:val="19"/>
          <w:rtl/>
        </w:rPr>
        <w:t xml:space="preserve"> - למרות זאת</w:t>
      </w:r>
      <w:r w:rsidRPr="00031DF3">
        <w:rPr>
          <w:rFonts w:ascii="Tahoma" w:eastAsia="Calibri" w:hAnsi="Tahoma" w:cs="Tahoma"/>
          <w:sz w:val="19"/>
          <w:szCs w:val="19"/>
          <w:rtl/>
        </w:rPr>
        <w:t xml:space="preserve"> התפעול המינהלי של ועדות הערר של הקרן מבוצע על ידי עובדיה. כך נוצר מצב של ניגוד עניינים מובנה העלול להשפיע על אופן ניהול הוועדות ועל החלטתן. </w:t>
      </w:r>
    </w:p>
    <w:p w:rsidR="00193266" w:rsidRPr="00DE76A3" w:rsidRDefault="00193266" w:rsidP="00193266">
      <w:pPr>
        <w:spacing w:after="240" w:line="288" w:lineRule="auto"/>
        <w:ind w:left="708"/>
        <w:contextualSpacing/>
        <w:rPr>
          <w:rFonts w:ascii="Tahoma" w:eastAsia="Calibri" w:hAnsi="Tahoma" w:cs="Tahoma"/>
          <w:sz w:val="8"/>
          <w:szCs w:val="8"/>
          <w:rtl/>
        </w:rPr>
      </w:pPr>
    </w:p>
    <w:p w:rsidR="00031DF3" w:rsidRDefault="00031DF3" w:rsidP="007A50B5">
      <w:pPr>
        <w:spacing w:after="240" w:line="288" w:lineRule="auto"/>
        <w:ind w:left="709"/>
        <w:rPr>
          <w:rFonts w:ascii="Tahoma" w:eastAsia="Calibri" w:hAnsi="Tahoma" w:cs="Tahoma"/>
          <w:sz w:val="19"/>
          <w:szCs w:val="19"/>
          <w:rtl/>
        </w:rPr>
      </w:pPr>
      <w:r w:rsidRPr="00031DF3">
        <w:rPr>
          <w:rFonts w:ascii="Tahoma" w:eastAsia="Calibri" w:hAnsi="Tahoma" w:cs="Tahoma"/>
          <w:sz w:val="19"/>
          <w:szCs w:val="19"/>
          <w:rtl/>
        </w:rPr>
        <w:t xml:space="preserve">עוד עלה כי משך הזמן הממוצע לסיום הטיפול </w:t>
      </w:r>
      <w:proofErr w:type="spellStart"/>
      <w:r w:rsidRPr="00031DF3">
        <w:rPr>
          <w:rFonts w:ascii="Tahoma" w:eastAsia="Calibri" w:hAnsi="Tahoma" w:cs="Tahoma"/>
          <w:sz w:val="19"/>
          <w:szCs w:val="19"/>
          <w:rtl/>
        </w:rPr>
        <w:t>בעררים</w:t>
      </w:r>
      <w:proofErr w:type="spellEnd"/>
      <w:r w:rsidRPr="00031DF3">
        <w:rPr>
          <w:rFonts w:ascii="Tahoma" w:eastAsia="Calibri" w:hAnsi="Tahoma" w:cs="Tahoma"/>
          <w:sz w:val="19"/>
          <w:szCs w:val="19"/>
          <w:rtl/>
        </w:rPr>
        <w:t xml:space="preserve"> שהוגשו לוועדות הערר של קרן הפיצויים הוא 851 ימים, כלומר כ-2.3 שנים, ואילו משך הזמן הממוצע לטיפול </w:t>
      </w:r>
      <w:proofErr w:type="spellStart"/>
      <w:r w:rsidRPr="00031DF3">
        <w:rPr>
          <w:rFonts w:ascii="Tahoma" w:eastAsia="Calibri" w:hAnsi="Tahoma" w:cs="Tahoma"/>
          <w:sz w:val="19"/>
          <w:szCs w:val="19"/>
          <w:rtl/>
        </w:rPr>
        <w:t>בעררים</w:t>
      </w:r>
      <w:proofErr w:type="spellEnd"/>
      <w:r w:rsidRPr="00031DF3">
        <w:rPr>
          <w:rFonts w:ascii="Tahoma" w:eastAsia="Calibri" w:hAnsi="Tahoma" w:cs="Tahoma"/>
          <w:sz w:val="19"/>
          <w:szCs w:val="19"/>
          <w:rtl/>
        </w:rPr>
        <w:t xml:space="preserve"> שהוגשו לוועדות הערר של משרד המשפטים הוא 103 ימים, כלומר כ-3.5 חודשים.</w:t>
      </w:r>
      <w:r w:rsidRPr="00031DF3">
        <w:rPr>
          <w:rFonts w:ascii="Tahoma" w:eastAsia="Calibri" w:hAnsi="Tahoma" w:cs="Tahoma"/>
          <w:rtl/>
        </w:rPr>
        <w:t xml:space="preserve"> </w:t>
      </w:r>
      <w:r w:rsidRPr="00031DF3">
        <w:rPr>
          <w:rFonts w:ascii="Tahoma" w:eastAsia="Calibri" w:hAnsi="Tahoma" w:cs="Tahoma"/>
          <w:sz w:val="19"/>
          <w:szCs w:val="19"/>
          <w:rtl/>
        </w:rPr>
        <w:t xml:space="preserve">התארכות תקופת הטיפול </w:t>
      </w:r>
      <w:proofErr w:type="spellStart"/>
      <w:r w:rsidRPr="00031DF3">
        <w:rPr>
          <w:rFonts w:ascii="Tahoma" w:eastAsia="Calibri" w:hAnsi="Tahoma" w:cs="Tahoma"/>
          <w:sz w:val="19"/>
          <w:szCs w:val="19"/>
          <w:rtl/>
        </w:rPr>
        <w:t>בעררים</w:t>
      </w:r>
      <w:proofErr w:type="spellEnd"/>
      <w:r w:rsidRPr="00031DF3">
        <w:rPr>
          <w:rFonts w:ascii="Tahoma" w:eastAsia="Calibri" w:hAnsi="Tahoma" w:cs="Tahoma"/>
          <w:sz w:val="19"/>
          <w:szCs w:val="19"/>
          <w:rtl/>
        </w:rPr>
        <w:t xml:space="preserve"> על ידי ועדות הערר של קרן הפיצויים פוגעת בשירות לציבור הנפגעים ומביאה לכך שבעלי עסקים שנגרמו להם נזקים עקיפים ובעלי נכסים שניזוקו נותרים במשך זמן רב באי-ודאות בנוגע לזכאותם לפיצוי. התארכות תקופה זו, שבממוצע ארוכה פי שמונה מזמן הטיפול בוועדות הערר של משרד המשפטים, </w:t>
      </w:r>
      <w:proofErr w:type="spellStart"/>
      <w:r w:rsidRPr="00031DF3">
        <w:rPr>
          <w:rFonts w:ascii="Tahoma" w:eastAsia="Calibri" w:hAnsi="Tahoma" w:cs="Tahoma"/>
          <w:sz w:val="19"/>
          <w:szCs w:val="19"/>
          <w:rtl/>
        </w:rPr>
        <w:t>ובעררים</w:t>
      </w:r>
      <w:proofErr w:type="spellEnd"/>
      <w:r w:rsidRPr="00031DF3">
        <w:rPr>
          <w:rFonts w:ascii="Tahoma" w:eastAsia="Calibri" w:hAnsi="Tahoma" w:cs="Tahoma"/>
          <w:sz w:val="19"/>
          <w:szCs w:val="19"/>
          <w:rtl/>
        </w:rPr>
        <w:t xml:space="preserve"> מסוימים אף יותר מעשר שנים, אינה עולה בקנה אחד עם החובות המוטלות על רשות מינהלית לנהוג בהגינות, ביעילות ובסבירות, ואינה תואמת את העקרונות של מינהל תקין.</w:t>
      </w:r>
    </w:p>
    <w:p w:rsidR="00E67E5D" w:rsidRPr="00031DF3" w:rsidRDefault="00E67E5D" w:rsidP="00193266">
      <w:pPr>
        <w:spacing w:after="240" w:line="288" w:lineRule="auto"/>
        <w:ind w:left="708"/>
        <w:contextualSpacing/>
        <w:rPr>
          <w:rFonts w:ascii="Tahoma" w:eastAsia="Calibri" w:hAnsi="Tahoma" w:cs="Tahoma"/>
          <w:sz w:val="19"/>
          <w:szCs w:val="19"/>
        </w:rPr>
      </w:pPr>
    </w:p>
    <w:p w:rsidR="001D3DA9" w:rsidRPr="000B463F" w:rsidRDefault="009961E8" w:rsidP="00E67E5D">
      <w:pPr>
        <w:spacing w:before="240" w:after="16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193266" w:rsidRPr="00031DF3" w:rsidRDefault="00193266" w:rsidP="005F4CFF">
      <w:pPr>
        <w:spacing w:after="120" w:line="288" w:lineRule="auto"/>
        <w:ind w:left="708"/>
        <w:contextualSpacing/>
        <w:rPr>
          <w:rFonts w:ascii="Tahoma" w:eastAsia="Calibri" w:hAnsi="Tahoma" w:cs="Tahoma"/>
          <w:sz w:val="19"/>
          <w:szCs w:val="19"/>
          <w:rtl/>
        </w:rPr>
      </w:pPr>
      <w:r w:rsidRPr="00031DF3">
        <w:rPr>
          <w:rFonts w:ascii="Tahoma" w:eastAsia="Calibri" w:hAnsi="Tahoma" w:cs="Tahoma"/>
          <w:b/>
          <w:bCs/>
          <w:sz w:val="19"/>
          <w:szCs w:val="19"/>
          <w:rtl/>
        </w:rPr>
        <w:t>פעילות צוותי קרן הפיצויים בשטח וקיום כנסים וימי עיון לבעלי עסקים</w:t>
      </w:r>
      <w:r w:rsidRPr="00031DF3">
        <w:rPr>
          <w:rFonts w:ascii="Tahoma" w:eastAsia="Calibri" w:hAnsi="Tahoma" w:cs="Tahoma"/>
          <w:sz w:val="19"/>
          <w:szCs w:val="19"/>
          <w:rtl/>
        </w:rPr>
        <w:t xml:space="preserve"> - משרד מבקר המדינה מציין לחיוב את פעילותם של עובדי קרן הפיצויים ואת תודעת השירות שבאה לידי ביטוי בהגעה של צוותי השטח לאתרי הנזק עוד קודם פנייתם של בעלי הנכסים שניזוקו ובסיוע להגשת התביעות ולקידום הטיפול בנזקים. עוד מציין המשרד לחיוב את יוזמת קרן הפיצויים לקיים כנסים בנושאי</w:t>
      </w:r>
      <w:r w:rsidRPr="00031DF3">
        <w:rPr>
          <w:rFonts w:ascii="Tahoma" w:eastAsia="Calibri" w:hAnsi="Tahoma" w:cs="Tahoma"/>
          <w:rtl/>
        </w:rPr>
        <w:t xml:space="preserve"> </w:t>
      </w:r>
      <w:r w:rsidRPr="00031DF3">
        <w:rPr>
          <w:rFonts w:ascii="Tahoma" w:eastAsia="Calibri" w:hAnsi="Tahoma" w:cs="Tahoma"/>
          <w:sz w:val="19"/>
          <w:szCs w:val="19"/>
          <w:rtl/>
        </w:rPr>
        <w:t>מסלולי הפיצויים בגין נזקים עקיפים ואת התנאים לזכאותם</w:t>
      </w:r>
      <w:r w:rsidRPr="00031DF3" w:rsidDel="00E712E2">
        <w:rPr>
          <w:rFonts w:ascii="Tahoma" w:eastAsia="Calibri" w:hAnsi="Tahoma" w:cs="Tahoma"/>
          <w:sz w:val="19"/>
          <w:szCs w:val="19"/>
          <w:rtl/>
        </w:rPr>
        <w:t xml:space="preserve"> </w:t>
      </w:r>
      <w:r w:rsidRPr="00031DF3">
        <w:rPr>
          <w:rFonts w:ascii="Tahoma" w:eastAsia="Calibri" w:hAnsi="Tahoma" w:cs="Tahoma"/>
          <w:sz w:val="19"/>
          <w:szCs w:val="19"/>
          <w:rtl/>
        </w:rPr>
        <w:t xml:space="preserve">ביישובים שנפגעו, בעיצומה של לחימה, לצורך הנגשת המידע המקצועי הרלוונטי ולצורך סיוע לבעלי העסקים שנפגעו לממש את זכאותם לפיצויים באמצעות המפגשים האישיים. </w:t>
      </w: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BD2291" w:rsidTr="000314B9">
        <w:trPr>
          <w:trHeight w:val="851"/>
        </w:trPr>
        <w:tc>
          <w:tcPr>
            <w:tcW w:w="9074" w:type="dxa"/>
            <w:tcBorders>
              <w:top w:val="nil"/>
              <w:left w:val="nil"/>
              <w:bottom w:val="nil"/>
              <w:right w:val="nil"/>
            </w:tcBorders>
          </w:tcPr>
          <w:p w:rsidR="001D3DA9" w:rsidRPr="00F66FC8" w:rsidRDefault="00E67E5D" w:rsidP="00E67E5D">
            <w:pPr>
              <w:spacing w:after="180" w:line="288" w:lineRule="auto"/>
              <w:rPr>
                <w:rFonts w:ascii="Tahoma" w:hAnsi="Tahoma" w:cs="Tahoma"/>
                <w:sz w:val="19"/>
                <w:szCs w:val="19"/>
                <w:rtl/>
              </w:rPr>
            </w:pPr>
            <w:r w:rsidRPr="00F66FC8">
              <w:rPr>
                <w:rFonts w:ascii="Tahoma" w:hAnsi="Tahoma" w:cs="Tahoma"/>
                <w:noProof/>
                <w:sz w:val="19"/>
                <w:szCs w:val="19"/>
                <w:rtl/>
              </w:rPr>
              <w:lastRenderedPageBreak/>
              <w:drawing>
                <wp:inline distT="0" distB="0" distL="0" distR="0" wp14:anchorId="56A092D9" wp14:editId="692E71A9">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R="00BD2291" w:rsidTr="000314B9">
        <w:trPr>
          <w:trHeight w:val="2156"/>
        </w:trPr>
        <w:tc>
          <w:tcPr>
            <w:tcW w:w="9074" w:type="dxa"/>
            <w:tcBorders>
              <w:top w:val="nil"/>
              <w:left w:val="nil"/>
              <w:bottom w:val="nil"/>
              <w:right w:val="nil"/>
            </w:tcBorders>
            <w:shd w:val="clear" w:color="auto" w:fill="F1F5F9"/>
          </w:tcPr>
          <w:p w:rsidR="00870ED9" w:rsidRPr="00870ED9" w:rsidRDefault="00870ED9" w:rsidP="00160D78">
            <w:pPr>
              <w:pStyle w:val="73"/>
              <w:numPr>
                <w:ilvl w:val="0"/>
                <w:numId w:val="19"/>
              </w:numPr>
              <w:spacing w:before="240"/>
              <w:ind w:right="323"/>
              <w:rPr>
                <w:sz w:val="19"/>
                <w:szCs w:val="19"/>
                <w:rtl/>
              </w:rPr>
            </w:pPr>
            <w:r w:rsidRPr="00870ED9">
              <w:rPr>
                <w:sz w:val="19"/>
                <w:szCs w:val="19"/>
                <w:rtl/>
              </w:rPr>
              <w:t>מומלץ כי רשות המיסים בשיתוף משרד האוצר ייזמו הצעת חקיקה בעלת תוקף קבוע שתסדיר מסלולי פיצויים בגין נזק עקיף, וכן מומלץ כי תינתן לגורם הרלוונטי הסמכות לקבוע בחקיקת משנה לגבי כל מסלול פיצוי ולגבי כל תקופה את שיעור הפיצוי שיינתן ואת רשימת היישובים שבהם ניזוקים יהיו זכאים לפיצוי לפי אותו מסלול, זאת בהתאם לנסיבות של כל סבב הלחימה.</w:t>
            </w:r>
          </w:p>
          <w:p w:rsidR="00870ED9" w:rsidRPr="00870ED9" w:rsidRDefault="00870ED9" w:rsidP="006D7B06">
            <w:pPr>
              <w:pStyle w:val="73"/>
              <w:numPr>
                <w:ilvl w:val="0"/>
                <w:numId w:val="19"/>
              </w:numPr>
              <w:ind w:right="321"/>
              <w:rPr>
                <w:sz w:val="19"/>
                <w:szCs w:val="19"/>
                <w:rtl/>
              </w:rPr>
            </w:pPr>
            <w:r w:rsidRPr="00870ED9">
              <w:rPr>
                <w:sz w:val="19"/>
                <w:szCs w:val="19"/>
                <w:rtl/>
              </w:rPr>
              <w:t>על רשות המיסים לנקוט הליכי</w:t>
            </w:r>
            <w:r w:rsidR="00036B96">
              <w:rPr>
                <w:rFonts w:hint="cs"/>
                <w:sz w:val="19"/>
                <w:szCs w:val="19"/>
                <w:rtl/>
              </w:rPr>
              <w:t>ם</w:t>
            </w:r>
            <w:r w:rsidRPr="00870ED9">
              <w:rPr>
                <w:sz w:val="19"/>
                <w:szCs w:val="19"/>
                <w:rtl/>
              </w:rPr>
              <w:t xml:space="preserve"> </w:t>
            </w:r>
            <w:r w:rsidR="00036B96">
              <w:rPr>
                <w:rFonts w:hint="cs"/>
                <w:sz w:val="19"/>
                <w:szCs w:val="19"/>
                <w:rtl/>
              </w:rPr>
              <w:t>ל</w:t>
            </w:r>
            <w:r w:rsidRPr="00870ED9">
              <w:rPr>
                <w:sz w:val="19"/>
                <w:szCs w:val="19"/>
                <w:rtl/>
              </w:rPr>
              <w:t>גביי</w:t>
            </w:r>
            <w:r w:rsidR="00036B96">
              <w:rPr>
                <w:rFonts w:hint="cs"/>
                <w:sz w:val="19"/>
                <w:szCs w:val="19"/>
                <w:rtl/>
              </w:rPr>
              <w:t>ת</w:t>
            </w:r>
            <w:r w:rsidRPr="00870ED9">
              <w:rPr>
                <w:sz w:val="19"/>
                <w:szCs w:val="19"/>
                <w:rtl/>
              </w:rPr>
              <w:t xml:space="preserve"> כלל התשלומים העודפים שנוצרו בגין תשלומי קרן הפיצויים, ולעשות שימוש מיטבי בכוח האדם ובכלים הטכנולוגיים שברשותה לצורך כך. עוד מומלץ כי קרן הפיצויים תבצע עבודת מטה לאפיון הנסיבות שבהן משולמים תשלומי יתר ותגבש רשימה ומדרג של </w:t>
            </w:r>
            <w:proofErr w:type="spellStart"/>
            <w:r w:rsidRPr="00870ED9">
              <w:rPr>
                <w:sz w:val="19"/>
                <w:szCs w:val="19"/>
                <w:rtl/>
              </w:rPr>
              <w:t>סמ"חים</w:t>
            </w:r>
            <w:proofErr w:type="spellEnd"/>
            <w:r w:rsidRPr="00870ED9">
              <w:rPr>
                <w:sz w:val="19"/>
                <w:szCs w:val="19"/>
                <w:rtl/>
              </w:rPr>
              <w:t xml:space="preserve"> המעידים כי לגבי תביעה מסוימת עלולות להתקיים נסיבות אלו. לאחר גיבוש הרשימה יוטמעו </w:t>
            </w:r>
            <w:proofErr w:type="spellStart"/>
            <w:r w:rsidRPr="00870ED9">
              <w:rPr>
                <w:sz w:val="19"/>
                <w:szCs w:val="19"/>
                <w:rtl/>
              </w:rPr>
              <w:t>סמ"חים</w:t>
            </w:r>
            <w:proofErr w:type="spellEnd"/>
            <w:r w:rsidRPr="00870ED9">
              <w:rPr>
                <w:sz w:val="19"/>
                <w:szCs w:val="19"/>
                <w:rtl/>
              </w:rPr>
              <w:t xml:space="preserve"> אלו במערכת התביעות, ויוגדר כי בתביעות שבהן יימצאו </w:t>
            </w:r>
            <w:proofErr w:type="spellStart"/>
            <w:r w:rsidRPr="00870ED9">
              <w:rPr>
                <w:sz w:val="19"/>
                <w:szCs w:val="19"/>
                <w:rtl/>
              </w:rPr>
              <w:t>סמ"חים</w:t>
            </w:r>
            <w:proofErr w:type="spellEnd"/>
            <w:r w:rsidRPr="00870ED9">
              <w:rPr>
                <w:sz w:val="19"/>
                <w:szCs w:val="19"/>
                <w:rtl/>
              </w:rPr>
              <w:t xml:space="preserve"> ובהתאם למדרג שלהם תבוצע הגבלה של שיעור המקדמות או חסימה אוטומטית של תשלומי מקדמות או חלקן. בדרך זו תצומצם הפגיעה בקופת המדינה בשל תשלומי יתר, והקרן תוכל להפנות משאבים רבים יותר לטיפול מהיר ויעיל יותר בתביעות לפיצויים בגין נזקים עקיפים.</w:t>
            </w:r>
          </w:p>
          <w:p w:rsidR="00870ED9" w:rsidRPr="00870ED9" w:rsidRDefault="00870ED9" w:rsidP="006D7B06">
            <w:pPr>
              <w:pStyle w:val="73"/>
              <w:numPr>
                <w:ilvl w:val="0"/>
                <w:numId w:val="19"/>
              </w:numPr>
              <w:ind w:right="321"/>
              <w:rPr>
                <w:sz w:val="19"/>
                <w:szCs w:val="19"/>
                <w:rtl/>
              </w:rPr>
            </w:pPr>
            <w:r w:rsidRPr="00870ED9">
              <w:rPr>
                <w:sz w:val="19"/>
                <w:szCs w:val="19"/>
                <w:rtl/>
              </w:rPr>
              <w:t xml:space="preserve">מומלץ לרשות המיסים ולמשרד המשפטים לפעול בהקדם לייזום תיקון חקיקה שיסמיך את ועדות הערר במשרד המשפטים לדון בכל העררים המוגשים על החלטות קרן הפיצויים בתביעות לתשלום פיצויים על פי חוק קרן הפיצויים והתקנות מכוחו. זאת כדי לפתור את ניגוד העניינים המובנה במצב החוקי הנוכחי ולהביא לטיפול יעיל </w:t>
            </w:r>
            <w:proofErr w:type="spellStart"/>
            <w:r w:rsidRPr="00870ED9">
              <w:rPr>
                <w:sz w:val="19"/>
                <w:szCs w:val="19"/>
                <w:rtl/>
              </w:rPr>
              <w:t>בעררים</w:t>
            </w:r>
            <w:proofErr w:type="spellEnd"/>
            <w:r w:rsidRPr="00870ED9">
              <w:rPr>
                <w:sz w:val="19"/>
                <w:szCs w:val="19"/>
                <w:rtl/>
              </w:rPr>
              <w:t xml:space="preserve"> על תביעות בגין נזקים ישירים ועקיפים, בפרקי זמן קצרים ובאופן בלתי תלוי. עוד מומלץ כי עד להסדרה כאמור, ועדות הערר יפעלו לקיצור לוחות הזמנים ומתן מענים בלוחות זמנים סבירים. </w:t>
            </w:r>
          </w:p>
          <w:p w:rsidR="00870ED9" w:rsidRPr="00870ED9" w:rsidRDefault="00870ED9" w:rsidP="006D7B06">
            <w:pPr>
              <w:pStyle w:val="73"/>
              <w:numPr>
                <w:ilvl w:val="0"/>
                <w:numId w:val="19"/>
              </w:numPr>
              <w:ind w:right="321"/>
              <w:rPr>
                <w:sz w:val="19"/>
                <w:szCs w:val="19"/>
                <w:rtl/>
              </w:rPr>
            </w:pPr>
            <w:r w:rsidRPr="00870ED9">
              <w:rPr>
                <w:sz w:val="19"/>
                <w:szCs w:val="19"/>
                <w:rtl/>
              </w:rPr>
              <w:t xml:space="preserve">על רשות המיסים ומשרד השיכון לאשר נוהל עבודה אשר יסדיר את עקרונות השיקום, תהליכי העבודה </w:t>
            </w:r>
            <w:r w:rsidR="00036B96">
              <w:rPr>
                <w:rFonts w:hint="cs"/>
                <w:sz w:val="19"/>
                <w:szCs w:val="19"/>
                <w:rtl/>
              </w:rPr>
              <w:t>ו</w:t>
            </w:r>
            <w:r w:rsidRPr="00870ED9">
              <w:rPr>
                <w:sz w:val="19"/>
                <w:szCs w:val="19"/>
                <w:rtl/>
              </w:rPr>
              <w:t xml:space="preserve">חלוקת האחריות והסמכויות בין קרן הפיצויים למשרד השיכון. נוסף על כך, מומלץ למשרד הפנים לקבוע מנגנון סיוע לרשויות מקומיות בניהול פרויקט השיקום בהתאם לקריטריונים שייקבעו, ומומלץ למשרד האוצר לקבוע נוהל לאיגום תקציבים לרשויות המקומיות לצורך שיקום נזקי המלחמה במהירות וביעילות. </w:t>
            </w:r>
          </w:p>
          <w:p w:rsidR="00870ED9" w:rsidRDefault="00870ED9" w:rsidP="006D7B06">
            <w:pPr>
              <w:pStyle w:val="73"/>
              <w:numPr>
                <w:ilvl w:val="0"/>
                <w:numId w:val="19"/>
              </w:numPr>
              <w:ind w:right="321"/>
              <w:rPr>
                <w:sz w:val="19"/>
                <w:szCs w:val="19"/>
              </w:rPr>
            </w:pPr>
            <w:r w:rsidRPr="00870ED9">
              <w:rPr>
                <w:sz w:val="19"/>
                <w:szCs w:val="19"/>
                <w:rtl/>
              </w:rPr>
              <w:t xml:space="preserve">על רשות המיסים לפעול בהקדם להשלמת פיתוח מערכת </w:t>
            </w:r>
            <w:proofErr w:type="spellStart"/>
            <w:r w:rsidRPr="00870ED9">
              <w:rPr>
                <w:sz w:val="19"/>
                <w:szCs w:val="19"/>
                <w:rtl/>
              </w:rPr>
              <w:t>השו"ב</w:t>
            </w:r>
            <w:proofErr w:type="spellEnd"/>
            <w:r w:rsidRPr="00870ED9">
              <w:rPr>
                <w:sz w:val="19"/>
                <w:szCs w:val="19"/>
                <w:rtl/>
              </w:rPr>
              <w:t xml:space="preserve"> בהתאם לצורכי קרן הפיצויים ולהטמעתה בפעילות כל המוקדים. בכך תתאפשר עבודה יעילה יותר של צוותי השטח, יקוצרו הזמנים להגעתם למקום הנזק ולהגשת התביעות באמצעותם, תשופר הבקרה על פעילותם וישופר השירות הניתן לזכאים לקבלת פיצויים בעד נזק שנגרם לרכוש.</w:t>
            </w:r>
          </w:p>
          <w:p w:rsidR="00E67E5D" w:rsidRPr="00160D78" w:rsidRDefault="00E67E5D" w:rsidP="00E67E5D">
            <w:pPr>
              <w:pStyle w:val="73"/>
              <w:ind w:right="321"/>
              <w:rPr>
                <w:sz w:val="11"/>
                <w:szCs w:val="11"/>
                <w:rtl/>
              </w:rPr>
            </w:pPr>
          </w:p>
          <w:p w:rsidR="00870ED9" w:rsidRPr="00870ED9" w:rsidRDefault="00870ED9" w:rsidP="006D7B06">
            <w:pPr>
              <w:pStyle w:val="73"/>
              <w:numPr>
                <w:ilvl w:val="0"/>
                <w:numId w:val="19"/>
              </w:numPr>
              <w:ind w:right="321"/>
              <w:rPr>
                <w:sz w:val="19"/>
                <w:szCs w:val="19"/>
                <w:rtl/>
              </w:rPr>
            </w:pPr>
            <w:r w:rsidRPr="00870ED9">
              <w:rPr>
                <w:sz w:val="19"/>
                <w:szCs w:val="19"/>
                <w:rtl/>
              </w:rPr>
              <w:t xml:space="preserve">מומלץ למשרד האוצר לבחון משפטית אם ניהול הקרן כקרן רישומית, אשר הכספים הנצברים בה ‏אינם ‏מושקעים בנכסים מזוהים, ואם השימוש שנעשה בכספים אלו </w:t>
            </w:r>
            <w:proofErr w:type="spellStart"/>
            <w:r w:rsidRPr="00870ED9">
              <w:rPr>
                <w:sz w:val="19"/>
                <w:szCs w:val="19"/>
                <w:rtl/>
              </w:rPr>
              <w:t>עול</w:t>
            </w:r>
            <w:r w:rsidR="00036B96">
              <w:rPr>
                <w:rFonts w:hint="cs"/>
                <w:sz w:val="19"/>
                <w:szCs w:val="19"/>
                <w:rtl/>
              </w:rPr>
              <w:t>ים</w:t>
            </w:r>
            <w:r w:rsidRPr="00870ED9">
              <w:rPr>
                <w:sz w:val="19"/>
                <w:szCs w:val="19"/>
                <w:rtl/>
              </w:rPr>
              <w:t>ה</w:t>
            </w:r>
            <w:proofErr w:type="spellEnd"/>
            <w:r w:rsidRPr="00870ED9">
              <w:rPr>
                <w:sz w:val="19"/>
                <w:szCs w:val="19"/>
                <w:rtl/>
              </w:rPr>
              <w:t xml:space="preserve"> בקנה אחד ‏עם ‏הוראות סעיף 2א לחוק מס רכוש וכל סעיפי המשנה שלו.‏ כמו כן, עליו לבצע עבודת מטה ‏מקיפה בדבר כדאיות השימוש בכספי קרן הפיצויים למימון הוצאות הממשלה</w:t>
            </w:r>
            <w:r w:rsidR="00036B96">
              <w:rPr>
                <w:rFonts w:hint="cs"/>
                <w:sz w:val="19"/>
                <w:szCs w:val="19"/>
                <w:rtl/>
              </w:rPr>
              <w:t>,</w:t>
            </w:r>
            <w:r w:rsidRPr="00870ED9">
              <w:rPr>
                <w:sz w:val="19"/>
                <w:szCs w:val="19"/>
                <w:rtl/>
              </w:rPr>
              <w:t xml:space="preserve"> </w:t>
            </w:r>
            <w:r w:rsidR="00036B96">
              <w:rPr>
                <w:rFonts w:hint="cs"/>
                <w:sz w:val="19"/>
                <w:szCs w:val="19"/>
                <w:rtl/>
              </w:rPr>
              <w:t>ו</w:t>
            </w:r>
            <w:r w:rsidRPr="00870ED9">
              <w:rPr>
                <w:sz w:val="19"/>
                <w:szCs w:val="19"/>
                <w:rtl/>
              </w:rPr>
              <w:t>זאת בפרט נוכח הסיכון בעליית עלויות גיוס ‏החוב וסיכון מצב השוק בעיתות מלחמה, ובהתאם לנהל את כספי הקרן.</w:t>
            </w:r>
          </w:p>
          <w:p w:rsidR="001D3DA9" w:rsidRPr="00BE22D7" w:rsidRDefault="00870ED9" w:rsidP="006D7B06">
            <w:pPr>
              <w:pStyle w:val="73"/>
              <w:numPr>
                <w:ilvl w:val="0"/>
                <w:numId w:val="19"/>
              </w:numPr>
              <w:ind w:right="321"/>
              <w:rPr>
                <w:rtl/>
              </w:rPr>
            </w:pPr>
            <w:r w:rsidRPr="00870ED9">
              <w:rPr>
                <w:sz w:val="19"/>
                <w:szCs w:val="19"/>
                <w:rtl/>
              </w:rPr>
              <w:t>מומלץ כי משרד האוצר יציג לכנסת, במסגרת מסמכי התקציב, גם את הגירעון אשר ייתכן ‏שיידרש לממנו בעת מצבי חירום, ובכלל זה ההתחייבויות לקרן הפיצויים, ואת עלויות המימון ‏הכרוכות בגיוס החוב בעת מלחמה. מומלץ שמשרד האוצר ורשות המיסים יבחנו תרחישי מלחמה שאליהם נדרש להיערך לצורך ‏מתן פיצוי לניזוקים בגין נזקי מלחמה, ובהתאם לבחינה זו ימליצו על יתרת הקרן הנדרשת וכן ‏על מבנה ההון האופטימלי לעמידה בתשלומים</w:t>
            </w:r>
            <w:r w:rsidR="006E0A03">
              <w:rPr>
                <w:rFonts w:hint="cs"/>
                <w:sz w:val="19"/>
                <w:szCs w:val="19"/>
                <w:rtl/>
              </w:rPr>
              <w:t>,</w:t>
            </w:r>
            <w:r w:rsidRPr="00870ED9">
              <w:rPr>
                <w:sz w:val="19"/>
                <w:szCs w:val="19"/>
                <w:rtl/>
              </w:rPr>
              <w:t xml:space="preserve"> אם אכן יתממשו תרחישים אלו.</w:t>
            </w:r>
          </w:p>
        </w:tc>
      </w:tr>
    </w:tbl>
    <w:p w:rsidR="001D3DA9" w:rsidRPr="00DA3406" w:rsidRDefault="001D3DA9" w:rsidP="001D3DA9">
      <w:pPr>
        <w:bidi w:val="0"/>
        <w:spacing w:after="160" w:line="259" w:lineRule="auto"/>
        <w:ind w:left="-1"/>
        <w:jc w:val="left"/>
        <w:rPr>
          <w:sz w:val="2"/>
          <w:szCs w:val="2"/>
          <w:rtl/>
        </w:rPr>
      </w:pPr>
    </w:p>
    <w:p w:rsidR="001D3DA9" w:rsidRPr="00D57BE9" w:rsidRDefault="009961E8" w:rsidP="001D3DA9">
      <w:pPr>
        <w:rPr>
          <w:rtl/>
        </w:rPr>
      </w:pPr>
      <w:r w:rsidRPr="00D527BD">
        <w:rPr>
          <w:noProof/>
          <w:szCs w:val="20"/>
          <w:rtl/>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-1905</wp:posOffset>
            </wp:positionV>
            <wp:extent cx="6015355" cy="761365"/>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15355" cy="761365"/>
                    </a:xfrm>
                    <a:prstGeom prst="rect">
                      <a:avLst/>
                    </a:prstGeom>
                  </pic:spPr>
                </pic:pic>
              </a:graphicData>
            </a:graphic>
            <wp14:sizeRelH relativeFrom="margin">
              <wp14:pctWidth>0</wp14:pctWidth>
            </wp14:sizeRelH>
            <wp14:sizeRelV relativeFrom="margin">
              <wp14:pctHeight>0</wp14:pctHeight>
            </wp14:sizeRelV>
          </wp:anchor>
        </w:drawing>
      </w:r>
      <w:r w:rsidRPr="00D527BD">
        <w:rPr>
          <w:noProof/>
          <w:szCs w:val="20"/>
          <w:rtl/>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102870</wp:posOffset>
                </wp:positionV>
                <wp:extent cx="5417820" cy="434975"/>
                <wp:effectExtent l="0" t="0" r="508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434975"/>
                        </a:xfrm>
                        <a:prstGeom prst="rect">
                          <a:avLst/>
                        </a:prstGeom>
                        <a:solidFill>
                          <a:srgbClr val="F05260"/>
                        </a:solidFill>
                        <a:ln w="9525">
                          <a:noFill/>
                          <a:miter lim="800000"/>
                          <a:headEnd/>
                          <a:tailEnd/>
                        </a:ln>
                      </wps:spPr>
                      <wps:txbx>
                        <w:txbxContent>
                          <w:p w:rsidR="001D3DA9" w:rsidRPr="005C7ABF" w:rsidRDefault="00A21122" w:rsidP="00160D78">
                            <w:pPr>
                              <w:pStyle w:val="733"/>
                              <w:ind w:left="4"/>
                              <w:rPr>
                                <w:rtl/>
                              </w:rPr>
                            </w:pPr>
                            <w:r>
                              <w:rPr>
                                <w:rFonts w:hint="cs"/>
                                <w:rtl/>
                              </w:rPr>
                              <w:t>סכומי הפיצויים ששולמו בגין נזקים עקיפים במלחמת חרבות ברזל, לפי תקופות (במיליוני ש"ח)</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05pt;margin-top:8.1pt;width:426.6pt;height: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" fillcolor="#f05260" stroked="f">
                <v:textbox>
                  <w:txbxContent>
                    <w:p w:rsidR="001D3DA9" w:rsidRPr="005C7ABF" w:rsidRDefault="00A21122" w:rsidP="00160D78">
                      <w:pPr>
                        <w:pStyle w:val="733"/>
                        <w:ind w:left="4"/>
                        <w:rPr>
                          <w:rtl/>
                        </w:rPr>
                      </w:pPr>
                      <w:r>
                        <w:rPr>
                          <w:rFonts w:hint="cs"/>
                          <w:rtl/>
                        </w:rPr>
                        <w:t>סכומי הפיצויים ששולמו בגין נזקים עקיפים במלחמת חרבות ברזל, לפי תקופות (במיליוני ש"ח)</w:t>
                      </w:r>
                    </w:p>
                  </w:txbxContent>
                </v:textbox>
              </v:shape>
            </w:pict>
          </mc:Fallback>
        </mc:AlternateContent>
      </w:r>
    </w:p>
    <w:p w:rsidR="001D3DA9" w:rsidRPr="00D57BE9" w:rsidRDefault="00A21122" w:rsidP="00160D78">
      <w:pPr>
        <w:spacing w:before="840"/>
        <w:ind w:left="-284"/>
        <w:jc w:val="center"/>
        <w:rPr>
          <w:rtl/>
        </w:rPr>
      </w:pPr>
      <w:r>
        <w:rPr>
          <w:noProof/>
        </w:rPr>
        <w:drawing>
          <wp:inline distT="0" distB="0" distL="0" distR="0" wp14:anchorId="1A9648EF">
            <wp:extent cx="4710545" cy="3180678"/>
            <wp:effectExtent l="0" t="0" r="0" b="1270"/>
            <wp:docPr id="13" name="תמונה 13" descr=" אוקטובר 2023 5,199&#10; נובמבר-דצמבר 2023 6,030&#10;ינואר-פברואר 2024 221&#10; מרץ-אפריל 2024 120&#10; מאי-יוני 2024 289&#10; יולי-אוגוסט 2024 307&#10;ספטמבר-אוקטובר 2024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35762" cy="3197705"/>
                    </a:xfrm>
                    <a:prstGeom prst="rect">
                      <a:avLst/>
                    </a:prstGeom>
                    <a:noFill/>
                  </pic:spPr>
                </pic:pic>
              </a:graphicData>
            </a:graphic>
          </wp:inline>
        </w:drawing>
      </w:r>
    </w:p>
    <w:p w:rsidR="001D3DA9" w:rsidRDefault="00A21122" w:rsidP="001D3DA9">
      <w:pPr>
        <w:ind w:left="-1"/>
        <w:jc w:val="left"/>
        <w:rPr>
          <w:rtl/>
        </w:rPr>
      </w:pPr>
      <w:r w:rsidRPr="00A21122">
        <w:rPr>
          <w:rFonts w:ascii="Tahoma" w:hAnsi="Tahoma" w:cs="Tahoma"/>
          <w:color w:val="0D0D0D" w:themeColor="text1" w:themeTint="F2"/>
          <w:sz w:val="16"/>
          <w:szCs w:val="16"/>
          <w:rtl/>
        </w:rPr>
        <w:t>המקור: רשות המיסים.</w:t>
      </w:r>
    </w:p>
    <w:p w:rsidR="00A21122" w:rsidRPr="00A21122" w:rsidRDefault="00A21122" w:rsidP="00A21122">
      <w:pPr>
        <w:spacing w:line="288" w:lineRule="auto"/>
        <w:rPr>
          <w:rFonts w:ascii="Tahoma" w:eastAsia="Calibri" w:hAnsi="Tahoma" w:cs="Tahoma"/>
          <w:b/>
          <w:bCs/>
          <w:noProof/>
          <w:color w:val="FFFFFF"/>
          <w:sz w:val="2"/>
          <w:szCs w:val="2"/>
          <w:rtl/>
        </w:rPr>
      </w:pPr>
      <w:r w:rsidRPr="00A21122">
        <w:rPr>
          <w:rFonts w:ascii="Tahoma" w:eastAsia="Calibri" w:hAnsi="Tahoma" w:cs="Tahoma"/>
          <w:b/>
          <w:bCs/>
          <w:noProof/>
          <w:color w:val="FFFFFF"/>
          <w:sz w:val="22"/>
          <w:szCs w:val="22"/>
          <w:rtl/>
        </w:rPr>
        <w:lastRenderedPageBreak/>
        <w:drawing>
          <wp:anchor distT="0" distB="0" distL="114300" distR="114300" simplePos="0" relativeHeight="251665408" behindDoc="1" locked="0" layoutInCell="1" allowOverlap="1" wp14:anchorId="640210C8" wp14:editId="3E4AAA37">
            <wp:simplePos x="0" y="0"/>
            <wp:positionH relativeFrom="margin">
              <wp:posOffset>3810</wp:posOffset>
            </wp:positionH>
            <wp:positionV relativeFrom="paragraph">
              <wp:posOffset>-11430</wp:posOffset>
            </wp:positionV>
            <wp:extent cx="5781675" cy="606425"/>
            <wp:effectExtent l="0" t="0" r="9525" b="3175"/>
            <wp:wrapNone/>
            <wp:docPr id="39" name="תמונה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81675" cy="606425"/>
                    </a:xfrm>
                    <a:prstGeom prst="rect">
                      <a:avLst/>
                    </a:prstGeom>
                  </pic:spPr>
                </pic:pic>
              </a:graphicData>
            </a:graphic>
            <wp14:sizeRelH relativeFrom="page">
              <wp14:pctWidth>0</wp14:pctWidth>
            </wp14:sizeRelH>
            <wp14:sizeRelV relativeFrom="page">
              <wp14:pctHeight>0</wp14:pctHeight>
            </wp14:sizeRelV>
          </wp:anchor>
        </w:drawing>
      </w:r>
    </w:p>
    <w:p w:rsidR="00160D78" w:rsidRDefault="00A21122" w:rsidP="00A21122">
      <w:pPr>
        <w:spacing w:line="288" w:lineRule="auto"/>
        <w:ind w:left="-1"/>
        <w:jc w:val="left"/>
        <w:rPr>
          <w:rFonts w:ascii="Tahoma" w:eastAsia="Calibri" w:hAnsi="Tahoma" w:cs="Tahoma"/>
          <w:b/>
          <w:bCs/>
          <w:noProof/>
          <w:color w:val="FFFFFF"/>
          <w:sz w:val="22"/>
          <w:szCs w:val="22"/>
          <w:rtl/>
        </w:rPr>
      </w:pPr>
      <w:r w:rsidRPr="00003320">
        <w:rPr>
          <w:rFonts w:ascii="Tahoma" w:eastAsia="Calibri" w:hAnsi="Tahoma" w:cs="Tahoma"/>
          <w:b/>
          <w:bCs/>
          <w:noProof/>
          <w:color w:val="FFFFFF"/>
          <w:sz w:val="22"/>
          <w:szCs w:val="22"/>
          <w:rtl/>
        </w:rPr>
        <w:t>מועדי כניסת הוראות החוק לתוקפן ומספר הימים שחלפו ממועד הנזק העקיף</w:t>
      </w:r>
    </w:p>
    <w:p w:rsidR="00A21122" w:rsidRPr="00003320" w:rsidRDefault="00A21122" w:rsidP="00A21122">
      <w:pPr>
        <w:spacing w:line="288" w:lineRule="auto"/>
        <w:ind w:left="-1"/>
        <w:jc w:val="left"/>
        <w:rPr>
          <w:rFonts w:ascii="Tahoma" w:eastAsia="Calibri" w:hAnsi="Tahoma" w:cs="Tahoma"/>
          <w:b/>
          <w:bCs/>
          <w:noProof/>
          <w:color w:val="FFFFFF"/>
          <w:sz w:val="22"/>
          <w:szCs w:val="22"/>
          <w:rtl/>
        </w:rPr>
      </w:pPr>
      <w:r w:rsidRPr="00003320">
        <w:rPr>
          <w:rFonts w:ascii="Tahoma" w:eastAsia="Calibri" w:hAnsi="Tahoma" w:cs="Tahoma"/>
          <w:b/>
          <w:bCs/>
          <w:noProof/>
          <w:color w:val="FFFFFF"/>
          <w:sz w:val="22"/>
          <w:szCs w:val="22"/>
          <w:rtl/>
        </w:rPr>
        <w:t>עד לאותם מועדים, לפי תקופת הנזק ומסלול התביעה</w:t>
      </w:r>
    </w:p>
    <w:p w:rsidR="00A21122" w:rsidRPr="00A21122" w:rsidRDefault="00A21122" w:rsidP="00A21122">
      <w:pPr>
        <w:spacing w:line="288" w:lineRule="auto"/>
        <w:ind w:left="-851"/>
        <w:rPr>
          <w:rFonts w:ascii="Tahoma" w:eastAsia="Calibri" w:hAnsi="Tahoma" w:cs="Tahoma"/>
          <w:b/>
          <w:bCs/>
          <w:noProof/>
          <w:color w:val="FFFFFF"/>
          <w:sz w:val="14"/>
          <w:szCs w:val="14"/>
          <w:rtl/>
        </w:rPr>
      </w:pPr>
    </w:p>
    <w:tbl>
      <w:tblPr>
        <w:bidiVisual/>
        <w:tblW w:w="6770" w:type="dxa"/>
        <w:jc w:val="center"/>
        <w:tblLook w:val="04A0" w:firstRow="1" w:lastRow="0" w:firstColumn="1" w:lastColumn="0" w:noHBand="0" w:noVBand="1"/>
      </w:tblPr>
      <w:tblGrid>
        <w:gridCol w:w="1480"/>
        <w:gridCol w:w="2602"/>
        <w:gridCol w:w="1310"/>
        <w:gridCol w:w="1378"/>
      </w:tblGrid>
      <w:tr w:rsidR="00A21122" w:rsidRPr="00003320" w:rsidTr="006E0A03">
        <w:trPr>
          <w:trHeight w:val="915"/>
          <w:jc w:val="center"/>
        </w:trPr>
        <w:tc>
          <w:tcPr>
            <w:tcW w:w="1480" w:type="dxa"/>
            <w:tcBorders>
              <w:top w:val="single" w:sz="8" w:space="0" w:color="auto"/>
              <w:left w:val="single" w:sz="8" w:space="0" w:color="auto"/>
              <w:bottom w:val="single" w:sz="8" w:space="0" w:color="auto"/>
              <w:right w:val="single" w:sz="4" w:space="0" w:color="auto"/>
            </w:tcBorders>
            <w:shd w:val="clear" w:color="000000" w:fill="D9E1F2"/>
            <w:vAlign w:val="bottom"/>
            <w:hideMark/>
          </w:tcPr>
          <w:p w:rsidR="00A21122" w:rsidRPr="00003320" w:rsidRDefault="00A21122" w:rsidP="006E0A03">
            <w:pPr>
              <w:spacing w:line="288" w:lineRule="auto"/>
              <w:jc w:val="center"/>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המסלול</w:t>
            </w:r>
          </w:p>
        </w:tc>
        <w:tc>
          <w:tcPr>
            <w:tcW w:w="2602" w:type="dxa"/>
            <w:tcBorders>
              <w:top w:val="single" w:sz="8" w:space="0" w:color="auto"/>
              <w:left w:val="single" w:sz="8" w:space="0" w:color="auto"/>
              <w:bottom w:val="single" w:sz="8" w:space="0" w:color="auto"/>
              <w:right w:val="single" w:sz="8" w:space="0" w:color="auto"/>
            </w:tcBorders>
            <w:shd w:val="clear" w:color="000000" w:fill="D9E1F2"/>
            <w:vAlign w:val="bottom"/>
            <w:hideMark/>
          </w:tcPr>
          <w:p w:rsidR="00A21122" w:rsidRPr="00003320" w:rsidRDefault="00A21122" w:rsidP="006E0A03">
            <w:pPr>
              <w:spacing w:line="288" w:lineRule="auto"/>
              <w:jc w:val="center"/>
              <w:rPr>
                <w:rFonts w:ascii="Tahoma" w:eastAsia="Times New Roman" w:hAnsi="Tahoma" w:cs="Tahoma"/>
                <w:b/>
                <w:bCs/>
                <w:color w:val="000000"/>
                <w:sz w:val="18"/>
                <w:szCs w:val="18"/>
                <w:rtl/>
              </w:rPr>
            </w:pPr>
            <w:r w:rsidRPr="00003320">
              <w:rPr>
                <w:rFonts w:ascii="Tahoma" w:eastAsia="Times New Roman" w:hAnsi="Tahoma" w:cs="Tahoma"/>
                <w:b/>
                <w:bCs/>
                <w:color w:val="000000"/>
                <w:sz w:val="18"/>
                <w:szCs w:val="18"/>
                <w:rtl/>
              </w:rPr>
              <w:t>התקופה שבה נגרם הנזק העקיף</w:t>
            </w:r>
          </w:p>
        </w:tc>
        <w:tc>
          <w:tcPr>
            <w:tcW w:w="1310" w:type="dxa"/>
            <w:tcBorders>
              <w:top w:val="single" w:sz="8" w:space="0" w:color="auto"/>
              <w:left w:val="single" w:sz="4" w:space="0" w:color="auto"/>
              <w:bottom w:val="nil"/>
              <w:right w:val="single" w:sz="4" w:space="0" w:color="auto"/>
            </w:tcBorders>
            <w:shd w:val="clear" w:color="000000" w:fill="D9E1F2"/>
            <w:vAlign w:val="bottom"/>
            <w:hideMark/>
          </w:tcPr>
          <w:p w:rsidR="00A21122" w:rsidRPr="00003320" w:rsidRDefault="00A21122" w:rsidP="006E0A03">
            <w:pPr>
              <w:spacing w:line="288" w:lineRule="auto"/>
              <w:jc w:val="center"/>
              <w:rPr>
                <w:rFonts w:ascii="Tahoma" w:eastAsia="Times New Roman" w:hAnsi="Tahoma" w:cs="Tahoma"/>
                <w:b/>
                <w:bCs/>
                <w:color w:val="000000"/>
                <w:sz w:val="18"/>
                <w:szCs w:val="18"/>
                <w:rtl/>
              </w:rPr>
            </w:pPr>
            <w:r w:rsidRPr="00003320">
              <w:rPr>
                <w:rFonts w:ascii="Tahoma" w:eastAsia="Times New Roman" w:hAnsi="Tahoma" w:cs="Tahoma"/>
                <w:b/>
                <w:bCs/>
                <w:color w:val="000000"/>
                <w:sz w:val="18"/>
                <w:szCs w:val="18"/>
                <w:rtl/>
              </w:rPr>
              <w:t>מועד כניסת הוראות החוק לתוקפן</w:t>
            </w:r>
          </w:p>
        </w:tc>
        <w:tc>
          <w:tcPr>
            <w:tcW w:w="1378" w:type="dxa"/>
            <w:tcBorders>
              <w:top w:val="single" w:sz="8" w:space="0" w:color="auto"/>
              <w:left w:val="single" w:sz="4" w:space="0" w:color="auto"/>
              <w:bottom w:val="nil"/>
              <w:right w:val="single" w:sz="8" w:space="0" w:color="auto"/>
            </w:tcBorders>
            <w:shd w:val="clear" w:color="000000" w:fill="D9E1F2"/>
            <w:vAlign w:val="bottom"/>
            <w:hideMark/>
          </w:tcPr>
          <w:p w:rsidR="00A21122" w:rsidRPr="00003320" w:rsidRDefault="00A21122" w:rsidP="006E0A03">
            <w:pPr>
              <w:spacing w:line="288" w:lineRule="auto"/>
              <w:jc w:val="center"/>
              <w:rPr>
                <w:rFonts w:ascii="Tahoma" w:eastAsia="Times New Roman" w:hAnsi="Tahoma" w:cs="Tahoma"/>
                <w:b/>
                <w:bCs/>
                <w:color w:val="000000"/>
                <w:sz w:val="18"/>
                <w:szCs w:val="18"/>
                <w:rtl/>
              </w:rPr>
            </w:pPr>
            <w:r w:rsidRPr="00003320">
              <w:rPr>
                <w:rFonts w:ascii="Tahoma" w:eastAsia="Times New Roman" w:hAnsi="Tahoma" w:cs="Tahoma"/>
                <w:b/>
                <w:bCs/>
                <w:color w:val="000000"/>
                <w:sz w:val="18"/>
                <w:szCs w:val="18"/>
                <w:rtl/>
              </w:rPr>
              <w:t>מספר הימים שחלפו ממועד הנזק עד כניסת הוראות החוק לתוקפן</w:t>
            </w:r>
          </w:p>
        </w:tc>
      </w:tr>
      <w:tr w:rsidR="00A21122" w:rsidRPr="00003320" w:rsidTr="00D17014">
        <w:trPr>
          <w:trHeight w:val="300"/>
          <w:jc w:val="center"/>
        </w:trPr>
        <w:tc>
          <w:tcPr>
            <w:tcW w:w="1480" w:type="dxa"/>
            <w:vMerge w:val="restart"/>
            <w:tcBorders>
              <w:top w:val="nil"/>
              <w:left w:val="single" w:sz="8" w:space="0" w:color="auto"/>
              <w:bottom w:val="single" w:sz="8" w:space="0" w:color="000000"/>
              <w:right w:val="single" w:sz="8" w:space="0" w:color="auto"/>
            </w:tcBorders>
            <w:shd w:val="clear" w:color="000000" w:fill="305496"/>
            <w:vAlign w:val="center"/>
            <w:hideMark/>
          </w:tcPr>
          <w:p w:rsidR="00A21122" w:rsidRPr="00003320" w:rsidRDefault="00A21122" w:rsidP="00D17014">
            <w:pPr>
              <w:spacing w:line="288" w:lineRule="auto"/>
              <w:jc w:val="center"/>
              <w:rPr>
                <w:rFonts w:ascii="Tahoma" w:eastAsia="Times New Roman" w:hAnsi="Tahoma" w:cs="Tahoma"/>
                <w:b/>
                <w:bCs/>
                <w:color w:val="FFFFFF"/>
                <w:sz w:val="18"/>
                <w:szCs w:val="18"/>
                <w:rtl/>
              </w:rPr>
            </w:pPr>
            <w:r w:rsidRPr="00003320">
              <w:rPr>
                <w:rFonts w:ascii="Tahoma" w:eastAsia="Times New Roman" w:hAnsi="Tahoma" w:cs="Tahoma"/>
                <w:b/>
                <w:bCs/>
                <w:color w:val="FFFFFF"/>
                <w:sz w:val="18"/>
                <w:szCs w:val="18"/>
                <w:rtl/>
              </w:rPr>
              <w:t>המסלול הכלל-ארצי</w:t>
            </w:r>
          </w:p>
        </w:tc>
        <w:tc>
          <w:tcPr>
            <w:tcW w:w="2602" w:type="dxa"/>
            <w:tcBorders>
              <w:top w:val="nil"/>
              <w:left w:val="nil"/>
              <w:bottom w:val="single" w:sz="4" w:space="0" w:color="auto"/>
              <w:right w:val="nil"/>
            </w:tcBorders>
            <w:shd w:val="clear" w:color="000000" w:fill="B4C6E7"/>
            <w:noWrap/>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tl/>
              </w:rPr>
            </w:pPr>
            <w:r w:rsidRPr="00003320">
              <w:rPr>
                <w:rFonts w:ascii="Tahoma" w:eastAsia="Times New Roman" w:hAnsi="Tahoma" w:cs="Tahoma"/>
                <w:b/>
                <w:bCs/>
                <w:color w:val="000000"/>
                <w:sz w:val="18"/>
                <w:szCs w:val="18"/>
                <w:rtl/>
              </w:rPr>
              <w:t>אוקטובר 2023</w:t>
            </w:r>
          </w:p>
        </w:tc>
        <w:tc>
          <w:tcPr>
            <w:tcW w:w="1310" w:type="dxa"/>
            <w:tcBorders>
              <w:top w:val="single" w:sz="8" w:space="0" w:color="auto"/>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9.11.23</w:t>
            </w:r>
          </w:p>
        </w:tc>
        <w:tc>
          <w:tcPr>
            <w:tcW w:w="1378" w:type="dxa"/>
            <w:tcBorders>
              <w:top w:val="single" w:sz="8" w:space="0" w:color="auto"/>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21</w:t>
            </w:r>
          </w:p>
        </w:tc>
      </w:tr>
      <w:tr w:rsidR="00A21122" w:rsidRPr="00003320" w:rsidTr="00D17014">
        <w:trPr>
          <w:trHeight w:val="300"/>
          <w:jc w:val="center"/>
        </w:trPr>
        <w:tc>
          <w:tcPr>
            <w:tcW w:w="1480" w:type="dxa"/>
            <w:vMerge/>
            <w:tcBorders>
              <w:top w:val="nil"/>
              <w:left w:val="single" w:sz="8" w:space="0" w:color="auto"/>
              <w:bottom w:val="single" w:sz="8" w:space="0" w:color="000000"/>
              <w:right w:val="single" w:sz="8" w:space="0" w:color="auto"/>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nil"/>
              <w:bottom w:val="single" w:sz="4" w:space="0" w:color="auto"/>
              <w:right w:val="nil"/>
            </w:tcBorders>
            <w:shd w:val="clear" w:color="000000" w:fill="B4C6E7"/>
            <w:noWrap/>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נובמבר-דצמבר 2023</w:t>
            </w:r>
          </w:p>
        </w:tc>
        <w:tc>
          <w:tcPr>
            <w:tcW w:w="1310" w:type="dxa"/>
            <w:tcBorders>
              <w:top w:val="nil"/>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15.1.24</w:t>
            </w:r>
          </w:p>
        </w:tc>
        <w:tc>
          <w:tcPr>
            <w:tcW w:w="1378" w:type="dxa"/>
            <w:tcBorders>
              <w:top w:val="nil"/>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61</w:t>
            </w:r>
          </w:p>
        </w:tc>
      </w:tr>
      <w:tr w:rsidR="00A21122" w:rsidRPr="00003320" w:rsidTr="00D17014">
        <w:trPr>
          <w:trHeight w:val="300"/>
          <w:jc w:val="center"/>
        </w:trPr>
        <w:tc>
          <w:tcPr>
            <w:tcW w:w="1480" w:type="dxa"/>
            <w:vMerge/>
            <w:tcBorders>
              <w:top w:val="nil"/>
              <w:left w:val="single" w:sz="8" w:space="0" w:color="auto"/>
              <w:bottom w:val="single" w:sz="8" w:space="0" w:color="000000"/>
              <w:right w:val="single" w:sz="8" w:space="0" w:color="auto"/>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nil"/>
              <w:bottom w:val="single" w:sz="4" w:space="0" w:color="auto"/>
              <w:right w:val="nil"/>
            </w:tcBorders>
            <w:shd w:val="clear" w:color="000000" w:fill="B4C6E7"/>
            <w:noWrap/>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ינואר-פברואר 2024</w:t>
            </w:r>
          </w:p>
        </w:tc>
        <w:tc>
          <w:tcPr>
            <w:tcW w:w="1310" w:type="dxa"/>
            <w:tcBorders>
              <w:top w:val="nil"/>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31.3.24</w:t>
            </w:r>
          </w:p>
        </w:tc>
        <w:tc>
          <w:tcPr>
            <w:tcW w:w="1378" w:type="dxa"/>
            <w:tcBorders>
              <w:top w:val="nil"/>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61</w:t>
            </w:r>
          </w:p>
        </w:tc>
      </w:tr>
      <w:tr w:rsidR="00A21122" w:rsidRPr="00003320" w:rsidTr="00D17014">
        <w:trPr>
          <w:trHeight w:val="315"/>
          <w:jc w:val="center"/>
        </w:trPr>
        <w:tc>
          <w:tcPr>
            <w:tcW w:w="1480" w:type="dxa"/>
            <w:vMerge/>
            <w:tcBorders>
              <w:top w:val="nil"/>
              <w:left w:val="single" w:sz="8" w:space="0" w:color="auto"/>
              <w:bottom w:val="single" w:sz="8" w:space="0" w:color="000000"/>
              <w:right w:val="single" w:sz="8" w:space="0" w:color="auto"/>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nil"/>
              <w:bottom w:val="nil"/>
              <w:right w:val="nil"/>
            </w:tcBorders>
            <w:shd w:val="clear" w:color="000000" w:fill="B4C6E7"/>
            <w:noWrap/>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מרץ-אפריל 2024</w:t>
            </w:r>
          </w:p>
        </w:tc>
        <w:tc>
          <w:tcPr>
            <w:tcW w:w="1310" w:type="dxa"/>
            <w:tcBorders>
              <w:top w:val="nil"/>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5.6.24</w:t>
            </w:r>
          </w:p>
        </w:tc>
        <w:tc>
          <w:tcPr>
            <w:tcW w:w="1378" w:type="dxa"/>
            <w:tcBorders>
              <w:top w:val="nil"/>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66</w:t>
            </w:r>
          </w:p>
        </w:tc>
      </w:tr>
      <w:tr w:rsidR="00A21122" w:rsidRPr="00003320" w:rsidTr="00D17014">
        <w:trPr>
          <w:trHeight w:val="300"/>
          <w:jc w:val="center"/>
        </w:trPr>
        <w:tc>
          <w:tcPr>
            <w:tcW w:w="1480" w:type="dxa"/>
            <w:vMerge w:val="restart"/>
            <w:tcBorders>
              <w:top w:val="nil"/>
              <w:left w:val="single" w:sz="8" w:space="0" w:color="auto"/>
              <w:bottom w:val="single" w:sz="8" w:space="0" w:color="000000"/>
              <w:right w:val="nil"/>
            </w:tcBorders>
            <w:shd w:val="clear" w:color="000000" w:fill="305496"/>
            <w:vAlign w:val="center"/>
            <w:hideMark/>
          </w:tcPr>
          <w:p w:rsidR="00A21122" w:rsidRPr="00003320" w:rsidRDefault="00A21122" w:rsidP="00D17014">
            <w:pPr>
              <w:spacing w:line="288" w:lineRule="auto"/>
              <w:jc w:val="center"/>
              <w:rPr>
                <w:rFonts w:ascii="Tahoma" w:eastAsia="Times New Roman" w:hAnsi="Tahoma" w:cs="Tahoma"/>
                <w:b/>
                <w:bCs/>
                <w:color w:val="FFFFFF"/>
                <w:sz w:val="18"/>
                <w:szCs w:val="18"/>
              </w:rPr>
            </w:pPr>
            <w:r w:rsidRPr="00003320">
              <w:rPr>
                <w:rFonts w:ascii="Tahoma" w:eastAsia="Times New Roman" w:hAnsi="Tahoma" w:cs="Tahoma"/>
                <w:b/>
                <w:bCs/>
                <w:color w:val="FFFFFF"/>
                <w:sz w:val="18"/>
                <w:szCs w:val="18"/>
                <w:rtl/>
              </w:rPr>
              <w:t>מסלול מחזורים</w:t>
            </w:r>
          </w:p>
        </w:tc>
        <w:tc>
          <w:tcPr>
            <w:tcW w:w="2602" w:type="dxa"/>
            <w:tcBorders>
              <w:top w:val="single" w:sz="8" w:space="0" w:color="auto"/>
              <w:left w:val="single" w:sz="8" w:space="0" w:color="auto"/>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tl/>
              </w:rPr>
            </w:pPr>
            <w:r w:rsidRPr="00003320">
              <w:rPr>
                <w:rFonts w:ascii="Tahoma" w:eastAsia="Times New Roman" w:hAnsi="Tahoma" w:cs="Tahoma"/>
                <w:b/>
                <w:bCs/>
                <w:color w:val="000000"/>
                <w:sz w:val="18"/>
                <w:szCs w:val="18"/>
                <w:rtl/>
              </w:rPr>
              <w:t>אוקטובר 2023</w:t>
            </w:r>
          </w:p>
        </w:tc>
        <w:tc>
          <w:tcPr>
            <w:tcW w:w="1310" w:type="dxa"/>
            <w:tcBorders>
              <w:top w:val="nil"/>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20.11.23</w:t>
            </w:r>
          </w:p>
        </w:tc>
        <w:tc>
          <w:tcPr>
            <w:tcW w:w="1378" w:type="dxa"/>
            <w:tcBorders>
              <w:top w:val="nil"/>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32</w:t>
            </w:r>
          </w:p>
        </w:tc>
      </w:tr>
      <w:tr w:rsidR="00A21122" w:rsidRPr="00003320" w:rsidTr="00D17014">
        <w:trPr>
          <w:trHeight w:val="300"/>
          <w:jc w:val="center"/>
        </w:trPr>
        <w:tc>
          <w:tcPr>
            <w:tcW w:w="1480" w:type="dxa"/>
            <w:vMerge/>
            <w:tcBorders>
              <w:top w:val="nil"/>
              <w:left w:val="single" w:sz="8" w:space="0" w:color="auto"/>
              <w:bottom w:val="single" w:sz="8" w:space="0" w:color="000000"/>
              <w:right w:val="nil"/>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single" w:sz="8" w:space="0" w:color="auto"/>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נובמבר-דצמבר 2023</w:t>
            </w:r>
          </w:p>
        </w:tc>
        <w:tc>
          <w:tcPr>
            <w:tcW w:w="1310" w:type="dxa"/>
            <w:tcBorders>
              <w:top w:val="nil"/>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28.1.24</w:t>
            </w:r>
          </w:p>
        </w:tc>
        <w:tc>
          <w:tcPr>
            <w:tcW w:w="1378" w:type="dxa"/>
            <w:tcBorders>
              <w:top w:val="nil"/>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74</w:t>
            </w:r>
          </w:p>
        </w:tc>
      </w:tr>
      <w:tr w:rsidR="00A21122" w:rsidRPr="00003320" w:rsidTr="00D17014">
        <w:trPr>
          <w:trHeight w:val="300"/>
          <w:jc w:val="center"/>
        </w:trPr>
        <w:tc>
          <w:tcPr>
            <w:tcW w:w="1480" w:type="dxa"/>
            <w:vMerge/>
            <w:tcBorders>
              <w:top w:val="nil"/>
              <w:left w:val="single" w:sz="8" w:space="0" w:color="auto"/>
              <w:bottom w:val="single" w:sz="8" w:space="0" w:color="000000"/>
              <w:right w:val="nil"/>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single" w:sz="8" w:space="0" w:color="auto"/>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ינואר-פברואר 2024</w:t>
            </w:r>
          </w:p>
        </w:tc>
        <w:tc>
          <w:tcPr>
            <w:tcW w:w="1310" w:type="dxa"/>
            <w:tcBorders>
              <w:top w:val="nil"/>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9.4.24</w:t>
            </w:r>
          </w:p>
        </w:tc>
        <w:tc>
          <w:tcPr>
            <w:tcW w:w="1378" w:type="dxa"/>
            <w:tcBorders>
              <w:top w:val="nil"/>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70</w:t>
            </w:r>
          </w:p>
        </w:tc>
      </w:tr>
      <w:tr w:rsidR="00A21122" w:rsidRPr="00003320" w:rsidTr="00D17014">
        <w:trPr>
          <w:trHeight w:val="300"/>
          <w:jc w:val="center"/>
        </w:trPr>
        <w:tc>
          <w:tcPr>
            <w:tcW w:w="1480" w:type="dxa"/>
            <w:vMerge/>
            <w:tcBorders>
              <w:top w:val="nil"/>
              <w:left w:val="single" w:sz="8" w:space="0" w:color="auto"/>
              <w:bottom w:val="single" w:sz="8" w:space="0" w:color="000000"/>
              <w:right w:val="nil"/>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single" w:sz="8" w:space="0" w:color="auto"/>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מרץ-אפריל 2024</w:t>
            </w:r>
          </w:p>
        </w:tc>
        <w:tc>
          <w:tcPr>
            <w:tcW w:w="1310" w:type="dxa"/>
            <w:tcBorders>
              <w:top w:val="nil"/>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1.7.24</w:t>
            </w:r>
          </w:p>
        </w:tc>
        <w:tc>
          <w:tcPr>
            <w:tcW w:w="1378" w:type="dxa"/>
            <w:tcBorders>
              <w:top w:val="nil"/>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92</w:t>
            </w:r>
          </w:p>
        </w:tc>
      </w:tr>
      <w:tr w:rsidR="00A21122" w:rsidRPr="00003320" w:rsidTr="00D17014">
        <w:trPr>
          <w:trHeight w:val="300"/>
          <w:jc w:val="center"/>
        </w:trPr>
        <w:tc>
          <w:tcPr>
            <w:tcW w:w="1480" w:type="dxa"/>
            <w:vMerge/>
            <w:tcBorders>
              <w:top w:val="nil"/>
              <w:left w:val="single" w:sz="8" w:space="0" w:color="auto"/>
              <w:bottom w:val="single" w:sz="8" w:space="0" w:color="000000"/>
              <w:right w:val="nil"/>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single" w:sz="8" w:space="0" w:color="auto"/>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מאי-יוני 2024</w:t>
            </w:r>
          </w:p>
        </w:tc>
        <w:tc>
          <w:tcPr>
            <w:tcW w:w="1310" w:type="dxa"/>
            <w:tcBorders>
              <w:top w:val="nil"/>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1.7.24</w:t>
            </w:r>
          </w:p>
        </w:tc>
        <w:tc>
          <w:tcPr>
            <w:tcW w:w="1378" w:type="dxa"/>
            <w:tcBorders>
              <w:top w:val="nil"/>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31</w:t>
            </w:r>
          </w:p>
        </w:tc>
      </w:tr>
      <w:tr w:rsidR="00A21122" w:rsidRPr="00003320" w:rsidTr="00D17014">
        <w:trPr>
          <w:trHeight w:val="300"/>
          <w:jc w:val="center"/>
        </w:trPr>
        <w:tc>
          <w:tcPr>
            <w:tcW w:w="1480" w:type="dxa"/>
            <w:vMerge/>
            <w:tcBorders>
              <w:top w:val="nil"/>
              <w:left w:val="single" w:sz="8" w:space="0" w:color="auto"/>
              <w:bottom w:val="single" w:sz="8" w:space="0" w:color="000000"/>
              <w:right w:val="nil"/>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single" w:sz="8" w:space="0" w:color="auto"/>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מאי-יוני 2024 - ענף התיירות</w:t>
            </w:r>
          </w:p>
        </w:tc>
        <w:tc>
          <w:tcPr>
            <w:tcW w:w="1310" w:type="dxa"/>
            <w:tcBorders>
              <w:top w:val="nil"/>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18.8.24</w:t>
            </w:r>
          </w:p>
        </w:tc>
        <w:tc>
          <w:tcPr>
            <w:tcW w:w="1378" w:type="dxa"/>
            <w:tcBorders>
              <w:top w:val="nil"/>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79</w:t>
            </w:r>
          </w:p>
        </w:tc>
      </w:tr>
      <w:tr w:rsidR="00A21122" w:rsidRPr="00003320" w:rsidTr="00D17014">
        <w:trPr>
          <w:trHeight w:val="300"/>
          <w:jc w:val="center"/>
        </w:trPr>
        <w:tc>
          <w:tcPr>
            <w:tcW w:w="1480" w:type="dxa"/>
            <w:vMerge/>
            <w:tcBorders>
              <w:top w:val="nil"/>
              <w:left w:val="single" w:sz="8" w:space="0" w:color="auto"/>
              <w:bottom w:val="single" w:sz="8" w:space="0" w:color="000000"/>
              <w:right w:val="nil"/>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single" w:sz="8" w:space="0" w:color="auto"/>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יולי-אוגוסט 2024</w:t>
            </w:r>
          </w:p>
        </w:tc>
        <w:tc>
          <w:tcPr>
            <w:tcW w:w="1310" w:type="dxa"/>
            <w:tcBorders>
              <w:top w:val="nil"/>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18.8.24</w:t>
            </w:r>
          </w:p>
        </w:tc>
        <w:tc>
          <w:tcPr>
            <w:tcW w:w="1378" w:type="dxa"/>
            <w:tcBorders>
              <w:top w:val="nil"/>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18</w:t>
            </w:r>
          </w:p>
        </w:tc>
      </w:tr>
      <w:tr w:rsidR="00A21122" w:rsidRPr="00003320" w:rsidTr="00D17014">
        <w:trPr>
          <w:trHeight w:val="279"/>
          <w:jc w:val="center"/>
        </w:trPr>
        <w:tc>
          <w:tcPr>
            <w:tcW w:w="1480" w:type="dxa"/>
            <w:vMerge/>
            <w:tcBorders>
              <w:top w:val="nil"/>
              <w:left w:val="single" w:sz="8" w:space="0" w:color="auto"/>
              <w:bottom w:val="single" w:sz="8" w:space="0" w:color="000000"/>
              <w:right w:val="nil"/>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single" w:sz="8" w:space="0" w:color="auto"/>
              <w:bottom w:val="single" w:sz="8"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tl/>
              </w:rPr>
            </w:pPr>
            <w:r w:rsidRPr="00003320">
              <w:rPr>
                <w:rFonts w:ascii="Tahoma" w:eastAsia="Times New Roman" w:hAnsi="Tahoma" w:cs="Tahoma"/>
                <w:b/>
                <w:bCs/>
                <w:color w:val="000000"/>
                <w:sz w:val="18"/>
                <w:szCs w:val="18"/>
                <w:rtl/>
              </w:rPr>
              <w:t>ספטמבר-אוקטובר 2024</w:t>
            </w:r>
          </w:p>
        </w:tc>
        <w:tc>
          <w:tcPr>
            <w:tcW w:w="1310" w:type="dxa"/>
            <w:tcBorders>
              <w:top w:val="nil"/>
              <w:left w:val="single" w:sz="8" w:space="0" w:color="auto"/>
              <w:bottom w:val="single" w:sz="4" w:space="0" w:color="auto"/>
              <w:right w:val="single" w:sz="4"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9.12.24</w:t>
            </w:r>
          </w:p>
        </w:tc>
        <w:tc>
          <w:tcPr>
            <w:tcW w:w="1378" w:type="dxa"/>
            <w:tcBorders>
              <w:top w:val="nil"/>
              <w:left w:val="single" w:sz="4" w:space="0" w:color="auto"/>
              <w:bottom w:val="single" w:sz="4" w:space="0" w:color="auto"/>
              <w:right w:val="single" w:sz="8"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70</w:t>
            </w:r>
          </w:p>
        </w:tc>
      </w:tr>
      <w:tr w:rsidR="00A21122" w:rsidRPr="00003320" w:rsidTr="00D17014">
        <w:trPr>
          <w:trHeight w:val="300"/>
          <w:jc w:val="center"/>
        </w:trPr>
        <w:tc>
          <w:tcPr>
            <w:tcW w:w="1480" w:type="dxa"/>
            <w:vMerge w:val="restart"/>
            <w:tcBorders>
              <w:top w:val="nil"/>
              <w:left w:val="single" w:sz="8" w:space="0" w:color="auto"/>
              <w:bottom w:val="single" w:sz="8" w:space="0" w:color="000000"/>
              <w:right w:val="single" w:sz="8" w:space="0" w:color="auto"/>
            </w:tcBorders>
            <w:shd w:val="clear" w:color="000000" w:fill="305496"/>
            <w:vAlign w:val="center"/>
            <w:hideMark/>
          </w:tcPr>
          <w:p w:rsidR="00A21122" w:rsidRPr="00003320" w:rsidRDefault="00A21122" w:rsidP="00D17014">
            <w:pPr>
              <w:spacing w:line="288" w:lineRule="auto"/>
              <w:jc w:val="center"/>
              <w:rPr>
                <w:rFonts w:ascii="Tahoma" w:eastAsia="Times New Roman" w:hAnsi="Tahoma" w:cs="Tahoma"/>
                <w:b/>
                <w:bCs/>
                <w:color w:val="FFFFFF"/>
                <w:sz w:val="18"/>
                <w:szCs w:val="18"/>
              </w:rPr>
            </w:pPr>
            <w:r w:rsidRPr="00003320">
              <w:rPr>
                <w:rFonts w:ascii="Tahoma" w:eastAsia="Times New Roman" w:hAnsi="Tahoma" w:cs="Tahoma"/>
                <w:b/>
                <w:bCs/>
                <w:color w:val="FFFFFF"/>
                <w:sz w:val="18"/>
                <w:szCs w:val="18"/>
                <w:rtl/>
              </w:rPr>
              <w:t>מסלול שכר</w:t>
            </w:r>
          </w:p>
        </w:tc>
        <w:tc>
          <w:tcPr>
            <w:tcW w:w="2602" w:type="dxa"/>
            <w:tcBorders>
              <w:top w:val="nil"/>
              <w:left w:val="nil"/>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tl/>
              </w:rPr>
            </w:pPr>
            <w:r w:rsidRPr="00003320">
              <w:rPr>
                <w:rFonts w:ascii="Tahoma" w:eastAsia="Times New Roman" w:hAnsi="Tahoma" w:cs="Tahoma"/>
                <w:b/>
                <w:bCs/>
                <w:color w:val="000000"/>
                <w:sz w:val="18"/>
                <w:szCs w:val="18"/>
                <w:rtl/>
              </w:rPr>
              <w:t>אוקטובר 2023</w:t>
            </w:r>
          </w:p>
        </w:tc>
        <w:tc>
          <w:tcPr>
            <w:tcW w:w="1310" w:type="dxa"/>
            <w:tcBorders>
              <w:top w:val="nil"/>
              <w:left w:val="single" w:sz="8" w:space="0" w:color="auto"/>
              <w:bottom w:val="single" w:sz="4" w:space="0" w:color="auto"/>
              <w:right w:val="single" w:sz="4"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20.11.23</w:t>
            </w:r>
          </w:p>
        </w:tc>
        <w:tc>
          <w:tcPr>
            <w:tcW w:w="1378" w:type="dxa"/>
            <w:tcBorders>
              <w:top w:val="nil"/>
              <w:left w:val="single" w:sz="4" w:space="0" w:color="auto"/>
              <w:bottom w:val="single" w:sz="4" w:space="0" w:color="auto"/>
              <w:right w:val="single" w:sz="8"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32</w:t>
            </w:r>
          </w:p>
        </w:tc>
      </w:tr>
      <w:tr w:rsidR="00A21122" w:rsidRPr="00003320" w:rsidTr="00D17014">
        <w:trPr>
          <w:trHeight w:val="300"/>
          <w:jc w:val="center"/>
        </w:trPr>
        <w:tc>
          <w:tcPr>
            <w:tcW w:w="1480" w:type="dxa"/>
            <w:vMerge/>
            <w:tcBorders>
              <w:top w:val="nil"/>
              <w:left w:val="single" w:sz="8" w:space="0" w:color="auto"/>
              <w:bottom w:val="single" w:sz="8" w:space="0" w:color="000000"/>
              <w:right w:val="single" w:sz="8" w:space="0" w:color="auto"/>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nil"/>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נובמבר-דצמבר 2023</w:t>
            </w:r>
          </w:p>
        </w:tc>
        <w:tc>
          <w:tcPr>
            <w:tcW w:w="1310" w:type="dxa"/>
            <w:tcBorders>
              <w:top w:val="nil"/>
              <w:left w:val="single" w:sz="8" w:space="0" w:color="auto"/>
              <w:bottom w:val="single" w:sz="4" w:space="0" w:color="auto"/>
              <w:right w:val="single" w:sz="4"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28.1.24</w:t>
            </w:r>
          </w:p>
        </w:tc>
        <w:tc>
          <w:tcPr>
            <w:tcW w:w="1378" w:type="dxa"/>
            <w:tcBorders>
              <w:top w:val="nil"/>
              <w:left w:val="single" w:sz="4" w:space="0" w:color="auto"/>
              <w:bottom w:val="single" w:sz="4" w:space="0" w:color="auto"/>
              <w:right w:val="single" w:sz="8"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74</w:t>
            </w:r>
          </w:p>
        </w:tc>
      </w:tr>
      <w:tr w:rsidR="00A21122" w:rsidRPr="00003320" w:rsidTr="00D17014">
        <w:trPr>
          <w:trHeight w:val="300"/>
          <w:jc w:val="center"/>
        </w:trPr>
        <w:tc>
          <w:tcPr>
            <w:tcW w:w="1480" w:type="dxa"/>
            <w:vMerge/>
            <w:tcBorders>
              <w:top w:val="nil"/>
              <w:left w:val="single" w:sz="8" w:space="0" w:color="auto"/>
              <w:bottom w:val="single" w:sz="8" w:space="0" w:color="000000"/>
              <w:right w:val="single" w:sz="8" w:space="0" w:color="auto"/>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nil"/>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ינואר-פברואר 2024</w:t>
            </w:r>
          </w:p>
        </w:tc>
        <w:tc>
          <w:tcPr>
            <w:tcW w:w="1310" w:type="dxa"/>
            <w:tcBorders>
              <w:top w:val="nil"/>
              <w:left w:val="single" w:sz="8" w:space="0" w:color="auto"/>
              <w:bottom w:val="single" w:sz="4" w:space="0" w:color="auto"/>
              <w:right w:val="single" w:sz="4"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9.4.24</w:t>
            </w:r>
          </w:p>
        </w:tc>
        <w:tc>
          <w:tcPr>
            <w:tcW w:w="1378" w:type="dxa"/>
            <w:tcBorders>
              <w:top w:val="nil"/>
              <w:left w:val="single" w:sz="4" w:space="0" w:color="auto"/>
              <w:bottom w:val="single" w:sz="4" w:space="0" w:color="auto"/>
              <w:right w:val="single" w:sz="8"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70</w:t>
            </w:r>
          </w:p>
        </w:tc>
      </w:tr>
      <w:tr w:rsidR="00A21122" w:rsidRPr="00003320" w:rsidTr="00D17014">
        <w:trPr>
          <w:trHeight w:val="300"/>
          <w:jc w:val="center"/>
        </w:trPr>
        <w:tc>
          <w:tcPr>
            <w:tcW w:w="1480" w:type="dxa"/>
            <w:vMerge/>
            <w:tcBorders>
              <w:top w:val="nil"/>
              <w:left w:val="single" w:sz="8" w:space="0" w:color="auto"/>
              <w:bottom w:val="single" w:sz="8" w:space="0" w:color="000000"/>
              <w:right w:val="single" w:sz="8" w:space="0" w:color="auto"/>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nil"/>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מרץ-אפריל 2024</w:t>
            </w:r>
          </w:p>
        </w:tc>
        <w:tc>
          <w:tcPr>
            <w:tcW w:w="1310" w:type="dxa"/>
            <w:tcBorders>
              <w:top w:val="nil"/>
              <w:left w:val="single" w:sz="8" w:space="0" w:color="auto"/>
              <w:bottom w:val="single" w:sz="4" w:space="0" w:color="auto"/>
              <w:right w:val="single" w:sz="4"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1.7.24</w:t>
            </w:r>
          </w:p>
        </w:tc>
        <w:tc>
          <w:tcPr>
            <w:tcW w:w="1378" w:type="dxa"/>
            <w:tcBorders>
              <w:top w:val="nil"/>
              <w:left w:val="single" w:sz="4" w:space="0" w:color="auto"/>
              <w:bottom w:val="single" w:sz="4" w:space="0" w:color="auto"/>
              <w:right w:val="single" w:sz="8"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92</w:t>
            </w:r>
          </w:p>
        </w:tc>
      </w:tr>
      <w:tr w:rsidR="00A21122" w:rsidRPr="00003320" w:rsidTr="00D17014">
        <w:trPr>
          <w:trHeight w:val="300"/>
          <w:jc w:val="center"/>
        </w:trPr>
        <w:tc>
          <w:tcPr>
            <w:tcW w:w="1480" w:type="dxa"/>
            <w:vMerge/>
            <w:tcBorders>
              <w:top w:val="nil"/>
              <w:left w:val="single" w:sz="8" w:space="0" w:color="auto"/>
              <w:bottom w:val="single" w:sz="8" w:space="0" w:color="000000"/>
              <w:right w:val="single" w:sz="8" w:space="0" w:color="auto"/>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single" w:sz="8" w:space="0" w:color="auto"/>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מאי-יוני 2024</w:t>
            </w:r>
          </w:p>
        </w:tc>
        <w:tc>
          <w:tcPr>
            <w:tcW w:w="1310" w:type="dxa"/>
            <w:tcBorders>
              <w:top w:val="nil"/>
              <w:left w:val="single" w:sz="8" w:space="0" w:color="auto"/>
              <w:bottom w:val="single" w:sz="4" w:space="0" w:color="auto"/>
              <w:right w:val="single" w:sz="4"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1.7.24</w:t>
            </w:r>
          </w:p>
        </w:tc>
        <w:tc>
          <w:tcPr>
            <w:tcW w:w="1378" w:type="dxa"/>
            <w:tcBorders>
              <w:top w:val="nil"/>
              <w:left w:val="single" w:sz="4" w:space="0" w:color="auto"/>
              <w:bottom w:val="single" w:sz="4" w:space="0" w:color="auto"/>
              <w:right w:val="single" w:sz="8"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31</w:t>
            </w:r>
          </w:p>
        </w:tc>
      </w:tr>
      <w:tr w:rsidR="00A21122" w:rsidRPr="00003320" w:rsidTr="00D17014">
        <w:trPr>
          <w:trHeight w:val="300"/>
          <w:jc w:val="center"/>
        </w:trPr>
        <w:tc>
          <w:tcPr>
            <w:tcW w:w="1480" w:type="dxa"/>
            <w:vMerge/>
            <w:tcBorders>
              <w:top w:val="nil"/>
              <w:left w:val="single" w:sz="8" w:space="0" w:color="auto"/>
              <w:bottom w:val="single" w:sz="8" w:space="0" w:color="000000"/>
              <w:right w:val="single" w:sz="8" w:space="0" w:color="auto"/>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single" w:sz="8" w:space="0" w:color="auto"/>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מאי-יוני 2024 - ענף התיירות</w:t>
            </w:r>
          </w:p>
        </w:tc>
        <w:tc>
          <w:tcPr>
            <w:tcW w:w="1310" w:type="dxa"/>
            <w:tcBorders>
              <w:top w:val="nil"/>
              <w:left w:val="single" w:sz="8" w:space="0" w:color="auto"/>
              <w:bottom w:val="single" w:sz="4" w:space="0" w:color="auto"/>
              <w:right w:val="single" w:sz="4"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18.8.24</w:t>
            </w:r>
          </w:p>
        </w:tc>
        <w:tc>
          <w:tcPr>
            <w:tcW w:w="1378" w:type="dxa"/>
            <w:tcBorders>
              <w:top w:val="nil"/>
              <w:left w:val="single" w:sz="4" w:space="0" w:color="auto"/>
              <w:bottom w:val="single" w:sz="4" w:space="0" w:color="auto"/>
              <w:right w:val="single" w:sz="8"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79</w:t>
            </w:r>
          </w:p>
        </w:tc>
      </w:tr>
      <w:tr w:rsidR="00A21122" w:rsidRPr="00003320" w:rsidTr="00D17014">
        <w:trPr>
          <w:trHeight w:val="300"/>
          <w:jc w:val="center"/>
        </w:trPr>
        <w:tc>
          <w:tcPr>
            <w:tcW w:w="1480" w:type="dxa"/>
            <w:vMerge/>
            <w:tcBorders>
              <w:top w:val="nil"/>
              <w:left w:val="single" w:sz="8" w:space="0" w:color="auto"/>
              <w:bottom w:val="single" w:sz="8" w:space="0" w:color="000000"/>
              <w:right w:val="single" w:sz="8" w:space="0" w:color="auto"/>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single" w:sz="8" w:space="0" w:color="auto"/>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יולי-אוגוסט 2024</w:t>
            </w:r>
          </w:p>
        </w:tc>
        <w:tc>
          <w:tcPr>
            <w:tcW w:w="1310" w:type="dxa"/>
            <w:tcBorders>
              <w:top w:val="nil"/>
              <w:left w:val="single" w:sz="8" w:space="0" w:color="auto"/>
              <w:bottom w:val="single" w:sz="4" w:space="0" w:color="auto"/>
              <w:right w:val="single" w:sz="4"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18.8.24</w:t>
            </w:r>
          </w:p>
        </w:tc>
        <w:tc>
          <w:tcPr>
            <w:tcW w:w="1378" w:type="dxa"/>
            <w:tcBorders>
              <w:top w:val="nil"/>
              <w:left w:val="single" w:sz="4" w:space="0" w:color="auto"/>
              <w:bottom w:val="single" w:sz="4" w:space="0" w:color="auto"/>
              <w:right w:val="single" w:sz="8"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18</w:t>
            </w:r>
          </w:p>
        </w:tc>
      </w:tr>
      <w:tr w:rsidR="00A21122" w:rsidRPr="00003320" w:rsidTr="00D17014">
        <w:trPr>
          <w:trHeight w:val="301"/>
          <w:jc w:val="center"/>
        </w:trPr>
        <w:tc>
          <w:tcPr>
            <w:tcW w:w="1480" w:type="dxa"/>
            <w:vMerge/>
            <w:tcBorders>
              <w:top w:val="nil"/>
              <w:left w:val="single" w:sz="8" w:space="0" w:color="auto"/>
              <w:bottom w:val="single" w:sz="8" w:space="0" w:color="000000"/>
              <w:right w:val="single" w:sz="8" w:space="0" w:color="auto"/>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single" w:sz="8" w:space="0" w:color="auto"/>
              <w:bottom w:val="single" w:sz="8"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ספטמבר-אוקטובר 2024</w:t>
            </w:r>
          </w:p>
        </w:tc>
        <w:tc>
          <w:tcPr>
            <w:tcW w:w="1310" w:type="dxa"/>
            <w:tcBorders>
              <w:top w:val="nil"/>
              <w:left w:val="single" w:sz="8" w:space="0" w:color="auto"/>
              <w:bottom w:val="single" w:sz="4" w:space="0" w:color="auto"/>
              <w:right w:val="single" w:sz="4"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9.12.24</w:t>
            </w:r>
          </w:p>
        </w:tc>
        <w:tc>
          <w:tcPr>
            <w:tcW w:w="1378" w:type="dxa"/>
            <w:tcBorders>
              <w:top w:val="nil"/>
              <w:left w:val="single" w:sz="4" w:space="0" w:color="auto"/>
              <w:bottom w:val="single" w:sz="4" w:space="0" w:color="auto"/>
              <w:right w:val="single" w:sz="8" w:space="0" w:color="auto"/>
            </w:tcBorders>
            <w:shd w:val="clear" w:color="auto" w:fill="auto"/>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70</w:t>
            </w:r>
          </w:p>
        </w:tc>
      </w:tr>
      <w:tr w:rsidR="00A21122" w:rsidRPr="00003320" w:rsidTr="00D17014">
        <w:trPr>
          <w:trHeight w:val="300"/>
          <w:jc w:val="center"/>
        </w:trPr>
        <w:tc>
          <w:tcPr>
            <w:tcW w:w="1480" w:type="dxa"/>
            <w:vMerge w:val="restart"/>
            <w:tcBorders>
              <w:top w:val="nil"/>
              <w:left w:val="single" w:sz="8" w:space="0" w:color="auto"/>
              <w:bottom w:val="single" w:sz="8" w:space="0" w:color="000000"/>
              <w:right w:val="single" w:sz="8" w:space="0" w:color="auto"/>
            </w:tcBorders>
            <w:shd w:val="clear" w:color="000000" w:fill="305496"/>
            <w:vAlign w:val="center"/>
            <w:hideMark/>
          </w:tcPr>
          <w:p w:rsidR="00A21122" w:rsidRPr="00003320" w:rsidRDefault="00A21122" w:rsidP="00D17014">
            <w:pPr>
              <w:spacing w:line="288" w:lineRule="auto"/>
              <w:jc w:val="center"/>
              <w:rPr>
                <w:rFonts w:ascii="Tahoma" w:eastAsia="Times New Roman" w:hAnsi="Tahoma" w:cs="Tahoma"/>
                <w:b/>
                <w:bCs/>
                <w:color w:val="FFFFFF"/>
                <w:sz w:val="18"/>
                <w:szCs w:val="18"/>
              </w:rPr>
            </w:pPr>
            <w:r w:rsidRPr="00003320">
              <w:rPr>
                <w:rFonts w:ascii="Tahoma" w:eastAsia="Times New Roman" w:hAnsi="Tahoma" w:cs="Tahoma"/>
                <w:b/>
                <w:bCs/>
                <w:color w:val="FFFFFF"/>
                <w:sz w:val="18"/>
                <w:szCs w:val="18"/>
                <w:rtl/>
              </w:rPr>
              <w:t>מסלול חקלאות</w:t>
            </w:r>
          </w:p>
        </w:tc>
        <w:tc>
          <w:tcPr>
            <w:tcW w:w="2602" w:type="dxa"/>
            <w:tcBorders>
              <w:top w:val="nil"/>
              <w:left w:val="nil"/>
              <w:bottom w:val="single" w:sz="4"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tl/>
              </w:rPr>
            </w:pPr>
            <w:r w:rsidRPr="00003320">
              <w:rPr>
                <w:rFonts w:ascii="Tahoma" w:eastAsia="Times New Roman" w:hAnsi="Tahoma" w:cs="Tahoma"/>
                <w:b/>
                <w:bCs/>
                <w:color w:val="000000"/>
                <w:sz w:val="18"/>
                <w:szCs w:val="18"/>
                <w:rtl/>
              </w:rPr>
              <w:t>אוקטובר 2023</w:t>
            </w:r>
          </w:p>
        </w:tc>
        <w:tc>
          <w:tcPr>
            <w:tcW w:w="1310" w:type="dxa"/>
            <w:tcBorders>
              <w:top w:val="nil"/>
              <w:left w:val="single" w:sz="8" w:space="0" w:color="auto"/>
              <w:bottom w:val="single" w:sz="4"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20.11.23</w:t>
            </w:r>
          </w:p>
        </w:tc>
        <w:tc>
          <w:tcPr>
            <w:tcW w:w="1378" w:type="dxa"/>
            <w:tcBorders>
              <w:top w:val="nil"/>
              <w:left w:val="single" w:sz="4" w:space="0" w:color="auto"/>
              <w:bottom w:val="single" w:sz="4"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32</w:t>
            </w:r>
          </w:p>
        </w:tc>
      </w:tr>
      <w:tr w:rsidR="00A21122" w:rsidRPr="00003320" w:rsidTr="00D17014">
        <w:trPr>
          <w:trHeight w:val="315"/>
          <w:jc w:val="center"/>
        </w:trPr>
        <w:tc>
          <w:tcPr>
            <w:tcW w:w="1480" w:type="dxa"/>
            <w:vMerge/>
            <w:tcBorders>
              <w:top w:val="nil"/>
              <w:left w:val="single" w:sz="8" w:space="0" w:color="auto"/>
              <w:bottom w:val="single" w:sz="8" w:space="0" w:color="000000"/>
              <w:right w:val="single" w:sz="8" w:space="0" w:color="auto"/>
            </w:tcBorders>
            <w:vAlign w:val="center"/>
            <w:hideMark/>
          </w:tcPr>
          <w:p w:rsidR="00A21122" w:rsidRPr="00003320" w:rsidRDefault="00A21122" w:rsidP="00D17014">
            <w:pPr>
              <w:spacing w:line="288" w:lineRule="auto"/>
              <w:jc w:val="left"/>
              <w:rPr>
                <w:rFonts w:ascii="Tahoma" w:eastAsia="Times New Roman" w:hAnsi="Tahoma" w:cs="Tahoma"/>
                <w:b/>
                <w:bCs/>
                <w:color w:val="FFFFFF"/>
                <w:sz w:val="18"/>
                <w:szCs w:val="18"/>
              </w:rPr>
            </w:pPr>
          </w:p>
        </w:tc>
        <w:tc>
          <w:tcPr>
            <w:tcW w:w="2602" w:type="dxa"/>
            <w:tcBorders>
              <w:top w:val="nil"/>
              <w:left w:val="nil"/>
              <w:bottom w:val="single" w:sz="8" w:space="0" w:color="auto"/>
              <w:right w:val="nil"/>
            </w:tcBorders>
            <w:shd w:val="clear" w:color="000000" w:fill="B4C6E7"/>
            <w:vAlign w:val="bottom"/>
            <w:hideMark/>
          </w:tcPr>
          <w:p w:rsidR="00A21122" w:rsidRPr="00003320" w:rsidRDefault="00A21122" w:rsidP="00D17014">
            <w:pPr>
              <w:spacing w:line="288" w:lineRule="auto"/>
              <w:jc w:val="left"/>
              <w:rPr>
                <w:rFonts w:ascii="Tahoma" w:eastAsia="Times New Roman" w:hAnsi="Tahoma" w:cs="Tahoma"/>
                <w:b/>
                <w:bCs/>
                <w:color w:val="000000"/>
                <w:sz w:val="18"/>
                <w:szCs w:val="18"/>
              </w:rPr>
            </w:pPr>
            <w:r w:rsidRPr="00003320">
              <w:rPr>
                <w:rFonts w:ascii="Tahoma" w:eastAsia="Times New Roman" w:hAnsi="Tahoma" w:cs="Tahoma"/>
                <w:b/>
                <w:bCs/>
                <w:color w:val="000000"/>
                <w:sz w:val="18"/>
                <w:szCs w:val="18"/>
                <w:rtl/>
              </w:rPr>
              <w:t>נובמבר-דצמבר 2023</w:t>
            </w:r>
          </w:p>
        </w:tc>
        <w:tc>
          <w:tcPr>
            <w:tcW w:w="1310" w:type="dxa"/>
            <w:tcBorders>
              <w:top w:val="nil"/>
              <w:left w:val="single" w:sz="8" w:space="0" w:color="auto"/>
              <w:bottom w:val="single" w:sz="8" w:space="0" w:color="auto"/>
              <w:right w:val="single" w:sz="4"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tl/>
              </w:rPr>
            </w:pPr>
            <w:r w:rsidRPr="00003320">
              <w:rPr>
                <w:rFonts w:ascii="Tahoma" w:eastAsia="Times New Roman" w:hAnsi="Tahoma" w:cs="Tahoma"/>
                <w:color w:val="000000"/>
                <w:sz w:val="18"/>
                <w:szCs w:val="18"/>
              </w:rPr>
              <w:t>28.1.24</w:t>
            </w:r>
          </w:p>
        </w:tc>
        <w:tc>
          <w:tcPr>
            <w:tcW w:w="1378" w:type="dxa"/>
            <w:tcBorders>
              <w:top w:val="nil"/>
              <w:left w:val="single" w:sz="4" w:space="0" w:color="auto"/>
              <w:bottom w:val="single" w:sz="8" w:space="0" w:color="auto"/>
              <w:right w:val="single" w:sz="8" w:space="0" w:color="auto"/>
            </w:tcBorders>
            <w:shd w:val="clear" w:color="auto" w:fill="FFFFFF"/>
            <w:vAlign w:val="bottom"/>
            <w:hideMark/>
          </w:tcPr>
          <w:p w:rsidR="00A21122" w:rsidRPr="00003320" w:rsidRDefault="00A21122" w:rsidP="00D17014">
            <w:pPr>
              <w:spacing w:line="288" w:lineRule="auto"/>
              <w:jc w:val="left"/>
              <w:rPr>
                <w:rFonts w:ascii="Tahoma" w:eastAsia="Times New Roman" w:hAnsi="Tahoma" w:cs="Tahoma"/>
                <w:color w:val="000000"/>
                <w:sz w:val="18"/>
                <w:szCs w:val="18"/>
              </w:rPr>
            </w:pPr>
            <w:r w:rsidRPr="00003320">
              <w:rPr>
                <w:rFonts w:ascii="Tahoma" w:eastAsia="Times New Roman" w:hAnsi="Tahoma" w:cs="Tahoma"/>
                <w:color w:val="000000"/>
                <w:sz w:val="18"/>
                <w:szCs w:val="18"/>
              </w:rPr>
              <w:t>74</w:t>
            </w:r>
          </w:p>
        </w:tc>
      </w:tr>
    </w:tbl>
    <w:p w:rsidR="00A21122" w:rsidRPr="00003320" w:rsidRDefault="00A21122" w:rsidP="00A21122">
      <w:pPr>
        <w:spacing w:before="200" w:line="288" w:lineRule="auto"/>
        <w:ind w:left="-142"/>
        <w:jc w:val="left"/>
        <w:rPr>
          <w:rFonts w:ascii="Tahoma" w:eastAsia="Calibri" w:hAnsi="Tahoma" w:cs="Tahoma"/>
          <w:b/>
          <w:bCs/>
          <w:noProof/>
          <w:color w:val="FFFFFF"/>
          <w:sz w:val="22"/>
          <w:szCs w:val="22"/>
          <w:rtl/>
        </w:rPr>
      </w:pPr>
      <w:r w:rsidRPr="00003320">
        <w:rPr>
          <w:rFonts w:ascii="Tahoma" w:eastAsia="Calibri" w:hAnsi="Tahoma" w:cs="Tahoma"/>
          <w:b/>
          <w:bCs/>
          <w:noProof/>
          <w:color w:val="FFFFFF"/>
          <w:sz w:val="22"/>
          <w:szCs w:val="22"/>
          <w:rtl/>
        </w:rPr>
        <w:lastRenderedPageBreak/>
        <w:drawing>
          <wp:anchor distT="0" distB="0" distL="114300" distR="114300" simplePos="0" relativeHeight="251662336" behindDoc="1" locked="0" layoutInCell="1" allowOverlap="1" wp14:anchorId="6856D830" wp14:editId="66B0A225">
            <wp:simplePos x="0" y="0"/>
            <wp:positionH relativeFrom="column">
              <wp:posOffset>2348865</wp:posOffset>
            </wp:positionH>
            <wp:positionV relativeFrom="paragraph">
              <wp:posOffset>-70485</wp:posOffset>
            </wp:positionV>
            <wp:extent cx="3480677" cy="431800"/>
            <wp:effectExtent l="0" t="0" r="5715" b="6350"/>
            <wp:wrapNone/>
            <wp:docPr id="14" name="תמונה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563661" cy="442095"/>
                    </a:xfrm>
                    <a:prstGeom prst="rect">
                      <a:avLst/>
                    </a:prstGeom>
                  </pic:spPr>
                </pic:pic>
              </a:graphicData>
            </a:graphic>
            <wp14:sizeRelH relativeFrom="page">
              <wp14:pctWidth>0</wp14:pctWidth>
            </wp14:sizeRelH>
            <wp14:sizeRelV relativeFrom="page">
              <wp14:pctHeight>0</wp14:pctHeight>
            </wp14:sizeRelV>
          </wp:anchor>
        </w:drawing>
      </w:r>
      <w:r w:rsidRPr="00003320">
        <w:rPr>
          <w:rFonts w:ascii="Tahoma" w:eastAsia="Calibri" w:hAnsi="Tahoma" w:cs="Tahoma"/>
          <w:rtl/>
        </w:rPr>
        <w:t xml:space="preserve"> </w:t>
      </w:r>
      <w:r w:rsidRPr="00003320">
        <w:rPr>
          <w:rFonts w:ascii="Tahoma" w:eastAsia="Calibri" w:hAnsi="Tahoma" w:cs="Tahoma"/>
          <w:b/>
          <w:bCs/>
          <w:noProof/>
          <w:color w:val="FFFFFF"/>
          <w:sz w:val="22"/>
          <w:szCs w:val="22"/>
          <w:rtl/>
        </w:rPr>
        <w:t>בניין מגורים שפונה בשל נזק ישיר שנגרם לו</w:t>
      </w:r>
    </w:p>
    <w:p w:rsidR="00A21122" w:rsidRPr="00003320" w:rsidRDefault="00A21122" w:rsidP="00A21122">
      <w:pPr>
        <w:spacing w:line="288" w:lineRule="auto"/>
        <w:rPr>
          <w:rFonts w:ascii="Tahoma" w:eastAsia="Calibri" w:hAnsi="Tahoma" w:cs="Tahoma"/>
          <w:color w:val="FFFFFF"/>
          <w:rtl/>
        </w:rPr>
      </w:pPr>
    </w:p>
    <w:p w:rsidR="00A21122" w:rsidRPr="00003320" w:rsidRDefault="00A21122" w:rsidP="00A21122">
      <w:pPr>
        <w:spacing w:line="288" w:lineRule="auto"/>
        <w:ind w:left="-851"/>
        <w:jc w:val="center"/>
        <w:rPr>
          <w:rFonts w:ascii="Tahoma" w:eastAsia="Calibri" w:hAnsi="Tahoma" w:cs="Tahoma"/>
          <w:sz w:val="19"/>
          <w:szCs w:val="19"/>
          <w:rtl/>
        </w:rPr>
      </w:pPr>
      <w:r w:rsidRPr="00003320">
        <w:rPr>
          <w:rFonts w:ascii="Tahoma" w:eastAsia="Calibri" w:hAnsi="Tahoma" w:cs="Tahoma"/>
          <w:noProof/>
        </w:rPr>
        <w:drawing>
          <wp:inline distT="0" distB="0" distL="0" distR="0" wp14:anchorId="2149572F" wp14:editId="15A27593">
            <wp:extent cx="2491829" cy="2487237"/>
            <wp:effectExtent l="0" t="0" r="3810" b="8890"/>
            <wp:docPr id="35" name="תמונה 35" descr="בתמונה רואים בניין מגורים שנגרם לו נזק יש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t="8088" b="25182"/>
                    <a:stretch>
                      <a:fillRect/>
                    </a:stretch>
                  </pic:blipFill>
                  <pic:spPr bwMode="auto">
                    <a:xfrm>
                      <a:off x="0" y="0"/>
                      <a:ext cx="2516658" cy="2512020"/>
                    </a:xfrm>
                    <a:prstGeom prst="rect">
                      <a:avLst/>
                    </a:prstGeom>
                    <a:noFill/>
                    <a:ln>
                      <a:noFill/>
                    </a:ln>
                    <a:extLst>
                      <a:ext uri="{53640926-AAD7-44D8-BBD7-CCE9431645EC}">
                        <a14:shadowObscured xmlns:a14="http://schemas.microsoft.com/office/drawing/2010/main"/>
                      </a:ext>
                    </a:extLst>
                  </pic:spPr>
                </pic:pic>
              </a:graphicData>
            </a:graphic>
          </wp:inline>
        </w:drawing>
      </w:r>
    </w:p>
    <w:p w:rsidR="00A21122" w:rsidRPr="00A21122" w:rsidRDefault="00A21122" w:rsidP="006E0A03">
      <w:pPr>
        <w:pStyle w:val="739"/>
        <w:spacing w:line="480" w:lineRule="auto"/>
        <w:rPr>
          <w:sz w:val="16"/>
          <w:szCs w:val="16"/>
          <w:rtl/>
        </w:rPr>
      </w:pPr>
      <w:r w:rsidRPr="00003320">
        <w:rPr>
          <w:rFonts w:eastAsia="Calibri"/>
          <w:b/>
          <w:bCs/>
          <w:noProof/>
          <w:color w:val="FFFFFF"/>
          <w:sz w:val="22"/>
          <w:szCs w:val="22"/>
          <w:rtl/>
        </w:rPr>
        <w:drawing>
          <wp:anchor distT="0" distB="0" distL="114300" distR="114300" simplePos="0" relativeHeight="251663360" behindDoc="1" locked="0" layoutInCell="1" allowOverlap="1" wp14:anchorId="14855788" wp14:editId="5A7BA8B0">
            <wp:simplePos x="0" y="0"/>
            <wp:positionH relativeFrom="column">
              <wp:posOffset>3685540</wp:posOffset>
            </wp:positionH>
            <wp:positionV relativeFrom="paragraph">
              <wp:posOffset>343996</wp:posOffset>
            </wp:positionV>
            <wp:extent cx="2091055" cy="431800"/>
            <wp:effectExtent l="0" t="0" r="4445" b="6350"/>
            <wp:wrapNone/>
            <wp:docPr id="15" name="תמונה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091055" cy="431800"/>
                    </a:xfrm>
                    <a:prstGeom prst="rect">
                      <a:avLst/>
                    </a:prstGeom>
                  </pic:spPr>
                </pic:pic>
              </a:graphicData>
            </a:graphic>
            <wp14:sizeRelH relativeFrom="page">
              <wp14:pctWidth>0</wp14:pctWidth>
            </wp14:sizeRelH>
            <wp14:sizeRelV relativeFrom="page">
              <wp14:pctHeight>0</wp14:pctHeight>
            </wp14:sizeRelV>
          </wp:anchor>
        </w:drawing>
      </w:r>
      <w:r w:rsidRPr="00A21122">
        <w:rPr>
          <w:sz w:val="16"/>
          <w:szCs w:val="16"/>
          <w:rtl/>
        </w:rPr>
        <w:t>המקור: רשות המיסים.</w:t>
      </w:r>
    </w:p>
    <w:p w:rsidR="00A21122" w:rsidRPr="00003320" w:rsidRDefault="00A21122" w:rsidP="00A21122">
      <w:pPr>
        <w:spacing w:before="200" w:line="288" w:lineRule="auto"/>
        <w:ind w:left="-1"/>
        <w:jc w:val="left"/>
        <w:rPr>
          <w:rFonts w:ascii="Tahoma" w:eastAsia="Calibri" w:hAnsi="Tahoma" w:cs="Tahoma"/>
          <w:sz w:val="16"/>
          <w:szCs w:val="16"/>
          <w:rtl/>
        </w:rPr>
      </w:pPr>
      <w:r w:rsidRPr="00003320">
        <w:rPr>
          <w:rFonts w:ascii="Tahoma" w:eastAsia="Calibri" w:hAnsi="Tahoma" w:cs="Tahoma"/>
          <w:b/>
          <w:bCs/>
          <w:noProof/>
          <w:color w:val="FFFFFF"/>
          <w:sz w:val="22"/>
          <w:szCs w:val="22"/>
          <w:rtl/>
        </w:rPr>
        <w:t>רכב שנגרם לו נזק ישיר</w:t>
      </w:r>
    </w:p>
    <w:p w:rsidR="00A21122" w:rsidRPr="00003320" w:rsidRDefault="00A21122" w:rsidP="00A21122">
      <w:pPr>
        <w:spacing w:line="288" w:lineRule="auto"/>
        <w:rPr>
          <w:rFonts w:ascii="Tahoma" w:eastAsia="Calibri" w:hAnsi="Tahoma" w:cs="Tahoma"/>
          <w:sz w:val="22"/>
          <w:szCs w:val="22"/>
          <w:rtl/>
        </w:rPr>
      </w:pPr>
    </w:p>
    <w:p w:rsidR="00A21122" w:rsidRPr="00003320" w:rsidRDefault="00A21122" w:rsidP="00A21122">
      <w:pPr>
        <w:spacing w:line="288" w:lineRule="auto"/>
        <w:ind w:left="-851"/>
        <w:jc w:val="center"/>
        <w:rPr>
          <w:rFonts w:ascii="Tahoma" w:eastAsia="Calibri" w:hAnsi="Tahoma" w:cs="Tahoma"/>
          <w:sz w:val="22"/>
          <w:szCs w:val="22"/>
        </w:rPr>
      </w:pPr>
      <w:bookmarkStart w:id="3" w:name="_GoBack"/>
      <w:r w:rsidRPr="006E0A03">
        <w:rPr>
          <w:rFonts w:ascii="Tahoma" w:eastAsia="Calibri" w:hAnsi="Tahoma" w:cs="Tahoma"/>
          <w:noProof/>
        </w:rPr>
        <w:drawing>
          <wp:inline distT="0" distB="0" distL="0" distR="0" wp14:anchorId="55034F30" wp14:editId="7B01C9D0">
            <wp:extent cx="2363737" cy="2602402"/>
            <wp:effectExtent l="0" t="0" r="0" b="7620"/>
            <wp:docPr id="40" name="תמונה 40" descr="בתמונה רואים רכב שנגרם לו נזק יש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t="8980" b="24279"/>
                    <a:stretch>
                      <a:fillRect/>
                    </a:stretch>
                  </pic:blipFill>
                  <pic:spPr bwMode="auto">
                    <a:xfrm>
                      <a:off x="0" y="0"/>
                      <a:ext cx="2453044" cy="2700726"/>
                    </a:xfrm>
                    <a:prstGeom prst="rect">
                      <a:avLst/>
                    </a:prstGeom>
                    <a:noFill/>
                    <a:ln>
                      <a:noFill/>
                    </a:ln>
                    <a:extLst>
                      <a:ext uri="{53640926-AAD7-44D8-BBD7-CCE9431645EC}">
                        <a14:shadowObscured xmlns:a14="http://schemas.microsoft.com/office/drawing/2010/main"/>
                      </a:ext>
                    </a:extLst>
                  </pic:spPr>
                </pic:pic>
              </a:graphicData>
            </a:graphic>
          </wp:inline>
        </w:drawing>
      </w:r>
      <w:bookmarkEnd w:id="3"/>
    </w:p>
    <w:p w:rsidR="00A21122" w:rsidRPr="00003320" w:rsidRDefault="00A21122" w:rsidP="00A21122">
      <w:pPr>
        <w:pStyle w:val="739"/>
        <w:rPr>
          <w:rFonts w:eastAsia="Calibri"/>
          <w:sz w:val="16"/>
          <w:szCs w:val="16"/>
          <w:rtl/>
        </w:rPr>
      </w:pPr>
      <w:r w:rsidRPr="00003320">
        <w:rPr>
          <w:rFonts w:eastAsia="Calibri"/>
          <w:sz w:val="16"/>
          <w:szCs w:val="16"/>
          <w:rtl/>
        </w:rPr>
        <w:t>המקור: רשות המיסים.</w:t>
      </w:r>
    </w:p>
    <w:p w:rsidR="001D3DA9" w:rsidRPr="006B7706" w:rsidRDefault="009961E8" w:rsidP="001D3DA9">
      <w:pPr>
        <w:spacing w:after="160" w:line="288" w:lineRule="auto"/>
        <w:ind w:left="-1"/>
        <w:rPr>
          <w:rFonts w:ascii="Tahoma" w:hAnsi="Tahoma" w:cs="Tahoma"/>
          <w:rtl/>
        </w:rPr>
      </w:pPr>
      <w:r w:rsidRPr="006C4033">
        <w:rPr>
          <w:rFonts w:ascii="Tahoma" w:hAnsi="Tahoma" w:cs="Tahoma"/>
          <w:noProof/>
        </w:rPr>
        <w:lastRenderedPageBreak/>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0D623E" w:rsidRPr="000D623E" w:rsidRDefault="000D623E" w:rsidP="00E67E5D">
      <w:pPr>
        <w:pStyle w:val="739"/>
        <w:spacing w:after="120"/>
        <w:rPr>
          <w:sz w:val="19"/>
          <w:szCs w:val="19"/>
          <w:rtl/>
        </w:rPr>
      </w:pPr>
      <w:r w:rsidRPr="000D623E">
        <w:rPr>
          <w:sz w:val="19"/>
          <w:szCs w:val="19"/>
          <w:rtl/>
        </w:rPr>
        <w:t xml:space="preserve">בביקורת עלה כי לא הוסדרו הוראות חוק קבועות המפרטות את תנאי הזכאות לפיצויים בגין נזקים עקיפים ואת אופן חישובם, וזאת אף שמדינת ישראל התמודדה ב-20 השנים האחרונות עם מלחמות ומבצעים צבאיים, שבמהלכם הוטלו על האוכלוסייה והמשק הישראליים מגבלות שונות, ונגרמו נזקים ישירים לרכוש ונזקים עקיפים לעסקים. היעדר הסדרה בחקיקה בעלת תוקף קבוע, והזמן שחלף עד לקביעת הוראות השעה בעניין מסלולי הפיצויים העקיפים הגבירו את אי-הוודאות למי שנפגע במהלך המלחמה, האריכו את פרקי הזמן בין המועדים שבהם נגרמו הנזקים לעסקים לבין מועדי קבלת הפיצויים בגינם והקשו על יכולתם של עסקים להתאושש מהפגיעה בפעילותם. </w:t>
      </w:r>
    </w:p>
    <w:p w:rsidR="000D623E" w:rsidRPr="000D623E" w:rsidRDefault="000D623E" w:rsidP="00E67E5D">
      <w:pPr>
        <w:pStyle w:val="739"/>
        <w:spacing w:after="120"/>
        <w:rPr>
          <w:sz w:val="19"/>
          <w:szCs w:val="19"/>
          <w:rtl/>
        </w:rPr>
      </w:pPr>
      <w:r w:rsidRPr="000D623E">
        <w:rPr>
          <w:sz w:val="19"/>
          <w:szCs w:val="19"/>
          <w:rtl/>
        </w:rPr>
        <w:t xml:space="preserve">עוד עלה כי קרן הפיצויים שילמה לעסקים במלחמת חרבות ברזל, בסבבי הלחימה בשנים הקודמות ובתקופת מגפת הקורונה תשלומים עודפים בגין נזקים עקיפים בהיקף של יותר מ-3 מיליארד ש"ח, בלי שמגישי התביעות היו זכאים להם על פי דין. כ-1.5 מיליארד ש"ח מתוכם שולמו בעקבות מלחמת חרבות ברזל. נכון למועד סיום הביקורת בדצמבר 2024, 1.9 מיליארד ש"ח מתוכם טרם הושבו לקרן. נוסף על כך, נמצאו ליקויים גם בהתמשכות הטיפול בערעורים על החלטות הקרן המוגשים לוועדת הערר של מס רכוש ובפיצול הטיפול בערעורים בין ועדת ערר של משרד המשפטים לוועדת ערר של מס רכוש, בבקרות על טיפול בתביעות ותשלומי פיצויים, בהיערכות הקרן לטיפול בנזקים ישירים כבדים, בהתמקצעות עובדי הקרן בתחום השמאות, בפיתוח מערכות השליטה והבקרה על צוותי השטח ובהגברת מודעות הציבור לזכאותו לרכוש ביטוח חפצים אישיים. </w:t>
      </w:r>
    </w:p>
    <w:p w:rsidR="000D623E" w:rsidRPr="000D623E" w:rsidRDefault="000D623E" w:rsidP="00E67E5D">
      <w:pPr>
        <w:pStyle w:val="739"/>
        <w:spacing w:after="120"/>
        <w:rPr>
          <w:sz w:val="19"/>
          <w:szCs w:val="19"/>
          <w:rtl/>
        </w:rPr>
      </w:pPr>
      <w:r w:rsidRPr="000D623E">
        <w:rPr>
          <w:sz w:val="19"/>
          <w:szCs w:val="19"/>
          <w:rtl/>
        </w:rPr>
        <w:t xml:space="preserve">עוד עלה כי משרד האוצר ניהל את הקרן כקרן רישומית בלבד וללא נכסים מזוהים, ואף השתמש בכספי הקרן באופן שוטף, זאת ללא עמדה משפטית תומכת וללא בדיקה כלכלית מקיפה בנושא. כספי הקרן נושאים ריבית נמוכה, אשר אין בה כדי לכסות את השחיקה האינפלציונית, ואינם עולים בקנה אחד עם סביבת הריבית המשתנה. עוד נמצא כי ערב מלחמת חרבות ברזל יתרת קרן הפיצויים (17.7 מיליארד ש"ח) הייתה נמוכה מההוצאות בתקופת מלחמת חרבות ברזל לפיצוי ישיר ועקיף, מאוקטובר 2023 ועד תום 2024 (18.8 מיליארד ש"ח), ואף מהערכת הנזק הישיר בלבד (36.2 מיליארד ש"ח), ומשרד האוצר לא קבע ולא הציג לוועדת הכספים של הכנסת, במהלך השנים, לאיזה תרחיש הקרן נדרשת להיערך, מה היתרה הנדרשת בקרן ומהו מבנה ההון האופטימלי אל מול החשיפה של הקרן, ובכך לא נעשתה היערכות מספקת לתרחיש מלחמה. </w:t>
      </w:r>
    </w:p>
    <w:p w:rsidR="000D623E" w:rsidRPr="000D623E" w:rsidRDefault="000D623E" w:rsidP="00E67E5D">
      <w:pPr>
        <w:pStyle w:val="739"/>
        <w:spacing w:after="120"/>
        <w:rPr>
          <w:sz w:val="19"/>
          <w:szCs w:val="19"/>
          <w:rtl/>
        </w:rPr>
      </w:pPr>
      <w:r w:rsidRPr="000D623E">
        <w:rPr>
          <w:sz w:val="19"/>
          <w:szCs w:val="19"/>
          <w:rtl/>
        </w:rPr>
        <w:t xml:space="preserve">מומלץ כי רשות המיסים ומשרד האוצר ייזמו הצעת חקיקה בעלת תוקף קבוע בעניין מסלולי פיצויים בגין נזק עקיף, במטרה לקצר את פרק הזמן שחולף מהמועד בו נגרם נזק ועד המועד בו מתאפשרת הגשת תביעה וקבלת פיצויים בגינו ויעניקו לעסקים ודאות בשעת חירום. נוסף על כך, על רשות המיסים לנקוט בהליכי גבייה כלפי כלל התשלומים העודפים שנוצרו בגין תשלומי קרן הפיצויים, לבחון כיצד לעשות שימוש מיטבי בכוח האדם ובכלים הטכנולוגיים שברשותה לצורך כך, ולפעול לפיתוחן ולהטמעתן של בקרות ממוחשבות במערכות קרן הפיצויים כדי לצמצם את הפגיעה בקופת המדינה בשל תשלומי פיצויים למי שאינו זכאי לכך. עוד מומלץ לרשות המיסים ולמשרד המשפטים לפעול בהקדם לייזום תיקון חקיקה שיסמיך את ועדות הערר במשרד המשפטים לדון בכל העררים המוגשים על החלטות קרן הפיצויים בתביעות לתשלום פיצויים על פי חוק קרן הפיצויים והתקנות מכוחו. זאת כדי לפתור את ניגוד העניינים המובנה במצב החוקי הנוכחי ולהביא </w:t>
      </w:r>
      <w:r w:rsidRPr="000D623E">
        <w:rPr>
          <w:sz w:val="19"/>
          <w:szCs w:val="19"/>
          <w:rtl/>
        </w:rPr>
        <w:lastRenderedPageBreak/>
        <w:t xml:space="preserve">לטיפול יעיל </w:t>
      </w:r>
      <w:proofErr w:type="spellStart"/>
      <w:r w:rsidRPr="000D623E">
        <w:rPr>
          <w:sz w:val="19"/>
          <w:szCs w:val="19"/>
          <w:rtl/>
        </w:rPr>
        <w:t>בעררים</w:t>
      </w:r>
      <w:proofErr w:type="spellEnd"/>
      <w:r w:rsidRPr="000D623E">
        <w:rPr>
          <w:sz w:val="19"/>
          <w:szCs w:val="19"/>
          <w:rtl/>
        </w:rPr>
        <w:t xml:space="preserve"> על תביעות בגין נזקים ישירים ועקיפים, בפרקי זמן קצרים ובאופן בלתי תלוי. עוד מומלץ כי עד להסדרה כאמור, ועדות הערר יפעלו לקיצור לוחות הזמנים ומתן מענים בלוחות זמנים סבירים.</w:t>
      </w:r>
    </w:p>
    <w:p w:rsidR="000D623E" w:rsidRPr="000D623E" w:rsidRDefault="000D623E" w:rsidP="000D623E">
      <w:pPr>
        <w:pStyle w:val="739"/>
        <w:rPr>
          <w:sz w:val="19"/>
          <w:szCs w:val="19"/>
          <w:rtl/>
        </w:rPr>
      </w:pPr>
      <w:r w:rsidRPr="000D623E">
        <w:rPr>
          <w:sz w:val="19"/>
          <w:szCs w:val="19"/>
          <w:rtl/>
        </w:rPr>
        <w:t xml:space="preserve">על משרד האוצר לבחון משפטית האם ניהול הקרן כקרן רישומית, אשר הכספים הנצברים בה אינם ‏מושקעים בנכסים מזוהים, והאם השימוש שנעשה בכספים אלו עולה בקנה אחד עם ‏הוראות סעיף 2א לחוק מס רכוש וכל סעיפי המשנה שלו.‏ כמו כן, עליו לבצע עבודת מטה מקיפה בדבר כדאיות השימוש בכספי קרן הפיצויים למימון הוצאות הממשלה. כן, על משרד האוצר לגבש עבודת מטה ולקבוע יעדים ומקורות מימון תוך בחינה עיתית ועמידה בהערכות המתעדכנות, ולהציג לכנסת, במסגרת מסמכי התקציב, גם את הגרעון אשר יתכן ויידרש לממנו בעת מצבי חירום, ובכלל זה ההתחייבויות לקרן הפיצויים, ואת עלויות המימון הכרוכות בגיוס החוב בעת מלחמה. הצגת נתונים אלו תאפשר למקבלי ההחלטות לשקלל גם תרחישים למלחמות עתידיות ותרחישי קטסטרופה אחרים, בבואם לאשר את תקציב המדינה. </w:t>
      </w:r>
    </w:p>
    <w:p w:rsidR="001D3DA9" w:rsidRPr="00084768" w:rsidRDefault="001D3DA9" w:rsidP="000D623E">
      <w:pPr>
        <w:pStyle w:val="739"/>
        <w:rPr>
          <w:sz w:val="19"/>
          <w:szCs w:val="19"/>
          <w:rtl/>
        </w:rPr>
      </w:pPr>
    </w:p>
    <w:p w:rsidR="001D3DA9" w:rsidRDefault="001D3DA9" w:rsidP="001D3DA9">
      <w:pPr>
        <w:pStyle w:val="739"/>
        <w:rPr>
          <w:rtl/>
        </w:rPr>
      </w:pPr>
    </w:p>
    <w:p w:rsidR="001D3DA9" w:rsidRDefault="001D3DA9" w:rsidP="001D3DA9">
      <w:pPr>
        <w:spacing w:before="120" w:line="288" w:lineRule="auto"/>
        <w:ind w:left="-1"/>
        <w:rPr>
          <w:rFonts w:ascii="Tahoma" w:hAnsi="Tahoma" w:cs="Tahoma"/>
          <w:sz w:val="19"/>
          <w:szCs w:val="19"/>
          <w:rtl/>
        </w:rPr>
      </w:pPr>
    </w:p>
    <w:p w:rsidR="009A6817" w:rsidRPr="004E2733" w:rsidRDefault="009A6817" w:rsidP="001D3DA9">
      <w:pPr>
        <w:spacing w:after="160" w:line="259" w:lineRule="auto"/>
        <w:jc w:val="left"/>
        <w:rPr>
          <w:rFonts w:ascii="Tahoma" w:hAnsi="Tahoma" w:cs="Tahoma"/>
          <w:noProof/>
          <w:rtl/>
        </w:rPr>
      </w:pPr>
    </w:p>
    <w:sectPr w:rsidR="009A6817" w:rsidRPr="004E2733" w:rsidSect="00030DCF">
      <w:headerReference w:type="first" r:id="rId29"/>
      <w:type w:val="continuous"/>
      <w:pgSz w:w="11340" w:h="14175" w:code="9"/>
      <w:pgMar w:top="2268" w:right="1276" w:bottom="158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446" w:rsidRDefault="00F22446">
      <w:pPr>
        <w:spacing w:line="240" w:lineRule="auto"/>
      </w:pPr>
      <w:r>
        <w:separator/>
      </w:r>
    </w:p>
  </w:endnote>
  <w:endnote w:type="continuationSeparator" w:id="0">
    <w:p w:rsidR="00F22446" w:rsidRDefault="00F22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2E2" w:rsidRDefault="009961E8">
    <w:pPr>
      <w:pStyle w:val="ab"/>
      <w:rPr>
        <w:rtl/>
      </w:rPr>
    </w:pPr>
    <w:r>
      <w:rPr>
        <w:noProof/>
      </w:rPr>
      <mc:AlternateContent>
        <mc:Choice Requires="wpg">
          <w:drawing>
            <wp:anchor distT="0" distB="0" distL="114300" distR="114300" simplePos="0" relativeHeight="251655168"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3936" y="0"/>
                        <a:chExt cx="2512060" cy="2365375"/>
                      </a:xfrm>
                    </wpg:grpSpPr>
                    <wps:wsp>
                      <wps:cNvPr id="59" name="tbMMHF"/>
                      <wps:cNvSpPr txBox="1"/>
                      <wps:spPr>
                        <a:xfrm>
                          <a:off x="3936" y="180975"/>
                          <a:ext cx="2512060" cy="304800"/>
                        </a:xfrm>
                        <a:prstGeom prst="rect">
                          <a:avLst/>
                        </a:prstGeom>
                        <a:solidFill>
                          <a:schemeClr val="bg1"/>
                        </a:solidFill>
                        <a:ln w="6350">
                          <a:noFill/>
                        </a:ln>
                      </wps:spPr>
                      <wps:txb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7A254D">
                              <w:rPr>
                                <w:rFonts w:asciiTheme="minorHAnsi" w:hAnsiTheme="minorHAnsi" w:cstheme="minorHAnsi" w:hint="cs"/>
                                <w:color w:val="002060"/>
                                <w:spacing w:val="20"/>
                                <w:sz w:val="22"/>
                                <w:szCs w:val="22"/>
                                <w:rtl/>
                              </w:rPr>
                              <w:t>טבת</w:t>
                            </w:r>
                            <w:r w:rsidRPr="0062451B">
                              <w:rPr>
                                <w:rFonts w:asciiTheme="minorHAnsi" w:hAnsiTheme="minorHAnsi" w:cstheme="minorHAnsi"/>
                                <w:color w:val="002060"/>
                                <w:spacing w:val="20"/>
                                <w:sz w:val="22"/>
                                <w:szCs w:val="22"/>
                                <w:rtl/>
                              </w:rPr>
                              <w:t xml:space="preserve"> התשפ"</w:t>
                            </w:r>
                            <w:r w:rsidR="007A254D">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7A254D">
                              <w:rPr>
                                <w:rFonts w:asciiTheme="minorHAnsi" w:hAnsiTheme="minorHAnsi" w:cstheme="minorHAnsi" w:hint="cs"/>
                                <w:color w:val="002060"/>
                                <w:spacing w:val="20"/>
                                <w:sz w:val="22"/>
                                <w:szCs w:val="22"/>
                                <w:rtl/>
                              </w:rPr>
                              <w:t>ינוא</w:t>
                            </w:r>
                            <w:r w:rsidR="00E678C7">
                              <w:rPr>
                                <w:rFonts w:asciiTheme="minorHAnsi" w:hAnsiTheme="minorHAnsi" w:cstheme="minorHAnsi" w:hint="cs"/>
                                <w:color w:val="002060"/>
                                <w:spacing w:val="20"/>
                                <w:sz w:val="22"/>
                                <w:szCs w:val="22"/>
                                <w:rtl/>
                              </w:rPr>
                              <w:t>ר</w:t>
                            </w:r>
                            <w:r w:rsidRPr="0062451B">
                              <w:rPr>
                                <w:rFonts w:asciiTheme="minorHAnsi" w:hAnsiTheme="minorHAnsi" w:cstheme="minorHAnsi"/>
                                <w:color w:val="002060"/>
                                <w:spacing w:val="20"/>
                                <w:sz w:val="22"/>
                                <w:szCs w:val="22"/>
                                <w:rtl/>
                              </w:rPr>
                              <w:t xml:space="preserve"> </w:t>
                            </w:r>
                            <w:r w:rsidR="007A254D">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1033" style="position:absolute;left:0;text-align:left;margin-left:125.3pt;margin-top:-30.85pt;width:197.8pt;height:186.25pt;z-index:251655168" coordorigin="39"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">
              <v:shapetype id="_x0000_t202" coordsize="21600,21600" o:spt="202" path="m,l,21600r21600,l21600,xe">
                <v:stroke joinstyle="miter"/>
                <v:path gradientshapeok="t" o:connecttype="rect"/>
              </v:shapetype>
              <v:shape id="tbMMHF" o:spid="_x0000_s1034" type="#_x0000_t202" style="position:absolute;left:39;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7A254D">
                        <w:rPr>
                          <w:rFonts w:asciiTheme="minorHAnsi" w:hAnsiTheme="minorHAnsi" w:cstheme="minorHAnsi" w:hint="cs"/>
                          <w:color w:val="002060"/>
                          <w:spacing w:val="20"/>
                          <w:sz w:val="22"/>
                          <w:szCs w:val="22"/>
                          <w:rtl/>
                        </w:rPr>
                        <w:t>טבת</w:t>
                      </w:r>
                      <w:r w:rsidRPr="0062451B">
                        <w:rPr>
                          <w:rFonts w:asciiTheme="minorHAnsi" w:hAnsiTheme="minorHAnsi" w:cstheme="minorHAnsi"/>
                          <w:color w:val="002060"/>
                          <w:spacing w:val="20"/>
                          <w:sz w:val="22"/>
                          <w:szCs w:val="22"/>
                          <w:rtl/>
                        </w:rPr>
                        <w:t xml:space="preserve"> התשפ"</w:t>
                      </w:r>
                      <w:r w:rsidR="007A254D">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7A254D">
                        <w:rPr>
                          <w:rFonts w:asciiTheme="minorHAnsi" w:hAnsiTheme="minorHAnsi" w:cstheme="minorHAnsi" w:hint="cs"/>
                          <w:color w:val="002060"/>
                          <w:spacing w:val="20"/>
                          <w:sz w:val="22"/>
                          <w:szCs w:val="22"/>
                          <w:rtl/>
                        </w:rPr>
                        <w:t>ינוא</w:t>
                      </w:r>
                      <w:r w:rsidR="00E678C7">
                        <w:rPr>
                          <w:rFonts w:asciiTheme="minorHAnsi" w:hAnsiTheme="minorHAnsi" w:cstheme="minorHAnsi" w:hint="cs"/>
                          <w:color w:val="002060"/>
                          <w:spacing w:val="20"/>
                          <w:sz w:val="22"/>
                          <w:szCs w:val="22"/>
                          <w:rtl/>
                        </w:rPr>
                        <w:t>ר</w:t>
                      </w:r>
                      <w:r w:rsidRPr="0062451B">
                        <w:rPr>
                          <w:rFonts w:asciiTheme="minorHAnsi" w:hAnsiTheme="minorHAnsi" w:cstheme="minorHAnsi"/>
                          <w:color w:val="002060"/>
                          <w:spacing w:val="20"/>
                          <w:sz w:val="22"/>
                          <w:szCs w:val="22"/>
                          <w:rtl/>
                        </w:rPr>
                        <w:t xml:space="preserve"> </w:t>
                      </w:r>
                      <w:r w:rsidR="007A254D">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5"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6"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Default="009961E8">
    <w:pPr>
      <w:pStyle w:val="ab"/>
    </w:pPr>
    <w:r>
      <w:rPr>
        <w:noProof/>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1047" type="#_x0000_t202" style="position:absolute;left:0;text-align:left;margin-left:0;margin-top:-87.15pt;width:233pt;height:2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" filled="f" stroked="f" strokeweight=".5pt">
              <v:textbo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446" w:rsidRDefault="00F22446">
      <w:pPr>
        <w:spacing w:line="240" w:lineRule="auto"/>
      </w:pPr>
      <w:r>
        <w:separator/>
      </w:r>
    </w:p>
  </w:footnote>
  <w:footnote w:type="continuationSeparator" w:id="0">
    <w:p w:rsidR="00F22446" w:rsidRDefault="00F22446">
      <w:pPr>
        <w:spacing w:line="240" w:lineRule="auto"/>
      </w:pPr>
      <w:r>
        <w:continuationSeparator/>
      </w:r>
    </w:p>
  </w:footnote>
  <w:footnote w:id="1">
    <w:p w:rsidR="00B070DC" w:rsidRPr="009C5945" w:rsidRDefault="00B070DC" w:rsidP="00B070DC">
      <w:pPr>
        <w:pStyle w:val="af"/>
        <w:rPr>
          <w:rFonts w:ascii="Tahoma" w:hAnsi="Tahoma" w:cs="Tahoma"/>
          <w:sz w:val="16"/>
          <w:szCs w:val="16"/>
        </w:rPr>
      </w:pPr>
      <w:r w:rsidRPr="009C5945">
        <w:rPr>
          <w:rStyle w:val="af1"/>
          <w:rFonts w:ascii="Tahoma" w:hAnsi="Tahoma" w:cs="Tahoma"/>
          <w:sz w:val="16"/>
          <w:szCs w:val="16"/>
        </w:rPr>
        <w:footnoteRef/>
      </w:r>
      <w:r w:rsidRPr="009C5945">
        <w:rPr>
          <w:rFonts w:ascii="Tahoma" w:hAnsi="Tahoma" w:cs="Tahoma"/>
          <w:sz w:val="16"/>
          <w:szCs w:val="16"/>
          <w:rtl/>
        </w:rPr>
        <w:t xml:space="preserve"> </w:t>
      </w:r>
      <w:r w:rsidRPr="009C5945">
        <w:rPr>
          <w:rFonts w:ascii="Tahoma" w:hAnsi="Tahoma" w:cs="Tahoma"/>
          <w:sz w:val="16"/>
          <w:szCs w:val="16"/>
          <w:rtl/>
        </w:rPr>
        <w:tab/>
        <w:t xml:space="preserve">שיעור זה שונה במהלך השנים. נכון לשנת 2024, מועד סיום הביקורת, שיעור זה עמד על 80%. </w:t>
      </w:r>
    </w:p>
  </w:footnote>
  <w:footnote w:id="2">
    <w:p w:rsidR="0087431A" w:rsidRPr="009C5945" w:rsidRDefault="0087431A" w:rsidP="0087431A">
      <w:pPr>
        <w:pStyle w:val="af"/>
        <w:rPr>
          <w:rFonts w:ascii="Tahoma" w:hAnsi="Tahoma" w:cs="Tahoma"/>
          <w:sz w:val="16"/>
          <w:szCs w:val="16"/>
        </w:rPr>
      </w:pPr>
      <w:r w:rsidRPr="009C5945">
        <w:rPr>
          <w:rStyle w:val="af1"/>
          <w:rFonts w:ascii="Tahoma" w:hAnsi="Tahoma" w:cs="Tahoma"/>
          <w:sz w:val="16"/>
          <w:szCs w:val="16"/>
        </w:rPr>
        <w:footnoteRef/>
      </w:r>
      <w:r w:rsidRPr="009C5945">
        <w:rPr>
          <w:rFonts w:ascii="Tahoma" w:hAnsi="Tahoma" w:cs="Tahoma"/>
          <w:sz w:val="16"/>
          <w:szCs w:val="16"/>
          <w:rtl/>
        </w:rPr>
        <w:t xml:space="preserve"> </w:t>
      </w:r>
      <w:r w:rsidRPr="009C5945">
        <w:rPr>
          <w:rFonts w:ascii="Tahoma" w:hAnsi="Tahoma" w:cs="Tahoma"/>
          <w:sz w:val="16"/>
          <w:szCs w:val="16"/>
          <w:rtl/>
        </w:rPr>
        <w:tab/>
        <w:t>מסלול מעניק לעסקים פיצוי על ירידה במחזור עסקאותיהם שנגרמה כתוצאה ממלחמת חרבות ברזל.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619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1027" style="position:absolute;margin-left:-15.2pt;margin-top:-7.45pt;width:484.3pt;height:47.6pt;z-index:25165619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">
              <v:line id="מחבר ישר 4" o:spid="_x0000_s102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103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103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0062451B" w:rsidRPr="0062451B">
      <w:rPr>
        <w:rFonts w:asciiTheme="minorHAnsi" w:hAnsiTheme="minorHAnsi" w:cstheme="minorHAnsi"/>
        <w:color w:val="002060"/>
        <w:szCs w:val="20"/>
        <w:rtl/>
      </w:rPr>
      <w:t xml:space="preserve"> </w:t>
    </w:r>
    <w:r w:rsidR="0062451B" w:rsidRPr="0062451B">
      <w:rPr>
        <w:rFonts w:asciiTheme="minorHAnsi" w:hAnsiTheme="minorHAnsi" w:cstheme="minorHAnsi"/>
        <w:color w:val="002060"/>
        <w:szCs w:val="20"/>
        <w:rtl/>
      </w:rPr>
      <w:fldChar w:fldCharType="begin"/>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Pr>
      <w:instrText>PAGE</w:instrText>
    </w:r>
    <w:r w:rsidR="0062451B" w:rsidRPr="0062451B">
      <w:rPr>
        <w:rFonts w:asciiTheme="minorHAnsi" w:hAnsiTheme="minorHAnsi" w:cstheme="minorHAnsi"/>
        <w:color w:val="002060"/>
        <w:szCs w:val="20"/>
        <w:rtl/>
      </w:rPr>
      <w:instrText xml:space="preserve">  \* </w:instrText>
    </w:r>
    <w:r w:rsidR="0062451B" w:rsidRPr="0062451B">
      <w:rPr>
        <w:rFonts w:asciiTheme="minorHAnsi" w:hAnsiTheme="minorHAnsi" w:cstheme="minorHAnsi"/>
        <w:color w:val="002060"/>
        <w:szCs w:val="20"/>
      </w:rPr>
      <w:instrText>MERGEFORMAT</w:instrText>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tl/>
      </w:rPr>
      <w:fldChar w:fldCharType="separate"/>
    </w:r>
    <w:r w:rsidR="0062451B" w:rsidRPr="0062451B">
      <w:rPr>
        <w:rFonts w:asciiTheme="minorHAnsi" w:hAnsiTheme="minorHAnsi" w:cstheme="minorHAnsi"/>
        <w:noProof/>
        <w:color w:val="002060"/>
        <w:szCs w:val="20"/>
        <w:rtl/>
      </w:rPr>
      <w:t>2</w:t>
    </w:r>
    <w:r w:rsidR="0062451B" w:rsidRPr="0062451B">
      <w:rPr>
        <w:rFonts w:asciiTheme="minorHAnsi" w:hAnsiTheme="minorHAnsi" w:cstheme="minorHAnsi"/>
        <w:color w:val="002060"/>
        <w:szCs w:val="20"/>
        <w:rtl/>
      </w:rPr>
      <w:fldChar w:fldCharType="end"/>
    </w:r>
    <w:r w:rsidR="0062451B"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Default="0019747C" w:rsidP="005E62A6">
    <w:pPr>
      <w:pStyle w:val="a9"/>
      <w:tabs>
        <w:tab w:val="clear" w:pos="8306"/>
      </w:tabs>
    </w:pPr>
    <w:r>
      <w:rPr>
        <w:noProof/>
      </w:rPr>
      <w:drawing>
        <wp:anchor distT="0" distB="0" distL="114300" distR="114300" simplePos="0" relativeHeight="251663360" behindDoc="0" locked="0" layoutInCell="1" allowOverlap="1" wp14:anchorId="32491AD6" wp14:editId="399756B0">
          <wp:simplePos x="0" y="0"/>
          <wp:positionH relativeFrom="margin">
            <wp:align>center</wp:align>
          </wp:positionH>
          <wp:positionV relativeFrom="paragraph">
            <wp:posOffset>984885</wp:posOffset>
          </wp:positionV>
          <wp:extent cx="871220" cy="570865"/>
          <wp:effectExtent l="0" t="0" r="5080" b="635"/>
          <wp:wrapNone/>
          <wp:docPr id="2" name="גרפיק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4144"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592A9D" id="קבוצה 53" o:spid="_x0000_s1026" style="position:absolute;left:0;text-align:left;margin-left:153.3pt;margin-top:-36.45pt;width:133.5pt;height:237pt;z-index:251654144" coordorigin="6286" coordsize="1695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line id="מחבר ישר 56" o:spid="_x0000_s1028"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r w:rsidR="009961E8">
      <w:rPr>
        <w:noProof/>
      </w:rPr>
      <mc:AlternateContent>
        <mc:Choice Requires="wps">
          <w:drawing>
            <wp:anchor distT="0" distB="0" distL="114300" distR="114300" simplePos="0" relativeHeight="251658240"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1032" type="#_x0000_t202" style="position:absolute;left:0;text-align:left;margin-left:102.75pt;margin-top:164.6pt;width:233pt;height:3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" filled="f" stroked="f" strokeweight=".5pt">
              <v:textbo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49" w:rsidRPr="005C3049" w:rsidRDefault="009961E8" w:rsidP="005C3049">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RDefault="005C3049"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1037" style="position:absolute;margin-left:-15.2pt;margin-top:-7.45pt;width:484.3pt;height:47.6pt;z-index:251660288;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BS&#10;O7OlnwMAAH4MAAAOAAAAAAAAAAAAAAAAAC4CAABkcnMvZTJvRG9jLnhtbFBLAQItABQABgAIAAAA&#10;IQBvXoIP4QAAAAoBAAAPAAAAAAAAAAAAAAAAAPkFAABkcnMvZG93bnJldi54bWxQSwUGAAAAAAQA&#10;BADzAAAABwcAAAAA&#10;">
              <v:line id="מחבר ישר 1834351669" o:spid="_x0000_s103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" strokecolor="#4579b8 [3044]"/>
              <v:shapetype id="_x0000_t202" coordsize="21600,21600" o:spt="202" path="m,l,21600r21600,l21600,xe">
                <v:stroke joinstyle="miter"/>
                <v:path gradientshapeok="t" o:connecttype="rect"/>
              </v:shapetype>
              <v:shape id="תיבת טקסט 2" o:spid="_x0000_s103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" filled="f" stroked="f">
                <v:textbo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" filled="f" stroked="f">
                <v:textbo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4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" filled="f" stroked="f">
                <v:textbox>
                  <w:txbxContent>
                    <w:p w:rsidR="005C3049" w:rsidRPr="001E204F" w:rsidRDefault="005C3049"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8C7"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9264" behindDoc="0" locked="0" layoutInCell="1" allowOverlap="1">
              <wp:simplePos x="0" y="0"/>
              <wp:positionH relativeFrom="column">
                <wp:posOffset>-193040</wp:posOffset>
              </wp:positionH>
              <wp:positionV relativeFrom="paragraph">
                <wp:posOffset>-94615</wp:posOffset>
              </wp:positionV>
              <wp:extent cx="6150310" cy="604586"/>
              <wp:effectExtent l="0" t="0" r="0" b="0"/>
              <wp:wrapNone/>
              <wp:docPr id="37" name="קבוצה 3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RDefault="007A254D" w:rsidP="00276705">
                            <w:pPr>
                              <w:spacing w:line="240" w:lineRule="auto"/>
                              <w:jc w:val="right"/>
                              <w:rPr>
                                <w:rFonts w:ascii="Calibri" w:hAnsi="Calibri" w:cs="Calibri"/>
                                <w:color w:val="002060"/>
                                <w:szCs w:val="20"/>
                                <w:rtl/>
                              </w:rPr>
                            </w:pPr>
                            <w:r>
                              <w:rPr>
                                <w:rFonts w:ascii="Calibri" w:hAnsi="Calibri" w:cs="Calibri" w:hint="cs"/>
                                <w:color w:val="002060"/>
                                <w:szCs w:val="20"/>
                                <w:rtl/>
                              </w:rPr>
                              <w:t>טבת</w:t>
                            </w:r>
                            <w:r w:rsidR="0019747C">
                              <w:rPr>
                                <w:rFonts w:ascii="Calibri" w:hAnsi="Calibri" w:cs="Calibri" w:hint="cs"/>
                                <w:color w:val="002060"/>
                                <w:szCs w:val="20"/>
                                <w:rtl/>
                              </w:rPr>
                              <w:t xml:space="preserve">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ינואר</w:t>
                            </w:r>
                            <w:r w:rsidR="009961E8">
                              <w:rPr>
                                <w:rFonts w:ascii="Calibri" w:hAnsi="Calibri" w:cs="Calibri" w:hint="cs"/>
                                <w:color w:val="002060"/>
                                <w:szCs w:val="20"/>
                                <w:rtl/>
                              </w:rPr>
                              <w:t xml:space="preserve"> 2025</w:t>
                            </w:r>
                          </w:p>
                        </w:txbxContent>
                      </wps:txbx>
                      <wps:bodyPr rot="0" vert="horz" wrap="square" lIns="91440" tIns="45720" rIns="91440" bIns="45720" anchor="t" anchorCtr="0"/>
                    </wps:wsp>
                    <wps:wsp>
                      <wps:cNvPr id="4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E678C7" w:rsidRPr="001E204F" w:rsidRDefault="0087431A" w:rsidP="00B4321D">
                            <w:pPr>
                              <w:rPr>
                                <w:rFonts w:ascii="Calibri" w:hAnsi="Calibri" w:cs="Calibri"/>
                                <w:color w:val="002060"/>
                                <w:szCs w:val="20"/>
                                <w:rtl/>
                              </w:rPr>
                            </w:pPr>
                            <w:r w:rsidRPr="0087431A">
                              <w:rPr>
                                <w:rFonts w:ascii="Calibri" w:hAnsi="Calibri" w:cs="Calibri"/>
                                <w:color w:val="002060"/>
                                <w:szCs w:val="20"/>
                                <w:rtl/>
                              </w:rPr>
                              <w:t>ההיערכות והפעילות</w:t>
                            </w:r>
                            <w:r w:rsidR="007A50B5">
                              <w:rPr>
                                <w:rFonts w:ascii="Calibri" w:hAnsi="Calibri" w:cs="Calibri" w:hint="cs"/>
                                <w:color w:val="002060"/>
                                <w:szCs w:val="20"/>
                                <w:rtl/>
                              </w:rPr>
                              <w:t xml:space="preserve"> </w:t>
                            </w:r>
                            <w:r w:rsidRPr="0087431A">
                              <w:rPr>
                                <w:rFonts w:ascii="Calibri" w:hAnsi="Calibri" w:cs="Calibri"/>
                                <w:color w:val="002060"/>
                                <w:szCs w:val="20"/>
                                <w:rtl/>
                              </w:rPr>
                              <w:t>של רשות המיסים לפיצוי בגין נזקי מלחמה</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1042" style="position:absolute;margin-left:-15.2pt;margin-top:-7.45pt;width:484.3pt;height:47.6pt;z-index:251659264;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">
              <v:line id="מחבר ישר 38" o:spid="_x0000_s1043"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44"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E678C7"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5"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E678C7" w:rsidRPr="0062451B" w:rsidRDefault="007A254D" w:rsidP="00276705">
                      <w:pPr>
                        <w:spacing w:line="240" w:lineRule="auto"/>
                        <w:jc w:val="right"/>
                        <w:rPr>
                          <w:rFonts w:ascii="Calibri" w:hAnsi="Calibri" w:cs="Calibri"/>
                          <w:color w:val="002060"/>
                          <w:szCs w:val="20"/>
                          <w:rtl/>
                        </w:rPr>
                      </w:pPr>
                      <w:r>
                        <w:rPr>
                          <w:rFonts w:ascii="Calibri" w:hAnsi="Calibri" w:cs="Calibri" w:hint="cs"/>
                          <w:color w:val="002060"/>
                          <w:szCs w:val="20"/>
                          <w:rtl/>
                        </w:rPr>
                        <w:t>טבת</w:t>
                      </w:r>
                      <w:r w:rsidR="0019747C">
                        <w:rPr>
                          <w:rFonts w:ascii="Calibri" w:hAnsi="Calibri" w:cs="Calibri" w:hint="cs"/>
                          <w:color w:val="002060"/>
                          <w:szCs w:val="20"/>
                          <w:rtl/>
                        </w:rPr>
                        <w:t xml:space="preserve">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ינואר</w:t>
                      </w:r>
                      <w:r w:rsidR="009961E8">
                        <w:rPr>
                          <w:rFonts w:ascii="Calibri" w:hAnsi="Calibri" w:cs="Calibri" w:hint="cs"/>
                          <w:color w:val="002060"/>
                          <w:szCs w:val="20"/>
                          <w:rtl/>
                        </w:rPr>
                        <w:t xml:space="preserve"> 2025</w:t>
                      </w:r>
                    </w:p>
                  </w:txbxContent>
                </v:textbox>
              </v:shape>
              <v:shape id="תיבת טקסט 2" o:spid="_x0000_s1046"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E678C7" w:rsidRPr="001E204F" w:rsidRDefault="0087431A" w:rsidP="00B4321D">
                      <w:pPr>
                        <w:rPr>
                          <w:rFonts w:ascii="Calibri" w:hAnsi="Calibri" w:cs="Calibri"/>
                          <w:color w:val="002060"/>
                          <w:szCs w:val="20"/>
                          <w:rtl/>
                        </w:rPr>
                      </w:pPr>
                      <w:r w:rsidRPr="0087431A">
                        <w:rPr>
                          <w:rFonts w:ascii="Calibri" w:hAnsi="Calibri" w:cs="Calibri"/>
                          <w:color w:val="002060"/>
                          <w:szCs w:val="20"/>
                          <w:rtl/>
                        </w:rPr>
                        <w:t>ההיערכות והפעילות</w:t>
                      </w:r>
                      <w:r w:rsidR="007A50B5">
                        <w:rPr>
                          <w:rFonts w:ascii="Calibri" w:hAnsi="Calibri" w:cs="Calibri" w:hint="cs"/>
                          <w:color w:val="002060"/>
                          <w:szCs w:val="20"/>
                          <w:rtl/>
                        </w:rPr>
                        <w:t xml:space="preserve"> </w:t>
                      </w:r>
                      <w:r w:rsidRPr="0087431A">
                        <w:rPr>
                          <w:rFonts w:ascii="Calibri" w:hAnsi="Calibri" w:cs="Calibri"/>
                          <w:color w:val="002060"/>
                          <w:szCs w:val="20"/>
                          <w:rtl/>
                        </w:rPr>
                        <w:t>של רשות המיסים לפיצוי בגין נזקי מלחמה</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Pr="00FB414E" w:rsidRDefault="00F56CE4" w:rsidP="00FB414E">
    <w:pPr>
      <w:pStyle w:val="a9"/>
      <w:tabs>
        <w:tab w:val="clear" w:pos="8306"/>
      </w:tabs>
      <w:ind w:right="-142"/>
      <w:jc w:val="right"/>
      <w:rPr>
        <w:rFonts w:asciiTheme="minorHAnsi" w:hAnsiTheme="minorHAnsi" w:cstheme="minorHAnsi"/>
        <w:color w:val="00206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89A" w:rsidRPr="00FB414E" w:rsidRDefault="009961E8" w:rsidP="00FB414E">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131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1048" style="position:absolute;margin-left:-15.2pt;margin-top:-7.45pt;width:484.3pt;height:47.6pt;z-index:25166131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Dg&#10;NYrDnwMAAIAMAAAOAAAAAAAAAAAAAAAAAC4CAABkcnMvZTJvRG9jLnhtbFBLAQItABQABgAIAAAA&#10;IQBvXoIP4QAAAAoBAAAPAAAAAAAAAAAAAAAAAPkFAABkcnMvZG93bnJldi54bWxQSwUGAAAAAAQA&#10;BADzAAAABwcAAAAA&#10;">
              <v:line id="מחבר ישר 1166979208" o:spid="_x0000_s1049"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" strokecolor="#4579b8 [3044]"/>
              <v:shapetype id="_x0000_t202" coordsize="21600,21600" o:spt="202" path="m,l,21600r21600,l21600,xe">
                <v:stroke joinstyle="miter"/>
                <v:path gradientshapeok="t" o:connecttype="rect"/>
              </v:shapetype>
              <v:shape id="תיבת טקסט 2" o:spid="_x0000_s1050"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" filled="f" stroked="f">
                <v:textbo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51"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" filled="f" stroked="f">
                <v:textbox>
                  <w:txbxContent>
                    <w:p w:rsidR="00C4789A" w:rsidRPr="0062451B" w:rsidRDefault="009961E8" w:rsidP="00FB414E">
                      <w:pPr>
                        <w:spacing w:line="240" w:lineRule="auto"/>
                        <w:jc w:val="right"/>
                        <w:rPr>
                          <w:rFonts w:ascii="Calibri" w:hAnsi="Calibri" w:cs="Calibri"/>
                          <w:color w:val="002060"/>
                          <w:szCs w:val="20"/>
                          <w:rtl/>
                        </w:rPr>
                      </w:pPr>
                      <w:bookmarkStart w:id="3" w:name="_GoBack"/>
                      <w:r>
                        <w:rPr>
                          <w:rFonts w:ascii="Calibri" w:hAnsi="Calibri" w:cs="Calibri" w:hint="cs"/>
                          <w:color w:val="002060"/>
                          <w:szCs w:val="20"/>
                          <w:rtl/>
                        </w:rPr>
                        <w:t>אלול</w:t>
                      </w:r>
                      <w:bookmarkEnd w:id="3"/>
                      <w:r>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52"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" filled="f" stroked="f">
                <v:textbo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7.25pt" o:bullet="t">
        <v:imagedata r:id="rId1" o:title="hand-red"/>
      </v:shape>
    </w:pict>
  </w:numPicBullet>
  <w:numPicBullet w:numPicBulletId="1">
    <w:pict>
      <v:shape id="_x0000_i1027" type="#_x0000_t75" style="width:254.25pt;height:254.25pt" o:bullet="t">
        <v:imagedata r:id="rId2" o:title=""/>
      </v:shape>
    </w:pict>
  </w:numPicBullet>
  <w:abstractNum w:abstractNumId="0" w15:restartNumberingAfterBreak="0">
    <w:nsid w:val="088216AB"/>
    <w:multiLevelType w:val="hybridMultilevel"/>
    <w:tmpl w:val="BB7ADECA"/>
    <w:lvl w:ilvl="0" w:tplc="3A38C5B0">
      <w:start w:val="1"/>
      <w:numFmt w:val="hebrew1"/>
      <w:pStyle w:val="1"/>
      <w:lvlText w:val="%1."/>
      <w:lvlJc w:val="center"/>
      <w:pPr>
        <w:ind w:left="1915" w:hanging="360"/>
      </w:pPr>
    </w:lvl>
    <w:lvl w:ilvl="1" w:tplc="A9EEA3BA" w:tentative="1">
      <w:start w:val="1"/>
      <w:numFmt w:val="lowerLetter"/>
      <w:lvlText w:val="%2."/>
      <w:lvlJc w:val="left"/>
      <w:pPr>
        <w:ind w:left="2635" w:hanging="360"/>
      </w:pPr>
    </w:lvl>
    <w:lvl w:ilvl="2" w:tplc="9CC25F30" w:tentative="1">
      <w:start w:val="1"/>
      <w:numFmt w:val="lowerRoman"/>
      <w:lvlText w:val="%3."/>
      <w:lvlJc w:val="right"/>
      <w:pPr>
        <w:ind w:left="3355" w:hanging="180"/>
      </w:pPr>
    </w:lvl>
    <w:lvl w:ilvl="3" w:tplc="1D4C38E0" w:tentative="1">
      <w:start w:val="1"/>
      <w:numFmt w:val="decimal"/>
      <w:lvlText w:val="%4."/>
      <w:lvlJc w:val="left"/>
      <w:pPr>
        <w:ind w:left="4075" w:hanging="360"/>
      </w:pPr>
    </w:lvl>
    <w:lvl w:ilvl="4" w:tplc="54FE2B0E" w:tentative="1">
      <w:start w:val="1"/>
      <w:numFmt w:val="lowerLetter"/>
      <w:lvlText w:val="%5."/>
      <w:lvlJc w:val="left"/>
      <w:pPr>
        <w:ind w:left="4795" w:hanging="360"/>
      </w:pPr>
    </w:lvl>
    <w:lvl w:ilvl="5" w:tplc="142A03FE" w:tentative="1">
      <w:start w:val="1"/>
      <w:numFmt w:val="lowerRoman"/>
      <w:lvlText w:val="%6."/>
      <w:lvlJc w:val="right"/>
      <w:pPr>
        <w:ind w:left="5515" w:hanging="180"/>
      </w:pPr>
    </w:lvl>
    <w:lvl w:ilvl="6" w:tplc="AB48969C" w:tentative="1">
      <w:start w:val="1"/>
      <w:numFmt w:val="decimal"/>
      <w:lvlText w:val="%7."/>
      <w:lvlJc w:val="left"/>
      <w:pPr>
        <w:ind w:left="6235" w:hanging="360"/>
      </w:pPr>
    </w:lvl>
    <w:lvl w:ilvl="7" w:tplc="5BF07B4C" w:tentative="1">
      <w:start w:val="1"/>
      <w:numFmt w:val="lowerLetter"/>
      <w:lvlText w:val="%8."/>
      <w:lvlJc w:val="left"/>
      <w:pPr>
        <w:ind w:left="6955" w:hanging="360"/>
      </w:pPr>
    </w:lvl>
    <w:lvl w:ilvl="8" w:tplc="9D682F6E" w:tentative="1">
      <w:start w:val="1"/>
      <w:numFmt w:val="lowerRoman"/>
      <w:lvlText w:val="%9."/>
      <w:lvlJc w:val="right"/>
      <w:pPr>
        <w:ind w:left="7675" w:hanging="180"/>
      </w:pPr>
    </w:lvl>
  </w:abstractNum>
  <w:abstractNum w:abstractNumId="1" w15:restartNumberingAfterBreak="0">
    <w:nsid w:val="0CBD5F52"/>
    <w:multiLevelType w:val="hybridMultilevel"/>
    <w:tmpl w:val="D94CDEE4"/>
    <w:lvl w:ilvl="0" w:tplc="F01860D2">
      <w:start w:val="1"/>
      <w:numFmt w:val="decimal"/>
      <w:lvlText w:val="%1."/>
      <w:lvlJc w:val="left"/>
      <w:pPr>
        <w:ind w:left="397" w:hanging="397"/>
      </w:pPr>
      <w:rPr>
        <w:rFonts w:hint="default"/>
      </w:rPr>
    </w:lvl>
    <w:lvl w:ilvl="1" w:tplc="DF48574C" w:tentative="1">
      <w:start w:val="1"/>
      <w:numFmt w:val="lowerLetter"/>
      <w:lvlText w:val="%2."/>
      <w:lvlJc w:val="left"/>
      <w:pPr>
        <w:ind w:left="1440" w:hanging="360"/>
      </w:pPr>
    </w:lvl>
    <w:lvl w:ilvl="2" w:tplc="95E4D03A" w:tentative="1">
      <w:start w:val="1"/>
      <w:numFmt w:val="lowerRoman"/>
      <w:lvlText w:val="%3."/>
      <w:lvlJc w:val="right"/>
      <w:pPr>
        <w:ind w:left="2160" w:hanging="180"/>
      </w:pPr>
    </w:lvl>
    <w:lvl w:ilvl="3" w:tplc="D2E6577E" w:tentative="1">
      <w:start w:val="1"/>
      <w:numFmt w:val="decimal"/>
      <w:lvlText w:val="%4."/>
      <w:lvlJc w:val="left"/>
      <w:pPr>
        <w:ind w:left="2880" w:hanging="360"/>
      </w:pPr>
    </w:lvl>
    <w:lvl w:ilvl="4" w:tplc="164A9528" w:tentative="1">
      <w:start w:val="1"/>
      <w:numFmt w:val="lowerLetter"/>
      <w:lvlText w:val="%5."/>
      <w:lvlJc w:val="left"/>
      <w:pPr>
        <w:ind w:left="3600" w:hanging="360"/>
      </w:pPr>
    </w:lvl>
    <w:lvl w:ilvl="5" w:tplc="AE2675E6" w:tentative="1">
      <w:start w:val="1"/>
      <w:numFmt w:val="lowerRoman"/>
      <w:lvlText w:val="%6."/>
      <w:lvlJc w:val="right"/>
      <w:pPr>
        <w:ind w:left="4320" w:hanging="180"/>
      </w:pPr>
    </w:lvl>
    <w:lvl w:ilvl="6" w:tplc="96B65B04" w:tentative="1">
      <w:start w:val="1"/>
      <w:numFmt w:val="decimal"/>
      <w:lvlText w:val="%7."/>
      <w:lvlJc w:val="left"/>
      <w:pPr>
        <w:ind w:left="5040" w:hanging="360"/>
      </w:pPr>
    </w:lvl>
    <w:lvl w:ilvl="7" w:tplc="23E2F8F0" w:tentative="1">
      <w:start w:val="1"/>
      <w:numFmt w:val="lowerLetter"/>
      <w:lvlText w:val="%8."/>
      <w:lvlJc w:val="left"/>
      <w:pPr>
        <w:ind w:left="5760" w:hanging="360"/>
      </w:pPr>
    </w:lvl>
    <w:lvl w:ilvl="8" w:tplc="D352B236" w:tentative="1">
      <w:start w:val="1"/>
      <w:numFmt w:val="lowerRoman"/>
      <w:lvlText w:val="%9."/>
      <w:lvlJc w:val="right"/>
      <w:pPr>
        <w:ind w:left="6480" w:hanging="180"/>
      </w:pPr>
    </w:lvl>
  </w:abstractNum>
  <w:abstractNum w:abstractNumId="2" w15:restartNumberingAfterBreak="0">
    <w:nsid w:val="0E697B12"/>
    <w:multiLevelType w:val="hybridMultilevel"/>
    <w:tmpl w:val="30EA0890"/>
    <w:lvl w:ilvl="0" w:tplc="98FEDA48">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8992058E" w:tentative="1">
      <w:start w:val="1"/>
      <w:numFmt w:val="bullet"/>
      <w:lvlText w:val="o"/>
      <w:lvlJc w:val="left"/>
      <w:pPr>
        <w:ind w:left="1440" w:hanging="360"/>
      </w:pPr>
      <w:rPr>
        <w:rFonts w:ascii="Courier New" w:hAnsi="Courier New" w:cs="Courier New" w:hint="default"/>
      </w:rPr>
    </w:lvl>
    <w:lvl w:ilvl="2" w:tplc="5510C730" w:tentative="1">
      <w:start w:val="1"/>
      <w:numFmt w:val="bullet"/>
      <w:lvlText w:val=""/>
      <w:lvlJc w:val="left"/>
      <w:pPr>
        <w:ind w:left="2160" w:hanging="360"/>
      </w:pPr>
      <w:rPr>
        <w:rFonts w:ascii="Wingdings" w:hAnsi="Wingdings" w:hint="default"/>
      </w:rPr>
    </w:lvl>
    <w:lvl w:ilvl="3" w:tplc="0B226DD8" w:tentative="1">
      <w:start w:val="1"/>
      <w:numFmt w:val="bullet"/>
      <w:lvlText w:val=""/>
      <w:lvlJc w:val="left"/>
      <w:pPr>
        <w:ind w:left="2880" w:hanging="360"/>
      </w:pPr>
      <w:rPr>
        <w:rFonts w:ascii="Symbol" w:hAnsi="Symbol" w:hint="default"/>
      </w:rPr>
    </w:lvl>
    <w:lvl w:ilvl="4" w:tplc="81BEF50C" w:tentative="1">
      <w:start w:val="1"/>
      <w:numFmt w:val="bullet"/>
      <w:lvlText w:val="o"/>
      <w:lvlJc w:val="left"/>
      <w:pPr>
        <w:ind w:left="3600" w:hanging="360"/>
      </w:pPr>
      <w:rPr>
        <w:rFonts w:ascii="Courier New" w:hAnsi="Courier New" w:cs="Courier New" w:hint="default"/>
      </w:rPr>
    </w:lvl>
    <w:lvl w:ilvl="5" w:tplc="5A12E166" w:tentative="1">
      <w:start w:val="1"/>
      <w:numFmt w:val="bullet"/>
      <w:lvlText w:val=""/>
      <w:lvlJc w:val="left"/>
      <w:pPr>
        <w:ind w:left="4320" w:hanging="360"/>
      </w:pPr>
      <w:rPr>
        <w:rFonts w:ascii="Wingdings" w:hAnsi="Wingdings" w:hint="default"/>
      </w:rPr>
    </w:lvl>
    <w:lvl w:ilvl="6" w:tplc="93664AB4" w:tentative="1">
      <w:start w:val="1"/>
      <w:numFmt w:val="bullet"/>
      <w:lvlText w:val=""/>
      <w:lvlJc w:val="left"/>
      <w:pPr>
        <w:ind w:left="5040" w:hanging="360"/>
      </w:pPr>
      <w:rPr>
        <w:rFonts w:ascii="Symbol" w:hAnsi="Symbol" w:hint="default"/>
      </w:rPr>
    </w:lvl>
    <w:lvl w:ilvl="7" w:tplc="4DDA35FE" w:tentative="1">
      <w:start w:val="1"/>
      <w:numFmt w:val="bullet"/>
      <w:lvlText w:val="o"/>
      <w:lvlJc w:val="left"/>
      <w:pPr>
        <w:ind w:left="5760" w:hanging="360"/>
      </w:pPr>
      <w:rPr>
        <w:rFonts w:ascii="Courier New" w:hAnsi="Courier New" w:cs="Courier New" w:hint="default"/>
      </w:rPr>
    </w:lvl>
    <w:lvl w:ilvl="8" w:tplc="B81C7A88" w:tentative="1">
      <w:start w:val="1"/>
      <w:numFmt w:val="bullet"/>
      <w:lvlText w:val=""/>
      <w:lvlJc w:val="left"/>
      <w:pPr>
        <w:ind w:left="6480" w:hanging="360"/>
      </w:pPr>
      <w:rPr>
        <w:rFonts w:ascii="Wingdings" w:hAnsi="Wingdings" w:hint="default"/>
      </w:rPr>
    </w:lvl>
  </w:abstractNum>
  <w:abstractNum w:abstractNumId="3" w15:restartNumberingAfterBreak="0">
    <w:nsid w:val="12806966"/>
    <w:multiLevelType w:val="hybridMultilevel"/>
    <w:tmpl w:val="FC6ED52C"/>
    <w:lvl w:ilvl="0" w:tplc="48681146">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1A1C0A16" w:tentative="1">
      <w:start w:val="1"/>
      <w:numFmt w:val="bullet"/>
      <w:lvlText w:val="o"/>
      <w:lvlJc w:val="left"/>
      <w:pPr>
        <w:ind w:left="1440" w:hanging="360"/>
      </w:pPr>
      <w:rPr>
        <w:rFonts w:ascii="Courier New" w:hAnsi="Courier New" w:cs="Courier New" w:hint="default"/>
      </w:rPr>
    </w:lvl>
    <w:lvl w:ilvl="2" w:tplc="29FC0FAA" w:tentative="1">
      <w:start w:val="1"/>
      <w:numFmt w:val="bullet"/>
      <w:lvlText w:val=""/>
      <w:lvlJc w:val="left"/>
      <w:pPr>
        <w:ind w:left="2160" w:hanging="360"/>
      </w:pPr>
      <w:rPr>
        <w:rFonts w:ascii="Wingdings" w:hAnsi="Wingdings" w:hint="default"/>
      </w:rPr>
    </w:lvl>
    <w:lvl w:ilvl="3" w:tplc="6E66C352" w:tentative="1">
      <w:start w:val="1"/>
      <w:numFmt w:val="bullet"/>
      <w:lvlText w:val=""/>
      <w:lvlJc w:val="left"/>
      <w:pPr>
        <w:ind w:left="2880" w:hanging="360"/>
      </w:pPr>
      <w:rPr>
        <w:rFonts w:ascii="Symbol" w:hAnsi="Symbol" w:hint="default"/>
      </w:rPr>
    </w:lvl>
    <w:lvl w:ilvl="4" w:tplc="969EC8C2" w:tentative="1">
      <w:start w:val="1"/>
      <w:numFmt w:val="bullet"/>
      <w:lvlText w:val="o"/>
      <w:lvlJc w:val="left"/>
      <w:pPr>
        <w:ind w:left="3600" w:hanging="360"/>
      </w:pPr>
      <w:rPr>
        <w:rFonts w:ascii="Courier New" w:hAnsi="Courier New" w:cs="Courier New" w:hint="default"/>
      </w:rPr>
    </w:lvl>
    <w:lvl w:ilvl="5" w:tplc="749E3A52" w:tentative="1">
      <w:start w:val="1"/>
      <w:numFmt w:val="bullet"/>
      <w:lvlText w:val=""/>
      <w:lvlJc w:val="left"/>
      <w:pPr>
        <w:ind w:left="4320" w:hanging="360"/>
      </w:pPr>
      <w:rPr>
        <w:rFonts w:ascii="Wingdings" w:hAnsi="Wingdings" w:hint="default"/>
      </w:rPr>
    </w:lvl>
    <w:lvl w:ilvl="6" w:tplc="BBE84E80" w:tentative="1">
      <w:start w:val="1"/>
      <w:numFmt w:val="bullet"/>
      <w:lvlText w:val=""/>
      <w:lvlJc w:val="left"/>
      <w:pPr>
        <w:ind w:left="5040" w:hanging="360"/>
      </w:pPr>
      <w:rPr>
        <w:rFonts w:ascii="Symbol" w:hAnsi="Symbol" w:hint="default"/>
      </w:rPr>
    </w:lvl>
    <w:lvl w:ilvl="7" w:tplc="F8C2DFB4" w:tentative="1">
      <w:start w:val="1"/>
      <w:numFmt w:val="bullet"/>
      <w:lvlText w:val="o"/>
      <w:lvlJc w:val="left"/>
      <w:pPr>
        <w:ind w:left="5760" w:hanging="360"/>
      </w:pPr>
      <w:rPr>
        <w:rFonts w:ascii="Courier New" w:hAnsi="Courier New" w:cs="Courier New" w:hint="default"/>
      </w:rPr>
    </w:lvl>
    <w:lvl w:ilvl="8" w:tplc="9AC603B6" w:tentative="1">
      <w:start w:val="1"/>
      <w:numFmt w:val="bullet"/>
      <w:lvlText w:val=""/>
      <w:lvlJc w:val="left"/>
      <w:pPr>
        <w:ind w:left="6480" w:hanging="360"/>
      </w:pPr>
      <w:rPr>
        <w:rFonts w:ascii="Wingdings" w:hAnsi="Wingdings" w:hint="default"/>
      </w:rPr>
    </w:lvl>
  </w:abstractNum>
  <w:abstractNum w:abstractNumId="4" w15:restartNumberingAfterBreak="0">
    <w:nsid w:val="1CF648D2"/>
    <w:multiLevelType w:val="hybridMultilevel"/>
    <w:tmpl w:val="E2B6F6AA"/>
    <w:lvl w:ilvl="0" w:tplc="97FABDBA">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plc="1F58ECD6" w:tentative="1">
      <w:start w:val="1"/>
      <w:numFmt w:val="bullet"/>
      <w:lvlText w:val="o"/>
      <w:lvlJc w:val="left"/>
      <w:pPr>
        <w:ind w:left="1837" w:hanging="360"/>
      </w:pPr>
      <w:rPr>
        <w:rFonts w:ascii="Courier New" w:hAnsi="Courier New" w:cs="Courier New" w:hint="default"/>
      </w:rPr>
    </w:lvl>
    <w:lvl w:ilvl="2" w:tplc="59F2F6B6" w:tentative="1">
      <w:start w:val="1"/>
      <w:numFmt w:val="bullet"/>
      <w:lvlText w:val=""/>
      <w:lvlJc w:val="left"/>
      <w:pPr>
        <w:ind w:left="2557" w:hanging="360"/>
      </w:pPr>
      <w:rPr>
        <w:rFonts w:ascii="Wingdings" w:hAnsi="Wingdings" w:hint="default"/>
      </w:rPr>
    </w:lvl>
    <w:lvl w:ilvl="3" w:tplc="62720D1C" w:tentative="1">
      <w:start w:val="1"/>
      <w:numFmt w:val="bullet"/>
      <w:lvlText w:val=""/>
      <w:lvlJc w:val="left"/>
      <w:pPr>
        <w:ind w:left="3277" w:hanging="360"/>
      </w:pPr>
      <w:rPr>
        <w:rFonts w:ascii="Symbol" w:hAnsi="Symbol" w:hint="default"/>
      </w:rPr>
    </w:lvl>
    <w:lvl w:ilvl="4" w:tplc="679A1012" w:tentative="1">
      <w:start w:val="1"/>
      <w:numFmt w:val="bullet"/>
      <w:lvlText w:val="o"/>
      <w:lvlJc w:val="left"/>
      <w:pPr>
        <w:ind w:left="3997" w:hanging="360"/>
      </w:pPr>
      <w:rPr>
        <w:rFonts w:ascii="Courier New" w:hAnsi="Courier New" w:cs="Courier New" w:hint="default"/>
      </w:rPr>
    </w:lvl>
    <w:lvl w:ilvl="5" w:tplc="CE26FBDA" w:tentative="1">
      <w:start w:val="1"/>
      <w:numFmt w:val="bullet"/>
      <w:lvlText w:val=""/>
      <w:lvlJc w:val="left"/>
      <w:pPr>
        <w:ind w:left="4717" w:hanging="360"/>
      </w:pPr>
      <w:rPr>
        <w:rFonts w:ascii="Wingdings" w:hAnsi="Wingdings" w:hint="default"/>
      </w:rPr>
    </w:lvl>
    <w:lvl w:ilvl="6" w:tplc="7DF0CE40" w:tentative="1">
      <w:start w:val="1"/>
      <w:numFmt w:val="bullet"/>
      <w:lvlText w:val=""/>
      <w:lvlJc w:val="left"/>
      <w:pPr>
        <w:ind w:left="5437" w:hanging="360"/>
      </w:pPr>
      <w:rPr>
        <w:rFonts w:ascii="Symbol" w:hAnsi="Symbol" w:hint="default"/>
      </w:rPr>
    </w:lvl>
    <w:lvl w:ilvl="7" w:tplc="0BC850FC" w:tentative="1">
      <w:start w:val="1"/>
      <w:numFmt w:val="bullet"/>
      <w:lvlText w:val="o"/>
      <w:lvlJc w:val="left"/>
      <w:pPr>
        <w:ind w:left="6157" w:hanging="360"/>
      </w:pPr>
      <w:rPr>
        <w:rFonts w:ascii="Courier New" w:hAnsi="Courier New" w:cs="Courier New" w:hint="default"/>
      </w:rPr>
    </w:lvl>
    <w:lvl w:ilvl="8" w:tplc="35124644" w:tentative="1">
      <w:start w:val="1"/>
      <w:numFmt w:val="bullet"/>
      <w:lvlText w:val=""/>
      <w:lvlJc w:val="left"/>
      <w:pPr>
        <w:ind w:left="6877" w:hanging="360"/>
      </w:pPr>
      <w:rPr>
        <w:rFonts w:ascii="Wingdings" w:hAnsi="Wingdings" w:hint="default"/>
      </w:rPr>
    </w:lvl>
  </w:abstractNum>
  <w:abstractNum w:abstractNumId="5" w15:restartNumberingAfterBreak="0">
    <w:nsid w:val="1D587F94"/>
    <w:multiLevelType w:val="hybridMultilevel"/>
    <w:tmpl w:val="FF2AB340"/>
    <w:lvl w:ilvl="0" w:tplc="7EF883A4">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plc="9F3C496A" w:tentative="1">
      <w:start w:val="1"/>
      <w:numFmt w:val="bullet"/>
      <w:lvlText w:val="o"/>
      <w:lvlJc w:val="left"/>
      <w:pPr>
        <w:ind w:left="1440" w:hanging="360"/>
      </w:pPr>
      <w:rPr>
        <w:rFonts w:ascii="Courier New" w:hAnsi="Courier New" w:cs="Courier New" w:hint="default"/>
      </w:rPr>
    </w:lvl>
    <w:lvl w:ilvl="2" w:tplc="DDD26712" w:tentative="1">
      <w:start w:val="1"/>
      <w:numFmt w:val="bullet"/>
      <w:lvlText w:val=""/>
      <w:lvlJc w:val="left"/>
      <w:pPr>
        <w:ind w:left="2160" w:hanging="360"/>
      </w:pPr>
      <w:rPr>
        <w:rFonts w:ascii="Wingdings" w:hAnsi="Wingdings" w:hint="default"/>
      </w:rPr>
    </w:lvl>
    <w:lvl w:ilvl="3" w:tplc="A1E41774" w:tentative="1">
      <w:start w:val="1"/>
      <w:numFmt w:val="bullet"/>
      <w:lvlText w:val=""/>
      <w:lvlJc w:val="left"/>
      <w:pPr>
        <w:ind w:left="2880" w:hanging="360"/>
      </w:pPr>
      <w:rPr>
        <w:rFonts w:ascii="Symbol" w:hAnsi="Symbol" w:hint="default"/>
      </w:rPr>
    </w:lvl>
    <w:lvl w:ilvl="4" w:tplc="0666EAC8" w:tentative="1">
      <w:start w:val="1"/>
      <w:numFmt w:val="bullet"/>
      <w:lvlText w:val="o"/>
      <w:lvlJc w:val="left"/>
      <w:pPr>
        <w:ind w:left="3600" w:hanging="360"/>
      </w:pPr>
      <w:rPr>
        <w:rFonts w:ascii="Courier New" w:hAnsi="Courier New" w:cs="Courier New" w:hint="default"/>
      </w:rPr>
    </w:lvl>
    <w:lvl w:ilvl="5" w:tplc="973ED118" w:tentative="1">
      <w:start w:val="1"/>
      <w:numFmt w:val="bullet"/>
      <w:lvlText w:val=""/>
      <w:lvlJc w:val="left"/>
      <w:pPr>
        <w:ind w:left="4320" w:hanging="360"/>
      </w:pPr>
      <w:rPr>
        <w:rFonts w:ascii="Wingdings" w:hAnsi="Wingdings" w:hint="default"/>
      </w:rPr>
    </w:lvl>
    <w:lvl w:ilvl="6" w:tplc="2B56CE7C" w:tentative="1">
      <w:start w:val="1"/>
      <w:numFmt w:val="bullet"/>
      <w:lvlText w:val=""/>
      <w:lvlJc w:val="left"/>
      <w:pPr>
        <w:ind w:left="5040" w:hanging="360"/>
      </w:pPr>
      <w:rPr>
        <w:rFonts w:ascii="Symbol" w:hAnsi="Symbol" w:hint="default"/>
      </w:rPr>
    </w:lvl>
    <w:lvl w:ilvl="7" w:tplc="F808DC1C" w:tentative="1">
      <w:start w:val="1"/>
      <w:numFmt w:val="bullet"/>
      <w:lvlText w:val="o"/>
      <w:lvlJc w:val="left"/>
      <w:pPr>
        <w:ind w:left="5760" w:hanging="360"/>
      </w:pPr>
      <w:rPr>
        <w:rFonts w:ascii="Courier New" w:hAnsi="Courier New" w:cs="Courier New" w:hint="default"/>
      </w:rPr>
    </w:lvl>
    <w:lvl w:ilvl="8" w:tplc="BF4086AC" w:tentative="1">
      <w:start w:val="1"/>
      <w:numFmt w:val="bullet"/>
      <w:lvlText w:val=""/>
      <w:lvlJc w:val="left"/>
      <w:pPr>
        <w:ind w:left="6480" w:hanging="360"/>
      </w:pPr>
      <w:rPr>
        <w:rFonts w:ascii="Wingdings" w:hAnsi="Wingdings" w:hint="default"/>
      </w:rPr>
    </w:lvl>
  </w:abstractNum>
  <w:abstractNum w:abstractNumId="6" w15:restartNumberingAfterBreak="0">
    <w:nsid w:val="2DB951A8"/>
    <w:multiLevelType w:val="hybridMultilevel"/>
    <w:tmpl w:val="477266D6"/>
    <w:lvl w:ilvl="0" w:tplc="5ACCC4C6">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plc="92CAFB02" w:tentative="1">
      <w:start w:val="1"/>
      <w:numFmt w:val="bullet"/>
      <w:lvlText w:val="o"/>
      <w:lvlJc w:val="left"/>
      <w:pPr>
        <w:ind w:left="1837" w:hanging="360"/>
      </w:pPr>
      <w:rPr>
        <w:rFonts w:ascii="Courier New" w:hAnsi="Courier New" w:cs="Courier New" w:hint="default"/>
      </w:rPr>
    </w:lvl>
    <w:lvl w:ilvl="2" w:tplc="158CFFC2" w:tentative="1">
      <w:start w:val="1"/>
      <w:numFmt w:val="bullet"/>
      <w:lvlText w:val=""/>
      <w:lvlJc w:val="left"/>
      <w:pPr>
        <w:ind w:left="2557" w:hanging="360"/>
      </w:pPr>
      <w:rPr>
        <w:rFonts w:ascii="Wingdings" w:hAnsi="Wingdings" w:hint="default"/>
      </w:rPr>
    </w:lvl>
    <w:lvl w:ilvl="3" w:tplc="5D02ADC2" w:tentative="1">
      <w:start w:val="1"/>
      <w:numFmt w:val="bullet"/>
      <w:lvlText w:val=""/>
      <w:lvlJc w:val="left"/>
      <w:pPr>
        <w:ind w:left="3277" w:hanging="360"/>
      </w:pPr>
      <w:rPr>
        <w:rFonts w:ascii="Symbol" w:hAnsi="Symbol" w:hint="default"/>
      </w:rPr>
    </w:lvl>
    <w:lvl w:ilvl="4" w:tplc="86063D80" w:tentative="1">
      <w:start w:val="1"/>
      <w:numFmt w:val="bullet"/>
      <w:lvlText w:val="o"/>
      <w:lvlJc w:val="left"/>
      <w:pPr>
        <w:ind w:left="3997" w:hanging="360"/>
      </w:pPr>
      <w:rPr>
        <w:rFonts w:ascii="Courier New" w:hAnsi="Courier New" w:cs="Courier New" w:hint="default"/>
      </w:rPr>
    </w:lvl>
    <w:lvl w:ilvl="5" w:tplc="DC2AC304" w:tentative="1">
      <w:start w:val="1"/>
      <w:numFmt w:val="bullet"/>
      <w:lvlText w:val=""/>
      <w:lvlJc w:val="left"/>
      <w:pPr>
        <w:ind w:left="4717" w:hanging="360"/>
      </w:pPr>
      <w:rPr>
        <w:rFonts w:ascii="Wingdings" w:hAnsi="Wingdings" w:hint="default"/>
      </w:rPr>
    </w:lvl>
    <w:lvl w:ilvl="6" w:tplc="EF96DC64" w:tentative="1">
      <w:start w:val="1"/>
      <w:numFmt w:val="bullet"/>
      <w:lvlText w:val=""/>
      <w:lvlJc w:val="left"/>
      <w:pPr>
        <w:ind w:left="5437" w:hanging="360"/>
      </w:pPr>
      <w:rPr>
        <w:rFonts w:ascii="Symbol" w:hAnsi="Symbol" w:hint="default"/>
      </w:rPr>
    </w:lvl>
    <w:lvl w:ilvl="7" w:tplc="9258E0B0" w:tentative="1">
      <w:start w:val="1"/>
      <w:numFmt w:val="bullet"/>
      <w:lvlText w:val="o"/>
      <w:lvlJc w:val="left"/>
      <w:pPr>
        <w:ind w:left="6157" w:hanging="360"/>
      </w:pPr>
      <w:rPr>
        <w:rFonts w:ascii="Courier New" w:hAnsi="Courier New" w:cs="Courier New" w:hint="default"/>
      </w:rPr>
    </w:lvl>
    <w:lvl w:ilvl="8" w:tplc="68202F4A" w:tentative="1">
      <w:start w:val="1"/>
      <w:numFmt w:val="bullet"/>
      <w:lvlText w:val=""/>
      <w:lvlJc w:val="left"/>
      <w:pPr>
        <w:ind w:left="6877" w:hanging="360"/>
      </w:pPr>
      <w:rPr>
        <w:rFonts w:ascii="Wingdings" w:hAnsi="Wingdings" w:hint="default"/>
      </w:rPr>
    </w:lvl>
  </w:abstractNum>
  <w:abstractNum w:abstractNumId="7" w15:restartNumberingAfterBreak="0">
    <w:nsid w:val="2EC744C3"/>
    <w:multiLevelType w:val="hybridMultilevel"/>
    <w:tmpl w:val="4A68CCE0"/>
    <w:lvl w:ilvl="0" w:tplc="D0D88004">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plc="A524F886" w:tentative="1">
      <w:start w:val="1"/>
      <w:numFmt w:val="bullet"/>
      <w:lvlText w:val="o"/>
      <w:lvlJc w:val="left"/>
      <w:pPr>
        <w:ind w:left="1440" w:hanging="360"/>
      </w:pPr>
      <w:rPr>
        <w:rFonts w:ascii="Courier New" w:hAnsi="Courier New" w:cs="Courier New" w:hint="default"/>
      </w:rPr>
    </w:lvl>
    <w:lvl w:ilvl="2" w:tplc="B12C6784" w:tentative="1">
      <w:start w:val="1"/>
      <w:numFmt w:val="bullet"/>
      <w:lvlText w:val=""/>
      <w:lvlJc w:val="left"/>
      <w:pPr>
        <w:ind w:left="2160" w:hanging="360"/>
      </w:pPr>
      <w:rPr>
        <w:rFonts w:ascii="Wingdings" w:hAnsi="Wingdings" w:hint="default"/>
      </w:rPr>
    </w:lvl>
    <w:lvl w:ilvl="3" w:tplc="BFDAA40A" w:tentative="1">
      <w:start w:val="1"/>
      <w:numFmt w:val="bullet"/>
      <w:lvlText w:val=""/>
      <w:lvlJc w:val="left"/>
      <w:pPr>
        <w:ind w:left="2880" w:hanging="360"/>
      </w:pPr>
      <w:rPr>
        <w:rFonts w:ascii="Symbol" w:hAnsi="Symbol" w:hint="default"/>
      </w:rPr>
    </w:lvl>
    <w:lvl w:ilvl="4" w:tplc="ABA0A2B2" w:tentative="1">
      <w:start w:val="1"/>
      <w:numFmt w:val="bullet"/>
      <w:lvlText w:val="o"/>
      <w:lvlJc w:val="left"/>
      <w:pPr>
        <w:ind w:left="3600" w:hanging="360"/>
      </w:pPr>
      <w:rPr>
        <w:rFonts w:ascii="Courier New" w:hAnsi="Courier New" w:cs="Courier New" w:hint="default"/>
      </w:rPr>
    </w:lvl>
    <w:lvl w:ilvl="5" w:tplc="27506C20" w:tentative="1">
      <w:start w:val="1"/>
      <w:numFmt w:val="bullet"/>
      <w:lvlText w:val=""/>
      <w:lvlJc w:val="left"/>
      <w:pPr>
        <w:ind w:left="4320" w:hanging="360"/>
      </w:pPr>
      <w:rPr>
        <w:rFonts w:ascii="Wingdings" w:hAnsi="Wingdings" w:hint="default"/>
      </w:rPr>
    </w:lvl>
    <w:lvl w:ilvl="6" w:tplc="A16C437E" w:tentative="1">
      <w:start w:val="1"/>
      <w:numFmt w:val="bullet"/>
      <w:lvlText w:val=""/>
      <w:lvlJc w:val="left"/>
      <w:pPr>
        <w:ind w:left="5040" w:hanging="360"/>
      </w:pPr>
      <w:rPr>
        <w:rFonts w:ascii="Symbol" w:hAnsi="Symbol" w:hint="default"/>
      </w:rPr>
    </w:lvl>
    <w:lvl w:ilvl="7" w:tplc="B2120F30" w:tentative="1">
      <w:start w:val="1"/>
      <w:numFmt w:val="bullet"/>
      <w:lvlText w:val="o"/>
      <w:lvlJc w:val="left"/>
      <w:pPr>
        <w:ind w:left="5760" w:hanging="360"/>
      </w:pPr>
      <w:rPr>
        <w:rFonts w:ascii="Courier New" w:hAnsi="Courier New" w:cs="Courier New" w:hint="default"/>
      </w:rPr>
    </w:lvl>
    <w:lvl w:ilvl="8" w:tplc="E612D94C" w:tentative="1">
      <w:start w:val="1"/>
      <w:numFmt w:val="bullet"/>
      <w:lvlText w:val=""/>
      <w:lvlJc w:val="left"/>
      <w:pPr>
        <w:ind w:left="6480" w:hanging="360"/>
      </w:pPr>
      <w:rPr>
        <w:rFonts w:ascii="Wingdings" w:hAnsi="Wingdings" w:hint="default"/>
      </w:rPr>
    </w:lvl>
  </w:abstractNum>
  <w:abstractNum w:abstractNumId="8" w15:restartNumberingAfterBreak="0">
    <w:nsid w:val="30D17255"/>
    <w:multiLevelType w:val="hybridMultilevel"/>
    <w:tmpl w:val="F1AE1FFC"/>
    <w:lvl w:ilvl="0" w:tplc="7CD6B5E2">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54A47290" w:tentative="1">
      <w:start w:val="1"/>
      <w:numFmt w:val="lowerLetter"/>
      <w:lvlText w:val="%2."/>
      <w:lvlJc w:val="left"/>
      <w:pPr>
        <w:ind w:left="2574" w:hanging="360"/>
      </w:pPr>
    </w:lvl>
    <w:lvl w:ilvl="2" w:tplc="92321110" w:tentative="1">
      <w:start w:val="1"/>
      <w:numFmt w:val="lowerRoman"/>
      <w:lvlText w:val="%3."/>
      <w:lvlJc w:val="right"/>
      <w:pPr>
        <w:ind w:left="3294" w:hanging="180"/>
      </w:pPr>
    </w:lvl>
    <w:lvl w:ilvl="3" w:tplc="F1608DDE" w:tentative="1">
      <w:start w:val="1"/>
      <w:numFmt w:val="decimal"/>
      <w:lvlText w:val="%4."/>
      <w:lvlJc w:val="left"/>
      <w:pPr>
        <w:ind w:left="4014" w:hanging="360"/>
      </w:pPr>
    </w:lvl>
    <w:lvl w:ilvl="4" w:tplc="EB0E27A6" w:tentative="1">
      <w:start w:val="1"/>
      <w:numFmt w:val="lowerLetter"/>
      <w:lvlText w:val="%5."/>
      <w:lvlJc w:val="left"/>
      <w:pPr>
        <w:ind w:left="4734" w:hanging="360"/>
      </w:pPr>
    </w:lvl>
    <w:lvl w:ilvl="5" w:tplc="6C56B332" w:tentative="1">
      <w:start w:val="1"/>
      <w:numFmt w:val="lowerRoman"/>
      <w:lvlText w:val="%6."/>
      <w:lvlJc w:val="right"/>
      <w:pPr>
        <w:ind w:left="5454" w:hanging="180"/>
      </w:pPr>
    </w:lvl>
    <w:lvl w:ilvl="6" w:tplc="3A6803F0" w:tentative="1">
      <w:start w:val="1"/>
      <w:numFmt w:val="decimal"/>
      <w:lvlText w:val="%7."/>
      <w:lvlJc w:val="left"/>
      <w:pPr>
        <w:ind w:left="6174" w:hanging="360"/>
      </w:pPr>
    </w:lvl>
    <w:lvl w:ilvl="7" w:tplc="507C1F72" w:tentative="1">
      <w:start w:val="1"/>
      <w:numFmt w:val="lowerLetter"/>
      <w:lvlText w:val="%8."/>
      <w:lvlJc w:val="left"/>
      <w:pPr>
        <w:ind w:left="6894" w:hanging="360"/>
      </w:pPr>
    </w:lvl>
    <w:lvl w:ilvl="8" w:tplc="CBB69EF2" w:tentative="1">
      <w:start w:val="1"/>
      <w:numFmt w:val="lowerRoman"/>
      <w:lvlText w:val="%9."/>
      <w:lvlJc w:val="right"/>
      <w:pPr>
        <w:ind w:left="7614" w:hanging="180"/>
      </w:pPr>
    </w:lvl>
  </w:abstractNum>
  <w:abstractNum w:abstractNumId="9" w15:restartNumberingAfterBreak="0">
    <w:nsid w:val="316B14B9"/>
    <w:multiLevelType w:val="hybridMultilevel"/>
    <w:tmpl w:val="378E9214"/>
    <w:lvl w:ilvl="0" w:tplc="28D8300C">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CD0AAEC2" w:tentative="1">
      <w:start w:val="1"/>
      <w:numFmt w:val="lowerLetter"/>
      <w:lvlText w:val="%2."/>
      <w:lvlJc w:val="left"/>
      <w:pPr>
        <w:ind w:left="2578" w:hanging="360"/>
      </w:pPr>
    </w:lvl>
    <w:lvl w:ilvl="2" w:tplc="D8304FAC" w:tentative="1">
      <w:start w:val="1"/>
      <w:numFmt w:val="lowerRoman"/>
      <w:lvlText w:val="%3."/>
      <w:lvlJc w:val="right"/>
      <w:pPr>
        <w:ind w:left="3298" w:hanging="180"/>
      </w:pPr>
    </w:lvl>
    <w:lvl w:ilvl="3" w:tplc="133E9A4C" w:tentative="1">
      <w:start w:val="1"/>
      <w:numFmt w:val="decimal"/>
      <w:lvlText w:val="%4."/>
      <w:lvlJc w:val="left"/>
      <w:pPr>
        <w:ind w:left="4018" w:hanging="360"/>
      </w:pPr>
    </w:lvl>
    <w:lvl w:ilvl="4" w:tplc="BF9EA782" w:tentative="1">
      <w:start w:val="1"/>
      <w:numFmt w:val="lowerLetter"/>
      <w:lvlText w:val="%5."/>
      <w:lvlJc w:val="left"/>
      <w:pPr>
        <w:ind w:left="4738" w:hanging="360"/>
      </w:pPr>
    </w:lvl>
    <w:lvl w:ilvl="5" w:tplc="8F8C7C52" w:tentative="1">
      <w:start w:val="1"/>
      <w:numFmt w:val="lowerRoman"/>
      <w:lvlText w:val="%6."/>
      <w:lvlJc w:val="right"/>
      <w:pPr>
        <w:ind w:left="5458" w:hanging="180"/>
      </w:pPr>
    </w:lvl>
    <w:lvl w:ilvl="6" w:tplc="B23C2082" w:tentative="1">
      <w:start w:val="1"/>
      <w:numFmt w:val="decimal"/>
      <w:lvlText w:val="%7."/>
      <w:lvlJc w:val="left"/>
      <w:pPr>
        <w:ind w:left="6178" w:hanging="360"/>
      </w:pPr>
    </w:lvl>
    <w:lvl w:ilvl="7" w:tplc="5F166C10" w:tentative="1">
      <w:start w:val="1"/>
      <w:numFmt w:val="lowerLetter"/>
      <w:lvlText w:val="%8."/>
      <w:lvlJc w:val="left"/>
      <w:pPr>
        <w:ind w:left="6898" w:hanging="360"/>
      </w:pPr>
    </w:lvl>
    <w:lvl w:ilvl="8" w:tplc="16BA2384" w:tentative="1">
      <w:start w:val="1"/>
      <w:numFmt w:val="lowerRoman"/>
      <w:lvlText w:val="%9."/>
      <w:lvlJc w:val="right"/>
      <w:pPr>
        <w:ind w:left="7618" w:hanging="180"/>
      </w:pPr>
    </w:lvl>
  </w:abstractNum>
  <w:abstractNum w:abstractNumId="10" w15:restartNumberingAfterBreak="0">
    <w:nsid w:val="33A86F96"/>
    <w:multiLevelType w:val="hybridMultilevel"/>
    <w:tmpl w:val="220A2AB2"/>
    <w:lvl w:ilvl="0" w:tplc="DB26D242">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D8E0949C" w:tentative="1">
      <w:start w:val="1"/>
      <w:numFmt w:val="lowerLetter"/>
      <w:lvlText w:val="%2."/>
      <w:lvlJc w:val="left"/>
      <w:pPr>
        <w:ind w:left="2934" w:hanging="360"/>
      </w:pPr>
    </w:lvl>
    <w:lvl w:ilvl="2" w:tplc="D30A9EDC" w:tentative="1">
      <w:start w:val="1"/>
      <w:numFmt w:val="lowerRoman"/>
      <w:lvlText w:val="%3."/>
      <w:lvlJc w:val="right"/>
      <w:pPr>
        <w:ind w:left="3654" w:hanging="180"/>
      </w:pPr>
    </w:lvl>
    <w:lvl w:ilvl="3" w:tplc="EC808DC6" w:tentative="1">
      <w:start w:val="1"/>
      <w:numFmt w:val="decimal"/>
      <w:lvlText w:val="%4."/>
      <w:lvlJc w:val="left"/>
      <w:pPr>
        <w:ind w:left="4374" w:hanging="360"/>
      </w:pPr>
    </w:lvl>
    <w:lvl w:ilvl="4" w:tplc="6882D456" w:tentative="1">
      <w:start w:val="1"/>
      <w:numFmt w:val="lowerLetter"/>
      <w:lvlText w:val="%5."/>
      <w:lvlJc w:val="left"/>
      <w:pPr>
        <w:ind w:left="5094" w:hanging="360"/>
      </w:pPr>
    </w:lvl>
    <w:lvl w:ilvl="5" w:tplc="86700D02" w:tentative="1">
      <w:start w:val="1"/>
      <w:numFmt w:val="lowerRoman"/>
      <w:lvlText w:val="%6."/>
      <w:lvlJc w:val="right"/>
      <w:pPr>
        <w:ind w:left="5814" w:hanging="180"/>
      </w:pPr>
    </w:lvl>
    <w:lvl w:ilvl="6" w:tplc="6A92EBD6" w:tentative="1">
      <w:start w:val="1"/>
      <w:numFmt w:val="decimal"/>
      <w:lvlText w:val="%7."/>
      <w:lvlJc w:val="left"/>
      <w:pPr>
        <w:ind w:left="6534" w:hanging="360"/>
      </w:pPr>
    </w:lvl>
    <w:lvl w:ilvl="7" w:tplc="FCF4D092" w:tentative="1">
      <w:start w:val="1"/>
      <w:numFmt w:val="lowerLetter"/>
      <w:lvlText w:val="%8."/>
      <w:lvlJc w:val="left"/>
      <w:pPr>
        <w:ind w:left="7254" w:hanging="360"/>
      </w:pPr>
    </w:lvl>
    <w:lvl w:ilvl="8" w:tplc="22D217C2" w:tentative="1">
      <w:start w:val="1"/>
      <w:numFmt w:val="lowerRoman"/>
      <w:lvlText w:val="%9."/>
      <w:lvlJc w:val="right"/>
      <w:pPr>
        <w:ind w:left="7974" w:hanging="180"/>
      </w:pPr>
    </w:lvl>
  </w:abstractNum>
  <w:abstractNum w:abstractNumId="11" w15:restartNumberingAfterBreak="0">
    <w:nsid w:val="355B1DDE"/>
    <w:multiLevelType w:val="hybridMultilevel"/>
    <w:tmpl w:val="0382FD12"/>
    <w:lvl w:ilvl="0" w:tplc="160E9BD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plc="FF728216" w:tentative="1">
      <w:start w:val="1"/>
      <w:numFmt w:val="bullet"/>
      <w:lvlText w:val="o"/>
      <w:lvlJc w:val="left"/>
      <w:pPr>
        <w:ind w:left="1080" w:hanging="360"/>
      </w:pPr>
      <w:rPr>
        <w:rFonts w:ascii="Courier New" w:hAnsi="Courier New" w:cs="Courier New" w:hint="default"/>
      </w:rPr>
    </w:lvl>
    <w:lvl w:ilvl="2" w:tplc="2DBC06AC" w:tentative="1">
      <w:start w:val="1"/>
      <w:numFmt w:val="bullet"/>
      <w:lvlText w:val=""/>
      <w:lvlJc w:val="left"/>
      <w:pPr>
        <w:ind w:left="1800" w:hanging="360"/>
      </w:pPr>
      <w:rPr>
        <w:rFonts w:ascii="Wingdings" w:hAnsi="Wingdings" w:hint="default"/>
      </w:rPr>
    </w:lvl>
    <w:lvl w:ilvl="3" w:tplc="44CC9D74" w:tentative="1">
      <w:start w:val="1"/>
      <w:numFmt w:val="bullet"/>
      <w:lvlText w:val=""/>
      <w:lvlJc w:val="left"/>
      <w:pPr>
        <w:ind w:left="2520" w:hanging="360"/>
      </w:pPr>
      <w:rPr>
        <w:rFonts w:ascii="Symbol" w:hAnsi="Symbol" w:hint="default"/>
      </w:rPr>
    </w:lvl>
    <w:lvl w:ilvl="4" w:tplc="D3284F14" w:tentative="1">
      <w:start w:val="1"/>
      <w:numFmt w:val="bullet"/>
      <w:lvlText w:val="o"/>
      <w:lvlJc w:val="left"/>
      <w:pPr>
        <w:ind w:left="3240" w:hanging="360"/>
      </w:pPr>
      <w:rPr>
        <w:rFonts w:ascii="Courier New" w:hAnsi="Courier New" w:cs="Courier New" w:hint="default"/>
      </w:rPr>
    </w:lvl>
    <w:lvl w:ilvl="5" w:tplc="2C02C66E" w:tentative="1">
      <w:start w:val="1"/>
      <w:numFmt w:val="bullet"/>
      <w:lvlText w:val=""/>
      <w:lvlJc w:val="left"/>
      <w:pPr>
        <w:ind w:left="3960" w:hanging="360"/>
      </w:pPr>
      <w:rPr>
        <w:rFonts w:ascii="Wingdings" w:hAnsi="Wingdings" w:hint="default"/>
      </w:rPr>
    </w:lvl>
    <w:lvl w:ilvl="6" w:tplc="0674D49E" w:tentative="1">
      <w:start w:val="1"/>
      <w:numFmt w:val="bullet"/>
      <w:lvlText w:val=""/>
      <w:lvlJc w:val="left"/>
      <w:pPr>
        <w:ind w:left="4680" w:hanging="360"/>
      </w:pPr>
      <w:rPr>
        <w:rFonts w:ascii="Symbol" w:hAnsi="Symbol" w:hint="default"/>
      </w:rPr>
    </w:lvl>
    <w:lvl w:ilvl="7" w:tplc="3F52BD7A" w:tentative="1">
      <w:start w:val="1"/>
      <w:numFmt w:val="bullet"/>
      <w:lvlText w:val="o"/>
      <w:lvlJc w:val="left"/>
      <w:pPr>
        <w:ind w:left="5400" w:hanging="360"/>
      </w:pPr>
      <w:rPr>
        <w:rFonts w:ascii="Courier New" w:hAnsi="Courier New" w:cs="Courier New" w:hint="default"/>
      </w:rPr>
    </w:lvl>
    <w:lvl w:ilvl="8" w:tplc="876E1FD2" w:tentative="1">
      <w:start w:val="1"/>
      <w:numFmt w:val="bullet"/>
      <w:lvlText w:val=""/>
      <w:lvlJc w:val="left"/>
      <w:pPr>
        <w:ind w:left="6120" w:hanging="360"/>
      </w:pPr>
      <w:rPr>
        <w:rFonts w:ascii="Wingdings" w:hAnsi="Wingdings" w:hint="default"/>
      </w:rPr>
    </w:lvl>
  </w:abstractNum>
  <w:abstractNum w:abstractNumId="12" w15:restartNumberingAfterBreak="0">
    <w:nsid w:val="392E622D"/>
    <w:multiLevelType w:val="hybridMultilevel"/>
    <w:tmpl w:val="7D5E01EA"/>
    <w:lvl w:ilvl="0" w:tplc="1EC23A9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D9C27C78" w:tentative="1">
      <w:start w:val="1"/>
      <w:numFmt w:val="bullet"/>
      <w:lvlText w:val="o"/>
      <w:lvlJc w:val="left"/>
      <w:pPr>
        <w:ind w:left="1837" w:hanging="360"/>
      </w:pPr>
      <w:rPr>
        <w:rFonts w:ascii="Courier New" w:hAnsi="Courier New" w:cs="Courier New" w:hint="default"/>
      </w:rPr>
    </w:lvl>
    <w:lvl w:ilvl="2" w:tplc="662283E8" w:tentative="1">
      <w:start w:val="1"/>
      <w:numFmt w:val="bullet"/>
      <w:lvlText w:val=""/>
      <w:lvlJc w:val="left"/>
      <w:pPr>
        <w:ind w:left="2557" w:hanging="360"/>
      </w:pPr>
      <w:rPr>
        <w:rFonts w:ascii="Wingdings" w:hAnsi="Wingdings" w:hint="default"/>
      </w:rPr>
    </w:lvl>
    <w:lvl w:ilvl="3" w:tplc="EF3EA802" w:tentative="1">
      <w:start w:val="1"/>
      <w:numFmt w:val="bullet"/>
      <w:lvlText w:val=""/>
      <w:lvlJc w:val="left"/>
      <w:pPr>
        <w:ind w:left="3277" w:hanging="360"/>
      </w:pPr>
      <w:rPr>
        <w:rFonts w:ascii="Symbol" w:hAnsi="Symbol" w:hint="default"/>
      </w:rPr>
    </w:lvl>
    <w:lvl w:ilvl="4" w:tplc="061848C6" w:tentative="1">
      <w:start w:val="1"/>
      <w:numFmt w:val="bullet"/>
      <w:lvlText w:val="o"/>
      <w:lvlJc w:val="left"/>
      <w:pPr>
        <w:ind w:left="3997" w:hanging="360"/>
      </w:pPr>
      <w:rPr>
        <w:rFonts w:ascii="Courier New" w:hAnsi="Courier New" w:cs="Courier New" w:hint="default"/>
      </w:rPr>
    </w:lvl>
    <w:lvl w:ilvl="5" w:tplc="3BE88EEC" w:tentative="1">
      <w:start w:val="1"/>
      <w:numFmt w:val="bullet"/>
      <w:lvlText w:val=""/>
      <w:lvlJc w:val="left"/>
      <w:pPr>
        <w:ind w:left="4717" w:hanging="360"/>
      </w:pPr>
      <w:rPr>
        <w:rFonts w:ascii="Wingdings" w:hAnsi="Wingdings" w:hint="default"/>
      </w:rPr>
    </w:lvl>
    <w:lvl w:ilvl="6" w:tplc="91B69234" w:tentative="1">
      <w:start w:val="1"/>
      <w:numFmt w:val="bullet"/>
      <w:lvlText w:val=""/>
      <w:lvlJc w:val="left"/>
      <w:pPr>
        <w:ind w:left="5437" w:hanging="360"/>
      </w:pPr>
      <w:rPr>
        <w:rFonts w:ascii="Symbol" w:hAnsi="Symbol" w:hint="default"/>
      </w:rPr>
    </w:lvl>
    <w:lvl w:ilvl="7" w:tplc="8150720E" w:tentative="1">
      <w:start w:val="1"/>
      <w:numFmt w:val="bullet"/>
      <w:lvlText w:val="o"/>
      <w:lvlJc w:val="left"/>
      <w:pPr>
        <w:ind w:left="6157" w:hanging="360"/>
      </w:pPr>
      <w:rPr>
        <w:rFonts w:ascii="Courier New" w:hAnsi="Courier New" w:cs="Courier New" w:hint="default"/>
      </w:rPr>
    </w:lvl>
    <w:lvl w:ilvl="8" w:tplc="0C8CDAEC" w:tentative="1">
      <w:start w:val="1"/>
      <w:numFmt w:val="bullet"/>
      <w:lvlText w:val=""/>
      <w:lvlJc w:val="left"/>
      <w:pPr>
        <w:ind w:left="6877" w:hanging="360"/>
      </w:pPr>
      <w:rPr>
        <w:rFonts w:ascii="Wingdings" w:hAnsi="Wingdings" w:hint="default"/>
      </w:rPr>
    </w:lvl>
  </w:abstractNum>
  <w:abstractNum w:abstractNumId="13" w15:restartNumberingAfterBreak="0">
    <w:nsid w:val="3A923526"/>
    <w:multiLevelType w:val="hybridMultilevel"/>
    <w:tmpl w:val="4E74417E"/>
    <w:lvl w:ilvl="0" w:tplc="EB54A402">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59988DA6" w:tentative="1">
      <w:start w:val="1"/>
      <w:numFmt w:val="lowerLetter"/>
      <w:lvlText w:val="%2."/>
      <w:lvlJc w:val="left"/>
      <w:pPr>
        <w:ind w:left="2578" w:hanging="360"/>
      </w:pPr>
    </w:lvl>
    <w:lvl w:ilvl="2" w:tplc="82FA166E" w:tentative="1">
      <w:start w:val="1"/>
      <w:numFmt w:val="lowerRoman"/>
      <w:lvlText w:val="%3."/>
      <w:lvlJc w:val="right"/>
      <w:pPr>
        <w:ind w:left="3298" w:hanging="180"/>
      </w:pPr>
    </w:lvl>
    <w:lvl w:ilvl="3" w:tplc="E9842300" w:tentative="1">
      <w:start w:val="1"/>
      <w:numFmt w:val="decimal"/>
      <w:lvlText w:val="%4."/>
      <w:lvlJc w:val="left"/>
      <w:pPr>
        <w:ind w:left="4018" w:hanging="360"/>
      </w:pPr>
    </w:lvl>
    <w:lvl w:ilvl="4" w:tplc="3AF8C768" w:tentative="1">
      <w:start w:val="1"/>
      <w:numFmt w:val="lowerLetter"/>
      <w:lvlText w:val="%5."/>
      <w:lvlJc w:val="left"/>
      <w:pPr>
        <w:ind w:left="4738" w:hanging="360"/>
      </w:pPr>
    </w:lvl>
    <w:lvl w:ilvl="5" w:tplc="99583DFA" w:tentative="1">
      <w:start w:val="1"/>
      <w:numFmt w:val="lowerRoman"/>
      <w:lvlText w:val="%6."/>
      <w:lvlJc w:val="right"/>
      <w:pPr>
        <w:ind w:left="5458" w:hanging="180"/>
      </w:pPr>
    </w:lvl>
    <w:lvl w:ilvl="6" w:tplc="F95AAF56" w:tentative="1">
      <w:start w:val="1"/>
      <w:numFmt w:val="decimal"/>
      <w:lvlText w:val="%7."/>
      <w:lvlJc w:val="left"/>
      <w:pPr>
        <w:ind w:left="6178" w:hanging="360"/>
      </w:pPr>
    </w:lvl>
    <w:lvl w:ilvl="7" w:tplc="2CD8BB24" w:tentative="1">
      <w:start w:val="1"/>
      <w:numFmt w:val="lowerLetter"/>
      <w:lvlText w:val="%8."/>
      <w:lvlJc w:val="left"/>
      <w:pPr>
        <w:ind w:left="6898" w:hanging="360"/>
      </w:pPr>
    </w:lvl>
    <w:lvl w:ilvl="8" w:tplc="FC087994" w:tentative="1">
      <w:start w:val="1"/>
      <w:numFmt w:val="lowerRoman"/>
      <w:lvlText w:val="%9."/>
      <w:lvlJc w:val="right"/>
      <w:pPr>
        <w:ind w:left="7618" w:hanging="180"/>
      </w:pPr>
    </w:lvl>
  </w:abstractNum>
  <w:abstractNum w:abstractNumId="14" w15:restartNumberingAfterBreak="0">
    <w:nsid w:val="3AF63923"/>
    <w:multiLevelType w:val="hybridMultilevel"/>
    <w:tmpl w:val="4464001C"/>
    <w:lvl w:ilvl="0" w:tplc="B406F7D2">
      <w:start w:val="1"/>
      <w:numFmt w:val="bullet"/>
      <w:lvlText w:val=""/>
      <w:lvlJc w:val="left"/>
      <w:pPr>
        <w:ind w:left="10" w:hanging="360"/>
      </w:pPr>
      <w:rPr>
        <w:rFonts w:ascii="Wingdings" w:hAnsi="Wingdings" w:cs="Wingdings" w:hint="default"/>
        <w:b/>
        <w:i w:val="0"/>
        <w:caps w:val="0"/>
        <w:strike w:val="0"/>
        <w:dstrike w:val="0"/>
        <w:vanish w:val="0"/>
        <w:color w:val="FF0000"/>
        <w:sz w:val="40"/>
        <w:szCs w:val="25"/>
        <w:vertAlign w:val="baseline"/>
      </w:rPr>
    </w:lvl>
    <w:lvl w:ilvl="1" w:tplc="04090003">
      <w:start w:val="1"/>
      <w:numFmt w:val="bullet"/>
      <w:lvlText w:val="o"/>
      <w:lvlJc w:val="left"/>
      <w:pPr>
        <w:ind w:left="730" w:hanging="360"/>
      </w:pPr>
      <w:rPr>
        <w:rFonts w:ascii="Courier New" w:hAnsi="Courier New" w:cs="Courier New" w:hint="default"/>
      </w:rPr>
    </w:lvl>
    <w:lvl w:ilvl="2" w:tplc="04090005" w:tentative="1">
      <w:start w:val="1"/>
      <w:numFmt w:val="bullet"/>
      <w:lvlText w:val=""/>
      <w:lvlJc w:val="left"/>
      <w:pPr>
        <w:ind w:left="1450" w:hanging="360"/>
      </w:pPr>
      <w:rPr>
        <w:rFonts w:ascii="Wingdings" w:hAnsi="Wingdings" w:hint="default"/>
      </w:rPr>
    </w:lvl>
    <w:lvl w:ilvl="3" w:tplc="04090001" w:tentative="1">
      <w:start w:val="1"/>
      <w:numFmt w:val="bullet"/>
      <w:lvlText w:val=""/>
      <w:lvlJc w:val="left"/>
      <w:pPr>
        <w:ind w:left="2170" w:hanging="360"/>
      </w:pPr>
      <w:rPr>
        <w:rFonts w:ascii="Symbol" w:hAnsi="Symbol" w:hint="default"/>
      </w:rPr>
    </w:lvl>
    <w:lvl w:ilvl="4" w:tplc="04090003" w:tentative="1">
      <w:start w:val="1"/>
      <w:numFmt w:val="bullet"/>
      <w:lvlText w:val="o"/>
      <w:lvlJc w:val="left"/>
      <w:pPr>
        <w:ind w:left="2890" w:hanging="360"/>
      </w:pPr>
      <w:rPr>
        <w:rFonts w:ascii="Courier New" w:hAnsi="Courier New" w:cs="Courier New" w:hint="default"/>
      </w:rPr>
    </w:lvl>
    <w:lvl w:ilvl="5" w:tplc="04090005" w:tentative="1">
      <w:start w:val="1"/>
      <w:numFmt w:val="bullet"/>
      <w:lvlText w:val=""/>
      <w:lvlJc w:val="left"/>
      <w:pPr>
        <w:ind w:left="3610" w:hanging="360"/>
      </w:pPr>
      <w:rPr>
        <w:rFonts w:ascii="Wingdings" w:hAnsi="Wingdings" w:hint="default"/>
      </w:rPr>
    </w:lvl>
    <w:lvl w:ilvl="6" w:tplc="04090001" w:tentative="1">
      <w:start w:val="1"/>
      <w:numFmt w:val="bullet"/>
      <w:lvlText w:val=""/>
      <w:lvlJc w:val="left"/>
      <w:pPr>
        <w:ind w:left="4330" w:hanging="360"/>
      </w:pPr>
      <w:rPr>
        <w:rFonts w:ascii="Symbol" w:hAnsi="Symbol" w:hint="default"/>
      </w:rPr>
    </w:lvl>
    <w:lvl w:ilvl="7" w:tplc="04090003" w:tentative="1">
      <w:start w:val="1"/>
      <w:numFmt w:val="bullet"/>
      <w:lvlText w:val="o"/>
      <w:lvlJc w:val="left"/>
      <w:pPr>
        <w:ind w:left="5050" w:hanging="360"/>
      </w:pPr>
      <w:rPr>
        <w:rFonts w:ascii="Courier New" w:hAnsi="Courier New" w:cs="Courier New" w:hint="default"/>
      </w:rPr>
    </w:lvl>
    <w:lvl w:ilvl="8" w:tplc="04090005" w:tentative="1">
      <w:start w:val="1"/>
      <w:numFmt w:val="bullet"/>
      <w:lvlText w:val=""/>
      <w:lvlJc w:val="left"/>
      <w:pPr>
        <w:ind w:left="5770" w:hanging="360"/>
      </w:pPr>
      <w:rPr>
        <w:rFonts w:ascii="Wingdings" w:hAnsi="Wingdings" w:hint="default"/>
      </w:rPr>
    </w:lvl>
  </w:abstractNum>
  <w:abstractNum w:abstractNumId="15" w15:restartNumberingAfterBreak="0">
    <w:nsid w:val="3B0B597E"/>
    <w:multiLevelType w:val="hybridMultilevel"/>
    <w:tmpl w:val="C582C6B2"/>
    <w:lvl w:ilvl="0" w:tplc="00341AC4">
      <w:numFmt w:val="bullet"/>
      <w:lvlText w:val="•"/>
      <w:lvlJc w:val="left"/>
      <w:pPr>
        <w:ind w:left="1003" w:hanging="360"/>
      </w:pPr>
      <w:rPr>
        <w:rFonts w:ascii="Tahoma" w:eastAsiaTheme="minorHAnsi" w:hAnsi="Tahoma" w:cs="Tahoma" w:hint="default"/>
        <w:b/>
        <w:i w:val="0"/>
        <w:caps w:val="0"/>
        <w:strike w:val="0"/>
        <w:dstrike w:val="0"/>
        <w:vanish w:val="0"/>
        <w:color w:val="FF0000"/>
        <w:position w:val="0"/>
        <w:sz w:val="21"/>
        <w:szCs w:val="25"/>
        <w:vertAlign w:val="baseline"/>
        <w14:ligatures w14:val="all"/>
        <w14:numForm w14:val="default"/>
        <w14:numSpacing w14:val="default"/>
        <w14:stylisticSets/>
      </w:rPr>
    </w:lvl>
    <w:lvl w:ilvl="1" w:tplc="1494B1E4">
      <w:numFmt w:val="bullet"/>
      <w:lvlText w:val="•"/>
      <w:lvlJc w:val="left"/>
      <w:pPr>
        <w:ind w:left="1528" w:hanging="165"/>
      </w:pPr>
      <w:rPr>
        <w:rFonts w:ascii="Tahoma" w:eastAsiaTheme="minorHAnsi" w:hAnsi="Tahoma" w:cs="Tahoma" w:hint="default"/>
        <w:b/>
        <w:color w:val="FF0000"/>
        <w:sz w:val="21"/>
      </w:rPr>
    </w:lvl>
    <w:lvl w:ilvl="2" w:tplc="F8E87C48" w:tentative="1">
      <w:start w:val="1"/>
      <w:numFmt w:val="bullet"/>
      <w:lvlText w:val=""/>
      <w:lvlJc w:val="left"/>
      <w:pPr>
        <w:ind w:left="2443" w:hanging="360"/>
      </w:pPr>
      <w:rPr>
        <w:rFonts w:ascii="Wingdings" w:hAnsi="Wingdings" w:hint="default"/>
      </w:rPr>
    </w:lvl>
    <w:lvl w:ilvl="3" w:tplc="468CF052" w:tentative="1">
      <w:start w:val="1"/>
      <w:numFmt w:val="bullet"/>
      <w:lvlText w:val=""/>
      <w:lvlJc w:val="left"/>
      <w:pPr>
        <w:ind w:left="3163" w:hanging="360"/>
      </w:pPr>
      <w:rPr>
        <w:rFonts w:ascii="Symbol" w:hAnsi="Symbol" w:hint="default"/>
      </w:rPr>
    </w:lvl>
    <w:lvl w:ilvl="4" w:tplc="2D0EC768" w:tentative="1">
      <w:start w:val="1"/>
      <w:numFmt w:val="bullet"/>
      <w:lvlText w:val="o"/>
      <w:lvlJc w:val="left"/>
      <w:pPr>
        <w:ind w:left="3883" w:hanging="360"/>
      </w:pPr>
      <w:rPr>
        <w:rFonts w:ascii="Courier New" w:hAnsi="Courier New" w:cs="Courier New" w:hint="default"/>
      </w:rPr>
    </w:lvl>
    <w:lvl w:ilvl="5" w:tplc="62D274AC" w:tentative="1">
      <w:start w:val="1"/>
      <w:numFmt w:val="bullet"/>
      <w:lvlText w:val=""/>
      <w:lvlJc w:val="left"/>
      <w:pPr>
        <w:ind w:left="4603" w:hanging="360"/>
      </w:pPr>
      <w:rPr>
        <w:rFonts w:ascii="Wingdings" w:hAnsi="Wingdings" w:hint="default"/>
      </w:rPr>
    </w:lvl>
    <w:lvl w:ilvl="6" w:tplc="85A212DE" w:tentative="1">
      <w:start w:val="1"/>
      <w:numFmt w:val="bullet"/>
      <w:lvlText w:val=""/>
      <w:lvlJc w:val="left"/>
      <w:pPr>
        <w:ind w:left="5323" w:hanging="360"/>
      </w:pPr>
      <w:rPr>
        <w:rFonts w:ascii="Symbol" w:hAnsi="Symbol" w:hint="default"/>
      </w:rPr>
    </w:lvl>
    <w:lvl w:ilvl="7" w:tplc="1158BF2A" w:tentative="1">
      <w:start w:val="1"/>
      <w:numFmt w:val="bullet"/>
      <w:lvlText w:val="o"/>
      <w:lvlJc w:val="left"/>
      <w:pPr>
        <w:ind w:left="6043" w:hanging="360"/>
      </w:pPr>
      <w:rPr>
        <w:rFonts w:ascii="Courier New" w:hAnsi="Courier New" w:cs="Courier New" w:hint="default"/>
      </w:rPr>
    </w:lvl>
    <w:lvl w:ilvl="8" w:tplc="3FC27B4C" w:tentative="1">
      <w:start w:val="1"/>
      <w:numFmt w:val="bullet"/>
      <w:lvlText w:val=""/>
      <w:lvlJc w:val="left"/>
      <w:pPr>
        <w:ind w:left="6763" w:hanging="360"/>
      </w:pPr>
      <w:rPr>
        <w:rFonts w:ascii="Wingdings" w:hAnsi="Wingdings" w:hint="default"/>
      </w:rPr>
    </w:lvl>
  </w:abstractNum>
  <w:abstractNum w:abstractNumId="16" w15:restartNumberingAfterBreak="0">
    <w:nsid w:val="3DFC3F2B"/>
    <w:multiLevelType w:val="hybridMultilevel"/>
    <w:tmpl w:val="27902D54"/>
    <w:lvl w:ilvl="0" w:tplc="2DBCCB8C">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plc="531E28B6" w:tentative="1">
      <w:start w:val="1"/>
      <w:numFmt w:val="bullet"/>
      <w:lvlText w:val="o"/>
      <w:lvlJc w:val="left"/>
      <w:pPr>
        <w:ind w:left="1440" w:hanging="360"/>
      </w:pPr>
      <w:rPr>
        <w:rFonts w:ascii="Courier New" w:hAnsi="Courier New" w:cs="Courier New" w:hint="default"/>
      </w:rPr>
    </w:lvl>
    <w:lvl w:ilvl="2" w:tplc="252EA49E" w:tentative="1">
      <w:start w:val="1"/>
      <w:numFmt w:val="bullet"/>
      <w:lvlText w:val=""/>
      <w:lvlJc w:val="left"/>
      <w:pPr>
        <w:ind w:left="2160" w:hanging="360"/>
      </w:pPr>
      <w:rPr>
        <w:rFonts w:ascii="Wingdings" w:hAnsi="Wingdings" w:hint="default"/>
      </w:rPr>
    </w:lvl>
    <w:lvl w:ilvl="3" w:tplc="ADA05E64" w:tentative="1">
      <w:start w:val="1"/>
      <w:numFmt w:val="bullet"/>
      <w:lvlText w:val=""/>
      <w:lvlJc w:val="left"/>
      <w:pPr>
        <w:ind w:left="2880" w:hanging="360"/>
      </w:pPr>
      <w:rPr>
        <w:rFonts w:ascii="Symbol" w:hAnsi="Symbol" w:hint="default"/>
      </w:rPr>
    </w:lvl>
    <w:lvl w:ilvl="4" w:tplc="754ED1F0" w:tentative="1">
      <w:start w:val="1"/>
      <w:numFmt w:val="bullet"/>
      <w:lvlText w:val="o"/>
      <w:lvlJc w:val="left"/>
      <w:pPr>
        <w:ind w:left="3600" w:hanging="360"/>
      </w:pPr>
      <w:rPr>
        <w:rFonts w:ascii="Courier New" w:hAnsi="Courier New" w:cs="Courier New" w:hint="default"/>
      </w:rPr>
    </w:lvl>
    <w:lvl w:ilvl="5" w:tplc="6BDC6DA8" w:tentative="1">
      <w:start w:val="1"/>
      <w:numFmt w:val="bullet"/>
      <w:lvlText w:val=""/>
      <w:lvlJc w:val="left"/>
      <w:pPr>
        <w:ind w:left="4320" w:hanging="360"/>
      </w:pPr>
      <w:rPr>
        <w:rFonts w:ascii="Wingdings" w:hAnsi="Wingdings" w:hint="default"/>
      </w:rPr>
    </w:lvl>
    <w:lvl w:ilvl="6" w:tplc="57F4984C" w:tentative="1">
      <w:start w:val="1"/>
      <w:numFmt w:val="bullet"/>
      <w:lvlText w:val=""/>
      <w:lvlJc w:val="left"/>
      <w:pPr>
        <w:ind w:left="5040" w:hanging="360"/>
      </w:pPr>
      <w:rPr>
        <w:rFonts w:ascii="Symbol" w:hAnsi="Symbol" w:hint="default"/>
      </w:rPr>
    </w:lvl>
    <w:lvl w:ilvl="7" w:tplc="3C2A67A8" w:tentative="1">
      <w:start w:val="1"/>
      <w:numFmt w:val="bullet"/>
      <w:lvlText w:val="o"/>
      <w:lvlJc w:val="left"/>
      <w:pPr>
        <w:ind w:left="5760" w:hanging="360"/>
      </w:pPr>
      <w:rPr>
        <w:rFonts w:ascii="Courier New" w:hAnsi="Courier New" w:cs="Courier New" w:hint="default"/>
      </w:rPr>
    </w:lvl>
    <w:lvl w:ilvl="8" w:tplc="19A07C06" w:tentative="1">
      <w:start w:val="1"/>
      <w:numFmt w:val="bullet"/>
      <w:lvlText w:val=""/>
      <w:lvlJc w:val="left"/>
      <w:pPr>
        <w:ind w:left="6480" w:hanging="360"/>
      </w:pPr>
      <w:rPr>
        <w:rFonts w:ascii="Wingdings" w:hAnsi="Wingdings" w:hint="default"/>
      </w:rPr>
    </w:lvl>
  </w:abstractNum>
  <w:abstractNum w:abstractNumId="17" w15:restartNumberingAfterBreak="0">
    <w:nsid w:val="40DC7E01"/>
    <w:multiLevelType w:val="hybridMultilevel"/>
    <w:tmpl w:val="5D24C320"/>
    <w:lvl w:ilvl="0" w:tplc="0832B974">
      <w:start w:val="1"/>
      <w:numFmt w:val="decimal"/>
      <w:pStyle w:val="3"/>
      <w:lvlText w:val="%1.1.1"/>
      <w:lvlJc w:val="left"/>
      <w:pPr>
        <w:ind w:left="1854" w:hanging="360"/>
      </w:pPr>
      <w:rPr>
        <w:rFonts w:hint="default"/>
      </w:rPr>
    </w:lvl>
    <w:lvl w:ilvl="1" w:tplc="19D08F5A" w:tentative="1">
      <w:start w:val="1"/>
      <w:numFmt w:val="lowerLetter"/>
      <w:lvlText w:val="%2."/>
      <w:lvlJc w:val="left"/>
      <w:pPr>
        <w:ind w:left="2574" w:hanging="360"/>
      </w:pPr>
    </w:lvl>
    <w:lvl w:ilvl="2" w:tplc="EEDABCE0" w:tentative="1">
      <w:start w:val="1"/>
      <w:numFmt w:val="lowerRoman"/>
      <w:lvlText w:val="%3."/>
      <w:lvlJc w:val="right"/>
      <w:pPr>
        <w:ind w:left="3294" w:hanging="180"/>
      </w:pPr>
    </w:lvl>
    <w:lvl w:ilvl="3" w:tplc="93A21126" w:tentative="1">
      <w:start w:val="1"/>
      <w:numFmt w:val="decimal"/>
      <w:lvlText w:val="%4."/>
      <w:lvlJc w:val="left"/>
      <w:pPr>
        <w:ind w:left="4014" w:hanging="360"/>
      </w:pPr>
    </w:lvl>
    <w:lvl w:ilvl="4" w:tplc="1E089406" w:tentative="1">
      <w:start w:val="1"/>
      <w:numFmt w:val="lowerLetter"/>
      <w:lvlText w:val="%5."/>
      <w:lvlJc w:val="left"/>
      <w:pPr>
        <w:ind w:left="4734" w:hanging="360"/>
      </w:pPr>
    </w:lvl>
    <w:lvl w:ilvl="5" w:tplc="0E24C566" w:tentative="1">
      <w:start w:val="1"/>
      <w:numFmt w:val="lowerRoman"/>
      <w:lvlText w:val="%6."/>
      <w:lvlJc w:val="right"/>
      <w:pPr>
        <w:ind w:left="5454" w:hanging="180"/>
      </w:pPr>
    </w:lvl>
    <w:lvl w:ilvl="6" w:tplc="4EB62EA4" w:tentative="1">
      <w:start w:val="1"/>
      <w:numFmt w:val="decimal"/>
      <w:lvlText w:val="%7."/>
      <w:lvlJc w:val="left"/>
      <w:pPr>
        <w:ind w:left="6174" w:hanging="360"/>
      </w:pPr>
    </w:lvl>
    <w:lvl w:ilvl="7" w:tplc="A5368160" w:tentative="1">
      <w:start w:val="1"/>
      <w:numFmt w:val="lowerLetter"/>
      <w:lvlText w:val="%8."/>
      <w:lvlJc w:val="left"/>
      <w:pPr>
        <w:ind w:left="6894" w:hanging="360"/>
      </w:pPr>
    </w:lvl>
    <w:lvl w:ilvl="8" w:tplc="D0A293B2" w:tentative="1">
      <w:start w:val="1"/>
      <w:numFmt w:val="lowerRoman"/>
      <w:lvlText w:val="%9."/>
      <w:lvlJc w:val="right"/>
      <w:pPr>
        <w:ind w:left="7614" w:hanging="180"/>
      </w:pPr>
    </w:lvl>
  </w:abstractNum>
  <w:abstractNum w:abstractNumId="18" w15:restartNumberingAfterBreak="0">
    <w:nsid w:val="441A6670"/>
    <w:multiLevelType w:val="hybridMultilevel"/>
    <w:tmpl w:val="369C82D6"/>
    <w:lvl w:ilvl="0" w:tplc="C5C6EA24">
      <w:start w:val="1"/>
      <w:numFmt w:val="hebrew1"/>
      <w:pStyle w:val="30"/>
      <w:lvlText w:val="%1."/>
      <w:lvlJc w:val="center"/>
      <w:pPr>
        <w:ind w:left="2705" w:hanging="360"/>
      </w:pPr>
    </w:lvl>
    <w:lvl w:ilvl="1" w:tplc="043A797C" w:tentative="1">
      <w:start w:val="1"/>
      <w:numFmt w:val="lowerLetter"/>
      <w:lvlText w:val="%2."/>
      <w:lvlJc w:val="left"/>
      <w:pPr>
        <w:ind w:left="3425" w:hanging="360"/>
      </w:pPr>
    </w:lvl>
    <w:lvl w:ilvl="2" w:tplc="FDBE140C" w:tentative="1">
      <w:start w:val="1"/>
      <w:numFmt w:val="lowerRoman"/>
      <w:lvlText w:val="%3."/>
      <w:lvlJc w:val="right"/>
      <w:pPr>
        <w:ind w:left="4145" w:hanging="180"/>
      </w:pPr>
    </w:lvl>
    <w:lvl w:ilvl="3" w:tplc="9678E576" w:tentative="1">
      <w:start w:val="1"/>
      <w:numFmt w:val="decimal"/>
      <w:lvlText w:val="%4."/>
      <w:lvlJc w:val="left"/>
      <w:pPr>
        <w:ind w:left="4865" w:hanging="360"/>
      </w:pPr>
    </w:lvl>
    <w:lvl w:ilvl="4" w:tplc="618EF346" w:tentative="1">
      <w:start w:val="1"/>
      <w:numFmt w:val="lowerLetter"/>
      <w:lvlText w:val="%5."/>
      <w:lvlJc w:val="left"/>
      <w:pPr>
        <w:ind w:left="5585" w:hanging="360"/>
      </w:pPr>
    </w:lvl>
    <w:lvl w:ilvl="5" w:tplc="7428B7F6" w:tentative="1">
      <w:start w:val="1"/>
      <w:numFmt w:val="lowerRoman"/>
      <w:lvlText w:val="%6."/>
      <w:lvlJc w:val="right"/>
      <w:pPr>
        <w:ind w:left="6305" w:hanging="180"/>
      </w:pPr>
    </w:lvl>
    <w:lvl w:ilvl="6" w:tplc="053E9288" w:tentative="1">
      <w:start w:val="1"/>
      <w:numFmt w:val="decimal"/>
      <w:lvlText w:val="%7."/>
      <w:lvlJc w:val="left"/>
      <w:pPr>
        <w:ind w:left="7025" w:hanging="360"/>
      </w:pPr>
    </w:lvl>
    <w:lvl w:ilvl="7" w:tplc="EBFCD4CC" w:tentative="1">
      <w:start w:val="1"/>
      <w:numFmt w:val="lowerLetter"/>
      <w:lvlText w:val="%8."/>
      <w:lvlJc w:val="left"/>
      <w:pPr>
        <w:ind w:left="7745" w:hanging="360"/>
      </w:pPr>
    </w:lvl>
    <w:lvl w:ilvl="8" w:tplc="0F12A3F6" w:tentative="1">
      <w:start w:val="1"/>
      <w:numFmt w:val="lowerRoman"/>
      <w:lvlText w:val="%9."/>
      <w:lvlJc w:val="right"/>
      <w:pPr>
        <w:ind w:left="8465" w:hanging="180"/>
      </w:pPr>
    </w:lvl>
  </w:abstractNum>
  <w:abstractNum w:abstractNumId="19" w15:restartNumberingAfterBreak="0">
    <w:nsid w:val="4DD35436"/>
    <w:multiLevelType w:val="hybridMultilevel"/>
    <w:tmpl w:val="EC1EC164"/>
    <w:lvl w:ilvl="0" w:tplc="7A4E6818">
      <w:start w:val="1"/>
      <w:numFmt w:val="decimal"/>
      <w:pStyle w:val="2"/>
      <w:lvlText w:val="%1.1"/>
      <w:lvlJc w:val="left"/>
      <w:pPr>
        <w:ind w:left="1860" w:hanging="360"/>
      </w:pPr>
      <w:rPr>
        <w:rFonts w:hint="default"/>
      </w:rPr>
    </w:lvl>
    <w:lvl w:ilvl="1" w:tplc="C1EAE648" w:tentative="1">
      <w:start w:val="1"/>
      <w:numFmt w:val="lowerLetter"/>
      <w:lvlText w:val="%2."/>
      <w:lvlJc w:val="left"/>
      <w:pPr>
        <w:ind w:left="2580" w:hanging="360"/>
      </w:pPr>
    </w:lvl>
    <w:lvl w:ilvl="2" w:tplc="1BC0DFA2" w:tentative="1">
      <w:start w:val="1"/>
      <w:numFmt w:val="lowerRoman"/>
      <w:lvlText w:val="%3."/>
      <w:lvlJc w:val="right"/>
      <w:pPr>
        <w:ind w:left="3300" w:hanging="180"/>
      </w:pPr>
    </w:lvl>
    <w:lvl w:ilvl="3" w:tplc="D7BE3C76" w:tentative="1">
      <w:start w:val="1"/>
      <w:numFmt w:val="decimal"/>
      <w:lvlText w:val="%4."/>
      <w:lvlJc w:val="left"/>
      <w:pPr>
        <w:ind w:left="4020" w:hanging="360"/>
      </w:pPr>
    </w:lvl>
    <w:lvl w:ilvl="4" w:tplc="E35E12E0" w:tentative="1">
      <w:start w:val="1"/>
      <w:numFmt w:val="lowerLetter"/>
      <w:lvlText w:val="%5."/>
      <w:lvlJc w:val="left"/>
      <w:pPr>
        <w:ind w:left="4740" w:hanging="360"/>
      </w:pPr>
    </w:lvl>
    <w:lvl w:ilvl="5" w:tplc="72245E1E" w:tentative="1">
      <w:start w:val="1"/>
      <w:numFmt w:val="lowerRoman"/>
      <w:lvlText w:val="%6."/>
      <w:lvlJc w:val="right"/>
      <w:pPr>
        <w:ind w:left="5460" w:hanging="180"/>
      </w:pPr>
    </w:lvl>
    <w:lvl w:ilvl="6" w:tplc="12ACC07C" w:tentative="1">
      <w:start w:val="1"/>
      <w:numFmt w:val="decimal"/>
      <w:lvlText w:val="%7."/>
      <w:lvlJc w:val="left"/>
      <w:pPr>
        <w:ind w:left="6180" w:hanging="360"/>
      </w:pPr>
    </w:lvl>
    <w:lvl w:ilvl="7" w:tplc="E0E41D94" w:tentative="1">
      <w:start w:val="1"/>
      <w:numFmt w:val="lowerLetter"/>
      <w:lvlText w:val="%8."/>
      <w:lvlJc w:val="left"/>
      <w:pPr>
        <w:ind w:left="6900" w:hanging="360"/>
      </w:pPr>
    </w:lvl>
    <w:lvl w:ilvl="8" w:tplc="24E0FA28" w:tentative="1">
      <w:start w:val="1"/>
      <w:numFmt w:val="lowerRoman"/>
      <w:lvlText w:val="%9."/>
      <w:lvlJc w:val="right"/>
      <w:pPr>
        <w:ind w:left="7620" w:hanging="180"/>
      </w:pPr>
    </w:lvl>
  </w:abstractNum>
  <w:abstractNum w:abstractNumId="20" w15:restartNumberingAfterBreak="0">
    <w:nsid w:val="59F011FB"/>
    <w:multiLevelType w:val="hybridMultilevel"/>
    <w:tmpl w:val="FBB8779C"/>
    <w:lvl w:ilvl="0" w:tplc="02467CF8">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C2560EBA" w:tentative="1">
      <w:start w:val="1"/>
      <w:numFmt w:val="bullet"/>
      <w:lvlText w:val="o"/>
      <w:lvlJc w:val="left"/>
      <w:pPr>
        <w:ind w:left="1440" w:hanging="360"/>
      </w:pPr>
      <w:rPr>
        <w:rFonts w:ascii="Courier New" w:hAnsi="Courier New" w:cs="Courier New" w:hint="default"/>
      </w:rPr>
    </w:lvl>
    <w:lvl w:ilvl="2" w:tplc="39B086C2" w:tentative="1">
      <w:start w:val="1"/>
      <w:numFmt w:val="bullet"/>
      <w:lvlText w:val=""/>
      <w:lvlJc w:val="left"/>
      <w:pPr>
        <w:ind w:left="2160" w:hanging="360"/>
      </w:pPr>
      <w:rPr>
        <w:rFonts w:ascii="Wingdings" w:hAnsi="Wingdings" w:hint="default"/>
      </w:rPr>
    </w:lvl>
    <w:lvl w:ilvl="3" w:tplc="49B8A30C" w:tentative="1">
      <w:start w:val="1"/>
      <w:numFmt w:val="bullet"/>
      <w:lvlText w:val=""/>
      <w:lvlJc w:val="left"/>
      <w:pPr>
        <w:ind w:left="2880" w:hanging="360"/>
      </w:pPr>
      <w:rPr>
        <w:rFonts w:ascii="Symbol" w:hAnsi="Symbol" w:hint="default"/>
      </w:rPr>
    </w:lvl>
    <w:lvl w:ilvl="4" w:tplc="6BCE3440" w:tentative="1">
      <w:start w:val="1"/>
      <w:numFmt w:val="bullet"/>
      <w:lvlText w:val="o"/>
      <w:lvlJc w:val="left"/>
      <w:pPr>
        <w:ind w:left="3600" w:hanging="360"/>
      </w:pPr>
      <w:rPr>
        <w:rFonts w:ascii="Courier New" w:hAnsi="Courier New" w:cs="Courier New" w:hint="default"/>
      </w:rPr>
    </w:lvl>
    <w:lvl w:ilvl="5" w:tplc="DF8CAB42" w:tentative="1">
      <w:start w:val="1"/>
      <w:numFmt w:val="bullet"/>
      <w:lvlText w:val=""/>
      <w:lvlJc w:val="left"/>
      <w:pPr>
        <w:ind w:left="4320" w:hanging="360"/>
      </w:pPr>
      <w:rPr>
        <w:rFonts w:ascii="Wingdings" w:hAnsi="Wingdings" w:hint="default"/>
      </w:rPr>
    </w:lvl>
    <w:lvl w:ilvl="6" w:tplc="B544743C" w:tentative="1">
      <w:start w:val="1"/>
      <w:numFmt w:val="bullet"/>
      <w:lvlText w:val=""/>
      <w:lvlJc w:val="left"/>
      <w:pPr>
        <w:ind w:left="5040" w:hanging="360"/>
      </w:pPr>
      <w:rPr>
        <w:rFonts w:ascii="Symbol" w:hAnsi="Symbol" w:hint="default"/>
      </w:rPr>
    </w:lvl>
    <w:lvl w:ilvl="7" w:tplc="7C1A751E" w:tentative="1">
      <w:start w:val="1"/>
      <w:numFmt w:val="bullet"/>
      <w:lvlText w:val="o"/>
      <w:lvlJc w:val="left"/>
      <w:pPr>
        <w:ind w:left="5760" w:hanging="360"/>
      </w:pPr>
      <w:rPr>
        <w:rFonts w:ascii="Courier New" w:hAnsi="Courier New" w:cs="Courier New" w:hint="default"/>
      </w:rPr>
    </w:lvl>
    <w:lvl w:ilvl="8" w:tplc="9DFC61DC" w:tentative="1">
      <w:start w:val="1"/>
      <w:numFmt w:val="bullet"/>
      <w:lvlText w:val=""/>
      <w:lvlJc w:val="left"/>
      <w:pPr>
        <w:ind w:left="6480" w:hanging="360"/>
      </w:pPr>
      <w:rPr>
        <w:rFonts w:ascii="Wingdings" w:hAnsi="Wingdings" w:hint="default"/>
      </w:rPr>
    </w:lvl>
  </w:abstractNum>
  <w:abstractNum w:abstractNumId="21" w15:restartNumberingAfterBreak="0">
    <w:nsid w:val="6079445E"/>
    <w:multiLevelType w:val="hybridMultilevel"/>
    <w:tmpl w:val="CDCA638E"/>
    <w:lvl w:ilvl="0" w:tplc="429CB01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FD1EF0D8" w:tentative="1">
      <w:start w:val="1"/>
      <w:numFmt w:val="bullet"/>
      <w:lvlText w:val="o"/>
      <w:lvlJc w:val="left"/>
      <w:pPr>
        <w:ind w:left="1080" w:hanging="360"/>
      </w:pPr>
      <w:rPr>
        <w:rFonts w:ascii="Courier New" w:hAnsi="Courier New" w:cs="Courier New" w:hint="default"/>
      </w:rPr>
    </w:lvl>
    <w:lvl w:ilvl="2" w:tplc="50BC8F94" w:tentative="1">
      <w:start w:val="1"/>
      <w:numFmt w:val="bullet"/>
      <w:lvlText w:val=""/>
      <w:lvlJc w:val="left"/>
      <w:pPr>
        <w:ind w:left="1800" w:hanging="360"/>
      </w:pPr>
      <w:rPr>
        <w:rFonts w:ascii="Wingdings" w:hAnsi="Wingdings" w:hint="default"/>
      </w:rPr>
    </w:lvl>
    <w:lvl w:ilvl="3" w:tplc="C052BE52" w:tentative="1">
      <w:start w:val="1"/>
      <w:numFmt w:val="bullet"/>
      <w:lvlText w:val=""/>
      <w:lvlJc w:val="left"/>
      <w:pPr>
        <w:ind w:left="2520" w:hanging="360"/>
      </w:pPr>
      <w:rPr>
        <w:rFonts w:ascii="Symbol" w:hAnsi="Symbol" w:hint="default"/>
      </w:rPr>
    </w:lvl>
    <w:lvl w:ilvl="4" w:tplc="CB9EF022" w:tentative="1">
      <w:start w:val="1"/>
      <w:numFmt w:val="bullet"/>
      <w:lvlText w:val="o"/>
      <w:lvlJc w:val="left"/>
      <w:pPr>
        <w:ind w:left="3240" w:hanging="360"/>
      </w:pPr>
      <w:rPr>
        <w:rFonts w:ascii="Courier New" w:hAnsi="Courier New" w:cs="Courier New" w:hint="default"/>
      </w:rPr>
    </w:lvl>
    <w:lvl w:ilvl="5" w:tplc="036A7524" w:tentative="1">
      <w:start w:val="1"/>
      <w:numFmt w:val="bullet"/>
      <w:lvlText w:val=""/>
      <w:lvlJc w:val="left"/>
      <w:pPr>
        <w:ind w:left="3960" w:hanging="360"/>
      </w:pPr>
      <w:rPr>
        <w:rFonts w:ascii="Wingdings" w:hAnsi="Wingdings" w:hint="default"/>
      </w:rPr>
    </w:lvl>
    <w:lvl w:ilvl="6" w:tplc="3F783808" w:tentative="1">
      <w:start w:val="1"/>
      <w:numFmt w:val="bullet"/>
      <w:lvlText w:val=""/>
      <w:lvlJc w:val="left"/>
      <w:pPr>
        <w:ind w:left="4680" w:hanging="360"/>
      </w:pPr>
      <w:rPr>
        <w:rFonts w:ascii="Symbol" w:hAnsi="Symbol" w:hint="default"/>
      </w:rPr>
    </w:lvl>
    <w:lvl w:ilvl="7" w:tplc="1DFC937C" w:tentative="1">
      <w:start w:val="1"/>
      <w:numFmt w:val="bullet"/>
      <w:lvlText w:val="o"/>
      <w:lvlJc w:val="left"/>
      <w:pPr>
        <w:ind w:left="5400" w:hanging="360"/>
      </w:pPr>
      <w:rPr>
        <w:rFonts w:ascii="Courier New" w:hAnsi="Courier New" w:cs="Courier New" w:hint="default"/>
      </w:rPr>
    </w:lvl>
    <w:lvl w:ilvl="8" w:tplc="6512EBE8" w:tentative="1">
      <w:start w:val="1"/>
      <w:numFmt w:val="bullet"/>
      <w:lvlText w:val=""/>
      <w:lvlJc w:val="left"/>
      <w:pPr>
        <w:ind w:left="6120" w:hanging="360"/>
      </w:pPr>
      <w:rPr>
        <w:rFonts w:ascii="Wingdings" w:hAnsi="Wingdings" w:hint="default"/>
      </w:rPr>
    </w:lvl>
  </w:abstractNum>
  <w:abstractNum w:abstractNumId="22" w15:restartNumberingAfterBreak="0">
    <w:nsid w:val="65D5678F"/>
    <w:multiLevelType w:val="hybridMultilevel"/>
    <w:tmpl w:val="8844FB18"/>
    <w:lvl w:ilvl="0" w:tplc="4AF60F5A">
      <w:start w:val="1"/>
      <w:numFmt w:val="bullet"/>
      <w:lvlText w:val=""/>
      <w:lvlJc w:val="left"/>
      <w:pPr>
        <w:ind w:left="1080" w:hanging="360"/>
      </w:pPr>
      <w:rPr>
        <w:rFonts w:ascii="Symbol" w:hAnsi="Symbol" w:hint="default"/>
        <w:color w:val="FF0000"/>
        <w:lang w:val="en-US"/>
      </w:rPr>
    </w:lvl>
    <w:lvl w:ilvl="1" w:tplc="5776A818" w:tentative="1">
      <w:start w:val="1"/>
      <w:numFmt w:val="lowerLetter"/>
      <w:lvlText w:val="%2."/>
      <w:lvlJc w:val="left"/>
      <w:pPr>
        <w:ind w:left="1800" w:hanging="360"/>
      </w:pPr>
    </w:lvl>
    <w:lvl w:ilvl="2" w:tplc="44C0D0AE" w:tentative="1">
      <w:start w:val="1"/>
      <w:numFmt w:val="lowerRoman"/>
      <w:lvlText w:val="%3."/>
      <w:lvlJc w:val="right"/>
      <w:pPr>
        <w:ind w:left="2520" w:hanging="180"/>
      </w:pPr>
    </w:lvl>
    <w:lvl w:ilvl="3" w:tplc="2780DA22" w:tentative="1">
      <w:start w:val="1"/>
      <w:numFmt w:val="decimal"/>
      <w:lvlText w:val="%4."/>
      <w:lvlJc w:val="left"/>
      <w:pPr>
        <w:ind w:left="3240" w:hanging="360"/>
      </w:pPr>
    </w:lvl>
    <w:lvl w:ilvl="4" w:tplc="F75C2932" w:tentative="1">
      <w:start w:val="1"/>
      <w:numFmt w:val="lowerLetter"/>
      <w:lvlText w:val="%5."/>
      <w:lvlJc w:val="left"/>
      <w:pPr>
        <w:ind w:left="3960" w:hanging="360"/>
      </w:pPr>
    </w:lvl>
    <w:lvl w:ilvl="5" w:tplc="C74C3B3E" w:tentative="1">
      <w:start w:val="1"/>
      <w:numFmt w:val="lowerRoman"/>
      <w:lvlText w:val="%6."/>
      <w:lvlJc w:val="right"/>
      <w:pPr>
        <w:ind w:left="4680" w:hanging="180"/>
      </w:pPr>
    </w:lvl>
    <w:lvl w:ilvl="6" w:tplc="1DCC7D52" w:tentative="1">
      <w:start w:val="1"/>
      <w:numFmt w:val="decimal"/>
      <w:lvlText w:val="%7."/>
      <w:lvlJc w:val="left"/>
      <w:pPr>
        <w:ind w:left="5400" w:hanging="360"/>
      </w:pPr>
    </w:lvl>
    <w:lvl w:ilvl="7" w:tplc="47E2FC74" w:tentative="1">
      <w:start w:val="1"/>
      <w:numFmt w:val="lowerLetter"/>
      <w:lvlText w:val="%8."/>
      <w:lvlJc w:val="left"/>
      <w:pPr>
        <w:ind w:left="6120" w:hanging="360"/>
      </w:pPr>
    </w:lvl>
    <w:lvl w:ilvl="8" w:tplc="9D462710" w:tentative="1">
      <w:start w:val="1"/>
      <w:numFmt w:val="lowerRoman"/>
      <w:lvlText w:val="%9."/>
      <w:lvlJc w:val="right"/>
      <w:pPr>
        <w:ind w:left="6840" w:hanging="180"/>
      </w:pPr>
    </w:lvl>
  </w:abstractNum>
  <w:abstractNum w:abstractNumId="23" w15:restartNumberingAfterBreak="0">
    <w:nsid w:val="665B09CB"/>
    <w:multiLevelType w:val="hybridMultilevel"/>
    <w:tmpl w:val="F98283A0"/>
    <w:lvl w:ilvl="0" w:tplc="DD102DDE">
      <w:start w:val="1"/>
      <w:numFmt w:val="bullet"/>
      <w:pStyle w:val="5"/>
      <w:lvlText w:val=""/>
      <w:lvlJc w:val="left"/>
      <w:pPr>
        <w:ind w:left="1854" w:hanging="360"/>
      </w:pPr>
      <w:rPr>
        <w:rFonts w:ascii="Wingdings" w:hAnsi="Wingdings" w:hint="default"/>
        <w:color w:val="FFF400"/>
      </w:rPr>
    </w:lvl>
    <w:lvl w:ilvl="1" w:tplc="FBC666D6" w:tentative="1">
      <w:start w:val="1"/>
      <w:numFmt w:val="lowerLetter"/>
      <w:lvlText w:val="%2."/>
      <w:lvlJc w:val="left"/>
      <w:pPr>
        <w:ind w:left="2574" w:hanging="360"/>
      </w:pPr>
    </w:lvl>
    <w:lvl w:ilvl="2" w:tplc="885EED60" w:tentative="1">
      <w:start w:val="1"/>
      <w:numFmt w:val="lowerRoman"/>
      <w:lvlText w:val="%3."/>
      <w:lvlJc w:val="right"/>
      <w:pPr>
        <w:ind w:left="3294" w:hanging="180"/>
      </w:pPr>
    </w:lvl>
    <w:lvl w:ilvl="3" w:tplc="16F050CC" w:tentative="1">
      <w:start w:val="1"/>
      <w:numFmt w:val="decimal"/>
      <w:lvlText w:val="%4."/>
      <w:lvlJc w:val="left"/>
      <w:pPr>
        <w:ind w:left="4014" w:hanging="360"/>
      </w:pPr>
    </w:lvl>
    <w:lvl w:ilvl="4" w:tplc="FD2C2C4A" w:tentative="1">
      <w:start w:val="1"/>
      <w:numFmt w:val="lowerLetter"/>
      <w:lvlText w:val="%5."/>
      <w:lvlJc w:val="left"/>
      <w:pPr>
        <w:ind w:left="4734" w:hanging="360"/>
      </w:pPr>
    </w:lvl>
    <w:lvl w:ilvl="5" w:tplc="A28A1B94" w:tentative="1">
      <w:start w:val="1"/>
      <w:numFmt w:val="lowerRoman"/>
      <w:lvlText w:val="%6."/>
      <w:lvlJc w:val="right"/>
      <w:pPr>
        <w:ind w:left="5454" w:hanging="180"/>
      </w:pPr>
    </w:lvl>
    <w:lvl w:ilvl="6" w:tplc="7A1C02A0" w:tentative="1">
      <w:start w:val="1"/>
      <w:numFmt w:val="decimal"/>
      <w:lvlText w:val="%7."/>
      <w:lvlJc w:val="left"/>
      <w:pPr>
        <w:ind w:left="6174" w:hanging="360"/>
      </w:pPr>
    </w:lvl>
    <w:lvl w:ilvl="7" w:tplc="2E0A939A" w:tentative="1">
      <w:start w:val="1"/>
      <w:numFmt w:val="lowerLetter"/>
      <w:lvlText w:val="%8."/>
      <w:lvlJc w:val="left"/>
      <w:pPr>
        <w:ind w:left="6894" w:hanging="360"/>
      </w:pPr>
    </w:lvl>
    <w:lvl w:ilvl="8" w:tplc="03A41422" w:tentative="1">
      <w:start w:val="1"/>
      <w:numFmt w:val="lowerRoman"/>
      <w:lvlText w:val="%9."/>
      <w:lvlJc w:val="right"/>
      <w:pPr>
        <w:ind w:left="7614" w:hanging="180"/>
      </w:pPr>
    </w:lvl>
  </w:abstractNum>
  <w:abstractNum w:abstractNumId="24" w15:restartNumberingAfterBreak="0">
    <w:nsid w:val="6699458C"/>
    <w:multiLevelType w:val="hybridMultilevel"/>
    <w:tmpl w:val="B9E2BA98"/>
    <w:lvl w:ilvl="0" w:tplc="B056409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8F6EE154" w:tentative="1">
      <w:start w:val="1"/>
      <w:numFmt w:val="bullet"/>
      <w:lvlText w:val="o"/>
      <w:lvlJc w:val="left"/>
      <w:pPr>
        <w:ind w:left="1080" w:hanging="360"/>
      </w:pPr>
      <w:rPr>
        <w:rFonts w:ascii="Courier New" w:hAnsi="Courier New" w:cs="Courier New" w:hint="default"/>
      </w:rPr>
    </w:lvl>
    <w:lvl w:ilvl="2" w:tplc="034607C4" w:tentative="1">
      <w:start w:val="1"/>
      <w:numFmt w:val="bullet"/>
      <w:lvlText w:val=""/>
      <w:lvlJc w:val="left"/>
      <w:pPr>
        <w:ind w:left="1800" w:hanging="360"/>
      </w:pPr>
      <w:rPr>
        <w:rFonts w:ascii="Wingdings" w:hAnsi="Wingdings" w:hint="default"/>
      </w:rPr>
    </w:lvl>
    <w:lvl w:ilvl="3" w:tplc="66369092" w:tentative="1">
      <w:start w:val="1"/>
      <w:numFmt w:val="bullet"/>
      <w:lvlText w:val=""/>
      <w:lvlJc w:val="left"/>
      <w:pPr>
        <w:ind w:left="2520" w:hanging="360"/>
      </w:pPr>
      <w:rPr>
        <w:rFonts w:ascii="Symbol" w:hAnsi="Symbol" w:hint="default"/>
      </w:rPr>
    </w:lvl>
    <w:lvl w:ilvl="4" w:tplc="AB3CCE0E" w:tentative="1">
      <w:start w:val="1"/>
      <w:numFmt w:val="bullet"/>
      <w:lvlText w:val="o"/>
      <w:lvlJc w:val="left"/>
      <w:pPr>
        <w:ind w:left="3240" w:hanging="360"/>
      </w:pPr>
      <w:rPr>
        <w:rFonts w:ascii="Courier New" w:hAnsi="Courier New" w:cs="Courier New" w:hint="default"/>
      </w:rPr>
    </w:lvl>
    <w:lvl w:ilvl="5" w:tplc="856C2816" w:tentative="1">
      <w:start w:val="1"/>
      <w:numFmt w:val="bullet"/>
      <w:lvlText w:val=""/>
      <w:lvlJc w:val="left"/>
      <w:pPr>
        <w:ind w:left="3960" w:hanging="360"/>
      </w:pPr>
      <w:rPr>
        <w:rFonts w:ascii="Wingdings" w:hAnsi="Wingdings" w:hint="default"/>
      </w:rPr>
    </w:lvl>
    <w:lvl w:ilvl="6" w:tplc="5652F9D2" w:tentative="1">
      <w:start w:val="1"/>
      <w:numFmt w:val="bullet"/>
      <w:lvlText w:val=""/>
      <w:lvlJc w:val="left"/>
      <w:pPr>
        <w:ind w:left="4680" w:hanging="360"/>
      </w:pPr>
      <w:rPr>
        <w:rFonts w:ascii="Symbol" w:hAnsi="Symbol" w:hint="default"/>
      </w:rPr>
    </w:lvl>
    <w:lvl w:ilvl="7" w:tplc="81A03430" w:tentative="1">
      <w:start w:val="1"/>
      <w:numFmt w:val="bullet"/>
      <w:lvlText w:val="o"/>
      <w:lvlJc w:val="left"/>
      <w:pPr>
        <w:ind w:left="5400" w:hanging="360"/>
      </w:pPr>
      <w:rPr>
        <w:rFonts w:ascii="Courier New" w:hAnsi="Courier New" w:cs="Courier New" w:hint="default"/>
      </w:rPr>
    </w:lvl>
    <w:lvl w:ilvl="8" w:tplc="9AA40BD4" w:tentative="1">
      <w:start w:val="1"/>
      <w:numFmt w:val="bullet"/>
      <w:lvlText w:val=""/>
      <w:lvlJc w:val="left"/>
      <w:pPr>
        <w:ind w:left="6120" w:hanging="360"/>
      </w:pPr>
      <w:rPr>
        <w:rFonts w:ascii="Wingdings" w:hAnsi="Wingdings" w:hint="default"/>
      </w:rPr>
    </w:lvl>
  </w:abstractNum>
  <w:abstractNum w:abstractNumId="25" w15:restartNumberingAfterBreak="0">
    <w:nsid w:val="778F7677"/>
    <w:multiLevelType w:val="hybridMultilevel"/>
    <w:tmpl w:val="257EC434"/>
    <w:lvl w:ilvl="0" w:tplc="5992A22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180E49DE" w:tentative="1">
      <w:start w:val="1"/>
      <w:numFmt w:val="bullet"/>
      <w:lvlText w:val="o"/>
      <w:lvlJc w:val="left"/>
      <w:pPr>
        <w:ind w:left="1440" w:hanging="360"/>
      </w:pPr>
      <w:rPr>
        <w:rFonts w:ascii="Courier New" w:hAnsi="Courier New" w:cs="Courier New" w:hint="default"/>
      </w:rPr>
    </w:lvl>
    <w:lvl w:ilvl="2" w:tplc="5AD88EF4" w:tentative="1">
      <w:start w:val="1"/>
      <w:numFmt w:val="bullet"/>
      <w:lvlText w:val=""/>
      <w:lvlJc w:val="left"/>
      <w:pPr>
        <w:ind w:left="2160" w:hanging="360"/>
      </w:pPr>
      <w:rPr>
        <w:rFonts w:ascii="Wingdings" w:hAnsi="Wingdings" w:hint="default"/>
      </w:rPr>
    </w:lvl>
    <w:lvl w:ilvl="3" w:tplc="BCF240EA" w:tentative="1">
      <w:start w:val="1"/>
      <w:numFmt w:val="bullet"/>
      <w:lvlText w:val=""/>
      <w:lvlJc w:val="left"/>
      <w:pPr>
        <w:ind w:left="2880" w:hanging="360"/>
      </w:pPr>
      <w:rPr>
        <w:rFonts w:ascii="Symbol" w:hAnsi="Symbol" w:hint="default"/>
      </w:rPr>
    </w:lvl>
    <w:lvl w:ilvl="4" w:tplc="D8F25C9C" w:tentative="1">
      <w:start w:val="1"/>
      <w:numFmt w:val="bullet"/>
      <w:lvlText w:val="o"/>
      <w:lvlJc w:val="left"/>
      <w:pPr>
        <w:ind w:left="3600" w:hanging="360"/>
      </w:pPr>
      <w:rPr>
        <w:rFonts w:ascii="Courier New" w:hAnsi="Courier New" w:cs="Courier New" w:hint="default"/>
      </w:rPr>
    </w:lvl>
    <w:lvl w:ilvl="5" w:tplc="65A859D6" w:tentative="1">
      <w:start w:val="1"/>
      <w:numFmt w:val="bullet"/>
      <w:lvlText w:val=""/>
      <w:lvlJc w:val="left"/>
      <w:pPr>
        <w:ind w:left="4320" w:hanging="360"/>
      </w:pPr>
      <w:rPr>
        <w:rFonts w:ascii="Wingdings" w:hAnsi="Wingdings" w:hint="default"/>
      </w:rPr>
    </w:lvl>
    <w:lvl w:ilvl="6" w:tplc="CC904CC2" w:tentative="1">
      <w:start w:val="1"/>
      <w:numFmt w:val="bullet"/>
      <w:lvlText w:val=""/>
      <w:lvlJc w:val="left"/>
      <w:pPr>
        <w:ind w:left="5040" w:hanging="360"/>
      </w:pPr>
      <w:rPr>
        <w:rFonts w:ascii="Symbol" w:hAnsi="Symbol" w:hint="default"/>
      </w:rPr>
    </w:lvl>
    <w:lvl w:ilvl="7" w:tplc="3F30906A" w:tentative="1">
      <w:start w:val="1"/>
      <w:numFmt w:val="bullet"/>
      <w:lvlText w:val="o"/>
      <w:lvlJc w:val="left"/>
      <w:pPr>
        <w:ind w:left="5760" w:hanging="360"/>
      </w:pPr>
      <w:rPr>
        <w:rFonts w:ascii="Courier New" w:hAnsi="Courier New" w:cs="Courier New" w:hint="default"/>
      </w:rPr>
    </w:lvl>
    <w:lvl w:ilvl="8" w:tplc="B1466458" w:tentative="1">
      <w:start w:val="1"/>
      <w:numFmt w:val="bullet"/>
      <w:lvlText w:val=""/>
      <w:lvlJc w:val="left"/>
      <w:pPr>
        <w:ind w:left="6480" w:hanging="360"/>
      </w:pPr>
      <w:rPr>
        <w:rFonts w:ascii="Wingdings" w:hAnsi="Wingdings" w:hint="default"/>
      </w:rPr>
    </w:lvl>
  </w:abstractNum>
  <w:abstractNum w:abstractNumId="26" w15:restartNumberingAfterBreak="0">
    <w:nsid w:val="7E431D00"/>
    <w:multiLevelType w:val="hybridMultilevel"/>
    <w:tmpl w:val="7576C230"/>
    <w:lvl w:ilvl="0" w:tplc="B9BCF9F4">
      <w:start w:val="1"/>
      <w:numFmt w:val="decimal"/>
      <w:pStyle w:val="10"/>
      <w:lvlText w:val="%1."/>
      <w:lvlJc w:val="left"/>
      <w:pPr>
        <w:ind w:left="1858" w:hanging="360"/>
      </w:pPr>
      <w:rPr>
        <w:rFonts w:ascii="Calibri" w:hAnsi="Calibri" w:cs="Calibri" w:hint="default"/>
        <w:b/>
        <w:bCs/>
        <w:i w:val="0"/>
        <w:iCs w:val="0"/>
        <w:color w:val="002060"/>
        <w:sz w:val="40"/>
        <w:szCs w:val="40"/>
      </w:rPr>
    </w:lvl>
    <w:lvl w:ilvl="1" w:tplc="A788AC88" w:tentative="1">
      <w:start w:val="1"/>
      <w:numFmt w:val="lowerLetter"/>
      <w:lvlText w:val="%2."/>
      <w:lvlJc w:val="left"/>
      <w:pPr>
        <w:ind w:left="2578" w:hanging="360"/>
      </w:pPr>
    </w:lvl>
    <w:lvl w:ilvl="2" w:tplc="807EDF1E" w:tentative="1">
      <w:start w:val="1"/>
      <w:numFmt w:val="lowerRoman"/>
      <w:lvlText w:val="%3."/>
      <w:lvlJc w:val="right"/>
      <w:pPr>
        <w:ind w:left="3298" w:hanging="180"/>
      </w:pPr>
    </w:lvl>
    <w:lvl w:ilvl="3" w:tplc="17F09038" w:tentative="1">
      <w:start w:val="1"/>
      <w:numFmt w:val="decimal"/>
      <w:lvlText w:val="%4."/>
      <w:lvlJc w:val="left"/>
      <w:pPr>
        <w:ind w:left="4018" w:hanging="360"/>
      </w:pPr>
    </w:lvl>
    <w:lvl w:ilvl="4" w:tplc="2AB260C6" w:tentative="1">
      <w:start w:val="1"/>
      <w:numFmt w:val="lowerLetter"/>
      <w:lvlText w:val="%5."/>
      <w:lvlJc w:val="left"/>
      <w:pPr>
        <w:ind w:left="4738" w:hanging="360"/>
      </w:pPr>
    </w:lvl>
    <w:lvl w:ilvl="5" w:tplc="FF96A898" w:tentative="1">
      <w:start w:val="1"/>
      <w:numFmt w:val="lowerRoman"/>
      <w:lvlText w:val="%6."/>
      <w:lvlJc w:val="right"/>
      <w:pPr>
        <w:ind w:left="5458" w:hanging="180"/>
      </w:pPr>
    </w:lvl>
    <w:lvl w:ilvl="6" w:tplc="75362FEC" w:tentative="1">
      <w:start w:val="1"/>
      <w:numFmt w:val="decimal"/>
      <w:lvlText w:val="%7."/>
      <w:lvlJc w:val="left"/>
      <w:pPr>
        <w:ind w:left="6178" w:hanging="360"/>
      </w:pPr>
    </w:lvl>
    <w:lvl w:ilvl="7" w:tplc="B7CE04BA" w:tentative="1">
      <w:start w:val="1"/>
      <w:numFmt w:val="lowerLetter"/>
      <w:lvlText w:val="%8."/>
      <w:lvlJc w:val="left"/>
      <w:pPr>
        <w:ind w:left="6898" w:hanging="360"/>
      </w:pPr>
    </w:lvl>
    <w:lvl w:ilvl="8" w:tplc="A658FC16" w:tentative="1">
      <w:start w:val="1"/>
      <w:numFmt w:val="lowerRoman"/>
      <w:lvlText w:val="%9."/>
      <w:lvlJc w:val="right"/>
      <w:pPr>
        <w:ind w:left="7618" w:hanging="180"/>
      </w:pPr>
    </w:lvl>
  </w:abstractNum>
  <w:num w:numId="1">
    <w:abstractNumId w:val="26"/>
  </w:num>
  <w:num w:numId="2">
    <w:abstractNumId w:val="19"/>
  </w:num>
  <w:num w:numId="3">
    <w:abstractNumId w:val="17"/>
  </w:num>
  <w:num w:numId="4">
    <w:abstractNumId w:val="0"/>
  </w:num>
  <w:num w:numId="5">
    <w:abstractNumId w:val="18"/>
  </w:num>
  <w:num w:numId="6">
    <w:abstractNumId w:val="23"/>
  </w:num>
  <w:num w:numId="7">
    <w:abstractNumId w:val="13"/>
  </w:num>
  <w:num w:numId="8">
    <w:abstractNumId w:val="9"/>
  </w:num>
  <w:num w:numId="9">
    <w:abstractNumId w:val="8"/>
  </w:num>
  <w:num w:numId="10">
    <w:abstractNumId w:val="10"/>
  </w:num>
  <w:num w:numId="11">
    <w:abstractNumId w:val="24"/>
  </w:num>
  <w:num w:numId="12">
    <w:abstractNumId w:val="21"/>
  </w:num>
  <w:num w:numId="13">
    <w:abstractNumId w:val="20"/>
  </w:num>
  <w:num w:numId="14">
    <w:abstractNumId w:val="22"/>
  </w:num>
  <w:num w:numId="15">
    <w:abstractNumId w:val="1"/>
  </w:num>
  <w:num w:numId="16">
    <w:abstractNumId w:val="6"/>
  </w:num>
  <w:num w:numId="17">
    <w:abstractNumId w:val="7"/>
  </w:num>
  <w:num w:numId="18">
    <w:abstractNumId w:val="2"/>
  </w:num>
  <w:num w:numId="19">
    <w:abstractNumId w:val="11"/>
  </w:num>
  <w:num w:numId="20">
    <w:abstractNumId w:val="16"/>
  </w:num>
  <w:num w:numId="21">
    <w:abstractNumId w:val="5"/>
  </w:num>
  <w:num w:numId="22">
    <w:abstractNumId w:val="3"/>
  </w:num>
  <w:num w:numId="23">
    <w:abstractNumId w:val="25"/>
  </w:num>
  <w:num w:numId="24">
    <w:abstractNumId w:val="4"/>
  </w:num>
  <w:num w:numId="25">
    <w:abstractNumId w:val="12"/>
  </w:num>
  <w:num w:numId="26">
    <w:abstractNumId w:val="15"/>
  </w:num>
  <w:num w:numId="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1735B"/>
    <w:rsid w:val="00030DCF"/>
    <w:rsid w:val="000314B9"/>
    <w:rsid w:val="00031DF3"/>
    <w:rsid w:val="00036B96"/>
    <w:rsid w:val="00042837"/>
    <w:rsid w:val="000501A4"/>
    <w:rsid w:val="000532AA"/>
    <w:rsid w:val="00076A60"/>
    <w:rsid w:val="00084768"/>
    <w:rsid w:val="00092F16"/>
    <w:rsid w:val="000B1102"/>
    <w:rsid w:val="000B463F"/>
    <w:rsid w:val="000C6528"/>
    <w:rsid w:val="000C7459"/>
    <w:rsid w:val="000D221E"/>
    <w:rsid w:val="000D623E"/>
    <w:rsid w:val="000E013E"/>
    <w:rsid w:val="000F7725"/>
    <w:rsid w:val="00101D0F"/>
    <w:rsid w:val="00113E28"/>
    <w:rsid w:val="00114325"/>
    <w:rsid w:val="00117475"/>
    <w:rsid w:val="00127AB0"/>
    <w:rsid w:val="00141DA0"/>
    <w:rsid w:val="00145D00"/>
    <w:rsid w:val="00160D78"/>
    <w:rsid w:val="00164D9B"/>
    <w:rsid w:val="00166477"/>
    <w:rsid w:val="001730B0"/>
    <w:rsid w:val="00193266"/>
    <w:rsid w:val="001960B4"/>
    <w:rsid w:val="0019747C"/>
    <w:rsid w:val="001A3BBC"/>
    <w:rsid w:val="001A613C"/>
    <w:rsid w:val="001B2821"/>
    <w:rsid w:val="001C057E"/>
    <w:rsid w:val="001C6185"/>
    <w:rsid w:val="001D3DA9"/>
    <w:rsid w:val="001E204F"/>
    <w:rsid w:val="001F0CD9"/>
    <w:rsid w:val="00203604"/>
    <w:rsid w:val="002064F7"/>
    <w:rsid w:val="00212D9D"/>
    <w:rsid w:val="00240887"/>
    <w:rsid w:val="002602F0"/>
    <w:rsid w:val="00263521"/>
    <w:rsid w:val="00275E8D"/>
    <w:rsid w:val="00276705"/>
    <w:rsid w:val="00291629"/>
    <w:rsid w:val="002A2EB0"/>
    <w:rsid w:val="002A7D21"/>
    <w:rsid w:val="002C0C75"/>
    <w:rsid w:val="002C0FD0"/>
    <w:rsid w:val="002C1EE0"/>
    <w:rsid w:val="002C4139"/>
    <w:rsid w:val="00301153"/>
    <w:rsid w:val="0030602D"/>
    <w:rsid w:val="00310345"/>
    <w:rsid w:val="00313DEA"/>
    <w:rsid w:val="0032268D"/>
    <w:rsid w:val="00323027"/>
    <w:rsid w:val="00340353"/>
    <w:rsid w:val="00346241"/>
    <w:rsid w:val="0036735A"/>
    <w:rsid w:val="0037370B"/>
    <w:rsid w:val="0037752E"/>
    <w:rsid w:val="0037780B"/>
    <w:rsid w:val="00380052"/>
    <w:rsid w:val="00386E9B"/>
    <w:rsid w:val="0039415D"/>
    <w:rsid w:val="003A11E9"/>
    <w:rsid w:val="003D61C6"/>
    <w:rsid w:val="003E58C2"/>
    <w:rsid w:val="003E6853"/>
    <w:rsid w:val="00411396"/>
    <w:rsid w:val="0042177E"/>
    <w:rsid w:val="00450C77"/>
    <w:rsid w:val="004562F8"/>
    <w:rsid w:val="00457DE3"/>
    <w:rsid w:val="004672FB"/>
    <w:rsid w:val="004779AA"/>
    <w:rsid w:val="00493AB8"/>
    <w:rsid w:val="004A0385"/>
    <w:rsid w:val="004C7D9F"/>
    <w:rsid w:val="004E2733"/>
    <w:rsid w:val="004E3771"/>
    <w:rsid w:val="004E488A"/>
    <w:rsid w:val="004F0AB4"/>
    <w:rsid w:val="004F43E9"/>
    <w:rsid w:val="005006C5"/>
    <w:rsid w:val="00524C99"/>
    <w:rsid w:val="00551B42"/>
    <w:rsid w:val="00551FF7"/>
    <w:rsid w:val="00574579"/>
    <w:rsid w:val="00577CAE"/>
    <w:rsid w:val="00580C5C"/>
    <w:rsid w:val="005A021D"/>
    <w:rsid w:val="005A09B4"/>
    <w:rsid w:val="005B2688"/>
    <w:rsid w:val="005C0A2A"/>
    <w:rsid w:val="005C3049"/>
    <w:rsid w:val="005C7ABF"/>
    <w:rsid w:val="005D135D"/>
    <w:rsid w:val="005D2CBD"/>
    <w:rsid w:val="005E62A6"/>
    <w:rsid w:val="005F4A6D"/>
    <w:rsid w:val="005F4CFF"/>
    <w:rsid w:val="00602674"/>
    <w:rsid w:val="006118B6"/>
    <w:rsid w:val="0062451B"/>
    <w:rsid w:val="0062456C"/>
    <w:rsid w:val="00634DAD"/>
    <w:rsid w:val="0063556C"/>
    <w:rsid w:val="00640B60"/>
    <w:rsid w:val="006457EB"/>
    <w:rsid w:val="006531CB"/>
    <w:rsid w:val="006569CD"/>
    <w:rsid w:val="006615C6"/>
    <w:rsid w:val="0066710F"/>
    <w:rsid w:val="0066757A"/>
    <w:rsid w:val="006801C7"/>
    <w:rsid w:val="006A0446"/>
    <w:rsid w:val="006A646E"/>
    <w:rsid w:val="006B1593"/>
    <w:rsid w:val="006B7706"/>
    <w:rsid w:val="006C4033"/>
    <w:rsid w:val="006D4161"/>
    <w:rsid w:val="006D786C"/>
    <w:rsid w:val="006D7B06"/>
    <w:rsid w:val="006E0A03"/>
    <w:rsid w:val="006E1414"/>
    <w:rsid w:val="006F285F"/>
    <w:rsid w:val="00716AFD"/>
    <w:rsid w:val="0072219B"/>
    <w:rsid w:val="007474F0"/>
    <w:rsid w:val="00753ADE"/>
    <w:rsid w:val="00773F61"/>
    <w:rsid w:val="007A254D"/>
    <w:rsid w:val="007A4EBD"/>
    <w:rsid w:val="007A50B5"/>
    <w:rsid w:val="007B112B"/>
    <w:rsid w:val="007B5B26"/>
    <w:rsid w:val="007B691A"/>
    <w:rsid w:val="007C1629"/>
    <w:rsid w:val="007C1FF6"/>
    <w:rsid w:val="007D61B8"/>
    <w:rsid w:val="007E24BD"/>
    <w:rsid w:val="007F7FF2"/>
    <w:rsid w:val="00805B42"/>
    <w:rsid w:val="008102AD"/>
    <w:rsid w:val="00824AB2"/>
    <w:rsid w:val="00837997"/>
    <w:rsid w:val="008410CC"/>
    <w:rsid w:val="008654CB"/>
    <w:rsid w:val="00867FC5"/>
    <w:rsid w:val="00870ED9"/>
    <w:rsid w:val="0087431A"/>
    <w:rsid w:val="0088743F"/>
    <w:rsid w:val="00892F80"/>
    <w:rsid w:val="00897698"/>
    <w:rsid w:val="008A0262"/>
    <w:rsid w:val="008A2E0E"/>
    <w:rsid w:val="008B4F41"/>
    <w:rsid w:val="008B5B82"/>
    <w:rsid w:val="008C1428"/>
    <w:rsid w:val="008C6F75"/>
    <w:rsid w:val="008D750B"/>
    <w:rsid w:val="009015B2"/>
    <w:rsid w:val="00906E90"/>
    <w:rsid w:val="0091051D"/>
    <w:rsid w:val="00936F84"/>
    <w:rsid w:val="00940851"/>
    <w:rsid w:val="009679D9"/>
    <w:rsid w:val="009961E8"/>
    <w:rsid w:val="009A6817"/>
    <w:rsid w:val="009B0AEC"/>
    <w:rsid w:val="009B497A"/>
    <w:rsid w:val="009C6066"/>
    <w:rsid w:val="009D45C5"/>
    <w:rsid w:val="009D73F5"/>
    <w:rsid w:val="009E1A3F"/>
    <w:rsid w:val="009E53CF"/>
    <w:rsid w:val="009F0BD3"/>
    <w:rsid w:val="00A055D0"/>
    <w:rsid w:val="00A21122"/>
    <w:rsid w:val="00A222E2"/>
    <w:rsid w:val="00A30B00"/>
    <w:rsid w:val="00A61AD5"/>
    <w:rsid w:val="00A64884"/>
    <w:rsid w:val="00A73038"/>
    <w:rsid w:val="00A76C99"/>
    <w:rsid w:val="00A81EBE"/>
    <w:rsid w:val="00AB1CCC"/>
    <w:rsid w:val="00AB465B"/>
    <w:rsid w:val="00AB5126"/>
    <w:rsid w:val="00AB66C8"/>
    <w:rsid w:val="00AC6B95"/>
    <w:rsid w:val="00AD1000"/>
    <w:rsid w:val="00AE741B"/>
    <w:rsid w:val="00AF3B73"/>
    <w:rsid w:val="00B00E5C"/>
    <w:rsid w:val="00B04068"/>
    <w:rsid w:val="00B070DC"/>
    <w:rsid w:val="00B14FC8"/>
    <w:rsid w:val="00B4321D"/>
    <w:rsid w:val="00B666B9"/>
    <w:rsid w:val="00B75E06"/>
    <w:rsid w:val="00B76DC1"/>
    <w:rsid w:val="00B8501D"/>
    <w:rsid w:val="00B862C0"/>
    <w:rsid w:val="00BD2291"/>
    <w:rsid w:val="00BD291C"/>
    <w:rsid w:val="00BE22D7"/>
    <w:rsid w:val="00BE2DD8"/>
    <w:rsid w:val="00C2305A"/>
    <w:rsid w:val="00C23CC9"/>
    <w:rsid w:val="00C30B3D"/>
    <w:rsid w:val="00C33AE2"/>
    <w:rsid w:val="00C36C5E"/>
    <w:rsid w:val="00C4664C"/>
    <w:rsid w:val="00C4789A"/>
    <w:rsid w:val="00C50E81"/>
    <w:rsid w:val="00C75A49"/>
    <w:rsid w:val="00C8096C"/>
    <w:rsid w:val="00C8100B"/>
    <w:rsid w:val="00C92141"/>
    <w:rsid w:val="00CA38DE"/>
    <w:rsid w:val="00CA41D2"/>
    <w:rsid w:val="00CA4EB1"/>
    <w:rsid w:val="00CA4F20"/>
    <w:rsid w:val="00CD5320"/>
    <w:rsid w:val="00CD6EEC"/>
    <w:rsid w:val="00CE4AF0"/>
    <w:rsid w:val="00CF252D"/>
    <w:rsid w:val="00CF6518"/>
    <w:rsid w:val="00D218E2"/>
    <w:rsid w:val="00D22748"/>
    <w:rsid w:val="00D26918"/>
    <w:rsid w:val="00D37121"/>
    <w:rsid w:val="00D415F1"/>
    <w:rsid w:val="00D57BE9"/>
    <w:rsid w:val="00D71966"/>
    <w:rsid w:val="00D779F7"/>
    <w:rsid w:val="00D87542"/>
    <w:rsid w:val="00D95C20"/>
    <w:rsid w:val="00D97C16"/>
    <w:rsid w:val="00DA3406"/>
    <w:rsid w:val="00DA67CB"/>
    <w:rsid w:val="00DB2E3A"/>
    <w:rsid w:val="00DB6E18"/>
    <w:rsid w:val="00DC091A"/>
    <w:rsid w:val="00DD64EC"/>
    <w:rsid w:val="00DE1DAB"/>
    <w:rsid w:val="00DE20A2"/>
    <w:rsid w:val="00DE3BAC"/>
    <w:rsid w:val="00DE76A3"/>
    <w:rsid w:val="00DF0B89"/>
    <w:rsid w:val="00E33214"/>
    <w:rsid w:val="00E35682"/>
    <w:rsid w:val="00E46EA3"/>
    <w:rsid w:val="00E51C1B"/>
    <w:rsid w:val="00E52143"/>
    <w:rsid w:val="00E53DA7"/>
    <w:rsid w:val="00E678C7"/>
    <w:rsid w:val="00E67E5D"/>
    <w:rsid w:val="00E725B9"/>
    <w:rsid w:val="00EC6B44"/>
    <w:rsid w:val="00EE37A3"/>
    <w:rsid w:val="00EE407E"/>
    <w:rsid w:val="00F22446"/>
    <w:rsid w:val="00F30558"/>
    <w:rsid w:val="00F4385E"/>
    <w:rsid w:val="00F56CE4"/>
    <w:rsid w:val="00F627EB"/>
    <w:rsid w:val="00F66FC8"/>
    <w:rsid w:val="00F75A10"/>
    <w:rsid w:val="00F77276"/>
    <w:rsid w:val="00F849D4"/>
    <w:rsid w:val="00F92629"/>
    <w:rsid w:val="00F95853"/>
    <w:rsid w:val="00FA48C8"/>
    <w:rsid w:val="00FB3F26"/>
    <w:rsid w:val="00FB414E"/>
    <w:rsid w:val="00FC3213"/>
    <w:rsid w:val="00FC48C6"/>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1,FOOTNOTES,Footnote Text - Sharp,Footnote Text - Sharp Char,Footnote Text - Sharp Char Char,Footnote Text Char Char Char Char Char,Footnote reference,Sharp - Footnote Text,Sharp - Footnote Text1 Char,fn,footnote text"/>
    <w:basedOn w:val="a3"/>
    <w:link w:val="af0"/>
    <w:uiPriority w:val="99"/>
    <w:rsid w:val="00574579"/>
    <w:pPr>
      <w:spacing w:line="240" w:lineRule="auto"/>
      <w:ind w:left="720" w:hanging="720"/>
    </w:pPr>
    <w:rPr>
      <w:szCs w:val="20"/>
    </w:rPr>
  </w:style>
  <w:style w:type="character" w:customStyle="1" w:styleId="af0">
    <w:name w:val="טקסט הערת שוליים תו"/>
    <w:aliases w:val=" Char תו,Char תו,F1 תו,FOOTNOTES תו,Footnote Text - Sharp תו,Footnote Text - Sharp Char תו,Footnote Text - Sharp Char Char תו,Footnote Text Char Char Char Char Char תו,Footnote reference תו,Sharp - Footnote Text תו,fn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5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a4"/>
    <w:link w:val="739"/>
    <w:rsid w:val="0032268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a3"/>
    <w:link w:val="2021Char"/>
    <w:qFormat/>
    <w:rsid w:val="00BE22D7"/>
    <w:pPr>
      <w:spacing w:before="120" w:line="240" w:lineRule="auto"/>
      <w:jc w:val="left"/>
      <w:outlineLvl w:val="0"/>
    </w:pPr>
    <w:rPr>
      <w:rFonts w:ascii="Tahoma" w:eastAsiaTheme="minorEastAsia" w:hAnsi="Tahoma" w:cs="Tahoma"/>
      <w:b/>
      <w:bCs/>
      <w:color w:val="0D0D0D" w:themeColor="text1" w:themeTint="F2"/>
      <w:sz w:val="36"/>
      <w:szCs w:val="36"/>
    </w:rPr>
  </w:style>
  <w:style w:type="character" w:customStyle="1" w:styleId="2021Char">
    <w:name w:val="מספרים גדולים בטבלת תקציר 2021 Char"/>
    <w:basedOn w:val="a4"/>
    <w:link w:val="2021"/>
    <w:rsid w:val="00BE22D7"/>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a3"/>
    <w:link w:val="7320210"/>
    <w:qFormat/>
    <w:rsid w:val="00BE22D7"/>
    <w:pPr>
      <w:keepNext/>
      <w:spacing w:before="60" w:after="180" w:line="260" w:lineRule="exact"/>
      <w:jc w:val="left"/>
      <w:outlineLvl w:val="0"/>
    </w:pPr>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a4"/>
    <w:link w:val="732021"/>
    <w:rsid w:val="00BE22D7"/>
    <w:rPr>
      <w:rFonts w:ascii="Tahoma" w:eastAsiaTheme="minorEastAsia" w:hAnsi="Tahoma" w:cs="Tahoma"/>
      <w:color w:val="0D0D0D" w:themeColor="text1" w:themeTint="F2"/>
      <w:w w:val="90"/>
      <w:sz w:val="18"/>
      <w:szCs w:val="18"/>
    </w:rPr>
  </w:style>
  <w:style w:type="paragraph" w:customStyle="1" w:styleId="73">
    <w:name w:val="73א הזחה ראשונה ללא מספר"/>
    <w:basedOn w:val="a3"/>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a3"/>
    <w:qFormat/>
    <w:rsid w:val="00BE22D7"/>
    <w:pPr>
      <w:keepNext/>
      <w:keepLines/>
      <w:pBdr>
        <w:top w:val="double" w:sz="12" w:space="5" w:color="auto"/>
      </w:pBdr>
      <w:spacing w:before="480" w:after="360" w:line="240" w:lineRule="atLeast"/>
      <w:jc w:val="left"/>
    </w:pPr>
    <w:rPr>
      <w:rFonts w:ascii="Tahoma" w:eastAsiaTheme="minorEastAsia" w:hAnsi="Tahoma" w:cs="Tahoma"/>
      <w:b/>
      <w:bCs/>
      <w:noProof/>
      <w:color w:val="00305F"/>
      <w:sz w:val="31"/>
      <w:szCs w:val="31"/>
      <w:lang w:val="he-IL"/>
    </w:rPr>
  </w:style>
  <w:style w:type="character" w:customStyle="1" w:styleId="737">
    <w:name w:val="73א כותרת 7 הדגשת קטע בטקסט רץ תו"/>
    <w:basedOn w:val="a4"/>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a3"/>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a4"/>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a3"/>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a4"/>
    <w:link w:val="733"/>
    <w:rsid w:val="00BE22D7"/>
    <w:rPr>
      <w:rFonts w:ascii="Tahoma" w:hAnsi="Tahoma" w:cs="Tahoma"/>
      <w:b/>
      <w:bCs/>
      <w:color w:val="FFFFFF" w:themeColor="background1"/>
      <w:sz w:val="22"/>
      <w:szCs w:val="22"/>
    </w:rPr>
  </w:style>
  <w:style w:type="character" w:styleId="affff3">
    <w:name w:val="page number"/>
    <w:basedOn w:val="a4"/>
    <w:uiPriority w:val="99"/>
    <w:semiHidden/>
    <w:unhideWhenUsed/>
    <w:rsid w:val="005C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1CF2AC-D8BE-4C49-8E14-2BA9EC832D97}">
  <ds:schemaRefs>
    <ds:schemaRef ds:uri="http://schemas.openxmlformats.org/officeDocument/2006/bibliography"/>
  </ds:schemaRefs>
</ds:datastoreItem>
</file>

<file path=customXml/itemProps2.xml><?xml version="1.0" encoding="utf-8"?>
<ds:datastoreItem xmlns:ds="http://schemas.openxmlformats.org/officeDocument/2006/customXml" ds:itemID="{1325EF5F-B8F6-4729-8C42-63C830BE2594}"/>
</file>

<file path=customXml/itemProps3.xml><?xml version="1.0" encoding="utf-8"?>
<ds:datastoreItem xmlns:ds="http://schemas.openxmlformats.org/officeDocument/2006/customXml" ds:itemID="{A1741F91-5704-443E-A718-E61BECA5EB2A}"/>
</file>

<file path=customXml/itemProps4.xml><?xml version="1.0" encoding="utf-8"?>
<ds:datastoreItem xmlns:ds="http://schemas.openxmlformats.org/officeDocument/2006/customXml" ds:itemID="{B6BA29E0-5F5F-4111-AF54-BF66A8F52566}"/>
</file>

<file path=docProps/app.xml><?xml version="1.0" encoding="utf-8"?>
<Properties xmlns="http://schemas.openxmlformats.org/officeDocument/2006/extended-properties" xmlns:vt="http://schemas.openxmlformats.org/officeDocument/2006/docPropsVTypes">
  <Template>Normal.dotm</Template>
  <TotalTime>76</TotalTime>
  <Pages>17</Pages>
  <Words>4531</Words>
  <Characters>22655</Characters>
  <Application>Microsoft Office Word</Application>
  <DocSecurity>0</DocSecurity>
  <Lines>188</Lines>
  <Paragraphs>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מירב יקיר</dc:creator>
  <cp:lastModifiedBy>הילה מסקלצ'י</cp:lastModifiedBy>
  <cp:revision>10</cp:revision>
  <cp:lastPrinted>2025-10-15T10:06:00Z</cp:lastPrinted>
  <dcterms:created xsi:type="dcterms:W3CDTF">2025-12-28T13:17:00Z</dcterms:created>
  <dcterms:modified xsi:type="dcterms:W3CDTF">2026-01-01T09:06:00Z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