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6.xml" ContentType="application/vnd.openxmlformats-officedocument.wordprocessingml.header+xml"/>
  <Override PartName="/word/header5.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word/header7.xml" ContentType="application/vnd.openxmlformats-officedocument.wordprocessingml.header+xml"/>
  <Override PartName="/word/footnotes.xml" ContentType="application/vnd.openxmlformats-officedocument.wordprocessingml.footnotes+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414E" w:rsidRDefault="00E36F6F" w:rsidP="006E1414">
      <w:pPr>
        <w:spacing w:before="3480" w:after="2040" w:line="800" w:lineRule="exact"/>
        <w:jc w:val="center"/>
        <w:rPr>
          <w:rFonts w:ascii="Calibri" w:hAnsi="Calibri" w:cs="Calibri"/>
          <w:b/>
          <w:bCs/>
          <w:color w:val="002060"/>
          <w:sz w:val="80"/>
          <w:szCs w:val="80"/>
          <w:rtl/>
        </w:rPr>
        <w:sectPr w:rsidR="00FB414E" w:rsidSect="00FB414E">
          <w:headerReference w:type="even" r:id="rId8"/>
          <w:headerReference w:type="default" r:id="rId9"/>
          <w:footerReference w:type="even" r:id="rId10"/>
          <w:footerReference w:type="default" r:id="rId11"/>
          <w:headerReference w:type="first" r:id="rId12"/>
          <w:footerReference w:type="first" r:id="rId13"/>
          <w:pgSz w:w="11340" w:h="14175" w:code="9"/>
          <w:pgMar w:top="2268" w:right="1276" w:bottom="1588" w:left="1134" w:header="709" w:footer="709" w:gutter="0"/>
          <w:cols w:space="708"/>
          <w:titlePg/>
          <w:bidi/>
          <w:rtlGutter/>
          <w:docGrid w:linePitch="360"/>
        </w:sectPr>
      </w:pPr>
      <w:r w:rsidRPr="00E36F6F">
        <w:rPr>
          <w:rFonts w:ascii="Calibri" w:hAnsi="Calibri" w:cs="Calibri"/>
          <w:b/>
          <w:bCs/>
          <w:color w:val="002060"/>
          <w:sz w:val="80"/>
          <w:szCs w:val="80"/>
          <w:rtl/>
        </w:rPr>
        <w:t>פרק א</w:t>
      </w:r>
      <w:r w:rsidR="004601AA">
        <w:rPr>
          <w:rFonts w:ascii="Calibri" w:hAnsi="Calibri" w:cs="Calibri" w:hint="cs"/>
          <w:b/>
          <w:bCs/>
          <w:color w:val="002060"/>
          <w:sz w:val="80"/>
          <w:szCs w:val="80"/>
          <w:rtl/>
        </w:rPr>
        <w:t>'</w:t>
      </w:r>
      <w:r w:rsidRPr="00E36F6F">
        <w:rPr>
          <w:rFonts w:ascii="Calibri" w:hAnsi="Calibri" w:cs="Calibri"/>
          <w:b/>
          <w:bCs/>
          <w:color w:val="002060"/>
          <w:sz w:val="80"/>
          <w:szCs w:val="80"/>
          <w:rtl/>
        </w:rPr>
        <w:t xml:space="preserve"> - מהלך האירועים, הנורמות והגופים המבוקרים</w:t>
      </w:r>
    </w:p>
    <w:p w:rsidR="00E36F6F" w:rsidRPr="00E36F6F" w:rsidRDefault="00E36F6F" w:rsidP="00E36F6F">
      <w:pPr>
        <w:keepNext/>
        <w:keepLines/>
        <w:spacing w:line="269" w:lineRule="auto"/>
        <w:jc w:val="center"/>
        <w:outlineLvl w:val="0"/>
        <w:rPr>
          <w:rFonts w:eastAsia="Times New Roman"/>
          <w:bCs/>
          <w:szCs w:val="36"/>
          <w:u w:val="single"/>
          <w:rtl/>
        </w:rPr>
      </w:pPr>
      <w:bookmarkStart w:id="0" w:name="_Hlk222310501"/>
      <w:bookmarkStart w:id="1" w:name="_Hlk183944988"/>
      <w:bookmarkStart w:id="2" w:name="_Hlk192594390"/>
      <w:r w:rsidRPr="00E36F6F">
        <w:rPr>
          <w:rFonts w:eastAsia="Times New Roman" w:hint="cs"/>
          <w:bCs/>
          <w:szCs w:val="36"/>
          <w:u w:val="single"/>
          <w:rtl/>
        </w:rPr>
        <w:lastRenderedPageBreak/>
        <w:t xml:space="preserve">מהלך האירועים, הנורמות והגופים המבוקרים </w:t>
      </w:r>
    </w:p>
    <w:bookmarkEnd w:id="0"/>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p>
    <w:p w:rsidR="00E36F6F" w:rsidRPr="00E36F6F" w:rsidRDefault="00E36F6F" w:rsidP="00E36F6F">
      <w:pPr>
        <w:spacing w:line="269" w:lineRule="auto"/>
        <w:rPr>
          <w:rFonts w:eastAsia="Calibri"/>
          <w:rtl/>
        </w:rPr>
      </w:pPr>
      <w:r w:rsidRPr="00E36F6F">
        <w:rPr>
          <w:rFonts w:eastAsia="Calibri"/>
          <w:rtl/>
        </w:rPr>
        <w:t>ב</w:t>
      </w:r>
      <w:r w:rsidRPr="00E36F6F">
        <w:rPr>
          <w:rFonts w:eastAsia="Calibri" w:hint="cs"/>
          <w:rtl/>
        </w:rPr>
        <w:t xml:space="preserve">בוקר </w:t>
      </w:r>
      <w:r w:rsidRPr="00E36F6F">
        <w:rPr>
          <w:rFonts w:eastAsia="Calibri"/>
          <w:rtl/>
        </w:rPr>
        <w:t xml:space="preserve">יום שבת, חג שמחת תורה, </w:t>
      </w:r>
      <w:r w:rsidRPr="00E36F6F">
        <w:rPr>
          <w:rFonts w:eastAsia="Calibri" w:hint="cs"/>
          <w:rtl/>
        </w:rPr>
        <w:t>שבעה באוקטובר 2023</w:t>
      </w:r>
      <w:r w:rsidRPr="00E36F6F">
        <w:rPr>
          <w:rFonts w:eastAsia="Calibri"/>
          <w:rtl/>
        </w:rPr>
        <w:t>, חוותה מדינת ישראל התקפה רצחנית בהיקף חסר תקדים</w:t>
      </w:r>
      <w:r w:rsidRPr="00E36F6F">
        <w:rPr>
          <w:rFonts w:eastAsia="Calibri" w:hint="cs"/>
          <w:rtl/>
        </w:rPr>
        <w:t>.</w:t>
      </w:r>
      <w:r w:rsidRPr="00E36F6F">
        <w:rPr>
          <w:rFonts w:eastAsia="Calibri"/>
          <w:rtl/>
        </w:rPr>
        <w:t xml:space="preserve"> </w:t>
      </w:r>
      <w:r w:rsidRPr="00E36F6F">
        <w:rPr>
          <w:rFonts w:eastAsia="Calibri" w:hint="cs"/>
          <w:rtl/>
        </w:rPr>
        <w:t>ההתקפה</w:t>
      </w:r>
      <w:r w:rsidRPr="00E36F6F">
        <w:rPr>
          <w:rFonts w:eastAsia="Calibri"/>
          <w:rtl/>
        </w:rPr>
        <w:t xml:space="preserve"> החלה בירי כבד של </w:t>
      </w:r>
      <w:r w:rsidRPr="00E36F6F">
        <w:rPr>
          <w:rFonts w:eastAsia="Calibri" w:hint="cs"/>
          <w:rtl/>
        </w:rPr>
        <w:t>אלפי</w:t>
      </w:r>
      <w:r w:rsidRPr="00E36F6F">
        <w:rPr>
          <w:rFonts w:eastAsia="Calibri"/>
          <w:rtl/>
        </w:rPr>
        <w:t xml:space="preserve"> רקטות על דרום הארץ ומרכזה, ובחסות מטחים אלו חדרו כ-</w:t>
      </w:r>
      <w:r w:rsidRPr="00E36F6F">
        <w:rPr>
          <w:rFonts w:eastAsia="Calibri" w:hint="cs"/>
          <w:rtl/>
        </w:rPr>
        <w:t>5,500</w:t>
      </w:r>
      <w:r w:rsidRPr="00E36F6F">
        <w:rPr>
          <w:rFonts w:eastAsia="Calibri"/>
          <w:rtl/>
        </w:rPr>
        <w:t xml:space="preserve"> מחבלים לבסיסי צה"ל</w:t>
      </w:r>
      <w:r w:rsidRPr="00E36F6F">
        <w:rPr>
          <w:rFonts w:eastAsia="Calibri" w:hint="cs"/>
          <w:rtl/>
        </w:rPr>
        <w:t>, לערים</w:t>
      </w:r>
      <w:r w:rsidRPr="00E36F6F">
        <w:rPr>
          <w:rFonts w:eastAsia="Calibri"/>
          <w:rtl/>
        </w:rPr>
        <w:t xml:space="preserve"> וליישובי</w:t>
      </w:r>
      <w:r w:rsidRPr="00E36F6F">
        <w:rPr>
          <w:rFonts w:eastAsia="Calibri" w:hint="cs"/>
          <w:rtl/>
        </w:rPr>
        <w:t>ם בנגב המערבי (יישובי עוטף עזה)</w:t>
      </w:r>
      <w:r w:rsidRPr="00E36F6F">
        <w:rPr>
          <w:rFonts w:eastAsia="Calibri"/>
          <w:vertAlign w:val="superscript"/>
          <w:rtl/>
        </w:rPr>
        <w:footnoteReference w:id="1"/>
      </w:r>
      <w:r w:rsidRPr="00E36F6F">
        <w:rPr>
          <w:rFonts w:eastAsia="Calibri" w:hint="cs"/>
          <w:rtl/>
        </w:rPr>
        <w:t>, פגעו, רצחו ואנסו אלפי אזרחים</w:t>
      </w:r>
      <w:r w:rsidRPr="00E36F6F">
        <w:rPr>
          <w:rFonts w:eastAsia="Calibri"/>
          <w:rtl/>
        </w:rPr>
        <w:t xml:space="preserve">. בעקבות כך </w:t>
      </w:r>
      <w:r w:rsidRPr="00E36F6F">
        <w:rPr>
          <w:rFonts w:eastAsia="Calibri" w:hint="cs"/>
          <w:rtl/>
        </w:rPr>
        <w:t xml:space="preserve">החלה </w:t>
      </w:r>
      <w:r w:rsidRPr="00E36F6F">
        <w:rPr>
          <w:rFonts w:eastAsia="Calibri"/>
          <w:rtl/>
        </w:rPr>
        <w:t>מלחמת חרבות ברזל</w:t>
      </w:r>
      <w:r w:rsidRPr="00E36F6F">
        <w:rPr>
          <w:rFonts w:eastAsia="Calibri"/>
          <w:vertAlign w:val="superscript"/>
          <w:rtl/>
        </w:rPr>
        <w:footnoteReference w:id="2"/>
      </w:r>
      <w:r w:rsidRPr="00E36F6F">
        <w:rPr>
          <w:rFonts w:eastAsia="Calibri" w:hint="cs"/>
          <w:rtl/>
        </w:rPr>
        <w:t>.</w:t>
      </w:r>
      <w:r w:rsidRPr="00E36F6F">
        <w:rPr>
          <w:rFonts w:eastAsia="Calibri"/>
          <w:rtl/>
        </w:rPr>
        <w:t xml:space="preserve">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t xml:space="preserve">ביום ההתקפה (להלן - מתקפת הטרור) </w:t>
      </w:r>
      <w:r w:rsidRPr="00E36F6F">
        <w:rPr>
          <w:rFonts w:eastAsia="Calibri"/>
          <w:rtl/>
        </w:rPr>
        <w:t xml:space="preserve">בשעה 8:00 בבוקר הכריז שר הביטחון </w:t>
      </w:r>
      <w:r w:rsidRPr="00E36F6F">
        <w:rPr>
          <w:rFonts w:eastAsia="Calibri" w:hint="eastAsia"/>
          <w:rtl/>
        </w:rPr>
        <w:t>דאז</w:t>
      </w:r>
      <w:r w:rsidRPr="00E36F6F">
        <w:rPr>
          <w:rFonts w:eastAsia="Calibri" w:hint="cs"/>
          <w:rtl/>
        </w:rPr>
        <w:t xml:space="preserve"> </w:t>
      </w:r>
      <w:r w:rsidRPr="00E36F6F">
        <w:rPr>
          <w:rFonts w:eastAsia="Calibri"/>
          <w:rtl/>
        </w:rPr>
        <w:t>על מצב מיוחד בעורף</w:t>
      </w:r>
      <w:r w:rsidRPr="00E36F6F">
        <w:rPr>
          <w:rFonts w:eastAsia="Calibri"/>
          <w:vertAlign w:val="superscript"/>
          <w:rtl/>
        </w:rPr>
        <w:footnoteReference w:id="3"/>
      </w:r>
      <w:r w:rsidRPr="00E36F6F">
        <w:rPr>
          <w:rFonts w:eastAsia="Calibri"/>
          <w:rtl/>
        </w:rPr>
        <w:t xml:space="preserve"> </w:t>
      </w:r>
      <w:r w:rsidRPr="00E36F6F">
        <w:rPr>
          <w:rFonts w:eastAsia="Calibri" w:hint="cs"/>
          <w:rtl/>
        </w:rPr>
        <w:t>עד מרחק של 80 ק"מ מגבול רצועת עזה</w:t>
      </w:r>
      <w:r w:rsidRPr="00E36F6F">
        <w:rPr>
          <w:rFonts w:eastAsia="Calibri"/>
          <w:rtl/>
        </w:rPr>
        <w:t>. בשעה</w:t>
      </w:r>
      <w:r w:rsidRPr="00E36F6F">
        <w:rPr>
          <w:rFonts w:eastAsia="Calibri" w:hint="cs"/>
          <w:rtl/>
        </w:rPr>
        <w:t xml:space="preserve"> </w:t>
      </w:r>
      <w:r w:rsidRPr="00E36F6F">
        <w:rPr>
          <w:rFonts w:eastAsia="Calibri"/>
          <w:rtl/>
        </w:rPr>
        <w:t xml:space="preserve">18:00 באותו היום </w:t>
      </w:r>
      <w:r w:rsidRPr="00E36F6F">
        <w:rPr>
          <w:rFonts w:eastAsia="Calibri" w:hint="cs"/>
          <w:rtl/>
        </w:rPr>
        <w:t>הודיע</w:t>
      </w:r>
      <w:r w:rsidRPr="00E36F6F">
        <w:rPr>
          <w:rFonts w:eastAsia="Calibri"/>
          <w:rtl/>
        </w:rPr>
        <w:t xml:space="preserve"> השר לביטחון לאומי למפכ"ל המשטרה </w:t>
      </w:r>
      <w:r w:rsidRPr="00E36F6F">
        <w:rPr>
          <w:rFonts w:eastAsia="Calibri" w:hint="cs"/>
          <w:rtl/>
        </w:rPr>
        <w:t>כי הוא מכריז</w:t>
      </w:r>
      <w:r w:rsidRPr="00E36F6F">
        <w:rPr>
          <w:rFonts w:eastAsia="Calibri"/>
          <w:rtl/>
        </w:rPr>
        <w:t xml:space="preserve"> על אירוע חירום אזרחי </w:t>
      </w:r>
      <w:r w:rsidRPr="00E36F6F">
        <w:rPr>
          <w:rFonts w:eastAsia="Calibri" w:hint="cs"/>
          <w:rtl/>
        </w:rPr>
        <w:t>ב</w:t>
      </w:r>
      <w:r w:rsidRPr="00E36F6F">
        <w:rPr>
          <w:rFonts w:eastAsia="Calibri"/>
          <w:rtl/>
        </w:rPr>
        <w:t>מדינה כולה</w:t>
      </w:r>
      <w:r w:rsidRPr="00E36F6F">
        <w:rPr>
          <w:rFonts w:eastAsia="Calibri"/>
          <w:vertAlign w:val="superscript"/>
          <w:rtl/>
        </w:rPr>
        <w:footnoteReference w:id="4"/>
      </w:r>
      <w:r w:rsidRPr="00E36F6F">
        <w:rPr>
          <w:rFonts w:eastAsia="Calibri"/>
          <w:rtl/>
        </w:rPr>
        <w:t>, למעט ברדיוס של</w:t>
      </w:r>
      <w:r w:rsidRPr="00E36F6F">
        <w:rPr>
          <w:rFonts w:eastAsia="Calibri" w:hint="cs"/>
          <w:rtl/>
        </w:rPr>
        <w:t xml:space="preserve"> 0 - </w:t>
      </w:r>
      <w:r w:rsidRPr="00E36F6F">
        <w:rPr>
          <w:rFonts w:eastAsia="Calibri"/>
          <w:rtl/>
        </w:rPr>
        <w:t>80</w:t>
      </w:r>
      <w:r w:rsidRPr="00E36F6F">
        <w:rPr>
          <w:rFonts w:eastAsia="Calibri" w:hint="cs"/>
          <w:rtl/>
        </w:rPr>
        <w:t xml:space="preserve"> </w:t>
      </w:r>
      <w:r w:rsidRPr="00E36F6F">
        <w:rPr>
          <w:rFonts w:eastAsia="Calibri"/>
          <w:rtl/>
        </w:rPr>
        <w:t xml:space="preserve">ק"מ מרצועת עזה, </w:t>
      </w:r>
      <w:r w:rsidRPr="00E36F6F">
        <w:rPr>
          <w:rFonts w:eastAsia="Calibri" w:hint="cs"/>
          <w:rtl/>
        </w:rPr>
        <w:t>שכאמור</w:t>
      </w:r>
      <w:r w:rsidRPr="00E36F6F">
        <w:rPr>
          <w:rFonts w:eastAsia="Calibri"/>
          <w:rtl/>
        </w:rPr>
        <w:t xml:space="preserve"> הוכרז </w:t>
      </w:r>
      <w:r w:rsidRPr="00E36F6F">
        <w:rPr>
          <w:rFonts w:eastAsia="Calibri" w:hint="cs"/>
          <w:rtl/>
        </w:rPr>
        <w:t xml:space="preserve">שקיים </w:t>
      </w:r>
      <w:r w:rsidRPr="00E36F6F">
        <w:rPr>
          <w:rFonts w:eastAsia="Calibri"/>
          <w:rtl/>
        </w:rPr>
        <w:t xml:space="preserve">לגביו מצב מיוחד בעורף. בשעה 21:00 </w:t>
      </w:r>
      <w:r w:rsidRPr="00E36F6F">
        <w:rPr>
          <w:rFonts w:eastAsia="Calibri" w:hint="cs"/>
          <w:rtl/>
        </w:rPr>
        <w:t>החיל</w:t>
      </w:r>
      <w:r w:rsidRPr="00E36F6F">
        <w:rPr>
          <w:rFonts w:eastAsia="Calibri"/>
          <w:rtl/>
        </w:rPr>
        <w:t xml:space="preserve"> שר הביטחון את </w:t>
      </w:r>
      <w:r w:rsidRPr="00E36F6F">
        <w:rPr>
          <w:rFonts w:eastAsia="Calibri" w:hint="cs"/>
          <w:rtl/>
        </w:rPr>
        <w:t xml:space="preserve">המרחב שבו קיים </w:t>
      </w:r>
      <w:r w:rsidRPr="00E36F6F">
        <w:rPr>
          <w:rFonts w:eastAsia="Calibri"/>
          <w:rtl/>
        </w:rPr>
        <w:t>המצב המיוחד על שטח המדינה כולה.</w:t>
      </w:r>
      <w:r w:rsidRPr="00E36F6F">
        <w:rPr>
          <w:rFonts w:eastAsia="Calibri" w:hint="cs"/>
          <w:rtl/>
        </w:rPr>
        <w:t xml:space="preserve"> ב-8.10.23</w:t>
      </w:r>
      <w:r w:rsidRPr="00E36F6F">
        <w:rPr>
          <w:rFonts w:eastAsia="Calibri"/>
          <w:rtl/>
        </w:rPr>
        <w:t xml:space="preserve"> החליטה הממשלה בהחלטה 941 להאריך את תוקף הכרזת שר הביטחון על מצב מיוחד בעורף. </w:t>
      </w:r>
      <w:r w:rsidRPr="00E36F6F">
        <w:rPr>
          <w:rFonts w:eastAsia="Calibri" w:hint="cs"/>
          <w:rtl/>
        </w:rPr>
        <w:t>בהמשך לכך קיבלה הממשלה, באישור ועדת החוץ והביטחון של הכנסת, שורה של החלטות להארכת תוקף ההכרזה מעת לעת עד מרץ 2025, תוך שינוי היקף תחולתה בחלק מהתקופה. ב-2.3.25 החליטה הממשלה ל</w:t>
      </w:r>
      <w:r w:rsidRPr="00E36F6F">
        <w:rPr>
          <w:rFonts w:eastAsia="Calibri"/>
          <w:rtl/>
        </w:rPr>
        <w:t>האריך את ההכרזה על מצב מיוחד בעורף תוך צמצומה</w:t>
      </w:r>
      <w:r w:rsidRPr="00E36F6F">
        <w:rPr>
          <w:rFonts w:eastAsia="Calibri" w:hint="cs"/>
          <w:rtl/>
        </w:rPr>
        <w:t>,</w:t>
      </w:r>
      <w:r w:rsidRPr="00E36F6F">
        <w:rPr>
          <w:rFonts w:eastAsia="Calibri"/>
          <w:rtl/>
        </w:rPr>
        <w:t xml:space="preserve"> כך שתחול רק בשטח </w:t>
      </w:r>
      <w:r w:rsidRPr="00E36F6F">
        <w:rPr>
          <w:rFonts w:eastAsia="Calibri" w:hint="cs"/>
          <w:rtl/>
        </w:rPr>
        <w:t xml:space="preserve">מסוים </w:t>
      </w:r>
      <w:r w:rsidRPr="00E36F6F">
        <w:rPr>
          <w:rFonts w:eastAsia="Calibri"/>
          <w:rtl/>
        </w:rPr>
        <w:t xml:space="preserve">הכולל אזורים בדרום המדינה </w:t>
      </w:r>
      <w:r w:rsidRPr="00E36F6F">
        <w:rPr>
          <w:rFonts w:eastAsia="Calibri" w:hint="cs"/>
          <w:rtl/>
        </w:rPr>
        <w:t>ה</w:t>
      </w:r>
      <w:r w:rsidRPr="00E36F6F">
        <w:rPr>
          <w:rFonts w:eastAsia="Calibri"/>
          <w:rtl/>
        </w:rPr>
        <w:t xml:space="preserve">סמוכים לרצועת עזה, </w:t>
      </w:r>
      <w:r w:rsidRPr="00E36F6F">
        <w:rPr>
          <w:rFonts w:eastAsia="Calibri" w:hint="cs"/>
          <w:rtl/>
        </w:rPr>
        <w:t xml:space="preserve">וזאת </w:t>
      </w:r>
      <w:r w:rsidRPr="00E36F6F">
        <w:rPr>
          <w:rFonts w:eastAsia="Calibri"/>
          <w:rtl/>
        </w:rPr>
        <w:t>עד 1 באפריל 2025</w:t>
      </w:r>
      <w:r w:rsidRPr="00E36F6F">
        <w:rPr>
          <w:rFonts w:eastAsia="Calibri" w:hint="cs"/>
          <w:rtl/>
        </w:rPr>
        <w:t xml:space="preserve">.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t>נוכח ההתקפות שאירעו מפרוץ המלחמה ומול איומים של התקפות נוספות, הן בגבול עם רצועת עזה והן בגבול עם לבנון (להלן גם - גבול הצפון או גזרת הצפון), הממשלה קיבלה שורת החלטות בעניין פינוי אוכלוסייה מ-15 יישובים מהדרום ומהצפון.</w:t>
      </w:r>
    </w:p>
    <w:bookmarkEnd w:id="1"/>
    <w:p w:rsidR="00653A21" w:rsidRDefault="00653A21" w:rsidP="00A30B00">
      <w:pPr>
        <w:spacing w:line="259" w:lineRule="auto"/>
        <w:jc w:val="left"/>
        <w:rPr>
          <w:rFonts w:ascii="Tahoma" w:hAnsi="Tahoma" w:cs="Tahoma"/>
          <w:sz w:val="19"/>
          <w:szCs w:val="19"/>
          <w:rtl/>
        </w:rPr>
      </w:pPr>
    </w:p>
    <w:p w:rsidR="00653A21" w:rsidRDefault="00653A21" w:rsidP="00A30B00">
      <w:pPr>
        <w:spacing w:after="160" w:line="259" w:lineRule="auto"/>
        <w:jc w:val="left"/>
        <w:rPr>
          <w:rFonts w:ascii="Tahoma" w:hAnsi="Tahoma" w:cs="Tahoma"/>
          <w:sz w:val="19"/>
          <w:szCs w:val="19"/>
          <w:rtl/>
        </w:rPr>
      </w:pPr>
    </w:p>
    <w:p w:rsidR="00653A21" w:rsidRDefault="00653A21" w:rsidP="00A30B00">
      <w:pPr>
        <w:spacing w:after="160" w:line="259" w:lineRule="auto"/>
        <w:jc w:val="left"/>
        <w:rPr>
          <w:rFonts w:ascii="Tahoma" w:hAnsi="Tahoma" w:cs="Tahoma"/>
          <w:sz w:val="19"/>
          <w:szCs w:val="19"/>
          <w:rtl/>
        </w:rPr>
        <w:sectPr w:rsidR="00653A21" w:rsidSect="008654CB">
          <w:headerReference w:type="even" r:id="rId14"/>
          <w:headerReference w:type="default" r:id="rId15"/>
          <w:headerReference w:type="first" r:id="rId16"/>
          <w:footerReference w:type="first" r:id="rId17"/>
          <w:pgSz w:w="11340" w:h="14175" w:code="9"/>
          <w:pgMar w:top="2268" w:right="1276" w:bottom="1588" w:left="1134" w:header="709" w:footer="709" w:gutter="0"/>
          <w:cols w:space="708"/>
          <w:titlePg/>
          <w:bidi/>
          <w:rtlGutter/>
          <w:docGrid w:linePitch="360"/>
        </w:sectPr>
      </w:pPr>
    </w:p>
    <w:p w:rsidR="00E36F6F" w:rsidRPr="00E36F6F" w:rsidRDefault="00E36F6F" w:rsidP="00E36F6F">
      <w:pPr>
        <w:spacing w:line="269" w:lineRule="auto"/>
        <w:rPr>
          <w:rFonts w:eastAsia="Calibri"/>
          <w:sz w:val="24"/>
          <w:rtl/>
        </w:rPr>
      </w:pPr>
      <w:bookmarkStart w:id="5" w:name="_Hlk163375461"/>
      <w:bookmarkEnd w:id="2"/>
      <w:r w:rsidRPr="00E36F6F">
        <w:rPr>
          <w:rFonts w:eastAsia="Calibri" w:hint="cs"/>
          <w:sz w:val="24"/>
          <w:rtl/>
        </w:rPr>
        <w:lastRenderedPageBreak/>
        <w:t>בגזרת הדרום פונו יישובים המרוחקים 0 - 7 ק"מ מגבול רצועת עזה (להלן עבור כלל הרשויות המקומיות שמהן פונו תושבים - רשויות מפונות). מפונים מיישובים אלו נחלקו קטגורית לשתי קבוצות: מפונים מזירות הלוחמה ביישובים הסמוכים לגבול רצועת עזה, שבתחום המועצות האזוריות</w:t>
      </w:r>
      <w:r w:rsidRPr="00E36F6F">
        <w:rPr>
          <w:rFonts w:eastAsia="Calibri"/>
          <w:sz w:val="24"/>
          <w:vertAlign w:val="superscript"/>
          <w:rtl/>
        </w:rPr>
        <w:footnoteReference w:id="5"/>
      </w:r>
      <w:r w:rsidRPr="00E36F6F">
        <w:rPr>
          <w:rFonts w:eastAsia="Calibri" w:hint="cs"/>
          <w:sz w:val="24"/>
          <w:rtl/>
        </w:rPr>
        <w:t>, שביתם נהרס כליל ולא יוכלו לחזור אליו במשך תקופה ארוכה</w:t>
      </w:r>
      <w:r w:rsidRPr="00E36F6F">
        <w:rPr>
          <w:rFonts w:eastAsia="Calibri"/>
          <w:sz w:val="24"/>
          <w:vertAlign w:val="superscript"/>
          <w:rtl/>
        </w:rPr>
        <w:footnoteReference w:id="6"/>
      </w:r>
      <w:r w:rsidRPr="00E36F6F">
        <w:rPr>
          <w:rFonts w:eastAsia="Calibri" w:hint="cs"/>
          <w:sz w:val="24"/>
          <w:rtl/>
        </w:rPr>
        <w:t xml:space="preserve">, ומפונים מיישובים אחרים ובכלל זה העיר </w:t>
      </w:r>
      <w:r w:rsidRPr="00E36F6F">
        <w:rPr>
          <w:rFonts w:eastAsia="Calibri" w:hint="eastAsia"/>
          <w:b/>
          <w:bCs/>
          <w:sz w:val="24"/>
          <w:rtl/>
        </w:rPr>
        <w:t>שדרות</w:t>
      </w:r>
      <w:r w:rsidRPr="00E36F6F">
        <w:rPr>
          <w:rFonts w:eastAsia="Calibri" w:hint="cs"/>
          <w:sz w:val="24"/>
          <w:rtl/>
        </w:rPr>
        <w:t xml:space="preserve">, שעזבו את ביתם בהתראה קצרה ושבו אליו במהלך שנת 2024. כמו כן, הפינוי כלל פינוי אוכלוסיות ייעודיות בעיר </w:t>
      </w:r>
      <w:r w:rsidRPr="00E36F6F">
        <w:rPr>
          <w:rFonts w:eastAsia="Calibri" w:hint="eastAsia"/>
          <w:b/>
          <w:bCs/>
          <w:sz w:val="24"/>
          <w:rtl/>
        </w:rPr>
        <w:t>אשקלון</w:t>
      </w:r>
      <w:r w:rsidRPr="00E36F6F">
        <w:rPr>
          <w:rFonts w:eastAsia="Calibri" w:hint="cs"/>
          <w:sz w:val="24"/>
          <w:rtl/>
        </w:rPr>
        <w:t xml:space="preserve"> לתקופה קצובה. העיר </w:t>
      </w:r>
      <w:r w:rsidRPr="00E36F6F">
        <w:rPr>
          <w:rFonts w:eastAsia="Calibri" w:hint="eastAsia"/>
          <w:b/>
          <w:bCs/>
          <w:sz w:val="24"/>
          <w:rtl/>
        </w:rPr>
        <w:t>אופקים</w:t>
      </w:r>
      <w:r w:rsidRPr="00E36F6F">
        <w:rPr>
          <w:rFonts w:eastAsia="Calibri" w:hint="cs"/>
          <w:sz w:val="24"/>
          <w:rtl/>
        </w:rPr>
        <w:t xml:space="preserve"> לא נכללה בתוכניות המדינה לפינוי תושבים בעקבות מלחמת חרבות ברזל, והעירייה פינתה תושבים מהעיר לצורך ריענון במימון העירייה, משרד הפנים ותרומות. בגזרת הצפון פונו יישובי קו העימות הצפוני המרוחקים 0 - 3 ק"מ מגבול הצפון, ובכללם העיר </w:t>
      </w:r>
      <w:r w:rsidRPr="00E36F6F">
        <w:rPr>
          <w:rFonts w:eastAsia="Calibri" w:hint="eastAsia"/>
          <w:b/>
          <w:bCs/>
          <w:sz w:val="24"/>
          <w:rtl/>
        </w:rPr>
        <w:t>קריית</w:t>
      </w:r>
      <w:r w:rsidRPr="00E36F6F">
        <w:rPr>
          <w:rFonts w:eastAsia="Calibri"/>
          <w:b/>
          <w:bCs/>
          <w:sz w:val="24"/>
          <w:rtl/>
        </w:rPr>
        <w:t xml:space="preserve"> </w:t>
      </w:r>
      <w:r w:rsidRPr="00E36F6F">
        <w:rPr>
          <w:rFonts w:eastAsia="Calibri" w:hint="eastAsia"/>
          <w:b/>
          <w:bCs/>
          <w:sz w:val="24"/>
          <w:rtl/>
        </w:rPr>
        <w:t>שמונה</w:t>
      </w:r>
      <w:r w:rsidRPr="00E36F6F">
        <w:rPr>
          <w:rFonts w:eastAsia="Calibri" w:hint="cs"/>
          <w:sz w:val="24"/>
          <w:rtl/>
        </w:rPr>
        <w:t xml:space="preserve">. נכון למאי 2025, מקצת מהתושבים המפונים בגזרת הצפון שבו לבתיהם, והאחרים היו צפויים לשוב עד יולי 2025. </w:t>
      </w:r>
      <w:bookmarkEnd w:id="5"/>
      <w:r w:rsidRPr="00E36F6F">
        <w:rPr>
          <w:rFonts w:eastAsia="Calibri" w:hint="cs"/>
          <w:sz w:val="24"/>
          <w:rtl/>
        </w:rPr>
        <w:t xml:space="preserve">תושבי הרשויות המפונות פונו מבתיהם (להלן - המפונים) בהחלטת גורמים מוסמכים (ממשלת ישראל, משרד הביטחון, צה"ל) ובהמשך להחלטות הממשלה, כמפורט להלן.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sz w:val="24"/>
          <w:rtl/>
        </w:rPr>
      </w:pPr>
      <w:r w:rsidRPr="00E36F6F">
        <w:rPr>
          <w:rFonts w:eastAsia="Calibri" w:hint="cs"/>
          <w:sz w:val="24"/>
          <w:rtl/>
        </w:rPr>
        <w:t xml:space="preserve">על פי נתוני </w:t>
      </w:r>
      <w:r w:rsidRPr="00E36F6F">
        <w:rPr>
          <w:rFonts w:eastAsia="Calibri" w:hint="cs"/>
          <w:rtl/>
        </w:rPr>
        <w:t xml:space="preserve">רשות החירום הלאומית </w:t>
      </w:r>
      <w:r w:rsidRPr="00E36F6F">
        <w:rPr>
          <w:rFonts w:eastAsia="Calibri" w:hint="cs"/>
          <w:sz w:val="24"/>
          <w:rtl/>
        </w:rPr>
        <w:t>(להלן - רח"ל), בהתבסס על הנתון הראשוני שנכלל בהחלטות הממשלה, המעודכן ל-22.10.23, מספר המפונים מהדרום ומהצפון היה כ-115,000 תושבים</w:t>
      </w:r>
      <w:r w:rsidRPr="00E36F6F">
        <w:rPr>
          <w:rFonts w:eastAsia="Calibri"/>
          <w:sz w:val="24"/>
          <w:vertAlign w:val="superscript"/>
          <w:rtl/>
        </w:rPr>
        <w:footnoteReference w:id="7"/>
      </w:r>
      <w:r w:rsidRPr="00E36F6F">
        <w:rPr>
          <w:rFonts w:eastAsia="Calibri" w:hint="cs"/>
          <w:sz w:val="24"/>
          <w:rtl/>
        </w:rPr>
        <w:t xml:space="preserve">. המפונים עברו לפתרונות דיור זמניים - בתחומי השיפוט של רשויות מקומיות אחרות, שסיפקו </w:t>
      </w:r>
      <w:r w:rsidRPr="00E36F6F">
        <w:rPr>
          <w:rFonts w:eastAsia="Calibri"/>
          <w:sz w:val="24"/>
          <w:rtl/>
        </w:rPr>
        <w:t>שירותים שונים למפונים בתחומי שיפוט</w:t>
      </w:r>
      <w:r w:rsidRPr="00E36F6F">
        <w:rPr>
          <w:rFonts w:eastAsia="Calibri" w:hint="cs"/>
          <w:sz w:val="24"/>
          <w:rtl/>
        </w:rPr>
        <w:t>ן (להלן גם - רשויות קולטות). פתרונות הדיור למפונים כללו דיור במלונות, באכסניות ובדירות אירוח</w:t>
      </w:r>
      <w:r w:rsidRPr="00E36F6F">
        <w:rPr>
          <w:rFonts w:eastAsia="Calibri"/>
          <w:sz w:val="24"/>
          <w:vertAlign w:val="superscript"/>
          <w:rtl/>
        </w:rPr>
        <w:footnoteReference w:id="8"/>
      </w:r>
      <w:r w:rsidRPr="00E36F6F">
        <w:rPr>
          <w:rFonts w:eastAsia="Calibri" w:hint="cs"/>
          <w:sz w:val="24"/>
          <w:rtl/>
        </w:rPr>
        <w:t xml:space="preserve"> (להלן - מלונות או מתקני אירוח) באמצעות התקשרות עם המדינה ובמימון ישיר שלה (להלן - מפונים במלונות). מי שפונה בהחלטת המדינה למקום לינה שאינו במימון המדינה אלא למקום שאיתר באופן עצמאי (להלן - מפונים בקהילה), היה זכאי לקבל, באמצעות המוסד לביטוח לאומי, דמי השתתפות בהוצאות בהתאם לתחשיב שקבעה הממשלה (להלן - מענק אכלוס)</w:t>
      </w:r>
      <w:r w:rsidRPr="00E36F6F">
        <w:rPr>
          <w:rFonts w:eastAsia="Calibri"/>
          <w:sz w:val="24"/>
          <w:vertAlign w:val="superscript"/>
          <w:rtl/>
        </w:rPr>
        <w:footnoteReference w:id="9"/>
      </w:r>
      <w:r w:rsidRPr="00E36F6F">
        <w:rPr>
          <w:rFonts w:eastAsia="Calibri" w:hint="cs"/>
          <w:sz w:val="24"/>
          <w:rtl/>
        </w:rPr>
        <w:t xml:space="preserve">. </w:t>
      </w:r>
    </w:p>
    <w:p w:rsidR="00E36F6F" w:rsidRPr="00E36F6F" w:rsidRDefault="00E36F6F" w:rsidP="00E36F6F">
      <w:pPr>
        <w:spacing w:line="269" w:lineRule="auto"/>
        <w:rPr>
          <w:rFonts w:eastAsia="Calibri"/>
          <w:sz w:val="24"/>
          <w:rtl/>
        </w:rPr>
      </w:pPr>
      <w:r w:rsidRPr="00E36F6F">
        <w:rPr>
          <w:rFonts w:eastAsia="Calibri" w:hint="cs"/>
          <w:sz w:val="24"/>
          <w:rtl/>
        </w:rPr>
        <w:lastRenderedPageBreak/>
        <w:t xml:space="preserve">ניתן להעריך לפי </w:t>
      </w:r>
      <w:r w:rsidRPr="00E36F6F">
        <w:rPr>
          <w:rFonts w:eastAsia="Calibri"/>
          <w:sz w:val="24"/>
          <w:rtl/>
        </w:rPr>
        <w:t xml:space="preserve">נתוני מערכת </w:t>
      </w:r>
      <w:r w:rsidRPr="00E36F6F">
        <w:rPr>
          <w:rFonts w:eastAsia="Calibri" w:hint="eastAsia"/>
          <w:sz w:val="24"/>
          <w:rtl/>
        </w:rPr>
        <w:t>אמו</w:t>
      </w:r>
      <w:r w:rsidRPr="00E36F6F">
        <w:rPr>
          <w:rFonts w:eastAsia="Calibri"/>
          <w:sz w:val="24"/>
          <w:rtl/>
        </w:rPr>
        <w:t>"</w:t>
      </w:r>
      <w:r w:rsidRPr="00E36F6F">
        <w:rPr>
          <w:rFonts w:eastAsia="Calibri" w:hint="cs"/>
          <w:sz w:val="24"/>
          <w:rtl/>
        </w:rPr>
        <w:t>ן</w:t>
      </w:r>
      <w:r w:rsidRPr="00E36F6F">
        <w:rPr>
          <w:rFonts w:eastAsia="Calibri" w:hint="cs"/>
          <w:rtl/>
        </w:rPr>
        <w:t xml:space="preserve"> (</w:t>
      </w:r>
      <w:r w:rsidRPr="00E36F6F">
        <w:rPr>
          <w:rFonts w:eastAsia="Calibri"/>
          <w:rtl/>
        </w:rPr>
        <w:t>איחוד</w:t>
      </w:r>
      <w:r w:rsidRPr="00E36F6F">
        <w:rPr>
          <w:rFonts w:eastAsia="Calibri" w:hint="cs"/>
          <w:rtl/>
        </w:rPr>
        <w:t>,</w:t>
      </w:r>
      <w:r w:rsidRPr="00E36F6F">
        <w:rPr>
          <w:rFonts w:eastAsia="Calibri"/>
          <w:rtl/>
        </w:rPr>
        <w:t xml:space="preserve"> מידע ונתונים)</w:t>
      </w:r>
      <w:r w:rsidRPr="00E36F6F">
        <w:rPr>
          <w:rFonts w:eastAsia="Calibri" w:hint="cs"/>
          <w:rtl/>
        </w:rPr>
        <w:t xml:space="preserve">, שפיתח </w:t>
      </w:r>
      <w:r w:rsidRPr="00E36F6F">
        <w:rPr>
          <w:rFonts w:eastAsia="Calibri"/>
          <w:rtl/>
        </w:rPr>
        <w:t xml:space="preserve">מערך </w:t>
      </w:r>
      <w:r w:rsidRPr="00E36F6F">
        <w:rPr>
          <w:rFonts w:eastAsia="Calibri" w:hint="eastAsia"/>
          <w:rtl/>
        </w:rPr>
        <w:t>הדיגיטל</w:t>
      </w:r>
      <w:r w:rsidRPr="00E36F6F">
        <w:rPr>
          <w:rFonts w:eastAsia="Calibri"/>
          <w:rtl/>
        </w:rPr>
        <w:t xml:space="preserve"> </w:t>
      </w:r>
      <w:r w:rsidRPr="00E36F6F">
        <w:rPr>
          <w:rFonts w:eastAsia="Calibri" w:hint="cs"/>
          <w:rtl/>
        </w:rPr>
        <w:t>הלאומי</w:t>
      </w:r>
      <w:r w:rsidRPr="00E36F6F">
        <w:rPr>
          <w:rFonts w:eastAsia="Calibri"/>
          <w:sz w:val="24"/>
          <w:vertAlign w:val="superscript"/>
          <w:rtl/>
        </w:rPr>
        <w:footnoteReference w:id="10"/>
      </w:r>
      <w:r w:rsidRPr="00E36F6F">
        <w:rPr>
          <w:rFonts w:eastAsia="Calibri" w:hint="cs"/>
          <w:sz w:val="24"/>
          <w:rtl/>
        </w:rPr>
        <w:t xml:space="preserve">, כי בתחילת </w:t>
      </w:r>
      <w:r w:rsidRPr="00E36F6F">
        <w:rPr>
          <w:rFonts w:eastAsia="Calibri" w:hint="eastAsia"/>
          <w:rtl/>
        </w:rPr>
        <w:t>נובמבר</w:t>
      </w:r>
      <w:r w:rsidRPr="00E36F6F">
        <w:rPr>
          <w:rFonts w:eastAsia="Calibri"/>
          <w:rtl/>
        </w:rPr>
        <w:t xml:space="preserve"> 2023 </w:t>
      </w:r>
      <w:r w:rsidRPr="00E36F6F">
        <w:rPr>
          <w:rFonts w:eastAsia="Calibri" w:hint="cs"/>
          <w:rtl/>
        </w:rPr>
        <w:t>היה</w:t>
      </w:r>
      <w:r w:rsidRPr="00E36F6F">
        <w:rPr>
          <w:rFonts w:eastAsia="Calibri" w:hint="cs"/>
          <w:sz w:val="24"/>
          <w:rtl/>
        </w:rPr>
        <w:t xml:space="preserve"> מספר המפונים במלונות כ-93,800 נפש ומספר המפונים בקהילה - כ-35,380 נפש (סה"כ כ-129,180). מספר המפונים ששהו במלונות הלך וירד, ובסוף ינואר 2024 היו, לפי </w:t>
      </w:r>
      <w:r w:rsidRPr="00E36F6F">
        <w:rPr>
          <w:rFonts w:eastAsia="Calibri" w:hint="eastAsia"/>
          <w:sz w:val="24"/>
          <w:rtl/>
        </w:rPr>
        <w:t>נתוני</w:t>
      </w:r>
      <w:r w:rsidRPr="00E36F6F">
        <w:rPr>
          <w:rFonts w:eastAsia="Calibri"/>
          <w:sz w:val="24"/>
          <w:rtl/>
        </w:rPr>
        <w:t xml:space="preserve"> </w:t>
      </w:r>
      <w:r w:rsidRPr="00E36F6F">
        <w:rPr>
          <w:rFonts w:eastAsia="Calibri" w:hint="eastAsia"/>
          <w:sz w:val="24"/>
          <w:rtl/>
        </w:rPr>
        <w:t>המערכת</w:t>
      </w:r>
      <w:r w:rsidRPr="00E36F6F">
        <w:rPr>
          <w:rFonts w:eastAsia="Calibri" w:hint="cs"/>
          <w:sz w:val="24"/>
          <w:rtl/>
        </w:rPr>
        <w:t xml:space="preserve">, 47,196 מפונים במלונות ו-75,428 מפונים בקהילה.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sz w:val="24"/>
          <w:rtl/>
        </w:rPr>
      </w:pPr>
      <w:r w:rsidRPr="00E36F6F">
        <w:rPr>
          <w:rFonts w:eastAsia="Calibri" w:hint="cs"/>
          <w:sz w:val="24"/>
          <w:rtl/>
        </w:rPr>
        <w:t>צה"ל מסר בתשובתו למשרד מבקר המדינה מיולי 2025 כי לא קיים ממשק נתונים רשמי בין מערכת אמו"ן למערכות פיקוד העורף, וכי פיקוד העורף העביר באופן חד-פעמי למערך הדיגיטל הלאומי את הנתונים שהוזנו במערכת תיבת נח</w:t>
      </w:r>
      <w:r w:rsidRPr="00E36F6F">
        <w:rPr>
          <w:rFonts w:eastAsia="Calibri"/>
          <w:sz w:val="24"/>
          <w:vertAlign w:val="superscript"/>
          <w:rtl/>
        </w:rPr>
        <w:footnoteReference w:id="11"/>
      </w:r>
      <w:r w:rsidRPr="00E36F6F">
        <w:rPr>
          <w:rFonts w:eastAsia="Calibri" w:hint="cs"/>
          <w:sz w:val="24"/>
          <w:rtl/>
        </w:rPr>
        <w:t>, כדי שיזין אותם במערכת "יחד".</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sz w:val="24"/>
          <w:rtl/>
        </w:rPr>
      </w:pPr>
      <w:r w:rsidRPr="00E36F6F">
        <w:rPr>
          <w:rFonts w:eastAsia="Calibri" w:hint="cs"/>
          <w:sz w:val="24"/>
          <w:rtl/>
        </w:rPr>
        <w:t xml:space="preserve">נוסף על המפונים שנדרשו להתפנות מביתם בעקבות החלטות הממשלה, השתכנו ברשויות הקולטות גם תושבי רשויות מקומיות מאזור הדרום או הצפון שלא נכללו בהחלטות הממשלה לפינוי, אולם בשל קרבת הרשויות לחזית הלחימה הם התפנו מביתם </w:t>
      </w:r>
      <w:r w:rsidRPr="00E36F6F">
        <w:rPr>
          <w:rFonts w:eastAsia="Calibri"/>
          <w:sz w:val="24"/>
          <w:rtl/>
        </w:rPr>
        <w:t>ביוזמת</w:t>
      </w:r>
      <w:r w:rsidRPr="00E36F6F">
        <w:rPr>
          <w:rFonts w:eastAsia="Calibri" w:hint="cs"/>
          <w:sz w:val="24"/>
          <w:rtl/>
        </w:rPr>
        <w:t>ם</w:t>
      </w:r>
      <w:r w:rsidRPr="00E36F6F">
        <w:rPr>
          <w:rFonts w:eastAsia="Calibri"/>
          <w:sz w:val="24"/>
          <w:rtl/>
        </w:rPr>
        <w:t xml:space="preserve"> ובאופן עצמאי למקום </w:t>
      </w:r>
      <w:r w:rsidRPr="00E36F6F">
        <w:rPr>
          <w:rFonts w:eastAsia="Calibri" w:hint="cs"/>
          <w:sz w:val="24"/>
          <w:rtl/>
        </w:rPr>
        <w:t xml:space="preserve">שבחרו, </w:t>
      </w:r>
      <w:r w:rsidRPr="00E36F6F">
        <w:rPr>
          <w:rFonts w:eastAsia="Calibri"/>
          <w:sz w:val="24"/>
          <w:rtl/>
        </w:rPr>
        <w:t xml:space="preserve">ולא ניתנה להם הנחיה </w:t>
      </w:r>
      <w:r w:rsidRPr="00E36F6F">
        <w:rPr>
          <w:rFonts w:eastAsia="Calibri" w:hint="cs"/>
          <w:sz w:val="24"/>
          <w:rtl/>
        </w:rPr>
        <w:t>כזאת מטעם</w:t>
      </w:r>
      <w:r w:rsidRPr="00E36F6F">
        <w:rPr>
          <w:rFonts w:eastAsia="Calibri"/>
          <w:sz w:val="24"/>
          <w:rtl/>
        </w:rPr>
        <w:t xml:space="preserve"> הגורמים המוס</w:t>
      </w:r>
      <w:r w:rsidRPr="00E36F6F">
        <w:rPr>
          <w:rFonts w:eastAsia="Calibri" w:hint="cs"/>
          <w:sz w:val="24"/>
          <w:rtl/>
        </w:rPr>
        <w:t>מכים</w:t>
      </w:r>
      <w:r w:rsidRPr="00E36F6F">
        <w:rPr>
          <w:rFonts w:eastAsia="Calibri"/>
          <w:sz w:val="24"/>
          <w:rtl/>
        </w:rPr>
        <w:t xml:space="preserve"> </w:t>
      </w:r>
      <w:r w:rsidRPr="00E36F6F">
        <w:rPr>
          <w:rFonts w:eastAsia="Calibri" w:hint="cs"/>
          <w:sz w:val="24"/>
          <w:rtl/>
        </w:rPr>
        <w:t>(להלן</w:t>
      </w:r>
      <w:r w:rsidRPr="00E36F6F">
        <w:rPr>
          <w:rFonts w:eastAsia="Calibri"/>
          <w:sz w:val="24"/>
          <w:rtl/>
        </w:rPr>
        <w:t xml:space="preserve"> </w:t>
      </w:r>
      <w:r w:rsidRPr="00E36F6F">
        <w:rPr>
          <w:rFonts w:eastAsia="Calibri" w:hint="cs"/>
          <w:sz w:val="24"/>
          <w:rtl/>
        </w:rPr>
        <w:t>גם - מתפנים עצמאית). תושבים אלו לא היו</w:t>
      </w:r>
      <w:r w:rsidRPr="00E36F6F">
        <w:rPr>
          <w:rFonts w:eastAsia="Calibri"/>
          <w:sz w:val="24"/>
          <w:rtl/>
        </w:rPr>
        <w:t xml:space="preserve"> זכאים </w:t>
      </w:r>
      <w:r w:rsidRPr="00E36F6F">
        <w:rPr>
          <w:rFonts w:eastAsia="Calibri" w:hint="cs"/>
          <w:sz w:val="24"/>
          <w:rtl/>
        </w:rPr>
        <w:t>למימון שהותם במלונות או במתקני אירוח וגם לא למענק אכלוס. עם זאת, הרשויות הקולטות סיפקו גם להם שירותים שונים</w:t>
      </w:r>
      <w:r w:rsidRPr="00E36F6F">
        <w:rPr>
          <w:rFonts w:eastAsia="Calibri"/>
          <w:sz w:val="24"/>
          <w:vertAlign w:val="superscript"/>
          <w:rtl/>
        </w:rPr>
        <w:footnoteReference w:id="12"/>
      </w:r>
      <w:r w:rsidRPr="00E36F6F">
        <w:rPr>
          <w:rFonts w:eastAsia="Calibri" w:hint="cs"/>
          <w:sz w:val="24"/>
          <w:rtl/>
        </w:rPr>
        <w:t>. מספרם הכולל המדויק של המתפנים עצמאית אינו ידוע. על פי נתוני משרד הפנים, 90 רשויות מקומיות דיווחו באוקטובר 2023 על קליטת מפונים ומתפנים עצמאית</w:t>
      </w:r>
      <w:r w:rsidRPr="00E36F6F">
        <w:rPr>
          <w:rFonts w:eastAsia="Calibri"/>
          <w:sz w:val="24"/>
          <w:vertAlign w:val="superscript"/>
          <w:rtl/>
        </w:rPr>
        <w:footnoteReference w:id="13"/>
      </w:r>
      <w:r w:rsidRPr="00E36F6F">
        <w:rPr>
          <w:rFonts w:eastAsia="Calibri" w:hint="cs"/>
          <w:sz w:val="24"/>
          <w:rtl/>
        </w:rPr>
        <w:t xml:space="preserve">, ומספרם המדווח הכולל עמד על כ-200,000 איש. </w:t>
      </w:r>
      <w:bookmarkStart w:id="6" w:name="_Hlk220349182"/>
      <w:r w:rsidRPr="00E36F6F">
        <w:rPr>
          <w:rFonts w:eastAsia="Calibri" w:hint="cs"/>
          <w:sz w:val="24"/>
          <w:rtl/>
        </w:rPr>
        <w:t xml:space="preserve">לפי </w:t>
      </w:r>
      <w:r w:rsidRPr="00E36F6F">
        <w:rPr>
          <w:rFonts w:eastAsia="Calibri" w:hint="eastAsia"/>
          <w:sz w:val="24"/>
          <w:rtl/>
        </w:rPr>
        <w:t>נתוני</w:t>
      </w:r>
      <w:r w:rsidRPr="00E36F6F">
        <w:rPr>
          <w:rFonts w:eastAsia="Calibri"/>
          <w:sz w:val="24"/>
          <w:rtl/>
        </w:rPr>
        <w:t xml:space="preserve"> </w:t>
      </w:r>
      <w:r w:rsidRPr="00E36F6F">
        <w:rPr>
          <w:rFonts w:eastAsia="Calibri" w:hint="eastAsia"/>
          <w:sz w:val="24"/>
          <w:rtl/>
        </w:rPr>
        <w:t>מערכת</w:t>
      </w:r>
      <w:r w:rsidRPr="00E36F6F">
        <w:rPr>
          <w:rFonts w:eastAsia="Calibri"/>
          <w:sz w:val="24"/>
          <w:rtl/>
        </w:rPr>
        <w:t xml:space="preserve"> </w:t>
      </w:r>
      <w:r w:rsidRPr="00E36F6F">
        <w:rPr>
          <w:rFonts w:eastAsia="Calibri" w:hint="eastAsia"/>
          <w:sz w:val="24"/>
          <w:rtl/>
        </w:rPr>
        <w:t>אמו</w:t>
      </w:r>
      <w:r w:rsidRPr="00E36F6F">
        <w:rPr>
          <w:rFonts w:eastAsia="Calibri"/>
          <w:sz w:val="24"/>
          <w:rtl/>
        </w:rPr>
        <w:t>"ן</w:t>
      </w:r>
      <w:r w:rsidRPr="00E36F6F">
        <w:rPr>
          <w:rFonts w:eastAsia="Calibri" w:hint="cs"/>
          <w:sz w:val="24"/>
          <w:rtl/>
        </w:rPr>
        <w:t xml:space="preserve">, בתחילת נובמבר 2023 מספרם של המתפנים עצמאית הוערך ב-116,590 נפש והמספר הכולל של המפונים במלונות ובקהילה והמתפנים עצמאית עמד על כ-246,000 נפש. </w:t>
      </w:r>
      <w:r w:rsidRPr="00E36F6F">
        <w:rPr>
          <w:rFonts w:eastAsia="Times New Roman" w:hint="eastAsia"/>
          <w:sz w:val="24"/>
          <w:rtl/>
        </w:rPr>
        <w:t>לפי</w:t>
      </w:r>
      <w:r w:rsidRPr="00E36F6F">
        <w:rPr>
          <w:rFonts w:eastAsia="Times New Roman"/>
          <w:sz w:val="24"/>
          <w:rtl/>
        </w:rPr>
        <w:t xml:space="preserve"> מערכת "יחד"</w:t>
      </w:r>
      <w:r w:rsidRPr="00E36F6F">
        <w:rPr>
          <w:rFonts w:eastAsia="Times New Roman" w:hint="cs"/>
          <w:sz w:val="24"/>
          <w:rtl/>
        </w:rPr>
        <w:t>,</w:t>
      </w:r>
      <w:r w:rsidRPr="00E36F6F">
        <w:rPr>
          <w:rFonts w:eastAsia="Times New Roman"/>
          <w:sz w:val="24"/>
          <w:rtl/>
        </w:rPr>
        <w:t xml:space="preserve"> שהוקמה במלחמת חרבות ברזל כדי לאגם את נתוני המפונים והמתפנים</w:t>
      </w:r>
      <w:r w:rsidRPr="00E36F6F">
        <w:rPr>
          <w:rFonts w:eastAsia="Times New Roman"/>
          <w:sz w:val="24"/>
          <w:vertAlign w:val="superscript"/>
          <w:rtl/>
        </w:rPr>
        <w:footnoteReference w:id="14"/>
      </w:r>
      <w:r w:rsidRPr="00E36F6F">
        <w:rPr>
          <w:rFonts w:eastAsia="Times New Roman" w:hint="cs"/>
          <w:sz w:val="24"/>
          <w:rtl/>
        </w:rPr>
        <w:t xml:space="preserve">, </w:t>
      </w:r>
      <w:r w:rsidRPr="00E36F6F">
        <w:rPr>
          <w:rFonts w:eastAsia="Times New Roman"/>
          <w:sz w:val="24"/>
          <w:rtl/>
        </w:rPr>
        <w:t>בשלושת החודשים שלאחר שבעה באוקטובר (</w:t>
      </w:r>
      <w:r w:rsidRPr="00E36F6F">
        <w:rPr>
          <w:rFonts w:eastAsia="Times New Roman" w:hint="cs"/>
          <w:sz w:val="24"/>
          <w:rtl/>
        </w:rPr>
        <w:t>מ</w:t>
      </w:r>
      <w:r w:rsidRPr="00E36F6F">
        <w:rPr>
          <w:rFonts w:eastAsia="Times New Roman"/>
          <w:sz w:val="24"/>
          <w:rtl/>
        </w:rPr>
        <w:t>שבעה באוקטובר</w:t>
      </w:r>
      <w:r w:rsidRPr="00E36F6F">
        <w:rPr>
          <w:rFonts w:eastAsia="Times New Roman" w:hint="cs"/>
          <w:sz w:val="24"/>
          <w:rtl/>
        </w:rPr>
        <w:t xml:space="preserve"> 2023</w:t>
      </w:r>
      <w:r w:rsidRPr="00E36F6F">
        <w:rPr>
          <w:rFonts w:eastAsia="Times New Roman"/>
          <w:sz w:val="24"/>
          <w:rtl/>
        </w:rPr>
        <w:t xml:space="preserve"> ועד שבעה בינואר 2024) פונו והתפנו מיישובי הדרום והצפון כ-210,000 איש</w:t>
      </w:r>
      <w:r w:rsidRPr="00E36F6F">
        <w:rPr>
          <w:rFonts w:eastAsia="Calibri" w:hint="cs"/>
          <w:sz w:val="24"/>
          <w:rtl/>
        </w:rPr>
        <w:t>.</w:t>
      </w:r>
    </w:p>
    <w:p w:rsidR="00E36F6F" w:rsidRPr="00E36F6F" w:rsidRDefault="00E36F6F" w:rsidP="00E36F6F">
      <w:pPr>
        <w:spacing w:line="269" w:lineRule="auto"/>
        <w:ind w:left="-567"/>
        <w:rPr>
          <w:rFonts w:eastAsia="Calibri"/>
          <w:szCs w:val="20"/>
          <w:rtl/>
        </w:rPr>
      </w:pPr>
      <w:bookmarkStart w:id="7" w:name="_Hlk177889282"/>
      <w:bookmarkEnd w:id="6"/>
    </w:p>
    <w:p w:rsidR="00E36F6F" w:rsidRPr="00E36F6F" w:rsidRDefault="00E36F6F" w:rsidP="00E36F6F">
      <w:pPr>
        <w:spacing w:line="269" w:lineRule="auto"/>
        <w:rPr>
          <w:rFonts w:eastAsia="Calibri"/>
          <w:rtl/>
        </w:rPr>
      </w:pPr>
      <w:r w:rsidRPr="00E36F6F">
        <w:rPr>
          <w:rFonts w:eastAsia="Calibri" w:hint="cs"/>
          <w:rtl/>
        </w:rPr>
        <w:t xml:space="preserve">בתרשים להלן מוצגות </w:t>
      </w:r>
      <w:r w:rsidRPr="00E36F6F">
        <w:rPr>
          <w:rFonts w:eastAsia="Calibri"/>
          <w:rtl/>
        </w:rPr>
        <w:t xml:space="preserve">מגמות </w:t>
      </w:r>
      <w:r w:rsidRPr="00E36F6F">
        <w:rPr>
          <w:rFonts w:eastAsia="Calibri" w:hint="cs"/>
          <w:rtl/>
        </w:rPr>
        <w:t xml:space="preserve">התפלגות </w:t>
      </w:r>
      <w:r w:rsidRPr="00E36F6F">
        <w:rPr>
          <w:rFonts w:eastAsia="Calibri"/>
          <w:rtl/>
        </w:rPr>
        <w:t>ה</w:t>
      </w:r>
      <w:r w:rsidRPr="00E36F6F">
        <w:rPr>
          <w:rFonts w:eastAsia="Calibri" w:hint="cs"/>
          <w:rtl/>
        </w:rPr>
        <w:t>מפונים וה</w:t>
      </w:r>
      <w:r w:rsidRPr="00E36F6F">
        <w:rPr>
          <w:rFonts w:eastAsia="Calibri"/>
          <w:rtl/>
        </w:rPr>
        <w:t xml:space="preserve">מתפנים </w:t>
      </w:r>
      <w:r w:rsidRPr="00E36F6F">
        <w:rPr>
          <w:rFonts w:eastAsia="Calibri" w:hint="cs"/>
          <w:rtl/>
        </w:rPr>
        <w:t xml:space="preserve">העצמאית </w:t>
      </w:r>
      <w:r w:rsidRPr="00E36F6F">
        <w:rPr>
          <w:rFonts w:eastAsia="Calibri"/>
          <w:rtl/>
        </w:rPr>
        <w:t xml:space="preserve">לפי סוגים (מפונים במלונות, </w:t>
      </w:r>
      <w:r w:rsidRPr="00E36F6F">
        <w:rPr>
          <w:rFonts w:eastAsia="Calibri" w:hint="cs"/>
          <w:rtl/>
        </w:rPr>
        <w:t xml:space="preserve">מפונים </w:t>
      </w:r>
      <w:r w:rsidRPr="00E36F6F">
        <w:rPr>
          <w:rFonts w:eastAsia="Calibri"/>
          <w:rtl/>
        </w:rPr>
        <w:t>בקהילה, מתפנים עצמא</w:t>
      </w:r>
      <w:r w:rsidRPr="00E36F6F">
        <w:rPr>
          <w:rFonts w:eastAsia="Calibri" w:hint="eastAsia"/>
          <w:rtl/>
        </w:rPr>
        <w:t>י</w:t>
      </w:r>
      <w:r w:rsidRPr="00E36F6F">
        <w:rPr>
          <w:rFonts w:eastAsia="Calibri" w:hint="cs"/>
          <w:rtl/>
        </w:rPr>
        <w:t xml:space="preserve">ת), </w:t>
      </w:r>
      <w:r w:rsidRPr="00E36F6F">
        <w:rPr>
          <w:rFonts w:eastAsia="Calibri"/>
          <w:rtl/>
        </w:rPr>
        <w:t>על פני התקופה</w:t>
      </w:r>
      <w:r w:rsidRPr="00E36F6F">
        <w:rPr>
          <w:rFonts w:eastAsia="Calibri" w:hint="cs"/>
          <w:rtl/>
        </w:rPr>
        <w:t>, מסוף אוקטובר 2023 עד סוף יוני 2024, לפי נתוני מערכת אמו"ן.</w:t>
      </w:r>
      <w:r w:rsidRPr="00E36F6F">
        <w:rPr>
          <w:rFonts w:eastAsia="Calibri"/>
          <w:rtl/>
        </w:rPr>
        <w:t xml:space="preserve"> </w:t>
      </w:r>
    </w:p>
    <w:p w:rsidR="00E36F6F" w:rsidRPr="00E36F6F" w:rsidRDefault="00E36F6F" w:rsidP="00E36F6F">
      <w:pPr>
        <w:spacing w:line="269" w:lineRule="auto"/>
        <w:rPr>
          <w:rFonts w:eastAsia="Calibri"/>
          <w:rtl/>
        </w:rPr>
      </w:pPr>
    </w:p>
    <w:p w:rsidR="00E36F6F" w:rsidRPr="00E36F6F" w:rsidRDefault="00E36F6F" w:rsidP="00E36F6F">
      <w:pPr>
        <w:spacing w:line="269" w:lineRule="auto"/>
        <w:jc w:val="center"/>
        <w:rPr>
          <w:rFonts w:eastAsia="Calibri"/>
          <w:rtl/>
        </w:rPr>
      </w:pPr>
      <w:r w:rsidRPr="00E36F6F">
        <w:rPr>
          <w:rFonts w:eastAsia="Calibri"/>
          <w:noProof/>
        </w:rPr>
        <w:lastRenderedPageBreak/>
        <w:drawing>
          <wp:anchor distT="0" distB="0" distL="114300" distR="114300" simplePos="0" relativeHeight="251659264" behindDoc="0" locked="0" layoutInCell="1" allowOverlap="1" wp14:anchorId="6B6D0C3B" wp14:editId="517B22A0">
            <wp:simplePos x="0" y="0"/>
            <wp:positionH relativeFrom="page">
              <wp:align>center</wp:align>
            </wp:positionH>
            <wp:positionV relativeFrom="paragraph">
              <wp:posOffset>367030</wp:posOffset>
            </wp:positionV>
            <wp:extent cx="5039995" cy="3248660"/>
            <wp:effectExtent l="0" t="0" r="8255" b="8890"/>
            <wp:wrapSquare wrapText="bothSides"/>
            <wp:docPr id="5" name="תמונה 5" descr="התפלגות המפונים במלונות ובקהילה והמתפנים עצמאית בחודשים נובמבר 2023 עד יוני 202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39995" cy="3248660"/>
                    </a:xfrm>
                    <a:prstGeom prst="rect">
                      <a:avLst/>
                    </a:prstGeom>
                    <a:noFill/>
                  </pic:spPr>
                </pic:pic>
              </a:graphicData>
            </a:graphic>
            <wp14:sizeRelH relativeFrom="margin">
              <wp14:pctWidth>0</wp14:pctWidth>
            </wp14:sizeRelH>
            <wp14:sizeRelV relativeFrom="margin">
              <wp14:pctHeight>0</wp14:pctHeight>
            </wp14:sizeRelV>
          </wp:anchor>
        </w:drawing>
      </w:r>
      <w:r w:rsidRPr="00E36F6F">
        <w:rPr>
          <w:rFonts w:eastAsia="Calibri" w:hint="cs"/>
          <w:rtl/>
        </w:rPr>
        <w:t xml:space="preserve">תרשים א1: </w:t>
      </w:r>
      <w:r w:rsidRPr="00E36F6F">
        <w:rPr>
          <w:rFonts w:eastAsia="Calibri" w:hint="cs"/>
          <w:b/>
          <w:bCs/>
          <w:rtl/>
        </w:rPr>
        <w:t>התפלגות המפונים במלונות ובקהילה והמתפנים עצמאית בחודשים נובמבר 2023 עד יוני 2024</w:t>
      </w:r>
      <w:r w:rsidRPr="00E36F6F">
        <w:rPr>
          <w:rFonts w:eastAsia="Calibri" w:hint="cs"/>
          <w:rtl/>
        </w:rPr>
        <w:t xml:space="preserve"> </w:t>
      </w:r>
    </w:p>
    <w:p w:rsidR="00CD4AFF" w:rsidRDefault="00CD4AFF" w:rsidP="00E36F6F">
      <w:pPr>
        <w:spacing w:line="269" w:lineRule="auto"/>
        <w:jc w:val="left"/>
        <w:rPr>
          <w:rFonts w:eastAsia="Calibri"/>
          <w:szCs w:val="20"/>
          <w:rtl/>
        </w:rPr>
      </w:pPr>
    </w:p>
    <w:p w:rsidR="00CD4AFF" w:rsidRDefault="00CD4AFF" w:rsidP="00E36F6F">
      <w:pPr>
        <w:spacing w:line="269" w:lineRule="auto"/>
        <w:jc w:val="left"/>
        <w:rPr>
          <w:rFonts w:eastAsia="Calibri"/>
          <w:szCs w:val="20"/>
          <w:rtl/>
        </w:rPr>
      </w:pPr>
    </w:p>
    <w:p w:rsidR="00CD4AFF" w:rsidRDefault="00CD4AFF" w:rsidP="00E36F6F">
      <w:pPr>
        <w:spacing w:line="269" w:lineRule="auto"/>
        <w:jc w:val="left"/>
        <w:rPr>
          <w:rFonts w:eastAsia="Calibri"/>
          <w:szCs w:val="20"/>
          <w:rtl/>
        </w:rPr>
      </w:pPr>
    </w:p>
    <w:p w:rsidR="00CD4AFF" w:rsidRDefault="00CD4AFF" w:rsidP="00E36F6F">
      <w:pPr>
        <w:spacing w:line="269" w:lineRule="auto"/>
        <w:jc w:val="left"/>
        <w:rPr>
          <w:rFonts w:eastAsia="Calibri"/>
          <w:szCs w:val="20"/>
          <w:rtl/>
        </w:rPr>
      </w:pPr>
    </w:p>
    <w:p w:rsidR="00CD4AFF" w:rsidRDefault="00CD4AFF" w:rsidP="00E36F6F">
      <w:pPr>
        <w:spacing w:line="269" w:lineRule="auto"/>
        <w:jc w:val="left"/>
        <w:rPr>
          <w:rFonts w:eastAsia="Calibri"/>
          <w:szCs w:val="20"/>
          <w:rtl/>
        </w:rPr>
      </w:pPr>
    </w:p>
    <w:p w:rsidR="00CD4AFF" w:rsidRDefault="00CD4AFF" w:rsidP="00E36F6F">
      <w:pPr>
        <w:spacing w:line="269" w:lineRule="auto"/>
        <w:jc w:val="left"/>
        <w:rPr>
          <w:rFonts w:eastAsia="Calibri"/>
          <w:szCs w:val="20"/>
          <w:rtl/>
        </w:rPr>
      </w:pPr>
    </w:p>
    <w:p w:rsidR="00CD4AFF" w:rsidRDefault="00CD4AFF" w:rsidP="00E36F6F">
      <w:pPr>
        <w:spacing w:line="269" w:lineRule="auto"/>
        <w:jc w:val="left"/>
        <w:rPr>
          <w:rFonts w:eastAsia="Calibri"/>
          <w:szCs w:val="20"/>
          <w:rtl/>
        </w:rPr>
      </w:pPr>
    </w:p>
    <w:p w:rsidR="00CD4AFF" w:rsidRDefault="00CD4AFF" w:rsidP="00E36F6F">
      <w:pPr>
        <w:spacing w:line="269" w:lineRule="auto"/>
        <w:jc w:val="left"/>
        <w:rPr>
          <w:rFonts w:eastAsia="Calibri"/>
          <w:szCs w:val="20"/>
          <w:rtl/>
        </w:rPr>
      </w:pPr>
    </w:p>
    <w:p w:rsidR="00CD4AFF" w:rsidRDefault="00CD4AFF" w:rsidP="00E36F6F">
      <w:pPr>
        <w:spacing w:line="269" w:lineRule="auto"/>
        <w:jc w:val="left"/>
        <w:rPr>
          <w:rFonts w:eastAsia="Calibri"/>
          <w:szCs w:val="20"/>
          <w:rtl/>
        </w:rPr>
      </w:pPr>
    </w:p>
    <w:p w:rsidR="00CD4AFF" w:rsidRDefault="00CD4AFF" w:rsidP="00E36F6F">
      <w:pPr>
        <w:spacing w:line="269" w:lineRule="auto"/>
        <w:jc w:val="left"/>
        <w:rPr>
          <w:rFonts w:eastAsia="Calibri"/>
          <w:szCs w:val="20"/>
          <w:rtl/>
        </w:rPr>
      </w:pPr>
    </w:p>
    <w:p w:rsidR="00CD4AFF" w:rsidRDefault="00CD4AFF" w:rsidP="00E36F6F">
      <w:pPr>
        <w:spacing w:line="269" w:lineRule="auto"/>
        <w:jc w:val="left"/>
        <w:rPr>
          <w:rFonts w:eastAsia="Calibri"/>
          <w:szCs w:val="20"/>
          <w:rtl/>
        </w:rPr>
      </w:pPr>
    </w:p>
    <w:p w:rsidR="00CD4AFF" w:rsidRDefault="00CD4AFF" w:rsidP="00E36F6F">
      <w:pPr>
        <w:spacing w:line="269" w:lineRule="auto"/>
        <w:jc w:val="left"/>
        <w:rPr>
          <w:rFonts w:eastAsia="Calibri"/>
          <w:szCs w:val="20"/>
          <w:rtl/>
        </w:rPr>
      </w:pPr>
    </w:p>
    <w:p w:rsidR="00CD4AFF" w:rsidRDefault="00CD4AFF" w:rsidP="00E36F6F">
      <w:pPr>
        <w:spacing w:line="269" w:lineRule="auto"/>
        <w:jc w:val="left"/>
        <w:rPr>
          <w:rFonts w:eastAsia="Calibri"/>
          <w:szCs w:val="20"/>
          <w:rtl/>
        </w:rPr>
      </w:pPr>
    </w:p>
    <w:p w:rsidR="00CD4AFF" w:rsidRDefault="00CD4AFF" w:rsidP="00E36F6F">
      <w:pPr>
        <w:spacing w:line="269" w:lineRule="auto"/>
        <w:jc w:val="left"/>
        <w:rPr>
          <w:rFonts w:eastAsia="Calibri"/>
          <w:szCs w:val="20"/>
          <w:rtl/>
        </w:rPr>
      </w:pPr>
    </w:p>
    <w:p w:rsidR="00CD4AFF" w:rsidRDefault="00CD4AFF" w:rsidP="00E36F6F">
      <w:pPr>
        <w:spacing w:line="269" w:lineRule="auto"/>
        <w:jc w:val="left"/>
        <w:rPr>
          <w:rFonts w:eastAsia="Calibri"/>
          <w:szCs w:val="20"/>
          <w:rtl/>
        </w:rPr>
      </w:pPr>
    </w:p>
    <w:p w:rsidR="00CD4AFF" w:rsidRDefault="00CD4AFF" w:rsidP="00E36F6F">
      <w:pPr>
        <w:spacing w:line="269" w:lineRule="auto"/>
        <w:jc w:val="left"/>
        <w:rPr>
          <w:rFonts w:eastAsia="Calibri"/>
          <w:szCs w:val="20"/>
          <w:rtl/>
        </w:rPr>
      </w:pPr>
    </w:p>
    <w:p w:rsidR="00CD4AFF" w:rsidRDefault="00CD4AFF" w:rsidP="00E36F6F">
      <w:pPr>
        <w:spacing w:line="269" w:lineRule="auto"/>
        <w:jc w:val="left"/>
        <w:rPr>
          <w:rFonts w:eastAsia="Calibri"/>
          <w:szCs w:val="20"/>
          <w:rtl/>
        </w:rPr>
      </w:pPr>
    </w:p>
    <w:p w:rsidR="00CD4AFF" w:rsidRDefault="00CD4AFF" w:rsidP="00E36F6F">
      <w:pPr>
        <w:spacing w:line="269" w:lineRule="auto"/>
        <w:jc w:val="left"/>
        <w:rPr>
          <w:rFonts w:eastAsia="Calibri"/>
          <w:szCs w:val="20"/>
          <w:rtl/>
        </w:rPr>
      </w:pPr>
    </w:p>
    <w:p w:rsidR="00CD4AFF" w:rsidRDefault="00CD4AFF" w:rsidP="00E36F6F">
      <w:pPr>
        <w:spacing w:line="269" w:lineRule="auto"/>
        <w:jc w:val="left"/>
        <w:rPr>
          <w:rFonts w:eastAsia="Calibri"/>
          <w:szCs w:val="20"/>
          <w:rtl/>
        </w:rPr>
      </w:pPr>
    </w:p>
    <w:p w:rsidR="00CD4AFF" w:rsidRDefault="00CD4AFF" w:rsidP="00E36F6F">
      <w:pPr>
        <w:spacing w:line="269" w:lineRule="auto"/>
        <w:jc w:val="left"/>
        <w:rPr>
          <w:rFonts w:eastAsia="Calibri"/>
          <w:szCs w:val="20"/>
          <w:rtl/>
        </w:rPr>
      </w:pPr>
    </w:p>
    <w:p w:rsidR="00CD4AFF" w:rsidRDefault="00CD4AFF" w:rsidP="00E36F6F">
      <w:pPr>
        <w:spacing w:line="269" w:lineRule="auto"/>
        <w:jc w:val="left"/>
        <w:rPr>
          <w:rFonts w:eastAsia="Calibri"/>
          <w:szCs w:val="20"/>
          <w:rtl/>
        </w:rPr>
      </w:pPr>
    </w:p>
    <w:p w:rsidR="00CD4AFF" w:rsidRDefault="00CD4AFF" w:rsidP="00E36F6F">
      <w:pPr>
        <w:spacing w:line="269" w:lineRule="auto"/>
        <w:jc w:val="left"/>
        <w:rPr>
          <w:rFonts w:eastAsia="Calibri"/>
          <w:szCs w:val="20"/>
          <w:rtl/>
        </w:rPr>
      </w:pPr>
    </w:p>
    <w:p w:rsidR="00CD4AFF" w:rsidRDefault="00CD4AFF" w:rsidP="00E36F6F">
      <w:pPr>
        <w:spacing w:line="269" w:lineRule="auto"/>
        <w:jc w:val="left"/>
        <w:rPr>
          <w:rFonts w:eastAsia="Calibri"/>
          <w:szCs w:val="20"/>
          <w:rtl/>
        </w:rPr>
      </w:pPr>
    </w:p>
    <w:p w:rsidR="00CD4AFF" w:rsidRDefault="00CD4AFF" w:rsidP="00E36F6F">
      <w:pPr>
        <w:spacing w:line="269" w:lineRule="auto"/>
        <w:jc w:val="left"/>
        <w:rPr>
          <w:rFonts w:eastAsia="Calibri"/>
          <w:szCs w:val="20"/>
          <w:rtl/>
        </w:rPr>
      </w:pPr>
    </w:p>
    <w:p w:rsidR="00E36F6F" w:rsidRPr="00E36F6F" w:rsidRDefault="00E36F6F" w:rsidP="00E36F6F">
      <w:pPr>
        <w:spacing w:line="269" w:lineRule="auto"/>
        <w:jc w:val="left"/>
        <w:rPr>
          <w:rFonts w:eastAsia="Calibri"/>
          <w:rtl/>
        </w:rPr>
      </w:pPr>
      <w:r w:rsidRPr="00E36F6F">
        <w:rPr>
          <w:rFonts w:eastAsia="Calibri" w:hint="cs"/>
          <w:szCs w:val="20"/>
          <w:rtl/>
        </w:rPr>
        <w:t>על פי נתוני מערכת אמו"ן, בעיבוד משרד מבקר המדינה.</w:t>
      </w:r>
    </w:p>
    <w:p w:rsidR="00E36F6F" w:rsidRPr="00E36F6F" w:rsidRDefault="00E36F6F" w:rsidP="00E36F6F">
      <w:pPr>
        <w:spacing w:line="269" w:lineRule="auto"/>
        <w:jc w:val="left"/>
        <w:rPr>
          <w:rFonts w:eastAsia="Calibri"/>
          <w:szCs w:val="20"/>
          <w:rtl/>
        </w:rPr>
      </w:pPr>
      <w:r w:rsidRPr="00E36F6F">
        <w:rPr>
          <w:rFonts w:eastAsia="Calibri" w:hint="cs"/>
          <w:szCs w:val="20"/>
          <w:rtl/>
        </w:rPr>
        <w:t xml:space="preserve">יצוין כי לא כל תושבי אשקלון פונו, אלא רק האוכלוסיות שהוגדרו כזכאיות על פי החלטת ממשלה 978 (ראו פירוט להלן): קשישים ומחוסרי עורף משפחתי יציב; ומחוסרי מיגון. </w:t>
      </w:r>
    </w:p>
    <w:p w:rsidR="00E36F6F" w:rsidRPr="00E36F6F" w:rsidRDefault="00E36F6F" w:rsidP="00E36F6F">
      <w:pPr>
        <w:spacing w:line="269" w:lineRule="auto"/>
        <w:ind w:left="-567"/>
        <w:rPr>
          <w:rFonts w:eastAsia="Calibri"/>
          <w:szCs w:val="20"/>
          <w:rtl/>
        </w:rPr>
      </w:pPr>
    </w:p>
    <w:bookmarkEnd w:id="7"/>
    <w:p w:rsidR="00E36F6F" w:rsidRPr="00E36F6F" w:rsidRDefault="00E36F6F" w:rsidP="00E36F6F">
      <w:pPr>
        <w:spacing w:line="269" w:lineRule="auto"/>
        <w:rPr>
          <w:rFonts w:eastAsia="Calibri"/>
          <w:rtl/>
        </w:rPr>
      </w:pPr>
      <w:r w:rsidRPr="00E36F6F">
        <w:rPr>
          <w:rFonts w:eastAsia="Calibri" w:hint="cs"/>
          <w:rtl/>
        </w:rPr>
        <w:t>בשולי הדברים, אך לא בשולי חשיבותם, נכון לציין בהקשר של המעורבות בפינוי את תרומתם של המתנדבים וארגוני החברה האזרחית. פעילות התנדבות ומעורבות חברתית הן בבחינת משאבים חברתיים רבי-חשיבות לחברה הישראלית, הנדרשת לחוסן ולסולידריות חברתית של תושביה באופן רציף. עם פרוץ מלחמת חרבות ברזל גילתה החברה הישראלית אחריות חברתית רבה, בעיקר בשבועות הראשונים מפרוץ המלחמה.</w:t>
      </w:r>
      <w:r w:rsidRPr="00E36F6F">
        <w:rPr>
          <w:rFonts w:eastAsia="Calibri"/>
          <w:rtl/>
        </w:rPr>
        <w:t xml:space="preserve"> ארגוני החברה האזרחית</w:t>
      </w:r>
      <w:r w:rsidRPr="00E36F6F">
        <w:rPr>
          <w:rFonts w:eastAsia="Calibri" w:hint="cs"/>
          <w:rtl/>
        </w:rPr>
        <w:t>,</w:t>
      </w:r>
      <w:r w:rsidRPr="00E36F6F">
        <w:rPr>
          <w:rFonts w:eastAsia="Calibri"/>
          <w:rtl/>
        </w:rPr>
        <w:t xml:space="preserve"> </w:t>
      </w:r>
      <w:r w:rsidRPr="00E36F6F">
        <w:rPr>
          <w:rFonts w:eastAsia="Calibri" w:hint="cs"/>
          <w:rtl/>
        </w:rPr>
        <w:t xml:space="preserve">ובהם </w:t>
      </w:r>
      <w:r w:rsidRPr="00E36F6F">
        <w:rPr>
          <w:rFonts w:eastAsia="Calibri"/>
          <w:rtl/>
        </w:rPr>
        <w:t>עמותות</w:t>
      </w:r>
      <w:r w:rsidRPr="00E36F6F">
        <w:rPr>
          <w:rFonts w:eastAsia="Calibri" w:hint="cs"/>
          <w:rtl/>
        </w:rPr>
        <w:t xml:space="preserve"> ו</w:t>
      </w:r>
      <w:r w:rsidRPr="00E36F6F">
        <w:rPr>
          <w:rFonts w:eastAsia="Calibri"/>
          <w:rtl/>
        </w:rPr>
        <w:t>התארגנויות אזרחיות</w:t>
      </w:r>
      <w:r w:rsidRPr="00E36F6F">
        <w:rPr>
          <w:rFonts w:eastAsia="Calibri" w:hint="cs"/>
          <w:rtl/>
        </w:rPr>
        <w:t xml:space="preserve"> ספונטניות וכן בודדים,</w:t>
      </w:r>
      <w:r w:rsidRPr="00E36F6F">
        <w:rPr>
          <w:rFonts w:eastAsia="Calibri"/>
          <w:rtl/>
        </w:rPr>
        <w:t xml:space="preserve"> היו הראשונים להגיב </w:t>
      </w:r>
      <w:r w:rsidRPr="00E36F6F">
        <w:rPr>
          <w:rFonts w:eastAsia="Calibri" w:hint="cs"/>
          <w:rtl/>
        </w:rPr>
        <w:t>למתקפת הטרור</w:t>
      </w:r>
      <w:r w:rsidRPr="00E36F6F">
        <w:rPr>
          <w:rFonts w:eastAsia="Calibri"/>
          <w:rtl/>
        </w:rPr>
        <w:t xml:space="preserve"> </w:t>
      </w:r>
      <w:r w:rsidRPr="00E36F6F">
        <w:rPr>
          <w:rFonts w:eastAsia="Calibri" w:hint="cs"/>
          <w:rtl/>
        </w:rPr>
        <w:t>בשבעה באוקטובר, והמשיכו</w:t>
      </w:r>
      <w:r w:rsidRPr="00E36F6F">
        <w:rPr>
          <w:rFonts w:eastAsia="Calibri"/>
          <w:rtl/>
        </w:rPr>
        <w:t xml:space="preserve"> לתת מענה לצרכים המתפתחים והנערמים של אוכלוסיות שונות</w:t>
      </w:r>
      <w:r w:rsidRPr="00E36F6F">
        <w:rPr>
          <w:rFonts w:eastAsia="Calibri" w:hint="cs"/>
          <w:rtl/>
        </w:rPr>
        <w:t xml:space="preserve"> בתרומה בכסף ובעין - ל</w:t>
      </w:r>
      <w:r w:rsidRPr="00E36F6F">
        <w:rPr>
          <w:rFonts w:eastAsia="Calibri"/>
          <w:rtl/>
        </w:rPr>
        <w:t>נפגעים ו</w:t>
      </w:r>
      <w:r w:rsidRPr="00E36F6F">
        <w:rPr>
          <w:rFonts w:eastAsia="Calibri" w:hint="cs"/>
          <w:rtl/>
        </w:rPr>
        <w:t>ל</w:t>
      </w:r>
      <w:r w:rsidRPr="00E36F6F">
        <w:rPr>
          <w:rFonts w:eastAsia="Calibri"/>
          <w:rtl/>
        </w:rPr>
        <w:t xml:space="preserve">משפחותיהם, </w:t>
      </w:r>
      <w:r w:rsidRPr="00E36F6F">
        <w:rPr>
          <w:rFonts w:eastAsia="Calibri" w:hint="cs"/>
          <w:rtl/>
        </w:rPr>
        <w:t>לאנשי כוחות הביטחון, ל</w:t>
      </w:r>
      <w:r w:rsidRPr="00E36F6F">
        <w:rPr>
          <w:rFonts w:eastAsia="Calibri"/>
          <w:rtl/>
        </w:rPr>
        <w:t>מפונים ו</w:t>
      </w:r>
      <w:r w:rsidRPr="00E36F6F">
        <w:rPr>
          <w:rFonts w:eastAsia="Calibri" w:hint="cs"/>
          <w:rtl/>
        </w:rPr>
        <w:t>ל</w:t>
      </w:r>
      <w:r w:rsidRPr="00E36F6F">
        <w:rPr>
          <w:rFonts w:eastAsia="Calibri"/>
          <w:rtl/>
        </w:rPr>
        <w:t xml:space="preserve">מתפנים </w:t>
      </w:r>
      <w:r w:rsidRPr="00E36F6F">
        <w:rPr>
          <w:rFonts w:eastAsia="Calibri" w:hint="cs"/>
          <w:rtl/>
        </w:rPr>
        <w:t>ול</w:t>
      </w:r>
      <w:r w:rsidRPr="00E36F6F">
        <w:rPr>
          <w:rFonts w:eastAsia="Calibri"/>
          <w:rtl/>
        </w:rPr>
        <w:t>כלל הציבור בישראל</w:t>
      </w:r>
      <w:r w:rsidRPr="00E36F6F">
        <w:rPr>
          <w:rFonts w:eastAsia="Calibri"/>
          <w:vertAlign w:val="superscript"/>
          <w:rtl/>
        </w:rPr>
        <w:footnoteReference w:id="15"/>
      </w:r>
      <w:r w:rsidRPr="00E36F6F">
        <w:rPr>
          <w:rFonts w:eastAsia="Calibri" w:hint="cs"/>
          <w:rtl/>
        </w:rPr>
        <w:t xml:space="preserve">.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eastAsia"/>
          <w:rtl/>
        </w:rPr>
        <w:lastRenderedPageBreak/>
        <w:t>נוכח</w:t>
      </w:r>
      <w:r w:rsidRPr="00E36F6F">
        <w:rPr>
          <w:rFonts w:eastAsia="Calibri"/>
          <w:rtl/>
        </w:rPr>
        <w:t xml:space="preserve"> הפינוי חסר התקדים בהיקפו של מאות אלפי תושבים מצפון הארץ ומדרומה וקליטתם בעשרות רשויות מקומיות ברחבי הארץ, </w:t>
      </w:r>
      <w:r w:rsidRPr="00E36F6F">
        <w:rPr>
          <w:rFonts w:eastAsia="Calibri" w:hint="eastAsia"/>
          <w:rtl/>
        </w:rPr>
        <w:t>משרד</w:t>
      </w:r>
      <w:r w:rsidRPr="00E36F6F">
        <w:rPr>
          <w:rFonts w:eastAsia="Calibri"/>
          <w:rtl/>
        </w:rPr>
        <w:t xml:space="preserve"> מבקר המדינה ביצע ביקורת על היבטים שונים של הנושא, </w:t>
      </w:r>
      <w:r w:rsidRPr="00E36F6F">
        <w:rPr>
          <w:rFonts w:eastAsia="Calibri" w:hint="eastAsia"/>
          <w:rtl/>
        </w:rPr>
        <w:t>בשים</w:t>
      </w:r>
      <w:r w:rsidRPr="00E36F6F">
        <w:rPr>
          <w:rFonts w:eastAsia="Calibri"/>
          <w:rtl/>
        </w:rPr>
        <w:t xml:space="preserve"> </w:t>
      </w:r>
      <w:r w:rsidRPr="00E36F6F">
        <w:rPr>
          <w:rFonts w:eastAsia="Calibri" w:hint="eastAsia"/>
          <w:rtl/>
        </w:rPr>
        <w:t>לב</w:t>
      </w:r>
      <w:r w:rsidRPr="00E36F6F">
        <w:rPr>
          <w:rFonts w:eastAsia="Calibri"/>
          <w:rtl/>
        </w:rPr>
        <w:t xml:space="preserve"> </w:t>
      </w:r>
      <w:r w:rsidRPr="00E36F6F">
        <w:rPr>
          <w:rFonts w:eastAsia="Calibri" w:hint="eastAsia"/>
          <w:rtl/>
        </w:rPr>
        <w:t>לתנאים</w:t>
      </w:r>
      <w:r w:rsidRPr="00E36F6F">
        <w:rPr>
          <w:rFonts w:eastAsia="Calibri"/>
          <w:rtl/>
        </w:rPr>
        <w:t xml:space="preserve"> הקשים שבמסגרתם פעלו הגורמים השונים, לאתגרים הרבים שעמדו בפניהם, לנטל האחריות שנשאו בו הרשויות המפונות והקולטות כאחד ולמסירות הרבה של עובדי ציבור רבים שפעלו לטובת המפונים, שחלקם פונו מאזורי תופת, </w:t>
      </w:r>
      <w:r w:rsidRPr="00E36F6F">
        <w:rPr>
          <w:rFonts w:eastAsia="Calibri" w:hint="eastAsia"/>
          <w:rtl/>
        </w:rPr>
        <w:t>וזאת</w:t>
      </w:r>
      <w:r w:rsidRPr="00E36F6F">
        <w:rPr>
          <w:rFonts w:eastAsia="Calibri"/>
          <w:rtl/>
        </w:rPr>
        <w:t xml:space="preserve"> </w:t>
      </w:r>
      <w:r w:rsidRPr="00E36F6F">
        <w:rPr>
          <w:rFonts w:eastAsia="Calibri" w:hint="eastAsia"/>
          <w:rtl/>
        </w:rPr>
        <w:t>כדי</w:t>
      </w:r>
      <w:r w:rsidRPr="00E36F6F">
        <w:rPr>
          <w:rFonts w:eastAsia="Calibri"/>
          <w:rtl/>
        </w:rPr>
        <w:t xml:space="preserve"> </w:t>
      </w:r>
      <w:r w:rsidRPr="00E36F6F">
        <w:rPr>
          <w:rFonts w:eastAsia="Calibri" w:hint="eastAsia"/>
          <w:rtl/>
        </w:rPr>
        <w:t>להצביע</w:t>
      </w:r>
      <w:r w:rsidRPr="00E36F6F">
        <w:rPr>
          <w:rFonts w:eastAsia="Calibri"/>
          <w:rtl/>
        </w:rPr>
        <w:t xml:space="preserve"> </w:t>
      </w:r>
      <w:r w:rsidRPr="00E36F6F">
        <w:rPr>
          <w:rFonts w:eastAsia="Calibri" w:hint="eastAsia"/>
          <w:rtl/>
        </w:rPr>
        <w:t>על</w:t>
      </w:r>
      <w:r w:rsidRPr="00E36F6F">
        <w:rPr>
          <w:rFonts w:eastAsia="Calibri"/>
          <w:rtl/>
        </w:rPr>
        <w:t xml:space="preserve"> </w:t>
      </w:r>
      <w:r w:rsidRPr="00E36F6F">
        <w:rPr>
          <w:rFonts w:eastAsia="Calibri" w:hint="eastAsia"/>
          <w:rtl/>
        </w:rPr>
        <w:t>ליקויים</w:t>
      </w:r>
      <w:r w:rsidRPr="00E36F6F">
        <w:rPr>
          <w:rFonts w:eastAsia="Calibri"/>
          <w:rtl/>
        </w:rPr>
        <w:t xml:space="preserve"> </w:t>
      </w:r>
      <w:r w:rsidRPr="00E36F6F">
        <w:rPr>
          <w:rFonts w:eastAsia="Calibri" w:hint="eastAsia"/>
          <w:rtl/>
        </w:rPr>
        <w:t>ולהביא</w:t>
      </w:r>
      <w:r w:rsidRPr="00E36F6F">
        <w:rPr>
          <w:rFonts w:eastAsia="Calibri"/>
          <w:rtl/>
        </w:rPr>
        <w:t xml:space="preserve"> </w:t>
      </w:r>
      <w:r w:rsidRPr="00E36F6F">
        <w:rPr>
          <w:rFonts w:eastAsia="Calibri" w:hint="eastAsia"/>
          <w:rtl/>
        </w:rPr>
        <w:t>לתיקונם</w:t>
      </w:r>
      <w:r w:rsidRPr="00E36F6F">
        <w:rPr>
          <w:rFonts w:eastAsia="Calibri"/>
          <w:rtl/>
        </w:rPr>
        <w:t xml:space="preserve"> </w:t>
      </w:r>
      <w:r w:rsidRPr="00E36F6F">
        <w:rPr>
          <w:rFonts w:eastAsia="Calibri" w:hint="eastAsia"/>
          <w:rtl/>
        </w:rPr>
        <w:t>ולהפקת</w:t>
      </w:r>
      <w:r w:rsidRPr="00E36F6F">
        <w:rPr>
          <w:rFonts w:eastAsia="Calibri"/>
          <w:rtl/>
        </w:rPr>
        <w:t xml:space="preserve"> </w:t>
      </w:r>
      <w:r w:rsidRPr="00E36F6F">
        <w:rPr>
          <w:rFonts w:eastAsia="Calibri" w:hint="eastAsia"/>
          <w:rtl/>
        </w:rPr>
        <w:t>לקחים</w:t>
      </w:r>
      <w:r w:rsidRPr="00E36F6F">
        <w:rPr>
          <w:rFonts w:eastAsia="Calibri"/>
          <w:rtl/>
        </w:rPr>
        <w:t xml:space="preserve">. </w:t>
      </w:r>
      <w:r w:rsidRPr="00E36F6F">
        <w:rPr>
          <w:rFonts w:eastAsia="Calibri" w:hint="eastAsia"/>
          <w:rtl/>
        </w:rPr>
        <w:t>זאת</w:t>
      </w:r>
      <w:r w:rsidRPr="00E36F6F">
        <w:rPr>
          <w:rFonts w:eastAsia="Calibri"/>
          <w:rtl/>
        </w:rPr>
        <w:t xml:space="preserve"> </w:t>
      </w:r>
      <w:r w:rsidRPr="00E36F6F">
        <w:rPr>
          <w:rFonts w:eastAsia="Calibri" w:hint="eastAsia"/>
          <w:rtl/>
        </w:rPr>
        <w:t>מתוך</w:t>
      </w:r>
      <w:r w:rsidRPr="00E36F6F">
        <w:rPr>
          <w:rFonts w:eastAsia="Calibri"/>
          <w:rtl/>
        </w:rPr>
        <w:t xml:space="preserve"> </w:t>
      </w:r>
      <w:r w:rsidRPr="00E36F6F">
        <w:rPr>
          <w:rFonts w:eastAsia="Calibri" w:hint="eastAsia"/>
          <w:rtl/>
        </w:rPr>
        <w:t>תקווה</w:t>
      </w:r>
      <w:r w:rsidRPr="00E36F6F">
        <w:rPr>
          <w:rFonts w:eastAsia="Calibri"/>
          <w:rtl/>
        </w:rPr>
        <w:t xml:space="preserve"> </w:t>
      </w:r>
      <w:r w:rsidRPr="00E36F6F">
        <w:rPr>
          <w:rFonts w:eastAsia="Calibri" w:hint="eastAsia"/>
          <w:rtl/>
        </w:rPr>
        <w:t>שלא</w:t>
      </w:r>
      <w:r w:rsidRPr="00E36F6F">
        <w:rPr>
          <w:rFonts w:eastAsia="Calibri"/>
          <w:rtl/>
        </w:rPr>
        <w:t xml:space="preserve"> </w:t>
      </w:r>
      <w:r w:rsidRPr="00E36F6F">
        <w:rPr>
          <w:rFonts w:eastAsia="Calibri" w:hint="eastAsia"/>
          <w:rtl/>
        </w:rPr>
        <w:t>יהיה</w:t>
      </w:r>
      <w:r w:rsidRPr="00E36F6F">
        <w:rPr>
          <w:rFonts w:eastAsia="Calibri"/>
          <w:rtl/>
        </w:rPr>
        <w:t xml:space="preserve"> </w:t>
      </w:r>
      <w:r w:rsidRPr="00E36F6F">
        <w:rPr>
          <w:rFonts w:eastAsia="Calibri" w:hint="eastAsia"/>
          <w:rtl/>
        </w:rPr>
        <w:t>בכך</w:t>
      </w:r>
      <w:r w:rsidRPr="00E36F6F">
        <w:rPr>
          <w:rFonts w:eastAsia="Calibri"/>
          <w:rtl/>
        </w:rPr>
        <w:t xml:space="preserve"> </w:t>
      </w:r>
      <w:r w:rsidRPr="00E36F6F">
        <w:rPr>
          <w:rFonts w:eastAsia="Calibri" w:hint="eastAsia"/>
          <w:rtl/>
        </w:rPr>
        <w:t>צורך</w:t>
      </w:r>
      <w:r w:rsidRPr="00E36F6F">
        <w:rPr>
          <w:rFonts w:eastAsia="Calibri"/>
          <w:rtl/>
        </w:rPr>
        <w:t xml:space="preserve"> </w:t>
      </w:r>
      <w:r w:rsidRPr="00E36F6F">
        <w:rPr>
          <w:rFonts w:eastAsia="Calibri" w:hint="eastAsia"/>
          <w:rtl/>
        </w:rPr>
        <w:t>ותתגשם</w:t>
      </w:r>
      <w:r w:rsidRPr="00E36F6F">
        <w:rPr>
          <w:rFonts w:eastAsia="Calibri"/>
          <w:rtl/>
        </w:rPr>
        <w:t xml:space="preserve"> </w:t>
      </w:r>
      <w:r w:rsidRPr="00E36F6F">
        <w:rPr>
          <w:rFonts w:eastAsia="Calibri" w:hint="eastAsia"/>
          <w:rtl/>
        </w:rPr>
        <w:t>נבואת</w:t>
      </w:r>
      <w:r w:rsidRPr="00E36F6F">
        <w:rPr>
          <w:rFonts w:eastAsia="Calibri"/>
          <w:rtl/>
        </w:rPr>
        <w:t xml:space="preserve"> </w:t>
      </w:r>
      <w:r w:rsidRPr="00E36F6F">
        <w:rPr>
          <w:rFonts w:eastAsia="Calibri" w:hint="eastAsia"/>
          <w:rtl/>
        </w:rPr>
        <w:t>הנביא</w:t>
      </w:r>
      <w:r w:rsidRPr="00E36F6F">
        <w:rPr>
          <w:rFonts w:eastAsia="Calibri"/>
          <w:rtl/>
        </w:rPr>
        <w:t xml:space="preserve"> </w:t>
      </w:r>
      <w:r w:rsidRPr="00E36F6F">
        <w:rPr>
          <w:rFonts w:eastAsia="Calibri" w:hint="eastAsia"/>
          <w:rtl/>
        </w:rPr>
        <w:t>מיכה</w:t>
      </w:r>
      <w:r w:rsidRPr="00E36F6F">
        <w:rPr>
          <w:rFonts w:eastAsia="Calibri"/>
          <w:rtl/>
        </w:rPr>
        <w:t xml:space="preserve"> "וישבו </w:t>
      </w:r>
      <w:r w:rsidRPr="00E36F6F">
        <w:rPr>
          <w:rFonts w:eastAsia="Calibri" w:hint="eastAsia"/>
          <w:rtl/>
        </w:rPr>
        <w:t>איש</w:t>
      </w:r>
      <w:r w:rsidRPr="00E36F6F">
        <w:rPr>
          <w:rFonts w:eastAsia="Calibri"/>
          <w:rtl/>
        </w:rPr>
        <w:t xml:space="preserve"> </w:t>
      </w:r>
      <w:r w:rsidRPr="00E36F6F">
        <w:rPr>
          <w:rFonts w:eastAsia="Calibri" w:hint="eastAsia"/>
          <w:rtl/>
        </w:rPr>
        <w:t>תחת</w:t>
      </w:r>
      <w:r w:rsidRPr="00E36F6F">
        <w:rPr>
          <w:rFonts w:eastAsia="Calibri"/>
          <w:rtl/>
        </w:rPr>
        <w:t xml:space="preserve"> </w:t>
      </w:r>
      <w:r w:rsidRPr="00E36F6F">
        <w:rPr>
          <w:rFonts w:eastAsia="Calibri" w:hint="eastAsia"/>
          <w:rtl/>
        </w:rPr>
        <w:t>גפנו</w:t>
      </w:r>
      <w:r w:rsidRPr="00E36F6F">
        <w:rPr>
          <w:rFonts w:eastAsia="Calibri"/>
          <w:rtl/>
        </w:rPr>
        <w:t xml:space="preserve"> </w:t>
      </w:r>
      <w:r w:rsidRPr="00E36F6F">
        <w:rPr>
          <w:rFonts w:eastAsia="Calibri" w:hint="eastAsia"/>
          <w:rtl/>
        </w:rPr>
        <w:t>ותחת</w:t>
      </w:r>
      <w:r w:rsidRPr="00E36F6F">
        <w:rPr>
          <w:rFonts w:eastAsia="Calibri"/>
          <w:rtl/>
        </w:rPr>
        <w:t xml:space="preserve"> </w:t>
      </w:r>
      <w:r w:rsidRPr="00E36F6F">
        <w:rPr>
          <w:rFonts w:eastAsia="Calibri" w:hint="eastAsia"/>
          <w:rtl/>
        </w:rPr>
        <w:t>תאנתו</w:t>
      </w:r>
      <w:r w:rsidRPr="00E36F6F">
        <w:rPr>
          <w:rFonts w:eastAsia="Calibri"/>
          <w:rtl/>
        </w:rPr>
        <w:t xml:space="preserve">" (מיכה </w:t>
      </w:r>
      <w:r w:rsidRPr="00E36F6F">
        <w:rPr>
          <w:rFonts w:eastAsia="Calibri" w:hint="eastAsia"/>
          <w:rtl/>
        </w:rPr>
        <w:t>ד</w:t>
      </w:r>
      <w:r w:rsidRPr="00E36F6F">
        <w:rPr>
          <w:rFonts w:eastAsia="Calibri"/>
          <w:rtl/>
        </w:rPr>
        <w:t>', 4).</w:t>
      </w:r>
    </w:p>
    <w:p w:rsidR="00E36F6F" w:rsidRPr="00E36F6F" w:rsidRDefault="00E36F6F" w:rsidP="00E36F6F">
      <w:pPr>
        <w:spacing w:line="269" w:lineRule="auto"/>
        <w:rPr>
          <w:rFonts w:eastAsia="Calibri"/>
          <w:rtl/>
        </w:rPr>
      </w:pPr>
    </w:p>
    <w:p w:rsidR="00E36F6F" w:rsidRPr="00E36F6F" w:rsidRDefault="00E36F6F" w:rsidP="0085254B">
      <w:pPr>
        <w:pStyle w:val="31"/>
        <w:rPr>
          <w:rFonts w:eastAsia="Times New Roman"/>
          <w:rtl/>
        </w:rPr>
      </w:pPr>
      <w:r w:rsidRPr="00E36F6F">
        <w:rPr>
          <w:rFonts w:eastAsia="Times New Roman" w:hint="cs"/>
          <w:rtl/>
        </w:rPr>
        <w:t>פעולות הביקורת</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t>בחודשים דצמבר 2023 עד יולי 2024 בדק משרד מבקר המדינה את הפינוי והקליטה של אוכלוסייה בעקבות מלחמת חרבות ברזל. הביקורת נעשתה ב-13 רשויות מקומיות שהיה בהן פינוי של תושבים</w:t>
      </w:r>
      <w:r w:rsidRPr="00E36F6F">
        <w:rPr>
          <w:rFonts w:eastAsia="Calibri"/>
          <w:vertAlign w:val="superscript"/>
          <w:rtl/>
        </w:rPr>
        <w:footnoteReference w:id="16"/>
      </w:r>
      <w:r w:rsidRPr="00E36F6F">
        <w:rPr>
          <w:rFonts w:eastAsia="Calibri" w:hint="cs"/>
          <w:rtl/>
        </w:rPr>
        <w:t xml:space="preserve">: העיריות </w:t>
      </w:r>
      <w:r w:rsidRPr="00E36F6F">
        <w:rPr>
          <w:rFonts w:eastAsia="Calibri" w:hint="eastAsia"/>
          <w:b/>
          <w:bCs/>
          <w:rtl/>
        </w:rPr>
        <w:t>אופקים</w:t>
      </w:r>
      <w:r w:rsidRPr="00E36F6F">
        <w:rPr>
          <w:rFonts w:eastAsia="Calibri" w:hint="cs"/>
          <w:rtl/>
        </w:rPr>
        <w:t xml:space="preserve">, </w:t>
      </w:r>
      <w:r w:rsidRPr="00E36F6F">
        <w:rPr>
          <w:rFonts w:eastAsia="Calibri" w:hint="eastAsia"/>
          <w:b/>
          <w:bCs/>
          <w:rtl/>
        </w:rPr>
        <w:t>אשקלון</w:t>
      </w:r>
      <w:r w:rsidRPr="00E36F6F">
        <w:rPr>
          <w:rFonts w:eastAsia="Calibri" w:hint="cs"/>
          <w:rtl/>
        </w:rPr>
        <w:t xml:space="preserve">, </w:t>
      </w:r>
      <w:r w:rsidRPr="00E36F6F">
        <w:rPr>
          <w:rFonts w:eastAsia="Calibri" w:hint="eastAsia"/>
          <w:b/>
          <w:bCs/>
          <w:rtl/>
        </w:rPr>
        <w:t>קריית</w:t>
      </w:r>
      <w:r w:rsidRPr="00E36F6F">
        <w:rPr>
          <w:rFonts w:eastAsia="Calibri"/>
          <w:b/>
          <w:bCs/>
          <w:rtl/>
        </w:rPr>
        <w:t xml:space="preserve"> </w:t>
      </w:r>
      <w:r w:rsidRPr="00E36F6F">
        <w:rPr>
          <w:rFonts w:eastAsia="Calibri" w:hint="eastAsia"/>
          <w:b/>
          <w:bCs/>
          <w:rtl/>
        </w:rPr>
        <w:t>שמונה</w:t>
      </w:r>
      <w:r w:rsidRPr="00E36F6F">
        <w:rPr>
          <w:rFonts w:eastAsia="Calibri" w:hint="cs"/>
          <w:rtl/>
        </w:rPr>
        <w:t xml:space="preserve"> ו</w:t>
      </w:r>
      <w:r w:rsidRPr="00E36F6F">
        <w:rPr>
          <w:rFonts w:eastAsia="Calibri" w:hint="eastAsia"/>
          <w:b/>
          <w:bCs/>
          <w:rtl/>
        </w:rPr>
        <w:t>שדרות</w:t>
      </w:r>
      <w:r w:rsidRPr="00E36F6F">
        <w:rPr>
          <w:rFonts w:eastAsia="Calibri" w:hint="cs"/>
          <w:rtl/>
        </w:rPr>
        <w:t xml:space="preserve">; המועצות המקומיות </w:t>
      </w:r>
      <w:r w:rsidRPr="00E36F6F">
        <w:rPr>
          <w:rFonts w:eastAsia="Calibri" w:hint="eastAsia"/>
          <w:b/>
          <w:bCs/>
          <w:rtl/>
        </w:rPr>
        <w:t>מטולה</w:t>
      </w:r>
      <w:r w:rsidRPr="00E36F6F">
        <w:rPr>
          <w:rFonts w:eastAsia="Calibri" w:hint="cs"/>
          <w:rtl/>
        </w:rPr>
        <w:t xml:space="preserve"> ו</w:t>
      </w:r>
      <w:r w:rsidRPr="00E36F6F">
        <w:rPr>
          <w:rFonts w:eastAsia="Calibri" w:hint="eastAsia"/>
          <w:b/>
          <w:bCs/>
          <w:rtl/>
        </w:rPr>
        <w:t>שלומי</w:t>
      </w:r>
      <w:r w:rsidRPr="00E36F6F">
        <w:rPr>
          <w:rFonts w:eastAsia="Calibri" w:hint="cs"/>
          <w:rtl/>
        </w:rPr>
        <w:t xml:space="preserve">; והמועצות האזוריות </w:t>
      </w:r>
      <w:r w:rsidRPr="00E36F6F">
        <w:rPr>
          <w:rFonts w:eastAsia="Calibri" w:hint="eastAsia"/>
          <w:b/>
          <w:bCs/>
          <w:rtl/>
        </w:rPr>
        <w:t>אשכול</w:t>
      </w:r>
      <w:r w:rsidRPr="00E36F6F">
        <w:rPr>
          <w:rFonts w:eastAsia="Calibri" w:hint="cs"/>
          <w:rtl/>
        </w:rPr>
        <w:t xml:space="preserve">, </w:t>
      </w:r>
      <w:r w:rsidRPr="00E36F6F">
        <w:rPr>
          <w:rFonts w:eastAsia="Calibri" w:hint="eastAsia"/>
          <w:b/>
          <w:bCs/>
          <w:rtl/>
        </w:rPr>
        <w:t>הגליל</w:t>
      </w:r>
      <w:r w:rsidRPr="00E36F6F">
        <w:rPr>
          <w:rFonts w:eastAsia="Calibri"/>
          <w:b/>
          <w:bCs/>
          <w:rtl/>
        </w:rPr>
        <w:t xml:space="preserve"> </w:t>
      </w:r>
      <w:r w:rsidRPr="00E36F6F">
        <w:rPr>
          <w:rFonts w:eastAsia="Calibri" w:hint="eastAsia"/>
          <w:b/>
          <w:bCs/>
          <w:rtl/>
        </w:rPr>
        <w:t>העליון</w:t>
      </w:r>
      <w:r w:rsidRPr="00E36F6F">
        <w:rPr>
          <w:rFonts w:eastAsia="Calibri" w:hint="cs"/>
          <w:rtl/>
        </w:rPr>
        <w:t xml:space="preserve">, </w:t>
      </w:r>
      <w:r w:rsidRPr="00E36F6F">
        <w:rPr>
          <w:rFonts w:eastAsia="Calibri" w:hint="eastAsia"/>
          <w:b/>
          <w:bCs/>
          <w:rtl/>
        </w:rPr>
        <w:t>חוף</w:t>
      </w:r>
      <w:r w:rsidRPr="00E36F6F">
        <w:rPr>
          <w:rFonts w:eastAsia="Calibri"/>
          <w:b/>
          <w:bCs/>
          <w:rtl/>
        </w:rPr>
        <w:t xml:space="preserve"> </w:t>
      </w:r>
      <w:r w:rsidRPr="00E36F6F">
        <w:rPr>
          <w:rFonts w:eastAsia="Calibri" w:hint="eastAsia"/>
          <w:b/>
          <w:bCs/>
          <w:rtl/>
        </w:rPr>
        <w:t>אשקלון</w:t>
      </w:r>
      <w:r w:rsidRPr="00E36F6F">
        <w:rPr>
          <w:rFonts w:eastAsia="Calibri" w:hint="cs"/>
          <w:rtl/>
        </w:rPr>
        <w:t xml:space="preserve">, </w:t>
      </w:r>
      <w:r w:rsidRPr="00E36F6F">
        <w:rPr>
          <w:rFonts w:eastAsia="Calibri" w:hint="eastAsia"/>
          <w:b/>
          <w:bCs/>
          <w:rtl/>
        </w:rPr>
        <w:t>מבואות</w:t>
      </w:r>
      <w:r w:rsidRPr="00E36F6F">
        <w:rPr>
          <w:rFonts w:eastAsia="Calibri"/>
          <w:b/>
          <w:bCs/>
          <w:rtl/>
        </w:rPr>
        <w:t xml:space="preserve"> </w:t>
      </w:r>
      <w:r w:rsidRPr="00E36F6F">
        <w:rPr>
          <w:rFonts w:eastAsia="Calibri" w:hint="cs"/>
          <w:b/>
          <w:bCs/>
          <w:rtl/>
        </w:rPr>
        <w:t>ה</w:t>
      </w:r>
      <w:r w:rsidRPr="00E36F6F">
        <w:rPr>
          <w:rFonts w:eastAsia="Calibri" w:hint="eastAsia"/>
          <w:b/>
          <w:bCs/>
          <w:rtl/>
        </w:rPr>
        <w:t>חרמון</w:t>
      </w:r>
      <w:r w:rsidRPr="00E36F6F">
        <w:rPr>
          <w:rFonts w:eastAsia="Calibri" w:hint="cs"/>
          <w:rtl/>
        </w:rPr>
        <w:t xml:space="preserve">, </w:t>
      </w:r>
      <w:r w:rsidRPr="00E36F6F">
        <w:rPr>
          <w:rFonts w:eastAsia="Calibri" w:hint="eastAsia"/>
          <w:b/>
          <w:bCs/>
          <w:rtl/>
        </w:rPr>
        <w:t>מטה</w:t>
      </w:r>
      <w:r w:rsidRPr="00E36F6F">
        <w:rPr>
          <w:rFonts w:eastAsia="Calibri"/>
          <w:b/>
          <w:bCs/>
          <w:rtl/>
        </w:rPr>
        <w:t xml:space="preserve"> </w:t>
      </w:r>
      <w:r w:rsidRPr="00E36F6F">
        <w:rPr>
          <w:rFonts w:eastAsia="Calibri" w:hint="eastAsia"/>
          <w:b/>
          <w:bCs/>
          <w:rtl/>
        </w:rPr>
        <w:t>אשר</w:t>
      </w:r>
      <w:r w:rsidRPr="00E36F6F">
        <w:rPr>
          <w:rFonts w:eastAsia="Calibri" w:hint="cs"/>
          <w:rtl/>
        </w:rPr>
        <w:t xml:space="preserve">, </w:t>
      </w:r>
      <w:r w:rsidRPr="00E36F6F">
        <w:rPr>
          <w:rFonts w:eastAsia="Calibri" w:hint="eastAsia"/>
          <w:b/>
          <w:bCs/>
          <w:rtl/>
        </w:rPr>
        <w:t>מעלה</w:t>
      </w:r>
      <w:r w:rsidRPr="00E36F6F">
        <w:rPr>
          <w:rFonts w:eastAsia="Calibri"/>
          <w:b/>
          <w:bCs/>
          <w:rtl/>
        </w:rPr>
        <w:t xml:space="preserve"> </w:t>
      </w:r>
      <w:r w:rsidRPr="00E36F6F">
        <w:rPr>
          <w:rFonts w:eastAsia="Calibri" w:hint="eastAsia"/>
          <w:b/>
          <w:bCs/>
          <w:rtl/>
        </w:rPr>
        <w:t>יוסף</w:t>
      </w:r>
      <w:r w:rsidRPr="00E36F6F">
        <w:rPr>
          <w:rFonts w:eastAsia="Calibri" w:hint="cs"/>
          <w:rtl/>
        </w:rPr>
        <w:t xml:space="preserve"> ו</w:t>
      </w:r>
      <w:r w:rsidRPr="00E36F6F">
        <w:rPr>
          <w:rFonts w:eastAsia="Calibri" w:hint="eastAsia"/>
          <w:b/>
          <w:bCs/>
          <w:rtl/>
        </w:rPr>
        <w:t>מרום</w:t>
      </w:r>
      <w:r w:rsidRPr="00E36F6F">
        <w:rPr>
          <w:rFonts w:eastAsia="Calibri"/>
          <w:b/>
          <w:bCs/>
          <w:rtl/>
        </w:rPr>
        <w:t xml:space="preserve"> </w:t>
      </w:r>
      <w:r w:rsidRPr="00E36F6F">
        <w:rPr>
          <w:rFonts w:eastAsia="Calibri" w:hint="eastAsia"/>
          <w:b/>
          <w:bCs/>
          <w:rtl/>
        </w:rPr>
        <w:t>הגליל</w:t>
      </w:r>
      <w:r w:rsidRPr="00E36F6F">
        <w:rPr>
          <w:rFonts w:eastAsia="Calibri" w:hint="cs"/>
          <w:rtl/>
        </w:rPr>
        <w:t xml:space="preserve">; וכן ב-14 רשויות שקלטו בתחומיהן מפונים: העיריות </w:t>
      </w:r>
      <w:r w:rsidRPr="00E36F6F">
        <w:rPr>
          <w:rFonts w:eastAsia="Calibri" w:hint="eastAsia"/>
          <w:b/>
          <w:bCs/>
          <w:rtl/>
        </w:rPr>
        <w:t>אילת</w:t>
      </w:r>
      <w:r w:rsidRPr="00E36F6F">
        <w:rPr>
          <w:rFonts w:eastAsia="Calibri" w:hint="cs"/>
          <w:rtl/>
        </w:rPr>
        <w:t xml:space="preserve">, </w:t>
      </w:r>
      <w:r w:rsidRPr="00E36F6F">
        <w:rPr>
          <w:rFonts w:eastAsia="Calibri" w:hint="eastAsia"/>
          <w:b/>
          <w:bCs/>
          <w:rtl/>
        </w:rPr>
        <w:t>הרצלייה</w:t>
      </w:r>
      <w:r w:rsidRPr="00E36F6F">
        <w:rPr>
          <w:rFonts w:eastAsia="Calibri" w:hint="cs"/>
          <w:rtl/>
        </w:rPr>
        <w:t xml:space="preserve">, </w:t>
      </w:r>
      <w:r w:rsidRPr="00E36F6F">
        <w:rPr>
          <w:rFonts w:eastAsia="Calibri" w:hint="eastAsia"/>
          <w:b/>
          <w:bCs/>
          <w:rtl/>
        </w:rPr>
        <w:t>חיפה</w:t>
      </w:r>
      <w:r w:rsidRPr="00E36F6F">
        <w:rPr>
          <w:rFonts w:eastAsia="Calibri" w:hint="cs"/>
          <w:rtl/>
        </w:rPr>
        <w:t xml:space="preserve">, </w:t>
      </w:r>
      <w:r w:rsidRPr="00E36F6F">
        <w:rPr>
          <w:rFonts w:eastAsia="Calibri" w:hint="eastAsia"/>
          <w:b/>
          <w:bCs/>
          <w:rtl/>
        </w:rPr>
        <w:t>טבריה</w:t>
      </w:r>
      <w:r w:rsidRPr="00E36F6F">
        <w:rPr>
          <w:rFonts w:eastAsia="Calibri" w:hint="cs"/>
          <w:rtl/>
        </w:rPr>
        <w:t xml:space="preserve">, </w:t>
      </w:r>
      <w:r w:rsidRPr="00E36F6F">
        <w:rPr>
          <w:rFonts w:eastAsia="Calibri" w:hint="eastAsia"/>
          <w:b/>
          <w:bCs/>
          <w:rtl/>
        </w:rPr>
        <w:t>ירושלים</w:t>
      </w:r>
      <w:r w:rsidRPr="00E36F6F">
        <w:rPr>
          <w:rFonts w:eastAsia="Calibri" w:hint="cs"/>
          <w:rtl/>
        </w:rPr>
        <w:t xml:space="preserve">, </w:t>
      </w:r>
      <w:r w:rsidRPr="00E36F6F">
        <w:rPr>
          <w:rFonts w:eastAsia="Calibri" w:hint="eastAsia"/>
          <w:b/>
          <w:bCs/>
          <w:rtl/>
        </w:rPr>
        <w:t>נוף</w:t>
      </w:r>
      <w:r w:rsidRPr="00E36F6F">
        <w:rPr>
          <w:rFonts w:eastAsia="Calibri"/>
          <w:b/>
          <w:bCs/>
          <w:rtl/>
        </w:rPr>
        <w:t xml:space="preserve"> </w:t>
      </w:r>
      <w:r w:rsidRPr="00E36F6F">
        <w:rPr>
          <w:rFonts w:eastAsia="Calibri" w:hint="eastAsia"/>
          <w:b/>
          <w:bCs/>
          <w:rtl/>
        </w:rPr>
        <w:t>הגליל</w:t>
      </w:r>
      <w:r w:rsidRPr="00E36F6F">
        <w:rPr>
          <w:rFonts w:eastAsia="Calibri" w:hint="cs"/>
          <w:rtl/>
        </w:rPr>
        <w:t xml:space="preserve">, </w:t>
      </w:r>
      <w:r w:rsidRPr="00E36F6F">
        <w:rPr>
          <w:rFonts w:eastAsia="Calibri" w:hint="eastAsia"/>
          <w:b/>
          <w:bCs/>
          <w:rtl/>
        </w:rPr>
        <w:t>נתניה</w:t>
      </w:r>
      <w:r w:rsidRPr="00E36F6F">
        <w:rPr>
          <w:rFonts w:eastAsia="Calibri" w:hint="cs"/>
          <w:rtl/>
        </w:rPr>
        <w:t xml:space="preserve">, </w:t>
      </w:r>
      <w:r w:rsidRPr="00E36F6F">
        <w:rPr>
          <w:rFonts w:eastAsia="Calibri" w:hint="eastAsia"/>
          <w:b/>
          <w:bCs/>
          <w:rtl/>
        </w:rPr>
        <w:t>רמת</w:t>
      </w:r>
      <w:r w:rsidRPr="00E36F6F">
        <w:rPr>
          <w:rFonts w:eastAsia="Calibri"/>
          <w:b/>
          <w:bCs/>
          <w:rtl/>
        </w:rPr>
        <w:t xml:space="preserve"> </w:t>
      </w:r>
      <w:r w:rsidRPr="00E36F6F">
        <w:rPr>
          <w:rFonts w:eastAsia="Calibri" w:hint="eastAsia"/>
          <w:b/>
          <w:bCs/>
          <w:rtl/>
        </w:rPr>
        <w:t>גן</w:t>
      </w:r>
      <w:r w:rsidRPr="00E36F6F">
        <w:rPr>
          <w:rFonts w:eastAsia="Calibri" w:hint="cs"/>
          <w:rtl/>
        </w:rPr>
        <w:t xml:space="preserve"> ו</w:t>
      </w:r>
      <w:r w:rsidRPr="00E36F6F">
        <w:rPr>
          <w:rFonts w:eastAsia="Calibri" w:hint="eastAsia"/>
          <w:b/>
          <w:bCs/>
          <w:rtl/>
        </w:rPr>
        <w:t>תל</w:t>
      </w:r>
      <w:r w:rsidRPr="00E36F6F">
        <w:rPr>
          <w:rFonts w:eastAsia="Calibri"/>
          <w:b/>
          <w:bCs/>
          <w:rtl/>
        </w:rPr>
        <w:t xml:space="preserve"> אביב-יפו</w:t>
      </w:r>
      <w:r w:rsidRPr="00E36F6F">
        <w:rPr>
          <w:rFonts w:eastAsia="Calibri"/>
          <w:rtl/>
        </w:rPr>
        <w:t xml:space="preserve">; המועצה המקומית </w:t>
      </w:r>
      <w:r w:rsidRPr="00E36F6F">
        <w:rPr>
          <w:rFonts w:eastAsia="Calibri" w:hint="eastAsia"/>
          <w:b/>
          <w:bCs/>
          <w:rtl/>
        </w:rPr>
        <w:t>זיכרון</w:t>
      </w:r>
      <w:r w:rsidRPr="00E36F6F">
        <w:rPr>
          <w:rFonts w:eastAsia="Calibri"/>
          <w:b/>
          <w:bCs/>
          <w:rtl/>
        </w:rPr>
        <w:t xml:space="preserve"> </w:t>
      </w:r>
      <w:r w:rsidRPr="00E36F6F">
        <w:rPr>
          <w:rFonts w:eastAsia="Calibri" w:hint="eastAsia"/>
          <w:b/>
          <w:bCs/>
          <w:rtl/>
        </w:rPr>
        <w:t>יעקב</w:t>
      </w:r>
      <w:r w:rsidRPr="00E36F6F">
        <w:rPr>
          <w:rFonts w:eastAsia="Calibri"/>
          <w:rtl/>
        </w:rPr>
        <w:t xml:space="preserve">; והמועצות האזוריות </w:t>
      </w:r>
      <w:r w:rsidRPr="00E36F6F">
        <w:rPr>
          <w:rFonts w:eastAsia="Calibri" w:hint="eastAsia"/>
          <w:b/>
          <w:bCs/>
          <w:rtl/>
        </w:rPr>
        <w:t>חוף</w:t>
      </w:r>
      <w:r w:rsidRPr="00E36F6F">
        <w:rPr>
          <w:rFonts w:eastAsia="Calibri"/>
          <w:b/>
          <w:bCs/>
          <w:rtl/>
        </w:rPr>
        <w:t xml:space="preserve"> </w:t>
      </w:r>
      <w:r w:rsidRPr="00E36F6F">
        <w:rPr>
          <w:rFonts w:eastAsia="Calibri" w:hint="eastAsia"/>
          <w:b/>
          <w:bCs/>
          <w:rtl/>
        </w:rPr>
        <w:t>הכרמל</w:t>
      </w:r>
      <w:r w:rsidRPr="00E36F6F">
        <w:rPr>
          <w:rFonts w:eastAsia="Calibri"/>
          <w:rtl/>
        </w:rPr>
        <w:t xml:space="preserve">, </w:t>
      </w:r>
      <w:r w:rsidRPr="00E36F6F">
        <w:rPr>
          <w:rFonts w:eastAsia="Calibri" w:hint="eastAsia"/>
          <w:b/>
          <w:bCs/>
          <w:rtl/>
        </w:rPr>
        <w:t>מטה</w:t>
      </w:r>
      <w:r w:rsidRPr="00E36F6F">
        <w:rPr>
          <w:rFonts w:eastAsia="Calibri"/>
          <w:b/>
          <w:bCs/>
          <w:rtl/>
        </w:rPr>
        <w:t xml:space="preserve"> </w:t>
      </w:r>
      <w:r w:rsidRPr="00E36F6F">
        <w:rPr>
          <w:rFonts w:eastAsia="Calibri" w:hint="eastAsia"/>
          <w:b/>
          <w:bCs/>
          <w:rtl/>
        </w:rPr>
        <w:t>יהודה</w:t>
      </w:r>
      <w:r w:rsidRPr="00E36F6F">
        <w:rPr>
          <w:rFonts w:eastAsia="Calibri" w:hint="cs"/>
          <w:rtl/>
        </w:rPr>
        <w:t xml:space="preserve">, </w:t>
      </w:r>
      <w:r w:rsidRPr="00E36F6F">
        <w:rPr>
          <w:rFonts w:eastAsia="Calibri" w:hint="eastAsia"/>
          <w:b/>
          <w:bCs/>
          <w:rtl/>
        </w:rPr>
        <w:t>עמק</w:t>
      </w:r>
      <w:r w:rsidRPr="00E36F6F">
        <w:rPr>
          <w:rFonts w:eastAsia="Calibri"/>
          <w:b/>
          <w:bCs/>
          <w:rtl/>
        </w:rPr>
        <w:t xml:space="preserve"> </w:t>
      </w:r>
      <w:r w:rsidRPr="00E36F6F">
        <w:rPr>
          <w:rFonts w:eastAsia="Calibri" w:hint="eastAsia"/>
          <w:b/>
          <w:bCs/>
          <w:rtl/>
        </w:rPr>
        <w:t>הירדן</w:t>
      </w:r>
      <w:r w:rsidRPr="00E36F6F">
        <w:rPr>
          <w:rFonts w:eastAsia="Calibri" w:hint="cs"/>
          <w:rtl/>
        </w:rPr>
        <w:t xml:space="preserve"> ו</w:t>
      </w:r>
      <w:r w:rsidRPr="00E36F6F">
        <w:rPr>
          <w:rFonts w:eastAsia="Calibri" w:hint="eastAsia"/>
          <w:b/>
          <w:bCs/>
          <w:rtl/>
        </w:rPr>
        <w:t>תמר</w:t>
      </w:r>
      <w:r w:rsidRPr="00E36F6F">
        <w:rPr>
          <w:rFonts w:eastAsia="Calibri" w:hint="cs"/>
          <w:rtl/>
        </w:rPr>
        <w:t xml:space="preserve">. בדיקות השלמה נעשו ברשות החירום הלאומית (להלן - רח"ל) שבמשרד הביטחון, בפיקוד העורף (להלן - פקע"ר), במשרד הפנים, במשרד החינוך, במשרד הרווחה והביטחון החברתי (להלן - משרד הרווחה) ובמשרד התיירות.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b/>
          <w:bCs/>
          <w:rtl/>
        </w:rPr>
      </w:pPr>
      <w:r w:rsidRPr="00E36F6F">
        <w:rPr>
          <w:rFonts w:eastAsia="Calibri" w:hint="cs"/>
          <w:rtl/>
        </w:rPr>
        <w:t>במסגרת הביקורת נבדקו היערכות הרשויות המקומיות לפינוי ולקליטה של תושבים לפני פרוץ מלחמת חרבות ברזל; הליכי הפינוי והקליטה מפרוץ המלחמה; מתן שירותים למפונים -</w:t>
      </w:r>
      <w:r w:rsidRPr="00E36F6F">
        <w:rPr>
          <w:rFonts w:eastAsia="Calibri"/>
        </w:rPr>
        <w:t xml:space="preserve"> </w:t>
      </w:r>
      <w:r w:rsidRPr="00E36F6F">
        <w:rPr>
          <w:rFonts w:eastAsia="Calibri" w:hint="cs"/>
          <w:rtl/>
        </w:rPr>
        <w:t>שירותים בסיסיים ומידיים ושירותי חינוך ורווחה;</w:t>
      </w:r>
      <w:r w:rsidRPr="00E36F6F">
        <w:rPr>
          <w:rFonts w:eastAsia="Calibri" w:hint="cs"/>
        </w:rPr>
        <w:t xml:space="preserve"> </w:t>
      </w:r>
      <w:r w:rsidRPr="00E36F6F">
        <w:rPr>
          <w:rFonts w:eastAsia="Calibri" w:hint="cs"/>
          <w:rtl/>
        </w:rPr>
        <w:t xml:space="preserve">והסיוע הכלכלי לרשויות המפונות והקולטות בחודשים הראשונים של המלחמה.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rtl/>
        </w:rPr>
        <w:t>מפרוץ המלחמה</w:t>
      </w:r>
      <w:r w:rsidRPr="00E36F6F">
        <w:rPr>
          <w:rFonts w:eastAsia="Calibri" w:hint="cs"/>
          <w:rtl/>
        </w:rPr>
        <w:t>,</w:t>
      </w:r>
      <w:r w:rsidRPr="00E36F6F">
        <w:rPr>
          <w:rFonts w:eastAsia="Calibri"/>
          <w:rtl/>
        </w:rPr>
        <w:t xml:space="preserve"> צוותי ביקורת</w:t>
      </w:r>
      <w:r w:rsidRPr="00E36F6F">
        <w:rPr>
          <w:rFonts w:eastAsia="Calibri" w:hint="cs"/>
          <w:rtl/>
        </w:rPr>
        <w:t>,</w:t>
      </w:r>
      <w:r w:rsidRPr="00E36F6F">
        <w:rPr>
          <w:rFonts w:eastAsia="Calibri"/>
          <w:rtl/>
        </w:rPr>
        <w:t xml:space="preserve"> בראשות מבקר המדינה ובהנחייתו</w:t>
      </w:r>
      <w:r w:rsidRPr="00E36F6F">
        <w:rPr>
          <w:rFonts w:eastAsia="Calibri" w:hint="cs"/>
          <w:rtl/>
        </w:rPr>
        <w:t>,</w:t>
      </w:r>
      <w:r w:rsidRPr="00E36F6F">
        <w:rPr>
          <w:rFonts w:eastAsia="Calibri"/>
          <w:rtl/>
        </w:rPr>
        <w:t xml:space="preserve"> קיימו באופן שיטתי סיורים רבים בשטח וערכו פגישות עומק עם גורמי מקצוע ועם קהילות המפונים מהדרום ומהצפון </w:t>
      </w:r>
      <w:r w:rsidRPr="00E36F6F">
        <w:rPr>
          <w:rFonts w:eastAsia="Calibri" w:hint="cs"/>
          <w:rtl/>
        </w:rPr>
        <w:t>במלונות</w:t>
      </w:r>
      <w:r w:rsidRPr="00E36F6F">
        <w:rPr>
          <w:rFonts w:eastAsia="Calibri"/>
          <w:rtl/>
        </w:rPr>
        <w:t xml:space="preserve"> ברחבי הארץ</w:t>
      </w:r>
      <w:r w:rsidRPr="00E36F6F">
        <w:rPr>
          <w:rFonts w:eastAsia="Calibri" w:hint="cs"/>
          <w:rtl/>
        </w:rPr>
        <w:t>. זאת</w:t>
      </w:r>
      <w:r w:rsidRPr="00E36F6F">
        <w:rPr>
          <w:rFonts w:eastAsia="Calibri"/>
          <w:rtl/>
        </w:rPr>
        <w:t xml:space="preserve"> כדי ללמוד על מצב הטיפול בהם ולהעניק סיוע </w:t>
      </w:r>
      <w:r w:rsidRPr="00E36F6F">
        <w:rPr>
          <w:rFonts w:eastAsia="Calibri" w:hint="cs"/>
          <w:rtl/>
        </w:rPr>
        <w:t>ככל</w:t>
      </w:r>
      <w:r w:rsidRPr="00E36F6F">
        <w:rPr>
          <w:rFonts w:eastAsia="Calibri"/>
          <w:rtl/>
        </w:rPr>
        <w:t xml:space="preserve"> </w:t>
      </w:r>
      <w:r w:rsidRPr="00E36F6F">
        <w:rPr>
          <w:rFonts w:eastAsia="Calibri" w:hint="cs"/>
          <w:rtl/>
        </w:rPr>
        <w:t>ש</w:t>
      </w:r>
      <w:r w:rsidRPr="00E36F6F">
        <w:rPr>
          <w:rFonts w:eastAsia="Calibri"/>
          <w:rtl/>
        </w:rPr>
        <w:t>היה אפשרי.</w:t>
      </w:r>
      <w:r w:rsidRPr="00E36F6F">
        <w:rPr>
          <w:rFonts w:eastAsia="Calibri" w:hint="cs"/>
          <w:rtl/>
        </w:rPr>
        <w:t xml:space="preserve"> במסגרת זו בחודשים אוקטובר עד דצמבר 2023 ביקרו נציגי משרד מבקר המדינה במלונות שבהם שהו מפונים. הביקור הראשון נערך כשבועיים לאחר פרוץ המלחמה, ב-22.10.23. בסך הכול נערכו 20 ביקורים, כל ביקור ב</w:t>
      </w:r>
      <w:r w:rsidRPr="00E36F6F">
        <w:rPr>
          <w:rFonts w:eastAsia="Calibri" w:hint="eastAsia"/>
          <w:rtl/>
        </w:rPr>
        <w:t>מלון</w:t>
      </w:r>
      <w:r w:rsidRPr="00E36F6F">
        <w:rPr>
          <w:rFonts w:eastAsia="Calibri" w:hint="cs"/>
          <w:rtl/>
        </w:rPr>
        <w:t xml:space="preserve"> אחד או שניים. המלונות נמצאו בתחומי הרשויות הקולטות שנבדקו: העיריות </w:t>
      </w:r>
      <w:r w:rsidRPr="00E36F6F">
        <w:rPr>
          <w:rFonts w:eastAsia="Calibri" w:hint="cs"/>
          <w:b/>
          <w:bCs/>
          <w:rtl/>
        </w:rPr>
        <w:t>אילת</w:t>
      </w:r>
      <w:r w:rsidRPr="00E36F6F">
        <w:rPr>
          <w:rFonts w:eastAsia="Calibri"/>
          <w:rtl/>
        </w:rPr>
        <w:t>,</w:t>
      </w:r>
      <w:r w:rsidRPr="00E36F6F">
        <w:rPr>
          <w:rFonts w:eastAsia="Calibri" w:hint="cs"/>
          <w:b/>
          <w:bCs/>
          <w:rtl/>
        </w:rPr>
        <w:t xml:space="preserve"> </w:t>
      </w:r>
      <w:r w:rsidRPr="00E36F6F">
        <w:rPr>
          <w:rFonts w:eastAsia="Calibri" w:hint="eastAsia"/>
          <w:b/>
          <w:bCs/>
          <w:rtl/>
        </w:rPr>
        <w:t>הרצלייה</w:t>
      </w:r>
      <w:r w:rsidRPr="00E36F6F">
        <w:rPr>
          <w:rFonts w:eastAsia="Calibri" w:hint="cs"/>
          <w:rtl/>
        </w:rPr>
        <w:t xml:space="preserve">, </w:t>
      </w:r>
      <w:r w:rsidRPr="00E36F6F">
        <w:rPr>
          <w:rFonts w:eastAsia="Calibri" w:hint="eastAsia"/>
          <w:b/>
          <w:bCs/>
          <w:rtl/>
        </w:rPr>
        <w:t>חיפה</w:t>
      </w:r>
      <w:r w:rsidRPr="00E36F6F">
        <w:rPr>
          <w:rFonts w:eastAsia="Calibri" w:hint="cs"/>
          <w:rtl/>
        </w:rPr>
        <w:t xml:space="preserve">, </w:t>
      </w:r>
      <w:r w:rsidRPr="00E36F6F">
        <w:rPr>
          <w:rFonts w:eastAsia="Calibri" w:hint="eastAsia"/>
          <w:b/>
          <w:bCs/>
          <w:rtl/>
        </w:rPr>
        <w:t>טבריה</w:t>
      </w:r>
      <w:r w:rsidRPr="00E36F6F">
        <w:rPr>
          <w:rFonts w:eastAsia="Calibri" w:hint="cs"/>
          <w:rtl/>
        </w:rPr>
        <w:t xml:space="preserve">, </w:t>
      </w:r>
      <w:r w:rsidRPr="00E36F6F">
        <w:rPr>
          <w:rFonts w:eastAsia="Calibri" w:hint="eastAsia"/>
          <w:b/>
          <w:bCs/>
          <w:rtl/>
        </w:rPr>
        <w:t>ירושלים</w:t>
      </w:r>
      <w:r w:rsidRPr="00E36F6F">
        <w:rPr>
          <w:rFonts w:eastAsia="Calibri" w:hint="cs"/>
          <w:rtl/>
        </w:rPr>
        <w:t xml:space="preserve">, </w:t>
      </w:r>
      <w:r w:rsidRPr="00E36F6F">
        <w:rPr>
          <w:rFonts w:eastAsia="Calibri" w:hint="eastAsia"/>
          <w:b/>
          <w:bCs/>
          <w:rtl/>
        </w:rPr>
        <w:t>נתניה</w:t>
      </w:r>
      <w:r w:rsidRPr="00E36F6F">
        <w:rPr>
          <w:rFonts w:eastAsia="Calibri" w:hint="cs"/>
          <w:rtl/>
        </w:rPr>
        <w:t xml:space="preserve"> ו</w:t>
      </w:r>
      <w:r w:rsidRPr="00E36F6F">
        <w:rPr>
          <w:rFonts w:eastAsia="Calibri" w:hint="cs"/>
          <w:b/>
          <w:bCs/>
          <w:rtl/>
        </w:rPr>
        <w:t>תל אביב-יפו</w:t>
      </w:r>
      <w:r w:rsidRPr="00E36F6F">
        <w:rPr>
          <w:rFonts w:eastAsia="Calibri" w:hint="cs"/>
          <w:rtl/>
        </w:rPr>
        <w:t xml:space="preserve">; המועצה המקומית </w:t>
      </w:r>
      <w:r w:rsidRPr="00E36F6F">
        <w:rPr>
          <w:rFonts w:eastAsia="Calibri" w:hint="eastAsia"/>
          <w:b/>
          <w:bCs/>
          <w:rtl/>
        </w:rPr>
        <w:t>זיכרון</w:t>
      </w:r>
      <w:r w:rsidRPr="00E36F6F">
        <w:rPr>
          <w:rFonts w:eastAsia="Calibri"/>
          <w:b/>
          <w:bCs/>
          <w:rtl/>
        </w:rPr>
        <w:t xml:space="preserve"> </w:t>
      </w:r>
      <w:r w:rsidRPr="00E36F6F">
        <w:rPr>
          <w:rFonts w:eastAsia="Calibri" w:hint="eastAsia"/>
          <w:b/>
          <w:bCs/>
          <w:rtl/>
        </w:rPr>
        <w:t>יעקב</w:t>
      </w:r>
      <w:r w:rsidRPr="00E36F6F">
        <w:rPr>
          <w:rFonts w:eastAsia="Calibri" w:hint="cs"/>
          <w:rtl/>
        </w:rPr>
        <w:t xml:space="preserve">; והמועצות האזוריות </w:t>
      </w:r>
      <w:r w:rsidRPr="00E36F6F">
        <w:rPr>
          <w:rFonts w:eastAsia="Calibri" w:hint="eastAsia"/>
          <w:b/>
          <w:bCs/>
          <w:rtl/>
        </w:rPr>
        <w:t>חוף</w:t>
      </w:r>
      <w:r w:rsidRPr="00E36F6F">
        <w:rPr>
          <w:rFonts w:eastAsia="Calibri"/>
          <w:b/>
          <w:bCs/>
          <w:rtl/>
        </w:rPr>
        <w:t xml:space="preserve"> </w:t>
      </w:r>
      <w:r w:rsidRPr="00E36F6F">
        <w:rPr>
          <w:rFonts w:eastAsia="Calibri" w:hint="eastAsia"/>
          <w:b/>
          <w:bCs/>
          <w:rtl/>
        </w:rPr>
        <w:t>הכרמל</w:t>
      </w:r>
      <w:r w:rsidRPr="00E36F6F">
        <w:rPr>
          <w:rFonts w:eastAsia="Calibri" w:hint="cs"/>
          <w:rtl/>
        </w:rPr>
        <w:t xml:space="preserve">, </w:t>
      </w:r>
      <w:r w:rsidRPr="00E36F6F">
        <w:rPr>
          <w:rFonts w:eastAsia="Calibri" w:hint="eastAsia"/>
          <w:b/>
          <w:bCs/>
          <w:rtl/>
        </w:rPr>
        <w:t>עמק</w:t>
      </w:r>
      <w:r w:rsidRPr="00E36F6F">
        <w:rPr>
          <w:rFonts w:eastAsia="Calibri"/>
          <w:b/>
          <w:bCs/>
          <w:rtl/>
        </w:rPr>
        <w:t xml:space="preserve"> </w:t>
      </w:r>
      <w:r w:rsidRPr="00E36F6F">
        <w:rPr>
          <w:rFonts w:eastAsia="Calibri" w:hint="eastAsia"/>
          <w:b/>
          <w:bCs/>
          <w:rtl/>
        </w:rPr>
        <w:t>הירדן</w:t>
      </w:r>
      <w:r w:rsidRPr="00E36F6F">
        <w:rPr>
          <w:rFonts w:eastAsia="Calibri" w:hint="cs"/>
          <w:rtl/>
        </w:rPr>
        <w:t xml:space="preserve"> ו</w:t>
      </w:r>
      <w:r w:rsidRPr="00E36F6F">
        <w:rPr>
          <w:rFonts w:eastAsia="Calibri" w:hint="eastAsia"/>
          <w:b/>
          <w:bCs/>
          <w:rtl/>
        </w:rPr>
        <w:t>תמר</w:t>
      </w:r>
      <w:r w:rsidRPr="00E36F6F">
        <w:rPr>
          <w:rFonts w:eastAsia="Calibri" w:hint="cs"/>
          <w:rtl/>
        </w:rPr>
        <w:t xml:space="preserve">. כן נערכו ביקורים במלונות שבתחומי עיריית </w:t>
      </w:r>
      <w:r w:rsidRPr="00E36F6F">
        <w:rPr>
          <w:rFonts w:eastAsia="Calibri" w:hint="eastAsia"/>
          <w:b/>
          <w:bCs/>
          <w:rtl/>
        </w:rPr>
        <w:t>רעננה</w:t>
      </w:r>
      <w:r w:rsidRPr="00E36F6F">
        <w:rPr>
          <w:rFonts w:eastAsia="Calibri" w:hint="cs"/>
          <w:rtl/>
        </w:rPr>
        <w:t xml:space="preserve">, המועצה המקומית </w:t>
      </w:r>
      <w:r w:rsidRPr="00E36F6F">
        <w:rPr>
          <w:rFonts w:eastAsia="Calibri" w:hint="eastAsia"/>
          <w:b/>
          <w:bCs/>
          <w:rtl/>
        </w:rPr>
        <w:t>מגדל</w:t>
      </w:r>
      <w:r w:rsidRPr="00E36F6F">
        <w:rPr>
          <w:rFonts w:eastAsia="Calibri" w:hint="cs"/>
          <w:rtl/>
        </w:rPr>
        <w:t xml:space="preserve"> והמועצות האזוריות </w:t>
      </w:r>
      <w:r w:rsidRPr="00E36F6F">
        <w:rPr>
          <w:rFonts w:eastAsia="Calibri" w:hint="eastAsia"/>
          <w:b/>
          <w:bCs/>
          <w:rtl/>
        </w:rPr>
        <w:t>גולן</w:t>
      </w:r>
      <w:r w:rsidRPr="00E36F6F">
        <w:rPr>
          <w:rFonts w:eastAsia="Calibri" w:hint="cs"/>
          <w:rtl/>
        </w:rPr>
        <w:t xml:space="preserve">, </w:t>
      </w:r>
      <w:r w:rsidRPr="00E36F6F">
        <w:rPr>
          <w:rFonts w:eastAsia="Calibri" w:hint="eastAsia"/>
          <w:b/>
          <w:bCs/>
          <w:rtl/>
        </w:rPr>
        <w:t>מגילות</w:t>
      </w:r>
      <w:r w:rsidRPr="00E36F6F">
        <w:rPr>
          <w:rFonts w:eastAsia="Calibri"/>
          <w:b/>
          <w:bCs/>
          <w:rtl/>
        </w:rPr>
        <w:t xml:space="preserve"> </w:t>
      </w:r>
      <w:r w:rsidRPr="00E36F6F">
        <w:rPr>
          <w:rFonts w:eastAsia="Calibri" w:hint="eastAsia"/>
          <w:b/>
          <w:bCs/>
          <w:rtl/>
        </w:rPr>
        <w:t>ים</w:t>
      </w:r>
      <w:r w:rsidRPr="00E36F6F">
        <w:rPr>
          <w:rFonts w:eastAsia="Calibri"/>
          <w:b/>
          <w:bCs/>
          <w:rtl/>
        </w:rPr>
        <w:t xml:space="preserve"> </w:t>
      </w:r>
      <w:r w:rsidRPr="00E36F6F">
        <w:rPr>
          <w:rFonts w:eastAsia="Calibri" w:hint="eastAsia"/>
          <w:b/>
          <w:bCs/>
          <w:rtl/>
        </w:rPr>
        <w:t>המלח</w:t>
      </w:r>
      <w:r w:rsidRPr="00E36F6F">
        <w:rPr>
          <w:rFonts w:eastAsia="Calibri" w:hint="cs"/>
          <w:rtl/>
        </w:rPr>
        <w:t xml:space="preserve"> ו</w:t>
      </w:r>
      <w:r w:rsidRPr="00E36F6F">
        <w:rPr>
          <w:rFonts w:eastAsia="Calibri" w:hint="eastAsia"/>
          <w:b/>
          <w:bCs/>
          <w:rtl/>
        </w:rPr>
        <w:t>עמק</w:t>
      </w:r>
      <w:r w:rsidRPr="00E36F6F">
        <w:rPr>
          <w:rFonts w:eastAsia="Calibri"/>
          <w:b/>
          <w:bCs/>
          <w:rtl/>
        </w:rPr>
        <w:t xml:space="preserve"> </w:t>
      </w:r>
      <w:r w:rsidRPr="00E36F6F">
        <w:rPr>
          <w:rFonts w:eastAsia="Calibri" w:hint="eastAsia"/>
          <w:b/>
          <w:bCs/>
          <w:rtl/>
        </w:rPr>
        <w:t>יזרעאל</w:t>
      </w:r>
      <w:r w:rsidRPr="00E36F6F">
        <w:rPr>
          <w:rFonts w:eastAsia="Calibri" w:hint="cs"/>
          <w:rtl/>
        </w:rPr>
        <w:t>, אשר לא נבדקו בביקורת. במלונות שהו מפונים מיישובי הדרום והצפון. בשניים מהמלונות שהו רק מתפנים עצמאית. ביקורים נוספים במלונות נערכו על ידי מבקר המדינה וצוותים נוספים ממשרד מבקר המדינה.</w:t>
      </w:r>
    </w:p>
    <w:p w:rsidR="00E36F6F" w:rsidRPr="00E36F6F" w:rsidRDefault="00E36F6F" w:rsidP="00E36F6F">
      <w:pPr>
        <w:spacing w:line="269" w:lineRule="auto"/>
        <w:rPr>
          <w:rFonts w:eastAsia="Calibri"/>
          <w:rtl/>
        </w:rPr>
      </w:pPr>
      <w:r w:rsidRPr="00E36F6F">
        <w:rPr>
          <w:rFonts w:eastAsia="Calibri" w:hint="cs"/>
          <w:rtl/>
        </w:rPr>
        <w:lastRenderedPageBreak/>
        <w:t>כמו כן, בחודשים פברואר - מרץ 2024 ערך משרד מבקר המדינה מפגשים של קבוצות מיקוד</w:t>
      </w:r>
      <w:r w:rsidRPr="00E36F6F">
        <w:rPr>
          <w:rFonts w:eastAsia="Calibri"/>
          <w:vertAlign w:val="superscript"/>
          <w:rtl/>
        </w:rPr>
        <w:footnoteReference w:id="17"/>
      </w:r>
      <w:r w:rsidRPr="00E36F6F">
        <w:rPr>
          <w:rFonts w:eastAsia="Calibri" w:hint="cs"/>
          <w:rtl/>
        </w:rPr>
        <w:t xml:space="preserve"> מקרב אוכלוסיית המפונים מהדרום ומהצפון שנקלטו בעיריות </w:t>
      </w:r>
      <w:r w:rsidRPr="00E36F6F">
        <w:rPr>
          <w:rFonts w:eastAsia="Calibri" w:hint="cs"/>
          <w:b/>
          <w:bCs/>
          <w:rtl/>
        </w:rPr>
        <w:t xml:space="preserve">טבריה, נתניה </w:t>
      </w:r>
      <w:r w:rsidRPr="00E36F6F">
        <w:rPr>
          <w:rFonts w:eastAsia="Calibri" w:hint="cs"/>
          <w:rtl/>
        </w:rPr>
        <w:t>ו</w:t>
      </w:r>
      <w:r w:rsidRPr="00E36F6F">
        <w:rPr>
          <w:rFonts w:eastAsia="Calibri" w:hint="cs"/>
          <w:b/>
          <w:bCs/>
          <w:rtl/>
        </w:rPr>
        <w:t xml:space="preserve">רמת גן </w:t>
      </w:r>
      <w:r w:rsidRPr="00E36F6F">
        <w:rPr>
          <w:rFonts w:eastAsia="Calibri" w:hint="cs"/>
          <w:rtl/>
        </w:rPr>
        <w:t>ו</w:t>
      </w:r>
      <w:r w:rsidRPr="00E36F6F">
        <w:rPr>
          <w:rFonts w:eastAsia="Calibri" w:hint="eastAsia"/>
          <w:rtl/>
        </w:rPr>
        <w:t>במועצות</w:t>
      </w:r>
      <w:r w:rsidRPr="00E36F6F">
        <w:rPr>
          <w:rFonts w:eastAsia="Calibri"/>
          <w:rtl/>
        </w:rPr>
        <w:t xml:space="preserve"> </w:t>
      </w:r>
      <w:r w:rsidRPr="00E36F6F">
        <w:rPr>
          <w:rFonts w:eastAsia="Calibri" w:hint="eastAsia"/>
          <w:rtl/>
        </w:rPr>
        <w:t>האזוריות</w:t>
      </w:r>
      <w:r w:rsidRPr="00E36F6F">
        <w:rPr>
          <w:rFonts w:eastAsia="Calibri" w:hint="cs"/>
          <w:b/>
          <w:bCs/>
          <w:rtl/>
        </w:rPr>
        <w:t xml:space="preserve"> עמק הירדן </w:t>
      </w:r>
      <w:r w:rsidRPr="00E36F6F">
        <w:rPr>
          <w:rFonts w:eastAsia="Calibri" w:hint="cs"/>
          <w:rtl/>
        </w:rPr>
        <w:t>ו</w:t>
      </w:r>
      <w:r w:rsidRPr="00E36F6F">
        <w:rPr>
          <w:rFonts w:eastAsia="Calibri" w:hint="cs"/>
          <w:b/>
          <w:bCs/>
          <w:rtl/>
        </w:rPr>
        <w:t>תמר</w:t>
      </w:r>
      <w:r w:rsidRPr="00E36F6F">
        <w:rPr>
          <w:rFonts w:eastAsia="Calibri"/>
          <w:rtl/>
        </w:rPr>
        <w:t>.</w:t>
      </w:r>
    </w:p>
    <w:p w:rsidR="00E36F6F" w:rsidRPr="00E36F6F" w:rsidRDefault="00E36F6F" w:rsidP="00E36F6F">
      <w:pPr>
        <w:spacing w:line="269" w:lineRule="auto"/>
        <w:ind w:left="-567"/>
        <w:rPr>
          <w:rFonts w:eastAsia="Calibri"/>
          <w:szCs w:val="20"/>
          <w:rtl/>
        </w:rPr>
      </w:pPr>
    </w:p>
    <w:p w:rsidR="00E36F6F" w:rsidRPr="00E36F6F" w:rsidRDefault="00E36F6F" w:rsidP="0085254B">
      <w:pPr>
        <w:spacing w:line="269" w:lineRule="auto"/>
        <w:rPr>
          <w:rFonts w:eastAsia="Calibri"/>
          <w:rtl/>
        </w:rPr>
      </w:pPr>
      <w:r w:rsidRPr="00E36F6F">
        <w:rPr>
          <w:rFonts w:eastAsia="Calibri" w:hint="cs"/>
          <w:rtl/>
        </w:rPr>
        <w:t xml:space="preserve">כחלק מהבדיקה שערך משרד מבקר המדינה בנושא פינוי אוכלוסייה וקליטתה ברשויות המקומיות ביצע המשרד, במקביל, ביקורת בנושא "קליטת אוכלוסייה שפונתה במלחמת חרבות ברזל והטיפול בה על ידי גופי הממשלה". </w:t>
      </w:r>
    </w:p>
    <w:p w:rsidR="00E36F6F" w:rsidRPr="00E36F6F" w:rsidRDefault="00E36F6F" w:rsidP="0085254B">
      <w:pPr>
        <w:pStyle w:val="20"/>
        <w:rPr>
          <w:rFonts w:eastAsia="Times New Roman"/>
          <w:rtl/>
        </w:rPr>
      </w:pPr>
      <w:r w:rsidRPr="00E36F6F">
        <w:rPr>
          <w:rFonts w:eastAsia="Times New Roman" w:hint="cs"/>
          <w:rtl/>
        </w:rPr>
        <w:t>המסגרת הנורמטיבית להיערכות הרשויות המקומיות לעיתות חירום ולפינוי אוכלוסייה וקליטתה</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bookmarkStart w:id="8" w:name="_Hlk211526130"/>
      <w:r w:rsidRPr="00E36F6F">
        <w:rPr>
          <w:rFonts w:eastAsia="Calibri" w:hint="cs"/>
          <w:rtl/>
        </w:rPr>
        <w:t>פינוי אוכלוסייה יכול שייעשה בשל "פעולות איבה שפגעו או עומדות לפגוע במרכזי אוכלוסייה, בשל אסון טבע, אסון אקולוגי או כל מצב המחייב פינוי מאורגן של אוכלוסייה</w:t>
      </w:r>
      <w:bookmarkEnd w:id="8"/>
      <w:r w:rsidRPr="00E36F6F">
        <w:rPr>
          <w:rFonts w:eastAsia="Calibri" w:hint="cs"/>
          <w:rtl/>
        </w:rPr>
        <w:t>"</w:t>
      </w:r>
      <w:r w:rsidRPr="00E36F6F">
        <w:rPr>
          <w:rFonts w:eastAsia="Calibri"/>
          <w:vertAlign w:val="superscript"/>
          <w:rtl/>
        </w:rPr>
        <w:footnoteReference w:id="18"/>
      </w:r>
      <w:r w:rsidRPr="00E36F6F">
        <w:rPr>
          <w:rFonts w:eastAsia="Calibri" w:hint="cs"/>
          <w:rtl/>
        </w:rPr>
        <w:t>. ההחלטה על פינוי מאורגן של אוכלוסייה היא בסמכות הממשלה, ובמסגרתה נקבעים זהות הגורם המפנה, האזור שיפונה ושיטת הפינוי, לרבות קביעת המקומות המיועדים לקליטת המפונים (להלן - יעדי הקליטה). בהיעדר אפשרות מעשית לכנס את הממשלה, אפשר שאת ההחלטה על הפינוי יקבלו דרגים ממשלתיים שונים. כשנשקפת סכנת חיים ברורה ומיידית, רשאי לקבל את ההחלטה מפקד בכיר בשטח מטעם צה"ל או משטרת ישראל (להלן - פינוי דחק)</w:t>
      </w:r>
      <w:r w:rsidRPr="00E36F6F">
        <w:rPr>
          <w:rFonts w:eastAsia="Calibri"/>
          <w:vertAlign w:val="superscript"/>
          <w:rtl/>
        </w:rPr>
        <w:footnoteReference w:id="19"/>
      </w:r>
      <w:r w:rsidRPr="00E36F6F">
        <w:rPr>
          <w:rFonts w:eastAsia="Calibri" w:hint="cs"/>
          <w:rtl/>
        </w:rPr>
        <w:t xml:space="preserve">.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eastAsia"/>
          <w:rtl/>
        </w:rPr>
        <w:t>צה</w:t>
      </w:r>
      <w:r w:rsidRPr="00E36F6F">
        <w:rPr>
          <w:rFonts w:eastAsia="Calibri"/>
          <w:rtl/>
        </w:rPr>
        <w:t xml:space="preserve">"ל מסר בתשובתו למשרד </w:t>
      </w:r>
      <w:r w:rsidRPr="00E36F6F">
        <w:rPr>
          <w:rFonts w:eastAsia="Calibri" w:hint="eastAsia"/>
          <w:rtl/>
        </w:rPr>
        <w:t>מבקר</w:t>
      </w:r>
      <w:r w:rsidRPr="00E36F6F">
        <w:rPr>
          <w:rFonts w:eastAsia="Calibri"/>
          <w:rtl/>
        </w:rPr>
        <w:t xml:space="preserve"> המדינה כי </w:t>
      </w:r>
      <w:r w:rsidRPr="00E36F6F">
        <w:rPr>
          <w:rFonts w:eastAsia="Calibri" w:hint="eastAsia"/>
          <w:rtl/>
        </w:rPr>
        <w:t>פינוי</w:t>
      </w:r>
      <w:r w:rsidRPr="00E36F6F">
        <w:rPr>
          <w:rFonts w:eastAsia="Calibri"/>
          <w:rtl/>
        </w:rPr>
        <w:t xml:space="preserve"> דחק מתבצע במצב </w:t>
      </w:r>
      <w:r w:rsidRPr="00E36F6F">
        <w:rPr>
          <w:rFonts w:eastAsia="Calibri" w:hint="eastAsia"/>
          <w:rtl/>
        </w:rPr>
        <w:t>שבו</w:t>
      </w:r>
      <w:r w:rsidRPr="00E36F6F">
        <w:rPr>
          <w:rFonts w:eastAsia="Calibri"/>
          <w:rtl/>
        </w:rPr>
        <w:t xml:space="preserve"> נשקפת סכנה חמורה וברורה, ונדרשת הצלת חיים באופן מיידי, כשאין שהות מספקת לדרג </w:t>
      </w:r>
      <w:r w:rsidRPr="00E36F6F">
        <w:rPr>
          <w:rFonts w:eastAsia="Calibri" w:hint="eastAsia"/>
          <w:rtl/>
        </w:rPr>
        <w:t>המדיני</w:t>
      </w:r>
      <w:r w:rsidRPr="00E36F6F">
        <w:rPr>
          <w:rFonts w:eastAsia="Calibri"/>
          <w:rtl/>
        </w:rPr>
        <w:t xml:space="preserve"> לקבל החלטה. במצב דברים זה צה"ל פועל על פי ה</w:t>
      </w:r>
      <w:r w:rsidRPr="00E36F6F">
        <w:rPr>
          <w:rFonts w:eastAsia="Calibri" w:hint="eastAsia"/>
          <w:rtl/>
        </w:rPr>
        <w:t>תוכניות</w:t>
      </w:r>
      <w:r w:rsidRPr="00E36F6F">
        <w:rPr>
          <w:rFonts w:eastAsia="Calibri"/>
          <w:rtl/>
        </w:rPr>
        <w:t xml:space="preserve"> </w:t>
      </w:r>
      <w:r w:rsidRPr="00E36F6F">
        <w:rPr>
          <w:rFonts w:eastAsia="Calibri" w:hint="eastAsia"/>
          <w:rtl/>
        </w:rPr>
        <w:t>הלאומיות</w:t>
      </w:r>
      <w:r w:rsidRPr="00E36F6F">
        <w:rPr>
          <w:rFonts w:eastAsia="Calibri"/>
          <w:rtl/>
        </w:rPr>
        <w:t xml:space="preserve"> </w:t>
      </w:r>
      <w:r w:rsidRPr="00E36F6F">
        <w:rPr>
          <w:rFonts w:eastAsia="Calibri" w:hint="eastAsia"/>
          <w:rtl/>
        </w:rPr>
        <w:t>הקיימות</w:t>
      </w:r>
      <w:r w:rsidRPr="00E36F6F">
        <w:rPr>
          <w:rFonts w:eastAsia="Calibri"/>
          <w:rtl/>
        </w:rPr>
        <w:t>.</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t xml:space="preserve">מתן מענה בשעת חירום לקליטת אוכלוסייה מפונה כולל אספקת מקום מגורים זמני (להלן - מתקני קליטה); מענה עד להחזרתה לביתה או עד להסדרת פתרון מגורים שהוא תחליף קרוב למגורי קבע, במקרה של פינוי לתקופה ממושכת; אספקת צרכים בסיסיים נוספים כגון כלכלה ומתן שירותי עזר שונים, המאפשרים לקיים אורח חיים וחיי משפחה תקינים ככל האפשר; מענה עד לביסוס עצמאותה של האוכלוסייה בחזרה; שירותים שיקומיים ושירותים הניתנים בשגרה כגון חינוך ורווחה.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t xml:space="preserve">למשימה הלאומית של פינוי אוכלוסייה וקליטתה שותפים גורמים רבים. בין אלו משרדי ממשלה ובפרט משרד הביטחון, לרבות רח"ל, ומשרד הפנים, לרבות אגף הרשות העליונה לפס"ח (פינוי, סעד, חללים), וכן </w:t>
      </w:r>
      <w:r w:rsidRPr="00E36F6F">
        <w:rPr>
          <w:rFonts w:eastAsia="Calibri" w:hint="cs"/>
          <w:rtl/>
        </w:rPr>
        <w:lastRenderedPageBreak/>
        <w:t xml:space="preserve">משטרת ישראל, </w:t>
      </w:r>
      <w:r w:rsidRPr="00E36F6F">
        <w:rPr>
          <w:rFonts w:eastAsia="Calibri" w:hint="eastAsia"/>
          <w:rtl/>
        </w:rPr>
        <w:t>צה</w:t>
      </w:r>
      <w:r w:rsidRPr="00E36F6F">
        <w:rPr>
          <w:rFonts w:eastAsia="Calibri"/>
          <w:rtl/>
        </w:rPr>
        <w:t xml:space="preserve">"ל </w:t>
      </w:r>
      <w:r w:rsidRPr="00E36F6F">
        <w:rPr>
          <w:rFonts w:eastAsia="Calibri" w:hint="eastAsia"/>
          <w:rtl/>
        </w:rPr>
        <w:t>לרבות</w:t>
      </w:r>
      <w:r w:rsidRPr="00E36F6F">
        <w:rPr>
          <w:rFonts w:eastAsia="Calibri" w:hint="cs"/>
          <w:rtl/>
        </w:rPr>
        <w:t xml:space="preserve"> פקע"ר והרשויות המקומיות. </w:t>
      </w:r>
      <w:r w:rsidRPr="00E36F6F">
        <w:rPr>
          <w:rFonts w:eastAsia="Calibri"/>
          <w:rtl/>
        </w:rPr>
        <w:t xml:space="preserve">פינוי </w:t>
      </w:r>
      <w:r w:rsidRPr="00E36F6F">
        <w:rPr>
          <w:rFonts w:eastAsia="Calibri" w:hint="cs"/>
          <w:rtl/>
        </w:rPr>
        <w:t xml:space="preserve">וקליטה של </w:t>
      </w:r>
      <w:r w:rsidRPr="00E36F6F">
        <w:rPr>
          <w:rFonts w:eastAsia="Calibri"/>
          <w:rtl/>
        </w:rPr>
        <w:t xml:space="preserve">אוכלוסייה </w:t>
      </w:r>
      <w:r w:rsidRPr="00E36F6F">
        <w:rPr>
          <w:rFonts w:eastAsia="Calibri" w:hint="cs"/>
          <w:rtl/>
        </w:rPr>
        <w:t xml:space="preserve">הם </w:t>
      </w:r>
      <w:r w:rsidRPr="00E36F6F">
        <w:rPr>
          <w:rFonts w:eastAsia="Calibri"/>
          <w:rtl/>
        </w:rPr>
        <w:t>תהלי</w:t>
      </w:r>
      <w:r w:rsidRPr="00E36F6F">
        <w:rPr>
          <w:rFonts w:eastAsia="Calibri" w:hint="cs"/>
          <w:rtl/>
        </w:rPr>
        <w:t>כים</w:t>
      </w:r>
      <w:r w:rsidRPr="00E36F6F">
        <w:rPr>
          <w:rFonts w:eastAsia="Calibri"/>
          <w:rtl/>
        </w:rPr>
        <w:t xml:space="preserve"> מורכב</w:t>
      </w:r>
      <w:r w:rsidRPr="00E36F6F">
        <w:rPr>
          <w:rFonts w:eastAsia="Calibri" w:hint="cs"/>
          <w:rtl/>
        </w:rPr>
        <w:t>ים</w:t>
      </w:r>
      <w:r w:rsidRPr="00E36F6F">
        <w:rPr>
          <w:rFonts w:eastAsia="Calibri"/>
          <w:rtl/>
        </w:rPr>
        <w:t>, בין היתר בשל ריבוי הגורמים</w:t>
      </w:r>
      <w:r w:rsidRPr="00E36F6F">
        <w:rPr>
          <w:rFonts w:eastAsia="Calibri" w:hint="cs"/>
          <w:rtl/>
        </w:rPr>
        <w:t xml:space="preserve"> המעורבים בו.</w:t>
      </w:r>
    </w:p>
    <w:p w:rsidR="00E36F6F" w:rsidRPr="00E36F6F" w:rsidRDefault="00E36F6F" w:rsidP="00E36F6F">
      <w:pPr>
        <w:spacing w:line="269" w:lineRule="auto"/>
        <w:rPr>
          <w:rFonts w:eastAsia="Calibri"/>
          <w:rtl/>
        </w:rPr>
      </w:pPr>
    </w:p>
    <w:p w:rsidR="00E36F6F" w:rsidRDefault="00E36F6F" w:rsidP="007754AC">
      <w:pPr>
        <w:pStyle w:val="31"/>
        <w:rPr>
          <w:rFonts w:eastAsia="Times New Roman"/>
          <w:rtl/>
        </w:rPr>
      </w:pPr>
      <w:r w:rsidRPr="00E36F6F">
        <w:rPr>
          <w:rFonts w:eastAsia="Times New Roman" w:hint="cs"/>
          <w:rtl/>
        </w:rPr>
        <w:t>גופי השלטון המרכזי הפועלים במצבי חירום ומעורבים בפינוי וקליטה של האוכלוסייה</w:t>
      </w:r>
    </w:p>
    <w:p w:rsidR="008A602E" w:rsidRPr="008A602E" w:rsidRDefault="008A602E" w:rsidP="008A602E">
      <w:pPr>
        <w:rPr>
          <w:rtl/>
        </w:rPr>
      </w:pPr>
    </w:p>
    <w:p w:rsidR="00E36F6F" w:rsidRPr="00E36F6F" w:rsidRDefault="00E36F6F" w:rsidP="007754AC">
      <w:pPr>
        <w:pStyle w:val="4"/>
        <w:rPr>
          <w:rFonts w:eastAsia="Times New Roman"/>
          <w:rtl/>
        </w:rPr>
      </w:pPr>
      <w:r w:rsidRPr="00E36F6F">
        <w:rPr>
          <w:rFonts w:eastAsia="Times New Roman"/>
          <w:rtl/>
        </w:rPr>
        <w:t xml:space="preserve">רשות החירום הלאומית </w:t>
      </w:r>
      <w:r w:rsidRPr="00E36F6F">
        <w:rPr>
          <w:rFonts w:eastAsia="Times New Roman" w:hint="cs"/>
          <w:rtl/>
        </w:rPr>
        <w:t>(</w:t>
      </w:r>
      <w:r w:rsidRPr="00E36F6F">
        <w:rPr>
          <w:rFonts w:eastAsia="Times New Roman"/>
          <w:rtl/>
        </w:rPr>
        <w:t>רח"ל</w:t>
      </w:r>
      <w:r w:rsidRPr="00E36F6F">
        <w:rPr>
          <w:rFonts w:eastAsia="Times New Roman" w:hint="cs"/>
          <w:rtl/>
        </w:rPr>
        <w:t>)</w:t>
      </w:r>
      <w:r w:rsidRPr="00E36F6F">
        <w:rPr>
          <w:rFonts w:eastAsia="Times New Roman"/>
          <w:rtl/>
        </w:rPr>
        <w:t xml:space="preserve">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t xml:space="preserve">רח"ל </w:t>
      </w:r>
      <w:r w:rsidRPr="00E36F6F">
        <w:rPr>
          <w:rFonts w:eastAsia="Calibri"/>
          <w:rtl/>
        </w:rPr>
        <w:t>הוקמה על פי החלטה ב/43 של ועדת השרים לענייני ביטחון לאומי מ</w:t>
      </w:r>
      <w:r w:rsidRPr="00E36F6F">
        <w:rPr>
          <w:rFonts w:eastAsia="Calibri" w:hint="cs"/>
          <w:rtl/>
        </w:rPr>
        <w:t>-</w:t>
      </w:r>
      <w:r w:rsidRPr="00E36F6F">
        <w:rPr>
          <w:rFonts w:eastAsia="Calibri"/>
          <w:rtl/>
        </w:rPr>
        <w:t>19.12.07</w:t>
      </w:r>
      <w:r w:rsidRPr="00E36F6F">
        <w:rPr>
          <w:rFonts w:eastAsia="Calibri" w:hint="cs"/>
          <w:rtl/>
        </w:rPr>
        <w:t xml:space="preserve">, </w:t>
      </w:r>
      <w:r w:rsidRPr="00E36F6F">
        <w:rPr>
          <w:rFonts w:eastAsia="Calibri"/>
          <w:rtl/>
        </w:rPr>
        <w:t>כחלק מיישום לקחי מלחמת לבנון השנייה</w:t>
      </w:r>
      <w:r w:rsidRPr="00E36F6F">
        <w:rPr>
          <w:rFonts w:eastAsia="Calibri" w:hint="cs"/>
          <w:rtl/>
        </w:rPr>
        <w:t>,</w:t>
      </w:r>
      <w:r w:rsidRPr="00E36F6F">
        <w:rPr>
          <w:rFonts w:eastAsia="Calibri"/>
          <w:rtl/>
        </w:rPr>
        <w:t xml:space="preserve"> </w:t>
      </w:r>
      <w:r w:rsidRPr="00E36F6F">
        <w:rPr>
          <w:rFonts w:eastAsia="Calibri" w:hint="cs"/>
          <w:rtl/>
        </w:rPr>
        <w:t>כ</w:t>
      </w:r>
      <w:r w:rsidRPr="00E36F6F">
        <w:rPr>
          <w:rFonts w:eastAsia="Calibri"/>
          <w:rtl/>
        </w:rPr>
        <w:t xml:space="preserve">גוף מטה </w:t>
      </w:r>
      <w:r w:rsidRPr="00E36F6F">
        <w:rPr>
          <w:rFonts w:eastAsia="Calibri" w:hint="cs"/>
          <w:rtl/>
        </w:rPr>
        <w:t>ליד</w:t>
      </w:r>
      <w:r w:rsidRPr="00E36F6F">
        <w:rPr>
          <w:rFonts w:eastAsia="Calibri"/>
          <w:rtl/>
        </w:rPr>
        <w:t xml:space="preserve"> שר הביטחון, </w:t>
      </w:r>
      <w:r w:rsidRPr="00E36F6F">
        <w:rPr>
          <w:rFonts w:eastAsia="Calibri" w:hint="cs"/>
          <w:rtl/>
        </w:rPr>
        <w:t>שמטרתו לסייע בידו לממש את אחריות-העל לטיפול בעורף בכל מצבי החירום</w:t>
      </w:r>
      <w:r w:rsidRPr="00E36F6F">
        <w:rPr>
          <w:rFonts w:eastAsia="Calibri"/>
          <w:vertAlign w:val="superscript"/>
          <w:rtl/>
        </w:rPr>
        <w:footnoteReference w:id="20"/>
      </w:r>
      <w:r w:rsidRPr="00E36F6F">
        <w:rPr>
          <w:rFonts w:eastAsia="Calibri"/>
          <w:rtl/>
        </w:rPr>
        <w:t>. תפקיד</w:t>
      </w:r>
      <w:r w:rsidRPr="00E36F6F">
        <w:rPr>
          <w:rFonts w:eastAsia="Calibri" w:hint="cs"/>
          <w:rtl/>
        </w:rPr>
        <w:t>י</w:t>
      </w:r>
      <w:r w:rsidRPr="00E36F6F">
        <w:rPr>
          <w:rFonts w:eastAsia="Calibri"/>
          <w:rtl/>
        </w:rPr>
        <w:t xml:space="preserve">ה של רח"ל </w:t>
      </w:r>
      <w:r w:rsidRPr="00E36F6F">
        <w:rPr>
          <w:rFonts w:eastAsia="Calibri" w:hint="cs"/>
          <w:rtl/>
        </w:rPr>
        <w:t>בשגרה כוללים גיבוש תפיסות ההפעלה למצבי החירום בעורף ותוכניות עבודה אינטגרטיביות שנתיות ורב-שנתיות להיערכות העורף; היא משמשת גם כמערך משק לשעת חירום ארצי (ראו להלן)</w:t>
      </w:r>
      <w:r w:rsidRPr="00E36F6F">
        <w:rPr>
          <w:rFonts w:eastAsia="Calibri"/>
          <w:vertAlign w:val="superscript"/>
          <w:rtl/>
        </w:rPr>
        <w:footnoteReference w:id="21"/>
      </w:r>
      <w:r w:rsidRPr="00E36F6F">
        <w:rPr>
          <w:rFonts w:eastAsia="Calibri" w:hint="cs"/>
          <w:rtl/>
        </w:rPr>
        <w:t xml:space="preserve">; שבראשו עומד שר הביטחון, ותפקידה לתכנן את הפעולות הנדרשות במצבי חירום ולתאם בין </w:t>
      </w:r>
      <w:r w:rsidRPr="00E36F6F">
        <w:rPr>
          <w:rFonts w:eastAsia="Calibri"/>
          <w:rtl/>
        </w:rPr>
        <w:t>כלל המשרדים, הגופים הייעודיים, המערכות הלאומיות והרשויות המקומיות</w:t>
      </w:r>
      <w:r w:rsidRPr="00E36F6F">
        <w:rPr>
          <w:rFonts w:eastAsia="Calibri" w:hint="cs"/>
          <w:vertAlign w:val="superscript"/>
          <w:rtl/>
        </w:rPr>
        <w:t xml:space="preserve"> </w:t>
      </w:r>
      <w:r w:rsidRPr="00E36F6F">
        <w:rPr>
          <w:rFonts w:eastAsia="Calibri"/>
          <w:rtl/>
        </w:rPr>
        <w:t>העוסק</w:t>
      </w:r>
      <w:r w:rsidRPr="00E36F6F">
        <w:rPr>
          <w:rFonts w:eastAsia="Calibri" w:hint="cs"/>
          <w:rtl/>
        </w:rPr>
        <w:t>ים</w:t>
      </w:r>
      <w:r w:rsidRPr="00E36F6F">
        <w:rPr>
          <w:rFonts w:eastAsia="Calibri"/>
          <w:rtl/>
        </w:rPr>
        <w:t xml:space="preserve"> במוכנותו של המרחב האזרחי</w:t>
      </w:r>
      <w:r w:rsidRPr="00E36F6F">
        <w:rPr>
          <w:rFonts w:eastAsia="Calibri" w:hint="cs"/>
          <w:rtl/>
        </w:rPr>
        <w:t xml:space="preserve"> ובהכנתו, להנחותם ולבקרם</w:t>
      </w:r>
      <w:r w:rsidRPr="00E36F6F">
        <w:rPr>
          <w:rFonts w:eastAsia="Calibri"/>
          <w:vertAlign w:val="superscript"/>
          <w:rtl/>
        </w:rPr>
        <w:footnoteReference w:id="22"/>
      </w:r>
      <w:r w:rsidRPr="00E36F6F">
        <w:rPr>
          <w:rFonts w:eastAsia="Calibri"/>
          <w:rtl/>
        </w:rPr>
        <w:t xml:space="preserve">. </w:t>
      </w:r>
      <w:r w:rsidRPr="00E36F6F">
        <w:rPr>
          <w:rFonts w:eastAsia="Calibri" w:hint="cs"/>
          <w:rtl/>
        </w:rPr>
        <w:t xml:space="preserve">זאת כדי להבטיח את </w:t>
      </w:r>
      <w:r w:rsidRPr="00E36F6F">
        <w:rPr>
          <w:rFonts w:eastAsia="Calibri"/>
          <w:rtl/>
        </w:rPr>
        <w:t>רציפות התפקוד</w:t>
      </w:r>
      <w:r w:rsidRPr="00E36F6F">
        <w:rPr>
          <w:rFonts w:eastAsia="Calibri" w:hint="cs"/>
          <w:rtl/>
        </w:rPr>
        <w:t xml:space="preserve"> של המדינה </w:t>
      </w:r>
      <w:r w:rsidRPr="00E36F6F">
        <w:rPr>
          <w:rFonts w:eastAsia="Calibri"/>
          <w:rtl/>
        </w:rPr>
        <w:t>במצבי משבר וחירום שונים</w:t>
      </w:r>
      <w:r w:rsidRPr="00E36F6F">
        <w:rPr>
          <w:rFonts w:eastAsia="Calibri" w:hint="cs"/>
          <w:rtl/>
        </w:rPr>
        <w:t xml:space="preserve">, </w:t>
      </w:r>
      <w:r w:rsidRPr="00E36F6F">
        <w:rPr>
          <w:rFonts w:eastAsia="Calibri"/>
          <w:rtl/>
        </w:rPr>
        <w:t xml:space="preserve">כולל </w:t>
      </w:r>
      <w:r w:rsidRPr="00E36F6F">
        <w:rPr>
          <w:rFonts w:eastAsia="Calibri" w:hint="cs"/>
          <w:rtl/>
        </w:rPr>
        <w:t xml:space="preserve">מצב של </w:t>
      </w:r>
      <w:r w:rsidRPr="00E36F6F">
        <w:rPr>
          <w:rFonts w:eastAsia="Calibri"/>
          <w:rtl/>
        </w:rPr>
        <w:t>חירום בעורף</w:t>
      </w:r>
      <w:r w:rsidRPr="00E36F6F">
        <w:rPr>
          <w:rFonts w:eastAsia="Calibri" w:hint="cs"/>
          <w:rtl/>
        </w:rPr>
        <w:t xml:space="preserve"> כתוצאה ממלחמה</w:t>
      </w:r>
      <w:r w:rsidRPr="00E36F6F">
        <w:rPr>
          <w:rFonts w:eastAsia="Calibri"/>
          <w:rtl/>
        </w:rPr>
        <w:t xml:space="preserve"> </w:t>
      </w:r>
      <w:r w:rsidRPr="00E36F6F">
        <w:rPr>
          <w:rFonts w:eastAsia="Calibri" w:hint="cs"/>
          <w:rtl/>
        </w:rPr>
        <w:t xml:space="preserve">ולאפשר שגרת חיים תקינה בעורף בעת חירום. </w:t>
      </w:r>
      <w:r w:rsidRPr="00E36F6F">
        <w:rPr>
          <w:rFonts w:eastAsia="Calibri"/>
          <w:rtl/>
        </w:rPr>
        <w:t xml:space="preserve">תפקידי רח"ל במצב חירום על פי החלטה </w:t>
      </w:r>
      <w:r w:rsidRPr="00E36F6F">
        <w:rPr>
          <w:rFonts w:eastAsia="Calibri" w:hint="cs"/>
          <w:rtl/>
        </w:rPr>
        <w:t xml:space="preserve">ב/43 </w:t>
      </w:r>
      <w:r w:rsidRPr="00E36F6F">
        <w:rPr>
          <w:rFonts w:eastAsia="Calibri"/>
          <w:rtl/>
        </w:rPr>
        <w:t>הם</w:t>
      </w:r>
      <w:r w:rsidRPr="00E36F6F">
        <w:rPr>
          <w:rFonts w:eastAsia="Calibri" w:hint="cs"/>
          <w:rtl/>
        </w:rPr>
        <w:t>,</w:t>
      </w:r>
      <w:r w:rsidRPr="00E36F6F">
        <w:rPr>
          <w:rFonts w:eastAsia="Calibri"/>
          <w:rtl/>
        </w:rPr>
        <w:t xml:space="preserve"> בין השאר</w:t>
      </w:r>
      <w:r w:rsidRPr="00E36F6F">
        <w:rPr>
          <w:rFonts w:eastAsia="Calibri" w:hint="cs"/>
          <w:rtl/>
        </w:rPr>
        <w:t>,</w:t>
      </w:r>
      <w:r w:rsidRPr="00E36F6F">
        <w:rPr>
          <w:rFonts w:eastAsia="Calibri"/>
          <w:rtl/>
        </w:rPr>
        <w:t xml:space="preserve"> להפעיל את חדר המצב במשרד הביטחון לטיפול במצבי החירום בעורף; להכין ולהציג לשר הביטחון את תמונת מצב העורף הלאומית</w:t>
      </w:r>
      <w:r w:rsidRPr="00E36F6F">
        <w:rPr>
          <w:rFonts w:eastAsia="Calibri" w:hint="cs"/>
          <w:rtl/>
        </w:rPr>
        <w:t xml:space="preserve">, </w:t>
      </w:r>
      <w:r w:rsidRPr="00E36F6F">
        <w:rPr>
          <w:rFonts w:eastAsia="Calibri"/>
          <w:rtl/>
        </w:rPr>
        <w:t xml:space="preserve">לרכז עבודת מטה לצורך קבלת החלטות לגבי העורף ולבקר את ביצוע ההחלטות; </w:t>
      </w:r>
      <w:r w:rsidRPr="00E36F6F">
        <w:rPr>
          <w:rFonts w:eastAsia="Calibri" w:hint="cs"/>
          <w:rtl/>
        </w:rPr>
        <w:t>ו</w:t>
      </w:r>
      <w:r w:rsidRPr="00E36F6F">
        <w:rPr>
          <w:rFonts w:eastAsia="Calibri"/>
          <w:rtl/>
        </w:rPr>
        <w:t xml:space="preserve">להמליץ לשר הביטחון על תוכניות פעולה ועל סדרי עדיפויות להפעלת המאמצים בעורף ברמה הלאומית.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t xml:space="preserve">באוקטובר 2021 הכינה רח"ל את "תפיסת יסוד: המענה לאירועי חירום במרחב האזרחי של מדינת ישראל" (להלן </w:t>
      </w:r>
      <w:r w:rsidRPr="00E36F6F">
        <w:rPr>
          <w:rFonts w:eastAsia="Calibri"/>
          <w:rtl/>
        </w:rPr>
        <w:t>-</w:t>
      </w:r>
      <w:r w:rsidRPr="00E36F6F">
        <w:rPr>
          <w:rFonts w:eastAsia="Calibri" w:hint="cs"/>
          <w:rtl/>
        </w:rPr>
        <w:t xml:space="preserve"> תפיסת היסוד). תפיסה זו נכתבה במטרה שתשמש מצפן לפעילותם של משרדי הממשלה, הארגונים והגופים השונים במדינה האמונים על פעולה במצבי חירום, וכדי שתשמש שפה משותפת ואחודה בתורה, בבניית המוכנות, בתכנון תוכניות שייתנו מענה למצבי חירום ובתגובה לאירועי חירום. הגישה שהוצגה במסמך תפיסת היסוד מחייבת את כלל הגופים והארגונים בכל הרמות ודרגי הפעילות ובכל תחומי העשייה.</w:t>
      </w:r>
    </w:p>
    <w:p w:rsidR="00E36F6F" w:rsidRPr="00E36F6F" w:rsidRDefault="00E36F6F" w:rsidP="00E36F6F">
      <w:pPr>
        <w:spacing w:line="269" w:lineRule="auto"/>
        <w:rPr>
          <w:rFonts w:eastAsia="Times New Roman"/>
          <w:bCs/>
          <w:szCs w:val="26"/>
          <w:rtl/>
        </w:rPr>
      </w:pPr>
    </w:p>
    <w:p w:rsidR="00E36F6F" w:rsidRPr="00E36F6F" w:rsidRDefault="00E36F6F" w:rsidP="007754AC">
      <w:pPr>
        <w:pStyle w:val="4"/>
        <w:rPr>
          <w:rFonts w:eastAsia="Times New Roman"/>
          <w:rtl/>
        </w:rPr>
      </w:pPr>
      <w:r w:rsidRPr="00E36F6F">
        <w:rPr>
          <w:rFonts w:eastAsia="Times New Roman" w:hint="cs"/>
          <w:rtl/>
        </w:rPr>
        <w:t>מערך</w:t>
      </w:r>
      <w:r w:rsidRPr="00E36F6F">
        <w:rPr>
          <w:rFonts w:eastAsia="Times New Roman"/>
          <w:rtl/>
        </w:rPr>
        <w:t xml:space="preserve"> מל"ח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t>מערך משק לשעת חירום (להלן - מל"ח)</w:t>
      </w:r>
      <w:r w:rsidRPr="00E36F6F">
        <w:rPr>
          <w:rFonts w:eastAsia="Calibri"/>
          <w:rtl/>
        </w:rPr>
        <w:t xml:space="preserve"> הוא גוף בין</w:t>
      </w:r>
      <w:r w:rsidRPr="00E36F6F">
        <w:rPr>
          <w:rFonts w:eastAsia="Calibri" w:hint="cs"/>
          <w:rtl/>
        </w:rPr>
        <w:t>-</w:t>
      </w:r>
      <w:r w:rsidRPr="00E36F6F">
        <w:rPr>
          <w:rFonts w:eastAsia="Calibri"/>
          <w:rtl/>
        </w:rPr>
        <w:t>משרדי שהוקם על פי החלטת ממשלה מ-1955</w:t>
      </w:r>
      <w:r w:rsidRPr="00E36F6F">
        <w:rPr>
          <w:rFonts w:eastAsia="Calibri" w:hint="cs"/>
          <w:rtl/>
        </w:rPr>
        <w:t xml:space="preserve">, בכדי </w:t>
      </w:r>
      <w:r w:rsidRPr="00E36F6F">
        <w:rPr>
          <w:rFonts w:eastAsia="Calibri"/>
          <w:rtl/>
        </w:rPr>
        <w:t xml:space="preserve">להבטיח את הפעלת המפעלים החיוניים ולדאוג לאספקה ומתן שירותים קיומיים לאוכלוסייה בעורף </w:t>
      </w:r>
      <w:r w:rsidRPr="00E36F6F">
        <w:rPr>
          <w:rFonts w:eastAsia="Calibri"/>
          <w:rtl/>
        </w:rPr>
        <w:lastRenderedPageBreak/>
        <w:t>בשעת חירום</w:t>
      </w:r>
      <w:r w:rsidRPr="00E36F6F">
        <w:rPr>
          <w:rFonts w:eastAsia="Calibri" w:hint="cs"/>
          <w:rtl/>
        </w:rPr>
        <w:t xml:space="preserve">; </w:t>
      </w:r>
      <w:r w:rsidRPr="00E36F6F">
        <w:rPr>
          <w:rFonts w:eastAsia="Calibri"/>
          <w:rtl/>
        </w:rPr>
        <w:t>להכין את הרשויות המקומיות - האחראיות כל אחת בתחום שיפוטה</w:t>
      </w:r>
      <w:r w:rsidRPr="00E36F6F">
        <w:rPr>
          <w:rFonts w:eastAsia="Calibri" w:hint="cs"/>
          <w:rtl/>
        </w:rPr>
        <w:t xml:space="preserve"> להתמודדות עם מצבי חירום ולהיערך לטיפול באוכלוסייה המפונה. המערך כולל את ועדת מל"ח העליונה (להלן - ומ"ע), שהיא ועדה ברמה הארצית-הלאומית. מלבד ועדה זו יש ועדות מל"ח ברמה המחוזית וברמה המקומית וכן רשויות ייעודיות לשעת חירום במשרדי הממשלה, ובהן הרשות העליונה לפס"ח. בראש ומ"ע</w:t>
      </w:r>
      <w:r w:rsidRPr="00E36F6F">
        <w:rPr>
          <w:rFonts w:eastAsia="Calibri"/>
          <w:rtl/>
        </w:rPr>
        <w:t xml:space="preserve"> עומד </w:t>
      </w:r>
      <w:r w:rsidRPr="00E36F6F">
        <w:rPr>
          <w:rFonts w:eastAsia="Calibri" w:hint="cs"/>
          <w:rtl/>
        </w:rPr>
        <w:t xml:space="preserve">ראש רח"ל כממלא מקום קבוע של </w:t>
      </w:r>
      <w:r w:rsidRPr="00E36F6F">
        <w:rPr>
          <w:rFonts w:eastAsia="Calibri"/>
          <w:rtl/>
        </w:rPr>
        <w:t>שר הביטחון</w:t>
      </w:r>
      <w:r w:rsidRPr="00E36F6F">
        <w:rPr>
          <w:rFonts w:eastAsia="Calibri" w:hint="cs"/>
          <w:rtl/>
        </w:rPr>
        <w:t xml:space="preserve"> בתפקידו זה</w:t>
      </w:r>
      <w:r w:rsidRPr="00E36F6F">
        <w:rPr>
          <w:rFonts w:eastAsia="Calibri"/>
          <w:rtl/>
        </w:rPr>
        <w:t xml:space="preserve">, וחברים בה המנהלים הכלליים של משרדי הממשלה, נציגים בכירים מהמטה הכללי של צה"ל וממשטרת ישראל, מנכ"ל מרכז השלטון המקומי, יו"ר </w:t>
      </w:r>
      <w:r w:rsidRPr="00E36F6F">
        <w:rPr>
          <w:rFonts w:eastAsia="Calibri" w:hint="cs"/>
          <w:rtl/>
        </w:rPr>
        <w:t>מרכז השלטון האזורי</w:t>
      </w:r>
      <w:r w:rsidRPr="00E36F6F">
        <w:rPr>
          <w:rFonts w:eastAsia="Calibri"/>
          <w:rtl/>
        </w:rPr>
        <w:t xml:space="preserve"> ומנכ"ל הסוכנות היהודית. לצד הוועדה פועל מטה מל"ח ארצי</w:t>
      </w:r>
      <w:r w:rsidRPr="00E36F6F">
        <w:rPr>
          <w:rFonts w:eastAsia="Calibri" w:hint="cs"/>
          <w:rtl/>
        </w:rPr>
        <w:t>, שתפקידו להנחות את גופי מערך מל"ח ולתאם ביניהם לפי המדיניות של ומ"ע והממשלה</w:t>
      </w:r>
      <w:r w:rsidRPr="00E36F6F">
        <w:rPr>
          <w:rFonts w:eastAsia="Calibri"/>
          <w:vertAlign w:val="superscript"/>
          <w:rtl/>
        </w:rPr>
        <w:footnoteReference w:id="23"/>
      </w:r>
      <w:r w:rsidRPr="00E36F6F">
        <w:rPr>
          <w:rFonts w:eastAsia="Calibri"/>
          <w:rtl/>
        </w:rPr>
        <w:t>.</w:t>
      </w:r>
      <w:r w:rsidRPr="00E36F6F">
        <w:rPr>
          <w:rFonts w:eastAsia="Calibri" w:hint="cs"/>
          <w:rtl/>
        </w:rPr>
        <w:t xml:space="preserve"> ב-2009 הוטמע מטה המל"ח הארצי ברח"ל</w:t>
      </w:r>
      <w:r w:rsidRPr="00E36F6F">
        <w:rPr>
          <w:rFonts w:eastAsia="Calibri"/>
          <w:vertAlign w:val="superscript"/>
          <w:rtl/>
        </w:rPr>
        <w:footnoteReference w:id="24"/>
      </w:r>
      <w:r w:rsidRPr="00E36F6F">
        <w:rPr>
          <w:rFonts w:eastAsia="Calibri" w:hint="cs"/>
          <w:rtl/>
        </w:rPr>
        <w:t>.</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t xml:space="preserve">החלטת הממשלה 1716, "תכנון המשק החיוני של המדינה לשעת חירום והפעלתו בשעת חירום" מיולי 1986 (להלן - החלטת הממשלה 1716) עוסקת באחריות של מערך מל"ח, ובכללו הרשויות הייעודיות לשעת חירום, והפעלתו בשעת חירום. </w:t>
      </w:r>
    </w:p>
    <w:p w:rsidR="00E36F6F" w:rsidRPr="00E36F6F" w:rsidRDefault="00E36F6F" w:rsidP="00E36F6F">
      <w:pPr>
        <w:spacing w:line="269" w:lineRule="auto"/>
        <w:rPr>
          <w:rFonts w:eastAsia="Calibri"/>
          <w:rtl/>
        </w:rPr>
      </w:pPr>
    </w:p>
    <w:p w:rsidR="00E36F6F" w:rsidRPr="00E36F6F" w:rsidRDefault="00E36F6F" w:rsidP="007754AC">
      <w:pPr>
        <w:pStyle w:val="4"/>
        <w:rPr>
          <w:rFonts w:eastAsia="Times New Roman"/>
          <w:rtl/>
        </w:rPr>
      </w:pPr>
      <w:r w:rsidRPr="00E36F6F">
        <w:rPr>
          <w:rFonts w:eastAsia="Times New Roman" w:hint="cs"/>
          <w:rtl/>
        </w:rPr>
        <w:t>פיקוד העורף (פקע"ר)</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b/>
          <w:bCs/>
          <w:rtl/>
        </w:rPr>
      </w:pPr>
      <w:r w:rsidRPr="00E36F6F">
        <w:rPr>
          <w:rFonts w:eastAsia="Calibri"/>
          <w:rtl/>
        </w:rPr>
        <w:t>חוק ההתגוננות האזרחית, התשי"א-1951 (להלן - חוק הג"א), מגדיר התגוננות אזרחית כ"אמצעים הנקוטים לשם התגוננות מפני כל התקפה או סכנת התקפה על האוכלוסייה האזרחית או לשם צמצום תוצאותיה של התקפה כז</w:t>
      </w:r>
      <w:r w:rsidRPr="00E36F6F">
        <w:rPr>
          <w:rFonts w:eastAsia="Calibri" w:hint="cs"/>
          <w:rtl/>
        </w:rPr>
        <w:t>את</w:t>
      </w:r>
      <w:r w:rsidRPr="00E36F6F">
        <w:rPr>
          <w:rFonts w:eastAsia="Calibri"/>
          <w:rtl/>
        </w:rPr>
        <w:t>". בחוק נקבע כי האחריות לביצועו מוטלת על שר הביטחון.</w:t>
      </w:r>
      <w:r w:rsidRPr="00E36F6F">
        <w:rPr>
          <w:rFonts w:eastAsia="Calibri" w:hint="cs"/>
          <w:rtl/>
        </w:rPr>
        <w:t xml:space="preserve"> </w:t>
      </w:r>
      <w:r w:rsidRPr="00E36F6F">
        <w:rPr>
          <w:rFonts w:eastAsia="Calibri"/>
          <w:rtl/>
        </w:rPr>
        <w:t>בנובמבר 1991 החליט</w:t>
      </w:r>
      <w:r w:rsidRPr="00E36F6F">
        <w:rPr>
          <w:rFonts w:eastAsia="Calibri" w:hint="cs"/>
          <w:rtl/>
        </w:rPr>
        <w:t xml:space="preserve">ה ועדת השרים לענייני ביטחון לאומי (להלן - </w:t>
      </w:r>
      <w:r w:rsidRPr="00E36F6F">
        <w:rPr>
          <w:rFonts w:eastAsia="Calibri"/>
          <w:rtl/>
        </w:rPr>
        <w:t xml:space="preserve">הקבינט </w:t>
      </w:r>
      <w:r w:rsidRPr="00E36F6F">
        <w:rPr>
          <w:rFonts w:eastAsia="Calibri" w:hint="cs"/>
          <w:rtl/>
        </w:rPr>
        <w:t xml:space="preserve">המדיני-ביטחוני או הקבינט) </w:t>
      </w:r>
      <w:r w:rsidRPr="00E36F6F">
        <w:rPr>
          <w:rFonts w:eastAsia="Calibri"/>
          <w:rtl/>
        </w:rPr>
        <w:t xml:space="preserve">להקים בצה"ל את פקע"ר, כדי שיארגן וינהל את שירות ההתגוננות האזרחית (להלן </w:t>
      </w:r>
      <w:r w:rsidRPr="00E36F6F">
        <w:rPr>
          <w:rFonts w:eastAsia="Calibri" w:hint="cs"/>
          <w:rtl/>
        </w:rPr>
        <w:t>-</w:t>
      </w:r>
      <w:r w:rsidRPr="00E36F6F">
        <w:rPr>
          <w:rFonts w:eastAsia="Calibri"/>
          <w:rtl/>
        </w:rPr>
        <w:t xml:space="preserve"> הג"א) במדינ</w:t>
      </w:r>
      <w:r w:rsidRPr="00E36F6F">
        <w:rPr>
          <w:rFonts w:eastAsia="Calibri" w:hint="cs"/>
          <w:rtl/>
        </w:rPr>
        <w:t>ת ישראל</w:t>
      </w:r>
      <w:r w:rsidRPr="00E36F6F">
        <w:rPr>
          <w:rFonts w:eastAsia="Calibri"/>
          <w:vertAlign w:val="superscript"/>
          <w:rtl/>
        </w:rPr>
        <w:footnoteReference w:id="25"/>
      </w:r>
      <w:r w:rsidRPr="00E36F6F">
        <w:rPr>
          <w:rFonts w:eastAsia="Calibri" w:hint="cs"/>
          <w:rtl/>
        </w:rPr>
        <w:t>. חוק</w:t>
      </w:r>
      <w:r w:rsidRPr="00E36F6F">
        <w:rPr>
          <w:rFonts w:eastAsia="Calibri"/>
          <w:rtl/>
        </w:rPr>
        <w:t xml:space="preserve"> </w:t>
      </w:r>
      <w:r w:rsidRPr="00E36F6F">
        <w:rPr>
          <w:rFonts w:eastAsia="Calibri" w:hint="cs"/>
          <w:rtl/>
        </w:rPr>
        <w:t>הג"א מ</w:t>
      </w:r>
      <w:r w:rsidRPr="00E36F6F">
        <w:rPr>
          <w:rFonts w:eastAsia="Calibri"/>
          <w:rtl/>
        </w:rPr>
        <w:t>סמיך את פק</w:t>
      </w:r>
      <w:r w:rsidRPr="00E36F6F">
        <w:rPr>
          <w:rFonts w:eastAsia="Calibri" w:hint="cs"/>
          <w:rtl/>
        </w:rPr>
        <w:t xml:space="preserve">ע"ר </w:t>
      </w:r>
      <w:r w:rsidRPr="00E36F6F">
        <w:rPr>
          <w:rFonts w:eastAsia="Calibri"/>
          <w:rtl/>
        </w:rPr>
        <w:t>לתת הוראות בתחום ההתגוננות האזרחית</w:t>
      </w:r>
      <w:r w:rsidRPr="00E36F6F">
        <w:rPr>
          <w:rFonts w:eastAsia="Calibri" w:hint="cs"/>
          <w:rtl/>
        </w:rPr>
        <w:t xml:space="preserve"> </w:t>
      </w:r>
      <w:r w:rsidRPr="00E36F6F">
        <w:rPr>
          <w:rFonts w:eastAsia="Calibri"/>
          <w:rtl/>
        </w:rPr>
        <w:t>ולתאם את פעולותיהם של משרדי הממשלה והרשויות המקומיות בתחום זה</w:t>
      </w:r>
      <w:r w:rsidRPr="00E36F6F">
        <w:rPr>
          <w:rFonts w:eastAsia="Calibri"/>
        </w:rPr>
        <w:t>.</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bookmarkStart w:id="10" w:name="_Hlk156206980"/>
      <w:r w:rsidRPr="00E36F6F">
        <w:rPr>
          <w:rFonts w:eastAsia="Calibri" w:hint="cs"/>
          <w:rtl/>
        </w:rPr>
        <w:t xml:space="preserve">בעת </w:t>
      </w:r>
      <w:r w:rsidRPr="00E36F6F">
        <w:rPr>
          <w:rFonts w:eastAsia="Calibri"/>
          <w:rtl/>
        </w:rPr>
        <w:t>שגרה</w:t>
      </w:r>
      <w:r w:rsidRPr="00E36F6F">
        <w:rPr>
          <w:rFonts w:eastAsia="Calibri" w:hint="cs"/>
          <w:rtl/>
        </w:rPr>
        <w:t xml:space="preserve"> פועל פקע"ר מול הרשויות המקומיות בשני מישורים עיקריים - </w:t>
      </w:r>
      <w:r w:rsidRPr="00E36F6F">
        <w:rPr>
          <w:rFonts w:eastAsia="Calibri"/>
          <w:rtl/>
        </w:rPr>
        <w:t xml:space="preserve">מתן הנחיות </w:t>
      </w:r>
      <w:r w:rsidRPr="00E36F6F">
        <w:rPr>
          <w:rFonts w:eastAsia="Calibri" w:hint="cs"/>
          <w:rtl/>
        </w:rPr>
        <w:t>להיערכות לשעת חירום ו</w:t>
      </w:r>
      <w:r w:rsidRPr="00E36F6F">
        <w:rPr>
          <w:rFonts w:eastAsia="Calibri"/>
          <w:rtl/>
        </w:rPr>
        <w:t>עריכת תרגילים. באירועים מלחמתיים אחראי</w:t>
      </w:r>
      <w:r w:rsidRPr="00E36F6F">
        <w:rPr>
          <w:rFonts w:eastAsia="Calibri" w:hint="cs"/>
          <w:rtl/>
        </w:rPr>
        <w:t xml:space="preserve"> </w:t>
      </w:r>
      <w:r w:rsidRPr="00E36F6F">
        <w:rPr>
          <w:rFonts w:eastAsia="Calibri"/>
          <w:rtl/>
        </w:rPr>
        <w:t>פקע''ר</w:t>
      </w:r>
      <w:r w:rsidRPr="00E36F6F">
        <w:rPr>
          <w:rFonts w:eastAsia="Calibri" w:hint="cs"/>
          <w:rtl/>
        </w:rPr>
        <w:t xml:space="preserve"> (</w:t>
      </w:r>
      <w:r w:rsidRPr="00E36F6F">
        <w:rPr>
          <w:rFonts w:eastAsia="Calibri"/>
          <w:rtl/>
        </w:rPr>
        <w:t>מטעם צה"ל</w:t>
      </w:r>
      <w:r w:rsidRPr="00E36F6F">
        <w:rPr>
          <w:rFonts w:eastAsia="Calibri" w:hint="cs"/>
          <w:rtl/>
        </w:rPr>
        <w:t>), בין היתר, ל</w:t>
      </w:r>
      <w:r w:rsidRPr="00E36F6F">
        <w:rPr>
          <w:rFonts w:eastAsia="Calibri"/>
          <w:rtl/>
        </w:rPr>
        <w:t>פינוי אוכלוסייה</w:t>
      </w:r>
      <w:r w:rsidRPr="00E36F6F">
        <w:rPr>
          <w:rFonts w:eastAsia="Calibri" w:hint="cs"/>
          <w:rtl/>
        </w:rPr>
        <w:t xml:space="preserve"> </w:t>
      </w:r>
      <w:r w:rsidRPr="00E36F6F">
        <w:rPr>
          <w:rFonts w:eastAsia="Calibri"/>
          <w:rtl/>
        </w:rPr>
        <w:t>משטח אירוע</w:t>
      </w:r>
      <w:r w:rsidRPr="00E36F6F">
        <w:rPr>
          <w:rFonts w:eastAsia="Calibri" w:hint="cs"/>
          <w:rtl/>
        </w:rPr>
        <w:t xml:space="preserve"> מלחמתי</w:t>
      </w:r>
      <w:r w:rsidRPr="00E36F6F">
        <w:rPr>
          <w:rFonts w:eastAsia="Calibri"/>
          <w:rtl/>
        </w:rPr>
        <w:t xml:space="preserve"> עד </w:t>
      </w:r>
      <w:r w:rsidRPr="00E36F6F">
        <w:rPr>
          <w:rFonts w:eastAsia="Calibri" w:hint="cs"/>
          <w:rtl/>
        </w:rPr>
        <w:t>למתקני</w:t>
      </w:r>
      <w:r w:rsidRPr="00E36F6F">
        <w:rPr>
          <w:rFonts w:eastAsia="Calibri"/>
          <w:rtl/>
        </w:rPr>
        <w:t xml:space="preserve"> הקליטה </w:t>
      </w:r>
      <w:r w:rsidRPr="00E36F6F">
        <w:rPr>
          <w:rFonts w:eastAsia="Calibri" w:hint="cs"/>
          <w:rtl/>
        </w:rPr>
        <w:t>ש</w:t>
      </w:r>
      <w:r w:rsidRPr="00E36F6F">
        <w:rPr>
          <w:rFonts w:eastAsia="Calibri"/>
          <w:rtl/>
        </w:rPr>
        <w:t xml:space="preserve">בתחומי הרשות </w:t>
      </w:r>
      <w:r w:rsidRPr="00E36F6F">
        <w:rPr>
          <w:rFonts w:eastAsia="Calibri" w:hint="cs"/>
          <w:rtl/>
        </w:rPr>
        <w:t xml:space="preserve">המקומית המותקפת </w:t>
      </w:r>
      <w:r w:rsidRPr="00E36F6F">
        <w:rPr>
          <w:rFonts w:eastAsia="Calibri"/>
          <w:rtl/>
        </w:rPr>
        <w:t>או מחוצה לה.</w:t>
      </w:r>
      <w:r w:rsidRPr="00E36F6F">
        <w:rPr>
          <w:rFonts w:eastAsia="Calibri" w:hint="cs"/>
          <w:rtl/>
        </w:rPr>
        <w:t xml:space="preserve"> </w:t>
      </w:r>
      <w:r w:rsidRPr="00E36F6F">
        <w:rPr>
          <w:rFonts w:eastAsia="Calibri"/>
          <w:rtl/>
        </w:rPr>
        <w:t xml:space="preserve">אחריות זו כוללת </w:t>
      </w:r>
      <w:r w:rsidRPr="00E36F6F">
        <w:rPr>
          <w:rFonts w:eastAsia="Calibri" w:hint="cs"/>
          <w:rtl/>
        </w:rPr>
        <w:t xml:space="preserve">את </w:t>
      </w:r>
      <w:r w:rsidRPr="00E36F6F">
        <w:rPr>
          <w:rFonts w:eastAsia="Calibri"/>
          <w:rtl/>
        </w:rPr>
        <w:t xml:space="preserve">תכנון הפינוי, </w:t>
      </w:r>
      <w:r w:rsidRPr="00E36F6F">
        <w:rPr>
          <w:rFonts w:eastAsia="Calibri" w:hint="cs"/>
          <w:rtl/>
        </w:rPr>
        <w:t xml:space="preserve">מתן </w:t>
      </w:r>
      <w:r w:rsidRPr="00E36F6F">
        <w:rPr>
          <w:rFonts w:eastAsia="Calibri"/>
          <w:rtl/>
        </w:rPr>
        <w:t>הודעות לאוכלוסייה ופינוי בפועל</w:t>
      </w:r>
      <w:r w:rsidRPr="00E36F6F">
        <w:rPr>
          <w:rFonts w:eastAsia="Calibri" w:hint="cs"/>
          <w:rtl/>
        </w:rPr>
        <w:t xml:space="preserve">, </w:t>
      </w:r>
      <w:r w:rsidRPr="00E36F6F">
        <w:rPr>
          <w:rFonts w:eastAsia="Calibri"/>
          <w:rtl/>
        </w:rPr>
        <w:t>הקצאת</w:t>
      </w:r>
      <w:r w:rsidRPr="00E36F6F">
        <w:rPr>
          <w:rFonts w:eastAsia="Calibri" w:hint="cs"/>
          <w:rtl/>
        </w:rPr>
        <w:t xml:space="preserve"> </w:t>
      </w:r>
      <w:r w:rsidRPr="00E36F6F">
        <w:rPr>
          <w:rFonts w:eastAsia="Calibri"/>
          <w:rtl/>
        </w:rPr>
        <w:t xml:space="preserve">אמצעי ההובלה </w:t>
      </w:r>
      <w:r w:rsidRPr="00E36F6F">
        <w:rPr>
          <w:rFonts w:eastAsia="Calibri" w:hint="cs"/>
          <w:rtl/>
        </w:rPr>
        <w:t>ו</w:t>
      </w:r>
      <w:r w:rsidRPr="00E36F6F">
        <w:rPr>
          <w:rFonts w:eastAsia="Calibri"/>
          <w:rtl/>
        </w:rPr>
        <w:t>תכנון היסעים</w:t>
      </w:r>
      <w:r w:rsidRPr="00E36F6F">
        <w:rPr>
          <w:rFonts w:eastAsia="Calibri" w:hint="cs"/>
          <w:rtl/>
        </w:rPr>
        <w:t xml:space="preserve"> </w:t>
      </w:r>
      <w:r w:rsidRPr="00E36F6F">
        <w:rPr>
          <w:rFonts w:eastAsia="Calibri"/>
          <w:rtl/>
        </w:rPr>
        <w:t>ע</w:t>
      </w:r>
      <w:r w:rsidRPr="00E36F6F">
        <w:rPr>
          <w:rFonts w:eastAsia="Calibri" w:hint="cs"/>
          <w:rtl/>
        </w:rPr>
        <w:t xml:space="preserve">ל פי יעדי הקליטה.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rtl/>
        </w:rPr>
        <w:lastRenderedPageBreak/>
        <w:t>יחידת הקישור לרשות המקומית</w:t>
      </w:r>
      <w:r w:rsidRPr="00E36F6F">
        <w:rPr>
          <w:rFonts w:eastAsia="Calibri" w:hint="cs"/>
          <w:rtl/>
        </w:rPr>
        <w:t xml:space="preserve"> (להלן - </w:t>
      </w:r>
      <w:r w:rsidRPr="00E36F6F">
        <w:rPr>
          <w:rFonts w:eastAsia="Calibri"/>
          <w:rtl/>
        </w:rPr>
        <w:t>היקל"ר</w:t>
      </w:r>
      <w:r w:rsidRPr="00E36F6F">
        <w:rPr>
          <w:rFonts w:eastAsia="Calibri" w:hint="cs"/>
          <w:rtl/>
        </w:rPr>
        <w:t xml:space="preserve">) היא </w:t>
      </w:r>
      <w:r w:rsidRPr="00E36F6F">
        <w:rPr>
          <w:rFonts w:eastAsia="Calibri"/>
          <w:rtl/>
        </w:rPr>
        <w:t>יחידה צבאית של פ</w:t>
      </w:r>
      <w:r w:rsidRPr="00E36F6F">
        <w:rPr>
          <w:rFonts w:eastAsia="Calibri" w:hint="cs"/>
          <w:rtl/>
        </w:rPr>
        <w:t>קע"ר</w:t>
      </w:r>
      <w:r w:rsidRPr="00E36F6F">
        <w:rPr>
          <w:rFonts w:eastAsia="Calibri"/>
          <w:rtl/>
        </w:rPr>
        <w:t xml:space="preserve"> המוצבת בכל אחת</w:t>
      </w:r>
      <w:r w:rsidRPr="00E36F6F">
        <w:rPr>
          <w:rFonts w:eastAsia="Calibri" w:hint="cs"/>
          <w:rtl/>
        </w:rPr>
        <w:t xml:space="preserve"> </w:t>
      </w:r>
      <w:r w:rsidRPr="00E36F6F">
        <w:rPr>
          <w:rFonts w:eastAsia="Calibri"/>
          <w:rtl/>
        </w:rPr>
        <w:t xml:space="preserve">מהרשויות המקומיות למטרת קישור והעברת מידע בין הרשות המקומית </w:t>
      </w:r>
      <w:r w:rsidRPr="00E36F6F">
        <w:rPr>
          <w:rFonts w:eastAsia="Calibri" w:hint="cs"/>
          <w:rtl/>
        </w:rPr>
        <w:t>לפקע"ר</w:t>
      </w:r>
      <w:r w:rsidRPr="00E36F6F">
        <w:rPr>
          <w:rFonts w:eastAsia="Calibri"/>
          <w:rtl/>
        </w:rPr>
        <w:t>. היקל"ר</w:t>
      </w:r>
      <w:r w:rsidRPr="00E36F6F">
        <w:rPr>
          <w:rFonts w:eastAsia="Calibri" w:hint="cs"/>
          <w:rtl/>
        </w:rPr>
        <w:t xml:space="preserve"> </w:t>
      </w:r>
      <w:r w:rsidRPr="00E36F6F">
        <w:rPr>
          <w:rFonts w:eastAsia="Calibri"/>
          <w:rtl/>
        </w:rPr>
        <w:t xml:space="preserve">היא יחידת משנה </w:t>
      </w:r>
      <w:r w:rsidRPr="00E36F6F">
        <w:rPr>
          <w:rFonts w:eastAsia="Calibri" w:hint="cs"/>
          <w:rtl/>
        </w:rPr>
        <w:t>המסונפת</w:t>
      </w:r>
      <w:r w:rsidRPr="00E36F6F">
        <w:rPr>
          <w:rFonts w:eastAsia="Calibri"/>
          <w:rtl/>
        </w:rPr>
        <w:t xml:space="preserve"> לרשות מקומית מסוימת</w:t>
      </w:r>
      <w:r w:rsidRPr="00E36F6F">
        <w:rPr>
          <w:rFonts w:eastAsia="Calibri" w:hint="cs"/>
          <w:rtl/>
        </w:rPr>
        <w:t>,</w:t>
      </w:r>
      <w:r w:rsidRPr="00E36F6F">
        <w:rPr>
          <w:rFonts w:eastAsia="Calibri"/>
          <w:rtl/>
        </w:rPr>
        <w:t xml:space="preserve"> ומבוססת על חיילי מילואים</w:t>
      </w:r>
      <w:r w:rsidRPr="00E36F6F">
        <w:rPr>
          <w:rFonts w:eastAsia="Calibri" w:hint="cs"/>
          <w:rtl/>
        </w:rPr>
        <w:t xml:space="preserve"> </w:t>
      </w:r>
      <w:r w:rsidRPr="00E36F6F">
        <w:rPr>
          <w:rFonts w:eastAsia="Calibri"/>
          <w:rtl/>
        </w:rPr>
        <w:t xml:space="preserve">המגויסים עם כלל מערך </w:t>
      </w:r>
      <w:r w:rsidRPr="00E36F6F">
        <w:rPr>
          <w:rFonts w:eastAsia="Calibri" w:hint="cs"/>
          <w:rtl/>
        </w:rPr>
        <w:t>פקע"ר</w:t>
      </w:r>
      <w:r w:rsidRPr="00E36F6F">
        <w:rPr>
          <w:rFonts w:eastAsia="Calibri"/>
          <w:vertAlign w:val="superscript"/>
          <w:rtl/>
        </w:rPr>
        <w:footnoteReference w:id="26"/>
      </w:r>
      <w:r w:rsidRPr="00E36F6F">
        <w:rPr>
          <w:rFonts w:eastAsia="Calibri" w:hint="cs"/>
          <w:rtl/>
        </w:rPr>
        <w:t xml:space="preserve">.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rtl/>
        </w:rPr>
        <w:t>הוועדה לבחינת תחומי האחריות, הסמכויות ויחסי הגומלין בין רח"ל ופקע"ר (להלן - ועדת מזרחי)</w:t>
      </w:r>
      <w:r w:rsidRPr="00E36F6F">
        <w:rPr>
          <w:rFonts w:eastAsia="Calibri" w:hint="cs"/>
          <w:rtl/>
        </w:rPr>
        <w:t xml:space="preserve"> </w:t>
      </w:r>
      <w:r w:rsidRPr="00E36F6F">
        <w:rPr>
          <w:rFonts w:eastAsia="Calibri"/>
          <w:rtl/>
        </w:rPr>
        <w:t xml:space="preserve">משנת 2018 המליצה למקד את רח"ל בתווך הלאומי-אסטרטגי כגוף מטה המתאם ומנחה את משרדי הממשלה במצבי חירום, ואת פקע"ר - שבמהותו הוא גוף ביצועי - בפעילותו מול הרשויות </w:t>
      </w:r>
      <w:bookmarkStart w:id="12" w:name="_Hlk208497961"/>
      <w:r w:rsidRPr="00E36F6F">
        <w:rPr>
          <w:rFonts w:eastAsia="Calibri"/>
          <w:rtl/>
        </w:rPr>
        <w:t>המקומיות ומשרדי הממשלה</w:t>
      </w:r>
      <w:r w:rsidRPr="00E36F6F">
        <w:rPr>
          <w:rFonts w:eastAsia="Calibri" w:hint="cs"/>
          <w:rtl/>
        </w:rPr>
        <w:t xml:space="preserve"> </w:t>
      </w:r>
      <w:r w:rsidRPr="00E36F6F">
        <w:rPr>
          <w:rFonts w:eastAsia="Calibri"/>
          <w:rtl/>
        </w:rPr>
        <w:t>בכל הקשור לאוכלוסייה האזרחית.</w:t>
      </w:r>
      <w:r w:rsidRPr="00E36F6F">
        <w:rPr>
          <w:rFonts w:eastAsia="Calibri" w:hint="cs"/>
          <w:rtl/>
        </w:rPr>
        <w:t xml:space="preserve"> </w:t>
      </w:r>
      <w:r w:rsidRPr="00E36F6F">
        <w:rPr>
          <w:rFonts w:eastAsia="Calibri" w:hint="eastAsia"/>
          <w:rtl/>
        </w:rPr>
        <w:t>הוועדה</w:t>
      </w:r>
      <w:r w:rsidRPr="00E36F6F">
        <w:rPr>
          <w:rFonts w:eastAsia="Calibri"/>
          <w:rtl/>
        </w:rPr>
        <w:t xml:space="preserve"> ציינה כרקע להמלצותיה כי הגורם העיקרי למתח שבין </w:t>
      </w:r>
      <w:r w:rsidRPr="00E36F6F">
        <w:rPr>
          <w:rFonts w:eastAsia="Calibri" w:hint="eastAsia"/>
          <w:rtl/>
        </w:rPr>
        <w:t>רח</w:t>
      </w:r>
      <w:r w:rsidRPr="00E36F6F">
        <w:rPr>
          <w:rFonts w:eastAsia="Calibri"/>
          <w:rtl/>
        </w:rPr>
        <w:t xml:space="preserve">"ל ופקע"ר נעוץ בהסדרה נורמטיבית לקויה של ייעוד גופים אלו, תפקידיהם ופעילותם.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b/>
          <w:bCs/>
          <w:rtl/>
        </w:rPr>
      </w:pPr>
      <w:r w:rsidRPr="00E36F6F">
        <w:rPr>
          <w:rFonts w:eastAsia="Calibri"/>
          <w:b/>
          <w:bCs/>
          <w:rtl/>
        </w:rPr>
        <w:t>בהתאם לכך, יישום ה</w:t>
      </w:r>
      <w:r w:rsidRPr="00E36F6F">
        <w:rPr>
          <w:rFonts w:eastAsia="Calibri" w:hint="cs"/>
          <w:b/>
          <w:bCs/>
          <w:rtl/>
        </w:rPr>
        <w:t xml:space="preserve">מלצות </w:t>
      </w:r>
      <w:r w:rsidRPr="00E36F6F">
        <w:rPr>
          <w:rFonts w:eastAsia="Calibri" w:hint="eastAsia"/>
          <w:b/>
          <w:bCs/>
          <w:rtl/>
        </w:rPr>
        <w:t>ועדת</w:t>
      </w:r>
      <w:r w:rsidRPr="00E36F6F">
        <w:rPr>
          <w:rFonts w:eastAsia="Calibri"/>
          <w:b/>
          <w:bCs/>
          <w:rtl/>
        </w:rPr>
        <w:t xml:space="preserve"> מזרחי במלואן דרש תיקון של חוק הג"א ושל החלטות ממשלה בעניין רח"ל, אולם, לא חל כל שינוי במצב הנורמטיבי בעקבות המלצות הוועדה, למעט מתן אישור </w:t>
      </w:r>
      <w:r w:rsidRPr="00E36F6F">
        <w:rPr>
          <w:rFonts w:eastAsia="Calibri" w:hint="cs"/>
          <w:b/>
          <w:bCs/>
          <w:rtl/>
        </w:rPr>
        <w:t>לפקע"ר</w:t>
      </w:r>
      <w:r w:rsidRPr="00E36F6F">
        <w:rPr>
          <w:rFonts w:eastAsia="Calibri"/>
          <w:b/>
          <w:bCs/>
          <w:rtl/>
        </w:rPr>
        <w:t xml:space="preserve"> על ידי שר הביטחון מכוח סמכותו לפי חוק הג"א לסייע לרשויות המקומיות בתחום </w:t>
      </w:r>
      <w:r w:rsidRPr="00E36F6F">
        <w:rPr>
          <w:rFonts w:eastAsia="Calibri" w:hint="eastAsia"/>
          <w:b/>
          <w:bCs/>
          <w:rtl/>
        </w:rPr>
        <w:t>המל</w:t>
      </w:r>
      <w:r w:rsidRPr="00E36F6F">
        <w:rPr>
          <w:rFonts w:eastAsia="Calibri"/>
          <w:b/>
          <w:bCs/>
          <w:rtl/>
        </w:rPr>
        <w:t>"ח ו"לשם הצלת נפש ורכוש בלבד", כאשר מהות הסיוע והיקפו נתונים לפרשנות. בהתאם לכך ההסדרה הנדרשת לא הושלמה.</w:t>
      </w:r>
    </w:p>
    <w:p w:rsidR="00E36F6F" w:rsidRPr="00E36F6F" w:rsidRDefault="00E36F6F" w:rsidP="00E36F6F">
      <w:pPr>
        <w:spacing w:line="269" w:lineRule="auto"/>
        <w:rPr>
          <w:rFonts w:eastAsia="Calibri"/>
          <w:b/>
          <w:bCs/>
        </w:rPr>
      </w:pPr>
      <w:r w:rsidRPr="00E36F6F">
        <w:rPr>
          <w:rFonts w:eastAsia="Calibri"/>
          <w:b/>
          <w:bCs/>
          <w:rtl/>
        </w:rPr>
        <w:t xml:space="preserve"> </w:t>
      </w:r>
    </w:p>
    <w:bookmarkEnd w:id="12"/>
    <w:p w:rsidR="00E36F6F" w:rsidRPr="00E36F6F" w:rsidRDefault="00E36F6F" w:rsidP="008A602E">
      <w:pPr>
        <w:pStyle w:val="4"/>
        <w:rPr>
          <w:rFonts w:eastAsia="Times New Roman"/>
          <w:rtl/>
        </w:rPr>
      </w:pPr>
      <w:r w:rsidRPr="00E36F6F">
        <w:rPr>
          <w:rFonts w:eastAsia="Times New Roman" w:hint="cs"/>
          <w:rtl/>
        </w:rPr>
        <w:t>משרד הפנים</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t>משרד הפנים הוא המאסדר של השלטון המקומי, ולפיכך נושא באחריות לגיבוש מדיניות כוללת לאסדרת השלטון המקומי, להכוונתו ולפיקוח על תפקודו התקין. כגוף שלטון מרכזי עליו לפעול ליציבותן של הרשויות המקומיות, לשיפור תפקודן ולחיזוק המינהל התקין בהן, לבחון דרכים לצמצום הפערים בשירותים הבסיסיים שהן מעניקות לתושבים, ולגבש בהתאם לכך מדיניות לפיתוח מוניציפלי. משרד הפנים משמש גורם שלטוני מרכזי, שתפקידו לבחון את פעולות הרשויות המקומיות בראייה כוללת, ממלכתית ושוויונית ולמנוע, ככל הניתן, כשלים בתפקודן</w:t>
      </w:r>
      <w:r w:rsidRPr="00E36F6F">
        <w:rPr>
          <w:rFonts w:eastAsia="Calibri"/>
          <w:vertAlign w:val="superscript"/>
          <w:rtl/>
        </w:rPr>
        <w:footnoteReference w:id="27"/>
      </w:r>
      <w:r w:rsidRPr="00E36F6F">
        <w:rPr>
          <w:rFonts w:eastAsia="Calibri" w:hint="cs"/>
          <w:rtl/>
        </w:rPr>
        <w:t>.</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t xml:space="preserve">בנוסף להיותו של משרד הפנים המאסדר של השלטון המקומי, בשל הקשר שלו לרשויות המקומיות, הוא גם המשרד הממשלתי שאחראי על מערך פס"ח. </w:t>
      </w:r>
    </w:p>
    <w:bookmarkEnd w:id="10"/>
    <w:p w:rsidR="00E36F6F" w:rsidRPr="00E36F6F" w:rsidRDefault="00E36F6F" w:rsidP="00E36F6F">
      <w:pPr>
        <w:rPr>
          <w:rFonts w:eastAsia="Calibri"/>
          <w:rtl/>
        </w:rPr>
      </w:pPr>
    </w:p>
    <w:p w:rsidR="00E36F6F" w:rsidRPr="00E36F6F" w:rsidRDefault="00E36F6F" w:rsidP="008A602E">
      <w:pPr>
        <w:pStyle w:val="50"/>
        <w:rPr>
          <w:rFonts w:eastAsia="Times New Roman"/>
          <w:rtl/>
        </w:rPr>
      </w:pPr>
      <w:r w:rsidRPr="00E36F6F">
        <w:rPr>
          <w:rFonts w:eastAsia="Times New Roman" w:hint="cs"/>
          <w:rtl/>
        </w:rPr>
        <w:t>מערך פינוי, סעד, חללים (פס"ח) במשרד הפנים</w:t>
      </w:r>
    </w:p>
    <w:p w:rsidR="00E36F6F" w:rsidRPr="00E36F6F" w:rsidRDefault="00E36F6F" w:rsidP="00E36F6F">
      <w:pPr>
        <w:spacing w:line="269" w:lineRule="auto"/>
        <w:rPr>
          <w:rFonts w:eastAsia="Times New Roman"/>
          <w:spacing w:val="40"/>
          <w:rtl/>
        </w:rPr>
      </w:pPr>
    </w:p>
    <w:p w:rsidR="00E36F6F" w:rsidRPr="00E36F6F" w:rsidRDefault="00E36F6F" w:rsidP="00E36F6F">
      <w:pPr>
        <w:spacing w:line="269" w:lineRule="auto"/>
        <w:rPr>
          <w:rFonts w:eastAsia="Calibri"/>
          <w:rtl/>
        </w:rPr>
      </w:pPr>
      <w:r w:rsidRPr="00E36F6F">
        <w:rPr>
          <w:rFonts w:eastAsia="Times New Roman" w:hint="eastAsia"/>
          <w:bCs/>
          <w:spacing w:val="40"/>
          <w:rtl/>
        </w:rPr>
        <w:t>ה</w:t>
      </w:r>
      <w:r w:rsidRPr="00E36F6F">
        <w:rPr>
          <w:rFonts w:eastAsia="Times New Roman"/>
          <w:bCs/>
          <w:spacing w:val="40"/>
          <w:rtl/>
        </w:rPr>
        <w:t xml:space="preserve">רשות </w:t>
      </w:r>
      <w:r w:rsidRPr="00E36F6F">
        <w:rPr>
          <w:rFonts w:eastAsia="Times New Roman" w:hint="eastAsia"/>
          <w:bCs/>
          <w:spacing w:val="40"/>
          <w:rtl/>
        </w:rPr>
        <w:t>העליונה</w:t>
      </w:r>
      <w:r w:rsidRPr="00E36F6F">
        <w:rPr>
          <w:rFonts w:eastAsia="Times New Roman" w:hint="cs"/>
          <w:bCs/>
          <w:spacing w:val="40"/>
          <w:rtl/>
        </w:rPr>
        <w:t xml:space="preserve"> פינוי, סעד, חללים: </w:t>
      </w:r>
      <w:r w:rsidRPr="00E36F6F">
        <w:rPr>
          <w:rFonts w:eastAsia="Calibri"/>
          <w:sz w:val="24"/>
          <w:rtl/>
        </w:rPr>
        <w:t>רשות ייעודית המנוהלת בידי משרד הפנים</w:t>
      </w:r>
      <w:r w:rsidRPr="00E36F6F">
        <w:rPr>
          <w:rFonts w:eastAsia="Calibri" w:hint="cs"/>
          <w:sz w:val="24"/>
          <w:rtl/>
        </w:rPr>
        <w:t>,</w:t>
      </w:r>
      <w:r w:rsidRPr="00E36F6F">
        <w:rPr>
          <w:rFonts w:eastAsia="Calibri"/>
          <w:sz w:val="24"/>
          <w:rtl/>
        </w:rPr>
        <w:t xml:space="preserve"> אשר הוקמה בשנת 1960 במסגרת החלטת </w:t>
      </w:r>
      <w:r w:rsidRPr="00E36F6F">
        <w:rPr>
          <w:rFonts w:eastAsia="Calibri" w:hint="cs"/>
          <w:sz w:val="24"/>
          <w:rtl/>
        </w:rPr>
        <w:t>ה</w:t>
      </w:r>
      <w:r w:rsidRPr="00E36F6F">
        <w:rPr>
          <w:rFonts w:eastAsia="Calibri"/>
          <w:sz w:val="24"/>
          <w:rtl/>
        </w:rPr>
        <w:t xml:space="preserve">ממשלה 515. הרשות מורכבת מוועדת הפס"ח העליונה - ועדה בראשות מנכ"ל משרד הפנים, </w:t>
      </w:r>
      <w:r w:rsidRPr="00E36F6F">
        <w:rPr>
          <w:rFonts w:eastAsia="Calibri" w:hint="cs"/>
          <w:sz w:val="24"/>
          <w:rtl/>
        </w:rPr>
        <w:t>ש</w:t>
      </w:r>
      <w:r w:rsidRPr="00E36F6F">
        <w:rPr>
          <w:rFonts w:eastAsia="Calibri"/>
          <w:sz w:val="24"/>
          <w:rtl/>
        </w:rPr>
        <w:t>בה חברים נציגי משרדי ממשלה נוספים ובהם משרד</w:t>
      </w:r>
      <w:r w:rsidRPr="00E36F6F">
        <w:rPr>
          <w:rFonts w:eastAsia="Calibri" w:hint="cs"/>
          <w:sz w:val="24"/>
          <w:rtl/>
        </w:rPr>
        <w:t>י</w:t>
      </w:r>
      <w:r w:rsidRPr="00E36F6F">
        <w:rPr>
          <w:rFonts w:eastAsia="Calibri"/>
          <w:sz w:val="24"/>
          <w:rtl/>
        </w:rPr>
        <w:t xml:space="preserve"> האוצר, הרווחה והחינוך</w:t>
      </w:r>
      <w:r w:rsidRPr="00E36F6F">
        <w:rPr>
          <w:rFonts w:eastAsia="Calibri" w:hint="cs"/>
          <w:sz w:val="24"/>
          <w:rtl/>
        </w:rPr>
        <w:t>;</w:t>
      </w:r>
      <w:r w:rsidRPr="00E36F6F">
        <w:rPr>
          <w:rFonts w:eastAsia="Calibri"/>
          <w:sz w:val="24"/>
          <w:rtl/>
        </w:rPr>
        <w:t xml:space="preserve"> וכן נציגי רח"ל, צה"ל-פקע"ר, משטרת ישראל, המוסד לביטוח לאומי</w:t>
      </w:r>
      <w:r w:rsidRPr="00E36F6F">
        <w:rPr>
          <w:rFonts w:eastAsia="Calibri" w:hint="cs"/>
          <w:sz w:val="24"/>
          <w:rtl/>
        </w:rPr>
        <w:t>,</w:t>
      </w:r>
      <w:r w:rsidRPr="00E36F6F">
        <w:rPr>
          <w:rFonts w:eastAsia="Calibri"/>
          <w:sz w:val="24"/>
          <w:rtl/>
        </w:rPr>
        <w:t xml:space="preserve"> מרכז </w:t>
      </w:r>
      <w:r w:rsidRPr="00E36F6F">
        <w:rPr>
          <w:rFonts w:eastAsia="Calibri" w:hint="cs"/>
          <w:sz w:val="24"/>
          <w:rtl/>
        </w:rPr>
        <w:t>ה</w:t>
      </w:r>
      <w:r w:rsidRPr="00E36F6F">
        <w:rPr>
          <w:rFonts w:eastAsia="Calibri"/>
          <w:sz w:val="24"/>
          <w:rtl/>
        </w:rPr>
        <w:t xml:space="preserve">שלטון </w:t>
      </w:r>
      <w:r w:rsidRPr="00E36F6F">
        <w:rPr>
          <w:rFonts w:eastAsia="Calibri" w:hint="cs"/>
          <w:sz w:val="24"/>
          <w:rtl/>
        </w:rPr>
        <w:t>ה</w:t>
      </w:r>
      <w:r w:rsidRPr="00E36F6F">
        <w:rPr>
          <w:rFonts w:eastAsia="Calibri"/>
          <w:sz w:val="24"/>
          <w:rtl/>
        </w:rPr>
        <w:t>מקומי</w:t>
      </w:r>
      <w:r w:rsidRPr="00E36F6F">
        <w:rPr>
          <w:rFonts w:eastAsia="Calibri" w:hint="cs"/>
          <w:sz w:val="24"/>
          <w:rtl/>
        </w:rPr>
        <w:t>, מרכז השלטון</w:t>
      </w:r>
      <w:r w:rsidRPr="00E36F6F">
        <w:rPr>
          <w:rFonts w:eastAsia="Calibri"/>
          <w:sz w:val="24"/>
          <w:rtl/>
        </w:rPr>
        <w:t xml:space="preserve"> </w:t>
      </w:r>
      <w:r w:rsidRPr="00E36F6F">
        <w:rPr>
          <w:rFonts w:eastAsia="Calibri" w:hint="cs"/>
          <w:sz w:val="24"/>
          <w:rtl/>
        </w:rPr>
        <w:t>ה</w:t>
      </w:r>
      <w:r w:rsidRPr="00E36F6F">
        <w:rPr>
          <w:rFonts w:eastAsia="Calibri"/>
          <w:sz w:val="24"/>
          <w:rtl/>
        </w:rPr>
        <w:t>אזורי -</w:t>
      </w:r>
      <w:r w:rsidRPr="00E36F6F">
        <w:rPr>
          <w:rFonts w:eastAsia="Calibri" w:hint="cs"/>
          <w:sz w:val="24"/>
          <w:rtl/>
        </w:rPr>
        <w:t xml:space="preserve"> </w:t>
      </w:r>
      <w:r w:rsidRPr="00E36F6F">
        <w:rPr>
          <w:rFonts w:eastAsia="Calibri"/>
          <w:sz w:val="24"/>
          <w:rtl/>
        </w:rPr>
        <w:t>ומ</w:t>
      </w:r>
      <w:r w:rsidRPr="00E36F6F">
        <w:rPr>
          <w:rFonts w:eastAsia="Calibri" w:hint="cs"/>
          <w:sz w:val="24"/>
          <w:rtl/>
        </w:rPr>
        <w:t xml:space="preserve">נציגי אגף </w:t>
      </w:r>
      <w:r w:rsidRPr="00E36F6F">
        <w:rPr>
          <w:rFonts w:eastAsia="Calibri"/>
          <w:sz w:val="24"/>
          <w:rtl/>
        </w:rPr>
        <w:t>הרשות העליונה לפס"ח במשרד הפנים</w:t>
      </w:r>
      <w:r w:rsidRPr="00E36F6F">
        <w:rPr>
          <w:rFonts w:eastAsia="Calibri" w:hint="cs"/>
          <w:sz w:val="24"/>
          <w:rtl/>
        </w:rPr>
        <w:t>,</w:t>
      </w:r>
      <w:r w:rsidRPr="00E36F6F">
        <w:rPr>
          <w:rFonts w:eastAsia="Calibri"/>
          <w:sz w:val="24"/>
          <w:rtl/>
        </w:rPr>
        <w:t xml:space="preserve"> המשמש כמטה הסדיר של </w:t>
      </w:r>
      <w:r w:rsidRPr="00E36F6F">
        <w:rPr>
          <w:rFonts w:eastAsia="Calibri"/>
          <w:sz w:val="24"/>
          <w:rtl/>
        </w:rPr>
        <w:lastRenderedPageBreak/>
        <w:t xml:space="preserve">הוועדה העליונה. החלטת הממשלה קובעת כי תפקידה של הרשות </w:t>
      </w:r>
      <w:r w:rsidRPr="00E36F6F">
        <w:rPr>
          <w:rFonts w:eastAsia="Calibri" w:hint="cs"/>
          <w:sz w:val="24"/>
          <w:rtl/>
        </w:rPr>
        <w:t xml:space="preserve">העליונה פינוי, סעד, חללים, </w:t>
      </w:r>
      <w:r w:rsidRPr="00E36F6F">
        <w:rPr>
          <w:rFonts w:eastAsia="Calibri"/>
          <w:sz w:val="24"/>
          <w:rtl/>
        </w:rPr>
        <w:t>לטפל בפינוי וסעד למפונים שנפגעו בשעת חירום וכן לטפל בחללים בשעת חירום, וכי לשם כך עליה להקים שלוחות מחוזיות בראשות הממונים על המחוזות במשרד הפנים ושלוחות בכל רשות מקומית (הרשות על שלוחותיה המחוזיות והמקומיות</w:t>
      </w:r>
      <w:r w:rsidRPr="00E36F6F">
        <w:rPr>
          <w:rFonts w:eastAsia="Calibri" w:hint="cs"/>
          <w:sz w:val="24"/>
          <w:rtl/>
        </w:rPr>
        <w:t>:</w:t>
      </w:r>
      <w:r w:rsidRPr="00E36F6F">
        <w:rPr>
          <w:rFonts w:eastAsia="Calibri"/>
          <w:sz w:val="24"/>
          <w:rtl/>
        </w:rPr>
        <w:t xml:space="preserve"> להלן - מערך פס"ח). הוועדה העליונה מתכנסת בשגרה אחת לשנה, ובשעת חירום - </w:t>
      </w:r>
      <w:r w:rsidRPr="00E36F6F">
        <w:rPr>
          <w:rFonts w:eastAsia="Calibri" w:hint="cs"/>
          <w:sz w:val="24"/>
          <w:rtl/>
        </w:rPr>
        <w:t>על פי</w:t>
      </w:r>
      <w:r w:rsidRPr="00E36F6F">
        <w:rPr>
          <w:rFonts w:eastAsia="Calibri"/>
          <w:sz w:val="24"/>
          <w:rtl/>
        </w:rPr>
        <w:t xml:space="preserve"> שעון פעילות החירום ולפי הצורך</w:t>
      </w:r>
      <w:r w:rsidRPr="00E36F6F">
        <w:rPr>
          <w:rFonts w:eastAsia="Calibri" w:hint="cs"/>
          <w:szCs w:val="20"/>
          <w:rtl/>
        </w:rPr>
        <w:t>.</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Times New Roman"/>
          <w:bCs/>
          <w:spacing w:val="40"/>
          <w:rtl/>
        </w:rPr>
        <w:t xml:space="preserve">אגף </w:t>
      </w:r>
      <w:r w:rsidRPr="00E36F6F">
        <w:rPr>
          <w:rFonts w:eastAsia="Times New Roman" w:hint="cs"/>
          <w:bCs/>
          <w:spacing w:val="40"/>
          <w:rtl/>
        </w:rPr>
        <w:t>הרשות העליונה ל</w:t>
      </w:r>
      <w:r w:rsidRPr="00E36F6F">
        <w:rPr>
          <w:rFonts w:eastAsia="Times New Roman"/>
          <w:bCs/>
          <w:spacing w:val="40"/>
          <w:rtl/>
        </w:rPr>
        <w:t>פס"ח</w:t>
      </w:r>
      <w:r w:rsidRPr="00E36F6F">
        <w:rPr>
          <w:rFonts w:eastAsia="Times New Roman" w:hint="cs"/>
          <w:bCs/>
          <w:spacing w:val="40"/>
          <w:rtl/>
        </w:rPr>
        <w:t>:</w:t>
      </w:r>
      <w:r w:rsidRPr="00E36F6F">
        <w:rPr>
          <w:rFonts w:eastAsia="Calibri" w:hint="cs"/>
          <w:rtl/>
        </w:rPr>
        <w:t xml:space="preserve"> אגף במשרד הפנים, המשמש כמטה הסדיר של ועדת פס"ח העליונה, ובמסגרת זו </w:t>
      </w:r>
      <w:r w:rsidRPr="00E36F6F">
        <w:rPr>
          <w:rFonts w:eastAsia="Calibri"/>
          <w:rtl/>
        </w:rPr>
        <w:t>פועל ב</w:t>
      </w:r>
      <w:r w:rsidRPr="00E36F6F">
        <w:rPr>
          <w:rFonts w:eastAsia="Calibri" w:hint="cs"/>
          <w:rtl/>
        </w:rPr>
        <w:t xml:space="preserve">זמני </w:t>
      </w:r>
      <w:r w:rsidRPr="00E36F6F">
        <w:rPr>
          <w:rFonts w:eastAsia="Calibri"/>
          <w:rtl/>
        </w:rPr>
        <w:t xml:space="preserve">שגרה כדי להכין את גופי החירום והרשויות המקומיות לקלוט אוכלוסייה מפונה בשעת חירום ולתת להם מענה בשל אירוע מלחמתי או אירוע חירום אזרחי </w:t>
      </w:r>
      <w:r w:rsidRPr="00E36F6F">
        <w:rPr>
          <w:rFonts w:eastAsia="Calibri" w:hint="cs"/>
          <w:rtl/>
        </w:rPr>
        <w:t xml:space="preserve">(להלן - אגף פס"ח), </w:t>
      </w:r>
      <w:r w:rsidRPr="00E36F6F">
        <w:rPr>
          <w:rFonts w:eastAsia="Calibri"/>
          <w:rtl/>
        </w:rPr>
        <w:t xml:space="preserve">ובכך </w:t>
      </w:r>
      <w:r w:rsidRPr="00E36F6F">
        <w:rPr>
          <w:rFonts w:eastAsia="Calibri" w:hint="cs"/>
          <w:rtl/>
        </w:rPr>
        <w:t>אמור לה</w:t>
      </w:r>
      <w:r w:rsidRPr="00E36F6F">
        <w:rPr>
          <w:rFonts w:eastAsia="Calibri"/>
          <w:rtl/>
        </w:rPr>
        <w:t>וביל את משימת קליטת המפונים</w:t>
      </w:r>
      <w:r w:rsidRPr="00E36F6F">
        <w:rPr>
          <w:rFonts w:eastAsia="Calibri" w:hint="cs"/>
          <w:rtl/>
        </w:rPr>
        <w:t>,</w:t>
      </w:r>
      <w:r w:rsidRPr="00E36F6F">
        <w:rPr>
          <w:rFonts w:eastAsia="Calibri"/>
          <w:rtl/>
        </w:rPr>
        <w:t xml:space="preserve"> שהיא משימה לאומית</w:t>
      </w:r>
      <w:r w:rsidRPr="00E36F6F">
        <w:rPr>
          <w:rFonts w:eastAsia="Calibri"/>
        </w:rPr>
        <w:t>.</w:t>
      </w:r>
      <w:r w:rsidRPr="00E36F6F">
        <w:rPr>
          <w:rFonts w:eastAsia="Calibri"/>
          <w:rtl/>
        </w:rPr>
        <w:t xml:space="preserve"> אגף זה </w:t>
      </w:r>
      <w:r w:rsidRPr="00E36F6F">
        <w:rPr>
          <w:rFonts w:eastAsia="Calibri" w:hint="cs"/>
          <w:rtl/>
        </w:rPr>
        <w:t>הוא</w:t>
      </w:r>
      <w:r w:rsidRPr="00E36F6F">
        <w:rPr>
          <w:rFonts w:eastAsia="Calibri"/>
          <w:rtl/>
        </w:rPr>
        <w:t xml:space="preserve"> חלק ממינהל שירותי החירום במשרד הפנים</w:t>
      </w:r>
      <w:r w:rsidRPr="00E36F6F">
        <w:rPr>
          <w:rFonts w:eastAsia="Calibri"/>
          <w:vertAlign w:val="superscript"/>
          <w:rtl/>
        </w:rPr>
        <w:footnoteReference w:id="28"/>
      </w:r>
      <w:r w:rsidRPr="00E36F6F">
        <w:rPr>
          <w:rFonts w:eastAsia="Calibri"/>
          <w:rtl/>
        </w:rPr>
        <w:t>.</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eastAsia"/>
          <w:rtl/>
        </w:rPr>
        <w:t>על</w:t>
      </w:r>
      <w:r w:rsidRPr="00E36F6F">
        <w:rPr>
          <w:rFonts w:eastAsia="Calibri"/>
          <w:rtl/>
        </w:rPr>
        <w:t xml:space="preserve"> </w:t>
      </w:r>
      <w:r w:rsidRPr="00E36F6F">
        <w:rPr>
          <w:rFonts w:eastAsia="Calibri" w:hint="eastAsia"/>
          <w:rtl/>
        </w:rPr>
        <w:t>פי</w:t>
      </w:r>
      <w:r w:rsidRPr="00E36F6F">
        <w:rPr>
          <w:rFonts w:eastAsia="Calibri"/>
          <w:rtl/>
        </w:rPr>
        <w:t xml:space="preserve"> </w:t>
      </w:r>
      <w:r w:rsidRPr="00E36F6F">
        <w:rPr>
          <w:rFonts w:eastAsia="Calibri" w:hint="eastAsia"/>
          <w:rtl/>
        </w:rPr>
        <w:t>תורת</w:t>
      </w:r>
      <w:r w:rsidRPr="00E36F6F">
        <w:rPr>
          <w:rFonts w:eastAsia="Calibri"/>
          <w:rtl/>
        </w:rPr>
        <w:t xml:space="preserve"> </w:t>
      </w:r>
      <w:r w:rsidRPr="00E36F6F">
        <w:rPr>
          <w:rFonts w:eastAsia="Calibri" w:hint="eastAsia"/>
          <w:rtl/>
        </w:rPr>
        <w:t>הפס</w:t>
      </w:r>
      <w:r w:rsidRPr="00E36F6F">
        <w:rPr>
          <w:rFonts w:eastAsia="Calibri"/>
          <w:rtl/>
        </w:rPr>
        <w:t>"ח</w:t>
      </w:r>
      <w:r w:rsidRPr="00E36F6F">
        <w:rPr>
          <w:rFonts w:eastAsia="Calibri"/>
          <w:vertAlign w:val="superscript"/>
          <w:rtl/>
        </w:rPr>
        <w:footnoteReference w:id="29"/>
      </w:r>
      <w:r w:rsidRPr="00E36F6F">
        <w:rPr>
          <w:rFonts w:eastAsia="Calibri" w:hint="cs"/>
          <w:rtl/>
        </w:rPr>
        <w:t>,</w:t>
      </w:r>
      <w:r w:rsidRPr="00E36F6F">
        <w:rPr>
          <w:rFonts w:eastAsia="Calibri"/>
          <w:rtl/>
        </w:rPr>
        <w:t xml:space="preserve"> קליטת מפונים וטיפול בחללים אזרחי</w:t>
      </w:r>
      <w:r w:rsidRPr="00E36F6F">
        <w:rPr>
          <w:rFonts w:eastAsia="Calibri" w:hint="cs"/>
          <w:rtl/>
        </w:rPr>
        <w:t>י</w:t>
      </w:r>
      <w:r w:rsidRPr="00E36F6F">
        <w:rPr>
          <w:rFonts w:eastAsia="Calibri"/>
          <w:rtl/>
        </w:rPr>
        <w:t xml:space="preserve">ם </w:t>
      </w:r>
      <w:r w:rsidRPr="00E36F6F">
        <w:rPr>
          <w:rFonts w:eastAsia="Calibri" w:hint="cs"/>
          <w:rtl/>
        </w:rPr>
        <w:t>הם</w:t>
      </w:r>
      <w:r w:rsidRPr="00E36F6F">
        <w:rPr>
          <w:rFonts w:eastAsia="Calibri"/>
          <w:rtl/>
        </w:rPr>
        <w:t xml:space="preserve"> משימה לאומית בהובלת </w:t>
      </w:r>
      <w:r w:rsidRPr="00E36F6F">
        <w:rPr>
          <w:rFonts w:eastAsia="Calibri" w:hint="cs"/>
          <w:rtl/>
        </w:rPr>
        <w:t>אגף פס"ח</w:t>
      </w:r>
      <w:r w:rsidRPr="00E36F6F">
        <w:rPr>
          <w:rFonts w:eastAsia="Calibri"/>
          <w:rtl/>
        </w:rPr>
        <w:t xml:space="preserve">, ושותפים לה גורמים רבים ובהם משטרת ישראל, </w:t>
      </w:r>
      <w:r w:rsidRPr="00E36F6F">
        <w:rPr>
          <w:rFonts w:eastAsia="Calibri" w:hint="eastAsia"/>
          <w:rtl/>
        </w:rPr>
        <w:t>פקע</w:t>
      </w:r>
      <w:r w:rsidRPr="00E36F6F">
        <w:rPr>
          <w:rFonts w:eastAsia="Calibri"/>
          <w:rtl/>
        </w:rPr>
        <w:t xml:space="preserve">"ר, </w:t>
      </w:r>
      <w:r w:rsidRPr="00E36F6F">
        <w:rPr>
          <w:rFonts w:eastAsia="Calibri" w:hint="eastAsia"/>
          <w:rtl/>
        </w:rPr>
        <w:t>רח</w:t>
      </w:r>
      <w:r w:rsidRPr="00E36F6F">
        <w:rPr>
          <w:rFonts w:eastAsia="Calibri"/>
          <w:rtl/>
        </w:rPr>
        <w:t xml:space="preserve">"ל, משרדי הממשלה, מחוזות משרד הפנים והרשויות המקומיות. </w:t>
      </w:r>
      <w:r w:rsidRPr="00E36F6F">
        <w:rPr>
          <w:rFonts w:eastAsia="Calibri" w:hint="cs"/>
          <w:rtl/>
        </w:rPr>
        <w:t>מערך</w:t>
      </w:r>
      <w:r w:rsidRPr="00E36F6F">
        <w:rPr>
          <w:rFonts w:eastAsia="Calibri"/>
          <w:rtl/>
        </w:rPr>
        <w:t xml:space="preserve"> </w:t>
      </w:r>
      <w:r w:rsidRPr="00E36F6F">
        <w:rPr>
          <w:rFonts w:eastAsia="Calibri" w:hint="eastAsia"/>
          <w:rtl/>
        </w:rPr>
        <w:t>פס</w:t>
      </w:r>
      <w:r w:rsidRPr="00E36F6F">
        <w:rPr>
          <w:rFonts w:eastAsia="Calibri"/>
          <w:rtl/>
        </w:rPr>
        <w:t>"ח י</w:t>
      </w:r>
      <w:r w:rsidRPr="00E36F6F">
        <w:rPr>
          <w:rFonts w:eastAsia="Calibri" w:hint="cs"/>
          <w:rtl/>
        </w:rPr>
        <w:t>י</w:t>
      </w:r>
      <w:r w:rsidRPr="00E36F6F">
        <w:rPr>
          <w:rFonts w:eastAsia="Calibri"/>
          <w:rtl/>
        </w:rPr>
        <w:t xml:space="preserve">דרש </w:t>
      </w:r>
      <w:r w:rsidRPr="00E36F6F">
        <w:rPr>
          <w:rFonts w:eastAsia="Calibri" w:hint="cs"/>
          <w:rtl/>
        </w:rPr>
        <w:t xml:space="preserve">בשעת חירום </w:t>
      </w:r>
      <w:r w:rsidRPr="00E36F6F">
        <w:rPr>
          <w:rFonts w:eastAsia="Calibri"/>
          <w:rtl/>
        </w:rPr>
        <w:t xml:space="preserve">לתת מענה לקליטת </w:t>
      </w:r>
      <w:r w:rsidRPr="00E36F6F">
        <w:rPr>
          <w:rFonts w:eastAsia="Calibri" w:hint="eastAsia"/>
          <w:rtl/>
        </w:rPr>
        <w:t>האוכלוסייה</w:t>
      </w:r>
      <w:r w:rsidRPr="00E36F6F">
        <w:rPr>
          <w:rFonts w:eastAsia="Calibri"/>
          <w:rtl/>
        </w:rPr>
        <w:t xml:space="preserve"> </w:t>
      </w:r>
      <w:r w:rsidRPr="00E36F6F">
        <w:rPr>
          <w:rFonts w:eastAsia="Calibri" w:hint="eastAsia"/>
          <w:rtl/>
        </w:rPr>
        <w:t>המפונה</w:t>
      </w:r>
      <w:r w:rsidRPr="00E36F6F">
        <w:rPr>
          <w:rFonts w:eastAsia="Calibri"/>
          <w:rtl/>
        </w:rPr>
        <w:t xml:space="preserve"> </w:t>
      </w:r>
      <w:r w:rsidRPr="00E36F6F">
        <w:rPr>
          <w:rFonts w:eastAsia="Calibri" w:hint="eastAsia"/>
          <w:rtl/>
        </w:rPr>
        <w:t>או</w:t>
      </w:r>
      <w:r w:rsidRPr="00E36F6F">
        <w:rPr>
          <w:rFonts w:eastAsia="Calibri"/>
          <w:rtl/>
        </w:rPr>
        <w:t xml:space="preserve"> </w:t>
      </w:r>
      <w:r w:rsidRPr="00E36F6F">
        <w:rPr>
          <w:rFonts w:eastAsia="Calibri" w:hint="cs"/>
          <w:rtl/>
        </w:rPr>
        <w:t>החסרה</w:t>
      </w:r>
      <w:r w:rsidRPr="00E36F6F">
        <w:rPr>
          <w:rFonts w:eastAsia="Calibri"/>
          <w:rtl/>
        </w:rPr>
        <w:t xml:space="preserve"> </w:t>
      </w:r>
      <w:r w:rsidRPr="00E36F6F">
        <w:rPr>
          <w:rFonts w:eastAsia="Calibri" w:hint="eastAsia"/>
          <w:rtl/>
        </w:rPr>
        <w:t>קורת</w:t>
      </w:r>
      <w:r w:rsidRPr="00E36F6F">
        <w:rPr>
          <w:rFonts w:eastAsia="Calibri"/>
          <w:rtl/>
        </w:rPr>
        <w:t xml:space="preserve"> </w:t>
      </w:r>
      <w:r w:rsidRPr="00E36F6F">
        <w:rPr>
          <w:rFonts w:eastAsia="Calibri" w:hint="eastAsia"/>
          <w:rtl/>
        </w:rPr>
        <w:t>גג</w:t>
      </w:r>
      <w:r w:rsidRPr="00E36F6F">
        <w:rPr>
          <w:rFonts w:eastAsia="Calibri"/>
          <w:rtl/>
        </w:rPr>
        <w:t xml:space="preserve"> </w:t>
      </w:r>
      <w:r w:rsidRPr="00E36F6F">
        <w:rPr>
          <w:rFonts w:eastAsia="Calibri" w:hint="eastAsia"/>
          <w:rtl/>
        </w:rPr>
        <w:t>במתקני</w:t>
      </w:r>
      <w:r w:rsidRPr="00E36F6F">
        <w:rPr>
          <w:rFonts w:eastAsia="Calibri"/>
          <w:rtl/>
        </w:rPr>
        <w:t xml:space="preserve"> </w:t>
      </w:r>
      <w:r w:rsidRPr="00E36F6F">
        <w:rPr>
          <w:rFonts w:eastAsia="Calibri" w:hint="eastAsia"/>
          <w:rtl/>
        </w:rPr>
        <w:t>הקליטה</w:t>
      </w:r>
      <w:r w:rsidRPr="00E36F6F">
        <w:rPr>
          <w:rFonts w:eastAsia="Calibri"/>
          <w:rtl/>
        </w:rPr>
        <w:t xml:space="preserve"> </w:t>
      </w:r>
      <w:r w:rsidRPr="00E36F6F">
        <w:rPr>
          <w:rFonts w:eastAsia="Calibri" w:hint="eastAsia"/>
          <w:rtl/>
        </w:rPr>
        <w:t>השונים</w:t>
      </w:r>
      <w:r w:rsidRPr="00E36F6F">
        <w:rPr>
          <w:rFonts w:eastAsia="Calibri"/>
          <w:rtl/>
        </w:rPr>
        <w:t>.</w:t>
      </w:r>
      <w:r w:rsidRPr="00E36F6F">
        <w:rPr>
          <w:rFonts w:eastAsia="Calibri" w:hint="cs"/>
          <w:rtl/>
        </w:rPr>
        <w:t xml:space="preserve">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t>כאמור, פעילות מערך פס"ח מתבצע</w:t>
      </w:r>
      <w:r w:rsidRPr="00E36F6F">
        <w:rPr>
          <w:rFonts w:eastAsia="Calibri"/>
          <w:rtl/>
        </w:rPr>
        <w:t xml:space="preserve"> </w:t>
      </w:r>
      <w:r w:rsidRPr="00E36F6F">
        <w:rPr>
          <w:rFonts w:eastAsia="Calibri" w:hint="eastAsia"/>
          <w:rtl/>
        </w:rPr>
        <w:t>ברמ</w:t>
      </w:r>
      <w:r w:rsidRPr="00E36F6F">
        <w:rPr>
          <w:rFonts w:eastAsia="Calibri" w:hint="cs"/>
          <w:rtl/>
        </w:rPr>
        <w:t xml:space="preserve">ה הארצית, </w:t>
      </w:r>
      <w:r w:rsidRPr="00E36F6F">
        <w:rPr>
          <w:rFonts w:eastAsia="Calibri" w:hint="eastAsia"/>
          <w:rtl/>
        </w:rPr>
        <w:t>המחוזית</w:t>
      </w:r>
      <w:r w:rsidRPr="00E36F6F">
        <w:rPr>
          <w:rFonts w:eastAsia="Calibri" w:hint="cs"/>
          <w:rtl/>
        </w:rPr>
        <w:t xml:space="preserve"> ו</w:t>
      </w:r>
      <w:r w:rsidRPr="00E36F6F">
        <w:rPr>
          <w:rFonts w:eastAsia="Calibri" w:hint="eastAsia"/>
          <w:rtl/>
        </w:rPr>
        <w:t>המקומית</w:t>
      </w:r>
      <w:r w:rsidRPr="00E36F6F">
        <w:rPr>
          <w:rFonts w:eastAsia="Calibri" w:hint="cs"/>
          <w:rtl/>
        </w:rPr>
        <w:t xml:space="preserve">. בעת </w:t>
      </w:r>
      <w:r w:rsidRPr="00E36F6F">
        <w:rPr>
          <w:rFonts w:eastAsia="Calibri"/>
          <w:rtl/>
        </w:rPr>
        <w:t xml:space="preserve">שגרה </w:t>
      </w:r>
      <w:r w:rsidRPr="00E36F6F">
        <w:rPr>
          <w:rFonts w:eastAsia="Calibri" w:hint="cs"/>
          <w:rtl/>
        </w:rPr>
        <w:t>אגף</w:t>
      </w:r>
      <w:r w:rsidRPr="00E36F6F">
        <w:rPr>
          <w:rFonts w:eastAsia="Calibri"/>
          <w:rtl/>
        </w:rPr>
        <w:t xml:space="preserve"> פס"ח מתכנ</w:t>
      </w:r>
      <w:r w:rsidRPr="00E36F6F">
        <w:rPr>
          <w:rFonts w:eastAsia="Calibri" w:hint="cs"/>
          <w:rtl/>
        </w:rPr>
        <w:t>ן</w:t>
      </w:r>
      <w:r w:rsidRPr="00E36F6F">
        <w:rPr>
          <w:rFonts w:eastAsia="Calibri"/>
          <w:rtl/>
        </w:rPr>
        <w:t>, מארג</w:t>
      </w:r>
      <w:r w:rsidRPr="00E36F6F">
        <w:rPr>
          <w:rFonts w:eastAsia="Calibri" w:hint="cs"/>
          <w:rtl/>
        </w:rPr>
        <w:t>ן</w:t>
      </w:r>
      <w:r w:rsidRPr="00E36F6F">
        <w:rPr>
          <w:rFonts w:eastAsia="Calibri"/>
          <w:rtl/>
        </w:rPr>
        <w:t xml:space="preserve"> ומכשיר מערכים ברשויות</w:t>
      </w:r>
      <w:r w:rsidRPr="00E36F6F">
        <w:rPr>
          <w:rFonts w:eastAsia="Calibri" w:hint="cs"/>
          <w:rtl/>
        </w:rPr>
        <w:t xml:space="preserve"> </w:t>
      </w:r>
      <w:r w:rsidRPr="00E36F6F">
        <w:rPr>
          <w:rFonts w:eastAsia="Calibri"/>
          <w:rtl/>
        </w:rPr>
        <w:t>המקומיות לקליטת אוכלוסייה מפונה ולטיפול בחללים אזרחיים,</w:t>
      </w:r>
      <w:r w:rsidRPr="00E36F6F">
        <w:rPr>
          <w:rFonts w:eastAsia="Calibri" w:hint="cs"/>
          <w:rtl/>
        </w:rPr>
        <w:t xml:space="preserve"> </w:t>
      </w:r>
      <w:r w:rsidRPr="00E36F6F">
        <w:rPr>
          <w:rFonts w:eastAsia="Calibri"/>
          <w:rtl/>
        </w:rPr>
        <w:t>ובשעת חירום ה</w:t>
      </w:r>
      <w:r w:rsidRPr="00E36F6F">
        <w:rPr>
          <w:rFonts w:eastAsia="Calibri" w:hint="cs"/>
          <w:rtl/>
        </w:rPr>
        <w:t>ו</w:t>
      </w:r>
      <w:r w:rsidRPr="00E36F6F">
        <w:rPr>
          <w:rFonts w:eastAsia="Calibri"/>
          <w:rtl/>
        </w:rPr>
        <w:t xml:space="preserve">א </w:t>
      </w:r>
      <w:r w:rsidRPr="00E36F6F">
        <w:rPr>
          <w:rFonts w:eastAsia="Calibri" w:hint="cs"/>
          <w:rtl/>
        </w:rPr>
        <w:t xml:space="preserve">אמור להפעיל </w:t>
      </w:r>
      <w:r w:rsidRPr="00E36F6F">
        <w:rPr>
          <w:rFonts w:eastAsia="Calibri"/>
          <w:rtl/>
        </w:rPr>
        <w:t>אותם.</w:t>
      </w:r>
      <w:r w:rsidRPr="00E36F6F">
        <w:rPr>
          <w:rFonts w:eastAsia="Calibri" w:hint="cs"/>
          <w:rtl/>
        </w:rPr>
        <w:t xml:space="preserve">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t>פעילות מערך פס"ח בעת שגרה ובשעת חירום מבוססת על החלטות ממשלה</w:t>
      </w:r>
      <w:r w:rsidRPr="00E36F6F">
        <w:rPr>
          <w:rFonts w:eastAsia="Calibri"/>
          <w:vertAlign w:val="superscript"/>
          <w:rtl/>
        </w:rPr>
        <w:footnoteReference w:id="30"/>
      </w:r>
      <w:r w:rsidRPr="00E36F6F">
        <w:rPr>
          <w:rFonts w:eastAsia="Calibri" w:hint="cs"/>
          <w:rtl/>
        </w:rPr>
        <w:t xml:space="preserve"> וכן על נהלים של אגף פס"ח (להלן - נוהלי פס"ח). </w:t>
      </w:r>
      <w:r w:rsidRPr="00E36F6F">
        <w:rPr>
          <w:rFonts w:eastAsia="Calibri" w:hint="eastAsia"/>
          <w:rtl/>
        </w:rPr>
        <w:t>נ</w:t>
      </w:r>
      <w:r w:rsidRPr="00E36F6F">
        <w:rPr>
          <w:rFonts w:eastAsia="Calibri" w:hint="cs"/>
          <w:rtl/>
        </w:rPr>
        <w:t>ו</w:t>
      </w:r>
      <w:r w:rsidRPr="00E36F6F">
        <w:rPr>
          <w:rFonts w:eastAsia="Calibri" w:hint="eastAsia"/>
          <w:rtl/>
        </w:rPr>
        <w:t>הלי</w:t>
      </w:r>
      <w:r w:rsidRPr="00E36F6F">
        <w:rPr>
          <w:rFonts w:eastAsia="Calibri"/>
          <w:rtl/>
        </w:rPr>
        <w:t xml:space="preserve"> </w:t>
      </w:r>
      <w:r w:rsidRPr="00E36F6F">
        <w:rPr>
          <w:rFonts w:eastAsia="Calibri" w:hint="eastAsia"/>
          <w:rtl/>
        </w:rPr>
        <w:t>פס</w:t>
      </w:r>
      <w:r w:rsidRPr="00E36F6F">
        <w:rPr>
          <w:rFonts w:eastAsia="Calibri"/>
          <w:rtl/>
        </w:rPr>
        <w:t xml:space="preserve">"ח </w:t>
      </w:r>
      <w:r w:rsidRPr="00E36F6F">
        <w:rPr>
          <w:rFonts w:eastAsia="Calibri" w:hint="cs"/>
          <w:rtl/>
        </w:rPr>
        <w:t>עוסקים בין היתר בנושאים האלה: ביקורת על מוכנות הרשות המקומית לשעת חירום בתחום הפס"ח; היערכות הרשויות המקומיות לקליטת מפונים; תכנון מתקני קליטה, הכנתם, בקרה עליהם ותרגול הקליטה; תפיסת מתקני פס"ח בשעת חירום; קליטת אוכלוסייה שפונתה על ידי גורם מוסמך; הפעלת מתקני קליטה ארציים; תיאום המענה הרשותי לטיפול במפונים; דיווח על קליטת מפונים ועוד</w:t>
      </w:r>
      <w:r w:rsidRPr="00E36F6F">
        <w:rPr>
          <w:rFonts w:eastAsia="Calibri"/>
          <w:rtl/>
        </w:rPr>
        <w:t>.</w:t>
      </w:r>
    </w:p>
    <w:p w:rsidR="00E36F6F" w:rsidRPr="00E36F6F" w:rsidRDefault="00E36F6F" w:rsidP="00E36F6F">
      <w:pPr>
        <w:spacing w:line="269" w:lineRule="auto"/>
        <w:rPr>
          <w:rFonts w:eastAsia="Calibri"/>
          <w:rtl/>
        </w:rPr>
      </w:pPr>
    </w:p>
    <w:p w:rsidR="00E36F6F" w:rsidRPr="00E36F6F" w:rsidRDefault="00E36F6F" w:rsidP="00080BE4">
      <w:pPr>
        <w:pStyle w:val="31"/>
        <w:rPr>
          <w:rFonts w:eastAsia="Times New Roman"/>
          <w:rtl/>
        </w:rPr>
      </w:pPr>
      <w:r w:rsidRPr="00E36F6F">
        <w:rPr>
          <w:rFonts w:eastAsia="Times New Roman" w:hint="cs"/>
          <w:rtl/>
        </w:rPr>
        <w:t>תפקידי הרשות המקומית</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t xml:space="preserve">במצבי חירום הממשלה וגופי החירום והביטחון אחראיים לשלומה של האוכלוסייה הנתונה בסכנה, אולם הגוף המקיים קשר ישיר ושוטף עם האוכלוסייה הוא הרשות המקומית, ולכן מעורבותה במעקב אחר מצב </w:t>
      </w:r>
      <w:r w:rsidRPr="00E36F6F">
        <w:rPr>
          <w:rFonts w:eastAsia="Calibri" w:hint="cs"/>
          <w:rtl/>
        </w:rPr>
        <w:lastRenderedPageBreak/>
        <w:t>האוכלוסייה ופינויה במקרה צורך הכרחית</w:t>
      </w:r>
      <w:r w:rsidRPr="00E36F6F">
        <w:rPr>
          <w:rFonts w:eastAsia="Calibri"/>
          <w:vertAlign w:val="superscript"/>
          <w:rtl/>
        </w:rPr>
        <w:footnoteReference w:id="31"/>
      </w:r>
      <w:r w:rsidRPr="00E36F6F">
        <w:rPr>
          <w:rFonts w:eastAsia="Calibri" w:hint="cs"/>
          <w:rtl/>
        </w:rPr>
        <w:t xml:space="preserve">. </w:t>
      </w:r>
      <w:r w:rsidRPr="00E36F6F">
        <w:rPr>
          <w:rFonts w:eastAsia="Calibri"/>
          <w:rtl/>
        </w:rPr>
        <w:t>לרשויות המקומיות תפקיד חיוני בהיערכות הזירה האזרחית לאירועי חירום</w:t>
      </w:r>
      <w:r w:rsidRPr="00E36F6F">
        <w:rPr>
          <w:rFonts w:eastAsia="Calibri" w:hint="cs"/>
          <w:rtl/>
        </w:rPr>
        <w:t>,</w:t>
      </w:r>
      <w:r w:rsidRPr="00E36F6F">
        <w:rPr>
          <w:rFonts w:eastAsia="Calibri"/>
          <w:rtl/>
        </w:rPr>
        <w:t xml:space="preserve"> </w:t>
      </w:r>
      <w:r w:rsidRPr="00E36F6F">
        <w:rPr>
          <w:rFonts w:eastAsia="Calibri" w:hint="cs"/>
          <w:rtl/>
        </w:rPr>
        <w:t>והרשות המקומית</w:t>
      </w:r>
      <w:r w:rsidRPr="00E36F6F">
        <w:rPr>
          <w:rFonts w:eastAsia="Calibri"/>
          <w:rtl/>
        </w:rPr>
        <w:t xml:space="preserve"> נחשבת ל</w:t>
      </w:r>
      <w:r w:rsidRPr="00E36F6F">
        <w:rPr>
          <w:rFonts w:eastAsia="Calibri" w:hint="cs"/>
          <w:rtl/>
        </w:rPr>
        <w:t>"</w:t>
      </w:r>
      <w:r w:rsidRPr="00E36F6F">
        <w:rPr>
          <w:rFonts w:eastAsia="Calibri"/>
          <w:rtl/>
        </w:rPr>
        <w:t xml:space="preserve">לבנת היסוד" </w:t>
      </w:r>
      <w:r w:rsidRPr="00E36F6F">
        <w:rPr>
          <w:rFonts w:eastAsia="Calibri" w:hint="cs"/>
          <w:rtl/>
        </w:rPr>
        <w:t>בכל הנוגע לקשר הישיר והקבוע עם הציבור בתחומה. היא אחראית להמשיך לספק לו את מרבית הצרכים והשירותים החיוניים בשעת חירום.</w:t>
      </w:r>
      <w:r w:rsidRPr="00E36F6F">
        <w:rPr>
          <w:rFonts w:eastAsia="Calibri"/>
          <w:rtl/>
        </w:rPr>
        <w:t xml:space="preserve"> אופן תפקודה של הרשות המקומית </w:t>
      </w:r>
      <w:r w:rsidRPr="00E36F6F">
        <w:rPr>
          <w:rFonts w:eastAsia="Calibri" w:hint="cs"/>
          <w:rtl/>
        </w:rPr>
        <w:t xml:space="preserve">בשעת </w:t>
      </w:r>
      <w:r w:rsidRPr="00E36F6F">
        <w:rPr>
          <w:rFonts w:eastAsia="Calibri"/>
          <w:rtl/>
        </w:rPr>
        <w:t>חירום והיערכותה לכך בימי שגרה הם בעלי</w:t>
      </w:r>
      <w:r w:rsidRPr="00E36F6F">
        <w:rPr>
          <w:rFonts w:eastAsia="Calibri" w:hint="cs"/>
          <w:rtl/>
        </w:rPr>
        <w:t xml:space="preserve"> </w:t>
      </w:r>
      <w:r w:rsidRPr="00E36F6F">
        <w:rPr>
          <w:rFonts w:eastAsia="Calibri"/>
          <w:rtl/>
        </w:rPr>
        <w:t xml:space="preserve">חשיבות עליונה עבור ההגנה והסיוע </w:t>
      </w:r>
      <w:r w:rsidRPr="00E36F6F">
        <w:rPr>
          <w:rFonts w:eastAsia="Calibri" w:hint="cs"/>
          <w:rtl/>
        </w:rPr>
        <w:t xml:space="preserve">אשר </w:t>
      </w:r>
      <w:r w:rsidRPr="00E36F6F">
        <w:rPr>
          <w:rFonts w:eastAsia="Calibri"/>
          <w:rtl/>
        </w:rPr>
        <w:t>לה תזכה האוכלוסייה האזרחית בישראל במצבי לחימה, מגפה</w:t>
      </w:r>
      <w:r w:rsidRPr="00E36F6F">
        <w:rPr>
          <w:rFonts w:eastAsia="Calibri" w:hint="cs"/>
          <w:rtl/>
        </w:rPr>
        <w:t xml:space="preserve"> </w:t>
      </w:r>
      <w:r w:rsidRPr="00E36F6F">
        <w:rPr>
          <w:rFonts w:eastAsia="Calibri"/>
          <w:rtl/>
        </w:rPr>
        <w:t>או אסונות טבע שונים.</w:t>
      </w:r>
      <w:r w:rsidRPr="00E36F6F">
        <w:rPr>
          <w:rFonts w:eastAsia="Calibri" w:hint="cs"/>
          <w:rtl/>
        </w:rPr>
        <w:t xml:space="preserve">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t xml:space="preserve">סמכותה ואחריותה של הרשות המקומית לעשות את כל הדרוש להכנתו של המשק לשעת חירום ולהפעלתו בשעת חירום נקבעו בסעיף 248א(א) לפקודת העיריות [נוסח חדש] (להלן - פקודת העיריות), בסעיף 146(13) לצו המועצות המקומיות, התשי"א-1950 (להלן - צו המועצות המקומיות), ובסעיף 63(12) לצו המועצות המקומיות (מועצות אזוריות), התשי"ח-1958 (להלן - צו המועצות האזוריות).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rtl/>
        </w:rPr>
        <w:t xml:space="preserve">האופן </w:t>
      </w:r>
      <w:r w:rsidRPr="00E36F6F">
        <w:rPr>
          <w:rFonts w:eastAsia="Calibri" w:hint="cs"/>
          <w:rtl/>
        </w:rPr>
        <w:t>ש</w:t>
      </w:r>
      <w:r w:rsidRPr="00E36F6F">
        <w:rPr>
          <w:rFonts w:eastAsia="Calibri"/>
          <w:rtl/>
        </w:rPr>
        <w:t xml:space="preserve">בו רשויות מקומיות צריכות להיערך ולתפקד </w:t>
      </w:r>
      <w:r w:rsidRPr="00E36F6F">
        <w:rPr>
          <w:rFonts w:eastAsia="Calibri" w:hint="cs"/>
          <w:rtl/>
        </w:rPr>
        <w:t xml:space="preserve">בשעת </w:t>
      </w:r>
      <w:r w:rsidRPr="00E36F6F">
        <w:rPr>
          <w:rFonts w:eastAsia="Calibri"/>
          <w:rtl/>
        </w:rPr>
        <w:t>חירום מוסדר עבור עיריות ומועצות מקומיות</w:t>
      </w:r>
      <w:r w:rsidRPr="00E36F6F">
        <w:rPr>
          <w:rFonts w:eastAsia="Calibri" w:hint="cs"/>
          <w:rtl/>
        </w:rPr>
        <w:t xml:space="preserve"> בתיק אב </w:t>
      </w:r>
      <w:r w:rsidRPr="00E36F6F">
        <w:rPr>
          <w:rFonts w:eastAsia="Calibri"/>
          <w:rtl/>
        </w:rPr>
        <w:t xml:space="preserve">להיערכות העירייה </w:t>
      </w:r>
      <w:r w:rsidRPr="00E36F6F">
        <w:rPr>
          <w:rFonts w:eastAsia="Calibri" w:hint="cs"/>
          <w:rtl/>
        </w:rPr>
        <w:t xml:space="preserve">והמועצה המקומית </w:t>
      </w:r>
      <w:r w:rsidRPr="00E36F6F">
        <w:rPr>
          <w:rFonts w:eastAsia="Calibri"/>
          <w:rtl/>
        </w:rPr>
        <w:t>לחירום</w:t>
      </w:r>
      <w:r w:rsidRPr="00E36F6F">
        <w:rPr>
          <w:rFonts w:eastAsia="Calibri" w:hint="cs"/>
          <w:rtl/>
        </w:rPr>
        <w:t>, שעודכן לאחרונה בשנת 2021 (להלן - תיק האב)</w:t>
      </w:r>
      <w:r w:rsidRPr="00E36F6F">
        <w:rPr>
          <w:rFonts w:eastAsia="Calibri"/>
          <w:rtl/>
        </w:rPr>
        <w:t>, ועבור מועצות אזוריות</w:t>
      </w:r>
      <w:r w:rsidRPr="00E36F6F">
        <w:rPr>
          <w:rFonts w:eastAsia="Calibri" w:hint="cs"/>
          <w:rtl/>
        </w:rPr>
        <w:t xml:space="preserve"> -</w:t>
      </w:r>
      <w:r w:rsidRPr="00E36F6F">
        <w:rPr>
          <w:rFonts w:eastAsia="Calibri"/>
          <w:rtl/>
        </w:rPr>
        <w:t xml:space="preserve"> בתיק אב להפעלת הרשות המקומית</w:t>
      </w:r>
      <w:r w:rsidRPr="00E36F6F">
        <w:rPr>
          <w:rFonts w:eastAsia="Calibri" w:hint="cs"/>
          <w:rtl/>
        </w:rPr>
        <w:t xml:space="preserve"> </w:t>
      </w:r>
      <w:r w:rsidRPr="00E36F6F">
        <w:rPr>
          <w:rFonts w:eastAsia="Calibri"/>
          <w:rtl/>
        </w:rPr>
        <w:t xml:space="preserve">בחירום </w:t>
      </w:r>
      <w:r w:rsidRPr="00E36F6F">
        <w:rPr>
          <w:rFonts w:eastAsia="Calibri" w:hint="cs"/>
          <w:rtl/>
        </w:rPr>
        <w:t>(</w:t>
      </w:r>
      <w:r w:rsidRPr="00E36F6F">
        <w:rPr>
          <w:rFonts w:eastAsia="Calibri"/>
          <w:rtl/>
        </w:rPr>
        <w:t>מועצה אזורית</w:t>
      </w:r>
      <w:r w:rsidRPr="00E36F6F">
        <w:rPr>
          <w:rFonts w:eastAsia="Calibri" w:hint="cs"/>
          <w:rtl/>
        </w:rPr>
        <w:t>),</w:t>
      </w:r>
      <w:r w:rsidRPr="00E36F6F">
        <w:rPr>
          <w:rFonts w:eastAsia="Calibri"/>
          <w:rtl/>
        </w:rPr>
        <w:t xml:space="preserve"> </w:t>
      </w:r>
      <w:r w:rsidRPr="00E36F6F">
        <w:rPr>
          <w:rFonts w:eastAsia="Calibri" w:hint="cs"/>
          <w:rtl/>
        </w:rPr>
        <w:t>שפורסם במאי 2008 ועודכן לאחרונה בפברואר 2024</w:t>
      </w:r>
      <w:r w:rsidRPr="00E36F6F">
        <w:rPr>
          <w:rFonts w:eastAsia="Calibri"/>
          <w:vertAlign w:val="superscript"/>
          <w:rtl/>
        </w:rPr>
        <w:footnoteReference w:id="32"/>
      </w:r>
      <w:r w:rsidRPr="00E36F6F">
        <w:rPr>
          <w:rFonts w:eastAsia="Calibri"/>
          <w:rtl/>
        </w:rPr>
        <w:t>. בתיק האב מרוכזות כלל המשימות והאחריות של</w:t>
      </w:r>
      <w:r w:rsidRPr="00E36F6F">
        <w:rPr>
          <w:rFonts w:eastAsia="Calibri" w:hint="cs"/>
          <w:rtl/>
        </w:rPr>
        <w:t xml:space="preserve"> </w:t>
      </w:r>
      <w:r w:rsidRPr="00E36F6F">
        <w:rPr>
          <w:rFonts w:eastAsia="Calibri"/>
          <w:rtl/>
        </w:rPr>
        <w:t xml:space="preserve">הרשות, וזאת לפי חוקים, תקנות, החלטות ממשלה, נוהלי </w:t>
      </w:r>
      <w:r w:rsidRPr="00E36F6F">
        <w:rPr>
          <w:rFonts w:eastAsia="Calibri" w:hint="cs"/>
          <w:rtl/>
        </w:rPr>
        <w:t>מל"ח ופס"ח</w:t>
      </w:r>
      <w:r w:rsidRPr="00E36F6F">
        <w:rPr>
          <w:rFonts w:eastAsia="Calibri"/>
          <w:rtl/>
        </w:rPr>
        <w:t>, משימות</w:t>
      </w:r>
      <w:r w:rsidRPr="00E36F6F">
        <w:rPr>
          <w:rFonts w:eastAsia="Calibri" w:hint="cs"/>
          <w:rtl/>
        </w:rPr>
        <w:t xml:space="preserve"> </w:t>
      </w:r>
      <w:r w:rsidRPr="00E36F6F">
        <w:rPr>
          <w:rFonts w:eastAsia="Calibri"/>
          <w:rtl/>
        </w:rPr>
        <w:t>ההתגוננות של פקע"ר, החלטות צוות ההיגוי לנושא תפקידי הרשות המקומית שריכז</w:t>
      </w:r>
      <w:r w:rsidRPr="00E36F6F">
        <w:rPr>
          <w:rFonts w:eastAsia="Calibri" w:hint="cs"/>
          <w:rtl/>
        </w:rPr>
        <w:t xml:space="preserve"> </w:t>
      </w:r>
      <w:r w:rsidRPr="00E36F6F">
        <w:rPr>
          <w:rFonts w:eastAsia="Calibri"/>
          <w:rtl/>
        </w:rPr>
        <w:t>פקע"ר</w:t>
      </w:r>
      <w:r w:rsidRPr="00E36F6F">
        <w:rPr>
          <w:rFonts w:eastAsia="Calibri" w:hint="cs"/>
          <w:rtl/>
        </w:rPr>
        <w:t>,</w:t>
      </w:r>
      <w:r w:rsidRPr="00E36F6F">
        <w:rPr>
          <w:rFonts w:eastAsia="Calibri"/>
          <w:rtl/>
        </w:rPr>
        <w:t xml:space="preserve"> וכלל הנהלים המשותפים וההסכמות שגובשו </w:t>
      </w:r>
      <w:r w:rsidRPr="00E36F6F">
        <w:rPr>
          <w:rFonts w:eastAsia="Calibri" w:hint="cs"/>
          <w:rtl/>
        </w:rPr>
        <w:t>במהלך השנים</w:t>
      </w:r>
      <w:r w:rsidRPr="00E36F6F">
        <w:rPr>
          <w:rFonts w:eastAsia="Calibri"/>
          <w:rtl/>
        </w:rPr>
        <w:t>.</w:t>
      </w:r>
      <w:r w:rsidRPr="00E36F6F">
        <w:rPr>
          <w:rFonts w:eastAsia="Calibri" w:hint="cs"/>
          <w:rtl/>
        </w:rPr>
        <w:t xml:space="preserve"> </w:t>
      </w:r>
      <w:r w:rsidRPr="00E36F6F">
        <w:rPr>
          <w:rFonts w:eastAsia="Calibri"/>
          <w:rtl/>
        </w:rPr>
        <w:t xml:space="preserve">תיק </w:t>
      </w:r>
      <w:r w:rsidRPr="00E36F6F">
        <w:rPr>
          <w:rFonts w:eastAsia="Calibri" w:hint="eastAsia"/>
          <w:rtl/>
        </w:rPr>
        <w:t>האב</w:t>
      </w:r>
      <w:r w:rsidRPr="00E36F6F">
        <w:rPr>
          <w:rFonts w:eastAsia="Calibri"/>
          <w:rtl/>
        </w:rPr>
        <w:t xml:space="preserve"> </w:t>
      </w:r>
      <w:r w:rsidRPr="00E36F6F">
        <w:rPr>
          <w:rFonts w:eastAsia="Calibri" w:hint="eastAsia"/>
          <w:rtl/>
        </w:rPr>
        <w:t>מגדיר</w:t>
      </w:r>
      <w:r w:rsidRPr="00E36F6F">
        <w:rPr>
          <w:rFonts w:eastAsia="Calibri"/>
          <w:rtl/>
        </w:rPr>
        <w:t xml:space="preserve"> </w:t>
      </w:r>
      <w:r w:rsidRPr="00E36F6F">
        <w:rPr>
          <w:rFonts w:eastAsia="Calibri" w:hint="eastAsia"/>
          <w:rtl/>
        </w:rPr>
        <w:t>את</w:t>
      </w:r>
      <w:r w:rsidRPr="00E36F6F">
        <w:rPr>
          <w:rFonts w:eastAsia="Calibri"/>
          <w:rtl/>
        </w:rPr>
        <w:t xml:space="preserve"> </w:t>
      </w:r>
      <w:r w:rsidRPr="00E36F6F">
        <w:rPr>
          <w:rFonts w:eastAsia="Calibri" w:hint="eastAsia"/>
          <w:rtl/>
        </w:rPr>
        <w:t>העקרונות</w:t>
      </w:r>
      <w:r w:rsidRPr="00E36F6F">
        <w:rPr>
          <w:rFonts w:eastAsia="Calibri"/>
          <w:rtl/>
        </w:rPr>
        <w:t xml:space="preserve"> </w:t>
      </w:r>
      <w:r w:rsidRPr="00E36F6F">
        <w:rPr>
          <w:rFonts w:eastAsia="Calibri" w:hint="eastAsia"/>
          <w:rtl/>
        </w:rPr>
        <w:t>ואת</w:t>
      </w:r>
      <w:r w:rsidRPr="00E36F6F">
        <w:rPr>
          <w:rFonts w:eastAsia="Calibri"/>
          <w:rtl/>
        </w:rPr>
        <w:t xml:space="preserve"> </w:t>
      </w:r>
      <w:r w:rsidRPr="00E36F6F">
        <w:rPr>
          <w:rFonts w:eastAsia="Calibri" w:hint="eastAsia"/>
          <w:rtl/>
        </w:rPr>
        <w:t>המשימות</w:t>
      </w:r>
      <w:r w:rsidRPr="00E36F6F">
        <w:rPr>
          <w:rFonts w:eastAsia="Calibri"/>
          <w:rtl/>
        </w:rPr>
        <w:t xml:space="preserve"> </w:t>
      </w:r>
      <w:r w:rsidRPr="00E36F6F">
        <w:rPr>
          <w:rFonts w:eastAsia="Calibri" w:hint="eastAsia"/>
          <w:rtl/>
        </w:rPr>
        <w:t>הנדרשות</w:t>
      </w:r>
      <w:r w:rsidRPr="00E36F6F">
        <w:rPr>
          <w:rFonts w:eastAsia="Calibri"/>
          <w:rtl/>
        </w:rPr>
        <w:t xml:space="preserve"> </w:t>
      </w:r>
      <w:r w:rsidRPr="00E36F6F">
        <w:rPr>
          <w:rFonts w:eastAsia="Calibri" w:hint="eastAsia"/>
          <w:rtl/>
        </w:rPr>
        <w:t>להתארגנות</w:t>
      </w:r>
      <w:r w:rsidRPr="00E36F6F">
        <w:rPr>
          <w:rFonts w:eastAsia="Calibri"/>
          <w:rtl/>
        </w:rPr>
        <w:t xml:space="preserve"> </w:t>
      </w:r>
      <w:r w:rsidRPr="00E36F6F">
        <w:rPr>
          <w:rFonts w:eastAsia="Calibri" w:hint="eastAsia"/>
          <w:rtl/>
        </w:rPr>
        <w:t>הרשות</w:t>
      </w:r>
      <w:r w:rsidRPr="00E36F6F">
        <w:rPr>
          <w:rFonts w:eastAsia="Calibri"/>
          <w:rtl/>
        </w:rPr>
        <w:t xml:space="preserve"> </w:t>
      </w:r>
      <w:r w:rsidRPr="00E36F6F">
        <w:rPr>
          <w:rFonts w:eastAsia="Calibri" w:hint="cs"/>
          <w:rtl/>
        </w:rPr>
        <w:t xml:space="preserve">לשעת </w:t>
      </w:r>
      <w:r w:rsidRPr="00E36F6F">
        <w:rPr>
          <w:rFonts w:eastAsia="Calibri" w:hint="eastAsia"/>
          <w:rtl/>
        </w:rPr>
        <w:t>חירום</w:t>
      </w:r>
      <w:r w:rsidRPr="00E36F6F">
        <w:rPr>
          <w:rFonts w:eastAsia="Calibri"/>
          <w:rtl/>
        </w:rPr>
        <w:t xml:space="preserve">, </w:t>
      </w:r>
      <w:r w:rsidRPr="00E36F6F">
        <w:rPr>
          <w:rFonts w:eastAsia="Calibri" w:hint="eastAsia"/>
          <w:rtl/>
        </w:rPr>
        <w:t>אך</w:t>
      </w:r>
      <w:r w:rsidRPr="00E36F6F">
        <w:rPr>
          <w:rFonts w:eastAsia="Calibri"/>
          <w:rtl/>
        </w:rPr>
        <w:t xml:space="preserve"> </w:t>
      </w:r>
      <w:r w:rsidRPr="00E36F6F">
        <w:rPr>
          <w:rFonts w:eastAsia="Calibri" w:hint="eastAsia"/>
          <w:rtl/>
        </w:rPr>
        <w:t>כל</w:t>
      </w:r>
      <w:r w:rsidRPr="00E36F6F">
        <w:rPr>
          <w:rFonts w:eastAsia="Calibri"/>
          <w:rtl/>
        </w:rPr>
        <w:t xml:space="preserve"> </w:t>
      </w:r>
      <w:r w:rsidRPr="00E36F6F">
        <w:rPr>
          <w:rFonts w:eastAsia="Calibri" w:hint="eastAsia"/>
          <w:rtl/>
        </w:rPr>
        <w:t>רשות</w:t>
      </w:r>
      <w:r w:rsidRPr="00E36F6F">
        <w:rPr>
          <w:rFonts w:eastAsia="Calibri"/>
          <w:rtl/>
        </w:rPr>
        <w:t xml:space="preserve"> </w:t>
      </w:r>
      <w:r w:rsidRPr="00E36F6F">
        <w:rPr>
          <w:rFonts w:eastAsia="Calibri" w:hint="eastAsia"/>
          <w:rtl/>
        </w:rPr>
        <w:t>נדרשת</w:t>
      </w:r>
      <w:r w:rsidRPr="00E36F6F">
        <w:rPr>
          <w:rFonts w:eastAsia="Calibri"/>
          <w:rtl/>
        </w:rPr>
        <w:t xml:space="preserve"> </w:t>
      </w:r>
      <w:r w:rsidRPr="00E36F6F">
        <w:rPr>
          <w:rFonts w:eastAsia="Calibri" w:hint="eastAsia"/>
          <w:rtl/>
        </w:rPr>
        <w:t>לבצע</w:t>
      </w:r>
      <w:r w:rsidRPr="00E36F6F">
        <w:rPr>
          <w:rFonts w:eastAsia="Calibri"/>
          <w:rtl/>
        </w:rPr>
        <w:t xml:space="preserve"> </w:t>
      </w:r>
      <w:r w:rsidRPr="00E36F6F">
        <w:rPr>
          <w:rFonts w:eastAsia="Calibri" w:hint="eastAsia"/>
          <w:rtl/>
        </w:rPr>
        <w:t>את</w:t>
      </w:r>
      <w:r w:rsidRPr="00E36F6F">
        <w:rPr>
          <w:rFonts w:eastAsia="Calibri"/>
          <w:rtl/>
        </w:rPr>
        <w:t xml:space="preserve"> </w:t>
      </w:r>
      <w:r w:rsidRPr="00E36F6F">
        <w:rPr>
          <w:rFonts w:eastAsia="Calibri" w:hint="eastAsia"/>
          <w:rtl/>
        </w:rPr>
        <w:t>ההתאמות</w:t>
      </w:r>
      <w:r w:rsidRPr="00E36F6F">
        <w:rPr>
          <w:rFonts w:eastAsia="Calibri"/>
          <w:rtl/>
        </w:rPr>
        <w:t xml:space="preserve"> </w:t>
      </w:r>
      <w:r w:rsidRPr="00E36F6F">
        <w:rPr>
          <w:rFonts w:eastAsia="Calibri" w:hint="eastAsia"/>
          <w:rtl/>
        </w:rPr>
        <w:t>להיערכות</w:t>
      </w:r>
      <w:r w:rsidRPr="00E36F6F">
        <w:rPr>
          <w:rFonts w:eastAsia="Calibri"/>
          <w:rtl/>
        </w:rPr>
        <w:t xml:space="preserve"> </w:t>
      </w:r>
      <w:r w:rsidRPr="00E36F6F">
        <w:rPr>
          <w:rFonts w:eastAsia="Calibri" w:hint="eastAsia"/>
          <w:rtl/>
        </w:rPr>
        <w:t>בהתאם</w:t>
      </w:r>
      <w:r w:rsidRPr="00E36F6F">
        <w:rPr>
          <w:rFonts w:eastAsia="Calibri"/>
          <w:rtl/>
        </w:rPr>
        <w:t xml:space="preserve"> </w:t>
      </w:r>
      <w:r w:rsidRPr="00E36F6F">
        <w:rPr>
          <w:rFonts w:eastAsia="Calibri" w:hint="eastAsia"/>
          <w:rtl/>
        </w:rPr>
        <w:t>למאפיינים</w:t>
      </w:r>
      <w:r w:rsidRPr="00E36F6F">
        <w:rPr>
          <w:rFonts w:eastAsia="Calibri"/>
          <w:rtl/>
        </w:rPr>
        <w:t xml:space="preserve"> </w:t>
      </w:r>
      <w:r w:rsidRPr="00E36F6F">
        <w:rPr>
          <w:rFonts w:eastAsia="Calibri" w:hint="eastAsia"/>
          <w:rtl/>
        </w:rPr>
        <w:t>הייחודיים</w:t>
      </w:r>
      <w:r w:rsidRPr="00E36F6F">
        <w:rPr>
          <w:rFonts w:eastAsia="Calibri"/>
          <w:rtl/>
        </w:rPr>
        <w:t xml:space="preserve"> </w:t>
      </w:r>
      <w:r w:rsidRPr="00E36F6F">
        <w:rPr>
          <w:rFonts w:eastAsia="Calibri" w:hint="eastAsia"/>
          <w:rtl/>
        </w:rPr>
        <w:t>שלה</w:t>
      </w:r>
      <w:r w:rsidRPr="00E36F6F">
        <w:rPr>
          <w:rFonts w:eastAsia="Calibri"/>
          <w:rtl/>
        </w:rPr>
        <w:t>.</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t>ל</w:t>
      </w:r>
      <w:r w:rsidRPr="00E36F6F">
        <w:rPr>
          <w:rFonts w:eastAsia="Calibri"/>
          <w:rtl/>
        </w:rPr>
        <w:t>מקומה המרכזי של הרשות המקומית בהיערכות לעיתות חירום יש כמה סיבות, ואלה העיקריות</w:t>
      </w:r>
      <w:r w:rsidRPr="00E36F6F">
        <w:rPr>
          <w:rFonts w:eastAsia="Calibri" w:hint="cs"/>
          <w:rtl/>
        </w:rPr>
        <w:t xml:space="preserve"> </w:t>
      </w:r>
      <w:r w:rsidRPr="00E36F6F">
        <w:rPr>
          <w:rFonts w:eastAsia="Calibri"/>
          <w:rtl/>
        </w:rPr>
        <w:t>שבהן: הרשות המקומית היא הגוף השלטוני שבעת רגיעה מקיים קשר ישיר וקבוע עם</w:t>
      </w:r>
      <w:r w:rsidRPr="00E36F6F">
        <w:rPr>
          <w:rFonts w:eastAsia="Calibri" w:hint="cs"/>
          <w:rtl/>
        </w:rPr>
        <w:t xml:space="preserve"> </w:t>
      </w:r>
      <w:r w:rsidRPr="00E36F6F">
        <w:rPr>
          <w:rFonts w:eastAsia="Calibri"/>
          <w:rtl/>
        </w:rPr>
        <w:t>האוכלוסייה שבתחומה ואחראי לספק לה שירותים חיוניים; ברשות המקומית מרוכזים משאבי</w:t>
      </w:r>
      <w:r w:rsidRPr="00E36F6F">
        <w:rPr>
          <w:rFonts w:eastAsia="Calibri" w:hint="cs"/>
          <w:rtl/>
        </w:rPr>
        <w:t xml:space="preserve"> </w:t>
      </w:r>
      <w:r w:rsidRPr="00E36F6F">
        <w:rPr>
          <w:rFonts w:eastAsia="Calibri"/>
          <w:rtl/>
        </w:rPr>
        <w:t>כוח אדם ואמצעים אחרים שישמשו ב</w:t>
      </w:r>
      <w:r w:rsidRPr="00E36F6F">
        <w:rPr>
          <w:rFonts w:eastAsia="Calibri" w:hint="cs"/>
          <w:rtl/>
        </w:rPr>
        <w:t>ש</w:t>
      </w:r>
      <w:r w:rsidRPr="00E36F6F">
        <w:rPr>
          <w:rFonts w:eastAsia="Calibri"/>
          <w:rtl/>
        </w:rPr>
        <w:t>עת חירום רכיב חיוני בהיערכות העורף להתמודדות עם</w:t>
      </w:r>
      <w:r w:rsidRPr="00E36F6F">
        <w:rPr>
          <w:rFonts w:eastAsia="Calibri" w:hint="cs"/>
          <w:rtl/>
        </w:rPr>
        <w:t xml:space="preserve"> </w:t>
      </w:r>
      <w:r w:rsidRPr="00E36F6F">
        <w:rPr>
          <w:rFonts w:eastAsia="Calibri"/>
          <w:rtl/>
        </w:rPr>
        <w:t>מצב החירום; ובתחום הרשות מתקיים בפועל המפגש בין כלל גופי החירום הממלכתיים</w:t>
      </w:r>
      <w:r w:rsidRPr="00E36F6F">
        <w:rPr>
          <w:rFonts w:eastAsia="Calibri"/>
          <w:vertAlign w:val="superscript"/>
          <w:rtl/>
        </w:rPr>
        <w:footnoteReference w:id="33"/>
      </w:r>
      <w:r w:rsidRPr="00E36F6F">
        <w:rPr>
          <w:rFonts w:eastAsia="Calibri" w:hint="cs"/>
          <w:rtl/>
        </w:rPr>
        <w:t>.</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t>על פי תפיסת היסוד שגיבשה רח"ל ועל פי העקרונות של תיק האב, לרשות המקומית יש תפקידים רבים בהיערכות לשעת חירום ובמצב החירום עצמו. ככלל, הרשויות המקומיות הן הגורם לניהול אירוע חירום ולטיפול בו ברמה המקומית. הן אמונות על הבטחת המשך אספקת המוצרים והשירותים החיוניים ועל תיאום המענה אל מול רשויות וגופים מדינתיים אחרים, כגון משרדי ממשלה וארגוני חירום</w:t>
      </w:r>
      <w:r w:rsidRPr="00E36F6F">
        <w:rPr>
          <w:rFonts w:eastAsia="Calibri"/>
          <w:rtl/>
        </w:rPr>
        <w:t>.</w:t>
      </w:r>
      <w:r w:rsidRPr="00E36F6F">
        <w:rPr>
          <w:rFonts w:eastAsia="Calibri" w:hint="cs"/>
          <w:rtl/>
        </w:rPr>
        <w:t xml:space="preserve"> עיקרי תפקידיה של הרשות המקומית בשעת חירום כוללים טיפול ותמיכה באוכלוסייה בגזרת הרשות, היערכות לפינוי ולקליטת אוכלוסייה שפונתה מאזור האירוע, קליטת אוכלוסייה במרכזי קליטה, הפעלת מערכת חינוך לילדים, פרסום הנחיות ומידע לציבור, העברת מידע לציבור (בעיקר נתונים כלליים אודות מפונים </w:t>
      </w:r>
      <w:r w:rsidRPr="00E36F6F">
        <w:rPr>
          <w:rFonts w:eastAsia="Calibri" w:hint="cs"/>
          <w:rtl/>
        </w:rPr>
        <w:lastRenderedPageBreak/>
        <w:t>ונפגעים, לאן פונו ומה עלה בגורלם), שימור שירותים חיוניים ועוד. יצוין כי בהחלטת הממשלה "מלון אורחים" נקבע כי פינוי בחירום יבוצע על ידי צה"ל או הרשויות המקומיות, בהתאם לאירוע.</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t>על פי תיק האב, על הרשות המקומית לבצע בעת שגרה את כל פעולות ההיערכות שיאפשרו את המשך פעילותה התקינה במצבי חירום ולמפות את נקודות החוזקה והחולשה שלה, כדי שתדע באילו תחומים היא תוכל לסייע לגורמים אחרים ובאילו תחומים תידרש לקבל סיוע מגורם חיצוני. בשעת חירום על הרשות המקומית, אשר פועלת בהתאם לנהלים ולהנחיות של גופי החירום והשלטון המרכזי, לוודא כי האוכלוסיי</w:t>
      </w:r>
      <w:r w:rsidRPr="00E36F6F">
        <w:rPr>
          <w:rFonts w:eastAsia="Calibri" w:hint="eastAsia"/>
          <w:rtl/>
        </w:rPr>
        <w:t>ה</w:t>
      </w:r>
      <w:r w:rsidRPr="00E36F6F">
        <w:rPr>
          <w:rFonts w:eastAsia="Calibri" w:hint="cs"/>
          <w:rtl/>
        </w:rPr>
        <w:t xml:space="preserve"> שבתחומה מקבלת את המענה הנדרש בתחומי החיים השונים, הן על ידי פעולות שהיא צריכה לבצע והן על ידי פנייה למשרדי ממשלה, לרשויות ייעודיות ולגופים נוספים. לפי דיני הרשויות המקומיות, לראש הרשות יש סמכויות נרחבות בעיתות חירום מתוקף תפקידו וסמכויות נוספות בתוקף תפקידו כיו"ר ועדת מל"ח המקומית</w:t>
      </w:r>
      <w:r w:rsidRPr="00E36F6F">
        <w:rPr>
          <w:rFonts w:eastAsia="Calibri"/>
          <w:vertAlign w:val="superscript"/>
          <w:rtl/>
        </w:rPr>
        <w:footnoteReference w:id="34"/>
      </w:r>
      <w:r w:rsidRPr="00E36F6F">
        <w:rPr>
          <w:rFonts w:eastAsia="Calibri" w:hint="cs"/>
          <w:rtl/>
        </w:rPr>
        <w:t>.</w:t>
      </w:r>
    </w:p>
    <w:p w:rsidR="00E36F6F" w:rsidRPr="00E36F6F" w:rsidRDefault="00E36F6F" w:rsidP="00E36F6F">
      <w:pPr>
        <w:spacing w:line="269" w:lineRule="auto"/>
        <w:rPr>
          <w:rFonts w:eastAsia="Times New Roman"/>
          <w:bCs/>
          <w:szCs w:val="26"/>
          <w:rtl/>
        </w:rPr>
      </w:pPr>
    </w:p>
    <w:p w:rsidR="00E36F6F" w:rsidRPr="00E36F6F" w:rsidRDefault="00E36F6F" w:rsidP="008A602E">
      <w:pPr>
        <w:pStyle w:val="4"/>
        <w:rPr>
          <w:rFonts w:eastAsia="Times New Roman"/>
          <w:rtl/>
        </w:rPr>
      </w:pPr>
      <w:r w:rsidRPr="00E36F6F">
        <w:rPr>
          <w:rFonts w:eastAsia="Times New Roman" w:hint="cs"/>
          <w:rtl/>
        </w:rPr>
        <w:t xml:space="preserve">ועדת מל"ח מקומית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t>ועדת מל"ח המקומית היא ועדה להכנת המשק לשעת חירום ולהפעלתו בשעת חירום, שהחובה להקימה נקבעה בדיני הרשויות המקומיות ובהחלטות הממשלה</w:t>
      </w:r>
      <w:r w:rsidRPr="00E36F6F">
        <w:rPr>
          <w:rFonts w:eastAsia="Calibri"/>
          <w:vertAlign w:val="superscript"/>
          <w:rtl/>
        </w:rPr>
        <w:footnoteReference w:id="35"/>
      </w:r>
      <w:r w:rsidRPr="00E36F6F">
        <w:rPr>
          <w:rFonts w:eastAsia="Calibri" w:hint="cs"/>
          <w:rtl/>
        </w:rPr>
        <w:t>, ו</w:t>
      </w:r>
      <w:r w:rsidRPr="00E36F6F">
        <w:rPr>
          <w:rFonts w:eastAsia="Calibri"/>
          <w:rtl/>
        </w:rPr>
        <w:t>באמצעות</w:t>
      </w:r>
      <w:r w:rsidRPr="00E36F6F">
        <w:rPr>
          <w:rFonts w:eastAsia="Calibri" w:hint="cs"/>
          <w:rtl/>
        </w:rPr>
        <w:t>ה</w:t>
      </w:r>
      <w:r w:rsidRPr="00E36F6F">
        <w:rPr>
          <w:rFonts w:eastAsia="Calibri"/>
          <w:rtl/>
        </w:rPr>
        <w:t xml:space="preserve"> פועלת </w:t>
      </w:r>
      <w:r w:rsidRPr="00E36F6F">
        <w:rPr>
          <w:rFonts w:eastAsia="Calibri" w:hint="cs"/>
          <w:rtl/>
        </w:rPr>
        <w:t xml:space="preserve">הרשות המקומית </w:t>
      </w:r>
      <w:r w:rsidRPr="00E36F6F">
        <w:rPr>
          <w:rFonts w:eastAsia="Calibri"/>
          <w:rtl/>
        </w:rPr>
        <w:t xml:space="preserve">למימוש אחריותה בתחום המל"ח </w:t>
      </w:r>
      <w:r w:rsidRPr="00E36F6F">
        <w:rPr>
          <w:rFonts w:eastAsia="Calibri" w:hint="cs"/>
          <w:rtl/>
        </w:rPr>
        <w:t>ש</w:t>
      </w:r>
      <w:r w:rsidRPr="00E36F6F">
        <w:rPr>
          <w:rFonts w:eastAsia="Calibri"/>
          <w:rtl/>
        </w:rPr>
        <w:t>בתחום שיפוטה. זאת על ידי ביצוע המשימות</w:t>
      </w:r>
      <w:r w:rsidRPr="00E36F6F">
        <w:rPr>
          <w:rFonts w:eastAsia="Calibri" w:hint="cs"/>
          <w:rtl/>
        </w:rPr>
        <w:t xml:space="preserve"> </w:t>
      </w:r>
      <w:r w:rsidRPr="00E36F6F">
        <w:rPr>
          <w:rFonts w:eastAsia="Calibri"/>
          <w:rtl/>
        </w:rPr>
        <w:t>הדרושות להבטחת האספקה והשירותים החיוניים לאוכלוסייה, לטיפול באוכלוסייה</w:t>
      </w:r>
      <w:r w:rsidRPr="00E36F6F">
        <w:rPr>
          <w:rFonts w:eastAsia="Calibri" w:hint="cs"/>
          <w:rtl/>
        </w:rPr>
        <w:t xml:space="preserve"> </w:t>
      </w:r>
      <w:r w:rsidRPr="00E36F6F">
        <w:rPr>
          <w:rFonts w:eastAsia="Calibri"/>
          <w:rtl/>
        </w:rPr>
        <w:t xml:space="preserve">ולמתן שירותי סעד ופינוי </w:t>
      </w:r>
      <w:r w:rsidRPr="00E36F6F">
        <w:rPr>
          <w:rFonts w:eastAsia="Calibri" w:hint="cs"/>
          <w:rtl/>
        </w:rPr>
        <w:t xml:space="preserve">בשעת </w:t>
      </w:r>
      <w:r w:rsidRPr="00E36F6F">
        <w:rPr>
          <w:rFonts w:eastAsia="Calibri"/>
          <w:rtl/>
        </w:rPr>
        <w:t xml:space="preserve">חירום, </w:t>
      </w:r>
      <w:r w:rsidRPr="00E36F6F">
        <w:rPr>
          <w:rFonts w:eastAsia="Calibri" w:hint="cs"/>
          <w:rtl/>
        </w:rPr>
        <w:t xml:space="preserve">בהתאם להוראות כל חוק </w:t>
      </w:r>
      <w:r w:rsidRPr="00E36F6F">
        <w:rPr>
          <w:rFonts w:eastAsia="Calibri"/>
          <w:rtl/>
        </w:rPr>
        <w:t>ובהתאם לתוכנית שקבעה</w:t>
      </w:r>
      <w:r w:rsidRPr="00E36F6F">
        <w:rPr>
          <w:rFonts w:eastAsia="Calibri" w:hint="cs"/>
          <w:rtl/>
        </w:rPr>
        <w:t xml:space="preserve"> </w:t>
      </w:r>
      <w:r w:rsidRPr="00E36F6F">
        <w:rPr>
          <w:rFonts w:eastAsia="Calibri"/>
          <w:rtl/>
        </w:rPr>
        <w:t>הרשות ולתוכניות משרדי הממשלה והרשויות הייעודיות שאושרו על ידי ועדת מל"ח</w:t>
      </w:r>
      <w:r w:rsidRPr="00E36F6F">
        <w:rPr>
          <w:rFonts w:eastAsia="Calibri" w:hint="cs"/>
          <w:rtl/>
        </w:rPr>
        <w:t xml:space="preserve"> ה</w:t>
      </w:r>
      <w:r w:rsidRPr="00E36F6F">
        <w:rPr>
          <w:rFonts w:eastAsia="Calibri"/>
          <w:rtl/>
        </w:rPr>
        <w:t>עליונה</w:t>
      </w:r>
      <w:r w:rsidRPr="00E36F6F">
        <w:rPr>
          <w:rFonts w:eastAsia="Calibri"/>
          <w:vertAlign w:val="superscript"/>
          <w:rtl/>
        </w:rPr>
        <w:footnoteReference w:id="36"/>
      </w:r>
      <w:r w:rsidRPr="00E36F6F">
        <w:rPr>
          <w:rFonts w:eastAsia="Calibri"/>
          <w:rtl/>
        </w:rPr>
        <w:t>.</w:t>
      </w:r>
      <w:r w:rsidRPr="00E36F6F">
        <w:rPr>
          <w:rFonts w:eastAsia="Calibri" w:hint="cs"/>
          <w:rtl/>
        </w:rPr>
        <w:t xml:space="preserve"> </w:t>
      </w:r>
    </w:p>
    <w:p w:rsidR="00E36F6F" w:rsidRPr="00E36F6F" w:rsidRDefault="00E36F6F" w:rsidP="00E36F6F">
      <w:pPr>
        <w:spacing w:line="269" w:lineRule="auto"/>
        <w:rPr>
          <w:rFonts w:eastAsia="Times New Roman"/>
          <w:bCs/>
          <w:szCs w:val="26"/>
          <w:rtl/>
        </w:rPr>
      </w:pPr>
      <w:bookmarkStart w:id="15" w:name="_Hlk169703629"/>
    </w:p>
    <w:p w:rsidR="00E36F6F" w:rsidRPr="00E36F6F" w:rsidRDefault="00E36F6F" w:rsidP="008A602E">
      <w:pPr>
        <w:pStyle w:val="4"/>
        <w:rPr>
          <w:rFonts w:eastAsia="Times New Roman"/>
          <w:rtl/>
        </w:rPr>
      </w:pPr>
      <w:r w:rsidRPr="00E36F6F">
        <w:rPr>
          <w:rFonts w:eastAsia="Times New Roman" w:hint="cs"/>
          <w:rtl/>
        </w:rPr>
        <w:t>אחריות הרשויות המקומיות לפינוי ולקליטה</w:t>
      </w:r>
    </w:p>
    <w:p w:rsidR="00E36F6F" w:rsidRPr="00E36F6F" w:rsidRDefault="00E36F6F" w:rsidP="00E36F6F">
      <w:pPr>
        <w:spacing w:line="269" w:lineRule="auto"/>
        <w:ind w:left="-567"/>
        <w:rPr>
          <w:rFonts w:eastAsia="Times New Roman"/>
          <w:b/>
          <w:spacing w:val="40"/>
          <w:rtl/>
        </w:rPr>
      </w:pPr>
    </w:p>
    <w:p w:rsidR="00E36F6F" w:rsidRPr="00E36F6F" w:rsidRDefault="00E36F6F" w:rsidP="00E36F6F">
      <w:pPr>
        <w:spacing w:line="269" w:lineRule="auto"/>
        <w:rPr>
          <w:rFonts w:eastAsia="Calibri"/>
          <w:rtl/>
        </w:rPr>
      </w:pPr>
      <w:r w:rsidRPr="00E36F6F">
        <w:rPr>
          <w:rFonts w:eastAsia="Calibri" w:hint="cs"/>
          <w:rtl/>
        </w:rPr>
        <w:t xml:space="preserve">בסעיף 5 לתקנות ההתגוננות האזרחית (השתתפות רשויות מקומיות), </w:t>
      </w:r>
      <w:bookmarkEnd w:id="15"/>
      <w:r w:rsidRPr="00E36F6F">
        <w:rPr>
          <w:rFonts w:eastAsia="Calibri" w:hint="cs"/>
          <w:rtl/>
        </w:rPr>
        <w:t xml:space="preserve">התשט"ז-1955, נקבע כי </w:t>
      </w:r>
      <w:r w:rsidRPr="00E36F6F">
        <w:rPr>
          <w:rFonts w:eastAsia="Calibri"/>
          <w:rtl/>
        </w:rPr>
        <w:t>רשות מקומית חייבת לתת להג</w:t>
      </w:r>
      <w:r w:rsidRPr="00E36F6F">
        <w:rPr>
          <w:rFonts w:eastAsia="Calibri" w:hint="cs"/>
          <w:rtl/>
        </w:rPr>
        <w:t>"</w:t>
      </w:r>
      <w:r w:rsidRPr="00E36F6F">
        <w:rPr>
          <w:rFonts w:eastAsia="Calibri"/>
          <w:rtl/>
        </w:rPr>
        <w:t>א</w:t>
      </w:r>
      <w:r w:rsidRPr="00E36F6F">
        <w:rPr>
          <w:rFonts w:eastAsia="Calibri" w:hint="cs"/>
          <w:rtl/>
        </w:rPr>
        <w:t xml:space="preserve"> (כך במקור; שמו הקודם של פקע"ר)</w:t>
      </w:r>
      <w:r w:rsidRPr="00E36F6F">
        <w:rPr>
          <w:rFonts w:eastAsia="Calibri"/>
          <w:rtl/>
        </w:rPr>
        <w:t xml:space="preserve"> עזרה וסיוע לשם פינוי אוכלוס</w:t>
      </w:r>
      <w:r w:rsidRPr="00E36F6F">
        <w:rPr>
          <w:rFonts w:eastAsia="Calibri" w:hint="cs"/>
          <w:rtl/>
        </w:rPr>
        <w:t xml:space="preserve">ייה </w:t>
      </w:r>
      <w:r w:rsidRPr="00E36F6F">
        <w:rPr>
          <w:rFonts w:eastAsia="Calibri"/>
          <w:rtl/>
        </w:rPr>
        <w:t>של אותה רשות מקומית, או לשם שיכונ</w:t>
      </w:r>
      <w:r w:rsidRPr="00E36F6F">
        <w:rPr>
          <w:rFonts w:eastAsia="Calibri" w:hint="cs"/>
          <w:rtl/>
        </w:rPr>
        <w:t>ה</w:t>
      </w:r>
      <w:r w:rsidRPr="00E36F6F">
        <w:rPr>
          <w:rFonts w:eastAsia="Calibri"/>
          <w:rtl/>
        </w:rPr>
        <w:t xml:space="preserve"> של אוכלוסי</w:t>
      </w:r>
      <w:r w:rsidRPr="00E36F6F">
        <w:rPr>
          <w:rFonts w:eastAsia="Calibri" w:hint="cs"/>
          <w:rtl/>
        </w:rPr>
        <w:t>יה</w:t>
      </w:r>
      <w:r w:rsidRPr="00E36F6F">
        <w:rPr>
          <w:rFonts w:eastAsia="Calibri"/>
          <w:rtl/>
        </w:rPr>
        <w:t xml:space="preserve"> שפונ</w:t>
      </w:r>
      <w:r w:rsidRPr="00E36F6F">
        <w:rPr>
          <w:rFonts w:eastAsia="Calibri" w:hint="cs"/>
          <w:rtl/>
        </w:rPr>
        <w:t>תה</w:t>
      </w:r>
      <w:r w:rsidRPr="00E36F6F">
        <w:rPr>
          <w:rFonts w:eastAsia="Calibri"/>
          <w:rtl/>
        </w:rPr>
        <w:t xml:space="preserve"> מאותה רשות מקומית או מרשות</w:t>
      </w:r>
      <w:r w:rsidRPr="00E36F6F">
        <w:rPr>
          <w:rFonts w:eastAsia="Calibri" w:hint="cs"/>
          <w:rtl/>
        </w:rPr>
        <w:t xml:space="preserve"> </w:t>
      </w:r>
      <w:r w:rsidRPr="00E36F6F">
        <w:rPr>
          <w:rFonts w:eastAsia="Calibri"/>
          <w:rtl/>
        </w:rPr>
        <w:t>מקומית אחרת.</w:t>
      </w:r>
      <w:r w:rsidRPr="00E36F6F">
        <w:rPr>
          <w:rFonts w:eastAsia="Calibri" w:hint="cs"/>
          <w:rtl/>
        </w:rPr>
        <w:t xml:space="preserve"> זאת, במקרה של </w:t>
      </w:r>
      <w:r w:rsidRPr="00E36F6F">
        <w:rPr>
          <w:rFonts w:eastAsia="Calibri"/>
          <w:rtl/>
        </w:rPr>
        <w:t xml:space="preserve">התקפה או סכנת התקפה </w:t>
      </w:r>
      <w:r w:rsidRPr="00E36F6F">
        <w:rPr>
          <w:rFonts w:eastAsia="Calibri" w:hint="cs"/>
          <w:rtl/>
        </w:rPr>
        <w:t xml:space="preserve">של האויב </w:t>
      </w:r>
      <w:r w:rsidRPr="00E36F6F">
        <w:rPr>
          <w:rFonts w:eastAsia="Calibri"/>
          <w:rtl/>
        </w:rPr>
        <w:t>על האוכלוסייה האזרחית</w:t>
      </w:r>
      <w:r w:rsidRPr="00E36F6F">
        <w:rPr>
          <w:rFonts w:eastAsia="Calibri" w:hint="cs"/>
          <w:rtl/>
        </w:rPr>
        <w:t xml:space="preserve">. אולם פינוי אוכלוסייה יכול שייעשה, כאמור, גם בשל אסונות מסוג אחר, כגון אסון טבע או אסון אקולוגי. לפי החלטת ממשלה 4877 מיום 6.7.12 בנושא "מלון אורחים" - פינוי וקליטת אוכלוסייה במצבי חירום מחייבים" (להלן - החלטת ממשלה "מלון אורחים") </w:t>
      </w:r>
      <w:r w:rsidRPr="00E36F6F">
        <w:rPr>
          <w:rFonts w:ascii="David" w:eastAsia="Calibri" w:hAnsi="David"/>
          <w:sz w:val="24"/>
          <w:rtl/>
        </w:rPr>
        <w:t>פינוי בחירום יבוצע על ידי צה"ל או הרשויות המקומיות בהתאם לאירוע</w:t>
      </w:r>
      <w:r w:rsidRPr="00E36F6F">
        <w:rPr>
          <w:rFonts w:ascii="David" w:eastAsia="Calibri" w:hAnsi="David" w:hint="cs"/>
          <w:sz w:val="24"/>
          <w:rtl/>
        </w:rPr>
        <w:t>,</w:t>
      </w:r>
      <w:r w:rsidRPr="00E36F6F">
        <w:rPr>
          <w:rFonts w:ascii="David" w:eastAsia="Calibri" w:hAnsi="David"/>
          <w:sz w:val="24"/>
          <w:rtl/>
        </w:rPr>
        <w:t xml:space="preserve"> וכי על צה"ל והרשויות המקומיות להכין, תוך תיאום ביניהם</w:t>
      </w:r>
      <w:r w:rsidRPr="00E36F6F">
        <w:rPr>
          <w:rFonts w:ascii="David" w:eastAsia="Calibri" w:hAnsi="David" w:hint="cs"/>
          <w:sz w:val="24"/>
          <w:rtl/>
        </w:rPr>
        <w:t>,</w:t>
      </w:r>
      <w:r w:rsidRPr="00E36F6F">
        <w:rPr>
          <w:rFonts w:ascii="David" w:eastAsia="Calibri" w:hAnsi="David"/>
          <w:sz w:val="24"/>
          <w:rtl/>
        </w:rPr>
        <w:t xml:space="preserve"> תוכניות מגרה לפינוי אוכלוסייה.</w:t>
      </w:r>
      <w:r w:rsidRPr="00E36F6F">
        <w:rPr>
          <w:rFonts w:eastAsia="Calibri" w:hint="cs"/>
          <w:rtl/>
        </w:rPr>
        <w:t xml:space="preserve">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lastRenderedPageBreak/>
        <w:t xml:space="preserve">הרשויות המקומיות הן גופי הביצוע הנושאים באחריות להיערכות בעת שגרה לפינוי ולקליטת מפונים בשעת חירום. קליטה של מפונים מאזורי סיכון או של חסרי קורת גג וטיפול בחללים אזרחיים הם מן המשימות הרגישות והמורכבות שהרשות המקומית עלולה להידרש לטפל בהן בשעת חירום, ועל כן הוקמה, במסגרת ועדת מל"ח מקומית, ועדת פס"ח מקומית שתעסוק בתחומים אלה. תפקידיה של ועדת פס"ח מקומית לגבי קליטה כוללים, בין היתר, תכנון וארגון היערכות הרשות המקומית בנושאי קליטת המפונים ותיאום המענה הרשותי לטיפול במפונים שנקלטו ברשות המקומית, ובכלל זה סיוע לרשויות מקומיות אחרות שבמצוקה.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b/>
          <w:bCs/>
          <w:rtl/>
        </w:rPr>
      </w:pPr>
      <w:r w:rsidRPr="00E36F6F">
        <w:rPr>
          <w:rFonts w:eastAsia="Calibri"/>
          <w:b/>
          <w:bCs/>
          <w:rtl/>
        </w:rPr>
        <w:t>הרשויות ה</w:t>
      </w:r>
      <w:r w:rsidRPr="00E36F6F">
        <w:rPr>
          <w:rFonts w:eastAsia="Calibri" w:hint="cs"/>
          <w:b/>
          <w:bCs/>
          <w:rtl/>
        </w:rPr>
        <w:t>מפונות ו</w:t>
      </w:r>
      <w:r w:rsidRPr="00E36F6F">
        <w:rPr>
          <w:rFonts w:eastAsia="Calibri"/>
          <w:b/>
          <w:bCs/>
          <w:rtl/>
        </w:rPr>
        <w:t>הקולטות הפנימו את גודל השעה</w:t>
      </w:r>
      <w:r w:rsidRPr="00E36F6F">
        <w:rPr>
          <w:rFonts w:eastAsia="Calibri" w:hint="cs"/>
          <w:b/>
          <w:bCs/>
          <w:rtl/>
        </w:rPr>
        <w:t xml:space="preserve"> ונרתמו למשימת קליטת מפונים.</w:t>
      </w:r>
      <w:r w:rsidRPr="00E36F6F">
        <w:rPr>
          <w:rFonts w:eastAsia="Calibri"/>
          <w:b/>
          <w:bCs/>
          <w:rtl/>
        </w:rPr>
        <w:t xml:space="preserve"> </w:t>
      </w:r>
      <w:r w:rsidRPr="00E36F6F">
        <w:rPr>
          <w:rFonts w:eastAsia="Calibri" w:hint="cs"/>
          <w:b/>
          <w:bCs/>
          <w:rtl/>
        </w:rPr>
        <w:t>במקביל,</w:t>
      </w:r>
      <w:r w:rsidRPr="00E36F6F">
        <w:rPr>
          <w:rFonts w:eastAsia="Calibri"/>
          <w:b/>
          <w:bCs/>
          <w:rtl/>
        </w:rPr>
        <w:t xml:space="preserve"> זרם המפונים לא הותיר </w:t>
      </w:r>
      <w:r w:rsidRPr="00E36F6F">
        <w:rPr>
          <w:rFonts w:eastAsia="Calibri" w:hint="cs"/>
          <w:b/>
          <w:bCs/>
          <w:rtl/>
        </w:rPr>
        <w:t xml:space="preserve">בידיהן </w:t>
      </w:r>
      <w:r w:rsidRPr="00E36F6F">
        <w:rPr>
          <w:rFonts w:eastAsia="Calibri"/>
          <w:b/>
          <w:bCs/>
          <w:rtl/>
        </w:rPr>
        <w:t>ברירה אלא להתמודד עם המציאות שנכפתה עליהן</w:t>
      </w:r>
      <w:r w:rsidRPr="00E36F6F">
        <w:rPr>
          <w:rFonts w:eastAsia="Calibri" w:hint="cs"/>
          <w:b/>
          <w:bCs/>
          <w:rtl/>
        </w:rPr>
        <w:t>, ו</w:t>
      </w:r>
      <w:r w:rsidRPr="00E36F6F">
        <w:rPr>
          <w:rFonts w:eastAsia="Calibri"/>
          <w:b/>
          <w:bCs/>
          <w:rtl/>
        </w:rPr>
        <w:t xml:space="preserve">כפי </w:t>
      </w:r>
      <w:r w:rsidRPr="00E36F6F">
        <w:rPr>
          <w:rFonts w:eastAsia="Calibri" w:hint="cs"/>
          <w:b/>
          <w:bCs/>
          <w:rtl/>
        </w:rPr>
        <w:t>שיעלה מפרקי הדוח</w:t>
      </w:r>
      <w:r w:rsidRPr="00E36F6F">
        <w:rPr>
          <w:rFonts w:eastAsia="Calibri"/>
          <w:b/>
          <w:bCs/>
          <w:rtl/>
        </w:rPr>
        <w:t xml:space="preserve"> שלהלן, הן עשו זאת במסירות ובנפש חפצה </w:t>
      </w:r>
      <w:r w:rsidRPr="00E36F6F">
        <w:rPr>
          <w:rFonts w:eastAsia="Calibri" w:hint="cs"/>
          <w:b/>
          <w:bCs/>
          <w:rtl/>
        </w:rPr>
        <w:t>-</w:t>
      </w:r>
      <w:r w:rsidRPr="00E36F6F">
        <w:rPr>
          <w:rFonts w:eastAsia="Calibri"/>
          <w:b/>
          <w:bCs/>
          <w:rtl/>
        </w:rPr>
        <w:t xml:space="preserve"> כל רשות </w:t>
      </w:r>
      <w:r w:rsidRPr="00E36F6F">
        <w:rPr>
          <w:rFonts w:eastAsia="Calibri" w:hint="cs"/>
          <w:b/>
          <w:bCs/>
          <w:rtl/>
        </w:rPr>
        <w:t>על פי</w:t>
      </w:r>
      <w:r w:rsidRPr="00E36F6F">
        <w:rPr>
          <w:rFonts w:eastAsia="Calibri"/>
          <w:b/>
          <w:bCs/>
          <w:rtl/>
        </w:rPr>
        <w:t xml:space="preserve"> יכולותיה </w:t>
      </w:r>
      <w:r w:rsidRPr="00E36F6F">
        <w:rPr>
          <w:rFonts w:eastAsia="Calibri" w:hint="cs"/>
          <w:b/>
          <w:bCs/>
          <w:rtl/>
        </w:rPr>
        <w:t>ומאפייניה</w:t>
      </w:r>
      <w:r w:rsidRPr="00E36F6F">
        <w:rPr>
          <w:rFonts w:eastAsia="Calibri"/>
          <w:b/>
          <w:bCs/>
        </w:rPr>
        <w:t>.</w:t>
      </w:r>
    </w:p>
    <w:p w:rsidR="00E36F6F" w:rsidRPr="00E36F6F" w:rsidRDefault="00E36F6F" w:rsidP="009F3F57">
      <w:pPr>
        <w:spacing w:line="269" w:lineRule="auto"/>
        <w:rPr>
          <w:rFonts w:eastAsia="Times New Roman"/>
          <w:bCs/>
          <w:szCs w:val="26"/>
          <w:rtl/>
        </w:rPr>
      </w:pPr>
      <w:r w:rsidRPr="00E36F6F">
        <w:rPr>
          <w:rFonts w:eastAsia="Calibri" w:hint="cs"/>
          <w:rtl/>
        </w:rPr>
        <w:t xml:space="preserve"> </w:t>
      </w:r>
      <w:r w:rsidRPr="00E36F6F">
        <w:rPr>
          <w:rFonts w:eastAsia="Times New Roman" w:hint="cs"/>
          <w:bCs/>
          <w:szCs w:val="26"/>
          <w:rtl/>
        </w:rPr>
        <w:t xml:space="preserve">תפקידי רח"ל, פקע"ר ומשרד הפנים, למול הרשות המקומית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eastAsia"/>
          <w:rtl/>
        </w:rPr>
        <w:t>תיק</w:t>
      </w:r>
      <w:r w:rsidRPr="00E36F6F">
        <w:rPr>
          <w:rFonts w:eastAsia="Calibri"/>
          <w:rtl/>
        </w:rPr>
        <w:t xml:space="preserve"> </w:t>
      </w:r>
      <w:r w:rsidRPr="00E36F6F">
        <w:rPr>
          <w:rFonts w:eastAsia="Calibri" w:hint="eastAsia"/>
          <w:rtl/>
        </w:rPr>
        <w:t>האב</w:t>
      </w:r>
      <w:r w:rsidRPr="00E36F6F">
        <w:rPr>
          <w:rFonts w:eastAsia="Calibri"/>
          <w:rtl/>
        </w:rPr>
        <w:t xml:space="preserve"> </w:t>
      </w:r>
      <w:r w:rsidRPr="00E36F6F">
        <w:rPr>
          <w:rFonts w:eastAsia="Calibri" w:hint="cs"/>
          <w:rtl/>
        </w:rPr>
        <w:t>מפרט</w:t>
      </w:r>
      <w:r w:rsidRPr="00E36F6F">
        <w:rPr>
          <w:rFonts w:eastAsia="Calibri"/>
          <w:rtl/>
        </w:rPr>
        <w:t xml:space="preserve"> </w:t>
      </w:r>
      <w:r w:rsidRPr="00E36F6F">
        <w:rPr>
          <w:rFonts w:eastAsia="Calibri" w:hint="eastAsia"/>
          <w:rtl/>
        </w:rPr>
        <w:t>את</w:t>
      </w:r>
      <w:r w:rsidRPr="00E36F6F">
        <w:rPr>
          <w:rFonts w:eastAsia="Calibri"/>
          <w:rtl/>
        </w:rPr>
        <w:t xml:space="preserve"> </w:t>
      </w:r>
      <w:r w:rsidRPr="00E36F6F">
        <w:rPr>
          <w:rFonts w:eastAsia="Calibri" w:hint="eastAsia"/>
          <w:rtl/>
        </w:rPr>
        <w:t>תפקידי</w:t>
      </w:r>
      <w:r w:rsidRPr="00E36F6F">
        <w:rPr>
          <w:rFonts w:eastAsia="Calibri"/>
          <w:rtl/>
        </w:rPr>
        <w:t xml:space="preserve"> </w:t>
      </w:r>
      <w:r w:rsidRPr="00E36F6F">
        <w:rPr>
          <w:rFonts w:eastAsia="Calibri" w:hint="eastAsia"/>
          <w:rtl/>
        </w:rPr>
        <w:t>משרדי</w:t>
      </w:r>
      <w:r w:rsidRPr="00E36F6F">
        <w:rPr>
          <w:rFonts w:eastAsia="Calibri"/>
          <w:rtl/>
        </w:rPr>
        <w:t xml:space="preserve"> </w:t>
      </w:r>
      <w:r w:rsidRPr="00E36F6F">
        <w:rPr>
          <w:rFonts w:eastAsia="Calibri" w:hint="eastAsia"/>
          <w:rtl/>
        </w:rPr>
        <w:t>הממשלה</w:t>
      </w:r>
      <w:r w:rsidRPr="00E36F6F">
        <w:rPr>
          <w:rFonts w:eastAsia="Calibri"/>
          <w:rtl/>
        </w:rPr>
        <w:t xml:space="preserve"> </w:t>
      </w:r>
      <w:r w:rsidRPr="00E36F6F">
        <w:rPr>
          <w:rFonts w:eastAsia="Calibri" w:hint="eastAsia"/>
          <w:rtl/>
        </w:rPr>
        <w:t>וגורמי</w:t>
      </w:r>
      <w:r w:rsidRPr="00E36F6F">
        <w:rPr>
          <w:rFonts w:eastAsia="Calibri"/>
          <w:rtl/>
        </w:rPr>
        <w:t xml:space="preserve"> </w:t>
      </w:r>
      <w:r w:rsidRPr="00E36F6F">
        <w:rPr>
          <w:rFonts w:eastAsia="Calibri" w:hint="eastAsia"/>
          <w:rtl/>
        </w:rPr>
        <w:t>חירום</w:t>
      </w:r>
      <w:r w:rsidRPr="00E36F6F">
        <w:rPr>
          <w:rFonts w:eastAsia="Calibri" w:hint="cs"/>
          <w:rtl/>
        </w:rPr>
        <w:t>,</w:t>
      </w:r>
      <w:r w:rsidRPr="00E36F6F">
        <w:rPr>
          <w:rFonts w:eastAsia="Calibri"/>
          <w:rtl/>
        </w:rPr>
        <w:t xml:space="preserve"> </w:t>
      </w:r>
      <w:r w:rsidRPr="00E36F6F">
        <w:rPr>
          <w:rFonts w:eastAsia="Calibri" w:hint="cs"/>
          <w:rtl/>
        </w:rPr>
        <w:t xml:space="preserve">הפועלים ברמה הלאומית או למול הרשויות המקומיות ישירות, הן </w:t>
      </w:r>
      <w:r w:rsidRPr="00E36F6F">
        <w:rPr>
          <w:rFonts w:eastAsia="Calibri" w:hint="eastAsia"/>
          <w:rtl/>
        </w:rPr>
        <w:t>בשגרה</w:t>
      </w:r>
      <w:r w:rsidRPr="00E36F6F">
        <w:rPr>
          <w:rFonts w:eastAsia="Calibri"/>
          <w:rtl/>
        </w:rPr>
        <w:t xml:space="preserve"> </w:t>
      </w:r>
      <w:r w:rsidRPr="00E36F6F">
        <w:rPr>
          <w:rFonts w:eastAsia="Calibri" w:hint="cs"/>
          <w:rtl/>
        </w:rPr>
        <w:t>במסגרת ה</w:t>
      </w:r>
      <w:r w:rsidRPr="00E36F6F">
        <w:rPr>
          <w:rFonts w:eastAsia="Calibri" w:hint="eastAsia"/>
          <w:rtl/>
        </w:rPr>
        <w:t>היערכות</w:t>
      </w:r>
      <w:r w:rsidRPr="00E36F6F">
        <w:rPr>
          <w:rFonts w:eastAsia="Calibri"/>
          <w:rtl/>
        </w:rPr>
        <w:t xml:space="preserve"> </w:t>
      </w:r>
      <w:r w:rsidRPr="00E36F6F">
        <w:rPr>
          <w:rFonts w:eastAsia="Calibri" w:hint="eastAsia"/>
          <w:rtl/>
        </w:rPr>
        <w:t>לחירום</w:t>
      </w:r>
      <w:r w:rsidRPr="00E36F6F">
        <w:rPr>
          <w:rFonts w:eastAsia="Calibri"/>
          <w:rtl/>
        </w:rPr>
        <w:t xml:space="preserve"> </w:t>
      </w:r>
      <w:r w:rsidRPr="00E36F6F">
        <w:rPr>
          <w:rFonts w:eastAsia="Calibri" w:hint="eastAsia"/>
          <w:rtl/>
        </w:rPr>
        <w:t>ו</w:t>
      </w:r>
      <w:r w:rsidRPr="00E36F6F">
        <w:rPr>
          <w:rFonts w:eastAsia="Calibri" w:hint="cs"/>
          <w:rtl/>
        </w:rPr>
        <w:t xml:space="preserve">הן </w:t>
      </w:r>
      <w:r w:rsidRPr="00E36F6F">
        <w:rPr>
          <w:rFonts w:eastAsia="Calibri" w:hint="eastAsia"/>
          <w:rtl/>
        </w:rPr>
        <w:t>בחירום</w:t>
      </w:r>
      <w:r w:rsidRPr="00E36F6F">
        <w:rPr>
          <w:rFonts w:eastAsia="Calibri"/>
          <w:rtl/>
        </w:rPr>
        <w:t xml:space="preserve">. </w:t>
      </w:r>
      <w:r w:rsidRPr="00E36F6F">
        <w:rPr>
          <w:rFonts w:eastAsia="Calibri" w:hint="cs"/>
          <w:rtl/>
        </w:rPr>
        <w:t xml:space="preserve">כך מובהר בו כי </w:t>
      </w:r>
      <w:r w:rsidRPr="00E36F6F">
        <w:rPr>
          <w:rFonts w:eastAsia="Calibri"/>
          <w:rtl/>
        </w:rPr>
        <w:t>משרדי הממשלה, הרשויות הייעודיות וארגוני החירום מנחים את הרשות בשגרה בהיבטים מקצועיים הקשורים להיערכות לחירום בתחום אחריו</w:t>
      </w:r>
      <w:r w:rsidRPr="00E36F6F">
        <w:rPr>
          <w:rFonts w:eastAsia="Calibri" w:hint="cs"/>
          <w:rtl/>
        </w:rPr>
        <w:t xml:space="preserve">תם: </w:t>
      </w:r>
    </w:p>
    <w:p w:rsidR="00E36F6F" w:rsidRPr="00E36F6F" w:rsidRDefault="00E36F6F" w:rsidP="00E36F6F">
      <w:pPr>
        <w:spacing w:line="269" w:lineRule="auto"/>
        <w:rPr>
          <w:rFonts w:eastAsia="Calibri"/>
          <w:rtl/>
        </w:rPr>
      </w:pPr>
    </w:p>
    <w:p w:rsidR="00E36F6F" w:rsidRPr="00E36F6F" w:rsidRDefault="00E36F6F" w:rsidP="00E36F6F">
      <w:pPr>
        <w:keepNext/>
        <w:keepLines/>
        <w:spacing w:line="269" w:lineRule="auto"/>
        <w:jc w:val="center"/>
        <w:rPr>
          <w:rFonts w:eastAsia="Calibri"/>
          <w:b/>
          <w:bCs/>
          <w:rtl/>
        </w:rPr>
      </w:pPr>
      <w:r w:rsidRPr="00E36F6F">
        <w:rPr>
          <w:rFonts w:eastAsia="Calibri" w:hint="cs"/>
          <w:rtl/>
        </w:rPr>
        <w:lastRenderedPageBreak/>
        <w:t xml:space="preserve">תרשים א2: </w:t>
      </w:r>
      <w:r w:rsidRPr="00E36F6F">
        <w:rPr>
          <w:rFonts w:eastAsia="Calibri" w:hint="cs"/>
          <w:b/>
          <w:bCs/>
          <w:rtl/>
        </w:rPr>
        <w:t>תפקידי</w:t>
      </w:r>
      <w:r w:rsidRPr="00E36F6F">
        <w:rPr>
          <w:rFonts w:eastAsia="Calibri"/>
          <w:b/>
          <w:bCs/>
          <w:rtl/>
        </w:rPr>
        <w:t xml:space="preserve"> </w:t>
      </w:r>
      <w:r w:rsidRPr="00E36F6F">
        <w:rPr>
          <w:rFonts w:eastAsia="Calibri" w:hint="cs"/>
          <w:b/>
          <w:bCs/>
          <w:rtl/>
        </w:rPr>
        <w:t>רח"ל, פקע"ר ומשרד הפנים</w:t>
      </w:r>
      <w:r w:rsidRPr="00E36F6F">
        <w:rPr>
          <w:rFonts w:eastAsia="Calibri"/>
          <w:b/>
          <w:bCs/>
          <w:rtl/>
        </w:rPr>
        <w:t xml:space="preserve"> </w:t>
      </w:r>
      <w:r w:rsidRPr="00E36F6F">
        <w:rPr>
          <w:rFonts w:eastAsia="Calibri" w:hint="cs"/>
          <w:b/>
          <w:bCs/>
          <w:rtl/>
        </w:rPr>
        <w:t>ביחס לרשויות המקומיות, על פי תיק האב</w:t>
      </w:r>
    </w:p>
    <w:p w:rsidR="00E36F6F" w:rsidRPr="00E36F6F" w:rsidRDefault="00E36F6F" w:rsidP="00E36F6F">
      <w:pPr>
        <w:spacing w:line="269" w:lineRule="auto"/>
        <w:jc w:val="center"/>
        <w:rPr>
          <w:rFonts w:eastAsia="Calibri"/>
          <w:b/>
          <w:bCs/>
          <w:rtl/>
        </w:rPr>
      </w:pPr>
      <w:r w:rsidRPr="00E36F6F">
        <w:rPr>
          <w:rFonts w:eastAsia="Calibri"/>
          <w:b/>
          <w:bCs/>
          <w:noProof/>
          <w:rtl/>
          <w:lang w:val="he-IL"/>
        </w:rPr>
        <w:drawing>
          <wp:inline distT="0" distB="0" distL="0" distR="0" wp14:anchorId="7BEC433E" wp14:editId="31DC89AD">
            <wp:extent cx="4036557" cy="5044477"/>
            <wp:effectExtent l="0" t="0" r="2540" b="3810"/>
            <wp:docPr id="17" name="תמונה 17" descr="פירוט התפקידים של פיקוד העורף, רשות החירום הלאומית ומשרד הפנים ביחס לרשויות המקומיות, בעת שגרה ובמצב חירום.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פרק א תרשים 2 - סופי.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082107" cy="5101400"/>
                    </a:xfrm>
                    <a:prstGeom prst="rect">
                      <a:avLst/>
                    </a:prstGeom>
                  </pic:spPr>
                </pic:pic>
              </a:graphicData>
            </a:graphic>
          </wp:inline>
        </w:drawing>
      </w:r>
    </w:p>
    <w:p w:rsidR="00E36F6F" w:rsidRPr="00E36F6F" w:rsidRDefault="00E36F6F" w:rsidP="00E36F6F">
      <w:pPr>
        <w:spacing w:line="269" w:lineRule="auto"/>
        <w:jc w:val="left"/>
        <w:rPr>
          <w:rFonts w:eastAsia="Calibri"/>
          <w:szCs w:val="20"/>
          <w:rtl/>
        </w:rPr>
      </w:pPr>
      <w:r w:rsidRPr="00E36F6F">
        <w:rPr>
          <w:rFonts w:eastAsia="Calibri" w:hint="cs"/>
          <w:szCs w:val="20"/>
          <w:rtl/>
        </w:rPr>
        <w:t>על פי המידע בתיק האב, בעיבוד משרד מבקר המדינה.</w:t>
      </w:r>
    </w:p>
    <w:p w:rsidR="008A602E" w:rsidRDefault="008A602E">
      <w:pPr>
        <w:bidi w:val="0"/>
        <w:spacing w:after="200" w:line="276" w:lineRule="auto"/>
        <w:rPr>
          <w:rFonts w:eastAsia="Times New Roman"/>
          <w:bCs/>
          <w:szCs w:val="28"/>
          <w:u w:val="single"/>
          <w:rtl/>
        </w:rPr>
      </w:pPr>
      <w:r>
        <w:rPr>
          <w:rFonts w:eastAsia="Times New Roman"/>
          <w:rtl/>
        </w:rPr>
        <w:br w:type="page"/>
      </w:r>
    </w:p>
    <w:p w:rsidR="00E36F6F" w:rsidRPr="008A602E" w:rsidRDefault="00E36F6F" w:rsidP="008A602E">
      <w:pPr>
        <w:pStyle w:val="31"/>
        <w:rPr>
          <w:rtl/>
        </w:rPr>
      </w:pPr>
      <w:r w:rsidRPr="008A602E">
        <w:rPr>
          <w:rFonts w:hint="cs"/>
          <w:rtl/>
        </w:rPr>
        <w:lastRenderedPageBreak/>
        <w:t>תוכניות לפינוי אוכלוסייה ולקליטתה</w:t>
      </w:r>
    </w:p>
    <w:p w:rsidR="008A602E" w:rsidRDefault="008A602E" w:rsidP="00E36F6F">
      <w:pPr>
        <w:spacing w:line="269" w:lineRule="auto"/>
        <w:rPr>
          <w:rFonts w:eastAsia="Calibri"/>
          <w:rtl/>
        </w:rPr>
      </w:pPr>
    </w:p>
    <w:p w:rsidR="00E36F6F" w:rsidRPr="00E36F6F" w:rsidRDefault="00E36F6F" w:rsidP="00E36F6F">
      <w:pPr>
        <w:spacing w:line="269" w:lineRule="auto"/>
        <w:rPr>
          <w:rFonts w:eastAsia="Calibri"/>
          <w:rtl/>
        </w:rPr>
      </w:pPr>
      <w:r w:rsidRPr="00E36F6F">
        <w:rPr>
          <w:rFonts w:eastAsia="Calibri" w:hint="cs"/>
          <w:rtl/>
        </w:rPr>
        <w:t>אל מול החלטה על פינוי מאורגן של אוכלוסייה במצבי חירום נדרשות תוכניות פינוי וקליטה. ערב מתקפת הטרור בשבעה באוקטובר היו למדינת ישראל תוכניות לפינוי או קליטת אוכלוסייה כמפורט להלן</w:t>
      </w:r>
      <w:r w:rsidRPr="00E36F6F">
        <w:rPr>
          <w:rFonts w:eastAsia="Calibri"/>
          <w:vertAlign w:val="superscript"/>
          <w:rtl/>
        </w:rPr>
        <w:footnoteReference w:id="37"/>
      </w:r>
      <w:r w:rsidRPr="00E36F6F">
        <w:rPr>
          <w:rFonts w:eastAsia="Calibri" w:hint="cs"/>
          <w:rtl/>
        </w:rPr>
        <w:t>:</w:t>
      </w:r>
    </w:p>
    <w:p w:rsidR="00E36F6F" w:rsidRPr="00E36F6F" w:rsidRDefault="00E36F6F" w:rsidP="00E36F6F">
      <w:pPr>
        <w:spacing w:line="269" w:lineRule="auto"/>
        <w:rPr>
          <w:rFonts w:eastAsia="Calibri"/>
          <w:rtl/>
        </w:rPr>
      </w:pPr>
    </w:p>
    <w:p w:rsidR="00E36F6F" w:rsidRPr="00E36F6F" w:rsidRDefault="00E36F6F" w:rsidP="008A602E">
      <w:pPr>
        <w:pStyle w:val="4"/>
        <w:rPr>
          <w:rFonts w:eastAsia="Times New Roman"/>
          <w:rtl/>
        </w:rPr>
      </w:pPr>
      <w:r w:rsidRPr="00E36F6F">
        <w:rPr>
          <w:rFonts w:eastAsia="Times New Roman" w:hint="cs"/>
          <w:rtl/>
        </w:rPr>
        <w:t xml:space="preserve">תוכנית "מלון אורחים"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t xml:space="preserve">החלטת ממשלה "מלון אורחים" משנת 2012 קובעת </w:t>
      </w:r>
      <w:r w:rsidRPr="00E36F6F">
        <w:rPr>
          <w:rFonts w:eastAsia="Calibri"/>
          <w:rtl/>
        </w:rPr>
        <w:t xml:space="preserve">תוכנית </w:t>
      </w:r>
      <w:r w:rsidRPr="00E36F6F">
        <w:rPr>
          <w:rFonts w:eastAsia="Calibri" w:hint="cs"/>
          <w:rtl/>
        </w:rPr>
        <w:t xml:space="preserve">לאומית </w:t>
      </w:r>
      <w:r w:rsidRPr="00E36F6F">
        <w:rPr>
          <w:rFonts w:eastAsia="Calibri"/>
          <w:rtl/>
        </w:rPr>
        <w:t>לפינוי ו</w:t>
      </w:r>
      <w:r w:rsidRPr="00E36F6F">
        <w:rPr>
          <w:rFonts w:eastAsia="Calibri" w:hint="cs"/>
          <w:rtl/>
        </w:rPr>
        <w:t>ל</w:t>
      </w:r>
      <w:r w:rsidRPr="00E36F6F">
        <w:rPr>
          <w:rFonts w:eastAsia="Calibri"/>
          <w:rtl/>
        </w:rPr>
        <w:t>קליטה של אוכלוסייה במצבי חירום מחייבים</w:t>
      </w:r>
      <w:r w:rsidRPr="00E36F6F">
        <w:rPr>
          <w:rFonts w:eastAsia="Calibri" w:hint="cs"/>
          <w:rtl/>
        </w:rPr>
        <w:t xml:space="preserve"> (להלן - תוכנית "מלון אורחים"). ה</w:t>
      </w:r>
      <w:r w:rsidRPr="00E36F6F">
        <w:rPr>
          <w:rFonts w:ascii="David" w:eastAsia="Calibri" w:hAnsi="David"/>
          <w:sz w:val="24"/>
          <w:rtl/>
        </w:rPr>
        <w:t xml:space="preserve">תוכנית </w:t>
      </w:r>
      <w:r w:rsidRPr="00E36F6F">
        <w:rPr>
          <w:rFonts w:ascii="David" w:eastAsia="Calibri" w:hAnsi="David" w:hint="cs"/>
          <w:sz w:val="24"/>
          <w:rtl/>
        </w:rPr>
        <w:t>קובעת את חלוקת האחריות "</w:t>
      </w:r>
      <w:r w:rsidRPr="00E36F6F">
        <w:rPr>
          <w:rFonts w:ascii="David" w:eastAsia="Calibri" w:hAnsi="David"/>
          <w:sz w:val="24"/>
          <w:rtl/>
        </w:rPr>
        <w:t>ל</w:t>
      </w:r>
      <w:r w:rsidRPr="00E36F6F">
        <w:rPr>
          <w:rFonts w:ascii="David" w:eastAsia="Calibri" w:hAnsi="David" w:hint="cs"/>
          <w:sz w:val="24"/>
          <w:rtl/>
        </w:rPr>
        <w:t xml:space="preserve">ביצוע </w:t>
      </w:r>
      <w:r w:rsidRPr="00E36F6F">
        <w:rPr>
          <w:rFonts w:ascii="David" w:eastAsia="Calibri" w:hAnsi="David"/>
          <w:sz w:val="24"/>
          <w:rtl/>
        </w:rPr>
        <w:t>פינוי</w:t>
      </w:r>
      <w:r w:rsidRPr="00E36F6F">
        <w:rPr>
          <w:rFonts w:ascii="David" w:eastAsia="Calibri" w:hAnsi="David" w:hint="cs"/>
          <w:sz w:val="24"/>
          <w:rtl/>
        </w:rPr>
        <w:t xml:space="preserve"> המוני מאורגן של אוכלוסייה</w:t>
      </w:r>
      <w:r w:rsidRPr="00E36F6F">
        <w:rPr>
          <w:rFonts w:ascii="David" w:eastAsia="Calibri" w:hAnsi="David"/>
          <w:sz w:val="24"/>
          <w:rtl/>
        </w:rPr>
        <w:t xml:space="preserve"> ולקליט</w:t>
      </w:r>
      <w:r w:rsidRPr="00E36F6F">
        <w:rPr>
          <w:rFonts w:ascii="David" w:eastAsia="Calibri" w:hAnsi="David" w:hint="cs"/>
          <w:sz w:val="24"/>
          <w:rtl/>
        </w:rPr>
        <w:t>ת</w:t>
      </w:r>
      <w:r w:rsidRPr="00E36F6F">
        <w:rPr>
          <w:rFonts w:ascii="David" w:eastAsia="Calibri" w:hAnsi="David"/>
          <w:sz w:val="24"/>
          <w:rtl/>
        </w:rPr>
        <w:t>ה</w:t>
      </w:r>
      <w:r w:rsidRPr="00E36F6F">
        <w:rPr>
          <w:rFonts w:ascii="David" w:eastAsia="Calibri" w:hAnsi="David" w:hint="cs"/>
          <w:sz w:val="24"/>
          <w:rtl/>
        </w:rPr>
        <w:t xml:space="preserve"> </w:t>
      </w:r>
      <w:r w:rsidRPr="00E36F6F">
        <w:rPr>
          <w:rFonts w:ascii="David" w:eastAsia="Calibri" w:hAnsi="David"/>
          <w:sz w:val="24"/>
          <w:rtl/>
        </w:rPr>
        <w:t xml:space="preserve">בשל סיכון המאיים עליה או </w:t>
      </w:r>
      <w:r w:rsidRPr="00E36F6F">
        <w:rPr>
          <w:rFonts w:ascii="David" w:eastAsia="Calibri" w:hAnsi="David" w:hint="cs"/>
          <w:sz w:val="24"/>
          <w:rtl/>
        </w:rPr>
        <w:t>משום</w:t>
      </w:r>
      <w:r w:rsidRPr="00E36F6F">
        <w:rPr>
          <w:rFonts w:ascii="David" w:eastAsia="Calibri" w:hAnsi="David"/>
          <w:sz w:val="24"/>
          <w:rtl/>
        </w:rPr>
        <w:t xml:space="preserve"> שנותרה ללא קורת גג</w:t>
      </w:r>
      <w:r w:rsidRPr="00E36F6F">
        <w:rPr>
          <w:rFonts w:ascii="David" w:eastAsia="Calibri" w:hAnsi="David" w:hint="cs"/>
          <w:sz w:val="24"/>
          <w:rtl/>
        </w:rPr>
        <w:t>"</w:t>
      </w:r>
      <w:r w:rsidRPr="00E36F6F">
        <w:rPr>
          <w:rFonts w:ascii="David" w:eastAsia="Calibri" w:hAnsi="David"/>
          <w:sz w:val="24"/>
          <w:rtl/>
        </w:rPr>
        <w:t xml:space="preserve">. בהחלטת </w:t>
      </w:r>
      <w:r w:rsidRPr="00E36F6F">
        <w:rPr>
          <w:rFonts w:ascii="David" w:eastAsia="Calibri" w:hAnsi="David" w:hint="cs"/>
          <w:sz w:val="24"/>
          <w:rtl/>
        </w:rPr>
        <w:t>הממשלה</w:t>
      </w:r>
      <w:r w:rsidRPr="00E36F6F">
        <w:rPr>
          <w:rFonts w:ascii="David" w:eastAsia="Calibri" w:hAnsi="David"/>
          <w:sz w:val="24"/>
          <w:rtl/>
        </w:rPr>
        <w:t xml:space="preserve"> נקבע כי פינוי בחירום יבוצע על ידי צה"ל או הרשויות המקומיות בהתאם לאירוע</w:t>
      </w:r>
      <w:r w:rsidRPr="00E36F6F">
        <w:rPr>
          <w:rFonts w:ascii="David" w:eastAsia="Calibri" w:hAnsi="David" w:hint="cs"/>
          <w:sz w:val="24"/>
          <w:rtl/>
        </w:rPr>
        <w:t>,</w:t>
      </w:r>
      <w:r w:rsidRPr="00E36F6F">
        <w:rPr>
          <w:rFonts w:ascii="David" w:eastAsia="Calibri" w:hAnsi="David"/>
          <w:sz w:val="24"/>
          <w:rtl/>
        </w:rPr>
        <w:t xml:space="preserve"> וכי על צה"ל והרשויות המקומיות להכין, תוך תיאום ביניהם</w:t>
      </w:r>
      <w:r w:rsidRPr="00E36F6F">
        <w:rPr>
          <w:rFonts w:ascii="David" w:eastAsia="Calibri" w:hAnsi="David" w:hint="cs"/>
          <w:sz w:val="24"/>
          <w:rtl/>
        </w:rPr>
        <w:t>,</w:t>
      </w:r>
      <w:r w:rsidRPr="00E36F6F">
        <w:rPr>
          <w:rFonts w:ascii="David" w:eastAsia="Calibri" w:hAnsi="David"/>
          <w:sz w:val="24"/>
          <w:rtl/>
        </w:rPr>
        <w:t xml:space="preserve"> תוכניות מג</w:t>
      </w:r>
      <w:r w:rsidRPr="00E36F6F">
        <w:rPr>
          <w:rFonts w:ascii="David" w:eastAsia="Calibri" w:hAnsi="David" w:hint="cs"/>
          <w:sz w:val="24"/>
          <w:rtl/>
        </w:rPr>
        <w:t>י</w:t>
      </w:r>
      <w:r w:rsidRPr="00E36F6F">
        <w:rPr>
          <w:rFonts w:ascii="David" w:eastAsia="Calibri" w:hAnsi="David"/>
          <w:sz w:val="24"/>
          <w:rtl/>
        </w:rPr>
        <w:t xml:space="preserve">רה לפינוי אוכלוסייה.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t xml:space="preserve">תוכנית "מלון אורחים" </w:t>
      </w:r>
      <w:r w:rsidRPr="00E36F6F">
        <w:rPr>
          <w:rFonts w:eastAsia="Calibri"/>
          <w:rtl/>
        </w:rPr>
        <w:t>נועדה לתת מענה ל</w:t>
      </w:r>
      <w:r w:rsidRPr="00E36F6F">
        <w:rPr>
          <w:rFonts w:eastAsia="Calibri" w:hint="cs"/>
          <w:rtl/>
        </w:rPr>
        <w:t xml:space="preserve">צורך באספקת מקום מגורים זמני לאוכלוסייה מפונה באמצעות הסדרת מערך של מתקני </w:t>
      </w:r>
      <w:r w:rsidRPr="00E36F6F">
        <w:rPr>
          <w:rFonts w:eastAsia="Calibri"/>
          <w:rtl/>
        </w:rPr>
        <w:t xml:space="preserve">קליטה. </w:t>
      </w:r>
      <w:r w:rsidRPr="00E36F6F">
        <w:rPr>
          <w:rFonts w:eastAsia="Calibri" w:hint="cs"/>
          <w:rtl/>
        </w:rPr>
        <w:t>בתוכנית נקבעו סדרי העדיפויות לקליטת מפונים: העדיפות הראשית היא תשתית בתי הספר ומוסדות הציבור שבתחומי הרשויות המקומיות (להלן - מתקנים מקומיים), ואם לא יהיה די במקומות אלו, תישקל האפשרות להרחיב את הקליטה לפנימיות ולאכסניות, ובמקרה הצורך למלונות (להלן - מתקנים ארציים)</w:t>
      </w:r>
      <w:bookmarkStart w:id="16" w:name="_Hlk218429916"/>
      <w:r w:rsidRPr="00E36F6F">
        <w:rPr>
          <w:rFonts w:eastAsia="Calibri"/>
          <w:vertAlign w:val="superscript"/>
          <w:rtl/>
        </w:rPr>
        <w:footnoteReference w:id="38"/>
      </w:r>
      <w:bookmarkEnd w:id="16"/>
      <w:r w:rsidRPr="00E36F6F">
        <w:rPr>
          <w:rFonts w:eastAsia="Calibri" w:hint="cs"/>
          <w:rtl/>
        </w:rPr>
        <w:t xml:space="preserve">, בכפוף לתיאום מקדים עם משרד האוצר. </w:t>
      </w:r>
      <w:r w:rsidRPr="00E36F6F">
        <w:rPr>
          <w:rFonts w:eastAsia="Calibri"/>
          <w:rtl/>
        </w:rPr>
        <w:t>במסגרת הת</w:t>
      </w:r>
      <w:r w:rsidRPr="00E36F6F">
        <w:rPr>
          <w:rFonts w:eastAsia="Calibri" w:hint="cs"/>
          <w:rtl/>
        </w:rPr>
        <w:t>ו</w:t>
      </w:r>
      <w:r w:rsidRPr="00E36F6F">
        <w:rPr>
          <w:rFonts w:eastAsia="Calibri"/>
          <w:rtl/>
        </w:rPr>
        <w:t xml:space="preserve">כנית הוטל על משרד הפנים לאתר מתקני קליטה </w:t>
      </w:r>
      <w:r w:rsidRPr="00E36F6F">
        <w:rPr>
          <w:rFonts w:eastAsia="Calibri" w:hint="cs"/>
          <w:rtl/>
        </w:rPr>
        <w:t>בפריסה ארצית</w:t>
      </w:r>
      <w:r w:rsidRPr="00E36F6F">
        <w:rPr>
          <w:rFonts w:eastAsia="Calibri"/>
          <w:rtl/>
        </w:rPr>
        <w:t xml:space="preserve"> העומדים בהנחיות</w:t>
      </w:r>
      <w:r w:rsidRPr="00E36F6F">
        <w:rPr>
          <w:rFonts w:eastAsia="Calibri" w:hint="cs"/>
          <w:rtl/>
        </w:rPr>
        <w:t xml:space="preserve"> </w:t>
      </w:r>
      <w:r w:rsidRPr="00E36F6F">
        <w:rPr>
          <w:rFonts w:eastAsia="Calibri"/>
          <w:rtl/>
        </w:rPr>
        <w:t>המיגון של פ</w:t>
      </w:r>
      <w:r w:rsidRPr="00E36F6F">
        <w:rPr>
          <w:rFonts w:eastAsia="Calibri" w:hint="cs"/>
          <w:rtl/>
        </w:rPr>
        <w:t>קע"ר, המסוגלים לקלוט כ-300,000 נפש</w:t>
      </w:r>
      <w:r w:rsidRPr="00E36F6F">
        <w:rPr>
          <w:rFonts w:eastAsia="Calibri"/>
          <w:rtl/>
        </w:rPr>
        <w:t xml:space="preserve">. </w:t>
      </w:r>
      <w:r w:rsidRPr="00E36F6F">
        <w:rPr>
          <w:rFonts w:eastAsia="Calibri" w:hint="cs"/>
          <w:rtl/>
        </w:rPr>
        <w:t xml:space="preserve">עוד הוטל </w:t>
      </w:r>
      <w:r w:rsidRPr="00E36F6F">
        <w:rPr>
          <w:rFonts w:eastAsia="Calibri"/>
          <w:rtl/>
        </w:rPr>
        <w:t xml:space="preserve">על משרד הפנים להנחות את הרשויות המקומיות להיערך </w:t>
      </w:r>
      <w:r w:rsidRPr="00E36F6F">
        <w:rPr>
          <w:rFonts w:eastAsia="Calibri" w:hint="cs"/>
          <w:rtl/>
        </w:rPr>
        <w:t xml:space="preserve">מבחינת התשתית והשירותים הבסיסיים לקליטת </w:t>
      </w:r>
      <w:r w:rsidRPr="00E36F6F">
        <w:rPr>
          <w:rFonts w:eastAsia="Calibri"/>
          <w:rtl/>
        </w:rPr>
        <w:t>אוכלוסייה</w:t>
      </w:r>
      <w:r w:rsidRPr="00E36F6F">
        <w:rPr>
          <w:rFonts w:eastAsia="Calibri" w:hint="cs"/>
          <w:rtl/>
        </w:rPr>
        <w:t xml:space="preserve"> </w:t>
      </w:r>
      <w:r w:rsidRPr="00E36F6F">
        <w:rPr>
          <w:rFonts w:eastAsia="Calibri"/>
          <w:rtl/>
        </w:rPr>
        <w:t>בהיקף של לפחות 4% מ</w:t>
      </w:r>
      <w:r w:rsidRPr="00E36F6F">
        <w:rPr>
          <w:rFonts w:eastAsia="Calibri" w:hint="cs"/>
          <w:rtl/>
        </w:rPr>
        <w:t>סך אוכלוסייתה מתוך תושבי הרשות עצמה; ובהינתן הצורך ולאחר הגדרת רשות פס"ח מחוזית, קליטת אוכלוסייה מפונה מרשויות אחרות</w:t>
      </w:r>
      <w:r w:rsidRPr="00E36F6F">
        <w:rPr>
          <w:rFonts w:eastAsia="Calibri"/>
          <w:vertAlign w:val="superscript"/>
          <w:rtl/>
        </w:rPr>
        <w:footnoteReference w:id="39"/>
      </w:r>
      <w:r w:rsidRPr="00E36F6F">
        <w:rPr>
          <w:rFonts w:eastAsia="Calibri" w:hint="cs"/>
          <w:rtl/>
        </w:rPr>
        <w:t>,</w:t>
      </w:r>
      <w:r w:rsidRPr="00E36F6F">
        <w:rPr>
          <w:rFonts w:eastAsia="Calibri"/>
          <w:rtl/>
        </w:rPr>
        <w:t xml:space="preserve"> ואף לפקח על היערכותן לכך. </w:t>
      </w:r>
      <w:r w:rsidRPr="00E36F6F">
        <w:rPr>
          <w:rFonts w:eastAsia="Calibri" w:hint="cs"/>
          <w:rtl/>
        </w:rPr>
        <w:t xml:space="preserve">כמו </w:t>
      </w:r>
      <w:r w:rsidRPr="00E36F6F">
        <w:rPr>
          <w:rFonts w:eastAsia="Calibri"/>
          <w:rtl/>
        </w:rPr>
        <w:t>כן</w:t>
      </w:r>
      <w:r w:rsidRPr="00E36F6F">
        <w:rPr>
          <w:rFonts w:eastAsia="Calibri" w:hint="cs"/>
          <w:rtl/>
        </w:rPr>
        <w:t>,</w:t>
      </w:r>
      <w:r w:rsidRPr="00E36F6F">
        <w:rPr>
          <w:rFonts w:eastAsia="Calibri"/>
          <w:rtl/>
        </w:rPr>
        <w:t xml:space="preserve"> במסגרת הת</w:t>
      </w:r>
      <w:r w:rsidRPr="00E36F6F">
        <w:rPr>
          <w:rFonts w:eastAsia="Calibri" w:hint="cs"/>
          <w:rtl/>
        </w:rPr>
        <w:t>ו</w:t>
      </w:r>
      <w:r w:rsidRPr="00E36F6F">
        <w:rPr>
          <w:rFonts w:eastAsia="Calibri"/>
          <w:rtl/>
        </w:rPr>
        <w:t xml:space="preserve">כנית הוטלו </w:t>
      </w:r>
      <w:r w:rsidRPr="00E36F6F">
        <w:rPr>
          <w:rFonts w:eastAsia="Calibri" w:hint="cs"/>
          <w:rtl/>
        </w:rPr>
        <w:t xml:space="preserve">משימות היערכות </w:t>
      </w:r>
      <w:r w:rsidRPr="00E36F6F">
        <w:rPr>
          <w:rFonts w:eastAsia="Calibri"/>
          <w:rtl/>
        </w:rPr>
        <w:t xml:space="preserve">על משרדי ממשלה </w:t>
      </w:r>
      <w:r w:rsidRPr="00E36F6F">
        <w:rPr>
          <w:rFonts w:eastAsia="Calibri" w:hint="cs"/>
          <w:rtl/>
        </w:rPr>
        <w:t>נוספים</w:t>
      </w:r>
      <w:r w:rsidRPr="00E36F6F">
        <w:rPr>
          <w:rFonts w:eastAsia="Calibri"/>
          <w:rtl/>
        </w:rPr>
        <w:t xml:space="preserve"> </w:t>
      </w:r>
      <w:r w:rsidRPr="00E36F6F">
        <w:rPr>
          <w:rFonts w:eastAsia="Calibri" w:hint="cs"/>
          <w:rtl/>
        </w:rPr>
        <w:t>-</w:t>
      </w:r>
      <w:r w:rsidRPr="00E36F6F">
        <w:rPr>
          <w:rFonts w:eastAsia="Calibri"/>
          <w:rtl/>
        </w:rPr>
        <w:t xml:space="preserve"> חינוך, בינוי ושיכון, בריאות </w:t>
      </w:r>
      <w:r w:rsidRPr="00E36F6F">
        <w:rPr>
          <w:rFonts w:eastAsia="Calibri" w:hint="cs"/>
          <w:rtl/>
        </w:rPr>
        <w:t>ועוד</w:t>
      </w:r>
      <w:r w:rsidRPr="00E36F6F">
        <w:rPr>
          <w:rFonts w:eastAsia="Calibri"/>
          <w:rtl/>
        </w:rPr>
        <w:t>.</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bookmarkStart w:id="17" w:name="_Hlk177889948"/>
      <w:r w:rsidRPr="00E36F6F">
        <w:rPr>
          <w:rFonts w:eastAsia="Calibri" w:hint="cs"/>
          <w:rtl/>
        </w:rPr>
        <w:t xml:space="preserve">בדוח ביקורת המעקב מ-2020 בנושא היערכות להגנת העורף </w:t>
      </w:r>
      <w:bookmarkEnd w:id="17"/>
      <w:r w:rsidRPr="00E36F6F">
        <w:rPr>
          <w:rFonts w:eastAsia="Calibri" w:hint="cs"/>
          <w:rtl/>
        </w:rPr>
        <w:t xml:space="preserve">מצא משרד מבקר המדינה כי במועד סיום הביקורת ביולי 2019 איתר משרד הפנים יעדים לקליטת 420,000 מפונים, קרי יותר ממה שנדרש בתוכנית "מלון אורחים", וכי לצה"ל יש תוכנית לפינוי יישובים בדרום ובצפון. לעומת זאת, נמצא </w:t>
      </w:r>
      <w:r w:rsidRPr="00E36F6F">
        <w:rPr>
          <w:rFonts w:eastAsia="Calibri"/>
          <w:rtl/>
        </w:rPr>
        <w:t xml:space="preserve">שבמועד סיום </w:t>
      </w:r>
      <w:r w:rsidRPr="00E36F6F">
        <w:rPr>
          <w:rFonts w:eastAsia="Calibri" w:hint="cs"/>
          <w:rtl/>
        </w:rPr>
        <w:t>ביקורת המעקב</w:t>
      </w:r>
      <w:r w:rsidRPr="00E36F6F">
        <w:rPr>
          <w:rFonts w:eastAsia="Calibri"/>
          <w:rtl/>
        </w:rPr>
        <w:t xml:space="preserve">, כשבע שנים לאחר שקיבלה הממשלה את ההחלטה ליישום </w:t>
      </w:r>
      <w:r w:rsidRPr="00E36F6F">
        <w:rPr>
          <w:rFonts w:eastAsia="Calibri" w:hint="eastAsia"/>
          <w:rtl/>
        </w:rPr>
        <w:t>תוכנית</w:t>
      </w:r>
      <w:r w:rsidRPr="00E36F6F">
        <w:rPr>
          <w:rFonts w:eastAsia="Calibri"/>
          <w:rtl/>
        </w:rPr>
        <w:t xml:space="preserve"> </w:t>
      </w:r>
      <w:r w:rsidRPr="00E36F6F">
        <w:rPr>
          <w:rFonts w:eastAsia="Calibri" w:hint="cs"/>
          <w:rtl/>
        </w:rPr>
        <w:t>"</w:t>
      </w:r>
      <w:r w:rsidRPr="00E36F6F">
        <w:rPr>
          <w:rFonts w:eastAsia="Calibri"/>
          <w:rtl/>
        </w:rPr>
        <w:t>מלון אורחים</w:t>
      </w:r>
      <w:r w:rsidRPr="00E36F6F">
        <w:rPr>
          <w:rFonts w:eastAsia="Calibri" w:hint="cs"/>
          <w:rtl/>
        </w:rPr>
        <w:t>"</w:t>
      </w:r>
      <w:r w:rsidRPr="00E36F6F">
        <w:rPr>
          <w:rFonts w:eastAsia="Calibri"/>
          <w:rtl/>
        </w:rPr>
        <w:t>, לא הושלמה בחינת יכולתן של הרשויות המקומיות שיקלטו את האוכלוסייה המפונה לספק לה תנאי מחיה בסיסיים</w:t>
      </w:r>
      <w:r w:rsidRPr="00E36F6F">
        <w:rPr>
          <w:rFonts w:eastAsia="Calibri" w:hint="cs"/>
          <w:rtl/>
        </w:rPr>
        <w:t>;</w:t>
      </w:r>
      <w:r w:rsidRPr="00E36F6F">
        <w:rPr>
          <w:rFonts w:eastAsia="Calibri"/>
          <w:rtl/>
        </w:rPr>
        <w:t xml:space="preserve"> טרם הוסדר</w:t>
      </w:r>
      <w:r w:rsidRPr="00E36F6F">
        <w:rPr>
          <w:rFonts w:eastAsia="Calibri" w:hint="cs"/>
          <w:rtl/>
        </w:rPr>
        <w:t xml:space="preserve">ו </w:t>
      </w:r>
      <w:r w:rsidRPr="00E36F6F">
        <w:rPr>
          <w:rFonts w:eastAsia="Calibri"/>
          <w:rtl/>
        </w:rPr>
        <w:t xml:space="preserve">באופן מלא השיפוי לרשויות המקומיות הקולטות וההקצאה הכספית למפונים </w:t>
      </w:r>
      <w:r w:rsidRPr="00E36F6F">
        <w:rPr>
          <w:rFonts w:eastAsia="Calibri"/>
          <w:rtl/>
        </w:rPr>
        <w:lastRenderedPageBreak/>
        <w:t>עצמם</w:t>
      </w:r>
      <w:r w:rsidRPr="00E36F6F">
        <w:rPr>
          <w:rFonts w:eastAsia="Calibri" w:hint="cs"/>
          <w:rtl/>
        </w:rPr>
        <w:t>;</w:t>
      </w:r>
      <w:r w:rsidRPr="00E36F6F">
        <w:rPr>
          <w:rFonts w:eastAsia="Calibri"/>
          <w:rtl/>
        </w:rPr>
        <w:t xml:space="preserve"> לא גובשה </w:t>
      </w:r>
      <w:r w:rsidRPr="00E36F6F">
        <w:rPr>
          <w:rFonts w:eastAsia="Calibri" w:hint="eastAsia"/>
          <w:rtl/>
        </w:rPr>
        <w:t>תוכנית</w:t>
      </w:r>
      <w:r w:rsidRPr="00E36F6F">
        <w:rPr>
          <w:rFonts w:eastAsia="Calibri"/>
          <w:rtl/>
        </w:rPr>
        <w:t xml:space="preserve"> לטיפול במתפנים עצמאי</w:t>
      </w:r>
      <w:r w:rsidRPr="00E36F6F">
        <w:rPr>
          <w:rFonts w:eastAsia="Calibri" w:hint="cs"/>
          <w:rtl/>
        </w:rPr>
        <w:t>ת;</w:t>
      </w:r>
      <w:r w:rsidRPr="00E36F6F">
        <w:rPr>
          <w:rFonts w:eastAsia="Calibri"/>
          <w:rtl/>
        </w:rPr>
        <w:t xml:space="preserve"> קיימים עדיין פערים בהיערכות לפינוי אוכלוסיות מיוחדות</w:t>
      </w:r>
      <w:r w:rsidRPr="00E36F6F">
        <w:rPr>
          <w:rFonts w:eastAsia="Calibri" w:hint="cs"/>
          <w:rtl/>
        </w:rPr>
        <w:t>;</w:t>
      </w:r>
      <w:r w:rsidRPr="00E36F6F">
        <w:rPr>
          <w:rFonts w:eastAsia="Calibri"/>
          <w:rtl/>
        </w:rPr>
        <w:t xml:space="preserve"> ולא הוכנו </w:t>
      </w:r>
      <w:r w:rsidRPr="00E36F6F">
        <w:rPr>
          <w:rFonts w:eastAsia="Calibri" w:hint="eastAsia"/>
          <w:rtl/>
        </w:rPr>
        <w:t>תוכניות</w:t>
      </w:r>
      <w:r w:rsidRPr="00E36F6F">
        <w:rPr>
          <w:rFonts w:eastAsia="Calibri"/>
          <w:rtl/>
        </w:rPr>
        <w:t xml:space="preserve"> להשבת המפונים לבתיהם. </w:t>
      </w:r>
      <w:r w:rsidRPr="00E36F6F">
        <w:rPr>
          <w:rFonts w:eastAsia="Calibri" w:hint="cs"/>
          <w:rtl/>
        </w:rPr>
        <w:t xml:space="preserve">משרד מבקר המדינה המליץ כי </w:t>
      </w:r>
      <w:r w:rsidRPr="00E36F6F">
        <w:rPr>
          <w:rFonts w:eastAsia="Calibri"/>
          <w:rtl/>
        </w:rPr>
        <w:t>בשל חשיבותה של התוכנית</w:t>
      </w:r>
      <w:r w:rsidRPr="00E36F6F">
        <w:rPr>
          <w:rFonts w:eastAsia="Calibri" w:hint="cs"/>
          <w:rtl/>
        </w:rPr>
        <w:t>,</w:t>
      </w:r>
      <w:r w:rsidRPr="00E36F6F">
        <w:rPr>
          <w:rFonts w:eastAsia="Calibri"/>
          <w:rtl/>
        </w:rPr>
        <w:t xml:space="preserve"> יש לזרז את הטיפול בהיערכות למימושה.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b/>
          <w:bCs/>
          <w:rtl/>
        </w:rPr>
      </w:pPr>
      <w:r w:rsidRPr="00E36F6F">
        <w:rPr>
          <w:rFonts w:eastAsia="Calibri" w:hint="cs"/>
          <w:b/>
          <w:bCs/>
          <w:rtl/>
        </w:rPr>
        <w:t xml:space="preserve">ב-29.11.23 מסר משרד הביטחון למשרד מבקר המדינה כי החלטת הממשלה "מלון אורחים" המעודכנת גובשה לאחר עבודת מטה של שנה וחצי והייתה בשלה לאישור בשנת 2022. ההחלטה המעודכנת לא </w:t>
      </w:r>
      <w:bookmarkStart w:id="18" w:name="_Hlk218430124"/>
      <w:r w:rsidRPr="00E36F6F">
        <w:rPr>
          <w:rFonts w:eastAsia="Calibri" w:hint="cs"/>
          <w:b/>
          <w:bCs/>
          <w:rtl/>
        </w:rPr>
        <w:t xml:space="preserve">הועלתה לאישור ועדת השרים לענייני העורף </w:t>
      </w:r>
      <w:bookmarkEnd w:id="18"/>
      <w:r w:rsidRPr="00E36F6F">
        <w:rPr>
          <w:rFonts w:eastAsia="Calibri" w:hint="cs"/>
          <w:b/>
          <w:bCs/>
          <w:rtl/>
        </w:rPr>
        <w:t>עקב התנגדות משרד האוצר</w:t>
      </w:r>
      <w:r w:rsidRPr="00E36F6F">
        <w:rPr>
          <w:rFonts w:eastAsia="Calibri"/>
          <w:b/>
          <w:bCs/>
          <w:rtl/>
          <w:lang w:eastAsia="he-IL"/>
        </w:rPr>
        <w:t xml:space="preserve">, </w:t>
      </w:r>
      <w:bookmarkStart w:id="19" w:name="_Hlk218430108"/>
      <w:r w:rsidRPr="00E36F6F">
        <w:rPr>
          <w:rFonts w:eastAsia="Calibri"/>
          <w:b/>
          <w:bCs/>
          <w:rtl/>
          <w:lang w:eastAsia="he-IL"/>
        </w:rPr>
        <w:t>כיוון שעל פי חוק, נדרש היה שיהיה לתוכנית מקור תקציבי, דבר שלא נכלל בה</w:t>
      </w:r>
      <w:r w:rsidRPr="00E36F6F">
        <w:rPr>
          <w:rFonts w:eastAsia="Calibri" w:hint="cs"/>
          <w:b/>
          <w:bCs/>
          <w:rtl/>
        </w:rPr>
        <w:t xml:space="preserve">. </w:t>
      </w:r>
      <w:bookmarkStart w:id="20" w:name="_Hlk218430160"/>
      <w:bookmarkEnd w:id="19"/>
      <w:r w:rsidRPr="00E36F6F">
        <w:rPr>
          <w:rFonts w:eastAsia="Calibri" w:hint="cs"/>
          <w:b/>
          <w:bCs/>
          <w:rtl/>
        </w:rPr>
        <w:t xml:space="preserve">כך, </w:t>
      </w:r>
      <w:r w:rsidRPr="00E36F6F">
        <w:rPr>
          <w:rFonts w:eastAsia="Calibri" w:hint="cs"/>
          <w:b/>
          <w:bCs/>
          <w:rtl/>
          <w:lang w:eastAsia="he-IL"/>
        </w:rPr>
        <w:t>ב</w:t>
      </w:r>
      <w:r w:rsidRPr="00E36F6F">
        <w:rPr>
          <w:rFonts w:eastAsia="Calibri"/>
          <w:b/>
          <w:bCs/>
          <w:rtl/>
          <w:lang w:eastAsia="he-IL"/>
        </w:rPr>
        <w:t xml:space="preserve">היעדר הסכמה </w:t>
      </w:r>
      <w:bookmarkStart w:id="21" w:name="_Hlk218430174"/>
      <w:bookmarkEnd w:id="20"/>
      <w:r w:rsidRPr="00E36F6F">
        <w:rPr>
          <w:rFonts w:eastAsia="Calibri"/>
          <w:b/>
          <w:bCs/>
          <w:rtl/>
          <w:lang w:eastAsia="he-IL"/>
        </w:rPr>
        <w:t>עם משרד האוצר על מקור תקציבי - ממשלתי לתוכנית שאמורה לתקף ולעדכן את הטיפול בפינוי וקליטת האוכלוסייה כחלק מהסדרת הטיפול בעורף</w:t>
      </w:r>
      <w:r w:rsidRPr="00E36F6F">
        <w:rPr>
          <w:rFonts w:eastAsia="Calibri" w:hint="cs"/>
          <w:b/>
          <w:bCs/>
          <w:rtl/>
          <w:lang w:eastAsia="he-IL"/>
        </w:rPr>
        <w:t>,</w:t>
      </w:r>
      <w:r w:rsidRPr="00E36F6F">
        <w:rPr>
          <w:rFonts w:eastAsia="Calibri"/>
          <w:b/>
          <w:bCs/>
          <w:rtl/>
        </w:rPr>
        <w:t xml:space="preserve"> </w:t>
      </w:r>
      <w:bookmarkEnd w:id="21"/>
      <w:r w:rsidRPr="00E36F6F">
        <w:rPr>
          <w:rFonts w:eastAsia="Calibri"/>
          <w:b/>
          <w:bCs/>
          <w:rtl/>
        </w:rPr>
        <w:t xml:space="preserve">עם פרוץ מלחמת חרבות ברזל לא </w:t>
      </w:r>
      <w:r w:rsidRPr="00E36F6F">
        <w:rPr>
          <w:rFonts w:eastAsia="Calibri" w:hint="eastAsia"/>
          <w:b/>
          <w:bCs/>
          <w:rtl/>
        </w:rPr>
        <w:t>הי</w:t>
      </w:r>
      <w:r w:rsidRPr="00E36F6F">
        <w:rPr>
          <w:rFonts w:eastAsia="Calibri" w:hint="cs"/>
          <w:b/>
          <w:bCs/>
          <w:rtl/>
        </w:rPr>
        <w:t>י</w:t>
      </w:r>
      <w:r w:rsidRPr="00E36F6F">
        <w:rPr>
          <w:rFonts w:eastAsia="Calibri" w:hint="eastAsia"/>
          <w:b/>
          <w:bCs/>
          <w:rtl/>
        </w:rPr>
        <w:t>תה</w:t>
      </w:r>
      <w:r w:rsidRPr="00E36F6F">
        <w:rPr>
          <w:rFonts w:eastAsia="Calibri"/>
          <w:b/>
          <w:bCs/>
          <w:rtl/>
        </w:rPr>
        <w:t xml:space="preserve"> ת</w:t>
      </w:r>
      <w:r w:rsidRPr="00E36F6F">
        <w:rPr>
          <w:rFonts w:eastAsia="Calibri" w:hint="cs"/>
          <w:b/>
          <w:bCs/>
          <w:rtl/>
        </w:rPr>
        <w:t>ו</w:t>
      </w:r>
      <w:r w:rsidRPr="00E36F6F">
        <w:rPr>
          <w:rFonts w:eastAsia="Calibri"/>
          <w:b/>
          <w:bCs/>
          <w:rtl/>
        </w:rPr>
        <w:t xml:space="preserve">כנית </w:t>
      </w:r>
      <w:r w:rsidRPr="00E36F6F">
        <w:rPr>
          <w:rFonts w:eastAsia="Calibri" w:hint="cs"/>
          <w:b/>
          <w:bCs/>
          <w:rtl/>
        </w:rPr>
        <w:t>מעודכנת</w:t>
      </w:r>
      <w:r w:rsidRPr="00E36F6F">
        <w:rPr>
          <w:rFonts w:eastAsia="Calibri"/>
          <w:b/>
          <w:bCs/>
          <w:rtl/>
        </w:rPr>
        <w:t xml:space="preserve"> לפינוי ולקליטה</w:t>
      </w:r>
      <w:r w:rsidRPr="00E36F6F">
        <w:rPr>
          <w:rFonts w:eastAsia="Calibri"/>
          <w:b/>
          <w:bCs/>
          <w:vertAlign w:val="superscript"/>
          <w:rtl/>
        </w:rPr>
        <w:footnoteReference w:id="40"/>
      </w:r>
      <w:r w:rsidRPr="00E36F6F">
        <w:rPr>
          <w:rFonts w:eastAsia="Calibri" w:hint="cs"/>
          <w:b/>
          <w:bCs/>
          <w:rtl/>
        </w:rPr>
        <w:t xml:space="preserve">.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t xml:space="preserve">בתשובתה למשרד מבקר המדינה מינואר 2025 מסרה רח"ל כי </w:t>
      </w:r>
      <w:r w:rsidRPr="00E36F6F">
        <w:rPr>
          <w:rFonts w:eastAsia="Calibri"/>
          <w:rtl/>
        </w:rPr>
        <w:t xml:space="preserve">עקב סירובו של משרד האוצר לאשר את ההחלטה המעודכנת, נוצר מצב </w:t>
      </w:r>
      <w:r w:rsidRPr="00E36F6F">
        <w:rPr>
          <w:rFonts w:eastAsia="Calibri" w:hint="cs"/>
          <w:rtl/>
        </w:rPr>
        <w:t>ש</w:t>
      </w:r>
      <w:r w:rsidRPr="00E36F6F">
        <w:rPr>
          <w:rFonts w:eastAsia="Calibri"/>
          <w:rtl/>
        </w:rPr>
        <w:t>בו תוך כדי לחימה עלה הצורך לגבש מדיניות ותקציב מוסכמים</w:t>
      </w:r>
      <w:r w:rsidRPr="00E36F6F">
        <w:rPr>
          <w:rFonts w:eastAsia="Calibri" w:hint="cs"/>
          <w:rtl/>
        </w:rPr>
        <w:t xml:space="preserve">. </w:t>
      </w:r>
      <w:r w:rsidRPr="00E36F6F">
        <w:rPr>
          <w:rFonts w:eastAsia="Calibri"/>
          <w:rtl/>
        </w:rPr>
        <w:t>החלטת הממשלה המעודכנת כללה</w:t>
      </w:r>
      <w:r w:rsidRPr="00E36F6F">
        <w:rPr>
          <w:rFonts w:eastAsia="Calibri" w:hint="cs"/>
          <w:rtl/>
        </w:rPr>
        <w:t>,</w:t>
      </w:r>
      <w:r w:rsidRPr="00E36F6F">
        <w:rPr>
          <w:rFonts w:eastAsia="Calibri"/>
          <w:rtl/>
        </w:rPr>
        <w:t xml:space="preserve"> בין השאר</w:t>
      </w:r>
      <w:r w:rsidRPr="00E36F6F">
        <w:rPr>
          <w:rFonts w:eastAsia="Calibri" w:hint="cs"/>
          <w:rtl/>
        </w:rPr>
        <w:t>,</w:t>
      </w:r>
      <w:r w:rsidRPr="00E36F6F">
        <w:rPr>
          <w:rFonts w:eastAsia="Calibri"/>
          <w:rtl/>
        </w:rPr>
        <w:t xml:space="preserve"> תוכנית לשיפוי הרשויות והכנת סלי קליטה מעודכנים. בעקבות </w:t>
      </w:r>
      <w:r w:rsidRPr="00E36F6F">
        <w:rPr>
          <w:rFonts w:eastAsia="Calibri" w:hint="cs"/>
          <w:rtl/>
        </w:rPr>
        <w:t>זאת</w:t>
      </w:r>
      <w:r w:rsidRPr="00E36F6F">
        <w:rPr>
          <w:rFonts w:eastAsia="Calibri"/>
          <w:rtl/>
        </w:rPr>
        <w:t xml:space="preserve"> הוציאה רח"ל בדצמבר </w:t>
      </w:r>
      <w:r w:rsidRPr="00E36F6F">
        <w:rPr>
          <w:rFonts w:eastAsia="Calibri" w:hint="cs"/>
          <w:rtl/>
        </w:rPr>
        <w:t>2022</w:t>
      </w:r>
      <w:r w:rsidRPr="00E36F6F">
        <w:rPr>
          <w:rFonts w:eastAsia="Calibri"/>
          <w:rtl/>
        </w:rPr>
        <w:t xml:space="preserve"> מכתב ל</w:t>
      </w:r>
      <w:r w:rsidRPr="00E36F6F">
        <w:rPr>
          <w:rFonts w:eastAsia="Calibri" w:hint="cs"/>
          <w:rtl/>
        </w:rPr>
        <w:t>משרד ה</w:t>
      </w:r>
      <w:r w:rsidRPr="00E36F6F">
        <w:rPr>
          <w:rFonts w:eastAsia="Calibri"/>
          <w:rtl/>
        </w:rPr>
        <w:t>אוצר</w:t>
      </w:r>
      <w:r w:rsidRPr="00E36F6F">
        <w:rPr>
          <w:rFonts w:eastAsia="Calibri" w:hint="cs"/>
          <w:rtl/>
        </w:rPr>
        <w:t>,</w:t>
      </w:r>
      <w:r w:rsidRPr="00E36F6F">
        <w:rPr>
          <w:rFonts w:eastAsia="Calibri"/>
          <w:rtl/>
        </w:rPr>
        <w:t xml:space="preserve"> המצביע על הפער המבצעי, </w:t>
      </w:r>
      <w:r w:rsidRPr="00E36F6F">
        <w:rPr>
          <w:rFonts w:eastAsia="Calibri" w:hint="cs"/>
          <w:rtl/>
        </w:rPr>
        <w:t>ש</w:t>
      </w:r>
      <w:r w:rsidRPr="00E36F6F">
        <w:rPr>
          <w:rFonts w:eastAsia="Calibri"/>
          <w:rtl/>
        </w:rPr>
        <w:t xml:space="preserve">בו המדינה מחזיקה בהחלטה לפינוי </w:t>
      </w:r>
      <w:r w:rsidRPr="00E36F6F">
        <w:rPr>
          <w:rFonts w:eastAsia="Calibri" w:hint="cs"/>
          <w:rtl/>
        </w:rPr>
        <w:t>ש</w:t>
      </w:r>
      <w:r w:rsidRPr="00E36F6F">
        <w:rPr>
          <w:rFonts w:eastAsia="Calibri"/>
          <w:rtl/>
        </w:rPr>
        <w:t xml:space="preserve">אינה מעודכנת. </w:t>
      </w:r>
      <w:r w:rsidRPr="00E36F6F">
        <w:rPr>
          <w:rFonts w:eastAsia="Calibri" w:hint="cs"/>
          <w:rtl/>
        </w:rPr>
        <w:t xml:space="preserve">עם זאת, רח"ל הדגישה בתשובתה כי </w:t>
      </w:r>
      <w:r w:rsidRPr="00E36F6F">
        <w:rPr>
          <w:rFonts w:eastAsia="Calibri"/>
          <w:rtl/>
        </w:rPr>
        <w:t xml:space="preserve">טרם המלחמה הייתה תוכנית </w:t>
      </w:r>
      <w:r w:rsidRPr="00E36F6F">
        <w:rPr>
          <w:rFonts w:eastAsia="Calibri" w:hint="cs"/>
          <w:rtl/>
        </w:rPr>
        <w:t>בת-</w:t>
      </w:r>
      <w:r w:rsidRPr="00E36F6F">
        <w:rPr>
          <w:rFonts w:eastAsia="Calibri"/>
          <w:rtl/>
        </w:rPr>
        <w:t>מימוש לפינוי ו</w:t>
      </w:r>
      <w:r w:rsidRPr="00E36F6F">
        <w:rPr>
          <w:rFonts w:eastAsia="Calibri" w:hint="cs"/>
          <w:rtl/>
        </w:rPr>
        <w:t>ל</w:t>
      </w:r>
      <w:r w:rsidRPr="00E36F6F">
        <w:rPr>
          <w:rFonts w:eastAsia="Calibri"/>
          <w:rtl/>
        </w:rPr>
        <w:t>קליטה על בסיס החלטת הממשלה התקפה</w:t>
      </w:r>
      <w:r w:rsidRPr="00E36F6F">
        <w:rPr>
          <w:rFonts w:eastAsia="Calibri" w:hint="cs"/>
          <w:rtl/>
        </w:rPr>
        <w:t xml:space="preserve"> "מלון אורחים"</w:t>
      </w:r>
      <w:r w:rsidRPr="00E36F6F">
        <w:rPr>
          <w:rFonts w:eastAsia="Calibri"/>
          <w:rtl/>
        </w:rPr>
        <w:t xml:space="preserve">. </w:t>
      </w:r>
      <w:r w:rsidRPr="00E36F6F">
        <w:rPr>
          <w:rFonts w:eastAsia="Calibri" w:hint="cs"/>
          <w:rtl/>
        </w:rPr>
        <w:t xml:space="preserve">עם זאת, </w:t>
      </w:r>
      <w:r w:rsidRPr="00E36F6F">
        <w:rPr>
          <w:rFonts w:eastAsia="Calibri"/>
          <w:rtl/>
        </w:rPr>
        <w:t>אי</w:t>
      </w:r>
      <w:r w:rsidRPr="00E36F6F">
        <w:rPr>
          <w:rFonts w:eastAsia="Calibri" w:hint="cs"/>
          <w:rtl/>
        </w:rPr>
        <w:t>-</w:t>
      </w:r>
      <w:r w:rsidRPr="00E36F6F">
        <w:rPr>
          <w:rFonts w:eastAsia="Calibri"/>
          <w:rtl/>
        </w:rPr>
        <w:t xml:space="preserve">אישור העדכון </w:t>
      </w:r>
      <w:r w:rsidRPr="00E36F6F">
        <w:rPr>
          <w:rFonts w:eastAsia="Calibri" w:hint="cs"/>
          <w:rtl/>
        </w:rPr>
        <w:t>ב</w:t>
      </w:r>
      <w:r w:rsidRPr="00E36F6F">
        <w:rPr>
          <w:rFonts w:eastAsia="Calibri"/>
          <w:rtl/>
        </w:rPr>
        <w:t>החלטת ממשלה</w:t>
      </w:r>
      <w:r w:rsidRPr="00E36F6F">
        <w:rPr>
          <w:rFonts w:eastAsia="Calibri" w:hint="cs"/>
          <w:rtl/>
        </w:rPr>
        <w:t xml:space="preserve"> </w:t>
      </w:r>
      <w:r w:rsidRPr="00E36F6F">
        <w:rPr>
          <w:rFonts w:eastAsia="Calibri"/>
          <w:rtl/>
        </w:rPr>
        <w:t>לא א</w:t>
      </w:r>
      <w:r w:rsidRPr="00E36F6F">
        <w:rPr>
          <w:rFonts w:eastAsia="Calibri" w:hint="cs"/>
          <w:rtl/>
        </w:rPr>
        <w:t>י</w:t>
      </w:r>
      <w:r w:rsidRPr="00E36F6F">
        <w:rPr>
          <w:rFonts w:eastAsia="Calibri"/>
          <w:rtl/>
        </w:rPr>
        <w:t>פשר לעדכן את התוכנית לאור פערים ש</w:t>
      </w:r>
      <w:r w:rsidRPr="00E36F6F">
        <w:rPr>
          <w:rFonts w:eastAsia="Calibri" w:hint="cs"/>
          <w:rtl/>
        </w:rPr>
        <w:t>ה</w:t>
      </w:r>
      <w:r w:rsidRPr="00E36F6F">
        <w:rPr>
          <w:rFonts w:eastAsia="Calibri"/>
          <w:rtl/>
        </w:rPr>
        <w:t>תגלעו.</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t xml:space="preserve">צה"ל מסר בתשובתו למשרד מבקר המדינה כי "החלטת הממשלה 'מלון אורחים' המחייבת משנת 2012 הצריכה תכנון ממשלתי של פינוי 300,000 איש כפי שמוגדר בה. על אף חלוף השנים, תכנון זה לא בוצע על ידי משרדי הממשלה". עוד ציין צה"ל כי "ההיערכות למימוש התוכנית מוטלת על משרד הפנים. צה"ל יסייע ככל שיידרש לכך".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ascii="David" w:eastAsia="Calibri" w:hAnsi="David" w:hint="eastAsia"/>
          <w:sz w:val="24"/>
          <w:rtl/>
        </w:rPr>
        <w:t>בתשובתו</w:t>
      </w:r>
      <w:r w:rsidRPr="00E36F6F">
        <w:rPr>
          <w:rFonts w:ascii="David" w:eastAsia="Calibri" w:hAnsi="David"/>
          <w:sz w:val="24"/>
          <w:rtl/>
        </w:rPr>
        <w:t xml:space="preserve"> למשרד </w:t>
      </w:r>
      <w:r w:rsidRPr="00E36F6F">
        <w:rPr>
          <w:rFonts w:ascii="David" w:eastAsia="Calibri" w:hAnsi="David" w:hint="eastAsia"/>
          <w:sz w:val="24"/>
          <w:rtl/>
        </w:rPr>
        <w:t>מבקר</w:t>
      </w:r>
      <w:r w:rsidRPr="00E36F6F">
        <w:rPr>
          <w:rFonts w:ascii="David" w:eastAsia="Calibri" w:hAnsi="David"/>
          <w:sz w:val="24"/>
          <w:rtl/>
        </w:rPr>
        <w:t xml:space="preserve"> המדינה ממאי 2025 </w:t>
      </w:r>
      <w:r w:rsidRPr="00E36F6F">
        <w:rPr>
          <w:rFonts w:ascii="David" w:eastAsia="Calibri" w:hAnsi="David" w:hint="eastAsia"/>
          <w:sz w:val="24"/>
          <w:rtl/>
        </w:rPr>
        <w:t>מסר</w:t>
      </w:r>
      <w:r w:rsidRPr="00E36F6F">
        <w:rPr>
          <w:rFonts w:ascii="David" w:eastAsia="Calibri" w:hAnsi="David"/>
          <w:sz w:val="24"/>
          <w:rtl/>
        </w:rPr>
        <w:t xml:space="preserve"> משרד הפנים כי </w:t>
      </w:r>
      <w:r w:rsidRPr="00E36F6F">
        <w:rPr>
          <w:rFonts w:ascii="David" w:eastAsia="Calibri" w:hAnsi="David" w:hint="eastAsia"/>
          <w:sz w:val="24"/>
          <w:rtl/>
        </w:rPr>
        <w:t>המשרד</w:t>
      </w:r>
      <w:r w:rsidRPr="00E36F6F">
        <w:rPr>
          <w:rFonts w:ascii="David" w:eastAsia="Calibri" w:hAnsi="David" w:hint="cs"/>
          <w:sz w:val="24"/>
          <w:rtl/>
        </w:rPr>
        <w:t xml:space="preserve"> </w:t>
      </w:r>
      <w:r w:rsidRPr="00E36F6F">
        <w:rPr>
          <w:rFonts w:ascii="David" w:eastAsia="Calibri" w:hAnsi="David"/>
          <w:sz w:val="24"/>
          <w:rtl/>
        </w:rPr>
        <w:t xml:space="preserve">ורשות </w:t>
      </w:r>
      <w:r w:rsidRPr="00E36F6F">
        <w:rPr>
          <w:rFonts w:ascii="David" w:eastAsia="Calibri" w:hAnsi="David" w:hint="eastAsia"/>
          <w:sz w:val="24"/>
          <w:rtl/>
        </w:rPr>
        <w:t>פס</w:t>
      </w:r>
      <w:r w:rsidRPr="00E36F6F">
        <w:rPr>
          <w:rFonts w:ascii="David" w:eastAsia="Calibri" w:hAnsi="David"/>
          <w:sz w:val="24"/>
          <w:rtl/>
        </w:rPr>
        <w:t>"ח נדרשים ומחויבים לפעול בהתאם ובמסגרת ת</w:t>
      </w:r>
      <w:r w:rsidRPr="00E36F6F">
        <w:rPr>
          <w:rFonts w:ascii="David" w:eastAsia="Calibri" w:hAnsi="David" w:hint="cs"/>
          <w:sz w:val="24"/>
          <w:rtl/>
        </w:rPr>
        <w:t>ו</w:t>
      </w:r>
      <w:r w:rsidRPr="00E36F6F">
        <w:rPr>
          <w:rFonts w:ascii="David" w:eastAsia="Calibri" w:hAnsi="David"/>
          <w:sz w:val="24"/>
          <w:rtl/>
        </w:rPr>
        <w:t xml:space="preserve">כנית </w:t>
      </w:r>
      <w:r w:rsidRPr="00E36F6F">
        <w:rPr>
          <w:rFonts w:ascii="David" w:eastAsia="Calibri" w:hAnsi="David" w:hint="cs"/>
          <w:sz w:val="24"/>
          <w:rtl/>
        </w:rPr>
        <w:t>"</w:t>
      </w:r>
      <w:r w:rsidRPr="00E36F6F">
        <w:rPr>
          <w:rFonts w:ascii="David" w:eastAsia="Calibri" w:hAnsi="David"/>
          <w:sz w:val="24"/>
          <w:rtl/>
        </w:rPr>
        <w:t>מלון אורחים</w:t>
      </w:r>
      <w:r w:rsidRPr="00E36F6F">
        <w:rPr>
          <w:rFonts w:ascii="David" w:eastAsia="Calibri" w:hAnsi="David" w:hint="cs"/>
          <w:sz w:val="24"/>
          <w:rtl/>
        </w:rPr>
        <w:t>"</w:t>
      </w:r>
      <w:r w:rsidRPr="00E36F6F">
        <w:rPr>
          <w:rFonts w:ascii="David" w:eastAsia="Calibri" w:hAnsi="David"/>
          <w:sz w:val="24"/>
          <w:rtl/>
        </w:rPr>
        <w:t xml:space="preserve"> וחלוקת התפקידים</w:t>
      </w:r>
      <w:r w:rsidRPr="00E36F6F">
        <w:rPr>
          <w:rFonts w:ascii="David" w:eastAsia="Calibri" w:hAnsi="David" w:hint="cs"/>
          <w:sz w:val="24"/>
          <w:rtl/>
        </w:rPr>
        <w:t>,</w:t>
      </w:r>
      <w:r w:rsidRPr="00E36F6F">
        <w:rPr>
          <w:rFonts w:ascii="David" w:eastAsia="Calibri" w:hAnsi="David"/>
          <w:sz w:val="24"/>
          <w:rtl/>
        </w:rPr>
        <w:t xml:space="preserve"> כפי שאושרה ונקבעה במסגרתו על ידי הממשלה. ת</w:t>
      </w:r>
      <w:r w:rsidRPr="00E36F6F">
        <w:rPr>
          <w:rFonts w:ascii="David" w:eastAsia="Calibri" w:hAnsi="David" w:hint="cs"/>
          <w:sz w:val="24"/>
          <w:rtl/>
        </w:rPr>
        <w:t>ו</w:t>
      </w:r>
      <w:r w:rsidRPr="00E36F6F">
        <w:rPr>
          <w:rFonts w:ascii="David" w:eastAsia="Calibri" w:hAnsi="David"/>
          <w:sz w:val="24"/>
          <w:rtl/>
        </w:rPr>
        <w:t xml:space="preserve">כנית </w:t>
      </w:r>
      <w:r w:rsidRPr="00E36F6F">
        <w:rPr>
          <w:rFonts w:ascii="David" w:eastAsia="Calibri" w:hAnsi="David" w:hint="cs"/>
          <w:sz w:val="24"/>
          <w:rtl/>
        </w:rPr>
        <w:t>"</w:t>
      </w:r>
      <w:r w:rsidRPr="00E36F6F">
        <w:rPr>
          <w:rFonts w:ascii="David" w:eastAsia="Calibri" w:hAnsi="David"/>
          <w:sz w:val="24"/>
          <w:rtl/>
        </w:rPr>
        <w:t>מלון אורחים</w:t>
      </w:r>
      <w:r w:rsidRPr="00E36F6F">
        <w:rPr>
          <w:rFonts w:ascii="David" w:eastAsia="Calibri" w:hAnsi="David" w:hint="cs"/>
          <w:sz w:val="24"/>
          <w:rtl/>
        </w:rPr>
        <w:t>"</w:t>
      </w:r>
      <w:r w:rsidRPr="00E36F6F">
        <w:rPr>
          <w:rFonts w:ascii="David" w:eastAsia="Calibri" w:hAnsi="David"/>
          <w:sz w:val="24"/>
          <w:rtl/>
        </w:rPr>
        <w:t xml:space="preserve"> </w:t>
      </w:r>
      <w:r w:rsidRPr="00E36F6F">
        <w:rPr>
          <w:rFonts w:ascii="David" w:eastAsia="Calibri" w:hAnsi="David" w:hint="cs"/>
          <w:sz w:val="24"/>
          <w:rtl/>
        </w:rPr>
        <w:t>היא</w:t>
      </w:r>
      <w:r w:rsidRPr="00E36F6F">
        <w:rPr>
          <w:rFonts w:ascii="David" w:eastAsia="Calibri" w:hAnsi="David"/>
          <w:sz w:val="24"/>
          <w:rtl/>
        </w:rPr>
        <w:t xml:space="preserve"> ת</w:t>
      </w:r>
      <w:r w:rsidRPr="00E36F6F">
        <w:rPr>
          <w:rFonts w:ascii="David" w:eastAsia="Calibri" w:hAnsi="David" w:hint="cs"/>
          <w:sz w:val="24"/>
          <w:rtl/>
        </w:rPr>
        <w:t>ו</w:t>
      </w:r>
      <w:r w:rsidRPr="00E36F6F">
        <w:rPr>
          <w:rFonts w:ascii="David" w:eastAsia="Calibri" w:hAnsi="David"/>
          <w:sz w:val="24"/>
          <w:rtl/>
        </w:rPr>
        <w:t xml:space="preserve">כנית פעולה לאומית לחלוקת </w:t>
      </w:r>
      <w:r w:rsidRPr="00E36F6F">
        <w:rPr>
          <w:rFonts w:ascii="David" w:eastAsia="Calibri" w:hAnsi="David" w:hint="cs"/>
          <w:sz w:val="24"/>
          <w:rtl/>
        </w:rPr>
        <w:t>ה</w:t>
      </w:r>
      <w:r w:rsidRPr="00E36F6F">
        <w:rPr>
          <w:rFonts w:ascii="David" w:eastAsia="Calibri" w:hAnsi="David"/>
          <w:sz w:val="24"/>
          <w:rtl/>
        </w:rPr>
        <w:t>אחריות לביצוע פינוי המוני מאורגן של אוכלוסייה וקליטתה</w:t>
      </w:r>
      <w:r w:rsidRPr="00E36F6F">
        <w:rPr>
          <w:rFonts w:ascii="David" w:eastAsia="Calibri" w:hAnsi="David" w:hint="cs"/>
          <w:sz w:val="24"/>
          <w:rtl/>
        </w:rPr>
        <w:t>,</w:t>
      </w:r>
      <w:r w:rsidRPr="00E36F6F">
        <w:rPr>
          <w:rFonts w:ascii="David" w:eastAsia="Calibri" w:hAnsi="David"/>
          <w:sz w:val="24"/>
          <w:rtl/>
        </w:rPr>
        <w:t xml:space="preserve"> </w:t>
      </w:r>
      <w:r w:rsidRPr="00E36F6F">
        <w:rPr>
          <w:rFonts w:ascii="David" w:eastAsia="Calibri" w:hAnsi="David" w:hint="eastAsia"/>
          <w:sz w:val="24"/>
          <w:rtl/>
        </w:rPr>
        <w:t>והיא</w:t>
      </w:r>
      <w:r w:rsidRPr="00E36F6F">
        <w:rPr>
          <w:rFonts w:ascii="David" w:eastAsia="Calibri" w:hAnsi="David"/>
          <w:sz w:val="24"/>
          <w:rtl/>
        </w:rPr>
        <w:t xml:space="preserve"> קובעת מתווה לפינוי וקליטת אוכלוסי</w:t>
      </w:r>
      <w:r w:rsidRPr="00E36F6F">
        <w:rPr>
          <w:rFonts w:ascii="David" w:eastAsia="Calibri" w:hAnsi="David" w:hint="cs"/>
          <w:sz w:val="24"/>
          <w:rtl/>
        </w:rPr>
        <w:t>י</w:t>
      </w:r>
      <w:r w:rsidRPr="00E36F6F">
        <w:rPr>
          <w:rFonts w:ascii="David" w:eastAsia="Calibri" w:hAnsi="David"/>
          <w:sz w:val="24"/>
          <w:rtl/>
        </w:rPr>
        <w:t xml:space="preserve">ה תוך קביעת וחלוקת תפקידים בין משרדי הממשלה וגורמי השלטון המקומי והרשויות המקומיות. על משרד הפנים הוטלו בהחלטה זו מטלות </w:t>
      </w:r>
      <w:r w:rsidRPr="00E36F6F">
        <w:rPr>
          <w:rFonts w:ascii="David" w:eastAsia="Calibri" w:hAnsi="David" w:hint="eastAsia"/>
          <w:sz w:val="24"/>
          <w:rtl/>
        </w:rPr>
        <w:t>מוגדרות</w:t>
      </w:r>
      <w:r w:rsidRPr="00E36F6F">
        <w:rPr>
          <w:rFonts w:ascii="David" w:eastAsia="Calibri" w:hAnsi="David"/>
          <w:sz w:val="24"/>
          <w:rtl/>
        </w:rPr>
        <w:t xml:space="preserve"> שעליה</w:t>
      </w:r>
      <w:r w:rsidRPr="00E36F6F">
        <w:rPr>
          <w:rFonts w:ascii="David" w:eastAsia="Calibri" w:hAnsi="David" w:hint="cs"/>
          <w:sz w:val="24"/>
          <w:rtl/>
        </w:rPr>
        <w:t xml:space="preserve">ן </w:t>
      </w:r>
      <w:r w:rsidRPr="00E36F6F">
        <w:rPr>
          <w:rFonts w:ascii="David" w:eastAsia="Calibri" w:hAnsi="David"/>
          <w:sz w:val="24"/>
          <w:rtl/>
        </w:rPr>
        <w:t>הוא אחראי</w:t>
      </w:r>
      <w:r w:rsidRPr="00E36F6F">
        <w:rPr>
          <w:rFonts w:ascii="David" w:eastAsia="Calibri" w:hAnsi="David" w:hint="cs"/>
          <w:sz w:val="24"/>
          <w:rtl/>
        </w:rPr>
        <w:t>,</w:t>
      </w:r>
      <w:r w:rsidRPr="00E36F6F">
        <w:rPr>
          <w:rFonts w:ascii="David" w:eastAsia="Calibri" w:hAnsi="David"/>
          <w:sz w:val="24"/>
          <w:rtl/>
        </w:rPr>
        <w:t xml:space="preserve"> ואשר פעל להיערכות לביצוען</w:t>
      </w:r>
      <w:r w:rsidRPr="00E36F6F">
        <w:rPr>
          <w:rFonts w:ascii="David" w:eastAsia="Calibri" w:hAnsi="David" w:hint="cs"/>
          <w:sz w:val="24"/>
          <w:rtl/>
        </w:rPr>
        <w:t>,</w:t>
      </w:r>
      <w:r w:rsidRPr="00E36F6F">
        <w:rPr>
          <w:rFonts w:ascii="David" w:eastAsia="Calibri" w:hAnsi="David"/>
          <w:sz w:val="24"/>
          <w:rtl/>
        </w:rPr>
        <w:t xml:space="preserve"> בין היתר</w:t>
      </w:r>
      <w:r w:rsidRPr="00E36F6F">
        <w:rPr>
          <w:rFonts w:ascii="David" w:eastAsia="Calibri" w:hAnsi="David" w:hint="cs"/>
          <w:sz w:val="24"/>
          <w:rtl/>
        </w:rPr>
        <w:t>,</w:t>
      </w:r>
      <w:r w:rsidRPr="00E36F6F">
        <w:rPr>
          <w:rFonts w:ascii="David" w:eastAsia="Calibri" w:hAnsi="David"/>
          <w:sz w:val="24"/>
          <w:rtl/>
        </w:rPr>
        <w:t xml:space="preserve"> באמצעות אגף </w:t>
      </w:r>
      <w:r w:rsidRPr="00E36F6F">
        <w:rPr>
          <w:rFonts w:ascii="David" w:eastAsia="Calibri" w:hAnsi="David" w:hint="eastAsia"/>
          <w:sz w:val="24"/>
          <w:rtl/>
        </w:rPr>
        <w:t>פס</w:t>
      </w:r>
      <w:r w:rsidRPr="00E36F6F">
        <w:rPr>
          <w:rFonts w:ascii="David" w:eastAsia="Calibri" w:hAnsi="David"/>
          <w:sz w:val="24"/>
          <w:rtl/>
        </w:rPr>
        <w:t>"ח של המשרד</w:t>
      </w:r>
      <w:r w:rsidRPr="00E36F6F">
        <w:rPr>
          <w:rFonts w:ascii="David" w:eastAsia="Calibri" w:hAnsi="David" w:hint="cs"/>
          <w:sz w:val="24"/>
          <w:rtl/>
        </w:rPr>
        <w:t>.</w:t>
      </w:r>
      <w:r w:rsidRPr="00E36F6F">
        <w:rPr>
          <w:rFonts w:ascii="David" w:eastAsia="Calibri" w:hAnsi="David"/>
          <w:sz w:val="24"/>
          <w:rtl/>
        </w:rPr>
        <w:t xml:space="preserve">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szCs w:val="20"/>
          <w:rtl/>
        </w:rPr>
      </w:pPr>
      <w:r w:rsidRPr="00E36F6F">
        <w:rPr>
          <w:rFonts w:eastAsia="Calibri" w:hint="cs"/>
          <w:b/>
          <w:bCs/>
          <w:rtl/>
        </w:rPr>
        <w:t>עדכון תוכנית "מלון אורחים" ואישורה, לרבות הסדרת המנגנון התקציבי ליישומה, יכול היה להוות בסיס למתן מענה הולם לאוכלוסייה המפונה בהיבטים של מתן שירותים בסיסיים, שירותי חינוך, שירותי רווחה ושירותי בריאות לקליטת המפונים במלחמת חרבות ברזל</w:t>
      </w:r>
      <w:r w:rsidRPr="00E36F6F">
        <w:rPr>
          <w:rFonts w:eastAsia="Calibri"/>
          <w:b/>
          <w:bCs/>
          <w:vertAlign w:val="superscript"/>
          <w:rtl/>
        </w:rPr>
        <w:footnoteReference w:id="41"/>
      </w:r>
      <w:r w:rsidRPr="00E36F6F">
        <w:rPr>
          <w:rFonts w:eastAsia="Calibri" w:hint="cs"/>
          <w:b/>
          <w:bCs/>
          <w:rtl/>
        </w:rPr>
        <w:t xml:space="preserve">, ואולם </w:t>
      </w:r>
      <w:r w:rsidRPr="00E36F6F">
        <w:rPr>
          <w:rFonts w:eastAsia="Calibri" w:hint="eastAsia"/>
          <w:b/>
          <w:bCs/>
          <w:rtl/>
        </w:rPr>
        <w:t>זו</w:t>
      </w:r>
      <w:r w:rsidRPr="00E36F6F">
        <w:rPr>
          <w:rFonts w:eastAsia="Calibri"/>
          <w:b/>
          <w:bCs/>
          <w:rtl/>
        </w:rPr>
        <w:t xml:space="preserve"> </w:t>
      </w:r>
      <w:r w:rsidRPr="00E36F6F">
        <w:rPr>
          <w:rFonts w:eastAsia="Calibri" w:hint="eastAsia"/>
          <w:b/>
          <w:bCs/>
          <w:rtl/>
        </w:rPr>
        <w:t>לא</w:t>
      </w:r>
      <w:r w:rsidRPr="00E36F6F">
        <w:rPr>
          <w:rFonts w:eastAsia="Calibri"/>
          <w:b/>
          <w:bCs/>
          <w:rtl/>
        </w:rPr>
        <w:t xml:space="preserve"> </w:t>
      </w:r>
      <w:r w:rsidRPr="00E36F6F">
        <w:rPr>
          <w:rFonts w:eastAsia="Calibri" w:hint="eastAsia"/>
          <w:b/>
          <w:bCs/>
          <w:rtl/>
        </w:rPr>
        <w:t>אושרה</w:t>
      </w:r>
      <w:r w:rsidRPr="00E36F6F">
        <w:rPr>
          <w:rFonts w:eastAsia="Calibri" w:hint="cs"/>
          <w:b/>
          <w:bCs/>
          <w:rtl/>
        </w:rPr>
        <w:t xml:space="preserve">. </w:t>
      </w:r>
    </w:p>
    <w:p w:rsidR="00E36F6F" w:rsidRPr="00E36F6F" w:rsidRDefault="00E36F6F" w:rsidP="00E36F6F">
      <w:pPr>
        <w:spacing w:line="269" w:lineRule="auto"/>
        <w:rPr>
          <w:rFonts w:eastAsia="Times New Roman"/>
          <w:bCs/>
          <w:szCs w:val="26"/>
          <w:rtl/>
        </w:rPr>
      </w:pPr>
    </w:p>
    <w:p w:rsidR="00E36F6F" w:rsidRPr="00E36F6F" w:rsidRDefault="00E36F6F" w:rsidP="008A602E">
      <w:pPr>
        <w:pStyle w:val="4"/>
        <w:rPr>
          <w:rFonts w:eastAsia="Times New Roman"/>
        </w:rPr>
      </w:pPr>
      <w:r w:rsidRPr="00E36F6F">
        <w:rPr>
          <w:rFonts w:eastAsia="Times New Roman" w:hint="cs"/>
          <w:rtl/>
        </w:rPr>
        <w:t>תוכנית "מלונית"</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t>תוכנית "מלונית" נועדה לתת מענה קונקרטי לתרחיש ייחוס של פינוי אוכלוסייה מקווי העימות במצב חירום או בזמן מלחמה. זאת כתוכנית-בת לתוכנית "מלון אורחים", וכן כדי לשמש בסיס למצב שבו מתעורר הצורך לערוך פינוי המוני מאורגן למתקני אירוח</w:t>
      </w:r>
      <w:r w:rsidRPr="00E36F6F">
        <w:rPr>
          <w:rFonts w:eastAsia="Calibri"/>
          <w:rtl/>
        </w:rPr>
        <w:t xml:space="preserve">. </w:t>
      </w:r>
      <w:r w:rsidRPr="00E36F6F">
        <w:rPr>
          <w:rFonts w:eastAsia="Calibri" w:hint="cs"/>
          <w:rtl/>
        </w:rPr>
        <w:t xml:space="preserve">את התוכנית </w:t>
      </w:r>
      <w:r w:rsidRPr="00E36F6F">
        <w:rPr>
          <w:rFonts w:eastAsia="Calibri" w:hint="eastAsia"/>
          <w:rtl/>
        </w:rPr>
        <w:t>יזם</w:t>
      </w:r>
      <w:r w:rsidRPr="00E36F6F">
        <w:rPr>
          <w:rFonts w:eastAsia="Calibri"/>
          <w:rtl/>
        </w:rPr>
        <w:t xml:space="preserve"> </w:t>
      </w:r>
      <w:r w:rsidRPr="00E36F6F">
        <w:rPr>
          <w:rFonts w:eastAsia="Calibri" w:hint="eastAsia"/>
          <w:rtl/>
        </w:rPr>
        <w:t>מרכז</w:t>
      </w:r>
      <w:r w:rsidRPr="00E36F6F">
        <w:rPr>
          <w:rFonts w:eastAsia="Calibri"/>
          <w:rtl/>
        </w:rPr>
        <w:t xml:space="preserve"> </w:t>
      </w:r>
      <w:r w:rsidRPr="00E36F6F">
        <w:rPr>
          <w:rFonts w:eastAsia="Calibri" w:hint="eastAsia"/>
          <w:rtl/>
        </w:rPr>
        <w:t>המועצות</w:t>
      </w:r>
      <w:r w:rsidRPr="00E36F6F">
        <w:rPr>
          <w:rFonts w:eastAsia="Calibri"/>
          <w:rtl/>
        </w:rPr>
        <w:t xml:space="preserve"> </w:t>
      </w:r>
      <w:r w:rsidRPr="00E36F6F">
        <w:rPr>
          <w:rFonts w:eastAsia="Calibri" w:hint="eastAsia"/>
          <w:rtl/>
        </w:rPr>
        <w:t>האזוריות</w:t>
      </w:r>
      <w:r w:rsidRPr="00E36F6F">
        <w:rPr>
          <w:rFonts w:eastAsia="Calibri"/>
          <w:rtl/>
        </w:rPr>
        <w:t xml:space="preserve"> </w:t>
      </w:r>
      <w:r w:rsidRPr="00E36F6F">
        <w:rPr>
          <w:rFonts w:eastAsia="Calibri" w:hint="eastAsia"/>
          <w:rtl/>
        </w:rPr>
        <w:t>בשיתוף</w:t>
      </w:r>
      <w:r w:rsidRPr="00E36F6F">
        <w:rPr>
          <w:rFonts w:eastAsia="Calibri"/>
          <w:rtl/>
        </w:rPr>
        <w:t xml:space="preserve"> </w:t>
      </w:r>
      <w:r w:rsidRPr="00E36F6F">
        <w:rPr>
          <w:rFonts w:eastAsia="Calibri" w:hint="eastAsia"/>
          <w:rtl/>
        </w:rPr>
        <w:t>עם</w:t>
      </w:r>
      <w:r w:rsidRPr="00E36F6F">
        <w:rPr>
          <w:rFonts w:eastAsia="Calibri"/>
          <w:rtl/>
        </w:rPr>
        <w:t xml:space="preserve"> </w:t>
      </w:r>
      <w:r w:rsidRPr="00E36F6F">
        <w:rPr>
          <w:rFonts w:eastAsia="Calibri" w:hint="eastAsia"/>
          <w:rtl/>
        </w:rPr>
        <w:t>התנועה</w:t>
      </w:r>
      <w:r w:rsidRPr="00E36F6F">
        <w:rPr>
          <w:rFonts w:eastAsia="Calibri"/>
          <w:rtl/>
        </w:rPr>
        <w:t xml:space="preserve"> </w:t>
      </w:r>
      <w:r w:rsidRPr="00E36F6F">
        <w:rPr>
          <w:rFonts w:eastAsia="Calibri" w:hint="eastAsia"/>
          <w:rtl/>
        </w:rPr>
        <w:t>הקיבוצית</w:t>
      </w:r>
      <w:r w:rsidRPr="00E36F6F">
        <w:rPr>
          <w:rFonts w:eastAsia="Calibri"/>
          <w:rtl/>
        </w:rPr>
        <w:t xml:space="preserve"> </w:t>
      </w:r>
      <w:r w:rsidRPr="00E36F6F">
        <w:rPr>
          <w:rFonts w:eastAsia="Calibri" w:hint="cs"/>
          <w:rtl/>
        </w:rPr>
        <w:t xml:space="preserve">ורח"ל. </w:t>
      </w:r>
      <w:r w:rsidRPr="00E36F6F">
        <w:rPr>
          <w:rFonts w:eastAsia="Calibri" w:hint="eastAsia"/>
          <w:rtl/>
        </w:rPr>
        <w:t>הרעיון</w:t>
      </w:r>
      <w:r w:rsidRPr="00E36F6F">
        <w:rPr>
          <w:rFonts w:eastAsia="Calibri"/>
          <w:rtl/>
        </w:rPr>
        <w:t xml:space="preserve"> </w:t>
      </w:r>
      <w:r w:rsidRPr="00E36F6F">
        <w:rPr>
          <w:rFonts w:eastAsia="Calibri" w:hint="eastAsia"/>
          <w:rtl/>
        </w:rPr>
        <w:t>המסדר</w:t>
      </w:r>
      <w:r w:rsidRPr="00E36F6F">
        <w:rPr>
          <w:rFonts w:eastAsia="Calibri"/>
          <w:rtl/>
        </w:rPr>
        <w:t xml:space="preserve"> </w:t>
      </w:r>
      <w:r w:rsidRPr="00E36F6F">
        <w:rPr>
          <w:rFonts w:eastAsia="Calibri" w:hint="eastAsia"/>
          <w:rtl/>
        </w:rPr>
        <w:t>בבסיסה</w:t>
      </w:r>
      <w:r w:rsidRPr="00E36F6F">
        <w:rPr>
          <w:rFonts w:eastAsia="Calibri"/>
          <w:rtl/>
        </w:rPr>
        <w:t xml:space="preserve"> </w:t>
      </w:r>
      <w:r w:rsidRPr="00E36F6F">
        <w:rPr>
          <w:rFonts w:eastAsia="Calibri" w:hint="eastAsia"/>
          <w:rtl/>
        </w:rPr>
        <w:t>היה</w:t>
      </w:r>
      <w:r w:rsidRPr="00E36F6F">
        <w:rPr>
          <w:rFonts w:eastAsia="Calibri"/>
          <w:rtl/>
        </w:rPr>
        <w:t xml:space="preserve"> </w:t>
      </w:r>
      <w:r w:rsidRPr="00E36F6F">
        <w:rPr>
          <w:rFonts w:eastAsia="Calibri" w:hint="eastAsia"/>
          <w:rtl/>
        </w:rPr>
        <w:t>קביעת</w:t>
      </w:r>
      <w:r w:rsidRPr="00E36F6F">
        <w:rPr>
          <w:rFonts w:eastAsia="Calibri"/>
          <w:rtl/>
        </w:rPr>
        <w:t xml:space="preserve"> </w:t>
      </w:r>
      <w:r w:rsidRPr="00E36F6F">
        <w:rPr>
          <w:rFonts w:eastAsia="Calibri" w:hint="eastAsia"/>
          <w:rtl/>
        </w:rPr>
        <w:t>י</w:t>
      </w:r>
      <w:r w:rsidRPr="00E36F6F">
        <w:rPr>
          <w:rFonts w:eastAsia="Calibri" w:hint="cs"/>
          <w:rtl/>
        </w:rPr>
        <w:t>עד</w:t>
      </w:r>
      <w:r w:rsidRPr="00E36F6F">
        <w:rPr>
          <w:rFonts w:eastAsia="Calibri" w:hint="eastAsia"/>
          <w:rtl/>
        </w:rPr>
        <w:t>י</w:t>
      </w:r>
      <w:r w:rsidRPr="00E36F6F">
        <w:rPr>
          <w:rFonts w:eastAsia="Calibri"/>
          <w:rtl/>
        </w:rPr>
        <w:t xml:space="preserve"> פינוי ידועים מראש </w:t>
      </w:r>
      <w:r w:rsidRPr="00E36F6F">
        <w:rPr>
          <w:rFonts w:eastAsia="Calibri" w:hint="cs"/>
          <w:rtl/>
        </w:rPr>
        <w:t xml:space="preserve">בחדרי אירוח, במלונות ובקיבוצים </w:t>
      </w:r>
      <w:r w:rsidRPr="00E36F6F">
        <w:rPr>
          <w:rFonts w:eastAsia="Calibri" w:hint="eastAsia"/>
          <w:rtl/>
        </w:rPr>
        <w:t>בתחומי</w:t>
      </w:r>
      <w:r w:rsidRPr="00E36F6F">
        <w:rPr>
          <w:rFonts w:eastAsia="Calibri" w:hint="cs"/>
          <w:rtl/>
        </w:rPr>
        <w:t>הן של</w:t>
      </w:r>
      <w:r w:rsidRPr="00E36F6F">
        <w:rPr>
          <w:rFonts w:eastAsia="Calibri"/>
          <w:rtl/>
        </w:rPr>
        <w:t xml:space="preserve"> </w:t>
      </w:r>
      <w:r w:rsidRPr="00E36F6F">
        <w:rPr>
          <w:rFonts w:eastAsia="Calibri" w:hint="eastAsia"/>
          <w:rtl/>
        </w:rPr>
        <w:t>מועצות</w:t>
      </w:r>
      <w:r w:rsidRPr="00E36F6F">
        <w:rPr>
          <w:rFonts w:eastAsia="Calibri"/>
          <w:rtl/>
        </w:rPr>
        <w:t xml:space="preserve"> </w:t>
      </w:r>
      <w:r w:rsidRPr="00E36F6F">
        <w:rPr>
          <w:rFonts w:eastAsia="Calibri" w:hint="eastAsia"/>
          <w:rtl/>
        </w:rPr>
        <w:t>אזוריות</w:t>
      </w:r>
      <w:r w:rsidRPr="00E36F6F">
        <w:rPr>
          <w:rFonts w:eastAsia="Calibri"/>
          <w:rtl/>
        </w:rPr>
        <w:t xml:space="preserve"> </w:t>
      </w:r>
      <w:r w:rsidRPr="00E36F6F">
        <w:rPr>
          <w:rFonts w:eastAsia="Calibri" w:hint="eastAsia"/>
          <w:rtl/>
        </w:rPr>
        <w:t>אחרות</w:t>
      </w:r>
      <w:r w:rsidRPr="00E36F6F">
        <w:rPr>
          <w:rFonts w:eastAsia="Calibri"/>
          <w:rtl/>
        </w:rPr>
        <w:t xml:space="preserve"> </w:t>
      </w:r>
      <w:r w:rsidRPr="00E36F6F">
        <w:rPr>
          <w:rFonts w:eastAsia="Calibri" w:hint="cs"/>
          <w:rtl/>
        </w:rPr>
        <w:t>ו</w:t>
      </w:r>
      <w:r w:rsidRPr="00E36F6F">
        <w:rPr>
          <w:rFonts w:eastAsia="Calibri" w:hint="eastAsia"/>
          <w:rtl/>
        </w:rPr>
        <w:t>במתכונת</w:t>
      </w:r>
      <w:r w:rsidRPr="00E36F6F">
        <w:rPr>
          <w:rFonts w:eastAsia="Calibri"/>
          <w:rtl/>
        </w:rPr>
        <w:t xml:space="preserve"> </w:t>
      </w:r>
      <w:r w:rsidRPr="00E36F6F">
        <w:rPr>
          <w:rFonts w:eastAsia="Calibri" w:hint="eastAsia"/>
          <w:rtl/>
        </w:rPr>
        <w:t>של</w:t>
      </w:r>
      <w:r w:rsidRPr="00E36F6F">
        <w:rPr>
          <w:rFonts w:eastAsia="Calibri"/>
          <w:rtl/>
        </w:rPr>
        <w:t xml:space="preserve"> "יישוב </w:t>
      </w:r>
      <w:r w:rsidRPr="00E36F6F">
        <w:rPr>
          <w:rFonts w:eastAsia="Calibri" w:hint="eastAsia"/>
          <w:rtl/>
        </w:rPr>
        <w:t>קולט</w:t>
      </w:r>
      <w:r w:rsidRPr="00E36F6F">
        <w:rPr>
          <w:rFonts w:eastAsia="Calibri"/>
          <w:rtl/>
        </w:rPr>
        <w:t xml:space="preserve"> </w:t>
      </w:r>
      <w:r w:rsidRPr="00E36F6F">
        <w:rPr>
          <w:rFonts w:eastAsia="Calibri" w:hint="eastAsia"/>
          <w:rtl/>
        </w:rPr>
        <w:t>יישוב</w:t>
      </w:r>
      <w:r w:rsidRPr="00E36F6F">
        <w:rPr>
          <w:rFonts w:eastAsia="Calibri"/>
          <w:rtl/>
        </w:rPr>
        <w:t>"</w:t>
      </w:r>
      <w:r w:rsidRPr="00E36F6F">
        <w:rPr>
          <w:rFonts w:eastAsia="Calibri" w:hint="cs"/>
          <w:rtl/>
        </w:rPr>
        <w:t>, תוך קביעת מנגנון תיאום מוסדר בין היישוב הקולט ליישוב המפונה. המטרה מאחורי התוכנית היא פינוי ליעדים שיאפשרו שגרת חיים לאורך זמן בשעת חירום.</w:t>
      </w:r>
      <w:r w:rsidRPr="00E36F6F">
        <w:rPr>
          <w:rFonts w:eastAsia="Calibri"/>
          <w:rtl/>
        </w:rPr>
        <w:t xml:space="preserve"> בינואר 2018 פרסמה רח"ל טיוטה של התוכנית.</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rtl/>
        </w:rPr>
        <w:t>הת</w:t>
      </w:r>
      <w:r w:rsidRPr="00E36F6F">
        <w:rPr>
          <w:rFonts w:eastAsia="Calibri" w:hint="cs"/>
          <w:rtl/>
        </w:rPr>
        <w:t>ו</w:t>
      </w:r>
      <w:r w:rsidRPr="00E36F6F">
        <w:rPr>
          <w:rFonts w:eastAsia="Calibri"/>
          <w:rtl/>
        </w:rPr>
        <w:t xml:space="preserve">כנית נועדה לתת מענה לתושבים </w:t>
      </w:r>
      <w:r w:rsidRPr="00E36F6F">
        <w:rPr>
          <w:rFonts w:eastAsia="Calibri" w:hint="cs"/>
          <w:rtl/>
        </w:rPr>
        <w:t xml:space="preserve">המתגוררים </w:t>
      </w:r>
      <w:r w:rsidRPr="00E36F6F">
        <w:rPr>
          <w:rFonts w:eastAsia="Calibri"/>
          <w:rtl/>
        </w:rPr>
        <w:t xml:space="preserve">בטווח של עד </w:t>
      </w:r>
      <w:r w:rsidRPr="00E36F6F">
        <w:rPr>
          <w:rFonts w:eastAsia="Calibri" w:hint="cs"/>
          <w:rtl/>
        </w:rPr>
        <w:t xml:space="preserve">ארבעה </w:t>
      </w:r>
      <w:r w:rsidRPr="00E36F6F">
        <w:rPr>
          <w:rFonts w:eastAsia="Calibri"/>
          <w:rtl/>
        </w:rPr>
        <w:t xml:space="preserve">ק"מ </w:t>
      </w:r>
      <w:r w:rsidRPr="00E36F6F">
        <w:rPr>
          <w:rFonts w:eastAsia="Calibri" w:hint="cs"/>
          <w:rtl/>
        </w:rPr>
        <w:t xml:space="preserve">מגבול רצועת </w:t>
      </w:r>
      <w:r w:rsidRPr="00E36F6F">
        <w:rPr>
          <w:rFonts w:eastAsia="Calibri"/>
          <w:rtl/>
        </w:rPr>
        <w:t xml:space="preserve">עזה </w:t>
      </w:r>
      <w:r w:rsidRPr="00E36F6F">
        <w:rPr>
          <w:rFonts w:eastAsia="Calibri" w:hint="cs"/>
          <w:rtl/>
        </w:rPr>
        <w:t>ומגבול הצפון וברמת הגולן במקרה של פינוי, לא כולל</w:t>
      </w:r>
      <w:r w:rsidRPr="00E36F6F">
        <w:rPr>
          <w:rFonts w:eastAsia="Calibri"/>
          <w:rtl/>
        </w:rPr>
        <w:t xml:space="preserve"> אוכלוסי</w:t>
      </w:r>
      <w:r w:rsidRPr="00E36F6F">
        <w:rPr>
          <w:rFonts w:eastAsia="Calibri" w:hint="cs"/>
          <w:rtl/>
        </w:rPr>
        <w:t>ות</w:t>
      </w:r>
      <w:r w:rsidRPr="00E36F6F">
        <w:rPr>
          <w:rFonts w:eastAsia="Calibri"/>
          <w:rtl/>
        </w:rPr>
        <w:t xml:space="preserve"> </w:t>
      </w:r>
      <w:r w:rsidRPr="00E36F6F">
        <w:rPr>
          <w:rFonts w:eastAsia="Calibri" w:hint="cs"/>
          <w:rtl/>
        </w:rPr>
        <w:t>ה</w:t>
      </w:r>
      <w:r w:rsidRPr="00E36F6F">
        <w:rPr>
          <w:rFonts w:eastAsia="Calibri"/>
          <w:rtl/>
        </w:rPr>
        <w:t>ערים</w:t>
      </w:r>
      <w:r w:rsidRPr="00E36F6F">
        <w:rPr>
          <w:rFonts w:eastAsia="Calibri" w:hint="cs"/>
          <w:rtl/>
        </w:rPr>
        <w:t xml:space="preserve"> השוכנות בטווח הרלוונטי (</w:t>
      </w:r>
      <w:r w:rsidRPr="00E36F6F">
        <w:rPr>
          <w:rFonts w:eastAsia="Calibri" w:hint="cs"/>
          <w:b/>
          <w:bCs/>
          <w:rtl/>
        </w:rPr>
        <w:t>שדרות</w:t>
      </w:r>
      <w:r w:rsidRPr="00E36F6F">
        <w:rPr>
          <w:rFonts w:eastAsia="Calibri" w:hint="cs"/>
          <w:rtl/>
        </w:rPr>
        <w:t xml:space="preserve"> בדרום ו</w:t>
      </w:r>
      <w:r w:rsidRPr="00E36F6F">
        <w:rPr>
          <w:rFonts w:eastAsia="Calibri" w:hint="cs"/>
          <w:b/>
          <w:bCs/>
          <w:rtl/>
        </w:rPr>
        <w:t>קריית שמונה</w:t>
      </w:r>
      <w:r w:rsidRPr="00E36F6F">
        <w:rPr>
          <w:rFonts w:eastAsia="Calibri" w:hint="cs"/>
          <w:rtl/>
        </w:rPr>
        <w:t xml:space="preserve"> בצפון). על פי התוכנית, האוכלוסייה המפונה תשוכן במתקנים שלמשרד הביטחון יש התקשרות איתם, כמו אכסניות נוער, בתי ספר שדה ומתקני האגודה למען החייל, ובמתקני אירוח (מלונות, בתי הארחה ואכסניות), באופן שיאפשר לאוכלוסייה המפונה שגרת חיים סבירה, עד שתתאפשר חזרתם למגורי הקבע. קליטת המפונים תהיה ביישובים קולטים - קיבוצים ומושבים בתחומי רשויות מקומיות, שהביעו נכונות לקלוט אוכלוסייה. </w:t>
      </w:r>
      <w:r w:rsidRPr="00E36F6F">
        <w:rPr>
          <w:rFonts w:eastAsia="Calibri"/>
          <w:rtl/>
        </w:rPr>
        <w:t xml:space="preserve">הרעיון המנחה </w:t>
      </w:r>
      <w:r w:rsidRPr="00E36F6F">
        <w:rPr>
          <w:rFonts w:eastAsia="Calibri" w:hint="cs"/>
          <w:rtl/>
        </w:rPr>
        <w:t xml:space="preserve">של התוכנית </w:t>
      </w:r>
      <w:r w:rsidRPr="00E36F6F">
        <w:rPr>
          <w:rFonts w:eastAsia="Calibri"/>
          <w:rtl/>
        </w:rPr>
        <w:t>הוא שימור הקהילות ככל שניתן לחיזוק החוסן הקהילתי.</w:t>
      </w:r>
      <w:r w:rsidRPr="00E36F6F">
        <w:rPr>
          <w:rFonts w:eastAsia="Calibri" w:hint="cs"/>
          <w:rtl/>
        </w:rPr>
        <w:t xml:space="preserve">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bookmarkStart w:id="22" w:name="_Hlk177890212"/>
      <w:r w:rsidRPr="00E36F6F">
        <w:rPr>
          <w:rFonts w:eastAsia="Calibri" w:hint="cs"/>
          <w:rtl/>
        </w:rPr>
        <w:t>בדוח ביקורת המעקב מ-2020 בנושא היערכות להגנת העורף</w:t>
      </w:r>
      <w:bookmarkEnd w:id="22"/>
      <w:r w:rsidRPr="00E36F6F">
        <w:rPr>
          <w:rFonts w:eastAsia="Calibri" w:hint="cs"/>
          <w:rtl/>
        </w:rPr>
        <w:t xml:space="preserve"> </w:t>
      </w:r>
      <w:r w:rsidRPr="00E36F6F">
        <w:rPr>
          <w:rFonts w:eastAsia="Calibri"/>
          <w:rtl/>
        </w:rPr>
        <w:t xml:space="preserve">עלה כי </w:t>
      </w:r>
      <w:r w:rsidRPr="00E36F6F">
        <w:rPr>
          <w:rFonts w:eastAsia="Calibri" w:hint="cs"/>
          <w:rtl/>
        </w:rPr>
        <w:t>על</w:t>
      </w:r>
      <w:r w:rsidRPr="00E36F6F">
        <w:rPr>
          <w:rFonts w:eastAsia="Calibri"/>
          <w:rtl/>
        </w:rPr>
        <w:t xml:space="preserve"> פי קביעת </w:t>
      </w:r>
      <w:r w:rsidRPr="00E36F6F">
        <w:rPr>
          <w:rFonts w:eastAsia="Calibri" w:hint="cs"/>
          <w:rtl/>
        </w:rPr>
        <w:t>רח</w:t>
      </w:r>
      <w:r w:rsidRPr="00E36F6F">
        <w:rPr>
          <w:rFonts w:eastAsia="Calibri"/>
          <w:rtl/>
        </w:rPr>
        <w:t>"ל,</w:t>
      </w:r>
      <w:r w:rsidRPr="00E36F6F">
        <w:rPr>
          <w:rFonts w:eastAsia="Calibri" w:hint="cs"/>
          <w:rtl/>
        </w:rPr>
        <w:t xml:space="preserve"> תוכנית</w:t>
      </w:r>
      <w:r w:rsidRPr="00E36F6F">
        <w:rPr>
          <w:rFonts w:eastAsia="Calibri"/>
          <w:rtl/>
        </w:rPr>
        <w:t xml:space="preserve"> </w:t>
      </w:r>
      <w:r w:rsidRPr="00E36F6F">
        <w:rPr>
          <w:rFonts w:eastAsia="Calibri" w:hint="cs"/>
          <w:rtl/>
        </w:rPr>
        <w:t>"</w:t>
      </w:r>
      <w:r w:rsidRPr="00E36F6F">
        <w:rPr>
          <w:rFonts w:eastAsia="Calibri"/>
          <w:rtl/>
        </w:rPr>
        <w:t>מלונית</w:t>
      </w:r>
      <w:r w:rsidRPr="00E36F6F">
        <w:rPr>
          <w:rFonts w:eastAsia="Calibri" w:hint="cs"/>
          <w:rtl/>
        </w:rPr>
        <w:t>"</w:t>
      </w:r>
      <w:r w:rsidRPr="00E36F6F">
        <w:rPr>
          <w:rFonts w:eastAsia="Calibri"/>
          <w:rtl/>
        </w:rPr>
        <w:t xml:space="preserve"> </w:t>
      </w:r>
      <w:r w:rsidRPr="00E36F6F">
        <w:rPr>
          <w:rFonts w:eastAsia="Calibri" w:hint="cs"/>
          <w:rtl/>
        </w:rPr>
        <w:t>מבוססת</w:t>
      </w:r>
      <w:r w:rsidRPr="00E36F6F">
        <w:rPr>
          <w:rFonts w:eastAsia="Calibri"/>
          <w:rtl/>
        </w:rPr>
        <w:t xml:space="preserve"> </w:t>
      </w:r>
      <w:r w:rsidRPr="00E36F6F">
        <w:rPr>
          <w:rFonts w:eastAsia="Calibri" w:hint="cs"/>
          <w:rtl/>
        </w:rPr>
        <w:t>על</w:t>
      </w:r>
      <w:r w:rsidRPr="00E36F6F">
        <w:rPr>
          <w:rFonts w:eastAsia="Calibri"/>
          <w:rtl/>
        </w:rPr>
        <w:t xml:space="preserve"> </w:t>
      </w:r>
      <w:r w:rsidRPr="00E36F6F">
        <w:rPr>
          <w:rFonts w:eastAsia="Calibri" w:hint="cs"/>
          <w:rtl/>
        </w:rPr>
        <w:t>עקרונות</w:t>
      </w:r>
      <w:r w:rsidRPr="00E36F6F">
        <w:rPr>
          <w:rFonts w:eastAsia="Calibri"/>
          <w:rtl/>
        </w:rPr>
        <w:t xml:space="preserve"> </w:t>
      </w:r>
      <w:r w:rsidRPr="00E36F6F">
        <w:rPr>
          <w:rFonts w:eastAsia="Calibri" w:hint="cs"/>
          <w:rtl/>
        </w:rPr>
        <w:t>יסוד</w:t>
      </w:r>
      <w:r w:rsidRPr="00E36F6F">
        <w:rPr>
          <w:rFonts w:eastAsia="Calibri"/>
          <w:rtl/>
        </w:rPr>
        <w:t xml:space="preserve"> </w:t>
      </w:r>
      <w:r w:rsidRPr="00E36F6F">
        <w:rPr>
          <w:rFonts w:eastAsia="Calibri" w:hint="cs"/>
          <w:rtl/>
        </w:rPr>
        <w:t>שגויים</w:t>
      </w:r>
      <w:r w:rsidRPr="00E36F6F">
        <w:rPr>
          <w:rFonts w:eastAsia="Calibri"/>
          <w:rtl/>
        </w:rPr>
        <w:t xml:space="preserve">, </w:t>
      </w:r>
      <w:r w:rsidRPr="00E36F6F">
        <w:rPr>
          <w:rFonts w:eastAsia="Calibri" w:hint="cs"/>
          <w:rtl/>
        </w:rPr>
        <w:t>שכן</w:t>
      </w:r>
      <w:r w:rsidRPr="00E36F6F">
        <w:rPr>
          <w:rFonts w:eastAsia="Calibri"/>
          <w:rtl/>
        </w:rPr>
        <w:t xml:space="preserve"> </w:t>
      </w:r>
      <w:r w:rsidRPr="00E36F6F">
        <w:rPr>
          <w:rFonts w:eastAsia="Calibri" w:hint="cs"/>
          <w:rtl/>
        </w:rPr>
        <w:t>מתקני</w:t>
      </w:r>
      <w:r w:rsidRPr="00E36F6F">
        <w:rPr>
          <w:rFonts w:eastAsia="Calibri"/>
          <w:rtl/>
        </w:rPr>
        <w:t xml:space="preserve"> </w:t>
      </w:r>
      <w:r w:rsidRPr="00E36F6F">
        <w:rPr>
          <w:rFonts w:eastAsia="Calibri" w:hint="cs"/>
          <w:rtl/>
        </w:rPr>
        <w:t>האירוח</w:t>
      </w:r>
      <w:r w:rsidRPr="00E36F6F">
        <w:rPr>
          <w:rFonts w:eastAsia="Calibri"/>
          <w:rtl/>
        </w:rPr>
        <w:t xml:space="preserve"> </w:t>
      </w:r>
      <w:r w:rsidRPr="00E36F6F">
        <w:rPr>
          <w:rFonts w:eastAsia="Calibri" w:hint="cs"/>
          <w:rtl/>
        </w:rPr>
        <w:t>לא</w:t>
      </w:r>
      <w:r w:rsidRPr="00E36F6F">
        <w:rPr>
          <w:rFonts w:eastAsia="Calibri"/>
          <w:rtl/>
        </w:rPr>
        <w:t xml:space="preserve"> </w:t>
      </w:r>
      <w:r w:rsidRPr="00E36F6F">
        <w:rPr>
          <w:rFonts w:eastAsia="Calibri" w:hint="cs"/>
          <w:rtl/>
        </w:rPr>
        <w:t>יהיו</w:t>
      </w:r>
      <w:r w:rsidRPr="00E36F6F">
        <w:rPr>
          <w:rFonts w:eastAsia="Calibri"/>
          <w:rtl/>
        </w:rPr>
        <w:t xml:space="preserve"> </w:t>
      </w:r>
      <w:r w:rsidRPr="00E36F6F">
        <w:rPr>
          <w:rFonts w:eastAsia="Calibri" w:hint="cs"/>
          <w:rtl/>
        </w:rPr>
        <w:t>פנויים</w:t>
      </w:r>
      <w:r w:rsidRPr="00E36F6F">
        <w:rPr>
          <w:rFonts w:eastAsia="Calibri"/>
          <w:rtl/>
        </w:rPr>
        <w:t xml:space="preserve"> </w:t>
      </w:r>
      <w:r w:rsidRPr="00E36F6F">
        <w:rPr>
          <w:rFonts w:eastAsia="Calibri" w:hint="cs"/>
          <w:rtl/>
        </w:rPr>
        <w:t>לקליטת</w:t>
      </w:r>
      <w:r w:rsidRPr="00E36F6F">
        <w:rPr>
          <w:rFonts w:eastAsia="Calibri"/>
          <w:rtl/>
        </w:rPr>
        <w:t xml:space="preserve"> </w:t>
      </w:r>
      <w:r w:rsidRPr="00E36F6F">
        <w:rPr>
          <w:rFonts w:eastAsia="Calibri" w:hint="cs"/>
          <w:rtl/>
        </w:rPr>
        <w:t>המפונים</w:t>
      </w:r>
      <w:r w:rsidRPr="00E36F6F">
        <w:rPr>
          <w:rFonts w:eastAsia="Calibri"/>
          <w:rtl/>
        </w:rPr>
        <w:t xml:space="preserve"> </w:t>
      </w:r>
      <w:r w:rsidRPr="00E36F6F">
        <w:rPr>
          <w:rFonts w:eastAsia="Calibri" w:hint="cs"/>
          <w:rtl/>
        </w:rPr>
        <w:t>ולא</w:t>
      </w:r>
      <w:r w:rsidRPr="00E36F6F">
        <w:rPr>
          <w:rFonts w:eastAsia="Calibri"/>
          <w:rtl/>
        </w:rPr>
        <w:t xml:space="preserve"> </w:t>
      </w:r>
      <w:r w:rsidRPr="00E36F6F">
        <w:rPr>
          <w:rFonts w:eastAsia="Calibri" w:hint="cs"/>
          <w:rtl/>
        </w:rPr>
        <w:t>יוכלו</w:t>
      </w:r>
      <w:r w:rsidRPr="00E36F6F">
        <w:rPr>
          <w:rFonts w:eastAsia="Calibri"/>
          <w:rtl/>
        </w:rPr>
        <w:t xml:space="preserve"> </w:t>
      </w:r>
      <w:r w:rsidRPr="00E36F6F">
        <w:rPr>
          <w:rFonts w:eastAsia="Calibri" w:hint="cs"/>
          <w:rtl/>
        </w:rPr>
        <w:t>להכיל</w:t>
      </w:r>
      <w:r w:rsidRPr="00E36F6F">
        <w:rPr>
          <w:rFonts w:eastAsia="Calibri"/>
          <w:rtl/>
        </w:rPr>
        <w:t xml:space="preserve"> </w:t>
      </w:r>
      <w:r w:rsidRPr="00E36F6F">
        <w:rPr>
          <w:rFonts w:eastAsia="Calibri" w:hint="cs"/>
          <w:rtl/>
        </w:rPr>
        <w:t>את</w:t>
      </w:r>
      <w:r w:rsidRPr="00E36F6F">
        <w:rPr>
          <w:rFonts w:eastAsia="Calibri"/>
          <w:rtl/>
        </w:rPr>
        <w:t xml:space="preserve"> </w:t>
      </w:r>
      <w:r w:rsidRPr="00E36F6F">
        <w:rPr>
          <w:rFonts w:eastAsia="Calibri" w:hint="cs"/>
          <w:rtl/>
        </w:rPr>
        <w:t>מספר</w:t>
      </w:r>
      <w:r w:rsidRPr="00E36F6F">
        <w:rPr>
          <w:rFonts w:eastAsia="Calibri"/>
          <w:rtl/>
        </w:rPr>
        <w:t xml:space="preserve"> </w:t>
      </w:r>
      <w:r w:rsidRPr="00E36F6F">
        <w:rPr>
          <w:rFonts w:eastAsia="Calibri" w:hint="cs"/>
          <w:rtl/>
        </w:rPr>
        <w:t>המפונים</w:t>
      </w:r>
      <w:r w:rsidRPr="00E36F6F">
        <w:rPr>
          <w:rFonts w:eastAsia="Calibri"/>
          <w:rtl/>
        </w:rPr>
        <w:t xml:space="preserve"> </w:t>
      </w:r>
      <w:r w:rsidRPr="00E36F6F">
        <w:rPr>
          <w:rFonts w:eastAsia="Calibri" w:hint="cs"/>
          <w:rtl/>
        </w:rPr>
        <w:t>המתוכנן</w:t>
      </w:r>
      <w:r w:rsidRPr="00E36F6F">
        <w:rPr>
          <w:rFonts w:eastAsia="Calibri"/>
          <w:rtl/>
        </w:rPr>
        <w:t>.</w:t>
      </w:r>
      <w:r w:rsidRPr="00E36F6F">
        <w:rPr>
          <w:rFonts w:eastAsia="Calibri" w:hint="cs"/>
          <w:rtl/>
        </w:rPr>
        <w:t xml:space="preserve"> נקבע כי על רח"ל להאיץ ולסיים את גיבוש תוכנית "מלונית" המעודכנת, כדי לאפשר פינוי יעיל של תושבים מאזור סכנה, וכי במסגרת גיבוש התוכנית יש לאמוד את עלויותיה ולהביאה לאישור הממשלה כדי לאפשר את ישימותה. ב-2021 גובשה תוכנית "מרחק בטוח הלאומית" שנועדה להחליף את תוכנית "מלונית".</w:t>
      </w:r>
    </w:p>
    <w:p w:rsidR="00E36F6F" w:rsidRPr="00E36F6F" w:rsidRDefault="00E36F6F" w:rsidP="00E36F6F">
      <w:pPr>
        <w:spacing w:line="269" w:lineRule="auto"/>
        <w:rPr>
          <w:rFonts w:eastAsia="Calibri"/>
          <w:rtl/>
        </w:rPr>
      </w:pPr>
    </w:p>
    <w:p w:rsidR="00E36F6F" w:rsidRPr="00E36F6F" w:rsidRDefault="00E36F6F" w:rsidP="00E36F6F">
      <w:pPr>
        <w:spacing w:line="269" w:lineRule="auto"/>
        <w:rPr>
          <w:rFonts w:eastAsia="Calibri"/>
          <w:rtl/>
        </w:rPr>
      </w:pPr>
      <w:r w:rsidRPr="00E36F6F">
        <w:rPr>
          <w:rFonts w:eastAsia="Calibri" w:hint="cs"/>
          <w:rtl/>
        </w:rPr>
        <w:t>במסגרת הביקורת באפריל 2024 מסר משרד הביטחון למשרד מבקר המדינה כי התוכנית לא אושרה. היא נשארה בשלבי טיוטה ונגנזה.</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b/>
          <w:bCs/>
          <w:rtl/>
        </w:rPr>
      </w:pPr>
      <w:r w:rsidRPr="00E36F6F">
        <w:rPr>
          <w:rFonts w:eastAsia="Calibri" w:hint="cs"/>
          <w:b/>
          <w:bCs/>
          <w:rtl/>
        </w:rPr>
        <w:t xml:space="preserve">יצוין כי אף </w:t>
      </w:r>
      <w:r w:rsidRPr="00E36F6F">
        <w:rPr>
          <w:rFonts w:eastAsia="Calibri" w:hint="eastAsia"/>
          <w:b/>
          <w:bCs/>
          <w:rtl/>
        </w:rPr>
        <w:t>שתוכנית</w:t>
      </w:r>
      <w:r w:rsidRPr="00E36F6F">
        <w:rPr>
          <w:rFonts w:eastAsia="Calibri"/>
          <w:b/>
          <w:bCs/>
          <w:rtl/>
        </w:rPr>
        <w:t xml:space="preserve"> "מלונית"</w:t>
      </w:r>
      <w:r w:rsidRPr="00E36F6F">
        <w:rPr>
          <w:rFonts w:eastAsia="Calibri" w:hint="cs"/>
          <w:b/>
          <w:bCs/>
          <w:rtl/>
        </w:rPr>
        <w:t xml:space="preserve"> לא הייתה בתוקף היא שימשה בסיס להיערכותן של חלק מהמועצות האזוריות. לפיכך שב משרד מבקר המדינה ומעיר לרח"ל כי עליה לגבש תוכנית שתאפשר פינוי יעיל לתושבי המועצות האזוריות המתגוררים בסמוך לקווי העימות.</w:t>
      </w:r>
      <w:r w:rsidRPr="00E36F6F">
        <w:rPr>
          <w:rFonts w:eastAsia="Calibri" w:hint="cs"/>
          <w:rtl/>
        </w:rPr>
        <w:t xml:space="preserve"> </w:t>
      </w:r>
    </w:p>
    <w:p w:rsidR="00E36F6F" w:rsidRPr="00E36F6F" w:rsidRDefault="00E36F6F" w:rsidP="00E36F6F">
      <w:pPr>
        <w:rPr>
          <w:rFonts w:eastAsia="Calibri"/>
          <w:rtl/>
        </w:rPr>
      </w:pPr>
    </w:p>
    <w:p w:rsidR="00E36F6F" w:rsidRPr="00E36F6F" w:rsidRDefault="00E36F6F" w:rsidP="008A602E">
      <w:pPr>
        <w:pStyle w:val="4"/>
        <w:rPr>
          <w:rFonts w:eastAsia="Times New Roman"/>
          <w:rtl/>
        </w:rPr>
      </w:pPr>
      <w:r w:rsidRPr="00E36F6F">
        <w:rPr>
          <w:rFonts w:eastAsia="Times New Roman" w:hint="cs"/>
          <w:rtl/>
        </w:rPr>
        <w:t>תוכניות "מרחק בטוח"</w:t>
      </w:r>
    </w:p>
    <w:p w:rsidR="00E36F6F" w:rsidRPr="00E36F6F" w:rsidRDefault="00E36F6F" w:rsidP="00E36F6F">
      <w:pPr>
        <w:spacing w:line="269" w:lineRule="auto"/>
        <w:ind w:left="-567"/>
        <w:rPr>
          <w:rFonts w:eastAsia="Calibri"/>
          <w:sz w:val="26"/>
          <w:szCs w:val="26"/>
          <w:rtl/>
        </w:rPr>
      </w:pPr>
    </w:p>
    <w:p w:rsidR="00E36F6F" w:rsidRPr="00E36F6F" w:rsidRDefault="00E36F6F" w:rsidP="00E36F6F">
      <w:pPr>
        <w:spacing w:line="269" w:lineRule="auto"/>
        <w:rPr>
          <w:rFonts w:eastAsia="Calibri"/>
          <w:rtl/>
        </w:rPr>
      </w:pPr>
      <w:r w:rsidRPr="00E36F6F">
        <w:rPr>
          <w:rFonts w:eastAsia="Times New Roman" w:hint="cs"/>
          <w:bCs/>
          <w:spacing w:val="40"/>
          <w:rtl/>
        </w:rPr>
        <w:t>ה</w:t>
      </w:r>
      <w:r w:rsidRPr="00E36F6F">
        <w:rPr>
          <w:rFonts w:eastAsia="Times New Roman"/>
          <w:bCs/>
          <w:spacing w:val="40"/>
          <w:rtl/>
        </w:rPr>
        <w:t xml:space="preserve">תוכנית </w:t>
      </w:r>
      <w:r w:rsidRPr="00E36F6F">
        <w:rPr>
          <w:rFonts w:eastAsia="Times New Roman" w:hint="cs"/>
          <w:bCs/>
          <w:spacing w:val="40"/>
          <w:rtl/>
        </w:rPr>
        <w:t>ה</w:t>
      </w:r>
      <w:r w:rsidRPr="00E36F6F">
        <w:rPr>
          <w:rFonts w:eastAsia="Times New Roman"/>
          <w:bCs/>
          <w:spacing w:val="40"/>
          <w:rtl/>
        </w:rPr>
        <w:t>צה"לית "מרחק בטוח" לפינוי דחק:</w:t>
      </w:r>
      <w:r w:rsidRPr="00E36F6F">
        <w:rPr>
          <w:rFonts w:eastAsia="Calibri"/>
          <w:rtl/>
        </w:rPr>
        <w:t xml:space="preserve"> </w:t>
      </w:r>
      <w:r w:rsidRPr="00E36F6F">
        <w:rPr>
          <w:rFonts w:eastAsia="Calibri" w:hint="cs"/>
          <w:rtl/>
        </w:rPr>
        <w:t xml:space="preserve">כאמור, </w:t>
      </w:r>
      <w:r w:rsidRPr="00E36F6F">
        <w:rPr>
          <w:rFonts w:eastAsia="Calibri"/>
          <w:rtl/>
        </w:rPr>
        <w:t xml:space="preserve">פינוי דחק מתבצע במקרה קיצוני, שבו נשקפת סכנה ברורה ומידית לאוכלוסייה ואין שהות מספקת לקבלת אישור דרג מדיני ולכן </w:t>
      </w:r>
      <w:r w:rsidRPr="00E36F6F">
        <w:rPr>
          <w:rFonts w:eastAsia="Calibri"/>
          <w:rtl/>
        </w:rPr>
        <w:lastRenderedPageBreak/>
        <w:t xml:space="preserve">הסמכות להפעילה היא של הדרג הצבאי. התוכנית נועדה להסדיר את פינוי האוכלוסייה בדגש על הצלת חיים, מאזורי סיכון בשגרה, בחירום או במלחמה במצבים המחייבים התארגנות מקדימה של צה"ל והיערכות של הרשויות המקומיות לקליטה וטיפול באוכלוסייה. </w:t>
      </w:r>
      <w:r w:rsidRPr="00E36F6F">
        <w:rPr>
          <w:rFonts w:ascii="David" w:eastAsia="Calibri" w:hAnsi="David"/>
          <w:sz w:val="24"/>
          <w:rtl/>
        </w:rPr>
        <w:t xml:space="preserve">התוכנית תוקפה באוגוסט 2021.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Times New Roman" w:hint="cs"/>
          <w:bCs/>
          <w:spacing w:val="40"/>
          <w:rtl/>
        </w:rPr>
        <w:t>תוכנית "מרחק בטוח" הלאומית:</w:t>
      </w:r>
      <w:r w:rsidRPr="00E36F6F">
        <w:rPr>
          <w:rFonts w:eastAsia="Calibri" w:hint="cs"/>
          <w:rtl/>
        </w:rPr>
        <w:t xml:space="preserve"> היא </w:t>
      </w:r>
      <w:r w:rsidRPr="00E36F6F">
        <w:rPr>
          <w:rFonts w:eastAsia="Calibri"/>
          <w:rtl/>
        </w:rPr>
        <w:t xml:space="preserve">תוכנית </w:t>
      </w:r>
      <w:r w:rsidRPr="00E36F6F">
        <w:rPr>
          <w:rFonts w:eastAsia="Calibri" w:hint="cs"/>
          <w:rtl/>
        </w:rPr>
        <w:t xml:space="preserve">המענה הלאומית </w:t>
      </w:r>
      <w:r w:rsidRPr="00E36F6F">
        <w:rPr>
          <w:rFonts w:eastAsia="Calibri"/>
          <w:rtl/>
        </w:rPr>
        <w:t xml:space="preserve">לפינוי ולקליטה של אוכלוסייה מיישובים הסמוכים לגבול </w:t>
      </w:r>
      <w:r w:rsidRPr="00E36F6F">
        <w:rPr>
          <w:rFonts w:eastAsia="Calibri" w:hint="cs"/>
          <w:rtl/>
        </w:rPr>
        <w:t>בצפון הארץ ובדרומה</w:t>
      </w:r>
      <w:bookmarkStart w:id="23" w:name="_Hlk218431376"/>
      <w:r w:rsidRPr="00E36F6F">
        <w:rPr>
          <w:rFonts w:eastAsia="Calibri"/>
          <w:vertAlign w:val="superscript"/>
          <w:rtl/>
        </w:rPr>
        <w:footnoteReference w:id="42"/>
      </w:r>
      <w:bookmarkEnd w:id="23"/>
      <w:r w:rsidRPr="00E36F6F">
        <w:rPr>
          <w:rFonts w:eastAsia="Calibri" w:hint="cs"/>
          <w:rtl/>
        </w:rPr>
        <w:t>,</w:t>
      </w:r>
      <w:r w:rsidRPr="00E36F6F">
        <w:rPr>
          <w:rFonts w:eastAsia="Calibri"/>
          <w:rtl/>
        </w:rPr>
        <w:t xml:space="preserve"> בשל סיכון המאיים עליה או משום שנותרה ללא קורת גג</w:t>
      </w:r>
      <w:r w:rsidRPr="00E36F6F">
        <w:rPr>
          <w:rFonts w:eastAsia="Calibri"/>
        </w:rPr>
        <w:t>.</w:t>
      </w:r>
      <w:r w:rsidRPr="00E36F6F">
        <w:rPr>
          <w:rFonts w:eastAsia="Calibri" w:hint="cs"/>
          <w:rtl/>
        </w:rPr>
        <w:t xml:space="preserve"> מטרת התוכנית לתת מענה למפונים עד לחזרתם למגורי הקבע (תקופה מוערכת של 21 ימים). </w:t>
      </w:r>
      <w:bookmarkStart w:id="24" w:name="_Hlk218431438"/>
      <w:r w:rsidRPr="00E36F6F">
        <w:rPr>
          <w:rFonts w:eastAsia="Calibri" w:hint="cs"/>
          <w:rtl/>
        </w:rPr>
        <w:t xml:space="preserve">תוכנית זו משותפת לצה"ל, רח"ל, משרדי הממשלה והרשויות המקומיות וגורמי החירום האזרחיים (להלן - השותפים), כאשר על כל גוף להוציא תוכנית אופרטיבית משלו הנגזרת מתוכנית המענה הלאומית. </w:t>
      </w:r>
      <w:bookmarkStart w:id="25" w:name="_Hlk218431455"/>
      <w:bookmarkEnd w:id="24"/>
      <w:r w:rsidRPr="00E36F6F">
        <w:rPr>
          <w:rFonts w:eastAsia="Calibri" w:hint="cs"/>
          <w:rtl/>
        </w:rPr>
        <w:t xml:space="preserve">רח"ל יזמה את התוכנית כדי לקיים תיאום ובקרה מול משרדי הממשלה האמונים על שלב הקליטה. </w:t>
      </w:r>
      <w:bookmarkEnd w:id="25"/>
      <w:r w:rsidRPr="00E36F6F">
        <w:rPr>
          <w:rFonts w:eastAsia="Calibri" w:hint="cs"/>
          <w:rtl/>
        </w:rPr>
        <w:t xml:space="preserve">התוכנית משלימה את תוכנית "מלון אורחים" והיא מתבססת עליה כלקח וכצורך מבצעי בעקבות מבצע "צוק איתן" בשנת 2014. </w:t>
      </w:r>
      <w:bookmarkStart w:id="26" w:name="_Hlk218431506"/>
      <w:r w:rsidRPr="00E36F6F">
        <w:rPr>
          <w:rFonts w:eastAsia="Calibri" w:hint="cs"/>
          <w:rtl/>
        </w:rPr>
        <w:t xml:space="preserve">התוכנית חלה על יישובים בגזרת הדרום (יישובים בטווח 0 - 4 ק"מ מהגבול, ללא העיר </w:t>
      </w:r>
      <w:r w:rsidRPr="00E36F6F">
        <w:rPr>
          <w:rFonts w:eastAsia="Calibri" w:hint="eastAsia"/>
          <w:b/>
          <w:bCs/>
          <w:rtl/>
        </w:rPr>
        <w:t>שדרות</w:t>
      </w:r>
      <w:r w:rsidRPr="00E36F6F">
        <w:rPr>
          <w:rFonts w:eastAsia="Calibri" w:hint="cs"/>
          <w:rtl/>
        </w:rPr>
        <w:t xml:space="preserve">) ובגזרת הצפון </w:t>
      </w:r>
      <w:bookmarkStart w:id="27" w:name="_Hlk218431521"/>
      <w:bookmarkEnd w:id="26"/>
      <w:r w:rsidRPr="00E36F6F">
        <w:rPr>
          <w:rFonts w:eastAsia="Calibri" w:hint="cs"/>
          <w:rtl/>
        </w:rPr>
        <w:t xml:space="preserve">(יישובים בטווח 0 - 5 ק"מ מהגבול, ללא העיר </w:t>
      </w:r>
      <w:r w:rsidRPr="00E36F6F">
        <w:rPr>
          <w:rFonts w:eastAsia="Calibri" w:hint="eastAsia"/>
          <w:b/>
          <w:bCs/>
          <w:rtl/>
        </w:rPr>
        <w:t>קריית</w:t>
      </w:r>
      <w:r w:rsidRPr="00E36F6F">
        <w:rPr>
          <w:rFonts w:eastAsia="Calibri"/>
          <w:b/>
          <w:bCs/>
          <w:rtl/>
        </w:rPr>
        <w:t xml:space="preserve"> </w:t>
      </w:r>
      <w:r w:rsidRPr="00E36F6F">
        <w:rPr>
          <w:rFonts w:eastAsia="Calibri" w:hint="eastAsia"/>
          <w:b/>
          <w:bCs/>
          <w:rtl/>
        </w:rPr>
        <w:t>שמונה</w:t>
      </w:r>
      <w:r w:rsidRPr="00E36F6F">
        <w:rPr>
          <w:rFonts w:eastAsia="Calibri" w:hint="cs"/>
          <w:rtl/>
        </w:rPr>
        <w:t xml:space="preserve">). התוכנית נועדה </w:t>
      </w:r>
      <w:r w:rsidRPr="00E36F6F">
        <w:rPr>
          <w:rFonts w:eastAsia="Calibri"/>
          <w:rtl/>
        </w:rPr>
        <w:t xml:space="preserve">לתת מענה </w:t>
      </w:r>
      <w:r w:rsidRPr="00E36F6F">
        <w:rPr>
          <w:rFonts w:eastAsia="Calibri" w:hint="cs"/>
          <w:rtl/>
        </w:rPr>
        <w:t xml:space="preserve">לכ-45,000 </w:t>
      </w:r>
      <w:r w:rsidRPr="00E36F6F">
        <w:rPr>
          <w:rFonts w:eastAsia="Calibri"/>
          <w:rtl/>
        </w:rPr>
        <w:t>תושבים</w:t>
      </w:r>
      <w:r w:rsidRPr="00E36F6F">
        <w:rPr>
          <w:rFonts w:eastAsia="Calibri" w:hint="cs"/>
          <w:rtl/>
        </w:rPr>
        <w:t xml:space="preserve"> -</w:t>
      </w:r>
      <w:r w:rsidRPr="00E36F6F">
        <w:rPr>
          <w:rFonts w:eastAsia="Calibri"/>
          <w:rtl/>
        </w:rPr>
        <w:t xml:space="preserve"> בצפון הארץ </w:t>
      </w:r>
      <w:r w:rsidRPr="00E36F6F">
        <w:rPr>
          <w:rFonts w:eastAsia="Calibri" w:hint="cs"/>
          <w:rtl/>
        </w:rPr>
        <w:t xml:space="preserve">כ-35,000 </w:t>
      </w:r>
      <w:r w:rsidRPr="00E36F6F">
        <w:rPr>
          <w:rFonts w:eastAsia="Calibri"/>
          <w:rtl/>
        </w:rPr>
        <w:t>ובדרומה</w:t>
      </w:r>
      <w:r w:rsidRPr="00E36F6F">
        <w:rPr>
          <w:rFonts w:eastAsia="Calibri" w:hint="cs"/>
          <w:rtl/>
        </w:rPr>
        <w:t xml:space="preserve"> כ-10,000. </w:t>
      </w:r>
      <w:bookmarkStart w:id="28" w:name="_Hlk218431548"/>
      <w:bookmarkEnd w:id="27"/>
      <w:r w:rsidRPr="00E36F6F">
        <w:rPr>
          <w:rFonts w:eastAsia="Calibri" w:hint="cs"/>
          <w:rtl/>
        </w:rPr>
        <w:t xml:space="preserve">התוכנית הלאומית המעודכנת הופצה על ידי רח"ל לשותפים להתייחסותם בפברואר 2021. </w:t>
      </w:r>
      <w:bookmarkEnd w:id="28"/>
      <w:r w:rsidRPr="00E36F6F">
        <w:rPr>
          <w:rFonts w:eastAsia="Calibri" w:hint="cs"/>
          <w:rtl/>
        </w:rPr>
        <w:t xml:space="preserve">התוכנית אושרה בידי סגן </w:t>
      </w:r>
      <w:r w:rsidRPr="00E36F6F">
        <w:rPr>
          <w:rFonts w:eastAsia="Calibri" w:hint="eastAsia"/>
          <w:rtl/>
        </w:rPr>
        <w:t>שר</w:t>
      </w:r>
      <w:r w:rsidRPr="00E36F6F">
        <w:rPr>
          <w:rFonts w:eastAsia="Calibri"/>
          <w:rtl/>
        </w:rPr>
        <w:t xml:space="preserve"> הביטחון</w:t>
      </w:r>
      <w:r w:rsidRPr="00E36F6F">
        <w:rPr>
          <w:rFonts w:eastAsia="Calibri" w:hint="cs"/>
          <w:rtl/>
        </w:rPr>
        <w:t xml:space="preserve"> דאז בנובמבר 2021. </w:t>
      </w:r>
      <w:bookmarkStart w:id="29" w:name="_Hlk218431622"/>
      <w:r w:rsidRPr="00E36F6F">
        <w:rPr>
          <w:rFonts w:eastAsia="Calibri" w:hint="cs"/>
          <w:rtl/>
        </w:rPr>
        <w:t>משרדי הממשלה לא אישרו אותה וגם הקבינט המדיני-בטחוני שקיבל את התוכנית לא אישר אותה; לכן נכון למתקפת הטרור בשבעה באוקטובר היא נשארה בגדר טיוטה לא מאושרת.</w:t>
      </w:r>
      <w:bookmarkEnd w:id="29"/>
      <w:r w:rsidRPr="00E36F6F">
        <w:rPr>
          <w:rFonts w:eastAsia="Calibri" w:hint="cs"/>
          <w:rtl/>
        </w:rPr>
        <w:t xml:space="preserve"> עם זאת, התוכנית </w:t>
      </w:r>
      <w:r w:rsidRPr="00E36F6F">
        <w:rPr>
          <w:rFonts w:ascii="David" w:eastAsia="Calibri" w:hAnsi="David"/>
          <w:sz w:val="24"/>
          <w:rtl/>
        </w:rPr>
        <w:t xml:space="preserve">תואמת </w:t>
      </w:r>
      <w:r w:rsidRPr="00E36F6F">
        <w:rPr>
          <w:rFonts w:ascii="David" w:eastAsia="Calibri" w:hAnsi="David" w:hint="cs"/>
          <w:sz w:val="24"/>
          <w:rtl/>
        </w:rPr>
        <w:t xml:space="preserve">את </w:t>
      </w:r>
      <w:r w:rsidRPr="00E36F6F">
        <w:rPr>
          <w:rFonts w:ascii="David" w:eastAsia="Calibri" w:hAnsi="David"/>
          <w:sz w:val="24"/>
          <w:rtl/>
        </w:rPr>
        <w:t>ת</w:t>
      </w:r>
      <w:r w:rsidRPr="00E36F6F">
        <w:rPr>
          <w:rFonts w:ascii="David" w:eastAsia="Calibri" w:hAnsi="David" w:hint="cs"/>
          <w:sz w:val="24"/>
          <w:rtl/>
        </w:rPr>
        <w:t>ו</w:t>
      </w:r>
      <w:r w:rsidRPr="00E36F6F">
        <w:rPr>
          <w:rFonts w:ascii="David" w:eastAsia="Calibri" w:hAnsi="David"/>
          <w:sz w:val="24"/>
          <w:rtl/>
        </w:rPr>
        <w:t>כנית "מרחק בטוח" של צה"ל</w:t>
      </w:r>
      <w:r w:rsidRPr="00E36F6F">
        <w:rPr>
          <w:rFonts w:ascii="David" w:eastAsia="Calibri" w:hAnsi="David" w:hint="cs"/>
          <w:sz w:val="24"/>
          <w:rtl/>
        </w:rPr>
        <w:t xml:space="preserve"> </w:t>
      </w:r>
      <w:r w:rsidRPr="00E36F6F">
        <w:rPr>
          <w:rFonts w:ascii="David" w:eastAsia="Calibri" w:hAnsi="David"/>
          <w:sz w:val="24"/>
          <w:rtl/>
        </w:rPr>
        <w:t>ומצויה בהלימה עמה</w:t>
      </w:r>
      <w:r w:rsidRPr="00E36F6F">
        <w:rPr>
          <w:rFonts w:ascii="David" w:eastAsia="Calibri" w:hAnsi="David" w:hint="cs"/>
          <w:sz w:val="24"/>
          <w:rtl/>
        </w:rPr>
        <w:t xml:space="preserve"> (להלן, כל אחת מהתוכניות בהקשרים בהם התוכניות חופפות - "תוכנית מרחק בטוח"). תוכנית מרחק בטוח שימשה </w:t>
      </w:r>
      <w:r w:rsidRPr="00E36F6F">
        <w:rPr>
          <w:rFonts w:eastAsia="Calibri" w:hint="cs"/>
          <w:rtl/>
        </w:rPr>
        <w:t>בסיס להיערכות הרשויות המקומיות.</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t xml:space="preserve">על פי מסמכי תוכנית "מרחק בטוח" הלאומית, היא תצא לפועל בהנחיית הדרג המדיני, תופעל על ידי צה"ל ופקע"ר, ותתואם על ידי רח"ל עם משרדי הממשלה.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b/>
          <w:bCs/>
          <w:rtl/>
        </w:rPr>
      </w:pPr>
      <w:r w:rsidRPr="00E36F6F">
        <w:rPr>
          <w:rFonts w:eastAsia="Calibri" w:hint="cs"/>
          <w:b/>
          <w:bCs/>
          <w:rtl/>
        </w:rPr>
        <w:t>לפי</w:t>
      </w:r>
      <w:r w:rsidRPr="00E36F6F">
        <w:rPr>
          <w:rFonts w:eastAsia="Calibri"/>
          <w:b/>
          <w:bCs/>
          <w:rtl/>
        </w:rPr>
        <w:t xml:space="preserve"> </w:t>
      </w:r>
      <w:r w:rsidRPr="00E36F6F">
        <w:rPr>
          <w:rFonts w:eastAsia="Calibri" w:hint="cs"/>
          <w:b/>
          <w:bCs/>
          <w:rtl/>
        </w:rPr>
        <w:t>תוכנית</w:t>
      </w:r>
      <w:r w:rsidRPr="00E36F6F">
        <w:rPr>
          <w:rFonts w:eastAsia="Calibri"/>
          <w:b/>
          <w:bCs/>
          <w:rtl/>
        </w:rPr>
        <w:t xml:space="preserve"> </w:t>
      </w:r>
      <w:r w:rsidRPr="00E36F6F">
        <w:rPr>
          <w:rFonts w:eastAsia="Calibri" w:hint="cs"/>
          <w:b/>
          <w:bCs/>
          <w:rtl/>
        </w:rPr>
        <w:t>"מרחק</w:t>
      </w:r>
      <w:r w:rsidRPr="00E36F6F">
        <w:rPr>
          <w:rFonts w:eastAsia="Calibri"/>
          <w:b/>
          <w:bCs/>
          <w:rtl/>
        </w:rPr>
        <w:t xml:space="preserve"> </w:t>
      </w:r>
      <w:r w:rsidRPr="00E36F6F">
        <w:rPr>
          <w:rFonts w:eastAsia="Calibri" w:hint="cs"/>
          <w:b/>
          <w:bCs/>
          <w:rtl/>
        </w:rPr>
        <w:t>בטוח" הלאומית</w:t>
      </w:r>
      <w:r w:rsidRPr="00E36F6F">
        <w:rPr>
          <w:rFonts w:eastAsia="Calibri"/>
          <w:b/>
          <w:bCs/>
          <w:rtl/>
        </w:rPr>
        <w:t xml:space="preserve">, </w:t>
      </w:r>
      <w:r w:rsidRPr="00E36F6F">
        <w:rPr>
          <w:rFonts w:eastAsia="Calibri" w:hint="cs"/>
          <w:b/>
          <w:bCs/>
          <w:rtl/>
        </w:rPr>
        <w:t xml:space="preserve">משימת הפינוי היא באחריות כוללת של צה"ל, ואילו משימת הקליטה היא באחריות משרד הפנים ומערך פס"ח.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b/>
          <w:bCs/>
          <w:rtl/>
        </w:rPr>
      </w:pPr>
      <w:r w:rsidRPr="00E36F6F">
        <w:rPr>
          <w:rFonts w:eastAsia="Calibri" w:hint="cs"/>
          <w:b/>
          <w:bCs/>
          <w:rtl/>
        </w:rPr>
        <w:t xml:space="preserve">תוכנית "מרחק בטוח" הלאומית מתייחסת לתקופת שהייה של 21 יום, וגם מעבר לכך אם נדרש, עד לחזרתם של המפונים לבתיהם או עד להסדרת פתרון מגורים חלופי למגורי קבע.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t xml:space="preserve">בתשובת רח"ל למשרד מבקר המדינה נמסר כי התוכנית נותנת מענה קליטה </w:t>
      </w:r>
      <w:bookmarkStart w:id="30" w:name="_Hlk208755024"/>
      <w:r w:rsidRPr="00E36F6F">
        <w:rPr>
          <w:rFonts w:eastAsia="Calibri" w:hint="cs"/>
          <w:rtl/>
        </w:rPr>
        <w:t>למספר שבועות, כאשר לא</w:t>
      </w:r>
      <w:r w:rsidRPr="00E36F6F">
        <w:rPr>
          <w:rFonts w:eastAsia="Calibri"/>
          <w:rtl/>
        </w:rPr>
        <w:t>חר מכן נדרש לספק למפונים מגורי קבע</w:t>
      </w:r>
      <w:r w:rsidRPr="00E36F6F">
        <w:rPr>
          <w:rFonts w:eastAsia="Calibri" w:hint="cs"/>
          <w:rtl/>
        </w:rPr>
        <w:t xml:space="preserve"> אם אין באפשרותם לחזור לבתיהם, נושא שאינו באחריותה. כמו כן, </w:t>
      </w:r>
      <w:r w:rsidRPr="00E36F6F">
        <w:rPr>
          <w:rFonts w:eastAsia="Calibri"/>
          <w:rtl/>
        </w:rPr>
        <w:t xml:space="preserve">האחריות לקליטה עד </w:t>
      </w:r>
      <w:r w:rsidRPr="00E36F6F">
        <w:rPr>
          <w:rFonts w:eastAsia="Calibri" w:hint="cs"/>
          <w:rtl/>
        </w:rPr>
        <w:t>ה</w:t>
      </w:r>
      <w:r w:rsidRPr="00E36F6F">
        <w:rPr>
          <w:rFonts w:eastAsia="Calibri"/>
          <w:rtl/>
        </w:rPr>
        <w:t xml:space="preserve">מעבר למגורי קבע היא של משרד הפנים. </w:t>
      </w:r>
      <w:r w:rsidRPr="00E36F6F">
        <w:rPr>
          <w:rFonts w:eastAsia="Calibri" w:hint="cs"/>
          <w:rtl/>
        </w:rPr>
        <w:t xml:space="preserve">עוד טענה רח"ל כי </w:t>
      </w:r>
      <w:r w:rsidRPr="00E36F6F">
        <w:rPr>
          <w:rFonts w:eastAsia="Calibri"/>
          <w:rtl/>
        </w:rPr>
        <w:t>אין תוכנית לקליטה ממושכת</w:t>
      </w:r>
      <w:r w:rsidRPr="00E36F6F">
        <w:rPr>
          <w:rFonts w:eastAsia="Calibri" w:hint="cs"/>
          <w:rtl/>
        </w:rPr>
        <w:t xml:space="preserve">, שכן </w:t>
      </w:r>
      <w:r w:rsidRPr="00E36F6F">
        <w:rPr>
          <w:rFonts w:eastAsia="Calibri"/>
          <w:rtl/>
        </w:rPr>
        <w:t xml:space="preserve">הדבר לא נדרש לפי תרחיש האיום למלחמה </w:t>
      </w:r>
      <w:r w:rsidRPr="00E36F6F">
        <w:rPr>
          <w:rFonts w:eastAsia="Calibri" w:hint="cs"/>
          <w:rtl/>
        </w:rPr>
        <w:t xml:space="preserve">שמספק </w:t>
      </w:r>
      <w:r w:rsidRPr="00E36F6F">
        <w:rPr>
          <w:rFonts w:eastAsia="Calibri"/>
          <w:rtl/>
        </w:rPr>
        <w:t xml:space="preserve">צה"ל.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t>צה"ל טען בתשובתו כי</w:t>
      </w:r>
      <w:r w:rsidRPr="00E36F6F">
        <w:rPr>
          <w:rFonts w:eastAsia="Calibri"/>
          <w:rtl/>
        </w:rPr>
        <w:t xml:space="preserve"> תרחיש הייחוס </w:t>
      </w:r>
      <w:r w:rsidRPr="00E36F6F">
        <w:rPr>
          <w:rFonts w:eastAsia="Calibri" w:hint="cs"/>
          <w:rtl/>
        </w:rPr>
        <w:t>אינו</w:t>
      </w:r>
      <w:r w:rsidRPr="00E36F6F">
        <w:rPr>
          <w:rFonts w:eastAsia="Calibri"/>
          <w:rtl/>
        </w:rPr>
        <w:t xml:space="preserve"> כולל דרישה לפינוי או לטווחי הפינוי</w:t>
      </w:r>
      <w:r w:rsidRPr="00E36F6F">
        <w:rPr>
          <w:rFonts w:eastAsia="Calibri" w:hint="cs"/>
          <w:rtl/>
        </w:rPr>
        <w:t xml:space="preserve">; ואילו משרד הפנים טען בתשובתו כי אחריותו היא </w:t>
      </w:r>
      <w:r w:rsidRPr="00E36F6F">
        <w:rPr>
          <w:rFonts w:eastAsia="Calibri"/>
          <w:rtl/>
        </w:rPr>
        <w:t>רק לקליט</w:t>
      </w:r>
      <w:r w:rsidRPr="00E36F6F">
        <w:rPr>
          <w:rFonts w:eastAsia="Calibri" w:hint="cs"/>
          <w:rtl/>
        </w:rPr>
        <w:t xml:space="preserve">ת אוכלוסייה </w:t>
      </w:r>
      <w:r w:rsidRPr="00E36F6F">
        <w:rPr>
          <w:rFonts w:eastAsia="Calibri"/>
          <w:rtl/>
        </w:rPr>
        <w:t>בבתי ספר ו</w:t>
      </w:r>
      <w:r w:rsidRPr="00E36F6F">
        <w:rPr>
          <w:rFonts w:eastAsia="Calibri" w:hint="cs"/>
          <w:rtl/>
        </w:rPr>
        <w:t>ב</w:t>
      </w:r>
      <w:r w:rsidRPr="00E36F6F">
        <w:rPr>
          <w:rFonts w:eastAsia="Calibri"/>
          <w:rtl/>
        </w:rPr>
        <w:t>מוסדות ציבור.</w:t>
      </w:r>
      <w:bookmarkEnd w:id="30"/>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b/>
          <w:bCs/>
          <w:rtl/>
        </w:rPr>
      </w:pPr>
      <w:r w:rsidRPr="00E36F6F">
        <w:rPr>
          <w:rFonts w:eastAsia="Calibri" w:hint="cs"/>
          <w:b/>
          <w:bCs/>
          <w:rtl/>
        </w:rPr>
        <w:t>מהאמור עולה כי על רח"ל ומשרד הפנים לתת את הדעת לתרחישים שונים, שבהם עולה צורך לפנות את האוכלוסייה למשך זמן ארוך משלושה שבועות, כפי שמצוין בתוכנית "מרחק בטוח" הלאומית וכפי שקרה בפועל במלחמת חרבות ברזל, ולתת את המענה המתאים לתרחיש כגון זה,</w:t>
      </w:r>
      <w:r w:rsidRPr="00E36F6F">
        <w:rPr>
          <w:rFonts w:eastAsia="Calibri"/>
          <w:b/>
          <w:bCs/>
          <w:rtl/>
        </w:rPr>
        <w:t xml:space="preserve"> </w:t>
      </w:r>
      <w:r w:rsidRPr="00E36F6F">
        <w:rPr>
          <w:rFonts w:eastAsia="Calibri" w:hint="cs"/>
          <w:b/>
          <w:bCs/>
          <w:rtl/>
        </w:rPr>
        <w:t>בפרט כאשר הסדרת דיור חלופי לאוכלוסייה מפונה עשויה לקחת זמן ולהתארך ככל שהיקף האוכלוסייה המפונה גדול יותר.</w:t>
      </w:r>
      <w:r w:rsidRPr="00E36F6F">
        <w:rPr>
          <w:rFonts w:eastAsia="Calibri"/>
          <w:b/>
          <w:bCs/>
          <w:rtl/>
        </w:rPr>
        <w:t xml:space="preserve"> </w:t>
      </w:r>
    </w:p>
    <w:p w:rsidR="00E36F6F" w:rsidRPr="00E36F6F" w:rsidRDefault="00E36F6F" w:rsidP="00E36F6F">
      <w:pPr>
        <w:spacing w:line="269" w:lineRule="auto"/>
        <w:rPr>
          <w:rFonts w:eastAsia="Calibri"/>
          <w:b/>
          <w:bCs/>
          <w:rtl/>
        </w:rPr>
      </w:pPr>
    </w:p>
    <w:p w:rsidR="00E36F6F" w:rsidRPr="00E36F6F" w:rsidRDefault="00E36F6F" w:rsidP="00E36F6F">
      <w:pPr>
        <w:spacing w:line="269" w:lineRule="auto"/>
        <w:jc w:val="center"/>
        <w:rPr>
          <w:rFonts w:eastAsia="Calibri"/>
          <w:b/>
          <w:bCs/>
          <w:rtl/>
        </w:rPr>
      </w:pPr>
      <w:bookmarkStart w:id="31" w:name="_Hlk171317943"/>
      <w:r w:rsidRPr="00E36F6F">
        <w:rPr>
          <w:rFonts w:eastAsia="Calibri" w:hint="eastAsia"/>
          <w:rtl/>
        </w:rPr>
        <w:t>תרשים</w:t>
      </w:r>
      <w:r w:rsidRPr="00E36F6F">
        <w:rPr>
          <w:rFonts w:eastAsia="Calibri" w:hint="cs"/>
          <w:rtl/>
        </w:rPr>
        <w:t xml:space="preserve"> א3</w:t>
      </w:r>
      <w:r w:rsidRPr="00E36F6F">
        <w:rPr>
          <w:rFonts w:eastAsia="Calibri"/>
          <w:rtl/>
        </w:rPr>
        <w:t>:</w:t>
      </w:r>
      <w:r w:rsidRPr="00E36F6F">
        <w:rPr>
          <w:rFonts w:eastAsia="Calibri" w:hint="cs"/>
          <w:b/>
          <w:bCs/>
          <w:rtl/>
        </w:rPr>
        <w:t xml:space="preserve"> יעדי קליטה לפי תרחישי פינוי בהתאם לתוכנית "מרחק בטוח" הלאומית, מאי 2022</w:t>
      </w:r>
    </w:p>
    <w:p w:rsidR="00E36F6F" w:rsidRPr="00E36F6F" w:rsidRDefault="00E36F6F" w:rsidP="00E36F6F">
      <w:pPr>
        <w:spacing w:line="269" w:lineRule="auto"/>
        <w:jc w:val="center"/>
        <w:rPr>
          <w:rFonts w:eastAsia="Calibri"/>
          <w:b/>
          <w:bCs/>
          <w:rtl/>
        </w:rPr>
      </w:pPr>
      <w:r w:rsidRPr="00E36F6F">
        <w:rPr>
          <w:rFonts w:eastAsia="Calibri"/>
          <w:b/>
          <w:bCs/>
          <w:noProof/>
          <w:rtl/>
          <w:lang w:val="he-IL"/>
        </w:rPr>
        <w:drawing>
          <wp:inline distT="0" distB="0" distL="0" distR="0" wp14:anchorId="749A77E7" wp14:editId="64F6D2C0">
            <wp:extent cx="4678030" cy="2608028"/>
            <wp:effectExtent l="0" t="0" r="8890" b="1905"/>
            <wp:docPr id="18" name="תמונה 18" descr="פירוט יעדי הקליטה לפי תרחיש פינוי דרומי ולפי תרחיש פינוי צפוני, בהתאם לתוכנית &quot;מרחק בטוח&quot; הלאומית, ממאי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פרק א - תרשים  3.jpg"/>
                    <pic:cNvPicPr/>
                  </pic:nvPicPr>
                  <pic:blipFill rotWithShape="1">
                    <a:blip r:embed="rId20" cstate="print">
                      <a:extLst>
                        <a:ext uri="{28A0092B-C50C-407E-A947-70E740481C1C}">
                          <a14:useLocalDpi xmlns:a14="http://schemas.microsoft.com/office/drawing/2010/main" val="0"/>
                        </a:ext>
                      </a:extLst>
                    </a:blip>
                    <a:srcRect t="8629" b="8125"/>
                    <a:stretch/>
                  </pic:blipFill>
                  <pic:spPr bwMode="auto">
                    <a:xfrm>
                      <a:off x="0" y="0"/>
                      <a:ext cx="4678680" cy="2608391"/>
                    </a:xfrm>
                    <a:prstGeom prst="rect">
                      <a:avLst/>
                    </a:prstGeom>
                    <a:ln>
                      <a:noFill/>
                    </a:ln>
                    <a:extLst>
                      <a:ext uri="{53640926-AAD7-44D8-BBD7-CCE9431645EC}">
                        <a14:shadowObscured xmlns:a14="http://schemas.microsoft.com/office/drawing/2010/main"/>
                      </a:ext>
                    </a:extLst>
                  </pic:spPr>
                </pic:pic>
              </a:graphicData>
            </a:graphic>
          </wp:inline>
        </w:drawing>
      </w:r>
    </w:p>
    <w:bookmarkEnd w:id="31"/>
    <w:p w:rsidR="00E36F6F" w:rsidRPr="00E36F6F" w:rsidRDefault="00E36F6F" w:rsidP="00E36F6F">
      <w:pPr>
        <w:spacing w:line="269" w:lineRule="auto"/>
        <w:jc w:val="left"/>
        <w:rPr>
          <w:rFonts w:eastAsia="Calibri"/>
          <w:sz w:val="16"/>
          <w:szCs w:val="20"/>
        </w:rPr>
      </w:pPr>
      <w:r w:rsidRPr="00E36F6F">
        <w:rPr>
          <w:rFonts w:eastAsia="Calibri" w:hint="cs"/>
          <w:sz w:val="16"/>
          <w:szCs w:val="20"/>
          <w:rtl/>
        </w:rPr>
        <w:t>על פי רשות פס"ח, בעיבוד משרד מבקר המדינה.</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t xml:space="preserve">במאי 2021 הציגו רח"ל ורשות פס"ח את התוכנית לראשי הרשויות בצפון. על פי התוכנית שהוצגה, מטרתה "פינוי וקליטת אוכלוסייה בזירת לחימה בתרחיש מלחמתי ומתן מענה למפונים עד לחזרתם למגורי הקבע או סיום המערכה וזאת כדי להציל חיים ולאפשר את חופש פעולות צה"ל בלחימה". הנחת היסוד של התוכנית היא פינוי ללא התראה מוקדמת, בעת לחימה, בעקבות הכרזת מצב מיוחד בעורף ומתן מענה למפונים לפי תוכנית "מלון אורחים". על פי התוכנית, הרשות המקומית היא לבנת יסוד מתוקף אחריותה למתן מענה לאזרח. בין עקרונות התוכנית: שמירה על קהילתיות, יצירת "מחוז" לכל רשות מפונה, התאמת מאפייני היישובים המפונים לקולטים ומתן מענה אחיד בהובלת הרשות המקומית. </w:t>
      </w:r>
    </w:p>
    <w:p w:rsidR="00E36F6F" w:rsidRPr="00E36F6F" w:rsidRDefault="00E36F6F" w:rsidP="00E36F6F">
      <w:pPr>
        <w:spacing w:line="269" w:lineRule="auto"/>
        <w:rPr>
          <w:rFonts w:eastAsia="Calibri"/>
          <w:rtl/>
        </w:rPr>
      </w:pPr>
    </w:p>
    <w:p w:rsidR="00E36F6F" w:rsidRPr="00E36F6F" w:rsidRDefault="00E36F6F" w:rsidP="00E36F6F">
      <w:pPr>
        <w:spacing w:line="269" w:lineRule="auto"/>
        <w:rPr>
          <w:rFonts w:eastAsia="Calibri"/>
          <w:rtl/>
        </w:rPr>
      </w:pPr>
      <w:r w:rsidRPr="00E36F6F">
        <w:rPr>
          <w:rFonts w:eastAsia="Calibri" w:hint="cs"/>
          <w:rtl/>
        </w:rPr>
        <w:t>בשנת 2021 עדכנו רח"ל ורשות פס"ח את יעדי הקליטה בתוכנית "מרחק בטוח" הלאומית כדלקמן: בזירה</w:t>
      </w:r>
      <w:r w:rsidRPr="00E36F6F">
        <w:rPr>
          <w:rFonts w:eastAsia="Calibri"/>
          <w:rtl/>
        </w:rPr>
        <w:t xml:space="preserve"> </w:t>
      </w:r>
      <w:r w:rsidRPr="00E36F6F">
        <w:rPr>
          <w:rFonts w:eastAsia="Calibri" w:hint="cs"/>
          <w:rtl/>
        </w:rPr>
        <w:t xml:space="preserve">הצפונית יבוצע </w:t>
      </w:r>
      <w:r w:rsidRPr="00E36F6F">
        <w:rPr>
          <w:rFonts w:eastAsia="Calibri"/>
          <w:rtl/>
        </w:rPr>
        <w:t xml:space="preserve">פינוי </w:t>
      </w:r>
      <w:r w:rsidRPr="00E36F6F">
        <w:rPr>
          <w:rFonts w:eastAsia="Calibri" w:hint="cs"/>
          <w:rtl/>
        </w:rPr>
        <w:t xml:space="preserve">סדור </w:t>
      </w:r>
      <w:r w:rsidRPr="00E36F6F">
        <w:rPr>
          <w:rFonts w:eastAsia="Calibri"/>
          <w:rtl/>
        </w:rPr>
        <w:t xml:space="preserve">בשני מדרגים </w:t>
      </w:r>
      <w:r w:rsidRPr="00E36F6F">
        <w:rPr>
          <w:rFonts w:eastAsia="Calibri" w:hint="cs"/>
          <w:rtl/>
        </w:rPr>
        <w:t>(בעדיפות הראשונה יהיו י</w:t>
      </w:r>
      <w:r w:rsidRPr="00E36F6F">
        <w:rPr>
          <w:rFonts w:eastAsia="Calibri"/>
          <w:rtl/>
        </w:rPr>
        <w:t xml:space="preserve">ישובים </w:t>
      </w:r>
      <w:r w:rsidRPr="00E36F6F">
        <w:rPr>
          <w:rFonts w:eastAsia="Calibri" w:hint="cs"/>
          <w:rtl/>
        </w:rPr>
        <w:t>הסמוכים לגדר הגבול), ובסך הכול יפונו</w:t>
      </w:r>
      <w:r w:rsidRPr="00E36F6F">
        <w:rPr>
          <w:rFonts w:eastAsia="Calibri"/>
          <w:rtl/>
        </w:rPr>
        <w:t xml:space="preserve"> 50 </w:t>
      </w:r>
      <w:r w:rsidRPr="00E36F6F">
        <w:rPr>
          <w:rFonts w:eastAsia="Calibri" w:hint="cs"/>
          <w:rtl/>
        </w:rPr>
        <w:t>י</w:t>
      </w:r>
      <w:r w:rsidRPr="00E36F6F">
        <w:rPr>
          <w:rFonts w:eastAsia="Calibri"/>
          <w:rtl/>
        </w:rPr>
        <w:t>ישובים בטווח</w:t>
      </w:r>
      <w:r w:rsidRPr="00E36F6F">
        <w:rPr>
          <w:rFonts w:eastAsia="Calibri" w:hint="cs"/>
          <w:rtl/>
        </w:rPr>
        <w:t xml:space="preserve"> 0 - 4</w:t>
      </w:r>
      <w:r w:rsidRPr="00E36F6F">
        <w:rPr>
          <w:rFonts w:eastAsia="Calibri"/>
          <w:rtl/>
        </w:rPr>
        <w:t xml:space="preserve"> ק"מ ו</w:t>
      </w:r>
      <w:r w:rsidRPr="00E36F6F">
        <w:rPr>
          <w:rFonts w:eastAsia="Calibri" w:hint="cs"/>
          <w:rtl/>
        </w:rPr>
        <w:t>י</w:t>
      </w:r>
      <w:r w:rsidRPr="00E36F6F">
        <w:rPr>
          <w:rFonts w:eastAsia="Calibri"/>
          <w:rtl/>
        </w:rPr>
        <w:t>ישוב בודד בטווח 5 ק"מ</w:t>
      </w:r>
      <w:r w:rsidRPr="00E36F6F">
        <w:rPr>
          <w:rFonts w:eastAsia="Calibri" w:hint="cs"/>
          <w:rtl/>
        </w:rPr>
        <w:t xml:space="preserve">. הפינוי תוכנן </w:t>
      </w:r>
      <w:r w:rsidRPr="00E36F6F">
        <w:rPr>
          <w:rFonts w:eastAsia="Calibri"/>
          <w:rtl/>
        </w:rPr>
        <w:t>למתקני קליטה</w:t>
      </w:r>
      <w:r w:rsidRPr="00E36F6F">
        <w:rPr>
          <w:rFonts w:eastAsia="Calibri" w:hint="cs"/>
          <w:rtl/>
        </w:rPr>
        <w:t xml:space="preserve"> ברשויות המקומיות על פי תוכנית "</w:t>
      </w:r>
      <w:r w:rsidRPr="00E36F6F">
        <w:rPr>
          <w:rFonts w:eastAsia="Calibri"/>
          <w:rtl/>
        </w:rPr>
        <w:t>מלון אורחים</w:t>
      </w:r>
      <w:r w:rsidRPr="00E36F6F">
        <w:rPr>
          <w:rFonts w:eastAsia="Calibri" w:hint="cs"/>
          <w:rtl/>
        </w:rPr>
        <w:t>", בדגש על בתי ספר ומוסדות ציבור.</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t>בזירה</w:t>
      </w:r>
      <w:r w:rsidRPr="00E36F6F">
        <w:rPr>
          <w:rFonts w:eastAsia="Calibri"/>
          <w:rtl/>
        </w:rPr>
        <w:t xml:space="preserve"> </w:t>
      </w:r>
      <w:r w:rsidRPr="00E36F6F">
        <w:rPr>
          <w:rFonts w:eastAsia="Calibri" w:hint="cs"/>
          <w:rtl/>
        </w:rPr>
        <w:t>הדרומית</w:t>
      </w:r>
      <w:r w:rsidRPr="00E36F6F">
        <w:rPr>
          <w:rFonts w:eastAsia="Calibri"/>
          <w:rtl/>
        </w:rPr>
        <w:t xml:space="preserve"> </w:t>
      </w:r>
      <w:r w:rsidRPr="00E36F6F">
        <w:rPr>
          <w:rFonts w:eastAsia="Calibri" w:hint="cs"/>
          <w:rtl/>
        </w:rPr>
        <w:t xml:space="preserve">קבעה התוכנית שני תרחישי פינוי - </w:t>
      </w:r>
      <w:r w:rsidRPr="00E36F6F">
        <w:rPr>
          <w:rFonts w:eastAsia="Calibri"/>
          <w:rtl/>
        </w:rPr>
        <w:t>פינוי דחק</w:t>
      </w:r>
      <w:r w:rsidRPr="00E36F6F">
        <w:rPr>
          <w:rFonts w:eastAsia="Calibri" w:hint="cs"/>
          <w:rtl/>
        </w:rPr>
        <w:t xml:space="preserve"> (פינוי חירום תחת אש) ופינוי </w:t>
      </w:r>
      <w:r w:rsidRPr="00E36F6F">
        <w:rPr>
          <w:rFonts w:eastAsia="Calibri"/>
          <w:rtl/>
        </w:rPr>
        <w:t>סדור</w:t>
      </w:r>
      <w:r w:rsidRPr="00E36F6F">
        <w:rPr>
          <w:rFonts w:eastAsia="Calibri" w:hint="cs"/>
          <w:rtl/>
        </w:rPr>
        <w:t>. פינוי דחק - פינוי מציל חיים של שישה יישובים בטווח של 0 - 2</w:t>
      </w:r>
      <w:r w:rsidRPr="00E36F6F">
        <w:rPr>
          <w:rFonts w:eastAsia="Calibri"/>
          <w:rtl/>
        </w:rPr>
        <w:t xml:space="preserve"> ק"מ מגדר הגבול ברצוע</w:t>
      </w:r>
      <w:r w:rsidRPr="00E36F6F">
        <w:rPr>
          <w:rFonts w:eastAsia="Calibri" w:hint="cs"/>
          <w:rtl/>
        </w:rPr>
        <w:t>ת עזה למתקני</w:t>
      </w:r>
      <w:r w:rsidRPr="00E36F6F">
        <w:rPr>
          <w:rFonts w:eastAsia="Calibri"/>
          <w:rtl/>
        </w:rPr>
        <w:t xml:space="preserve"> </w:t>
      </w:r>
      <w:r w:rsidRPr="00E36F6F">
        <w:rPr>
          <w:rFonts w:eastAsia="Calibri" w:hint="cs"/>
          <w:rtl/>
        </w:rPr>
        <w:t xml:space="preserve">האגודה </w:t>
      </w:r>
      <w:r w:rsidRPr="00E36F6F">
        <w:rPr>
          <w:rFonts w:eastAsia="Calibri" w:hint="cs"/>
          <w:rtl/>
        </w:rPr>
        <w:lastRenderedPageBreak/>
        <w:t xml:space="preserve">למען החייל </w:t>
      </w:r>
      <w:r w:rsidRPr="00E36F6F">
        <w:rPr>
          <w:rFonts w:eastAsia="Calibri"/>
          <w:rtl/>
        </w:rPr>
        <w:t>לאחר החלטת הדרג הצבאי</w:t>
      </w:r>
      <w:r w:rsidRPr="00E36F6F">
        <w:rPr>
          <w:rFonts w:eastAsia="Calibri" w:hint="cs"/>
          <w:rtl/>
        </w:rPr>
        <w:t>, ולאחר מכן</w:t>
      </w:r>
      <w:r w:rsidRPr="00E36F6F">
        <w:rPr>
          <w:rFonts w:eastAsia="Calibri"/>
        </w:rPr>
        <w:t xml:space="preserve"> </w:t>
      </w:r>
      <w:r w:rsidRPr="00E36F6F">
        <w:rPr>
          <w:rFonts w:eastAsia="Calibri" w:hint="cs"/>
          <w:rtl/>
        </w:rPr>
        <w:t>פ</w:t>
      </w:r>
      <w:r w:rsidRPr="00E36F6F">
        <w:rPr>
          <w:rFonts w:eastAsia="Calibri"/>
          <w:rtl/>
        </w:rPr>
        <w:t xml:space="preserve">ינוי 18 </w:t>
      </w:r>
      <w:r w:rsidRPr="00E36F6F">
        <w:rPr>
          <w:rFonts w:eastAsia="Calibri" w:hint="cs"/>
          <w:rtl/>
        </w:rPr>
        <w:t>י</w:t>
      </w:r>
      <w:r w:rsidRPr="00E36F6F">
        <w:rPr>
          <w:rFonts w:eastAsia="Calibri"/>
          <w:rtl/>
        </w:rPr>
        <w:t xml:space="preserve">ישובים נוספים </w:t>
      </w:r>
      <w:r w:rsidRPr="00E36F6F">
        <w:rPr>
          <w:rFonts w:eastAsia="Calibri" w:hint="cs"/>
          <w:rtl/>
        </w:rPr>
        <w:t xml:space="preserve">השוכנים </w:t>
      </w:r>
      <w:r w:rsidRPr="00E36F6F">
        <w:rPr>
          <w:rFonts w:eastAsia="Calibri"/>
          <w:rtl/>
        </w:rPr>
        <w:t>בטווח</w:t>
      </w:r>
      <w:r w:rsidRPr="00E36F6F">
        <w:rPr>
          <w:rFonts w:eastAsia="Calibri" w:hint="cs"/>
          <w:rtl/>
        </w:rPr>
        <w:t xml:space="preserve"> של</w:t>
      </w:r>
      <w:r w:rsidRPr="00E36F6F">
        <w:rPr>
          <w:rFonts w:eastAsia="Calibri"/>
          <w:rtl/>
        </w:rPr>
        <w:t xml:space="preserve"> </w:t>
      </w:r>
      <w:r w:rsidRPr="00E36F6F">
        <w:rPr>
          <w:rFonts w:eastAsia="Calibri" w:hint="cs"/>
          <w:rtl/>
        </w:rPr>
        <w:t xml:space="preserve">2 - 4 </w:t>
      </w:r>
      <w:r w:rsidRPr="00E36F6F">
        <w:rPr>
          <w:rFonts w:eastAsia="Calibri"/>
          <w:rtl/>
        </w:rPr>
        <w:t xml:space="preserve">ק"מ מגדר הגבול </w:t>
      </w:r>
      <w:r w:rsidRPr="00E36F6F">
        <w:rPr>
          <w:rFonts w:eastAsia="Calibri" w:hint="cs"/>
          <w:rtl/>
        </w:rPr>
        <w:t>עם רצועת עזה</w:t>
      </w:r>
      <w:r w:rsidRPr="00E36F6F">
        <w:rPr>
          <w:rFonts w:eastAsia="Calibri"/>
          <w:rtl/>
        </w:rPr>
        <w:t xml:space="preserve"> וקליט</w:t>
      </w:r>
      <w:r w:rsidRPr="00E36F6F">
        <w:rPr>
          <w:rFonts w:eastAsia="Calibri" w:hint="cs"/>
          <w:rtl/>
        </w:rPr>
        <w:t xml:space="preserve">תם בקיבוצים מיועדים. בשלב הבא, </w:t>
      </w:r>
      <w:r w:rsidRPr="00E36F6F">
        <w:rPr>
          <w:rFonts w:eastAsia="Calibri"/>
          <w:rtl/>
        </w:rPr>
        <w:t>החל מ-24 שעות לאחר החלטת הדרג המדיני</w:t>
      </w:r>
      <w:r w:rsidRPr="00E36F6F">
        <w:rPr>
          <w:rFonts w:eastAsia="Calibri" w:hint="cs"/>
          <w:rtl/>
        </w:rPr>
        <w:t xml:space="preserve">, תוכננה קליטת כל 24 היישובים במתקני "איכות" (מלונות, אכסניות או חדרי אירוח בקיבוצים) בפינוי סדור, והפינוי יהיה ישירות למתקני האירוח בקיבוצים.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t>בתרחיש דו-זירתי תוכנן</w:t>
      </w:r>
      <w:r w:rsidRPr="00E36F6F">
        <w:rPr>
          <w:rFonts w:eastAsia="Calibri"/>
        </w:rPr>
        <w:t xml:space="preserve"> </w:t>
      </w:r>
      <w:r w:rsidRPr="00E36F6F">
        <w:rPr>
          <w:rFonts w:eastAsia="Calibri"/>
          <w:rtl/>
        </w:rPr>
        <w:t xml:space="preserve">פינוי במקביל של 24 </w:t>
      </w:r>
      <w:r w:rsidRPr="00E36F6F">
        <w:rPr>
          <w:rFonts w:eastAsia="Calibri" w:hint="cs"/>
          <w:rtl/>
        </w:rPr>
        <w:t>י</w:t>
      </w:r>
      <w:r w:rsidRPr="00E36F6F">
        <w:rPr>
          <w:rFonts w:eastAsia="Calibri"/>
          <w:rtl/>
        </w:rPr>
        <w:t xml:space="preserve">ישובים </w:t>
      </w:r>
      <w:r w:rsidRPr="00E36F6F">
        <w:rPr>
          <w:rFonts w:eastAsia="Calibri" w:hint="cs"/>
          <w:rtl/>
        </w:rPr>
        <w:t>בגזרת</w:t>
      </w:r>
      <w:r w:rsidRPr="00E36F6F">
        <w:rPr>
          <w:rFonts w:eastAsia="Calibri"/>
          <w:rtl/>
        </w:rPr>
        <w:t xml:space="preserve"> הדרו</w:t>
      </w:r>
      <w:r w:rsidRPr="00E36F6F">
        <w:rPr>
          <w:rFonts w:eastAsia="Calibri" w:hint="cs"/>
          <w:rtl/>
        </w:rPr>
        <w:t>ם</w:t>
      </w:r>
      <w:r w:rsidRPr="00E36F6F">
        <w:rPr>
          <w:rFonts w:eastAsia="Calibri"/>
          <w:rtl/>
        </w:rPr>
        <w:t xml:space="preserve"> </w:t>
      </w:r>
      <w:r w:rsidRPr="00E36F6F">
        <w:rPr>
          <w:rFonts w:eastAsia="Calibri" w:hint="cs"/>
          <w:rtl/>
        </w:rPr>
        <w:t>ו-5</w:t>
      </w:r>
      <w:r w:rsidRPr="00E36F6F">
        <w:rPr>
          <w:rFonts w:eastAsia="Calibri"/>
          <w:rtl/>
        </w:rPr>
        <w:t xml:space="preserve">0 </w:t>
      </w:r>
      <w:r w:rsidRPr="00E36F6F">
        <w:rPr>
          <w:rFonts w:eastAsia="Calibri" w:hint="cs"/>
          <w:rtl/>
        </w:rPr>
        <w:t>י</w:t>
      </w:r>
      <w:r w:rsidRPr="00E36F6F">
        <w:rPr>
          <w:rFonts w:eastAsia="Calibri"/>
          <w:rtl/>
        </w:rPr>
        <w:t xml:space="preserve">ישובים </w:t>
      </w:r>
      <w:r w:rsidRPr="00E36F6F">
        <w:rPr>
          <w:rFonts w:eastAsia="Calibri" w:hint="cs"/>
          <w:rtl/>
        </w:rPr>
        <w:t>בגזרת</w:t>
      </w:r>
      <w:r w:rsidRPr="00E36F6F">
        <w:rPr>
          <w:rFonts w:eastAsia="Calibri"/>
          <w:rtl/>
        </w:rPr>
        <w:t xml:space="preserve"> הצפו</w:t>
      </w:r>
      <w:r w:rsidRPr="00E36F6F">
        <w:rPr>
          <w:rFonts w:eastAsia="Calibri" w:hint="cs"/>
          <w:rtl/>
        </w:rPr>
        <w:t>ן. יעדי הפינוי שונים, וכל היישובים היו מתוכננים להתפנות</w:t>
      </w:r>
      <w:r w:rsidRPr="00E36F6F">
        <w:rPr>
          <w:rFonts w:eastAsia="Calibri"/>
          <w:rtl/>
        </w:rPr>
        <w:t xml:space="preserve"> למתקנ</w:t>
      </w:r>
      <w:r w:rsidRPr="00E36F6F">
        <w:rPr>
          <w:rFonts w:eastAsia="Calibri" w:hint="cs"/>
          <w:rtl/>
        </w:rPr>
        <w:t>י "מלון</w:t>
      </w:r>
      <w:r w:rsidRPr="00E36F6F">
        <w:rPr>
          <w:rFonts w:eastAsia="Calibri"/>
          <w:rtl/>
        </w:rPr>
        <w:t xml:space="preserve"> אור</w:t>
      </w:r>
      <w:r w:rsidRPr="00E36F6F">
        <w:rPr>
          <w:rFonts w:eastAsia="Calibri" w:hint="cs"/>
          <w:rtl/>
        </w:rPr>
        <w:t xml:space="preserve">חים" בתחומי הרשויות המקומיות.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b/>
          <w:bCs/>
          <w:rtl/>
        </w:rPr>
      </w:pPr>
      <w:r w:rsidRPr="00E36F6F">
        <w:rPr>
          <w:rFonts w:eastAsia="Calibri" w:hint="cs"/>
          <w:b/>
          <w:bCs/>
          <w:rtl/>
        </w:rPr>
        <w:t>תוכניות "מרחק בטוח" - הלאומית והצה"לית - אינן נותנות מענה לפינוי ערים סמוכות גבול (קריית שמונה ושדרות).</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t xml:space="preserve">בדוח ביקורת המעקב מ-2020 בנושא היערכות להגנת העורף נקבע כי </w:t>
      </w:r>
      <w:r w:rsidRPr="00E36F6F">
        <w:rPr>
          <w:rFonts w:eastAsia="Calibri"/>
          <w:rtl/>
        </w:rPr>
        <w:t xml:space="preserve">פינוי ערים הוא אירוע </w:t>
      </w:r>
      <w:r w:rsidRPr="00E36F6F">
        <w:rPr>
          <w:rFonts w:eastAsia="Calibri" w:hint="cs"/>
          <w:rtl/>
        </w:rPr>
        <w:t>מורכב,</w:t>
      </w:r>
      <w:r w:rsidRPr="00E36F6F">
        <w:rPr>
          <w:rFonts w:eastAsia="Calibri"/>
          <w:rtl/>
        </w:rPr>
        <w:t xml:space="preserve"> המחייב </w:t>
      </w:r>
      <w:r w:rsidRPr="00E36F6F">
        <w:rPr>
          <w:rFonts w:eastAsia="Calibri" w:hint="cs"/>
          <w:rtl/>
        </w:rPr>
        <w:t>תכנון</w:t>
      </w:r>
      <w:r w:rsidRPr="00E36F6F">
        <w:rPr>
          <w:rFonts w:eastAsia="Calibri"/>
          <w:rtl/>
        </w:rPr>
        <w:t xml:space="preserve"> </w:t>
      </w:r>
      <w:r w:rsidRPr="00E36F6F">
        <w:rPr>
          <w:rFonts w:eastAsia="Calibri" w:hint="cs"/>
          <w:rtl/>
        </w:rPr>
        <w:t>ותיאום</w:t>
      </w:r>
      <w:r w:rsidRPr="00E36F6F">
        <w:rPr>
          <w:rFonts w:eastAsia="Calibri"/>
          <w:rtl/>
        </w:rPr>
        <w:t xml:space="preserve"> בין </w:t>
      </w:r>
      <w:r w:rsidRPr="00E36F6F">
        <w:rPr>
          <w:rFonts w:eastAsia="Calibri" w:hint="cs"/>
          <w:rtl/>
        </w:rPr>
        <w:t>הרשות</w:t>
      </w:r>
      <w:r w:rsidRPr="00E36F6F">
        <w:rPr>
          <w:rFonts w:eastAsia="Calibri"/>
          <w:rtl/>
        </w:rPr>
        <w:t xml:space="preserve"> המקומית </w:t>
      </w:r>
      <w:r w:rsidRPr="00E36F6F">
        <w:rPr>
          <w:rFonts w:eastAsia="Calibri" w:hint="cs"/>
          <w:rtl/>
        </w:rPr>
        <w:t>ל</w:t>
      </w:r>
      <w:r w:rsidRPr="00E36F6F">
        <w:rPr>
          <w:rFonts w:eastAsia="Calibri"/>
          <w:rtl/>
        </w:rPr>
        <w:t xml:space="preserve">גורמים המפנים </w:t>
      </w:r>
      <w:r w:rsidRPr="00E36F6F">
        <w:rPr>
          <w:rFonts w:eastAsia="Calibri" w:hint="cs"/>
          <w:rtl/>
        </w:rPr>
        <w:t>ולגופים</w:t>
      </w:r>
      <w:r w:rsidRPr="00E36F6F">
        <w:rPr>
          <w:rFonts w:eastAsia="Calibri"/>
          <w:rtl/>
        </w:rPr>
        <w:t xml:space="preserve"> </w:t>
      </w:r>
      <w:r w:rsidRPr="00E36F6F">
        <w:rPr>
          <w:rFonts w:eastAsia="Calibri" w:hint="cs"/>
          <w:rtl/>
        </w:rPr>
        <w:t>נוספים</w:t>
      </w:r>
      <w:r w:rsidRPr="00E36F6F">
        <w:rPr>
          <w:rFonts w:eastAsia="Calibri"/>
          <w:rtl/>
        </w:rPr>
        <w:t xml:space="preserve">. </w:t>
      </w:r>
      <w:r w:rsidRPr="00E36F6F">
        <w:rPr>
          <w:rFonts w:eastAsia="Calibri" w:hint="cs"/>
          <w:rtl/>
        </w:rPr>
        <w:t>על</w:t>
      </w:r>
      <w:r w:rsidRPr="00E36F6F">
        <w:rPr>
          <w:rFonts w:eastAsia="Calibri"/>
          <w:rtl/>
        </w:rPr>
        <w:t xml:space="preserve"> </w:t>
      </w:r>
      <w:r w:rsidRPr="00E36F6F">
        <w:rPr>
          <w:rFonts w:eastAsia="Calibri" w:hint="cs"/>
          <w:rtl/>
        </w:rPr>
        <w:t>כן,</w:t>
      </w:r>
      <w:r w:rsidRPr="00E36F6F">
        <w:rPr>
          <w:rFonts w:eastAsia="Calibri"/>
          <w:rtl/>
        </w:rPr>
        <w:t xml:space="preserve"> </w:t>
      </w:r>
      <w:r w:rsidRPr="00E36F6F">
        <w:rPr>
          <w:rFonts w:eastAsia="Calibri" w:hint="cs"/>
          <w:rtl/>
        </w:rPr>
        <w:t>יש</w:t>
      </w:r>
      <w:r w:rsidRPr="00E36F6F">
        <w:rPr>
          <w:rFonts w:eastAsia="Calibri"/>
          <w:rtl/>
        </w:rPr>
        <w:t xml:space="preserve"> </w:t>
      </w:r>
      <w:r w:rsidRPr="00E36F6F">
        <w:rPr>
          <w:rFonts w:eastAsia="Calibri" w:hint="cs"/>
          <w:rtl/>
        </w:rPr>
        <w:t>לסיים</w:t>
      </w:r>
      <w:r w:rsidRPr="00E36F6F">
        <w:rPr>
          <w:rFonts w:eastAsia="Calibri"/>
          <w:rtl/>
        </w:rPr>
        <w:t xml:space="preserve"> </w:t>
      </w:r>
      <w:r w:rsidRPr="00E36F6F">
        <w:rPr>
          <w:rFonts w:eastAsia="Calibri" w:hint="cs"/>
          <w:rtl/>
        </w:rPr>
        <w:t>את</w:t>
      </w:r>
      <w:r w:rsidRPr="00E36F6F">
        <w:rPr>
          <w:rFonts w:eastAsia="Calibri"/>
          <w:rtl/>
        </w:rPr>
        <w:t xml:space="preserve"> </w:t>
      </w:r>
      <w:r w:rsidRPr="00E36F6F">
        <w:rPr>
          <w:rFonts w:eastAsia="Calibri" w:hint="cs"/>
          <w:rtl/>
        </w:rPr>
        <w:t>התכנון</w:t>
      </w:r>
      <w:r w:rsidRPr="00E36F6F">
        <w:rPr>
          <w:rFonts w:eastAsia="Calibri"/>
          <w:rtl/>
        </w:rPr>
        <w:t xml:space="preserve"> </w:t>
      </w:r>
      <w:r w:rsidRPr="00E36F6F">
        <w:rPr>
          <w:rFonts w:eastAsia="Calibri" w:hint="cs"/>
          <w:rtl/>
        </w:rPr>
        <w:t xml:space="preserve">לפינוי הערים </w:t>
      </w:r>
      <w:r w:rsidRPr="00E36F6F">
        <w:rPr>
          <w:rFonts w:eastAsia="Calibri" w:hint="cs"/>
          <w:b/>
          <w:bCs/>
          <w:rtl/>
        </w:rPr>
        <w:t>קריית שמונה</w:t>
      </w:r>
      <w:r w:rsidRPr="00E36F6F">
        <w:rPr>
          <w:rFonts w:eastAsia="Calibri" w:hint="cs"/>
          <w:rtl/>
        </w:rPr>
        <w:t xml:space="preserve"> ו</w:t>
      </w:r>
      <w:r w:rsidRPr="00E36F6F">
        <w:rPr>
          <w:rFonts w:eastAsia="Calibri" w:hint="cs"/>
          <w:b/>
          <w:bCs/>
          <w:rtl/>
        </w:rPr>
        <w:t>שדרות</w:t>
      </w:r>
      <w:r w:rsidRPr="00E36F6F">
        <w:rPr>
          <w:rFonts w:eastAsia="Calibri" w:hint="cs"/>
          <w:rtl/>
        </w:rPr>
        <w:t xml:space="preserve"> מבעוד</w:t>
      </w:r>
      <w:r w:rsidRPr="00E36F6F">
        <w:rPr>
          <w:rFonts w:eastAsia="Calibri"/>
          <w:rtl/>
        </w:rPr>
        <w:t xml:space="preserve"> </w:t>
      </w:r>
      <w:r w:rsidRPr="00E36F6F">
        <w:rPr>
          <w:rFonts w:eastAsia="Calibri" w:hint="cs"/>
          <w:rtl/>
        </w:rPr>
        <w:t>מועד</w:t>
      </w:r>
      <w:r w:rsidRPr="00E36F6F">
        <w:rPr>
          <w:rFonts w:eastAsia="Calibri"/>
          <w:rtl/>
        </w:rPr>
        <w:t xml:space="preserve"> </w:t>
      </w:r>
      <w:r w:rsidRPr="00E36F6F">
        <w:rPr>
          <w:rFonts w:eastAsia="Calibri" w:hint="cs"/>
          <w:rtl/>
        </w:rPr>
        <w:t>ולא להמתין לשעת הצורך כדי</w:t>
      </w:r>
      <w:r w:rsidRPr="00E36F6F">
        <w:rPr>
          <w:rFonts w:eastAsia="Calibri"/>
          <w:rtl/>
        </w:rPr>
        <w:t xml:space="preserve"> </w:t>
      </w:r>
      <w:r w:rsidRPr="00E36F6F">
        <w:rPr>
          <w:rFonts w:eastAsia="Calibri" w:hint="cs"/>
          <w:rtl/>
        </w:rPr>
        <w:t>שהביצוע</w:t>
      </w:r>
      <w:r w:rsidRPr="00E36F6F">
        <w:rPr>
          <w:rFonts w:eastAsia="Calibri"/>
          <w:rtl/>
        </w:rPr>
        <w:t xml:space="preserve">, </w:t>
      </w:r>
      <w:r w:rsidRPr="00E36F6F">
        <w:rPr>
          <w:rFonts w:eastAsia="Calibri" w:hint="cs"/>
          <w:rtl/>
        </w:rPr>
        <w:t>אם</w:t>
      </w:r>
      <w:r w:rsidRPr="00E36F6F">
        <w:rPr>
          <w:rFonts w:eastAsia="Calibri"/>
          <w:rtl/>
        </w:rPr>
        <w:t xml:space="preserve"> </w:t>
      </w:r>
      <w:r w:rsidRPr="00E36F6F">
        <w:rPr>
          <w:rFonts w:eastAsia="Calibri" w:hint="cs"/>
          <w:rtl/>
        </w:rPr>
        <w:t>יידרש</w:t>
      </w:r>
      <w:r w:rsidRPr="00E36F6F">
        <w:rPr>
          <w:rFonts w:eastAsia="Calibri"/>
          <w:rtl/>
        </w:rPr>
        <w:t xml:space="preserve">, </w:t>
      </w:r>
      <w:r w:rsidRPr="00E36F6F">
        <w:rPr>
          <w:rFonts w:eastAsia="Calibri" w:hint="cs"/>
          <w:rtl/>
        </w:rPr>
        <w:t>יהיה</w:t>
      </w:r>
      <w:r w:rsidRPr="00E36F6F">
        <w:rPr>
          <w:rFonts w:eastAsia="Calibri"/>
          <w:rtl/>
        </w:rPr>
        <w:t xml:space="preserve"> </w:t>
      </w:r>
      <w:r w:rsidRPr="00E36F6F">
        <w:rPr>
          <w:rFonts w:eastAsia="Calibri" w:hint="cs"/>
          <w:rtl/>
        </w:rPr>
        <w:t>מיטבי</w:t>
      </w:r>
      <w:r w:rsidRPr="00E36F6F">
        <w:rPr>
          <w:rFonts w:eastAsia="Calibri"/>
          <w:rtl/>
        </w:rPr>
        <w:t>.</w:t>
      </w:r>
      <w:r w:rsidRPr="00E36F6F">
        <w:rPr>
          <w:rFonts w:eastAsia="Calibri" w:hint="cs"/>
          <w:rtl/>
        </w:rPr>
        <w:t xml:space="preserve"> עוד צוין כי נוכח פערי המיגון הקיימים ב</w:t>
      </w:r>
      <w:r w:rsidRPr="00E36F6F">
        <w:rPr>
          <w:rFonts w:eastAsia="Calibri" w:hint="cs"/>
          <w:b/>
          <w:bCs/>
          <w:rtl/>
        </w:rPr>
        <w:t>קריית שמונה</w:t>
      </w:r>
      <w:r w:rsidRPr="00E36F6F">
        <w:rPr>
          <w:rFonts w:eastAsia="Calibri" w:hint="cs"/>
          <w:rtl/>
        </w:rPr>
        <w:t xml:space="preserve"> ונוכח התרחיש של ירי רציף ומתמשך כפי שצופה צה"ל, על צה"ל - בשיתוף רח"ל ורשות פס"ח - להאיץ את התכנון וההיערכות לפינוי</w:t>
      </w:r>
      <w:r w:rsidRPr="00E36F6F">
        <w:rPr>
          <w:rFonts w:eastAsia="Calibri"/>
          <w:rtl/>
        </w:rPr>
        <w:t xml:space="preserve"> ולקליט</w:t>
      </w:r>
      <w:r w:rsidRPr="00E36F6F">
        <w:rPr>
          <w:rFonts w:eastAsia="Calibri" w:hint="cs"/>
          <w:rtl/>
        </w:rPr>
        <w:t>ה של</w:t>
      </w:r>
      <w:r w:rsidRPr="00E36F6F">
        <w:rPr>
          <w:rFonts w:eastAsia="Calibri"/>
          <w:rtl/>
        </w:rPr>
        <w:t xml:space="preserve"> </w:t>
      </w:r>
      <w:r w:rsidRPr="00E36F6F">
        <w:rPr>
          <w:rFonts w:eastAsia="Calibri" w:hint="cs"/>
          <w:rtl/>
        </w:rPr>
        <w:t xml:space="preserve">תושבי </w:t>
      </w:r>
      <w:r w:rsidRPr="00E36F6F">
        <w:rPr>
          <w:rFonts w:eastAsia="Calibri" w:hint="cs"/>
          <w:b/>
          <w:bCs/>
          <w:rtl/>
        </w:rPr>
        <w:t>קריית שמונה</w:t>
      </w:r>
      <w:r w:rsidRPr="00E36F6F">
        <w:rPr>
          <w:rFonts w:eastAsia="Calibri" w:hint="cs"/>
          <w:rtl/>
        </w:rPr>
        <w:t xml:space="preserve">.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t xml:space="preserve">בהמשך לכך, </w:t>
      </w:r>
      <w:r w:rsidRPr="00E36F6F">
        <w:rPr>
          <w:rFonts w:eastAsia="Calibri"/>
          <w:rtl/>
        </w:rPr>
        <w:t xml:space="preserve">בהערות ראש הממשלה על </w:t>
      </w:r>
      <w:r w:rsidRPr="00E36F6F">
        <w:rPr>
          <w:rFonts w:eastAsia="Calibri" w:hint="cs"/>
          <w:rtl/>
        </w:rPr>
        <w:t xml:space="preserve">דוח ביקורת המעקב מ-2020 בנושא היערכות להגנת העורף </w:t>
      </w:r>
      <w:r w:rsidRPr="00E36F6F">
        <w:rPr>
          <w:rFonts w:eastAsia="Calibri"/>
          <w:rtl/>
        </w:rPr>
        <w:t>נמסרו תגוב</w:t>
      </w:r>
      <w:r w:rsidRPr="00E36F6F">
        <w:rPr>
          <w:rFonts w:eastAsia="Calibri" w:hint="cs"/>
          <w:rtl/>
        </w:rPr>
        <w:t>ו</w:t>
      </w:r>
      <w:r w:rsidRPr="00E36F6F">
        <w:rPr>
          <w:rFonts w:eastAsia="Calibri"/>
          <w:rtl/>
        </w:rPr>
        <w:t>ת משרד הביטחון וצה"ל, ולפיהן קליטת אוכלוסייה מ</w:t>
      </w:r>
      <w:r w:rsidRPr="00E36F6F">
        <w:rPr>
          <w:rFonts w:eastAsia="Calibri"/>
          <w:b/>
          <w:bCs/>
          <w:rtl/>
        </w:rPr>
        <w:t>קריית שמונה</w:t>
      </w:r>
      <w:r w:rsidRPr="00E36F6F">
        <w:rPr>
          <w:rFonts w:eastAsia="Calibri"/>
          <w:rtl/>
        </w:rPr>
        <w:t xml:space="preserve"> </w:t>
      </w:r>
      <w:r w:rsidRPr="00E36F6F">
        <w:rPr>
          <w:rFonts w:eastAsia="Calibri" w:hint="cs"/>
          <w:rtl/>
        </w:rPr>
        <w:t>ו</w:t>
      </w:r>
      <w:r w:rsidRPr="00E36F6F">
        <w:rPr>
          <w:rFonts w:eastAsia="Calibri"/>
          <w:rtl/>
        </w:rPr>
        <w:t>מ</w:t>
      </w:r>
      <w:r w:rsidRPr="00E36F6F">
        <w:rPr>
          <w:rFonts w:eastAsia="Calibri"/>
          <w:b/>
          <w:bCs/>
          <w:rtl/>
        </w:rPr>
        <w:t>שדרות</w:t>
      </w:r>
      <w:r w:rsidRPr="00E36F6F">
        <w:rPr>
          <w:rFonts w:eastAsia="Calibri"/>
          <w:rtl/>
        </w:rPr>
        <w:t xml:space="preserve"> תיעשה בהתאם לתוכנית </w:t>
      </w:r>
      <w:r w:rsidRPr="00E36F6F">
        <w:rPr>
          <w:rFonts w:eastAsia="Calibri" w:hint="cs"/>
          <w:rtl/>
        </w:rPr>
        <w:t>"</w:t>
      </w:r>
      <w:r w:rsidRPr="00E36F6F">
        <w:rPr>
          <w:rFonts w:eastAsia="Calibri"/>
          <w:rtl/>
        </w:rPr>
        <w:t>מלון אורח</w:t>
      </w:r>
      <w:r w:rsidRPr="00E36F6F">
        <w:rPr>
          <w:rFonts w:eastAsia="Calibri" w:hint="cs"/>
          <w:rtl/>
        </w:rPr>
        <w:t>ים"</w:t>
      </w:r>
      <w:r w:rsidRPr="00E36F6F">
        <w:rPr>
          <w:rFonts w:eastAsia="Calibri"/>
          <w:rtl/>
        </w:rPr>
        <w:t>. משרד הביטחון גם השיב</w:t>
      </w:r>
      <w:r w:rsidRPr="00E36F6F">
        <w:rPr>
          <w:rFonts w:eastAsia="Calibri" w:hint="cs"/>
          <w:rtl/>
        </w:rPr>
        <w:t xml:space="preserve"> לדוח זה </w:t>
      </w:r>
      <w:r w:rsidRPr="00E36F6F">
        <w:rPr>
          <w:rFonts w:eastAsia="Calibri"/>
          <w:rtl/>
        </w:rPr>
        <w:t>כי "המוכנות לפינוי ערים נמוכה</w:t>
      </w:r>
      <w:r w:rsidRPr="00E36F6F">
        <w:rPr>
          <w:rFonts w:eastAsia="Calibri" w:hint="cs"/>
          <w:rtl/>
        </w:rPr>
        <w:t>,</w:t>
      </w:r>
      <w:r w:rsidRPr="00E36F6F">
        <w:rPr>
          <w:rFonts w:eastAsia="Calibri"/>
          <w:rtl/>
        </w:rPr>
        <w:t xml:space="preserve"> הן בשל הסבירות הנמוכה יותר לפינוי ערים ביחס לפינוי יישובים, והן</w:t>
      </w:r>
      <w:r w:rsidRPr="00E36F6F">
        <w:rPr>
          <w:rFonts w:eastAsia="Calibri" w:hint="cs"/>
          <w:rtl/>
        </w:rPr>
        <w:t xml:space="preserve"> </w:t>
      </w:r>
      <w:r w:rsidRPr="00E36F6F">
        <w:rPr>
          <w:rFonts w:eastAsia="Calibri"/>
          <w:rtl/>
        </w:rPr>
        <w:t>לנוכח העובדה כי לערים לא קיימת תוכנית קליטה סדורה על ידי פס"ח, כפי שקיימת ביישובים הכפריים</w:t>
      </w:r>
      <w:r w:rsidRPr="00E36F6F">
        <w:rPr>
          <w:rFonts w:eastAsia="Calibri" w:hint="cs"/>
          <w:rtl/>
        </w:rPr>
        <w:t xml:space="preserve">".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eastAsia"/>
          <w:rtl/>
        </w:rPr>
        <w:t>בתשובתה</w:t>
      </w:r>
      <w:r w:rsidRPr="00E36F6F">
        <w:rPr>
          <w:rFonts w:eastAsia="Calibri"/>
          <w:rtl/>
        </w:rPr>
        <w:t xml:space="preserve"> למשרד מבקר המדינה מסרה </w:t>
      </w:r>
      <w:r w:rsidRPr="00E36F6F">
        <w:rPr>
          <w:rFonts w:eastAsia="Calibri" w:hint="eastAsia"/>
          <w:rtl/>
        </w:rPr>
        <w:t>רח</w:t>
      </w:r>
      <w:r w:rsidRPr="00E36F6F">
        <w:rPr>
          <w:rFonts w:eastAsia="Calibri"/>
          <w:rtl/>
        </w:rPr>
        <w:t xml:space="preserve">"ל כי פינוי ערים בכלל ופינוי </w:t>
      </w:r>
      <w:r w:rsidRPr="00E36F6F">
        <w:rPr>
          <w:rFonts w:eastAsia="Calibri"/>
          <w:b/>
          <w:bCs/>
          <w:rtl/>
        </w:rPr>
        <w:t>קריית שמונה</w:t>
      </w:r>
      <w:r w:rsidRPr="00E36F6F">
        <w:rPr>
          <w:rFonts w:eastAsia="Calibri"/>
          <w:rtl/>
        </w:rPr>
        <w:t xml:space="preserve"> </w:t>
      </w:r>
      <w:r w:rsidRPr="00E36F6F">
        <w:rPr>
          <w:rFonts w:eastAsia="Calibri" w:hint="eastAsia"/>
          <w:rtl/>
        </w:rPr>
        <w:t>ו</w:t>
      </w:r>
      <w:r w:rsidRPr="00E36F6F">
        <w:rPr>
          <w:rFonts w:eastAsia="Calibri" w:hint="eastAsia"/>
          <w:b/>
          <w:bCs/>
          <w:rtl/>
        </w:rPr>
        <w:t>שדרות</w:t>
      </w:r>
      <w:r w:rsidRPr="00E36F6F">
        <w:rPr>
          <w:rFonts w:eastAsia="Calibri"/>
          <w:b/>
          <w:bCs/>
          <w:rtl/>
        </w:rPr>
        <w:t xml:space="preserve"> </w:t>
      </w:r>
      <w:r w:rsidRPr="00E36F6F">
        <w:rPr>
          <w:rFonts w:eastAsia="Calibri"/>
          <w:rtl/>
        </w:rPr>
        <w:t xml:space="preserve">בפרט לא הופיע בתרחישי הייחוס של צה"ל, וכי </w:t>
      </w:r>
      <w:r w:rsidRPr="00E36F6F">
        <w:rPr>
          <w:rFonts w:eastAsia="Calibri" w:hint="eastAsia"/>
          <w:rtl/>
        </w:rPr>
        <w:t>הן</w:t>
      </w:r>
      <w:r w:rsidRPr="00E36F6F">
        <w:rPr>
          <w:rFonts w:eastAsia="Calibri"/>
          <w:rtl/>
        </w:rPr>
        <w:t xml:space="preserve"> לא מופיעות </w:t>
      </w:r>
      <w:r w:rsidRPr="00E36F6F">
        <w:rPr>
          <w:rFonts w:eastAsia="Calibri" w:hint="eastAsia"/>
          <w:rtl/>
        </w:rPr>
        <w:t>כ</w:t>
      </w:r>
      <w:r w:rsidRPr="00E36F6F">
        <w:rPr>
          <w:rFonts w:eastAsia="Calibri"/>
          <w:rtl/>
        </w:rPr>
        <w:t xml:space="preserve">ערים </w:t>
      </w:r>
      <w:r w:rsidRPr="00E36F6F">
        <w:rPr>
          <w:rFonts w:eastAsia="Calibri" w:hint="eastAsia"/>
          <w:rtl/>
        </w:rPr>
        <w:t>ה</w:t>
      </w:r>
      <w:r w:rsidRPr="00E36F6F">
        <w:rPr>
          <w:rFonts w:eastAsia="Calibri"/>
          <w:rtl/>
        </w:rPr>
        <w:t xml:space="preserve">מיועדות לפינוי אפשרי בשום </w:t>
      </w:r>
      <w:r w:rsidRPr="00E36F6F">
        <w:rPr>
          <w:rFonts w:eastAsia="Calibri" w:hint="eastAsia"/>
          <w:rtl/>
        </w:rPr>
        <w:t>תוכנית</w:t>
      </w:r>
      <w:r w:rsidRPr="00E36F6F">
        <w:rPr>
          <w:rFonts w:eastAsia="Calibri"/>
          <w:rtl/>
        </w:rPr>
        <w:t xml:space="preserve"> פינוי.</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eastAsia"/>
          <w:rtl/>
        </w:rPr>
        <w:t>צה</w:t>
      </w:r>
      <w:r w:rsidRPr="00E36F6F">
        <w:rPr>
          <w:rFonts w:eastAsia="Calibri"/>
          <w:rtl/>
        </w:rPr>
        <w:t xml:space="preserve">"ל מסר בתשובתו </w:t>
      </w:r>
      <w:r w:rsidRPr="00E36F6F">
        <w:rPr>
          <w:rFonts w:eastAsia="Calibri" w:hint="eastAsia"/>
          <w:rtl/>
        </w:rPr>
        <w:t>כי</w:t>
      </w:r>
      <w:r w:rsidRPr="00E36F6F">
        <w:rPr>
          <w:rFonts w:eastAsia="Calibri"/>
          <w:rtl/>
        </w:rPr>
        <w:t xml:space="preserve"> בעקבות דוח ביקורת המעקב מ-2020 </w:t>
      </w:r>
      <w:r w:rsidRPr="00E36F6F">
        <w:rPr>
          <w:rFonts w:eastAsia="Calibri" w:hint="eastAsia"/>
          <w:rtl/>
        </w:rPr>
        <w:t>הוא</w:t>
      </w:r>
      <w:r w:rsidRPr="00E36F6F">
        <w:rPr>
          <w:rFonts w:eastAsia="Calibri"/>
          <w:rtl/>
        </w:rPr>
        <w:t xml:space="preserve"> המשיך לעסוק בנושא </w:t>
      </w:r>
      <w:r w:rsidRPr="00E36F6F">
        <w:rPr>
          <w:rFonts w:eastAsia="Calibri" w:hint="eastAsia"/>
          <w:rtl/>
        </w:rPr>
        <w:t>תוכנית</w:t>
      </w:r>
      <w:r w:rsidRPr="00E36F6F">
        <w:rPr>
          <w:rFonts w:eastAsia="Calibri"/>
          <w:rtl/>
        </w:rPr>
        <w:t xml:space="preserve"> פינוי האוכלוסייה מהערים מול הגופים הרלוונטיים, בשים לב לנתונים בדבר יכולת הקליטה</w:t>
      </w:r>
      <w:r w:rsidRPr="00E36F6F">
        <w:rPr>
          <w:rFonts w:eastAsia="Calibri" w:hint="cs"/>
          <w:rtl/>
        </w:rPr>
        <w:t>,</w:t>
      </w:r>
      <w:r w:rsidRPr="00E36F6F">
        <w:rPr>
          <w:rFonts w:eastAsia="Calibri"/>
          <w:rtl/>
        </w:rPr>
        <w:t xml:space="preserve"> כפי שמשתקף בתוכנית הלאומית של </w:t>
      </w:r>
      <w:r w:rsidRPr="00E36F6F">
        <w:rPr>
          <w:rFonts w:eastAsia="Calibri" w:hint="eastAsia"/>
          <w:rtl/>
        </w:rPr>
        <w:t>רח</w:t>
      </w:r>
      <w:r w:rsidRPr="00E36F6F">
        <w:rPr>
          <w:rFonts w:eastAsia="Calibri"/>
          <w:rtl/>
        </w:rPr>
        <w:t>"ל</w:t>
      </w:r>
      <w:r w:rsidRPr="00E36F6F">
        <w:rPr>
          <w:rFonts w:eastAsia="Calibri" w:hint="cs"/>
          <w:rtl/>
        </w:rPr>
        <w:t>, ועל פי שיקולים</w:t>
      </w:r>
      <w:r w:rsidRPr="00E36F6F">
        <w:rPr>
          <w:rFonts w:eastAsia="Calibri"/>
          <w:rtl/>
        </w:rPr>
        <w:t xml:space="preserve"> נוספים. </w:t>
      </w:r>
      <w:r w:rsidRPr="00E36F6F">
        <w:rPr>
          <w:rFonts w:eastAsia="Calibri" w:hint="eastAsia"/>
          <w:rtl/>
        </w:rPr>
        <w:t>בתשובתו</w:t>
      </w:r>
      <w:r w:rsidRPr="00E36F6F">
        <w:rPr>
          <w:rFonts w:eastAsia="Calibri"/>
          <w:rtl/>
        </w:rPr>
        <w:t xml:space="preserve"> הביא </w:t>
      </w:r>
      <w:r w:rsidRPr="00E36F6F">
        <w:rPr>
          <w:rFonts w:eastAsia="Calibri" w:hint="eastAsia"/>
          <w:rtl/>
        </w:rPr>
        <w:t>צה</w:t>
      </w:r>
      <w:r w:rsidRPr="00E36F6F">
        <w:rPr>
          <w:rFonts w:eastAsia="Calibri"/>
          <w:rtl/>
        </w:rPr>
        <w:t xml:space="preserve">"ל דוגמאות לדיונים שונים שנערכו בנושא בשנים 2019 עד 2023, ובדיונים אלו הובעו דעות שונות הנוגעות לצורך להכין מענה לפינוי ערים הסמוכות לגבול בצפון ובדרום. בסופו של </w:t>
      </w:r>
      <w:r w:rsidRPr="00E36F6F">
        <w:rPr>
          <w:rFonts w:eastAsia="Calibri" w:hint="eastAsia"/>
          <w:rtl/>
        </w:rPr>
        <w:t>דבר</w:t>
      </w:r>
      <w:r w:rsidRPr="00E36F6F">
        <w:rPr>
          <w:rFonts w:eastAsia="Calibri" w:hint="cs"/>
          <w:rtl/>
        </w:rPr>
        <w:t>,</w:t>
      </w:r>
      <w:r w:rsidRPr="00E36F6F">
        <w:rPr>
          <w:rFonts w:eastAsia="Calibri"/>
          <w:rtl/>
        </w:rPr>
        <w:t xml:space="preserve"> </w:t>
      </w:r>
      <w:r w:rsidRPr="00E36F6F">
        <w:rPr>
          <w:rFonts w:eastAsia="Calibri" w:hint="eastAsia"/>
          <w:rtl/>
        </w:rPr>
        <w:t>התוכנית</w:t>
      </w:r>
      <w:r w:rsidRPr="00E36F6F">
        <w:rPr>
          <w:rFonts w:eastAsia="Calibri"/>
          <w:rtl/>
        </w:rPr>
        <w:t xml:space="preserve"> הלאומית והתוכנית הצה"לית שאושר</w:t>
      </w:r>
      <w:r w:rsidRPr="00E36F6F">
        <w:rPr>
          <w:rFonts w:eastAsia="Calibri" w:hint="cs"/>
          <w:rtl/>
        </w:rPr>
        <w:t>ה</w:t>
      </w:r>
      <w:r w:rsidRPr="00E36F6F">
        <w:rPr>
          <w:rFonts w:eastAsia="Calibri"/>
          <w:rtl/>
        </w:rPr>
        <w:t xml:space="preserve"> על ידי שר הביטחון לא כללו את פינוי הערים </w:t>
      </w:r>
      <w:r w:rsidRPr="00E36F6F">
        <w:rPr>
          <w:rFonts w:eastAsia="Calibri" w:hint="eastAsia"/>
          <w:b/>
          <w:bCs/>
          <w:rtl/>
        </w:rPr>
        <w:t>קריית</w:t>
      </w:r>
      <w:r w:rsidRPr="00E36F6F">
        <w:rPr>
          <w:rFonts w:eastAsia="Calibri"/>
          <w:b/>
          <w:bCs/>
          <w:rtl/>
        </w:rPr>
        <w:t xml:space="preserve"> </w:t>
      </w:r>
      <w:r w:rsidRPr="00E36F6F">
        <w:rPr>
          <w:rFonts w:eastAsia="Calibri" w:hint="eastAsia"/>
          <w:b/>
          <w:bCs/>
          <w:rtl/>
        </w:rPr>
        <w:t>שמונה</w:t>
      </w:r>
      <w:r w:rsidRPr="00E36F6F">
        <w:rPr>
          <w:rFonts w:eastAsia="Calibri"/>
          <w:rtl/>
        </w:rPr>
        <w:t xml:space="preserve"> ו</w:t>
      </w:r>
      <w:r w:rsidRPr="00E36F6F">
        <w:rPr>
          <w:rFonts w:eastAsia="Calibri" w:hint="eastAsia"/>
          <w:b/>
          <w:bCs/>
          <w:rtl/>
        </w:rPr>
        <w:t>שדרות</w:t>
      </w:r>
      <w:r w:rsidRPr="00E36F6F">
        <w:rPr>
          <w:rFonts w:eastAsia="Calibri"/>
          <w:rtl/>
        </w:rPr>
        <w:t>.</w:t>
      </w:r>
      <w:r w:rsidRPr="00E36F6F">
        <w:rPr>
          <w:rFonts w:eastAsia="Calibri" w:hint="cs"/>
          <w:rtl/>
        </w:rPr>
        <w:t xml:space="preserve">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eastAsia"/>
          <w:rtl/>
        </w:rPr>
        <w:t>עוד</w:t>
      </w:r>
      <w:r w:rsidRPr="00E36F6F">
        <w:rPr>
          <w:rFonts w:eastAsia="Calibri"/>
          <w:rtl/>
        </w:rPr>
        <w:t xml:space="preserve"> הוסיף </w:t>
      </w:r>
      <w:r w:rsidRPr="00E36F6F">
        <w:rPr>
          <w:rFonts w:eastAsia="Calibri" w:hint="eastAsia"/>
          <w:rtl/>
        </w:rPr>
        <w:t>צה</w:t>
      </w:r>
      <w:r w:rsidRPr="00E36F6F">
        <w:rPr>
          <w:rFonts w:eastAsia="Calibri"/>
          <w:rtl/>
        </w:rPr>
        <w:t xml:space="preserve">"ל כי תרחיש הייחוס לעורף כולל הערכה של האיום הנשקף למדינת ישראל במתארי מלחמה שונים וההערכה של </w:t>
      </w:r>
      <w:r w:rsidRPr="00E36F6F">
        <w:rPr>
          <w:rFonts w:eastAsia="Calibri" w:hint="cs"/>
          <w:rtl/>
        </w:rPr>
        <w:t>מספר</w:t>
      </w:r>
      <w:r w:rsidRPr="00E36F6F">
        <w:rPr>
          <w:rFonts w:eastAsia="Calibri"/>
          <w:rtl/>
        </w:rPr>
        <w:t xml:space="preserve"> </w:t>
      </w:r>
      <w:r w:rsidRPr="00E36F6F">
        <w:rPr>
          <w:rFonts w:eastAsia="Calibri" w:hint="cs"/>
          <w:rtl/>
        </w:rPr>
        <w:t>ה</w:t>
      </w:r>
      <w:r w:rsidRPr="00E36F6F">
        <w:rPr>
          <w:rFonts w:eastAsia="Calibri"/>
          <w:rtl/>
        </w:rPr>
        <w:t xml:space="preserve">נפגעים, כמות </w:t>
      </w:r>
      <w:r w:rsidRPr="00E36F6F">
        <w:rPr>
          <w:rFonts w:eastAsia="Calibri" w:hint="cs"/>
          <w:rtl/>
        </w:rPr>
        <w:t>ה</w:t>
      </w:r>
      <w:r w:rsidRPr="00E36F6F">
        <w:rPr>
          <w:rFonts w:eastAsia="Calibri"/>
          <w:rtl/>
        </w:rPr>
        <w:t xml:space="preserve">פגיעות </w:t>
      </w:r>
      <w:r w:rsidRPr="00E36F6F">
        <w:rPr>
          <w:rFonts w:eastAsia="Calibri" w:hint="cs"/>
          <w:rtl/>
        </w:rPr>
        <w:t>ה</w:t>
      </w:r>
      <w:r w:rsidRPr="00E36F6F">
        <w:rPr>
          <w:rFonts w:eastAsia="Calibri"/>
          <w:rtl/>
        </w:rPr>
        <w:t>מדויקות והפגיעה ברכוש, אולם אין בתרחיש הייחוס התייחסות ליישובים קונקרטיים שעלולים להיפגע או לשאלת פינוי של יישוב זה או אחר. צה"ל מסר כי אינו מגדיר אם יש לפנות י</w:t>
      </w:r>
      <w:r w:rsidRPr="00E36F6F">
        <w:rPr>
          <w:rFonts w:eastAsia="Calibri" w:hint="eastAsia"/>
          <w:rtl/>
        </w:rPr>
        <w:t>י</w:t>
      </w:r>
      <w:r w:rsidRPr="00E36F6F">
        <w:rPr>
          <w:rFonts w:eastAsia="Calibri"/>
          <w:rtl/>
        </w:rPr>
        <w:t xml:space="preserve">שובים או את טווחי הפינוי, וכי על המדינה לגופיה השונים לגזור משמעויות מן התרחישים ולקבל החלטות, בין היתר, </w:t>
      </w:r>
      <w:r w:rsidRPr="00E36F6F">
        <w:rPr>
          <w:rFonts w:eastAsia="Calibri" w:hint="cs"/>
          <w:rtl/>
        </w:rPr>
        <w:t xml:space="preserve">בנוגע </w:t>
      </w:r>
      <w:r w:rsidRPr="00E36F6F">
        <w:rPr>
          <w:rFonts w:eastAsia="Calibri"/>
          <w:rtl/>
        </w:rPr>
        <w:t xml:space="preserve">לשאלה אם יש צורך בפינוי אוכלוסייה מסוימת, לרבות יעד </w:t>
      </w:r>
      <w:r w:rsidRPr="00E36F6F">
        <w:rPr>
          <w:rFonts w:eastAsia="Calibri" w:hint="cs"/>
          <w:rtl/>
        </w:rPr>
        <w:t>ה</w:t>
      </w:r>
      <w:r w:rsidRPr="00E36F6F">
        <w:rPr>
          <w:rFonts w:eastAsia="Calibri"/>
          <w:rtl/>
        </w:rPr>
        <w:t xml:space="preserve">קליטה </w:t>
      </w:r>
      <w:r w:rsidRPr="00E36F6F">
        <w:rPr>
          <w:rFonts w:eastAsia="Calibri" w:hint="cs"/>
          <w:rtl/>
        </w:rPr>
        <w:t>ש</w:t>
      </w:r>
      <w:r w:rsidRPr="00E36F6F">
        <w:rPr>
          <w:rFonts w:eastAsia="Calibri"/>
          <w:rtl/>
        </w:rPr>
        <w:t xml:space="preserve">אליו תפונה האוכלוסייה. עוד מסר כי תוכנית </w:t>
      </w:r>
      <w:r w:rsidRPr="00E36F6F">
        <w:rPr>
          <w:rFonts w:eastAsia="Calibri" w:hint="cs"/>
          <w:rtl/>
        </w:rPr>
        <w:t>"</w:t>
      </w:r>
      <w:r w:rsidRPr="00E36F6F">
        <w:rPr>
          <w:rFonts w:eastAsia="Calibri"/>
          <w:rtl/>
        </w:rPr>
        <w:t>מרחק בטוח</w:t>
      </w:r>
      <w:r w:rsidRPr="00E36F6F">
        <w:rPr>
          <w:rFonts w:eastAsia="Calibri" w:hint="cs"/>
          <w:rtl/>
        </w:rPr>
        <w:t>"</w:t>
      </w:r>
      <w:r w:rsidRPr="00E36F6F">
        <w:rPr>
          <w:rFonts w:eastAsia="Calibri"/>
          <w:rtl/>
        </w:rPr>
        <w:t xml:space="preserve"> הצה"לית היא נגזרת של תוכנית </w:t>
      </w:r>
      <w:r w:rsidRPr="00E36F6F">
        <w:rPr>
          <w:rFonts w:eastAsia="Calibri" w:hint="cs"/>
          <w:rtl/>
        </w:rPr>
        <w:lastRenderedPageBreak/>
        <w:t>"</w:t>
      </w:r>
      <w:r w:rsidRPr="00E36F6F">
        <w:rPr>
          <w:rFonts w:eastAsia="Calibri"/>
          <w:rtl/>
        </w:rPr>
        <w:t>מרחק בטוח</w:t>
      </w:r>
      <w:r w:rsidRPr="00E36F6F">
        <w:rPr>
          <w:rFonts w:eastAsia="Calibri" w:hint="cs"/>
          <w:rtl/>
        </w:rPr>
        <w:t>"</w:t>
      </w:r>
      <w:r w:rsidRPr="00E36F6F">
        <w:rPr>
          <w:rFonts w:eastAsia="Calibri"/>
          <w:rtl/>
        </w:rPr>
        <w:t xml:space="preserve"> הלאומית</w:t>
      </w:r>
      <w:r w:rsidRPr="00E36F6F">
        <w:rPr>
          <w:rFonts w:eastAsia="Calibri" w:hint="cs"/>
          <w:rtl/>
        </w:rPr>
        <w:t>,</w:t>
      </w:r>
      <w:r w:rsidRPr="00E36F6F">
        <w:rPr>
          <w:rFonts w:eastAsia="Calibri"/>
          <w:rtl/>
        </w:rPr>
        <w:t xml:space="preserve"> שנכתבה על ידי רח"ל, וכי כל עוד לא הוגדר בתוכנית הלאומית פינוי של רשויות מקומיות והמקומות </w:t>
      </w:r>
      <w:r w:rsidRPr="00E36F6F">
        <w:rPr>
          <w:rFonts w:eastAsia="Calibri" w:hint="cs"/>
          <w:rtl/>
        </w:rPr>
        <w:t>ש</w:t>
      </w:r>
      <w:r w:rsidRPr="00E36F6F">
        <w:rPr>
          <w:rFonts w:eastAsia="Calibri"/>
          <w:rtl/>
        </w:rPr>
        <w:t>אליהם יפונו, אין באפשרו</w:t>
      </w:r>
      <w:r w:rsidRPr="00E36F6F">
        <w:rPr>
          <w:rFonts w:eastAsia="Calibri" w:hint="eastAsia"/>
          <w:rtl/>
        </w:rPr>
        <w:t>תו</w:t>
      </w:r>
      <w:r w:rsidRPr="00E36F6F">
        <w:rPr>
          <w:rFonts w:eastAsia="Calibri"/>
          <w:rtl/>
        </w:rPr>
        <w:t xml:space="preserve"> לגבש תוכנית צה</w:t>
      </w:r>
      <w:r w:rsidRPr="00E36F6F">
        <w:rPr>
          <w:rFonts w:eastAsia="Calibri" w:hint="cs"/>
          <w:rtl/>
        </w:rPr>
        <w:t>"</w:t>
      </w:r>
      <w:r w:rsidRPr="00E36F6F">
        <w:rPr>
          <w:rFonts w:eastAsia="Calibri"/>
          <w:rtl/>
        </w:rPr>
        <w:t>לית לכך.</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eastAsia"/>
          <w:rtl/>
        </w:rPr>
        <w:t>משרד</w:t>
      </w:r>
      <w:r w:rsidRPr="00E36F6F">
        <w:rPr>
          <w:rFonts w:eastAsia="Calibri"/>
          <w:rtl/>
        </w:rPr>
        <w:t xml:space="preserve"> הפנים מסר בתשובתו למשרד מבקר המדינה </w:t>
      </w:r>
      <w:r w:rsidRPr="00E36F6F">
        <w:rPr>
          <w:rFonts w:eastAsia="Calibri" w:hint="eastAsia"/>
          <w:rtl/>
        </w:rPr>
        <w:t>כי</w:t>
      </w:r>
      <w:r w:rsidRPr="00E36F6F">
        <w:rPr>
          <w:rFonts w:eastAsia="Calibri"/>
          <w:rtl/>
        </w:rPr>
        <w:t xml:space="preserve"> בנה ת</w:t>
      </w:r>
      <w:r w:rsidRPr="00E36F6F">
        <w:rPr>
          <w:rFonts w:eastAsia="Calibri" w:hint="eastAsia"/>
          <w:rtl/>
        </w:rPr>
        <w:t>ו</w:t>
      </w:r>
      <w:r w:rsidRPr="00E36F6F">
        <w:rPr>
          <w:rFonts w:eastAsia="Calibri"/>
          <w:rtl/>
        </w:rPr>
        <w:t xml:space="preserve">כניות קליטה </w:t>
      </w:r>
      <w:r w:rsidRPr="00E36F6F">
        <w:rPr>
          <w:rFonts w:eastAsia="Calibri" w:hint="eastAsia"/>
          <w:rtl/>
        </w:rPr>
        <w:t>על</w:t>
      </w:r>
      <w:r w:rsidRPr="00E36F6F">
        <w:rPr>
          <w:rFonts w:eastAsia="Calibri"/>
          <w:rtl/>
        </w:rPr>
        <w:t xml:space="preserve"> </w:t>
      </w:r>
      <w:r w:rsidRPr="00E36F6F">
        <w:rPr>
          <w:rFonts w:eastAsia="Calibri" w:hint="eastAsia"/>
          <w:rtl/>
        </w:rPr>
        <w:t>פי</w:t>
      </w:r>
      <w:r w:rsidRPr="00E36F6F">
        <w:rPr>
          <w:rFonts w:eastAsia="Calibri"/>
          <w:rtl/>
        </w:rPr>
        <w:t xml:space="preserve"> החלטת </w:t>
      </w:r>
      <w:r w:rsidRPr="00E36F6F">
        <w:rPr>
          <w:rFonts w:eastAsia="Calibri" w:hint="eastAsia"/>
          <w:rtl/>
        </w:rPr>
        <w:t>ה</w:t>
      </w:r>
      <w:r w:rsidRPr="00E36F6F">
        <w:rPr>
          <w:rFonts w:eastAsia="Calibri"/>
          <w:rtl/>
        </w:rPr>
        <w:t>ממשלה "מלון אורחים". בהתאם לרשויות ו</w:t>
      </w:r>
      <w:r w:rsidRPr="00E36F6F">
        <w:rPr>
          <w:rFonts w:eastAsia="Calibri" w:hint="eastAsia"/>
          <w:rtl/>
        </w:rPr>
        <w:t>ל</w:t>
      </w:r>
      <w:r w:rsidRPr="00E36F6F">
        <w:rPr>
          <w:rFonts w:eastAsia="Calibri"/>
          <w:rtl/>
        </w:rPr>
        <w:t>יישובים שהוגדרו על ידי צה"ל ורח"ל</w:t>
      </w:r>
      <w:r w:rsidRPr="00E36F6F">
        <w:rPr>
          <w:rFonts w:eastAsia="Calibri" w:hint="cs"/>
          <w:rtl/>
        </w:rPr>
        <w:t>,</w:t>
      </w:r>
      <w:r w:rsidRPr="00E36F6F">
        <w:rPr>
          <w:rFonts w:eastAsia="Calibri"/>
          <w:rtl/>
        </w:rPr>
        <w:t xml:space="preserve"> </w:t>
      </w:r>
      <w:r w:rsidRPr="00E36F6F">
        <w:rPr>
          <w:rFonts w:eastAsia="Calibri"/>
          <w:b/>
          <w:bCs/>
          <w:rtl/>
        </w:rPr>
        <w:t>קריית שמונה</w:t>
      </w:r>
      <w:r w:rsidRPr="00E36F6F">
        <w:rPr>
          <w:rFonts w:eastAsia="Calibri"/>
          <w:rtl/>
        </w:rPr>
        <w:t xml:space="preserve"> </w:t>
      </w:r>
      <w:r w:rsidRPr="00E36F6F">
        <w:rPr>
          <w:rFonts w:eastAsia="Calibri" w:hint="eastAsia"/>
          <w:rtl/>
        </w:rPr>
        <w:t>ו</w:t>
      </w:r>
      <w:r w:rsidRPr="00E36F6F">
        <w:rPr>
          <w:rFonts w:eastAsia="Calibri"/>
          <w:b/>
          <w:bCs/>
          <w:rtl/>
        </w:rPr>
        <w:t>שדרות</w:t>
      </w:r>
      <w:r w:rsidRPr="00E36F6F">
        <w:rPr>
          <w:rFonts w:eastAsia="Calibri"/>
          <w:rtl/>
        </w:rPr>
        <w:t xml:space="preserve"> לא נכללו בת</w:t>
      </w:r>
      <w:r w:rsidRPr="00E36F6F">
        <w:rPr>
          <w:rFonts w:eastAsia="Calibri" w:hint="eastAsia"/>
          <w:rtl/>
        </w:rPr>
        <w:t>ו</w:t>
      </w:r>
      <w:r w:rsidRPr="00E36F6F">
        <w:rPr>
          <w:rFonts w:eastAsia="Calibri"/>
          <w:rtl/>
        </w:rPr>
        <w:t>כנית הצה"לית, ועל כן לא נכלל</w:t>
      </w:r>
      <w:r w:rsidRPr="00E36F6F">
        <w:rPr>
          <w:rFonts w:eastAsia="Calibri" w:hint="eastAsia"/>
          <w:rtl/>
        </w:rPr>
        <w:t>ו</w:t>
      </w:r>
      <w:r w:rsidRPr="00E36F6F">
        <w:rPr>
          <w:rFonts w:eastAsia="Calibri"/>
          <w:rtl/>
        </w:rPr>
        <w:t xml:space="preserve"> בת</w:t>
      </w:r>
      <w:r w:rsidRPr="00E36F6F">
        <w:rPr>
          <w:rFonts w:eastAsia="Calibri" w:hint="eastAsia"/>
          <w:rtl/>
        </w:rPr>
        <w:t>ו</w:t>
      </w:r>
      <w:r w:rsidRPr="00E36F6F">
        <w:rPr>
          <w:rFonts w:eastAsia="Calibri"/>
          <w:rtl/>
        </w:rPr>
        <w:t>כנית של משרד הפנים.</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szCs w:val="20"/>
          <w:rtl/>
        </w:rPr>
      </w:pPr>
      <w:r w:rsidRPr="00E36F6F">
        <w:rPr>
          <w:rFonts w:eastAsia="Calibri" w:hint="cs"/>
          <w:b/>
          <w:bCs/>
          <w:rtl/>
        </w:rPr>
        <w:t>על אף החשיבות הרבה בהיערכות לפינוי ערים סמוכות גבול בדרום ובצפון, והעיסוק הנרחב בנושא מצד הגורמים הרלוונטיים, ולמרות המלצת מבקר המדינה בדוח משנת 2020, צה"ל ורח"ל לא הכינו תוכנית לפינוי ערים. כך בפועל, בעת מלחמת חרבות ברזל, פונו ערים בדרום ובצפון ללא תוכנית המסדירה את פינוין</w:t>
      </w:r>
      <w:r w:rsidRPr="00E36F6F">
        <w:rPr>
          <w:rFonts w:eastAsia="Calibri"/>
          <w:b/>
          <w:bCs/>
          <w:vertAlign w:val="superscript"/>
          <w:rtl/>
        </w:rPr>
        <w:footnoteReference w:id="43"/>
      </w:r>
      <w:r w:rsidRPr="00E36F6F">
        <w:rPr>
          <w:rFonts w:eastAsia="Calibri" w:hint="cs"/>
          <w:b/>
          <w:bCs/>
          <w:rtl/>
        </w:rPr>
        <w:t>.</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Times New Roman" w:hint="eastAsia"/>
          <w:bCs/>
          <w:spacing w:val="40"/>
          <w:rtl/>
        </w:rPr>
        <w:t>ת</w:t>
      </w:r>
      <w:r w:rsidRPr="00E36F6F">
        <w:rPr>
          <w:rFonts w:eastAsia="Times New Roman" w:hint="cs"/>
          <w:bCs/>
          <w:spacing w:val="40"/>
          <w:rtl/>
        </w:rPr>
        <w:t>ו</w:t>
      </w:r>
      <w:r w:rsidRPr="00E36F6F">
        <w:rPr>
          <w:rFonts w:eastAsia="Times New Roman" w:hint="eastAsia"/>
          <w:bCs/>
          <w:spacing w:val="40"/>
          <w:rtl/>
        </w:rPr>
        <w:t>כנית</w:t>
      </w:r>
      <w:r w:rsidRPr="00E36F6F">
        <w:rPr>
          <w:rFonts w:eastAsia="Times New Roman"/>
          <w:bCs/>
          <w:spacing w:val="40"/>
          <w:rtl/>
        </w:rPr>
        <w:t xml:space="preserve"> </w:t>
      </w:r>
      <w:r w:rsidRPr="00E36F6F">
        <w:rPr>
          <w:rFonts w:eastAsia="Times New Roman" w:hint="cs"/>
          <w:bCs/>
          <w:spacing w:val="40"/>
          <w:rtl/>
        </w:rPr>
        <w:t>"</w:t>
      </w:r>
      <w:r w:rsidRPr="00E36F6F">
        <w:rPr>
          <w:rFonts w:eastAsia="Times New Roman"/>
          <w:bCs/>
          <w:spacing w:val="40"/>
          <w:rtl/>
        </w:rPr>
        <w:t>משב רוח</w:t>
      </w:r>
      <w:r w:rsidRPr="00E36F6F">
        <w:rPr>
          <w:rFonts w:eastAsia="Times New Roman" w:hint="cs"/>
          <w:bCs/>
          <w:spacing w:val="40"/>
          <w:rtl/>
        </w:rPr>
        <w:t>":</w:t>
      </w:r>
      <w:r w:rsidRPr="00E36F6F">
        <w:rPr>
          <w:rFonts w:eastAsia="Calibri"/>
          <w:rtl/>
        </w:rPr>
        <w:t xml:space="preserve"> </w:t>
      </w:r>
      <w:r w:rsidRPr="00E36F6F">
        <w:rPr>
          <w:rFonts w:eastAsia="Calibri" w:hint="cs"/>
          <w:rtl/>
        </w:rPr>
        <w:t xml:space="preserve">תוכנית "משב רוח" </w:t>
      </w:r>
      <w:r w:rsidRPr="00E36F6F">
        <w:rPr>
          <w:rFonts w:eastAsia="Calibri"/>
          <w:rtl/>
        </w:rPr>
        <w:t>היא ת</w:t>
      </w:r>
      <w:r w:rsidRPr="00E36F6F">
        <w:rPr>
          <w:rFonts w:eastAsia="Calibri" w:hint="cs"/>
          <w:rtl/>
        </w:rPr>
        <w:t>ו</w:t>
      </w:r>
      <w:r w:rsidRPr="00E36F6F">
        <w:rPr>
          <w:rFonts w:eastAsia="Calibri"/>
          <w:rtl/>
        </w:rPr>
        <w:t xml:space="preserve">כנית של </w:t>
      </w:r>
      <w:r w:rsidRPr="00E36F6F">
        <w:rPr>
          <w:rFonts w:eastAsia="Calibri" w:hint="cs"/>
          <w:rtl/>
        </w:rPr>
        <w:t>משרד הביטחון</w:t>
      </w:r>
      <w:r w:rsidRPr="00E36F6F">
        <w:rPr>
          <w:rFonts w:eastAsia="Calibri"/>
          <w:rtl/>
        </w:rPr>
        <w:t xml:space="preserve"> לפינוי קצר טווח</w:t>
      </w:r>
      <w:r w:rsidRPr="00E36F6F">
        <w:rPr>
          <w:rFonts w:eastAsia="Calibri" w:hint="cs"/>
          <w:rtl/>
        </w:rPr>
        <w:t xml:space="preserve"> לתקופה מוגבלת</w:t>
      </w:r>
      <w:r w:rsidRPr="00E36F6F">
        <w:rPr>
          <w:rFonts w:eastAsia="Calibri"/>
          <w:rtl/>
        </w:rPr>
        <w:t xml:space="preserve"> </w:t>
      </w:r>
      <w:r w:rsidRPr="00E36F6F">
        <w:rPr>
          <w:rFonts w:eastAsia="Calibri" w:hint="cs"/>
          <w:rtl/>
        </w:rPr>
        <w:t xml:space="preserve">לצורך </w:t>
      </w:r>
      <w:r w:rsidRPr="00E36F6F">
        <w:rPr>
          <w:rFonts w:eastAsia="Calibri"/>
          <w:rtl/>
        </w:rPr>
        <w:t xml:space="preserve">ריענון או </w:t>
      </w:r>
      <w:r w:rsidRPr="00E36F6F">
        <w:rPr>
          <w:rFonts w:eastAsia="Calibri" w:hint="cs"/>
          <w:rtl/>
        </w:rPr>
        <w:t xml:space="preserve">פעילות </w:t>
      </w:r>
      <w:r w:rsidRPr="00E36F6F">
        <w:rPr>
          <w:rFonts w:eastAsia="Calibri"/>
          <w:rtl/>
        </w:rPr>
        <w:t>הפגה</w:t>
      </w:r>
      <w:r w:rsidRPr="00E36F6F">
        <w:rPr>
          <w:rFonts w:eastAsia="Calibri" w:hint="cs"/>
          <w:rtl/>
        </w:rPr>
        <w:t xml:space="preserve"> (להלן - פינוי לריענון)</w:t>
      </w:r>
      <w:r w:rsidRPr="00E36F6F">
        <w:rPr>
          <w:rFonts w:eastAsia="Calibri"/>
          <w:rtl/>
        </w:rPr>
        <w:t>.</w:t>
      </w:r>
      <w:r w:rsidRPr="00E36F6F">
        <w:rPr>
          <w:rFonts w:eastAsia="Calibri" w:hint="cs"/>
          <w:rtl/>
        </w:rPr>
        <w:t xml:space="preserve"> </w:t>
      </w:r>
      <w:r w:rsidRPr="00E36F6F">
        <w:rPr>
          <w:rFonts w:eastAsia="Calibri" w:hint="eastAsia"/>
          <w:rtl/>
        </w:rPr>
        <w:t>התוכנית</w:t>
      </w:r>
      <w:r w:rsidRPr="00E36F6F">
        <w:rPr>
          <w:rFonts w:eastAsia="Calibri"/>
          <w:rtl/>
        </w:rPr>
        <w:t xml:space="preserve"> </w:t>
      </w:r>
      <w:r w:rsidRPr="00E36F6F">
        <w:rPr>
          <w:rFonts w:eastAsia="Calibri" w:hint="eastAsia"/>
          <w:rtl/>
        </w:rPr>
        <w:t>חלה</w:t>
      </w:r>
      <w:r w:rsidRPr="00E36F6F">
        <w:rPr>
          <w:rFonts w:eastAsia="Calibri"/>
          <w:rtl/>
        </w:rPr>
        <w:t xml:space="preserve"> </w:t>
      </w:r>
      <w:r w:rsidRPr="00E36F6F">
        <w:rPr>
          <w:rFonts w:eastAsia="Calibri" w:hint="eastAsia"/>
          <w:rtl/>
        </w:rPr>
        <w:t>במקורה</w:t>
      </w:r>
      <w:r w:rsidRPr="00E36F6F">
        <w:rPr>
          <w:rFonts w:eastAsia="Calibri"/>
          <w:rtl/>
        </w:rPr>
        <w:t xml:space="preserve"> </w:t>
      </w:r>
      <w:r w:rsidRPr="00E36F6F">
        <w:rPr>
          <w:rFonts w:eastAsia="Calibri" w:hint="eastAsia"/>
          <w:rtl/>
        </w:rPr>
        <w:t>על</w:t>
      </w:r>
      <w:r w:rsidRPr="00E36F6F">
        <w:rPr>
          <w:rFonts w:eastAsia="Calibri"/>
          <w:rtl/>
        </w:rPr>
        <w:t xml:space="preserve"> </w:t>
      </w:r>
      <w:r w:rsidRPr="00E36F6F">
        <w:rPr>
          <w:rFonts w:eastAsia="Calibri" w:hint="eastAsia"/>
          <w:rtl/>
        </w:rPr>
        <w:t>יישובים</w:t>
      </w:r>
      <w:r w:rsidRPr="00E36F6F">
        <w:rPr>
          <w:rFonts w:eastAsia="Calibri"/>
          <w:rtl/>
        </w:rPr>
        <w:t xml:space="preserve"> במרחק 0 עד 4 </w:t>
      </w:r>
      <w:r w:rsidRPr="00E36F6F">
        <w:rPr>
          <w:rFonts w:eastAsia="Calibri" w:hint="eastAsia"/>
          <w:rtl/>
        </w:rPr>
        <w:t>ק</w:t>
      </w:r>
      <w:r w:rsidRPr="00E36F6F">
        <w:rPr>
          <w:rFonts w:eastAsia="Calibri"/>
          <w:rtl/>
        </w:rPr>
        <w:t xml:space="preserve">"מ </w:t>
      </w:r>
      <w:r w:rsidRPr="00E36F6F">
        <w:rPr>
          <w:rFonts w:eastAsia="Calibri" w:hint="eastAsia"/>
          <w:rtl/>
        </w:rPr>
        <w:t>מגבול</w:t>
      </w:r>
      <w:r w:rsidRPr="00E36F6F">
        <w:rPr>
          <w:rFonts w:eastAsia="Calibri"/>
          <w:rtl/>
        </w:rPr>
        <w:t xml:space="preserve"> </w:t>
      </w:r>
      <w:r w:rsidRPr="00E36F6F">
        <w:rPr>
          <w:rFonts w:eastAsia="Calibri" w:hint="eastAsia"/>
          <w:rtl/>
        </w:rPr>
        <w:t>רצועת</w:t>
      </w:r>
      <w:r w:rsidRPr="00E36F6F">
        <w:rPr>
          <w:rFonts w:eastAsia="Calibri"/>
          <w:rtl/>
        </w:rPr>
        <w:t xml:space="preserve"> </w:t>
      </w:r>
      <w:r w:rsidRPr="00E36F6F">
        <w:rPr>
          <w:rFonts w:eastAsia="Calibri" w:hint="eastAsia"/>
          <w:rtl/>
        </w:rPr>
        <w:t>עזה</w:t>
      </w:r>
      <w:r w:rsidRPr="00E36F6F">
        <w:rPr>
          <w:rFonts w:eastAsia="Calibri"/>
          <w:rtl/>
        </w:rPr>
        <w:t xml:space="preserve"> </w:t>
      </w:r>
      <w:r w:rsidRPr="00E36F6F">
        <w:rPr>
          <w:rFonts w:eastAsia="Calibri" w:hint="eastAsia"/>
          <w:rtl/>
        </w:rPr>
        <w:t>ועל</w:t>
      </w:r>
      <w:r w:rsidRPr="00E36F6F">
        <w:rPr>
          <w:rFonts w:eastAsia="Calibri"/>
          <w:rtl/>
        </w:rPr>
        <w:t xml:space="preserve"> </w:t>
      </w:r>
      <w:r w:rsidRPr="00E36F6F">
        <w:rPr>
          <w:rFonts w:eastAsia="Calibri" w:hint="eastAsia"/>
          <w:rtl/>
        </w:rPr>
        <w:t>השכונות</w:t>
      </w:r>
      <w:r w:rsidRPr="00E36F6F">
        <w:rPr>
          <w:rFonts w:eastAsia="Calibri"/>
          <w:rtl/>
        </w:rPr>
        <w:t xml:space="preserve"> </w:t>
      </w:r>
      <w:r w:rsidRPr="00E36F6F">
        <w:rPr>
          <w:rFonts w:eastAsia="Calibri" w:hint="eastAsia"/>
          <w:rtl/>
        </w:rPr>
        <w:t>המערביות</w:t>
      </w:r>
      <w:r w:rsidRPr="00E36F6F">
        <w:rPr>
          <w:rFonts w:eastAsia="Calibri"/>
          <w:rtl/>
        </w:rPr>
        <w:t xml:space="preserve"> של העיר </w:t>
      </w:r>
      <w:r w:rsidRPr="00E36F6F">
        <w:rPr>
          <w:rFonts w:eastAsia="Calibri" w:hint="eastAsia"/>
          <w:b/>
          <w:bCs/>
          <w:rtl/>
        </w:rPr>
        <w:t>שדרות</w:t>
      </w:r>
      <w:r w:rsidRPr="00E36F6F">
        <w:rPr>
          <w:rFonts w:eastAsia="Calibri"/>
          <w:rtl/>
        </w:rPr>
        <w:t xml:space="preserve">. </w:t>
      </w:r>
      <w:r w:rsidRPr="00E36F6F">
        <w:rPr>
          <w:rFonts w:eastAsia="Calibri" w:hint="cs"/>
          <w:rtl/>
        </w:rPr>
        <w:t xml:space="preserve">מטרתה של התוכנית היא </w:t>
      </w:r>
      <w:r w:rsidRPr="00E36F6F">
        <w:rPr>
          <w:rFonts w:eastAsia="Calibri"/>
          <w:rtl/>
        </w:rPr>
        <w:t>למסד את האפשרות לריענון האוכלוסייה ממרחב</w:t>
      </w:r>
      <w:r w:rsidRPr="00E36F6F">
        <w:rPr>
          <w:rFonts w:eastAsia="Calibri" w:hint="cs"/>
          <w:rtl/>
        </w:rPr>
        <w:t xml:space="preserve"> </w:t>
      </w:r>
      <w:r w:rsidRPr="00E36F6F">
        <w:rPr>
          <w:rFonts w:eastAsia="Calibri"/>
          <w:rtl/>
        </w:rPr>
        <w:t xml:space="preserve">הלחימה </w:t>
      </w:r>
      <w:r w:rsidRPr="00E36F6F">
        <w:rPr>
          <w:rFonts w:eastAsia="Calibri" w:hint="cs"/>
          <w:rtl/>
        </w:rPr>
        <w:t>עבור</w:t>
      </w:r>
      <w:r w:rsidRPr="00E36F6F">
        <w:rPr>
          <w:rFonts w:eastAsia="Calibri"/>
          <w:rtl/>
        </w:rPr>
        <w:t xml:space="preserve"> </w:t>
      </w:r>
      <w:r w:rsidRPr="00E36F6F">
        <w:rPr>
          <w:rFonts w:eastAsia="Calibri" w:hint="cs"/>
          <w:rtl/>
        </w:rPr>
        <w:t>ה</w:t>
      </w:r>
      <w:r w:rsidRPr="00E36F6F">
        <w:rPr>
          <w:rFonts w:eastAsia="Calibri"/>
          <w:rtl/>
        </w:rPr>
        <w:t>אוכלוסייה הגרה בסמיכות לגבול</w:t>
      </w:r>
      <w:r w:rsidRPr="00E36F6F">
        <w:rPr>
          <w:rFonts w:eastAsia="Calibri" w:hint="cs"/>
          <w:rtl/>
        </w:rPr>
        <w:t xml:space="preserve"> </w:t>
      </w:r>
      <w:r w:rsidRPr="00E36F6F">
        <w:rPr>
          <w:rFonts w:eastAsia="Calibri"/>
          <w:rtl/>
        </w:rPr>
        <w:t xml:space="preserve">עם </w:t>
      </w:r>
      <w:r w:rsidRPr="00E36F6F">
        <w:rPr>
          <w:rFonts w:eastAsia="Calibri" w:hint="eastAsia"/>
          <w:rtl/>
        </w:rPr>
        <w:t>רצועת</w:t>
      </w:r>
      <w:r w:rsidRPr="00E36F6F">
        <w:rPr>
          <w:rFonts w:eastAsia="Calibri" w:hint="cs"/>
          <w:rtl/>
        </w:rPr>
        <w:t xml:space="preserve"> </w:t>
      </w:r>
      <w:r w:rsidRPr="00E36F6F">
        <w:rPr>
          <w:rFonts w:eastAsia="Calibri"/>
          <w:rtl/>
        </w:rPr>
        <w:t xml:space="preserve">עזה, גם </w:t>
      </w:r>
      <w:r w:rsidRPr="00E36F6F">
        <w:rPr>
          <w:rFonts w:eastAsia="Calibri" w:hint="cs"/>
          <w:rtl/>
        </w:rPr>
        <w:t>בהעדר החלטת ממשלה על פינוי מאורגן של האוכלוסייה.</w:t>
      </w:r>
      <w:r w:rsidRPr="00E36F6F">
        <w:rPr>
          <w:rFonts w:eastAsia="Calibri"/>
          <w:rtl/>
        </w:rPr>
        <w:t xml:space="preserve"> </w:t>
      </w:r>
      <w:r w:rsidRPr="00E36F6F">
        <w:rPr>
          <w:rFonts w:eastAsia="Calibri" w:hint="cs"/>
          <w:rtl/>
        </w:rPr>
        <w:t>על פי התוכנית, קליטת המפונים תהיה במתקני אירוח בהובלה ובתיאום של הרשויות המקומיות ובמימון המדינה. התוכנית הופעלה ב</w:t>
      </w:r>
      <w:r w:rsidRPr="00E36F6F">
        <w:rPr>
          <w:rFonts w:eastAsia="Calibri" w:hint="eastAsia"/>
          <w:rtl/>
        </w:rPr>
        <w:t>מאי</w:t>
      </w:r>
      <w:r w:rsidRPr="00E36F6F">
        <w:rPr>
          <w:rFonts w:eastAsia="Calibri"/>
          <w:rtl/>
        </w:rPr>
        <w:t xml:space="preserve"> 2021,</w:t>
      </w:r>
      <w:r w:rsidRPr="00E36F6F">
        <w:rPr>
          <w:rFonts w:eastAsia="Calibri" w:hint="cs"/>
          <w:rtl/>
        </w:rPr>
        <w:t xml:space="preserve"> במבצע "שומר חומות"</w:t>
      </w:r>
      <w:r w:rsidRPr="00E36F6F">
        <w:rPr>
          <w:rFonts w:eastAsia="Calibri"/>
          <w:vertAlign w:val="superscript"/>
          <w:rtl/>
        </w:rPr>
        <w:footnoteReference w:id="44"/>
      </w:r>
      <w:r w:rsidRPr="00E36F6F">
        <w:rPr>
          <w:rFonts w:eastAsia="Calibri" w:hint="cs"/>
          <w:rtl/>
        </w:rPr>
        <w:t xml:space="preserve"> באוגוסט 2022, בניהול המועצות האזוריות בגבול רצועת עזה ועיריית </w:t>
      </w:r>
      <w:r w:rsidRPr="00E36F6F">
        <w:rPr>
          <w:rFonts w:eastAsia="Calibri" w:hint="eastAsia"/>
          <w:b/>
          <w:bCs/>
          <w:rtl/>
        </w:rPr>
        <w:t>שדרות</w:t>
      </w:r>
      <w:r w:rsidRPr="00E36F6F">
        <w:rPr>
          <w:rFonts w:eastAsia="Calibri" w:hint="cs"/>
          <w:rtl/>
        </w:rPr>
        <w:t>, ועודכנה בספטמבר 2023.</w:t>
      </w:r>
    </w:p>
    <w:p w:rsidR="00E36F6F" w:rsidRPr="00E36F6F" w:rsidRDefault="00E36F6F" w:rsidP="00E36F6F">
      <w:pPr>
        <w:keepNext/>
        <w:keepLines/>
        <w:spacing w:line="269" w:lineRule="auto"/>
        <w:rPr>
          <w:rFonts w:eastAsia="Calibri"/>
          <w:rtl/>
        </w:rPr>
      </w:pPr>
    </w:p>
    <w:p w:rsidR="00E36F6F" w:rsidRPr="00E36F6F" w:rsidRDefault="00E36F6F" w:rsidP="00080BE4">
      <w:pPr>
        <w:pStyle w:val="31"/>
        <w:rPr>
          <w:rFonts w:eastAsia="Times New Roman"/>
          <w:rtl/>
        </w:rPr>
      </w:pPr>
      <w:r w:rsidRPr="00E36F6F">
        <w:rPr>
          <w:rFonts w:eastAsia="Times New Roman" w:hint="cs"/>
          <w:rtl/>
        </w:rPr>
        <w:t>החלטות הפינוי במהלך מלחמת חרבות ברזל</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t>נוכח ההתקפות שאירעו מאז פרוץ המלחמה וכן נוכח איומים להתקפות נוספות, הן בגזרת הדרום והן בגזרת הצפון, קיבלה הממשלה שורת החלטות בנוגע לפינוי האוכלוסייה מיישובים בשתי הגזרות</w:t>
      </w:r>
      <w:r w:rsidRPr="00E36F6F">
        <w:rPr>
          <w:rFonts w:eastAsia="Calibri"/>
          <w:rtl/>
        </w:rPr>
        <w:t>.</w:t>
      </w:r>
      <w:r w:rsidRPr="00E36F6F">
        <w:rPr>
          <w:rFonts w:eastAsia="Calibri" w:hint="cs"/>
          <w:rtl/>
        </w:rPr>
        <w:t xml:space="preserve"> </w:t>
      </w:r>
      <w:r w:rsidRPr="00E36F6F">
        <w:rPr>
          <w:rFonts w:eastAsia="Calibri"/>
          <w:rtl/>
        </w:rPr>
        <w:t>הנימוק</w:t>
      </w:r>
      <w:r w:rsidRPr="00E36F6F">
        <w:rPr>
          <w:rFonts w:eastAsia="Calibri" w:hint="cs"/>
          <w:rtl/>
        </w:rPr>
        <w:t>ים</w:t>
      </w:r>
      <w:r w:rsidRPr="00E36F6F">
        <w:rPr>
          <w:rFonts w:eastAsia="Calibri"/>
          <w:rtl/>
        </w:rPr>
        <w:t xml:space="preserve"> להחלט</w:t>
      </w:r>
      <w:r w:rsidRPr="00E36F6F">
        <w:rPr>
          <w:rFonts w:eastAsia="Calibri" w:hint="cs"/>
          <w:rtl/>
        </w:rPr>
        <w:t>ו</w:t>
      </w:r>
      <w:r w:rsidRPr="00E36F6F">
        <w:rPr>
          <w:rFonts w:eastAsia="Calibri"/>
          <w:rtl/>
        </w:rPr>
        <w:t xml:space="preserve">ת </w:t>
      </w:r>
      <w:r w:rsidRPr="00E36F6F">
        <w:rPr>
          <w:rFonts w:eastAsia="Calibri" w:hint="cs"/>
          <w:rtl/>
        </w:rPr>
        <w:t xml:space="preserve">על </w:t>
      </w:r>
      <w:r w:rsidRPr="00E36F6F">
        <w:rPr>
          <w:rFonts w:eastAsia="Calibri"/>
          <w:rtl/>
        </w:rPr>
        <w:t>הפינוי הי</w:t>
      </w:r>
      <w:r w:rsidRPr="00E36F6F">
        <w:rPr>
          <w:rFonts w:eastAsia="Calibri" w:hint="cs"/>
          <w:rtl/>
        </w:rPr>
        <w:t>ו</w:t>
      </w:r>
      <w:r w:rsidRPr="00E36F6F">
        <w:rPr>
          <w:rFonts w:eastAsia="Calibri"/>
          <w:rtl/>
        </w:rPr>
        <w:t xml:space="preserve"> חוסר האפשרות לשמור על שלומה </w:t>
      </w:r>
      <w:r w:rsidRPr="00E36F6F">
        <w:rPr>
          <w:rFonts w:eastAsia="Calibri" w:hint="cs"/>
          <w:rtl/>
        </w:rPr>
        <w:t>ש</w:t>
      </w:r>
      <w:r w:rsidRPr="00E36F6F">
        <w:rPr>
          <w:rFonts w:eastAsia="Calibri"/>
          <w:rtl/>
        </w:rPr>
        <w:t xml:space="preserve">ל האוכלוסייה </w:t>
      </w:r>
      <w:r w:rsidRPr="00E36F6F">
        <w:rPr>
          <w:rFonts w:eastAsia="Calibri" w:hint="cs"/>
          <w:rtl/>
        </w:rPr>
        <w:t xml:space="preserve">וכדי </w:t>
      </w:r>
      <w:r w:rsidRPr="00E36F6F">
        <w:rPr>
          <w:rFonts w:eastAsia="Calibri"/>
          <w:rtl/>
        </w:rPr>
        <w:t>להבטיח אספקת מוצרים ושירותים בסיסיים עבורה</w:t>
      </w:r>
      <w:r w:rsidRPr="00E36F6F">
        <w:rPr>
          <w:rFonts w:eastAsia="Calibri" w:hint="cs"/>
          <w:rtl/>
        </w:rPr>
        <w:t>. החלטות ממשלה אלו למעשה אישרו ברובן (למעט פינוי תושבים מ</w:t>
      </w:r>
      <w:r w:rsidRPr="00E36F6F">
        <w:rPr>
          <w:rFonts w:eastAsia="Calibri" w:hint="eastAsia"/>
          <w:b/>
          <w:bCs/>
          <w:rtl/>
        </w:rPr>
        <w:t>אשקלון</w:t>
      </w:r>
      <w:r w:rsidRPr="00E36F6F">
        <w:rPr>
          <w:rFonts w:eastAsia="Calibri" w:hint="cs"/>
          <w:rtl/>
        </w:rPr>
        <w:t xml:space="preserve">) בדיעבד את ההחלטות שהתקבלו בידי מערכת הביטחון בפועל נוכח דחיפות המצב: פינוי התושבים ביישובי קו העימות הדרומי (בטווח 0 - 7 ק"מ מקו הגבול עם רצועת עזה) בוצע כפינוי תחת אש, חלקו עצמאית על ידי התושבים והמועצות האזוריות וחלקו באמצעות צה"ל כבר ב-7.10.23 וב-8.10.23 ובימים שלאחר מכן. ב-8.10.23 החל גם פינוי עצמאי של יישובים הקרובים לגבול הצפון, וב-16.10.23 פונו כל היישובים שבטווח 0 - 2 ק"מ מגבול הצפון בהחלטת שר הביטחון. כמו כן פונו, לפי החלטת מערכת הביטחון, גם העיר </w:t>
      </w:r>
      <w:r w:rsidRPr="00E36F6F">
        <w:rPr>
          <w:rFonts w:eastAsia="Calibri" w:hint="eastAsia"/>
          <w:b/>
          <w:bCs/>
          <w:rtl/>
        </w:rPr>
        <w:t>שדרות</w:t>
      </w:r>
      <w:r w:rsidRPr="00E36F6F">
        <w:rPr>
          <w:rFonts w:eastAsia="Calibri" w:hint="cs"/>
          <w:rtl/>
        </w:rPr>
        <w:t xml:space="preserve"> (החל ב-10.10.23) והעיר </w:t>
      </w:r>
      <w:r w:rsidRPr="00E36F6F">
        <w:rPr>
          <w:rFonts w:eastAsia="Calibri" w:hint="eastAsia"/>
          <w:b/>
          <w:bCs/>
          <w:rtl/>
        </w:rPr>
        <w:t>קריית</w:t>
      </w:r>
      <w:r w:rsidRPr="00E36F6F">
        <w:rPr>
          <w:rFonts w:eastAsia="Calibri"/>
          <w:b/>
          <w:bCs/>
          <w:rtl/>
        </w:rPr>
        <w:t xml:space="preserve"> </w:t>
      </w:r>
      <w:r w:rsidRPr="00E36F6F">
        <w:rPr>
          <w:rFonts w:eastAsia="Calibri" w:hint="eastAsia"/>
          <w:b/>
          <w:bCs/>
          <w:rtl/>
        </w:rPr>
        <w:t>שמונה</w:t>
      </w:r>
      <w:r w:rsidRPr="00E36F6F">
        <w:rPr>
          <w:rFonts w:eastAsia="Calibri" w:hint="cs"/>
          <w:rtl/>
        </w:rPr>
        <w:t xml:space="preserve"> (החל ב-20.10.23), לאחר שגם תושביהן כבר החלו להתפנות באופן עצמאי. מאז הוארכו פעמים אחדות המועדים לסיום הפינוי שנקבעו </w:t>
      </w:r>
      <w:r w:rsidRPr="00E36F6F">
        <w:rPr>
          <w:rFonts w:eastAsia="Calibri" w:hint="cs"/>
          <w:rtl/>
        </w:rPr>
        <w:lastRenderedPageBreak/>
        <w:t>בהחלטות הממשלה. יובהר כי הנתונים לעניין החלטות אלו מעודכנים עד לינואר 2025. בתרשים להלן פירוט החלטות הממשלה מאוקטובר 2023 בנוגע לפינוי תושבים בציר הזמן של האירועים</w:t>
      </w:r>
      <w:r w:rsidRPr="00E36F6F">
        <w:rPr>
          <w:rFonts w:eastAsia="Calibri"/>
          <w:vertAlign w:val="superscript"/>
          <w:rtl/>
        </w:rPr>
        <w:footnoteReference w:id="45"/>
      </w:r>
      <w:r w:rsidRPr="00E36F6F">
        <w:rPr>
          <w:rFonts w:eastAsia="Calibri" w:hint="cs"/>
          <w:rtl/>
        </w:rPr>
        <w:t>:</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jc w:val="center"/>
        <w:rPr>
          <w:rFonts w:eastAsia="Calibri"/>
          <w:b/>
          <w:bCs/>
          <w:rtl/>
        </w:rPr>
      </w:pPr>
      <w:r w:rsidRPr="00E36F6F">
        <w:rPr>
          <w:rFonts w:eastAsia="Calibri" w:hint="cs"/>
          <w:rtl/>
        </w:rPr>
        <w:t xml:space="preserve">תרשים א4: </w:t>
      </w:r>
      <w:bookmarkStart w:id="32" w:name="_Hlk181121391"/>
      <w:r w:rsidRPr="00E36F6F">
        <w:rPr>
          <w:rFonts w:eastAsia="Calibri" w:hint="cs"/>
          <w:b/>
          <w:bCs/>
          <w:rtl/>
        </w:rPr>
        <w:t>החלטות הממשלה והפעולות העיקריות הנוגעות לפינוי תושבים בציר הזמן של האירועים</w:t>
      </w:r>
    </w:p>
    <w:p w:rsidR="00E36F6F" w:rsidRPr="00E36F6F" w:rsidRDefault="00E36F6F" w:rsidP="00E36F6F">
      <w:pPr>
        <w:spacing w:line="269" w:lineRule="auto"/>
        <w:jc w:val="center"/>
        <w:rPr>
          <w:rFonts w:eastAsia="Calibri"/>
          <w:b/>
          <w:bCs/>
        </w:rPr>
      </w:pPr>
      <w:r w:rsidRPr="00E36F6F">
        <w:rPr>
          <w:rFonts w:eastAsia="Calibri"/>
          <w:b/>
          <w:bCs/>
          <w:noProof/>
        </w:rPr>
        <w:drawing>
          <wp:inline distT="0" distB="0" distL="0" distR="0" wp14:anchorId="6BFFF713" wp14:editId="55B6803F">
            <wp:extent cx="4764431" cy="5486400"/>
            <wp:effectExtent l="0" t="0" r="0" b="0"/>
            <wp:docPr id="19" name="תמונה 19" descr="פירוט החלטות הממשלה והפעולות העיקריות הנוגעות לפינוי תושבים בציר הזמן של האירועים בין התאריכים 7.10.23 עד 19.1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פרק א - תרשים 4 - חלק 1.jpg"/>
                    <pic:cNvPicPr/>
                  </pic:nvPicPr>
                  <pic:blipFill rotWithShape="1">
                    <a:blip r:embed="rId21" cstate="print">
                      <a:extLst>
                        <a:ext uri="{28A0092B-C50C-407E-A947-70E740481C1C}">
                          <a14:useLocalDpi xmlns:a14="http://schemas.microsoft.com/office/drawing/2010/main" val="0"/>
                        </a:ext>
                      </a:extLst>
                    </a:blip>
                    <a:srcRect t="4027" b="1120"/>
                    <a:stretch/>
                  </pic:blipFill>
                  <pic:spPr bwMode="auto">
                    <a:xfrm>
                      <a:off x="0" y="0"/>
                      <a:ext cx="4772248" cy="5495402"/>
                    </a:xfrm>
                    <a:prstGeom prst="rect">
                      <a:avLst/>
                    </a:prstGeom>
                    <a:ln>
                      <a:noFill/>
                    </a:ln>
                    <a:extLst>
                      <a:ext uri="{53640926-AAD7-44D8-BBD7-CCE9431645EC}">
                        <a14:shadowObscured xmlns:a14="http://schemas.microsoft.com/office/drawing/2010/main"/>
                      </a:ext>
                    </a:extLst>
                  </pic:spPr>
                </pic:pic>
              </a:graphicData>
            </a:graphic>
          </wp:inline>
        </w:drawing>
      </w:r>
    </w:p>
    <w:p w:rsidR="00E36F6F" w:rsidRPr="00E36F6F" w:rsidRDefault="00E36F6F" w:rsidP="00E36F6F">
      <w:pPr>
        <w:spacing w:line="269" w:lineRule="auto"/>
        <w:jc w:val="center"/>
        <w:rPr>
          <w:rFonts w:eastAsia="Calibri"/>
          <w:b/>
          <w:bCs/>
          <w:rtl/>
        </w:rPr>
      </w:pPr>
      <w:r w:rsidRPr="00E36F6F">
        <w:rPr>
          <w:rFonts w:eastAsia="Calibri"/>
          <w:b/>
          <w:bCs/>
          <w:noProof/>
          <w:rtl/>
          <w:lang w:val="he-IL"/>
        </w:rPr>
        <w:lastRenderedPageBreak/>
        <w:drawing>
          <wp:inline distT="0" distB="0" distL="0" distR="0" wp14:anchorId="5562E3E7" wp14:editId="4DCDE7CA">
            <wp:extent cx="5041183" cy="5889542"/>
            <wp:effectExtent l="0" t="0" r="7620" b="0"/>
            <wp:docPr id="3" name="תמונה 3" descr="פירוט החלטות הממשלה והפעולות העיקריות הנוגעות לפינוי תושבים בציר הזמן של האירועים בין התאריכים 20.10.23 עד 29.11.2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פרק א - תרשים 4 - חלק 2 - סופי.jpg"/>
                    <pic:cNvPicPr/>
                  </pic:nvPicPr>
                  <pic:blipFill rotWithShape="1">
                    <a:blip r:embed="rId22" cstate="print">
                      <a:extLst>
                        <a:ext uri="{28A0092B-C50C-407E-A947-70E740481C1C}">
                          <a14:useLocalDpi xmlns:a14="http://schemas.microsoft.com/office/drawing/2010/main" val="0"/>
                        </a:ext>
                      </a:extLst>
                    </a:blip>
                    <a:srcRect t="3768"/>
                    <a:stretch/>
                  </pic:blipFill>
                  <pic:spPr bwMode="auto">
                    <a:xfrm>
                      <a:off x="0" y="0"/>
                      <a:ext cx="5041392" cy="5889786"/>
                    </a:xfrm>
                    <a:prstGeom prst="rect">
                      <a:avLst/>
                    </a:prstGeom>
                    <a:ln>
                      <a:noFill/>
                    </a:ln>
                    <a:extLst>
                      <a:ext uri="{53640926-AAD7-44D8-BBD7-CCE9431645EC}">
                        <a14:shadowObscured xmlns:a14="http://schemas.microsoft.com/office/drawing/2010/main"/>
                      </a:ext>
                    </a:extLst>
                  </pic:spPr>
                </pic:pic>
              </a:graphicData>
            </a:graphic>
          </wp:inline>
        </w:drawing>
      </w:r>
    </w:p>
    <w:p w:rsidR="00E36F6F" w:rsidRPr="00E36F6F" w:rsidRDefault="00E36F6F" w:rsidP="00E36F6F">
      <w:pPr>
        <w:spacing w:line="269" w:lineRule="auto"/>
        <w:jc w:val="center"/>
        <w:rPr>
          <w:rFonts w:eastAsia="Calibri"/>
          <w:b/>
          <w:bCs/>
          <w:rtl/>
        </w:rPr>
      </w:pPr>
      <w:r w:rsidRPr="00E36F6F">
        <w:rPr>
          <w:rFonts w:eastAsia="Calibri" w:hint="cs"/>
          <w:b/>
          <w:bCs/>
          <w:noProof/>
          <w:rtl/>
          <w:lang w:val="he-IL"/>
        </w:rPr>
        <w:lastRenderedPageBreak/>
        <w:drawing>
          <wp:inline distT="0" distB="0" distL="0" distR="0" wp14:anchorId="6F42062C" wp14:editId="52F3C55D">
            <wp:extent cx="5040630" cy="5597718"/>
            <wp:effectExtent l="0" t="0" r="7620" b="3175"/>
            <wp:docPr id="21" name="תמונה 21" descr="פירוט החלטות הממשלה והפעולות העיקריות הנוגעות לפינוי תושבים בציר הזמן של האירועים בין התאריכים 29.12.23 עד 1.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פרק א - תרשים 4 - חלק 3.jpg"/>
                    <pic:cNvPicPr/>
                  </pic:nvPicPr>
                  <pic:blipFill rotWithShape="1">
                    <a:blip r:embed="rId23" cstate="print">
                      <a:extLst>
                        <a:ext uri="{28A0092B-C50C-407E-A947-70E740481C1C}">
                          <a14:useLocalDpi xmlns:a14="http://schemas.microsoft.com/office/drawing/2010/main" val="0"/>
                        </a:ext>
                      </a:extLst>
                    </a:blip>
                    <a:srcRect t="2716" b="1667"/>
                    <a:stretch/>
                  </pic:blipFill>
                  <pic:spPr bwMode="auto">
                    <a:xfrm>
                      <a:off x="0" y="0"/>
                      <a:ext cx="5041392" cy="5598564"/>
                    </a:xfrm>
                    <a:prstGeom prst="rect">
                      <a:avLst/>
                    </a:prstGeom>
                    <a:ln>
                      <a:noFill/>
                    </a:ln>
                    <a:extLst>
                      <a:ext uri="{53640926-AAD7-44D8-BBD7-CCE9431645EC}">
                        <a14:shadowObscured xmlns:a14="http://schemas.microsoft.com/office/drawing/2010/main"/>
                      </a:ext>
                    </a:extLst>
                  </pic:spPr>
                </pic:pic>
              </a:graphicData>
            </a:graphic>
          </wp:inline>
        </w:drawing>
      </w:r>
    </w:p>
    <w:bookmarkEnd w:id="32"/>
    <w:p w:rsidR="00E36F6F" w:rsidRPr="00E36F6F" w:rsidRDefault="00E36F6F" w:rsidP="00E36F6F">
      <w:pPr>
        <w:spacing w:line="269" w:lineRule="auto"/>
        <w:rPr>
          <w:rFonts w:eastAsia="Times New Roman"/>
          <w:bCs/>
          <w:spacing w:val="40"/>
          <w:rtl/>
        </w:rPr>
      </w:pPr>
    </w:p>
    <w:p w:rsidR="004601AA" w:rsidRDefault="004601AA">
      <w:pPr>
        <w:bidi w:val="0"/>
        <w:spacing w:after="200" w:line="276" w:lineRule="auto"/>
        <w:rPr>
          <w:rFonts w:eastAsia="Times New Roman"/>
          <w:bCs/>
          <w:spacing w:val="40"/>
          <w:rtl/>
        </w:rPr>
      </w:pPr>
      <w:r>
        <w:rPr>
          <w:rFonts w:eastAsia="Times New Roman"/>
          <w:bCs/>
          <w:spacing w:val="40"/>
          <w:rtl/>
        </w:rPr>
        <w:br w:type="page"/>
      </w:r>
    </w:p>
    <w:p w:rsidR="00E36F6F" w:rsidRPr="00E36F6F" w:rsidRDefault="00E36F6F" w:rsidP="00E36F6F">
      <w:pPr>
        <w:spacing w:line="269" w:lineRule="auto"/>
        <w:rPr>
          <w:rFonts w:eastAsia="Calibri"/>
          <w:rtl/>
        </w:rPr>
      </w:pPr>
      <w:r w:rsidRPr="00E36F6F">
        <w:rPr>
          <w:rFonts w:eastAsia="Times New Roman" w:hint="cs"/>
          <w:bCs/>
          <w:spacing w:val="40"/>
          <w:rtl/>
        </w:rPr>
        <w:lastRenderedPageBreak/>
        <w:t>החלטת הממשלה 950 - "תוכנית פעולה לאומית לביצוע פינוי אוכלוסייה המצויה בסמוך לגבול רצועת עזה וקליטתה - 'חרבות ברזל'":</w:t>
      </w:r>
      <w:r w:rsidRPr="00E36F6F">
        <w:rPr>
          <w:rFonts w:eastAsia="Calibri" w:hint="cs"/>
          <w:rtl/>
        </w:rPr>
        <w:t xml:space="preserve"> </w:t>
      </w:r>
      <w:bookmarkStart w:id="33" w:name="_Hlk164176824"/>
      <w:r w:rsidRPr="00E36F6F">
        <w:rPr>
          <w:rFonts w:eastAsia="Calibri" w:hint="cs"/>
          <w:rtl/>
        </w:rPr>
        <w:t>ההחלטה התקבלה ב-12.10.23. במסגרת החלטה זו אושרה בדיעבד, נוכח מצב החירום בסמוך לגבול רצועת עזה, הצורך שנוצר לפנות פינוי דחק (חירום) את</w:t>
      </w:r>
      <w:r w:rsidRPr="00E36F6F">
        <w:rPr>
          <w:rFonts w:eastAsia="Calibri" w:hint="cs"/>
        </w:rPr>
        <w:t xml:space="preserve"> </w:t>
      </w:r>
      <w:r w:rsidRPr="00E36F6F">
        <w:rPr>
          <w:rFonts w:eastAsia="Calibri" w:hint="cs"/>
          <w:rtl/>
        </w:rPr>
        <w:t>האוכלוסייה שהתגוררה ביישובים במרחק של 0 - 4 ק"מ מגבול זה. ההחלטה מתייחסת לפינוי של אוכלוסייה מ-24 יישובים בהתאם לתוכנית צה"ל "מרחק בטוח". ההפעלה והניהול של קליטת המפונים ושהייתם במתקני הקליטה, ובכלל זה תיאום השירותים הנדרשים להם במהלך שהייתם בהם, ייעשו על ידי רח"ל ובאחריותה, לרבות באמצעות הקצאת כוח אדם על ידי הצבא.</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t>כן נקבע בהחלטה כי תושב שמקום מגוריו הקבוע הוא באזור שבמרחק של 0 - 7 ק"מ מגבול רצועת עזה, והתפנה או פונה ממקום מגוריו בין 7.10.23 ל-13.10.23, יקבל מענק לצורך התארגנות ראשונית וטיפול בצרכים המיידיים הנדרשים בשל מיידיות הפינוי. מענק זה עמד על 1,000 ש"ח בעבור כל אחד מבני המשפחה שגרו במקום המגורים האמור ולא יותר מ-5,000 ש"ח למשפחה (להלן - מענק התארגנות). בהמשך נקבע בהחלטת הממשלה 988 מ-23.10.23 כי הזכאות למענק תחול על כל מי שהתפנו מהאזור של 0 - 7 ק"מ מגבול רצועת עזה בין 7.10.23 ל-20.10.23.</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Times New Roman" w:hint="cs"/>
          <w:bCs/>
          <w:spacing w:val="40"/>
          <w:rtl/>
        </w:rPr>
        <w:t>החלטת הממשלה 975 - "תוכנית פעולה לאומית לביצוע פינוי אוכלוסייה בגזרת הצפון (0 -5 ק"מ מהגבול) וקליטתה - מלחמת 'חרבות ברזל'":</w:t>
      </w:r>
      <w:r w:rsidRPr="00E36F6F">
        <w:rPr>
          <w:rFonts w:eastAsia="Calibri" w:hint="cs"/>
          <w:rtl/>
        </w:rPr>
        <w:t xml:space="preserve"> ההחלטה התקבלה ב-18.10.23. במסגרת החלטה זו אושרה בדיעבד החלטת שר הביטחון לפנות את האוכלוסייה המתגוררת במרחק של עד שני ק"מ מגבול לבנון. ההחלטה מתייחסת לפינוי של אוכלוסייה מ-28 יישובים, בהתאם לתוכנית צה"ל "מרחק בטוח".</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t xml:space="preserve">כן קבעה החלטה 975 כי תפונה האוכלוסייה הנמצאת בטווח של 2 - 5 ק"מ מהגבול הצפוני של מדינת ישראל. ההחלטה מתייחסת לפינוי של אוכלוסייה מ-23 יישובים נוספים, ובכללם העיר </w:t>
      </w:r>
      <w:r w:rsidRPr="00E36F6F">
        <w:rPr>
          <w:rFonts w:eastAsia="Calibri" w:hint="eastAsia"/>
          <w:b/>
          <w:bCs/>
          <w:rtl/>
        </w:rPr>
        <w:t>קריית</w:t>
      </w:r>
      <w:r w:rsidRPr="00E36F6F">
        <w:rPr>
          <w:rFonts w:eastAsia="Calibri"/>
          <w:b/>
          <w:bCs/>
          <w:rtl/>
        </w:rPr>
        <w:t xml:space="preserve"> </w:t>
      </w:r>
      <w:r w:rsidRPr="00E36F6F">
        <w:rPr>
          <w:rFonts w:eastAsia="Calibri" w:hint="eastAsia"/>
          <w:b/>
          <w:bCs/>
          <w:rtl/>
        </w:rPr>
        <w:t>שמונה</w:t>
      </w:r>
      <w:r w:rsidRPr="00E36F6F">
        <w:rPr>
          <w:rFonts w:eastAsia="Calibri" w:hint="cs"/>
          <w:rtl/>
        </w:rPr>
        <w:t>, בהתאם לתוכנית "מרחק בטוח" הצה"לית ולהערכת מצב מבצעית של צה"ל. בהחלטה הוסמך שר הביטחון, בתיאום עם ראש הממשלה, להורות על עיתוי הפעלת תוכנית הפינוי, על פי שיקולים מבצעיים, ונקבע כי קליטת המפונים תיעשה בתוך 24 שעות ממועד ההחלטה על הפעלת התוכנית.</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t xml:space="preserve">בהחלטות הממשלה 950 ו-975 נקבע לגבי האוכלוסייה שפינויה אושר בדיעבד (0 - 4 ק"מ מגבול רצועת עזה ו-0 - 2 ק"מ מגבול לבנון) כדלקמן: הפינוי ייעשה על ידי צה"ל באמצעות פקע"ר; ההחלטה בכל הנוגע לשיבוץ המפונים תתקבל על ידי רח"ל. בשונה מסדרי העדיפויות במערך מתקני הקליטה בתוכנית "מלון אורחים", נקבע בהחלטות כי מערך מתקני הקליטה יתבסס על פנימיות, אכסניות ומלונות, בכפוף לתוכנית שתאושר על ידי צוות מקצועי שבו חברים ראש רח"ל ומנכ"ל משרד הפנים או נציגיהם; </w:t>
      </w:r>
      <w:bookmarkStart w:id="34" w:name="_Hlk178498757"/>
      <w:r w:rsidRPr="00E36F6F">
        <w:rPr>
          <w:rFonts w:eastAsia="Calibri" w:hint="cs"/>
          <w:rtl/>
        </w:rPr>
        <w:t xml:space="preserve">ההפעלה והניהול של קליטת המפונים ושהייתם במתקני הקליטה, ותיאום השירותים הנדרשים להם, ייעשו על ידי רח"ל ובאחריותה; </w:t>
      </w:r>
      <w:bookmarkEnd w:id="34"/>
      <w:r w:rsidRPr="00E36F6F">
        <w:rPr>
          <w:rFonts w:eastAsia="Calibri" w:hint="cs"/>
          <w:rtl/>
        </w:rPr>
        <w:t xml:space="preserve">וההתקשרות עם מתקני הקליטה תיעשה על ידי משרד הפנים בכפוף לדיני המכרזים. בהחלטות מפורטים גם תפקידיהם של משרדי החינוך והרווחה. </w:t>
      </w:r>
    </w:p>
    <w:p w:rsidR="00E36F6F" w:rsidRPr="00E36F6F" w:rsidRDefault="00E36F6F" w:rsidP="00E36F6F">
      <w:pPr>
        <w:spacing w:line="269" w:lineRule="auto"/>
        <w:ind w:left="-567"/>
        <w:rPr>
          <w:rFonts w:eastAsia="Calibri"/>
          <w:szCs w:val="20"/>
          <w:rtl/>
        </w:rPr>
      </w:pPr>
    </w:p>
    <w:bookmarkEnd w:id="33"/>
    <w:p w:rsidR="00E36F6F" w:rsidRPr="00E36F6F" w:rsidRDefault="00E36F6F" w:rsidP="00E36F6F">
      <w:pPr>
        <w:spacing w:line="269" w:lineRule="auto"/>
        <w:rPr>
          <w:rFonts w:eastAsia="Calibri"/>
          <w:rtl/>
        </w:rPr>
      </w:pPr>
      <w:r w:rsidRPr="00E36F6F">
        <w:rPr>
          <w:rFonts w:eastAsia="Calibri" w:hint="cs"/>
          <w:rtl/>
        </w:rPr>
        <w:t>בהחלטות אלו הובהר כי משרדי הממשלה יממשו</w:t>
      </w:r>
      <w:r w:rsidRPr="00E36F6F">
        <w:rPr>
          <w:rFonts w:eastAsia="Calibri" w:hint="cs"/>
        </w:rPr>
        <w:t xml:space="preserve"> </w:t>
      </w:r>
      <w:r w:rsidRPr="00E36F6F">
        <w:rPr>
          <w:rFonts w:eastAsia="Calibri" w:hint="cs"/>
          <w:rtl/>
        </w:rPr>
        <w:t>את אחריותם, כפי שנקבעה בהחלטת הממשלה "מלון אורחים" ובכפוף לאמור בהחלטות, בשים</w:t>
      </w:r>
      <w:r w:rsidRPr="00E36F6F">
        <w:rPr>
          <w:rFonts w:eastAsia="Calibri" w:hint="cs"/>
        </w:rPr>
        <w:t xml:space="preserve"> </w:t>
      </w:r>
      <w:r w:rsidRPr="00E36F6F">
        <w:rPr>
          <w:rFonts w:eastAsia="Calibri" w:hint="cs"/>
          <w:rtl/>
        </w:rPr>
        <w:t>לב למתווה הפינוי ובהתאם לצרכים המשתנים ולמצב בשטח. ההחלטות מפרטות את מקורות התקציב למימושן.</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lastRenderedPageBreak/>
        <w:t xml:space="preserve">לגבי האוכלוסייה המפונה בטווח 2 - 5 ק"מ מהגבול הצפוני, נקבע בהחלטה 975 כי מערך מתקני הקליטה יתבסס על אכסניות ומלונות ומתקנים נוספים, ככל שייחתמו עימם הסכמים. ההתקשרות עם מתקני הקליטה תיעשה בהתאם להסכמים שנחתמו או ייחתמו, בכפוף לדיני המכרזים, בין המדינה באמצעות מינהל הרכש הממשלתי ובין מתקן הקליטה או איגוד המאגד מתקני קליטה. במסגרת ההסכמים ייקבע כי התשלום למתקני הקליטה ייעשה על ידי משרד התיירות על פי קליטה בפועל, ובכפוף לכך שרח"ל אישרה את ההקצאה. עוד נקבע כי ככל שלא יתאפשר לבצע את הקליטה במתקני קליטה שבהסכמים, הקליטה תהיה לבתי ספר ומתקני ציבור, כאמור בהחלטת הממשלה "מלון אורחים" ובאחריות משרד הפנים. בסופו של דבר, משרד הביטחון הוציא הוראת הפעלה מבצעית לפינוי 14 יישובים נוספים בלבד בטווח של 2 - 3 ק"מ מגבול הצפון (לא כל היישובים שנכללו בהחלטת הממשלה).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t>נוסף על האמור, החלטה 975 קבעה כי תינתן לאזרחים המתגוררים ביישובים שפונו לפי החלטה זו האפשרות להיקלט באופן עצמאי בכל מסגרת אחרת, וכי אפשרות זו תינתן גם לאזרחים המתגוררים ביישובים במרחק 0 - 4 ק"מ מגבול רצועת עזה, שפונו לפי החלטת הממשלה 950. לאזרחים שיבחרו באפשרות זו (מפונים בקהילה) יינתן מענק אכלוס עצמאי בסך 150 ש"ח למבוגר ו-100 ש"ח לילד לכל יום לחימה. מנגנון התשלום ייקבע על ידי משרד האוצר, ויהיה בהתאם לדיווח של הגורמים המוסמכים כי תושב מהיישובים המצוינים בהחלטה התפנה מהיישוב ונקלט באופן עצמאי במסגרת אחרת.</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Times New Roman" w:hint="cs"/>
          <w:bCs/>
          <w:spacing w:val="40"/>
          <w:rtl/>
        </w:rPr>
        <w:t>החלטת הממשלה 978 - "סיוע המדינה לתושבי העיר אשקלון לאור מלחמת 'חרבות ברזל'":</w:t>
      </w:r>
      <w:r w:rsidRPr="00E36F6F">
        <w:rPr>
          <w:rFonts w:eastAsia="Calibri" w:hint="cs"/>
          <w:rtl/>
        </w:rPr>
        <w:t xml:space="preserve"> ההחלטה התקבלה ב-19.10.23.</w:t>
      </w:r>
      <w:r w:rsidRPr="00E36F6F">
        <w:rPr>
          <w:rFonts w:eastAsia="Calibri" w:hint="cs"/>
        </w:rPr>
        <w:t xml:space="preserve"> </w:t>
      </w:r>
      <w:r w:rsidRPr="00E36F6F">
        <w:rPr>
          <w:rFonts w:eastAsia="Calibri" w:hint="cs"/>
          <w:rtl/>
        </w:rPr>
        <w:t xml:space="preserve">בהחלטה הוגדרו שתי אוכלוסיות מקרב תושבי העיר </w:t>
      </w:r>
      <w:r w:rsidRPr="00E36F6F">
        <w:rPr>
          <w:rFonts w:eastAsia="Calibri" w:hint="eastAsia"/>
          <w:b/>
          <w:bCs/>
          <w:rtl/>
        </w:rPr>
        <w:t>אשקלון</w:t>
      </w:r>
      <w:r w:rsidRPr="00E36F6F">
        <w:rPr>
          <w:rFonts w:eastAsia="Calibri" w:hint="cs"/>
          <w:rtl/>
        </w:rPr>
        <w:t xml:space="preserve"> שהן החשופות ביותר לפגיעה בשל ירי טילים בלתי פוסק מתחילת המלחמה, ולפיכך הוחלט לזכות אותן בסיוע לטובת </w:t>
      </w:r>
      <w:r w:rsidRPr="00E36F6F">
        <w:rPr>
          <w:rFonts w:eastAsia="Calibri" w:hint="cs"/>
        </w:rPr>
        <w:t>"</w:t>
      </w:r>
      <w:r w:rsidRPr="00E36F6F">
        <w:rPr>
          <w:rFonts w:eastAsia="Calibri" w:hint="cs"/>
          <w:rtl/>
        </w:rPr>
        <w:t>חיזוק חוסנן" באמצעות ריענון במתקני אירוח תיירותיים. האוכלוסייה הראשונה הייתה של מחוסרי מיגון, קרי אזרחים המתגוררים במבנים ללא מרחב מוגן דירתי או קומתי - בהיקף של עד 24,000 תושבים; האוכלוסייה השנייה - קשישים ומחוסרי עורף משפחתי יציב - בהיקף של עד 3,000 תושבים</w:t>
      </w:r>
      <w:r w:rsidRPr="00E36F6F">
        <w:rPr>
          <w:rFonts w:eastAsia="Calibri" w:hint="cs"/>
        </w:rPr>
        <w:t>.</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t xml:space="preserve">בהחלטת הממשלה נקבע כי הסיוע יכלול שירותי לינה והארחה במתקני הארחה על פי היצע. כפי שנקבע גם בשתי החלטות הממשלה הקודמות, ההתקשרות עם מתקני האירוח תיעשה בהתאם להסכמים שנחתמו או ייחתמו, בכפוף לדיני המכרזים, ובהם ייקבעו התעריפים ותנאי השהות; עיריית </w:t>
      </w:r>
      <w:r w:rsidRPr="00E36F6F">
        <w:rPr>
          <w:rFonts w:eastAsia="Calibri" w:hint="eastAsia"/>
          <w:b/>
          <w:bCs/>
          <w:rtl/>
        </w:rPr>
        <w:t>אשקלון</w:t>
      </w:r>
      <w:r w:rsidRPr="00E36F6F">
        <w:rPr>
          <w:rFonts w:eastAsia="Calibri" w:hint="cs"/>
          <w:rtl/>
        </w:rPr>
        <w:t xml:space="preserve"> תעביר את רשימת המפונים למוקד שמנגנון תפעולו יסוכם בין משרד הפנים, רח"ל ומשרד התיירות, והתשלום למתקני האירוח יתבצע על ידי משרד התיירות.</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t>בהחלטה זו צוין כי מימוש הסיוע יהיה בשים לב לזמינות מתקני האירוח, ולכך שמטרת הסיוע היא להקל על תושבי העיר ולחזק את חוסנם. בהחלטה נכתב כי בשיבוץ במתקני האירוח תינתן עדיפות למפונים מגזרת הצפון מכוח החלטה 975 על פני תושבים הזכאים לסיוע מכוח החלטה זו. לתושבים מ</w:t>
      </w:r>
      <w:r w:rsidRPr="00E36F6F">
        <w:rPr>
          <w:rFonts w:eastAsia="Calibri" w:hint="eastAsia"/>
          <w:b/>
          <w:bCs/>
          <w:rtl/>
        </w:rPr>
        <w:t>אשקלון</w:t>
      </w:r>
      <w:r w:rsidRPr="00E36F6F">
        <w:rPr>
          <w:rFonts w:eastAsia="Calibri" w:hint="cs"/>
          <w:rtl/>
        </w:rPr>
        <w:t xml:space="preserve"> שיבחרו להיקלט עצמאית בכל מסגרת אחרת יינתן מענק אכלוס. </w:t>
      </w:r>
    </w:p>
    <w:p w:rsidR="00E36F6F" w:rsidRPr="00E36F6F" w:rsidRDefault="00E36F6F" w:rsidP="00E36F6F">
      <w:pPr>
        <w:spacing w:line="269" w:lineRule="auto"/>
        <w:ind w:left="-567"/>
        <w:rPr>
          <w:rFonts w:eastAsia="Calibri"/>
          <w:szCs w:val="20"/>
          <w:rtl/>
        </w:rPr>
      </w:pPr>
    </w:p>
    <w:p w:rsidR="000A05B9" w:rsidRDefault="000A05B9">
      <w:pPr>
        <w:bidi w:val="0"/>
        <w:spacing w:after="200" w:line="276" w:lineRule="auto"/>
        <w:rPr>
          <w:rFonts w:eastAsia="Times New Roman"/>
          <w:bCs/>
          <w:spacing w:val="40"/>
          <w:rtl/>
        </w:rPr>
      </w:pPr>
      <w:r>
        <w:rPr>
          <w:rFonts w:eastAsia="Times New Roman"/>
          <w:bCs/>
          <w:spacing w:val="40"/>
          <w:rtl/>
        </w:rPr>
        <w:br w:type="page"/>
      </w:r>
    </w:p>
    <w:p w:rsidR="00E36F6F" w:rsidRPr="00E36F6F" w:rsidRDefault="00E36F6F" w:rsidP="00E36F6F">
      <w:pPr>
        <w:spacing w:line="269" w:lineRule="auto"/>
        <w:rPr>
          <w:rFonts w:eastAsia="Calibri"/>
          <w:rtl/>
        </w:rPr>
      </w:pPr>
      <w:r w:rsidRPr="00E36F6F">
        <w:rPr>
          <w:rFonts w:eastAsia="Times New Roman" w:hint="cs"/>
          <w:bCs/>
          <w:spacing w:val="40"/>
          <w:rtl/>
        </w:rPr>
        <w:lastRenderedPageBreak/>
        <w:t>החלטת הממשלה 988 - "סיוע המדינה לתושבי יישובי הדרום המצויים בטווח של 0 - 7 ק"מ מגבול רצועת עזה ותושבי העיר שדרות לאור מלחמת 'חרבות ברזל' ותיקון החלטות ממשלה":</w:t>
      </w:r>
      <w:r w:rsidRPr="00E36F6F">
        <w:rPr>
          <w:rFonts w:eastAsia="Calibri" w:hint="cs"/>
          <w:rtl/>
        </w:rPr>
        <w:t xml:space="preserve"> ההחלטה התקבלה ב-23.10.23. במסגרת החלטה זו אושרה בדיעבד הפעלת תוכנית ריענון לאוכלוסיות ביישובים הנמצאים בטווח של 4 - 7 ק"מ מהגבול ובעיר </w:t>
      </w:r>
      <w:r w:rsidRPr="00E36F6F">
        <w:rPr>
          <w:rFonts w:eastAsia="Calibri" w:hint="eastAsia"/>
          <w:b/>
          <w:bCs/>
          <w:rtl/>
        </w:rPr>
        <w:t>שדרות</w:t>
      </w:r>
      <w:r w:rsidRPr="00E36F6F">
        <w:rPr>
          <w:rFonts w:eastAsia="Calibri" w:hint="cs"/>
          <w:rtl/>
        </w:rPr>
        <w:t>, שלא נכללו בתוכנית "מרחק בטוח". יישובים אלו חוו גם הם לחימה עזה - ירי רקטות בהיקפים גדולים וחדירות רבות של גורמים עוינים. בשל כך החליטה מערכת הביטחון לתת לתושביהם מענה בריענון במסגרת התוכנית "משב רוח" (שיועדה במקורה ליישובים בטווח של 0 עד 4 ק"מ). ההחלטה אישרה בדיעבד את פינוי התושבים מ</w:t>
      </w:r>
      <w:r w:rsidRPr="00E36F6F">
        <w:rPr>
          <w:rFonts w:eastAsia="Calibri" w:hint="eastAsia"/>
          <w:b/>
          <w:bCs/>
          <w:rtl/>
        </w:rPr>
        <w:t>שדרות</w:t>
      </w:r>
      <w:r w:rsidRPr="00E36F6F">
        <w:rPr>
          <w:rFonts w:eastAsia="Calibri"/>
          <w:rtl/>
        </w:rPr>
        <w:t xml:space="preserve"> </w:t>
      </w:r>
      <w:r w:rsidRPr="00E36F6F">
        <w:rPr>
          <w:rFonts w:eastAsia="Calibri" w:hint="cs"/>
          <w:rtl/>
        </w:rPr>
        <w:t xml:space="preserve">ומהיישובים שבמרחק של 4 - 7 ק"מ מגבול רצועת עזה, אשר פונו כבר קודם לכן, חלקם עצמאית וחלקם בהחלטות מערכת הביטחון.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t xml:space="preserve">בהחלטה נקבע כי ההתקשרות עם מתקני ההארחה תיעשה בניהול המועצות האזוריות ועיריית </w:t>
      </w:r>
      <w:r w:rsidRPr="00E36F6F">
        <w:rPr>
          <w:rFonts w:eastAsia="Calibri" w:hint="eastAsia"/>
          <w:b/>
          <w:bCs/>
          <w:rtl/>
        </w:rPr>
        <w:t>שדרות</w:t>
      </w:r>
      <w:r w:rsidRPr="00E36F6F">
        <w:rPr>
          <w:rFonts w:eastAsia="Calibri" w:hint="cs"/>
          <w:rtl/>
        </w:rPr>
        <w:t xml:space="preserve"> בכפוף לדיני המכרזים, וזאת עד להעברת האחריות לגורמים הממשלתיים במועד שיתואם בין הצוות הממשלתי ובין כל רשות מקומית, אך לא יאוחר מיום 27.10.23; חברי הצוות הממשלתי יהיו נציג משרד התיירות, נציג משרד הפנים, נציג רח"ל, נציג אגף החשב הכללי ונציג אגף התקציבים שבמשרד האוצר; ההפעלה והניהול של קליטת המפונים ושהייתם במתקני הקליטה, כפי שנקבע בהחלטה 950 (פינוי יישובי גבול רצועת עזה 0 - 4 ק"מ), יחולו גם על תוכניות שייערכו לפי החלטה זו</w:t>
      </w:r>
      <w:r w:rsidRPr="00E36F6F">
        <w:rPr>
          <w:rFonts w:eastAsia="Calibri" w:hint="cs"/>
        </w:rPr>
        <w:t>.</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rtl/>
        </w:rPr>
        <w:t>עוד נקבע בהחלטה כי תושבים ביישובים המפונים לפי החלטה זו המעוניינים בכך</w:t>
      </w:r>
      <w:r w:rsidRPr="00E36F6F">
        <w:rPr>
          <w:rFonts w:eastAsia="Calibri" w:hint="cs"/>
          <w:rtl/>
        </w:rPr>
        <w:t>,</w:t>
      </w:r>
      <w:r w:rsidRPr="00E36F6F">
        <w:rPr>
          <w:rFonts w:eastAsia="Calibri"/>
          <w:rtl/>
        </w:rPr>
        <w:t xml:space="preserve"> יכולים להיקלט באופן עצמאי בכל מסגרת אחרת ויהיו זכאים למענק אכלוס.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rtl/>
        </w:rPr>
        <w:t xml:space="preserve">בהחלטה </w:t>
      </w:r>
      <w:r w:rsidRPr="00E36F6F">
        <w:rPr>
          <w:rFonts w:eastAsia="Calibri" w:hint="cs"/>
          <w:rtl/>
        </w:rPr>
        <w:t>988</w:t>
      </w:r>
      <w:r w:rsidRPr="00E36F6F">
        <w:rPr>
          <w:rFonts w:eastAsia="Calibri"/>
          <w:rtl/>
        </w:rPr>
        <w:t xml:space="preserve"> נכלל</w:t>
      </w:r>
      <w:r w:rsidRPr="00E36F6F">
        <w:rPr>
          <w:rFonts w:eastAsia="Calibri" w:hint="cs"/>
          <w:rtl/>
        </w:rPr>
        <w:t>ה</w:t>
      </w:r>
      <w:r w:rsidRPr="00E36F6F">
        <w:rPr>
          <w:rFonts w:eastAsia="Calibri"/>
          <w:rtl/>
        </w:rPr>
        <w:t xml:space="preserve"> גם שורה של החלטות </w:t>
      </w:r>
      <w:r w:rsidRPr="00E36F6F">
        <w:rPr>
          <w:rFonts w:eastAsia="Calibri" w:hint="cs"/>
          <w:rtl/>
        </w:rPr>
        <w:t>בנוגע</w:t>
      </w:r>
      <w:r w:rsidRPr="00E36F6F">
        <w:rPr>
          <w:rFonts w:eastAsia="Calibri"/>
          <w:rtl/>
        </w:rPr>
        <w:t xml:space="preserve"> לתיקון ההחלטות הקודמות ובין היתר</w:t>
      </w:r>
      <w:r w:rsidRPr="00E36F6F">
        <w:rPr>
          <w:rFonts w:eastAsia="Calibri" w:hint="cs"/>
          <w:rtl/>
        </w:rPr>
        <w:t xml:space="preserve"> אלו</w:t>
      </w:r>
      <w:r w:rsidRPr="00E36F6F">
        <w:rPr>
          <w:rFonts w:eastAsia="Calibri"/>
          <w:rtl/>
        </w:rPr>
        <w:t xml:space="preserve">: הגדלת מענק האכלוס </w:t>
      </w:r>
      <w:r w:rsidRPr="00E36F6F">
        <w:rPr>
          <w:rFonts w:eastAsia="Calibri" w:hint="cs"/>
          <w:rtl/>
        </w:rPr>
        <w:t>לסכום</w:t>
      </w:r>
      <w:r w:rsidRPr="00E36F6F">
        <w:rPr>
          <w:rFonts w:eastAsia="Calibri"/>
          <w:rtl/>
        </w:rPr>
        <w:t xml:space="preserve"> </w:t>
      </w:r>
      <w:r w:rsidRPr="00E36F6F">
        <w:rPr>
          <w:rFonts w:eastAsia="Calibri" w:hint="cs"/>
          <w:rtl/>
        </w:rPr>
        <w:t>של</w:t>
      </w:r>
      <w:r w:rsidRPr="00E36F6F">
        <w:rPr>
          <w:rFonts w:eastAsia="Calibri"/>
          <w:rtl/>
        </w:rPr>
        <w:t xml:space="preserve"> 200 ש"ח למבוגר ו-100 ש"ח לילד ליום לכל המפונים</w:t>
      </w:r>
      <w:r w:rsidRPr="00E36F6F">
        <w:rPr>
          <w:rFonts w:eastAsia="Calibri" w:hint="cs"/>
          <w:rtl/>
        </w:rPr>
        <w:t xml:space="preserve"> (שנכללו בהחלטות 950, 975 ו-978);</w:t>
      </w:r>
      <w:r w:rsidRPr="00E36F6F">
        <w:rPr>
          <w:rFonts w:eastAsia="Calibri"/>
          <w:rtl/>
        </w:rPr>
        <w:t xml:space="preserve"> תוספת יישוב שנשמט מהחלטה 950</w:t>
      </w:r>
      <w:r w:rsidRPr="00E36F6F">
        <w:rPr>
          <w:rFonts w:eastAsia="Calibri" w:hint="cs"/>
          <w:rtl/>
        </w:rPr>
        <w:t>;</w:t>
      </w:r>
      <w:r w:rsidRPr="00E36F6F">
        <w:rPr>
          <w:rFonts w:eastAsia="Calibri"/>
          <w:rtl/>
        </w:rPr>
        <w:t xml:space="preserve"> הארכת מועדי הפינוי ומועדים נוספים</w:t>
      </w:r>
      <w:r w:rsidRPr="00E36F6F">
        <w:rPr>
          <w:rFonts w:eastAsia="Calibri" w:hint="cs"/>
          <w:rtl/>
        </w:rPr>
        <w:t>;</w:t>
      </w:r>
      <w:r w:rsidRPr="00E36F6F">
        <w:rPr>
          <w:rFonts w:eastAsia="Calibri"/>
          <w:rtl/>
        </w:rPr>
        <w:t xml:space="preserve"> </w:t>
      </w:r>
      <w:r w:rsidRPr="00E36F6F">
        <w:rPr>
          <w:rFonts w:eastAsia="Calibri" w:hint="cs"/>
          <w:rtl/>
        </w:rPr>
        <w:t>העברת ניהול</w:t>
      </w:r>
      <w:r w:rsidRPr="00E36F6F">
        <w:rPr>
          <w:rFonts w:eastAsia="Calibri"/>
          <w:rtl/>
        </w:rPr>
        <w:t xml:space="preserve"> ההתקשרות עם מתקני ההארחה </w:t>
      </w:r>
      <w:r w:rsidRPr="00E36F6F">
        <w:rPr>
          <w:rFonts w:eastAsia="Calibri" w:hint="cs"/>
          <w:rtl/>
        </w:rPr>
        <w:t>ל</w:t>
      </w:r>
      <w:r w:rsidRPr="00E36F6F">
        <w:rPr>
          <w:rFonts w:eastAsia="Calibri"/>
          <w:rtl/>
        </w:rPr>
        <w:t>משרד התיירות (כפי שנקבע בהחלטה 975 לגבי פינוי האוכלוסייה בטווח</w:t>
      </w:r>
      <w:r w:rsidRPr="00E36F6F">
        <w:rPr>
          <w:rFonts w:eastAsia="Calibri" w:hint="cs"/>
          <w:rtl/>
        </w:rPr>
        <w:t xml:space="preserve"> של</w:t>
      </w:r>
      <w:r w:rsidRPr="00E36F6F">
        <w:rPr>
          <w:rFonts w:eastAsia="Calibri"/>
          <w:rtl/>
        </w:rPr>
        <w:t xml:space="preserve"> </w:t>
      </w:r>
      <w:r w:rsidRPr="00E36F6F">
        <w:rPr>
          <w:rFonts w:eastAsia="Calibri" w:hint="cs"/>
          <w:rtl/>
        </w:rPr>
        <w:t>2 - 5</w:t>
      </w:r>
      <w:r w:rsidRPr="00E36F6F">
        <w:rPr>
          <w:rFonts w:eastAsia="Calibri"/>
          <w:rtl/>
        </w:rPr>
        <w:t xml:space="preserve"> </w:t>
      </w:r>
      <w:r w:rsidRPr="00E36F6F">
        <w:rPr>
          <w:rFonts w:eastAsia="Calibri" w:hint="cs"/>
          <w:rtl/>
        </w:rPr>
        <w:t xml:space="preserve">ק"מ </w:t>
      </w:r>
      <w:r w:rsidRPr="00E36F6F">
        <w:rPr>
          <w:rFonts w:eastAsia="Calibri"/>
          <w:rtl/>
        </w:rPr>
        <w:t>מגבול הצפון) על כלל המפונים לפי החלטות 950 ו-975.</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Times New Roman" w:hint="cs"/>
          <w:bCs/>
          <w:spacing w:val="40"/>
          <w:rtl/>
        </w:rPr>
        <w:t xml:space="preserve">החלטות הממשלה לגבי הארכת הסיוע לתושבים: </w:t>
      </w:r>
      <w:r w:rsidRPr="00E36F6F">
        <w:rPr>
          <w:rFonts w:eastAsia="Calibri" w:hint="cs"/>
          <w:rtl/>
        </w:rPr>
        <w:t xml:space="preserve">בהחלטה 1006 מ-29.10.23 הוחלט, בין היתר, להאריך את משך הפינוי והריענון שבוצעו לפי ההחלטות השונות עד ל-22.11.23, להאריך עד למועד זה את התקופה שבה משרדי הממשלה יממשו את אחריותם כפי שנקבע בהחלטת "מלון אורחים", ולהאריך את משך התקופה לקבלת מענק אכלוס. בהחלטה הוחלט לתקן את החלטות 950 ו-975 באופן שייקבע בהן כי "רשות החירום הלאומית (רח"ל) במשרד הביטחון תהיה אחראית על ניהול קליטת המפונים במתקני הקליטה, לרבות באמצעות תיאום הקצאת כוח האדם הנדרש על ידי הצבא. שירותי הממשלה לתושבים שפונו יינתנו על ידי המשרדים השונים. כל אחד לפי תחומי אחריותו בהתאם להחלטת מלון אורחים".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b/>
          <w:bCs/>
          <w:rtl/>
        </w:rPr>
      </w:pPr>
      <w:r w:rsidRPr="00E36F6F">
        <w:rPr>
          <w:rFonts w:eastAsia="Calibri" w:hint="cs"/>
          <w:rtl/>
        </w:rPr>
        <w:t xml:space="preserve">בתשובתה למשרד מבקר המדינה טענה רח"ל כי החלטה 1006 משמעותה צמצום תחומי האחריות של רח"ל והחזרת האחריות לניהול ולקליטה למשרדי הממשלה, כל אחד ותחום אחריותו.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b/>
          <w:bCs/>
          <w:rtl/>
        </w:rPr>
        <w:lastRenderedPageBreak/>
        <w:t xml:space="preserve">עולה מכך שלאחר החלטת ממשלה 1006 </w:t>
      </w:r>
      <w:r w:rsidRPr="00E36F6F">
        <w:rPr>
          <w:rFonts w:eastAsia="Calibri" w:hint="eastAsia"/>
          <w:b/>
          <w:bCs/>
          <w:rtl/>
        </w:rPr>
        <w:t>מ</w:t>
      </w:r>
      <w:r w:rsidRPr="00E36F6F">
        <w:rPr>
          <w:rFonts w:eastAsia="Calibri" w:hint="cs"/>
          <w:b/>
          <w:bCs/>
          <w:rtl/>
        </w:rPr>
        <w:t>-</w:t>
      </w:r>
      <w:r w:rsidRPr="00E36F6F">
        <w:rPr>
          <w:rFonts w:eastAsia="Calibri"/>
          <w:b/>
          <w:bCs/>
          <w:rtl/>
        </w:rPr>
        <w:t>29.10.23</w:t>
      </w:r>
      <w:r w:rsidRPr="00E36F6F">
        <w:rPr>
          <w:rFonts w:eastAsia="Calibri" w:hint="cs"/>
          <w:b/>
          <w:bCs/>
          <w:rtl/>
        </w:rPr>
        <w:t xml:space="preserve"> היה על משרד הפנים, כמי שפס"ח בתחום אחריותו, להפעיל את מערך הקליטה ולדאוג למתן מענה לצרכים בסיסיים של האוכלוסייה המפונה, אך הוא נמנע מלעשות כן ולא נקבע גורם אחר במקומו</w:t>
      </w:r>
      <w:r w:rsidRPr="00E36F6F">
        <w:rPr>
          <w:rFonts w:eastAsia="Calibri"/>
          <w:b/>
          <w:bCs/>
          <w:rtl/>
        </w:rPr>
        <w:t>.</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t xml:space="preserve">בהחלטה 1074 מ-21.11.23 הוחלט על הארכת התוקף של החלטות הפינוי לגבי יישובי עוטף עזה וגבול הצפון (החלטות 950, 975 ו-988) עד ל-31.12.23, וכן על הארכת תוקפה של החלטה 978 בעניין הסדר הריענון לתושבי </w:t>
      </w:r>
      <w:r w:rsidRPr="00E36F6F">
        <w:rPr>
          <w:rFonts w:eastAsia="Calibri" w:hint="eastAsia"/>
          <w:b/>
          <w:bCs/>
          <w:rtl/>
        </w:rPr>
        <w:t>אשקלון</w:t>
      </w:r>
      <w:r w:rsidRPr="00E36F6F">
        <w:rPr>
          <w:rFonts w:eastAsia="Calibri" w:hint="cs"/>
          <w:rtl/>
        </w:rPr>
        <w:t xml:space="preserve"> הזכאים </w:t>
      </w:r>
      <w:r w:rsidRPr="00E36F6F">
        <w:rPr>
          <w:rFonts w:eastAsia="Calibri"/>
          <w:rtl/>
        </w:rPr>
        <w:t>(קבוצת הקשישים ומחוסרי עורף משפחתי יציב השוהים במלונות)</w:t>
      </w:r>
      <w:r w:rsidRPr="00E36F6F">
        <w:rPr>
          <w:rFonts w:eastAsia="Calibri" w:hint="cs"/>
          <w:rtl/>
        </w:rPr>
        <w:t xml:space="preserve"> לצורך תקופת התארגנות, עד ל-29.11.23, ללא הארכות נוספות.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t xml:space="preserve">בהחלטה 1193 מ-29.12.23 </w:t>
      </w:r>
      <w:bookmarkStart w:id="35" w:name="_Hlk164185971"/>
      <w:r w:rsidRPr="00E36F6F">
        <w:rPr>
          <w:rFonts w:eastAsia="Calibri" w:hint="cs"/>
          <w:rtl/>
        </w:rPr>
        <w:t xml:space="preserve">הוחלט על הארכת התוקף של החלטות הפינוי לגבי יישובי העוטף וגבול הצפון (החלטות 950, 975 ו-988) עד ל-29.2.24. </w:t>
      </w:r>
      <w:bookmarkEnd w:id="35"/>
      <w:r w:rsidRPr="00E36F6F">
        <w:rPr>
          <w:rFonts w:eastAsia="Calibri" w:hint="cs"/>
          <w:rtl/>
        </w:rPr>
        <w:t xml:space="preserve">בהחלטה נרשם כי על פי הודעת צה"ל ומשרד הביטחון ולפי הערכת מצב עדכנית, ניתן לאפשר לתושבי היישובים הנמצאים במרחק של 4 - 7 ק"מ מרצועת עזה ולתושבי </w:t>
      </w:r>
      <w:r w:rsidRPr="00E36F6F">
        <w:rPr>
          <w:rFonts w:eastAsia="Calibri" w:hint="eastAsia"/>
          <w:b/>
          <w:bCs/>
          <w:rtl/>
        </w:rPr>
        <w:t>יד</w:t>
      </w:r>
      <w:r w:rsidRPr="00E36F6F">
        <w:rPr>
          <w:rFonts w:eastAsia="Calibri"/>
          <w:b/>
          <w:bCs/>
          <w:rtl/>
        </w:rPr>
        <w:t xml:space="preserve"> מרדכי </w:t>
      </w:r>
      <w:r w:rsidRPr="00E36F6F">
        <w:rPr>
          <w:rFonts w:eastAsia="Calibri" w:hint="cs"/>
          <w:rtl/>
        </w:rPr>
        <w:t>ו</w:t>
      </w:r>
      <w:r w:rsidRPr="00E36F6F">
        <w:rPr>
          <w:rFonts w:eastAsia="Calibri" w:hint="eastAsia"/>
          <w:b/>
          <w:bCs/>
          <w:rtl/>
        </w:rPr>
        <w:t>שדרות</w:t>
      </w:r>
      <w:r w:rsidRPr="00E36F6F">
        <w:rPr>
          <w:rFonts w:eastAsia="Calibri" w:hint="cs"/>
          <w:rtl/>
        </w:rPr>
        <w:t xml:space="preserve"> לשוב לביתם באופן הדרגתי החל מ-1.1.24. בהחלטה נקבע כי תושבי היישובים שלעיל שישובו לביתם קודם ל-29.2.94 יהיו זכאים למענק שיבה הביתה לצורכי הסתגלות בגובה מענק האכלוס. תושבים אלו לא יהיו זכאים עוד למימון שהותם במתקני הקליטה או לקבלת מענק אכלוס.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t xml:space="preserve">בהחלטה 1478 מ-29.2.24 הוחלט על הארכת התוקף של החלטות הפינוי (החלטות 950, 975 ו-988) עד ל-7.7.24 (בהמשך הוארך המועד ל-17.7.24). בהחלטה הוגדרו "יישובים שלא קיימת מניעה ביטחונית לשוב אליהם" - יישובים בגבול רצועת עזה שלגביהם הודיעו צה"ל ומשרד הביטחון, לפי הערכת מצב עדכנית, שלא קיימת מניעה ביטחונית לחזרת התושבים לביתם החל ב-29.2.24. </w:t>
      </w:r>
      <w:bookmarkStart w:id="36" w:name="_Hlk196404074"/>
      <w:r w:rsidRPr="00E36F6F">
        <w:rPr>
          <w:rFonts w:eastAsia="Calibri" w:hint="cs"/>
          <w:rtl/>
        </w:rPr>
        <w:t xml:space="preserve">תושבי יישובים אלו שיחליטו לשוב לביתם קודם ל-1.6.24 יהיו זכאים לקבלת מענק חד-פעמי, שגובהו משתנה בהתאם לתאריך הפסקת השהייה במתקני הקליטה (7.3.24 או קודם לכן עד 1.6.24) (להלן - מענק חזרה), </w:t>
      </w:r>
      <w:bookmarkEnd w:id="36"/>
      <w:r w:rsidRPr="00E36F6F">
        <w:rPr>
          <w:rFonts w:eastAsia="Calibri" w:hint="cs"/>
          <w:rtl/>
        </w:rPr>
        <w:t>ולא יהיו זכאים לשוב למתקן הקליטה</w:t>
      </w:r>
      <w:r w:rsidRPr="00E36F6F">
        <w:rPr>
          <w:rFonts w:eastAsia="Calibri"/>
          <w:vertAlign w:val="superscript"/>
          <w:rtl/>
        </w:rPr>
        <w:footnoteReference w:id="46"/>
      </w:r>
      <w:r w:rsidRPr="00E36F6F">
        <w:rPr>
          <w:rFonts w:eastAsia="Calibri" w:hint="cs"/>
          <w:rtl/>
        </w:rPr>
        <w:t xml:space="preserve">. מתווה זה יחול על תושבי יישובים נוספים שלגביהם יקבע צה"ל כי אין מניעה ביטחונית לשובם לביתם (להלן - מתווה החזרה). בהחלטה הובהר כי לא יוארך הפינוי או הריענון של תושבי היישובים שלא קיימת מניעה ביטחונית לשוב אליהם מעבר למועד שנקבע בהחלטה זו - 7.7.24 (בהמשך הוארך מועד זה עד ל-15.8.24).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t xml:space="preserve">בד בבד עם קבלת החלטה זו הודיעו משרד החינוך ועיריית </w:t>
      </w:r>
      <w:r w:rsidRPr="00E36F6F">
        <w:rPr>
          <w:rFonts w:eastAsia="Calibri" w:hint="eastAsia"/>
          <w:b/>
          <w:bCs/>
          <w:rtl/>
        </w:rPr>
        <w:t>שדרות</w:t>
      </w:r>
      <w:r w:rsidRPr="00E36F6F">
        <w:rPr>
          <w:rFonts w:eastAsia="Calibri" w:hint="cs"/>
          <w:rtl/>
        </w:rPr>
        <w:t xml:space="preserve"> על פתיחת המסגרות החינוכיות בעיר ב-3.3.24 ועל סגירת המסגרות החינוכיות באתרי הקליטה. החל במרץ 2024 החלה חזרה של תושבי </w:t>
      </w:r>
      <w:r w:rsidRPr="00E36F6F">
        <w:rPr>
          <w:rFonts w:eastAsia="Calibri" w:hint="cs"/>
          <w:b/>
          <w:bCs/>
          <w:rtl/>
        </w:rPr>
        <w:t>שדרות</w:t>
      </w:r>
      <w:r w:rsidRPr="00E36F6F">
        <w:rPr>
          <w:rFonts w:eastAsia="Calibri" w:hint="cs"/>
          <w:rtl/>
        </w:rPr>
        <w:t xml:space="preserve"> ושל היישובים המצויים בטווח של 0 - 4 ק"מ מגבול רצועת עזה לבתיהם.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t>בשורה של החלטות נוספות</w:t>
      </w:r>
      <w:r w:rsidRPr="00E36F6F">
        <w:rPr>
          <w:rFonts w:eastAsia="Calibri"/>
          <w:vertAlign w:val="superscript"/>
          <w:rtl/>
        </w:rPr>
        <w:footnoteReference w:id="47"/>
      </w:r>
      <w:r w:rsidRPr="00E36F6F">
        <w:rPr>
          <w:rFonts w:eastAsia="Calibri" w:hint="cs"/>
          <w:rtl/>
        </w:rPr>
        <w:t xml:space="preserve"> האריכה הממשלה את תוקף הפינוי של יישובי קו העימות הדרומי, שלא קיימת מניעה ביטחונית לשוב אליהם, עד לתאריך 15.8.24. לגבי תושבי היישובים המפונים בקו העימות </w:t>
      </w:r>
      <w:r w:rsidRPr="00E36F6F">
        <w:rPr>
          <w:rFonts w:eastAsia="Calibri" w:hint="cs"/>
          <w:rtl/>
        </w:rPr>
        <w:lastRenderedPageBreak/>
        <w:t xml:space="preserve">הצפוני הוארך תוקף הפינוי פעמים אחדות. בהחלטה 2677 ב-12.1.25 קבעה הממשלה את </w:t>
      </w:r>
      <w:r w:rsidRPr="00E36F6F">
        <w:rPr>
          <w:rFonts w:eastAsia="Calibri"/>
          <w:rtl/>
        </w:rPr>
        <w:t>1.6.25</w:t>
      </w:r>
      <w:r w:rsidRPr="00E36F6F">
        <w:rPr>
          <w:rFonts w:eastAsia="Calibri" w:hint="cs"/>
          <w:rtl/>
        </w:rPr>
        <w:t xml:space="preserve"> כתאריך האחרון לסיום הפינוי של תושבי הצפון. תושבי יישובים אלו שיחליטו לשוב לביתם קודם ל-1.6.25 יהיו זכאים לקבלת מענק חזרה חד-פעמי, שגובהו משתנה בהתאם לתאריך הפסקת השהייה במתקני הקליטה (מלפני 7.3.25 עד 1.6.25); נוסף על מענק החזרה יהיו זכאים תושבי הצפון שפונו גם למענק התארגנות (עזובה)</w:t>
      </w:r>
      <w:r w:rsidRPr="00E36F6F">
        <w:rPr>
          <w:rFonts w:eastAsia="Calibri"/>
          <w:vertAlign w:val="superscript"/>
          <w:rtl/>
        </w:rPr>
        <w:footnoteReference w:id="48"/>
      </w:r>
      <w:r w:rsidRPr="00E36F6F">
        <w:rPr>
          <w:rFonts w:eastAsia="Calibri" w:hint="cs"/>
          <w:rtl/>
        </w:rPr>
        <w:t xml:space="preserve"> ולמענק הסתגלות</w:t>
      </w:r>
      <w:r w:rsidRPr="00E36F6F">
        <w:rPr>
          <w:rFonts w:eastAsia="Calibri"/>
          <w:vertAlign w:val="superscript"/>
          <w:rtl/>
        </w:rPr>
        <w:footnoteReference w:id="49"/>
      </w:r>
      <w:r w:rsidRPr="00E36F6F">
        <w:rPr>
          <w:rFonts w:eastAsia="Calibri" w:hint="cs"/>
          <w:rtl/>
        </w:rPr>
        <w:t xml:space="preserve">.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t>במהלך תקופת הפינוי המענה למפונים השתנה בהתאם למקומות יישובם ולמצב הביטחוני</w:t>
      </w:r>
      <w:r w:rsidRPr="00E36F6F">
        <w:rPr>
          <w:rFonts w:eastAsia="Calibri"/>
          <w:vertAlign w:val="superscript"/>
          <w:rtl/>
        </w:rPr>
        <w:footnoteReference w:id="50"/>
      </w:r>
      <w:r w:rsidRPr="00E36F6F">
        <w:rPr>
          <w:rFonts w:eastAsia="Calibri" w:hint="cs"/>
          <w:rtl/>
        </w:rPr>
        <w:t xml:space="preserve">: </w:t>
      </w:r>
    </w:p>
    <w:p w:rsidR="00E36F6F" w:rsidRPr="00E36F6F" w:rsidRDefault="00E36F6F" w:rsidP="00E36F6F">
      <w:pPr>
        <w:spacing w:line="269" w:lineRule="auto"/>
        <w:ind w:left="-567"/>
        <w:rPr>
          <w:rFonts w:eastAsia="Calibri"/>
          <w:szCs w:val="20"/>
          <w:rtl/>
        </w:rPr>
      </w:pPr>
    </w:p>
    <w:p w:rsidR="00E36F6F" w:rsidRPr="00E36F6F" w:rsidRDefault="00E36F6F" w:rsidP="00E36F6F">
      <w:pPr>
        <w:numPr>
          <w:ilvl w:val="0"/>
          <w:numId w:val="31"/>
        </w:numPr>
        <w:spacing w:line="269" w:lineRule="auto"/>
        <w:ind w:left="357" w:hanging="357"/>
        <w:contextualSpacing/>
        <w:rPr>
          <w:rFonts w:eastAsia="Calibri"/>
        </w:rPr>
      </w:pPr>
      <w:r w:rsidRPr="00E36F6F">
        <w:rPr>
          <w:rFonts w:eastAsia="Calibri" w:hint="cs"/>
          <w:rtl/>
        </w:rPr>
        <w:t xml:space="preserve">תושבי 14 </w:t>
      </w:r>
      <w:r w:rsidRPr="00E36F6F">
        <w:rPr>
          <w:rFonts w:eastAsia="Calibri"/>
          <w:rtl/>
        </w:rPr>
        <w:t>י</w:t>
      </w:r>
      <w:r w:rsidRPr="00E36F6F">
        <w:rPr>
          <w:rFonts w:eastAsia="Calibri" w:hint="cs"/>
          <w:rtl/>
        </w:rPr>
        <w:t>י</w:t>
      </w:r>
      <w:r w:rsidRPr="00E36F6F">
        <w:rPr>
          <w:rFonts w:eastAsia="Calibri"/>
          <w:rtl/>
        </w:rPr>
        <w:t xml:space="preserve">שובים </w:t>
      </w:r>
      <w:r w:rsidRPr="00E36F6F">
        <w:rPr>
          <w:rFonts w:eastAsia="Calibri" w:hint="cs"/>
          <w:rtl/>
        </w:rPr>
        <w:t xml:space="preserve">השוכנים </w:t>
      </w:r>
      <w:r w:rsidRPr="00E36F6F">
        <w:rPr>
          <w:rFonts w:eastAsia="Calibri"/>
          <w:rtl/>
        </w:rPr>
        <w:t xml:space="preserve">במרחק של </w:t>
      </w:r>
      <w:r w:rsidRPr="00E36F6F">
        <w:rPr>
          <w:rFonts w:eastAsia="Calibri" w:hint="cs"/>
          <w:rtl/>
        </w:rPr>
        <w:t>0 - 4 ק"מ</w:t>
      </w:r>
      <w:r w:rsidRPr="00E36F6F">
        <w:rPr>
          <w:rFonts w:eastAsia="Calibri"/>
          <w:rtl/>
        </w:rPr>
        <w:t xml:space="preserve"> </w:t>
      </w:r>
      <w:r w:rsidRPr="00E36F6F">
        <w:rPr>
          <w:rFonts w:eastAsia="Calibri" w:hint="eastAsia"/>
          <w:rtl/>
        </w:rPr>
        <w:t>מגבול</w:t>
      </w:r>
      <w:r w:rsidRPr="00E36F6F">
        <w:rPr>
          <w:rFonts w:eastAsia="Calibri"/>
          <w:rtl/>
        </w:rPr>
        <w:t xml:space="preserve"> </w:t>
      </w:r>
      <w:r w:rsidRPr="00E36F6F">
        <w:rPr>
          <w:rFonts w:eastAsia="Calibri" w:hint="eastAsia"/>
          <w:rtl/>
        </w:rPr>
        <w:t>רצועת</w:t>
      </w:r>
      <w:r w:rsidRPr="00E36F6F">
        <w:rPr>
          <w:rFonts w:eastAsia="Calibri"/>
          <w:rtl/>
        </w:rPr>
        <w:t xml:space="preserve"> </w:t>
      </w:r>
      <w:r w:rsidRPr="00E36F6F">
        <w:rPr>
          <w:rFonts w:eastAsia="Calibri" w:hint="eastAsia"/>
          <w:rtl/>
        </w:rPr>
        <w:t>עזה</w:t>
      </w:r>
      <w:r w:rsidRPr="00E36F6F">
        <w:rPr>
          <w:rFonts w:eastAsia="Calibri"/>
          <w:rtl/>
        </w:rPr>
        <w:t xml:space="preserve"> - הקבוצה שספגה את ההרג וההרס הקשים ביותר </w:t>
      </w:r>
      <w:r w:rsidRPr="00E36F6F">
        <w:rPr>
          <w:rFonts w:eastAsia="Calibri" w:hint="cs"/>
          <w:rtl/>
        </w:rPr>
        <w:t>במתקפת הטרור בשבעה באוקטובר,</w:t>
      </w:r>
      <w:r w:rsidRPr="00E36F6F">
        <w:rPr>
          <w:rFonts w:eastAsia="Calibri"/>
          <w:rtl/>
        </w:rPr>
        <w:t xml:space="preserve"> </w:t>
      </w:r>
      <w:r w:rsidRPr="00E36F6F">
        <w:rPr>
          <w:rFonts w:eastAsia="Calibri" w:hint="cs"/>
          <w:rtl/>
        </w:rPr>
        <w:t xml:space="preserve">ואינה יכולה </w:t>
      </w:r>
      <w:r w:rsidRPr="00E36F6F">
        <w:rPr>
          <w:rFonts w:eastAsia="Calibri"/>
          <w:rtl/>
        </w:rPr>
        <w:t xml:space="preserve">לשוב </w:t>
      </w:r>
      <w:r w:rsidRPr="00E36F6F">
        <w:rPr>
          <w:rFonts w:eastAsia="Calibri" w:hint="cs"/>
          <w:rtl/>
        </w:rPr>
        <w:t>לביתה</w:t>
      </w:r>
      <w:r w:rsidRPr="00E36F6F">
        <w:rPr>
          <w:rFonts w:eastAsia="Calibri"/>
          <w:rtl/>
        </w:rPr>
        <w:t xml:space="preserve"> מסיבות ביטחוניות</w:t>
      </w:r>
      <w:r w:rsidRPr="00E36F6F">
        <w:rPr>
          <w:rFonts w:eastAsia="Calibri" w:hint="cs"/>
          <w:rtl/>
        </w:rPr>
        <w:t xml:space="preserve"> </w:t>
      </w:r>
      <w:r w:rsidRPr="00E36F6F">
        <w:rPr>
          <w:rFonts w:eastAsia="Calibri"/>
          <w:rtl/>
        </w:rPr>
        <w:t xml:space="preserve">או </w:t>
      </w:r>
      <w:r w:rsidRPr="00E36F6F">
        <w:rPr>
          <w:rFonts w:eastAsia="Calibri" w:hint="cs"/>
          <w:rtl/>
        </w:rPr>
        <w:t>בשל ההרס הנרחב. ביישובים אלה, הנכללים בחבל ה"תקומה"</w:t>
      </w:r>
      <w:r w:rsidRPr="00E36F6F">
        <w:rPr>
          <w:rFonts w:eastAsia="Calibri"/>
          <w:vertAlign w:val="superscript"/>
          <w:rtl/>
        </w:rPr>
        <w:footnoteReference w:id="51"/>
      </w:r>
      <w:r w:rsidRPr="00E36F6F">
        <w:rPr>
          <w:rFonts w:eastAsia="Calibri" w:hint="cs"/>
          <w:rtl/>
        </w:rPr>
        <w:t xml:space="preserve">, החל </w:t>
      </w:r>
      <w:r w:rsidRPr="00E36F6F">
        <w:rPr>
          <w:rFonts w:eastAsia="Calibri"/>
          <w:rtl/>
        </w:rPr>
        <w:t>בחסות מ</w:t>
      </w:r>
      <w:r w:rsidRPr="00E36F6F">
        <w:rPr>
          <w:rFonts w:eastAsia="Calibri" w:hint="cs"/>
          <w:rtl/>
        </w:rPr>
        <w:t>י</w:t>
      </w:r>
      <w:r w:rsidRPr="00E36F6F">
        <w:rPr>
          <w:rFonts w:eastAsia="Calibri"/>
          <w:rtl/>
        </w:rPr>
        <w:t>נהלת תקומה</w:t>
      </w:r>
      <w:r w:rsidRPr="00E36F6F">
        <w:rPr>
          <w:rFonts w:eastAsia="Calibri" w:hint="cs"/>
          <w:rtl/>
        </w:rPr>
        <w:t xml:space="preserve">, </w:t>
      </w:r>
      <w:r w:rsidRPr="00E36F6F">
        <w:rPr>
          <w:rFonts w:eastAsia="Calibri"/>
          <w:rtl/>
        </w:rPr>
        <w:t xml:space="preserve">המופקדת על שיקום </w:t>
      </w:r>
      <w:r w:rsidRPr="00E36F6F">
        <w:rPr>
          <w:rFonts w:eastAsia="Calibri" w:hint="cs"/>
          <w:rtl/>
        </w:rPr>
        <w:t xml:space="preserve">יישובי </w:t>
      </w:r>
      <w:r w:rsidRPr="00E36F6F">
        <w:rPr>
          <w:rFonts w:eastAsia="Calibri"/>
          <w:rtl/>
        </w:rPr>
        <w:t>עוטף</w:t>
      </w:r>
      <w:r w:rsidRPr="00E36F6F">
        <w:rPr>
          <w:rFonts w:eastAsia="Calibri" w:hint="cs"/>
          <w:rtl/>
        </w:rPr>
        <w:t xml:space="preserve"> עזה,</w:t>
      </w:r>
      <w:r w:rsidRPr="00E36F6F">
        <w:rPr>
          <w:rFonts w:eastAsia="Calibri"/>
          <w:rtl/>
        </w:rPr>
        <w:t xml:space="preserve"> תהליך </w:t>
      </w:r>
      <w:r w:rsidRPr="00E36F6F">
        <w:rPr>
          <w:rFonts w:eastAsia="Calibri" w:hint="cs"/>
          <w:rtl/>
        </w:rPr>
        <w:t xml:space="preserve">של </w:t>
      </w:r>
      <w:r w:rsidRPr="00E36F6F">
        <w:rPr>
          <w:rFonts w:eastAsia="Calibri"/>
          <w:rtl/>
        </w:rPr>
        <w:t>מעבר</w:t>
      </w:r>
      <w:r w:rsidRPr="00E36F6F">
        <w:rPr>
          <w:rFonts w:eastAsia="Calibri" w:hint="cs"/>
          <w:rtl/>
        </w:rPr>
        <w:t xml:space="preserve"> </w:t>
      </w:r>
      <w:r w:rsidRPr="00E36F6F">
        <w:rPr>
          <w:rFonts w:eastAsia="Calibri"/>
          <w:rtl/>
        </w:rPr>
        <w:t>לאתרי מגורים זמניים</w:t>
      </w:r>
      <w:r w:rsidRPr="00E36F6F">
        <w:rPr>
          <w:rFonts w:eastAsia="Calibri" w:hint="cs"/>
          <w:rtl/>
        </w:rPr>
        <w:t>,</w:t>
      </w:r>
      <w:r w:rsidRPr="00E36F6F">
        <w:rPr>
          <w:rFonts w:eastAsia="Calibri"/>
          <w:rtl/>
        </w:rPr>
        <w:t xml:space="preserve"> שנבחרו על ידי הקהילות במגוון י</w:t>
      </w:r>
      <w:r w:rsidRPr="00E36F6F">
        <w:rPr>
          <w:rFonts w:eastAsia="Calibri" w:hint="cs"/>
          <w:rtl/>
        </w:rPr>
        <w:t>י</w:t>
      </w:r>
      <w:r w:rsidRPr="00E36F6F">
        <w:rPr>
          <w:rFonts w:eastAsia="Calibri"/>
          <w:rtl/>
        </w:rPr>
        <w:t>שובים ואתרים קולטים</w:t>
      </w:r>
      <w:r w:rsidRPr="00E36F6F">
        <w:rPr>
          <w:rFonts w:eastAsia="Calibri" w:hint="cs"/>
          <w:rtl/>
        </w:rPr>
        <w:t>, וזאת עד לשיקום הפיזי של היישובים</w:t>
      </w:r>
      <w:r w:rsidRPr="00E36F6F">
        <w:rPr>
          <w:rFonts w:eastAsia="Calibri"/>
          <w:rtl/>
        </w:rPr>
        <w:t>. תהליך זה</w:t>
      </w:r>
      <w:r w:rsidRPr="00E36F6F">
        <w:rPr>
          <w:rFonts w:eastAsia="Calibri" w:hint="cs"/>
          <w:rtl/>
        </w:rPr>
        <w:t xml:space="preserve">, שהתנהל תוך דיאלוג עם חברי הקהילות, איפשר </w:t>
      </w:r>
      <w:r w:rsidRPr="00E36F6F">
        <w:rPr>
          <w:rFonts w:eastAsia="Calibri"/>
          <w:rtl/>
        </w:rPr>
        <w:t xml:space="preserve">מגורים זמניים </w:t>
      </w:r>
      <w:r w:rsidRPr="00E36F6F">
        <w:rPr>
          <w:rFonts w:eastAsia="Calibri" w:hint="cs"/>
          <w:rtl/>
        </w:rPr>
        <w:t>ו</w:t>
      </w:r>
      <w:r w:rsidRPr="00E36F6F">
        <w:rPr>
          <w:rFonts w:eastAsia="Calibri"/>
          <w:rtl/>
        </w:rPr>
        <w:t>שגרת חיים עצמאית</w:t>
      </w:r>
      <w:r w:rsidRPr="00E36F6F">
        <w:rPr>
          <w:rFonts w:eastAsia="Calibri" w:hint="cs"/>
          <w:rtl/>
        </w:rPr>
        <w:t xml:space="preserve"> </w:t>
      </w:r>
      <w:r w:rsidRPr="00E36F6F">
        <w:rPr>
          <w:rFonts w:eastAsia="Calibri"/>
          <w:rtl/>
        </w:rPr>
        <w:t xml:space="preserve">וקהילתית משופרת </w:t>
      </w:r>
      <w:r w:rsidRPr="00E36F6F">
        <w:rPr>
          <w:rFonts w:eastAsia="Calibri" w:hint="cs"/>
          <w:rtl/>
        </w:rPr>
        <w:t xml:space="preserve">באורח </w:t>
      </w:r>
      <w:r w:rsidRPr="00E36F6F">
        <w:rPr>
          <w:rFonts w:eastAsia="Calibri"/>
          <w:rtl/>
        </w:rPr>
        <w:t>יחסי. במקביל ל</w:t>
      </w:r>
      <w:r w:rsidRPr="00E36F6F">
        <w:rPr>
          <w:rFonts w:eastAsia="Calibri" w:hint="cs"/>
          <w:rtl/>
        </w:rPr>
        <w:t xml:space="preserve">כך, הדבר איפשר לחדש </w:t>
      </w:r>
      <w:r w:rsidRPr="00E36F6F">
        <w:rPr>
          <w:rFonts w:eastAsia="Calibri"/>
          <w:rtl/>
        </w:rPr>
        <w:t>חלק מהפעילו</w:t>
      </w:r>
      <w:r w:rsidRPr="00E36F6F">
        <w:rPr>
          <w:rFonts w:eastAsia="Calibri" w:hint="cs"/>
          <w:rtl/>
        </w:rPr>
        <w:t>יו</w:t>
      </w:r>
      <w:r w:rsidRPr="00E36F6F">
        <w:rPr>
          <w:rFonts w:eastAsia="Calibri"/>
          <w:rtl/>
        </w:rPr>
        <w:t>ת הכלכלי</w:t>
      </w:r>
      <w:r w:rsidRPr="00E36F6F">
        <w:rPr>
          <w:rFonts w:eastAsia="Calibri" w:hint="cs"/>
          <w:rtl/>
        </w:rPr>
        <w:t>ו</w:t>
      </w:r>
      <w:r w:rsidRPr="00E36F6F">
        <w:rPr>
          <w:rFonts w:eastAsia="Calibri"/>
          <w:rtl/>
        </w:rPr>
        <w:t xml:space="preserve">ת </w:t>
      </w:r>
      <w:r w:rsidRPr="00E36F6F">
        <w:rPr>
          <w:rFonts w:eastAsia="Calibri" w:hint="cs"/>
          <w:rtl/>
        </w:rPr>
        <w:t>וה</w:t>
      </w:r>
      <w:r w:rsidRPr="00E36F6F">
        <w:rPr>
          <w:rFonts w:eastAsia="Calibri"/>
          <w:rtl/>
        </w:rPr>
        <w:t>חקלאי</w:t>
      </w:r>
      <w:r w:rsidRPr="00E36F6F">
        <w:rPr>
          <w:rFonts w:eastAsia="Calibri" w:hint="cs"/>
          <w:rtl/>
        </w:rPr>
        <w:t>ו</w:t>
      </w:r>
      <w:r w:rsidRPr="00E36F6F">
        <w:rPr>
          <w:rFonts w:eastAsia="Calibri"/>
          <w:rtl/>
        </w:rPr>
        <w:t xml:space="preserve">ת </w:t>
      </w:r>
      <w:r w:rsidRPr="00E36F6F">
        <w:rPr>
          <w:rFonts w:eastAsia="Calibri" w:hint="cs"/>
          <w:rtl/>
        </w:rPr>
        <w:t>ותחילת</w:t>
      </w:r>
      <w:r w:rsidRPr="00E36F6F">
        <w:rPr>
          <w:rFonts w:eastAsia="Calibri"/>
          <w:rtl/>
        </w:rPr>
        <w:t xml:space="preserve"> עבודות שיקום באתרים שנפגעו</w:t>
      </w:r>
      <w:r w:rsidRPr="00E36F6F">
        <w:rPr>
          <w:rFonts w:eastAsia="Calibri"/>
          <w:vertAlign w:val="superscript"/>
          <w:rtl/>
        </w:rPr>
        <w:footnoteReference w:id="52"/>
      </w:r>
      <w:r w:rsidRPr="00E36F6F">
        <w:rPr>
          <w:rFonts w:eastAsia="Calibri"/>
          <w:rtl/>
        </w:rPr>
        <w:t xml:space="preserve">. </w:t>
      </w:r>
    </w:p>
    <w:p w:rsidR="00E36F6F" w:rsidRPr="00E36F6F" w:rsidRDefault="00E36F6F" w:rsidP="00E36F6F">
      <w:pPr>
        <w:spacing w:line="269" w:lineRule="auto"/>
        <w:ind w:left="-567"/>
        <w:rPr>
          <w:rFonts w:eastAsia="Calibri"/>
          <w:szCs w:val="20"/>
          <w:rtl/>
        </w:rPr>
      </w:pPr>
    </w:p>
    <w:p w:rsidR="00E36F6F" w:rsidRPr="00E36F6F" w:rsidRDefault="00E36F6F" w:rsidP="00E36F6F">
      <w:pPr>
        <w:numPr>
          <w:ilvl w:val="0"/>
          <w:numId w:val="31"/>
        </w:numPr>
        <w:spacing w:line="269" w:lineRule="auto"/>
        <w:contextualSpacing/>
        <w:rPr>
          <w:rFonts w:eastAsia="Calibri"/>
          <w:rtl/>
        </w:rPr>
      </w:pPr>
      <w:r w:rsidRPr="00E36F6F">
        <w:rPr>
          <w:rFonts w:eastAsia="Calibri"/>
          <w:rtl/>
        </w:rPr>
        <w:t xml:space="preserve">מפוני </w:t>
      </w:r>
      <w:r w:rsidRPr="00E36F6F">
        <w:rPr>
          <w:rFonts w:eastAsia="Calibri" w:hint="cs"/>
          <w:rtl/>
        </w:rPr>
        <w:t xml:space="preserve">קו העימות הדרומי מהעיר </w:t>
      </w:r>
      <w:r w:rsidRPr="00E36F6F">
        <w:rPr>
          <w:rFonts w:eastAsia="Calibri" w:hint="eastAsia"/>
          <w:b/>
          <w:bCs/>
          <w:rtl/>
        </w:rPr>
        <w:t>שדרות</w:t>
      </w:r>
      <w:r w:rsidRPr="00E36F6F">
        <w:rPr>
          <w:rFonts w:eastAsia="Calibri" w:hint="cs"/>
          <w:rtl/>
        </w:rPr>
        <w:t xml:space="preserve"> ו</w:t>
      </w:r>
      <w:r w:rsidRPr="00E36F6F">
        <w:rPr>
          <w:rFonts w:eastAsia="Calibri"/>
          <w:rtl/>
        </w:rPr>
        <w:t>מה</w:t>
      </w:r>
      <w:r w:rsidRPr="00E36F6F">
        <w:rPr>
          <w:rFonts w:eastAsia="Calibri" w:hint="cs"/>
          <w:rtl/>
        </w:rPr>
        <w:t>י</w:t>
      </w:r>
      <w:r w:rsidRPr="00E36F6F">
        <w:rPr>
          <w:rFonts w:eastAsia="Calibri"/>
          <w:rtl/>
        </w:rPr>
        <w:t>ישובים המצויים במרחק</w:t>
      </w:r>
      <w:r w:rsidRPr="00E36F6F">
        <w:rPr>
          <w:rFonts w:eastAsia="Calibri" w:hint="cs"/>
          <w:rtl/>
        </w:rPr>
        <w:t xml:space="preserve"> של</w:t>
      </w:r>
      <w:r w:rsidRPr="00E36F6F">
        <w:rPr>
          <w:rFonts w:eastAsia="Calibri"/>
          <w:rtl/>
        </w:rPr>
        <w:t xml:space="preserve"> </w:t>
      </w:r>
      <w:r w:rsidRPr="00E36F6F">
        <w:rPr>
          <w:rFonts w:eastAsia="Calibri" w:hint="cs"/>
          <w:rtl/>
        </w:rPr>
        <w:t>4 - 7 ק"מ</w:t>
      </w:r>
      <w:r w:rsidRPr="00E36F6F">
        <w:rPr>
          <w:rFonts w:eastAsia="Calibri"/>
          <w:rtl/>
        </w:rPr>
        <w:t xml:space="preserve"> מהגבול</w:t>
      </w:r>
      <w:r w:rsidRPr="00E36F6F">
        <w:rPr>
          <w:rFonts w:eastAsia="Calibri" w:hint="cs"/>
          <w:rtl/>
        </w:rPr>
        <w:t>, וכן מיישובים נוספים הקרובים יותר לגבול, שנקבע שלא קיימת מניעה ביטחונית לשוב אליהם - לגביהם הוארך משך הפינוי</w:t>
      </w:r>
      <w:r w:rsidRPr="00E36F6F">
        <w:rPr>
          <w:rFonts w:eastAsia="Calibri"/>
          <w:rtl/>
        </w:rPr>
        <w:t xml:space="preserve"> עד ל-15.8.24.</w:t>
      </w:r>
      <w:r w:rsidRPr="00E36F6F">
        <w:rPr>
          <w:rFonts w:eastAsia="Calibri" w:hint="cs"/>
          <w:rtl/>
        </w:rPr>
        <w:t xml:space="preserve"> תושבי יישובים אלו שבו ברובם לבתיהם במהלך שנת 2024. כך למשל, מבין תושבי </w:t>
      </w:r>
      <w:r w:rsidRPr="00E36F6F">
        <w:rPr>
          <w:rFonts w:eastAsia="Calibri" w:hint="eastAsia"/>
          <w:b/>
          <w:bCs/>
          <w:rtl/>
        </w:rPr>
        <w:t>שדרות</w:t>
      </w:r>
      <w:r w:rsidRPr="00E36F6F">
        <w:rPr>
          <w:rFonts w:eastAsia="Calibri" w:hint="cs"/>
          <w:rtl/>
        </w:rPr>
        <w:t xml:space="preserve"> חזרו לעיר, נכון לסוף יוני 2024, כ-85% מהתושבים</w:t>
      </w:r>
      <w:r w:rsidRPr="00E36F6F">
        <w:rPr>
          <w:rFonts w:eastAsia="Calibri"/>
          <w:vertAlign w:val="superscript"/>
          <w:rtl/>
        </w:rPr>
        <w:footnoteReference w:id="53"/>
      </w:r>
      <w:r w:rsidRPr="00E36F6F">
        <w:rPr>
          <w:rFonts w:eastAsia="Calibri" w:hint="cs"/>
          <w:rtl/>
        </w:rPr>
        <w:t xml:space="preserve">. </w:t>
      </w:r>
    </w:p>
    <w:p w:rsidR="00E36F6F" w:rsidRPr="00E36F6F" w:rsidRDefault="00E36F6F" w:rsidP="00E36F6F">
      <w:pPr>
        <w:spacing w:line="269" w:lineRule="auto"/>
        <w:ind w:left="-567"/>
        <w:rPr>
          <w:rFonts w:eastAsia="Calibri"/>
          <w:szCs w:val="20"/>
          <w:rtl/>
        </w:rPr>
      </w:pPr>
    </w:p>
    <w:p w:rsidR="00E36F6F" w:rsidRPr="00E36F6F" w:rsidRDefault="00E36F6F" w:rsidP="00E36F6F">
      <w:pPr>
        <w:numPr>
          <w:ilvl w:val="0"/>
          <w:numId w:val="31"/>
        </w:numPr>
        <w:spacing w:line="269" w:lineRule="auto"/>
        <w:contextualSpacing/>
        <w:rPr>
          <w:rFonts w:eastAsia="Calibri"/>
        </w:rPr>
      </w:pPr>
      <w:bookmarkStart w:id="37" w:name="_Hlk184200558"/>
      <w:r w:rsidRPr="00E36F6F">
        <w:rPr>
          <w:rFonts w:eastAsia="Calibri" w:hint="cs"/>
          <w:rtl/>
        </w:rPr>
        <w:t>המפונים מהיישובים שבגבול הצפון שהו</w:t>
      </w:r>
      <w:r w:rsidRPr="00E36F6F">
        <w:rPr>
          <w:rFonts w:eastAsia="Calibri"/>
          <w:rtl/>
        </w:rPr>
        <w:t>, על בסיס משפחתי, במספר גדול של מלונות ברחבי</w:t>
      </w:r>
      <w:r w:rsidRPr="00E36F6F">
        <w:rPr>
          <w:rFonts w:eastAsia="Calibri" w:hint="cs"/>
          <w:rtl/>
        </w:rPr>
        <w:t xml:space="preserve"> ה</w:t>
      </w:r>
      <w:r w:rsidRPr="00E36F6F">
        <w:rPr>
          <w:rFonts w:eastAsia="Calibri"/>
          <w:rtl/>
        </w:rPr>
        <w:t xml:space="preserve">ארץ </w:t>
      </w:r>
      <w:r w:rsidRPr="00E36F6F">
        <w:rPr>
          <w:rFonts w:eastAsia="Calibri" w:hint="cs"/>
          <w:rtl/>
        </w:rPr>
        <w:t xml:space="preserve">או בדיור בקהילה, ובמשך תקופה ארוכה לא נקבע תאריך צפוי לסיום הפינוי. </w:t>
      </w:r>
      <w:r w:rsidRPr="00E36F6F">
        <w:rPr>
          <w:rFonts w:eastAsia="Calibri" w:hint="eastAsia"/>
          <w:rtl/>
        </w:rPr>
        <w:t>במשך</w:t>
      </w:r>
      <w:r w:rsidRPr="00E36F6F">
        <w:rPr>
          <w:rFonts w:eastAsia="Calibri"/>
          <w:rtl/>
        </w:rPr>
        <w:t xml:space="preserve"> תקופה </w:t>
      </w:r>
      <w:r w:rsidRPr="00E36F6F">
        <w:rPr>
          <w:rFonts w:eastAsia="Calibri" w:hint="eastAsia"/>
          <w:rtl/>
        </w:rPr>
        <w:t>של</w:t>
      </w:r>
      <w:r w:rsidRPr="00E36F6F">
        <w:rPr>
          <w:rFonts w:eastAsia="Calibri"/>
          <w:rtl/>
        </w:rPr>
        <w:t xml:space="preserve"> </w:t>
      </w:r>
      <w:r w:rsidRPr="00E36F6F">
        <w:rPr>
          <w:rFonts w:eastAsia="Calibri" w:hint="cs"/>
          <w:rtl/>
        </w:rPr>
        <w:t>יותר מ</w:t>
      </w:r>
      <w:r w:rsidRPr="00E36F6F">
        <w:rPr>
          <w:rFonts w:eastAsia="Calibri"/>
          <w:rtl/>
        </w:rPr>
        <w:t>שנה</w:t>
      </w:r>
      <w:r w:rsidRPr="00E36F6F">
        <w:rPr>
          <w:rFonts w:eastAsia="Calibri" w:hint="cs"/>
          <w:rtl/>
        </w:rPr>
        <w:t>,</w:t>
      </w:r>
      <w:r w:rsidRPr="00E36F6F">
        <w:rPr>
          <w:rFonts w:eastAsia="Calibri"/>
          <w:rtl/>
        </w:rPr>
        <w:t xml:space="preserve"> </w:t>
      </w:r>
      <w:r w:rsidRPr="00E36F6F">
        <w:rPr>
          <w:rFonts w:eastAsia="Calibri" w:hint="cs"/>
          <w:rtl/>
        </w:rPr>
        <w:t>המפונים</w:t>
      </w:r>
      <w:r w:rsidRPr="00E36F6F">
        <w:rPr>
          <w:rFonts w:eastAsia="Calibri"/>
          <w:rtl/>
        </w:rPr>
        <w:t xml:space="preserve"> היו </w:t>
      </w:r>
      <w:r w:rsidRPr="00E36F6F">
        <w:rPr>
          <w:rFonts w:eastAsia="Calibri" w:hint="eastAsia"/>
          <w:rtl/>
        </w:rPr>
        <w:t>מצויים</w:t>
      </w:r>
      <w:r w:rsidRPr="00E36F6F">
        <w:rPr>
          <w:rFonts w:eastAsia="Calibri"/>
          <w:rtl/>
        </w:rPr>
        <w:t xml:space="preserve"> בתנאים של אי-ודאות גבוהה לגבי עתידם עקב המצב הביטחוני והאפשרות להידרדרות למלחמה רחבה בצפון. </w:t>
      </w:r>
      <w:r w:rsidRPr="00E36F6F">
        <w:rPr>
          <w:rFonts w:eastAsia="Calibri" w:hint="eastAsia"/>
          <w:rtl/>
        </w:rPr>
        <w:t>בספטמבר</w:t>
      </w:r>
      <w:r w:rsidRPr="00E36F6F">
        <w:rPr>
          <w:rFonts w:eastAsia="Calibri"/>
          <w:rtl/>
        </w:rPr>
        <w:t xml:space="preserve"> 2024 </w:t>
      </w:r>
      <w:r w:rsidRPr="00E36F6F">
        <w:rPr>
          <w:rFonts w:eastAsia="Calibri" w:hint="eastAsia"/>
          <w:rtl/>
        </w:rPr>
        <w:t>חלה</w:t>
      </w:r>
      <w:r w:rsidRPr="00E36F6F">
        <w:rPr>
          <w:rFonts w:eastAsia="Calibri"/>
          <w:rtl/>
        </w:rPr>
        <w:t xml:space="preserve"> </w:t>
      </w:r>
      <w:r w:rsidRPr="00E36F6F">
        <w:rPr>
          <w:rFonts w:eastAsia="Calibri" w:hint="eastAsia"/>
          <w:rtl/>
        </w:rPr>
        <w:t>הסלמה</w:t>
      </w:r>
      <w:r w:rsidRPr="00E36F6F">
        <w:rPr>
          <w:rFonts w:eastAsia="Calibri" w:hint="cs"/>
          <w:rtl/>
        </w:rPr>
        <w:t>,</w:t>
      </w:r>
      <w:r w:rsidRPr="00E36F6F">
        <w:rPr>
          <w:rFonts w:eastAsia="Calibri"/>
          <w:rtl/>
        </w:rPr>
        <w:t xml:space="preserve"> </w:t>
      </w:r>
      <w:r w:rsidRPr="00E36F6F">
        <w:rPr>
          <w:rFonts w:eastAsia="Calibri" w:hint="eastAsia"/>
          <w:rtl/>
        </w:rPr>
        <w:t>והמלחמה</w:t>
      </w:r>
      <w:r w:rsidRPr="00E36F6F">
        <w:rPr>
          <w:rFonts w:eastAsia="Calibri"/>
          <w:rtl/>
        </w:rPr>
        <w:t xml:space="preserve"> </w:t>
      </w:r>
      <w:r w:rsidRPr="00E36F6F">
        <w:rPr>
          <w:rFonts w:eastAsia="Calibri" w:hint="eastAsia"/>
          <w:rtl/>
        </w:rPr>
        <w:t>והירי</w:t>
      </w:r>
      <w:r w:rsidRPr="00E36F6F">
        <w:rPr>
          <w:rFonts w:eastAsia="Calibri"/>
          <w:rtl/>
        </w:rPr>
        <w:t xml:space="preserve"> </w:t>
      </w:r>
      <w:r w:rsidRPr="00E36F6F">
        <w:rPr>
          <w:rFonts w:eastAsia="Calibri" w:hint="eastAsia"/>
          <w:rtl/>
        </w:rPr>
        <w:t>התרחבו</w:t>
      </w:r>
      <w:r w:rsidRPr="00E36F6F">
        <w:rPr>
          <w:rFonts w:eastAsia="Calibri"/>
          <w:rtl/>
        </w:rPr>
        <w:t xml:space="preserve"> </w:t>
      </w:r>
      <w:r w:rsidRPr="00E36F6F">
        <w:rPr>
          <w:rFonts w:eastAsia="Calibri" w:hint="eastAsia"/>
          <w:rtl/>
        </w:rPr>
        <w:t>ליישובים</w:t>
      </w:r>
      <w:r w:rsidRPr="00E36F6F">
        <w:rPr>
          <w:rFonts w:eastAsia="Calibri"/>
          <w:rtl/>
        </w:rPr>
        <w:t xml:space="preserve"> </w:t>
      </w:r>
      <w:r w:rsidRPr="00E36F6F">
        <w:rPr>
          <w:rFonts w:eastAsia="Calibri" w:hint="eastAsia"/>
          <w:rtl/>
        </w:rPr>
        <w:t>נוספים</w:t>
      </w:r>
      <w:r w:rsidRPr="00E36F6F">
        <w:rPr>
          <w:rFonts w:eastAsia="Calibri"/>
          <w:rtl/>
        </w:rPr>
        <w:t xml:space="preserve"> </w:t>
      </w:r>
      <w:r w:rsidRPr="00E36F6F">
        <w:rPr>
          <w:rFonts w:eastAsia="Calibri" w:hint="eastAsia"/>
          <w:rtl/>
        </w:rPr>
        <w:t>בצפון</w:t>
      </w:r>
      <w:r w:rsidRPr="00E36F6F">
        <w:rPr>
          <w:rFonts w:eastAsia="Calibri"/>
          <w:rtl/>
        </w:rPr>
        <w:t xml:space="preserve"> </w:t>
      </w:r>
      <w:r w:rsidRPr="00E36F6F">
        <w:rPr>
          <w:rFonts w:eastAsia="Calibri" w:hint="eastAsia"/>
          <w:rtl/>
        </w:rPr>
        <w:t>הארץ</w:t>
      </w:r>
      <w:r w:rsidRPr="00E36F6F">
        <w:rPr>
          <w:rFonts w:eastAsia="Calibri"/>
          <w:rtl/>
        </w:rPr>
        <w:t xml:space="preserve"> ובמרכזה, </w:t>
      </w:r>
      <w:r w:rsidRPr="00E36F6F">
        <w:rPr>
          <w:rFonts w:eastAsia="Calibri" w:hint="cs"/>
          <w:rtl/>
        </w:rPr>
        <w:t>ו</w:t>
      </w:r>
      <w:r w:rsidRPr="00E36F6F">
        <w:rPr>
          <w:rFonts w:eastAsia="Calibri"/>
          <w:rtl/>
        </w:rPr>
        <w:t xml:space="preserve">בהם יישובים </w:t>
      </w:r>
      <w:r w:rsidRPr="00E36F6F">
        <w:rPr>
          <w:rFonts w:eastAsia="Calibri" w:hint="cs"/>
          <w:rtl/>
        </w:rPr>
        <w:t>ש</w:t>
      </w:r>
      <w:r w:rsidRPr="00E36F6F">
        <w:rPr>
          <w:rFonts w:eastAsia="Calibri"/>
          <w:rtl/>
        </w:rPr>
        <w:t xml:space="preserve">אליהם פונו </w:t>
      </w:r>
      <w:r w:rsidRPr="00E36F6F">
        <w:rPr>
          <w:rFonts w:eastAsia="Calibri" w:hint="cs"/>
          <w:rtl/>
        </w:rPr>
        <w:t>תושבי</w:t>
      </w:r>
      <w:r w:rsidRPr="00E36F6F">
        <w:rPr>
          <w:rFonts w:eastAsia="Calibri"/>
          <w:rtl/>
        </w:rPr>
        <w:t xml:space="preserve"> גבול הצפון. </w:t>
      </w:r>
      <w:r w:rsidRPr="00E36F6F">
        <w:rPr>
          <w:rFonts w:eastAsia="Calibri" w:hint="eastAsia"/>
          <w:rtl/>
        </w:rPr>
        <w:t>למצב</w:t>
      </w:r>
      <w:r w:rsidRPr="00E36F6F">
        <w:rPr>
          <w:rFonts w:eastAsia="Calibri"/>
          <w:rtl/>
        </w:rPr>
        <w:t xml:space="preserve"> זה </w:t>
      </w:r>
      <w:r w:rsidRPr="00E36F6F">
        <w:rPr>
          <w:rFonts w:eastAsia="Calibri" w:hint="eastAsia"/>
          <w:rtl/>
        </w:rPr>
        <w:t>היו</w:t>
      </w:r>
      <w:r w:rsidRPr="00E36F6F">
        <w:rPr>
          <w:rFonts w:eastAsia="Calibri" w:hint="cs"/>
          <w:rtl/>
        </w:rPr>
        <w:t xml:space="preserve"> </w:t>
      </w:r>
      <w:r w:rsidRPr="00E36F6F">
        <w:rPr>
          <w:rFonts w:eastAsia="Calibri"/>
          <w:rtl/>
        </w:rPr>
        <w:t xml:space="preserve">השלכות </w:t>
      </w:r>
      <w:r w:rsidRPr="00E36F6F">
        <w:rPr>
          <w:rFonts w:eastAsia="Calibri"/>
          <w:rtl/>
        </w:rPr>
        <w:lastRenderedPageBreak/>
        <w:t xml:space="preserve">קשות על מצבם הרגשי, הכלכלי, החינוכי והמשפחתי. </w:t>
      </w:r>
      <w:r w:rsidRPr="00E36F6F">
        <w:rPr>
          <w:rFonts w:eastAsia="Calibri" w:hint="cs"/>
          <w:rtl/>
        </w:rPr>
        <w:t xml:space="preserve">בינואר 2025, בעקבות הפסקת האש בגבול הצפון החל בנובמבר 2024, החליטה הממשלה על סיום פינוי תושבי הצפון </w:t>
      </w:r>
      <w:r w:rsidRPr="00E36F6F">
        <w:rPr>
          <w:rFonts w:eastAsia="Calibri" w:hint="eastAsia"/>
          <w:rtl/>
        </w:rPr>
        <w:t>ב</w:t>
      </w:r>
      <w:r w:rsidRPr="00E36F6F">
        <w:rPr>
          <w:rFonts w:eastAsia="Calibri"/>
          <w:rtl/>
        </w:rPr>
        <w:t>-1.6.25</w:t>
      </w:r>
      <w:r w:rsidRPr="00E36F6F">
        <w:rPr>
          <w:rFonts w:eastAsia="Calibri" w:hint="cs"/>
          <w:rtl/>
        </w:rPr>
        <w:t xml:space="preserve">. </w:t>
      </w:r>
    </w:p>
    <w:bookmarkEnd w:id="37"/>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ind w:left="312"/>
        <w:rPr>
          <w:rFonts w:ascii="David" w:eastAsia="Calibri" w:hAnsi="David"/>
          <w:sz w:val="24"/>
          <w:rtl/>
        </w:rPr>
      </w:pPr>
      <w:r w:rsidRPr="00E36F6F">
        <w:rPr>
          <w:rFonts w:ascii="David" w:eastAsia="Calibri" w:hAnsi="David"/>
          <w:sz w:val="24"/>
          <w:rtl/>
        </w:rPr>
        <w:t>ת</w:t>
      </w:r>
      <w:r w:rsidRPr="00E36F6F">
        <w:rPr>
          <w:rFonts w:ascii="David" w:eastAsia="Calibri" w:hAnsi="David" w:hint="cs"/>
          <w:sz w:val="24"/>
          <w:rtl/>
        </w:rPr>
        <w:t>ו</w:t>
      </w:r>
      <w:r w:rsidRPr="00E36F6F">
        <w:rPr>
          <w:rFonts w:ascii="David" w:eastAsia="Calibri" w:hAnsi="David"/>
          <w:sz w:val="24"/>
          <w:rtl/>
        </w:rPr>
        <w:t xml:space="preserve">כניות הפינוי שהופעלו בצפון </w:t>
      </w:r>
      <w:r w:rsidRPr="00E36F6F">
        <w:rPr>
          <w:rFonts w:ascii="David" w:eastAsia="Calibri" w:hAnsi="David" w:hint="cs"/>
          <w:sz w:val="24"/>
          <w:rtl/>
        </w:rPr>
        <w:t>השפיעו</w:t>
      </w:r>
      <w:r w:rsidRPr="00E36F6F">
        <w:rPr>
          <w:rFonts w:ascii="David" w:eastAsia="Calibri" w:hAnsi="David"/>
          <w:sz w:val="24"/>
          <w:rtl/>
        </w:rPr>
        <w:t xml:space="preserve"> הן על התושבים והן על הרשויות המקומיות </w:t>
      </w:r>
      <w:r w:rsidRPr="00E36F6F">
        <w:rPr>
          <w:rFonts w:ascii="David" w:eastAsia="Calibri" w:hAnsi="David" w:hint="cs"/>
          <w:sz w:val="24"/>
          <w:rtl/>
        </w:rPr>
        <w:t>ש</w:t>
      </w:r>
      <w:r w:rsidRPr="00E36F6F">
        <w:rPr>
          <w:rFonts w:ascii="David" w:eastAsia="Calibri" w:hAnsi="David"/>
          <w:sz w:val="24"/>
          <w:rtl/>
        </w:rPr>
        <w:t>בהן הם</w:t>
      </w:r>
      <w:r w:rsidRPr="00E36F6F">
        <w:rPr>
          <w:rFonts w:ascii="David" w:eastAsia="Calibri" w:hAnsi="David" w:hint="cs"/>
          <w:sz w:val="24"/>
          <w:rtl/>
        </w:rPr>
        <w:t xml:space="preserve"> </w:t>
      </w:r>
      <w:r w:rsidRPr="00E36F6F">
        <w:rPr>
          <w:rFonts w:ascii="David" w:eastAsia="Calibri" w:hAnsi="David"/>
          <w:sz w:val="24"/>
          <w:rtl/>
        </w:rPr>
        <w:t>מתגוררים, ובפרט על המועצות האזוריות. רק מי שמתגוררים ביישובים</w:t>
      </w:r>
      <w:r w:rsidRPr="00E36F6F">
        <w:rPr>
          <w:rFonts w:ascii="David" w:eastAsia="Calibri" w:hAnsi="David" w:hint="cs"/>
          <w:sz w:val="24"/>
          <w:rtl/>
        </w:rPr>
        <w:t xml:space="preserve"> </w:t>
      </w:r>
      <w:r w:rsidRPr="00E36F6F">
        <w:rPr>
          <w:rFonts w:ascii="David" w:eastAsia="Calibri" w:hAnsi="David"/>
          <w:sz w:val="24"/>
          <w:rtl/>
        </w:rPr>
        <w:t>לגביהם התקבלה החלט</w:t>
      </w:r>
      <w:r w:rsidRPr="00E36F6F">
        <w:rPr>
          <w:rFonts w:ascii="David" w:eastAsia="Calibri" w:hAnsi="David" w:hint="cs"/>
          <w:sz w:val="24"/>
          <w:rtl/>
        </w:rPr>
        <w:t xml:space="preserve">ת ממשלה </w:t>
      </w:r>
      <w:r w:rsidRPr="00E36F6F">
        <w:rPr>
          <w:rFonts w:ascii="David" w:eastAsia="Calibri" w:hAnsi="David"/>
          <w:sz w:val="24"/>
          <w:rtl/>
        </w:rPr>
        <w:t xml:space="preserve">על פינוי </w:t>
      </w:r>
      <w:r w:rsidRPr="00E36F6F">
        <w:rPr>
          <w:rFonts w:ascii="David" w:eastAsia="Calibri" w:hAnsi="David" w:hint="eastAsia"/>
          <w:sz w:val="24"/>
          <w:rtl/>
        </w:rPr>
        <w:t>היו</w:t>
      </w:r>
      <w:r w:rsidRPr="00E36F6F">
        <w:rPr>
          <w:rFonts w:ascii="David" w:eastAsia="Calibri" w:hAnsi="David" w:hint="cs"/>
          <w:sz w:val="24"/>
          <w:rtl/>
        </w:rPr>
        <w:t xml:space="preserve"> </w:t>
      </w:r>
      <w:r w:rsidRPr="00E36F6F">
        <w:rPr>
          <w:rFonts w:ascii="David" w:eastAsia="Calibri" w:hAnsi="David"/>
          <w:sz w:val="24"/>
          <w:rtl/>
        </w:rPr>
        <w:t xml:space="preserve">זכאים לקבל מהמדינה סיוע </w:t>
      </w:r>
      <w:r w:rsidRPr="00E36F6F">
        <w:rPr>
          <w:rFonts w:ascii="David" w:eastAsia="Calibri" w:hAnsi="David" w:hint="cs"/>
          <w:sz w:val="24"/>
          <w:rtl/>
        </w:rPr>
        <w:t>בצורה של</w:t>
      </w:r>
      <w:r w:rsidRPr="00E36F6F">
        <w:rPr>
          <w:rFonts w:ascii="David" w:eastAsia="Calibri" w:hAnsi="David"/>
          <w:sz w:val="24"/>
          <w:rtl/>
        </w:rPr>
        <w:t xml:space="preserve"> אירוח במלונות או</w:t>
      </w:r>
      <w:r w:rsidRPr="00E36F6F">
        <w:rPr>
          <w:rFonts w:ascii="David" w:eastAsia="Calibri" w:hAnsi="David" w:hint="cs"/>
          <w:sz w:val="24"/>
          <w:rtl/>
        </w:rPr>
        <w:t xml:space="preserve"> מענק אכלוס</w:t>
      </w:r>
      <w:r w:rsidRPr="00E36F6F">
        <w:rPr>
          <w:rFonts w:ascii="David" w:eastAsia="Calibri" w:hAnsi="David"/>
          <w:sz w:val="24"/>
          <w:rtl/>
        </w:rPr>
        <w:t xml:space="preserve">. </w:t>
      </w:r>
      <w:r w:rsidRPr="00E36F6F">
        <w:rPr>
          <w:rFonts w:ascii="David" w:eastAsia="Calibri" w:hAnsi="David" w:hint="cs"/>
          <w:sz w:val="24"/>
          <w:rtl/>
        </w:rPr>
        <w:t>אשר</w:t>
      </w:r>
      <w:r w:rsidRPr="00E36F6F">
        <w:rPr>
          <w:rFonts w:ascii="David" w:eastAsia="Calibri" w:hAnsi="David"/>
          <w:sz w:val="24"/>
          <w:rtl/>
        </w:rPr>
        <w:t xml:space="preserve"> למועצות האזוריות </w:t>
      </w:r>
      <w:r w:rsidRPr="00E36F6F">
        <w:rPr>
          <w:rFonts w:ascii="David" w:eastAsia="Calibri" w:hAnsi="David" w:hint="cs"/>
          <w:sz w:val="24"/>
          <w:rtl/>
        </w:rPr>
        <w:t>-</w:t>
      </w:r>
      <w:r w:rsidRPr="00E36F6F">
        <w:rPr>
          <w:rFonts w:ascii="David" w:eastAsia="Calibri" w:hAnsi="David"/>
          <w:sz w:val="24"/>
          <w:rtl/>
        </w:rPr>
        <w:t xml:space="preserve"> החלטות הממשלה על הפינוי יצרו מצב </w:t>
      </w:r>
      <w:r w:rsidRPr="00E36F6F">
        <w:rPr>
          <w:rFonts w:ascii="David" w:eastAsia="Calibri" w:hAnsi="David" w:hint="cs"/>
          <w:sz w:val="24"/>
          <w:rtl/>
        </w:rPr>
        <w:t>ש</w:t>
      </w:r>
      <w:r w:rsidRPr="00E36F6F">
        <w:rPr>
          <w:rFonts w:ascii="David" w:eastAsia="Calibri" w:hAnsi="David"/>
          <w:sz w:val="24"/>
          <w:rtl/>
        </w:rPr>
        <w:t>בו יש מועצות</w:t>
      </w:r>
      <w:r w:rsidRPr="00E36F6F">
        <w:rPr>
          <w:rFonts w:ascii="David" w:eastAsia="Calibri" w:hAnsi="David" w:hint="cs"/>
          <w:sz w:val="24"/>
          <w:rtl/>
        </w:rPr>
        <w:t xml:space="preserve"> </w:t>
      </w:r>
      <w:r w:rsidRPr="00E36F6F">
        <w:rPr>
          <w:rFonts w:ascii="David" w:eastAsia="Calibri" w:hAnsi="David"/>
          <w:sz w:val="24"/>
          <w:rtl/>
        </w:rPr>
        <w:t xml:space="preserve">אזוריות שחלק מהיישובים בהן כלולים בתוכניות הפינוי ואחרים לא. מצב זה </w:t>
      </w:r>
      <w:r w:rsidRPr="00E36F6F">
        <w:rPr>
          <w:rFonts w:ascii="David" w:eastAsia="Calibri" w:hAnsi="David" w:hint="cs"/>
          <w:sz w:val="24"/>
          <w:rtl/>
        </w:rPr>
        <w:t>הקשה</w:t>
      </w:r>
      <w:r w:rsidRPr="00E36F6F">
        <w:rPr>
          <w:rFonts w:ascii="David" w:eastAsia="Calibri" w:hAnsi="David"/>
          <w:sz w:val="24"/>
          <w:rtl/>
        </w:rPr>
        <w:t xml:space="preserve"> על</w:t>
      </w:r>
      <w:r w:rsidRPr="00E36F6F">
        <w:rPr>
          <w:rFonts w:ascii="David" w:eastAsia="Calibri" w:hAnsi="David" w:hint="cs"/>
          <w:sz w:val="24"/>
          <w:rtl/>
        </w:rPr>
        <w:t xml:space="preserve"> </w:t>
      </w:r>
      <w:r w:rsidRPr="00E36F6F">
        <w:rPr>
          <w:rFonts w:ascii="David" w:eastAsia="Calibri" w:hAnsi="David"/>
          <w:sz w:val="24"/>
          <w:rtl/>
        </w:rPr>
        <w:t xml:space="preserve">היכולת של המועצות האזוריות לשמור על רציפות תפקודית מבחינת אספקת </w:t>
      </w:r>
      <w:r w:rsidRPr="00E36F6F">
        <w:rPr>
          <w:rFonts w:ascii="David" w:eastAsia="Calibri" w:hAnsi="David" w:hint="cs"/>
          <w:sz w:val="24"/>
          <w:rtl/>
        </w:rPr>
        <w:t>ה</w:t>
      </w:r>
      <w:r w:rsidRPr="00E36F6F">
        <w:rPr>
          <w:rFonts w:ascii="David" w:eastAsia="Calibri" w:hAnsi="David"/>
          <w:sz w:val="24"/>
          <w:rtl/>
        </w:rPr>
        <w:t>שירותים, ובפרט</w:t>
      </w:r>
      <w:r w:rsidRPr="00E36F6F">
        <w:rPr>
          <w:rFonts w:ascii="David" w:eastAsia="Calibri" w:hAnsi="David" w:hint="cs"/>
          <w:sz w:val="24"/>
          <w:rtl/>
        </w:rPr>
        <w:t xml:space="preserve"> </w:t>
      </w:r>
      <w:r w:rsidRPr="00E36F6F">
        <w:rPr>
          <w:rFonts w:ascii="David" w:eastAsia="Calibri" w:hAnsi="David"/>
          <w:sz w:val="24"/>
          <w:rtl/>
        </w:rPr>
        <w:t>לתושבים ביישובים שלא פונ</w:t>
      </w:r>
      <w:r w:rsidRPr="00E36F6F">
        <w:rPr>
          <w:rFonts w:ascii="David" w:eastAsia="Calibri" w:hAnsi="David" w:hint="cs"/>
          <w:sz w:val="24"/>
          <w:rtl/>
        </w:rPr>
        <w:t>ו</w:t>
      </w:r>
      <w:r w:rsidRPr="00E36F6F">
        <w:rPr>
          <w:rFonts w:ascii="David" w:eastAsia="Calibri" w:hAnsi="David"/>
          <w:sz w:val="24"/>
          <w:vertAlign w:val="superscript"/>
          <w:rtl/>
        </w:rPr>
        <w:footnoteReference w:id="54"/>
      </w:r>
      <w:r w:rsidRPr="00E36F6F">
        <w:rPr>
          <w:rFonts w:ascii="David" w:eastAsia="Calibri" w:hAnsi="David"/>
          <w:sz w:val="24"/>
        </w:rPr>
        <w:t>.</w:t>
      </w:r>
      <w:r w:rsidRPr="00E36F6F">
        <w:rPr>
          <w:rFonts w:ascii="David" w:eastAsia="Calibri" w:hAnsi="David"/>
          <w:sz w:val="24"/>
          <w:rtl/>
        </w:rPr>
        <w:t xml:space="preserve"> </w:t>
      </w:r>
    </w:p>
    <w:p w:rsidR="00E36F6F" w:rsidRPr="00E36F6F" w:rsidRDefault="00E36F6F" w:rsidP="00E36F6F">
      <w:pPr>
        <w:spacing w:line="269" w:lineRule="auto"/>
        <w:ind w:left="-567"/>
        <w:rPr>
          <w:rFonts w:eastAsia="Calibri"/>
          <w:szCs w:val="20"/>
          <w:rtl/>
        </w:rPr>
      </w:pPr>
    </w:p>
    <w:p w:rsidR="00E36F6F" w:rsidRPr="00E36F6F" w:rsidRDefault="00E36F6F" w:rsidP="00E36F6F">
      <w:pPr>
        <w:tabs>
          <w:tab w:val="left" w:pos="4110"/>
        </w:tabs>
        <w:spacing w:line="269" w:lineRule="auto"/>
        <w:jc w:val="center"/>
        <w:rPr>
          <w:rFonts w:ascii="David" w:eastAsia="Calibri" w:hAnsi="David"/>
          <w:b/>
          <w:bCs/>
          <w:sz w:val="24"/>
        </w:rPr>
      </w:pPr>
      <w:r w:rsidRPr="00E36F6F">
        <w:rPr>
          <w:rFonts w:ascii="David" w:eastAsia="Calibri" w:hAnsi="David" w:hint="cs"/>
          <w:sz w:val="24"/>
          <w:rtl/>
        </w:rPr>
        <w:t>לוח א1:</w:t>
      </w:r>
      <w:r w:rsidRPr="00E36F6F">
        <w:rPr>
          <w:rFonts w:ascii="David" w:eastAsia="Calibri" w:hAnsi="David" w:hint="cs"/>
          <w:b/>
          <w:bCs/>
          <w:sz w:val="24"/>
          <w:rtl/>
        </w:rPr>
        <w:t xml:space="preserve"> החלטות הממשלה על פינוי התושבים בקווי העימות בצפון ובדרום, אוקטובר 2023 - אוגוסט 2024</w:t>
      </w:r>
    </w:p>
    <w:tbl>
      <w:tblPr>
        <w:tblStyle w:val="27"/>
        <w:bidiVisual/>
        <w:tblW w:w="9200" w:type="dxa"/>
        <w:jc w:val="center"/>
        <w:tblLook w:val="04A0" w:firstRow="1" w:lastRow="0" w:firstColumn="1" w:lastColumn="0" w:noHBand="0" w:noVBand="1"/>
      </w:tblPr>
      <w:tblGrid>
        <w:gridCol w:w="1400"/>
        <w:gridCol w:w="1317"/>
        <w:gridCol w:w="1276"/>
        <w:gridCol w:w="1547"/>
        <w:gridCol w:w="1177"/>
        <w:gridCol w:w="1317"/>
        <w:gridCol w:w="1166"/>
      </w:tblGrid>
      <w:tr w:rsidR="00E36F6F" w:rsidRPr="000A05B9" w:rsidTr="000A05B9">
        <w:trPr>
          <w:tblHeader/>
          <w:jc w:val="center"/>
        </w:trPr>
        <w:tc>
          <w:tcPr>
            <w:tcW w:w="1400" w:type="dxa"/>
            <w:shd w:val="clear" w:color="auto" w:fill="D5DCE4"/>
          </w:tcPr>
          <w:p w:rsidR="00E36F6F" w:rsidRPr="000A05B9" w:rsidRDefault="00080BE4" w:rsidP="00E36F6F">
            <w:pPr>
              <w:spacing w:line="269" w:lineRule="auto"/>
              <w:jc w:val="center"/>
              <w:rPr>
                <w:rFonts w:ascii="David" w:eastAsia="Calibri" w:hAnsi="David" w:cs="David"/>
                <w:b/>
                <w:bCs/>
                <w:rtl/>
              </w:rPr>
            </w:pPr>
            <w:r>
              <w:rPr>
                <w:rFonts w:ascii="David" w:eastAsia="Calibri" w:hAnsi="David" w:cs="David" w:hint="cs"/>
                <w:b/>
                <w:bCs/>
                <w:rtl/>
              </w:rPr>
              <w:t>ה</w:t>
            </w:r>
            <w:r w:rsidR="00E36F6F" w:rsidRPr="000A05B9">
              <w:rPr>
                <w:rFonts w:ascii="David" w:eastAsia="Calibri" w:hAnsi="David" w:cs="David"/>
                <w:b/>
                <w:bCs/>
                <w:rtl/>
              </w:rPr>
              <w:t>אזור</w:t>
            </w:r>
          </w:p>
        </w:tc>
        <w:tc>
          <w:tcPr>
            <w:tcW w:w="1317" w:type="dxa"/>
            <w:shd w:val="clear" w:color="auto" w:fill="D5DCE4"/>
          </w:tcPr>
          <w:p w:rsidR="00E36F6F" w:rsidRPr="000A05B9" w:rsidRDefault="00E36F6F" w:rsidP="00E36F6F">
            <w:pPr>
              <w:spacing w:line="269" w:lineRule="auto"/>
              <w:jc w:val="center"/>
              <w:rPr>
                <w:rFonts w:ascii="David" w:eastAsia="Calibri" w:hAnsi="David" w:cs="David"/>
                <w:b/>
                <w:bCs/>
                <w:rtl/>
              </w:rPr>
            </w:pPr>
            <w:r w:rsidRPr="000A05B9">
              <w:rPr>
                <w:rFonts w:ascii="David" w:eastAsia="Calibri" w:hAnsi="David" w:cs="David"/>
                <w:b/>
                <w:bCs/>
                <w:rtl/>
              </w:rPr>
              <w:t>הדרום</w:t>
            </w:r>
          </w:p>
        </w:tc>
        <w:tc>
          <w:tcPr>
            <w:tcW w:w="1276" w:type="dxa"/>
            <w:shd w:val="clear" w:color="auto" w:fill="D5DCE4"/>
          </w:tcPr>
          <w:p w:rsidR="00E36F6F" w:rsidRPr="000A05B9" w:rsidRDefault="00E36F6F" w:rsidP="00E36F6F">
            <w:pPr>
              <w:spacing w:line="269" w:lineRule="auto"/>
              <w:jc w:val="center"/>
              <w:rPr>
                <w:rFonts w:ascii="David" w:eastAsia="Calibri" w:hAnsi="David" w:cs="David"/>
                <w:b/>
                <w:bCs/>
                <w:rtl/>
              </w:rPr>
            </w:pPr>
            <w:r w:rsidRPr="000A05B9">
              <w:rPr>
                <w:rFonts w:ascii="David" w:eastAsia="Calibri" w:hAnsi="David" w:cs="David"/>
                <w:b/>
                <w:bCs/>
                <w:rtl/>
              </w:rPr>
              <w:t>הדרום</w:t>
            </w:r>
          </w:p>
        </w:tc>
        <w:tc>
          <w:tcPr>
            <w:tcW w:w="1547" w:type="dxa"/>
            <w:shd w:val="clear" w:color="auto" w:fill="D5DCE4"/>
          </w:tcPr>
          <w:p w:rsidR="00E36F6F" w:rsidRPr="000A05B9" w:rsidRDefault="00E36F6F" w:rsidP="00E36F6F">
            <w:pPr>
              <w:spacing w:line="269" w:lineRule="auto"/>
              <w:jc w:val="center"/>
              <w:rPr>
                <w:rFonts w:ascii="David" w:eastAsia="Calibri" w:hAnsi="David" w:cs="David"/>
                <w:b/>
                <w:bCs/>
                <w:rtl/>
              </w:rPr>
            </w:pPr>
            <w:r w:rsidRPr="000A05B9">
              <w:rPr>
                <w:rFonts w:ascii="David" w:eastAsia="Calibri" w:hAnsi="David" w:cs="David"/>
                <w:b/>
                <w:bCs/>
                <w:rtl/>
              </w:rPr>
              <w:t>הצפון</w:t>
            </w:r>
          </w:p>
        </w:tc>
        <w:tc>
          <w:tcPr>
            <w:tcW w:w="1177" w:type="dxa"/>
            <w:shd w:val="clear" w:color="auto" w:fill="D5DCE4"/>
          </w:tcPr>
          <w:p w:rsidR="00E36F6F" w:rsidRPr="000A05B9" w:rsidRDefault="00E36F6F" w:rsidP="00E36F6F">
            <w:pPr>
              <w:spacing w:line="269" w:lineRule="auto"/>
              <w:jc w:val="center"/>
              <w:rPr>
                <w:rFonts w:ascii="David" w:eastAsia="Calibri" w:hAnsi="David" w:cs="David"/>
                <w:b/>
                <w:bCs/>
                <w:rtl/>
              </w:rPr>
            </w:pPr>
            <w:r w:rsidRPr="000A05B9">
              <w:rPr>
                <w:rFonts w:ascii="David" w:eastAsia="Calibri" w:hAnsi="David" w:cs="David"/>
                <w:b/>
                <w:bCs/>
                <w:rtl/>
              </w:rPr>
              <w:t>הצפון</w:t>
            </w:r>
          </w:p>
        </w:tc>
        <w:tc>
          <w:tcPr>
            <w:tcW w:w="1317" w:type="dxa"/>
            <w:shd w:val="clear" w:color="auto" w:fill="D5DCE4"/>
          </w:tcPr>
          <w:p w:rsidR="00E36F6F" w:rsidRPr="000A05B9" w:rsidRDefault="00E36F6F" w:rsidP="00E36F6F">
            <w:pPr>
              <w:spacing w:line="269" w:lineRule="auto"/>
              <w:jc w:val="center"/>
              <w:rPr>
                <w:rFonts w:ascii="David" w:eastAsia="Calibri" w:hAnsi="David" w:cs="David"/>
                <w:b/>
                <w:bCs/>
                <w:rtl/>
              </w:rPr>
            </w:pPr>
            <w:r w:rsidRPr="000A05B9">
              <w:rPr>
                <w:rFonts w:ascii="David" w:eastAsia="Calibri" w:hAnsi="David" w:cs="David"/>
                <w:b/>
                <w:bCs/>
                <w:rtl/>
              </w:rPr>
              <w:t>הדרום</w:t>
            </w:r>
          </w:p>
        </w:tc>
        <w:tc>
          <w:tcPr>
            <w:tcW w:w="1166" w:type="dxa"/>
            <w:shd w:val="clear" w:color="auto" w:fill="D5DCE4"/>
          </w:tcPr>
          <w:p w:rsidR="00E36F6F" w:rsidRPr="000A05B9" w:rsidRDefault="00E36F6F" w:rsidP="00E36F6F">
            <w:pPr>
              <w:spacing w:line="269" w:lineRule="auto"/>
              <w:jc w:val="center"/>
              <w:rPr>
                <w:rFonts w:ascii="David" w:eastAsia="Calibri" w:hAnsi="David" w:cs="David"/>
                <w:b/>
                <w:bCs/>
                <w:rtl/>
              </w:rPr>
            </w:pPr>
            <w:r w:rsidRPr="000A05B9">
              <w:rPr>
                <w:rFonts w:ascii="David" w:eastAsia="Calibri" w:hAnsi="David" w:cs="David"/>
                <w:b/>
                <w:bCs/>
                <w:rtl/>
              </w:rPr>
              <w:t>הדרום</w:t>
            </w:r>
          </w:p>
        </w:tc>
      </w:tr>
      <w:tr w:rsidR="00E36F6F" w:rsidRPr="000A05B9" w:rsidTr="000A05B9">
        <w:trPr>
          <w:tblHeader/>
          <w:jc w:val="center"/>
        </w:trPr>
        <w:tc>
          <w:tcPr>
            <w:tcW w:w="1400" w:type="dxa"/>
            <w:shd w:val="clear" w:color="auto" w:fill="D5DCE4"/>
          </w:tcPr>
          <w:p w:rsidR="00E36F6F" w:rsidRPr="000A05B9" w:rsidRDefault="00080BE4" w:rsidP="00E36F6F">
            <w:pPr>
              <w:spacing w:line="269" w:lineRule="auto"/>
              <w:jc w:val="center"/>
              <w:rPr>
                <w:rFonts w:ascii="David" w:eastAsia="Calibri" w:hAnsi="David" w:cs="David"/>
                <w:b/>
                <w:bCs/>
                <w:rtl/>
              </w:rPr>
            </w:pPr>
            <w:r>
              <w:rPr>
                <w:rFonts w:ascii="David" w:eastAsia="Calibri" w:hAnsi="David" w:cs="David" w:hint="cs"/>
                <w:b/>
                <w:bCs/>
                <w:rtl/>
              </w:rPr>
              <w:t>ה</w:t>
            </w:r>
            <w:r w:rsidR="00E36F6F" w:rsidRPr="000A05B9">
              <w:rPr>
                <w:rFonts w:ascii="David" w:eastAsia="Calibri" w:hAnsi="David" w:cs="David"/>
                <w:b/>
                <w:bCs/>
                <w:rtl/>
              </w:rPr>
              <w:t xml:space="preserve">מרחק מהגבול / </w:t>
            </w:r>
            <w:r>
              <w:rPr>
                <w:rFonts w:ascii="David" w:eastAsia="Calibri" w:hAnsi="David" w:cs="David" w:hint="cs"/>
                <w:b/>
                <w:bCs/>
                <w:rtl/>
              </w:rPr>
              <w:t>ה</w:t>
            </w:r>
            <w:r w:rsidR="00E36F6F" w:rsidRPr="000A05B9">
              <w:rPr>
                <w:rFonts w:ascii="David" w:eastAsia="Calibri" w:hAnsi="David" w:cs="David"/>
                <w:b/>
                <w:bCs/>
                <w:rtl/>
              </w:rPr>
              <w:t xml:space="preserve">רשות </w:t>
            </w:r>
            <w:r>
              <w:rPr>
                <w:rFonts w:ascii="David" w:eastAsia="Calibri" w:hAnsi="David" w:cs="David" w:hint="cs"/>
                <w:b/>
                <w:bCs/>
                <w:rtl/>
              </w:rPr>
              <w:t>ה</w:t>
            </w:r>
            <w:r w:rsidR="00E36F6F" w:rsidRPr="000A05B9">
              <w:rPr>
                <w:rFonts w:ascii="David" w:eastAsia="Calibri" w:hAnsi="David" w:cs="David"/>
                <w:b/>
                <w:bCs/>
                <w:rtl/>
              </w:rPr>
              <w:t>מקומית</w:t>
            </w:r>
          </w:p>
        </w:tc>
        <w:tc>
          <w:tcPr>
            <w:tcW w:w="1317" w:type="dxa"/>
            <w:shd w:val="clear" w:color="auto" w:fill="D5DCE4"/>
          </w:tcPr>
          <w:p w:rsidR="00E36F6F" w:rsidRPr="000A05B9" w:rsidRDefault="00E36F6F" w:rsidP="00E36F6F">
            <w:pPr>
              <w:spacing w:line="269" w:lineRule="auto"/>
              <w:jc w:val="center"/>
              <w:rPr>
                <w:rFonts w:ascii="David" w:eastAsia="Calibri" w:hAnsi="David" w:cs="David"/>
                <w:b/>
                <w:bCs/>
              </w:rPr>
            </w:pPr>
            <w:r w:rsidRPr="000A05B9">
              <w:rPr>
                <w:rFonts w:ascii="David" w:eastAsia="Calibri" w:hAnsi="David" w:cs="David"/>
                <w:b/>
                <w:bCs/>
                <w:rtl/>
              </w:rPr>
              <w:t>יישובים בטווח 0 - 4</w:t>
            </w:r>
          </w:p>
          <w:p w:rsidR="00E36F6F" w:rsidRPr="000A05B9" w:rsidRDefault="00E36F6F" w:rsidP="00E36F6F">
            <w:pPr>
              <w:spacing w:line="269" w:lineRule="auto"/>
              <w:jc w:val="center"/>
              <w:rPr>
                <w:rFonts w:ascii="David" w:eastAsia="Calibri" w:hAnsi="David" w:cs="David"/>
                <w:rtl/>
              </w:rPr>
            </w:pPr>
            <w:r w:rsidRPr="000A05B9">
              <w:rPr>
                <w:rFonts w:ascii="David" w:eastAsia="Calibri" w:hAnsi="David" w:cs="David"/>
                <w:b/>
                <w:bCs/>
                <w:rtl/>
              </w:rPr>
              <w:t>ק"מ מגבול רצועת עזה</w:t>
            </w:r>
          </w:p>
        </w:tc>
        <w:tc>
          <w:tcPr>
            <w:tcW w:w="1276" w:type="dxa"/>
            <w:shd w:val="clear" w:color="auto" w:fill="D5DCE4"/>
          </w:tcPr>
          <w:p w:rsidR="00E36F6F" w:rsidRPr="000A05B9" w:rsidRDefault="00E36F6F" w:rsidP="00E36F6F">
            <w:pPr>
              <w:spacing w:line="269" w:lineRule="auto"/>
              <w:jc w:val="center"/>
              <w:rPr>
                <w:rFonts w:ascii="David" w:eastAsia="Calibri" w:hAnsi="David" w:cs="David"/>
                <w:rtl/>
              </w:rPr>
            </w:pPr>
            <w:r w:rsidRPr="000A05B9">
              <w:rPr>
                <w:rFonts w:ascii="David" w:eastAsia="Calibri" w:hAnsi="David" w:cs="David"/>
                <w:b/>
                <w:bCs/>
                <w:rtl/>
              </w:rPr>
              <w:t>יישובים בטווח 4 - 7 ק"מ מגבול רצועת עזה</w:t>
            </w:r>
          </w:p>
        </w:tc>
        <w:tc>
          <w:tcPr>
            <w:tcW w:w="1547" w:type="dxa"/>
            <w:shd w:val="clear" w:color="auto" w:fill="D5DCE4"/>
          </w:tcPr>
          <w:p w:rsidR="00E36F6F" w:rsidRPr="000A05B9" w:rsidRDefault="00E36F6F" w:rsidP="00E36F6F">
            <w:pPr>
              <w:spacing w:line="269" w:lineRule="auto"/>
              <w:jc w:val="center"/>
              <w:rPr>
                <w:rFonts w:ascii="David" w:eastAsia="Calibri" w:hAnsi="David" w:cs="David"/>
                <w:b/>
                <w:bCs/>
              </w:rPr>
            </w:pPr>
            <w:r w:rsidRPr="000A05B9">
              <w:rPr>
                <w:rFonts w:ascii="David" w:eastAsia="Calibri" w:hAnsi="David" w:cs="David"/>
                <w:b/>
                <w:bCs/>
                <w:rtl/>
              </w:rPr>
              <w:t>יישובים בטווח</w:t>
            </w:r>
          </w:p>
          <w:p w:rsidR="00E36F6F" w:rsidRPr="000A05B9" w:rsidRDefault="00E36F6F" w:rsidP="00E36F6F">
            <w:pPr>
              <w:spacing w:line="269" w:lineRule="auto"/>
              <w:jc w:val="center"/>
              <w:rPr>
                <w:rFonts w:ascii="David" w:eastAsia="Calibri" w:hAnsi="David" w:cs="David"/>
                <w:rtl/>
              </w:rPr>
            </w:pPr>
            <w:r w:rsidRPr="000A05B9">
              <w:rPr>
                <w:rFonts w:ascii="David" w:eastAsia="Calibri" w:hAnsi="David" w:cs="David"/>
                <w:b/>
                <w:bCs/>
                <w:rtl/>
              </w:rPr>
              <w:t>0 - 2 ק"מ מגבול לבנון</w:t>
            </w:r>
            <w:r w:rsidRPr="000A05B9">
              <w:rPr>
                <w:rFonts w:ascii="David" w:eastAsia="Calibri" w:hAnsi="David" w:cs="David"/>
                <w:rtl/>
              </w:rPr>
              <w:t xml:space="preserve"> (כולל קריית שמונה)</w:t>
            </w:r>
          </w:p>
        </w:tc>
        <w:tc>
          <w:tcPr>
            <w:tcW w:w="1177" w:type="dxa"/>
            <w:shd w:val="clear" w:color="auto" w:fill="D5DCE4"/>
          </w:tcPr>
          <w:p w:rsidR="00E36F6F" w:rsidRPr="000A05B9" w:rsidRDefault="00E36F6F" w:rsidP="00E36F6F">
            <w:pPr>
              <w:spacing w:line="269" w:lineRule="auto"/>
              <w:jc w:val="center"/>
              <w:rPr>
                <w:rFonts w:ascii="David" w:eastAsia="Calibri" w:hAnsi="David" w:cs="David"/>
                <w:b/>
                <w:bCs/>
              </w:rPr>
            </w:pPr>
            <w:r w:rsidRPr="000A05B9">
              <w:rPr>
                <w:rFonts w:ascii="David" w:eastAsia="Calibri" w:hAnsi="David" w:cs="David"/>
                <w:b/>
                <w:bCs/>
                <w:rtl/>
              </w:rPr>
              <w:t>יישובים בטווח</w:t>
            </w:r>
          </w:p>
          <w:p w:rsidR="00E36F6F" w:rsidRPr="000A05B9" w:rsidRDefault="00E36F6F" w:rsidP="00E36F6F">
            <w:pPr>
              <w:spacing w:line="269" w:lineRule="auto"/>
              <w:jc w:val="center"/>
              <w:rPr>
                <w:rFonts w:ascii="David" w:eastAsia="Calibri" w:hAnsi="David" w:cs="David"/>
                <w:rtl/>
              </w:rPr>
            </w:pPr>
            <w:r w:rsidRPr="000A05B9">
              <w:rPr>
                <w:rFonts w:ascii="David" w:eastAsia="Calibri" w:hAnsi="David" w:cs="David"/>
                <w:b/>
                <w:bCs/>
                <w:rtl/>
              </w:rPr>
              <w:t>2 - 5 ק"מ מגבול לבנון</w:t>
            </w:r>
          </w:p>
        </w:tc>
        <w:tc>
          <w:tcPr>
            <w:tcW w:w="1317" w:type="dxa"/>
            <w:shd w:val="clear" w:color="auto" w:fill="D5DCE4"/>
          </w:tcPr>
          <w:p w:rsidR="00E36F6F" w:rsidRPr="000A05B9" w:rsidRDefault="00E36F6F" w:rsidP="00E36F6F">
            <w:pPr>
              <w:spacing w:line="269" w:lineRule="auto"/>
              <w:jc w:val="center"/>
              <w:rPr>
                <w:rFonts w:ascii="David" w:eastAsia="Calibri" w:hAnsi="David" w:cs="David"/>
                <w:b/>
                <w:bCs/>
                <w:rtl/>
              </w:rPr>
            </w:pPr>
          </w:p>
          <w:p w:rsidR="00E36F6F" w:rsidRPr="000A05B9" w:rsidRDefault="00E36F6F" w:rsidP="00E36F6F">
            <w:pPr>
              <w:spacing w:line="269" w:lineRule="auto"/>
              <w:jc w:val="center"/>
              <w:rPr>
                <w:rFonts w:ascii="David" w:eastAsia="Calibri" w:hAnsi="David" w:cs="David"/>
                <w:b/>
                <w:bCs/>
                <w:rtl/>
              </w:rPr>
            </w:pPr>
          </w:p>
          <w:p w:rsidR="00E36F6F" w:rsidRPr="000A05B9" w:rsidRDefault="00E36F6F" w:rsidP="00E36F6F">
            <w:pPr>
              <w:spacing w:line="269" w:lineRule="auto"/>
              <w:jc w:val="center"/>
              <w:rPr>
                <w:rFonts w:ascii="David" w:eastAsia="Calibri" w:hAnsi="David" w:cs="David"/>
                <w:b/>
                <w:bCs/>
                <w:rtl/>
              </w:rPr>
            </w:pPr>
            <w:r w:rsidRPr="000A05B9">
              <w:rPr>
                <w:rFonts w:ascii="David" w:eastAsia="Calibri" w:hAnsi="David" w:cs="David"/>
                <w:b/>
                <w:bCs/>
                <w:rtl/>
              </w:rPr>
              <w:t>שדרות</w:t>
            </w:r>
          </w:p>
        </w:tc>
        <w:tc>
          <w:tcPr>
            <w:tcW w:w="1166" w:type="dxa"/>
            <w:shd w:val="clear" w:color="auto" w:fill="D5DCE4"/>
          </w:tcPr>
          <w:p w:rsidR="00E36F6F" w:rsidRPr="000A05B9" w:rsidRDefault="00E36F6F" w:rsidP="00E36F6F">
            <w:pPr>
              <w:spacing w:line="269" w:lineRule="auto"/>
              <w:jc w:val="center"/>
              <w:rPr>
                <w:rFonts w:ascii="David" w:eastAsia="Calibri" w:hAnsi="David" w:cs="David"/>
                <w:b/>
                <w:bCs/>
                <w:rtl/>
              </w:rPr>
            </w:pPr>
          </w:p>
          <w:p w:rsidR="00E36F6F" w:rsidRPr="000A05B9" w:rsidRDefault="00E36F6F" w:rsidP="00E36F6F">
            <w:pPr>
              <w:spacing w:line="269" w:lineRule="auto"/>
              <w:jc w:val="center"/>
              <w:rPr>
                <w:rFonts w:ascii="David" w:eastAsia="Calibri" w:hAnsi="David" w:cs="David"/>
                <w:b/>
                <w:bCs/>
                <w:rtl/>
              </w:rPr>
            </w:pPr>
          </w:p>
          <w:p w:rsidR="00E36F6F" w:rsidRPr="000A05B9" w:rsidRDefault="00E36F6F" w:rsidP="00E36F6F">
            <w:pPr>
              <w:spacing w:line="269" w:lineRule="auto"/>
              <w:jc w:val="center"/>
              <w:rPr>
                <w:rFonts w:ascii="David" w:eastAsia="Calibri" w:hAnsi="David" w:cs="David"/>
                <w:b/>
                <w:bCs/>
                <w:rtl/>
              </w:rPr>
            </w:pPr>
            <w:r w:rsidRPr="000A05B9">
              <w:rPr>
                <w:rFonts w:ascii="David" w:eastAsia="Calibri" w:hAnsi="David" w:cs="David"/>
                <w:b/>
                <w:bCs/>
                <w:rtl/>
              </w:rPr>
              <w:t>אשקלון</w:t>
            </w:r>
          </w:p>
        </w:tc>
      </w:tr>
      <w:tr w:rsidR="00E36F6F" w:rsidRPr="000A05B9" w:rsidTr="004601AA">
        <w:trPr>
          <w:jc w:val="center"/>
        </w:trPr>
        <w:tc>
          <w:tcPr>
            <w:tcW w:w="1400" w:type="dxa"/>
          </w:tcPr>
          <w:p w:rsidR="00E36F6F" w:rsidRPr="000A05B9" w:rsidRDefault="00E36F6F" w:rsidP="00E36F6F">
            <w:pPr>
              <w:spacing w:line="269" w:lineRule="auto"/>
              <w:jc w:val="center"/>
              <w:rPr>
                <w:rFonts w:ascii="David" w:eastAsia="Calibri" w:hAnsi="David" w:cs="David"/>
                <w:b/>
                <w:bCs/>
                <w:rtl/>
              </w:rPr>
            </w:pPr>
          </w:p>
          <w:p w:rsidR="00E36F6F" w:rsidRPr="000A05B9" w:rsidRDefault="00E36F6F" w:rsidP="00E36F6F">
            <w:pPr>
              <w:spacing w:line="269" w:lineRule="auto"/>
              <w:jc w:val="center"/>
              <w:rPr>
                <w:rFonts w:ascii="David" w:eastAsia="Calibri" w:hAnsi="David" w:cs="David"/>
                <w:b/>
                <w:bCs/>
                <w:rtl/>
              </w:rPr>
            </w:pPr>
            <w:r w:rsidRPr="000A05B9">
              <w:rPr>
                <w:rFonts w:ascii="David" w:eastAsia="Calibri" w:hAnsi="David" w:cs="David"/>
                <w:b/>
                <w:bCs/>
                <w:rtl/>
              </w:rPr>
              <w:t>אופן הפינוי</w:t>
            </w:r>
          </w:p>
        </w:tc>
        <w:tc>
          <w:tcPr>
            <w:tcW w:w="1317" w:type="dxa"/>
          </w:tcPr>
          <w:p w:rsidR="00E36F6F" w:rsidRPr="000A05B9" w:rsidRDefault="00E36F6F" w:rsidP="00E36F6F">
            <w:pPr>
              <w:spacing w:line="269" w:lineRule="auto"/>
              <w:rPr>
                <w:rFonts w:ascii="David" w:eastAsia="Calibri" w:hAnsi="David" w:cs="David"/>
                <w:rtl/>
              </w:rPr>
            </w:pPr>
            <w:r w:rsidRPr="000A05B9">
              <w:rPr>
                <w:rFonts w:ascii="David" w:eastAsia="Calibri" w:hAnsi="David" w:cs="David"/>
                <w:rtl/>
              </w:rPr>
              <w:t>פינוי חירום לפי תוכנית "מרחק בטוח" הצה"לית</w:t>
            </w:r>
          </w:p>
        </w:tc>
        <w:tc>
          <w:tcPr>
            <w:tcW w:w="1276" w:type="dxa"/>
          </w:tcPr>
          <w:p w:rsidR="00E36F6F" w:rsidRPr="000A05B9" w:rsidRDefault="00E36F6F" w:rsidP="00E36F6F">
            <w:pPr>
              <w:spacing w:line="269" w:lineRule="auto"/>
              <w:rPr>
                <w:rFonts w:ascii="David" w:eastAsia="Calibri" w:hAnsi="David" w:cs="David"/>
                <w:rtl/>
              </w:rPr>
            </w:pPr>
            <w:r w:rsidRPr="000A05B9">
              <w:rPr>
                <w:rFonts w:ascii="David" w:eastAsia="Calibri" w:hAnsi="David" w:cs="David"/>
                <w:rtl/>
              </w:rPr>
              <w:t>פינוי לפי תוכנית "משב רוח", בהחלטת משרד הביטחון</w:t>
            </w:r>
          </w:p>
        </w:tc>
        <w:tc>
          <w:tcPr>
            <w:tcW w:w="1547" w:type="dxa"/>
          </w:tcPr>
          <w:p w:rsidR="00E36F6F" w:rsidRPr="000A05B9" w:rsidRDefault="00E36F6F" w:rsidP="00E36F6F">
            <w:pPr>
              <w:spacing w:line="269" w:lineRule="auto"/>
              <w:rPr>
                <w:rFonts w:ascii="David" w:eastAsia="Calibri" w:hAnsi="David" w:cs="David"/>
                <w:rtl/>
              </w:rPr>
            </w:pPr>
            <w:r w:rsidRPr="000A05B9">
              <w:rPr>
                <w:rFonts w:ascii="David" w:eastAsia="Calibri" w:hAnsi="David" w:cs="David"/>
                <w:rtl/>
              </w:rPr>
              <w:t>פינוי לפי תוכנית "מרחק בטוח" הצה"לית, בהחלטת שר הביטחון</w:t>
            </w:r>
          </w:p>
        </w:tc>
        <w:tc>
          <w:tcPr>
            <w:tcW w:w="1177" w:type="dxa"/>
          </w:tcPr>
          <w:p w:rsidR="00E36F6F" w:rsidRPr="000A05B9" w:rsidRDefault="00E36F6F" w:rsidP="00E36F6F">
            <w:pPr>
              <w:spacing w:line="269" w:lineRule="auto"/>
              <w:rPr>
                <w:rFonts w:ascii="David" w:eastAsia="Calibri" w:hAnsi="David" w:cs="David"/>
                <w:rtl/>
              </w:rPr>
            </w:pPr>
            <w:r w:rsidRPr="000A05B9">
              <w:rPr>
                <w:rFonts w:ascii="David" w:eastAsia="Calibri" w:hAnsi="David" w:cs="David"/>
                <w:rtl/>
              </w:rPr>
              <w:t>פינוי לפי החלטת הממשלה - בפועל פונו יישובים עד טווח 3 ק"מ מהגבול</w:t>
            </w:r>
          </w:p>
        </w:tc>
        <w:tc>
          <w:tcPr>
            <w:tcW w:w="1317" w:type="dxa"/>
          </w:tcPr>
          <w:p w:rsidR="00E36F6F" w:rsidRPr="000A05B9" w:rsidRDefault="00E36F6F" w:rsidP="00E36F6F">
            <w:pPr>
              <w:spacing w:line="269" w:lineRule="auto"/>
              <w:rPr>
                <w:rFonts w:ascii="David" w:eastAsia="Calibri" w:hAnsi="David" w:cs="David"/>
                <w:rtl/>
              </w:rPr>
            </w:pPr>
            <w:r w:rsidRPr="000A05B9">
              <w:rPr>
                <w:rFonts w:ascii="David" w:eastAsia="Calibri" w:hAnsi="David" w:cs="David"/>
                <w:rtl/>
              </w:rPr>
              <w:t>פינוי לפי תוכנית "משב רוח", בהחלטת משרד הביטחון</w:t>
            </w:r>
          </w:p>
        </w:tc>
        <w:tc>
          <w:tcPr>
            <w:tcW w:w="1166" w:type="dxa"/>
          </w:tcPr>
          <w:p w:rsidR="00E36F6F" w:rsidRPr="000A05B9" w:rsidRDefault="00E36F6F" w:rsidP="00E36F6F">
            <w:pPr>
              <w:spacing w:line="269" w:lineRule="auto"/>
              <w:rPr>
                <w:rFonts w:ascii="David" w:eastAsia="Calibri" w:hAnsi="David" w:cs="David"/>
                <w:rtl/>
              </w:rPr>
            </w:pPr>
            <w:r w:rsidRPr="000A05B9">
              <w:rPr>
                <w:rFonts w:ascii="David" w:eastAsia="Calibri" w:hAnsi="David" w:cs="David"/>
                <w:rtl/>
              </w:rPr>
              <w:t>פינוי על פי החלטת ממשלה לאוכלוסיות ייעודיות בלבד</w:t>
            </w:r>
          </w:p>
        </w:tc>
      </w:tr>
      <w:tr w:rsidR="00E36F6F" w:rsidRPr="000A05B9" w:rsidTr="004601AA">
        <w:trPr>
          <w:jc w:val="center"/>
        </w:trPr>
        <w:tc>
          <w:tcPr>
            <w:tcW w:w="1400" w:type="dxa"/>
          </w:tcPr>
          <w:p w:rsidR="00E36F6F" w:rsidRPr="000A05B9" w:rsidRDefault="00E36F6F" w:rsidP="00E36F6F">
            <w:pPr>
              <w:spacing w:line="269" w:lineRule="auto"/>
              <w:jc w:val="center"/>
              <w:rPr>
                <w:rFonts w:ascii="David" w:eastAsia="Calibri" w:hAnsi="David" w:cs="David"/>
                <w:b/>
                <w:bCs/>
                <w:rtl/>
              </w:rPr>
            </w:pPr>
            <w:r w:rsidRPr="000A05B9">
              <w:rPr>
                <w:rFonts w:ascii="David" w:eastAsia="Calibri" w:hAnsi="David" w:cs="David"/>
                <w:b/>
                <w:bCs/>
                <w:rtl/>
              </w:rPr>
              <w:t>החלטת ממשלה</w:t>
            </w:r>
          </w:p>
        </w:tc>
        <w:tc>
          <w:tcPr>
            <w:tcW w:w="1317" w:type="dxa"/>
          </w:tcPr>
          <w:p w:rsidR="00E36F6F" w:rsidRPr="000A05B9" w:rsidRDefault="00E36F6F" w:rsidP="00E36F6F">
            <w:pPr>
              <w:spacing w:line="269" w:lineRule="auto"/>
              <w:rPr>
                <w:rFonts w:ascii="David" w:eastAsia="Calibri" w:hAnsi="David" w:cs="David"/>
                <w:rtl/>
              </w:rPr>
            </w:pPr>
            <w:r w:rsidRPr="000A05B9">
              <w:rPr>
                <w:rFonts w:ascii="David" w:eastAsia="Calibri" w:hAnsi="David" w:cs="David"/>
                <w:rtl/>
              </w:rPr>
              <w:t xml:space="preserve">950 - </w:t>
            </w:r>
          </w:p>
          <w:p w:rsidR="00E36F6F" w:rsidRPr="000A05B9" w:rsidRDefault="00E36F6F" w:rsidP="00E36F6F">
            <w:pPr>
              <w:spacing w:line="269" w:lineRule="auto"/>
              <w:rPr>
                <w:rFonts w:ascii="David" w:eastAsia="Calibri" w:hAnsi="David" w:cs="David"/>
                <w:rtl/>
              </w:rPr>
            </w:pPr>
            <w:r w:rsidRPr="000A05B9">
              <w:rPr>
                <w:rFonts w:ascii="David" w:eastAsia="Calibri" w:hAnsi="David" w:cs="David"/>
                <w:rtl/>
              </w:rPr>
              <w:t>אישור בדיעבד</w:t>
            </w:r>
          </w:p>
        </w:tc>
        <w:tc>
          <w:tcPr>
            <w:tcW w:w="1276" w:type="dxa"/>
          </w:tcPr>
          <w:p w:rsidR="00E36F6F" w:rsidRPr="000A05B9" w:rsidRDefault="00E36F6F" w:rsidP="00E36F6F">
            <w:pPr>
              <w:spacing w:line="269" w:lineRule="auto"/>
              <w:rPr>
                <w:rFonts w:ascii="David" w:eastAsia="Calibri" w:hAnsi="David" w:cs="David"/>
                <w:rtl/>
              </w:rPr>
            </w:pPr>
            <w:r w:rsidRPr="000A05B9">
              <w:rPr>
                <w:rFonts w:ascii="David" w:eastAsia="Calibri" w:hAnsi="David" w:cs="David"/>
                <w:rtl/>
              </w:rPr>
              <w:t>988 - אישור בדיעבד</w:t>
            </w:r>
          </w:p>
        </w:tc>
        <w:tc>
          <w:tcPr>
            <w:tcW w:w="1547" w:type="dxa"/>
          </w:tcPr>
          <w:p w:rsidR="00E36F6F" w:rsidRPr="000A05B9" w:rsidRDefault="00E36F6F" w:rsidP="00E36F6F">
            <w:pPr>
              <w:spacing w:line="269" w:lineRule="auto"/>
              <w:rPr>
                <w:rFonts w:ascii="David" w:eastAsia="Calibri" w:hAnsi="David" w:cs="David"/>
                <w:rtl/>
              </w:rPr>
            </w:pPr>
            <w:r w:rsidRPr="000A05B9">
              <w:rPr>
                <w:rFonts w:ascii="David" w:eastAsia="Calibri" w:hAnsi="David" w:cs="David"/>
                <w:rtl/>
              </w:rPr>
              <w:t xml:space="preserve">975 - </w:t>
            </w:r>
          </w:p>
          <w:p w:rsidR="00E36F6F" w:rsidRPr="000A05B9" w:rsidRDefault="00E36F6F" w:rsidP="00E36F6F">
            <w:pPr>
              <w:spacing w:line="269" w:lineRule="auto"/>
              <w:rPr>
                <w:rFonts w:ascii="David" w:eastAsia="Calibri" w:hAnsi="David" w:cs="David"/>
                <w:rtl/>
              </w:rPr>
            </w:pPr>
            <w:r w:rsidRPr="000A05B9">
              <w:rPr>
                <w:rFonts w:ascii="David" w:eastAsia="Calibri" w:hAnsi="David" w:cs="David"/>
                <w:rtl/>
              </w:rPr>
              <w:t>אישור בדיעבד</w:t>
            </w:r>
          </w:p>
        </w:tc>
        <w:tc>
          <w:tcPr>
            <w:tcW w:w="1177" w:type="dxa"/>
          </w:tcPr>
          <w:p w:rsidR="00E36F6F" w:rsidRPr="000A05B9" w:rsidRDefault="00E36F6F" w:rsidP="00E36F6F">
            <w:pPr>
              <w:spacing w:line="269" w:lineRule="auto"/>
              <w:rPr>
                <w:rFonts w:ascii="David" w:eastAsia="Calibri" w:hAnsi="David" w:cs="David"/>
                <w:rtl/>
              </w:rPr>
            </w:pPr>
            <w:r w:rsidRPr="000A05B9">
              <w:rPr>
                <w:rFonts w:ascii="David" w:eastAsia="Calibri" w:hAnsi="David" w:cs="David"/>
                <w:rtl/>
              </w:rPr>
              <w:t>975 - בהתאם להחלטת מצב מבצעית</w:t>
            </w:r>
          </w:p>
        </w:tc>
        <w:tc>
          <w:tcPr>
            <w:tcW w:w="1317" w:type="dxa"/>
          </w:tcPr>
          <w:p w:rsidR="00E36F6F" w:rsidRPr="000A05B9" w:rsidRDefault="00E36F6F" w:rsidP="00E36F6F">
            <w:pPr>
              <w:spacing w:line="269" w:lineRule="auto"/>
              <w:rPr>
                <w:rFonts w:ascii="David" w:eastAsia="Calibri" w:hAnsi="David" w:cs="David"/>
                <w:rtl/>
              </w:rPr>
            </w:pPr>
            <w:r w:rsidRPr="000A05B9">
              <w:rPr>
                <w:rFonts w:ascii="David" w:eastAsia="Calibri" w:hAnsi="David" w:cs="David"/>
                <w:rtl/>
              </w:rPr>
              <w:t>988 - אישור בדיעבד</w:t>
            </w:r>
          </w:p>
        </w:tc>
        <w:tc>
          <w:tcPr>
            <w:tcW w:w="1166" w:type="dxa"/>
          </w:tcPr>
          <w:p w:rsidR="00E36F6F" w:rsidRPr="000A05B9" w:rsidRDefault="00E36F6F" w:rsidP="00E36F6F">
            <w:pPr>
              <w:spacing w:line="269" w:lineRule="auto"/>
              <w:rPr>
                <w:rFonts w:ascii="David" w:eastAsia="Calibri" w:hAnsi="David" w:cs="David"/>
                <w:rtl/>
              </w:rPr>
            </w:pPr>
            <w:r w:rsidRPr="000A05B9">
              <w:rPr>
                <w:rFonts w:ascii="David" w:eastAsia="Calibri" w:hAnsi="David" w:cs="David"/>
                <w:rtl/>
              </w:rPr>
              <w:t>978 - בהתאם להחלטת הממשלה</w:t>
            </w:r>
          </w:p>
        </w:tc>
      </w:tr>
      <w:tr w:rsidR="00E36F6F" w:rsidRPr="000A05B9" w:rsidTr="004601AA">
        <w:trPr>
          <w:trHeight w:val="2448"/>
          <w:jc w:val="center"/>
        </w:trPr>
        <w:tc>
          <w:tcPr>
            <w:tcW w:w="1400" w:type="dxa"/>
          </w:tcPr>
          <w:p w:rsidR="00E36F6F" w:rsidRPr="000A05B9" w:rsidRDefault="00E36F6F" w:rsidP="00E36F6F">
            <w:pPr>
              <w:spacing w:line="269" w:lineRule="auto"/>
              <w:jc w:val="center"/>
              <w:rPr>
                <w:rFonts w:ascii="David" w:eastAsia="Calibri" w:hAnsi="David" w:cs="David"/>
                <w:b/>
                <w:bCs/>
                <w:rtl/>
              </w:rPr>
            </w:pPr>
            <w:r w:rsidRPr="000A05B9">
              <w:rPr>
                <w:rFonts w:ascii="David" w:eastAsia="Calibri" w:hAnsi="David" w:cs="David"/>
                <w:b/>
                <w:bCs/>
                <w:rtl/>
              </w:rPr>
              <w:lastRenderedPageBreak/>
              <w:t>זכאות למענקים</w:t>
            </w:r>
          </w:p>
        </w:tc>
        <w:tc>
          <w:tcPr>
            <w:tcW w:w="1317" w:type="dxa"/>
          </w:tcPr>
          <w:p w:rsidR="00E36F6F" w:rsidRPr="000A05B9" w:rsidRDefault="00E36F6F" w:rsidP="00E36F6F">
            <w:pPr>
              <w:spacing w:line="269" w:lineRule="auto"/>
              <w:rPr>
                <w:rFonts w:ascii="David" w:eastAsia="Calibri" w:hAnsi="David" w:cs="David"/>
                <w:rtl/>
              </w:rPr>
            </w:pPr>
            <w:r w:rsidRPr="000A05B9">
              <w:rPr>
                <w:rFonts w:ascii="David" w:eastAsia="Calibri" w:hAnsi="David" w:cs="David"/>
                <w:rtl/>
              </w:rPr>
              <w:t>מענק התארגנות לכלל המפונים; מענק אכלוס למפונים בקהילה;</w:t>
            </w:r>
          </w:p>
          <w:p w:rsidR="00E36F6F" w:rsidRPr="000A05B9" w:rsidRDefault="00E36F6F" w:rsidP="00E36F6F">
            <w:pPr>
              <w:spacing w:line="269" w:lineRule="auto"/>
              <w:rPr>
                <w:rFonts w:ascii="David" w:eastAsia="Calibri" w:hAnsi="David" w:cs="David"/>
                <w:rtl/>
              </w:rPr>
            </w:pPr>
            <w:r w:rsidRPr="000A05B9">
              <w:rPr>
                <w:rFonts w:ascii="David" w:eastAsia="Calibri" w:hAnsi="David" w:cs="David"/>
                <w:rtl/>
              </w:rPr>
              <w:t>מענק חד-פעמי למי ששבו לביתם</w:t>
            </w:r>
          </w:p>
        </w:tc>
        <w:tc>
          <w:tcPr>
            <w:tcW w:w="1276" w:type="dxa"/>
          </w:tcPr>
          <w:p w:rsidR="00E36F6F" w:rsidRPr="000A05B9" w:rsidRDefault="00E36F6F" w:rsidP="00E36F6F">
            <w:pPr>
              <w:spacing w:line="269" w:lineRule="auto"/>
              <w:rPr>
                <w:rFonts w:ascii="David" w:eastAsia="Calibri" w:hAnsi="David" w:cs="David"/>
                <w:rtl/>
              </w:rPr>
            </w:pPr>
            <w:r w:rsidRPr="000A05B9">
              <w:rPr>
                <w:rFonts w:ascii="David" w:eastAsia="Calibri" w:hAnsi="David" w:cs="David"/>
                <w:rtl/>
              </w:rPr>
              <w:t>מענק התארגנות לכלל המפונים; מענק אכלוס למפונים בקהילה;</w:t>
            </w:r>
          </w:p>
          <w:p w:rsidR="00E36F6F" w:rsidRPr="000A05B9" w:rsidRDefault="00E36F6F" w:rsidP="00E36F6F">
            <w:pPr>
              <w:spacing w:line="269" w:lineRule="auto"/>
              <w:rPr>
                <w:rFonts w:ascii="David" w:eastAsia="Calibri" w:hAnsi="David" w:cs="David"/>
                <w:rtl/>
              </w:rPr>
            </w:pPr>
            <w:r w:rsidRPr="000A05B9">
              <w:rPr>
                <w:rFonts w:ascii="David" w:eastAsia="Calibri" w:hAnsi="David" w:cs="David"/>
                <w:rtl/>
              </w:rPr>
              <w:t>מענק חד-פעמי למי ששבו לביתם</w:t>
            </w:r>
          </w:p>
        </w:tc>
        <w:tc>
          <w:tcPr>
            <w:tcW w:w="1547" w:type="dxa"/>
          </w:tcPr>
          <w:p w:rsidR="00E36F6F" w:rsidRPr="000A05B9" w:rsidRDefault="00E36F6F" w:rsidP="00E36F6F">
            <w:pPr>
              <w:spacing w:line="269" w:lineRule="auto"/>
              <w:rPr>
                <w:rFonts w:ascii="David" w:eastAsia="Calibri" w:hAnsi="David" w:cs="David"/>
                <w:rtl/>
              </w:rPr>
            </w:pPr>
            <w:r w:rsidRPr="000A05B9">
              <w:rPr>
                <w:rFonts w:ascii="David" w:eastAsia="Calibri" w:hAnsi="David" w:cs="David"/>
                <w:rtl/>
              </w:rPr>
              <w:t>מענק אכלוס למפונים בקהילה</w:t>
            </w:r>
          </w:p>
          <w:p w:rsidR="00E36F6F" w:rsidRPr="000A05B9" w:rsidRDefault="00E36F6F" w:rsidP="00E36F6F">
            <w:pPr>
              <w:spacing w:line="269" w:lineRule="auto"/>
              <w:rPr>
                <w:rFonts w:ascii="David" w:eastAsia="Calibri" w:hAnsi="David" w:cs="David"/>
                <w:rtl/>
              </w:rPr>
            </w:pPr>
          </w:p>
        </w:tc>
        <w:tc>
          <w:tcPr>
            <w:tcW w:w="1177" w:type="dxa"/>
          </w:tcPr>
          <w:p w:rsidR="00E36F6F" w:rsidRPr="000A05B9" w:rsidRDefault="00E36F6F" w:rsidP="00E36F6F">
            <w:pPr>
              <w:spacing w:line="269" w:lineRule="auto"/>
              <w:rPr>
                <w:rFonts w:ascii="David" w:eastAsia="Calibri" w:hAnsi="David" w:cs="David"/>
                <w:rtl/>
              </w:rPr>
            </w:pPr>
            <w:r w:rsidRPr="000A05B9">
              <w:rPr>
                <w:rFonts w:ascii="David" w:eastAsia="Calibri" w:hAnsi="David" w:cs="David"/>
                <w:rtl/>
              </w:rPr>
              <w:t>מענק אכלוס למפונים בקהילה</w:t>
            </w:r>
          </w:p>
          <w:p w:rsidR="00E36F6F" w:rsidRPr="000A05B9" w:rsidRDefault="00E36F6F" w:rsidP="00E36F6F">
            <w:pPr>
              <w:spacing w:line="269" w:lineRule="auto"/>
              <w:rPr>
                <w:rFonts w:ascii="David" w:eastAsia="Calibri" w:hAnsi="David" w:cs="David"/>
                <w:rtl/>
              </w:rPr>
            </w:pPr>
          </w:p>
        </w:tc>
        <w:tc>
          <w:tcPr>
            <w:tcW w:w="1317" w:type="dxa"/>
          </w:tcPr>
          <w:p w:rsidR="00E36F6F" w:rsidRPr="000A05B9" w:rsidRDefault="00E36F6F" w:rsidP="00E36F6F">
            <w:pPr>
              <w:spacing w:line="269" w:lineRule="auto"/>
              <w:rPr>
                <w:rFonts w:ascii="David" w:eastAsia="Calibri" w:hAnsi="David" w:cs="David"/>
                <w:rtl/>
              </w:rPr>
            </w:pPr>
            <w:r w:rsidRPr="000A05B9">
              <w:rPr>
                <w:rFonts w:ascii="David" w:eastAsia="Calibri" w:hAnsi="David" w:cs="David"/>
                <w:rtl/>
              </w:rPr>
              <w:t>מענק אכלוס למפונים בקהילה;</w:t>
            </w:r>
          </w:p>
          <w:p w:rsidR="00E36F6F" w:rsidRPr="000A05B9" w:rsidRDefault="00E36F6F" w:rsidP="00E36F6F">
            <w:pPr>
              <w:spacing w:line="269" w:lineRule="auto"/>
              <w:rPr>
                <w:rFonts w:ascii="David" w:eastAsia="Calibri" w:hAnsi="David" w:cs="David"/>
                <w:rtl/>
              </w:rPr>
            </w:pPr>
            <w:r w:rsidRPr="000A05B9">
              <w:rPr>
                <w:rFonts w:ascii="David" w:eastAsia="Calibri" w:hAnsi="David" w:cs="David"/>
                <w:rtl/>
              </w:rPr>
              <w:t>מענק חד-פעמי למי ששבו לביתם</w:t>
            </w:r>
          </w:p>
          <w:p w:rsidR="00E36F6F" w:rsidRPr="000A05B9" w:rsidRDefault="00E36F6F" w:rsidP="00E36F6F">
            <w:pPr>
              <w:spacing w:line="269" w:lineRule="auto"/>
              <w:rPr>
                <w:rFonts w:ascii="David" w:eastAsia="Calibri" w:hAnsi="David" w:cs="David"/>
                <w:rtl/>
              </w:rPr>
            </w:pPr>
          </w:p>
          <w:p w:rsidR="00E36F6F" w:rsidRPr="000A05B9" w:rsidRDefault="00E36F6F" w:rsidP="00E36F6F">
            <w:pPr>
              <w:spacing w:line="269" w:lineRule="auto"/>
              <w:rPr>
                <w:rFonts w:ascii="David" w:eastAsia="Calibri" w:hAnsi="David" w:cs="David"/>
                <w:rtl/>
              </w:rPr>
            </w:pPr>
          </w:p>
        </w:tc>
        <w:tc>
          <w:tcPr>
            <w:tcW w:w="1166" w:type="dxa"/>
          </w:tcPr>
          <w:p w:rsidR="00E36F6F" w:rsidRPr="000A05B9" w:rsidRDefault="00E36F6F" w:rsidP="00E36F6F">
            <w:pPr>
              <w:spacing w:line="269" w:lineRule="auto"/>
              <w:rPr>
                <w:rFonts w:ascii="David" w:eastAsia="Calibri" w:hAnsi="David" w:cs="David"/>
                <w:rtl/>
              </w:rPr>
            </w:pPr>
            <w:r w:rsidRPr="000A05B9">
              <w:rPr>
                <w:rFonts w:ascii="David" w:eastAsia="Calibri" w:hAnsi="David" w:cs="David"/>
                <w:rtl/>
              </w:rPr>
              <w:t>מענק אכלוס למפונים בקהילה</w:t>
            </w:r>
          </w:p>
          <w:p w:rsidR="00E36F6F" w:rsidRPr="000A05B9" w:rsidRDefault="00E36F6F" w:rsidP="00E36F6F">
            <w:pPr>
              <w:spacing w:line="269" w:lineRule="auto"/>
              <w:rPr>
                <w:rFonts w:ascii="David" w:eastAsia="Calibri" w:hAnsi="David" w:cs="David"/>
                <w:rtl/>
              </w:rPr>
            </w:pPr>
          </w:p>
        </w:tc>
      </w:tr>
      <w:tr w:rsidR="00E36F6F" w:rsidRPr="000A05B9" w:rsidTr="004601AA">
        <w:trPr>
          <w:jc w:val="center"/>
        </w:trPr>
        <w:tc>
          <w:tcPr>
            <w:tcW w:w="1400" w:type="dxa"/>
          </w:tcPr>
          <w:p w:rsidR="00E36F6F" w:rsidRPr="000A05B9" w:rsidRDefault="00E36F6F" w:rsidP="00E36F6F">
            <w:pPr>
              <w:spacing w:line="269" w:lineRule="auto"/>
              <w:jc w:val="center"/>
              <w:rPr>
                <w:rFonts w:ascii="David" w:eastAsia="Calibri" w:hAnsi="David" w:cs="David"/>
                <w:b/>
                <w:bCs/>
                <w:rtl/>
              </w:rPr>
            </w:pPr>
            <w:r w:rsidRPr="000A05B9">
              <w:rPr>
                <w:rFonts w:ascii="David" w:eastAsia="Calibri" w:hAnsi="David" w:cs="David"/>
                <w:b/>
                <w:bCs/>
                <w:rtl/>
              </w:rPr>
              <w:t>היקף האוכלוסייה המפונה לפי החלטות הממשלה</w:t>
            </w:r>
          </w:p>
        </w:tc>
        <w:tc>
          <w:tcPr>
            <w:tcW w:w="1317" w:type="dxa"/>
          </w:tcPr>
          <w:p w:rsidR="00E36F6F" w:rsidRPr="000A05B9" w:rsidRDefault="00E36F6F" w:rsidP="00E36F6F">
            <w:pPr>
              <w:spacing w:line="269" w:lineRule="auto"/>
              <w:rPr>
                <w:rFonts w:ascii="David" w:eastAsia="Calibri" w:hAnsi="David" w:cs="David"/>
                <w:rtl/>
              </w:rPr>
            </w:pPr>
          </w:p>
          <w:p w:rsidR="00E36F6F" w:rsidRPr="000A05B9" w:rsidRDefault="00E36F6F" w:rsidP="00E36F6F">
            <w:pPr>
              <w:spacing w:line="269" w:lineRule="auto"/>
              <w:rPr>
                <w:rFonts w:ascii="David" w:eastAsia="Calibri" w:hAnsi="David" w:cs="David"/>
                <w:rtl/>
              </w:rPr>
            </w:pPr>
            <w:r w:rsidRPr="000A05B9">
              <w:rPr>
                <w:rFonts w:ascii="David" w:eastAsia="Calibri" w:hAnsi="David" w:cs="David"/>
                <w:rtl/>
              </w:rPr>
              <w:t>15,818</w:t>
            </w:r>
          </w:p>
        </w:tc>
        <w:tc>
          <w:tcPr>
            <w:tcW w:w="1276" w:type="dxa"/>
          </w:tcPr>
          <w:p w:rsidR="00E36F6F" w:rsidRPr="000A05B9" w:rsidRDefault="00E36F6F" w:rsidP="00E36F6F">
            <w:pPr>
              <w:spacing w:line="269" w:lineRule="auto"/>
              <w:rPr>
                <w:rFonts w:ascii="David" w:eastAsia="Calibri" w:hAnsi="David" w:cs="David"/>
                <w:rtl/>
              </w:rPr>
            </w:pPr>
          </w:p>
          <w:p w:rsidR="00E36F6F" w:rsidRPr="000A05B9" w:rsidRDefault="00E36F6F" w:rsidP="00E36F6F">
            <w:pPr>
              <w:spacing w:line="269" w:lineRule="auto"/>
              <w:rPr>
                <w:rFonts w:ascii="David" w:eastAsia="Calibri" w:hAnsi="David" w:cs="David"/>
                <w:rtl/>
              </w:rPr>
            </w:pPr>
            <w:r w:rsidRPr="000A05B9">
              <w:rPr>
                <w:rFonts w:ascii="David" w:eastAsia="Calibri" w:hAnsi="David" w:cs="David"/>
                <w:rtl/>
              </w:rPr>
              <w:t>17,500</w:t>
            </w:r>
          </w:p>
        </w:tc>
        <w:tc>
          <w:tcPr>
            <w:tcW w:w="1547" w:type="dxa"/>
          </w:tcPr>
          <w:p w:rsidR="00E36F6F" w:rsidRPr="000A05B9" w:rsidRDefault="00E36F6F" w:rsidP="00E36F6F">
            <w:pPr>
              <w:spacing w:line="269" w:lineRule="auto"/>
              <w:rPr>
                <w:rFonts w:ascii="David" w:eastAsia="Calibri" w:hAnsi="David" w:cs="David"/>
                <w:rtl/>
              </w:rPr>
            </w:pPr>
          </w:p>
          <w:p w:rsidR="00E36F6F" w:rsidRPr="000A05B9" w:rsidRDefault="00E36F6F" w:rsidP="00E36F6F">
            <w:pPr>
              <w:spacing w:line="269" w:lineRule="auto"/>
              <w:rPr>
                <w:rFonts w:ascii="David" w:eastAsia="Calibri" w:hAnsi="David" w:cs="David"/>
                <w:rtl/>
              </w:rPr>
            </w:pPr>
            <w:r w:rsidRPr="000A05B9">
              <w:rPr>
                <w:rFonts w:ascii="David" w:eastAsia="Calibri" w:hAnsi="David" w:cs="David"/>
                <w:rtl/>
              </w:rPr>
              <w:t>19,311</w:t>
            </w:r>
          </w:p>
        </w:tc>
        <w:tc>
          <w:tcPr>
            <w:tcW w:w="1177" w:type="dxa"/>
          </w:tcPr>
          <w:p w:rsidR="00E36F6F" w:rsidRPr="000A05B9" w:rsidRDefault="00E36F6F" w:rsidP="00E36F6F">
            <w:pPr>
              <w:spacing w:line="269" w:lineRule="auto"/>
              <w:rPr>
                <w:rFonts w:ascii="David" w:eastAsia="Calibri" w:hAnsi="David" w:cs="David"/>
                <w:rtl/>
              </w:rPr>
            </w:pPr>
          </w:p>
          <w:p w:rsidR="00E36F6F" w:rsidRPr="000A05B9" w:rsidRDefault="00E36F6F" w:rsidP="00E36F6F">
            <w:pPr>
              <w:spacing w:line="269" w:lineRule="auto"/>
              <w:rPr>
                <w:rFonts w:ascii="David" w:eastAsia="Calibri" w:hAnsi="David" w:cs="David"/>
                <w:rtl/>
              </w:rPr>
            </w:pPr>
            <w:r w:rsidRPr="000A05B9">
              <w:rPr>
                <w:rFonts w:ascii="David" w:eastAsia="Calibri" w:hAnsi="David" w:cs="David"/>
                <w:rtl/>
              </w:rPr>
              <w:t>לא צוין בהחלטה</w:t>
            </w:r>
          </w:p>
        </w:tc>
        <w:tc>
          <w:tcPr>
            <w:tcW w:w="1317" w:type="dxa"/>
          </w:tcPr>
          <w:p w:rsidR="00E36F6F" w:rsidRPr="000A05B9" w:rsidRDefault="00E36F6F" w:rsidP="00E36F6F">
            <w:pPr>
              <w:spacing w:line="269" w:lineRule="auto"/>
              <w:rPr>
                <w:rFonts w:ascii="David" w:eastAsia="Calibri" w:hAnsi="David" w:cs="David"/>
                <w:rtl/>
              </w:rPr>
            </w:pPr>
          </w:p>
          <w:p w:rsidR="00E36F6F" w:rsidRPr="000A05B9" w:rsidRDefault="00E36F6F" w:rsidP="00E36F6F">
            <w:pPr>
              <w:spacing w:line="269" w:lineRule="auto"/>
              <w:rPr>
                <w:rFonts w:ascii="David" w:eastAsia="Calibri" w:hAnsi="David" w:cs="David"/>
                <w:rtl/>
              </w:rPr>
            </w:pPr>
            <w:r w:rsidRPr="000A05B9">
              <w:rPr>
                <w:rFonts w:ascii="David" w:eastAsia="Calibri" w:hAnsi="David" w:cs="David"/>
                <w:rtl/>
              </w:rPr>
              <w:t>31,000</w:t>
            </w:r>
          </w:p>
        </w:tc>
        <w:tc>
          <w:tcPr>
            <w:tcW w:w="1166" w:type="dxa"/>
          </w:tcPr>
          <w:p w:rsidR="00E36F6F" w:rsidRPr="000A05B9" w:rsidRDefault="00E36F6F" w:rsidP="00E36F6F">
            <w:pPr>
              <w:spacing w:line="269" w:lineRule="auto"/>
              <w:rPr>
                <w:rFonts w:ascii="David" w:eastAsia="Calibri" w:hAnsi="David" w:cs="David"/>
                <w:rtl/>
              </w:rPr>
            </w:pPr>
          </w:p>
          <w:p w:rsidR="00E36F6F" w:rsidRPr="000A05B9" w:rsidRDefault="00E36F6F" w:rsidP="00E36F6F">
            <w:pPr>
              <w:spacing w:line="269" w:lineRule="auto"/>
              <w:rPr>
                <w:rFonts w:ascii="David" w:eastAsia="Calibri" w:hAnsi="David" w:cs="David"/>
                <w:rtl/>
              </w:rPr>
            </w:pPr>
            <w:r w:rsidRPr="000A05B9">
              <w:rPr>
                <w:rFonts w:ascii="David" w:eastAsia="Calibri" w:hAnsi="David" w:cs="David"/>
                <w:rtl/>
              </w:rPr>
              <w:t>27,000</w:t>
            </w:r>
          </w:p>
        </w:tc>
      </w:tr>
      <w:tr w:rsidR="00E36F6F" w:rsidRPr="000A05B9" w:rsidTr="004601AA">
        <w:trPr>
          <w:trHeight w:val="691"/>
          <w:jc w:val="center"/>
        </w:trPr>
        <w:tc>
          <w:tcPr>
            <w:tcW w:w="1400" w:type="dxa"/>
          </w:tcPr>
          <w:p w:rsidR="00E36F6F" w:rsidRPr="000A05B9" w:rsidRDefault="00E36F6F" w:rsidP="00E36F6F">
            <w:pPr>
              <w:spacing w:line="269" w:lineRule="auto"/>
              <w:jc w:val="center"/>
              <w:rPr>
                <w:rFonts w:ascii="David" w:eastAsia="Calibri" w:hAnsi="David" w:cs="David"/>
                <w:b/>
                <w:bCs/>
                <w:rtl/>
              </w:rPr>
            </w:pPr>
            <w:r w:rsidRPr="000A05B9">
              <w:rPr>
                <w:rFonts w:ascii="David" w:eastAsia="Calibri" w:hAnsi="David" w:cs="David"/>
                <w:b/>
                <w:bCs/>
                <w:rtl/>
              </w:rPr>
              <w:t>תקופת הפינוי כפי שהוארכה בהחלטות השונות</w:t>
            </w:r>
          </w:p>
        </w:tc>
        <w:tc>
          <w:tcPr>
            <w:tcW w:w="1317" w:type="dxa"/>
          </w:tcPr>
          <w:p w:rsidR="00E36F6F" w:rsidRPr="000A05B9" w:rsidRDefault="00E36F6F" w:rsidP="00E36F6F">
            <w:pPr>
              <w:spacing w:line="269" w:lineRule="auto"/>
              <w:rPr>
                <w:rFonts w:ascii="David" w:eastAsia="Calibri" w:hAnsi="David" w:cs="David"/>
                <w:rtl/>
              </w:rPr>
            </w:pPr>
            <w:r w:rsidRPr="000A05B9">
              <w:rPr>
                <w:rFonts w:ascii="David" w:eastAsia="Calibri" w:hAnsi="David" w:cs="David"/>
                <w:rtl/>
              </w:rPr>
              <w:t xml:space="preserve">עד 15.8.24 </w:t>
            </w:r>
          </w:p>
          <w:p w:rsidR="00E36F6F" w:rsidRPr="000A05B9" w:rsidRDefault="00E36F6F" w:rsidP="00E36F6F">
            <w:pPr>
              <w:spacing w:line="269" w:lineRule="auto"/>
              <w:rPr>
                <w:rFonts w:ascii="David" w:eastAsia="Calibri" w:hAnsi="David" w:cs="David"/>
                <w:rtl/>
              </w:rPr>
            </w:pPr>
            <w:r w:rsidRPr="000A05B9">
              <w:rPr>
                <w:rFonts w:ascii="David" w:eastAsia="Calibri" w:hAnsi="David" w:cs="David"/>
                <w:rtl/>
              </w:rPr>
              <w:t>ביישובים ללא מניעה ביטחונית, ללא הארכה נוספת</w:t>
            </w:r>
          </w:p>
        </w:tc>
        <w:tc>
          <w:tcPr>
            <w:tcW w:w="1276" w:type="dxa"/>
          </w:tcPr>
          <w:p w:rsidR="00E36F6F" w:rsidRPr="000A05B9" w:rsidRDefault="00E36F6F" w:rsidP="00E36F6F">
            <w:pPr>
              <w:spacing w:line="269" w:lineRule="auto"/>
              <w:rPr>
                <w:rFonts w:ascii="David" w:eastAsia="Calibri" w:hAnsi="David" w:cs="David"/>
                <w:rtl/>
              </w:rPr>
            </w:pPr>
            <w:r w:rsidRPr="000A05B9">
              <w:rPr>
                <w:rFonts w:ascii="David" w:eastAsia="Calibri" w:hAnsi="David" w:cs="David"/>
                <w:rtl/>
              </w:rPr>
              <w:t>עד ל-7.7.24 - ללא הארכה נוספת</w:t>
            </w:r>
          </w:p>
        </w:tc>
        <w:tc>
          <w:tcPr>
            <w:tcW w:w="1547" w:type="dxa"/>
          </w:tcPr>
          <w:p w:rsidR="00E36F6F" w:rsidRPr="000A05B9" w:rsidRDefault="00E36F6F" w:rsidP="00E36F6F">
            <w:pPr>
              <w:spacing w:line="269" w:lineRule="auto"/>
              <w:rPr>
                <w:rFonts w:ascii="David" w:eastAsia="Calibri" w:hAnsi="David" w:cs="David"/>
              </w:rPr>
            </w:pPr>
            <w:r w:rsidRPr="000A05B9">
              <w:rPr>
                <w:rFonts w:ascii="David" w:eastAsia="Calibri" w:hAnsi="David" w:cs="David"/>
                <w:rtl/>
              </w:rPr>
              <w:t>עד ל-1.6.25</w:t>
            </w:r>
          </w:p>
        </w:tc>
        <w:tc>
          <w:tcPr>
            <w:tcW w:w="1177" w:type="dxa"/>
          </w:tcPr>
          <w:p w:rsidR="00E36F6F" w:rsidRPr="000A05B9" w:rsidRDefault="00E36F6F" w:rsidP="00E36F6F">
            <w:pPr>
              <w:spacing w:line="269" w:lineRule="auto"/>
              <w:rPr>
                <w:rFonts w:ascii="David" w:eastAsia="Calibri" w:hAnsi="David" w:cs="David"/>
                <w:rtl/>
              </w:rPr>
            </w:pPr>
            <w:r w:rsidRPr="000A05B9">
              <w:rPr>
                <w:rFonts w:ascii="David" w:eastAsia="Calibri" w:hAnsi="David" w:cs="David"/>
                <w:rtl/>
              </w:rPr>
              <w:t>עד ל-1.6.25</w:t>
            </w:r>
          </w:p>
        </w:tc>
        <w:tc>
          <w:tcPr>
            <w:tcW w:w="1317" w:type="dxa"/>
          </w:tcPr>
          <w:p w:rsidR="00E36F6F" w:rsidRPr="000A05B9" w:rsidRDefault="00E36F6F" w:rsidP="00E36F6F">
            <w:pPr>
              <w:spacing w:line="269" w:lineRule="auto"/>
              <w:rPr>
                <w:rFonts w:ascii="David" w:eastAsia="Calibri" w:hAnsi="David" w:cs="David"/>
                <w:rtl/>
              </w:rPr>
            </w:pPr>
            <w:r w:rsidRPr="000A05B9">
              <w:rPr>
                <w:rFonts w:ascii="David" w:eastAsia="Calibri" w:hAnsi="David" w:cs="David"/>
                <w:rtl/>
              </w:rPr>
              <w:t>עד ל-7.7.24 - ללא הארכה נוספת</w:t>
            </w:r>
          </w:p>
        </w:tc>
        <w:tc>
          <w:tcPr>
            <w:tcW w:w="1166" w:type="dxa"/>
          </w:tcPr>
          <w:p w:rsidR="00E36F6F" w:rsidRPr="000A05B9" w:rsidRDefault="00E36F6F" w:rsidP="00E36F6F">
            <w:pPr>
              <w:spacing w:line="269" w:lineRule="auto"/>
              <w:rPr>
                <w:rFonts w:ascii="David" w:eastAsia="Calibri" w:hAnsi="David" w:cs="David"/>
                <w:rtl/>
              </w:rPr>
            </w:pPr>
            <w:r w:rsidRPr="000A05B9">
              <w:rPr>
                <w:rFonts w:ascii="David" w:eastAsia="Calibri" w:hAnsi="David" w:cs="David"/>
                <w:rtl/>
              </w:rPr>
              <w:t>עד ל-29.11.23</w:t>
            </w:r>
          </w:p>
        </w:tc>
      </w:tr>
    </w:tbl>
    <w:p w:rsidR="00E36F6F" w:rsidRPr="00E36F6F" w:rsidRDefault="00E36F6F" w:rsidP="00E36F6F">
      <w:pPr>
        <w:spacing w:line="269" w:lineRule="auto"/>
        <w:rPr>
          <w:rFonts w:eastAsia="Calibri"/>
          <w:rtl/>
        </w:rPr>
      </w:pPr>
    </w:p>
    <w:p w:rsidR="00E36F6F" w:rsidRPr="00E36F6F" w:rsidRDefault="00E36F6F" w:rsidP="00080BE4">
      <w:pPr>
        <w:pStyle w:val="31"/>
        <w:rPr>
          <w:rFonts w:eastAsia="Times New Roman"/>
          <w:b/>
          <w:i/>
          <w:iCs/>
          <w:sz w:val="24"/>
          <w:rtl/>
        </w:rPr>
      </w:pPr>
      <w:r w:rsidRPr="00E36F6F">
        <w:rPr>
          <w:rFonts w:eastAsia="Calibri"/>
          <w:rtl/>
        </w:rPr>
        <w:t xml:space="preserve">פינוי היישובים </w:t>
      </w:r>
      <w:r w:rsidRPr="00E36F6F">
        <w:rPr>
          <w:rFonts w:eastAsia="Calibri" w:hint="eastAsia"/>
          <w:rtl/>
        </w:rPr>
        <w:t>הסמוכים</w:t>
      </w:r>
      <w:r w:rsidRPr="00E36F6F">
        <w:rPr>
          <w:rFonts w:eastAsia="Calibri"/>
          <w:rtl/>
        </w:rPr>
        <w:t xml:space="preserve"> </w:t>
      </w:r>
      <w:r w:rsidRPr="00E36F6F">
        <w:rPr>
          <w:rFonts w:eastAsia="Calibri" w:hint="eastAsia"/>
          <w:rtl/>
        </w:rPr>
        <w:t>ל</w:t>
      </w:r>
      <w:r w:rsidRPr="00E36F6F">
        <w:rPr>
          <w:rFonts w:eastAsia="Calibri"/>
          <w:rtl/>
        </w:rPr>
        <w:t xml:space="preserve">גבול </w:t>
      </w:r>
      <w:r w:rsidRPr="00E36F6F">
        <w:rPr>
          <w:rFonts w:eastAsia="Calibri" w:hint="eastAsia"/>
          <w:rtl/>
        </w:rPr>
        <w:t>רצועת</w:t>
      </w:r>
      <w:r w:rsidRPr="00E36F6F">
        <w:rPr>
          <w:rFonts w:eastAsia="Calibri"/>
          <w:rtl/>
        </w:rPr>
        <w:t xml:space="preserve"> עזה ולגבול הצפון</w:t>
      </w:r>
      <w:r w:rsidRPr="00E36F6F">
        <w:rPr>
          <w:rFonts w:eastAsia="Times New Roman" w:hint="cs"/>
          <w:sz w:val="24"/>
          <w:rtl/>
        </w:rPr>
        <w:t xml:space="preserve"> </w:t>
      </w:r>
    </w:p>
    <w:p w:rsidR="00E36F6F" w:rsidRPr="00E36F6F" w:rsidRDefault="00E36F6F" w:rsidP="00E36F6F">
      <w:pPr>
        <w:spacing w:line="269" w:lineRule="auto"/>
        <w:ind w:left="-567"/>
        <w:rPr>
          <w:rFonts w:ascii="David" w:eastAsia="Calibri" w:hAnsi="David"/>
          <w:szCs w:val="20"/>
          <w:rtl/>
        </w:rPr>
      </w:pPr>
    </w:p>
    <w:p w:rsidR="00E36F6F" w:rsidRPr="00E36F6F" w:rsidRDefault="00E36F6F" w:rsidP="00E36F6F">
      <w:pPr>
        <w:spacing w:line="269" w:lineRule="auto"/>
        <w:rPr>
          <w:rFonts w:ascii="David" w:eastAsia="Calibri" w:hAnsi="David"/>
          <w:sz w:val="24"/>
          <w:rtl/>
        </w:rPr>
      </w:pPr>
      <w:r w:rsidRPr="00E36F6F">
        <w:rPr>
          <w:rFonts w:ascii="David" w:eastAsia="Calibri" w:hAnsi="David"/>
          <w:sz w:val="24"/>
          <w:rtl/>
        </w:rPr>
        <w:t xml:space="preserve">נוכח </w:t>
      </w:r>
      <w:r w:rsidRPr="00E36F6F">
        <w:rPr>
          <w:rFonts w:ascii="David" w:eastAsia="Calibri" w:hAnsi="David" w:hint="cs"/>
          <w:sz w:val="24"/>
          <w:rtl/>
        </w:rPr>
        <w:t>ה</w:t>
      </w:r>
      <w:r w:rsidRPr="00E36F6F">
        <w:rPr>
          <w:rFonts w:ascii="David" w:eastAsia="Calibri" w:hAnsi="David"/>
          <w:sz w:val="24"/>
          <w:rtl/>
        </w:rPr>
        <w:t>חדיר</w:t>
      </w:r>
      <w:r w:rsidRPr="00E36F6F">
        <w:rPr>
          <w:rFonts w:ascii="David" w:eastAsia="Calibri" w:hAnsi="David" w:hint="cs"/>
          <w:sz w:val="24"/>
          <w:rtl/>
        </w:rPr>
        <w:t>ה</w:t>
      </w:r>
      <w:r w:rsidRPr="00E36F6F">
        <w:rPr>
          <w:rFonts w:ascii="David" w:eastAsia="Calibri" w:hAnsi="David"/>
          <w:sz w:val="24"/>
          <w:rtl/>
        </w:rPr>
        <w:t xml:space="preserve"> </w:t>
      </w:r>
      <w:r w:rsidRPr="00E36F6F">
        <w:rPr>
          <w:rFonts w:ascii="David" w:eastAsia="Calibri" w:hAnsi="David" w:hint="cs"/>
          <w:sz w:val="24"/>
          <w:rtl/>
        </w:rPr>
        <w:t xml:space="preserve">רחבת ההיקף </w:t>
      </w:r>
      <w:r w:rsidRPr="00E36F6F">
        <w:rPr>
          <w:rFonts w:ascii="David" w:eastAsia="Calibri" w:hAnsi="David"/>
          <w:sz w:val="24"/>
          <w:rtl/>
        </w:rPr>
        <w:t xml:space="preserve">אל </w:t>
      </w:r>
      <w:r w:rsidRPr="00E36F6F">
        <w:rPr>
          <w:rFonts w:ascii="David" w:eastAsia="Calibri" w:hAnsi="David" w:hint="cs"/>
          <w:sz w:val="24"/>
          <w:rtl/>
        </w:rPr>
        <w:t>ה</w:t>
      </w:r>
      <w:r w:rsidRPr="00E36F6F">
        <w:rPr>
          <w:rFonts w:ascii="David" w:eastAsia="Calibri" w:hAnsi="David"/>
          <w:sz w:val="24"/>
          <w:rtl/>
        </w:rPr>
        <w:t>י</w:t>
      </w:r>
      <w:r w:rsidRPr="00E36F6F">
        <w:rPr>
          <w:rFonts w:ascii="David" w:eastAsia="Calibri" w:hAnsi="David" w:hint="cs"/>
          <w:sz w:val="24"/>
          <w:rtl/>
        </w:rPr>
        <w:t>י</w:t>
      </w:r>
      <w:r w:rsidRPr="00E36F6F">
        <w:rPr>
          <w:rFonts w:ascii="David" w:eastAsia="Calibri" w:hAnsi="David"/>
          <w:sz w:val="24"/>
          <w:rtl/>
        </w:rPr>
        <w:t>שובי</w:t>
      </w:r>
      <w:r w:rsidRPr="00E36F6F">
        <w:rPr>
          <w:rFonts w:ascii="David" w:eastAsia="Calibri" w:hAnsi="David" w:hint="cs"/>
          <w:sz w:val="24"/>
          <w:rtl/>
        </w:rPr>
        <w:t>ם הסמוכים לגבול רצועת עזה</w:t>
      </w:r>
      <w:r w:rsidRPr="00E36F6F">
        <w:rPr>
          <w:rFonts w:ascii="David" w:eastAsia="Calibri" w:hAnsi="David"/>
          <w:sz w:val="24"/>
          <w:rtl/>
        </w:rPr>
        <w:t xml:space="preserve"> </w:t>
      </w:r>
      <w:r w:rsidRPr="00E36F6F">
        <w:rPr>
          <w:rFonts w:ascii="David" w:eastAsia="Calibri" w:hAnsi="David" w:hint="cs"/>
          <w:sz w:val="24"/>
          <w:rtl/>
        </w:rPr>
        <w:t>וה</w:t>
      </w:r>
      <w:r w:rsidRPr="00E36F6F">
        <w:rPr>
          <w:rFonts w:ascii="David" w:eastAsia="Calibri" w:hAnsi="David"/>
          <w:sz w:val="24"/>
          <w:rtl/>
        </w:rPr>
        <w:t xml:space="preserve">ירי </w:t>
      </w:r>
      <w:r w:rsidRPr="00E36F6F">
        <w:rPr>
          <w:rFonts w:ascii="David" w:eastAsia="Calibri" w:hAnsi="David" w:hint="cs"/>
          <w:sz w:val="24"/>
          <w:rtl/>
        </w:rPr>
        <w:t>האינטנסיבי כלפיהם, שהעמיד את התושבים ב</w:t>
      </w:r>
      <w:r w:rsidRPr="00E36F6F">
        <w:rPr>
          <w:rFonts w:ascii="David" w:eastAsia="Calibri" w:hAnsi="David"/>
          <w:sz w:val="24"/>
          <w:rtl/>
        </w:rPr>
        <w:t>סכנה ברורה ומיידית</w:t>
      </w:r>
      <w:r w:rsidRPr="00E36F6F">
        <w:rPr>
          <w:rFonts w:ascii="David" w:eastAsia="Calibri" w:hAnsi="David" w:hint="cs"/>
          <w:sz w:val="24"/>
          <w:rtl/>
        </w:rPr>
        <w:t>,</w:t>
      </w:r>
      <w:r w:rsidRPr="00E36F6F">
        <w:rPr>
          <w:rFonts w:ascii="David" w:eastAsia="Calibri" w:hAnsi="David"/>
          <w:sz w:val="24"/>
          <w:rtl/>
        </w:rPr>
        <w:t xml:space="preserve"> ביצע צה"ל החל </w:t>
      </w:r>
      <w:r w:rsidRPr="00E36F6F">
        <w:rPr>
          <w:rFonts w:ascii="David" w:eastAsia="Calibri" w:hAnsi="David" w:hint="cs"/>
          <w:sz w:val="24"/>
          <w:rtl/>
        </w:rPr>
        <w:t xml:space="preserve">בשבעה באוקטובר, במשך שלושה ימים, </w:t>
      </w:r>
      <w:r w:rsidRPr="00E36F6F">
        <w:rPr>
          <w:rFonts w:ascii="David" w:eastAsia="Calibri" w:hAnsi="David"/>
          <w:sz w:val="24"/>
          <w:rtl/>
        </w:rPr>
        <w:t>פינוי חירום של ה</w:t>
      </w:r>
      <w:r w:rsidRPr="00E36F6F">
        <w:rPr>
          <w:rFonts w:ascii="David" w:eastAsia="Calibri" w:hAnsi="David" w:hint="cs"/>
          <w:sz w:val="24"/>
          <w:rtl/>
        </w:rPr>
        <w:t>י</w:t>
      </w:r>
      <w:r w:rsidRPr="00E36F6F">
        <w:rPr>
          <w:rFonts w:ascii="David" w:eastAsia="Calibri" w:hAnsi="David"/>
          <w:sz w:val="24"/>
          <w:rtl/>
        </w:rPr>
        <w:t xml:space="preserve">ישובים המצויים בטווח </w:t>
      </w:r>
      <w:r w:rsidRPr="00E36F6F">
        <w:rPr>
          <w:rFonts w:ascii="David" w:eastAsia="Calibri" w:hAnsi="David" w:hint="cs"/>
          <w:sz w:val="24"/>
          <w:rtl/>
        </w:rPr>
        <w:t>0</w:t>
      </w:r>
      <w:r w:rsidRPr="00E36F6F">
        <w:rPr>
          <w:rFonts w:ascii="David" w:eastAsia="Calibri" w:hAnsi="David"/>
          <w:sz w:val="24"/>
          <w:rtl/>
        </w:rPr>
        <w:t xml:space="preserve"> </w:t>
      </w:r>
      <w:r w:rsidRPr="00E36F6F">
        <w:rPr>
          <w:rFonts w:ascii="David" w:eastAsia="Calibri" w:hAnsi="David" w:hint="cs"/>
          <w:sz w:val="24"/>
          <w:rtl/>
        </w:rPr>
        <w:t xml:space="preserve">- 4 </w:t>
      </w:r>
      <w:r w:rsidRPr="00E36F6F">
        <w:rPr>
          <w:rFonts w:ascii="David" w:eastAsia="Calibri" w:hAnsi="David"/>
          <w:sz w:val="24"/>
          <w:rtl/>
        </w:rPr>
        <w:t xml:space="preserve">ק"מ </w:t>
      </w:r>
      <w:r w:rsidRPr="00E36F6F">
        <w:rPr>
          <w:rFonts w:ascii="David" w:eastAsia="Calibri" w:hAnsi="David" w:hint="cs"/>
          <w:sz w:val="24"/>
          <w:rtl/>
        </w:rPr>
        <w:t>מגבול רצועת</w:t>
      </w:r>
      <w:r w:rsidRPr="00E36F6F">
        <w:rPr>
          <w:rFonts w:ascii="David" w:eastAsia="Calibri" w:hAnsi="David"/>
          <w:sz w:val="24"/>
          <w:rtl/>
        </w:rPr>
        <w:t xml:space="preserve"> עזה בהתאם לתוכנית הצה"לית </w:t>
      </w:r>
      <w:r w:rsidRPr="00E36F6F">
        <w:rPr>
          <w:rFonts w:ascii="David" w:eastAsia="Calibri" w:hAnsi="David" w:hint="cs"/>
          <w:sz w:val="24"/>
          <w:rtl/>
        </w:rPr>
        <w:t>"</w:t>
      </w:r>
      <w:r w:rsidRPr="00E36F6F">
        <w:rPr>
          <w:rFonts w:ascii="David" w:eastAsia="Calibri" w:hAnsi="David"/>
          <w:sz w:val="24"/>
          <w:rtl/>
        </w:rPr>
        <w:t>מרחק בטוח</w:t>
      </w:r>
      <w:r w:rsidRPr="00E36F6F">
        <w:rPr>
          <w:rFonts w:ascii="David" w:eastAsia="Calibri" w:hAnsi="David" w:hint="cs"/>
          <w:sz w:val="24"/>
          <w:rtl/>
        </w:rPr>
        <w:t>"</w:t>
      </w:r>
      <w:r w:rsidRPr="00E36F6F">
        <w:rPr>
          <w:rFonts w:ascii="David" w:eastAsia="Calibri" w:hAnsi="David"/>
          <w:sz w:val="24"/>
          <w:rtl/>
        </w:rPr>
        <w:t xml:space="preserve">. התושבים נקלטו במלונות. הפינוי אושר בדיעבד בהחלטת הממשלה 950, </w:t>
      </w:r>
      <w:r w:rsidRPr="00E36F6F">
        <w:rPr>
          <w:rFonts w:ascii="David" w:eastAsia="Calibri" w:hAnsi="David" w:hint="cs"/>
          <w:sz w:val="24"/>
          <w:rtl/>
        </w:rPr>
        <w:t>ש</w:t>
      </w:r>
      <w:r w:rsidRPr="00E36F6F">
        <w:rPr>
          <w:rFonts w:ascii="David" w:eastAsia="Calibri" w:hAnsi="David"/>
          <w:sz w:val="24"/>
          <w:rtl/>
        </w:rPr>
        <w:t>בה נקבעו עקרונות ת</w:t>
      </w:r>
      <w:r w:rsidRPr="00E36F6F">
        <w:rPr>
          <w:rFonts w:ascii="David" w:eastAsia="Calibri" w:hAnsi="David" w:hint="cs"/>
          <w:sz w:val="24"/>
          <w:rtl/>
        </w:rPr>
        <w:t>ו</w:t>
      </w:r>
      <w:r w:rsidRPr="00E36F6F">
        <w:rPr>
          <w:rFonts w:ascii="David" w:eastAsia="Calibri" w:hAnsi="David"/>
          <w:sz w:val="24"/>
          <w:rtl/>
        </w:rPr>
        <w:t xml:space="preserve">כנית הפעולה הלאומית לפינוי ולקליטה ואופן תקצובה. חלק מהתושבים התפנו עצמאית </w:t>
      </w:r>
      <w:r w:rsidRPr="00E36F6F">
        <w:rPr>
          <w:rFonts w:ascii="David" w:eastAsia="Calibri" w:hAnsi="David" w:hint="cs"/>
          <w:sz w:val="24"/>
          <w:rtl/>
        </w:rPr>
        <w:t>ואחרים</w:t>
      </w:r>
      <w:r w:rsidRPr="00E36F6F">
        <w:rPr>
          <w:rFonts w:ascii="David" w:eastAsia="Calibri" w:hAnsi="David"/>
          <w:sz w:val="24"/>
          <w:rtl/>
        </w:rPr>
        <w:t xml:space="preserve"> באמצעות מערך פינוי שהפעילו המועצות האזוריות. </w:t>
      </w:r>
    </w:p>
    <w:p w:rsidR="00E36F6F" w:rsidRPr="00E36F6F" w:rsidRDefault="00E36F6F" w:rsidP="00E36F6F">
      <w:pPr>
        <w:spacing w:line="269" w:lineRule="auto"/>
        <w:ind w:left="-567"/>
        <w:rPr>
          <w:rFonts w:eastAsia="Calibri"/>
          <w:szCs w:val="20"/>
          <w:rtl/>
        </w:rPr>
      </w:pPr>
    </w:p>
    <w:p w:rsidR="00E36F6F" w:rsidRDefault="00E36F6F" w:rsidP="00E36F6F">
      <w:pPr>
        <w:spacing w:line="269" w:lineRule="auto"/>
        <w:rPr>
          <w:rFonts w:ascii="David" w:eastAsia="Calibri" w:hAnsi="David"/>
          <w:sz w:val="24"/>
          <w:rtl/>
        </w:rPr>
      </w:pPr>
      <w:r w:rsidRPr="00E36F6F">
        <w:rPr>
          <w:rFonts w:ascii="David" w:eastAsia="Calibri" w:hAnsi="David"/>
          <w:sz w:val="24"/>
          <w:rtl/>
        </w:rPr>
        <w:t xml:space="preserve">בשונה </w:t>
      </w:r>
      <w:r w:rsidRPr="00E36F6F">
        <w:rPr>
          <w:rFonts w:ascii="David" w:eastAsia="Calibri" w:hAnsi="David" w:hint="cs"/>
          <w:sz w:val="24"/>
          <w:rtl/>
        </w:rPr>
        <w:t>מסדר העדיפויות</w:t>
      </w:r>
      <w:r w:rsidRPr="00E36F6F">
        <w:rPr>
          <w:rFonts w:ascii="David" w:eastAsia="Calibri" w:hAnsi="David"/>
          <w:sz w:val="24"/>
          <w:rtl/>
        </w:rPr>
        <w:t xml:space="preserve"> </w:t>
      </w:r>
      <w:r w:rsidRPr="00E36F6F">
        <w:rPr>
          <w:rFonts w:ascii="David" w:eastAsia="Calibri" w:hAnsi="David" w:hint="cs"/>
          <w:sz w:val="24"/>
          <w:rtl/>
        </w:rPr>
        <w:t xml:space="preserve">במערך מתקני הקליטה </w:t>
      </w:r>
      <w:r w:rsidRPr="00E36F6F">
        <w:rPr>
          <w:rFonts w:ascii="David" w:eastAsia="Calibri" w:hAnsi="David"/>
          <w:sz w:val="24"/>
          <w:rtl/>
        </w:rPr>
        <w:t>בת</w:t>
      </w:r>
      <w:r w:rsidRPr="00E36F6F">
        <w:rPr>
          <w:rFonts w:ascii="David" w:eastAsia="Calibri" w:hAnsi="David" w:hint="cs"/>
          <w:sz w:val="24"/>
          <w:rtl/>
        </w:rPr>
        <w:t>ו</w:t>
      </w:r>
      <w:r w:rsidRPr="00E36F6F">
        <w:rPr>
          <w:rFonts w:ascii="David" w:eastAsia="Calibri" w:hAnsi="David"/>
          <w:sz w:val="24"/>
          <w:rtl/>
        </w:rPr>
        <w:t xml:space="preserve">כנית </w:t>
      </w:r>
      <w:r w:rsidRPr="00E36F6F">
        <w:rPr>
          <w:rFonts w:ascii="David" w:eastAsia="Calibri" w:hAnsi="David" w:hint="cs"/>
          <w:sz w:val="24"/>
          <w:rtl/>
        </w:rPr>
        <w:t>"</w:t>
      </w:r>
      <w:r w:rsidRPr="00E36F6F">
        <w:rPr>
          <w:rFonts w:ascii="David" w:eastAsia="Calibri" w:hAnsi="David"/>
          <w:sz w:val="24"/>
          <w:rtl/>
        </w:rPr>
        <w:t>מלון אורחים</w:t>
      </w:r>
      <w:r w:rsidRPr="00E36F6F">
        <w:rPr>
          <w:rFonts w:ascii="David" w:eastAsia="Calibri" w:hAnsi="David" w:hint="cs"/>
          <w:sz w:val="24"/>
          <w:rtl/>
        </w:rPr>
        <w:t>",</w:t>
      </w:r>
      <w:r w:rsidRPr="00E36F6F">
        <w:rPr>
          <w:rFonts w:ascii="David" w:eastAsia="Calibri" w:hAnsi="David"/>
          <w:sz w:val="24"/>
          <w:rtl/>
        </w:rPr>
        <w:t xml:space="preserve"> </w:t>
      </w:r>
      <w:r w:rsidRPr="00E36F6F">
        <w:rPr>
          <w:rFonts w:ascii="David" w:eastAsia="Calibri" w:hAnsi="David" w:hint="cs"/>
          <w:sz w:val="24"/>
          <w:rtl/>
        </w:rPr>
        <w:t>בהחלטה 950 וההחלטות שבאו בעקבותיה, נקבע</w:t>
      </w:r>
      <w:r w:rsidRPr="00E36F6F">
        <w:rPr>
          <w:rFonts w:ascii="David" w:eastAsia="Calibri" w:hAnsi="David"/>
          <w:sz w:val="24"/>
          <w:rtl/>
        </w:rPr>
        <w:t xml:space="preserve"> כי מערך הקליטה יתבסס על מלונות ובתי הארחה ולא על </w:t>
      </w:r>
      <w:r w:rsidRPr="00E36F6F">
        <w:rPr>
          <w:rFonts w:ascii="David" w:eastAsia="Calibri" w:hAnsi="David" w:hint="cs"/>
          <w:sz w:val="24"/>
          <w:rtl/>
        </w:rPr>
        <w:t xml:space="preserve">מתקני הקליטה המקומיים - </w:t>
      </w:r>
      <w:r w:rsidRPr="00E36F6F">
        <w:rPr>
          <w:rFonts w:ascii="David" w:eastAsia="Calibri" w:hAnsi="David"/>
          <w:sz w:val="24"/>
          <w:rtl/>
        </w:rPr>
        <w:t xml:space="preserve">בתי ספר ומוסדות ציבור. השיקולים לכך היו זמינות בתי המלון ובתי </w:t>
      </w:r>
      <w:r w:rsidRPr="00E36F6F">
        <w:rPr>
          <w:rFonts w:ascii="David" w:eastAsia="Calibri" w:hAnsi="David" w:hint="cs"/>
          <w:sz w:val="24"/>
          <w:rtl/>
        </w:rPr>
        <w:t>ה</w:t>
      </w:r>
      <w:r w:rsidRPr="00E36F6F">
        <w:rPr>
          <w:rFonts w:ascii="David" w:eastAsia="Calibri" w:hAnsi="David"/>
          <w:sz w:val="24"/>
          <w:rtl/>
        </w:rPr>
        <w:t xml:space="preserve">הארחה, הצפי כי משך הפינוי יהיה </w:t>
      </w:r>
      <w:r w:rsidRPr="00E36F6F">
        <w:rPr>
          <w:rFonts w:ascii="David" w:eastAsia="Calibri" w:hAnsi="David"/>
          <w:sz w:val="24"/>
          <w:rtl/>
        </w:rPr>
        <w:lastRenderedPageBreak/>
        <w:t>ארוך</w:t>
      </w:r>
      <w:r w:rsidRPr="00E36F6F">
        <w:rPr>
          <w:rFonts w:ascii="David" w:eastAsia="Calibri" w:hAnsi="David" w:hint="cs"/>
          <w:sz w:val="24"/>
          <w:rtl/>
        </w:rPr>
        <w:t>,</w:t>
      </w:r>
      <w:r w:rsidRPr="00E36F6F">
        <w:rPr>
          <w:rFonts w:ascii="David" w:eastAsia="Calibri" w:hAnsi="David"/>
          <w:sz w:val="24"/>
          <w:rtl/>
        </w:rPr>
        <w:t xml:space="preserve"> הרצון לאפשר תנאי מחיה הולמים למפונים שנפגעו באופן קשה פיזית ונפשית, </w:t>
      </w:r>
      <w:r w:rsidRPr="00E36F6F">
        <w:rPr>
          <w:rFonts w:ascii="David" w:eastAsia="Calibri" w:hAnsi="David" w:hint="cs"/>
          <w:sz w:val="24"/>
          <w:rtl/>
        </w:rPr>
        <w:t>וכדי</w:t>
      </w:r>
      <w:r w:rsidRPr="00E36F6F">
        <w:rPr>
          <w:rFonts w:ascii="David" w:eastAsia="Calibri" w:hAnsi="David"/>
          <w:sz w:val="24"/>
          <w:rtl/>
        </w:rPr>
        <w:t xml:space="preserve"> לאפשר </w:t>
      </w:r>
      <w:r w:rsidRPr="00E36F6F">
        <w:rPr>
          <w:rFonts w:ascii="David" w:eastAsia="Calibri" w:hAnsi="David" w:hint="cs"/>
          <w:sz w:val="24"/>
          <w:rtl/>
        </w:rPr>
        <w:t xml:space="preserve">את </w:t>
      </w:r>
      <w:r w:rsidRPr="00E36F6F">
        <w:rPr>
          <w:rFonts w:ascii="David" w:eastAsia="Calibri" w:hAnsi="David"/>
          <w:sz w:val="24"/>
          <w:rtl/>
        </w:rPr>
        <w:t xml:space="preserve">המשך </w:t>
      </w:r>
      <w:r w:rsidRPr="00E36F6F">
        <w:rPr>
          <w:rFonts w:ascii="David" w:eastAsia="Calibri" w:hAnsi="David" w:hint="cs"/>
          <w:sz w:val="24"/>
          <w:rtl/>
        </w:rPr>
        <w:t>הלימודים</w:t>
      </w:r>
      <w:r w:rsidRPr="00E36F6F">
        <w:rPr>
          <w:rFonts w:ascii="David" w:eastAsia="Calibri" w:hAnsi="David"/>
          <w:sz w:val="24"/>
          <w:rtl/>
        </w:rPr>
        <w:t xml:space="preserve"> בבתי הספר ברחבי הארץ בהמשך. </w:t>
      </w:r>
    </w:p>
    <w:p w:rsidR="00080BE4" w:rsidRPr="00E36F6F" w:rsidRDefault="00080BE4" w:rsidP="00E36F6F">
      <w:pPr>
        <w:spacing w:line="269" w:lineRule="auto"/>
        <w:rPr>
          <w:rFonts w:ascii="David" w:eastAsia="Calibri" w:hAnsi="David"/>
          <w:sz w:val="24"/>
          <w:rtl/>
        </w:rPr>
      </w:pPr>
    </w:p>
    <w:p w:rsidR="00E36F6F" w:rsidRPr="00E36F6F" w:rsidRDefault="00E36F6F" w:rsidP="00E36F6F">
      <w:pPr>
        <w:spacing w:line="269" w:lineRule="auto"/>
        <w:rPr>
          <w:rFonts w:ascii="David" w:eastAsia="Calibri" w:hAnsi="David"/>
          <w:sz w:val="24"/>
          <w:rtl/>
        </w:rPr>
      </w:pPr>
      <w:r w:rsidRPr="00E36F6F">
        <w:rPr>
          <w:rFonts w:ascii="David" w:eastAsia="Calibri" w:hAnsi="David"/>
          <w:sz w:val="24"/>
          <w:rtl/>
        </w:rPr>
        <w:t xml:space="preserve">כחלק מפינוי זה של התושבים </w:t>
      </w:r>
      <w:r w:rsidRPr="00E36F6F">
        <w:rPr>
          <w:rFonts w:ascii="David" w:eastAsia="Calibri" w:hAnsi="David" w:hint="cs"/>
          <w:sz w:val="24"/>
          <w:rtl/>
        </w:rPr>
        <w:t>פעלו</w:t>
      </w:r>
      <w:r w:rsidRPr="00E36F6F">
        <w:rPr>
          <w:rFonts w:ascii="David" w:eastAsia="Calibri" w:hAnsi="David"/>
          <w:sz w:val="24"/>
          <w:rtl/>
        </w:rPr>
        <w:t xml:space="preserve"> </w:t>
      </w:r>
      <w:r w:rsidRPr="00E36F6F">
        <w:rPr>
          <w:rFonts w:ascii="David" w:eastAsia="Calibri" w:hAnsi="David" w:hint="cs"/>
          <w:sz w:val="24"/>
          <w:rtl/>
        </w:rPr>
        <w:t xml:space="preserve">הרשויות המקומיות לאיתור </w:t>
      </w:r>
      <w:r w:rsidRPr="00E36F6F">
        <w:rPr>
          <w:rFonts w:ascii="David" w:eastAsia="Calibri" w:hAnsi="David"/>
          <w:sz w:val="24"/>
          <w:rtl/>
        </w:rPr>
        <w:t>מלונות</w:t>
      </w:r>
      <w:r w:rsidRPr="00E36F6F">
        <w:rPr>
          <w:rFonts w:ascii="David" w:eastAsia="Calibri" w:hAnsi="David" w:hint="cs"/>
          <w:sz w:val="24"/>
          <w:rtl/>
        </w:rPr>
        <w:t>, אכסניות</w:t>
      </w:r>
      <w:r w:rsidRPr="00E36F6F">
        <w:rPr>
          <w:rFonts w:ascii="David" w:eastAsia="Calibri" w:hAnsi="David"/>
          <w:sz w:val="24"/>
          <w:rtl/>
        </w:rPr>
        <w:t xml:space="preserve"> ובתי הארחה. הפינוי בוצע למלונות ברחבי הארץ שהיו זמינים </w:t>
      </w:r>
      <w:r w:rsidRPr="00E36F6F">
        <w:rPr>
          <w:rFonts w:ascii="David" w:eastAsia="Calibri" w:hAnsi="David" w:hint="cs"/>
          <w:sz w:val="24"/>
          <w:rtl/>
        </w:rPr>
        <w:t>באופן מיידי,</w:t>
      </w:r>
      <w:r w:rsidRPr="00E36F6F">
        <w:rPr>
          <w:rFonts w:ascii="David" w:eastAsia="Calibri" w:hAnsi="David"/>
          <w:sz w:val="24"/>
          <w:rtl/>
        </w:rPr>
        <w:t xml:space="preserve"> ו</w:t>
      </w:r>
      <w:r w:rsidRPr="00E36F6F">
        <w:rPr>
          <w:rFonts w:ascii="David" w:eastAsia="Calibri" w:hAnsi="David" w:hint="cs"/>
          <w:sz w:val="24"/>
          <w:rtl/>
        </w:rPr>
        <w:t>ב</w:t>
      </w:r>
      <w:r w:rsidRPr="00E36F6F">
        <w:rPr>
          <w:rFonts w:ascii="David" w:eastAsia="Calibri" w:hAnsi="David"/>
          <w:sz w:val="24"/>
          <w:rtl/>
        </w:rPr>
        <w:t xml:space="preserve">רוב המקרים לא </w:t>
      </w:r>
      <w:r w:rsidRPr="00E36F6F">
        <w:rPr>
          <w:rFonts w:ascii="David" w:eastAsia="Calibri" w:hAnsi="David" w:hint="cs"/>
          <w:sz w:val="24"/>
          <w:rtl/>
        </w:rPr>
        <w:t>ליעדי הקליטה</w:t>
      </w:r>
      <w:r w:rsidRPr="00E36F6F">
        <w:rPr>
          <w:rFonts w:ascii="David" w:eastAsia="Calibri" w:hAnsi="David"/>
          <w:sz w:val="24"/>
          <w:rtl/>
        </w:rPr>
        <w:t xml:space="preserve"> שנקבעו </w:t>
      </w:r>
      <w:r w:rsidRPr="00E36F6F">
        <w:rPr>
          <w:rFonts w:ascii="David" w:eastAsia="Calibri" w:hAnsi="David" w:hint="cs"/>
          <w:sz w:val="24"/>
          <w:rtl/>
        </w:rPr>
        <w:t xml:space="preserve">לפי </w:t>
      </w:r>
      <w:r w:rsidRPr="00E36F6F">
        <w:rPr>
          <w:rFonts w:ascii="David" w:eastAsia="Calibri" w:hAnsi="David"/>
          <w:sz w:val="24"/>
          <w:rtl/>
        </w:rPr>
        <w:t>ת</w:t>
      </w:r>
      <w:r w:rsidRPr="00E36F6F">
        <w:rPr>
          <w:rFonts w:ascii="David" w:eastAsia="Calibri" w:hAnsi="David" w:hint="cs"/>
          <w:sz w:val="24"/>
          <w:rtl/>
        </w:rPr>
        <w:t>ו</w:t>
      </w:r>
      <w:r w:rsidRPr="00E36F6F">
        <w:rPr>
          <w:rFonts w:ascii="David" w:eastAsia="Calibri" w:hAnsi="David"/>
          <w:sz w:val="24"/>
          <w:rtl/>
        </w:rPr>
        <w:t xml:space="preserve">כנית </w:t>
      </w:r>
      <w:r w:rsidRPr="00E36F6F">
        <w:rPr>
          <w:rFonts w:ascii="David" w:eastAsia="Calibri" w:hAnsi="David" w:hint="cs"/>
          <w:sz w:val="24"/>
          <w:rtl/>
        </w:rPr>
        <w:t>"</w:t>
      </w:r>
      <w:r w:rsidRPr="00E36F6F">
        <w:rPr>
          <w:rFonts w:ascii="David" w:eastAsia="Calibri" w:hAnsi="David"/>
          <w:sz w:val="24"/>
          <w:rtl/>
        </w:rPr>
        <w:t>מרחק בטוח</w:t>
      </w:r>
      <w:r w:rsidRPr="00E36F6F">
        <w:rPr>
          <w:rFonts w:ascii="David" w:eastAsia="Calibri" w:hAnsi="David" w:hint="cs"/>
          <w:sz w:val="24"/>
          <w:rtl/>
        </w:rPr>
        <w:t>" הלאומית.</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ascii="David" w:eastAsia="Calibri" w:hAnsi="David"/>
          <w:sz w:val="24"/>
          <w:rtl/>
        </w:rPr>
      </w:pPr>
      <w:r w:rsidRPr="00E36F6F">
        <w:rPr>
          <w:rFonts w:ascii="David" w:eastAsia="Calibri" w:hAnsi="David" w:hint="cs"/>
          <w:sz w:val="24"/>
          <w:rtl/>
        </w:rPr>
        <w:t xml:space="preserve">בתשובת משרד הפנים הוא ציין כי סייע למערכת הביטחון בניהול מערך ההתקשרויות עם אתרי פינוי שונים כפי שהתבקש. עוד הוסיף כי בתקופת תחילת המלחמה, כאשר ביצוע ההתקשרויות עם המלונות עדיין היה בתחום אחריותו "ומעבר לנדרש והמוטל עליו", הוא פעל לאיתור בתי המלון וביצוע ההתקשרויות האמורות, תוך היוועצות ככל הניתן ברשויות, ביישובים ובקהילות המפונות.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t>משרד התיירות מסר למשרד מבקר המדינה בתשובתו מינואר 2025 כי הוא נרתם למאמץ המלחמתי ולקח על עצמו, מעבר למשימותיו וסמכויותיו, את ניהול מערך הפינוי הלאומי במתקני אכסון תיירותיים למפונים, תוך דאגה לאינטרס הציבורי וחיסכון כלכלי למשק, בין היתר באמצעות תשלום מענק האכלוס למפונים.</w:t>
      </w:r>
    </w:p>
    <w:p w:rsidR="00E36F6F" w:rsidRPr="00E36F6F" w:rsidRDefault="00E36F6F" w:rsidP="00E36F6F">
      <w:pPr>
        <w:spacing w:line="269" w:lineRule="auto"/>
        <w:ind w:left="-567"/>
        <w:rPr>
          <w:rFonts w:ascii="David" w:eastAsia="Calibri" w:hAnsi="David"/>
          <w:szCs w:val="20"/>
          <w:rtl/>
        </w:rPr>
      </w:pPr>
    </w:p>
    <w:p w:rsidR="00E36F6F" w:rsidRPr="00E36F6F" w:rsidRDefault="00E36F6F" w:rsidP="00E36F6F">
      <w:pPr>
        <w:spacing w:line="269" w:lineRule="auto"/>
        <w:rPr>
          <w:rFonts w:eastAsia="Calibri"/>
          <w:rtl/>
        </w:rPr>
      </w:pPr>
      <w:r w:rsidRPr="00E36F6F">
        <w:rPr>
          <w:rFonts w:ascii="David" w:eastAsia="Calibri" w:hAnsi="David"/>
          <w:sz w:val="24"/>
          <w:rtl/>
        </w:rPr>
        <w:t xml:space="preserve">לגבי תושבי העיר </w:t>
      </w:r>
      <w:r w:rsidRPr="00E36F6F">
        <w:rPr>
          <w:rFonts w:ascii="David" w:eastAsia="Calibri" w:hAnsi="David"/>
          <w:b/>
          <w:bCs/>
          <w:sz w:val="24"/>
          <w:rtl/>
        </w:rPr>
        <w:t>שדרות</w:t>
      </w:r>
      <w:r w:rsidRPr="00E36F6F">
        <w:rPr>
          <w:rFonts w:ascii="David" w:eastAsia="Calibri" w:hAnsi="David"/>
          <w:sz w:val="24"/>
          <w:rtl/>
        </w:rPr>
        <w:t xml:space="preserve"> ותושבי היישובים במרחק </w:t>
      </w:r>
      <w:r w:rsidRPr="00E36F6F">
        <w:rPr>
          <w:rFonts w:ascii="David" w:eastAsia="Calibri" w:hAnsi="David" w:hint="cs"/>
          <w:sz w:val="24"/>
          <w:rtl/>
        </w:rPr>
        <w:t>4 - 7 ק"מ</w:t>
      </w:r>
      <w:r w:rsidRPr="00E36F6F">
        <w:rPr>
          <w:rFonts w:ascii="David" w:eastAsia="Calibri" w:hAnsi="David"/>
          <w:sz w:val="24"/>
          <w:rtl/>
        </w:rPr>
        <w:t xml:space="preserve"> מגבול רצועת עזה </w:t>
      </w:r>
      <w:r w:rsidRPr="00E36F6F">
        <w:rPr>
          <w:rFonts w:ascii="David" w:eastAsia="Calibri" w:hAnsi="David" w:hint="cs"/>
          <w:sz w:val="24"/>
          <w:rtl/>
        </w:rPr>
        <w:t xml:space="preserve">הופעלה </w:t>
      </w:r>
      <w:r w:rsidRPr="00E36F6F">
        <w:rPr>
          <w:rFonts w:ascii="David" w:eastAsia="Calibri" w:hAnsi="David"/>
          <w:sz w:val="24"/>
          <w:rtl/>
        </w:rPr>
        <w:t>ת</w:t>
      </w:r>
      <w:r w:rsidRPr="00E36F6F">
        <w:rPr>
          <w:rFonts w:ascii="David" w:eastAsia="Calibri" w:hAnsi="David" w:hint="cs"/>
          <w:sz w:val="24"/>
          <w:rtl/>
        </w:rPr>
        <w:t>ו</w:t>
      </w:r>
      <w:r w:rsidRPr="00E36F6F">
        <w:rPr>
          <w:rFonts w:ascii="David" w:eastAsia="Calibri" w:hAnsi="David"/>
          <w:sz w:val="24"/>
          <w:rtl/>
        </w:rPr>
        <w:t xml:space="preserve">כנית </w:t>
      </w:r>
      <w:r w:rsidRPr="00E36F6F">
        <w:rPr>
          <w:rFonts w:ascii="David" w:eastAsia="Calibri" w:hAnsi="David" w:hint="cs"/>
          <w:sz w:val="24"/>
          <w:rtl/>
        </w:rPr>
        <w:t>"</w:t>
      </w:r>
      <w:r w:rsidRPr="00E36F6F">
        <w:rPr>
          <w:rFonts w:ascii="David" w:eastAsia="Calibri" w:hAnsi="David"/>
          <w:sz w:val="24"/>
          <w:rtl/>
        </w:rPr>
        <w:t>משב רוח</w:t>
      </w:r>
      <w:r w:rsidRPr="00E36F6F">
        <w:rPr>
          <w:rFonts w:ascii="David" w:eastAsia="Calibri" w:hAnsi="David" w:hint="cs"/>
          <w:sz w:val="24"/>
          <w:rtl/>
        </w:rPr>
        <w:t>"</w:t>
      </w:r>
      <w:r w:rsidRPr="00E36F6F">
        <w:rPr>
          <w:rFonts w:ascii="David" w:eastAsia="Calibri" w:hAnsi="David"/>
          <w:sz w:val="24"/>
          <w:rtl/>
        </w:rPr>
        <w:t xml:space="preserve"> של משרד הביטחון</w:t>
      </w:r>
      <w:r w:rsidRPr="00E36F6F">
        <w:rPr>
          <w:rFonts w:ascii="David" w:eastAsia="Calibri" w:hAnsi="David" w:hint="cs"/>
          <w:sz w:val="24"/>
          <w:rtl/>
        </w:rPr>
        <w:t xml:space="preserve"> על פי החלטת המשרד מ-10.10.23. </w:t>
      </w:r>
      <w:r w:rsidRPr="00E36F6F">
        <w:rPr>
          <w:rFonts w:eastAsia="Calibri" w:hint="cs"/>
          <w:rtl/>
        </w:rPr>
        <w:t xml:space="preserve">במסגרת התוכנית ניתן מענה של לינה ושירותי הארחה לכ-4,000 מתושבי </w:t>
      </w:r>
      <w:r w:rsidRPr="00E36F6F">
        <w:rPr>
          <w:rFonts w:eastAsia="Calibri" w:hint="cs"/>
          <w:b/>
          <w:bCs/>
          <w:rtl/>
        </w:rPr>
        <w:t>שדרות</w:t>
      </w:r>
      <w:r w:rsidRPr="00E36F6F">
        <w:rPr>
          <w:rFonts w:eastAsia="Calibri" w:hint="cs"/>
          <w:rtl/>
        </w:rPr>
        <w:t xml:space="preserve"> שהם קשישים וחסרי עורף משפחתי. ב-14.10.23 וב-18.10.23 הורחב המענה לכלל תושבי העיר, בהיקף כולל של 31,000 תושבים</w:t>
      </w:r>
      <w:r w:rsidRPr="00E36F6F">
        <w:rPr>
          <w:rFonts w:eastAsia="Calibri"/>
          <w:vertAlign w:val="superscript"/>
          <w:rtl/>
        </w:rPr>
        <w:footnoteReference w:id="55"/>
      </w:r>
      <w:r w:rsidRPr="00E36F6F">
        <w:rPr>
          <w:rFonts w:eastAsia="Calibri" w:hint="cs"/>
          <w:rtl/>
        </w:rPr>
        <w:t xml:space="preserve">. </w:t>
      </w:r>
      <w:bookmarkStart w:id="38" w:name="_Hlk199332651"/>
      <w:r w:rsidRPr="00E36F6F">
        <w:rPr>
          <w:rFonts w:eastAsia="Calibri" w:hint="cs"/>
          <w:rtl/>
        </w:rPr>
        <w:t xml:space="preserve">הפינוי היזום בוצע על ידי עיריית </w:t>
      </w:r>
      <w:r w:rsidRPr="00E36F6F">
        <w:rPr>
          <w:rFonts w:eastAsia="Calibri" w:hint="cs"/>
          <w:b/>
          <w:bCs/>
          <w:rtl/>
        </w:rPr>
        <w:t>שדרות</w:t>
      </w:r>
      <w:bookmarkEnd w:id="38"/>
      <w:r w:rsidRPr="00E36F6F">
        <w:rPr>
          <w:rFonts w:eastAsia="Calibri" w:hint="cs"/>
          <w:rtl/>
        </w:rPr>
        <w:t xml:space="preserve">. תושבים מיישובי קו העימות הדרומי בטווח של 4 - 7 ק"מ מגבול רצועת עזה התפנו באופן עצמאי או באמצעות המועצות האזוריות, והחל ב-13.10.23 הפעיל משרד הביטחון את תוכנית "משב רוח" גם לגביהם.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t xml:space="preserve">רח"ל מסרה בתשובתה כי </w:t>
      </w:r>
      <w:r w:rsidRPr="00E36F6F">
        <w:rPr>
          <w:rFonts w:eastAsia="Calibri"/>
          <w:rtl/>
        </w:rPr>
        <w:t xml:space="preserve">תוכנית </w:t>
      </w:r>
      <w:r w:rsidRPr="00E36F6F">
        <w:rPr>
          <w:rFonts w:eastAsia="Calibri" w:hint="cs"/>
          <w:rtl/>
        </w:rPr>
        <w:t>"</w:t>
      </w:r>
      <w:r w:rsidRPr="00E36F6F">
        <w:rPr>
          <w:rFonts w:eastAsia="Calibri"/>
          <w:rtl/>
        </w:rPr>
        <w:t>משב רוח</w:t>
      </w:r>
      <w:r w:rsidRPr="00E36F6F">
        <w:rPr>
          <w:rFonts w:eastAsia="Calibri" w:hint="cs"/>
          <w:rtl/>
        </w:rPr>
        <w:t>"</w:t>
      </w:r>
      <w:r w:rsidRPr="00E36F6F">
        <w:rPr>
          <w:rFonts w:eastAsia="Calibri"/>
          <w:rtl/>
        </w:rPr>
        <w:t xml:space="preserve"> יועדה </w:t>
      </w:r>
      <w:r w:rsidRPr="00E36F6F">
        <w:rPr>
          <w:rFonts w:eastAsia="Calibri" w:hint="cs"/>
          <w:rtl/>
        </w:rPr>
        <w:t xml:space="preserve">במקורה </w:t>
      </w:r>
      <w:r w:rsidRPr="00E36F6F">
        <w:rPr>
          <w:rFonts w:eastAsia="Calibri"/>
          <w:rtl/>
        </w:rPr>
        <w:t>להפעלת הר</w:t>
      </w:r>
      <w:r w:rsidRPr="00E36F6F">
        <w:rPr>
          <w:rFonts w:eastAsia="Calibri" w:hint="cs"/>
          <w:rtl/>
        </w:rPr>
        <w:t>י</w:t>
      </w:r>
      <w:r w:rsidRPr="00E36F6F">
        <w:rPr>
          <w:rFonts w:eastAsia="Calibri"/>
          <w:rtl/>
        </w:rPr>
        <w:t xml:space="preserve">ענון למרחב </w:t>
      </w:r>
      <w:r w:rsidRPr="00E36F6F">
        <w:rPr>
          <w:rFonts w:eastAsia="Calibri" w:hint="cs"/>
          <w:rtl/>
        </w:rPr>
        <w:t xml:space="preserve">0 - 4 ק"מ </w:t>
      </w:r>
      <w:r w:rsidRPr="00E36F6F">
        <w:rPr>
          <w:rFonts w:eastAsia="Calibri"/>
          <w:rtl/>
        </w:rPr>
        <w:t xml:space="preserve">והשכונות המערביות של העיר </w:t>
      </w:r>
      <w:r w:rsidRPr="00E36F6F">
        <w:rPr>
          <w:rFonts w:eastAsia="Calibri"/>
          <w:b/>
          <w:bCs/>
          <w:rtl/>
        </w:rPr>
        <w:t>שדרות</w:t>
      </w:r>
      <w:r w:rsidRPr="00E36F6F">
        <w:rPr>
          <w:rFonts w:eastAsia="Calibri"/>
          <w:rtl/>
        </w:rPr>
        <w:t>, אך בשל המצב הב</w:t>
      </w:r>
      <w:r w:rsidRPr="00E36F6F">
        <w:rPr>
          <w:rFonts w:eastAsia="Calibri" w:hint="cs"/>
          <w:rtl/>
        </w:rPr>
        <w:t>י</w:t>
      </w:r>
      <w:r w:rsidRPr="00E36F6F">
        <w:rPr>
          <w:rFonts w:eastAsia="Calibri"/>
          <w:rtl/>
        </w:rPr>
        <w:t>טחוני בתחילת המלחמה ובה</w:t>
      </w:r>
      <w:r w:rsidRPr="00E36F6F">
        <w:rPr>
          <w:rFonts w:eastAsia="Calibri" w:hint="cs"/>
          <w:rtl/>
        </w:rPr>
        <w:t>י</w:t>
      </w:r>
      <w:r w:rsidRPr="00E36F6F">
        <w:rPr>
          <w:rFonts w:eastAsia="Calibri"/>
          <w:rtl/>
        </w:rPr>
        <w:t xml:space="preserve">עדר תוכנית </w:t>
      </w:r>
      <w:r w:rsidRPr="00E36F6F">
        <w:rPr>
          <w:rFonts w:eastAsia="Calibri" w:hint="cs"/>
          <w:rtl/>
        </w:rPr>
        <w:t>"</w:t>
      </w:r>
      <w:r w:rsidRPr="00E36F6F">
        <w:rPr>
          <w:rFonts w:eastAsia="Calibri"/>
          <w:rtl/>
        </w:rPr>
        <w:t>מרחק בטוח</w:t>
      </w:r>
      <w:r w:rsidRPr="00E36F6F">
        <w:rPr>
          <w:rFonts w:eastAsia="Calibri" w:hint="cs"/>
          <w:rtl/>
        </w:rPr>
        <w:t>"</w:t>
      </w:r>
      <w:r w:rsidRPr="00E36F6F">
        <w:rPr>
          <w:rFonts w:eastAsia="Calibri"/>
          <w:rtl/>
        </w:rPr>
        <w:t xml:space="preserve"> הצה"לית למרחבי </w:t>
      </w:r>
      <w:r w:rsidRPr="00E36F6F">
        <w:rPr>
          <w:rFonts w:eastAsia="Calibri" w:hint="cs"/>
          <w:rtl/>
        </w:rPr>
        <w:t>4 - 7</w:t>
      </w:r>
      <w:r w:rsidRPr="00E36F6F">
        <w:rPr>
          <w:rFonts w:eastAsia="Calibri"/>
          <w:rtl/>
        </w:rPr>
        <w:t xml:space="preserve"> </w:t>
      </w:r>
      <w:r w:rsidRPr="00E36F6F">
        <w:rPr>
          <w:rFonts w:eastAsia="Calibri" w:hint="cs"/>
          <w:rtl/>
        </w:rPr>
        <w:t xml:space="preserve">ק"מ </w:t>
      </w:r>
      <w:r w:rsidRPr="00E36F6F">
        <w:rPr>
          <w:rFonts w:eastAsia="Calibri"/>
          <w:rtl/>
        </w:rPr>
        <w:t>ו</w:t>
      </w:r>
      <w:r w:rsidRPr="00E36F6F">
        <w:rPr>
          <w:rFonts w:eastAsia="Calibri" w:hint="cs"/>
          <w:rtl/>
        </w:rPr>
        <w:t>ל</w:t>
      </w:r>
      <w:r w:rsidRPr="00E36F6F">
        <w:rPr>
          <w:rFonts w:eastAsia="Calibri"/>
          <w:rtl/>
        </w:rPr>
        <w:t xml:space="preserve">כל </w:t>
      </w:r>
      <w:r w:rsidRPr="00E36F6F">
        <w:rPr>
          <w:rFonts w:eastAsia="Calibri" w:hint="cs"/>
          <w:rtl/>
        </w:rPr>
        <w:t xml:space="preserve">תחום </w:t>
      </w:r>
      <w:r w:rsidRPr="00E36F6F">
        <w:rPr>
          <w:rFonts w:eastAsia="Calibri"/>
          <w:rtl/>
        </w:rPr>
        <w:t xml:space="preserve">העיר </w:t>
      </w:r>
      <w:r w:rsidRPr="00E36F6F">
        <w:rPr>
          <w:rFonts w:eastAsia="Calibri"/>
          <w:b/>
          <w:bCs/>
          <w:rtl/>
        </w:rPr>
        <w:t>שדרות</w:t>
      </w:r>
      <w:r w:rsidRPr="00E36F6F">
        <w:rPr>
          <w:rFonts w:eastAsia="Calibri"/>
          <w:rtl/>
        </w:rPr>
        <w:t>, הוחלט במשרד הביטחון</w:t>
      </w:r>
      <w:r w:rsidRPr="00E36F6F">
        <w:rPr>
          <w:rFonts w:eastAsia="Calibri" w:hint="cs"/>
          <w:rtl/>
        </w:rPr>
        <w:t>,</w:t>
      </w:r>
      <w:r w:rsidRPr="00E36F6F">
        <w:rPr>
          <w:rFonts w:eastAsia="Calibri"/>
          <w:rtl/>
        </w:rPr>
        <w:t xml:space="preserve"> לאור הצורך המבצעי שנוצר בתחילת המלחמה,</w:t>
      </w:r>
      <w:r w:rsidRPr="00E36F6F">
        <w:rPr>
          <w:rFonts w:eastAsia="Calibri" w:hint="cs"/>
          <w:rtl/>
        </w:rPr>
        <w:t xml:space="preserve"> </w:t>
      </w:r>
      <w:r w:rsidRPr="00E36F6F">
        <w:rPr>
          <w:rFonts w:eastAsia="Calibri"/>
          <w:rtl/>
        </w:rPr>
        <w:t xml:space="preserve">להפעיל את תוכנית </w:t>
      </w:r>
      <w:r w:rsidRPr="00E36F6F">
        <w:rPr>
          <w:rFonts w:eastAsia="Calibri" w:hint="cs"/>
          <w:rtl/>
        </w:rPr>
        <w:t>"</w:t>
      </w:r>
      <w:r w:rsidRPr="00E36F6F">
        <w:rPr>
          <w:rFonts w:eastAsia="Calibri"/>
          <w:rtl/>
        </w:rPr>
        <w:t>משב רוח</w:t>
      </w:r>
      <w:r w:rsidRPr="00E36F6F">
        <w:rPr>
          <w:rFonts w:eastAsia="Calibri" w:hint="cs"/>
          <w:rtl/>
        </w:rPr>
        <w:t>"</w:t>
      </w:r>
      <w:r w:rsidRPr="00E36F6F">
        <w:rPr>
          <w:rFonts w:eastAsia="Calibri"/>
          <w:rtl/>
        </w:rPr>
        <w:t xml:space="preserve"> כמענה פינוי לכל דבר, שכן המנגנון שבהתקשרות הרשויות למתקני הארחה היה כבר קיים טרם המלחמה, ואף הופעל הלכה למעשה.</w:t>
      </w:r>
    </w:p>
    <w:p w:rsidR="00E36F6F" w:rsidRPr="00E36F6F" w:rsidRDefault="00E36F6F" w:rsidP="00E36F6F">
      <w:pPr>
        <w:spacing w:line="269" w:lineRule="auto"/>
        <w:ind w:left="-567"/>
        <w:rPr>
          <w:rFonts w:ascii="David" w:eastAsia="Calibri" w:hAnsi="David"/>
          <w:szCs w:val="20"/>
          <w:rtl/>
        </w:rPr>
      </w:pPr>
    </w:p>
    <w:p w:rsidR="00E36F6F" w:rsidRPr="00E36F6F" w:rsidRDefault="00E36F6F" w:rsidP="00E36F6F">
      <w:pPr>
        <w:spacing w:line="269" w:lineRule="auto"/>
        <w:rPr>
          <w:rFonts w:ascii="David" w:eastAsia="Calibri" w:hAnsi="David"/>
          <w:sz w:val="24"/>
          <w:rtl/>
        </w:rPr>
      </w:pPr>
      <w:r w:rsidRPr="00E36F6F">
        <w:rPr>
          <w:rFonts w:ascii="David" w:eastAsia="Calibri" w:hAnsi="David" w:hint="cs"/>
          <w:sz w:val="24"/>
          <w:rtl/>
        </w:rPr>
        <w:t xml:space="preserve">תושבי הרשויות המקומיות שבגבול הצפון החלו בחלקם להתפנות באופן עצמאי כבר ב-8.10.23 וב-9.10.23. </w:t>
      </w:r>
      <w:r w:rsidRPr="00E36F6F">
        <w:rPr>
          <w:rFonts w:ascii="David" w:eastAsia="Calibri" w:hAnsi="David"/>
          <w:sz w:val="24"/>
          <w:rtl/>
        </w:rPr>
        <w:t xml:space="preserve">החל </w:t>
      </w:r>
      <w:r w:rsidRPr="00E36F6F">
        <w:rPr>
          <w:rFonts w:ascii="David" w:eastAsia="Calibri" w:hAnsi="David" w:hint="cs"/>
          <w:sz w:val="24"/>
          <w:rtl/>
        </w:rPr>
        <w:t>ב</w:t>
      </w:r>
      <w:r w:rsidRPr="00E36F6F">
        <w:rPr>
          <w:rFonts w:ascii="David" w:eastAsia="Calibri" w:hAnsi="David"/>
          <w:sz w:val="24"/>
          <w:rtl/>
        </w:rPr>
        <w:t xml:space="preserve">-16.10.23 הנחה שר הביטחון כי מדינת ישראל תפנה את תושבי גבול הצפון לשם הצלת חיים ולביטחונם: ב-16.10.23 תושבי 28 יישובים </w:t>
      </w:r>
      <w:r w:rsidRPr="00E36F6F">
        <w:rPr>
          <w:rFonts w:ascii="David" w:eastAsia="Calibri" w:hAnsi="David" w:hint="cs"/>
          <w:sz w:val="24"/>
          <w:rtl/>
        </w:rPr>
        <w:t>במרחק</w:t>
      </w:r>
      <w:r w:rsidRPr="00E36F6F">
        <w:rPr>
          <w:rFonts w:ascii="David" w:eastAsia="Calibri" w:hAnsi="David"/>
          <w:sz w:val="24"/>
          <w:rtl/>
        </w:rPr>
        <w:t xml:space="preserve"> </w:t>
      </w:r>
      <w:r w:rsidRPr="00E36F6F">
        <w:rPr>
          <w:rFonts w:ascii="David" w:eastAsia="Calibri" w:hAnsi="David" w:hint="cs"/>
          <w:sz w:val="24"/>
          <w:rtl/>
        </w:rPr>
        <w:t>0 - 2</w:t>
      </w:r>
      <w:r w:rsidRPr="00E36F6F">
        <w:rPr>
          <w:rFonts w:ascii="David" w:eastAsia="Calibri" w:hAnsi="David"/>
          <w:sz w:val="24"/>
          <w:rtl/>
        </w:rPr>
        <w:t xml:space="preserve"> ק"מ מגבול </w:t>
      </w:r>
      <w:r w:rsidRPr="00E36F6F">
        <w:rPr>
          <w:rFonts w:ascii="David" w:eastAsia="Calibri" w:hAnsi="David" w:hint="cs"/>
          <w:sz w:val="24"/>
          <w:rtl/>
        </w:rPr>
        <w:t xml:space="preserve">הצפון; </w:t>
      </w:r>
      <w:r w:rsidRPr="00E36F6F">
        <w:rPr>
          <w:rFonts w:ascii="David" w:eastAsia="Calibri" w:hAnsi="David"/>
          <w:sz w:val="24"/>
          <w:rtl/>
        </w:rPr>
        <w:t xml:space="preserve">ב-20.10.23 תושבי העיר </w:t>
      </w:r>
      <w:r w:rsidRPr="00E36F6F">
        <w:rPr>
          <w:rFonts w:ascii="David" w:eastAsia="Calibri" w:hAnsi="David"/>
          <w:b/>
          <w:bCs/>
          <w:sz w:val="24"/>
          <w:rtl/>
        </w:rPr>
        <w:t>קריית שמונה</w:t>
      </w:r>
      <w:r w:rsidRPr="00E36F6F">
        <w:rPr>
          <w:rFonts w:ascii="David" w:eastAsia="Calibri" w:hAnsi="David"/>
          <w:sz w:val="24"/>
          <w:rtl/>
        </w:rPr>
        <w:t xml:space="preserve">; ב-22.10.23 תושבי יישובים במרחק </w:t>
      </w:r>
      <w:r w:rsidRPr="00E36F6F">
        <w:rPr>
          <w:rFonts w:ascii="David" w:eastAsia="Calibri" w:hAnsi="David" w:hint="cs"/>
          <w:sz w:val="24"/>
          <w:rtl/>
        </w:rPr>
        <w:t>2 - 3</w:t>
      </w:r>
      <w:r w:rsidRPr="00E36F6F">
        <w:rPr>
          <w:rFonts w:ascii="David" w:eastAsia="Calibri" w:hAnsi="David"/>
          <w:sz w:val="24"/>
          <w:rtl/>
        </w:rPr>
        <w:t xml:space="preserve"> ק"מ מגבול </w:t>
      </w:r>
      <w:r w:rsidRPr="00E36F6F">
        <w:rPr>
          <w:rFonts w:ascii="David" w:eastAsia="Calibri" w:hAnsi="David" w:hint="cs"/>
          <w:sz w:val="24"/>
          <w:rtl/>
        </w:rPr>
        <w:t>הצפון</w:t>
      </w:r>
      <w:r w:rsidRPr="00E36F6F">
        <w:rPr>
          <w:rFonts w:ascii="David" w:eastAsia="Calibri" w:hAnsi="David"/>
          <w:sz w:val="24"/>
          <w:rtl/>
        </w:rPr>
        <w:t xml:space="preserve">. הפינוי אושר בהחלטת </w:t>
      </w:r>
      <w:r w:rsidRPr="00E36F6F">
        <w:rPr>
          <w:rFonts w:ascii="David" w:eastAsia="Calibri" w:hAnsi="David" w:hint="cs"/>
          <w:sz w:val="24"/>
          <w:rtl/>
        </w:rPr>
        <w:t>ה</w:t>
      </w:r>
      <w:r w:rsidRPr="00E36F6F">
        <w:rPr>
          <w:rFonts w:ascii="David" w:eastAsia="Calibri" w:hAnsi="David"/>
          <w:sz w:val="24"/>
          <w:rtl/>
        </w:rPr>
        <w:t xml:space="preserve">ממשלה 975.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lastRenderedPageBreak/>
        <w:t xml:space="preserve">נוסף על תושבים אלו, פונו לתקופה קצובה אוכלוסיות ייעודיות בעיר </w:t>
      </w:r>
      <w:r w:rsidRPr="00E36F6F">
        <w:rPr>
          <w:rFonts w:eastAsia="Calibri" w:hint="cs"/>
          <w:b/>
          <w:bCs/>
          <w:rtl/>
        </w:rPr>
        <w:t xml:space="preserve">אשקלון </w:t>
      </w:r>
      <w:r w:rsidRPr="00E36F6F">
        <w:rPr>
          <w:rFonts w:eastAsia="Calibri" w:hint="cs"/>
          <w:rtl/>
        </w:rPr>
        <w:t xml:space="preserve">- על פי החלטה 978 - ובעיר </w:t>
      </w:r>
      <w:r w:rsidRPr="00E36F6F">
        <w:rPr>
          <w:rFonts w:eastAsia="Calibri" w:hint="cs"/>
          <w:b/>
          <w:bCs/>
          <w:rtl/>
        </w:rPr>
        <w:t>אופקים</w:t>
      </w:r>
      <w:r w:rsidRPr="00E36F6F">
        <w:rPr>
          <w:rFonts w:eastAsia="Calibri" w:hint="cs"/>
          <w:rtl/>
        </w:rPr>
        <w:t xml:space="preserve"> פונו תושבים לצורך ריענון שלא לפי החלטת ממשלה ובמימון עיריית אופקים, משרד הפנים ותרומות. </w:t>
      </w:r>
    </w:p>
    <w:p w:rsidR="00E36F6F" w:rsidRPr="00E36F6F" w:rsidRDefault="00E36F6F" w:rsidP="00E36F6F">
      <w:pPr>
        <w:spacing w:line="269" w:lineRule="auto"/>
        <w:ind w:left="-567"/>
        <w:rPr>
          <w:rFonts w:ascii="David" w:eastAsia="Calibri" w:hAnsi="David"/>
          <w:szCs w:val="20"/>
          <w:rtl/>
        </w:rPr>
      </w:pPr>
    </w:p>
    <w:p w:rsidR="00E36F6F" w:rsidRPr="00E36F6F" w:rsidRDefault="00E36F6F" w:rsidP="00E36F6F">
      <w:pPr>
        <w:spacing w:line="269" w:lineRule="auto"/>
        <w:rPr>
          <w:rFonts w:ascii="David" w:eastAsia="Calibri" w:hAnsi="David"/>
          <w:sz w:val="24"/>
          <w:rtl/>
        </w:rPr>
      </w:pPr>
      <w:r w:rsidRPr="00E36F6F">
        <w:rPr>
          <w:rFonts w:ascii="David" w:eastAsia="Calibri" w:hAnsi="David"/>
          <w:sz w:val="24"/>
          <w:rtl/>
        </w:rPr>
        <w:t>במסגרת החלט</w:t>
      </w:r>
      <w:r w:rsidRPr="00E36F6F">
        <w:rPr>
          <w:rFonts w:ascii="David" w:eastAsia="Calibri" w:hAnsi="David" w:hint="cs"/>
          <w:sz w:val="24"/>
          <w:rtl/>
        </w:rPr>
        <w:t xml:space="preserve">ה </w:t>
      </w:r>
      <w:r w:rsidRPr="00E36F6F">
        <w:rPr>
          <w:rFonts w:ascii="David" w:eastAsia="Calibri" w:hAnsi="David"/>
          <w:sz w:val="24"/>
          <w:rtl/>
        </w:rPr>
        <w:t xml:space="preserve">988 נקבע כי </w:t>
      </w:r>
      <w:r w:rsidRPr="00E36F6F">
        <w:rPr>
          <w:rFonts w:ascii="David" w:eastAsia="Calibri" w:hAnsi="David" w:hint="cs"/>
          <w:sz w:val="24"/>
          <w:rtl/>
        </w:rPr>
        <w:t xml:space="preserve">ניהול ההתקשרות עם </w:t>
      </w:r>
      <w:r w:rsidRPr="00E36F6F">
        <w:rPr>
          <w:rFonts w:ascii="David" w:eastAsia="Calibri" w:hAnsi="David"/>
          <w:sz w:val="24"/>
          <w:rtl/>
        </w:rPr>
        <w:t>מתקני הקליטה</w:t>
      </w:r>
      <w:r w:rsidRPr="00E36F6F">
        <w:rPr>
          <w:rFonts w:ascii="David" w:eastAsia="Calibri" w:hAnsi="David" w:hint="cs"/>
          <w:sz w:val="24"/>
          <w:rtl/>
        </w:rPr>
        <w:t>,</w:t>
      </w:r>
      <w:r w:rsidRPr="00E36F6F">
        <w:rPr>
          <w:rFonts w:ascii="David" w:eastAsia="Calibri" w:hAnsi="David"/>
          <w:sz w:val="24"/>
          <w:rtl/>
        </w:rPr>
        <w:t xml:space="preserve"> </w:t>
      </w:r>
      <w:r w:rsidRPr="00E36F6F">
        <w:rPr>
          <w:rFonts w:ascii="David" w:eastAsia="Calibri" w:hAnsi="David" w:hint="cs"/>
          <w:sz w:val="24"/>
          <w:rtl/>
        </w:rPr>
        <w:t>ש</w:t>
      </w:r>
      <w:r w:rsidRPr="00E36F6F">
        <w:rPr>
          <w:rFonts w:ascii="David" w:eastAsia="Calibri" w:hAnsi="David"/>
          <w:sz w:val="24"/>
          <w:rtl/>
        </w:rPr>
        <w:t>כאמור הייתה באחריות משרד הפנים בהתאם להחלט</w:t>
      </w:r>
      <w:r w:rsidRPr="00E36F6F">
        <w:rPr>
          <w:rFonts w:ascii="David" w:eastAsia="Calibri" w:hAnsi="David" w:hint="cs"/>
          <w:sz w:val="24"/>
          <w:rtl/>
        </w:rPr>
        <w:t xml:space="preserve">ות </w:t>
      </w:r>
      <w:r w:rsidRPr="00E36F6F">
        <w:rPr>
          <w:rFonts w:ascii="David" w:eastAsia="Calibri" w:hAnsi="David"/>
          <w:sz w:val="24"/>
          <w:rtl/>
        </w:rPr>
        <w:t xml:space="preserve">950 </w:t>
      </w:r>
      <w:r w:rsidRPr="00E36F6F">
        <w:rPr>
          <w:rFonts w:ascii="David" w:eastAsia="Calibri" w:hAnsi="David" w:hint="cs"/>
          <w:sz w:val="24"/>
          <w:rtl/>
        </w:rPr>
        <w:t>ו-</w:t>
      </w:r>
      <w:r w:rsidRPr="00E36F6F">
        <w:rPr>
          <w:rFonts w:ascii="David" w:eastAsia="Calibri" w:hAnsi="David"/>
          <w:sz w:val="24"/>
          <w:rtl/>
        </w:rPr>
        <w:t xml:space="preserve">975, </w:t>
      </w:r>
      <w:r w:rsidRPr="00E36F6F">
        <w:rPr>
          <w:rFonts w:ascii="David" w:eastAsia="Calibri" w:hAnsi="David" w:hint="cs"/>
          <w:sz w:val="24"/>
          <w:rtl/>
        </w:rPr>
        <w:t>י</w:t>
      </w:r>
      <w:r w:rsidRPr="00E36F6F">
        <w:rPr>
          <w:rFonts w:ascii="David" w:eastAsia="Calibri" w:hAnsi="David"/>
          <w:sz w:val="24"/>
          <w:rtl/>
        </w:rPr>
        <w:t xml:space="preserve">ועבר לאחריות משרד התיירות. בהמשך לכך, </w:t>
      </w:r>
      <w:r w:rsidRPr="00E36F6F">
        <w:rPr>
          <w:rFonts w:ascii="David" w:eastAsia="Calibri" w:hAnsi="David" w:hint="cs"/>
          <w:sz w:val="24"/>
          <w:rtl/>
        </w:rPr>
        <w:t>ב-</w:t>
      </w:r>
      <w:r w:rsidRPr="00E36F6F">
        <w:rPr>
          <w:rFonts w:ascii="David" w:eastAsia="Calibri" w:hAnsi="David"/>
          <w:sz w:val="24"/>
          <w:rtl/>
        </w:rPr>
        <w:t>2</w:t>
      </w:r>
      <w:r w:rsidRPr="00E36F6F">
        <w:rPr>
          <w:rFonts w:ascii="David" w:eastAsia="Calibri" w:hAnsi="David" w:hint="cs"/>
          <w:sz w:val="24"/>
          <w:rtl/>
        </w:rPr>
        <w:t>4</w:t>
      </w:r>
      <w:r w:rsidRPr="00E36F6F">
        <w:rPr>
          <w:rFonts w:ascii="David" w:eastAsia="Calibri" w:hAnsi="David"/>
          <w:sz w:val="24"/>
          <w:rtl/>
        </w:rPr>
        <w:t xml:space="preserve">.10.23 נעשתה </w:t>
      </w:r>
      <w:r w:rsidRPr="00E36F6F">
        <w:rPr>
          <w:rFonts w:ascii="David" w:eastAsia="Calibri" w:hAnsi="David" w:hint="cs"/>
          <w:sz w:val="24"/>
          <w:rtl/>
        </w:rPr>
        <w:t>"</w:t>
      </w:r>
      <w:r w:rsidRPr="00E36F6F">
        <w:rPr>
          <w:rFonts w:ascii="David" w:eastAsia="Calibri" w:hAnsi="David"/>
          <w:sz w:val="24"/>
          <w:rtl/>
        </w:rPr>
        <w:t>העברת מקל</w:t>
      </w:r>
      <w:r w:rsidRPr="00E36F6F">
        <w:rPr>
          <w:rFonts w:ascii="David" w:eastAsia="Calibri" w:hAnsi="David" w:hint="cs"/>
          <w:sz w:val="24"/>
          <w:rtl/>
        </w:rPr>
        <w:t>",</w:t>
      </w:r>
      <w:r w:rsidRPr="00E36F6F">
        <w:rPr>
          <w:rFonts w:ascii="David" w:eastAsia="Calibri" w:hAnsi="David"/>
          <w:sz w:val="24"/>
          <w:rtl/>
        </w:rPr>
        <w:t xml:space="preserve"> והאחריות לניהול</w:t>
      </w:r>
      <w:r w:rsidRPr="00E36F6F">
        <w:rPr>
          <w:rFonts w:ascii="David" w:eastAsia="Calibri" w:hAnsi="David" w:hint="cs"/>
          <w:sz w:val="24"/>
          <w:rtl/>
        </w:rPr>
        <w:t xml:space="preserve"> </w:t>
      </w:r>
      <w:r w:rsidRPr="00E36F6F">
        <w:rPr>
          <w:rFonts w:ascii="David" w:eastAsia="Calibri" w:hAnsi="David"/>
          <w:sz w:val="24"/>
          <w:rtl/>
        </w:rPr>
        <w:t xml:space="preserve">ההתקשרויות עם מתקני הקליטה הועברה </w:t>
      </w:r>
      <w:r w:rsidRPr="00E36F6F">
        <w:rPr>
          <w:rFonts w:ascii="David" w:eastAsia="Calibri" w:hAnsi="David" w:hint="cs"/>
          <w:sz w:val="24"/>
          <w:rtl/>
        </w:rPr>
        <w:t>מ</w:t>
      </w:r>
      <w:r w:rsidRPr="00E36F6F">
        <w:rPr>
          <w:rFonts w:ascii="David" w:eastAsia="Calibri" w:hAnsi="David"/>
          <w:sz w:val="24"/>
          <w:rtl/>
        </w:rPr>
        <w:t>משרד הפנים למשרד התיירות</w:t>
      </w:r>
      <w:r w:rsidRPr="00E36F6F">
        <w:rPr>
          <w:rFonts w:ascii="David" w:eastAsia="Calibri" w:hAnsi="David"/>
          <w:sz w:val="24"/>
        </w:rPr>
        <w:t>.</w:t>
      </w:r>
      <w:r w:rsidRPr="00E36F6F">
        <w:rPr>
          <w:rFonts w:ascii="David" w:eastAsia="Calibri" w:hAnsi="David" w:hint="cs"/>
          <w:sz w:val="24"/>
          <w:rtl/>
        </w:rPr>
        <w:t xml:space="preserve"> משרד התיירות עסק בהתקשרויות מול מלונות ומתקני אירוח אחרים ובשיבוץ מפונים לבתי המלון.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t xml:space="preserve">אגף החשב הכללי במשרד האוצר מסר בתשובתו למשרד מבקר המדינה מאפריל 2025 כי </w:t>
      </w:r>
      <w:r w:rsidRPr="00E36F6F">
        <w:rPr>
          <w:rFonts w:eastAsia="Calibri"/>
          <w:rtl/>
        </w:rPr>
        <w:t xml:space="preserve">אירועי </w:t>
      </w:r>
      <w:r w:rsidRPr="00E36F6F">
        <w:rPr>
          <w:rFonts w:eastAsia="Calibri" w:hint="cs"/>
          <w:rtl/>
        </w:rPr>
        <w:t>שבעה באוקטובר</w:t>
      </w:r>
      <w:r w:rsidRPr="00E36F6F">
        <w:rPr>
          <w:rFonts w:eastAsia="Calibri"/>
          <w:rtl/>
        </w:rPr>
        <w:t xml:space="preserve"> היו חריגים מכל בחינה, בין השאר נוכח העובדה שמדובר היה באירוע פינוי מיידי ובהול של יישובים באופן מוחלט (ולא רק של בתים פגועים) על רקע ב</w:t>
      </w:r>
      <w:r w:rsidRPr="00E36F6F">
        <w:rPr>
          <w:rFonts w:eastAsia="Calibri" w:hint="cs"/>
          <w:rtl/>
        </w:rPr>
        <w:t>י</w:t>
      </w:r>
      <w:r w:rsidRPr="00E36F6F">
        <w:rPr>
          <w:rFonts w:eastAsia="Calibri"/>
          <w:rtl/>
        </w:rPr>
        <w:t>טחוני (בשונה מפינוי על רקע אזרחי</w:t>
      </w:r>
      <w:r w:rsidRPr="00E36F6F">
        <w:rPr>
          <w:rFonts w:eastAsia="Calibri" w:hint="cs"/>
          <w:rtl/>
        </w:rPr>
        <w:t>,</w:t>
      </w:r>
      <w:r w:rsidRPr="00E36F6F">
        <w:rPr>
          <w:rFonts w:eastAsia="Calibri"/>
          <w:rtl/>
        </w:rPr>
        <w:t xml:space="preserve"> כגון אסון טבע), למקום המרוחק מקו האש </w:t>
      </w:r>
      <w:r w:rsidRPr="00E36F6F">
        <w:rPr>
          <w:rFonts w:eastAsia="Calibri" w:hint="cs"/>
          <w:rtl/>
        </w:rPr>
        <w:t>ו</w:t>
      </w:r>
      <w:r w:rsidRPr="00E36F6F">
        <w:rPr>
          <w:rFonts w:eastAsia="Calibri"/>
          <w:rtl/>
        </w:rPr>
        <w:t xml:space="preserve">לפרק זמן שלא </w:t>
      </w:r>
      <w:r w:rsidRPr="00E36F6F">
        <w:rPr>
          <w:rFonts w:eastAsia="Calibri" w:hint="cs"/>
          <w:rtl/>
        </w:rPr>
        <w:t>היית</w:t>
      </w:r>
      <w:r w:rsidRPr="00E36F6F">
        <w:rPr>
          <w:rFonts w:eastAsia="Calibri" w:hint="eastAsia"/>
          <w:rtl/>
        </w:rPr>
        <w:t>ה</w:t>
      </w:r>
      <w:r w:rsidRPr="00E36F6F">
        <w:rPr>
          <w:rFonts w:eastAsia="Calibri"/>
          <w:rtl/>
        </w:rPr>
        <w:t xml:space="preserve"> במועדו אינדיקציה לגבי משך</w:t>
      </w:r>
      <w:r w:rsidRPr="00E36F6F">
        <w:rPr>
          <w:rFonts w:eastAsia="Calibri" w:hint="cs"/>
          <w:rtl/>
        </w:rPr>
        <w:t xml:space="preserve"> הפינוי</w:t>
      </w:r>
      <w:r w:rsidRPr="00E36F6F">
        <w:rPr>
          <w:rFonts w:eastAsia="Calibri"/>
          <w:rtl/>
        </w:rPr>
        <w:t xml:space="preserve"> או הערכה </w:t>
      </w:r>
      <w:r w:rsidRPr="00E36F6F">
        <w:rPr>
          <w:rFonts w:eastAsia="Calibri" w:hint="cs"/>
          <w:rtl/>
        </w:rPr>
        <w:t>ש</w:t>
      </w:r>
      <w:r w:rsidRPr="00E36F6F">
        <w:rPr>
          <w:rFonts w:eastAsia="Calibri"/>
          <w:rtl/>
        </w:rPr>
        <w:t xml:space="preserve">הוא עתיד </w:t>
      </w:r>
      <w:r w:rsidRPr="00E36F6F">
        <w:rPr>
          <w:rFonts w:eastAsia="Calibri" w:hint="cs"/>
          <w:rtl/>
        </w:rPr>
        <w:t>להימשך</w:t>
      </w:r>
      <w:r w:rsidRPr="00E36F6F">
        <w:rPr>
          <w:rFonts w:eastAsia="Calibri"/>
          <w:rtl/>
        </w:rPr>
        <w:t xml:space="preserve"> זמן רב. על רקע זה נקבעה מדיניות פינוי חריגה</w:t>
      </w:r>
      <w:r w:rsidRPr="00E36F6F">
        <w:rPr>
          <w:rFonts w:eastAsia="Calibri" w:hint="cs"/>
          <w:rtl/>
        </w:rPr>
        <w:t>,</w:t>
      </w:r>
      <w:r w:rsidRPr="00E36F6F">
        <w:rPr>
          <w:rFonts w:eastAsia="Calibri"/>
          <w:rtl/>
        </w:rPr>
        <w:t xml:space="preserve"> המתבססת על פינוי לבתי מלון תחילה ועל מענקי אכלוס עצמאי לפרטים שיבחרו בכך</w:t>
      </w:r>
      <w:r w:rsidRPr="00E36F6F">
        <w:rPr>
          <w:rFonts w:eastAsia="Calibri" w:hint="cs"/>
          <w:rtl/>
        </w:rPr>
        <w:t>.</w:t>
      </w:r>
      <w:r w:rsidRPr="00E36F6F">
        <w:rPr>
          <w:rFonts w:eastAsia="Calibri"/>
          <w:rtl/>
        </w:rPr>
        <w:t xml:space="preserve"> העלות השוטפת של הסדר זה גבוהה במאות אחוזים מההסדר שנקבע בהחלטת </w:t>
      </w:r>
      <w:r w:rsidRPr="00E36F6F">
        <w:rPr>
          <w:rFonts w:eastAsia="Calibri" w:hint="cs"/>
          <w:rtl/>
        </w:rPr>
        <w:t>"</w:t>
      </w:r>
      <w:r w:rsidRPr="00E36F6F">
        <w:rPr>
          <w:rFonts w:eastAsia="Calibri"/>
          <w:rtl/>
        </w:rPr>
        <w:t>מלון אורחים</w:t>
      </w:r>
      <w:r w:rsidRPr="00E36F6F">
        <w:rPr>
          <w:rFonts w:eastAsia="Calibri" w:hint="cs"/>
          <w:rtl/>
        </w:rPr>
        <w:t>"</w:t>
      </w:r>
      <w:r w:rsidRPr="00E36F6F">
        <w:rPr>
          <w:rFonts w:eastAsia="Calibri"/>
          <w:rtl/>
        </w:rPr>
        <w:t xml:space="preserve"> משנת 2012, והוא </w:t>
      </w:r>
      <w:r w:rsidRPr="00E36F6F">
        <w:rPr>
          <w:rFonts w:eastAsia="Calibri" w:hint="cs"/>
          <w:rtl/>
        </w:rPr>
        <w:t>מורכב וכרוך ב</w:t>
      </w:r>
      <w:r w:rsidRPr="00E36F6F">
        <w:rPr>
          <w:rFonts w:eastAsia="Calibri"/>
          <w:rtl/>
        </w:rPr>
        <w:t>בעיות רבות, שהועצמו עם התארכות משך הפינוי.</w:t>
      </w:r>
    </w:p>
    <w:p w:rsidR="00E36F6F" w:rsidRPr="00E36F6F" w:rsidRDefault="00E36F6F" w:rsidP="00E36F6F">
      <w:pPr>
        <w:spacing w:line="269" w:lineRule="auto"/>
        <w:rPr>
          <w:rFonts w:eastAsia="Calibri"/>
          <w:rtl/>
        </w:rPr>
      </w:pPr>
    </w:p>
    <w:p w:rsidR="00E36F6F" w:rsidRPr="00E36F6F" w:rsidRDefault="00E36F6F" w:rsidP="00080BE4">
      <w:pPr>
        <w:pStyle w:val="31"/>
        <w:rPr>
          <w:rFonts w:eastAsia="Times New Roman"/>
          <w:rtl/>
        </w:rPr>
      </w:pPr>
      <w:r w:rsidRPr="00E36F6F">
        <w:rPr>
          <w:rFonts w:eastAsia="Times New Roman" w:hint="cs"/>
          <w:rtl/>
        </w:rPr>
        <w:t>פערים בין הגופים האחראיים לפינוי וקליטת אוכלוסייה באשר לאחריותם</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ascii="David" w:eastAsia="Calibri" w:hAnsi="David" w:hint="cs"/>
          <w:sz w:val="24"/>
          <w:rtl/>
        </w:rPr>
        <w:t>על פי המסד הנורמטיבי שהיה קיים ערב פרוץ מלחמת חרבות ברזל, הגורמים המרכזיים האחראיים במצב חירום על פינוי או קליטה של אוכלוסייה שנדרש לפנות אותה באופן מאורגן בשל מצב החירום הם רח"ל, פקע"ר ומשרד הפנים (מערך פס"ח).</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ascii="David" w:eastAsia="Calibri" w:hAnsi="David" w:hint="cs"/>
          <w:sz w:val="24"/>
          <w:rtl/>
        </w:rPr>
        <w:t>בפועל, בנובמבר 2023, לאחר פרוץ המלחמה ובהתאם להחלטות הממשלה בדבר הפינוי, פרסמה רח"ל מסמך שהגדיר את האחריות לטיפול במפונים ברמה הממשלתית: רח"ל, שתפקידיה הם: תיאום מענה לפערים ברמה הלאומית, שליטה בתמונת המצב של הטיפול במפונים ואיתור אתגרי הטיפול במפונים בשלב הבא; פקע"ר - הפעלת משל"ט ינאי - מפקדת שליטה לריכוז ותכלול תמונת המצב של המפונים והמתפנים עצמאית וסיוע לרח"ל, למשרדי הממשלה ולרשויות המקומיות במתן מענה לקיום שגרת החיים בזמן שהיית המפונים בבתי המלון; משרדי הממשלה - מתן שירותים לתושבים בהתאם לתחומי אחריותם (</w:t>
      </w:r>
      <w:r w:rsidRPr="00E36F6F">
        <w:rPr>
          <w:rFonts w:ascii="David" w:eastAsia="Calibri" w:hAnsi="David"/>
          <w:sz w:val="24"/>
          <w:rtl/>
        </w:rPr>
        <w:t>משרד החינוך, משרד הבריאות, משרד הרווחה וה</w:t>
      </w:r>
      <w:r w:rsidRPr="00E36F6F">
        <w:rPr>
          <w:rFonts w:ascii="David" w:eastAsia="Calibri" w:hAnsi="David" w:hint="cs"/>
          <w:sz w:val="24"/>
          <w:rtl/>
        </w:rPr>
        <w:t>מוסד ל</w:t>
      </w:r>
      <w:r w:rsidRPr="00E36F6F">
        <w:rPr>
          <w:rFonts w:ascii="David" w:eastAsia="Calibri" w:hAnsi="David"/>
          <w:sz w:val="24"/>
          <w:rtl/>
        </w:rPr>
        <w:t>ביטוח הלאומי</w:t>
      </w:r>
      <w:r w:rsidRPr="00E36F6F">
        <w:rPr>
          <w:rFonts w:ascii="David" w:eastAsia="Calibri" w:hAnsi="David" w:hint="cs"/>
          <w:sz w:val="24"/>
          <w:rtl/>
        </w:rPr>
        <w:t>); תפקידי הרשויות המקומיות הוגדרו כך: רשות מקומית קולטת - תמיכה במפונים, ריכוז צרכים וסיוע בחינוך ורווחה בתיאום עם הרשות המפונה; רשות מקומית מפונה - טיפול בתושבים המפונים, תיאום חינוך ורווחה, נציגות לקהילה ואספקת מידע</w:t>
      </w:r>
      <w:r w:rsidRPr="00E36F6F">
        <w:rPr>
          <w:rFonts w:ascii="David" w:eastAsia="Calibri" w:hAnsi="David"/>
          <w:sz w:val="24"/>
          <w:vertAlign w:val="superscript"/>
          <w:rtl/>
        </w:rPr>
        <w:footnoteReference w:id="56"/>
      </w:r>
      <w:r w:rsidRPr="00E36F6F">
        <w:rPr>
          <w:rFonts w:ascii="David" w:eastAsia="Calibri" w:hAnsi="David"/>
          <w:sz w:val="24"/>
          <w:rtl/>
        </w:rPr>
        <w:t xml:space="preserve">. </w:t>
      </w:r>
      <w:r w:rsidRPr="00E36F6F">
        <w:rPr>
          <w:rFonts w:ascii="David" w:eastAsia="Calibri" w:hAnsi="David" w:hint="cs"/>
          <w:sz w:val="24"/>
          <w:rtl/>
        </w:rPr>
        <w:t>כמו כן, משרד התיירות הקים חמ"ל בשיתוף התאחדות המלונות בישראל, ופעל למתן מענה ללינת מפונים בבתי מלון ובמתקני אירוח.</w:t>
      </w:r>
    </w:p>
    <w:p w:rsidR="00E36F6F" w:rsidRPr="00E36F6F" w:rsidRDefault="00E36F6F" w:rsidP="00E36F6F">
      <w:pPr>
        <w:spacing w:line="269" w:lineRule="auto"/>
        <w:rPr>
          <w:rFonts w:ascii="David" w:eastAsia="Calibri" w:hAnsi="David"/>
          <w:sz w:val="24"/>
          <w:rtl/>
        </w:rPr>
      </w:pPr>
    </w:p>
    <w:p w:rsidR="00E36F6F" w:rsidRPr="00E36F6F" w:rsidRDefault="00E36F6F" w:rsidP="004E4548">
      <w:pPr>
        <w:pStyle w:val="4"/>
        <w:spacing w:before="0"/>
        <w:rPr>
          <w:rFonts w:eastAsia="Times New Roman"/>
          <w:rtl/>
        </w:rPr>
      </w:pPr>
      <w:r w:rsidRPr="00E36F6F">
        <w:rPr>
          <w:rFonts w:eastAsia="Times New Roman" w:hint="eastAsia"/>
          <w:rtl/>
        </w:rPr>
        <w:lastRenderedPageBreak/>
        <w:t>היערכות</w:t>
      </w:r>
      <w:r w:rsidRPr="00E36F6F">
        <w:rPr>
          <w:rFonts w:eastAsia="Times New Roman"/>
          <w:rtl/>
        </w:rPr>
        <w:t xml:space="preserve"> </w:t>
      </w:r>
      <w:r w:rsidRPr="00E36F6F">
        <w:rPr>
          <w:rFonts w:eastAsia="Times New Roman" w:hint="eastAsia"/>
          <w:rtl/>
        </w:rPr>
        <w:t>לפינוי</w:t>
      </w:r>
      <w:r w:rsidRPr="00E36F6F">
        <w:rPr>
          <w:rFonts w:eastAsia="Times New Roman"/>
          <w:rtl/>
        </w:rPr>
        <w:t xml:space="preserve"> </w:t>
      </w:r>
      <w:r w:rsidRPr="00E36F6F">
        <w:rPr>
          <w:rFonts w:eastAsia="Times New Roman" w:hint="eastAsia"/>
          <w:rtl/>
        </w:rPr>
        <w:t>אוכלוסייה</w:t>
      </w:r>
      <w:r w:rsidRPr="00E36F6F">
        <w:rPr>
          <w:rFonts w:eastAsia="Times New Roman" w:hint="cs"/>
          <w:rtl/>
        </w:rPr>
        <w:t xml:space="preserve">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rtl/>
        </w:rPr>
        <w:t>רח"ל</w:t>
      </w:r>
      <w:r w:rsidRPr="00E36F6F">
        <w:rPr>
          <w:rFonts w:eastAsia="Calibri" w:hint="cs"/>
          <w:rtl/>
        </w:rPr>
        <w:t xml:space="preserve"> מסרה בתשובתה כי הגדרת המרחב, היישובים והיקף התושבים לפינוי בגזרות השונות ומשך הזמן לקליטה, היא באחריות ובסמכות בלעדית של צה"ל, וכנגזרת לכך נבנות תוכניות הפינוי והקליטה של צה"ל ושל המדינה. עוד מסרה רח"ל כי היא גוזרת את תרחיש הייחוס המשקי על בסיס מידע המגיע מהגופים המוסמכים, והגורם המוסמך בתרחיש מלחמה הוא צה"ל. משכך, הפינוי הנדרש ויעדי הפינוי נקבעים על ידי צה"ל ולא על ידי רח"ל. עוד ציינה כי </w:t>
      </w:r>
      <w:r w:rsidRPr="00E36F6F">
        <w:rPr>
          <w:rFonts w:eastAsia="Calibri"/>
          <w:rtl/>
        </w:rPr>
        <w:t>הגורם האמור להוביל את הפעילויות בהיערכות ו</w:t>
      </w:r>
      <w:r w:rsidRPr="00E36F6F">
        <w:rPr>
          <w:rFonts w:eastAsia="Calibri" w:hint="cs"/>
          <w:rtl/>
        </w:rPr>
        <w:t>ב</w:t>
      </w:r>
      <w:r w:rsidRPr="00E36F6F">
        <w:rPr>
          <w:rFonts w:eastAsia="Calibri"/>
          <w:rtl/>
        </w:rPr>
        <w:t xml:space="preserve">מוכנות </w:t>
      </w:r>
      <w:r w:rsidRPr="00E36F6F">
        <w:rPr>
          <w:rFonts w:eastAsia="Calibri" w:hint="cs"/>
          <w:rtl/>
        </w:rPr>
        <w:t>של</w:t>
      </w:r>
      <w:r w:rsidRPr="00E36F6F">
        <w:rPr>
          <w:rFonts w:eastAsia="Calibri"/>
          <w:rtl/>
        </w:rPr>
        <w:t xml:space="preserve"> הרשויות המקומיות ל</w:t>
      </w:r>
      <w:r w:rsidRPr="00E36F6F">
        <w:rPr>
          <w:rFonts w:eastAsia="Calibri" w:hint="cs"/>
          <w:rtl/>
        </w:rPr>
        <w:t xml:space="preserve">שעת </w:t>
      </w:r>
      <w:r w:rsidRPr="00E36F6F">
        <w:rPr>
          <w:rFonts w:eastAsia="Calibri"/>
          <w:rtl/>
        </w:rPr>
        <w:t xml:space="preserve">חירום הוא </w:t>
      </w:r>
      <w:r w:rsidRPr="00E36F6F">
        <w:rPr>
          <w:rFonts w:eastAsia="Calibri" w:hint="cs"/>
          <w:rtl/>
        </w:rPr>
        <w:t>פקע"ר - חל</w:t>
      </w:r>
      <w:r w:rsidRPr="00E36F6F">
        <w:rPr>
          <w:rFonts w:eastAsia="Calibri"/>
          <w:rtl/>
        </w:rPr>
        <w:t>וקת האחריות כפי שאמורה להיות לפי המלצות ועדת מזרחי</w:t>
      </w:r>
      <w:r w:rsidRPr="00E36F6F">
        <w:rPr>
          <w:rFonts w:eastAsia="Calibri" w:hint="cs"/>
          <w:rtl/>
        </w:rPr>
        <w:t>.</w:t>
      </w:r>
    </w:p>
    <w:p w:rsidR="00E36F6F" w:rsidRPr="00E36F6F" w:rsidRDefault="00E36F6F" w:rsidP="00E36F6F">
      <w:pPr>
        <w:spacing w:line="269" w:lineRule="auto"/>
        <w:rPr>
          <w:rFonts w:eastAsia="Calibri"/>
          <w:rtl/>
        </w:rPr>
      </w:pPr>
    </w:p>
    <w:p w:rsidR="00E36F6F" w:rsidRPr="00E36F6F" w:rsidRDefault="00E36F6F" w:rsidP="00E36F6F">
      <w:pPr>
        <w:spacing w:line="269" w:lineRule="auto"/>
        <w:rPr>
          <w:rFonts w:eastAsia="Calibri"/>
          <w:rtl/>
        </w:rPr>
      </w:pPr>
      <w:r w:rsidRPr="00E36F6F">
        <w:rPr>
          <w:rFonts w:eastAsia="Calibri" w:hint="cs"/>
          <w:rtl/>
        </w:rPr>
        <w:t>צה"ל מסר בתשובתו כי האחריות לקליטת אוכלוסייה מוטלת על פס"ח או על רח"ל, וכי התוכנית הצה"לית "מרחק בטוח" נגזרה ונערכה בהתאם ליעדי הפינוי שנקבעו על ידי רח"ל ומשרדי הממשלה. כל עוד לא הוגדר בתוכנית הלאומית פינוי של רשויות מקומיות והמקומות שאליהם הם יפונו, אין באפשרות צה"ל לגבש תוכנית צה"לית לכך. תוכנית "מרחק בטוח" הצה"לית בעניין זה, היא נגזרת של תוכנית "מרחק בטוח" הלאומית שנכתבה על ידי רח"ל. עוד ציין כי באשר להמלצות ועדת מזרחי, אלו לא הסירו מרח"ל כל אחריות בקשר להיערכות הרשויות המקומיות לחירום.</w:t>
      </w:r>
    </w:p>
    <w:p w:rsidR="00E36F6F" w:rsidRPr="00E36F6F" w:rsidRDefault="00E36F6F" w:rsidP="00E36F6F">
      <w:pPr>
        <w:spacing w:line="269" w:lineRule="auto"/>
        <w:rPr>
          <w:rFonts w:eastAsia="Calibri"/>
          <w:rtl/>
        </w:rPr>
      </w:pPr>
      <w:r w:rsidRPr="00E36F6F">
        <w:rPr>
          <w:rFonts w:eastAsia="Calibri" w:hint="cs"/>
          <w:rtl/>
        </w:rPr>
        <w:t xml:space="preserve"> </w:t>
      </w:r>
    </w:p>
    <w:p w:rsidR="00E36F6F" w:rsidRPr="00E36F6F" w:rsidRDefault="00E36F6F" w:rsidP="00E36F6F">
      <w:pPr>
        <w:spacing w:line="269" w:lineRule="auto"/>
        <w:rPr>
          <w:rFonts w:eastAsia="Calibri"/>
          <w:rtl/>
        </w:rPr>
      </w:pPr>
      <w:r w:rsidRPr="00E36F6F">
        <w:rPr>
          <w:rFonts w:eastAsia="Calibri"/>
          <w:rtl/>
        </w:rPr>
        <w:t xml:space="preserve">משרד הפנים מסר </w:t>
      </w:r>
      <w:r w:rsidRPr="00E36F6F">
        <w:rPr>
          <w:rFonts w:eastAsia="Calibri" w:hint="cs"/>
          <w:rtl/>
        </w:rPr>
        <w:t xml:space="preserve">בתשובתו למשרד מבקר המדינה כי </w:t>
      </w:r>
      <w:r w:rsidRPr="00E36F6F">
        <w:rPr>
          <w:rFonts w:eastAsia="Calibri"/>
          <w:rtl/>
        </w:rPr>
        <w:t>האחריות והסמכות לקביעת תרחישי ייחוס</w:t>
      </w:r>
      <w:r w:rsidRPr="00E36F6F">
        <w:rPr>
          <w:rFonts w:eastAsia="Calibri" w:hint="cs"/>
          <w:rtl/>
        </w:rPr>
        <w:t>,</w:t>
      </w:r>
      <w:r w:rsidRPr="00E36F6F">
        <w:rPr>
          <w:rFonts w:eastAsia="Calibri"/>
          <w:rtl/>
        </w:rPr>
        <w:t xml:space="preserve"> וכנגזרת מכך הכנת ת</w:t>
      </w:r>
      <w:r w:rsidRPr="00E36F6F">
        <w:rPr>
          <w:rFonts w:eastAsia="Calibri" w:hint="cs"/>
          <w:rtl/>
        </w:rPr>
        <w:t>ו</w:t>
      </w:r>
      <w:r w:rsidRPr="00E36F6F">
        <w:rPr>
          <w:rFonts w:eastAsia="Calibri"/>
          <w:rtl/>
        </w:rPr>
        <w:t>כנית</w:t>
      </w:r>
      <w:r w:rsidRPr="00E36F6F">
        <w:rPr>
          <w:rFonts w:eastAsia="Calibri" w:hint="cs"/>
          <w:rtl/>
        </w:rPr>
        <w:t>,</w:t>
      </w:r>
      <w:r w:rsidRPr="00E36F6F">
        <w:rPr>
          <w:rFonts w:eastAsia="Calibri"/>
          <w:rtl/>
        </w:rPr>
        <w:t xml:space="preserve"> </w:t>
      </w:r>
      <w:r w:rsidRPr="00E36F6F">
        <w:rPr>
          <w:rFonts w:eastAsia="Calibri" w:hint="cs"/>
          <w:rtl/>
        </w:rPr>
        <w:t>הן</w:t>
      </w:r>
      <w:r w:rsidRPr="00E36F6F">
        <w:rPr>
          <w:rFonts w:eastAsia="Calibri"/>
          <w:rtl/>
        </w:rPr>
        <w:t xml:space="preserve"> על צה"ל</w:t>
      </w:r>
      <w:r w:rsidRPr="00E36F6F">
        <w:rPr>
          <w:rFonts w:eastAsia="Calibri" w:hint="cs"/>
          <w:rtl/>
        </w:rPr>
        <w:t xml:space="preserve">, </w:t>
      </w:r>
      <w:r w:rsidRPr="00E36F6F">
        <w:rPr>
          <w:rFonts w:eastAsia="Calibri"/>
          <w:rtl/>
        </w:rPr>
        <w:t>פ</w:t>
      </w:r>
      <w:r w:rsidRPr="00E36F6F">
        <w:rPr>
          <w:rFonts w:eastAsia="Calibri" w:hint="cs"/>
          <w:rtl/>
        </w:rPr>
        <w:t>קע"ר ו</w:t>
      </w:r>
      <w:r w:rsidRPr="00E36F6F">
        <w:rPr>
          <w:rFonts w:eastAsia="Calibri"/>
          <w:rtl/>
        </w:rPr>
        <w:t xml:space="preserve">רח"ל </w:t>
      </w:r>
      <w:r w:rsidRPr="00E36F6F">
        <w:rPr>
          <w:rFonts w:eastAsia="Calibri" w:hint="cs"/>
          <w:rtl/>
        </w:rPr>
        <w:t xml:space="preserve">וכי </w:t>
      </w:r>
      <w:r w:rsidRPr="00E36F6F">
        <w:rPr>
          <w:rFonts w:eastAsia="Calibri"/>
          <w:rtl/>
        </w:rPr>
        <w:t>גורמים אלו הם אשר אמונים על הסוגיות האמורות מתוקף תפקידם ותחום פעולתם</w:t>
      </w:r>
      <w:r w:rsidRPr="00E36F6F">
        <w:rPr>
          <w:rFonts w:eastAsia="Calibri" w:hint="cs"/>
          <w:rtl/>
        </w:rPr>
        <w:t>.</w:t>
      </w:r>
    </w:p>
    <w:p w:rsidR="00E36F6F" w:rsidRPr="00E36F6F" w:rsidRDefault="00E36F6F" w:rsidP="00E36F6F">
      <w:pPr>
        <w:spacing w:line="269" w:lineRule="auto"/>
        <w:rPr>
          <w:rFonts w:eastAsia="Calibri"/>
          <w:rtl/>
        </w:rPr>
      </w:pPr>
    </w:p>
    <w:p w:rsidR="00E36F6F" w:rsidRPr="00E36F6F" w:rsidRDefault="00E36F6F" w:rsidP="00E36F6F">
      <w:pPr>
        <w:spacing w:line="269" w:lineRule="auto"/>
        <w:rPr>
          <w:rFonts w:eastAsia="Calibri"/>
          <w:b/>
          <w:bCs/>
          <w:rtl/>
        </w:rPr>
      </w:pPr>
      <w:r w:rsidRPr="00E36F6F">
        <w:rPr>
          <w:rFonts w:eastAsia="Calibri" w:hint="eastAsia"/>
          <w:b/>
          <w:bCs/>
          <w:rtl/>
        </w:rPr>
        <w:t>מהאמור</w:t>
      </w:r>
      <w:r w:rsidRPr="00E36F6F">
        <w:rPr>
          <w:rFonts w:eastAsia="Calibri"/>
          <w:b/>
          <w:bCs/>
          <w:rtl/>
        </w:rPr>
        <w:t xml:space="preserve"> עולה כי </w:t>
      </w:r>
      <w:r w:rsidRPr="00E36F6F">
        <w:rPr>
          <w:rFonts w:eastAsia="Calibri" w:hint="eastAsia"/>
          <w:b/>
          <w:bCs/>
          <w:rtl/>
        </w:rPr>
        <w:t>לעמדת</w:t>
      </w:r>
      <w:r w:rsidRPr="00E36F6F">
        <w:rPr>
          <w:rFonts w:eastAsia="Calibri"/>
          <w:b/>
          <w:bCs/>
          <w:rtl/>
        </w:rPr>
        <w:t xml:space="preserve"> רח"ל, הת</w:t>
      </w:r>
      <w:r w:rsidRPr="00E36F6F">
        <w:rPr>
          <w:rFonts w:eastAsia="Calibri" w:hint="eastAsia"/>
          <w:b/>
          <w:bCs/>
          <w:rtl/>
        </w:rPr>
        <w:t>ו</w:t>
      </w:r>
      <w:r w:rsidRPr="00E36F6F">
        <w:rPr>
          <w:rFonts w:eastAsia="Calibri"/>
          <w:b/>
          <w:bCs/>
          <w:rtl/>
        </w:rPr>
        <w:t>כנית הלאומית נגזרת מהת</w:t>
      </w:r>
      <w:r w:rsidRPr="00E36F6F">
        <w:rPr>
          <w:rFonts w:eastAsia="Calibri" w:hint="eastAsia"/>
          <w:b/>
          <w:bCs/>
          <w:rtl/>
        </w:rPr>
        <w:t>ו</w:t>
      </w:r>
      <w:r w:rsidRPr="00E36F6F">
        <w:rPr>
          <w:rFonts w:eastAsia="Calibri"/>
          <w:b/>
          <w:bCs/>
          <w:rtl/>
        </w:rPr>
        <w:t xml:space="preserve">כנית הצה"לית; </w:t>
      </w:r>
      <w:r w:rsidRPr="00E36F6F">
        <w:rPr>
          <w:rFonts w:eastAsia="Calibri" w:hint="eastAsia"/>
          <w:b/>
          <w:bCs/>
          <w:rtl/>
        </w:rPr>
        <w:t>ואילו</w:t>
      </w:r>
      <w:r w:rsidRPr="00E36F6F">
        <w:rPr>
          <w:rFonts w:eastAsia="Calibri" w:hint="cs"/>
          <w:b/>
          <w:bCs/>
          <w:rtl/>
        </w:rPr>
        <w:t xml:space="preserve"> </w:t>
      </w:r>
      <w:r w:rsidRPr="00E36F6F">
        <w:rPr>
          <w:rFonts w:eastAsia="Calibri"/>
          <w:b/>
          <w:bCs/>
          <w:rtl/>
        </w:rPr>
        <w:t>ל</w:t>
      </w:r>
      <w:r w:rsidRPr="00E36F6F">
        <w:rPr>
          <w:rFonts w:eastAsia="Calibri" w:hint="eastAsia"/>
          <w:b/>
          <w:bCs/>
          <w:rtl/>
        </w:rPr>
        <w:t>עמדת</w:t>
      </w:r>
      <w:r w:rsidRPr="00E36F6F">
        <w:rPr>
          <w:rFonts w:eastAsia="Calibri"/>
          <w:b/>
          <w:bCs/>
          <w:rtl/>
        </w:rPr>
        <w:t xml:space="preserve"> צה"ל, הת</w:t>
      </w:r>
      <w:r w:rsidRPr="00E36F6F">
        <w:rPr>
          <w:rFonts w:eastAsia="Calibri" w:hint="eastAsia"/>
          <w:b/>
          <w:bCs/>
          <w:rtl/>
        </w:rPr>
        <w:t>ו</w:t>
      </w:r>
      <w:r w:rsidRPr="00E36F6F">
        <w:rPr>
          <w:rFonts w:eastAsia="Calibri"/>
          <w:b/>
          <w:bCs/>
          <w:rtl/>
        </w:rPr>
        <w:t>כנית הצה"לית נגזרת מהת</w:t>
      </w:r>
      <w:r w:rsidRPr="00E36F6F">
        <w:rPr>
          <w:rFonts w:eastAsia="Calibri" w:hint="eastAsia"/>
          <w:b/>
          <w:bCs/>
          <w:rtl/>
        </w:rPr>
        <w:t>ו</w:t>
      </w:r>
      <w:r w:rsidRPr="00E36F6F">
        <w:rPr>
          <w:rFonts w:eastAsia="Calibri"/>
          <w:b/>
          <w:bCs/>
          <w:rtl/>
        </w:rPr>
        <w:t>כנית הלאומית.</w:t>
      </w:r>
    </w:p>
    <w:p w:rsidR="00E36F6F" w:rsidRPr="00E36F6F" w:rsidRDefault="00E36F6F" w:rsidP="00E36F6F">
      <w:pPr>
        <w:spacing w:line="269" w:lineRule="auto"/>
        <w:rPr>
          <w:rFonts w:eastAsia="Calibri"/>
          <w:rtl/>
        </w:rPr>
      </w:pPr>
    </w:p>
    <w:p w:rsidR="00E36F6F" w:rsidRPr="00E36F6F" w:rsidRDefault="00E36F6F" w:rsidP="008F5B42">
      <w:pPr>
        <w:pStyle w:val="4"/>
        <w:spacing w:before="0"/>
        <w:rPr>
          <w:rFonts w:eastAsia="Times New Roman"/>
          <w:rtl/>
        </w:rPr>
      </w:pPr>
      <w:r w:rsidRPr="00E36F6F">
        <w:rPr>
          <w:rFonts w:eastAsia="Times New Roman" w:hint="eastAsia"/>
          <w:rtl/>
        </w:rPr>
        <w:t>קליטת</w:t>
      </w:r>
      <w:r w:rsidRPr="00E36F6F">
        <w:rPr>
          <w:rFonts w:eastAsia="Times New Roman"/>
          <w:rtl/>
        </w:rPr>
        <w:t xml:space="preserve"> </w:t>
      </w:r>
      <w:r w:rsidRPr="00E36F6F">
        <w:rPr>
          <w:rFonts w:eastAsia="Times New Roman" w:hint="cs"/>
          <w:rtl/>
        </w:rPr>
        <w:t xml:space="preserve">אוכלוסייה </w:t>
      </w:r>
      <w:r w:rsidRPr="00E36F6F">
        <w:rPr>
          <w:rFonts w:eastAsia="Times New Roman" w:hint="eastAsia"/>
          <w:rtl/>
        </w:rPr>
        <w:t>במהלך</w:t>
      </w:r>
      <w:r w:rsidRPr="00E36F6F">
        <w:rPr>
          <w:rFonts w:eastAsia="Times New Roman"/>
          <w:rtl/>
        </w:rPr>
        <w:t xml:space="preserve"> </w:t>
      </w:r>
      <w:r w:rsidRPr="00E36F6F">
        <w:rPr>
          <w:rFonts w:eastAsia="Times New Roman" w:hint="eastAsia"/>
          <w:rtl/>
        </w:rPr>
        <w:t>מלחמת</w:t>
      </w:r>
      <w:r w:rsidRPr="00E36F6F">
        <w:rPr>
          <w:rFonts w:eastAsia="Times New Roman"/>
          <w:rtl/>
        </w:rPr>
        <w:t xml:space="preserve"> </w:t>
      </w:r>
      <w:r w:rsidRPr="00E36F6F">
        <w:rPr>
          <w:rFonts w:eastAsia="Times New Roman" w:hint="eastAsia"/>
          <w:rtl/>
        </w:rPr>
        <w:t>חרבות</w:t>
      </w:r>
      <w:r w:rsidRPr="00E36F6F">
        <w:rPr>
          <w:rFonts w:eastAsia="Times New Roman" w:hint="cs"/>
          <w:rtl/>
        </w:rPr>
        <w:t xml:space="preserve"> ברזל </w:t>
      </w:r>
    </w:p>
    <w:p w:rsidR="00E36F6F" w:rsidRPr="008F5B42" w:rsidRDefault="00E36F6F" w:rsidP="00E36F6F">
      <w:pPr>
        <w:spacing w:line="269" w:lineRule="auto"/>
        <w:ind w:left="-567"/>
        <w:rPr>
          <w:rFonts w:eastAsia="Calibri"/>
          <w:sz w:val="10"/>
          <w:szCs w:val="10"/>
          <w:rtl/>
        </w:rPr>
      </w:pPr>
    </w:p>
    <w:p w:rsidR="00E36F6F" w:rsidRPr="00E36F6F" w:rsidRDefault="00E36F6F" w:rsidP="00E36F6F">
      <w:pPr>
        <w:spacing w:line="269" w:lineRule="auto"/>
        <w:rPr>
          <w:rFonts w:eastAsia="Calibri"/>
          <w:highlight w:val="yellow"/>
          <w:rtl/>
        </w:rPr>
      </w:pPr>
      <w:r w:rsidRPr="00E36F6F">
        <w:rPr>
          <w:rFonts w:eastAsia="Calibri" w:hint="cs"/>
          <w:rtl/>
        </w:rPr>
        <w:t>עם פרוץ מלחמת חרבות ברזל הנחה ראש רח"ל על קליטתם של המפונים בבתי מלון ובאכסניות ולא בבתי ספר ובמוסדות ציבור, כפי שקובעת תוכנית "מלון אורחים" כעדיפות ראשונה. החלטה זו התקבלה בשל זמינות גבוהה של חדרי מלון ובתי הארחה באותה עת; הצורך במתן מענה רך ומכיל למפונים מה</w:t>
      </w:r>
      <w:r w:rsidR="007D2B80">
        <w:rPr>
          <w:rFonts w:eastAsia="Calibri" w:hint="cs"/>
          <w:rtl/>
        </w:rPr>
        <w:t>י</w:t>
      </w:r>
      <w:r w:rsidRPr="00E36F6F">
        <w:rPr>
          <w:rFonts w:eastAsia="Calibri" w:hint="cs"/>
          <w:rtl/>
        </w:rPr>
        <w:t xml:space="preserve">ישובים שחוו חדירות מחבלים והרצון שהלימודים בארץ יתנהלו כסדרם כל עוד הלחימה תיערך בזירת הדרום בלבד, בעוד שפינוי לבתי ספר בהתאם לתכנון המקורי ב"מלון אורחים" היה פוגם ברציפות הלימודים בבתי הספר בארץ.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t>חרף היותו של משרד הפנים הגורם האמון על מערך הקליטה בחירום, הוא לא הפעיל את מערך פס"ח, אלא רק סייע ב</w:t>
      </w:r>
      <w:r w:rsidRPr="00E36F6F">
        <w:rPr>
          <w:rFonts w:eastAsia="Calibri"/>
          <w:rtl/>
        </w:rPr>
        <w:t>ניהול מערך ההתקשרויות עם בתי המלון</w:t>
      </w:r>
      <w:r w:rsidRPr="00E36F6F">
        <w:rPr>
          <w:rFonts w:eastAsia="Calibri" w:hint="cs"/>
          <w:rtl/>
        </w:rPr>
        <w:t>. זאת נוכח עמדתו כי משהוחלט על מתווה שונה לקליטת מפונים מזה שנקבע בתוכנית "מלון אורחים", הרי שלא קמה אחריותו לקליטה וכי אין לו ערך מוסף או יתרון בניהול קליטת אוכלוסייה ושהייתה במתקני הקליטה נוכח החריגה מהתוכנית המקורית.</w:t>
      </w:r>
      <w:r w:rsidRPr="00E36F6F">
        <w:rPr>
          <w:rFonts w:ascii="David" w:eastAsia="Calibri"/>
          <w:sz w:val="24"/>
          <w:rtl/>
        </w:rPr>
        <w:t xml:space="preserve"> </w:t>
      </w:r>
      <w:r w:rsidRPr="00E36F6F">
        <w:rPr>
          <w:rFonts w:ascii="David" w:eastAsia="Calibri" w:hint="eastAsia"/>
          <w:sz w:val="24"/>
          <w:rtl/>
        </w:rPr>
        <w:t>משנמנע</w:t>
      </w:r>
      <w:r w:rsidRPr="00E36F6F">
        <w:rPr>
          <w:rFonts w:ascii="David" w:eastAsia="Calibri"/>
          <w:sz w:val="24"/>
          <w:rtl/>
        </w:rPr>
        <w:t xml:space="preserve"> </w:t>
      </w:r>
      <w:r w:rsidRPr="00E36F6F">
        <w:rPr>
          <w:rFonts w:ascii="David" w:eastAsia="Calibri" w:hint="eastAsia"/>
          <w:sz w:val="24"/>
          <w:rtl/>
        </w:rPr>
        <w:t>משרד</w:t>
      </w:r>
      <w:r w:rsidRPr="00E36F6F">
        <w:rPr>
          <w:rFonts w:ascii="David" w:eastAsia="Calibri"/>
          <w:sz w:val="24"/>
          <w:rtl/>
        </w:rPr>
        <w:t xml:space="preserve"> </w:t>
      </w:r>
      <w:r w:rsidRPr="00E36F6F">
        <w:rPr>
          <w:rFonts w:ascii="David" w:eastAsia="Calibri" w:hint="eastAsia"/>
          <w:sz w:val="24"/>
          <w:rtl/>
        </w:rPr>
        <w:t>הפנים</w:t>
      </w:r>
      <w:r w:rsidRPr="00E36F6F">
        <w:rPr>
          <w:rFonts w:ascii="David" w:eastAsia="Calibri"/>
          <w:sz w:val="24"/>
          <w:rtl/>
        </w:rPr>
        <w:t xml:space="preserve"> </w:t>
      </w:r>
      <w:r w:rsidRPr="00E36F6F">
        <w:rPr>
          <w:rFonts w:ascii="David" w:eastAsia="Calibri" w:hint="eastAsia"/>
          <w:sz w:val="24"/>
          <w:rtl/>
        </w:rPr>
        <w:t>מלממש</w:t>
      </w:r>
      <w:r w:rsidRPr="00E36F6F">
        <w:rPr>
          <w:rFonts w:ascii="David" w:eastAsia="Calibri"/>
          <w:sz w:val="24"/>
          <w:rtl/>
        </w:rPr>
        <w:t xml:space="preserve"> </w:t>
      </w:r>
      <w:r w:rsidRPr="00E36F6F">
        <w:rPr>
          <w:rFonts w:ascii="David" w:eastAsia="Calibri" w:hint="eastAsia"/>
          <w:sz w:val="24"/>
          <w:rtl/>
        </w:rPr>
        <w:t>את</w:t>
      </w:r>
      <w:r w:rsidRPr="00E36F6F">
        <w:rPr>
          <w:rFonts w:ascii="David" w:eastAsia="Calibri"/>
          <w:sz w:val="24"/>
          <w:rtl/>
        </w:rPr>
        <w:t xml:space="preserve"> </w:t>
      </w:r>
      <w:r w:rsidRPr="00E36F6F">
        <w:rPr>
          <w:rFonts w:ascii="David" w:eastAsia="Calibri" w:hint="eastAsia"/>
          <w:sz w:val="24"/>
          <w:rtl/>
        </w:rPr>
        <w:t>אחריותו</w:t>
      </w:r>
      <w:r w:rsidRPr="00E36F6F">
        <w:rPr>
          <w:rFonts w:ascii="David" w:eastAsia="Calibri"/>
          <w:sz w:val="24"/>
          <w:rtl/>
        </w:rPr>
        <w:t xml:space="preserve"> </w:t>
      </w:r>
      <w:r w:rsidRPr="00E36F6F">
        <w:rPr>
          <w:rFonts w:ascii="David" w:eastAsia="Calibri" w:hint="eastAsia"/>
          <w:sz w:val="24"/>
          <w:rtl/>
        </w:rPr>
        <w:t>כגורם</w:t>
      </w:r>
      <w:r w:rsidRPr="00E36F6F">
        <w:rPr>
          <w:rFonts w:ascii="David" w:eastAsia="Calibri"/>
          <w:sz w:val="24"/>
          <w:rtl/>
        </w:rPr>
        <w:t xml:space="preserve"> </w:t>
      </w:r>
      <w:r w:rsidRPr="00E36F6F">
        <w:rPr>
          <w:rFonts w:ascii="David" w:eastAsia="Calibri" w:hint="eastAsia"/>
          <w:sz w:val="24"/>
          <w:rtl/>
        </w:rPr>
        <w:t>האחראי</w:t>
      </w:r>
      <w:r w:rsidRPr="00E36F6F">
        <w:rPr>
          <w:rFonts w:ascii="David" w:eastAsia="Calibri"/>
          <w:sz w:val="24"/>
          <w:rtl/>
        </w:rPr>
        <w:t xml:space="preserve">, </w:t>
      </w:r>
      <w:r w:rsidRPr="00E36F6F">
        <w:rPr>
          <w:rFonts w:ascii="David" w:eastAsia="Calibri" w:hint="eastAsia"/>
          <w:sz w:val="24"/>
          <w:rtl/>
        </w:rPr>
        <w:t>המנחה</w:t>
      </w:r>
      <w:r w:rsidRPr="00E36F6F">
        <w:rPr>
          <w:rFonts w:ascii="David" w:eastAsia="Calibri"/>
          <w:sz w:val="24"/>
          <w:rtl/>
        </w:rPr>
        <w:t xml:space="preserve">, </w:t>
      </w:r>
      <w:r w:rsidRPr="00E36F6F">
        <w:rPr>
          <w:rFonts w:ascii="David" w:eastAsia="Calibri" w:hint="eastAsia"/>
          <w:sz w:val="24"/>
          <w:rtl/>
        </w:rPr>
        <w:t>המתכנן</w:t>
      </w:r>
      <w:r w:rsidRPr="00E36F6F">
        <w:rPr>
          <w:rFonts w:ascii="David" w:eastAsia="Calibri"/>
          <w:sz w:val="24"/>
          <w:rtl/>
        </w:rPr>
        <w:t xml:space="preserve">, </w:t>
      </w:r>
      <w:r w:rsidRPr="00E36F6F">
        <w:rPr>
          <w:rFonts w:ascii="David" w:eastAsia="Calibri" w:hint="eastAsia"/>
          <w:sz w:val="24"/>
          <w:rtl/>
        </w:rPr>
        <w:t>המתאם</w:t>
      </w:r>
      <w:r w:rsidRPr="00E36F6F">
        <w:rPr>
          <w:rFonts w:ascii="David" w:eastAsia="Calibri"/>
          <w:sz w:val="24"/>
          <w:rtl/>
        </w:rPr>
        <w:t xml:space="preserve"> </w:t>
      </w:r>
      <w:r w:rsidRPr="00E36F6F">
        <w:rPr>
          <w:rFonts w:ascii="David" w:eastAsia="Calibri" w:hint="eastAsia"/>
          <w:sz w:val="24"/>
          <w:rtl/>
        </w:rPr>
        <w:t>והמפקח</w:t>
      </w:r>
      <w:r w:rsidRPr="00E36F6F">
        <w:rPr>
          <w:rFonts w:ascii="David" w:eastAsia="Calibri"/>
          <w:sz w:val="24"/>
          <w:rtl/>
        </w:rPr>
        <w:t xml:space="preserve"> </w:t>
      </w:r>
      <w:r w:rsidRPr="00E36F6F">
        <w:rPr>
          <w:rFonts w:ascii="David" w:eastAsia="Calibri" w:hint="eastAsia"/>
          <w:sz w:val="24"/>
          <w:rtl/>
        </w:rPr>
        <w:t>בכל</w:t>
      </w:r>
      <w:r w:rsidRPr="00E36F6F">
        <w:rPr>
          <w:rFonts w:ascii="David" w:eastAsia="Calibri"/>
          <w:sz w:val="24"/>
          <w:rtl/>
        </w:rPr>
        <w:t xml:space="preserve"> </w:t>
      </w:r>
      <w:r w:rsidRPr="00E36F6F">
        <w:rPr>
          <w:rFonts w:ascii="David" w:eastAsia="Calibri" w:hint="eastAsia"/>
          <w:sz w:val="24"/>
          <w:rtl/>
        </w:rPr>
        <w:t>הנוגע</w:t>
      </w:r>
      <w:r w:rsidRPr="00E36F6F">
        <w:rPr>
          <w:rFonts w:ascii="David" w:eastAsia="Calibri"/>
          <w:sz w:val="24"/>
          <w:rtl/>
        </w:rPr>
        <w:t xml:space="preserve"> </w:t>
      </w:r>
      <w:r w:rsidRPr="00E36F6F">
        <w:rPr>
          <w:rFonts w:ascii="David" w:eastAsia="Calibri" w:hint="eastAsia"/>
          <w:sz w:val="24"/>
          <w:rtl/>
        </w:rPr>
        <w:lastRenderedPageBreak/>
        <w:t>למערך</w:t>
      </w:r>
      <w:r w:rsidRPr="00E36F6F">
        <w:rPr>
          <w:rFonts w:ascii="David" w:eastAsia="Calibri"/>
          <w:sz w:val="24"/>
          <w:rtl/>
        </w:rPr>
        <w:t xml:space="preserve"> </w:t>
      </w:r>
      <w:r w:rsidRPr="00E36F6F">
        <w:rPr>
          <w:rFonts w:ascii="David" w:eastAsia="Calibri" w:hint="eastAsia"/>
          <w:sz w:val="24"/>
          <w:rtl/>
        </w:rPr>
        <w:t>קליטת</w:t>
      </w:r>
      <w:r w:rsidRPr="00E36F6F">
        <w:rPr>
          <w:rFonts w:ascii="David" w:eastAsia="Calibri"/>
          <w:sz w:val="24"/>
          <w:rtl/>
        </w:rPr>
        <w:t xml:space="preserve"> </w:t>
      </w:r>
      <w:r w:rsidRPr="00E36F6F">
        <w:rPr>
          <w:rFonts w:ascii="David" w:eastAsia="Calibri" w:hint="eastAsia"/>
          <w:sz w:val="24"/>
          <w:rtl/>
        </w:rPr>
        <w:t>אוכלוסייה</w:t>
      </w:r>
      <w:r w:rsidRPr="00E36F6F">
        <w:rPr>
          <w:rFonts w:ascii="David" w:eastAsia="Calibri"/>
          <w:sz w:val="24"/>
          <w:rtl/>
        </w:rPr>
        <w:t xml:space="preserve"> </w:t>
      </w:r>
      <w:r w:rsidRPr="00E36F6F">
        <w:rPr>
          <w:rFonts w:ascii="David" w:eastAsia="Calibri" w:hint="eastAsia"/>
          <w:sz w:val="24"/>
          <w:rtl/>
        </w:rPr>
        <w:t>מפונה</w:t>
      </w:r>
      <w:r w:rsidRPr="00E36F6F">
        <w:rPr>
          <w:rFonts w:ascii="David" w:eastAsia="Calibri"/>
          <w:sz w:val="24"/>
          <w:rtl/>
        </w:rPr>
        <w:t xml:space="preserve"> </w:t>
      </w:r>
      <w:r w:rsidRPr="00E36F6F">
        <w:rPr>
          <w:rFonts w:ascii="David" w:eastAsia="Calibri" w:hint="eastAsia"/>
          <w:sz w:val="24"/>
          <w:rtl/>
        </w:rPr>
        <w:t>בשעת</w:t>
      </w:r>
      <w:r w:rsidRPr="00E36F6F">
        <w:rPr>
          <w:rFonts w:ascii="David" w:eastAsia="Calibri"/>
          <w:sz w:val="24"/>
          <w:rtl/>
        </w:rPr>
        <w:t xml:space="preserve"> </w:t>
      </w:r>
      <w:r w:rsidRPr="00E36F6F">
        <w:rPr>
          <w:rFonts w:ascii="David" w:eastAsia="Calibri" w:hint="eastAsia"/>
          <w:sz w:val="24"/>
          <w:rtl/>
        </w:rPr>
        <w:t>חירום</w:t>
      </w:r>
      <w:r w:rsidRPr="00E36F6F">
        <w:rPr>
          <w:rFonts w:ascii="David" w:eastAsia="Calibri"/>
          <w:sz w:val="24"/>
          <w:rtl/>
        </w:rPr>
        <w:t xml:space="preserve">, </w:t>
      </w:r>
      <w:r w:rsidRPr="00E36F6F">
        <w:rPr>
          <w:rFonts w:ascii="David" w:eastAsia="Calibri" w:hint="eastAsia"/>
          <w:sz w:val="24"/>
          <w:rtl/>
        </w:rPr>
        <w:t>נמנע</w:t>
      </w:r>
      <w:r w:rsidRPr="00E36F6F">
        <w:rPr>
          <w:rFonts w:ascii="David" w:eastAsia="Calibri"/>
          <w:sz w:val="24"/>
          <w:rtl/>
        </w:rPr>
        <w:t xml:space="preserve"> </w:t>
      </w:r>
      <w:r w:rsidRPr="00E36F6F">
        <w:rPr>
          <w:rFonts w:ascii="David" w:eastAsia="Calibri" w:hint="eastAsia"/>
          <w:sz w:val="24"/>
          <w:rtl/>
        </w:rPr>
        <w:t>מהמפונים</w:t>
      </w:r>
      <w:r w:rsidRPr="00E36F6F">
        <w:rPr>
          <w:rFonts w:ascii="David" w:eastAsia="Calibri"/>
          <w:sz w:val="24"/>
          <w:rtl/>
        </w:rPr>
        <w:t xml:space="preserve"> </w:t>
      </w:r>
      <w:r w:rsidRPr="00E36F6F">
        <w:rPr>
          <w:rFonts w:ascii="David" w:eastAsia="Calibri" w:hint="eastAsia"/>
          <w:sz w:val="24"/>
          <w:rtl/>
        </w:rPr>
        <w:t>ומהמדינה</w:t>
      </w:r>
      <w:r w:rsidRPr="00E36F6F">
        <w:rPr>
          <w:rFonts w:ascii="David" w:eastAsia="Calibri"/>
          <w:sz w:val="24"/>
          <w:rtl/>
        </w:rPr>
        <w:t xml:space="preserve"> </w:t>
      </w:r>
      <w:r w:rsidRPr="00E36F6F">
        <w:rPr>
          <w:rFonts w:ascii="David" w:eastAsia="Calibri" w:hint="eastAsia"/>
          <w:sz w:val="24"/>
          <w:rtl/>
        </w:rPr>
        <w:t>יתרונו</w:t>
      </w:r>
      <w:r w:rsidRPr="00E36F6F">
        <w:rPr>
          <w:rFonts w:ascii="David" w:eastAsia="Calibri"/>
          <w:sz w:val="24"/>
          <w:rtl/>
        </w:rPr>
        <w:t xml:space="preserve"> </w:t>
      </w:r>
      <w:r w:rsidRPr="00E36F6F">
        <w:rPr>
          <w:rFonts w:ascii="David" w:eastAsia="Calibri" w:hint="eastAsia"/>
          <w:sz w:val="24"/>
          <w:rtl/>
        </w:rPr>
        <w:t>היחסי</w:t>
      </w:r>
      <w:r w:rsidRPr="00E36F6F">
        <w:rPr>
          <w:rFonts w:ascii="David" w:eastAsia="Calibri"/>
          <w:sz w:val="24"/>
          <w:rtl/>
        </w:rPr>
        <w:t xml:space="preserve"> </w:t>
      </w:r>
      <w:r w:rsidRPr="00E36F6F">
        <w:rPr>
          <w:rFonts w:ascii="David" w:eastAsia="Calibri" w:hint="eastAsia"/>
          <w:sz w:val="24"/>
          <w:rtl/>
        </w:rPr>
        <w:t>בקשר</w:t>
      </w:r>
      <w:r w:rsidRPr="00E36F6F">
        <w:rPr>
          <w:rFonts w:ascii="David" w:eastAsia="Calibri"/>
          <w:sz w:val="24"/>
          <w:rtl/>
        </w:rPr>
        <w:t xml:space="preserve"> </w:t>
      </w:r>
      <w:r w:rsidRPr="00E36F6F">
        <w:rPr>
          <w:rFonts w:ascii="David" w:eastAsia="Calibri" w:hint="eastAsia"/>
          <w:sz w:val="24"/>
          <w:rtl/>
        </w:rPr>
        <w:t>השוטף</w:t>
      </w:r>
      <w:r w:rsidRPr="00E36F6F">
        <w:rPr>
          <w:rFonts w:ascii="David" w:eastAsia="Calibri"/>
          <w:sz w:val="24"/>
          <w:rtl/>
        </w:rPr>
        <w:t xml:space="preserve"> </w:t>
      </w:r>
      <w:r w:rsidRPr="00E36F6F">
        <w:rPr>
          <w:rFonts w:ascii="David" w:eastAsia="Calibri" w:hint="eastAsia"/>
          <w:sz w:val="24"/>
          <w:rtl/>
        </w:rPr>
        <w:t>מול</w:t>
      </w:r>
      <w:r w:rsidRPr="00E36F6F">
        <w:rPr>
          <w:rFonts w:ascii="David" w:eastAsia="Calibri"/>
          <w:sz w:val="24"/>
          <w:rtl/>
        </w:rPr>
        <w:t xml:space="preserve"> </w:t>
      </w:r>
      <w:r w:rsidRPr="00E36F6F">
        <w:rPr>
          <w:rFonts w:ascii="David" w:eastAsia="Calibri" w:hint="eastAsia"/>
          <w:sz w:val="24"/>
          <w:rtl/>
        </w:rPr>
        <w:t>הרשויות</w:t>
      </w:r>
      <w:r w:rsidRPr="00E36F6F">
        <w:rPr>
          <w:rFonts w:ascii="David" w:eastAsia="Calibri"/>
          <w:sz w:val="24"/>
          <w:rtl/>
        </w:rPr>
        <w:t xml:space="preserve"> </w:t>
      </w:r>
      <w:r w:rsidRPr="00E36F6F">
        <w:rPr>
          <w:rFonts w:ascii="David" w:eastAsia="Calibri" w:hint="eastAsia"/>
          <w:sz w:val="24"/>
          <w:rtl/>
        </w:rPr>
        <w:t>המקומיות</w:t>
      </w:r>
      <w:r w:rsidRPr="00E36F6F">
        <w:rPr>
          <w:rFonts w:ascii="David" w:eastAsia="Calibri"/>
          <w:sz w:val="24"/>
          <w:rtl/>
        </w:rPr>
        <w:t xml:space="preserve"> </w:t>
      </w:r>
      <w:r w:rsidRPr="00E36F6F">
        <w:rPr>
          <w:rFonts w:ascii="David" w:eastAsia="Calibri" w:hint="eastAsia"/>
          <w:sz w:val="24"/>
          <w:rtl/>
        </w:rPr>
        <w:t>והתאמת</w:t>
      </w:r>
      <w:r w:rsidRPr="00E36F6F">
        <w:rPr>
          <w:rFonts w:ascii="David" w:eastAsia="Calibri"/>
          <w:sz w:val="24"/>
          <w:rtl/>
        </w:rPr>
        <w:t xml:space="preserve"> </w:t>
      </w:r>
      <w:r w:rsidRPr="00E36F6F">
        <w:rPr>
          <w:rFonts w:ascii="David" w:eastAsia="Calibri" w:hint="eastAsia"/>
          <w:sz w:val="24"/>
          <w:rtl/>
        </w:rPr>
        <w:t>מערך</w:t>
      </w:r>
      <w:r w:rsidRPr="00E36F6F">
        <w:rPr>
          <w:rFonts w:ascii="David" w:eastAsia="Calibri"/>
          <w:sz w:val="24"/>
          <w:rtl/>
        </w:rPr>
        <w:t xml:space="preserve"> </w:t>
      </w:r>
      <w:r w:rsidRPr="00E36F6F">
        <w:rPr>
          <w:rFonts w:ascii="David" w:eastAsia="Calibri" w:hint="eastAsia"/>
          <w:sz w:val="24"/>
          <w:rtl/>
        </w:rPr>
        <w:t>הקליטה</w:t>
      </w:r>
      <w:r w:rsidRPr="00E36F6F">
        <w:rPr>
          <w:rFonts w:ascii="David" w:eastAsia="Calibri"/>
          <w:sz w:val="24"/>
          <w:rtl/>
        </w:rPr>
        <w:t xml:space="preserve"> </w:t>
      </w:r>
      <w:r w:rsidRPr="00E36F6F">
        <w:rPr>
          <w:rFonts w:ascii="David" w:eastAsia="Calibri" w:hint="eastAsia"/>
          <w:sz w:val="24"/>
          <w:rtl/>
        </w:rPr>
        <w:t>על</w:t>
      </w:r>
      <w:r w:rsidRPr="00E36F6F">
        <w:rPr>
          <w:rFonts w:ascii="David" w:eastAsia="Calibri"/>
          <w:sz w:val="24"/>
          <w:rtl/>
        </w:rPr>
        <w:t xml:space="preserve"> </w:t>
      </w:r>
      <w:r w:rsidRPr="00E36F6F">
        <w:rPr>
          <w:rFonts w:ascii="David" w:eastAsia="Calibri" w:hint="eastAsia"/>
          <w:sz w:val="24"/>
          <w:rtl/>
        </w:rPr>
        <w:t>כל</w:t>
      </w:r>
      <w:r w:rsidRPr="00E36F6F">
        <w:rPr>
          <w:rFonts w:ascii="David" w:eastAsia="Calibri"/>
          <w:sz w:val="24"/>
          <w:rtl/>
        </w:rPr>
        <w:t xml:space="preserve"> </w:t>
      </w:r>
      <w:r w:rsidRPr="00E36F6F">
        <w:rPr>
          <w:rFonts w:ascii="David" w:eastAsia="Calibri" w:hint="eastAsia"/>
          <w:sz w:val="24"/>
          <w:rtl/>
        </w:rPr>
        <w:t>יכולותיו</w:t>
      </w:r>
      <w:r w:rsidRPr="00E36F6F">
        <w:rPr>
          <w:rFonts w:ascii="David" w:eastAsia="Calibri"/>
          <w:sz w:val="24"/>
          <w:rtl/>
        </w:rPr>
        <w:t xml:space="preserve"> </w:t>
      </w:r>
      <w:r w:rsidRPr="00E36F6F">
        <w:rPr>
          <w:rFonts w:ascii="David" w:eastAsia="Calibri" w:hint="eastAsia"/>
          <w:sz w:val="24"/>
          <w:rtl/>
        </w:rPr>
        <w:t>לטובת</w:t>
      </w:r>
      <w:r w:rsidRPr="00E36F6F">
        <w:rPr>
          <w:rFonts w:ascii="David" w:eastAsia="Calibri"/>
          <w:sz w:val="24"/>
          <w:rtl/>
        </w:rPr>
        <w:t xml:space="preserve"> </w:t>
      </w:r>
      <w:r w:rsidRPr="00E36F6F">
        <w:rPr>
          <w:rFonts w:ascii="David" w:eastAsia="Calibri" w:hint="eastAsia"/>
          <w:sz w:val="24"/>
          <w:rtl/>
        </w:rPr>
        <w:t>המפונים</w:t>
      </w:r>
      <w:r w:rsidRPr="00E36F6F">
        <w:rPr>
          <w:rFonts w:eastAsia="Calibri"/>
          <w:rtl/>
        </w:rPr>
        <w:t>.</w:t>
      </w:r>
      <w:r w:rsidRPr="00E36F6F">
        <w:rPr>
          <w:rFonts w:eastAsia="Calibri" w:hint="cs"/>
          <w:rtl/>
        </w:rPr>
        <w:t xml:space="preserve">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rtl/>
        </w:rPr>
        <w:t>בנסיבות אלה רח"ל לקחה על עצמה את האחריות על ההפעלה והניהול של קליטת המפונים ושהייתם במתקני הקליטה, והדבר קיבל ביטוי בהחלטות הממשלה הראשונות בעניין הפינוי - החלטות 950 ו-975. כשלושה שבועות מפרוץ המלחמה, בהחלטת ממשלה 1006 מ-29.10.23, החליטה הממשלה לתקן את החלטות 950 ו-975 כך ש</w:t>
      </w:r>
      <w:r w:rsidRPr="00E36F6F">
        <w:rPr>
          <w:rFonts w:eastAsia="Calibri"/>
          <w:b/>
          <w:rtl/>
        </w:rPr>
        <w:t xml:space="preserve">במקום </w:t>
      </w:r>
      <w:r w:rsidRPr="00E36F6F">
        <w:rPr>
          <w:rFonts w:eastAsia="Calibri" w:hint="cs"/>
          <w:b/>
          <w:rtl/>
        </w:rPr>
        <w:t xml:space="preserve">שרח"ל תהיה אחראית על </w:t>
      </w:r>
      <w:r w:rsidRPr="00E36F6F">
        <w:rPr>
          <w:rFonts w:eastAsia="Calibri"/>
          <w:b/>
          <w:rtl/>
        </w:rPr>
        <w:t xml:space="preserve">"הפעלת וניהול קליטת המפונים ושהייתם" </w:t>
      </w:r>
      <w:r w:rsidRPr="00E36F6F">
        <w:rPr>
          <w:rFonts w:eastAsia="Calibri" w:hint="cs"/>
          <w:b/>
          <w:rtl/>
        </w:rPr>
        <w:t>אחריותה תצומצם</w:t>
      </w:r>
      <w:r w:rsidRPr="00E36F6F">
        <w:rPr>
          <w:rFonts w:eastAsia="Calibri"/>
          <w:b/>
          <w:rtl/>
        </w:rPr>
        <w:t xml:space="preserve"> </w:t>
      </w:r>
      <w:r w:rsidRPr="00E36F6F">
        <w:rPr>
          <w:rFonts w:eastAsia="Calibri" w:hint="cs"/>
          <w:b/>
          <w:rtl/>
        </w:rPr>
        <w:t>ל</w:t>
      </w:r>
      <w:r w:rsidRPr="00E36F6F">
        <w:rPr>
          <w:rFonts w:eastAsia="Calibri"/>
          <w:b/>
          <w:rtl/>
        </w:rPr>
        <w:t>"ניהול קליטת המפונים"</w:t>
      </w:r>
      <w:r w:rsidRPr="00E36F6F">
        <w:rPr>
          <w:rFonts w:eastAsia="Calibri" w:hint="cs"/>
          <w:b/>
          <w:rtl/>
        </w:rPr>
        <w:t xml:space="preserve">, וכל השאר </w:t>
      </w:r>
      <w:r w:rsidRPr="00E36F6F">
        <w:rPr>
          <w:rFonts w:eastAsia="Calibri" w:hint="cs"/>
          <w:rtl/>
        </w:rPr>
        <w:t>יהיה</w:t>
      </w:r>
      <w:r w:rsidRPr="00E36F6F">
        <w:rPr>
          <w:rFonts w:eastAsia="Calibri"/>
          <w:rtl/>
        </w:rPr>
        <w:t xml:space="preserve"> בהתאם להחלטת </w:t>
      </w:r>
      <w:r w:rsidRPr="00E36F6F">
        <w:rPr>
          <w:rFonts w:eastAsia="Calibri" w:hint="cs"/>
          <w:rtl/>
        </w:rPr>
        <w:t>"</w:t>
      </w:r>
      <w:r w:rsidRPr="00E36F6F">
        <w:rPr>
          <w:rFonts w:eastAsia="Calibri"/>
          <w:rtl/>
        </w:rPr>
        <w:t>מלון אורחים</w:t>
      </w:r>
      <w:r w:rsidRPr="00E36F6F">
        <w:rPr>
          <w:rFonts w:eastAsia="Calibri" w:hint="cs"/>
          <w:rtl/>
        </w:rPr>
        <w:t xml:space="preserve">". בזאת, הוטלה לכאורה על משרד הפנים האחריות להפעלת הקליטה החל מאותו מועד, אך הוא הסתייג מהדבר.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eastAsia="Calibri" w:hint="cs"/>
          <w:sz w:val="24"/>
          <w:rtl/>
        </w:rPr>
        <w:t>בין משרד הפנים לבין רח"ל התעוררה מחלוקת בשאלה האם ההחלטה על קליטת מפונים שלא על פי המתווה בתוכנית האמורה, משמעה שהתוכנית ככל שנוגעת לאחריות משרד הפנים לקליטת מפונים אינה חלה. משרד הפנים טען שהתוכנית אינה חלה ולכן גם מערך פס"ח לא נדרש לפעול, ואילו רח"ל סברה אחרת</w:t>
      </w:r>
      <w:r w:rsidRPr="00E36F6F">
        <w:rPr>
          <w:rFonts w:eastAsia="Calibri"/>
          <w:sz w:val="24"/>
          <w:vertAlign w:val="superscript"/>
          <w:rtl/>
        </w:rPr>
        <w:footnoteReference w:id="57"/>
      </w:r>
      <w:r w:rsidRPr="00E36F6F">
        <w:rPr>
          <w:rFonts w:eastAsia="Calibri" w:hint="cs"/>
          <w:sz w:val="24"/>
          <w:rtl/>
        </w:rPr>
        <w:t>.</w:t>
      </w:r>
    </w:p>
    <w:p w:rsidR="00E36F6F" w:rsidRPr="00E36F6F" w:rsidRDefault="00E36F6F" w:rsidP="00E36F6F">
      <w:pPr>
        <w:spacing w:line="269" w:lineRule="auto"/>
        <w:rPr>
          <w:rFonts w:eastAsia="Calibri"/>
          <w:rtl/>
        </w:rPr>
      </w:pPr>
    </w:p>
    <w:p w:rsidR="00E36F6F" w:rsidRPr="00E36F6F" w:rsidRDefault="00E36F6F" w:rsidP="00E36F6F">
      <w:pPr>
        <w:spacing w:line="269" w:lineRule="auto"/>
        <w:rPr>
          <w:rFonts w:eastAsia="Calibri"/>
          <w:highlight w:val="yellow"/>
          <w:rtl/>
        </w:rPr>
      </w:pPr>
      <w:r w:rsidRPr="00E36F6F">
        <w:rPr>
          <w:rFonts w:eastAsia="Calibri" w:hint="cs"/>
          <w:rtl/>
        </w:rPr>
        <w:t xml:space="preserve">במכתבו של ראש רח"ל דאז למנכ"ל משרד הפנים דאז מ-8.11.23 הוא ציין כי </w:t>
      </w:r>
      <w:r w:rsidRPr="00E36F6F">
        <w:rPr>
          <w:rFonts w:eastAsia="Calibri"/>
          <w:rtl/>
        </w:rPr>
        <w:t xml:space="preserve">גם אם לפי עמדת משרד הפנים שינוי מתקני הקליטה מבתי ספר לבתי מלון מנוגד למתווה </w:t>
      </w:r>
      <w:r w:rsidRPr="00E36F6F">
        <w:rPr>
          <w:rFonts w:eastAsia="Calibri" w:hint="cs"/>
          <w:rtl/>
        </w:rPr>
        <w:t>"</w:t>
      </w:r>
      <w:r w:rsidRPr="00E36F6F">
        <w:rPr>
          <w:rFonts w:eastAsia="Calibri"/>
          <w:rtl/>
        </w:rPr>
        <w:t>מלון אורחים</w:t>
      </w:r>
      <w:r w:rsidRPr="00E36F6F">
        <w:rPr>
          <w:rFonts w:eastAsia="Calibri" w:hint="cs"/>
          <w:rtl/>
        </w:rPr>
        <w:t>",</w:t>
      </w:r>
      <w:r w:rsidRPr="00E36F6F">
        <w:rPr>
          <w:rFonts w:eastAsia="Calibri"/>
          <w:rtl/>
        </w:rPr>
        <w:t xml:space="preserve"> משהתקבלה ההחלטה לקלוט את המפונים בבתי מלון, ל</w:t>
      </w:r>
      <w:r w:rsidRPr="00E36F6F">
        <w:rPr>
          <w:rFonts w:eastAsia="Calibri" w:hint="cs"/>
          <w:rtl/>
        </w:rPr>
        <w:t>נוכח</w:t>
      </w:r>
      <w:r w:rsidRPr="00E36F6F">
        <w:rPr>
          <w:rFonts w:eastAsia="Calibri"/>
          <w:rtl/>
        </w:rPr>
        <w:t xml:space="preserve"> חומרת המתקפה</w:t>
      </w:r>
      <w:r w:rsidRPr="00E36F6F">
        <w:rPr>
          <w:rFonts w:eastAsia="Calibri" w:hint="cs"/>
          <w:rtl/>
        </w:rPr>
        <w:t xml:space="preserve"> </w:t>
      </w:r>
      <w:r w:rsidRPr="00E36F6F">
        <w:rPr>
          <w:rFonts w:eastAsia="Calibri"/>
          <w:rtl/>
        </w:rPr>
        <w:t>שהחלה ב</w:t>
      </w:r>
      <w:r w:rsidRPr="00E36F6F">
        <w:rPr>
          <w:rFonts w:eastAsia="Calibri" w:hint="cs"/>
          <w:rtl/>
        </w:rPr>
        <w:t>שבעה</w:t>
      </w:r>
      <w:r w:rsidRPr="00E36F6F">
        <w:rPr>
          <w:rFonts w:eastAsia="Calibri"/>
          <w:rtl/>
        </w:rPr>
        <w:t xml:space="preserve"> באוקטובר, מצופה היה ממשרד הפנים, </w:t>
      </w:r>
      <w:r w:rsidRPr="00E36F6F">
        <w:rPr>
          <w:rFonts w:eastAsia="Calibri" w:hint="cs"/>
          <w:rtl/>
        </w:rPr>
        <w:t xml:space="preserve">המופקד </w:t>
      </w:r>
      <w:r w:rsidRPr="00E36F6F">
        <w:rPr>
          <w:rFonts w:eastAsia="Calibri"/>
          <w:rtl/>
        </w:rPr>
        <w:t>על מערך הפס"ח שכל כולו אמון על מתן מענה למפונים</w:t>
      </w:r>
      <w:r w:rsidRPr="00E36F6F">
        <w:rPr>
          <w:rFonts w:eastAsia="Calibri" w:hint="cs"/>
          <w:rtl/>
        </w:rPr>
        <w:t xml:space="preserve"> </w:t>
      </w:r>
      <w:r w:rsidRPr="00E36F6F">
        <w:rPr>
          <w:rFonts w:eastAsia="Calibri"/>
          <w:rtl/>
        </w:rPr>
        <w:t>בחירום, לרתום את יתרונם היחסי בקשר השוטף אל מול הרשויות המקומיות ולהתאים את מערך הקליטה</w:t>
      </w:r>
      <w:r w:rsidRPr="00E36F6F">
        <w:rPr>
          <w:rFonts w:eastAsia="Calibri" w:hint="cs"/>
          <w:rtl/>
        </w:rPr>
        <w:t xml:space="preserve"> </w:t>
      </w:r>
      <w:r w:rsidRPr="00E36F6F">
        <w:rPr>
          <w:rFonts w:eastAsia="Calibri"/>
          <w:rtl/>
        </w:rPr>
        <w:t>על כל יכולותיו לטובת המפונים.</w:t>
      </w:r>
      <w:r w:rsidRPr="00E36F6F">
        <w:rPr>
          <w:rFonts w:eastAsia="Calibri" w:hint="cs"/>
          <w:rtl/>
        </w:rPr>
        <w:t xml:space="preserve"> עוד ציין ראש רח"ל כי </w:t>
      </w:r>
      <w:r w:rsidRPr="00E36F6F">
        <w:rPr>
          <w:rFonts w:eastAsia="Calibri"/>
          <w:rtl/>
        </w:rPr>
        <w:t>הסעיפים בהחלטות הממשלה המטילים אחריות זו על רח"ל</w:t>
      </w:r>
      <w:r w:rsidRPr="00E36F6F">
        <w:rPr>
          <w:rFonts w:eastAsia="Calibri" w:hint="cs"/>
          <w:rtl/>
        </w:rPr>
        <w:t xml:space="preserve"> </w:t>
      </w:r>
      <w:r w:rsidRPr="00E36F6F">
        <w:rPr>
          <w:rFonts w:eastAsia="Calibri"/>
          <w:rtl/>
        </w:rPr>
        <w:t>התקבלו בלית ברירה</w:t>
      </w:r>
      <w:r w:rsidRPr="00E36F6F">
        <w:rPr>
          <w:rFonts w:eastAsia="Calibri" w:hint="cs"/>
          <w:rtl/>
        </w:rPr>
        <w:t>,</w:t>
      </w:r>
      <w:r w:rsidRPr="00E36F6F">
        <w:rPr>
          <w:rFonts w:eastAsia="Calibri"/>
          <w:rtl/>
        </w:rPr>
        <w:t xml:space="preserve"> </w:t>
      </w:r>
      <w:r w:rsidRPr="00E36F6F">
        <w:rPr>
          <w:rFonts w:eastAsia="Calibri" w:hint="cs"/>
          <w:rtl/>
        </w:rPr>
        <w:t>נוכח ה</w:t>
      </w:r>
      <w:r w:rsidRPr="00E36F6F">
        <w:rPr>
          <w:rFonts w:eastAsia="Calibri"/>
          <w:rtl/>
        </w:rPr>
        <w:t>צורך המיידי</w:t>
      </w:r>
      <w:r w:rsidRPr="00E36F6F">
        <w:rPr>
          <w:rFonts w:eastAsia="Calibri" w:hint="cs"/>
          <w:rtl/>
        </w:rPr>
        <w:t xml:space="preserve"> </w:t>
      </w:r>
      <w:r w:rsidRPr="00E36F6F">
        <w:rPr>
          <w:rFonts w:eastAsia="Calibri"/>
          <w:rtl/>
        </w:rPr>
        <w:t>והמבצעי לקדם החלטת ממשלה שנועדה לאפשר תשתית תקציבית וארגונית למימוש אחריות</w:t>
      </w:r>
      <w:r w:rsidRPr="00E36F6F">
        <w:rPr>
          <w:rFonts w:eastAsia="Calibri" w:hint="cs"/>
          <w:rtl/>
        </w:rPr>
        <w:t xml:space="preserve"> </w:t>
      </w:r>
      <w:r w:rsidRPr="00E36F6F">
        <w:rPr>
          <w:rFonts w:eastAsia="Calibri"/>
          <w:rtl/>
        </w:rPr>
        <w:t>המדינה למפונ</w:t>
      </w:r>
      <w:r w:rsidRPr="00E36F6F">
        <w:rPr>
          <w:rFonts w:eastAsia="Calibri" w:hint="cs"/>
          <w:rtl/>
        </w:rPr>
        <w:t>ים.</w:t>
      </w:r>
      <w:r w:rsidRPr="00E36F6F">
        <w:rPr>
          <w:rFonts w:eastAsia="Calibri"/>
          <w:rtl/>
        </w:rPr>
        <w:t xml:space="preserve"> לראייה</w:t>
      </w:r>
      <w:r w:rsidRPr="00E36F6F">
        <w:rPr>
          <w:rFonts w:eastAsia="Calibri" w:hint="cs"/>
          <w:rtl/>
        </w:rPr>
        <w:t xml:space="preserve"> הוא ציין "</w:t>
      </w:r>
      <w:r w:rsidRPr="00E36F6F">
        <w:rPr>
          <w:rFonts w:eastAsia="Calibri"/>
          <w:rtl/>
        </w:rPr>
        <w:t xml:space="preserve">ההחלטה אושרה בפרק זמן בלתי סביר, שישה ימים </w:t>
      </w:r>
      <w:r w:rsidRPr="00E36F6F">
        <w:rPr>
          <w:rFonts w:eastAsia="Calibri" w:hint="cs"/>
          <w:rtl/>
        </w:rPr>
        <w:t xml:space="preserve">[ב-12.10.23] </w:t>
      </w:r>
      <w:r w:rsidRPr="00E36F6F">
        <w:rPr>
          <w:rFonts w:eastAsia="Calibri"/>
          <w:rtl/>
        </w:rPr>
        <w:t>לאחר גמר הפינוי בפועל</w:t>
      </w:r>
      <w:r w:rsidRPr="00E36F6F">
        <w:rPr>
          <w:rFonts w:eastAsia="Calibri" w:hint="cs"/>
          <w:rtl/>
        </w:rPr>
        <w:t>"</w:t>
      </w:r>
      <w:r w:rsidRPr="00E36F6F">
        <w:rPr>
          <w:rFonts w:eastAsia="Calibri"/>
          <w:rtl/>
        </w:rPr>
        <w:t>.</w:t>
      </w:r>
    </w:p>
    <w:p w:rsidR="00E36F6F" w:rsidRPr="00E36F6F" w:rsidRDefault="00E36F6F" w:rsidP="00E36F6F">
      <w:pPr>
        <w:spacing w:line="269" w:lineRule="auto"/>
        <w:rPr>
          <w:rFonts w:eastAsia="Calibri"/>
          <w:rtl/>
        </w:rPr>
      </w:pPr>
    </w:p>
    <w:p w:rsidR="00E36F6F" w:rsidRPr="00E36F6F" w:rsidRDefault="00E36F6F" w:rsidP="00E36F6F">
      <w:pPr>
        <w:spacing w:line="269" w:lineRule="auto"/>
        <w:rPr>
          <w:rFonts w:ascii="David" w:eastAsia="Calibri"/>
          <w:sz w:val="24"/>
          <w:rtl/>
        </w:rPr>
      </w:pPr>
      <w:r w:rsidRPr="00E36F6F">
        <w:rPr>
          <w:rFonts w:ascii="David" w:eastAsia="Calibri" w:hint="cs"/>
          <w:sz w:val="24"/>
          <w:rtl/>
        </w:rPr>
        <w:t>רח"ל מסרה בתשובתה למשרד מבקר המדינה כי היא</w:t>
      </w:r>
      <w:r w:rsidRPr="00E36F6F">
        <w:rPr>
          <w:rFonts w:ascii="David" w:eastAsia="Calibri"/>
          <w:sz w:val="24"/>
          <w:rtl/>
        </w:rPr>
        <w:t xml:space="preserve"> הפעילה </w:t>
      </w:r>
      <w:r w:rsidRPr="00E36F6F">
        <w:rPr>
          <w:rFonts w:ascii="David" w:eastAsia="Calibri" w:hint="cs"/>
          <w:sz w:val="24"/>
          <w:rtl/>
        </w:rPr>
        <w:t>מ</w:t>
      </w:r>
      <w:r w:rsidRPr="00E36F6F">
        <w:rPr>
          <w:rFonts w:ascii="David" w:eastAsia="Calibri"/>
          <w:sz w:val="24"/>
          <w:rtl/>
        </w:rPr>
        <w:t>תחילת המלחמה, יחד עם יתר השותפים, את</w:t>
      </w:r>
      <w:r w:rsidRPr="00E36F6F">
        <w:rPr>
          <w:rFonts w:ascii="David" w:eastAsia="Calibri" w:hint="cs"/>
          <w:sz w:val="24"/>
          <w:rtl/>
        </w:rPr>
        <w:t xml:space="preserve"> </w:t>
      </w:r>
      <w:r w:rsidRPr="00E36F6F">
        <w:rPr>
          <w:rFonts w:ascii="David" w:eastAsia="Calibri"/>
          <w:sz w:val="24"/>
          <w:rtl/>
        </w:rPr>
        <w:t>מנגנון הפינוי והקליטה להצלת חיי האוכלוסייה המאוימת בזירת הדרום ואחר כך גם בזירת</w:t>
      </w:r>
      <w:r w:rsidRPr="00E36F6F">
        <w:rPr>
          <w:rFonts w:ascii="David" w:eastAsia="Calibri" w:hint="cs"/>
          <w:sz w:val="24"/>
          <w:rtl/>
        </w:rPr>
        <w:t xml:space="preserve"> </w:t>
      </w:r>
      <w:r w:rsidRPr="00E36F6F">
        <w:rPr>
          <w:rFonts w:ascii="David" w:eastAsia="Calibri"/>
          <w:sz w:val="24"/>
          <w:rtl/>
        </w:rPr>
        <w:t xml:space="preserve">הצפון, </w:t>
      </w:r>
      <w:r w:rsidRPr="00E36F6F">
        <w:rPr>
          <w:rFonts w:ascii="David" w:eastAsia="Calibri" w:hint="cs"/>
          <w:sz w:val="24"/>
          <w:rtl/>
        </w:rPr>
        <w:t>ו</w:t>
      </w:r>
      <w:r w:rsidRPr="00E36F6F">
        <w:rPr>
          <w:rFonts w:ascii="David" w:eastAsia="Calibri"/>
          <w:sz w:val="24"/>
          <w:rtl/>
        </w:rPr>
        <w:t xml:space="preserve">זאת על פי התשתית הנורמטיבית </w:t>
      </w:r>
      <w:r w:rsidRPr="00E36F6F">
        <w:rPr>
          <w:rFonts w:ascii="David" w:eastAsia="Calibri" w:hint="cs"/>
          <w:sz w:val="24"/>
          <w:rtl/>
        </w:rPr>
        <w:t xml:space="preserve">- </w:t>
      </w:r>
      <w:r w:rsidRPr="00E36F6F">
        <w:rPr>
          <w:rFonts w:ascii="David" w:eastAsia="Calibri"/>
          <w:sz w:val="24"/>
          <w:rtl/>
        </w:rPr>
        <w:t xml:space="preserve">החלטת </w:t>
      </w:r>
      <w:r w:rsidRPr="00E36F6F">
        <w:rPr>
          <w:rFonts w:ascii="David" w:eastAsia="Calibri" w:hint="cs"/>
          <w:sz w:val="24"/>
          <w:rtl/>
        </w:rPr>
        <w:t>"</w:t>
      </w:r>
      <w:r w:rsidRPr="00E36F6F">
        <w:rPr>
          <w:rFonts w:ascii="David" w:eastAsia="Calibri"/>
          <w:sz w:val="24"/>
          <w:rtl/>
        </w:rPr>
        <w:t>מלון אורחים</w:t>
      </w:r>
      <w:r w:rsidRPr="00E36F6F">
        <w:rPr>
          <w:rFonts w:ascii="David" w:eastAsia="Calibri" w:hint="cs"/>
          <w:sz w:val="24"/>
          <w:rtl/>
        </w:rPr>
        <w:t>"</w:t>
      </w:r>
      <w:r w:rsidRPr="00E36F6F">
        <w:rPr>
          <w:rFonts w:ascii="David" w:eastAsia="Calibri"/>
          <w:sz w:val="24"/>
          <w:rtl/>
        </w:rPr>
        <w:t xml:space="preserve">. </w:t>
      </w:r>
      <w:r w:rsidRPr="00E36F6F">
        <w:rPr>
          <w:rFonts w:ascii="David" w:eastAsia="Calibri" w:hint="cs"/>
          <w:sz w:val="24"/>
          <w:rtl/>
        </w:rPr>
        <w:t>עוד הוסיפה כי</w:t>
      </w:r>
      <w:r w:rsidRPr="00E36F6F">
        <w:rPr>
          <w:rFonts w:ascii="David" w:eastAsia="Calibri"/>
          <w:sz w:val="24"/>
          <w:rtl/>
        </w:rPr>
        <w:t xml:space="preserve"> כלל </w:t>
      </w:r>
      <w:r w:rsidRPr="00E36F6F">
        <w:rPr>
          <w:rFonts w:ascii="David" w:eastAsia="Calibri" w:hint="cs"/>
          <w:sz w:val="24"/>
          <w:rtl/>
        </w:rPr>
        <w:t>החלטות הממשלה</w:t>
      </w:r>
      <w:r w:rsidRPr="00E36F6F">
        <w:rPr>
          <w:rFonts w:ascii="David" w:eastAsia="Calibri"/>
          <w:sz w:val="24"/>
          <w:rtl/>
        </w:rPr>
        <w:t xml:space="preserve"> לפינוי נפתחו בשיוך המשפטי והמקצועי להחלטת</w:t>
      </w:r>
      <w:r w:rsidRPr="00E36F6F">
        <w:rPr>
          <w:rFonts w:ascii="David" w:eastAsia="Calibri" w:hint="cs"/>
          <w:sz w:val="24"/>
          <w:rtl/>
        </w:rPr>
        <w:t xml:space="preserve"> "</w:t>
      </w:r>
      <w:r w:rsidRPr="00E36F6F">
        <w:rPr>
          <w:rFonts w:ascii="David" w:eastAsia="Calibri"/>
          <w:sz w:val="24"/>
          <w:rtl/>
        </w:rPr>
        <w:t>מלון אורחים</w:t>
      </w:r>
      <w:r w:rsidRPr="00E36F6F">
        <w:rPr>
          <w:rFonts w:ascii="David" w:eastAsia="Calibri" w:hint="cs"/>
          <w:sz w:val="24"/>
          <w:rtl/>
        </w:rPr>
        <w:t>"</w:t>
      </w:r>
      <w:r w:rsidRPr="00E36F6F">
        <w:rPr>
          <w:rFonts w:ascii="David" w:eastAsia="Calibri"/>
          <w:sz w:val="24"/>
          <w:rtl/>
        </w:rPr>
        <w:t>.</w:t>
      </w:r>
      <w:r w:rsidRPr="00E36F6F">
        <w:rPr>
          <w:rFonts w:ascii="David" w:eastAsia="Calibri" w:hint="cs"/>
          <w:sz w:val="24"/>
          <w:rtl/>
        </w:rPr>
        <w:t xml:space="preserve"> </w:t>
      </w:r>
      <w:r w:rsidRPr="00E36F6F">
        <w:rPr>
          <w:rFonts w:ascii="David" w:eastAsia="Calibri" w:hint="eastAsia"/>
          <w:sz w:val="24"/>
          <w:rtl/>
        </w:rPr>
        <w:t>לעמדתה</w:t>
      </w:r>
      <w:r w:rsidRPr="00E36F6F">
        <w:rPr>
          <w:rFonts w:ascii="David" w:eastAsia="Calibri"/>
          <w:sz w:val="24"/>
          <w:rtl/>
        </w:rPr>
        <w:t xml:space="preserve">, שינוי יעדי הקליטה אינו משנה את חלוקת האחריות בין משרדי ממשלה </w:t>
      </w:r>
      <w:r w:rsidRPr="00E36F6F">
        <w:rPr>
          <w:rFonts w:ascii="David" w:eastAsia="Calibri" w:hint="eastAsia"/>
          <w:sz w:val="24"/>
          <w:rtl/>
        </w:rPr>
        <w:t>ואדרבא</w:t>
      </w:r>
      <w:r w:rsidRPr="00E36F6F">
        <w:rPr>
          <w:rFonts w:ascii="David" w:eastAsia="Calibri"/>
          <w:sz w:val="24"/>
          <w:rtl/>
        </w:rPr>
        <w:t xml:space="preserve">, קליטה בבתי מלון </w:t>
      </w:r>
      <w:r w:rsidRPr="00E36F6F">
        <w:rPr>
          <w:rFonts w:ascii="David" w:eastAsia="Calibri" w:hint="eastAsia"/>
          <w:sz w:val="24"/>
          <w:rtl/>
        </w:rPr>
        <w:t>מקילה</w:t>
      </w:r>
      <w:r w:rsidRPr="00E36F6F">
        <w:rPr>
          <w:rFonts w:ascii="David" w:eastAsia="Calibri"/>
          <w:sz w:val="24"/>
          <w:rtl/>
        </w:rPr>
        <w:t xml:space="preserve"> </w:t>
      </w:r>
      <w:r w:rsidRPr="00E36F6F">
        <w:rPr>
          <w:rFonts w:ascii="David" w:eastAsia="Calibri" w:hint="eastAsia"/>
          <w:sz w:val="24"/>
          <w:rtl/>
        </w:rPr>
        <w:t>על</w:t>
      </w:r>
      <w:r w:rsidRPr="00E36F6F">
        <w:rPr>
          <w:rFonts w:ascii="David" w:eastAsia="Calibri"/>
          <w:sz w:val="24"/>
          <w:rtl/>
        </w:rPr>
        <w:t xml:space="preserve"> </w:t>
      </w:r>
      <w:r w:rsidRPr="00E36F6F">
        <w:rPr>
          <w:rFonts w:ascii="David" w:eastAsia="Calibri" w:hint="eastAsia"/>
          <w:sz w:val="24"/>
          <w:rtl/>
        </w:rPr>
        <w:t>המלאכה</w:t>
      </w:r>
      <w:r w:rsidRPr="00E36F6F">
        <w:rPr>
          <w:rFonts w:ascii="David" w:eastAsia="Calibri"/>
          <w:sz w:val="24"/>
          <w:rtl/>
        </w:rPr>
        <w:t xml:space="preserve">. משרדי הממשלה לא הצטרכו להתמודד עם הצרכים הפיזיים במתן השירותים, אלא </w:t>
      </w:r>
      <w:r w:rsidRPr="00E36F6F">
        <w:rPr>
          <w:rFonts w:ascii="David" w:eastAsia="Calibri" w:hint="eastAsia"/>
          <w:sz w:val="24"/>
          <w:rtl/>
        </w:rPr>
        <w:t>נתנו</w:t>
      </w:r>
      <w:r w:rsidRPr="00E36F6F">
        <w:rPr>
          <w:rFonts w:ascii="David" w:eastAsia="Calibri"/>
          <w:sz w:val="24"/>
          <w:rtl/>
        </w:rPr>
        <w:t xml:space="preserve"> </w:t>
      </w:r>
      <w:r w:rsidRPr="00E36F6F">
        <w:rPr>
          <w:rFonts w:ascii="David" w:eastAsia="Calibri" w:hint="eastAsia"/>
          <w:sz w:val="24"/>
          <w:rtl/>
        </w:rPr>
        <w:t>מענה</w:t>
      </w:r>
      <w:r w:rsidRPr="00E36F6F">
        <w:rPr>
          <w:rFonts w:ascii="David" w:eastAsia="Calibri"/>
          <w:sz w:val="24"/>
          <w:rtl/>
        </w:rPr>
        <w:t xml:space="preserve"> </w:t>
      </w:r>
      <w:r w:rsidRPr="00E36F6F">
        <w:rPr>
          <w:rFonts w:ascii="David" w:eastAsia="Calibri" w:hint="eastAsia"/>
          <w:sz w:val="24"/>
          <w:rtl/>
        </w:rPr>
        <w:t>ל</w:t>
      </w:r>
      <w:r w:rsidRPr="00E36F6F">
        <w:rPr>
          <w:rFonts w:ascii="David" w:eastAsia="Calibri"/>
          <w:sz w:val="24"/>
          <w:rtl/>
        </w:rPr>
        <w:t>צרכים המיידיים לאוכלוסייה שנפגעה כה קשה מבחינה פיזית ונפשית.</w:t>
      </w:r>
    </w:p>
    <w:p w:rsidR="00E36F6F" w:rsidRPr="00E36F6F" w:rsidRDefault="00E36F6F" w:rsidP="00E36F6F">
      <w:pPr>
        <w:spacing w:line="269" w:lineRule="auto"/>
        <w:rPr>
          <w:rFonts w:ascii="David" w:eastAsia="Calibri"/>
          <w:sz w:val="24"/>
          <w:rtl/>
        </w:rPr>
      </w:pPr>
    </w:p>
    <w:p w:rsidR="00E36F6F" w:rsidRPr="00E36F6F" w:rsidRDefault="00E36F6F" w:rsidP="00E36F6F">
      <w:pPr>
        <w:spacing w:line="269" w:lineRule="auto"/>
        <w:rPr>
          <w:rFonts w:eastAsia="Calibri"/>
          <w:rtl/>
        </w:rPr>
      </w:pPr>
      <w:r w:rsidRPr="00E36F6F">
        <w:rPr>
          <w:rFonts w:eastAsia="Calibri" w:hint="cs"/>
          <w:rtl/>
        </w:rPr>
        <w:t xml:space="preserve">עוד מסרה רח"ל בתשובתה כי איננה אחראית על המענים האישיים הניתנים לאוכלוסייה כי אם על תיאום משרדי הממשלה למימוש אחריותם במענה שניתן לרשויות המקומיות; והדגישה כי פעלה בהתאם מול </w:t>
      </w:r>
      <w:r w:rsidRPr="00E36F6F">
        <w:rPr>
          <w:rFonts w:eastAsia="Calibri" w:hint="cs"/>
          <w:rtl/>
        </w:rPr>
        <w:lastRenderedPageBreak/>
        <w:t xml:space="preserve">משרדי הממשלה, וכי </w:t>
      </w:r>
      <w:r w:rsidRPr="00E36F6F">
        <w:rPr>
          <w:rFonts w:eastAsia="Calibri"/>
          <w:rtl/>
        </w:rPr>
        <w:t>לכל אורך המלחמה לא נחה מלפעול ולגרום למשרד הפנים לממש את אחריותו</w:t>
      </w:r>
      <w:r w:rsidRPr="00E36F6F">
        <w:rPr>
          <w:rFonts w:eastAsia="Calibri" w:hint="cs"/>
          <w:rtl/>
        </w:rPr>
        <w:t xml:space="preserve">, ואף </w:t>
      </w:r>
      <w:r w:rsidRPr="00E36F6F">
        <w:rPr>
          <w:rFonts w:eastAsia="Calibri"/>
          <w:rtl/>
        </w:rPr>
        <w:t xml:space="preserve">פעלה מול כלל הגורמים </w:t>
      </w:r>
      <w:r w:rsidRPr="00E36F6F">
        <w:rPr>
          <w:rFonts w:eastAsia="Calibri" w:hint="cs"/>
          <w:rtl/>
        </w:rPr>
        <w:t xml:space="preserve">כולל </w:t>
      </w:r>
      <w:r w:rsidRPr="00E36F6F">
        <w:rPr>
          <w:rFonts w:eastAsia="Calibri"/>
          <w:rtl/>
        </w:rPr>
        <w:t>משרד הפנים עצמו</w:t>
      </w:r>
      <w:r w:rsidRPr="00E36F6F">
        <w:rPr>
          <w:rFonts w:eastAsia="Calibri" w:hint="cs"/>
          <w:rtl/>
        </w:rPr>
        <w:t>, מנכ"ל משרד</w:t>
      </w:r>
      <w:r w:rsidRPr="00E36F6F">
        <w:rPr>
          <w:rFonts w:eastAsia="Calibri"/>
          <w:rtl/>
        </w:rPr>
        <w:t xml:space="preserve"> רה"ם</w:t>
      </w:r>
      <w:r w:rsidRPr="00E36F6F">
        <w:rPr>
          <w:rFonts w:eastAsia="Calibri" w:hint="cs"/>
          <w:rtl/>
        </w:rPr>
        <w:t xml:space="preserve"> ו</w:t>
      </w:r>
      <w:r w:rsidRPr="00E36F6F">
        <w:rPr>
          <w:rFonts w:eastAsia="Calibri"/>
          <w:rtl/>
        </w:rPr>
        <w:t>שר הביטחון</w:t>
      </w:r>
      <w:r w:rsidRPr="00E36F6F">
        <w:rPr>
          <w:rFonts w:eastAsia="Calibri" w:hint="cs"/>
          <w:rtl/>
        </w:rPr>
        <w:t>.</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ascii="David" w:eastAsia="Calibri" w:hint="eastAsia"/>
          <w:sz w:val="24"/>
          <w:rtl/>
        </w:rPr>
        <w:t>צה</w:t>
      </w:r>
      <w:r w:rsidRPr="00E36F6F">
        <w:rPr>
          <w:rFonts w:ascii="David" w:eastAsia="Calibri"/>
          <w:sz w:val="24"/>
          <w:rtl/>
        </w:rPr>
        <w:t>"ל</w:t>
      </w:r>
      <w:r w:rsidRPr="00E36F6F">
        <w:rPr>
          <w:rFonts w:ascii="David" w:eastAsia="Calibri" w:hint="cs"/>
          <w:sz w:val="24"/>
          <w:rtl/>
        </w:rPr>
        <w:t xml:space="preserve"> מסר בתשובתו למשרד מבקר המדינה כי האחריות לקליטת אוכלוסייה מוטלת על רשות פס"ח או על רח"ל, ובכל מקרה לא על צה"ל, שכן צה"ל כפוף לדרג המדיני ולהחלטות הממשלה, ופעולותיו נגזרות באופן ישיר מהחלטות הדרג המדיני והנחיותיו ובהתאם לסמכויות המוענקות לו בדין. על פי תוכנית "מרחק בטוח" הלאומית, משימת צה"ל היא פינוי אוכלוסייה על ידי הפיקודים המרחביים, מתן מעטפת לפינוי כנדרש (היסעים, אבטחה, צירים, עזרה ראשונה) והפעלת תוכנית הסברה לאוכלוסייה מפונה.</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rtl/>
        </w:rPr>
      </w:pPr>
      <w:r w:rsidRPr="00E36F6F">
        <w:rPr>
          <w:rFonts w:ascii="David" w:eastAsia="Calibri" w:hint="eastAsia"/>
          <w:sz w:val="24"/>
          <w:rtl/>
        </w:rPr>
        <w:t>עוד</w:t>
      </w:r>
      <w:r w:rsidRPr="00E36F6F">
        <w:rPr>
          <w:rFonts w:ascii="David" w:eastAsia="Calibri"/>
          <w:sz w:val="24"/>
          <w:rtl/>
        </w:rPr>
        <w:t xml:space="preserve"> הוסיף </w:t>
      </w:r>
      <w:r w:rsidRPr="00E36F6F">
        <w:rPr>
          <w:rFonts w:ascii="David" w:eastAsia="Calibri" w:hint="eastAsia"/>
          <w:sz w:val="24"/>
          <w:rtl/>
        </w:rPr>
        <w:t>צה</w:t>
      </w:r>
      <w:r w:rsidRPr="00E36F6F">
        <w:rPr>
          <w:rFonts w:ascii="David" w:eastAsia="Calibri"/>
          <w:sz w:val="24"/>
          <w:rtl/>
        </w:rPr>
        <w:t xml:space="preserve">"ל </w:t>
      </w:r>
      <w:r w:rsidRPr="00E36F6F">
        <w:rPr>
          <w:rFonts w:ascii="David" w:eastAsia="Calibri" w:hint="eastAsia"/>
          <w:sz w:val="24"/>
          <w:rtl/>
        </w:rPr>
        <w:t>בתשובתו</w:t>
      </w:r>
      <w:r w:rsidRPr="00E36F6F">
        <w:rPr>
          <w:rFonts w:ascii="David" w:eastAsia="Calibri"/>
          <w:sz w:val="24"/>
          <w:rtl/>
        </w:rPr>
        <w:t xml:space="preserve"> כי לאורך כל המלחמה לא התקבלה כל בקשת סיוע מטעם </w:t>
      </w:r>
      <w:r w:rsidRPr="00E36F6F">
        <w:rPr>
          <w:rFonts w:ascii="David" w:eastAsia="Calibri" w:hint="eastAsia"/>
          <w:sz w:val="24"/>
          <w:rtl/>
        </w:rPr>
        <w:t>רח</w:t>
      </w:r>
      <w:r w:rsidRPr="00E36F6F">
        <w:rPr>
          <w:rFonts w:ascii="David" w:eastAsia="Calibri"/>
          <w:sz w:val="24"/>
          <w:rtl/>
        </w:rPr>
        <w:t xml:space="preserve">"ל לעניין ניהול וקליטת אוכלוסייה מפונה, </w:t>
      </w:r>
      <w:r w:rsidRPr="00E36F6F">
        <w:rPr>
          <w:rFonts w:ascii="David" w:eastAsia="Calibri" w:hint="eastAsia"/>
          <w:sz w:val="24"/>
          <w:rtl/>
        </w:rPr>
        <w:t>ולא</w:t>
      </w:r>
      <w:r w:rsidRPr="00E36F6F">
        <w:rPr>
          <w:rFonts w:ascii="David" w:eastAsia="Calibri"/>
          <w:sz w:val="24"/>
          <w:rtl/>
        </w:rPr>
        <w:t xml:space="preserve"> </w:t>
      </w:r>
      <w:r w:rsidRPr="00E36F6F">
        <w:rPr>
          <w:rFonts w:ascii="David" w:eastAsia="Calibri" w:hint="eastAsia"/>
          <w:sz w:val="24"/>
          <w:rtl/>
        </w:rPr>
        <w:t>התקבלה</w:t>
      </w:r>
      <w:r w:rsidRPr="00E36F6F">
        <w:rPr>
          <w:rFonts w:ascii="David" w:eastAsia="Calibri"/>
          <w:sz w:val="24"/>
          <w:rtl/>
        </w:rPr>
        <w:t xml:space="preserve"> </w:t>
      </w:r>
      <w:r w:rsidRPr="00E36F6F">
        <w:rPr>
          <w:rFonts w:ascii="David" w:eastAsia="Calibri" w:hint="eastAsia"/>
          <w:sz w:val="24"/>
          <w:rtl/>
        </w:rPr>
        <w:t>ממנה</w:t>
      </w:r>
      <w:r w:rsidRPr="00E36F6F">
        <w:rPr>
          <w:rFonts w:ascii="David" w:eastAsia="Calibri"/>
          <w:sz w:val="24"/>
          <w:rtl/>
        </w:rPr>
        <w:t xml:space="preserve"> </w:t>
      </w:r>
      <w:r w:rsidRPr="00E36F6F">
        <w:rPr>
          <w:rFonts w:ascii="David" w:eastAsia="Calibri" w:hint="eastAsia"/>
          <w:sz w:val="24"/>
          <w:rtl/>
        </w:rPr>
        <w:t>בקשה</w:t>
      </w:r>
      <w:r w:rsidRPr="00E36F6F">
        <w:rPr>
          <w:rFonts w:ascii="David" w:eastAsia="Calibri"/>
          <w:sz w:val="24"/>
          <w:rtl/>
        </w:rPr>
        <w:t xml:space="preserve"> </w:t>
      </w:r>
      <w:r w:rsidRPr="00E36F6F">
        <w:rPr>
          <w:rFonts w:ascii="David" w:eastAsia="Calibri" w:hint="eastAsia"/>
          <w:sz w:val="24"/>
          <w:rtl/>
        </w:rPr>
        <w:t>להקצאת</w:t>
      </w:r>
      <w:r w:rsidRPr="00E36F6F">
        <w:rPr>
          <w:rFonts w:ascii="David" w:eastAsia="Calibri"/>
          <w:sz w:val="24"/>
          <w:rtl/>
        </w:rPr>
        <w:t xml:space="preserve"> </w:t>
      </w:r>
      <w:r w:rsidRPr="00E36F6F">
        <w:rPr>
          <w:rFonts w:ascii="David" w:eastAsia="Calibri" w:hint="eastAsia"/>
          <w:sz w:val="24"/>
          <w:rtl/>
        </w:rPr>
        <w:t>כוח</w:t>
      </w:r>
      <w:r w:rsidRPr="00E36F6F">
        <w:rPr>
          <w:rFonts w:ascii="David" w:eastAsia="Calibri"/>
          <w:sz w:val="24"/>
          <w:rtl/>
        </w:rPr>
        <w:t xml:space="preserve"> </w:t>
      </w:r>
      <w:r w:rsidRPr="00E36F6F">
        <w:rPr>
          <w:rFonts w:ascii="David" w:eastAsia="Calibri" w:hint="eastAsia"/>
          <w:sz w:val="24"/>
          <w:rtl/>
        </w:rPr>
        <w:t>אדם</w:t>
      </w:r>
      <w:r w:rsidRPr="00E36F6F">
        <w:rPr>
          <w:rFonts w:ascii="David" w:eastAsia="Calibri"/>
          <w:sz w:val="24"/>
          <w:rtl/>
        </w:rPr>
        <w:t xml:space="preserve"> </w:t>
      </w:r>
      <w:r w:rsidRPr="00E36F6F">
        <w:rPr>
          <w:rFonts w:ascii="David" w:eastAsia="Calibri" w:hint="eastAsia"/>
          <w:sz w:val="24"/>
          <w:rtl/>
        </w:rPr>
        <w:t>צבאי</w:t>
      </w:r>
      <w:r w:rsidRPr="00E36F6F">
        <w:rPr>
          <w:rFonts w:ascii="David" w:eastAsia="Calibri"/>
          <w:sz w:val="24"/>
          <w:rtl/>
        </w:rPr>
        <w:t xml:space="preserve"> </w:t>
      </w:r>
      <w:r w:rsidRPr="00E36F6F">
        <w:rPr>
          <w:rFonts w:ascii="David" w:eastAsia="Calibri" w:hint="eastAsia"/>
          <w:sz w:val="24"/>
          <w:rtl/>
        </w:rPr>
        <w:t>למשימה</w:t>
      </w:r>
      <w:r w:rsidRPr="00E36F6F">
        <w:rPr>
          <w:rFonts w:ascii="David" w:eastAsia="Calibri"/>
          <w:sz w:val="24"/>
          <w:rtl/>
        </w:rPr>
        <w:t xml:space="preserve"> </w:t>
      </w:r>
      <w:r w:rsidRPr="00E36F6F">
        <w:rPr>
          <w:rFonts w:ascii="David" w:eastAsia="Calibri" w:hint="eastAsia"/>
          <w:sz w:val="24"/>
          <w:rtl/>
        </w:rPr>
        <w:t>זו</w:t>
      </w:r>
      <w:r w:rsidRPr="00E36F6F">
        <w:rPr>
          <w:rFonts w:ascii="David" w:eastAsia="Calibri"/>
          <w:sz w:val="24"/>
          <w:rtl/>
        </w:rPr>
        <w:t xml:space="preserve">. </w:t>
      </w:r>
      <w:r w:rsidRPr="00E36F6F">
        <w:rPr>
          <w:rFonts w:ascii="David" w:eastAsia="Calibri" w:hint="eastAsia"/>
          <w:sz w:val="24"/>
          <w:rtl/>
        </w:rPr>
        <w:t>מסקירת</w:t>
      </w:r>
      <w:r w:rsidRPr="00E36F6F">
        <w:rPr>
          <w:rFonts w:ascii="David" w:eastAsia="Calibri"/>
          <w:sz w:val="24"/>
          <w:rtl/>
        </w:rPr>
        <w:t xml:space="preserve"> </w:t>
      </w:r>
      <w:r w:rsidRPr="00E36F6F">
        <w:rPr>
          <w:rFonts w:ascii="David" w:eastAsia="Calibri" w:hint="eastAsia"/>
          <w:sz w:val="24"/>
          <w:rtl/>
        </w:rPr>
        <w:t>התשתית</w:t>
      </w:r>
      <w:r w:rsidRPr="00E36F6F">
        <w:rPr>
          <w:rFonts w:ascii="David" w:eastAsia="Calibri"/>
          <w:sz w:val="24"/>
          <w:rtl/>
        </w:rPr>
        <w:t xml:space="preserve"> </w:t>
      </w:r>
      <w:r w:rsidRPr="00E36F6F">
        <w:rPr>
          <w:rFonts w:ascii="David" w:eastAsia="Calibri" w:hint="eastAsia"/>
          <w:sz w:val="24"/>
          <w:rtl/>
        </w:rPr>
        <w:t>הנורמטיבית</w:t>
      </w:r>
      <w:r w:rsidRPr="00E36F6F">
        <w:rPr>
          <w:rFonts w:ascii="David" w:eastAsia="Calibri"/>
          <w:sz w:val="24"/>
          <w:rtl/>
        </w:rPr>
        <w:t xml:space="preserve"> </w:t>
      </w:r>
      <w:r w:rsidRPr="00E36F6F">
        <w:rPr>
          <w:rFonts w:ascii="David" w:eastAsia="Calibri" w:hint="eastAsia"/>
          <w:sz w:val="24"/>
          <w:rtl/>
        </w:rPr>
        <w:t>ומהחלטות</w:t>
      </w:r>
      <w:r w:rsidRPr="00E36F6F">
        <w:rPr>
          <w:rFonts w:ascii="David" w:eastAsia="Calibri"/>
          <w:sz w:val="24"/>
          <w:rtl/>
        </w:rPr>
        <w:t xml:space="preserve"> </w:t>
      </w:r>
      <w:r w:rsidRPr="00E36F6F">
        <w:rPr>
          <w:rFonts w:ascii="David" w:eastAsia="Calibri" w:hint="eastAsia"/>
          <w:sz w:val="24"/>
          <w:rtl/>
        </w:rPr>
        <w:t>הממשלה</w:t>
      </w:r>
      <w:r w:rsidRPr="00E36F6F">
        <w:rPr>
          <w:rFonts w:ascii="David" w:eastAsia="Calibri"/>
          <w:sz w:val="24"/>
          <w:rtl/>
        </w:rPr>
        <w:t xml:space="preserve"> </w:t>
      </w:r>
      <w:r w:rsidRPr="00E36F6F">
        <w:rPr>
          <w:rFonts w:ascii="David" w:eastAsia="Calibri" w:hint="eastAsia"/>
          <w:sz w:val="24"/>
          <w:rtl/>
        </w:rPr>
        <w:t>שהתקבלו</w:t>
      </w:r>
      <w:r w:rsidRPr="00E36F6F">
        <w:rPr>
          <w:rFonts w:ascii="David" w:eastAsia="Calibri"/>
          <w:sz w:val="24"/>
          <w:rtl/>
        </w:rPr>
        <w:t xml:space="preserve"> </w:t>
      </w:r>
      <w:r w:rsidRPr="00E36F6F">
        <w:rPr>
          <w:rFonts w:ascii="David" w:eastAsia="Calibri" w:hint="eastAsia"/>
          <w:sz w:val="24"/>
          <w:rtl/>
        </w:rPr>
        <w:t>ניתן</w:t>
      </w:r>
      <w:r w:rsidRPr="00E36F6F">
        <w:rPr>
          <w:rFonts w:ascii="David" w:eastAsia="Calibri"/>
          <w:sz w:val="24"/>
          <w:rtl/>
        </w:rPr>
        <w:t xml:space="preserve"> </w:t>
      </w:r>
      <w:r w:rsidRPr="00E36F6F">
        <w:rPr>
          <w:rFonts w:ascii="David" w:eastAsia="Calibri" w:hint="eastAsia"/>
          <w:sz w:val="24"/>
          <w:rtl/>
        </w:rPr>
        <w:t>להבין</w:t>
      </w:r>
      <w:r w:rsidRPr="00E36F6F">
        <w:rPr>
          <w:rFonts w:ascii="David" w:eastAsia="Calibri"/>
          <w:sz w:val="24"/>
          <w:rtl/>
        </w:rPr>
        <w:t>, שמעולם לא הוטלה על צה"ל או פקע"</w:t>
      </w:r>
      <w:r w:rsidRPr="00E36F6F">
        <w:rPr>
          <w:rFonts w:ascii="David" w:eastAsia="Calibri" w:hint="eastAsia"/>
          <w:sz w:val="24"/>
          <w:rtl/>
        </w:rPr>
        <w:t>ר</w:t>
      </w:r>
      <w:r w:rsidRPr="00E36F6F">
        <w:rPr>
          <w:rFonts w:ascii="David" w:eastAsia="Calibri"/>
          <w:sz w:val="24"/>
          <w:rtl/>
        </w:rPr>
        <w:t xml:space="preserve"> האחריות לקליטת אוכלוסייה במלונות. לטענת </w:t>
      </w:r>
      <w:r w:rsidRPr="00E36F6F">
        <w:rPr>
          <w:rFonts w:ascii="David" w:eastAsia="Calibri" w:hint="eastAsia"/>
          <w:sz w:val="24"/>
          <w:rtl/>
        </w:rPr>
        <w:t>צה</w:t>
      </w:r>
      <w:r w:rsidRPr="00E36F6F">
        <w:rPr>
          <w:rFonts w:ascii="David" w:eastAsia="Calibri"/>
          <w:sz w:val="24"/>
          <w:rtl/>
        </w:rPr>
        <w:t xml:space="preserve">"ל, הגורם האחראי לקליטה מכוח החוק הוא רשות </w:t>
      </w:r>
      <w:r w:rsidRPr="00E36F6F">
        <w:rPr>
          <w:rFonts w:ascii="David" w:eastAsia="Calibri" w:hint="eastAsia"/>
          <w:sz w:val="24"/>
          <w:rtl/>
        </w:rPr>
        <w:t>פס</w:t>
      </w:r>
      <w:r w:rsidRPr="00E36F6F">
        <w:rPr>
          <w:rFonts w:ascii="David" w:eastAsia="Calibri"/>
          <w:sz w:val="24"/>
          <w:rtl/>
        </w:rPr>
        <w:t xml:space="preserve">"ח, והגורם האחראי לקליטה מכוח החלטת ממשלה </w:t>
      </w:r>
      <w:r w:rsidRPr="00E36F6F">
        <w:rPr>
          <w:rFonts w:ascii="David" w:eastAsia="Calibri" w:hint="eastAsia"/>
          <w:sz w:val="24"/>
          <w:rtl/>
        </w:rPr>
        <w:t>היא</w:t>
      </w:r>
      <w:r w:rsidRPr="00E36F6F">
        <w:rPr>
          <w:rFonts w:ascii="David" w:eastAsia="Calibri"/>
          <w:sz w:val="24"/>
          <w:rtl/>
        </w:rPr>
        <w:t xml:space="preserve"> </w:t>
      </w:r>
      <w:r w:rsidRPr="00E36F6F">
        <w:rPr>
          <w:rFonts w:ascii="David" w:eastAsia="Calibri" w:hint="eastAsia"/>
          <w:sz w:val="24"/>
          <w:rtl/>
        </w:rPr>
        <w:t>רח</w:t>
      </w:r>
      <w:r w:rsidRPr="00E36F6F">
        <w:rPr>
          <w:rFonts w:ascii="David" w:eastAsia="Calibri"/>
          <w:sz w:val="24"/>
          <w:rtl/>
        </w:rPr>
        <w:t>"ל.</w:t>
      </w:r>
    </w:p>
    <w:p w:rsidR="00E36F6F" w:rsidRPr="00E36F6F" w:rsidRDefault="00E36F6F" w:rsidP="00E36F6F">
      <w:pPr>
        <w:spacing w:line="269" w:lineRule="auto"/>
        <w:rPr>
          <w:rFonts w:eastAsia="Calibri"/>
          <w:rtl/>
        </w:rPr>
      </w:pPr>
    </w:p>
    <w:p w:rsidR="00E36F6F" w:rsidRPr="00E36F6F" w:rsidRDefault="00E36F6F" w:rsidP="00E36F6F">
      <w:pPr>
        <w:spacing w:line="269" w:lineRule="auto"/>
        <w:rPr>
          <w:rFonts w:eastAsia="Calibri"/>
          <w:rtl/>
        </w:rPr>
      </w:pPr>
      <w:r w:rsidRPr="00E36F6F">
        <w:rPr>
          <w:rFonts w:eastAsia="Calibri" w:hint="eastAsia"/>
          <w:rtl/>
        </w:rPr>
        <w:t>על</w:t>
      </w:r>
      <w:r w:rsidRPr="00E36F6F">
        <w:rPr>
          <w:rFonts w:eastAsia="Calibri"/>
          <w:rtl/>
        </w:rPr>
        <w:t xml:space="preserve"> </w:t>
      </w:r>
      <w:r w:rsidRPr="00E36F6F">
        <w:rPr>
          <w:rFonts w:eastAsia="Calibri" w:hint="eastAsia"/>
          <w:rtl/>
        </w:rPr>
        <w:t>אף</w:t>
      </w:r>
      <w:r w:rsidRPr="00E36F6F">
        <w:rPr>
          <w:rFonts w:eastAsia="Calibri"/>
          <w:rtl/>
        </w:rPr>
        <w:t xml:space="preserve"> </w:t>
      </w:r>
      <w:r w:rsidRPr="00E36F6F">
        <w:rPr>
          <w:rFonts w:eastAsia="Calibri" w:hint="eastAsia"/>
          <w:rtl/>
        </w:rPr>
        <w:t>האמור</w:t>
      </w:r>
      <w:r w:rsidRPr="00E36F6F">
        <w:rPr>
          <w:rFonts w:eastAsia="Calibri"/>
          <w:rtl/>
        </w:rPr>
        <w:t xml:space="preserve"> </w:t>
      </w:r>
      <w:r w:rsidRPr="00E36F6F">
        <w:rPr>
          <w:rFonts w:eastAsia="Calibri" w:hint="eastAsia"/>
          <w:rtl/>
        </w:rPr>
        <w:t>פעל</w:t>
      </w:r>
      <w:r w:rsidRPr="00E36F6F">
        <w:rPr>
          <w:rFonts w:eastAsia="Calibri"/>
          <w:rtl/>
        </w:rPr>
        <w:t xml:space="preserve"> </w:t>
      </w:r>
      <w:r w:rsidRPr="00E36F6F">
        <w:rPr>
          <w:rFonts w:eastAsia="Calibri" w:hint="eastAsia"/>
          <w:rtl/>
        </w:rPr>
        <w:t>פקע</w:t>
      </w:r>
      <w:r w:rsidRPr="00E36F6F">
        <w:rPr>
          <w:rFonts w:eastAsia="Calibri"/>
          <w:rtl/>
        </w:rPr>
        <w:t xml:space="preserve">"ר </w:t>
      </w:r>
      <w:r w:rsidRPr="00E36F6F">
        <w:rPr>
          <w:rFonts w:eastAsia="Calibri" w:hint="eastAsia"/>
          <w:rtl/>
        </w:rPr>
        <w:t>במסגרת</w:t>
      </w:r>
      <w:r w:rsidRPr="00E36F6F">
        <w:rPr>
          <w:rFonts w:eastAsia="Calibri"/>
          <w:rtl/>
        </w:rPr>
        <w:t xml:space="preserve"> </w:t>
      </w:r>
      <w:r w:rsidRPr="00E36F6F">
        <w:rPr>
          <w:rFonts w:eastAsia="Calibri" w:hint="eastAsia"/>
          <w:rtl/>
        </w:rPr>
        <w:t>אחריות</w:t>
      </w:r>
      <w:r w:rsidRPr="00E36F6F">
        <w:rPr>
          <w:rFonts w:eastAsia="Calibri"/>
          <w:rtl/>
        </w:rPr>
        <w:t xml:space="preserve"> </w:t>
      </w:r>
      <w:r w:rsidRPr="00E36F6F">
        <w:rPr>
          <w:rFonts w:eastAsia="Calibri" w:hint="eastAsia"/>
          <w:rtl/>
        </w:rPr>
        <w:t>מרחיבה</w:t>
      </w:r>
      <w:r w:rsidRPr="00E36F6F">
        <w:rPr>
          <w:rFonts w:eastAsia="Calibri"/>
          <w:rtl/>
        </w:rPr>
        <w:t>, מבלי שנדרש לכך על ידי גורמים ממשלתיים או הרשויות המקומיות, וביצע פעולות רבות ומגוונות לסיוע במענה לאוכלוסייה המפונה במלונות.</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ascii="David" w:eastAsia="Calibri" w:hAnsi="David"/>
          <w:sz w:val="24"/>
          <w:rtl/>
        </w:rPr>
      </w:pPr>
      <w:r w:rsidRPr="00E36F6F">
        <w:rPr>
          <w:rFonts w:ascii="David" w:eastAsia="Calibri" w:hAnsi="David" w:hint="eastAsia"/>
          <w:sz w:val="24"/>
          <w:rtl/>
        </w:rPr>
        <w:t>משרד</w:t>
      </w:r>
      <w:r w:rsidRPr="00E36F6F">
        <w:rPr>
          <w:rFonts w:ascii="David" w:eastAsia="Calibri" w:hAnsi="David"/>
          <w:sz w:val="24"/>
          <w:rtl/>
        </w:rPr>
        <w:t xml:space="preserve"> הפנים </w:t>
      </w:r>
      <w:r w:rsidRPr="00E36F6F">
        <w:rPr>
          <w:rFonts w:ascii="David" w:eastAsia="Calibri" w:hAnsi="David" w:hint="eastAsia"/>
          <w:sz w:val="24"/>
          <w:rtl/>
        </w:rPr>
        <w:t>מסר</w:t>
      </w:r>
      <w:r w:rsidRPr="00E36F6F">
        <w:rPr>
          <w:rFonts w:ascii="David" w:eastAsia="Calibri" w:hAnsi="David"/>
          <w:sz w:val="24"/>
          <w:rtl/>
        </w:rPr>
        <w:t xml:space="preserve"> </w:t>
      </w:r>
      <w:r w:rsidRPr="00E36F6F">
        <w:rPr>
          <w:rFonts w:ascii="David" w:eastAsia="Calibri" w:hAnsi="David" w:hint="eastAsia"/>
          <w:sz w:val="24"/>
          <w:rtl/>
        </w:rPr>
        <w:t>בתשובתו</w:t>
      </w:r>
      <w:r w:rsidRPr="00E36F6F">
        <w:rPr>
          <w:rFonts w:ascii="David" w:eastAsia="Calibri" w:hAnsi="David"/>
          <w:sz w:val="24"/>
          <w:rtl/>
        </w:rPr>
        <w:t xml:space="preserve"> למבקר המדינה </w:t>
      </w:r>
      <w:r w:rsidRPr="00E36F6F">
        <w:rPr>
          <w:rFonts w:ascii="David" w:eastAsia="Calibri" w:hAnsi="David" w:hint="eastAsia"/>
          <w:sz w:val="24"/>
          <w:rtl/>
        </w:rPr>
        <w:t>כי</w:t>
      </w:r>
      <w:r w:rsidRPr="00E36F6F">
        <w:rPr>
          <w:rFonts w:ascii="David" w:eastAsia="Calibri" w:hAnsi="David"/>
          <w:sz w:val="24"/>
          <w:rtl/>
        </w:rPr>
        <w:t xml:space="preserve"> לאחר פרוץ מלחמת חרבות ברזל הוחלט על ידי רח"ל וגופי הביטחון שלא להפעיל את מתווה "מלון אורחים" אלא לבחור במודל חדש של קליטת מפונים במלונות, באחריות </w:t>
      </w:r>
      <w:r w:rsidRPr="00E36F6F">
        <w:rPr>
          <w:rFonts w:ascii="David" w:eastAsia="Calibri" w:hAnsi="David" w:hint="eastAsia"/>
          <w:sz w:val="24"/>
          <w:rtl/>
        </w:rPr>
        <w:t>ובהפעלת</w:t>
      </w:r>
      <w:r w:rsidRPr="00E36F6F">
        <w:rPr>
          <w:rFonts w:ascii="David" w:eastAsia="Calibri" w:hAnsi="David"/>
          <w:sz w:val="24"/>
          <w:rtl/>
        </w:rPr>
        <w:t xml:space="preserve"> המדינה. </w:t>
      </w:r>
      <w:r w:rsidRPr="00E36F6F">
        <w:rPr>
          <w:rFonts w:ascii="David" w:eastAsia="Calibri" w:hAnsi="David" w:hint="eastAsia"/>
          <w:sz w:val="24"/>
          <w:rtl/>
        </w:rPr>
        <w:t>החלטה</w:t>
      </w:r>
      <w:r w:rsidRPr="00E36F6F">
        <w:rPr>
          <w:rFonts w:ascii="David" w:eastAsia="Calibri" w:hAnsi="David"/>
          <w:sz w:val="24"/>
          <w:rtl/>
        </w:rPr>
        <w:t xml:space="preserve"> </w:t>
      </w:r>
      <w:r w:rsidRPr="00E36F6F">
        <w:rPr>
          <w:rFonts w:ascii="David" w:eastAsia="Calibri" w:hAnsi="David" w:hint="eastAsia"/>
          <w:sz w:val="24"/>
          <w:rtl/>
        </w:rPr>
        <w:t>זו</w:t>
      </w:r>
      <w:r w:rsidRPr="00E36F6F">
        <w:rPr>
          <w:rFonts w:ascii="David" w:eastAsia="Calibri" w:hAnsi="David"/>
          <w:sz w:val="24"/>
          <w:rtl/>
        </w:rPr>
        <w:t xml:space="preserve"> יושמה בפועל עוד לפני שהתקבלה החלטת ממשלה חדשה, ולמעשה חרגה באופן מלא מהמתווה הקודם. משרד הפנים הבהיר כי אין ביכולתו לקחת אחריות על ניהול מתקני קליטה במתכונת החדשה, מאחר שאין לו הידע, כוח האדם או הכלים הדרושים לכך. עם זאת, המשרד הסכים לבקשת רח"ל לסייע טכנית בהתקשרויות עם בתי המלון, אף שמדובר בתחום שלא בטיפולו ב</w:t>
      </w:r>
      <w:r w:rsidRPr="00E36F6F">
        <w:rPr>
          <w:rFonts w:ascii="David" w:eastAsia="Calibri" w:hAnsi="David" w:hint="eastAsia"/>
          <w:sz w:val="24"/>
          <w:rtl/>
        </w:rPr>
        <w:t>עת</w:t>
      </w:r>
      <w:r w:rsidRPr="00E36F6F">
        <w:rPr>
          <w:rFonts w:ascii="David" w:eastAsia="Calibri" w:hAnsi="David"/>
          <w:sz w:val="24"/>
          <w:rtl/>
        </w:rPr>
        <w:t xml:space="preserve"> שגרה.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ascii="David" w:eastAsia="Calibri" w:hAnsi="David"/>
          <w:sz w:val="24"/>
        </w:rPr>
      </w:pPr>
      <w:r w:rsidRPr="00E36F6F">
        <w:rPr>
          <w:rFonts w:ascii="David" w:eastAsia="Calibri" w:hAnsi="David" w:hint="eastAsia"/>
          <w:sz w:val="24"/>
          <w:rtl/>
        </w:rPr>
        <w:t>לטענת</w:t>
      </w:r>
      <w:r w:rsidRPr="00E36F6F">
        <w:rPr>
          <w:rFonts w:ascii="David" w:eastAsia="Calibri" w:hAnsi="David"/>
          <w:sz w:val="24"/>
          <w:rtl/>
        </w:rPr>
        <w:t xml:space="preserve"> </w:t>
      </w:r>
      <w:r w:rsidRPr="00E36F6F">
        <w:rPr>
          <w:rFonts w:ascii="David" w:eastAsia="Calibri" w:hAnsi="David" w:hint="eastAsia"/>
          <w:sz w:val="24"/>
          <w:rtl/>
        </w:rPr>
        <w:t>משרד</w:t>
      </w:r>
      <w:r w:rsidRPr="00E36F6F">
        <w:rPr>
          <w:rFonts w:ascii="David" w:eastAsia="Calibri" w:hAnsi="David"/>
          <w:sz w:val="24"/>
          <w:rtl/>
        </w:rPr>
        <w:t xml:space="preserve"> </w:t>
      </w:r>
      <w:r w:rsidRPr="00E36F6F">
        <w:rPr>
          <w:rFonts w:ascii="David" w:eastAsia="Calibri" w:hAnsi="David" w:hint="eastAsia"/>
          <w:sz w:val="24"/>
          <w:rtl/>
        </w:rPr>
        <w:t>הפנים</w:t>
      </w:r>
      <w:r w:rsidRPr="00E36F6F">
        <w:rPr>
          <w:rFonts w:ascii="David" w:eastAsia="Calibri" w:hAnsi="David"/>
          <w:sz w:val="24"/>
          <w:rtl/>
        </w:rPr>
        <w:t xml:space="preserve">, </w:t>
      </w:r>
      <w:r w:rsidRPr="00E36F6F">
        <w:rPr>
          <w:rFonts w:ascii="David" w:eastAsia="Calibri" w:hAnsi="David" w:hint="eastAsia"/>
          <w:sz w:val="24"/>
          <w:rtl/>
        </w:rPr>
        <w:t>אין</w:t>
      </w:r>
      <w:r w:rsidRPr="00E36F6F">
        <w:rPr>
          <w:rFonts w:ascii="David" w:eastAsia="Calibri" w:hAnsi="David"/>
          <w:sz w:val="24"/>
          <w:rtl/>
        </w:rPr>
        <w:t xml:space="preserve"> בנמצא בהחלטות הממשלה ובחקיקה כל מקום </w:t>
      </w:r>
      <w:r w:rsidRPr="00E36F6F">
        <w:rPr>
          <w:rFonts w:ascii="David" w:eastAsia="Calibri" w:hAnsi="David" w:hint="eastAsia"/>
          <w:sz w:val="24"/>
          <w:rtl/>
        </w:rPr>
        <w:t>ו</w:t>
      </w:r>
      <w:r w:rsidRPr="00E36F6F">
        <w:rPr>
          <w:rFonts w:ascii="David" w:eastAsia="Calibri" w:hAnsi="David"/>
          <w:sz w:val="24"/>
          <w:rtl/>
        </w:rPr>
        <w:t xml:space="preserve">עיגון להטלת אחריות כוללת על משרד הפנים </w:t>
      </w:r>
      <w:r w:rsidRPr="00E36F6F">
        <w:rPr>
          <w:rFonts w:ascii="David" w:eastAsia="Calibri" w:hAnsi="David" w:hint="eastAsia"/>
          <w:sz w:val="24"/>
          <w:rtl/>
        </w:rPr>
        <w:t>או</w:t>
      </w:r>
      <w:r w:rsidRPr="00E36F6F">
        <w:rPr>
          <w:rFonts w:ascii="David" w:eastAsia="Calibri" w:hAnsi="David"/>
          <w:sz w:val="24"/>
          <w:rtl/>
        </w:rPr>
        <w:t xml:space="preserve"> רשות הפס"ח לקליטת אוכלוס</w:t>
      </w:r>
      <w:r w:rsidRPr="00E36F6F">
        <w:rPr>
          <w:rFonts w:ascii="David" w:eastAsia="Calibri" w:hAnsi="David" w:hint="eastAsia"/>
          <w:sz w:val="24"/>
          <w:rtl/>
        </w:rPr>
        <w:t>י</w:t>
      </w:r>
      <w:r w:rsidRPr="00E36F6F">
        <w:rPr>
          <w:rFonts w:ascii="David" w:eastAsia="Calibri" w:hAnsi="David"/>
          <w:sz w:val="24"/>
          <w:rtl/>
        </w:rPr>
        <w:t xml:space="preserve">יה שפונתה, </w:t>
      </w:r>
      <w:r w:rsidRPr="00E36F6F">
        <w:rPr>
          <w:rFonts w:ascii="David" w:eastAsia="Calibri" w:hAnsi="David" w:hint="eastAsia"/>
          <w:sz w:val="24"/>
          <w:rtl/>
        </w:rPr>
        <w:t>או</w:t>
      </w:r>
      <w:r w:rsidRPr="00E36F6F">
        <w:rPr>
          <w:rFonts w:ascii="David" w:eastAsia="Calibri" w:hAnsi="David"/>
          <w:sz w:val="24"/>
          <w:rtl/>
        </w:rPr>
        <w:t xml:space="preserve"> </w:t>
      </w:r>
      <w:r w:rsidRPr="00E36F6F">
        <w:rPr>
          <w:rFonts w:ascii="David" w:eastAsia="Calibri" w:hAnsi="David" w:hint="eastAsia"/>
          <w:sz w:val="24"/>
          <w:rtl/>
        </w:rPr>
        <w:t>ביתר</w:t>
      </w:r>
      <w:r w:rsidRPr="00E36F6F">
        <w:rPr>
          <w:rFonts w:ascii="David" w:eastAsia="Calibri" w:hAnsi="David"/>
          <w:sz w:val="24"/>
          <w:rtl/>
        </w:rPr>
        <w:t xml:space="preserve"> </w:t>
      </w:r>
      <w:r w:rsidRPr="00E36F6F">
        <w:rPr>
          <w:rFonts w:ascii="David" w:eastAsia="Calibri" w:hAnsi="David" w:hint="eastAsia"/>
          <w:sz w:val="24"/>
          <w:rtl/>
        </w:rPr>
        <w:t>שאת</w:t>
      </w:r>
      <w:r w:rsidRPr="00E36F6F">
        <w:rPr>
          <w:rFonts w:ascii="David" w:eastAsia="Calibri" w:hAnsi="David"/>
          <w:sz w:val="24"/>
          <w:rtl/>
        </w:rPr>
        <w:t>, אשר התפנתה, וזאת לכאורה שלא בהתאם למתווה שנקבע בהחלטת "</w:t>
      </w:r>
      <w:r w:rsidRPr="00E36F6F">
        <w:rPr>
          <w:rFonts w:ascii="David" w:eastAsia="Calibri" w:hAnsi="David" w:hint="eastAsia"/>
          <w:sz w:val="24"/>
          <w:rtl/>
        </w:rPr>
        <w:t>מלון</w:t>
      </w:r>
      <w:r w:rsidRPr="00E36F6F">
        <w:rPr>
          <w:rFonts w:ascii="David" w:eastAsia="Calibri" w:hAnsi="David"/>
          <w:sz w:val="24"/>
          <w:rtl/>
        </w:rPr>
        <w:t xml:space="preserve"> </w:t>
      </w:r>
      <w:r w:rsidRPr="00E36F6F">
        <w:rPr>
          <w:rFonts w:ascii="David" w:eastAsia="Calibri" w:hAnsi="David" w:hint="eastAsia"/>
          <w:sz w:val="24"/>
          <w:rtl/>
        </w:rPr>
        <w:t>אורחים</w:t>
      </w:r>
      <w:r w:rsidRPr="00E36F6F">
        <w:rPr>
          <w:rFonts w:ascii="David" w:eastAsia="Calibri" w:hAnsi="David"/>
          <w:sz w:val="24"/>
          <w:rtl/>
        </w:rPr>
        <w:t xml:space="preserve">". עוד טען כי במסגרת החלטות הממשלה שניתנו במלחמת חרבות ברזל, </w:t>
      </w:r>
      <w:r w:rsidRPr="00E36F6F">
        <w:rPr>
          <w:rFonts w:ascii="David" w:eastAsia="Calibri" w:hAnsi="David" w:hint="eastAsia"/>
          <w:sz w:val="24"/>
          <w:rtl/>
        </w:rPr>
        <w:t>הממשלה</w:t>
      </w:r>
      <w:r w:rsidRPr="00E36F6F">
        <w:rPr>
          <w:rFonts w:ascii="David" w:eastAsia="Calibri" w:hAnsi="David"/>
          <w:sz w:val="24"/>
          <w:rtl/>
        </w:rPr>
        <w:t xml:space="preserve"> </w:t>
      </w:r>
      <w:r w:rsidRPr="00E36F6F">
        <w:rPr>
          <w:rFonts w:ascii="David" w:eastAsia="Calibri" w:hAnsi="David" w:hint="eastAsia"/>
          <w:sz w:val="24"/>
          <w:rtl/>
        </w:rPr>
        <w:t>קבעה</w:t>
      </w:r>
      <w:r w:rsidRPr="00E36F6F">
        <w:rPr>
          <w:rFonts w:ascii="David" w:eastAsia="Calibri" w:hAnsi="David"/>
          <w:sz w:val="24"/>
          <w:rtl/>
        </w:rPr>
        <w:t xml:space="preserve"> </w:t>
      </w:r>
      <w:r w:rsidRPr="00E36F6F">
        <w:rPr>
          <w:rFonts w:ascii="David" w:eastAsia="Calibri" w:hAnsi="David" w:hint="eastAsia"/>
          <w:sz w:val="24"/>
          <w:rtl/>
        </w:rPr>
        <w:t>מפורשות</w:t>
      </w:r>
      <w:r w:rsidRPr="00E36F6F">
        <w:rPr>
          <w:rFonts w:ascii="David" w:eastAsia="Calibri" w:hAnsi="David"/>
          <w:sz w:val="24"/>
          <w:rtl/>
        </w:rPr>
        <w:t xml:space="preserve"> </w:t>
      </w:r>
      <w:r w:rsidRPr="00E36F6F">
        <w:rPr>
          <w:rFonts w:ascii="David" w:eastAsia="Calibri" w:hAnsi="David" w:hint="eastAsia"/>
          <w:sz w:val="24"/>
          <w:rtl/>
        </w:rPr>
        <w:t>את</w:t>
      </w:r>
      <w:r w:rsidRPr="00E36F6F">
        <w:rPr>
          <w:rFonts w:ascii="David" w:eastAsia="Calibri" w:hAnsi="David"/>
          <w:sz w:val="24"/>
          <w:rtl/>
        </w:rPr>
        <w:t xml:space="preserve"> </w:t>
      </w:r>
      <w:r w:rsidRPr="00E36F6F">
        <w:rPr>
          <w:rFonts w:ascii="David" w:eastAsia="Calibri" w:hAnsi="David" w:hint="eastAsia"/>
          <w:sz w:val="24"/>
          <w:rtl/>
        </w:rPr>
        <w:t>הגורם</w:t>
      </w:r>
      <w:r w:rsidRPr="00E36F6F">
        <w:rPr>
          <w:rFonts w:ascii="David" w:eastAsia="Calibri" w:hAnsi="David"/>
          <w:sz w:val="24"/>
          <w:rtl/>
        </w:rPr>
        <w:t xml:space="preserve"> </w:t>
      </w:r>
      <w:r w:rsidRPr="00E36F6F">
        <w:rPr>
          <w:rFonts w:ascii="David" w:eastAsia="Calibri" w:hAnsi="David" w:hint="eastAsia"/>
          <w:sz w:val="24"/>
          <w:rtl/>
        </w:rPr>
        <w:t>שיהיה</w:t>
      </w:r>
      <w:r w:rsidRPr="00E36F6F">
        <w:rPr>
          <w:rFonts w:ascii="David" w:eastAsia="Calibri" w:hAnsi="David"/>
          <w:sz w:val="24"/>
          <w:rtl/>
        </w:rPr>
        <w:t xml:space="preserve"> </w:t>
      </w:r>
      <w:r w:rsidRPr="00E36F6F">
        <w:rPr>
          <w:rFonts w:ascii="David" w:eastAsia="Calibri" w:hAnsi="David" w:hint="eastAsia"/>
          <w:sz w:val="24"/>
          <w:rtl/>
        </w:rPr>
        <w:t>אחראי</w:t>
      </w:r>
      <w:r w:rsidRPr="00E36F6F">
        <w:rPr>
          <w:rFonts w:ascii="David" w:eastAsia="Calibri" w:hAnsi="David"/>
          <w:sz w:val="24"/>
          <w:rtl/>
        </w:rPr>
        <w:t xml:space="preserve"> </w:t>
      </w:r>
      <w:r w:rsidRPr="00E36F6F">
        <w:rPr>
          <w:rFonts w:ascii="David" w:eastAsia="Calibri" w:hAnsi="David" w:hint="eastAsia"/>
          <w:sz w:val="24"/>
          <w:rtl/>
        </w:rPr>
        <w:t>לניהול</w:t>
      </w:r>
      <w:r w:rsidRPr="00E36F6F">
        <w:rPr>
          <w:rFonts w:ascii="David" w:eastAsia="Calibri" w:hAnsi="David"/>
          <w:sz w:val="24"/>
          <w:rtl/>
        </w:rPr>
        <w:t xml:space="preserve"> </w:t>
      </w:r>
      <w:r w:rsidRPr="00E36F6F">
        <w:rPr>
          <w:rFonts w:ascii="David" w:eastAsia="Calibri" w:hAnsi="David" w:hint="eastAsia"/>
          <w:sz w:val="24"/>
          <w:rtl/>
        </w:rPr>
        <w:t>והפעל</w:t>
      </w:r>
      <w:r w:rsidR="007D2B80">
        <w:rPr>
          <w:rFonts w:ascii="David" w:eastAsia="Calibri" w:hAnsi="David" w:hint="cs"/>
          <w:sz w:val="24"/>
          <w:rtl/>
        </w:rPr>
        <w:t>ה של</w:t>
      </w:r>
      <w:r w:rsidRPr="00E36F6F">
        <w:rPr>
          <w:rFonts w:ascii="David" w:eastAsia="Calibri" w:hAnsi="David"/>
          <w:sz w:val="24"/>
          <w:rtl/>
        </w:rPr>
        <w:t xml:space="preserve"> </w:t>
      </w:r>
      <w:r w:rsidRPr="00E36F6F">
        <w:rPr>
          <w:rFonts w:ascii="David" w:eastAsia="Calibri" w:hAnsi="David" w:hint="eastAsia"/>
          <w:sz w:val="24"/>
          <w:rtl/>
        </w:rPr>
        <w:t>מתקני</w:t>
      </w:r>
      <w:r w:rsidRPr="00E36F6F">
        <w:rPr>
          <w:rFonts w:ascii="David" w:eastAsia="Calibri" w:hAnsi="David"/>
          <w:sz w:val="24"/>
          <w:rtl/>
        </w:rPr>
        <w:t xml:space="preserve"> </w:t>
      </w:r>
      <w:r w:rsidRPr="00E36F6F">
        <w:rPr>
          <w:rFonts w:ascii="David" w:eastAsia="Calibri" w:hAnsi="David" w:hint="eastAsia"/>
          <w:sz w:val="24"/>
          <w:rtl/>
        </w:rPr>
        <w:t>הקליטה</w:t>
      </w:r>
      <w:r w:rsidRPr="00E36F6F">
        <w:rPr>
          <w:rFonts w:ascii="David" w:eastAsia="Calibri" w:hAnsi="David"/>
          <w:sz w:val="24"/>
          <w:rtl/>
        </w:rPr>
        <w:t>, והטילה את התפקיד על רח"ל בסיוע פקע"ר.</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ascii="David" w:eastAsia="Calibri" w:hAnsi="David"/>
          <w:sz w:val="24"/>
          <w:rtl/>
        </w:rPr>
      </w:pPr>
      <w:r w:rsidRPr="00E36F6F">
        <w:rPr>
          <w:rFonts w:ascii="David" w:eastAsia="Calibri" w:hAnsi="David" w:hint="eastAsia"/>
          <w:sz w:val="24"/>
          <w:rtl/>
        </w:rPr>
        <w:t>עוד</w:t>
      </w:r>
      <w:r w:rsidRPr="00E36F6F">
        <w:rPr>
          <w:rFonts w:ascii="David" w:eastAsia="Calibri" w:hAnsi="David"/>
          <w:sz w:val="24"/>
          <w:rtl/>
        </w:rPr>
        <w:t xml:space="preserve"> מסר משרד הפנים כי המתווה סוכם לפני החלטת ממשלה רשמית ועוגן לבסוף </w:t>
      </w:r>
      <w:r w:rsidRPr="00E36F6F">
        <w:rPr>
          <w:rFonts w:ascii="David" w:eastAsia="Calibri" w:hAnsi="David" w:hint="eastAsia"/>
          <w:sz w:val="24"/>
          <w:rtl/>
        </w:rPr>
        <w:t>בהחלטה</w:t>
      </w:r>
      <w:r w:rsidRPr="00E36F6F">
        <w:rPr>
          <w:rFonts w:ascii="David" w:eastAsia="Calibri" w:hAnsi="David"/>
          <w:sz w:val="24"/>
          <w:rtl/>
        </w:rPr>
        <w:t xml:space="preserve"> 950, שהעבירה לרח"ל את האחריות המלאה </w:t>
      </w:r>
      <w:r w:rsidRPr="00E36F6F">
        <w:rPr>
          <w:rFonts w:ascii="David" w:eastAsia="Calibri" w:hAnsi="David" w:hint="eastAsia"/>
          <w:sz w:val="24"/>
          <w:rtl/>
        </w:rPr>
        <w:t>ל</w:t>
      </w:r>
      <w:r w:rsidRPr="00E36F6F">
        <w:rPr>
          <w:rFonts w:ascii="David" w:eastAsia="Calibri" w:hAnsi="David"/>
          <w:sz w:val="24"/>
          <w:rtl/>
        </w:rPr>
        <w:t xml:space="preserve">הפעלת מתקני הקליטה, והטילה על משרד הפנים תפקיד טכני של התקשרויות בלבד. </w:t>
      </w:r>
      <w:r w:rsidRPr="00E36F6F">
        <w:rPr>
          <w:rFonts w:ascii="David" w:eastAsia="Calibri" w:hAnsi="David" w:hint="eastAsia"/>
          <w:sz w:val="24"/>
          <w:rtl/>
        </w:rPr>
        <w:t>ע</w:t>
      </w:r>
      <w:r w:rsidRPr="00E36F6F">
        <w:rPr>
          <w:rFonts w:ascii="David" w:eastAsia="Calibri" w:hAnsi="David"/>
          <w:sz w:val="24"/>
          <w:rtl/>
        </w:rPr>
        <w:t xml:space="preserve">יקרון זה נשמר גם בהחלטות הבאות לגבי פינוי בצפון ובדרום במהלך המלחמה. משרד הפנים </w:t>
      </w:r>
      <w:r w:rsidRPr="00E36F6F">
        <w:rPr>
          <w:rFonts w:ascii="David" w:eastAsia="Calibri" w:hAnsi="David" w:hint="eastAsia"/>
          <w:sz w:val="24"/>
          <w:rtl/>
        </w:rPr>
        <w:t>הוסיף</w:t>
      </w:r>
      <w:r w:rsidRPr="00E36F6F">
        <w:rPr>
          <w:rFonts w:ascii="David" w:eastAsia="Calibri" w:hAnsi="David"/>
          <w:sz w:val="24"/>
          <w:rtl/>
        </w:rPr>
        <w:t xml:space="preserve"> כי עמדתו </w:t>
      </w:r>
      <w:r w:rsidRPr="00E36F6F">
        <w:rPr>
          <w:rFonts w:ascii="David" w:eastAsia="Calibri" w:hAnsi="David" w:hint="eastAsia"/>
          <w:sz w:val="24"/>
          <w:rtl/>
        </w:rPr>
        <w:t>נובעת</w:t>
      </w:r>
      <w:r w:rsidRPr="00E36F6F">
        <w:rPr>
          <w:rFonts w:ascii="David" w:eastAsia="Calibri" w:hAnsi="David"/>
          <w:sz w:val="24"/>
          <w:rtl/>
        </w:rPr>
        <w:t xml:space="preserve"> מאחריות ציבורית, שכן </w:t>
      </w:r>
      <w:r w:rsidRPr="00E36F6F">
        <w:rPr>
          <w:rFonts w:ascii="David" w:eastAsia="Calibri" w:hAnsi="David" w:hint="eastAsia"/>
          <w:sz w:val="24"/>
          <w:rtl/>
        </w:rPr>
        <w:t>אין</w:t>
      </w:r>
      <w:r w:rsidRPr="00E36F6F">
        <w:rPr>
          <w:rFonts w:ascii="David" w:eastAsia="Calibri" w:hAnsi="David"/>
          <w:sz w:val="24"/>
          <w:rtl/>
        </w:rPr>
        <w:t xml:space="preserve"> בכוחו להבטיח מענה נאות למפונים תחת המתווה החדש. בהמשך, אחריות ההתקשרויות עם מתקני הקליטה עברה ממשרד הפנים למשרד התיירות לבקשת החשב הכללי, ולאור חוסר ההתאמה של משרד הפנים לתפקיד זה, מה ש</w:t>
      </w:r>
      <w:r w:rsidRPr="00E36F6F">
        <w:rPr>
          <w:rFonts w:ascii="David" w:eastAsia="Calibri" w:hAnsi="David" w:hint="eastAsia"/>
          <w:sz w:val="24"/>
          <w:rtl/>
        </w:rPr>
        <w:t>לטענת</w:t>
      </w:r>
      <w:r w:rsidRPr="00E36F6F">
        <w:rPr>
          <w:rFonts w:ascii="David" w:eastAsia="Calibri" w:hAnsi="David"/>
          <w:sz w:val="24"/>
          <w:rtl/>
        </w:rPr>
        <w:t xml:space="preserve"> משרד הפנים אישר בדיעבד </w:t>
      </w:r>
      <w:r w:rsidRPr="00E36F6F">
        <w:rPr>
          <w:rFonts w:ascii="David" w:eastAsia="Calibri" w:hAnsi="David" w:hint="eastAsia"/>
          <w:sz w:val="24"/>
          <w:rtl/>
        </w:rPr>
        <w:t>לכאורה</w:t>
      </w:r>
      <w:r w:rsidRPr="00E36F6F">
        <w:rPr>
          <w:rFonts w:ascii="David" w:eastAsia="Calibri" w:hAnsi="David"/>
          <w:sz w:val="24"/>
          <w:rtl/>
        </w:rPr>
        <w:t xml:space="preserve"> את </w:t>
      </w:r>
      <w:r w:rsidRPr="00E36F6F">
        <w:rPr>
          <w:rFonts w:ascii="David" w:eastAsia="Calibri" w:hAnsi="David" w:hint="eastAsia"/>
          <w:sz w:val="24"/>
          <w:rtl/>
        </w:rPr>
        <w:t>עמדתו</w:t>
      </w:r>
      <w:r w:rsidRPr="00E36F6F">
        <w:rPr>
          <w:rFonts w:ascii="David" w:eastAsia="Calibri" w:hAnsi="David"/>
          <w:sz w:val="24"/>
          <w:rtl/>
        </w:rPr>
        <w:t xml:space="preserve"> כי אינו הגוף המתאים להפעלת מערך קליטה ממלכתי. אף אם הועלו התנגדויות </w:t>
      </w:r>
      <w:r w:rsidRPr="00E36F6F">
        <w:rPr>
          <w:rFonts w:ascii="David" w:eastAsia="Calibri" w:hAnsi="David"/>
          <w:sz w:val="24"/>
          <w:rtl/>
        </w:rPr>
        <w:lastRenderedPageBreak/>
        <w:t xml:space="preserve">מצד רח"ל בשלב ההכנה להחלטות הממשלה, </w:t>
      </w:r>
      <w:r w:rsidRPr="00E36F6F">
        <w:rPr>
          <w:rFonts w:ascii="David" w:eastAsia="Calibri" w:hAnsi="David" w:hint="eastAsia"/>
          <w:sz w:val="24"/>
          <w:rtl/>
        </w:rPr>
        <w:t>הרי</w:t>
      </w:r>
      <w:r w:rsidRPr="00E36F6F">
        <w:rPr>
          <w:rFonts w:ascii="David" w:eastAsia="Calibri" w:hAnsi="David"/>
          <w:sz w:val="24"/>
          <w:rtl/>
        </w:rPr>
        <w:t xml:space="preserve"> </w:t>
      </w:r>
      <w:r w:rsidRPr="00E36F6F">
        <w:rPr>
          <w:rFonts w:ascii="David" w:eastAsia="Calibri" w:hAnsi="David" w:hint="eastAsia"/>
          <w:sz w:val="24"/>
          <w:rtl/>
        </w:rPr>
        <w:t>ש</w:t>
      </w:r>
      <w:r w:rsidRPr="00E36F6F">
        <w:rPr>
          <w:rFonts w:ascii="David" w:eastAsia="Calibri" w:hAnsi="David"/>
          <w:sz w:val="24"/>
          <w:rtl/>
        </w:rPr>
        <w:t xml:space="preserve">ההכרעה התקבלה </w:t>
      </w:r>
      <w:r w:rsidRPr="00E36F6F">
        <w:rPr>
          <w:rFonts w:ascii="David" w:eastAsia="Calibri" w:hAnsi="David" w:hint="eastAsia"/>
          <w:sz w:val="24"/>
          <w:rtl/>
        </w:rPr>
        <w:t>על</w:t>
      </w:r>
      <w:r w:rsidRPr="00E36F6F">
        <w:rPr>
          <w:rFonts w:ascii="David" w:eastAsia="Calibri" w:hAnsi="David"/>
          <w:sz w:val="24"/>
          <w:rtl/>
        </w:rPr>
        <w:t xml:space="preserve"> </w:t>
      </w:r>
      <w:r w:rsidRPr="00E36F6F">
        <w:rPr>
          <w:rFonts w:ascii="David" w:eastAsia="Calibri" w:hAnsi="David" w:hint="eastAsia"/>
          <w:sz w:val="24"/>
          <w:rtl/>
        </w:rPr>
        <w:t>ידי</w:t>
      </w:r>
      <w:r w:rsidRPr="00E36F6F">
        <w:rPr>
          <w:rFonts w:ascii="David" w:eastAsia="Calibri" w:hAnsi="David"/>
          <w:sz w:val="24"/>
          <w:rtl/>
        </w:rPr>
        <w:t xml:space="preserve"> הממשלה, וההחלטות מחייבות את כל גורמי המדינה. לכן, לטענת משרד הפנים, אין בסיס להטיל </w:t>
      </w:r>
      <w:r w:rsidRPr="00E36F6F">
        <w:rPr>
          <w:rFonts w:ascii="David" w:eastAsia="Calibri" w:hAnsi="David" w:hint="eastAsia"/>
          <w:sz w:val="24"/>
          <w:rtl/>
        </w:rPr>
        <w:t>עליו</w:t>
      </w:r>
      <w:r w:rsidRPr="00E36F6F">
        <w:rPr>
          <w:rFonts w:ascii="David" w:eastAsia="Calibri" w:hAnsi="David"/>
          <w:sz w:val="24"/>
          <w:rtl/>
        </w:rPr>
        <w:t xml:space="preserve"> אחריות כוללת לקליטת מפונים במתווים </w:t>
      </w:r>
      <w:r w:rsidRPr="00E36F6F">
        <w:rPr>
          <w:rFonts w:ascii="David" w:eastAsia="Calibri" w:hAnsi="David" w:hint="eastAsia"/>
          <w:sz w:val="24"/>
          <w:rtl/>
        </w:rPr>
        <w:t>ה</w:t>
      </w:r>
      <w:r w:rsidRPr="00E36F6F">
        <w:rPr>
          <w:rFonts w:ascii="David" w:eastAsia="Calibri" w:hAnsi="David"/>
          <w:sz w:val="24"/>
          <w:rtl/>
        </w:rPr>
        <w:t>חורגים מהחלטות הממשלה.</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ascii="David" w:eastAsia="Calibri"/>
          <w:b/>
          <w:bCs/>
          <w:sz w:val="24"/>
          <w:rtl/>
        </w:rPr>
      </w:pPr>
      <w:r w:rsidRPr="00E36F6F">
        <w:rPr>
          <w:rFonts w:ascii="David" w:eastAsia="Calibri"/>
          <w:b/>
          <w:bCs/>
          <w:sz w:val="24"/>
          <w:rtl/>
        </w:rPr>
        <w:t xml:space="preserve">החלטת הממשלה </w:t>
      </w:r>
      <w:r w:rsidRPr="00E36F6F">
        <w:rPr>
          <w:rFonts w:ascii="David" w:eastAsia="Calibri" w:hint="cs"/>
          <w:b/>
          <w:bCs/>
          <w:sz w:val="24"/>
          <w:rtl/>
        </w:rPr>
        <w:t>"</w:t>
      </w:r>
      <w:r w:rsidRPr="00E36F6F">
        <w:rPr>
          <w:rFonts w:ascii="David" w:eastAsia="Calibri"/>
          <w:b/>
          <w:bCs/>
          <w:sz w:val="24"/>
          <w:rtl/>
        </w:rPr>
        <w:t>מלון אורחים</w:t>
      </w:r>
      <w:r w:rsidRPr="00E36F6F">
        <w:rPr>
          <w:rFonts w:ascii="David" w:eastAsia="Calibri" w:hint="cs"/>
          <w:b/>
          <w:bCs/>
          <w:sz w:val="24"/>
          <w:rtl/>
        </w:rPr>
        <w:t>"</w:t>
      </w:r>
      <w:r w:rsidRPr="00E36F6F">
        <w:rPr>
          <w:rFonts w:ascii="David" w:eastAsia="Calibri"/>
          <w:b/>
          <w:bCs/>
          <w:sz w:val="24"/>
          <w:rtl/>
        </w:rPr>
        <w:t xml:space="preserve"> נועדה </w:t>
      </w:r>
      <w:r w:rsidRPr="00E36F6F">
        <w:rPr>
          <w:rFonts w:ascii="David" w:eastAsia="Calibri" w:hint="cs"/>
          <w:b/>
          <w:bCs/>
          <w:sz w:val="24"/>
          <w:rtl/>
        </w:rPr>
        <w:t>לשמש</w:t>
      </w:r>
      <w:r w:rsidRPr="00E36F6F">
        <w:rPr>
          <w:rFonts w:ascii="David" w:eastAsia="Calibri"/>
          <w:b/>
          <w:bCs/>
          <w:sz w:val="24"/>
          <w:rtl/>
        </w:rPr>
        <w:t xml:space="preserve"> מסגרת מוסדרת לחלוקת אחריות בין משרדי הממשלה והרשויות המקומיות לצורך פינוי המוני מאורגן של אוכלוסייה וקליטתה</w:t>
      </w:r>
      <w:r w:rsidRPr="00E36F6F">
        <w:rPr>
          <w:rFonts w:ascii="David" w:eastAsia="Calibri" w:hint="cs"/>
          <w:b/>
          <w:bCs/>
          <w:sz w:val="24"/>
          <w:rtl/>
        </w:rPr>
        <w:t xml:space="preserve"> -</w:t>
      </w:r>
      <w:r w:rsidRPr="00E36F6F">
        <w:rPr>
          <w:rFonts w:ascii="David" w:eastAsia="Calibri"/>
          <w:b/>
          <w:bCs/>
          <w:sz w:val="24"/>
          <w:rtl/>
        </w:rPr>
        <w:t xml:space="preserve"> בין בשל סיכון ממשי המאיים עליה ובין כתוצאה מאובדן קורת גג. ההחלטה מתווה את עקרונות המערך, לרבות קביעת תפקידים וחלוקת </w:t>
      </w:r>
      <w:r w:rsidRPr="00E36F6F">
        <w:rPr>
          <w:rFonts w:ascii="David" w:eastAsia="Calibri" w:hint="cs"/>
          <w:b/>
          <w:bCs/>
          <w:sz w:val="24"/>
          <w:rtl/>
        </w:rPr>
        <w:t>ה</w:t>
      </w:r>
      <w:r w:rsidRPr="00E36F6F">
        <w:rPr>
          <w:rFonts w:ascii="David" w:eastAsia="Calibri"/>
          <w:b/>
          <w:bCs/>
          <w:sz w:val="24"/>
          <w:rtl/>
        </w:rPr>
        <w:t>סמכויות בין הגורמים השונים</w:t>
      </w:r>
      <w:r w:rsidRPr="00E36F6F">
        <w:rPr>
          <w:rFonts w:ascii="David" w:eastAsia="Calibri"/>
          <w:b/>
          <w:bCs/>
          <w:sz w:val="24"/>
        </w:rPr>
        <w:t>.</w:t>
      </w:r>
      <w:r w:rsidRPr="00E36F6F">
        <w:rPr>
          <w:rFonts w:ascii="David" w:eastAsia="Calibri"/>
          <w:b/>
          <w:bCs/>
          <w:sz w:val="24"/>
          <w:rtl/>
        </w:rPr>
        <w:t xml:space="preserve"> עם זאת, במצבי חירום מורכבים התרחישים המתוכננים לעיתים אינם משקפים את עוצמת המציאות. כך היה לאחר </w:t>
      </w:r>
      <w:r w:rsidRPr="00E36F6F">
        <w:rPr>
          <w:rFonts w:ascii="David" w:eastAsia="Calibri" w:hint="cs"/>
          <w:b/>
          <w:bCs/>
          <w:sz w:val="24"/>
          <w:rtl/>
        </w:rPr>
        <w:t>מתקפת הטרור ב</w:t>
      </w:r>
      <w:r w:rsidRPr="00E36F6F">
        <w:rPr>
          <w:rFonts w:ascii="David" w:eastAsia="Calibri"/>
          <w:b/>
          <w:bCs/>
          <w:sz w:val="24"/>
          <w:rtl/>
        </w:rPr>
        <w:t>שבעה באוקטובר, עת התמודדה מדינת ישראל עם מציאות חסרת תקדים, שחרגה מכל תכנון מוקדם. בנסיבות אלו היה מצופה ממשרד הפנים להפגין גמישות מרבית ביישום ההחלטה</w:t>
      </w:r>
      <w:r w:rsidRPr="00E36F6F">
        <w:rPr>
          <w:rFonts w:ascii="David" w:eastAsia="Calibri" w:hint="cs"/>
          <w:b/>
          <w:bCs/>
          <w:sz w:val="24"/>
          <w:rtl/>
        </w:rPr>
        <w:t>.</w:t>
      </w:r>
      <w:r w:rsidRPr="00E36F6F">
        <w:rPr>
          <w:rFonts w:eastAsia="Calibri" w:hint="cs"/>
          <w:b/>
          <w:bCs/>
          <w:rtl/>
        </w:rPr>
        <w:t xml:space="preserve"> לפיכך, גם אם </w:t>
      </w:r>
      <w:r w:rsidRPr="00E36F6F">
        <w:rPr>
          <w:rFonts w:eastAsia="Calibri"/>
          <w:b/>
          <w:bCs/>
          <w:rtl/>
        </w:rPr>
        <w:t>תוכנית "מלון אורחים"</w:t>
      </w:r>
      <w:r w:rsidRPr="00E36F6F">
        <w:rPr>
          <w:rFonts w:eastAsia="Calibri" w:hint="cs"/>
          <w:b/>
          <w:bCs/>
          <w:rtl/>
        </w:rPr>
        <w:t xml:space="preserve"> לא הופעלה בנסיבות מצב החירום, לא ניתן לקבל את גישתו של משרד הפנים שאין לו </w:t>
      </w:r>
      <w:bookmarkStart w:id="39" w:name="_Hlk211848861"/>
      <w:r w:rsidRPr="00E36F6F">
        <w:rPr>
          <w:rFonts w:eastAsia="Calibri" w:hint="cs"/>
          <w:b/>
          <w:bCs/>
          <w:rtl/>
        </w:rPr>
        <w:t xml:space="preserve">אחריות על קליטת האוכלוסייה ושהוא איננו נדרש להפעיל את </w:t>
      </w:r>
      <w:r w:rsidRPr="00E36F6F">
        <w:rPr>
          <w:rFonts w:eastAsia="Calibri"/>
          <w:b/>
          <w:bCs/>
          <w:rtl/>
        </w:rPr>
        <w:t>מערך פס"ח</w:t>
      </w:r>
      <w:r w:rsidRPr="00E36F6F">
        <w:rPr>
          <w:rFonts w:eastAsia="Calibri" w:hint="cs"/>
          <w:b/>
          <w:bCs/>
          <w:rtl/>
        </w:rPr>
        <w:t>.</w:t>
      </w:r>
      <w:r w:rsidRPr="00E36F6F">
        <w:rPr>
          <w:rFonts w:eastAsia="Calibri"/>
          <w:b/>
          <w:bCs/>
          <w:rtl/>
        </w:rPr>
        <w:t xml:space="preserve"> </w:t>
      </w:r>
      <w:r w:rsidRPr="00E36F6F">
        <w:rPr>
          <w:rFonts w:eastAsia="Calibri" w:hint="cs"/>
          <w:b/>
          <w:bCs/>
          <w:rtl/>
        </w:rPr>
        <w:t>גם אם אין לו לדעתו ערך מוסף או יתרון בניהול קליטת אוכלוסייה ושהייתה במתקני הקליטה נוכח החריגה מהתוכנית המקורית</w:t>
      </w:r>
      <w:bookmarkEnd w:id="39"/>
      <w:r w:rsidRPr="00E36F6F">
        <w:rPr>
          <w:rFonts w:eastAsia="Calibri" w:hint="cs"/>
          <w:b/>
          <w:bCs/>
          <w:rtl/>
        </w:rPr>
        <w:t>, הדבר</w:t>
      </w:r>
      <w:r w:rsidRPr="00E36F6F">
        <w:rPr>
          <w:rFonts w:eastAsia="Calibri"/>
          <w:b/>
          <w:bCs/>
          <w:rtl/>
        </w:rPr>
        <w:t xml:space="preserve"> אינ</w:t>
      </w:r>
      <w:r w:rsidRPr="00E36F6F">
        <w:rPr>
          <w:rFonts w:eastAsia="Calibri" w:hint="cs"/>
          <w:b/>
          <w:bCs/>
          <w:rtl/>
        </w:rPr>
        <w:t>ו</w:t>
      </w:r>
      <w:r w:rsidRPr="00E36F6F">
        <w:rPr>
          <w:rFonts w:eastAsia="Calibri"/>
          <w:b/>
          <w:bCs/>
          <w:rtl/>
        </w:rPr>
        <w:t xml:space="preserve"> מסיר </w:t>
      </w:r>
      <w:r w:rsidRPr="00E36F6F">
        <w:rPr>
          <w:rFonts w:eastAsia="Calibri" w:hint="cs"/>
          <w:b/>
          <w:bCs/>
          <w:rtl/>
        </w:rPr>
        <w:t xml:space="preserve">ממשרד הפנים </w:t>
      </w:r>
      <w:r w:rsidRPr="00E36F6F">
        <w:rPr>
          <w:rFonts w:eastAsia="Calibri"/>
          <w:b/>
          <w:bCs/>
          <w:rtl/>
        </w:rPr>
        <w:t>אחריות זו</w:t>
      </w:r>
      <w:r w:rsidRPr="00E36F6F">
        <w:rPr>
          <w:rFonts w:eastAsia="Calibri" w:hint="cs"/>
          <w:rtl/>
        </w:rPr>
        <w:t xml:space="preserve">, </w:t>
      </w:r>
      <w:r w:rsidRPr="00E36F6F">
        <w:rPr>
          <w:rFonts w:eastAsia="Calibri" w:hint="cs"/>
          <w:b/>
          <w:bCs/>
          <w:rtl/>
        </w:rPr>
        <w:t>כגורם שמופקד על תחום הקליטה והשהייה של האוכלוסייה המפונה.</w:t>
      </w:r>
      <w:r w:rsidRPr="00E36F6F">
        <w:rPr>
          <w:rFonts w:ascii="David" w:eastAsia="Calibri" w:hint="cs"/>
          <w:b/>
          <w:bCs/>
          <w:sz w:val="24"/>
          <w:rtl/>
        </w:rPr>
        <w:t xml:space="preserve"> </w:t>
      </w:r>
      <w:r w:rsidRPr="00E36F6F">
        <w:rPr>
          <w:rFonts w:ascii="David" w:eastAsia="Calibri"/>
          <w:b/>
          <w:bCs/>
          <w:sz w:val="24"/>
          <w:rtl/>
        </w:rPr>
        <w:t xml:space="preserve">במקום </w:t>
      </w:r>
      <w:r w:rsidRPr="00E36F6F">
        <w:rPr>
          <w:rFonts w:ascii="David" w:eastAsia="Calibri" w:hint="cs"/>
          <w:b/>
          <w:bCs/>
          <w:sz w:val="24"/>
          <w:rtl/>
        </w:rPr>
        <w:t xml:space="preserve">דוגמטיות מחשבתית תוך </w:t>
      </w:r>
      <w:r w:rsidRPr="00E36F6F">
        <w:rPr>
          <w:rFonts w:ascii="David" w:eastAsia="Calibri" w:hint="eastAsia"/>
          <w:b/>
          <w:bCs/>
          <w:sz w:val="24"/>
          <w:rtl/>
        </w:rPr>
        <w:t>היצמדות</w:t>
      </w:r>
      <w:r w:rsidRPr="00E36F6F">
        <w:rPr>
          <w:rFonts w:ascii="David" w:eastAsia="Calibri"/>
          <w:b/>
          <w:bCs/>
          <w:sz w:val="24"/>
          <w:rtl/>
        </w:rPr>
        <w:t xml:space="preserve"> </w:t>
      </w:r>
      <w:r w:rsidRPr="00E36F6F">
        <w:rPr>
          <w:rFonts w:ascii="David" w:eastAsia="Calibri" w:hint="eastAsia"/>
          <w:b/>
          <w:bCs/>
          <w:sz w:val="24"/>
          <w:rtl/>
        </w:rPr>
        <w:t>עיקשת</w:t>
      </w:r>
      <w:r w:rsidRPr="00E36F6F">
        <w:rPr>
          <w:rFonts w:ascii="David" w:eastAsia="Calibri"/>
          <w:b/>
          <w:bCs/>
          <w:sz w:val="24"/>
          <w:rtl/>
        </w:rPr>
        <w:t xml:space="preserve"> </w:t>
      </w:r>
      <w:r w:rsidRPr="00E36F6F">
        <w:rPr>
          <w:rFonts w:ascii="David" w:eastAsia="Calibri" w:hint="eastAsia"/>
          <w:b/>
          <w:bCs/>
          <w:sz w:val="24"/>
          <w:rtl/>
        </w:rPr>
        <w:t>ובלתי</w:t>
      </w:r>
      <w:r w:rsidRPr="00E36F6F">
        <w:rPr>
          <w:rFonts w:ascii="David" w:eastAsia="Calibri"/>
          <w:b/>
          <w:bCs/>
          <w:sz w:val="24"/>
          <w:rtl/>
        </w:rPr>
        <w:t xml:space="preserve"> </w:t>
      </w:r>
      <w:r w:rsidRPr="00E36F6F">
        <w:rPr>
          <w:rFonts w:ascii="David" w:eastAsia="Calibri" w:hint="eastAsia"/>
          <w:b/>
          <w:bCs/>
          <w:sz w:val="24"/>
          <w:rtl/>
        </w:rPr>
        <w:t>מתפשרת</w:t>
      </w:r>
      <w:r w:rsidRPr="00E36F6F">
        <w:rPr>
          <w:rFonts w:ascii="David" w:eastAsia="Calibri"/>
          <w:b/>
          <w:bCs/>
          <w:sz w:val="24"/>
          <w:rtl/>
        </w:rPr>
        <w:t xml:space="preserve"> </w:t>
      </w:r>
      <w:r w:rsidRPr="00E36F6F">
        <w:rPr>
          <w:rFonts w:ascii="David" w:eastAsia="Calibri" w:hint="eastAsia"/>
          <w:b/>
          <w:bCs/>
          <w:sz w:val="24"/>
          <w:rtl/>
        </w:rPr>
        <w:t>להחלטת</w:t>
      </w:r>
      <w:r w:rsidRPr="00E36F6F">
        <w:rPr>
          <w:rFonts w:ascii="David" w:eastAsia="Calibri"/>
          <w:b/>
          <w:bCs/>
          <w:sz w:val="24"/>
          <w:rtl/>
        </w:rPr>
        <w:t xml:space="preserve"> </w:t>
      </w:r>
      <w:r w:rsidRPr="00E36F6F">
        <w:rPr>
          <w:rFonts w:ascii="David" w:eastAsia="Calibri" w:hint="cs"/>
          <w:b/>
          <w:bCs/>
          <w:sz w:val="24"/>
          <w:rtl/>
        </w:rPr>
        <w:t>"</w:t>
      </w:r>
      <w:r w:rsidRPr="00E36F6F">
        <w:rPr>
          <w:rFonts w:ascii="David" w:eastAsia="Calibri" w:hint="eastAsia"/>
          <w:b/>
          <w:bCs/>
          <w:sz w:val="24"/>
          <w:rtl/>
        </w:rPr>
        <w:t>מלון</w:t>
      </w:r>
      <w:r w:rsidRPr="00E36F6F">
        <w:rPr>
          <w:rFonts w:ascii="David" w:eastAsia="Calibri"/>
          <w:b/>
          <w:bCs/>
          <w:sz w:val="24"/>
          <w:rtl/>
        </w:rPr>
        <w:t xml:space="preserve"> </w:t>
      </w:r>
      <w:r w:rsidRPr="00E36F6F">
        <w:rPr>
          <w:rFonts w:ascii="David" w:eastAsia="Calibri" w:hint="eastAsia"/>
          <w:b/>
          <w:bCs/>
          <w:sz w:val="24"/>
          <w:rtl/>
        </w:rPr>
        <w:t>אורחים</w:t>
      </w:r>
      <w:r w:rsidRPr="00E36F6F">
        <w:rPr>
          <w:rFonts w:ascii="David" w:eastAsia="Calibri" w:hint="cs"/>
          <w:b/>
          <w:bCs/>
          <w:sz w:val="24"/>
          <w:rtl/>
        </w:rPr>
        <w:t>"</w:t>
      </w:r>
      <w:r w:rsidRPr="00E36F6F">
        <w:rPr>
          <w:rFonts w:ascii="David" w:eastAsia="Calibri"/>
          <w:b/>
          <w:bCs/>
          <w:sz w:val="24"/>
          <w:rtl/>
        </w:rPr>
        <w:t xml:space="preserve"> </w:t>
      </w:r>
      <w:r w:rsidRPr="00E36F6F">
        <w:rPr>
          <w:rFonts w:ascii="David" w:eastAsia="Calibri" w:hint="eastAsia"/>
          <w:b/>
          <w:bCs/>
          <w:sz w:val="24"/>
          <w:rtl/>
        </w:rPr>
        <w:t>ככתובה</w:t>
      </w:r>
      <w:r w:rsidRPr="00E36F6F">
        <w:rPr>
          <w:rFonts w:ascii="David" w:eastAsia="Calibri"/>
          <w:b/>
          <w:bCs/>
          <w:sz w:val="24"/>
          <w:rtl/>
        </w:rPr>
        <w:t xml:space="preserve"> </w:t>
      </w:r>
      <w:r w:rsidRPr="00E36F6F">
        <w:rPr>
          <w:rFonts w:ascii="David" w:eastAsia="Calibri" w:hint="eastAsia"/>
          <w:b/>
          <w:bCs/>
          <w:sz w:val="24"/>
          <w:rtl/>
        </w:rPr>
        <w:t>וכלשונה</w:t>
      </w:r>
      <w:r w:rsidRPr="00E36F6F">
        <w:rPr>
          <w:rFonts w:ascii="David" w:eastAsia="Calibri" w:hint="cs"/>
          <w:b/>
          <w:bCs/>
          <w:sz w:val="24"/>
          <w:rtl/>
        </w:rPr>
        <w:t>, היה עליו, לכל הפחות, לעשות כל מאמץ לרתום כמה שיותר ממשאבי מערך פס"ח ויכולותיו לטובת הפעלת הקליטה</w:t>
      </w:r>
      <w:r w:rsidRPr="00E36F6F">
        <w:rPr>
          <w:rFonts w:ascii="David" w:eastAsia="Calibri"/>
          <w:b/>
          <w:bCs/>
          <w:sz w:val="24"/>
          <w:rtl/>
        </w:rPr>
        <w:t xml:space="preserve">. בהתחשב בניסיונו המצטבר בהיערכות לשעת חירום ובתפקידו המרכזי כגורם </w:t>
      </w:r>
      <w:r w:rsidRPr="00E36F6F">
        <w:rPr>
          <w:rFonts w:ascii="David" w:eastAsia="Calibri" w:hint="cs"/>
          <w:b/>
          <w:bCs/>
          <w:sz w:val="24"/>
          <w:rtl/>
        </w:rPr>
        <w:t>ה</w:t>
      </w:r>
      <w:r w:rsidRPr="00E36F6F">
        <w:rPr>
          <w:rFonts w:ascii="David" w:eastAsia="Calibri"/>
          <w:b/>
          <w:bCs/>
          <w:sz w:val="24"/>
          <w:rtl/>
        </w:rPr>
        <w:t xml:space="preserve">מנחה </w:t>
      </w:r>
      <w:r w:rsidRPr="00E36F6F">
        <w:rPr>
          <w:rFonts w:ascii="David" w:eastAsia="Calibri" w:hint="cs"/>
          <w:b/>
          <w:bCs/>
          <w:sz w:val="24"/>
          <w:rtl/>
        </w:rPr>
        <w:t xml:space="preserve">את </w:t>
      </w:r>
      <w:r w:rsidRPr="00E36F6F">
        <w:rPr>
          <w:rFonts w:ascii="David" w:eastAsia="Calibri"/>
          <w:b/>
          <w:bCs/>
          <w:sz w:val="24"/>
          <w:rtl/>
        </w:rPr>
        <w:t>הרשויות המקומיות ומפקח על</w:t>
      </w:r>
      <w:r w:rsidRPr="00E36F6F">
        <w:rPr>
          <w:rFonts w:ascii="David" w:eastAsia="Calibri" w:hint="cs"/>
          <w:b/>
          <w:bCs/>
          <w:sz w:val="24"/>
          <w:rtl/>
        </w:rPr>
        <w:t>יהן</w:t>
      </w:r>
      <w:r w:rsidRPr="00E36F6F">
        <w:rPr>
          <w:rFonts w:ascii="David" w:eastAsia="Calibri"/>
          <w:b/>
          <w:bCs/>
          <w:sz w:val="24"/>
          <w:rtl/>
        </w:rPr>
        <w:t xml:space="preserve">, משרד הפנים נדרש לספק הנחיה ותמיכה בזמן אמת. בפועל, דווקא בשעת מבחן המשרד נעדר מתפקוד, והרשויות המקומיות נותרו ללא גורם מנחה ומכוון, אף שבשגרה הוא </w:t>
      </w:r>
      <w:r w:rsidRPr="00E36F6F">
        <w:rPr>
          <w:rFonts w:ascii="David" w:eastAsia="Calibri" w:hint="cs"/>
          <w:b/>
          <w:bCs/>
          <w:sz w:val="24"/>
          <w:rtl/>
        </w:rPr>
        <w:t>משמש להן</w:t>
      </w:r>
      <w:r w:rsidRPr="00E36F6F">
        <w:rPr>
          <w:rFonts w:ascii="David" w:eastAsia="Calibri"/>
          <w:b/>
          <w:bCs/>
          <w:sz w:val="24"/>
          <w:rtl/>
        </w:rPr>
        <w:t xml:space="preserve"> כתובת מרכזית לפתרון בעיות רבות ומגוונות</w:t>
      </w:r>
      <w:r w:rsidRPr="00E36F6F">
        <w:rPr>
          <w:rFonts w:ascii="David" w:eastAsia="Calibri"/>
          <w:b/>
          <w:bCs/>
          <w:sz w:val="24"/>
        </w:rPr>
        <w:t>.</w:t>
      </w:r>
    </w:p>
    <w:p w:rsidR="00E36F6F" w:rsidRPr="00E36F6F" w:rsidRDefault="00E36F6F" w:rsidP="00E36F6F">
      <w:pPr>
        <w:spacing w:line="269" w:lineRule="auto"/>
        <w:rPr>
          <w:rFonts w:ascii="David" w:eastAsia="Calibri"/>
          <w:b/>
          <w:bCs/>
          <w:sz w:val="24"/>
          <w:rtl/>
        </w:rPr>
      </w:pPr>
    </w:p>
    <w:p w:rsidR="00E36F6F" w:rsidRPr="00E36F6F" w:rsidRDefault="00E36F6F" w:rsidP="000A05B9">
      <w:pPr>
        <w:spacing w:line="269" w:lineRule="auto"/>
        <w:rPr>
          <w:rFonts w:eastAsia="Calibri"/>
          <w:rtl/>
        </w:rPr>
      </w:pPr>
      <w:r w:rsidRPr="00E36F6F">
        <w:rPr>
          <w:rFonts w:eastAsia="Calibri"/>
          <w:b/>
          <w:bCs/>
          <w:rtl/>
        </w:rPr>
        <w:t>רח"ל</w:t>
      </w:r>
      <w:r w:rsidRPr="00E36F6F">
        <w:rPr>
          <w:rFonts w:eastAsia="Calibri" w:hint="cs"/>
          <w:b/>
          <w:bCs/>
          <w:rtl/>
        </w:rPr>
        <w:t xml:space="preserve"> </w:t>
      </w:r>
      <w:r w:rsidRPr="00E36F6F">
        <w:rPr>
          <w:rFonts w:eastAsia="Calibri"/>
          <w:b/>
          <w:bCs/>
          <w:rtl/>
        </w:rPr>
        <w:t>זיהתה את חוסר המוכנות ואת הימנעות משרד הפנים ממילוי אחריותו ונטלה על עצמה את ניהול האירוע. רח"ל אף פעלה לקידום עיגון אחריות זו בהחלטות ממשלה. עם זאת, כאשר ניסתה להחזיר למשרד הפנים את האחריות לניהול קליטת המפונים, היה עליה להבין כי המשרד אינו נכון לכך באותה עת</w:t>
      </w:r>
      <w:r w:rsidRPr="00E36F6F">
        <w:rPr>
          <w:rFonts w:eastAsia="Calibri" w:hint="cs"/>
          <w:b/>
          <w:bCs/>
          <w:rtl/>
        </w:rPr>
        <w:t xml:space="preserve"> ולפעול למציאת פתרון אחר</w:t>
      </w:r>
      <w:r w:rsidRPr="00E36F6F">
        <w:rPr>
          <w:rFonts w:eastAsia="Calibri"/>
          <w:b/>
          <w:bCs/>
          <w:rtl/>
        </w:rPr>
        <w:t>.</w:t>
      </w:r>
    </w:p>
    <w:p w:rsidR="00E36F6F" w:rsidRDefault="00E36F6F" w:rsidP="00E36F6F">
      <w:pPr>
        <w:spacing w:line="269" w:lineRule="auto"/>
        <w:ind w:left="-567"/>
        <w:rPr>
          <w:rFonts w:eastAsia="Calibri"/>
          <w:szCs w:val="20"/>
          <w:rtl/>
        </w:rPr>
      </w:pPr>
    </w:p>
    <w:p w:rsidR="00080BE4" w:rsidRPr="00080BE4" w:rsidRDefault="00080BE4" w:rsidP="00080BE4">
      <w:pPr>
        <w:spacing w:line="269" w:lineRule="auto"/>
        <w:ind w:left="-567"/>
        <w:jc w:val="center"/>
        <w:rPr>
          <w:rFonts w:ascii="Arial" w:eastAsia="Calibri" w:hAnsi="Arial" w:cs="Arial"/>
          <w:sz w:val="36"/>
          <w:szCs w:val="20"/>
          <w:rtl/>
        </w:rPr>
      </w:pPr>
      <w:r>
        <w:rPr>
          <w:rFonts w:ascii="Segoe UI Symbol" w:eastAsia="Calibri" w:hAnsi="Segoe UI Symbol" w:cs="Segoe UI Symbol" w:hint="cs"/>
          <w:sz w:val="36"/>
          <w:szCs w:val="20"/>
          <w:rtl/>
        </w:rPr>
        <w:t>✰</w:t>
      </w:r>
    </w:p>
    <w:p w:rsidR="00080BE4" w:rsidRPr="00E36F6F" w:rsidRDefault="00080BE4" w:rsidP="00080BE4">
      <w:pPr>
        <w:rPr>
          <w:rtl/>
        </w:rPr>
      </w:pPr>
    </w:p>
    <w:p w:rsidR="00E36F6F" w:rsidRPr="00E36F6F" w:rsidRDefault="00E36F6F" w:rsidP="00E36F6F">
      <w:pPr>
        <w:spacing w:line="269" w:lineRule="auto"/>
        <w:rPr>
          <w:rFonts w:ascii="David" w:eastAsia="Calibri"/>
          <w:b/>
          <w:bCs/>
          <w:sz w:val="24"/>
          <w:rtl/>
        </w:rPr>
      </w:pPr>
      <w:r w:rsidRPr="00E36F6F">
        <w:rPr>
          <w:rFonts w:ascii="David" w:eastAsia="Calibri"/>
          <w:b/>
          <w:bCs/>
          <w:sz w:val="24"/>
          <w:rtl/>
        </w:rPr>
        <w:t xml:space="preserve">פינוי </w:t>
      </w:r>
      <w:r w:rsidRPr="00E36F6F">
        <w:rPr>
          <w:rFonts w:ascii="David" w:eastAsia="Calibri" w:hint="eastAsia"/>
          <w:b/>
          <w:bCs/>
          <w:sz w:val="24"/>
          <w:rtl/>
        </w:rPr>
        <w:t>וקליטה</w:t>
      </w:r>
      <w:r w:rsidRPr="00E36F6F">
        <w:rPr>
          <w:rFonts w:ascii="David" w:eastAsia="Calibri"/>
          <w:b/>
          <w:bCs/>
          <w:sz w:val="24"/>
          <w:rtl/>
        </w:rPr>
        <w:t xml:space="preserve"> של אוכלוסייה ה</w:t>
      </w:r>
      <w:r w:rsidRPr="00E36F6F">
        <w:rPr>
          <w:rFonts w:ascii="David" w:eastAsia="Calibri" w:hint="eastAsia"/>
          <w:b/>
          <w:bCs/>
          <w:sz w:val="24"/>
          <w:rtl/>
        </w:rPr>
        <w:t>ם</w:t>
      </w:r>
      <w:r w:rsidRPr="00E36F6F">
        <w:rPr>
          <w:rFonts w:ascii="David" w:eastAsia="Calibri"/>
          <w:b/>
          <w:bCs/>
          <w:sz w:val="24"/>
          <w:rtl/>
        </w:rPr>
        <w:t xml:space="preserve"> תהלי</w:t>
      </w:r>
      <w:r w:rsidRPr="00E36F6F">
        <w:rPr>
          <w:rFonts w:ascii="David" w:eastAsia="Calibri" w:hint="eastAsia"/>
          <w:b/>
          <w:bCs/>
          <w:sz w:val="24"/>
          <w:rtl/>
        </w:rPr>
        <w:t>כים</w:t>
      </w:r>
      <w:r w:rsidRPr="00E36F6F">
        <w:rPr>
          <w:rFonts w:ascii="David" w:eastAsia="Calibri"/>
          <w:b/>
          <w:bCs/>
          <w:sz w:val="24"/>
          <w:rtl/>
        </w:rPr>
        <w:t xml:space="preserve"> מורכב</w:t>
      </w:r>
      <w:r w:rsidRPr="00E36F6F">
        <w:rPr>
          <w:rFonts w:ascii="David" w:eastAsia="Calibri" w:hint="eastAsia"/>
          <w:b/>
          <w:bCs/>
          <w:sz w:val="24"/>
          <w:rtl/>
        </w:rPr>
        <w:t>ים</w:t>
      </w:r>
      <w:r w:rsidRPr="00E36F6F">
        <w:rPr>
          <w:rFonts w:ascii="David" w:eastAsia="Calibri"/>
          <w:b/>
          <w:bCs/>
          <w:sz w:val="24"/>
          <w:rtl/>
        </w:rPr>
        <w:t xml:space="preserve"> המחייבים ה</w:t>
      </w:r>
      <w:r w:rsidRPr="00E36F6F">
        <w:rPr>
          <w:rFonts w:ascii="David" w:eastAsia="Calibri" w:hint="cs"/>
          <w:b/>
          <w:bCs/>
          <w:sz w:val="24"/>
          <w:rtl/>
        </w:rPr>
        <w:t>י</w:t>
      </w:r>
      <w:r w:rsidRPr="00E36F6F">
        <w:rPr>
          <w:rFonts w:ascii="David" w:eastAsia="Calibri"/>
          <w:b/>
          <w:bCs/>
          <w:sz w:val="24"/>
          <w:rtl/>
        </w:rPr>
        <w:t>ערכות מוקדמת ותיאום בין הגופים בעלי התפקידים בה</w:t>
      </w:r>
      <w:r w:rsidRPr="00E36F6F">
        <w:rPr>
          <w:rFonts w:ascii="David" w:eastAsia="Calibri" w:hint="cs"/>
          <w:b/>
          <w:bCs/>
          <w:sz w:val="24"/>
          <w:rtl/>
        </w:rPr>
        <w:t>י</w:t>
      </w:r>
      <w:r w:rsidRPr="00E36F6F">
        <w:rPr>
          <w:rFonts w:ascii="David" w:eastAsia="Calibri"/>
          <w:b/>
          <w:bCs/>
          <w:sz w:val="24"/>
          <w:rtl/>
        </w:rPr>
        <w:t xml:space="preserve">ערכות לחירום ובחירום. הביקורת העלתה </w:t>
      </w:r>
      <w:r w:rsidRPr="00E36F6F">
        <w:rPr>
          <w:rFonts w:ascii="David" w:eastAsia="Calibri" w:hint="eastAsia"/>
          <w:b/>
          <w:bCs/>
          <w:sz w:val="24"/>
          <w:rtl/>
        </w:rPr>
        <w:t>פערים</w:t>
      </w:r>
      <w:r w:rsidRPr="00E36F6F">
        <w:rPr>
          <w:rFonts w:ascii="David" w:eastAsia="Calibri"/>
          <w:b/>
          <w:bCs/>
          <w:sz w:val="24"/>
          <w:rtl/>
        </w:rPr>
        <w:t xml:space="preserve"> בין הגופים באשר לאחריותם</w:t>
      </w:r>
      <w:r w:rsidRPr="00E36F6F">
        <w:rPr>
          <w:rFonts w:ascii="David" w:eastAsia="Calibri" w:hint="cs"/>
          <w:b/>
          <w:bCs/>
          <w:sz w:val="24"/>
          <w:rtl/>
        </w:rPr>
        <w:t>,</w:t>
      </w:r>
      <w:r w:rsidRPr="00E36F6F">
        <w:rPr>
          <w:rFonts w:ascii="David" w:eastAsia="Calibri"/>
          <w:b/>
          <w:bCs/>
          <w:sz w:val="24"/>
          <w:rtl/>
        </w:rPr>
        <w:t xml:space="preserve"> שפוגע</w:t>
      </w:r>
      <w:r w:rsidRPr="00E36F6F">
        <w:rPr>
          <w:rFonts w:ascii="David" w:eastAsia="Calibri" w:hint="eastAsia"/>
          <w:b/>
          <w:bCs/>
          <w:sz w:val="24"/>
          <w:rtl/>
        </w:rPr>
        <w:t>ים</w:t>
      </w:r>
      <w:r w:rsidRPr="00E36F6F">
        <w:rPr>
          <w:rFonts w:ascii="David" w:eastAsia="Calibri"/>
          <w:b/>
          <w:bCs/>
          <w:sz w:val="24"/>
          <w:rtl/>
        </w:rPr>
        <w:t xml:space="preserve"> ביכולת של המדינה להיערך באופן מיטבי </w:t>
      </w:r>
      <w:r w:rsidRPr="00E36F6F">
        <w:rPr>
          <w:rFonts w:ascii="David" w:eastAsia="Calibri" w:hint="eastAsia"/>
          <w:b/>
          <w:bCs/>
          <w:sz w:val="24"/>
          <w:rtl/>
        </w:rPr>
        <w:t>לפינוי</w:t>
      </w:r>
      <w:r w:rsidRPr="00E36F6F">
        <w:rPr>
          <w:rFonts w:ascii="David" w:eastAsia="Calibri"/>
          <w:b/>
          <w:bCs/>
          <w:sz w:val="24"/>
          <w:rtl/>
        </w:rPr>
        <w:t xml:space="preserve"> </w:t>
      </w:r>
      <w:r w:rsidRPr="00E36F6F">
        <w:rPr>
          <w:rFonts w:ascii="David" w:eastAsia="Calibri" w:hint="eastAsia"/>
          <w:b/>
          <w:bCs/>
          <w:sz w:val="24"/>
          <w:rtl/>
        </w:rPr>
        <w:t>ולקליטת</w:t>
      </w:r>
      <w:r w:rsidRPr="00E36F6F">
        <w:rPr>
          <w:rFonts w:ascii="David" w:eastAsia="Calibri"/>
          <w:b/>
          <w:bCs/>
          <w:sz w:val="24"/>
          <w:rtl/>
        </w:rPr>
        <w:t xml:space="preserve"> </w:t>
      </w:r>
      <w:r w:rsidRPr="00E36F6F">
        <w:rPr>
          <w:rFonts w:ascii="David" w:eastAsia="Calibri" w:hint="eastAsia"/>
          <w:b/>
          <w:bCs/>
          <w:sz w:val="24"/>
          <w:rtl/>
        </w:rPr>
        <w:t>אוכלוסייה</w:t>
      </w:r>
      <w:r w:rsidRPr="00E36F6F">
        <w:rPr>
          <w:rFonts w:ascii="David" w:eastAsia="Calibri"/>
          <w:b/>
          <w:bCs/>
          <w:sz w:val="24"/>
          <w:rtl/>
        </w:rPr>
        <w:t xml:space="preserve"> במצבי </w:t>
      </w:r>
      <w:r w:rsidRPr="00E36F6F">
        <w:rPr>
          <w:rFonts w:ascii="David" w:eastAsia="Calibri" w:hint="eastAsia"/>
          <w:b/>
          <w:bCs/>
          <w:sz w:val="24"/>
          <w:rtl/>
        </w:rPr>
        <w:t>חירום</w:t>
      </w:r>
      <w:r w:rsidRPr="00E36F6F">
        <w:rPr>
          <w:rFonts w:ascii="David" w:eastAsia="Calibri"/>
          <w:b/>
          <w:bCs/>
          <w:sz w:val="24"/>
          <w:rtl/>
        </w:rPr>
        <w:t xml:space="preserve"> ולביצוע הפינוי והקליטה </w:t>
      </w:r>
      <w:r w:rsidRPr="00E36F6F">
        <w:rPr>
          <w:rFonts w:ascii="David" w:eastAsia="Calibri" w:hint="eastAsia"/>
          <w:b/>
          <w:bCs/>
          <w:sz w:val="24"/>
          <w:rtl/>
        </w:rPr>
        <w:t>בחירום</w:t>
      </w:r>
      <w:r w:rsidRPr="00E36F6F">
        <w:rPr>
          <w:rFonts w:ascii="David" w:eastAsia="Calibri"/>
          <w:b/>
          <w:bCs/>
          <w:sz w:val="24"/>
          <w:rtl/>
        </w:rPr>
        <w:t xml:space="preserve">. כך, </w:t>
      </w:r>
      <w:r w:rsidRPr="00E36F6F">
        <w:rPr>
          <w:rFonts w:ascii="David" w:eastAsia="Calibri" w:hint="eastAsia"/>
          <w:b/>
          <w:bCs/>
          <w:sz w:val="24"/>
          <w:rtl/>
        </w:rPr>
        <w:t>בעוד</w:t>
      </w:r>
      <w:r w:rsidRPr="00E36F6F">
        <w:rPr>
          <w:rFonts w:ascii="David" w:eastAsia="Calibri"/>
          <w:b/>
          <w:bCs/>
          <w:sz w:val="24"/>
          <w:rtl/>
        </w:rPr>
        <w:t xml:space="preserve"> </w:t>
      </w:r>
      <w:r w:rsidRPr="00E36F6F">
        <w:rPr>
          <w:rFonts w:ascii="David" w:eastAsia="Calibri" w:hint="eastAsia"/>
          <w:b/>
          <w:bCs/>
          <w:sz w:val="24"/>
          <w:rtl/>
        </w:rPr>
        <w:t>שלפי</w:t>
      </w:r>
      <w:r w:rsidRPr="00E36F6F">
        <w:rPr>
          <w:rFonts w:ascii="David" w:eastAsia="Calibri"/>
          <w:b/>
          <w:bCs/>
          <w:sz w:val="24"/>
          <w:rtl/>
        </w:rPr>
        <w:t xml:space="preserve"> </w:t>
      </w:r>
      <w:r w:rsidRPr="00E36F6F">
        <w:rPr>
          <w:rFonts w:ascii="David" w:eastAsia="Calibri" w:hint="eastAsia"/>
          <w:b/>
          <w:bCs/>
          <w:sz w:val="24"/>
          <w:rtl/>
        </w:rPr>
        <w:t>רח</w:t>
      </w:r>
      <w:r w:rsidRPr="00E36F6F">
        <w:rPr>
          <w:rFonts w:ascii="David" w:eastAsia="Calibri"/>
          <w:b/>
          <w:bCs/>
          <w:sz w:val="24"/>
          <w:rtl/>
        </w:rPr>
        <w:t xml:space="preserve">"ל </w:t>
      </w:r>
      <w:r w:rsidRPr="00E36F6F">
        <w:rPr>
          <w:rFonts w:ascii="David" w:eastAsia="Calibri" w:hAnsi="David"/>
          <w:b/>
          <w:bCs/>
          <w:sz w:val="24"/>
          <w:rtl/>
        </w:rPr>
        <w:t>ת</w:t>
      </w:r>
      <w:r w:rsidRPr="00E36F6F">
        <w:rPr>
          <w:rFonts w:ascii="David" w:eastAsia="Calibri" w:hAnsi="David" w:hint="eastAsia"/>
          <w:b/>
          <w:bCs/>
          <w:sz w:val="24"/>
          <w:rtl/>
        </w:rPr>
        <w:t>ו</w:t>
      </w:r>
      <w:r w:rsidRPr="00E36F6F">
        <w:rPr>
          <w:rFonts w:ascii="David" w:eastAsia="Calibri" w:hAnsi="David"/>
          <w:b/>
          <w:bCs/>
          <w:sz w:val="24"/>
          <w:rtl/>
        </w:rPr>
        <w:t xml:space="preserve">כנית המענה הלאומית </w:t>
      </w:r>
      <w:r w:rsidRPr="00E36F6F">
        <w:rPr>
          <w:rFonts w:ascii="David" w:eastAsia="Calibri" w:hAnsi="David" w:hint="eastAsia"/>
          <w:b/>
          <w:bCs/>
          <w:sz w:val="24"/>
          <w:rtl/>
        </w:rPr>
        <w:t>לפינוי</w:t>
      </w:r>
      <w:r w:rsidRPr="00E36F6F">
        <w:rPr>
          <w:rFonts w:ascii="David" w:eastAsia="Calibri" w:hAnsi="David"/>
          <w:b/>
          <w:bCs/>
          <w:sz w:val="24"/>
          <w:rtl/>
        </w:rPr>
        <w:t xml:space="preserve"> ולקליטה נגזרת מהת</w:t>
      </w:r>
      <w:r w:rsidRPr="00E36F6F">
        <w:rPr>
          <w:rFonts w:ascii="David" w:eastAsia="Calibri" w:hAnsi="David" w:hint="eastAsia"/>
          <w:b/>
          <w:bCs/>
          <w:sz w:val="24"/>
          <w:rtl/>
        </w:rPr>
        <w:t>ו</w:t>
      </w:r>
      <w:r w:rsidRPr="00E36F6F">
        <w:rPr>
          <w:rFonts w:ascii="David" w:eastAsia="Calibri" w:hAnsi="David"/>
          <w:b/>
          <w:bCs/>
          <w:sz w:val="24"/>
          <w:rtl/>
        </w:rPr>
        <w:t xml:space="preserve">כנית הצה"לית, </w:t>
      </w:r>
      <w:r w:rsidRPr="00E36F6F">
        <w:rPr>
          <w:rFonts w:ascii="David" w:eastAsia="Calibri" w:hAnsi="David" w:hint="eastAsia"/>
          <w:b/>
          <w:bCs/>
          <w:sz w:val="24"/>
          <w:rtl/>
        </w:rPr>
        <w:t>הרי</w:t>
      </w:r>
      <w:r w:rsidRPr="00E36F6F">
        <w:rPr>
          <w:rFonts w:ascii="David" w:eastAsia="Calibri" w:hAnsi="David"/>
          <w:b/>
          <w:bCs/>
          <w:sz w:val="24"/>
          <w:rtl/>
        </w:rPr>
        <w:t xml:space="preserve"> </w:t>
      </w:r>
      <w:r w:rsidRPr="00E36F6F">
        <w:rPr>
          <w:rFonts w:ascii="David" w:eastAsia="Calibri" w:hAnsi="David" w:hint="eastAsia"/>
          <w:b/>
          <w:bCs/>
          <w:sz w:val="24"/>
          <w:rtl/>
        </w:rPr>
        <w:t>שלפי</w:t>
      </w:r>
      <w:r w:rsidRPr="00E36F6F">
        <w:rPr>
          <w:rFonts w:ascii="David" w:eastAsia="Calibri" w:hAnsi="David"/>
          <w:b/>
          <w:bCs/>
          <w:sz w:val="24"/>
          <w:rtl/>
        </w:rPr>
        <w:t xml:space="preserve"> צה"ל, הת</w:t>
      </w:r>
      <w:r w:rsidRPr="00E36F6F">
        <w:rPr>
          <w:rFonts w:ascii="David" w:eastAsia="Calibri" w:hAnsi="David" w:hint="eastAsia"/>
          <w:b/>
          <w:bCs/>
          <w:sz w:val="24"/>
          <w:rtl/>
        </w:rPr>
        <w:t>ו</w:t>
      </w:r>
      <w:r w:rsidRPr="00E36F6F">
        <w:rPr>
          <w:rFonts w:ascii="David" w:eastAsia="Calibri" w:hAnsi="David"/>
          <w:b/>
          <w:bCs/>
          <w:sz w:val="24"/>
          <w:rtl/>
        </w:rPr>
        <w:t>כנית הצה"לית נגזרת מהת</w:t>
      </w:r>
      <w:r w:rsidRPr="00E36F6F">
        <w:rPr>
          <w:rFonts w:ascii="David" w:eastAsia="Calibri" w:hAnsi="David" w:hint="eastAsia"/>
          <w:b/>
          <w:bCs/>
          <w:sz w:val="24"/>
          <w:rtl/>
        </w:rPr>
        <w:t>ו</w:t>
      </w:r>
      <w:r w:rsidRPr="00E36F6F">
        <w:rPr>
          <w:rFonts w:ascii="David" w:eastAsia="Calibri" w:hAnsi="David"/>
          <w:b/>
          <w:bCs/>
          <w:sz w:val="24"/>
          <w:rtl/>
        </w:rPr>
        <w:t>כנית הלאומית</w:t>
      </w:r>
      <w:r w:rsidRPr="00E36F6F">
        <w:rPr>
          <w:rFonts w:ascii="David" w:eastAsia="Calibri"/>
          <w:b/>
          <w:bCs/>
          <w:sz w:val="24"/>
          <w:rtl/>
        </w:rPr>
        <w:t xml:space="preserve">; בעוד </w:t>
      </w:r>
      <w:r w:rsidRPr="00E36F6F">
        <w:rPr>
          <w:rFonts w:ascii="David" w:eastAsia="Calibri" w:hint="eastAsia"/>
          <w:b/>
          <w:bCs/>
          <w:sz w:val="24"/>
          <w:rtl/>
        </w:rPr>
        <w:t>שלפי</w:t>
      </w:r>
      <w:r w:rsidRPr="00E36F6F">
        <w:rPr>
          <w:rFonts w:ascii="David" w:eastAsia="Calibri"/>
          <w:b/>
          <w:bCs/>
          <w:sz w:val="24"/>
          <w:rtl/>
        </w:rPr>
        <w:t xml:space="preserve"> </w:t>
      </w:r>
      <w:r w:rsidRPr="00E36F6F">
        <w:rPr>
          <w:rFonts w:ascii="David" w:eastAsia="Calibri" w:hint="eastAsia"/>
          <w:b/>
          <w:bCs/>
          <w:sz w:val="24"/>
          <w:rtl/>
        </w:rPr>
        <w:t>רח</w:t>
      </w:r>
      <w:r w:rsidRPr="00E36F6F">
        <w:rPr>
          <w:rFonts w:ascii="David" w:eastAsia="Calibri"/>
          <w:b/>
          <w:bCs/>
          <w:sz w:val="24"/>
          <w:rtl/>
        </w:rPr>
        <w:t xml:space="preserve">"ל, בעקבות ועדת מזרחי, </w:t>
      </w:r>
      <w:r w:rsidRPr="00E36F6F">
        <w:rPr>
          <w:rFonts w:ascii="David" w:eastAsia="Calibri" w:hint="eastAsia"/>
          <w:b/>
          <w:bCs/>
          <w:sz w:val="24"/>
          <w:rtl/>
        </w:rPr>
        <w:t>היא</w:t>
      </w:r>
      <w:r w:rsidRPr="00E36F6F">
        <w:rPr>
          <w:rFonts w:ascii="David" w:eastAsia="Calibri"/>
          <w:b/>
          <w:bCs/>
          <w:sz w:val="24"/>
          <w:rtl/>
        </w:rPr>
        <w:t xml:space="preserve"> כבר לא </w:t>
      </w:r>
      <w:r w:rsidRPr="00E36F6F">
        <w:rPr>
          <w:rFonts w:ascii="David" w:eastAsia="Calibri" w:hint="eastAsia"/>
          <w:b/>
          <w:bCs/>
          <w:sz w:val="24"/>
          <w:rtl/>
        </w:rPr>
        <w:t>הגורם</w:t>
      </w:r>
      <w:r w:rsidRPr="00E36F6F">
        <w:rPr>
          <w:rFonts w:ascii="David" w:eastAsia="Calibri"/>
          <w:b/>
          <w:bCs/>
          <w:sz w:val="24"/>
          <w:rtl/>
        </w:rPr>
        <w:t xml:space="preserve"> </w:t>
      </w:r>
      <w:r w:rsidRPr="00E36F6F">
        <w:rPr>
          <w:rFonts w:ascii="David" w:eastAsia="Calibri" w:hint="eastAsia"/>
          <w:b/>
          <w:bCs/>
          <w:sz w:val="24"/>
          <w:rtl/>
        </w:rPr>
        <w:t>שמתפקידו</w:t>
      </w:r>
      <w:r w:rsidRPr="00E36F6F">
        <w:rPr>
          <w:rFonts w:ascii="David" w:eastAsia="Calibri"/>
          <w:b/>
          <w:bCs/>
          <w:sz w:val="24"/>
          <w:rtl/>
        </w:rPr>
        <w:t xml:space="preserve"> </w:t>
      </w:r>
      <w:r w:rsidRPr="00E36F6F">
        <w:rPr>
          <w:rFonts w:ascii="David" w:eastAsia="Calibri" w:hint="eastAsia"/>
          <w:b/>
          <w:bCs/>
          <w:sz w:val="24"/>
          <w:rtl/>
        </w:rPr>
        <w:t>להוביל</w:t>
      </w:r>
      <w:r w:rsidRPr="00E36F6F">
        <w:rPr>
          <w:rFonts w:ascii="David" w:eastAsia="Calibri"/>
          <w:b/>
          <w:bCs/>
          <w:sz w:val="24"/>
          <w:rtl/>
        </w:rPr>
        <w:t xml:space="preserve"> </w:t>
      </w:r>
      <w:r w:rsidRPr="00E36F6F">
        <w:rPr>
          <w:rFonts w:ascii="David" w:eastAsia="Calibri" w:hint="eastAsia"/>
          <w:b/>
          <w:bCs/>
          <w:sz w:val="24"/>
          <w:rtl/>
        </w:rPr>
        <w:t>את</w:t>
      </w:r>
      <w:r w:rsidRPr="00E36F6F">
        <w:rPr>
          <w:rFonts w:ascii="David" w:eastAsia="Calibri"/>
          <w:b/>
          <w:bCs/>
          <w:sz w:val="24"/>
          <w:rtl/>
        </w:rPr>
        <w:t xml:space="preserve"> </w:t>
      </w:r>
      <w:r w:rsidRPr="00E36F6F">
        <w:rPr>
          <w:rFonts w:ascii="David" w:eastAsia="Calibri" w:hint="eastAsia"/>
          <w:b/>
          <w:bCs/>
          <w:sz w:val="24"/>
          <w:rtl/>
        </w:rPr>
        <w:t>הפעילויות</w:t>
      </w:r>
      <w:r w:rsidRPr="00E36F6F">
        <w:rPr>
          <w:rFonts w:ascii="David" w:eastAsia="Calibri"/>
          <w:b/>
          <w:bCs/>
          <w:sz w:val="24"/>
          <w:rtl/>
        </w:rPr>
        <w:t xml:space="preserve"> </w:t>
      </w:r>
      <w:r w:rsidRPr="00E36F6F">
        <w:rPr>
          <w:rFonts w:ascii="David" w:eastAsia="Calibri" w:hint="eastAsia"/>
          <w:b/>
          <w:bCs/>
          <w:sz w:val="24"/>
          <w:rtl/>
        </w:rPr>
        <w:t>בהיערכות</w:t>
      </w:r>
      <w:r w:rsidRPr="00E36F6F">
        <w:rPr>
          <w:rFonts w:ascii="David" w:eastAsia="Calibri"/>
          <w:b/>
          <w:bCs/>
          <w:sz w:val="24"/>
          <w:rtl/>
        </w:rPr>
        <w:t xml:space="preserve"> </w:t>
      </w:r>
      <w:r w:rsidRPr="00E36F6F">
        <w:rPr>
          <w:rFonts w:ascii="David" w:eastAsia="Calibri" w:hint="eastAsia"/>
          <w:b/>
          <w:bCs/>
          <w:sz w:val="24"/>
          <w:rtl/>
        </w:rPr>
        <w:t>ומוכנות</w:t>
      </w:r>
      <w:r w:rsidRPr="00E36F6F">
        <w:rPr>
          <w:rFonts w:ascii="David" w:eastAsia="Calibri"/>
          <w:b/>
          <w:bCs/>
          <w:sz w:val="24"/>
          <w:rtl/>
        </w:rPr>
        <w:t xml:space="preserve"> </w:t>
      </w:r>
      <w:r w:rsidRPr="00E36F6F">
        <w:rPr>
          <w:rFonts w:ascii="David" w:eastAsia="Calibri" w:hint="eastAsia"/>
          <w:b/>
          <w:bCs/>
          <w:sz w:val="24"/>
          <w:rtl/>
        </w:rPr>
        <w:t>הרשויות</w:t>
      </w:r>
      <w:r w:rsidRPr="00E36F6F">
        <w:rPr>
          <w:rFonts w:ascii="David" w:eastAsia="Calibri"/>
          <w:b/>
          <w:bCs/>
          <w:sz w:val="24"/>
          <w:rtl/>
        </w:rPr>
        <w:t xml:space="preserve"> </w:t>
      </w:r>
      <w:r w:rsidRPr="00E36F6F">
        <w:rPr>
          <w:rFonts w:ascii="David" w:eastAsia="Calibri" w:hint="eastAsia"/>
          <w:b/>
          <w:bCs/>
          <w:sz w:val="24"/>
          <w:rtl/>
        </w:rPr>
        <w:t>המקומיות</w:t>
      </w:r>
      <w:r w:rsidRPr="00E36F6F">
        <w:rPr>
          <w:rFonts w:ascii="David" w:eastAsia="Calibri"/>
          <w:b/>
          <w:bCs/>
          <w:sz w:val="24"/>
          <w:rtl/>
        </w:rPr>
        <w:t xml:space="preserve"> </w:t>
      </w:r>
      <w:r w:rsidRPr="00E36F6F">
        <w:rPr>
          <w:rFonts w:ascii="David" w:eastAsia="Calibri" w:hint="eastAsia"/>
          <w:b/>
          <w:bCs/>
          <w:sz w:val="24"/>
          <w:rtl/>
        </w:rPr>
        <w:t>לחירום</w:t>
      </w:r>
      <w:r w:rsidRPr="00E36F6F">
        <w:rPr>
          <w:rFonts w:ascii="David" w:eastAsia="Calibri"/>
          <w:b/>
          <w:bCs/>
          <w:sz w:val="24"/>
          <w:rtl/>
        </w:rPr>
        <w:t xml:space="preserve">, אלא </w:t>
      </w:r>
      <w:r w:rsidRPr="00E36F6F">
        <w:rPr>
          <w:rFonts w:ascii="David" w:eastAsia="Calibri" w:hint="eastAsia"/>
          <w:b/>
          <w:bCs/>
          <w:sz w:val="24"/>
          <w:rtl/>
        </w:rPr>
        <w:t>פקע</w:t>
      </w:r>
      <w:r w:rsidRPr="00E36F6F">
        <w:rPr>
          <w:rFonts w:ascii="David" w:eastAsia="Calibri"/>
          <w:b/>
          <w:bCs/>
          <w:sz w:val="24"/>
          <w:rtl/>
        </w:rPr>
        <w:t xml:space="preserve">"ר, </w:t>
      </w:r>
      <w:r w:rsidRPr="00E36F6F">
        <w:rPr>
          <w:rFonts w:ascii="David" w:eastAsia="Calibri" w:hint="eastAsia"/>
          <w:b/>
          <w:bCs/>
          <w:sz w:val="24"/>
          <w:rtl/>
        </w:rPr>
        <w:t>הרי</w:t>
      </w:r>
      <w:r w:rsidRPr="00E36F6F">
        <w:rPr>
          <w:rFonts w:ascii="David" w:eastAsia="Calibri"/>
          <w:b/>
          <w:bCs/>
          <w:sz w:val="24"/>
          <w:rtl/>
        </w:rPr>
        <w:t xml:space="preserve"> </w:t>
      </w:r>
      <w:r w:rsidRPr="00E36F6F">
        <w:rPr>
          <w:rFonts w:ascii="David" w:eastAsia="Calibri" w:hint="eastAsia"/>
          <w:b/>
          <w:bCs/>
          <w:sz w:val="24"/>
          <w:rtl/>
        </w:rPr>
        <w:t>שעל</w:t>
      </w:r>
      <w:r w:rsidRPr="00E36F6F">
        <w:rPr>
          <w:rFonts w:ascii="David" w:eastAsia="Calibri"/>
          <w:b/>
          <w:bCs/>
          <w:sz w:val="24"/>
          <w:rtl/>
        </w:rPr>
        <w:t xml:space="preserve"> פי </w:t>
      </w:r>
      <w:r w:rsidRPr="00E36F6F">
        <w:rPr>
          <w:rFonts w:ascii="David" w:eastAsia="Calibri" w:hint="eastAsia"/>
          <w:b/>
          <w:bCs/>
          <w:sz w:val="24"/>
          <w:rtl/>
        </w:rPr>
        <w:t>פקע</w:t>
      </w:r>
      <w:r w:rsidRPr="00E36F6F">
        <w:rPr>
          <w:rFonts w:ascii="David" w:eastAsia="Calibri"/>
          <w:b/>
          <w:bCs/>
          <w:sz w:val="24"/>
          <w:rtl/>
        </w:rPr>
        <w:t>"ר</w:t>
      </w:r>
      <w:r w:rsidRPr="00E36F6F">
        <w:rPr>
          <w:rFonts w:eastAsia="Calibri"/>
          <w:b/>
          <w:bCs/>
          <w:rtl/>
        </w:rPr>
        <w:t xml:space="preserve">, </w:t>
      </w:r>
      <w:r w:rsidRPr="00E36F6F">
        <w:rPr>
          <w:rFonts w:eastAsia="Calibri" w:hint="eastAsia"/>
          <w:b/>
          <w:bCs/>
          <w:rtl/>
        </w:rPr>
        <w:t>לא</w:t>
      </w:r>
      <w:r w:rsidRPr="00E36F6F">
        <w:rPr>
          <w:rFonts w:eastAsia="Calibri"/>
          <w:b/>
          <w:bCs/>
          <w:rtl/>
        </w:rPr>
        <w:t xml:space="preserve"> חל כל שינוי במצב הנורמטיבי בעקבות המלצות הוועדה, למעט מתן אישור </w:t>
      </w:r>
      <w:r w:rsidRPr="00E36F6F">
        <w:rPr>
          <w:rFonts w:eastAsia="Calibri" w:hint="eastAsia"/>
          <w:b/>
          <w:bCs/>
          <w:rtl/>
        </w:rPr>
        <w:t>לפקע</w:t>
      </w:r>
      <w:r w:rsidRPr="00E36F6F">
        <w:rPr>
          <w:rFonts w:eastAsia="Calibri"/>
          <w:b/>
          <w:bCs/>
          <w:rtl/>
        </w:rPr>
        <w:t xml:space="preserve">"ר על ידי שר הביטחון מכוח סמכותו לפי חוק הג"א לסייע לרשויות המקומיות בתחום </w:t>
      </w:r>
      <w:r w:rsidRPr="00E36F6F">
        <w:rPr>
          <w:rFonts w:eastAsia="Calibri" w:hint="eastAsia"/>
          <w:b/>
          <w:bCs/>
          <w:rtl/>
        </w:rPr>
        <w:t>המל</w:t>
      </w:r>
      <w:r w:rsidRPr="00E36F6F">
        <w:rPr>
          <w:rFonts w:eastAsia="Calibri"/>
          <w:b/>
          <w:bCs/>
          <w:rtl/>
        </w:rPr>
        <w:t xml:space="preserve">"ח ו"לשם הצלת נפש ורכוש בלבד". </w:t>
      </w:r>
      <w:r w:rsidRPr="00E36F6F">
        <w:rPr>
          <w:rFonts w:ascii="David" w:eastAsia="Calibri" w:hint="eastAsia"/>
          <w:b/>
          <w:bCs/>
          <w:sz w:val="24"/>
          <w:rtl/>
        </w:rPr>
        <w:t>בעוד</w:t>
      </w:r>
      <w:r w:rsidRPr="00E36F6F">
        <w:rPr>
          <w:rFonts w:ascii="David" w:eastAsia="Calibri"/>
          <w:b/>
          <w:bCs/>
          <w:sz w:val="24"/>
          <w:rtl/>
        </w:rPr>
        <w:t xml:space="preserve"> </w:t>
      </w:r>
      <w:r w:rsidRPr="00E36F6F">
        <w:rPr>
          <w:rFonts w:ascii="David" w:eastAsia="Calibri" w:hint="eastAsia"/>
          <w:b/>
          <w:bCs/>
          <w:sz w:val="24"/>
          <w:rtl/>
        </w:rPr>
        <w:t>שלפי</w:t>
      </w:r>
      <w:r w:rsidRPr="00E36F6F">
        <w:rPr>
          <w:rFonts w:ascii="David" w:eastAsia="Calibri"/>
          <w:b/>
          <w:bCs/>
          <w:sz w:val="24"/>
          <w:rtl/>
        </w:rPr>
        <w:t xml:space="preserve"> </w:t>
      </w:r>
      <w:r w:rsidRPr="00E36F6F">
        <w:rPr>
          <w:rFonts w:ascii="David" w:eastAsia="Calibri" w:hint="eastAsia"/>
          <w:b/>
          <w:bCs/>
          <w:sz w:val="24"/>
          <w:rtl/>
        </w:rPr>
        <w:t>רח</w:t>
      </w:r>
      <w:r w:rsidRPr="00E36F6F">
        <w:rPr>
          <w:rFonts w:ascii="David" w:eastAsia="Calibri"/>
          <w:b/>
          <w:bCs/>
          <w:sz w:val="24"/>
          <w:rtl/>
        </w:rPr>
        <w:t>"ל אחריות לקליט</w:t>
      </w:r>
      <w:r w:rsidRPr="00E36F6F">
        <w:rPr>
          <w:rFonts w:ascii="David" w:eastAsia="Calibri" w:hint="eastAsia"/>
          <w:b/>
          <w:bCs/>
          <w:sz w:val="24"/>
          <w:rtl/>
        </w:rPr>
        <w:t>ת</w:t>
      </w:r>
      <w:r w:rsidRPr="00E36F6F">
        <w:rPr>
          <w:rFonts w:ascii="David" w:eastAsia="Calibri"/>
          <w:b/>
          <w:bCs/>
          <w:sz w:val="24"/>
          <w:rtl/>
        </w:rPr>
        <w:t xml:space="preserve"> מפונים בבתי מלון חלה על משרד הפנים, </w:t>
      </w:r>
      <w:r w:rsidRPr="00E36F6F">
        <w:rPr>
          <w:rFonts w:ascii="David" w:eastAsia="Calibri" w:hint="eastAsia"/>
          <w:b/>
          <w:bCs/>
          <w:sz w:val="24"/>
          <w:rtl/>
        </w:rPr>
        <w:t>לפי</w:t>
      </w:r>
      <w:r w:rsidRPr="00E36F6F">
        <w:rPr>
          <w:rFonts w:ascii="David" w:eastAsia="Calibri"/>
          <w:b/>
          <w:bCs/>
          <w:sz w:val="24"/>
          <w:rtl/>
        </w:rPr>
        <w:t xml:space="preserve"> </w:t>
      </w:r>
      <w:r w:rsidRPr="00E36F6F">
        <w:rPr>
          <w:rFonts w:ascii="David" w:eastAsia="Calibri" w:hint="eastAsia"/>
          <w:b/>
          <w:bCs/>
          <w:sz w:val="24"/>
          <w:rtl/>
        </w:rPr>
        <w:t>משרד</w:t>
      </w:r>
      <w:r w:rsidRPr="00E36F6F">
        <w:rPr>
          <w:rFonts w:ascii="David" w:eastAsia="Calibri"/>
          <w:b/>
          <w:bCs/>
          <w:sz w:val="24"/>
          <w:rtl/>
        </w:rPr>
        <w:t xml:space="preserve"> </w:t>
      </w:r>
      <w:r w:rsidRPr="00E36F6F">
        <w:rPr>
          <w:rFonts w:ascii="David" w:eastAsia="Calibri" w:hint="eastAsia"/>
          <w:b/>
          <w:bCs/>
          <w:sz w:val="24"/>
          <w:rtl/>
        </w:rPr>
        <w:t>הפנים</w:t>
      </w:r>
      <w:r w:rsidRPr="00E36F6F">
        <w:rPr>
          <w:rFonts w:ascii="David" w:eastAsia="Calibri"/>
          <w:b/>
          <w:bCs/>
          <w:sz w:val="24"/>
          <w:rtl/>
        </w:rPr>
        <w:t xml:space="preserve"> </w:t>
      </w:r>
      <w:r w:rsidRPr="00E36F6F">
        <w:rPr>
          <w:rFonts w:ascii="David" w:eastAsia="Calibri" w:hint="eastAsia"/>
          <w:b/>
          <w:bCs/>
          <w:sz w:val="24"/>
          <w:rtl/>
        </w:rPr>
        <w:t>אחריותו</w:t>
      </w:r>
      <w:r w:rsidRPr="00E36F6F">
        <w:rPr>
          <w:rFonts w:ascii="David" w:eastAsia="Calibri"/>
          <w:b/>
          <w:bCs/>
          <w:sz w:val="24"/>
          <w:rtl/>
        </w:rPr>
        <w:t xml:space="preserve"> </w:t>
      </w:r>
      <w:r w:rsidRPr="00E36F6F">
        <w:rPr>
          <w:rFonts w:ascii="David" w:eastAsia="Calibri" w:hint="eastAsia"/>
          <w:b/>
          <w:bCs/>
          <w:sz w:val="24"/>
          <w:rtl/>
        </w:rPr>
        <w:t>חלה</w:t>
      </w:r>
      <w:r w:rsidRPr="00E36F6F">
        <w:rPr>
          <w:rFonts w:ascii="David" w:eastAsia="Calibri"/>
          <w:b/>
          <w:bCs/>
          <w:sz w:val="24"/>
          <w:rtl/>
        </w:rPr>
        <w:t xml:space="preserve"> </w:t>
      </w:r>
      <w:r w:rsidRPr="00E36F6F">
        <w:rPr>
          <w:rFonts w:ascii="David" w:eastAsia="Calibri" w:hint="eastAsia"/>
          <w:b/>
          <w:bCs/>
          <w:sz w:val="24"/>
          <w:rtl/>
        </w:rPr>
        <w:t>רק</w:t>
      </w:r>
      <w:r w:rsidRPr="00E36F6F">
        <w:rPr>
          <w:rFonts w:ascii="David" w:eastAsia="Calibri"/>
          <w:b/>
          <w:bCs/>
          <w:sz w:val="24"/>
          <w:rtl/>
        </w:rPr>
        <w:t xml:space="preserve"> </w:t>
      </w:r>
      <w:r w:rsidRPr="00E36F6F">
        <w:rPr>
          <w:rFonts w:ascii="David" w:eastAsia="Calibri" w:hint="eastAsia"/>
          <w:b/>
          <w:bCs/>
          <w:sz w:val="24"/>
          <w:rtl/>
        </w:rPr>
        <w:t>לגבי</w:t>
      </w:r>
      <w:r w:rsidRPr="00E36F6F">
        <w:rPr>
          <w:rFonts w:ascii="David" w:eastAsia="Calibri"/>
          <w:b/>
          <w:bCs/>
          <w:sz w:val="24"/>
          <w:rtl/>
        </w:rPr>
        <w:t xml:space="preserve"> </w:t>
      </w:r>
      <w:r w:rsidRPr="00E36F6F">
        <w:rPr>
          <w:rFonts w:ascii="David" w:eastAsia="Calibri" w:hint="eastAsia"/>
          <w:b/>
          <w:bCs/>
          <w:sz w:val="24"/>
          <w:rtl/>
        </w:rPr>
        <w:t>קליטה</w:t>
      </w:r>
      <w:r w:rsidRPr="00E36F6F">
        <w:rPr>
          <w:rFonts w:ascii="David" w:eastAsia="Calibri"/>
          <w:b/>
          <w:bCs/>
          <w:sz w:val="24"/>
          <w:rtl/>
        </w:rPr>
        <w:t xml:space="preserve"> </w:t>
      </w:r>
      <w:r w:rsidRPr="00E36F6F">
        <w:rPr>
          <w:rFonts w:ascii="David" w:eastAsia="Calibri" w:hint="eastAsia"/>
          <w:b/>
          <w:bCs/>
          <w:sz w:val="24"/>
          <w:rtl/>
        </w:rPr>
        <w:t>במתקני</w:t>
      </w:r>
      <w:r w:rsidRPr="00E36F6F">
        <w:rPr>
          <w:rFonts w:ascii="David" w:eastAsia="Calibri"/>
          <w:b/>
          <w:bCs/>
          <w:sz w:val="24"/>
          <w:rtl/>
        </w:rPr>
        <w:t xml:space="preserve"> </w:t>
      </w:r>
      <w:r w:rsidRPr="00E36F6F">
        <w:rPr>
          <w:rFonts w:ascii="David" w:eastAsia="Calibri" w:hint="eastAsia"/>
          <w:b/>
          <w:bCs/>
          <w:sz w:val="24"/>
          <w:rtl/>
        </w:rPr>
        <w:t>קליטה</w:t>
      </w:r>
      <w:r w:rsidRPr="00E36F6F">
        <w:rPr>
          <w:rFonts w:ascii="David" w:eastAsia="Calibri"/>
          <w:b/>
          <w:bCs/>
          <w:sz w:val="24"/>
          <w:rtl/>
        </w:rPr>
        <w:t xml:space="preserve"> </w:t>
      </w:r>
      <w:r w:rsidRPr="00E36F6F">
        <w:rPr>
          <w:rFonts w:ascii="David" w:eastAsia="Calibri" w:hint="eastAsia"/>
          <w:b/>
          <w:bCs/>
          <w:sz w:val="24"/>
          <w:rtl/>
        </w:rPr>
        <w:lastRenderedPageBreak/>
        <w:t>מקומיים</w:t>
      </w:r>
      <w:r w:rsidRPr="00E36F6F">
        <w:rPr>
          <w:rFonts w:eastAsia="Calibri"/>
          <w:b/>
          <w:bCs/>
          <w:rtl/>
        </w:rPr>
        <w:t xml:space="preserve">. </w:t>
      </w:r>
      <w:r w:rsidRPr="00E36F6F">
        <w:rPr>
          <w:rFonts w:ascii="David" w:eastAsia="Calibri" w:hint="eastAsia"/>
          <w:b/>
          <w:bCs/>
          <w:sz w:val="24"/>
          <w:rtl/>
        </w:rPr>
        <w:t>בה</w:t>
      </w:r>
      <w:r w:rsidRPr="00E36F6F">
        <w:rPr>
          <w:rFonts w:ascii="David" w:eastAsia="Calibri"/>
          <w:b/>
          <w:bCs/>
          <w:sz w:val="24"/>
          <w:rtl/>
        </w:rPr>
        <w:t xml:space="preserve"> </w:t>
      </w:r>
      <w:r w:rsidRPr="00E36F6F">
        <w:rPr>
          <w:rFonts w:ascii="David" w:eastAsia="Calibri" w:hint="eastAsia"/>
          <w:b/>
          <w:bCs/>
          <w:sz w:val="24"/>
          <w:rtl/>
        </w:rPr>
        <w:t>בעת</w:t>
      </w:r>
      <w:r w:rsidRPr="00E36F6F">
        <w:rPr>
          <w:rFonts w:ascii="David" w:eastAsia="Calibri"/>
          <w:b/>
          <w:bCs/>
          <w:sz w:val="24"/>
          <w:rtl/>
        </w:rPr>
        <w:t xml:space="preserve">, </w:t>
      </w:r>
      <w:r w:rsidRPr="00E36F6F">
        <w:rPr>
          <w:rFonts w:ascii="David" w:eastAsia="Calibri" w:hint="eastAsia"/>
          <w:b/>
          <w:bCs/>
          <w:sz w:val="24"/>
          <w:rtl/>
        </w:rPr>
        <w:t>מערך</w:t>
      </w:r>
      <w:r w:rsidRPr="00E36F6F">
        <w:rPr>
          <w:rFonts w:ascii="David" w:eastAsia="Calibri"/>
          <w:b/>
          <w:bCs/>
          <w:sz w:val="24"/>
          <w:rtl/>
        </w:rPr>
        <w:t xml:space="preserve"> </w:t>
      </w:r>
      <w:r w:rsidRPr="00E36F6F">
        <w:rPr>
          <w:rFonts w:ascii="David" w:eastAsia="Calibri" w:hint="eastAsia"/>
          <w:b/>
          <w:bCs/>
          <w:sz w:val="24"/>
          <w:rtl/>
        </w:rPr>
        <w:t>החירום</w:t>
      </w:r>
      <w:r w:rsidRPr="00E36F6F">
        <w:rPr>
          <w:rFonts w:ascii="David" w:eastAsia="Calibri"/>
          <w:b/>
          <w:bCs/>
          <w:sz w:val="24"/>
          <w:rtl/>
        </w:rPr>
        <w:t xml:space="preserve"> </w:t>
      </w:r>
      <w:r w:rsidRPr="00E36F6F">
        <w:rPr>
          <w:rFonts w:ascii="David" w:eastAsia="Calibri" w:hint="eastAsia"/>
          <w:b/>
          <w:bCs/>
          <w:sz w:val="24"/>
          <w:rtl/>
        </w:rPr>
        <w:t>נעדר</w:t>
      </w:r>
      <w:r w:rsidRPr="00E36F6F">
        <w:rPr>
          <w:rFonts w:ascii="David" w:eastAsia="Calibri"/>
          <w:b/>
          <w:bCs/>
          <w:sz w:val="24"/>
          <w:rtl/>
        </w:rPr>
        <w:t xml:space="preserve"> </w:t>
      </w:r>
      <w:r w:rsidRPr="00E36F6F">
        <w:rPr>
          <w:rFonts w:ascii="David" w:eastAsia="Calibri" w:hint="eastAsia"/>
          <w:b/>
          <w:bCs/>
          <w:sz w:val="24"/>
          <w:rtl/>
        </w:rPr>
        <w:t>מנגנון</w:t>
      </w:r>
      <w:r w:rsidRPr="00E36F6F">
        <w:rPr>
          <w:rFonts w:ascii="David" w:eastAsia="Calibri"/>
          <w:b/>
          <w:bCs/>
          <w:sz w:val="24"/>
          <w:rtl/>
        </w:rPr>
        <w:t xml:space="preserve"> </w:t>
      </w:r>
      <w:r w:rsidRPr="00E36F6F">
        <w:rPr>
          <w:rFonts w:ascii="David" w:eastAsia="Calibri" w:hint="eastAsia"/>
          <w:b/>
          <w:bCs/>
          <w:sz w:val="24"/>
          <w:rtl/>
        </w:rPr>
        <w:t>להכרעה</w:t>
      </w:r>
      <w:r w:rsidRPr="00E36F6F">
        <w:rPr>
          <w:rFonts w:ascii="David" w:eastAsia="Calibri"/>
          <w:b/>
          <w:bCs/>
          <w:sz w:val="24"/>
          <w:rtl/>
        </w:rPr>
        <w:t xml:space="preserve"> </w:t>
      </w:r>
      <w:r w:rsidRPr="00E36F6F">
        <w:rPr>
          <w:rFonts w:ascii="David" w:eastAsia="Calibri" w:hint="eastAsia"/>
          <w:b/>
          <w:bCs/>
          <w:sz w:val="24"/>
          <w:rtl/>
        </w:rPr>
        <w:t>באופן</w:t>
      </w:r>
      <w:r w:rsidRPr="00E36F6F">
        <w:rPr>
          <w:rFonts w:ascii="David" w:eastAsia="Calibri"/>
          <w:b/>
          <w:bCs/>
          <w:sz w:val="24"/>
          <w:rtl/>
        </w:rPr>
        <w:t xml:space="preserve"> </w:t>
      </w:r>
      <w:r w:rsidRPr="00E36F6F">
        <w:rPr>
          <w:rFonts w:ascii="David" w:eastAsia="Calibri" w:hint="eastAsia"/>
          <w:b/>
          <w:bCs/>
          <w:sz w:val="24"/>
          <w:rtl/>
        </w:rPr>
        <w:t>מ</w:t>
      </w:r>
      <w:r w:rsidRPr="00E36F6F">
        <w:rPr>
          <w:rFonts w:ascii="David" w:eastAsia="Calibri" w:hint="cs"/>
          <w:b/>
          <w:bCs/>
          <w:sz w:val="24"/>
          <w:rtl/>
        </w:rPr>
        <w:t>י</w:t>
      </w:r>
      <w:r w:rsidRPr="00E36F6F">
        <w:rPr>
          <w:rFonts w:ascii="David" w:eastAsia="Calibri" w:hint="eastAsia"/>
          <w:b/>
          <w:bCs/>
          <w:sz w:val="24"/>
          <w:rtl/>
        </w:rPr>
        <w:t>ידי</w:t>
      </w:r>
      <w:r w:rsidRPr="00E36F6F">
        <w:rPr>
          <w:rFonts w:ascii="David" w:eastAsia="Calibri"/>
          <w:b/>
          <w:bCs/>
          <w:sz w:val="24"/>
          <w:rtl/>
        </w:rPr>
        <w:t xml:space="preserve"> </w:t>
      </w:r>
      <w:r w:rsidRPr="00E36F6F">
        <w:rPr>
          <w:rFonts w:ascii="David" w:eastAsia="Calibri" w:hint="eastAsia"/>
          <w:b/>
          <w:bCs/>
          <w:sz w:val="24"/>
          <w:rtl/>
        </w:rPr>
        <w:t>כמתחייב</w:t>
      </w:r>
      <w:r w:rsidRPr="00E36F6F">
        <w:rPr>
          <w:rFonts w:ascii="David" w:eastAsia="Calibri"/>
          <w:b/>
          <w:bCs/>
          <w:sz w:val="24"/>
          <w:rtl/>
        </w:rPr>
        <w:t xml:space="preserve"> </w:t>
      </w:r>
      <w:r w:rsidRPr="00E36F6F">
        <w:rPr>
          <w:rFonts w:ascii="David" w:eastAsia="Calibri" w:hint="eastAsia"/>
          <w:b/>
          <w:bCs/>
          <w:sz w:val="24"/>
          <w:rtl/>
        </w:rPr>
        <w:t>בשעת</w:t>
      </w:r>
      <w:r w:rsidRPr="00E36F6F">
        <w:rPr>
          <w:rFonts w:ascii="David" w:eastAsia="Calibri"/>
          <w:b/>
          <w:bCs/>
          <w:sz w:val="24"/>
          <w:rtl/>
        </w:rPr>
        <w:t xml:space="preserve"> </w:t>
      </w:r>
      <w:r w:rsidRPr="00E36F6F">
        <w:rPr>
          <w:rFonts w:ascii="David" w:eastAsia="Calibri" w:hint="eastAsia"/>
          <w:b/>
          <w:bCs/>
          <w:sz w:val="24"/>
          <w:rtl/>
        </w:rPr>
        <w:t>חירום</w:t>
      </w:r>
      <w:r w:rsidRPr="00E36F6F">
        <w:rPr>
          <w:rFonts w:ascii="David" w:eastAsia="Calibri"/>
          <w:b/>
          <w:bCs/>
          <w:sz w:val="24"/>
          <w:rtl/>
        </w:rPr>
        <w:t xml:space="preserve"> </w:t>
      </w:r>
      <w:r w:rsidRPr="00E36F6F">
        <w:rPr>
          <w:rFonts w:ascii="David" w:eastAsia="Calibri" w:hint="eastAsia"/>
          <w:b/>
          <w:bCs/>
          <w:sz w:val="24"/>
          <w:rtl/>
        </w:rPr>
        <w:t>במחלוקת</w:t>
      </w:r>
      <w:r w:rsidRPr="00E36F6F">
        <w:rPr>
          <w:rFonts w:ascii="David" w:eastAsia="Calibri"/>
          <w:b/>
          <w:bCs/>
          <w:sz w:val="24"/>
          <w:rtl/>
        </w:rPr>
        <w:t xml:space="preserve"> </w:t>
      </w:r>
      <w:r w:rsidRPr="00E36F6F">
        <w:rPr>
          <w:rFonts w:ascii="David" w:eastAsia="Calibri" w:hint="eastAsia"/>
          <w:b/>
          <w:bCs/>
          <w:sz w:val="24"/>
          <w:rtl/>
        </w:rPr>
        <w:t>הגופים</w:t>
      </w:r>
      <w:r w:rsidRPr="00E36F6F">
        <w:rPr>
          <w:rFonts w:ascii="David" w:eastAsia="Calibri"/>
          <w:b/>
          <w:bCs/>
          <w:sz w:val="24"/>
          <w:rtl/>
        </w:rPr>
        <w:t xml:space="preserve"> </w:t>
      </w:r>
      <w:r w:rsidRPr="00E36F6F">
        <w:rPr>
          <w:rFonts w:ascii="David" w:eastAsia="Calibri" w:hint="eastAsia"/>
          <w:b/>
          <w:bCs/>
          <w:sz w:val="24"/>
          <w:rtl/>
        </w:rPr>
        <w:t>השונים</w:t>
      </w:r>
      <w:r w:rsidRPr="00E36F6F">
        <w:rPr>
          <w:rFonts w:ascii="David" w:eastAsia="Calibri"/>
          <w:b/>
          <w:bCs/>
          <w:sz w:val="24"/>
          <w:rtl/>
        </w:rPr>
        <w:t xml:space="preserve"> </w:t>
      </w:r>
      <w:r w:rsidRPr="00E36F6F">
        <w:rPr>
          <w:rFonts w:ascii="David" w:eastAsia="Calibri" w:hint="eastAsia"/>
          <w:b/>
          <w:bCs/>
          <w:sz w:val="24"/>
          <w:rtl/>
        </w:rPr>
        <w:t>הפועלים</w:t>
      </w:r>
      <w:r w:rsidRPr="00E36F6F">
        <w:rPr>
          <w:rFonts w:ascii="David" w:eastAsia="Calibri"/>
          <w:b/>
          <w:bCs/>
          <w:sz w:val="24"/>
          <w:rtl/>
        </w:rPr>
        <w:t xml:space="preserve"> </w:t>
      </w:r>
      <w:r w:rsidRPr="00E36F6F">
        <w:rPr>
          <w:rFonts w:ascii="David" w:eastAsia="Calibri" w:hint="eastAsia"/>
          <w:b/>
          <w:bCs/>
          <w:sz w:val="24"/>
          <w:rtl/>
        </w:rPr>
        <w:t>בחירום</w:t>
      </w:r>
      <w:r w:rsidRPr="00E36F6F">
        <w:rPr>
          <w:rFonts w:ascii="David" w:eastAsia="Calibri"/>
          <w:b/>
          <w:bCs/>
          <w:sz w:val="24"/>
          <w:rtl/>
        </w:rPr>
        <w:t>.</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ascii="David" w:eastAsia="Calibri"/>
          <w:b/>
          <w:bCs/>
          <w:sz w:val="24"/>
          <w:rtl/>
        </w:rPr>
      </w:pPr>
      <w:r w:rsidRPr="00E36F6F">
        <w:rPr>
          <w:rFonts w:ascii="David" w:eastAsia="Calibri" w:hint="cs"/>
          <w:b/>
          <w:bCs/>
          <w:sz w:val="24"/>
          <w:rtl/>
        </w:rPr>
        <w:t>מכלל האמור עולה</w:t>
      </w:r>
      <w:r w:rsidRPr="00E36F6F">
        <w:rPr>
          <w:rFonts w:eastAsia="Calibri"/>
          <w:rtl/>
        </w:rPr>
        <w:t xml:space="preserve"> </w:t>
      </w:r>
      <w:r w:rsidRPr="00E36F6F">
        <w:rPr>
          <w:rFonts w:ascii="David" w:eastAsia="Calibri"/>
          <w:b/>
          <w:bCs/>
          <w:sz w:val="24"/>
          <w:rtl/>
        </w:rPr>
        <w:t xml:space="preserve">תמונה מצערת </w:t>
      </w:r>
      <w:r w:rsidRPr="00E36F6F">
        <w:rPr>
          <w:rFonts w:ascii="David" w:eastAsia="Calibri" w:hint="cs"/>
          <w:b/>
          <w:bCs/>
          <w:sz w:val="24"/>
          <w:rtl/>
        </w:rPr>
        <w:t>של פערים בין גופי החירום באשר ל</w:t>
      </w:r>
      <w:r w:rsidRPr="00E36F6F">
        <w:rPr>
          <w:rFonts w:ascii="David" w:eastAsia="Calibri"/>
          <w:b/>
          <w:bCs/>
          <w:sz w:val="24"/>
          <w:rtl/>
        </w:rPr>
        <w:t>אחריות</w:t>
      </w:r>
      <w:r w:rsidRPr="00E36F6F">
        <w:rPr>
          <w:rFonts w:ascii="David" w:eastAsia="Calibri" w:hint="cs"/>
          <w:b/>
          <w:bCs/>
          <w:sz w:val="24"/>
          <w:rtl/>
        </w:rPr>
        <w:t>ם</w:t>
      </w:r>
      <w:r w:rsidRPr="00E36F6F">
        <w:rPr>
          <w:rFonts w:ascii="David" w:eastAsia="Calibri"/>
          <w:b/>
          <w:bCs/>
          <w:sz w:val="24"/>
          <w:rtl/>
        </w:rPr>
        <w:t xml:space="preserve"> </w:t>
      </w:r>
      <w:r w:rsidRPr="00E36F6F">
        <w:rPr>
          <w:rFonts w:ascii="David" w:eastAsia="Calibri" w:hint="cs"/>
          <w:b/>
          <w:bCs/>
          <w:sz w:val="24"/>
          <w:rtl/>
        </w:rPr>
        <w:t xml:space="preserve">לטיפול בעורף בשעת חירום. בהעדר גורם מתכלל בעל סמכויות מתאימות וללא היערכות מוקדמת בשיתוף גופי החירום המשיקים, גם פקע"ר כגוף חירום, שלו כוח האדם הגדול ביותר לאחר שגייס מילואים בהיקף של אלפי אנשי מילואים עם פרוץ המלחמה, לא מימש את המשימה באופן מיטבי - לנהל ולתאם את המענה המשולב עבור המפונים במתקני הקליטה ולסייע לרח"ל, למשרדי הממשלה ולרשויות המקומיות לתת שירות מיטבי למפונים שנקלטו בבתי המלון בשעתם הקשה ביותר. </w:t>
      </w:r>
    </w:p>
    <w:p w:rsidR="00E36F6F" w:rsidRPr="00E36F6F" w:rsidRDefault="00E36F6F" w:rsidP="00E36F6F">
      <w:pPr>
        <w:spacing w:line="269" w:lineRule="auto"/>
        <w:ind w:left="-567"/>
        <w:rPr>
          <w:rFonts w:eastAsia="Calibri"/>
          <w:szCs w:val="20"/>
          <w:rtl/>
        </w:rPr>
      </w:pPr>
    </w:p>
    <w:p w:rsidR="00E36F6F" w:rsidRPr="00E36F6F" w:rsidRDefault="00E36F6F" w:rsidP="00E36F6F">
      <w:pPr>
        <w:widowControl w:val="0"/>
        <w:spacing w:line="269" w:lineRule="auto"/>
        <w:rPr>
          <w:rFonts w:eastAsia="Calibri"/>
          <w:b/>
          <w:bCs/>
          <w:rtl/>
        </w:rPr>
      </w:pPr>
      <w:r w:rsidRPr="00E36F6F">
        <w:rPr>
          <w:rFonts w:ascii="David" w:eastAsia="Calibri"/>
          <w:b/>
          <w:bCs/>
          <w:sz w:val="24"/>
          <w:rtl/>
        </w:rPr>
        <w:t xml:space="preserve">מתקפת </w:t>
      </w:r>
      <w:r w:rsidRPr="00E36F6F">
        <w:rPr>
          <w:rFonts w:ascii="David" w:eastAsia="Calibri" w:hint="cs"/>
          <w:b/>
          <w:bCs/>
          <w:sz w:val="24"/>
          <w:rtl/>
        </w:rPr>
        <w:t>הטרור ב</w:t>
      </w:r>
      <w:r w:rsidRPr="00E36F6F">
        <w:rPr>
          <w:rFonts w:ascii="David" w:eastAsia="Calibri"/>
          <w:b/>
          <w:bCs/>
          <w:sz w:val="24"/>
          <w:rtl/>
        </w:rPr>
        <w:t>שבעה באוקטובר חשפה, באופן חד ו</w:t>
      </w:r>
      <w:r w:rsidRPr="00E36F6F">
        <w:rPr>
          <w:rFonts w:ascii="David" w:eastAsia="Calibri" w:hint="cs"/>
          <w:b/>
          <w:bCs/>
          <w:sz w:val="24"/>
          <w:rtl/>
        </w:rPr>
        <w:t>ברור</w:t>
      </w:r>
      <w:r w:rsidRPr="00E36F6F">
        <w:rPr>
          <w:rFonts w:ascii="David" w:eastAsia="Calibri"/>
          <w:b/>
          <w:bCs/>
          <w:sz w:val="24"/>
          <w:rtl/>
        </w:rPr>
        <w:t>, את מחדל ההיערכות ואת המחיר הכבד של ה</w:t>
      </w:r>
      <w:r w:rsidRPr="00E36F6F">
        <w:rPr>
          <w:rFonts w:ascii="David" w:eastAsia="Calibri" w:hint="cs"/>
          <w:b/>
          <w:bCs/>
          <w:sz w:val="24"/>
          <w:rtl/>
        </w:rPr>
        <w:t>י</w:t>
      </w:r>
      <w:r w:rsidRPr="00E36F6F">
        <w:rPr>
          <w:rFonts w:ascii="David" w:eastAsia="Calibri"/>
          <w:b/>
          <w:bCs/>
          <w:sz w:val="24"/>
          <w:rtl/>
        </w:rPr>
        <w:t>עדר</w:t>
      </w:r>
      <w:r w:rsidRPr="00E36F6F">
        <w:rPr>
          <w:rFonts w:ascii="David" w:eastAsia="Calibri" w:hint="cs"/>
          <w:b/>
          <w:bCs/>
          <w:sz w:val="24"/>
          <w:rtl/>
        </w:rPr>
        <w:t xml:space="preserve"> הסדרה של ההיערכות לחירום וקביעת גורם מתכלל של הטיפול בעורף בשעת חירום, שיבטיחו כי בעת </w:t>
      </w:r>
      <w:r w:rsidRPr="00E36F6F">
        <w:rPr>
          <w:rFonts w:eastAsia="Calibri" w:hint="eastAsia"/>
          <w:b/>
          <w:bCs/>
          <w:rtl/>
        </w:rPr>
        <w:t>משבר</w:t>
      </w:r>
      <w:r w:rsidRPr="00E36F6F">
        <w:rPr>
          <w:rFonts w:eastAsia="Calibri"/>
          <w:b/>
          <w:bCs/>
          <w:rtl/>
        </w:rPr>
        <w:t xml:space="preserve"> לאומי </w:t>
      </w:r>
      <w:r w:rsidRPr="00E36F6F">
        <w:rPr>
          <w:rFonts w:eastAsia="Calibri" w:hint="eastAsia"/>
          <w:b/>
          <w:bCs/>
          <w:rtl/>
        </w:rPr>
        <w:t>כ</w:t>
      </w:r>
      <w:r w:rsidRPr="00E36F6F">
        <w:rPr>
          <w:rFonts w:eastAsia="Calibri"/>
          <w:b/>
          <w:bCs/>
          <w:rtl/>
        </w:rPr>
        <w:t xml:space="preserve">לל הגופים </w:t>
      </w:r>
      <w:r w:rsidRPr="00E36F6F">
        <w:rPr>
          <w:rFonts w:eastAsia="Calibri" w:hint="cs"/>
          <w:b/>
          <w:bCs/>
          <w:rtl/>
        </w:rPr>
        <w:t xml:space="preserve">הייעודים יממשו את אחריותם באופן מלא, </w:t>
      </w:r>
      <w:r w:rsidRPr="00E36F6F">
        <w:rPr>
          <w:rFonts w:eastAsia="Calibri"/>
          <w:b/>
          <w:bCs/>
          <w:rtl/>
        </w:rPr>
        <w:t>לצד שמירה על שיתוף פעולה הדוק</w:t>
      </w:r>
      <w:r w:rsidRPr="00E36F6F">
        <w:rPr>
          <w:rFonts w:eastAsia="Calibri" w:hint="cs"/>
          <w:b/>
          <w:bCs/>
          <w:rtl/>
        </w:rPr>
        <w:t>,</w:t>
      </w:r>
      <w:r w:rsidRPr="00E36F6F">
        <w:rPr>
          <w:rFonts w:eastAsia="Calibri"/>
          <w:b/>
          <w:bCs/>
          <w:rtl/>
        </w:rPr>
        <w:t xml:space="preserve"> תוך מתן פרשנות מרחיבה לתחומי אחריותו של כל גורם, תיאום רציף ומחייב </w:t>
      </w:r>
      <w:r w:rsidRPr="00E36F6F">
        <w:rPr>
          <w:rFonts w:eastAsia="Calibri" w:hint="cs"/>
          <w:b/>
          <w:bCs/>
          <w:rtl/>
        </w:rPr>
        <w:t>ו</w:t>
      </w:r>
      <w:r w:rsidRPr="00E36F6F">
        <w:rPr>
          <w:rFonts w:eastAsia="Calibri"/>
          <w:b/>
          <w:bCs/>
          <w:rtl/>
        </w:rPr>
        <w:t>מניעת כל ניסיון להעברת אחריות לגורם אחר</w:t>
      </w:r>
      <w:r w:rsidRPr="00E36F6F">
        <w:rPr>
          <w:rFonts w:eastAsia="Calibri" w:hint="cs"/>
          <w:b/>
          <w:bCs/>
          <w:rtl/>
        </w:rPr>
        <w:t>, ויצירת וודאות בקרב הציבור לגבי אחריותו של כל גורם כלפיו בפועל.</w:t>
      </w:r>
    </w:p>
    <w:p w:rsidR="00E36F6F" w:rsidRPr="00E36F6F" w:rsidRDefault="00E36F6F" w:rsidP="00E36F6F">
      <w:pPr>
        <w:spacing w:line="269" w:lineRule="auto"/>
        <w:ind w:left="-567"/>
        <w:rPr>
          <w:rFonts w:eastAsia="Calibri"/>
          <w:szCs w:val="20"/>
          <w:rtl/>
        </w:rPr>
      </w:pPr>
    </w:p>
    <w:p w:rsidR="00E36F6F" w:rsidRPr="00E36F6F" w:rsidRDefault="00E36F6F" w:rsidP="00E36F6F">
      <w:pPr>
        <w:widowControl w:val="0"/>
        <w:spacing w:line="269" w:lineRule="auto"/>
        <w:rPr>
          <w:rFonts w:ascii="David" w:eastAsia="Calibri"/>
          <w:b/>
          <w:bCs/>
          <w:sz w:val="24"/>
          <w:rtl/>
        </w:rPr>
      </w:pPr>
      <w:r w:rsidRPr="00E36F6F">
        <w:rPr>
          <w:rFonts w:ascii="David" w:eastAsia="Calibri"/>
          <w:b/>
          <w:bCs/>
          <w:sz w:val="24"/>
          <w:rtl/>
        </w:rPr>
        <w:t xml:space="preserve">לא בכדי </w:t>
      </w:r>
      <w:r w:rsidRPr="00E36F6F">
        <w:rPr>
          <w:rFonts w:ascii="David" w:eastAsia="Calibri" w:hint="cs"/>
          <w:b/>
          <w:bCs/>
          <w:sz w:val="24"/>
          <w:rtl/>
        </w:rPr>
        <w:t>הצביע</w:t>
      </w:r>
      <w:r w:rsidRPr="00E36F6F">
        <w:rPr>
          <w:rFonts w:ascii="David" w:eastAsia="Calibri"/>
          <w:b/>
          <w:bCs/>
          <w:sz w:val="24"/>
          <w:rtl/>
        </w:rPr>
        <w:t xml:space="preserve"> מבקר המדינה יותר מפעם אחת על </w:t>
      </w:r>
      <w:r w:rsidRPr="00E36F6F">
        <w:rPr>
          <w:rFonts w:ascii="David" w:eastAsia="Calibri" w:hint="cs"/>
          <w:b/>
          <w:bCs/>
          <w:sz w:val="24"/>
          <w:rtl/>
        </w:rPr>
        <w:t>הצורך</w:t>
      </w:r>
      <w:r w:rsidRPr="00E36F6F">
        <w:rPr>
          <w:rFonts w:ascii="David" w:eastAsia="Calibri"/>
          <w:b/>
          <w:bCs/>
          <w:sz w:val="24"/>
          <w:rtl/>
        </w:rPr>
        <w:t xml:space="preserve"> </w:t>
      </w:r>
      <w:r w:rsidRPr="00E36F6F">
        <w:rPr>
          <w:rFonts w:ascii="David" w:eastAsia="Calibri" w:hint="cs"/>
          <w:b/>
          <w:bCs/>
          <w:sz w:val="24"/>
          <w:rtl/>
        </w:rPr>
        <w:t>ב</w:t>
      </w:r>
      <w:r w:rsidRPr="00E36F6F">
        <w:rPr>
          <w:rFonts w:ascii="David" w:eastAsia="Calibri"/>
          <w:b/>
          <w:bCs/>
          <w:sz w:val="24"/>
          <w:rtl/>
        </w:rPr>
        <w:t>"</w:t>
      </w:r>
      <w:r w:rsidRPr="00E36F6F">
        <w:rPr>
          <w:rFonts w:ascii="David" w:eastAsia="Calibri" w:hint="eastAsia"/>
          <w:b/>
          <w:bCs/>
          <w:sz w:val="24"/>
          <w:rtl/>
        </w:rPr>
        <w:t>תוכנית</w:t>
      </w:r>
      <w:r w:rsidRPr="00E36F6F">
        <w:rPr>
          <w:rFonts w:ascii="David" w:eastAsia="Calibri"/>
          <w:b/>
          <w:bCs/>
          <w:sz w:val="24"/>
          <w:rtl/>
        </w:rPr>
        <w:t xml:space="preserve"> </w:t>
      </w:r>
      <w:r w:rsidRPr="00E36F6F">
        <w:rPr>
          <w:rFonts w:ascii="David" w:eastAsia="Calibri" w:hint="eastAsia"/>
          <w:b/>
          <w:bCs/>
          <w:sz w:val="24"/>
          <w:rtl/>
        </w:rPr>
        <w:t>המספקת</w:t>
      </w:r>
      <w:r w:rsidRPr="00E36F6F">
        <w:rPr>
          <w:rFonts w:ascii="David" w:eastAsia="Calibri"/>
          <w:b/>
          <w:bCs/>
          <w:sz w:val="24"/>
          <w:rtl/>
        </w:rPr>
        <w:t xml:space="preserve"> פתרונות פינוי לאוכלוסייה הנמצאת </w:t>
      </w:r>
      <w:r w:rsidRPr="00E36F6F">
        <w:rPr>
          <w:rFonts w:ascii="David" w:eastAsia="Calibri" w:hint="eastAsia"/>
          <w:b/>
          <w:bCs/>
          <w:sz w:val="24"/>
          <w:rtl/>
        </w:rPr>
        <w:t>באזורי</w:t>
      </w:r>
      <w:r w:rsidRPr="00E36F6F">
        <w:rPr>
          <w:rFonts w:ascii="David" w:eastAsia="Calibri"/>
          <w:b/>
          <w:bCs/>
          <w:sz w:val="24"/>
          <w:rtl/>
        </w:rPr>
        <w:t xml:space="preserve"> סיכון, שתוכל לספק די הצורך מקומות קליטה שניתן יהיה להפעילה במצבי חירום, כגון בשעה שמוכרז </w:t>
      </w:r>
      <w:r w:rsidRPr="00E36F6F">
        <w:rPr>
          <w:rFonts w:ascii="David" w:eastAsia="Calibri" w:hint="cs"/>
          <w:b/>
          <w:bCs/>
          <w:sz w:val="24"/>
          <w:rtl/>
        </w:rPr>
        <w:t>'</w:t>
      </w:r>
      <w:r w:rsidRPr="00E36F6F">
        <w:rPr>
          <w:rFonts w:ascii="David" w:eastAsia="Calibri"/>
          <w:b/>
          <w:bCs/>
          <w:sz w:val="24"/>
          <w:rtl/>
        </w:rPr>
        <w:t>מצב מיוחד בעורף</w:t>
      </w:r>
      <w:r w:rsidRPr="00E36F6F">
        <w:rPr>
          <w:rFonts w:ascii="David" w:eastAsia="Calibri" w:hint="cs"/>
          <w:b/>
          <w:bCs/>
          <w:sz w:val="24"/>
          <w:rtl/>
        </w:rPr>
        <w:t>'</w:t>
      </w:r>
      <w:r w:rsidRPr="00E36F6F">
        <w:rPr>
          <w:rFonts w:ascii="David" w:eastAsia="Calibri"/>
          <w:b/>
          <w:bCs/>
          <w:sz w:val="24"/>
          <w:rtl/>
        </w:rPr>
        <w:t xml:space="preserve">, </w:t>
      </w:r>
      <w:r w:rsidRPr="00E36F6F">
        <w:rPr>
          <w:rFonts w:ascii="David" w:eastAsia="Calibri" w:hint="eastAsia"/>
          <w:b/>
          <w:bCs/>
          <w:sz w:val="24"/>
          <w:rtl/>
        </w:rPr>
        <w:t>וי</w:t>
      </w:r>
      <w:r w:rsidRPr="00E36F6F">
        <w:rPr>
          <w:rFonts w:ascii="David" w:eastAsia="Calibri" w:hint="cs"/>
          <w:b/>
          <w:bCs/>
          <w:sz w:val="24"/>
          <w:rtl/>
        </w:rPr>
        <w:t>י</w:t>
      </w:r>
      <w:r w:rsidRPr="00E36F6F">
        <w:rPr>
          <w:rFonts w:ascii="David" w:eastAsia="Calibri" w:hint="eastAsia"/>
          <w:b/>
          <w:bCs/>
          <w:sz w:val="24"/>
          <w:rtl/>
        </w:rPr>
        <w:t>קבע</w:t>
      </w:r>
      <w:r w:rsidRPr="00E36F6F">
        <w:rPr>
          <w:rFonts w:ascii="David" w:eastAsia="Calibri" w:hint="cs"/>
          <w:b/>
          <w:bCs/>
          <w:sz w:val="24"/>
          <w:rtl/>
        </w:rPr>
        <w:t>ו</w:t>
      </w:r>
      <w:r w:rsidRPr="00E36F6F">
        <w:rPr>
          <w:rFonts w:ascii="David" w:eastAsia="Calibri"/>
          <w:b/>
          <w:bCs/>
          <w:sz w:val="24"/>
          <w:rtl/>
        </w:rPr>
        <w:t xml:space="preserve"> </w:t>
      </w:r>
      <w:r w:rsidRPr="00E36F6F">
        <w:rPr>
          <w:rFonts w:ascii="David" w:eastAsia="Calibri" w:hint="eastAsia"/>
          <w:b/>
          <w:bCs/>
          <w:sz w:val="24"/>
          <w:rtl/>
        </w:rPr>
        <w:t>בה</w:t>
      </w:r>
      <w:r w:rsidRPr="00E36F6F">
        <w:rPr>
          <w:rFonts w:ascii="David" w:eastAsia="Calibri"/>
          <w:b/>
          <w:bCs/>
          <w:sz w:val="24"/>
          <w:rtl/>
        </w:rPr>
        <w:t xml:space="preserve"> </w:t>
      </w:r>
      <w:r w:rsidRPr="00E36F6F">
        <w:rPr>
          <w:rFonts w:ascii="David" w:eastAsia="Calibri" w:hint="eastAsia"/>
          <w:b/>
          <w:bCs/>
          <w:sz w:val="24"/>
          <w:rtl/>
        </w:rPr>
        <w:t>הגופים</w:t>
      </w:r>
      <w:r w:rsidRPr="00E36F6F">
        <w:rPr>
          <w:rFonts w:ascii="David" w:eastAsia="Calibri"/>
          <w:b/>
          <w:bCs/>
          <w:sz w:val="24"/>
          <w:rtl/>
        </w:rPr>
        <w:t xml:space="preserve"> </w:t>
      </w:r>
      <w:r w:rsidRPr="00E36F6F">
        <w:rPr>
          <w:rFonts w:ascii="David" w:eastAsia="Calibri" w:hint="eastAsia"/>
          <w:b/>
          <w:bCs/>
          <w:sz w:val="24"/>
          <w:rtl/>
        </w:rPr>
        <w:t>האחראים</w:t>
      </w:r>
      <w:r w:rsidRPr="00E36F6F">
        <w:rPr>
          <w:rFonts w:ascii="David" w:eastAsia="Calibri"/>
          <w:b/>
          <w:bCs/>
          <w:sz w:val="24"/>
          <w:rtl/>
        </w:rPr>
        <w:t xml:space="preserve"> </w:t>
      </w:r>
      <w:r w:rsidRPr="00E36F6F">
        <w:rPr>
          <w:rFonts w:ascii="David" w:eastAsia="Calibri" w:hint="eastAsia"/>
          <w:b/>
          <w:bCs/>
          <w:sz w:val="24"/>
          <w:rtl/>
        </w:rPr>
        <w:t>להפעלת</w:t>
      </w:r>
      <w:r w:rsidRPr="00E36F6F">
        <w:rPr>
          <w:rFonts w:ascii="David" w:eastAsia="Calibri"/>
          <w:b/>
          <w:bCs/>
          <w:sz w:val="24"/>
          <w:rtl/>
        </w:rPr>
        <w:t xml:space="preserve"> </w:t>
      </w:r>
      <w:r w:rsidRPr="00E36F6F">
        <w:rPr>
          <w:rFonts w:ascii="David" w:eastAsia="Calibri" w:hint="eastAsia"/>
          <w:b/>
          <w:bCs/>
          <w:sz w:val="24"/>
          <w:rtl/>
        </w:rPr>
        <w:t>מערך</w:t>
      </w:r>
      <w:r w:rsidRPr="00E36F6F">
        <w:rPr>
          <w:rFonts w:ascii="David" w:eastAsia="Calibri"/>
          <w:b/>
          <w:bCs/>
          <w:sz w:val="24"/>
          <w:rtl/>
        </w:rPr>
        <w:t xml:space="preserve"> </w:t>
      </w:r>
      <w:r w:rsidRPr="00E36F6F">
        <w:rPr>
          <w:rFonts w:ascii="David" w:eastAsia="Calibri" w:hint="eastAsia"/>
          <w:b/>
          <w:bCs/>
          <w:sz w:val="24"/>
          <w:rtl/>
        </w:rPr>
        <w:t>ההיסעים</w:t>
      </w:r>
      <w:r w:rsidRPr="00E36F6F">
        <w:rPr>
          <w:rFonts w:ascii="David" w:eastAsia="Calibri"/>
          <w:b/>
          <w:bCs/>
          <w:sz w:val="24"/>
          <w:rtl/>
        </w:rPr>
        <w:t xml:space="preserve">, </w:t>
      </w:r>
      <w:r w:rsidRPr="00E36F6F">
        <w:rPr>
          <w:rFonts w:ascii="David" w:eastAsia="Calibri" w:hint="eastAsia"/>
          <w:b/>
          <w:bCs/>
          <w:sz w:val="24"/>
          <w:rtl/>
        </w:rPr>
        <w:t>לפינוי</w:t>
      </w:r>
      <w:r w:rsidRPr="00E36F6F">
        <w:rPr>
          <w:rFonts w:ascii="David" w:eastAsia="Calibri"/>
          <w:b/>
          <w:bCs/>
          <w:sz w:val="24"/>
          <w:rtl/>
        </w:rPr>
        <w:t xml:space="preserve"> </w:t>
      </w:r>
      <w:r w:rsidRPr="00E36F6F">
        <w:rPr>
          <w:rFonts w:ascii="David" w:eastAsia="Calibri" w:hint="eastAsia"/>
          <w:b/>
          <w:bCs/>
          <w:sz w:val="24"/>
          <w:rtl/>
        </w:rPr>
        <w:t>האוכלוסייה</w:t>
      </w:r>
      <w:r w:rsidRPr="00E36F6F">
        <w:rPr>
          <w:rFonts w:ascii="David" w:eastAsia="Calibri"/>
          <w:b/>
          <w:bCs/>
          <w:sz w:val="24"/>
          <w:rtl/>
        </w:rPr>
        <w:t xml:space="preserve"> </w:t>
      </w:r>
      <w:r w:rsidRPr="00E36F6F">
        <w:rPr>
          <w:rFonts w:ascii="David" w:eastAsia="Calibri" w:hint="eastAsia"/>
          <w:b/>
          <w:bCs/>
          <w:sz w:val="24"/>
          <w:rtl/>
        </w:rPr>
        <w:t>ולתיאום</w:t>
      </w:r>
      <w:r w:rsidRPr="00E36F6F">
        <w:rPr>
          <w:rFonts w:ascii="David" w:eastAsia="Calibri"/>
          <w:b/>
          <w:bCs/>
          <w:sz w:val="24"/>
          <w:rtl/>
        </w:rPr>
        <w:t xml:space="preserve"> </w:t>
      </w:r>
      <w:r w:rsidRPr="00E36F6F">
        <w:rPr>
          <w:rFonts w:ascii="David" w:eastAsia="Calibri" w:hint="eastAsia"/>
          <w:b/>
          <w:bCs/>
          <w:sz w:val="24"/>
          <w:rtl/>
        </w:rPr>
        <w:t>בין</w:t>
      </w:r>
      <w:r w:rsidRPr="00E36F6F">
        <w:rPr>
          <w:rFonts w:ascii="David" w:eastAsia="Calibri"/>
          <w:b/>
          <w:bCs/>
          <w:sz w:val="24"/>
          <w:rtl/>
        </w:rPr>
        <w:t xml:space="preserve"> </w:t>
      </w:r>
      <w:r w:rsidRPr="00E36F6F">
        <w:rPr>
          <w:rFonts w:ascii="David" w:eastAsia="Calibri" w:hint="eastAsia"/>
          <w:b/>
          <w:bCs/>
          <w:sz w:val="24"/>
          <w:rtl/>
        </w:rPr>
        <w:t>הגופי</w:t>
      </w:r>
      <w:r w:rsidRPr="00E36F6F">
        <w:rPr>
          <w:rFonts w:ascii="David" w:eastAsia="Calibri" w:hint="cs"/>
          <w:b/>
          <w:bCs/>
          <w:sz w:val="24"/>
          <w:rtl/>
        </w:rPr>
        <w:t>ם</w:t>
      </w:r>
      <w:r w:rsidRPr="00E36F6F">
        <w:rPr>
          <w:rFonts w:ascii="David" w:eastAsia="Calibri"/>
          <w:b/>
          <w:bCs/>
          <w:sz w:val="24"/>
          <w:rtl/>
        </w:rPr>
        <w:t xml:space="preserve"> </w:t>
      </w:r>
      <w:r w:rsidRPr="00E36F6F">
        <w:rPr>
          <w:rFonts w:ascii="David" w:eastAsia="Calibri" w:hint="eastAsia"/>
          <w:b/>
          <w:bCs/>
          <w:sz w:val="24"/>
          <w:rtl/>
        </w:rPr>
        <w:t>הממלכתיים</w:t>
      </w:r>
      <w:r w:rsidRPr="00E36F6F">
        <w:rPr>
          <w:rFonts w:ascii="David" w:eastAsia="Calibri"/>
          <w:b/>
          <w:bCs/>
          <w:sz w:val="24"/>
          <w:rtl/>
        </w:rPr>
        <w:t xml:space="preserve"> </w:t>
      </w:r>
      <w:r w:rsidRPr="00E36F6F">
        <w:rPr>
          <w:rFonts w:ascii="David" w:eastAsia="Calibri" w:hint="eastAsia"/>
          <w:b/>
          <w:bCs/>
          <w:sz w:val="24"/>
          <w:rtl/>
        </w:rPr>
        <w:t>לבין</w:t>
      </w:r>
      <w:r w:rsidRPr="00E36F6F">
        <w:rPr>
          <w:rFonts w:ascii="David" w:eastAsia="Calibri"/>
          <w:b/>
          <w:bCs/>
          <w:sz w:val="24"/>
          <w:rtl/>
        </w:rPr>
        <w:t xml:space="preserve"> </w:t>
      </w:r>
      <w:r w:rsidRPr="00E36F6F">
        <w:rPr>
          <w:rFonts w:ascii="David" w:eastAsia="Calibri" w:hint="eastAsia"/>
          <w:b/>
          <w:bCs/>
          <w:sz w:val="24"/>
          <w:rtl/>
        </w:rPr>
        <w:t>הרשויות</w:t>
      </w:r>
      <w:r w:rsidRPr="00E36F6F">
        <w:rPr>
          <w:rFonts w:ascii="David" w:eastAsia="Calibri"/>
          <w:b/>
          <w:bCs/>
          <w:sz w:val="24"/>
          <w:rtl/>
        </w:rPr>
        <w:t xml:space="preserve"> </w:t>
      </w:r>
      <w:r w:rsidRPr="00E36F6F">
        <w:rPr>
          <w:rFonts w:ascii="David" w:eastAsia="Calibri" w:hint="eastAsia"/>
          <w:b/>
          <w:bCs/>
          <w:sz w:val="24"/>
          <w:rtl/>
        </w:rPr>
        <w:t>המקומיות</w:t>
      </w:r>
      <w:r w:rsidRPr="00E36F6F">
        <w:rPr>
          <w:rFonts w:ascii="David" w:eastAsia="Calibri"/>
          <w:b/>
          <w:bCs/>
          <w:sz w:val="24"/>
          <w:rtl/>
        </w:rPr>
        <w:t>"</w:t>
      </w:r>
      <w:r w:rsidRPr="00E36F6F">
        <w:rPr>
          <w:rFonts w:ascii="David" w:eastAsia="Calibri"/>
          <w:b/>
          <w:bCs/>
          <w:sz w:val="24"/>
          <w:vertAlign w:val="superscript"/>
          <w:rtl/>
        </w:rPr>
        <w:footnoteReference w:id="58"/>
      </w:r>
      <w:r w:rsidRPr="00E36F6F">
        <w:rPr>
          <w:rFonts w:ascii="David" w:eastAsia="Calibri" w:hint="cs"/>
          <w:b/>
          <w:bCs/>
          <w:sz w:val="24"/>
          <w:rtl/>
        </w:rPr>
        <w:t>;</w:t>
      </w:r>
      <w:r w:rsidRPr="00E36F6F">
        <w:rPr>
          <w:rFonts w:ascii="David" w:eastAsia="Calibri"/>
          <w:b/>
          <w:bCs/>
          <w:sz w:val="24"/>
          <w:rtl/>
        </w:rPr>
        <w:t xml:space="preserve"> ו</w:t>
      </w:r>
      <w:r w:rsidRPr="00E36F6F">
        <w:rPr>
          <w:rFonts w:ascii="David" w:eastAsia="Calibri" w:hint="cs"/>
          <w:b/>
          <w:bCs/>
          <w:sz w:val="24"/>
          <w:rtl/>
        </w:rPr>
        <w:t>משהתוכניות הקיימות לא נתנו מענה מספק ברגע האמת,</w:t>
      </w:r>
      <w:r w:rsidRPr="00E36F6F">
        <w:rPr>
          <w:rFonts w:ascii="David" w:eastAsia="Calibri"/>
          <w:b/>
          <w:bCs/>
          <w:sz w:val="24"/>
          <w:rtl/>
        </w:rPr>
        <w:t xml:space="preserve"> במכתבו </w:t>
      </w:r>
      <w:r w:rsidRPr="00E36F6F">
        <w:rPr>
          <w:rFonts w:ascii="David" w:eastAsia="Calibri" w:hint="cs"/>
          <w:b/>
          <w:bCs/>
          <w:sz w:val="24"/>
          <w:rtl/>
        </w:rPr>
        <w:t xml:space="preserve">לראש הממשלה </w:t>
      </w:r>
      <w:r w:rsidRPr="00E36F6F">
        <w:rPr>
          <w:rFonts w:ascii="David" w:eastAsia="Calibri"/>
          <w:b/>
          <w:bCs/>
          <w:sz w:val="24"/>
          <w:rtl/>
        </w:rPr>
        <w:t>מ</w:t>
      </w:r>
      <w:r w:rsidRPr="00E36F6F">
        <w:rPr>
          <w:rFonts w:ascii="David" w:eastAsia="Calibri" w:hint="eastAsia"/>
          <w:b/>
          <w:bCs/>
          <w:sz w:val="24"/>
          <w:rtl/>
        </w:rPr>
        <w:t>יוני</w:t>
      </w:r>
      <w:r w:rsidRPr="00E36F6F">
        <w:rPr>
          <w:rFonts w:ascii="David" w:eastAsia="Calibri"/>
          <w:b/>
          <w:bCs/>
          <w:sz w:val="24"/>
          <w:rtl/>
        </w:rPr>
        <w:t xml:space="preserve"> 2024 כתב כי "</w:t>
      </w:r>
      <w:r w:rsidRPr="00E36F6F">
        <w:rPr>
          <w:rFonts w:eastAsia="Calibri" w:hint="eastAsia"/>
          <w:b/>
          <w:bCs/>
          <w:rtl/>
        </w:rPr>
        <w:t>בעת</w:t>
      </w:r>
      <w:r w:rsidRPr="00E36F6F">
        <w:rPr>
          <w:rFonts w:eastAsia="Calibri"/>
          <w:b/>
          <w:bCs/>
          <w:rtl/>
        </w:rPr>
        <w:t xml:space="preserve"> </w:t>
      </w:r>
      <w:r w:rsidRPr="00E36F6F">
        <w:rPr>
          <w:rFonts w:eastAsia="Calibri" w:hint="eastAsia"/>
          <w:b/>
          <w:bCs/>
          <w:rtl/>
        </w:rPr>
        <w:t>הזו</w:t>
      </w:r>
      <w:r w:rsidRPr="00E36F6F">
        <w:rPr>
          <w:rFonts w:eastAsia="Calibri"/>
          <w:b/>
          <w:bCs/>
          <w:rtl/>
        </w:rPr>
        <w:t xml:space="preserve">, </w:t>
      </w:r>
      <w:r w:rsidRPr="00E36F6F">
        <w:rPr>
          <w:rFonts w:eastAsia="Calibri" w:hint="eastAsia"/>
          <w:b/>
          <w:bCs/>
          <w:rtl/>
        </w:rPr>
        <w:t>אין</w:t>
      </w:r>
      <w:r w:rsidRPr="00E36F6F">
        <w:rPr>
          <w:rFonts w:eastAsia="Calibri"/>
          <w:b/>
          <w:bCs/>
          <w:rtl/>
        </w:rPr>
        <w:t xml:space="preserve"> </w:t>
      </w:r>
      <w:r w:rsidRPr="00E36F6F">
        <w:rPr>
          <w:rFonts w:eastAsia="Calibri" w:hint="eastAsia"/>
          <w:b/>
          <w:bCs/>
          <w:rtl/>
        </w:rPr>
        <w:t>מקום</w:t>
      </w:r>
      <w:r w:rsidRPr="00E36F6F">
        <w:rPr>
          <w:rFonts w:eastAsia="Calibri"/>
          <w:b/>
          <w:bCs/>
          <w:rtl/>
        </w:rPr>
        <w:t xml:space="preserve"> </w:t>
      </w:r>
      <w:r w:rsidRPr="00E36F6F">
        <w:rPr>
          <w:rFonts w:eastAsia="Calibri" w:hint="eastAsia"/>
          <w:b/>
          <w:bCs/>
          <w:rtl/>
        </w:rPr>
        <w:t>למצב</w:t>
      </w:r>
      <w:r w:rsidRPr="00E36F6F">
        <w:rPr>
          <w:rFonts w:eastAsia="Calibri"/>
          <w:b/>
          <w:bCs/>
          <w:rtl/>
        </w:rPr>
        <w:t xml:space="preserve"> </w:t>
      </w:r>
      <w:r w:rsidRPr="00E36F6F">
        <w:rPr>
          <w:rFonts w:eastAsia="Calibri" w:hint="eastAsia"/>
          <w:b/>
          <w:bCs/>
          <w:rtl/>
        </w:rPr>
        <w:t>של</w:t>
      </w:r>
      <w:r w:rsidRPr="00E36F6F">
        <w:rPr>
          <w:rFonts w:eastAsia="Calibri"/>
          <w:b/>
          <w:bCs/>
          <w:rtl/>
        </w:rPr>
        <w:t xml:space="preserve"> </w:t>
      </w:r>
      <w:r w:rsidRPr="00E36F6F">
        <w:rPr>
          <w:rFonts w:eastAsia="Calibri" w:hint="eastAsia"/>
          <w:b/>
          <w:bCs/>
          <w:rtl/>
        </w:rPr>
        <w:t>היעדר</w:t>
      </w:r>
      <w:r w:rsidRPr="00E36F6F">
        <w:rPr>
          <w:rFonts w:eastAsia="Calibri"/>
          <w:b/>
          <w:bCs/>
          <w:rtl/>
        </w:rPr>
        <w:t xml:space="preserve"> </w:t>
      </w:r>
      <w:r w:rsidRPr="00E36F6F">
        <w:rPr>
          <w:rFonts w:eastAsia="Calibri" w:hint="eastAsia"/>
          <w:b/>
          <w:bCs/>
          <w:rtl/>
        </w:rPr>
        <w:t>הסכמות</w:t>
      </w:r>
      <w:r w:rsidRPr="00E36F6F">
        <w:rPr>
          <w:rFonts w:eastAsia="Calibri"/>
          <w:b/>
          <w:bCs/>
          <w:rtl/>
        </w:rPr>
        <w:t xml:space="preserve"> </w:t>
      </w:r>
      <w:r w:rsidRPr="00E36F6F">
        <w:rPr>
          <w:rFonts w:eastAsia="Calibri" w:hint="eastAsia"/>
          <w:b/>
          <w:bCs/>
          <w:rtl/>
        </w:rPr>
        <w:t>אשר</w:t>
      </w:r>
      <w:r w:rsidRPr="00E36F6F">
        <w:rPr>
          <w:rFonts w:eastAsia="Calibri"/>
          <w:b/>
          <w:bCs/>
          <w:rtl/>
        </w:rPr>
        <w:t xml:space="preserve"> </w:t>
      </w:r>
      <w:r w:rsidRPr="00E36F6F">
        <w:rPr>
          <w:rFonts w:eastAsia="Calibri" w:hint="eastAsia"/>
          <w:b/>
          <w:bCs/>
          <w:rtl/>
        </w:rPr>
        <w:t>נמשך</w:t>
      </w:r>
      <w:r w:rsidRPr="00E36F6F">
        <w:rPr>
          <w:rFonts w:eastAsia="Calibri"/>
          <w:b/>
          <w:bCs/>
          <w:rtl/>
        </w:rPr>
        <w:t xml:space="preserve"> </w:t>
      </w:r>
      <w:r w:rsidRPr="00E36F6F">
        <w:rPr>
          <w:rFonts w:eastAsia="Calibri" w:hint="eastAsia"/>
          <w:b/>
          <w:bCs/>
          <w:rtl/>
        </w:rPr>
        <w:t>זמן</w:t>
      </w:r>
      <w:r w:rsidRPr="00E36F6F">
        <w:rPr>
          <w:rFonts w:eastAsia="Calibri"/>
          <w:b/>
          <w:bCs/>
          <w:rtl/>
        </w:rPr>
        <w:t xml:space="preserve"> </w:t>
      </w:r>
      <w:r w:rsidRPr="00E36F6F">
        <w:rPr>
          <w:rFonts w:eastAsia="Calibri" w:hint="eastAsia"/>
          <w:b/>
          <w:bCs/>
          <w:rtl/>
        </w:rPr>
        <w:t>כה</w:t>
      </w:r>
      <w:r w:rsidRPr="00E36F6F">
        <w:rPr>
          <w:rFonts w:eastAsia="Calibri"/>
          <w:b/>
          <w:bCs/>
          <w:rtl/>
        </w:rPr>
        <w:t xml:space="preserve"> </w:t>
      </w:r>
      <w:r w:rsidRPr="00E36F6F">
        <w:rPr>
          <w:rFonts w:eastAsia="Calibri" w:hint="eastAsia"/>
          <w:b/>
          <w:bCs/>
          <w:rtl/>
        </w:rPr>
        <w:t>רב</w:t>
      </w:r>
      <w:r w:rsidRPr="00E36F6F">
        <w:rPr>
          <w:rFonts w:eastAsia="Calibri"/>
          <w:b/>
          <w:bCs/>
          <w:rtl/>
        </w:rPr>
        <w:t xml:space="preserve"> </w:t>
      </w:r>
      <w:r w:rsidRPr="00E36F6F">
        <w:rPr>
          <w:rFonts w:eastAsia="Calibri" w:hint="eastAsia"/>
          <w:b/>
          <w:bCs/>
          <w:rtl/>
        </w:rPr>
        <w:t>וברי</w:t>
      </w:r>
      <w:r w:rsidRPr="00E36F6F">
        <w:rPr>
          <w:rFonts w:eastAsia="Calibri"/>
          <w:b/>
          <w:bCs/>
          <w:rtl/>
        </w:rPr>
        <w:t xml:space="preserve"> </w:t>
      </w:r>
      <w:r w:rsidRPr="00E36F6F">
        <w:rPr>
          <w:rFonts w:eastAsia="Calibri" w:hint="eastAsia"/>
          <w:b/>
          <w:bCs/>
          <w:rtl/>
        </w:rPr>
        <w:t>לכל</w:t>
      </w:r>
      <w:r w:rsidRPr="00E36F6F">
        <w:rPr>
          <w:rFonts w:eastAsia="Calibri"/>
          <w:b/>
          <w:bCs/>
          <w:rtl/>
        </w:rPr>
        <w:t xml:space="preserve"> </w:t>
      </w:r>
      <w:r w:rsidRPr="00E36F6F">
        <w:rPr>
          <w:rFonts w:eastAsia="Calibri" w:hint="eastAsia"/>
          <w:b/>
          <w:bCs/>
          <w:rtl/>
        </w:rPr>
        <w:t>שנדרשת</w:t>
      </w:r>
      <w:r w:rsidRPr="00E36F6F">
        <w:rPr>
          <w:rFonts w:eastAsia="Calibri"/>
          <w:b/>
          <w:bCs/>
          <w:rtl/>
        </w:rPr>
        <w:t xml:space="preserve"> </w:t>
      </w:r>
      <w:r w:rsidRPr="00E36F6F">
        <w:rPr>
          <w:rFonts w:eastAsia="Calibri" w:hint="eastAsia"/>
          <w:b/>
          <w:bCs/>
          <w:rtl/>
        </w:rPr>
        <w:t>פעולה</w:t>
      </w:r>
      <w:r w:rsidRPr="00E36F6F">
        <w:rPr>
          <w:rFonts w:eastAsia="Calibri"/>
          <w:b/>
          <w:bCs/>
          <w:rtl/>
        </w:rPr>
        <w:t xml:space="preserve"> </w:t>
      </w:r>
      <w:r w:rsidRPr="00E36F6F">
        <w:rPr>
          <w:rFonts w:eastAsia="Calibri" w:hint="eastAsia"/>
          <w:b/>
          <w:bCs/>
          <w:rtl/>
        </w:rPr>
        <w:t>ממשלתית</w:t>
      </w:r>
      <w:r w:rsidRPr="00E36F6F">
        <w:rPr>
          <w:rFonts w:eastAsia="Calibri"/>
          <w:b/>
          <w:bCs/>
          <w:rtl/>
        </w:rPr>
        <w:t xml:space="preserve"> </w:t>
      </w:r>
      <w:r w:rsidRPr="00E36F6F">
        <w:rPr>
          <w:rFonts w:eastAsia="Calibri" w:hint="eastAsia"/>
          <w:b/>
          <w:bCs/>
          <w:rtl/>
        </w:rPr>
        <w:t>אחודה</w:t>
      </w:r>
      <w:r w:rsidRPr="00E36F6F">
        <w:rPr>
          <w:rFonts w:eastAsia="Calibri"/>
          <w:b/>
          <w:bCs/>
          <w:rtl/>
        </w:rPr>
        <w:t xml:space="preserve"> </w:t>
      </w:r>
      <w:r w:rsidRPr="00E36F6F">
        <w:rPr>
          <w:rFonts w:eastAsia="Calibri" w:hint="eastAsia"/>
          <w:b/>
          <w:bCs/>
          <w:rtl/>
        </w:rPr>
        <w:t>וסדורה</w:t>
      </w:r>
      <w:r w:rsidRPr="00E36F6F">
        <w:rPr>
          <w:rFonts w:eastAsia="Calibri"/>
          <w:b/>
          <w:bCs/>
          <w:rtl/>
        </w:rPr>
        <w:t xml:space="preserve"> </w:t>
      </w:r>
      <w:r w:rsidRPr="00E36F6F">
        <w:rPr>
          <w:rFonts w:eastAsia="Calibri" w:hint="eastAsia"/>
          <w:b/>
          <w:bCs/>
          <w:rtl/>
        </w:rPr>
        <w:t>לשם</w:t>
      </w:r>
      <w:r w:rsidRPr="00E36F6F">
        <w:rPr>
          <w:rFonts w:eastAsia="Calibri"/>
          <w:b/>
          <w:bCs/>
          <w:rtl/>
        </w:rPr>
        <w:t xml:space="preserve"> </w:t>
      </w:r>
      <w:r w:rsidRPr="00E36F6F">
        <w:rPr>
          <w:rFonts w:eastAsia="Calibri" w:hint="eastAsia"/>
          <w:b/>
          <w:bCs/>
          <w:rtl/>
        </w:rPr>
        <w:t>טיוב</w:t>
      </w:r>
      <w:r w:rsidRPr="00E36F6F">
        <w:rPr>
          <w:rFonts w:eastAsia="Calibri"/>
          <w:b/>
          <w:bCs/>
          <w:rtl/>
        </w:rPr>
        <w:t xml:space="preserve"> </w:t>
      </w:r>
      <w:r w:rsidRPr="00E36F6F">
        <w:rPr>
          <w:rFonts w:eastAsia="Calibri" w:hint="eastAsia"/>
          <w:b/>
          <w:bCs/>
          <w:rtl/>
        </w:rPr>
        <w:t>הטיפול</w:t>
      </w:r>
      <w:r w:rsidRPr="00E36F6F">
        <w:rPr>
          <w:rFonts w:eastAsia="Calibri"/>
          <w:b/>
          <w:bCs/>
          <w:rtl/>
        </w:rPr>
        <w:t xml:space="preserve"> </w:t>
      </w:r>
      <w:r w:rsidRPr="00E36F6F">
        <w:rPr>
          <w:rFonts w:eastAsia="Calibri" w:hint="eastAsia"/>
          <w:b/>
          <w:bCs/>
          <w:rtl/>
        </w:rPr>
        <w:t>באוכלוסיית</w:t>
      </w:r>
      <w:r w:rsidRPr="00E36F6F">
        <w:rPr>
          <w:rFonts w:eastAsia="Calibri"/>
          <w:b/>
          <w:bCs/>
          <w:rtl/>
        </w:rPr>
        <w:t xml:space="preserve"> </w:t>
      </w:r>
      <w:r w:rsidRPr="00E36F6F">
        <w:rPr>
          <w:rFonts w:eastAsia="Calibri" w:hint="eastAsia"/>
          <w:b/>
          <w:bCs/>
          <w:rtl/>
        </w:rPr>
        <w:t>המפונים</w:t>
      </w:r>
      <w:r w:rsidRPr="00E36F6F">
        <w:rPr>
          <w:rFonts w:eastAsia="Calibri"/>
          <w:b/>
          <w:bCs/>
          <w:rtl/>
        </w:rPr>
        <w:t xml:space="preserve"> </w:t>
      </w:r>
      <w:r w:rsidRPr="00E36F6F">
        <w:rPr>
          <w:rFonts w:eastAsia="Calibri" w:hint="eastAsia"/>
          <w:b/>
          <w:bCs/>
          <w:rtl/>
        </w:rPr>
        <w:t>מבתיהם</w:t>
      </w:r>
      <w:r w:rsidRPr="00E36F6F">
        <w:rPr>
          <w:rFonts w:eastAsia="Calibri"/>
          <w:b/>
          <w:bCs/>
          <w:rtl/>
        </w:rPr>
        <w:t>"</w:t>
      </w:r>
      <w:r w:rsidRPr="00E36F6F">
        <w:rPr>
          <w:rFonts w:ascii="David" w:eastAsia="Calibri"/>
          <w:b/>
          <w:bCs/>
          <w:sz w:val="24"/>
          <w:rtl/>
        </w:rPr>
        <w:t>.</w:t>
      </w:r>
      <w:r w:rsidRPr="00E36F6F">
        <w:rPr>
          <w:rFonts w:ascii="David" w:eastAsia="Calibri" w:hint="cs"/>
          <w:b/>
          <w:bCs/>
          <w:sz w:val="24"/>
          <w:rtl/>
        </w:rPr>
        <w:t xml:space="preserve"> </w:t>
      </w:r>
    </w:p>
    <w:p w:rsidR="00E36F6F" w:rsidRPr="00E36F6F" w:rsidRDefault="00E36F6F" w:rsidP="00E36F6F">
      <w:pPr>
        <w:spacing w:line="269" w:lineRule="auto"/>
        <w:rPr>
          <w:rFonts w:eastAsia="Calibri"/>
          <w:szCs w:val="20"/>
          <w:rtl/>
        </w:rPr>
      </w:pPr>
    </w:p>
    <w:p w:rsidR="00E36F6F" w:rsidRPr="00E36F6F" w:rsidRDefault="00E36F6F" w:rsidP="00E36F6F">
      <w:pPr>
        <w:widowControl w:val="0"/>
        <w:spacing w:line="269" w:lineRule="auto"/>
        <w:rPr>
          <w:rFonts w:ascii="David" w:eastAsia="Calibri"/>
          <w:sz w:val="24"/>
          <w:rtl/>
        </w:rPr>
      </w:pPr>
      <w:r w:rsidRPr="00E36F6F">
        <w:rPr>
          <w:rFonts w:ascii="David" w:eastAsia="Calibri" w:hint="cs"/>
          <w:b/>
          <w:bCs/>
          <w:sz w:val="24"/>
          <w:rtl/>
        </w:rPr>
        <w:t xml:space="preserve">על כן, משרד מבקר המדינה שב וממליץ כי ראש </w:t>
      </w:r>
      <w:r w:rsidRPr="00E36F6F">
        <w:rPr>
          <w:rFonts w:ascii="David" w:eastAsia="Calibri" w:hint="eastAsia"/>
          <w:b/>
          <w:bCs/>
          <w:sz w:val="24"/>
          <w:rtl/>
        </w:rPr>
        <w:t>ממשלת</w:t>
      </w:r>
      <w:r w:rsidRPr="00E36F6F">
        <w:rPr>
          <w:rFonts w:ascii="David" w:eastAsia="Calibri"/>
          <w:b/>
          <w:bCs/>
          <w:sz w:val="24"/>
          <w:rtl/>
        </w:rPr>
        <w:t xml:space="preserve"> </w:t>
      </w:r>
      <w:r w:rsidRPr="00E36F6F">
        <w:rPr>
          <w:rFonts w:ascii="David" w:eastAsia="Calibri" w:hint="eastAsia"/>
          <w:b/>
          <w:bCs/>
          <w:sz w:val="24"/>
          <w:rtl/>
        </w:rPr>
        <w:t>ישראל</w:t>
      </w:r>
      <w:r w:rsidRPr="00E36F6F">
        <w:rPr>
          <w:rFonts w:ascii="David" w:eastAsia="Calibri" w:hint="cs"/>
          <w:b/>
          <w:bCs/>
          <w:sz w:val="24"/>
          <w:rtl/>
        </w:rPr>
        <w:t>, בשיתוף שר הביטחון,</w:t>
      </w:r>
      <w:r w:rsidRPr="00E36F6F">
        <w:rPr>
          <w:rFonts w:ascii="David" w:eastAsia="Calibri"/>
          <w:b/>
          <w:bCs/>
          <w:sz w:val="24"/>
          <w:rtl/>
        </w:rPr>
        <w:t xml:space="preserve"> </w:t>
      </w:r>
      <w:r w:rsidRPr="00E36F6F">
        <w:rPr>
          <w:rFonts w:ascii="David" w:eastAsia="Calibri" w:hint="cs"/>
          <w:b/>
          <w:bCs/>
          <w:sz w:val="24"/>
          <w:rtl/>
        </w:rPr>
        <w:t xml:space="preserve">יקדמו </w:t>
      </w:r>
      <w:r w:rsidRPr="00E36F6F">
        <w:rPr>
          <w:rFonts w:ascii="David" w:eastAsia="Calibri"/>
          <w:b/>
          <w:bCs/>
          <w:sz w:val="24"/>
          <w:rtl/>
        </w:rPr>
        <w:t xml:space="preserve">באופן </w:t>
      </w:r>
      <w:r w:rsidRPr="00E36F6F">
        <w:rPr>
          <w:rFonts w:ascii="David" w:eastAsia="Calibri" w:hint="eastAsia"/>
          <w:b/>
          <w:bCs/>
          <w:sz w:val="24"/>
          <w:rtl/>
        </w:rPr>
        <w:t>מיידי</w:t>
      </w:r>
      <w:r w:rsidRPr="00E36F6F">
        <w:rPr>
          <w:rFonts w:ascii="David" w:eastAsia="Calibri"/>
          <w:b/>
          <w:bCs/>
          <w:sz w:val="24"/>
          <w:rtl/>
        </w:rPr>
        <w:t xml:space="preserve"> את </w:t>
      </w:r>
      <w:r w:rsidRPr="00E36F6F">
        <w:rPr>
          <w:rFonts w:ascii="David" w:eastAsia="Calibri" w:hint="cs"/>
          <w:b/>
          <w:bCs/>
          <w:sz w:val="24"/>
          <w:rtl/>
        </w:rPr>
        <w:t xml:space="preserve">ההסדרה של </w:t>
      </w:r>
      <w:r w:rsidRPr="00E36F6F">
        <w:rPr>
          <w:rFonts w:ascii="David" w:eastAsia="Calibri"/>
          <w:b/>
          <w:bCs/>
          <w:sz w:val="24"/>
          <w:rtl/>
        </w:rPr>
        <w:t xml:space="preserve">תחומי האחריות של גופים אלה </w:t>
      </w:r>
      <w:r w:rsidRPr="00E36F6F">
        <w:rPr>
          <w:rFonts w:ascii="David" w:eastAsia="Calibri" w:hint="cs"/>
          <w:b/>
          <w:bCs/>
          <w:sz w:val="24"/>
          <w:rtl/>
        </w:rPr>
        <w:t xml:space="preserve">ובאופן שיאפשר </w:t>
      </w:r>
      <w:r w:rsidRPr="00E36F6F">
        <w:rPr>
          <w:rFonts w:ascii="David" w:eastAsia="Calibri" w:hint="eastAsia"/>
          <w:b/>
          <w:bCs/>
          <w:sz w:val="24"/>
          <w:rtl/>
        </w:rPr>
        <w:t>היערכות</w:t>
      </w:r>
      <w:r w:rsidRPr="00E36F6F">
        <w:rPr>
          <w:rFonts w:ascii="David" w:eastAsia="Calibri"/>
          <w:b/>
          <w:bCs/>
          <w:sz w:val="24"/>
          <w:rtl/>
        </w:rPr>
        <w:t xml:space="preserve"> </w:t>
      </w:r>
      <w:r w:rsidRPr="00E36F6F">
        <w:rPr>
          <w:rFonts w:ascii="David" w:eastAsia="Calibri" w:hint="eastAsia"/>
          <w:b/>
          <w:bCs/>
          <w:sz w:val="24"/>
          <w:rtl/>
        </w:rPr>
        <w:t>לפינוי</w:t>
      </w:r>
      <w:r w:rsidRPr="00E36F6F">
        <w:rPr>
          <w:rFonts w:ascii="David" w:eastAsia="Calibri"/>
          <w:b/>
          <w:bCs/>
          <w:sz w:val="24"/>
          <w:rtl/>
        </w:rPr>
        <w:t xml:space="preserve"> </w:t>
      </w:r>
      <w:r w:rsidRPr="00E36F6F">
        <w:rPr>
          <w:rFonts w:ascii="David" w:eastAsia="Calibri" w:hint="eastAsia"/>
          <w:b/>
          <w:bCs/>
          <w:sz w:val="24"/>
          <w:rtl/>
        </w:rPr>
        <w:t>אוכלוסייה</w:t>
      </w:r>
      <w:r w:rsidRPr="00E36F6F">
        <w:rPr>
          <w:rFonts w:ascii="David" w:eastAsia="Calibri"/>
          <w:b/>
          <w:bCs/>
          <w:sz w:val="24"/>
          <w:rtl/>
        </w:rPr>
        <w:t xml:space="preserve"> </w:t>
      </w:r>
      <w:r w:rsidRPr="00E36F6F">
        <w:rPr>
          <w:rFonts w:ascii="David" w:eastAsia="Calibri" w:hint="eastAsia"/>
          <w:b/>
          <w:bCs/>
          <w:sz w:val="24"/>
          <w:rtl/>
        </w:rPr>
        <w:t>והכנת</w:t>
      </w:r>
      <w:r w:rsidRPr="00E36F6F">
        <w:rPr>
          <w:rFonts w:ascii="David" w:eastAsia="Calibri"/>
          <w:b/>
          <w:bCs/>
          <w:sz w:val="24"/>
          <w:rtl/>
        </w:rPr>
        <w:t xml:space="preserve"> </w:t>
      </w:r>
      <w:r w:rsidRPr="00E36F6F">
        <w:rPr>
          <w:rFonts w:ascii="David" w:eastAsia="Calibri" w:hint="eastAsia"/>
          <w:b/>
          <w:bCs/>
          <w:sz w:val="24"/>
          <w:rtl/>
        </w:rPr>
        <w:t>ת</w:t>
      </w:r>
      <w:r w:rsidRPr="00E36F6F">
        <w:rPr>
          <w:rFonts w:ascii="David" w:eastAsia="Calibri" w:hint="cs"/>
          <w:b/>
          <w:bCs/>
          <w:sz w:val="24"/>
          <w:rtl/>
        </w:rPr>
        <w:t>ו</w:t>
      </w:r>
      <w:r w:rsidRPr="00E36F6F">
        <w:rPr>
          <w:rFonts w:ascii="David" w:eastAsia="Calibri" w:hint="eastAsia"/>
          <w:b/>
          <w:bCs/>
          <w:sz w:val="24"/>
          <w:rtl/>
        </w:rPr>
        <w:t>כניות</w:t>
      </w:r>
      <w:r w:rsidRPr="00E36F6F">
        <w:rPr>
          <w:rFonts w:ascii="David" w:eastAsia="Calibri"/>
          <w:b/>
          <w:bCs/>
          <w:sz w:val="24"/>
          <w:rtl/>
        </w:rPr>
        <w:t xml:space="preserve"> </w:t>
      </w:r>
      <w:r w:rsidRPr="00E36F6F">
        <w:rPr>
          <w:rFonts w:ascii="David" w:eastAsia="Calibri" w:hint="eastAsia"/>
          <w:b/>
          <w:bCs/>
          <w:sz w:val="24"/>
          <w:rtl/>
        </w:rPr>
        <w:t>לאומיות</w:t>
      </w:r>
      <w:r w:rsidRPr="00E36F6F">
        <w:rPr>
          <w:rFonts w:ascii="David" w:eastAsia="Calibri"/>
          <w:b/>
          <w:bCs/>
          <w:sz w:val="24"/>
          <w:rtl/>
        </w:rPr>
        <w:t xml:space="preserve"> </w:t>
      </w:r>
      <w:r w:rsidRPr="00E36F6F">
        <w:rPr>
          <w:rFonts w:ascii="David" w:eastAsia="Calibri" w:hint="eastAsia"/>
          <w:b/>
          <w:bCs/>
          <w:sz w:val="24"/>
          <w:rtl/>
        </w:rPr>
        <w:t>לפינוי</w:t>
      </w:r>
      <w:r w:rsidRPr="00E36F6F">
        <w:rPr>
          <w:rFonts w:ascii="David" w:eastAsia="Calibri"/>
          <w:b/>
          <w:bCs/>
          <w:sz w:val="24"/>
          <w:rtl/>
        </w:rPr>
        <w:t xml:space="preserve">, </w:t>
      </w:r>
      <w:r w:rsidRPr="00E36F6F">
        <w:rPr>
          <w:rFonts w:ascii="David" w:eastAsia="Calibri" w:hint="eastAsia"/>
          <w:b/>
          <w:bCs/>
          <w:sz w:val="24"/>
          <w:rtl/>
        </w:rPr>
        <w:t>וכן</w:t>
      </w:r>
      <w:r w:rsidRPr="00E36F6F">
        <w:rPr>
          <w:rFonts w:ascii="David" w:eastAsia="Calibri" w:hint="cs"/>
          <w:b/>
          <w:bCs/>
          <w:sz w:val="24"/>
          <w:rtl/>
        </w:rPr>
        <w:t xml:space="preserve"> </w:t>
      </w:r>
      <w:r w:rsidRPr="00E36F6F">
        <w:rPr>
          <w:rFonts w:ascii="David" w:eastAsia="Calibri"/>
          <w:b/>
          <w:bCs/>
          <w:sz w:val="24"/>
          <w:rtl/>
        </w:rPr>
        <w:t>ניהול מערך הקליטה ברשויות המקומיות</w:t>
      </w:r>
      <w:r w:rsidRPr="00E36F6F">
        <w:rPr>
          <w:rFonts w:ascii="David" w:eastAsia="Calibri" w:hint="cs"/>
          <w:b/>
          <w:bCs/>
          <w:sz w:val="24"/>
          <w:rtl/>
        </w:rPr>
        <w:t xml:space="preserve"> כפעולה צופה פני עתיד</w:t>
      </w:r>
      <w:r w:rsidRPr="00E36F6F">
        <w:rPr>
          <w:rFonts w:ascii="David" w:eastAsia="Calibri"/>
          <w:b/>
          <w:bCs/>
          <w:sz w:val="24"/>
          <w:vertAlign w:val="superscript"/>
          <w:rtl/>
        </w:rPr>
        <w:footnoteReference w:id="59"/>
      </w:r>
      <w:r w:rsidRPr="00E36F6F">
        <w:rPr>
          <w:rFonts w:ascii="David" w:eastAsia="Calibri"/>
          <w:b/>
          <w:bCs/>
          <w:sz w:val="24"/>
          <w:rtl/>
        </w:rPr>
        <w:t>.</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b/>
          <w:bCs/>
          <w:rtl/>
        </w:rPr>
      </w:pPr>
      <w:r w:rsidRPr="00E36F6F">
        <w:rPr>
          <w:rFonts w:eastAsia="Calibri" w:hint="cs"/>
          <w:b/>
          <w:bCs/>
          <w:rtl/>
        </w:rPr>
        <w:t>משרד מבקר המדינה מעיר ל</w:t>
      </w:r>
      <w:r w:rsidRPr="00E36F6F">
        <w:rPr>
          <w:rFonts w:eastAsia="Calibri"/>
          <w:b/>
          <w:bCs/>
          <w:rtl/>
        </w:rPr>
        <w:t xml:space="preserve">משרד הפנים </w:t>
      </w:r>
      <w:r w:rsidRPr="00E36F6F">
        <w:rPr>
          <w:rFonts w:eastAsia="Calibri" w:hint="cs"/>
          <w:b/>
          <w:bCs/>
          <w:rtl/>
        </w:rPr>
        <w:t xml:space="preserve">כי הוא </w:t>
      </w:r>
      <w:r w:rsidRPr="00E36F6F">
        <w:rPr>
          <w:rFonts w:eastAsia="Calibri"/>
          <w:b/>
          <w:bCs/>
          <w:rtl/>
        </w:rPr>
        <w:t xml:space="preserve">אמור להיות ערוך לקליטת אוכלוסייה מפונה גם </w:t>
      </w:r>
      <w:r w:rsidRPr="00E36F6F">
        <w:rPr>
          <w:rFonts w:eastAsia="Calibri" w:hint="cs"/>
          <w:b/>
          <w:bCs/>
          <w:rtl/>
        </w:rPr>
        <w:t>אם לפי שיטתו</w:t>
      </w:r>
      <w:r w:rsidRPr="00E36F6F">
        <w:rPr>
          <w:rFonts w:eastAsia="Calibri"/>
          <w:b/>
          <w:bCs/>
          <w:rtl/>
        </w:rPr>
        <w:t xml:space="preserve"> ת</w:t>
      </w:r>
      <w:r w:rsidRPr="00E36F6F">
        <w:rPr>
          <w:rFonts w:eastAsia="Calibri" w:hint="cs"/>
          <w:b/>
          <w:bCs/>
          <w:rtl/>
        </w:rPr>
        <w:t>ו</w:t>
      </w:r>
      <w:r w:rsidRPr="00E36F6F">
        <w:rPr>
          <w:rFonts w:eastAsia="Calibri"/>
          <w:b/>
          <w:bCs/>
          <w:rtl/>
        </w:rPr>
        <w:t xml:space="preserve">כנית </w:t>
      </w:r>
      <w:r w:rsidRPr="00E36F6F">
        <w:rPr>
          <w:rFonts w:eastAsia="Calibri" w:hint="cs"/>
          <w:b/>
          <w:bCs/>
          <w:rtl/>
        </w:rPr>
        <w:t>"</w:t>
      </w:r>
      <w:r w:rsidRPr="00E36F6F">
        <w:rPr>
          <w:rFonts w:eastAsia="Calibri"/>
          <w:b/>
          <w:bCs/>
          <w:rtl/>
        </w:rPr>
        <w:t>מלון אורחים</w:t>
      </w:r>
      <w:r w:rsidRPr="00E36F6F">
        <w:rPr>
          <w:rFonts w:eastAsia="Calibri" w:hint="cs"/>
          <w:b/>
          <w:bCs/>
          <w:rtl/>
        </w:rPr>
        <w:t>"</w:t>
      </w:r>
      <w:r w:rsidRPr="00E36F6F">
        <w:rPr>
          <w:rFonts w:eastAsia="Calibri"/>
          <w:b/>
          <w:bCs/>
          <w:rtl/>
        </w:rPr>
        <w:t xml:space="preserve"> </w:t>
      </w:r>
      <w:r w:rsidRPr="00E36F6F">
        <w:rPr>
          <w:rFonts w:eastAsia="Calibri" w:hint="cs"/>
          <w:b/>
          <w:bCs/>
          <w:rtl/>
        </w:rPr>
        <w:t>לא הופעלה</w:t>
      </w:r>
      <w:r w:rsidRPr="00E36F6F">
        <w:rPr>
          <w:rFonts w:eastAsia="Calibri"/>
          <w:b/>
          <w:bCs/>
          <w:rtl/>
        </w:rPr>
        <w:t>. זאת</w:t>
      </w:r>
      <w:r w:rsidRPr="00E36F6F">
        <w:rPr>
          <w:rFonts w:eastAsia="Calibri" w:hint="cs"/>
          <w:b/>
          <w:bCs/>
          <w:rtl/>
        </w:rPr>
        <w:t xml:space="preserve"> משני טעמים:</w:t>
      </w:r>
      <w:r w:rsidRPr="00E36F6F">
        <w:rPr>
          <w:rFonts w:eastAsia="Calibri"/>
          <w:b/>
          <w:bCs/>
          <w:rtl/>
        </w:rPr>
        <w:t xml:space="preserve"> </w:t>
      </w:r>
      <w:r w:rsidRPr="00E36F6F">
        <w:rPr>
          <w:rFonts w:eastAsia="Calibri" w:hint="cs"/>
          <w:b/>
          <w:bCs/>
          <w:rtl/>
        </w:rPr>
        <w:t>הטעם הראשון הוא ש</w:t>
      </w:r>
      <w:r w:rsidRPr="00E36F6F">
        <w:rPr>
          <w:rFonts w:eastAsia="Calibri"/>
          <w:b/>
          <w:bCs/>
          <w:rtl/>
        </w:rPr>
        <w:t xml:space="preserve">אין לפרש את החלטת </w:t>
      </w:r>
      <w:r w:rsidRPr="00E36F6F">
        <w:rPr>
          <w:rFonts w:eastAsia="Calibri" w:hint="cs"/>
          <w:b/>
          <w:bCs/>
          <w:rtl/>
        </w:rPr>
        <w:t>ה</w:t>
      </w:r>
      <w:r w:rsidRPr="00E36F6F">
        <w:rPr>
          <w:rFonts w:eastAsia="Calibri"/>
          <w:b/>
          <w:bCs/>
          <w:rtl/>
        </w:rPr>
        <w:t>ממשלה</w:t>
      </w:r>
      <w:r w:rsidRPr="00E36F6F">
        <w:rPr>
          <w:rFonts w:eastAsia="Calibri" w:hint="cs"/>
          <w:b/>
          <w:bCs/>
          <w:rtl/>
        </w:rPr>
        <w:t xml:space="preserve"> "</w:t>
      </w:r>
      <w:r w:rsidRPr="00E36F6F">
        <w:rPr>
          <w:rFonts w:eastAsia="Calibri"/>
          <w:b/>
          <w:bCs/>
          <w:rtl/>
        </w:rPr>
        <w:t>מלון אורחים</w:t>
      </w:r>
      <w:r w:rsidRPr="00E36F6F">
        <w:rPr>
          <w:rFonts w:eastAsia="Calibri" w:hint="cs"/>
          <w:b/>
          <w:bCs/>
          <w:rtl/>
        </w:rPr>
        <w:t>"</w:t>
      </w:r>
      <w:r w:rsidRPr="00E36F6F">
        <w:rPr>
          <w:rFonts w:eastAsia="Calibri"/>
          <w:b/>
          <w:bCs/>
          <w:rtl/>
        </w:rPr>
        <w:t xml:space="preserve"> כקובעת ת</w:t>
      </w:r>
      <w:r w:rsidRPr="00E36F6F">
        <w:rPr>
          <w:rFonts w:eastAsia="Calibri" w:hint="cs"/>
          <w:b/>
          <w:bCs/>
          <w:rtl/>
        </w:rPr>
        <w:t>ו</w:t>
      </w:r>
      <w:r w:rsidRPr="00E36F6F">
        <w:rPr>
          <w:rFonts w:eastAsia="Calibri"/>
          <w:b/>
          <w:bCs/>
          <w:rtl/>
        </w:rPr>
        <w:t>כנית לחלוקת אחריות שחלה רק אם ניתן ליישמה במלואה, בבחינת</w:t>
      </w:r>
      <w:r w:rsidRPr="00E36F6F">
        <w:rPr>
          <w:rFonts w:eastAsia="Calibri" w:hint="cs"/>
          <w:b/>
          <w:bCs/>
          <w:rtl/>
        </w:rPr>
        <w:t xml:space="preserve"> </w:t>
      </w:r>
      <w:r w:rsidRPr="00E36F6F">
        <w:rPr>
          <w:rFonts w:eastAsia="Calibri"/>
          <w:b/>
          <w:bCs/>
        </w:rPr>
        <w:t>"</w:t>
      </w:r>
      <w:r w:rsidRPr="00E36F6F">
        <w:rPr>
          <w:rFonts w:eastAsia="Calibri"/>
          <w:b/>
          <w:bCs/>
          <w:rtl/>
        </w:rPr>
        <w:t>הכ</w:t>
      </w:r>
      <w:r w:rsidRPr="00E36F6F">
        <w:rPr>
          <w:rFonts w:eastAsia="Calibri" w:hint="cs"/>
          <w:b/>
          <w:bCs/>
          <w:rtl/>
        </w:rPr>
        <w:t>ו</w:t>
      </w:r>
      <w:r w:rsidRPr="00E36F6F">
        <w:rPr>
          <w:rFonts w:eastAsia="Calibri"/>
          <w:b/>
          <w:bCs/>
          <w:rtl/>
        </w:rPr>
        <w:t xml:space="preserve">ל או </w:t>
      </w:r>
      <w:r w:rsidRPr="00E36F6F">
        <w:rPr>
          <w:rFonts w:eastAsia="Calibri" w:hint="cs"/>
          <w:b/>
          <w:bCs/>
          <w:rtl/>
        </w:rPr>
        <w:t xml:space="preserve">לא </w:t>
      </w:r>
      <w:r w:rsidRPr="00E36F6F">
        <w:rPr>
          <w:rFonts w:eastAsia="Calibri"/>
          <w:b/>
          <w:bCs/>
          <w:rtl/>
        </w:rPr>
        <w:t xml:space="preserve">כלום", אלא כתוכנית שחלה גם </w:t>
      </w:r>
      <w:r w:rsidRPr="00E36F6F">
        <w:rPr>
          <w:rFonts w:eastAsia="Calibri" w:hint="cs"/>
          <w:b/>
          <w:bCs/>
          <w:rtl/>
        </w:rPr>
        <w:t xml:space="preserve">כשנעשים </w:t>
      </w:r>
      <w:r w:rsidRPr="00E36F6F">
        <w:rPr>
          <w:rFonts w:eastAsia="Calibri"/>
          <w:b/>
          <w:bCs/>
          <w:rtl/>
        </w:rPr>
        <w:t xml:space="preserve">שינויים </w:t>
      </w:r>
      <w:r w:rsidRPr="00E36F6F">
        <w:rPr>
          <w:rFonts w:eastAsia="Calibri" w:hint="cs"/>
          <w:b/>
          <w:bCs/>
          <w:rtl/>
        </w:rPr>
        <w:t>על פי</w:t>
      </w:r>
      <w:r w:rsidRPr="00E36F6F">
        <w:rPr>
          <w:rFonts w:eastAsia="Calibri"/>
          <w:b/>
          <w:bCs/>
          <w:rtl/>
        </w:rPr>
        <w:t xml:space="preserve"> נסיבות העניין</w:t>
      </w:r>
      <w:r w:rsidRPr="00E36F6F">
        <w:rPr>
          <w:rFonts w:eastAsia="Calibri" w:hint="cs"/>
          <w:b/>
          <w:bCs/>
          <w:rtl/>
        </w:rPr>
        <w:t>. הטעם השני והעיקרי הוא</w:t>
      </w:r>
      <w:r w:rsidRPr="00E36F6F">
        <w:rPr>
          <w:rFonts w:eastAsia="Calibri"/>
          <w:b/>
          <w:bCs/>
          <w:rtl/>
        </w:rPr>
        <w:t xml:space="preserve"> שהאחריות של משרד הפנים להפעיל את מערך פס"ח אינה מותנית בהפעלת ת</w:t>
      </w:r>
      <w:r w:rsidRPr="00E36F6F">
        <w:rPr>
          <w:rFonts w:eastAsia="Calibri" w:hint="cs"/>
          <w:b/>
          <w:bCs/>
          <w:rtl/>
        </w:rPr>
        <w:t>ו</w:t>
      </w:r>
      <w:r w:rsidRPr="00E36F6F">
        <w:rPr>
          <w:rFonts w:eastAsia="Calibri"/>
          <w:b/>
          <w:bCs/>
          <w:rtl/>
        </w:rPr>
        <w:t xml:space="preserve">כנית </w:t>
      </w:r>
      <w:r w:rsidRPr="00E36F6F">
        <w:rPr>
          <w:rFonts w:eastAsia="Calibri" w:hint="cs"/>
          <w:b/>
          <w:bCs/>
          <w:rtl/>
        </w:rPr>
        <w:t>"</w:t>
      </w:r>
      <w:r w:rsidRPr="00E36F6F">
        <w:rPr>
          <w:rFonts w:eastAsia="Calibri"/>
          <w:b/>
          <w:bCs/>
          <w:rtl/>
        </w:rPr>
        <w:t>מלון</w:t>
      </w:r>
      <w:r w:rsidRPr="00E36F6F">
        <w:rPr>
          <w:rFonts w:eastAsia="Calibri" w:hint="cs"/>
          <w:b/>
          <w:bCs/>
          <w:rtl/>
        </w:rPr>
        <w:t xml:space="preserve"> </w:t>
      </w:r>
      <w:r w:rsidRPr="00E36F6F">
        <w:rPr>
          <w:rFonts w:eastAsia="Calibri"/>
          <w:b/>
          <w:bCs/>
          <w:rtl/>
        </w:rPr>
        <w:t>אורחים</w:t>
      </w:r>
      <w:r w:rsidRPr="00E36F6F">
        <w:rPr>
          <w:rFonts w:eastAsia="Calibri" w:hint="cs"/>
          <w:b/>
          <w:bCs/>
          <w:rtl/>
        </w:rPr>
        <w:t>"</w:t>
      </w:r>
      <w:r w:rsidRPr="00E36F6F">
        <w:rPr>
          <w:rFonts w:eastAsia="Calibri"/>
          <w:b/>
          <w:bCs/>
          <w:rtl/>
        </w:rPr>
        <w:t xml:space="preserve">, אלא </w:t>
      </w:r>
      <w:r w:rsidRPr="00E36F6F">
        <w:rPr>
          <w:rFonts w:eastAsia="Calibri" w:hint="cs"/>
          <w:b/>
          <w:bCs/>
          <w:rtl/>
        </w:rPr>
        <w:t>נגזרת מ</w:t>
      </w:r>
      <w:r w:rsidRPr="00E36F6F">
        <w:rPr>
          <w:rFonts w:eastAsia="Calibri"/>
          <w:b/>
          <w:bCs/>
          <w:rtl/>
        </w:rPr>
        <w:t>החלטה על פינו</w:t>
      </w:r>
      <w:r w:rsidRPr="00E36F6F">
        <w:rPr>
          <w:rFonts w:eastAsia="Calibri" w:hint="cs"/>
          <w:b/>
          <w:bCs/>
          <w:rtl/>
        </w:rPr>
        <w:t>י כאמור בהחלטות הממשלה. תוכנית "מלון אורחים" קובעת את אופן מימוש אחריות משרד הפנים, ובעיקר את האופן שבו עליו להיערך לקליטת אוכלוסייה במצבי חירום, אך לא היא שמקימה את חובתו של המשרד לנהל ולהפעיל את הקליטה במצבים אלה.</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b/>
          <w:bCs/>
          <w:rtl/>
        </w:rPr>
      </w:pPr>
      <w:r w:rsidRPr="00E36F6F">
        <w:rPr>
          <w:rFonts w:eastAsia="Calibri" w:hint="cs"/>
          <w:b/>
          <w:bCs/>
          <w:rtl/>
        </w:rPr>
        <w:t>מעבר לכך, שעת חירום לאומית מחייבת את כל גורמי השלטון להתעשת ולפעול תוך שיתוף פעולה ותיאום הדדי ומתוך מתן פרשנות מרחיבה לתחומי אחריותו של כל גורם. בפינוי האוכלוסייה וקליטתה במהלך מלחמת חרבות ברזל לא באו הדברים לידי ביטוי באופן שאיפשר מתן מענה מלא למפונים, כפי שיפורט להלן בפרקים הבאים שבקובץ דוחות זה. כך, התגלעה מחלוקת באשר לאחריות לניהול הליך קליטת האוכלוסייה המפונה. משרד הפנים מבחינתו נמנע כמעט לחלוטין מהתהליך, שאמור היה להיות בגדר אחריותו מתוקף תפקידו בהפעלת מערך הפס"ח. במצב דברים זה ובהעדר גורם מתכלל ומרכזי שיהיה אמון על הליכי הקליטה, הרשויות המקומיות - המפונות והקולטות כאחד - ובעיקר התושבים המפונים, מצאו עצמם ללא כתובת מרכזית ברורה</w:t>
      </w:r>
      <w:r w:rsidRPr="00E36F6F">
        <w:rPr>
          <w:rFonts w:eastAsia="Calibri"/>
          <w:b/>
          <w:bCs/>
          <w:rtl/>
        </w:rPr>
        <w:t xml:space="preserve">. היעדרו של גורם </w:t>
      </w:r>
      <w:r w:rsidRPr="00E36F6F">
        <w:rPr>
          <w:rFonts w:eastAsia="Calibri" w:hint="eastAsia"/>
          <w:b/>
          <w:bCs/>
          <w:rtl/>
        </w:rPr>
        <w:t>מתכלל</w:t>
      </w:r>
      <w:r w:rsidRPr="00E36F6F">
        <w:rPr>
          <w:rFonts w:eastAsia="Calibri"/>
          <w:b/>
          <w:bCs/>
          <w:rtl/>
        </w:rPr>
        <w:t xml:space="preserve"> תרם לכאוס ולחוסר הו</w:t>
      </w:r>
      <w:r w:rsidRPr="00E36F6F">
        <w:rPr>
          <w:rFonts w:eastAsia="Calibri" w:hint="cs"/>
          <w:b/>
          <w:bCs/>
          <w:rtl/>
        </w:rPr>
        <w:t>ו</w:t>
      </w:r>
      <w:r w:rsidRPr="00E36F6F">
        <w:rPr>
          <w:rFonts w:eastAsia="Calibri"/>
          <w:b/>
          <w:bCs/>
          <w:rtl/>
        </w:rPr>
        <w:t>דאות שאפיינו את הפינוי והקליטה מראשית</w:t>
      </w:r>
      <w:r w:rsidRPr="00E36F6F">
        <w:rPr>
          <w:rFonts w:eastAsia="Calibri" w:hint="cs"/>
          <w:b/>
          <w:bCs/>
          <w:rtl/>
        </w:rPr>
        <w:t>ם</w:t>
      </w:r>
      <w:r w:rsidRPr="00E36F6F">
        <w:rPr>
          <w:rFonts w:eastAsia="Calibri"/>
          <w:b/>
          <w:bCs/>
          <w:rtl/>
        </w:rPr>
        <w:t>, ובחלק</w:t>
      </w:r>
      <w:r w:rsidRPr="00E36F6F">
        <w:rPr>
          <w:rFonts w:eastAsia="Calibri" w:hint="cs"/>
          <w:b/>
          <w:bCs/>
          <w:rtl/>
        </w:rPr>
        <w:t>ם</w:t>
      </w:r>
      <w:r w:rsidRPr="00E36F6F">
        <w:rPr>
          <w:rFonts w:eastAsia="Calibri"/>
          <w:b/>
          <w:bCs/>
          <w:rtl/>
        </w:rPr>
        <w:t xml:space="preserve"> נותרו בעינם במשך תקופה ארוכה</w:t>
      </w:r>
      <w:r w:rsidRPr="00E36F6F">
        <w:rPr>
          <w:rFonts w:eastAsia="Calibri" w:hint="cs"/>
          <w:b/>
          <w:bCs/>
          <w:rtl/>
        </w:rPr>
        <w:t xml:space="preserve"> ואף פגעו בטיב המענה שניתן למפונים</w:t>
      </w:r>
      <w:r w:rsidRPr="00E36F6F">
        <w:rPr>
          <w:rFonts w:eastAsia="Calibri"/>
          <w:b/>
          <w:bCs/>
          <w:rtl/>
        </w:rPr>
        <w:t xml:space="preserve">. </w:t>
      </w:r>
    </w:p>
    <w:p w:rsidR="00E36F6F" w:rsidRPr="00E36F6F" w:rsidRDefault="00E36F6F" w:rsidP="00E36F6F">
      <w:pPr>
        <w:spacing w:line="269" w:lineRule="auto"/>
        <w:rPr>
          <w:rFonts w:eastAsia="Calibri"/>
          <w:b/>
          <w:bCs/>
          <w:rtl/>
        </w:rPr>
      </w:pPr>
    </w:p>
    <w:p w:rsidR="00E36F6F" w:rsidRPr="00E36F6F" w:rsidRDefault="00E36F6F" w:rsidP="00E36F6F">
      <w:pPr>
        <w:keepNext/>
        <w:keepLines/>
        <w:spacing w:line="269" w:lineRule="auto"/>
        <w:outlineLvl w:val="2"/>
        <w:rPr>
          <w:rFonts w:eastAsia="Times New Roman"/>
          <w:bCs/>
          <w:szCs w:val="28"/>
          <w:u w:val="single"/>
          <w:rtl/>
        </w:rPr>
      </w:pPr>
      <w:r w:rsidRPr="00E36F6F">
        <w:rPr>
          <w:rFonts w:eastAsia="Times New Roman" w:hint="eastAsia"/>
          <w:bCs/>
          <w:szCs w:val="28"/>
          <w:u w:val="single"/>
          <w:rtl/>
        </w:rPr>
        <w:t>סיכום</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b/>
          <w:bCs/>
          <w:rtl/>
        </w:rPr>
      </w:pPr>
      <w:r w:rsidRPr="00E36F6F">
        <w:rPr>
          <w:rFonts w:eastAsia="Calibri" w:hint="cs"/>
          <w:b/>
          <w:bCs/>
          <w:rtl/>
        </w:rPr>
        <w:t xml:space="preserve">בבוקר השבעה באוקטובר חוותה מדינת ישראל התקפה רצחנית בהיקף חסר תקדים, שהובילה לפתיחת מלחמת חרבות ברזל. עם פתיחת המערכה הוכרז מצב מיוחד בעורף, שהוארך בהחלטות ממשלה שונות. הממשלה וגורמי הביטחון קיבלו שורה של החלטות על פינוי עשרות יישובים מדרום ומצפון ובכללם הערים שדרות וקריית שמונה. המפונים שוכנו במקומות אירוח במימון המדינה, וחלקם קיבלו מענקי אכלוס ושוכנו בקהילה. במקביל היו מתפנים עצמאית רבים שלא נכללו בהחלטות הממשלה ולא קיבלו מימון. </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b/>
          <w:bCs/>
          <w:rtl/>
        </w:rPr>
      </w:pPr>
      <w:r w:rsidRPr="00E36F6F">
        <w:rPr>
          <w:rFonts w:eastAsia="Calibri" w:hint="cs"/>
          <w:b/>
          <w:bCs/>
          <w:rtl/>
        </w:rPr>
        <w:t>תרומתם של מתנדבים ועמותות הייתה קריטית למתן המענה הראשוני המהיר לאוכלוסיית המפונים, ואלו פעלו לעיתים במקום גורמים רשמיים.</w:t>
      </w:r>
    </w:p>
    <w:p w:rsidR="00E36F6F" w:rsidRPr="00E36F6F" w:rsidRDefault="00E36F6F" w:rsidP="00E36F6F">
      <w:pPr>
        <w:spacing w:line="269" w:lineRule="auto"/>
        <w:ind w:left="-567"/>
        <w:rPr>
          <w:rFonts w:eastAsia="Calibri"/>
          <w:szCs w:val="20"/>
          <w:rtl/>
        </w:rPr>
      </w:pPr>
    </w:p>
    <w:p w:rsidR="00E36F6F" w:rsidRPr="00E36F6F" w:rsidRDefault="00E36F6F" w:rsidP="00E36F6F">
      <w:pPr>
        <w:spacing w:line="269" w:lineRule="auto"/>
        <w:rPr>
          <w:rFonts w:eastAsia="Calibri"/>
          <w:b/>
          <w:bCs/>
          <w:rtl/>
        </w:rPr>
      </w:pPr>
      <w:bookmarkStart w:id="40" w:name="_Hlk208837684"/>
      <w:r w:rsidRPr="00E36F6F">
        <w:rPr>
          <w:rFonts w:eastAsia="Calibri"/>
          <w:b/>
          <w:bCs/>
          <w:rtl/>
        </w:rPr>
        <w:t xml:space="preserve">מתקפת </w:t>
      </w:r>
      <w:r w:rsidRPr="00E36F6F">
        <w:rPr>
          <w:rFonts w:eastAsia="Calibri" w:hint="cs"/>
          <w:b/>
          <w:bCs/>
          <w:rtl/>
        </w:rPr>
        <w:t>הטרור ב</w:t>
      </w:r>
      <w:r w:rsidRPr="00E36F6F">
        <w:rPr>
          <w:rFonts w:eastAsia="Calibri"/>
          <w:b/>
          <w:bCs/>
          <w:rtl/>
        </w:rPr>
        <w:t xml:space="preserve">שבעה באוקטובר חשפה, באופן חד </w:t>
      </w:r>
      <w:r w:rsidRPr="00E36F6F">
        <w:rPr>
          <w:rFonts w:eastAsia="Calibri" w:hint="cs"/>
          <w:b/>
          <w:bCs/>
          <w:rtl/>
        </w:rPr>
        <w:t>וברור</w:t>
      </w:r>
      <w:r w:rsidRPr="00E36F6F">
        <w:rPr>
          <w:rFonts w:eastAsia="Calibri"/>
          <w:b/>
          <w:bCs/>
          <w:rtl/>
        </w:rPr>
        <w:t>, את מחדל ההיערכות ואת המחיר הכבד של ה</w:t>
      </w:r>
      <w:r w:rsidRPr="00E36F6F">
        <w:rPr>
          <w:rFonts w:eastAsia="Calibri" w:hint="cs"/>
          <w:b/>
          <w:bCs/>
          <w:rtl/>
        </w:rPr>
        <w:t>י</w:t>
      </w:r>
      <w:r w:rsidRPr="00E36F6F">
        <w:rPr>
          <w:rFonts w:eastAsia="Calibri"/>
          <w:b/>
          <w:bCs/>
          <w:rtl/>
        </w:rPr>
        <w:t xml:space="preserve">עדר </w:t>
      </w:r>
      <w:r w:rsidRPr="00E36F6F">
        <w:rPr>
          <w:rFonts w:ascii="David" w:eastAsia="Calibri" w:hint="cs"/>
          <w:b/>
          <w:bCs/>
          <w:sz w:val="24"/>
          <w:rtl/>
        </w:rPr>
        <w:t>הסדרה של ההיערכות לחירום וקביעת גורם מתכלל של הטיפול בעורף בשעת חירום</w:t>
      </w:r>
      <w:r w:rsidRPr="00E36F6F">
        <w:rPr>
          <w:rFonts w:eastAsia="Calibri" w:hint="cs"/>
          <w:b/>
          <w:bCs/>
          <w:rtl/>
        </w:rPr>
        <w:t xml:space="preserve">, </w:t>
      </w:r>
      <w:r w:rsidRPr="00E36F6F">
        <w:rPr>
          <w:rFonts w:ascii="David" w:eastAsia="Calibri" w:hint="cs"/>
          <w:b/>
          <w:bCs/>
          <w:sz w:val="24"/>
          <w:rtl/>
        </w:rPr>
        <w:t xml:space="preserve">שיבטיחו כי </w:t>
      </w:r>
      <w:r w:rsidRPr="00E36F6F">
        <w:rPr>
          <w:rFonts w:eastAsia="Calibri" w:hint="eastAsia"/>
          <w:b/>
          <w:bCs/>
          <w:rtl/>
        </w:rPr>
        <w:t>בעת</w:t>
      </w:r>
      <w:r w:rsidRPr="00E36F6F">
        <w:rPr>
          <w:rFonts w:eastAsia="Calibri"/>
          <w:b/>
          <w:bCs/>
          <w:rtl/>
        </w:rPr>
        <w:t xml:space="preserve"> </w:t>
      </w:r>
      <w:r w:rsidRPr="00E36F6F">
        <w:rPr>
          <w:rFonts w:eastAsia="Calibri" w:hint="eastAsia"/>
          <w:b/>
          <w:bCs/>
          <w:rtl/>
        </w:rPr>
        <w:t>משבר</w:t>
      </w:r>
      <w:r w:rsidRPr="00E36F6F">
        <w:rPr>
          <w:rFonts w:eastAsia="Calibri"/>
          <w:b/>
          <w:bCs/>
          <w:rtl/>
        </w:rPr>
        <w:t xml:space="preserve"> לאומי </w:t>
      </w:r>
      <w:r w:rsidRPr="00E36F6F">
        <w:rPr>
          <w:rFonts w:eastAsia="Calibri" w:hint="eastAsia"/>
          <w:b/>
          <w:bCs/>
          <w:rtl/>
        </w:rPr>
        <w:t>כ</w:t>
      </w:r>
      <w:r w:rsidRPr="00E36F6F">
        <w:rPr>
          <w:rFonts w:eastAsia="Calibri"/>
          <w:b/>
          <w:bCs/>
          <w:rtl/>
        </w:rPr>
        <w:t xml:space="preserve">לל הגופים </w:t>
      </w:r>
      <w:r w:rsidRPr="00E36F6F">
        <w:rPr>
          <w:rFonts w:eastAsia="Calibri" w:hint="cs"/>
          <w:b/>
          <w:bCs/>
          <w:rtl/>
        </w:rPr>
        <w:t>הייעודים יממשו את אחריותם באופן מלא</w:t>
      </w:r>
      <w:r w:rsidRPr="00E36F6F">
        <w:rPr>
          <w:rFonts w:eastAsia="Calibri"/>
          <w:b/>
          <w:bCs/>
          <w:rtl/>
        </w:rPr>
        <w:t>, לצד שמירה על שיתוף פעולה הדוק</w:t>
      </w:r>
      <w:r w:rsidRPr="00E36F6F">
        <w:rPr>
          <w:rFonts w:eastAsia="Calibri" w:hint="cs"/>
          <w:b/>
          <w:bCs/>
          <w:rtl/>
        </w:rPr>
        <w:t>,</w:t>
      </w:r>
      <w:r w:rsidRPr="00E36F6F">
        <w:rPr>
          <w:rFonts w:eastAsia="Calibri"/>
          <w:b/>
          <w:bCs/>
          <w:rtl/>
        </w:rPr>
        <w:t xml:space="preserve"> תוך מתן פרשנות מרחיבה לתחומי אחריותו של כל גורם</w:t>
      </w:r>
      <w:r w:rsidRPr="00E36F6F">
        <w:rPr>
          <w:rFonts w:eastAsia="Calibri" w:hint="cs"/>
          <w:b/>
          <w:bCs/>
          <w:rtl/>
        </w:rPr>
        <w:t>.</w:t>
      </w:r>
      <w:r w:rsidRPr="00E36F6F">
        <w:rPr>
          <w:rFonts w:eastAsia="Calibri"/>
          <w:b/>
          <w:bCs/>
          <w:rtl/>
        </w:rPr>
        <w:t xml:space="preserve"> </w:t>
      </w:r>
      <w:r w:rsidRPr="00E36F6F">
        <w:rPr>
          <w:rFonts w:eastAsia="Calibri" w:hint="cs"/>
          <w:b/>
          <w:bCs/>
          <w:rtl/>
        </w:rPr>
        <w:t>בפועל התגלעה מחלוקת בין משרד הפנים לרח"ל בשאלת האחריות על המפונים וקליטתם, ומחלוקת זו גרמה לוואקום ניהולי ולחוסר תיאום משווע.</w:t>
      </w:r>
      <w:r w:rsidRPr="00E36F6F">
        <w:rPr>
          <w:rFonts w:eastAsia="Calibri"/>
          <w:b/>
          <w:bCs/>
          <w:rtl/>
        </w:rPr>
        <w:t xml:space="preserve"> הרשויות המקומיות - המפונות והקולטות כאחד - ובעיקר התושבים המפונים, מצאו עצמם ללא כתובת מרכזית ברורה. </w:t>
      </w:r>
    </w:p>
    <w:bookmarkEnd w:id="40"/>
    <w:p w:rsidR="00E36F6F" w:rsidRPr="00E36F6F" w:rsidRDefault="00E36F6F" w:rsidP="00E36F6F">
      <w:pPr>
        <w:spacing w:line="269" w:lineRule="auto"/>
        <w:ind w:left="-567"/>
        <w:rPr>
          <w:rFonts w:eastAsia="Calibri"/>
          <w:szCs w:val="20"/>
          <w:rtl/>
        </w:rPr>
      </w:pPr>
    </w:p>
    <w:p w:rsidR="00E36F6F" w:rsidRPr="00E36F6F" w:rsidRDefault="00E36F6F" w:rsidP="008F5B42">
      <w:pPr>
        <w:spacing w:line="269" w:lineRule="auto"/>
        <w:rPr>
          <w:rFonts w:eastAsia="Calibri"/>
          <w:rtl/>
        </w:rPr>
      </w:pPr>
      <w:bookmarkStart w:id="41" w:name="_Hlk208837748"/>
      <w:r w:rsidRPr="00E36F6F">
        <w:rPr>
          <w:rFonts w:eastAsia="Calibri"/>
          <w:b/>
          <w:bCs/>
          <w:rtl/>
        </w:rPr>
        <w:t xml:space="preserve">בעת משבר לאומי מצופה כי כלל הגופים </w:t>
      </w:r>
      <w:r w:rsidRPr="00E36F6F">
        <w:rPr>
          <w:rFonts w:eastAsia="Calibri" w:hint="cs"/>
          <w:b/>
          <w:bCs/>
          <w:rtl/>
        </w:rPr>
        <w:t>הייעודיים לחירום יפעלו למימוש מלא של</w:t>
      </w:r>
      <w:r w:rsidRPr="00E36F6F">
        <w:rPr>
          <w:rFonts w:eastAsia="Calibri"/>
          <w:b/>
          <w:bCs/>
          <w:rtl/>
        </w:rPr>
        <w:t xml:space="preserve"> אחריותם, תוך מתן פרשנות מרחיבה לתחומי אחריותו של כל גורם, לצד שיתוף פעולה הדוק</w:t>
      </w:r>
      <w:r w:rsidRPr="00E36F6F">
        <w:rPr>
          <w:rFonts w:eastAsia="Calibri" w:hint="cs"/>
          <w:b/>
          <w:bCs/>
          <w:rtl/>
        </w:rPr>
        <w:t>,</w:t>
      </w:r>
      <w:r w:rsidRPr="00E36F6F">
        <w:rPr>
          <w:rFonts w:eastAsia="Calibri"/>
          <w:b/>
          <w:bCs/>
          <w:rtl/>
        </w:rPr>
        <w:t xml:space="preserve"> תיאום רציף ומחייב </w:t>
      </w:r>
      <w:r w:rsidRPr="00E36F6F">
        <w:rPr>
          <w:rFonts w:eastAsia="Calibri" w:hint="cs"/>
          <w:b/>
          <w:bCs/>
          <w:rtl/>
        </w:rPr>
        <w:t>ויימנעו</w:t>
      </w:r>
      <w:r w:rsidRPr="00E36F6F">
        <w:rPr>
          <w:rFonts w:eastAsia="Calibri"/>
          <w:b/>
          <w:bCs/>
          <w:rtl/>
        </w:rPr>
        <w:t xml:space="preserve"> </w:t>
      </w:r>
      <w:r w:rsidRPr="00E36F6F">
        <w:rPr>
          <w:rFonts w:eastAsia="Calibri" w:hint="cs"/>
          <w:b/>
          <w:bCs/>
          <w:rtl/>
        </w:rPr>
        <w:t>מ</w:t>
      </w:r>
      <w:r w:rsidRPr="00E36F6F">
        <w:rPr>
          <w:rFonts w:eastAsia="Calibri"/>
          <w:b/>
          <w:bCs/>
          <w:rtl/>
        </w:rPr>
        <w:t>ניסיון להעברת אחריות לגורם אחר.</w:t>
      </w:r>
      <w:r w:rsidRPr="00E36F6F">
        <w:rPr>
          <w:rFonts w:eastAsia="Calibri" w:hint="cs"/>
          <w:b/>
          <w:bCs/>
          <w:rtl/>
        </w:rPr>
        <w:t xml:space="preserve"> </w:t>
      </w:r>
      <w:r w:rsidRPr="00E36F6F">
        <w:rPr>
          <w:rFonts w:eastAsia="Calibri"/>
          <w:b/>
          <w:bCs/>
          <w:rtl/>
        </w:rPr>
        <w:t>לפיכך</w:t>
      </w:r>
      <w:r w:rsidRPr="00E36F6F">
        <w:rPr>
          <w:rFonts w:eastAsia="Calibri" w:hint="cs"/>
          <w:b/>
          <w:bCs/>
          <w:rtl/>
        </w:rPr>
        <w:t>,</w:t>
      </w:r>
      <w:r w:rsidRPr="00E36F6F">
        <w:rPr>
          <w:rFonts w:eastAsia="Calibri"/>
          <w:b/>
          <w:bCs/>
          <w:rtl/>
        </w:rPr>
        <w:t xml:space="preserve"> על </w:t>
      </w:r>
      <w:r w:rsidRPr="00E36F6F">
        <w:rPr>
          <w:rFonts w:eastAsia="Calibri" w:hint="cs"/>
          <w:b/>
          <w:bCs/>
          <w:rtl/>
        </w:rPr>
        <w:t xml:space="preserve">ראש </w:t>
      </w:r>
      <w:r w:rsidRPr="00E36F6F">
        <w:rPr>
          <w:rFonts w:eastAsia="Calibri"/>
          <w:b/>
          <w:bCs/>
          <w:rtl/>
        </w:rPr>
        <w:t>ממשלת ישראל להסדיר באופן מיידי את תחומי האחריות של גופים אלה</w:t>
      </w:r>
      <w:r w:rsidRPr="00E36F6F">
        <w:rPr>
          <w:rFonts w:eastAsia="Calibri" w:hint="cs"/>
          <w:b/>
          <w:bCs/>
          <w:rtl/>
        </w:rPr>
        <w:t>, לרבות</w:t>
      </w:r>
      <w:r w:rsidRPr="00E36F6F">
        <w:rPr>
          <w:rFonts w:eastAsia="Calibri"/>
          <w:b/>
          <w:bCs/>
          <w:rtl/>
        </w:rPr>
        <w:t xml:space="preserve"> בכל הנוגע להיערכות לפינוי אוכלוסייה ולהכנת תוכניות לאומיות לפינוי, וכן לניהול מערך הקליטה ברשויות המקומיות כפעולה צופה פני עתיד.</w:t>
      </w:r>
      <w:r w:rsidRPr="00E36F6F">
        <w:rPr>
          <w:rFonts w:eastAsia="Calibri" w:hint="cs"/>
          <w:b/>
          <w:bCs/>
          <w:rtl/>
        </w:rPr>
        <w:t xml:space="preserve"> </w:t>
      </w:r>
      <w:bookmarkEnd w:id="41"/>
      <w:r w:rsidRPr="00E36F6F">
        <w:rPr>
          <w:rFonts w:eastAsia="Calibri" w:hint="cs"/>
          <w:b/>
          <w:bCs/>
          <w:rtl/>
        </w:rPr>
        <w:t>מבקר המדינה קובע כי היעדר גוף מתכלל הוביל לכאוס ולפגיעה במענה שניתן למפונים. המבקר ממליץ להסדיר באופן מיידי את תחומי האחריות ולגבש תוכניות לאומיות מעודכנות לפינוי וקליטה.</w:t>
      </w:r>
      <w:r w:rsidRPr="00E36F6F">
        <w:rPr>
          <w:rFonts w:eastAsia="Calibri"/>
          <w:rtl/>
        </w:rPr>
        <w:br w:type="page"/>
      </w:r>
    </w:p>
    <w:p w:rsidR="00E36F6F" w:rsidRPr="00E36F6F" w:rsidRDefault="00E36F6F" w:rsidP="00E36F6F">
      <w:pPr>
        <w:keepNext/>
        <w:keepLines/>
        <w:spacing w:line="269" w:lineRule="auto"/>
        <w:jc w:val="center"/>
        <w:outlineLvl w:val="2"/>
        <w:rPr>
          <w:rFonts w:eastAsia="Times New Roman"/>
          <w:bCs/>
          <w:szCs w:val="28"/>
          <w:u w:val="single"/>
          <w:rtl/>
        </w:rPr>
      </w:pPr>
      <w:r w:rsidRPr="00E36F6F">
        <w:rPr>
          <w:rFonts w:eastAsia="Times New Roman" w:hint="cs"/>
          <w:bCs/>
          <w:szCs w:val="28"/>
          <w:u w:val="single"/>
          <w:rtl/>
        </w:rPr>
        <w:lastRenderedPageBreak/>
        <w:t xml:space="preserve">נספח 1 - החלטות הממשלה והפעולות העיקריות הנוגעות לפינוי תושבים בציר הזמן </w:t>
      </w:r>
    </w:p>
    <w:p w:rsidR="00E36F6F" w:rsidRPr="00CD4AFF" w:rsidRDefault="00E36F6F" w:rsidP="00E36F6F">
      <w:pPr>
        <w:spacing w:line="269" w:lineRule="auto"/>
        <w:ind w:left="-567"/>
        <w:rPr>
          <w:rFonts w:eastAsia="Calibri"/>
          <w:sz w:val="18"/>
          <w:szCs w:val="18"/>
          <w:rtl/>
        </w:rPr>
      </w:pPr>
    </w:p>
    <w:tbl>
      <w:tblPr>
        <w:tblStyle w:val="27"/>
        <w:tblpPr w:leftFromText="180" w:rightFromText="180" w:vertAnchor="text" w:tblpXSpec="center" w:tblpY="1"/>
        <w:tblOverlap w:val="never"/>
        <w:bidiVisual/>
        <w:tblW w:w="9644" w:type="dxa"/>
        <w:tblLook w:val="04A0" w:firstRow="1" w:lastRow="0" w:firstColumn="1" w:lastColumn="0" w:noHBand="0" w:noVBand="1"/>
      </w:tblPr>
      <w:tblGrid>
        <w:gridCol w:w="859"/>
        <w:gridCol w:w="6810"/>
        <w:gridCol w:w="1975"/>
      </w:tblGrid>
      <w:tr w:rsidR="00E36F6F" w:rsidRPr="002C4F42" w:rsidTr="002C4F42">
        <w:tc>
          <w:tcPr>
            <w:tcW w:w="859" w:type="dxa"/>
            <w:shd w:val="clear" w:color="auto" w:fill="DBE5F1"/>
          </w:tcPr>
          <w:p w:rsidR="00E36F6F" w:rsidRPr="002C4F42" w:rsidRDefault="00E36F6F" w:rsidP="00E36F6F">
            <w:pPr>
              <w:spacing w:line="269" w:lineRule="auto"/>
              <w:jc w:val="center"/>
              <w:rPr>
                <w:rFonts w:ascii="David" w:eastAsia="Calibri" w:hAnsi="David" w:cs="David"/>
                <w:b/>
                <w:bCs/>
                <w:sz w:val="20"/>
                <w:szCs w:val="20"/>
                <w:rtl/>
              </w:rPr>
            </w:pPr>
            <w:bookmarkStart w:id="42" w:name="_Hlk220947088"/>
            <w:r w:rsidRPr="002C4F42">
              <w:rPr>
                <w:rFonts w:ascii="David" w:eastAsia="Calibri" w:hAnsi="David" w:cs="David"/>
                <w:b/>
                <w:bCs/>
                <w:sz w:val="20"/>
                <w:szCs w:val="20"/>
                <w:rtl/>
              </w:rPr>
              <w:t>התאריך</w:t>
            </w:r>
          </w:p>
        </w:tc>
        <w:tc>
          <w:tcPr>
            <w:tcW w:w="6810" w:type="dxa"/>
            <w:shd w:val="clear" w:color="auto" w:fill="DBE5F1"/>
          </w:tcPr>
          <w:p w:rsidR="00E36F6F" w:rsidRPr="002C4F42" w:rsidRDefault="00E36F6F" w:rsidP="00E36F6F">
            <w:pPr>
              <w:spacing w:line="269" w:lineRule="auto"/>
              <w:jc w:val="center"/>
              <w:rPr>
                <w:rFonts w:ascii="David" w:eastAsia="Calibri" w:hAnsi="David" w:cs="David"/>
                <w:b/>
                <w:bCs/>
                <w:sz w:val="20"/>
                <w:szCs w:val="20"/>
                <w:rtl/>
              </w:rPr>
            </w:pPr>
            <w:r w:rsidRPr="002C4F42">
              <w:rPr>
                <w:rFonts w:ascii="David" w:eastAsia="Calibri" w:hAnsi="David" w:cs="David"/>
                <w:b/>
                <w:bCs/>
                <w:sz w:val="20"/>
                <w:szCs w:val="20"/>
                <w:rtl/>
              </w:rPr>
              <w:t>האירוע</w:t>
            </w:r>
          </w:p>
        </w:tc>
        <w:tc>
          <w:tcPr>
            <w:tcW w:w="1975" w:type="dxa"/>
            <w:shd w:val="clear" w:color="auto" w:fill="DBE5F1"/>
          </w:tcPr>
          <w:p w:rsidR="00E36F6F" w:rsidRPr="002C4F42" w:rsidRDefault="00E36F6F" w:rsidP="00E36F6F">
            <w:pPr>
              <w:spacing w:line="269" w:lineRule="auto"/>
              <w:jc w:val="center"/>
              <w:rPr>
                <w:rFonts w:ascii="David" w:eastAsia="Calibri" w:hAnsi="David" w:cs="David"/>
                <w:b/>
                <w:bCs/>
                <w:sz w:val="20"/>
                <w:szCs w:val="20"/>
                <w:rtl/>
              </w:rPr>
            </w:pPr>
            <w:r w:rsidRPr="002C4F42">
              <w:rPr>
                <w:rFonts w:ascii="David" w:eastAsia="Calibri" w:hAnsi="David" w:cs="David"/>
                <w:b/>
                <w:bCs/>
                <w:sz w:val="20"/>
                <w:szCs w:val="20"/>
                <w:rtl/>
              </w:rPr>
              <w:t>הערות</w:t>
            </w:r>
          </w:p>
        </w:tc>
      </w:tr>
      <w:tr w:rsidR="00E36F6F" w:rsidRPr="002C4F42" w:rsidTr="002C4F42">
        <w:tc>
          <w:tcPr>
            <w:tcW w:w="859" w:type="dxa"/>
          </w:tcPr>
          <w:p w:rsidR="00E36F6F" w:rsidRPr="002C4F42" w:rsidRDefault="00E36F6F" w:rsidP="00E36F6F">
            <w:pPr>
              <w:spacing w:line="269" w:lineRule="auto"/>
              <w:rPr>
                <w:rFonts w:ascii="David" w:eastAsia="Calibri" w:hAnsi="David" w:cs="David"/>
                <w:sz w:val="20"/>
                <w:szCs w:val="20"/>
                <w:rtl/>
              </w:rPr>
            </w:pPr>
            <w:r w:rsidRPr="002C4F42">
              <w:rPr>
                <w:rFonts w:ascii="David" w:eastAsia="Calibri" w:hAnsi="David" w:cs="David"/>
                <w:sz w:val="20"/>
                <w:szCs w:val="20"/>
                <w:rtl/>
              </w:rPr>
              <w:t>7.10.23</w:t>
            </w:r>
          </w:p>
        </w:tc>
        <w:tc>
          <w:tcPr>
            <w:tcW w:w="6810" w:type="dxa"/>
          </w:tcPr>
          <w:p w:rsidR="00E36F6F" w:rsidRPr="002C4F42" w:rsidRDefault="00E36F6F" w:rsidP="00E36F6F">
            <w:pPr>
              <w:spacing w:line="269" w:lineRule="auto"/>
              <w:rPr>
                <w:rFonts w:ascii="David" w:eastAsia="Calibri" w:hAnsi="David" w:cs="David"/>
                <w:sz w:val="20"/>
                <w:szCs w:val="20"/>
                <w:rtl/>
              </w:rPr>
            </w:pPr>
            <w:r w:rsidRPr="002C4F42">
              <w:rPr>
                <w:rFonts w:ascii="David" w:eastAsia="Calibri" w:hAnsi="David" w:cs="David"/>
                <w:sz w:val="20"/>
                <w:szCs w:val="20"/>
                <w:rtl/>
              </w:rPr>
              <w:t xml:space="preserve">תחילת ההתקפה הרצחנית ופתיחתה של מלחמת חרבות ברזל; </w:t>
            </w:r>
          </w:p>
          <w:p w:rsidR="00E36F6F" w:rsidRPr="002C4F42" w:rsidRDefault="00E36F6F" w:rsidP="00E36F6F">
            <w:pPr>
              <w:spacing w:line="269" w:lineRule="auto"/>
              <w:rPr>
                <w:rFonts w:ascii="David" w:eastAsia="Calibri" w:hAnsi="David" w:cs="David"/>
                <w:sz w:val="20"/>
                <w:szCs w:val="20"/>
                <w:rtl/>
              </w:rPr>
            </w:pPr>
            <w:r w:rsidRPr="002C4F42">
              <w:rPr>
                <w:rFonts w:ascii="David" w:eastAsia="Calibri" w:hAnsi="David" w:cs="David"/>
                <w:sz w:val="20"/>
                <w:szCs w:val="20"/>
                <w:rtl/>
              </w:rPr>
              <w:t>פינוי תחת אש מיישובי העוטף</w:t>
            </w:r>
          </w:p>
        </w:tc>
        <w:tc>
          <w:tcPr>
            <w:tcW w:w="1975" w:type="dxa"/>
          </w:tcPr>
          <w:p w:rsidR="00E36F6F" w:rsidRPr="002C4F42" w:rsidRDefault="00E36F6F" w:rsidP="00E36F6F">
            <w:pPr>
              <w:spacing w:line="269" w:lineRule="auto"/>
              <w:rPr>
                <w:rFonts w:ascii="David" w:eastAsia="Calibri" w:hAnsi="David" w:cs="David"/>
                <w:sz w:val="20"/>
                <w:szCs w:val="20"/>
                <w:rtl/>
              </w:rPr>
            </w:pPr>
          </w:p>
        </w:tc>
      </w:tr>
      <w:tr w:rsidR="00E36F6F" w:rsidRPr="002C4F42" w:rsidTr="002C4F42">
        <w:tc>
          <w:tcPr>
            <w:tcW w:w="859" w:type="dxa"/>
          </w:tcPr>
          <w:p w:rsidR="00E36F6F" w:rsidRPr="002C4F42" w:rsidRDefault="00E36F6F" w:rsidP="00E36F6F">
            <w:pPr>
              <w:spacing w:line="269" w:lineRule="auto"/>
              <w:rPr>
                <w:rFonts w:ascii="David" w:eastAsia="Calibri" w:hAnsi="David" w:cs="David"/>
                <w:sz w:val="20"/>
                <w:szCs w:val="20"/>
                <w:rtl/>
              </w:rPr>
            </w:pPr>
            <w:r w:rsidRPr="002C4F42">
              <w:rPr>
                <w:rFonts w:ascii="David" w:eastAsia="Calibri" w:hAnsi="David" w:cs="David"/>
                <w:sz w:val="20"/>
                <w:szCs w:val="20"/>
                <w:rtl/>
              </w:rPr>
              <w:t>8.10.23</w:t>
            </w:r>
          </w:p>
        </w:tc>
        <w:tc>
          <w:tcPr>
            <w:tcW w:w="6810" w:type="dxa"/>
          </w:tcPr>
          <w:p w:rsidR="00E36F6F" w:rsidRPr="002C4F42" w:rsidRDefault="00E36F6F" w:rsidP="00E36F6F">
            <w:pPr>
              <w:spacing w:line="269" w:lineRule="auto"/>
              <w:rPr>
                <w:rFonts w:ascii="David" w:eastAsia="Calibri" w:hAnsi="David" w:cs="David"/>
                <w:sz w:val="20"/>
                <w:szCs w:val="20"/>
                <w:rtl/>
              </w:rPr>
            </w:pPr>
            <w:r w:rsidRPr="002C4F42">
              <w:rPr>
                <w:rFonts w:ascii="David" w:eastAsia="Calibri" w:hAnsi="David" w:cs="David"/>
                <w:sz w:val="20"/>
                <w:szCs w:val="20"/>
                <w:rtl/>
              </w:rPr>
              <w:t>אישור מצב המלחמה - הקבינט המדיני-בטחוני;</w:t>
            </w:r>
          </w:p>
          <w:p w:rsidR="00E36F6F" w:rsidRPr="002C4F42" w:rsidRDefault="00E36F6F" w:rsidP="00E36F6F">
            <w:pPr>
              <w:spacing w:line="269" w:lineRule="auto"/>
              <w:rPr>
                <w:rFonts w:ascii="David" w:eastAsia="Calibri" w:hAnsi="David" w:cs="David"/>
                <w:sz w:val="20"/>
                <w:szCs w:val="20"/>
                <w:rtl/>
              </w:rPr>
            </w:pPr>
            <w:r w:rsidRPr="002C4F42">
              <w:rPr>
                <w:rFonts w:ascii="David" w:eastAsia="Calibri" w:hAnsi="David" w:cs="David"/>
                <w:sz w:val="20"/>
                <w:szCs w:val="20"/>
                <w:rtl/>
              </w:rPr>
              <w:t>החלטה 941 - מצב מיוחד בעורף;</w:t>
            </w:r>
          </w:p>
          <w:p w:rsidR="00E36F6F" w:rsidRPr="002C4F42" w:rsidRDefault="00E36F6F" w:rsidP="00E36F6F">
            <w:pPr>
              <w:spacing w:line="269" w:lineRule="auto"/>
              <w:rPr>
                <w:rFonts w:ascii="David" w:eastAsia="Calibri" w:hAnsi="David" w:cs="David"/>
                <w:sz w:val="20"/>
                <w:szCs w:val="20"/>
                <w:rtl/>
              </w:rPr>
            </w:pPr>
            <w:r w:rsidRPr="002C4F42">
              <w:rPr>
                <w:rFonts w:ascii="David" w:eastAsia="Calibri" w:hAnsi="David" w:cs="David"/>
                <w:sz w:val="20"/>
                <w:szCs w:val="20"/>
                <w:rtl/>
              </w:rPr>
              <w:t>פינוי חירום של היישובים הנמצאים בטווח 0 - 4 ק"מ מגבול רצועת עזה בהחלטת גורמי הביטחון;</w:t>
            </w:r>
          </w:p>
          <w:p w:rsidR="00E36F6F" w:rsidRPr="002C4F42" w:rsidRDefault="00E36F6F" w:rsidP="00E36F6F">
            <w:pPr>
              <w:spacing w:line="269" w:lineRule="auto"/>
              <w:rPr>
                <w:rFonts w:ascii="David" w:eastAsia="Calibri" w:hAnsi="David" w:cs="David"/>
                <w:sz w:val="20"/>
                <w:szCs w:val="20"/>
                <w:rtl/>
              </w:rPr>
            </w:pPr>
            <w:r w:rsidRPr="002C4F42">
              <w:rPr>
                <w:rFonts w:ascii="David" w:eastAsia="Calibri" w:hAnsi="David" w:cs="David"/>
                <w:sz w:val="20"/>
                <w:szCs w:val="20"/>
                <w:rtl/>
              </w:rPr>
              <w:t>תחילת פינוי עצמי של יישובים בגבול הצפון</w:t>
            </w:r>
          </w:p>
        </w:tc>
        <w:tc>
          <w:tcPr>
            <w:tcW w:w="1975" w:type="dxa"/>
          </w:tcPr>
          <w:p w:rsidR="00E36F6F" w:rsidRPr="002C4F42" w:rsidRDefault="00E36F6F" w:rsidP="00E36F6F">
            <w:pPr>
              <w:spacing w:line="269" w:lineRule="auto"/>
              <w:rPr>
                <w:rFonts w:ascii="David" w:eastAsia="Calibri" w:hAnsi="David" w:cs="David"/>
                <w:sz w:val="20"/>
                <w:szCs w:val="20"/>
                <w:rtl/>
              </w:rPr>
            </w:pPr>
          </w:p>
        </w:tc>
      </w:tr>
      <w:tr w:rsidR="00E36F6F" w:rsidRPr="002C4F42" w:rsidTr="002C4F42">
        <w:tc>
          <w:tcPr>
            <w:tcW w:w="859" w:type="dxa"/>
          </w:tcPr>
          <w:p w:rsidR="00E36F6F" w:rsidRPr="002C4F42" w:rsidRDefault="00E36F6F" w:rsidP="00E36F6F">
            <w:pPr>
              <w:spacing w:line="269" w:lineRule="auto"/>
              <w:rPr>
                <w:rFonts w:ascii="David" w:eastAsia="Calibri" w:hAnsi="David" w:cs="David"/>
                <w:sz w:val="20"/>
                <w:szCs w:val="20"/>
                <w:rtl/>
              </w:rPr>
            </w:pPr>
            <w:r w:rsidRPr="002C4F42">
              <w:rPr>
                <w:rFonts w:ascii="David" w:eastAsia="Calibri" w:hAnsi="David" w:cs="David"/>
                <w:sz w:val="20"/>
                <w:szCs w:val="20"/>
                <w:rtl/>
              </w:rPr>
              <w:t>10.10.23</w:t>
            </w:r>
          </w:p>
        </w:tc>
        <w:tc>
          <w:tcPr>
            <w:tcW w:w="6810" w:type="dxa"/>
          </w:tcPr>
          <w:p w:rsidR="00E36F6F" w:rsidRPr="002C4F42" w:rsidRDefault="00E36F6F" w:rsidP="00E36F6F">
            <w:pPr>
              <w:spacing w:line="269" w:lineRule="auto"/>
              <w:rPr>
                <w:rFonts w:ascii="David" w:eastAsia="Calibri" w:hAnsi="David" w:cs="David"/>
                <w:sz w:val="20"/>
                <w:szCs w:val="20"/>
                <w:rtl/>
              </w:rPr>
            </w:pPr>
            <w:r w:rsidRPr="002C4F42">
              <w:rPr>
                <w:rFonts w:ascii="David" w:eastAsia="Calibri" w:hAnsi="David" w:cs="David"/>
                <w:sz w:val="20"/>
                <w:szCs w:val="20"/>
                <w:rtl/>
              </w:rPr>
              <w:t>פינוי של 4,000 תושבים משדרות בהחלטת משרד הביטחון</w:t>
            </w:r>
          </w:p>
        </w:tc>
        <w:tc>
          <w:tcPr>
            <w:tcW w:w="1975" w:type="dxa"/>
          </w:tcPr>
          <w:p w:rsidR="00E36F6F" w:rsidRPr="002C4F42" w:rsidRDefault="00E36F6F" w:rsidP="00E36F6F">
            <w:pPr>
              <w:spacing w:line="269" w:lineRule="auto"/>
              <w:rPr>
                <w:rFonts w:ascii="David" w:eastAsia="Calibri" w:hAnsi="David" w:cs="David"/>
                <w:sz w:val="20"/>
                <w:szCs w:val="20"/>
                <w:rtl/>
              </w:rPr>
            </w:pPr>
          </w:p>
        </w:tc>
      </w:tr>
      <w:tr w:rsidR="00E36F6F" w:rsidRPr="002C4F42" w:rsidTr="002C4F42">
        <w:tc>
          <w:tcPr>
            <w:tcW w:w="859" w:type="dxa"/>
          </w:tcPr>
          <w:p w:rsidR="00E36F6F" w:rsidRPr="002C4F42" w:rsidRDefault="00E36F6F" w:rsidP="00E36F6F">
            <w:pPr>
              <w:spacing w:line="269" w:lineRule="auto"/>
              <w:rPr>
                <w:rFonts w:ascii="David" w:eastAsia="Calibri" w:hAnsi="David" w:cs="David"/>
                <w:sz w:val="20"/>
                <w:szCs w:val="20"/>
                <w:rtl/>
              </w:rPr>
            </w:pPr>
            <w:r w:rsidRPr="002C4F42">
              <w:rPr>
                <w:rFonts w:ascii="David" w:eastAsia="Calibri" w:hAnsi="David" w:cs="David"/>
                <w:sz w:val="20"/>
                <w:szCs w:val="20"/>
                <w:rtl/>
              </w:rPr>
              <w:t>12.10.23</w:t>
            </w:r>
          </w:p>
        </w:tc>
        <w:tc>
          <w:tcPr>
            <w:tcW w:w="6810" w:type="dxa"/>
          </w:tcPr>
          <w:p w:rsidR="00E36F6F" w:rsidRPr="002C4F42" w:rsidRDefault="00E36F6F" w:rsidP="00E36F6F">
            <w:pPr>
              <w:spacing w:line="269" w:lineRule="auto"/>
              <w:rPr>
                <w:rFonts w:ascii="David" w:eastAsia="Calibri" w:hAnsi="David" w:cs="David"/>
                <w:sz w:val="20"/>
                <w:szCs w:val="20"/>
                <w:rtl/>
              </w:rPr>
            </w:pPr>
            <w:r w:rsidRPr="002C4F42">
              <w:rPr>
                <w:rFonts w:ascii="David" w:eastAsia="Calibri" w:hAnsi="David" w:cs="David"/>
                <w:sz w:val="20"/>
                <w:szCs w:val="20"/>
                <w:rtl/>
              </w:rPr>
              <w:t>החלטה 950 - אישור בדיעבד של פינוי יישובים הנמצאים בטווח 0 - 4 ק"מ מגבול רצועת עזה</w:t>
            </w:r>
          </w:p>
        </w:tc>
        <w:tc>
          <w:tcPr>
            <w:tcW w:w="1975" w:type="dxa"/>
          </w:tcPr>
          <w:p w:rsidR="00E36F6F" w:rsidRPr="002C4F42" w:rsidRDefault="00E36F6F" w:rsidP="00E36F6F">
            <w:pPr>
              <w:spacing w:line="269" w:lineRule="auto"/>
              <w:rPr>
                <w:rFonts w:ascii="David" w:eastAsia="Calibri" w:hAnsi="David" w:cs="David"/>
                <w:sz w:val="20"/>
                <w:szCs w:val="20"/>
                <w:rtl/>
              </w:rPr>
            </w:pPr>
          </w:p>
        </w:tc>
      </w:tr>
      <w:tr w:rsidR="00E36F6F" w:rsidRPr="002C4F42" w:rsidTr="002C4F42">
        <w:tc>
          <w:tcPr>
            <w:tcW w:w="859" w:type="dxa"/>
          </w:tcPr>
          <w:p w:rsidR="00E36F6F" w:rsidRPr="002C4F42" w:rsidRDefault="00E36F6F" w:rsidP="00E36F6F">
            <w:pPr>
              <w:spacing w:line="269" w:lineRule="auto"/>
              <w:rPr>
                <w:rFonts w:ascii="David" w:eastAsia="Calibri" w:hAnsi="David" w:cs="David"/>
                <w:sz w:val="20"/>
                <w:szCs w:val="20"/>
                <w:rtl/>
              </w:rPr>
            </w:pPr>
            <w:r w:rsidRPr="002C4F42">
              <w:rPr>
                <w:rFonts w:ascii="David" w:eastAsia="Calibri" w:hAnsi="David" w:cs="David"/>
                <w:sz w:val="20"/>
                <w:szCs w:val="20"/>
                <w:rtl/>
              </w:rPr>
              <w:t>13.10.23</w:t>
            </w:r>
          </w:p>
        </w:tc>
        <w:tc>
          <w:tcPr>
            <w:tcW w:w="6810" w:type="dxa"/>
          </w:tcPr>
          <w:p w:rsidR="00E36F6F" w:rsidRPr="002C4F42" w:rsidRDefault="00E36F6F" w:rsidP="00E36F6F">
            <w:pPr>
              <w:spacing w:line="269" w:lineRule="auto"/>
              <w:rPr>
                <w:rFonts w:ascii="David" w:eastAsia="Calibri" w:hAnsi="David" w:cs="David"/>
                <w:color w:val="FF0000"/>
                <w:sz w:val="20"/>
                <w:szCs w:val="20"/>
                <w:rtl/>
              </w:rPr>
            </w:pPr>
            <w:r w:rsidRPr="002C4F42">
              <w:rPr>
                <w:rFonts w:ascii="David" w:eastAsia="Calibri" w:hAnsi="David" w:cs="David"/>
                <w:sz w:val="20"/>
                <w:szCs w:val="20"/>
                <w:rtl/>
              </w:rPr>
              <w:t xml:space="preserve">החלטת משרד הביטחון על פינוי של יישובים הנמצאים בטווח 4 - 7 ק"מ מגבול רצועת עזה </w:t>
            </w:r>
          </w:p>
        </w:tc>
        <w:tc>
          <w:tcPr>
            <w:tcW w:w="1975" w:type="dxa"/>
          </w:tcPr>
          <w:p w:rsidR="00E36F6F" w:rsidRPr="002C4F42" w:rsidRDefault="00E36F6F" w:rsidP="00E36F6F">
            <w:pPr>
              <w:spacing w:line="269" w:lineRule="auto"/>
              <w:rPr>
                <w:rFonts w:ascii="David" w:eastAsia="Calibri" w:hAnsi="David" w:cs="David"/>
                <w:sz w:val="20"/>
                <w:szCs w:val="20"/>
                <w:rtl/>
              </w:rPr>
            </w:pPr>
          </w:p>
        </w:tc>
      </w:tr>
      <w:tr w:rsidR="00E36F6F" w:rsidRPr="002C4F42" w:rsidTr="002C4F42">
        <w:tc>
          <w:tcPr>
            <w:tcW w:w="859" w:type="dxa"/>
          </w:tcPr>
          <w:p w:rsidR="00E36F6F" w:rsidRPr="002C4F42" w:rsidRDefault="00E36F6F" w:rsidP="00E36F6F">
            <w:pPr>
              <w:spacing w:line="269" w:lineRule="auto"/>
              <w:rPr>
                <w:rFonts w:ascii="David" w:eastAsia="Calibri" w:hAnsi="David" w:cs="David"/>
                <w:sz w:val="20"/>
                <w:szCs w:val="20"/>
                <w:rtl/>
              </w:rPr>
            </w:pPr>
            <w:r w:rsidRPr="002C4F42">
              <w:rPr>
                <w:rFonts w:ascii="David" w:eastAsia="Calibri" w:hAnsi="David" w:cs="David"/>
                <w:sz w:val="20"/>
                <w:szCs w:val="20"/>
                <w:rtl/>
              </w:rPr>
              <w:t>16.10.23</w:t>
            </w:r>
          </w:p>
        </w:tc>
        <w:tc>
          <w:tcPr>
            <w:tcW w:w="6810" w:type="dxa"/>
          </w:tcPr>
          <w:p w:rsidR="00E36F6F" w:rsidRPr="002C4F42" w:rsidRDefault="00E36F6F" w:rsidP="00E36F6F">
            <w:pPr>
              <w:spacing w:line="269" w:lineRule="auto"/>
              <w:rPr>
                <w:rFonts w:ascii="David" w:eastAsia="Calibri" w:hAnsi="David" w:cs="David"/>
                <w:sz w:val="20"/>
                <w:szCs w:val="20"/>
                <w:rtl/>
              </w:rPr>
            </w:pPr>
            <w:r w:rsidRPr="002C4F42">
              <w:rPr>
                <w:rFonts w:ascii="David" w:eastAsia="Calibri" w:hAnsi="David" w:cs="David"/>
                <w:sz w:val="20"/>
                <w:szCs w:val="20"/>
                <w:rtl/>
              </w:rPr>
              <w:t>הפעלה מבצעית פינוי חירום של יישובים הנמצאים בטווח</w:t>
            </w:r>
            <w:r w:rsidRPr="002C4F42">
              <w:rPr>
                <w:rFonts w:ascii="David" w:eastAsia="Calibri" w:hAnsi="David" w:cs="David"/>
                <w:sz w:val="20"/>
                <w:szCs w:val="20"/>
              </w:rPr>
              <w:t xml:space="preserve"> </w:t>
            </w:r>
            <w:r w:rsidRPr="002C4F42">
              <w:rPr>
                <w:rFonts w:ascii="David" w:eastAsia="Calibri" w:hAnsi="David" w:cs="David"/>
                <w:sz w:val="20"/>
                <w:szCs w:val="20"/>
                <w:rtl/>
              </w:rPr>
              <w:t xml:space="preserve">0 - 2 ק"מ מגבול לבנון בהחלטת שר הביטחון </w:t>
            </w:r>
          </w:p>
        </w:tc>
        <w:tc>
          <w:tcPr>
            <w:tcW w:w="1975" w:type="dxa"/>
          </w:tcPr>
          <w:p w:rsidR="00E36F6F" w:rsidRPr="002C4F42" w:rsidRDefault="00E36F6F" w:rsidP="00E36F6F">
            <w:pPr>
              <w:spacing w:line="269" w:lineRule="auto"/>
              <w:rPr>
                <w:rFonts w:ascii="David" w:eastAsia="Calibri" w:hAnsi="David" w:cs="David"/>
                <w:sz w:val="20"/>
                <w:szCs w:val="20"/>
                <w:rtl/>
              </w:rPr>
            </w:pPr>
          </w:p>
        </w:tc>
      </w:tr>
      <w:tr w:rsidR="00E36F6F" w:rsidRPr="002C4F42" w:rsidTr="002C4F42">
        <w:tc>
          <w:tcPr>
            <w:tcW w:w="859" w:type="dxa"/>
          </w:tcPr>
          <w:p w:rsidR="00E36F6F" w:rsidRPr="002C4F42" w:rsidRDefault="00E36F6F" w:rsidP="00E36F6F">
            <w:pPr>
              <w:spacing w:line="269" w:lineRule="auto"/>
              <w:rPr>
                <w:rFonts w:ascii="David" w:eastAsia="Calibri" w:hAnsi="David" w:cs="David"/>
                <w:sz w:val="20"/>
                <w:szCs w:val="20"/>
                <w:rtl/>
              </w:rPr>
            </w:pPr>
            <w:r w:rsidRPr="002C4F42">
              <w:rPr>
                <w:rFonts w:ascii="David" w:eastAsia="Calibri" w:hAnsi="David" w:cs="David"/>
                <w:sz w:val="20"/>
                <w:szCs w:val="20"/>
                <w:rtl/>
              </w:rPr>
              <w:t>18.10.23</w:t>
            </w:r>
          </w:p>
        </w:tc>
        <w:tc>
          <w:tcPr>
            <w:tcW w:w="6810" w:type="dxa"/>
          </w:tcPr>
          <w:p w:rsidR="00E36F6F" w:rsidRPr="002C4F42" w:rsidRDefault="00E36F6F" w:rsidP="00E36F6F">
            <w:pPr>
              <w:spacing w:line="269" w:lineRule="auto"/>
              <w:rPr>
                <w:rFonts w:ascii="David" w:eastAsia="Calibri" w:hAnsi="David" w:cs="David"/>
                <w:sz w:val="20"/>
                <w:szCs w:val="20"/>
                <w:rtl/>
              </w:rPr>
            </w:pPr>
            <w:r w:rsidRPr="002C4F42">
              <w:rPr>
                <w:rFonts w:ascii="David" w:eastAsia="Calibri" w:hAnsi="David" w:cs="David"/>
                <w:sz w:val="20"/>
                <w:szCs w:val="20"/>
                <w:rtl/>
              </w:rPr>
              <w:t>הרחבת הפינוי לכלל התושבים בשדרות;</w:t>
            </w:r>
          </w:p>
          <w:p w:rsidR="00E36F6F" w:rsidRPr="002C4F42" w:rsidRDefault="00E36F6F" w:rsidP="00E36F6F">
            <w:pPr>
              <w:spacing w:line="269" w:lineRule="auto"/>
              <w:rPr>
                <w:rFonts w:ascii="David" w:eastAsia="Calibri" w:hAnsi="David" w:cs="David"/>
                <w:sz w:val="20"/>
                <w:szCs w:val="20"/>
                <w:rtl/>
              </w:rPr>
            </w:pPr>
            <w:r w:rsidRPr="002C4F42">
              <w:rPr>
                <w:rFonts w:ascii="David" w:eastAsia="Calibri" w:hAnsi="David" w:cs="David"/>
                <w:sz w:val="20"/>
                <w:szCs w:val="20"/>
                <w:rtl/>
              </w:rPr>
              <w:t>החלטה 975 - אישור בדיעבד של פינוי היישובים הנמצאים בטווח 0 - 2 ק"מ מגבול הצפון בהחלטת גורמי הביטחון; הסמכת מערכת הביטחון לפינוי היישובים הנמצאים בטווח 2 - 5 ק"מ מגבול הצפון</w:t>
            </w:r>
          </w:p>
        </w:tc>
        <w:tc>
          <w:tcPr>
            <w:tcW w:w="1975" w:type="dxa"/>
          </w:tcPr>
          <w:p w:rsidR="00E36F6F" w:rsidRPr="002C4F42" w:rsidRDefault="00E36F6F" w:rsidP="002C4F42">
            <w:pPr>
              <w:spacing w:line="269" w:lineRule="auto"/>
              <w:rPr>
                <w:rFonts w:ascii="David" w:eastAsia="Calibri" w:hAnsi="David" w:cs="David"/>
                <w:sz w:val="20"/>
                <w:szCs w:val="20"/>
                <w:rtl/>
              </w:rPr>
            </w:pPr>
            <w:r w:rsidRPr="002C4F42">
              <w:rPr>
                <w:rFonts w:ascii="David" w:eastAsia="Calibri" w:hAnsi="David" w:cs="David"/>
                <w:sz w:val="20"/>
                <w:szCs w:val="20"/>
                <w:rtl/>
              </w:rPr>
              <w:t>בפועל פונו רק תושבי יישובים הנמצאים בטווח 0 - 3 ק"מ מגבול הצפון;</w:t>
            </w:r>
            <w:r w:rsidR="002C4F42" w:rsidRPr="002C4F42">
              <w:rPr>
                <w:rFonts w:ascii="David" w:eastAsia="Calibri" w:hAnsi="David" w:cs="David" w:hint="cs"/>
                <w:sz w:val="20"/>
                <w:szCs w:val="20"/>
                <w:rtl/>
              </w:rPr>
              <w:t xml:space="preserve"> </w:t>
            </w:r>
            <w:r w:rsidRPr="002C4F42">
              <w:rPr>
                <w:rFonts w:ascii="David" w:eastAsia="Calibri" w:hAnsi="David" w:cs="David"/>
                <w:sz w:val="20"/>
                <w:szCs w:val="20"/>
                <w:rtl/>
              </w:rPr>
              <w:t>אישור מענק אכלוס למפונים בקהילה במסגרת החלטה 975</w:t>
            </w:r>
          </w:p>
        </w:tc>
      </w:tr>
      <w:tr w:rsidR="00E36F6F" w:rsidRPr="002C4F42" w:rsidTr="002C4F42">
        <w:tc>
          <w:tcPr>
            <w:tcW w:w="859" w:type="dxa"/>
          </w:tcPr>
          <w:p w:rsidR="00E36F6F" w:rsidRPr="002C4F42" w:rsidRDefault="00E36F6F" w:rsidP="00E36F6F">
            <w:pPr>
              <w:spacing w:line="269" w:lineRule="auto"/>
              <w:rPr>
                <w:rFonts w:ascii="David" w:eastAsia="Calibri" w:hAnsi="David" w:cs="David"/>
                <w:sz w:val="20"/>
                <w:szCs w:val="20"/>
                <w:rtl/>
              </w:rPr>
            </w:pPr>
            <w:r w:rsidRPr="002C4F42">
              <w:rPr>
                <w:rFonts w:ascii="David" w:eastAsia="Calibri" w:hAnsi="David" w:cs="David"/>
                <w:sz w:val="20"/>
                <w:szCs w:val="20"/>
                <w:rtl/>
              </w:rPr>
              <w:t>19.10.23</w:t>
            </w:r>
          </w:p>
        </w:tc>
        <w:tc>
          <w:tcPr>
            <w:tcW w:w="6810" w:type="dxa"/>
          </w:tcPr>
          <w:p w:rsidR="00E36F6F" w:rsidRPr="002C4F42" w:rsidRDefault="00E36F6F" w:rsidP="00E36F6F">
            <w:pPr>
              <w:spacing w:line="269" w:lineRule="auto"/>
              <w:rPr>
                <w:rFonts w:ascii="David" w:eastAsia="Calibri" w:hAnsi="David" w:cs="David"/>
                <w:sz w:val="20"/>
                <w:szCs w:val="20"/>
                <w:rtl/>
              </w:rPr>
            </w:pPr>
            <w:r w:rsidRPr="002C4F42">
              <w:rPr>
                <w:rFonts w:ascii="David" w:eastAsia="Calibri" w:hAnsi="David" w:cs="David"/>
                <w:sz w:val="20"/>
                <w:szCs w:val="20"/>
                <w:rtl/>
              </w:rPr>
              <w:t>הוראת הפעלה מבצעית לפינוי יישובים הנמצאים בטווח 2 - 3 ק"מ מגבול לבנון בהחלטת שר הביטחון</w:t>
            </w:r>
          </w:p>
        </w:tc>
        <w:tc>
          <w:tcPr>
            <w:tcW w:w="1975" w:type="dxa"/>
          </w:tcPr>
          <w:p w:rsidR="00E36F6F" w:rsidRPr="002C4F42" w:rsidRDefault="00E36F6F" w:rsidP="00E36F6F">
            <w:pPr>
              <w:spacing w:line="269" w:lineRule="auto"/>
              <w:rPr>
                <w:rFonts w:ascii="David" w:eastAsia="Calibri" w:hAnsi="David" w:cs="David"/>
                <w:sz w:val="20"/>
                <w:szCs w:val="20"/>
                <w:rtl/>
              </w:rPr>
            </w:pPr>
          </w:p>
        </w:tc>
      </w:tr>
      <w:tr w:rsidR="00E36F6F" w:rsidRPr="002C4F42" w:rsidTr="002C4F42">
        <w:tc>
          <w:tcPr>
            <w:tcW w:w="859" w:type="dxa"/>
          </w:tcPr>
          <w:p w:rsidR="00E36F6F" w:rsidRPr="002C4F42" w:rsidRDefault="00E36F6F" w:rsidP="00E36F6F">
            <w:pPr>
              <w:spacing w:line="269" w:lineRule="auto"/>
              <w:rPr>
                <w:rFonts w:ascii="David" w:eastAsia="Calibri" w:hAnsi="David" w:cs="David"/>
                <w:sz w:val="20"/>
                <w:szCs w:val="20"/>
                <w:rtl/>
              </w:rPr>
            </w:pPr>
            <w:r w:rsidRPr="002C4F42">
              <w:rPr>
                <w:rFonts w:ascii="David" w:eastAsia="Calibri" w:hAnsi="David" w:cs="David"/>
                <w:sz w:val="20"/>
                <w:szCs w:val="20"/>
                <w:rtl/>
              </w:rPr>
              <w:t>19.10.23</w:t>
            </w:r>
          </w:p>
        </w:tc>
        <w:tc>
          <w:tcPr>
            <w:tcW w:w="6810" w:type="dxa"/>
          </w:tcPr>
          <w:p w:rsidR="00E36F6F" w:rsidRPr="002C4F42" w:rsidRDefault="00E36F6F" w:rsidP="00E36F6F">
            <w:pPr>
              <w:spacing w:line="269" w:lineRule="auto"/>
              <w:rPr>
                <w:rFonts w:ascii="David" w:eastAsia="Calibri" w:hAnsi="David" w:cs="David"/>
                <w:sz w:val="20"/>
                <w:szCs w:val="20"/>
                <w:rtl/>
              </w:rPr>
            </w:pPr>
            <w:r w:rsidRPr="002C4F42">
              <w:rPr>
                <w:rFonts w:ascii="David" w:eastAsia="Calibri" w:hAnsi="David" w:cs="David"/>
                <w:sz w:val="20"/>
                <w:szCs w:val="20"/>
                <w:rtl/>
              </w:rPr>
              <w:t>החלטה 978 על פינוי חלק מתושבי אשקלון השייכים לאוכלוסיות ייעודיות (חסרי מיגון וקשישים)</w:t>
            </w:r>
          </w:p>
        </w:tc>
        <w:tc>
          <w:tcPr>
            <w:tcW w:w="1975" w:type="dxa"/>
          </w:tcPr>
          <w:p w:rsidR="00E36F6F" w:rsidRPr="002C4F42" w:rsidRDefault="00E36F6F" w:rsidP="00E36F6F">
            <w:pPr>
              <w:spacing w:line="269" w:lineRule="auto"/>
              <w:rPr>
                <w:rFonts w:ascii="David" w:eastAsia="Calibri" w:hAnsi="David" w:cs="David"/>
                <w:sz w:val="20"/>
                <w:szCs w:val="20"/>
                <w:rtl/>
              </w:rPr>
            </w:pPr>
          </w:p>
        </w:tc>
      </w:tr>
      <w:tr w:rsidR="00E36F6F" w:rsidRPr="002C4F42" w:rsidTr="002C4F42">
        <w:tc>
          <w:tcPr>
            <w:tcW w:w="859" w:type="dxa"/>
          </w:tcPr>
          <w:p w:rsidR="00E36F6F" w:rsidRPr="002C4F42" w:rsidRDefault="00E36F6F" w:rsidP="00E36F6F">
            <w:pPr>
              <w:spacing w:line="269" w:lineRule="auto"/>
              <w:rPr>
                <w:rFonts w:ascii="David" w:eastAsia="Calibri" w:hAnsi="David" w:cs="David"/>
                <w:sz w:val="20"/>
                <w:szCs w:val="20"/>
                <w:rtl/>
              </w:rPr>
            </w:pPr>
            <w:r w:rsidRPr="002C4F42">
              <w:rPr>
                <w:rFonts w:ascii="David" w:eastAsia="Calibri" w:hAnsi="David" w:cs="David"/>
                <w:sz w:val="20"/>
                <w:szCs w:val="20"/>
                <w:rtl/>
              </w:rPr>
              <w:t>20.10.23</w:t>
            </w:r>
          </w:p>
        </w:tc>
        <w:tc>
          <w:tcPr>
            <w:tcW w:w="6810" w:type="dxa"/>
          </w:tcPr>
          <w:p w:rsidR="00E36F6F" w:rsidRPr="002C4F42" w:rsidRDefault="00E36F6F" w:rsidP="00E36F6F">
            <w:pPr>
              <w:spacing w:line="269" w:lineRule="auto"/>
              <w:rPr>
                <w:rFonts w:ascii="David" w:eastAsia="Calibri" w:hAnsi="David" w:cs="David"/>
                <w:sz w:val="20"/>
                <w:szCs w:val="20"/>
                <w:rtl/>
              </w:rPr>
            </w:pPr>
            <w:r w:rsidRPr="002C4F42">
              <w:rPr>
                <w:rFonts w:ascii="David" w:eastAsia="Calibri" w:hAnsi="David" w:cs="David"/>
                <w:sz w:val="20"/>
                <w:szCs w:val="20"/>
                <w:rtl/>
              </w:rPr>
              <w:t xml:space="preserve">הודעת משרד הביטחון על פינוי תושבי קריית שמונה </w:t>
            </w:r>
          </w:p>
        </w:tc>
        <w:tc>
          <w:tcPr>
            <w:tcW w:w="1975" w:type="dxa"/>
          </w:tcPr>
          <w:p w:rsidR="00E36F6F" w:rsidRPr="002C4F42" w:rsidRDefault="00E36F6F" w:rsidP="00E36F6F">
            <w:pPr>
              <w:spacing w:line="269" w:lineRule="auto"/>
              <w:rPr>
                <w:rFonts w:ascii="David" w:eastAsia="Calibri" w:hAnsi="David" w:cs="David"/>
                <w:sz w:val="20"/>
                <w:szCs w:val="20"/>
                <w:rtl/>
              </w:rPr>
            </w:pPr>
          </w:p>
        </w:tc>
      </w:tr>
      <w:tr w:rsidR="00E36F6F" w:rsidRPr="002C4F42" w:rsidTr="002C4F42">
        <w:tc>
          <w:tcPr>
            <w:tcW w:w="859" w:type="dxa"/>
          </w:tcPr>
          <w:p w:rsidR="00E36F6F" w:rsidRPr="002C4F42" w:rsidRDefault="00E36F6F" w:rsidP="00E36F6F">
            <w:pPr>
              <w:spacing w:line="269" w:lineRule="auto"/>
              <w:rPr>
                <w:rFonts w:ascii="David" w:eastAsia="Calibri" w:hAnsi="David" w:cs="David"/>
                <w:sz w:val="20"/>
                <w:szCs w:val="20"/>
                <w:rtl/>
              </w:rPr>
            </w:pPr>
            <w:r w:rsidRPr="002C4F42">
              <w:rPr>
                <w:rFonts w:ascii="David" w:eastAsia="Calibri" w:hAnsi="David" w:cs="David"/>
                <w:sz w:val="20"/>
                <w:szCs w:val="20"/>
                <w:rtl/>
              </w:rPr>
              <w:t>22.10.23</w:t>
            </w:r>
          </w:p>
        </w:tc>
        <w:tc>
          <w:tcPr>
            <w:tcW w:w="6810" w:type="dxa"/>
          </w:tcPr>
          <w:p w:rsidR="00E36F6F" w:rsidRPr="002C4F42" w:rsidRDefault="00E36F6F" w:rsidP="00E36F6F">
            <w:pPr>
              <w:spacing w:line="269" w:lineRule="auto"/>
              <w:rPr>
                <w:rFonts w:ascii="David" w:eastAsia="Calibri" w:hAnsi="David" w:cs="David"/>
                <w:sz w:val="20"/>
                <w:szCs w:val="20"/>
                <w:rtl/>
              </w:rPr>
            </w:pPr>
            <w:r w:rsidRPr="002C4F42">
              <w:rPr>
                <w:rFonts w:ascii="David" w:eastAsia="Calibri" w:hAnsi="David" w:cs="David"/>
                <w:sz w:val="20"/>
                <w:szCs w:val="20"/>
                <w:rtl/>
              </w:rPr>
              <w:t>הוראת הפעלה מבצעית בהחלטת שר הביטחון לפינוי תושבי היישובים הנמצאים במרחק 2 - 3 ק"מ מגבול הצפון</w:t>
            </w:r>
          </w:p>
        </w:tc>
        <w:tc>
          <w:tcPr>
            <w:tcW w:w="1975" w:type="dxa"/>
          </w:tcPr>
          <w:p w:rsidR="00E36F6F" w:rsidRPr="002C4F42" w:rsidRDefault="00E36F6F" w:rsidP="00E36F6F">
            <w:pPr>
              <w:spacing w:line="269" w:lineRule="auto"/>
              <w:rPr>
                <w:rFonts w:ascii="David" w:eastAsia="Calibri" w:hAnsi="David" w:cs="David"/>
                <w:sz w:val="20"/>
                <w:szCs w:val="20"/>
                <w:rtl/>
              </w:rPr>
            </w:pPr>
          </w:p>
        </w:tc>
      </w:tr>
      <w:tr w:rsidR="00E36F6F" w:rsidRPr="002C4F42" w:rsidTr="002C4F42">
        <w:tc>
          <w:tcPr>
            <w:tcW w:w="859" w:type="dxa"/>
          </w:tcPr>
          <w:p w:rsidR="00E36F6F" w:rsidRPr="002C4F42" w:rsidRDefault="00E36F6F" w:rsidP="00E36F6F">
            <w:pPr>
              <w:spacing w:line="269" w:lineRule="auto"/>
              <w:rPr>
                <w:rFonts w:ascii="David" w:eastAsia="Calibri" w:hAnsi="David" w:cs="David"/>
                <w:sz w:val="20"/>
                <w:szCs w:val="20"/>
                <w:rtl/>
              </w:rPr>
            </w:pPr>
            <w:r w:rsidRPr="002C4F42">
              <w:rPr>
                <w:rFonts w:ascii="David" w:eastAsia="Calibri" w:hAnsi="David" w:cs="David"/>
                <w:sz w:val="20"/>
                <w:szCs w:val="20"/>
                <w:rtl/>
              </w:rPr>
              <w:t>23.10.23</w:t>
            </w:r>
          </w:p>
        </w:tc>
        <w:tc>
          <w:tcPr>
            <w:tcW w:w="6810" w:type="dxa"/>
          </w:tcPr>
          <w:p w:rsidR="00E36F6F" w:rsidRPr="002C4F42" w:rsidRDefault="00E36F6F" w:rsidP="00E36F6F">
            <w:pPr>
              <w:spacing w:line="269" w:lineRule="auto"/>
              <w:rPr>
                <w:rFonts w:ascii="David" w:eastAsia="Calibri" w:hAnsi="David" w:cs="David"/>
                <w:sz w:val="20"/>
                <w:szCs w:val="20"/>
                <w:rtl/>
              </w:rPr>
            </w:pPr>
            <w:r w:rsidRPr="002C4F42">
              <w:rPr>
                <w:rFonts w:ascii="David" w:eastAsia="Calibri" w:hAnsi="David" w:cs="David"/>
                <w:sz w:val="20"/>
                <w:szCs w:val="20"/>
                <w:rtl/>
              </w:rPr>
              <w:t>החלטה 988 - אישור בדיעבד של פינוי יישובים הנמצאים בטווח 4 - 7 ק"מ מגבול רצועת עזה והעיר שדרות</w:t>
            </w:r>
          </w:p>
        </w:tc>
        <w:tc>
          <w:tcPr>
            <w:tcW w:w="1975" w:type="dxa"/>
          </w:tcPr>
          <w:p w:rsidR="00E36F6F" w:rsidRPr="002C4F42" w:rsidRDefault="00E36F6F" w:rsidP="00E36F6F">
            <w:pPr>
              <w:spacing w:line="269" w:lineRule="auto"/>
              <w:rPr>
                <w:rFonts w:ascii="David" w:eastAsia="Calibri" w:hAnsi="David" w:cs="David"/>
                <w:sz w:val="20"/>
                <w:szCs w:val="20"/>
                <w:rtl/>
              </w:rPr>
            </w:pPr>
          </w:p>
        </w:tc>
      </w:tr>
      <w:tr w:rsidR="00E36F6F" w:rsidRPr="002C4F42" w:rsidTr="002C4F42">
        <w:tc>
          <w:tcPr>
            <w:tcW w:w="859" w:type="dxa"/>
          </w:tcPr>
          <w:p w:rsidR="00E36F6F" w:rsidRPr="002C4F42" w:rsidRDefault="00E36F6F" w:rsidP="00E36F6F">
            <w:pPr>
              <w:spacing w:line="269" w:lineRule="auto"/>
              <w:rPr>
                <w:rFonts w:ascii="David" w:eastAsia="Calibri" w:hAnsi="David" w:cs="David"/>
                <w:sz w:val="20"/>
                <w:szCs w:val="20"/>
                <w:rtl/>
              </w:rPr>
            </w:pPr>
            <w:r w:rsidRPr="002C4F42">
              <w:rPr>
                <w:rFonts w:ascii="David" w:eastAsia="Calibri" w:hAnsi="David" w:cs="David"/>
                <w:sz w:val="20"/>
                <w:szCs w:val="20"/>
                <w:rtl/>
              </w:rPr>
              <w:t>24.10.23</w:t>
            </w:r>
          </w:p>
        </w:tc>
        <w:tc>
          <w:tcPr>
            <w:tcW w:w="6810" w:type="dxa"/>
          </w:tcPr>
          <w:p w:rsidR="00E36F6F" w:rsidRPr="002C4F42" w:rsidRDefault="00E36F6F" w:rsidP="00E36F6F">
            <w:pPr>
              <w:spacing w:line="269" w:lineRule="auto"/>
              <w:rPr>
                <w:rFonts w:ascii="David" w:eastAsia="Calibri" w:hAnsi="David" w:cs="David"/>
                <w:sz w:val="20"/>
                <w:szCs w:val="20"/>
                <w:rtl/>
              </w:rPr>
            </w:pPr>
            <w:r w:rsidRPr="002C4F42">
              <w:rPr>
                <w:rFonts w:ascii="David" w:eastAsia="Calibri" w:hAnsi="David" w:cs="David"/>
                <w:sz w:val="20"/>
                <w:szCs w:val="20"/>
                <w:rtl/>
              </w:rPr>
              <w:t xml:space="preserve">הוראת הפעלה מבצעית לפינוי תושבי אשקלון לריענון </w:t>
            </w:r>
          </w:p>
        </w:tc>
        <w:tc>
          <w:tcPr>
            <w:tcW w:w="1975" w:type="dxa"/>
          </w:tcPr>
          <w:p w:rsidR="00E36F6F" w:rsidRPr="002C4F42" w:rsidRDefault="00E36F6F" w:rsidP="00E36F6F">
            <w:pPr>
              <w:spacing w:line="269" w:lineRule="auto"/>
              <w:rPr>
                <w:rFonts w:ascii="David" w:eastAsia="Calibri" w:hAnsi="David" w:cs="David"/>
                <w:sz w:val="20"/>
                <w:szCs w:val="20"/>
                <w:rtl/>
              </w:rPr>
            </w:pPr>
          </w:p>
        </w:tc>
      </w:tr>
      <w:tr w:rsidR="00E36F6F" w:rsidRPr="002C4F42" w:rsidTr="002C4F42">
        <w:tc>
          <w:tcPr>
            <w:tcW w:w="859" w:type="dxa"/>
          </w:tcPr>
          <w:p w:rsidR="00E36F6F" w:rsidRPr="002C4F42" w:rsidRDefault="00E36F6F" w:rsidP="00E36F6F">
            <w:pPr>
              <w:spacing w:line="269" w:lineRule="auto"/>
              <w:rPr>
                <w:rFonts w:ascii="David" w:eastAsia="Calibri" w:hAnsi="David" w:cs="David"/>
                <w:sz w:val="20"/>
                <w:szCs w:val="20"/>
                <w:rtl/>
              </w:rPr>
            </w:pPr>
            <w:r w:rsidRPr="002C4F42">
              <w:rPr>
                <w:rFonts w:ascii="David" w:eastAsia="Calibri" w:hAnsi="David" w:cs="David"/>
                <w:sz w:val="20"/>
                <w:szCs w:val="20"/>
                <w:rtl/>
              </w:rPr>
              <w:t>24.10.23</w:t>
            </w:r>
          </w:p>
        </w:tc>
        <w:tc>
          <w:tcPr>
            <w:tcW w:w="6810" w:type="dxa"/>
          </w:tcPr>
          <w:p w:rsidR="00E36F6F" w:rsidRPr="002C4F42" w:rsidRDefault="00E36F6F" w:rsidP="00E36F6F">
            <w:pPr>
              <w:spacing w:line="269" w:lineRule="auto"/>
              <w:rPr>
                <w:rFonts w:ascii="David" w:eastAsia="Calibri" w:hAnsi="David" w:cs="David"/>
                <w:sz w:val="20"/>
                <w:szCs w:val="20"/>
                <w:rtl/>
              </w:rPr>
            </w:pPr>
            <w:r w:rsidRPr="002C4F42">
              <w:rPr>
                <w:rFonts w:ascii="David" w:eastAsia="Calibri" w:hAnsi="David" w:cs="David"/>
                <w:sz w:val="20"/>
                <w:szCs w:val="20"/>
                <w:rtl/>
              </w:rPr>
              <w:t>העברת האחריות לכלל ההתקשרות עם מתקני הקליטה למשרד התיירות</w:t>
            </w:r>
          </w:p>
        </w:tc>
        <w:tc>
          <w:tcPr>
            <w:tcW w:w="1975" w:type="dxa"/>
          </w:tcPr>
          <w:p w:rsidR="00E36F6F" w:rsidRPr="002C4F42" w:rsidRDefault="00E36F6F" w:rsidP="00E36F6F">
            <w:pPr>
              <w:spacing w:line="269" w:lineRule="auto"/>
              <w:rPr>
                <w:rFonts w:ascii="David" w:eastAsia="Calibri" w:hAnsi="David" w:cs="David"/>
                <w:sz w:val="20"/>
                <w:szCs w:val="20"/>
                <w:rtl/>
              </w:rPr>
            </w:pPr>
          </w:p>
        </w:tc>
      </w:tr>
      <w:tr w:rsidR="00E36F6F" w:rsidRPr="002C4F42" w:rsidTr="002C4F42">
        <w:tc>
          <w:tcPr>
            <w:tcW w:w="859" w:type="dxa"/>
          </w:tcPr>
          <w:p w:rsidR="00E36F6F" w:rsidRPr="002C4F42" w:rsidRDefault="00E36F6F" w:rsidP="00E36F6F">
            <w:pPr>
              <w:spacing w:line="269" w:lineRule="auto"/>
              <w:rPr>
                <w:rFonts w:ascii="David" w:eastAsia="Calibri" w:hAnsi="David" w:cs="David"/>
                <w:sz w:val="20"/>
                <w:szCs w:val="20"/>
                <w:rtl/>
              </w:rPr>
            </w:pPr>
            <w:r w:rsidRPr="002C4F42">
              <w:rPr>
                <w:rFonts w:ascii="David" w:eastAsia="Calibri" w:hAnsi="David" w:cs="David"/>
                <w:sz w:val="20"/>
                <w:szCs w:val="20"/>
                <w:rtl/>
              </w:rPr>
              <w:t>29.10.23</w:t>
            </w:r>
          </w:p>
        </w:tc>
        <w:tc>
          <w:tcPr>
            <w:tcW w:w="6810" w:type="dxa"/>
          </w:tcPr>
          <w:p w:rsidR="00E36F6F" w:rsidRPr="002C4F42" w:rsidRDefault="00E36F6F" w:rsidP="00E36F6F">
            <w:pPr>
              <w:spacing w:line="269" w:lineRule="auto"/>
              <w:rPr>
                <w:rFonts w:ascii="David" w:eastAsia="Calibri" w:hAnsi="David" w:cs="David"/>
                <w:sz w:val="20"/>
                <w:szCs w:val="20"/>
                <w:rtl/>
              </w:rPr>
            </w:pPr>
            <w:r w:rsidRPr="002C4F42">
              <w:rPr>
                <w:rFonts w:ascii="David" w:eastAsia="Calibri" w:hAnsi="David" w:cs="David"/>
                <w:sz w:val="20"/>
                <w:szCs w:val="20"/>
                <w:rtl/>
              </w:rPr>
              <w:t>החלטה 1006 - הארכת הפינוי לכלל המפונים עד ל-22.11.23</w:t>
            </w:r>
          </w:p>
        </w:tc>
        <w:tc>
          <w:tcPr>
            <w:tcW w:w="1975" w:type="dxa"/>
          </w:tcPr>
          <w:p w:rsidR="00E36F6F" w:rsidRPr="002C4F42" w:rsidRDefault="00E36F6F" w:rsidP="00E36F6F">
            <w:pPr>
              <w:spacing w:line="269" w:lineRule="auto"/>
              <w:rPr>
                <w:rFonts w:ascii="David" w:eastAsia="Calibri" w:hAnsi="David" w:cs="David"/>
                <w:sz w:val="20"/>
                <w:szCs w:val="20"/>
                <w:rtl/>
              </w:rPr>
            </w:pPr>
          </w:p>
        </w:tc>
      </w:tr>
      <w:tr w:rsidR="00E36F6F" w:rsidRPr="002C4F42" w:rsidTr="002C4F42">
        <w:tc>
          <w:tcPr>
            <w:tcW w:w="859" w:type="dxa"/>
          </w:tcPr>
          <w:p w:rsidR="00E36F6F" w:rsidRPr="002C4F42" w:rsidRDefault="00E36F6F" w:rsidP="00E36F6F">
            <w:pPr>
              <w:spacing w:line="269" w:lineRule="auto"/>
              <w:rPr>
                <w:rFonts w:ascii="David" w:eastAsia="Calibri" w:hAnsi="David" w:cs="David"/>
                <w:sz w:val="20"/>
                <w:szCs w:val="20"/>
                <w:rtl/>
              </w:rPr>
            </w:pPr>
            <w:r w:rsidRPr="002C4F42">
              <w:rPr>
                <w:rFonts w:ascii="David" w:eastAsia="Calibri" w:hAnsi="David" w:cs="David"/>
                <w:sz w:val="20"/>
                <w:szCs w:val="20"/>
                <w:rtl/>
              </w:rPr>
              <w:t>21.11.23</w:t>
            </w:r>
          </w:p>
        </w:tc>
        <w:tc>
          <w:tcPr>
            <w:tcW w:w="6810" w:type="dxa"/>
          </w:tcPr>
          <w:p w:rsidR="00E36F6F" w:rsidRPr="002C4F42" w:rsidRDefault="00E36F6F" w:rsidP="00E36F6F">
            <w:pPr>
              <w:spacing w:line="269" w:lineRule="auto"/>
              <w:rPr>
                <w:rFonts w:ascii="David" w:eastAsia="Calibri" w:hAnsi="David" w:cs="David"/>
                <w:sz w:val="20"/>
                <w:szCs w:val="20"/>
                <w:rtl/>
              </w:rPr>
            </w:pPr>
            <w:r w:rsidRPr="002C4F42">
              <w:rPr>
                <w:rFonts w:ascii="David" w:eastAsia="Calibri" w:hAnsi="David" w:cs="David"/>
                <w:sz w:val="20"/>
                <w:szCs w:val="20"/>
                <w:rtl/>
              </w:rPr>
              <w:t>החלטה 1074 - הארכת הפינוי ליישובי עוטף עזה וגבול הצפון עד ל-31.12.23</w:t>
            </w:r>
          </w:p>
        </w:tc>
        <w:tc>
          <w:tcPr>
            <w:tcW w:w="1975" w:type="dxa"/>
          </w:tcPr>
          <w:p w:rsidR="00E36F6F" w:rsidRPr="002C4F42" w:rsidRDefault="00E36F6F" w:rsidP="00E36F6F">
            <w:pPr>
              <w:spacing w:line="269" w:lineRule="auto"/>
              <w:rPr>
                <w:rFonts w:ascii="David" w:eastAsia="Calibri" w:hAnsi="David" w:cs="David"/>
                <w:sz w:val="20"/>
                <w:szCs w:val="20"/>
                <w:rtl/>
              </w:rPr>
            </w:pPr>
          </w:p>
        </w:tc>
      </w:tr>
      <w:tr w:rsidR="00E36F6F" w:rsidRPr="002C4F42" w:rsidTr="002C4F42">
        <w:tc>
          <w:tcPr>
            <w:tcW w:w="859" w:type="dxa"/>
          </w:tcPr>
          <w:p w:rsidR="00E36F6F" w:rsidRPr="002C4F42" w:rsidRDefault="00E36F6F" w:rsidP="00E36F6F">
            <w:pPr>
              <w:spacing w:line="269" w:lineRule="auto"/>
              <w:rPr>
                <w:rFonts w:ascii="David" w:eastAsia="Calibri" w:hAnsi="David" w:cs="David"/>
                <w:sz w:val="20"/>
                <w:szCs w:val="20"/>
                <w:rtl/>
              </w:rPr>
            </w:pPr>
            <w:r w:rsidRPr="002C4F42">
              <w:rPr>
                <w:rFonts w:ascii="David" w:eastAsia="Calibri" w:hAnsi="David" w:cs="David"/>
                <w:sz w:val="20"/>
                <w:szCs w:val="20"/>
                <w:rtl/>
              </w:rPr>
              <w:t>29.11.23</w:t>
            </w:r>
          </w:p>
        </w:tc>
        <w:tc>
          <w:tcPr>
            <w:tcW w:w="6810" w:type="dxa"/>
          </w:tcPr>
          <w:p w:rsidR="00E36F6F" w:rsidRPr="002C4F42" w:rsidRDefault="00E36F6F" w:rsidP="00E36F6F">
            <w:pPr>
              <w:spacing w:line="269" w:lineRule="auto"/>
              <w:rPr>
                <w:rFonts w:ascii="David" w:eastAsia="Calibri" w:hAnsi="David" w:cs="David"/>
                <w:sz w:val="20"/>
                <w:szCs w:val="20"/>
                <w:rtl/>
              </w:rPr>
            </w:pPr>
            <w:r w:rsidRPr="002C4F42">
              <w:rPr>
                <w:rFonts w:ascii="David" w:eastAsia="Calibri" w:hAnsi="David" w:cs="David"/>
                <w:sz w:val="20"/>
                <w:szCs w:val="20"/>
                <w:rtl/>
              </w:rPr>
              <w:t>גמר הזכאות לפינוי תושבי אשקלון</w:t>
            </w:r>
          </w:p>
        </w:tc>
        <w:tc>
          <w:tcPr>
            <w:tcW w:w="1975" w:type="dxa"/>
          </w:tcPr>
          <w:p w:rsidR="00E36F6F" w:rsidRPr="002C4F42" w:rsidRDefault="00E36F6F" w:rsidP="00E36F6F">
            <w:pPr>
              <w:spacing w:line="269" w:lineRule="auto"/>
              <w:rPr>
                <w:rFonts w:ascii="David" w:eastAsia="Calibri" w:hAnsi="David" w:cs="David"/>
                <w:sz w:val="20"/>
                <w:szCs w:val="20"/>
                <w:rtl/>
              </w:rPr>
            </w:pPr>
          </w:p>
        </w:tc>
      </w:tr>
      <w:tr w:rsidR="00E36F6F" w:rsidRPr="002C4F42" w:rsidTr="002C4F42">
        <w:tc>
          <w:tcPr>
            <w:tcW w:w="859" w:type="dxa"/>
          </w:tcPr>
          <w:p w:rsidR="00E36F6F" w:rsidRPr="002C4F42" w:rsidRDefault="00E36F6F" w:rsidP="00E36F6F">
            <w:pPr>
              <w:spacing w:line="269" w:lineRule="auto"/>
              <w:rPr>
                <w:rFonts w:ascii="David" w:eastAsia="Calibri" w:hAnsi="David" w:cs="David"/>
                <w:sz w:val="20"/>
                <w:szCs w:val="20"/>
                <w:rtl/>
              </w:rPr>
            </w:pPr>
            <w:r w:rsidRPr="002C4F42">
              <w:rPr>
                <w:rFonts w:ascii="David" w:eastAsia="Calibri" w:hAnsi="David" w:cs="David"/>
                <w:sz w:val="20"/>
                <w:szCs w:val="20"/>
                <w:rtl/>
              </w:rPr>
              <w:t>29.12.23</w:t>
            </w:r>
          </w:p>
        </w:tc>
        <w:tc>
          <w:tcPr>
            <w:tcW w:w="6810" w:type="dxa"/>
          </w:tcPr>
          <w:p w:rsidR="00E36F6F" w:rsidRPr="002C4F42" w:rsidRDefault="00E36F6F" w:rsidP="00E36F6F">
            <w:pPr>
              <w:spacing w:line="269" w:lineRule="auto"/>
              <w:rPr>
                <w:rFonts w:ascii="David" w:eastAsia="Calibri" w:hAnsi="David" w:cs="David"/>
                <w:sz w:val="20"/>
                <w:szCs w:val="20"/>
                <w:rtl/>
              </w:rPr>
            </w:pPr>
            <w:r w:rsidRPr="002C4F42">
              <w:rPr>
                <w:rFonts w:ascii="David" w:eastAsia="Calibri" w:hAnsi="David" w:cs="David"/>
                <w:sz w:val="20"/>
                <w:szCs w:val="20"/>
                <w:rtl/>
              </w:rPr>
              <w:t>החלטה 1193 - הארכת הפינוי ליישובי עוטף עזה וגבול הצפון עד ל-29.2.24</w:t>
            </w:r>
          </w:p>
        </w:tc>
        <w:tc>
          <w:tcPr>
            <w:tcW w:w="1975" w:type="dxa"/>
          </w:tcPr>
          <w:p w:rsidR="00E36F6F" w:rsidRPr="002C4F42" w:rsidRDefault="00E36F6F" w:rsidP="00E36F6F">
            <w:pPr>
              <w:spacing w:line="269" w:lineRule="auto"/>
              <w:rPr>
                <w:rFonts w:ascii="David" w:eastAsia="Calibri" w:hAnsi="David" w:cs="David"/>
                <w:sz w:val="20"/>
                <w:szCs w:val="20"/>
                <w:rtl/>
              </w:rPr>
            </w:pPr>
          </w:p>
        </w:tc>
      </w:tr>
      <w:tr w:rsidR="00E36F6F" w:rsidRPr="002C4F42" w:rsidTr="002C4F42">
        <w:tc>
          <w:tcPr>
            <w:tcW w:w="859" w:type="dxa"/>
          </w:tcPr>
          <w:p w:rsidR="00E36F6F" w:rsidRPr="002C4F42" w:rsidRDefault="00E36F6F" w:rsidP="00E36F6F">
            <w:pPr>
              <w:spacing w:line="269" w:lineRule="auto"/>
              <w:rPr>
                <w:rFonts w:ascii="David" w:eastAsia="Calibri" w:hAnsi="David" w:cs="David"/>
                <w:sz w:val="20"/>
                <w:szCs w:val="20"/>
                <w:rtl/>
              </w:rPr>
            </w:pPr>
            <w:r w:rsidRPr="002C4F42">
              <w:rPr>
                <w:rFonts w:ascii="David" w:eastAsia="Calibri" w:hAnsi="David" w:cs="David"/>
                <w:sz w:val="20"/>
                <w:szCs w:val="20"/>
                <w:rtl/>
              </w:rPr>
              <w:t>29.2.24</w:t>
            </w:r>
          </w:p>
        </w:tc>
        <w:tc>
          <w:tcPr>
            <w:tcW w:w="6810" w:type="dxa"/>
          </w:tcPr>
          <w:p w:rsidR="00E36F6F" w:rsidRPr="002C4F42" w:rsidRDefault="00E36F6F" w:rsidP="00E36F6F">
            <w:pPr>
              <w:spacing w:line="269" w:lineRule="auto"/>
              <w:rPr>
                <w:rFonts w:ascii="David" w:eastAsia="Calibri" w:hAnsi="David" w:cs="David"/>
                <w:sz w:val="20"/>
                <w:szCs w:val="20"/>
                <w:rtl/>
              </w:rPr>
            </w:pPr>
            <w:r w:rsidRPr="002C4F42">
              <w:rPr>
                <w:rFonts w:ascii="David" w:eastAsia="Calibri" w:hAnsi="David" w:cs="David"/>
                <w:sz w:val="20"/>
                <w:szCs w:val="20"/>
                <w:rtl/>
              </w:rPr>
              <w:t>החלטה 1478 - הארכת הפינוי ליישובי עוטף עזה וגבול הצפון עד ל-7.7.24</w:t>
            </w:r>
          </w:p>
        </w:tc>
        <w:tc>
          <w:tcPr>
            <w:tcW w:w="1975" w:type="dxa"/>
          </w:tcPr>
          <w:p w:rsidR="00E36F6F" w:rsidRPr="002C4F42" w:rsidRDefault="00E36F6F" w:rsidP="00E36F6F">
            <w:pPr>
              <w:spacing w:line="269" w:lineRule="auto"/>
              <w:rPr>
                <w:rFonts w:ascii="David" w:eastAsia="Calibri" w:hAnsi="David" w:cs="David"/>
                <w:sz w:val="20"/>
                <w:szCs w:val="20"/>
                <w:rtl/>
              </w:rPr>
            </w:pPr>
          </w:p>
        </w:tc>
      </w:tr>
      <w:tr w:rsidR="00E36F6F" w:rsidRPr="002C4F42" w:rsidTr="002C4F42">
        <w:tc>
          <w:tcPr>
            <w:tcW w:w="859" w:type="dxa"/>
          </w:tcPr>
          <w:p w:rsidR="00E36F6F" w:rsidRPr="002C4F42" w:rsidRDefault="00E36F6F" w:rsidP="00E36F6F">
            <w:pPr>
              <w:spacing w:line="269" w:lineRule="auto"/>
              <w:rPr>
                <w:rFonts w:ascii="David" w:eastAsia="Calibri" w:hAnsi="David" w:cs="David"/>
                <w:sz w:val="20"/>
                <w:szCs w:val="20"/>
                <w:rtl/>
              </w:rPr>
            </w:pPr>
            <w:r w:rsidRPr="002C4F42">
              <w:rPr>
                <w:rFonts w:ascii="David" w:eastAsia="Calibri" w:hAnsi="David" w:cs="David"/>
                <w:sz w:val="20"/>
                <w:szCs w:val="20"/>
                <w:rtl/>
              </w:rPr>
              <w:t>3.3.24</w:t>
            </w:r>
          </w:p>
        </w:tc>
        <w:tc>
          <w:tcPr>
            <w:tcW w:w="6810" w:type="dxa"/>
          </w:tcPr>
          <w:p w:rsidR="00E36F6F" w:rsidRPr="002C4F42" w:rsidRDefault="00E36F6F" w:rsidP="00E36F6F">
            <w:pPr>
              <w:spacing w:line="269" w:lineRule="auto"/>
              <w:rPr>
                <w:rFonts w:ascii="David" w:eastAsia="Calibri" w:hAnsi="David" w:cs="David"/>
                <w:sz w:val="20"/>
                <w:szCs w:val="20"/>
              </w:rPr>
            </w:pPr>
            <w:r w:rsidRPr="002C4F42">
              <w:rPr>
                <w:rFonts w:ascii="David" w:eastAsia="Calibri" w:hAnsi="David" w:cs="David"/>
                <w:sz w:val="20"/>
                <w:szCs w:val="20"/>
                <w:rtl/>
              </w:rPr>
              <w:t>פתיחת מסגרות החינוך בשדרות וסגירת מסגרות חינוך במלונות לתושבי שדרות</w:t>
            </w:r>
            <w:r w:rsidRPr="002C4F42">
              <w:rPr>
                <w:rFonts w:ascii="David" w:eastAsia="Calibri" w:hAnsi="David" w:cs="David"/>
                <w:sz w:val="20"/>
                <w:szCs w:val="20"/>
              </w:rPr>
              <w:t xml:space="preserve"> </w:t>
            </w:r>
          </w:p>
        </w:tc>
        <w:tc>
          <w:tcPr>
            <w:tcW w:w="1975" w:type="dxa"/>
          </w:tcPr>
          <w:p w:rsidR="00E36F6F" w:rsidRPr="002C4F42" w:rsidRDefault="00E36F6F" w:rsidP="00E36F6F">
            <w:pPr>
              <w:spacing w:line="269" w:lineRule="auto"/>
              <w:rPr>
                <w:rFonts w:ascii="David" w:eastAsia="Calibri" w:hAnsi="David" w:cs="David"/>
                <w:sz w:val="20"/>
                <w:szCs w:val="20"/>
                <w:rtl/>
              </w:rPr>
            </w:pPr>
          </w:p>
        </w:tc>
      </w:tr>
      <w:tr w:rsidR="00E36F6F" w:rsidRPr="002C4F42" w:rsidTr="002C4F42">
        <w:tc>
          <w:tcPr>
            <w:tcW w:w="859" w:type="dxa"/>
          </w:tcPr>
          <w:p w:rsidR="00E36F6F" w:rsidRPr="002C4F42" w:rsidRDefault="00E36F6F" w:rsidP="00E36F6F">
            <w:pPr>
              <w:spacing w:line="269" w:lineRule="auto"/>
              <w:rPr>
                <w:rFonts w:ascii="David" w:eastAsia="Calibri" w:hAnsi="David" w:cs="David"/>
                <w:sz w:val="20"/>
                <w:szCs w:val="20"/>
                <w:rtl/>
              </w:rPr>
            </w:pPr>
            <w:r w:rsidRPr="002C4F42">
              <w:rPr>
                <w:rFonts w:ascii="David" w:eastAsia="Calibri" w:hAnsi="David" w:cs="David"/>
                <w:sz w:val="20"/>
                <w:szCs w:val="20"/>
                <w:rtl/>
              </w:rPr>
              <w:t>17.3.24</w:t>
            </w:r>
          </w:p>
        </w:tc>
        <w:tc>
          <w:tcPr>
            <w:tcW w:w="6810" w:type="dxa"/>
          </w:tcPr>
          <w:p w:rsidR="00E36F6F" w:rsidRPr="002C4F42" w:rsidRDefault="00E36F6F" w:rsidP="00E36F6F">
            <w:pPr>
              <w:spacing w:line="269" w:lineRule="auto"/>
              <w:rPr>
                <w:rFonts w:ascii="David" w:eastAsia="Calibri" w:hAnsi="David" w:cs="David"/>
                <w:sz w:val="20"/>
                <w:szCs w:val="20"/>
                <w:rtl/>
              </w:rPr>
            </w:pPr>
            <w:bookmarkStart w:id="43" w:name="_Hlk177890939"/>
            <w:r w:rsidRPr="002C4F42">
              <w:rPr>
                <w:rFonts w:ascii="David" w:eastAsia="Calibri" w:hAnsi="David" w:cs="David"/>
                <w:sz w:val="20"/>
                <w:szCs w:val="20"/>
                <w:rtl/>
              </w:rPr>
              <w:t xml:space="preserve">המועד האחרון לקבלת מענק חד-פעמי מרבי לתושבי הדרום השבים ליישובים </w:t>
            </w:r>
            <w:bookmarkEnd w:id="43"/>
          </w:p>
        </w:tc>
        <w:tc>
          <w:tcPr>
            <w:tcW w:w="1975" w:type="dxa"/>
          </w:tcPr>
          <w:p w:rsidR="00E36F6F" w:rsidRPr="002C4F42" w:rsidRDefault="00E36F6F" w:rsidP="00E36F6F">
            <w:pPr>
              <w:spacing w:line="269" w:lineRule="auto"/>
              <w:rPr>
                <w:rFonts w:ascii="David" w:eastAsia="Calibri" w:hAnsi="David" w:cs="David"/>
                <w:sz w:val="20"/>
                <w:szCs w:val="20"/>
                <w:rtl/>
              </w:rPr>
            </w:pPr>
          </w:p>
        </w:tc>
      </w:tr>
      <w:tr w:rsidR="00E36F6F" w:rsidRPr="002C4F42" w:rsidTr="002C4F42">
        <w:tc>
          <w:tcPr>
            <w:tcW w:w="859" w:type="dxa"/>
          </w:tcPr>
          <w:p w:rsidR="00E36F6F" w:rsidRPr="002C4F42" w:rsidRDefault="00E36F6F" w:rsidP="00E36F6F">
            <w:pPr>
              <w:spacing w:line="269" w:lineRule="auto"/>
              <w:rPr>
                <w:rFonts w:ascii="David" w:eastAsia="Calibri" w:hAnsi="David" w:cs="David"/>
                <w:sz w:val="20"/>
                <w:szCs w:val="20"/>
                <w:rtl/>
              </w:rPr>
            </w:pPr>
            <w:r w:rsidRPr="002C4F42">
              <w:rPr>
                <w:rFonts w:ascii="David" w:eastAsia="Calibri" w:hAnsi="David" w:cs="David"/>
                <w:sz w:val="20"/>
                <w:szCs w:val="20"/>
                <w:rtl/>
              </w:rPr>
              <w:t>15.8.24</w:t>
            </w:r>
          </w:p>
        </w:tc>
        <w:tc>
          <w:tcPr>
            <w:tcW w:w="6810" w:type="dxa"/>
          </w:tcPr>
          <w:p w:rsidR="00E36F6F" w:rsidRPr="002C4F42" w:rsidRDefault="00E36F6F" w:rsidP="00E36F6F">
            <w:pPr>
              <w:spacing w:line="269" w:lineRule="auto"/>
              <w:rPr>
                <w:rFonts w:ascii="David" w:eastAsia="Calibri" w:hAnsi="David" w:cs="David"/>
                <w:sz w:val="20"/>
                <w:szCs w:val="20"/>
                <w:rtl/>
              </w:rPr>
            </w:pPr>
            <w:bookmarkStart w:id="44" w:name="_Hlk177890973"/>
            <w:r w:rsidRPr="002C4F42">
              <w:rPr>
                <w:rFonts w:ascii="David" w:eastAsia="Calibri" w:hAnsi="David" w:cs="David"/>
                <w:sz w:val="20"/>
                <w:szCs w:val="20"/>
                <w:rtl/>
              </w:rPr>
              <w:t xml:space="preserve">מועד תום הפינוי של תושבי עוטף עזה (למעט יישובים שיש מניעה ביטחונית לשוב אליהם) ושדרות </w:t>
            </w:r>
            <w:bookmarkEnd w:id="44"/>
          </w:p>
        </w:tc>
        <w:tc>
          <w:tcPr>
            <w:tcW w:w="1975" w:type="dxa"/>
          </w:tcPr>
          <w:p w:rsidR="00E36F6F" w:rsidRPr="002C4F42" w:rsidRDefault="00E36F6F" w:rsidP="00E36F6F">
            <w:pPr>
              <w:spacing w:line="269" w:lineRule="auto"/>
              <w:rPr>
                <w:rFonts w:ascii="David" w:eastAsia="Calibri" w:hAnsi="David" w:cs="David"/>
                <w:sz w:val="20"/>
                <w:szCs w:val="20"/>
                <w:rtl/>
              </w:rPr>
            </w:pPr>
          </w:p>
          <w:p w:rsidR="00E36F6F" w:rsidRPr="002C4F42" w:rsidRDefault="00E36F6F" w:rsidP="00E36F6F">
            <w:pPr>
              <w:spacing w:line="269" w:lineRule="auto"/>
              <w:rPr>
                <w:rFonts w:ascii="David" w:eastAsia="Calibri" w:hAnsi="David" w:cs="David"/>
                <w:sz w:val="20"/>
                <w:szCs w:val="20"/>
                <w:rtl/>
              </w:rPr>
            </w:pPr>
          </w:p>
        </w:tc>
      </w:tr>
      <w:tr w:rsidR="00E36F6F" w:rsidRPr="002C4F42" w:rsidTr="002C4F42">
        <w:tc>
          <w:tcPr>
            <w:tcW w:w="859" w:type="dxa"/>
          </w:tcPr>
          <w:p w:rsidR="00E36F6F" w:rsidRPr="002C4F42" w:rsidRDefault="00E36F6F" w:rsidP="00E36F6F">
            <w:pPr>
              <w:spacing w:line="269" w:lineRule="auto"/>
              <w:rPr>
                <w:rFonts w:ascii="David" w:eastAsia="Calibri" w:hAnsi="David" w:cs="David"/>
                <w:sz w:val="20"/>
                <w:szCs w:val="20"/>
                <w:rtl/>
              </w:rPr>
            </w:pPr>
            <w:r w:rsidRPr="002C4F42">
              <w:rPr>
                <w:rFonts w:ascii="David" w:eastAsia="Calibri" w:hAnsi="David" w:cs="David"/>
                <w:sz w:val="20"/>
                <w:szCs w:val="20"/>
                <w:rtl/>
              </w:rPr>
              <w:t>12.1.25</w:t>
            </w:r>
          </w:p>
        </w:tc>
        <w:tc>
          <w:tcPr>
            <w:tcW w:w="6810" w:type="dxa"/>
          </w:tcPr>
          <w:p w:rsidR="00E36F6F" w:rsidRPr="002C4F42" w:rsidRDefault="00E36F6F" w:rsidP="00E36F6F">
            <w:pPr>
              <w:spacing w:line="269" w:lineRule="auto"/>
              <w:rPr>
                <w:rFonts w:ascii="David" w:eastAsia="Calibri" w:hAnsi="David" w:cs="David"/>
                <w:sz w:val="20"/>
                <w:szCs w:val="20"/>
                <w:rtl/>
              </w:rPr>
            </w:pPr>
            <w:r w:rsidRPr="002C4F42">
              <w:rPr>
                <w:rFonts w:ascii="David" w:eastAsia="Calibri" w:hAnsi="David" w:cs="David"/>
                <w:sz w:val="20"/>
                <w:szCs w:val="20"/>
                <w:rtl/>
              </w:rPr>
              <w:t>החלטה 2677 - הארכת הפינוי לתושבי הצפון עד ל-1.6.25</w:t>
            </w:r>
          </w:p>
        </w:tc>
        <w:tc>
          <w:tcPr>
            <w:tcW w:w="1975" w:type="dxa"/>
          </w:tcPr>
          <w:p w:rsidR="00E36F6F" w:rsidRPr="002C4F42" w:rsidRDefault="00E36F6F" w:rsidP="00E36F6F">
            <w:pPr>
              <w:spacing w:line="269" w:lineRule="auto"/>
              <w:rPr>
                <w:rFonts w:ascii="David" w:eastAsia="Calibri" w:hAnsi="David" w:cs="David"/>
                <w:sz w:val="20"/>
                <w:szCs w:val="20"/>
                <w:rtl/>
              </w:rPr>
            </w:pPr>
          </w:p>
        </w:tc>
      </w:tr>
      <w:tr w:rsidR="00E36F6F" w:rsidRPr="002C4F42" w:rsidTr="002C4F42">
        <w:tc>
          <w:tcPr>
            <w:tcW w:w="859" w:type="dxa"/>
          </w:tcPr>
          <w:p w:rsidR="00E36F6F" w:rsidRPr="002C4F42" w:rsidRDefault="00E36F6F" w:rsidP="00E36F6F">
            <w:pPr>
              <w:spacing w:line="269" w:lineRule="auto"/>
              <w:rPr>
                <w:rFonts w:ascii="David" w:eastAsia="Calibri" w:hAnsi="David" w:cs="David"/>
                <w:sz w:val="20"/>
                <w:szCs w:val="20"/>
                <w:rtl/>
              </w:rPr>
            </w:pPr>
            <w:r w:rsidRPr="002C4F42">
              <w:rPr>
                <w:rFonts w:ascii="David" w:eastAsia="Calibri" w:hAnsi="David" w:cs="David"/>
                <w:sz w:val="20"/>
                <w:szCs w:val="20"/>
                <w:rtl/>
              </w:rPr>
              <w:t>7.3.25</w:t>
            </w:r>
          </w:p>
        </w:tc>
        <w:tc>
          <w:tcPr>
            <w:tcW w:w="6810" w:type="dxa"/>
          </w:tcPr>
          <w:p w:rsidR="00E36F6F" w:rsidRPr="002C4F42" w:rsidRDefault="00E36F6F" w:rsidP="00E36F6F">
            <w:pPr>
              <w:spacing w:line="269" w:lineRule="auto"/>
              <w:rPr>
                <w:rFonts w:ascii="David" w:eastAsia="Calibri" w:hAnsi="David" w:cs="David"/>
                <w:sz w:val="20"/>
                <w:szCs w:val="20"/>
              </w:rPr>
            </w:pPr>
            <w:r w:rsidRPr="002C4F42">
              <w:rPr>
                <w:rFonts w:ascii="David" w:eastAsia="Calibri" w:hAnsi="David" w:cs="David"/>
                <w:sz w:val="20"/>
                <w:szCs w:val="20"/>
                <w:rtl/>
              </w:rPr>
              <w:t>המועד האחרון לקבלת מענק חד-פעמי מרבי לתושבי הצפון השבים ליישובים</w:t>
            </w:r>
            <w:r w:rsidRPr="002C4F42">
              <w:rPr>
                <w:rFonts w:ascii="David" w:eastAsia="Calibri" w:hAnsi="David" w:cs="David"/>
                <w:sz w:val="20"/>
                <w:szCs w:val="20"/>
              </w:rPr>
              <w:t xml:space="preserve"> </w:t>
            </w:r>
          </w:p>
        </w:tc>
        <w:tc>
          <w:tcPr>
            <w:tcW w:w="1975" w:type="dxa"/>
          </w:tcPr>
          <w:p w:rsidR="00E36F6F" w:rsidRPr="002C4F42" w:rsidRDefault="00E36F6F" w:rsidP="00E36F6F">
            <w:pPr>
              <w:spacing w:line="269" w:lineRule="auto"/>
              <w:rPr>
                <w:rFonts w:ascii="David" w:eastAsia="Calibri" w:hAnsi="David" w:cs="David"/>
                <w:sz w:val="20"/>
                <w:szCs w:val="20"/>
                <w:rtl/>
              </w:rPr>
            </w:pPr>
          </w:p>
        </w:tc>
      </w:tr>
      <w:tr w:rsidR="00E36F6F" w:rsidRPr="002C4F42" w:rsidTr="002C4F42">
        <w:tc>
          <w:tcPr>
            <w:tcW w:w="859" w:type="dxa"/>
          </w:tcPr>
          <w:p w:rsidR="00E36F6F" w:rsidRPr="002C4F42" w:rsidRDefault="00E36F6F" w:rsidP="00E36F6F">
            <w:pPr>
              <w:spacing w:line="269" w:lineRule="auto"/>
              <w:rPr>
                <w:rFonts w:ascii="David" w:eastAsia="Calibri" w:hAnsi="David" w:cs="David"/>
                <w:sz w:val="20"/>
                <w:szCs w:val="20"/>
                <w:rtl/>
              </w:rPr>
            </w:pPr>
            <w:r w:rsidRPr="002C4F42">
              <w:rPr>
                <w:rFonts w:ascii="David" w:eastAsia="Calibri" w:hAnsi="David" w:cs="David"/>
                <w:sz w:val="20"/>
                <w:szCs w:val="20"/>
                <w:rtl/>
              </w:rPr>
              <w:t>1.6.25</w:t>
            </w:r>
          </w:p>
        </w:tc>
        <w:tc>
          <w:tcPr>
            <w:tcW w:w="6810" w:type="dxa"/>
          </w:tcPr>
          <w:p w:rsidR="00E36F6F" w:rsidRPr="002C4F42" w:rsidRDefault="00E36F6F" w:rsidP="00E36F6F">
            <w:pPr>
              <w:spacing w:line="269" w:lineRule="auto"/>
              <w:rPr>
                <w:rFonts w:ascii="David" w:eastAsia="Calibri" w:hAnsi="David" w:cs="David"/>
                <w:sz w:val="20"/>
                <w:szCs w:val="20"/>
                <w:rtl/>
              </w:rPr>
            </w:pPr>
            <w:r w:rsidRPr="002C4F42">
              <w:rPr>
                <w:rFonts w:ascii="David" w:eastAsia="Calibri" w:hAnsi="David" w:cs="David"/>
                <w:sz w:val="20"/>
                <w:szCs w:val="20"/>
                <w:rtl/>
              </w:rPr>
              <w:t>מועד תום הפינוי של תושבי הצפון</w:t>
            </w:r>
            <w:r w:rsidRPr="002C4F42">
              <w:rPr>
                <w:rFonts w:ascii="David" w:eastAsia="Calibri" w:hAnsi="David" w:cs="David"/>
                <w:sz w:val="20"/>
                <w:szCs w:val="20"/>
              </w:rPr>
              <w:t xml:space="preserve"> </w:t>
            </w:r>
          </w:p>
        </w:tc>
        <w:tc>
          <w:tcPr>
            <w:tcW w:w="1975" w:type="dxa"/>
          </w:tcPr>
          <w:p w:rsidR="00E36F6F" w:rsidRPr="002C4F42" w:rsidRDefault="00E36F6F" w:rsidP="00E36F6F">
            <w:pPr>
              <w:spacing w:line="269" w:lineRule="auto"/>
              <w:rPr>
                <w:rFonts w:ascii="David" w:eastAsia="Calibri" w:hAnsi="David" w:cs="David"/>
                <w:sz w:val="20"/>
                <w:szCs w:val="20"/>
                <w:rtl/>
              </w:rPr>
            </w:pPr>
          </w:p>
        </w:tc>
      </w:tr>
    </w:tbl>
    <w:p w:rsidR="008B3CAB" w:rsidRPr="004E2733" w:rsidRDefault="008B3CAB" w:rsidP="002C4F42">
      <w:pPr>
        <w:spacing w:after="160" w:line="259" w:lineRule="auto"/>
        <w:jc w:val="left"/>
        <w:rPr>
          <w:rFonts w:ascii="Tahoma" w:hAnsi="Tahoma" w:cs="Tahoma"/>
          <w:noProof/>
          <w:rtl/>
        </w:rPr>
      </w:pPr>
      <w:bookmarkStart w:id="45" w:name="tempMark"/>
      <w:bookmarkEnd w:id="42"/>
      <w:bookmarkEnd w:id="45"/>
    </w:p>
    <w:sectPr w:rsidR="008B3CAB" w:rsidRPr="004E2733" w:rsidSect="00960A4D">
      <w:headerReference w:type="even" r:id="rId24"/>
      <w:headerReference w:type="first" r:id="rId25"/>
      <w:type w:val="continuous"/>
      <w:pgSz w:w="11340" w:h="14175" w:code="9"/>
      <w:pgMar w:top="2268" w:right="1276" w:bottom="1588" w:left="1134"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254B" w:rsidRDefault="0085254B">
      <w:pPr>
        <w:spacing w:line="240" w:lineRule="auto"/>
      </w:pPr>
      <w:r>
        <w:separator/>
      </w:r>
    </w:p>
  </w:endnote>
  <w:endnote w:type="continuationSeparator" w:id="0">
    <w:p w:rsidR="0085254B" w:rsidRDefault="008525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Segoe MDL2 Assets">
    <w:panose1 w:val="050A0102010101010101"/>
    <w:charset w:val="00"/>
    <w:family w:val="roman"/>
    <w:pitch w:val="variable"/>
    <w:sig w:usb0="00000003" w:usb1="1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Rubik">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31DE" w:rsidRDefault="00B431DE">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31DE" w:rsidRDefault="00B431DE">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54B" w:rsidRDefault="0085254B">
    <w:pPr>
      <w:pStyle w:val="ac"/>
      <w:rPr>
        <w:rtl/>
      </w:rPr>
    </w:pPr>
    <w:r>
      <w:rPr>
        <w:noProof/>
      </w:rPr>
      <mc:AlternateContent>
        <mc:Choice Requires="wpg">
          <w:drawing>
            <wp:anchor distT="0" distB="0" distL="114300" distR="114300" simplePos="0" relativeHeight="251654656" behindDoc="0" locked="0" layoutInCell="1" allowOverlap="1">
              <wp:simplePos x="0" y="0"/>
              <wp:positionH relativeFrom="column">
                <wp:posOffset>1591311</wp:posOffset>
              </wp:positionH>
              <wp:positionV relativeFrom="paragraph">
                <wp:posOffset>-391583</wp:posOffset>
              </wp:positionV>
              <wp:extent cx="2512060" cy="2365375"/>
              <wp:effectExtent l="0" t="0" r="2540" b="0"/>
              <wp:wrapNone/>
              <wp:docPr id="58" name="קבוצה 58"/>
              <wp:cNvGraphicFramePr/>
              <a:graphic xmlns:a="http://schemas.openxmlformats.org/drawingml/2006/main">
                <a:graphicData uri="http://schemas.microsoft.com/office/word/2010/wordprocessingGroup">
                  <wpg:wgp>
                    <wpg:cNvGrpSpPr/>
                    <wpg:grpSpPr>
                      <a:xfrm>
                        <a:off x="0" y="0"/>
                        <a:ext cx="2512060" cy="2365375"/>
                        <a:chOff x="3936" y="0"/>
                        <a:chExt cx="2512060" cy="2365375"/>
                      </a:xfrm>
                    </wpg:grpSpPr>
                    <wps:wsp>
                      <wps:cNvPr id="59" name="tbMMHF"/>
                      <wps:cNvSpPr txBox="1"/>
                      <wps:spPr>
                        <a:xfrm>
                          <a:off x="3936" y="180975"/>
                          <a:ext cx="2512060" cy="304800"/>
                        </a:xfrm>
                        <a:prstGeom prst="rect">
                          <a:avLst/>
                        </a:prstGeom>
                        <a:solidFill>
                          <a:schemeClr val="bg1"/>
                        </a:solidFill>
                        <a:ln w="6350">
                          <a:noFill/>
                        </a:ln>
                      </wps:spPr>
                      <wps:txbx>
                        <w:txbxContent>
                          <w:p w:rsidR="0085254B" w:rsidRPr="0062451B" w:rsidRDefault="0085254B" w:rsidP="005E62A6">
                            <w:pPr>
                              <w:spacing w:line="240" w:lineRule="auto"/>
                              <w:jc w:val="center"/>
                              <w:rPr>
                                <w:rFonts w:asciiTheme="minorHAnsi" w:hAnsiTheme="minorHAnsi" w:cstheme="minorHAnsi"/>
                                <w:color w:val="002060"/>
                                <w:spacing w:val="20"/>
                                <w:sz w:val="22"/>
                                <w:szCs w:val="22"/>
                                <w:rtl/>
                              </w:rPr>
                            </w:pP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אדר</w:t>
                            </w:r>
                            <w:r w:rsidRPr="0062451B">
                              <w:rPr>
                                <w:rFonts w:asciiTheme="minorHAnsi" w:hAnsiTheme="minorHAnsi" w:cstheme="minorHAnsi"/>
                                <w:color w:val="002060"/>
                                <w:spacing w:val="20"/>
                                <w:sz w:val="22"/>
                                <w:szCs w:val="22"/>
                                <w:rtl/>
                              </w:rPr>
                              <w:t xml:space="preserve"> התשפ"</w:t>
                            </w:r>
                            <w:r>
                              <w:rPr>
                                <w:rFonts w:asciiTheme="minorHAnsi" w:hAnsiTheme="minorHAnsi" w:cstheme="minorHAnsi" w:hint="cs"/>
                                <w:color w:val="002060"/>
                                <w:spacing w:val="20"/>
                                <w:sz w:val="22"/>
                                <w:szCs w:val="22"/>
                                <w:rtl/>
                              </w:rPr>
                              <w:t>ו</w:t>
                            </w:r>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פברואר</w:t>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2026</w:t>
                            </w:r>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Pr>
                              <w:softHyphen/>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wps:wsp>
                      <wps:cNvPr id="60" name="מחבר ישר 60"/>
                      <wps:cNvCnPr/>
                      <wps:spPr>
                        <a:xfrm>
                          <a:off x="428625" y="0"/>
                          <a:ext cx="1676400" cy="0"/>
                        </a:xfrm>
                        <a:prstGeom prst="line">
                          <a:avLst/>
                        </a:prstGeom>
                        <a:ln w="15875">
                          <a:solidFill>
                            <a:srgbClr val="002060"/>
                          </a:solidFill>
                        </a:ln>
                      </wps:spPr>
                      <wps:style>
                        <a:lnRef idx="1">
                          <a:schemeClr val="accent1"/>
                        </a:lnRef>
                        <a:fillRef idx="0">
                          <a:schemeClr val="accent1"/>
                        </a:fillRef>
                        <a:effectRef idx="0">
                          <a:schemeClr val="accent1"/>
                        </a:effectRef>
                        <a:fontRef idx="minor">
                          <a:schemeClr val="tx1"/>
                        </a:fontRef>
                      </wps:style>
                      <wps:bodyPr/>
                    </wps:wsp>
                    <wps:wsp>
                      <wps:cNvPr id="61" name="מלבן 61"/>
                      <wps:cNvSpPr/>
                      <wps:spPr>
                        <a:xfrm>
                          <a:off x="452107" y="581025"/>
                          <a:ext cx="1691005" cy="178435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g:wgp>
                </a:graphicData>
              </a:graphic>
            </wp:anchor>
          </w:drawing>
        </mc:Choice>
        <mc:Fallback>
          <w:pict>
            <v:group id="קבוצה 58" o:spid="_x0000_s1032" style="position:absolute;left:0;text-align:left;margin-left:125.3pt;margin-top:-30.85pt;width:197.8pt;height:186.25pt;z-index:251654656" coordorigin="39" coordsize="25120,23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iPX9gMAACYMAAAOAAAAZHJzL2Uyb0RvYy54bWzcVltv5DQUfkfiP1h5p7nMJHNR01Xp0oLU&#10;3a3oon32OM5FSmxju03Kv0ACIaTV8sblF83f4diO05nuoEKRisQ8ZGL7HB+f73zfcY5fDF2LbqlU&#10;DWd5EB9FAaKM8KJhVR588/b8s2WAlMaswC1nNA/uqApenHz6yXEv1jThNW8LKhFswtS6F3lQay3W&#10;YahITTusjrigDBZLLjusYSirsJC4h927NkyiKAt7LgshOaFKwexLtxic2P3LkhL9piwV1ajNAzib&#10;tk9pnxvzDE+O8bqSWNQNGY+Bn3CKDjcMgk5bvcQaoxvZfLRV1xDJFS/1EeFdyMuyIdTmANnE0YNs&#10;LiS/ETaXat1XYoIJoH2A05O3Ja9vryRqijxIoVIMd1Cj7W/b77c/bn/d/oBgEhDqRbUGwwsprsWV&#10;HCcqNzJJD6XszD+kgwaL7d2ELR00IjCZpHESZVACAmvJLEtni9ShT2ookfGbrWZZgO5dSf3FI86h&#10;jx2aI04n6gWQSd3jpf4dXtc1FtSWQRkYPF4rj5fevHr15bkDyloYlJAePueQVOznFUweAGtKOl5G&#10;Kw/JQdBm0XwZWcZOaeO1kEpfUN4h85IHEghveYhvL5WGSoGpNzHBFW+b4rxpWzswIqNnrUS3GOSx&#10;qexZwWPPqmWoz4NslkZ2Y8aNu9u5ZRDAgO1yM2962AyWTnOf94YXdwCH5E57SpDzBs56iZW+whLE&#10;BpyABqLfwKNsOcTi41uAai6/OzRv7KGmsBqgHsSbB+rbGyxpgNqvGFR7Fc/nRu12ME8XCQzk7spm&#10;d4XddGccAIihVQliX429bv1sKXn3DvrMqYkKS5gRiJ0H2r+eaddSoE8RenpqjUDfAutLdi2I2doA&#10;birxdniHpRjLpaHQr7nnF14/qJqzHTF2OI4DYLeR5TPQ3Eh2bAsftj9BY/gdbX/e/gF/sGJbgaX8&#10;GRsbgyeDV+bUFebJMkvSXX17lsfZIpsDs21reITgbcOMFD+CymjATDu2xukSpGQ5vkd4WW0mukeR&#10;7UeOyTuMB/4f4LXSdy11Ab6mJTDcSttG2FcRJoQy7ZXUMrA2ViWIZnJ0SrJ33L389h1He+NK7TX2&#10;T5wnDxuZMz05dw3j0gGzf2w9+COXzt4r2+VtqOYIaPAaifdcDARdTgx8Dwz8BWVTV4V+PN1Jf029&#10;NImjhaVeuowjYCFkAcCOt0ucreIoAmqaqyleLOem1zle+JvN99Antdm/wzpHOrx+pL0eomFyqJ6e&#10;TSZPVeOCuh6fRvAbc5v4BxU14Q8x1fWtydJt4vd2ED03U9tJXI8w9X955RAt/9tLx35pwceoJc34&#10;4Wy+dnfHtkXcf96f/AkAAP//AwBQSwMEFAAGAAgAAAAhAEf+NHTiAAAACwEAAA8AAABkcnMvZG93&#10;bnJldi54bWxMj8FqwzAQRO+F/oPYQm+JJKdxg2s5hND2FApNCqW3jbWxTSzJWIrt/H3VU3Nc5jHz&#10;Nl9PpmUD9b5xVoGcC2BkS6cbWyn4OrzNVsB8QKuxdZYUXMnDuri/yzHTbrSfNOxDxWKJ9RkqqEPo&#10;Ms59WZNBP3cd2ZidXG8wxLOvuO5xjOWm5YkQKTfY2LhQY0fbmsrz/mIUvI84bhbyddidT9vrz2H5&#10;8b2TpNTjw7R5ARZoCv8w/OlHdSii09FdrPasVZAsRRpRBbNUPgOLRPqUJsCOChZSrIAXOb/9ofgF&#10;AAD//wMAUEsBAi0AFAAGAAgAAAAhALaDOJL+AAAA4QEAABMAAAAAAAAAAAAAAAAAAAAAAFtDb250&#10;ZW50X1R5cGVzXS54bWxQSwECLQAUAAYACAAAACEAOP0h/9YAAACUAQAACwAAAAAAAAAAAAAAAAAv&#10;AQAAX3JlbHMvLnJlbHNQSwECLQAUAAYACAAAACEA0m4j1/YDAAAmDAAADgAAAAAAAAAAAAAAAAAu&#10;AgAAZHJzL2Uyb0RvYy54bWxQSwECLQAUAAYACAAAACEAR/40dOIAAAALAQAADwAAAAAAAAAAAAAA&#10;AABQBgAAZHJzL2Rvd25yZXYueG1sUEsFBgAAAAAEAAQA8wAAAF8HAAAAAA==&#10;">
              <v:shapetype id="_x0000_t202" coordsize="21600,21600" o:spt="202" path="m,l,21600r21600,l21600,xe">
                <v:stroke joinstyle="miter"/>
                <v:path gradientshapeok="t" o:connecttype="rect"/>
              </v:shapetype>
              <v:shape id="tbMMHF" o:spid="_x0000_s1033" type="#_x0000_t202" style="position:absolute;left:39;top:1809;width:2512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CIwwAAANsAAAAPAAAAZHJzL2Rvd25yZXYueG1sRI/NaoNA&#10;FIX3hbzDcAPd1bGBhNY6hrQ00F2IZtHlxblVG+eOOBO1Pn0mEOjycH4+TrqdTCsG6l1jWcFzFIMg&#10;Lq1uuFJwKvZPLyCcR9bYWiYFf+Rgmy0eUky0HflIQ+4rEUbYJaig9r5LpHRlTQZdZDvi4P3Y3qAP&#10;sq+k7nEM46aVqzjeSIMNB0KNHX3UVJ7ziwlcW3ye552Xxb6k/F2v59/D96zU43LavYHwNPn/8L39&#10;pRWsX+H2JfwAmV0BAAD//wMAUEsBAi0AFAAGAAgAAAAhANvh9svuAAAAhQEAABMAAAAAAAAAAAAA&#10;AAAAAAAAAFtDb250ZW50X1R5cGVzXS54bWxQSwECLQAUAAYACAAAACEAWvQsW78AAAAVAQAACwAA&#10;AAAAAAAAAAAAAAAfAQAAX3JlbHMvLnJlbHNQSwECLQAUAAYACAAAACEAP/TgiMMAAADbAAAADwAA&#10;AAAAAAAAAAAAAAAHAgAAZHJzL2Rvd25yZXYueG1sUEsFBgAAAAADAAMAtwAAAPcCAAAAAA==&#10;" fillcolor="white [3212]" stroked="f" strokeweight=".5pt">
                <v:textbox>
                  <w:txbxContent>
                    <w:p w:rsidR="0085254B" w:rsidRPr="0062451B" w:rsidRDefault="0085254B" w:rsidP="005E62A6">
                      <w:pPr>
                        <w:spacing w:line="240" w:lineRule="auto"/>
                        <w:jc w:val="center"/>
                        <w:rPr>
                          <w:rFonts w:asciiTheme="minorHAnsi" w:hAnsiTheme="minorHAnsi" w:cstheme="minorHAnsi"/>
                          <w:color w:val="002060"/>
                          <w:spacing w:val="20"/>
                          <w:sz w:val="22"/>
                          <w:szCs w:val="22"/>
                          <w:rtl/>
                        </w:rPr>
                      </w:pP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אדר</w:t>
                      </w:r>
                      <w:r w:rsidRPr="0062451B">
                        <w:rPr>
                          <w:rFonts w:asciiTheme="minorHAnsi" w:hAnsiTheme="minorHAnsi" w:cstheme="minorHAnsi"/>
                          <w:color w:val="002060"/>
                          <w:spacing w:val="20"/>
                          <w:sz w:val="22"/>
                          <w:szCs w:val="22"/>
                          <w:rtl/>
                        </w:rPr>
                        <w:t xml:space="preserve"> התשפ"</w:t>
                      </w:r>
                      <w:r>
                        <w:rPr>
                          <w:rFonts w:asciiTheme="minorHAnsi" w:hAnsiTheme="minorHAnsi" w:cstheme="minorHAnsi" w:hint="cs"/>
                          <w:color w:val="002060"/>
                          <w:spacing w:val="20"/>
                          <w:sz w:val="22"/>
                          <w:szCs w:val="22"/>
                          <w:rtl/>
                        </w:rPr>
                        <w:t>ו</w:t>
                      </w:r>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פברואר</w:t>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2026</w:t>
                      </w:r>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Pr>
                        <w:softHyphen/>
                      </w:r>
                    </w:p>
                  </w:txbxContent>
                </v:textbox>
              </v:shape>
              <v:line id="מחבר ישר 60" o:spid="_x0000_s1034" style="position:absolute;visibility:visible;mso-wrap-style:square" from="4286,0" to="210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kd6wgAAANsAAAAPAAAAZHJzL2Rvd25yZXYueG1sRE9Ni8Iw&#10;EL0v+B/CCF4WTS1apBpFBEFhD7tVBG9DM7bFZlKaWOv+enNY2OPjfa82valFR62rLCuYTiIQxLnV&#10;FRcKzqf9eAHCeWSNtWVS8CIHm/XgY4Wptk/+oS7zhQgh7FJUUHrfpFK6vCSDbmIb4sDdbGvQB9gW&#10;Urf4DOGmlnEUJdJgxaGhxIZ2JeX37GEUfJnrd3fZxnTKs3j2+ZrPb7/JUanRsN8uQXjq/b/4z33Q&#10;CpKwPnwJP0Cu3wAAAP//AwBQSwECLQAUAAYACAAAACEA2+H2y+4AAACFAQAAEwAAAAAAAAAAAAAA&#10;AAAAAAAAW0NvbnRlbnRfVHlwZXNdLnhtbFBLAQItABQABgAIAAAAIQBa9CxbvwAAABUBAAALAAAA&#10;AAAAAAAAAAAAAB8BAABfcmVscy8ucmVsc1BLAQItABQABgAIAAAAIQCDJkd6wgAAANsAAAAPAAAA&#10;AAAAAAAAAAAAAAcCAABkcnMvZG93bnJldi54bWxQSwUGAAAAAAMAAwC3AAAA9gIAAAAA&#10;" strokecolor="#002060" strokeweight="1.25pt"/>
              <v:rect id="מלבן 61" o:spid="_x0000_s1035" style="position:absolute;left:4521;top:5810;width:16910;height:178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wtfwgAAANsAAAAPAAAAZHJzL2Rvd25yZXYueG1sRI9Bi8Iw&#10;FITvC/6H8ARva+IeZO0axQorXhbU9eDx0TzbYvNSktjWf78RFjwOM/MNs1wPthEd+VA71jCbKhDE&#10;hTM1lxrOv9/vnyBCRDbYOCYNDwqwXo3elpgZ1/ORulMsRYJwyFBDFWObSRmKiiyGqWuJk3d13mJM&#10;0pfSeOwT3DbyQ6m5tFhzWqiwpW1Fxe10txr6y9l2P7xQOflFvTvcc3UZcq0n42HzBSLSEF/h//be&#10;aJjP4Pkl/QC5+gMAAP//AwBQSwECLQAUAAYACAAAACEA2+H2y+4AAACFAQAAEwAAAAAAAAAAAAAA&#10;AAAAAAAAW0NvbnRlbnRfVHlwZXNdLnhtbFBLAQItABQABgAIAAAAIQBa9CxbvwAAABUBAAALAAAA&#10;AAAAAAAAAAAAAB8BAABfcmVscy8ucmVsc1BLAQItABQABgAIAAAAIQDqnwtfwgAAANsAAAAPAAAA&#10;AAAAAAAAAAAAAAcCAABkcnMvZG93bnJldi54bWxQSwUGAAAAAAMAAwC3AAAA9gIAAAAA&#10;" fillcolor="#002060" stroked="f" strokeweight="2pt"/>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54B" w:rsidRDefault="0085254B">
    <w:pPr>
      <w:pStyle w:val="ac"/>
    </w:pPr>
    <w:r>
      <w:rPr>
        <w:noProof/>
      </w:rPr>
      <mc:AlternateContent>
        <mc:Choice Requires="wps">
          <w:drawing>
            <wp:anchor distT="0" distB="0" distL="114300" distR="114300" simplePos="0" relativeHeight="251656704" behindDoc="0" locked="0" layoutInCell="1" allowOverlap="1">
              <wp:simplePos x="0" y="0"/>
              <wp:positionH relativeFrom="page">
                <wp:align>center</wp:align>
              </wp:positionH>
              <wp:positionV relativeFrom="paragraph">
                <wp:posOffset>-1106656</wp:posOffset>
              </wp:positionV>
              <wp:extent cx="2959100" cy="273050"/>
              <wp:effectExtent l="0" t="0" r="0" b="0"/>
              <wp:wrapNone/>
              <wp:docPr id="24785164" name="תיבת טקסט 24785164"/>
              <wp:cNvGraphicFramePr/>
              <a:graphic xmlns:a="http://schemas.openxmlformats.org/drawingml/2006/main">
                <a:graphicData uri="http://schemas.microsoft.com/office/word/2010/wordprocessingShape">
                  <wps:wsp>
                    <wps:cNvSpPr txBox="1"/>
                    <wps:spPr>
                      <a:xfrm>
                        <a:off x="0" y="0"/>
                        <a:ext cx="2959100" cy="273050"/>
                      </a:xfrm>
                      <a:prstGeom prst="rect">
                        <a:avLst/>
                      </a:prstGeom>
                      <a:noFill/>
                      <a:ln w="6350">
                        <a:noFill/>
                      </a:ln>
                    </wps:spPr>
                    <wps:txbx>
                      <w:txbxContent>
                        <w:p w:rsidR="0085254B" w:rsidRPr="00E36F6F" w:rsidRDefault="0085254B" w:rsidP="00A222E2">
                          <w:pPr>
                            <w:jc w:val="center"/>
                            <w:rPr>
                              <w:rFonts w:ascii="Calibri" w:hAnsi="Calibri" w:cs="Calibri"/>
                              <w:color w:val="FFFFFF"/>
                              <w:spacing w:val="80"/>
                            </w:rPr>
                          </w:pPr>
                          <w:r w:rsidRPr="00E36F6F">
                            <w:rPr>
                              <w:rFonts w:ascii="Calibri" w:hAnsi="Calibri" w:cs="Calibri" w:hint="cs"/>
                              <w:color w:val="FFFFFF"/>
                              <w:spacing w:val="80"/>
                              <w:rtl/>
                            </w:rPr>
                            <w:t>75 ג</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תיבת טקסט 24785164" o:spid="_x0000_s1051" type="#_x0000_t202" style="position:absolute;left:0;text-align:left;margin-left:0;margin-top:-87.15pt;width:233pt;height:21.5pt;z-index:251656704;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DpURQIAAGIEAAAOAAAAZHJzL2Uyb0RvYy54bWysVMlu2zAQvRfoPxC811oiO7FgOXATuChg&#10;JAGcImeaoiwB4lKStuT+RW/JsacC+SH9Toe0vDTtqeiF4iyc5b0ZTa5bXqMt06aSIsPRIMSICSrz&#10;Sqwz/OVx/uEKI2OJyEktBcvwjhl8PX3/btKolMWylHXONIIgwqSNynBprUqDwNCScWIGUjEBxkJq&#10;TiyIeh3kmjQQnddBHIajoJE6V1pSZgxob/dGPPXxi4JRe18UhllUZxhqs/7U/ly5M5hOSLrWRJUV&#10;7csg/1AFJ5WApMdQt8QStNHVH6F4RbU0srADKnkgi6KizPcA3UThm26WJVHM9wLgGHWEyfy/sPRu&#10;+6BRlWc4Ti6vhtEowUgQDkx1r91L9717Rd1z97P70T2joweA1iiTwtulgte2/ShbIN+B6fQGlA6L&#10;ttDcfaFLBHaAf3eEnLUWUVDG4+E4CsFEwRZfXoRDz0lweq20sZ+Y5MhdMqyBUo802S6MhYzgenBx&#10;yYScV3Xtaa0FajI8uoCQv1ngRS3g4alWd7PtqvVARMmhkZXMd9CflvuxMYrOKyhiQYx9IBrmBOqG&#10;2bf3cBS1hGSyv2FUSv3tb3rnD/SBFaMG5i7D5uuGaIZR/VkAseMoSdygeiEZXsYg6HPL6twiNvxG&#10;wmhHsGWK+qvzt/VBW2jJn2BFZi4rmIigkDvD9nC9sfttgBWjbDbzTjCaitiFWCrqQjvwHMSP7RPR&#10;qufBAoN38jChJH1Dx963B3mPYy/AIHvS+qVzm3Iue6/Tr2H6CwAA//8DAFBLAwQUAAYACAAAACEA&#10;w1PStOEAAAAKAQAADwAAAGRycy9kb3ducmV2LnhtbEyPwU7DMBBE70j8g7VI3FonTQlViFNVkSok&#10;BIeWXrht4m0SEdshdtvA17M9wXFnRrNv8vVkenGm0XfOKojnEQiytdOdbRQc3rezFQgf0GrsnSUF&#10;3+RhXdze5Jhpd7E7Ou9DI7jE+gwVtCEMmZS+bsmgn7uBLHtHNxoMfI6N1CNeuNz0chFFqTTYWf7Q&#10;4kBlS/Xn/mQUvJTbN9xVC7P66cvn1+Nm+Dp8PCh1fzdtnkAEmsJfGK74jA4FM1XuZLUXvQIeEhTM&#10;4sdlAoL9ZZqyVF2lJE5AFrn8P6H4BQAA//8DAFBLAQItABQABgAIAAAAIQC2gziS/gAAAOEBAAAT&#10;AAAAAAAAAAAAAAAAAAAAAABbQ29udGVudF9UeXBlc10ueG1sUEsBAi0AFAAGAAgAAAAhADj9If/W&#10;AAAAlAEAAAsAAAAAAAAAAAAAAAAALwEAAF9yZWxzLy5yZWxzUEsBAi0AFAAGAAgAAAAhAJ2AOlRF&#10;AgAAYgQAAA4AAAAAAAAAAAAAAAAALgIAAGRycy9lMm9Eb2MueG1sUEsBAi0AFAAGAAgAAAAhAMNT&#10;0rThAAAACgEAAA8AAAAAAAAAAAAAAAAAnwQAAGRycy9kb3ducmV2LnhtbFBLBQYAAAAABAAEAPMA&#10;AACtBQAAAAA=&#10;" filled="f" stroked="f" strokeweight=".5pt">
              <v:textbox>
                <w:txbxContent>
                  <w:p w:rsidR="0085254B" w:rsidRPr="00E36F6F" w:rsidRDefault="0085254B" w:rsidP="00A222E2">
                    <w:pPr>
                      <w:jc w:val="center"/>
                      <w:rPr>
                        <w:rFonts w:ascii="Calibri" w:hAnsi="Calibri" w:cs="Calibri"/>
                        <w:color w:val="FFFFFF"/>
                        <w:spacing w:val="80"/>
                      </w:rPr>
                    </w:pPr>
                    <w:r w:rsidRPr="00E36F6F">
                      <w:rPr>
                        <w:rFonts w:ascii="Calibri" w:hAnsi="Calibri" w:cs="Calibri" w:hint="cs"/>
                        <w:color w:val="FFFFFF"/>
                        <w:spacing w:val="80"/>
                        <w:rtl/>
                      </w:rPr>
                      <w:t>75 ג</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254B" w:rsidRDefault="0085254B">
      <w:pPr>
        <w:spacing w:line="240" w:lineRule="auto"/>
      </w:pPr>
      <w:r>
        <w:separator/>
      </w:r>
    </w:p>
  </w:footnote>
  <w:footnote w:type="continuationSeparator" w:id="0">
    <w:p w:rsidR="0085254B" w:rsidRDefault="0085254B">
      <w:pPr>
        <w:spacing w:line="240" w:lineRule="auto"/>
      </w:pPr>
      <w:r>
        <w:continuationSeparator/>
      </w:r>
    </w:p>
  </w:footnote>
  <w:footnote w:id="1">
    <w:p w:rsidR="0085254B" w:rsidRDefault="0085254B" w:rsidP="00E36F6F">
      <w:pPr>
        <w:pStyle w:val="af0"/>
        <w:rPr>
          <w:rtl/>
        </w:rPr>
      </w:pPr>
      <w:r w:rsidRPr="007650F2">
        <w:rPr>
          <w:rStyle w:val="af2"/>
        </w:rPr>
        <w:footnoteRef/>
      </w:r>
      <w:r w:rsidRPr="007650F2">
        <w:rPr>
          <w:rtl/>
        </w:rPr>
        <w:t xml:space="preserve"> </w:t>
      </w:r>
      <w:r w:rsidRPr="007650F2">
        <w:rPr>
          <w:rtl/>
        </w:rPr>
        <w:tab/>
        <w:t>יישובים</w:t>
      </w:r>
      <w:r>
        <w:rPr>
          <w:rtl/>
        </w:rPr>
        <w:t xml:space="preserve"> </w:t>
      </w:r>
      <w:r>
        <w:rPr>
          <w:rFonts w:hint="cs"/>
          <w:rtl/>
        </w:rPr>
        <w:t xml:space="preserve">הרחוקים </w:t>
      </w:r>
      <w:r>
        <w:rPr>
          <w:rtl/>
        </w:rPr>
        <w:t>עד 7 ק</w:t>
      </w:r>
      <w:r>
        <w:rPr>
          <w:rFonts w:hint="cs"/>
          <w:rtl/>
        </w:rPr>
        <w:t>"</w:t>
      </w:r>
      <w:r>
        <w:rPr>
          <w:rtl/>
        </w:rPr>
        <w:t>מ מגדר המערכת המקיפה את רצועת עזה ויישובים נוספים באזור</w:t>
      </w:r>
      <w:r>
        <w:rPr>
          <w:rFonts w:hint="cs"/>
          <w:rtl/>
        </w:rPr>
        <w:t>,</w:t>
      </w:r>
      <w:r>
        <w:rPr>
          <w:rtl/>
        </w:rPr>
        <w:t xml:space="preserve"> שנקבעו בהחלטות הממשלה 950 </w:t>
      </w:r>
      <w:r>
        <w:rPr>
          <w:rFonts w:hint="cs"/>
          <w:rtl/>
        </w:rPr>
        <w:t>מ-12.10.23</w:t>
      </w:r>
      <w:r>
        <w:rPr>
          <w:rtl/>
        </w:rPr>
        <w:t xml:space="preserve"> ו-988 </w:t>
      </w:r>
      <w:r>
        <w:rPr>
          <w:rFonts w:hint="cs"/>
          <w:rtl/>
        </w:rPr>
        <w:t>מ-</w:t>
      </w:r>
      <w:r>
        <w:rPr>
          <w:rtl/>
        </w:rPr>
        <w:t>23.10.23 ומוגדרים יישובי קו עימות</w:t>
      </w:r>
      <w:r>
        <w:rPr>
          <w:rFonts w:hint="cs"/>
          <w:rtl/>
        </w:rPr>
        <w:t>.</w:t>
      </w:r>
    </w:p>
  </w:footnote>
  <w:footnote w:id="2">
    <w:p w:rsidR="0085254B" w:rsidRDefault="0085254B" w:rsidP="00E36F6F">
      <w:pPr>
        <w:pStyle w:val="af0"/>
      </w:pPr>
      <w:r>
        <w:rPr>
          <w:rStyle w:val="af2"/>
        </w:rPr>
        <w:footnoteRef/>
      </w:r>
      <w:r>
        <w:rPr>
          <w:rtl/>
        </w:rPr>
        <w:t xml:space="preserve"> </w:t>
      </w:r>
      <w:r>
        <w:rPr>
          <w:rtl/>
        </w:rPr>
        <w:tab/>
      </w:r>
      <w:r w:rsidRPr="00145B40">
        <w:rPr>
          <w:rtl/>
        </w:rPr>
        <w:t>ועדת השרים לענייני ביטחון לאומי</w:t>
      </w:r>
      <w:r>
        <w:rPr>
          <w:rFonts w:hint="cs"/>
          <w:rtl/>
        </w:rPr>
        <w:t xml:space="preserve"> (הקבינט המדיני-ביטחוני) הכריזה </w:t>
      </w:r>
      <w:r w:rsidRPr="00145B40">
        <w:rPr>
          <w:rtl/>
        </w:rPr>
        <w:t>על</w:t>
      </w:r>
      <w:r>
        <w:rPr>
          <w:rFonts w:hint="cs"/>
          <w:rtl/>
        </w:rPr>
        <w:t xml:space="preserve"> מלחמה החל ביום 7.10.23 ובהתאם לכך אישרה </w:t>
      </w:r>
      <w:r w:rsidRPr="00145B40">
        <w:rPr>
          <w:rtl/>
        </w:rPr>
        <w:t>נקיטת פעולות צבאיות משמעותיות מכוח סמכות </w:t>
      </w:r>
      <w:r>
        <w:rPr>
          <w:rFonts w:hint="cs"/>
          <w:rtl/>
        </w:rPr>
        <w:t xml:space="preserve">הממשלה לפי סעיף 40(א) </w:t>
      </w:r>
      <w:r w:rsidRPr="00436D45">
        <w:rPr>
          <w:rtl/>
        </w:rPr>
        <w:t>לחוק</w:t>
      </w:r>
      <w:r>
        <w:rPr>
          <w:rFonts w:hint="cs"/>
          <w:rtl/>
        </w:rPr>
        <w:t xml:space="preserve"> </w:t>
      </w:r>
      <w:r w:rsidRPr="00436D45">
        <w:rPr>
          <w:rtl/>
        </w:rPr>
        <w:t>-יסוד: הממשל</w:t>
      </w:r>
      <w:r>
        <w:rPr>
          <w:rFonts w:hint="cs"/>
          <w:rtl/>
        </w:rPr>
        <w:t xml:space="preserve">ה, אשר הואצלה לוועדה לפי סעיף 40(א1) לחוק יסוד: הממשלה וסעיף 6 לחוק הממשלה, התשס"א-2001. </w:t>
      </w:r>
    </w:p>
  </w:footnote>
  <w:footnote w:id="3">
    <w:p w:rsidR="0085254B" w:rsidRPr="00F469A9" w:rsidRDefault="0085254B" w:rsidP="00E36F6F">
      <w:pPr>
        <w:pStyle w:val="af0"/>
        <w:rPr>
          <w:rtl/>
        </w:rPr>
      </w:pPr>
      <w:r>
        <w:rPr>
          <w:rStyle w:val="af2"/>
        </w:rPr>
        <w:footnoteRef/>
      </w:r>
      <w:r>
        <w:rPr>
          <w:rtl/>
        </w:rPr>
        <w:t xml:space="preserve"> </w:t>
      </w:r>
      <w:r>
        <w:rPr>
          <w:rtl/>
        </w:rPr>
        <w:tab/>
      </w:r>
      <w:r w:rsidRPr="002E52FD">
        <w:rPr>
          <w:rtl/>
        </w:rPr>
        <w:t>מצב משפטי המוכרז בהתאם לחוק ההתגוננות האזרחית</w:t>
      </w:r>
      <w:r>
        <w:rPr>
          <w:rFonts w:hint="cs"/>
          <w:rtl/>
        </w:rPr>
        <w:t>, התשי"א</w:t>
      </w:r>
      <w:r w:rsidRPr="002E52FD">
        <w:rPr>
          <w:rFonts w:hint="cs"/>
          <w:rtl/>
        </w:rPr>
        <w:t>-1951</w:t>
      </w:r>
      <w:r w:rsidRPr="002E52FD">
        <w:rPr>
          <w:rtl/>
        </w:rPr>
        <w:t>, עקב כך שהממשלה משוכנעת כי קיימת סבירות גבוהה שתתרחש התקפה על האוכלוסייה האזרחית. בתקופה זו מסורה הסמכות לצה"ל להנחות את האוכלוסייה כולה או חלקים ממנה בכל הוראה הנדרשת להצלתם או לשמירתם על חיי אדם או של רכוש, ובכלל זאת הוראה בדבר ביטול לימודים במוסדות חינוך, מתן הנחיה בדבר חובת שהייה בבתים או במקלטים, הגבלות על קיום אירועים והתכנסויות רבי-משתתפים ועוד</w:t>
      </w:r>
      <w:r w:rsidRPr="002E52FD">
        <w:t>.</w:t>
      </w:r>
      <w:r w:rsidRPr="002E52FD">
        <w:rPr>
          <w:rFonts w:hint="cs"/>
          <w:rtl/>
        </w:rPr>
        <w:t xml:space="preserve"> </w:t>
      </w:r>
      <w:r w:rsidRPr="002E52FD">
        <w:rPr>
          <w:rtl/>
        </w:rPr>
        <w:t xml:space="preserve">המשמעות למשק היא שבכל מקום </w:t>
      </w:r>
      <w:r>
        <w:rPr>
          <w:rFonts w:hint="cs"/>
          <w:rtl/>
        </w:rPr>
        <w:t xml:space="preserve">אשר </w:t>
      </w:r>
      <w:r w:rsidRPr="002E52FD">
        <w:rPr>
          <w:rtl/>
        </w:rPr>
        <w:t>בו הוכרז מצב מיוחד בעורף, מוכרז</w:t>
      </w:r>
      <w:r>
        <w:rPr>
          <w:rFonts w:hint="cs"/>
          <w:rtl/>
        </w:rPr>
        <w:t>ת</w:t>
      </w:r>
      <w:r w:rsidRPr="002E52FD">
        <w:rPr>
          <w:rtl/>
        </w:rPr>
        <w:t xml:space="preserve"> באופן אוטומטי </w:t>
      </w:r>
      <w:r>
        <w:rPr>
          <w:rFonts w:hint="cs"/>
          <w:rtl/>
        </w:rPr>
        <w:t>"</w:t>
      </w:r>
      <w:r w:rsidRPr="002E52FD">
        <w:rPr>
          <w:rtl/>
        </w:rPr>
        <w:t>תקופת הפעלה</w:t>
      </w:r>
      <w:r>
        <w:rPr>
          <w:rFonts w:hint="cs"/>
          <w:rtl/>
        </w:rPr>
        <w:t>"</w:t>
      </w:r>
      <w:r w:rsidRPr="002E52FD">
        <w:rPr>
          <w:rtl/>
        </w:rPr>
        <w:t xml:space="preserve"> של משק לשעת חירום (מל"ח). אם הוכרז מצב מיוחד בעורף</w:t>
      </w:r>
      <w:r>
        <w:rPr>
          <w:rFonts w:hint="cs"/>
          <w:rtl/>
        </w:rPr>
        <w:t>,</w:t>
      </w:r>
      <w:r w:rsidRPr="002E52FD">
        <w:rPr>
          <w:rtl/>
        </w:rPr>
        <w:t xml:space="preserve"> ויש אפשרות לפגיעה במתן שירותים קיומיים לאוכלוסייה המצויה בשטח שעליו חלה ההכרזה, או שבמערך הייצור או האספקה למתן שירותים קיומיים עלולים להיגרם תקלות או מפגעים ממשיים</w:t>
      </w:r>
      <w:r>
        <w:rPr>
          <w:rFonts w:hint="cs"/>
          <w:rtl/>
        </w:rPr>
        <w:t>,</w:t>
      </w:r>
      <w:r w:rsidRPr="002E52FD">
        <w:rPr>
          <w:rtl/>
        </w:rPr>
        <w:t xml:space="preserve"> ניתן להכריז בצו שההוראות הנוגעות לקריאה לשירות עבודה יחולו בשטח שעליו חלה ההכרזה</w:t>
      </w:r>
      <w:r w:rsidRPr="002E52FD">
        <w:t>.</w:t>
      </w:r>
      <w:r w:rsidRPr="002E52FD">
        <w:rPr>
          <w:rFonts w:hint="cs"/>
          <w:rtl/>
        </w:rPr>
        <w:t xml:space="preserve"> </w:t>
      </w:r>
      <w:r>
        <w:rPr>
          <w:rFonts w:hint="cs"/>
          <w:rtl/>
        </w:rPr>
        <w:t xml:space="preserve">ראו רשות החירום האזרחית, </w:t>
      </w:r>
      <w:r w:rsidRPr="000748F2">
        <w:rPr>
          <w:rFonts w:hint="eastAsia"/>
          <w:b/>
          <w:bCs/>
          <w:rtl/>
        </w:rPr>
        <w:t>מילון</w:t>
      </w:r>
      <w:r w:rsidRPr="000748F2">
        <w:rPr>
          <w:b/>
          <w:bCs/>
          <w:rtl/>
        </w:rPr>
        <w:t xml:space="preserve"> </w:t>
      </w:r>
      <w:r w:rsidRPr="000748F2">
        <w:rPr>
          <w:rFonts w:hint="eastAsia"/>
          <w:b/>
          <w:bCs/>
          <w:rtl/>
        </w:rPr>
        <w:t>מונחי</w:t>
      </w:r>
      <w:r w:rsidRPr="000748F2">
        <w:rPr>
          <w:b/>
          <w:bCs/>
          <w:rtl/>
        </w:rPr>
        <w:t xml:space="preserve"> </w:t>
      </w:r>
      <w:r w:rsidRPr="000748F2">
        <w:rPr>
          <w:rFonts w:hint="eastAsia"/>
          <w:b/>
          <w:bCs/>
          <w:rtl/>
        </w:rPr>
        <w:t>חירום</w:t>
      </w:r>
      <w:r>
        <w:rPr>
          <w:rFonts w:hint="cs"/>
          <w:rtl/>
        </w:rPr>
        <w:t xml:space="preserve"> (</w:t>
      </w:r>
      <w:r w:rsidRPr="007650F2">
        <w:rPr>
          <w:rFonts w:hint="cs"/>
          <w:rtl/>
        </w:rPr>
        <w:t>אוגוסט 2021</w:t>
      </w:r>
      <w:r>
        <w:rPr>
          <w:rFonts w:hint="cs"/>
          <w:rtl/>
        </w:rPr>
        <w:t>)</w:t>
      </w:r>
      <w:r w:rsidRPr="007650F2">
        <w:rPr>
          <w:rFonts w:hint="cs"/>
          <w:rtl/>
        </w:rPr>
        <w:t xml:space="preserve"> (להלן - </w:t>
      </w:r>
      <w:r w:rsidRPr="003B6817">
        <w:rPr>
          <w:rFonts w:hint="eastAsia"/>
          <w:b/>
          <w:bCs/>
          <w:rtl/>
        </w:rPr>
        <w:t>מילון</w:t>
      </w:r>
      <w:r w:rsidRPr="003B6817">
        <w:rPr>
          <w:b/>
          <w:bCs/>
          <w:rtl/>
        </w:rPr>
        <w:t xml:space="preserve"> </w:t>
      </w:r>
      <w:r w:rsidRPr="003B6817">
        <w:rPr>
          <w:rFonts w:hint="eastAsia"/>
          <w:b/>
          <w:bCs/>
          <w:rtl/>
        </w:rPr>
        <w:t>מונחי</w:t>
      </w:r>
      <w:r w:rsidRPr="003B6817">
        <w:rPr>
          <w:b/>
          <w:bCs/>
          <w:rtl/>
        </w:rPr>
        <w:t xml:space="preserve"> </w:t>
      </w:r>
      <w:r w:rsidRPr="003B6817">
        <w:rPr>
          <w:rFonts w:hint="eastAsia"/>
          <w:b/>
          <w:bCs/>
          <w:rtl/>
        </w:rPr>
        <w:t>חירום</w:t>
      </w:r>
      <w:r w:rsidRPr="00F469A9">
        <w:rPr>
          <w:rFonts w:hint="cs"/>
          <w:rtl/>
        </w:rPr>
        <w:t xml:space="preserve">). </w:t>
      </w:r>
    </w:p>
  </w:footnote>
  <w:footnote w:id="4">
    <w:p w:rsidR="0085254B" w:rsidRPr="00A52835" w:rsidRDefault="0085254B" w:rsidP="00E36F6F">
      <w:pPr>
        <w:pStyle w:val="af0"/>
      </w:pPr>
      <w:r>
        <w:rPr>
          <w:rStyle w:val="af2"/>
        </w:rPr>
        <w:footnoteRef/>
      </w:r>
      <w:r>
        <w:rPr>
          <w:rtl/>
        </w:rPr>
        <w:t xml:space="preserve"> </w:t>
      </w:r>
      <w:r>
        <w:rPr>
          <w:rtl/>
        </w:rPr>
        <w:tab/>
      </w:r>
      <w:r>
        <w:rPr>
          <w:rFonts w:hint="cs"/>
          <w:rtl/>
        </w:rPr>
        <w:t xml:space="preserve">מתוקף סמכותו להכריז על מצב חירום </w:t>
      </w:r>
      <w:r w:rsidRPr="00A52835">
        <w:rPr>
          <w:rtl/>
        </w:rPr>
        <w:t>אזרחי בהתאם לפקודת המשטרה [נוסח חדש], התשל"א-1971</w:t>
      </w:r>
      <w:r>
        <w:rPr>
          <w:rFonts w:hint="cs"/>
          <w:rtl/>
        </w:rPr>
        <w:t>.</w:t>
      </w:r>
    </w:p>
  </w:footnote>
  <w:footnote w:id="5">
    <w:p w:rsidR="0085254B" w:rsidRDefault="0085254B" w:rsidP="00E36F6F">
      <w:pPr>
        <w:pStyle w:val="af0"/>
      </w:pPr>
      <w:r>
        <w:rPr>
          <w:rStyle w:val="af2"/>
        </w:rPr>
        <w:footnoteRef/>
      </w:r>
      <w:r>
        <w:rPr>
          <w:rtl/>
        </w:rPr>
        <w:t xml:space="preserve"> </w:t>
      </w:r>
      <w:r>
        <w:rPr>
          <w:rtl/>
        </w:rPr>
        <w:tab/>
      </w:r>
      <w:r w:rsidRPr="00D061E9">
        <w:rPr>
          <w:rFonts w:hint="cs"/>
          <w:rtl/>
        </w:rPr>
        <w:t>בהתאם ל</w:t>
      </w:r>
      <w:r w:rsidRPr="00D061E9">
        <w:rPr>
          <w:rtl/>
        </w:rPr>
        <w:t>פקודת המועצות המקומיות [נוסח חדש] וצו המועצות המקומיות</w:t>
      </w:r>
      <w:r w:rsidRPr="00D061E9">
        <w:rPr>
          <w:rFonts w:hint="cs"/>
          <w:rtl/>
        </w:rPr>
        <w:t>,</w:t>
      </w:r>
      <w:r>
        <w:rPr>
          <w:rFonts w:hint="cs"/>
          <w:rtl/>
        </w:rPr>
        <w:t xml:space="preserve"> התשי"א-1950,</w:t>
      </w:r>
      <w:r w:rsidRPr="00D061E9">
        <w:rPr>
          <w:rtl/>
        </w:rPr>
        <w:t xml:space="preserve"> </w:t>
      </w:r>
      <w:r w:rsidRPr="00D061E9">
        <w:rPr>
          <w:rFonts w:hint="cs"/>
          <w:rtl/>
        </w:rPr>
        <w:t xml:space="preserve">במועצות האזוריות חל </w:t>
      </w:r>
      <w:r w:rsidRPr="00D061E9">
        <w:rPr>
          <w:rtl/>
        </w:rPr>
        <w:t xml:space="preserve">מבנה דו-רובדי בכל הנוגע ליחס </w:t>
      </w:r>
      <w:r w:rsidRPr="00D061E9">
        <w:rPr>
          <w:rFonts w:hint="cs"/>
          <w:rtl/>
        </w:rPr>
        <w:t xml:space="preserve">שביניהן </w:t>
      </w:r>
      <w:r w:rsidRPr="00D061E9">
        <w:rPr>
          <w:rtl/>
        </w:rPr>
        <w:t>ל</w:t>
      </w:r>
      <w:r w:rsidRPr="00D061E9">
        <w:rPr>
          <w:rFonts w:hint="cs"/>
          <w:rtl/>
        </w:rPr>
        <w:t>בין ה</w:t>
      </w:r>
      <w:r w:rsidRPr="00D061E9">
        <w:rPr>
          <w:rtl/>
        </w:rPr>
        <w:t xml:space="preserve">וועדים המקומיים </w:t>
      </w:r>
      <w:r>
        <w:rPr>
          <w:rFonts w:hint="cs"/>
          <w:rtl/>
        </w:rPr>
        <w:t>ש</w:t>
      </w:r>
      <w:r w:rsidRPr="00D061E9">
        <w:rPr>
          <w:rFonts w:hint="cs"/>
          <w:rtl/>
        </w:rPr>
        <w:t>בתחומן</w:t>
      </w:r>
      <w:r w:rsidRPr="00D061E9">
        <w:rPr>
          <w:rtl/>
        </w:rPr>
        <w:t>.</w:t>
      </w:r>
      <w:r w:rsidRPr="00D061E9">
        <w:rPr>
          <w:rFonts w:hint="cs"/>
          <w:rtl/>
        </w:rPr>
        <w:t xml:space="preserve"> </w:t>
      </w:r>
      <w:r w:rsidRPr="00D061E9">
        <w:rPr>
          <w:rtl/>
        </w:rPr>
        <w:t xml:space="preserve">הרובד העליון </w:t>
      </w:r>
      <w:r w:rsidRPr="00D061E9">
        <w:rPr>
          <w:rFonts w:hint="cs"/>
          <w:rtl/>
        </w:rPr>
        <w:t>הוא</w:t>
      </w:r>
      <w:r w:rsidRPr="00D061E9">
        <w:rPr>
          <w:rtl/>
        </w:rPr>
        <w:t xml:space="preserve"> המועצה האזורית, </w:t>
      </w:r>
      <w:r w:rsidRPr="00D061E9">
        <w:rPr>
          <w:rFonts w:hint="cs"/>
          <w:rtl/>
        </w:rPr>
        <w:t>אשר משמשת כדרג השלטוני העליון של האזור ומופקדת על ניהולם של היישובים שבמסגרתה.</w:t>
      </w:r>
      <w:r w:rsidRPr="00D061E9">
        <w:rPr>
          <w:rtl/>
        </w:rPr>
        <w:t xml:space="preserve"> הרובד התחתון</w:t>
      </w:r>
      <w:r w:rsidRPr="00D061E9">
        <w:rPr>
          <w:rFonts w:hint="cs"/>
          <w:rtl/>
        </w:rPr>
        <w:t xml:space="preserve"> הוא </w:t>
      </w:r>
      <w:r w:rsidRPr="00D061E9">
        <w:rPr>
          <w:rtl/>
        </w:rPr>
        <w:t>הוועדים המקומיים ביישובים</w:t>
      </w:r>
      <w:r w:rsidRPr="00D061E9">
        <w:rPr>
          <w:rFonts w:hint="cs"/>
          <w:rtl/>
        </w:rPr>
        <w:t>, אשר לכל אחד מהם תחום שיפוט נפרד</w:t>
      </w:r>
      <w:r>
        <w:rPr>
          <w:rFonts w:hint="cs"/>
          <w:rtl/>
        </w:rPr>
        <w:t xml:space="preserve"> -</w:t>
      </w:r>
      <w:r w:rsidRPr="00D061E9">
        <w:rPr>
          <w:rFonts w:hint="cs"/>
          <w:rtl/>
        </w:rPr>
        <w:t xml:space="preserve"> בשטחי היישוב בלבד</w:t>
      </w:r>
      <w:r w:rsidRPr="00D061E9">
        <w:rPr>
          <w:rtl/>
        </w:rPr>
        <w:t>.</w:t>
      </w:r>
      <w:r>
        <w:rPr>
          <w:rFonts w:hint="cs"/>
          <w:rtl/>
        </w:rPr>
        <w:t xml:space="preserve"> </w:t>
      </w:r>
      <w:r w:rsidRPr="00C36B31">
        <w:rPr>
          <w:rFonts w:hint="cs"/>
          <w:rtl/>
        </w:rPr>
        <w:t>ראו בעניין זה:</w:t>
      </w:r>
      <w:r>
        <w:rPr>
          <w:rFonts w:hint="cs"/>
          <w:b/>
          <w:bCs/>
          <w:rtl/>
        </w:rPr>
        <w:t xml:space="preserve"> </w:t>
      </w:r>
      <w:r w:rsidRPr="00C36B31">
        <w:rPr>
          <w:rFonts w:hint="cs"/>
          <w:rtl/>
        </w:rPr>
        <w:t>משרד הפנים</w:t>
      </w:r>
      <w:r>
        <w:rPr>
          <w:rFonts w:hint="cs"/>
          <w:rtl/>
        </w:rPr>
        <w:t>,</w:t>
      </w:r>
      <w:r w:rsidRPr="00C36B31">
        <w:rPr>
          <w:rFonts w:hint="cs"/>
          <w:rtl/>
        </w:rPr>
        <w:t xml:space="preserve"> </w:t>
      </w:r>
      <w:r w:rsidRPr="003B6817">
        <w:rPr>
          <w:rFonts w:hint="eastAsia"/>
          <w:b/>
          <w:bCs/>
          <w:rtl/>
        </w:rPr>
        <w:t>הנבחר</w:t>
      </w:r>
      <w:r w:rsidRPr="003B6817">
        <w:rPr>
          <w:b/>
          <w:bCs/>
          <w:rtl/>
        </w:rPr>
        <w:t xml:space="preserve"> </w:t>
      </w:r>
      <w:r w:rsidRPr="003B6817">
        <w:rPr>
          <w:rFonts w:hint="eastAsia"/>
          <w:b/>
          <w:bCs/>
          <w:rtl/>
        </w:rPr>
        <w:t>והשלטון</w:t>
      </w:r>
      <w:r w:rsidRPr="003B6817">
        <w:rPr>
          <w:b/>
          <w:bCs/>
          <w:rtl/>
        </w:rPr>
        <w:t xml:space="preserve"> </w:t>
      </w:r>
      <w:r w:rsidRPr="003B6817">
        <w:rPr>
          <w:rFonts w:hint="eastAsia"/>
          <w:b/>
          <w:bCs/>
          <w:rtl/>
        </w:rPr>
        <w:t>הדו</w:t>
      </w:r>
      <w:r w:rsidRPr="003B6817">
        <w:rPr>
          <w:b/>
          <w:bCs/>
          <w:rtl/>
        </w:rPr>
        <w:t xml:space="preserve">-רובדי </w:t>
      </w:r>
      <w:r w:rsidRPr="003B6817">
        <w:rPr>
          <w:rFonts w:hint="eastAsia"/>
          <w:b/>
          <w:bCs/>
          <w:rtl/>
        </w:rPr>
        <w:t>במועצה</w:t>
      </w:r>
      <w:r w:rsidRPr="003B6817">
        <w:rPr>
          <w:b/>
          <w:bCs/>
          <w:rtl/>
        </w:rPr>
        <w:t xml:space="preserve"> </w:t>
      </w:r>
      <w:r w:rsidRPr="003B6817">
        <w:rPr>
          <w:rFonts w:hint="eastAsia"/>
          <w:b/>
          <w:bCs/>
          <w:rtl/>
        </w:rPr>
        <w:t>האזורית</w:t>
      </w:r>
      <w:r w:rsidRPr="003B6817">
        <w:rPr>
          <w:b/>
          <w:bCs/>
          <w:rtl/>
        </w:rPr>
        <w:t xml:space="preserve"> 2018</w:t>
      </w:r>
      <w:r w:rsidRPr="00C36B31">
        <w:rPr>
          <w:rFonts w:hint="cs"/>
          <w:rtl/>
        </w:rPr>
        <w:t xml:space="preserve"> (אוקטובר 2018)</w:t>
      </w:r>
      <w:r>
        <w:rPr>
          <w:rFonts w:hint="cs"/>
          <w:rtl/>
        </w:rPr>
        <w:t>.</w:t>
      </w:r>
    </w:p>
  </w:footnote>
  <w:footnote w:id="6">
    <w:p w:rsidR="0085254B" w:rsidRPr="00E33F0C" w:rsidRDefault="0085254B" w:rsidP="00E36F6F">
      <w:pPr>
        <w:pStyle w:val="af0"/>
        <w:rPr>
          <w:rtl/>
        </w:rPr>
      </w:pPr>
      <w:r>
        <w:rPr>
          <w:rStyle w:val="af2"/>
        </w:rPr>
        <w:footnoteRef/>
      </w:r>
      <w:r>
        <w:rPr>
          <w:rtl/>
        </w:rPr>
        <w:t xml:space="preserve"> </w:t>
      </w:r>
      <w:r>
        <w:rPr>
          <w:rtl/>
        </w:rPr>
        <w:tab/>
      </w:r>
      <w:r>
        <w:rPr>
          <w:rFonts w:hint="cs"/>
          <w:rtl/>
        </w:rPr>
        <w:t xml:space="preserve">אוכלוסיית מפונים זו יועדה להיות בטיפול פרטני של מינהלת תקומה, </w:t>
      </w:r>
      <w:r w:rsidRPr="00F40E26">
        <w:rPr>
          <w:rtl/>
        </w:rPr>
        <w:t xml:space="preserve">גוף ייעודי שהוקם מכוח החלטת </w:t>
      </w:r>
      <w:r>
        <w:rPr>
          <w:rFonts w:hint="cs"/>
          <w:rtl/>
        </w:rPr>
        <w:t>ה</w:t>
      </w:r>
      <w:r w:rsidRPr="00F40E26">
        <w:rPr>
          <w:rtl/>
        </w:rPr>
        <w:t xml:space="preserve">ממשלה 980 </w:t>
      </w:r>
      <w:r>
        <w:rPr>
          <w:rFonts w:hint="cs"/>
          <w:rtl/>
        </w:rPr>
        <w:t>(19.10.23)</w:t>
      </w:r>
      <w:r w:rsidRPr="00F40E26">
        <w:rPr>
          <w:rtl/>
        </w:rPr>
        <w:t>,</w:t>
      </w:r>
      <w:r>
        <w:rPr>
          <w:rFonts w:hint="cs"/>
          <w:rtl/>
        </w:rPr>
        <w:t xml:space="preserve"> </w:t>
      </w:r>
      <w:r w:rsidRPr="00F40E26">
        <w:rPr>
          <w:rtl/>
        </w:rPr>
        <w:t xml:space="preserve">ועליו הוטלה האחריות והסמכות לניהול וביצוע של פעולות לשיקום ולחיזוק של </w:t>
      </w:r>
      <w:r w:rsidRPr="00F40E26">
        <w:t>"</w:t>
      </w:r>
      <w:r w:rsidRPr="00F40E26">
        <w:rPr>
          <w:rtl/>
        </w:rPr>
        <w:t xml:space="preserve">חבל התקומה" ושל אוכלוסייתו באופן מהיר, בטוח ומיטבי בטווח </w:t>
      </w:r>
      <w:r w:rsidRPr="00E33F0C">
        <w:rPr>
          <w:rFonts w:hint="cs"/>
          <w:rtl/>
        </w:rPr>
        <w:t>המיידי, הבינוני</w:t>
      </w:r>
      <w:r w:rsidRPr="00E33F0C">
        <w:rPr>
          <w:rtl/>
        </w:rPr>
        <w:t xml:space="preserve"> והארוך. ראש המינהל</w:t>
      </w:r>
      <w:r>
        <w:rPr>
          <w:rFonts w:hint="cs"/>
          <w:rtl/>
        </w:rPr>
        <w:t>ה</w:t>
      </w:r>
      <w:r w:rsidRPr="00E33F0C">
        <w:rPr>
          <w:rtl/>
        </w:rPr>
        <w:t xml:space="preserve"> כפוף לראש הממשלה. מינהלת תקומה הוקמה לתקופה של חמש שנים</w:t>
      </w:r>
      <w:r w:rsidRPr="00E33F0C">
        <w:rPr>
          <w:rFonts w:hint="cs"/>
          <w:rtl/>
        </w:rPr>
        <w:t xml:space="preserve">. להרחבה ראו </w:t>
      </w:r>
      <w:r w:rsidRPr="005143F6">
        <w:rPr>
          <w:rFonts w:hint="cs"/>
          <w:rtl/>
        </w:rPr>
        <w:t>מבקר המדינה,</w:t>
      </w:r>
      <w:r w:rsidRPr="00E33F0C">
        <w:rPr>
          <w:rFonts w:hint="cs"/>
          <w:b/>
          <w:bCs/>
          <w:rtl/>
        </w:rPr>
        <w:t xml:space="preserve"> דוח ביניים מיוחד</w:t>
      </w:r>
      <w:r>
        <w:rPr>
          <w:rFonts w:hint="cs"/>
          <w:b/>
          <w:bCs/>
          <w:rtl/>
        </w:rPr>
        <w:t xml:space="preserve"> - </w:t>
      </w:r>
      <w:r w:rsidRPr="00403F60">
        <w:rPr>
          <w:rFonts w:hint="cs"/>
          <w:b/>
          <w:bCs/>
          <w:rtl/>
        </w:rPr>
        <w:t>הליכי השיקום של יישוב</w:t>
      </w:r>
      <w:r w:rsidRPr="00403F60">
        <w:rPr>
          <w:rFonts w:hint="eastAsia"/>
          <w:b/>
          <w:bCs/>
          <w:rtl/>
        </w:rPr>
        <w:t>י</w:t>
      </w:r>
      <w:r w:rsidRPr="00403F60">
        <w:rPr>
          <w:rFonts w:hint="cs"/>
          <w:b/>
          <w:bCs/>
          <w:rtl/>
        </w:rPr>
        <w:t xml:space="preserve"> הנגב המערבי, קהילותיהם ותושביהם שנפגעו באירועי שבעה באוקטובר</w:t>
      </w:r>
      <w:r w:rsidRPr="00F469A9">
        <w:rPr>
          <w:rFonts w:hint="cs"/>
          <w:rtl/>
        </w:rPr>
        <w:t xml:space="preserve"> (</w:t>
      </w:r>
      <w:r w:rsidRPr="00403F60">
        <w:rPr>
          <w:rFonts w:hint="cs"/>
          <w:rtl/>
        </w:rPr>
        <w:t>2025)</w:t>
      </w:r>
      <w:r w:rsidRPr="00403F60">
        <w:rPr>
          <w:rtl/>
        </w:rPr>
        <w:t>.</w:t>
      </w:r>
    </w:p>
  </w:footnote>
  <w:footnote w:id="7">
    <w:p w:rsidR="0085254B" w:rsidRDefault="0085254B" w:rsidP="00E36F6F">
      <w:pPr>
        <w:pStyle w:val="af0"/>
        <w:rPr>
          <w:rtl/>
        </w:rPr>
      </w:pPr>
      <w:r>
        <w:rPr>
          <w:rStyle w:val="af2"/>
        </w:rPr>
        <w:footnoteRef/>
      </w:r>
      <w:r>
        <w:rPr>
          <w:rtl/>
        </w:rPr>
        <w:t xml:space="preserve"> </w:t>
      </w:r>
      <w:r>
        <w:rPr>
          <w:rtl/>
        </w:rPr>
        <w:tab/>
      </w:r>
      <w:r w:rsidRPr="00DE2DAE">
        <w:rPr>
          <w:rtl/>
        </w:rPr>
        <w:t>יצוין כי במועדים סמוכים מסרה רח"ל נתונים שונים.</w:t>
      </w:r>
    </w:p>
  </w:footnote>
  <w:footnote w:id="8">
    <w:p w:rsidR="0085254B" w:rsidRDefault="0085254B" w:rsidP="00E36F6F">
      <w:pPr>
        <w:pStyle w:val="af0"/>
      </w:pPr>
      <w:r>
        <w:rPr>
          <w:rStyle w:val="af2"/>
        </w:rPr>
        <w:footnoteRef/>
      </w:r>
      <w:r>
        <w:rPr>
          <w:rtl/>
        </w:rPr>
        <w:t xml:space="preserve"> </w:t>
      </w:r>
      <w:r>
        <w:rPr>
          <w:rtl/>
        </w:rPr>
        <w:tab/>
      </w:r>
      <w:r>
        <w:rPr>
          <w:rFonts w:hint="cs"/>
          <w:rtl/>
        </w:rPr>
        <w:t>על פי הסכמים שונים שחתמה מדינת ישראל, בהגדרה זו</w:t>
      </w:r>
      <w:r w:rsidRPr="00553C4A">
        <w:rPr>
          <w:rFonts w:hint="cs"/>
          <w:rtl/>
        </w:rPr>
        <w:t xml:space="preserve"> </w:t>
      </w:r>
      <w:r>
        <w:rPr>
          <w:rFonts w:hint="cs"/>
          <w:rtl/>
        </w:rPr>
        <w:t xml:space="preserve">נכללים מלונות, מתקני אירוח כפרי (צימרים), דירות </w:t>
      </w:r>
      <w:r w:rsidRPr="00AF32E9">
        <w:rPr>
          <w:rFonts w:hint="cs"/>
          <w:rtl/>
        </w:rPr>
        <w:t>אירוח לטווח קצר וכן "</w:t>
      </w:r>
      <w:r w:rsidRPr="003B6817">
        <w:rPr>
          <w:rtl/>
        </w:rPr>
        <w:t xml:space="preserve">מתקן אכסון </w:t>
      </w:r>
      <w:r w:rsidRPr="003B6817">
        <w:rPr>
          <w:rFonts w:hint="cs"/>
          <w:rtl/>
        </w:rPr>
        <w:t>אחוד</w:t>
      </w:r>
      <w:r w:rsidRPr="00AF32E9">
        <w:rPr>
          <w:rFonts w:hint="cs"/>
          <w:rtl/>
        </w:rPr>
        <w:t>"</w:t>
      </w:r>
      <w:r>
        <w:rPr>
          <w:rFonts w:hint="cs"/>
          <w:rtl/>
        </w:rPr>
        <w:t>,</w:t>
      </w:r>
      <w:r w:rsidRPr="00AF32E9">
        <w:rPr>
          <w:rFonts w:hint="cs"/>
          <w:rtl/>
        </w:rPr>
        <w:t xml:space="preserve"> שהוא מתקן אכסון שאינו</w:t>
      </w:r>
      <w:r w:rsidRPr="00AF32E9">
        <w:rPr>
          <w:b/>
          <w:bCs/>
          <w:rtl/>
        </w:rPr>
        <w:t xml:space="preserve"> </w:t>
      </w:r>
      <w:r w:rsidRPr="00AF32E9">
        <w:rPr>
          <w:rtl/>
        </w:rPr>
        <w:t>מתקן אכסון מלונאי וכולל לפחות</w:t>
      </w:r>
      <w:r w:rsidRPr="00853DE1">
        <w:rPr>
          <w:rtl/>
        </w:rPr>
        <w:t xml:space="preserve"> 11 יחידות</w:t>
      </w:r>
      <w:r>
        <w:rPr>
          <w:rFonts w:hint="cs"/>
          <w:rtl/>
        </w:rPr>
        <w:t xml:space="preserve"> </w:t>
      </w:r>
      <w:r w:rsidRPr="00853DE1">
        <w:rPr>
          <w:rtl/>
        </w:rPr>
        <w:t>אירוח המרוכזות במבנה או במספר מבנים סמוכים או באזור גיאוגרפי תחום, הנסמכים על</w:t>
      </w:r>
      <w:r>
        <w:rPr>
          <w:rFonts w:hint="cs"/>
          <w:rtl/>
        </w:rPr>
        <w:t xml:space="preserve"> </w:t>
      </w:r>
      <w:r w:rsidRPr="00853DE1">
        <w:rPr>
          <w:rtl/>
        </w:rPr>
        <w:t xml:space="preserve">שטחים ציבוריים אחודים. המתקן </w:t>
      </w:r>
      <w:r>
        <w:rPr>
          <w:rFonts w:hint="cs"/>
          <w:rtl/>
        </w:rPr>
        <w:t>הוא</w:t>
      </w:r>
      <w:r w:rsidRPr="00853DE1">
        <w:rPr>
          <w:rtl/>
        </w:rPr>
        <w:t xml:space="preserve"> בבעלות גורם אחד, שפעילות האירוח בו מנוהלת על</w:t>
      </w:r>
      <w:r>
        <w:rPr>
          <w:rFonts w:hint="cs"/>
          <w:rtl/>
        </w:rPr>
        <w:t xml:space="preserve"> </w:t>
      </w:r>
      <w:r w:rsidRPr="00853DE1">
        <w:rPr>
          <w:rtl/>
        </w:rPr>
        <w:t xml:space="preserve">ידי גוף ניהולי אחד, ומיועד לספק לציבור אורחים בלתי מסוים </w:t>
      </w:r>
      <w:r>
        <w:rPr>
          <w:rFonts w:hint="cs"/>
          <w:rtl/>
        </w:rPr>
        <w:t>ו</w:t>
      </w:r>
      <w:r w:rsidRPr="00853DE1">
        <w:rPr>
          <w:rtl/>
        </w:rPr>
        <w:t>מתחלף שירותי לינה, יחד</w:t>
      </w:r>
      <w:r>
        <w:rPr>
          <w:rFonts w:hint="cs"/>
          <w:rtl/>
        </w:rPr>
        <w:t xml:space="preserve"> </w:t>
      </w:r>
      <w:r w:rsidRPr="00853DE1">
        <w:rPr>
          <w:rtl/>
        </w:rPr>
        <w:t>עם שירותים נלווים או בלעדיהם, בתמורה, ולפרקי זמן קצובים,</w:t>
      </w:r>
      <w:r>
        <w:rPr>
          <w:rFonts w:hint="cs"/>
          <w:rtl/>
        </w:rPr>
        <w:t xml:space="preserve"> -</w:t>
      </w:r>
      <w:r w:rsidRPr="00853DE1">
        <w:rPr>
          <w:rtl/>
        </w:rPr>
        <w:t xml:space="preserve"> לרבות אכסניות נוער</w:t>
      </w:r>
      <w:r>
        <w:rPr>
          <w:rFonts w:hint="cs"/>
          <w:rtl/>
        </w:rPr>
        <w:t xml:space="preserve">, </w:t>
      </w:r>
      <w:r w:rsidRPr="00853DE1">
        <w:rPr>
          <w:rtl/>
        </w:rPr>
        <w:t>מעונות סטודנטים, מדרשות, ישיבות, אולפנות, דירות בקיבוצים, חאנים ובתי ספר שדה</w:t>
      </w:r>
      <w:r>
        <w:rPr>
          <w:rFonts w:hint="cs"/>
          <w:rtl/>
        </w:rPr>
        <w:t xml:space="preserve">. </w:t>
      </w:r>
    </w:p>
  </w:footnote>
  <w:footnote w:id="9">
    <w:p w:rsidR="0085254B" w:rsidRDefault="0085254B" w:rsidP="00E36F6F">
      <w:pPr>
        <w:pStyle w:val="af0"/>
        <w:rPr>
          <w:rtl/>
        </w:rPr>
      </w:pPr>
      <w:r>
        <w:rPr>
          <w:rStyle w:val="af2"/>
        </w:rPr>
        <w:footnoteRef/>
      </w:r>
      <w:r>
        <w:rPr>
          <w:rtl/>
        </w:rPr>
        <w:t xml:space="preserve"> </w:t>
      </w:r>
      <w:r>
        <w:rPr>
          <w:rtl/>
        </w:rPr>
        <w:tab/>
      </w:r>
      <w:r w:rsidRPr="00A7394A">
        <w:rPr>
          <w:rtl/>
        </w:rPr>
        <w:t>סכום המענק נקבע, בין היתר, בהתאם לתאריך הפינוי של כל יישוב ובהתאם למספר הנפשות במשפחה</w:t>
      </w:r>
      <w:r>
        <w:rPr>
          <w:rFonts w:hint="cs"/>
          <w:rtl/>
        </w:rPr>
        <w:t>,</w:t>
      </w:r>
      <w:r w:rsidRPr="00A7394A">
        <w:rPr>
          <w:rtl/>
        </w:rPr>
        <w:t xml:space="preserve"> בחלוקה לקטינים ובגירים</w:t>
      </w:r>
      <w:r w:rsidRPr="00A7394A">
        <w:t>.</w:t>
      </w:r>
      <w:r w:rsidRPr="00A7394A">
        <w:rPr>
          <w:rFonts w:hint="cs"/>
          <w:rtl/>
        </w:rPr>
        <w:t xml:space="preserve"> </w:t>
      </w:r>
      <w:r>
        <w:rPr>
          <w:rFonts w:hint="cs"/>
          <w:rtl/>
        </w:rPr>
        <w:t xml:space="preserve">תחשיב מענק האכלוס: 200 ש"ח ליום עבור מבוגר ו-100 ש"ח ליום עבור ילד, במכפלה של מספר הימים שבהם התגוררו המפונים במקום שאינו במימון המדינה, היינו מלונות (ראו </w:t>
      </w:r>
      <w:r w:rsidRPr="000170F8">
        <w:t>https://www.btl.gov.il/HaravotBarzel1/MankIclosHB/Pages/MankIclos.aspx</w:t>
      </w:r>
      <w:r>
        <w:rPr>
          <w:rFonts w:hint="cs"/>
          <w:rtl/>
        </w:rPr>
        <w:t xml:space="preserve">). קבלת מענק האכלוס הותנתה בהגשת טופס הצהרה באתר המרשתת של המוסד לביטוח לאומי (ראו </w:t>
      </w:r>
      <w:r w:rsidRPr="000170F8">
        <w:t>https://forms.btl.gov.il/Form/MOStart/SlfRlctn</w:t>
      </w:r>
      <w:r>
        <w:rPr>
          <w:rFonts w:hint="cs"/>
          <w:rtl/>
        </w:rPr>
        <w:t xml:space="preserve">). יצוין כי הממשלה החליטה תחילה כי גובה המענק ליום עבור מבוגר יהיה 150 ש"ח ליום, ובהחלטה מאוחרת יותר סכום זה הועלה ל-200 ש"ח ליום עבור מבוגר (החלטות ממשלה 975 ו-988 בהתאמה. ראו פירוט בהמשך). </w:t>
      </w:r>
    </w:p>
  </w:footnote>
  <w:footnote w:id="10">
    <w:p w:rsidR="0085254B" w:rsidRDefault="0085254B" w:rsidP="00E36F6F">
      <w:pPr>
        <w:pStyle w:val="af0"/>
        <w:rPr>
          <w:rtl/>
        </w:rPr>
      </w:pPr>
      <w:r>
        <w:rPr>
          <w:rStyle w:val="af2"/>
        </w:rPr>
        <w:footnoteRef/>
      </w:r>
      <w:r>
        <w:rPr>
          <w:rtl/>
        </w:rPr>
        <w:t xml:space="preserve"> </w:t>
      </w:r>
      <w:r>
        <w:rPr>
          <w:rtl/>
        </w:rPr>
        <w:tab/>
      </w:r>
      <w:r w:rsidRPr="00C42E7E">
        <w:rPr>
          <w:rFonts w:hint="eastAsia"/>
          <w:rtl/>
        </w:rPr>
        <w:t>מערכת</w:t>
      </w:r>
      <w:r w:rsidRPr="00C42E7E">
        <w:rPr>
          <w:rtl/>
        </w:rPr>
        <w:t xml:space="preserve"> </w:t>
      </w:r>
      <w:r>
        <w:rPr>
          <w:rFonts w:hint="cs"/>
          <w:rtl/>
        </w:rPr>
        <w:t xml:space="preserve">זו </w:t>
      </w:r>
      <w:r w:rsidRPr="00C42E7E">
        <w:rPr>
          <w:rtl/>
        </w:rPr>
        <w:t>שואבת נתונים מבסיסי מידע שונים</w:t>
      </w:r>
      <w:r>
        <w:rPr>
          <w:rFonts w:hint="cs"/>
          <w:rtl/>
        </w:rPr>
        <w:t xml:space="preserve"> ו</w:t>
      </w:r>
      <w:r w:rsidRPr="00C42E7E">
        <w:rPr>
          <w:rtl/>
        </w:rPr>
        <w:t>בהם</w:t>
      </w:r>
      <w:r>
        <w:rPr>
          <w:rFonts w:hint="cs"/>
          <w:rtl/>
        </w:rPr>
        <w:t>, ו</w:t>
      </w:r>
      <w:r w:rsidRPr="00C42E7E">
        <w:rPr>
          <w:rtl/>
        </w:rPr>
        <w:t xml:space="preserve">באמצעותה </w:t>
      </w:r>
      <w:r>
        <w:rPr>
          <w:rFonts w:hint="cs"/>
          <w:rtl/>
        </w:rPr>
        <w:t>ה</w:t>
      </w:r>
      <w:r w:rsidRPr="00C42E7E">
        <w:rPr>
          <w:rtl/>
        </w:rPr>
        <w:t>וצג לגופי הממשל מידע הנוגע להיבטים שונים הקשורים למלחמת חרבות ברזל</w:t>
      </w:r>
      <w:r>
        <w:rPr>
          <w:rFonts w:hint="cs"/>
          <w:rtl/>
        </w:rPr>
        <w:t>,</w:t>
      </w:r>
      <w:r w:rsidRPr="00C42E7E">
        <w:rPr>
          <w:rtl/>
        </w:rPr>
        <w:t xml:space="preserve"> </w:t>
      </w:r>
      <w:r>
        <w:rPr>
          <w:rFonts w:hint="cs"/>
          <w:rtl/>
        </w:rPr>
        <w:t>ו</w:t>
      </w:r>
      <w:r w:rsidRPr="00C42E7E">
        <w:rPr>
          <w:rtl/>
        </w:rPr>
        <w:t>לא רק בנושא הפינוי. כך למשל</w:t>
      </w:r>
      <w:r>
        <w:rPr>
          <w:rFonts w:hint="cs"/>
          <w:rtl/>
        </w:rPr>
        <w:t>,</w:t>
      </w:r>
      <w:r w:rsidRPr="00C42E7E">
        <w:rPr>
          <w:rtl/>
        </w:rPr>
        <w:t xml:space="preserve"> נכלל בה מידע על מספר החטופים, על פצועים ועל התרעות לירי רקטות וטילים</w:t>
      </w:r>
      <w:r>
        <w:rPr>
          <w:rFonts w:hint="cs"/>
          <w:rtl/>
        </w:rPr>
        <w:t>. נתוני המערכת לקוחים גם מ</w:t>
      </w:r>
      <w:r w:rsidRPr="00AA0F15">
        <w:rPr>
          <w:rFonts w:hint="cs"/>
          <w:rtl/>
        </w:rPr>
        <w:t xml:space="preserve">מערכת </w:t>
      </w:r>
      <w:r>
        <w:rPr>
          <w:rFonts w:hint="cs"/>
          <w:rtl/>
        </w:rPr>
        <w:t>"</w:t>
      </w:r>
      <w:r w:rsidRPr="00AA0F15">
        <w:rPr>
          <w:rFonts w:hint="cs"/>
          <w:rtl/>
        </w:rPr>
        <w:t>יחד</w:t>
      </w:r>
      <w:r>
        <w:rPr>
          <w:rFonts w:hint="cs"/>
          <w:rtl/>
        </w:rPr>
        <w:t xml:space="preserve">" (ראו הסבר להלן). </w:t>
      </w:r>
    </w:p>
  </w:footnote>
  <w:footnote w:id="11">
    <w:p w:rsidR="0085254B" w:rsidRDefault="0085254B" w:rsidP="00E36F6F">
      <w:pPr>
        <w:pStyle w:val="af0"/>
        <w:rPr>
          <w:rtl/>
        </w:rPr>
      </w:pPr>
      <w:r>
        <w:rPr>
          <w:rStyle w:val="af2"/>
        </w:rPr>
        <w:footnoteRef/>
      </w:r>
      <w:r>
        <w:rPr>
          <w:rtl/>
        </w:rPr>
        <w:t xml:space="preserve"> </w:t>
      </w:r>
      <w:r>
        <w:rPr>
          <w:rtl/>
        </w:rPr>
        <w:tab/>
      </w:r>
      <w:r w:rsidRPr="001817D7">
        <w:rPr>
          <w:rFonts w:hint="cs"/>
          <w:rtl/>
        </w:rPr>
        <w:t xml:space="preserve">מערכת דיגיטלית </w:t>
      </w:r>
      <w:r>
        <w:rPr>
          <w:rFonts w:hint="cs"/>
          <w:rtl/>
        </w:rPr>
        <w:t xml:space="preserve">שפותחה על ידי פיקוד העורף עבור משרד הפנים לשימוש </w:t>
      </w:r>
      <w:r w:rsidRPr="001817D7">
        <w:rPr>
          <w:rFonts w:hint="cs"/>
          <w:rtl/>
        </w:rPr>
        <w:t>מערך פ</w:t>
      </w:r>
      <w:r>
        <w:rPr>
          <w:rFonts w:hint="cs"/>
          <w:rtl/>
        </w:rPr>
        <w:t>ינוי, סעד, חללים (פ</w:t>
      </w:r>
      <w:r w:rsidRPr="001817D7">
        <w:rPr>
          <w:rFonts w:hint="cs"/>
          <w:rtl/>
        </w:rPr>
        <w:t>ס"ח</w:t>
      </w:r>
      <w:r>
        <w:rPr>
          <w:rFonts w:hint="cs"/>
          <w:rtl/>
        </w:rPr>
        <w:t>) שבאחריותו,</w:t>
      </w:r>
      <w:r w:rsidRPr="001817D7">
        <w:rPr>
          <w:rFonts w:hint="cs"/>
          <w:rtl/>
        </w:rPr>
        <w:t xml:space="preserve"> שנועדה לרישום נקלטים במתקני קליטה ולסיוע בניהול המתקן</w:t>
      </w:r>
      <w:r>
        <w:rPr>
          <w:rFonts w:hint="cs"/>
          <w:rtl/>
        </w:rPr>
        <w:t>. בפועל המערכת הופעלה בזמן המלחמה על יד פיקוד העורף וזאת למשך תקופה קצרה. ראו בקובץ דוחות זה את הפרק "מערכות תקשוב לתכלול לאומי של מידע לטיפול במפונים לפני פרוץ המלחמה ובמהלכה".</w:t>
      </w:r>
    </w:p>
  </w:footnote>
  <w:footnote w:id="12">
    <w:p w:rsidR="0085254B" w:rsidRDefault="0085254B" w:rsidP="00E36F6F">
      <w:pPr>
        <w:pStyle w:val="af0"/>
        <w:tabs>
          <w:tab w:val="left" w:pos="3968"/>
        </w:tabs>
      </w:pPr>
      <w:r>
        <w:rPr>
          <w:rStyle w:val="af2"/>
        </w:rPr>
        <w:footnoteRef/>
      </w:r>
      <w:r>
        <w:rPr>
          <w:rtl/>
        </w:rPr>
        <w:t xml:space="preserve"> </w:t>
      </w:r>
      <w:r>
        <w:rPr>
          <w:rtl/>
        </w:rPr>
        <w:tab/>
      </w:r>
      <w:r>
        <w:rPr>
          <w:rFonts w:hint="cs"/>
          <w:rtl/>
        </w:rPr>
        <w:t xml:space="preserve">כמפורט בהמשך דוח זה. </w:t>
      </w:r>
    </w:p>
  </w:footnote>
  <w:footnote w:id="13">
    <w:p w:rsidR="0085254B" w:rsidRDefault="0085254B" w:rsidP="00E36F6F">
      <w:pPr>
        <w:pStyle w:val="af0"/>
        <w:rPr>
          <w:rtl/>
        </w:rPr>
      </w:pPr>
      <w:r>
        <w:rPr>
          <w:rStyle w:val="af2"/>
        </w:rPr>
        <w:footnoteRef/>
      </w:r>
      <w:r>
        <w:rPr>
          <w:rtl/>
        </w:rPr>
        <w:t xml:space="preserve"> </w:t>
      </w:r>
      <w:r>
        <w:rPr>
          <w:rtl/>
        </w:rPr>
        <w:tab/>
      </w:r>
      <w:r w:rsidRPr="00106C5F">
        <w:rPr>
          <w:rFonts w:hint="cs"/>
          <w:rtl/>
        </w:rPr>
        <w:t>על פי דיווחי הרשויות המקומיות</w:t>
      </w:r>
      <w:r>
        <w:rPr>
          <w:rFonts w:hint="cs"/>
          <w:rtl/>
        </w:rPr>
        <w:t>,</w:t>
      </w:r>
      <w:r w:rsidRPr="00106C5F">
        <w:rPr>
          <w:rFonts w:hint="cs"/>
          <w:rtl/>
        </w:rPr>
        <w:t xml:space="preserve"> ללא הבחנה בין מפונים למתפנים</w:t>
      </w:r>
      <w:r>
        <w:rPr>
          <w:rFonts w:hint="cs"/>
          <w:rtl/>
        </w:rPr>
        <w:t xml:space="preserve"> עצמאית</w:t>
      </w:r>
      <w:r w:rsidRPr="00106C5F">
        <w:rPr>
          <w:rFonts w:hint="cs"/>
          <w:rtl/>
        </w:rPr>
        <w:t>.</w:t>
      </w:r>
    </w:p>
  </w:footnote>
  <w:footnote w:id="14">
    <w:p w:rsidR="0085254B" w:rsidRDefault="0085254B" w:rsidP="00E36F6F">
      <w:pPr>
        <w:pStyle w:val="af0"/>
      </w:pPr>
      <w:r>
        <w:rPr>
          <w:rStyle w:val="af2"/>
        </w:rPr>
        <w:footnoteRef/>
      </w:r>
      <w:r>
        <w:rPr>
          <w:rtl/>
        </w:rPr>
        <w:t xml:space="preserve"> </w:t>
      </w:r>
      <w:r>
        <w:rPr>
          <w:rtl/>
        </w:rPr>
        <w:tab/>
      </w:r>
      <w:r w:rsidRPr="00AA0F15">
        <w:rPr>
          <w:rFonts w:hint="cs"/>
          <w:rtl/>
        </w:rPr>
        <w:t xml:space="preserve">מערכת ממוחשבת </w:t>
      </w:r>
      <w:r>
        <w:rPr>
          <w:rFonts w:hint="cs"/>
          <w:rtl/>
        </w:rPr>
        <w:t>ש</w:t>
      </w:r>
      <w:r w:rsidRPr="00AA0F15">
        <w:rPr>
          <w:rFonts w:hint="cs"/>
          <w:rtl/>
        </w:rPr>
        <w:t xml:space="preserve">פותחה על ידי מערך הדיגיטל </w:t>
      </w:r>
      <w:r>
        <w:rPr>
          <w:rFonts w:hint="cs"/>
          <w:rtl/>
        </w:rPr>
        <w:t xml:space="preserve">הלאומי, </w:t>
      </w:r>
      <w:r w:rsidRPr="00AA0F15">
        <w:rPr>
          <w:rFonts w:hint="cs"/>
          <w:rtl/>
        </w:rPr>
        <w:t>בהנחיית מנכ"ל משרד רה"ם, במטרה לתת למוסדות המדינה מידע על המפונים ועל צורכיהם.</w:t>
      </w:r>
      <w:r w:rsidRPr="003A0767">
        <w:rPr>
          <w:rFonts w:hint="cs"/>
          <w:rtl/>
        </w:rPr>
        <w:t xml:space="preserve"> </w:t>
      </w:r>
      <w:r w:rsidRPr="002450FB">
        <w:rPr>
          <w:rFonts w:hint="eastAsia"/>
          <w:rtl/>
        </w:rPr>
        <w:t>ראו</w:t>
      </w:r>
      <w:r w:rsidRPr="000E77FD">
        <w:rPr>
          <w:rtl/>
        </w:rPr>
        <w:t xml:space="preserve"> </w:t>
      </w:r>
      <w:r w:rsidRPr="000E77FD">
        <w:rPr>
          <w:rFonts w:hint="eastAsia"/>
          <w:rtl/>
        </w:rPr>
        <w:t>בקובץ</w:t>
      </w:r>
      <w:r w:rsidRPr="000E77FD">
        <w:rPr>
          <w:rtl/>
        </w:rPr>
        <w:t xml:space="preserve"> </w:t>
      </w:r>
      <w:r w:rsidRPr="000E77FD">
        <w:rPr>
          <w:rFonts w:hint="eastAsia"/>
          <w:rtl/>
        </w:rPr>
        <w:t>דוחות</w:t>
      </w:r>
      <w:r w:rsidRPr="000E77FD">
        <w:rPr>
          <w:rtl/>
        </w:rPr>
        <w:t xml:space="preserve"> </w:t>
      </w:r>
      <w:r w:rsidRPr="000E77FD">
        <w:rPr>
          <w:rFonts w:hint="eastAsia"/>
          <w:rtl/>
        </w:rPr>
        <w:t>זה</w:t>
      </w:r>
      <w:r w:rsidRPr="000E77FD">
        <w:rPr>
          <w:rtl/>
        </w:rPr>
        <w:t xml:space="preserve"> </w:t>
      </w:r>
      <w:r w:rsidRPr="000E77FD">
        <w:rPr>
          <w:rFonts w:hint="eastAsia"/>
          <w:rtl/>
        </w:rPr>
        <w:t>את</w:t>
      </w:r>
      <w:r w:rsidRPr="000E77FD">
        <w:rPr>
          <w:rtl/>
        </w:rPr>
        <w:t xml:space="preserve"> </w:t>
      </w:r>
      <w:r w:rsidRPr="000E77FD">
        <w:rPr>
          <w:rFonts w:hint="eastAsia"/>
          <w:rtl/>
        </w:rPr>
        <w:t>הפרק</w:t>
      </w:r>
      <w:r>
        <w:rPr>
          <w:rFonts w:hint="cs"/>
          <w:rtl/>
        </w:rPr>
        <w:t xml:space="preserve"> </w:t>
      </w:r>
      <w:r w:rsidRPr="002450FB">
        <w:rPr>
          <w:rtl/>
        </w:rPr>
        <w:t>"</w:t>
      </w:r>
      <w:r w:rsidRPr="002450FB">
        <w:rPr>
          <w:rFonts w:hint="eastAsia"/>
          <w:rtl/>
        </w:rPr>
        <w:t>מערכות</w:t>
      </w:r>
      <w:r w:rsidRPr="002450FB">
        <w:rPr>
          <w:rtl/>
        </w:rPr>
        <w:t xml:space="preserve"> </w:t>
      </w:r>
      <w:r w:rsidRPr="00F00B39">
        <w:rPr>
          <w:rFonts w:hint="eastAsia"/>
          <w:rtl/>
        </w:rPr>
        <w:t>תקשוב</w:t>
      </w:r>
      <w:r w:rsidRPr="002450FB">
        <w:rPr>
          <w:rtl/>
        </w:rPr>
        <w:t xml:space="preserve"> </w:t>
      </w:r>
      <w:r w:rsidRPr="002450FB">
        <w:rPr>
          <w:rFonts w:hint="eastAsia"/>
          <w:rtl/>
        </w:rPr>
        <w:t>לתכלול</w:t>
      </w:r>
      <w:r w:rsidRPr="002450FB">
        <w:rPr>
          <w:rtl/>
        </w:rPr>
        <w:t xml:space="preserve"> </w:t>
      </w:r>
      <w:r w:rsidRPr="002450FB">
        <w:rPr>
          <w:rFonts w:hint="eastAsia"/>
          <w:rtl/>
        </w:rPr>
        <w:t>לאומי</w:t>
      </w:r>
      <w:r w:rsidRPr="002450FB">
        <w:rPr>
          <w:rtl/>
        </w:rPr>
        <w:t xml:space="preserve"> </w:t>
      </w:r>
      <w:r w:rsidRPr="002450FB">
        <w:rPr>
          <w:rFonts w:hint="eastAsia"/>
          <w:rtl/>
        </w:rPr>
        <w:t>של</w:t>
      </w:r>
      <w:r w:rsidRPr="002450FB">
        <w:rPr>
          <w:rtl/>
        </w:rPr>
        <w:t xml:space="preserve"> </w:t>
      </w:r>
      <w:r w:rsidRPr="002450FB">
        <w:rPr>
          <w:rFonts w:hint="eastAsia"/>
          <w:rtl/>
        </w:rPr>
        <w:t>מידע</w:t>
      </w:r>
      <w:r w:rsidRPr="002450FB">
        <w:rPr>
          <w:rtl/>
        </w:rPr>
        <w:t xml:space="preserve"> </w:t>
      </w:r>
      <w:r w:rsidRPr="002450FB">
        <w:rPr>
          <w:rFonts w:hint="eastAsia"/>
          <w:rtl/>
        </w:rPr>
        <w:t>וטיפול</w:t>
      </w:r>
      <w:r w:rsidRPr="002450FB">
        <w:rPr>
          <w:rtl/>
        </w:rPr>
        <w:t xml:space="preserve"> </w:t>
      </w:r>
      <w:r w:rsidRPr="002450FB">
        <w:rPr>
          <w:rFonts w:hint="eastAsia"/>
          <w:rtl/>
        </w:rPr>
        <w:t>במפונים</w:t>
      </w:r>
      <w:r w:rsidRPr="002450FB">
        <w:rPr>
          <w:rtl/>
        </w:rPr>
        <w:t xml:space="preserve"> </w:t>
      </w:r>
      <w:r w:rsidRPr="002450FB">
        <w:rPr>
          <w:rFonts w:hint="eastAsia"/>
          <w:rtl/>
        </w:rPr>
        <w:t>לפני</w:t>
      </w:r>
      <w:r w:rsidRPr="002450FB">
        <w:rPr>
          <w:rtl/>
        </w:rPr>
        <w:t xml:space="preserve"> </w:t>
      </w:r>
      <w:r w:rsidRPr="002450FB">
        <w:rPr>
          <w:rFonts w:hint="eastAsia"/>
          <w:rtl/>
        </w:rPr>
        <w:t>פרוץ</w:t>
      </w:r>
      <w:r w:rsidRPr="002450FB">
        <w:rPr>
          <w:rtl/>
        </w:rPr>
        <w:t xml:space="preserve"> </w:t>
      </w:r>
      <w:r w:rsidRPr="002450FB">
        <w:rPr>
          <w:rFonts w:hint="eastAsia"/>
          <w:rtl/>
        </w:rPr>
        <w:t>המלחמה</w:t>
      </w:r>
      <w:r w:rsidRPr="002450FB">
        <w:rPr>
          <w:rtl/>
        </w:rPr>
        <w:t xml:space="preserve"> </w:t>
      </w:r>
      <w:r w:rsidRPr="002450FB">
        <w:rPr>
          <w:rFonts w:hint="eastAsia"/>
          <w:rtl/>
        </w:rPr>
        <w:t>ובמהלכה</w:t>
      </w:r>
      <w:r w:rsidRPr="002450FB">
        <w:rPr>
          <w:rtl/>
        </w:rPr>
        <w:t>".</w:t>
      </w:r>
    </w:p>
  </w:footnote>
  <w:footnote w:id="15">
    <w:p w:rsidR="0085254B" w:rsidRPr="00316AC2" w:rsidRDefault="0085254B" w:rsidP="00E36F6F">
      <w:pPr>
        <w:pStyle w:val="af0"/>
        <w:tabs>
          <w:tab w:val="left" w:pos="3968"/>
        </w:tabs>
        <w:rPr>
          <w:rtl/>
        </w:rPr>
      </w:pPr>
      <w:r>
        <w:rPr>
          <w:rStyle w:val="af2"/>
        </w:rPr>
        <w:footnoteRef/>
      </w:r>
      <w:r>
        <w:rPr>
          <w:rtl/>
        </w:rPr>
        <w:t xml:space="preserve"> </w:t>
      </w:r>
      <w:r>
        <w:rPr>
          <w:rtl/>
        </w:rPr>
        <w:tab/>
      </w:r>
      <w:r>
        <w:rPr>
          <w:rFonts w:hint="cs"/>
          <w:rtl/>
        </w:rPr>
        <w:t xml:space="preserve">חגי כץ, גליה פיט ואסנת חזן, </w:t>
      </w:r>
      <w:r w:rsidRPr="00FD7DD4">
        <w:rPr>
          <w:rFonts w:hint="cs"/>
          <w:b/>
          <w:bCs/>
          <w:rtl/>
        </w:rPr>
        <w:t>נותנים בגדול - סולידריות של ישראלים במלחמת "חרבות ברזל": זהות, עמדות והתנהגות</w:t>
      </w:r>
      <w:r>
        <w:rPr>
          <w:rFonts w:hint="cs"/>
          <w:rtl/>
        </w:rPr>
        <w:t xml:space="preserve">, </w:t>
      </w:r>
      <w:r w:rsidRPr="005C2662">
        <w:rPr>
          <w:rFonts w:hint="cs"/>
          <w:rtl/>
        </w:rPr>
        <w:t>המכון למשפט ופילנתרופיה - אוניברסיטת תל אביב</w:t>
      </w:r>
      <w:r>
        <w:rPr>
          <w:rFonts w:hint="cs"/>
          <w:rtl/>
        </w:rPr>
        <w:t xml:space="preserve">. מסמך זה הוא דוח מסכם של חמישה סקרים שנערכו במהלך 13 השבועות הראשונים למלחמה ובו מוצגת, בין היתר, מגמת הנתינה לאורך השבועות הנסקרים ובהשוואה לשנים קודמות. </w:t>
      </w:r>
    </w:p>
  </w:footnote>
  <w:footnote w:id="16">
    <w:p w:rsidR="0085254B" w:rsidRPr="002E6711" w:rsidRDefault="0085254B" w:rsidP="00E36F6F">
      <w:pPr>
        <w:pStyle w:val="af0"/>
        <w:rPr>
          <w:rtl/>
        </w:rPr>
      </w:pPr>
      <w:r>
        <w:rPr>
          <w:rStyle w:val="af2"/>
        </w:rPr>
        <w:footnoteRef/>
      </w:r>
      <w:r>
        <w:rPr>
          <w:rtl/>
        </w:rPr>
        <w:t xml:space="preserve"> </w:t>
      </w:r>
      <w:r>
        <w:rPr>
          <w:rtl/>
        </w:rPr>
        <w:tab/>
      </w:r>
      <w:r>
        <w:rPr>
          <w:rFonts w:hint="cs"/>
          <w:rtl/>
        </w:rPr>
        <w:t>בס</w:t>
      </w:r>
      <w:r w:rsidR="005834A8">
        <w:rPr>
          <w:rFonts w:hint="cs"/>
          <w:rtl/>
        </w:rPr>
        <w:t>ך הכול</w:t>
      </w:r>
      <w:r>
        <w:rPr>
          <w:rFonts w:hint="cs"/>
          <w:rtl/>
        </w:rPr>
        <w:t xml:space="preserve"> היו 15 רשויות מקומיות שהיה בהן פינוי תושבים. המועצות האזוריות המפונות </w:t>
      </w:r>
      <w:r w:rsidRPr="002E6711">
        <w:rPr>
          <w:rFonts w:hint="cs"/>
          <w:rtl/>
        </w:rPr>
        <w:t xml:space="preserve">שער הנגב ושדות נגב לא נכללו בביקורת זו. </w:t>
      </w:r>
    </w:p>
  </w:footnote>
  <w:footnote w:id="17">
    <w:p w:rsidR="0085254B" w:rsidRDefault="0085254B" w:rsidP="00E36F6F">
      <w:pPr>
        <w:pStyle w:val="af0"/>
        <w:rPr>
          <w:rtl/>
        </w:rPr>
      </w:pPr>
      <w:r>
        <w:rPr>
          <w:vertAlign w:val="superscript"/>
        </w:rPr>
        <w:footnoteRef/>
      </w:r>
      <w:r>
        <w:rPr>
          <w:rFonts w:hint="cs"/>
          <w:rtl/>
        </w:rPr>
        <w:t xml:space="preserve"> </w:t>
      </w:r>
      <w:r>
        <w:rPr>
          <w:rFonts w:hint="cs"/>
          <w:rtl/>
        </w:rPr>
        <w:tab/>
      </w:r>
      <w:r w:rsidRPr="00C11CD9">
        <w:rPr>
          <w:rFonts w:hint="cs"/>
          <w:rtl/>
        </w:rPr>
        <w:t>קבוצת מיקוד היא כלי מחקר איכותני של איסוף נתונים</w:t>
      </w:r>
      <w:r>
        <w:rPr>
          <w:rFonts w:hint="cs"/>
          <w:rtl/>
        </w:rPr>
        <w:t>,</w:t>
      </w:r>
      <w:r w:rsidRPr="00C11CD9">
        <w:rPr>
          <w:rFonts w:hint="cs"/>
          <w:rtl/>
        </w:rPr>
        <w:t xml:space="preserve"> המבוסס על שיחה עם כמה משתתפים המייצגים אוכלוסייה מוגדרת</w:t>
      </w:r>
      <w:r>
        <w:rPr>
          <w:rFonts w:hint="cs"/>
          <w:rtl/>
        </w:rPr>
        <w:t>.</w:t>
      </w:r>
      <w:r w:rsidRPr="00C11CD9">
        <w:rPr>
          <w:rFonts w:hint="cs"/>
          <w:rtl/>
        </w:rPr>
        <w:t xml:space="preserve"> כל קבוצה קיימה דיון קבוצתי מונחה, שנמשך כשעתיים, בהשתתפות חמישה עד עשרה משתתפים. </w:t>
      </w:r>
    </w:p>
  </w:footnote>
  <w:footnote w:id="18">
    <w:p w:rsidR="0085254B" w:rsidRPr="00373C8E" w:rsidRDefault="0085254B" w:rsidP="00E36F6F">
      <w:pPr>
        <w:pStyle w:val="af0"/>
        <w:rPr>
          <w:rtl/>
        </w:rPr>
      </w:pPr>
      <w:r>
        <w:rPr>
          <w:rStyle w:val="af2"/>
        </w:rPr>
        <w:footnoteRef/>
      </w:r>
      <w:r>
        <w:rPr>
          <w:rtl/>
        </w:rPr>
        <w:t xml:space="preserve"> </w:t>
      </w:r>
      <w:r>
        <w:rPr>
          <w:rtl/>
        </w:rPr>
        <w:tab/>
      </w:r>
      <w:r>
        <w:rPr>
          <w:rFonts w:hint="cs"/>
          <w:rtl/>
        </w:rPr>
        <w:t xml:space="preserve">החלטת הממשלה </w:t>
      </w:r>
      <w:r w:rsidRPr="00B12024">
        <w:rPr>
          <w:rFonts w:hint="cs"/>
          <w:rtl/>
        </w:rPr>
        <w:t xml:space="preserve">4877, </w:t>
      </w:r>
      <w:r w:rsidRPr="0014681E">
        <w:rPr>
          <w:rFonts w:ascii="Rubik" w:hAnsi="Rubik" w:hint="cs"/>
          <w:shd w:val="clear" w:color="auto" w:fill="FFFFFF"/>
          <w:rtl/>
        </w:rPr>
        <w:t>"'</w:t>
      </w:r>
      <w:r w:rsidRPr="0014681E">
        <w:rPr>
          <w:rFonts w:ascii="Rubik" w:hAnsi="Rubik"/>
          <w:shd w:val="clear" w:color="auto" w:fill="FFFFFF"/>
          <w:rtl/>
        </w:rPr>
        <w:t>מלון אורחים</w:t>
      </w:r>
      <w:r w:rsidRPr="0014681E">
        <w:rPr>
          <w:rFonts w:ascii="Rubik" w:hAnsi="Rubik" w:hint="cs"/>
          <w:shd w:val="clear" w:color="auto" w:fill="FFFFFF"/>
          <w:rtl/>
        </w:rPr>
        <w:t>'</w:t>
      </w:r>
      <w:r w:rsidRPr="0014681E">
        <w:rPr>
          <w:rFonts w:ascii="Rubik" w:hAnsi="Rubik"/>
          <w:shd w:val="clear" w:color="auto" w:fill="FFFFFF"/>
          <w:rtl/>
        </w:rPr>
        <w:t xml:space="preserve"> - פינוי וקליטת אוכלוסייה במצבי חירום מחייבים</w:t>
      </w:r>
      <w:r w:rsidRPr="0014681E">
        <w:rPr>
          <w:rFonts w:ascii="Rubik" w:hAnsi="Rubik" w:hint="cs"/>
          <w:shd w:val="clear" w:color="auto" w:fill="FFFFFF"/>
          <w:rtl/>
        </w:rPr>
        <w:t>" (6.7.12)</w:t>
      </w:r>
      <w:r>
        <w:rPr>
          <w:rFonts w:ascii="Rubik" w:hAnsi="Rubik" w:hint="cs"/>
          <w:shd w:val="clear" w:color="auto" w:fill="FFFFFF"/>
          <w:rtl/>
        </w:rPr>
        <w:t>.</w:t>
      </w:r>
      <w:r w:rsidRPr="00373C8E" w:rsidDel="00E174D6">
        <w:rPr>
          <w:rFonts w:ascii="Rubik" w:hAnsi="Rubik" w:hint="cs"/>
          <w:shd w:val="clear" w:color="auto" w:fill="FFFFFF"/>
          <w:rtl/>
        </w:rPr>
        <w:t xml:space="preserve"> </w:t>
      </w:r>
    </w:p>
  </w:footnote>
  <w:footnote w:id="19">
    <w:p w:rsidR="0085254B" w:rsidRDefault="0085254B" w:rsidP="00E36F6F">
      <w:pPr>
        <w:pStyle w:val="af0"/>
        <w:rPr>
          <w:rtl/>
        </w:rPr>
      </w:pPr>
      <w:r w:rsidRPr="00373C8E">
        <w:rPr>
          <w:rStyle w:val="af2"/>
        </w:rPr>
        <w:footnoteRef/>
      </w:r>
      <w:r w:rsidRPr="00373C8E">
        <w:rPr>
          <w:rtl/>
        </w:rPr>
        <w:t xml:space="preserve"> </w:t>
      </w:r>
      <w:r w:rsidRPr="00373C8E">
        <w:rPr>
          <w:rtl/>
        </w:rPr>
        <w:tab/>
      </w:r>
      <w:r w:rsidRPr="00373C8E">
        <w:rPr>
          <w:rFonts w:hint="cs"/>
          <w:rtl/>
        </w:rPr>
        <w:t xml:space="preserve">החלטת </w:t>
      </w:r>
      <w:r>
        <w:rPr>
          <w:rFonts w:hint="cs"/>
          <w:rtl/>
        </w:rPr>
        <w:t>"</w:t>
      </w:r>
      <w:r w:rsidRPr="00373C8E">
        <w:rPr>
          <w:rFonts w:hint="cs"/>
          <w:rtl/>
        </w:rPr>
        <w:t>מלון אורחים</w:t>
      </w:r>
      <w:r>
        <w:rPr>
          <w:rFonts w:hint="cs"/>
          <w:rtl/>
        </w:rPr>
        <w:t xml:space="preserve">"; משרד הפנים, </w:t>
      </w:r>
      <w:r w:rsidRPr="00373C8E">
        <w:rPr>
          <w:rFonts w:hint="cs"/>
          <w:rtl/>
        </w:rPr>
        <w:t xml:space="preserve">הרשות העליונה לפס"ח, </w:t>
      </w:r>
      <w:r w:rsidRPr="00373C8E">
        <w:rPr>
          <w:rFonts w:hint="eastAsia"/>
          <w:b/>
          <w:bCs/>
          <w:rtl/>
        </w:rPr>
        <w:t>תורת</w:t>
      </w:r>
      <w:r w:rsidRPr="00373C8E">
        <w:rPr>
          <w:b/>
          <w:bCs/>
          <w:rtl/>
        </w:rPr>
        <w:t xml:space="preserve"> </w:t>
      </w:r>
      <w:r w:rsidRPr="00373C8E">
        <w:rPr>
          <w:rFonts w:hint="eastAsia"/>
          <w:b/>
          <w:bCs/>
          <w:rtl/>
        </w:rPr>
        <w:t>הפס</w:t>
      </w:r>
      <w:r w:rsidRPr="00373C8E">
        <w:rPr>
          <w:b/>
          <w:bCs/>
          <w:rtl/>
        </w:rPr>
        <w:t>"ח</w:t>
      </w:r>
      <w:r w:rsidRPr="00373C8E">
        <w:rPr>
          <w:rFonts w:hint="cs"/>
          <w:rtl/>
        </w:rPr>
        <w:t xml:space="preserve"> (2023) (להלן - </w:t>
      </w:r>
      <w:r w:rsidRPr="0014681E">
        <w:rPr>
          <w:rFonts w:hint="eastAsia"/>
          <w:rtl/>
        </w:rPr>
        <w:t>תורת</w:t>
      </w:r>
      <w:r w:rsidRPr="0014681E">
        <w:rPr>
          <w:rtl/>
        </w:rPr>
        <w:t xml:space="preserve"> </w:t>
      </w:r>
      <w:r w:rsidRPr="0014681E">
        <w:rPr>
          <w:rFonts w:hint="eastAsia"/>
          <w:rtl/>
        </w:rPr>
        <w:t>הפס</w:t>
      </w:r>
      <w:r w:rsidRPr="0014681E">
        <w:rPr>
          <w:rtl/>
        </w:rPr>
        <w:t>"</w:t>
      </w:r>
      <w:r w:rsidRPr="0014681E">
        <w:rPr>
          <w:rFonts w:hint="cs"/>
          <w:rtl/>
        </w:rPr>
        <w:t>ח</w:t>
      </w:r>
      <w:r>
        <w:rPr>
          <w:rFonts w:hint="cs"/>
          <w:rtl/>
        </w:rPr>
        <w:t xml:space="preserve">) (ראו הסבר להלן); תוכנית "מרחק בטוח הצה"לית". </w:t>
      </w:r>
    </w:p>
  </w:footnote>
  <w:footnote w:id="20">
    <w:p w:rsidR="0085254B" w:rsidRDefault="0085254B" w:rsidP="00E36F6F">
      <w:pPr>
        <w:pStyle w:val="af0"/>
      </w:pPr>
      <w:r>
        <w:rPr>
          <w:rStyle w:val="af2"/>
        </w:rPr>
        <w:footnoteRef/>
      </w:r>
      <w:r>
        <w:rPr>
          <w:rtl/>
        </w:rPr>
        <w:t xml:space="preserve"> </w:t>
      </w:r>
      <w:r>
        <w:rPr>
          <w:rtl/>
        </w:rPr>
        <w:tab/>
      </w:r>
      <w:r>
        <w:rPr>
          <w:rFonts w:ascii="David" w:hAnsi="David" w:hint="cs"/>
          <w:sz w:val="24"/>
          <w:rtl/>
        </w:rPr>
        <w:t>ה</w:t>
      </w:r>
      <w:r w:rsidRPr="00BF1DC2">
        <w:rPr>
          <w:rFonts w:ascii="David" w:hAnsi="David" w:hint="cs"/>
          <w:sz w:val="24"/>
          <w:rtl/>
        </w:rPr>
        <w:t>חלט</w:t>
      </w:r>
      <w:r>
        <w:rPr>
          <w:rFonts w:ascii="David" w:hAnsi="David" w:hint="cs"/>
          <w:sz w:val="24"/>
          <w:rtl/>
        </w:rPr>
        <w:t xml:space="preserve">ת </w:t>
      </w:r>
      <w:r w:rsidRPr="00F90AA9">
        <w:rPr>
          <w:rFonts w:ascii="David" w:hAnsi="David" w:hint="cs"/>
          <w:sz w:val="24"/>
          <w:rtl/>
        </w:rPr>
        <w:t>ועדת שרים לענייני ביטחון לאומי ב/43</w:t>
      </w:r>
      <w:r>
        <w:rPr>
          <w:rFonts w:ascii="David" w:hAnsi="David" w:hint="cs"/>
          <w:sz w:val="24"/>
          <w:rtl/>
        </w:rPr>
        <w:t xml:space="preserve"> (19.12.07). </w:t>
      </w:r>
      <w:r w:rsidRPr="00CF64A1">
        <w:rPr>
          <w:rtl/>
        </w:rPr>
        <w:t xml:space="preserve">ראו </w:t>
      </w:r>
      <w:r>
        <w:rPr>
          <w:rFonts w:hint="cs"/>
          <w:rtl/>
        </w:rPr>
        <w:t xml:space="preserve">גם </w:t>
      </w:r>
      <w:r w:rsidRPr="00CF64A1">
        <w:rPr>
          <w:rtl/>
        </w:rPr>
        <w:t xml:space="preserve">מבקר המדינה, </w:t>
      </w:r>
      <w:r w:rsidRPr="003219B8">
        <w:rPr>
          <w:rFonts w:hint="eastAsia"/>
          <w:b/>
          <w:bCs/>
          <w:rtl/>
        </w:rPr>
        <w:t>דוח</w:t>
      </w:r>
      <w:r w:rsidRPr="003219B8">
        <w:rPr>
          <w:b/>
          <w:bCs/>
          <w:rtl/>
        </w:rPr>
        <w:t xml:space="preserve"> </w:t>
      </w:r>
      <w:r w:rsidRPr="003219B8">
        <w:rPr>
          <w:rFonts w:hint="eastAsia"/>
          <w:b/>
          <w:bCs/>
          <w:rtl/>
        </w:rPr>
        <w:t>שנתי</w:t>
      </w:r>
      <w:r w:rsidRPr="003219B8">
        <w:rPr>
          <w:b/>
          <w:bCs/>
          <w:rtl/>
        </w:rPr>
        <w:t xml:space="preserve"> 70ג</w:t>
      </w:r>
      <w:r>
        <w:rPr>
          <w:rFonts w:hint="cs"/>
          <w:rtl/>
        </w:rPr>
        <w:t xml:space="preserve"> </w:t>
      </w:r>
      <w:r w:rsidRPr="009E2662">
        <w:rPr>
          <w:rtl/>
        </w:rPr>
        <w:t>(</w:t>
      </w:r>
      <w:r w:rsidRPr="00CF64A1">
        <w:rPr>
          <w:rtl/>
        </w:rPr>
        <w:t>2020)</w:t>
      </w:r>
      <w:r>
        <w:rPr>
          <w:rFonts w:hint="cs"/>
          <w:rtl/>
        </w:rPr>
        <w:t xml:space="preserve">, </w:t>
      </w:r>
      <w:r>
        <w:t>"</w:t>
      </w:r>
      <w:r w:rsidRPr="009B0695">
        <w:rPr>
          <w:rtl/>
        </w:rPr>
        <w:t>ההיערכות להגנת העורף מפני איום טילים ורקטות (מיגון פיזי, התרעה ופינוי אוכלוסייה)</w:t>
      </w:r>
      <w:r w:rsidRPr="009B0695">
        <w:rPr>
          <w:rFonts w:hint="cs"/>
          <w:rtl/>
        </w:rPr>
        <w:t xml:space="preserve"> -</w:t>
      </w:r>
      <w:r w:rsidRPr="009B0695">
        <w:rPr>
          <w:rtl/>
        </w:rPr>
        <w:t xml:space="preserve"> ביקורת מעק</w:t>
      </w:r>
      <w:r>
        <w:rPr>
          <w:rFonts w:hint="cs"/>
          <w:rtl/>
        </w:rPr>
        <w:t>ב", עמ'</w:t>
      </w:r>
      <w:r w:rsidRPr="009E2662">
        <w:rPr>
          <w:rtl/>
        </w:rPr>
        <w:t xml:space="preserve"> </w:t>
      </w:r>
      <w:r>
        <w:rPr>
          <w:rFonts w:hint="cs"/>
          <w:rtl/>
        </w:rPr>
        <w:t>1</w:t>
      </w:r>
      <w:r w:rsidRPr="00BE7B2F">
        <w:rPr>
          <w:rFonts w:hint="cs"/>
          <w:rtl/>
        </w:rPr>
        <w:t xml:space="preserve"> - 38</w:t>
      </w:r>
      <w:r w:rsidRPr="00BE7B2F">
        <w:rPr>
          <w:rtl/>
        </w:rPr>
        <w:t xml:space="preserve"> </w:t>
      </w:r>
      <w:r>
        <w:rPr>
          <w:rFonts w:hint="cs"/>
          <w:rtl/>
        </w:rPr>
        <w:t xml:space="preserve">(להלן - </w:t>
      </w:r>
      <w:r w:rsidRPr="009B0695">
        <w:rPr>
          <w:rFonts w:hint="cs"/>
          <w:rtl/>
        </w:rPr>
        <w:t>דוח ביקורת המעקב מ-2020 בנושא היערכות להגנת העורף)</w:t>
      </w:r>
      <w:r w:rsidRPr="009B0695">
        <w:rPr>
          <w:rtl/>
        </w:rPr>
        <w:t>.</w:t>
      </w:r>
    </w:p>
  </w:footnote>
  <w:footnote w:id="21">
    <w:p w:rsidR="0085254B" w:rsidRDefault="0085254B" w:rsidP="00E36F6F">
      <w:pPr>
        <w:pStyle w:val="af0"/>
      </w:pPr>
      <w:r>
        <w:rPr>
          <w:rStyle w:val="af2"/>
        </w:rPr>
        <w:footnoteRef/>
      </w:r>
      <w:r>
        <w:rPr>
          <w:rtl/>
        </w:rPr>
        <w:t xml:space="preserve"> </w:t>
      </w:r>
      <w:r>
        <w:rPr>
          <w:rtl/>
        </w:rPr>
        <w:tab/>
      </w:r>
      <w:r>
        <w:rPr>
          <w:rFonts w:hint="cs"/>
          <w:rtl/>
        </w:rPr>
        <w:t>החלטת ממשלה 706, "שילוב מטה מל"ח (משק לשעת חירום) ארצי ברשות החירום הלאומית (רח"ל)" (23.8.09).</w:t>
      </w:r>
    </w:p>
  </w:footnote>
  <w:footnote w:id="22">
    <w:p w:rsidR="0085254B" w:rsidRPr="002A4058" w:rsidRDefault="0085254B" w:rsidP="00E36F6F">
      <w:pPr>
        <w:pStyle w:val="af0"/>
        <w:rPr>
          <w:rtl/>
        </w:rPr>
      </w:pPr>
      <w:r>
        <w:rPr>
          <w:rStyle w:val="af2"/>
        </w:rPr>
        <w:footnoteRef/>
      </w:r>
      <w:r>
        <w:rPr>
          <w:rtl/>
        </w:rPr>
        <w:t xml:space="preserve"> </w:t>
      </w:r>
      <w:r>
        <w:rPr>
          <w:rtl/>
        </w:rPr>
        <w:tab/>
      </w:r>
      <w:r w:rsidRPr="002A4058">
        <w:rPr>
          <w:rtl/>
        </w:rPr>
        <w:t>מבקר המדינה</w:t>
      </w:r>
      <w:r>
        <w:rPr>
          <w:rFonts w:hint="cs"/>
          <w:rtl/>
        </w:rPr>
        <w:t xml:space="preserve"> (2018),</w:t>
      </w:r>
      <w:r w:rsidRPr="00F85381">
        <w:rPr>
          <w:rtl/>
        </w:rPr>
        <w:t xml:space="preserve"> </w:t>
      </w:r>
      <w:r w:rsidRPr="003219B8">
        <w:rPr>
          <w:b/>
          <w:bCs/>
          <w:rtl/>
        </w:rPr>
        <w:t>דוח ביקורת מיוחד - מוכנות המדינה לרעידת אדמה - תשתיות לאומיות ומבנים</w:t>
      </w:r>
      <w:r>
        <w:rPr>
          <w:rFonts w:hint="cs"/>
          <w:b/>
          <w:bCs/>
          <w:rtl/>
        </w:rPr>
        <w:t xml:space="preserve"> </w:t>
      </w:r>
      <w:r>
        <w:rPr>
          <w:rFonts w:hint="cs"/>
          <w:rtl/>
        </w:rPr>
        <w:t>(2018).</w:t>
      </w:r>
    </w:p>
  </w:footnote>
  <w:footnote w:id="23">
    <w:p w:rsidR="0085254B" w:rsidRDefault="0085254B" w:rsidP="00E36F6F">
      <w:pPr>
        <w:pStyle w:val="af0"/>
      </w:pPr>
      <w:r>
        <w:rPr>
          <w:rStyle w:val="af2"/>
        </w:rPr>
        <w:footnoteRef/>
      </w:r>
      <w:r>
        <w:rPr>
          <w:rtl/>
        </w:rPr>
        <w:t xml:space="preserve"> </w:t>
      </w:r>
      <w:r>
        <w:rPr>
          <w:rtl/>
        </w:rPr>
        <w:tab/>
      </w:r>
      <w:r>
        <w:rPr>
          <w:rFonts w:hint="cs"/>
          <w:rtl/>
        </w:rPr>
        <w:t xml:space="preserve">החלטת הממשלה 1716, "תכנון המשק החיוני של המדינה לשעת חירום והפעלתו בשעת חירום" (6.7.86); </w:t>
      </w:r>
      <w:r w:rsidRPr="0014681E">
        <w:rPr>
          <w:rFonts w:hint="eastAsia"/>
          <w:b/>
          <w:bCs/>
          <w:rtl/>
        </w:rPr>
        <w:t>מילון</w:t>
      </w:r>
      <w:r w:rsidRPr="0014681E">
        <w:rPr>
          <w:b/>
          <w:bCs/>
          <w:rtl/>
        </w:rPr>
        <w:t xml:space="preserve"> </w:t>
      </w:r>
      <w:r w:rsidRPr="0014681E">
        <w:rPr>
          <w:rFonts w:hint="eastAsia"/>
          <w:b/>
          <w:bCs/>
          <w:rtl/>
        </w:rPr>
        <w:t>מונחי</w:t>
      </w:r>
      <w:r w:rsidRPr="0014681E">
        <w:rPr>
          <w:b/>
          <w:bCs/>
          <w:rtl/>
        </w:rPr>
        <w:t xml:space="preserve"> </w:t>
      </w:r>
      <w:r w:rsidRPr="0014681E">
        <w:rPr>
          <w:rFonts w:hint="eastAsia"/>
          <w:b/>
          <w:bCs/>
          <w:rtl/>
        </w:rPr>
        <w:t>חירום</w:t>
      </w:r>
      <w:r>
        <w:rPr>
          <w:rFonts w:hint="cs"/>
          <w:rtl/>
        </w:rPr>
        <w:t>.</w:t>
      </w:r>
    </w:p>
  </w:footnote>
  <w:footnote w:id="24">
    <w:p w:rsidR="0085254B" w:rsidRPr="009B0695" w:rsidRDefault="0085254B" w:rsidP="00E36F6F">
      <w:pPr>
        <w:pStyle w:val="af0"/>
      </w:pPr>
      <w:r>
        <w:rPr>
          <w:rStyle w:val="af2"/>
        </w:rPr>
        <w:footnoteRef/>
      </w:r>
      <w:r>
        <w:rPr>
          <w:rtl/>
        </w:rPr>
        <w:t xml:space="preserve"> </w:t>
      </w:r>
      <w:r>
        <w:rPr>
          <w:rtl/>
        </w:rPr>
        <w:tab/>
      </w:r>
      <w:r>
        <w:rPr>
          <w:rFonts w:hint="cs"/>
          <w:rtl/>
        </w:rPr>
        <w:t>החלטת הממשלה 706</w:t>
      </w:r>
      <w:r w:rsidRPr="009B0695">
        <w:rPr>
          <w:rFonts w:hint="cs"/>
          <w:rtl/>
        </w:rPr>
        <w:t>, "</w:t>
      </w:r>
      <w:r w:rsidRPr="0014681E">
        <w:rPr>
          <w:rFonts w:ascii="Rubik" w:hAnsi="Rubik"/>
          <w:shd w:val="clear" w:color="auto" w:fill="FFFFFF"/>
          <w:rtl/>
        </w:rPr>
        <w:t>שילוב מטה מל"ח (משק לשעת חירום) ארצי ברשות החירום הלאומית (רח"ל)</w:t>
      </w:r>
      <w:r w:rsidRPr="0014681E">
        <w:rPr>
          <w:rFonts w:ascii="Rubik" w:hAnsi="Rubik" w:hint="cs"/>
          <w:shd w:val="clear" w:color="auto" w:fill="FFFFFF"/>
          <w:rtl/>
        </w:rPr>
        <w:t>" (23.8.09).</w:t>
      </w:r>
    </w:p>
  </w:footnote>
  <w:footnote w:id="25">
    <w:p w:rsidR="0085254B" w:rsidRPr="00BE7B2F" w:rsidRDefault="0085254B" w:rsidP="00E36F6F">
      <w:pPr>
        <w:pStyle w:val="af0"/>
        <w:rPr>
          <w:rtl/>
        </w:rPr>
      </w:pPr>
      <w:r>
        <w:rPr>
          <w:rStyle w:val="af2"/>
        </w:rPr>
        <w:footnoteRef/>
      </w:r>
      <w:r>
        <w:rPr>
          <w:rtl/>
        </w:rPr>
        <w:t xml:space="preserve"> </w:t>
      </w:r>
      <w:r>
        <w:rPr>
          <w:rtl/>
        </w:rPr>
        <w:tab/>
      </w:r>
      <w:bookmarkStart w:id="9" w:name="_Hlk169705532"/>
      <w:r>
        <w:rPr>
          <w:rFonts w:hint="cs"/>
          <w:rtl/>
        </w:rPr>
        <w:t>החלטת ועדת השרים לענייני ביטחון לאומי ב/172 (13.11.91). ראו גם דוח ביקורת המעקב מ-2020</w:t>
      </w:r>
      <w:r w:rsidRPr="00A9044B">
        <w:rPr>
          <w:rtl/>
        </w:rPr>
        <w:t xml:space="preserve"> </w:t>
      </w:r>
      <w:r>
        <w:rPr>
          <w:rFonts w:hint="cs"/>
          <w:rtl/>
        </w:rPr>
        <w:t xml:space="preserve">בנושא היערכות </w:t>
      </w:r>
      <w:r w:rsidRPr="00A9044B">
        <w:rPr>
          <w:rFonts w:hint="eastAsia"/>
          <w:rtl/>
        </w:rPr>
        <w:t>להגנת</w:t>
      </w:r>
      <w:r w:rsidRPr="00A9044B">
        <w:rPr>
          <w:rtl/>
        </w:rPr>
        <w:t xml:space="preserve"> </w:t>
      </w:r>
      <w:r w:rsidRPr="00A9044B">
        <w:rPr>
          <w:rFonts w:hint="eastAsia"/>
          <w:rtl/>
        </w:rPr>
        <w:t>העורף</w:t>
      </w:r>
      <w:r>
        <w:rPr>
          <w:rFonts w:hint="cs"/>
          <w:rtl/>
        </w:rPr>
        <w:t>.</w:t>
      </w:r>
      <w:bookmarkEnd w:id="9"/>
    </w:p>
  </w:footnote>
  <w:footnote w:id="26">
    <w:p w:rsidR="0085254B" w:rsidRPr="001F2873" w:rsidRDefault="0085254B" w:rsidP="00E36F6F">
      <w:pPr>
        <w:pStyle w:val="af0"/>
      </w:pPr>
      <w:r>
        <w:rPr>
          <w:rStyle w:val="af2"/>
        </w:rPr>
        <w:footnoteRef/>
      </w:r>
      <w:r>
        <w:rPr>
          <w:rtl/>
        </w:rPr>
        <w:t xml:space="preserve"> </w:t>
      </w:r>
      <w:r>
        <w:rPr>
          <w:rtl/>
        </w:rPr>
        <w:tab/>
      </w:r>
      <w:bookmarkStart w:id="11" w:name="_Hlk170039863"/>
      <w:r w:rsidRPr="001F2873">
        <w:rPr>
          <w:rFonts w:hint="cs"/>
          <w:rtl/>
        </w:rPr>
        <w:t>משרד הפנים, רח"ל, פיקוד העורף, מרכז השלטון המקומי ומרכז השלטון האזורי</w:t>
      </w:r>
      <w:r>
        <w:rPr>
          <w:rFonts w:hint="cs"/>
          <w:rtl/>
        </w:rPr>
        <w:t xml:space="preserve">, </w:t>
      </w:r>
      <w:r w:rsidRPr="009B0695">
        <w:rPr>
          <w:rFonts w:hint="eastAsia"/>
          <w:b/>
          <w:bCs/>
          <w:rtl/>
        </w:rPr>
        <w:t>תיק</w:t>
      </w:r>
      <w:r w:rsidRPr="009B0695">
        <w:rPr>
          <w:b/>
          <w:bCs/>
          <w:rtl/>
        </w:rPr>
        <w:t xml:space="preserve"> </w:t>
      </w:r>
      <w:r w:rsidRPr="009B0695">
        <w:rPr>
          <w:rFonts w:hint="eastAsia"/>
          <w:b/>
          <w:bCs/>
          <w:rtl/>
        </w:rPr>
        <w:t>האב</w:t>
      </w:r>
      <w:bookmarkEnd w:id="11"/>
      <w:r w:rsidRPr="00A9044B">
        <w:rPr>
          <w:b/>
          <w:bCs/>
          <w:rtl/>
        </w:rPr>
        <w:t xml:space="preserve"> להיערכות העירייה והמועצה המקומית לחירום</w:t>
      </w:r>
      <w:r w:rsidRPr="001F2873">
        <w:rPr>
          <w:rFonts w:hint="cs"/>
          <w:rtl/>
        </w:rPr>
        <w:t xml:space="preserve"> </w:t>
      </w:r>
      <w:r>
        <w:rPr>
          <w:rFonts w:hint="cs"/>
          <w:rtl/>
        </w:rPr>
        <w:t>(</w:t>
      </w:r>
      <w:r w:rsidRPr="001F2873">
        <w:rPr>
          <w:rFonts w:hint="cs"/>
          <w:rtl/>
        </w:rPr>
        <w:t>יוני 2021</w:t>
      </w:r>
      <w:r>
        <w:rPr>
          <w:rFonts w:hint="cs"/>
          <w:rtl/>
        </w:rPr>
        <w:t>).</w:t>
      </w:r>
    </w:p>
  </w:footnote>
  <w:footnote w:id="27">
    <w:p w:rsidR="0085254B" w:rsidRDefault="0085254B" w:rsidP="00E36F6F">
      <w:pPr>
        <w:pStyle w:val="af0"/>
      </w:pPr>
      <w:r>
        <w:rPr>
          <w:rStyle w:val="af2"/>
        </w:rPr>
        <w:footnoteRef/>
      </w:r>
      <w:r>
        <w:rPr>
          <w:rtl/>
        </w:rPr>
        <w:t xml:space="preserve"> </w:t>
      </w:r>
      <w:r>
        <w:rPr>
          <w:rtl/>
        </w:rPr>
        <w:tab/>
      </w:r>
      <w:r>
        <w:rPr>
          <w:rFonts w:hint="cs"/>
          <w:rtl/>
        </w:rPr>
        <w:t xml:space="preserve">מבקר המדינה, </w:t>
      </w:r>
      <w:r w:rsidRPr="00BD04CE">
        <w:rPr>
          <w:rFonts w:hint="eastAsia"/>
          <w:b/>
          <w:bCs/>
          <w:rtl/>
        </w:rPr>
        <w:t>דוח</w:t>
      </w:r>
      <w:r w:rsidRPr="00BD04CE">
        <w:rPr>
          <w:b/>
          <w:bCs/>
          <w:rtl/>
        </w:rPr>
        <w:t xml:space="preserve"> </w:t>
      </w:r>
      <w:r w:rsidRPr="00BD04CE">
        <w:rPr>
          <w:rFonts w:hint="eastAsia"/>
          <w:b/>
          <w:bCs/>
          <w:rtl/>
        </w:rPr>
        <w:t>שנתי</w:t>
      </w:r>
      <w:r w:rsidRPr="00BD04CE">
        <w:rPr>
          <w:b/>
          <w:bCs/>
          <w:rtl/>
        </w:rPr>
        <w:t xml:space="preserve"> 63ג </w:t>
      </w:r>
      <w:r>
        <w:rPr>
          <w:rFonts w:hint="cs"/>
          <w:rtl/>
        </w:rPr>
        <w:t>(2013), עמ' 1211.</w:t>
      </w:r>
    </w:p>
  </w:footnote>
  <w:footnote w:id="28">
    <w:p w:rsidR="0085254B" w:rsidRDefault="0085254B" w:rsidP="00E36F6F">
      <w:pPr>
        <w:pStyle w:val="af0"/>
      </w:pPr>
      <w:r>
        <w:rPr>
          <w:rStyle w:val="af2"/>
        </w:rPr>
        <w:footnoteRef/>
      </w:r>
      <w:r>
        <w:rPr>
          <w:rtl/>
        </w:rPr>
        <w:t xml:space="preserve"> </w:t>
      </w:r>
      <w:r>
        <w:rPr>
          <w:rtl/>
        </w:rPr>
        <w:tab/>
      </w:r>
      <w:r w:rsidRPr="00DC6D62">
        <w:rPr>
          <w:rtl/>
        </w:rPr>
        <w:t>המשרד פועל באמצעותו כגורם מנחה, מתכנן, מתאם ומפקח</w:t>
      </w:r>
      <w:r>
        <w:rPr>
          <w:rFonts w:hint="cs"/>
          <w:rtl/>
        </w:rPr>
        <w:t>,</w:t>
      </w:r>
      <w:r w:rsidRPr="00DC6D62">
        <w:rPr>
          <w:rtl/>
        </w:rPr>
        <w:t xml:space="preserve"> </w:t>
      </w:r>
      <w:r>
        <w:rPr>
          <w:rFonts w:hint="cs"/>
          <w:rtl/>
        </w:rPr>
        <w:t>גם</w:t>
      </w:r>
      <w:r w:rsidRPr="00DC6D62">
        <w:rPr>
          <w:rtl/>
        </w:rPr>
        <w:t xml:space="preserve"> בענייני הטיפול בחללים האזרחי</w:t>
      </w:r>
      <w:r>
        <w:rPr>
          <w:rFonts w:hint="cs"/>
          <w:rtl/>
        </w:rPr>
        <w:t>י</w:t>
      </w:r>
      <w:r w:rsidRPr="00DC6D62">
        <w:rPr>
          <w:rtl/>
        </w:rPr>
        <w:t>ם בשעת חירום</w:t>
      </w:r>
      <w:r>
        <w:rPr>
          <w:rFonts w:hint="cs"/>
          <w:rtl/>
        </w:rPr>
        <w:t>.</w:t>
      </w:r>
    </w:p>
  </w:footnote>
  <w:footnote w:id="29">
    <w:p w:rsidR="0085254B" w:rsidRPr="008201FB" w:rsidRDefault="0085254B" w:rsidP="00E36F6F">
      <w:pPr>
        <w:pStyle w:val="af0"/>
        <w:rPr>
          <w:rtl/>
        </w:rPr>
      </w:pPr>
      <w:r w:rsidRPr="008201FB">
        <w:rPr>
          <w:rStyle w:val="af2"/>
        </w:rPr>
        <w:footnoteRef/>
      </w:r>
      <w:r w:rsidRPr="008201FB">
        <w:rPr>
          <w:rtl/>
        </w:rPr>
        <w:t xml:space="preserve"> </w:t>
      </w:r>
      <w:r w:rsidRPr="008201FB">
        <w:rPr>
          <w:rtl/>
        </w:rPr>
        <w:tab/>
      </w:r>
      <w:r w:rsidRPr="008201FB">
        <w:rPr>
          <w:rFonts w:hint="eastAsia"/>
          <w:rtl/>
        </w:rPr>
        <w:t>ביוני</w:t>
      </w:r>
      <w:r w:rsidRPr="008201FB">
        <w:rPr>
          <w:rtl/>
        </w:rPr>
        <w:t xml:space="preserve"> 2023 פרסם משרד הפנים, הרשות העליונה </w:t>
      </w:r>
      <w:r w:rsidRPr="008201FB">
        <w:rPr>
          <w:rFonts w:hint="eastAsia"/>
          <w:rtl/>
        </w:rPr>
        <w:t>לפס</w:t>
      </w:r>
      <w:r w:rsidRPr="008201FB">
        <w:rPr>
          <w:rtl/>
        </w:rPr>
        <w:t xml:space="preserve">"ח, את קובץ </w:t>
      </w:r>
      <w:r w:rsidRPr="00A55A8C">
        <w:rPr>
          <w:b/>
          <w:bCs/>
          <w:rtl/>
        </w:rPr>
        <w:t xml:space="preserve">תורת </w:t>
      </w:r>
      <w:r w:rsidRPr="00A55A8C">
        <w:rPr>
          <w:rFonts w:hint="eastAsia"/>
          <w:b/>
          <w:bCs/>
          <w:rtl/>
        </w:rPr>
        <w:t>הפס</w:t>
      </w:r>
      <w:r w:rsidRPr="00A55A8C">
        <w:rPr>
          <w:b/>
          <w:bCs/>
          <w:rtl/>
        </w:rPr>
        <w:t>"ח</w:t>
      </w:r>
      <w:r w:rsidRPr="008201FB">
        <w:rPr>
          <w:rtl/>
        </w:rPr>
        <w:t xml:space="preserve">. </w:t>
      </w:r>
      <w:r w:rsidRPr="008201FB">
        <w:rPr>
          <w:rFonts w:hint="eastAsia"/>
          <w:rtl/>
        </w:rPr>
        <w:t>תורת</w:t>
      </w:r>
      <w:r w:rsidRPr="008201FB">
        <w:rPr>
          <w:rtl/>
        </w:rPr>
        <w:t xml:space="preserve"> </w:t>
      </w:r>
      <w:r w:rsidRPr="008201FB">
        <w:rPr>
          <w:rFonts w:hint="eastAsia"/>
          <w:rtl/>
        </w:rPr>
        <w:t>הפס</w:t>
      </w:r>
      <w:r w:rsidRPr="008201FB">
        <w:rPr>
          <w:rtl/>
        </w:rPr>
        <w:t>"ח נועדה ליצור שפה אחידה ומשותפת בין כל הגורמים העוסקים במוכנות הלאומית לטפל בקליטת אוכלוסייה ובחללי</w:t>
      </w:r>
      <w:r w:rsidRPr="008201FB">
        <w:rPr>
          <w:rFonts w:hint="eastAsia"/>
          <w:rtl/>
        </w:rPr>
        <w:t>ם</w:t>
      </w:r>
      <w:r w:rsidRPr="008201FB">
        <w:rPr>
          <w:rtl/>
        </w:rPr>
        <w:t xml:space="preserve"> </w:t>
      </w:r>
      <w:r w:rsidRPr="008201FB">
        <w:rPr>
          <w:rFonts w:hint="eastAsia"/>
          <w:rtl/>
        </w:rPr>
        <w:t>אזרחיים</w:t>
      </w:r>
      <w:r w:rsidRPr="008201FB">
        <w:rPr>
          <w:rtl/>
        </w:rPr>
        <w:t xml:space="preserve">, </w:t>
      </w:r>
      <w:r w:rsidRPr="008201FB">
        <w:rPr>
          <w:rFonts w:hint="eastAsia"/>
          <w:rtl/>
        </w:rPr>
        <w:t>החל</w:t>
      </w:r>
      <w:r w:rsidRPr="008201FB">
        <w:rPr>
          <w:rtl/>
        </w:rPr>
        <w:t xml:space="preserve"> </w:t>
      </w:r>
      <w:r w:rsidRPr="008201FB">
        <w:rPr>
          <w:rFonts w:hint="eastAsia"/>
          <w:rtl/>
        </w:rPr>
        <w:t>בשלבי</w:t>
      </w:r>
      <w:r w:rsidRPr="008201FB">
        <w:rPr>
          <w:rtl/>
        </w:rPr>
        <w:t xml:space="preserve"> </w:t>
      </w:r>
      <w:r w:rsidRPr="008201FB">
        <w:rPr>
          <w:rFonts w:hint="eastAsia"/>
          <w:rtl/>
        </w:rPr>
        <w:t>ההיערכות</w:t>
      </w:r>
      <w:r w:rsidRPr="008201FB">
        <w:rPr>
          <w:rtl/>
        </w:rPr>
        <w:t xml:space="preserve"> </w:t>
      </w:r>
      <w:r w:rsidRPr="008201FB">
        <w:rPr>
          <w:rFonts w:hint="eastAsia"/>
          <w:rtl/>
        </w:rPr>
        <w:t>וכלה</w:t>
      </w:r>
      <w:r w:rsidRPr="008201FB">
        <w:rPr>
          <w:rtl/>
        </w:rPr>
        <w:t xml:space="preserve"> </w:t>
      </w:r>
      <w:r w:rsidRPr="008201FB">
        <w:rPr>
          <w:rFonts w:hint="eastAsia"/>
          <w:rtl/>
        </w:rPr>
        <w:t>במענה</w:t>
      </w:r>
      <w:r w:rsidRPr="008201FB">
        <w:rPr>
          <w:rtl/>
        </w:rPr>
        <w:t xml:space="preserve"> </w:t>
      </w:r>
      <w:r w:rsidRPr="008201FB">
        <w:rPr>
          <w:rFonts w:hint="eastAsia"/>
          <w:rtl/>
        </w:rPr>
        <w:t>בעת</w:t>
      </w:r>
      <w:r w:rsidRPr="008201FB">
        <w:rPr>
          <w:rtl/>
        </w:rPr>
        <w:t xml:space="preserve"> </w:t>
      </w:r>
      <w:r w:rsidRPr="008201FB">
        <w:rPr>
          <w:rFonts w:hint="eastAsia"/>
          <w:rtl/>
        </w:rPr>
        <w:t>הפעלה</w:t>
      </w:r>
      <w:r w:rsidRPr="008201FB">
        <w:rPr>
          <w:rtl/>
        </w:rPr>
        <w:t>.</w:t>
      </w:r>
      <w:r w:rsidRPr="008201FB">
        <w:rPr>
          <w:rFonts w:hint="cs"/>
          <w:rtl/>
        </w:rPr>
        <w:t xml:space="preserve"> </w:t>
      </w:r>
    </w:p>
  </w:footnote>
  <w:footnote w:id="30">
    <w:p w:rsidR="0085254B" w:rsidRDefault="0085254B" w:rsidP="00E36F6F">
      <w:pPr>
        <w:pStyle w:val="af0"/>
      </w:pPr>
      <w:r w:rsidRPr="008201FB">
        <w:rPr>
          <w:rStyle w:val="af2"/>
        </w:rPr>
        <w:footnoteRef/>
      </w:r>
      <w:r w:rsidRPr="008201FB">
        <w:rPr>
          <w:rtl/>
        </w:rPr>
        <w:t xml:space="preserve"> </w:t>
      </w:r>
      <w:r w:rsidRPr="008201FB">
        <w:rPr>
          <w:rtl/>
        </w:rPr>
        <w:tab/>
      </w:r>
      <w:r w:rsidRPr="00D3302C">
        <w:rPr>
          <w:rFonts w:hint="cs"/>
          <w:rtl/>
        </w:rPr>
        <w:t>העיקרית</w:t>
      </w:r>
      <w:r w:rsidRPr="008201FB">
        <w:rPr>
          <w:rFonts w:hint="cs"/>
          <w:rtl/>
        </w:rPr>
        <w:t xml:space="preserve"> שבהן </w:t>
      </w:r>
      <w:r>
        <w:rPr>
          <w:rFonts w:hint="cs"/>
          <w:rtl/>
        </w:rPr>
        <w:t xml:space="preserve">היא </w:t>
      </w:r>
      <w:r w:rsidRPr="008201FB">
        <w:rPr>
          <w:rFonts w:hint="cs"/>
          <w:rtl/>
        </w:rPr>
        <w:t xml:space="preserve">החלטת הממשלה 515 (14.8.60), </w:t>
      </w:r>
      <w:r>
        <w:rPr>
          <w:rFonts w:hint="cs"/>
          <w:rtl/>
        </w:rPr>
        <w:t>ש</w:t>
      </w:r>
      <w:r w:rsidRPr="008201FB">
        <w:rPr>
          <w:rFonts w:hint="cs"/>
          <w:rtl/>
        </w:rPr>
        <w:t>הקימה את</w:t>
      </w:r>
      <w:r>
        <w:rPr>
          <w:rFonts w:hint="cs"/>
          <w:rtl/>
        </w:rPr>
        <w:t xml:space="preserve"> מערך </w:t>
      </w:r>
      <w:r w:rsidRPr="00C83A6C">
        <w:rPr>
          <w:rFonts w:hint="cs"/>
          <w:rtl/>
        </w:rPr>
        <w:t>פס"ח.</w:t>
      </w:r>
      <w:r>
        <w:rPr>
          <w:rFonts w:hint="cs"/>
          <w:rtl/>
        </w:rPr>
        <w:t xml:space="preserve"> </w:t>
      </w:r>
    </w:p>
  </w:footnote>
  <w:footnote w:id="31">
    <w:p w:rsidR="0085254B" w:rsidRDefault="0085254B" w:rsidP="00E36F6F">
      <w:pPr>
        <w:pStyle w:val="af0"/>
      </w:pPr>
      <w:r>
        <w:rPr>
          <w:rStyle w:val="af2"/>
        </w:rPr>
        <w:footnoteRef/>
      </w:r>
      <w:r>
        <w:rPr>
          <w:rtl/>
        </w:rPr>
        <w:t xml:space="preserve"> </w:t>
      </w:r>
      <w:r>
        <w:rPr>
          <w:rtl/>
        </w:rPr>
        <w:tab/>
      </w:r>
      <w:r>
        <w:rPr>
          <w:rFonts w:hint="cs"/>
          <w:rtl/>
        </w:rPr>
        <w:t xml:space="preserve">מבקר המדינה, </w:t>
      </w:r>
      <w:r>
        <w:rPr>
          <w:rFonts w:hint="cs"/>
          <w:b/>
          <w:bCs/>
          <w:rtl/>
        </w:rPr>
        <w:t xml:space="preserve">דוח ביקורת מיוחד - </w:t>
      </w:r>
      <w:r w:rsidRPr="00036F5C">
        <w:rPr>
          <w:rFonts w:hint="cs"/>
          <w:b/>
          <w:bCs/>
          <w:rtl/>
        </w:rPr>
        <w:t xml:space="preserve">היערכות העורף ותפקודו במלחמת לבנון השנייה </w:t>
      </w:r>
      <w:r w:rsidRPr="0014681E">
        <w:rPr>
          <w:rFonts w:hint="cs"/>
          <w:rtl/>
        </w:rPr>
        <w:t>(2007)</w:t>
      </w:r>
      <w:r w:rsidRPr="0045399C">
        <w:rPr>
          <w:rFonts w:hint="cs"/>
          <w:rtl/>
        </w:rPr>
        <w:t>,</w:t>
      </w:r>
      <w:r>
        <w:rPr>
          <w:rFonts w:hint="cs"/>
          <w:rtl/>
        </w:rPr>
        <w:t xml:space="preserve"> "</w:t>
      </w:r>
      <w:r w:rsidRPr="0045399C">
        <w:rPr>
          <w:rtl/>
        </w:rPr>
        <w:t>פינוי אוכלוסייה בעת המלחמה</w:t>
      </w:r>
      <w:r>
        <w:rPr>
          <w:rFonts w:hint="cs"/>
          <w:rtl/>
        </w:rPr>
        <w:t xml:space="preserve">", עמ' 540 (להלן - </w:t>
      </w:r>
      <w:bookmarkStart w:id="13" w:name="_Hlk172184578"/>
      <w:r>
        <w:rPr>
          <w:rFonts w:hint="cs"/>
          <w:rtl/>
        </w:rPr>
        <w:t>דוח הביקורת</w:t>
      </w:r>
      <w:r w:rsidRPr="009B4280">
        <w:rPr>
          <w:rFonts w:hint="cs"/>
          <w:rtl/>
        </w:rPr>
        <w:t xml:space="preserve"> </w:t>
      </w:r>
      <w:r>
        <w:rPr>
          <w:rFonts w:hint="cs"/>
          <w:rtl/>
        </w:rPr>
        <w:t>מ-2007 בנושא היערכות העורף</w:t>
      </w:r>
      <w:bookmarkEnd w:id="13"/>
      <w:r>
        <w:rPr>
          <w:rFonts w:hint="cs"/>
          <w:rtl/>
        </w:rPr>
        <w:t>).</w:t>
      </w:r>
    </w:p>
  </w:footnote>
  <w:footnote w:id="32">
    <w:p w:rsidR="0085254B" w:rsidRDefault="0085254B" w:rsidP="00E36F6F">
      <w:pPr>
        <w:pStyle w:val="af0"/>
        <w:rPr>
          <w:rtl/>
        </w:rPr>
      </w:pPr>
      <w:r w:rsidRPr="00F6794D">
        <w:rPr>
          <w:rStyle w:val="af2"/>
        </w:rPr>
        <w:footnoteRef/>
      </w:r>
      <w:r w:rsidRPr="00F6794D">
        <w:rPr>
          <w:rtl/>
        </w:rPr>
        <w:t xml:space="preserve"> </w:t>
      </w:r>
      <w:r w:rsidRPr="00F6794D">
        <w:rPr>
          <w:rtl/>
        </w:rPr>
        <w:tab/>
      </w:r>
      <w:r w:rsidRPr="00F6794D">
        <w:rPr>
          <w:rFonts w:hint="cs"/>
          <w:rtl/>
        </w:rPr>
        <w:t xml:space="preserve">בהכנת מסמך </w:t>
      </w:r>
      <w:r w:rsidRPr="009A7E39">
        <w:rPr>
          <w:rFonts w:hint="cs"/>
          <w:rtl/>
        </w:rPr>
        <w:t>תיק האב</w:t>
      </w:r>
      <w:r w:rsidRPr="00F6794D">
        <w:rPr>
          <w:rFonts w:hint="cs"/>
          <w:rtl/>
        </w:rPr>
        <w:t xml:space="preserve"> שותפים בין היתר משרד הפנים, רח"ל, </w:t>
      </w:r>
      <w:r w:rsidRPr="00F6794D">
        <w:rPr>
          <w:rFonts w:hint="eastAsia"/>
          <w:rtl/>
        </w:rPr>
        <w:t>פקע</w:t>
      </w:r>
      <w:r w:rsidRPr="00F6794D">
        <w:rPr>
          <w:rtl/>
        </w:rPr>
        <w:t>"ר</w:t>
      </w:r>
      <w:r w:rsidRPr="00F6794D">
        <w:rPr>
          <w:rFonts w:hint="cs"/>
          <w:rtl/>
        </w:rPr>
        <w:t>, מרכז השלטון המקומי</w:t>
      </w:r>
      <w:r>
        <w:rPr>
          <w:rFonts w:hint="cs"/>
          <w:rtl/>
        </w:rPr>
        <w:t xml:space="preserve"> ומרכז השלטון האזורי, משטרת ישראל, כבאות והצלה לישראל ועוד משרדי ממשלה אחדים.</w:t>
      </w:r>
    </w:p>
  </w:footnote>
  <w:footnote w:id="33">
    <w:p w:rsidR="0085254B" w:rsidRDefault="0085254B" w:rsidP="00E36F6F">
      <w:pPr>
        <w:pStyle w:val="af0"/>
        <w:rPr>
          <w:rtl/>
        </w:rPr>
      </w:pPr>
      <w:r>
        <w:rPr>
          <w:rStyle w:val="af2"/>
        </w:rPr>
        <w:footnoteRef/>
      </w:r>
      <w:r>
        <w:rPr>
          <w:rtl/>
        </w:rPr>
        <w:t xml:space="preserve"> </w:t>
      </w:r>
      <w:r>
        <w:rPr>
          <w:rtl/>
        </w:rPr>
        <w:tab/>
      </w:r>
      <w:bookmarkStart w:id="14" w:name="_Hlk158642315"/>
      <w:r w:rsidRPr="00CC039A">
        <w:rPr>
          <w:rFonts w:hint="cs"/>
          <w:rtl/>
        </w:rPr>
        <w:t xml:space="preserve">דוח </w:t>
      </w:r>
      <w:r>
        <w:rPr>
          <w:rFonts w:hint="cs"/>
          <w:rtl/>
        </w:rPr>
        <w:t>ה</w:t>
      </w:r>
      <w:r w:rsidRPr="00CC039A">
        <w:rPr>
          <w:rFonts w:hint="cs"/>
          <w:rtl/>
        </w:rPr>
        <w:t xml:space="preserve">ביקורת </w:t>
      </w:r>
      <w:r>
        <w:rPr>
          <w:rFonts w:hint="cs"/>
          <w:rtl/>
        </w:rPr>
        <w:t xml:space="preserve">מ-2007 </w:t>
      </w:r>
      <w:r w:rsidRPr="00CC039A">
        <w:rPr>
          <w:rFonts w:hint="cs"/>
          <w:rtl/>
        </w:rPr>
        <w:t>בנושא היערכות העורף</w:t>
      </w:r>
      <w:r>
        <w:rPr>
          <w:rFonts w:hint="cs"/>
          <w:rtl/>
        </w:rPr>
        <w:t>,</w:t>
      </w:r>
      <w:r w:rsidRPr="00CC039A">
        <w:rPr>
          <w:rFonts w:hint="cs"/>
          <w:rtl/>
        </w:rPr>
        <w:t xml:space="preserve"> </w:t>
      </w:r>
      <w:r>
        <w:rPr>
          <w:rFonts w:hint="cs"/>
          <w:rtl/>
        </w:rPr>
        <w:t xml:space="preserve">פרק </w:t>
      </w:r>
      <w:bookmarkEnd w:id="14"/>
      <w:r>
        <w:rPr>
          <w:rFonts w:hint="cs"/>
          <w:rtl/>
        </w:rPr>
        <w:t>"</w:t>
      </w:r>
      <w:r w:rsidRPr="00C10DD0">
        <w:rPr>
          <w:rFonts w:hint="cs"/>
          <w:rtl/>
        </w:rPr>
        <w:t>ההיערכות והמוכנות של הרשויות המקומיות לעתות חירום</w:t>
      </w:r>
      <w:r>
        <w:rPr>
          <w:rFonts w:hint="cs"/>
          <w:rtl/>
        </w:rPr>
        <w:t xml:space="preserve">"; מבקר המדינה, </w:t>
      </w:r>
      <w:r w:rsidRPr="00C168E4">
        <w:rPr>
          <w:rFonts w:hint="cs"/>
          <w:b/>
          <w:bCs/>
          <w:rtl/>
        </w:rPr>
        <w:t>דוחות על הביקורת בשלטון המקומי לשנת 2021</w:t>
      </w:r>
      <w:r>
        <w:rPr>
          <w:rFonts w:hint="cs"/>
          <w:rtl/>
        </w:rPr>
        <w:t xml:space="preserve"> (2021), "התנהלות הרשויות המקומיות בעת משבר הקורונה", עמ' 22 - 161.</w:t>
      </w:r>
    </w:p>
  </w:footnote>
  <w:footnote w:id="34">
    <w:p w:rsidR="0085254B" w:rsidRDefault="0085254B" w:rsidP="00E36F6F">
      <w:pPr>
        <w:pStyle w:val="af0"/>
      </w:pPr>
      <w:r>
        <w:rPr>
          <w:rStyle w:val="af2"/>
        </w:rPr>
        <w:footnoteRef/>
      </w:r>
      <w:r>
        <w:rPr>
          <w:rtl/>
        </w:rPr>
        <w:t xml:space="preserve"> </w:t>
      </w:r>
      <w:r>
        <w:rPr>
          <w:rtl/>
        </w:rPr>
        <w:tab/>
      </w:r>
      <w:r>
        <w:rPr>
          <w:rFonts w:hint="cs"/>
          <w:rtl/>
        </w:rPr>
        <w:t>סעיף 165 לפקודת העיריות; סעיף 126 לצו המועצות המקומיות; סעיף 43 לצו המועצות האזוריות.</w:t>
      </w:r>
    </w:p>
  </w:footnote>
  <w:footnote w:id="35">
    <w:p w:rsidR="0085254B" w:rsidRDefault="0085254B" w:rsidP="00E36F6F">
      <w:pPr>
        <w:pStyle w:val="af0"/>
        <w:rPr>
          <w:rtl/>
        </w:rPr>
      </w:pPr>
      <w:r>
        <w:rPr>
          <w:rStyle w:val="af2"/>
        </w:rPr>
        <w:footnoteRef/>
      </w:r>
      <w:r>
        <w:rPr>
          <w:rtl/>
        </w:rPr>
        <w:t xml:space="preserve"> </w:t>
      </w:r>
      <w:r>
        <w:rPr>
          <w:rtl/>
        </w:rPr>
        <w:tab/>
      </w:r>
      <w:r>
        <w:rPr>
          <w:rFonts w:hint="cs"/>
          <w:rtl/>
        </w:rPr>
        <w:t>סעיף 149א לפקודת העיריות; סעיף 123א לצו המועצות המקומיות; סעיף 40ב לצו המועצות האזוריות.</w:t>
      </w:r>
    </w:p>
  </w:footnote>
  <w:footnote w:id="36">
    <w:p w:rsidR="0085254B" w:rsidRPr="00AF341D" w:rsidRDefault="0085254B" w:rsidP="00E36F6F">
      <w:pPr>
        <w:pStyle w:val="af0"/>
        <w:rPr>
          <w:rtl/>
        </w:rPr>
      </w:pPr>
      <w:r>
        <w:rPr>
          <w:rStyle w:val="af2"/>
        </w:rPr>
        <w:footnoteRef/>
      </w:r>
      <w:r>
        <w:rPr>
          <w:rtl/>
        </w:rPr>
        <w:t xml:space="preserve"> </w:t>
      </w:r>
      <w:r>
        <w:rPr>
          <w:rtl/>
        </w:rPr>
        <w:tab/>
      </w:r>
      <w:r>
        <w:rPr>
          <w:rFonts w:hint="cs"/>
          <w:rtl/>
        </w:rPr>
        <w:t xml:space="preserve">סעיף 248א לפקודת העיריות; סעיף 146(13) לצו המועצות המקומיות; סעיף 63(12) לצו המועצות האזוריות; החלטת הממשלה 1716. </w:t>
      </w:r>
    </w:p>
  </w:footnote>
  <w:footnote w:id="37">
    <w:p w:rsidR="0085254B" w:rsidRDefault="0085254B" w:rsidP="00E36F6F">
      <w:pPr>
        <w:pStyle w:val="af0"/>
      </w:pPr>
      <w:r>
        <w:rPr>
          <w:rStyle w:val="af2"/>
        </w:rPr>
        <w:footnoteRef/>
      </w:r>
      <w:r>
        <w:rPr>
          <w:rtl/>
        </w:rPr>
        <w:t xml:space="preserve"> </w:t>
      </w:r>
      <w:r>
        <w:rPr>
          <w:rtl/>
        </w:rPr>
        <w:tab/>
      </w:r>
      <w:r>
        <w:rPr>
          <w:rFonts w:hint="cs"/>
          <w:rtl/>
        </w:rPr>
        <w:t xml:space="preserve">הסקירה שלהלן מבוססת, בין היתר, על המקורות הבאים: </w:t>
      </w:r>
      <w:r w:rsidRPr="009E2662">
        <w:rPr>
          <w:rFonts w:hint="cs"/>
          <w:rtl/>
        </w:rPr>
        <w:t xml:space="preserve">מבקר המדינה, </w:t>
      </w:r>
      <w:r w:rsidRPr="00A9044B">
        <w:rPr>
          <w:rFonts w:hint="eastAsia"/>
          <w:b/>
          <w:bCs/>
          <w:rtl/>
        </w:rPr>
        <w:t>דוח</w:t>
      </w:r>
      <w:r w:rsidRPr="00A9044B">
        <w:rPr>
          <w:b/>
          <w:bCs/>
          <w:rtl/>
        </w:rPr>
        <w:t xml:space="preserve"> ביקורת מיוחד - </w:t>
      </w:r>
      <w:r w:rsidRPr="00807E07">
        <w:rPr>
          <w:rFonts w:hint="cs"/>
          <w:b/>
          <w:bCs/>
          <w:rtl/>
        </w:rPr>
        <w:t>ההיערכות</w:t>
      </w:r>
      <w:r w:rsidRPr="009E2662">
        <w:rPr>
          <w:rFonts w:hint="cs"/>
          <w:b/>
          <w:bCs/>
          <w:rtl/>
        </w:rPr>
        <w:t xml:space="preserve"> להגנת העורף מפני איום טילים ורקטות (מיגון פיזי, התרעה ופינוי אוכלוסייה</w:t>
      </w:r>
      <w:r>
        <w:rPr>
          <w:rFonts w:hint="cs"/>
          <w:rtl/>
        </w:rPr>
        <w:t>)</w:t>
      </w:r>
      <w:r w:rsidRPr="00E22A74">
        <w:rPr>
          <w:rFonts w:hint="cs"/>
          <w:rtl/>
        </w:rPr>
        <w:t xml:space="preserve"> (2016)</w:t>
      </w:r>
      <w:r>
        <w:rPr>
          <w:rFonts w:hint="cs"/>
          <w:rtl/>
        </w:rPr>
        <w:t xml:space="preserve"> (להלן - </w:t>
      </w:r>
      <w:r w:rsidRPr="0014681E">
        <w:rPr>
          <w:rFonts w:hint="eastAsia"/>
          <w:rtl/>
        </w:rPr>
        <w:t>דוח</w:t>
      </w:r>
      <w:r w:rsidRPr="0014681E">
        <w:rPr>
          <w:rtl/>
        </w:rPr>
        <w:t xml:space="preserve"> </w:t>
      </w:r>
      <w:r w:rsidRPr="0014681E">
        <w:rPr>
          <w:rFonts w:hint="eastAsia"/>
          <w:rtl/>
        </w:rPr>
        <w:t>היערכות</w:t>
      </w:r>
      <w:r w:rsidRPr="0014681E">
        <w:rPr>
          <w:rtl/>
        </w:rPr>
        <w:t xml:space="preserve"> </w:t>
      </w:r>
      <w:r w:rsidRPr="0014681E">
        <w:rPr>
          <w:rFonts w:hint="eastAsia"/>
          <w:rtl/>
        </w:rPr>
        <w:t>להגנת</w:t>
      </w:r>
      <w:r w:rsidRPr="0014681E">
        <w:rPr>
          <w:rtl/>
        </w:rPr>
        <w:t xml:space="preserve"> </w:t>
      </w:r>
      <w:r w:rsidRPr="0014681E">
        <w:rPr>
          <w:rFonts w:hint="eastAsia"/>
          <w:rtl/>
        </w:rPr>
        <w:t>העורף</w:t>
      </w:r>
      <w:r w:rsidRPr="0014681E">
        <w:rPr>
          <w:rtl/>
        </w:rPr>
        <w:t xml:space="preserve"> </w:t>
      </w:r>
      <w:r w:rsidRPr="0014681E">
        <w:rPr>
          <w:rFonts w:hint="eastAsia"/>
          <w:rtl/>
        </w:rPr>
        <w:t>מ</w:t>
      </w:r>
      <w:r w:rsidRPr="0014681E">
        <w:rPr>
          <w:rtl/>
        </w:rPr>
        <w:t>-2016</w:t>
      </w:r>
      <w:r w:rsidRPr="00F674EF">
        <w:rPr>
          <w:rFonts w:hint="cs"/>
          <w:rtl/>
        </w:rPr>
        <w:t>);</w:t>
      </w:r>
      <w:r w:rsidRPr="00E22A74">
        <w:rPr>
          <w:rFonts w:hint="cs"/>
          <w:rtl/>
        </w:rPr>
        <w:t xml:space="preserve"> </w:t>
      </w:r>
      <w:r w:rsidRPr="009B0695">
        <w:rPr>
          <w:rFonts w:hint="cs"/>
          <w:rtl/>
        </w:rPr>
        <w:t>דוח ביקורת המעקב מ-2020 בנושא היערכות להגנת העורף</w:t>
      </w:r>
      <w:r w:rsidRPr="0014681E">
        <w:rPr>
          <w:rFonts w:hint="cs"/>
          <w:b/>
          <w:bCs/>
          <w:rtl/>
        </w:rPr>
        <w:t xml:space="preserve"> </w:t>
      </w:r>
      <w:r>
        <w:rPr>
          <w:rFonts w:hint="cs"/>
          <w:rtl/>
        </w:rPr>
        <w:t>; מרכז המחקר והמידע של</w:t>
      </w:r>
      <w:r w:rsidRPr="00E22A74">
        <w:rPr>
          <w:rFonts w:hint="cs"/>
          <w:rtl/>
        </w:rPr>
        <w:t xml:space="preserve"> הכנסת</w:t>
      </w:r>
      <w:r>
        <w:rPr>
          <w:rFonts w:hint="cs"/>
          <w:rtl/>
        </w:rPr>
        <w:t>,</w:t>
      </w:r>
      <w:r w:rsidRPr="009E2662">
        <w:rPr>
          <w:rFonts w:hint="cs"/>
          <w:rtl/>
        </w:rPr>
        <w:t xml:space="preserve"> </w:t>
      </w:r>
      <w:r w:rsidRPr="00F674EF">
        <w:rPr>
          <w:rFonts w:hint="eastAsia"/>
          <w:b/>
          <w:bCs/>
          <w:rtl/>
        </w:rPr>
        <w:t>תוכניות</w:t>
      </w:r>
      <w:r w:rsidRPr="00F674EF">
        <w:rPr>
          <w:b/>
          <w:bCs/>
          <w:rtl/>
        </w:rPr>
        <w:t xml:space="preserve"> לפינוי אוכלוסייה - חלק א'</w:t>
      </w:r>
      <w:r w:rsidRPr="00A9044B">
        <w:rPr>
          <w:b/>
          <w:bCs/>
          <w:rtl/>
        </w:rPr>
        <w:t xml:space="preserve">: </w:t>
      </w:r>
      <w:r w:rsidRPr="00A9044B">
        <w:rPr>
          <w:rFonts w:hint="eastAsia"/>
          <w:b/>
          <w:bCs/>
          <w:rtl/>
        </w:rPr>
        <w:t>טרום</w:t>
      </w:r>
      <w:r w:rsidRPr="00A9044B">
        <w:rPr>
          <w:b/>
          <w:bCs/>
          <w:rtl/>
        </w:rPr>
        <w:t xml:space="preserve"> </w:t>
      </w:r>
      <w:r w:rsidRPr="00A9044B">
        <w:rPr>
          <w:rFonts w:hint="eastAsia"/>
          <w:b/>
          <w:bCs/>
          <w:rtl/>
        </w:rPr>
        <w:t>מלחמת</w:t>
      </w:r>
      <w:r w:rsidRPr="00A9044B">
        <w:rPr>
          <w:b/>
          <w:bCs/>
          <w:rtl/>
        </w:rPr>
        <w:t xml:space="preserve"> </w:t>
      </w:r>
      <w:r w:rsidRPr="00A9044B">
        <w:rPr>
          <w:rFonts w:hint="eastAsia"/>
          <w:b/>
          <w:bCs/>
          <w:rtl/>
        </w:rPr>
        <w:t>חרבות</w:t>
      </w:r>
      <w:r w:rsidRPr="00A9044B">
        <w:rPr>
          <w:b/>
          <w:bCs/>
          <w:rtl/>
        </w:rPr>
        <w:t xml:space="preserve"> </w:t>
      </w:r>
      <w:r w:rsidRPr="00A9044B">
        <w:rPr>
          <w:rFonts w:hint="eastAsia"/>
          <w:b/>
          <w:bCs/>
          <w:rtl/>
        </w:rPr>
        <w:t>ברזל</w:t>
      </w:r>
      <w:r w:rsidRPr="00E22A74">
        <w:rPr>
          <w:rFonts w:hint="cs"/>
          <w:rtl/>
        </w:rPr>
        <w:t xml:space="preserve"> </w:t>
      </w:r>
      <w:r>
        <w:rPr>
          <w:rFonts w:hint="cs"/>
          <w:rtl/>
        </w:rPr>
        <w:t>(</w:t>
      </w:r>
      <w:r w:rsidRPr="00E22A74">
        <w:rPr>
          <w:rFonts w:hint="cs"/>
          <w:rtl/>
        </w:rPr>
        <w:t>22.11.23</w:t>
      </w:r>
      <w:r>
        <w:rPr>
          <w:rFonts w:hint="cs"/>
          <w:rtl/>
        </w:rPr>
        <w:t>)</w:t>
      </w:r>
      <w:r w:rsidRPr="00E22A74">
        <w:rPr>
          <w:rFonts w:hint="cs"/>
          <w:rtl/>
        </w:rPr>
        <w:t>.</w:t>
      </w:r>
    </w:p>
  </w:footnote>
  <w:footnote w:id="38">
    <w:p w:rsidR="0085254B" w:rsidRDefault="0085254B" w:rsidP="00E36F6F">
      <w:pPr>
        <w:pStyle w:val="af0"/>
        <w:rPr>
          <w:rtl/>
        </w:rPr>
      </w:pPr>
      <w:r>
        <w:rPr>
          <w:rStyle w:val="af2"/>
        </w:rPr>
        <w:footnoteRef/>
      </w:r>
      <w:r>
        <w:rPr>
          <w:rtl/>
        </w:rPr>
        <w:t xml:space="preserve"> </w:t>
      </w:r>
      <w:r>
        <w:rPr>
          <w:rtl/>
        </w:rPr>
        <w:tab/>
      </w:r>
      <w:r>
        <w:rPr>
          <w:rFonts w:hint="cs"/>
          <w:rtl/>
        </w:rPr>
        <w:t xml:space="preserve">המונח מתקנים ארציים הוגדר ב: משרד הפנים, מינהל שירותי החירום, רשות פס"ח עליונה, </w:t>
      </w:r>
      <w:r w:rsidRPr="004136F2">
        <w:rPr>
          <w:rFonts w:hint="cs"/>
          <w:b/>
          <w:bCs/>
          <w:rtl/>
        </w:rPr>
        <w:t>נוהל פס"ח 24 -</w:t>
      </w:r>
      <w:r>
        <w:rPr>
          <w:rFonts w:hint="cs"/>
          <w:rtl/>
        </w:rPr>
        <w:t xml:space="preserve"> </w:t>
      </w:r>
      <w:r>
        <w:rPr>
          <w:rFonts w:hint="cs"/>
          <w:b/>
          <w:bCs/>
          <w:rtl/>
        </w:rPr>
        <w:t>ב</w:t>
      </w:r>
      <w:r w:rsidRPr="004136F2">
        <w:rPr>
          <w:rFonts w:hint="cs"/>
          <w:b/>
          <w:bCs/>
          <w:rtl/>
        </w:rPr>
        <w:t>ניית מערך הקליטה ברשות המקומית</w:t>
      </w:r>
      <w:r>
        <w:rPr>
          <w:rFonts w:hint="cs"/>
          <w:b/>
          <w:bCs/>
          <w:rtl/>
        </w:rPr>
        <w:t xml:space="preserve"> </w:t>
      </w:r>
      <w:r>
        <w:rPr>
          <w:rFonts w:hint="cs"/>
          <w:rtl/>
        </w:rPr>
        <w:t>(1.3.23).</w:t>
      </w:r>
    </w:p>
  </w:footnote>
  <w:footnote w:id="39">
    <w:p w:rsidR="0085254B" w:rsidRPr="00F6794D" w:rsidRDefault="0085254B" w:rsidP="00E36F6F">
      <w:pPr>
        <w:pStyle w:val="af0"/>
      </w:pPr>
      <w:r w:rsidRPr="00F6794D">
        <w:rPr>
          <w:rStyle w:val="af2"/>
        </w:rPr>
        <w:footnoteRef/>
      </w:r>
      <w:r w:rsidRPr="00F6794D">
        <w:rPr>
          <w:rtl/>
        </w:rPr>
        <w:t xml:space="preserve"> </w:t>
      </w:r>
      <w:r w:rsidRPr="00F6794D">
        <w:rPr>
          <w:rtl/>
        </w:rPr>
        <w:tab/>
      </w:r>
      <w:r w:rsidRPr="00F6794D">
        <w:rPr>
          <w:rFonts w:hint="cs"/>
          <w:rtl/>
        </w:rPr>
        <w:t xml:space="preserve">סעיף הנחות </w:t>
      </w:r>
      <w:r>
        <w:rPr>
          <w:rFonts w:hint="cs"/>
          <w:rtl/>
        </w:rPr>
        <w:t xml:space="preserve">יסוד </w:t>
      </w:r>
      <w:r w:rsidRPr="00F6794D">
        <w:rPr>
          <w:rFonts w:hint="cs"/>
          <w:rtl/>
        </w:rPr>
        <w:t>ב</w:t>
      </w:r>
      <w:r>
        <w:rPr>
          <w:rFonts w:hint="cs"/>
          <w:rtl/>
        </w:rPr>
        <w:t xml:space="preserve">: משרד הפנים, מינהל שירותי החירום, רשות פס"ח עליונה, </w:t>
      </w:r>
      <w:r w:rsidRPr="004136F2">
        <w:rPr>
          <w:rFonts w:hint="cs"/>
          <w:b/>
          <w:bCs/>
          <w:rtl/>
        </w:rPr>
        <w:t>נוהל פס"ח 24 -</w:t>
      </w:r>
      <w:r>
        <w:rPr>
          <w:rFonts w:hint="cs"/>
          <w:rtl/>
        </w:rPr>
        <w:t xml:space="preserve"> </w:t>
      </w:r>
      <w:r>
        <w:rPr>
          <w:rFonts w:hint="cs"/>
          <w:b/>
          <w:bCs/>
          <w:rtl/>
        </w:rPr>
        <w:t>ב</w:t>
      </w:r>
      <w:r w:rsidRPr="004136F2">
        <w:rPr>
          <w:rFonts w:hint="cs"/>
          <w:b/>
          <w:bCs/>
          <w:rtl/>
        </w:rPr>
        <w:t>ניית מערך הקליטה ברשות המקומית</w:t>
      </w:r>
      <w:r>
        <w:rPr>
          <w:rFonts w:hint="cs"/>
          <w:b/>
          <w:bCs/>
          <w:rtl/>
        </w:rPr>
        <w:t xml:space="preserve"> </w:t>
      </w:r>
      <w:r>
        <w:rPr>
          <w:rFonts w:hint="cs"/>
          <w:rtl/>
        </w:rPr>
        <w:t>(1.3.23).</w:t>
      </w:r>
    </w:p>
  </w:footnote>
  <w:footnote w:id="40">
    <w:p w:rsidR="0085254B" w:rsidRDefault="0085254B" w:rsidP="00E36F6F">
      <w:pPr>
        <w:pStyle w:val="af0"/>
        <w:rPr>
          <w:rtl/>
        </w:rPr>
      </w:pPr>
      <w:r>
        <w:rPr>
          <w:rStyle w:val="af2"/>
        </w:rPr>
        <w:footnoteRef/>
      </w:r>
      <w:r>
        <w:rPr>
          <w:rtl/>
        </w:rPr>
        <w:t xml:space="preserve"> </w:t>
      </w:r>
      <w:r>
        <w:rPr>
          <w:rtl/>
        </w:rPr>
        <w:tab/>
      </w:r>
      <w:r w:rsidRPr="0075126E">
        <w:rPr>
          <w:rFonts w:hint="cs"/>
          <w:rtl/>
        </w:rPr>
        <w:t xml:space="preserve">ראו גם </w:t>
      </w:r>
      <w:r>
        <w:rPr>
          <w:rFonts w:hint="cs"/>
          <w:rtl/>
        </w:rPr>
        <w:t xml:space="preserve">בקובץ דוחות זה </w:t>
      </w:r>
      <w:r w:rsidRPr="0075126E">
        <w:rPr>
          <w:rFonts w:hint="cs"/>
          <w:rtl/>
        </w:rPr>
        <w:t>בפרק "קליטת האוכלוסייה שפונתה במלחמת חרבות ברזל והטיפול בה על ידי גופי הממשלה"</w:t>
      </w:r>
      <w:r w:rsidRPr="0075126E">
        <w:rPr>
          <w:rtl/>
        </w:rPr>
        <w:t>.</w:t>
      </w:r>
    </w:p>
  </w:footnote>
  <w:footnote w:id="41">
    <w:p w:rsidR="0085254B" w:rsidRDefault="0085254B" w:rsidP="00E36F6F">
      <w:pPr>
        <w:pStyle w:val="af0"/>
      </w:pPr>
      <w:r w:rsidRPr="006B6CFF">
        <w:rPr>
          <w:rStyle w:val="af2"/>
        </w:rPr>
        <w:footnoteRef/>
      </w:r>
      <w:r w:rsidRPr="006B6CFF">
        <w:rPr>
          <w:rtl/>
        </w:rPr>
        <w:t xml:space="preserve"> </w:t>
      </w:r>
      <w:r w:rsidRPr="006B6CFF">
        <w:rPr>
          <w:rtl/>
        </w:rPr>
        <w:tab/>
      </w:r>
      <w:r w:rsidRPr="006B6CFF">
        <w:rPr>
          <w:rFonts w:hint="eastAsia"/>
          <w:rtl/>
        </w:rPr>
        <w:t>ראו</w:t>
      </w:r>
      <w:r w:rsidRPr="006B6CFF">
        <w:rPr>
          <w:rtl/>
        </w:rPr>
        <w:t xml:space="preserve"> </w:t>
      </w:r>
      <w:r w:rsidRPr="006B6CFF">
        <w:rPr>
          <w:rFonts w:hint="eastAsia"/>
          <w:rtl/>
        </w:rPr>
        <w:t>הרחבה</w:t>
      </w:r>
      <w:r w:rsidRPr="006B6CFF">
        <w:rPr>
          <w:rtl/>
        </w:rPr>
        <w:t xml:space="preserve"> </w:t>
      </w:r>
      <w:r w:rsidRPr="006B6CFF">
        <w:rPr>
          <w:rFonts w:hint="eastAsia"/>
          <w:rtl/>
        </w:rPr>
        <w:t>ב</w:t>
      </w:r>
      <w:r>
        <w:rPr>
          <w:rFonts w:hint="cs"/>
          <w:rtl/>
        </w:rPr>
        <w:t xml:space="preserve">קובץ </w:t>
      </w:r>
      <w:r w:rsidRPr="006B6CFF">
        <w:rPr>
          <w:rFonts w:hint="cs"/>
          <w:rtl/>
        </w:rPr>
        <w:t>דוח</w:t>
      </w:r>
      <w:r>
        <w:rPr>
          <w:rFonts w:hint="cs"/>
          <w:rtl/>
        </w:rPr>
        <w:t>ות</w:t>
      </w:r>
      <w:r w:rsidRPr="006B6CFF">
        <w:rPr>
          <w:rFonts w:hint="cs"/>
          <w:rtl/>
        </w:rPr>
        <w:t xml:space="preserve"> זה</w:t>
      </w:r>
      <w:r>
        <w:rPr>
          <w:rFonts w:hint="cs"/>
          <w:rtl/>
        </w:rPr>
        <w:t>, בפרקים "מתן שירותים למפונים</w:t>
      </w:r>
      <w:r w:rsidRPr="006B6CFF">
        <w:rPr>
          <w:rFonts w:hint="cs"/>
          <w:rtl/>
        </w:rPr>
        <w:t xml:space="preserve"> </w:t>
      </w:r>
      <w:r>
        <w:rPr>
          <w:rFonts w:hint="cs"/>
          <w:rtl/>
        </w:rPr>
        <w:t xml:space="preserve">- סיוע בצרכים בסיסיים ומיידיים", "מתן שירותי חינוך למפונים" ו"מתן שירותי רווחה למפונים". </w:t>
      </w:r>
    </w:p>
  </w:footnote>
  <w:footnote w:id="42">
    <w:p w:rsidR="0085254B" w:rsidRDefault="0085254B" w:rsidP="00E36F6F">
      <w:pPr>
        <w:pStyle w:val="af0"/>
      </w:pPr>
      <w:r>
        <w:rPr>
          <w:rStyle w:val="af2"/>
        </w:rPr>
        <w:footnoteRef/>
      </w:r>
      <w:r>
        <w:rPr>
          <w:rtl/>
        </w:rPr>
        <w:t xml:space="preserve"> </w:t>
      </w:r>
      <w:r>
        <w:rPr>
          <w:rtl/>
        </w:rPr>
        <w:tab/>
      </w:r>
      <w:r w:rsidRPr="006B6CFF">
        <w:rPr>
          <w:rFonts w:hint="eastAsia"/>
          <w:rtl/>
        </w:rPr>
        <w:t>ראו</w:t>
      </w:r>
      <w:r w:rsidRPr="006B6CFF">
        <w:rPr>
          <w:rtl/>
        </w:rPr>
        <w:t xml:space="preserve"> </w:t>
      </w:r>
      <w:r w:rsidRPr="006B6CFF">
        <w:rPr>
          <w:rFonts w:hint="eastAsia"/>
          <w:rtl/>
        </w:rPr>
        <w:t>הרחבה</w:t>
      </w:r>
      <w:r w:rsidRPr="006B6CFF">
        <w:rPr>
          <w:rtl/>
        </w:rPr>
        <w:t xml:space="preserve"> </w:t>
      </w:r>
      <w:r w:rsidRPr="006B6CFF">
        <w:rPr>
          <w:rFonts w:hint="eastAsia"/>
          <w:rtl/>
        </w:rPr>
        <w:t>ב</w:t>
      </w:r>
      <w:r>
        <w:rPr>
          <w:rFonts w:hint="cs"/>
          <w:rtl/>
        </w:rPr>
        <w:t xml:space="preserve">קובץ </w:t>
      </w:r>
      <w:r w:rsidRPr="006B6CFF">
        <w:rPr>
          <w:rFonts w:hint="cs"/>
          <w:rtl/>
        </w:rPr>
        <w:t>דוח</w:t>
      </w:r>
      <w:r>
        <w:rPr>
          <w:rFonts w:hint="cs"/>
          <w:rtl/>
        </w:rPr>
        <w:t>ות</w:t>
      </w:r>
      <w:r w:rsidRPr="006B6CFF">
        <w:rPr>
          <w:rFonts w:hint="cs"/>
          <w:rtl/>
        </w:rPr>
        <w:t xml:space="preserve"> זה</w:t>
      </w:r>
      <w:r>
        <w:rPr>
          <w:rFonts w:hint="cs"/>
          <w:rtl/>
        </w:rPr>
        <w:t xml:space="preserve"> בפרקים "ההיערכות לפינוי אוכלוסייה ברשויות מקומיות בדרום הארץ", "ההיערכות לפינוי אוכלוסייה ברשויות מקומיות בצפון הארץ". </w:t>
      </w:r>
    </w:p>
  </w:footnote>
  <w:footnote w:id="43">
    <w:p w:rsidR="0085254B" w:rsidRDefault="0085254B" w:rsidP="00E36F6F">
      <w:pPr>
        <w:pStyle w:val="af0"/>
      </w:pPr>
      <w:r>
        <w:rPr>
          <w:rStyle w:val="af2"/>
        </w:rPr>
        <w:footnoteRef/>
      </w:r>
      <w:r>
        <w:rPr>
          <w:rtl/>
        </w:rPr>
        <w:t xml:space="preserve"> </w:t>
      </w:r>
      <w:r>
        <w:rPr>
          <w:rtl/>
        </w:rPr>
        <w:tab/>
      </w:r>
      <w:r w:rsidRPr="006B6CFF">
        <w:rPr>
          <w:rFonts w:hint="eastAsia"/>
          <w:rtl/>
        </w:rPr>
        <w:t>ראו</w:t>
      </w:r>
      <w:r w:rsidRPr="006B6CFF">
        <w:rPr>
          <w:rtl/>
        </w:rPr>
        <w:t xml:space="preserve"> </w:t>
      </w:r>
      <w:r w:rsidRPr="006B6CFF">
        <w:rPr>
          <w:rFonts w:hint="eastAsia"/>
          <w:rtl/>
        </w:rPr>
        <w:t>הרחבה</w:t>
      </w:r>
      <w:r w:rsidRPr="006B6CFF">
        <w:rPr>
          <w:rtl/>
        </w:rPr>
        <w:t xml:space="preserve"> </w:t>
      </w:r>
      <w:r>
        <w:rPr>
          <w:rFonts w:hint="cs"/>
          <w:rtl/>
        </w:rPr>
        <w:t xml:space="preserve">בקובץ דוחות זה בפרקים "ההיערכות לפינוי אוכלוסייה ברשויות מקומיות בדרום הארץ" ו"ההיערכות לפינוי אוכלוסייה ברשויות מקומיות בצפון הארץ". </w:t>
      </w:r>
    </w:p>
  </w:footnote>
  <w:footnote w:id="44">
    <w:p w:rsidR="0085254B" w:rsidRDefault="0085254B" w:rsidP="00E36F6F">
      <w:pPr>
        <w:pStyle w:val="af0"/>
        <w:rPr>
          <w:rtl/>
        </w:rPr>
      </w:pPr>
      <w:r>
        <w:rPr>
          <w:rStyle w:val="af2"/>
        </w:rPr>
        <w:footnoteRef/>
      </w:r>
      <w:r>
        <w:rPr>
          <w:rtl/>
        </w:rPr>
        <w:t xml:space="preserve"> </w:t>
      </w:r>
      <w:r>
        <w:rPr>
          <w:rtl/>
        </w:rPr>
        <w:tab/>
      </w:r>
      <w:r>
        <w:rPr>
          <w:rFonts w:hint="cs"/>
          <w:rtl/>
        </w:rPr>
        <w:t xml:space="preserve">מבצע "שומר חומות" - מבצע צבאי שהחל ביום ירושלים ב-10.5.21 וכלל ירי רקטי בהיקף נרחב (אלפי רקטות), מבצע שומר חומות הסתיים ב-21.5.21. </w:t>
      </w:r>
    </w:p>
  </w:footnote>
  <w:footnote w:id="45">
    <w:p w:rsidR="0085254B" w:rsidRDefault="0085254B" w:rsidP="00E36F6F">
      <w:pPr>
        <w:pStyle w:val="af0"/>
      </w:pPr>
      <w:r>
        <w:rPr>
          <w:rStyle w:val="af2"/>
        </w:rPr>
        <w:footnoteRef/>
      </w:r>
      <w:r>
        <w:rPr>
          <w:rtl/>
        </w:rPr>
        <w:t xml:space="preserve"> </w:t>
      </w:r>
      <w:r>
        <w:rPr>
          <w:rtl/>
        </w:rPr>
        <w:tab/>
      </w:r>
      <w:r>
        <w:rPr>
          <w:rFonts w:hint="cs"/>
          <w:rtl/>
        </w:rPr>
        <w:t xml:space="preserve">ראו הרחבה </w:t>
      </w:r>
      <w:r w:rsidRPr="00EE50D4">
        <w:rPr>
          <w:rFonts w:hint="eastAsia"/>
          <w:rtl/>
        </w:rPr>
        <w:t>בנספח</w:t>
      </w:r>
      <w:r w:rsidRPr="00EE50D4">
        <w:rPr>
          <w:rtl/>
        </w:rPr>
        <w:t xml:space="preserve"> </w:t>
      </w:r>
      <w:r>
        <w:t>1</w:t>
      </w:r>
      <w:r w:rsidRPr="00EE50D4">
        <w:rPr>
          <w:rtl/>
        </w:rPr>
        <w:t>.</w:t>
      </w:r>
    </w:p>
  </w:footnote>
  <w:footnote w:id="46">
    <w:p w:rsidR="0085254B" w:rsidRDefault="0085254B" w:rsidP="00E36F6F">
      <w:pPr>
        <w:pStyle w:val="af0"/>
        <w:rPr>
          <w:rtl/>
        </w:rPr>
      </w:pPr>
      <w:r>
        <w:rPr>
          <w:rStyle w:val="af2"/>
        </w:rPr>
        <w:footnoteRef/>
      </w:r>
      <w:r>
        <w:rPr>
          <w:rtl/>
        </w:rPr>
        <w:t xml:space="preserve"> </w:t>
      </w:r>
      <w:r>
        <w:rPr>
          <w:rtl/>
        </w:rPr>
        <w:tab/>
      </w:r>
      <w:r w:rsidRPr="00071234">
        <w:rPr>
          <w:rFonts w:hint="cs"/>
          <w:rtl/>
        </w:rPr>
        <w:t>בהמשך תוקן המועד האחרון לחזרה ליישובים לצורך קבלת המענק החד</w:t>
      </w:r>
      <w:r>
        <w:rPr>
          <w:rFonts w:hint="cs"/>
          <w:rtl/>
        </w:rPr>
        <w:t>-</w:t>
      </w:r>
      <w:r w:rsidRPr="00071234">
        <w:rPr>
          <w:rFonts w:hint="cs"/>
          <w:rtl/>
        </w:rPr>
        <w:t xml:space="preserve">פעמי המרבי </w:t>
      </w:r>
      <w:r>
        <w:rPr>
          <w:rFonts w:hint="cs"/>
          <w:rtl/>
        </w:rPr>
        <w:t xml:space="preserve">מ-7.3.24 </w:t>
      </w:r>
      <w:r w:rsidRPr="00071234">
        <w:rPr>
          <w:rFonts w:hint="cs"/>
          <w:rtl/>
        </w:rPr>
        <w:t xml:space="preserve">ל-17.3.24 (החלטה 1504 </w:t>
      </w:r>
      <w:r>
        <w:rPr>
          <w:rFonts w:hint="cs"/>
          <w:rtl/>
        </w:rPr>
        <w:t>מ-7.3.24</w:t>
      </w:r>
      <w:r w:rsidRPr="00071234">
        <w:rPr>
          <w:rFonts w:hint="cs"/>
          <w:rtl/>
        </w:rPr>
        <w:t xml:space="preserve">), והוחלט </w:t>
      </w:r>
      <w:r w:rsidRPr="00B13841">
        <w:rPr>
          <w:rFonts w:hint="cs"/>
          <w:rtl/>
        </w:rPr>
        <w:t>להסמיך את שר התיירות להקים ועדת חריגים שתהיה רשאית, בהתקיים נסיבות המצדיקות זאת, לאשר לתושבים שחזרו לביתם לפי החלטה 1478 לשוב למתקן קליטה או לקבל מענק אכלוס חלף מענק חד</w:t>
      </w:r>
      <w:r>
        <w:rPr>
          <w:rFonts w:hint="cs"/>
          <w:rtl/>
        </w:rPr>
        <w:t>-</w:t>
      </w:r>
      <w:r w:rsidRPr="00B13841">
        <w:rPr>
          <w:rFonts w:hint="cs"/>
          <w:rtl/>
        </w:rPr>
        <w:t>פעמי</w:t>
      </w:r>
      <w:r w:rsidRPr="00071234">
        <w:rPr>
          <w:rFonts w:hint="cs"/>
          <w:rtl/>
        </w:rPr>
        <w:t xml:space="preserve"> (החלטה 1553 </w:t>
      </w:r>
      <w:r>
        <w:rPr>
          <w:rFonts w:hint="cs"/>
          <w:rtl/>
        </w:rPr>
        <w:t>מ-20.3.24</w:t>
      </w:r>
      <w:r w:rsidRPr="00071234">
        <w:rPr>
          <w:rFonts w:hint="cs"/>
          <w:rtl/>
        </w:rPr>
        <w:t>)</w:t>
      </w:r>
      <w:r w:rsidRPr="007D1804">
        <w:rPr>
          <w:rFonts w:hint="cs"/>
          <w:rtl/>
        </w:rPr>
        <w:t>.</w:t>
      </w:r>
    </w:p>
  </w:footnote>
  <w:footnote w:id="47">
    <w:p w:rsidR="0085254B" w:rsidRPr="006D58E2" w:rsidRDefault="0085254B" w:rsidP="00E36F6F">
      <w:pPr>
        <w:pStyle w:val="af0"/>
        <w:rPr>
          <w:rtl/>
        </w:rPr>
      </w:pPr>
      <w:r>
        <w:rPr>
          <w:rStyle w:val="af2"/>
        </w:rPr>
        <w:footnoteRef/>
      </w:r>
      <w:r>
        <w:rPr>
          <w:rtl/>
        </w:rPr>
        <w:t xml:space="preserve"> </w:t>
      </w:r>
      <w:r>
        <w:rPr>
          <w:rtl/>
        </w:rPr>
        <w:tab/>
      </w:r>
      <w:r>
        <w:rPr>
          <w:rFonts w:hint="cs"/>
          <w:rtl/>
        </w:rPr>
        <w:t xml:space="preserve">החלטה </w:t>
      </w:r>
      <w:r w:rsidRPr="006D58E2">
        <w:rPr>
          <w:rtl/>
        </w:rPr>
        <w:t xml:space="preserve">1504 </w:t>
      </w:r>
      <w:r>
        <w:rPr>
          <w:rFonts w:hint="cs"/>
          <w:rtl/>
        </w:rPr>
        <w:t>מ-7.3.24, החלטה</w:t>
      </w:r>
      <w:r w:rsidRPr="006D58E2">
        <w:rPr>
          <w:rtl/>
        </w:rPr>
        <w:t xml:space="preserve"> 1553 מ</w:t>
      </w:r>
      <w:r>
        <w:rPr>
          <w:rFonts w:hint="cs"/>
          <w:rtl/>
        </w:rPr>
        <w:t>-10.3.24, החלטה</w:t>
      </w:r>
      <w:r w:rsidRPr="006D58E2">
        <w:rPr>
          <w:rtl/>
        </w:rPr>
        <w:t xml:space="preserve"> 1890 מ</w:t>
      </w:r>
      <w:r>
        <w:rPr>
          <w:rFonts w:hint="cs"/>
          <w:rtl/>
        </w:rPr>
        <w:t>-16.6.24, החלטה</w:t>
      </w:r>
      <w:r w:rsidRPr="006D58E2">
        <w:rPr>
          <w:rtl/>
        </w:rPr>
        <w:t xml:space="preserve"> 1966 מ</w:t>
      </w:r>
      <w:r>
        <w:rPr>
          <w:rFonts w:hint="cs"/>
          <w:rtl/>
        </w:rPr>
        <w:t>-7.7.24, החלטה</w:t>
      </w:r>
      <w:r w:rsidRPr="006D58E2">
        <w:rPr>
          <w:rtl/>
        </w:rPr>
        <w:t xml:space="preserve"> 2149 </w:t>
      </w:r>
      <w:r>
        <w:rPr>
          <w:rFonts w:hint="cs"/>
          <w:rtl/>
        </w:rPr>
        <w:t>מ-25.8.24, החלטה</w:t>
      </w:r>
      <w:r w:rsidRPr="006D58E2">
        <w:rPr>
          <w:rtl/>
        </w:rPr>
        <w:t xml:space="preserve"> 2214 מ</w:t>
      </w:r>
      <w:r>
        <w:rPr>
          <w:rFonts w:hint="cs"/>
          <w:rtl/>
        </w:rPr>
        <w:t>-30.9.24, החלטה</w:t>
      </w:r>
      <w:r w:rsidRPr="006D58E2">
        <w:rPr>
          <w:rtl/>
        </w:rPr>
        <w:t xml:space="preserve"> 2330 מ</w:t>
      </w:r>
      <w:r>
        <w:rPr>
          <w:rFonts w:hint="cs"/>
          <w:rtl/>
        </w:rPr>
        <w:t>-31.10.24, החלטה</w:t>
      </w:r>
      <w:r w:rsidRPr="006D58E2">
        <w:rPr>
          <w:rtl/>
        </w:rPr>
        <w:t xml:space="preserve"> 2586 מ</w:t>
      </w:r>
      <w:r>
        <w:rPr>
          <w:rFonts w:hint="cs"/>
          <w:rtl/>
        </w:rPr>
        <w:t xml:space="preserve">-15.12.24 </w:t>
      </w:r>
      <w:r w:rsidRPr="006D58E2">
        <w:rPr>
          <w:rtl/>
        </w:rPr>
        <w:t>ו</w:t>
      </w:r>
      <w:r>
        <w:rPr>
          <w:rFonts w:hint="cs"/>
          <w:rtl/>
        </w:rPr>
        <w:t>החלטה</w:t>
      </w:r>
      <w:r w:rsidRPr="006D58E2">
        <w:rPr>
          <w:rtl/>
        </w:rPr>
        <w:t xml:space="preserve"> 2624 מ</w:t>
      </w:r>
      <w:r>
        <w:rPr>
          <w:rFonts w:hint="cs"/>
          <w:rtl/>
        </w:rPr>
        <w:t xml:space="preserve">-29.12.24, </w:t>
      </w:r>
      <w:r w:rsidRPr="006D58E2">
        <w:rPr>
          <w:rtl/>
        </w:rPr>
        <w:t>שעניינן פינוי, ריענון וסיוע לאוכלוסייה ביישובים שלגביהם התקבלו החלטות הממשלה</w:t>
      </w:r>
      <w:r>
        <w:rPr>
          <w:rFonts w:hint="cs"/>
          <w:rtl/>
        </w:rPr>
        <w:t>.</w:t>
      </w:r>
    </w:p>
  </w:footnote>
  <w:footnote w:id="48">
    <w:p w:rsidR="0085254B" w:rsidRDefault="0085254B" w:rsidP="00E36F6F">
      <w:pPr>
        <w:pStyle w:val="af0"/>
      </w:pPr>
      <w:r>
        <w:rPr>
          <w:rStyle w:val="af2"/>
        </w:rPr>
        <w:footnoteRef/>
      </w:r>
      <w:r>
        <w:rPr>
          <w:rtl/>
        </w:rPr>
        <w:t xml:space="preserve"> </w:t>
      </w:r>
      <w:r>
        <w:rPr>
          <w:rtl/>
        </w:rPr>
        <w:tab/>
      </w:r>
      <w:r>
        <w:rPr>
          <w:rFonts w:hint="cs"/>
          <w:rtl/>
        </w:rPr>
        <w:t>ה</w:t>
      </w:r>
      <w:r w:rsidRPr="0048428C">
        <w:rPr>
          <w:rtl/>
        </w:rPr>
        <w:t>מענק נועד לפצות על נזקים שנגרמו מהשהייה הממושכת מחוץ לבית בעקבות המלחמה</w:t>
      </w:r>
      <w:r>
        <w:rPr>
          <w:rFonts w:hint="cs"/>
          <w:rtl/>
        </w:rPr>
        <w:t>,</w:t>
      </w:r>
      <w:r w:rsidRPr="0048428C">
        <w:rPr>
          <w:rtl/>
        </w:rPr>
        <w:t xml:space="preserve"> וישולם רק למי שלא הגיש או יגיש תביעה לפיצוי על נזקים אלה למס רכוש ברשות המ</w:t>
      </w:r>
      <w:r>
        <w:rPr>
          <w:rFonts w:hint="cs"/>
          <w:rtl/>
        </w:rPr>
        <w:t>י</w:t>
      </w:r>
      <w:r w:rsidRPr="0048428C">
        <w:rPr>
          <w:rtl/>
        </w:rPr>
        <w:t>סים</w:t>
      </w:r>
      <w:r w:rsidRPr="0048428C">
        <w:t>.</w:t>
      </w:r>
    </w:p>
  </w:footnote>
  <w:footnote w:id="49">
    <w:p w:rsidR="0085254B" w:rsidRPr="0048428C" w:rsidRDefault="0085254B" w:rsidP="00E36F6F">
      <w:pPr>
        <w:pStyle w:val="af0"/>
        <w:rPr>
          <w:rtl/>
        </w:rPr>
      </w:pPr>
      <w:r>
        <w:rPr>
          <w:rStyle w:val="af2"/>
        </w:rPr>
        <w:footnoteRef/>
      </w:r>
      <w:r>
        <w:rPr>
          <w:rtl/>
        </w:rPr>
        <w:t xml:space="preserve"> </w:t>
      </w:r>
      <w:r>
        <w:rPr>
          <w:rtl/>
        </w:rPr>
        <w:tab/>
      </w:r>
      <w:r w:rsidRPr="0048428C">
        <w:rPr>
          <w:rFonts w:hint="cs"/>
          <w:rtl/>
        </w:rPr>
        <w:t xml:space="preserve">המענק </w:t>
      </w:r>
      <w:r>
        <w:rPr>
          <w:rFonts w:hint="cs"/>
          <w:rtl/>
        </w:rPr>
        <w:t>י</w:t>
      </w:r>
      <w:r w:rsidRPr="0048428C">
        <w:rPr>
          <w:rFonts w:hint="cs"/>
          <w:rtl/>
        </w:rPr>
        <w:t>ינתן למי ש</w:t>
      </w:r>
      <w:r w:rsidRPr="0048428C">
        <w:rPr>
          <w:rtl/>
        </w:rPr>
        <w:t>חזר להתגורר באופן מלא או חלקי (כולל במסגרת הסתגלות או התארגנות) ביישוב במהלך החודשים ינואר-פברואר 2025</w:t>
      </w:r>
      <w:r>
        <w:rPr>
          <w:rFonts w:hint="cs"/>
          <w:rtl/>
        </w:rPr>
        <w:t>.</w:t>
      </w:r>
    </w:p>
  </w:footnote>
  <w:footnote w:id="50">
    <w:p w:rsidR="0085254B" w:rsidRPr="008E716C" w:rsidRDefault="0085254B" w:rsidP="00E36F6F">
      <w:pPr>
        <w:pStyle w:val="af0"/>
        <w:rPr>
          <w:rtl/>
        </w:rPr>
      </w:pPr>
      <w:r>
        <w:rPr>
          <w:rStyle w:val="af2"/>
        </w:rPr>
        <w:footnoteRef/>
      </w:r>
      <w:r>
        <w:rPr>
          <w:rtl/>
        </w:rPr>
        <w:t xml:space="preserve"> </w:t>
      </w:r>
      <w:r>
        <w:rPr>
          <w:rtl/>
        </w:rPr>
        <w:tab/>
      </w:r>
      <w:r w:rsidRPr="008E716C">
        <w:rPr>
          <w:rFonts w:hint="cs"/>
          <w:rtl/>
        </w:rPr>
        <w:t xml:space="preserve">מ' אלרן, ע' שפירא </w:t>
      </w:r>
      <w:r>
        <w:rPr>
          <w:rFonts w:hint="cs"/>
          <w:rtl/>
        </w:rPr>
        <w:t>ו</w:t>
      </w:r>
      <w:r w:rsidRPr="008E716C">
        <w:rPr>
          <w:rFonts w:hint="cs"/>
          <w:rtl/>
        </w:rPr>
        <w:t>מ' דויטש, "</w:t>
      </w:r>
      <w:r w:rsidRPr="00BE56FB">
        <w:rPr>
          <w:rFonts w:hint="eastAsia"/>
          <w:b/>
          <w:bCs/>
          <w:rtl/>
        </w:rPr>
        <w:t>שיבת</w:t>
      </w:r>
      <w:r w:rsidRPr="00BE56FB">
        <w:rPr>
          <w:b/>
          <w:bCs/>
          <w:rtl/>
        </w:rPr>
        <w:t xml:space="preserve"> </w:t>
      </w:r>
      <w:r w:rsidRPr="00BE56FB">
        <w:rPr>
          <w:rFonts w:hint="eastAsia"/>
          <w:b/>
          <w:bCs/>
          <w:rtl/>
        </w:rPr>
        <w:t>המפונים</w:t>
      </w:r>
      <w:r w:rsidRPr="00BE56FB">
        <w:rPr>
          <w:b/>
          <w:bCs/>
          <w:rtl/>
        </w:rPr>
        <w:t xml:space="preserve"> </w:t>
      </w:r>
      <w:r w:rsidRPr="00BE56FB">
        <w:rPr>
          <w:rFonts w:hint="eastAsia"/>
          <w:b/>
          <w:bCs/>
          <w:rtl/>
        </w:rPr>
        <w:t>לבתיהם</w:t>
      </w:r>
      <w:r w:rsidRPr="00BE56FB">
        <w:rPr>
          <w:b/>
          <w:bCs/>
          <w:rtl/>
        </w:rPr>
        <w:t xml:space="preserve"> </w:t>
      </w:r>
      <w:r w:rsidRPr="00BE56FB">
        <w:rPr>
          <w:rFonts w:hint="eastAsia"/>
          <w:b/>
          <w:bCs/>
          <w:rtl/>
        </w:rPr>
        <w:t>ושיקומם</w:t>
      </w:r>
      <w:r w:rsidRPr="00BE56FB">
        <w:rPr>
          <w:b/>
          <w:bCs/>
          <w:rtl/>
        </w:rPr>
        <w:t xml:space="preserve"> - </w:t>
      </w:r>
      <w:r w:rsidRPr="00BE56FB">
        <w:rPr>
          <w:rFonts w:hint="eastAsia"/>
          <w:b/>
          <w:bCs/>
          <w:rtl/>
        </w:rPr>
        <w:t>צו</w:t>
      </w:r>
      <w:r w:rsidRPr="00BE56FB">
        <w:rPr>
          <w:b/>
          <w:bCs/>
          <w:rtl/>
        </w:rPr>
        <w:t xml:space="preserve"> </w:t>
      </w:r>
      <w:r w:rsidRPr="00BE56FB">
        <w:rPr>
          <w:rFonts w:hint="eastAsia"/>
          <w:b/>
          <w:bCs/>
          <w:rtl/>
        </w:rPr>
        <w:t>חיוני</w:t>
      </w:r>
      <w:r w:rsidRPr="00BE56FB">
        <w:rPr>
          <w:b/>
          <w:bCs/>
          <w:rtl/>
        </w:rPr>
        <w:t xml:space="preserve"> </w:t>
      </w:r>
      <w:r w:rsidRPr="00BE56FB">
        <w:rPr>
          <w:rFonts w:hint="eastAsia"/>
          <w:b/>
          <w:bCs/>
          <w:rtl/>
        </w:rPr>
        <w:t>כביטוי</w:t>
      </w:r>
      <w:r w:rsidRPr="00BE56FB">
        <w:rPr>
          <w:b/>
          <w:bCs/>
          <w:rtl/>
        </w:rPr>
        <w:t xml:space="preserve"> </w:t>
      </w:r>
      <w:r w:rsidRPr="00BE56FB">
        <w:rPr>
          <w:rFonts w:hint="eastAsia"/>
          <w:b/>
          <w:bCs/>
          <w:rtl/>
        </w:rPr>
        <w:t>לחוסן</w:t>
      </w:r>
      <w:r w:rsidRPr="00BE56FB">
        <w:rPr>
          <w:b/>
          <w:bCs/>
          <w:rtl/>
        </w:rPr>
        <w:t xml:space="preserve"> </w:t>
      </w:r>
      <w:r w:rsidRPr="00BE56FB">
        <w:rPr>
          <w:rFonts w:hint="eastAsia"/>
          <w:b/>
          <w:bCs/>
          <w:rtl/>
        </w:rPr>
        <w:t>הלאומי</w:t>
      </w:r>
      <w:r w:rsidRPr="00BE56FB">
        <w:rPr>
          <w:b/>
          <w:bCs/>
          <w:rtl/>
        </w:rPr>
        <w:t>"</w:t>
      </w:r>
      <w:r>
        <w:rPr>
          <w:rFonts w:hint="cs"/>
          <w:rtl/>
        </w:rPr>
        <w:t xml:space="preserve">, המכון למחקרי ביטחון לאומי ואוניברסיטת תל אביב (6.2.24) </w:t>
      </w:r>
      <w:r w:rsidRPr="000170F8">
        <w:t>https://www.inss.org.il/he/publication/home</w:t>
      </w:r>
      <w:r w:rsidRPr="000170F8">
        <w:rPr>
          <w:rtl/>
        </w:rPr>
        <w:t>/</w:t>
      </w:r>
      <w:r>
        <w:rPr>
          <w:rFonts w:hint="cs"/>
          <w:rtl/>
        </w:rPr>
        <w:t>.</w:t>
      </w:r>
    </w:p>
  </w:footnote>
  <w:footnote w:id="51">
    <w:p w:rsidR="0085254B" w:rsidRDefault="0085254B" w:rsidP="00E36F6F">
      <w:pPr>
        <w:pStyle w:val="af0"/>
        <w:rPr>
          <w:rtl/>
        </w:rPr>
      </w:pPr>
      <w:r>
        <w:rPr>
          <w:rStyle w:val="af2"/>
        </w:rPr>
        <w:footnoteRef/>
      </w:r>
      <w:r>
        <w:rPr>
          <w:rtl/>
        </w:rPr>
        <w:t xml:space="preserve"> </w:t>
      </w:r>
      <w:r>
        <w:rPr>
          <w:rtl/>
        </w:rPr>
        <w:tab/>
      </w:r>
      <w:r w:rsidRPr="004966A0">
        <w:rPr>
          <w:rtl/>
        </w:rPr>
        <w:t>היישובים אשר בתיהם, כולם או חלקם, שוכנים עד</w:t>
      </w:r>
      <w:r>
        <w:rPr>
          <w:rFonts w:hint="cs"/>
          <w:rtl/>
        </w:rPr>
        <w:t xml:space="preserve"> שבעה ק"מ</w:t>
      </w:r>
      <w:r w:rsidRPr="004966A0">
        <w:rPr>
          <w:rtl/>
        </w:rPr>
        <w:t xml:space="preserve"> מגדר המערכת המקיפה את רצועת עזה, והיישובים הנוספים במועצות האזוריות אשכול, חוף אשקלון, שדות נגב ושער הנגב</w:t>
      </w:r>
      <w:r>
        <w:rPr>
          <w:rFonts w:hint="cs"/>
          <w:rtl/>
        </w:rPr>
        <w:t>,</w:t>
      </w:r>
      <w:r w:rsidRPr="004966A0">
        <w:rPr>
          <w:rtl/>
        </w:rPr>
        <w:t xml:space="preserve"> </w:t>
      </w:r>
      <w:r>
        <w:rPr>
          <w:rFonts w:hint="cs"/>
          <w:rtl/>
        </w:rPr>
        <w:t>ש</w:t>
      </w:r>
      <w:r w:rsidRPr="004966A0">
        <w:rPr>
          <w:rtl/>
        </w:rPr>
        <w:t xml:space="preserve">בהמלצת מערכת הביטחון ובאישור הממשלה פונו במלואם בעקבות </w:t>
      </w:r>
      <w:r>
        <w:rPr>
          <w:rFonts w:hint="cs"/>
          <w:rtl/>
        </w:rPr>
        <w:t>ה</w:t>
      </w:r>
      <w:r w:rsidRPr="004966A0">
        <w:rPr>
          <w:rtl/>
        </w:rPr>
        <w:t xml:space="preserve">תקפת הטרור, וכל יישוב מזכה שנקבע בהחלטת ממשלה כיישוב שמינהלת תקומה תפעל לשיקומו בשל </w:t>
      </w:r>
      <w:r>
        <w:rPr>
          <w:rFonts w:hint="cs"/>
          <w:rtl/>
        </w:rPr>
        <w:t>ה</w:t>
      </w:r>
      <w:r w:rsidRPr="004966A0">
        <w:rPr>
          <w:rtl/>
        </w:rPr>
        <w:t>תקפת הטרור</w:t>
      </w:r>
      <w:r w:rsidRPr="001A2502">
        <w:rPr>
          <w:rtl/>
        </w:rPr>
        <w:t>.</w:t>
      </w:r>
    </w:p>
  </w:footnote>
  <w:footnote w:id="52">
    <w:p w:rsidR="0085254B" w:rsidRDefault="0085254B" w:rsidP="00E36F6F">
      <w:pPr>
        <w:pStyle w:val="af0"/>
        <w:rPr>
          <w:rtl/>
        </w:rPr>
      </w:pPr>
      <w:r w:rsidRPr="00F6794D">
        <w:rPr>
          <w:rStyle w:val="af2"/>
        </w:rPr>
        <w:footnoteRef/>
      </w:r>
      <w:r w:rsidRPr="00F6794D">
        <w:rPr>
          <w:rtl/>
        </w:rPr>
        <w:t xml:space="preserve"> </w:t>
      </w:r>
      <w:r w:rsidRPr="00F6794D">
        <w:rPr>
          <w:rtl/>
        </w:rPr>
        <w:tab/>
      </w:r>
      <w:r w:rsidRPr="00F6794D">
        <w:rPr>
          <w:rFonts w:hint="cs"/>
          <w:rtl/>
        </w:rPr>
        <w:t xml:space="preserve">מבקר המדינה, </w:t>
      </w:r>
      <w:r w:rsidRPr="00F6794D">
        <w:rPr>
          <w:rFonts w:hint="cs"/>
          <w:b/>
          <w:bCs/>
          <w:rtl/>
        </w:rPr>
        <w:t xml:space="preserve">דוח ביניים מיוחד - </w:t>
      </w:r>
      <w:r w:rsidRPr="00F6794D">
        <w:rPr>
          <w:b/>
          <w:bCs/>
          <w:rtl/>
        </w:rPr>
        <w:t xml:space="preserve">הליכי השיקום של יישובי הנגב המערבי, קהילותיהם ותושביהם שנפגעו באירועי שבעה באוקטובר </w:t>
      </w:r>
      <w:r w:rsidRPr="00F6794D">
        <w:rPr>
          <w:rFonts w:hint="cs"/>
          <w:rtl/>
        </w:rPr>
        <w:t>(2025).</w:t>
      </w:r>
    </w:p>
  </w:footnote>
  <w:footnote w:id="53">
    <w:p w:rsidR="0085254B" w:rsidRDefault="0085254B" w:rsidP="00E36F6F">
      <w:pPr>
        <w:pStyle w:val="af0"/>
      </w:pPr>
      <w:r w:rsidRPr="00106C5F">
        <w:rPr>
          <w:rStyle w:val="af2"/>
        </w:rPr>
        <w:footnoteRef/>
      </w:r>
      <w:r w:rsidRPr="00106C5F">
        <w:rPr>
          <w:rtl/>
        </w:rPr>
        <w:t xml:space="preserve"> </w:t>
      </w:r>
      <w:r w:rsidRPr="00106C5F">
        <w:rPr>
          <w:rtl/>
        </w:rPr>
        <w:tab/>
      </w:r>
      <w:r w:rsidRPr="00106C5F">
        <w:rPr>
          <w:rFonts w:hint="cs"/>
          <w:rtl/>
        </w:rPr>
        <w:t>על פי נתוני מערכ</w:t>
      </w:r>
      <w:r>
        <w:rPr>
          <w:rFonts w:hint="cs"/>
          <w:rtl/>
        </w:rPr>
        <w:t>ו</w:t>
      </w:r>
      <w:r w:rsidRPr="00106C5F">
        <w:rPr>
          <w:rFonts w:hint="cs"/>
          <w:rtl/>
        </w:rPr>
        <w:t xml:space="preserve">ת </w:t>
      </w:r>
      <w:r>
        <w:rPr>
          <w:rFonts w:hint="cs"/>
          <w:rtl/>
        </w:rPr>
        <w:t>אמו"ן ויחד.</w:t>
      </w:r>
    </w:p>
  </w:footnote>
  <w:footnote w:id="54">
    <w:p w:rsidR="0085254B" w:rsidRDefault="0085254B" w:rsidP="00E36F6F">
      <w:pPr>
        <w:pStyle w:val="af0"/>
        <w:rPr>
          <w:rtl/>
        </w:rPr>
      </w:pPr>
      <w:r w:rsidRPr="008E716C">
        <w:rPr>
          <w:rStyle w:val="af2"/>
        </w:rPr>
        <w:footnoteRef/>
      </w:r>
      <w:r w:rsidRPr="008E716C">
        <w:rPr>
          <w:rtl/>
        </w:rPr>
        <w:t xml:space="preserve"> </w:t>
      </w:r>
      <w:r w:rsidRPr="008E716C">
        <w:tab/>
      </w:r>
      <w:r w:rsidRPr="008E716C">
        <w:rPr>
          <w:rFonts w:hint="cs"/>
          <w:rtl/>
        </w:rPr>
        <w:t>מרכז המחקר והמידע של הכנסת</w:t>
      </w:r>
      <w:r>
        <w:rPr>
          <w:rFonts w:hint="cs"/>
          <w:rtl/>
        </w:rPr>
        <w:t>,</w:t>
      </w:r>
      <w:r w:rsidRPr="008E716C">
        <w:rPr>
          <w:rFonts w:hint="cs"/>
          <w:rtl/>
        </w:rPr>
        <w:t xml:space="preserve"> </w:t>
      </w:r>
      <w:r w:rsidRPr="000F0582">
        <w:rPr>
          <w:rFonts w:hint="eastAsia"/>
          <w:b/>
          <w:bCs/>
          <w:rtl/>
        </w:rPr>
        <w:t>מידע</w:t>
      </w:r>
      <w:r w:rsidRPr="000F0582">
        <w:rPr>
          <w:b/>
          <w:bCs/>
          <w:rtl/>
        </w:rPr>
        <w:t xml:space="preserve"> </w:t>
      </w:r>
      <w:r w:rsidRPr="000F0582">
        <w:rPr>
          <w:rFonts w:hint="eastAsia"/>
          <w:b/>
          <w:bCs/>
          <w:rtl/>
        </w:rPr>
        <w:t>על</w:t>
      </w:r>
      <w:r w:rsidRPr="000F0582">
        <w:rPr>
          <w:b/>
          <w:bCs/>
          <w:rtl/>
        </w:rPr>
        <w:t xml:space="preserve"> </w:t>
      </w:r>
      <w:r w:rsidRPr="000F0582">
        <w:rPr>
          <w:rFonts w:hint="eastAsia"/>
          <w:b/>
          <w:bCs/>
          <w:rtl/>
        </w:rPr>
        <w:t>מפונים</w:t>
      </w:r>
      <w:r w:rsidRPr="000F0582">
        <w:rPr>
          <w:b/>
          <w:bCs/>
          <w:rtl/>
        </w:rPr>
        <w:t xml:space="preserve"> </w:t>
      </w:r>
      <w:r w:rsidRPr="000F0582">
        <w:rPr>
          <w:rFonts w:hint="eastAsia"/>
          <w:b/>
          <w:bCs/>
          <w:rtl/>
        </w:rPr>
        <w:t>ומתפנים</w:t>
      </w:r>
      <w:r>
        <w:rPr>
          <w:rFonts w:hint="cs"/>
          <w:b/>
          <w:bCs/>
          <w:rtl/>
        </w:rPr>
        <w:t xml:space="preserve"> עצמאית</w:t>
      </w:r>
      <w:r w:rsidRPr="000F0582">
        <w:rPr>
          <w:b/>
          <w:bCs/>
          <w:rtl/>
        </w:rPr>
        <w:t xml:space="preserve"> </w:t>
      </w:r>
      <w:r w:rsidRPr="000F0582">
        <w:rPr>
          <w:rFonts w:hint="eastAsia"/>
          <w:b/>
          <w:bCs/>
          <w:rtl/>
        </w:rPr>
        <w:t>מגבול</w:t>
      </w:r>
      <w:r w:rsidRPr="000F0582">
        <w:rPr>
          <w:b/>
          <w:bCs/>
          <w:rtl/>
        </w:rPr>
        <w:t xml:space="preserve"> </w:t>
      </w:r>
      <w:r w:rsidRPr="000F0582">
        <w:rPr>
          <w:rFonts w:hint="eastAsia"/>
          <w:b/>
          <w:bCs/>
          <w:rtl/>
        </w:rPr>
        <w:t>הצפון</w:t>
      </w:r>
      <w:r w:rsidRPr="000F0582">
        <w:rPr>
          <w:b/>
          <w:bCs/>
          <w:rtl/>
        </w:rPr>
        <w:t xml:space="preserve"> </w:t>
      </w:r>
      <w:r w:rsidRPr="000F0582">
        <w:rPr>
          <w:rFonts w:hint="eastAsia"/>
          <w:b/>
          <w:bCs/>
          <w:rtl/>
        </w:rPr>
        <w:t>במלחמת</w:t>
      </w:r>
      <w:r w:rsidRPr="000F0582">
        <w:rPr>
          <w:b/>
          <w:bCs/>
          <w:rtl/>
        </w:rPr>
        <w:t xml:space="preserve"> </w:t>
      </w:r>
      <w:r w:rsidRPr="000F0582">
        <w:rPr>
          <w:rFonts w:hint="eastAsia"/>
          <w:b/>
          <w:bCs/>
          <w:rtl/>
        </w:rPr>
        <w:t>חרבות</w:t>
      </w:r>
      <w:r w:rsidRPr="000F0582">
        <w:rPr>
          <w:b/>
          <w:bCs/>
          <w:rtl/>
        </w:rPr>
        <w:t xml:space="preserve"> </w:t>
      </w:r>
      <w:r w:rsidRPr="000F0582">
        <w:rPr>
          <w:rFonts w:hint="eastAsia"/>
          <w:b/>
          <w:bCs/>
          <w:rtl/>
        </w:rPr>
        <w:t>ברזל</w:t>
      </w:r>
      <w:r>
        <w:rPr>
          <w:rFonts w:hint="cs"/>
          <w:rtl/>
        </w:rPr>
        <w:t xml:space="preserve"> </w:t>
      </w:r>
      <w:r w:rsidRPr="000D5A1C">
        <w:rPr>
          <w:b/>
          <w:bCs/>
          <w:rtl/>
        </w:rPr>
        <w:t xml:space="preserve">- </w:t>
      </w:r>
      <w:r w:rsidRPr="000D5A1C">
        <w:rPr>
          <w:rFonts w:hint="eastAsia"/>
          <w:b/>
          <w:bCs/>
          <w:rtl/>
        </w:rPr>
        <w:t>רקע</w:t>
      </w:r>
      <w:r w:rsidRPr="000D5A1C">
        <w:rPr>
          <w:b/>
          <w:bCs/>
          <w:rtl/>
        </w:rPr>
        <w:t xml:space="preserve"> </w:t>
      </w:r>
      <w:r w:rsidRPr="000D5A1C">
        <w:rPr>
          <w:rFonts w:hint="eastAsia"/>
          <w:b/>
          <w:bCs/>
          <w:rtl/>
        </w:rPr>
        <w:t>לדיון</w:t>
      </w:r>
      <w:r>
        <w:rPr>
          <w:rFonts w:hint="cs"/>
          <w:rtl/>
        </w:rPr>
        <w:t xml:space="preserve"> </w:t>
      </w:r>
      <w:r w:rsidRPr="008E716C">
        <w:rPr>
          <w:rFonts w:hint="cs"/>
          <w:rtl/>
        </w:rPr>
        <w:t>(31.12.23).</w:t>
      </w:r>
      <w:r>
        <w:rPr>
          <w:rFonts w:hint="cs"/>
          <w:rtl/>
        </w:rPr>
        <w:t xml:space="preserve"> </w:t>
      </w:r>
    </w:p>
  </w:footnote>
  <w:footnote w:id="55">
    <w:p w:rsidR="0085254B" w:rsidRDefault="0085254B" w:rsidP="00E36F6F">
      <w:pPr>
        <w:pStyle w:val="af0"/>
      </w:pPr>
      <w:r>
        <w:rPr>
          <w:rStyle w:val="af2"/>
        </w:rPr>
        <w:footnoteRef/>
      </w:r>
      <w:r>
        <w:rPr>
          <w:rtl/>
        </w:rPr>
        <w:t xml:space="preserve"> </w:t>
      </w:r>
      <w:r>
        <w:rPr>
          <w:rtl/>
        </w:rPr>
        <w:tab/>
      </w:r>
      <w:r w:rsidRPr="00401B33">
        <w:rPr>
          <w:rtl/>
        </w:rPr>
        <w:t>ב</w:t>
      </w:r>
      <w:r>
        <w:rPr>
          <w:rFonts w:hint="cs"/>
          <w:rtl/>
        </w:rPr>
        <w:t>-</w:t>
      </w:r>
      <w:r w:rsidRPr="00401B33">
        <w:rPr>
          <w:rtl/>
        </w:rPr>
        <w:t>14.10.23 הוחלט ל</w:t>
      </w:r>
      <w:r>
        <w:rPr>
          <w:rFonts w:hint="cs"/>
          <w:rtl/>
        </w:rPr>
        <w:t>העמיד</w:t>
      </w:r>
      <w:r w:rsidRPr="00401B33">
        <w:rPr>
          <w:rtl/>
        </w:rPr>
        <w:t xml:space="preserve"> לרשות העיר שדרות תקציב נוסף </w:t>
      </w:r>
      <w:r>
        <w:rPr>
          <w:rFonts w:hint="cs"/>
          <w:rtl/>
        </w:rPr>
        <w:t>בסך</w:t>
      </w:r>
      <w:r w:rsidRPr="00401B33">
        <w:rPr>
          <w:rtl/>
        </w:rPr>
        <w:t xml:space="preserve"> 20 </w:t>
      </w:r>
      <w:r>
        <w:rPr>
          <w:rFonts w:hint="cs"/>
          <w:rtl/>
        </w:rPr>
        <w:t xml:space="preserve">מיליון </w:t>
      </w:r>
      <w:r w:rsidRPr="00401B33">
        <w:rPr>
          <w:rtl/>
        </w:rPr>
        <w:t>ש"ח לטובת ריענון</w:t>
      </w:r>
      <w:r>
        <w:rPr>
          <w:rFonts w:hint="cs"/>
          <w:rtl/>
        </w:rPr>
        <w:t xml:space="preserve"> </w:t>
      </w:r>
      <w:r w:rsidRPr="00401B33">
        <w:rPr>
          <w:rtl/>
        </w:rPr>
        <w:t>תושבי העיר</w:t>
      </w:r>
      <w:r>
        <w:rPr>
          <w:rFonts w:hint="cs"/>
          <w:rtl/>
        </w:rPr>
        <w:t>,</w:t>
      </w:r>
      <w:r w:rsidRPr="00401B33">
        <w:rPr>
          <w:rtl/>
        </w:rPr>
        <w:t xml:space="preserve"> תקציב חלקי מתוך מסגרת של 70 </w:t>
      </w:r>
      <w:r>
        <w:rPr>
          <w:rFonts w:hint="cs"/>
          <w:rtl/>
        </w:rPr>
        <w:t xml:space="preserve">מיליון </w:t>
      </w:r>
      <w:r w:rsidRPr="00401B33">
        <w:rPr>
          <w:rtl/>
        </w:rPr>
        <w:t>ש"ח</w:t>
      </w:r>
      <w:r w:rsidRPr="00401B33">
        <w:t>.</w:t>
      </w:r>
      <w:r>
        <w:rPr>
          <w:rFonts w:hint="cs"/>
          <w:rtl/>
        </w:rPr>
        <w:t xml:space="preserve"> ב-18.10.23 הושלמה קבלת יתרת התקציב לטובת ריענון כלל תושבי העיר. </w:t>
      </w:r>
    </w:p>
  </w:footnote>
  <w:footnote w:id="56">
    <w:p w:rsidR="0085254B" w:rsidRDefault="0085254B" w:rsidP="00E36F6F">
      <w:pPr>
        <w:pStyle w:val="af0"/>
      </w:pPr>
      <w:r>
        <w:rPr>
          <w:rStyle w:val="af2"/>
        </w:rPr>
        <w:footnoteRef/>
      </w:r>
      <w:r>
        <w:rPr>
          <w:rtl/>
        </w:rPr>
        <w:t xml:space="preserve"> </w:t>
      </w:r>
      <w:r>
        <w:rPr>
          <w:rtl/>
        </w:rPr>
        <w:tab/>
      </w:r>
      <w:r w:rsidRPr="00D74EB8">
        <w:rPr>
          <w:rFonts w:hint="cs"/>
          <w:rtl/>
        </w:rPr>
        <w:t>משרד הביטחון</w:t>
      </w:r>
      <w:r>
        <w:rPr>
          <w:rFonts w:hint="cs"/>
          <w:rtl/>
        </w:rPr>
        <w:t>,</w:t>
      </w:r>
      <w:r w:rsidRPr="00D74EB8">
        <w:rPr>
          <w:rFonts w:hint="cs"/>
          <w:rtl/>
        </w:rPr>
        <w:t xml:space="preserve"> </w:t>
      </w:r>
      <w:r w:rsidRPr="005E39D2">
        <w:rPr>
          <w:b/>
          <w:bCs/>
          <w:rtl/>
        </w:rPr>
        <w:t xml:space="preserve">"חרבות </w:t>
      </w:r>
      <w:r w:rsidRPr="005E39D2">
        <w:rPr>
          <w:rFonts w:hint="eastAsia"/>
          <w:b/>
          <w:bCs/>
          <w:rtl/>
        </w:rPr>
        <w:t>ברזל</w:t>
      </w:r>
      <w:r w:rsidRPr="005E39D2">
        <w:rPr>
          <w:b/>
          <w:bCs/>
          <w:rtl/>
        </w:rPr>
        <w:t xml:space="preserve">", מדיניות </w:t>
      </w:r>
      <w:r w:rsidRPr="005E39D2">
        <w:rPr>
          <w:rFonts w:hint="eastAsia"/>
          <w:b/>
          <w:bCs/>
          <w:rtl/>
        </w:rPr>
        <w:t>טיפול</w:t>
      </w:r>
      <w:r w:rsidRPr="005E39D2">
        <w:rPr>
          <w:b/>
          <w:bCs/>
          <w:rtl/>
        </w:rPr>
        <w:t xml:space="preserve"> </w:t>
      </w:r>
      <w:r w:rsidRPr="005E39D2">
        <w:rPr>
          <w:rFonts w:hint="eastAsia"/>
          <w:b/>
          <w:bCs/>
          <w:rtl/>
        </w:rPr>
        <w:t>במפונים</w:t>
      </w:r>
      <w:r w:rsidRPr="005E39D2">
        <w:rPr>
          <w:b/>
          <w:bCs/>
          <w:rtl/>
        </w:rPr>
        <w:t xml:space="preserve"> </w:t>
      </w:r>
      <w:r w:rsidRPr="005E39D2">
        <w:rPr>
          <w:rFonts w:hint="eastAsia"/>
          <w:b/>
          <w:bCs/>
          <w:rtl/>
        </w:rPr>
        <w:t>במתקני</w:t>
      </w:r>
      <w:r w:rsidRPr="005E39D2">
        <w:rPr>
          <w:b/>
          <w:bCs/>
          <w:rtl/>
        </w:rPr>
        <w:t xml:space="preserve"> </w:t>
      </w:r>
      <w:r w:rsidRPr="005E39D2">
        <w:rPr>
          <w:rFonts w:hint="eastAsia"/>
          <w:b/>
          <w:bCs/>
          <w:rtl/>
        </w:rPr>
        <w:t>הארחה</w:t>
      </w:r>
      <w:r w:rsidRPr="005E39D2">
        <w:rPr>
          <w:b/>
          <w:bCs/>
          <w:rtl/>
        </w:rPr>
        <w:t xml:space="preserve"> </w:t>
      </w:r>
      <w:r w:rsidRPr="00D74EB8">
        <w:rPr>
          <w:rFonts w:hint="cs"/>
          <w:rtl/>
        </w:rPr>
        <w:t>(19.11.23).</w:t>
      </w:r>
      <w:r>
        <w:rPr>
          <w:rFonts w:hint="cs"/>
          <w:rtl/>
        </w:rPr>
        <w:t xml:space="preserve"> </w:t>
      </w:r>
    </w:p>
  </w:footnote>
  <w:footnote w:id="57">
    <w:p w:rsidR="0085254B" w:rsidRDefault="0085254B" w:rsidP="00E36F6F">
      <w:pPr>
        <w:pStyle w:val="af0"/>
        <w:rPr>
          <w:rtl/>
        </w:rPr>
      </w:pPr>
      <w:r>
        <w:rPr>
          <w:rStyle w:val="af2"/>
        </w:rPr>
        <w:footnoteRef/>
      </w:r>
      <w:r>
        <w:rPr>
          <w:rtl/>
        </w:rPr>
        <w:t xml:space="preserve"> </w:t>
      </w:r>
      <w:r>
        <w:rPr>
          <w:rtl/>
        </w:rPr>
        <w:tab/>
      </w:r>
      <w:r>
        <w:rPr>
          <w:rFonts w:hint="cs"/>
          <w:sz w:val="24"/>
          <w:rtl/>
        </w:rPr>
        <w:t>להרחבה ראו בקובץ דוחות זה בפרק "</w:t>
      </w:r>
      <w:r w:rsidRPr="0075126E">
        <w:rPr>
          <w:rFonts w:hint="cs"/>
          <w:sz w:val="24"/>
          <w:rtl/>
        </w:rPr>
        <w:t>קליטת האוכלוסייה שפונתה במלחמת חרבות ברזל והטיפול בה על ידי גופי הממשלה"</w:t>
      </w:r>
      <w:r w:rsidRPr="0075126E">
        <w:rPr>
          <w:sz w:val="24"/>
          <w:rtl/>
        </w:rPr>
        <w:t>.</w:t>
      </w:r>
    </w:p>
  </w:footnote>
  <w:footnote w:id="58">
    <w:p w:rsidR="0085254B" w:rsidRDefault="0085254B" w:rsidP="00E36F6F">
      <w:pPr>
        <w:pStyle w:val="af0"/>
        <w:rPr>
          <w:rtl/>
        </w:rPr>
      </w:pPr>
      <w:r>
        <w:rPr>
          <w:rStyle w:val="af2"/>
        </w:rPr>
        <w:footnoteRef/>
      </w:r>
      <w:r>
        <w:rPr>
          <w:rtl/>
        </w:rPr>
        <w:t xml:space="preserve"> </w:t>
      </w:r>
      <w:r>
        <w:rPr>
          <w:rtl/>
        </w:rPr>
        <w:tab/>
      </w:r>
      <w:r>
        <w:rPr>
          <w:rFonts w:hint="cs"/>
          <w:rtl/>
        </w:rPr>
        <w:t xml:space="preserve">דוח הביקורת מ-2007 בנושא היערכות העורף. </w:t>
      </w:r>
    </w:p>
  </w:footnote>
  <w:footnote w:id="59">
    <w:p w:rsidR="0085254B" w:rsidRDefault="0085254B" w:rsidP="00E36F6F">
      <w:pPr>
        <w:pStyle w:val="af0"/>
        <w:rPr>
          <w:rtl/>
        </w:rPr>
      </w:pPr>
      <w:r w:rsidRPr="00CD46A1">
        <w:rPr>
          <w:rStyle w:val="af2"/>
        </w:rPr>
        <w:footnoteRef/>
      </w:r>
      <w:r w:rsidRPr="00CD46A1">
        <w:rPr>
          <w:rtl/>
        </w:rPr>
        <w:t xml:space="preserve"> </w:t>
      </w:r>
      <w:r w:rsidRPr="00CD46A1">
        <w:rPr>
          <w:rtl/>
        </w:rPr>
        <w:tab/>
      </w:r>
      <w:r>
        <w:rPr>
          <w:rFonts w:hint="cs"/>
          <w:rtl/>
        </w:rPr>
        <w:t>עוד ראו בקובץ דוחות זה</w:t>
      </w:r>
      <w:r w:rsidRPr="0075126E">
        <w:rPr>
          <w:rFonts w:hint="cs"/>
          <w:rtl/>
        </w:rPr>
        <w:t xml:space="preserve"> בפרק "קליטת האוכלוסייה שפונתה במלחמת חרבות ברזל והטיפול בה על ידי גופי הממשלה</w:t>
      </w:r>
      <w:r>
        <w:rPr>
          <w:rFonts w:hint="cs"/>
          <w:rt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31DE" w:rsidRDefault="00B431DE">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54B" w:rsidRPr="0062451B" w:rsidRDefault="0085254B" w:rsidP="00DA67CB">
    <w:pPr>
      <w:pStyle w:val="aa"/>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55680"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1" name="קבוצה 1"/>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4" name="מחבר ישר 4"/>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17"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85254B" w:rsidRPr="0062451B" w:rsidRDefault="0085254B">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6"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85254B" w:rsidRPr="0062451B" w:rsidRDefault="0085254B" w:rsidP="00276705">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7"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85254B" w:rsidRPr="001E204F" w:rsidRDefault="0085254B" w:rsidP="00B4321D">
                            <w:pPr>
                              <w:rPr>
                                <w:rFonts w:ascii="Calibri" w:hAnsi="Calibri" w:cs="Calibri"/>
                                <w:color w:val="002060"/>
                                <w:szCs w:val="20"/>
                                <w:rtl/>
                              </w:rPr>
                            </w:pPr>
                            <w:r>
                              <w:rPr>
                                <w:rFonts w:ascii="Calibri" w:hAnsi="Calibri" w:cs="Calibri" w:hint="cs"/>
                                <w:color w:val="002060"/>
                                <w:szCs w:val="20"/>
                                <w:rtl/>
                              </w:rPr>
                              <w:t>שם הדוח שם הדוח</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1" o:spid="_x0000_s1026" style="position:absolute;margin-left:-15.2pt;margin-top:-7.45pt;width:484.3pt;height:47.6pt;z-index:251655680;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eh5cgMAADwMAAAOAAAAZHJzL2Uyb0RvYy54bWzkVttu1DAQfUfiHyy/09zTbdQUQVsKUrmI&#10;ywd4HWcTkdjBdpstf1EJRHlB4oVLfyi/w9i57FIqECBx3YesLzNjz5kzM96+vqwrdMykKgVPsbfh&#10;YsQ4FVnJFyl+8vjWtRlGShOekUpwluITpvD1natXttsmYb4oRJUxicAIV0nbpLjQukkcR9GC1URt&#10;iIZx2MyFrImGqVw4mSQtWK8rx3fd2GmFzBopKFMKVvf6Tbxj7ec5o/p+niumUZViuJu2X2m/c/N1&#10;drZJspCkKUo6XIP8wC1qUnI4dDK1RzRBR7L8wlRdUimUyPUGFbUj8rykzPoA3njuBW8OpDhqrC+L&#10;pF00E0wA7QWcftgsvXf8QKIyg9hhxEkNIered6fdy+5d9wJ5Bp+2WSQgdiCbR80DOSws+plxeZnL&#10;2vyDM2hpkT2ZkGVLjSgsxl7kBh4EgMJe7IbRLO6hpwXEx6gF3mYE+ytVWux/XdkZj3bMDacLtQ0w&#10;Sa3AUj8H1qOCNMzGQBkUBrDCCaw33SuA6wPqXncf4S/sEbOyu3yASyUKkLsEK891w1lgvQ5g5A58&#10;nFBzvS2zaFGze5PPJGmk0gdM1MgMUlyV3FyTJOT4UGmIEoiOIjAxqPSXsCN9UjEjXPGHLIfwQwA8&#10;q20Tj+1WEh0TSBlCKePa0gDsWWmjlpdVNSm631Yc5I0qs0n5PcqThj1ZcD0p1yUX8rLT9XK8ct7L&#10;jwj0fhsI5iI7seGx0ABhDNF/AXN8b3PizjmQ5rQ7R90Z5Nzb7gz5a+wxyYb08qZYxaY5FPSpQlzs&#10;FoQv2A0pRVswkgHFe3+NB0BSo9q7Y0KO5u1dkUFikyMtLFomY1Felc3tMexD7gautzmLovU0HLkY&#10;eHHou7BlMtifRSZbe5aN+T+ybSCkhNprT7uUkCTh4hawCEwYXqE2xVuRH1mFtZ261NAeqrJOMSQC&#10;/PqqYZze55lV1qSs+rFl6BjpCQK9nC9BcBVzJEXfBqBtwaAQ8jlGLbSAFKtnR0QyjKo7HDDd8sLQ&#10;9Aw7CaNNHyZyfWe+vkM4BVMp1hj1w11t+4wBaWDWL6JY/AcTbKrygTebBUMT+Cc4NjTR/4tqf3At&#10;8+PAj2N4fkK9ArJBJ+1rx0S2KIz+2oJmyTZ1i76X/c66Zp9g8ESFWvfZG3h9buvg6tG/8wkAAP//&#10;AwBQSwMEFAAGAAgAAAAhAG9egg/hAAAACgEAAA8AAABkcnMvZG93bnJldi54bWxMj8FKw0AQhu+C&#10;77CM4K3dpKmSxmxKKeqpCG0F8bbNTpPQ7GzIbpP07R1PepthPv75/nw92VYM2PvGkYJ4HoFAKp1p&#10;qFLweXybpSB80GR06wgV3NDDuri/y3Vm3Eh7HA6hEhxCPtMK6hC6TEpf1mi1n7sOiW9n11sdeO0r&#10;aXo9crht5SKKnqXVDfGHWne4rbG8HK5Wwfuox00Svw67y3l7+z4+fXztYlTq8WHavIAIOIU/GH71&#10;WR0Kdjq5KxkvWgWzJFoyykO8XIFgYpWkCxAnBWmUgCxy+b9C8QMAAP//AwBQSwECLQAUAAYACAAA&#10;ACEAtoM4kv4AAADhAQAAEwAAAAAAAAAAAAAAAAAAAAAAW0NvbnRlbnRfVHlwZXNdLnhtbFBLAQIt&#10;ABQABgAIAAAAIQA4/SH/1gAAAJQBAAALAAAAAAAAAAAAAAAAAC8BAABfcmVscy8ucmVsc1BLAQIt&#10;ABQABgAIAAAAIQDeJeh5cgMAADwMAAAOAAAAAAAAAAAAAAAAAC4CAABkcnMvZTJvRG9jLnhtbFBL&#10;AQItABQABgAIAAAAIQBvXoIP4QAAAAoBAAAPAAAAAAAAAAAAAAAAAMwFAABkcnMvZG93bnJldi54&#10;bWxQSwUGAAAAAAQABADzAAAA2gYAAAAA&#10;">
              <v:line id="מחבר ישר 4" o:spid="_x0000_s1027"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ROEwwAAANoAAAAPAAAAZHJzL2Rvd25yZXYueG1sRI9RawIx&#10;EITfhf6HsELfNKdtRU+jiFCQ1pfa/oD1st4dXjbXZNWzv74RCn0cZuYbZrHqXKMuFGLt2cBomIEi&#10;LrytuTTw9fk6mIKKgmyx8UwGbhRhtXzoLTC3/sofdNlLqRKEY44GKpE21zoWFTmMQ98SJ+/og0NJ&#10;MpTaBrwmuGv0OMsm2mHNaaHCljYVFaf92Rn4ft9t4+3QjGXy8vN2CuvpTJ6iMY/9bj0HJdTJf/iv&#10;vbUGnuF+Jd0AvfwFAAD//wMAUEsBAi0AFAAGAAgAAAAhANvh9svuAAAAhQEAABMAAAAAAAAAAAAA&#10;AAAAAAAAAFtDb250ZW50X1R5cGVzXS54bWxQSwECLQAUAAYACAAAACEAWvQsW78AAAAVAQAACwAA&#10;AAAAAAAAAAAAAAAfAQAAX3JlbHMvLnJlbHNQSwECLQAUAAYACAAAACEABCkThMMAAADaAAAADwAA&#10;AAAAAAAAAAAAAAAHAgAAZHJzL2Rvd25yZXYueG1sUEsFBgAAAAADAAMAtwAAAPcCAAAAAA==&#10;" strokecolor="#4579b8 [3044]"/>
              <v:shapetype id="_x0000_t202" coordsize="21600,21600" o:spt="202" path="m,l,21600r21600,l21600,xe">
                <v:stroke joinstyle="miter"/>
                <v:path gradientshapeok="t" o:connecttype="rect"/>
              </v:shapetype>
              <v:shape id="תיבת טקסט 2" o:spid="_x0000_s1028"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XVxQAAANwAAAAPAAAAZHJzL2Rvd25yZXYueG1sRI9Ba8JA&#10;FITvhf6H5Qne6kZptURXKYLgIRWNgj0+ss9sMPs2ZLca/70rCB6HmfmGmS06W4sLtb5yrGA4SEAQ&#10;F05XXCo47Fcf3yB8QNZYOyYFN/KwmL+/zTDV7so7uuShFBHCPkUFJoQmldIXhiz6gWuIo3dyrcUQ&#10;ZVtK3eI1wm0tR0kylhYrjgsGG1oaKs75v1Wgs+Pxa3Jusp35+zyt643O8u2vUv1e9zMFEagLr/Cz&#10;vdYKRsMJPM7EIyDndwAAAP//AwBQSwECLQAUAAYACAAAACEA2+H2y+4AAACFAQAAEwAAAAAAAAAA&#10;AAAAAAAAAAAAW0NvbnRlbnRfVHlwZXNdLnhtbFBLAQItABQABgAIAAAAIQBa9CxbvwAAABUBAAAL&#10;AAAAAAAAAAAAAAAAAB8BAABfcmVscy8ucmVsc1BLAQItABQABgAIAAAAIQAh/1XVxQAAANwAAAAP&#10;AAAAAAAAAAAAAAAAAAcCAABkcnMvZG93bnJldi54bWxQSwUGAAAAAAMAAwC3AAAA+QIAAAAA&#10;" filled="f" stroked="f">
                <v:textbox>
                  <w:txbxContent>
                    <w:p w:rsidR="0085254B" w:rsidRPr="0062451B" w:rsidRDefault="0085254B">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29"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jp3wwAAANoAAAAPAAAAZHJzL2Rvd25yZXYueG1sRI9Pi8Iw&#10;FMTvC36H8ARva+riP6pRZGHBQ3fRKujx0TybYvNSmqx2v71ZEDwOM/MbZrnubC1u1PrKsYLRMAFB&#10;XDhdcangePh6n4PwAVlj7ZgU/JGH9ar3tsRUuzvv6ZaHUkQI+xQVmBCaVEpfGLLoh64hjt7FtRZD&#10;lG0pdYv3CLe1/EiSqbRYcVww2NCnoeKa/1oFOjudJrNrk+3NeXzZ1j86y3ffSg363WYBIlAXXuFn&#10;e6sVTOH/SrwBcvUAAAD//wMAUEsBAi0AFAAGAAgAAAAhANvh9svuAAAAhQEAABMAAAAAAAAAAAAA&#10;AAAAAAAAAFtDb250ZW50X1R5cGVzXS54bWxQSwECLQAUAAYACAAAACEAWvQsW78AAAAVAQAACwAA&#10;AAAAAAAAAAAAAAAfAQAAX3JlbHMvLnJlbHNQSwECLQAUAAYACAAAACEA1eY6d8MAAADaAAAADwAA&#10;AAAAAAAAAAAAAAAHAgAAZHJzL2Rvd25yZXYueG1sUEsFBgAAAAADAAMAtwAAAPcCAAAAAA==&#10;" filled="f" stroked="f">
                <v:textbox>
                  <w:txbxContent>
                    <w:p w:rsidR="0085254B" w:rsidRPr="0062451B" w:rsidRDefault="0085254B" w:rsidP="00276705">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1030"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p/sxAAAANoAAAAPAAAAZHJzL2Rvd25yZXYueG1sRI9Ba8JA&#10;FITvQv/D8gredFOxTUndSCkIHlKpacEeH9lnNiT7NmRXjf/eLRQ8DjPzDbNaj7YTZxp841jB0zwB&#10;QVw53XCt4Od7M3sF4QOyxs4xKbiSh3X+MFlhpt2F93QuQy0ihH2GCkwIfSalrwxZ9HPXE0fv6AaL&#10;IcqhlnrAS4TbTi6S5EVabDguGOzpw1DVlierQBeHw3Pa9sXe/C6P226ni/LrU6np4/j+BiLQGO7h&#10;//ZWK0jh70q8ATK/AQAA//8DAFBLAQItABQABgAIAAAAIQDb4fbL7gAAAIUBAAATAAAAAAAAAAAA&#10;AAAAAAAAAABbQ29udGVudF9UeXBlc10ueG1sUEsBAi0AFAAGAAgAAAAhAFr0LFu/AAAAFQEAAAsA&#10;AAAAAAAAAAAAAAAAHwEAAF9yZWxzLy5yZWxzUEsBAi0AFAAGAAgAAAAhALqqn+zEAAAA2gAAAA8A&#10;AAAAAAAAAAAAAAAABwIAAGRycy9kb3ducmV2LnhtbFBLBQYAAAAAAwADALcAAAD4AgAAAAA=&#10;" filled="f" stroked="f">
                <v:textbox>
                  <w:txbxContent>
                    <w:p w:rsidR="0085254B" w:rsidRPr="001E204F" w:rsidRDefault="0085254B" w:rsidP="00B4321D">
                      <w:pPr>
                        <w:rPr>
                          <w:rFonts w:ascii="Calibri" w:hAnsi="Calibri" w:cs="Calibri"/>
                          <w:color w:val="002060"/>
                          <w:szCs w:val="20"/>
                          <w:rtl/>
                        </w:rPr>
                      </w:pPr>
                      <w:r>
                        <w:rPr>
                          <w:rFonts w:ascii="Calibri" w:hAnsi="Calibri" w:cs="Calibri" w:hint="cs"/>
                          <w:color w:val="002060"/>
                          <w:szCs w:val="20"/>
                          <w:rtl/>
                        </w:rPr>
                        <w:t>שם הדוח שם הדוח</w:t>
                      </w: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sidRPr="0062451B">
      <w:rPr>
        <w:rFonts w:asciiTheme="minorHAnsi" w:hAnsiTheme="minorHAnsi" w:cstheme="minorHAnsi"/>
        <w:noProof/>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54B" w:rsidRDefault="0085254B" w:rsidP="005E62A6">
    <w:pPr>
      <w:pStyle w:val="aa"/>
      <w:tabs>
        <w:tab w:val="clear" w:pos="8306"/>
      </w:tabs>
    </w:pPr>
    <w:r>
      <w:rPr>
        <w:noProof/>
      </w:rPr>
      <w:drawing>
        <wp:anchor distT="0" distB="0" distL="114300" distR="114300" simplePos="0" relativeHeight="251663872" behindDoc="0" locked="0" layoutInCell="1" allowOverlap="1" wp14:anchorId="6EC3A4AB" wp14:editId="62913705">
          <wp:simplePos x="0" y="0"/>
          <wp:positionH relativeFrom="column">
            <wp:posOffset>2346960</wp:posOffset>
          </wp:positionH>
          <wp:positionV relativeFrom="paragraph">
            <wp:posOffset>978535</wp:posOffset>
          </wp:positionV>
          <wp:extent cx="871220" cy="570865"/>
          <wp:effectExtent l="0" t="0" r="0" b="0"/>
          <wp:wrapNone/>
          <wp:docPr id="55" name="גרפיקה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גרפיקה 55"/>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71220" cy="570865"/>
                  </a:xfrm>
                  <a:prstGeom prst="rect">
                    <a:avLst/>
                  </a:prstGeom>
                </pic:spPr>
              </pic:pic>
            </a:graphicData>
          </a:graphic>
        </wp:anchor>
      </w:drawing>
    </w:r>
    <w:r>
      <w:rPr>
        <w:noProof/>
      </w:rPr>
      <mc:AlternateContent>
        <mc:Choice Requires="wpg">
          <w:drawing>
            <wp:anchor distT="0" distB="0" distL="114300" distR="114300" simplePos="0" relativeHeight="251653632" behindDoc="0" locked="0" layoutInCell="1" allowOverlap="1">
              <wp:simplePos x="0" y="0"/>
              <wp:positionH relativeFrom="column">
                <wp:posOffset>1946910</wp:posOffset>
              </wp:positionH>
              <wp:positionV relativeFrom="paragraph">
                <wp:posOffset>-462915</wp:posOffset>
              </wp:positionV>
              <wp:extent cx="1695450" cy="3009900"/>
              <wp:effectExtent l="0" t="0" r="19050" b="19050"/>
              <wp:wrapNone/>
              <wp:docPr id="53" name="קבוצה 53"/>
              <wp:cNvGraphicFramePr/>
              <a:graphic xmlns:a="http://schemas.openxmlformats.org/drawingml/2006/main">
                <a:graphicData uri="http://schemas.microsoft.com/office/word/2010/wordprocessingGroup">
                  <wpg:wgp>
                    <wpg:cNvGrpSpPr/>
                    <wpg:grpSpPr>
                      <a:xfrm>
                        <a:off x="0" y="0"/>
                        <a:ext cx="1695450" cy="3009900"/>
                        <a:chOff x="628650" y="0"/>
                        <a:chExt cx="1695450" cy="3009900"/>
                      </a:xfrm>
                    </wpg:grpSpPr>
                    <wps:wsp>
                      <wps:cNvPr id="54" name="מלבן 54"/>
                      <wps:cNvSpPr/>
                      <wps:spPr>
                        <a:xfrm>
                          <a:off x="628650" y="0"/>
                          <a:ext cx="1691005" cy="24638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wps:cNvPr id="56" name="מחבר ישר 56"/>
                      <wps:cNvCnPr/>
                      <wps:spPr>
                        <a:xfrm>
                          <a:off x="647700" y="3009900"/>
                          <a:ext cx="1676400" cy="0"/>
                        </a:xfrm>
                        <a:prstGeom prst="line">
                          <a:avLst/>
                        </a:prstGeom>
                        <a:ln w="25400">
                          <a:solidFill>
                            <a:srgbClr val="00206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5D5E595" id="קבוצה 53" o:spid="_x0000_s1026" style="position:absolute;left:0;text-align:left;margin-left:153.3pt;margin-top:-36.45pt;width:133.5pt;height:237pt;z-index:251653632" coordorigin="6286" coordsize="16954,30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KQ/eQMAAEIJAAAOAAAAZHJzL2Uyb0RvYy54bWy8Vt1q5DYUvi/0HYTuG3smtpOYOEvINqEQ&#10;dsNmy14rsjw2yJIqKfGkb1HYUgple9efJ5rX6TmS7Ux+aIct7FzYOtL5kT6d7xsfv1r3ktwJ6zqt&#10;KrrYSykRiuu6U6uKfv/+/JtDSpxnqmZSK1HRe+Hoq5OvvzoeTCmWutWyFpZAEuXKwVS09d6USeJ4&#10;K3rm9rQRChYbbXvmwbSrpLZsgOy9TJZpWiSDtrWxmgvnYPZ1XKQnIX/TCO7fNo0TnsiKwt58eNrw&#10;vMFncnLMypVlpu34uA32GbvoWaeg6JzqNfOM3NruWaq+41Y73fg9rvtEN03HRTgDnGaRPjnNhdW3&#10;JpxlVQ4rM8ME0D7B6bPT8jd3V5Z0dUXzfUoU6+GONn9uftr8vPlj85HAJCA0mFUJjhfWXJsrO06s&#10;ooWHXje2xzcch6wDtvcztmLtCYfJRXGUZzlcAYe1/TQ9OkpH9HkLV4RxxfKwQI+HYN5++x/hyVQ9&#10;wU3OexoMtJN7QMz9P8SuW2ZEuAiHQEyIZTNinza/AWa/kzyLeAW3GSxXOsDtBaSen3gLrkWa5hGu&#10;ZVbsH0a45vOy0ljnL4TuCQ4qaqHXQwuyu0vn4ZLAdXLB0k7Lrj7vpAyGXd2cSUvuGPIiXaZFuAwI&#10;eeQmFTorjWExI84A1NOJwsjfS4F+Ur0TDfQSXOUy7CSwWMx1GOdC+UVcalktYvk8hR/ChtWR9xgR&#10;rJAQMzdQf849Jpg8Y5Ipd0wz+mOoCCIwB6f/trEYPEeEylr5ObjvlLYvJZBwqrFy9J9AitAgSje6&#10;voe+sTpKkDP8vIN7u2TOXzELmgONDzrq38KjkXqoqB5HlLTa/vjSPPpDY8MqJQNoWEXdD7fMCkrk&#10;dwpa/miRZSh6wcjygyUYdnvlZntF3fZnGtphAYpteBiiv5fTbGN1/wHk9hSrwhJTHGpXlHs7GWc+&#10;aisINhenp8ENhM4wf6muDcfkiCr25fv1B2bN2Lwe+v6NnmjGyic9HH1HUCOSowEkR336Emwvttj+&#10;C7D9L7L5dfM3vPJii/RnalTIiSKTQM3yWGQHB9DwKHOPdPCB+gdFhg6olBMxJomdGD3iJjuFuvQM&#10;MNQFnJaKQCctc8yH9iN2u11EAEi5I+d34OXLhN6Bk1+a0H69I6GR9WP7hVH4o4bRoy+BbTt4PXz6&#10;nPwDAAD//wMAUEsDBBQABgAIAAAAIQA4I2jT4gAAAAsBAAAPAAAAZHJzL2Rvd25yZXYueG1sTI/B&#10;TsMwDIbvSLxDZCRuW5KVdVCaTtMEnCYkNiTELWu8tlqTVE3Wdm+POcHR9qff35+vJ9uyAfvQeKdA&#10;zgUwdKU3jasUfB5eZ4/AQtTO6NY7VHDFAOvi9ibXmfGj+8BhHytGIS5kWkEdY5dxHsoarQ5z36Gj&#10;28n3Vkca+4qbXo8Ublu+ECLlVjeOPtS6w22N5Xl/sQreRj1uEvky7M6n7fX7sHz/2klU6v5u2jwD&#10;izjFPxh+9UkdCnI6+oszgbUKEpGmhCqYrRZPwIhYrhLaHBU8CCmBFzn/36H4AQAA//8DAFBLAQIt&#10;ABQABgAIAAAAIQC2gziS/gAAAOEBAAATAAAAAAAAAAAAAAAAAAAAAABbQ29udGVudF9UeXBlc10u&#10;eG1sUEsBAi0AFAAGAAgAAAAhADj9If/WAAAAlAEAAAsAAAAAAAAAAAAAAAAALwEAAF9yZWxzLy5y&#10;ZWxzUEsBAi0AFAAGAAgAAAAhAEvApD95AwAAQgkAAA4AAAAAAAAAAAAAAAAALgIAAGRycy9lMm9E&#10;b2MueG1sUEsBAi0AFAAGAAgAAAAhADgjaNPiAAAACwEAAA8AAAAAAAAAAAAAAAAA0wUAAGRycy9k&#10;b3ducmV2LnhtbFBLBQYAAAAABAAEAPMAAADiBgAAAAA=&#10;">
              <v:rect id="מלבן 54" o:spid="_x0000_s1027" style="position:absolute;left:6286;width:16910;height:246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GJ6wwAAANsAAAAPAAAAZHJzL2Rvd25yZXYueG1sRI9BawIx&#10;FITvBf9DeEJvNVFsqatRXMHSS6FVDx4fm+fu4uZlSeLu9t83BcHjMDPfMKvNYBvRkQ+1Yw3TiQJB&#10;XDhTc6nhdNy/vIMIEdlg45g0/FKAzXr0tMLMuJ5/qDvEUiQIhww1VDG2mZShqMhimLiWOHkX5y3G&#10;JH0pjcc+wW0jZ0q9SYs1p4UKW9pVVFwPN6uhP59s98ULlZNf1B/ft1ydh1zr5/GwXYKINMRH+N7+&#10;NBpe5/D/Jf0Auf4DAAD//wMAUEsBAi0AFAAGAAgAAAAhANvh9svuAAAAhQEAABMAAAAAAAAAAAAA&#10;AAAAAAAAAFtDb250ZW50X1R5cGVzXS54bWxQSwECLQAUAAYACAAAACEAWvQsW78AAAAVAQAACwAA&#10;AAAAAAAAAAAAAAAfAQAAX3JlbHMvLnJlbHNQSwECLQAUAAYACAAAACEANIRiesMAAADbAAAADwAA&#10;AAAAAAAAAAAAAAAHAgAAZHJzL2Rvd25yZXYueG1sUEsFBgAAAAADAAMAtwAAAPcCAAAAAA==&#10;" fillcolor="#002060" stroked="f" strokeweight="2pt"/>
              <v:line id="מחבר ישר 56" o:spid="_x0000_s1028" style="position:absolute;visibility:visible;mso-wrap-style:square" from="6477,30099" to="23241,30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6kBwwAAANsAAAAPAAAAZHJzL2Rvd25yZXYueG1sRI/NasMw&#10;EITvgbyD2EJvjezShOBEMSXU0JRSyO95sTa2iLUykpq4b18VCjkOM/MNsywH24kr+WAcK8gnGQji&#10;2mnDjYLDvnqagwgRWWPnmBT8UIByNR4tsdDuxlu67mIjEoRDgQraGPtCylC3ZDFMXE+cvLPzFmOS&#10;vpHa4y3BbSefs2wmLRpOCy32tG6pvuy+rQITTl/8sfExz9G9mWqYHl8+N0o9PgyvCxCRhngP/7ff&#10;tYLpDP6+pB8gV78AAAD//wMAUEsBAi0AFAAGAAgAAAAhANvh9svuAAAAhQEAABMAAAAAAAAAAAAA&#10;AAAAAAAAAFtDb250ZW50X1R5cGVzXS54bWxQSwECLQAUAAYACAAAACEAWvQsW78AAAAVAQAACwAA&#10;AAAAAAAAAAAAAAAfAQAAX3JlbHMvLnJlbHNQSwECLQAUAAYACAAAACEAwH+pAcMAAADbAAAADwAA&#10;AAAAAAAAAAAAAAAHAgAAZHJzL2Rvd25yZXYueG1sUEsFBgAAAAADAAMAtwAAAPcCAAAAAA==&#10;" strokecolor="#002060" strokeweight="2pt"/>
            </v:group>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1304713</wp:posOffset>
              </wp:positionH>
              <wp:positionV relativeFrom="paragraph">
                <wp:posOffset>2090420</wp:posOffset>
              </wp:positionV>
              <wp:extent cx="2959100" cy="455930"/>
              <wp:effectExtent l="0" t="0" r="0" b="1270"/>
              <wp:wrapNone/>
              <wp:docPr id="57" name="תיבת טקסט 57"/>
              <wp:cNvGraphicFramePr/>
              <a:graphic xmlns:a="http://schemas.openxmlformats.org/drawingml/2006/main">
                <a:graphicData uri="http://schemas.microsoft.com/office/word/2010/wordprocessingShape">
                  <wps:wsp>
                    <wps:cNvSpPr txBox="1"/>
                    <wps:spPr>
                      <a:xfrm>
                        <a:off x="0" y="0"/>
                        <a:ext cx="2959100" cy="455930"/>
                      </a:xfrm>
                      <a:prstGeom prst="rect">
                        <a:avLst/>
                      </a:prstGeom>
                      <a:noFill/>
                      <a:ln w="6350">
                        <a:noFill/>
                      </a:ln>
                    </wps:spPr>
                    <wps:txbx>
                      <w:txbxContent>
                        <w:p w:rsidR="0085254B" w:rsidRPr="00CE6B6A" w:rsidRDefault="0085254B" w:rsidP="006A646E">
                          <w:pPr>
                            <w:jc w:val="center"/>
                            <w:rPr>
                              <w:rFonts w:ascii="Calibri" w:hAnsi="Calibri" w:cs="Calibri"/>
                              <w:color w:val="002060"/>
                              <w:spacing w:val="80"/>
                              <w:sz w:val="28"/>
                              <w:szCs w:val="36"/>
                            </w:rPr>
                          </w:pPr>
                          <w:r w:rsidRPr="00CE6B6A">
                            <w:rPr>
                              <w:rFonts w:ascii="Calibri" w:hAnsi="Calibri" w:cs="Calibri"/>
                              <w:color w:val="002060"/>
                              <w:spacing w:val="80"/>
                              <w:sz w:val="28"/>
                              <w:szCs w:val="36"/>
                              <w:rtl/>
                            </w:rPr>
                            <w:t>מבקר המדינה</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תיבת טקסט 57" o:spid="_x0000_s1031" type="#_x0000_t202" style="position:absolute;left:0;text-align:left;margin-left:102.75pt;margin-top:164.6pt;width:233pt;height:35.9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dkUQAIAAFUEAAAOAAAAZHJzL2Uyb0RvYy54bWysVEtu2zAQ3RfoHQjua8kfJbVgOXATuChg&#10;JAGcImuaoiwB/JWkLbm36C5ZdlUgF9J1OqQsx0i7KrqhhvOG83szml01gqM9M7ZSMsPDQYwRk1Tl&#10;ldxm+OvD8sNHjKwjMidcSZbhA7P4av7+3azWKRupUvGcGQROpE1rneHSOZ1GkaUlE8QOlGYSwEIZ&#10;QRxczTbKDanBu+DRKI4volqZXBtFmbWgvelAPA/+i4JRd1cUljnEMwy5uXCacG78Gc1nJN0aosuK&#10;HtMg/5CFIJWEoCdXN8QRtDPVH65ERY2yqnADqkSkiqKiLNQA1QzjN9WsS6JZqAWaY/WpTfb/uaW3&#10;+3uDqjzDySVGkgjgqH1pn9sf7Qtqn9pf7c/2CQEGjaq1TcF+reGFaz6pBgjv9RaUvv6mMMJ/oTIE&#10;OLT8cGozaxyioBxNk+kwBogCNkmS6TjwEL2+1sa6z0wJ5IUMG6AxdJfsV9ZBJmDam/hgUi0rzgOV&#10;XKI6wxfjJA4PTgi84BIe+hq6XL3kmk0Tih/3dWxUfoDyjOomxWq6rCCHFbHunhgYDUgbxt3dwVFw&#10;BbHUUcKoVOb73/TeHhgDFKMaRi3D9tuOGIYR/yKBy+lwMvGzGS6T5HIEF3OObM4RuRPXCqZ5CIul&#10;aRC9veO9tjBKPMJWLHxUgIikEDvDrhevXbcAsFWULRbBCKZRE7eSa029a99V3+GH5pEYfaTBAYG3&#10;qh9Kkr5ho7M99rjr4/ECsxs4O+6ZX47ze7B6/RvMfwMAAP//AwBQSwMEFAAGAAgAAAAhAO0XBHPi&#10;AAAACwEAAA8AAABkcnMvZG93bnJldi54bWxMj8FOwzAMhu9IvENkJG4saaBj65pOU6UJCcFhYxdu&#10;buO1FU1SmmwrPD3hBEfbn35/f76eTM/ONPrOWQXJTAAjWzvd2UbB4W17twDmA1qNvbOk4Is8rIvr&#10;qxwz7S52R+d9aFgMsT5DBW0IQ8a5r1sy6GduIBtvRzcaDHEcG65HvMRw03MpxJwb7Gz80OJAZUv1&#10;x/5kFDyX21fcVdIsvvvy6eW4GT4P76lStzfTZgUs0BT+YPjVj+pQRKfKnaz2rFcgRZpGVMG9XEpg&#10;kZg/JnFTKXgQiQBe5Px/h+IHAAD//wMAUEsBAi0AFAAGAAgAAAAhALaDOJL+AAAA4QEAABMAAAAA&#10;AAAAAAAAAAAAAAAAAFtDb250ZW50X1R5cGVzXS54bWxQSwECLQAUAAYACAAAACEAOP0h/9YAAACU&#10;AQAACwAAAAAAAAAAAAAAAAAvAQAAX3JlbHMvLnJlbHNQSwECLQAUAAYACAAAACEAkTXZFEACAABV&#10;BAAADgAAAAAAAAAAAAAAAAAuAgAAZHJzL2Uyb0RvYy54bWxQSwECLQAUAAYACAAAACEA7RcEc+IA&#10;AAALAQAADwAAAAAAAAAAAAAAAACaBAAAZHJzL2Rvd25yZXYueG1sUEsFBgAAAAAEAAQA8wAAAKkF&#10;AAAAAA==&#10;" filled="f" stroked="f" strokeweight=".5pt">
              <v:textbox>
                <w:txbxContent>
                  <w:p w:rsidR="0085254B" w:rsidRPr="00CE6B6A" w:rsidRDefault="0085254B" w:rsidP="006A646E">
                    <w:pPr>
                      <w:jc w:val="center"/>
                      <w:rPr>
                        <w:rFonts w:ascii="Calibri" w:hAnsi="Calibri" w:cs="Calibri"/>
                        <w:color w:val="002060"/>
                        <w:spacing w:val="80"/>
                        <w:sz w:val="28"/>
                        <w:szCs w:val="36"/>
                      </w:rPr>
                    </w:pPr>
                    <w:r w:rsidRPr="00CE6B6A">
                      <w:rPr>
                        <w:rFonts w:ascii="Calibri" w:hAnsi="Calibri" w:cs="Calibri"/>
                        <w:color w:val="002060"/>
                        <w:spacing w:val="80"/>
                        <w:sz w:val="28"/>
                        <w:szCs w:val="36"/>
                        <w:rtl/>
                      </w:rPr>
                      <w:t>מבקר המדינה</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54B" w:rsidRPr="00E36F6F" w:rsidRDefault="0085254B" w:rsidP="005C3049">
    <w:pPr>
      <w:pStyle w:val="aa"/>
      <w:tabs>
        <w:tab w:val="clear" w:pos="8306"/>
      </w:tabs>
      <w:ind w:right="-142"/>
      <w:jc w:val="right"/>
      <w:rPr>
        <w:rFonts w:ascii="Calibri" w:hAnsi="Calibri" w:cs="Calibri"/>
        <w:color w:val="002060"/>
        <w:szCs w:val="20"/>
      </w:rPr>
    </w:pPr>
    <w:r w:rsidRPr="00E36F6F">
      <w:rPr>
        <w:rFonts w:ascii="Calibri" w:hAnsi="Calibri" w:cs="Calibri"/>
        <w:noProof/>
        <w:color w:val="002060"/>
        <w:szCs w:val="20"/>
        <w:rtl/>
        <w:lang w:val="he-IL"/>
      </w:rPr>
      <mc:AlternateContent>
        <mc:Choice Requires="wpg">
          <w:drawing>
            <wp:anchor distT="0" distB="0" distL="114300" distR="114300" simplePos="0" relativeHeight="251660800"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453847227" name="קבוצה 453847227"/>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1834351669" name="מחבר ישר 1834351669"/>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611176935"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85254B" w:rsidRPr="0062451B" w:rsidRDefault="0085254B"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1940763087"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85254B" w:rsidRPr="0062451B" w:rsidRDefault="0085254B"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E36F6F">
                              <w:rPr>
                                <w:rFonts w:ascii="Calibri" w:hAnsi="Calibri" w:cs="Calibri"/>
                                <w:color w:val="002060"/>
                                <w:spacing w:val="20"/>
                                <w:sz w:val="22"/>
                                <w:szCs w:val="22"/>
                              </w:rPr>
                              <w:t xml:space="preserve"> </w:t>
                            </w:r>
                            <w:r w:rsidRPr="00E36F6F">
                              <w:rPr>
                                <w:rFonts w:ascii="Wingdings" w:hAnsi="Wingdings" w:cs="Calibr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1052732476"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85254B" w:rsidRPr="001E204F" w:rsidRDefault="0085254B" w:rsidP="005C3049">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453847227" o:spid="_x0000_s1036" style="position:absolute;margin-left:-15.2pt;margin-top:-7.45pt;width:484.3pt;height:47.6pt;z-index:251660800;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7OlnwMAAH4MAAAOAAAAZHJzL2Uyb0RvYy54bWzkV92O3TQQvkfqO1i+7ybO/4k2W8G2XZD6&#10;JwoP4OM4JxGJHWzv5mzfolIR7U2l3hToC+V1GDs/56isQBSpWuBcJHbGMx5/882Mz+m9fdeiK650&#10;I0WByYmPERdMlo3YFfj77x7ezTDShoqStlLwAl9zje+d3fnidOhzHshatiVXCIwInQ99gWtj+tzz&#10;NKt5R/WJ7LkAYSVVRw1M1c4rFR3Aetd6ge8n3iBV2SvJuNbw9f4kxGfOflVxZp5WleYGtQUG34x7&#10;Kvfc2qd3dkrznaJ93bDZDfoJXnS0EbDpauo+NRRdquYPprqGKallZU6Y7DxZVQ3j7gxwGuJ/dJoL&#10;JS97d5ZdPuz6FSaA9iOcPtkse3L1TKGmLHAUh1mUBkGKkaAdhGr8ZXw5/jS+H1+hgwzwGvpdDmoX&#10;qn/eP1Pzh900sxDsK9XZNxwO7R3S1yvSfG8Qg48Jif2QQEAYyBI/irNkCgWrIV5WLSRpDPKDKqsf&#10;/Lmyt2ztWQ9Xh4YemKUP4Ol/Bt7zmvbcxURbFGbwSBZGYUySZLOi93b8GfD7FY1vxt/gdbTCQea0&#10;z8UMoM41YHkDesT3oyx0OIQw8mfGrjj6ZGM/OhydbEWB5r3S5oLLDtlBgdtGWMdpTq8eaQNOwNJl&#10;CUwsTpMTbmSuW24Xt+JbXgFBICTEabvU5OetQlcUkooyxoUhNnpgz622alXTtqui/9eK83qryl3a&#10;/h3lVcPtLIVZlbtGSHXT7ma/uFxN6xcEpnNbCLayvHbhcdAAhSz1PweXEkJImmzCeOXSByDRy/ED&#10;Gl9DUr4bX6PA4m29AQraLERm/5U8hKh/JNkPGgl5XlOx418qJYea0xK4Px37SHWyYyOPtsNjWULm&#10;00sjHWg2lVHVNv3XS/TnpA59kmYxOHjIz4WSIUmiwAeRTe0gi20aT+RYCsNCupmXCoq02+1GXtJc&#10;yIdAJjBh6YWGAm/iIHYKR5KuMdBH2qYrMOQD/KZyYg/9QJRO2dCmncaOqEvAXd5ZPMx+u3eVMF7A&#10;nRiAlJzaBrQ5GNRSvcBogJZRYP3jJVUco/YbAdBuSBTZHuMmUZwGMFHHku2xhAoGpgpsMJqG58b1&#10;JYvVzLPPRbhN5KdJ6GeH0n/7CLe2g5BkWTh3i/8O59yBbNj/L5zz4yANgyhNbm+RC5IwSBK4wEIh&#10;A9ZBp52Kysq6OIr/3ZUuvT2Vzl3a4JLrrhHzhdzeoo/nrjIe/jac/Q4AAP//AwBQSwMEFAAGAAgA&#10;AAAhAG9egg/hAAAACgEAAA8AAABkcnMvZG93bnJldi54bWxMj8FKw0AQhu+C77CM4K3dpKmSxmxK&#10;KeqpCG0F8bbNTpPQ7GzIbpP07R1PepthPv75/nw92VYM2PvGkYJ4HoFAKp1pqFLweXybpSB80GR0&#10;6wgV3NDDuri/y3Vm3Eh7HA6hEhxCPtMK6hC6TEpf1mi1n7sOiW9n11sdeO0raXo9crht5SKKnqXV&#10;DfGHWne4rbG8HK5Wwfuox00Svw67y3l7+z4+fXztYlTq8WHavIAIOIU/GH71WR0Kdjq5KxkvWgWz&#10;JFoyykO8XIFgYpWkCxAnBWmUgCxy+b9C8QMAAP//AwBQSwECLQAUAAYACAAAACEAtoM4kv4AAADh&#10;AQAAEwAAAAAAAAAAAAAAAAAAAAAAW0NvbnRlbnRfVHlwZXNdLnhtbFBLAQItABQABgAIAAAAIQA4&#10;/SH/1gAAAJQBAAALAAAAAAAAAAAAAAAAAC8BAABfcmVscy8ucmVsc1BLAQItABQABgAIAAAAIQBS&#10;O7OlnwMAAH4MAAAOAAAAAAAAAAAAAAAAAC4CAABkcnMvZTJvRG9jLnhtbFBLAQItABQABgAIAAAA&#10;IQBvXoIP4QAAAAoBAAAPAAAAAAAAAAAAAAAAAPkFAABkcnMvZG93bnJldi54bWxQSwUGAAAAAAQA&#10;BADzAAAABwcAAAAA&#10;">
              <v:line id="מחבר ישר 1834351669" o:spid="_x0000_s1037"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7COyAAAAOMAAAAPAAAAZHJzL2Rvd25yZXYueG1sRE/NSsNA&#10;EL4LvsMygje7aWNDGrstRRCKerH6ANPsNAnNzsbdsU19elcQPM73P8v16Hp1ohA7zwamkwwUce1t&#10;x42Bj/enuxJUFGSLvWcycKEI69X11RIr68/8RqedNCqFcKzQQCsyVFrHuiWHceIH4sQdfHAo6QyN&#10;tgHPKdz1epZlhXbYcWpocaDHlurj7ssZ+Hx53cbLvp9JMf9+PoZNuZA8GnN7M24eQAmN8i/+c29t&#10;ml/m9/l8WhQL+P0pAaBXPwAAAP//AwBQSwECLQAUAAYACAAAACEA2+H2y+4AAACFAQAAEwAAAAAA&#10;AAAAAAAAAAAAAAAAW0NvbnRlbnRfVHlwZXNdLnhtbFBLAQItABQABgAIAAAAIQBa9CxbvwAAABUB&#10;AAALAAAAAAAAAAAAAAAAAB8BAABfcmVscy8ucmVsc1BLAQItABQABgAIAAAAIQBOv7COyAAAAOMA&#10;AAAPAAAAAAAAAAAAAAAAAAcCAABkcnMvZG93bnJldi54bWxQSwUGAAAAAAMAAwC3AAAA/AIAAAAA&#10;" strokecolor="#4579b8 [3044]"/>
              <v:shapetype id="_x0000_t202" coordsize="21600,21600" o:spt="202" path="m,l,21600r21600,l21600,xe">
                <v:stroke joinstyle="miter"/>
                <v:path gradientshapeok="t" o:connecttype="rect"/>
              </v:shapetype>
              <v:shape id="תיבת טקסט 2" o:spid="_x0000_s1038"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TcMyQAAAOMAAAAPAAAAZHJzL2Rvd25yZXYueG1sRE9fa8Iw&#10;EH8X9h3CCXvTtNusrhplDAY+dDI7wT0ezdkUm0tpMu2+/TIY+Hi//7faDLYVF+p941hBOk1AEFdO&#10;N1wrOHy+TRYgfEDW2DomBT/kYbO+G60w1+7Ke7qUoRYxhH2OCkwIXS6lrwxZ9FPXEUfu5HqLIZ59&#10;LXWP1xhuW/mQJJm02HBsMNjRq6HqXH5bBbo4Hmfzc1fszdfTadvudFF+vCt1Px5eliACDeEm/ndv&#10;dZyfpWk6z54fZ/D3UwRArn8BAAD//wMAUEsBAi0AFAAGAAgAAAAhANvh9svuAAAAhQEAABMAAAAA&#10;AAAAAAAAAAAAAAAAAFtDb250ZW50X1R5cGVzXS54bWxQSwECLQAUAAYACAAAACEAWvQsW78AAAAV&#10;AQAACwAAAAAAAAAAAAAAAAAfAQAAX3JlbHMvLnJlbHNQSwECLQAUAAYACAAAACEAgXU3DMkAAADj&#10;AAAADwAAAAAAAAAAAAAAAAAHAgAAZHJzL2Rvd25yZXYueG1sUEsFBgAAAAADAAMAtwAAAP0CAAAA&#10;AA==&#10;" filled="f" stroked="f">
                <v:textbox>
                  <w:txbxContent>
                    <w:p w:rsidR="0085254B" w:rsidRPr="0062451B" w:rsidRDefault="0085254B"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39"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A8+yQAAAOMAAAAPAAAAZHJzL2Rvd25yZXYueG1sRE9fa8Iw&#10;EH8f7DuEG+xtJtuc1WqUMRj40A2tgj4ezdkUm0tpMu2+/TIY7PF+/2+xGlwrLtSHxrOGx5ECQVx5&#10;03CtYb97f5iCCBHZYOuZNHxTgNXy9maBufFX3tKljLVIIRxy1GBj7HIpQ2XJYRj5jjhxJ987jOns&#10;a2l6vKZw18onpSbSYcOpwWJHb5aqc/nlNJjicHjJzl2xtcfxad1+mqLcfGh9fze8zkFEGuK/+M+9&#10;Nmn+bKyyybOaZvD7UwJALn8AAAD//wMAUEsBAi0AFAAGAAgAAAAhANvh9svuAAAAhQEAABMAAAAA&#10;AAAAAAAAAAAAAAAAAFtDb250ZW50X1R5cGVzXS54bWxQSwECLQAUAAYACAAAACEAWvQsW78AAAAV&#10;AQAACwAAAAAAAAAAAAAAAAAfAQAAX3JlbHMvLnJlbHNQSwECLQAUAAYACAAAACEAlXgPPskAAADj&#10;AAAADwAAAAAAAAAAAAAAAAAHAgAAZHJzL2Rvd25yZXYueG1sUEsFBgAAAAADAAMAtwAAAP0CAAAA&#10;AA==&#10;" filled="f" stroked="f">
                <v:textbox>
                  <w:txbxContent>
                    <w:p w:rsidR="0085254B" w:rsidRPr="0062451B" w:rsidRDefault="0085254B"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E36F6F">
                        <w:rPr>
                          <w:rFonts w:ascii="Calibri" w:hAnsi="Calibri" w:cs="Calibri"/>
                          <w:color w:val="002060"/>
                          <w:spacing w:val="20"/>
                          <w:sz w:val="22"/>
                          <w:szCs w:val="22"/>
                        </w:rPr>
                        <w:t xml:space="preserve"> </w:t>
                      </w:r>
                      <w:r w:rsidRPr="00E36F6F">
                        <w:rPr>
                          <w:rFonts w:ascii="Wingdings" w:hAnsi="Wingdings" w:cs="Calibr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1040"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l5yyAAAAOMAAAAPAAAAZHJzL2Rvd25yZXYueG1sRE9fa8Iw&#10;EH8f7DuEG/g2Uzu1Uo0yBgMfuqHdQB+P5myKzaU0UbtvvwwGPt7v/602g23FlXrfOFYwGScgiCun&#10;G64VfH+9Py9A+ICssXVMCn7Iw2b9+LDCXLsb7+lahlrEEPY5KjAhdLmUvjJk0Y9dRxy5k+sthnj2&#10;tdQ93mK4bWWaJHNpseHYYLCjN0PVubxYBbo4HGbZuSv25jg9bdtPXZS7D6VGT8PrEkSgIdzF/+6t&#10;jvOTWZq9pNNsDn8/RQDk+hcAAP//AwBQSwECLQAUAAYACAAAACEA2+H2y+4AAACFAQAAEwAAAAAA&#10;AAAAAAAAAAAAAAAAW0NvbnRlbnRfVHlwZXNdLnhtbFBLAQItABQABgAIAAAAIQBa9CxbvwAAABUB&#10;AAALAAAAAAAAAAAAAAAAAB8BAABfcmVscy8ucmVsc1BLAQItABQABgAIAAAAIQAFbl5yyAAAAOMA&#10;AAAPAAAAAAAAAAAAAAAAAAcCAABkcnMvZG93bnJldi54bWxQSwUGAAAAAAMAAwC3AAAA/AIAAAAA&#10;" filled="f" stroked="f">
                <v:textbox>
                  <w:txbxContent>
                    <w:p w:rsidR="0085254B" w:rsidRPr="001E204F" w:rsidRDefault="0085254B" w:rsidP="005C3049">
                      <w:pPr>
                        <w:rPr>
                          <w:rFonts w:ascii="Calibri" w:hAnsi="Calibri" w:cs="Calibri"/>
                          <w:color w:val="002060"/>
                          <w:szCs w:val="20"/>
                          <w:rtl/>
                        </w:rPr>
                      </w:pPr>
                    </w:p>
                  </w:txbxContent>
                </v:textbox>
              </v:shape>
            </v:group>
          </w:pict>
        </mc:Fallback>
      </mc:AlternateContent>
    </w:r>
    <w:r w:rsidRPr="00E36F6F">
      <w:rPr>
        <w:rFonts w:ascii="Calibri" w:hAnsi="Calibri" w:cs="Calibri"/>
        <w:color w:val="002060"/>
        <w:szCs w:val="20"/>
        <w:rtl/>
      </w:rPr>
      <w:t xml:space="preserve"> </w:t>
    </w:r>
    <w:r w:rsidRPr="00E36F6F">
      <w:rPr>
        <w:rFonts w:ascii="Calibri" w:hAnsi="Calibri" w:cs="Calibri"/>
        <w:color w:val="002060"/>
        <w:szCs w:val="20"/>
        <w:rtl/>
      </w:rPr>
      <w:fldChar w:fldCharType="begin"/>
    </w:r>
    <w:r w:rsidRPr="00E36F6F">
      <w:rPr>
        <w:rFonts w:ascii="Calibri" w:hAnsi="Calibri" w:cs="Calibri"/>
        <w:color w:val="002060"/>
        <w:szCs w:val="20"/>
        <w:rtl/>
      </w:rPr>
      <w:instrText xml:space="preserve"> </w:instrText>
    </w:r>
    <w:r w:rsidRPr="00E36F6F">
      <w:rPr>
        <w:rFonts w:ascii="Calibri" w:hAnsi="Calibri" w:cs="Calibri"/>
        <w:color w:val="002060"/>
        <w:szCs w:val="20"/>
      </w:rPr>
      <w:instrText>PAGE</w:instrText>
    </w:r>
    <w:r w:rsidRPr="00E36F6F">
      <w:rPr>
        <w:rFonts w:ascii="Calibri" w:hAnsi="Calibri" w:cs="Calibri"/>
        <w:color w:val="002060"/>
        <w:szCs w:val="20"/>
        <w:rtl/>
      </w:rPr>
      <w:instrText xml:space="preserve">  \* </w:instrText>
    </w:r>
    <w:r w:rsidRPr="00E36F6F">
      <w:rPr>
        <w:rFonts w:ascii="Calibri" w:hAnsi="Calibri" w:cs="Calibri"/>
        <w:color w:val="002060"/>
        <w:szCs w:val="20"/>
      </w:rPr>
      <w:instrText>MERGEFORMAT</w:instrText>
    </w:r>
    <w:r w:rsidRPr="00E36F6F">
      <w:rPr>
        <w:rFonts w:ascii="Calibri" w:hAnsi="Calibri" w:cs="Calibri"/>
        <w:color w:val="002060"/>
        <w:szCs w:val="20"/>
        <w:rtl/>
      </w:rPr>
      <w:instrText xml:space="preserve"> </w:instrText>
    </w:r>
    <w:r w:rsidRPr="00E36F6F">
      <w:rPr>
        <w:rFonts w:ascii="Calibri" w:hAnsi="Calibri" w:cs="Calibri"/>
        <w:color w:val="002060"/>
        <w:szCs w:val="20"/>
        <w:rtl/>
      </w:rPr>
      <w:fldChar w:fldCharType="separate"/>
    </w:r>
    <w:r w:rsidRPr="00E36F6F">
      <w:rPr>
        <w:rFonts w:ascii="Calibri" w:hAnsi="Calibri" w:cs="Calibri"/>
        <w:color w:val="002060"/>
        <w:szCs w:val="20"/>
        <w:rtl/>
      </w:rPr>
      <w:t>2</w:t>
    </w:r>
    <w:r w:rsidRPr="00E36F6F">
      <w:rPr>
        <w:rFonts w:ascii="Calibri" w:hAnsi="Calibri" w:cs="Calibri"/>
        <w:color w:val="002060"/>
        <w:szCs w:val="20"/>
        <w:rtl/>
      </w:rPr>
      <w:fldChar w:fldCharType="end"/>
    </w:r>
    <w:r w:rsidRPr="00E36F6F">
      <w:rPr>
        <w:rFonts w:ascii="Calibri" w:hAnsi="Calibri" w:cs="Calibri"/>
        <w:color w:val="002060"/>
        <w:szCs w:val="20"/>
        <w:rtl/>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54B" w:rsidRPr="00E36F6F" w:rsidRDefault="0085254B" w:rsidP="00DA67CB">
    <w:pPr>
      <w:pStyle w:val="aa"/>
      <w:tabs>
        <w:tab w:val="clear" w:pos="8306"/>
      </w:tabs>
      <w:ind w:right="-142"/>
      <w:jc w:val="right"/>
      <w:rPr>
        <w:rFonts w:ascii="Calibri" w:hAnsi="Calibri" w:cs="Calibri"/>
        <w:color w:val="002060"/>
        <w:szCs w:val="20"/>
      </w:rPr>
    </w:pPr>
    <w:r w:rsidRPr="00E36F6F">
      <w:rPr>
        <w:rFonts w:ascii="Calibri" w:hAnsi="Calibri" w:cs="Calibri"/>
        <w:noProof/>
        <w:color w:val="002060"/>
        <w:szCs w:val="20"/>
        <w:rtl/>
        <w:lang w:val="he-IL"/>
      </w:rPr>
      <mc:AlternateContent>
        <mc:Choice Requires="wpg">
          <w:drawing>
            <wp:anchor distT="0" distB="0" distL="114300" distR="114300" simplePos="0" relativeHeight="251658752" behindDoc="0" locked="0" layoutInCell="1" allowOverlap="1">
              <wp:simplePos x="0" y="0"/>
              <wp:positionH relativeFrom="column">
                <wp:posOffset>-195304</wp:posOffset>
              </wp:positionH>
              <wp:positionV relativeFrom="paragraph">
                <wp:posOffset>-92406</wp:posOffset>
              </wp:positionV>
              <wp:extent cx="6150310" cy="834887"/>
              <wp:effectExtent l="0" t="0" r="3175" b="3810"/>
              <wp:wrapNone/>
              <wp:docPr id="37" name="קבוצה 37"/>
              <wp:cNvGraphicFramePr/>
              <a:graphic xmlns:a="http://schemas.openxmlformats.org/drawingml/2006/main">
                <a:graphicData uri="http://schemas.microsoft.com/office/word/2010/wordprocessingGroup">
                  <wpg:wgp>
                    <wpg:cNvGrpSpPr/>
                    <wpg:grpSpPr>
                      <a:xfrm>
                        <a:off x="0" y="0"/>
                        <a:ext cx="6150310" cy="834887"/>
                        <a:chOff x="31750" y="0"/>
                        <a:chExt cx="6150310" cy="834887"/>
                      </a:xfrm>
                    </wpg:grpSpPr>
                    <wps:wsp>
                      <wps:cNvPr id="38" name="מחבר ישר 38"/>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9"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85254B" w:rsidRPr="0062451B" w:rsidRDefault="0085254B">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40"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85254B" w:rsidRPr="0062451B" w:rsidRDefault="0085254B" w:rsidP="00276705">
                            <w:pPr>
                              <w:spacing w:line="240" w:lineRule="auto"/>
                              <w:jc w:val="right"/>
                              <w:rPr>
                                <w:rFonts w:ascii="Calibri" w:hAnsi="Calibri" w:cs="Calibri"/>
                                <w:color w:val="002060"/>
                                <w:szCs w:val="20"/>
                                <w:rtl/>
                              </w:rPr>
                            </w:pPr>
                            <w:r>
                              <w:rPr>
                                <w:rFonts w:ascii="Calibri" w:hAnsi="Calibri" w:cs="Calibri" w:hint="cs"/>
                                <w:color w:val="002060"/>
                                <w:szCs w:val="20"/>
                                <w:rtl/>
                              </w:rPr>
                              <w:t>אדר התשפ"ו</w:t>
                            </w:r>
                            <w:r w:rsidRPr="0062451B">
                              <w:rPr>
                                <w:rFonts w:ascii="Calibri" w:hAnsi="Calibri" w:cs="Calibri" w:hint="cs"/>
                                <w:color w:val="002060"/>
                                <w:szCs w:val="20"/>
                                <w:rtl/>
                              </w:rPr>
                              <w:t xml:space="preserve"> </w:t>
                            </w:r>
                            <w:r w:rsidRPr="00E36F6F">
                              <w:rPr>
                                <w:rFonts w:ascii="Calibri" w:hAnsi="Calibri" w:cs="Calibri"/>
                                <w:color w:val="002060"/>
                                <w:spacing w:val="20"/>
                                <w:sz w:val="22"/>
                                <w:szCs w:val="22"/>
                              </w:rPr>
                              <w:t xml:space="preserve"> </w:t>
                            </w:r>
                            <w:r w:rsidRPr="00E36F6F">
                              <w:rPr>
                                <w:rFonts w:ascii="Wingdings" w:hAnsi="Wingdings" w:cs="Calibri"/>
                                <w:color w:val="002060"/>
                                <w:spacing w:val="20"/>
                                <w:sz w:val="22"/>
                                <w:szCs w:val="22"/>
                              </w:rPr>
                              <w:sym w:font="Wingdings" w:char="F0A7"/>
                            </w:r>
                            <w:r>
                              <w:rPr>
                                <w:rFonts w:ascii="Calibri" w:hAnsi="Calibri" w:cs="Calibri" w:hint="cs"/>
                                <w:color w:val="002060"/>
                                <w:szCs w:val="20"/>
                                <w:rtl/>
                              </w:rPr>
                              <w:t>פברואר 2026</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41" name="תיבת טקסט 2"/>
                      <wps:cNvSpPr txBox="1">
                        <a:spLocks noChangeArrowheads="1"/>
                      </wps:cNvSpPr>
                      <wps:spPr bwMode="auto">
                        <a:xfrm flipH="1">
                          <a:off x="2632526" y="318163"/>
                          <a:ext cx="3545205" cy="516724"/>
                        </a:xfrm>
                        <a:prstGeom prst="rect">
                          <a:avLst/>
                        </a:prstGeom>
                        <a:noFill/>
                        <a:ln w="9525">
                          <a:noFill/>
                          <a:miter lim="800000"/>
                          <a:headEnd/>
                          <a:tailEnd/>
                        </a:ln>
                      </wps:spPr>
                      <wps:txbx>
                        <w:txbxContent>
                          <w:p w:rsidR="0085254B" w:rsidRDefault="0085254B" w:rsidP="004601AA">
                            <w:pPr>
                              <w:spacing w:line="240" w:lineRule="auto"/>
                              <w:rPr>
                                <w:rFonts w:ascii="Calibri" w:hAnsi="Calibri" w:cs="Calibri"/>
                                <w:color w:val="002060"/>
                                <w:szCs w:val="20"/>
                                <w:rtl/>
                              </w:rPr>
                            </w:pPr>
                            <w:r w:rsidRPr="0063663E">
                              <w:rPr>
                                <w:rFonts w:ascii="Calibri" w:hAnsi="Calibri" w:cs="Calibri"/>
                                <w:color w:val="002060"/>
                                <w:szCs w:val="20"/>
                                <w:rtl/>
                              </w:rPr>
                              <w:t>פינוי אוכלוסייה וקליטתה</w:t>
                            </w:r>
                          </w:p>
                          <w:p w:rsidR="0085254B" w:rsidRPr="0063663E" w:rsidRDefault="0085254B" w:rsidP="004601AA">
                            <w:pPr>
                              <w:spacing w:line="240" w:lineRule="auto"/>
                              <w:rPr>
                                <w:rFonts w:ascii="Calibri" w:hAnsi="Calibri" w:cs="Calibri"/>
                                <w:color w:val="002060"/>
                                <w:sz w:val="19"/>
                                <w:szCs w:val="19"/>
                                <w:rtl/>
                              </w:rPr>
                            </w:pPr>
                            <w:r w:rsidRPr="00901CAD">
                              <w:rPr>
                                <w:rFonts w:ascii="Calibri" w:hAnsi="Calibri" w:cs="Calibri"/>
                                <w:color w:val="002060"/>
                                <w:sz w:val="19"/>
                                <w:szCs w:val="19"/>
                                <w:rtl/>
                              </w:rPr>
                              <w:t>מהלך האירועים, הנורמות והגופים המבוקרים</w:t>
                            </w:r>
                          </w:p>
                          <w:p w:rsidR="0085254B" w:rsidRPr="001E204F" w:rsidRDefault="0085254B" w:rsidP="00B4321D">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37" o:spid="_x0000_s1041" style="position:absolute;margin-left:-15.4pt;margin-top:-7.3pt;width:484.3pt;height:65.75pt;z-index:251658752;mso-width-relative:margin;mso-height-relative:margin" coordorigin="317" coordsize="61503,8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MGHjQMAAEkMAAAOAAAAZHJzL2Uyb0RvYy54bWzkV91u1DoQvkfiHSzfnyZONrvZqCk6FChI&#10;/On08ABex9lEJHaw3WbLWyCBgBskbuCcvlBeh7Hzs6tSzhEgQQW9yPpnZjzzzTdjd//Gpq7QKVe6&#10;lCLFZM/HiAsms1KsU/zk7zt/xBhpQ0VGKyl4is+4xjcOrl/bb5uEB7KQVcYVAiNCJ22T4sKYJvE8&#10;zQpeU70nGy5gM5eqpgamau1lirZgva68wPfnXitV1ijJuNaweqvfxAfOfp5zZh7lueYGVSkG34z7&#10;Kvdd2a93sE+TtaJNUbLBDfoNXtS0FHDoZOoWNRSdqPIzU3XJlNQyN3tM1p7M85JxFwNEQ/wL0Rwp&#10;edK4WNZJu24mmADaCzh9s1n28PSxQmWW4nCBkaA15Kj72L3oXnUfupcIFgGhtlknIHikmuPmsRoW&#10;1v3MBr3JVW1/IRy0cdieTdjyjUEMFuck8kMCKWCwF4ezOHamacIKyJBVC8kigv2tKitu/7eyNx7t&#10;WQ8nh9oGuKS3cOnvg+u4oA13WdAWhREuIPYA17vuNQD2D+redv/CTxj3mDnpQzEAphMN2F2CFvH9&#10;WRy6uEMY+QMnJ9x8srSLDje3N0VNk0Zpc8RljewgxVUprKM0oaf3tYE8gegoAhOLS++EG5mzilvh&#10;SvzFc6AApIA4bVd8/LBS6JRC2VDGuDDEBgX2nLRVy8uqmhT9/1cc5K0qd4X5NcqThjtZCjMp16WQ&#10;6rLTzWZ0Oe/lRwT6uC0EK5mdufQ4aIAyluo/gjvLiTvnQJoX3Tnq3kDVve/eoGCHPLbakNnclNvU&#10;NPcle6qRkIcFFWv+p1KyLTjNgON9uDYAYKlV7aOxGUer9oHMoLTpiZEOLFuyKK/K5u6Y9aF4Q58s&#10;4ijarcORiiGZzwIftmwJB3Fky7UnxdgARrINfFTQft1pl/KRJkLeARKBCUsr1KZ4GQWRU9jZqUsD&#10;N0RV1tA2fPtnz6SJDfq2yNzY0LLqx46gY6InCMxmtXE9bqrMPvNIyf5CgAsMBoVUzzFq4TJIsX52&#10;QhXHqLonANolmc3s7eEms2gRwETt7qx2d6hgYCrFBqN+eGjcjWOxGvj1g4hmnR6a1NUj2tTuQxLH&#10;4bxP66/DteVYyL8L18jV5VowD4MomPeXLInJPLzAtmgWTZ0tIvNFMLMCX75pr1xng5cVOLy91H5m&#10;a3OvMXivOgCHt7V9EO/OXSvc/gdw8AkAAP//AwBQSwMEFAAGAAgAAAAhAPIiNtfhAAAACwEAAA8A&#10;AABkcnMvZG93bnJldi54bWxMj01Lw0AQhu+C/2EZwVu7WaOxjdmUUtRTEWwF6W2bTJPQ7GzIbpP0&#10;3zue9DYfD+88k60m24oBe9840qDmEQikwpUNVRq+9m+zBQgfDJWmdYQaruhhld/eZCYt3UifOOxC&#10;JTiEfGo01CF0qZS+qNEaP3cdEu9OrrcmcNtXsuzNyOG2lQ9RlEhrGuILtelwU2Nx3l2shvfRjOtY&#10;vQ7b82lzPeyfPr63CrW+v5vWLyACTuEPhl99VoecnY7uQqUXrYZZHLF64EI9JiCYWMbPPDkyqpIl&#10;yDyT/3/IfwAAAP//AwBQSwECLQAUAAYACAAAACEAtoM4kv4AAADhAQAAEwAAAAAAAAAAAAAAAAAA&#10;AAAAW0NvbnRlbnRfVHlwZXNdLnhtbFBLAQItABQABgAIAAAAIQA4/SH/1gAAAJQBAAALAAAAAAAA&#10;AAAAAAAAAC8BAABfcmVscy8ucmVsc1BLAQItABQABgAIAAAAIQDPjMGHjQMAAEkMAAAOAAAAAAAA&#10;AAAAAAAAAC4CAABkcnMvZTJvRG9jLnhtbFBLAQItABQABgAIAAAAIQDyIjbX4QAAAAsBAAAPAAAA&#10;AAAAAAAAAAAAAOcFAABkcnMvZG93bnJldi54bWxQSwUGAAAAAAQABADzAAAA9QYAAAAA&#10;">
              <v:line id="מחבר ישר 38" o:spid="_x0000_s1042"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63+wAAAANsAAAAPAAAAZHJzL2Rvd25yZXYueG1sRE/NagIx&#10;EL4XfIcwgrearVLRrVFEEMR6qfoA0810d3EzWZNR1z59cxB6/Pj+58vONepGIdaeDbwNM1DEhbc1&#10;lwZOx83rFFQUZIuNZzLwoAjLRe9ljrn1d/6i20FKlUI45migEmlzrWNRkcM49C1x4n58cCgJhlLb&#10;gPcU7ho9yrKJdlhzaqiwpXVFxflwdQYun/ttfHw3I5m8/+7OYTWdyTgaM+h3qw9QQp38i5/urTUw&#10;TmPTl/QD9OIPAAD//wMAUEsBAi0AFAAGAAgAAAAhANvh9svuAAAAhQEAABMAAAAAAAAAAAAAAAAA&#10;AAAAAFtDb250ZW50X1R5cGVzXS54bWxQSwECLQAUAAYACAAAACEAWvQsW78AAAAVAQAACwAAAAAA&#10;AAAAAAAAAAAfAQAAX3JlbHMvLnJlbHNQSwECLQAUAAYACAAAACEAJT+t/sAAAADbAAAADwAAAAAA&#10;AAAAAAAAAAAHAgAAZHJzL2Rvd25yZXYueG1sUEsFBgAAAAADAAMAtwAAAPQCAAAAAA==&#10;" strokecolor="#4579b8 [3044]"/>
              <v:shapetype id="_x0000_t202" coordsize="21600,21600" o:spt="202" path="m,l,21600r21600,l21600,xe">
                <v:stroke joinstyle="miter"/>
                <v:path gradientshapeok="t" o:connecttype="rect"/>
              </v:shapetype>
              <v:shape id="תיבת טקסט 2" o:spid="_x0000_s1043"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XP0xQAAANsAAAAPAAAAZHJzL2Rvd25yZXYueG1sRI9Ba8JA&#10;FITvQv/D8oTedGNb2xpdRYSCh1RMWrDHR/aZDWbfhuxW03/fFQSPw8x8wyxWvW3EmTpfO1YwGScg&#10;iEuna64UfH99jN5B+ICssXFMCv7Iw2r5MFhgqt2FczoXoRIRwj5FBSaENpXSl4Ys+rFriaN3dJ3F&#10;EGVXSd3hJcJtI5+S5FVarDkuGGxpY6g8Fb9Wgc4Oh+nbqc1y8/Ny3DY7nRX7T6Ueh/16DiJQH+7h&#10;W3urFTzP4Pol/gC5/AcAAP//AwBQSwECLQAUAAYACAAAACEA2+H2y+4AAACFAQAAEwAAAAAAAAAA&#10;AAAAAAAAAAAAW0NvbnRlbnRfVHlwZXNdLnhtbFBLAQItABQABgAIAAAAIQBa9CxbvwAAABUBAAAL&#10;AAAAAAAAAAAAAAAAAB8BAABfcmVscy8ucmVsc1BLAQItABQABgAIAAAAIQCMDXP0xQAAANsAAAAP&#10;AAAAAAAAAAAAAAAAAAcCAABkcnMvZG93bnJldi54bWxQSwUGAAAAAAMAAwC3AAAA+QIAAAAA&#10;" filled="f" stroked="f">
                <v:textbox>
                  <w:txbxContent>
                    <w:p w:rsidR="0085254B" w:rsidRPr="0062451B" w:rsidRDefault="0085254B">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44"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akUwQAAANsAAAAPAAAAZHJzL2Rvd25yZXYueG1sRE/LisIw&#10;FN0L8w/hDsxO0xEfQzXKIAguqmgd0OWluTbF5qY0UTt/bxaCy8N5z5edrcWdWl85VvA9SEAQF05X&#10;XCr4O677PyB8QNZYOyYF/+RhufjozTHV7sEHuuehFDGEfYoKTAhNKqUvDFn0A9cQR+7iWoshwraU&#10;usVHDLe1HCbJRFqsODYYbGhlqLjmN6tAZ6fTeHptsoM5jy6beqezfL9V6uuz+52BCNSFt/jl3mgF&#10;o7g+fok/QC6eAAAA//8DAFBLAQItABQABgAIAAAAIQDb4fbL7gAAAIUBAAATAAAAAAAAAAAAAAAA&#10;AAAAAABbQ29udGVudF9UeXBlc10ueG1sUEsBAi0AFAAGAAgAAAAhAFr0LFu/AAAAFQEAAAsAAAAA&#10;AAAAAAAAAAAAHwEAAF9yZWxzLy5yZWxzUEsBAi0AFAAGAAgAAAAhAEUxqRTBAAAA2wAAAA8AAAAA&#10;AAAAAAAAAAAABwIAAGRycy9kb3ducmV2LnhtbFBLBQYAAAAAAwADALcAAAD1AgAAAAA=&#10;" filled="f" stroked="f">
                <v:textbox>
                  <w:txbxContent>
                    <w:p w:rsidR="0085254B" w:rsidRPr="0062451B" w:rsidRDefault="0085254B" w:rsidP="00276705">
                      <w:pPr>
                        <w:spacing w:line="240" w:lineRule="auto"/>
                        <w:jc w:val="right"/>
                        <w:rPr>
                          <w:rFonts w:ascii="Calibri" w:hAnsi="Calibri" w:cs="Calibri"/>
                          <w:color w:val="002060"/>
                          <w:szCs w:val="20"/>
                          <w:rtl/>
                        </w:rPr>
                      </w:pPr>
                      <w:r>
                        <w:rPr>
                          <w:rFonts w:ascii="Calibri" w:hAnsi="Calibri" w:cs="Calibri" w:hint="cs"/>
                          <w:color w:val="002060"/>
                          <w:szCs w:val="20"/>
                          <w:rtl/>
                        </w:rPr>
                        <w:t>אדר התשפ"ו</w:t>
                      </w:r>
                      <w:r w:rsidRPr="0062451B">
                        <w:rPr>
                          <w:rFonts w:ascii="Calibri" w:hAnsi="Calibri" w:cs="Calibri" w:hint="cs"/>
                          <w:color w:val="002060"/>
                          <w:szCs w:val="20"/>
                          <w:rtl/>
                        </w:rPr>
                        <w:t xml:space="preserve"> </w:t>
                      </w:r>
                      <w:r w:rsidRPr="00E36F6F">
                        <w:rPr>
                          <w:rFonts w:ascii="Calibri" w:hAnsi="Calibri" w:cs="Calibri"/>
                          <w:color w:val="002060"/>
                          <w:spacing w:val="20"/>
                          <w:sz w:val="22"/>
                          <w:szCs w:val="22"/>
                        </w:rPr>
                        <w:t xml:space="preserve"> </w:t>
                      </w:r>
                      <w:r w:rsidRPr="00E36F6F">
                        <w:rPr>
                          <w:rFonts w:ascii="Wingdings" w:hAnsi="Wingdings" w:cs="Calibri"/>
                          <w:color w:val="002060"/>
                          <w:spacing w:val="20"/>
                          <w:sz w:val="22"/>
                          <w:szCs w:val="22"/>
                        </w:rPr>
                        <w:sym w:font="Wingdings" w:char="F0A7"/>
                      </w:r>
                      <w:r>
                        <w:rPr>
                          <w:rFonts w:ascii="Calibri" w:hAnsi="Calibri" w:cs="Calibri" w:hint="cs"/>
                          <w:color w:val="002060"/>
                          <w:szCs w:val="20"/>
                          <w:rtl/>
                        </w:rPr>
                        <w:t>פברואר 2026</w:t>
                      </w:r>
                      <w:r w:rsidRPr="0062451B">
                        <w:rPr>
                          <w:rFonts w:ascii="Calibri" w:hAnsi="Calibri" w:cs="Calibri" w:hint="cs"/>
                          <w:color w:val="002060"/>
                          <w:szCs w:val="20"/>
                          <w:rtl/>
                        </w:rPr>
                        <w:t xml:space="preserve"> </w:t>
                      </w:r>
                    </w:p>
                  </w:txbxContent>
                </v:textbox>
              </v:shape>
              <v:shape id="תיבת טקסט 2" o:spid="_x0000_s1045" type="#_x0000_t202" style="position:absolute;left:26325;top:3181;width:35452;height:516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QyPxAAAANsAAAAPAAAAZHJzL2Rvd25yZXYueG1sRI9Ba8JA&#10;FITvgv9heYI3s7HYVqKrSKHgIZUaBT0+ss9sMPs2ZLca/71bKPQ4zMw3zHLd20bcqPO1YwXTJAVB&#10;XDpdc6XgePiczEH4gKyxcUwKHuRhvRoOlphpd+c93YpQiQhhn6ECE0KbSelLQxZ94lri6F1cZzFE&#10;2VVSd3iPcNvIlzR9kxZrjgsGW/owVF6LH6tA56fT6/u1zffmPLtsm53Oi+8vpcajfrMAEagP/+G/&#10;9lYrmE3h90v8AXL1BAAA//8DAFBLAQItABQABgAIAAAAIQDb4fbL7gAAAIUBAAATAAAAAAAAAAAA&#10;AAAAAAAAAABbQ29udGVudF9UeXBlc10ueG1sUEsBAi0AFAAGAAgAAAAhAFr0LFu/AAAAFQEAAAsA&#10;AAAAAAAAAAAAAAAAHwEAAF9yZWxzLy5yZWxzUEsBAi0AFAAGAAgAAAAhACp9DI/EAAAA2wAAAA8A&#10;AAAAAAAAAAAAAAAABwIAAGRycy9kb3ducmV2LnhtbFBLBQYAAAAAAwADALcAAAD4AgAAAAA=&#10;" filled="f" stroked="f">
                <v:textbox>
                  <w:txbxContent>
                    <w:p w:rsidR="0085254B" w:rsidRDefault="0085254B" w:rsidP="004601AA">
                      <w:pPr>
                        <w:spacing w:line="240" w:lineRule="auto"/>
                        <w:rPr>
                          <w:rFonts w:ascii="Calibri" w:hAnsi="Calibri" w:cs="Calibri"/>
                          <w:color w:val="002060"/>
                          <w:szCs w:val="20"/>
                          <w:rtl/>
                        </w:rPr>
                      </w:pPr>
                      <w:r w:rsidRPr="0063663E">
                        <w:rPr>
                          <w:rFonts w:ascii="Calibri" w:hAnsi="Calibri" w:cs="Calibri"/>
                          <w:color w:val="002060"/>
                          <w:szCs w:val="20"/>
                          <w:rtl/>
                        </w:rPr>
                        <w:t>פינוי אוכלוסייה וקליטתה</w:t>
                      </w:r>
                    </w:p>
                    <w:p w:rsidR="0085254B" w:rsidRPr="0063663E" w:rsidRDefault="0085254B" w:rsidP="004601AA">
                      <w:pPr>
                        <w:spacing w:line="240" w:lineRule="auto"/>
                        <w:rPr>
                          <w:rFonts w:ascii="Calibri" w:hAnsi="Calibri" w:cs="Calibri"/>
                          <w:color w:val="002060"/>
                          <w:sz w:val="19"/>
                          <w:szCs w:val="19"/>
                          <w:rtl/>
                        </w:rPr>
                      </w:pPr>
                      <w:r w:rsidRPr="00901CAD">
                        <w:rPr>
                          <w:rFonts w:ascii="Calibri" w:hAnsi="Calibri" w:cs="Calibri"/>
                          <w:color w:val="002060"/>
                          <w:sz w:val="19"/>
                          <w:szCs w:val="19"/>
                          <w:rtl/>
                        </w:rPr>
                        <w:t>מהלך האירועים, הנורמות והגופים המבוקרים</w:t>
                      </w:r>
                    </w:p>
                    <w:p w:rsidR="0085254B" w:rsidRPr="001E204F" w:rsidRDefault="0085254B" w:rsidP="00B4321D">
                      <w:pPr>
                        <w:rPr>
                          <w:rFonts w:ascii="Calibri" w:hAnsi="Calibri" w:cs="Calibri"/>
                          <w:color w:val="002060"/>
                          <w:szCs w:val="20"/>
                          <w:rtl/>
                        </w:rPr>
                      </w:pPr>
                    </w:p>
                  </w:txbxContent>
                </v:textbox>
              </v:shape>
            </v:group>
          </w:pict>
        </mc:Fallback>
      </mc:AlternateContent>
    </w:r>
    <w:r w:rsidRPr="00E36F6F">
      <w:rPr>
        <w:rFonts w:ascii="Calibri" w:hAnsi="Calibri" w:cs="Calibri"/>
        <w:color w:val="002060"/>
        <w:szCs w:val="20"/>
        <w:rtl/>
      </w:rPr>
      <w:t xml:space="preserve"> </w:t>
    </w:r>
    <w:r w:rsidRPr="00E36F6F">
      <w:rPr>
        <w:rFonts w:ascii="Calibri" w:hAnsi="Calibri" w:cs="Calibri"/>
        <w:color w:val="002060"/>
        <w:szCs w:val="20"/>
        <w:rtl/>
      </w:rPr>
      <w:fldChar w:fldCharType="begin"/>
    </w:r>
    <w:r w:rsidRPr="00E36F6F">
      <w:rPr>
        <w:rFonts w:ascii="Calibri" w:hAnsi="Calibri" w:cs="Calibri"/>
        <w:color w:val="002060"/>
        <w:szCs w:val="20"/>
        <w:rtl/>
      </w:rPr>
      <w:instrText xml:space="preserve"> </w:instrText>
    </w:r>
    <w:r w:rsidRPr="00E36F6F">
      <w:rPr>
        <w:rFonts w:ascii="Calibri" w:hAnsi="Calibri" w:cs="Calibri"/>
        <w:color w:val="002060"/>
        <w:szCs w:val="20"/>
      </w:rPr>
      <w:instrText>PAGE</w:instrText>
    </w:r>
    <w:r w:rsidRPr="00E36F6F">
      <w:rPr>
        <w:rFonts w:ascii="Calibri" w:hAnsi="Calibri" w:cs="Calibri"/>
        <w:color w:val="002060"/>
        <w:szCs w:val="20"/>
        <w:rtl/>
      </w:rPr>
      <w:instrText xml:space="preserve">  \* </w:instrText>
    </w:r>
    <w:r w:rsidRPr="00E36F6F">
      <w:rPr>
        <w:rFonts w:ascii="Calibri" w:hAnsi="Calibri" w:cs="Calibri"/>
        <w:color w:val="002060"/>
        <w:szCs w:val="20"/>
      </w:rPr>
      <w:instrText>MERGEFORMAT</w:instrText>
    </w:r>
    <w:r w:rsidRPr="00E36F6F">
      <w:rPr>
        <w:rFonts w:ascii="Calibri" w:hAnsi="Calibri" w:cs="Calibri"/>
        <w:color w:val="002060"/>
        <w:szCs w:val="20"/>
        <w:rtl/>
      </w:rPr>
      <w:instrText xml:space="preserve"> </w:instrText>
    </w:r>
    <w:r w:rsidRPr="00E36F6F">
      <w:rPr>
        <w:rFonts w:ascii="Calibri" w:hAnsi="Calibri" w:cs="Calibri"/>
        <w:color w:val="002060"/>
        <w:szCs w:val="20"/>
        <w:rtl/>
      </w:rPr>
      <w:fldChar w:fldCharType="separate"/>
    </w:r>
    <w:r w:rsidRPr="00E36F6F">
      <w:rPr>
        <w:rFonts w:ascii="Calibri" w:hAnsi="Calibri" w:cs="Calibri"/>
        <w:noProof/>
        <w:color w:val="002060"/>
        <w:szCs w:val="20"/>
        <w:rtl/>
      </w:rPr>
      <w:t>2</w:t>
    </w:r>
    <w:r w:rsidRPr="00E36F6F">
      <w:rPr>
        <w:rFonts w:ascii="Calibri" w:hAnsi="Calibri" w:cs="Calibri"/>
        <w:color w:val="002060"/>
        <w:szCs w:val="20"/>
        <w:rtl/>
      </w:rPr>
      <w:fldChar w:fldCharType="end"/>
    </w:r>
    <w:r w:rsidRPr="00E36F6F">
      <w:rPr>
        <w:rFonts w:ascii="Calibri" w:hAnsi="Calibri" w:cs="Calibri"/>
        <w:color w:val="002060"/>
        <w:szCs w:val="20"/>
        <w:rtl/>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54B" w:rsidRPr="00E36F6F" w:rsidRDefault="0085254B" w:rsidP="00FB414E">
    <w:pPr>
      <w:pStyle w:val="aa"/>
      <w:tabs>
        <w:tab w:val="clear" w:pos="8306"/>
      </w:tabs>
      <w:ind w:right="-142"/>
      <w:jc w:val="right"/>
      <w:rPr>
        <w:rFonts w:ascii="Calibri" w:hAnsi="Calibri" w:cs="Calibri"/>
        <w:color w:val="002060"/>
        <w:szCs w:val="20"/>
      </w:rPr>
    </w:pPr>
    <w:r w:rsidRPr="00E36F6F">
      <w:rPr>
        <w:rFonts w:ascii="Calibri" w:hAnsi="Calibri" w:cs="Calibri"/>
        <w:noProof/>
        <w:color w:val="002060"/>
        <w:szCs w:val="20"/>
        <w:rtl/>
        <w:lang w:val="he-IL"/>
      </w:rPr>
      <mc:AlternateContent>
        <mc:Choice Requires="wpg">
          <w:drawing>
            <wp:anchor distT="0" distB="0" distL="114300" distR="114300" simplePos="0" relativeHeight="251659776"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2084162802" name="קבוצה 2084162802"/>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310852764" name="מחבר ישר 310852764"/>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96523369"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85254B" w:rsidRPr="0062451B" w:rsidRDefault="0085254B" w:rsidP="00FB414E">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376496201"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85254B" w:rsidRPr="0062451B" w:rsidRDefault="0085254B" w:rsidP="00FB414E">
                            <w:pPr>
                              <w:spacing w:line="240" w:lineRule="auto"/>
                              <w:jc w:val="right"/>
                              <w:rPr>
                                <w:rFonts w:ascii="Calibri" w:hAnsi="Calibri" w:cs="Calibri"/>
                                <w:color w:val="002060"/>
                                <w:szCs w:val="20"/>
                                <w:rtl/>
                              </w:rPr>
                            </w:pPr>
                            <w:r>
                              <w:rPr>
                                <w:rFonts w:ascii="Calibri" w:hAnsi="Calibri" w:cs="Calibri" w:hint="cs"/>
                                <w:color w:val="002060"/>
                                <w:szCs w:val="20"/>
                                <w:rtl/>
                              </w:rPr>
                              <w:t>אדר</w:t>
                            </w:r>
                            <w:r w:rsidR="004D4BFC" w:rsidRPr="004D4BFC">
                              <w:rPr>
                                <w:rFonts w:ascii="Calibri" w:hAnsi="Calibri" w:cs="Calibri" w:hint="cs"/>
                                <w:color w:val="002060"/>
                                <w:sz w:val="12"/>
                                <w:szCs w:val="12"/>
                                <w:rtl/>
                              </w:rPr>
                              <w:t xml:space="preserve"> </w:t>
                            </w:r>
                            <w:r w:rsidRPr="004D4BFC">
                              <w:rPr>
                                <w:rFonts w:ascii="Calibri" w:hAnsi="Calibri" w:cs="Calibri" w:hint="cs"/>
                                <w:color w:val="002060"/>
                                <w:sz w:val="12"/>
                                <w:szCs w:val="12"/>
                                <w:rtl/>
                              </w:rPr>
                              <w:t xml:space="preserve"> </w:t>
                            </w:r>
                            <w:r>
                              <w:rPr>
                                <w:rFonts w:ascii="Calibri" w:hAnsi="Calibri" w:cs="Calibri" w:hint="cs"/>
                                <w:color w:val="002060"/>
                                <w:szCs w:val="20"/>
                                <w:rtl/>
                              </w:rPr>
                              <w:t>התשפ"ו</w:t>
                            </w:r>
                            <w:r w:rsidRPr="0062451B">
                              <w:rPr>
                                <w:rFonts w:ascii="Calibri" w:hAnsi="Calibri" w:cs="Calibri" w:hint="cs"/>
                                <w:color w:val="002060"/>
                                <w:szCs w:val="20"/>
                                <w:rtl/>
                              </w:rPr>
                              <w:t xml:space="preserve"> </w:t>
                            </w:r>
                            <w:r w:rsidRPr="00E36F6F">
                              <w:rPr>
                                <w:rFonts w:ascii="Calibri" w:hAnsi="Calibri" w:cs="Calibri"/>
                                <w:color w:val="002060"/>
                                <w:spacing w:val="20"/>
                                <w:sz w:val="22"/>
                                <w:szCs w:val="22"/>
                              </w:rPr>
                              <w:t xml:space="preserve"> </w:t>
                            </w:r>
                            <w:r w:rsidRPr="00E36F6F">
                              <w:rPr>
                                <w:rFonts w:ascii="Wingdings" w:hAnsi="Wingdings" w:cs="Calibri"/>
                                <w:color w:val="002060"/>
                                <w:spacing w:val="20"/>
                                <w:sz w:val="22"/>
                                <w:szCs w:val="22"/>
                              </w:rPr>
                              <w:sym w:font="Wingdings" w:char="F0A7"/>
                            </w:r>
                            <w:r>
                              <w:rPr>
                                <w:rFonts w:ascii="Calibri" w:hAnsi="Calibri" w:cs="Calibri" w:hint="cs"/>
                                <w:color w:val="002060"/>
                                <w:szCs w:val="20"/>
                                <w:rtl/>
                              </w:rPr>
                              <w:t>פברואר</w:t>
                            </w:r>
                            <w:r w:rsidR="004D4BFC" w:rsidRPr="004D4BFC">
                              <w:rPr>
                                <w:rFonts w:ascii="Calibri" w:hAnsi="Calibri" w:cs="Calibri" w:hint="cs"/>
                                <w:color w:val="002060"/>
                                <w:sz w:val="12"/>
                                <w:szCs w:val="12"/>
                                <w:rtl/>
                              </w:rPr>
                              <w:t xml:space="preserve"> </w:t>
                            </w:r>
                            <w:r w:rsidRPr="004D4BFC">
                              <w:rPr>
                                <w:rFonts w:ascii="Calibri" w:hAnsi="Calibri" w:cs="Calibri" w:hint="cs"/>
                                <w:color w:val="002060"/>
                                <w:sz w:val="12"/>
                                <w:szCs w:val="12"/>
                                <w:rtl/>
                              </w:rPr>
                              <w:t xml:space="preserve"> </w:t>
                            </w:r>
                            <w:r>
                              <w:rPr>
                                <w:rFonts w:ascii="Calibri" w:hAnsi="Calibri" w:cs="Calibri" w:hint="cs"/>
                                <w:color w:val="002060"/>
                                <w:szCs w:val="20"/>
                                <w:rtl/>
                              </w:rPr>
                              <w:t>2026</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1243057793"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85254B" w:rsidRPr="001E204F" w:rsidRDefault="00B431DE" w:rsidP="00B431DE">
                            <w:pPr>
                              <w:rPr>
                                <w:rFonts w:ascii="Calibri" w:hAnsi="Calibri" w:cs="Calibri"/>
                                <w:color w:val="002060"/>
                                <w:szCs w:val="20"/>
                                <w:rtl/>
                              </w:rPr>
                            </w:pPr>
                            <w:r w:rsidRPr="00B431DE">
                              <w:rPr>
                                <w:rFonts w:ascii="Calibri" w:hAnsi="Calibri" w:cs="Calibri"/>
                                <w:color w:val="002060"/>
                                <w:szCs w:val="20"/>
                                <w:rtl/>
                              </w:rPr>
                              <w:t>פינוי אוכלוסייה וקליטתה</w:t>
                            </w:r>
                            <w:r w:rsidRPr="00B431DE">
                              <w:rPr>
                                <w:rFonts w:ascii="Calibri" w:hAnsi="Calibri" w:cs="Calibri" w:hint="cs"/>
                                <w:color w:val="002060"/>
                                <w:szCs w:val="20"/>
                                <w:rtl/>
                              </w:rPr>
                              <w:t xml:space="preserve"> ברשויות </w:t>
                            </w:r>
                            <w:r w:rsidRPr="00B431DE">
                              <w:rPr>
                                <w:rFonts w:ascii="Calibri" w:hAnsi="Calibri" w:cs="Calibri" w:hint="cs"/>
                                <w:color w:val="002060"/>
                                <w:szCs w:val="20"/>
                                <w:rtl/>
                              </w:rPr>
                              <w:t>המקומיות</w:t>
                            </w:r>
                            <w:bookmarkStart w:id="3" w:name="_GoBack"/>
                            <w:bookmarkEnd w:id="3"/>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2084162802" o:spid="_x0000_s1046" style="position:absolute;margin-left:-15.2pt;margin-top:-7.45pt;width:484.3pt;height:47.6pt;z-index:251659776;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OXOogMAAH8MAAAOAAAAZHJzL2Uyb0RvYy54bWzkV92O3TQQvkfiHSzfs/nPyYk2W8G2XZAK&#10;VLQ8gI/jnEQkdrC9m7O8RSUQ5aZSb4D2hfI6jCc/56isQBSpFNiLHNvjGY+/+WbGe37v0LXkRmjT&#10;KFnQ4MynREiuykbuC/r104cfZZQYy2TJWiVFQW+FofcuPvzgfOhzEapataXQBIxIkw99QWtr+9zz&#10;DK9Fx8yZ6oUEYaV0xyxM9d4rNRvAetd6oe+n3qB02WvFhTGwen8S0gu0X1WC2y+ryghL2oKCbxa/&#10;Gr879/Uuzlm+16yvGz67wd7Ci441Eg5dTd1nlpFr3fzOVNdwrYyq7BlXnaeqquEC7wC3Cfw3bnOl&#10;1XWPd9nnw75fYQJo38Dprc3yL24ea9KUBQ39LA7SMPNDSiTrIFbjL+Oz8Yfx5/F7ciIExIZ+n4Pi&#10;le6f9I/1vLCfZg6EQ6U79wvXIwfE+nbFWhws4bCYBokfBRASDrLUj5MsnYLBa4iYU4uCTQLyoyqv&#10;H/yxsrcc7TkPV4eGHrhljvCZvwffk5r1AqNiHAozfHCXLAk3abyi92L8EfD7lYw/ja/g57gBAUPd&#10;SznDZ3IDSN6BXeD7cRYhChGM/JmxK4p+sHWLiCLKVgxY3mtjr4TqiBsUtG2kc5vl7OaRseAEbF22&#10;wMShNDmBI3vbCre5lV+JCggCAQlQG1NTXLaa3DBIKsa5kDZwsQN7uNupVU3bror+nyvO+52qwLT9&#10;K8qrBp6spF2Vu0Yqfdfp9rC4XE37FwSmezsIdqq8xfAgNEAgR/x3wKRkmyZhFKXblUmvgULPxtdk&#10;fA4p+XJ8TkIHt3MG+OdSkNjDJ+oYof6R4t8YItVlzeRefKy1GmrBSiD+dOsT1cmOCzzZDZ+rEvKe&#10;XVuFmLk8JlXb9J8uwZ8zOvKDTZYkp8m5MDIK0jj0QeTyOswSl8MTN5aqsHBupqWGGo2n3UlLlkv1&#10;ELgEJhy7yFDQbRImqHAi6RoLbaRtuoJCOsDfVEvcpR/IEpUta9ppjDxd4o1p5/Cwh90BC2GAGLml&#10;iQFEq6ltQJuDQa30d5QM0DIKar69ZlpQ0n4mAdttEMeux+AkTjYhTPSpZHcqYZKDqYJaSqbhpcW+&#10;5MByh787wkVQtbYp9J/3mHBrL4iCLIvmVvEf4tya0f8TzgVhHPnJZrOF3ja/Nt67KhemUZim8ICF&#10;Sga0g047VZWVdkmc/MtLXbQ0kn+edvhmg1cuviPmF7l7Rp/OsTQe/2+4+A0AAP//AwBQSwMEFAAG&#10;AAgAAAAhAG9egg/hAAAACgEAAA8AAABkcnMvZG93bnJldi54bWxMj8FKw0AQhu+C77CM4K3dpKmS&#10;xmxKKeqpCG0F8bbNTpPQ7GzIbpP07R1PepthPv75/nw92VYM2PvGkYJ4HoFAKp1pqFLweXybpSB8&#10;0GR06wgV3NDDuri/y3Vm3Eh7HA6hEhxCPtMK6hC6TEpf1mi1n7sOiW9n11sdeO0raXo9crht5SKK&#10;nqXVDfGHWne4rbG8HK5Wwfuox00Svw67y3l7+z4+fXztYlTq8WHavIAIOIU/GH71WR0Kdjq5Kxkv&#10;WgWzJFoyykO8XIFgYpWkCxAnBWmUgCxy+b9C8QMAAP//AwBQSwECLQAUAAYACAAAACEAtoM4kv4A&#10;AADhAQAAEwAAAAAAAAAAAAAAAAAAAAAAW0NvbnRlbnRfVHlwZXNdLnhtbFBLAQItABQABgAIAAAA&#10;IQA4/SH/1gAAAJQBAAALAAAAAAAAAAAAAAAAAC8BAABfcmVscy8ucmVsc1BLAQItABQABgAIAAAA&#10;IQDT6OXOogMAAH8MAAAOAAAAAAAAAAAAAAAAAC4CAABkcnMvZTJvRG9jLnhtbFBLAQItABQABgAI&#10;AAAAIQBvXoIP4QAAAAoBAAAPAAAAAAAAAAAAAAAAAPwFAABkcnMvZG93bnJldi54bWxQSwUGAAAA&#10;AAQABADzAAAACgcAAAAA&#10;">
              <v:line id="מחבר ישר 310852764" o:spid="_x0000_s1047"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gvxygAAAOIAAAAPAAAAZHJzL2Rvd25yZXYueG1sRI9RS8NA&#10;EITfBf/DsYJv9tLUxhh7LUUQivpi9QesuTUJze3Fu7VN/fW9guDjMDPfMIvV6Hq1pxA7zwamkwwU&#10;ce1tx42Bj/enmxJUFGSLvWcycKQIq+XlxQIr6w/8RvutNCpBOFZooBUZKq1j3ZLDOPEDcfK+fHAo&#10;SYZG24CHBHe9zrOs0A47TgstDvTYUr3b/jgD3y+vm3j87HMp5r/Pu7Au72UWjbm+GtcPoIRG+Q//&#10;tTfWwGyalfP8rriF86V0B/TyBAAA//8DAFBLAQItABQABgAIAAAAIQDb4fbL7gAAAIUBAAATAAAA&#10;AAAAAAAAAAAAAAAAAABbQ29udGVudF9UeXBlc10ueG1sUEsBAi0AFAAGAAgAAAAhAFr0LFu/AAAA&#10;FQEAAAsAAAAAAAAAAAAAAAAAHwEAAF9yZWxzLy5yZWxzUEsBAi0AFAAGAAgAAAAhAPsWC/HKAAAA&#10;4gAAAA8AAAAAAAAAAAAAAAAABwIAAGRycy9kb3ducmV2LnhtbFBLBQYAAAAAAwADALcAAAD+AgAA&#10;AAA=&#10;" strokecolor="#4579b8 [3044]"/>
              <v:shapetype id="_x0000_t202" coordsize="21600,21600" o:spt="202" path="m,l,21600r21600,l21600,xe">
                <v:stroke joinstyle="miter"/>
                <v:path gradientshapeok="t" o:connecttype="rect"/>
              </v:shapetype>
              <v:shape id="תיבת טקסט 2" o:spid="_x0000_s1048"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VG2ywAAAOIAAAAPAAAAZHJzL2Rvd25yZXYueG1sRI9Ba8JA&#10;FITvBf/D8gq91U21STW6ihQKHlKpqaDHR/aZDWbfhuxW03/fLRR6HGbmG2a5HmwrrtT7xrGCp3EC&#10;grhyuuFaweHz7XEGwgdkja1jUvBNHtar0d0Sc+1uvKdrGWoRIexzVGBC6HIpfWXIoh+7jjh6Z9db&#10;DFH2tdQ93iLctnKSJJm02HBcMNjRq6HqUn5ZBbo4HtOXS1fszen5vG13uig/3pV6uB82CxCBhvAf&#10;/mtvtYJ0nqWT6TSbw++leAfk6gcAAP//AwBQSwECLQAUAAYACAAAACEA2+H2y+4AAACFAQAAEwAA&#10;AAAAAAAAAAAAAAAAAAAAW0NvbnRlbnRfVHlwZXNdLnhtbFBLAQItABQABgAIAAAAIQBa9CxbvwAA&#10;ABUBAAALAAAAAAAAAAAAAAAAAB8BAABfcmVscy8ucmVsc1BLAQItABQABgAIAAAAIQBLtVG2ywAA&#10;AOIAAAAPAAAAAAAAAAAAAAAAAAcCAABkcnMvZG93bnJldi54bWxQSwUGAAAAAAMAAwC3AAAA/wIA&#10;AAAA&#10;" filled="f" stroked="f">
                <v:textbox>
                  <w:txbxContent>
                    <w:p w:rsidR="0085254B" w:rsidRPr="0062451B" w:rsidRDefault="0085254B" w:rsidP="00FB414E">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49"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BNzywAAAOIAAAAPAAAAZHJzL2Rvd25yZXYueG1sRI9Ba8JA&#10;FITvhf6H5RV6qxutjTZ1lVIQPKRSo6DHR/aZDWbfhuyq8d+7hUKPw8x8w8wWvW3EhTpfO1YwHCQg&#10;iEuna64U7LbLlykIH5A1No5JwY08LOaPDzPMtLvyhi5FqESEsM9QgQmhzaT0pSGLfuBa4ugdXWcx&#10;RNlVUnd4jXDbyFGSpNJizXHBYEtfhspTcbYKdL7fv01Obb4xh/Fx1ax1Xvx8K/X81H9+gAjUh//w&#10;X3ulFbxO0vF7OkqG8Hsp3gE5vwMAAP//AwBQSwECLQAUAAYACAAAACEA2+H2y+4AAACFAQAAEwAA&#10;AAAAAAAAAAAAAAAAAAAAW0NvbnRlbnRfVHlwZXNdLnhtbFBLAQItABQABgAIAAAAIQBa9CxbvwAA&#10;ABUBAAALAAAAAAAAAAAAAAAAAB8BAABfcmVscy8ucmVsc1BLAQItABQABgAIAAAAIQAoKBNzywAA&#10;AOIAAAAPAAAAAAAAAAAAAAAAAAcCAABkcnMvZG93bnJldi54bWxQSwUGAAAAAAMAAwC3AAAA/wIA&#10;AAAA&#10;" filled="f" stroked="f">
                <v:textbox>
                  <w:txbxContent>
                    <w:p w:rsidR="0085254B" w:rsidRPr="0062451B" w:rsidRDefault="0085254B" w:rsidP="00FB414E">
                      <w:pPr>
                        <w:spacing w:line="240" w:lineRule="auto"/>
                        <w:jc w:val="right"/>
                        <w:rPr>
                          <w:rFonts w:ascii="Calibri" w:hAnsi="Calibri" w:cs="Calibri"/>
                          <w:color w:val="002060"/>
                          <w:szCs w:val="20"/>
                          <w:rtl/>
                        </w:rPr>
                      </w:pPr>
                      <w:r>
                        <w:rPr>
                          <w:rFonts w:ascii="Calibri" w:hAnsi="Calibri" w:cs="Calibri" w:hint="cs"/>
                          <w:color w:val="002060"/>
                          <w:szCs w:val="20"/>
                          <w:rtl/>
                        </w:rPr>
                        <w:t>אדר</w:t>
                      </w:r>
                      <w:r w:rsidR="004D4BFC" w:rsidRPr="004D4BFC">
                        <w:rPr>
                          <w:rFonts w:ascii="Calibri" w:hAnsi="Calibri" w:cs="Calibri" w:hint="cs"/>
                          <w:color w:val="002060"/>
                          <w:sz w:val="12"/>
                          <w:szCs w:val="12"/>
                          <w:rtl/>
                        </w:rPr>
                        <w:t xml:space="preserve"> </w:t>
                      </w:r>
                      <w:r w:rsidRPr="004D4BFC">
                        <w:rPr>
                          <w:rFonts w:ascii="Calibri" w:hAnsi="Calibri" w:cs="Calibri" w:hint="cs"/>
                          <w:color w:val="002060"/>
                          <w:sz w:val="12"/>
                          <w:szCs w:val="12"/>
                          <w:rtl/>
                        </w:rPr>
                        <w:t xml:space="preserve"> </w:t>
                      </w:r>
                      <w:r>
                        <w:rPr>
                          <w:rFonts w:ascii="Calibri" w:hAnsi="Calibri" w:cs="Calibri" w:hint="cs"/>
                          <w:color w:val="002060"/>
                          <w:szCs w:val="20"/>
                          <w:rtl/>
                        </w:rPr>
                        <w:t>התשפ"ו</w:t>
                      </w:r>
                      <w:r w:rsidRPr="0062451B">
                        <w:rPr>
                          <w:rFonts w:ascii="Calibri" w:hAnsi="Calibri" w:cs="Calibri" w:hint="cs"/>
                          <w:color w:val="002060"/>
                          <w:szCs w:val="20"/>
                          <w:rtl/>
                        </w:rPr>
                        <w:t xml:space="preserve"> </w:t>
                      </w:r>
                      <w:r w:rsidRPr="00E36F6F">
                        <w:rPr>
                          <w:rFonts w:ascii="Calibri" w:hAnsi="Calibri" w:cs="Calibri"/>
                          <w:color w:val="002060"/>
                          <w:spacing w:val="20"/>
                          <w:sz w:val="22"/>
                          <w:szCs w:val="22"/>
                        </w:rPr>
                        <w:t xml:space="preserve"> </w:t>
                      </w:r>
                      <w:r w:rsidRPr="00E36F6F">
                        <w:rPr>
                          <w:rFonts w:ascii="Wingdings" w:hAnsi="Wingdings" w:cs="Calibri"/>
                          <w:color w:val="002060"/>
                          <w:spacing w:val="20"/>
                          <w:sz w:val="22"/>
                          <w:szCs w:val="22"/>
                        </w:rPr>
                        <w:sym w:font="Wingdings" w:char="F0A7"/>
                      </w:r>
                      <w:r>
                        <w:rPr>
                          <w:rFonts w:ascii="Calibri" w:hAnsi="Calibri" w:cs="Calibri" w:hint="cs"/>
                          <w:color w:val="002060"/>
                          <w:szCs w:val="20"/>
                          <w:rtl/>
                        </w:rPr>
                        <w:t>פברואר</w:t>
                      </w:r>
                      <w:r w:rsidR="004D4BFC" w:rsidRPr="004D4BFC">
                        <w:rPr>
                          <w:rFonts w:ascii="Calibri" w:hAnsi="Calibri" w:cs="Calibri" w:hint="cs"/>
                          <w:color w:val="002060"/>
                          <w:sz w:val="12"/>
                          <w:szCs w:val="12"/>
                          <w:rtl/>
                        </w:rPr>
                        <w:t xml:space="preserve"> </w:t>
                      </w:r>
                      <w:r w:rsidRPr="004D4BFC">
                        <w:rPr>
                          <w:rFonts w:ascii="Calibri" w:hAnsi="Calibri" w:cs="Calibri" w:hint="cs"/>
                          <w:color w:val="002060"/>
                          <w:sz w:val="12"/>
                          <w:szCs w:val="12"/>
                          <w:rtl/>
                        </w:rPr>
                        <w:t xml:space="preserve"> </w:t>
                      </w:r>
                      <w:r>
                        <w:rPr>
                          <w:rFonts w:ascii="Calibri" w:hAnsi="Calibri" w:cs="Calibri" w:hint="cs"/>
                          <w:color w:val="002060"/>
                          <w:szCs w:val="20"/>
                          <w:rtl/>
                        </w:rPr>
                        <w:t>2026</w:t>
                      </w:r>
                      <w:r w:rsidRPr="0062451B">
                        <w:rPr>
                          <w:rFonts w:ascii="Calibri" w:hAnsi="Calibri" w:cs="Calibri" w:hint="cs"/>
                          <w:color w:val="002060"/>
                          <w:szCs w:val="20"/>
                          <w:rtl/>
                        </w:rPr>
                        <w:t xml:space="preserve"> </w:t>
                      </w:r>
                    </w:p>
                  </w:txbxContent>
                </v:textbox>
              </v:shape>
              <v:shape id="תיבת טקסט 2" o:spid="_x0000_s1050"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4DeyQAAAOMAAAAPAAAAZHJzL2Rvd25yZXYueG1sRE9La8JA&#10;EL4L/Q/LFLzppj4am7pKKRQ8RKmpYI9DdswGs7Mhu2r677sFocf53rNc97YRV+p87VjB0zgBQVw6&#10;XXOl4PD1MVqA8AFZY+OYFPyQh/XqYbDETLsb7+lahErEEPYZKjAhtJmUvjRk0Y9dSxy5k+sshnh2&#10;ldQd3mK4beQkSZ6lxZpjg8GW3g2V5+JiFej8eJyn5zbfm+/ZadPsdF58bpUaPvZvryAC9eFffHdv&#10;dJw/mU2TeZq+TOHvpwiAXP0CAAD//wMAUEsBAi0AFAAGAAgAAAAhANvh9svuAAAAhQEAABMAAAAA&#10;AAAAAAAAAAAAAAAAAFtDb250ZW50X1R5cGVzXS54bWxQSwECLQAUAAYACAAAACEAWvQsW78AAAAV&#10;AQAACwAAAAAAAAAAAAAAAAAfAQAAX3JlbHMvLnJlbHNQSwECLQAUAAYACAAAACEAb9uA3skAAADj&#10;AAAADwAAAAAAAAAAAAAAAAAHAgAAZHJzL2Rvd25yZXYueG1sUEsFBgAAAAADAAMAtwAAAP0CAAAA&#10;AA==&#10;" filled="f" stroked="f">
                <v:textbox>
                  <w:txbxContent>
                    <w:p w:rsidR="0085254B" w:rsidRPr="001E204F" w:rsidRDefault="00B431DE" w:rsidP="00B431DE">
                      <w:pPr>
                        <w:rPr>
                          <w:rFonts w:ascii="Calibri" w:hAnsi="Calibri" w:cs="Calibri"/>
                          <w:color w:val="002060"/>
                          <w:szCs w:val="20"/>
                          <w:rtl/>
                        </w:rPr>
                      </w:pPr>
                      <w:r w:rsidRPr="00B431DE">
                        <w:rPr>
                          <w:rFonts w:ascii="Calibri" w:hAnsi="Calibri" w:cs="Calibri"/>
                          <w:color w:val="002060"/>
                          <w:szCs w:val="20"/>
                          <w:rtl/>
                        </w:rPr>
                        <w:t>פינוי אוכלוסייה וקליטתה</w:t>
                      </w:r>
                      <w:r w:rsidRPr="00B431DE">
                        <w:rPr>
                          <w:rFonts w:ascii="Calibri" w:hAnsi="Calibri" w:cs="Calibri" w:hint="cs"/>
                          <w:color w:val="002060"/>
                          <w:szCs w:val="20"/>
                          <w:rtl/>
                        </w:rPr>
                        <w:t xml:space="preserve"> ברשויות </w:t>
                      </w:r>
                      <w:r w:rsidRPr="00B431DE">
                        <w:rPr>
                          <w:rFonts w:ascii="Calibri" w:hAnsi="Calibri" w:cs="Calibri" w:hint="cs"/>
                          <w:color w:val="002060"/>
                          <w:szCs w:val="20"/>
                          <w:rtl/>
                        </w:rPr>
                        <w:t>המקומיות</w:t>
                      </w:r>
                      <w:bookmarkStart w:id="4" w:name="_GoBack"/>
                      <w:bookmarkEnd w:id="4"/>
                    </w:p>
                  </w:txbxContent>
                </v:textbox>
              </v:shape>
            </v:group>
          </w:pict>
        </mc:Fallback>
      </mc:AlternateContent>
    </w:r>
    <w:r w:rsidRPr="00E36F6F">
      <w:rPr>
        <w:rFonts w:ascii="Calibri" w:hAnsi="Calibri" w:cs="Calibri"/>
        <w:color w:val="002060"/>
        <w:szCs w:val="20"/>
        <w:rtl/>
      </w:rPr>
      <w:t xml:space="preserve"> </w:t>
    </w:r>
    <w:r w:rsidRPr="00E36F6F">
      <w:rPr>
        <w:rFonts w:ascii="Calibri" w:hAnsi="Calibri" w:cs="Calibri"/>
        <w:color w:val="002060"/>
        <w:szCs w:val="20"/>
        <w:rtl/>
      </w:rPr>
      <w:fldChar w:fldCharType="begin"/>
    </w:r>
    <w:r w:rsidRPr="00E36F6F">
      <w:rPr>
        <w:rFonts w:ascii="Calibri" w:hAnsi="Calibri" w:cs="Calibri"/>
        <w:color w:val="002060"/>
        <w:szCs w:val="20"/>
        <w:rtl/>
      </w:rPr>
      <w:instrText xml:space="preserve"> </w:instrText>
    </w:r>
    <w:r w:rsidRPr="00E36F6F">
      <w:rPr>
        <w:rFonts w:ascii="Calibri" w:hAnsi="Calibri" w:cs="Calibri"/>
        <w:color w:val="002060"/>
        <w:szCs w:val="20"/>
      </w:rPr>
      <w:instrText>PAGE</w:instrText>
    </w:r>
    <w:r w:rsidRPr="00E36F6F">
      <w:rPr>
        <w:rFonts w:ascii="Calibri" w:hAnsi="Calibri" w:cs="Calibri"/>
        <w:color w:val="002060"/>
        <w:szCs w:val="20"/>
        <w:rtl/>
      </w:rPr>
      <w:instrText xml:space="preserve">  \* </w:instrText>
    </w:r>
    <w:r w:rsidRPr="00E36F6F">
      <w:rPr>
        <w:rFonts w:ascii="Calibri" w:hAnsi="Calibri" w:cs="Calibri"/>
        <w:color w:val="002060"/>
        <w:szCs w:val="20"/>
      </w:rPr>
      <w:instrText>MERGEFORMAT</w:instrText>
    </w:r>
    <w:r w:rsidRPr="00E36F6F">
      <w:rPr>
        <w:rFonts w:ascii="Calibri" w:hAnsi="Calibri" w:cs="Calibri"/>
        <w:color w:val="002060"/>
        <w:szCs w:val="20"/>
        <w:rtl/>
      </w:rPr>
      <w:instrText xml:space="preserve"> </w:instrText>
    </w:r>
    <w:r w:rsidRPr="00E36F6F">
      <w:rPr>
        <w:rFonts w:ascii="Calibri" w:hAnsi="Calibri" w:cs="Calibri"/>
        <w:color w:val="002060"/>
        <w:szCs w:val="20"/>
        <w:rtl/>
      </w:rPr>
      <w:fldChar w:fldCharType="separate"/>
    </w:r>
    <w:r w:rsidRPr="00E36F6F">
      <w:rPr>
        <w:rFonts w:ascii="Calibri" w:hAnsi="Calibri" w:cs="Calibri"/>
        <w:color w:val="002060"/>
        <w:szCs w:val="20"/>
        <w:rtl/>
      </w:rPr>
      <w:t>2</w:t>
    </w:r>
    <w:r w:rsidRPr="00E36F6F">
      <w:rPr>
        <w:rFonts w:ascii="Calibri" w:hAnsi="Calibri" w:cs="Calibri"/>
        <w:color w:val="002060"/>
        <w:szCs w:val="20"/>
        <w:rtl/>
      </w:rPr>
      <w:fldChar w:fldCharType="end"/>
    </w:r>
    <w:r w:rsidRPr="00E36F6F">
      <w:rPr>
        <w:rFonts w:ascii="Calibri" w:hAnsi="Calibri" w:cs="Calibri"/>
        <w:color w:val="002060"/>
        <w:szCs w:val="20"/>
        <w:rtl/>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54B" w:rsidRPr="005C3049" w:rsidRDefault="0085254B" w:rsidP="005C3049">
    <w:pPr>
      <w:pStyle w:val="aa"/>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61824"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89213021" name="קבוצה 89213021"/>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347956213" name="מחבר ישר 347956213"/>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49674053"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85254B" w:rsidRPr="0062451B" w:rsidRDefault="0085254B"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525218000"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85254B" w:rsidRPr="0062451B" w:rsidRDefault="0085254B"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1769145022"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85254B" w:rsidRPr="001E204F" w:rsidRDefault="0085254B" w:rsidP="005C3049">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89213021" o:spid="_x0000_s1052" style="position:absolute;margin-left:-15.2pt;margin-top:-7.45pt;width:484.3pt;height:47.6pt;z-index:251661824;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r42nAMAAHsMAAAOAAAAZHJzL2Uyb0RvYy54bWzkV92O3DQUvkfiHSzfs7HzN5losxVs2wWp&#10;lIrCA3gcZxKR2MH2bmb7FpVAtDdI3PDTF8rrcOz8zKisQBSpWmAuEjvH5/j4O985x3P+4NC16EZo&#10;0yhZYHpGMBKSq7KR+wJ//dXjjzKMjGWyZK2SosC3wuAHFx9+cD70uQhVrdpSaARGpMmHvsC1tX0e&#10;BIbXomPmTPVCgrBSumMWpnoflJoNYL1rg5CQNBiULnutuDAGvj6chPjC268qwe0XVWWERW2BwTfr&#10;n9o/d+4ZXJyzfK9ZXzd8doO9gxcdayRsupp6yCxD17r5g6mu4VoZVdkzrrpAVVXDhT8DnIaSt05z&#10;pdV178+yz4d9v8IE0L6F0zub5U9vnmnUlAXOtiGNSEgxkqyDSI2/jC/H78efx+/QKgK0hn6fg9KV&#10;7p/3z/T8YT/NHACHSnfuDUdDB4/z7YqzOFjE4WNKExJRCAcHWUriJEunQPAaouXUIrpJQH5U5fWj&#10;P1cOlq0D5+Hq0NADr8wROvPPoHtes174iBiHwgxdFG+2SQrwrdj9OP4A6P2Kxtfjb/A6LvCAed1L&#10;OcNncgNI3oEdJSTOwCagEMGIzGxdUSR06z56FL1sxYDlvTb2SqgOuUGB20Y6t1nObp4YC07A0mUJ&#10;TBxKkxN+ZG9b4Ra38ktRATkgINRr+7QUl61GNwwSinEupKUudmDPr3ZqVdO2qyL5a8V5vVMVPmX/&#10;jvKq4XdW0q7KXSOVvmt3e1hcrqb1CwLTuR0EO1Xe+vB4aIBAjvjvgUlpvE03MUmOTHoDFHo5vkHj&#10;K0jIn8ZXKHRwO2eAfy4FkT18oo4R6p8o/o1BUl3WTO7Fx1qroRasBOJPpz5Rney4wKPd8LkqIevZ&#10;tVUeM5fHqGqb/tMl+HNGR4RusiQ5Tc6FkRFN45CAyOV1mCUuhyduLFVh4dxMSw312e92Jy1ZLtVj&#10;4BKYcOxCQ4G3SZh4hRNJ11hoIW3TQQ0j7jfVEnfoR7L0ypY17TT2PF3i7dPO4WEPu4MvgjRZ0J0Y&#10;gLSaWga0OBjUSr/AaIB2UWDz7TXTAqP2MwnYbmkcu/7iJ3GyCWGiTyW7UwmTHEwV2GI0DS+t70kO&#10;rJln74lwgGdIHWxr6bp/hFt7QUSzLJpbxX+Ic/5ELuz/E87RTQrpkpAwvL+kC9MoTFO4vLrmSzPo&#10;tFNVWWmXxMm/vNRt7k+p83c2uOH6e8R8G3dX6NO5L43H/wwXvwMAAP//AwBQSwMEFAAGAAgAAAAh&#10;AG9egg/hAAAACgEAAA8AAABkcnMvZG93bnJldi54bWxMj8FKw0AQhu+C77CM4K3dpKmSxmxKKeqp&#10;CG0F8bbNTpPQ7GzIbpP07R1PepthPv75/nw92VYM2PvGkYJ4HoFAKp1pqFLweXybpSB80GR06wgV&#10;3NDDuri/y3Vm3Eh7HA6hEhxCPtMK6hC6TEpf1mi1n7sOiW9n11sdeO0raXo9crht5SKKnqXVDfGH&#10;Wne4rbG8HK5Wwfuox00Svw67y3l7+z4+fXztYlTq8WHavIAIOIU/GH71WR0Kdjq5KxkvWgWzJFoy&#10;ykO8XIFgYpWkCxAnBWmUgCxy+b9C8QMAAP//AwBQSwECLQAUAAYACAAAACEAtoM4kv4AAADhAQAA&#10;EwAAAAAAAAAAAAAAAAAAAAAAW0NvbnRlbnRfVHlwZXNdLnhtbFBLAQItABQABgAIAAAAIQA4/SH/&#10;1gAAAJQBAAALAAAAAAAAAAAAAAAAAC8BAABfcmVscy8ucmVsc1BLAQItABQABgAIAAAAIQC9Pr42&#10;nAMAAHsMAAAOAAAAAAAAAAAAAAAAAC4CAABkcnMvZTJvRG9jLnhtbFBLAQItABQABgAIAAAAIQBv&#10;XoIP4QAAAAoBAAAPAAAAAAAAAAAAAAAAAPYFAABkcnMvZG93bnJldi54bWxQSwUGAAAAAAQABADz&#10;AAAABAcAAAAA&#10;">
              <v:line id="מחבר ישר 347956213" o:spid="_x0000_s1053"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2uygAAAOIAAAAPAAAAZHJzL2Rvd25yZXYueG1sRI9RS8NA&#10;EITfBf/DsYJv9tLExjb2WoogFO2L1R+w5tYkNLcX79Y29dd7guDjMDPfMMv16Hp1pBA7zwamkwwU&#10;ce1tx42Bt9fHmzmoKMgWe89k4EwR1qvLiyVW1p/4hY57aVSCcKzQQCsyVFrHuiWHceIH4uR9+OBQ&#10;kgyNtgFPCe56nWdZqR12nBZaHOihpfqw/3IGPp9323h+73MpZ99Ph7CZL6SIxlxfjZt7UEKj/If/&#10;2ltroLi9W8zKfFrA76V0B/TqBwAA//8DAFBLAQItABQABgAIAAAAIQDb4fbL7gAAAIUBAAATAAAA&#10;AAAAAAAAAAAAAAAAAABbQ29udGVudF9UeXBlc10ueG1sUEsBAi0AFAAGAAgAAAAhAFr0LFu/AAAA&#10;FQEAAAsAAAAAAAAAAAAAAAAAHwEAAF9yZWxzLy5yZWxzUEsBAi0AFAAGAAgAAAAhAL++Pa7KAAAA&#10;4gAAAA8AAAAAAAAAAAAAAAAABwIAAGRycy9kb3ducmV2LnhtbFBLBQYAAAAAAwADALcAAAD+AgAA&#10;AAA=&#10;" strokecolor="#4579b8 [3044]"/>
              <v:shapetype id="_x0000_t202" coordsize="21600,21600" o:spt="202" path="m,l,21600r21600,l21600,xe">
                <v:stroke joinstyle="miter"/>
                <v:path gradientshapeok="t" o:connecttype="rect"/>
              </v:shapetype>
              <v:shape id="תיבת טקסט 2" o:spid="_x0000_s1054"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PJBywAAAOIAAAAPAAAAZHJzL2Rvd25yZXYueG1sRI9Ba8JA&#10;FITvBf/D8oTe6qY1xjZ1lSIUPESpacEeH9lnNph9G7JbTf99tyB4HGbmG2axGmwrztT7xrGCx0kC&#10;grhyuuFawdfn+8MzCB+QNbaOScEveVgtR3cLzLW78J7OZahFhLDPUYEJocul9JUhi37iOuLoHV1v&#10;MUTZ11L3eIlw28qnJMmkxYbjgsGO1oaqU/ljFejicJjNT12xN9/pcdPudFF+bJW6Hw9vryACDeEW&#10;vrY3WkGWvmTzNJlN4f9SvANy+QcAAP//AwBQSwECLQAUAAYACAAAACEA2+H2y+4AAACFAQAAEwAA&#10;AAAAAAAAAAAAAAAAAAAAW0NvbnRlbnRfVHlwZXNdLnhtbFBLAQItABQABgAIAAAAIQBa9CxbvwAA&#10;ABUBAAALAAAAAAAAAAAAAAAAAB8BAABfcmVscy8ucmVsc1BLAQItABQABgAIAAAAIQAq5PJBywAA&#10;AOIAAAAPAAAAAAAAAAAAAAAAAAcCAABkcnMvZG93bnJldi54bWxQSwUGAAAAAAMAAwC3AAAA/wIA&#10;AAAA&#10;" filled="f" stroked="f">
                <v:textbox>
                  <w:txbxContent>
                    <w:p w:rsidR="0085254B" w:rsidRPr="0062451B" w:rsidRDefault="0085254B"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55"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aNgyQAAAOIAAAAPAAAAZHJzL2Rvd25yZXYueG1sRI9da8Iw&#10;FIbvB/6HcITdzcSyTqlGEWHgRTdmN9DLQ3Nsis1JaTLt/v1yMdjly/vFs96OrhM3GkLrWcN8pkAQ&#10;19603Gj4+nx9WoIIEdlg55k0/FCA7WbysMbC+Dsf6VbFRqQRDgVqsDH2hZShtuQwzHxPnLyLHxzG&#10;JIdGmgHvadx1MlPqRTpsOT1Y7Glvqb5W306DKU+nfHHty6M9P18O3bspq483rR+n424FItIY/8N/&#10;7YPRkGd5Nl8qlSASUsIBufkFAAD//wMAUEsBAi0AFAAGAAgAAAAhANvh9svuAAAAhQEAABMAAAAA&#10;AAAAAAAAAAAAAAAAAFtDb250ZW50X1R5cGVzXS54bWxQSwECLQAUAAYACAAAACEAWvQsW78AAAAV&#10;AQAACwAAAAAAAAAAAAAAAAAfAQAAX3JlbHMvLnJlbHNQSwECLQAUAAYACAAAACEA1V2jYMkAAADi&#10;AAAADwAAAAAAAAAAAAAAAAAHAgAAZHJzL2Rvd25yZXYueG1sUEsFBgAAAAADAAMAtwAAAP0CAAAA&#10;AA==&#10;" filled="f" stroked="f">
                <v:textbox>
                  <w:txbxContent>
                    <w:p w:rsidR="0085254B" w:rsidRPr="0062451B" w:rsidRDefault="0085254B"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1056"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tILyQAAAOMAAAAPAAAAZHJzL2Rvd25yZXYueG1sRE9La8JA&#10;EL4L/Q/LFHrTjcFHm7pKKRQ8RKlpwR6H7JgNZmdDdqvx37uC4HG+9yxWvW3EiTpfO1YwHiUgiEun&#10;a64U/P58DV9B+ICssXFMCi7kYbV8Giww0+7MOzoVoRIxhH2GCkwIbSalLw1Z9CPXEkfu4DqLIZ5d&#10;JXWH5xhuG5kmyUxarDk2GGzp01B5LP6tAp3v99P5sc135m9yWDdbnRffG6VenvuPdxCB+vAQ391r&#10;HefPZ2/jyTRJU7j9FAGQyysAAAD//wMAUEsBAi0AFAAGAAgAAAAhANvh9svuAAAAhQEAABMAAAAA&#10;AAAAAAAAAAAAAAAAAFtDb250ZW50X1R5cGVzXS54bWxQSwECLQAUAAYACAAAACEAWvQsW78AAAAV&#10;AQAACwAAAAAAAAAAAAAAAAAfAQAAX3JlbHMvLnJlbHNQSwECLQAUAAYACAAAACEAQXrSC8kAAADj&#10;AAAADwAAAAAAAAAAAAAAAAAHAgAAZHJzL2Rvd25yZXYueG1sUEsFBgAAAAADAAMAtwAAAP0CAAAA&#10;AA==&#10;" filled="f" stroked="f">
                <v:textbox>
                  <w:txbxContent>
                    <w:p w:rsidR="0085254B" w:rsidRPr="001E204F" w:rsidRDefault="0085254B" w:rsidP="005C3049">
                      <w:pPr>
                        <w:rPr>
                          <w:rFonts w:ascii="Calibri" w:hAnsi="Calibri" w:cs="Calibri"/>
                          <w:color w:val="002060"/>
                          <w:szCs w:val="20"/>
                          <w:rtl/>
                        </w:rPr>
                      </w:pP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Pr>
        <w:rFonts w:asciiTheme="minorHAnsi" w:hAnsiTheme="minorHAnsi" w:cstheme="minorHAnsi"/>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54B" w:rsidRPr="00E36F6F" w:rsidRDefault="0085254B" w:rsidP="00FB414E">
    <w:pPr>
      <w:pStyle w:val="aa"/>
      <w:tabs>
        <w:tab w:val="clear" w:pos="8306"/>
      </w:tabs>
      <w:ind w:right="-142"/>
      <w:jc w:val="right"/>
      <w:rPr>
        <w:rFonts w:ascii="Calibri" w:hAnsi="Calibri" w:cs="Calibri"/>
        <w:color w:val="002060"/>
        <w:szCs w:val="20"/>
      </w:rPr>
    </w:pPr>
    <w:r w:rsidRPr="00E36F6F">
      <w:rPr>
        <w:rFonts w:ascii="Calibri" w:hAnsi="Calibri" w:cs="Calibri"/>
        <w:noProof/>
        <w:color w:val="002060"/>
        <w:szCs w:val="20"/>
        <w:rtl/>
        <w:lang w:val="he-IL"/>
      </w:rPr>
      <mc:AlternateContent>
        <mc:Choice Requires="wpg">
          <w:drawing>
            <wp:anchor distT="0" distB="0" distL="114300" distR="114300" simplePos="0" relativeHeight="251665920" behindDoc="0" locked="0" layoutInCell="1" allowOverlap="1" wp14:anchorId="764B301F" wp14:editId="3D821A1C">
              <wp:simplePos x="0" y="0"/>
              <wp:positionH relativeFrom="column">
                <wp:posOffset>-195304</wp:posOffset>
              </wp:positionH>
              <wp:positionV relativeFrom="paragraph">
                <wp:posOffset>-92406</wp:posOffset>
              </wp:positionV>
              <wp:extent cx="6150310" cy="771276"/>
              <wp:effectExtent l="0" t="0" r="3175" b="0"/>
              <wp:wrapNone/>
              <wp:docPr id="2" name="קבוצה 2"/>
              <wp:cNvGraphicFramePr/>
              <a:graphic xmlns:a="http://schemas.openxmlformats.org/drawingml/2006/main">
                <a:graphicData uri="http://schemas.microsoft.com/office/word/2010/wordprocessingGroup">
                  <wpg:wgp>
                    <wpg:cNvGrpSpPr/>
                    <wpg:grpSpPr>
                      <a:xfrm>
                        <a:off x="0" y="0"/>
                        <a:ext cx="6150310" cy="771276"/>
                        <a:chOff x="31750" y="0"/>
                        <a:chExt cx="6150310" cy="771276"/>
                      </a:xfrm>
                    </wpg:grpSpPr>
                    <wps:wsp>
                      <wps:cNvPr id="8" name="מחבר ישר 8"/>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85254B" w:rsidRPr="0062451B" w:rsidRDefault="0085254B" w:rsidP="00FB414E">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10"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85254B" w:rsidRPr="0062451B" w:rsidRDefault="0085254B" w:rsidP="00FB414E">
                            <w:pPr>
                              <w:spacing w:line="240" w:lineRule="auto"/>
                              <w:jc w:val="right"/>
                              <w:rPr>
                                <w:rFonts w:ascii="Calibri" w:hAnsi="Calibri" w:cs="Calibri"/>
                                <w:color w:val="002060"/>
                                <w:szCs w:val="20"/>
                                <w:rtl/>
                              </w:rPr>
                            </w:pPr>
                            <w:r>
                              <w:rPr>
                                <w:rFonts w:ascii="Calibri" w:hAnsi="Calibri" w:cs="Calibri" w:hint="cs"/>
                                <w:color w:val="002060"/>
                                <w:szCs w:val="20"/>
                                <w:rtl/>
                              </w:rPr>
                              <w:t>אדר התשפ"ו</w:t>
                            </w:r>
                            <w:r w:rsidRPr="0062451B">
                              <w:rPr>
                                <w:rFonts w:ascii="Calibri" w:hAnsi="Calibri" w:cs="Calibri" w:hint="cs"/>
                                <w:color w:val="002060"/>
                                <w:szCs w:val="20"/>
                                <w:rtl/>
                              </w:rPr>
                              <w:t xml:space="preserve"> </w:t>
                            </w:r>
                            <w:r w:rsidRPr="00E36F6F">
                              <w:rPr>
                                <w:rFonts w:ascii="Calibri" w:hAnsi="Calibri" w:cs="Calibri"/>
                                <w:color w:val="002060"/>
                                <w:spacing w:val="20"/>
                                <w:sz w:val="22"/>
                                <w:szCs w:val="22"/>
                              </w:rPr>
                              <w:t xml:space="preserve"> </w:t>
                            </w:r>
                            <w:r w:rsidRPr="00E36F6F">
                              <w:rPr>
                                <w:rFonts w:ascii="Wingdings" w:hAnsi="Wingdings" w:cs="Calibri"/>
                                <w:color w:val="002060"/>
                                <w:spacing w:val="20"/>
                                <w:sz w:val="22"/>
                                <w:szCs w:val="22"/>
                              </w:rPr>
                              <w:sym w:font="Wingdings" w:char="F0A7"/>
                            </w:r>
                            <w:r>
                              <w:rPr>
                                <w:rFonts w:ascii="Calibri" w:hAnsi="Calibri" w:cs="Calibri" w:hint="cs"/>
                                <w:color w:val="002060"/>
                                <w:szCs w:val="20"/>
                                <w:rtl/>
                              </w:rPr>
                              <w:t>פברואר 2026</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11" name="תיבת טקסט 2"/>
                      <wps:cNvSpPr txBox="1">
                        <a:spLocks noChangeArrowheads="1"/>
                      </wps:cNvSpPr>
                      <wps:spPr bwMode="auto">
                        <a:xfrm flipH="1">
                          <a:off x="2632526" y="318163"/>
                          <a:ext cx="3545205" cy="453113"/>
                        </a:xfrm>
                        <a:prstGeom prst="rect">
                          <a:avLst/>
                        </a:prstGeom>
                        <a:noFill/>
                        <a:ln w="9525">
                          <a:noFill/>
                          <a:miter lim="800000"/>
                          <a:headEnd/>
                          <a:tailEnd/>
                        </a:ln>
                      </wps:spPr>
                      <wps:txbx>
                        <w:txbxContent>
                          <w:p w:rsidR="0085254B" w:rsidRDefault="0085254B" w:rsidP="005801F4">
                            <w:pPr>
                              <w:spacing w:line="240" w:lineRule="auto"/>
                              <w:rPr>
                                <w:rFonts w:ascii="Calibri" w:hAnsi="Calibri" w:cs="Calibri"/>
                                <w:color w:val="002060"/>
                                <w:szCs w:val="20"/>
                                <w:rtl/>
                              </w:rPr>
                            </w:pPr>
                            <w:r w:rsidRPr="0063663E">
                              <w:rPr>
                                <w:rFonts w:ascii="Calibri" w:hAnsi="Calibri" w:cs="Calibri"/>
                                <w:color w:val="002060"/>
                                <w:szCs w:val="20"/>
                                <w:rtl/>
                              </w:rPr>
                              <w:t>פינוי אוכלוסייה וקליטתה</w:t>
                            </w:r>
                          </w:p>
                          <w:p w:rsidR="0085254B" w:rsidRPr="0063663E" w:rsidRDefault="0085254B" w:rsidP="005801F4">
                            <w:pPr>
                              <w:spacing w:line="240" w:lineRule="auto"/>
                              <w:rPr>
                                <w:rFonts w:ascii="Calibri" w:hAnsi="Calibri" w:cs="Calibri"/>
                                <w:color w:val="002060"/>
                                <w:sz w:val="19"/>
                                <w:szCs w:val="19"/>
                                <w:rtl/>
                              </w:rPr>
                            </w:pPr>
                            <w:r w:rsidRPr="00901CAD">
                              <w:rPr>
                                <w:rFonts w:ascii="Calibri" w:hAnsi="Calibri" w:cs="Calibri"/>
                                <w:color w:val="002060"/>
                                <w:sz w:val="19"/>
                                <w:szCs w:val="19"/>
                                <w:rtl/>
                              </w:rPr>
                              <w:t>מהלך האירועים, הנורמות והגופים המבוקרים</w:t>
                            </w:r>
                          </w:p>
                          <w:p w:rsidR="0085254B" w:rsidRPr="001E204F" w:rsidRDefault="0085254B" w:rsidP="00FB414E">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764B301F" id="קבוצה 2" o:spid="_x0000_s1057" style="position:absolute;margin-left:-15.4pt;margin-top:-7.3pt;width:484.3pt;height:60.75pt;z-index:251665920;mso-width-relative:margin;mso-height-relative:margin" coordorigin="317" coordsize="61503,7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jSOjgMAAEYMAAAOAAAAZHJzL2Uyb0RvYy54bWzkVs2O1DgQviPxDpbvO4mTTv9Ek0G7A8wi&#10;wYL4eQC343SiTeys7Zn08BZIoIULEpddmBfK61C2k3RrdhYEK7Ej6EPadrnKrq++qvLhrW1TozOu&#10;dCVFhslBiBEXTOaV2GT42dO7Py0x0oaKnNZS8Ayfc41vHd28cdi1KY9kKeucKwRGhE67NsOlMW0a&#10;BJqVvKH6QLZcgLCQqqEGpmoT5Ip2YL2pgygM50EnVd4qybjWsHrbC/GRs18UnJmHRaG5QXWG4W7G&#10;fZX7ru03ODqk6UbRtqzYcA36FbdoaCXg0MnUbWooOlXVP0w1FVNSy8IcMNkEsigqxp0P4A0JL3lz&#10;ouRp63zZpN2mnWACaC/h9NVm2W9njxSq8gxHGAnaQIj6v/sX/av+r/4liiw+XbtJYduJap+0j9Sw&#10;sPEz6/K2UI39B2fQ1iF7PiHLtwYxWJyTJIwJBICBbLEg0WLuoWclxMeqxWSRgHynyso7n1YOxqMD&#10;e8PpQl0LTNI7sPR/A+tJSVvuYqAtCgNYwOoBrLf9nwDXe9S/6T/A39Ij5vYeiwEunWpA7gqsSBjO&#10;lrHzOoZROPBxQi0kK7voUHOyyWeatkqbEy4bZAcZrithr0lTenZfG4gSbB23wMSi4i/hRua85nZz&#10;LR7zAsIPASBO2yUeP64VOqOQMpQxLgyxToE9t9uqFVVdT4rh5xWH/VaVu6T8EuVJw50shZmUm0pI&#10;ddXpZjteufD7RwS83xaCtczPXXgcNEAYS/RvwJzVxJwLoMyL/gL1ryHj3vWvx2xz3LGphsz2F7mL&#10;THtfst81EvK4pGLDf1ZKdiWnORDce2vvDxS1qt4ZG3C07h7IHNKanhrpsLL5ioq6an8dgz5kbhyS&#10;xTJJ9pNwZGJM5rMoBJHN32iZ2Fz1nBizf+TaQEcFldeddiUdaSrkXeAQmLCsQl2GV0mUOIU9SVMZ&#10;aA511WQY0gB+vmZYp++I3CkbWtV+7Pg5xnmCwGzXW1feyJSZPvJISd8MoHnBoJTqOUYdNIIM6z9O&#10;qeIY1fcEYLsis5ntHG4ySxYRTNS+ZL0voYKBqQwbjPzw2LhuY8Ea+PWNiGar7VCjrh/TpmIfk+Uy&#10;HnrBd0S21dgGfhSyketLtmgeR0k0912WLMk89mVkolsyS6baNktiQtyGf2+11662QUmC+rLrav9n&#10;bXOPMXisugfD8LC2r+H9uauFu+f/0UcAAAD//wMAUEsDBBQABgAIAAAAIQBsoexI4QAAAAsBAAAP&#10;AAAAZHJzL2Rvd25yZXYueG1sTI9NS8NAEIbvgv9hGcFbuxujsY3ZlFLUUxFsBeltm0yT0OxsyG6T&#10;9N87nvQ2Hw/vPJOtJtuKAXvfONIQzRUIpMKVDVUavvZvswUIHwyVpnWEGq7oYZXf3mQmLd1Inzjs&#10;QiU4hHxqNNQhdKmUvqjRGj93HRLvTq63JnDbV7LszcjhtpUPSiXSmob4Qm063NRYnHcXq+F9NOM6&#10;jl6H7fm0uR72Tx/f2wi1vr+b1i8gAk7hD4ZffVaHnJ2O7kKlF62GWaxYPXARPSYgmFjGzzw5MqqS&#10;Jcg8k/9/yH8AAAD//wMAUEsBAi0AFAAGAAgAAAAhALaDOJL+AAAA4QEAABMAAAAAAAAAAAAAAAAA&#10;AAAAAFtDb250ZW50X1R5cGVzXS54bWxQSwECLQAUAAYACAAAACEAOP0h/9YAAACUAQAACwAAAAAA&#10;AAAAAAAAAAAvAQAAX3JlbHMvLnJlbHNQSwECLQAUAAYACAAAACEAm4Y0jo4DAABGDAAADgAAAAAA&#10;AAAAAAAAAAAuAgAAZHJzL2Uyb0RvYy54bWxQSwECLQAUAAYACAAAACEAbKHsSOEAAAALAQAADwAA&#10;AAAAAAAAAAAAAADoBQAAZHJzL2Rvd25yZXYueG1sUEsFBgAAAAAEAAQA8wAAAPYGAAAAAA==&#10;">
              <v:line id="מחבר ישר 8" o:spid="_x0000_s1058"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BmBwAAAANoAAAAPAAAAZHJzL2Rvd25yZXYueG1sRE/NagIx&#10;EL4XfIcwBW81W4uiW6OIIIj2UvUBxs10d3EzWZOprj69ORR6/Pj+Z4vONepKIdaeDbwPMlDEhbc1&#10;lwaOh/XbBFQUZIuNZzJwpwiLee9lhrn1N/6m615KlUI45migEmlzrWNRkcM48C1x4n58cCgJhlLb&#10;gLcU7ho9zLKxdlhzaqiwpVVFxXn/6wxcdl+beD81QxmPHttzWE6m8hGN6b92y09QQp38i//cG2sg&#10;bU1X0g3Q8ycAAAD//wMAUEsBAi0AFAAGAAgAAAAhANvh9svuAAAAhQEAABMAAAAAAAAAAAAAAAAA&#10;AAAAAFtDb250ZW50X1R5cGVzXS54bWxQSwECLQAUAAYACAAAACEAWvQsW78AAAAVAQAACwAAAAAA&#10;AAAAAAAAAAAfAQAAX3JlbHMvLnJlbHNQSwECLQAUAAYACAAAACEAhWQZgcAAAADaAAAADwAAAAAA&#10;AAAAAAAAAAAHAgAAZHJzL2Rvd25yZXYueG1sUEsFBgAAAAADAAMAtwAAAPQCAAAAAA==&#10;" strokecolor="#4579b8 [3044]"/>
              <v:shapetype id="_x0000_t202" coordsize="21600,21600" o:spt="202" path="m,l,21600r21600,l21600,xe">
                <v:stroke joinstyle="miter"/>
                <v:path gradientshapeok="t" o:connecttype="rect"/>
              </v:shapetype>
              <v:shape id="תיבת טקסט 2" o:spid="_x0000_s1059"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a4FwwAAANoAAAAPAAAAZHJzL2Rvd25yZXYueG1sRI9Ba8JA&#10;FITvBf/D8gRvdVPRqqmriCB4SItGQY+P7DMbzL4N2VXTf98tFHocZuYbZrHqbC0e1PrKsYK3YQKC&#10;uHC64lLB6bh9nYHwAVlj7ZgUfJOH1bL3ssBUuycf6JGHUkQI+xQVmBCaVEpfGLLoh64hjt7VtRZD&#10;lG0pdYvPCLe1HCXJu7RYcVww2NDGUHHL71aBzs7nyfTWZAdzGV939ZfO8v2nUoN+t/4AEagL/+G/&#10;9k4rmMPvlXgD5PIHAAD//wMAUEsBAi0AFAAGAAgAAAAhANvh9svuAAAAhQEAABMAAAAAAAAAAAAA&#10;AAAAAAAAAFtDb250ZW50X1R5cGVzXS54bWxQSwECLQAUAAYACAAAACEAWvQsW78AAAAVAQAACwAA&#10;AAAAAAAAAAAAAAAfAQAAX3JlbHMvLnJlbHNQSwECLQAUAAYACAAAACEApHmuBcMAAADaAAAADwAA&#10;AAAAAAAAAAAAAAAHAgAAZHJzL2Rvd25yZXYueG1sUEsFBgAAAAADAAMAtwAAAPcCAAAAAA==&#10;" filled="f" stroked="f">
                <v:textbox>
                  <w:txbxContent>
                    <w:p w:rsidR="0085254B" w:rsidRPr="0062451B" w:rsidRDefault="0085254B" w:rsidP="00FB414E">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60"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oYJxQAAANsAAAAPAAAAZHJzL2Rvd25yZXYueG1sRI9Ba8JA&#10;EIXvhf6HZQre6saitURXKYWCh1hqWrDHITtmg9nZkF01/vvOQfA2w3vz3jfL9eBbdaY+NoENTMYZ&#10;KOIq2IZrA78/n89voGJCttgGJgNXirBePT4sMbfhwjs6l6lWEsIxRwMupS7XOlaOPMZx6IhFO4Te&#10;Y5K1r7Xt8SLhvtUvWfaqPTYsDQ47+nBUHcuTN2CL/X42P3bFzv1ND5v2yxbl99aY0dPwvgCVaEh3&#10;8+16YwVf6OUXGUCv/gEAAP//AwBQSwECLQAUAAYACAAAACEA2+H2y+4AAACFAQAAEwAAAAAAAAAA&#10;AAAAAAAAAAAAW0NvbnRlbnRfVHlwZXNdLnhtbFBLAQItABQABgAIAAAAIQBa9CxbvwAAABUBAAAL&#10;AAAAAAAAAAAAAAAAAB8BAABfcmVscy8ucmVsc1BLAQItABQABgAIAAAAIQBWgoYJxQAAANsAAAAP&#10;AAAAAAAAAAAAAAAAAAcCAABkcnMvZG93bnJldi54bWxQSwUGAAAAAAMAAwC3AAAA+QIAAAAA&#10;" filled="f" stroked="f">
                <v:textbox>
                  <w:txbxContent>
                    <w:p w:rsidR="0085254B" w:rsidRPr="0062451B" w:rsidRDefault="0085254B" w:rsidP="00FB414E">
                      <w:pPr>
                        <w:spacing w:line="240" w:lineRule="auto"/>
                        <w:jc w:val="right"/>
                        <w:rPr>
                          <w:rFonts w:ascii="Calibri" w:hAnsi="Calibri" w:cs="Calibri"/>
                          <w:color w:val="002060"/>
                          <w:szCs w:val="20"/>
                          <w:rtl/>
                        </w:rPr>
                      </w:pPr>
                      <w:r>
                        <w:rPr>
                          <w:rFonts w:ascii="Calibri" w:hAnsi="Calibri" w:cs="Calibri" w:hint="cs"/>
                          <w:color w:val="002060"/>
                          <w:szCs w:val="20"/>
                          <w:rtl/>
                        </w:rPr>
                        <w:t>אדר התשפ"ו</w:t>
                      </w:r>
                      <w:r w:rsidRPr="0062451B">
                        <w:rPr>
                          <w:rFonts w:ascii="Calibri" w:hAnsi="Calibri" w:cs="Calibri" w:hint="cs"/>
                          <w:color w:val="002060"/>
                          <w:szCs w:val="20"/>
                          <w:rtl/>
                        </w:rPr>
                        <w:t xml:space="preserve"> </w:t>
                      </w:r>
                      <w:r w:rsidRPr="00E36F6F">
                        <w:rPr>
                          <w:rFonts w:ascii="Calibri" w:hAnsi="Calibri" w:cs="Calibri"/>
                          <w:color w:val="002060"/>
                          <w:spacing w:val="20"/>
                          <w:sz w:val="22"/>
                          <w:szCs w:val="22"/>
                        </w:rPr>
                        <w:t xml:space="preserve"> </w:t>
                      </w:r>
                      <w:r w:rsidRPr="00E36F6F">
                        <w:rPr>
                          <w:rFonts w:ascii="Wingdings" w:hAnsi="Wingdings" w:cs="Calibri"/>
                          <w:color w:val="002060"/>
                          <w:spacing w:val="20"/>
                          <w:sz w:val="22"/>
                          <w:szCs w:val="22"/>
                        </w:rPr>
                        <w:sym w:font="Wingdings" w:char="F0A7"/>
                      </w:r>
                      <w:r>
                        <w:rPr>
                          <w:rFonts w:ascii="Calibri" w:hAnsi="Calibri" w:cs="Calibri" w:hint="cs"/>
                          <w:color w:val="002060"/>
                          <w:szCs w:val="20"/>
                          <w:rtl/>
                        </w:rPr>
                        <w:t>פברואר 2026</w:t>
                      </w:r>
                      <w:r w:rsidRPr="0062451B">
                        <w:rPr>
                          <w:rFonts w:ascii="Calibri" w:hAnsi="Calibri" w:cs="Calibri" w:hint="cs"/>
                          <w:color w:val="002060"/>
                          <w:szCs w:val="20"/>
                          <w:rtl/>
                        </w:rPr>
                        <w:t xml:space="preserve"> </w:t>
                      </w:r>
                    </w:p>
                  </w:txbxContent>
                </v:textbox>
              </v:shape>
              <v:shape id="תיבת טקסט 2" o:spid="_x0000_s1061" type="#_x0000_t202" style="position:absolute;left:26325;top:3181;width:35452;height:453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iOSwgAAANsAAAAPAAAAZHJzL2Rvd25yZXYueG1sRE9Li8Iw&#10;EL4v+B/CCHtbU5f1QTWKCAse6qJV0OPQjE2xmZQmq91/vxEEb/PxPWe+7GwtbtT6yrGC4SABQVw4&#10;XXGp4Hj4/piC8AFZY+2YFPyRh+Wi9zbHVLs77+mWh1LEEPYpKjAhNKmUvjBk0Q9cQxy5i2sthgjb&#10;UuoW7zHc1vIzScbSYsWxwWBDa0PFNf+1CnR2Oo0m1ybbm/PXZVP/6CzfbZV673erGYhAXXiJn+6N&#10;jvOH8PglHiAX/wAAAP//AwBQSwECLQAUAAYACAAAACEA2+H2y+4AAACFAQAAEwAAAAAAAAAAAAAA&#10;AAAAAAAAW0NvbnRlbnRfVHlwZXNdLnhtbFBLAQItABQABgAIAAAAIQBa9CxbvwAAABUBAAALAAAA&#10;AAAAAAAAAAAAAB8BAABfcmVscy8ucmVsc1BLAQItABQABgAIAAAAIQA5ziOSwgAAANsAAAAPAAAA&#10;AAAAAAAAAAAAAAcCAABkcnMvZG93bnJldi54bWxQSwUGAAAAAAMAAwC3AAAA9gIAAAAA&#10;" filled="f" stroked="f">
                <v:textbox>
                  <w:txbxContent>
                    <w:p w:rsidR="0085254B" w:rsidRDefault="0085254B" w:rsidP="005801F4">
                      <w:pPr>
                        <w:spacing w:line="240" w:lineRule="auto"/>
                        <w:rPr>
                          <w:rFonts w:ascii="Calibri" w:hAnsi="Calibri" w:cs="Calibri"/>
                          <w:color w:val="002060"/>
                          <w:szCs w:val="20"/>
                          <w:rtl/>
                        </w:rPr>
                      </w:pPr>
                      <w:r w:rsidRPr="0063663E">
                        <w:rPr>
                          <w:rFonts w:ascii="Calibri" w:hAnsi="Calibri" w:cs="Calibri"/>
                          <w:color w:val="002060"/>
                          <w:szCs w:val="20"/>
                          <w:rtl/>
                        </w:rPr>
                        <w:t>פינוי אוכלוסייה וקליטתה</w:t>
                      </w:r>
                    </w:p>
                    <w:p w:rsidR="0085254B" w:rsidRPr="0063663E" w:rsidRDefault="0085254B" w:rsidP="005801F4">
                      <w:pPr>
                        <w:spacing w:line="240" w:lineRule="auto"/>
                        <w:rPr>
                          <w:rFonts w:ascii="Calibri" w:hAnsi="Calibri" w:cs="Calibri"/>
                          <w:color w:val="002060"/>
                          <w:sz w:val="19"/>
                          <w:szCs w:val="19"/>
                          <w:rtl/>
                        </w:rPr>
                      </w:pPr>
                      <w:r w:rsidRPr="00901CAD">
                        <w:rPr>
                          <w:rFonts w:ascii="Calibri" w:hAnsi="Calibri" w:cs="Calibri"/>
                          <w:color w:val="002060"/>
                          <w:sz w:val="19"/>
                          <w:szCs w:val="19"/>
                          <w:rtl/>
                        </w:rPr>
                        <w:t>מהלך האירועים, הנורמות והגופים המבוקרים</w:t>
                      </w:r>
                    </w:p>
                    <w:p w:rsidR="0085254B" w:rsidRPr="001E204F" w:rsidRDefault="0085254B" w:rsidP="00FB414E">
                      <w:pPr>
                        <w:rPr>
                          <w:rFonts w:ascii="Calibri" w:hAnsi="Calibri" w:cs="Calibri"/>
                          <w:color w:val="002060"/>
                          <w:szCs w:val="20"/>
                          <w:rtl/>
                        </w:rPr>
                      </w:pPr>
                    </w:p>
                  </w:txbxContent>
                </v:textbox>
              </v:shape>
            </v:group>
          </w:pict>
        </mc:Fallback>
      </mc:AlternateContent>
    </w:r>
    <w:r w:rsidRPr="00E36F6F">
      <w:rPr>
        <w:rFonts w:ascii="Calibri" w:hAnsi="Calibri" w:cs="Calibri"/>
        <w:color w:val="002060"/>
        <w:szCs w:val="20"/>
        <w:rtl/>
      </w:rPr>
      <w:t xml:space="preserve"> </w:t>
    </w:r>
    <w:r w:rsidRPr="00E36F6F">
      <w:rPr>
        <w:rFonts w:ascii="Calibri" w:hAnsi="Calibri" w:cs="Calibri"/>
        <w:color w:val="002060"/>
        <w:szCs w:val="20"/>
        <w:rtl/>
      </w:rPr>
      <w:fldChar w:fldCharType="begin"/>
    </w:r>
    <w:r w:rsidRPr="00E36F6F">
      <w:rPr>
        <w:rFonts w:ascii="Calibri" w:hAnsi="Calibri" w:cs="Calibri"/>
        <w:color w:val="002060"/>
        <w:szCs w:val="20"/>
        <w:rtl/>
      </w:rPr>
      <w:instrText xml:space="preserve"> </w:instrText>
    </w:r>
    <w:r w:rsidRPr="00E36F6F">
      <w:rPr>
        <w:rFonts w:ascii="Calibri" w:hAnsi="Calibri" w:cs="Calibri"/>
        <w:color w:val="002060"/>
        <w:szCs w:val="20"/>
      </w:rPr>
      <w:instrText>PAGE</w:instrText>
    </w:r>
    <w:r w:rsidRPr="00E36F6F">
      <w:rPr>
        <w:rFonts w:ascii="Calibri" w:hAnsi="Calibri" w:cs="Calibri"/>
        <w:color w:val="002060"/>
        <w:szCs w:val="20"/>
        <w:rtl/>
      </w:rPr>
      <w:instrText xml:space="preserve">  \* </w:instrText>
    </w:r>
    <w:r w:rsidRPr="00E36F6F">
      <w:rPr>
        <w:rFonts w:ascii="Calibri" w:hAnsi="Calibri" w:cs="Calibri"/>
        <w:color w:val="002060"/>
        <w:szCs w:val="20"/>
      </w:rPr>
      <w:instrText>MERGEFORMAT</w:instrText>
    </w:r>
    <w:r w:rsidRPr="00E36F6F">
      <w:rPr>
        <w:rFonts w:ascii="Calibri" w:hAnsi="Calibri" w:cs="Calibri"/>
        <w:color w:val="002060"/>
        <w:szCs w:val="20"/>
        <w:rtl/>
      </w:rPr>
      <w:instrText xml:space="preserve"> </w:instrText>
    </w:r>
    <w:r w:rsidRPr="00E36F6F">
      <w:rPr>
        <w:rFonts w:ascii="Calibri" w:hAnsi="Calibri" w:cs="Calibri"/>
        <w:color w:val="002060"/>
        <w:szCs w:val="20"/>
        <w:rtl/>
      </w:rPr>
      <w:fldChar w:fldCharType="separate"/>
    </w:r>
    <w:r w:rsidRPr="00E36F6F">
      <w:rPr>
        <w:rFonts w:ascii="Calibri" w:hAnsi="Calibri" w:cs="Calibri"/>
        <w:color w:val="002060"/>
        <w:szCs w:val="20"/>
        <w:rtl/>
      </w:rPr>
      <w:t>2</w:t>
    </w:r>
    <w:r w:rsidRPr="00E36F6F">
      <w:rPr>
        <w:rFonts w:ascii="Calibri" w:hAnsi="Calibri" w:cs="Calibri"/>
        <w:color w:val="002060"/>
        <w:szCs w:val="20"/>
        <w:rtl/>
      </w:rPr>
      <w:fldChar w:fldCharType="end"/>
    </w:r>
    <w:r w:rsidRPr="00E36F6F">
      <w:rPr>
        <w:rFonts w:ascii="Calibri" w:hAnsi="Calibri" w:cs="Calibri"/>
        <w:color w:val="002060"/>
        <w:szCs w:val="20"/>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4pt;height:8.4pt" o:bullet="t">
        <v:imagedata r:id="rId1" o:title="hand-red"/>
      </v:shape>
    </w:pict>
  </w:numPicBullet>
  <w:numPicBullet w:numPicBulletId="1">
    <w:pict>
      <v:shape id="_x0000_i1027" type="#_x0000_t75" style="width:384pt;height:384pt" o:bullet="t">
        <v:imagedata r:id="rId2" o:title=""/>
      </v:shape>
    </w:pict>
  </w:numPicBullet>
  <w:abstractNum w:abstractNumId="0" w15:restartNumberingAfterBreak="0">
    <w:nsid w:val="088216AB"/>
    <w:multiLevelType w:val="hybridMultilevel"/>
    <w:tmpl w:val="BB7ADECA"/>
    <w:lvl w:ilvl="0" w:tplc="51FCC494">
      <w:start w:val="1"/>
      <w:numFmt w:val="hebrew1"/>
      <w:pStyle w:val="1"/>
      <w:lvlText w:val="%1."/>
      <w:lvlJc w:val="center"/>
      <w:pPr>
        <w:ind w:left="1915" w:hanging="360"/>
      </w:pPr>
    </w:lvl>
    <w:lvl w:ilvl="1" w:tplc="ED464D04" w:tentative="1">
      <w:start w:val="1"/>
      <w:numFmt w:val="lowerLetter"/>
      <w:lvlText w:val="%2."/>
      <w:lvlJc w:val="left"/>
      <w:pPr>
        <w:ind w:left="2635" w:hanging="360"/>
      </w:pPr>
    </w:lvl>
    <w:lvl w:ilvl="2" w:tplc="0CF6A778" w:tentative="1">
      <w:start w:val="1"/>
      <w:numFmt w:val="lowerRoman"/>
      <w:lvlText w:val="%3."/>
      <w:lvlJc w:val="right"/>
      <w:pPr>
        <w:ind w:left="3355" w:hanging="180"/>
      </w:pPr>
    </w:lvl>
    <w:lvl w:ilvl="3" w:tplc="2C541640" w:tentative="1">
      <w:start w:val="1"/>
      <w:numFmt w:val="decimal"/>
      <w:lvlText w:val="%4."/>
      <w:lvlJc w:val="left"/>
      <w:pPr>
        <w:ind w:left="4075" w:hanging="360"/>
      </w:pPr>
    </w:lvl>
    <w:lvl w:ilvl="4" w:tplc="1B9C8998" w:tentative="1">
      <w:start w:val="1"/>
      <w:numFmt w:val="lowerLetter"/>
      <w:lvlText w:val="%5."/>
      <w:lvlJc w:val="left"/>
      <w:pPr>
        <w:ind w:left="4795" w:hanging="360"/>
      </w:pPr>
    </w:lvl>
    <w:lvl w:ilvl="5" w:tplc="F4BA2640" w:tentative="1">
      <w:start w:val="1"/>
      <w:numFmt w:val="lowerRoman"/>
      <w:lvlText w:val="%6."/>
      <w:lvlJc w:val="right"/>
      <w:pPr>
        <w:ind w:left="5515" w:hanging="180"/>
      </w:pPr>
    </w:lvl>
    <w:lvl w:ilvl="6" w:tplc="D89A468A" w:tentative="1">
      <w:start w:val="1"/>
      <w:numFmt w:val="decimal"/>
      <w:lvlText w:val="%7."/>
      <w:lvlJc w:val="left"/>
      <w:pPr>
        <w:ind w:left="6235" w:hanging="360"/>
      </w:pPr>
    </w:lvl>
    <w:lvl w:ilvl="7" w:tplc="6B7AAB5C" w:tentative="1">
      <w:start w:val="1"/>
      <w:numFmt w:val="lowerLetter"/>
      <w:lvlText w:val="%8."/>
      <w:lvlJc w:val="left"/>
      <w:pPr>
        <w:ind w:left="6955" w:hanging="360"/>
      </w:pPr>
    </w:lvl>
    <w:lvl w:ilvl="8" w:tplc="782EE7DE" w:tentative="1">
      <w:start w:val="1"/>
      <w:numFmt w:val="lowerRoman"/>
      <w:lvlText w:val="%9."/>
      <w:lvlJc w:val="right"/>
      <w:pPr>
        <w:ind w:left="7675" w:hanging="180"/>
      </w:pPr>
    </w:lvl>
  </w:abstractNum>
  <w:abstractNum w:abstractNumId="1" w15:restartNumberingAfterBreak="0">
    <w:nsid w:val="0B752842"/>
    <w:multiLevelType w:val="hybridMultilevel"/>
    <w:tmpl w:val="31C00114"/>
    <w:lvl w:ilvl="0" w:tplc="D57C790E">
      <w:start w:val="1"/>
      <w:numFmt w:val="decimal"/>
      <w:lvlText w:val="%1."/>
      <w:lvlJc w:val="left"/>
      <w:pPr>
        <w:ind w:left="720" w:hanging="360"/>
      </w:pPr>
      <w:rPr>
        <w:rFonts w:hint="default"/>
      </w:rPr>
    </w:lvl>
    <w:lvl w:ilvl="1" w:tplc="A6B27990">
      <w:start w:val="1"/>
      <w:numFmt w:val="hebrew1"/>
      <w:lvlText w:val="%2."/>
      <w:lvlJc w:val="center"/>
      <w:pPr>
        <w:ind w:left="1440" w:hanging="360"/>
      </w:pPr>
    </w:lvl>
    <w:lvl w:ilvl="2" w:tplc="FAE2557E" w:tentative="1">
      <w:start w:val="1"/>
      <w:numFmt w:val="lowerRoman"/>
      <w:lvlText w:val="%3."/>
      <w:lvlJc w:val="right"/>
      <w:pPr>
        <w:ind w:left="2160" w:hanging="180"/>
      </w:pPr>
    </w:lvl>
    <w:lvl w:ilvl="3" w:tplc="1C02E9DA" w:tentative="1">
      <w:start w:val="1"/>
      <w:numFmt w:val="decimal"/>
      <w:lvlText w:val="%4."/>
      <w:lvlJc w:val="left"/>
      <w:pPr>
        <w:ind w:left="2880" w:hanging="360"/>
      </w:pPr>
    </w:lvl>
    <w:lvl w:ilvl="4" w:tplc="0B54F9B0" w:tentative="1">
      <w:start w:val="1"/>
      <w:numFmt w:val="lowerLetter"/>
      <w:lvlText w:val="%5."/>
      <w:lvlJc w:val="left"/>
      <w:pPr>
        <w:ind w:left="3600" w:hanging="360"/>
      </w:pPr>
    </w:lvl>
    <w:lvl w:ilvl="5" w:tplc="70F4A6C0" w:tentative="1">
      <w:start w:val="1"/>
      <w:numFmt w:val="lowerRoman"/>
      <w:lvlText w:val="%6."/>
      <w:lvlJc w:val="right"/>
      <w:pPr>
        <w:ind w:left="4320" w:hanging="180"/>
      </w:pPr>
    </w:lvl>
    <w:lvl w:ilvl="6" w:tplc="9A5C693C" w:tentative="1">
      <w:start w:val="1"/>
      <w:numFmt w:val="decimal"/>
      <w:lvlText w:val="%7."/>
      <w:lvlJc w:val="left"/>
      <w:pPr>
        <w:ind w:left="5040" w:hanging="360"/>
      </w:pPr>
    </w:lvl>
    <w:lvl w:ilvl="7" w:tplc="B220F304" w:tentative="1">
      <w:start w:val="1"/>
      <w:numFmt w:val="lowerLetter"/>
      <w:lvlText w:val="%8."/>
      <w:lvlJc w:val="left"/>
      <w:pPr>
        <w:ind w:left="5760" w:hanging="360"/>
      </w:pPr>
    </w:lvl>
    <w:lvl w:ilvl="8" w:tplc="9FFE6E2A" w:tentative="1">
      <w:start w:val="1"/>
      <w:numFmt w:val="lowerRoman"/>
      <w:lvlText w:val="%9."/>
      <w:lvlJc w:val="right"/>
      <w:pPr>
        <w:ind w:left="6480" w:hanging="180"/>
      </w:pPr>
    </w:lvl>
  </w:abstractNum>
  <w:abstractNum w:abstractNumId="2" w15:restartNumberingAfterBreak="0">
    <w:nsid w:val="0CBD5F52"/>
    <w:multiLevelType w:val="hybridMultilevel"/>
    <w:tmpl w:val="D94CDEE4"/>
    <w:lvl w:ilvl="0" w:tplc="275C5C5E">
      <w:start w:val="1"/>
      <w:numFmt w:val="decimal"/>
      <w:lvlText w:val="%1."/>
      <w:lvlJc w:val="left"/>
      <w:pPr>
        <w:ind w:left="397" w:hanging="397"/>
      </w:pPr>
      <w:rPr>
        <w:rFonts w:hint="default"/>
      </w:rPr>
    </w:lvl>
    <w:lvl w:ilvl="1" w:tplc="F2E2768C" w:tentative="1">
      <w:start w:val="1"/>
      <w:numFmt w:val="lowerLetter"/>
      <w:lvlText w:val="%2."/>
      <w:lvlJc w:val="left"/>
      <w:pPr>
        <w:ind w:left="1440" w:hanging="360"/>
      </w:pPr>
    </w:lvl>
    <w:lvl w:ilvl="2" w:tplc="39FCC4C0" w:tentative="1">
      <w:start w:val="1"/>
      <w:numFmt w:val="lowerRoman"/>
      <w:lvlText w:val="%3."/>
      <w:lvlJc w:val="right"/>
      <w:pPr>
        <w:ind w:left="2160" w:hanging="180"/>
      </w:pPr>
    </w:lvl>
    <w:lvl w:ilvl="3" w:tplc="81200A5C" w:tentative="1">
      <w:start w:val="1"/>
      <w:numFmt w:val="decimal"/>
      <w:lvlText w:val="%4."/>
      <w:lvlJc w:val="left"/>
      <w:pPr>
        <w:ind w:left="2880" w:hanging="360"/>
      </w:pPr>
    </w:lvl>
    <w:lvl w:ilvl="4" w:tplc="E2E06E28" w:tentative="1">
      <w:start w:val="1"/>
      <w:numFmt w:val="lowerLetter"/>
      <w:lvlText w:val="%5."/>
      <w:lvlJc w:val="left"/>
      <w:pPr>
        <w:ind w:left="3600" w:hanging="360"/>
      </w:pPr>
    </w:lvl>
    <w:lvl w:ilvl="5" w:tplc="77242468" w:tentative="1">
      <w:start w:val="1"/>
      <w:numFmt w:val="lowerRoman"/>
      <w:lvlText w:val="%6."/>
      <w:lvlJc w:val="right"/>
      <w:pPr>
        <w:ind w:left="4320" w:hanging="180"/>
      </w:pPr>
    </w:lvl>
    <w:lvl w:ilvl="6" w:tplc="EDC2D74C" w:tentative="1">
      <w:start w:val="1"/>
      <w:numFmt w:val="decimal"/>
      <w:lvlText w:val="%7."/>
      <w:lvlJc w:val="left"/>
      <w:pPr>
        <w:ind w:left="5040" w:hanging="360"/>
      </w:pPr>
    </w:lvl>
    <w:lvl w:ilvl="7" w:tplc="1C0C4A86" w:tentative="1">
      <w:start w:val="1"/>
      <w:numFmt w:val="lowerLetter"/>
      <w:lvlText w:val="%8."/>
      <w:lvlJc w:val="left"/>
      <w:pPr>
        <w:ind w:left="5760" w:hanging="360"/>
      </w:pPr>
    </w:lvl>
    <w:lvl w:ilvl="8" w:tplc="65B071CE" w:tentative="1">
      <w:start w:val="1"/>
      <w:numFmt w:val="lowerRoman"/>
      <w:lvlText w:val="%9."/>
      <w:lvlJc w:val="right"/>
      <w:pPr>
        <w:ind w:left="6480" w:hanging="180"/>
      </w:pPr>
    </w:lvl>
  </w:abstractNum>
  <w:abstractNum w:abstractNumId="3" w15:restartNumberingAfterBreak="0">
    <w:nsid w:val="0E697B12"/>
    <w:multiLevelType w:val="hybridMultilevel"/>
    <w:tmpl w:val="30EA0890"/>
    <w:lvl w:ilvl="0" w:tplc="64FC6F7A">
      <w:start w:val="1"/>
      <w:numFmt w:val="bullet"/>
      <w:lvlText w:val=""/>
      <w:lvlJc w:val="left"/>
      <w:pPr>
        <w:ind w:left="397" w:hanging="397"/>
      </w:pPr>
      <w:rPr>
        <w:rFonts w:ascii="Wingdings" w:hAnsi="Wingdings" w:cs="Wingdings" w:hint="default"/>
        <w:b/>
        <w:i w:val="0"/>
        <w:caps w:val="0"/>
        <w:strike w:val="0"/>
        <w:dstrike w:val="0"/>
        <w:vanish w:val="0"/>
        <w:color w:val="FF0000"/>
        <w:sz w:val="40"/>
        <w:szCs w:val="25"/>
        <w:vertAlign w:val="baseline"/>
      </w:rPr>
    </w:lvl>
    <w:lvl w:ilvl="1" w:tplc="3AF2C020" w:tentative="1">
      <w:start w:val="1"/>
      <w:numFmt w:val="bullet"/>
      <w:lvlText w:val="o"/>
      <w:lvlJc w:val="left"/>
      <w:pPr>
        <w:ind w:left="1440" w:hanging="360"/>
      </w:pPr>
      <w:rPr>
        <w:rFonts w:ascii="Courier New" w:hAnsi="Courier New" w:cs="Courier New" w:hint="default"/>
      </w:rPr>
    </w:lvl>
    <w:lvl w:ilvl="2" w:tplc="120A4C94" w:tentative="1">
      <w:start w:val="1"/>
      <w:numFmt w:val="bullet"/>
      <w:lvlText w:val=""/>
      <w:lvlJc w:val="left"/>
      <w:pPr>
        <w:ind w:left="2160" w:hanging="360"/>
      </w:pPr>
      <w:rPr>
        <w:rFonts w:ascii="Wingdings" w:hAnsi="Wingdings" w:hint="default"/>
      </w:rPr>
    </w:lvl>
    <w:lvl w:ilvl="3" w:tplc="23B2D4E0" w:tentative="1">
      <w:start w:val="1"/>
      <w:numFmt w:val="bullet"/>
      <w:lvlText w:val=""/>
      <w:lvlJc w:val="left"/>
      <w:pPr>
        <w:ind w:left="2880" w:hanging="360"/>
      </w:pPr>
      <w:rPr>
        <w:rFonts w:ascii="Symbol" w:hAnsi="Symbol" w:hint="default"/>
      </w:rPr>
    </w:lvl>
    <w:lvl w:ilvl="4" w:tplc="17B49F02" w:tentative="1">
      <w:start w:val="1"/>
      <w:numFmt w:val="bullet"/>
      <w:lvlText w:val="o"/>
      <w:lvlJc w:val="left"/>
      <w:pPr>
        <w:ind w:left="3600" w:hanging="360"/>
      </w:pPr>
      <w:rPr>
        <w:rFonts w:ascii="Courier New" w:hAnsi="Courier New" w:cs="Courier New" w:hint="default"/>
      </w:rPr>
    </w:lvl>
    <w:lvl w:ilvl="5" w:tplc="B82052C6" w:tentative="1">
      <w:start w:val="1"/>
      <w:numFmt w:val="bullet"/>
      <w:lvlText w:val=""/>
      <w:lvlJc w:val="left"/>
      <w:pPr>
        <w:ind w:left="4320" w:hanging="360"/>
      </w:pPr>
      <w:rPr>
        <w:rFonts w:ascii="Wingdings" w:hAnsi="Wingdings" w:hint="default"/>
      </w:rPr>
    </w:lvl>
    <w:lvl w:ilvl="6" w:tplc="085884E6" w:tentative="1">
      <w:start w:val="1"/>
      <w:numFmt w:val="bullet"/>
      <w:lvlText w:val=""/>
      <w:lvlJc w:val="left"/>
      <w:pPr>
        <w:ind w:left="5040" w:hanging="360"/>
      </w:pPr>
      <w:rPr>
        <w:rFonts w:ascii="Symbol" w:hAnsi="Symbol" w:hint="default"/>
      </w:rPr>
    </w:lvl>
    <w:lvl w:ilvl="7" w:tplc="0C94F372" w:tentative="1">
      <w:start w:val="1"/>
      <w:numFmt w:val="bullet"/>
      <w:lvlText w:val="o"/>
      <w:lvlJc w:val="left"/>
      <w:pPr>
        <w:ind w:left="5760" w:hanging="360"/>
      </w:pPr>
      <w:rPr>
        <w:rFonts w:ascii="Courier New" w:hAnsi="Courier New" w:cs="Courier New" w:hint="default"/>
      </w:rPr>
    </w:lvl>
    <w:lvl w:ilvl="8" w:tplc="0DB2A130" w:tentative="1">
      <w:start w:val="1"/>
      <w:numFmt w:val="bullet"/>
      <w:lvlText w:val=""/>
      <w:lvlJc w:val="left"/>
      <w:pPr>
        <w:ind w:left="6480" w:hanging="360"/>
      </w:pPr>
      <w:rPr>
        <w:rFonts w:ascii="Wingdings" w:hAnsi="Wingdings" w:hint="default"/>
      </w:rPr>
    </w:lvl>
  </w:abstractNum>
  <w:abstractNum w:abstractNumId="4" w15:restartNumberingAfterBreak="0">
    <w:nsid w:val="11AA621B"/>
    <w:multiLevelType w:val="hybridMultilevel"/>
    <w:tmpl w:val="298654DE"/>
    <w:lvl w:ilvl="0" w:tplc="F698E7D0">
      <w:start w:val="1"/>
      <w:numFmt w:val="decimal"/>
      <w:suff w:val="nothing"/>
      <w:lvlText w:val="%1."/>
      <w:lvlJc w:val="left"/>
      <w:pPr>
        <w:ind w:left="720" w:hanging="360"/>
      </w:pPr>
      <w:rPr>
        <w:rFonts w:hint="default"/>
      </w:rPr>
    </w:lvl>
    <w:lvl w:ilvl="1" w:tplc="94F0375E">
      <w:start w:val="1"/>
      <w:numFmt w:val="lowerLetter"/>
      <w:lvlText w:val="%2."/>
      <w:lvlJc w:val="left"/>
      <w:pPr>
        <w:ind w:left="1440" w:hanging="360"/>
      </w:pPr>
    </w:lvl>
    <w:lvl w:ilvl="2" w:tplc="88C220AC">
      <w:start w:val="1"/>
      <w:numFmt w:val="lowerRoman"/>
      <w:lvlText w:val="%3."/>
      <w:lvlJc w:val="right"/>
      <w:pPr>
        <w:ind w:left="2160" w:hanging="180"/>
      </w:pPr>
    </w:lvl>
    <w:lvl w:ilvl="3" w:tplc="D5C68F66">
      <w:start w:val="1"/>
      <w:numFmt w:val="decimal"/>
      <w:lvlText w:val="%4."/>
      <w:lvlJc w:val="left"/>
      <w:pPr>
        <w:ind w:left="2880" w:hanging="360"/>
      </w:pPr>
    </w:lvl>
    <w:lvl w:ilvl="4" w:tplc="E402C5E2">
      <w:start w:val="1"/>
      <w:numFmt w:val="lowerLetter"/>
      <w:lvlText w:val="%5."/>
      <w:lvlJc w:val="left"/>
      <w:pPr>
        <w:ind w:left="3600" w:hanging="360"/>
      </w:pPr>
    </w:lvl>
    <w:lvl w:ilvl="5" w:tplc="2674A42E">
      <w:start w:val="1"/>
      <w:numFmt w:val="lowerRoman"/>
      <w:lvlText w:val="%6."/>
      <w:lvlJc w:val="right"/>
      <w:pPr>
        <w:ind w:left="4320" w:hanging="180"/>
      </w:pPr>
    </w:lvl>
    <w:lvl w:ilvl="6" w:tplc="169CA508">
      <w:start w:val="1"/>
      <w:numFmt w:val="decimal"/>
      <w:lvlText w:val="%7."/>
      <w:lvlJc w:val="left"/>
      <w:pPr>
        <w:ind w:left="5040" w:hanging="360"/>
      </w:pPr>
    </w:lvl>
    <w:lvl w:ilvl="7" w:tplc="C73037AE">
      <w:start w:val="1"/>
      <w:numFmt w:val="lowerLetter"/>
      <w:lvlText w:val="%8."/>
      <w:lvlJc w:val="left"/>
      <w:pPr>
        <w:ind w:left="5760" w:hanging="360"/>
      </w:pPr>
    </w:lvl>
    <w:lvl w:ilvl="8" w:tplc="5DE0CA0E">
      <w:start w:val="1"/>
      <w:numFmt w:val="lowerRoman"/>
      <w:lvlText w:val="%9."/>
      <w:lvlJc w:val="right"/>
      <w:pPr>
        <w:ind w:left="6480" w:hanging="180"/>
      </w:pPr>
    </w:lvl>
  </w:abstractNum>
  <w:abstractNum w:abstractNumId="5" w15:restartNumberingAfterBreak="0">
    <w:nsid w:val="12806966"/>
    <w:multiLevelType w:val="hybridMultilevel"/>
    <w:tmpl w:val="FC6ED52C"/>
    <w:lvl w:ilvl="0" w:tplc="DA1AACF8">
      <w:start w:val="1"/>
      <w:numFmt w:val="bullet"/>
      <w:lvlText w:val=""/>
      <w:lvlJc w:val="left"/>
      <w:pPr>
        <w:ind w:left="360" w:hanging="360"/>
      </w:pPr>
      <w:rPr>
        <w:rFonts w:ascii="Wingdings" w:hAnsi="Wingdings" w:cs="Wingdings" w:hint="default"/>
        <w:b/>
        <w:i w:val="0"/>
        <w:caps w:val="0"/>
        <w:strike w:val="0"/>
        <w:dstrike w:val="0"/>
        <w:vanish w:val="0"/>
        <w:color w:val="FF0000"/>
        <w:sz w:val="40"/>
        <w:szCs w:val="25"/>
        <w:vertAlign w:val="baseline"/>
      </w:rPr>
    </w:lvl>
    <w:lvl w:ilvl="1" w:tplc="4CB2E09E" w:tentative="1">
      <w:start w:val="1"/>
      <w:numFmt w:val="bullet"/>
      <w:lvlText w:val="o"/>
      <w:lvlJc w:val="left"/>
      <w:pPr>
        <w:ind w:left="1440" w:hanging="360"/>
      </w:pPr>
      <w:rPr>
        <w:rFonts w:ascii="Courier New" w:hAnsi="Courier New" w:cs="Courier New" w:hint="default"/>
      </w:rPr>
    </w:lvl>
    <w:lvl w:ilvl="2" w:tplc="96469410" w:tentative="1">
      <w:start w:val="1"/>
      <w:numFmt w:val="bullet"/>
      <w:lvlText w:val=""/>
      <w:lvlJc w:val="left"/>
      <w:pPr>
        <w:ind w:left="2160" w:hanging="360"/>
      </w:pPr>
      <w:rPr>
        <w:rFonts w:ascii="Wingdings" w:hAnsi="Wingdings" w:hint="default"/>
      </w:rPr>
    </w:lvl>
    <w:lvl w:ilvl="3" w:tplc="BDFAC886" w:tentative="1">
      <w:start w:val="1"/>
      <w:numFmt w:val="bullet"/>
      <w:lvlText w:val=""/>
      <w:lvlJc w:val="left"/>
      <w:pPr>
        <w:ind w:left="2880" w:hanging="360"/>
      </w:pPr>
      <w:rPr>
        <w:rFonts w:ascii="Symbol" w:hAnsi="Symbol" w:hint="default"/>
      </w:rPr>
    </w:lvl>
    <w:lvl w:ilvl="4" w:tplc="39D61AB2" w:tentative="1">
      <w:start w:val="1"/>
      <w:numFmt w:val="bullet"/>
      <w:lvlText w:val="o"/>
      <w:lvlJc w:val="left"/>
      <w:pPr>
        <w:ind w:left="3600" w:hanging="360"/>
      </w:pPr>
      <w:rPr>
        <w:rFonts w:ascii="Courier New" w:hAnsi="Courier New" w:cs="Courier New" w:hint="default"/>
      </w:rPr>
    </w:lvl>
    <w:lvl w:ilvl="5" w:tplc="85C69190" w:tentative="1">
      <w:start w:val="1"/>
      <w:numFmt w:val="bullet"/>
      <w:lvlText w:val=""/>
      <w:lvlJc w:val="left"/>
      <w:pPr>
        <w:ind w:left="4320" w:hanging="360"/>
      </w:pPr>
      <w:rPr>
        <w:rFonts w:ascii="Wingdings" w:hAnsi="Wingdings" w:hint="default"/>
      </w:rPr>
    </w:lvl>
    <w:lvl w:ilvl="6" w:tplc="AC8C1662" w:tentative="1">
      <w:start w:val="1"/>
      <w:numFmt w:val="bullet"/>
      <w:lvlText w:val=""/>
      <w:lvlJc w:val="left"/>
      <w:pPr>
        <w:ind w:left="5040" w:hanging="360"/>
      </w:pPr>
      <w:rPr>
        <w:rFonts w:ascii="Symbol" w:hAnsi="Symbol" w:hint="default"/>
      </w:rPr>
    </w:lvl>
    <w:lvl w:ilvl="7" w:tplc="269CA060" w:tentative="1">
      <w:start w:val="1"/>
      <w:numFmt w:val="bullet"/>
      <w:lvlText w:val="o"/>
      <w:lvlJc w:val="left"/>
      <w:pPr>
        <w:ind w:left="5760" w:hanging="360"/>
      </w:pPr>
      <w:rPr>
        <w:rFonts w:ascii="Courier New" w:hAnsi="Courier New" w:cs="Courier New" w:hint="default"/>
      </w:rPr>
    </w:lvl>
    <w:lvl w:ilvl="8" w:tplc="F0720184" w:tentative="1">
      <w:start w:val="1"/>
      <w:numFmt w:val="bullet"/>
      <w:lvlText w:val=""/>
      <w:lvlJc w:val="left"/>
      <w:pPr>
        <w:ind w:left="6480" w:hanging="360"/>
      </w:pPr>
      <w:rPr>
        <w:rFonts w:ascii="Wingdings" w:hAnsi="Wingdings" w:hint="default"/>
      </w:rPr>
    </w:lvl>
  </w:abstractNum>
  <w:abstractNum w:abstractNumId="6" w15:restartNumberingAfterBreak="0">
    <w:nsid w:val="13BE0C75"/>
    <w:multiLevelType w:val="hybridMultilevel"/>
    <w:tmpl w:val="29C60828"/>
    <w:lvl w:ilvl="0" w:tplc="7CA8B66A">
      <w:start w:val="10"/>
      <w:numFmt w:val="hebrew1"/>
      <w:lvlText w:val="%1."/>
      <w:lvlJc w:val="left"/>
      <w:pPr>
        <w:ind w:left="760"/>
      </w:pPr>
      <w:rPr>
        <w:rFonts w:ascii="David" w:eastAsia="David" w:hAnsi="David" w:cs="David"/>
        <w:b w:val="0"/>
        <w:i w:val="0"/>
        <w:strike w:val="0"/>
        <w:dstrike w:val="0"/>
        <w:color w:val="000000"/>
        <w:sz w:val="26"/>
        <w:szCs w:val="26"/>
        <w:u w:val="none" w:color="000000"/>
        <w:bdr w:val="none" w:sz="0" w:space="0" w:color="auto"/>
        <w:shd w:val="clear" w:color="auto" w:fill="auto"/>
        <w:vertAlign w:val="baseline"/>
      </w:rPr>
    </w:lvl>
    <w:lvl w:ilvl="1" w:tplc="B83EDC36">
      <w:start w:val="1"/>
      <w:numFmt w:val="lowerLetter"/>
      <w:lvlText w:val="%2"/>
      <w:lvlJc w:val="left"/>
      <w:pPr>
        <w:ind w:left="1298"/>
      </w:pPr>
      <w:rPr>
        <w:rFonts w:ascii="David" w:eastAsia="David" w:hAnsi="David" w:cs="David"/>
        <w:b w:val="0"/>
        <w:i w:val="0"/>
        <w:strike w:val="0"/>
        <w:dstrike w:val="0"/>
        <w:color w:val="000000"/>
        <w:sz w:val="26"/>
        <w:szCs w:val="26"/>
        <w:u w:val="none" w:color="000000"/>
        <w:bdr w:val="none" w:sz="0" w:space="0" w:color="auto"/>
        <w:shd w:val="clear" w:color="auto" w:fill="auto"/>
        <w:vertAlign w:val="baseline"/>
      </w:rPr>
    </w:lvl>
    <w:lvl w:ilvl="2" w:tplc="C6AC4AB4">
      <w:start w:val="1"/>
      <w:numFmt w:val="lowerRoman"/>
      <w:lvlText w:val="%3"/>
      <w:lvlJc w:val="left"/>
      <w:pPr>
        <w:ind w:left="2018"/>
      </w:pPr>
      <w:rPr>
        <w:rFonts w:ascii="David" w:eastAsia="David" w:hAnsi="David" w:cs="David"/>
        <w:b w:val="0"/>
        <w:i w:val="0"/>
        <w:strike w:val="0"/>
        <w:dstrike w:val="0"/>
        <w:color w:val="000000"/>
        <w:sz w:val="26"/>
        <w:szCs w:val="26"/>
        <w:u w:val="none" w:color="000000"/>
        <w:bdr w:val="none" w:sz="0" w:space="0" w:color="auto"/>
        <w:shd w:val="clear" w:color="auto" w:fill="auto"/>
        <w:vertAlign w:val="baseline"/>
      </w:rPr>
    </w:lvl>
    <w:lvl w:ilvl="3" w:tplc="31920842">
      <w:start w:val="1"/>
      <w:numFmt w:val="decimal"/>
      <w:lvlText w:val="%4"/>
      <w:lvlJc w:val="left"/>
      <w:pPr>
        <w:ind w:left="2738"/>
      </w:pPr>
      <w:rPr>
        <w:rFonts w:ascii="David" w:eastAsia="David" w:hAnsi="David" w:cs="David"/>
        <w:b w:val="0"/>
        <w:i w:val="0"/>
        <w:strike w:val="0"/>
        <w:dstrike w:val="0"/>
        <w:color w:val="000000"/>
        <w:sz w:val="26"/>
        <w:szCs w:val="26"/>
        <w:u w:val="none" w:color="000000"/>
        <w:bdr w:val="none" w:sz="0" w:space="0" w:color="auto"/>
        <w:shd w:val="clear" w:color="auto" w:fill="auto"/>
        <w:vertAlign w:val="baseline"/>
      </w:rPr>
    </w:lvl>
    <w:lvl w:ilvl="4" w:tplc="4DEA83A8">
      <w:start w:val="1"/>
      <w:numFmt w:val="lowerLetter"/>
      <w:lvlText w:val="%5"/>
      <w:lvlJc w:val="left"/>
      <w:pPr>
        <w:ind w:left="3458"/>
      </w:pPr>
      <w:rPr>
        <w:rFonts w:ascii="David" w:eastAsia="David" w:hAnsi="David" w:cs="David"/>
        <w:b w:val="0"/>
        <w:i w:val="0"/>
        <w:strike w:val="0"/>
        <w:dstrike w:val="0"/>
        <w:color w:val="000000"/>
        <w:sz w:val="26"/>
        <w:szCs w:val="26"/>
        <w:u w:val="none" w:color="000000"/>
        <w:bdr w:val="none" w:sz="0" w:space="0" w:color="auto"/>
        <w:shd w:val="clear" w:color="auto" w:fill="auto"/>
        <w:vertAlign w:val="baseline"/>
      </w:rPr>
    </w:lvl>
    <w:lvl w:ilvl="5" w:tplc="3246FBC8">
      <w:start w:val="1"/>
      <w:numFmt w:val="lowerRoman"/>
      <w:lvlText w:val="%6"/>
      <w:lvlJc w:val="left"/>
      <w:pPr>
        <w:ind w:left="4178"/>
      </w:pPr>
      <w:rPr>
        <w:rFonts w:ascii="David" w:eastAsia="David" w:hAnsi="David" w:cs="David"/>
        <w:b w:val="0"/>
        <w:i w:val="0"/>
        <w:strike w:val="0"/>
        <w:dstrike w:val="0"/>
        <w:color w:val="000000"/>
        <w:sz w:val="26"/>
        <w:szCs w:val="26"/>
        <w:u w:val="none" w:color="000000"/>
        <w:bdr w:val="none" w:sz="0" w:space="0" w:color="auto"/>
        <w:shd w:val="clear" w:color="auto" w:fill="auto"/>
        <w:vertAlign w:val="baseline"/>
      </w:rPr>
    </w:lvl>
    <w:lvl w:ilvl="6" w:tplc="D50A9372">
      <w:start w:val="1"/>
      <w:numFmt w:val="decimal"/>
      <w:lvlText w:val="%7"/>
      <w:lvlJc w:val="left"/>
      <w:pPr>
        <w:ind w:left="4898"/>
      </w:pPr>
      <w:rPr>
        <w:rFonts w:ascii="David" w:eastAsia="David" w:hAnsi="David" w:cs="David"/>
        <w:b w:val="0"/>
        <w:i w:val="0"/>
        <w:strike w:val="0"/>
        <w:dstrike w:val="0"/>
        <w:color w:val="000000"/>
        <w:sz w:val="26"/>
        <w:szCs w:val="26"/>
        <w:u w:val="none" w:color="000000"/>
        <w:bdr w:val="none" w:sz="0" w:space="0" w:color="auto"/>
        <w:shd w:val="clear" w:color="auto" w:fill="auto"/>
        <w:vertAlign w:val="baseline"/>
      </w:rPr>
    </w:lvl>
    <w:lvl w:ilvl="7" w:tplc="E7207BE2">
      <w:start w:val="1"/>
      <w:numFmt w:val="lowerLetter"/>
      <w:lvlText w:val="%8"/>
      <w:lvlJc w:val="left"/>
      <w:pPr>
        <w:ind w:left="5618"/>
      </w:pPr>
      <w:rPr>
        <w:rFonts w:ascii="David" w:eastAsia="David" w:hAnsi="David" w:cs="David"/>
        <w:b w:val="0"/>
        <w:i w:val="0"/>
        <w:strike w:val="0"/>
        <w:dstrike w:val="0"/>
        <w:color w:val="000000"/>
        <w:sz w:val="26"/>
        <w:szCs w:val="26"/>
        <w:u w:val="none" w:color="000000"/>
        <w:bdr w:val="none" w:sz="0" w:space="0" w:color="auto"/>
        <w:shd w:val="clear" w:color="auto" w:fill="auto"/>
        <w:vertAlign w:val="baseline"/>
      </w:rPr>
    </w:lvl>
    <w:lvl w:ilvl="8" w:tplc="F63624BC">
      <w:start w:val="1"/>
      <w:numFmt w:val="lowerRoman"/>
      <w:lvlText w:val="%9"/>
      <w:lvlJc w:val="left"/>
      <w:pPr>
        <w:ind w:left="6338"/>
      </w:pPr>
      <w:rPr>
        <w:rFonts w:ascii="David" w:eastAsia="David" w:hAnsi="David" w:cs="David"/>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1CF648D2"/>
    <w:multiLevelType w:val="hybridMultilevel"/>
    <w:tmpl w:val="E2B6F6AA"/>
    <w:lvl w:ilvl="0" w:tplc="4732C6BE">
      <w:start w:val="1"/>
      <w:numFmt w:val="bullet"/>
      <w:lvlText w:val=""/>
      <w:lvlJc w:val="left"/>
      <w:pPr>
        <w:ind w:left="1117" w:hanging="360"/>
      </w:pPr>
      <w:rPr>
        <w:rFonts w:ascii="Wingdings" w:hAnsi="Wingdings" w:cs="Wingdings" w:hint="default"/>
        <w:b/>
        <w:i w:val="0"/>
        <w:caps w:val="0"/>
        <w:strike w:val="0"/>
        <w:dstrike w:val="0"/>
        <w:vanish w:val="0"/>
        <w:color w:val="FF0000"/>
        <w:sz w:val="40"/>
        <w:szCs w:val="25"/>
        <w:vertAlign w:val="baseline"/>
      </w:rPr>
    </w:lvl>
    <w:lvl w:ilvl="1" w:tplc="020CCCAC" w:tentative="1">
      <w:start w:val="1"/>
      <w:numFmt w:val="bullet"/>
      <w:lvlText w:val="o"/>
      <w:lvlJc w:val="left"/>
      <w:pPr>
        <w:ind w:left="1837" w:hanging="360"/>
      </w:pPr>
      <w:rPr>
        <w:rFonts w:ascii="Courier New" w:hAnsi="Courier New" w:cs="Courier New" w:hint="default"/>
      </w:rPr>
    </w:lvl>
    <w:lvl w:ilvl="2" w:tplc="8904FF70" w:tentative="1">
      <w:start w:val="1"/>
      <w:numFmt w:val="bullet"/>
      <w:lvlText w:val=""/>
      <w:lvlJc w:val="left"/>
      <w:pPr>
        <w:ind w:left="2557" w:hanging="360"/>
      </w:pPr>
      <w:rPr>
        <w:rFonts w:ascii="Wingdings" w:hAnsi="Wingdings" w:hint="default"/>
      </w:rPr>
    </w:lvl>
    <w:lvl w:ilvl="3" w:tplc="2E26C360" w:tentative="1">
      <w:start w:val="1"/>
      <w:numFmt w:val="bullet"/>
      <w:lvlText w:val=""/>
      <w:lvlJc w:val="left"/>
      <w:pPr>
        <w:ind w:left="3277" w:hanging="360"/>
      </w:pPr>
      <w:rPr>
        <w:rFonts w:ascii="Symbol" w:hAnsi="Symbol" w:hint="default"/>
      </w:rPr>
    </w:lvl>
    <w:lvl w:ilvl="4" w:tplc="BFA228A2" w:tentative="1">
      <w:start w:val="1"/>
      <w:numFmt w:val="bullet"/>
      <w:lvlText w:val="o"/>
      <w:lvlJc w:val="left"/>
      <w:pPr>
        <w:ind w:left="3997" w:hanging="360"/>
      </w:pPr>
      <w:rPr>
        <w:rFonts w:ascii="Courier New" w:hAnsi="Courier New" w:cs="Courier New" w:hint="default"/>
      </w:rPr>
    </w:lvl>
    <w:lvl w:ilvl="5" w:tplc="20281344" w:tentative="1">
      <w:start w:val="1"/>
      <w:numFmt w:val="bullet"/>
      <w:lvlText w:val=""/>
      <w:lvlJc w:val="left"/>
      <w:pPr>
        <w:ind w:left="4717" w:hanging="360"/>
      </w:pPr>
      <w:rPr>
        <w:rFonts w:ascii="Wingdings" w:hAnsi="Wingdings" w:hint="default"/>
      </w:rPr>
    </w:lvl>
    <w:lvl w:ilvl="6" w:tplc="80AEFC3C" w:tentative="1">
      <w:start w:val="1"/>
      <w:numFmt w:val="bullet"/>
      <w:lvlText w:val=""/>
      <w:lvlJc w:val="left"/>
      <w:pPr>
        <w:ind w:left="5437" w:hanging="360"/>
      </w:pPr>
      <w:rPr>
        <w:rFonts w:ascii="Symbol" w:hAnsi="Symbol" w:hint="default"/>
      </w:rPr>
    </w:lvl>
    <w:lvl w:ilvl="7" w:tplc="527CBDA2" w:tentative="1">
      <w:start w:val="1"/>
      <w:numFmt w:val="bullet"/>
      <w:lvlText w:val="o"/>
      <w:lvlJc w:val="left"/>
      <w:pPr>
        <w:ind w:left="6157" w:hanging="360"/>
      </w:pPr>
      <w:rPr>
        <w:rFonts w:ascii="Courier New" w:hAnsi="Courier New" w:cs="Courier New" w:hint="default"/>
      </w:rPr>
    </w:lvl>
    <w:lvl w:ilvl="8" w:tplc="AA6EE90A" w:tentative="1">
      <w:start w:val="1"/>
      <w:numFmt w:val="bullet"/>
      <w:lvlText w:val=""/>
      <w:lvlJc w:val="left"/>
      <w:pPr>
        <w:ind w:left="6877" w:hanging="360"/>
      </w:pPr>
      <w:rPr>
        <w:rFonts w:ascii="Wingdings" w:hAnsi="Wingdings" w:hint="default"/>
      </w:rPr>
    </w:lvl>
  </w:abstractNum>
  <w:abstractNum w:abstractNumId="8" w15:restartNumberingAfterBreak="0">
    <w:nsid w:val="1D587F94"/>
    <w:multiLevelType w:val="hybridMultilevel"/>
    <w:tmpl w:val="FF2AB340"/>
    <w:lvl w:ilvl="0" w:tplc="760653F8">
      <w:start w:val="1"/>
      <w:numFmt w:val="decimal"/>
      <w:lvlText w:val="%1."/>
      <w:lvlJc w:val="left"/>
      <w:pPr>
        <w:ind w:left="397" w:hanging="397"/>
      </w:pPr>
      <w:rPr>
        <w:rFonts w:hint="default"/>
        <w:b/>
        <w:i w:val="0"/>
        <w:caps w:val="0"/>
        <w:strike w:val="0"/>
        <w:dstrike w:val="0"/>
        <w:vanish w:val="0"/>
        <w:color w:val="FF0000"/>
        <w:sz w:val="40"/>
        <w:szCs w:val="25"/>
        <w:vertAlign w:val="baseline"/>
      </w:rPr>
    </w:lvl>
    <w:lvl w:ilvl="1" w:tplc="CC92931A" w:tentative="1">
      <w:start w:val="1"/>
      <w:numFmt w:val="bullet"/>
      <w:lvlText w:val="o"/>
      <w:lvlJc w:val="left"/>
      <w:pPr>
        <w:ind w:left="1440" w:hanging="360"/>
      </w:pPr>
      <w:rPr>
        <w:rFonts w:ascii="Courier New" w:hAnsi="Courier New" w:cs="Courier New" w:hint="default"/>
      </w:rPr>
    </w:lvl>
    <w:lvl w:ilvl="2" w:tplc="EB50F090" w:tentative="1">
      <w:start w:val="1"/>
      <w:numFmt w:val="bullet"/>
      <w:lvlText w:val=""/>
      <w:lvlJc w:val="left"/>
      <w:pPr>
        <w:ind w:left="2160" w:hanging="360"/>
      </w:pPr>
      <w:rPr>
        <w:rFonts w:ascii="Wingdings" w:hAnsi="Wingdings" w:hint="default"/>
      </w:rPr>
    </w:lvl>
    <w:lvl w:ilvl="3" w:tplc="6534090A" w:tentative="1">
      <w:start w:val="1"/>
      <w:numFmt w:val="bullet"/>
      <w:lvlText w:val=""/>
      <w:lvlJc w:val="left"/>
      <w:pPr>
        <w:ind w:left="2880" w:hanging="360"/>
      </w:pPr>
      <w:rPr>
        <w:rFonts w:ascii="Symbol" w:hAnsi="Symbol" w:hint="default"/>
      </w:rPr>
    </w:lvl>
    <w:lvl w:ilvl="4" w:tplc="495EE894" w:tentative="1">
      <w:start w:val="1"/>
      <w:numFmt w:val="bullet"/>
      <w:lvlText w:val="o"/>
      <w:lvlJc w:val="left"/>
      <w:pPr>
        <w:ind w:left="3600" w:hanging="360"/>
      </w:pPr>
      <w:rPr>
        <w:rFonts w:ascii="Courier New" w:hAnsi="Courier New" w:cs="Courier New" w:hint="default"/>
      </w:rPr>
    </w:lvl>
    <w:lvl w:ilvl="5" w:tplc="FDF65812" w:tentative="1">
      <w:start w:val="1"/>
      <w:numFmt w:val="bullet"/>
      <w:lvlText w:val=""/>
      <w:lvlJc w:val="left"/>
      <w:pPr>
        <w:ind w:left="4320" w:hanging="360"/>
      </w:pPr>
      <w:rPr>
        <w:rFonts w:ascii="Wingdings" w:hAnsi="Wingdings" w:hint="default"/>
      </w:rPr>
    </w:lvl>
    <w:lvl w:ilvl="6" w:tplc="13EC8772" w:tentative="1">
      <w:start w:val="1"/>
      <w:numFmt w:val="bullet"/>
      <w:lvlText w:val=""/>
      <w:lvlJc w:val="left"/>
      <w:pPr>
        <w:ind w:left="5040" w:hanging="360"/>
      </w:pPr>
      <w:rPr>
        <w:rFonts w:ascii="Symbol" w:hAnsi="Symbol" w:hint="default"/>
      </w:rPr>
    </w:lvl>
    <w:lvl w:ilvl="7" w:tplc="C19892F6" w:tentative="1">
      <w:start w:val="1"/>
      <w:numFmt w:val="bullet"/>
      <w:lvlText w:val="o"/>
      <w:lvlJc w:val="left"/>
      <w:pPr>
        <w:ind w:left="5760" w:hanging="360"/>
      </w:pPr>
      <w:rPr>
        <w:rFonts w:ascii="Courier New" w:hAnsi="Courier New" w:cs="Courier New" w:hint="default"/>
      </w:rPr>
    </w:lvl>
    <w:lvl w:ilvl="8" w:tplc="4FE2F02A" w:tentative="1">
      <w:start w:val="1"/>
      <w:numFmt w:val="bullet"/>
      <w:lvlText w:val=""/>
      <w:lvlJc w:val="left"/>
      <w:pPr>
        <w:ind w:left="6480" w:hanging="360"/>
      </w:pPr>
      <w:rPr>
        <w:rFonts w:ascii="Wingdings" w:hAnsi="Wingdings" w:hint="default"/>
      </w:rPr>
    </w:lvl>
  </w:abstractNum>
  <w:abstractNum w:abstractNumId="9" w15:restartNumberingAfterBreak="0">
    <w:nsid w:val="1FBA53A1"/>
    <w:multiLevelType w:val="hybridMultilevel"/>
    <w:tmpl w:val="DE1EE796"/>
    <w:lvl w:ilvl="0" w:tplc="DAB63096">
      <w:start w:val="1"/>
      <w:numFmt w:val="decimal"/>
      <w:lvlText w:val="%1."/>
      <w:lvlJc w:val="left"/>
      <w:pPr>
        <w:ind w:left="720" w:hanging="360"/>
      </w:pPr>
      <w:rPr>
        <w:rFonts w:hint="default"/>
      </w:rPr>
    </w:lvl>
    <w:lvl w:ilvl="1" w:tplc="479CA8D4" w:tentative="1">
      <w:start w:val="1"/>
      <w:numFmt w:val="lowerLetter"/>
      <w:lvlText w:val="%2."/>
      <w:lvlJc w:val="left"/>
      <w:pPr>
        <w:ind w:left="1440" w:hanging="360"/>
      </w:pPr>
    </w:lvl>
    <w:lvl w:ilvl="2" w:tplc="6E0AF12A" w:tentative="1">
      <w:start w:val="1"/>
      <w:numFmt w:val="lowerRoman"/>
      <w:lvlText w:val="%3."/>
      <w:lvlJc w:val="right"/>
      <w:pPr>
        <w:ind w:left="2160" w:hanging="180"/>
      </w:pPr>
    </w:lvl>
    <w:lvl w:ilvl="3" w:tplc="9AAC347A" w:tentative="1">
      <w:start w:val="1"/>
      <w:numFmt w:val="decimal"/>
      <w:lvlText w:val="%4."/>
      <w:lvlJc w:val="left"/>
      <w:pPr>
        <w:ind w:left="2880" w:hanging="360"/>
      </w:pPr>
    </w:lvl>
    <w:lvl w:ilvl="4" w:tplc="95705656" w:tentative="1">
      <w:start w:val="1"/>
      <w:numFmt w:val="lowerLetter"/>
      <w:lvlText w:val="%5."/>
      <w:lvlJc w:val="left"/>
      <w:pPr>
        <w:ind w:left="3600" w:hanging="360"/>
      </w:pPr>
    </w:lvl>
    <w:lvl w:ilvl="5" w:tplc="B81A5644" w:tentative="1">
      <w:start w:val="1"/>
      <w:numFmt w:val="lowerRoman"/>
      <w:lvlText w:val="%6."/>
      <w:lvlJc w:val="right"/>
      <w:pPr>
        <w:ind w:left="4320" w:hanging="180"/>
      </w:pPr>
    </w:lvl>
    <w:lvl w:ilvl="6" w:tplc="09B23488" w:tentative="1">
      <w:start w:val="1"/>
      <w:numFmt w:val="decimal"/>
      <w:lvlText w:val="%7."/>
      <w:lvlJc w:val="left"/>
      <w:pPr>
        <w:ind w:left="5040" w:hanging="360"/>
      </w:pPr>
    </w:lvl>
    <w:lvl w:ilvl="7" w:tplc="C42AFE64" w:tentative="1">
      <w:start w:val="1"/>
      <w:numFmt w:val="lowerLetter"/>
      <w:lvlText w:val="%8."/>
      <w:lvlJc w:val="left"/>
      <w:pPr>
        <w:ind w:left="5760" w:hanging="360"/>
      </w:pPr>
    </w:lvl>
    <w:lvl w:ilvl="8" w:tplc="CBEEF642" w:tentative="1">
      <w:start w:val="1"/>
      <w:numFmt w:val="lowerRoman"/>
      <w:lvlText w:val="%9."/>
      <w:lvlJc w:val="right"/>
      <w:pPr>
        <w:ind w:left="6480" w:hanging="180"/>
      </w:pPr>
    </w:lvl>
  </w:abstractNum>
  <w:abstractNum w:abstractNumId="10" w15:restartNumberingAfterBreak="0">
    <w:nsid w:val="22E55D56"/>
    <w:multiLevelType w:val="hybridMultilevel"/>
    <w:tmpl w:val="DFB6D314"/>
    <w:lvl w:ilvl="0" w:tplc="25B27668">
      <w:start w:val="1"/>
      <w:numFmt w:val="decimal"/>
      <w:pStyle w:val="a"/>
      <w:suff w:val="space"/>
      <w:lvlText w:val="תרשים %1:"/>
      <w:lvlJc w:val="left"/>
      <w:pPr>
        <w:ind w:left="2628" w:hanging="360"/>
      </w:pPr>
      <w:rPr>
        <w:rFonts w:ascii="David" w:hAnsi="David" w:cs="David" w:hint="cs"/>
        <w:b w:val="0"/>
        <w:bCs w:val="0"/>
        <w:i w:val="0"/>
        <w:iCs w:val="0"/>
        <w:sz w:val="24"/>
        <w:szCs w:val="24"/>
      </w:rPr>
    </w:lvl>
    <w:lvl w:ilvl="1" w:tplc="F23231C6" w:tentative="1">
      <w:start w:val="1"/>
      <w:numFmt w:val="lowerLetter"/>
      <w:lvlText w:val="%2."/>
      <w:lvlJc w:val="left"/>
      <w:pPr>
        <w:ind w:left="1440" w:hanging="360"/>
      </w:pPr>
    </w:lvl>
    <w:lvl w:ilvl="2" w:tplc="03F2D8C4" w:tentative="1">
      <w:start w:val="1"/>
      <w:numFmt w:val="lowerRoman"/>
      <w:lvlText w:val="%3."/>
      <w:lvlJc w:val="right"/>
      <w:pPr>
        <w:ind w:left="2160" w:hanging="180"/>
      </w:pPr>
    </w:lvl>
    <w:lvl w:ilvl="3" w:tplc="7924B826" w:tentative="1">
      <w:start w:val="1"/>
      <w:numFmt w:val="decimal"/>
      <w:lvlText w:val="%4."/>
      <w:lvlJc w:val="left"/>
      <w:pPr>
        <w:ind w:left="2880" w:hanging="360"/>
      </w:pPr>
    </w:lvl>
    <w:lvl w:ilvl="4" w:tplc="04347F4E" w:tentative="1">
      <w:start w:val="1"/>
      <w:numFmt w:val="lowerLetter"/>
      <w:lvlText w:val="%5."/>
      <w:lvlJc w:val="left"/>
      <w:pPr>
        <w:ind w:left="3600" w:hanging="360"/>
      </w:pPr>
    </w:lvl>
    <w:lvl w:ilvl="5" w:tplc="37D6566C" w:tentative="1">
      <w:start w:val="1"/>
      <w:numFmt w:val="lowerRoman"/>
      <w:lvlText w:val="%6."/>
      <w:lvlJc w:val="right"/>
      <w:pPr>
        <w:ind w:left="4320" w:hanging="180"/>
      </w:pPr>
    </w:lvl>
    <w:lvl w:ilvl="6" w:tplc="FF784D36" w:tentative="1">
      <w:start w:val="1"/>
      <w:numFmt w:val="decimal"/>
      <w:lvlText w:val="%7."/>
      <w:lvlJc w:val="left"/>
      <w:pPr>
        <w:ind w:left="5040" w:hanging="360"/>
      </w:pPr>
    </w:lvl>
    <w:lvl w:ilvl="7" w:tplc="7F684F80" w:tentative="1">
      <w:start w:val="1"/>
      <w:numFmt w:val="lowerLetter"/>
      <w:lvlText w:val="%8."/>
      <w:lvlJc w:val="left"/>
      <w:pPr>
        <w:ind w:left="5760" w:hanging="360"/>
      </w:pPr>
    </w:lvl>
    <w:lvl w:ilvl="8" w:tplc="46F6BDF2" w:tentative="1">
      <w:start w:val="1"/>
      <w:numFmt w:val="lowerRoman"/>
      <w:lvlText w:val="%9."/>
      <w:lvlJc w:val="right"/>
      <w:pPr>
        <w:ind w:left="6480" w:hanging="180"/>
      </w:pPr>
    </w:lvl>
  </w:abstractNum>
  <w:abstractNum w:abstractNumId="11" w15:restartNumberingAfterBreak="0">
    <w:nsid w:val="24951553"/>
    <w:multiLevelType w:val="hybridMultilevel"/>
    <w:tmpl w:val="90F21DD8"/>
    <w:lvl w:ilvl="0" w:tplc="D2F22F62">
      <w:start w:val="1"/>
      <w:numFmt w:val="decimal"/>
      <w:lvlText w:val="%1."/>
      <w:lvlJc w:val="left"/>
      <w:pPr>
        <w:ind w:left="360" w:hanging="360"/>
      </w:pPr>
    </w:lvl>
    <w:lvl w:ilvl="1" w:tplc="4D40FE86" w:tentative="1">
      <w:start w:val="1"/>
      <w:numFmt w:val="lowerLetter"/>
      <w:lvlText w:val="%2."/>
      <w:lvlJc w:val="left"/>
      <w:pPr>
        <w:ind w:left="1080" w:hanging="360"/>
      </w:pPr>
    </w:lvl>
    <w:lvl w:ilvl="2" w:tplc="E74C1556" w:tentative="1">
      <w:start w:val="1"/>
      <w:numFmt w:val="lowerRoman"/>
      <w:lvlText w:val="%3."/>
      <w:lvlJc w:val="right"/>
      <w:pPr>
        <w:ind w:left="1800" w:hanging="180"/>
      </w:pPr>
    </w:lvl>
    <w:lvl w:ilvl="3" w:tplc="024676B6" w:tentative="1">
      <w:start w:val="1"/>
      <w:numFmt w:val="decimal"/>
      <w:lvlText w:val="%4."/>
      <w:lvlJc w:val="left"/>
      <w:pPr>
        <w:ind w:left="2520" w:hanging="360"/>
      </w:pPr>
    </w:lvl>
    <w:lvl w:ilvl="4" w:tplc="C6F40140" w:tentative="1">
      <w:start w:val="1"/>
      <w:numFmt w:val="lowerLetter"/>
      <w:lvlText w:val="%5."/>
      <w:lvlJc w:val="left"/>
      <w:pPr>
        <w:ind w:left="3240" w:hanging="360"/>
      </w:pPr>
    </w:lvl>
    <w:lvl w:ilvl="5" w:tplc="534CE890" w:tentative="1">
      <w:start w:val="1"/>
      <w:numFmt w:val="lowerRoman"/>
      <w:lvlText w:val="%6."/>
      <w:lvlJc w:val="right"/>
      <w:pPr>
        <w:ind w:left="3960" w:hanging="180"/>
      </w:pPr>
    </w:lvl>
    <w:lvl w:ilvl="6" w:tplc="A4282E70" w:tentative="1">
      <w:start w:val="1"/>
      <w:numFmt w:val="decimal"/>
      <w:lvlText w:val="%7."/>
      <w:lvlJc w:val="left"/>
      <w:pPr>
        <w:ind w:left="4680" w:hanging="360"/>
      </w:pPr>
    </w:lvl>
    <w:lvl w:ilvl="7" w:tplc="06B25014" w:tentative="1">
      <w:start w:val="1"/>
      <w:numFmt w:val="lowerLetter"/>
      <w:lvlText w:val="%8."/>
      <w:lvlJc w:val="left"/>
      <w:pPr>
        <w:ind w:left="5400" w:hanging="360"/>
      </w:pPr>
    </w:lvl>
    <w:lvl w:ilvl="8" w:tplc="9072D1D0" w:tentative="1">
      <w:start w:val="1"/>
      <w:numFmt w:val="lowerRoman"/>
      <w:lvlText w:val="%9."/>
      <w:lvlJc w:val="right"/>
      <w:pPr>
        <w:ind w:left="6120" w:hanging="180"/>
      </w:pPr>
    </w:lvl>
  </w:abstractNum>
  <w:abstractNum w:abstractNumId="12" w15:restartNumberingAfterBreak="0">
    <w:nsid w:val="2DB951A8"/>
    <w:multiLevelType w:val="hybridMultilevel"/>
    <w:tmpl w:val="477266D6"/>
    <w:lvl w:ilvl="0" w:tplc="F170F7CC">
      <w:start w:val="1"/>
      <w:numFmt w:val="bullet"/>
      <w:lvlText w:val=""/>
      <w:lvlJc w:val="left"/>
      <w:pPr>
        <w:ind w:left="1117" w:hanging="360"/>
      </w:pPr>
      <w:rPr>
        <w:rFonts w:ascii="Wingdings" w:hAnsi="Wingdings" w:cs="Wingdings" w:hint="default"/>
        <w:b/>
        <w:i w:val="0"/>
        <w:caps w:val="0"/>
        <w:strike w:val="0"/>
        <w:dstrike w:val="0"/>
        <w:vanish w:val="0"/>
        <w:color w:val="FF0000"/>
        <w:sz w:val="40"/>
        <w:szCs w:val="25"/>
        <w:vertAlign w:val="baseline"/>
        <w:lang w:bidi="he-IL"/>
      </w:rPr>
    </w:lvl>
    <w:lvl w:ilvl="1" w:tplc="DB12EAD0" w:tentative="1">
      <w:start w:val="1"/>
      <w:numFmt w:val="bullet"/>
      <w:lvlText w:val="o"/>
      <w:lvlJc w:val="left"/>
      <w:pPr>
        <w:ind w:left="1837" w:hanging="360"/>
      </w:pPr>
      <w:rPr>
        <w:rFonts w:ascii="Courier New" w:hAnsi="Courier New" w:cs="Courier New" w:hint="default"/>
      </w:rPr>
    </w:lvl>
    <w:lvl w:ilvl="2" w:tplc="E84A1BC0" w:tentative="1">
      <w:start w:val="1"/>
      <w:numFmt w:val="bullet"/>
      <w:lvlText w:val=""/>
      <w:lvlJc w:val="left"/>
      <w:pPr>
        <w:ind w:left="2557" w:hanging="360"/>
      </w:pPr>
      <w:rPr>
        <w:rFonts w:ascii="Wingdings" w:hAnsi="Wingdings" w:hint="default"/>
      </w:rPr>
    </w:lvl>
    <w:lvl w:ilvl="3" w:tplc="E48C6DBE" w:tentative="1">
      <w:start w:val="1"/>
      <w:numFmt w:val="bullet"/>
      <w:lvlText w:val=""/>
      <w:lvlJc w:val="left"/>
      <w:pPr>
        <w:ind w:left="3277" w:hanging="360"/>
      </w:pPr>
      <w:rPr>
        <w:rFonts w:ascii="Symbol" w:hAnsi="Symbol" w:hint="default"/>
      </w:rPr>
    </w:lvl>
    <w:lvl w:ilvl="4" w:tplc="7E5E6FB8" w:tentative="1">
      <w:start w:val="1"/>
      <w:numFmt w:val="bullet"/>
      <w:lvlText w:val="o"/>
      <w:lvlJc w:val="left"/>
      <w:pPr>
        <w:ind w:left="3997" w:hanging="360"/>
      </w:pPr>
      <w:rPr>
        <w:rFonts w:ascii="Courier New" w:hAnsi="Courier New" w:cs="Courier New" w:hint="default"/>
      </w:rPr>
    </w:lvl>
    <w:lvl w:ilvl="5" w:tplc="62E2EE2E" w:tentative="1">
      <w:start w:val="1"/>
      <w:numFmt w:val="bullet"/>
      <w:lvlText w:val=""/>
      <w:lvlJc w:val="left"/>
      <w:pPr>
        <w:ind w:left="4717" w:hanging="360"/>
      </w:pPr>
      <w:rPr>
        <w:rFonts w:ascii="Wingdings" w:hAnsi="Wingdings" w:hint="default"/>
      </w:rPr>
    </w:lvl>
    <w:lvl w:ilvl="6" w:tplc="2182D912" w:tentative="1">
      <w:start w:val="1"/>
      <w:numFmt w:val="bullet"/>
      <w:lvlText w:val=""/>
      <w:lvlJc w:val="left"/>
      <w:pPr>
        <w:ind w:left="5437" w:hanging="360"/>
      </w:pPr>
      <w:rPr>
        <w:rFonts w:ascii="Symbol" w:hAnsi="Symbol" w:hint="default"/>
      </w:rPr>
    </w:lvl>
    <w:lvl w:ilvl="7" w:tplc="09C4257C" w:tentative="1">
      <w:start w:val="1"/>
      <w:numFmt w:val="bullet"/>
      <w:lvlText w:val="o"/>
      <w:lvlJc w:val="left"/>
      <w:pPr>
        <w:ind w:left="6157" w:hanging="360"/>
      </w:pPr>
      <w:rPr>
        <w:rFonts w:ascii="Courier New" w:hAnsi="Courier New" w:cs="Courier New" w:hint="default"/>
      </w:rPr>
    </w:lvl>
    <w:lvl w:ilvl="8" w:tplc="5E94DD20" w:tentative="1">
      <w:start w:val="1"/>
      <w:numFmt w:val="bullet"/>
      <w:lvlText w:val=""/>
      <w:lvlJc w:val="left"/>
      <w:pPr>
        <w:ind w:left="6877" w:hanging="360"/>
      </w:pPr>
      <w:rPr>
        <w:rFonts w:ascii="Wingdings" w:hAnsi="Wingdings" w:hint="default"/>
      </w:rPr>
    </w:lvl>
  </w:abstractNum>
  <w:abstractNum w:abstractNumId="13" w15:restartNumberingAfterBreak="0">
    <w:nsid w:val="2EC744C3"/>
    <w:multiLevelType w:val="hybridMultilevel"/>
    <w:tmpl w:val="4A68CCE0"/>
    <w:lvl w:ilvl="0" w:tplc="4A68C9E8">
      <w:start w:val="1"/>
      <w:numFmt w:val="bullet"/>
      <w:lvlText w:val=""/>
      <w:lvlJc w:val="left"/>
      <w:pPr>
        <w:ind w:left="794" w:hanging="397"/>
      </w:pPr>
      <w:rPr>
        <w:rFonts w:ascii="Wingdings" w:hAnsi="Wingdings" w:cs="Wingdings" w:hint="default"/>
        <w:b/>
        <w:i w:val="0"/>
        <w:caps w:val="0"/>
        <w:strike w:val="0"/>
        <w:dstrike w:val="0"/>
        <w:vanish w:val="0"/>
        <w:color w:val="FF0000"/>
        <w:sz w:val="40"/>
        <w:szCs w:val="25"/>
        <w:vertAlign w:val="baseline"/>
      </w:rPr>
    </w:lvl>
    <w:lvl w:ilvl="1" w:tplc="5160229A" w:tentative="1">
      <w:start w:val="1"/>
      <w:numFmt w:val="bullet"/>
      <w:lvlText w:val="o"/>
      <w:lvlJc w:val="left"/>
      <w:pPr>
        <w:ind w:left="1440" w:hanging="360"/>
      </w:pPr>
      <w:rPr>
        <w:rFonts w:ascii="Courier New" w:hAnsi="Courier New" w:cs="Courier New" w:hint="default"/>
      </w:rPr>
    </w:lvl>
    <w:lvl w:ilvl="2" w:tplc="F286988E" w:tentative="1">
      <w:start w:val="1"/>
      <w:numFmt w:val="bullet"/>
      <w:lvlText w:val=""/>
      <w:lvlJc w:val="left"/>
      <w:pPr>
        <w:ind w:left="2160" w:hanging="360"/>
      </w:pPr>
      <w:rPr>
        <w:rFonts w:ascii="Wingdings" w:hAnsi="Wingdings" w:hint="default"/>
      </w:rPr>
    </w:lvl>
    <w:lvl w:ilvl="3" w:tplc="F87430BC" w:tentative="1">
      <w:start w:val="1"/>
      <w:numFmt w:val="bullet"/>
      <w:lvlText w:val=""/>
      <w:lvlJc w:val="left"/>
      <w:pPr>
        <w:ind w:left="2880" w:hanging="360"/>
      </w:pPr>
      <w:rPr>
        <w:rFonts w:ascii="Symbol" w:hAnsi="Symbol" w:hint="default"/>
      </w:rPr>
    </w:lvl>
    <w:lvl w:ilvl="4" w:tplc="280A6D04" w:tentative="1">
      <w:start w:val="1"/>
      <w:numFmt w:val="bullet"/>
      <w:lvlText w:val="o"/>
      <w:lvlJc w:val="left"/>
      <w:pPr>
        <w:ind w:left="3600" w:hanging="360"/>
      </w:pPr>
      <w:rPr>
        <w:rFonts w:ascii="Courier New" w:hAnsi="Courier New" w:cs="Courier New" w:hint="default"/>
      </w:rPr>
    </w:lvl>
    <w:lvl w:ilvl="5" w:tplc="9D60E156" w:tentative="1">
      <w:start w:val="1"/>
      <w:numFmt w:val="bullet"/>
      <w:lvlText w:val=""/>
      <w:lvlJc w:val="left"/>
      <w:pPr>
        <w:ind w:left="4320" w:hanging="360"/>
      </w:pPr>
      <w:rPr>
        <w:rFonts w:ascii="Wingdings" w:hAnsi="Wingdings" w:hint="default"/>
      </w:rPr>
    </w:lvl>
    <w:lvl w:ilvl="6" w:tplc="21C4DCA6" w:tentative="1">
      <w:start w:val="1"/>
      <w:numFmt w:val="bullet"/>
      <w:lvlText w:val=""/>
      <w:lvlJc w:val="left"/>
      <w:pPr>
        <w:ind w:left="5040" w:hanging="360"/>
      </w:pPr>
      <w:rPr>
        <w:rFonts w:ascii="Symbol" w:hAnsi="Symbol" w:hint="default"/>
      </w:rPr>
    </w:lvl>
    <w:lvl w:ilvl="7" w:tplc="5D1424DA" w:tentative="1">
      <w:start w:val="1"/>
      <w:numFmt w:val="bullet"/>
      <w:lvlText w:val="o"/>
      <w:lvlJc w:val="left"/>
      <w:pPr>
        <w:ind w:left="5760" w:hanging="360"/>
      </w:pPr>
      <w:rPr>
        <w:rFonts w:ascii="Courier New" w:hAnsi="Courier New" w:cs="Courier New" w:hint="default"/>
      </w:rPr>
    </w:lvl>
    <w:lvl w:ilvl="8" w:tplc="3FCA92F8" w:tentative="1">
      <w:start w:val="1"/>
      <w:numFmt w:val="bullet"/>
      <w:lvlText w:val=""/>
      <w:lvlJc w:val="left"/>
      <w:pPr>
        <w:ind w:left="6480" w:hanging="360"/>
      </w:pPr>
      <w:rPr>
        <w:rFonts w:ascii="Wingdings" w:hAnsi="Wingdings" w:hint="default"/>
      </w:rPr>
    </w:lvl>
  </w:abstractNum>
  <w:abstractNum w:abstractNumId="14" w15:restartNumberingAfterBreak="0">
    <w:nsid w:val="30D17255"/>
    <w:multiLevelType w:val="hybridMultilevel"/>
    <w:tmpl w:val="F1AE1FFC"/>
    <w:lvl w:ilvl="0" w:tplc="5B7876C0">
      <w:start w:val="1"/>
      <w:numFmt w:val="decimal"/>
      <w:pStyle w:val="a0"/>
      <w:lvlText w:val="לוח %1:"/>
      <w:lvlJc w:val="left"/>
      <w:pPr>
        <w:ind w:left="1854" w:hanging="360"/>
      </w:pPr>
      <w:rPr>
        <w:rFonts w:ascii="Calibri" w:hAnsi="Calibri" w:cs="Calibri" w:hint="default"/>
        <w:b w:val="0"/>
        <w:bCs w:val="0"/>
        <w:i w:val="0"/>
        <w:iCs w:val="0"/>
        <w:color w:val="002060"/>
        <w:sz w:val="24"/>
        <w:szCs w:val="24"/>
      </w:rPr>
    </w:lvl>
    <w:lvl w:ilvl="1" w:tplc="13AC0250" w:tentative="1">
      <w:start w:val="1"/>
      <w:numFmt w:val="lowerLetter"/>
      <w:lvlText w:val="%2."/>
      <w:lvlJc w:val="left"/>
      <w:pPr>
        <w:ind w:left="2574" w:hanging="360"/>
      </w:pPr>
    </w:lvl>
    <w:lvl w:ilvl="2" w:tplc="23446ED4" w:tentative="1">
      <w:start w:val="1"/>
      <w:numFmt w:val="lowerRoman"/>
      <w:lvlText w:val="%3."/>
      <w:lvlJc w:val="right"/>
      <w:pPr>
        <w:ind w:left="3294" w:hanging="180"/>
      </w:pPr>
    </w:lvl>
    <w:lvl w:ilvl="3" w:tplc="35FA18FC" w:tentative="1">
      <w:start w:val="1"/>
      <w:numFmt w:val="decimal"/>
      <w:lvlText w:val="%4."/>
      <w:lvlJc w:val="left"/>
      <w:pPr>
        <w:ind w:left="4014" w:hanging="360"/>
      </w:pPr>
    </w:lvl>
    <w:lvl w:ilvl="4" w:tplc="D1008A62" w:tentative="1">
      <w:start w:val="1"/>
      <w:numFmt w:val="lowerLetter"/>
      <w:lvlText w:val="%5."/>
      <w:lvlJc w:val="left"/>
      <w:pPr>
        <w:ind w:left="4734" w:hanging="360"/>
      </w:pPr>
    </w:lvl>
    <w:lvl w:ilvl="5" w:tplc="5DA4D774" w:tentative="1">
      <w:start w:val="1"/>
      <w:numFmt w:val="lowerRoman"/>
      <w:lvlText w:val="%6."/>
      <w:lvlJc w:val="right"/>
      <w:pPr>
        <w:ind w:left="5454" w:hanging="180"/>
      </w:pPr>
    </w:lvl>
    <w:lvl w:ilvl="6" w:tplc="08F4CB5A" w:tentative="1">
      <w:start w:val="1"/>
      <w:numFmt w:val="decimal"/>
      <w:lvlText w:val="%7."/>
      <w:lvlJc w:val="left"/>
      <w:pPr>
        <w:ind w:left="6174" w:hanging="360"/>
      </w:pPr>
    </w:lvl>
    <w:lvl w:ilvl="7" w:tplc="B114C324" w:tentative="1">
      <w:start w:val="1"/>
      <w:numFmt w:val="lowerLetter"/>
      <w:lvlText w:val="%8."/>
      <w:lvlJc w:val="left"/>
      <w:pPr>
        <w:ind w:left="6894" w:hanging="360"/>
      </w:pPr>
    </w:lvl>
    <w:lvl w:ilvl="8" w:tplc="E2D6EFDE" w:tentative="1">
      <w:start w:val="1"/>
      <w:numFmt w:val="lowerRoman"/>
      <w:lvlText w:val="%9."/>
      <w:lvlJc w:val="right"/>
      <w:pPr>
        <w:ind w:left="7614" w:hanging="180"/>
      </w:pPr>
    </w:lvl>
  </w:abstractNum>
  <w:abstractNum w:abstractNumId="15" w15:restartNumberingAfterBreak="0">
    <w:nsid w:val="316B14B9"/>
    <w:multiLevelType w:val="hybridMultilevel"/>
    <w:tmpl w:val="378E9214"/>
    <w:lvl w:ilvl="0" w:tplc="C50E4C78">
      <w:start w:val="1"/>
      <w:numFmt w:val="decimal"/>
      <w:pStyle w:val="a1"/>
      <w:lvlText w:val="תמונה %1:"/>
      <w:lvlJc w:val="left"/>
      <w:pPr>
        <w:ind w:left="1494" w:hanging="360"/>
      </w:pPr>
      <w:rPr>
        <w:rFonts w:ascii="Calibri" w:hAnsi="Calibri" w:cs="Calibri" w:hint="default"/>
        <w:b w:val="0"/>
        <w:bCs w:val="0"/>
        <w:i w:val="0"/>
        <w:iCs w:val="0"/>
        <w:color w:val="002060"/>
        <w:sz w:val="24"/>
        <w:szCs w:val="24"/>
      </w:rPr>
    </w:lvl>
    <w:lvl w:ilvl="1" w:tplc="23283050" w:tentative="1">
      <w:start w:val="1"/>
      <w:numFmt w:val="lowerLetter"/>
      <w:lvlText w:val="%2."/>
      <w:lvlJc w:val="left"/>
      <w:pPr>
        <w:ind w:left="2578" w:hanging="360"/>
      </w:pPr>
    </w:lvl>
    <w:lvl w:ilvl="2" w:tplc="CBD2F198" w:tentative="1">
      <w:start w:val="1"/>
      <w:numFmt w:val="lowerRoman"/>
      <w:lvlText w:val="%3."/>
      <w:lvlJc w:val="right"/>
      <w:pPr>
        <w:ind w:left="3298" w:hanging="180"/>
      </w:pPr>
    </w:lvl>
    <w:lvl w:ilvl="3" w:tplc="F856BEE4" w:tentative="1">
      <w:start w:val="1"/>
      <w:numFmt w:val="decimal"/>
      <w:lvlText w:val="%4."/>
      <w:lvlJc w:val="left"/>
      <w:pPr>
        <w:ind w:left="4018" w:hanging="360"/>
      </w:pPr>
    </w:lvl>
    <w:lvl w:ilvl="4" w:tplc="E0C231DA" w:tentative="1">
      <w:start w:val="1"/>
      <w:numFmt w:val="lowerLetter"/>
      <w:lvlText w:val="%5."/>
      <w:lvlJc w:val="left"/>
      <w:pPr>
        <w:ind w:left="4738" w:hanging="360"/>
      </w:pPr>
    </w:lvl>
    <w:lvl w:ilvl="5" w:tplc="C9705D18" w:tentative="1">
      <w:start w:val="1"/>
      <w:numFmt w:val="lowerRoman"/>
      <w:lvlText w:val="%6."/>
      <w:lvlJc w:val="right"/>
      <w:pPr>
        <w:ind w:left="5458" w:hanging="180"/>
      </w:pPr>
    </w:lvl>
    <w:lvl w:ilvl="6" w:tplc="E43C6160" w:tentative="1">
      <w:start w:val="1"/>
      <w:numFmt w:val="decimal"/>
      <w:lvlText w:val="%7."/>
      <w:lvlJc w:val="left"/>
      <w:pPr>
        <w:ind w:left="6178" w:hanging="360"/>
      </w:pPr>
    </w:lvl>
    <w:lvl w:ilvl="7" w:tplc="1A3EFC6C" w:tentative="1">
      <w:start w:val="1"/>
      <w:numFmt w:val="lowerLetter"/>
      <w:lvlText w:val="%8."/>
      <w:lvlJc w:val="left"/>
      <w:pPr>
        <w:ind w:left="6898" w:hanging="360"/>
      </w:pPr>
    </w:lvl>
    <w:lvl w:ilvl="8" w:tplc="6F8E1D6E" w:tentative="1">
      <w:start w:val="1"/>
      <w:numFmt w:val="lowerRoman"/>
      <w:lvlText w:val="%9."/>
      <w:lvlJc w:val="right"/>
      <w:pPr>
        <w:ind w:left="7618" w:hanging="180"/>
      </w:pPr>
    </w:lvl>
  </w:abstractNum>
  <w:abstractNum w:abstractNumId="16" w15:restartNumberingAfterBreak="0">
    <w:nsid w:val="33A86F96"/>
    <w:multiLevelType w:val="hybridMultilevel"/>
    <w:tmpl w:val="220A2AB2"/>
    <w:lvl w:ilvl="0" w:tplc="738C6200">
      <w:start w:val="1"/>
      <w:numFmt w:val="decimal"/>
      <w:pStyle w:val="a2"/>
      <w:lvlText w:val="מפה %1:"/>
      <w:lvlJc w:val="left"/>
      <w:pPr>
        <w:ind w:left="1858" w:hanging="360"/>
      </w:pPr>
      <w:rPr>
        <w:rFonts w:ascii="Calibri" w:hAnsi="Calibri" w:cs="Calibri" w:hint="default"/>
        <w:b w:val="0"/>
        <w:bCs w:val="0"/>
        <w:i w:val="0"/>
        <w:iCs w:val="0"/>
        <w:color w:val="002060"/>
        <w:sz w:val="24"/>
        <w:szCs w:val="24"/>
      </w:rPr>
    </w:lvl>
    <w:lvl w:ilvl="1" w:tplc="0BC0017E" w:tentative="1">
      <w:start w:val="1"/>
      <w:numFmt w:val="lowerLetter"/>
      <w:lvlText w:val="%2."/>
      <w:lvlJc w:val="left"/>
      <w:pPr>
        <w:ind w:left="2934" w:hanging="360"/>
      </w:pPr>
    </w:lvl>
    <w:lvl w:ilvl="2" w:tplc="B72A7164" w:tentative="1">
      <w:start w:val="1"/>
      <w:numFmt w:val="lowerRoman"/>
      <w:lvlText w:val="%3."/>
      <w:lvlJc w:val="right"/>
      <w:pPr>
        <w:ind w:left="3654" w:hanging="180"/>
      </w:pPr>
    </w:lvl>
    <w:lvl w:ilvl="3" w:tplc="8ED27B00" w:tentative="1">
      <w:start w:val="1"/>
      <w:numFmt w:val="decimal"/>
      <w:lvlText w:val="%4."/>
      <w:lvlJc w:val="left"/>
      <w:pPr>
        <w:ind w:left="4374" w:hanging="360"/>
      </w:pPr>
    </w:lvl>
    <w:lvl w:ilvl="4" w:tplc="10D4E1E4" w:tentative="1">
      <w:start w:val="1"/>
      <w:numFmt w:val="lowerLetter"/>
      <w:lvlText w:val="%5."/>
      <w:lvlJc w:val="left"/>
      <w:pPr>
        <w:ind w:left="5094" w:hanging="360"/>
      </w:pPr>
    </w:lvl>
    <w:lvl w:ilvl="5" w:tplc="7A582222" w:tentative="1">
      <w:start w:val="1"/>
      <w:numFmt w:val="lowerRoman"/>
      <w:lvlText w:val="%6."/>
      <w:lvlJc w:val="right"/>
      <w:pPr>
        <w:ind w:left="5814" w:hanging="180"/>
      </w:pPr>
    </w:lvl>
    <w:lvl w:ilvl="6" w:tplc="DC82F020" w:tentative="1">
      <w:start w:val="1"/>
      <w:numFmt w:val="decimal"/>
      <w:lvlText w:val="%7."/>
      <w:lvlJc w:val="left"/>
      <w:pPr>
        <w:ind w:left="6534" w:hanging="360"/>
      </w:pPr>
    </w:lvl>
    <w:lvl w:ilvl="7" w:tplc="BD3AD36A" w:tentative="1">
      <w:start w:val="1"/>
      <w:numFmt w:val="lowerLetter"/>
      <w:lvlText w:val="%8."/>
      <w:lvlJc w:val="left"/>
      <w:pPr>
        <w:ind w:left="7254" w:hanging="360"/>
      </w:pPr>
    </w:lvl>
    <w:lvl w:ilvl="8" w:tplc="442EF450" w:tentative="1">
      <w:start w:val="1"/>
      <w:numFmt w:val="lowerRoman"/>
      <w:lvlText w:val="%9."/>
      <w:lvlJc w:val="right"/>
      <w:pPr>
        <w:ind w:left="7974" w:hanging="180"/>
      </w:pPr>
    </w:lvl>
  </w:abstractNum>
  <w:abstractNum w:abstractNumId="17" w15:restartNumberingAfterBreak="0">
    <w:nsid w:val="355B1DDE"/>
    <w:multiLevelType w:val="hybridMultilevel"/>
    <w:tmpl w:val="0382FD12"/>
    <w:lvl w:ilvl="0" w:tplc="4F641BE8">
      <w:start w:val="1"/>
      <w:numFmt w:val="bullet"/>
      <w:lvlText w:val=""/>
      <w:lvlJc w:val="left"/>
      <w:pPr>
        <w:ind w:left="397" w:hanging="397"/>
      </w:pPr>
      <w:rPr>
        <w:rFonts w:ascii="Segoe MDL2 Assets" w:hAnsi="Segoe MDL2 Assets" w:cs="Segoe MDL2 Assets" w:hint="default"/>
        <w:b/>
        <w:bCs/>
        <w:i w:val="0"/>
        <w:iCs w:val="0"/>
        <w:color w:val="FFC000"/>
        <w:position w:val="-6"/>
        <w:sz w:val="28"/>
        <w:szCs w:val="32"/>
        <w:lang w:bidi="he-IL"/>
      </w:rPr>
    </w:lvl>
    <w:lvl w:ilvl="1" w:tplc="E23822D2" w:tentative="1">
      <w:start w:val="1"/>
      <w:numFmt w:val="bullet"/>
      <w:lvlText w:val="o"/>
      <w:lvlJc w:val="left"/>
      <w:pPr>
        <w:ind w:left="1080" w:hanging="360"/>
      </w:pPr>
      <w:rPr>
        <w:rFonts w:ascii="Courier New" w:hAnsi="Courier New" w:cs="Courier New" w:hint="default"/>
      </w:rPr>
    </w:lvl>
    <w:lvl w:ilvl="2" w:tplc="33CC644C" w:tentative="1">
      <w:start w:val="1"/>
      <w:numFmt w:val="bullet"/>
      <w:lvlText w:val=""/>
      <w:lvlJc w:val="left"/>
      <w:pPr>
        <w:ind w:left="1800" w:hanging="360"/>
      </w:pPr>
      <w:rPr>
        <w:rFonts w:ascii="Wingdings" w:hAnsi="Wingdings" w:hint="default"/>
      </w:rPr>
    </w:lvl>
    <w:lvl w:ilvl="3" w:tplc="14B851E8" w:tentative="1">
      <w:start w:val="1"/>
      <w:numFmt w:val="bullet"/>
      <w:lvlText w:val=""/>
      <w:lvlJc w:val="left"/>
      <w:pPr>
        <w:ind w:left="2520" w:hanging="360"/>
      </w:pPr>
      <w:rPr>
        <w:rFonts w:ascii="Symbol" w:hAnsi="Symbol" w:hint="default"/>
      </w:rPr>
    </w:lvl>
    <w:lvl w:ilvl="4" w:tplc="ADB8F21A" w:tentative="1">
      <w:start w:val="1"/>
      <w:numFmt w:val="bullet"/>
      <w:lvlText w:val="o"/>
      <w:lvlJc w:val="left"/>
      <w:pPr>
        <w:ind w:left="3240" w:hanging="360"/>
      </w:pPr>
      <w:rPr>
        <w:rFonts w:ascii="Courier New" w:hAnsi="Courier New" w:cs="Courier New" w:hint="default"/>
      </w:rPr>
    </w:lvl>
    <w:lvl w:ilvl="5" w:tplc="5F98CD0C" w:tentative="1">
      <w:start w:val="1"/>
      <w:numFmt w:val="bullet"/>
      <w:lvlText w:val=""/>
      <w:lvlJc w:val="left"/>
      <w:pPr>
        <w:ind w:left="3960" w:hanging="360"/>
      </w:pPr>
      <w:rPr>
        <w:rFonts w:ascii="Wingdings" w:hAnsi="Wingdings" w:hint="default"/>
      </w:rPr>
    </w:lvl>
    <w:lvl w:ilvl="6" w:tplc="E05819F4" w:tentative="1">
      <w:start w:val="1"/>
      <w:numFmt w:val="bullet"/>
      <w:lvlText w:val=""/>
      <w:lvlJc w:val="left"/>
      <w:pPr>
        <w:ind w:left="4680" w:hanging="360"/>
      </w:pPr>
      <w:rPr>
        <w:rFonts w:ascii="Symbol" w:hAnsi="Symbol" w:hint="default"/>
      </w:rPr>
    </w:lvl>
    <w:lvl w:ilvl="7" w:tplc="F48AFEA4" w:tentative="1">
      <w:start w:val="1"/>
      <w:numFmt w:val="bullet"/>
      <w:lvlText w:val="o"/>
      <w:lvlJc w:val="left"/>
      <w:pPr>
        <w:ind w:left="5400" w:hanging="360"/>
      </w:pPr>
      <w:rPr>
        <w:rFonts w:ascii="Courier New" w:hAnsi="Courier New" w:cs="Courier New" w:hint="default"/>
      </w:rPr>
    </w:lvl>
    <w:lvl w:ilvl="8" w:tplc="8D7EAEB4" w:tentative="1">
      <w:start w:val="1"/>
      <w:numFmt w:val="bullet"/>
      <w:lvlText w:val=""/>
      <w:lvlJc w:val="left"/>
      <w:pPr>
        <w:ind w:left="6120" w:hanging="360"/>
      </w:pPr>
      <w:rPr>
        <w:rFonts w:ascii="Wingdings" w:hAnsi="Wingdings" w:hint="default"/>
      </w:rPr>
    </w:lvl>
  </w:abstractNum>
  <w:abstractNum w:abstractNumId="18" w15:restartNumberingAfterBreak="0">
    <w:nsid w:val="37753E58"/>
    <w:multiLevelType w:val="hybridMultilevel"/>
    <w:tmpl w:val="CB787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2E622D"/>
    <w:multiLevelType w:val="hybridMultilevel"/>
    <w:tmpl w:val="7D5E01EA"/>
    <w:lvl w:ilvl="0" w:tplc="0734A782">
      <w:start w:val="1"/>
      <w:numFmt w:val="bullet"/>
      <w:lvlText w:val=""/>
      <w:lvlJc w:val="left"/>
      <w:pPr>
        <w:ind w:left="397" w:hanging="397"/>
      </w:pPr>
      <w:rPr>
        <w:rFonts w:ascii="Wingdings" w:hAnsi="Wingdings" w:cs="Wingdings" w:hint="default"/>
        <w:b/>
        <w:i w:val="0"/>
        <w:caps w:val="0"/>
        <w:strike w:val="0"/>
        <w:dstrike w:val="0"/>
        <w:vanish w:val="0"/>
        <w:color w:val="FF0000"/>
        <w:sz w:val="40"/>
        <w:szCs w:val="25"/>
        <w:vertAlign w:val="baseline"/>
      </w:rPr>
    </w:lvl>
    <w:lvl w:ilvl="1" w:tplc="9494890E" w:tentative="1">
      <w:start w:val="1"/>
      <w:numFmt w:val="bullet"/>
      <w:lvlText w:val="o"/>
      <w:lvlJc w:val="left"/>
      <w:pPr>
        <w:ind w:left="1837" w:hanging="360"/>
      </w:pPr>
      <w:rPr>
        <w:rFonts w:ascii="Courier New" w:hAnsi="Courier New" w:cs="Courier New" w:hint="default"/>
      </w:rPr>
    </w:lvl>
    <w:lvl w:ilvl="2" w:tplc="74DED302" w:tentative="1">
      <w:start w:val="1"/>
      <w:numFmt w:val="bullet"/>
      <w:lvlText w:val=""/>
      <w:lvlJc w:val="left"/>
      <w:pPr>
        <w:ind w:left="2557" w:hanging="360"/>
      </w:pPr>
      <w:rPr>
        <w:rFonts w:ascii="Wingdings" w:hAnsi="Wingdings" w:hint="default"/>
      </w:rPr>
    </w:lvl>
    <w:lvl w:ilvl="3" w:tplc="762CFF86" w:tentative="1">
      <w:start w:val="1"/>
      <w:numFmt w:val="bullet"/>
      <w:lvlText w:val=""/>
      <w:lvlJc w:val="left"/>
      <w:pPr>
        <w:ind w:left="3277" w:hanging="360"/>
      </w:pPr>
      <w:rPr>
        <w:rFonts w:ascii="Symbol" w:hAnsi="Symbol" w:hint="default"/>
      </w:rPr>
    </w:lvl>
    <w:lvl w:ilvl="4" w:tplc="789A2D9C" w:tentative="1">
      <w:start w:val="1"/>
      <w:numFmt w:val="bullet"/>
      <w:lvlText w:val="o"/>
      <w:lvlJc w:val="left"/>
      <w:pPr>
        <w:ind w:left="3997" w:hanging="360"/>
      </w:pPr>
      <w:rPr>
        <w:rFonts w:ascii="Courier New" w:hAnsi="Courier New" w:cs="Courier New" w:hint="default"/>
      </w:rPr>
    </w:lvl>
    <w:lvl w:ilvl="5" w:tplc="38D83108" w:tentative="1">
      <w:start w:val="1"/>
      <w:numFmt w:val="bullet"/>
      <w:lvlText w:val=""/>
      <w:lvlJc w:val="left"/>
      <w:pPr>
        <w:ind w:left="4717" w:hanging="360"/>
      </w:pPr>
      <w:rPr>
        <w:rFonts w:ascii="Wingdings" w:hAnsi="Wingdings" w:hint="default"/>
      </w:rPr>
    </w:lvl>
    <w:lvl w:ilvl="6" w:tplc="4664E16C" w:tentative="1">
      <w:start w:val="1"/>
      <w:numFmt w:val="bullet"/>
      <w:lvlText w:val=""/>
      <w:lvlJc w:val="left"/>
      <w:pPr>
        <w:ind w:left="5437" w:hanging="360"/>
      </w:pPr>
      <w:rPr>
        <w:rFonts w:ascii="Symbol" w:hAnsi="Symbol" w:hint="default"/>
      </w:rPr>
    </w:lvl>
    <w:lvl w:ilvl="7" w:tplc="B14C3A78" w:tentative="1">
      <w:start w:val="1"/>
      <w:numFmt w:val="bullet"/>
      <w:lvlText w:val="o"/>
      <w:lvlJc w:val="left"/>
      <w:pPr>
        <w:ind w:left="6157" w:hanging="360"/>
      </w:pPr>
      <w:rPr>
        <w:rFonts w:ascii="Courier New" w:hAnsi="Courier New" w:cs="Courier New" w:hint="default"/>
      </w:rPr>
    </w:lvl>
    <w:lvl w:ilvl="8" w:tplc="72E67046" w:tentative="1">
      <w:start w:val="1"/>
      <w:numFmt w:val="bullet"/>
      <w:lvlText w:val=""/>
      <w:lvlJc w:val="left"/>
      <w:pPr>
        <w:ind w:left="6877" w:hanging="360"/>
      </w:pPr>
      <w:rPr>
        <w:rFonts w:ascii="Wingdings" w:hAnsi="Wingdings" w:hint="default"/>
      </w:rPr>
    </w:lvl>
  </w:abstractNum>
  <w:abstractNum w:abstractNumId="20" w15:restartNumberingAfterBreak="0">
    <w:nsid w:val="3A923526"/>
    <w:multiLevelType w:val="hybridMultilevel"/>
    <w:tmpl w:val="4E74417E"/>
    <w:lvl w:ilvl="0" w:tplc="0368237A">
      <w:start w:val="1"/>
      <w:numFmt w:val="decimal"/>
      <w:pStyle w:val="a3"/>
      <w:lvlText w:val="תרשים %1:"/>
      <w:lvlJc w:val="left"/>
      <w:pPr>
        <w:ind w:left="1494" w:hanging="360"/>
      </w:pPr>
      <w:rPr>
        <w:rFonts w:ascii="Calibri" w:hAnsi="Calibri" w:cs="Calibri" w:hint="default"/>
        <w:b w:val="0"/>
        <w:bCs w:val="0"/>
        <w:i w:val="0"/>
        <w:iCs w:val="0"/>
        <w:color w:val="002060"/>
        <w:sz w:val="24"/>
        <w:szCs w:val="24"/>
      </w:rPr>
    </w:lvl>
    <w:lvl w:ilvl="1" w:tplc="74F2E368" w:tentative="1">
      <w:start w:val="1"/>
      <w:numFmt w:val="lowerLetter"/>
      <w:lvlText w:val="%2."/>
      <w:lvlJc w:val="left"/>
      <w:pPr>
        <w:ind w:left="2578" w:hanging="360"/>
      </w:pPr>
    </w:lvl>
    <w:lvl w:ilvl="2" w:tplc="8BAA935E" w:tentative="1">
      <w:start w:val="1"/>
      <w:numFmt w:val="lowerRoman"/>
      <w:lvlText w:val="%3."/>
      <w:lvlJc w:val="right"/>
      <w:pPr>
        <w:ind w:left="3298" w:hanging="180"/>
      </w:pPr>
    </w:lvl>
    <w:lvl w:ilvl="3" w:tplc="EB3AC694" w:tentative="1">
      <w:start w:val="1"/>
      <w:numFmt w:val="decimal"/>
      <w:lvlText w:val="%4."/>
      <w:lvlJc w:val="left"/>
      <w:pPr>
        <w:ind w:left="4018" w:hanging="360"/>
      </w:pPr>
    </w:lvl>
    <w:lvl w:ilvl="4" w:tplc="92868A74" w:tentative="1">
      <w:start w:val="1"/>
      <w:numFmt w:val="lowerLetter"/>
      <w:lvlText w:val="%5."/>
      <w:lvlJc w:val="left"/>
      <w:pPr>
        <w:ind w:left="4738" w:hanging="360"/>
      </w:pPr>
    </w:lvl>
    <w:lvl w:ilvl="5" w:tplc="E5D485D4" w:tentative="1">
      <w:start w:val="1"/>
      <w:numFmt w:val="lowerRoman"/>
      <w:lvlText w:val="%6."/>
      <w:lvlJc w:val="right"/>
      <w:pPr>
        <w:ind w:left="5458" w:hanging="180"/>
      </w:pPr>
    </w:lvl>
    <w:lvl w:ilvl="6" w:tplc="C07A9F8A" w:tentative="1">
      <w:start w:val="1"/>
      <w:numFmt w:val="decimal"/>
      <w:lvlText w:val="%7."/>
      <w:lvlJc w:val="left"/>
      <w:pPr>
        <w:ind w:left="6178" w:hanging="360"/>
      </w:pPr>
    </w:lvl>
    <w:lvl w:ilvl="7" w:tplc="16C4D6E4" w:tentative="1">
      <w:start w:val="1"/>
      <w:numFmt w:val="lowerLetter"/>
      <w:lvlText w:val="%8."/>
      <w:lvlJc w:val="left"/>
      <w:pPr>
        <w:ind w:left="6898" w:hanging="360"/>
      </w:pPr>
    </w:lvl>
    <w:lvl w:ilvl="8" w:tplc="948E7BB4" w:tentative="1">
      <w:start w:val="1"/>
      <w:numFmt w:val="lowerRoman"/>
      <w:lvlText w:val="%9."/>
      <w:lvlJc w:val="right"/>
      <w:pPr>
        <w:ind w:left="7618" w:hanging="180"/>
      </w:pPr>
    </w:lvl>
  </w:abstractNum>
  <w:abstractNum w:abstractNumId="21" w15:restartNumberingAfterBreak="0">
    <w:nsid w:val="3B0B597E"/>
    <w:multiLevelType w:val="hybridMultilevel"/>
    <w:tmpl w:val="C582C6B2"/>
    <w:lvl w:ilvl="0" w:tplc="D6589448">
      <w:numFmt w:val="bullet"/>
      <w:lvlText w:val="•"/>
      <w:lvlJc w:val="left"/>
      <w:pPr>
        <w:ind w:left="1003" w:hanging="360"/>
      </w:pPr>
      <w:rPr>
        <w:rFonts w:ascii="Tahoma" w:eastAsiaTheme="minorHAnsi" w:hAnsi="Tahoma" w:cs="Tahoma" w:hint="default"/>
        <w:b/>
        <w:i w:val="0"/>
        <w:caps w:val="0"/>
        <w:strike w:val="0"/>
        <w:dstrike w:val="0"/>
        <w:vanish w:val="0"/>
        <w:color w:val="FF0000"/>
        <w:position w:val="0"/>
        <w:sz w:val="21"/>
        <w:szCs w:val="25"/>
        <w:vertAlign w:val="baseline"/>
        <w14:ligatures w14:val="all"/>
        <w14:numForm w14:val="default"/>
        <w14:numSpacing w14:val="default"/>
        <w14:stylisticSets/>
      </w:rPr>
    </w:lvl>
    <w:lvl w:ilvl="1" w:tplc="217E3EB0">
      <w:numFmt w:val="bullet"/>
      <w:lvlText w:val="•"/>
      <w:lvlJc w:val="left"/>
      <w:pPr>
        <w:ind w:left="1528" w:hanging="165"/>
      </w:pPr>
      <w:rPr>
        <w:rFonts w:ascii="Tahoma" w:eastAsiaTheme="minorHAnsi" w:hAnsi="Tahoma" w:cs="Tahoma" w:hint="default"/>
        <w:b/>
        <w:color w:val="FF0000"/>
        <w:sz w:val="21"/>
      </w:rPr>
    </w:lvl>
    <w:lvl w:ilvl="2" w:tplc="4D74BF36" w:tentative="1">
      <w:start w:val="1"/>
      <w:numFmt w:val="bullet"/>
      <w:lvlText w:val=""/>
      <w:lvlJc w:val="left"/>
      <w:pPr>
        <w:ind w:left="2443" w:hanging="360"/>
      </w:pPr>
      <w:rPr>
        <w:rFonts w:ascii="Wingdings" w:hAnsi="Wingdings" w:hint="default"/>
      </w:rPr>
    </w:lvl>
    <w:lvl w:ilvl="3" w:tplc="1CC2B206" w:tentative="1">
      <w:start w:val="1"/>
      <w:numFmt w:val="bullet"/>
      <w:lvlText w:val=""/>
      <w:lvlJc w:val="left"/>
      <w:pPr>
        <w:ind w:left="3163" w:hanging="360"/>
      </w:pPr>
      <w:rPr>
        <w:rFonts w:ascii="Symbol" w:hAnsi="Symbol" w:hint="default"/>
      </w:rPr>
    </w:lvl>
    <w:lvl w:ilvl="4" w:tplc="0E8086E0" w:tentative="1">
      <w:start w:val="1"/>
      <w:numFmt w:val="bullet"/>
      <w:lvlText w:val="o"/>
      <w:lvlJc w:val="left"/>
      <w:pPr>
        <w:ind w:left="3883" w:hanging="360"/>
      </w:pPr>
      <w:rPr>
        <w:rFonts w:ascii="Courier New" w:hAnsi="Courier New" w:cs="Courier New" w:hint="default"/>
      </w:rPr>
    </w:lvl>
    <w:lvl w:ilvl="5" w:tplc="E77886EE" w:tentative="1">
      <w:start w:val="1"/>
      <w:numFmt w:val="bullet"/>
      <w:lvlText w:val=""/>
      <w:lvlJc w:val="left"/>
      <w:pPr>
        <w:ind w:left="4603" w:hanging="360"/>
      </w:pPr>
      <w:rPr>
        <w:rFonts w:ascii="Wingdings" w:hAnsi="Wingdings" w:hint="default"/>
      </w:rPr>
    </w:lvl>
    <w:lvl w:ilvl="6" w:tplc="EC90D628" w:tentative="1">
      <w:start w:val="1"/>
      <w:numFmt w:val="bullet"/>
      <w:lvlText w:val=""/>
      <w:lvlJc w:val="left"/>
      <w:pPr>
        <w:ind w:left="5323" w:hanging="360"/>
      </w:pPr>
      <w:rPr>
        <w:rFonts w:ascii="Symbol" w:hAnsi="Symbol" w:hint="default"/>
      </w:rPr>
    </w:lvl>
    <w:lvl w:ilvl="7" w:tplc="4A5870D0" w:tentative="1">
      <w:start w:val="1"/>
      <w:numFmt w:val="bullet"/>
      <w:lvlText w:val="o"/>
      <w:lvlJc w:val="left"/>
      <w:pPr>
        <w:ind w:left="6043" w:hanging="360"/>
      </w:pPr>
      <w:rPr>
        <w:rFonts w:ascii="Courier New" w:hAnsi="Courier New" w:cs="Courier New" w:hint="default"/>
      </w:rPr>
    </w:lvl>
    <w:lvl w:ilvl="8" w:tplc="5A549E44" w:tentative="1">
      <w:start w:val="1"/>
      <w:numFmt w:val="bullet"/>
      <w:lvlText w:val=""/>
      <w:lvlJc w:val="left"/>
      <w:pPr>
        <w:ind w:left="6763" w:hanging="360"/>
      </w:pPr>
      <w:rPr>
        <w:rFonts w:ascii="Wingdings" w:hAnsi="Wingdings" w:hint="default"/>
      </w:rPr>
    </w:lvl>
  </w:abstractNum>
  <w:abstractNum w:abstractNumId="22" w15:restartNumberingAfterBreak="0">
    <w:nsid w:val="3DFC3F2B"/>
    <w:multiLevelType w:val="hybridMultilevel"/>
    <w:tmpl w:val="27902D54"/>
    <w:lvl w:ilvl="0" w:tplc="36781B2A">
      <w:start w:val="1"/>
      <w:numFmt w:val="bullet"/>
      <w:lvlText w:val=""/>
      <w:lvlJc w:val="left"/>
      <w:pPr>
        <w:ind w:left="720" w:hanging="360"/>
      </w:pPr>
      <w:rPr>
        <w:rFonts w:ascii="Wingdings" w:hAnsi="Wingdings" w:cs="Wingdings" w:hint="default"/>
        <w:b/>
        <w:i w:val="0"/>
        <w:caps w:val="0"/>
        <w:strike w:val="0"/>
        <w:dstrike w:val="0"/>
        <w:vanish w:val="0"/>
        <w:color w:val="FF0000"/>
        <w:sz w:val="40"/>
        <w:szCs w:val="25"/>
        <w:vertAlign w:val="baseline"/>
      </w:rPr>
    </w:lvl>
    <w:lvl w:ilvl="1" w:tplc="72CA09D0" w:tentative="1">
      <w:start w:val="1"/>
      <w:numFmt w:val="bullet"/>
      <w:lvlText w:val="o"/>
      <w:lvlJc w:val="left"/>
      <w:pPr>
        <w:ind w:left="1440" w:hanging="360"/>
      </w:pPr>
      <w:rPr>
        <w:rFonts w:ascii="Courier New" w:hAnsi="Courier New" w:cs="Courier New" w:hint="default"/>
      </w:rPr>
    </w:lvl>
    <w:lvl w:ilvl="2" w:tplc="DD127F2C" w:tentative="1">
      <w:start w:val="1"/>
      <w:numFmt w:val="bullet"/>
      <w:lvlText w:val=""/>
      <w:lvlJc w:val="left"/>
      <w:pPr>
        <w:ind w:left="2160" w:hanging="360"/>
      </w:pPr>
      <w:rPr>
        <w:rFonts w:ascii="Wingdings" w:hAnsi="Wingdings" w:hint="default"/>
      </w:rPr>
    </w:lvl>
    <w:lvl w:ilvl="3" w:tplc="4A400230" w:tentative="1">
      <w:start w:val="1"/>
      <w:numFmt w:val="bullet"/>
      <w:lvlText w:val=""/>
      <w:lvlJc w:val="left"/>
      <w:pPr>
        <w:ind w:left="2880" w:hanging="360"/>
      </w:pPr>
      <w:rPr>
        <w:rFonts w:ascii="Symbol" w:hAnsi="Symbol" w:hint="default"/>
      </w:rPr>
    </w:lvl>
    <w:lvl w:ilvl="4" w:tplc="5860DFAC" w:tentative="1">
      <w:start w:val="1"/>
      <w:numFmt w:val="bullet"/>
      <w:lvlText w:val="o"/>
      <w:lvlJc w:val="left"/>
      <w:pPr>
        <w:ind w:left="3600" w:hanging="360"/>
      </w:pPr>
      <w:rPr>
        <w:rFonts w:ascii="Courier New" w:hAnsi="Courier New" w:cs="Courier New" w:hint="default"/>
      </w:rPr>
    </w:lvl>
    <w:lvl w:ilvl="5" w:tplc="78E69A44" w:tentative="1">
      <w:start w:val="1"/>
      <w:numFmt w:val="bullet"/>
      <w:lvlText w:val=""/>
      <w:lvlJc w:val="left"/>
      <w:pPr>
        <w:ind w:left="4320" w:hanging="360"/>
      </w:pPr>
      <w:rPr>
        <w:rFonts w:ascii="Wingdings" w:hAnsi="Wingdings" w:hint="default"/>
      </w:rPr>
    </w:lvl>
    <w:lvl w:ilvl="6" w:tplc="A6D4C232" w:tentative="1">
      <w:start w:val="1"/>
      <w:numFmt w:val="bullet"/>
      <w:lvlText w:val=""/>
      <w:lvlJc w:val="left"/>
      <w:pPr>
        <w:ind w:left="5040" w:hanging="360"/>
      </w:pPr>
      <w:rPr>
        <w:rFonts w:ascii="Symbol" w:hAnsi="Symbol" w:hint="default"/>
      </w:rPr>
    </w:lvl>
    <w:lvl w:ilvl="7" w:tplc="8E12C9FC" w:tentative="1">
      <w:start w:val="1"/>
      <w:numFmt w:val="bullet"/>
      <w:lvlText w:val="o"/>
      <w:lvlJc w:val="left"/>
      <w:pPr>
        <w:ind w:left="5760" w:hanging="360"/>
      </w:pPr>
      <w:rPr>
        <w:rFonts w:ascii="Courier New" w:hAnsi="Courier New" w:cs="Courier New" w:hint="default"/>
      </w:rPr>
    </w:lvl>
    <w:lvl w:ilvl="8" w:tplc="7E2CE06E" w:tentative="1">
      <w:start w:val="1"/>
      <w:numFmt w:val="bullet"/>
      <w:lvlText w:val=""/>
      <w:lvlJc w:val="left"/>
      <w:pPr>
        <w:ind w:left="6480" w:hanging="360"/>
      </w:pPr>
      <w:rPr>
        <w:rFonts w:ascii="Wingdings" w:hAnsi="Wingdings" w:hint="default"/>
      </w:rPr>
    </w:lvl>
  </w:abstractNum>
  <w:abstractNum w:abstractNumId="23" w15:restartNumberingAfterBreak="0">
    <w:nsid w:val="3F5C7EF5"/>
    <w:multiLevelType w:val="hybridMultilevel"/>
    <w:tmpl w:val="846CC0C8"/>
    <w:lvl w:ilvl="0" w:tplc="6C601E92">
      <w:start w:val="1"/>
      <w:numFmt w:val="decimal"/>
      <w:lvlText w:val="%1."/>
      <w:lvlJc w:val="left"/>
      <w:pPr>
        <w:ind w:left="360" w:hanging="360"/>
      </w:pPr>
      <w:rPr>
        <w:rFonts w:hint="default"/>
      </w:rPr>
    </w:lvl>
    <w:lvl w:ilvl="1" w:tplc="1B7CC4AC" w:tentative="1">
      <w:start w:val="1"/>
      <w:numFmt w:val="lowerLetter"/>
      <w:lvlText w:val="%2."/>
      <w:lvlJc w:val="left"/>
      <w:pPr>
        <w:ind w:left="1080" w:hanging="360"/>
      </w:pPr>
    </w:lvl>
    <w:lvl w:ilvl="2" w:tplc="7E7CB8E0" w:tentative="1">
      <w:start w:val="1"/>
      <w:numFmt w:val="lowerRoman"/>
      <w:lvlText w:val="%3."/>
      <w:lvlJc w:val="right"/>
      <w:pPr>
        <w:ind w:left="1800" w:hanging="180"/>
      </w:pPr>
    </w:lvl>
    <w:lvl w:ilvl="3" w:tplc="217E61BC" w:tentative="1">
      <w:start w:val="1"/>
      <w:numFmt w:val="decimal"/>
      <w:lvlText w:val="%4."/>
      <w:lvlJc w:val="left"/>
      <w:pPr>
        <w:ind w:left="2520" w:hanging="360"/>
      </w:pPr>
    </w:lvl>
    <w:lvl w:ilvl="4" w:tplc="C55A9D54" w:tentative="1">
      <w:start w:val="1"/>
      <w:numFmt w:val="lowerLetter"/>
      <w:lvlText w:val="%5."/>
      <w:lvlJc w:val="left"/>
      <w:pPr>
        <w:ind w:left="3240" w:hanging="360"/>
      </w:pPr>
    </w:lvl>
    <w:lvl w:ilvl="5" w:tplc="2920FFE2" w:tentative="1">
      <w:start w:val="1"/>
      <w:numFmt w:val="lowerRoman"/>
      <w:lvlText w:val="%6."/>
      <w:lvlJc w:val="right"/>
      <w:pPr>
        <w:ind w:left="3960" w:hanging="180"/>
      </w:pPr>
    </w:lvl>
    <w:lvl w:ilvl="6" w:tplc="04882B9A" w:tentative="1">
      <w:start w:val="1"/>
      <w:numFmt w:val="decimal"/>
      <w:lvlText w:val="%7."/>
      <w:lvlJc w:val="left"/>
      <w:pPr>
        <w:ind w:left="4680" w:hanging="360"/>
      </w:pPr>
    </w:lvl>
    <w:lvl w:ilvl="7" w:tplc="2B583D48" w:tentative="1">
      <w:start w:val="1"/>
      <w:numFmt w:val="lowerLetter"/>
      <w:lvlText w:val="%8."/>
      <w:lvlJc w:val="left"/>
      <w:pPr>
        <w:ind w:left="5400" w:hanging="360"/>
      </w:pPr>
    </w:lvl>
    <w:lvl w:ilvl="8" w:tplc="3DBCD768" w:tentative="1">
      <w:start w:val="1"/>
      <w:numFmt w:val="lowerRoman"/>
      <w:lvlText w:val="%9."/>
      <w:lvlJc w:val="right"/>
      <w:pPr>
        <w:ind w:left="6120" w:hanging="180"/>
      </w:pPr>
    </w:lvl>
  </w:abstractNum>
  <w:abstractNum w:abstractNumId="24" w15:restartNumberingAfterBreak="0">
    <w:nsid w:val="40DC7E01"/>
    <w:multiLevelType w:val="hybridMultilevel"/>
    <w:tmpl w:val="5D24C320"/>
    <w:lvl w:ilvl="0" w:tplc="CF0EE2E4">
      <w:start w:val="1"/>
      <w:numFmt w:val="decimal"/>
      <w:pStyle w:val="3"/>
      <w:lvlText w:val="%1.1.1"/>
      <w:lvlJc w:val="left"/>
      <w:pPr>
        <w:ind w:left="1854" w:hanging="360"/>
      </w:pPr>
      <w:rPr>
        <w:rFonts w:hint="default"/>
      </w:rPr>
    </w:lvl>
    <w:lvl w:ilvl="1" w:tplc="D5F47040" w:tentative="1">
      <w:start w:val="1"/>
      <w:numFmt w:val="lowerLetter"/>
      <w:lvlText w:val="%2."/>
      <w:lvlJc w:val="left"/>
      <w:pPr>
        <w:ind w:left="2574" w:hanging="360"/>
      </w:pPr>
    </w:lvl>
    <w:lvl w:ilvl="2" w:tplc="B9986F56" w:tentative="1">
      <w:start w:val="1"/>
      <w:numFmt w:val="lowerRoman"/>
      <w:lvlText w:val="%3."/>
      <w:lvlJc w:val="right"/>
      <w:pPr>
        <w:ind w:left="3294" w:hanging="180"/>
      </w:pPr>
    </w:lvl>
    <w:lvl w:ilvl="3" w:tplc="BFFCC2E4" w:tentative="1">
      <w:start w:val="1"/>
      <w:numFmt w:val="decimal"/>
      <w:lvlText w:val="%4."/>
      <w:lvlJc w:val="left"/>
      <w:pPr>
        <w:ind w:left="4014" w:hanging="360"/>
      </w:pPr>
    </w:lvl>
    <w:lvl w:ilvl="4" w:tplc="525E7254" w:tentative="1">
      <w:start w:val="1"/>
      <w:numFmt w:val="lowerLetter"/>
      <w:lvlText w:val="%5."/>
      <w:lvlJc w:val="left"/>
      <w:pPr>
        <w:ind w:left="4734" w:hanging="360"/>
      </w:pPr>
    </w:lvl>
    <w:lvl w:ilvl="5" w:tplc="854088D6" w:tentative="1">
      <w:start w:val="1"/>
      <w:numFmt w:val="lowerRoman"/>
      <w:lvlText w:val="%6."/>
      <w:lvlJc w:val="right"/>
      <w:pPr>
        <w:ind w:left="5454" w:hanging="180"/>
      </w:pPr>
    </w:lvl>
    <w:lvl w:ilvl="6" w:tplc="15747D34" w:tentative="1">
      <w:start w:val="1"/>
      <w:numFmt w:val="decimal"/>
      <w:lvlText w:val="%7."/>
      <w:lvlJc w:val="left"/>
      <w:pPr>
        <w:ind w:left="6174" w:hanging="360"/>
      </w:pPr>
    </w:lvl>
    <w:lvl w:ilvl="7" w:tplc="A6826E0A" w:tentative="1">
      <w:start w:val="1"/>
      <w:numFmt w:val="lowerLetter"/>
      <w:lvlText w:val="%8."/>
      <w:lvlJc w:val="left"/>
      <w:pPr>
        <w:ind w:left="6894" w:hanging="360"/>
      </w:pPr>
    </w:lvl>
    <w:lvl w:ilvl="8" w:tplc="106EB362" w:tentative="1">
      <w:start w:val="1"/>
      <w:numFmt w:val="lowerRoman"/>
      <w:lvlText w:val="%9."/>
      <w:lvlJc w:val="right"/>
      <w:pPr>
        <w:ind w:left="7614" w:hanging="180"/>
      </w:pPr>
    </w:lvl>
  </w:abstractNum>
  <w:abstractNum w:abstractNumId="25" w15:restartNumberingAfterBreak="0">
    <w:nsid w:val="441A6670"/>
    <w:multiLevelType w:val="hybridMultilevel"/>
    <w:tmpl w:val="369C82D6"/>
    <w:lvl w:ilvl="0" w:tplc="6DCA7DC2">
      <w:start w:val="1"/>
      <w:numFmt w:val="hebrew1"/>
      <w:pStyle w:val="30"/>
      <w:lvlText w:val="%1."/>
      <w:lvlJc w:val="center"/>
      <w:pPr>
        <w:ind w:left="2705" w:hanging="360"/>
      </w:pPr>
    </w:lvl>
    <w:lvl w:ilvl="1" w:tplc="F2286B36" w:tentative="1">
      <w:start w:val="1"/>
      <w:numFmt w:val="lowerLetter"/>
      <w:lvlText w:val="%2."/>
      <w:lvlJc w:val="left"/>
      <w:pPr>
        <w:ind w:left="3425" w:hanging="360"/>
      </w:pPr>
    </w:lvl>
    <w:lvl w:ilvl="2" w:tplc="57E686D2" w:tentative="1">
      <w:start w:val="1"/>
      <w:numFmt w:val="lowerRoman"/>
      <w:lvlText w:val="%3."/>
      <w:lvlJc w:val="right"/>
      <w:pPr>
        <w:ind w:left="4145" w:hanging="180"/>
      </w:pPr>
    </w:lvl>
    <w:lvl w:ilvl="3" w:tplc="B3B6D222" w:tentative="1">
      <w:start w:val="1"/>
      <w:numFmt w:val="decimal"/>
      <w:lvlText w:val="%4."/>
      <w:lvlJc w:val="left"/>
      <w:pPr>
        <w:ind w:left="4865" w:hanging="360"/>
      </w:pPr>
    </w:lvl>
    <w:lvl w:ilvl="4" w:tplc="161C839C" w:tentative="1">
      <w:start w:val="1"/>
      <w:numFmt w:val="lowerLetter"/>
      <w:lvlText w:val="%5."/>
      <w:lvlJc w:val="left"/>
      <w:pPr>
        <w:ind w:left="5585" w:hanging="360"/>
      </w:pPr>
    </w:lvl>
    <w:lvl w:ilvl="5" w:tplc="7DE09600" w:tentative="1">
      <w:start w:val="1"/>
      <w:numFmt w:val="lowerRoman"/>
      <w:lvlText w:val="%6."/>
      <w:lvlJc w:val="right"/>
      <w:pPr>
        <w:ind w:left="6305" w:hanging="180"/>
      </w:pPr>
    </w:lvl>
    <w:lvl w:ilvl="6" w:tplc="23442B76" w:tentative="1">
      <w:start w:val="1"/>
      <w:numFmt w:val="decimal"/>
      <w:lvlText w:val="%7."/>
      <w:lvlJc w:val="left"/>
      <w:pPr>
        <w:ind w:left="7025" w:hanging="360"/>
      </w:pPr>
    </w:lvl>
    <w:lvl w:ilvl="7" w:tplc="B364B690" w:tentative="1">
      <w:start w:val="1"/>
      <w:numFmt w:val="lowerLetter"/>
      <w:lvlText w:val="%8."/>
      <w:lvlJc w:val="left"/>
      <w:pPr>
        <w:ind w:left="7745" w:hanging="360"/>
      </w:pPr>
    </w:lvl>
    <w:lvl w:ilvl="8" w:tplc="48CAF43E" w:tentative="1">
      <w:start w:val="1"/>
      <w:numFmt w:val="lowerRoman"/>
      <w:lvlText w:val="%9."/>
      <w:lvlJc w:val="right"/>
      <w:pPr>
        <w:ind w:left="8465" w:hanging="180"/>
      </w:pPr>
    </w:lvl>
  </w:abstractNum>
  <w:abstractNum w:abstractNumId="26" w15:restartNumberingAfterBreak="0">
    <w:nsid w:val="4DD35436"/>
    <w:multiLevelType w:val="hybridMultilevel"/>
    <w:tmpl w:val="EC1EC164"/>
    <w:lvl w:ilvl="0" w:tplc="CA0A9C68">
      <w:start w:val="1"/>
      <w:numFmt w:val="decimal"/>
      <w:pStyle w:val="2"/>
      <w:lvlText w:val="%1.1"/>
      <w:lvlJc w:val="left"/>
      <w:pPr>
        <w:ind w:left="1860" w:hanging="360"/>
      </w:pPr>
      <w:rPr>
        <w:rFonts w:hint="default"/>
      </w:rPr>
    </w:lvl>
    <w:lvl w:ilvl="1" w:tplc="E996B1D8" w:tentative="1">
      <w:start w:val="1"/>
      <w:numFmt w:val="lowerLetter"/>
      <w:lvlText w:val="%2."/>
      <w:lvlJc w:val="left"/>
      <w:pPr>
        <w:ind w:left="2580" w:hanging="360"/>
      </w:pPr>
    </w:lvl>
    <w:lvl w:ilvl="2" w:tplc="3056D902" w:tentative="1">
      <w:start w:val="1"/>
      <w:numFmt w:val="lowerRoman"/>
      <w:lvlText w:val="%3."/>
      <w:lvlJc w:val="right"/>
      <w:pPr>
        <w:ind w:left="3300" w:hanging="180"/>
      </w:pPr>
    </w:lvl>
    <w:lvl w:ilvl="3" w:tplc="D17C4076" w:tentative="1">
      <w:start w:val="1"/>
      <w:numFmt w:val="decimal"/>
      <w:lvlText w:val="%4."/>
      <w:lvlJc w:val="left"/>
      <w:pPr>
        <w:ind w:left="4020" w:hanging="360"/>
      </w:pPr>
    </w:lvl>
    <w:lvl w:ilvl="4" w:tplc="3FA4C742" w:tentative="1">
      <w:start w:val="1"/>
      <w:numFmt w:val="lowerLetter"/>
      <w:lvlText w:val="%5."/>
      <w:lvlJc w:val="left"/>
      <w:pPr>
        <w:ind w:left="4740" w:hanging="360"/>
      </w:pPr>
    </w:lvl>
    <w:lvl w:ilvl="5" w:tplc="DF321970" w:tentative="1">
      <w:start w:val="1"/>
      <w:numFmt w:val="lowerRoman"/>
      <w:lvlText w:val="%6."/>
      <w:lvlJc w:val="right"/>
      <w:pPr>
        <w:ind w:left="5460" w:hanging="180"/>
      </w:pPr>
    </w:lvl>
    <w:lvl w:ilvl="6" w:tplc="26B6638E" w:tentative="1">
      <w:start w:val="1"/>
      <w:numFmt w:val="decimal"/>
      <w:lvlText w:val="%7."/>
      <w:lvlJc w:val="left"/>
      <w:pPr>
        <w:ind w:left="6180" w:hanging="360"/>
      </w:pPr>
    </w:lvl>
    <w:lvl w:ilvl="7" w:tplc="CF602F52" w:tentative="1">
      <w:start w:val="1"/>
      <w:numFmt w:val="lowerLetter"/>
      <w:lvlText w:val="%8."/>
      <w:lvlJc w:val="left"/>
      <w:pPr>
        <w:ind w:left="6900" w:hanging="360"/>
      </w:pPr>
    </w:lvl>
    <w:lvl w:ilvl="8" w:tplc="A7F038CA" w:tentative="1">
      <w:start w:val="1"/>
      <w:numFmt w:val="lowerRoman"/>
      <w:lvlText w:val="%9."/>
      <w:lvlJc w:val="right"/>
      <w:pPr>
        <w:ind w:left="7620" w:hanging="180"/>
      </w:pPr>
    </w:lvl>
  </w:abstractNum>
  <w:abstractNum w:abstractNumId="27" w15:restartNumberingAfterBreak="0">
    <w:nsid w:val="4E3D38EF"/>
    <w:multiLevelType w:val="hybridMultilevel"/>
    <w:tmpl w:val="C908E44E"/>
    <w:lvl w:ilvl="0" w:tplc="1676F286">
      <w:start w:val="1"/>
      <w:numFmt w:val="bullet"/>
      <w:lvlText w:val=""/>
      <w:lvlJc w:val="left"/>
      <w:pPr>
        <w:ind w:left="720" w:hanging="360"/>
      </w:pPr>
      <w:rPr>
        <w:rFonts w:ascii="Wingdings" w:hAnsi="Wingdings" w:cs="Wingdings" w:hint="default"/>
        <w:b/>
        <w:i w:val="0"/>
        <w:caps w:val="0"/>
        <w:strike w:val="0"/>
        <w:dstrike w:val="0"/>
        <w:vanish w:val="0"/>
        <w:color w:val="FF0000"/>
        <w:sz w:val="40"/>
        <w:szCs w:val="25"/>
        <w:vertAlign w:val="baseline"/>
      </w:rPr>
    </w:lvl>
    <w:lvl w:ilvl="1" w:tplc="BD620828" w:tentative="1">
      <w:start w:val="1"/>
      <w:numFmt w:val="bullet"/>
      <w:lvlText w:val="o"/>
      <w:lvlJc w:val="left"/>
      <w:pPr>
        <w:ind w:left="1440" w:hanging="360"/>
      </w:pPr>
      <w:rPr>
        <w:rFonts w:ascii="Courier New" w:hAnsi="Courier New" w:cs="Courier New" w:hint="default"/>
      </w:rPr>
    </w:lvl>
    <w:lvl w:ilvl="2" w:tplc="67AC95BC" w:tentative="1">
      <w:start w:val="1"/>
      <w:numFmt w:val="bullet"/>
      <w:lvlText w:val=""/>
      <w:lvlJc w:val="left"/>
      <w:pPr>
        <w:ind w:left="2160" w:hanging="360"/>
      </w:pPr>
      <w:rPr>
        <w:rFonts w:ascii="Wingdings" w:hAnsi="Wingdings" w:hint="default"/>
      </w:rPr>
    </w:lvl>
    <w:lvl w:ilvl="3" w:tplc="D13C79B2" w:tentative="1">
      <w:start w:val="1"/>
      <w:numFmt w:val="bullet"/>
      <w:lvlText w:val=""/>
      <w:lvlJc w:val="left"/>
      <w:pPr>
        <w:ind w:left="2880" w:hanging="360"/>
      </w:pPr>
      <w:rPr>
        <w:rFonts w:ascii="Symbol" w:hAnsi="Symbol" w:hint="default"/>
      </w:rPr>
    </w:lvl>
    <w:lvl w:ilvl="4" w:tplc="1CBA869E" w:tentative="1">
      <w:start w:val="1"/>
      <w:numFmt w:val="bullet"/>
      <w:lvlText w:val="o"/>
      <w:lvlJc w:val="left"/>
      <w:pPr>
        <w:ind w:left="3600" w:hanging="360"/>
      </w:pPr>
      <w:rPr>
        <w:rFonts w:ascii="Courier New" w:hAnsi="Courier New" w:cs="Courier New" w:hint="default"/>
      </w:rPr>
    </w:lvl>
    <w:lvl w:ilvl="5" w:tplc="D0E0CCBA" w:tentative="1">
      <w:start w:val="1"/>
      <w:numFmt w:val="bullet"/>
      <w:lvlText w:val=""/>
      <w:lvlJc w:val="left"/>
      <w:pPr>
        <w:ind w:left="4320" w:hanging="360"/>
      </w:pPr>
      <w:rPr>
        <w:rFonts w:ascii="Wingdings" w:hAnsi="Wingdings" w:hint="default"/>
      </w:rPr>
    </w:lvl>
    <w:lvl w:ilvl="6" w:tplc="AA96CB34" w:tentative="1">
      <w:start w:val="1"/>
      <w:numFmt w:val="bullet"/>
      <w:lvlText w:val=""/>
      <w:lvlJc w:val="left"/>
      <w:pPr>
        <w:ind w:left="5040" w:hanging="360"/>
      </w:pPr>
      <w:rPr>
        <w:rFonts w:ascii="Symbol" w:hAnsi="Symbol" w:hint="default"/>
      </w:rPr>
    </w:lvl>
    <w:lvl w:ilvl="7" w:tplc="0DDC0396" w:tentative="1">
      <w:start w:val="1"/>
      <w:numFmt w:val="bullet"/>
      <w:lvlText w:val="o"/>
      <w:lvlJc w:val="left"/>
      <w:pPr>
        <w:ind w:left="5760" w:hanging="360"/>
      </w:pPr>
      <w:rPr>
        <w:rFonts w:ascii="Courier New" w:hAnsi="Courier New" w:cs="Courier New" w:hint="default"/>
      </w:rPr>
    </w:lvl>
    <w:lvl w:ilvl="8" w:tplc="E2707A38" w:tentative="1">
      <w:start w:val="1"/>
      <w:numFmt w:val="bullet"/>
      <w:lvlText w:val=""/>
      <w:lvlJc w:val="left"/>
      <w:pPr>
        <w:ind w:left="6480" w:hanging="360"/>
      </w:pPr>
      <w:rPr>
        <w:rFonts w:ascii="Wingdings" w:hAnsi="Wingdings" w:hint="default"/>
      </w:rPr>
    </w:lvl>
  </w:abstractNum>
  <w:abstractNum w:abstractNumId="28" w15:restartNumberingAfterBreak="0">
    <w:nsid w:val="54AC0457"/>
    <w:multiLevelType w:val="hybridMultilevel"/>
    <w:tmpl w:val="89CE2976"/>
    <w:lvl w:ilvl="0" w:tplc="76FAC5DA">
      <w:start w:val="1"/>
      <w:numFmt w:val="bullet"/>
      <w:lvlText w:val=""/>
      <w:lvlJc w:val="left"/>
      <w:pPr>
        <w:ind w:left="720" w:hanging="360"/>
      </w:pPr>
      <w:rPr>
        <w:rFonts w:ascii="Wingdings" w:hAnsi="Wingdings" w:cs="Wingdings" w:hint="default"/>
        <w:b/>
        <w:i w:val="0"/>
        <w:caps w:val="0"/>
        <w:strike w:val="0"/>
        <w:dstrike w:val="0"/>
        <w:vanish w:val="0"/>
        <w:color w:val="FF0000"/>
        <w:sz w:val="40"/>
        <w:szCs w:val="25"/>
        <w:vertAlign w:val="baseline"/>
      </w:rPr>
    </w:lvl>
    <w:lvl w:ilvl="1" w:tplc="F2FE9C8C" w:tentative="1">
      <w:start w:val="1"/>
      <w:numFmt w:val="bullet"/>
      <w:lvlText w:val="o"/>
      <w:lvlJc w:val="left"/>
      <w:pPr>
        <w:ind w:left="1440" w:hanging="360"/>
      </w:pPr>
      <w:rPr>
        <w:rFonts w:ascii="Courier New" w:hAnsi="Courier New" w:cs="Courier New" w:hint="default"/>
      </w:rPr>
    </w:lvl>
    <w:lvl w:ilvl="2" w:tplc="1ED4111C" w:tentative="1">
      <w:start w:val="1"/>
      <w:numFmt w:val="bullet"/>
      <w:lvlText w:val=""/>
      <w:lvlJc w:val="left"/>
      <w:pPr>
        <w:ind w:left="2160" w:hanging="360"/>
      </w:pPr>
      <w:rPr>
        <w:rFonts w:ascii="Wingdings" w:hAnsi="Wingdings" w:hint="default"/>
      </w:rPr>
    </w:lvl>
    <w:lvl w:ilvl="3" w:tplc="A210A89C" w:tentative="1">
      <w:start w:val="1"/>
      <w:numFmt w:val="bullet"/>
      <w:lvlText w:val=""/>
      <w:lvlJc w:val="left"/>
      <w:pPr>
        <w:ind w:left="2880" w:hanging="360"/>
      </w:pPr>
      <w:rPr>
        <w:rFonts w:ascii="Symbol" w:hAnsi="Symbol" w:hint="default"/>
      </w:rPr>
    </w:lvl>
    <w:lvl w:ilvl="4" w:tplc="000E676A" w:tentative="1">
      <w:start w:val="1"/>
      <w:numFmt w:val="bullet"/>
      <w:lvlText w:val="o"/>
      <w:lvlJc w:val="left"/>
      <w:pPr>
        <w:ind w:left="3600" w:hanging="360"/>
      </w:pPr>
      <w:rPr>
        <w:rFonts w:ascii="Courier New" w:hAnsi="Courier New" w:cs="Courier New" w:hint="default"/>
      </w:rPr>
    </w:lvl>
    <w:lvl w:ilvl="5" w:tplc="CE564EE0" w:tentative="1">
      <w:start w:val="1"/>
      <w:numFmt w:val="bullet"/>
      <w:lvlText w:val=""/>
      <w:lvlJc w:val="left"/>
      <w:pPr>
        <w:ind w:left="4320" w:hanging="360"/>
      </w:pPr>
      <w:rPr>
        <w:rFonts w:ascii="Wingdings" w:hAnsi="Wingdings" w:hint="default"/>
      </w:rPr>
    </w:lvl>
    <w:lvl w:ilvl="6" w:tplc="738AEAFC" w:tentative="1">
      <w:start w:val="1"/>
      <w:numFmt w:val="bullet"/>
      <w:lvlText w:val=""/>
      <w:lvlJc w:val="left"/>
      <w:pPr>
        <w:ind w:left="5040" w:hanging="360"/>
      </w:pPr>
      <w:rPr>
        <w:rFonts w:ascii="Symbol" w:hAnsi="Symbol" w:hint="default"/>
      </w:rPr>
    </w:lvl>
    <w:lvl w:ilvl="7" w:tplc="6450AE68" w:tentative="1">
      <w:start w:val="1"/>
      <w:numFmt w:val="bullet"/>
      <w:lvlText w:val="o"/>
      <w:lvlJc w:val="left"/>
      <w:pPr>
        <w:ind w:left="5760" w:hanging="360"/>
      </w:pPr>
      <w:rPr>
        <w:rFonts w:ascii="Courier New" w:hAnsi="Courier New" w:cs="Courier New" w:hint="default"/>
      </w:rPr>
    </w:lvl>
    <w:lvl w:ilvl="8" w:tplc="540CDA14" w:tentative="1">
      <w:start w:val="1"/>
      <w:numFmt w:val="bullet"/>
      <w:lvlText w:val=""/>
      <w:lvlJc w:val="left"/>
      <w:pPr>
        <w:ind w:left="6480" w:hanging="360"/>
      </w:pPr>
      <w:rPr>
        <w:rFonts w:ascii="Wingdings" w:hAnsi="Wingdings" w:hint="default"/>
      </w:rPr>
    </w:lvl>
  </w:abstractNum>
  <w:abstractNum w:abstractNumId="29" w15:restartNumberingAfterBreak="0">
    <w:nsid w:val="59F011FB"/>
    <w:multiLevelType w:val="hybridMultilevel"/>
    <w:tmpl w:val="FBB8779C"/>
    <w:lvl w:ilvl="0" w:tplc="27F64D04">
      <w:start w:val="1"/>
      <w:numFmt w:val="bullet"/>
      <w:lvlText w:val=""/>
      <w:lvlJc w:val="left"/>
      <w:pPr>
        <w:ind w:left="720" w:hanging="360"/>
      </w:pPr>
      <w:rPr>
        <w:rFonts w:ascii="Wingdings" w:hAnsi="Wingdings" w:cs="Wingdings" w:hint="default"/>
        <w:b/>
        <w:i w:val="0"/>
        <w:caps w:val="0"/>
        <w:strike w:val="0"/>
        <w:dstrike w:val="0"/>
        <w:vanish w:val="0"/>
        <w:color w:val="FF0000"/>
        <w:sz w:val="40"/>
        <w:szCs w:val="25"/>
        <w:vertAlign w:val="baseline"/>
        <w:lang w:bidi="he-IL"/>
      </w:rPr>
    </w:lvl>
    <w:lvl w:ilvl="1" w:tplc="E8186B36" w:tentative="1">
      <w:start w:val="1"/>
      <w:numFmt w:val="bullet"/>
      <w:lvlText w:val="o"/>
      <w:lvlJc w:val="left"/>
      <w:pPr>
        <w:ind w:left="1440" w:hanging="360"/>
      </w:pPr>
      <w:rPr>
        <w:rFonts w:ascii="Courier New" w:hAnsi="Courier New" w:cs="Courier New" w:hint="default"/>
      </w:rPr>
    </w:lvl>
    <w:lvl w:ilvl="2" w:tplc="52CAA99E" w:tentative="1">
      <w:start w:val="1"/>
      <w:numFmt w:val="bullet"/>
      <w:lvlText w:val=""/>
      <w:lvlJc w:val="left"/>
      <w:pPr>
        <w:ind w:left="2160" w:hanging="360"/>
      </w:pPr>
      <w:rPr>
        <w:rFonts w:ascii="Wingdings" w:hAnsi="Wingdings" w:hint="default"/>
      </w:rPr>
    </w:lvl>
    <w:lvl w:ilvl="3" w:tplc="88907C6C" w:tentative="1">
      <w:start w:val="1"/>
      <w:numFmt w:val="bullet"/>
      <w:lvlText w:val=""/>
      <w:lvlJc w:val="left"/>
      <w:pPr>
        <w:ind w:left="2880" w:hanging="360"/>
      </w:pPr>
      <w:rPr>
        <w:rFonts w:ascii="Symbol" w:hAnsi="Symbol" w:hint="default"/>
      </w:rPr>
    </w:lvl>
    <w:lvl w:ilvl="4" w:tplc="ADA8B14A" w:tentative="1">
      <w:start w:val="1"/>
      <w:numFmt w:val="bullet"/>
      <w:lvlText w:val="o"/>
      <w:lvlJc w:val="left"/>
      <w:pPr>
        <w:ind w:left="3600" w:hanging="360"/>
      </w:pPr>
      <w:rPr>
        <w:rFonts w:ascii="Courier New" w:hAnsi="Courier New" w:cs="Courier New" w:hint="default"/>
      </w:rPr>
    </w:lvl>
    <w:lvl w:ilvl="5" w:tplc="FF0C2700" w:tentative="1">
      <w:start w:val="1"/>
      <w:numFmt w:val="bullet"/>
      <w:lvlText w:val=""/>
      <w:lvlJc w:val="left"/>
      <w:pPr>
        <w:ind w:left="4320" w:hanging="360"/>
      </w:pPr>
      <w:rPr>
        <w:rFonts w:ascii="Wingdings" w:hAnsi="Wingdings" w:hint="default"/>
      </w:rPr>
    </w:lvl>
    <w:lvl w:ilvl="6" w:tplc="98986FC2" w:tentative="1">
      <w:start w:val="1"/>
      <w:numFmt w:val="bullet"/>
      <w:lvlText w:val=""/>
      <w:lvlJc w:val="left"/>
      <w:pPr>
        <w:ind w:left="5040" w:hanging="360"/>
      </w:pPr>
      <w:rPr>
        <w:rFonts w:ascii="Symbol" w:hAnsi="Symbol" w:hint="default"/>
      </w:rPr>
    </w:lvl>
    <w:lvl w:ilvl="7" w:tplc="C60AE3FE" w:tentative="1">
      <w:start w:val="1"/>
      <w:numFmt w:val="bullet"/>
      <w:lvlText w:val="o"/>
      <w:lvlJc w:val="left"/>
      <w:pPr>
        <w:ind w:left="5760" w:hanging="360"/>
      </w:pPr>
      <w:rPr>
        <w:rFonts w:ascii="Courier New" w:hAnsi="Courier New" w:cs="Courier New" w:hint="default"/>
      </w:rPr>
    </w:lvl>
    <w:lvl w:ilvl="8" w:tplc="14462EE2" w:tentative="1">
      <w:start w:val="1"/>
      <w:numFmt w:val="bullet"/>
      <w:lvlText w:val=""/>
      <w:lvlJc w:val="left"/>
      <w:pPr>
        <w:ind w:left="6480" w:hanging="360"/>
      </w:pPr>
      <w:rPr>
        <w:rFonts w:ascii="Wingdings" w:hAnsi="Wingdings" w:hint="default"/>
      </w:rPr>
    </w:lvl>
  </w:abstractNum>
  <w:abstractNum w:abstractNumId="30" w15:restartNumberingAfterBreak="0">
    <w:nsid w:val="5EB05927"/>
    <w:multiLevelType w:val="hybridMultilevel"/>
    <w:tmpl w:val="DDDCBAF4"/>
    <w:lvl w:ilvl="0" w:tplc="A2949858">
      <w:start w:val="1"/>
      <w:numFmt w:val="bullet"/>
      <w:lvlText w:val="•"/>
      <w:lvlJc w:val="left"/>
      <w:pPr>
        <w:tabs>
          <w:tab w:val="num" w:pos="720"/>
        </w:tabs>
        <w:ind w:left="720" w:hanging="360"/>
      </w:pPr>
      <w:rPr>
        <w:rFonts w:ascii="Times New Roman" w:hAnsi="Times New Roman" w:hint="default"/>
      </w:rPr>
    </w:lvl>
    <w:lvl w:ilvl="1" w:tplc="E44E2FE4" w:tentative="1">
      <w:start w:val="1"/>
      <w:numFmt w:val="bullet"/>
      <w:lvlText w:val="•"/>
      <w:lvlJc w:val="left"/>
      <w:pPr>
        <w:tabs>
          <w:tab w:val="num" w:pos="1440"/>
        </w:tabs>
        <w:ind w:left="1440" w:hanging="360"/>
      </w:pPr>
      <w:rPr>
        <w:rFonts w:ascii="Times New Roman" w:hAnsi="Times New Roman" w:hint="default"/>
      </w:rPr>
    </w:lvl>
    <w:lvl w:ilvl="2" w:tplc="CBFABA14" w:tentative="1">
      <w:start w:val="1"/>
      <w:numFmt w:val="bullet"/>
      <w:lvlText w:val="•"/>
      <w:lvlJc w:val="left"/>
      <w:pPr>
        <w:tabs>
          <w:tab w:val="num" w:pos="2160"/>
        </w:tabs>
        <w:ind w:left="2160" w:hanging="360"/>
      </w:pPr>
      <w:rPr>
        <w:rFonts w:ascii="Times New Roman" w:hAnsi="Times New Roman" w:hint="default"/>
      </w:rPr>
    </w:lvl>
    <w:lvl w:ilvl="3" w:tplc="31CE0740" w:tentative="1">
      <w:start w:val="1"/>
      <w:numFmt w:val="bullet"/>
      <w:lvlText w:val="•"/>
      <w:lvlJc w:val="left"/>
      <w:pPr>
        <w:tabs>
          <w:tab w:val="num" w:pos="2880"/>
        </w:tabs>
        <w:ind w:left="2880" w:hanging="360"/>
      </w:pPr>
      <w:rPr>
        <w:rFonts w:ascii="Times New Roman" w:hAnsi="Times New Roman" w:hint="default"/>
      </w:rPr>
    </w:lvl>
    <w:lvl w:ilvl="4" w:tplc="5D3418A0" w:tentative="1">
      <w:start w:val="1"/>
      <w:numFmt w:val="bullet"/>
      <w:lvlText w:val="•"/>
      <w:lvlJc w:val="left"/>
      <w:pPr>
        <w:tabs>
          <w:tab w:val="num" w:pos="3600"/>
        </w:tabs>
        <w:ind w:left="3600" w:hanging="360"/>
      </w:pPr>
      <w:rPr>
        <w:rFonts w:ascii="Times New Roman" w:hAnsi="Times New Roman" w:hint="default"/>
      </w:rPr>
    </w:lvl>
    <w:lvl w:ilvl="5" w:tplc="3502E008" w:tentative="1">
      <w:start w:val="1"/>
      <w:numFmt w:val="bullet"/>
      <w:lvlText w:val="•"/>
      <w:lvlJc w:val="left"/>
      <w:pPr>
        <w:tabs>
          <w:tab w:val="num" w:pos="4320"/>
        </w:tabs>
        <w:ind w:left="4320" w:hanging="360"/>
      </w:pPr>
      <w:rPr>
        <w:rFonts w:ascii="Times New Roman" w:hAnsi="Times New Roman" w:hint="default"/>
      </w:rPr>
    </w:lvl>
    <w:lvl w:ilvl="6" w:tplc="47501572" w:tentative="1">
      <w:start w:val="1"/>
      <w:numFmt w:val="bullet"/>
      <w:lvlText w:val="•"/>
      <w:lvlJc w:val="left"/>
      <w:pPr>
        <w:tabs>
          <w:tab w:val="num" w:pos="5040"/>
        </w:tabs>
        <w:ind w:left="5040" w:hanging="360"/>
      </w:pPr>
      <w:rPr>
        <w:rFonts w:ascii="Times New Roman" w:hAnsi="Times New Roman" w:hint="default"/>
      </w:rPr>
    </w:lvl>
    <w:lvl w:ilvl="7" w:tplc="0CFA28E0" w:tentative="1">
      <w:start w:val="1"/>
      <w:numFmt w:val="bullet"/>
      <w:lvlText w:val="•"/>
      <w:lvlJc w:val="left"/>
      <w:pPr>
        <w:tabs>
          <w:tab w:val="num" w:pos="5760"/>
        </w:tabs>
        <w:ind w:left="5760" w:hanging="360"/>
      </w:pPr>
      <w:rPr>
        <w:rFonts w:ascii="Times New Roman" w:hAnsi="Times New Roman" w:hint="default"/>
      </w:rPr>
    </w:lvl>
    <w:lvl w:ilvl="8" w:tplc="9CD657B4"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6079445E"/>
    <w:multiLevelType w:val="hybridMultilevel"/>
    <w:tmpl w:val="CDCA638E"/>
    <w:lvl w:ilvl="0" w:tplc="DE32D0C2">
      <w:start w:val="1"/>
      <w:numFmt w:val="bullet"/>
      <w:lvlText w:val=""/>
      <w:lvlJc w:val="left"/>
      <w:pPr>
        <w:ind w:left="360" w:hanging="360"/>
      </w:pPr>
      <w:rPr>
        <w:rFonts w:ascii="Segoe MDL2 Assets" w:hAnsi="Segoe MDL2 Assets" w:cs="Segoe MDL2 Assets" w:hint="default"/>
        <w:b/>
        <w:bCs/>
        <w:i w:val="0"/>
        <w:iCs w:val="0"/>
        <w:color w:val="FFC000"/>
        <w:position w:val="-6"/>
        <w:sz w:val="28"/>
        <w:szCs w:val="32"/>
        <w:lang w:bidi="he-IL"/>
      </w:rPr>
    </w:lvl>
    <w:lvl w:ilvl="1" w:tplc="2D9AC20E" w:tentative="1">
      <w:start w:val="1"/>
      <w:numFmt w:val="bullet"/>
      <w:lvlText w:val="o"/>
      <w:lvlJc w:val="left"/>
      <w:pPr>
        <w:ind w:left="1080" w:hanging="360"/>
      </w:pPr>
      <w:rPr>
        <w:rFonts w:ascii="Courier New" w:hAnsi="Courier New" w:cs="Courier New" w:hint="default"/>
      </w:rPr>
    </w:lvl>
    <w:lvl w:ilvl="2" w:tplc="0EDE9FB4" w:tentative="1">
      <w:start w:val="1"/>
      <w:numFmt w:val="bullet"/>
      <w:lvlText w:val=""/>
      <w:lvlJc w:val="left"/>
      <w:pPr>
        <w:ind w:left="1800" w:hanging="360"/>
      </w:pPr>
      <w:rPr>
        <w:rFonts w:ascii="Wingdings" w:hAnsi="Wingdings" w:hint="default"/>
      </w:rPr>
    </w:lvl>
    <w:lvl w:ilvl="3" w:tplc="358E0596" w:tentative="1">
      <w:start w:val="1"/>
      <w:numFmt w:val="bullet"/>
      <w:lvlText w:val=""/>
      <w:lvlJc w:val="left"/>
      <w:pPr>
        <w:ind w:left="2520" w:hanging="360"/>
      </w:pPr>
      <w:rPr>
        <w:rFonts w:ascii="Symbol" w:hAnsi="Symbol" w:hint="default"/>
      </w:rPr>
    </w:lvl>
    <w:lvl w:ilvl="4" w:tplc="ADA2BCB8" w:tentative="1">
      <w:start w:val="1"/>
      <w:numFmt w:val="bullet"/>
      <w:lvlText w:val="o"/>
      <w:lvlJc w:val="left"/>
      <w:pPr>
        <w:ind w:left="3240" w:hanging="360"/>
      </w:pPr>
      <w:rPr>
        <w:rFonts w:ascii="Courier New" w:hAnsi="Courier New" w:cs="Courier New" w:hint="default"/>
      </w:rPr>
    </w:lvl>
    <w:lvl w:ilvl="5" w:tplc="6A84C5E4" w:tentative="1">
      <w:start w:val="1"/>
      <w:numFmt w:val="bullet"/>
      <w:lvlText w:val=""/>
      <w:lvlJc w:val="left"/>
      <w:pPr>
        <w:ind w:left="3960" w:hanging="360"/>
      </w:pPr>
      <w:rPr>
        <w:rFonts w:ascii="Wingdings" w:hAnsi="Wingdings" w:hint="default"/>
      </w:rPr>
    </w:lvl>
    <w:lvl w:ilvl="6" w:tplc="3262222C" w:tentative="1">
      <w:start w:val="1"/>
      <w:numFmt w:val="bullet"/>
      <w:lvlText w:val=""/>
      <w:lvlJc w:val="left"/>
      <w:pPr>
        <w:ind w:left="4680" w:hanging="360"/>
      </w:pPr>
      <w:rPr>
        <w:rFonts w:ascii="Symbol" w:hAnsi="Symbol" w:hint="default"/>
      </w:rPr>
    </w:lvl>
    <w:lvl w:ilvl="7" w:tplc="7D50E47A" w:tentative="1">
      <w:start w:val="1"/>
      <w:numFmt w:val="bullet"/>
      <w:lvlText w:val="o"/>
      <w:lvlJc w:val="left"/>
      <w:pPr>
        <w:ind w:left="5400" w:hanging="360"/>
      </w:pPr>
      <w:rPr>
        <w:rFonts w:ascii="Courier New" w:hAnsi="Courier New" w:cs="Courier New" w:hint="default"/>
      </w:rPr>
    </w:lvl>
    <w:lvl w:ilvl="8" w:tplc="B0A40114" w:tentative="1">
      <w:start w:val="1"/>
      <w:numFmt w:val="bullet"/>
      <w:lvlText w:val=""/>
      <w:lvlJc w:val="left"/>
      <w:pPr>
        <w:ind w:left="6120" w:hanging="360"/>
      </w:pPr>
      <w:rPr>
        <w:rFonts w:ascii="Wingdings" w:hAnsi="Wingdings" w:hint="default"/>
      </w:rPr>
    </w:lvl>
  </w:abstractNum>
  <w:abstractNum w:abstractNumId="32" w15:restartNumberingAfterBreak="0">
    <w:nsid w:val="65D5678F"/>
    <w:multiLevelType w:val="hybridMultilevel"/>
    <w:tmpl w:val="8844FB18"/>
    <w:lvl w:ilvl="0" w:tplc="A6604DD2">
      <w:start w:val="1"/>
      <w:numFmt w:val="bullet"/>
      <w:lvlText w:val=""/>
      <w:lvlJc w:val="left"/>
      <w:pPr>
        <w:ind w:left="1080" w:hanging="360"/>
      </w:pPr>
      <w:rPr>
        <w:rFonts w:ascii="Symbol" w:hAnsi="Symbol" w:hint="default"/>
        <w:color w:val="FF0000"/>
        <w:lang w:val="en-US"/>
      </w:rPr>
    </w:lvl>
    <w:lvl w:ilvl="1" w:tplc="C914BEE6" w:tentative="1">
      <w:start w:val="1"/>
      <w:numFmt w:val="lowerLetter"/>
      <w:lvlText w:val="%2."/>
      <w:lvlJc w:val="left"/>
      <w:pPr>
        <w:ind w:left="1800" w:hanging="360"/>
      </w:pPr>
    </w:lvl>
    <w:lvl w:ilvl="2" w:tplc="0B16A66A" w:tentative="1">
      <w:start w:val="1"/>
      <w:numFmt w:val="lowerRoman"/>
      <w:lvlText w:val="%3."/>
      <w:lvlJc w:val="right"/>
      <w:pPr>
        <w:ind w:left="2520" w:hanging="180"/>
      </w:pPr>
    </w:lvl>
    <w:lvl w:ilvl="3" w:tplc="AC64151C" w:tentative="1">
      <w:start w:val="1"/>
      <w:numFmt w:val="decimal"/>
      <w:lvlText w:val="%4."/>
      <w:lvlJc w:val="left"/>
      <w:pPr>
        <w:ind w:left="3240" w:hanging="360"/>
      </w:pPr>
    </w:lvl>
    <w:lvl w:ilvl="4" w:tplc="199A8E26" w:tentative="1">
      <w:start w:val="1"/>
      <w:numFmt w:val="lowerLetter"/>
      <w:lvlText w:val="%5."/>
      <w:lvlJc w:val="left"/>
      <w:pPr>
        <w:ind w:left="3960" w:hanging="360"/>
      </w:pPr>
    </w:lvl>
    <w:lvl w:ilvl="5" w:tplc="EEE6B6F6" w:tentative="1">
      <w:start w:val="1"/>
      <w:numFmt w:val="lowerRoman"/>
      <w:lvlText w:val="%6."/>
      <w:lvlJc w:val="right"/>
      <w:pPr>
        <w:ind w:left="4680" w:hanging="180"/>
      </w:pPr>
    </w:lvl>
    <w:lvl w:ilvl="6" w:tplc="8FBCC6A2" w:tentative="1">
      <w:start w:val="1"/>
      <w:numFmt w:val="decimal"/>
      <w:lvlText w:val="%7."/>
      <w:lvlJc w:val="left"/>
      <w:pPr>
        <w:ind w:left="5400" w:hanging="360"/>
      </w:pPr>
    </w:lvl>
    <w:lvl w:ilvl="7" w:tplc="EDD47186" w:tentative="1">
      <w:start w:val="1"/>
      <w:numFmt w:val="lowerLetter"/>
      <w:lvlText w:val="%8."/>
      <w:lvlJc w:val="left"/>
      <w:pPr>
        <w:ind w:left="6120" w:hanging="360"/>
      </w:pPr>
    </w:lvl>
    <w:lvl w:ilvl="8" w:tplc="9BE892AA" w:tentative="1">
      <w:start w:val="1"/>
      <w:numFmt w:val="lowerRoman"/>
      <w:lvlText w:val="%9."/>
      <w:lvlJc w:val="right"/>
      <w:pPr>
        <w:ind w:left="6840" w:hanging="180"/>
      </w:pPr>
    </w:lvl>
  </w:abstractNum>
  <w:abstractNum w:abstractNumId="33" w15:restartNumberingAfterBreak="0">
    <w:nsid w:val="665B09CB"/>
    <w:multiLevelType w:val="hybridMultilevel"/>
    <w:tmpl w:val="F98283A0"/>
    <w:lvl w:ilvl="0" w:tplc="FB9A0848">
      <w:start w:val="1"/>
      <w:numFmt w:val="bullet"/>
      <w:pStyle w:val="5"/>
      <w:lvlText w:val=""/>
      <w:lvlJc w:val="left"/>
      <w:pPr>
        <w:ind w:left="1854" w:hanging="360"/>
      </w:pPr>
      <w:rPr>
        <w:rFonts w:ascii="Wingdings" w:hAnsi="Wingdings" w:hint="default"/>
        <w:color w:val="FFF400"/>
      </w:rPr>
    </w:lvl>
    <w:lvl w:ilvl="1" w:tplc="32845B70" w:tentative="1">
      <w:start w:val="1"/>
      <w:numFmt w:val="lowerLetter"/>
      <w:lvlText w:val="%2."/>
      <w:lvlJc w:val="left"/>
      <w:pPr>
        <w:ind w:left="2574" w:hanging="360"/>
      </w:pPr>
    </w:lvl>
    <w:lvl w:ilvl="2" w:tplc="50A41BDE" w:tentative="1">
      <w:start w:val="1"/>
      <w:numFmt w:val="lowerRoman"/>
      <w:lvlText w:val="%3."/>
      <w:lvlJc w:val="right"/>
      <w:pPr>
        <w:ind w:left="3294" w:hanging="180"/>
      </w:pPr>
    </w:lvl>
    <w:lvl w:ilvl="3" w:tplc="728E55F8" w:tentative="1">
      <w:start w:val="1"/>
      <w:numFmt w:val="decimal"/>
      <w:lvlText w:val="%4."/>
      <w:lvlJc w:val="left"/>
      <w:pPr>
        <w:ind w:left="4014" w:hanging="360"/>
      </w:pPr>
    </w:lvl>
    <w:lvl w:ilvl="4" w:tplc="7B60AA1A" w:tentative="1">
      <w:start w:val="1"/>
      <w:numFmt w:val="lowerLetter"/>
      <w:lvlText w:val="%5."/>
      <w:lvlJc w:val="left"/>
      <w:pPr>
        <w:ind w:left="4734" w:hanging="360"/>
      </w:pPr>
    </w:lvl>
    <w:lvl w:ilvl="5" w:tplc="372C138A" w:tentative="1">
      <w:start w:val="1"/>
      <w:numFmt w:val="lowerRoman"/>
      <w:lvlText w:val="%6."/>
      <w:lvlJc w:val="right"/>
      <w:pPr>
        <w:ind w:left="5454" w:hanging="180"/>
      </w:pPr>
    </w:lvl>
    <w:lvl w:ilvl="6" w:tplc="E3C20884" w:tentative="1">
      <w:start w:val="1"/>
      <w:numFmt w:val="decimal"/>
      <w:lvlText w:val="%7."/>
      <w:lvlJc w:val="left"/>
      <w:pPr>
        <w:ind w:left="6174" w:hanging="360"/>
      </w:pPr>
    </w:lvl>
    <w:lvl w:ilvl="7" w:tplc="252C72EC" w:tentative="1">
      <w:start w:val="1"/>
      <w:numFmt w:val="lowerLetter"/>
      <w:lvlText w:val="%8."/>
      <w:lvlJc w:val="left"/>
      <w:pPr>
        <w:ind w:left="6894" w:hanging="360"/>
      </w:pPr>
    </w:lvl>
    <w:lvl w:ilvl="8" w:tplc="2E36372C" w:tentative="1">
      <w:start w:val="1"/>
      <w:numFmt w:val="lowerRoman"/>
      <w:lvlText w:val="%9."/>
      <w:lvlJc w:val="right"/>
      <w:pPr>
        <w:ind w:left="7614" w:hanging="180"/>
      </w:pPr>
    </w:lvl>
  </w:abstractNum>
  <w:abstractNum w:abstractNumId="34" w15:restartNumberingAfterBreak="0">
    <w:nsid w:val="6699458C"/>
    <w:multiLevelType w:val="hybridMultilevel"/>
    <w:tmpl w:val="B9E2BA98"/>
    <w:lvl w:ilvl="0" w:tplc="4808C986">
      <w:start w:val="1"/>
      <w:numFmt w:val="bullet"/>
      <w:lvlText w:val=""/>
      <w:lvlJc w:val="left"/>
      <w:pPr>
        <w:ind w:left="360" w:hanging="360"/>
      </w:pPr>
      <w:rPr>
        <w:rFonts w:ascii="Wingdings" w:hAnsi="Wingdings" w:cs="Wingdings" w:hint="default"/>
        <w:b/>
        <w:i w:val="0"/>
        <w:caps w:val="0"/>
        <w:strike w:val="0"/>
        <w:dstrike w:val="0"/>
        <w:vanish w:val="0"/>
        <w:color w:val="FF0000"/>
        <w:sz w:val="40"/>
        <w:szCs w:val="25"/>
        <w:vertAlign w:val="baseline"/>
      </w:rPr>
    </w:lvl>
    <w:lvl w:ilvl="1" w:tplc="9B1C12CE" w:tentative="1">
      <w:start w:val="1"/>
      <w:numFmt w:val="bullet"/>
      <w:lvlText w:val="o"/>
      <w:lvlJc w:val="left"/>
      <w:pPr>
        <w:ind w:left="1080" w:hanging="360"/>
      </w:pPr>
      <w:rPr>
        <w:rFonts w:ascii="Courier New" w:hAnsi="Courier New" w:cs="Courier New" w:hint="default"/>
      </w:rPr>
    </w:lvl>
    <w:lvl w:ilvl="2" w:tplc="D9007814" w:tentative="1">
      <w:start w:val="1"/>
      <w:numFmt w:val="bullet"/>
      <w:lvlText w:val=""/>
      <w:lvlJc w:val="left"/>
      <w:pPr>
        <w:ind w:left="1800" w:hanging="360"/>
      </w:pPr>
      <w:rPr>
        <w:rFonts w:ascii="Wingdings" w:hAnsi="Wingdings" w:hint="default"/>
      </w:rPr>
    </w:lvl>
    <w:lvl w:ilvl="3" w:tplc="F8A449BA" w:tentative="1">
      <w:start w:val="1"/>
      <w:numFmt w:val="bullet"/>
      <w:lvlText w:val=""/>
      <w:lvlJc w:val="left"/>
      <w:pPr>
        <w:ind w:left="2520" w:hanging="360"/>
      </w:pPr>
      <w:rPr>
        <w:rFonts w:ascii="Symbol" w:hAnsi="Symbol" w:hint="default"/>
      </w:rPr>
    </w:lvl>
    <w:lvl w:ilvl="4" w:tplc="BFD018D8" w:tentative="1">
      <w:start w:val="1"/>
      <w:numFmt w:val="bullet"/>
      <w:lvlText w:val="o"/>
      <w:lvlJc w:val="left"/>
      <w:pPr>
        <w:ind w:left="3240" w:hanging="360"/>
      </w:pPr>
      <w:rPr>
        <w:rFonts w:ascii="Courier New" w:hAnsi="Courier New" w:cs="Courier New" w:hint="default"/>
      </w:rPr>
    </w:lvl>
    <w:lvl w:ilvl="5" w:tplc="6674F740" w:tentative="1">
      <w:start w:val="1"/>
      <w:numFmt w:val="bullet"/>
      <w:lvlText w:val=""/>
      <w:lvlJc w:val="left"/>
      <w:pPr>
        <w:ind w:left="3960" w:hanging="360"/>
      </w:pPr>
      <w:rPr>
        <w:rFonts w:ascii="Wingdings" w:hAnsi="Wingdings" w:hint="default"/>
      </w:rPr>
    </w:lvl>
    <w:lvl w:ilvl="6" w:tplc="ED74408C" w:tentative="1">
      <w:start w:val="1"/>
      <w:numFmt w:val="bullet"/>
      <w:lvlText w:val=""/>
      <w:lvlJc w:val="left"/>
      <w:pPr>
        <w:ind w:left="4680" w:hanging="360"/>
      </w:pPr>
      <w:rPr>
        <w:rFonts w:ascii="Symbol" w:hAnsi="Symbol" w:hint="default"/>
      </w:rPr>
    </w:lvl>
    <w:lvl w:ilvl="7" w:tplc="AD1A5A6E" w:tentative="1">
      <w:start w:val="1"/>
      <w:numFmt w:val="bullet"/>
      <w:lvlText w:val="o"/>
      <w:lvlJc w:val="left"/>
      <w:pPr>
        <w:ind w:left="5400" w:hanging="360"/>
      </w:pPr>
      <w:rPr>
        <w:rFonts w:ascii="Courier New" w:hAnsi="Courier New" w:cs="Courier New" w:hint="default"/>
      </w:rPr>
    </w:lvl>
    <w:lvl w:ilvl="8" w:tplc="B922D94E" w:tentative="1">
      <w:start w:val="1"/>
      <w:numFmt w:val="bullet"/>
      <w:lvlText w:val=""/>
      <w:lvlJc w:val="left"/>
      <w:pPr>
        <w:ind w:left="6120" w:hanging="360"/>
      </w:pPr>
      <w:rPr>
        <w:rFonts w:ascii="Wingdings" w:hAnsi="Wingdings" w:hint="default"/>
      </w:rPr>
    </w:lvl>
  </w:abstractNum>
  <w:abstractNum w:abstractNumId="35" w15:restartNumberingAfterBreak="0">
    <w:nsid w:val="692172CC"/>
    <w:multiLevelType w:val="hybridMultilevel"/>
    <w:tmpl w:val="4C7C8BBA"/>
    <w:lvl w:ilvl="0" w:tplc="FEC2F298">
      <w:start w:val="1"/>
      <w:numFmt w:val="bullet"/>
      <w:lvlText w:val=""/>
      <w:lvlJc w:val="left"/>
      <w:pPr>
        <w:ind w:left="720" w:hanging="360"/>
      </w:pPr>
      <w:rPr>
        <w:rFonts w:ascii="Wingdings" w:hAnsi="Wingdings" w:cs="Wingdings" w:hint="default"/>
        <w:b/>
        <w:i w:val="0"/>
        <w:caps w:val="0"/>
        <w:strike w:val="0"/>
        <w:dstrike w:val="0"/>
        <w:vanish w:val="0"/>
        <w:color w:val="FF0000"/>
        <w:sz w:val="40"/>
        <w:szCs w:val="25"/>
        <w:vertAlign w:val="baseline"/>
      </w:rPr>
    </w:lvl>
    <w:lvl w:ilvl="1" w:tplc="7A1E3678" w:tentative="1">
      <w:start w:val="1"/>
      <w:numFmt w:val="bullet"/>
      <w:lvlText w:val="o"/>
      <w:lvlJc w:val="left"/>
      <w:pPr>
        <w:ind w:left="1440" w:hanging="360"/>
      </w:pPr>
      <w:rPr>
        <w:rFonts w:ascii="Courier New" w:hAnsi="Courier New" w:cs="Courier New" w:hint="default"/>
      </w:rPr>
    </w:lvl>
    <w:lvl w:ilvl="2" w:tplc="2390D428" w:tentative="1">
      <w:start w:val="1"/>
      <w:numFmt w:val="bullet"/>
      <w:lvlText w:val=""/>
      <w:lvlJc w:val="left"/>
      <w:pPr>
        <w:ind w:left="2160" w:hanging="360"/>
      </w:pPr>
      <w:rPr>
        <w:rFonts w:ascii="Wingdings" w:hAnsi="Wingdings" w:hint="default"/>
      </w:rPr>
    </w:lvl>
    <w:lvl w:ilvl="3" w:tplc="9DA44B72" w:tentative="1">
      <w:start w:val="1"/>
      <w:numFmt w:val="bullet"/>
      <w:lvlText w:val=""/>
      <w:lvlJc w:val="left"/>
      <w:pPr>
        <w:ind w:left="2880" w:hanging="360"/>
      </w:pPr>
      <w:rPr>
        <w:rFonts w:ascii="Symbol" w:hAnsi="Symbol" w:hint="default"/>
      </w:rPr>
    </w:lvl>
    <w:lvl w:ilvl="4" w:tplc="A77CEB2C" w:tentative="1">
      <w:start w:val="1"/>
      <w:numFmt w:val="bullet"/>
      <w:lvlText w:val="o"/>
      <w:lvlJc w:val="left"/>
      <w:pPr>
        <w:ind w:left="3600" w:hanging="360"/>
      </w:pPr>
      <w:rPr>
        <w:rFonts w:ascii="Courier New" w:hAnsi="Courier New" w:cs="Courier New" w:hint="default"/>
      </w:rPr>
    </w:lvl>
    <w:lvl w:ilvl="5" w:tplc="A8F41336" w:tentative="1">
      <w:start w:val="1"/>
      <w:numFmt w:val="bullet"/>
      <w:lvlText w:val=""/>
      <w:lvlJc w:val="left"/>
      <w:pPr>
        <w:ind w:left="4320" w:hanging="360"/>
      </w:pPr>
      <w:rPr>
        <w:rFonts w:ascii="Wingdings" w:hAnsi="Wingdings" w:hint="default"/>
      </w:rPr>
    </w:lvl>
    <w:lvl w:ilvl="6" w:tplc="71764826" w:tentative="1">
      <w:start w:val="1"/>
      <w:numFmt w:val="bullet"/>
      <w:lvlText w:val=""/>
      <w:lvlJc w:val="left"/>
      <w:pPr>
        <w:ind w:left="5040" w:hanging="360"/>
      </w:pPr>
      <w:rPr>
        <w:rFonts w:ascii="Symbol" w:hAnsi="Symbol" w:hint="default"/>
      </w:rPr>
    </w:lvl>
    <w:lvl w:ilvl="7" w:tplc="6ADACBD4" w:tentative="1">
      <w:start w:val="1"/>
      <w:numFmt w:val="bullet"/>
      <w:lvlText w:val="o"/>
      <w:lvlJc w:val="left"/>
      <w:pPr>
        <w:ind w:left="5760" w:hanging="360"/>
      </w:pPr>
      <w:rPr>
        <w:rFonts w:ascii="Courier New" w:hAnsi="Courier New" w:cs="Courier New" w:hint="default"/>
      </w:rPr>
    </w:lvl>
    <w:lvl w:ilvl="8" w:tplc="F96410B0" w:tentative="1">
      <w:start w:val="1"/>
      <w:numFmt w:val="bullet"/>
      <w:lvlText w:val=""/>
      <w:lvlJc w:val="left"/>
      <w:pPr>
        <w:ind w:left="6480" w:hanging="360"/>
      </w:pPr>
      <w:rPr>
        <w:rFonts w:ascii="Wingdings" w:hAnsi="Wingdings" w:hint="default"/>
      </w:rPr>
    </w:lvl>
  </w:abstractNum>
  <w:abstractNum w:abstractNumId="36" w15:restartNumberingAfterBreak="0">
    <w:nsid w:val="75407AE3"/>
    <w:multiLevelType w:val="hybridMultilevel"/>
    <w:tmpl w:val="79064CEA"/>
    <w:lvl w:ilvl="0" w:tplc="FA760524">
      <w:start w:val="1"/>
      <w:numFmt w:val="decimal"/>
      <w:lvlText w:val="%1."/>
      <w:lvlJc w:val="left"/>
      <w:pPr>
        <w:ind w:left="720" w:hanging="360"/>
      </w:pPr>
      <w:rPr>
        <w:rFonts w:hint="default"/>
      </w:rPr>
    </w:lvl>
    <w:lvl w:ilvl="1" w:tplc="AC18BD3C" w:tentative="1">
      <w:start w:val="1"/>
      <w:numFmt w:val="lowerLetter"/>
      <w:lvlText w:val="%2."/>
      <w:lvlJc w:val="left"/>
      <w:pPr>
        <w:ind w:left="1440" w:hanging="360"/>
      </w:pPr>
    </w:lvl>
    <w:lvl w:ilvl="2" w:tplc="36C214FA" w:tentative="1">
      <w:start w:val="1"/>
      <w:numFmt w:val="lowerRoman"/>
      <w:lvlText w:val="%3."/>
      <w:lvlJc w:val="right"/>
      <w:pPr>
        <w:ind w:left="2160" w:hanging="180"/>
      </w:pPr>
    </w:lvl>
    <w:lvl w:ilvl="3" w:tplc="412827B0" w:tentative="1">
      <w:start w:val="1"/>
      <w:numFmt w:val="decimal"/>
      <w:lvlText w:val="%4."/>
      <w:lvlJc w:val="left"/>
      <w:pPr>
        <w:ind w:left="2880" w:hanging="360"/>
      </w:pPr>
    </w:lvl>
    <w:lvl w:ilvl="4" w:tplc="DA5C7AC4" w:tentative="1">
      <w:start w:val="1"/>
      <w:numFmt w:val="lowerLetter"/>
      <w:lvlText w:val="%5."/>
      <w:lvlJc w:val="left"/>
      <w:pPr>
        <w:ind w:left="3600" w:hanging="360"/>
      </w:pPr>
    </w:lvl>
    <w:lvl w:ilvl="5" w:tplc="51E4F500" w:tentative="1">
      <w:start w:val="1"/>
      <w:numFmt w:val="lowerRoman"/>
      <w:lvlText w:val="%6."/>
      <w:lvlJc w:val="right"/>
      <w:pPr>
        <w:ind w:left="4320" w:hanging="180"/>
      </w:pPr>
    </w:lvl>
    <w:lvl w:ilvl="6" w:tplc="8244E194" w:tentative="1">
      <w:start w:val="1"/>
      <w:numFmt w:val="decimal"/>
      <w:lvlText w:val="%7."/>
      <w:lvlJc w:val="left"/>
      <w:pPr>
        <w:ind w:left="5040" w:hanging="360"/>
      </w:pPr>
    </w:lvl>
    <w:lvl w:ilvl="7" w:tplc="75A48292" w:tentative="1">
      <w:start w:val="1"/>
      <w:numFmt w:val="lowerLetter"/>
      <w:lvlText w:val="%8."/>
      <w:lvlJc w:val="left"/>
      <w:pPr>
        <w:ind w:left="5760" w:hanging="360"/>
      </w:pPr>
    </w:lvl>
    <w:lvl w:ilvl="8" w:tplc="C0C854DC" w:tentative="1">
      <w:start w:val="1"/>
      <w:numFmt w:val="lowerRoman"/>
      <w:lvlText w:val="%9."/>
      <w:lvlJc w:val="right"/>
      <w:pPr>
        <w:ind w:left="6480" w:hanging="180"/>
      </w:pPr>
    </w:lvl>
  </w:abstractNum>
  <w:abstractNum w:abstractNumId="37" w15:restartNumberingAfterBreak="0">
    <w:nsid w:val="75923DC2"/>
    <w:multiLevelType w:val="hybridMultilevel"/>
    <w:tmpl w:val="F94218E4"/>
    <w:lvl w:ilvl="0" w:tplc="CA64D150">
      <w:start w:val="1"/>
      <w:numFmt w:val="hebrew1"/>
      <w:lvlText w:val="%1."/>
      <w:lvlJc w:val="left"/>
      <w:pPr>
        <w:ind w:left="711"/>
      </w:pPr>
      <w:rPr>
        <w:rFonts w:ascii="David" w:eastAsia="David" w:hAnsi="David" w:cs="David"/>
        <w:b w:val="0"/>
        <w:i w:val="0"/>
        <w:strike w:val="0"/>
        <w:dstrike w:val="0"/>
        <w:color w:val="000000"/>
        <w:sz w:val="26"/>
        <w:szCs w:val="26"/>
        <w:u w:val="none" w:color="000000"/>
        <w:bdr w:val="none" w:sz="0" w:space="0" w:color="auto"/>
        <w:shd w:val="clear" w:color="auto" w:fill="auto"/>
        <w:vertAlign w:val="baseline"/>
      </w:rPr>
    </w:lvl>
    <w:lvl w:ilvl="1" w:tplc="8D5ED99C">
      <w:start w:val="1"/>
      <w:numFmt w:val="lowerLetter"/>
      <w:lvlText w:val="%2"/>
      <w:lvlJc w:val="left"/>
      <w:pPr>
        <w:ind w:left="1290"/>
      </w:pPr>
      <w:rPr>
        <w:rFonts w:ascii="David" w:eastAsia="David" w:hAnsi="David" w:cs="David"/>
        <w:b w:val="0"/>
        <w:i w:val="0"/>
        <w:strike w:val="0"/>
        <w:dstrike w:val="0"/>
        <w:color w:val="000000"/>
        <w:sz w:val="26"/>
        <w:szCs w:val="26"/>
        <w:u w:val="none" w:color="000000"/>
        <w:bdr w:val="none" w:sz="0" w:space="0" w:color="auto"/>
        <w:shd w:val="clear" w:color="auto" w:fill="auto"/>
        <w:vertAlign w:val="baseline"/>
      </w:rPr>
    </w:lvl>
    <w:lvl w:ilvl="2" w:tplc="DF0A0CEC">
      <w:start w:val="1"/>
      <w:numFmt w:val="lowerRoman"/>
      <w:lvlText w:val="%3"/>
      <w:lvlJc w:val="left"/>
      <w:pPr>
        <w:ind w:left="2010"/>
      </w:pPr>
      <w:rPr>
        <w:rFonts w:ascii="David" w:eastAsia="David" w:hAnsi="David" w:cs="David"/>
        <w:b w:val="0"/>
        <w:i w:val="0"/>
        <w:strike w:val="0"/>
        <w:dstrike w:val="0"/>
        <w:color w:val="000000"/>
        <w:sz w:val="26"/>
        <w:szCs w:val="26"/>
        <w:u w:val="none" w:color="000000"/>
        <w:bdr w:val="none" w:sz="0" w:space="0" w:color="auto"/>
        <w:shd w:val="clear" w:color="auto" w:fill="auto"/>
        <w:vertAlign w:val="baseline"/>
      </w:rPr>
    </w:lvl>
    <w:lvl w:ilvl="3" w:tplc="33AE0ABA">
      <w:start w:val="1"/>
      <w:numFmt w:val="decimal"/>
      <w:lvlText w:val="%4"/>
      <w:lvlJc w:val="left"/>
      <w:pPr>
        <w:ind w:left="2730"/>
      </w:pPr>
      <w:rPr>
        <w:rFonts w:ascii="David" w:eastAsia="David" w:hAnsi="David" w:cs="David"/>
        <w:b w:val="0"/>
        <w:i w:val="0"/>
        <w:strike w:val="0"/>
        <w:dstrike w:val="0"/>
        <w:color w:val="000000"/>
        <w:sz w:val="26"/>
        <w:szCs w:val="26"/>
        <w:u w:val="none" w:color="000000"/>
        <w:bdr w:val="none" w:sz="0" w:space="0" w:color="auto"/>
        <w:shd w:val="clear" w:color="auto" w:fill="auto"/>
        <w:vertAlign w:val="baseline"/>
      </w:rPr>
    </w:lvl>
    <w:lvl w:ilvl="4" w:tplc="CB4474D2">
      <w:start w:val="1"/>
      <w:numFmt w:val="lowerLetter"/>
      <w:lvlText w:val="%5"/>
      <w:lvlJc w:val="left"/>
      <w:pPr>
        <w:ind w:left="3450"/>
      </w:pPr>
      <w:rPr>
        <w:rFonts w:ascii="David" w:eastAsia="David" w:hAnsi="David" w:cs="David"/>
        <w:b w:val="0"/>
        <w:i w:val="0"/>
        <w:strike w:val="0"/>
        <w:dstrike w:val="0"/>
        <w:color w:val="000000"/>
        <w:sz w:val="26"/>
        <w:szCs w:val="26"/>
        <w:u w:val="none" w:color="000000"/>
        <w:bdr w:val="none" w:sz="0" w:space="0" w:color="auto"/>
        <w:shd w:val="clear" w:color="auto" w:fill="auto"/>
        <w:vertAlign w:val="baseline"/>
      </w:rPr>
    </w:lvl>
    <w:lvl w:ilvl="5" w:tplc="35486B30">
      <w:start w:val="1"/>
      <w:numFmt w:val="lowerRoman"/>
      <w:lvlText w:val="%6"/>
      <w:lvlJc w:val="left"/>
      <w:pPr>
        <w:ind w:left="4170"/>
      </w:pPr>
      <w:rPr>
        <w:rFonts w:ascii="David" w:eastAsia="David" w:hAnsi="David" w:cs="David"/>
        <w:b w:val="0"/>
        <w:i w:val="0"/>
        <w:strike w:val="0"/>
        <w:dstrike w:val="0"/>
        <w:color w:val="000000"/>
        <w:sz w:val="26"/>
        <w:szCs w:val="26"/>
        <w:u w:val="none" w:color="000000"/>
        <w:bdr w:val="none" w:sz="0" w:space="0" w:color="auto"/>
        <w:shd w:val="clear" w:color="auto" w:fill="auto"/>
        <w:vertAlign w:val="baseline"/>
      </w:rPr>
    </w:lvl>
    <w:lvl w:ilvl="6" w:tplc="94DAF68E">
      <w:start w:val="1"/>
      <w:numFmt w:val="decimal"/>
      <w:lvlText w:val="%7"/>
      <w:lvlJc w:val="left"/>
      <w:pPr>
        <w:ind w:left="4890"/>
      </w:pPr>
      <w:rPr>
        <w:rFonts w:ascii="David" w:eastAsia="David" w:hAnsi="David" w:cs="David"/>
        <w:b w:val="0"/>
        <w:i w:val="0"/>
        <w:strike w:val="0"/>
        <w:dstrike w:val="0"/>
        <w:color w:val="000000"/>
        <w:sz w:val="26"/>
        <w:szCs w:val="26"/>
        <w:u w:val="none" w:color="000000"/>
        <w:bdr w:val="none" w:sz="0" w:space="0" w:color="auto"/>
        <w:shd w:val="clear" w:color="auto" w:fill="auto"/>
        <w:vertAlign w:val="baseline"/>
      </w:rPr>
    </w:lvl>
    <w:lvl w:ilvl="7" w:tplc="3482DB52">
      <w:start w:val="1"/>
      <w:numFmt w:val="lowerLetter"/>
      <w:lvlText w:val="%8"/>
      <w:lvlJc w:val="left"/>
      <w:pPr>
        <w:ind w:left="5610"/>
      </w:pPr>
      <w:rPr>
        <w:rFonts w:ascii="David" w:eastAsia="David" w:hAnsi="David" w:cs="David"/>
        <w:b w:val="0"/>
        <w:i w:val="0"/>
        <w:strike w:val="0"/>
        <w:dstrike w:val="0"/>
        <w:color w:val="000000"/>
        <w:sz w:val="26"/>
        <w:szCs w:val="26"/>
        <w:u w:val="none" w:color="000000"/>
        <w:bdr w:val="none" w:sz="0" w:space="0" w:color="auto"/>
        <w:shd w:val="clear" w:color="auto" w:fill="auto"/>
        <w:vertAlign w:val="baseline"/>
      </w:rPr>
    </w:lvl>
    <w:lvl w:ilvl="8" w:tplc="91226DD4">
      <w:start w:val="1"/>
      <w:numFmt w:val="lowerRoman"/>
      <w:lvlText w:val="%9"/>
      <w:lvlJc w:val="left"/>
      <w:pPr>
        <w:ind w:left="6330"/>
      </w:pPr>
      <w:rPr>
        <w:rFonts w:ascii="David" w:eastAsia="David" w:hAnsi="David" w:cs="David"/>
        <w:b w:val="0"/>
        <w:i w:val="0"/>
        <w:strike w:val="0"/>
        <w:dstrike w:val="0"/>
        <w:color w:val="000000"/>
        <w:sz w:val="26"/>
        <w:szCs w:val="26"/>
        <w:u w:val="none" w:color="000000"/>
        <w:bdr w:val="none" w:sz="0" w:space="0" w:color="auto"/>
        <w:shd w:val="clear" w:color="auto" w:fill="auto"/>
        <w:vertAlign w:val="baseline"/>
      </w:rPr>
    </w:lvl>
  </w:abstractNum>
  <w:abstractNum w:abstractNumId="38" w15:restartNumberingAfterBreak="0">
    <w:nsid w:val="75B45A6E"/>
    <w:multiLevelType w:val="hybridMultilevel"/>
    <w:tmpl w:val="0B7836AC"/>
    <w:lvl w:ilvl="0" w:tplc="FE188CAE">
      <w:start w:val="1"/>
      <w:numFmt w:val="bullet"/>
      <w:lvlText w:val=""/>
      <w:lvlJc w:val="left"/>
      <w:pPr>
        <w:ind w:left="360" w:hanging="360"/>
      </w:pPr>
      <w:rPr>
        <w:rFonts w:ascii="Symbol" w:hAnsi="Symbol" w:hint="default"/>
      </w:rPr>
    </w:lvl>
    <w:lvl w:ilvl="1" w:tplc="6E900CC2" w:tentative="1">
      <w:start w:val="1"/>
      <w:numFmt w:val="bullet"/>
      <w:lvlText w:val="o"/>
      <w:lvlJc w:val="left"/>
      <w:pPr>
        <w:ind w:left="1080" w:hanging="360"/>
      </w:pPr>
      <w:rPr>
        <w:rFonts w:ascii="Courier New" w:hAnsi="Courier New" w:cs="Courier New" w:hint="default"/>
      </w:rPr>
    </w:lvl>
    <w:lvl w:ilvl="2" w:tplc="DB4C8ECA" w:tentative="1">
      <w:start w:val="1"/>
      <w:numFmt w:val="bullet"/>
      <w:lvlText w:val=""/>
      <w:lvlJc w:val="left"/>
      <w:pPr>
        <w:ind w:left="1800" w:hanging="360"/>
      </w:pPr>
      <w:rPr>
        <w:rFonts w:ascii="Wingdings" w:hAnsi="Wingdings" w:hint="default"/>
      </w:rPr>
    </w:lvl>
    <w:lvl w:ilvl="3" w:tplc="5A00482C" w:tentative="1">
      <w:start w:val="1"/>
      <w:numFmt w:val="bullet"/>
      <w:lvlText w:val=""/>
      <w:lvlJc w:val="left"/>
      <w:pPr>
        <w:ind w:left="2520" w:hanging="360"/>
      </w:pPr>
      <w:rPr>
        <w:rFonts w:ascii="Symbol" w:hAnsi="Symbol" w:hint="default"/>
      </w:rPr>
    </w:lvl>
    <w:lvl w:ilvl="4" w:tplc="30A2084C" w:tentative="1">
      <w:start w:val="1"/>
      <w:numFmt w:val="bullet"/>
      <w:lvlText w:val="o"/>
      <w:lvlJc w:val="left"/>
      <w:pPr>
        <w:ind w:left="3240" w:hanging="360"/>
      </w:pPr>
      <w:rPr>
        <w:rFonts w:ascii="Courier New" w:hAnsi="Courier New" w:cs="Courier New" w:hint="default"/>
      </w:rPr>
    </w:lvl>
    <w:lvl w:ilvl="5" w:tplc="8C5C1630" w:tentative="1">
      <w:start w:val="1"/>
      <w:numFmt w:val="bullet"/>
      <w:lvlText w:val=""/>
      <w:lvlJc w:val="left"/>
      <w:pPr>
        <w:ind w:left="3960" w:hanging="360"/>
      </w:pPr>
      <w:rPr>
        <w:rFonts w:ascii="Wingdings" w:hAnsi="Wingdings" w:hint="default"/>
      </w:rPr>
    </w:lvl>
    <w:lvl w:ilvl="6" w:tplc="799A7B78" w:tentative="1">
      <w:start w:val="1"/>
      <w:numFmt w:val="bullet"/>
      <w:lvlText w:val=""/>
      <w:lvlJc w:val="left"/>
      <w:pPr>
        <w:ind w:left="4680" w:hanging="360"/>
      </w:pPr>
      <w:rPr>
        <w:rFonts w:ascii="Symbol" w:hAnsi="Symbol" w:hint="default"/>
      </w:rPr>
    </w:lvl>
    <w:lvl w:ilvl="7" w:tplc="38BCECFE" w:tentative="1">
      <w:start w:val="1"/>
      <w:numFmt w:val="bullet"/>
      <w:lvlText w:val="o"/>
      <w:lvlJc w:val="left"/>
      <w:pPr>
        <w:ind w:left="5400" w:hanging="360"/>
      </w:pPr>
      <w:rPr>
        <w:rFonts w:ascii="Courier New" w:hAnsi="Courier New" w:cs="Courier New" w:hint="default"/>
      </w:rPr>
    </w:lvl>
    <w:lvl w:ilvl="8" w:tplc="61009E54" w:tentative="1">
      <w:start w:val="1"/>
      <w:numFmt w:val="bullet"/>
      <w:lvlText w:val=""/>
      <w:lvlJc w:val="left"/>
      <w:pPr>
        <w:ind w:left="6120" w:hanging="360"/>
      </w:pPr>
      <w:rPr>
        <w:rFonts w:ascii="Wingdings" w:hAnsi="Wingdings" w:hint="default"/>
      </w:rPr>
    </w:lvl>
  </w:abstractNum>
  <w:abstractNum w:abstractNumId="39" w15:restartNumberingAfterBreak="0">
    <w:nsid w:val="771B0D1A"/>
    <w:multiLevelType w:val="hybridMultilevel"/>
    <w:tmpl w:val="EF3A3312"/>
    <w:lvl w:ilvl="0" w:tplc="1C0E8400">
      <w:start w:val="1"/>
      <w:numFmt w:val="decimal"/>
      <w:lvlText w:val="%1."/>
      <w:lvlJc w:val="left"/>
      <w:pPr>
        <w:ind w:left="720" w:hanging="360"/>
      </w:pPr>
      <w:rPr>
        <w:rFonts w:hint="default"/>
      </w:rPr>
    </w:lvl>
    <w:lvl w:ilvl="1" w:tplc="54CC842E" w:tentative="1">
      <w:start w:val="1"/>
      <w:numFmt w:val="lowerLetter"/>
      <w:lvlText w:val="%2."/>
      <w:lvlJc w:val="left"/>
      <w:pPr>
        <w:ind w:left="1440" w:hanging="360"/>
      </w:pPr>
    </w:lvl>
    <w:lvl w:ilvl="2" w:tplc="7B502690" w:tentative="1">
      <w:start w:val="1"/>
      <w:numFmt w:val="lowerRoman"/>
      <w:lvlText w:val="%3."/>
      <w:lvlJc w:val="right"/>
      <w:pPr>
        <w:ind w:left="2160" w:hanging="180"/>
      </w:pPr>
    </w:lvl>
    <w:lvl w:ilvl="3" w:tplc="D7CA1116" w:tentative="1">
      <w:start w:val="1"/>
      <w:numFmt w:val="decimal"/>
      <w:lvlText w:val="%4."/>
      <w:lvlJc w:val="left"/>
      <w:pPr>
        <w:ind w:left="2880" w:hanging="360"/>
      </w:pPr>
    </w:lvl>
    <w:lvl w:ilvl="4" w:tplc="E53CDFB0" w:tentative="1">
      <w:start w:val="1"/>
      <w:numFmt w:val="lowerLetter"/>
      <w:lvlText w:val="%5."/>
      <w:lvlJc w:val="left"/>
      <w:pPr>
        <w:ind w:left="3600" w:hanging="360"/>
      </w:pPr>
    </w:lvl>
    <w:lvl w:ilvl="5" w:tplc="0882E6F2" w:tentative="1">
      <w:start w:val="1"/>
      <w:numFmt w:val="lowerRoman"/>
      <w:lvlText w:val="%6."/>
      <w:lvlJc w:val="right"/>
      <w:pPr>
        <w:ind w:left="4320" w:hanging="180"/>
      </w:pPr>
    </w:lvl>
    <w:lvl w:ilvl="6" w:tplc="97283FEA" w:tentative="1">
      <w:start w:val="1"/>
      <w:numFmt w:val="decimal"/>
      <w:lvlText w:val="%7."/>
      <w:lvlJc w:val="left"/>
      <w:pPr>
        <w:ind w:left="5040" w:hanging="360"/>
      </w:pPr>
    </w:lvl>
    <w:lvl w:ilvl="7" w:tplc="4DDEA62E" w:tentative="1">
      <w:start w:val="1"/>
      <w:numFmt w:val="lowerLetter"/>
      <w:lvlText w:val="%8."/>
      <w:lvlJc w:val="left"/>
      <w:pPr>
        <w:ind w:left="5760" w:hanging="360"/>
      </w:pPr>
    </w:lvl>
    <w:lvl w:ilvl="8" w:tplc="A0429F04" w:tentative="1">
      <w:start w:val="1"/>
      <w:numFmt w:val="lowerRoman"/>
      <w:lvlText w:val="%9."/>
      <w:lvlJc w:val="right"/>
      <w:pPr>
        <w:ind w:left="6480" w:hanging="180"/>
      </w:pPr>
    </w:lvl>
  </w:abstractNum>
  <w:abstractNum w:abstractNumId="40" w15:restartNumberingAfterBreak="0">
    <w:nsid w:val="778F7677"/>
    <w:multiLevelType w:val="hybridMultilevel"/>
    <w:tmpl w:val="257EC434"/>
    <w:lvl w:ilvl="0" w:tplc="91E204A6">
      <w:start w:val="1"/>
      <w:numFmt w:val="bullet"/>
      <w:lvlText w:val=""/>
      <w:lvlJc w:val="left"/>
      <w:pPr>
        <w:ind w:left="397" w:hanging="397"/>
      </w:pPr>
      <w:rPr>
        <w:rFonts w:ascii="Wingdings" w:hAnsi="Wingdings" w:cs="Wingdings" w:hint="default"/>
        <w:b/>
        <w:i w:val="0"/>
        <w:caps w:val="0"/>
        <w:strike w:val="0"/>
        <w:dstrike w:val="0"/>
        <w:vanish w:val="0"/>
        <w:color w:val="FF0000"/>
        <w:sz w:val="40"/>
        <w:szCs w:val="25"/>
        <w:vertAlign w:val="baseline"/>
      </w:rPr>
    </w:lvl>
    <w:lvl w:ilvl="1" w:tplc="B4F841D6" w:tentative="1">
      <w:start w:val="1"/>
      <w:numFmt w:val="bullet"/>
      <w:lvlText w:val="o"/>
      <w:lvlJc w:val="left"/>
      <w:pPr>
        <w:ind w:left="1440" w:hanging="360"/>
      </w:pPr>
      <w:rPr>
        <w:rFonts w:ascii="Courier New" w:hAnsi="Courier New" w:cs="Courier New" w:hint="default"/>
      </w:rPr>
    </w:lvl>
    <w:lvl w:ilvl="2" w:tplc="19B45C0A" w:tentative="1">
      <w:start w:val="1"/>
      <w:numFmt w:val="bullet"/>
      <w:lvlText w:val=""/>
      <w:lvlJc w:val="left"/>
      <w:pPr>
        <w:ind w:left="2160" w:hanging="360"/>
      </w:pPr>
      <w:rPr>
        <w:rFonts w:ascii="Wingdings" w:hAnsi="Wingdings" w:hint="default"/>
      </w:rPr>
    </w:lvl>
    <w:lvl w:ilvl="3" w:tplc="480095E2" w:tentative="1">
      <w:start w:val="1"/>
      <w:numFmt w:val="bullet"/>
      <w:lvlText w:val=""/>
      <w:lvlJc w:val="left"/>
      <w:pPr>
        <w:ind w:left="2880" w:hanging="360"/>
      </w:pPr>
      <w:rPr>
        <w:rFonts w:ascii="Symbol" w:hAnsi="Symbol" w:hint="default"/>
      </w:rPr>
    </w:lvl>
    <w:lvl w:ilvl="4" w:tplc="6998583A" w:tentative="1">
      <w:start w:val="1"/>
      <w:numFmt w:val="bullet"/>
      <w:lvlText w:val="o"/>
      <w:lvlJc w:val="left"/>
      <w:pPr>
        <w:ind w:left="3600" w:hanging="360"/>
      </w:pPr>
      <w:rPr>
        <w:rFonts w:ascii="Courier New" w:hAnsi="Courier New" w:cs="Courier New" w:hint="default"/>
      </w:rPr>
    </w:lvl>
    <w:lvl w:ilvl="5" w:tplc="2258DB9C" w:tentative="1">
      <w:start w:val="1"/>
      <w:numFmt w:val="bullet"/>
      <w:lvlText w:val=""/>
      <w:lvlJc w:val="left"/>
      <w:pPr>
        <w:ind w:left="4320" w:hanging="360"/>
      </w:pPr>
      <w:rPr>
        <w:rFonts w:ascii="Wingdings" w:hAnsi="Wingdings" w:hint="default"/>
      </w:rPr>
    </w:lvl>
    <w:lvl w:ilvl="6" w:tplc="A33E06C8" w:tentative="1">
      <w:start w:val="1"/>
      <w:numFmt w:val="bullet"/>
      <w:lvlText w:val=""/>
      <w:lvlJc w:val="left"/>
      <w:pPr>
        <w:ind w:left="5040" w:hanging="360"/>
      </w:pPr>
      <w:rPr>
        <w:rFonts w:ascii="Symbol" w:hAnsi="Symbol" w:hint="default"/>
      </w:rPr>
    </w:lvl>
    <w:lvl w:ilvl="7" w:tplc="9DC8A082" w:tentative="1">
      <w:start w:val="1"/>
      <w:numFmt w:val="bullet"/>
      <w:lvlText w:val="o"/>
      <w:lvlJc w:val="left"/>
      <w:pPr>
        <w:ind w:left="5760" w:hanging="360"/>
      </w:pPr>
      <w:rPr>
        <w:rFonts w:ascii="Courier New" w:hAnsi="Courier New" w:cs="Courier New" w:hint="default"/>
      </w:rPr>
    </w:lvl>
    <w:lvl w:ilvl="8" w:tplc="3E720C0C" w:tentative="1">
      <w:start w:val="1"/>
      <w:numFmt w:val="bullet"/>
      <w:lvlText w:val=""/>
      <w:lvlJc w:val="left"/>
      <w:pPr>
        <w:ind w:left="6480" w:hanging="360"/>
      </w:pPr>
      <w:rPr>
        <w:rFonts w:ascii="Wingdings" w:hAnsi="Wingdings" w:hint="default"/>
      </w:rPr>
    </w:lvl>
  </w:abstractNum>
  <w:abstractNum w:abstractNumId="41" w15:restartNumberingAfterBreak="0">
    <w:nsid w:val="7AC22EC5"/>
    <w:multiLevelType w:val="multilevel"/>
    <w:tmpl w:val="D8024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E431D00"/>
    <w:multiLevelType w:val="hybridMultilevel"/>
    <w:tmpl w:val="7576C230"/>
    <w:lvl w:ilvl="0" w:tplc="0220D996">
      <w:start w:val="1"/>
      <w:numFmt w:val="decimal"/>
      <w:pStyle w:val="10"/>
      <w:lvlText w:val="%1."/>
      <w:lvlJc w:val="left"/>
      <w:pPr>
        <w:ind w:left="1858" w:hanging="360"/>
      </w:pPr>
      <w:rPr>
        <w:rFonts w:ascii="Calibri" w:hAnsi="Calibri" w:cs="Calibri" w:hint="default"/>
        <w:b/>
        <w:bCs/>
        <w:i w:val="0"/>
        <w:iCs w:val="0"/>
        <w:color w:val="002060"/>
        <w:sz w:val="40"/>
        <w:szCs w:val="40"/>
      </w:rPr>
    </w:lvl>
    <w:lvl w:ilvl="1" w:tplc="D00E39FE" w:tentative="1">
      <w:start w:val="1"/>
      <w:numFmt w:val="lowerLetter"/>
      <w:lvlText w:val="%2."/>
      <w:lvlJc w:val="left"/>
      <w:pPr>
        <w:ind w:left="2578" w:hanging="360"/>
      </w:pPr>
    </w:lvl>
    <w:lvl w:ilvl="2" w:tplc="37202504" w:tentative="1">
      <w:start w:val="1"/>
      <w:numFmt w:val="lowerRoman"/>
      <w:lvlText w:val="%3."/>
      <w:lvlJc w:val="right"/>
      <w:pPr>
        <w:ind w:left="3298" w:hanging="180"/>
      </w:pPr>
    </w:lvl>
    <w:lvl w:ilvl="3" w:tplc="60B80394" w:tentative="1">
      <w:start w:val="1"/>
      <w:numFmt w:val="decimal"/>
      <w:lvlText w:val="%4."/>
      <w:lvlJc w:val="left"/>
      <w:pPr>
        <w:ind w:left="4018" w:hanging="360"/>
      </w:pPr>
    </w:lvl>
    <w:lvl w:ilvl="4" w:tplc="A33CD8D4" w:tentative="1">
      <w:start w:val="1"/>
      <w:numFmt w:val="lowerLetter"/>
      <w:lvlText w:val="%5."/>
      <w:lvlJc w:val="left"/>
      <w:pPr>
        <w:ind w:left="4738" w:hanging="360"/>
      </w:pPr>
    </w:lvl>
    <w:lvl w:ilvl="5" w:tplc="E9CCD126" w:tentative="1">
      <w:start w:val="1"/>
      <w:numFmt w:val="lowerRoman"/>
      <w:lvlText w:val="%6."/>
      <w:lvlJc w:val="right"/>
      <w:pPr>
        <w:ind w:left="5458" w:hanging="180"/>
      </w:pPr>
    </w:lvl>
    <w:lvl w:ilvl="6" w:tplc="5CB2A52C" w:tentative="1">
      <w:start w:val="1"/>
      <w:numFmt w:val="decimal"/>
      <w:lvlText w:val="%7."/>
      <w:lvlJc w:val="left"/>
      <w:pPr>
        <w:ind w:left="6178" w:hanging="360"/>
      </w:pPr>
    </w:lvl>
    <w:lvl w:ilvl="7" w:tplc="16E24C18" w:tentative="1">
      <w:start w:val="1"/>
      <w:numFmt w:val="lowerLetter"/>
      <w:lvlText w:val="%8."/>
      <w:lvlJc w:val="left"/>
      <w:pPr>
        <w:ind w:left="6898" w:hanging="360"/>
      </w:pPr>
    </w:lvl>
    <w:lvl w:ilvl="8" w:tplc="83C469C8" w:tentative="1">
      <w:start w:val="1"/>
      <w:numFmt w:val="lowerRoman"/>
      <w:lvlText w:val="%9."/>
      <w:lvlJc w:val="right"/>
      <w:pPr>
        <w:ind w:left="7618" w:hanging="180"/>
      </w:pPr>
    </w:lvl>
  </w:abstractNum>
  <w:num w:numId="1">
    <w:abstractNumId w:val="42"/>
  </w:num>
  <w:num w:numId="2">
    <w:abstractNumId w:val="26"/>
  </w:num>
  <w:num w:numId="3">
    <w:abstractNumId w:val="24"/>
  </w:num>
  <w:num w:numId="4">
    <w:abstractNumId w:val="0"/>
  </w:num>
  <w:num w:numId="5">
    <w:abstractNumId w:val="25"/>
  </w:num>
  <w:num w:numId="6">
    <w:abstractNumId w:val="33"/>
  </w:num>
  <w:num w:numId="7">
    <w:abstractNumId w:val="20"/>
  </w:num>
  <w:num w:numId="8">
    <w:abstractNumId w:val="15"/>
  </w:num>
  <w:num w:numId="9">
    <w:abstractNumId w:val="14"/>
  </w:num>
  <w:num w:numId="10">
    <w:abstractNumId w:val="16"/>
  </w:num>
  <w:num w:numId="11">
    <w:abstractNumId w:val="34"/>
  </w:num>
  <w:num w:numId="12">
    <w:abstractNumId w:val="31"/>
  </w:num>
  <w:num w:numId="13">
    <w:abstractNumId w:val="29"/>
  </w:num>
  <w:num w:numId="14">
    <w:abstractNumId w:val="32"/>
  </w:num>
  <w:num w:numId="15">
    <w:abstractNumId w:val="2"/>
  </w:num>
  <w:num w:numId="16">
    <w:abstractNumId w:val="12"/>
  </w:num>
  <w:num w:numId="17">
    <w:abstractNumId w:val="13"/>
  </w:num>
  <w:num w:numId="18">
    <w:abstractNumId w:val="3"/>
  </w:num>
  <w:num w:numId="19">
    <w:abstractNumId w:val="17"/>
  </w:num>
  <w:num w:numId="20">
    <w:abstractNumId w:val="22"/>
  </w:num>
  <w:num w:numId="21">
    <w:abstractNumId w:val="8"/>
  </w:num>
  <w:num w:numId="22">
    <w:abstractNumId w:val="5"/>
  </w:num>
  <w:num w:numId="23">
    <w:abstractNumId w:val="40"/>
  </w:num>
  <w:num w:numId="24">
    <w:abstractNumId w:val="7"/>
  </w:num>
  <w:num w:numId="25">
    <w:abstractNumId w:val="19"/>
  </w:num>
  <w:num w:numId="26">
    <w:abstractNumId w:val="21"/>
  </w:num>
  <w:num w:numId="27">
    <w:abstractNumId w:val="38"/>
  </w:num>
  <w:num w:numId="28">
    <w:abstractNumId w:val="10"/>
  </w:num>
  <w:num w:numId="29">
    <w:abstractNumId w:val="1"/>
  </w:num>
  <w:num w:numId="30">
    <w:abstractNumId w:val="30"/>
  </w:num>
  <w:num w:numId="31">
    <w:abstractNumId w:val="23"/>
  </w:num>
  <w:num w:numId="32">
    <w:abstractNumId w:val="36"/>
  </w:num>
  <w:num w:numId="33">
    <w:abstractNumId w:val="37"/>
  </w:num>
  <w:num w:numId="34">
    <w:abstractNumId w:val="6"/>
  </w:num>
  <w:num w:numId="35">
    <w:abstractNumId w:val="41"/>
  </w:num>
  <w:num w:numId="36">
    <w:abstractNumId w:val="11"/>
  </w:num>
  <w:num w:numId="37">
    <w:abstractNumId w:val="4"/>
  </w:num>
  <w:num w:numId="38">
    <w:abstractNumId w:val="9"/>
  </w:num>
  <w:num w:numId="39">
    <w:abstractNumId w:val="39"/>
  </w:num>
  <w:num w:numId="40">
    <w:abstractNumId w:val="35"/>
  </w:num>
  <w:num w:numId="41">
    <w:abstractNumId w:val="28"/>
  </w:num>
  <w:num w:numId="42">
    <w:abstractNumId w:val="27"/>
  </w:num>
  <w:num w:numId="43">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SortMethod w:val="0000"/>
  <w:defaultTabStop w:val="720"/>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ivug" w:val="1"/>
    <w:docVar w:name="space" w:val="True"/>
  </w:docVars>
  <w:rsids>
    <w:rsidRoot w:val="0062451B"/>
    <w:rsid w:val="00001576"/>
    <w:rsid w:val="00003B77"/>
    <w:rsid w:val="0001735B"/>
    <w:rsid w:val="00042837"/>
    <w:rsid w:val="000501A4"/>
    <w:rsid w:val="000532AA"/>
    <w:rsid w:val="000756B7"/>
    <w:rsid w:val="00080BE4"/>
    <w:rsid w:val="00092F16"/>
    <w:rsid w:val="000A05B9"/>
    <w:rsid w:val="000B06DD"/>
    <w:rsid w:val="000B1102"/>
    <w:rsid w:val="000C6528"/>
    <w:rsid w:val="000C7459"/>
    <w:rsid w:val="000D221E"/>
    <w:rsid w:val="000E013E"/>
    <w:rsid w:val="000F7725"/>
    <w:rsid w:val="00101D0F"/>
    <w:rsid w:val="00113E28"/>
    <w:rsid w:val="00114325"/>
    <w:rsid w:val="00164D9B"/>
    <w:rsid w:val="00166477"/>
    <w:rsid w:val="001730B0"/>
    <w:rsid w:val="001960B4"/>
    <w:rsid w:val="001A613C"/>
    <w:rsid w:val="001B2821"/>
    <w:rsid w:val="001C057E"/>
    <w:rsid w:val="001C6185"/>
    <w:rsid w:val="001E204F"/>
    <w:rsid w:val="00203604"/>
    <w:rsid w:val="002064F7"/>
    <w:rsid w:val="00212D9D"/>
    <w:rsid w:val="00240887"/>
    <w:rsid w:val="00263521"/>
    <w:rsid w:val="00276705"/>
    <w:rsid w:val="002A7D21"/>
    <w:rsid w:val="002C0C75"/>
    <w:rsid w:val="002C0FD0"/>
    <w:rsid w:val="002C1EE0"/>
    <w:rsid w:val="002C4139"/>
    <w:rsid w:val="002C4F42"/>
    <w:rsid w:val="00301153"/>
    <w:rsid w:val="0030602D"/>
    <w:rsid w:val="00310345"/>
    <w:rsid w:val="00313DEA"/>
    <w:rsid w:val="00323027"/>
    <w:rsid w:val="0036735A"/>
    <w:rsid w:val="0037370B"/>
    <w:rsid w:val="0037752E"/>
    <w:rsid w:val="0037780B"/>
    <w:rsid w:val="00380052"/>
    <w:rsid w:val="00386E9B"/>
    <w:rsid w:val="0039415D"/>
    <w:rsid w:val="0039635D"/>
    <w:rsid w:val="003B12F0"/>
    <w:rsid w:val="003D61C6"/>
    <w:rsid w:val="003E58C2"/>
    <w:rsid w:val="00450C77"/>
    <w:rsid w:val="004601AA"/>
    <w:rsid w:val="004672FB"/>
    <w:rsid w:val="004779AA"/>
    <w:rsid w:val="0048779B"/>
    <w:rsid w:val="004A0385"/>
    <w:rsid w:val="004C7D9F"/>
    <w:rsid w:val="004D4BFC"/>
    <w:rsid w:val="004E2733"/>
    <w:rsid w:val="004E4548"/>
    <w:rsid w:val="004E488A"/>
    <w:rsid w:val="004F0AB4"/>
    <w:rsid w:val="005006C5"/>
    <w:rsid w:val="00524C99"/>
    <w:rsid w:val="00551B42"/>
    <w:rsid w:val="00551FF7"/>
    <w:rsid w:val="00574579"/>
    <w:rsid w:val="005801F4"/>
    <w:rsid w:val="00580C5C"/>
    <w:rsid w:val="005834A8"/>
    <w:rsid w:val="005A021D"/>
    <w:rsid w:val="005A09B4"/>
    <w:rsid w:val="005A3F71"/>
    <w:rsid w:val="005B2688"/>
    <w:rsid w:val="005B3801"/>
    <w:rsid w:val="005C3049"/>
    <w:rsid w:val="005C568B"/>
    <w:rsid w:val="005E62A6"/>
    <w:rsid w:val="005F4A6D"/>
    <w:rsid w:val="00602674"/>
    <w:rsid w:val="0062451B"/>
    <w:rsid w:val="00634DAD"/>
    <w:rsid w:val="00640B60"/>
    <w:rsid w:val="006457EB"/>
    <w:rsid w:val="006531CB"/>
    <w:rsid w:val="00653A21"/>
    <w:rsid w:val="00666E5B"/>
    <w:rsid w:val="006A0446"/>
    <w:rsid w:val="006A646E"/>
    <w:rsid w:val="006B1593"/>
    <w:rsid w:val="006B7706"/>
    <w:rsid w:val="006C4033"/>
    <w:rsid w:val="006D4161"/>
    <w:rsid w:val="006D786C"/>
    <w:rsid w:val="006E1414"/>
    <w:rsid w:val="006F285F"/>
    <w:rsid w:val="00716AFD"/>
    <w:rsid w:val="0072219B"/>
    <w:rsid w:val="007474F0"/>
    <w:rsid w:val="00753ADE"/>
    <w:rsid w:val="00773F61"/>
    <w:rsid w:val="007754AC"/>
    <w:rsid w:val="007A2205"/>
    <w:rsid w:val="007A4EBD"/>
    <w:rsid w:val="007B112B"/>
    <w:rsid w:val="007B5B26"/>
    <w:rsid w:val="007B691A"/>
    <w:rsid w:val="007C1FF6"/>
    <w:rsid w:val="007D2B80"/>
    <w:rsid w:val="007D61B8"/>
    <w:rsid w:val="007E24BD"/>
    <w:rsid w:val="007F7FF2"/>
    <w:rsid w:val="00805B42"/>
    <w:rsid w:val="008102AD"/>
    <w:rsid w:val="00824AB2"/>
    <w:rsid w:val="00837997"/>
    <w:rsid w:val="0085254B"/>
    <w:rsid w:val="008654CB"/>
    <w:rsid w:val="00867FC5"/>
    <w:rsid w:val="00892F80"/>
    <w:rsid w:val="00897698"/>
    <w:rsid w:val="008A2E0E"/>
    <w:rsid w:val="008A602E"/>
    <w:rsid w:val="008B3CAB"/>
    <w:rsid w:val="008B4F41"/>
    <w:rsid w:val="008C1428"/>
    <w:rsid w:val="008C6F75"/>
    <w:rsid w:val="008F5B42"/>
    <w:rsid w:val="009015B2"/>
    <w:rsid w:val="00906E90"/>
    <w:rsid w:val="0091051D"/>
    <w:rsid w:val="00936F84"/>
    <w:rsid w:val="00940851"/>
    <w:rsid w:val="00960A4D"/>
    <w:rsid w:val="009679D9"/>
    <w:rsid w:val="009A6817"/>
    <w:rsid w:val="009B497A"/>
    <w:rsid w:val="009C6066"/>
    <w:rsid w:val="009D45C5"/>
    <w:rsid w:val="009D73F5"/>
    <w:rsid w:val="009E1A3F"/>
    <w:rsid w:val="009E53CF"/>
    <w:rsid w:val="009F0BD3"/>
    <w:rsid w:val="009F3F57"/>
    <w:rsid w:val="00A055D0"/>
    <w:rsid w:val="00A222E2"/>
    <w:rsid w:val="00A30B00"/>
    <w:rsid w:val="00A35383"/>
    <w:rsid w:val="00A61AD5"/>
    <w:rsid w:val="00A73038"/>
    <w:rsid w:val="00A76C99"/>
    <w:rsid w:val="00A81EBE"/>
    <w:rsid w:val="00A857BE"/>
    <w:rsid w:val="00AB465B"/>
    <w:rsid w:val="00AB66C8"/>
    <w:rsid w:val="00AC6B95"/>
    <w:rsid w:val="00AE741B"/>
    <w:rsid w:val="00B00E5C"/>
    <w:rsid w:val="00B14FC8"/>
    <w:rsid w:val="00B431DE"/>
    <w:rsid w:val="00B4321D"/>
    <w:rsid w:val="00B666B9"/>
    <w:rsid w:val="00B76DC1"/>
    <w:rsid w:val="00B862C0"/>
    <w:rsid w:val="00BD291C"/>
    <w:rsid w:val="00BE22D7"/>
    <w:rsid w:val="00BE2DD8"/>
    <w:rsid w:val="00C2305A"/>
    <w:rsid w:val="00C23CC9"/>
    <w:rsid w:val="00C30B3D"/>
    <w:rsid w:val="00C33AE2"/>
    <w:rsid w:val="00C36C5E"/>
    <w:rsid w:val="00C4664C"/>
    <w:rsid w:val="00C75A49"/>
    <w:rsid w:val="00C8096C"/>
    <w:rsid w:val="00C8100B"/>
    <w:rsid w:val="00C91A5B"/>
    <w:rsid w:val="00CA1A5C"/>
    <w:rsid w:val="00CA41D2"/>
    <w:rsid w:val="00CA4F20"/>
    <w:rsid w:val="00CD4AFF"/>
    <w:rsid w:val="00CD5320"/>
    <w:rsid w:val="00CD6EEC"/>
    <w:rsid w:val="00CE6B6A"/>
    <w:rsid w:val="00D22748"/>
    <w:rsid w:val="00D26918"/>
    <w:rsid w:val="00D37121"/>
    <w:rsid w:val="00D55CE3"/>
    <w:rsid w:val="00D71966"/>
    <w:rsid w:val="00D779F7"/>
    <w:rsid w:val="00D87542"/>
    <w:rsid w:val="00D95C20"/>
    <w:rsid w:val="00D97C16"/>
    <w:rsid w:val="00D97D95"/>
    <w:rsid w:val="00DA3406"/>
    <w:rsid w:val="00DA67CB"/>
    <w:rsid w:val="00DB2E3A"/>
    <w:rsid w:val="00DB6E18"/>
    <w:rsid w:val="00DE1DAB"/>
    <w:rsid w:val="00DE20A2"/>
    <w:rsid w:val="00DF0B89"/>
    <w:rsid w:val="00E35682"/>
    <w:rsid w:val="00E36F6F"/>
    <w:rsid w:val="00E46EA3"/>
    <w:rsid w:val="00E51C1B"/>
    <w:rsid w:val="00E53DA7"/>
    <w:rsid w:val="00E678C7"/>
    <w:rsid w:val="00E72866"/>
    <w:rsid w:val="00EC6B44"/>
    <w:rsid w:val="00EE37A3"/>
    <w:rsid w:val="00F30558"/>
    <w:rsid w:val="00F4385E"/>
    <w:rsid w:val="00F56CE4"/>
    <w:rsid w:val="00F627EB"/>
    <w:rsid w:val="00F66FC8"/>
    <w:rsid w:val="00F75A10"/>
    <w:rsid w:val="00F77276"/>
    <w:rsid w:val="00F92629"/>
    <w:rsid w:val="00F95853"/>
    <w:rsid w:val="00FA48C8"/>
    <w:rsid w:val="00FB3F26"/>
    <w:rsid w:val="00FB414E"/>
    <w:rsid w:val="00FC3213"/>
    <w:rsid w:val="00FC48C6"/>
    <w:rsid w:val="00FF5E5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9CA0B52-15F1-4656-A946-83738ED0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David"/>
        <w:szCs w:val="24"/>
        <w:lang w:val="en-US" w:eastAsia="en-US" w:bidi="he-IL"/>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qFormat/>
    <w:rsid w:val="000501A4"/>
    <w:pPr>
      <w:bidi/>
      <w:spacing w:after="0" w:line="312" w:lineRule="auto"/>
    </w:pPr>
  </w:style>
  <w:style w:type="paragraph" w:styleId="11">
    <w:name w:val="heading 1"/>
    <w:basedOn w:val="a4"/>
    <w:next w:val="a4"/>
    <w:link w:val="12"/>
    <w:uiPriority w:val="1"/>
    <w:qFormat/>
    <w:rsid w:val="000501A4"/>
    <w:pPr>
      <w:keepNext/>
      <w:keepLines/>
      <w:jc w:val="center"/>
      <w:outlineLvl w:val="0"/>
    </w:pPr>
    <w:rPr>
      <w:rFonts w:eastAsiaTheme="majorEastAsia"/>
      <w:bCs/>
      <w:szCs w:val="36"/>
      <w:u w:val="single"/>
    </w:rPr>
  </w:style>
  <w:style w:type="paragraph" w:styleId="20">
    <w:name w:val="heading 2"/>
    <w:basedOn w:val="a4"/>
    <w:next w:val="a4"/>
    <w:link w:val="21"/>
    <w:uiPriority w:val="1"/>
    <w:qFormat/>
    <w:rsid w:val="000501A4"/>
    <w:pPr>
      <w:keepNext/>
      <w:keepLines/>
      <w:spacing w:before="480"/>
      <w:jc w:val="center"/>
      <w:outlineLvl w:val="1"/>
    </w:pPr>
    <w:rPr>
      <w:rFonts w:eastAsiaTheme="majorEastAsia"/>
      <w:bCs/>
      <w:szCs w:val="32"/>
    </w:rPr>
  </w:style>
  <w:style w:type="paragraph" w:styleId="31">
    <w:name w:val="heading 3"/>
    <w:basedOn w:val="a4"/>
    <w:next w:val="a4"/>
    <w:link w:val="32"/>
    <w:uiPriority w:val="1"/>
    <w:qFormat/>
    <w:rsid w:val="006D786C"/>
    <w:pPr>
      <w:keepNext/>
      <w:keepLines/>
      <w:spacing w:before="120"/>
      <w:outlineLvl w:val="2"/>
    </w:pPr>
    <w:rPr>
      <w:rFonts w:eastAsiaTheme="majorEastAsia"/>
      <w:bCs/>
      <w:szCs w:val="28"/>
      <w:u w:val="single"/>
    </w:rPr>
  </w:style>
  <w:style w:type="paragraph" w:styleId="4">
    <w:name w:val="heading 4"/>
    <w:basedOn w:val="a4"/>
    <w:next w:val="a4"/>
    <w:link w:val="40"/>
    <w:qFormat/>
    <w:rsid w:val="006D786C"/>
    <w:pPr>
      <w:keepNext/>
      <w:keepLines/>
      <w:spacing w:before="120"/>
      <w:outlineLvl w:val="3"/>
    </w:pPr>
    <w:rPr>
      <w:rFonts w:eastAsiaTheme="majorEastAsia"/>
      <w:bCs/>
      <w:szCs w:val="26"/>
    </w:rPr>
  </w:style>
  <w:style w:type="paragraph" w:styleId="50">
    <w:name w:val="heading 5"/>
    <w:basedOn w:val="a4"/>
    <w:next w:val="a4"/>
    <w:link w:val="51"/>
    <w:uiPriority w:val="1"/>
    <w:qFormat/>
    <w:rsid w:val="000501A4"/>
    <w:pPr>
      <w:keepNext/>
      <w:keepLines/>
      <w:outlineLvl w:val="4"/>
    </w:pPr>
    <w:rPr>
      <w:rFonts w:eastAsiaTheme="majorEastAsia"/>
      <w:bCs/>
      <w:spacing w:val="40"/>
    </w:rPr>
  </w:style>
  <w:style w:type="paragraph" w:styleId="6">
    <w:name w:val="heading 6"/>
    <w:basedOn w:val="a4"/>
    <w:next w:val="a4"/>
    <w:link w:val="60"/>
    <w:uiPriority w:val="1"/>
    <w:qFormat/>
    <w:rsid w:val="000501A4"/>
    <w:pPr>
      <w:keepNext/>
      <w:keepLines/>
      <w:outlineLvl w:val="5"/>
    </w:pPr>
    <w:rPr>
      <w:rFonts w:eastAsiaTheme="majorEastAsia"/>
      <w:spacing w:val="40"/>
    </w:rPr>
  </w:style>
  <w:style w:type="paragraph" w:styleId="7">
    <w:name w:val="heading 7"/>
    <w:basedOn w:val="a4"/>
    <w:next w:val="a4"/>
    <w:link w:val="70"/>
    <w:uiPriority w:val="1"/>
    <w:qFormat/>
    <w:rsid w:val="000501A4"/>
    <w:pPr>
      <w:keepNext/>
      <w:keepLines/>
      <w:outlineLvl w:val="6"/>
    </w:pPr>
    <w:rPr>
      <w:rFonts w:eastAsiaTheme="majorEastAsia"/>
      <w:bCs/>
      <w:spacing w:val="40"/>
    </w:rPr>
  </w:style>
  <w:style w:type="paragraph" w:styleId="8">
    <w:name w:val="heading 8"/>
    <w:basedOn w:val="a4"/>
    <w:next w:val="a4"/>
    <w:link w:val="80"/>
    <w:uiPriority w:val="1"/>
    <w:qFormat/>
    <w:rsid w:val="000501A4"/>
    <w:pPr>
      <w:keepNext/>
      <w:keepLines/>
      <w:outlineLvl w:val="7"/>
    </w:pPr>
    <w:rPr>
      <w:rFonts w:eastAsiaTheme="majorEastAsia"/>
      <w:spacing w:val="40"/>
    </w:rPr>
  </w:style>
  <w:style w:type="character" w:default="1" w:styleId="a5">
    <w:name w:val="Default Paragraph Font"/>
    <w:uiPriority w:val="1"/>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כותרת 1 תו"/>
    <w:basedOn w:val="a5"/>
    <w:link w:val="11"/>
    <w:uiPriority w:val="1"/>
    <w:rsid w:val="000501A4"/>
    <w:rPr>
      <w:rFonts w:eastAsiaTheme="majorEastAsia"/>
      <w:bCs/>
      <w:szCs w:val="36"/>
      <w:u w:val="single"/>
    </w:rPr>
  </w:style>
  <w:style w:type="character" w:customStyle="1" w:styleId="21">
    <w:name w:val="כותרת 2 תו"/>
    <w:basedOn w:val="a5"/>
    <w:link w:val="20"/>
    <w:uiPriority w:val="1"/>
    <w:rsid w:val="000501A4"/>
    <w:rPr>
      <w:rFonts w:eastAsiaTheme="majorEastAsia"/>
      <w:bCs/>
      <w:szCs w:val="32"/>
    </w:rPr>
  </w:style>
  <w:style w:type="character" w:customStyle="1" w:styleId="32">
    <w:name w:val="כותרת 3 תו"/>
    <w:basedOn w:val="a5"/>
    <w:link w:val="31"/>
    <w:uiPriority w:val="1"/>
    <w:rsid w:val="006D786C"/>
    <w:rPr>
      <w:rFonts w:eastAsiaTheme="majorEastAsia"/>
      <w:bCs/>
      <w:szCs w:val="28"/>
      <w:u w:val="single"/>
    </w:rPr>
  </w:style>
  <w:style w:type="character" w:customStyle="1" w:styleId="40">
    <w:name w:val="כותרת 4 תו"/>
    <w:basedOn w:val="a5"/>
    <w:link w:val="4"/>
    <w:uiPriority w:val="1"/>
    <w:rsid w:val="006D786C"/>
    <w:rPr>
      <w:rFonts w:eastAsiaTheme="majorEastAsia"/>
      <w:bCs/>
      <w:szCs w:val="26"/>
    </w:rPr>
  </w:style>
  <w:style w:type="character" w:customStyle="1" w:styleId="51">
    <w:name w:val="כותרת 5 תו"/>
    <w:basedOn w:val="a5"/>
    <w:link w:val="50"/>
    <w:uiPriority w:val="1"/>
    <w:rsid w:val="000501A4"/>
    <w:rPr>
      <w:rFonts w:eastAsiaTheme="majorEastAsia"/>
      <w:bCs/>
      <w:spacing w:val="40"/>
    </w:rPr>
  </w:style>
  <w:style w:type="character" w:customStyle="1" w:styleId="60">
    <w:name w:val="כותרת 6 תו"/>
    <w:basedOn w:val="a5"/>
    <w:link w:val="6"/>
    <w:uiPriority w:val="1"/>
    <w:rsid w:val="000501A4"/>
    <w:rPr>
      <w:rFonts w:eastAsiaTheme="majorEastAsia"/>
      <w:spacing w:val="40"/>
    </w:rPr>
  </w:style>
  <w:style w:type="character" w:customStyle="1" w:styleId="70">
    <w:name w:val="כותרת 7 תו"/>
    <w:basedOn w:val="a5"/>
    <w:link w:val="7"/>
    <w:uiPriority w:val="1"/>
    <w:rsid w:val="000501A4"/>
    <w:rPr>
      <w:rFonts w:eastAsiaTheme="majorEastAsia"/>
      <w:bCs/>
      <w:spacing w:val="40"/>
    </w:rPr>
  </w:style>
  <w:style w:type="character" w:customStyle="1" w:styleId="80">
    <w:name w:val="כותרת 8 תו"/>
    <w:basedOn w:val="a5"/>
    <w:link w:val="8"/>
    <w:uiPriority w:val="1"/>
    <w:rsid w:val="000501A4"/>
    <w:rPr>
      <w:rFonts w:eastAsiaTheme="majorEastAsia"/>
      <w:spacing w:val="40"/>
    </w:rPr>
  </w:style>
  <w:style w:type="paragraph" w:customStyle="1" w:styleId="a8">
    <w:name w:val="נבנצאל"/>
    <w:basedOn w:val="a4"/>
    <w:next w:val="a4"/>
    <w:link w:val="a9"/>
    <w:uiPriority w:val="99"/>
    <w:rsid w:val="000501A4"/>
    <w:pPr>
      <w:ind w:left="-567"/>
    </w:pPr>
    <w:rPr>
      <w:szCs w:val="20"/>
    </w:rPr>
  </w:style>
  <w:style w:type="character" w:customStyle="1" w:styleId="a9">
    <w:name w:val="נבנצאל תו"/>
    <w:basedOn w:val="a5"/>
    <w:link w:val="a8"/>
    <w:uiPriority w:val="99"/>
    <w:rsid w:val="000501A4"/>
    <w:rPr>
      <w:szCs w:val="20"/>
    </w:rPr>
  </w:style>
  <w:style w:type="paragraph" w:styleId="aa">
    <w:name w:val="header"/>
    <w:basedOn w:val="a4"/>
    <w:link w:val="ab"/>
    <w:uiPriority w:val="99"/>
    <w:unhideWhenUsed/>
    <w:rsid w:val="000501A4"/>
    <w:pPr>
      <w:tabs>
        <w:tab w:val="center" w:pos="4153"/>
        <w:tab w:val="right" w:pos="8306"/>
      </w:tabs>
      <w:spacing w:line="240" w:lineRule="auto"/>
    </w:pPr>
  </w:style>
  <w:style w:type="character" w:customStyle="1" w:styleId="ab">
    <w:name w:val="כותרת עליונה תו"/>
    <w:basedOn w:val="a5"/>
    <w:link w:val="aa"/>
    <w:uiPriority w:val="99"/>
    <w:rsid w:val="000501A4"/>
  </w:style>
  <w:style w:type="paragraph" w:styleId="ac">
    <w:name w:val="footer"/>
    <w:basedOn w:val="a4"/>
    <w:link w:val="ad"/>
    <w:uiPriority w:val="99"/>
    <w:unhideWhenUsed/>
    <w:rsid w:val="000501A4"/>
    <w:pPr>
      <w:tabs>
        <w:tab w:val="center" w:pos="4153"/>
        <w:tab w:val="right" w:pos="8306"/>
      </w:tabs>
      <w:spacing w:line="240" w:lineRule="auto"/>
    </w:pPr>
  </w:style>
  <w:style w:type="character" w:customStyle="1" w:styleId="ad">
    <w:name w:val="כותרת תחתונה תו"/>
    <w:basedOn w:val="a5"/>
    <w:link w:val="ac"/>
    <w:uiPriority w:val="99"/>
    <w:rsid w:val="000501A4"/>
  </w:style>
  <w:style w:type="paragraph" w:styleId="ae">
    <w:name w:val="Date"/>
    <w:basedOn w:val="a4"/>
    <w:next w:val="a4"/>
    <w:link w:val="af"/>
    <w:uiPriority w:val="99"/>
    <w:unhideWhenUsed/>
    <w:rsid w:val="000501A4"/>
    <w:pPr>
      <w:spacing w:before="120" w:line="240" w:lineRule="auto"/>
    </w:pPr>
  </w:style>
  <w:style w:type="character" w:customStyle="1" w:styleId="af">
    <w:name w:val="תאריך תו"/>
    <w:basedOn w:val="a5"/>
    <w:link w:val="ae"/>
    <w:uiPriority w:val="99"/>
    <w:rsid w:val="000501A4"/>
  </w:style>
  <w:style w:type="paragraph" w:styleId="af0">
    <w:name w:val="footnote text"/>
    <w:aliases w:val=" Char,Char,F1,FOOTNOTES,Footnote Text - Sharp,Footnote Text - Sharp Char,Footnote Text - Sharp Char Char,Footnote Text Char Char Char Char Char,Footnote reference,Sharp - Footnote Text,Sharp - Footnote Text1 Char,fn,footnote text"/>
    <w:basedOn w:val="a4"/>
    <w:link w:val="af1"/>
    <w:uiPriority w:val="99"/>
    <w:qFormat/>
    <w:rsid w:val="00574579"/>
    <w:pPr>
      <w:spacing w:line="240" w:lineRule="auto"/>
      <w:ind w:left="720" w:hanging="720"/>
    </w:pPr>
    <w:rPr>
      <w:szCs w:val="20"/>
    </w:rPr>
  </w:style>
  <w:style w:type="character" w:customStyle="1" w:styleId="af1">
    <w:name w:val="טקסט הערת שוליים תו"/>
    <w:aliases w:val=" Char תו,Char תו,F1 תו,FOOTNOTES תו,Footnote Text - Sharp תו,Footnote Text - Sharp Char תו,Footnote Text - Sharp Char Char תו,Footnote Text Char Char Char Char Char תו,Footnote reference תו,Sharp - Footnote Text תו,fn תו"/>
    <w:basedOn w:val="a5"/>
    <w:link w:val="af0"/>
    <w:uiPriority w:val="99"/>
    <w:rsid w:val="00574579"/>
    <w:rPr>
      <w:szCs w:val="20"/>
    </w:rPr>
  </w:style>
  <w:style w:type="character" w:styleId="af2">
    <w:name w:val="footnote reference"/>
    <w:aliases w:val="Footnote Reference_0,Footnote Reference_0_0,Footnote Reference_0_0_0,Footnote Reference_0_0_0_0,Footnote Reference_1,Footnote Reference_2,Footnote Reference_3,Footnote Reference_3_0,Footnote Reference_4,Footnote text,fr,מ"/>
    <w:basedOn w:val="a5"/>
    <w:unhideWhenUsed/>
    <w:rsid w:val="000501A4"/>
    <w:rPr>
      <w:vertAlign w:val="superscript"/>
    </w:rPr>
  </w:style>
  <w:style w:type="paragraph" w:styleId="af3">
    <w:name w:val="List Paragraph"/>
    <w:aliases w:val="Bullet Number,Num Bullet 1,Use Case List Paragraph,style 2,פיסקת רשימה1,List Paragraph1,List Paragraph_0,פיסקת bullets,פיסקת רשימה11,פיסקת רשימה12,פיסקת רשימה121,Dell,כותרתשלום 2"/>
    <w:basedOn w:val="a4"/>
    <w:link w:val="af4"/>
    <w:uiPriority w:val="34"/>
    <w:qFormat/>
    <w:rsid w:val="00B4321D"/>
    <w:pPr>
      <w:ind w:left="720"/>
      <w:contextualSpacing/>
    </w:pPr>
  </w:style>
  <w:style w:type="table" w:styleId="af5">
    <w:name w:val="Table Grid"/>
    <w:basedOn w:val="a6"/>
    <w:uiPriority w:val="59"/>
    <w:rsid w:val="00B43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Balloon Text"/>
    <w:basedOn w:val="a4"/>
    <w:link w:val="af7"/>
    <w:uiPriority w:val="99"/>
    <w:unhideWhenUsed/>
    <w:rsid w:val="00B4321D"/>
    <w:pPr>
      <w:spacing w:line="240" w:lineRule="auto"/>
    </w:pPr>
    <w:rPr>
      <w:rFonts w:ascii="Tahoma" w:hAnsi="Tahoma" w:cs="Tahoma"/>
      <w:sz w:val="18"/>
      <w:szCs w:val="18"/>
    </w:rPr>
  </w:style>
  <w:style w:type="character" w:customStyle="1" w:styleId="af7">
    <w:name w:val="טקסט בלונים תו"/>
    <w:basedOn w:val="a5"/>
    <w:link w:val="af6"/>
    <w:uiPriority w:val="99"/>
    <w:rsid w:val="00B4321D"/>
    <w:rPr>
      <w:rFonts w:ascii="Tahoma" w:hAnsi="Tahoma" w:cs="Tahoma"/>
      <w:sz w:val="18"/>
      <w:szCs w:val="18"/>
    </w:rPr>
  </w:style>
  <w:style w:type="character" w:styleId="af8">
    <w:name w:val="annotation reference"/>
    <w:basedOn w:val="a5"/>
    <w:uiPriority w:val="99"/>
    <w:semiHidden/>
    <w:unhideWhenUsed/>
    <w:rsid w:val="00B4321D"/>
    <w:rPr>
      <w:sz w:val="16"/>
      <w:szCs w:val="16"/>
    </w:rPr>
  </w:style>
  <w:style w:type="paragraph" w:styleId="af9">
    <w:name w:val="annotation text"/>
    <w:basedOn w:val="a4"/>
    <w:link w:val="afa"/>
    <w:uiPriority w:val="99"/>
    <w:unhideWhenUsed/>
    <w:rsid w:val="00B4321D"/>
    <w:pPr>
      <w:spacing w:line="240" w:lineRule="auto"/>
    </w:pPr>
    <w:rPr>
      <w:szCs w:val="20"/>
    </w:rPr>
  </w:style>
  <w:style w:type="character" w:customStyle="1" w:styleId="afa">
    <w:name w:val="טקסט הערה תו"/>
    <w:basedOn w:val="a5"/>
    <w:link w:val="af9"/>
    <w:uiPriority w:val="99"/>
    <w:rsid w:val="00B4321D"/>
    <w:rPr>
      <w:szCs w:val="20"/>
    </w:rPr>
  </w:style>
  <w:style w:type="paragraph" w:styleId="afb">
    <w:name w:val="annotation subject"/>
    <w:basedOn w:val="af9"/>
    <w:next w:val="af9"/>
    <w:link w:val="afc"/>
    <w:uiPriority w:val="99"/>
    <w:semiHidden/>
    <w:unhideWhenUsed/>
    <w:rsid w:val="00B4321D"/>
    <w:rPr>
      <w:b/>
      <w:bCs/>
    </w:rPr>
  </w:style>
  <w:style w:type="character" w:customStyle="1" w:styleId="afc">
    <w:name w:val="נושא הערה תו"/>
    <w:basedOn w:val="afa"/>
    <w:link w:val="afb"/>
    <w:uiPriority w:val="99"/>
    <w:semiHidden/>
    <w:rsid w:val="00B4321D"/>
    <w:rPr>
      <w:b/>
      <w:bCs/>
      <w:szCs w:val="20"/>
    </w:rPr>
  </w:style>
  <w:style w:type="paragraph" w:styleId="afd">
    <w:name w:val="Revision"/>
    <w:hidden/>
    <w:uiPriority w:val="99"/>
    <w:semiHidden/>
    <w:rsid w:val="00B4321D"/>
    <w:pPr>
      <w:spacing w:after="0" w:line="240" w:lineRule="auto"/>
      <w:jc w:val="left"/>
    </w:pPr>
  </w:style>
  <w:style w:type="paragraph" w:styleId="afe">
    <w:name w:val="No Spacing"/>
    <w:aliases w:val="מספורנוהל"/>
    <w:basedOn w:val="a4"/>
    <w:link w:val="aff"/>
    <w:uiPriority w:val="1"/>
    <w:qFormat/>
    <w:rsid w:val="00B4321D"/>
    <w:pPr>
      <w:tabs>
        <w:tab w:val="left" w:pos="1701"/>
      </w:tabs>
      <w:spacing w:line="360" w:lineRule="auto"/>
      <w:contextualSpacing/>
    </w:pPr>
    <w:rPr>
      <w:rFonts w:ascii="David" w:eastAsia="Times New Roman" w:hAnsi="David"/>
      <w:b/>
      <w:sz w:val="24"/>
      <w:lang w:eastAsia="he-IL"/>
    </w:rPr>
  </w:style>
  <w:style w:type="character" w:customStyle="1" w:styleId="aff">
    <w:name w:val="ללא מרווח תו"/>
    <w:aliases w:val="מספורנוהל תו"/>
    <w:basedOn w:val="a5"/>
    <w:link w:val="afe"/>
    <w:uiPriority w:val="1"/>
    <w:rsid w:val="00B4321D"/>
    <w:rPr>
      <w:rFonts w:ascii="David" w:eastAsia="Times New Roman" w:hAnsi="David"/>
      <w:b/>
      <w:sz w:val="24"/>
      <w:lang w:eastAsia="he-IL"/>
    </w:rPr>
  </w:style>
  <w:style w:type="paragraph" w:styleId="NormalWeb">
    <w:name w:val="Normal (Web)"/>
    <w:basedOn w:val="a4"/>
    <w:uiPriority w:val="99"/>
    <w:semiHidden/>
    <w:unhideWhenUsed/>
    <w:rsid w:val="00B4321D"/>
    <w:pPr>
      <w:bidi w:val="0"/>
      <w:spacing w:before="100" w:beforeAutospacing="1" w:after="100" w:afterAutospacing="1" w:line="240" w:lineRule="auto"/>
      <w:jc w:val="left"/>
    </w:pPr>
    <w:rPr>
      <w:rFonts w:eastAsiaTheme="minorEastAsia" w:cs="Times New Roman"/>
      <w:sz w:val="24"/>
    </w:rPr>
  </w:style>
  <w:style w:type="table" w:customStyle="1" w:styleId="13">
    <w:name w:val="רשת טבלה1"/>
    <w:basedOn w:val="a6"/>
    <w:next w:val="af5"/>
    <w:uiPriority w:val="39"/>
    <w:rsid w:val="00B4321D"/>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פיסקת רשימה תו"/>
    <w:aliases w:val="Bullet Number תו,Num Bullet 1 תו,Use Case List Paragraph תו,style 2 תו,פיסקת רשימה1 תו,List Paragraph1 תו,List Paragraph_0 תו,פיסקת bullets תו,פיסקת רשימה11 תו,פיסקת רשימה12 תו,פיסקת רשימה121 תו,Dell תו,כותרתשלום 2 תו"/>
    <w:link w:val="af3"/>
    <w:uiPriority w:val="34"/>
    <w:rsid w:val="00B4321D"/>
  </w:style>
  <w:style w:type="table" w:styleId="1-5">
    <w:name w:val="Grid Table 1 Light Accent 5"/>
    <w:basedOn w:val="a6"/>
    <w:uiPriority w:val="46"/>
    <w:rsid w:val="00B4321D"/>
    <w:pPr>
      <w:spacing w:after="0" w:line="240" w:lineRule="auto"/>
      <w:jc w:val="left"/>
    </w:pPr>
    <w:rPr>
      <w:rFonts w:asciiTheme="minorHAnsi" w:hAnsiTheme="minorHAnsi" w:cstheme="minorBid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styleId="Hyperlink">
    <w:name w:val="Hyperlink"/>
    <w:basedOn w:val="a5"/>
    <w:uiPriority w:val="99"/>
    <w:unhideWhenUsed/>
    <w:rsid w:val="00B4321D"/>
    <w:rPr>
      <w:color w:val="0000FF" w:themeColor="hyperlink"/>
      <w:u w:val="single"/>
    </w:rPr>
  </w:style>
  <w:style w:type="paragraph" w:customStyle="1" w:styleId="75">
    <w:name w:val="75א מספור הערות שוליים"/>
    <w:basedOn w:val="a4"/>
    <w:qFormat/>
    <w:rsid w:val="00B4321D"/>
    <w:pPr>
      <w:keepLines/>
      <w:spacing w:after="60" w:line="220" w:lineRule="exact"/>
      <w:ind w:left="397" w:hanging="397"/>
    </w:pPr>
    <w:rPr>
      <w:rFonts w:ascii="Tahoma" w:hAnsi="Tahoma" w:cs="Tahoma"/>
      <w:color w:val="0D0D0D" w:themeColor="text1" w:themeTint="F2"/>
      <w:sz w:val="14"/>
      <w:szCs w:val="14"/>
    </w:rPr>
  </w:style>
  <w:style w:type="character" w:styleId="FollowedHyperlink">
    <w:name w:val="FollowedHyperlink"/>
    <w:basedOn w:val="a5"/>
    <w:uiPriority w:val="99"/>
    <w:semiHidden/>
    <w:unhideWhenUsed/>
    <w:rsid w:val="00B4321D"/>
    <w:rPr>
      <w:color w:val="800080" w:themeColor="followedHyperlink"/>
      <w:u w:val="single"/>
    </w:rPr>
  </w:style>
  <w:style w:type="character" w:styleId="aff0">
    <w:name w:val="Unresolved Mention"/>
    <w:basedOn w:val="a5"/>
    <w:uiPriority w:val="99"/>
    <w:semiHidden/>
    <w:unhideWhenUsed/>
    <w:rsid w:val="00B4321D"/>
    <w:rPr>
      <w:color w:val="605E5C"/>
      <w:shd w:val="clear" w:color="auto" w:fill="E1DFDD"/>
    </w:rPr>
  </w:style>
  <w:style w:type="paragraph" w:customStyle="1" w:styleId="aff1">
    <w:name w:val="פרטי הדוח ממה"/>
    <w:basedOn w:val="a4"/>
    <w:qFormat/>
    <w:rsid w:val="00B4321D"/>
    <w:pPr>
      <w:spacing w:before="600" w:line="240" w:lineRule="auto"/>
      <w:ind w:left="284"/>
      <w:jc w:val="left"/>
    </w:pPr>
    <w:rPr>
      <w:rFonts w:ascii="Calibri" w:eastAsia="Calibri" w:hAnsi="Calibri" w:cs="Calibri"/>
      <w:noProof/>
      <w:color w:val="FFFFFF" w:themeColor="background1"/>
      <w:sz w:val="24"/>
    </w:rPr>
  </w:style>
  <w:style w:type="paragraph" w:customStyle="1" w:styleId="aff2">
    <w:name w:val="כותרת הדוח ממה"/>
    <w:basedOn w:val="a4"/>
    <w:link w:val="aff3"/>
    <w:qFormat/>
    <w:rsid w:val="00B4321D"/>
    <w:pPr>
      <w:widowControl w:val="0"/>
      <w:spacing w:before="600" w:line="240" w:lineRule="auto"/>
      <w:ind w:left="284"/>
      <w:jc w:val="left"/>
    </w:pPr>
    <w:rPr>
      <w:rFonts w:ascii="Calibri" w:hAnsi="Calibri" w:cs="Calibri"/>
      <w:b/>
      <w:bCs/>
      <w:color w:val="FFFFFF" w:themeColor="background1"/>
      <w:sz w:val="60"/>
      <w:szCs w:val="60"/>
    </w:rPr>
  </w:style>
  <w:style w:type="character" w:customStyle="1" w:styleId="aff3">
    <w:name w:val="כותרת הדוח ממה תו"/>
    <w:basedOn w:val="a5"/>
    <w:link w:val="aff2"/>
    <w:rsid w:val="00B4321D"/>
    <w:rPr>
      <w:rFonts w:ascii="Calibri" w:hAnsi="Calibri" w:cs="Calibri"/>
      <w:b/>
      <w:bCs/>
      <w:color w:val="FFFFFF" w:themeColor="background1"/>
      <w:sz w:val="60"/>
      <w:szCs w:val="60"/>
    </w:rPr>
  </w:style>
  <w:style w:type="paragraph" w:customStyle="1" w:styleId="aff4">
    <w:name w:val="טקסט שם מונח ממה"/>
    <w:basedOn w:val="a4"/>
    <w:qFormat/>
    <w:rsid w:val="00B4321D"/>
    <w:pPr>
      <w:suppressAutoHyphens/>
      <w:autoSpaceDE w:val="0"/>
      <w:autoSpaceDN w:val="0"/>
      <w:adjustRightInd w:val="0"/>
      <w:spacing w:before="60" w:after="60"/>
      <w:ind w:left="57" w:right="170"/>
      <w:jc w:val="left"/>
      <w:textAlignment w:val="center"/>
    </w:pPr>
    <w:rPr>
      <w:rFonts w:ascii="Calibri" w:eastAsia="DengXian" w:hAnsi="Calibri" w:cs="Calibri"/>
      <w:b/>
      <w:bCs/>
      <w:color w:val="002060"/>
      <w:sz w:val="24"/>
      <w:lang w:val="en-GB"/>
    </w:rPr>
  </w:style>
  <w:style w:type="paragraph" w:customStyle="1" w:styleId="aff5">
    <w:name w:val="טקסט הגדרת מונח ממה"/>
    <w:link w:val="aff6"/>
    <w:qFormat/>
    <w:rsid w:val="00B4321D"/>
    <w:pPr>
      <w:suppressAutoHyphens/>
      <w:autoSpaceDE w:val="0"/>
      <w:autoSpaceDN w:val="0"/>
      <w:bidi/>
      <w:adjustRightInd w:val="0"/>
      <w:spacing w:before="60" w:after="60" w:line="312" w:lineRule="auto"/>
      <w:ind w:left="57" w:right="170"/>
      <w:jc w:val="left"/>
      <w:textAlignment w:val="center"/>
    </w:pPr>
    <w:rPr>
      <w:rFonts w:ascii="Calibri" w:eastAsia="DengXian" w:hAnsi="Calibri" w:cs="Calibri"/>
      <w:color w:val="002060"/>
      <w:sz w:val="24"/>
      <w:lang w:val="en-GB"/>
    </w:rPr>
  </w:style>
  <w:style w:type="character" w:customStyle="1" w:styleId="aff6">
    <w:name w:val="טקסט הגדרת מונח ממה תו"/>
    <w:basedOn w:val="a5"/>
    <w:link w:val="aff5"/>
    <w:rsid w:val="00B4321D"/>
    <w:rPr>
      <w:rFonts w:ascii="Calibri" w:eastAsia="DengXian" w:hAnsi="Calibri" w:cs="Calibri"/>
      <w:color w:val="002060"/>
      <w:sz w:val="24"/>
      <w:lang w:val="en-GB"/>
    </w:rPr>
  </w:style>
  <w:style w:type="paragraph" w:customStyle="1" w:styleId="aff7">
    <w:name w:val="מבוא ממה"/>
    <w:basedOn w:val="a4"/>
    <w:next w:val="a4"/>
    <w:link w:val="aff8"/>
    <w:autoRedefine/>
    <w:qFormat/>
    <w:rsid w:val="00B4321D"/>
    <w:pPr>
      <w:pageBreakBefore/>
      <w:widowControl w:val="0"/>
      <w:shd w:val="clear" w:color="F3F7FF" w:fill="FFFFFF" w:themeFill="background1"/>
      <w:spacing w:before="120" w:line="276" w:lineRule="auto"/>
      <w:ind w:left="1134"/>
      <w:outlineLvl w:val="0"/>
    </w:pPr>
    <w:rPr>
      <w:rFonts w:ascii="Calibri" w:eastAsia="Calibri" w:hAnsi="Calibri" w:cs="Calibri"/>
      <w:color w:val="FFFFFF" w:themeColor="background1"/>
      <w:position w:val="6"/>
      <w:sz w:val="2"/>
      <w:szCs w:val="2"/>
      <w:u w:color="FFFFFF"/>
    </w:rPr>
  </w:style>
  <w:style w:type="character" w:customStyle="1" w:styleId="aff8">
    <w:name w:val="מבוא ממה תו"/>
    <w:basedOn w:val="a5"/>
    <w:link w:val="aff7"/>
    <w:rsid w:val="00B4321D"/>
    <w:rPr>
      <w:rFonts w:ascii="Calibri" w:eastAsia="Calibri" w:hAnsi="Calibri" w:cs="Calibri"/>
      <w:color w:val="FFFFFF" w:themeColor="background1"/>
      <w:position w:val="6"/>
      <w:sz w:val="2"/>
      <w:szCs w:val="2"/>
      <w:u w:color="FFFFFF"/>
      <w:shd w:val="clear" w:color="F3F7FF" w:fill="FFFFFF" w:themeFill="background1"/>
    </w:rPr>
  </w:style>
  <w:style w:type="paragraph" w:customStyle="1" w:styleId="aff9">
    <w:name w:val="מראה מקום ממה"/>
    <w:basedOn w:val="a4"/>
    <w:next w:val="a4"/>
    <w:link w:val="affa"/>
    <w:qFormat/>
    <w:rsid w:val="00B4321D"/>
    <w:pPr>
      <w:widowControl w:val="0"/>
      <w:pBdr>
        <w:top w:val="single" w:sz="18" w:space="1" w:color="4F81BD" w:themeColor="accent1"/>
      </w:pBdr>
      <w:shd w:val="solid" w:color="F3F7FF" w:fill="auto"/>
      <w:spacing w:before="120" w:line="240" w:lineRule="auto"/>
      <w:ind w:left="1134"/>
    </w:pPr>
    <w:rPr>
      <w:rFonts w:ascii="Calibri" w:eastAsia="Calibri" w:hAnsi="Calibri" w:cs="Calibri"/>
      <w:b/>
      <w:bCs/>
      <w:color w:val="002060"/>
      <w:sz w:val="18"/>
      <w:szCs w:val="18"/>
    </w:rPr>
  </w:style>
  <w:style w:type="character" w:customStyle="1" w:styleId="affa">
    <w:name w:val="מראה מקום ממה תו"/>
    <w:basedOn w:val="a5"/>
    <w:link w:val="aff9"/>
    <w:rsid w:val="00B4321D"/>
    <w:rPr>
      <w:rFonts w:ascii="Calibri" w:eastAsia="Calibri" w:hAnsi="Calibri" w:cs="Calibri"/>
      <w:b/>
      <w:bCs/>
      <w:color w:val="002060"/>
      <w:sz w:val="18"/>
      <w:szCs w:val="18"/>
      <w:shd w:val="solid" w:color="F3F7FF" w:fill="auto"/>
    </w:rPr>
  </w:style>
  <w:style w:type="paragraph" w:customStyle="1" w:styleId="affb">
    <w:name w:val="כותרת עליונה ממה"/>
    <w:basedOn w:val="a4"/>
    <w:next w:val="a4"/>
    <w:link w:val="affc"/>
    <w:qFormat/>
    <w:rsid w:val="00B4321D"/>
    <w:pPr>
      <w:spacing w:line="240" w:lineRule="auto"/>
      <w:ind w:left="737"/>
      <w:jc w:val="left"/>
    </w:pPr>
    <w:rPr>
      <w:rFonts w:ascii="Calibri" w:eastAsia="Calibri" w:hAnsi="Calibri" w:cs="Calibri"/>
      <w:color w:val="002060"/>
      <w:sz w:val="18"/>
      <w:szCs w:val="18"/>
    </w:rPr>
  </w:style>
  <w:style w:type="character" w:customStyle="1" w:styleId="affc">
    <w:name w:val="כותרת עליונה ממה תו"/>
    <w:basedOn w:val="a5"/>
    <w:link w:val="affb"/>
    <w:rsid w:val="00B4321D"/>
    <w:rPr>
      <w:rFonts w:ascii="Calibri" w:eastAsia="Calibri" w:hAnsi="Calibri" w:cs="Calibri"/>
      <w:color w:val="002060"/>
      <w:sz w:val="18"/>
      <w:szCs w:val="18"/>
    </w:rPr>
  </w:style>
  <w:style w:type="paragraph" w:customStyle="1" w:styleId="10">
    <w:name w:val="כותרת 1 ממה"/>
    <w:basedOn w:val="a4"/>
    <w:next w:val="a4"/>
    <w:link w:val="14"/>
    <w:qFormat/>
    <w:rsid w:val="00B4321D"/>
    <w:pPr>
      <w:keepNext/>
      <w:widowControl w:val="0"/>
      <w:numPr>
        <w:numId w:val="1"/>
      </w:numPr>
      <w:spacing w:before="240" w:after="120" w:line="440" w:lineRule="exact"/>
      <w:jc w:val="left"/>
      <w:outlineLvl w:val="0"/>
    </w:pPr>
    <w:rPr>
      <w:rFonts w:ascii="Calibri" w:eastAsia="Calibri" w:hAnsi="Calibri" w:cs="Calibri"/>
      <w:b/>
      <w:bCs/>
      <w:color w:val="002060"/>
      <w:sz w:val="40"/>
      <w:szCs w:val="40"/>
    </w:rPr>
  </w:style>
  <w:style w:type="character" w:customStyle="1" w:styleId="14">
    <w:name w:val="כותרת 1 ממה תו"/>
    <w:basedOn w:val="a5"/>
    <w:link w:val="10"/>
    <w:rsid w:val="00B4321D"/>
    <w:rPr>
      <w:rFonts w:ascii="Calibri" w:eastAsia="Calibri" w:hAnsi="Calibri" w:cs="Calibri"/>
      <w:b/>
      <w:bCs/>
      <w:color w:val="002060"/>
      <w:sz w:val="40"/>
      <w:szCs w:val="40"/>
    </w:rPr>
  </w:style>
  <w:style w:type="paragraph" w:customStyle="1" w:styleId="2">
    <w:name w:val="כותרת 2 ממה"/>
    <w:basedOn w:val="a4"/>
    <w:next w:val="a4"/>
    <w:link w:val="22"/>
    <w:qFormat/>
    <w:rsid w:val="00B4321D"/>
    <w:pPr>
      <w:keepNext/>
      <w:widowControl w:val="0"/>
      <w:numPr>
        <w:numId w:val="2"/>
      </w:numPr>
      <w:spacing w:before="240" w:line="280" w:lineRule="exact"/>
      <w:jc w:val="left"/>
      <w:outlineLvl w:val="1"/>
    </w:pPr>
    <w:rPr>
      <w:rFonts w:ascii="Calibri" w:eastAsia="Calibri" w:hAnsi="Calibri" w:cs="Calibri"/>
      <w:b/>
      <w:bCs/>
      <w:color w:val="002060"/>
      <w:sz w:val="36"/>
      <w:szCs w:val="36"/>
    </w:rPr>
  </w:style>
  <w:style w:type="character" w:customStyle="1" w:styleId="22">
    <w:name w:val="כותרת 2 ממה תו"/>
    <w:basedOn w:val="21"/>
    <w:link w:val="2"/>
    <w:rsid w:val="00B4321D"/>
    <w:rPr>
      <w:rFonts w:ascii="Calibri" w:eastAsia="Calibri" w:hAnsi="Calibri" w:cs="Calibri"/>
      <w:b/>
      <w:bCs/>
      <w:color w:val="002060"/>
      <w:sz w:val="36"/>
      <w:szCs w:val="36"/>
    </w:rPr>
  </w:style>
  <w:style w:type="paragraph" w:customStyle="1" w:styleId="3">
    <w:name w:val="כותרת 3 ממה"/>
    <w:basedOn w:val="a4"/>
    <w:next w:val="a4"/>
    <w:link w:val="33"/>
    <w:qFormat/>
    <w:rsid w:val="00B4321D"/>
    <w:pPr>
      <w:widowControl w:val="0"/>
      <w:numPr>
        <w:numId w:val="3"/>
      </w:numPr>
      <w:spacing w:before="240" w:line="280" w:lineRule="exact"/>
      <w:jc w:val="left"/>
    </w:pPr>
    <w:rPr>
      <w:rFonts w:ascii="Calibri" w:eastAsia="Calibri" w:hAnsi="Calibri" w:cs="Calibri"/>
      <w:b/>
      <w:bCs/>
      <w:color w:val="002060"/>
      <w:sz w:val="28"/>
      <w:szCs w:val="28"/>
      <w:u w:val="single"/>
    </w:rPr>
  </w:style>
  <w:style w:type="character" w:customStyle="1" w:styleId="33">
    <w:name w:val="כותרת 3 ממה תו"/>
    <w:basedOn w:val="32"/>
    <w:link w:val="3"/>
    <w:rsid w:val="00B4321D"/>
    <w:rPr>
      <w:rFonts w:ascii="Calibri" w:eastAsia="Calibri" w:hAnsi="Calibri" w:cs="Calibri"/>
      <w:b/>
      <w:bCs/>
      <w:color w:val="002060"/>
      <w:sz w:val="28"/>
      <w:szCs w:val="28"/>
      <w:u w:val="single"/>
    </w:rPr>
  </w:style>
  <w:style w:type="paragraph" w:customStyle="1" w:styleId="41">
    <w:name w:val="כותרת 4 ממה"/>
    <w:basedOn w:val="a4"/>
    <w:next w:val="a4"/>
    <w:link w:val="42"/>
    <w:qFormat/>
    <w:rsid w:val="00B4321D"/>
    <w:pPr>
      <w:keepNext/>
      <w:widowControl w:val="0"/>
      <w:spacing w:before="240" w:line="280" w:lineRule="exact"/>
      <w:ind w:left="1134"/>
      <w:jc w:val="left"/>
      <w:outlineLvl w:val="3"/>
    </w:pPr>
    <w:rPr>
      <w:rFonts w:ascii="Calibri" w:eastAsia="Calibri" w:hAnsi="Calibri" w:cs="Calibri"/>
      <w:color w:val="002060"/>
      <w:sz w:val="28"/>
      <w:szCs w:val="28"/>
    </w:rPr>
  </w:style>
  <w:style w:type="character" w:customStyle="1" w:styleId="42">
    <w:name w:val="כותרת 4 ממה תו"/>
    <w:basedOn w:val="a5"/>
    <w:link w:val="41"/>
    <w:rsid w:val="00B4321D"/>
    <w:rPr>
      <w:rFonts w:ascii="Calibri" w:eastAsia="Calibri" w:hAnsi="Calibri" w:cs="Calibri"/>
      <w:color w:val="002060"/>
      <w:sz w:val="28"/>
      <w:szCs w:val="28"/>
    </w:rPr>
  </w:style>
  <w:style w:type="paragraph" w:customStyle="1" w:styleId="1">
    <w:name w:val="רשימה1 ממה"/>
    <w:basedOn w:val="a4"/>
    <w:link w:val="15"/>
    <w:qFormat/>
    <w:rsid w:val="00B4321D"/>
    <w:pPr>
      <w:widowControl w:val="0"/>
      <w:numPr>
        <w:numId w:val="4"/>
      </w:numPr>
      <w:spacing w:line="280" w:lineRule="exact"/>
    </w:pPr>
    <w:rPr>
      <w:rFonts w:ascii="Calibri" w:eastAsia="Calibri" w:hAnsi="Calibri" w:cs="Calibri"/>
      <w:color w:val="002060"/>
      <w:sz w:val="24"/>
    </w:rPr>
  </w:style>
  <w:style w:type="character" w:customStyle="1" w:styleId="15">
    <w:name w:val="רשימה1 ממה תו"/>
    <w:basedOn w:val="a5"/>
    <w:link w:val="1"/>
    <w:rsid w:val="00B4321D"/>
    <w:rPr>
      <w:rFonts w:ascii="Calibri" w:eastAsia="Calibri" w:hAnsi="Calibri" w:cs="Calibri"/>
      <w:color w:val="002060"/>
      <w:sz w:val="24"/>
    </w:rPr>
  </w:style>
  <w:style w:type="paragraph" w:customStyle="1" w:styleId="23">
    <w:name w:val="רשימה2 ממה"/>
    <w:basedOn w:val="a4"/>
    <w:link w:val="24"/>
    <w:qFormat/>
    <w:rsid w:val="00B4321D"/>
    <w:pPr>
      <w:widowControl w:val="0"/>
      <w:spacing w:line="280" w:lineRule="exact"/>
      <w:ind w:left="1871"/>
    </w:pPr>
    <w:rPr>
      <w:rFonts w:ascii="Calibri" w:eastAsia="Calibri" w:hAnsi="Calibri" w:cs="Calibri"/>
      <w:color w:val="002060"/>
      <w:sz w:val="24"/>
    </w:rPr>
  </w:style>
  <w:style w:type="character" w:customStyle="1" w:styleId="24">
    <w:name w:val="רשימה2 ממה תו"/>
    <w:basedOn w:val="a5"/>
    <w:link w:val="23"/>
    <w:rsid w:val="00B4321D"/>
    <w:rPr>
      <w:rFonts w:ascii="Calibri" w:eastAsia="Calibri" w:hAnsi="Calibri" w:cs="Calibri"/>
      <w:color w:val="002060"/>
      <w:sz w:val="24"/>
    </w:rPr>
  </w:style>
  <w:style w:type="paragraph" w:customStyle="1" w:styleId="30">
    <w:name w:val="רשימה3 ממה"/>
    <w:basedOn w:val="a4"/>
    <w:link w:val="34"/>
    <w:qFormat/>
    <w:rsid w:val="00B4321D"/>
    <w:pPr>
      <w:widowControl w:val="0"/>
      <w:numPr>
        <w:numId w:val="5"/>
      </w:numPr>
      <w:spacing w:line="280" w:lineRule="exact"/>
    </w:pPr>
    <w:rPr>
      <w:rFonts w:ascii="Calibri" w:eastAsia="Calibri" w:hAnsi="Calibri" w:cs="Calibri"/>
      <w:color w:val="002060"/>
      <w:sz w:val="24"/>
    </w:rPr>
  </w:style>
  <w:style w:type="character" w:customStyle="1" w:styleId="34">
    <w:name w:val="רשימה3 ממה תו"/>
    <w:basedOn w:val="a5"/>
    <w:link w:val="30"/>
    <w:rsid w:val="00B4321D"/>
    <w:rPr>
      <w:rFonts w:ascii="Calibri" w:eastAsia="Calibri" w:hAnsi="Calibri" w:cs="Calibri"/>
      <w:color w:val="002060"/>
      <w:sz w:val="24"/>
    </w:rPr>
  </w:style>
  <w:style w:type="paragraph" w:customStyle="1" w:styleId="43">
    <w:name w:val="רשימה4 ממה"/>
    <w:basedOn w:val="a4"/>
    <w:link w:val="44"/>
    <w:qFormat/>
    <w:rsid w:val="00B4321D"/>
    <w:pPr>
      <w:widowControl w:val="0"/>
      <w:spacing w:line="280" w:lineRule="exact"/>
      <w:ind w:left="2552"/>
    </w:pPr>
    <w:rPr>
      <w:rFonts w:ascii="Calibri" w:eastAsia="Calibri" w:hAnsi="Calibri" w:cs="Calibri"/>
      <w:color w:val="002060"/>
      <w:sz w:val="24"/>
    </w:rPr>
  </w:style>
  <w:style w:type="character" w:customStyle="1" w:styleId="44">
    <w:name w:val="רשימה4 ממה תו"/>
    <w:basedOn w:val="a5"/>
    <w:link w:val="43"/>
    <w:rsid w:val="00B4321D"/>
    <w:rPr>
      <w:rFonts w:ascii="Calibri" w:eastAsia="Calibri" w:hAnsi="Calibri" w:cs="Calibri"/>
      <w:color w:val="002060"/>
      <w:sz w:val="24"/>
    </w:rPr>
  </w:style>
  <w:style w:type="paragraph" w:customStyle="1" w:styleId="5">
    <w:name w:val="רשימה5 ממה"/>
    <w:basedOn w:val="a4"/>
    <w:link w:val="52"/>
    <w:qFormat/>
    <w:rsid w:val="00B4321D"/>
    <w:pPr>
      <w:widowControl w:val="0"/>
      <w:numPr>
        <w:numId w:val="6"/>
      </w:numPr>
      <w:spacing w:line="280" w:lineRule="exact"/>
    </w:pPr>
    <w:rPr>
      <w:rFonts w:ascii="Calibri" w:eastAsia="Calibri" w:hAnsi="Calibri" w:cs="Calibri"/>
      <w:color w:val="002060"/>
      <w:sz w:val="24"/>
    </w:rPr>
  </w:style>
  <w:style w:type="character" w:customStyle="1" w:styleId="52">
    <w:name w:val="רשימה5 ממה תו"/>
    <w:basedOn w:val="a5"/>
    <w:link w:val="5"/>
    <w:rsid w:val="00B4321D"/>
    <w:rPr>
      <w:rFonts w:ascii="Calibri" w:eastAsia="Calibri" w:hAnsi="Calibri" w:cs="Calibri"/>
      <w:color w:val="002060"/>
      <w:sz w:val="24"/>
    </w:rPr>
  </w:style>
  <w:style w:type="paragraph" w:customStyle="1" w:styleId="affd">
    <w:name w:val="הערת שוליים ממה"/>
    <w:basedOn w:val="a4"/>
    <w:link w:val="affe"/>
    <w:qFormat/>
    <w:rsid w:val="00B4321D"/>
    <w:pPr>
      <w:widowControl w:val="0"/>
      <w:spacing w:line="280" w:lineRule="exact"/>
      <w:ind w:left="1985" w:hanging="851"/>
    </w:pPr>
    <w:rPr>
      <w:rFonts w:ascii="Calibri" w:eastAsia="Calibri" w:hAnsi="Calibri" w:cs="Calibri"/>
      <w:color w:val="002060"/>
      <w:sz w:val="24"/>
      <w:szCs w:val="20"/>
    </w:rPr>
  </w:style>
  <w:style w:type="character" w:customStyle="1" w:styleId="affe">
    <w:name w:val="הערת שוליים ממה תו"/>
    <w:basedOn w:val="a5"/>
    <w:link w:val="affd"/>
    <w:rsid w:val="00B4321D"/>
    <w:rPr>
      <w:rFonts w:ascii="Calibri" w:eastAsia="Calibri" w:hAnsi="Calibri" w:cs="Calibri"/>
      <w:color w:val="002060"/>
      <w:sz w:val="24"/>
      <w:szCs w:val="20"/>
    </w:rPr>
  </w:style>
  <w:style w:type="paragraph" w:customStyle="1" w:styleId="afff">
    <w:name w:val="הערת סיום ממה"/>
    <w:basedOn w:val="a4"/>
    <w:link w:val="afff0"/>
    <w:qFormat/>
    <w:rsid w:val="00B4321D"/>
    <w:pPr>
      <w:widowControl w:val="0"/>
      <w:spacing w:line="240" w:lineRule="auto"/>
      <w:ind w:left="1134"/>
    </w:pPr>
    <w:rPr>
      <w:rFonts w:ascii="Calibri" w:eastAsia="Calibri" w:hAnsi="Calibri" w:cs="Calibri"/>
      <w:color w:val="002060"/>
      <w:sz w:val="24"/>
      <w:szCs w:val="20"/>
    </w:rPr>
  </w:style>
  <w:style w:type="character" w:customStyle="1" w:styleId="afff0">
    <w:name w:val="הערת סיום ממה תו"/>
    <w:basedOn w:val="a5"/>
    <w:link w:val="afff"/>
    <w:rsid w:val="00B4321D"/>
    <w:rPr>
      <w:rFonts w:ascii="Calibri" w:eastAsia="Calibri" w:hAnsi="Calibri" w:cs="Calibri"/>
      <w:color w:val="002060"/>
      <w:sz w:val="24"/>
      <w:szCs w:val="20"/>
    </w:rPr>
  </w:style>
  <w:style w:type="paragraph" w:customStyle="1" w:styleId="16">
    <w:name w:val="ליקוי/ממצא חיובי/המלצה1 ממה"/>
    <w:next w:val="a4"/>
    <w:link w:val="17"/>
    <w:qFormat/>
    <w:rsid w:val="00B4321D"/>
    <w:pPr>
      <w:keepNext/>
      <w:keepLines/>
      <w:widowControl w:val="0"/>
      <w:pBdr>
        <w:bottom w:val="single" w:sz="2" w:space="1" w:color="002060"/>
      </w:pBdr>
      <w:bidi/>
      <w:spacing w:after="0" w:line="280" w:lineRule="exact"/>
      <w:ind w:left="1134"/>
      <w:outlineLvl w:val="8"/>
    </w:pPr>
    <w:rPr>
      <w:rFonts w:ascii="Calibri" w:eastAsia="Calibri" w:hAnsi="Calibri" w:cs="Calibri"/>
      <w:color w:val="002060"/>
      <w:sz w:val="24"/>
    </w:rPr>
  </w:style>
  <w:style w:type="character" w:customStyle="1" w:styleId="17">
    <w:name w:val="ליקוי/ממצא חיובי/המלצה1 ממה תו"/>
    <w:basedOn w:val="a5"/>
    <w:link w:val="16"/>
    <w:rsid w:val="00B4321D"/>
    <w:rPr>
      <w:rFonts w:ascii="Calibri" w:eastAsia="Calibri" w:hAnsi="Calibri" w:cs="Calibri"/>
      <w:color w:val="002060"/>
      <w:sz w:val="24"/>
    </w:rPr>
  </w:style>
  <w:style w:type="paragraph" w:customStyle="1" w:styleId="25">
    <w:name w:val="ליקוי/ממצא חיובי/המלצה2 ממה"/>
    <w:basedOn w:val="a4"/>
    <w:next w:val="a4"/>
    <w:link w:val="26"/>
    <w:qFormat/>
    <w:rsid w:val="00B4321D"/>
    <w:pPr>
      <w:keepNext/>
      <w:keepLines/>
      <w:widowControl w:val="0"/>
      <w:pBdr>
        <w:bottom w:val="single" w:sz="2" w:space="1" w:color="002060"/>
      </w:pBdr>
      <w:spacing w:line="280" w:lineRule="exact"/>
      <w:ind w:left="1871"/>
      <w:outlineLvl w:val="8"/>
    </w:pPr>
    <w:rPr>
      <w:rFonts w:ascii="Calibri" w:eastAsia="Calibri" w:hAnsi="Calibri" w:cs="Calibri"/>
      <w:color w:val="002060"/>
      <w:sz w:val="24"/>
    </w:rPr>
  </w:style>
  <w:style w:type="character" w:customStyle="1" w:styleId="26">
    <w:name w:val="ליקוי/ממצא חיובי/המלצה2 ממה תו"/>
    <w:basedOn w:val="17"/>
    <w:link w:val="25"/>
    <w:rsid w:val="00B4321D"/>
    <w:rPr>
      <w:rFonts w:ascii="Calibri" w:eastAsia="Calibri" w:hAnsi="Calibri" w:cs="Calibri"/>
      <w:color w:val="002060"/>
      <w:sz w:val="24"/>
    </w:rPr>
  </w:style>
  <w:style w:type="paragraph" w:customStyle="1" w:styleId="35">
    <w:name w:val="ליקוי/ממצא חיובי/המלצה3 ממה"/>
    <w:basedOn w:val="a4"/>
    <w:link w:val="36"/>
    <w:qFormat/>
    <w:rsid w:val="00B4321D"/>
    <w:pPr>
      <w:keepNext/>
      <w:keepLines/>
      <w:widowControl w:val="0"/>
      <w:pBdr>
        <w:bottom w:val="single" w:sz="4" w:space="1" w:color="002060"/>
      </w:pBdr>
      <w:spacing w:line="280" w:lineRule="exact"/>
      <w:ind w:left="2552"/>
      <w:outlineLvl w:val="8"/>
    </w:pPr>
    <w:rPr>
      <w:rFonts w:ascii="Calibri" w:eastAsia="Calibri" w:hAnsi="Calibri" w:cs="Calibri"/>
      <w:color w:val="002060"/>
      <w:sz w:val="24"/>
    </w:rPr>
  </w:style>
  <w:style w:type="character" w:customStyle="1" w:styleId="36">
    <w:name w:val="ליקוי/ממצא חיובי/המלצה3 ממה תו"/>
    <w:basedOn w:val="a5"/>
    <w:link w:val="35"/>
    <w:rsid w:val="00B4321D"/>
    <w:rPr>
      <w:rFonts w:ascii="Calibri" w:eastAsia="Calibri" w:hAnsi="Calibri" w:cs="Calibri"/>
      <w:color w:val="002060"/>
      <w:sz w:val="24"/>
    </w:rPr>
  </w:style>
  <w:style w:type="paragraph" w:customStyle="1" w:styleId="afff1">
    <w:name w:val="נבנצאל ממה"/>
    <w:basedOn w:val="a4"/>
    <w:next w:val="a4"/>
    <w:link w:val="afff2"/>
    <w:uiPriority w:val="99"/>
    <w:qFormat/>
    <w:rsid w:val="00B4321D"/>
    <w:pPr>
      <w:keepNext/>
      <w:spacing w:line="280" w:lineRule="exact"/>
      <w:jc w:val="left"/>
    </w:pPr>
    <w:rPr>
      <w:rFonts w:ascii="Calibri" w:eastAsia="Calibri" w:hAnsi="Calibri" w:cs="Calibri"/>
      <w:color w:val="002060"/>
      <w:szCs w:val="20"/>
    </w:rPr>
  </w:style>
  <w:style w:type="character" w:customStyle="1" w:styleId="afff2">
    <w:name w:val="נבנצאל ממה תו"/>
    <w:basedOn w:val="a5"/>
    <w:link w:val="afff1"/>
    <w:uiPriority w:val="99"/>
    <w:rsid w:val="00B4321D"/>
    <w:rPr>
      <w:rFonts w:ascii="Calibri" w:eastAsia="Calibri" w:hAnsi="Calibri" w:cs="Calibri"/>
      <w:color w:val="002060"/>
      <w:szCs w:val="20"/>
    </w:rPr>
  </w:style>
  <w:style w:type="paragraph" w:customStyle="1" w:styleId="afff3">
    <w:name w:val="רגיל ממה"/>
    <w:basedOn w:val="a4"/>
    <w:link w:val="afff4"/>
    <w:qFormat/>
    <w:rsid w:val="00B4321D"/>
    <w:pPr>
      <w:widowControl w:val="0"/>
      <w:spacing w:line="280" w:lineRule="exact"/>
      <w:ind w:left="1134"/>
    </w:pPr>
    <w:rPr>
      <w:rFonts w:ascii="Calibri" w:eastAsia="Calibri" w:hAnsi="Calibri" w:cs="Calibri"/>
      <w:color w:val="002060"/>
      <w:sz w:val="24"/>
    </w:rPr>
  </w:style>
  <w:style w:type="character" w:customStyle="1" w:styleId="afff4">
    <w:name w:val="רגיל ממה תו"/>
    <w:basedOn w:val="a5"/>
    <w:link w:val="afff3"/>
    <w:rsid w:val="00B4321D"/>
    <w:rPr>
      <w:rFonts w:ascii="Calibri" w:eastAsia="Calibri" w:hAnsi="Calibri" w:cs="Calibri"/>
      <w:color w:val="002060"/>
      <w:sz w:val="24"/>
    </w:rPr>
  </w:style>
  <w:style w:type="paragraph" w:customStyle="1" w:styleId="afff5">
    <w:name w:val="סיכום ממה"/>
    <w:basedOn w:val="a4"/>
    <w:next w:val="a4"/>
    <w:link w:val="afff6"/>
    <w:qFormat/>
    <w:rsid w:val="00B4321D"/>
    <w:pPr>
      <w:spacing w:line="276" w:lineRule="auto"/>
      <w:ind w:left="1140"/>
    </w:pPr>
    <w:rPr>
      <w:rFonts w:ascii="Calibri" w:eastAsia="Calibri" w:hAnsi="Calibri" w:cs="Calibri"/>
      <w:b/>
      <w:bCs/>
      <w:color w:val="FFFFFF" w:themeColor="background1"/>
      <w:sz w:val="2"/>
      <w:szCs w:val="2"/>
    </w:rPr>
  </w:style>
  <w:style w:type="character" w:customStyle="1" w:styleId="afff6">
    <w:name w:val="סיכום ממה תו"/>
    <w:basedOn w:val="a5"/>
    <w:link w:val="afff5"/>
    <w:rsid w:val="00B4321D"/>
    <w:rPr>
      <w:rFonts w:ascii="Calibri" w:eastAsia="Calibri" w:hAnsi="Calibri" w:cs="Calibri"/>
      <w:b/>
      <w:bCs/>
      <w:color w:val="FFFFFF" w:themeColor="background1"/>
      <w:sz w:val="2"/>
      <w:szCs w:val="2"/>
    </w:rPr>
  </w:style>
  <w:style w:type="paragraph" w:customStyle="1" w:styleId="afff7">
    <w:name w:val="טקסט סיכום ממה"/>
    <w:basedOn w:val="a4"/>
    <w:next w:val="a4"/>
    <w:qFormat/>
    <w:rsid w:val="00B4321D"/>
    <w:pPr>
      <w:widowControl w:val="0"/>
      <w:spacing w:after="240" w:line="280" w:lineRule="exact"/>
      <w:ind w:left="1140"/>
    </w:pPr>
    <w:rPr>
      <w:rFonts w:ascii="Calibri" w:eastAsia="Calibri" w:hAnsi="Calibri" w:cs="Calibri"/>
      <w:bCs/>
      <w:color w:val="002060"/>
      <w:sz w:val="24"/>
    </w:rPr>
  </w:style>
  <w:style w:type="paragraph" w:customStyle="1" w:styleId="afff8">
    <w:name w:val="סיכום ביניים ממה"/>
    <w:basedOn w:val="a4"/>
    <w:next w:val="a4"/>
    <w:qFormat/>
    <w:rsid w:val="00B4321D"/>
    <w:pPr>
      <w:widowControl w:val="0"/>
      <w:spacing w:before="240" w:after="240"/>
      <w:ind w:left="1134"/>
    </w:pPr>
    <w:rPr>
      <w:rFonts w:ascii="Calibri" w:eastAsia="Calibri" w:hAnsi="Calibri" w:cs="Calibri"/>
      <w:noProof/>
      <w:color w:val="002060"/>
      <w:sz w:val="24"/>
    </w:rPr>
  </w:style>
  <w:style w:type="paragraph" w:customStyle="1" w:styleId="afff9">
    <w:name w:val="טקסט סיכום ביניים ממה"/>
    <w:basedOn w:val="a4"/>
    <w:next w:val="a4"/>
    <w:qFormat/>
    <w:rsid w:val="00B4321D"/>
    <w:pPr>
      <w:widowControl w:val="0"/>
      <w:spacing w:after="240" w:line="280" w:lineRule="exact"/>
      <w:ind w:left="1134"/>
    </w:pPr>
    <w:rPr>
      <w:rFonts w:ascii="Calibri" w:eastAsia="Calibri" w:hAnsi="Calibri" w:cs="Calibri"/>
      <w:bCs/>
      <w:color w:val="002060"/>
      <w:sz w:val="24"/>
    </w:rPr>
  </w:style>
  <w:style w:type="paragraph" w:customStyle="1" w:styleId="a3">
    <w:name w:val="תרשים ממה"/>
    <w:basedOn w:val="a4"/>
    <w:next w:val="a4"/>
    <w:link w:val="afffa"/>
    <w:qFormat/>
    <w:rsid w:val="00B4321D"/>
    <w:pPr>
      <w:keepNext/>
      <w:keepLines/>
      <w:widowControl w:val="0"/>
      <w:numPr>
        <w:numId w:val="7"/>
      </w:numPr>
      <w:spacing w:line="280" w:lineRule="exact"/>
      <w:jc w:val="center"/>
      <w:outlineLvl w:val="6"/>
    </w:pPr>
    <w:rPr>
      <w:rFonts w:ascii="Calibri" w:eastAsia="Calibri" w:hAnsi="Calibri" w:cs="Calibri"/>
      <w:b/>
      <w:bCs/>
      <w:color w:val="002060"/>
      <w:sz w:val="24"/>
    </w:rPr>
  </w:style>
  <w:style w:type="character" w:customStyle="1" w:styleId="afffa">
    <w:name w:val="תרשים ממה תו"/>
    <w:basedOn w:val="a5"/>
    <w:link w:val="a3"/>
    <w:rsid w:val="00B4321D"/>
    <w:rPr>
      <w:rFonts w:ascii="Calibri" w:eastAsia="Calibri" w:hAnsi="Calibri" w:cs="Calibri"/>
      <w:b/>
      <w:bCs/>
      <w:color w:val="002060"/>
      <w:sz w:val="24"/>
    </w:rPr>
  </w:style>
  <w:style w:type="paragraph" w:customStyle="1" w:styleId="a1">
    <w:name w:val="תמונה ממה"/>
    <w:basedOn w:val="a4"/>
    <w:next w:val="a4"/>
    <w:link w:val="afffb"/>
    <w:qFormat/>
    <w:rsid w:val="00B4321D"/>
    <w:pPr>
      <w:keepNext/>
      <w:keepLines/>
      <w:widowControl w:val="0"/>
      <w:numPr>
        <w:numId w:val="8"/>
      </w:numPr>
      <w:spacing w:line="280" w:lineRule="exact"/>
      <w:jc w:val="center"/>
      <w:outlineLvl w:val="6"/>
    </w:pPr>
    <w:rPr>
      <w:rFonts w:ascii="Calibri" w:eastAsia="Calibri" w:hAnsi="Calibri" w:cs="Calibri"/>
      <w:b/>
      <w:bCs/>
      <w:color w:val="002060"/>
      <w:sz w:val="24"/>
    </w:rPr>
  </w:style>
  <w:style w:type="character" w:customStyle="1" w:styleId="afffb">
    <w:name w:val="תמונה ממה תו"/>
    <w:basedOn w:val="a5"/>
    <w:link w:val="a1"/>
    <w:rsid w:val="00B4321D"/>
    <w:rPr>
      <w:rFonts w:ascii="Calibri" w:eastAsia="Calibri" w:hAnsi="Calibri" w:cs="Calibri"/>
      <w:b/>
      <w:bCs/>
      <w:color w:val="002060"/>
      <w:sz w:val="24"/>
    </w:rPr>
  </w:style>
  <w:style w:type="paragraph" w:customStyle="1" w:styleId="a0">
    <w:name w:val="לוח ממה"/>
    <w:basedOn w:val="a4"/>
    <w:next w:val="a4"/>
    <w:link w:val="afffc"/>
    <w:qFormat/>
    <w:rsid w:val="00B4321D"/>
    <w:pPr>
      <w:keepNext/>
      <w:keepLines/>
      <w:widowControl w:val="0"/>
      <w:numPr>
        <w:numId w:val="9"/>
      </w:numPr>
      <w:spacing w:line="280" w:lineRule="exact"/>
      <w:jc w:val="center"/>
      <w:outlineLvl w:val="6"/>
    </w:pPr>
    <w:rPr>
      <w:rFonts w:ascii="Calibri" w:eastAsia="Calibri" w:hAnsi="Calibri" w:cs="Calibri"/>
      <w:b/>
      <w:bCs/>
      <w:color w:val="002060"/>
      <w:sz w:val="24"/>
    </w:rPr>
  </w:style>
  <w:style w:type="character" w:customStyle="1" w:styleId="afffc">
    <w:name w:val="לוח ממה תו"/>
    <w:basedOn w:val="a5"/>
    <w:link w:val="a0"/>
    <w:rsid w:val="00B4321D"/>
    <w:rPr>
      <w:rFonts w:ascii="Calibri" w:eastAsia="Calibri" w:hAnsi="Calibri" w:cs="Calibri"/>
      <w:b/>
      <w:bCs/>
      <w:color w:val="002060"/>
      <w:sz w:val="24"/>
    </w:rPr>
  </w:style>
  <w:style w:type="paragraph" w:customStyle="1" w:styleId="a2">
    <w:name w:val="מפה ממה"/>
    <w:basedOn w:val="a4"/>
    <w:next w:val="a4"/>
    <w:link w:val="afffd"/>
    <w:qFormat/>
    <w:rsid w:val="00B4321D"/>
    <w:pPr>
      <w:keepNext/>
      <w:keepLines/>
      <w:widowControl w:val="0"/>
      <w:numPr>
        <w:numId w:val="10"/>
      </w:numPr>
      <w:spacing w:line="280" w:lineRule="exact"/>
      <w:jc w:val="center"/>
      <w:outlineLvl w:val="6"/>
    </w:pPr>
    <w:rPr>
      <w:rFonts w:ascii="Calibri" w:eastAsia="Calibri" w:hAnsi="Calibri" w:cs="Calibri"/>
      <w:b/>
      <w:bCs/>
      <w:color w:val="002060"/>
      <w:sz w:val="24"/>
    </w:rPr>
  </w:style>
  <w:style w:type="character" w:customStyle="1" w:styleId="afffd">
    <w:name w:val="מפה ממה תו"/>
    <w:basedOn w:val="a5"/>
    <w:link w:val="a2"/>
    <w:rsid w:val="00B4321D"/>
    <w:rPr>
      <w:rFonts w:ascii="Calibri" w:eastAsia="Calibri" w:hAnsi="Calibri" w:cs="Calibri"/>
      <w:b/>
      <w:bCs/>
      <w:color w:val="002060"/>
      <w:sz w:val="24"/>
    </w:rPr>
  </w:style>
  <w:style w:type="paragraph" w:customStyle="1" w:styleId="afffe">
    <w:name w:val="מקור ממה"/>
    <w:basedOn w:val="a4"/>
    <w:next w:val="a4"/>
    <w:qFormat/>
    <w:rsid w:val="00B4321D"/>
    <w:pPr>
      <w:keepNext/>
      <w:keepLines/>
      <w:widowControl w:val="0"/>
      <w:ind w:left="1134"/>
    </w:pPr>
    <w:rPr>
      <w:rFonts w:ascii="Calibri" w:eastAsia="Calibri" w:hAnsi="Calibri" w:cs="Calibri"/>
      <w:color w:val="002060"/>
      <w:szCs w:val="20"/>
    </w:rPr>
  </w:style>
  <w:style w:type="paragraph" w:customStyle="1" w:styleId="affff">
    <w:name w:val="אובייקט ממה"/>
    <w:basedOn w:val="a4"/>
    <w:next w:val="a4"/>
    <w:qFormat/>
    <w:rsid w:val="00B4321D"/>
    <w:pPr>
      <w:keepNext/>
      <w:widowControl w:val="0"/>
      <w:spacing w:line="269" w:lineRule="auto"/>
      <w:ind w:left="1134"/>
    </w:pPr>
    <w:rPr>
      <w:rFonts w:ascii="Calibri" w:eastAsia="Calibri" w:hAnsi="Calibri" w:cs="Calibri"/>
      <w:noProof/>
      <w:color w:val="002060"/>
      <w:sz w:val="24"/>
    </w:rPr>
  </w:style>
  <w:style w:type="paragraph" w:customStyle="1" w:styleId="affff0">
    <w:name w:val="רכיבי המבוא ממה"/>
    <w:basedOn w:val="a4"/>
    <w:link w:val="affff1"/>
    <w:qFormat/>
    <w:rsid w:val="00B4321D"/>
    <w:pPr>
      <w:pBdr>
        <w:bottom w:val="single" w:sz="8" w:space="1" w:color="F2F2F2"/>
      </w:pBdr>
      <w:spacing w:before="60" w:after="60" w:line="280" w:lineRule="exact"/>
      <w:ind w:left="170" w:right="57"/>
    </w:pPr>
    <w:rPr>
      <w:rFonts w:ascii="Calibri" w:eastAsia="Calibri" w:hAnsi="Calibri" w:cs="Calibri"/>
      <w:color w:val="002060"/>
      <w:szCs w:val="20"/>
    </w:rPr>
  </w:style>
  <w:style w:type="character" w:customStyle="1" w:styleId="affff1">
    <w:name w:val="רכיבי המבוא ממה תו"/>
    <w:basedOn w:val="a5"/>
    <w:link w:val="affff0"/>
    <w:rsid w:val="00B4321D"/>
    <w:rPr>
      <w:rFonts w:ascii="Calibri" w:eastAsia="Calibri" w:hAnsi="Calibri" w:cs="Calibri"/>
      <w:color w:val="002060"/>
      <w:szCs w:val="20"/>
    </w:rPr>
  </w:style>
  <w:style w:type="paragraph" w:customStyle="1" w:styleId="affff2">
    <w:name w:val="אייקון במבוא ממה"/>
    <w:basedOn w:val="a4"/>
    <w:link w:val="affff3"/>
    <w:qFormat/>
    <w:rsid w:val="00B4321D"/>
    <w:pPr>
      <w:pBdr>
        <w:bottom w:val="single" w:sz="8" w:space="1" w:color="F2F2F2"/>
      </w:pBdr>
      <w:spacing w:line="240" w:lineRule="auto"/>
      <w:jc w:val="center"/>
    </w:pPr>
    <w:rPr>
      <w:rFonts w:ascii="Calibri" w:eastAsia="Calibri" w:hAnsi="Calibri" w:cs="Calibri"/>
      <w:bCs/>
      <w:color w:val="002060"/>
      <w:sz w:val="24"/>
      <w:szCs w:val="20"/>
    </w:rPr>
  </w:style>
  <w:style w:type="character" w:customStyle="1" w:styleId="affff3">
    <w:name w:val="אייקון במבוא ממה תו"/>
    <w:basedOn w:val="a5"/>
    <w:link w:val="affff2"/>
    <w:rsid w:val="00B4321D"/>
    <w:rPr>
      <w:rFonts w:ascii="Calibri" w:eastAsia="Calibri" w:hAnsi="Calibri" w:cs="Calibri"/>
      <w:bCs/>
      <w:color w:val="002060"/>
      <w:sz w:val="24"/>
      <w:szCs w:val="20"/>
    </w:rPr>
  </w:style>
  <w:style w:type="paragraph" w:customStyle="1" w:styleId="739">
    <w:name w:val="73א טקסט רץ 9"/>
    <w:basedOn w:val="a4"/>
    <w:link w:val="7390"/>
    <w:qFormat/>
    <w:rsid w:val="00B4321D"/>
    <w:pPr>
      <w:spacing w:after="180" w:line="260" w:lineRule="exact"/>
    </w:pPr>
    <w:rPr>
      <w:rFonts w:ascii="Tahoma" w:hAnsi="Tahoma" w:cs="Tahoma"/>
      <w:color w:val="0D0D0D" w:themeColor="text1" w:themeTint="F2"/>
      <w:sz w:val="18"/>
      <w:szCs w:val="18"/>
    </w:rPr>
  </w:style>
  <w:style w:type="character" w:customStyle="1" w:styleId="7390">
    <w:name w:val="73א טקסט רץ 9 תו"/>
    <w:basedOn w:val="a5"/>
    <w:link w:val="739"/>
    <w:rsid w:val="00B4321D"/>
    <w:rPr>
      <w:rFonts w:ascii="Tahoma" w:hAnsi="Tahoma" w:cs="Tahoma"/>
      <w:color w:val="0D0D0D" w:themeColor="text1" w:themeTint="F2"/>
      <w:sz w:val="18"/>
      <w:szCs w:val="18"/>
    </w:rPr>
  </w:style>
  <w:style w:type="paragraph" w:customStyle="1" w:styleId="71">
    <w:name w:val="71ג הערות שוליים"/>
    <w:basedOn w:val="af0"/>
    <w:link w:val="71Char"/>
    <w:qFormat/>
    <w:rsid w:val="009A6817"/>
    <w:pPr>
      <w:spacing w:after="60" w:line="220" w:lineRule="exact"/>
      <w:ind w:left="397" w:hanging="397"/>
    </w:pPr>
    <w:rPr>
      <w:rFonts w:ascii="Tahoma" w:hAnsi="Tahoma" w:cs="Tahoma"/>
      <w:color w:val="0D0D0D" w:themeColor="text1" w:themeTint="F2"/>
      <w:sz w:val="14"/>
      <w:szCs w:val="14"/>
    </w:rPr>
  </w:style>
  <w:style w:type="character" w:customStyle="1" w:styleId="71Char">
    <w:name w:val="71ג הערות שוליים Char"/>
    <w:basedOn w:val="a5"/>
    <w:link w:val="71"/>
    <w:rsid w:val="009A6817"/>
    <w:rPr>
      <w:rFonts w:ascii="Tahoma" w:hAnsi="Tahoma" w:cs="Tahoma"/>
      <w:color w:val="0D0D0D" w:themeColor="text1" w:themeTint="F2"/>
      <w:sz w:val="14"/>
      <w:szCs w:val="14"/>
    </w:rPr>
  </w:style>
  <w:style w:type="paragraph" w:customStyle="1" w:styleId="2021">
    <w:name w:val="מספרים גדולים בטבלת תקציר 2021"/>
    <w:basedOn w:val="a4"/>
    <w:link w:val="2021Char"/>
    <w:qFormat/>
    <w:rsid w:val="00BE22D7"/>
    <w:pPr>
      <w:spacing w:before="120" w:line="240" w:lineRule="auto"/>
      <w:jc w:val="left"/>
      <w:outlineLvl w:val="0"/>
    </w:pPr>
    <w:rPr>
      <w:rFonts w:ascii="Tahoma" w:eastAsiaTheme="minorEastAsia" w:hAnsi="Tahoma" w:cs="Tahoma"/>
      <w:b/>
      <w:bCs/>
      <w:color w:val="0D0D0D" w:themeColor="text1" w:themeTint="F2"/>
      <w:sz w:val="36"/>
      <w:szCs w:val="36"/>
    </w:rPr>
  </w:style>
  <w:style w:type="character" w:customStyle="1" w:styleId="2021Char">
    <w:name w:val="מספרים גדולים בטבלת תקציר 2021 Char"/>
    <w:basedOn w:val="a5"/>
    <w:link w:val="2021"/>
    <w:rsid w:val="00BE22D7"/>
    <w:rPr>
      <w:rFonts w:ascii="Tahoma" w:eastAsiaTheme="minorEastAsia" w:hAnsi="Tahoma" w:cs="Tahoma"/>
      <w:b/>
      <w:bCs/>
      <w:color w:val="0D0D0D" w:themeColor="text1" w:themeTint="F2"/>
      <w:sz w:val="36"/>
      <w:szCs w:val="36"/>
    </w:rPr>
  </w:style>
  <w:style w:type="paragraph" w:customStyle="1" w:styleId="732021">
    <w:name w:val="73א כיתוב בתוך טבלת תקציר 2021"/>
    <w:basedOn w:val="a4"/>
    <w:link w:val="7320210"/>
    <w:qFormat/>
    <w:rsid w:val="00BE22D7"/>
    <w:pPr>
      <w:keepNext/>
      <w:spacing w:before="60" w:after="180" w:line="260" w:lineRule="exact"/>
      <w:jc w:val="left"/>
      <w:outlineLvl w:val="0"/>
    </w:pPr>
    <w:rPr>
      <w:rFonts w:ascii="Tahoma" w:eastAsiaTheme="minorEastAsia" w:hAnsi="Tahoma" w:cs="Tahoma"/>
      <w:color w:val="0D0D0D" w:themeColor="text1" w:themeTint="F2"/>
      <w:w w:val="90"/>
      <w:sz w:val="18"/>
      <w:szCs w:val="18"/>
    </w:rPr>
  </w:style>
  <w:style w:type="character" w:customStyle="1" w:styleId="7320210">
    <w:name w:val="73א כיתוב בתוך טבלת תקציר 2021 תו"/>
    <w:basedOn w:val="a5"/>
    <w:link w:val="732021"/>
    <w:rsid w:val="00BE22D7"/>
    <w:rPr>
      <w:rFonts w:ascii="Tahoma" w:eastAsiaTheme="minorEastAsia" w:hAnsi="Tahoma" w:cs="Tahoma"/>
      <w:color w:val="0D0D0D" w:themeColor="text1" w:themeTint="F2"/>
      <w:w w:val="90"/>
      <w:sz w:val="18"/>
      <w:szCs w:val="18"/>
    </w:rPr>
  </w:style>
  <w:style w:type="paragraph" w:customStyle="1" w:styleId="73">
    <w:name w:val="73א הזחה ראשונה ללא מספר"/>
    <w:basedOn w:val="a4"/>
    <w:qFormat/>
    <w:rsid w:val="00BE22D7"/>
    <w:pPr>
      <w:spacing w:after="180" w:line="260" w:lineRule="exact"/>
      <w:ind w:left="397"/>
    </w:pPr>
    <w:rPr>
      <w:rFonts w:ascii="Tahoma" w:hAnsi="Tahoma" w:cs="Tahoma"/>
      <w:color w:val="0D0D0D" w:themeColor="text1" w:themeTint="F2"/>
      <w:sz w:val="18"/>
      <w:szCs w:val="18"/>
    </w:rPr>
  </w:style>
  <w:style w:type="paragraph" w:customStyle="1" w:styleId="730">
    <w:name w:val="73א פעולות ביקורת"/>
    <w:basedOn w:val="a4"/>
    <w:qFormat/>
    <w:rsid w:val="00BE22D7"/>
    <w:pPr>
      <w:keepNext/>
      <w:keepLines/>
      <w:pBdr>
        <w:top w:val="double" w:sz="12" w:space="5" w:color="auto"/>
      </w:pBdr>
      <w:spacing w:before="480" w:after="360" w:line="240" w:lineRule="atLeast"/>
      <w:jc w:val="left"/>
    </w:pPr>
    <w:rPr>
      <w:rFonts w:ascii="Tahoma" w:eastAsiaTheme="minorEastAsia" w:hAnsi="Tahoma" w:cs="Tahoma"/>
      <w:b/>
      <w:bCs/>
      <w:noProof/>
      <w:color w:val="00305F"/>
      <w:sz w:val="31"/>
      <w:szCs w:val="31"/>
      <w:lang w:val="he-IL"/>
    </w:rPr>
  </w:style>
  <w:style w:type="character" w:customStyle="1" w:styleId="737">
    <w:name w:val="73א כותרת 7 הדגשת קטע בטקסט רץ תו"/>
    <w:basedOn w:val="a5"/>
    <w:link w:val="7370"/>
    <w:rsid w:val="00BE22D7"/>
    <w:rPr>
      <w:rFonts w:ascii="Tahoma" w:hAnsi="Tahoma" w:cs="Tahoma"/>
      <w:bCs/>
      <w:color w:val="0D0D0D" w:themeColor="text1" w:themeTint="F2"/>
      <w:sz w:val="18"/>
      <w:szCs w:val="18"/>
    </w:rPr>
  </w:style>
  <w:style w:type="paragraph" w:customStyle="1" w:styleId="7370">
    <w:name w:val="73א כותרת 7 הדגשת קטע בטקסט רץ"/>
    <w:basedOn w:val="739"/>
    <w:link w:val="737"/>
    <w:qFormat/>
    <w:rsid w:val="00BE22D7"/>
    <w:rPr>
      <w:bCs/>
    </w:rPr>
  </w:style>
  <w:style w:type="paragraph" w:customStyle="1" w:styleId="731">
    <w:name w:val="73א מקרא+הערות לתרשים/לוח/תמונה"/>
    <w:basedOn w:val="a4"/>
    <w:link w:val="732"/>
    <w:qFormat/>
    <w:rsid w:val="00BE22D7"/>
    <w:pPr>
      <w:spacing w:before="120" w:after="240" w:line="260" w:lineRule="exact"/>
    </w:pPr>
    <w:rPr>
      <w:rFonts w:ascii="Tahoma" w:hAnsi="Tahoma" w:cs="Tahoma"/>
      <w:color w:val="0D0D0D" w:themeColor="text1" w:themeTint="F2"/>
      <w:sz w:val="16"/>
      <w:szCs w:val="16"/>
    </w:rPr>
  </w:style>
  <w:style w:type="character" w:customStyle="1" w:styleId="732">
    <w:name w:val="73א מקרא+הערות לתרשים/לוח/תמונה תו"/>
    <w:basedOn w:val="a5"/>
    <w:link w:val="731"/>
    <w:rsid w:val="00BE22D7"/>
    <w:rPr>
      <w:rFonts w:ascii="Tahoma" w:hAnsi="Tahoma" w:cs="Tahoma"/>
      <w:color w:val="0D0D0D" w:themeColor="text1" w:themeTint="F2"/>
      <w:sz w:val="16"/>
      <w:szCs w:val="16"/>
    </w:rPr>
  </w:style>
  <w:style w:type="paragraph" w:customStyle="1" w:styleId="733">
    <w:name w:val="73א כותרת לבנה בתוך תבנית אדומה בתקציר"/>
    <w:basedOn w:val="a4"/>
    <w:link w:val="734"/>
    <w:qFormat/>
    <w:rsid w:val="00BE22D7"/>
    <w:pPr>
      <w:keepNext/>
      <w:keepLines/>
      <w:spacing w:line="240" w:lineRule="atLeast"/>
      <w:ind w:left="170" w:right="113"/>
      <w:jc w:val="left"/>
    </w:pPr>
    <w:rPr>
      <w:rFonts w:ascii="Tahoma" w:hAnsi="Tahoma" w:cs="Tahoma"/>
      <w:b/>
      <w:bCs/>
      <w:color w:val="FFFFFF" w:themeColor="background1"/>
      <w:sz w:val="22"/>
      <w:szCs w:val="22"/>
    </w:rPr>
  </w:style>
  <w:style w:type="character" w:customStyle="1" w:styleId="734">
    <w:name w:val="73א כותרת לבנה בתוך תבנית אדומה בתקציר תו"/>
    <w:basedOn w:val="a5"/>
    <w:link w:val="733"/>
    <w:rsid w:val="00BE22D7"/>
    <w:rPr>
      <w:rFonts w:ascii="Tahoma" w:hAnsi="Tahoma" w:cs="Tahoma"/>
      <w:b/>
      <w:bCs/>
      <w:color w:val="FFFFFF" w:themeColor="background1"/>
      <w:sz w:val="22"/>
      <w:szCs w:val="22"/>
    </w:rPr>
  </w:style>
  <w:style w:type="character" w:styleId="affff4">
    <w:name w:val="page number"/>
    <w:basedOn w:val="a5"/>
    <w:uiPriority w:val="99"/>
    <w:semiHidden/>
    <w:unhideWhenUsed/>
    <w:rsid w:val="005C3049"/>
  </w:style>
  <w:style w:type="paragraph" w:customStyle="1" w:styleId="a">
    <w:name w:val="כותרת תרשים"/>
    <w:basedOn w:val="a4"/>
    <w:next w:val="a4"/>
    <w:link w:val="affff5"/>
    <w:qFormat/>
    <w:rsid w:val="00960A4D"/>
    <w:pPr>
      <w:keepNext/>
      <w:keepLines/>
      <w:numPr>
        <w:numId w:val="28"/>
      </w:numPr>
      <w:ind w:left="717"/>
      <w:jc w:val="center"/>
      <w:outlineLvl w:val="4"/>
    </w:pPr>
    <w:rPr>
      <w:bCs/>
      <w:sz w:val="24"/>
    </w:rPr>
  </w:style>
  <w:style w:type="character" w:customStyle="1" w:styleId="affff5">
    <w:name w:val="כותרת תרשים תו"/>
    <w:basedOn w:val="a5"/>
    <w:link w:val="a"/>
    <w:rsid w:val="00960A4D"/>
    <w:rPr>
      <w:bCs/>
      <w:sz w:val="24"/>
    </w:rPr>
  </w:style>
  <w:style w:type="table" w:customStyle="1" w:styleId="27">
    <w:name w:val="רשת טבלה2"/>
    <w:basedOn w:val="a6"/>
    <w:next w:val="af5"/>
    <w:uiPriority w:val="59"/>
    <w:rsid w:val="00E36F6F"/>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8">
    <w:name w:val="אזכור לא מזוהה1"/>
    <w:basedOn w:val="a5"/>
    <w:uiPriority w:val="99"/>
    <w:semiHidden/>
    <w:unhideWhenUsed/>
    <w:rsid w:val="00E36F6F"/>
    <w:rPr>
      <w:color w:val="605E5C"/>
      <w:shd w:val="clear" w:color="auto" w:fill="E1DFDD"/>
    </w:rPr>
  </w:style>
  <w:style w:type="table" w:customStyle="1" w:styleId="110">
    <w:name w:val="רשת טבלה11"/>
    <w:basedOn w:val="a6"/>
    <w:next w:val="af5"/>
    <w:uiPriority w:val="59"/>
    <w:rsid w:val="00E36F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רשת טבלה111"/>
    <w:basedOn w:val="a6"/>
    <w:next w:val="af5"/>
    <w:uiPriority w:val="59"/>
    <w:rsid w:val="00E36F6F"/>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רשת טבלה3"/>
    <w:basedOn w:val="a6"/>
    <w:next w:val="af5"/>
    <w:uiPriority w:val="59"/>
    <w:rsid w:val="00E36F6F"/>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רשת טבלה12"/>
    <w:basedOn w:val="a6"/>
    <w:next w:val="af5"/>
    <w:uiPriority w:val="59"/>
    <w:rsid w:val="00E36F6F"/>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רשת טבלה4"/>
    <w:basedOn w:val="a6"/>
    <w:next w:val="af5"/>
    <w:uiPriority w:val="59"/>
    <w:rsid w:val="00E36F6F"/>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רשת טבלה13"/>
    <w:basedOn w:val="a6"/>
    <w:next w:val="af5"/>
    <w:uiPriority w:val="59"/>
    <w:rsid w:val="00E36F6F"/>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רשת טבלה5"/>
    <w:basedOn w:val="a6"/>
    <w:next w:val="af5"/>
    <w:uiPriority w:val="59"/>
    <w:rsid w:val="00E36F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6">
    <w:name w:val="List 4"/>
    <w:basedOn w:val="a4"/>
    <w:rsid w:val="00E36F6F"/>
    <w:pPr>
      <w:overflowPunct w:val="0"/>
      <w:autoSpaceDE w:val="0"/>
      <w:autoSpaceDN w:val="0"/>
      <w:adjustRightInd w:val="0"/>
      <w:spacing w:after="120" w:line="360" w:lineRule="auto"/>
      <w:ind w:left="1132" w:hanging="283"/>
      <w:textAlignment w:val="baseline"/>
    </w:pPr>
    <w:rPr>
      <w:rFonts w:ascii="David" w:eastAsia="Times New Roman" w:hAnsi="David"/>
      <w:sz w:val="24"/>
    </w:rPr>
  </w:style>
  <w:style w:type="paragraph" w:customStyle="1" w:styleId="takzir">
    <w:name w:val="takzir"/>
    <w:basedOn w:val="a4"/>
    <w:rsid w:val="00E36F6F"/>
    <w:pPr>
      <w:spacing w:after="120" w:line="240" w:lineRule="exact"/>
    </w:pPr>
    <w:rPr>
      <w:rFonts w:eastAsia="Times New Roman"/>
      <w:b/>
      <w:bCs/>
      <w:noProof/>
      <w:sz w:val="22"/>
      <w:szCs w:val="22"/>
      <w:lang w:eastAsia="he-IL"/>
    </w:rPr>
  </w:style>
  <w:style w:type="character" w:customStyle="1" w:styleId="100">
    <w:name w:val="אזכור לא מזוהה1_0"/>
    <w:basedOn w:val="a5"/>
    <w:uiPriority w:val="99"/>
    <w:semiHidden/>
    <w:unhideWhenUsed/>
    <w:rsid w:val="00E36F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image" Target="media/image7.jpeg"/><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10.jpeg"/><Relationship Id="rId28" Type="http://schemas.openxmlformats.org/officeDocument/2006/relationships/customXml" Target="../customXml/item2.xml"/><Relationship Id="rId10" Type="http://schemas.openxmlformats.org/officeDocument/2006/relationships/footer" Target="footer1.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9.jpeg"/><Relationship Id="rId27" Type="http://schemas.openxmlformats.org/officeDocument/2006/relationships/theme" Target="theme/theme1.xml"/><Relationship Id="rId30" Type="http://schemas.openxmlformats.org/officeDocument/2006/relationships/customXml" Target="../customXml/item4.xml"/></Relationships>
</file>

<file path=word/_rels/head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התאמה אישית 2">
      <a:majorFont>
        <a:latin typeface="Calibri"/>
        <a:ea typeface=""/>
        <a:cs typeface="Calibri"/>
      </a:majorFont>
      <a:minorFont>
        <a:latin typeface="Calibri"/>
        <a:ea typeface=""/>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EF41512-C9E1-4672-8F0D-C856C3F4C0EC}">
  <ds:schemaRefs>
    <ds:schemaRef ds:uri="http://schemas.openxmlformats.org/officeDocument/2006/bibliography"/>
  </ds:schemaRefs>
</ds:datastoreItem>
</file>

<file path=customXml/itemProps2.xml><?xml version="1.0" encoding="utf-8"?>
<ds:datastoreItem xmlns:ds="http://schemas.openxmlformats.org/officeDocument/2006/customXml" ds:itemID="{85B7398A-3F17-46CB-A320-1D62DF4D9484}"/>
</file>

<file path=customXml/itemProps3.xml><?xml version="1.0" encoding="utf-8"?>
<ds:datastoreItem xmlns:ds="http://schemas.openxmlformats.org/officeDocument/2006/customXml" ds:itemID="{15AA5AC7-7A74-49AE-B9BC-96910F765CF3}"/>
</file>

<file path=customXml/itemProps4.xml><?xml version="1.0" encoding="utf-8"?>
<ds:datastoreItem xmlns:ds="http://schemas.openxmlformats.org/officeDocument/2006/customXml" ds:itemID="{7161C605-71D8-4C64-96F1-B10A42ACEC90}"/>
</file>

<file path=docProps/app.xml><?xml version="1.0" encoding="utf-8"?>
<Properties xmlns="http://schemas.openxmlformats.org/officeDocument/2006/extended-properties" xmlns:vt="http://schemas.openxmlformats.org/officeDocument/2006/docPropsVTypes">
  <Template>Normal</Template>
  <TotalTime>42</TotalTime>
  <Pages>42</Pages>
  <Words>12881</Words>
  <Characters>64407</Characters>
  <Application>Microsoft Office Word</Application>
  <DocSecurity>0</DocSecurity>
  <Lines>536</Lines>
  <Paragraphs>154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77134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מירב יקיר</dc:creator>
  <cp:lastModifiedBy>שלומית סבן</cp:lastModifiedBy>
  <cp:revision>14</cp:revision>
  <dcterms:created xsi:type="dcterms:W3CDTF">2026-02-18T10:31:00Z</dcterms:created>
  <dcterms:modified xsi:type="dcterms:W3CDTF">2026-02-18T12:54:00Z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ies>
</file>