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05A" w:rsidRDefault="00A5605A" w:rsidP="00A30B00">
      <w:pPr>
        <w:spacing w:after="160" w:line="259" w:lineRule="auto"/>
        <w:jc w:val="left"/>
        <w:rPr>
          <w:rFonts w:ascii="Tahoma" w:hAnsi="Tahoma" w:cs="Tahoma"/>
          <w:sz w:val="19"/>
          <w:szCs w:val="19"/>
          <w:rtl/>
        </w:rPr>
      </w:pPr>
      <w:bookmarkStart w:id="0" w:name="_Hlk192594390"/>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1C33F8" w:rsidRDefault="007A2DC9" w:rsidP="009515F9">
      <w:pPr>
        <w:spacing w:line="560" w:lineRule="exact"/>
        <w:ind w:left="1701" w:right="1843"/>
        <w:jc w:val="center"/>
        <w:rPr>
          <w:rFonts w:ascii="Tahoma" w:hAnsi="Tahoma" w:cs="Tahoma"/>
          <w:sz w:val="19"/>
          <w:szCs w:val="19"/>
          <w:rtl/>
        </w:rPr>
      </w:pPr>
      <w:r w:rsidRPr="007A2DC9">
        <w:rPr>
          <w:rFonts w:ascii="Calibri" w:hAnsi="Calibri" w:cs="Calibri"/>
          <w:b/>
          <w:bCs/>
          <w:color w:val="002060"/>
          <w:sz w:val="56"/>
          <w:szCs w:val="56"/>
          <w:rtl/>
        </w:rPr>
        <w:t>מתן שירותים למפונים - סיוע בצרכים בסיסיים ומיידיים</w:t>
      </w: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Pr>
      </w:pPr>
    </w:p>
    <w:p w:rsidR="009515F9" w:rsidRDefault="009515F9" w:rsidP="009515F9">
      <w:pPr>
        <w:bidi w:val="0"/>
        <w:spacing w:after="200" w:line="276" w:lineRule="auto"/>
        <w:jc w:val="center"/>
        <w:rPr>
          <w:rFonts w:ascii="Tahoma" w:hAnsi="Tahoma" w:cs="Tahoma"/>
          <w:sz w:val="19"/>
          <w:szCs w:val="19"/>
        </w:rPr>
      </w:pPr>
    </w:p>
    <w:p w:rsidR="009515F9" w:rsidRDefault="009515F9" w:rsidP="009515F9">
      <w:pPr>
        <w:bidi w:val="0"/>
        <w:spacing w:after="200" w:line="276" w:lineRule="auto"/>
        <w:jc w:val="center"/>
        <w:rPr>
          <w:rFonts w:ascii="Tahoma" w:hAnsi="Tahoma" w:cs="Tahoma"/>
          <w:sz w:val="19"/>
          <w:szCs w:val="19"/>
        </w:rPr>
      </w:pPr>
    </w:p>
    <w:p w:rsidR="009515F9" w:rsidRDefault="00AB17AB" w:rsidP="009515F9">
      <w:pPr>
        <w:bidi w:val="0"/>
        <w:spacing w:after="200" w:line="276" w:lineRule="auto"/>
        <w:jc w:val="center"/>
        <w:rPr>
          <w:rFonts w:ascii="Tahoma" w:hAnsi="Tahoma" w:cs="Tahoma"/>
          <w:sz w:val="19"/>
          <w:szCs w:val="19"/>
        </w:rPr>
      </w:pPr>
      <w:r w:rsidRPr="00AB17AB">
        <w:rPr>
          <w:rFonts w:asciiTheme="minorBidi" w:hAnsiTheme="minorBidi" w:cstheme="minorBidi"/>
          <w:color w:val="0F243E" w:themeColor="text2" w:themeShade="80"/>
          <w:sz w:val="22"/>
          <w:szCs w:val="22"/>
          <w:rtl/>
        </w:rPr>
        <w:t>גופן הכותרת מעוצב בכ</w:t>
      </w:r>
      <w:bookmarkStart w:id="1" w:name="_GoBack"/>
      <w:bookmarkEnd w:id="1"/>
      <w:r w:rsidRPr="00AB17AB">
        <w:rPr>
          <w:rFonts w:asciiTheme="minorBidi" w:hAnsiTheme="minorBidi" w:cstheme="minorBidi"/>
          <w:color w:val="0F243E" w:themeColor="text2" w:themeShade="80"/>
          <w:sz w:val="22"/>
          <w:szCs w:val="22"/>
          <w:rtl/>
        </w:rPr>
        <w:t xml:space="preserve">תב ידה של </w:t>
      </w:r>
      <w:r w:rsidRPr="00AB17AB">
        <w:rPr>
          <w:rFonts w:asciiTheme="minorBidi" w:hAnsiTheme="minorBidi" w:cstheme="minorBidi"/>
          <w:b/>
          <w:bCs/>
          <w:color w:val="0F243E" w:themeColor="text2" w:themeShade="80"/>
          <w:sz w:val="22"/>
          <w:szCs w:val="22"/>
          <w:rtl/>
        </w:rPr>
        <w:t xml:space="preserve">סביון חן </w:t>
      </w:r>
      <w:proofErr w:type="spellStart"/>
      <w:r w:rsidRPr="00AB17AB">
        <w:rPr>
          <w:rFonts w:asciiTheme="minorBidi" w:hAnsiTheme="minorBidi" w:cstheme="minorBidi"/>
          <w:b/>
          <w:bCs/>
          <w:color w:val="0F243E" w:themeColor="text2" w:themeShade="80"/>
          <w:sz w:val="22"/>
          <w:szCs w:val="22"/>
          <w:rtl/>
        </w:rPr>
        <w:t>קיפר</w:t>
      </w:r>
      <w:proofErr w:type="spellEnd"/>
      <w:r w:rsidRPr="00AB17AB">
        <w:rPr>
          <w:rFonts w:asciiTheme="minorBidi" w:hAnsiTheme="minorBidi" w:cstheme="minorBidi"/>
          <w:color w:val="0F243E" w:themeColor="text2" w:themeShade="80"/>
          <w:sz w:val="22"/>
          <w:szCs w:val="22"/>
          <w:rtl/>
        </w:rPr>
        <w:t xml:space="preserve"> ז"ל, אשר נרצחה בשבעה באוקטובר</w:t>
      </w:r>
      <w:r>
        <w:rPr>
          <w:rFonts w:asciiTheme="minorBidi" w:hAnsiTheme="minorBidi" w:cstheme="minorBidi" w:hint="cs"/>
          <w:color w:val="0F243E" w:themeColor="text2" w:themeShade="80"/>
          <w:sz w:val="22"/>
          <w:szCs w:val="22"/>
          <w:rtl/>
        </w:rPr>
        <w:t>.</w:t>
      </w:r>
      <w:r w:rsidRPr="00AB17AB">
        <w:rPr>
          <w:rFonts w:asciiTheme="minorBidi" w:hAnsiTheme="minorBidi" w:cstheme="minorBidi"/>
          <w:color w:val="0F243E" w:themeColor="text2" w:themeShade="80"/>
          <w:sz w:val="22"/>
          <w:szCs w:val="22"/>
          <w:rtl/>
        </w:rPr>
        <w:t xml:space="preserve"> סביון אהבה לצייר, לעצב ולאפר והייתה סטודנטית לתקשורת חזותית. בשל אהבתה הרבה לילדים עבדה כגננת במשך חמש שנים. סביון ובן זוגה נרצחו במסיבת </w:t>
      </w:r>
      <w:proofErr w:type="spellStart"/>
      <w:r w:rsidRPr="00AB17AB">
        <w:rPr>
          <w:rFonts w:asciiTheme="minorBidi" w:hAnsiTheme="minorBidi" w:cstheme="minorBidi"/>
          <w:color w:val="0F243E" w:themeColor="text2" w:themeShade="80"/>
          <w:sz w:val="22"/>
          <w:szCs w:val="22"/>
          <w:rtl/>
        </w:rPr>
        <w:t>הנובה</w:t>
      </w:r>
      <w:proofErr w:type="spellEnd"/>
      <w:r>
        <w:rPr>
          <w:rFonts w:asciiTheme="minorBidi" w:hAnsiTheme="minorBidi" w:cstheme="minorBidi" w:hint="cs"/>
          <w:color w:val="0F243E" w:themeColor="text2" w:themeShade="80"/>
          <w:sz w:val="22"/>
          <w:szCs w:val="22"/>
          <w:rtl/>
        </w:rPr>
        <w:t>.</w:t>
      </w:r>
    </w:p>
    <w:p w:rsidR="001C33F8" w:rsidRPr="001C33F8" w:rsidRDefault="001C33F8" w:rsidP="00AB17AB">
      <w:pPr>
        <w:spacing w:after="200" w:line="276" w:lineRule="auto"/>
        <w:rPr>
          <w:rFonts w:asciiTheme="minorBidi" w:hAnsiTheme="minorBidi" w:cstheme="minorBidi"/>
          <w:color w:val="0F243E" w:themeColor="text2" w:themeShade="80"/>
          <w:sz w:val="22"/>
          <w:szCs w:val="22"/>
        </w:rPr>
      </w:pPr>
    </w:p>
    <w:tbl>
      <w:tblPr>
        <w:tblStyle w:val="af4"/>
        <w:tblpPr w:leftFromText="180" w:rightFromText="180" w:vertAnchor="text" w:tblpXSpec="center" w:tblpY="1"/>
        <w:tblOverlap w:val="never"/>
        <w:bidiVisual/>
        <w:tblW w:w="9076"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6"/>
      </w:tblGrid>
      <w:tr w:rsidR="00AE4BB7" w:rsidTr="009E37AC">
        <w:trPr>
          <w:trHeight w:val="77"/>
        </w:trPr>
        <w:tc>
          <w:tcPr>
            <w:tcW w:w="9076" w:type="dxa"/>
          </w:tcPr>
          <w:p w:rsidR="00AE4BB7" w:rsidRPr="005F4A6D" w:rsidRDefault="00AE4BB7" w:rsidP="009E37AC">
            <w:pPr>
              <w:tabs>
                <w:tab w:val="left" w:pos="1122"/>
              </w:tabs>
              <w:spacing w:line="288" w:lineRule="auto"/>
              <w:jc w:val="left"/>
              <w:rPr>
                <w:sz w:val="2"/>
                <w:szCs w:val="4"/>
                <w:rtl/>
              </w:rPr>
            </w:pPr>
          </w:p>
        </w:tc>
      </w:tr>
      <w:tr w:rsidR="00AE4BB7" w:rsidTr="009E37AC">
        <w:trPr>
          <w:trHeight w:val="1644"/>
        </w:trPr>
        <w:tc>
          <w:tcPr>
            <w:tcW w:w="9076" w:type="dxa"/>
          </w:tcPr>
          <w:p w:rsidR="009515F9" w:rsidRDefault="007A2DC9" w:rsidP="009515F9">
            <w:pPr>
              <w:spacing w:before="120" w:line="240" w:lineRule="auto"/>
              <w:jc w:val="left"/>
              <w:rPr>
                <w:rFonts w:ascii="Tahoma" w:hAnsi="Tahoma" w:cs="Tahoma"/>
                <w:b/>
                <w:bCs/>
                <w:sz w:val="40"/>
                <w:szCs w:val="40"/>
                <w:rtl/>
              </w:rPr>
            </w:pPr>
            <w:r w:rsidRPr="007A2DC9">
              <w:rPr>
                <w:rFonts w:ascii="Tahoma" w:hAnsi="Tahoma" w:cs="Tahoma"/>
                <w:b/>
                <w:bCs/>
                <w:sz w:val="40"/>
                <w:szCs w:val="40"/>
                <w:rtl/>
              </w:rPr>
              <w:t>מתן שירותים למפונים - סיוע בצרכים בסיסיים ומיידיים</w:t>
            </w:r>
          </w:p>
          <w:p w:rsidR="00AE4BB7" w:rsidRDefault="00AE4BB7" w:rsidP="009E37AC">
            <w:pPr>
              <w:spacing w:before="120" w:line="288" w:lineRule="auto"/>
              <w:jc w:val="left"/>
            </w:pPr>
            <w:r>
              <w:rPr>
                <w:rFonts w:ascii="Tahoma" w:hAnsi="Tahoma" w:cs="Tahoma"/>
                <w:sz w:val="36"/>
                <w:szCs w:val="36"/>
                <w:rtl/>
              </w:rPr>
              <w:t>תקציר</w:t>
            </w:r>
          </w:p>
          <w:p w:rsidR="00AE4BB7" w:rsidRPr="006C4033" w:rsidRDefault="00AE4BB7" w:rsidP="009E37AC">
            <w:pPr>
              <w:spacing w:line="288" w:lineRule="auto"/>
              <w:ind w:left="-851"/>
              <w:jc w:val="left"/>
              <w:rPr>
                <w:rtl/>
              </w:rPr>
            </w:pPr>
          </w:p>
        </w:tc>
      </w:tr>
    </w:tbl>
    <w:p w:rsidR="00AE4BB7" w:rsidRPr="006C4033" w:rsidRDefault="00AE4BB7" w:rsidP="00AE4BB7">
      <w:pPr>
        <w:spacing w:line="288" w:lineRule="auto"/>
        <w:ind w:left="-284"/>
        <w:rPr>
          <w:rtl/>
        </w:rPr>
      </w:pPr>
      <w:r w:rsidRPr="006C4033">
        <w:rPr>
          <w:rFonts w:ascii="Tahoma" w:hAnsi="Tahoma" w:cs="Tahoma"/>
          <w:noProof/>
          <w:rtl/>
        </w:rPr>
        <w:drawing>
          <wp:inline distT="0" distB="0" distL="0" distR="0" wp14:anchorId="3734391D" wp14:editId="697FEDAA">
            <wp:extent cx="1638300" cy="411480"/>
            <wp:effectExtent l="0" t="0" r="0" b="762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קציר-0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inline>
        </w:drawing>
      </w:r>
    </w:p>
    <w:p w:rsidR="007A2DC9" w:rsidRPr="007A2DC9" w:rsidRDefault="007A2DC9" w:rsidP="007A2DC9">
      <w:pPr>
        <w:pStyle w:val="739"/>
        <w:spacing w:after="120"/>
        <w:rPr>
          <w:rFonts w:eastAsia="Calibri"/>
          <w:sz w:val="19"/>
          <w:szCs w:val="19"/>
          <w:rtl/>
        </w:rPr>
      </w:pPr>
      <w:r w:rsidRPr="007A2DC9">
        <w:rPr>
          <w:rFonts w:eastAsia="Calibri" w:hint="cs"/>
          <w:sz w:val="19"/>
          <w:szCs w:val="19"/>
          <w:rtl/>
        </w:rPr>
        <w:t xml:space="preserve">ב-7.10.23 התעוררה מדינת ישראל בשעות הבוקר המוקדמות למתקפה רצחנית ולתוך זוועה ושבר, ומשכך חלקה הגדול של האוכלוסייה שהתפנתה בשל המאורעות - התפנתה בהפתעה מוחלטת. רבים מהמפונים פונו או התפנו מביתם בלי שהספיקו להיערך ולקחת עימם ציוד, מזון ותרופות; חלקם התפנו כשרק בגדיהם לגופם; ומקצתם שהגיעו </w:t>
      </w:r>
      <w:proofErr w:type="spellStart"/>
      <w:r w:rsidRPr="007A2DC9">
        <w:rPr>
          <w:rFonts w:eastAsia="Calibri" w:hint="cs"/>
          <w:sz w:val="19"/>
          <w:szCs w:val="19"/>
          <w:rtl/>
        </w:rPr>
        <w:t>מ״קו</w:t>
      </w:r>
      <w:proofErr w:type="spellEnd"/>
      <w:r w:rsidRPr="007A2DC9">
        <w:rPr>
          <w:rFonts w:eastAsia="Calibri" w:hint="cs"/>
          <w:sz w:val="19"/>
          <w:szCs w:val="19"/>
          <w:rtl/>
        </w:rPr>
        <w:t xml:space="preserve"> האש", מיישובי קו העימות </w:t>
      </w:r>
      <w:r w:rsidRPr="007A2DC9">
        <w:rPr>
          <w:rFonts w:hint="cs"/>
          <w:sz w:val="19"/>
          <w:szCs w:val="19"/>
          <w:rtl/>
        </w:rPr>
        <w:t>בדרום</w:t>
      </w:r>
      <w:r w:rsidRPr="007A2DC9">
        <w:rPr>
          <w:rFonts w:eastAsia="Calibri" w:hint="cs"/>
          <w:sz w:val="19"/>
          <w:szCs w:val="19"/>
          <w:rtl/>
        </w:rPr>
        <w:t xml:space="preserve"> ובצפון, נעקרו מביתם, הגיעו ללא ארנק, מסמכים בסיסיים או טלפון נייד. לפיכך נדרשה אוכלוסיית המפונים לקבל סיוע ראשוני של ציוד ומזון בסיסיים.</w:t>
      </w:r>
    </w:p>
    <w:p w:rsidR="007A2DC9" w:rsidRPr="007A2DC9" w:rsidRDefault="007A2DC9" w:rsidP="007A2DC9">
      <w:pPr>
        <w:pStyle w:val="739"/>
        <w:spacing w:after="120"/>
        <w:rPr>
          <w:rFonts w:eastAsia="Calibri"/>
          <w:sz w:val="19"/>
          <w:szCs w:val="19"/>
          <w:rtl/>
        </w:rPr>
      </w:pPr>
      <w:r w:rsidRPr="007A2DC9">
        <w:rPr>
          <w:rFonts w:eastAsia="Calibri" w:hint="cs"/>
          <w:sz w:val="19"/>
          <w:szCs w:val="19"/>
          <w:rtl/>
        </w:rPr>
        <w:t xml:space="preserve">אוכלוסיית האנשים שפונו מביתם נזקקה לשירותים רבים, שהכתובת להם הייתה הרשות המקומית שקלטה אותם (הרשות הקולטת); חלקם שירותים מוניציפליים חיוניים שבעיתות שגרה הם מקבלים מהרשות שבתחומה הם מתגוררים (הרשות המפונה), וחלקם שירותים הקשורים למצב המיוחד שאליו נקלעו ונועדו לסייע להם להתמודד עם הטלטלה שעברו ועם קשיי המעבר </w:t>
      </w:r>
      <w:r w:rsidRPr="007A2DC9">
        <w:rPr>
          <w:rFonts w:hint="cs"/>
          <w:sz w:val="19"/>
          <w:szCs w:val="19"/>
          <w:rtl/>
        </w:rPr>
        <w:t>וההסתגלות</w:t>
      </w:r>
      <w:r w:rsidRPr="007A2DC9">
        <w:rPr>
          <w:rFonts w:eastAsia="Calibri" w:hint="cs"/>
          <w:sz w:val="19"/>
          <w:szCs w:val="19"/>
          <w:rtl/>
        </w:rPr>
        <w:t xml:space="preserve"> למציאות החדשה, הזמנית, שגם בה אין ודאות, כדי לשמור על בריאותם, על ביטחונם ועל רווחתם. חלק מהשירותים האלה אינם שירותים שהרשות המקומית אחראית לספקם בעת שגרה. </w:t>
      </w:r>
    </w:p>
    <w:p w:rsidR="007A2DC9" w:rsidRPr="007A2DC9" w:rsidRDefault="007A2DC9" w:rsidP="007A2DC9">
      <w:pPr>
        <w:pStyle w:val="739"/>
        <w:spacing w:after="120"/>
        <w:rPr>
          <w:rFonts w:eastAsia="Calibri"/>
          <w:sz w:val="19"/>
          <w:szCs w:val="19"/>
          <w:rtl/>
        </w:rPr>
      </w:pPr>
      <w:r w:rsidRPr="007A2DC9">
        <w:rPr>
          <w:rFonts w:eastAsia="Calibri" w:hint="eastAsia"/>
          <w:sz w:val="19"/>
          <w:szCs w:val="19"/>
          <w:rtl/>
        </w:rPr>
        <w:t>המפונים</w:t>
      </w:r>
      <w:r w:rsidRPr="007A2DC9">
        <w:rPr>
          <w:rFonts w:eastAsia="Calibri"/>
          <w:sz w:val="19"/>
          <w:szCs w:val="19"/>
          <w:rtl/>
        </w:rPr>
        <w:t xml:space="preserve"> הגיעו ללא </w:t>
      </w:r>
      <w:r w:rsidRPr="007A2DC9">
        <w:rPr>
          <w:rFonts w:eastAsia="Calibri" w:hint="eastAsia"/>
          <w:sz w:val="19"/>
          <w:szCs w:val="19"/>
          <w:rtl/>
        </w:rPr>
        <w:t>ציוד</w:t>
      </w:r>
      <w:r w:rsidRPr="007A2DC9">
        <w:rPr>
          <w:rFonts w:eastAsia="Calibri" w:hint="cs"/>
          <w:sz w:val="19"/>
          <w:szCs w:val="19"/>
          <w:rtl/>
        </w:rPr>
        <w:t xml:space="preserve"> בסיסי</w:t>
      </w:r>
      <w:r w:rsidRPr="007A2DC9">
        <w:rPr>
          <w:rFonts w:eastAsia="Calibri"/>
          <w:sz w:val="19"/>
          <w:szCs w:val="19"/>
          <w:rtl/>
        </w:rPr>
        <w:t xml:space="preserve"> ובמצב של אי</w:t>
      </w:r>
      <w:r w:rsidRPr="007A2DC9">
        <w:rPr>
          <w:rFonts w:eastAsia="Calibri" w:hint="cs"/>
          <w:sz w:val="19"/>
          <w:szCs w:val="19"/>
          <w:rtl/>
        </w:rPr>
        <w:t>-</w:t>
      </w:r>
      <w:r w:rsidRPr="007A2DC9">
        <w:rPr>
          <w:rFonts w:eastAsia="Calibri"/>
          <w:sz w:val="19"/>
          <w:szCs w:val="19"/>
          <w:rtl/>
        </w:rPr>
        <w:t>ודאות ב</w:t>
      </w:r>
      <w:r w:rsidRPr="007A2DC9">
        <w:rPr>
          <w:rFonts w:eastAsia="Calibri" w:hint="cs"/>
          <w:sz w:val="19"/>
          <w:szCs w:val="19"/>
          <w:rtl/>
        </w:rPr>
        <w:t>נוגע</w:t>
      </w:r>
      <w:r w:rsidRPr="007A2DC9">
        <w:rPr>
          <w:rFonts w:eastAsia="Calibri"/>
          <w:sz w:val="19"/>
          <w:szCs w:val="19"/>
          <w:rtl/>
        </w:rPr>
        <w:t xml:space="preserve"> </w:t>
      </w:r>
      <w:r w:rsidRPr="007A2DC9">
        <w:rPr>
          <w:rFonts w:eastAsia="Calibri" w:hint="eastAsia"/>
          <w:sz w:val="19"/>
          <w:szCs w:val="19"/>
          <w:rtl/>
        </w:rPr>
        <w:t>לאספקת</w:t>
      </w:r>
      <w:r w:rsidRPr="007A2DC9">
        <w:rPr>
          <w:rFonts w:eastAsia="Calibri"/>
          <w:sz w:val="19"/>
          <w:szCs w:val="19"/>
          <w:rtl/>
        </w:rPr>
        <w:t xml:space="preserve"> </w:t>
      </w:r>
      <w:r w:rsidRPr="007A2DC9">
        <w:rPr>
          <w:rFonts w:eastAsia="Calibri" w:hint="eastAsia"/>
          <w:sz w:val="19"/>
          <w:szCs w:val="19"/>
          <w:rtl/>
        </w:rPr>
        <w:t>השירותים</w:t>
      </w:r>
      <w:r w:rsidRPr="007A2DC9">
        <w:rPr>
          <w:rFonts w:eastAsia="Calibri"/>
          <w:sz w:val="19"/>
          <w:szCs w:val="19"/>
          <w:rtl/>
        </w:rPr>
        <w:t xml:space="preserve"> </w:t>
      </w:r>
      <w:r w:rsidRPr="007A2DC9">
        <w:rPr>
          <w:rFonts w:eastAsia="Calibri" w:hint="eastAsia"/>
          <w:sz w:val="19"/>
          <w:szCs w:val="19"/>
          <w:rtl/>
        </w:rPr>
        <w:t>הבסיסיים</w:t>
      </w:r>
      <w:r w:rsidRPr="007A2DC9">
        <w:rPr>
          <w:rFonts w:eastAsia="Calibri"/>
          <w:sz w:val="19"/>
          <w:szCs w:val="19"/>
          <w:rtl/>
        </w:rPr>
        <w:t xml:space="preserve"> </w:t>
      </w:r>
      <w:r w:rsidRPr="007A2DC9">
        <w:rPr>
          <w:rFonts w:eastAsia="Calibri" w:hint="eastAsia"/>
          <w:sz w:val="19"/>
          <w:szCs w:val="19"/>
          <w:rtl/>
        </w:rPr>
        <w:t>והציוד</w:t>
      </w:r>
      <w:r w:rsidRPr="007A2DC9">
        <w:rPr>
          <w:rFonts w:eastAsia="Calibri"/>
          <w:sz w:val="19"/>
          <w:szCs w:val="19"/>
          <w:rtl/>
        </w:rPr>
        <w:t xml:space="preserve"> </w:t>
      </w:r>
      <w:r w:rsidRPr="007A2DC9">
        <w:rPr>
          <w:rFonts w:eastAsia="Calibri" w:hint="cs"/>
          <w:sz w:val="19"/>
          <w:szCs w:val="19"/>
          <w:rtl/>
        </w:rPr>
        <w:t>ש</w:t>
      </w:r>
      <w:r w:rsidRPr="007A2DC9">
        <w:rPr>
          <w:rFonts w:eastAsia="Calibri" w:hint="eastAsia"/>
          <w:sz w:val="19"/>
          <w:szCs w:val="19"/>
          <w:rtl/>
        </w:rPr>
        <w:t>היו</w:t>
      </w:r>
      <w:r w:rsidRPr="007A2DC9">
        <w:rPr>
          <w:rFonts w:eastAsia="Calibri"/>
          <w:sz w:val="19"/>
          <w:szCs w:val="19"/>
          <w:rtl/>
        </w:rPr>
        <w:t xml:space="preserve"> </w:t>
      </w:r>
      <w:r w:rsidRPr="007A2DC9">
        <w:rPr>
          <w:rFonts w:eastAsia="Calibri" w:hint="eastAsia"/>
          <w:sz w:val="19"/>
          <w:szCs w:val="19"/>
          <w:rtl/>
        </w:rPr>
        <w:t>זקוקים לו</w:t>
      </w:r>
      <w:r w:rsidRPr="007A2DC9">
        <w:rPr>
          <w:rFonts w:eastAsia="Calibri"/>
          <w:sz w:val="19"/>
          <w:szCs w:val="19"/>
          <w:rtl/>
        </w:rPr>
        <w:t>.</w:t>
      </w:r>
      <w:r w:rsidRPr="007A2DC9">
        <w:rPr>
          <w:rFonts w:eastAsia="Calibri" w:hint="cs"/>
          <w:sz w:val="19"/>
          <w:szCs w:val="19"/>
          <w:rtl/>
        </w:rPr>
        <w:t xml:space="preserve"> </w:t>
      </w:r>
      <w:r w:rsidRPr="007A2DC9">
        <w:rPr>
          <w:rFonts w:eastAsia="Calibri" w:hint="eastAsia"/>
          <w:sz w:val="19"/>
          <w:szCs w:val="19"/>
          <w:rtl/>
        </w:rPr>
        <w:t>רבים</w:t>
      </w:r>
      <w:r w:rsidRPr="007A2DC9">
        <w:rPr>
          <w:rFonts w:eastAsia="Calibri"/>
          <w:sz w:val="19"/>
          <w:szCs w:val="19"/>
          <w:rtl/>
        </w:rPr>
        <w:t xml:space="preserve"> </w:t>
      </w:r>
      <w:r w:rsidRPr="007A2DC9">
        <w:rPr>
          <w:rFonts w:eastAsia="Calibri" w:hint="eastAsia"/>
          <w:sz w:val="19"/>
          <w:szCs w:val="19"/>
          <w:rtl/>
        </w:rPr>
        <w:t>נאלצו</w:t>
      </w:r>
      <w:r w:rsidRPr="007A2DC9">
        <w:rPr>
          <w:rFonts w:eastAsia="Calibri"/>
          <w:sz w:val="19"/>
          <w:szCs w:val="19"/>
          <w:rtl/>
        </w:rPr>
        <w:t xml:space="preserve"> </w:t>
      </w:r>
      <w:r w:rsidRPr="007A2DC9">
        <w:rPr>
          <w:rFonts w:eastAsia="Calibri" w:hint="eastAsia"/>
          <w:sz w:val="19"/>
          <w:szCs w:val="19"/>
          <w:rtl/>
        </w:rPr>
        <w:t>לעזוב</w:t>
      </w:r>
      <w:r w:rsidRPr="007A2DC9">
        <w:rPr>
          <w:rFonts w:eastAsia="Calibri"/>
          <w:sz w:val="19"/>
          <w:szCs w:val="19"/>
          <w:rtl/>
        </w:rPr>
        <w:t xml:space="preserve"> </w:t>
      </w:r>
      <w:r w:rsidRPr="007A2DC9">
        <w:rPr>
          <w:rFonts w:eastAsia="Calibri" w:hint="eastAsia"/>
          <w:sz w:val="19"/>
          <w:szCs w:val="19"/>
          <w:rtl/>
        </w:rPr>
        <w:t>את</w:t>
      </w:r>
      <w:r w:rsidRPr="007A2DC9">
        <w:rPr>
          <w:rFonts w:eastAsia="Calibri"/>
          <w:sz w:val="19"/>
          <w:szCs w:val="19"/>
          <w:rtl/>
        </w:rPr>
        <w:t xml:space="preserve"> </w:t>
      </w:r>
      <w:r w:rsidRPr="007A2DC9">
        <w:rPr>
          <w:rFonts w:eastAsia="Calibri" w:hint="eastAsia"/>
          <w:sz w:val="19"/>
          <w:szCs w:val="19"/>
          <w:rtl/>
        </w:rPr>
        <w:t>בתיהם</w:t>
      </w:r>
      <w:r w:rsidRPr="007A2DC9">
        <w:rPr>
          <w:rFonts w:eastAsia="Calibri"/>
          <w:sz w:val="19"/>
          <w:szCs w:val="19"/>
          <w:rtl/>
        </w:rPr>
        <w:t xml:space="preserve"> </w:t>
      </w:r>
      <w:r w:rsidRPr="007A2DC9">
        <w:rPr>
          <w:rFonts w:eastAsia="Calibri" w:hint="eastAsia"/>
          <w:sz w:val="19"/>
          <w:szCs w:val="19"/>
          <w:rtl/>
        </w:rPr>
        <w:t>במהירות</w:t>
      </w:r>
      <w:r w:rsidRPr="007A2DC9">
        <w:rPr>
          <w:rFonts w:eastAsia="Calibri" w:hint="cs"/>
          <w:sz w:val="19"/>
          <w:szCs w:val="19"/>
          <w:rtl/>
        </w:rPr>
        <w:t>,</w:t>
      </w:r>
      <w:r w:rsidRPr="007A2DC9">
        <w:rPr>
          <w:rFonts w:eastAsia="Calibri"/>
          <w:sz w:val="19"/>
          <w:szCs w:val="19"/>
          <w:rtl/>
        </w:rPr>
        <w:t xml:space="preserve"> </w:t>
      </w:r>
      <w:r w:rsidRPr="007A2DC9">
        <w:rPr>
          <w:rFonts w:eastAsia="Calibri" w:hint="eastAsia"/>
          <w:sz w:val="19"/>
          <w:szCs w:val="19"/>
          <w:rtl/>
        </w:rPr>
        <w:t>ומשפחות</w:t>
      </w:r>
      <w:r w:rsidRPr="007A2DC9">
        <w:rPr>
          <w:rFonts w:eastAsia="Calibri"/>
          <w:sz w:val="19"/>
          <w:szCs w:val="19"/>
          <w:rtl/>
        </w:rPr>
        <w:t xml:space="preserve"> </w:t>
      </w:r>
      <w:r w:rsidRPr="007A2DC9">
        <w:rPr>
          <w:rFonts w:eastAsia="Calibri" w:hint="eastAsia"/>
          <w:sz w:val="19"/>
          <w:szCs w:val="19"/>
          <w:rtl/>
        </w:rPr>
        <w:t>רבות</w:t>
      </w:r>
      <w:r w:rsidRPr="007A2DC9">
        <w:rPr>
          <w:rFonts w:eastAsia="Calibri"/>
          <w:sz w:val="19"/>
          <w:szCs w:val="19"/>
          <w:rtl/>
        </w:rPr>
        <w:t xml:space="preserve"> </w:t>
      </w:r>
      <w:r w:rsidRPr="007A2DC9">
        <w:rPr>
          <w:rFonts w:eastAsia="Calibri" w:hint="eastAsia"/>
          <w:sz w:val="19"/>
          <w:szCs w:val="19"/>
          <w:rtl/>
        </w:rPr>
        <w:t>לא</w:t>
      </w:r>
      <w:r w:rsidRPr="007A2DC9">
        <w:rPr>
          <w:rFonts w:eastAsia="Calibri"/>
          <w:sz w:val="19"/>
          <w:szCs w:val="19"/>
          <w:rtl/>
        </w:rPr>
        <w:t xml:space="preserve"> </w:t>
      </w:r>
      <w:r w:rsidRPr="007A2DC9">
        <w:rPr>
          <w:rFonts w:eastAsia="Calibri" w:hint="eastAsia"/>
          <w:sz w:val="19"/>
          <w:szCs w:val="19"/>
          <w:rtl/>
        </w:rPr>
        <w:t>היו</w:t>
      </w:r>
      <w:r w:rsidRPr="007A2DC9">
        <w:rPr>
          <w:rFonts w:eastAsia="Calibri"/>
          <w:sz w:val="19"/>
          <w:szCs w:val="19"/>
          <w:rtl/>
        </w:rPr>
        <w:t xml:space="preserve"> </w:t>
      </w:r>
      <w:r w:rsidRPr="007A2DC9">
        <w:rPr>
          <w:rFonts w:eastAsia="Calibri" w:hint="eastAsia"/>
          <w:sz w:val="19"/>
          <w:szCs w:val="19"/>
          <w:rtl/>
        </w:rPr>
        <w:t>ערוכות</w:t>
      </w:r>
      <w:r w:rsidRPr="007A2DC9">
        <w:rPr>
          <w:rFonts w:eastAsia="Calibri"/>
          <w:sz w:val="19"/>
          <w:szCs w:val="19"/>
          <w:rtl/>
        </w:rPr>
        <w:t xml:space="preserve"> </w:t>
      </w:r>
      <w:r w:rsidRPr="007A2DC9">
        <w:rPr>
          <w:rFonts w:eastAsia="Calibri" w:hint="eastAsia"/>
          <w:sz w:val="19"/>
          <w:szCs w:val="19"/>
          <w:rtl/>
        </w:rPr>
        <w:t>לשהייה</w:t>
      </w:r>
      <w:r w:rsidRPr="007A2DC9">
        <w:rPr>
          <w:rFonts w:eastAsia="Calibri"/>
          <w:sz w:val="19"/>
          <w:szCs w:val="19"/>
          <w:rtl/>
        </w:rPr>
        <w:t xml:space="preserve"> </w:t>
      </w:r>
      <w:r w:rsidRPr="007A2DC9">
        <w:rPr>
          <w:rFonts w:eastAsia="Calibri" w:hint="eastAsia"/>
          <w:sz w:val="19"/>
          <w:szCs w:val="19"/>
          <w:rtl/>
        </w:rPr>
        <w:t>ממושכת</w:t>
      </w:r>
      <w:r w:rsidRPr="007A2DC9">
        <w:rPr>
          <w:rFonts w:eastAsia="Calibri"/>
          <w:sz w:val="19"/>
          <w:szCs w:val="19"/>
          <w:rtl/>
        </w:rPr>
        <w:t xml:space="preserve"> </w:t>
      </w:r>
      <w:r w:rsidRPr="007A2DC9">
        <w:rPr>
          <w:rFonts w:eastAsia="Calibri" w:hint="eastAsia"/>
          <w:sz w:val="19"/>
          <w:szCs w:val="19"/>
          <w:rtl/>
        </w:rPr>
        <w:t>מחוץ</w:t>
      </w:r>
      <w:r w:rsidRPr="007A2DC9">
        <w:rPr>
          <w:rFonts w:eastAsia="Calibri"/>
          <w:sz w:val="19"/>
          <w:szCs w:val="19"/>
          <w:rtl/>
        </w:rPr>
        <w:t xml:space="preserve"> </w:t>
      </w:r>
      <w:r w:rsidRPr="007A2DC9">
        <w:rPr>
          <w:rFonts w:eastAsia="Calibri" w:hint="eastAsia"/>
          <w:sz w:val="19"/>
          <w:szCs w:val="19"/>
          <w:rtl/>
        </w:rPr>
        <w:t>לביתן</w:t>
      </w:r>
      <w:r w:rsidRPr="007A2DC9">
        <w:rPr>
          <w:rFonts w:eastAsia="Calibri" w:hint="cs"/>
          <w:sz w:val="19"/>
          <w:szCs w:val="19"/>
          <w:rtl/>
        </w:rPr>
        <w:t>.</w:t>
      </w:r>
      <w:r w:rsidRPr="007A2DC9">
        <w:rPr>
          <w:rFonts w:eastAsia="Calibri"/>
          <w:sz w:val="19"/>
          <w:szCs w:val="19"/>
          <w:rtl/>
        </w:rPr>
        <w:t xml:space="preserve"> </w:t>
      </w:r>
      <w:r w:rsidRPr="007A2DC9">
        <w:rPr>
          <w:rFonts w:eastAsia="Calibri" w:hint="cs"/>
          <w:sz w:val="19"/>
          <w:szCs w:val="19"/>
          <w:rtl/>
        </w:rPr>
        <w:t>הקשיים התעוררו ביתר שאת ב</w:t>
      </w:r>
      <w:r w:rsidRPr="007A2DC9">
        <w:rPr>
          <w:rFonts w:eastAsia="Calibri"/>
          <w:sz w:val="19"/>
          <w:szCs w:val="19"/>
          <w:rtl/>
        </w:rPr>
        <w:t xml:space="preserve">אוכלוסיות פגיעות כמו </w:t>
      </w:r>
      <w:r w:rsidRPr="007A2DC9">
        <w:rPr>
          <w:rFonts w:hint="cs"/>
          <w:sz w:val="19"/>
          <w:szCs w:val="19"/>
          <w:rtl/>
        </w:rPr>
        <w:t>אזרחים</w:t>
      </w:r>
      <w:r w:rsidRPr="007A2DC9">
        <w:rPr>
          <w:rFonts w:eastAsia="Calibri" w:hint="cs"/>
          <w:sz w:val="19"/>
          <w:szCs w:val="19"/>
          <w:rtl/>
        </w:rPr>
        <w:t xml:space="preserve"> ותיקים </w:t>
      </w:r>
      <w:r w:rsidRPr="007A2DC9">
        <w:rPr>
          <w:rFonts w:eastAsia="Calibri"/>
          <w:sz w:val="19"/>
          <w:szCs w:val="19"/>
          <w:rtl/>
        </w:rPr>
        <w:t>וילדים</w:t>
      </w:r>
      <w:r w:rsidRPr="007A2DC9">
        <w:rPr>
          <w:rFonts w:eastAsia="Calibri" w:hint="cs"/>
          <w:sz w:val="19"/>
          <w:szCs w:val="19"/>
          <w:rtl/>
        </w:rPr>
        <w:t xml:space="preserve">. </w:t>
      </w:r>
      <w:r w:rsidRPr="007A2DC9">
        <w:rPr>
          <w:rFonts w:eastAsia="Calibri" w:hint="eastAsia"/>
          <w:sz w:val="19"/>
          <w:szCs w:val="19"/>
          <w:rtl/>
        </w:rPr>
        <w:t>ה</w:t>
      </w:r>
      <w:r w:rsidRPr="007A2DC9">
        <w:rPr>
          <w:rFonts w:eastAsia="Calibri" w:hint="cs"/>
          <w:sz w:val="19"/>
          <w:szCs w:val="19"/>
          <w:rtl/>
        </w:rPr>
        <w:t>מפונים חוו</w:t>
      </w:r>
      <w:r w:rsidRPr="007A2DC9">
        <w:rPr>
          <w:rFonts w:eastAsia="Calibri"/>
          <w:sz w:val="19"/>
          <w:szCs w:val="19"/>
          <w:rtl/>
        </w:rPr>
        <w:t xml:space="preserve"> </w:t>
      </w:r>
      <w:r w:rsidRPr="007A2DC9">
        <w:rPr>
          <w:rFonts w:eastAsia="Calibri" w:hint="eastAsia"/>
          <w:sz w:val="19"/>
          <w:szCs w:val="19"/>
          <w:rtl/>
        </w:rPr>
        <w:t>מחסור</w:t>
      </w:r>
      <w:r w:rsidRPr="007A2DC9">
        <w:rPr>
          <w:rFonts w:eastAsia="Calibri"/>
          <w:sz w:val="19"/>
          <w:szCs w:val="19"/>
          <w:rtl/>
        </w:rPr>
        <w:t xml:space="preserve"> </w:t>
      </w:r>
      <w:r w:rsidRPr="007A2DC9">
        <w:rPr>
          <w:rFonts w:eastAsia="Calibri" w:hint="eastAsia"/>
          <w:sz w:val="19"/>
          <w:szCs w:val="19"/>
          <w:rtl/>
        </w:rPr>
        <w:t>בבגדים</w:t>
      </w:r>
      <w:r w:rsidRPr="007A2DC9">
        <w:rPr>
          <w:rFonts w:eastAsia="Calibri"/>
          <w:sz w:val="19"/>
          <w:szCs w:val="19"/>
          <w:rtl/>
        </w:rPr>
        <w:t xml:space="preserve">, </w:t>
      </w:r>
      <w:r w:rsidRPr="007A2DC9">
        <w:rPr>
          <w:rFonts w:eastAsia="Calibri" w:hint="cs"/>
          <w:sz w:val="19"/>
          <w:szCs w:val="19"/>
          <w:rtl/>
        </w:rPr>
        <w:t>ב</w:t>
      </w:r>
      <w:r w:rsidRPr="007A2DC9">
        <w:rPr>
          <w:rFonts w:eastAsia="Calibri" w:hint="eastAsia"/>
          <w:sz w:val="19"/>
          <w:szCs w:val="19"/>
          <w:rtl/>
        </w:rPr>
        <w:t>מוצרי</w:t>
      </w:r>
      <w:r w:rsidRPr="007A2DC9">
        <w:rPr>
          <w:rFonts w:eastAsia="Calibri"/>
          <w:sz w:val="19"/>
          <w:szCs w:val="19"/>
          <w:rtl/>
        </w:rPr>
        <w:t xml:space="preserve"> </w:t>
      </w:r>
      <w:r w:rsidRPr="007A2DC9">
        <w:rPr>
          <w:rFonts w:eastAsia="Calibri" w:hint="eastAsia"/>
          <w:sz w:val="19"/>
          <w:szCs w:val="19"/>
          <w:rtl/>
        </w:rPr>
        <w:t>היגיינה</w:t>
      </w:r>
      <w:r w:rsidRPr="007A2DC9">
        <w:rPr>
          <w:rFonts w:eastAsia="Calibri"/>
          <w:sz w:val="19"/>
          <w:szCs w:val="19"/>
          <w:rtl/>
        </w:rPr>
        <w:t xml:space="preserve">, </w:t>
      </w:r>
      <w:r w:rsidRPr="007A2DC9">
        <w:rPr>
          <w:rFonts w:eastAsia="Calibri" w:hint="cs"/>
          <w:sz w:val="19"/>
          <w:szCs w:val="19"/>
          <w:rtl/>
        </w:rPr>
        <w:t>ב</w:t>
      </w:r>
      <w:r w:rsidRPr="007A2DC9">
        <w:rPr>
          <w:rFonts w:eastAsia="Calibri" w:hint="eastAsia"/>
          <w:sz w:val="19"/>
          <w:szCs w:val="19"/>
          <w:rtl/>
        </w:rPr>
        <w:t>תרופות</w:t>
      </w:r>
      <w:r w:rsidRPr="007A2DC9">
        <w:rPr>
          <w:rFonts w:eastAsia="Calibri"/>
          <w:sz w:val="19"/>
          <w:szCs w:val="19"/>
          <w:rtl/>
        </w:rPr>
        <w:t xml:space="preserve"> ו</w:t>
      </w:r>
      <w:r w:rsidRPr="007A2DC9">
        <w:rPr>
          <w:rFonts w:eastAsia="Calibri" w:hint="cs"/>
          <w:sz w:val="19"/>
          <w:szCs w:val="19"/>
          <w:rtl/>
        </w:rPr>
        <w:t>ב</w:t>
      </w:r>
      <w:r w:rsidRPr="007A2DC9">
        <w:rPr>
          <w:rFonts w:eastAsia="Calibri"/>
          <w:sz w:val="19"/>
          <w:szCs w:val="19"/>
          <w:rtl/>
        </w:rPr>
        <w:t>צרכים יו</w:t>
      </w:r>
      <w:r w:rsidRPr="007A2DC9">
        <w:rPr>
          <w:rFonts w:eastAsia="Calibri" w:hint="cs"/>
          <w:sz w:val="19"/>
          <w:szCs w:val="19"/>
          <w:rtl/>
        </w:rPr>
        <w:t>ם-</w:t>
      </w:r>
      <w:r w:rsidRPr="007A2DC9">
        <w:rPr>
          <w:rFonts w:eastAsia="Calibri"/>
          <w:sz w:val="19"/>
          <w:szCs w:val="19"/>
          <w:rtl/>
        </w:rPr>
        <w:t>יומיים</w:t>
      </w:r>
      <w:r w:rsidRPr="007A2DC9">
        <w:rPr>
          <w:rFonts w:eastAsia="Calibri" w:hint="cs"/>
          <w:sz w:val="19"/>
          <w:szCs w:val="19"/>
          <w:rtl/>
        </w:rPr>
        <w:t>, ו</w:t>
      </w:r>
      <w:r w:rsidRPr="007A2DC9">
        <w:rPr>
          <w:rFonts w:eastAsia="Calibri" w:hint="eastAsia"/>
          <w:sz w:val="19"/>
          <w:szCs w:val="19"/>
          <w:rtl/>
        </w:rPr>
        <w:t>רבים</w:t>
      </w:r>
      <w:r w:rsidRPr="007A2DC9">
        <w:rPr>
          <w:rFonts w:eastAsia="Calibri"/>
          <w:sz w:val="19"/>
          <w:szCs w:val="19"/>
          <w:rtl/>
        </w:rPr>
        <w:t xml:space="preserve"> נזקקו לעזרה מי</w:t>
      </w:r>
      <w:r w:rsidRPr="007A2DC9">
        <w:rPr>
          <w:rFonts w:eastAsia="Calibri" w:hint="cs"/>
          <w:sz w:val="19"/>
          <w:szCs w:val="19"/>
          <w:rtl/>
        </w:rPr>
        <w:t>י</w:t>
      </w:r>
      <w:r w:rsidRPr="007A2DC9">
        <w:rPr>
          <w:rFonts w:eastAsia="Calibri"/>
          <w:sz w:val="19"/>
          <w:szCs w:val="19"/>
          <w:rtl/>
        </w:rPr>
        <w:t>דית</w:t>
      </w:r>
      <w:r w:rsidRPr="007A2DC9">
        <w:rPr>
          <w:rFonts w:eastAsia="Calibri" w:hint="cs"/>
          <w:sz w:val="19"/>
          <w:szCs w:val="19"/>
          <w:rtl/>
        </w:rPr>
        <w:t xml:space="preserve">. </w:t>
      </w:r>
      <w:r w:rsidRPr="007A2DC9">
        <w:rPr>
          <w:rFonts w:eastAsia="Calibri"/>
          <w:sz w:val="19"/>
          <w:szCs w:val="19"/>
          <w:rtl/>
        </w:rPr>
        <w:t>ארגוני סיוע</w:t>
      </w:r>
      <w:r w:rsidRPr="007A2DC9">
        <w:rPr>
          <w:rFonts w:eastAsia="Calibri" w:hint="cs"/>
          <w:sz w:val="19"/>
          <w:szCs w:val="19"/>
          <w:rtl/>
        </w:rPr>
        <w:t xml:space="preserve"> ו</w:t>
      </w:r>
      <w:r w:rsidRPr="007A2DC9">
        <w:rPr>
          <w:rFonts w:eastAsia="Calibri"/>
          <w:sz w:val="19"/>
          <w:szCs w:val="19"/>
          <w:rtl/>
        </w:rPr>
        <w:t>קהילות ברחבי הארץ התגייסו ל</w:t>
      </w:r>
      <w:r w:rsidRPr="007A2DC9">
        <w:rPr>
          <w:rFonts w:eastAsia="Calibri" w:hint="eastAsia"/>
          <w:sz w:val="19"/>
          <w:szCs w:val="19"/>
          <w:rtl/>
        </w:rPr>
        <w:t>עזור</w:t>
      </w:r>
      <w:r w:rsidRPr="007A2DC9">
        <w:rPr>
          <w:rFonts w:eastAsia="Calibri"/>
          <w:sz w:val="19"/>
          <w:szCs w:val="19"/>
          <w:rtl/>
        </w:rPr>
        <w:t xml:space="preserve"> </w:t>
      </w:r>
      <w:r w:rsidRPr="007A2DC9">
        <w:rPr>
          <w:rFonts w:eastAsia="Calibri" w:hint="eastAsia"/>
          <w:sz w:val="19"/>
          <w:szCs w:val="19"/>
          <w:rtl/>
        </w:rPr>
        <w:t>במציאת</w:t>
      </w:r>
      <w:r w:rsidRPr="007A2DC9">
        <w:rPr>
          <w:rFonts w:eastAsia="Calibri"/>
          <w:sz w:val="19"/>
          <w:szCs w:val="19"/>
          <w:rtl/>
        </w:rPr>
        <w:t xml:space="preserve"> </w:t>
      </w:r>
      <w:r w:rsidRPr="007A2DC9">
        <w:rPr>
          <w:rFonts w:eastAsia="Calibri" w:hint="eastAsia"/>
          <w:sz w:val="19"/>
          <w:szCs w:val="19"/>
          <w:rtl/>
        </w:rPr>
        <w:t>ציוד</w:t>
      </w:r>
      <w:r w:rsidRPr="007A2DC9">
        <w:rPr>
          <w:rFonts w:eastAsia="Calibri" w:hint="cs"/>
          <w:sz w:val="19"/>
          <w:szCs w:val="19"/>
          <w:rtl/>
        </w:rPr>
        <w:t xml:space="preserve"> ו</w:t>
      </w:r>
      <w:r w:rsidRPr="007A2DC9">
        <w:rPr>
          <w:rFonts w:eastAsia="Calibri" w:hint="eastAsia"/>
          <w:sz w:val="19"/>
          <w:szCs w:val="19"/>
          <w:rtl/>
        </w:rPr>
        <w:t>התפתחו</w:t>
      </w:r>
      <w:r w:rsidRPr="007A2DC9">
        <w:rPr>
          <w:rFonts w:eastAsia="Calibri"/>
          <w:sz w:val="19"/>
          <w:szCs w:val="19"/>
          <w:rtl/>
        </w:rPr>
        <w:t xml:space="preserve"> </w:t>
      </w:r>
      <w:r w:rsidRPr="007A2DC9">
        <w:rPr>
          <w:rFonts w:eastAsia="Calibri" w:hint="eastAsia"/>
          <w:sz w:val="19"/>
          <w:szCs w:val="19"/>
          <w:rtl/>
        </w:rPr>
        <w:t>מערכי</w:t>
      </w:r>
      <w:r w:rsidRPr="007A2DC9">
        <w:rPr>
          <w:rFonts w:eastAsia="Calibri"/>
          <w:sz w:val="19"/>
          <w:szCs w:val="19"/>
          <w:rtl/>
        </w:rPr>
        <w:t xml:space="preserve"> </w:t>
      </w:r>
      <w:r w:rsidRPr="007A2DC9">
        <w:rPr>
          <w:rFonts w:eastAsia="Calibri" w:hint="eastAsia"/>
          <w:sz w:val="19"/>
          <w:szCs w:val="19"/>
          <w:rtl/>
        </w:rPr>
        <w:t>התנדבות</w:t>
      </w:r>
      <w:r w:rsidRPr="007A2DC9">
        <w:rPr>
          <w:rFonts w:eastAsia="Calibri"/>
          <w:sz w:val="19"/>
          <w:szCs w:val="19"/>
          <w:rtl/>
        </w:rPr>
        <w:t xml:space="preserve"> </w:t>
      </w:r>
      <w:r w:rsidRPr="007A2DC9">
        <w:rPr>
          <w:rFonts w:eastAsia="Calibri" w:hint="eastAsia"/>
          <w:sz w:val="19"/>
          <w:szCs w:val="19"/>
          <w:rtl/>
        </w:rPr>
        <w:t>לחלוקת</w:t>
      </w:r>
      <w:r w:rsidRPr="007A2DC9">
        <w:rPr>
          <w:rFonts w:eastAsia="Calibri"/>
          <w:sz w:val="19"/>
          <w:szCs w:val="19"/>
          <w:rtl/>
        </w:rPr>
        <w:t xml:space="preserve"> </w:t>
      </w:r>
      <w:r w:rsidRPr="007A2DC9">
        <w:rPr>
          <w:rFonts w:eastAsia="Calibri" w:hint="eastAsia"/>
          <w:sz w:val="19"/>
          <w:szCs w:val="19"/>
          <w:rtl/>
        </w:rPr>
        <w:t>בגדים</w:t>
      </w:r>
      <w:r w:rsidRPr="007A2DC9">
        <w:rPr>
          <w:rFonts w:eastAsia="Calibri"/>
          <w:sz w:val="19"/>
          <w:szCs w:val="19"/>
          <w:rtl/>
        </w:rPr>
        <w:t xml:space="preserve"> </w:t>
      </w:r>
      <w:r w:rsidRPr="007A2DC9">
        <w:rPr>
          <w:rFonts w:eastAsia="Calibri" w:hint="eastAsia"/>
          <w:sz w:val="19"/>
          <w:szCs w:val="19"/>
          <w:rtl/>
        </w:rPr>
        <w:t>וציוד</w:t>
      </w:r>
      <w:r w:rsidRPr="007A2DC9">
        <w:rPr>
          <w:rFonts w:eastAsia="Calibri"/>
          <w:sz w:val="19"/>
          <w:szCs w:val="19"/>
          <w:rtl/>
        </w:rPr>
        <w:t xml:space="preserve"> </w:t>
      </w:r>
      <w:r w:rsidRPr="007A2DC9">
        <w:rPr>
          <w:rFonts w:eastAsia="Calibri" w:hint="eastAsia"/>
          <w:sz w:val="19"/>
          <w:szCs w:val="19"/>
          <w:rtl/>
        </w:rPr>
        <w:t>בסיסי</w:t>
      </w:r>
      <w:r w:rsidRPr="007A2DC9">
        <w:rPr>
          <w:rFonts w:eastAsia="Calibri"/>
          <w:sz w:val="19"/>
          <w:szCs w:val="19"/>
          <w:rtl/>
        </w:rPr>
        <w:t xml:space="preserve">, </w:t>
      </w:r>
      <w:r w:rsidRPr="007A2DC9">
        <w:rPr>
          <w:rFonts w:eastAsia="Calibri" w:hint="eastAsia"/>
          <w:sz w:val="19"/>
          <w:szCs w:val="19"/>
          <w:rtl/>
        </w:rPr>
        <w:t>אך</w:t>
      </w:r>
      <w:r w:rsidRPr="007A2DC9">
        <w:rPr>
          <w:rFonts w:eastAsia="Calibri"/>
          <w:sz w:val="19"/>
          <w:szCs w:val="19"/>
          <w:rtl/>
        </w:rPr>
        <w:t xml:space="preserve"> </w:t>
      </w:r>
      <w:r w:rsidRPr="007A2DC9">
        <w:rPr>
          <w:rFonts w:eastAsia="Calibri" w:hint="eastAsia"/>
          <w:sz w:val="19"/>
          <w:szCs w:val="19"/>
          <w:rtl/>
        </w:rPr>
        <w:t>באלה</w:t>
      </w:r>
      <w:r w:rsidRPr="007A2DC9">
        <w:rPr>
          <w:rFonts w:eastAsia="Calibri"/>
          <w:sz w:val="19"/>
          <w:szCs w:val="19"/>
          <w:rtl/>
        </w:rPr>
        <w:t xml:space="preserve"> </w:t>
      </w:r>
      <w:r w:rsidRPr="007A2DC9">
        <w:rPr>
          <w:rFonts w:eastAsia="Calibri" w:hint="cs"/>
          <w:sz w:val="19"/>
          <w:szCs w:val="19"/>
          <w:rtl/>
        </w:rPr>
        <w:t>לא היה</w:t>
      </w:r>
      <w:r w:rsidRPr="007A2DC9">
        <w:rPr>
          <w:rFonts w:eastAsia="Calibri"/>
          <w:sz w:val="19"/>
          <w:szCs w:val="19"/>
          <w:rtl/>
        </w:rPr>
        <w:t xml:space="preserve"> כדי לספק </w:t>
      </w:r>
      <w:r w:rsidRPr="007A2DC9">
        <w:rPr>
          <w:rFonts w:eastAsia="Calibri" w:hint="eastAsia"/>
          <w:sz w:val="19"/>
          <w:szCs w:val="19"/>
          <w:rtl/>
        </w:rPr>
        <w:t>יציבות</w:t>
      </w:r>
      <w:r w:rsidRPr="007A2DC9">
        <w:rPr>
          <w:rFonts w:eastAsia="Calibri"/>
          <w:sz w:val="19"/>
          <w:szCs w:val="19"/>
          <w:rtl/>
        </w:rPr>
        <w:t xml:space="preserve"> </w:t>
      </w:r>
      <w:r w:rsidRPr="007A2DC9">
        <w:rPr>
          <w:rFonts w:eastAsia="Calibri" w:hint="cs"/>
          <w:sz w:val="19"/>
          <w:szCs w:val="19"/>
          <w:rtl/>
        </w:rPr>
        <w:t>וּ</w:t>
      </w:r>
      <w:r w:rsidRPr="007A2DC9">
        <w:rPr>
          <w:rFonts w:eastAsia="Calibri" w:hint="eastAsia"/>
          <w:sz w:val="19"/>
          <w:szCs w:val="19"/>
          <w:rtl/>
        </w:rPr>
        <w:t>ודאות</w:t>
      </w:r>
      <w:r w:rsidRPr="007A2DC9">
        <w:rPr>
          <w:rFonts w:eastAsia="Calibri"/>
          <w:sz w:val="19"/>
          <w:szCs w:val="19"/>
          <w:rtl/>
        </w:rPr>
        <w:t xml:space="preserve">. </w:t>
      </w:r>
      <w:r w:rsidRPr="007A2DC9">
        <w:rPr>
          <w:rFonts w:eastAsia="Calibri" w:hint="eastAsia"/>
          <w:sz w:val="19"/>
          <w:szCs w:val="19"/>
          <w:rtl/>
        </w:rPr>
        <w:t>האתגר</w:t>
      </w:r>
      <w:r w:rsidRPr="007A2DC9">
        <w:rPr>
          <w:rFonts w:eastAsia="Calibri"/>
          <w:sz w:val="19"/>
          <w:szCs w:val="19"/>
          <w:rtl/>
        </w:rPr>
        <w:t xml:space="preserve"> </w:t>
      </w:r>
      <w:r w:rsidRPr="007A2DC9">
        <w:rPr>
          <w:rFonts w:eastAsia="Calibri" w:hint="eastAsia"/>
          <w:sz w:val="19"/>
          <w:szCs w:val="19"/>
          <w:rtl/>
        </w:rPr>
        <w:t>העיקרי</w:t>
      </w:r>
      <w:r w:rsidRPr="007A2DC9">
        <w:rPr>
          <w:rFonts w:eastAsia="Calibri"/>
          <w:sz w:val="19"/>
          <w:szCs w:val="19"/>
          <w:rtl/>
        </w:rPr>
        <w:t xml:space="preserve"> היה חוסר המוכנות למצב החירום בהיקף הזה והצורך לספק </w:t>
      </w:r>
      <w:r w:rsidRPr="007A2DC9">
        <w:rPr>
          <w:rFonts w:eastAsia="Calibri" w:hint="cs"/>
          <w:sz w:val="19"/>
          <w:szCs w:val="19"/>
          <w:rtl/>
        </w:rPr>
        <w:t>מהר</w:t>
      </w:r>
      <w:r w:rsidRPr="007A2DC9">
        <w:rPr>
          <w:rFonts w:eastAsia="Calibri"/>
          <w:sz w:val="19"/>
          <w:szCs w:val="19"/>
          <w:rtl/>
        </w:rPr>
        <w:t xml:space="preserve"> </w:t>
      </w:r>
      <w:r w:rsidRPr="007A2DC9">
        <w:rPr>
          <w:rFonts w:eastAsia="Calibri" w:hint="eastAsia"/>
          <w:sz w:val="19"/>
          <w:szCs w:val="19"/>
          <w:rtl/>
        </w:rPr>
        <w:t>שירותים</w:t>
      </w:r>
      <w:r w:rsidRPr="007A2DC9">
        <w:rPr>
          <w:rFonts w:eastAsia="Calibri"/>
          <w:sz w:val="19"/>
          <w:szCs w:val="19"/>
          <w:rtl/>
        </w:rPr>
        <w:t xml:space="preserve"> </w:t>
      </w:r>
      <w:r w:rsidRPr="007A2DC9">
        <w:rPr>
          <w:rFonts w:eastAsia="Calibri" w:hint="eastAsia"/>
          <w:sz w:val="19"/>
          <w:szCs w:val="19"/>
          <w:rtl/>
        </w:rPr>
        <w:t>וצרכים</w:t>
      </w:r>
      <w:r w:rsidRPr="007A2DC9">
        <w:rPr>
          <w:rFonts w:eastAsia="Calibri"/>
          <w:sz w:val="19"/>
          <w:szCs w:val="19"/>
          <w:rtl/>
        </w:rPr>
        <w:t xml:space="preserve"> </w:t>
      </w:r>
      <w:r w:rsidRPr="007A2DC9">
        <w:rPr>
          <w:rFonts w:eastAsia="Calibri" w:hint="eastAsia"/>
          <w:sz w:val="19"/>
          <w:szCs w:val="19"/>
          <w:rtl/>
        </w:rPr>
        <w:t>בסיסיים</w:t>
      </w:r>
      <w:r w:rsidRPr="007A2DC9">
        <w:rPr>
          <w:rFonts w:eastAsia="Calibri"/>
          <w:sz w:val="19"/>
          <w:szCs w:val="19"/>
          <w:rtl/>
        </w:rPr>
        <w:t xml:space="preserve"> </w:t>
      </w:r>
      <w:r w:rsidRPr="007A2DC9">
        <w:rPr>
          <w:rFonts w:eastAsia="Calibri" w:hint="eastAsia"/>
          <w:sz w:val="19"/>
          <w:szCs w:val="19"/>
          <w:rtl/>
        </w:rPr>
        <w:t>ל</w:t>
      </w:r>
      <w:r w:rsidRPr="007A2DC9">
        <w:rPr>
          <w:rFonts w:eastAsia="Calibri" w:hint="cs"/>
          <w:sz w:val="19"/>
          <w:szCs w:val="19"/>
          <w:rtl/>
        </w:rPr>
        <w:t xml:space="preserve">אלפי </w:t>
      </w:r>
      <w:r w:rsidRPr="007A2DC9">
        <w:rPr>
          <w:rFonts w:eastAsia="Calibri" w:hint="eastAsia"/>
          <w:sz w:val="19"/>
          <w:szCs w:val="19"/>
          <w:rtl/>
        </w:rPr>
        <w:t>אנשים</w:t>
      </w:r>
      <w:r w:rsidRPr="007A2DC9">
        <w:rPr>
          <w:rFonts w:eastAsia="Calibri"/>
          <w:sz w:val="19"/>
          <w:szCs w:val="19"/>
          <w:rtl/>
        </w:rPr>
        <w:t xml:space="preserve"> </w:t>
      </w:r>
      <w:r w:rsidRPr="007A2DC9">
        <w:rPr>
          <w:rFonts w:eastAsia="Calibri" w:hint="eastAsia"/>
          <w:sz w:val="19"/>
          <w:szCs w:val="19"/>
          <w:rtl/>
        </w:rPr>
        <w:t>בו</w:t>
      </w:r>
      <w:r w:rsidRPr="007A2DC9">
        <w:rPr>
          <w:rFonts w:eastAsia="Calibri"/>
          <w:sz w:val="19"/>
          <w:szCs w:val="19"/>
          <w:rtl/>
        </w:rPr>
        <w:t xml:space="preserve"> </w:t>
      </w:r>
      <w:r w:rsidRPr="007A2DC9">
        <w:rPr>
          <w:rFonts w:eastAsia="Calibri" w:hint="eastAsia"/>
          <w:sz w:val="19"/>
          <w:szCs w:val="19"/>
          <w:rtl/>
        </w:rPr>
        <w:t>זמנית</w:t>
      </w:r>
      <w:r w:rsidRPr="007A2DC9">
        <w:rPr>
          <w:rFonts w:eastAsia="Calibri"/>
          <w:sz w:val="19"/>
          <w:szCs w:val="19"/>
          <w:rtl/>
        </w:rPr>
        <w:t>.</w:t>
      </w:r>
      <w:r w:rsidRPr="007A2DC9">
        <w:rPr>
          <w:rFonts w:eastAsia="Calibri" w:hint="cs"/>
          <w:sz w:val="19"/>
          <w:szCs w:val="19"/>
          <w:rtl/>
        </w:rPr>
        <w:t xml:space="preserve"> </w:t>
      </w:r>
      <w:r w:rsidRPr="007A2DC9">
        <w:rPr>
          <w:rFonts w:eastAsia="Calibri"/>
          <w:sz w:val="19"/>
          <w:szCs w:val="19"/>
          <w:rtl/>
        </w:rPr>
        <w:t>משתתפי קבוצות מיקוד שערך משרד מבקר המדינה ברחבי הארץ ה</w:t>
      </w:r>
      <w:r w:rsidRPr="007A2DC9">
        <w:rPr>
          <w:rFonts w:eastAsia="Calibri" w:hint="cs"/>
          <w:sz w:val="19"/>
          <w:szCs w:val="19"/>
          <w:rtl/>
        </w:rPr>
        <w:t>י</w:t>
      </w:r>
      <w:r w:rsidRPr="007A2DC9">
        <w:rPr>
          <w:rFonts w:eastAsia="Calibri"/>
          <w:sz w:val="19"/>
          <w:szCs w:val="19"/>
          <w:rtl/>
        </w:rPr>
        <w:t xml:space="preserve">טיבו לתאר את הצרכים הבסיסיים </w:t>
      </w:r>
      <w:r w:rsidRPr="007A2DC9">
        <w:rPr>
          <w:rFonts w:eastAsia="Calibri" w:hint="cs"/>
          <w:sz w:val="19"/>
          <w:szCs w:val="19"/>
          <w:rtl/>
        </w:rPr>
        <w:t>ש</w:t>
      </w:r>
      <w:r w:rsidRPr="007A2DC9">
        <w:rPr>
          <w:rFonts w:eastAsia="Calibri"/>
          <w:sz w:val="19"/>
          <w:szCs w:val="19"/>
          <w:rtl/>
        </w:rPr>
        <w:t xml:space="preserve">נזקקו להם ואת הקשיים </w:t>
      </w:r>
      <w:r w:rsidRPr="007A2DC9">
        <w:rPr>
          <w:rFonts w:eastAsia="Calibri" w:hint="cs"/>
          <w:sz w:val="19"/>
          <w:szCs w:val="19"/>
          <w:rtl/>
        </w:rPr>
        <w:t xml:space="preserve">שבהם </w:t>
      </w:r>
      <w:r w:rsidRPr="007A2DC9">
        <w:rPr>
          <w:rFonts w:eastAsia="Calibri"/>
          <w:sz w:val="19"/>
          <w:szCs w:val="19"/>
          <w:rtl/>
        </w:rPr>
        <w:t>נתקלו בניסיונם לקיים את שגרת חייהם לאחר הפינוי:</w:t>
      </w:r>
    </w:p>
    <w:p w:rsidR="007A2DC9" w:rsidRPr="007A2DC9" w:rsidRDefault="007A2DC9" w:rsidP="007A2DC9">
      <w:pPr>
        <w:spacing w:line="288" w:lineRule="auto"/>
        <w:rPr>
          <w:rFonts w:ascii="Tahoma" w:eastAsia="Calibri" w:hAnsi="Tahoma" w:cs="Tahoma"/>
          <w:sz w:val="19"/>
          <w:szCs w:val="19"/>
          <w:rtl/>
        </w:rPr>
      </w:pPr>
    </w:p>
    <w:p w:rsidR="00A01B8A" w:rsidRDefault="00A01B8A" w:rsidP="007A2DC9">
      <w:pPr>
        <w:spacing w:line="288" w:lineRule="auto"/>
        <w:ind w:left="567" w:right="567"/>
        <w:rPr>
          <w:rFonts w:ascii="Tahoma" w:eastAsia="Calibri" w:hAnsi="Tahoma" w:cs="Tahoma"/>
          <w:b/>
          <w:bCs/>
          <w:sz w:val="19"/>
          <w:szCs w:val="19"/>
          <w:rtl/>
        </w:rPr>
      </w:pPr>
      <w:r>
        <w:rPr>
          <w:rFonts w:ascii="Tahoma" w:eastAsia="Calibri" w:hAnsi="Tahoma" w:cs="Tahoma" w:hint="cs"/>
          <w:b/>
          <w:bCs/>
          <w:sz w:val="19"/>
          <w:szCs w:val="19"/>
          <w:rtl/>
        </w:rPr>
        <w:t>"</w:t>
      </w:r>
      <w:r w:rsidR="007A2DC9" w:rsidRPr="007A2DC9">
        <w:rPr>
          <w:rFonts w:ascii="Tahoma" w:eastAsia="Calibri" w:hAnsi="Tahoma" w:cs="Tahoma"/>
          <w:b/>
          <w:bCs/>
          <w:sz w:val="19"/>
          <w:szCs w:val="19"/>
          <w:rtl/>
        </w:rPr>
        <w:t>זה מהדברים הכי קטנים</w:t>
      </w:r>
      <w:r w:rsidR="007A2DC9" w:rsidRPr="007A2DC9">
        <w:rPr>
          <w:rFonts w:ascii="Tahoma" w:eastAsia="Calibri" w:hAnsi="Tahoma" w:cs="Tahoma" w:hint="cs"/>
          <w:b/>
          <w:bCs/>
          <w:sz w:val="19"/>
          <w:szCs w:val="19"/>
          <w:rtl/>
        </w:rPr>
        <w:t>...</w:t>
      </w:r>
      <w:r w:rsidR="007A2DC9" w:rsidRPr="007A2DC9">
        <w:rPr>
          <w:rFonts w:ascii="Tahoma" w:eastAsia="Calibri" w:hAnsi="Tahoma" w:cs="Tahoma"/>
          <w:b/>
          <w:bCs/>
          <w:sz w:val="19"/>
          <w:szCs w:val="19"/>
          <w:rtl/>
        </w:rPr>
        <w:t xml:space="preserve"> זו הציפייה של התושבים מאיתנו - לעשות כל מה שהמדינה לא עשתה. אני צריך לדאוג להסעות להלוויות, אני הייתי צריך לדאוג להסעות לכל טיפול רפואי, אני צריך, אנחנו הכול, אין מדינה</w:t>
      </w:r>
      <w:r>
        <w:rPr>
          <w:rFonts w:ascii="Tahoma" w:eastAsia="Calibri" w:hAnsi="Tahoma" w:cs="Tahoma" w:hint="cs"/>
          <w:b/>
          <w:bCs/>
          <w:sz w:val="19"/>
          <w:szCs w:val="19"/>
          <w:rtl/>
        </w:rPr>
        <w:t>."</w:t>
      </w:r>
    </w:p>
    <w:p w:rsidR="007A2DC9" w:rsidRPr="007A2DC9" w:rsidRDefault="007A2DC9" w:rsidP="00A01B8A">
      <w:pPr>
        <w:spacing w:line="288" w:lineRule="auto"/>
        <w:ind w:left="567" w:right="567"/>
        <w:jc w:val="right"/>
        <w:rPr>
          <w:rFonts w:ascii="Tahoma" w:eastAsia="Calibri" w:hAnsi="Tahoma" w:cs="Tahoma"/>
          <w:b/>
          <w:bCs/>
          <w:sz w:val="19"/>
          <w:szCs w:val="19"/>
        </w:rPr>
      </w:pPr>
      <w:r w:rsidRPr="007A2DC9">
        <w:rPr>
          <w:rFonts w:ascii="Tahoma" w:eastAsia="Calibri" w:hAnsi="Tahoma" w:cs="Tahoma"/>
          <w:sz w:val="19"/>
          <w:szCs w:val="19"/>
          <w:rtl/>
        </w:rPr>
        <w:t>מפונה מקיבוץ בדרום הארץ</w:t>
      </w:r>
    </w:p>
    <w:p w:rsidR="007A2DC9" w:rsidRPr="007A2DC9" w:rsidRDefault="007A2DC9" w:rsidP="007A2DC9">
      <w:pPr>
        <w:spacing w:line="288" w:lineRule="auto"/>
        <w:ind w:left="-284"/>
        <w:rPr>
          <w:rFonts w:ascii="Tahoma" w:eastAsia="Calibri" w:hAnsi="Tahoma" w:cs="Tahoma"/>
          <w:sz w:val="19"/>
          <w:szCs w:val="19"/>
          <w:rtl/>
        </w:rPr>
      </w:pPr>
    </w:p>
    <w:p w:rsidR="007A2DC9" w:rsidRPr="007A2DC9" w:rsidRDefault="007A2DC9" w:rsidP="007A2DC9">
      <w:pPr>
        <w:pStyle w:val="739"/>
        <w:spacing w:after="120"/>
        <w:rPr>
          <w:rFonts w:eastAsia="Calibri"/>
          <w:sz w:val="19"/>
          <w:szCs w:val="19"/>
          <w:rtl/>
        </w:rPr>
      </w:pPr>
      <w:r w:rsidRPr="007A2DC9">
        <w:rPr>
          <w:rFonts w:eastAsia="Calibri" w:hint="cs"/>
          <w:sz w:val="19"/>
          <w:szCs w:val="19"/>
          <w:rtl/>
        </w:rPr>
        <w:t>המענה לאוכלוסייה שפונתה למלונות כולל בראש ובראשונה סיוע בצרכים הבסיסיים ביותר למחיה. חלקם, כגון שירותי כביסה אישית ותברואה, מופיעים בנהליה של רשות פינוי, סעד, חללים (רשות פס״ח); ואחרים, כגון מזון, ביגוד, ציוד היגיינה אישית ונגישות לשירותים דיגיטליים, עלו כצורכי השטח המיידיים הראשוניים, שלפי ההגדרה המופיעה בתורת רשות פס"ח הם "מענים שאין ביכולת הנקלטים לספק לעצמם בנסיבות אלה". המענה של ציוד רפואי, תרופות וצרכים רפואיים נוספים של המפונים לא היה באחריות השלטון המקומי.</w:t>
      </w:r>
    </w:p>
    <w:p w:rsidR="007A2DC9" w:rsidRPr="007A2DC9" w:rsidRDefault="007A2DC9" w:rsidP="007A2DC9">
      <w:pPr>
        <w:spacing w:line="288" w:lineRule="auto"/>
        <w:rPr>
          <w:rFonts w:eastAsia="Calibri"/>
          <w:rtl/>
        </w:rPr>
      </w:pPr>
    </w:p>
    <w:p w:rsidR="007A2DC9" w:rsidRPr="007A2DC9" w:rsidRDefault="007A2DC9" w:rsidP="007A2DC9">
      <w:pPr>
        <w:spacing w:line="288" w:lineRule="auto"/>
        <w:ind w:left="-710"/>
        <w:rPr>
          <w:rFonts w:eastAsia="Calibri"/>
          <w:rtl/>
        </w:rPr>
      </w:pPr>
    </w:p>
    <w:p w:rsidR="00AE4BB7" w:rsidRDefault="00AE4BB7" w:rsidP="00AE4BB7">
      <w:pPr>
        <w:spacing w:line="288" w:lineRule="auto"/>
        <w:ind w:left="-284"/>
        <w:rPr>
          <w:sz w:val="12"/>
          <w:szCs w:val="16"/>
          <w:rtl/>
        </w:rPr>
      </w:pPr>
      <w:r w:rsidRPr="006C4033">
        <w:rPr>
          <w:rFonts w:ascii="Tahoma" w:hAnsi="Tahoma" w:cs="Tahoma"/>
          <w:noProof/>
          <w:rtl/>
        </w:rPr>
        <w:drawing>
          <wp:inline distT="0" distB="0" distL="0" distR="0" wp14:anchorId="6BCD94AE" wp14:editId="48CDD610">
            <wp:extent cx="1674111" cy="381000"/>
            <wp:effectExtent l="0" t="0" r="254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קציר-0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45"/>
        <w:tblpPr w:leftFromText="180" w:rightFromText="180" w:vertAnchor="text" w:tblpXSpec="center" w:tblpY="1"/>
        <w:tblOverlap w:val="never"/>
        <w:bidiVisual/>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280"/>
        <w:gridCol w:w="2135"/>
        <w:gridCol w:w="278"/>
        <w:gridCol w:w="2274"/>
        <w:gridCol w:w="278"/>
        <w:gridCol w:w="1844"/>
      </w:tblGrid>
      <w:tr w:rsidR="007A2DC9" w:rsidRPr="007A2DC9" w:rsidTr="007A2DC9">
        <w:trPr>
          <w:trHeight w:val="283"/>
        </w:trPr>
        <w:tc>
          <w:tcPr>
            <w:tcW w:w="1837" w:type="dxa"/>
            <w:tcBorders>
              <w:bottom w:val="single" w:sz="12" w:space="0" w:color="auto"/>
            </w:tcBorders>
            <w:shd w:val="clear" w:color="auto" w:fill="auto"/>
            <w:vAlign w:val="bottom"/>
          </w:tcPr>
          <w:p w:rsidR="007A2DC9" w:rsidRPr="007A2DC9" w:rsidRDefault="007A2DC9" w:rsidP="007A2DC9">
            <w:pPr>
              <w:spacing w:after="60" w:line="240" w:lineRule="auto"/>
              <w:rPr>
                <w:rFonts w:ascii="Tahoma" w:eastAsia="Calibri" w:hAnsi="Tahoma" w:cs="Tahoma"/>
                <w:spacing w:val="-10"/>
                <w:sz w:val="36"/>
                <w:szCs w:val="36"/>
                <w:rtl/>
              </w:rPr>
            </w:pPr>
            <w:r w:rsidRPr="007A2DC9">
              <w:rPr>
                <w:rFonts w:ascii="Tahoma" w:eastAsia="Calibri" w:hAnsi="Tahoma" w:cs="Tahoma" w:hint="cs"/>
                <w:spacing w:val="-10"/>
                <w:sz w:val="26"/>
                <w:szCs w:val="26"/>
                <w:rtl/>
              </w:rPr>
              <w:t>רק</w:t>
            </w:r>
            <w:r w:rsidRPr="004851BF">
              <w:rPr>
                <w:rFonts w:ascii="Tahoma" w:eastAsia="Calibri" w:hAnsi="Tahoma" w:cs="Tahoma" w:hint="cs"/>
                <w:spacing w:val="-10"/>
                <w:sz w:val="36"/>
                <w:szCs w:val="36"/>
                <w:rtl/>
              </w:rPr>
              <w:t xml:space="preserve"> </w:t>
            </w:r>
            <w:r w:rsidRPr="007A2DC9">
              <w:rPr>
                <w:rFonts w:ascii="Tahoma" w:eastAsia="Calibri" w:hAnsi="Tahoma" w:cs="Tahoma" w:hint="cs"/>
                <w:spacing w:val="-10"/>
                <w:sz w:val="36"/>
                <w:szCs w:val="36"/>
                <w:rtl/>
              </w:rPr>
              <w:t xml:space="preserve">5 </w:t>
            </w:r>
            <w:r w:rsidRPr="007A2DC9">
              <w:rPr>
                <w:rFonts w:ascii="Tahoma" w:eastAsia="Calibri" w:hAnsi="Tahoma" w:cs="Tahoma" w:hint="cs"/>
                <w:spacing w:val="-10"/>
                <w:sz w:val="26"/>
                <w:szCs w:val="26"/>
                <w:rtl/>
              </w:rPr>
              <w:t>ש"ח</w:t>
            </w:r>
            <w:r w:rsidRPr="007A2DC9">
              <w:rPr>
                <w:rFonts w:ascii="Tahoma" w:eastAsia="Calibri" w:hAnsi="Tahoma" w:cs="Tahoma" w:hint="cs"/>
                <w:spacing w:val="-10"/>
                <w:sz w:val="24"/>
                <w:szCs w:val="24"/>
                <w:rtl/>
              </w:rPr>
              <w:t xml:space="preserve"> </w:t>
            </w:r>
            <w:r w:rsidRPr="007A2DC9">
              <w:rPr>
                <w:rFonts w:ascii="Tahoma" w:eastAsia="Calibri" w:hAnsi="Tahoma" w:cs="Tahoma" w:hint="cs"/>
                <w:spacing w:val="-10"/>
                <w:sz w:val="26"/>
                <w:szCs w:val="26"/>
                <w:rtl/>
              </w:rPr>
              <w:t>ליום למפונה</w:t>
            </w:r>
          </w:p>
        </w:tc>
        <w:tc>
          <w:tcPr>
            <w:tcW w:w="280" w:type="dxa"/>
          </w:tcPr>
          <w:p w:rsidR="007A2DC9" w:rsidRPr="007A2DC9" w:rsidRDefault="007A2DC9" w:rsidP="007A2DC9">
            <w:pPr>
              <w:spacing w:line="240" w:lineRule="auto"/>
              <w:rPr>
                <w:rFonts w:ascii="Tahoma" w:eastAsia="Calibri" w:hAnsi="Tahoma" w:cs="Tahoma"/>
                <w:spacing w:val="-10"/>
              </w:rPr>
            </w:pPr>
          </w:p>
        </w:tc>
        <w:tc>
          <w:tcPr>
            <w:tcW w:w="2135" w:type="dxa"/>
            <w:tcBorders>
              <w:bottom w:val="single" w:sz="12" w:space="0" w:color="auto"/>
            </w:tcBorders>
            <w:vAlign w:val="bottom"/>
          </w:tcPr>
          <w:p w:rsidR="007A2DC9" w:rsidRPr="007A2DC9" w:rsidRDefault="007A2DC9" w:rsidP="007A2DC9">
            <w:pPr>
              <w:spacing w:after="60" w:line="240" w:lineRule="auto"/>
              <w:rPr>
                <w:rFonts w:ascii="Tahoma" w:eastAsia="Calibri" w:hAnsi="Tahoma" w:cs="Tahoma"/>
                <w:spacing w:val="-10"/>
                <w:sz w:val="36"/>
                <w:szCs w:val="36"/>
                <w:rtl/>
              </w:rPr>
            </w:pPr>
            <w:r w:rsidRPr="007A2DC9">
              <w:rPr>
                <w:rFonts w:ascii="Tahoma" w:eastAsia="Calibri" w:hAnsi="Tahoma" w:cs="Tahoma" w:hint="eastAsia"/>
                <w:spacing w:val="-10"/>
                <w:sz w:val="36"/>
                <w:szCs w:val="36"/>
                <w:rtl/>
              </w:rPr>
              <w:t>כחודש</w:t>
            </w:r>
            <w:r w:rsidRPr="007A2DC9">
              <w:rPr>
                <w:rFonts w:ascii="Tahoma" w:eastAsia="Calibri" w:hAnsi="Tahoma" w:cs="Tahoma" w:hint="cs"/>
                <w:spacing w:val="-10"/>
                <w:sz w:val="26"/>
                <w:szCs w:val="26"/>
                <w:rtl/>
              </w:rPr>
              <w:t xml:space="preserve"> </w:t>
            </w:r>
            <w:r w:rsidRPr="007A2DC9">
              <w:rPr>
                <w:rFonts w:ascii="Tahoma" w:eastAsia="Calibri" w:hAnsi="Tahoma" w:cs="Tahoma"/>
                <w:spacing w:val="-10"/>
                <w:sz w:val="26"/>
                <w:szCs w:val="26"/>
                <w:rtl/>
              </w:rPr>
              <w:br/>
            </w:r>
            <w:r w:rsidRPr="007A2DC9">
              <w:rPr>
                <w:rFonts w:ascii="Tahoma" w:eastAsia="Calibri" w:hAnsi="Tahoma" w:cs="Tahoma" w:hint="cs"/>
                <w:spacing w:val="-10"/>
                <w:sz w:val="26"/>
                <w:szCs w:val="26"/>
                <w:rtl/>
              </w:rPr>
              <w:t>מפרוץ המלחמה</w:t>
            </w:r>
          </w:p>
        </w:tc>
        <w:tc>
          <w:tcPr>
            <w:tcW w:w="278" w:type="dxa"/>
          </w:tcPr>
          <w:p w:rsidR="007A2DC9" w:rsidRPr="007A2DC9" w:rsidRDefault="007A2DC9" w:rsidP="007A2DC9">
            <w:pPr>
              <w:spacing w:line="240" w:lineRule="auto"/>
              <w:rPr>
                <w:rFonts w:ascii="Tahoma" w:eastAsia="Calibri" w:hAnsi="Tahoma" w:cs="Tahoma"/>
                <w:spacing w:val="-10"/>
              </w:rPr>
            </w:pPr>
          </w:p>
        </w:tc>
        <w:tc>
          <w:tcPr>
            <w:tcW w:w="2274" w:type="dxa"/>
            <w:tcBorders>
              <w:bottom w:val="single" w:sz="12" w:space="0" w:color="auto"/>
            </w:tcBorders>
            <w:vAlign w:val="bottom"/>
          </w:tcPr>
          <w:p w:rsidR="007A2DC9" w:rsidRPr="007A2DC9" w:rsidRDefault="007A2DC9" w:rsidP="007A2DC9">
            <w:pPr>
              <w:spacing w:after="60" w:line="240" w:lineRule="auto"/>
              <w:rPr>
                <w:rFonts w:ascii="Tahoma" w:eastAsia="Calibri" w:hAnsi="Tahoma" w:cs="Tahoma"/>
                <w:spacing w:val="-10"/>
                <w:sz w:val="36"/>
                <w:szCs w:val="36"/>
              </w:rPr>
            </w:pPr>
            <w:r w:rsidRPr="007A2DC9">
              <w:rPr>
                <w:rFonts w:ascii="Tahoma" w:eastAsia="Calibri" w:hAnsi="Tahoma" w:cs="Tahoma" w:hint="cs"/>
                <w:spacing w:val="-10"/>
                <w:sz w:val="36"/>
                <w:szCs w:val="36"/>
                <w:rtl/>
              </w:rPr>
              <w:t>3,000</w:t>
            </w:r>
          </w:p>
        </w:tc>
        <w:tc>
          <w:tcPr>
            <w:tcW w:w="278" w:type="dxa"/>
          </w:tcPr>
          <w:p w:rsidR="007A2DC9" w:rsidRPr="007A2DC9" w:rsidRDefault="007A2DC9" w:rsidP="007A2DC9">
            <w:pPr>
              <w:spacing w:line="240" w:lineRule="auto"/>
              <w:rPr>
                <w:rFonts w:ascii="Tahoma" w:eastAsia="Calibri" w:hAnsi="Tahoma" w:cs="Tahoma"/>
                <w:spacing w:val="-10"/>
              </w:rPr>
            </w:pPr>
          </w:p>
        </w:tc>
        <w:tc>
          <w:tcPr>
            <w:tcW w:w="1844" w:type="dxa"/>
            <w:tcBorders>
              <w:bottom w:val="single" w:sz="12" w:space="0" w:color="auto"/>
            </w:tcBorders>
            <w:vAlign w:val="bottom"/>
          </w:tcPr>
          <w:p w:rsidR="00A01B8A" w:rsidRDefault="007A2DC9" w:rsidP="007A2DC9">
            <w:pPr>
              <w:spacing w:after="60" w:line="240" w:lineRule="auto"/>
              <w:rPr>
                <w:rFonts w:ascii="Tahoma" w:eastAsia="Calibri" w:hAnsi="Tahoma" w:cs="Tahoma"/>
                <w:spacing w:val="-10"/>
                <w:sz w:val="36"/>
                <w:szCs w:val="36"/>
                <w:rtl/>
              </w:rPr>
            </w:pPr>
            <w:r w:rsidRPr="007A2DC9">
              <w:rPr>
                <w:rFonts w:ascii="Tahoma" w:eastAsia="Calibri" w:hAnsi="Tahoma" w:cs="Tahoma" w:hint="cs"/>
                <w:spacing w:val="-10"/>
                <w:sz w:val="26"/>
                <w:szCs w:val="26"/>
                <w:rtl/>
              </w:rPr>
              <w:t xml:space="preserve">עד </w:t>
            </w:r>
          </w:p>
          <w:p w:rsidR="007A2DC9" w:rsidRPr="007A2DC9" w:rsidRDefault="007A2DC9" w:rsidP="007A2DC9">
            <w:pPr>
              <w:spacing w:after="60" w:line="240" w:lineRule="auto"/>
              <w:rPr>
                <w:rFonts w:ascii="Tahoma" w:eastAsia="Calibri" w:hAnsi="Tahoma" w:cs="Tahoma"/>
                <w:spacing w:val="-10"/>
                <w:sz w:val="36"/>
                <w:szCs w:val="36"/>
                <w:rtl/>
              </w:rPr>
            </w:pPr>
            <w:r w:rsidRPr="007A2DC9">
              <w:rPr>
                <w:rFonts w:ascii="Tahoma" w:eastAsia="Calibri" w:hAnsi="Tahoma" w:cs="Tahoma" w:hint="eastAsia"/>
                <w:spacing w:val="-10"/>
                <w:sz w:val="36"/>
                <w:szCs w:val="36"/>
                <w:rtl/>
              </w:rPr>
              <w:t>יולי</w:t>
            </w:r>
            <w:r w:rsidRPr="007A2DC9">
              <w:rPr>
                <w:rFonts w:ascii="Tahoma" w:eastAsia="Calibri" w:hAnsi="Tahoma" w:cs="Tahoma"/>
                <w:spacing w:val="-10"/>
                <w:sz w:val="36"/>
                <w:szCs w:val="36"/>
                <w:rtl/>
              </w:rPr>
              <w:t xml:space="preserve"> 2024</w:t>
            </w:r>
          </w:p>
        </w:tc>
      </w:tr>
      <w:tr w:rsidR="007A2DC9" w:rsidRPr="007A2DC9" w:rsidTr="007A2DC9">
        <w:trPr>
          <w:trHeight w:val="85"/>
        </w:trPr>
        <w:tc>
          <w:tcPr>
            <w:tcW w:w="8926" w:type="dxa"/>
            <w:gridSpan w:val="7"/>
            <w:shd w:val="clear" w:color="auto" w:fill="auto"/>
            <w:vAlign w:val="center"/>
          </w:tcPr>
          <w:p w:rsidR="007A2DC9" w:rsidRPr="007A2DC9" w:rsidRDefault="007A2DC9" w:rsidP="007A2DC9">
            <w:pPr>
              <w:spacing w:line="288" w:lineRule="auto"/>
              <w:rPr>
                <w:rFonts w:ascii="Tahoma" w:eastAsia="Calibri" w:hAnsi="Tahoma" w:cs="Tahoma"/>
                <w:spacing w:val="-10"/>
                <w:sz w:val="6"/>
                <w:szCs w:val="6"/>
                <w:rtl/>
              </w:rPr>
            </w:pPr>
          </w:p>
        </w:tc>
      </w:tr>
      <w:tr w:rsidR="007A2DC9" w:rsidRPr="007A2DC9" w:rsidTr="007A2DC9">
        <w:trPr>
          <w:trHeight w:val="1155"/>
        </w:trPr>
        <w:tc>
          <w:tcPr>
            <w:tcW w:w="1837" w:type="dxa"/>
          </w:tcPr>
          <w:p w:rsidR="007A2DC9" w:rsidRPr="007A2DC9" w:rsidRDefault="007A2DC9" w:rsidP="007A2DC9">
            <w:pPr>
              <w:spacing w:line="240" w:lineRule="auto"/>
              <w:ind w:right="23"/>
              <w:rPr>
                <w:rFonts w:ascii="Tahoma" w:eastAsia="Calibri" w:hAnsi="Tahoma" w:cs="Tahoma"/>
                <w:sz w:val="19"/>
                <w:szCs w:val="19"/>
                <w:rtl/>
              </w:rPr>
            </w:pPr>
            <w:r w:rsidRPr="007A2DC9">
              <w:rPr>
                <w:rFonts w:ascii="Tahoma" w:eastAsia="Calibri" w:hAnsi="Tahoma" w:cs="Tahoma" w:hint="cs"/>
                <w:sz w:val="19"/>
                <w:szCs w:val="19"/>
                <w:rtl/>
              </w:rPr>
              <w:t xml:space="preserve">גובה המענק שנתן משרד הפנים כסיוע לרשויות שקלטו אוכלוסייה בהיקף גדול, חלף תשלום ארנונה, בגין </w:t>
            </w:r>
            <w:bookmarkStart w:id="2" w:name="_Hlk167212512"/>
            <w:r w:rsidRPr="007A2DC9">
              <w:rPr>
                <w:rFonts w:ascii="Tahoma" w:eastAsia="Calibri" w:hAnsi="Tahoma" w:cs="Tahoma" w:hint="cs"/>
                <w:sz w:val="19"/>
                <w:szCs w:val="19"/>
                <w:rtl/>
              </w:rPr>
              <w:t xml:space="preserve">כל אדם לכל יום שבו הוא שוהה ברשות הקולטת. </w:t>
            </w:r>
            <w:bookmarkEnd w:id="2"/>
            <w:r w:rsidRPr="007A2DC9">
              <w:rPr>
                <w:rFonts w:ascii="Tahoma" w:eastAsia="Calibri" w:hAnsi="Tahoma" w:cs="Tahoma"/>
                <w:sz w:val="19"/>
                <w:szCs w:val="19"/>
                <w:rtl/>
              </w:rPr>
              <w:t>משרדי האוצר והפנים העבירו לרשויות המקומיות תקציבים אחרים במסלולים ייעודיים</w:t>
            </w:r>
          </w:p>
        </w:tc>
        <w:tc>
          <w:tcPr>
            <w:tcW w:w="280" w:type="dxa"/>
          </w:tcPr>
          <w:p w:rsidR="007A2DC9" w:rsidRPr="007A2DC9" w:rsidRDefault="007A2DC9" w:rsidP="007A2DC9">
            <w:pPr>
              <w:spacing w:line="240" w:lineRule="auto"/>
              <w:rPr>
                <w:rFonts w:ascii="Tahoma" w:eastAsia="Calibri" w:hAnsi="Tahoma" w:cs="Tahoma"/>
                <w:szCs w:val="24"/>
                <w:rtl/>
              </w:rPr>
            </w:pPr>
          </w:p>
        </w:tc>
        <w:tc>
          <w:tcPr>
            <w:tcW w:w="2135" w:type="dxa"/>
          </w:tcPr>
          <w:p w:rsidR="007A2DC9" w:rsidRPr="007A2DC9" w:rsidRDefault="007A2DC9" w:rsidP="007A2DC9">
            <w:pPr>
              <w:spacing w:line="240" w:lineRule="auto"/>
              <w:ind w:right="23"/>
              <w:rPr>
                <w:rFonts w:ascii="Tahoma" w:eastAsia="Calibri" w:hAnsi="Tahoma" w:cs="Tahoma"/>
                <w:sz w:val="19"/>
                <w:szCs w:val="19"/>
                <w:rtl/>
              </w:rPr>
            </w:pPr>
            <w:r w:rsidRPr="007A2DC9">
              <w:rPr>
                <w:rFonts w:ascii="Tahoma" w:eastAsia="Calibri" w:hAnsi="Tahoma" w:cs="Tahoma" w:hint="cs"/>
                <w:sz w:val="19"/>
                <w:szCs w:val="19"/>
                <w:rtl/>
              </w:rPr>
              <w:t>רק בתחילת נובמבר 2023 עדכן משרד האוצר כי יינתן מענה כספי עבור שירותי כביסה לכלל אוכלוסיית המפונים באמצעות כרטיס אשראי נטען</w:t>
            </w:r>
          </w:p>
        </w:tc>
        <w:tc>
          <w:tcPr>
            <w:tcW w:w="278" w:type="dxa"/>
          </w:tcPr>
          <w:p w:rsidR="007A2DC9" w:rsidRPr="007A2DC9" w:rsidRDefault="007A2DC9" w:rsidP="007A2DC9">
            <w:pPr>
              <w:spacing w:line="240" w:lineRule="auto"/>
              <w:rPr>
                <w:rFonts w:ascii="Tahoma" w:eastAsia="Calibri" w:hAnsi="Tahoma" w:cs="Tahoma"/>
                <w:sz w:val="19"/>
                <w:szCs w:val="19"/>
                <w:rtl/>
              </w:rPr>
            </w:pPr>
          </w:p>
        </w:tc>
        <w:tc>
          <w:tcPr>
            <w:tcW w:w="2274" w:type="dxa"/>
          </w:tcPr>
          <w:p w:rsidR="007A2DC9" w:rsidRPr="007A2DC9" w:rsidRDefault="007A2DC9" w:rsidP="007A2DC9">
            <w:pPr>
              <w:spacing w:line="240" w:lineRule="auto"/>
              <w:ind w:right="23"/>
              <w:rPr>
                <w:rFonts w:ascii="Tahoma" w:eastAsia="Calibri" w:hAnsi="Tahoma" w:cs="Tahoma"/>
                <w:sz w:val="19"/>
                <w:szCs w:val="19"/>
                <w:rtl/>
              </w:rPr>
            </w:pPr>
            <w:r w:rsidRPr="007A2DC9">
              <w:rPr>
                <w:rFonts w:ascii="Tahoma" w:eastAsia="Calibri" w:hAnsi="Tahoma" w:cs="Tahoma" w:hint="cs"/>
                <w:sz w:val="19"/>
                <w:szCs w:val="19"/>
                <w:rtl/>
              </w:rPr>
              <w:t>חמגשיות ביום שמימנה תרומה קבועה למפונים ב</w:t>
            </w:r>
            <w:r w:rsidRPr="007A2DC9">
              <w:rPr>
                <w:rFonts w:ascii="Tahoma" w:eastAsia="Calibri" w:hAnsi="Tahoma" w:cs="Tahoma" w:hint="cs"/>
                <w:b/>
                <w:bCs/>
                <w:sz w:val="19"/>
                <w:szCs w:val="19"/>
                <w:rtl/>
              </w:rPr>
              <w:t>אילת,</w:t>
            </w:r>
            <w:r w:rsidRPr="007A2DC9">
              <w:rPr>
                <w:rFonts w:ascii="Tahoma" w:eastAsia="Calibri" w:hAnsi="Tahoma" w:cs="Tahoma" w:hint="cs"/>
                <w:sz w:val="19"/>
                <w:szCs w:val="19"/>
                <w:rtl/>
              </w:rPr>
              <w:t xml:space="preserve"> מהימים הראשונים למלחמה ועד תחילת דצמבר 2023, וכפול מכך בימי שישי. הכנת החמגשיות ושינוען טופלו ונוהלו על ידי מוקד הסיוע העירוני </w:t>
            </w:r>
          </w:p>
          <w:p w:rsidR="007A2DC9" w:rsidRPr="007A2DC9" w:rsidRDefault="007A2DC9" w:rsidP="007A2DC9">
            <w:pPr>
              <w:spacing w:line="240" w:lineRule="auto"/>
              <w:ind w:right="23"/>
              <w:rPr>
                <w:rFonts w:ascii="Tahoma" w:eastAsia="Calibri" w:hAnsi="Tahoma" w:cs="Tahoma"/>
                <w:sz w:val="19"/>
                <w:szCs w:val="19"/>
                <w:rtl/>
              </w:rPr>
            </w:pPr>
          </w:p>
        </w:tc>
        <w:tc>
          <w:tcPr>
            <w:tcW w:w="278" w:type="dxa"/>
          </w:tcPr>
          <w:p w:rsidR="007A2DC9" w:rsidRPr="007A2DC9" w:rsidRDefault="007A2DC9" w:rsidP="007A2DC9">
            <w:pPr>
              <w:spacing w:line="240" w:lineRule="auto"/>
              <w:rPr>
                <w:rFonts w:ascii="Tahoma" w:eastAsia="Calibri" w:hAnsi="Tahoma" w:cs="Tahoma"/>
                <w:sz w:val="19"/>
                <w:szCs w:val="19"/>
                <w:rtl/>
              </w:rPr>
            </w:pPr>
          </w:p>
        </w:tc>
        <w:tc>
          <w:tcPr>
            <w:tcW w:w="1844" w:type="dxa"/>
          </w:tcPr>
          <w:p w:rsidR="007A2DC9" w:rsidRPr="007A2DC9" w:rsidRDefault="007A2DC9" w:rsidP="007A2DC9">
            <w:pPr>
              <w:spacing w:line="240" w:lineRule="auto"/>
              <w:ind w:right="23"/>
              <w:rPr>
                <w:rFonts w:ascii="Tahoma" w:eastAsia="Calibri" w:hAnsi="Tahoma" w:cs="Tahoma"/>
                <w:sz w:val="19"/>
                <w:szCs w:val="19"/>
                <w:rtl/>
              </w:rPr>
            </w:pPr>
            <w:r w:rsidRPr="007A2DC9">
              <w:rPr>
                <w:rFonts w:ascii="Tahoma" w:eastAsia="Calibri" w:hAnsi="Tahoma" w:cs="Tahoma" w:hint="cs"/>
                <w:sz w:val="19"/>
                <w:szCs w:val="19"/>
                <w:rtl/>
              </w:rPr>
              <w:t>טרם הועבר החזר הוצאות לרשויות הקולטות עבור השירותים הבסיסיים והרכש המיידי שנעשו בחודש הראשון למלחמה</w:t>
            </w:r>
          </w:p>
        </w:tc>
      </w:tr>
      <w:tr w:rsidR="007A2DC9" w:rsidRPr="007A2DC9" w:rsidTr="007A2DC9">
        <w:trPr>
          <w:trHeight w:val="363"/>
        </w:trPr>
        <w:tc>
          <w:tcPr>
            <w:tcW w:w="8926" w:type="dxa"/>
            <w:gridSpan w:val="7"/>
          </w:tcPr>
          <w:p w:rsidR="007A2DC9" w:rsidRPr="007A2DC9" w:rsidRDefault="007A2DC9" w:rsidP="007A2DC9">
            <w:pPr>
              <w:spacing w:line="288" w:lineRule="auto"/>
              <w:jc w:val="center"/>
              <w:rPr>
                <w:rFonts w:ascii="Tahoma" w:eastAsia="Calibri" w:hAnsi="Tahoma" w:cs="Tahoma"/>
                <w:sz w:val="6"/>
                <w:szCs w:val="6"/>
                <w:rtl/>
              </w:rPr>
            </w:pPr>
          </w:p>
        </w:tc>
      </w:tr>
    </w:tbl>
    <w:p w:rsidR="009515F9" w:rsidRPr="007A2DC9" w:rsidRDefault="009515F9" w:rsidP="00AE4BB7">
      <w:pPr>
        <w:spacing w:line="288" w:lineRule="auto"/>
        <w:ind w:left="-284"/>
        <w:rPr>
          <w:sz w:val="12"/>
          <w:szCs w:val="16"/>
          <w:rtl/>
        </w:rPr>
      </w:pPr>
    </w:p>
    <w:p w:rsidR="007A2DC9" w:rsidRDefault="007A2DC9" w:rsidP="00AE4BB7">
      <w:pPr>
        <w:spacing w:line="288" w:lineRule="auto"/>
        <w:ind w:left="-284"/>
        <w:rPr>
          <w:sz w:val="12"/>
          <w:szCs w:val="16"/>
          <w:rtl/>
        </w:rPr>
      </w:pPr>
    </w:p>
    <w:p w:rsidR="007A2DC9" w:rsidRDefault="007A2DC9" w:rsidP="00AE4BB7">
      <w:pPr>
        <w:spacing w:line="288" w:lineRule="auto"/>
        <w:ind w:left="-284"/>
        <w:rPr>
          <w:sz w:val="12"/>
          <w:szCs w:val="16"/>
          <w:rtl/>
        </w:rPr>
      </w:pPr>
    </w:p>
    <w:p w:rsidR="007A2DC9" w:rsidRDefault="007A2DC9" w:rsidP="00AE4BB7">
      <w:pPr>
        <w:spacing w:line="288" w:lineRule="auto"/>
        <w:ind w:left="-284"/>
        <w:rPr>
          <w:sz w:val="12"/>
          <w:szCs w:val="16"/>
          <w:rtl/>
        </w:rPr>
      </w:pPr>
    </w:p>
    <w:p w:rsidR="009515F9" w:rsidRPr="004B2FF6" w:rsidRDefault="009515F9" w:rsidP="00AE4BB7">
      <w:pPr>
        <w:spacing w:line="288" w:lineRule="auto"/>
        <w:ind w:left="-284"/>
        <w:rPr>
          <w:sz w:val="12"/>
          <w:szCs w:val="16"/>
          <w:rtl/>
        </w:rPr>
      </w:pPr>
    </w:p>
    <w:p w:rsidR="00AE4BB7" w:rsidRPr="005F4A6D" w:rsidRDefault="00AE4BB7" w:rsidP="00AE4BB7">
      <w:pPr>
        <w:spacing w:line="288" w:lineRule="auto"/>
        <w:ind w:left="-1"/>
        <w:rPr>
          <w:sz w:val="10"/>
          <w:szCs w:val="14"/>
          <w:rtl/>
        </w:rPr>
      </w:pPr>
    </w:p>
    <w:p w:rsidR="00AE4BB7" w:rsidRPr="00BE22D7" w:rsidRDefault="00AE4BB7" w:rsidP="00AE4BB7">
      <w:pPr>
        <w:spacing w:line="288" w:lineRule="auto"/>
        <w:ind w:left="-1"/>
        <w:rPr>
          <w:sz w:val="18"/>
          <w:szCs w:val="22"/>
          <w:rtl/>
        </w:rPr>
      </w:pPr>
    </w:p>
    <w:p w:rsidR="00AE4BB7" w:rsidRDefault="00AE4BB7" w:rsidP="00AE4BB7">
      <w:pPr>
        <w:ind w:left="-1"/>
      </w:pPr>
      <w:r>
        <w:br w:type="page"/>
      </w:r>
    </w:p>
    <w:tbl>
      <w:tblPr>
        <w:tblStyle w:val="af4"/>
        <w:tblpPr w:leftFromText="180" w:rightFromText="180" w:vertAnchor="text" w:tblpXSpec="center" w:tblpY="1"/>
        <w:tblOverlap w:val="never"/>
        <w:bidiVisual/>
        <w:tblW w:w="8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65"/>
      </w:tblGrid>
      <w:tr w:rsidR="00AE4BB7" w:rsidTr="009E37AC">
        <w:trPr>
          <w:trHeight w:val="495"/>
        </w:trPr>
        <w:tc>
          <w:tcPr>
            <w:tcW w:w="8865" w:type="dxa"/>
            <w:vAlign w:val="center"/>
          </w:tcPr>
          <w:p w:rsidR="00AE4BB7" w:rsidRPr="006C4033" w:rsidRDefault="00AE4BB7" w:rsidP="004E0191">
            <w:pPr>
              <w:spacing w:line="288" w:lineRule="auto"/>
              <w:ind w:left="-1"/>
              <w:jc w:val="left"/>
              <w:rPr>
                <w:rFonts w:ascii="Tahoma" w:hAnsi="Tahoma" w:cs="Tahoma"/>
                <w:sz w:val="17"/>
                <w:szCs w:val="17"/>
                <w:rtl/>
              </w:rPr>
            </w:pPr>
            <w:r w:rsidRPr="006C4033">
              <w:rPr>
                <w:rFonts w:ascii="Tahoma" w:hAnsi="Tahoma" w:cs="Tahoma"/>
                <w:noProof/>
              </w:rPr>
              <w:lastRenderedPageBreak/>
              <w:drawing>
                <wp:inline distT="0" distB="0" distL="0" distR="0" wp14:anchorId="1B9A1196" wp14:editId="00A15EF1">
                  <wp:extent cx="6482715" cy="497814"/>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קציר תמונה 3.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02444" cy="530045"/>
                          </a:xfrm>
                          <a:prstGeom prst="rect">
                            <a:avLst/>
                          </a:prstGeom>
                        </pic:spPr>
                      </pic:pic>
                    </a:graphicData>
                  </a:graphic>
                </wp:inline>
              </w:drawing>
            </w:r>
          </w:p>
        </w:tc>
      </w:tr>
    </w:tbl>
    <w:p w:rsidR="007A2DC9" w:rsidRDefault="00AE4BB7" w:rsidP="00796F0D">
      <w:pPr>
        <w:pStyle w:val="73"/>
        <w:spacing w:after="120"/>
        <w:ind w:left="851"/>
        <w:rPr>
          <w:sz w:val="19"/>
          <w:szCs w:val="19"/>
          <w:rtl/>
        </w:rPr>
      </w:pPr>
      <w:r w:rsidRPr="00084768">
        <w:rPr>
          <w:noProof/>
          <w:sz w:val="19"/>
          <w:szCs w:val="19"/>
        </w:rPr>
        <w:drawing>
          <wp:anchor distT="0" distB="0" distL="71755" distR="71755" simplePos="0" relativeHeight="251659264" behindDoc="0" locked="0" layoutInCell="1" allowOverlap="1" wp14:anchorId="49C406E9" wp14:editId="0049FDCE">
            <wp:simplePos x="0" y="0"/>
            <wp:positionH relativeFrom="column">
              <wp:posOffset>5271135</wp:posOffset>
            </wp:positionH>
            <wp:positionV relativeFrom="paragraph">
              <wp:posOffset>550650</wp:posOffset>
            </wp:positionV>
            <wp:extent cx="384175" cy="384175"/>
            <wp:effectExtent l="0" t="0" r="0" b="0"/>
            <wp:wrapSquare wrapText="bothSides"/>
            <wp:docPr id="25" name="תמונה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תמונה 3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84175" cy="384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2DC9" w:rsidRPr="007A2DC9">
        <w:rPr>
          <w:rFonts w:eastAsia="Calibri" w:hint="eastAsia"/>
          <w:color w:val="auto"/>
          <w:sz w:val="19"/>
          <w:szCs w:val="19"/>
          <w:rtl/>
        </w:rPr>
        <w:t>בחודשים</w:t>
      </w:r>
      <w:r w:rsidR="007A2DC9" w:rsidRPr="007A2DC9">
        <w:rPr>
          <w:rFonts w:eastAsia="Calibri"/>
          <w:color w:val="auto"/>
          <w:sz w:val="19"/>
          <w:szCs w:val="19"/>
          <w:rtl/>
        </w:rPr>
        <w:t xml:space="preserve"> דצמבר 2023 עד יולי 2024 בדק משרד מבקר המדינה את הפינוי והקליטה של המפונים </w:t>
      </w:r>
      <w:r w:rsidR="007A2DC9" w:rsidRPr="007A2DC9">
        <w:rPr>
          <w:rFonts w:eastAsia="Calibri" w:hint="eastAsia"/>
          <w:color w:val="auto"/>
          <w:sz w:val="19"/>
          <w:szCs w:val="19"/>
          <w:rtl/>
        </w:rPr>
        <w:t>במלחמת</w:t>
      </w:r>
      <w:r w:rsidR="007A2DC9" w:rsidRPr="007A2DC9">
        <w:rPr>
          <w:rFonts w:eastAsia="Calibri"/>
          <w:color w:val="auto"/>
          <w:sz w:val="19"/>
          <w:szCs w:val="19"/>
          <w:rtl/>
        </w:rPr>
        <w:t xml:space="preserve"> </w:t>
      </w:r>
      <w:r w:rsidR="007A2DC9" w:rsidRPr="007A2DC9">
        <w:rPr>
          <w:rFonts w:eastAsia="Calibri" w:hint="eastAsia"/>
          <w:color w:val="auto"/>
          <w:sz w:val="19"/>
          <w:szCs w:val="19"/>
          <w:rtl/>
        </w:rPr>
        <w:t>חרבות</w:t>
      </w:r>
      <w:r w:rsidR="007A2DC9" w:rsidRPr="007A2DC9">
        <w:rPr>
          <w:rFonts w:eastAsia="Calibri"/>
          <w:color w:val="auto"/>
          <w:sz w:val="19"/>
          <w:szCs w:val="19"/>
          <w:rtl/>
        </w:rPr>
        <w:t xml:space="preserve"> </w:t>
      </w:r>
      <w:r w:rsidR="007A2DC9" w:rsidRPr="007A2DC9">
        <w:rPr>
          <w:rFonts w:eastAsia="Calibri" w:hint="eastAsia"/>
          <w:color w:val="auto"/>
          <w:sz w:val="19"/>
          <w:szCs w:val="19"/>
          <w:rtl/>
        </w:rPr>
        <w:t>ברזל</w:t>
      </w:r>
      <w:r w:rsidR="007A2DC9" w:rsidRPr="007A2DC9">
        <w:rPr>
          <w:rFonts w:eastAsia="Calibri" w:hint="cs"/>
          <w:color w:val="auto"/>
          <w:sz w:val="19"/>
          <w:szCs w:val="19"/>
          <w:rtl/>
        </w:rPr>
        <w:t xml:space="preserve"> </w:t>
      </w:r>
      <w:r w:rsidR="007A2DC9" w:rsidRPr="007A2DC9">
        <w:rPr>
          <w:rFonts w:eastAsia="Calibri"/>
          <w:color w:val="auto"/>
          <w:sz w:val="19"/>
          <w:szCs w:val="19"/>
          <w:rtl/>
        </w:rPr>
        <w:t xml:space="preserve">ב-14 רשויות שקלטו בתחומיהן מפונים: העיריות </w:t>
      </w:r>
      <w:r w:rsidR="007A2DC9" w:rsidRPr="007A2DC9">
        <w:rPr>
          <w:rFonts w:eastAsia="Calibri" w:hint="eastAsia"/>
          <w:b/>
          <w:bCs/>
          <w:color w:val="auto"/>
          <w:sz w:val="19"/>
          <w:szCs w:val="19"/>
          <w:rtl/>
        </w:rPr>
        <w:t>אילת</w:t>
      </w:r>
      <w:r w:rsidR="007A2DC9" w:rsidRPr="007A2DC9">
        <w:rPr>
          <w:rFonts w:eastAsia="Calibri"/>
          <w:color w:val="auto"/>
          <w:sz w:val="19"/>
          <w:szCs w:val="19"/>
          <w:rtl/>
        </w:rPr>
        <w:t xml:space="preserve">, </w:t>
      </w:r>
      <w:r w:rsidR="007A2DC9" w:rsidRPr="007A2DC9">
        <w:rPr>
          <w:rFonts w:eastAsia="Calibri" w:hint="eastAsia"/>
          <w:b/>
          <w:bCs/>
          <w:color w:val="auto"/>
          <w:sz w:val="19"/>
          <w:szCs w:val="19"/>
          <w:rtl/>
        </w:rPr>
        <w:t>הרצלייה</w:t>
      </w:r>
      <w:r w:rsidR="007A2DC9" w:rsidRPr="007A2DC9">
        <w:rPr>
          <w:rFonts w:eastAsia="Calibri"/>
          <w:color w:val="auto"/>
          <w:sz w:val="19"/>
          <w:szCs w:val="19"/>
          <w:rtl/>
        </w:rPr>
        <w:t xml:space="preserve">, </w:t>
      </w:r>
      <w:r w:rsidR="007A2DC9" w:rsidRPr="007A2DC9">
        <w:rPr>
          <w:rFonts w:eastAsia="Calibri" w:hint="eastAsia"/>
          <w:b/>
          <w:bCs/>
          <w:color w:val="auto"/>
          <w:sz w:val="19"/>
          <w:szCs w:val="19"/>
          <w:rtl/>
        </w:rPr>
        <w:t>חיפה</w:t>
      </w:r>
      <w:r w:rsidR="007A2DC9" w:rsidRPr="007A2DC9">
        <w:rPr>
          <w:rFonts w:eastAsia="Calibri"/>
          <w:color w:val="auto"/>
          <w:sz w:val="19"/>
          <w:szCs w:val="19"/>
          <w:rtl/>
        </w:rPr>
        <w:t xml:space="preserve">, </w:t>
      </w:r>
      <w:r w:rsidR="007A2DC9" w:rsidRPr="007A2DC9">
        <w:rPr>
          <w:rFonts w:eastAsia="Calibri" w:hint="eastAsia"/>
          <w:b/>
          <w:bCs/>
          <w:color w:val="auto"/>
          <w:sz w:val="19"/>
          <w:szCs w:val="19"/>
          <w:rtl/>
        </w:rPr>
        <w:t>טבריה</w:t>
      </w:r>
      <w:r w:rsidR="007A2DC9" w:rsidRPr="007A2DC9">
        <w:rPr>
          <w:rFonts w:eastAsia="Calibri"/>
          <w:color w:val="auto"/>
          <w:sz w:val="19"/>
          <w:szCs w:val="19"/>
          <w:rtl/>
        </w:rPr>
        <w:t xml:space="preserve">, </w:t>
      </w:r>
      <w:r w:rsidR="007A2DC9" w:rsidRPr="007A2DC9">
        <w:rPr>
          <w:rFonts w:eastAsia="Calibri" w:hint="eastAsia"/>
          <w:b/>
          <w:bCs/>
          <w:color w:val="auto"/>
          <w:sz w:val="19"/>
          <w:szCs w:val="19"/>
          <w:rtl/>
        </w:rPr>
        <w:t>ירושלים</w:t>
      </w:r>
      <w:r w:rsidR="007A2DC9" w:rsidRPr="007A2DC9">
        <w:rPr>
          <w:rFonts w:eastAsia="Calibri"/>
          <w:color w:val="auto"/>
          <w:sz w:val="19"/>
          <w:szCs w:val="19"/>
          <w:rtl/>
        </w:rPr>
        <w:t xml:space="preserve">, </w:t>
      </w:r>
      <w:r w:rsidR="007A2DC9" w:rsidRPr="007A2DC9">
        <w:rPr>
          <w:rFonts w:eastAsia="Calibri" w:hint="eastAsia"/>
          <w:b/>
          <w:bCs/>
          <w:color w:val="auto"/>
          <w:sz w:val="19"/>
          <w:szCs w:val="19"/>
          <w:rtl/>
        </w:rPr>
        <w:t>נוף</w:t>
      </w:r>
      <w:r w:rsidR="007A2DC9" w:rsidRPr="007A2DC9">
        <w:rPr>
          <w:rFonts w:eastAsia="Calibri"/>
          <w:b/>
          <w:bCs/>
          <w:color w:val="auto"/>
          <w:sz w:val="19"/>
          <w:szCs w:val="19"/>
          <w:rtl/>
        </w:rPr>
        <w:t xml:space="preserve"> </w:t>
      </w:r>
      <w:r w:rsidR="007A2DC9" w:rsidRPr="007A2DC9">
        <w:rPr>
          <w:rFonts w:eastAsia="Calibri" w:hint="eastAsia"/>
          <w:b/>
          <w:bCs/>
          <w:color w:val="auto"/>
          <w:sz w:val="19"/>
          <w:szCs w:val="19"/>
          <w:rtl/>
        </w:rPr>
        <w:t>הגליל</w:t>
      </w:r>
      <w:r w:rsidR="007A2DC9" w:rsidRPr="007A2DC9">
        <w:rPr>
          <w:rFonts w:eastAsia="Calibri"/>
          <w:color w:val="auto"/>
          <w:sz w:val="19"/>
          <w:szCs w:val="19"/>
          <w:rtl/>
        </w:rPr>
        <w:t xml:space="preserve">, </w:t>
      </w:r>
      <w:r w:rsidR="007A2DC9" w:rsidRPr="007A2DC9">
        <w:rPr>
          <w:rFonts w:eastAsia="Calibri" w:hint="eastAsia"/>
          <w:b/>
          <w:bCs/>
          <w:color w:val="auto"/>
          <w:sz w:val="19"/>
          <w:szCs w:val="19"/>
          <w:rtl/>
        </w:rPr>
        <w:t>נתניה</w:t>
      </w:r>
      <w:r w:rsidR="007A2DC9" w:rsidRPr="007A2DC9">
        <w:rPr>
          <w:rFonts w:eastAsia="Calibri"/>
          <w:color w:val="auto"/>
          <w:sz w:val="19"/>
          <w:szCs w:val="19"/>
          <w:rtl/>
        </w:rPr>
        <w:t xml:space="preserve">, </w:t>
      </w:r>
      <w:r w:rsidR="007A2DC9" w:rsidRPr="007A2DC9">
        <w:rPr>
          <w:rFonts w:eastAsia="Calibri" w:hint="eastAsia"/>
          <w:b/>
          <w:bCs/>
          <w:color w:val="auto"/>
          <w:sz w:val="19"/>
          <w:szCs w:val="19"/>
          <w:rtl/>
        </w:rPr>
        <w:t>רמת</w:t>
      </w:r>
      <w:r w:rsidR="007A2DC9" w:rsidRPr="007A2DC9">
        <w:rPr>
          <w:rFonts w:eastAsia="Calibri"/>
          <w:b/>
          <w:bCs/>
          <w:color w:val="auto"/>
          <w:sz w:val="19"/>
          <w:szCs w:val="19"/>
          <w:rtl/>
        </w:rPr>
        <w:t xml:space="preserve"> </w:t>
      </w:r>
      <w:r w:rsidR="007A2DC9" w:rsidRPr="007A2DC9">
        <w:rPr>
          <w:rFonts w:eastAsia="Calibri" w:hint="eastAsia"/>
          <w:b/>
          <w:bCs/>
          <w:color w:val="auto"/>
          <w:sz w:val="19"/>
          <w:szCs w:val="19"/>
          <w:rtl/>
        </w:rPr>
        <w:t>גן</w:t>
      </w:r>
      <w:r w:rsidR="007A2DC9" w:rsidRPr="007A2DC9">
        <w:rPr>
          <w:rFonts w:eastAsia="Calibri" w:hint="cs"/>
          <w:color w:val="auto"/>
          <w:sz w:val="19"/>
          <w:szCs w:val="19"/>
          <w:rtl/>
        </w:rPr>
        <w:t xml:space="preserve"> ו</w:t>
      </w:r>
      <w:r w:rsidR="007A2DC9" w:rsidRPr="007A2DC9">
        <w:rPr>
          <w:rFonts w:eastAsia="Calibri" w:hint="eastAsia"/>
          <w:b/>
          <w:bCs/>
          <w:color w:val="auto"/>
          <w:sz w:val="19"/>
          <w:szCs w:val="19"/>
          <w:rtl/>
        </w:rPr>
        <w:t>תל</w:t>
      </w:r>
      <w:r w:rsidR="007A2DC9" w:rsidRPr="007A2DC9">
        <w:rPr>
          <w:rFonts w:eastAsia="Calibri"/>
          <w:b/>
          <w:bCs/>
          <w:color w:val="auto"/>
          <w:sz w:val="19"/>
          <w:szCs w:val="19"/>
          <w:rtl/>
        </w:rPr>
        <w:t xml:space="preserve"> אביב</w:t>
      </w:r>
      <w:r w:rsidR="007A2DC9" w:rsidRPr="007A2DC9">
        <w:rPr>
          <w:rFonts w:eastAsia="Calibri" w:hint="cs"/>
          <w:b/>
          <w:bCs/>
          <w:color w:val="auto"/>
          <w:sz w:val="19"/>
          <w:szCs w:val="19"/>
          <w:rtl/>
        </w:rPr>
        <w:t>-</w:t>
      </w:r>
      <w:r w:rsidR="007A2DC9" w:rsidRPr="007A2DC9">
        <w:rPr>
          <w:rFonts w:eastAsia="Calibri"/>
          <w:b/>
          <w:bCs/>
          <w:color w:val="auto"/>
          <w:sz w:val="19"/>
          <w:szCs w:val="19"/>
          <w:rtl/>
        </w:rPr>
        <w:t>יפו</w:t>
      </w:r>
      <w:r w:rsidR="007A2DC9" w:rsidRPr="007A2DC9">
        <w:rPr>
          <w:rFonts w:eastAsia="Calibri" w:hint="cs"/>
          <w:color w:val="auto"/>
          <w:sz w:val="19"/>
          <w:szCs w:val="19"/>
          <w:rtl/>
        </w:rPr>
        <w:t>,</w:t>
      </w:r>
      <w:r w:rsidR="007A2DC9" w:rsidRPr="007A2DC9">
        <w:rPr>
          <w:rFonts w:eastAsia="Calibri"/>
          <w:color w:val="auto"/>
          <w:sz w:val="19"/>
          <w:szCs w:val="19"/>
          <w:rtl/>
        </w:rPr>
        <w:t xml:space="preserve"> </w:t>
      </w:r>
      <w:r w:rsidR="007A2DC9" w:rsidRPr="007A2DC9">
        <w:rPr>
          <w:rFonts w:eastAsia="Calibri" w:hint="eastAsia"/>
          <w:color w:val="auto"/>
          <w:sz w:val="19"/>
          <w:szCs w:val="19"/>
          <w:rtl/>
        </w:rPr>
        <w:t>המועצה</w:t>
      </w:r>
      <w:r w:rsidR="007A2DC9" w:rsidRPr="007A2DC9">
        <w:rPr>
          <w:rFonts w:eastAsia="Calibri"/>
          <w:color w:val="auto"/>
          <w:sz w:val="19"/>
          <w:szCs w:val="19"/>
          <w:rtl/>
        </w:rPr>
        <w:t xml:space="preserve"> המקומית </w:t>
      </w:r>
      <w:r w:rsidR="007A2DC9" w:rsidRPr="007A2DC9">
        <w:rPr>
          <w:rFonts w:eastAsia="Calibri" w:hint="eastAsia"/>
          <w:b/>
          <w:bCs/>
          <w:color w:val="auto"/>
          <w:sz w:val="19"/>
          <w:szCs w:val="19"/>
          <w:rtl/>
        </w:rPr>
        <w:t>זיכרון</w:t>
      </w:r>
      <w:r w:rsidR="007A2DC9" w:rsidRPr="007A2DC9">
        <w:rPr>
          <w:rFonts w:eastAsia="Calibri"/>
          <w:b/>
          <w:bCs/>
          <w:color w:val="auto"/>
          <w:sz w:val="19"/>
          <w:szCs w:val="19"/>
          <w:rtl/>
        </w:rPr>
        <w:t xml:space="preserve"> </w:t>
      </w:r>
      <w:r w:rsidR="007A2DC9" w:rsidRPr="007A2DC9">
        <w:rPr>
          <w:rFonts w:eastAsia="Calibri" w:hint="eastAsia"/>
          <w:b/>
          <w:bCs/>
          <w:color w:val="auto"/>
          <w:sz w:val="19"/>
          <w:szCs w:val="19"/>
          <w:rtl/>
        </w:rPr>
        <w:t>יעקב</w:t>
      </w:r>
      <w:r w:rsidR="007A2DC9" w:rsidRPr="007A2DC9">
        <w:rPr>
          <w:rFonts w:eastAsia="Calibri"/>
          <w:color w:val="auto"/>
          <w:sz w:val="19"/>
          <w:szCs w:val="19"/>
          <w:rtl/>
        </w:rPr>
        <w:t xml:space="preserve"> והמועצות האזוריות </w:t>
      </w:r>
      <w:r w:rsidR="007A2DC9" w:rsidRPr="007A2DC9">
        <w:rPr>
          <w:rFonts w:eastAsia="Calibri" w:hint="eastAsia"/>
          <w:b/>
          <w:bCs/>
          <w:color w:val="auto"/>
          <w:sz w:val="19"/>
          <w:szCs w:val="19"/>
          <w:rtl/>
        </w:rPr>
        <w:t>חוף</w:t>
      </w:r>
      <w:r w:rsidR="007A2DC9" w:rsidRPr="007A2DC9">
        <w:rPr>
          <w:rFonts w:eastAsia="Calibri"/>
          <w:b/>
          <w:bCs/>
          <w:color w:val="auto"/>
          <w:sz w:val="19"/>
          <w:szCs w:val="19"/>
          <w:rtl/>
        </w:rPr>
        <w:t xml:space="preserve"> </w:t>
      </w:r>
      <w:r w:rsidR="007A2DC9" w:rsidRPr="007A2DC9">
        <w:rPr>
          <w:rFonts w:eastAsia="Calibri" w:hint="eastAsia"/>
          <w:b/>
          <w:bCs/>
          <w:color w:val="auto"/>
          <w:sz w:val="19"/>
          <w:szCs w:val="19"/>
          <w:rtl/>
        </w:rPr>
        <w:t>הכרמל</w:t>
      </w:r>
      <w:r w:rsidR="007A2DC9" w:rsidRPr="007A2DC9">
        <w:rPr>
          <w:rFonts w:eastAsia="Calibri"/>
          <w:color w:val="auto"/>
          <w:sz w:val="19"/>
          <w:szCs w:val="19"/>
          <w:rtl/>
        </w:rPr>
        <w:t xml:space="preserve">, </w:t>
      </w:r>
      <w:r w:rsidR="007A2DC9" w:rsidRPr="007A2DC9">
        <w:rPr>
          <w:rFonts w:eastAsia="Calibri" w:hint="eastAsia"/>
          <w:b/>
          <w:bCs/>
          <w:color w:val="auto"/>
          <w:sz w:val="19"/>
          <w:szCs w:val="19"/>
          <w:rtl/>
        </w:rPr>
        <w:t>מטה</w:t>
      </w:r>
      <w:r w:rsidR="007A2DC9" w:rsidRPr="007A2DC9">
        <w:rPr>
          <w:rFonts w:eastAsia="Calibri"/>
          <w:b/>
          <w:bCs/>
          <w:color w:val="auto"/>
          <w:sz w:val="19"/>
          <w:szCs w:val="19"/>
          <w:rtl/>
        </w:rPr>
        <w:t xml:space="preserve"> </w:t>
      </w:r>
      <w:r w:rsidR="007A2DC9" w:rsidRPr="007A2DC9">
        <w:rPr>
          <w:rFonts w:eastAsia="Calibri" w:hint="eastAsia"/>
          <w:b/>
          <w:bCs/>
          <w:color w:val="auto"/>
          <w:sz w:val="19"/>
          <w:szCs w:val="19"/>
          <w:rtl/>
        </w:rPr>
        <w:t>יהודה</w:t>
      </w:r>
      <w:r w:rsidR="007A2DC9" w:rsidRPr="007A2DC9">
        <w:rPr>
          <w:rFonts w:eastAsia="Calibri"/>
          <w:color w:val="auto"/>
          <w:sz w:val="19"/>
          <w:szCs w:val="19"/>
          <w:rtl/>
        </w:rPr>
        <w:t xml:space="preserve">, </w:t>
      </w:r>
      <w:r w:rsidR="007A2DC9" w:rsidRPr="007A2DC9">
        <w:rPr>
          <w:rFonts w:eastAsia="Calibri" w:hint="eastAsia"/>
          <w:b/>
          <w:bCs/>
          <w:color w:val="auto"/>
          <w:sz w:val="19"/>
          <w:szCs w:val="19"/>
          <w:rtl/>
        </w:rPr>
        <w:t>עמק</w:t>
      </w:r>
      <w:r w:rsidR="007A2DC9" w:rsidRPr="007A2DC9">
        <w:rPr>
          <w:rFonts w:eastAsia="Calibri"/>
          <w:b/>
          <w:bCs/>
          <w:color w:val="auto"/>
          <w:sz w:val="19"/>
          <w:szCs w:val="19"/>
          <w:rtl/>
        </w:rPr>
        <w:t xml:space="preserve"> </w:t>
      </w:r>
      <w:r w:rsidR="007A2DC9" w:rsidRPr="007A2DC9">
        <w:rPr>
          <w:rFonts w:eastAsia="Calibri" w:hint="eastAsia"/>
          <w:b/>
          <w:bCs/>
          <w:color w:val="auto"/>
          <w:sz w:val="19"/>
          <w:szCs w:val="19"/>
          <w:rtl/>
        </w:rPr>
        <w:t>הירדן</w:t>
      </w:r>
      <w:r w:rsidR="007A2DC9" w:rsidRPr="007A2DC9">
        <w:rPr>
          <w:rFonts w:eastAsia="Calibri"/>
          <w:color w:val="auto"/>
          <w:sz w:val="19"/>
          <w:szCs w:val="19"/>
          <w:rtl/>
        </w:rPr>
        <w:t xml:space="preserve"> ו</w:t>
      </w:r>
      <w:r w:rsidR="007A2DC9" w:rsidRPr="007A2DC9">
        <w:rPr>
          <w:rFonts w:eastAsia="Calibri" w:hint="eastAsia"/>
          <w:b/>
          <w:bCs/>
          <w:color w:val="auto"/>
          <w:sz w:val="19"/>
          <w:szCs w:val="19"/>
          <w:rtl/>
        </w:rPr>
        <w:t>תמר</w:t>
      </w:r>
      <w:r w:rsidR="007A2DC9" w:rsidRPr="007A2DC9">
        <w:rPr>
          <w:rFonts w:eastAsia="Calibri"/>
          <w:color w:val="auto"/>
          <w:sz w:val="19"/>
          <w:szCs w:val="19"/>
          <w:rtl/>
        </w:rPr>
        <w:t xml:space="preserve">. פרק זה עוסק בשירותים בסיסיים </w:t>
      </w:r>
      <w:r w:rsidR="007A2DC9" w:rsidRPr="007A2DC9">
        <w:rPr>
          <w:rFonts w:eastAsia="Calibri" w:hint="cs"/>
          <w:color w:val="auto"/>
          <w:sz w:val="19"/>
          <w:szCs w:val="19"/>
          <w:rtl/>
        </w:rPr>
        <w:t>ומיידיים</w:t>
      </w:r>
      <w:r w:rsidR="007A2DC9" w:rsidRPr="007A2DC9">
        <w:rPr>
          <w:rFonts w:eastAsia="Calibri"/>
          <w:color w:val="auto"/>
          <w:sz w:val="19"/>
          <w:szCs w:val="19"/>
          <w:rtl/>
        </w:rPr>
        <w:t xml:space="preserve"> שנתנו הרשויות הקולטות למפונים ולמתפנים </w:t>
      </w:r>
      <w:r w:rsidR="007A2DC9" w:rsidRPr="007A2DC9">
        <w:rPr>
          <w:rFonts w:eastAsia="Calibri" w:hint="cs"/>
          <w:color w:val="auto"/>
          <w:sz w:val="19"/>
          <w:szCs w:val="19"/>
          <w:rtl/>
        </w:rPr>
        <w:t xml:space="preserve">עצמאית </w:t>
      </w:r>
      <w:r w:rsidR="007A2DC9" w:rsidRPr="007A2DC9">
        <w:rPr>
          <w:rFonts w:eastAsia="Calibri" w:hint="eastAsia"/>
          <w:color w:val="auto"/>
          <w:sz w:val="19"/>
          <w:szCs w:val="19"/>
          <w:rtl/>
        </w:rPr>
        <w:t>לתחומן</w:t>
      </w:r>
      <w:r w:rsidR="007A2DC9" w:rsidRPr="007A2DC9">
        <w:rPr>
          <w:rFonts w:eastAsia="Calibri"/>
          <w:color w:val="auto"/>
          <w:sz w:val="19"/>
          <w:szCs w:val="19"/>
          <w:rtl/>
        </w:rPr>
        <w:t>.</w:t>
      </w:r>
    </w:p>
    <w:p w:rsidR="004E0191" w:rsidRDefault="004B2FF6" w:rsidP="007A2DC9">
      <w:pPr>
        <w:pStyle w:val="73"/>
        <w:spacing w:after="120"/>
        <w:ind w:left="851"/>
        <w:rPr>
          <w:noProof/>
          <w:rtl/>
        </w:rPr>
      </w:pPr>
      <w:r w:rsidRPr="00084768">
        <w:rPr>
          <w:rFonts w:hint="cs"/>
          <w:sz w:val="19"/>
          <w:szCs w:val="19"/>
          <w:rtl/>
        </w:rPr>
        <w:t xml:space="preserve"> </w:t>
      </w:r>
    </w:p>
    <w:p w:rsidR="00AE4BB7" w:rsidRPr="006C4033" w:rsidRDefault="00AE4BB7" w:rsidP="004E0191">
      <w:pPr>
        <w:pStyle w:val="73"/>
        <w:ind w:left="-1"/>
        <w:rPr>
          <w:noProof/>
          <w:rtl/>
        </w:rPr>
      </w:pPr>
      <w:r w:rsidRPr="006C4033">
        <w:rPr>
          <w:noProof/>
        </w:rPr>
        <w:drawing>
          <wp:inline distT="0" distB="0" distL="0" distR="0" wp14:anchorId="319A68A8" wp14:editId="0BADBDF1">
            <wp:extent cx="5685790" cy="5334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קציר תמונה 2.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06362" cy="619761"/>
                    </a:xfrm>
                    <a:prstGeom prst="rect">
                      <a:avLst/>
                    </a:prstGeom>
                  </pic:spPr>
                </pic:pic>
              </a:graphicData>
            </a:graphic>
          </wp:inline>
        </w:drawing>
      </w:r>
    </w:p>
    <w:p w:rsidR="00AE4BB7" w:rsidRPr="00CF6518" w:rsidRDefault="00AE4BB7" w:rsidP="00EE67C7">
      <w:pPr>
        <w:spacing w:before="240" w:after="160"/>
        <w:rPr>
          <w:rtl/>
        </w:rPr>
      </w:pPr>
      <w:r>
        <w:rPr>
          <w:noProof/>
          <w:rtl/>
          <w:lang w:val="he-IL"/>
        </w:rPr>
        <w:drawing>
          <wp:inline distT="0" distB="0" distL="0" distR="0" wp14:anchorId="235C7E4D" wp14:editId="2E6608D8">
            <wp:extent cx="1981200" cy="190500"/>
            <wp:effectExtent l="0" t="0" r="0" b="0"/>
            <wp:docPr id="1310143038" name="תמונה 4" descr="ליקויים">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43038" name="תמונה 4" descr="ליקויים">
                      <a:extLst>
                        <a:ext uri="{C183D7F6-B498-43B3-948B-1728B52AA6E4}">
                          <adec:decorative xmlns:adec="http://schemas.microsoft.com/office/drawing/2017/decorative" val="0"/>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81200" cy="190500"/>
                    </a:xfrm>
                    <a:prstGeom prst="rect">
                      <a:avLst/>
                    </a:prstGeom>
                  </pic:spPr>
                </pic:pic>
              </a:graphicData>
            </a:graphic>
          </wp:inline>
        </w:drawing>
      </w:r>
    </w:p>
    <w:p w:rsidR="007A2DC9" w:rsidRPr="003F577E" w:rsidRDefault="007A2DC9" w:rsidP="007A2DC9">
      <w:pPr>
        <w:pStyle w:val="73"/>
        <w:numPr>
          <w:ilvl w:val="0"/>
          <w:numId w:val="25"/>
        </w:numPr>
        <w:rPr>
          <w:sz w:val="19"/>
          <w:szCs w:val="19"/>
        </w:rPr>
      </w:pPr>
      <w:r>
        <w:rPr>
          <w:rFonts w:hint="cs"/>
          <w:b/>
          <w:bCs/>
          <w:sz w:val="19"/>
          <w:szCs w:val="19"/>
          <w:rtl/>
        </w:rPr>
        <w:t xml:space="preserve">אופן מתן השירותים הבסיסיים </w:t>
      </w:r>
      <w:r w:rsidRPr="0028414C">
        <w:rPr>
          <w:sz w:val="19"/>
          <w:szCs w:val="19"/>
          <w:rtl/>
        </w:rPr>
        <w:t>-</w:t>
      </w:r>
      <w:r w:rsidRPr="00FA4D7F">
        <w:rPr>
          <w:rFonts w:hint="cs"/>
          <w:sz w:val="19"/>
          <w:szCs w:val="19"/>
          <w:rtl/>
        </w:rPr>
        <w:t xml:space="preserve"> </w:t>
      </w:r>
      <w:r w:rsidRPr="003F577E">
        <w:rPr>
          <w:sz w:val="19"/>
          <w:szCs w:val="19"/>
          <w:rtl/>
        </w:rPr>
        <w:t>ברשויות ה</w:t>
      </w:r>
      <w:r>
        <w:rPr>
          <w:rFonts w:hint="cs"/>
          <w:sz w:val="19"/>
          <w:szCs w:val="19"/>
          <w:rtl/>
        </w:rPr>
        <w:t>קולטות</w:t>
      </w:r>
      <w:r w:rsidRPr="003F577E">
        <w:rPr>
          <w:sz w:val="19"/>
          <w:szCs w:val="19"/>
          <w:rtl/>
        </w:rPr>
        <w:t xml:space="preserve"> שנבדקו, ככלל, סופקו למפונים השירותים הבסיסיים המיידיים כ</w:t>
      </w:r>
      <w:r>
        <w:rPr>
          <w:rFonts w:hint="cs"/>
          <w:sz w:val="19"/>
          <w:szCs w:val="19"/>
          <w:rtl/>
        </w:rPr>
        <w:t xml:space="preserve">גון </w:t>
      </w:r>
      <w:r w:rsidRPr="003F577E">
        <w:rPr>
          <w:sz w:val="19"/>
          <w:szCs w:val="19"/>
          <w:rtl/>
        </w:rPr>
        <w:t xml:space="preserve">מזון, ביגוד וציוד היגיינה אישית, וניתנו שירותי כביסה. עם זאת, עולה כי חלק ניכר מהציוד ומהשירותים </w:t>
      </w:r>
      <w:r>
        <w:rPr>
          <w:rFonts w:hint="cs"/>
          <w:sz w:val="19"/>
          <w:szCs w:val="19"/>
          <w:rtl/>
        </w:rPr>
        <w:t xml:space="preserve">האמורים </w:t>
      </w:r>
      <w:r w:rsidRPr="003F577E">
        <w:rPr>
          <w:sz w:val="19"/>
          <w:szCs w:val="19"/>
          <w:rtl/>
        </w:rPr>
        <w:t>סופקו באמצעות תרומות ומתנדבי החברה האזרחית, בתיווך ובסיוע של הרשות ה</w:t>
      </w:r>
      <w:r>
        <w:rPr>
          <w:rFonts w:hint="cs"/>
          <w:sz w:val="19"/>
          <w:szCs w:val="19"/>
          <w:rtl/>
        </w:rPr>
        <w:t>קולטת</w:t>
      </w:r>
      <w:r w:rsidRPr="003F577E">
        <w:rPr>
          <w:sz w:val="19"/>
          <w:szCs w:val="19"/>
          <w:rtl/>
        </w:rPr>
        <w:t xml:space="preserve">, ולא על ידי גורמים </w:t>
      </w:r>
      <w:r>
        <w:rPr>
          <w:rFonts w:hint="cs"/>
          <w:sz w:val="19"/>
          <w:szCs w:val="19"/>
          <w:rtl/>
        </w:rPr>
        <w:t>ממשלתיים</w:t>
      </w:r>
      <w:r w:rsidRPr="003F577E">
        <w:rPr>
          <w:sz w:val="19"/>
          <w:szCs w:val="19"/>
          <w:rtl/>
        </w:rPr>
        <w:t xml:space="preserve">. </w:t>
      </w:r>
    </w:p>
    <w:p w:rsidR="007A2DC9" w:rsidRPr="003F577E" w:rsidRDefault="007A2DC9" w:rsidP="007A2DC9">
      <w:pPr>
        <w:pStyle w:val="73"/>
        <w:numPr>
          <w:ilvl w:val="0"/>
          <w:numId w:val="25"/>
        </w:numPr>
        <w:rPr>
          <w:sz w:val="19"/>
          <w:szCs w:val="19"/>
        </w:rPr>
      </w:pPr>
      <w:r w:rsidRPr="003F577E">
        <w:rPr>
          <w:b/>
          <w:bCs/>
          <w:sz w:val="19"/>
          <w:szCs w:val="19"/>
          <w:rtl/>
        </w:rPr>
        <w:t>שירותי הזנה דיפרנציאליים למפונים מרשויות שונות</w:t>
      </w:r>
      <w:r w:rsidRPr="0028414C">
        <w:rPr>
          <w:sz w:val="19"/>
          <w:szCs w:val="19"/>
          <w:rtl/>
        </w:rPr>
        <w:t xml:space="preserve"> -</w:t>
      </w:r>
      <w:r w:rsidRPr="003F577E">
        <w:rPr>
          <w:b/>
          <w:bCs/>
          <w:sz w:val="19"/>
          <w:szCs w:val="19"/>
          <w:rtl/>
        </w:rPr>
        <w:t xml:space="preserve"> </w:t>
      </w:r>
      <w:r w:rsidRPr="003F577E">
        <w:rPr>
          <w:sz w:val="19"/>
          <w:szCs w:val="19"/>
          <w:rtl/>
        </w:rPr>
        <w:t xml:space="preserve">בשבועות הראשונים למלחמה הייתה שונות במספר הארוחות שקיבלו המפונים ששהו באותו המלון יחד, שנבעה מהשתייכות ליישובי המקור שלהם - המלון סיפק שתי ארוחות, וחלק מקהילות המפונים קיבלו ארוחה שלישית מתרומות. </w:t>
      </w:r>
      <w:r>
        <w:rPr>
          <w:rFonts w:hint="cs"/>
          <w:sz w:val="19"/>
          <w:szCs w:val="19"/>
          <w:rtl/>
        </w:rPr>
        <w:t xml:space="preserve">גם לאחר השקעת משאבים ממשלתיים נזקקו אנשים לתרומות, והדבר לא ראוי בשעת חירום ואף מגביר את התחושה של נזקקות בקרב המפונים. המתפנים עצמאית נדרשו בדרך כלל לשלם על הזנתם בעצמם, למעט בימים הראשונים, שבהם עדיין לא הובהרו זכויותיהם. היו מקרים בהם </w:t>
      </w:r>
      <w:r w:rsidRPr="003F577E">
        <w:rPr>
          <w:sz w:val="19"/>
          <w:szCs w:val="19"/>
          <w:rtl/>
        </w:rPr>
        <w:t>שתי ארוחות בלבד לא סיפקו את צורכי המפונים</w:t>
      </w:r>
      <w:r>
        <w:rPr>
          <w:rFonts w:hint="cs"/>
          <w:sz w:val="19"/>
          <w:szCs w:val="19"/>
          <w:rtl/>
        </w:rPr>
        <w:t xml:space="preserve"> </w:t>
      </w:r>
      <w:r w:rsidRPr="003F577E">
        <w:rPr>
          <w:sz w:val="19"/>
          <w:szCs w:val="19"/>
          <w:rtl/>
        </w:rPr>
        <w:t>באספקת הארוחות</w:t>
      </w:r>
      <w:r>
        <w:rPr>
          <w:rFonts w:hint="cs"/>
          <w:sz w:val="19"/>
          <w:szCs w:val="19"/>
          <w:rtl/>
        </w:rPr>
        <w:t xml:space="preserve"> והערימו עליהם </w:t>
      </w:r>
      <w:r w:rsidRPr="003F577E">
        <w:rPr>
          <w:sz w:val="19"/>
          <w:szCs w:val="19"/>
          <w:rtl/>
        </w:rPr>
        <w:t>קושי נוסף.</w:t>
      </w:r>
      <w:r>
        <w:rPr>
          <w:rFonts w:hint="cs"/>
          <w:sz w:val="19"/>
          <w:szCs w:val="19"/>
          <w:rtl/>
        </w:rPr>
        <w:t xml:space="preserve"> הדבר נכון ביתר שאת למתפנים עצמאית. </w:t>
      </w:r>
    </w:p>
    <w:p w:rsidR="007A2DC9" w:rsidRDefault="007A2DC9" w:rsidP="007A2DC9">
      <w:pPr>
        <w:pStyle w:val="73"/>
        <w:numPr>
          <w:ilvl w:val="0"/>
          <w:numId w:val="25"/>
        </w:numPr>
        <w:rPr>
          <w:sz w:val="19"/>
          <w:szCs w:val="19"/>
        </w:rPr>
      </w:pPr>
      <w:r w:rsidRPr="007D0140">
        <w:rPr>
          <w:rFonts w:hint="cs"/>
          <w:b/>
          <w:bCs/>
          <w:sz w:val="19"/>
          <w:szCs w:val="19"/>
          <w:rtl/>
        </w:rPr>
        <w:t xml:space="preserve">היעדר </w:t>
      </w:r>
      <w:r w:rsidRPr="007D0140">
        <w:rPr>
          <w:b/>
          <w:bCs/>
          <w:sz w:val="19"/>
          <w:szCs w:val="19"/>
          <w:rtl/>
        </w:rPr>
        <w:t>הבחנה בין מפונים למתפנים עצמאי</w:t>
      </w:r>
      <w:r>
        <w:rPr>
          <w:rFonts w:hint="cs"/>
          <w:b/>
          <w:bCs/>
          <w:sz w:val="19"/>
          <w:szCs w:val="19"/>
          <w:rtl/>
        </w:rPr>
        <w:t>ת</w:t>
      </w:r>
      <w:r w:rsidRPr="007D0140">
        <w:rPr>
          <w:b/>
          <w:bCs/>
          <w:sz w:val="19"/>
          <w:szCs w:val="19"/>
          <w:rtl/>
        </w:rPr>
        <w:t xml:space="preserve"> </w:t>
      </w:r>
      <w:r w:rsidRPr="007D0140">
        <w:rPr>
          <w:sz w:val="19"/>
          <w:szCs w:val="19"/>
          <w:rtl/>
        </w:rPr>
        <w:t>- נמצא כי רק ב</w:t>
      </w:r>
      <w:r w:rsidRPr="007D0140">
        <w:rPr>
          <w:rFonts w:hint="cs"/>
          <w:sz w:val="19"/>
          <w:szCs w:val="19"/>
          <w:rtl/>
        </w:rPr>
        <w:t xml:space="preserve">סוף </w:t>
      </w:r>
      <w:r w:rsidRPr="007D0140">
        <w:rPr>
          <w:sz w:val="19"/>
          <w:szCs w:val="19"/>
          <w:rtl/>
        </w:rPr>
        <w:t>נובמבר 2023, כשלוש שנים לאחר דוח הביקורת בנושא "</w:t>
      </w:r>
      <w:r w:rsidRPr="007D0140">
        <w:rPr>
          <w:rFonts w:hint="cs"/>
          <w:sz w:val="19"/>
          <w:szCs w:val="19"/>
          <w:rtl/>
        </w:rPr>
        <w:t>ה</w:t>
      </w:r>
      <w:r w:rsidRPr="007D0140">
        <w:rPr>
          <w:sz w:val="19"/>
          <w:szCs w:val="19"/>
          <w:rtl/>
        </w:rPr>
        <w:t>היערכות להגנת העורף מפני איום טילים ורקטות</w:t>
      </w:r>
      <w:r>
        <w:rPr>
          <w:rFonts w:hint="cs"/>
          <w:sz w:val="19"/>
          <w:szCs w:val="19"/>
          <w:rtl/>
        </w:rPr>
        <w:t xml:space="preserve"> (מיגון פיזי, התרעה ופינוי אוכלוסייה) - ביקורת מעקב</w:t>
      </w:r>
      <w:r w:rsidRPr="007D0140">
        <w:rPr>
          <w:sz w:val="19"/>
          <w:szCs w:val="19"/>
          <w:rtl/>
        </w:rPr>
        <w:t xml:space="preserve">" ובמהלך מלחמת חרבות ברזל, פרסמה </w:t>
      </w:r>
      <w:r w:rsidRPr="007D0140">
        <w:rPr>
          <w:rFonts w:hint="cs"/>
          <w:sz w:val="19"/>
          <w:szCs w:val="19"/>
          <w:rtl/>
        </w:rPr>
        <w:t>רשות החירום הלאומית (</w:t>
      </w:r>
      <w:r w:rsidRPr="007D0140">
        <w:rPr>
          <w:sz w:val="19"/>
          <w:szCs w:val="19"/>
          <w:rtl/>
        </w:rPr>
        <w:t>רח"ל</w:t>
      </w:r>
      <w:r w:rsidRPr="007D0140">
        <w:rPr>
          <w:rFonts w:hint="cs"/>
          <w:sz w:val="19"/>
          <w:szCs w:val="19"/>
          <w:rtl/>
        </w:rPr>
        <w:t>)</w:t>
      </w:r>
      <w:r w:rsidRPr="007D0140">
        <w:rPr>
          <w:sz w:val="19"/>
          <w:szCs w:val="19"/>
          <w:rtl/>
        </w:rPr>
        <w:t xml:space="preserve"> את "המדיניות הלאומית להתמודדות עם תופעת ההתפנות העצמית בעת חירום (מלחמה)". למותר לציין כי פרסום המדיניות במועד זה היה מאוחר מדי ולא רלוונטי לרבים מהמענים שנדרשו. </w:t>
      </w:r>
      <w:r w:rsidRPr="007D0140">
        <w:rPr>
          <w:rFonts w:hint="cs"/>
          <w:sz w:val="19"/>
          <w:szCs w:val="19"/>
          <w:rtl/>
        </w:rPr>
        <w:t>עד מועד זה, יותר מחודש וחצי מפרוץ המלחמה, כבר סופקו מרבית הצרכים לשירותים הבסיסיים למתפנים קודם לפרסום המדיניות</w:t>
      </w:r>
      <w:r w:rsidRPr="007D0140">
        <w:rPr>
          <w:sz w:val="19"/>
          <w:szCs w:val="19"/>
          <w:rtl/>
        </w:rPr>
        <w:t xml:space="preserve">, או שלא </w:t>
      </w:r>
      <w:r w:rsidRPr="007D0140">
        <w:rPr>
          <w:rFonts w:hint="eastAsia"/>
          <w:sz w:val="19"/>
          <w:szCs w:val="19"/>
          <w:rtl/>
        </w:rPr>
        <w:t>סופקו</w:t>
      </w:r>
      <w:r w:rsidRPr="007D0140">
        <w:rPr>
          <w:rFonts w:hint="cs"/>
          <w:sz w:val="19"/>
          <w:szCs w:val="19"/>
          <w:rtl/>
        </w:rPr>
        <w:t xml:space="preserve">. </w:t>
      </w:r>
    </w:p>
    <w:p w:rsidR="007A2DC9" w:rsidRPr="004C42E1" w:rsidRDefault="007A2DC9" w:rsidP="007A2DC9">
      <w:pPr>
        <w:pStyle w:val="73"/>
        <w:numPr>
          <w:ilvl w:val="0"/>
          <w:numId w:val="25"/>
        </w:numPr>
        <w:rPr>
          <w:sz w:val="19"/>
          <w:szCs w:val="19"/>
        </w:rPr>
      </w:pPr>
      <w:r w:rsidRPr="004C42E1">
        <w:rPr>
          <w:b/>
          <w:bCs/>
          <w:sz w:val="19"/>
          <w:szCs w:val="19"/>
          <w:rtl/>
        </w:rPr>
        <w:lastRenderedPageBreak/>
        <w:t>ביגוד וציוד היגיינה אישית</w:t>
      </w:r>
      <w:r w:rsidRPr="004C42E1">
        <w:rPr>
          <w:sz w:val="19"/>
          <w:szCs w:val="19"/>
          <w:rtl/>
        </w:rPr>
        <w:t xml:space="preserve"> - בכל הרשויות שנבדקו - העיריות </w:t>
      </w:r>
      <w:r w:rsidRPr="004C42E1">
        <w:rPr>
          <w:b/>
          <w:bCs/>
          <w:sz w:val="19"/>
          <w:szCs w:val="19"/>
          <w:rtl/>
        </w:rPr>
        <w:t>אילת</w:t>
      </w:r>
      <w:r w:rsidRPr="004C42E1">
        <w:rPr>
          <w:sz w:val="19"/>
          <w:szCs w:val="19"/>
          <w:rtl/>
        </w:rPr>
        <w:t>,</w:t>
      </w:r>
      <w:r w:rsidRPr="004C42E1">
        <w:rPr>
          <w:b/>
          <w:bCs/>
          <w:sz w:val="19"/>
          <w:szCs w:val="19"/>
          <w:rtl/>
        </w:rPr>
        <w:t xml:space="preserve"> הרצלייה</w:t>
      </w:r>
      <w:r w:rsidRPr="004C42E1">
        <w:rPr>
          <w:sz w:val="19"/>
          <w:szCs w:val="19"/>
          <w:rtl/>
        </w:rPr>
        <w:t>,</w:t>
      </w:r>
      <w:r w:rsidRPr="004C42E1">
        <w:rPr>
          <w:b/>
          <w:bCs/>
          <w:sz w:val="19"/>
          <w:szCs w:val="19"/>
          <w:rtl/>
        </w:rPr>
        <w:t xml:space="preserve"> חיפה</w:t>
      </w:r>
      <w:r w:rsidRPr="004C42E1">
        <w:rPr>
          <w:sz w:val="19"/>
          <w:szCs w:val="19"/>
          <w:rtl/>
        </w:rPr>
        <w:t>,</w:t>
      </w:r>
      <w:r w:rsidRPr="004C42E1">
        <w:rPr>
          <w:b/>
          <w:bCs/>
          <w:sz w:val="19"/>
          <w:szCs w:val="19"/>
          <w:rtl/>
        </w:rPr>
        <w:t xml:space="preserve"> טבריה</w:t>
      </w:r>
      <w:r w:rsidRPr="004C42E1">
        <w:rPr>
          <w:sz w:val="19"/>
          <w:szCs w:val="19"/>
          <w:rtl/>
        </w:rPr>
        <w:t>,</w:t>
      </w:r>
      <w:r w:rsidRPr="004C42E1">
        <w:rPr>
          <w:b/>
          <w:bCs/>
          <w:sz w:val="19"/>
          <w:szCs w:val="19"/>
          <w:rtl/>
        </w:rPr>
        <w:t xml:space="preserve"> ירושלים</w:t>
      </w:r>
      <w:r w:rsidRPr="004C42E1">
        <w:rPr>
          <w:sz w:val="19"/>
          <w:szCs w:val="19"/>
          <w:rtl/>
        </w:rPr>
        <w:t xml:space="preserve">, </w:t>
      </w:r>
      <w:r w:rsidRPr="00AB5367">
        <w:rPr>
          <w:b/>
          <w:bCs/>
          <w:sz w:val="19"/>
          <w:szCs w:val="19"/>
          <w:rtl/>
        </w:rPr>
        <w:t>נוף הגליל</w:t>
      </w:r>
      <w:r w:rsidRPr="00AB5367">
        <w:rPr>
          <w:sz w:val="19"/>
          <w:szCs w:val="19"/>
          <w:rtl/>
        </w:rPr>
        <w:t xml:space="preserve">, </w:t>
      </w:r>
      <w:r w:rsidRPr="00AB5367">
        <w:rPr>
          <w:b/>
          <w:bCs/>
          <w:sz w:val="19"/>
          <w:szCs w:val="19"/>
          <w:rtl/>
        </w:rPr>
        <w:t>נתניה</w:t>
      </w:r>
      <w:r w:rsidRPr="00AB5367">
        <w:rPr>
          <w:sz w:val="19"/>
          <w:szCs w:val="19"/>
          <w:rtl/>
        </w:rPr>
        <w:t>,</w:t>
      </w:r>
      <w:r w:rsidRPr="00AB5367">
        <w:rPr>
          <w:b/>
          <w:bCs/>
          <w:sz w:val="19"/>
          <w:szCs w:val="19"/>
          <w:rtl/>
        </w:rPr>
        <w:t xml:space="preserve"> רמת גן</w:t>
      </w:r>
      <w:r w:rsidRPr="00AB5367">
        <w:rPr>
          <w:sz w:val="19"/>
          <w:szCs w:val="19"/>
          <w:rtl/>
        </w:rPr>
        <w:t xml:space="preserve"> ו</w:t>
      </w:r>
      <w:r w:rsidRPr="00AB5367">
        <w:rPr>
          <w:b/>
          <w:bCs/>
          <w:sz w:val="19"/>
          <w:szCs w:val="19"/>
          <w:rtl/>
        </w:rPr>
        <w:t>תל אביב</w:t>
      </w:r>
      <w:r>
        <w:rPr>
          <w:rFonts w:hint="cs"/>
          <w:b/>
          <w:bCs/>
          <w:sz w:val="19"/>
          <w:szCs w:val="19"/>
          <w:rtl/>
        </w:rPr>
        <w:t>-</w:t>
      </w:r>
      <w:r w:rsidRPr="00AB5367">
        <w:rPr>
          <w:b/>
          <w:bCs/>
          <w:sz w:val="19"/>
          <w:szCs w:val="19"/>
          <w:rtl/>
        </w:rPr>
        <w:t>יפו</w:t>
      </w:r>
      <w:r w:rsidRPr="00AB5367">
        <w:rPr>
          <w:sz w:val="19"/>
          <w:szCs w:val="19"/>
          <w:rtl/>
        </w:rPr>
        <w:t>,</w:t>
      </w:r>
      <w:r w:rsidRPr="00AB5367">
        <w:rPr>
          <w:b/>
          <w:bCs/>
          <w:sz w:val="19"/>
          <w:szCs w:val="19"/>
          <w:rtl/>
        </w:rPr>
        <w:t xml:space="preserve"> </w:t>
      </w:r>
      <w:r w:rsidRPr="00AB5367">
        <w:rPr>
          <w:sz w:val="19"/>
          <w:szCs w:val="19"/>
          <w:rtl/>
        </w:rPr>
        <w:t xml:space="preserve">המועצה המקומית </w:t>
      </w:r>
      <w:r w:rsidRPr="00AB5367">
        <w:rPr>
          <w:b/>
          <w:bCs/>
          <w:sz w:val="19"/>
          <w:szCs w:val="19"/>
          <w:rtl/>
        </w:rPr>
        <w:t>זיכרון יעקב</w:t>
      </w:r>
      <w:r w:rsidRPr="00AB5367">
        <w:rPr>
          <w:sz w:val="19"/>
          <w:szCs w:val="19"/>
          <w:rtl/>
        </w:rPr>
        <w:t xml:space="preserve"> והמועצות האזוריות </w:t>
      </w:r>
      <w:r w:rsidRPr="00AB5367">
        <w:rPr>
          <w:b/>
          <w:bCs/>
          <w:sz w:val="19"/>
          <w:szCs w:val="19"/>
          <w:rtl/>
        </w:rPr>
        <w:t>חוף הכרמל</w:t>
      </w:r>
      <w:r w:rsidRPr="00AB5367">
        <w:rPr>
          <w:sz w:val="19"/>
          <w:szCs w:val="19"/>
          <w:rtl/>
        </w:rPr>
        <w:t xml:space="preserve">, </w:t>
      </w:r>
      <w:r w:rsidRPr="00AB5367">
        <w:rPr>
          <w:b/>
          <w:bCs/>
          <w:sz w:val="19"/>
          <w:szCs w:val="19"/>
          <w:rtl/>
        </w:rPr>
        <w:t>מטה יהודה</w:t>
      </w:r>
      <w:r w:rsidRPr="00AB5367">
        <w:rPr>
          <w:sz w:val="19"/>
          <w:szCs w:val="19"/>
          <w:rtl/>
        </w:rPr>
        <w:t xml:space="preserve">, </w:t>
      </w:r>
      <w:r w:rsidRPr="00AB5367">
        <w:rPr>
          <w:b/>
          <w:bCs/>
          <w:sz w:val="19"/>
          <w:szCs w:val="19"/>
          <w:rtl/>
        </w:rPr>
        <w:t>עמק הירדן</w:t>
      </w:r>
      <w:r w:rsidRPr="00AB5367">
        <w:rPr>
          <w:sz w:val="19"/>
          <w:szCs w:val="19"/>
          <w:rtl/>
        </w:rPr>
        <w:t xml:space="preserve"> ו</w:t>
      </w:r>
      <w:r w:rsidRPr="00AB5367">
        <w:rPr>
          <w:b/>
          <w:bCs/>
          <w:sz w:val="19"/>
          <w:szCs w:val="19"/>
          <w:rtl/>
        </w:rPr>
        <w:t>תמר</w:t>
      </w:r>
      <w:r w:rsidRPr="00AB5367">
        <w:rPr>
          <w:sz w:val="19"/>
          <w:szCs w:val="19"/>
          <w:rtl/>
        </w:rPr>
        <w:t xml:space="preserve"> -</w:t>
      </w:r>
      <w:r w:rsidRPr="00AB5367">
        <w:rPr>
          <w:b/>
          <w:bCs/>
          <w:sz w:val="19"/>
          <w:szCs w:val="19"/>
          <w:rtl/>
        </w:rPr>
        <w:t xml:space="preserve"> </w:t>
      </w:r>
      <w:r w:rsidRPr="00AB5367">
        <w:rPr>
          <w:sz w:val="19"/>
          <w:szCs w:val="19"/>
          <w:rtl/>
        </w:rPr>
        <w:t>עלה כי ביגוד וציוד היגיינה אישית סופקו ל</w:t>
      </w:r>
      <w:r w:rsidRPr="00AF2B03">
        <w:rPr>
          <w:sz w:val="19"/>
          <w:szCs w:val="19"/>
          <w:rtl/>
        </w:rPr>
        <w:t>מפונים באמצעות תרומות, לעיתים בתיווך הרשויות הקולטות</w:t>
      </w:r>
      <w:r w:rsidRPr="004C42E1">
        <w:rPr>
          <w:sz w:val="19"/>
          <w:szCs w:val="19"/>
          <w:rtl/>
        </w:rPr>
        <w:t>.</w:t>
      </w:r>
      <w:r w:rsidRPr="004C42E1">
        <w:rPr>
          <w:rFonts w:hint="cs"/>
          <w:sz w:val="19"/>
          <w:szCs w:val="19"/>
          <w:rtl/>
        </w:rPr>
        <w:t xml:space="preserve"> עיריית </w:t>
      </w:r>
      <w:r w:rsidRPr="004C42E1">
        <w:rPr>
          <w:rFonts w:hint="cs"/>
          <w:b/>
          <w:bCs/>
          <w:sz w:val="19"/>
          <w:szCs w:val="19"/>
          <w:rtl/>
        </w:rPr>
        <w:t>אילת</w:t>
      </w:r>
      <w:r w:rsidRPr="004C42E1">
        <w:rPr>
          <w:rFonts w:hint="cs"/>
          <w:sz w:val="19"/>
          <w:szCs w:val="19"/>
          <w:rtl/>
        </w:rPr>
        <w:t xml:space="preserve"> ציינה</w:t>
      </w:r>
      <w:r>
        <w:rPr>
          <w:rFonts w:hint="cs"/>
          <w:sz w:val="19"/>
          <w:szCs w:val="19"/>
          <w:rtl/>
        </w:rPr>
        <w:t>,</w:t>
      </w:r>
      <w:r w:rsidRPr="004C42E1">
        <w:rPr>
          <w:rFonts w:hint="cs"/>
          <w:sz w:val="19"/>
          <w:szCs w:val="19"/>
          <w:rtl/>
        </w:rPr>
        <w:t xml:space="preserve"> לדוגמה, כי </w:t>
      </w:r>
      <w:r>
        <w:rPr>
          <w:rFonts w:hint="cs"/>
          <w:sz w:val="19"/>
          <w:szCs w:val="19"/>
          <w:rtl/>
        </w:rPr>
        <w:t xml:space="preserve">היא </w:t>
      </w:r>
      <w:r w:rsidRPr="004C42E1">
        <w:rPr>
          <w:rFonts w:hint="cs"/>
          <w:sz w:val="19"/>
          <w:szCs w:val="19"/>
          <w:rtl/>
        </w:rPr>
        <w:t>הקצתה חדר לאיסוף תרומות בגדים למפונים</w:t>
      </w:r>
      <w:r>
        <w:rPr>
          <w:rFonts w:hint="cs"/>
          <w:sz w:val="19"/>
          <w:szCs w:val="19"/>
          <w:rtl/>
        </w:rPr>
        <w:t>,</w:t>
      </w:r>
      <w:r w:rsidRPr="004C42E1">
        <w:rPr>
          <w:rFonts w:hint="cs"/>
          <w:sz w:val="19"/>
          <w:szCs w:val="19"/>
          <w:rtl/>
        </w:rPr>
        <w:t xml:space="preserve"> ובהמשך פתחה מתחם למסירת בגדים.</w:t>
      </w:r>
      <w:r>
        <w:rPr>
          <w:rFonts w:hint="cs"/>
          <w:sz w:val="19"/>
          <w:szCs w:val="19"/>
          <w:rtl/>
        </w:rPr>
        <w:t xml:space="preserve"> המועצה האזורית </w:t>
      </w:r>
      <w:r w:rsidRPr="004C42E1">
        <w:rPr>
          <w:rFonts w:hint="cs"/>
          <w:b/>
          <w:bCs/>
          <w:sz w:val="19"/>
          <w:szCs w:val="19"/>
          <w:rtl/>
        </w:rPr>
        <w:t>חוף הכרמל</w:t>
      </w:r>
      <w:r w:rsidRPr="004C42E1">
        <w:rPr>
          <w:rFonts w:hint="cs"/>
          <w:sz w:val="19"/>
          <w:szCs w:val="19"/>
          <w:rtl/>
        </w:rPr>
        <w:t xml:space="preserve"> ציינה כי ביגוד וציוד היגיינה אישית הגיעו למפונים ישירות דרך תרומות. </w:t>
      </w:r>
    </w:p>
    <w:p w:rsidR="007A2DC9" w:rsidRDefault="007A2DC9" w:rsidP="007A2DC9">
      <w:pPr>
        <w:pStyle w:val="73"/>
        <w:numPr>
          <w:ilvl w:val="0"/>
          <w:numId w:val="25"/>
        </w:numPr>
        <w:rPr>
          <w:sz w:val="19"/>
          <w:szCs w:val="19"/>
        </w:rPr>
      </w:pPr>
      <w:r w:rsidRPr="003F577E">
        <w:rPr>
          <w:b/>
          <w:bCs/>
          <w:sz w:val="19"/>
          <w:szCs w:val="19"/>
          <w:rtl/>
        </w:rPr>
        <w:t>שירותי כביסה</w:t>
      </w:r>
      <w:r w:rsidRPr="003F577E">
        <w:rPr>
          <w:sz w:val="19"/>
          <w:szCs w:val="19"/>
          <w:rtl/>
        </w:rPr>
        <w:t xml:space="preserve"> -</w:t>
      </w:r>
      <w:r>
        <w:rPr>
          <w:rFonts w:hint="cs"/>
          <w:sz w:val="19"/>
          <w:szCs w:val="19"/>
          <w:rtl/>
        </w:rPr>
        <w:t xml:space="preserve"> </w:t>
      </w:r>
      <w:r w:rsidRPr="003F577E">
        <w:rPr>
          <w:sz w:val="19"/>
          <w:szCs w:val="19"/>
          <w:rtl/>
        </w:rPr>
        <w:t>בימים הראשונים למלחמה לא נתנ</w:t>
      </w:r>
      <w:r>
        <w:rPr>
          <w:rFonts w:hint="cs"/>
          <w:sz w:val="19"/>
          <w:szCs w:val="19"/>
          <w:rtl/>
        </w:rPr>
        <w:t>ו</w:t>
      </w:r>
      <w:r w:rsidRPr="003F577E">
        <w:rPr>
          <w:sz w:val="19"/>
          <w:szCs w:val="19"/>
          <w:rtl/>
        </w:rPr>
        <w:t xml:space="preserve"> הרשו</w:t>
      </w:r>
      <w:r>
        <w:rPr>
          <w:rFonts w:hint="cs"/>
          <w:sz w:val="19"/>
          <w:szCs w:val="19"/>
          <w:rtl/>
        </w:rPr>
        <w:t xml:space="preserve">יות </w:t>
      </w:r>
      <w:r w:rsidRPr="003F577E">
        <w:rPr>
          <w:sz w:val="19"/>
          <w:szCs w:val="19"/>
          <w:rtl/>
        </w:rPr>
        <w:t>ה</w:t>
      </w:r>
      <w:r>
        <w:rPr>
          <w:rFonts w:hint="cs"/>
          <w:sz w:val="19"/>
          <w:szCs w:val="19"/>
          <w:rtl/>
        </w:rPr>
        <w:t xml:space="preserve">קולטות </w:t>
      </w:r>
      <w:r w:rsidRPr="003F577E">
        <w:rPr>
          <w:sz w:val="19"/>
          <w:szCs w:val="19"/>
          <w:rtl/>
        </w:rPr>
        <w:t xml:space="preserve">מענה לשירותי כביסה למפונים, והם נסמכו על סיוע של מתנדבים מהחברה האזרחית. לעיתים היה המענה חלקי וחסר. העיריות </w:t>
      </w:r>
      <w:r w:rsidRPr="003F577E">
        <w:rPr>
          <w:b/>
          <w:bCs/>
          <w:sz w:val="19"/>
          <w:szCs w:val="19"/>
          <w:rtl/>
        </w:rPr>
        <w:t>אילת</w:t>
      </w:r>
      <w:r w:rsidRPr="003F577E">
        <w:rPr>
          <w:sz w:val="19"/>
          <w:szCs w:val="19"/>
          <w:rtl/>
        </w:rPr>
        <w:t xml:space="preserve">, </w:t>
      </w:r>
      <w:r w:rsidRPr="00B8080C">
        <w:rPr>
          <w:rFonts w:hint="cs"/>
          <w:b/>
          <w:bCs/>
          <w:sz w:val="19"/>
          <w:szCs w:val="19"/>
          <w:rtl/>
        </w:rPr>
        <w:t>הרצלייה,</w:t>
      </w:r>
      <w:r>
        <w:rPr>
          <w:rFonts w:hint="cs"/>
          <w:sz w:val="19"/>
          <w:szCs w:val="19"/>
          <w:rtl/>
        </w:rPr>
        <w:t xml:space="preserve"> </w:t>
      </w:r>
      <w:r w:rsidRPr="003F577E">
        <w:rPr>
          <w:b/>
          <w:bCs/>
          <w:sz w:val="19"/>
          <w:szCs w:val="19"/>
          <w:rtl/>
        </w:rPr>
        <w:t>חיפה</w:t>
      </w:r>
      <w:r w:rsidRPr="003F577E">
        <w:rPr>
          <w:sz w:val="19"/>
          <w:szCs w:val="19"/>
          <w:rtl/>
        </w:rPr>
        <w:t xml:space="preserve">, </w:t>
      </w:r>
      <w:r>
        <w:rPr>
          <w:rFonts w:hint="cs"/>
          <w:b/>
          <w:bCs/>
          <w:sz w:val="19"/>
          <w:szCs w:val="19"/>
          <w:rtl/>
        </w:rPr>
        <w:t xml:space="preserve">רמת גן </w:t>
      </w:r>
      <w:r w:rsidRPr="003F577E">
        <w:rPr>
          <w:sz w:val="19"/>
          <w:szCs w:val="19"/>
          <w:rtl/>
        </w:rPr>
        <w:t>ו</w:t>
      </w:r>
      <w:r w:rsidRPr="003F577E">
        <w:rPr>
          <w:b/>
          <w:bCs/>
          <w:sz w:val="19"/>
          <w:szCs w:val="19"/>
          <w:rtl/>
        </w:rPr>
        <w:t>תל אביב</w:t>
      </w:r>
      <w:r>
        <w:rPr>
          <w:rFonts w:hint="cs"/>
          <w:b/>
          <w:bCs/>
          <w:sz w:val="19"/>
          <w:szCs w:val="19"/>
          <w:rtl/>
        </w:rPr>
        <w:t>-</w:t>
      </w:r>
      <w:r w:rsidRPr="003F577E">
        <w:rPr>
          <w:b/>
          <w:bCs/>
          <w:sz w:val="19"/>
          <w:szCs w:val="19"/>
          <w:rtl/>
        </w:rPr>
        <w:t>יפו</w:t>
      </w:r>
      <w:r w:rsidRPr="003F577E">
        <w:rPr>
          <w:sz w:val="19"/>
          <w:szCs w:val="19"/>
          <w:rtl/>
        </w:rPr>
        <w:t xml:space="preserve">, המועצה המקומית </w:t>
      </w:r>
      <w:r w:rsidRPr="003F577E">
        <w:rPr>
          <w:b/>
          <w:bCs/>
          <w:sz w:val="19"/>
          <w:szCs w:val="19"/>
          <w:rtl/>
        </w:rPr>
        <w:t>זיכרון יעקב</w:t>
      </w:r>
      <w:r w:rsidRPr="003F577E">
        <w:rPr>
          <w:sz w:val="19"/>
          <w:szCs w:val="19"/>
          <w:rtl/>
        </w:rPr>
        <w:t xml:space="preserve"> והמועצות האזוריות </w:t>
      </w:r>
      <w:r w:rsidRPr="003F577E">
        <w:rPr>
          <w:b/>
          <w:bCs/>
          <w:sz w:val="19"/>
          <w:szCs w:val="19"/>
          <w:rtl/>
        </w:rPr>
        <w:t>חוף הכרמל</w:t>
      </w:r>
      <w:r w:rsidRPr="003F577E">
        <w:rPr>
          <w:sz w:val="19"/>
          <w:szCs w:val="19"/>
          <w:rtl/>
        </w:rPr>
        <w:t xml:space="preserve">, </w:t>
      </w:r>
      <w:r w:rsidRPr="003F577E">
        <w:rPr>
          <w:b/>
          <w:bCs/>
          <w:sz w:val="19"/>
          <w:szCs w:val="19"/>
          <w:rtl/>
        </w:rPr>
        <w:t>מטה יהודה</w:t>
      </w:r>
      <w:r w:rsidRPr="003F577E">
        <w:rPr>
          <w:sz w:val="19"/>
          <w:szCs w:val="19"/>
          <w:rtl/>
        </w:rPr>
        <w:t xml:space="preserve"> ו</w:t>
      </w:r>
      <w:r w:rsidRPr="003F577E">
        <w:rPr>
          <w:b/>
          <w:bCs/>
          <w:sz w:val="19"/>
          <w:szCs w:val="19"/>
          <w:rtl/>
        </w:rPr>
        <w:t>תמר</w:t>
      </w:r>
      <w:r w:rsidRPr="003F577E">
        <w:rPr>
          <w:sz w:val="19"/>
          <w:szCs w:val="19"/>
          <w:rtl/>
        </w:rPr>
        <w:t xml:space="preserve"> דיווחו כי שירותי הכביסה ניתנו באמצעות מתנדבים ובאמצעות המלונות. לאחר הימים הראשונים נרתמו הרשויות </w:t>
      </w:r>
      <w:r>
        <w:rPr>
          <w:rFonts w:hint="cs"/>
          <w:sz w:val="19"/>
          <w:szCs w:val="19"/>
          <w:rtl/>
        </w:rPr>
        <w:t xml:space="preserve">הקולטות </w:t>
      </w:r>
      <w:r w:rsidRPr="003F577E">
        <w:rPr>
          <w:sz w:val="19"/>
          <w:szCs w:val="19"/>
          <w:rtl/>
        </w:rPr>
        <w:t xml:space="preserve">ורכשו </w:t>
      </w:r>
      <w:r w:rsidRPr="00BC616C">
        <w:rPr>
          <w:sz w:val="19"/>
          <w:szCs w:val="19"/>
          <w:rtl/>
        </w:rPr>
        <w:t>מכונות כביסה, מייבשים וציוד אחר</w:t>
      </w:r>
      <w:r>
        <w:rPr>
          <w:rFonts w:hint="cs"/>
          <w:sz w:val="19"/>
          <w:szCs w:val="19"/>
          <w:rtl/>
        </w:rPr>
        <w:t>,</w:t>
      </w:r>
      <w:r w:rsidRPr="00BC616C">
        <w:rPr>
          <w:sz w:val="19"/>
          <w:szCs w:val="19"/>
          <w:rtl/>
        </w:rPr>
        <w:t xml:space="preserve"> או שחילקו למפונים שוברים למכבסות פרטיות. </w:t>
      </w:r>
      <w:r>
        <w:rPr>
          <w:rFonts w:hint="cs"/>
          <w:sz w:val="19"/>
          <w:szCs w:val="19"/>
          <w:rtl/>
        </w:rPr>
        <w:t xml:space="preserve">רק בתחילת נובמבר 2023 עדכן משרד האוצר כי יינתן מענה כספי עבור שירותי כביסה לכלל אוכלוסיית המפונים באמצעות כרטיס אשראי נטען. העיכוב בשיפוי זה יצר פער ניכר בשירות, הותיר את המפונים חסרי אונים ויצר ביניהם חיכוכים מיותרים. </w:t>
      </w:r>
    </w:p>
    <w:p w:rsidR="007A2DC9" w:rsidRPr="00BC616C" w:rsidRDefault="007A2DC9" w:rsidP="007A2DC9">
      <w:pPr>
        <w:pStyle w:val="73"/>
        <w:numPr>
          <w:ilvl w:val="0"/>
          <w:numId w:val="25"/>
        </w:numPr>
        <w:rPr>
          <w:sz w:val="19"/>
          <w:szCs w:val="19"/>
        </w:rPr>
      </w:pPr>
      <w:r w:rsidRPr="00BC616C">
        <w:rPr>
          <w:b/>
          <w:bCs/>
          <w:sz w:val="19"/>
          <w:szCs w:val="19"/>
          <w:rtl/>
        </w:rPr>
        <w:t xml:space="preserve">נגישות דיגיטלית </w:t>
      </w:r>
      <w:r w:rsidRPr="0028414C">
        <w:rPr>
          <w:sz w:val="19"/>
          <w:szCs w:val="19"/>
          <w:rtl/>
        </w:rPr>
        <w:t>-</w:t>
      </w:r>
      <w:r w:rsidRPr="00BC616C">
        <w:rPr>
          <w:b/>
          <w:bCs/>
          <w:sz w:val="19"/>
          <w:szCs w:val="19"/>
          <w:rtl/>
        </w:rPr>
        <w:t xml:space="preserve"> </w:t>
      </w:r>
      <w:r w:rsidRPr="00BC616C">
        <w:rPr>
          <w:sz w:val="19"/>
          <w:szCs w:val="19"/>
          <w:rtl/>
        </w:rPr>
        <w:t xml:space="preserve">עלה כי </w:t>
      </w:r>
      <w:r>
        <w:rPr>
          <w:rFonts w:hint="cs"/>
          <w:sz w:val="19"/>
          <w:szCs w:val="19"/>
          <w:rtl/>
        </w:rPr>
        <w:t xml:space="preserve">במלונות שקלטו מפונים </w:t>
      </w:r>
      <w:r w:rsidRPr="00BC616C">
        <w:rPr>
          <w:sz w:val="19"/>
          <w:szCs w:val="19"/>
          <w:rtl/>
        </w:rPr>
        <w:t xml:space="preserve">במועצה האזורית </w:t>
      </w:r>
      <w:r w:rsidRPr="00BC616C">
        <w:rPr>
          <w:b/>
          <w:bCs/>
          <w:sz w:val="19"/>
          <w:szCs w:val="19"/>
          <w:rtl/>
        </w:rPr>
        <w:t xml:space="preserve">תמר </w:t>
      </w:r>
      <w:r w:rsidRPr="00BC616C">
        <w:rPr>
          <w:sz w:val="19"/>
          <w:szCs w:val="19"/>
          <w:rtl/>
        </w:rPr>
        <w:t>היו</w:t>
      </w:r>
      <w:r>
        <w:rPr>
          <w:rFonts w:hint="cs"/>
          <w:sz w:val="19"/>
          <w:szCs w:val="19"/>
          <w:rtl/>
        </w:rPr>
        <w:t xml:space="preserve"> פערים</w:t>
      </w:r>
      <w:r w:rsidRPr="00BC616C">
        <w:rPr>
          <w:sz w:val="19"/>
          <w:szCs w:val="19"/>
          <w:rtl/>
        </w:rPr>
        <w:t xml:space="preserve"> </w:t>
      </w:r>
      <w:r>
        <w:rPr>
          <w:rFonts w:hint="cs"/>
          <w:sz w:val="19"/>
          <w:szCs w:val="19"/>
          <w:rtl/>
        </w:rPr>
        <w:t xml:space="preserve">גדולים </w:t>
      </w:r>
      <w:r w:rsidRPr="0043617E">
        <w:rPr>
          <w:rFonts w:hint="eastAsia"/>
          <w:sz w:val="19"/>
          <w:szCs w:val="19"/>
          <w:rtl/>
        </w:rPr>
        <w:t>ב</w:t>
      </w:r>
      <w:r w:rsidRPr="0043617E">
        <w:rPr>
          <w:sz w:val="19"/>
          <w:szCs w:val="19"/>
          <w:rtl/>
        </w:rPr>
        <w:t xml:space="preserve">אפשרויות הגלישה </w:t>
      </w:r>
      <w:r w:rsidRPr="0043617E">
        <w:rPr>
          <w:rFonts w:hint="eastAsia"/>
          <w:sz w:val="19"/>
          <w:szCs w:val="19"/>
          <w:rtl/>
        </w:rPr>
        <w:t>במרשתת</w:t>
      </w:r>
      <w:r w:rsidRPr="0043617E">
        <w:rPr>
          <w:sz w:val="19"/>
          <w:szCs w:val="19"/>
          <w:rtl/>
        </w:rPr>
        <w:t xml:space="preserve"> ב</w:t>
      </w:r>
      <w:r w:rsidRPr="0043617E">
        <w:rPr>
          <w:rFonts w:hint="eastAsia"/>
          <w:sz w:val="19"/>
          <w:szCs w:val="19"/>
          <w:rtl/>
        </w:rPr>
        <w:t>ין</w:t>
      </w:r>
      <w:r w:rsidRPr="0043617E">
        <w:rPr>
          <w:sz w:val="19"/>
          <w:szCs w:val="19"/>
          <w:rtl/>
        </w:rPr>
        <w:t xml:space="preserve"> המרחבים הציבוריים במלונות </w:t>
      </w:r>
      <w:r w:rsidRPr="0043617E">
        <w:rPr>
          <w:rFonts w:hint="eastAsia"/>
          <w:sz w:val="19"/>
          <w:szCs w:val="19"/>
          <w:rtl/>
        </w:rPr>
        <w:t>ובין</w:t>
      </w:r>
      <w:r w:rsidRPr="0043617E">
        <w:rPr>
          <w:sz w:val="19"/>
          <w:szCs w:val="19"/>
          <w:rtl/>
        </w:rPr>
        <w:t xml:space="preserve"> </w:t>
      </w:r>
      <w:r>
        <w:rPr>
          <w:rFonts w:hint="cs"/>
          <w:sz w:val="19"/>
          <w:szCs w:val="19"/>
          <w:rtl/>
        </w:rPr>
        <w:t>ה</w:t>
      </w:r>
      <w:r w:rsidRPr="0043617E">
        <w:rPr>
          <w:rFonts w:hint="eastAsia"/>
          <w:sz w:val="19"/>
          <w:szCs w:val="19"/>
          <w:rtl/>
        </w:rPr>
        <w:t>חדרים</w:t>
      </w:r>
      <w:r w:rsidRPr="0071406F">
        <w:rPr>
          <w:sz w:val="19"/>
          <w:szCs w:val="19"/>
          <w:rtl/>
        </w:rPr>
        <w:t>.</w:t>
      </w:r>
      <w:r w:rsidRPr="00BC616C">
        <w:rPr>
          <w:sz w:val="19"/>
          <w:szCs w:val="19"/>
          <w:rtl/>
        </w:rPr>
        <w:t xml:space="preserve"> המועצה </w:t>
      </w:r>
      <w:r>
        <w:rPr>
          <w:rFonts w:hint="cs"/>
          <w:sz w:val="19"/>
          <w:szCs w:val="19"/>
          <w:rtl/>
        </w:rPr>
        <w:t xml:space="preserve">מסרה </w:t>
      </w:r>
      <w:r w:rsidRPr="00BC616C">
        <w:rPr>
          <w:sz w:val="19"/>
          <w:szCs w:val="19"/>
          <w:rtl/>
        </w:rPr>
        <w:t>כי בעיות של תשתית ורוחב פס מרשתת פגעו ביכולת המפונים ללמוד ולעבוד מרחוק.</w:t>
      </w:r>
    </w:p>
    <w:p w:rsidR="007A2DC9" w:rsidRPr="007D0140" w:rsidRDefault="007A2DC9" w:rsidP="007A2DC9">
      <w:pPr>
        <w:pStyle w:val="73"/>
        <w:numPr>
          <w:ilvl w:val="0"/>
          <w:numId w:val="25"/>
        </w:numPr>
        <w:spacing w:after="120"/>
        <w:rPr>
          <w:sz w:val="19"/>
          <w:szCs w:val="19"/>
        </w:rPr>
      </w:pPr>
      <w:r w:rsidRPr="007D0140">
        <w:rPr>
          <w:b/>
          <w:bCs/>
          <w:sz w:val="19"/>
          <w:szCs w:val="19"/>
          <w:rtl/>
        </w:rPr>
        <w:t>שיפוי הרשויות הקולטות</w:t>
      </w:r>
      <w:r w:rsidRPr="007D0140">
        <w:rPr>
          <w:sz w:val="19"/>
          <w:szCs w:val="19"/>
          <w:rtl/>
        </w:rPr>
        <w:t xml:space="preserve"> - עלה כי לא </w:t>
      </w:r>
      <w:r>
        <w:rPr>
          <w:rFonts w:hint="cs"/>
          <w:sz w:val="19"/>
          <w:szCs w:val="19"/>
          <w:rtl/>
        </w:rPr>
        <w:t xml:space="preserve">היה כיסוי </w:t>
      </w:r>
      <w:r w:rsidRPr="007D0140">
        <w:rPr>
          <w:sz w:val="19"/>
          <w:szCs w:val="19"/>
          <w:rtl/>
        </w:rPr>
        <w:t>להוצאותיהן של הרשויות הקולטות בחודש הראשון למלחמה עבור רכישת ציוד בסיסי למפונים והצטיידות למשפחות חללים, אף שמדובר במספר מצומצם של רשויות מקומיות (כ-14 רשויות בלבד שקלטו את המסה הגדולה של המפונים מהדרום)</w:t>
      </w:r>
      <w:r w:rsidRPr="007D0140">
        <w:rPr>
          <w:rFonts w:hint="cs"/>
          <w:sz w:val="19"/>
          <w:szCs w:val="19"/>
          <w:rtl/>
        </w:rPr>
        <w:t>,</w:t>
      </w:r>
      <w:r w:rsidRPr="007D0140">
        <w:rPr>
          <w:sz w:val="19"/>
          <w:szCs w:val="19"/>
          <w:rtl/>
        </w:rPr>
        <w:t xml:space="preserve"> ואף שהוגשה בקשה גמישה בהלימה להוצאות </w:t>
      </w:r>
      <w:r>
        <w:rPr>
          <w:rFonts w:hint="cs"/>
          <w:sz w:val="19"/>
          <w:szCs w:val="19"/>
          <w:rtl/>
        </w:rPr>
        <w:t xml:space="preserve">בפועל </w:t>
      </w:r>
      <w:r w:rsidRPr="007D0140">
        <w:rPr>
          <w:sz w:val="19"/>
          <w:szCs w:val="19"/>
          <w:rtl/>
        </w:rPr>
        <w:t>של הרשויות.</w:t>
      </w:r>
      <w:r w:rsidRPr="007D0140">
        <w:rPr>
          <w:rFonts w:hint="cs"/>
          <w:sz w:val="19"/>
          <w:szCs w:val="19"/>
          <w:rtl/>
        </w:rPr>
        <w:t xml:space="preserve"> </w:t>
      </w:r>
    </w:p>
    <w:p w:rsidR="00780272" w:rsidRDefault="007A2DC9" w:rsidP="007A2DC9">
      <w:pPr>
        <w:pStyle w:val="af2"/>
        <w:spacing w:after="240" w:line="288" w:lineRule="auto"/>
        <w:ind w:left="397"/>
        <w:contextualSpacing w:val="0"/>
        <w:rPr>
          <w:rtl/>
        </w:rPr>
      </w:pPr>
      <w:r w:rsidRPr="007D0140">
        <w:rPr>
          <w:rFonts w:ascii="Tahoma" w:hAnsi="Tahoma" w:cs="Tahoma" w:hint="cs"/>
          <w:sz w:val="19"/>
          <w:szCs w:val="19"/>
          <w:rtl/>
        </w:rPr>
        <w:t xml:space="preserve">כמו כן, גובה המענק שנתן משרד הפנים כסיוע לרשויות שקלטו אוכלוסייה בהיקף גדול, חלף תשלום ארנונה, היה 5 ש"ח ליום לאדם. מענק זה היה זעום למול ההוצאות בפועל והתבסס על חישוב הוצאות מוניציפליות בלבד, כלומר הוצאות שוטפות של הרשות המקומית עבור תושביה, </w:t>
      </w:r>
      <w:r>
        <w:rPr>
          <w:rFonts w:ascii="Tahoma" w:hAnsi="Tahoma" w:cs="Tahoma" w:hint="cs"/>
          <w:sz w:val="19"/>
          <w:szCs w:val="19"/>
          <w:rtl/>
        </w:rPr>
        <w:t xml:space="preserve">לרבות פינוי אשפה, תחזוקה שוטפת, כוח אדם לביצוע פעולות שוטפות וכד', ואינו כולל הוצאות בתחומי רווחה וחינוך. יודגש כי המענק האמור אינו כולל הוצאות שהוציאו הרשויות בשבועיים הראשונים של קליטת המפונים, לרבות הוצאות בגין הלנה, מזון, הסעות של המפונים, הקמת מוקדי סיוע, הפעלה של </w:t>
      </w:r>
      <w:proofErr w:type="spellStart"/>
      <w:r>
        <w:rPr>
          <w:rFonts w:ascii="Tahoma" w:hAnsi="Tahoma" w:cs="Tahoma" w:hint="cs"/>
          <w:sz w:val="19"/>
          <w:szCs w:val="19"/>
          <w:rtl/>
        </w:rPr>
        <w:t>חמ"לים</w:t>
      </w:r>
      <w:proofErr w:type="spellEnd"/>
      <w:r>
        <w:rPr>
          <w:rFonts w:ascii="Tahoma" w:hAnsi="Tahoma" w:cs="Tahoma" w:hint="cs"/>
          <w:sz w:val="19"/>
          <w:szCs w:val="19"/>
          <w:rtl/>
        </w:rPr>
        <w:t xml:space="preserve"> בכל שעות היממה שבעה ימים בשבוע לטובת המפונים ועוד דרישות חריגות. </w:t>
      </w:r>
      <w:r w:rsidRPr="00A61C84">
        <w:rPr>
          <w:rFonts w:ascii="Tahoma" w:hAnsi="Tahoma" w:cs="Tahoma"/>
          <w:sz w:val="19"/>
          <w:szCs w:val="19"/>
          <w:rtl/>
        </w:rPr>
        <w:t>משרדי האוצר והפנים העבירו לרשויות המקומיות תקציבים אחרים במסלולים ייעודיים.</w:t>
      </w:r>
    </w:p>
    <w:p w:rsidR="00F41CD8" w:rsidRDefault="00F41CD8" w:rsidP="007A2DC9">
      <w:pPr>
        <w:pStyle w:val="af2"/>
        <w:spacing w:after="240" w:line="288" w:lineRule="auto"/>
        <w:ind w:left="397"/>
        <w:contextualSpacing w:val="0"/>
      </w:pPr>
    </w:p>
    <w:p w:rsidR="00AE4BB7" w:rsidRPr="000B463F" w:rsidRDefault="00AE4BB7" w:rsidP="00EE67C7">
      <w:pPr>
        <w:spacing w:before="240" w:after="160"/>
      </w:pPr>
      <w:r>
        <w:rPr>
          <w:noProof/>
        </w:rPr>
        <w:lastRenderedPageBreak/>
        <w:drawing>
          <wp:inline distT="0" distB="0" distL="0" distR="0" wp14:anchorId="1B6E1B24" wp14:editId="6A13F14B">
            <wp:extent cx="2209800" cy="190500"/>
            <wp:effectExtent l="0" t="0" r="0" b="0"/>
            <wp:docPr id="374811198"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11198" name="תמונה 3" descr="ממצאים חיוביים"/>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7A2DC9" w:rsidRPr="007A2DC9" w:rsidRDefault="007A2DC9" w:rsidP="00A01B8A">
      <w:pPr>
        <w:pStyle w:val="73"/>
        <w:spacing w:before="240"/>
        <w:rPr>
          <w:rFonts w:eastAsia="Calibri"/>
          <w:sz w:val="19"/>
          <w:szCs w:val="19"/>
          <w:rtl/>
        </w:rPr>
      </w:pPr>
      <w:r w:rsidRPr="007A2DC9">
        <w:rPr>
          <w:rFonts w:eastAsia="Calibri"/>
          <w:b/>
          <w:bCs/>
          <w:sz w:val="19"/>
          <w:szCs w:val="19"/>
          <w:rtl/>
        </w:rPr>
        <w:t>סיוע ראשוני על ידי רשויות קולטות</w:t>
      </w:r>
      <w:r w:rsidRPr="007A2DC9">
        <w:rPr>
          <w:rFonts w:eastAsia="Calibri"/>
          <w:sz w:val="19"/>
          <w:szCs w:val="19"/>
          <w:rtl/>
        </w:rPr>
        <w:t xml:space="preserve"> - נמצא כי את הסיוע הראשוני למפונים נתנו הרשויות הקולטות מיד, מתוך הבנת צו השעה</w:t>
      </w:r>
      <w:r w:rsidRPr="007A2DC9">
        <w:rPr>
          <w:rFonts w:eastAsia="Calibri" w:hint="cs"/>
          <w:sz w:val="19"/>
          <w:szCs w:val="19"/>
          <w:rtl/>
        </w:rPr>
        <w:t xml:space="preserve">, </w:t>
      </w:r>
      <w:r w:rsidRPr="007A2DC9">
        <w:rPr>
          <w:rFonts w:eastAsia="Calibri"/>
          <w:sz w:val="19"/>
          <w:szCs w:val="19"/>
          <w:rtl/>
        </w:rPr>
        <w:t>ההכרח שנוצר בשל התנאים המיוחדים של אנשים שנמלטו מבתיהם וזקוקים לשירותים דחופים, בלי לבחון שאלות של חבות</w:t>
      </w:r>
      <w:r w:rsidRPr="007A2DC9">
        <w:rPr>
          <w:rFonts w:eastAsia="Calibri" w:hint="cs"/>
          <w:sz w:val="19"/>
          <w:szCs w:val="19"/>
          <w:rtl/>
        </w:rPr>
        <w:t>, ועוד בטרם התקבלו החלטות הממשלה בעניין</w:t>
      </w:r>
      <w:r w:rsidRPr="007A2DC9">
        <w:rPr>
          <w:rFonts w:eastAsia="Calibri"/>
          <w:sz w:val="19"/>
          <w:szCs w:val="19"/>
          <w:rtl/>
        </w:rPr>
        <w:t xml:space="preserve">. </w:t>
      </w:r>
    </w:p>
    <w:p w:rsidR="007A2DC9" w:rsidRPr="007A2DC9" w:rsidRDefault="007A2DC9" w:rsidP="007A2DC9">
      <w:pPr>
        <w:pStyle w:val="73"/>
        <w:rPr>
          <w:rFonts w:eastAsia="Calibri"/>
          <w:sz w:val="19"/>
          <w:szCs w:val="19"/>
          <w:rtl/>
        </w:rPr>
      </w:pPr>
      <w:r w:rsidRPr="007A2DC9">
        <w:rPr>
          <w:rFonts w:eastAsia="Calibri"/>
          <w:sz w:val="19"/>
          <w:szCs w:val="19"/>
          <w:rtl/>
        </w:rPr>
        <w:t xml:space="preserve">העיריות </w:t>
      </w:r>
      <w:r w:rsidRPr="007A2DC9">
        <w:rPr>
          <w:rFonts w:eastAsia="Calibri"/>
          <w:b/>
          <w:bCs/>
          <w:sz w:val="19"/>
          <w:szCs w:val="19"/>
          <w:rtl/>
        </w:rPr>
        <w:t xml:space="preserve">אילת, הרצלייה, חיפה, טבריה, ירושלים, נוף הגליל, נתניה, רמת גן </w:t>
      </w:r>
      <w:r w:rsidRPr="007A2DC9">
        <w:rPr>
          <w:rFonts w:eastAsia="Calibri"/>
          <w:sz w:val="19"/>
          <w:szCs w:val="19"/>
          <w:rtl/>
        </w:rPr>
        <w:t>ו</w:t>
      </w:r>
      <w:r w:rsidRPr="007A2DC9">
        <w:rPr>
          <w:rFonts w:eastAsia="Calibri"/>
          <w:b/>
          <w:bCs/>
          <w:sz w:val="19"/>
          <w:szCs w:val="19"/>
          <w:rtl/>
        </w:rPr>
        <w:t>תל אביב</w:t>
      </w:r>
      <w:r w:rsidRPr="007A2DC9">
        <w:rPr>
          <w:rFonts w:eastAsia="Calibri" w:hint="cs"/>
          <w:b/>
          <w:bCs/>
          <w:sz w:val="19"/>
          <w:szCs w:val="19"/>
          <w:rtl/>
        </w:rPr>
        <w:t>-</w:t>
      </w:r>
      <w:r w:rsidRPr="007A2DC9">
        <w:rPr>
          <w:rFonts w:eastAsia="Calibri"/>
          <w:b/>
          <w:bCs/>
          <w:sz w:val="19"/>
          <w:szCs w:val="19"/>
          <w:rtl/>
        </w:rPr>
        <w:t xml:space="preserve">יפו, </w:t>
      </w:r>
      <w:r w:rsidRPr="007A2DC9">
        <w:rPr>
          <w:rFonts w:eastAsia="Calibri"/>
          <w:sz w:val="19"/>
          <w:szCs w:val="19"/>
          <w:rtl/>
        </w:rPr>
        <w:t>המועצה המקומית</w:t>
      </w:r>
      <w:r w:rsidRPr="007A2DC9">
        <w:rPr>
          <w:rFonts w:eastAsia="Calibri"/>
          <w:b/>
          <w:bCs/>
          <w:sz w:val="19"/>
          <w:szCs w:val="19"/>
          <w:rtl/>
        </w:rPr>
        <w:t xml:space="preserve"> זיכרון יעקב </w:t>
      </w:r>
      <w:r w:rsidRPr="007A2DC9">
        <w:rPr>
          <w:rFonts w:eastAsia="Calibri"/>
          <w:sz w:val="19"/>
          <w:szCs w:val="19"/>
          <w:rtl/>
        </w:rPr>
        <w:t>והמועצות האזוריות</w:t>
      </w:r>
      <w:r w:rsidRPr="007A2DC9">
        <w:rPr>
          <w:rFonts w:eastAsia="Calibri"/>
          <w:b/>
          <w:bCs/>
          <w:sz w:val="19"/>
          <w:szCs w:val="19"/>
          <w:rtl/>
        </w:rPr>
        <w:t xml:space="preserve"> חוף הכרמל, מטה יהודה, עמק הירדן </w:t>
      </w:r>
      <w:r w:rsidRPr="007A2DC9">
        <w:rPr>
          <w:rFonts w:eastAsia="Calibri"/>
          <w:sz w:val="19"/>
          <w:szCs w:val="19"/>
          <w:rtl/>
        </w:rPr>
        <w:t>ו</w:t>
      </w:r>
      <w:r w:rsidRPr="007A2DC9">
        <w:rPr>
          <w:rFonts w:eastAsia="Calibri"/>
          <w:b/>
          <w:bCs/>
          <w:sz w:val="19"/>
          <w:szCs w:val="19"/>
          <w:rtl/>
        </w:rPr>
        <w:t>תמר</w:t>
      </w:r>
      <w:r w:rsidRPr="007A2DC9">
        <w:rPr>
          <w:rFonts w:eastAsia="Calibri"/>
          <w:sz w:val="19"/>
          <w:szCs w:val="19"/>
          <w:rtl/>
        </w:rPr>
        <w:t xml:space="preserve">, </w:t>
      </w:r>
      <w:r w:rsidRPr="007A2DC9">
        <w:rPr>
          <w:rFonts w:eastAsia="Calibri" w:hint="cs"/>
          <w:sz w:val="19"/>
          <w:szCs w:val="19"/>
          <w:rtl/>
        </w:rPr>
        <w:t xml:space="preserve">אשר </w:t>
      </w:r>
      <w:r w:rsidRPr="007A2DC9">
        <w:rPr>
          <w:rFonts w:eastAsia="Calibri"/>
          <w:sz w:val="19"/>
          <w:szCs w:val="19"/>
          <w:rtl/>
        </w:rPr>
        <w:t>לצד רוח ההתנדבות בחברה הישראלית, נרתמו לקליטת המפונים לחיקן ועשו מאמץ ל</w:t>
      </w:r>
      <w:r w:rsidRPr="007A2DC9">
        <w:rPr>
          <w:rFonts w:eastAsia="Calibri" w:hint="cs"/>
          <w:sz w:val="19"/>
          <w:szCs w:val="19"/>
          <w:rtl/>
        </w:rPr>
        <w:t xml:space="preserve">ספק את </w:t>
      </w:r>
      <w:r w:rsidRPr="007A2DC9">
        <w:rPr>
          <w:rFonts w:eastAsia="Calibri"/>
          <w:sz w:val="19"/>
          <w:szCs w:val="19"/>
          <w:rtl/>
        </w:rPr>
        <w:t>צורכיהם מייד ול</w:t>
      </w:r>
      <w:r w:rsidRPr="007A2DC9">
        <w:rPr>
          <w:rFonts w:eastAsia="Calibri" w:hint="cs"/>
          <w:sz w:val="19"/>
          <w:szCs w:val="19"/>
          <w:rtl/>
        </w:rPr>
        <w:t>תת</w:t>
      </w:r>
      <w:r w:rsidRPr="007A2DC9">
        <w:rPr>
          <w:rFonts w:eastAsia="Calibri"/>
          <w:sz w:val="19"/>
          <w:szCs w:val="19"/>
          <w:rtl/>
        </w:rPr>
        <w:t xml:space="preserve"> להם שירותים ותמיכה. </w:t>
      </w:r>
    </w:p>
    <w:p w:rsidR="007A2DC9" w:rsidRPr="007A2DC9" w:rsidRDefault="007A2DC9" w:rsidP="007A2DC9">
      <w:pPr>
        <w:pStyle w:val="73"/>
        <w:rPr>
          <w:rFonts w:eastAsia="Calibri"/>
          <w:sz w:val="19"/>
          <w:szCs w:val="19"/>
          <w:rtl/>
        </w:rPr>
      </w:pPr>
      <w:r w:rsidRPr="007A2DC9">
        <w:rPr>
          <w:rFonts w:eastAsia="Calibri"/>
          <w:b/>
          <w:bCs/>
          <w:sz w:val="19"/>
          <w:szCs w:val="19"/>
          <w:rtl/>
        </w:rPr>
        <w:t>תגבור כוח אדם</w:t>
      </w:r>
      <w:r w:rsidRPr="007A2DC9">
        <w:rPr>
          <w:rFonts w:eastAsia="Calibri"/>
          <w:sz w:val="19"/>
          <w:szCs w:val="19"/>
          <w:rtl/>
        </w:rPr>
        <w:t xml:space="preserve"> - הרשויות ה</w:t>
      </w:r>
      <w:r w:rsidRPr="007A2DC9">
        <w:rPr>
          <w:rFonts w:eastAsia="Calibri" w:hint="cs"/>
          <w:sz w:val="19"/>
          <w:szCs w:val="19"/>
          <w:rtl/>
        </w:rPr>
        <w:t xml:space="preserve">קולטות </w:t>
      </w:r>
      <w:r w:rsidRPr="007A2DC9">
        <w:rPr>
          <w:rFonts w:eastAsia="Calibri"/>
          <w:sz w:val="19"/>
          <w:szCs w:val="19"/>
          <w:rtl/>
        </w:rPr>
        <w:t xml:space="preserve">גייסו עובדים רבים לתגבור מערך הקליטה, בעיקר עובדי רווחה, עובדים סוציאליים ופסיכולוגים. כמו כן, עובדי </w:t>
      </w:r>
      <w:r w:rsidRPr="007A2DC9">
        <w:rPr>
          <w:rFonts w:eastAsia="Calibri" w:hint="cs"/>
          <w:sz w:val="19"/>
          <w:szCs w:val="19"/>
          <w:rtl/>
        </w:rPr>
        <w:t>ה</w:t>
      </w:r>
      <w:r w:rsidRPr="007A2DC9">
        <w:rPr>
          <w:rFonts w:eastAsia="Calibri"/>
          <w:sz w:val="19"/>
          <w:szCs w:val="19"/>
          <w:rtl/>
        </w:rPr>
        <w:t xml:space="preserve">רשויות </w:t>
      </w:r>
      <w:r w:rsidRPr="007A2DC9">
        <w:rPr>
          <w:rFonts w:eastAsia="Calibri" w:hint="cs"/>
          <w:sz w:val="19"/>
          <w:szCs w:val="19"/>
          <w:rtl/>
        </w:rPr>
        <w:t>ה</w:t>
      </w:r>
      <w:r w:rsidRPr="007A2DC9">
        <w:rPr>
          <w:rFonts w:eastAsia="Calibri"/>
          <w:sz w:val="19"/>
          <w:szCs w:val="19"/>
          <w:rtl/>
        </w:rPr>
        <w:t>קולטות, בכל הדרגות, עבדו בשבועות הראשונים למלחמה ללא לאות ובשעות לא שגרתיות לשם קליטת המפונים ו</w:t>
      </w:r>
      <w:r w:rsidRPr="007A2DC9">
        <w:rPr>
          <w:rFonts w:eastAsia="Calibri" w:hint="cs"/>
          <w:sz w:val="19"/>
          <w:szCs w:val="19"/>
          <w:rtl/>
        </w:rPr>
        <w:t xml:space="preserve">מענה על </w:t>
      </w:r>
      <w:r w:rsidRPr="007A2DC9">
        <w:rPr>
          <w:rFonts w:eastAsia="Calibri"/>
          <w:sz w:val="19"/>
          <w:szCs w:val="19"/>
          <w:rtl/>
        </w:rPr>
        <w:t>צורכיהם.</w:t>
      </w:r>
    </w:p>
    <w:p w:rsidR="007A2DC9" w:rsidRPr="007A2DC9" w:rsidRDefault="007A2DC9" w:rsidP="007A2DC9">
      <w:pPr>
        <w:pStyle w:val="73"/>
        <w:rPr>
          <w:rFonts w:eastAsia="Calibri"/>
          <w:sz w:val="19"/>
          <w:szCs w:val="19"/>
          <w:rtl/>
        </w:rPr>
      </w:pPr>
      <w:r w:rsidRPr="007A2DC9">
        <w:rPr>
          <w:rFonts w:eastAsia="Calibri"/>
          <w:b/>
          <w:bCs/>
          <w:sz w:val="19"/>
          <w:szCs w:val="19"/>
          <w:rtl/>
        </w:rPr>
        <w:t>מתן שירותים על ידי הרשויות הקולטות ללא הבחנה בין מפונים למתפנים עצמאי</w:t>
      </w:r>
      <w:r w:rsidRPr="007A2DC9">
        <w:rPr>
          <w:rFonts w:eastAsia="Calibri" w:hint="cs"/>
          <w:b/>
          <w:bCs/>
          <w:sz w:val="19"/>
          <w:szCs w:val="19"/>
          <w:rtl/>
        </w:rPr>
        <w:t>ת</w:t>
      </w:r>
      <w:r w:rsidRPr="007A2DC9">
        <w:rPr>
          <w:rFonts w:eastAsia="Calibri" w:hint="cs"/>
          <w:sz w:val="19"/>
          <w:szCs w:val="19"/>
          <w:rtl/>
        </w:rPr>
        <w:t xml:space="preserve"> </w:t>
      </w:r>
      <w:r w:rsidRPr="007A2DC9">
        <w:rPr>
          <w:rFonts w:eastAsia="Calibri"/>
          <w:sz w:val="19"/>
          <w:szCs w:val="19"/>
          <w:rtl/>
        </w:rPr>
        <w:t xml:space="preserve">- </w:t>
      </w:r>
      <w:r w:rsidRPr="007A2DC9">
        <w:rPr>
          <w:rFonts w:eastAsia="Calibri" w:hint="cs"/>
          <w:sz w:val="19"/>
          <w:szCs w:val="19"/>
          <w:rtl/>
        </w:rPr>
        <w:t>ב</w:t>
      </w:r>
      <w:r w:rsidRPr="007A2DC9">
        <w:rPr>
          <w:rFonts w:eastAsia="Calibri"/>
          <w:sz w:val="19"/>
          <w:szCs w:val="19"/>
          <w:rtl/>
        </w:rPr>
        <w:t xml:space="preserve">מרבית השירותים שסיפקו </w:t>
      </w:r>
      <w:r w:rsidRPr="007A2DC9">
        <w:rPr>
          <w:rFonts w:eastAsia="Calibri" w:hint="cs"/>
          <w:sz w:val="19"/>
          <w:szCs w:val="19"/>
          <w:rtl/>
        </w:rPr>
        <w:t xml:space="preserve">לא הבחינו </w:t>
      </w:r>
      <w:r w:rsidRPr="007A2DC9">
        <w:rPr>
          <w:rFonts w:eastAsia="Calibri"/>
          <w:sz w:val="19"/>
          <w:szCs w:val="19"/>
          <w:rtl/>
        </w:rPr>
        <w:t>הרשויות ה</w:t>
      </w:r>
      <w:r w:rsidRPr="007A2DC9">
        <w:rPr>
          <w:rFonts w:eastAsia="Calibri" w:hint="cs"/>
          <w:sz w:val="19"/>
          <w:szCs w:val="19"/>
          <w:rtl/>
        </w:rPr>
        <w:t xml:space="preserve">קולטות </w:t>
      </w:r>
      <w:r w:rsidRPr="007A2DC9">
        <w:rPr>
          <w:rFonts w:eastAsia="Calibri"/>
          <w:sz w:val="19"/>
          <w:szCs w:val="19"/>
          <w:rtl/>
        </w:rPr>
        <w:t>שנבדקו בין מפונים למתפנים עצמאי</w:t>
      </w:r>
      <w:r w:rsidRPr="007A2DC9">
        <w:rPr>
          <w:rFonts w:eastAsia="Calibri" w:hint="cs"/>
          <w:sz w:val="19"/>
          <w:szCs w:val="19"/>
          <w:rtl/>
        </w:rPr>
        <w:t>ת</w:t>
      </w:r>
      <w:r w:rsidRPr="007A2DC9">
        <w:rPr>
          <w:rFonts w:eastAsia="Calibri"/>
          <w:sz w:val="19"/>
          <w:szCs w:val="19"/>
          <w:rtl/>
        </w:rPr>
        <w:t xml:space="preserve">, והעניקו שירותים </w:t>
      </w:r>
      <w:r w:rsidRPr="007A2DC9">
        <w:rPr>
          <w:rFonts w:eastAsia="Calibri" w:hint="cs"/>
          <w:sz w:val="19"/>
          <w:szCs w:val="19"/>
          <w:rtl/>
        </w:rPr>
        <w:t xml:space="preserve">גם למי שלא הוכר כזכאי בהתאם להחלטת הממשלה. </w:t>
      </w:r>
    </w:p>
    <w:p w:rsidR="00F41CD8" w:rsidRPr="007A2DC9" w:rsidRDefault="007A2DC9" w:rsidP="00F41CD8">
      <w:pPr>
        <w:pStyle w:val="73"/>
        <w:rPr>
          <w:rFonts w:eastAsia="Calibri"/>
          <w:rtl/>
        </w:rPr>
      </w:pPr>
      <w:r w:rsidRPr="007A2DC9">
        <w:rPr>
          <w:rFonts w:eastAsia="Calibri"/>
          <w:b/>
          <w:bCs/>
          <w:sz w:val="19"/>
          <w:szCs w:val="19"/>
          <w:rtl/>
        </w:rPr>
        <w:t xml:space="preserve">הקמת מרכזים לוגיסטיים לניהול </w:t>
      </w:r>
      <w:r w:rsidRPr="007A2DC9">
        <w:rPr>
          <w:rFonts w:eastAsia="Calibri" w:hint="cs"/>
          <w:b/>
          <w:bCs/>
          <w:sz w:val="19"/>
          <w:szCs w:val="19"/>
          <w:rtl/>
        </w:rPr>
        <w:t>אספקת</w:t>
      </w:r>
      <w:r w:rsidRPr="007A2DC9">
        <w:rPr>
          <w:rFonts w:eastAsia="Calibri"/>
          <w:b/>
          <w:bCs/>
          <w:sz w:val="19"/>
          <w:szCs w:val="19"/>
          <w:rtl/>
        </w:rPr>
        <w:t xml:space="preserve"> צ</w:t>
      </w:r>
      <w:r w:rsidRPr="007A2DC9">
        <w:rPr>
          <w:rFonts w:eastAsia="Calibri" w:hint="cs"/>
          <w:b/>
          <w:bCs/>
          <w:sz w:val="19"/>
          <w:szCs w:val="19"/>
          <w:rtl/>
        </w:rPr>
        <w:t>ו</w:t>
      </w:r>
      <w:r w:rsidRPr="007A2DC9">
        <w:rPr>
          <w:rFonts w:eastAsia="Calibri"/>
          <w:b/>
          <w:bCs/>
          <w:sz w:val="19"/>
          <w:szCs w:val="19"/>
          <w:rtl/>
        </w:rPr>
        <w:t xml:space="preserve">רכי מפונים </w:t>
      </w:r>
      <w:r w:rsidRPr="007A2DC9">
        <w:rPr>
          <w:rFonts w:eastAsia="Calibri"/>
          <w:sz w:val="19"/>
          <w:szCs w:val="19"/>
          <w:rtl/>
        </w:rPr>
        <w:t>-</w:t>
      </w:r>
      <w:r w:rsidRPr="007A2DC9">
        <w:rPr>
          <w:rFonts w:eastAsia="Calibri"/>
          <w:b/>
          <w:bCs/>
          <w:sz w:val="19"/>
          <w:szCs w:val="19"/>
          <w:rtl/>
        </w:rPr>
        <w:t xml:space="preserve"> </w:t>
      </w:r>
      <w:r w:rsidRPr="007A2DC9">
        <w:rPr>
          <w:rFonts w:eastAsia="Calibri" w:hint="eastAsia"/>
          <w:sz w:val="19"/>
          <w:szCs w:val="19"/>
          <w:rtl/>
        </w:rPr>
        <w:t>העיריות</w:t>
      </w:r>
      <w:r w:rsidRPr="007A2DC9">
        <w:rPr>
          <w:rFonts w:eastAsia="Calibri" w:hint="cs"/>
          <w:b/>
          <w:bCs/>
          <w:sz w:val="19"/>
          <w:szCs w:val="19"/>
          <w:rtl/>
        </w:rPr>
        <w:t xml:space="preserve"> אילת, </w:t>
      </w:r>
      <w:r w:rsidRPr="007A2DC9">
        <w:rPr>
          <w:rFonts w:eastAsia="Calibri"/>
          <w:b/>
          <w:bCs/>
          <w:sz w:val="19"/>
          <w:szCs w:val="19"/>
          <w:rtl/>
        </w:rPr>
        <w:t>חיפה, נתניה, רמת גן</w:t>
      </w:r>
      <w:r w:rsidRPr="007A2DC9">
        <w:rPr>
          <w:rFonts w:eastAsia="Calibri" w:hint="cs"/>
          <w:sz w:val="19"/>
          <w:szCs w:val="19"/>
          <w:rtl/>
        </w:rPr>
        <w:t xml:space="preserve"> ו</w:t>
      </w:r>
      <w:r w:rsidRPr="007A2DC9">
        <w:rPr>
          <w:rFonts w:eastAsia="Calibri"/>
          <w:b/>
          <w:bCs/>
          <w:sz w:val="19"/>
          <w:szCs w:val="19"/>
          <w:rtl/>
        </w:rPr>
        <w:t>תל אביב</w:t>
      </w:r>
      <w:r w:rsidRPr="007A2DC9">
        <w:rPr>
          <w:rFonts w:eastAsia="Calibri" w:hint="cs"/>
          <w:b/>
          <w:bCs/>
          <w:sz w:val="19"/>
          <w:szCs w:val="19"/>
          <w:rtl/>
        </w:rPr>
        <w:t>-</w:t>
      </w:r>
      <w:r w:rsidRPr="007A2DC9">
        <w:rPr>
          <w:rFonts w:eastAsia="Calibri"/>
          <w:b/>
          <w:bCs/>
          <w:sz w:val="19"/>
          <w:szCs w:val="19"/>
          <w:rtl/>
        </w:rPr>
        <w:t>יפו</w:t>
      </w:r>
      <w:r w:rsidRPr="007A2DC9">
        <w:rPr>
          <w:rFonts w:eastAsia="Calibri"/>
          <w:sz w:val="19"/>
          <w:szCs w:val="19"/>
          <w:rtl/>
        </w:rPr>
        <w:t>,</w:t>
      </w:r>
      <w:r w:rsidRPr="007A2DC9">
        <w:rPr>
          <w:rFonts w:eastAsia="Calibri"/>
          <w:b/>
          <w:bCs/>
          <w:sz w:val="19"/>
          <w:szCs w:val="19"/>
          <w:rtl/>
        </w:rPr>
        <w:t xml:space="preserve"> </w:t>
      </w:r>
      <w:r w:rsidRPr="007A2DC9">
        <w:rPr>
          <w:rFonts w:eastAsia="Calibri"/>
          <w:sz w:val="19"/>
          <w:szCs w:val="19"/>
          <w:rtl/>
        </w:rPr>
        <w:t>המועצה המקומית</w:t>
      </w:r>
      <w:r w:rsidRPr="007A2DC9">
        <w:rPr>
          <w:rFonts w:eastAsia="Calibri"/>
          <w:b/>
          <w:bCs/>
          <w:sz w:val="19"/>
          <w:szCs w:val="19"/>
          <w:rtl/>
        </w:rPr>
        <w:t xml:space="preserve"> זיכרון יעקב </w:t>
      </w:r>
      <w:r w:rsidRPr="007A2DC9">
        <w:rPr>
          <w:rFonts w:eastAsia="Calibri"/>
          <w:sz w:val="19"/>
          <w:szCs w:val="19"/>
          <w:rtl/>
        </w:rPr>
        <w:t>והמועצה האזורית</w:t>
      </w:r>
      <w:r w:rsidRPr="007A2DC9">
        <w:rPr>
          <w:rFonts w:eastAsia="Calibri"/>
          <w:b/>
          <w:bCs/>
          <w:sz w:val="19"/>
          <w:szCs w:val="19"/>
          <w:rtl/>
        </w:rPr>
        <w:t xml:space="preserve"> תמר </w:t>
      </w:r>
      <w:r w:rsidRPr="007A2DC9">
        <w:rPr>
          <w:rFonts w:eastAsia="Calibri"/>
          <w:sz w:val="19"/>
          <w:szCs w:val="19"/>
          <w:rtl/>
        </w:rPr>
        <w:t xml:space="preserve">הקימו מרכזים לוגיסטיים לניהול </w:t>
      </w:r>
      <w:r w:rsidRPr="007A2DC9">
        <w:rPr>
          <w:rFonts w:eastAsia="Calibri" w:hint="cs"/>
          <w:sz w:val="19"/>
          <w:szCs w:val="19"/>
          <w:rtl/>
        </w:rPr>
        <w:t>אספקת</w:t>
      </w:r>
      <w:r w:rsidRPr="007A2DC9">
        <w:rPr>
          <w:rFonts w:eastAsia="Calibri"/>
          <w:sz w:val="19"/>
          <w:szCs w:val="19"/>
          <w:rtl/>
        </w:rPr>
        <w:t xml:space="preserve"> צורכי המפונים. מרכז כזה נחוץ ביותר</w:t>
      </w:r>
      <w:r w:rsidRPr="007A2DC9">
        <w:rPr>
          <w:rFonts w:eastAsia="Calibri" w:hint="cs"/>
          <w:sz w:val="19"/>
          <w:szCs w:val="19"/>
          <w:rtl/>
        </w:rPr>
        <w:t xml:space="preserve"> </w:t>
      </w:r>
      <w:r w:rsidRPr="007A2DC9">
        <w:rPr>
          <w:rFonts w:eastAsia="Calibri"/>
          <w:sz w:val="19"/>
          <w:szCs w:val="19"/>
          <w:rtl/>
        </w:rPr>
        <w:t>- יש בו כדי לטייב ולי</w:t>
      </w:r>
      <w:r w:rsidRPr="007A2DC9">
        <w:rPr>
          <w:rFonts w:eastAsia="Calibri" w:hint="cs"/>
          <w:sz w:val="19"/>
          <w:szCs w:val="19"/>
          <w:rtl/>
        </w:rPr>
        <w:t>י</w:t>
      </w:r>
      <w:r w:rsidRPr="007A2DC9">
        <w:rPr>
          <w:rFonts w:eastAsia="Calibri"/>
          <w:sz w:val="19"/>
          <w:szCs w:val="19"/>
          <w:rtl/>
        </w:rPr>
        <w:t xml:space="preserve">על את הטיפול במפונים, </w:t>
      </w:r>
      <w:r w:rsidRPr="007A2DC9">
        <w:rPr>
          <w:rFonts w:eastAsia="Calibri" w:hint="cs"/>
          <w:sz w:val="19"/>
          <w:szCs w:val="19"/>
          <w:rtl/>
        </w:rPr>
        <w:t xml:space="preserve">והוא לא </w:t>
      </w:r>
      <w:r w:rsidRPr="007A2DC9">
        <w:rPr>
          <w:rFonts w:eastAsia="Calibri"/>
          <w:sz w:val="19"/>
          <w:szCs w:val="19"/>
          <w:rtl/>
        </w:rPr>
        <w:t>ניתן על ידי גורמי חירום אחרים.</w:t>
      </w:r>
    </w:p>
    <w:p w:rsidR="00780272" w:rsidRDefault="00780272" w:rsidP="00780272">
      <w:pPr>
        <w:pStyle w:val="73"/>
        <w:rPr>
          <w:sz w:val="19"/>
          <w:szCs w:val="19"/>
          <w:rtl/>
        </w:rPr>
      </w:pPr>
    </w:p>
    <w:p w:rsidR="00F41CD8" w:rsidRDefault="00F41CD8" w:rsidP="00780272">
      <w:pPr>
        <w:pStyle w:val="73"/>
        <w:rPr>
          <w:sz w:val="19"/>
          <w:szCs w:val="19"/>
          <w:rtl/>
        </w:rPr>
      </w:pPr>
    </w:p>
    <w:p w:rsidR="00F41CD8" w:rsidRDefault="00F41CD8" w:rsidP="00780272">
      <w:pPr>
        <w:pStyle w:val="73"/>
        <w:rPr>
          <w:sz w:val="19"/>
          <w:szCs w:val="19"/>
          <w:rtl/>
        </w:rPr>
      </w:pPr>
    </w:p>
    <w:p w:rsidR="00F41CD8" w:rsidRDefault="00F41CD8" w:rsidP="00780272">
      <w:pPr>
        <w:pStyle w:val="73"/>
        <w:rPr>
          <w:sz w:val="19"/>
          <w:szCs w:val="19"/>
          <w:rtl/>
        </w:rPr>
      </w:pPr>
    </w:p>
    <w:p w:rsidR="00F41CD8" w:rsidRDefault="00F41CD8" w:rsidP="00780272">
      <w:pPr>
        <w:pStyle w:val="73"/>
        <w:rPr>
          <w:sz w:val="19"/>
          <w:szCs w:val="19"/>
          <w:rtl/>
        </w:rPr>
      </w:pPr>
    </w:p>
    <w:p w:rsidR="00F41CD8" w:rsidRPr="00084768" w:rsidRDefault="00F41CD8" w:rsidP="00780272">
      <w:pPr>
        <w:pStyle w:val="73"/>
        <w:rPr>
          <w:sz w:val="19"/>
          <w:szCs w:val="19"/>
        </w:rPr>
      </w:pPr>
    </w:p>
    <w:tbl>
      <w:tblPr>
        <w:tblStyle w:val="af4"/>
        <w:tblpPr w:leftFromText="180" w:rightFromText="180" w:vertAnchor="text" w:tblpXSpec="center" w:tblpY="1"/>
        <w:tblOverlap w:val="never"/>
        <w:bidiVisual/>
        <w:tblW w:w="9074" w:type="dxa"/>
        <w:tblLayout w:type="fixed"/>
        <w:tblLook w:val="04A0" w:firstRow="1" w:lastRow="0" w:firstColumn="1" w:lastColumn="0" w:noHBand="0" w:noVBand="1"/>
      </w:tblPr>
      <w:tblGrid>
        <w:gridCol w:w="9074"/>
      </w:tblGrid>
      <w:tr w:rsidR="00AE4BB7" w:rsidTr="009E37AC">
        <w:trPr>
          <w:trHeight w:val="851"/>
        </w:trPr>
        <w:tc>
          <w:tcPr>
            <w:tcW w:w="9074" w:type="dxa"/>
            <w:tcBorders>
              <w:top w:val="nil"/>
              <w:left w:val="nil"/>
              <w:bottom w:val="nil"/>
              <w:right w:val="nil"/>
            </w:tcBorders>
          </w:tcPr>
          <w:p w:rsidR="00AE4BB7" w:rsidRPr="00F66FC8" w:rsidRDefault="00AE4BB7" w:rsidP="009E37AC">
            <w:pPr>
              <w:spacing w:before="240" w:after="180" w:line="288" w:lineRule="auto"/>
              <w:rPr>
                <w:rFonts w:ascii="Tahoma" w:hAnsi="Tahoma" w:cs="Tahoma"/>
                <w:sz w:val="19"/>
                <w:szCs w:val="19"/>
                <w:rtl/>
              </w:rPr>
            </w:pPr>
            <w:r w:rsidRPr="00F66FC8">
              <w:rPr>
                <w:rFonts w:ascii="Tahoma" w:hAnsi="Tahoma" w:cs="Tahoma"/>
                <w:noProof/>
                <w:sz w:val="19"/>
                <w:szCs w:val="19"/>
                <w:rtl/>
              </w:rPr>
              <w:lastRenderedPageBreak/>
              <w:drawing>
                <wp:inline distT="0" distB="0" distL="0" distR="0" wp14:anchorId="1A1CB373" wp14:editId="5A1CF727">
                  <wp:extent cx="5574030" cy="438784"/>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קציר תמונה 3.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19160" cy="450209"/>
                          </a:xfrm>
                          <a:prstGeom prst="rect">
                            <a:avLst/>
                          </a:prstGeom>
                        </pic:spPr>
                      </pic:pic>
                    </a:graphicData>
                  </a:graphic>
                </wp:inline>
              </w:drawing>
            </w:r>
          </w:p>
        </w:tc>
      </w:tr>
      <w:tr w:rsidR="00AE4BB7" w:rsidTr="009E37AC">
        <w:trPr>
          <w:trHeight w:val="2156"/>
        </w:trPr>
        <w:tc>
          <w:tcPr>
            <w:tcW w:w="9074" w:type="dxa"/>
            <w:tcBorders>
              <w:top w:val="nil"/>
              <w:left w:val="nil"/>
              <w:bottom w:val="nil"/>
              <w:right w:val="nil"/>
            </w:tcBorders>
            <w:shd w:val="clear" w:color="auto" w:fill="F1F5F9"/>
          </w:tcPr>
          <w:p w:rsidR="007A2DC9" w:rsidRDefault="007A2DC9" w:rsidP="007A2DC9">
            <w:pPr>
              <w:pStyle w:val="af2"/>
              <w:numPr>
                <w:ilvl w:val="0"/>
                <w:numId w:val="12"/>
              </w:numPr>
              <w:spacing w:before="120" w:after="240" w:line="288" w:lineRule="auto"/>
              <w:ind w:left="516" w:right="176" w:hanging="516"/>
              <w:contextualSpacing w:val="0"/>
              <w:rPr>
                <w:rFonts w:ascii="Tahoma" w:hAnsi="Tahoma" w:cs="Tahoma"/>
                <w:sz w:val="19"/>
                <w:szCs w:val="19"/>
              </w:rPr>
            </w:pPr>
            <w:bookmarkStart w:id="3" w:name="_Hlk213933437"/>
            <w:r>
              <w:rPr>
                <w:rFonts w:ascii="Tahoma" w:hAnsi="Tahoma" w:cs="Tahoma" w:hint="cs"/>
                <w:sz w:val="19"/>
                <w:szCs w:val="19"/>
                <w:rtl/>
              </w:rPr>
              <w:t>מומלץ כי משרד הפנים יגדיר במפורש מהם השירותים הבסיסיים שיש להעניק לאוכלוסיות הנזקקות בשל היעדר אפשרות להמשיך להתגורר בביתן בעטיו של מצב חירום בעורף, יתייחס לנסיבות הפינוי ולאופן הקליטה, יגדיר את הקבוצות השונות, יקבע את היקף השירותים ויבחן כיצד אפשר להבטיח כי הם יסופקו בשעת חירום.</w:t>
            </w:r>
          </w:p>
          <w:p w:rsidR="007A2DC9" w:rsidRDefault="007A2DC9" w:rsidP="007A2DC9">
            <w:pPr>
              <w:pStyle w:val="af2"/>
              <w:numPr>
                <w:ilvl w:val="0"/>
                <w:numId w:val="12"/>
              </w:numPr>
              <w:spacing w:after="240" w:line="288" w:lineRule="auto"/>
              <w:ind w:left="515" w:right="173" w:hanging="515"/>
              <w:contextualSpacing w:val="0"/>
              <w:rPr>
                <w:rFonts w:ascii="Tahoma" w:hAnsi="Tahoma" w:cs="Tahoma"/>
                <w:sz w:val="19"/>
                <w:szCs w:val="19"/>
              </w:rPr>
            </w:pPr>
            <w:r>
              <w:rPr>
                <w:rFonts w:ascii="Tahoma" w:hAnsi="Tahoma" w:cs="Tahoma" w:hint="cs"/>
                <w:sz w:val="19"/>
                <w:szCs w:val="19"/>
                <w:rtl/>
              </w:rPr>
              <w:t>מומלץ לרשויות המקומיות למסד מראש את ערוצי הפעולה מול ארגוני החברה האזרחית בעת חירום, באופן שיגביר את הוודאות ואת הסינרגיה ויוביל לוויסות מיטבי ומאורגן של המשאבים הכוללים, כך שיספקו את הצרכים המיידיים.</w:t>
            </w:r>
          </w:p>
          <w:bookmarkEnd w:id="3"/>
          <w:p w:rsidR="007A2DC9" w:rsidRPr="006C4033" w:rsidRDefault="007A2DC9" w:rsidP="007A2DC9">
            <w:pPr>
              <w:pStyle w:val="af2"/>
              <w:numPr>
                <w:ilvl w:val="0"/>
                <w:numId w:val="12"/>
              </w:numPr>
              <w:spacing w:after="240" w:line="288" w:lineRule="auto"/>
              <w:ind w:left="516" w:right="176" w:hanging="516"/>
              <w:contextualSpacing w:val="0"/>
              <w:rPr>
                <w:rFonts w:ascii="Tahoma" w:hAnsi="Tahoma" w:cs="Tahoma"/>
                <w:sz w:val="19"/>
                <w:szCs w:val="19"/>
              </w:rPr>
            </w:pPr>
            <w:r>
              <w:rPr>
                <w:rFonts w:ascii="Tahoma" w:hAnsi="Tahoma" w:cs="Tahoma" w:hint="cs"/>
                <w:sz w:val="19"/>
                <w:szCs w:val="19"/>
                <w:rtl/>
              </w:rPr>
              <w:t>מומלץ כי משרדי הפנים והאוצר, וכן משרד התיירות בהתאם לאחריותו, ככל שזו תוטל עליו, יבטיחו בשעת חירום אספקה של שלוש ארוחות ביום לכל הזקוקים לשירות בסיסי זה, ומכל מקום יעשו מאמץ כי השירותים שיינתנו בפועל לכל השוהים באותו מתקן אירוח יהיו זהים.</w:t>
            </w:r>
          </w:p>
          <w:p w:rsidR="007A2DC9" w:rsidRPr="00D35671" w:rsidRDefault="007A2DC9" w:rsidP="007A2DC9">
            <w:pPr>
              <w:pStyle w:val="af2"/>
              <w:numPr>
                <w:ilvl w:val="0"/>
                <w:numId w:val="12"/>
              </w:numPr>
              <w:spacing w:after="240" w:line="288" w:lineRule="auto"/>
              <w:ind w:left="516" w:right="176" w:hanging="516"/>
              <w:contextualSpacing w:val="0"/>
              <w:rPr>
                <w:rFonts w:ascii="Tahoma" w:hAnsi="Tahoma" w:cs="Tahoma"/>
                <w:sz w:val="19"/>
                <w:szCs w:val="19"/>
              </w:rPr>
            </w:pPr>
            <w:r w:rsidRPr="00D35671">
              <w:rPr>
                <w:rFonts w:ascii="Tahoma" w:hAnsi="Tahoma" w:cs="Tahoma" w:hint="cs"/>
                <w:sz w:val="19"/>
                <w:szCs w:val="19"/>
                <w:rtl/>
              </w:rPr>
              <w:t>על משרד הפנים</w:t>
            </w:r>
            <w:r>
              <w:rPr>
                <w:rFonts w:ascii="Tahoma" w:hAnsi="Tahoma" w:cs="Tahoma" w:hint="cs"/>
                <w:sz w:val="19"/>
                <w:szCs w:val="19"/>
                <w:rtl/>
              </w:rPr>
              <w:t xml:space="preserve">, בשיתוף רח"ל ופקע"ר, </w:t>
            </w:r>
            <w:r w:rsidRPr="00D35671">
              <w:rPr>
                <w:rFonts w:ascii="Tahoma" w:hAnsi="Tahoma" w:cs="Tahoma" w:hint="cs"/>
                <w:sz w:val="19"/>
                <w:szCs w:val="19"/>
                <w:rtl/>
              </w:rPr>
              <w:t>להסדיר בנהלים את המענה לאספקת צורכי מזון מיידיים של מפונים ומתפנים עצמאי</w:t>
            </w:r>
            <w:r>
              <w:rPr>
                <w:rFonts w:ascii="Tahoma" w:hAnsi="Tahoma" w:cs="Tahoma" w:hint="cs"/>
                <w:sz w:val="19"/>
                <w:szCs w:val="19"/>
                <w:rtl/>
              </w:rPr>
              <w:t>ת</w:t>
            </w:r>
            <w:r w:rsidRPr="00D35671">
              <w:rPr>
                <w:rFonts w:ascii="Tahoma" w:hAnsi="Tahoma" w:cs="Tahoma" w:hint="cs"/>
                <w:sz w:val="19"/>
                <w:szCs w:val="19"/>
                <w:rtl/>
              </w:rPr>
              <w:t xml:space="preserve"> מבתיהם בעת אירוע חירום. </w:t>
            </w:r>
          </w:p>
          <w:p w:rsidR="007A2DC9" w:rsidRPr="00D35671" w:rsidRDefault="007A2DC9" w:rsidP="007A2DC9">
            <w:pPr>
              <w:pStyle w:val="af2"/>
              <w:numPr>
                <w:ilvl w:val="0"/>
                <w:numId w:val="12"/>
              </w:numPr>
              <w:spacing w:after="240" w:line="288" w:lineRule="auto"/>
              <w:ind w:left="516" w:right="176" w:hanging="516"/>
              <w:contextualSpacing w:val="0"/>
              <w:rPr>
                <w:rFonts w:ascii="Tahoma" w:hAnsi="Tahoma" w:cs="Tahoma"/>
                <w:sz w:val="19"/>
                <w:szCs w:val="19"/>
              </w:rPr>
            </w:pPr>
            <w:r w:rsidRPr="00D35671">
              <w:rPr>
                <w:rFonts w:ascii="Tahoma" w:hAnsi="Tahoma" w:cs="Tahoma" w:hint="cs"/>
                <w:sz w:val="19"/>
                <w:szCs w:val="19"/>
                <w:rtl/>
              </w:rPr>
              <w:t>מומלץ כי משרדי הפנים והאוצר יבחנו כיצד להבטיח סל קליטה מותאם לצרכים</w:t>
            </w:r>
            <w:r>
              <w:rPr>
                <w:rFonts w:ascii="Tahoma" w:hAnsi="Tahoma" w:cs="Tahoma" w:hint="cs"/>
                <w:sz w:val="19"/>
                <w:szCs w:val="19"/>
                <w:rtl/>
              </w:rPr>
              <w:t>.</w:t>
            </w:r>
          </w:p>
          <w:p w:rsidR="007A2DC9" w:rsidRDefault="007A2DC9" w:rsidP="007A2DC9">
            <w:pPr>
              <w:pStyle w:val="af2"/>
              <w:numPr>
                <w:ilvl w:val="0"/>
                <w:numId w:val="12"/>
              </w:numPr>
              <w:spacing w:after="240" w:line="288" w:lineRule="auto"/>
              <w:ind w:left="516" w:right="176" w:hanging="516"/>
              <w:contextualSpacing w:val="0"/>
              <w:rPr>
                <w:rFonts w:ascii="Tahoma" w:hAnsi="Tahoma" w:cs="Tahoma"/>
                <w:sz w:val="19"/>
                <w:szCs w:val="19"/>
              </w:rPr>
            </w:pPr>
            <w:r w:rsidRPr="00D35671">
              <w:rPr>
                <w:rFonts w:ascii="Tahoma" w:hAnsi="Tahoma" w:cs="Tahoma" w:hint="cs"/>
                <w:sz w:val="19"/>
                <w:szCs w:val="19"/>
                <w:rtl/>
              </w:rPr>
              <w:t>על משרדי הפנים והאוצר להבנות את התשלום עבור שירותי הכביסה בנוהלי הקליטה, ובהתאם להסדיר זאת עם הגורמים הרלוונטיים, ובהם הרשויות המקומיות ומתקני ה</w:t>
            </w:r>
            <w:r>
              <w:rPr>
                <w:rFonts w:ascii="Tahoma" w:hAnsi="Tahoma" w:cs="Tahoma" w:hint="cs"/>
                <w:sz w:val="19"/>
                <w:szCs w:val="19"/>
                <w:rtl/>
              </w:rPr>
              <w:t xml:space="preserve">קליטה. עוד מומלץ כי הרשויות ייערכו מראש למתן פתרון לנושא שירותי הכביסה לתושבים שנאלצו לפנות את בתיהם - בין אם מתוך הרשות ובין אם מחוצה לה. </w:t>
            </w:r>
          </w:p>
          <w:p w:rsidR="007A2DC9" w:rsidRDefault="007A2DC9" w:rsidP="007A2DC9">
            <w:pPr>
              <w:pStyle w:val="af2"/>
              <w:numPr>
                <w:ilvl w:val="0"/>
                <w:numId w:val="12"/>
              </w:numPr>
              <w:spacing w:after="240" w:line="288" w:lineRule="auto"/>
              <w:ind w:left="516" w:right="176" w:hanging="516"/>
              <w:contextualSpacing w:val="0"/>
              <w:rPr>
                <w:rFonts w:ascii="Tahoma" w:hAnsi="Tahoma" w:cs="Tahoma"/>
                <w:sz w:val="19"/>
                <w:szCs w:val="19"/>
              </w:rPr>
            </w:pPr>
            <w:r w:rsidRPr="00D35671">
              <w:rPr>
                <w:rFonts w:ascii="Tahoma" w:hAnsi="Tahoma" w:cs="Tahoma" w:hint="cs"/>
                <w:sz w:val="19"/>
                <w:szCs w:val="19"/>
                <w:rtl/>
              </w:rPr>
              <w:t xml:space="preserve">על משרדי הפנים והאוצר לבחון את הצורך בשיפוי הרשויות הקולטות עבור מזון וציוד בסיסיים שניתנו כמענה ראשוני גם עבור </w:t>
            </w:r>
            <w:r>
              <w:rPr>
                <w:rFonts w:ascii="Tahoma" w:hAnsi="Tahoma" w:cs="Tahoma" w:hint="cs"/>
                <w:sz w:val="19"/>
                <w:szCs w:val="19"/>
                <w:rtl/>
              </w:rPr>
              <w:t>ה</w:t>
            </w:r>
            <w:r w:rsidRPr="00D35671">
              <w:rPr>
                <w:rFonts w:ascii="Tahoma" w:hAnsi="Tahoma" w:cs="Tahoma" w:hint="cs"/>
                <w:sz w:val="19"/>
                <w:szCs w:val="19"/>
                <w:rtl/>
              </w:rPr>
              <w:t>מתפנים עצמאי</w:t>
            </w:r>
            <w:r>
              <w:rPr>
                <w:rFonts w:ascii="Tahoma" w:hAnsi="Tahoma" w:cs="Tahoma" w:hint="cs"/>
                <w:sz w:val="19"/>
                <w:szCs w:val="19"/>
                <w:rtl/>
              </w:rPr>
              <w:t>ת</w:t>
            </w:r>
            <w:r w:rsidRPr="00D35671">
              <w:rPr>
                <w:rFonts w:ascii="Tahoma" w:hAnsi="Tahoma" w:cs="Tahoma" w:hint="cs"/>
                <w:sz w:val="19"/>
                <w:szCs w:val="19"/>
                <w:rtl/>
              </w:rPr>
              <w:t xml:space="preserve"> בימים הראשונים, שבהם טרם הובהרו זכויות המפונים. בנוגע לתשלום השיפוי בגין מתן שירותים למפונים, על משרדים אלה ל</w:t>
            </w:r>
            <w:r>
              <w:rPr>
                <w:rFonts w:ascii="Tahoma" w:hAnsi="Tahoma" w:cs="Tahoma" w:hint="cs"/>
                <w:sz w:val="19"/>
                <w:szCs w:val="19"/>
                <w:rtl/>
              </w:rPr>
              <w:t xml:space="preserve">בחון יצירת מנגנון לשיפוי רשויות בשעת חירום כגון מנגנון </w:t>
            </w:r>
            <w:r w:rsidRPr="00D35671">
              <w:rPr>
                <w:rFonts w:ascii="Tahoma" w:hAnsi="Tahoma" w:cs="Tahoma" w:hint="cs"/>
                <w:sz w:val="19"/>
                <w:szCs w:val="19"/>
                <w:rtl/>
              </w:rPr>
              <w:t>של מתן "מקדמה" מיידית</w:t>
            </w:r>
            <w:r>
              <w:rPr>
                <w:rFonts w:ascii="Tahoma" w:hAnsi="Tahoma" w:cs="Tahoma" w:hint="cs"/>
                <w:sz w:val="19"/>
                <w:szCs w:val="19"/>
                <w:rtl/>
              </w:rPr>
              <w:t xml:space="preserve">, </w:t>
            </w:r>
            <w:r w:rsidRPr="00D35671">
              <w:rPr>
                <w:rFonts w:ascii="Tahoma" w:hAnsi="Tahoma" w:cs="Tahoma" w:hint="cs"/>
                <w:sz w:val="19"/>
                <w:szCs w:val="19"/>
                <w:rtl/>
              </w:rPr>
              <w:t>כדי להסיר חסמי תזרים שנוצר</w:t>
            </w:r>
            <w:r>
              <w:rPr>
                <w:rFonts w:ascii="Tahoma" w:hAnsi="Tahoma" w:cs="Tahoma" w:hint="cs"/>
                <w:sz w:val="19"/>
                <w:szCs w:val="19"/>
                <w:rtl/>
              </w:rPr>
              <w:t>ו</w:t>
            </w:r>
            <w:r w:rsidRPr="00D35671">
              <w:rPr>
                <w:rFonts w:ascii="Tahoma" w:hAnsi="Tahoma" w:cs="Tahoma" w:hint="cs"/>
                <w:sz w:val="19"/>
                <w:szCs w:val="19"/>
                <w:rtl/>
              </w:rPr>
              <w:t xml:space="preserve"> אצל הרשויות הקולטות בשל מימון ביניים. הדבר נחוץ במיוחד לרשויות שקלטו אוכלוסייה בהיקף גדול ומצבן הכספי אינו איתן.</w:t>
            </w:r>
            <w:r>
              <w:rPr>
                <w:rFonts w:ascii="Tahoma" w:hAnsi="Tahoma" w:cs="Tahoma" w:hint="cs"/>
                <w:sz w:val="19"/>
                <w:szCs w:val="19"/>
                <w:rtl/>
              </w:rPr>
              <w:t xml:space="preserve"> </w:t>
            </w:r>
          </w:p>
          <w:p w:rsidR="00AE4BB7" w:rsidRPr="00BE22D7" w:rsidRDefault="007A2DC9" w:rsidP="00F41CD8">
            <w:pPr>
              <w:pStyle w:val="af2"/>
              <w:numPr>
                <w:ilvl w:val="0"/>
                <w:numId w:val="12"/>
              </w:numPr>
              <w:spacing w:after="240" w:line="288" w:lineRule="auto"/>
              <w:ind w:left="516" w:right="176" w:hanging="516"/>
              <w:contextualSpacing w:val="0"/>
              <w:rPr>
                <w:rtl/>
              </w:rPr>
            </w:pPr>
            <w:r w:rsidRPr="00F41CD8">
              <w:rPr>
                <w:rFonts w:ascii="Tahoma" w:hAnsi="Tahoma" w:cs="Tahoma" w:hint="cs"/>
                <w:sz w:val="19"/>
                <w:szCs w:val="19"/>
                <w:rtl/>
              </w:rPr>
              <w:t>מומלץ כי משרדי הפנים והאוצר יבחנו את הדרכים להגדלת האוטונומיה שניתנת לרשות הקולטת בשעת חירום לפעול מייד כדי לספק את השירותים המיידיים והבסיסיים.</w:t>
            </w:r>
          </w:p>
        </w:tc>
      </w:tr>
    </w:tbl>
    <w:p w:rsidR="00AE4BB7" w:rsidRPr="006B7706" w:rsidRDefault="00AE4BB7" w:rsidP="00A01B8A">
      <w:pPr>
        <w:spacing w:after="160" w:line="360" w:lineRule="auto"/>
        <w:ind w:left="-1"/>
        <w:rPr>
          <w:rFonts w:ascii="Tahoma" w:hAnsi="Tahoma" w:cs="Tahoma"/>
          <w:rtl/>
        </w:rPr>
      </w:pPr>
      <w:r w:rsidRPr="006C4033">
        <w:rPr>
          <w:rFonts w:ascii="Tahoma" w:hAnsi="Tahoma" w:cs="Tahoma"/>
          <w:noProof/>
        </w:rPr>
        <w:lastRenderedPageBreak/>
        <w:drawing>
          <wp:inline distT="0" distB="0" distL="0" distR="0" wp14:anchorId="3C8A8AD1" wp14:editId="29FC40E1">
            <wp:extent cx="5689600" cy="303530"/>
            <wp:effectExtent l="0" t="0" r="6350" b="127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06621" cy="304438"/>
                    </a:xfrm>
                    <a:prstGeom prst="rect">
                      <a:avLst/>
                    </a:prstGeom>
                    <a:noFill/>
                    <a:ln>
                      <a:noFill/>
                    </a:ln>
                  </pic:spPr>
                </pic:pic>
              </a:graphicData>
            </a:graphic>
          </wp:inline>
        </w:drawing>
      </w:r>
    </w:p>
    <w:p w:rsidR="007A2DC9" w:rsidRPr="007A2DC9" w:rsidRDefault="007A2DC9" w:rsidP="007A2DC9">
      <w:pPr>
        <w:pStyle w:val="739"/>
        <w:spacing w:after="120"/>
        <w:rPr>
          <w:sz w:val="19"/>
          <w:szCs w:val="19"/>
          <w:rtl/>
        </w:rPr>
      </w:pPr>
      <w:r w:rsidRPr="007A2DC9">
        <w:rPr>
          <w:sz w:val="19"/>
          <w:szCs w:val="19"/>
          <w:rtl/>
        </w:rPr>
        <w:t xml:space="preserve">אף על פי שכבר מהימים הראשונים היה ברור כי הפינוי לא יהיה למתקני קליטה מקומיים שתוכננו, אלא למלונות ולמתקני אירוח, ואף שחלק גדול מהמפונים הגיעו חסרי כול - ללא ציוד בסיסי, ובהיעדר ודאות בנוגע לאספקת השירותים הבסיסיים והציוד הבסיסי - רח"ל, לרבות באמצעות צה"ל (פקע"ר ששלח צוותים למלונות), ומשרד הפנים לא נתנו מענה מיטבי להיבטים השונים הכרוכים בכך; למתן שירותים בסיסיים בימים הראשונים, ולהיבטים הנוגעים לשהייה ממושכת במלונות, ובכלל זה מזון, שירותי כביסה, ביגוד, ציוד היגיינה אישי ובסיסי והנגשה דיגיטלית. </w:t>
      </w:r>
    </w:p>
    <w:p w:rsidR="007A2DC9" w:rsidRPr="007A2DC9" w:rsidRDefault="007A2DC9" w:rsidP="007A2DC9">
      <w:pPr>
        <w:pStyle w:val="739"/>
        <w:spacing w:after="120"/>
        <w:rPr>
          <w:sz w:val="19"/>
          <w:szCs w:val="19"/>
          <w:rtl/>
        </w:rPr>
      </w:pPr>
      <w:r w:rsidRPr="007A2DC9">
        <w:rPr>
          <w:sz w:val="19"/>
          <w:szCs w:val="19"/>
          <w:rtl/>
        </w:rPr>
        <w:t>בהימנעותו של משרד הפנים להפעיל את מערך פס"ח, הונחו הטיפול במפונים ואספקת השירותים להם, בכאוס ששרר בימי הקליטה הראשונים ולאחריו, לפתחם של הרשויות המקומיות והמתנדבים הרבים. בהיעדר היערכות מוקדמת של גורם ממשלתי אחר שיתכלל את הטיפול וייצר מעטפת אחודה למתן שירותים בסיסיים למפונים, מצוקת המפונים והמתפנים עצמאית הייתה גדולה. מדבריהם של חלק ממשתתפי קבוצות המיקוד עלו תחושות של תסכול וחוסר אונים.</w:t>
      </w:r>
    </w:p>
    <w:p w:rsidR="007A2DC9" w:rsidRPr="007A2DC9" w:rsidRDefault="007A2DC9" w:rsidP="007A2DC9">
      <w:pPr>
        <w:pStyle w:val="739"/>
        <w:rPr>
          <w:sz w:val="19"/>
          <w:szCs w:val="19"/>
          <w:rtl/>
        </w:rPr>
      </w:pPr>
      <w:r w:rsidRPr="007A2DC9">
        <w:rPr>
          <w:sz w:val="19"/>
          <w:szCs w:val="19"/>
          <w:rtl/>
        </w:rPr>
        <w:t>הנה כי כן, תפקידה של הרשות הקולטת בשעת חירום הוא משמעותי. כך גם יכולותיה לעבור מהר ובאופן סדור ממצב שגרה למצב חירום, ולהיערך בזמן קצר מאוד ליצירת רציפות תפקודית ולשמירה עליה גם כלפי תושביה וגם כלפי אוכלוסייה שנקלטת בתחומה, טובות יותר ביחס לגורמים ממשלתיים. לנוכח האמור, מומלץ כי משרדי הפנים והאוצר יבחנו את הדרכים להגדלת האוטונומיה שניתנת לרשות הקולטת בשעת חירום לפעול מייד כדי לספק את השירותים המיידיים והבסיסיים.</w:t>
      </w:r>
    </w:p>
    <w:p w:rsidR="001C33F8" w:rsidRDefault="001C33F8" w:rsidP="001C33F8">
      <w:pPr>
        <w:bidi w:val="0"/>
        <w:spacing w:after="200" w:line="276" w:lineRule="auto"/>
        <w:jc w:val="center"/>
        <w:rPr>
          <w:rFonts w:ascii="Tahoma" w:hAnsi="Tahoma" w:cs="Tahoma"/>
          <w:sz w:val="19"/>
          <w:szCs w:val="19"/>
        </w:rPr>
      </w:pPr>
    </w:p>
    <w:p w:rsidR="00C4789A" w:rsidRPr="009515F9" w:rsidRDefault="00C4789A" w:rsidP="009515F9">
      <w:pPr>
        <w:bidi w:val="0"/>
        <w:spacing w:after="200" w:line="276" w:lineRule="auto"/>
        <w:rPr>
          <w:rFonts w:ascii="Tahoma" w:hAnsi="Tahoma" w:cs="Tahoma"/>
          <w:b/>
          <w:bCs/>
          <w:sz w:val="36"/>
          <w:szCs w:val="36"/>
        </w:rPr>
        <w:sectPr w:rsidR="00C4789A" w:rsidRPr="009515F9" w:rsidSect="008654CB">
          <w:headerReference w:type="even" r:id="rId17"/>
          <w:headerReference w:type="default" r:id="rId18"/>
          <w:headerReference w:type="first" r:id="rId19"/>
          <w:footerReference w:type="first" r:id="rId20"/>
          <w:pgSz w:w="11340" w:h="14175" w:code="9"/>
          <w:pgMar w:top="2268" w:right="1276" w:bottom="1588" w:left="1134" w:header="709" w:footer="709" w:gutter="0"/>
          <w:cols w:space="708"/>
          <w:titlePg/>
          <w:bidi/>
          <w:rtlGutter/>
          <w:docGrid w:linePitch="360"/>
        </w:sectPr>
      </w:pPr>
    </w:p>
    <w:bookmarkEnd w:id="0"/>
    <w:p w:rsidR="009A6817" w:rsidRPr="001C33F8" w:rsidRDefault="009A6817" w:rsidP="001D3DA9">
      <w:pPr>
        <w:spacing w:after="160" w:line="259" w:lineRule="auto"/>
        <w:jc w:val="left"/>
        <w:rPr>
          <w:rFonts w:ascii="Tahoma" w:hAnsi="Tahoma" w:cs="Tahoma"/>
          <w:noProof/>
          <w:rtl/>
        </w:rPr>
      </w:pPr>
    </w:p>
    <w:sectPr w:rsidR="009A6817" w:rsidRPr="001C33F8" w:rsidSect="00030DCF">
      <w:headerReference w:type="first" r:id="rId21"/>
      <w:type w:val="continuous"/>
      <w:pgSz w:w="11340" w:h="14175" w:code="9"/>
      <w:pgMar w:top="2268" w:right="1276" w:bottom="1588"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10" w:rsidRDefault="00B64110">
      <w:pPr>
        <w:spacing w:line="240" w:lineRule="auto"/>
      </w:pPr>
      <w:r>
        <w:separator/>
      </w:r>
    </w:p>
  </w:endnote>
  <w:endnote w:type="continuationSeparator" w:id="0">
    <w:p w:rsidR="00B64110" w:rsidRDefault="00B64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CE4" w:rsidRDefault="00EE06A0">
    <w:pPr>
      <w:pStyle w:val="ab"/>
    </w:pPr>
    <w:r>
      <w:rPr>
        <w:noProof/>
      </w:rPr>
      <mc:AlternateContent>
        <mc:Choice Requires="wps">
          <w:drawing>
            <wp:anchor distT="0" distB="0" distL="114300" distR="114300" simplePos="0" relativeHeight="251665408" behindDoc="0" locked="0" layoutInCell="1" allowOverlap="1">
              <wp:simplePos x="0" y="0"/>
              <wp:positionH relativeFrom="column">
                <wp:posOffset>1384662</wp:posOffset>
              </wp:positionH>
              <wp:positionV relativeFrom="paragraph">
                <wp:posOffset>-352879</wp:posOffset>
              </wp:positionV>
              <wp:extent cx="2996838" cy="0"/>
              <wp:effectExtent l="0" t="0" r="0" b="0"/>
              <wp:wrapNone/>
              <wp:docPr id="21" name="מחבר ישר 21"/>
              <wp:cNvGraphicFramePr/>
              <a:graphic xmlns:a="http://schemas.openxmlformats.org/drawingml/2006/main">
                <a:graphicData uri="http://schemas.microsoft.com/office/word/2010/wordprocessingShape">
                  <wps:wsp>
                    <wps:cNvCnPr/>
                    <wps:spPr>
                      <a:xfrm>
                        <a:off x="0" y="0"/>
                        <a:ext cx="2996838"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C41520" id="מחבר ישר 21" o:spid="_x0000_s1026"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05pt,-27.8pt" to="34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" strokecolor="#002060" strokeweight="1.25p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1624330</wp:posOffset>
              </wp:positionH>
              <wp:positionV relativeFrom="paragraph">
                <wp:posOffset>-169545</wp:posOffset>
              </wp:positionV>
              <wp:extent cx="2512060" cy="304800"/>
              <wp:effectExtent l="0" t="0" r="2540" b="0"/>
              <wp:wrapNone/>
              <wp:docPr id="20" name="tbMMHF"/>
              <wp:cNvGraphicFramePr/>
              <a:graphic xmlns:a="http://schemas.openxmlformats.org/drawingml/2006/main">
                <a:graphicData uri="http://schemas.microsoft.com/office/word/2010/wordprocessingShape">
                  <wps:wsp>
                    <wps:cNvSpPr txBox="1"/>
                    <wps:spPr>
                      <a:xfrm>
                        <a:off x="0" y="0"/>
                        <a:ext cx="2512060" cy="304800"/>
                      </a:xfrm>
                      <a:prstGeom prst="rect">
                        <a:avLst/>
                      </a:prstGeom>
                      <a:solidFill>
                        <a:schemeClr val="bg1"/>
                      </a:solidFill>
                      <a:ln w="6350">
                        <a:noFill/>
                      </a:ln>
                    </wps:spPr>
                    <wps:txbx>
                      <w:txbxContent>
                        <w:p w:rsidR="0011074F" w:rsidRPr="0011074F" w:rsidRDefault="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RDefault="00A5605A" w:rsidP="0011074F">
                          <w:pPr>
                            <w:spacing w:line="240" w:lineRule="auto"/>
                            <w:jc w:val="center"/>
                            <w:rPr>
                              <w:rFonts w:asciiTheme="minorHAnsi" w:hAnsiTheme="minorHAnsi" w:cstheme="minorHAnsi"/>
                              <w:color w:val="002060"/>
                              <w:spacing w:val="20"/>
                              <w:sz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bMMHF" o:spid="_x0000_s1047" type="#_x0000_t202" style="position:absolute;left:0;text-align:left;margin-left:127.9pt;margin-top:-13.35pt;width:197.8pt;height:2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" fillcolor="white [3212]" stroked="f" strokeweight=".5pt">
              <v:textbox>
                <w:txbxContent>
                  <w:p w:rsidR="0011074F" w:rsidRPr="0011074F" w:rsidRDefault="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RDefault="00A5605A" w:rsidP="0011074F">
                    <w:pPr>
                      <w:spacing w:line="240" w:lineRule="auto"/>
                      <w:jc w:val="center"/>
                      <w:rPr>
                        <w:rFonts w:asciiTheme="minorHAnsi" w:hAnsiTheme="minorHAnsi" w:cstheme="minorHAnsi"/>
                        <w:color w:val="002060"/>
                        <w:spacing w:val="20"/>
                        <w:sz w:val="24"/>
                        <w:rtl/>
                      </w:rPr>
                    </w:pPr>
                  </w:p>
                </w:txbxContent>
              </v:textbox>
            </v:shape>
          </w:pict>
        </mc:Fallback>
      </mc:AlternateContent>
    </w:r>
    <w:r w:rsidR="009961E8">
      <w:rPr>
        <w:noProof/>
      </w:rPr>
      <mc:AlternateContent>
        <mc:Choice Requires="wps">
          <w:drawing>
            <wp:anchor distT="0" distB="0" distL="114300" distR="114300" simplePos="0" relativeHeight="251653120"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rsidR="00F56CE4" w:rsidRPr="00A222E2" w:rsidRDefault="009961E8"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תיבת טקסט 24785164" o:spid="_x0000_s1048" type="#_x0000_t202" style="position:absolute;left:0;text-align:left;margin-left:0;margin-top:-87.15pt;width:233pt;height:21.5pt;z-index:25165312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OehnplF&#10;AgAAYgQAAA4AAAAAAAAAAAAAAAAALgIAAGRycy9lMm9Eb2MueG1sUEsBAi0AFAAGAAgAAAAhAMNT&#10;0rThAAAACgEAAA8AAAAAAAAAAAAAAAAAnwQAAGRycy9kb3ducmV2LnhtbFBLBQYAAAAABAAEAPMA&#10;AACtBQAAAAA=&#10;" filled="f" stroked="f" strokeweight=".5pt">
              <v:textbox>
                <w:txbxContent>
                  <w:p w:rsidR="00F56CE4" w:rsidRPr="00A222E2" w:rsidRDefault="009961E8"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10" w:rsidRDefault="00B64110">
      <w:pPr>
        <w:spacing w:line="240" w:lineRule="auto"/>
      </w:pPr>
      <w:r>
        <w:separator/>
      </w:r>
    </w:p>
  </w:footnote>
  <w:footnote w:type="continuationSeparator" w:id="0">
    <w:p w:rsidR="00B64110" w:rsidRDefault="00B641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049" w:rsidRPr="005C3049" w:rsidRDefault="009961E8" w:rsidP="005C3049">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6192"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5C3049" w:rsidRPr="001E204F" w:rsidRDefault="005C3049"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36" style="position:absolute;margin-left:-15.2pt;margin-top:-7.45pt;width:484.3pt;height:47.6pt;z-index:251656192;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3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3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3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 xml:space="preserve">אלול </w:t>
                      </w:r>
                      <w:proofErr w:type="spellStart"/>
                      <w:r>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5C3049" w:rsidRPr="001E204F" w:rsidRDefault="005C3049"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8C7" w:rsidRPr="0062451B" w:rsidRDefault="009961E8" w:rsidP="00DA67CB">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168" behindDoc="0" locked="0" layoutInCell="1" allowOverlap="1">
              <wp:simplePos x="0" y="0"/>
              <wp:positionH relativeFrom="column">
                <wp:posOffset>-193879</wp:posOffset>
              </wp:positionH>
              <wp:positionV relativeFrom="paragraph">
                <wp:posOffset>-96532</wp:posOffset>
              </wp:positionV>
              <wp:extent cx="6150310" cy="828136"/>
              <wp:effectExtent l="0" t="0" r="3175" b="0"/>
              <wp:wrapNone/>
              <wp:docPr id="37" name="קבוצה 37"/>
              <wp:cNvGraphicFramePr/>
              <a:graphic xmlns:a="http://schemas.openxmlformats.org/drawingml/2006/main">
                <a:graphicData uri="http://schemas.microsoft.com/office/word/2010/wordprocessingGroup">
                  <wpg:wgp>
                    <wpg:cNvGrpSpPr/>
                    <wpg:grpSpPr>
                      <a:xfrm>
                        <a:off x="0" y="0"/>
                        <a:ext cx="6150310" cy="828136"/>
                        <a:chOff x="31750" y="0"/>
                        <a:chExt cx="6150310" cy="828136"/>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r w:rsidR="00F51DD6">
                              <w:rPr>
                                <w:rFonts w:ascii="Calibri" w:hAnsi="Calibri" w:cs="Calibri" w:hint="cs"/>
                                <w:color w:val="002060"/>
                                <w:sz w:val="22"/>
                                <w:szCs w:val="22"/>
                                <w:rtl/>
                              </w:rPr>
                              <w:t xml:space="preserve"> </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E678C7" w:rsidRPr="0062451B" w:rsidRDefault="00EB5989"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19747C" w:rsidRPr="00A01B8A">
                              <w:rPr>
                                <w:rFonts w:ascii="Calibri" w:hAnsi="Calibri" w:cs="Calibri" w:hint="cs"/>
                                <w:color w:val="002060"/>
                                <w:sz w:val="12"/>
                                <w:szCs w:val="12"/>
                                <w:rtl/>
                              </w:rPr>
                              <w:t xml:space="preserve"> </w:t>
                            </w:r>
                            <w:r w:rsidR="009961E8" w:rsidRPr="00A01B8A">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A01B8A">
                              <w:rPr>
                                <w:rFonts w:ascii="Calibri" w:hAnsi="Calibri" w:cs="Calibri" w:hint="cs"/>
                                <w:color w:val="002060"/>
                                <w:sz w:val="12"/>
                                <w:szCs w:val="12"/>
                                <w:rtl/>
                              </w:rPr>
                              <w:t xml:space="preserve"> </w:t>
                            </w:r>
                            <w:r w:rsidR="009961E8" w:rsidRPr="00A01B8A">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wps:txbx>
                      <wps:bodyPr rot="0" vert="horz" wrap="square" lIns="91440" tIns="45720" rIns="91440" bIns="45720" anchor="t" anchorCtr="0"/>
                    </wps:wsp>
                    <wps:wsp>
                      <wps:cNvPr id="41" name="תיבת טקסט 2"/>
                      <wps:cNvSpPr txBox="1">
                        <a:spLocks noChangeArrowheads="1"/>
                      </wps:cNvSpPr>
                      <wps:spPr bwMode="auto">
                        <a:xfrm flipH="1">
                          <a:off x="1782817" y="318093"/>
                          <a:ext cx="4394290" cy="510043"/>
                        </a:xfrm>
                        <a:prstGeom prst="rect">
                          <a:avLst/>
                        </a:prstGeom>
                        <a:noFill/>
                        <a:ln w="9525">
                          <a:noFill/>
                          <a:miter lim="800000"/>
                          <a:headEnd/>
                          <a:tailEnd/>
                        </a:ln>
                      </wps:spPr>
                      <wps:txbx>
                        <w:txbxContent>
                          <w:p w:rsidR="0063663E" w:rsidRDefault="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A01B8A">
                              <w:rPr>
                                <w:rFonts w:ascii="Calibri" w:hAnsi="Calibri" w:cs="Calibri" w:hint="cs"/>
                                <w:color w:val="002060"/>
                                <w:szCs w:val="20"/>
                                <w:rtl/>
                              </w:rPr>
                              <w:t xml:space="preserve"> ברשויות המקומיות</w:t>
                            </w:r>
                          </w:p>
                          <w:p w:rsidR="00E678C7" w:rsidRPr="0063663E" w:rsidRDefault="007A2DC9" w:rsidP="007A2DC9">
                            <w:pPr>
                              <w:spacing w:line="240" w:lineRule="auto"/>
                              <w:rPr>
                                <w:rFonts w:ascii="Calibri" w:hAnsi="Calibri" w:cs="Calibri"/>
                                <w:color w:val="002060"/>
                                <w:sz w:val="19"/>
                                <w:szCs w:val="19"/>
                                <w:rtl/>
                              </w:rPr>
                            </w:pPr>
                            <w:r w:rsidRPr="007A2DC9">
                              <w:rPr>
                                <w:rFonts w:ascii="Calibri" w:hAnsi="Calibri" w:cs="Calibri"/>
                                <w:color w:val="002060"/>
                                <w:sz w:val="19"/>
                                <w:szCs w:val="19"/>
                                <w:rtl/>
                              </w:rPr>
                              <w:t>מתן שירותים למפונים - סיוע בצרכים בסיסיים ומיידיים</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31" style="position:absolute;margin-left:-15.25pt;margin-top:-7.6pt;width:484.3pt;height:65.2pt;z-index:251655168;mso-width-relative:margin;mso-height-relative:margin" coordorigin="317" coordsize="61503,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">
              <v:line id="מחבר ישר 38" o:spid="_x0000_s1032"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33"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r w:rsidR="00F51DD6">
                        <w:rPr>
                          <w:rFonts w:ascii="Calibri" w:hAnsi="Calibri" w:cs="Calibri" w:hint="cs"/>
                          <w:color w:val="002060"/>
                          <w:sz w:val="22"/>
                          <w:szCs w:val="22"/>
                          <w:rtl/>
                        </w:rPr>
                        <w:t xml:space="preserve"> </w:t>
                      </w:r>
                    </w:p>
                  </w:txbxContent>
                </v:textbox>
              </v:shape>
              <v:shape id="תיבת טקסט 2" o:spid="_x0000_s1034"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E678C7" w:rsidRPr="0062451B" w:rsidRDefault="00EB5989"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19747C" w:rsidRPr="00A01B8A">
                        <w:rPr>
                          <w:rFonts w:ascii="Calibri" w:hAnsi="Calibri" w:cs="Calibri" w:hint="cs"/>
                          <w:color w:val="002060"/>
                          <w:sz w:val="12"/>
                          <w:szCs w:val="12"/>
                          <w:rtl/>
                        </w:rPr>
                        <w:t xml:space="preserve"> </w:t>
                      </w:r>
                      <w:r w:rsidR="009961E8" w:rsidRPr="00A01B8A">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A01B8A">
                        <w:rPr>
                          <w:rFonts w:ascii="Calibri" w:hAnsi="Calibri" w:cs="Calibri" w:hint="cs"/>
                          <w:color w:val="002060"/>
                          <w:sz w:val="12"/>
                          <w:szCs w:val="12"/>
                          <w:rtl/>
                        </w:rPr>
                        <w:t xml:space="preserve"> </w:t>
                      </w:r>
                      <w:r w:rsidR="009961E8" w:rsidRPr="00A01B8A">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v:textbox>
              </v:shape>
              <v:shape id="תיבת טקסט 2" o:spid="_x0000_s1035" type="#_x0000_t202" style="position:absolute;left:17828;top:3180;width:43943;height:510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63663E" w:rsidRDefault="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A01B8A">
                        <w:rPr>
                          <w:rFonts w:ascii="Calibri" w:hAnsi="Calibri" w:cs="Calibri" w:hint="cs"/>
                          <w:color w:val="002060"/>
                          <w:szCs w:val="20"/>
                          <w:rtl/>
                        </w:rPr>
                        <w:t xml:space="preserve"> ברשויות המקומיות</w:t>
                      </w:r>
                    </w:p>
                    <w:p w:rsidR="00E678C7" w:rsidRPr="0063663E" w:rsidRDefault="007A2DC9" w:rsidP="007A2DC9">
                      <w:pPr>
                        <w:spacing w:line="240" w:lineRule="auto"/>
                        <w:rPr>
                          <w:rFonts w:ascii="Calibri" w:hAnsi="Calibri" w:cs="Calibri"/>
                          <w:color w:val="002060"/>
                          <w:sz w:val="19"/>
                          <w:szCs w:val="19"/>
                          <w:rtl/>
                        </w:rPr>
                      </w:pPr>
                      <w:r w:rsidRPr="007A2DC9">
                        <w:rPr>
                          <w:rFonts w:ascii="Calibri" w:hAnsi="Calibri" w:cs="Calibri"/>
                          <w:color w:val="002060"/>
                          <w:sz w:val="19"/>
                          <w:szCs w:val="19"/>
                          <w:rtl/>
                        </w:rPr>
                        <w:t>מתן שירותים למפונים - סיוע בצרכים בסיסיים ומיידיים</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CE4" w:rsidRPr="00FB414E" w:rsidRDefault="00EE06A0" w:rsidP="00FB414E">
    <w:pPr>
      <w:pStyle w:val="a9"/>
      <w:tabs>
        <w:tab w:val="clear" w:pos="8306"/>
      </w:tabs>
      <w:ind w:right="-142"/>
      <w:jc w:val="right"/>
      <w:rPr>
        <w:rFonts w:asciiTheme="minorHAnsi" w:hAnsiTheme="minorHAnsi" w:cstheme="minorHAnsi"/>
        <w:color w:val="002060"/>
        <w:szCs w:val="20"/>
      </w:rPr>
    </w:pPr>
    <w:r>
      <w:rPr>
        <w:noProof/>
      </w:rPr>
      <mc:AlternateContent>
        <mc:Choice Requires="wps">
          <w:drawing>
            <wp:anchor distT="0" distB="0" distL="114300" distR="114300" simplePos="0" relativeHeight="251669504" behindDoc="0" locked="0" layoutInCell="1" allowOverlap="1" wp14:anchorId="7CB849E6" wp14:editId="44F7F617">
              <wp:simplePos x="0" y="0"/>
              <wp:positionH relativeFrom="page">
                <wp:posOffset>2022475</wp:posOffset>
              </wp:positionH>
              <wp:positionV relativeFrom="paragraph">
                <wp:posOffset>2412365</wp:posOffset>
              </wp:positionV>
              <wp:extent cx="3156858" cy="10886"/>
              <wp:effectExtent l="0" t="0" r="24765" b="27305"/>
              <wp:wrapNone/>
              <wp:docPr id="10" name="מחבר ישר 10"/>
              <wp:cNvGraphicFramePr/>
              <a:graphic xmlns:a="http://schemas.openxmlformats.org/drawingml/2006/main">
                <a:graphicData uri="http://schemas.microsoft.com/office/word/2010/wordprocessingShape">
                  <wps:wsp>
                    <wps:cNvCnPr/>
                    <wps:spPr>
                      <a:xfrm>
                        <a:off x="0" y="0"/>
                        <a:ext cx="3156858" cy="10886"/>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69FE2" id="מחבר ישר 10"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9.25pt,189.95pt" to="407.8pt,1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" strokecolor="#002060" strokeweight="1.25pt">
              <w10:wrap anchorx="page"/>
            </v:line>
          </w:pict>
        </mc:Fallback>
      </mc:AlternateContent>
    </w:r>
    <w:r>
      <w:rPr>
        <w:noProof/>
      </w:rPr>
      <mc:AlternateContent>
        <mc:Choice Requires="wps">
          <w:drawing>
            <wp:anchor distT="0" distB="0" distL="114300" distR="114300" simplePos="0" relativeHeight="251649023" behindDoc="0" locked="0" layoutInCell="1" allowOverlap="1" wp14:anchorId="24C9CFC1" wp14:editId="6D33ECE3">
              <wp:simplePos x="0" y="0"/>
              <wp:positionH relativeFrom="column">
                <wp:posOffset>2029934</wp:posOffset>
              </wp:positionH>
              <wp:positionV relativeFrom="paragraph">
                <wp:posOffset>1269402</wp:posOffset>
              </wp:positionV>
              <wp:extent cx="1691005" cy="719825"/>
              <wp:effectExtent l="0" t="0" r="4445" b="4445"/>
              <wp:wrapNone/>
              <wp:docPr id="2" name="מלבן 2"/>
              <wp:cNvGraphicFramePr/>
              <a:graphic xmlns:a="http://schemas.openxmlformats.org/drawingml/2006/main">
                <a:graphicData uri="http://schemas.microsoft.com/office/word/2010/wordprocessingShape">
                  <wps:wsp>
                    <wps:cNvSpPr/>
                    <wps:spPr>
                      <a:xfrm>
                        <a:off x="0" y="0"/>
                        <a:ext cx="1691005" cy="71982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61269790" id="מלבן 2" o:spid="_x0000_s1026" style="position:absolute;left:0;text-align:left;margin-left:159.85pt;margin-top:99.95pt;width:133.15pt;height:56.7pt;z-index:2516490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" fillcolor="#002060" stroked="f" strokeweight="2pt"/>
          </w:pict>
        </mc:Fallback>
      </mc:AlternateContent>
    </w:r>
    <w:r w:rsidRPr="00A5605A">
      <w:rPr>
        <w:rFonts w:asciiTheme="minorHAnsi" w:hAnsiTheme="minorHAnsi" w:cs="Calibri"/>
        <w:noProof/>
        <w:color w:val="002060"/>
        <w:szCs w:val="20"/>
        <w:rtl/>
      </w:rPr>
      <mc:AlternateContent>
        <mc:Choice Requires="wps">
          <w:drawing>
            <wp:anchor distT="0" distB="0" distL="114300" distR="114300" simplePos="0" relativeHeight="251667456" behindDoc="0" locked="0" layoutInCell="1" allowOverlap="1" wp14:anchorId="499EF13E" wp14:editId="7199A9CB">
              <wp:simplePos x="0" y="0"/>
              <wp:positionH relativeFrom="page">
                <wp:align>center</wp:align>
              </wp:positionH>
              <wp:positionV relativeFrom="paragraph">
                <wp:posOffset>1447070</wp:posOffset>
              </wp:positionV>
              <wp:extent cx="2959100" cy="455930"/>
              <wp:effectExtent l="0" t="0" r="0" b="1270"/>
              <wp:wrapNone/>
              <wp:docPr id="23" name="תיבת טקסט 23"/>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A5605A" w:rsidRPr="00EE06A0" w:rsidRDefault="00846FFB"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EE67C7">
                            <w:rPr>
                              <w:rFonts w:ascii="Calibri" w:hAnsi="Calibri" w:cs="Calibri" w:hint="cs"/>
                              <w:color w:val="FFFFFF" w:themeColor="background1"/>
                              <w:spacing w:val="80"/>
                              <w:sz w:val="28"/>
                              <w:szCs w:val="36"/>
                              <w:rtl/>
                            </w:rPr>
                            <w:t xml:space="preserve"> </w:t>
                          </w:r>
                          <w:r w:rsidR="007A2DC9">
                            <w:rPr>
                              <w:rFonts w:ascii="Calibri" w:hAnsi="Calibri" w:cs="Calibri" w:hint="cs"/>
                              <w:color w:val="FFFFFF" w:themeColor="background1"/>
                              <w:spacing w:val="80"/>
                              <w:sz w:val="28"/>
                              <w:szCs w:val="36"/>
                              <w:rtl/>
                            </w:rPr>
                            <w:t>ח'</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w14:anchorId="499EF13E" id="_x0000_t202" coordsize="21600,21600" o:spt="202" path="m,l,21600r21600,l21600,xe">
              <v:stroke joinstyle="miter"/>
              <v:path gradientshapeok="t" o:connecttype="rect"/>
            </v:shapetype>
            <v:shape id="תיבת טקסט 23" o:spid="_x0000_s1046" type="#_x0000_t202" style="position:absolute;margin-left:0;margin-top:113.95pt;width:233pt;height:35.9pt;z-index:25166745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" filled="f" stroked="f" strokeweight=".5pt">
              <v:textbox>
                <w:txbxContent>
                  <w:p w:rsidR="00A5605A" w:rsidRPr="00EE06A0" w:rsidRDefault="00846FFB"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EE67C7">
                      <w:rPr>
                        <w:rFonts w:ascii="Calibri" w:hAnsi="Calibri" w:cs="Calibri" w:hint="cs"/>
                        <w:color w:val="FFFFFF" w:themeColor="background1"/>
                        <w:spacing w:val="80"/>
                        <w:sz w:val="28"/>
                        <w:szCs w:val="36"/>
                        <w:rtl/>
                      </w:rPr>
                      <w:t xml:space="preserve"> </w:t>
                    </w:r>
                    <w:r w:rsidR="007A2DC9">
                      <w:rPr>
                        <w:rFonts w:ascii="Calibri" w:hAnsi="Calibri" w:cs="Calibri" w:hint="cs"/>
                        <w:color w:val="FFFFFF" w:themeColor="background1"/>
                        <w:spacing w:val="80"/>
                        <w:sz w:val="28"/>
                        <w:szCs w:val="36"/>
                        <w:rtl/>
                      </w:rPr>
                      <w:t>ח'</w:t>
                    </w:r>
                  </w:p>
                </w:txbxContent>
              </v:textbox>
              <w10:wrap anchorx="page"/>
            </v:shape>
          </w:pict>
        </mc:Fallback>
      </mc:AlternateContent>
    </w:r>
    <w:r w:rsidR="0011074F">
      <w:rPr>
        <w:rFonts w:asciiTheme="minorHAnsi" w:hAnsiTheme="minorHAnsi" w:cs="Calibri"/>
        <w:noProof/>
        <w:color w:val="002060"/>
        <w:szCs w:val="20"/>
        <w:rtl/>
        <w:lang w:val="he-IL"/>
      </w:rPr>
      <mc:AlternateContent>
        <mc:Choice Requires="wps">
          <w:drawing>
            <wp:anchor distT="0" distB="0" distL="114300" distR="114300" simplePos="0" relativeHeight="251662336" behindDoc="0" locked="0" layoutInCell="1" allowOverlap="1">
              <wp:simplePos x="0" y="0"/>
              <wp:positionH relativeFrom="column">
                <wp:posOffset>2042160</wp:posOffset>
              </wp:positionH>
              <wp:positionV relativeFrom="paragraph">
                <wp:posOffset>1979930</wp:posOffset>
              </wp:positionV>
              <wp:extent cx="1676400" cy="0"/>
              <wp:effectExtent l="0" t="0" r="0" b="0"/>
              <wp:wrapNone/>
              <wp:docPr id="16" name="מחבר ישר 16"/>
              <wp:cNvGraphicFramePr/>
              <a:graphic xmlns:a="http://schemas.openxmlformats.org/drawingml/2006/main">
                <a:graphicData uri="http://schemas.microsoft.com/office/word/2010/wordprocessingShape">
                  <wps:wsp>
                    <wps:cNvCnPr/>
                    <wps:spPr>
                      <a:xfrm>
                        <a:off x="0" y="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D5069C" id="מחבר ישר 16"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60.8pt,155.9pt" to="292.8pt,1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" strokecolor="#002060"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89A" w:rsidRPr="00FB414E" w:rsidRDefault="009961E8" w:rsidP="00FB414E">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721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701308960" name="קבוצה 701308960"/>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166979208" name="מחבר ישר 116697920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6116240"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059587155"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60023683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701308960" o:spid="_x0000_s1049" style="position:absolute;margin-left:-15.2pt;margin-top:-7.45pt;width:484.3pt;height:47.6pt;z-index:25165721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">
              <v:line id="מחבר ישר 1166979208" o:spid="_x0000_s1050"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" strokecolor="#4579b8 [3044]"/>
              <v:shapetype id="_x0000_t202" coordsize="21600,21600" o:spt="202" path="m,l,21600r21600,l21600,xe">
                <v:stroke joinstyle="miter"/>
                <v:path gradientshapeok="t" o:connecttype="rect"/>
              </v:shapetype>
              <v:shape id="תיבת טקסט 2" o:spid="_x0000_s1051"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" filled="f" stroked="f">
                <v:textbo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2"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" filled="f" stroked="f">
                <v:textbo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53"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" filled="f" stroked="f">
                <v:textbo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7" type="#_x0000_t75" style="width:18.35pt;height:16.3pt" o:bullet="t">
        <v:imagedata r:id="rId1" o:title="hand-red"/>
      </v:shape>
    </w:pict>
  </w:numPicBullet>
  <w:numPicBullet w:numPicBulletId="1">
    <w:pict>
      <v:shape id="_x0000_i1298" type="#_x0000_t75" style="width:255.4pt;height:255.4pt" o:bullet="t">
        <v:imagedata r:id="rId2" o:title=""/>
      </v:shape>
    </w:pict>
  </w:numPicBullet>
  <w:abstractNum w:abstractNumId="0" w15:restartNumberingAfterBreak="0">
    <w:nsid w:val="088216AB"/>
    <w:multiLevelType w:val="hybridMultilevel"/>
    <w:tmpl w:val="BB7ADECA"/>
    <w:lvl w:ilvl="0" w:tplc="3A38C5B0">
      <w:start w:val="1"/>
      <w:numFmt w:val="hebrew1"/>
      <w:pStyle w:val="1"/>
      <w:lvlText w:val="%1."/>
      <w:lvlJc w:val="center"/>
      <w:pPr>
        <w:ind w:left="1915" w:hanging="360"/>
      </w:pPr>
    </w:lvl>
    <w:lvl w:ilvl="1" w:tplc="A9EEA3BA" w:tentative="1">
      <w:start w:val="1"/>
      <w:numFmt w:val="lowerLetter"/>
      <w:lvlText w:val="%2."/>
      <w:lvlJc w:val="left"/>
      <w:pPr>
        <w:ind w:left="2635" w:hanging="360"/>
      </w:pPr>
    </w:lvl>
    <w:lvl w:ilvl="2" w:tplc="9CC25F30" w:tentative="1">
      <w:start w:val="1"/>
      <w:numFmt w:val="lowerRoman"/>
      <w:lvlText w:val="%3."/>
      <w:lvlJc w:val="right"/>
      <w:pPr>
        <w:ind w:left="3355" w:hanging="180"/>
      </w:pPr>
    </w:lvl>
    <w:lvl w:ilvl="3" w:tplc="1D4C38E0" w:tentative="1">
      <w:start w:val="1"/>
      <w:numFmt w:val="decimal"/>
      <w:lvlText w:val="%4."/>
      <w:lvlJc w:val="left"/>
      <w:pPr>
        <w:ind w:left="4075" w:hanging="360"/>
      </w:pPr>
    </w:lvl>
    <w:lvl w:ilvl="4" w:tplc="54FE2B0E" w:tentative="1">
      <w:start w:val="1"/>
      <w:numFmt w:val="lowerLetter"/>
      <w:lvlText w:val="%5."/>
      <w:lvlJc w:val="left"/>
      <w:pPr>
        <w:ind w:left="4795" w:hanging="360"/>
      </w:pPr>
    </w:lvl>
    <w:lvl w:ilvl="5" w:tplc="142A03FE" w:tentative="1">
      <w:start w:val="1"/>
      <w:numFmt w:val="lowerRoman"/>
      <w:lvlText w:val="%6."/>
      <w:lvlJc w:val="right"/>
      <w:pPr>
        <w:ind w:left="5515" w:hanging="180"/>
      </w:pPr>
    </w:lvl>
    <w:lvl w:ilvl="6" w:tplc="AB48969C" w:tentative="1">
      <w:start w:val="1"/>
      <w:numFmt w:val="decimal"/>
      <w:lvlText w:val="%7."/>
      <w:lvlJc w:val="left"/>
      <w:pPr>
        <w:ind w:left="6235" w:hanging="360"/>
      </w:pPr>
    </w:lvl>
    <w:lvl w:ilvl="7" w:tplc="5BF07B4C" w:tentative="1">
      <w:start w:val="1"/>
      <w:numFmt w:val="lowerLetter"/>
      <w:lvlText w:val="%8."/>
      <w:lvlJc w:val="left"/>
      <w:pPr>
        <w:ind w:left="6955" w:hanging="360"/>
      </w:pPr>
    </w:lvl>
    <w:lvl w:ilvl="8" w:tplc="9D682F6E" w:tentative="1">
      <w:start w:val="1"/>
      <w:numFmt w:val="lowerRoman"/>
      <w:lvlText w:val="%9."/>
      <w:lvlJc w:val="right"/>
      <w:pPr>
        <w:ind w:left="7675" w:hanging="180"/>
      </w:pPr>
    </w:lvl>
  </w:abstractNum>
  <w:abstractNum w:abstractNumId="1" w15:restartNumberingAfterBreak="0">
    <w:nsid w:val="0CBD5F52"/>
    <w:multiLevelType w:val="hybridMultilevel"/>
    <w:tmpl w:val="D94CDEE4"/>
    <w:lvl w:ilvl="0" w:tplc="F01860D2">
      <w:start w:val="1"/>
      <w:numFmt w:val="decimal"/>
      <w:lvlText w:val="%1."/>
      <w:lvlJc w:val="left"/>
      <w:pPr>
        <w:ind w:left="397" w:hanging="397"/>
      </w:pPr>
      <w:rPr>
        <w:rFonts w:hint="default"/>
      </w:rPr>
    </w:lvl>
    <w:lvl w:ilvl="1" w:tplc="DF48574C" w:tentative="1">
      <w:start w:val="1"/>
      <w:numFmt w:val="lowerLetter"/>
      <w:lvlText w:val="%2."/>
      <w:lvlJc w:val="left"/>
      <w:pPr>
        <w:ind w:left="1440" w:hanging="360"/>
      </w:pPr>
    </w:lvl>
    <w:lvl w:ilvl="2" w:tplc="95E4D03A" w:tentative="1">
      <w:start w:val="1"/>
      <w:numFmt w:val="lowerRoman"/>
      <w:lvlText w:val="%3."/>
      <w:lvlJc w:val="right"/>
      <w:pPr>
        <w:ind w:left="2160" w:hanging="180"/>
      </w:pPr>
    </w:lvl>
    <w:lvl w:ilvl="3" w:tplc="D2E6577E" w:tentative="1">
      <w:start w:val="1"/>
      <w:numFmt w:val="decimal"/>
      <w:lvlText w:val="%4."/>
      <w:lvlJc w:val="left"/>
      <w:pPr>
        <w:ind w:left="2880" w:hanging="360"/>
      </w:pPr>
    </w:lvl>
    <w:lvl w:ilvl="4" w:tplc="164A9528" w:tentative="1">
      <w:start w:val="1"/>
      <w:numFmt w:val="lowerLetter"/>
      <w:lvlText w:val="%5."/>
      <w:lvlJc w:val="left"/>
      <w:pPr>
        <w:ind w:left="3600" w:hanging="360"/>
      </w:pPr>
    </w:lvl>
    <w:lvl w:ilvl="5" w:tplc="AE2675E6" w:tentative="1">
      <w:start w:val="1"/>
      <w:numFmt w:val="lowerRoman"/>
      <w:lvlText w:val="%6."/>
      <w:lvlJc w:val="right"/>
      <w:pPr>
        <w:ind w:left="4320" w:hanging="180"/>
      </w:pPr>
    </w:lvl>
    <w:lvl w:ilvl="6" w:tplc="96B65B04" w:tentative="1">
      <w:start w:val="1"/>
      <w:numFmt w:val="decimal"/>
      <w:lvlText w:val="%7."/>
      <w:lvlJc w:val="left"/>
      <w:pPr>
        <w:ind w:left="5040" w:hanging="360"/>
      </w:pPr>
    </w:lvl>
    <w:lvl w:ilvl="7" w:tplc="23E2F8F0" w:tentative="1">
      <w:start w:val="1"/>
      <w:numFmt w:val="lowerLetter"/>
      <w:lvlText w:val="%8."/>
      <w:lvlJc w:val="left"/>
      <w:pPr>
        <w:ind w:left="5760" w:hanging="360"/>
      </w:pPr>
    </w:lvl>
    <w:lvl w:ilvl="8" w:tplc="D352B236" w:tentative="1">
      <w:start w:val="1"/>
      <w:numFmt w:val="lowerRoman"/>
      <w:lvlText w:val="%9."/>
      <w:lvlJc w:val="right"/>
      <w:pPr>
        <w:ind w:left="6480" w:hanging="180"/>
      </w:pPr>
    </w:lvl>
  </w:abstractNum>
  <w:abstractNum w:abstractNumId="2" w15:restartNumberingAfterBreak="0">
    <w:nsid w:val="0E697B12"/>
    <w:multiLevelType w:val="hybridMultilevel"/>
    <w:tmpl w:val="30EA0890"/>
    <w:lvl w:ilvl="0" w:tplc="98FEDA48">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8992058E" w:tentative="1">
      <w:start w:val="1"/>
      <w:numFmt w:val="bullet"/>
      <w:lvlText w:val="o"/>
      <w:lvlJc w:val="left"/>
      <w:pPr>
        <w:ind w:left="1440" w:hanging="360"/>
      </w:pPr>
      <w:rPr>
        <w:rFonts w:ascii="Courier New" w:hAnsi="Courier New" w:cs="Courier New" w:hint="default"/>
      </w:rPr>
    </w:lvl>
    <w:lvl w:ilvl="2" w:tplc="5510C730" w:tentative="1">
      <w:start w:val="1"/>
      <w:numFmt w:val="bullet"/>
      <w:lvlText w:val=""/>
      <w:lvlJc w:val="left"/>
      <w:pPr>
        <w:ind w:left="2160" w:hanging="360"/>
      </w:pPr>
      <w:rPr>
        <w:rFonts w:ascii="Wingdings" w:hAnsi="Wingdings" w:hint="default"/>
      </w:rPr>
    </w:lvl>
    <w:lvl w:ilvl="3" w:tplc="0B226DD8" w:tentative="1">
      <w:start w:val="1"/>
      <w:numFmt w:val="bullet"/>
      <w:lvlText w:val=""/>
      <w:lvlJc w:val="left"/>
      <w:pPr>
        <w:ind w:left="2880" w:hanging="360"/>
      </w:pPr>
      <w:rPr>
        <w:rFonts w:ascii="Symbol" w:hAnsi="Symbol" w:hint="default"/>
      </w:rPr>
    </w:lvl>
    <w:lvl w:ilvl="4" w:tplc="81BEF50C" w:tentative="1">
      <w:start w:val="1"/>
      <w:numFmt w:val="bullet"/>
      <w:lvlText w:val="o"/>
      <w:lvlJc w:val="left"/>
      <w:pPr>
        <w:ind w:left="3600" w:hanging="360"/>
      </w:pPr>
      <w:rPr>
        <w:rFonts w:ascii="Courier New" w:hAnsi="Courier New" w:cs="Courier New" w:hint="default"/>
      </w:rPr>
    </w:lvl>
    <w:lvl w:ilvl="5" w:tplc="5A12E166" w:tentative="1">
      <w:start w:val="1"/>
      <w:numFmt w:val="bullet"/>
      <w:lvlText w:val=""/>
      <w:lvlJc w:val="left"/>
      <w:pPr>
        <w:ind w:left="4320" w:hanging="360"/>
      </w:pPr>
      <w:rPr>
        <w:rFonts w:ascii="Wingdings" w:hAnsi="Wingdings" w:hint="default"/>
      </w:rPr>
    </w:lvl>
    <w:lvl w:ilvl="6" w:tplc="93664AB4" w:tentative="1">
      <w:start w:val="1"/>
      <w:numFmt w:val="bullet"/>
      <w:lvlText w:val=""/>
      <w:lvlJc w:val="left"/>
      <w:pPr>
        <w:ind w:left="5040" w:hanging="360"/>
      </w:pPr>
      <w:rPr>
        <w:rFonts w:ascii="Symbol" w:hAnsi="Symbol" w:hint="default"/>
      </w:rPr>
    </w:lvl>
    <w:lvl w:ilvl="7" w:tplc="4DDA35FE" w:tentative="1">
      <w:start w:val="1"/>
      <w:numFmt w:val="bullet"/>
      <w:lvlText w:val="o"/>
      <w:lvlJc w:val="left"/>
      <w:pPr>
        <w:ind w:left="5760" w:hanging="360"/>
      </w:pPr>
      <w:rPr>
        <w:rFonts w:ascii="Courier New" w:hAnsi="Courier New" w:cs="Courier New" w:hint="default"/>
      </w:rPr>
    </w:lvl>
    <w:lvl w:ilvl="8" w:tplc="B81C7A88" w:tentative="1">
      <w:start w:val="1"/>
      <w:numFmt w:val="bullet"/>
      <w:lvlText w:val=""/>
      <w:lvlJc w:val="left"/>
      <w:pPr>
        <w:ind w:left="6480" w:hanging="360"/>
      </w:pPr>
      <w:rPr>
        <w:rFonts w:ascii="Wingdings" w:hAnsi="Wingdings" w:hint="default"/>
      </w:rPr>
    </w:lvl>
  </w:abstractNum>
  <w:abstractNum w:abstractNumId="3" w15:restartNumberingAfterBreak="0">
    <w:nsid w:val="12806966"/>
    <w:multiLevelType w:val="hybridMultilevel"/>
    <w:tmpl w:val="FC6ED52C"/>
    <w:lvl w:ilvl="0" w:tplc="48681146">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1A1C0A16" w:tentative="1">
      <w:start w:val="1"/>
      <w:numFmt w:val="bullet"/>
      <w:lvlText w:val="o"/>
      <w:lvlJc w:val="left"/>
      <w:pPr>
        <w:ind w:left="1440" w:hanging="360"/>
      </w:pPr>
      <w:rPr>
        <w:rFonts w:ascii="Courier New" w:hAnsi="Courier New" w:cs="Courier New" w:hint="default"/>
      </w:rPr>
    </w:lvl>
    <w:lvl w:ilvl="2" w:tplc="29FC0FAA" w:tentative="1">
      <w:start w:val="1"/>
      <w:numFmt w:val="bullet"/>
      <w:lvlText w:val=""/>
      <w:lvlJc w:val="left"/>
      <w:pPr>
        <w:ind w:left="2160" w:hanging="360"/>
      </w:pPr>
      <w:rPr>
        <w:rFonts w:ascii="Wingdings" w:hAnsi="Wingdings" w:hint="default"/>
      </w:rPr>
    </w:lvl>
    <w:lvl w:ilvl="3" w:tplc="6E66C352" w:tentative="1">
      <w:start w:val="1"/>
      <w:numFmt w:val="bullet"/>
      <w:lvlText w:val=""/>
      <w:lvlJc w:val="left"/>
      <w:pPr>
        <w:ind w:left="2880" w:hanging="360"/>
      </w:pPr>
      <w:rPr>
        <w:rFonts w:ascii="Symbol" w:hAnsi="Symbol" w:hint="default"/>
      </w:rPr>
    </w:lvl>
    <w:lvl w:ilvl="4" w:tplc="969EC8C2" w:tentative="1">
      <w:start w:val="1"/>
      <w:numFmt w:val="bullet"/>
      <w:lvlText w:val="o"/>
      <w:lvlJc w:val="left"/>
      <w:pPr>
        <w:ind w:left="3600" w:hanging="360"/>
      </w:pPr>
      <w:rPr>
        <w:rFonts w:ascii="Courier New" w:hAnsi="Courier New" w:cs="Courier New" w:hint="default"/>
      </w:rPr>
    </w:lvl>
    <w:lvl w:ilvl="5" w:tplc="749E3A52" w:tentative="1">
      <w:start w:val="1"/>
      <w:numFmt w:val="bullet"/>
      <w:lvlText w:val=""/>
      <w:lvlJc w:val="left"/>
      <w:pPr>
        <w:ind w:left="4320" w:hanging="360"/>
      </w:pPr>
      <w:rPr>
        <w:rFonts w:ascii="Wingdings" w:hAnsi="Wingdings" w:hint="default"/>
      </w:rPr>
    </w:lvl>
    <w:lvl w:ilvl="6" w:tplc="BBE84E80" w:tentative="1">
      <w:start w:val="1"/>
      <w:numFmt w:val="bullet"/>
      <w:lvlText w:val=""/>
      <w:lvlJc w:val="left"/>
      <w:pPr>
        <w:ind w:left="5040" w:hanging="360"/>
      </w:pPr>
      <w:rPr>
        <w:rFonts w:ascii="Symbol" w:hAnsi="Symbol" w:hint="default"/>
      </w:rPr>
    </w:lvl>
    <w:lvl w:ilvl="7" w:tplc="F8C2DFB4" w:tentative="1">
      <w:start w:val="1"/>
      <w:numFmt w:val="bullet"/>
      <w:lvlText w:val="o"/>
      <w:lvlJc w:val="left"/>
      <w:pPr>
        <w:ind w:left="5760" w:hanging="360"/>
      </w:pPr>
      <w:rPr>
        <w:rFonts w:ascii="Courier New" w:hAnsi="Courier New" w:cs="Courier New" w:hint="default"/>
      </w:rPr>
    </w:lvl>
    <w:lvl w:ilvl="8" w:tplc="9AC603B6" w:tentative="1">
      <w:start w:val="1"/>
      <w:numFmt w:val="bullet"/>
      <w:lvlText w:val=""/>
      <w:lvlJc w:val="left"/>
      <w:pPr>
        <w:ind w:left="6480" w:hanging="360"/>
      </w:pPr>
      <w:rPr>
        <w:rFonts w:ascii="Wingdings" w:hAnsi="Wingdings" w:hint="default"/>
      </w:rPr>
    </w:lvl>
  </w:abstractNum>
  <w:abstractNum w:abstractNumId="4" w15:restartNumberingAfterBreak="0">
    <w:nsid w:val="1CF648D2"/>
    <w:multiLevelType w:val="hybridMultilevel"/>
    <w:tmpl w:val="E2B6F6AA"/>
    <w:lvl w:ilvl="0" w:tplc="97FABDBA">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rPr>
    </w:lvl>
    <w:lvl w:ilvl="1" w:tplc="1F58ECD6" w:tentative="1">
      <w:start w:val="1"/>
      <w:numFmt w:val="bullet"/>
      <w:lvlText w:val="o"/>
      <w:lvlJc w:val="left"/>
      <w:pPr>
        <w:ind w:left="1837" w:hanging="360"/>
      </w:pPr>
      <w:rPr>
        <w:rFonts w:ascii="Courier New" w:hAnsi="Courier New" w:cs="Courier New" w:hint="default"/>
      </w:rPr>
    </w:lvl>
    <w:lvl w:ilvl="2" w:tplc="59F2F6B6" w:tentative="1">
      <w:start w:val="1"/>
      <w:numFmt w:val="bullet"/>
      <w:lvlText w:val=""/>
      <w:lvlJc w:val="left"/>
      <w:pPr>
        <w:ind w:left="2557" w:hanging="360"/>
      </w:pPr>
      <w:rPr>
        <w:rFonts w:ascii="Wingdings" w:hAnsi="Wingdings" w:hint="default"/>
      </w:rPr>
    </w:lvl>
    <w:lvl w:ilvl="3" w:tplc="62720D1C" w:tentative="1">
      <w:start w:val="1"/>
      <w:numFmt w:val="bullet"/>
      <w:lvlText w:val=""/>
      <w:lvlJc w:val="left"/>
      <w:pPr>
        <w:ind w:left="3277" w:hanging="360"/>
      </w:pPr>
      <w:rPr>
        <w:rFonts w:ascii="Symbol" w:hAnsi="Symbol" w:hint="default"/>
      </w:rPr>
    </w:lvl>
    <w:lvl w:ilvl="4" w:tplc="679A1012" w:tentative="1">
      <w:start w:val="1"/>
      <w:numFmt w:val="bullet"/>
      <w:lvlText w:val="o"/>
      <w:lvlJc w:val="left"/>
      <w:pPr>
        <w:ind w:left="3997" w:hanging="360"/>
      </w:pPr>
      <w:rPr>
        <w:rFonts w:ascii="Courier New" w:hAnsi="Courier New" w:cs="Courier New" w:hint="default"/>
      </w:rPr>
    </w:lvl>
    <w:lvl w:ilvl="5" w:tplc="CE26FBDA" w:tentative="1">
      <w:start w:val="1"/>
      <w:numFmt w:val="bullet"/>
      <w:lvlText w:val=""/>
      <w:lvlJc w:val="left"/>
      <w:pPr>
        <w:ind w:left="4717" w:hanging="360"/>
      </w:pPr>
      <w:rPr>
        <w:rFonts w:ascii="Wingdings" w:hAnsi="Wingdings" w:hint="default"/>
      </w:rPr>
    </w:lvl>
    <w:lvl w:ilvl="6" w:tplc="7DF0CE40" w:tentative="1">
      <w:start w:val="1"/>
      <w:numFmt w:val="bullet"/>
      <w:lvlText w:val=""/>
      <w:lvlJc w:val="left"/>
      <w:pPr>
        <w:ind w:left="5437" w:hanging="360"/>
      </w:pPr>
      <w:rPr>
        <w:rFonts w:ascii="Symbol" w:hAnsi="Symbol" w:hint="default"/>
      </w:rPr>
    </w:lvl>
    <w:lvl w:ilvl="7" w:tplc="0BC850FC" w:tentative="1">
      <w:start w:val="1"/>
      <w:numFmt w:val="bullet"/>
      <w:lvlText w:val="o"/>
      <w:lvlJc w:val="left"/>
      <w:pPr>
        <w:ind w:left="6157" w:hanging="360"/>
      </w:pPr>
      <w:rPr>
        <w:rFonts w:ascii="Courier New" w:hAnsi="Courier New" w:cs="Courier New" w:hint="default"/>
      </w:rPr>
    </w:lvl>
    <w:lvl w:ilvl="8" w:tplc="35124644" w:tentative="1">
      <w:start w:val="1"/>
      <w:numFmt w:val="bullet"/>
      <w:lvlText w:val=""/>
      <w:lvlJc w:val="left"/>
      <w:pPr>
        <w:ind w:left="6877" w:hanging="360"/>
      </w:pPr>
      <w:rPr>
        <w:rFonts w:ascii="Wingdings" w:hAnsi="Wingdings" w:hint="default"/>
      </w:rPr>
    </w:lvl>
  </w:abstractNum>
  <w:abstractNum w:abstractNumId="5" w15:restartNumberingAfterBreak="0">
    <w:nsid w:val="1D587F94"/>
    <w:multiLevelType w:val="hybridMultilevel"/>
    <w:tmpl w:val="FF2AB340"/>
    <w:lvl w:ilvl="0" w:tplc="7EF883A4">
      <w:start w:val="1"/>
      <w:numFmt w:val="decimal"/>
      <w:lvlText w:val="%1."/>
      <w:lvlJc w:val="left"/>
      <w:pPr>
        <w:ind w:left="397" w:hanging="397"/>
      </w:pPr>
      <w:rPr>
        <w:rFonts w:hint="default"/>
        <w:b/>
        <w:i w:val="0"/>
        <w:caps w:val="0"/>
        <w:strike w:val="0"/>
        <w:dstrike w:val="0"/>
        <w:vanish w:val="0"/>
        <w:color w:val="FF0000"/>
        <w:sz w:val="40"/>
        <w:szCs w:val="25"/>
        <w:vertAlign w:val="baseline"/>
      </w:rPr>
    </w:lvl>
    <w:lvl w:ilvl="1" w:tplc="9F3C496A" w:tentative="1">
      <w:start w:val="1"/>
      <w:numFmt w:val="bullet"/>
      <w:lvlText w:val="o"/>
      <w:lvlJc w:val="left"/>
      <w:pPr>
        <w:ind w:left="1440" w:hanging="360"/>
      </w:pPr>
      <w:rPr>
        <w:rFonts w:ascii="Courier New" w:hAnsi="Courier New" w:cs="Courier New" w:hint="default"/>
      </w:rPr>
    </w:lvl>
    <w:lvl w:ilvl="2" w:tplc="DDD26712" w:tentative="1">
      <w:start w:val="1"/>
      <w:numFmt w:val="bullet"/>
      <w:lvlText w:val=""/>
      <w:lvlJc w:val="left"/>
      <w:pPr>
        <w:ind w:left="2160" w:hanging="360"/>
      </w:pPr>
      <w:rPr>
        <w:rFonts w:ascii="Wingdings" w:hAnsi="Wingdings" w:hint="default"/>
      </w:rPr>
    </w:lvl>
    <w:lvl w:ilvl="3" w:tplc="A1E41774" w:tentative="1">
      <w:start w:val="1"/>
      <w:numFmt w:val="bullet"/>
      <w:lvlText w:val=""/>
      <w:lvlJc w:val="left"/>
      <w:pPr>
        <w:ind w:left="2880" w:hanging="360"/>
      </w:pPr>
      <w:rPr>
        <w:rFonts w:ascii="Symbol" w:hAnsi="Symbol" w:hint="default"/>
      </w:rPr>
    </w:lvl>
    <w:lvl w:ilvl="4" w:tplc="0666EAC8" w:tentative="1">
      <w:start w:val="1"/>
      <w:numFmt w:val="bullet"/>
      <w:lvlText w:val="o"/>
      <w:lvlJc w:val="left"/>
      <w:pPr>
        <w:ind w:left="3600" w:hanging="360"/>
      </w:pPr>
      <w:rPr>
        <w:rFonts w:ascii="Courier New" w:hAnsi="Courier New" w:cs="Courier New" w:hint="default"/>
      </w:rPr>
    </w:lvl>
    <w:lvl w:ilvl="5" w:tplc="973ED118" w:tentative="1">
      <w:start w:val="1"/>
      <w:numFmt w:val="bullet"/>
      <w:lvlText w:val=""/>
      <w:lvlJc w:val="left"/>
      <w:pPr>
        <w:ind w:left="4320" w:hanging="360"/>
      </w:pPr>
      <w:rPr>
        <w:rFonts w:ascii="Wingdings" w:hAnsi="Wingdings" w:hint="default"/>
      </w:rPr>
    </w:lvl>
    <w:lvl w:ilvl="6" w:tplc="2B56CE7C" w:tentative="1">
      <w:start w:val="1"/>
      <w:numFmt w:val="bullet"/>
      <w:lvlText w:val=""/>
      <w:lvlJc w:val="left"/>
      <w:pPr>
        <w:ind w:left="5040" w:hanging="360"/>
      </w:pPr>
      <w:rPr>
        <w:rFonts w:ascii="Symbol" w:hAnsi="Symbol" w:hint="default"/>
      </w:rPr>
    </w:lvl>
    <w:lvl w:ilvl="7" w:tplc="F808DC1C" w:tentative="1">
      <w:start w:val="1"/>
      <w:numFmt w:val="bullet"/>
      <w:lvlText w:val="o"/>
      <w:lvlJc w:val="left"/>
      <w:pPr>
        <w:ind w:left="5760" w:hanging="360"/>
      </w:pPr>
      <w:rPr>
        <w:rFonts w:ascii="Courier New" w:hAnsi="Courier New" w:cs="Courier New" w:hint="default"/>
      </w:rPr>
    </w:lvl>
    <w:lvl w:ilvl="8" w:tplc="BF4086AC" w:tentative="1">
      <w:start w:val="1"/>
      <w:numFmt w:val="bullet"/>
      <w:lvlText w:val=""/>
      <w:lvlJc w:val="left"/>
      <w:pPr>
        <w:ind w:left="6480" w:hanging="360"/>
      </w:pPr>
      <w:rPr>
        <w:rFonts w:ascii="Wingdings" w:hAnsi="Wingdings" w:hint="default"/>
      </w:rPr>
    </w:lvl>
  </w:abstractNum>
  <w:abstractNum w:abstractNumId="6" w15:restartNumberingAfterBreak="0">
    <w:nsid w:val="2DB951A8"/>
    <w:multiLevelType w:val="hybridMultilevel"/>
    <w:tmpl w:val="477266D6"/>
    <w:lvl w:ilvl="0" w:tplc="5ACCC4C6">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lang w:bidi="he-IL"/>
      </w:rPr>
    </w:lvl>
    <w:lvl w:ilvl="1" w:tplc="92CAFB02" w:tentative="1">
      <w:start w:val="1"/>
      <w:numFmt w:val="bullet"/>
      <w:lvlText w:val="o"/>
      <w:lvlJc w:val="left"/>
      <w:pPr>
        <w:ind w:left="1837" w:hanging="360"/>
      </w:pPr>
      <w:rPr>
        <w:rFonts w:ascii="Courier New" w:hAnsi="Courier New" w:cs="Courier New" w:hint="default"/>
      </w:rPr>
    </w:lvl>
    <w:lvl w:ilvl="2" w:tplc="158CFFC2" w:tentative="1">
      <w:start w:val="1"/>
      <w:numFmt w:val="bullet"/>
      <w:lvlText w:val=""/>
      <w:lvlJc w:val="left"/>
      <w:pPr>
        <w:ind w:left="2557" w:hanging="360"/>
      </w:pPr>
      <w:rPr>
        <w:rFonts w:ascii="Wingdings" w:hAnsi="Wingdings" w:hint="default"/>
      </w:rPr>
    </w:lvl>
    <w:lvl w:ilvl="3" w:tplc="5D02ADC2" w:tentative="1">
      <w:start w:val="1"/>
      <w:numFmt w:val="bullet"/>
      <w:lvlText w:val=""/>
      <w:lvlJc w:val="left"/>
      <w:pPr>
        <w:ind w:left="3277" w:hanging="360"/>
      </w:pPr>
      <w:rPr>
        <w:rFonts w:ascii="Symbol" w:hAnsi="Symbol" w:hint="default"/>
      </w:rPr>
    </w:lvl>
    <w:lvl w:ilvl="4" w:tplc="86063D80" w:tentative="1">
      <w:start w:val="1"/>
      <w:numFmt w:val="bullet"/>
      <w:lvlText w:val="o"/>
      <w:lvlJc w:val="left"/>
      <w:pPr>
        <w:ind w:left="3997" w:hanging="360"/>
      </w:pPr>
      <w:rPr>
        <w:rFonts w:ascii="Courier New" w:hAnsi="Courier New" w:cs="Courier New" w:hint="default"/>
      </w:rPr>
    </w:lvl>
    <w:lvl w:ilvl="5" w:tplc="DC2AC304" w:tentative="1">
      <w:start w:val="1"/>
      <w:numFmt w:val="bullet"/>
      <w:lvlText w:val=""/>
      <w:lvlJc w:val="left"/>
      <w:pPr>
        <w:ind w:left="4717" w:hanging="360"/>
      </w:pPr>
      <w:rPr>
        <w:rFonts w:ascii="Wingdings" w:hAnsi="Wingdings" w:hint="default"/>
      </w:rPr>
    </w:lvl>
    <w:lvl w:ilvl="6" w:tplc="EF96DC64" w:tentative="1">
      <w:start w:val="1"/>
      <w:numFmt w:val="bullet"/>
      <w:lvlText w:val=""/>
      <w:lvlJc w:val="left"/>
      <w:pPr>
        <w:ind w:left="5437" w:hanging="360"/>
      </w:pPr>
      <w:rPr>
        <w:rFonts w:ascii="Symbol" w:hAnsi="Symbol" w:hint="default"/>
      </w:rPr>
    </w:lvl>
    <w:lvl w:ilvl="7" w:tplc="9258E0B0" w:tentative="1">
      <w:start w:val="1"/>
      <w:numFmt w:val="bullet"/>
      <w:lvlText w:val="o"/>
      <w:lvlJc w:val="left"/>
      <w:pPr>
        <w:ind w:left="6157" w:hanging="360"/>
      </w:pPr>
      <w:rPr>
        <w:rFonts w:ascii="Courier New" w:hAnsi="Courier New" w:cs="Courier New" w:hint="default"/>
      </w:rPr>
    </w:lvl>
    <w:lvl w:ilvl="8" w:tplc="68202F4A" w:tentative="1">
      <w:start w:val="1"/>
      <w:numFmt w:val="bullet"/>
      <w:lvlText w:val=""/>
      <w:lvlJc w:val="left"/>
      <w:pPr>
        <w:ind w:left="6877" w:hanging="360"/>
      </w:pPr>
      <w:rPr>
        <w:rFonts w:ascii="Wingdings" w:hAnsi="Wingdings" w:hint="default"/>
      </w:rPr>
    </w:lvl>
  </w:abstractNum>
  <w:abstractNum w:abstractNumId="7" w15:restartNumberingAfterBreak="0">
    <w:nsid w:val="2EC744C3"/>
    <w:multiLevelType w:val="hybridMultilevel"/>
    <w:tmpl w:val="4A68CCE0"/>
    <w:lvl w:ilvl="0" w:tplc="D0D88004">
      <w:start w:val="1"/>
      <w:numFmt w:val="bullet"/>
      <w:lvlText w:val=""/>
      <w:lvlJc w:val="left"/>
      <w:pPr>
        <w:ind w:left="794" w:hanging="397"/>
      </w:pPr>
      <w:rPr>
        <w:rFonts w:ascii="Wingdings" w:hAnsi="Wingdings" w:cs="Wingdings" w:hint="default"/>
        <w:b/>
        <w:i w:val="0"/>
        <w:caps w:val="0"/>
        <w:strike w:val="0"/>
        <w:dstrike w:val="0"/>
        <w:vanish w:val="0"/>
        <w:color w:val="FF0000"/>
        <w:sz w:val="40"/>
        <w:szCs w:val="25"/>
        <w:vertAlign w:val="baseline"/>
      </w:rPr>
    </w:lvl>
    <w:lvl w:ilvl="1" w:tplc="A524F886" w:tentative="1">
      <w:start w:val="1"/>
      <w:numFmt w:val="bullet"/>
      <w:lvlText w:val="o"/>
      <w:lvlJc w:val="left"/>
      <w:pPr>
        <w:ind w:left="1440" w:hanging="360"/>
      </w:pPr>
      <w:rPr>
        <w:rFonts w:ascii="Courier New" w:hAnsi="Courier New" w:cs="Courier New" w:hint="default"/>
      </w:rPr>
    </w:lvl>
    <w:lvl w:ilvl="2" w:tplc="B12C6784" w:tentative="1">
      <w:start w:val="1"/>
      <w:numFmt w:val="bullet"/>
      <w:lvlText w:val=""/>
      <w:lvlJc w:val="left"/>
      <w:pPr>
        <w:ind w:left="2160" w:hanging="360"/>
      </w:pPr>
      <w:rPr>
        <w:rFonts w:ascii="Wingdings" w:hAnsi="Wingdings" w:hint="default"/>
      </w:rPr>
    </w:lvl>
    <w:lvl w:ilvl="3" w:tplc="BFDAA40A" w:tentative="1">
      <w:start w:val="1"/>
      <w:numFmt w:val="bullet"/>
      <w:lvlText w:val=""/>
      <w:lvlJc w:val="left"/>
      <w:pPr>
        <w:ind w:left="2880" w:hanging="360"/>
      </w:pPr>
      <w:rPr>
        <w:rFonts w:ascii="Symbol" w:hAnsi="Symbol" w:hint="default"/>
      </w:rPr>
    </w:lvl>
    <w:lvl w:ilvl="4" w:tplc="ABA0A2B2" w:tentative="1">
      <w:start w:val="1"/>
      <w:numFmt w:val="bullet"/>
      <w:lvlText w:val="o"/>
      <w:lvlJc w:val="left"/>
      <w:pPr>
        <w:ind w:left="3600" w:hanging="360"/>
      </w:pPr>
      <w:rPr>
        <w:rFonts w:ascii="Courier New" w:hAnsi="Courier New" w:cs="Courier New" w:hint="default"/>
      </w:rPr>
    </w:lvl>
    <w:lvl w:ilvl="5" w:tplc="27506C20" w:tentative="1">
      <w:start w:val="1"/>
      <w:numFmt w:val="bullet"/>
      <w:lvlText w:val=""/>
      <w:lvlJc w:val="left"/>
      <w:pPr>
        <w:ind w:left="4320" w:hanging="360"/>
      </w:pPr>
      <w:rPr>
        <w:rFonts w:ascii="Wingdings" w:hAnsi="Wingdings" w:hint="default"/>
      </w:rPr>
    </w:lvl>
    <w:lvl w:ilvl="6" w:tplc="A16C437E" w:tentative="1">
      <w:start w:val="1"/>
      <w:numFmt w:val="bullet"/>
      <w:lvlText w:val=""/>
      <w:lvlJc w:val="left"/>
      <w:pPr>
        <w:ind w:left="5040" w:hanging="360"/>
      </w:pPr>
      <w:rPr>
        <w:rFonts w:ascii="Symbol" w:hAnsi="Symbol" w:hint="default"/>
      </w:rPr>
    </w:lvl>
    <w:lvl w:ilvl="7" w:tplc="B2120F30" w:tentative="1">
      <w:start w:val="1"/>
      <w:numFmt w:val="bullet"/>
      <w:lvlText w:val="o"/>
      <w:lvlJc w:val="left"/>
      <w:pPr>
        <w:ind w:left="5760" w:hanging="360"/>
      </w:pPr>
      <w:rPr>
        <w:rFonts w:ascii="Courier New" w:hAnsi="Courier New" w:cs="Courier New" w:hint="default"/>
      </w:rPr>
    </w:lvl>
    <w:lvl w:ilvl="8" w:tplc="E612D94C" w:tentative="1">
      <w:start w:val="1"/>
      <w:numFmt w:val="bullet"/>
      <w:lvlText w:val=""/>
      <w:lvlJc w:val="left"/>
      <w:pPr>
        <w:ind w:left="6480" w:hanging="360"/>
      </w:pPr>
      <w:rPr>
        <w:rFonts w:ascii="Wingdings" w:hAnsi="Wingdings" w:hint="default"/>
      </w:rPr>
    </w:lvl>
  </w:abstractNum>
  <w:abstractNum w:abstractNumId="8" w15:restartNumberingAfterBreak="0">
    <w:nsid w:val="30D17255"/>
    <w:multiLevelType w:val="hybridMultilevel"/>
    <w:tmpl w:val="F1AE1FFC"/>
    <w:lvl w:ilvl="0" w:tplc="7CD6B5E2">
      <w:start w:val="1"/>
      <w:numFmt w:val="decimal"/>
      <w:pStyle w:val="a"/>
      <w:lvlText w:val="לוח %1:"/>
      <w:lvlJc w:val="left"/>
      <w:pPr>
        <w:ind w:left="1854" w:hanging="360"/>
      </w:pPr>
      <w:rPr>
        <w:rFonts w:ascii="Calibri" w:hAnsi="Calibri" w:cs="Calibri" w:hint="default"/>
        <w:b w:val="0"/>
        <w:bCs w:val="0"/>
        <w:i w:val="0"/>
        <w:iCs w:val="0"/>
        <w:color w:val="002060"/>
        <w:sz w:val="24"/>
        <w:szCs w:val="24"/>
      </w:rPr>
    </w:lvl>
    <w:lvl w:ilvl="1" w:tplc="54A47290" w:tentative="1">
      <w:start w:val="1"/>
      <w:numFmt w:val="lowerLetter"/>
      <w:lvlText w:val="%2."/>
      <w:lvlJc w:val="left"/>
      <w:pPr>
        <w:ind w:left="2574" w:hanging="360"/>
      </w:pPr>
    </w:lvl>
    <w:lvl w:ilvl="2" w:tplc="92321110" w:tentative="1">
      <w:start w:val="1"/>
      <w:numFmt w:val="lowerRoman"/>
      <w:lvlText w:val="%3."/>
      <w:lvlJc w:val="right"/>
      <w:pPr>
        <w:ind w:left="3294" w:hanging="180"/>
      </w:pPr>
    </w:lvl>
    <w:lvl w:ilvl="3" w:tplc="F1608DDE" w:tentative="1">
      <w:start w:val="1"/>
      <w:numFmt w:val="decimal"/>
      <w:lvlText w:val="%4."/>
      <w:lvlJc w:val="left"/>
      <w:pPr>
        <w:ind w:left="4014" w:hanging="360"/>
      </w:pPr>
    </w:lvl>
    <w:lvl w:ilvl="4" w:tplc="EB0E27A6" w:tentative="1">
      <w:start w:val="1"/>
      <w:numFmt w:val="lowerLetter"/>
      <w:lvlText w:val="%5."/>
      <w:lvlJc w:val="left"/>
      <w:pPr>
        <w:ind w:left="4734" w:hanging="360"/>
      </w:pPr>
    </w:lvl>
    <w:lvl w:ilvl="5" w:tplc="6C56B332" w:tentative="1">
      <w:start w:val="1"/>
      <w:numFmt w:val="lowerRoman"/>
      <w:lvlText w:val="%6."/>
      <w:lvlJc w:val="right"/>
      <w:pPr>
        <w:ind w:left="5454" w:hanging="180"/>
      </w:pPr>
    </w:lvl>
    <w:lvl w:ilvl="6" w:tplc="3A6803F0" w:tentative="1">
      <w:start w:val="1"/>
      <w:numFmt w:val="decimal"/>
      <w:lvlText w:val="%7."/>
      <w:lvlJc w:val="left"/>
      <w:pPr>
        <w:ind w:left="6174" w:hanging="360"/>
      </w:pPr>
    </w:lvl>
    <w:lvl w:ilvl="7" w:tplc="507C1F72" w:tentative="1">
      <w:start w:val="1"/>
      <w:numFmt w:val="lowerLetter"/>
      <w:lvlText w:val="%8."/>
      <w:lvlJc w:val="left"/>
      <w:pPr>
        <w:ind w:left="6894" w:hanging="360"/>
      </w:pPr>
    </w:lvl>
    <w:lvl w:ilvl="8" w:tplc="CBB69EF2" w:tentative="1">
      <w:start w:val="1"/>
      <w:numFmt w:val="lowerRoman"/>
      <w:lvlText w:val="%9."/>
      <w:lvlJc w:val="right"/>
      <w:pPr>
        <w:ind w:left="7614" w:hanging="180"/>
      </w:pPr>
    </w:lvl>
  </w:abstractNum>
  <w:abstractNum w:abstractNumId="9" w15:restartNumberingAfterBreak="0">
    <w:nsid w:val="316B14B9"/>
    <w:multiLevelType w:val="hybridMultilevel"/>
    <w:tmpl w:val="378E9214"/>
    <w:lvl w:ilvl="0" w:tplc="28D8300C">
      <w:start w:val="1"/>
      <w:numFmt w:val="decimal"/>
      <w:pStyle w:val="a0"/>
      <w:lvlText w:val="תמונה %1:"/>
      <w:lvlJc w:val="left"/>
      <w:pPr>
        <w:ind w:left="1494" w:hanging="360"/>
      </w:pPr>
      <w:rPr>
        <w:rFonts w:ascii="Calibri" w:hAnsi="Calibri" w:cs="Calibri" w:hint="default"/>
        <w:b w:val="0"/>
        <w:bCs w:val="0"/>
        <w:i w:val="0"/>
        <w:iCs w:val="0"/>
        <w:color w:val="002060"/>
        <w:sz w:val="24"/>
        <w:szCs w:val="24"/>
      </w:rPr>
    </w:lvl>
    <w:lvl w:ilvl="1" w:tplc="CD0AAEC2" w:tentative="1">
      <w:start w:val="1"/>
      <w:numFmt w:val="lowerLetter"/>
      <w:lvlText w:val="%2."/>
      <w:lvlJc w:val="left"/>
      <w:pPr>
        <w:ind w:left="2578" w:hanging="360"/>
      </w:pPr>
    </w:lvl>
    <w:lvl w:ilvl="2" w:tplc="D8304FAC" w:tentative="1">
      <w:start w:val="1"/>
      <w:numFmt w:val="lowerRoman"/>
      <w:lvlText w:val="%3."/>
      <w:lvlJc w:val="right"/>
      <w:pPr>
        <w:ind w:left="3298" w:hanging="180"/>
      </w:pPr>
    </w:lvl>
    <w:lvl w:ilvl="3" w:tplc="133E9A4C" w:tentative="1">
      <w:start w:val="1"/>
      <w:numFmt w:val="decimal"/>
      <w:lvlText w:val="%4."/>
      <w:lvlJc w:val="left"/>
      <w:pPr>
        <w:ind w:left="4018" w:hanging="360"/>
      </w:pPr>
    </w:lvl>
    <w:lvl w:ilvl="4" w:tplc="BF9EA782" w:tentative="1">
      <w:start w:val="1"/>
      <w:numFmt w:val="lowerLetter"/>
      <w:lvlText w:val="%5."/>
      <w:lvlJc w:val="left"/>
      <w:pPr>
        <w:ind w:left="4738" w:hanging="360"/>
      </w:pPr>
    </w:lvl>
    <w:lvl w:ilvl="5" w:tplc="8F8C7C52" w:tentative="1">
      <w:start w:val="1"/>
      <w:numFmt w:val="lowerRoman"/>
      <w:lvlText w:val="%6."/>
      <w:lvlJc w:val="right"/>
      <w:pPr>
        <w:ind w:left="5458" w:hanging="180"/>
      </w:pPr>
    </w:lvl>
    <w:lvl w:ilvl="6" w:tplc="B23C2082" w:tentative="1">
      <w:start w:val="1"/>
      <w:numFmt w:val="decimal"/>
      <w:lvlText w:val="%7."/>
      <w:lvlJc w:val="left"/>
      <w:pPr>
        <w:ind w:left="6178" w:hanging="360"/>
      </w:pPr>
    </w:lvl>
    <w:lvl w:ilvl="7" w:tplc="5F166C10" w:tentative="1">
      <w:start w:val="1"/>
      <w:numFmt w:val="lowerLetter"/>
      <w:lvlText w:val="%8."/>
      <w:lvlJc w:val="left"/>
      <w:pPr>
        <w:ind w:left="6898" w:hanging="360"/>
      </w:pPr>
    </w:lvl>
    <w:lvl w:ilvl="8" w:tplc="16BA2384" w:tentative="1">
      <w:start w:val="1"/>
      <w:numFmt w:val="lowerRoman"/>
      <w:lvlText w:val="%9."/>
      <w:lvlJc w:val="right"/>
      <w:pPr>
        <w:ind w:left="7618" w:hanging="180"/>
      </w:pPr>
    </w:lvl>
  </w:abstractNum>
  <w:abstractNum w:abstractNumId="10" w15:restartNumberingAfterBreak="0">
    <w:nsid w:val="33A86F96"/>
    <w:multiLevelType w:val="hybridMultilevel"/>
    <w:tmpl w:val="220A2AB2"/>
    <w:lvl w:ilvl="0" w:tplc="DB26D242">
      <w:start w:val="1"/>
      <w:numFmt w:val="decimal"/>
      <w:pStyle w:val="a1"/>
      <w:lvlText w:val="מפה %1:"/>
      <w:lvlJc w:val="left"/>
      <w:pPr>
        <w:ind w:left="1858" w:hanging="360"/>
      </w:pPr>
      <w:rPr>
        <w:rFonts w:ascii="Calibri" w:hAnsi="Calibri" w:cs="Calibri" w:hint="default"/>
        <w:b w:val="0"/>
        <w:bCs w:val="0"/>
        <w:i w:val="0"/>
        <w:iCs w:val="0"/>
        <w:color w:val="002060"/>
        <w:sz w:val="24"/>
        <w:szCs w:val="24"/>
      </w:rPr>
    </w:lvl>
    <w:lvl w:ilvl="1" w:tplc="D8E0949C" w:tentative="1">
      <w:start w:val="1"/>
      <w:numFmt w:val="lowerLetter"/>
      <w:lvlText w:val="%2."/>
      <w:lvlJc w:val="left"/>
      <w:pPr>
        <w:ind w:left="2934" w:hanging="360"/>
      </w:pPr>
    </w:lvl>
    <w:lvl w:ilvl="2" w:tplc="D30A9EDC" w:tentative="1">
      <w:start w:val="1"/>
      <w:numFmt w:val="lowerRoman"/>
      <w:lvlText w:val="%3."/>
      <w:lvlJc w:val="right"/>
      <w:pPr>
        <w:ind w:left="3654" w:hanging="180"/>
      </w:pPr>
    </w:lvl>
    <w:lvl w:ilvl="3" w:tplc="EC808DC6" w:tentative="1">
      <w:start w:val="1"/>
      <w:numFmt w:val="decimal"/>
      <w:lvlText w:val="%4."/>
      <w:lvlJc w:val="left"/>
      <w:pPr>
        <w:ind w:left="4374" w:hanging="360"/>
      </w:pPr>
    </w:lvl>
    <w:lvl w:ilvl="4" w:tplc="6882D456" w:tentative="1">
      <w:start w:val="1"/>
      <w:numFmt w:val="lowerLetter"/>
      <w:lvlText w:val="%5."/>
      <w:lvlJc w:val="left"/>
      <w:pPr>
        <w:ind w:left="5094" w:hanging="360"/>
      </w:pPr>
    </w:lvl>
    <w:lvl w:ilvl="5" w:tplc="86700D02" w:tentative="1">
      <w:start w:val="1"/>
      <w:numFmt w:val="lowerRoman"/>
      <w:lvlText w:val="%6."/>
      <w:lvlJc w:val="right"/>
      <w:pPr>
        <w:ind w:left="5814" w:hanging="180"/>
      </w:pPr>
    </w:lvl>
    <w:lvl w:ilvl="6" w:tplc="6A92EBD6" w:tentative="1">
      <w:start w:val="1"/>
      <w:numFmt w:val="decimal"/>
      <w:lvlText w:val="%7."/>
      <w:lvlJc w:val="left"/>
      <w:pPr>
        <w:ind w:left="6534" w:hanging="360"/>
      </w:pPr>
    </w:lvl>
    <w:lvl w:ilvl="7" w:tplc="FCF4D092" w:tentative="1">
      <w:start w:val="1"/>
      <w:numFmt w:val="lowerLetter"/>
      <w:lvlText w:val="%8."/>
      <w:lvlJc w:val="left"/>
      <w:pPr>
        <w:ind w:left="7254" w:hanging="360"/>
      </w:pPr>
    </w:lvl>
    <w:lvl w:ilvl="8" w:tplc="22D217C2" w:tentative="1">
      <w:start w:val="1"/>
      <w:numFmt w:val="lowerRoman"/>
      <w:lvlText w:val="%9."/>
      <w:lvlJc w:val="right"/>
      <w:pPr>
        <w:ind w:left="7974" w:hanging="180"/>
      </w:pPr>
    </w:lvl>
  </w:abstractNum>
  <w:abstractNum w:abstractNumId="11" w15:restartNumberingAfterBreak="0">
    <w:nsid w:val="355B1DDE"/>
    <w:multiLevelType w:val="hybridMultilevel"/>
    <w:tmpl w:val="0382FD12"/>
    <w:lvl w:ilvl="0" w:tplc="160E9BD0">
      <w:start w:val="1"/>
      <w:numFmt w:val="bullet"/>
      <w:lvlText w:val=""/>
      <w:lvlJc w:val="left"/>
      <w:pPr>
        <w:ind w:left="397" w:hanging="397"/>
      </w:pPr>
      <w:rPr>
        <w:rFonts w:ascii="Segoe MDL2 Assets" w:hAnsi="Segoe MDL2 Assets" w:cs="Segoe MDL2 Assets" w:hint="default"/>
        <w:b/>
        <w:bCs/>
        <w:i w:val="0"/>
        <w:iCs w:val="0"/>
        <w:color w:val="FFC000"/>
        <w:position w:val="-6"/>
        <w:sz w:val="28"/>
        <w:szCs w:val="32"/>
        <w:lang w:bidi="he-IL"/>
      </w:rPr>
    </w:lvl>
    <w:lvl w:ilvl="1" w:tplc="FF728216" w:tentative="1">
      <w:start w:val="1"/>
      <w:numFmt w:val="bullet"/>
      <w:lvlText w:val="o"/>
      <w:lvlJc w:val="left"/>
      <w:pPr>
        <w:ind w:left="1080" w:hanging="360"/>
      </w:pPr>
      <w:rPr>
        <w:rFonts w:ascii="Courier New" w:hAnsi="Courier New" w:cs="Courier New" w:hint="default"/>
      </w:rPr>
    </w:lvl>
    <w:lvl w:ilvl="2" w:tplc="2DBC06AC" w:tentative="1">
      <w:start w:val="1"/>
      <w:numFmt w:val="bullet"/>
      <w:lvlText w:val=""/>
      <w:lvlJc w:val="left"/>
      <w:pPr>
        <w:ind w:left="1800" w:hanging="360"/>
      </w:pPr>
      <w:rPr>
        <w:rFonts w:ascii="Wingdings" w:hAnsi="Wingdings" w:hint="default"/>
      </w:rPr>
    </w:lvl>
    <w:lvl w:ilvl="3" w:tplc="44CC9D74" w:tentative="1">
      <w:start w:val="1"/>
      <w:numFmt w:val="bullet"/>
      <w:lvlText w:val=""/>
      <w:lvlJc w:val="left"/>
      <w:pPr>
        <w:ind w:left="2520" w:hanging="360"/>
      </w:pPr>
      <w:rPr>
        <w:rFonts w:ascii="Symbol" w:hAnsi="Symbol" w:hint="default"/>
      </w:rPr>
    </w:lvl>
    <w:lvl w:ilvl="4" w:tplc="D3284F14" w:tentative="1">
      <w:start w:val="1"/>
      <w:numFmt w:val="bullet"/>
      <w:lvlText w:val="o"/>
      <w:lvlJc w:val="left"/>
      <w:pPr>
        <w:ind w:left="3240" w:hanging="360"/>
      </w:pPr>
      <w:rPr>
        <w:rFonts w:ascii="Courier New" w:hAnsi="Courier New" w:cs="Courier New" w:hint="default"/>
      </w:rPr>
    </w:lvl>
    <w:lvl w:ilvl="5" w:tplc="2C02C66E" w:tentative="1">
      <w:start w:val="1"/>
      <w:numFmt w:val="bullet"/>
      <w:lvlText w:val=""/>
      <w:lvlJc w:val="left"/>
      <w:pPr>
        <w:ind w:left="3960" w:hanging="360"/>
      </w:pPr>
      <w:rPr>
        <w:rFonts w:ascii="Wingdings" w:hAnsi="Wingdings" w:hint="default"/>
      </w:rPr>
    </w:lvl>
    <w:lvl w:ilvl="6" w:tplc="0674D49E" w:tentative="1">
      <w:start w:val="1"/>
      <w:numFmt w:val="bullet"/>
      <w:lvlText w:val=""/>
      <w:lvlJc w:val="left"/>
      <w:pPr>
        <w:ind w:left="4680" w:hanging="360"/>
      </w:pPr>
      <w:rPr>
        <w:rFonts w:ascii="Symbol" w:hAnsi="Symbol" w:hint="default"/>
      </w:rPr>
    </w:lvl>
    <w:lvl w:ilvl="7" w:tplc="3F52BD7A" w:tentative="1">
      <w:start w:val="1"/>
      <w:numFmt w:val="bullet"/>
      <w:lvlText w:val="o"/>
      <w:lvlJc w:val="left"/>
      <w:pPr>
        <w:ind w:left="5400" w:hanging="360"/>
      </w:pPr>
      <w:rPr>
        <w:rFonts w:ascii="Courier New" w:hAnsi="Courier New" w:cs="Courier New" w:hint="default"/>
      </w:rPr>
    </w:lvl>
    <w:lvl w:ilvl="8" w:tplc="876E1FD2" w:tentative="1">
      <w:start w:val="1"/>
      <w:numFmt w:val="bullet"/>
      <w:lvlText w:val=""/>
      <w:lvlJc w:val="left"/>
      <w:pPr>
        <w:ind w:left="6120" w:hanging="360"/>
      </w:pPr>
      <w:rPr>
        <w:rFonts w:ascii="Wingdings" w:hAnsi="Wingdings" w:hint="default"/>
      </w:rPr>
    </w:lvl>
  </w:abstractNum>
  <w:abstractNum w:abstractNumId="12" w15:restartNumberingAfterBreak="0">
    <w:nsid w:val="392E622D"/>
    <w:multiLevelType w:val="hybridMultilevel"/>
    <w:tmpl w:val="7D5E01EA"/>
    <w:lvl w:ilvl="0" w:tplc="1EC23A9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D9C27C78" w:tentative="1">
      <w:start w:val="1"/>
      <w:numFmt w:val="bullet"/>
      <w:lvlText w:val="o"/>
      <w:lvlJc w:val="left"/>
      <w:pPr>
        <w:ind w:left="1837" w:hanging="360"/>
      </w:pPr>
      <w:rPr>
        <w:rFonts w:ascii="Courier New" w:hAnsi="Courier New" w:cs="Courier New" w:hint="default"/>
      </w:rPr>
    </w:lvl>
    <w:lvl w:ilvl="2" w:tplc="662283E8" w:tentative="1">
      <w:start w:val="1"/>
      <w:numFmt w:val="bullet"/>
      <w:lvlText w:val=""/>
      <w:lvlJc w:val="left"/>
      <w:pPr>
        <w:ind w:left="2557" w:hanging="360"/>
      </w:pPr>
      <w:rPr>
        <w:rFonts w:ascii="Wingdings" w:hAnsi="Wingdings" w:hint="default"/>
      </w:rPr>
    </w:lvl>
    <w:lvl w:ilvl="3" w:tplc="EF3EA802" w:tentative="1">
      <w:start w:val="1"/>
      <w:numFmt w:val="bullet"/>
      <w:lvlText w:val=""/>
      <w:lvlJc w:val="left"/>
      <w:pPr>
        <w:ind w:left="3277" w:hanging="360"/>
      </w:pPr>
      <w:rPr>
        <w:rFonts w:ascii="Symbol" w:hAnsi="Symbol" w:hint="default"/>
      </w:rPr>
    </w:lvl>
    <w:lvl w:ilvl="4" w:tplc="061848C6" w:tentative="1">
      <w:start w:val="1"/>
      <w:numFmt w:val="bullet"/>
      <w:lvlText w:val="o"/>
      <w:lvlJc w:val="left"/>
      <w:pPr>
        <w:ind w:left="3997" w:hanging="360"/>
      </w:pPr>
      <w:rPr>
        <w:rFonts w:ascii="Courier New" w:hAnsi="Courier New" w:cs="Courier New" w:hint="default"/>
      </w:rPr>
    </w:lvl>
    <w:lvl w:ilvl="5" w:tplc="3BE88EEC" w:tentative="1">
      <w:start w:val="1"/>
      <w:numFmt w:val="bullet"/>
      <w:lvlText w:val=""/>
      <w:lvlJc w:val="left"/>
      <w:pPr>
        <w:ind w:left="4717" w:hanging="360"/>
      </w:pPr>
      <w:rPr>
        <w:rFonts w:ascii="Wingdings" w:hAnsi="Wingdings" w:hint="default"/>
      </w:rPr>
    </w:lvl>
    <w:lvl w:ilvl="6" w:tplc="91B69234" w:tentative="1">
      <w:start w:val="1"/>
      <w:numFmt w:val="bullet"/>
      <w:lvlText w:val=""/>
      <w:lvlJc w:val="left"/>
      <w:pPr>
        <w:ind w:left="5437" w:hanging="360"/>
      </w:pPr>
      <w:rPr>
        <w:rFonts w:ascii="Symbol" w:hAnsi="Symbol" w:hint="default"/>
      </w:rPr>
    </w:lvl>
    <w:lvl w:ilvl="7" w:tplc="8150720E" w:tentative="1">
      <w:start w:val="1"/>
      <w:numFmt w:val="bullet"/>
      <w:lvlText w:val="o"/>
      <w:lvlJc w:val="left"/>
      <w:pPr>
        <w:ind w:left="6157" w:hanging="360"/>
      </w:pPr>
      <w:rPr>
        <w:rFonts w:ascii="Courier New" w:hAnsi="Courier New" w:cs="Courier New" w:hint="default"/>
      </w:rPr>
    </w:lvl>
    <w:lvl w:ilvl="8" w:tplc="0C8CDAEC" w:tentative="1">
      <w:start w:val="1"/>
      <w:numFmt w:val="bullet"/>
      <w:lvlText w:val=""/>
      <w:lvlJc w:val="left"/>
      <w:pPr>
        <w:ind w:left="6877" w:hanging="360"/>
      </w:pPr>
      <w:rPr>
        <w:rFonts w:ascii="Wingdings" w:hAnsi="Wingdings" w:hint="default"/>
      </w:rPr>
    </w:lvl>
  </w:abstractNum>
  <w:abstractNum w:abstractNumId="13" w15:restartNumberingAfterBreak="0">
    <w:nsid w:val="3A923526"/>
    <w:multiLevelType w:val="hybridMultilevel"/>
    <w:tmpl w:val="4E74417E"/>
    <w:lvl w:ilvl="0" w:tplc="EB54A402">
      <w:start w:val="1"/>
      <w:numFmt w:val="decimal"/>
      <w:pStyle w:val="a2"/>
      <w:lvlText w:val="תרשים %1:"/>
      <w:lvlJc w:val="left"/>
      <w:pPr>
        <w:ind w:left="1494" w:hanging="360"/>
      </w:pPr>
      <w:rPr>
        <w:rFonts w:ascii="Calibri" w:hAnsi="Calibri" w:cs="Calibri" w:hint="default"/>
        <w:b w:val="0"/>
        <w:bCs w:val="0"/>
        <w:i w:val="0"/>
        <w:iCs w:val="0"/>
        <w:color w:val="002060"/>
        <w:sz w:val="24"/>
        <w:szCs w:val="24"/>
      </w:rPr>
    </w:lvl>
    <w:lvl w:ilvl="1" w:tplc="59988DA6" w:tentative="1">
      <w:start w:val="1"/>
      <w:numFmt w:val="lowerLetter"/>
      <w:lvlText w:val="%2."/>
      <w:lvlJc w:val="left"/>
      <w:pPr>
        <w:ind w:left="2578" w:hanging="360"/>
      </w:pPr>
    </w:lvl>
    <w:lvl w:ilvl="2" w:tplc="82FA166E" w:tentative="1">
      <w:start w:val="1"/>
      <w:numFmt w:val="lowerRoman"/>
      <w:lvlText w:val="%3."/>
      <w:lvlJc w:val="right"/>
      <w:pPr>
        <w:ind w:left="3298" w:hanging="180"/>
      </w:pPr>
    </w:lvl>
    <w:lvl w:ilvl="3" w:tplc="E9842300" w:tentative="1">
      <w:start w:val="1"/>
      <w:numFmt w:val="decimal"/>
      <w:lvlText w:val="%4."/>
      <w:lvlJc w:val="left"/>
      <w:pPr>
        <w:ind w:left="4018" w:hanging="360"/>
      </w:pPr>
    </w:lvl>
    <w:lvl w:ilvl="4" w:tplc="3AF8C768" w:tentative="1">
      <w:start w:val="1"/>
      <w:numFmt w:val="lowerLetter"/>
      <w:lvlText w:val="%5."/>
      <w:lvlJc w:val="left"/>
      <w:pPr>
        <w:ind w:left="4738" w:hanging="360"/>
      </w:pPr>
    </w:lvl>
    <w:lvl w:ilvl="5" w:tplc="99583DFA" w:tentative="1">
      <w:start w:val="1"/>
      <w:numFmt w:val="lowerRoman"/>
      <w:lvlText w:val="%6."/>
      <w:lvlJc w:val="right"/>
      <w:pPr>
        <w:ind w:left="5458" w:hanging="180"/>
      </w:pPr>
    </w:lvl>
    <w:lvl w:ilvl="6" w:tplc="F95AAF56" w:tentative="1">
      <w:start w:val="1"/>
      <w:numFmt w:val="decimal"/>
      <w:lvlText w:val="%7."/>
      <w:lvlJc w:val="left"/>
      <w:pPr>
        <w:ind w:left="6178" w:hanging="360"/>
      </w:pPr>
    </w:lvl>
    <w:lvl w:ilvl="7" w:tplc="2CD8BB24" w:tentative="1">
      <w:start w:val="1"/>
      <w:numFmt w:val="lowerLetter"/>
      <w:lvlText w:val="%8."/>
      <w:lvlJc w:val="left"/>
      <w:pPr>
        <w:ind w:left="6898" w:hanging="360"/>
      </w:pPr>
    </w:lvl>
    <w:lvl w:ilvl="8" w:tplc="FC087994" w:tentative="1">
      <w:start w:val="1"/>
      <w:numFmt w:val="lowerRoman"/>
      <w:lvlText w:val="%9."/>
      <w:lvlJc w:val="right"/>
      <w:pPr>
        <w:ind w:left="7618" w:hanging="180"/>
      </w:pPr>
    </w:lvl>
  </w:abstractNum>
  <w:abstractNum w:abstractNumId="14" w15:restartNumberingAfterBreak="0">
    <w:nsid w:val="3B0B597E"/>
    <w:multiLevelType w:val="hybridMultilevel"/>
    <w:tmpl w:val="C582C6B2"/>
    <w:lvl w:ilvl="0" w:tplc="00341AC4">
      <w:numFmt w:val="bullet"/>
      <w:lvlText w:val="•"/>
      <w:lvlJc w:val="left"/>
      <w:pPr>
        <w:ind w:left="1003" w:hanging="360"/>
      </w:pPr>
      <w:rPr>
        <w:rFonts w:ascii="Tahoma" w:eastAsiaTheme="minorHAnsi" w:hAnsi="Tahoma" w:cs="Tahoma" w:hint="default"/>
        <w:b/>
        <w:i w:val="0"/>
        <w:caps w:val="0"/>
        <w:strike w:val="0"/>
        <w:dstrike w:val="0"/>
        <w:vanish w:val="0"/>
        <w:color w:val="FF0000"/>
        <w:position w:val="0"/>
        <w:sz w:val="21"/>
        <w:szCs w:val="25"/>
        <w:vertAlign w:val="baseline"/>
        <w14:ligatures w14:val="all"/>
        <w14:numForm w14:val="default"/>
        <w14:numSpacing w14:val="default"/>
        <w14:stylisticSets/>
      </w:rPr>
    </w:lvl>
    <w:lvl w:ilvl="1" w:tplc="1494B1E4">
      <w:numFmt w:val="bullet"/>
      <w:lvlText w:val="•"/>
      <w:lvlJc w:val="left"/>
      <w:pPr>
        <w:ind w:left="1528" w:hanging="165"/>
      </w:pPr>
      <w:rPr>
        <w:rFonts w:ascii="Tahoma" w:eastAsiaTheme="minorHAnsi" w:hAnsi="Tahoma" w:cs="Tahoma" w:hint="default"/>
        <w:b/>
        <w:color w:val="FF0000"/>
        <w:sz w:val="21"/>
      </w:rPr>
    </w:lvl>
    <w:lvl w:ilvl="2" w:tplc="F8E87C48" w:tentative="1">
      <w:start w:val="1"/>
      <w:numFmt w:val="bullet"/>
      <w:lvlText w:val=""/>
      <w:lvlJc w:val="left"/>
      <w:pPr>
        <w:ind w:left="2443" w:hanging="360"/>
      </w:pPr>
      <w:rPr>
        <w:rFonts w:ascii="Wingdings" w:hAnsi="Wingdings" w:hint="default"/>
      </w:rPr>
    </w:lvl>
    <w:lvl w:ilvl="3" w:tplc="468CF052" w:tentative="1">
      <w:start w:val="1"/>
      <w:numFmt w:val="bullet"/>
      <w:lvlText w:val=""/>
      <w:lvlJc w:val="left"/>
      <w:pPr>
        <w:ind w:left="3163" w:hanging="360"/>
      </w:pPr>
      <w:rPr>
        <w:rFonts w:ascii="Symbol" w:hAnsi="Symbol" w:hint="default"/>
      </w:rPr>
    </w:lvl>
    <w:lvl w:ilvl="4" w:tplc="2D0EC768" w:tentative="1">
      <w:start w:val="1"/>
      <w:numFmt w:val="bullet"/>
      <w:lvlText w:val="o"/>
      <w:lvlJc w:val="left"/>
      <w:pPr>
        <w:ind w:left="3883" w:hanging="360"/>
      </w:pPr>
      <w:rPr>
        <w:rFonts w:ascii="Courier New" w:hAnsi="Courier New" w:cs="Courier New" w:hint="default"/>
      </w:rPr>
    </w:lvl>
    <w:lvl w:ilvl="5" w:tplc="62D274AC" w:tentative="1">
      <w:start w:val="1"/>
      <w:numFmt w:val="bullet"/>
      <w:lvlText w:val=""/>
      <w:lvlJc w:val="left"/>
      <w:pPr>
        <w:ind w:left="4603" w:hanging="360"/>
      </w:pPr>
      <w:rPr>
        <w:rFonts w:ascii="Wingdings" w:hAnsi="Wingdings" w:hint="default"/>
      </w:rPr>
    </w:lvl>
    <w:lvl w:ilvl="6" w:tplc="85A212DE" w:tentative="1">
      <w:start w:val="1"/>
      <w:numFmt w:val="bullet"/>
      <w:lvlText w:val=""/>
      <w:lvlJc w:val="left"/>
      <w:pPr>
        <w:ind w:left="5323" w:hanging="360"/>
      </w:pPr>
      <w:rPr>
        <w:rFonts w:ascii="Symbol" w:hAnsi="Symbol" w:hint="default"/>
      </w:rPr>
    </w:lvl>
    <w:lvl w:ilvl="7" w:tplc="1158BF2A" w:tentative="1">
      <w:start w:val="1"/>
      <w:numFmt w:val="bullet"/>
      <w:lvlText w:val="o"/>
      <w:lvlJc w:val="left"/>
      <w:pPr>
        <w:ind w:left="6043" w:hanging="360"/>
      </w:pPr>
      <w:rPr>
        <w:rFonts w:ascii="Courier New" w:hAnsi="Courier New" w:cs="Courier New" w:hint="default"/>
      </w:rPr>
    </w:lvl>
    <w:lvl w:ilvl="8" w:tplc="3FC27B4C" w:tentative="1">
      <w:start w:val="1"/>
      <w:numFmt w:val="bullet"/>
      <w:lvlText w:val=""/>
      <w:lvlJc w:val="left"/>
      <w:pPr>
        <w:ind w:left="6763" w:hanging="360"/>
      </w:pPr>
      <w:rPr>
        <w:rFonts w:ascii="Wingdings" w:hAnsi="Wingdings" w:hint="default"/>
      </w:rPr>
    </w:lvl>
  </w:abstractNum>
  <w:abstractNum w:abstractNumId="15" w15:restartNumberingAfterBreak="0">
    <w:nsid w:val="3DFC3F2B"/>
    <w:multiLevelType w:val="hybridMultilevel"/>
    <w:tmpl w:val="27902D54"/>
    <w:lvl w:ilvl="0" w:tplc="2DBCCB8C">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plc="531E28B6" w:tentative="1">
      <w:start w:val="1"/>
      <w:numFmt w:val="bullet"/>
      <w:lvlText w:val="o"/>
      <w:lvlJc w:val="left"/>
      <w:pPr>
        <w:ind w:left="1440" w:hanging="360"/>
      </w:pPr>
      <w:rPr>
        <w:rFonts w:ascii="Courier New" w:hAnsi="Courier New" w:cs="Courier New" w:hint="default"/>
      </w:rPr>
    </w:lvl>
    <w:lvl w:ilvl="2" w:tplc="252EA49E" w:tentative="1">
      <w:start w:val="1"/>
      <w:numFmt w:val="bullet"/>
      <w:lvlText w:val=""/>
      <w:lvlJc w:val="left"/>
      <w:pPr>
        <w:ind w:left="2160" w:hanging="360"/>
      </w:pPr>
      <w:rPr>
        <w:rFonts w:ascii="Wingdings" w:hAnsi="Wingdings" w:hint="default"/>
      </w:rPr>
    </w:lvl>
    <w:lvl w:ilvl="3" w:tplc="ADA05E64" w:tentative="1">
      <w:start w:val="1"/>
      <w:numFmt w:val="bullet"/>
      <w:lvlText w:val=""/>
      <w:lvlJc w:val="left"/>
      <w:pPr>
        <w:ind w:left="2880" w:hanging="360"/>
      </w:pPr>
      <w:rPr>
        <w:rFonts w:ascii="Symbol" w:hAnsi="Symbol" w:hint="default"/>
      </w:rPr>
    </w:lvl>
    <w:lvl w:ilvl="4" w:tplc="754ED1F0" w:tentative="1">
      <w:start w:val="1"/>
      <w:numFmt w:val="bullet"/>
      <w:lvlText w:val="o"/>
      <w:lvlJc w:val="left"/>
      <w:pPr>
        <w:ind w:left="3600" w:hanging="360"/>
      </w:pPr>
      <w:rPr>
        <w:rFonts w:ascii="Courier New" w:hAnsi="Courier New" w:cs="Courier New" w:hint="default"/>
      </w:rPr>
    </w:lvl>
    <w:lvl w:ilvl="5" w:tplc="6BDC6DA8" w:tentative="1">
      <w:start w:val="1"/>
      <w:numFmt w:val="bullet"/>
      <w:lvlText w:val=""/>
      <w:lvlJc w:val="left"/>
      <w:pPr>
        <w:ind w:left="4320" w:hanging="360"/>
      </w:pPr>
      <w:rPr>
        <w:rFonts w:ascii="Wingdings" w:hAnsi="Wingdings" w:hint="default"/>
      </w:rPr>
    </w:lvl>
    <w:lvl w:ilvl="6" w:tplc="57F4984C" w:tentative="1">
      <w:start w:val="1"/>
      <w:numFmt w:val="bullet"/>
      <w:lvlText w:val=""/>
      <w:lvlJc w:val="left"/>
      <w:pPr>
        <w:ind w:left="5040" w:hanging="360"/>
      </w:pPr>
      <w:rPr>
        <w:rFonts w:ascii="Symbol" w:hAnsi="Symbol" w:hint="default"/>
      </w:rPr>
    </w:lvl>
    <w:lvl w:ilvl="7" w:tplc="3C2A67A8" w:tentative="1">
      <w:start w:val="1"/>
      <w:numFmt w:val="bullet"/>
      <w:lvlText w:val="o"/>
      <w:lvlJc w:val="left"/>
      <w:pPr>
        <w:ind w:left="5760" w:hanging="360"/>
      </w:pPr>
      <w:rPr>
        <w:rFonts w:ascii="Courier New" w:hAnsi="Courier New" w:cs="Courier New" w:hint="default"/>
      </w:rPr>
    </w:lvl>
    <w:lvl w:ilvl="8" w:tplc="19A07C06" w:tentative="1">
      <w:start w:val="1"/>
      <w:numFmt w:val="bullet"/>
      <w:lvlText w:val=""/>
      <w:lvlJc w:val="left"/>
      <w:pPr>
        <w:ind w:left="6480" w:hanging="360"/>
      </w:pPr>
      <w:rPr>
        <w:rFonts w:ascii="Wingdings" w:hAnsi="Wingdings" w:hint="default"/>
      </w:rPr>
    </w:lvl>
  </w:abstractNum>
  <w:abstractNum w:abstractNumId="16" w15:restartNumberingAfterBreak="0">
    <w:nsid w:val="40DC7E01"/>
    <w:multiLevelType w:val="hybridMultilevel"/>
    <w:tmpl w:val="5D24C320"/>
    <w:lvl w:ilvl="0" w:tplc="0832B974">
      <w:start w:val="1"/>
      <w:numFmt w:val="decimal"/>
      <w:pStyle w:val="3"/>
      <w:lvlText w:val="%1.1.1"/>
      <w:lvlJc w:val="left"/>
      <w:pPr>
        <w:ind w:left="1854" w:hanging="360"/>
      </w:pPr>
      <w:rPr>
        <w:rFonts w:hint="default"/>
      </w:rPr>
    </w:lvl>
    <w:lvl w:ilvl="1" w:tplc="19D08F5A" w:tentative="1">
      <w:start w:val="1"/>
      <w:numFmt w:val="lowerLetter"/>
      <w:lvlText w:val="%2."/>
      <w:lvlJc w:val="left"/>
      <w:pPr>
        <w:ind w:left="2574" w:hanging="360"/>
      </w:pPr>
    </w:lvl>
    <w:lvl w:ilvl="2" w:tplc="EEDABCE0" w:tentative="1">
      <w:start w:val="1"/>
      <w:numFmt w:val="lowerRoman"/>
      <w:lvlText w:val="%3."/>
      <w:lvlJc w:val="right"/>
      <w:pPr>
        <w:ind w:left="3294" w:hanging="180"/>
      </w:pPr>
    </w:lvl>
    <w:lvl w:ilvl="3" w:tplc="93A21126" w:tentative="1">
      <w:start w:val="1"/>
      <w:numFmt w:val="decimal"/>
      <w:lvlText w:val="%4."/>
      <w:lvlJc w:val="left"/>
      <w:pPr>
        <w:ind w:left="4014" w:hanging="360"/>
      </w:pPr>
    </w:lvl>
    <w:lvl w:ilvl="4" w:tplc="1E089406" w:tentative="1">
      <w:start w:val="1"/>
      <w:numFmt w:val="lowerLetter"/>
      <w:lvlText w:val="%5."/>
      <w:lvlJc w:val="left"/>
      <w:pPr>
        <w:ind w:left="4734" w:hanging="360"/>
      </w:pPr>
    </w:lvl>
    <w:lvl w:ilvl="5" w:tplc="0E24C566" w:tentative="1">
      <w:start w:val="1"/>
      <w:numFmt w:val="lowerRoman"/>
      <w:lvlText w:val="%6."/>
      <w:lvlJc w:val="right"/>
      <w:pPr>
        <w:ind w:left="5454" w:hanging="180"/>
      </w:pPr>
    </w:lvl>
    <w:lvl w:ilvl="6" w:tplc="4EB62EA4" w:tentative="1">
      <w:start w:val="1"/>
      <w:numFmt w:val="decimal"/>
      <w:lvlText w:val="%7."/>
      <w:lvlJc w:val="left"/>
      <w:pPr>
        <w:ind w:left="6174" w:hanging="360"/>
      </w:pPr>
    </w:lvl>
    <w:lvl w:ilvl="7" w:tplc="A5368160" w:tentative="1">
      <w:start w:val="1"/>
      <w:numFmt w:val="lowerLetter"/>
      <w:lvlText w:val="%8."/>
      <w:lvlJc w:val="left"/>
      <w:pPr>
        <w:ind w:left="6894" w:hanging="360"/>
      </w:pPr>
    </w:lvl>
    <w:lvl w:ilvl="8" w:tplc="D0A293B2" w:tentative="1">
      <w:start w:val="1"/>
      <w:numFmt w:val="lowerRoman"/>
      <w:lvlText w:val="%9."/>
      <w:lvlJc w:val="right"/>
      <w:pPr>
        <w:ind w:left="7614" w:hanging="180"/>
      </w:pPr>
    </w:lvl>
  </w:abstractNum>
  <w:abstractNum w:abstractNumId="17" w15:restartNumberingAfterBreak="0">
    <w:nsid w:val="441A6670"/>
    <w:multiLevelType w:val="hybridMultilevel"/>
    <w:tmpl w:val="369C82D6"/>
    <w:lvl w:ilvl="0" w:tplc="C5C6EA24">
      <w:start w:val="1"/>
      <w:numFmt w:val="hebrew1"/>
      <w:pStyle w:val="30"/>
      <w:lvlText w:val="%1."/>
      <w:lvlJc w:val="center"/>
      <w:pPr>
        <w:ind w:left="2705" w:hanging="360"/>
      </w:pPr>
    </w:lvl>
    <w:lvl w:ilvl="1" w:tplc="043A797C" w:tentative="1">
      <w:start w:val="1"/>
      <w:numFmt w:val="lowerLetter"/>
      <w:lvlText w:val="%2."/>
      <w:lvlJc w:val="left"/>
      <w:pPr>
        <w:ind w:left="3425" w:hanging="360"/>
      </w:pPr>
    </w:lvl>
    <w:lvl w:ilvl="2" w:tplc="FDBE140C" w:tentative="1">
      <w:start w:val="1"/>
      <w:numFmt w:val="lowerRoman"/>
      <w:lvlText w:val="%3."/>
      <w:lvlJc w:val="right"/>
      <w:pPr>
        <w:ind w:left="4145" w:hanging="180"/>
      </w:pPr>
    </w:lvl>
    <w:lvl w:ilvl="3" w:tplc="9678E576" w:tentative="1">
      <w:start w:val="1"/>
      <w:numFmt w:val="decimal"/>
      <w:lvlText w:val="%4."/>
      <w:lvlJc w:val="left"/>
      <w:pPr>
        <w:ind w:left="4865" w:hanging="360"/>
      </w:pPr>
    </w:lvl>
    <w:lvl w:ilvl="4" w:tplc="618EF346" w:tentative="1">
      <w:start w:val="1"/>
      <w:numFmt w:val="lowerLetter"/>
      <w:lvlText w:val="%5."/>
      <w:lvlJc w:val="left"/>
      <w:pPr>
        <w:ind w:left="5585" w:hanging="360"/>
      </w:pPr>
    </w:lvl>
    <w:lvl w:ilvl="5" w:tplc="7428B7F6" w:tentative="1">
      <w:start w:val="1"/>
      <w:numFmt w:val="lowerRoman"/>
      <w:lvlText w:val="%6."/>
      <w:lvlJc w:val="right"/>
      <w:pPr>
        <w:ind w:left="6305" w:hanging="180"/>
      </w:pPr>
    </w:lvl>
    <w:lvl w:ilvl="6" w:tplc="053E9288" w:tentative="1">
      <w:start w:val="1"/>
      <w:numFmt w:val="decimal"/>
      <w:lvlText w:val="%7."/>
      <w:lvlJc w:val="left"/>
      <w:pPr>
        <w:ind w:left="7025" w:hanging="360"/>
      </w:pPr>
    </w:lvl>
    <w:lvl w:ilvl="7" w:tplc="EBFCD4CC" w:tentative="1">
      <w:start w:val="1"/>
      <w:numFmt w:val="lowerLetter"/>
      <w:lvlText w:val="%8."/>
      <w:lvlJc w:val="left"/>
      <w:pPr>
        <w:ind w:left="7745" w:hanging="360"/>
      </w:pPr>
    </w:lvl>
    <w:lvl w:ilvl="8" w:tplc="0F12A3F6" w:tentative="1">
      <w:start w:val="1"/>
      <w:numFmt w:val="lowerRoman"/>
      <w:lvlText w:val="%9."/>
      <w:lvlJc w:val="right"/>
      <w:pPr>
        <w:ind w:left="8465" w:hanging="180"/>
      </w:pPr>
    </w:lvl>
  </w:abstractNum>
  <w:abstractNum w:abstractNumId="18" w15:restartNumberingAfterBreak="0">
    <w:nsid w:val="4DD35436"/>
    <w:multiLevelType w:val="hybridMultilevel"/>
    <w:tmpl w:val="EC1EC164"/>
    <w:lvl w:ilvl="0" w:tplc="7A4E6818">
      <w:start w:val="1"/>
      <w:numFmt w:val="decimal"/>
      <w:pStyle w:val="2"/>
      <w:lvlText w:val="%1.1"/>
      <w:lvlJc w:val="left"/>
      <w:pPr>
        <w:ind w:left="1860" w:hanging="360"/>
      </w:pPr>
      <w:rPr>
        <w:rFonts w:hint="default"/>
      </w:rPr>
    </w:lvl>
    <w:lvl w:ilvl="1" w:tplc="C1EAE648" w:tentative="1">
      <w:start w:val="1"/>
      <w:numFmt w:val="lowerLetter"/>
      <w:lvlText w:val="%2."/>
      <w:lvlJc w:val="left"/>
      <w:pPr>
        <w:ind w:left="2580" w:hanging="360"/>
      </w:pPr>
    </w:lvl>
    <w:lvl w:ilvl="2" w:tplc="1BC0DFA2" w:tentative="1">
      <w:start w:val="1"/>
      <w:numFmt w:val="lowerRoman"/>
      <w:lvlText w:val="%3."/>
      <w:lvlJc w:val="right"/>
      <w:pPr>
        <w:ind w:left="3300" w:hanging="180"/>
      </w:pPr>
    </w:lvl>
    <w:lvl w:ilvl="3" w:tplc="D7BE3C76" w:tentative="1">
      <w:start w:val="1"/>
      <w:numFmt w:val="decimal"/>
      <w:lvlText w:val="%4."/>
      <w:lvlJc w:val="left"/>
      <w:pPr>
        <w:ind w:left="4020" w:hanging="360"/>
      </w:pPr>
    </w:lvl>
    <w:lvl w:ilvl="4" w:tplc="E35E12E0" w:tentative="1">
      <w:start w:val="1"/>
      <w:numFmt w:val="lowerLetter"/>
      <w:lvlText w:val="%5."/>
      <w:lvlJc w:val="left"/>
      <w:pPr>
        <w:ind w:left="4740" w:hanging="360"/>
      </w:pPr>
    </w:lvl>
    <w:lvl w:ilvl="5" w:tplc="72245E1E" w:tentative="1">
      <w:start w:val="1"/>
      <w:numFmt w:val="lowerRoman"/>
      <w:lvlText w:val="%6."/>
      <w:lvlJc w:val="right"/>
      <w:pPr>
        <w:ind w:left="5460" w:hanging="180"/>
      </w:pPr>
    </w:lvl>
    <w:lvl w:ilvl="6" w:tplc="12ACC07C" w:tentative="1">
      <w:start w:val="1"/>
      <w:numFmt w:val="decimal"/>
      <w:lvlText w:val="%7."/>
      <w:lvlJc w:val="left"/>
      <w:pPr>
        <w:ind w:left="6180" w:hanging="360"/>
      </w:pPr>
    </w:lvl>
    <w:lvl w:ilvl="7" w:tplc="E0E41D94" w:tentative="1">
      <w:start w:val="1"/>
      <w:numFmt w:val="lowerLetter"/>
      <w:lvlText w:val="%8."/>
      <w:lvlJc w:val="left"/>
      <w:pPr>
        <w:ind w:left="6900" w:hanging="360"/>
      </w:pPr>
    </w:lvl>
    <w:lvl w:ilvl="8" w:tplc="24E0FA28" w:tentative="1">
      <w:start w:val="1"/>
      <w:numFmt w:val="lowerRoman"/>
      <w:lvlText w:val="%9."/>
      <w:lvlJc w:val="right"/>
      <w:pPr>
        <w:ind w:left="7620" w:hanging="180"/>
      </w:pPr>
    </w:lvl>
  </w:abstractNum>
  <w:abstractNum w:abstractNumId="19" w15:restartNumberingAfterBreak="0">
    <w:nsid w:val="59F011FB"/>
    <w:multiLevelType w:val="hybridMultilevel"/>
    <w:tmpl w:val="FBB8779C"/>
    <w:lvl w:ilvl="0" w:tplc="02467CF8">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lang w:bidi="he-IL"/>
      </w:rPr>
    </w:lvl>
    <w:lvl w:ilvl="1" w:tplc="C2560EBA" w:tentative="1">
      <w:start w:val="1"/>
      <w:numFmt w:val="bullet"/>
      <w:lvlText w:val="o"/>
      <w:lvlJc w:val="left"/>
      <w:pPr>
        <w:ind w:left="1440" w:hanging="360"/>
      </w:pPr>
      <w:rPr>
        <w:rFonts w:ascii="Courier New" w:hAnsi="Courier New" w:cs="Courier New" w:hint="default"/>
      </w:rPr>
    </w:lvl>
    <w:lvl w:ilvl="2" w:tplc="39B086C2" w:tentative="1">
      <w:start w:val="1"/>
      <w:numFmt w:val="bullet"/>
      <w:lvlText w:val=""/>
      <w:lvlJc w:val="left"/>
      <w:pPr>
        <w:ind w:left="2160" w:hanging="360"/>
      </w:pPr>
      <w:rPr>
        <w:rFonts w:ascii="Wingdings" w:hAnsi="Wingdings" w:hint="default"/>
      </w:rPr>
    </w:lvl>
    <w:lvl w:ilvl="3" w:tplc="49B8A30C" w:tentative="1">
      <w:start w:val="1"/>
      <w:numFmt w:val="bullet"/>
      <w:lvlText w:val=""/>
      <w:lvlJc w:val="left"/>
      <w:pPr>
        <w:ind w:left="2880" w:hanging="360"/>
      </w:pPr>
      <w:rPr>
        <w:rFonts w:ascii="Symbol" w:hAnsi="Symbol" w:hint="default"/>
      </w:rPr>
    </w:lvl>
    <w:lvl w:ilvl="4" w:tplc="6BCE3440" w:tentative="1">
      <w:start w:val="1"/>
      <w:numFmt w:val="bullet"/>
      <w:lvlText w:val="o"/>
      <w:lvlJc w:val="left"/>
      <w:pPr>
        <w:ind w:left="3600" w:hanging="360"/>
      </w:pPr>
      <w:rPr>
        <w:rFonts w:ascii="Courier New" w:hAnsi="Courier New" w:cs="Courier New" w:hint="default"/>
      </w:rPr>
    </w:lvl>
    <w:lvl w:ilvl="5" w:tplc="DF8CAB42" w:tentative="1">
      <w:start w:val="1"/>
      <w:numFmt w:val="bullet"/>
      <w:lvlText w:val=""/>
      <w:lvlJc w:val="left"/>
      <w:pPr>
        <w:ind w:left="4320" w:hanging="360"/>
      </w:pPr>
      <w:rPr>
        <w:rFonts w:ascii="Wingdings" w:hAnsi="Wingdings" w:hint="default"/>
      </w:rPr>
    </w:lvl>
    <w:lvl w:ilvl="6" w:tplc="B544743C" w:tentative="1">
      <w:start w:val="1"/>
      <w:numFmt w:val="bullet"/>
      <w:lvlText w:val=""/>
      <w:lvlJc w:val="left"/>
      <w:pPr>
        <w:ind w:left="5040" w:hanging="360"/>
      </w:pPr>
      <w:rPr>
        <w:rFonts w:ascii="Symbol" w:hAnsi="Symbol" w:hint="default"/>
      </w:rPr>
    </w:lvl>
    <w:lvl w:ilvl="7" w:tplc="7C1A751E" w:tentative="1">
      <w:start w:val="1"/>
      <w:numFmt w:val="bullet"/>
      <w:lvlText w:val="o"/>
      <w:lvlJc w:val="left"/>
      <w:pPr>
        <w:ind w:left="5760" w:hanging="360"/>
      </w:pPr>
      <w:rPr>
        <w:rFonts w:ascii="Courier New" w:hAnsi="Courier New" w:cs="Courier New" w:hint="default"/>
      </w:rPr>
    </w:lvl>
    <w:lvl w:ilvl="8" w:tplc="9DFC61DC" w:tentative="1">
      <w:start w:val="1"/>
      <w:numFmt w:val="bullet"/>
      <w:lvlText w:val=""/>
      <w:lvlJc w:val="left"/>
      <w:pPr>
        <w:ind w:left="6480" w:hanging="360"/>
      </w:pPr>
      <w:rPr>
        <w:rFonts w:ascii="Wingdings" w:hAnsi="Wingdings" w:hint="default"/>
      </w:rPr>
    </w:lvl>
  </w:abstractNum>
  <w:abstractNum w:abstractNumId="20" w15:restartNumberingAfterBreak="0">
    <w:nsid w:val="6079445E"/>
    <w:multiLevelType w:val="hybridMultilevel"/>
    <w:tmpl w:val="CDCA638E"/>
    <w:lvl w:ilvl="0" w:tplc="429CB01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plc="FD1EF0D8" w:tentative="1">
      <w:start w:val="1"/>
      <w:numFmt w:val="bullet"/>
      <w:lvlText w:val="o"/>
      <w:lvlJc w:val="left"/>
      <w:pPr>
        <w:ind w:left="1080" w:hanging="360"/>
      </w:pPr>
      <w:rPr>
        <w:rFonts w:ascii="Courier New" w:hAnsi="Courier New" w:cs="Courier New" w:hint="default"/>
      </w:rPr>
    </w:lvl>
    <w:lvl w:ilvl="2" w:tplc="50BC8F94" w:tentative="1">
      <w:start w:val="1"/>
      <w:numFmt w:val="bullet"/>
      <w:lvlText w:val=""/>
      <w:lvlJc w:val="left"/>
      <w:pPr>
        <w:ind w:left="1800" w:hanging="360"/>
      </w:pPr>
      <w:rPr>
        <w:rFonts w:ascii="Wingdings" w:hAnsi="Wingdings" w:hint="default"/>
      </w:rPr>
    </w:lvl>
    <w:lvl w:ilvl="3" w:tplc="C052BE52" w:tentative="1">
      <w:start w:val="1"/>
      <w:numFmt w:val="bullet"/>
      <w:lvlText w:val=""/>
      <w:lvlJc w:val="left"/>
      <w:pPr>
        <w:ind w:left="2520" w:hanging="360"/>
      </w:pPr>
      <w:rPr>
        <w:rFonts w:ascii="Symbol" w:hAnsi="Symbol" w:hint="default"/>
      </w:rPr>
    </w:lvl>
    <w:lvl w:ilvl="4" w:tplc="CB9EF022" w:tentative="1">
      <w:start w:val="1"/>
      <w:numFmt w:val="bullet"/>
      <w:lvlText w:val="o"/>
      <w:lvlJc w:val="left"/>
      <w:pPr>
        <w:ind w:left="3240" w:hanging="360"/>
      </w:pPr>
      <w:rPr>
        <w:rFonts w:ascii="Courier New" w:hAnsi="Courier New" w:cs="Courier New" w:hint="default"/>
      </w:rPr>
    </w:lvl>
    <w:lvl w:ilvl="5" w:tplc="036A7524" w:tentative="1">
      <w:start w:val="1"/>
      <w:numFmt w:val="bullet"/>
      <w:lvlText w:val=""/>
      <w:lvlJc w:val="left"/>
      <w:pPr>
        <w:ind w:left="3960" w:hanging="360"/>
      </w:pPr>
      <w:rPr>
        <w:rFonts w:ascii="Wingdings" w:hAnsi="Wingdings" w:hint="default"/>
      </w:rPr>
    </w:lvl>
    <w:lvl w:ilvl="6" w:tplc="3F783808" w:tentative="1">
      <w:start w:val="1"/>
      <w:numFmt w:val="bullet"/>
      <w:lvlText w:val=""/>
      <w:lvlJc w:val="left"/>
      <w:pPr>
        <w:ind w:left="4680" w:hanging="360"/>
      </w:pPr>
      <w:rPr>
        <w:rFonts w:ascii="Symbol" w:hAnsi="Symbol" w:hint="default"/>
      </w:rPr>
    </w:lvl>
    <w:lvl w:ilvl="7" w:tplc="1DFC937C" w:tentative="1">
      <w:start w:val="1"/>
      <w:numFmt w:val="bullet"/>
      <w:lvlText w:val="o"/>
      <w:lvlJc w:val="left"/>
      <w:pPr>
        <w:ind w:left="5400" w:hanging="360"/>
      </w:pPr>
      <w:rPr>
        <w:rFonts w:ascii="Courier New" w:hAnsi="Courier New" w:cs="Courier New" w:hint="default"/>
      </w:rPr>
    </w:lvl>
    <w:lvl w:ilvl="8" w:tplc="6512EBE8" w:tentative="1">
      <w:start w:val="1"/>
      <w:numFmt w:val="bullet"/>
      <w:lvlText w:val=""/>
      <w:lvlJc w:val="left"/>
      <w:pPr>
        <w:ind w:left="6120" w:hanging="360"/>
      </w:pPr>
      <w:rPr>
        <w:rFonts w:ascii="Wingdings" w:hAnsi="Wingdings" w:hint="default"/>
      </w:rPr>
    </w:lvl>
  </w:abstractNum>
  <w:abstractNum w:abstractNumId="21" w15:restartNumberingAfterBreak="0">
    <w:nsid w:val="65D5678F"/>
    <w:multiLevelType w:val="hybridMultilevel"/>
    <w:tmpl w:val="8844FB18"/>
    <w:lvl w:ilvl="0" w:tplc="4AF60F5A">
      <w:start w:val="1"/>
      <w:numFmt w:val="bullet"/>
      <w:lvlText w:val=""/>
      <w:lvlJc w:val="left"/>
      <w:pPr>
        <w:ind w:left="1080" w:hanging="360"/>
      </w:pPr>
      <w:rPr>
        <w:rFonts w:ascii="Symbol" w:hAnsi="Symbol" w:hint="default"/>
        <w:color w:val="FF0000"/>
        <w:lang w:val="en-US"/>
      </w:rPr>
    </w:lvl>
    <w:lvl w:ilvl="1" w:tplc="5776A818" w:tentative="1">
      <w:start w:val="1"/>
      <w:numFmt w:val="lowerLetter"/>
      <w:lvlText w:val="%2."/>
      <w:lvlJc w:val="left"/>
      <w:pPr>
        <w:ind w:left="1800" w:hanging="360"/>
      </w:pPr>
    </w:lvl>
    <w:lvl w:ilvl="2" w:tplc="44C0D0AE" w:tentative="1">
      <w:start w:val="1"/>
      <w:numFmt w:val="lowerRoman"/>
      <w:lvlText w:val="%3."/>
      <w:lvlJc w:val="right"/>
      <w:pPr>
        <w:ind w:left="2520" w:hanging="180"/>
      </w:pPr>
    </w:lvl>
    <w:lvl w:ilvl="3" w:tplc="2780DA22" w:tentative="1">
      <w:start w:val="1"/>
      <w:numFmt w:val="decimal"/>
      <w:lvlText w:val="%4."/>
      <w:lvlJc w:val="left"/>
      <w:pPr>
        <w:ind w:left="3240" w:hanging="360"/>
      </w:pPr>
    </w:lvl>
    <w:lvl w:ilvl="4" w:tplc="F75C2932" w:tentative="1">
      <w:start w:val="1"/>
      <w:numFmt w:val="lowerLetter"/>
      <w:lvlText w:val="%5."/>
      <w:lvlJc w:val="left"/>
      <w:pPr>
        <w:ind w:left="3960" w:hanging="360"/>
      </w:pPr>
    </w:lvl>
    <w:lvl w:ilvl="5" w:tplc="C74C3B3E" w:tentative="1">
      <w:start w:val="1"/>
      <w:numFmt w:val="lowerRoman"/>
      <w:lvlText w:val="%6."/>
      <w:lvlJc w:val="right"/>
      <w:pPr>
        <w:ind w:left="4680" w:hanging="180"/>
      </w:pPr>
    </w:lvl>
    <w:lvl w:ilvl="6" w:tplc="1DCC7D52" w:tentative="1">
      <w:start w:val="1"/>
      <w:numFmt w:val="decimal"/>
      <w:lvlText w:val="%7."/>
      <w:lvlJc w:val="left"/>
      <w:pPr>
        <w:ind w:left="5400" w:hanging="360"/>
      </w:pPr>
    </w:lvl>
    <w:lvl w:ilvl="7" w:tplc="47E2FC74" w:tentative="1">
      <w:start w:val="1"/>
      <w:numFmt w:val="lowerLetter"/>
      <w:lvlText w:val="%8."/>
      <w:lvlJc w:val="left"/>
      <w:pPr>
        <w:ind w:left="6120" w:hanging="360"/>
      </w:pPr>
    </w:lvl>
    <w:lvl w:ilvl="8" w:tplc="9D462710" w:tentative="1">
      <w:start w:val="1"/>
      <w:numFmt w:val="lowerRoman"/>
      <w:lvlText w:val="%9."/>
      <w:lvlJc w:val="right"/>
      <w:pPr>
        <w:ind w:left="6840" w:hanging="180"/>
      </w:pPr>
    </w:lvl>
  </w:abstractNum>
  <w:abstractNum w:abstractNumId="22" w15:restartNumberingAfterBreak="0">
    <w:nsid w:val="665B09CB"/>
    <w:multiLevelType w:val="hybridMultilevel"/>
    <w:tmpl w:val="F98283A0"/>
    <w:lvl w:ilvl="0" w:tplc="DD102DDE">
      <w:start w:val="1"/>
      <w:numFmt w:val="bullet"/>
      <w:pStyle w:val="5"/>
      <w:lvlText w:val=""/>
      <w:lvlJc w:val="left"/>
      <w:pPr>
        <w:ind w:left="1854" w:hanging="360"/>
      </w:pPr>
      <w:rPr>
        <w:rFonts w:ascii="Wingdings" w:hAnsi="Wingdings" w:hint="default"/>
        <w:color w:val="FFF400"/>
      </w:rPr>
    </w:lvl>
    <w:lvl w:ilvl="1" w:tplc="FBC666D6" w:tentative="1">
      <w:start w:val="1"/>
      <w:numFmt w:val="lowerLetter"/>
      <w:lvlText w:val="%2."/>
      <w:lvlJc w:val="left"/>
      <w:pPr>
        <w:ind w:left="2574" w:hanging="360"/>
      </w:pPr>
    </w:lvl>
    <w:lvl w:ilvl="2" w:tplc="885EED60" w:tentative="1">
      <w:start w:val="1"/>
      <w:numFmt w:val="lowerRoman"/>
      <w:lvlText w:val="%3."/>
      <w:lvlJc w:val="right"/>
      <w:pPr>
        <w:ind w:left="3294" w:hanging="180"/>
      </w:pPr>
    </w:lvl>
    <w:lvl w:ilvl="3" w:tplc="16F050CC" w:tentative="1">
      <w:start w:val="1"/>
      <w:numFmt w:val="decimal"/>
      <w:lvlText w:val="%4."/>
      <w:lvlJc w:val="left"/>
      <w:pPr>
        <w:ind w:left="4014" w:hanging="360"/>
      </w:pPr>
    </w:lvl>
    <w:lvl w:ilvl="4" w:tplc="FD2C2C4A" w:tentative="1">
      <w:start w:val="1"/>
      <w:numFmt w:val="lowerLetter"/>
      <w:lvlText w:val="%5."/>
      <w:lvlJc w:val="left"/>
      <w:pPr>
        <w:ind w:left="4734" w:hanging="360"/>
      </w:pPr>
    </w:lvl>
    <w:lvl w:ilvl="5" w:tplc="A28A1B94" w:tentative="1">
      <w:start w:val="1"/>
      <w:numFmt w:val="lowerRoman"/>
      <w:lvlText w:val="%6."/>
      <w:lvlJc w:val="right"/>
      <w:pPr>
        <w:ind w:left="5454" w:hanging="180"/>
      </w:pPr>
    </w:lvl>
    <w:lvl w:ilvl="6" w:tplc="7A1C02A0" w:tentative="1">
      <w:start w:val="1"/>
      <w:numFmt w:val="decimal"/>
      <w:lvlText w:val="%7."/>
      <w:lvlJc w:val="left"/>
      <w:pPr>
        <w:ind w:left="6174" w:hanging="360"/>
      </w:pPr>
    </w:lvl>
    <w:lvl w:ilvl="7" w:tplc="2E0A939A" w:tentative="1">
      <w:start w:val="1"/>
      <w:numFmt w:val="lowerLetter"/>
      <w:lvlText w:val="%8."/>
      <w:lvlJc w:val="left"/>
      <w:pPr>
        <w:ind w:left="6894" w:hanging="360"/>
      </w:pPr>
    </w:lvl>
    <w:lvl w:ilvl="8" w:tplc="03A41422" w:tentative="1">
      <w:start w:val="1"/>
      <w:numFmt w:val="lowerRoman"/>
      <w:lvlText w:val="%9."/>
      <w:lvlJc w:val="right"/>
      <w:pPr>
        <w:ind w:left="7614" w:hanging="180"/>
      </w:pPr>
    </w:lvl>
  </w:abstractNum>
  <w:abstractNum w:abstractNumId="23" w15:restartNumberingAfterBreak="0">
    <w:nsid w:val="6699458C"/>
    <w:multiLevelType w:val="hybridMultilevel"/>
    <w:tmpl w:val="B9E2BA98"/>
    <w:lvl w:ilvl="0" w:tplc="B0564092">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8F6EE154" w:tentative="1">
      <w:start w:val="1"/>
      <w:numFmt w:val="bullet"/>
      <w:lvlText w:val="o"/>
      <w:lvlJc w:val="left"/>
      <w:pPr>
        <w:ind w:left="1080" w:hanging="360"/>
      </w:pPr>
      <w:rPr>
        <w:rFonts w:ascii="Courier New" w:hAnsi="Courier New" w:cs="Courier New" w:hint="default"/>
      </w:rPr>
    </w:lvl>
    <w:lvl w:ilvl="2" w:tplc="034607C4" w:tentative="1">
      <w:start w:val="1"/>
      <w:numFmt w:val="bullet"/>
      <w:lvlText w:val=""/>
      <w:lvlJc w:val="left"/>
      <w:pPr>
        <w:ind w:left="1800" w:hanging="360"/>
      </w:pPr>
      <w:rPr>
        <w:rFonts w:ascii="Wingdings" w:hAnsi="Wingdings" w:hint="default"/>
      </w:rPr>
    </w:lvl>
    <w:lvl w:ilvl="3" w:tplc="66369092" w:tentative="1">
      <w:start w:val="1"/>
      <w:numFmt w:val="bullet"/>
      <w:lvlText w:val=""/>
      <w:lvlJc w:val="left"/>
      <w:pPr>
        <w:ind w:left="2520" w:hanging="360"/>
      </w:pPr>
      <w:rPr>
        <w:rFonts w:ascii="Symbol" w:hAnsi="Symbol" w:hint="default"/>
      </w:rPr>
    </w:lvl>
    <w:lvl w:ilvl="4" w:tplc="AB3CCE0E" w:tentative="1">
      <w:start w:val="1"/>
      <w:numFmt w:val="bullet"/>
      <w:lvlText w:val="o"/>
      <w:lvlJc w:val="left"/>
      <w:pPr>
        <w:ind w:left="3240" w:hanging="360"/>
      </w:pPr>
      <w:rPr>
        <w:rFonts w:ascii="Courier New" w:hAnsi="Courier New" w:cs="Courier New" w:hint="default"/>
      </w:rPr>
    </w:lvl>
    <w:lvl w:ilvl="5" w:tplc="856C2816" w:tentative="1">
      <w:start w:val="1"/>
      <w:numFmt w:val="bullet"/>
      <w:lvlText w:val=""/>
      <w:lvlJc w:val="left"/>
      <w:pPr>
        <w:ind w:left="3960" w:hanging="360"/>
      </w:pPr>
      <w:rPr>
        <w:rFonts w:ascii="Wingdings" w:hAnsi="Wingdings" w:hint="default"/>
      </w:rPr>
    </w:lvl>
    <w:lvl w:ilvl="6" w:tplc="5652F9D2" w:tentative="1">
      <w:start w:val="1"/>
      <w:numFmt w:val="bullet"/>
      <w:lvlText w:val=""/>
      <w:lvlJc w:val="left"/>
      <w:pPr>
        <w:ind w:left="4680" w:hanging="360"/>
      </w:pPr>
      <w:rPr>
        <w:rFonts w:ascii="Symbol" w:hAnsi="Symbol" w:hint="default"/>
      </w:rPr>
    </w:lvl>
    <w:lvl w:ilvl="7" w:tplc="81A03430" w:tentative="1">
      <w:start w:val="1"/>
      <w:numFmt w:val="bullet"/>
      <w:lvlText w:val="o"/>
      <w:lvlJc w:val="left"/>
      <w:pPr>
        <w:ind w:left="5400" w:hanging="360"/>
      </w:pPr>
      <w:rPr>
        <w:rFonts w:ascii="Courier New" w:hAnsi="Courier New" w:cs="Courier New" w:hint="default"/>
      </w:rPr>
    </w:lvl>
    <w:lvl w:ilvl="8" w:tplc="9AA40BD4" w:tentative="1">
      <w:start w:val="1"/>
      <w:numFmt w:val="bullet"/>
      <w:lvlText w:val=""/>
      <w:lvlJc w:val="left"/>
      <w:pPr>
        <w:ind w:left="6120" w:hanging="360"/>
      </w:pPr>
      <w:rPr>
        <w:rFonts w:ascii="Wingdings" w:hAnsi="Wingdings" w:hint="default"/>
      </w:rPr>
    </w:lvl>
  </w:abstractNum>
  <w:abstractNum w:abstractNumId="24" w15:restartNumberingAfterBreak="0">
    <w:nsid w:val="778F7677"/>
    <w:multiLevelType w:val="hybridMultilevel"/>
    <w:tmpl w:val="257EC434"/>
    <w:lvl w:ilvl="0" w:tplc="5992A22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180E49DE" w:tentative="1">
      <w:start w:val="1"/>
      <w:numFmt w:val="bullet"/>
      <w:lvlText w:val="o"/>
      <w:lvlJc w:val="left"/>
      <w:pPr>
        <w:ind w:left="1440" w:hanging="360"/>
      </w:pPr>
      <w:rPr>
        <w:rFonts w:ascii="Courier New" w:hAnsi="Courier New" w:cs="Courier New" w:hint="default"/>
      </w:rPr>
    </w:lvl>
    <w:lvl w:ilvl="2" w:tplc="5AD88EF4" w:tentative="1">
      <w:start w:val="1"/>
      <w:numFmt w:val="bullet"/>
      <w:lvlText w:val=""/>
      <w:lvlJc w:val="left"/>
      <w:pPr>
        <w:ind w:left="2160" w:hanging="360"/>
      </w:pPr>
      <w:rPr>
        <w:rFonts w:ascii="Wingdings" w:hAnsi="Wingdings" w:hint="default"/>
      </w:rPr>
    </w:lvl>
    <w:lvl w:ilvl="3" w:tplc="BCF240EA" w:tentative="1">
      <w:start w:val="1"/>
      <w:numFmt w:val="bullet"/>
      <w:lvlText w:val=""/>
      <w:lvlJc w:val="left"/>
      <w:pPr>
        <w:ind w:left="2880" w:hanging="360"/>
      </w:pPr>
      <w:rPr>
        <w:rFonts w:ascii="Symbol" w:hAnsi="Symbol" w:hint="default"/>
      </w:rPr>
    </w:lvl>
    <w:lvl w:ilvl="4" w:tplc="D8F25C9C" w:tentative="1">
      <w:start w:val="1"/>
      <w:numFmt w:val="bullet"/>
      <w:lvlText w:val="o"/>
      <w:lvlJc w:val="left"/>
      <w:pPr>
        <w:ind w:left="3600" w:hanging="360"/>
      </w:pPr>
      <w:rPr>
        <w:rFonts w:ascii="Courier New" w:hAnsi="Courier New" w:cs="Courier New" w:hint="default"/>
      </w:rPr>
    </w:lvl>
    <w:lvl w:ilvl="5" w:tplc="65A859D6" w:tentative="1">
      <w:start w:val="1"/>
      <w:numFmt w:val="bullet"/>
      <w:lvlText w:val=""/>
      <w:lvlJc w:val="left"/>
      <w:pPr>
        <w:ind w:left="4320" w:hanging="360"/>
      </w:pPr>
      <w:rPr>
        <w:rFonts w:ascii="Wingdings" w:hAnsi="Wingdings" w:hint="default"/>
      </w:rPr>
    </w:lvl>
    <w:lvl w:ilvl="6" w:tplc="CC904CC2" w:tentative="1">
      <w:start w:val="1"/>
      <w:numFmt w:val="bullet"/>
      <w:lvlText w:val=""/>
      <w:lvlJc w:val="left"/>
      <w:pPr>
        <w:ind w:left="5040" w:hanging="360"/>
      </w:pPr>
      <w:rPr>
        <w:rFonts w:ascii="Symbol" w:hAnsi="Symbol" w:hint="default"/>
      </w:rPr>
    </w:lvl>
    <w:lvl w:ilvl="7" w:tplc="3F30906A" w:tentative="1">
      <w:start w:val="1"/>
      <w:numFmt w:val="bullet"/>
      <w:lvlText w:val="o"/>
      <w:lvlJc w:val="left"/>
      <w:pPr>
        <w:ind w:left="5760" w:hanging="360"/>
      </w:pPr>
      <w:rPr>
        <w:rFonts w:ascii="Courier New" w:hAnsi="Courier New" w:cs="Courier New" w:hint="default"/>
      </w:rPr>
    </w:lvl>
    <w:lvl w:ilvl="8" w:tplc="B1466458" w:tentative="1">
      <w:start w:val="1"/>
      <w:numFmt w:val="bullet"/>
      <w:lvlText w:val=""/>
      <w:lvlJc w:val="left"/>
      <w:pPr>
        <w:ind w:left="6480" w:hanging="360"/>
      </w:pPr>
      <w:rPr>
        <w:rFonts w:ascii="Wingdings" w:hAnsi="Wingdings" w:hint="default"/>
      </w:rPr>
    </w:lvl>
  </w:abstractNum>
  <w:abstractNum w:abstractNumId="25" w15:restartNumberingAfterBreak="0">
    <w:nsid w:val="7E431D00"/>
    <w:multiLevelType w:val="hybridMultilevel"/>
    <w:tmpl w:val="7576C230"/>
    <w:lvl w:ilvl="0" w:tplc="B9BCF9F4">
      <w:start w:val="1"/>
      <w:numFmt w:val="decimal"/>
      <w:pStyle w:val="10"/>
      <w:lvlText w:val="%1."/>
      <w:lvlJc w:val="left"/>
      <w:pPr>
        <w:ind w:left="1858" w:hanging="360"/>
      </w:pPr>
      <w:rPr>
        <w:rFonts w:ascii="Calibri" w:hAnsi="Calibri" w:cs="Calibri" w:hint="default"/>
        <w:b/>
        <w:bCs/>
        <w:i w:val="0"/>
        <w:iCs w:val="0"/>
        <w:color w:val="002060"/>
        <w:sz w:val="40"/>
        <w:szCs w:val="40"/>
      </w:rPr>
    </w:lvl>
    <w:lvl w:ilvl="1" w:tplc="A788AC88" w:tentative="1">
      <w:start w:val="1"/>
      <w:numFmt w:val="lowerLetter"/>
      <w:lvlText w:val="%2."/>
      <w:lvlJc w:val="left"/>
      <w:pPr>
        <w:ind w:left="2578" w:hanging="360"/>
      </w:pPr>
    </w:lvl>
    <w:lvl w:ilvl="2" w:tplc="807EDF1E" w:tentative="1">
      <w:start w:val="1"/>
      <w:numFmt w:val="lowerRoman"/>
      <w:lvlText w:val="%3."/>
      <w:lvlJc w:val="right"/>
      <w:pPr>
        <w:ind w:left="3298" w:hanging="180"/>
      </w:pPr>
    </w:lvl>
    <w:lvl w:ilvl="3" w:tplc="17F09038" w:tentative="1">
      <w:start w:val="1"/>
      <w:numFmt w:val="decimal"/>
      <w:lvlText w:val="%4."/>
      <w:lvlJc w:val="left"/>
      <w:pPr>
        <w:ind w:left="4018" w:hanging="360"/>
      </w:pPr>
    </w:lvl>
    <w:lvl w:ilvl="4" w:tplc="2AB260C6" w:tentative="1">
      <w:start w:val="1"/>
      <w:numFmt w:val="lowerLetter"/>
      <w:lvlText w:val="%5."/>
      <w:lvlJc w:val="left"/>
      <w:pPr>
        <w:ind w:left="4738" w:hanging="360"/>
      </w:pPr>
    </w:lvl>
    <w:lvl w:ilvl="5" w:tplc="FF96A898" w:tentative="1">
      <w:start w:val="1"/>
      <w:numFmt w:val="lowerRoman"/>
      <w:lvlText w:val="%6."/>
      <w:lvlJc w:val="right"/>
      <w:pPr>
        <w:ind w:left="5458" w:hanging="180"/>
      </w:pPr>
    </w:lvl>
    <w:lvl w:ilvl="6" w:tplc="75362FEC" w:tentative="1">
      <w:start w:val="1"/>
      <w:numFmt w:val="decimal"/>
      <w:lvlText w:val="%7."/>
      <w:lvlJc w:val="left"/>
      <w:pPr>
        <w:ind w:left="6178" w:hanging="360"/>
      </w:pPr>
    </w:lvl>
    <w:lvl w:ilvl="7" w:tplc="B7CE04BA" w:tentative="1">
      <w:start w:val="1"/>
      <w:numFmt w:val="lowerLetter"/>
      <w:lvlText w:val="%8."/>
      <w:lvlJc w:val="left"/>
      <w:pPr>
        <w:ind w:left="6898" w:hanging="360"/>
      </w:pPr>
    </w:lvl>
    <w:lvl w:ilvl="8" w:tplc="A658FC16" w:tentative="1">
      <w:start w:val="1"/>
      <w:numFmt w:val="lowerRoman"/>
      <w:lvlText w:val="%9."/>
      <w:lvlJc w:val="right"/>
      <w:pPr>
        <w:ind w:left="7618" w:hanging="180"/>
      </w:pPr>
    </w:lvl>
  </w:abstractNum>
  <w:num w:numId="1">
    <w:abstractNumId w:val="25"/>
  </w:num>
  <w:num w:numId="2">
    <w:abstractNumId w:val="18"/>
  </w:num>
  <w:num w:numId="3">
    <w:abstractNumId w:val="16"/>
  </w:num>
  <w:num w:numId="4">
    <w:abstractNumId w:val="0"/>
  </w:num>
  <w:num w:numId="5">
    <w:abstractNumId w:val="17"/>
  </w:num>
  <w:num w:numId="6">
    <w:abstractNumId w:val="22"/>
  </w:num>
  <w:num w:numId="7">
    <w:abstractNumId w:val="13"/>
  </w:num>
  <w:num w:numId="8">
    <w:abstractNumId w:val="9"/>
  </w:num>
  <w:num w:numId="9">
    <w:abstractNumId w:val="8"/>
  </w:num>
  <w:num w:numId="10">
    <w:abstractNumId w:val="10"/>
  </w:num>
  <w:num w:numId="11">
    <w:abstractNumId w:val="23"/>
  </w:num>
  <w:num w:numId="12">
    <w:abstractNumId w:val="20"/>
  </w:num>
  <w:num w:numId="13">
    <w:abstractNumId w:val="19"/>
  </w:num>
  <w:num w:numId="14">
    <w:abstractNumId w:val="21"/>
  </w:num>
  <w:num w:numId="15">
    <w:abstractNumId w:val="1"/>
  </w:num>
  <w:num w:numId="16">
    <w:abstractNumId w:val="6"/>
  </w:num>
  <w:num w:numId="17">
    <w:abstractNumId w:val="7"/>
  </w:num>
  <w:num w:numId="18">
    <w:abstractNumId w:val="2"/>
  </w:num>
  <w:num w:numId="19">
    <w:abstractNumId w:val="11"/>
  </w:num>
  <w:num w:numId="20">
    <w:abstractNumId w:val="15"/>
  </w:num>
  <w:num w:numId="21">
    <w:abstractNumId w:val="5"/>
  </w:num>
  <w:num w:numId="22">
    <w:abstractNumId w:val="3"/>
  </w:num>
  <w:num w:numId="23">
    <w:abstractNumId w:val="24"/>
  </w:num>
  <w:num w:numId="24">
    <w:abstractNumId w:val="4"/>
  </w:num>
  <w:num w:numId="25">
    <w:abstractNumId w:val="12"/>
  </w:num>
  <w:num w:numId="2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SortMethod w:val="00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30DCF"/>
    <w:rsid w:val="000314B9"/>
    <w:rsid w:val="00042837"/>
    <w:rsid w:val="000501A4"/>
    <w:rsid w:val="000532AA"/>
    <w:rsid w:val="0007624D"/>
    <w:rsid w:val="00084768"/>
    <w:rsid w:val="00092F16"/>
    <w:rsid w:val="000B1102"/>
    <w:rsid w:val="000B463F"/>
    <w:rsid w:val="000C6528"/>
    <w:rsid w:val="000C7459"/>
    <w:rsid w:val="000D221E"/>
    <w:rsid w:val="000E013E"/>
    <w:rsid w:val="000F7725"/>
    <w:rsid w:val="00101958"/>
    <w:rsid w:val="00101D0F"/>
    <w:rsid w:val="0011074F"/>
    <w:rsid w:val="00113E28"/>
    <w:rsid w:val="00114325"/>
    <w:rsid w:val="00164D9B"/>
    <w:rsid w:val="00166477"/>
    <w:rsid w:val="001730B0"/>
    <w:rsid w:val="001960B4"/>
    <w:rsid w:val="0019747C"/>
    <w:rsid w:val="001A3BBC"/>
    <w:rsid w:val="001A613C"/>
    <w:rsid w:val="001B2821"/>
    <w:rsid w:val="001C057E"/>
    <w:rsid w:val="001C33F8"/>
    <w:rsid w:val="001C6185"/>
    <w:rsid w:val="001D3A45"/>
    <w:rsid w:val="001D3DA9"/>
    <w:rsid w:val="001E204F"/>
    <w:rsid w:val="001F0CD9"/>
    <w:rsid w:val="00203604"/>
    <w:rsid w:val="002064F7"/>
    <w:rsid w:val="00212D9D"/>
    <w:rsid w:val="0023497D"/>
    <w:rsid w:val="00240887"/>
    <w:rsid w:val="002602F0"/>
    <w:rsid w:val="00263521"/>
    <w:rsid w:val="00276705"/>
    <w:rsid w:val="00291629"/>
    <w:rsid w:val="002A7D21"/>
    <w:rsid w:val="002B55E8"/>
    <w:rsid w:val="002C0C75"/>
    <w:rsid w:val="002C0FD0"/>
    <w:rsid w:val="002C1EE0"/>
    <w:rsid w:val="002C4139"/>
    <w:rsid w:val="00301153"/>
    <w:rsid w:val="0030602D"/>
    <w:rsid w:val="00310345"/>
    <w:rsid w:val="00313DEA"/>
    <w:rsid w:val="0032268D"/>
    <w:rsid w:val="00323027"/>
    <w:rsid w:val="00330009"/>
    <w:rsid w:val="00340353"/>
    <w:rsid w:val="0036735A"/>
    <w:rsid w:val="0037370B"/>
    <w:rsid w:val="0037752E"/>
    <w:rsid w:val="0037780B"/>
    <w:rsid w:val="00380052"/>
    <w:rsid w:val="00386E9B"/>
    <w:rsid w:val="0039415D"/>
    <w:rsid w:val="003D61C6"/>
    <w:rsid w:val="003E32D2"/>
    <w:rsid w:val="003E58C2"/>
    <w:rsid w:val="003E6853"/>
    <w:rsid w:val="00411396"/>
    <w:rsid w:val="0042177E"/>
    <w:rsid w:val="00450C77"/>
    <w:rsid w:val="004562F8"/>
    <w:rsid w:val="004672FB"/>
    <w:rsid w:val="004779AA"/>
    <w:rsid w:val="004851BF"/>
    <w:rsid w:val="00493AB8"/>
    <w:rsid w:val="004A0385"/>
    <w:rsid w:val="004A0D80"/>
    <w:rsid w:val="004B2FF6"/>
    <w:rsid w:val="004C7D9F"/>
    <w:rsid w:val="004E0191"/>
    <w:rsid w:val="004E2733"/>
    <w:rsid w:val="004E488A"/>
    <w:rsid w:val="004F0AB4"/>
    <w:rsid w:val="005006C5"/>
    <w:rsid w:val="00524C99"/>
    <w:rsid w:val="00551B42"/>
    <w:rsid w:val="00551FF7"/>
    <w:rsid w:val="00574579"/>
    <w:rsid w:val="00577CAE"/>
    <w:rsid w:val="00580C5C"/>
    <w:rsid w:val="005A021D"/>
    <w:rsid w:val="005A09B4"/>
    <w:rsid w:val="005B2688"/>
    <w:rsid w:val="005C3049"/>
    <w:rsid w:val="005C7ABF"/>
    <w:rsid w:val="005D135D"/>
    <w:rsid w:val="005D2CBD"/>
    <w:rsid w:val="005D7324"/>
    <w:rsid w:val="005E62A6"/>
    <w:rsid w:val="005E7DF1"/>
    <w:rsid w:val="005F4A6D"/>
    <w:rsid w:val="00602674"/>
    <w:rsid w:val="0062451B"/>
    <w:rsid w:val="0062456C"/>
    <w:rsid w:val="00634DAD"/>
    <w:rsid w:val="0063556C"/>
    <w:rsid w:val="0063663E"/>
    <w:rsid w:val="006378E0"/>
    <w:rsid w:val="00640B60"/>
    <w:rsid w:val="006457EB"/>
    <w:rsid w:val="006531CB"/>
    <w:rsid w:val="006569CD"/>
    <w:rsid w:val="006615C6"/>
    <w:rsid w:val="00673BC4"/>
    <w:rsid w:val="006A0446"/>
    <w:rsid w:val="006A56C2"/>
    <w:rsid w:val="006A646E"/>
    <w:rsid w:val="006B1593"/>
    <w:rsid w:val="006B7706"/>
    <w:rsid w:val="006C4033"/>
    <w:rsid w:val="006D4161"/>
    <w:rsid w:val="006D4240"/>
    <w:rsid w:val="006D786C"/>
    <w:rsid w:val="006E1414"/>
    <w:rsid w:val="006F285F"/>
    <w:rsid w:val="00716AFD"/>
    <w:rsid w:val="0072219B"/>
    <w:rsid w:val="007474F0"/>
    <w:rsid w:val="00753ADE"/>
    <w:rsid w:val="00773F61"/>
    <w:rsid w:val="00780272"/>
    <w:rsid w:val="00796F0D"/>
    <w:rsid w:val="007A2DC9"/>
    <w:rsid w:val="007A4EBD"/>
    <w:rsid w:val="007B112B"/>
    <w:rsid w:val="007B5B26"/>
    <w:rsid w:val="007B691A"/>
    <w:rsid w:val="007C1FF6"/>
    <w:rsid w:val="007D61B8"/>
    <w:rsid w:val="007E24BD"/>
    <w:rsid w:val="007F7FF2"/>
    <w:rsid w:val="00805B42"/>
    <w:rsid w:val="008102AD"/>
    <w:rsid w:val="00824AB2"/>
    <w:rsid w:val="0083106F"/>
    <w:rsid w:val="00837997"/>
    <w:rsid w:val="00846FFB"/>
    <w:rsid w:val="008654CB"/>
    <w:rsid w:val="00867FC5"/>
    <w:rsid w:val="0088743F"/>
    <w:rsid w:val="00892F80"/>
    <w:rsid w:val="00897698"/>
    <w:rsid w:val="008A2E0E"/>
    <w:rsid w:val="008B4F41"/>
    <w:rsid w:val="008B5B82"/>
    <w:rsid w:val="008C1428"/>
    <w:rsid w:val="008C6F75"/>
    <w:rsid w:val="008D750B"/>
    <w:rsid w:val="008F0BF6"/>
    <w:rsid w:val="009015B2"/>
    <w:rsid w:val="00906E90"/>
    <w:rsid w:val="0091051D"/>
    <w:rsid w:val="00936F84"/>
    <w:rsid w:val="00940851"/>
    <w:rsid w:val="009515F9"/>
    <w:rsid w:val="00961F73"/>
    <w:rsid w:val="009679D9"/>
    <w:rsid w:val="009912C8"/>
    <w:rsid w:val="009961E8"/>
    <w:rsid w:val="009A6817"/>
    <w:rsid w:val="009B0AEC"/>
    <w:rsid w:val="009B497A"/>
    <w:rsid w:val="009C6066"/>
    <w:rsid w:val="009D45C5"/>
    <w:rsid w:val="009D73F5"/>
    <w:rsid w:val="009E1A3F"/>
    <w:rsid w:val="009E53CF"/>
    <w:rsid w:val="009F0BD3"/>
    <w:rsid w:val="00A01B8A"/>
    <w:rsid w:val="00A055D0"/>
    <w:rsid w:val="00A222E2"/>
    <w:rsid w:val="00A30B00"/>
    <w:rsid w:val="00A5605A"/>
    <w:rsid w:val="00A61AD5"/>
    <w:rsid w:val="00A73038"/>
    <w:rsid w:val="00A76C99"/>
    <w:rsid w:val="00A81EBE"/>
    <w:rsid w:val="00AB17AB"/>
    <w:rsid w:val="00AB465B"/>
    <w:rsid w:val="00AB66C8"/>
    <w:rsid w:val="00AC6B95"/>
    <w:rsid w:val="00AD1000"/>
    <w:rsid w:val="00AE4BB7"/>
    <w:rsid w:val="00AE741B"/>
    <w:rsid w:val="00AF3B73"/>
    <w:rsid w:val="00B00E5C"/>
    <w:rsid w:val="00B04068"/>
    <w:rsid w:val="00B14FC8"/>
    <w:rsid w:val="00B40090"/>
    <w:rsid w:val="00B4321D"/>
    <w:rsid w:val="00B64110"/>
    <w:rsid w:val="00B666B9"/>
    <w:rsid w:val="00B75E06"/>
    <w:rsid w:val="00B76DC1"/>
    <w:rsid w:val="00B862C0"/>
    <w:rsid w:val="00BD2291"/>
    <w:rsid w:val="00BD291C"/>
    <w:rsid w:val="00BE22D7"/>
    <w:rsid w:val="00BE2DD8"/>
    <w:rsid w:val="00C2305A"/>
    <w:rsid w:val="00C23CC9"/>
    <w:rsid w:val="00C30B3D"/>
    <w:rsid w:val="00C33AE2"/>
    <w:rsid w:val="00C34319"/>
    <w:rsid w:val="00C36C5E"/>
    <w:rsid w:val="00C4664C"/>
    <w:rsid w:val="00C4789A"/>
    <w:rsid w:val="00C66ECA"/>
    <w:rsid w:val="00C75A49"/>
    <w:rsid w:val="00C8096C"/>
    <w:rsid w:val="00C8100B"/>
    <w:rsid w:val="00C92141"/>
    <w:rsid w:val="00CA38DE"/>
    <w:rsid w:val="00CA41D2"/>
    <w:rsid w:val="00CA4EB1"/>
    <w:rsid w:val="00CA4F20"/>
    <w:rsid w:val="00CD5320"/>
    <w:rsid w:val="00CD6EEC"/>
    <w:rsid w:val="00CF6518"/>
    <w:rsid w:val="00D22748"/>
    <w:rsid w:val="00D26918"/>
    <w:rsid w:val="00D37121"/>
    <w:rsid w:val="00D57BE9"/>
    <w:rsid w:val="00D71966"/>
    <w:rsid w:val="00D779F7"/>
    <w:rsid w:val="00D87542"/>
    <w:rsid w:val="00D95C20"/>
    <w:rsid w:val="00D97C16"/>
    <w:rsid w:val="00DA3406"/>
    <w:rsid w:val="00DA67CB"/>
    <w:rsid w:val="00DB2E3A"/>
    <w:rsid w:val="00DB6E18"/>
    <w:rsid w:val="00DE1DAB"/>
    <w:rsid w:val="00DE20A2"/>
    <w:rsid w:val="00DF0B89"/>
    <w:rsid w:val="00E35682"/>
    <w:rsid w:val="00E46EA3"/>
    <w:rsid w:val="00E51C1B"/>
    <w:rsid w:val="00E52143"/>
    <w:rsid w:val="00E53DA7"/>
    <w:rsid w:val="00E678C7"/>
    <w:rsid w:val="00E725B9"/>
    <w:rsid w:val="00EB5989"/>
    <w:rsid w:val="00EC6B44"/>
    <w:rsid w:val="00EE06A0"/>
    <w:rsid w:val="00EE37A3"/>
    <w:rsid w:val="00EE407E"/>
    <w:rsid w:val="00EE67C7"/>
    <w:rsid w:val="00F30558"/>
    <w:rsid w:val="00F41CD8"/>
    <w:rsid w:val="00F4385E"/>
    <w:rsid w:val="00F51DD6"/>
    <w:rsid w:val="00F56CE4"/>
    <w:rsid w:val="00F627EB"/>
    <w:rsid w:val="00F66FC8"/>
    <w:rsid w:val="00F75A10"/>
    <w:rsid w:val="00F77276"/>
    <w:rsid w:val="00F86C1B"/>
    <w:rsid w:val="00F92629"/>
    <w:rsid w:val="00F95853"/>
    <w:rsid w:val="00FA48C8"/>
    <w:rsid w:val="00FB3F26"/>
    <w:rsid w:val="00FB414E"/>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7BC438"/>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0501A4"/>
    <w:pPr>
      <w:bidi/>
      <w:spacing w:after="0" w:line="312" w:lineRule="auto"/>
    </w:pPr>
  </w:style>
  <w:style w:type="paragraph" w:styleId="11">
    <w:name w:val="heading 1"/>
    <w:basedOn w:val="a3"/>
    <w:next w:val="a3"/>
    <w:link w:val="12"/>
    <w:uiPriority w:val="9"/>
    <w:qFormat/>
    <w:rsid w:val="000501A4"/>
    <w:pPr>
      <w:keepNext/>
      <w:keepLines/>
      <w:jc w:val="center"/>
      <w:outlineLvl w:val="0"/>
    </w:pPr>
    <w:rPr>
      <w:rFonts w:eastAsiaTheme="majorEastAsia"/>
      <w:bCs/>
      <w:szCs w:val="36"/>
      <w:u w:val="single"/>
    </w:rPr>
  </w:style>
  <w:style w:type="paragraph" w:styleId="20">
    <w:name w:val="heading 2"/>
    <w:basedOn w:val="a3"/>
    <w:next w:val="a3"/>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3"/>
    <w:next w:val="a3"/>
    <w:link w:val="32"/>
    <w:uiPriority w:val="9"/>
    <w:qFormat/>
    <w:rsid w:val="006D786C"/>
    <w:pPr>
      <w:keepNext/>
      <w:keepLines/>
      <w:spacing w:before="120"/>
      <w:outlineLvl w:val="2"/>
    </w:pPr>
    <w:rPr>
      <w:rFonts w:eastAsiaTheme="majorEastAsia"/>
      <w:bCs/>
      <w:szCs w:val="28"/>
      <w:u w:val="single"/>
    </w:rPr>
  </w:style>
  <w:style w:type="paragraph" w:styleId="4">
    <w:name w:val="heading 4"/>
    <w:basedOn w:val="a3"/>
    <w:next w:val="a3"/>
    <w:link w:val="40"/>
    <w:uiPriority w:val="9"/>
    <w:qFormat/>
    <w:rsid w:val="006D786C"/>
    <w:pPr>
      <w:keepNext/>
      <w:keepLines/>
      <w:spacing w:before="120"/>
      <w:outlineLvl w:val="3"/>
    </w:pPr>
    <w:rPr>
      <w:rFonts w:eastAsiaTheme="majorEastAsia"/>
      <w:bCs/>
      <w:szCs w:val="26"/>
    </w:rPr>
  </w:style>
  <w:style w:type="paragraph" w:styleId="50">
    <w:name w:val="heading 5"/>
    <w:basedOn w:val="a3"/>
    <w:next w:val="a3"/>
    <w:link w:val="51"/>
    <w:uiPriority w:val="1"/>
    <w:qFormat/>
    <w:rsid w:val="000501A4"/>
    <w:pPr>
      <w:keepNext/>
      <w:keepLines/>
      <w:outlineLvl w:val="4"/>
    </w:pPr>
    <w:rPr>
      <w:rFonts w:eastAsiaTheme="majorEastAsia"/>
      <w:bCs/>
      <w:spacing w:val="40"/>
    </w:rPr>
  </w:style>
  <w:style w:type="paragraph" w:styleId="6">
    <w:name w:val="heading 6"/>
    <w:basedOn w:val="a3"/>
    <w:next w:val="a3"/>
    <w:link w:val="60"/>
    <w:uiPriority w:val="1"/>
    <w:qFormat/>
    <w:rsid w:val="000501A4"/>
    <w:pPr>
      <w:keepNext/>
      <w:keepLines/>
      <w:outlineLvl w:val="5"/>
    </w:pPr>
    <w:rPr>
      <w:rFonts w:eastAsiaTheme="majorEastAsia"/>
      <w:spacing w:val="40"/>
    </w:rPr>
  </w:style>
  <w:style w:type="paragraph" w:styleId="7">
    <w:name w:val="heading 7"/>
    <w:basedOn w:val="a3"/>
    <w:next w:val="a3"/>
    <w:link w:val="70"/>
    <w:uiPriority w:val="9"/>
    <w:qFormat/>
    <w:rsid w:val="000501A4"/>
    <w:pPr>
      <w:keepNext/>
      <w:keepLines/>
      <w:outlineLvl w:val="6"/>
    </w:pPr>
    <w:rPr>
      <w:rFonts w:eastAsiaTheme="majorEastAsia"/>
      <w:bCs/>
      <w:spacing w:val="40"/>
    </w:rPr>
  </w:style>
  <w:style w:type="paragraph" w:styleId="8">
    <w:name w:val="heading 8"/>
    <w:basedOn w:val="a3"/>
    <w:next w:val="a3"/>
    <w:link w:val="80"/>
    <w:uiPriority w:val="1"/>
    <w:qFormat/>
    <w:rsid w:val="000501A4"/>
    <w:pPr>
      <w:keepNext/>
      <w:keepLines/>
      <w:outlineLvl w:val="7"/>
    </w:pPr>
    <w:rPr>
      <w:rFonts w:eastAsiaTheme="majorEastAsia"/>
      <w:spacing w:val="4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link w:val="11"/>
    <w:uiPriority w:val="9"/>
    <w:rsid w:val="000501A4"/>
    <w:rPr>
      <w:rFonts w:eastAsiaTheme="majorEastAsia"/>
      <w:bCs/>
      <w:szCs w:val="36"/>
      <w:u w:val="single"/>
    </w:rPr>
  </w:style>
  <w:style w:type="character" w:customStyle="1" w:styleId="21">
    <w:name w:val="כותרת 2 תו"/>
    <w:basedOn w:val="a4"/>
    <w:link w:val="20"/>
    <w:uiPriority w:val="1"/>
    <w:rsid w:val="000501A4"/>
    <w:rPr>
      <w:rFonts w:eastAsiaTheme="majorEastAsia"/>
      <w:bCs/>
      <w:szCs w:val="32"/>
    </w:rPr>
  </w:style>
  <w:style w:type="character" w:customStyle="1" w:styleId="32">
    <w:name w:val="כותרת 3 תו"/>
    <w:basedOn w:val="a4"/>
    <w:link w:val="31"/>
    <w:uiPriority w:val="9"/>
    <w:rsid w:val="006D786C"/>
    <w:rPr>
      <w:rFonts w:eastAsiaTheme="majorEastAsia"/>
      <w:bCs/>
      <w:szCs w:val="28"/>
      <w:u w:val="single"/>
    </w:rPr>
  </w:style>
  <w:style w:type="character" w:customStyle="1" w:styleId="40">
    <w:name w:val="כותרת 4 תו"/>
    <w:basedOn w:val="a4"/>
    <w:link w:val="4"/>
    <w:uiPriority w:val="9"/>
    <w:rsid w:val="006D786C"/>
    <w:rPr>
      <w:rFonts w:eastAsiaTheme="majorEastAsia"/>
      <w:bCs/>
      <w:szCs w:val="26"/>
    </w:rPr>
  </w:style>
  <w:style w:type="character" w:customStyle="1" w:styleId="51">
    <w:name w:val="כותרת 5 תו"/>
    <w:basedOn w:val="a4"/>
    <w:link w:val="50"/>
    <w:uiPriority w:val="1"/>
    <w:rsid w:val="000501A4"/>
    <w:rPr>
      <w:rFonts w:eastAsiaTheme="majorEastAsia"/>
      <w:bCs/>
      <w:spacing w:val="40"/>
    </w:rPr>
  </w:style>
  <w:style w:type="character" w:customStyle="1" w:styleId="60">
    <w:name w:val="כותרת 6 תו"/>
    <w:basedOn w:val="a4"/>
    <w:link w:val="6"/>
    <w:uiPriority w:val="1"/>
    <w:rsid w:val="000501A4"/>
    <w:rPr>
      <w:rFonts w:eastAsiaTheme="majorEastAsia"/>
      <w:spacing w:val="40"/>
    </w:rPr>
  </w:style>
  <w:style w:type="character" w:customStyle="1" w:styleId="70">
    <w:name w:val="כותרת 7 תו"/>
    <w:basedOn w:val="a4"/>
    <w:link w:val="7"/>
    <w:uiPriority w:val="1"/>
    <w:rsid w:val="000501A4"/>
    <w:rPr>
      <w:rFonts w:eastAsiaTheme="majorEastAsia"/>
      <w:bCs/>
      <w:spacing w:val="40"/>
    </w:rPr>
  </w:style>
  <w:style w:type="character" w:customStyle="1" w:styleId="80">
    <w:name w:val="כותרת 8 תו"/>
    <w:basedOn w:val="a4"/>
    <w:link w:val="8"/>
    <w:uiPriority w:val="1"/>
    <w:rsid w:val="000501A4"/>
    <w:rPr>
      <w:rFonts w:eastAsiaTheme="majorEastAsia"/>
      <w:spacing w:val="40"/>
    </w:rPr>
  </w:style>
  <w:style w:type="paragraph" w:customStyle="1" w:styleId="a7">
    <w:name w:val="נבנצאל"/>
    <w:basedOn w:val="a3"/>
    <w:next w:val="a3"/>
    <w:link w:val="a8"/>
    <w:uiPriority w:val="99"/>
    <w:rsid w:val="000501A4"/>
    <w:pPr>
      <w:ind w:left="-567"/>
    </w:pPr>
    <w:rPr>
      <w:szCs w:val="20"/>
    </w:rPr>
  </w:style>
  <w:style w:type="character" w:customStyle="1" w:styleId="a8">
    <w:name w:val="נבנצאל תו"/>
    <w:basedOn w:val="a4"/>
    <w:link w:val="a7"/>
    <w:uiPriority w:val="99"/>
    <w:rsid w:val="000501A4"/>
    <w:rPr>
      <w:szCs w:val="20"/>
    </w:rPr>
  </w:style>
  <w:style w:type="paragraph" w:styleId="a9">
    <w:name w:val="header"/>
    <w:basedOn w:val="a3"/>
    <w:link w:val="aa"/>
    <w:uiPriority w:val="99"/>
    <w:unhideWhenUsed/>
    <w:rsid w:val="000501A4"/>
    <w:pPr>
      <w:tabs>
        <w:tab w:val="center" w:pos="4153"/>
        <w:tab w:val="right" w:pos="8306"/>
      </w:tabs>
      <w:spacing w:line="240" w:lineRule="auto"/>
    </w:pPr>
  </w:style>
  <w:style w:type="character" w:customStyle="1" w:styleId="aa">
    <w:name w:val="כותרת עליונה תו"/>
    <w:basedOn w:val="a4"/>
    <w:link w:val="a9"/>
    <w:uiPriority w:val="99"/>
    <w:rsid w:val="000501A4"/>
  </w:style>
  <w:style w:type="paragraph" w:styleId="ab">
    <w:name w:val="footer"/>
    <w:basedOn w:val="a3"/>
    <w:link w:val="ac"/>
    <w:uiPriority w:val="99"/>
    <w:unhideWhenUsed/>
    <w:rsid w:val="000501A4"/>
    <w:pPr>
      <w:tabs>
        <w:tab w:val="center" w:pos="4153"/>
        <w:tab w:val="right" w:pos="8306"/>
      </w:tabs>
      <w:spacing w:line="240" w:lineRule="auto"/>
    </w:pPr>
  </w:style>
  <w:style w:type="character" w:customStyle="1" w:styleId="ac">
    <w:name w:val="כותרת תחתונה תו"/>
    <w:basedOn w:val="a4"/>
    <w:link w:val="ab"/>
    <w:uiPriority w:val="99"/>
    <w:rsid w:val="000501A4"/>
  </w:style>
  <w:style w:type="paragraph" w:styleId="ad">
    <w:name w:val="Date"/>
    <w:basedOn w:val="a3"/>
    <w:next w:val="a3"/>
    <w:link w:val="ae"/>
    <w:uiPriority w:val="99"/>
    <w:unhideWhenUsed/>
    <w:rsid w:val="000501A4"/>
    <w:pPr>
      <w:spacing w:before="120" w:line="240" w:lineRule="auto"/>
    </w:pPr>
  </w:style>
  <w:style w:type="character" w:customStyle="1" w:styleId="ae">
    <w:name w:val="תאריך תו"/>
    <w:basedOn w:val="a4"/>
    <w:link w:val="ad"/>
    <w:uiPriority w:val="99"/>
    <w:rsid w:val="000501A4"/>
  </w:style>
  <w:style w:type="paragraph" w:styleId="af">
    <w:name w:val="footnote text"/>
    <w:aliases w:val=" Char,Char,F1,FOOTNOTES,Footnote Text - Sharp,Footnote Text - Sharp Char,Footnote Text - Sharp Char Char,Footnote Text Char Char Char Char Char,Footnote reference,Sharp - Footnote Text,Sharp - Footnote Text1 Char,fn,footnote text"/>
    <w:basedOn w:val="a3"/>
    <w:link w:val="af0"/>
    <w:uiPriority w:val="99"/>
    <w:qFormat/>
    <w:rsid w:val="00574579"/>
    <w:pPr>
      <w:spacing w:line="240" w:lineRule="auto"/>
      <w:ind w:left="720" w:hanging="720"/>
    </w:pPr>
    <w:rPr>
      <w:szCs w:val="20"/>
    </w:rPr>
  </w:style>
  <w:style w:type="character" w:customStyle="1" w:styleId="af0">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4"/>
    <w:link w:val="af"/>
    <w:uiPriority w:val="99"/>
    <w:rsid w:val="00574579"/>
    <w:rPr>
      <w:szCs w:val="20"/>
    </w:rPr>
  </w:style>
  <w:style w:type="character" w:styleId="af1">
    <w:name w:val="footnote reference"/>
    <w:aliases w:val="Footnote Reference_0,Footnote Reference_0_0,Footnote Reference_0_0_0,Footnote Reference_0_0_0_0,Footnote Reference_1,Footnote Reference_2,Footnote Reference_3,Footnote Reference_3_0,Footnote Reference_4,Footnote text,fr,מ"/>
    <w:basedOn w:val="a4"/>
    <w:uiPriority w:val="99"/>
    <w:unhideWhenUsed/>
    <w:rsid w:val="000501A4"/>
    <w:rPr>
      <w:vertAlign w:val="superscript"/>
    </w:rPr>
  </w:style>
  <w:style w:type="paragraph" w:styleId="af2">
    <w:name w:val="List Paragraph"/>
    <w:aliases w:val="Bullet Number,Num Bullet 1,Use Case List Paragraph,style 2,פיסקת רשימה1"/>
    <w:basedOn w:val="a3"/>
    <w:link w:val="af3"/>
    <w:uiPriority w:val="34"/>
    <w:qFormat/>
    <w:rsid w:val="00B4321D"/>
    <w:pPr>
      <w:ind w:left="720"/>
      <w:contextualSpacing/>
    </w:pPr>
  </w:style>
  <w:style w:type="table" w:styleId="af4">
    <w:name w:val="Table Grid"/>
    <w:basedOn w:val="a5"/>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3"/>
    <w:link w:val="af6"/>
    <w:uiPriority w:val="99"/>
    <w:unhideWhenUsed/>
    <w:rsid w:val="00B4321D"/>
    <w:pPr>
      <w:spacing w:line="240" w:lineRule="auto"/>
    </w:pPr>
    <w:rPr>
      <w:rFonts w:ascii="Tahoma" w:hAnsi="Tahoma" w:cs="Tahoma"/>
      <w:sz w:val="18"/>
      <w:szCs w:val="18"/>
    </w:rPr>
  </w:style>
  <w:style w:type="character" w:customStyle="1" w:styleId="af6">
    <w:name w:val="טקסט בלונים תו"/>
    <w:basedOn w:val="a4"/>
    <w:link w:val="af5"/>
    <w:uiPriority w:val="99"/>
    <w:rsid w:val="00B4321D"/>
    <w:rPr>
      <w:rFonts w:ascii="Tahoma" w:hAnsi="Tahoma" w:cs="Tahoma"/>
      <w:sz w:val="18"/>
      <w:szCs w:val="18"/>
    </w:rPr>
  </w:style>
  <w:style w:type="character" w:styleId="af7">
    <w:name w:val="annotation reference"/>
    <w:basedOn w:val="a4"/>
    <w:uiPriority w:val="99"/>
    <w:semiHidden/>
    <w:unhideWhenUsed/>
    <w:rsid w:val="00B4321D"/>
    <w:rPr>
      <w:sz w:val="16"/>
      <w:szCs w:val="16"/>
    </w:rPr>
  </w:style>
  <w:style w:type="paragraph" w:styleId="af8">
    <w:name w:val="annotation text"/>
    <w:basedOn w:val="a3"/>
    <w:link w:val="af9"/>
    <w:uiPriority w:val="99"/>
    <w:unhideWhenUsed/>
    <w:rsid w:val="00B4321D"/>
    <w:pPr>
      <w:spacing w:line="240" w:lineRule="auto"/>
    </w:pPr>
    <w:rPr>
      <w:szCs w:val="20"/>
    </w:rPr>
  </w:style>
  <w:style w:type="character" w:customStyle="1" w:styleId="af9">
    <w:name w:val="טקסט הערה תו"/>
    <w:basedOn w:val="a4"/>
    <w:link w:val="af8"/>
    <w:uiPriority w:val="99"/>
    <w:rsid w:val="00B4321D"/>
    <w:rPr>
      <w:szCs w:val="20"/>
    </w:rPr>
  </w:style>
  <w:style w:type="paragraph" w:styleId="afa">
    <w:name w:val="annotation subject"/>
    <w:basedOn w:val="af8"/>
    <w:next w:val="af8"/>
    <w:link w:val="afb"/>
    <w:uiPriority w:val="99"/>
    <w:semiHidden/>
    <w:unhideWhenUsed/>
    <w:rsid w:val="00B4321D"/>
    <w:rPr>
      <w:b/>
      <w:bCs/>
    </w:rPr>
  </w:style>
  <w:style w:type="character" w:customStyle="1" w:styleId="afb">
    <w:name w:val="נושא הערה תו"/>
    <w:basedOn w:val="af9"/>
    <w:link w:val="afa"/>
    <w:uiPriority w:val="99"/>
    <w:semiHidden/>
    <w:rsid w:val="00B4321D"/>
    <w:rPr>
      <w:b/>
      <w:bCs/>
      <w:szCs w:val="20"/>
    </w:rPr>
  </w:style>
  <w:style w:type="paragraph" w:styleId="afc">
    <w:name w:val="Revision"/>
    <w:hidden/>
    <w:uiPriority w:val="99"/>
    <w:semiHidden/>
    <w:rsid w:val="00B4321D"/>
    <w:pPr>
      <w:spacing w:after="0" w:line="240" w:lineRule="auto"/>
      <w:jc w:val="left"/>
    </w:pPr>
  </w:style>
  <w:style w:type="paragraph" w:styleId="afd">
    <w:name w:val="No Spacing"/>
    <w:aliases w:val="מספורנוהל"/>
    <w:basedOn w:val="a3"/>
    <w:link w:val="afe"/>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e">
    <w:name w:val="ללא מרווח תו"/>
    <w:aliases w:val="מספורנוהל תו"/>
    <w:basedOn w:val="a4"/>
    <w:link w:val="afd"/>
    <w:uiPriority w:val="1"/>
    <w:rsid w:val="00B4321D"/>
    <w:rPr>
      <w:rFonts w:ascii="David" w:eastAsia="Times New Roman" w:hAnsi="David"/>
      <w:b/>
      <w:sz w:val="24"/>
      <w:lang w:eastAsia="he-IL"/>
    </w:rPr>
  </w:style>
  <w:style w:type="paragraph" w:styleId="NormalWeb">
    <w:name w:val="Normal (Web)"/>
    <w:basedOn w:val="a3"/>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5"/>
    <w:next w:val="af4"/>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פיסקת רשימה תו"/>
    <w:aliases w:val="Bullet Number תו,Num Bullet 1 תו,Use Case List Paragraph תו,style 2 תו,פיסקת רשימה1 תו"/>
    <w:link w:val="af2"/>
    <w:uiPriority w:val="34"/>
    <w:rsid w:val="00B4321D"/>
  </w:style>
  <w:style w:type="table" w:styleId="1-5">
    <w:name w:val="Grid Table 1 Light Accent 5"/>
    <w:basedOn w:val="a5"/>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4"/>
    <w:uiPriority w:val="99"/>
    <w:unhideWhenUsed/>
    <w:rsid w:val="00B4321D"/>
    <w:rPr>
      <w:color w:val="0000FF" w:themeColor="hyperlink"/>
      <w:u w:val="single"/>
    </w:rPr>
  </w:style>
  <w:style w:type="paragraph" w:customStyle="1" w:styleId="75">
    <w:name w:val="75א מספור הערות שוליים"/>
    <w:basedOn w:val="a3"/>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4"/>
    <w:uiPriority w:val="99"/>
    <w:semiHidden/>
    <w:unhideWhenUsed/>
    <w:rsid w:val="00B4321D"/>
    <w:rPr>
      <w:color w:val="800080" w:themeColor="followedHyperlink"/>
      <w:u w:val="single"/>
    </w:rPr>
  </w:style>
  <w:style w:type="character" w:styleId="aff">
    <w:name w:val="Unresolved Mention"/>
    <w:basedOn w:val="a4"/>
    <w:uiPriority w:val="99"/>
    <w:semiHidden/>
    <w:unhideWhenUsed/>
    <w:rsid w:val="00B4321D"/>
    <w:rPr>
      <w:color w:val="605E5C"/>
      <w:shd w:val="clear" w:color="auto" w:fill="E1DFDD"/>
    </w:rPr>
  </w:style>
  <w:style w:type="paragraph" w:customStyle="1" w:styleId="aff0">
    <w:name w:val="פרטי הדוח ממה"/>
    <w:basedOn w:val="a3"/>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1">
    <w:name w:val="כותרת הדוח ממה"/>
    <w:basedOn w:val="a3"/>
    <w:link w:val="aff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2">
    <w:name w:val="כותרת הדוח ממה תו"/>
    <w:basedOn w:val="a4"/>
    <w:link w:val="aff1"/>
    <w:rsid w:val="00B4321D"/>
    <w:rPr>
      <w:rFonts w:ascii="Calibri" w:hAnsi="Calibri" w:cs="Calibri"/>
      <w:b/>
      <w:bCs/>
      <w:color w:val="FFFFFF" w:themeColor="background1"/>
      <w:sz w:val="60"/>
      <w:szCs w:val="60"/>
    </w:rPr>
  </w:style>
  <w:style w:type="paragraph" w:customStyle="1" w:styleId="aff3">
    <w:name w:val="טקסט שם מונח ממה"/>
    <w:basedOn w:val="a3"/>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4">
    <w:name w:val="טקסט הגדרת מונח ממה"/>
    <w:link w:val="aff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5">
    <w:name w:val="טקסט הגדרת מונח ממה תו"/>
    <w:basedOn w:val="a4"/>
    <w:link w:val="aff4"/>
    <w:rsid w:val="00B4321D"/>
    <w:rPr>
      <w:rFonts w:ascii="Calibri" w:eastAsia="DengXian" w:hAnsi="Calibri" w:cs="Calibri"/>
      <w:color w:val="002060"/>
      <w:sz w:val="24"/>
      <w:lang w:val="en-GB"/>
    </w:rPr>
  </w:style>
  <w:style w:type="paragraph" w:customStyle="1" w:styleId="aff6">
    <w:name w:val="מבוא ממה"/>
    <w:basedOn w:val="a3"/>
    <w:next w:val="a3"/>
    <w:link w:val="aff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7">
    <w:name w:val="מבוא ממה תו"/>
    <w:basedOn w:val="a4"/>
    <w:link w:val="aff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8">
    <w:name w:val="מראה מקום ממה"/>
    <w:basedOn w:val="a3"/>
    <w:next w:val="a3"/>
    <w:link w:val="aff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9">
    <w:name w:val="מראה מקום ממה תו"/>
    <w:basedOn w:val="a4"/>
    <w:link w:val="aff8"/>
    <w:rsid w:val="00B4321D"/>
    <w:rPr>
      <w:rFonts w:ascii="Calibri" w:eastAsia="Calibri" w:hAnsi="Calibri" w:cs="Calibri"/>
      <w:b/>
      <w:bCs/>
      <w:color w:val="002060"/>
      <w:sz w:val="18"/>
      <w:szCs w:val="18"/>
      <w:shd w:val="solid" w:color="F3F7FF" w:fill="auto"/>
    </w:rPr>
  </w:style>
  <w:style w:type="paragraph" w:customStyle="1" w:styleId="affa">
    <w:name w:val="כותרת עליונה ממה"/>
    <w:basedOn w:val="a3"/>
    <w:next w:val="a3"/>
    <w:link w:val="affb"/>
    <w:qFormat/>
    <w:rsid w:val="00B4321D"/>
    <w:pPr>
      <w:spacing w:line="240" w:lineRule="auto"/>
      <w:ind w:left="737"/>
      <w:jc w:val="left"/>
    </w:pPr>
    <w:rPr>
      <w:rFonts w:ascii="Calibri" w:eastAsia="Calibri" w:hAnsi="Calibri" w:cs="Calibri"/>
      <w:color w:val="002060"/>
      <w:sz w:val="18"/>
      <w:szCs w:val="18"/>
    </w:rPr>
  </w:style>
  <w:style w:type="character" w:customStyle="1" w:styleId="affb">
    <w:name w:val="כותרת עליונה ממה תו"/>
    <w:basedOn w:val="a4"/>
    <w:link w:val="affa"/>
    <w:rsid w:val="00B4321D"/>
    <w:rPr>
      <w:rFonts w:ascii="Calibri" w:eastAsia="Calibri" w:hAnsi="Calibri" w:cs="Calibri"/>
      <w:color w:val="002060"/>
      <w:sz w:val="18"/>
      <w:szCs w:val="18"/>
    </w:rPr>
  </w:style>
  <w:style w:type="paragraph" w:customStyle="1" w:styleId="10">
    <w:name w:val="כותרת 1 ממה"/>
    <w:basedOn w:val="a3"/>
    <w:next w:val="a3"/>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4"/>
    <w:link w:val="10"/>
    <w:rsid w:val="00B4321D"/>
    <w:rPr>
      <w:rFonts w:ascii="Calibri" w:eastAsia="Calibri" w:hAnsi="Calibri" w:cs="Calibri"/>
      <w:b/>
      <w:bCs/>
      <w:color w:val="002060"/>
      <w:sz w:val="40"/>
      <w:szCs w:val="40"/>
    </w:rPr>
  </w:style>
  <w:style w:type="paragraph" w:customStyle="1" w:styleId="2">
    <w:name w:val="כותרת 2 ממה"/>
    <w:basedOn w:val="a3"/>
    <w:next w:val="a3"/>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3"/>
    <w:next w:val="a3"/>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3"/>
    <w:next w:val="a3"/>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4"/>
    <w:link w:val="41"/>
    <w:rsid w:val="00B4321D"/>
    <w:rPr>
      <w:rFonts w:ascii="Calibri" w:eastAsia="Calibri" w:hAnsi="Calibri" w:cs="Calibri"/>
      <w:color w:val="002060"/>
      <w:sz w:val="28"/>
      <w:szCs w:val="28"/>
    </w:rPr>
  </w:style>
  <w:style w:type="paragraph" w:customStyle="1" w:styleId="1">
    <w:name w:val="רשימה1 ממה"/>
    <w:basedOn w:val="a3"/>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4"/>
    <w:link w:val="1"/>
    <w:rsid w:val="00B4321D"/>
    <w:rPr>
      <w:rFonts w:ascii="Calibri" w:eastAsia="Calibri" w:hAnsi="Calibri" w:cs="Calibri"/>
      <w:color w:val="002060"/>
      <w:sz w:val="24"/>
    </w:rPr>
  </w:style>
  <w:style w:type="paragraph" w:customStyle="1" w:styleId="23">
    <w:name w:val="רשימה2 ממה"/>
    <w:basedOn w:val="a3"/>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4"/>
    <w:link w:val="23"/>
    <w:rsid w:val="00B4321D"/>
    <w:rPr>
      <w:rFonts w:ascii="Calibri" w:eastAsia="Calibri" w:hAnsi="Calibri" w:cs="Calibri"/>
      <w:color w:val="002060"/>
      <w:sz w:val="24"/>
    </w:rPr>
  </w:style>
  <w:style w:type="paragraph" w:customStyle="1" w:styleId="30">
    <w:name w:val="רשימה3 ממה"/>
    <w:basedOn w:val="a3"/>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4"/>
    <w:link w:val="30"/>
    <w:rsid w:val="00B4321D"/>
    <w:rPr>
      <w:rFonts w:ascii="Calibri" w:eastAsia="Calibri" w:hAnsi="Calibri" w:cs="Calibri"/>
      <w:color w:val="002060"/>
      <w:sz w:val="24"/>
    </w:rPr>
  </w:style>
  <w:style w:type="paragraph" w:customStyle="1" w:styleId="43">
    <w:name w:val="רשימה4 ממה"/>
    <w:basedOn w:val="a3"/>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4"/>
    <w:link w:val="43"/>
    <w:rsid w:val="00B4321D"/>
    <w:rPr>
      <w:rFonts w:ascii="Calibri" w:eastAsia="Calibri" w:hAnsi="Calibri" w:cs="Calibri"/>
      <w:color w:val="002060"/>
      <w:sz w:val="24"/>
    </w:rPr>
  </w:style>
  <w:style w:type="paragraph" w:customStyle="1" w:styleId="5">
    <w:name w:val="רשימה5 ממה"/>
    <w:basedOn w:val="a3"/>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4"/>
    <w:link w:val="5"/>
    <w:rsid w:val="00B4321D"/>
    <w:rPr>
      <w:rFonts w:ascii="Calibri" w:eastAsia="Calibri" w:hAnsi="Calibri" w:cs="Calibri"/>
      <w:color w:val="002060"/>
      <w:sz w:val="24"/>
    </w:rPr>
  </w:style>
  <w:style w:type="paragraph" w:customStyle="1" w:styleId="affc">
    <w:name w:val="הערת שוליים ממה"/>
    <w:basedOn w:val="a3"/>
    <w:link w:val="affd"/>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d">
    <w:name w:val="הערת שוליים ממה תו"/>
    <w:basedOn w:val="a4"/>
    <w:link w:val="affc"/>
    <w:rsid w:val="00B4321D"/>
    <w:rPr>
      <w:rFonts w:ascii="Calibri" w:eastAsia="Calibri" w:hAnsi="Calibri" w:cs="Calibri"/>
      <w:color w:val="002060"/>
      <w:sz w:val="24"/>
      <w:szCs w:val="20"/>
    </w:rPr>
  </w:style>
  <w:style w:type="paragraph" w:customStyle="1" w:styleId="affe">
    <w:name w:val="הערת סיום ממה"/>
    <w:basedOn w:val="a3"/>
    <w:link w:val="afff"/>
    <w:qFormat/>
    <w:rsid w:val="00B4321D"/>
    <w:pPr>
      <w:widowControl w:val="0"/>
      <w:spacing w:line="240" w:lineRule="auto"/>
      <w:ind w:left="1134"/>
    </w:pPr>
    <w:rPr>
      <w:rFonts w:ascii="Calibri" w:eastAsia="Calibri" w:hAnsi="Calibri" w:cs="Calibri"/>
      <w:color w:val="002060"/>
      <w:sz w:val="24"/>
      <w:szCs w:val="20"/>
    </w:rPr>
  </w:style>
  <w:style w:type="character" w:customStyle="1" w:styleId="afff">
    <w:name w:val="הערת סיום ממה תו"/>
    <w:basedOn w:val="a4"/>
    <w:link w:val="affe"/>
    <w:rsid w:val="00B4321D"/>
    <w:rPr>
      <w:rFonts w:ascii="Calibri" w:eastAsia="Calibri" w:hAnsi="Calibri" w:cs="Calibri"/>
      <w:color w:val="002060"/>
      <w:sz w:val="24"/>
      <w:szCs w:val="20"/>
    </w:rPr>
  </w:style>
  <w:style w:type="paragraph" w:customStyle="1" w:styleId="16">
    <w:name w:val="ליקוי/ממצא חיובי/המלצה1 ממה"/>
    <w:next w:val="a3"/>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4"/>
    <w:link w:val="16"/>
    <w:rsid w:val="00B4321D"/>
    <w:rPr>
      <w:rFonts w:ascii="Calibri" w:eastAsia="Calibri" w:hAnsi="Calibri" w:cs="Calibri"/>
      <w:color w:val="002060"/>
      <w:sz w:val="24"/>
    </w:rPr>
  </w:style>
  <w:style w:type="paragraph" w:customStyle="1" w:styleId="25">
    <w:name w:val="ליקוי/ממצא חיובי/המלצה2 ממה"/>
    <w:basedOn w:val="a3"/>
    <w:next w:val="a3"/>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3"/>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4"/>
    <w:link w:val="35"/>
    <w:rsid w:val="00B4321D"/>
    <w:rPr>
      <w:rFonts w:ascii="Calibri" w:eastAsia="Calibri" w:hAnsi="Calibri" w:cs="Calibri"/>
      <w:color w:val="002060"/>
      <w:sz w:val="24"/>
    </w:rPr>
  </w:style>
  <w:style w:type="paragraph" w:customStyle="1" w:styleId="afff0">
    <w:name w:val="נבנצאל ממה"/>
    <w:basedOn w:val="a3"/>
    <w:next w:val="a3"/>
    <w:link w:val="afff1"/>
    <w:uiPriority w:val="99"/>
    <w:qFormat/>
    <w:rsid w:val="00B4321D"/>
    <w:pPr>
      <w:keepNext/>
      <w:spacing w:line="280" w:lineRule="exact"/>
      <w:jc w:val="left"/>
    </w:pPr>
    <w:rPr>
      <w:rFonts w:ascii="Calibri" w:eastAsia="Calibri" w:hAnsi="Calibri" w:cs="Calibri"/>
      <w:color w:val="002060"/>
      <w:szCs w:val="20"/>
    </w:rPr>
  </w:style>
  <w:style w:type="character" w:customStyle="1" w:styleId="afff1">
    <w:name w:val="נבנצאל ממה תו"/>
    <w:basedOn w:val="a4"/>
    <w:link w:val="afff0"/>
    <w:uiPriority w:val="99"/>
    <w:rsid w:val="00B4321D"/>
    <w:rPr>
      <w:rFonts w:ascii="Calibri" w:eastAsia="Calibri" w:hAnsi="Calibri" w:cs="Calibri"/>
      <w:color w:val="002060"/>
      <w:szCs w:val="20"/>
    </w:rPr>
  </w:style>
  <w:style w:type="paragraph" w:customStyle="1" w:styleId="afff2">
    <w:name w:val="רגיל ממה"/>
    <w:basedOn w:val="a3"/>
    <w:link w:val="afff3"/>
    <w:qFormat/>
    <w:rsid w:val="00B4321D"/>
    <w:pPr>
      <w:widowControl w:val="0"/>
      <w:spacing w:line="280" w:lineRule="exact"/>
      <w:ind w:left="1134"/>
    </w:pPr>
    <w:rPr>
      <w:rFonts w:ascii="Calibri" w:eastAsia="Calibri" w:hAnsi="Calibri" w:cs="Calibri"/>
      <w:color w:val="002060"/>
      <w:sz w:val="24"/>
    </w:rPr>
  </w:style>
  <w:style w:type="character" w:customStyle="1" w:styleId="afff3">
    <w:name w:val="רגיל ממה תו"/>
    <w:basedOn w:val="a4"/>
    <w:link w:val="afff2"/>
    <w:rsid w:val="00B4321D"/>
    <w:rPr>
      <w:rFonts w:ascii="Calibri" w:eastAsia="Calibri" w:hAnsi="Calibri" w:cs="Calibri"/>
      <w:color w:val="002060"/>
      <w:sz w:val="24"/>
    </w:rPr>
  </w:style>
  <w:style w:type="paragraph" w:customStyle="1" w:styleId="afff4">
    <w:name w:val="סיכום ממה"/>
    <w:basedOn w:val="a3"/>
    <w:next w:val="a3"/>
    <w:link w:val="afff5"/>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5">
    <w:name w:val="סיכום ממה תו"/>
    <w:basedOn w:val="a4"/>
    <w:link w:val="afff4"/>
    <w:rsid w:val="00B4321D"/>
    <w:rPr>
      <w:rFonts w:ascii="Calibri" w:eastAsia="Calibri" w:hAnsi="Calibri" w:cs="Calibri"/>
      <w:b/>
      <w:bCs/>
      <w:color w:val="FFFFFF" w:themeColor="background1"/>
      <w:sz w:val="2"/>
      <w:szCs w:val="2"/>
    </w:rPr>
  </w:style>
  <w:style w:type="paragraph" w:customStyle="1" w:styleId="afff6">
    <w:name w:val="טקסט סיכום ממה"/>
    <w:basedOn w:val="a3"/>
    <w:next w:val="a3"/>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7">
    <w:name w:val="סיכום ביניים ממה"/>
    <w:basedOn w:val="a3"/>
    <w:next w:val="a3"/>
    <w:qFormat/>
    <w:rsid w:val="00B4321D"/>
    <w:pPr>
      <w:widowControl w:val="0"/>
      <w:spacing w:before="240" w:after="240"/>
      <w:ind w:left="1134"/>
    </w:pPr>
    <w:rPr>
      <w:rFonts w:ascii="Calibri" w:eastAsia="Calibri" w:hAnsi="Calibri" w:cs="Calibri"/>
      <w:noProof/>
      <w:color w:val="002060"/>
      <w:sz w:val="24"/>
    </w:rPr>
  </w:style>
  <w:style w:type="paragraph" w:customStyle="1" w:styleId="afff8">
    <w:name w:val="טקסט סיכום ביניים ממה"/>
    <w:basedOn w:val="a3"/>
    <w:next w:val="a3"/>
    <w:qFormat/>
    <w:rsid w:val="00B4321D"/>
    <w:pPr>
      <w:widowControl w:val="0"/>
      <w:spacing w:after="240" w:line="280" w:lineRule="exact"/>
      <w:ind w:left="1134"/>
    </w:pPr>
    <w:rPr>
      <w:rFonts w:ascii="Calibri" w:eastAsia="Calibri" w:hAnsi="Calibri" w:cs="Calibri"/>
      <w:bCs/>
      <w:color w:val="002060"/>
      <w:sz w:val="24"/>
    </w:rPr>
  </w:style>
  <w:style w:type="paragraph" w:customStyle="1" w:styleId="a2">
    <w:name w:val="תרשים ממה"/>
    <w:basedOn w:val="a3"/>
    <w:next w:val="a3"/>
    <w:link w:val="afff9"/>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9">
    <w:name w:val="תרשים ממה תו"/>
    <w:basedOn w:val="a4"/>
    <w:link w:val="a2"/>
    <w:rsid w:val="00B4321D"/>
    <w:rPr>
      <w:rFonts w:ascii="Calibri" w:eastAsia="Calibri" w:hAnsi="Calibri" w:cs="Calibri"/>
      <w:b/>
      <w:bCs/>
      <w:color w:val="002060"/>
      <w:sz w:val="24"/>
    </w:rPr>
  </w:style>
  <w:style w:type="paragraph" w:customStyle="1" w:styleId="a0">
    <w:name w:val="תמונה ממה"/>
    <w:basedOn w:val="a3"/>
    <w:next w:val="a3"/>
    <w:link w:val="afffa"/>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a">
    <w:name w:val="תמונה ממה תו"/>
    <w:basedOn w:val="a4"/>
    <w:link w:val="a0"/>
    <w:rsid w:val="00B4321D"/>
    <w:rPr>
      <w:rFonts w:ascii="Calibri" w:eastAsia="Calibri" w:hAnsi="Calibri" w:cs="Calibri"/>
      <w:b/>
      <w:bCs/>
      <w:color w:val="002060"/>
      <w:sz w:val="24"/>
    </w:rPr>
  </w:style>
  <w:style w:type="paragraph" w:customStyle="1" w:styleId="a">
    <w:name w:val="לוח ממה"/>
    <w:basedOn w:val="a3"/>
    <w:next w:val="a3"/>
    <w:link w:val="afffb"/>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b">
    <w:name w:val="לוח ממה תו"/>
    <w:basedOn w:val="a4"/>
    <w:link w:val="a"/>
    <w:rsid w:val="00B4321D"/>
    <w:rPr>
      <w:rFonts w:ascii="Calibri" w:eastAsia="Calibri" w:hAnsi="Calibri" w:cs="Calibri"/>
      <w:b/>
      <w:bCs/>
      <w:color w:val="002060"/>
      <w:sz w:val="24"/>
    </w:rPr>
  </w:style>
  <w:style w:type="paragraph" w:customStyle="1" w:styleId="a1">
    <w:name w:val="מפה ממה"/>
    <w:basedOn w:val="a3"/>
    <w:next w:val="a3"/>
    <w:link w:val="afffc"/>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c">
    <w:name w:val="מפה ממה תו"/>
    <w:basedOn w:val="a4"/>
    <w:link w:val="a1"/>
    <w:rsid w:val="00B4321D"/>
    <w:rPr>
      <w:rFonts w:ascii="Calibri" w:eastAsia="Calibri" w:hAnsi="Calibri" w:cs="Calibri"/>
      <w:b/>
      <w:bCs/>
      <w:color w:val="002060"/>
      <w:sz w:val="24"/>
    </w:rPr>
  </w:style>
  <w:style w:type="paragraph" w:customStyle="1" w:styleId="afffd">
    <w:name w:val="מקור ממה"/>
    <w:basedOn w:val="a3"/>
    <w:next w:val="a3"/>
    <w:qFormat/>
    <w:rsid w:val="00B4321D"/>
    <w:pPr>
      <w:keepNext/>
      <w:keepLines/>
      <w:widowControl w:val="0"/>
      <w:ind w:left="1134"/>
    </w:pPr>
    <w:rPr>
      <w:rFonts w:ascii="Calibri" w:eastAsia="Calibri" w:hAnsi="Calibri" w:cs="Calibri"/>
      <w:color w:val="002060"/>
      <w:szCs w:val="20"/>
    </w:rPr>
  </w:style>
  <w:style w:type="paragraph" w:customStyle="1" w:styleId="afffe">
    <w:name w:val="אובייקט ממה"/>
    <w:basedOn w:val="a3"/>
    <w:next w:val="a3"/>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
    <w:name w:val="רכיבי המבוא ממה"/>
    <w:basedOn w:val="a3"/>
    <w:link w:val="affff0"/>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0">
    <w:name w:val="רכיבי המבוא ממה תו"/>
    <w:basedOn w:val="a4"/>
    <w:link w:val="affff"/>
    <w:rsid w:val="00B4321D"/>
    <w:rPr>
      <w:rFonts w:ascii="Calibri" w:eastAsia="Calibri" w:hAnsi="Calibri" w:cs="Calibri"/>
      <w:color w:val="002060"/>
      <w:szCs w:val="20"/>
    </w:rPr>
  </w:style>
  <w:style w:type="paragraph" w:customStyle="1" w:styleId="affff1">
    <w:name w:val="אייקון במבוא ממה"/>
    <w:basedOn w:val="a3"/>
    <w:link w:val="affff2"/>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2">
    <w:name w:val="אייקון במבוא ממה תו"/>
    <w:basedOn w:val="a4"/>
    <w:link w:val="affff1"/>
    <w:rsid w:val="00B4321D"/>
    <w:rPr>
      <w:rFonts w:ascii="Calibri" w:eastAsia="Calibri" w:hAnsi="Calibri" w:cs="Calibri"/>
      <w:bCs/>
      <w:color w:val="002060"/>
      <w:sz w:val="24"/>
      <w:szCs w:val="20"/>
    </w:rPr>
  </w:style>
  <w:style w:type="paragraph" w:customStyle="1" w:styleId="739">
    <w:name w:val="73א טקסט רץ 9"/>
    <w:basedOn w:val="a3"/>
    <w:link w:val="7390"/>
    <w:qFormat/>
    <w:rsid w:val="0032268D"/>
    <w:pPr>
      <w:spacing w:after="180" w:line="288" w:lineRule="auto"/>
    </w:pPr>
    <w:rPr>
      <w:rFonts w:ascii="Tahoma" w:hAnsi="Tahoma" w:cs="Tahoma"/>
      <w:color w:val="0D0D0D" w:themeColor="text1" w:themeTint="F2"/>
      <w:sz w:val="18"/>
      <w:szCs w:val="18"/>
    </w:rPr>
  </w:style>
  <w:style w:type="character" w:customStyle="1" w:styleId="7390">
    <w:name w:val="73א טקסט רץ 9 תו"/>
    <w:basedOn w:val="a4"/>
    <w:link w:val="739"/>
    <w:rsid w:val="0032268D"/>
    <w:rPr>
      <w:rFonts w:ascii="Tahoma" w:hAnsi="Tahoma" w:cs="Tahoma"/>
      <w:color w:val="0D0D0D" w:themeColor="text1" w:themeTint="F2"/>
      <w:sz w:val="18"/>
      <w:szCs w:val="18"/>
    </w:rPr>
  </w:style>
  <w:style w:type="paragraph" w:customStyle="1" w:styleId="71">
    <w:name w:val="71ג הערות שוליים"/>
    <w:basedOn w:val="af"/>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4"/>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3"/>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4"/>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3"/>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4"/>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3"/>
    <w:qFormat/>
    <w:rsid w:val="0032268D"/>
    <w:pPr>
      <w:spacing w:after="240" w:line="288" w:lineRule="auto"/>
      <w:ind w:left="397"/>
    </w:pPr>
    <w:rPr>
      <w:rFonts w:ascii="Tahoma" w:hAnsi="Tahoma" w:cs="Tahoma"/>
      <w:color w:val="0D0D0D" w:themeColor="text1" w:themeTint="F2"/>
      <w:sz w:val="18"/>
      <w:szCs w:val="18"/>
    </w:rPr>
  </w:style>
  <w:style w:type="paragraph" w:customStyle="1" w:styleId="730">
    <w:name w:val="73א פעולות ביקורת"/>
    <w:basedOn w:val="a3"/>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4"/>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3"/>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4"/>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3"/>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4"/>
    <w:link w:val="733"/>
    <w:rsid w:val="00BE22D7"/>
    <w:rPr>
      <w:rFonts w:ascii="Tahoma" w:hAnsi="Tahoma" w:cs="Tahoma"/>
      <w:b/>
      <w:bCs/>
      <w:color w:val="FFFFFF" w:themeColor="background1"/>
      <w:sz w:val="22"/>
      <w:szCs w:val="22"/>
    </w:rPr>
  </w:style>
  <w:style w:type="character" w:styleId="affff3">
    <w:name w:val="page number"/>
    <w:basedOn w:val="a4"/>
    <w:uiPriority w:val="99"/>
    <w:semiHidden/>
    <w:unhideWhenUsed/>
    <w:rsid w:val="005C3049"/>
  </w:style>
  <w:style w:type="table" w:customStyle="1" w:styleId="27">
    <w:name w:val="רשת טבלה2"/>
    <w:basedOn w:val="a5"/>
    <w:next w:val="af4"/>
    <w:uiPriority w:val="59"/>
    <w:rsid w:val="005D7324"/>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רשת טבלה3"/>
    <w:basedOn w:val="a5"/>
    <w:next w:val="af4"/>
    <w:uiPriority w:val="59"/>
    <w:rsid w:val="009515F9"/>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רשת טבלה4"/>
    <w:basedOn w:val="a5"/>
    <w:next w:val="af4"/>
    <w:uiPriority w:val="59"/>
    <w:rsid w:val="007A2DC9"/>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2.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eader" Target="header1.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F853742-577B-4F9A-9510-58AB73348CDD}">
  <ds:schemaRefs>
    <ds:schemaRef ds:uri="http://schemas.openxmlformats.org/officeDocument/2006/bibliography"/>
  </ds:schemaRefs>
</ds:datastoreItem>
</file>

<file path=customXml/itemProps2.xml><?xml version="1.0" encoding="utf-8"?>
<ds:datastoreItem xmlns:ds="http://schemas.openxmlformats.org/officeDocument/2006/customXml" ds:itemID="{6DA42E77-2235-467A-A951-6AA1A1339372}"/>
</file>

<file path=customXml/itemProps3.xml><?xml version="1.0" encoding="utf-8"?>
<ds:datastoreItem xmlns:ds="http://schemas.openxmlformats.org/officeDocument/2006/customXml" ds:itemID="{7CB33304-A2B3-48F5-9881-6F8B01506C86}"/>
</file>

<file path=customXml/itemProps4.xml><?xml version="1.0" encoding="utf-8"?>
<ds:datastoreItem xmlns:ds="http://schemas.openxmlformats.org/officeDocument/2006/customXml" ds:itemID="{4C5814E9-4A6C-4FFF-9EF5-BA9B626A54B6}"/>
</file>

<file path=docProps/app.xml><?xml version="1.0" encoding="utf-8"?>
<Properties xmlns="http://schemas.openxmlformats.org/officeDocument/2006/extended-properties" xmlns:vt="http://schemas.openxmlformats.org/officeDocument/2006/docPropsVTypes">
  <Template>Normal.dotm</Template>
  <TotalTime>0</TotalTime>
  <Pages>8</Pages>
  <Words>2025</Words>
  <Characters>10130</Characters>
  <Application>Microsoft Office Word</Application>
  <DocSecurity>0</DocSecurity>
  <Lines>84</Lines>
  <Paragraphs>24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מירב יקיר</dc:creator>
  <cp:lastModifiedBy>גיתית עטר</cp:lastModifiedBy>
  <cp:revision>2</cp:revision>
  <cp:lastPrinted>2025-10-15T10:06:00Z</cp:lastPrinted>
  <dcterms:created xsi:type="dcterms:W3CDTF">2026-02-17T11:12:00Z</dcterms:created>
  <dcterms:modified xsi:type="dcterms:W3CDTF">2026-02-17T11:12:00Z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