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tyles.xml" ContentType="application/vnd.openxmlformats-officedocument.wordprocessingml.styles+xml"/>
  <Override PartName="/word/webSettings.xml" ContentType="application/vnd.openxmlformats-officedocument.wordprocessingml.webSetting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5605A" w:rsidRDefault="00A5605A" w:rsidP="00A30B00">
      <w:pPr>
        <w:spacing w:after="160" w:line="259" w:lineRule="auto"/>
        <w:jc w:val="left"/>
        <w:rPr>
          <w:rFonts w:ascii="Tahoma" w:hAnsi="Tahoma" w:cs="Tahoma"/>
          <w:sz w:val="19"/>
          <w:szCs w:val="19"/>
          <w:rtl/>
        </w:rPr>
      </w:pPr>
      <w:bookmarkStart w:id="0" w:name="_Hlk192594390"/>
    </w:p>
    <w:p w:rsidR="00A5605A" w:rsidRPr="00A5605A" w:rsidRDefault="00A5605A" w:rsidP="00A5605A">
      <w:pPr>
        <w:rPr>
          <w:rFonts w:ascii="Tahoma" w:hAnsi="Tahoma" w:cs="Tahoma"/>
          <w:sz w:val="19"/>
          <w:szCs w:val="19"/>
          <w:rtl/>
        </w:rPr>
      </w:pPr>
    </w:p>
    <w:p w:rsidR="00A5605A" w:rsidRPr="00A5605A" w:rsidRDefault="00A5605A" w:rsidP="00A5605A">
      <w:pPr>
        <w:rPr>
          <w:rFonts w:ascii="Tahoma" w:hAnsi="Tahoma" w:cs="Tahoma"/>
          <w:sz w:val="19"/>
          <w:szCs w:val="19"/>
          <w:rtl/>
        </w:rPr>
      </w:pPr>
    </w:p>
    <w:p w:rsidR="00A5605A" w:rsidRPr="00A5605A" w:rsidRDefault="00A5605A" w:rsidP="00A5605A">
      <w:pPr>
        <w:rPr>
          <w:rFonts w:ascii="Tahoma" w:hAnsi="Tahoma" w:cs="Tahoma"/>
          <w:sz w:val="19"/>
          <w:szCs w:val="19"/>
          <w:rtl/>
        </w:rPr>
      </w:pPr>
    </w:p>
    <w:p w:rsidR="00A5605A" w:rsidRPr="00A5605A" w:rsidRDefault="00A5605A" w:rsidP="00A5605A">
      <w:pPr>
        <w:rPr>
          <w:rFonts w:ascii="Tahoma" w:hAnsi="Tahoma" w:cs="Tahoma"/>
          <w:sz w:val="19"/>
          <w:szCs w:val="19"/>
          <w:rtl/>
        </w:rPr>
      </w:pPr>
    </w:p>
    <w:p w:rsidR="00A5605A" w:rsidRPr="00A5605A" w:rsidRDefault="00A5605A" w:rsidP="00A5605A">
      <w:pPr>
        <w:rPr>
          <w:rFonts w:ascii="Tahoma" w:hAnsi="Tahoma" w:cs="Tahoma"/>
          <w:sz w:val="19"/>
          <w:szCs w:val="19"/>
          <w:rtl/>
        </w:rPr>
      </w:pPr>
    </w:p>
    <w:p w:rsidR="00A5605A" w:rsidRPr="00A5605A" w:rsidRDefault="00A5605A" w:rsidP="00A5605A">
      <w:pPr>
        <w:rPr>
          <w:rFonts w:ascii="Tahoma" w:hAnsi="Tahoma" w:cs="Tahoma"/>
          <w:sz w:val="19"/>
          <w:szCs w:val="19"/>
          <w:rtl/>
        </w:rPr>
      </w:pPr>
    </w:p>
    <w:p w:rsidR="00A5605A" w:rsidRPr="00A5605A" w:rsidRDefault="00A5605A" w:rsidP="00A5605A">
      <w:pPr>
        <w:rPr>
          <w:rFonts w:ascii="Tahoma" w:hAnsi="Tahoma" w:cs="Tahoma"/>
          <w:sz w:val="19"/>
          <w:szCs w:val="19"/>
          <w:rtl/>
        </w:rPr>
      </w:pPr>
    </w:p>
    <w:p w:rsidR="001C33F8" w:rsidRDefault="00CE4831" w:rsidP="009515F9">
      <w:pPr>
        <w:spacing w:line="560" w:lineRule="exact"/>
        <w:ind w:left="1701" w:right="1843"/>
        <w:jc w:val="center"/>
        <w:rPr>
          <w:rFonts w:ascii="Tahoma" w:hAnsi="Tahoma" w:cs="Tahoma"/>
          <w:sz w:val="19"/>
          <w:szCs w:val="19"/>
          <w:rtl/>
        </w:rPr>
      </w:pPr>
      <w:r w:rsidRPr="00CE4831">
        <w:rPr>
          <w:rFonts w:ascii="Calibri" w:hAnsi="Calibri" w:cs="Calibri"/>
          <w:b/>
          <w:bCs/>
          <w:color w:val="002060"/>
          <w:sz w:val="56"/>
          <w:szCs w:val="56"/>
          <w:rtl/>
        </w:rPr>
        <w:t>מתן שירותי חינוך למפונים</w:t>
      </w:r>
    </w:p>
    <w:p w:rsidR="001C33F8" w:rsidRDefault="001C33F8" w:rsidP="001C33F8">
      <w:pPr>
        <w:bidi w:val="0"/>
        <w:spacing w:after="200" w:line="276" w:lineRule="auto"/>
        <w:rPr>
          <w:rFonts w:ascii="Tahoma" w:hAnsi="Tahoma" w:cs="Tahoma"/>
          <w:sz w:val="19"/>
          <w:szCs w:val="19"/>
          <w:rtl/>
        </w:rPr>
      </w:pPr>
    </w:p>
    <w:p w:rsidR="001C33F8" w:rsidRDefault="001C33F8" w:rsidP="001C33F8">
      <w:pPr>
        <w:bidi w:val="0"/>
        <w:spacing w:after="200" w:line="276" w:lineRule="auto"/>
        <w:rPr>
          <w:rFonts w:ascii="Tahoma" w:hAnsi="Tahoma" w:cs="Tahoma"/>
          <w:sz w:val="19"/>
          <w:szCs w:val="19"/>
          <w:rtl/>
        </w:rPr>
      </w:pPr>
    </w:p>
    <w:p w:rsidR="001C33F8" w:rsidRDefault="001C33F8" w:rsidP="001C33F8">
      <w:pPr>
        <w:bidi w:val="0"/>
        <w:spacing w:after="200" w:line="276" w:lineRule="auto"/>
        <w:rPr>
          <w:rFonts w:ascii="Tahoma" w:hAnsi="Tahoma" w:cs="Tahoma"/>
          <w:sz w:val="19"/>
          <w:szCs w:val="19"/>
          <w:rtl/>
        </w:rPr>
      </w:pPr>
    </w:p>
    <w:p w:rsidR="001C33F8" w:rsidRDefault="001C33F8" w:rsidP="001C33F8">
      <w:pPr>
        <w:bidi w:val="0"/>
        <w:spacing w:after="200" w:line="276" w:lineRule="auto"/>
        <w:rPr>
          <w:rFonts w:ascii="Tahoma" w:hAnsi="Tahoma" w:cs="Tahoma"/>
          <w:sz w:val="19"/>
          <w:szCs w:val="19"/>
          <w:rtl/>
        </w:rPr>
      </w:pPr>
    </w:p>
    <w:p w:rsidR="001C33F8" w:rsidRDefault="001C33F8" w:rsidP="001C33F8">
      <w:pPr>
        <w:bidi w:val="0"/>
        <w:spacing w:after="200" w:line="276" w:lineRule="auto"/>
        <w:rPr>
          <w:rFonts w:ascii="Tahoma" w:hAnsi="Tahoma" w:cs="Tahoma"/>
          <w:sz w:val="19"/>
          <w:szCs w:val="19"/>
          <w:rtl/>
        </w:rPr>
      </w:pPr>
    </w:p>
    <w:p w:rsidR="001C33F8" w:rsidRDefault="001C33F8" w:rsidP="001C33F8">
      <w:pPr>
        <w:bidi w:val="0"/>
        <w:spacing w:after="200" w:line="276" w:lineRule="auto"/>
        <w:jc w:val="center"/>
        <w:rPr>
          <w:rFonts w:ascii="Tahoma" w:hAnsi="Tahoma" w:cs="Tahoma"/>
          <w:sz w:val="19"/>
          <w:szCs w:val="19"/>
          <w:rtl/>
        </w:rPr>
      </w:pPr>
    </w:p>
    <w:p w:rsidR="001C33F8" w:rsidRDefault="001C33F8" w:rsidP="001C33F8">
      <w:pPr>
        <w:bidi w:val="0"/>
        <w:spacing w:after="200" w:line="276" w:lineRule="auto"/>
        <w:jc w:val="center"/>
        <w:rPr>
          <w:rFonts w:ascii="Tahoma" w:hAnsi="Tahoma" w:cs="Tahoma"/>
          <w:sz w:val="19"/>
          <w:szCs w:val="19"/>
          <w:rtl/>
        </w:rPr>
      </w:pPr>
    </w:p>
    <w:p w:rsidR="001C33F8" w:rsidRDefault="001C33F8" w:rsidP="001C33F8">
      <w:pPr>
        <w:bidi w:val="0"/>
        <w:spacing w:after="200" w:line="276" w:lineRule="auto"/>
        <w:jc w:val="center"/>
        <w:rPr>
          <w:rFonts w:ascii="Tahoma" w:hAnsi="Tahoma" w:cs="Tahoma"/>
          <w:sz w:val="19"/>
          <w:szCs w:val="19"/>
        </w:rPr>
      </w:pPr>
    </w:p>
    <w:p w:rsidR="009515F9" w:rsidRDefault="009515F9" w:rsidP="009515F9">
      <w:pPr>
        <w:bidi w:val="0"/>
        <w:spacing w:after="200" w:line="276" w:lineRule="auto"/>
        <w:jc w:val="center"/>
        <w:rPr>
          <w:rFonts w:ascii="Tahoma" w:hAnsi="Tahoma" w:cs="Tahoma"/>
          <w:sz w:val="19"/>
          <w:szCs w:val="19"/>
        </w:rPr>
      </w:pPr>
    </w:p>
    <w:p w:rsidR="009515F9" w:rsidRDefault="009515F9" w:rsidP="009515F9">
      <w:pPr>
        <w:bidi w:val="0"/>
        <w:spacing w:after="200" w:line="276" w:lineRule="auto"/>
        <w:jc w:val="center"/>
        <w:rPr>
          <w:rFonts w:ascii="Tahoma" w:hAnsi="Tahoma" w:cs="Tahoma"/>
          <w:sz w:val="19"/>
          <w:szCs w:val="19"/>
        </w:rPr>
      </w:pPr>
    </w:p>
    <w:p w:rsidR="009515F9" w:rsidRDefault="009515F9" w:rsidP="009515F9">
      <w:pPr>
        <w:bidi w:val="0"/>
        <w:spacing w:after="200" w:line="276" w:lineRule="auto"/>
        <w:jc w:val="center"/>
        <w:rPr>
          <w:rFonts w:ascii="Tahoma" w:hAnsi="Tahoma" w:cs="Tahoma"/>
          <w:sz w:val="19"/>
          <w:szCs w:val="19"/>
        </w:rPr>
      </w:pPr>
    </w:p>
    <w:p w:rsidR="00A14631" w:rsidRDefault="00A14631" w:rsidP="00CE4831">
      <w:pPr>
        <w:bidi w:val="0"/>
        <w:spacing w:after="200" w:line="276" w:lineRule="auto"/>
        <w:jc w:val="center"/>
        <w:rPr>
          <w:rFonts w:ascii="Tahoma" w:hAnsi="Tahoma" w:cs="Tahoma"/>
          <w:sz w:val="19"/>
          <w:szCs w:val="19"/>
          <w:rtl/>
        </w:rPr>
      </w:pPr>
    </w:p>
    <w:p w:rsidR="00A14631" w:rsidRDefault="00A14631" w:rsidP="00A14631">
      <w:pPr>
        <w:bidi w:val="0"/>
        <w:spacing w:after="200" w:line="276" w:lineRule="auto"/>
        <w:jc w:val="center"/>
        <w:rPr>
          <w:rFonts w:ascii="Tahoma" w:hAnsi="Tahoma" w:cs="Tahoma"/>
          <w:sz w:val="19"/>
          <w:szCs w:val="19"/>
        </w:rPr>
      </w:pPr>
      <w:r w:rsidRPr="00A14631">
        <w:rPr>
          <w:rFonts w:asciiTheme="minorBidi" w:hAnsiTheme="minorBidi" w:cstheme="minorBidi"/>
          <w:color w:val="0F243E" w:themeColor="text2" w:themeShade="80"/>
          <w:sz w:val="22"/>
          <w:szCs w:val="22"/>
          <w:rtl/>
        </w:rPr>
        <w:t xml:space="preserve">גופן הכותרת מעוצב בכתב ידה של </w:t>
      </w:r>
      <w:r w:rsidRPr="00A14631">
        <w:rPr>
          <w:rFonts w:asciiTheme="minorBidi" w:hAnsiTheme="minorBidi" w:cstheme="minorBidi"/>
          <w:b/>
          <w:bCs/>
          <w:color w:val="0F243E" w:themeColor="text2" w:themeShade="80"/>
          <w:sz w:val="22"/>
          <w:szCs w:val="22"/>
          <w:rtl/>
        </w:rPr>
        <w:t>מעיין עידן</w:t>
      </w:r>
      <w:r w:rsidRPr="00A14631">
        <w:rPr>
          <w:rFonts w:asciiTheme="minorBidi" w:hAnsiTheme="minorBidi" w:cstheme="minorBidi"/>
          <w:color w:val="0F243E" w:themeColor="text2" w:themeShade="80"/>
          <w:sz w:val="22"/>
          <w:szCs w:val="22"/>
          <w:rtl/>
        </w:rPr>
        <w:t xml:space="preserve"> ז"ל, אשר נרצחה בשבעה באוקטובר בביתה בקיבוץ נחל עוז</w:t>
      </w:r>
      <w:r w:rsidRPr="00A14631">
        <w:rPr>
          <w:rFonts w:asciiTheme="minorBidi" w:hAnsiTheme="minorBidi" w:cstheme="minorBidi" w:hint="cs"/>
          <w:color w:val="0F243E" w:themeColor="text2" w:themeShade="80"/>
          <w:sz w:val="22"/>
          <w:szCs w:val="22"/>
          <w:rtl/>
        </w:rPr>
        <w:t xml:space="preserve">. </w:t>
      </w:r>
      <w:r w:rsidRPr="00A14631">
        <w:rPr>
          <w:rFonts w:asciiTheme="minorBidi" w:hAnsiTheme="minorBidi" w:cstheme="minorBidi"/>
          <w:color w:val="0F243E" w:themeColor="text2" w:themeShade="80"/>
          <w:sz w:val="22"/>
          <w:szCs w:val="22"/>
          <w:rtl/>
        </w:rPr>
        <w:t xml:space="preserve">מעיין סיימה את לימודי התיכון והייתה לקראת גיוס. היא עבדה בגן בקיבוץ והתנדבה בספריית הקיבוץ בשל </w:t>
      </w:r>
      <w:r>
        <w:rPr>
          <w:rFonts w:asciiTheme="minorBidi" w:hAnsiTheme="minorBidi" w:cstheme="minorBidi" w:hint="cs"/>
          <w:color w:val="0F243E" w:themeColor="text2" w:themeShade="80"/>
          <w:sz w:val="22"/>
          <w:szCs w:val="22"/>
          <w:rtl/>
        </w:rPr>
        <w:t>אהבתה</w:t>
      </w:r>
      <w:r w:rsidRPr="00A14631">
        <w:rPr>
          <w:rtl/>
        </w:rPr>
        <w:t xml:space="preserve"> </w:t>
      </w:r>
      <w:r w:rsidRPr="00A14631">
        <w:rPr>
          <w:rFonts w:asciiTheme="minorBidi" w:hAnsiTheme="minorBidi" w:cs="Calibri"/>
          <w:color w:val="0F243E" w:themeColor="text2" w:themeShade="80"/>
          <w:sz w:val="22"/>
          <w:szCs w:val="22"/>
          <w:rtl/>
        </w:rPr>
        <w:t>הגדולה לקריאת ספרים. אבי</w:t>
      </w:r>
      <w:bookmarkStart w:id="1" w:name="_GoBack"/>
      <w:bookmarkEnd w:id="1"/>
      <w:r w:rsidRPr="00A14631">
        <w:rPr>
          <w:rFonts w:asciiTheme="minorBidi" w:hAnsiTheme="minorBidi" w:cs="Calibri"/>
          <w:color w:val="0F243E" w:themeColor="text2" w:themeShade="80"/>
          <w:sz w:val="22"/>
          <w:szCs w:val="22"/>
          <w:rtl/>
        </w:rPr>
        <w:t>ה, צחי עידן ז"ל, נחטף לעזה ונרצח בשבי חמאס</w:t>
      </w:r>
      <w:r>
        <w:rPr>
          <w:rFonts w:asciiTheme="minorBidi" w:hAnsiTheme="minorBidi" w:cs="Calibri" w:hint="cs"/>
          <w:color w:val="0F243E" w:themeColor="text2" w:themeShade="80"/>
          <w:sz w:val="22"/>
          <w:szCs w:val="22"/>
          <w:rtl/>
        </w:rPr>
        <w:t>.</w:t>
      </w:r>
    </w:p>
    <w:p w:rsidR="00A96E8A" w:rsidRPr="00A14631" w:rsidRDefault="00A96E8A" w:rsidP="00A14631">
      <w:pPr>
        <w:bidi w:val="0"/>
        <w:spacing w:after="200" w:line="276" w:lineRule="auto"/>
        <w:jc w:val="center"/>
        <w:rPr>
          <w:rFonts w:ascii="Tahoma" w:hAnsi="Tahoma" w:cs="Tahoma"/>
          <w:sz w:val="19"/>
          <w:szCs w:val="19"/>
        </w:rPr>
      </w:pPr>
    </w:p>
    <w:tbl>
      <w:tblPr>
        <w:tblStyle w:val="af4"/>
        <w:tblpPr w:leftFromText="180" w:rightFromText="180" w:vertAnchor="text" w:tblpXSpec="center" w:tblpY="1"/>
        <w:tblOverlap w:val="never"/>
        <w:bidiVisual/>
        <w:tblW w:w="9076" w:type="dxa"/>
        <w:tblBorders>
          <w:top w:val="single" w:sz="2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6"/>
      </w:tblGrid>
      <w:tr w:rsidR="00AE4BB7" w:rsidTr="009E37AC">
        <w:trPr>
          <w:trHeight w:val="77"/>
        </w:trPr>
        <w:tc>
          <w:tcPr>
            <w:tcW w:w="9076" w:type="dxa"/>
          </w:tcPr>
          <w:p w:rsidR="00AE4BB7" w:rsidRPr="005F4A6D" w:rsidRDefault="00AE4BB7" w:rsidP="009E37AC">
            <w:pPr>
              <w:tabs>
                <w:tab w:val="left" w:pos="1122"/>
              </w:tabs>
              <w:spacing w:line="288" w:lineRule="auto"/>
              <w:jc w:val="left"/>
              <w:rPr>
                <w:sz w:val="2"/>
                <w:szCs w:val="4"/>
                <w:rtl/>
              </w:rPr>
            </w:pPr>
          </w:p>
        </w:tc>
      </w:tr>
      <w:tr w:rsidR="00AE4BB7" w:rsidTr="009E37AC">
        <w:trPr>
          <w:trHeight w:val="1644"/>
        </w:trPr>
        <w:tc>
          <w:tcPr>
            <w:tcW w:w="9076" w:type="dxa"/>
          </w:tcPr>
          <w:p w:rsidR="009515F9" w:rsidRDefault="00CE4831" w:rsidP="009515F9">
            <w:pPr>
              <w:spacing w:before="120" w:line="240" w:lineRule="auto"/>
              <w:jc w:val="left"/>
              <w:rPr>
                <w:rFonts w:ascii="Tahoma" w:hAnsi="Tahoma" w:cs="Tahoma"/>
                <w:b/>
                <w:bCs/>
                <w:sz w:val="40"/>
                <w:szCs w:val="40"/>
                <w:rtl/>
              </w:rPr>
            </w:pPr>
            <w:r w:rsidRPr="00CE4831">
              <w:rPr>
                <w:rFonts w:ascii="Tahoma" w:hAnsi="Tahoma" w:cs="Tahoma"/>
                <w:b/>
                <w:bCs/>
                <w:sz w:val="40"/>
                <w:szCs w:val="40"/>
                <w:rtl/>
              </w:rPr>
              <w:t>מתן שירותי חינוך למפונים</w:t>
            </w:r>
          </w:p>
          <w:p w:rsidR="00AE4BB7" w:rsidRDefault="00AE4BB7" w:rsidP="009E37AC">
            <w:pPr>
              <w:spacing w:before="120" w:line="288" w:lineRule="auto"/>
              <w:jc w:val="left"/>
            </w:pPr>
            <w:r>
              <w:rPr>
                <w:rFonts w:ascii="Tahoma" w:hAnsi="Tahoma" w:cs="Tahoma"/>
                <w:sz w:val="36"/>
                <w:szCs w:val="36"/>
                <w:rtl/>
              </w:rPr>
              <w:t>תקציר</w:t>
            </w:r>
          </w:p>
          <w:p w:rsidR="00AE4BB7" w:rsidRPr="006C4033" w:rsidRDefault="00AE4BB7" w:rsidP="009E37AC">
            <w:pPr>
              <w:spacing w:line="288" w:lineRule="auto"/>
              <w:ind w:left="-851"/>
              <w:jc w:val="left"/>
              <w:rPr>
                <w:rtl/>
              </w:rPr>
            </w:pPr>
          </w:p>
        </w:tc>
      </w:tr>
    </w:tbl>
    <w:p w:rsidR="00AE4BB7" w:rsidRPr="006C4033" w:rsidRDefault="00AE4BB7" w:rsidP="00AE4BB7">
      <w:pPr>
        <w:spacing w:line="288" w:lineRule="auto"/>
        <w:ind w:left="-284"/>
        <w:rPr>
          <w:rtl/>
        </w:rPr>
      </w:pPr>
      <w:r w:rsidRPr="006C4033">
        <w:rPr>
          <w:rFonts w:ascii="Tahoma" w:hAnsi="Tahoma" w:cs="Tahoma"/>
          <w:noProof/>
          <w:rtl/>
        </w:rPr>
        <w:drawing>
          <wp:inline distT="0" distB="0" distL="0" distR="0" wp14:anchorId="3734391D" wp14:editId="697FEDAA">
            <wp:extent cx="1638300" cy="411480"/>
            <wp:effectExtent l="0" t="0" r="0" b="7620"/>
            <wp:docPr id="18" name="תמונה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תקציר-05.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38300" cy="411480"/>
                    </a:xfrm>
                    <a:prstGeom prst="rect">
                      <a:avLst/>
                    </a:prstGeom>
                  </pic:spPr>
                </pic:pic>
              </a:graphicData>
            </a:graphic>
          </wp:inline>
        </w:drawing>
      </w:r>
    </w:p>
    <w:p w:rsidR="00CE4831" w:rsidRPr="00CE4831" w:rsidRDefault="00CE4831" w:rsidP="00CE4831">
      <w:pPr>
        <w:pStyle w:val="739"/>
        <w:spacing w:after="120"/>
        <w:rPr>
          <w:rFonts w:eastAsia="Calibri"/>
          <w:sz w:val="19"/>
          <w:szCs w:val="19"/>
          <w:rtl/>
        </w:rPr>
      </w:pPr>
      <w:r w:rsidRPr="00CE4831">
        <w:rPr>
          <w:rFonts w:eastAsia="Calibri"/>
          <w:sz w:val="19"/>
          <w:szCs w:val="19"/>
          <w:rtl/>
        </w:rPr>
        <w:t xml:space="preserve">מלחמת </w:t>
      </w:r>
      <w:r w:rsidRPr="00CE4831">
        <w:rPr>
          <w:rFonts w:eastAsia="Calibri"/>
          <w:b/>
          <w:sz w:val="19"/>
          <w:szCs w:val="19"/>
          <w:rtl/>
        </w:rPr>
        <w:t xml:space="preserve">חרבות ברזל הציבה </w:t>
      </w:r>
      <w:r w:rsidRPr="00CE4831">
        <w:rPr>
          <w:rFonts w:eastAsia="Calibri" w:hint="cs"/>
          <w:b/>
          <w:sz w:val="19"/>
          <w:szCs w:val="19"/>
          <w:rtl/>
        </w:rPr>
        <w:t xml:space="preserve">בפני </w:t>
      </w:r>
      <w:r w:rsidRPr="00CE4831">
        <w:rPr>
          <w:rFonts w:eastAsia="Calibri"/>
          <w:b/>
          <w:sz w:val="19"/>
          <w:szCs w:val="19"/>
          <w:rtl/>
        </w:rPr>
        <w:t>מערכת החינוך אתגרים מורכבים של חינוך בשעת חירום שעימם התמודדה לראשונה בתולדותיה</w:t>
      </w:r>
      <w:r w:rsidRPr="00CE4831">
        <w:rPr>
          <w:rFonts w:eastAsia="Calibri" w:hint="cs"/>
          <w:b/>
          <w:sz w:val="19"/>
          <w:szCs w:val="19"/>
          <w:rtl/>
        </w:rPr>
        <w:t xml:space="preserve">. </w:t>
      </w:r>
      <w:r w:rsidRPr="00CE4831">
        <w:rPr>
          <w:rFonts w:eastAsia="Calibri"/>
          <w:b/>
          <w:sz w:val="19"/>
          <w:szCs w:val="19"/>
          <w:rtl/>
        </w:rPr>
        <w:t xml:space="preserve">לפי נתוני משרד </w:t>
      </w:r>
      <w:r w:rsidRPr="00CE4831">
        <w:rPr>
          <w:sz w:val="19"/>
          <w:szCs w:val="19"/>
          <w:rtl/>
        </w:rPr>
        <w:t>החינוך</w:t>
      </w:r>
      <w:r w:rsidRPr="00CE4831">
        <w:rPr>
          <w:rFonts w:eastAsia="Calibri" w:hint="cs"/>
          <w:b/>
          <w:sz w:val="19"/>
          <w:szCs w:val="19"/>
          <w:rtl/>
        </w:rPr>
        <w:t xml:space="preserve"> מפברואר 2024</w:t>
      </w:r>
      <w:r w:rsidRPr="00CE4831">
        <w:rPr>
          <w:rFonts w:eastAsia="Calibri"/>
          <w:b/>
          <w:sz w:val="19"/>
          <w:szCs w:val="19"/>
          <w:rtl/>
        </w:rPr>
        <w:t xml:space="preserve">, בעקבות המלחמה פונו והתפנו </w:t>
      </w:r>
      <w:r w:rsidRPr="00CE4831">
        <w:rPr>
          <w:rFonts w:eastAsia="Calibri" w:hint="cs"/>
          <w:b/>
          <w:sz w:val="19"/>
          <w:szCs w:val="19"/>
          <w:rtl/>
        </w:rPr>
        <w:t xml:space="preserve">עם משפחותיהם באופן עצמאי </w:t>
      </w:r>
      <w:r w:rsidRPr="00CE4831">
        <w:rPr>
          <w:rFonts w:eastAsia="Calibri"/>
          <w:b/>
          <w:sz w:val="19"/>
          <w:szCs w:val="19"/>
          <w:rtl/>
        </w:rPr>
        <w:t>מבתיהם</w:t>
      </w:r>
      <w:r w:rsidRPr="00CE4831">
        <w:rPr>
          <w:rFonts w:eastAsia="Calibri" w:hint="cs"/>
          <w:b/>
          <w:sz w:val="19"/>
          <w:szCs w:val="19"/>
          <w:rtl/>
        </w:rPr>
        <w:t xml:space="preserve"> כ-</w:t>
      </w:r>
      <w:r w:rsidRPr="00CE4831">
        <w:rPr>
          <w:rFonts w:eastAsia="Calibri"/>
          <w:b/>
          <w:sz w:val="19"/>
          <w:szCs w:val="19"/>
          <w:rtl/>
        </w:rPr>
        <w:t>48,</w:t>
      </w:r>
      <w:r w:rsidRPr="00CE4831">
        <w:rPr>
          <w:rFonts w:eastAsia="Calibri" w:hint="cs"/>
          <w:b/>
          <w:sz w:val="19"/>
          <w:szCs w:val="19"/>
          <w:rtl/>
        </w:rPr>
        <w:t>000</w:t>
      </w:r>
      <w:r w:rsidRPr="00CE4831">
        <w:rPr>
          <w:rFonts w:eastAsia="Calibri"/>
          <w:b/>
          <w:sz w:val="19"/>
          <w:szCs w:val="19"/>
          <w:rtl/>
        </w:rPr>
        <w:t xml:space="preserve"> תלמידים ממחוזות הדרום והצפון (כ-2% מכלל התלמידים במדינה) ל-51 רשויות מקומיות קולטות</w:t>
      </w:r>
      <w:r w:rsidRPr="00CE4831">
        <w:rPr>
          <w:rFonts w:eastAsia="Calibri" w:hint="cs"/>
          <w:b/>
          <w:sz w:val="19"/>
          <w:szCs w:val="19"/>
          <w:rtl/>
        </w:rPr>
        <w:t xml:space="preserve"> ברחבי הארץ. </w:t>
      </w:r>
      <w:r w:rsidRPr="00CE4831">
        <w:rPr>
          <w:rFonts w:eastAsia="Calibri"/>
          <w:b/>
          <w:sz w:val="19"/>
          <w:szCs w:val="19"/>
          <w:rtl/>
        </w:rPr>
        <w:t>נוסף על התלמידים, צוותי ההוראה של התלמידים מהרשויות המפונות התפזרו אף הם ברשויות קולטות שונות. הפינוי האמור ה</w:t>
      </w:r>
      <w:r w:rsidRPr="00CE4831">
        <w:rPr>
          <w:rFonts w:eastAsia="Calibri" w:hint="cs"/>
          <w:b/>
          <w:sz w:val="19"/>
          <w:szCs w:val="19"/>
          <w:rtl/>
        </w:rPr>
        <w:t>יה</w:t>
      </w:r>
      <w:r w:rsidRPr="00CE4831">
        <w:rPr>
          <w:rFonts w:eastAsia="Calibri"/>
          <w:b/>
          <w:sz w:val="19"/>
          <w:szCs w:val="19"/>
          <w:rtl/>
        </w:rPr>
        <w:t xml:space="preserve"> פינוי מתמשך</w:t>
      </w:r>
      <w:r w:rsidRPr="00CE4831">
        <w:rPr>
          <w:rFonts w:eastAsia="Calibri" w:hint="cs"/>
          <w:b/>
          <w:sz w:val="19"/>
          <w:szCs w:val="19"/>
          <w:rtl/>
        </w:rPr>
        <w:t>,</w:t>
      </w:r>
      <w:r w:rsidRPr="00CE4831">
        <w:rPr>
          <w:rFonts w:eastAsia="Calibri"/>
          <w:b/>
          <w:sz w:val="19"/>
          <w:szCs w:val="19"/>
          <w:rtl/>
        </w:rPr>
        <w:t xml:space="preserve"> שמשמעו ניתוק פתאומי ומיידי </w:t>
      </w:r>
      <w:r w:rsidRPr="00CE4831">
        <w:rPr>
          <w:rFonts w:eastAsia="Calibri" w:hint="cs"/>
          <w:b/>
          <w:sz w:val="19"/>
          <w:szCs w:val="19"/>
          <w:rtl/>
        </w:rPr>
        <w:t xml:space="preserve">של </w:t>
      </w:r>
      <w:r w:rsidRPr="00CE4831">
        <w:rPr>
          <w:rFonts w:eastAsia="Calibri"/>
          <w:b/>
          <w:sz w:val="19"/>
          <w:szCs w:val="19"/>
          <w:rtl/>
        </w:rPr>
        <w:t>אלפי תלמידים מפונים ממסגרת החינו</w:t>
      </w:r>
      <w:r w:rsidRPr="00CE4831">
        <w:rPr>
          <w:rFonts w:eastAsia="Calibri" w:hint="cs"/>
          <w:b/>
          <w:sz w:val="19"/>
          <w:szCs w:val="19"/>
          <w:rtl/>
        </w:rPr>
        <w:t>ך</w:t>
      </w:r>
      <w:r w:rsidRPr="00CE4831">
        <w:rPr>
          <w:rFonts w:eastAsia="Calibri"/>
          <w:b/>
          <w:sz w:val="19"/>
          <w:szCs w:val="19"/>
          <w:rtl/>
        </w:rPr>
        <w:t xml:space="preserve"> הקבועה שאליה הם משויכים</w:t>
      </w:r>
      <w:r w:rsidRPr="00CE4831">
        <w:rPr>
          <w:rFonts w:eastAsia="Calibri" w:hint="cs"/>
          <w:b/>
          <w:sz w:val="19"/>
          <w:szCs w:val="19"/>
          <w:rtl/>
        </w:rPr>
        <w:t>,</w:t>
      </w:r>
      <w:r w:rsidRPr="00CE4831">
        <w:rPr>
          <w:rFonts w:eastAsia="Calibri"/>
          <w:b/>
          <w:sz w:val="19"/>
          <w:szCs w:val="19"/>
          <w:rtl/>
        </w:rPr>
        <w:t xml:space="preserve"> וכן ניתוק מחלק מקהילת הילדים וחברי הצוות המוכר, למשך כמעט </w:t>
      </w:r>
      <w:r w:rsidRPr="00CE4831">
        <w:rPr>
          <w:rFonts w:eastAsia="Calibri" w:hint="cs"/>
          <w:b/>
          <w:sz w:val="19"/>
          <w:szCs w:val="19"/>
          <w:rtl/>
        </w:rPr>
        <w:t>שתי שנות</w:t>
      </w:r>
      <w:r w:rsidRPr="00CE4831">
        <w:rPr>
          <w:rFonts w:eastAsia="Calibri"/>
          <w:b/>
          <w:sz w:val="19"/>
          <w:szCs w:val="19"/>
          <w:rtl/>
        </w:rPr>
        <w:t xml:space="preserve"> לימודים </w:t>
      </w:r>
      <w:r w:rsidRPr="00CE4831">
        <w:rPr>
          <w:rFonts w:eastAsia="Calibri" w:hint="cs"/>
          <w:b/>
          <w:sz w:val="19"/>
          <w:szCs w:val="19"/>
          <w:rtl/>
        </w:rPr>
        <w:t>(</w:t>
      </w:r>
      <w:r w:rsidRPr="00CE4831">
        <w:rPr>
          <w:rFonts w:eastAsia="Calibri"/>
          <w:b/>
          <w:sz w:val="19"/>
          <w:szCs w:val="19"/>
          <w:rtl/>
        </w:rPr>
        <w:t xml:space="preserve">התשפ"ד </w:t>
      </w:r>
      <w:r w:rsidRPr="00CE4831">
        <w:rPr>
          <w:rFonts w:eastAsia="Calibri" w:hint="cs"/>
          <w:b/>
          <w:sz w:val="19"/>
          <w:szCs w:val="19"/>
          <w:rtl/>
        </w:rPr>
        <w:t>והתשפ"ה),</w:t>
      </w:r>
      <w:r w:rsidRPr="00CE4831">
        <w:rPr>
          <w:rFonts w:eastAsia="Calibri"/>
          <w:b/>
          <w:sz w:val="19"/>
          <w:szCs w:val="19"/>
          <w:rtl/>
        </w:rPr>
        <w:t xml:space="preserve"> והסתגלות למערכת חדשה זמנית, לעיתים יותר מאחת, בתנאי חוסר ודאות בנוגע למועד החזרה לשגרה.</w:t>
      </w:r>
      <w:r w:rsidRPr="00CE4831">
        <w:rPr>
          <w:rFonts w:eastAsia="Calibri" w:hint="cs"/>
          <w:b/>
          <w:sz w:val="19"/>
          <w:szCs w:val="19"/>
          <w:rtl/>
        </w:rPr>
        <w:t xml:space="preserve"> </w:t>
      </w:r>
      <w:r w:rsidRPr="00CE4831">
        <w:rPr>
          <w:rFonts w:eastAsia="Calibri" w:hint="cs"/>
          <w:sz w:val="19"/>
          <w:szCs w:val="19"/>
          <w:rtl/>
        </w:rPr>
        <w:t xml:space="preserve">המשבר החינוכי שנלווה לשבר הכולל </w:t>
      </w:r>
      <w:bookmarkStart w:id="2" w:name="tempMark"/>
      <w:bookmarkEnd w:id="2"/>
      <w:r w:rsidRPr="00CE4831">
        <w:rPr>
          <w:rFonts w:eastAsia="Calibri" w:hint="cs"/>
          <w:sz w:val="19"/>
          <w:szCs w:val="19"/>
          <w:rtl/>
        </w:rPr>
        <w:t xml:space="preserve">שפקד את כל תושבי מדינת ישראל אופיין בהשלכות בעלות עוצמות משתנות על האוכלוסיות השונות, וחלק מהתלמידים הנפגעים חוו טלטלה עזה ורבת-ממדים עם הניתוק מביתם ומקהילתם, עם שינוי דרסטי באורח החיים ועם נשיאתן של טראומות ממתקפת הטרור בשבעה באוקטובר. </w:t>
      </w:r>
    </w:p>
    <w:p w:rsidR="00CE4831" w:rsidRPr="00CE4831" w:rsidRDefault="00CE4831" w:rsidP="00CE4831">
      <w:pPr>
        <w:pStyle w:val="739"/>
        <w:spacing w:after="120"/>
        <w:rPr>
          <w:rFonts w:eastAsia="Calibri"/>
          <w:sz w:val="19"/>
          <w:szCs w:val="19"/>
          <w:rtl/>
        </w:rPr>
      </w:pPr>
      <w:r w:rsidRPr="00CE4831">
        <w:rPr>
          <w:rFonts w:eastAsia="Calibri"/>
          <w:sz w:val="19"/>
          <w:szCs w:val="19"/>
          <w:rtl/>
        </w:rPr>
        <w:t>למערכת החינוך</w:t>
      </w:r>
      <w:r w:rsidRPr="00CE4831">
        <w:rPr>
          <w:rFonts w:eastAsia="Calibri" w:hint="cs"/>
          <w:sz w:val="19"/>
          <w:szCs w:val="19"/>
          <w:rtl/>
        </w:rPr>
        <w:t xml:space="preserve"> יש</w:t>
      </w:r>
      <w:r w:rsidRPr="00CE4831">
        <w:rPr>
          <w:rFonts w:eastAsia="Calibri"/>
          <w:sz w:val="19"/>
          <w:szCs w:val="19"/>
          <w:rtl/>
        </w:rPr>
        <w:t xml:space="preserve"> תפקיד </w:t>
      </w:r>
      <w:r w:rsidRPr="00CE4831">
        <w:rPr>
          <w:rFonts w:eastAsia="Calibri" w:hint="cs"/>
          <w:sz w:val="19"/>
          <w:szCs w:val="19"/>
          <w:rtl/>
        </w:rPr>
        <w:t>מהותי</w:t>
      </w:r>
      <w:r w:rsidRPr="00CE4831">
        <w:rPr>
          <w:rFonts w:eastAsia="Calibri"/>
          <w:sz w:val="19"/>
          <w:szCs w:val="19"/>
          <w:rtl/>
        </w:rPr>
        <w:t xml:space="preserve"> ביותר </w:t>
      </w:r>
      <w:r w:rsidRPr="00CE4831">
        <w:rPr>
          <w:rFonts w:eastAsia="Calibri" w:hint="cs"/>
          <w:sz w:val="19"/>
          <w:szCs w:val="19"/>
          <w:rtl/>
        </w:rPr>
        <w:t xml:space="preserve">לתלמידים המפונים במגוון </w:t>
      </w:r>
      <w:r w:rsidRPr="00CE4831">
        <w:rPr>
          <w:rFonts w:eastAsia="Calibri"/>
          <w:sz w:val="19"/>
          <w:szCs w:val="19"/>
          <w:rtl/>
        </w:rPr>
        <w:t>היבטים הקשורים בחיי</w:t>
      </w:r>
      <w:r w:rsidRPr="00CE4831">
        <w:rPr>
          <w:rFonts w:eastAsia="Calibri" w:hint="cs"/>
          <w:sz w:val="19"/>
          <w:szCs w:val="19"/>
          <w:rtl/>
        </w:rPr>
        <w:t xml:space="preserve"> התלמידים המפונים וב</w:t>
      </w:r>
      <w:r w:rsidRPr="00CE4831">
        <w:rPr>
          <w:rFonts w:eastAsia="Calibri"/>
          <w:sz w:val="19"/>
          <w:szCs w:val="19"/>
          <w:rtl/>
        </w:rPr>
        <w:t xml:space="preserve">ני משפחותיהם: יצירת </w:t>
      </w:r>
      <w:r w:rsidRPr="00CE4831">
        <w:rPr>
          <w:sz w:val="19"/>
          <w:szCs w:val="19"/>
          <w:rtl/>
        </w:rPr>
        <w:t>מסגרת</w:t>
      </w:r>
      <w:r w:rsidRPr="00CE4831">
        <w:rPr>
          <w:rFonts w:eastAsia="Calibri"/>
          <w:sz w:val="19"/>
          <w:szCs w:val="19"/>
          <w:rtl/>
        </w:rPr>
        <w:t xml:space="preserve"> ושגרה עבור</w:t>
      </w:r>
      <w:r w:rsidRPr="00CE4831">
        <w:rPr>
          <w:rFonts w:eastAsia="Calibri" w:hint="cs"/>
          <w:sz w:val="19"/>
          <w:szCs w:val="19"/>
          <w:rtl/>
        </w:rPr>
        <w:t>ם</w:t>
      </w:r>
      <w:r w:rsidRPr="00CE4831">
        <w:rPr>
          <w:rFonts w:eastAsia="Calibri"/>
          <w:sz w:val="19"/>
          <w:szCs w:val="19"/>
          <w:rtl/>
        </w:rPr>
        <w:t>;</w:t>
      </w:r>
      <w:r w:rsidRPr="00CE4831">
        <w:rPr>
          <w:rFonts w:eastAsia="Calibri" w:hint="cs"/>
          <w:sz w:val="19"/>
          <w:szCs w:val="19"/>
          <w:rtl/>
        </w:rPr>
        <w:t xml:space="preserve"> </w:t>
      </w:r>
      <w:r w:rsidRPr="00CE4831">
        <w:rPr>
          <w:rFonts w:eastAsia="Calibri"/>
          <w:sz w:val="19"/>
          <w:szCs w:val="19"/>
          <w:rtl/>
        </w:rPr>
        <w:t>שמירה על רצף חינוכי ולימודי; בניית חוסן אישי, חברתי וקהילתי; תמיכה בהמשכיות הקהילות ובשיקו</w:t>
      </w:r>
      <w:r w:rsidRPr="00CE4831">
        <w:rPr>
          <w:rFonts w:eastAsia="Calibri" w:hint="cs"/>
          <w:sz w:val="19"/>
          <w:szCs w:val="19"/>
          <w:rtl/>
        </w:rPr>
        <w:t>מן</w:t>
      </w:r>
      <w:r w:rsidRPr="00CE4831">
        <w:rPr>
          <w:rFonts w:eastAsia="Calibri"/>
          <w:sz w:val="19"/>
          <w:szCs w:val="19"/>
          <w:rtl/>
        </w:rPr>
        <w:t>; הגברת חוויית</w:t>
      </w:r>
      <w:r w:rsidRPr="00CE4831">
        <w:rPr>
          <w:rFonts w:eastAsia="Calibri" w:hint="cs"/>
          <w:sz w:val="19"/>
          <w:szCs w:val="19"/>
          <w:rtl/>
        </w:rPr>
        <w:t xml:space="preserve"> </w:t>
      </w:r>
      <w:r w:rsidRPr="00CE4831">
        <w:rPr>
          <w:rFonts w:eastAsia="Calibri"/>
          <w:sz w:val="19"/>
          <w:szCs w:val="19"/>
          <w:rtl/>
        </w:rPr>
        <w:t xml:space="preserve">הביטחון, המוגנות והיציבות </w:t>
      </w:r>
      <w:r w:rsidRPr="00CE4831">
        <w:rPr>
          <w:rFonts w:eastAsia="Calibri" w:hint="cs"/>
          <w:sz w:val="19"/>
          <w:szCs w:val="19"/>
          <w:rtl/>
        </w:rPr>
        <w:t>ל</w:t>
      </w:r>
      <w:r w:rsidRPr="00CE4831">
        <w:rPr>
          <w:rFonts w:eastAsia="Calibri"/>
          <w:sz w:val="19"/>
          <w:szCs w:val="19"/>
          <w:rtl/>
        </w:rPr>
        <w:t>תלמידים ו</w:t>
      </w:r>
      <w:r w:rsidRPr="00CE4831">
        <w:rPr>
          <w:rFonts w:eastAsia="Calibri" w:hint="cs"/>
          <w:sz w:val="19"/>
          <w:szCs w:val="19"/>
          <w:rtl/>
        </w:rPr>
        <w:t>ל</w:t>
      </w:r>
      <w:r w:rsidRPr="00CE4831">
        <w:rPr>
          <w:rFonts w:eastAsia="Calibri"/>
          <w:sz w:val="19"/>
          <w:szCs w:val="19"/>
          <w:rtl/>
        </w:rPr>
        <w:t>צוות החינוכי</w:t>
      </w:r>
      <w:r w:rsidRPr="00CE4831">
        <w:rPr>
          <w:rFonts w:eastAsia="Calibri" w:hint="cs"/>
          <w:sz w:val="19"/>
          <w:szCs w:val="19"/>
          <w:rtl/>
        </w:rPr>
        <w:t>;</w:t>
      </w:r>
      <w:r w:rsidRPr="00CE4831">
        <w:rPr>
          <w:rFonts w:eastAsia="Calibri"/>
          <w:sz w:val="19"/>
          <w:szCs w:val="19"/>
          <w:rtl/>
        </w:rPr>
        <w:t xml:space="preserve"> ומתן אפשרות להורים לשוב לעבודתם או להתפנות</w:t>
      </w:r>
      <w:r w:rsidRPr="00CE4831">
        <w:rPr>
          <w:rFonts w:eastAsia="Calibri" w:hint="cs"/>
          <w:sz w:val="19"/>
          <w:szCs w:val="19"/>
          <w:rtl/>
        </w:rPr>
        <w:t xml:space="preserve"> </w:t>
      </w:r>
      <w:r w:rsidRPr="00CE4831">
        <w:rPr>
          <w:rFonts w:eastAsia="Calibri"/>
          <w:sz w:val="19"/>
          <w:szCs w:val="19"/>
          <w:rtl/>
        </w:rPr>
        <w:t>לעיסוקים נדרשים אחרים.</w:t>
      </w:r>
      <w:r w:rsidRPr="00CE4831">
        <w:rPr>
          <w:rFonts w:eastAsia="Calibri" w:hint="cs"/>
          <w:sz w:val="19"/>
          <w:szCs w:val="19"/>
          <w:rtl/>
        </w:rPr>
        <w:t xml:space="preserve"> המפונים שהשתתפו בקבוצות מיקוד שערך משרד מבקר המדינה תיארו את הקשיים באספקת שירותי החינוך: </w:t>
      </w:r>
    </w:p>
    <w:p w:rsidR="00CE4831" w:rsidRPr="00CE4831" w:rsidRDefault="00CE4831" w:rsidP="00CE4831">
      <w:pPr>
        <w:spacing w:after="60" w:line="288" w:lineRule="auto"/>
        <w:ind w:left="-709" w:right="-567"/>
        <w:rPr>
          <w:rFonts w:ascii="Tahoma" w:eastAsia="Calibri" w:hAnsi="Tahoma" w:cs="Tahoma"/>
          <w:sz w:val="19"/>
          <w:szCs w:val="19"/>
          <w:rtl/>
        </w:rPr>
      </w:pPr>
    </w:p>
    <w:p w:rsidR="00AE4BB7" w:rsidRPr="00C4789A" w:rsidRDefault="00CE4831" w:rsidP="00713D1D">
      <w:pPr>
        <w:spacing w:line="288" w:lineRule="auto"/>
        <w:ind w:left="567" w:right="567"/>
        <w:rPr>
          <w:rFonts w:ascii="Tahoma" w:hAnsi="Tahoma" w:cs="Tahoma"/>
          <w:color w:val="0D0D0D" w:themeColor="text1" w:themeTint="F2"/>
          <w:sz w:val="18"/>
          <w:szCs w:val="18"/>
          <w:rtl/>
        </w:rPr>
      </w:pPr>
      <w:r w:rsidRPr="00CE4831">
        <w:rPr>
          <w:rFonts w:ascii="Tahoma" w:eastAsia="Calibri" w:hAnsi="Tahoma" w:cs="Tahoma" w:hint="cs"/>
          <w:sz w:val="19"/>
          <w:szCs w:val="19"/>
          <w:rtl/>
        </w:rPr>
        <w:t>"</w:t>
      </w:r>
      <w:r w:rsidRPr="00CE4831">
        <w:rPr>
          <w:rFonts w:ascii="Tahoma" w:eastAsia="Calibri" w:hAnsi="Tahoma" w:cs="Tahoma"/>
          <w:b/>
          <w:bCs/>
          <w:sz w:val="19"/>
          <w:szCs w:val="19"/>
          <w:rtl/>
        </w:rPr>
        <w:t xml:space="preserve">רק לאחר כחודשיים המערכות </w:t>
      </w:r>
      <w:r w:rsidRPr="00CE4831">
        <w:rPr>
          <w:rFonts w:ascii="Tahoma" w:eastAsia="Calibri" w:hAnsi="Tahoma" w:cs="Tahoma" w:hint="cs"/>
          <w:b/>
          <w:bCs/>
          <w:sz w:val="19"/>
          <w:szCs w:val="19"/>
          <w:rtl/>
        </w:rPr>
        <w:t xml:space="preserve">[החינוך] </w:t>
      </w:r>
      <w:r w:rsidRPr="00CE4831">
        <w:rPr>
          <w:rFonts w:ascii="Tahoma" w:eastAsia="Calibri" w:hAnsi="Tahoma" w:cs="Tahoma"/>
          <w:b/>
          <w:bCs/>
          <w:sz w:val="19"/>
          <w:szCs w:val="19"/>
          <w:rtl/>
        </w:rPr>
        <w:t>התחילו לעבוד</w:t>
      </w:r>
      <w:r w:rsidRPr="00CE4831">
        <w:rPr>
          <w:rFonts w:ascii="Tahoma" w:eastAsia="Calibri" w:hAnsi="Tahoma" w:cs="Tahoma" w:hint="cs"/>
          <w:b/>
          <w:bCs/>
          <w:sz w:val="19"/>
          <w:szCs w:val="19"/>
          <w:rtl/>
        </w:rPr>
        <w:t>,</w:t>
      </w:r>
      <w:r w:rsidRPr="00CE4831">
        <w:rPr>
          <w:rFonts w:ascii="Tahoma" w:eastAsia="Calibri" w:hAnsi="Tahoma" w:cs="Tahoma"/>
          <w:b/>
          <w:bCs/>
          <w:sz w:val="19"/>
          <w:szCs w:val="19"/>
          <w:rtl/>
        </w:rPr>
        <w:t xml:space="preserve"> בצורה מקרטעת. בתקופה הראשונה</w:t>
      </w:r>
      <w:r w:rsidRPr="00CE4831">
        <w:rPr>
          <w:rFonts w:ascii="Tahoma" w:eastAsia="Calibri" w:hAnsi="Tahoma" w:cs="Tahoma" w:hint="cs"/>
          <w:b/>
          <w:bCs/>
          <w:sz w:val="19"/>
          <w:szCs w:val="19"/>
          <w:rtl/>
        </w:rPr>
        <w:t xml:space="preserve"> </w:t>
      </w:r>
      <w:r w:rsidRPr="00CE4831">
        <w:rPr>
          <w:rFonts w:ascii="Tahoma" w:eastAsia="Calibri" w:hAnsi="Tahoma" w:cs="Tahoma"/>
          <w:b/>
          <w:bCs/>
          <w:sz w:val="19"/>
          <w:szCs w:val="19"/>
          <w:rtl/>
        </w:rPr>
        <w:t>לא ניתן היה לתת מענים בגלל המון סיבות. לא היו צוותים,</w:t>
      </w:r>
      <w:r w:rsidRPr="00CE4831">
        <w:rPr>
          <w:rFonts w:ascii="Tahoma" w:eastAsia="Calibri" w:hAnsi="Tahoma" w:cs="Tahoma" w:hint="cs"/>
          <w:b/>
          <w:bCs/>
          <w:sz w:val="19"/>
          <w:szCs w:val="19"/>
          <w:rtl/>
        </w:rPr>
        <w:t xml:space="preserve"> </w:t>
      </w:r>
      <w:r w:rsidRPr="00CE4831">
        <w:rPr>
          <w:rFonts w:ascii="Tahoma" w:eastAsia="Calibri" w:hAnsi="Tahoma" w:cs="Tahoma"/>
          <w:b/>
          <w:bCs/>
          <w:sz w:val="19"/>
          <w:szCs w:val="19"/>
          <w:rtl/>
        </w:rPr>
        <w:t>לא היו תקציבים, לא היה ברור</w:t>
      </w:r>
      <w:r w:rsidRPr="00CE4831">
        <w:rPr>
          <w:rFonts w:ascii="Tahoma" w:eastAsia="Calibri" w:hAnsi="Tahoma" w:cs="Tahoma" w:hint="cs"/>
          <w:b/>
          <w:bCs/>
          <w:sz w:val="19"/>
          <w:szCs w:val="19"/>
          <w:rtl/>
        </w:rPr>
        <w:t xml:space="preserve"> </w:t>
      </w:r>
      <w:r w:rsidRPr="00CE4831">
        <w:rPr>
          <w:rFonts w:ascii="Tahoma" w:eastAsia="Calibri" w:hAnsi="Tahoma" w:cs="Tahoma"/>
          <w:b/>
          <w:bCs/>
          <w:sz w:val="19"/>
          <w:szCs w:val="19"/>
          <w:rtl/>
        </w:rPr>
        <w:t>ממשרד החינוך איך הדברים</w:t>
      </w:r>
      <w:r w:rsidRPr="00CE4831">
        <w:rPr>
          <w:rFonts w:ascii="Tahoma" w:eastAsia="Calibri" w:hAnsi="Tahoma" w:cs="Tahoma" w:hint="cs"/>
          <w:b/>
          <w:bCs/>
          <w:sz w:val="19"/>
          <w:szCs w:val="19"/>
          <w:rtl/>
        </w:rPr>
        <w:t xml:space="preserve"> </w:t>
      </w:r>
      <w:r w:rsidRPr="00CE4831">
        <w:rPr>
          <w:rFonts w:ascii="Tahoma" w:eastAsia="Calibri" w:hAnsi="Tahoma" w:cs="Tahoma"/>
          <w:b/>
          <w:bCs/>
          <w:sz w:val="19"/>
          <w:szCs w:val="19"/>
          <w:rtl/>
        </w:rPr>
        <w:t>פועלים. המון אי-ודאות, מי אחראי</w:t>
      </w:r>
      <w:r w:rsidRPr="00CE4831">
        <w:rPr>
          <w:rFonts w:ascii="Tahoma" w:eastAsia="Calibri" w:hAnsi="Tahoma" w:cs="Tahoma" w:hint="cs"/>
          <w:b/>
          <w:bCs/>
          <w:sz w:val="19"/>
          <w:szCs w:val="19"/>
          <w:rtl/>
        </w:rPr>
        <w:t>"; "</w:t>
      </w:r>
      <w:r w:rsidRPr="00CE4831">
        <w:rPr>
          <w:rFonts w:ascii="Tahoma" w:eastAsia="Calibri" w:hAnsi="Tahoma" w:cs="Tahoma"/>
          <w:b/>
          <w:bCs/>
          <w:sz w:val="19"/>
          <w:szCs w:val="19"/>
          <w:rtl/>
        </w:rPr>
        <w:t>יש עקירה של ילדים ממקום למקום, וגם המטפלות שם מתחלפות... לא קיימת יציבות</w:t>
      </w:r>
      <w:r w:rsidR="00713D1D">
        <w:rPr>
          <w:rFonts w:ascii="Tahoma" w:eastAsia="Calibri" w:hAnsi="Tahoma" w:cs="Tahoma" w:hint="cs"/>
          <w:b/>
          <w:bCs/>
          <w:sz w:val="19"/>
          <w:szCs w:val="19"/>
          <w:rtl/>
        </w:rPr>
        <w:t xml:space="preserve"> </w:t>
      </w:r>
      <w:r w:rsidRPr="00CE4831">
        <w:rPr>
          <w:rFonts w:ascii="Tahoma" w:eastAsia="Calibri" w:hAnsi="Tahoma" w:cs="Tahoma"/>
          <w:b/>
          <w:bCs/>
          <w:sz w:val="19"/>
          <w:szCs w:val="19"/>
          <w:rtl/>
        </w:rPr>
        <w:t>בתחום החינוך</w:t>
      </w:r>
      <w:r w:rsidRPr="00CE4831">
        <w:rPr>
          <w:rFonts w:ascii="Tahoma" w:eastAsia="Calibri" w:hAnsi="Tahoma" w:cs="Tahoma" w:hint="cs"/>
          <w:b/>
          <w:bCs/>
          <w:sz w:val="19"/>
          <w:szCs w:val="19"/>
          <w:rtl/>
        </w:rPr>
        <w:t>.״</w:t>
      </w:r>
      <w:r w:rsidR="00AE4BB7">
        <w:rPr>
          <w:rtl/>
        </w:rPr>
        <w:br w:type="page"/>
      </w:r>
    </w:p>
    <w:p w:rsidR="00AE4BB7" w:rsidRDefault="00AE4BB7" w:rsidP="00AE4BB7">
      <w:pPr>
        <w:spacing w:line="288" w:lineRule="auto"/>
        <w:ind w:left="-284"/>
        <w:rPr>
          <w:sz w:val="12"/>
          <w:szCs w:val="16"/>
          <w:rtl/>
        </w:rPr>
      </w:pPr>
      <w:r w:rsidRPr="006C4033">
        <w:rPr>
          <w:rFonts w:ascii="Tahoma" w:hAnsi="Tahoma" w:cs="Tahoma"/>
          <w:noProof/>
          <w:rtl/>
        </w:rPr>
        <w:lastRenderedPageBreak/>
        <w:drawing>
          <wp:inline distT="0" distB="0" distL="0" distR="0" wp14:anchorId="6BCD94AE" wp14:editId="48CDD610">
            <wp:extent cx="1674111" cy="381000"/>
            <wp:effectExtent l="0" t="0" r="2540" b="0"/>
            <wp:docPr id="19"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תקציר-04.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75228" cy="381254"/>
                    </a:xfrm>
                    <a:prstGeom prst="rect">
                      <a:avLst/>
                    </a:prstGeom>
                  </pic:spPr>
                </pic:pic>
              </a:graphicData>
            </a:graphic>
          </wp:inline>
        </w:drawing>
      </w:r>
    </w:p>
    <w:tbl>
      <w:tblPr>
        <w:tblStyle w:val="af4"/>
        <w:tblpPr w:leftFromText="180" w:rightFromText="180" w:vertAnchor="text" w:tblpXSpec="center" w:tblpY="1"/>
        <w:tblOverlap w:val="never"/>
        <w:bidiVisual/>
        <w:tblW w:w="89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416"/>
        <w:gridCol w:w="2135"/>
        <w:gridCol w:w="417"/>
        <w:gridCol w:w="2135"/>
        <w:gridCol w:w="417"/>
        <w:gridCol w:w="1712"/>
      </w:tblGrid>
      <w:tr w:rsidR="00CE4831" w:rsidRPr="00CE4831" w:rsidTr="00CE4831">
        <w:trPr>
          <w:trHeight w:val="283"/>
        </w:trPr>
        <w:tc>
          <w:tcPr>
            <w:tcW w:w="1701" w:type="dxa"/>
            <w:tcBorders>
              <w:bottom w:val="single" w:sz="12" w:space="0" w:color="auto"/>
            </w:tcBorders>
            <w:shd w:val="clear" w:color="auto" w:fill="auto"/>
            <w:vAlign w:val="bottom"/>
          </w:tcPr>
          <w:p w:rsidR="00CE4831" w:rsidRPr="00CE4831" w:rsidRDefault="00CE4831" w:rsidP="00CE4831">
            <w:pPr>
              <w:spacing w:after="60" w:line="240" w:lineRule="auto"/>
              <w:jc w:val="left"/>
              <w:rPr>
                <w:rFonts w:ascii="Tahoma" w:eastAsia="Calibri" w:hAnsi="Tahoma" w:cs="Tahoma"/>
                <w:spacing w:val="-10"/>
                <w:sz w:val="36"/>
                <w:szCs w:val="36"/>
                <w:rtl/>
              </w:rPr>
            </w:pPr>
            <w:r w:rsidRPr="00CE4831">
              <w:rPr>
                <w:rFonts w:ascii="Tahoma" w:eastAsia="Calibri" w:hAnsi="Tahoma" w:cs="Tahoma"/>
                <w:spacing w:val="-10"/>
                <w:sz w:val="26"/>
                <w:szCs w:val="26"/>
                <w:rtl/>
              </w:rPr>
              <w:t>כ-</w:t>
            </w:r>
            <w:r w:rsidRPr="00CE4831">
              <w:rPr>
                <w:rFonts w:ascii="Tahoma" w:eastAsia="Calibri" w:hAnsi="Tahoma" w:cs="Tahoma"/>
                <w:spacing w:val="-10"/>
                <w:sz w:val="36"/>
                <w:szCs w:val="36"/>
                <w:rtl/>
              </w:rPr>
              <w:t>48,000</w:t>
            </w:r>
          </w:p>
        </w:tc>
        <w:tc>
          <w:tcPr>
            <w:tcW w:w="416" w:type="dxa"/>
          </w:tcPr>
          <w:p w:rsidR="00CE4831" w:rsidRPr="00CE4831" w:rsidRDefault="00CE4831" w:rsidP="00CE4831">
            <w:pPr>
              <w:spacing w:line="240" w:lineRule="auto"/>
              <w:rPr>
                <w:rFonts w:ascii="Tahoma" w:eastAsia="Calibri" w:hAnsi="Tahoma" w:cs="Tahoma"/>
                <w:spacing w:val="-10"/>
              </w:rPr>
            </w:pPr>
          </w:p>
        </w:tc>
        <w:tc>
          <w:tcPr>
            <w:tcW w:w="2135" w:type="dxa"/>
            <w:tcBorders>
              <w:bottom w:val="single" w:sz="12" w:space="0" w:color="auto"/>
            </w:tcBorders>
            <w:vAlign w:val="bottom"/>
          </w:tcPr>
          <w:p w:rsidR="00CE4831" w:rsidRPr="00CE4831" w:rsidRDefault="00CE4831" w:rsidP="00CE4831">
            <w:pPr>
              <w:spacing w:after="60" w:line="240" w:lineRule="auto"/>
              <w:jc w:val="left"/>
              <w:rPr>
                <w:rFonts w:ascii="Tahoma" w:eastAsia="Calibri" w:hAnsi="Tahoma" w:cs="Tahoma"/>
                <w:spacing w:val="-10"/>
                <w:sz w:val="36"/>
                <w:szCs w:val="36"/>
                <w:rtl/>
              </w:rPr>
            </w:pPr>
            <w:r w:rsidRPr="00CE4831">
              <w:rPr>
                <w:rFonts w:ascii="Tahoma" w:eastAsia="Calibri" w:hAnsi="Tahoma" w:cs="Tahoma"/>
                <w:spacing w:val="-10"/>
                <w:sz w:val="36"/>
                <w:szCs w:val="36"/>
                <w:rtl/>
              </w:rPr>
              <w:t>16%</w:t>
            </w:r>
          </w:p>
        </w:tc>
        <w:tc>
          <w:tcPr>
            <w:tcW w:w="417" w:type="dxa"/>
          </w:tcPr>
          <w:p w:rsidR="00CE4831" w:rsidRPr="00CE4831" w:rsidRDefault="00CE4831" w:rsidP="00CE4831">
            <w:pPr>
              <w:spacing w:line="240" w:lineRule="auto"/>
              <w:rPr>
                <w:rFonts w:ascii="Tahoma" w:eastAsia="Calibri" w:hAnsi="Tahoma" w:cs="Tahoma"/>
                <w:spacing w:val="-10"/>
              </w:rPr>
            </w:pPr>
          </w:p>
        </w:tc>
        <w:tc>
          <w:tcPr>
            <w:tcW w:w="2135" w:type="dxa"/>
            <w:tcBorders>
              <w:bottom w:val="single" w:sz="12" w:space="0" w:color="auto"/>
            </w:tcBorders>
          </w:tcPr>
          <w:p w:rsidR="00CE4831" w:rsidRPr="00CE4831" w:rsidRDefault="00CE4831" w:rsidP="00CE4831">
            <w:pPr>
              <w:spacing w:line="240" w:lineRule="auto"/>
              <w:rPr>
                <w:rFonts w:ascii="Tahoma" w:eastAsia="Calibri" w:hAnsi="Tahoma" w:cs="Tahoma"/>
                <w:spacing w:val="-10"/>
                <w:sz w:val="36"/>
                <w:szCs w:val="36"/>
              </w:rPr>
            </w:pPr>
            <w:r w:rsidRPr="00CE4831">
              <w:rPr>
                <w:rFonts w:ascii="Tahoma" w:eastAsia="Calibri" w:hAnsi="Tahoma" w:cs="Tahoma"/>
                <w:spacing w:val="-10"/>
                <w:sz w:val="36"/>
                <w:szCs w:val="36"/>
                <w:rtl/>
              </w:rPr>
              <w:t>47%</w:t>
            </w:r>
          </w:p>
        </w:tc>
        <w:tc>
          <w:tcPr>
            <w:tcW w:w="417" w:type="dxa"/>
          </w:tcPr>
          <w:p w:rsidR="00CE4831" w:rsidRPr="00CE4831" w:rsidRDefault="00CE4831" w:rsidP="00CE4831">
            <w:pPr>
              <w:spacing w:line="240" w:lineRule="auto"/>
              <w:rPr>
                <w:rFonts w:ascii="Tahoma" w:eastAsia="Calibri" w:hAnsi="Tahoma" w:cs="Tahoma"/>
                <w:spacing w:val="-10"/>
              </w:rPr>
            </w:pPr>
          </w:p>
        </w:tc>
        <w:tc>
          <w:tcPr>
            <w:tcW w:w="1712" w:type="dxa"/>
            <w:tcBorders>
              <w:bottom w:val="single" w:sz="12" w:space="0" w:color="auto"/>
            </w:tcBorders>
            <w:vAlign w:val="center"/>
          </w:tcPr>
          <w:p w:rsidR="00CE4831" w:rsidRPr="00CE4831" w:rsidRDefault="00CE4831" w:rsidP="00CE4831">
            <w:pPr>
              <w:spacing w:line="240" w:lineRule="auto"/>
              <w:rPr>
                <w:rFonts w:ascii="Tahoma" w:eastAsia="Calibri" w:hAnsi="Tahoma" w:cs="Tahoma"/>
                <w:spacing w:val="-10"/>
                <w:sz w:val="36"/>
                <w:szCs w:val="36"/>
                <w:rtl/>
              </w:rPr>
            </w:pPr>
            <w:r w:rsidRPr="00CE4831">
              <w:rPr>
                <w:rFonts w:ascii="Tahoma" w:eastAsia="Calibri" w:hAnsi="Tahoma" w:cs="Tahoma"/>
                <w:spacing w:val="-10"/>
                <w:sz w:val="26"/>
                <w:szCs w:val="26"/>
                <w:rtl/>
              </w:rPr>
              <w:t>כ-</w:t>
            </w:r>
            <w:r w:rsidRPr="00CE4831">
              <w:rPr>
                <w:rFonts w:ascii="Tahoma" w:eastAsia="Calibri" w:hAnsi="Tahoma" w:cs="Tahoma"/>
                <w:spacing w:val="-10"/>
                <w:sz w:val="36"/>
                <w:szCs w:val="36"/>
                <w:rtl/>
              </w:rPr>
              <w:t>25%</w:t>
            </w:r>
          </w:p>
        </w:tc>
      </w:tr>
      <w:tr w:rsidR="00CE4831" w:rsidRPr="00CE4831" w:rsidTr="00CE4831">
        <w:trPr>
          <w:trHeight w:val="85"/>
        </w:trPr>
        <w:tc>
          <w:tcPr>
            <w:tcW w:w="8933" w:type="dxa"/>
            <w:gridSpan w:val="7"/>
            <w:shd w:val="clear" w:color="auto" w:fill="auto"/>
            <w:vAlign w:val="center"/>
          </w:tcPr>
          <w:p w:rsidR="00CE4831" w:rsidRPr="00CE4831" w:rsidRDefault="00CE4831" w:rsidP="00CE4831">
            <w:pPr>
              <w:rPr>
                <w:rFonts w:eastAsia="Calibri"/>
                <w:spacing w:val="-10"/>
                <w:sz w:val="6"/>
                <w:szCs w:val="6"/>
                <w:rtl/>
              </w:rPr>
            </w:pPr>
          </w:p>
        </w:tc>
      </w:tr>
      <w:tr w:rsidR="00CE4831" w:rsidRPr="00CE4831" w:rsidTr="00CE4831">
        <w:trPr>
          <w:trHeight w:val="570"/>
        </w:trPr>
        <w:tc>
          <w:tcPr>
            <w:tcW w:w="1701" w:type="dxa"/>
          </w:tcPr>
          <w:p w:rsidR="00CE4831" w:rsidRPr="00CE4831" w:rsidRDefault="00CE4831" w:rsidP="00CE4831">
            <w:pPr>
              <w:spacing w:line="240" w:lineRule="auto"/>
              <w:ind w:right="23"/>
              <w:jc w:val="left"/>
              <w:rPr>
                <w:rFonts w:ascii="Tahoma" w:eastAsia="Calibri" w:hAnsi="Tahoma" w:cs="Tahoma"/>
                <w:sz w:val="36"/>
                <w:szCs w:val="36"/>
                <w:rtl/>
              </w:rPr>
            </w:pPr>
            <w:r w:rsidRPr="00CE4831">
              <w:rPr>
                <w:rFonts w:ascii="Tahoma" w:eastAsia="Calibri" w:hAnsi="Tahoma" w:cs="Tahoma"/>
                <w:sz w:val="19"/>
                <w:szCs w:val="19"/>
                <w:rtl/>
              </w:rPr>
              <w:t>מספר התלמידים המפונים ממחוזות הדרום והצפון, נכון לדצמבר 2023</w:t>
            </w:r>
          </w:p>
        </w:tc>
        <w:tc>
          <w:tcPr>
            <w:tcW w:w="416" w:type="dxa"/>
          </w:tcPr>
          <w:p w:rsidR="00CE4831" w:rsidRPr="00CE4831" w:rsidRDefault="00CE4831" w:rsidP="00CE4831">
            <w:pPr>
              <w:spacing w:line="240" w:lineRule="exact"/>
              <w:jc w:val="left"/>
              <w:rPr>
                <w:rFonts w:ascii="Tahoma" w:eastAsia="Calibri" w:hAnsi="Tahoma" w:cs="Tahoma"/>
                <w:rtl/>
              </w:rPr>
            </w:pPr>
          </w:p>
        </w:tc>
        <w:tc>
          <w:tcPr>
            <w:tcW w:w="2135" w:type="dxa"/>
          </w:tcPr>
          <w:p w:rsidR="00CE4831" w:rsidRPr="00CE4831" w:rsidRDefault="00CE4831" w:rsidP="00CE4831">
            <w:pPr>
              <w:spacing w:line="240" w:lineRule="auto"/>
              <w:ind w:right="23"/>
              <w:jc w:val="left"/>
              <w:rPr>
                <w:rFonts w:ascii="Tahoma" w:eastAsia="Calibri" w:hAnsi="Tahoma" w:cs="Tahoma"/>
                <w:sz w:val="19"/>
                <w:szCs w:val="19"/>
                <w:rtl/>
              </w:rPr>
            </w:pPr>
            <w:r w:rsidRPr="00CE4831">
              <w:rPr>
                <w:rFonts w:ascii="Tahoma" w:eastAsia="Calibri" w:hAnsi="Tahoma" w:cs="Tahoma"/>
                <w:sz w:val="19"/>
                <w:szCs w:val="19"/>
                <w:rtl/>
              </w:rPr>
              <w:t xml:space="preserve">שיעור התלמידים - מתוך כלל התלמידים המפונים - שלמשרד החינוך לא היה מידע על מיקומם, נכון לסוף דצמבר 2023 </w:t>
            </w:r>
          </w:p>
        </w:tc>
        <w:tc>
          <w:tcPr>
            <w:tcW w:w="417" w:type="dxa"/>
          </w:tcPr>
          <w:p w:rsidR="00CE4831" w:rsidRPr="00CE4831" w:rsidRDefault="00CE4831" w:rsidP="00CE4831">
            <w:pPr>
              <w:spacing w:line="240" w:lineRule="exact"/>
              <w:jc w:val="left"/>
              <w:rPr>
                <w:rFonts w:ascii="Tahoma" w:eastAsia="Calibri" w:hAnsi="Tahoma" w:cs="Tahoma"/>
                <w:sz w:val="19"/>
                <w:szCs w:val="19"/>
                <w:rtl/>
              </w:rPr>
            </w:pPr>
          </w:p>
        </w:tc>
        <w:tc>
          <w:tcPr>
            <w:tcW w:w="2135" w:type="dxa"/>
          </w:tcPr>
          <w:p w:rsidR="00CE4831" w:rsidRPr="00CE4831" w:rsidRDefault="00CE4831" w:rsidP="00CE4831">
            <w:pPr>
              <w:spacing w:line="240" w:lineRule="auto"/>
              <w:ind w:right="23"/>
              <w:jc w:val="left"/>
              <w:rPr>
                <w:rFonts w:ascii="Tahoma" w:eastAsia="Calibri" w:hAnsi="Tahoma" w:cs="Tahoma"/>
                <w:sz w:val="19"/>
                <w:szCs w:val="19"/>
                <w:rtl/>
              </w:rPr>
            </w:pPr>
            <w:r w:rsidRPr="00CE4831">
              <w:rPr>
                <w:rFonts w:ascii="Tahoma" w:eastAsia="Calibri" w:hAnsi="Tahoma" w:cs="Tahoma"/>
                <w:sz w:val="19"/>
                <w:szCs w:val="19"/>
                <w:rtl/>
              </w:rPr>
              <w:t xml:space="preserve">הפער בין מספר התלמידים המפונים מהעיר שדרות על פי עיריית שדרות ובין מספרם על פי משרד החינוך, נכון לנובמבר 2023 </w:t>
            </w:r>
          </w:p>
        </w:tc>
        <w:tc>
          <w:tcPr>
            <w:tcW w:w="417" w:type="dxa"/>
          </w:tcPr>
          <w:p w:rsidR="00CE4831" w:rsidRPr="00CE4831" w:rsidRDefault="00CE4831" w:rsidP="00CE4831">
            <w:pPr>
              <w:spacing w:line="240" w:lineRule="exact"/>
              <w:jc w:val="left"/>
              <w:rPr>
                <w:rFonts w:ascii="Tahoma" w:eastAsia="Calibri" w:hAnsi="Tahoma" w:cs="Tahoma"/>
                <w:sz w:val="19"/>
                <w:szCs w:val="19"/>
                <w:rtl/>
              </w:rPr>
            </w:pPr>
          </w:p>
        </w:tc>
        <w:tc>
          <w:tcPr>
            <w:tcW w:w="1712" w:type="dxa"/>
          </w:tcPr>
          <w:p w:rsidR="00CE4831" w:rsidRPr="00CE4831" w:rsidRDefault="00CE4831" w:rsidP="00CE4831">
            <w:pPr>
              <w:spacing w:line="240" w:lineRule="auto"/>
              <w:ind w:right="23"/>
              <w:jc w:val="left"/>
              <w:rPr>
                <w:rFonts w:ascii="Tahoma" w:eastAsia="Calibri" w:hAnsi="Tahoma" w:cs="Tahoma"/>
                <w:sz w:val="19"/>
                <w:szCs w:val="19"/>
                <w:rtl/>
              </w:rPr>
            </w:pPr>
            <w:r w:rsidRPr="00CE4831">
              <w:rPr>
                <w:rFonts w:ascii="Tahoma" w:eastAsia="Calibri" w:hAnsi="Tahoma" w:cs="Tahoma"/>
                <w:sz w:val="19"/>
                <w:szCs w:val="19"/>
                <w:rtl/>
              </w:rPr>
              <w:t>שיעור התלמידים המפונים מהרשויות המקומיות בצפון הארץ, שנכון לחודשים אפריל-מאי 2024 לא היה במשרד החינוך מידע מהימן על מקומות הלימוד שלהם</w:t>
            </w:r>
          </w:p>
        </w:tc>
      </w:tr>
      <w:tr w:rsidR="00CE4831" w:rsidRPr="00CE4831" w:rsidTr="00CE4831">
        <w:trPr>
          <w:trHeight w:val="70"/>
        </w:trPr>
        <w:tc>
          <w:tcPr>
            <w:tcW w:w="8933" w:type="dxa"/>
            <w:gridSpan w:val="7"/>
            <w:vAlign w:val="center"/>
          </w:tcPr>
          <w:p w:rsidR="00CE4831" w:rsidRPr="00CE4831" w:rsidRDefault="00CE4831" w:rsidP="00CE4831">
            <w:pPr>
              <w:rPr>
                <w:rFonts w:eastAsia="Calibri"/>
                <w:spacing w:val="-10"/>
                <w:sz w:val="6"/>
                <w:szCs w:val="6"/>
                <w:rtl/>
              </w:rPr>
            </w:pPr>
          </w:p>
        </w:tc>
      </w:tr>
    </w:tbl>
    <w:p w:rsidR="009515F9" w:rsidRPr="00CE4831" w:rsidRDefault="009515F9" w:rsidP="00AE4BB7">
      <w:pPr>
        <w:spacing w:line="288" w:lineRule="auto"/>
        <w:ind w:left="-284"/>
        <w:rPr>
          <w:sz w:val="12"/>
          <w:szCs w:val="16"/>
          <w:rtl/>
        </w:rPr>
      </w:pPr>
    </w:p>
    <w:p w:rsidR="00CE4831" w:rsidRDefault="00CE4831" w:rsidP="00AE4BB7">
      <w:pPr>
        <w:spacing w:line="288" w:lineRule="auto"/>
        <w:ind w:left="-284"/>
        <w:rPr>
          <w:sz w:val="12"/>
          <w:szCs w:val="16"/>
          <w:rtl/>
        </w:rPr>
      </w:pPr>
    </w:p>
    <w:p w:rsidR="00AE4BB7" w:rsidRDefault="00AE4BB7" w:rsidP="00AE4BB7">
      <w:pPr>
        <w:ind w:left="-1"/>
      </w:pPr>
    </w:p>
    <w:tbl>
      <w:tblPr>
        <w:tblStyle w:val="af4"/>
        <w:tblpPr w:leftFromText="180" w:rightFromText="180" w:vertAnchor="text" w:tblpXSpec="center" w:tblpY="1"/>
        <w:tblOverlap w:val="never"/>
        <w:bidiVisual/>
        <w:tblW w:w="88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865"/>
      </w:tblGrid>
      <w:tr w:rsidR="00AE4BB7" w:rsidTr="009E37AC">
        <w:trPr>
          <w:trHeight w:val="495"/>
        </w:trPr>
        <w:tc>
          <w:tcPr>
            <w:tcW w:w="8865" w:type="dxa"/>
            <w:vAlign w:val="center"/>
          </w:tcPr>
          <w:p w:rsidR="00AE4BB7" w:rsidRPr="006C4033" w:rsidRDefault="00AE4BB7" w:rsidP="00713D1D">
            <w:pPr>
              <w:spacing w:line="480" w:lineRule="auto"/>
              <w:ind w:left="-1"/>
              <w:jc w:val="left"/>
              <w:rPr>
                <w:rFonts w:ascii="Tahoma" w:hAnsi="Tahoma" w:cs="Tahoma"/>
                <w:sz w:val="17"/>
                <w:szCs w:val="17"/>
                <w:rtl/>
              </w:rPr>
            </w:pPr>
            <w:r w:rsidRPr="006C4033">
              <w:rPr>
                <w:rFonts w:ascii="Tahoma" w:hAnsi="Tahoma" w:cs="Tahoma"/>
                <w:noProof/>
              </w:rPr>
              <w:drawing>
                <wp:inline distT="0" distB="0" distL="0" distR="0" wp14:anchorId="1B9A1196" wp14:editId="00A15EF1">
                  <wp:extent cx="6482715" cy="497814"/>
                  <wp:effectExtent l="0" t="0" r="0" b="0"/>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תקציר תמונה 3.3.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902444" cy="530045"/>
                          </a:xfrm>
                          <a:prstGeom prst="rect">
                            <a:avLst/>
                          </a:prstGeom>
                        </pic:spPr>
                      </pic:pic>
                    </a:graphicData>
                  </a:graphic>
                </wp:inline>
              </w:drawing>
            </w:r>
          </w:p>
        </w:tc>
      </w:tr>
    </w:tbl>
    <w:p w:rsidR="00CE4831" w:rsidRPr="00CE4831" w:rsidRDefault="00713D1D" w:rsidP="00CE4831">
      <w:pPr>
        <w:pStyle w:val="73"/>
        <w:spacing w:after="120"/>
        <w:ind w:left="851"/>
        <w:rPr>
          <w:rFonts w:eastAsia="Calibri"/>
          <w:b/>
          <w:bCs/>
          <w:sz w:val="19"/>
          <w:szCs w:val="19"/>
          <w:rtl/>
        </w:rPr>
      </w:pPr>
      <w:r w:rsidRPr="00084768">
        <w:rPr>
          <w:noProof/>
          <w:sz w:val="19"/>
          <w:szCs w:val="19"/>
        </w:rPr>
        <w:drawing>
          <wp:anchor distT="0" distB="0" distL="71755" distR="71755" simplePos="0" relativeHeight="251659264" behindDoc="0" locked="0" layoutInCell="1" allowOverlap="1" wp14:anchorId="49C406E9" wp14:editId="0049FDCE">
            <wp:simplePos x="0" y="0"/>
            <wp:positionH relativeFrom="margin">
              <wp:align>right</wp:align>
            </wp:positionH>
            <wp:positionV relativeFrom="paragraph">
              <wp:posOffset>702945</wp:posOffset>
            </wp:positionV>
            <wp:extent cx="384175" cy="384175"/>
            <wp:effectExtent l="0" t="0" r="0" b="0"/>
            <wp:wrapSquare wrapText="bothSides"/>
            <wp:docPr id="25" name="תמונה 3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5" name="תמונה 33">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384175" cy="3841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E4831" w:rsidRPr="00CE4831">
        <w:rPr>
          <w:rFonts w:eastAsia="Calibri"/>
          <w:sz w:val="19"/>
          <w:szCs w:val="19"/>
          <w:rtl/>
        </w:rPr>
        <w:t xml:space="preserve">בחודשים דצמבר </w:t>
      </w:r>
      <w:r w:rsidR="00CE4831" w:rsidRPr="00CE4831">
        <w:rPr>
          <w:sz w:val="19"/>
          <w:szCs w:val="19"/>
          <w:rtl/>
        </w:rPr>
        <w:t>2023</w:t>
      </w:r>
      <w:r w:rsidR="00CE4831" w:rsidRPr="00CE4831">
        <w:rPr>
          <w:rFonts w:eastAsia="Calibri"/>
          <w:sz w:val="19"/>
          <w:szCs w:val="19"/>
          <w:rtl/>
        </w:rPr>
        <w:t xml:space="preserve"> עד יולי 2024 בדק משרד מבקר המדינה את הפינוי והקליטה של המפונים. הביקורת נעשתה ב-1</w:t>
      </w:r>
      <w:r w:rsidR="00CE4831" w:rsidRPr="00CE4831">
        <w:rPr>
          <w:rFonts w:eastAsia="Calibri" w:hint="cs"/>
          <w:sz w:val="19"/>
          <w:szCs w:val="19"/>
          <w:rtl/>
        </w:rPr>
        <w:t>2</w:t>
      </w:r>
      <w:r w:rsidR="00CE4831" w:rsidRPr="00CE4831">
        <w:rPr>
          <w:rFonts w:eastAsia="Calibri"/>
          <w:sz w:val="19"/>
          <w:szCs w:val="19"/>
          <w:rtl/>
        </w:rPr>
        <w:t xml:space="preserve"> רשויות מקומיות מפונות: העיריות </w:t>
      </w:r>
      <w:r w:rsidR="00CE4831" w:rsidRPr="00CE4831">
        <w:rPr>
          <w:rFonts w:eastAsia="Calibri"/>
          <w:b/>
          <w:bCs/>
          <w:sz w:val="19"/>
          <w:szCs w:val="19"/>
          <w:rtl/>
        </w:rPr>
        <w:t>אשקלון</w:t>
      </w:r>
      <w:r w:rsidR="00CE4831" w:rsidRPr="00CE4831">
        <w:rPr>
          <w:rFonts w:eastAsia="Calibri"/>
          <w:sz w:val="19"/>
          <w:szCs w:val="19"/>
          <w:rtl/>
        </w:rPr>
        <w:t xml:space="preserve">, </w:t>
      </w:r>
      <w:r w:rsidR="00CE4831" w:rsidRPr="00CE4831">
        <w:rPr>
          <w:rFonts w:eastAsia="Calibri"/>
          <w:b/>
          <w:bCs/>
          <w:sz w:val="19"/>
          <w:szCs w:val="19"/>
          <w:rtl/>
        </w:rPr>
        <w:t>קריית שמונה</w:t>
      </w:r>
      <w:r w:rsidR="00CE4831" w:rsidRPr="00CE4831">
        <w:rPr>
          <w:rFonts w:eastAsia="Calibri"/>
          <w:sz w:val="19"/>
          <w:szCs w:val="19"/>
          <w:rtl/>
        </w:rPr>
        <w:t xml:space="preserve"> ו</w:t>
      </w:r>
      <w:r w:rsidR="00CE4831" w:rsidRPr="00CE4831">
        <w:rPr>
          <w:rFonts w:eastAsia="Calibri"/>
          <w:b/>
          <w:bCs/>
          <w:sz w:val="19"/>
          <w:szCs w:val="19"/>
          <w:rtl/>
        </w:rPr>
        <w:t>שדרות</w:t>
      </w:r>
      <w:r w:rsidR="00CE4831" w:rsidRPr="00CE4831">
        <w:rPr>
          <w:rFonts w:eastAsia="Calibri" w:hint="cs"/>
          <w:sz w:val="19"/>
          <w:szCs w:val="19"/>
          <w:rtl/>
        </w:rPr>
        <w:t>,</w:t>
      </w:r>
      <w:r w:rsidR="00CE4831" w:rsidRPr="00CE4831">
        <w:rPr>
          <w:rFonts w:eastAsia="Calibri"/>
          <w:sz w:val="19"/>
          <w:szCs w:val="19"/>
          <w:rtl/>
        </w:rPr>
        <w:t xml:space="preserve"> המועצות המקומיות </w:t>
      </w:r>
      <w:r w:rsidR="00CE4831" w:rsidRPr="00CE4831">
        <w:rPr>
          <w:rFonts w:eastAsia="Calibri"/>
          <w:b/>
          <w:bCs/>
          <w:sz w:val="19"/>
          <w:szCs w:val="19"/>
          <w:rtl/>
        </w:rPr>
        <w:t>מטולה</w:t>
      </w:r>
      <w:r w:rsidR="00CE4831" w:rsidRPr="00CE4831">
        <w:rPr>
          <w:rFonts w:eastAsia="Calibri"/>
          <w:sz w:val="19"/>
          <w:szCs w:val="19"/>
          <w:rtl/>
        </w:rPr>
        <w:t xml:space="preserve"> ו</w:t>
      </w:r>
      <w:r w:rsidR="00CE4831" w:rsidRPr="00CE4831">
        <w:rPr>
          <w:rFonts w:eastAsia="Calibri"/>
          <w:b/>
          <w:bCs/>
          <w:sz w:val="19"/>
          <w:szCs w:val="19"/>
          <w:rtl/>
        </w:rPr>
        <w:t>שלומי</w:t>
      </w:r>
      <w:r w:rsidR="00CE4831" w:rsidRPr="00CE4831">
        <w:rPr>
          <w:rFonts w:eastAsia="Calibri"/>
          <w:sz w:val="19"/>
          <w:szCs w:val="19"/>
          <w:rtl/>
        </w:rPr>
        <w:t xml:space="preserve"> והמועצות האזוריות </w:t>
      </w:r>
      <w:r w:rsidR="00CE4831" w:rsidRPr="00CE4831">
        <w:rPr>
          <w:rFonts w:eastAsia="Calibri"/>
          <w:b/>
          <w:bCs/>
          <w:sz w:val="19"/>
          <w:szCs w:val="19"/>
          <w:rtl/>
        </w:rPr>
        <w:t>אשכול</w:t>
      </w:r>
      <w:r w:rsidR="00CE4831" w:rsidRPr="00CE4831">
        <w:rPr>
          <w:rFonts w:eastAsia="Calibri"/>
          <w:sz w:val="19"/>
          <w:szCs w:val="19"/>
          <w:rtl/>
        </w:rPr>
        <w:t xml:space="preserve">, </w:t>
      </w:r>
      <w:r w:rsidR="00CE4831" w:rsidRPr="00CE4831">
        <w:rPr>
          <w:rFonts w:eastAsia="Calibri"/>
          <w:b/>
          <w:bCs/>
          <w:sz w:val="19"/>
          <w:szCs w:val="19"/>
          <w:rtl/>
        </w:rPr>
        <w:t>הגליל העליון</w:t>
      </w:r>
      <w:r w:rsidR="00CE4831" w:rsidRPr="00CE4831">
        <w:rPr>
          <w:rFonts w:eastAsia="Calibri"/>
          <w:sz w:val="19"/>
          <w:szCs w:val="19"/>
          <w:rtl/>
        </w:rPr>
        <w:t xml:space="preserve">, </w:t>
      </w:r>
      <w:r w:rsidR="00CE4831" w:rsidRPr="00CE4831">
        <w:rPr>
          <w:rFonts w:eastAsia="Calibri"/>
          <w:b/>
          <w:bCs/>
          <w:sz w:val="19"/>
          <w:szCs w:val="19"/>
          <w:rtl/>
        </w:rPr>
        <w:t>חוף אשקלון</w:t>
      </w:r>
      <w:r w:rsidR="00CE4831" w:rsidRPr="00CE4831">
        <w:rPr>
          <w:rFonts w:eastAsia="Calibri"/>
          <w:sz w:val="19"/>
          <w:szCs w:val="19"/>
          <w:rtl/>
        </w:rPr>
        <w:t xml:space="preserve">, </w:t>
      </w:r>
      <w:r w:rsidR="00CE4831" w:rsidRPr="00CE4831">
        <w:rPr>
          <w:rFonts w:eastAsia="Calibri"/>
          <w:b/>
          <w:bCs/>
          <w:sz w:val="19"/>
          <w:szCs w:val="19"/>
          <w:rtl/>
        </w:rPr>
        <w:t xml:space="preserve">מבואות </w:t>
      </w:r>
      <w:r w:rsidR="00CE4831" w:rsidRPr="00CE4831">
        <w:rPr>
          <w:rFonts w:eastAsia="Calibri" w:hint="cs"/>
          <w:b/>
          <w:bCs/>
          <w:sz w:val="19"/>
          <w:szCs w:val="19"/>
          <w:rtl/>
        </w:rPr>
        <w:t>ה</w:t>
      </w:r>
      <w:r w:rsidR="00CE4831" w:rsidRPr="00CE4831">
        <w:rPr>
          <w:rFonts w:eastAsia="Calibri"/>
          <w:b/>
          <w:bCs/>
          <w:sz w:val="19"/>
          <w:szCs w:val="19"/>
          <w:rtl/>
        </w:rPr>
        <w:t>חרמון</w:t>
      </w:r>
      <w:r w:rsidR="00CE4831" w:rsidRPr="00CE4831">
        <w:rPr>
          <w:rFonts w:eastAsia="Calibri"/>
          <w:sz w:val="19"/>
          <w:szCs w:val="19"/>
          <w:rtl/>
        </w:rPr>
        <w:t xml:space="preserve">, </w:t>
      </w:r>
      <w:r w:rsidR="00CE4831" w:rsidRPr="00CE4831">
        <w:rPr>
          <w:rFonts w:eastAsia="Calibri"/>
          <w:b/>
          <w:bCs/>
          <w:sz w:val="19"/>
          <w:szCs w:val="19"/>
          <w:rtl/>
        </w:rPr>
        <w:t>מטה אשר</w:t>
      </w:r>
      <w:r w:rsidR="00CE4831" w:rsidRPr="00CE4831">
        <w:rPr>
          <w:rFonts w:eastAsia="Calibri"/>
          <w:sz w:val="19"/>
          <w:szCs w:val="19"/>
          <w:rtl/>
        </w:rPr>
        <w:t xml:space="preserve">, </w:t>
      </w:r>
      <w:r w:rsidR="00CE4831" w:rsidRPr="00CE4831">
        <w:rPr>
          <w:rFonts w:eastAsia="Calibri"/>
          <w:b/>
          <w:bCs/>
          <w:sz w:val="19"/>
          <w:szCs w:val="19"/>
          <w:rtl/>
        </w:rPr>
        <w:t>מעלה יוסף</w:t>
      </w:r>
      <w:r w:rsidR="00CE4831" w:rsidRPr="00CE4831">
        <w:rPr>
          <w:rFonts w:eastAsia="Calibri"/>
          <w:sz w:val="19"/>
          <w:szCs w:val="19"/>
          <w:rtl/>
        </w:rPr>
        <w:t xml:space="preserve"> ו</w:t>
      </w:r>
      <w:r w:rsidR="00CE4831" w:rsidRPr="00CE4831">
        <w:rPr>
          <w:rFonts w:eastAsia="Calibri"/>
          <w:b/>
          <w:bCs/>
          <w:sz w:val="19"/>
          <w:szCs w:val="19"/>
          <w:rtl/>
        </w:rPr>
        <w:t>מרום הגליל</w:t>
      </w:r>
      <w:r w:rsidR="00CE4831" w:rsidRPr="00CE4831">
        <w:rPr>
          <w:rFonts w:eastAsia="Calibri"/>
          <w:sz w:val="19"/>
          <w:szCs w:val="19"/>
          <w:rtl/>
        </w:rPr>
        <w:t xml:space="preserve">; וכן ב-14 רשויות שקלטו בתחומיהן מפונים: העיריות </w:t>
      </w:r>
      <w:r w:rsidR="00CE4831" w:rsidRPr="00CE4831">
        <w:rPr>
          <w:rFonts w:eastAsia="Calibri"/>
          <w:b/>
          <w:bCs/>
          <w:sz w:val="19"/>
          <w:szCs w:val="19"/>
          <w:rtl/>
        </w:rPr>
        <w:t>אילת</w:t>
      </w:r>
      <w:r w:rsidR="00CE4831" w:rsidRPr="00CE4831">
        <w:rPr>
          <w:rFonts w:eastAsia="Calibri"/>
          <w:sz w:val="19"/>
          <w:szCs w:val="19"/>
          <w:rtl/>
        </w:rPr>
        <w:t xml:space="preserve">, </w:t>
      </w:r>
      <w:r w:rsidR="00CE4831" w:rsidRPr="00CE4831">
        <w:rPr>
          <w:rFonts w:eastAsia="Calibri"/>
          <w:b/>
          <w:bCs/>
          <w:sz w:val="19"/>
          <w:szCs w:val="19"/>
          <w:rtl/>
        </w:rPr>
        <w:t>הרצלייה</w:t>
      </w:r>
      <w:r w:rsidR="00CE4831" w:rsidRPr="00CE4831">
        <w:rPr>
          <w:rFonts w:eastAsia="Calibri"/>
          <w:sz w:val="19"/>
          <w:szCs w:val="19"/>
          <w:rtl/>
        </w:rPr>
        <w:t xml:space="preserve">, </w:t>
      </w:r>
      <w:r w:rsidR="00CE4831" w:rsidRPr="00CE4831">
        <w:rPr>
          <w:rFonts w:eastAsia="Calibri"/>
          <w:b/>
          <w:bCs/>
          <w:sz w:val="19"/>
          <w:szCs w:val="19"/>
          <w:rtl/>
        </w:rPr>
        <w:t>חיפה</w:t>
      </w:r>
      <w:r w:rsidR="00CE4831" w:rsidRPr="00CE4831">
        <w:rPr>
          <w:rFonts w:eastAsia="Calibri"/>
          <w:sz w:val="19"/>
          <w:szCs w:val="19"/>
          <w:rtl/>
        </w:rPr>
        <w:t xml:space="preserve">, </w:t>
      </w:r>
      <w:r w:rsidR="00CE4831" w:rsidRPr="00CE4831">
        <w:rPr>
          <w:rFonts w:eastAsia="Calibri"/>
          <w:b/>
          <w:bCs/>
          <w:sz w:val="19"/>
          <w:szCs w:val="19"/>
          <w:rtl/>
        </w:rPr>
        <w:t>טבריה</w:t>
      </w:r>
      <w:r w:rsidR="00CE4831" w:rsidRPr="00CE4831">
        <w:rPr>
          <w:rFonts w:eastAsia="Calibri"/>
          <w:sz w:val="19"/>
          <w:szCs w:val="19"/>
          <w:rtl/>
        </w:rPr>
        <w:t xml:space="preserve">, </w:t>
      </w:r>
      <w:r w:rsidR="00CE4831" w:rsidRPr="00CE4831">
        <w:rPr>
          <w:rFonts w:eastAsia="Calibri"/>
          <w:b/>
          <w:bCs/>
          <w:sz w:val="19"/>
          <w:szCs w:val="19"/>
          <w:rtl/>
        </w:rPr>
        <w:t>ירושלים</w:t>
      </w:r>
      <w:r w:rsidR="00CE4831" w:rsidRPr="00CE4831">
        <w:rPr>
          <w:rFonts w:eastAsia="Calibri"/>
          <w:sz w:val="19"/>
          <w:szCs w:val="19"/>
          <w:rtl/>
        </w:rPr>
        <w:t xml:space="preserve">, </w:t>
      </w:r>
      <w:r w:rsidR="00CE4831" w:rsidRPr="00CE4831">
        <w:rPr>
          <w:rFonts w:eastAsia="Calibri"/>
          <w:b/>
          <w:bCs/>
          <w:sz w:val="19"/>
          <w:szCs w:val="19"/>
          <w:rtl/>
        </w:rPr>
        <w:t>נוף הגליל</w:t>
      </w:r>
      <w:r w:rsidR="00CE4831" w:rsidRPr="00CE4831">
        <w:rPr>
          <w:rFonts w:eastAsia="Calibri"/>
          <w:sz w:val="19"/>
          <w:szCs w:val="19"/>
          <w:rtl/>
        </w:rPr>
        <w:t xml:space="preserve">, </w:t>
      </w:r>
      <w:r w:rsidR="00CE4831" w:rsidRPr="00CE4831">
        <w:rPr>
          <w:rFonts w:eastAsia="Calibri"/>
          <w:b/>
          <w:bCs/>
          <w:sz w:val="19"/>
          <w:szCs w:val="19"/>
          <w:rtl/>
        </w:rPr>
        <w:t>נתניה</w:t>
      </w:r>
      <w:r w:rsidR="00CE4831" w:rsidRPr="00CE4831">
        <w:rPr>
          <w:rFonts w:eastAsia="Calibri"/>
          <w:sz w:val="19"/>
          <w:szCs w:val="19"/>
          <w:rtl/>
        </w:rPr>
        <w:t xml:space="preserve">, </w:t>
      </w:r>
      <w:r w:rsidR="00CE4831" w:rsidRPr="00CE4831">
        <w:rPr>
          <w:rFonts w:eastAsia="Calibri"/>
          <w:b/>
          <w:bCs/>
          <w:sz w:val="19"/>
          <w:szCs w:val="19"/>
          <w:rtl/>
        </w:rPr>
        <w:t>רמת גן</w:t>
      </w:r>
      <w:r w:rsidR="00CE4831" w:rsidRPr="00CE4831">
        <w:rPr>
          <w:rFonts w:eastAsia="Calibri" w:hint="cs"/>
          <w:sz w:val="19"/>
          <w:szCs w:val="19"/>
          <w:rtl/>
        </w:rPr>
        <w:t xml:space="preserve"> ו</w:t>
      </w:r>
      <w:r w:rsidR="00CE4831" w:rsidRPr="00CE4831">
        <w:rPr>
          <w:rFonts w:eastAsia="Calibri"/>
          <w:b/>
          <w:bCs/>
          <w:sz w:val="19"/>
          <w:szCs w:val="19"/>
          <w:rtl/>
        </w:rPr>
        <w:t>תל אביב-יפו</w:t>
      </w:r>
      <w:r w:rsidR="00CE4831" w:rsidRPr="00CE4831">
        <w:rPr>
          <w:rFonts w:eastAsia="Calibri" w:hint="cs"/>
          <w:sz w:val="19"/>
          <w:szCs w:val="19"/>
          <w:rtl/>
        </w:rPr>
        <w:t>,</w:t>
      </w:r>
      <w:r w:rsidR="00CE4831" w:rsidRPr="00CE4831">
        <w:rPr>
          <w:rFonts w:eastAsia="Calibri"/>
          <w:sz w:val="19"/>
          <w:szCs w:val="19"/>
          <w:rtl/>
        </w:rPr>
        <w:t xml:space="preserve"> המועצה המקומית </w:t>
      </w:r>
      <w:r w:rsidR="00CE4831" w:rsidRPr="00CE4831">
        <w:rPr>
          <w:rFonts w:eastAsia="Calibri"/>
          <w:b/>
          <w:bCs/>
          <w:sz w:val="19"/>
          <w:szCs w:val="19"/>
          <w:rtl/>
        </w:rPr>
        <w:t>זיכרון יעקב</w:t>
      </w:r>
      <w:r w:rsidR="00CE4831" w:rsidRPr="00CE4831">
        <w:rPr>
          <w:rFonts w:eastAsia="Calibri"/>
          <w:sz w:val="19"/>
          <w:szCs w:val="19"/>
          <w:rtl/>
        </w:rPr>
        <w:t xml:space="preserve"> והמועצות האזוריות </w:t>
      </w:r>
      <w:r w:rsidR="00CE4831" w:rsidRPr="00CE4831">
        <w:rPr>
          <w:rFonts w:eastAsia="Calibri"/>
          <w:b/>
          <w:bCs/>
          <w:sz w:val="19"/>
          <w:szCs w:val="19"/>
          <w:rtl/>
        </w:rPr>
        <w:t>חוף הכרמל</w:t>
      </w:r>
      <w:r w:rsidR="00CE4831" w:rsidRPr="00CE4831">
        <w:rPr>
          <w:rFonts w:eastAsia="Calibri"/>
          <w:sz w:val="19"/>
          <w:szCs w:val="19"/>
          <w:rtl/>
        </w:rPr>
        <w:t xml:space="preserve">, </w:t>
      </w:r>
      <w:r w:rsidR="00CE4831" w:rsidRPr="00CE4831">
        <w:rPr>
          <w:rFonts w:eastAsia="Calibri"/>
          <w:b/>
          <w:bCs/>
          <w:sz w:val="19"/>
          <w:szCs w:val="19"/>
          <w:rtl/>
        </w:rPr>
        <w:t>מטה יהודה</w:t>
      </w:r>
      <w:r w:rsidR="00CE4831" w:rsidRPr="00CE4831">
        <w:rPr>
          <w:rFonts w:eastAsia="Calibri"/>
          <w:sz w:val="19"/>
          <w:szCs w:val="19"/>
          <w:rtl/>
        </w:rPr>
        <w:t xml:space="preserve">, </w:t>
      </w:r>
      <w:r w:rsidR="00CE4831" w:rsidRPr="00CE4831">
        <w:rPr>
          <w:rFonts w:eastAsia="Calibri"/>
          <w:b/>
          <w:bCs/>
          <w:sz w:val="19"/>
          <w:szCs w:val="19"/>
          <w:rtl/>
        </w:rPr>
        <w:t>עמק הירדן</w:t>
      </w:r>
      <w:r w:rsidR="00CE4831" w:rsidRPr="00CE4831">
        <w:rPr>
          <w:rFonts w:eastAsia="Calibri"/>
          <w:sz w:val="19"/>
          <w:szCs w:val="19"/>
          <w:rtl/>
        </w:rPr>
        <w:t xml:space="preserve"> ו</w:t>
      </w:r>
      <w:r w:rsidR="00CE4831" w:rsidRPr="00CE4831">
        <w:rPr>
          <w:rFonts w:eastAsia="Calibri"/>
          <w:b/>
          <w:bCs/>
          <w:sz w:val="19"/>
          <w:szCs w:val="19"/>
          <w:rtl/>
        </w:rPr>
        <w:t>תמר</w:t>
      </w:r>
      <w:r w:rsidR="00CE4831" w:rsidRPr="00CE4831">
        <w:rPr>
          <w:rFonts w:eastAsia="Calibri" w:hint="cs"/>
          <w:b/>
          <w:bCs/>
          <w:sz w:val="19"/>
          <w:szCs w:val="19"/>
          <w:rtl/>
        </w:rPr>
        <w:t xml:space="preserve">. </w:t>
      </w:r>
      <w:r w:rsidR="00CE4831" w:rsidRPr="00CE4831">
        <w:rPr>
          <w:rFonts w:eastAsia="Calibri"/>
          <w:sz w:val="19"/>
          <w:szCs w:val="19"/>
          <w:rtl/>
        </w:rPr>
        <w:t xml:space="preserve">במסגרת הביקורת נבדקו </w:t>
      </w:r>
      <w:r w:rsidR="00CE4831" w:rsidRPr="00CE4831">
        <w:rPr>
          <w:rFonts w:eastAsia="Calibri" w:hint="cs"/>
          <w:sz w:val="19"/>
          <w:szCs w:val="19"/>
          <w:rtl/>
        </w:rPr>
        <w:t>ה</w:t>
      </w:r>
      <w:r w:rsidR="00CE4831" w:rsidRPr="00CE4831">
        <w:rPr>
          <w:rFonts w:eastAsia="Calibri"/>
          <w:sz w:val="19"/>
          <w:szCs w:val="19"/>
          <w:rtl/>
        </w:rPr>
        <w:t xml:space="preserve">היערכות </w:t>
      </w:r>
      <w:r w:rsidR="00CE4831" w:rsidRPr="00CE4831">
        <w:rPr>
          <w:rFonts w:eastAsia="Calibri" w:hint="cs"/>
          <w:sz w:val="19"/>
          <w:szCs w:val="19"/>
          <w:rtl/>
        </w:rPr>
        <w:t>ו</w:t>
      </w:r>
      <w:r w:rsidR="00CE4831" w:rsidRPr="00CE4831">
        <w:rPr>
          <w:rFonts w:eastAsia="Calibri"/>
          <w:sz w:val="19"/>
          <w:szCs w:val="19"/>
          <w:rtl/>
        </w:rPr>
        <w:t>מתן השירותים למפונים, בדגש על שירותי חינוך</w:t>
      </w:r>
      <w:r w:rsidR="00CE4831" w:rsidRPr="00CE4831">
        <w:rPr>
          <w:rFonts w:eastAsia="Calibri" w:hint="cs"/>
          <w:sz w:val="19"/>
          <w:szCs w:val="19"/>
          <w:rtl/>
        </w:rPr>
        <w:t xml:space="preserve">. </w:t>
      </w:r>
      <w:r w:rsidR="00CE4831" w:rsidRPr="00CE4831">
        <w:rPr>
          <w:rFonts w:eastAsia="Calibri"/>
          <w:sz w:val="19"/>
          <w:szCs w:val="19"/>
          <w:rtl/>
        </w:rPr>
        <w:t>עוד ראו ב</w:t>
      </w:r>
      <w:r w:rsidR="00CE4831" w:rsidRPr="00CE4831">
        <w:rPr>
          <w:rFonts w:eastAsia="Calibri" w:hint="cs"/>
          <w:sz w:val="19"/>
          <w:szCs w:val="19"/>
          <w:rtl/>
        </w:rPr>
        <w:t xml:space="preserve">קובץ דוחות זה, </w:t>
      </w:r>
      <w:r w:rsidR="00CE4831" w:rsidRPr="00CE4831">
        <w:rPr>
          <w:rFonts w:eastAsia="Calibri"/>
          <w:sz w:val="19"/>
          <w:szCs w:val="19"/>
          <w:rtl/>
        </w:rPr>
        <w:t xml:space="preserve">בפרק "קליטת האוכלוסייה שפונתה במלחמת חרבות ברזל והטיפול בה על ידי גופי הממשלה". יצוין כי ייתכנו פערים בנתונים בשל שונות במקורות המידע או במועד קבלתם. </w:t>
      </w:r>
    </w:p>
    <w:p w:rsidR="004B2FF6" w:rsidRDefault="004B2FF6" w:rsidP="004B2FF6">
      <w:pPr>
        <w:pStyle w:val="73"/>
        <w:ind w:left="851"/>
        <w:rPr>
          <w:noProof/>
          <w:rtl/>
        </w:rPr>
      </w:pPr>
    </w:p>
    <w:p w:rsidR="004B2FF6" w:rsidRDefault="004B2FF6" w:rsidP="004B2FF6">
      <w:pPr>
        <w:pStyle w:val="73"/>
        <w:ind w:left="851"/>
        <w:rPr>
          <w:noProof/>
          <w:rtl/>
        </w:rPr>
      </w:pPr>
    </w:p>
    <w:p w:rsidR="00A96E8A" w:rsidRDefault="00A96E8A" w:rsidP="004B2FF6">
      <w:pPr>
        <w:pStyle w:val="73"/>
        <w:ind w:left="851"/>
        <w:rPr>
          <w:noProof/>
        </w:rPr>
      </w:pPr>
    </w:p>
    <w:p w:rsidR="00AE4BB7" w:rsidRPr="006C4033" w:rsidRDefault="00AE4BB7" w:rsidP="004E0191">
      <w:pPr>
        <w:pStyle w:val="73"/>
        <w:ind w:left="-1"/>
        <w:rPr>
          <w:noProof/>
          <w:rtl/>
        </w:rPr>
      </w:pPr>
      <w:r w:rsidRPr="006C4033">
        <w:rPr>
          <w:noProof/>
        </w:rPr>
        <w:lastRenderedPageBreak/>
        <w:drawing>
          <wp:inline distT="0" distB="0" distL="0" distR="0" wp14:anchorId="319A68A8" wp14:editId="0BADBDF1">
            <wp:extent cx="5685790" cy="533400"/>
            <wp:effectExtent l="0" t="0" r="0" b="0"/>
            <wp:docPr id="9"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תקציר תמונה 2.2.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606362" cy="619761"/>
                    </a:xfrm>
                    <a:prstGeom prst="rect">
                      <a:avLst/>
                    </a:prstGeom>
                  </pic:spPr>
                </pic:pic>
              </a:graphicData>
            </a:graphic>
          </wp:inline>
        </w:drawing>
      </w:r>
    </w:p>
    <w:p w:rsidR="00AE4BB7" w:rsidRPr="00CF6518" w:rsidRDefault="00AE4BB7" w:rsidP="00EE67C7">
      <w:pPr>
        <w:spacing w:before="240" w:after="160"/>
        <w:rPr>
          <w:rtl/>
        </w:rPr>
      </w:pPr>
      <w:r>
        <w:rPr>
          <w:noProof/>
          <w:rtl/>
          <w:lang w:val="he-IL"/>
        </w:rPr>
        <w:drawing>
          <wp:inline distT="0" distB="0" distL="0" distR="0" wp14:anchorId="235C7E4D" wp14:editId="2E6608D8">
            <wp:extent cx="1981200" cy="190500"/>
            <wp:effectExtent l="0" t="0" r="0" b="0"/>
            <wp:docPr id="1310143038" name="תמונה 4" descr="ליקויים">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143038" name="תמונה 4" descr="ליקויים">
                      <a:extLst>
                        <a:ext uri="{C183D7F6-B498-43B3-948B-1728B52AA6E4}">
                          <adec:decorative xmlns:adec="http://schemas.microsoft.com/office/drawing/2017/decorative" val="0"/>
                        </a:ext>
                      </a:extLst>
                    </pic:cNvPr>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981200" cy="190500"/>
                    </a:xfrm>
                    <a:prstGeom prst="rect">
                      <a:avLst/>
                    </a:prstGeom>
                  </pic:spPr>
                </pic:pic>
              </a:graphicData>
            </a:graphic>
          </wp:inline>
        </w:drawing>
      </w:r>
    </w:p>
    <w:p w:rsidR="00A96E8A" w:rsidRPr="008B02A6" w:rsidRDefault="00A96E8A" w:rsidP="00812E76">
      <w:pPr>
        <w:pStyle w:val="73"/>
        <w:numPr>
          <w:ilvl w:val="0"/>
          <w:numId w:val="25"/>
        </w:numPr>
        <w:spacing w:after="160"/>
        <w:rPr>
          <w:sz w:val="19"/>
          <w:szCs w:val="19"/>
        </w:rPr>
      </w:pPr>
      <w:r w:rsidRPr="008B02A6">
        <w:rPr>
          <w:rFonts w:hint="eastAsia"/>
          <w:b/>
          <w:bCs/>
          <w:sz w:val="19"/>
          <w:szCs w:val="19"/>
          <w:rtl/>
        </w:rPr>
        <w:t>הנחיות</w:t>
      </w:r>
      <w:r w:rsidRPr="008B02A6">
        <w:rPr>
          <w:b/>
          <w:bCs/>
          <w:sz w:val="19"/>
          <w:szCs w:val="19"/>
          <w:rtl/>
        </w:rPr>
        <w:t xml:space="preserve"> משרד החינוך בדבר </w:t>
      </w:r>
      <w:r w:rsidRPr="008B02A6">
        <w:rPr>
          <w:rFonts w:hint="eastAsia"/>
          <w:b/>
          <w:bCs/>
          <w:sz w:val="19"/>
          <w:szCs w:val="19"/>
          <w:rtl/>
        </w:rPr>
        <w:t>תפקידי</w:t>
      </w:r>
      <w:r w:rsidRPr="008B02A6">
        <w:rPr>
          <w:b/>
          <w:bCs/>
          <w:sz w:val="19"/>
          <w:szCs w:val="19"/>
          <w:rtl/>
        </w:rPr>
        <w:t xml:space="preserve"> </w:t>
      </w:r>
      <w:r w:rsidRPr="008B02A6">
        <w:rPr>
          <w:rFonts w:hint="eastAsia"/>
          <w:b/>
          <w:bCs/>
          <w:sz w:val="19"/>
          <w:szCs w:val="19"/>
          <w:rtl/>
        </w:rPr>
        <w:t>הרשויות</w:t>
      </w:r>
      <w:r w:rsidRPr="008B02A6">
        <w:rPr>
          <w:b/>
          <w:bCs/>
          <w:sz w:val="19"/>
          <w:szCs w:val="19"/>
          <w:rtl/>
        </w:rPr>
        <w:t xml:space="preserve"> </w:t>
      </w:r>
      <w:r w:rsidRPr="008B02A6">
        <w:rPr>
          <w:rFonts w:hint="eastAsia"/>
          <w:b/>
          <w:bCs/>
          <w:sz w:val="19"/>
          <w:szCs w:val="19"/>
          <w:rtl/>
        </w:rPr>
        <w:t>המפונות</w:t>
      </w:r>
      <w:r w:rsidRPr="008B02A6">
        <w:rPr>
          <w:b/>
          <w:bCs/>
          <w:sz w:val="19"/>
          <w:szCs w:val="19"/>
          <w:rtl/>
        </w:rPr>
        <w:t xml:space="preserve"> </w:t>
      </w:r>
      <w:r w:rsidRPr="008B02A6">
        <w:rPr>
          <w:rFonts w:hint="eastAsia"/>
          <w:b/>
          <w:bCs/>
          <w:sz w:val="19"/>
          <w:szCs w:val="19"/>
          <w:rtl/>
        </w:rPr>
        <w:t>והקולטות</w:t>
      </w:r>
      <w:r w:rsidRPr="008B02A6">
        <w:rPr>
          <w:b/>
          <w:bCs/>
          <w:sz w:val="19"/>
          <w:szCs w:val="19"/>
          <w:rtl/>
        </w:rPr>
        <w:t xml:space="preserve"> </w:t>
      </w:r>
      <w:r w:rsidRPr="008B02A6">
        <w:rPr>
          <w:rFonts w:hint="eastAsia"/>
          <w:b/>
          <w:bCs/>
          <w:sz w:val="19"/>
          <w:szCs w:val="19"/>
          <w:rtl/>
        </w:rPr>
        <w:t>בשעת</w:t>
      </w:r>
      <w:r w:rsidRPr="008B02A6">
        <w:rPr>
          <w:b/>
          <w:bCs/>
          <w:sz w:val="19"/>
          <w:szCs w:val="19"/>
          <w:rtl/>
        </w:rPr>
        <w:t xml:space="preserve"> </w:t>
      </w:r>
      <w:r w:rsidRPr="008B02A6">
        <w:rPr>
          <w:rFonts w:hint="eastAsia"/>
          <w:b/>
          <w:bCs/>
          <w:sz w:val="19"/>
          <w:szCs w:val="19"/>
          <w:rtl/>
        </w:rPr>
        <w:t>חירום</w:t>
      </w:r>
      <w:r w:rsidRPr="008B02A6">
        <w:rPr>
          <w:rFonts w:hint="cs"/>
          <w:b/>
          <w:bCs/>
          <w:sz w:val="19"/>
          <w:szCs w:val="19"/>
          <w:rtl/>
        </w:rPr>
        <w:t xml:space="preserve"> </w:t>
      </w:r>
      <w:r>
        <w:rPr>
          <w:rFonts w:hint="cs"/>
          <w:sz w:val="19"/>
          <w:szCs w:val="19"/>
          <w:rtl/>
        </w:rPr>
        <w:t>-</w:t>
      </w:r>
      <w:r w:rsidRPr="008B02A6">
        <w:rPr>
          <w:rFonts w:hint="cs"/>
          <w:b/>
          <w:bCs/>
          <w:sz w:val="19"/>
          <w:szCs w:val="19"/>
          <w:rtl/>
        </w:rPr>
        <w:t xml:space="preserve"> </w:t>
      </w:r>
      <w:r w:rsidRPr="008B02A6">
        <w:rPr>
          <w:sz w:val="19"/>
          <w:szCs w:val="19"/>
          <w:rtl/>
        </w:rPr>
        <w:t>נמצא שלמשרד החינוך לא היו הנחיות לתחומי האחריות בחינוך, לסמכו</w:t>
      </w:r>
      <w:r>
        <w:rPr>
          <w:rFonts w:hint="cs"/>
          <w:sz w:val="19"/>
          <w:szCs w:val="19"/>
          <w:rtl/>
        </w:rPr>
        <w:t>יו</w:t>
      </w:r>
      <w:r w:rsidRPr="008B02A6">
        <w:rPr>
          <w:sz w:val="19"/>
          <w:szCs w:val="19"/>
          <w:rtl/>
        </w:rPr>
        <w:t>ת ולאופן ההפעלה של הרשויות המפונות והקולטות במהלך תקופת הפינוי ולממשקים ביניהן. בה</w:t>
      </w:r>
      <w:r>
        <w:rPr>
          <w:rFonts w:hint="cs"/>
          <w:sz w:val="19"/>
          <w:szCs w:val="19"/>
          <w:rtl/>
        </w:rPr>
        <w:t>י</w:t>
      </w:r>
      <w:r w:rsidRPr="008B02A6">
        <w:rPr>
          <w:sz w:val="19"/>
          <w:szCs w:val="19"/>
          <w:rtl/>
        </w:rPr>
        <w:t xml:space="preserve">עדר הנחיות כאמור ובנסיבות המורכבות של הפינוי, </w:t>
      </w:r>
      <w:r>
        <w:rPr>
          <w:rFonts w:hint="cs"/>
          <w:sz w:val="19"/>
          <w:szCs w:val="19"/>
          <w:rtl/>
        </w:rPr>
        <w:t>ה</w:t>
      </w:r>
      <w:r w:rsidRPr="008B02A6">
        <w:rPr>
          <w:sz w:val="19"/>
          <w:szCs w:val="19"/>
          <w:rtl/>
        </w:rPr>
        <w:t>וטל קושי נוסף על הרשויות - המפונות והקולטות - בניסיונן לספק מעני חינוך לילדים המפונים, ואגב כך לסייע בהסדרת שגרה ו</w:t>
      </w:r>
      <w:r>
        <w:rPr>
          <w:rFonts w:hint="cs"/>
          <w:sz w:val="19"/>
          <w:szCs w:val="19"/>
          <w:rtl/>
        </w:rPr>
        <w:t xml:space="preserve">בהקניית </w:t>
      </w:r>
      <w:r w:rsidRPr="008B02A6">
        <w:rPr>
          <w:sz w:val="19"/>
          <w:szCs w:val="19"/>
          <w:rtl/>
        </w:rPr>
        <w:t>תחושת יציבות להם ולהוריהם.</w:t>
      </w:r>
      <w:r w:rsidRPr="008B02A6">
        <w:rPr>
          <w:rFonts w:hint="cs"/>
          <w:sz w:val="19"/>
          <w:szCs w:val="19"/>
          <w:rtl/>
        </w:rPr>
        <w:t xml:space="preserve"> זאת ועוד, מידת התיאום בין הרשויות המפונות והקולטות נותרה תלויה בשיקול הדעת, </w:t>
      </w:r>
      <w:r>
        <w:rPr>
          <w:rFonts w:hint="cs"/>
          <w:sz w:val="19"/>
          <w:szCs w:val="19"/>
          <w:rtl/>
        </w:rPr>
        <w:t>ב</w:t>
      </w:r>
      <w:r w:rsidRPr="008B02A6">
        <w:rPr>
          <w:rFonts w:hint="cs"/>
          <w:sz w:val="19"/>
          <w:szCs w:val="19"/>
          <w:rtl/>
        </w:rPr>
        <w:t>זמינות ו</w:t>
      </w:r>
      <w:r>
        <w:rPr>
          <w:rFonts w:hint="cs"/>
          <w:sz w:val="19"/>
          <w:szCs w:val="19"/>
          <w:rtl/>
        </w:rPr>
        <w:t>ב</w:t>
      </w:r>
      <w:r w:rsidRPr="008B02A6">
        <w:rPr>
          <w:rFonts w:hint="cs"/>
          <w:sz w:val="19"/>
          <w:szCs w:val="19"/>
          <w:rtl/>
        </w:rPr>
        <w:t xml:space="preserve">יוזמה של הרשויות עצמן. </w:t>
      </w:r>
    </w:p>
    <w:p w:rsidR="00A96E8A" w:rsidRPr="008B02A6" w:rsidRDefault="00A96E8A" w:rsidP="00812E76">
      <w:pPr>
        <w:pStyle w:val="73"/>
        <w:numPr>
          <w:ilvl w:val="0"/>
          <w:numId w:val="25"/>
        </w:numPr>
        <w:spacing w:after="160"/>
        <w:rPr>
          <w:sz w:val="19"/>
          <w:szCs w:val="19"/>
        </w:rPr>
      </w:pPr>
      <w:r w:rsidRPr="008B02A6">
        <w:rPr>
          <w:rFonts w:hint="eastAsia"/>
          <w:b/>
          <w:bCs/>
          <w:sz w:val="19"/>
          <w:szCs w:val="19"/>
          <w:rtl/>
        </w:rPr>
        <w:t>קשיים</w:t>
      </w:r>
      <w:r w:rsidRPr="008B02A6">
        <w:rPr>
          <w:b/>
          <w:bCs/>
          <w:sz w:val="19"/>
          <w:szCs w:val="19"/>
          <w:rtl/>
        </w:rPr>
        <w:t xml:space="preserve"> שהעלו המפונים בכל הנוגע </w:t>
      </w:r>
      <w:r w:rsidRPr="00326F6B">
        <w:rPr>
          <w:rFonts w:hint="eastAsia"/>
          <w:b/>
          <w:bCs/>
          <w:sz w:val="19"/>
          <w:szCs w:val="19"/>
          <w:rtl/>
        </w:rPr>
        <w:t>לש</w:t>
      </w:r>
      <w:r w:rsidRPr="00326F6B">
        <w:rPr>
          <w:rFonts w:hint="cs"/>
          <w:b/>
          <w:bCs/>
          <w:sz w:val="19"/>
          <w:szCs w:val="19"/>
          <w:rtl/>
        </w:rPr>
        <w:t>י</w:t>
      </w:r>
      <w:r w:rsidRPr="00326F6B">
        <w:rPr>
          <w:rFonts w:hint="eastAsia"/>
          <w:b/>
          <w:bCs/>
          <w:sz w:val="19"/>
          <w:szCs w:val="19"/>
          <w:rtl/>
        </w:rPr>
        <w:t>רותי</w:t>
      </w:r>
      <w:r w:rsidRPr="008B02A6">
        <w:rPr>
          <w:b/>
          <w:bCs/>
          <w:sz w:val="19"/>
          <w:szCs w:val="19"/>
          <w:rtl/>
        </w:rPr>
        <w:t xml:space="preserve"> חינוך</w:t>
      </w:r>
      <w:r w:rsidRPr="00326F6B">
        <w:rPr>
          <w:rFonts w:hint="cs"/>
          <w:sz w:val="19"/>
          <w:szCs w:val="19"/>
          <w:rtl/>
        </w:rPr>
        <w:t xml:space="preserve"> -</w:t>
      </w:r>
      <w:r w:rsidRPr="008B02A6">
        <w:rPr>
          <w:rFonts w:hint="cs"/>
          <w:sz w:val="19"/>
          <w:szCs w:val="19"/>
          <w:rtl/>
        </w:rPr>
        <w:t xml:space="preserve"> </w:t>
      </w:r>
      <w:r w:rsidRPr="008B02A6">
        <w:rPr>
          <w:sz w:val="19"/>
          <w:szCs w:val="19"/>
          <w:rtl/>
        </w:rPr>
        <w:t>ב</w:t>
      </w:r>
      <w:r>
        <w:rPr>
          <w:rFonts w:hint="cs"/>
          <w:sz w:val="19"/>
          <w:szCs w:val="19"/>
          <w:rtl/>
        </w:rPr>
        <w:t xml:space="preserve">מפגשים של </w:t>
      </w:r>
      <w:r w:rsidRPr="008B02A6">
        <w:rPr>
          <w:sz w:val="19"/>
          <w:szCs w:val="19"/>
          <w:rtl/>
        </w:rPr>
        <w:t xml:space="preserve">נציגי משרד מבקר המדינה </w:t>
      </w:r>
      <w:r w:rsidRPr="00326F6B">
        <w:rPr>
          <w:sz w:val="19"/>
          <w:szCs w:val="19"/>
          <w:rtl/>
        </w:rPr>
        <w:t xml:space="preserve">בחודשים אוקטובר עד דצמבר 2023 </w:t>
      </w:r>
      <w:r w:rsidRPr="008B02A6">
        <w:rPr>
          <w:sz w:val="19"/>
          <w:szCs w:val="19"/>
          <w:rtl/>
        </w:rPr>
        <w:t xml:space="preserve">עם מפונים </w:t>
      </w:r>
      <w:r>
        <w:rPr>
          <w:rFonts w:hint="cs"/>
          <w:sz w:val="19"/>
          <w:szCs w:val="19"/>
          <w:rtl/>
        </w:rPr>
        <w:t xml:space="preserve">מצפון הארץ ומדרומה </w:t>
      </w:r>
      <w:r w:rsidRPr="008B02A6">
        <w:rPr>
          <w:sz w:val="19"/>
          <w:szCs w:val="19"/>
          <w:rtl/>
        </w:rPr>
        <w:t>במלונות שבהם שהו</w:t>
      </w:r>
      <w:r>
        <w:rPr>
          <w:rFonts w:hint="cs"/>
          <w:sz w:val="19"/>
          <w:szCs w:val="19"/>
          <w:rtl/>
        </w:rPr>
        <w:t>,</w:t>
      </w:r>
      <w:r w:rsidRPr="008B02A6">
        <w:rPr>
          <w:sz w:val="19"/>
          <w:szCs w:val="19"/>
          <w:rtl/>
        </w:rPr>
        <w:t xml:space="preserve"> דיווחו המפונים על בעיות וקשיים רבים באספקת שירותי חינוך במלונות:</w:t>
      </w:r>
      <w:r w:rsidRPr="008B02A6">
        <w:rPr>
          <w:rFonts w:hint="cs"/>
          <w:sz w:val="19"/>
          <w:szCs w:val="19"/>
          <w:rtl/>
        </w:rPr>
        <w:t xml:space="preserve"> </w:t>
      </w:r>
      <w:r w:rsidRPr="008B02A6">
        <w:rPr>
          <w:sz w:val="19"/>
          <w:szCs w:val="19"/>
          <w:rtl/>
        </w:rPr>
        <w:t xml:space="preserve">גם לאחר כחודש מהפינוי </w:t>
      </w:r>
      <w:r>
        <w:rPr>
          <w:rFonts w:hint="cs"/>
          <w:sz w:val="19"/>
          <w:szCs w:val="19"/>
          <w:rtl/>
        </w:rPr>
        <w:t xml:space="preserve">לא הופעלה </w:t>
      </w:r>
      <w:r w:rsidRPr="008B02A6">
        <w:rPr>
          <w:sz w:val="19"/>
          <w:szCs w:val="19"/>
          <w:rtl/>
        </w:rPr>
        <w:t xml:space="preserve">מסגרת </w:t>
      </w:r>
      <w:r w:rsidRPr="00326F6B">
        <w:rPr>
          <w:sz w:val="19"/>
          <w:szCs w:val="19"/>
          <w:rtl/>
        </w:rPr>
        <w:t>חינו</w:t>
      </w:r>
      <w:r w:rsidRPr="00326F6B">
        <w:rPr>
          <w:rFonts w:hint="cs"/>
          <w:sz w:val="19"/>
          <w:szCs w:val="19"/>
          <w:rtl/>
        </w:rPr>
        <w:t>ך</w:t>
      </w:r>
      <w:r w:rsidRPr="008B02A6">
        <w:rPr>
          <w:sz w:val="19"/>
          <w:szCs w:val="19"/>
          <w:rtl/>
        </w:rPr>
        <w:t xml:space="preserve"> מוסדרת לכלל הילדים (בני 0 - 18) </w:t>
      </w:r>
      <w:r w:rsidRPr="00326F6B">
        <w:rPr>
          <w:sz w:val="19"/>
          <w:szCs w:val="19"/>
          <w:rtl/>
        </w:rPr>
        <w:t>ב</w:t>
      </w:r>
      <w:r w:rsidRPr="00326F6B">
        <w:rPr>
          <w:rFonts w:hint="cs"/>
          <w:sz w:val="19"/>
          <w:szCs w:val="19"/>
          <w:rtl/>
        </w:rPr>
        <w:t>חלק ממקומות הפינוי</w:t>
      </w:r>
      <w:r w:rsidRPr="00326F6B">
        <w:rPr>
          <w:sz w:val="19"/>
          <w:szCs w:val="19"/>
          <w:rtl/>
        </w:rPr>
        <w:t xml:space="preserve">; </w:t>
      </w:r>
      <w:r w:rsidRPr="00326F6B">
        <w:rPr>
          <w:rFonts w:hint="cs"/>
          <w:sz w:val="19"/>
          <w:szCs w:val="19"/>
          <w:rtl/>
        </w:rPr>
        <w:t>בחלק מה</w:t>
      </w:r>
      <w:r w:rsidRPr="00326F6B">
        <w:rPr>
          <w:sz w:val="19"/>
          <w:szCs w:val="19"/>
          <w:rtl/>
        </w:rPr>
        <w:t xml:space="preserve">מלונות </w:t>
      </w:r>
      <w:r w:rsidRPr="00326F6B">
        <w:rPr>
          <w:rFonts w:hint="cs"/>
          <w:sz w:val="19"/>
          <w:szCs w:val="19"/>
          <w:rtl/>
        </w:rPr>
        <w:t xml:space="preserve">לא היו </w:t>
      </w:r>
      <w:r>
        <w:rPr>
          <w:rFonts w:hint="cs"/>
          <w:sz w:val="19"/>
          <w:szCs w:val="19"/>
          <w:rtl/>
        </w:rPr>
        <w:t>מענים</w:t>
      </w:r>
      <w:r w:rsidRPr="008B02A6">
        <w:rPr>
          <w:sz w:val="19"/>
          <w:szCs w:val="19"/>
          <w:rtl/>
        </w:rPr>
        <w:t xml:space="preserve"> לילדים בני 0 - 3; </w:t>
      </w:r>
      <w:r w:rsidRPr="00326F6B">
        <w:rPr>
          <w:rFonts w:hint="cs"/>
          <w:sz w:val="19"/>
          <w:szCs w:val="19"/>
          <w:rtl/>
        </w:rPr>
        <w:t>בחלק מהמקומות לא היה</w:t>
      </w:r>
      <w:r w:rsidRPr="008B02A6">
        <w:rPr>
          <w:sz w:val="19"/>
          <w:szCs w:val="19"/>
          <w:rtl/>
        </w:rPr>
        <w:t xml:space="preserve"> מענה לתלמידי הכיתות הגבוהות, ואם </w:t>
      </w:r>
      <w:r w:rsidRPr="00326F6B">
        <w:rPr>
          <w:rFonts w:hint="cs"/>
          <w:sz w:val="19"/>
          <w:szCs w:val="19"/>
          <w:rtl/>
        </w:rPr>
        <w:t>ה</w:t>
      </w:r>
      <w:r w:rsidRPr="00326F6B">
        <w:rPr>
          <w:sz w:val="19"/>
          <w:szCs w:val="19"/>
          <w:rtl/>
        </w:rPr>
        <w:t>י</w:t>
      </w:r>
      <w:r w:rsidRPr="00326F6B">
        <w:rPr>
          <w:rFonts w:hint="cs"/>
          <w:sz w:val="19"/>
          <w:szCs w:val="19"/>
          <w:rtl/>
        </w:rPr>
        <w:t>ה</w:t>
      </w:r>
      <w:r w:rsidRPr="008B02A6">
        <w:rPr>
          <w:sz w:val="19"/>
          <w:szCs w:val="19"/>
          <w:rtl/>
        </w:rPr>
        <w:t xml:space="preserve"> כזה, התלמידים לא </w:t>
      </w:r>
      <w:r w:rsidRPr="00326F6B">
        <w:rPr>
          <w:sz w:val="19"/>
          <w:szCs w:val="19"/>
          <w:rtl/>
        </w:rPr>
        <w:t>ידע</w:t>
      </w:r>
      <w:r w:rsidRPr="00326F6B">
        <w:rPr>
          <w:rFonts w:hint="cs"/>
          <w:sz w:val="19"/>
          <w:szCs w:val="19"/>
          <w:rtl/>
        </w:rPr>
        <w:t>ו</w:t>
      </w:r>
      <w:r w:rsidRPr="008B02A6">
        <w:rPr>
          <w:sz w:val="19"/>
          <w:szCs w:val="19"/>
          <w:rtl/>
        </w:rPr>
        <w:t xml:space="preserve"> עליו; </w:t>
      </w:r>
      <w:r w:rsidRPr="00326F6B">
        <w:rPr>
          <w:rFonts w:hint="cs"/>
          <w:sz w:val="19"/>
          <w:szCs w:val="19"/>
          <w:rtl/>
        </w:rPr>
        <w:t>ה</w:t>
      </w:r>
      <w:r w:rsidRPr="00326F6B">
        <w:rPr>
          <w:sz w:val="19"/>
          <w:szCs w:val="19"/>
          <w:rtl/>
        </w:rPr>
        <w:t>י</w:t>
      </w:r>
      <w:r w:rsidRPr="00326F6B">
        <w:rPr>
          <w:rFonts w:hint="cs"/>
          <w:sz w:val="19"/>
          <w:szCs w:val="19"/>
          <w:rtl/>
        </w:rPr>
        <w:t>ו</w:t>
      </w:r>
      <w:r w:rsidRPr="008B02A6">
        <w:rPr>
          <w:sz w:val="19"/>
          <w:szCs w:val="19"/>
          <w:rtl/>
        </w:rPr>
        <w:t xml:space="preserve"> מקומות </w:t>
      </w:r>
      <w:r w:rsidRPr="00326F6B">
        <w:rPr>
          <w:sz w:val="19"/>
          <w:szCs w:val="19"/>
          <w:rtl/>
        </w:rPr>
        <w:t>שפעל</w:t>
      </w:r>
      <w:r w:rsidRPr="008B02A6">
        <w:rPr>
          <w:sz w:val="19"/>
          <w:szCs w:val="19"/>
          <w:rtl/>
        </w:rPr>
        <w:t xml:space="preserve"> בהם מעין בית ספר באולם כנסים, ללא חלוקה לחדרים או לכיתות</w:t>
      </w:r>
      <w:r w:rsidRPr="00326F6B">
        <w:rPr>
          <w:rFonts w:hint="cs"/>
          <w:sz w:val="19"/>
          <w:szCs w:val="19"/>
          <w:rtl/>
        </w:rPr>
        <w:t>,</w:t>
      </w:r>
      <w:r w:rsidRPr="008B02A6">
        <w:rPr>
          <w:sz w:val="19"/>
          <w:szCs w:val="19"/>
          <w:rtl/>
        </w:rPr>
        <w:t xml:space="preserve"> לקבוצות הילדים השונות; מתחם לימוד שהילדים בו </w:t>
      </w:r>
      <w:r w:rsidRPr="00326F6B">
        <w:rPr>
          <w:sz w:val="19"/>
          <w:szCs w:val="19"/>
          <w:rtl/>
        </w:rPr>
        <w:t>חולק</w:t>
      </w:r>
      <w:r w:rsidRPr="00326F6B">
        <w:rPr>
          <w:rFonts w:hint="cs"/>
          <w:sz w:val="19"/>
          <w:szCs w:val="19"/>
          <w:rtl/>
        </w:rPr>
        <w:t>ו</w:t>
      </w:r>
      <w:r w:rsidRPr="008B02A6">
        <w:rPr>
          <w:sz w:val="19"/>
          <w:szCs w:val="19"/>
          <w:rtl/>
        </w:rPr>
        <w:t xml:space="preserve"> לקבוצות של 60 - 70 ילדים; הטרוגניות הלומדים </w:t>
      </w:r>
      <w:r w:rsidRPr="00326F6B">
        <w:rPr>
          <w:rFonts w:hint="cs"/>
          <w:sz w:val="19"/>
          <w:szCs w:val="19"/>
          <w:rtl/>
        </w:rPr>
        <w:t>ה</w:t>
      </w:r>
      <w:r w:rsidRPr="00326F6B">
        <w:rPr>
          <w:sz w:val="19"/>
          <w:szCs w:val="19"/>
          <w:rtl/>
        </w:rPr>
        <w:t>קש</w:t>
      </w:r>
      <w:r w:rsidRPr="00326F6B">
        <w:rPr>
          <w:rFonts w:hint="cs"/>
          <w:sz w:val="19"/>
          <w:szCs w:val="19"/>
          <w:rtl/>
        </w:rPr>
        <w:t>ת</w:t>
      </w:r>
      <w:r w:rsidRPr="00326F6B">
        <w:rPr>
          <w:sz w:val="19"/>
          <w:szCs w:val="19"/>
          <w:rtl/>
        </w:rPr>
        <w:t xml:space="preserve">ה </w:t>
      </w:r>
      <w:r w:rsidRPr="00326F6B">
        <w:rPr>
          <w:rFonts w:hint="cs"/>
          <w:sz w:val="19"/>
          <w:szCs w:val="19"/>
          <w:rtl/>
        </w:rPr>
        <w:t>להפעיל</w:t>
      </w:r>
      <w:r w:rsidRPr="008B02A6">
        <w:rPr>
          <w:sz w:val="19"/>
          <w:szCs w:val="19"/>
          <w:rtl/>
        </w:rPr>
        <w:t xml:space="preserve"> שגרת לימודים</w:t>
      </w:r>
      <w:r w:rsidRPr="00326F6B">
        <w:rPr>
          <w:rFonts w:hint="cs"/>
          <w:sz w:val="19"/>
          <w:szCs w:val="19"/>
          <w:rtl/>
        </w:rPr>
        <w:t xml:space="preserve"> וליצור</w:t>
      </w:r>
      <w:r w:rsidRPr="008B02A6">
        <w:rPr>
          <w:sz w:val="19"/>
          <w:szCs w:val="19"/>
          <w:rtl/>
        </w:rPr>
        <w:t xml:space="preserve"> קבוצות לימוד הומוגניות ויציבות.</w:t>
      </w:r>
    </w:p>
    <w:p w:rsidR="00A96E8A" w:rsidRDefault="00A96E8A" w:rsidP="00812E76">
      <w:pPr>
        <w:pStyle w:val="73"/>
        <w:numPr>
          <w:ilvl w:val="0"/>
          <w:numId w:val="25"/>
        </w:numPr>
        <w:spacing w:after="160"/>
        <w:rPr>
          <w:sz w:val="19"/>
          <w:szCs w:val="19"/>
        </w:rPr>
      </w:pPr>
      <w:r w:rsidRPr="008B02A6">
        <w:rPr>
          <w:rFonts w:hint="eastAsia"/>
          <w:b/>
          <w:bCs/>
          <w:sz w:val="19"/>
          <w:szCs w:val="19"/>
          <w:rtl/>
        </w:rPr>
        <w:t>השתהות</w:t>
      </w:r>
      <w:r w:rsidRPr="008B02A6">
        <w:rPr>
          <w:b/>
          <w:bCs/>
          <w:sz w:val="19"/>
          <w:szCs w:val="19"/>
          <w:rtl/>
        </w:rPr>
        <w:t xml:space="preserve"> </w:t>
      </w:r>
      <w:r>
        <w:rPr>
          <w:rFonts w:hint="cs"/>
          <w:b/>
          <w:bCs/>
          <w:sz w:val="19"/>
          <w:szCs w:val="19"/>
          <w:rtl/>
        </w:rPr>
        <w:t xml:space="preserve">במתן מענה על ידי </w:t>
      </w:r>
      <w:r w:rsidRPr="008B02A6">
        <w:rPr>
          <w:rFonts w:hint="eastAsia"/>
          <w:b/>
          <w:bCs/>
          <w:sz w:val="19"/>
          <w:szCs w:val="19"/>
          <w:rtl/>
        </w:rPr>
        <w:t>מערכת</w:t>
      </w:r>
      <w:r w:rsidRPr="008B02A6">
        <w:rPr>
          <w:b/>
          <w:bCs/>
          <w:sz w:val="19"/>
          <w:szCs w:val="19"/>
          <w:rtl/>
        </w:rPr>
        <w:t xml:space="preserve"> </w:t>
      </w:r>
      <w:r w:rsidRPr="008B02A6">
        <w:rPr>
          <w:rFonts w:hint="eastAsia"/>
          <w:b/>
          <w:bCs/>
          <w:sz w:val="19"/>
          <w:szCs w:val="19"/>
          <w:rtl/>
        </w:rPr>
        <w:t>החינוך</w:t>
      </w:r>
      <w:r w:rsidRPr="008B02A6">
        <w:rPr>
          <w:b/>
          <w:bCs/>
          <w:sz w:val="19"/>
          <w:szCs w:val="19"/>
          <w:rtl/>
        </w:rPr>
        <w:t xml:space="preserve"> </w:t>
      </w:r>
      <w:r w:rsidRPr="008B02A6">
        <w:rPr>
          <w:rFonts w:hint="eastAsia"/>
          <w:b/>
          <w:bCs/>
          <w:sz w:val="19"/>
          <w:szCs w:val="19"/>
          <w:rtl/>
        </w:rPr>
        <w:t>לתלמידים</w:t>
      </w:r>
      <w:r w:rsidRPr="008B02A6">
        <w:rPr>
          <w:b/>
          <w:bCs/>
          <w:sz w:val="19"/>
          <w:szCs w:val="19"/>
          <w:rtl/>
        </w:rPr>
        <w:t xml:space="preserve"> </w:t>
      </w:r>
      <w:r w:rsidRPr="008B02A6">
        <w:rPr>
          <w:rFonts w:hint="eastAsia"/>
          <w:b/>
          <w:bCs/>
          <w:sz w:val="19"/>
          <w:szCs w:val="19"/>
          <w:rtl/>
        </w:rPr>
        <w:t>המפונים</w:t>
      </w:r>
      <w:r w:rsidRPr="008B02A6">
        <w:rPr>
          <w:rFonts w:hint="cs"/>
          <w:sz w:val="19"/>
          <w:szCs w:val="19"/>
          <w:rtl/>
        </w:rPr>
        <w:t xml:space="preserve"> </w:t>
      </w:r>
      <w:r>
        <w:rPr>
          <w:rFonts w:hint="cs"/>
          <w:sz w:val="19"/>
          <w:szCs w:val="19"/>
          <w:rtl/>
        </w:rPr>
        <w:t>-</w:t>
      </w:r>
      <w:r w:rsidRPr="008B02A6">
        <w:rPr>
          <w:rFonts w:hint="cs"/>
          <w:sz w:val="19"/>
          <w:szCs w:val="19"/>
          <w:rtl/>
        </w:rPr>
        <w:t xml:space="preserve"> עלה </w:t>
      </w:r>
      <w:r w:rsidRPr="008B02A6">
        <w:rPr>
          <w:sz w:val="19"/>
          <w:szCs w:val="19"/>
          <w:rtl/>
        </w:rPr>
        <w:t xml:space="preserve">כי מערכת החינוך לא הייתה ערוכה להתמודדות עם האתגר החינוכי הכרוך בפינוי עשרות אלפי תלמידים וקליטתם בעשרות רשויות מקומיות ברחבי הארץ. </w:t>
      </w:r>
      <w:r>
        <w:rPr>
          <w:rFonts w:hint="cs"/>
          <w:sz w:val="19"/>
          <w:szCs w:val="19"/>
          <w:rtl/>
        </w:rPr>
        <w:t xml:space="preserve">בשל </w:t>
      </w:r>
      <w:r w:rsidRPr="008B02A6">
        <w:rPr>
          <w:sz w:val="19"/>
          <w:szCs w:val="19"/>
          <w:rtl/>
        </w:rPr>
        <w:t>היעדר</w:t>
      </w:r>
      <w:r>
        <w:rPr>
          <w:rFonts w:hint="cs"/>
          <w:sz w:val="19"/>
          <w:szCs w:val="19"/>
          <w:rtl/>
        </w:rPr>
        <w:t xml:space="preserve"> </w:t>
      </w:r>
      <w:r w:rsidRPr="008B02A6">
        <w:rPr>
          <w:sz w:val="19"/>
          <w:szCs w:val="19"/>
          <w:rtl/>
        </w:rPr>
        <w:t>הנחיות ברורות של משרד החינוך</w:t>
      </w:r>
      <w:r>
        <w:rPr>
          <w:rFonts w:hint="cs"/>
          <w:sz w:val="19"/>
          <w:szCs w:val="19"/>
          <w:rtl/>
        </w:rPr>
        <w:t xml:space="preserve"> ו</w:t>
      </w:r>
      <w:r w:rsidRPr="008B02A6">
        <w:rPr>
          <w:sz w:val="19"/>
          <w:szCs w:val="19"/>
          <w:rtl/>
        </w:rPr>
        <w:t>ממשקים לא מ</w:t>
      </w:r>
      <w:r>
        <w:rPr>
          <w:rFonts w:hint="cs"/>
          <w:sz w:val="19"/>
          <w:szCs w:val="19"/>
          <w:rtl/>
        </w:rPr>
        <w:t>וס</w:t>
      </w:r>
      <w:r w:rsidRPr="008B02A6">
        <w:rPr>
          <w:sz w:val="19"/>
          <w:szCs w:val="19"/>
          <w:rtl/>
        </w:rPr>
        <w:t>דרים בין הרשויות המפונות לקולטות</w:t>
      </w:r>
      <w:r>
        <w:rPr>
          <w:rFonts w:hint="cs"/>
          <w:sz w:val="19"/>
          <w:szCs w:val="19"/>
          <w:rtl/>
        </w:rPr>
        <w:t xml:space="preserve"> ו</w:t>
      </w:r>
      <w:r w:rsidRPr="008B02A6">
        <w:rPr>
          <w:sz w:val="19"/>
          <w:szCs w:val="19"/>
          <w:rtl/>
        </w:rPr>
        <w:t>מחסור בכוח אדם ו</w:t>
      </w:r>
      <w:r>
        <w:rPr>
          <w:rFonts w:hint="cs"/>
          <w:sz w:val="19"/>
          <w:szCs w:val="19"/>
          <w:rtl/>
        </w:rPr>
        <w:t>ב</w:t>
      </w:r>
      <w:r w:rsidRPr="008B02A6">
        <w:rPr>
          <w:sz w:val="19"/>
          <w:szCs w:val="19"/>
          <w:rtl/>
        </w:rPr>
        <w:t xml:space="preserve">ציוד טכנולוגי, </w:t>
      </w:r>
      <w:r>
        <w:rPr>
          <w:rFonts w:hint="cs"/>
          <w:sz w:val="19"/>
          <w:szCs w:val="19"/>
          <w:rtl/>
        </w:rPr>
        <w:t xml:space="preserve">לקה </w:t>
      </w:r>
      <w:r w:rsidRPr="008B02A6">
        <w:rPr>
          <w:sz w:val="19"/>
          <w:szCs w:val="19"/>
          <w:rtl/>
        </w:rPr>
        <w:t xml:space="preserve">המענה החינוכי שקיבלו התלמידים בחסר. רק </w:t>
      </w:r>
      <w:r>
        <w:rPr>
          <w:rFonts w:hint="cs"/>
          <w:sz w:val="19"/>
          <w:szCs w:val="19"/>
          <w:rtl/>
        </w:rPr>
        <w:t>החל</w:t>
      </w:r>
      <w:r w:rsidRPr="008B02A6">
        <w:rPr>
          <w:sz w:val="19"/>
          <w:szCs w:val="19"/>
          <w:rtl/>
        </w:rPr>
        <w:t xml:space="preserve"> </w:t>
      </w:r>
      <w:r>
        <w:rPr>
          <w:rFonts w:hint="cs"/>
          <w:sz w:val="19"/>
          <w:szCs w:val="19"/>
          <w:rtl/>
        </w:rPr>
        <w:t>ב</w:t>
      </w:r>
      <w:r w:rsidRPr="008B02A6">
        <w:rPr>
          <w:sz w:val="19"/>
          <w:szCs w:val="19"/>
          <w:rtl/>
        </w:rPr>
        <w:t>נובמבר 2023</w:t>
      </w:r>
      <w:r>
        <w:rPr>
          <w:rFonts w:hint="cs"/>
          <w:sz w:val="19"/>
          <w:szCs w:val="19"/>
          <w:rtl/>
        </w:rPr>
        <w:t xml:space="preserve"> נכנס </w:t>
      </w:r>
      <w:r w:rsidRPr="008B02A6">
        <w:rPr>
          <w:sz w:val="19"/>
          <w:szCs w:val="19"/>
          <w:rtl/>
        </w:rPr>
        <w:t xml:space="preserve">משרד החינוך לתמונה באופן מלא, הפיץ הנחיות והקים מסגרות. השתהות זו של משרד החינוך </w:t>
      </w:r>
      <w:r>
        <w:rPr>
          <w:rFonts w:hint="cs"/>
          <w:sz w:val="19"/>
          <w:szCs w:val="19"/>
          <w:rtl/>
        </w:rPr>
        <w:t>ה</w:t>
      </w:r>
      <w:r w:rsidRPr="008B02A6">
        <w:rPr>
          <w:sz w:val="19"/>
          <w:szCs w:val="19"/>
          <w:rtl/>
        </w:rPr>
        <w:t>י</w:t>
      </w:r>
      <w:r>
        <w:rPr>
          <w:rFonts w:hint="cs"/>
          <w:sz w:val="19"/>
          <w:szCs w:val="19"/>
          <w:rtl/>
        </w:rPr>
        <w:t>ה</w:t>
      </w:r>
      <w:r w:rsidRPr="008B02A6">
        <w:rPr>
          <w:sz w:val="19"/>
          <w:szCs w:val="19"/>
          <w:rtl/>
        </w:rPr>
        <w:t xml:space="preserve"> בה כדי לפגוע במענה החינוכי שניתן למפונים ולהכביד את הנטל על הרשויות הקולטות והמפונות</w:t>
      </w:r>
      <w:r w:rsidRPr="008B02A6">
        <w:rPr>
          <w:rFonts w:hint="cs"/>
          <w:sz w:val="19"/>
          <w:szCs w:val="19"/>
          <w:rtl/>
        </w:rPr>
        <w:t>.</w:t>
      </w:r>
    </w:p>
    <w:p w:rsidR="00A96E8A" w:rsidRPr="008B02A6" w:rsidRDefault="00A96E8A" w:rsidP="00A96E8A">
      <w:pPr>
        <w:pStyle w:val="73"/>
        <w:numPr>
          <w:ilvl w:val="0"/>
          <w:numId w:val="25"/>
        </w:numPr>
        <w:spacing w:after="120"/>
        <w:rPr>
          <w:sz w:val="19"/>
          <w:szCs w:val="19"/>
        </w:rPr>
      </w:pPr>
      <w:r w:rsidRPr="008B02A6">
        <w:rPr>
          <w:rFonts w:hint="eastAsia"/>
          <w:b/>
          <w:bCs/>
          <w:sz w:val="19"/>
          <w:szCs w:val="19"/>
          <w:rtl/>
        </w:rPr>
        <w:t>פערי</w:t>
      </w:r>
      <w:r w:rsidRPr="008B02A6">
        <w:rPr>
          <w:b/>
          <w:bCs/>
          <w:sz w:val="19"/>
          <w:szCs w:val="19"/>
          <w:rtl/>
        </w:rPr>
        <w:t xml:space="preserve"> </w:t>
      </w:r>
      <w:r w:rsidRPr="008B02A6">
        <w:rPr>
          <w:rFonts w:hint="eastAsia"/>
          <w:b/>
          <w:bCs/>
          <w:sz w:val="19"/>
          <w:szCs w:val="19"/>
          <w:rtl/>
        </w:rPr>
        <w:t>נ</w:t>
      </w:r>
      <w:r w:rsidRPr="008B02A6">
        <w:rPr>
          <w:rFonts w:hint="cs"/>
          <w:b/>
          <w:bCs/>
          <w:sz w:val="19"/>
          <w:szCs w:val="19"/>
          <w:rtl/>
        </w:rPr>
        <w:t>תונים על מצב התלמידים המפונים</w:t>
      </w:r>
      <w:r w:rsidRPr="008B02A6">
        <w:rPr>
          <w:rFonts w:hint="cs"/>
          <w:sz w:val="19"/>
          <w:szCs w:val="19"/>
        </w:rPr>
        <w:t xml:space="preserve"> </w:t>
      </w:r>
      <w:r>
        <w:rPr>
          <w:rFonts w:hint="cs"/>
          <w:sz w:val="19"/>
          <w:szCs w:val="19"/>
          <w:rtl/>
        </w:rPr>
        <w:t>-</w:t>
      </w:r>
      <w:r w:rsidRPr="008B02A6">
        <w:rPr>
          <w:rFonts w:hint="cs"/>
          <w:sz w:val="19"/>
          <w:szCs w:val="19"/>
        </w:rPr>
        <w:t xml:space="preserve"> </w:t>
      </w:r>
      <w:r w:rsidRPr="008B02A6">
        <w:rPr>
          <w:sz w:val="19"/>
          <w:szCs w:val="19"/>
          <w:rtl/>
        </w:rPr>
        <w:t>בדצמבר 2023</w:t>
      </w:r>
      <w:r w:rsidRPr="008B02A6">
        <w:rPr>
          <w:rFonts w:hint="cs"/>
          <w:sz w:val="19"/>
          <w:szCs w:val="19"/>
          <w:rtl/>
        </w:rPr>
        <w:t xml:space="preserve">, </w:t>
      </w:r>
      <w:r w:rsidRPr="008B02A6">
        <w:rPr>
          <w:sz w:val="19"/>
          <w:szCs w:val="19"/>
          <w:rtl/>
        </w:rPr>
        <w:t xml:space="preserve">בחלוף קרוב לשלושה חודשים </w:t>
      </w:r>
      <w:r>
        <w:rPr>
          <w:rFonts w:hint="cs"/>
          <w:sz w:val="19"/>
          <w:szCs w:val="19"/>
          <w:rtl/>
        </w:rPr>
        <w:t xml:space="preserve">ממועד </w:t>
      </w:r>
      <w:r w:rsidRPr="008B02A6">
        <w:rPr>
          <w:sz w:val="19"/>
          <w:szCs w:val="19"/>
          <w:rtl/>
        </w:rPr>
        <w:t>פרוץ המלחמה</w:t>
      </w:r>
      <w:r>
        <w:rPr>
          <w:rFonts w:hint="cs"/>
          <w:sz w:val="19"/>
          <w:szCs w:val="19"/>
          <w:rtl/>
        </w:rPr>
        <w:t>,</w:t>
      </w:r>
      <w:r w:rsidRPr="008B02A6">
        <w:rPr>
          <w:sz w:val="19"/>
          <w:szCs w:val="19"/>
          <w:rtl/>
        </w:rPr>
        <w:t xml:space="preserve"> המידע </w:t>
      </w:r>
      <w:r>
        <w:rPr>
          <w:rFonts w:hint="cs"/>
          <w:sz w:val="19"/>
          <w:szCs w:val="19"/>
          <w:rtl/>
        </w:rPr>
        <w:t>המצוי ב</w:t>
      </w:r>
      <w:r w:rsidRPr="008B02A6">
        <w:rPr>
          <w:sz w:val="19"/>
          <w:szCs w:val="19"/>
          <w:rtl/>
        </w:rPr>
        <w:t xml:space="preserve">מערכת הארצית של משרד </w:t>
      </w:r>
      <w:r w:rsidRPr="008B02A6">
        <w:rPr>
          <w:rFonts w:hint="cs"/>
          <w:sz w:val="19"/>
          <w:szCs w:val="19"/>
          <w:rtl/>
        </w:rPr>
        <w:t xml:space="preserve">החינוך </w:t>
      </w:r>
      <w:r w:rsidRPr="008B02A6">
        <w:rPr>
          <w:sz w:val="19"/>
          <w:szCs w:val="19"/>
          <w:rtl/>
        </w:rPr>
        <w:t xml:space="preserve">לגבי השירותים הניתנים בפועל לכלל התלמידים המפונים </w:t>
      </w:r>
      <w:r>
        <w:rPr>
          <w:rFonts w:hint="cs"/>
          <w:sz w:val="19"/>
          <w:szCs w:val="19"/>
          <w:rtl/>
        </w:rPr>
        <w:t xml:space="preserve">היה </w:t>
      </w:r>
      <w:r w:rsidRPr="008B02A6">
        <w:rPr>
          <w:sz w:val="19"/>
          <w:szCs w:val="19"/>
          <w:rtl/>
        </w:rPr>
        <w:t>עדיין חלקי. נוסף</w:t>
      </w:r>
      <w:r>
        <w:rPr>
          <w:rFonts w:hint="cs"/>
          <w:sz w:val="19"/>
          <w:szCs w:val="19"/>
          <w:rtl/>
        </w:rPr>
        <w:t xml:space="preserve"> על כך</w:t>
      </w:r>
      <w:r w:rsidRPr="008B02A6">
        <w:rPr>
          <w:sz w:val="19"/>
          <w:szCs w:val="19"/>
          <w:rtl/>
        </w:rPr>
        <w:t>, לא היו בידי</w:t>
      </w:r>
      <w:r w:rsidRPr="008B02A6">
        <w:rPr>
          <w:rFonts w:hint="cs"/>
          <w:sz w:val="19"/>
          <w:szCs w:val="19"/>
          <w:rtl/>
        </w:rPr>
        <w:t xml:space="preserve"> משרד החינוך </w:t>
      </w:r>
      <w:r w:rsidRPr="008B02A6">
        <w:rPr>
          <w:sz w:val="19"/>
          <w:szCs w:val="19"/>
          <w:rtl/>
        </w:rPr>
        <w:t xml:space="preserve">נתונים בדבר תלמידים שהתפנו </w:t>
      </w:r>
      <w:r>
        <w:rPr>
          <w:rFonts w:hint="cs"/>
          <w:sz w:val="19"/>
          <w:szCs w:val="19"/>
          <w:rtl/>
        </w:rPr>
        <w:t xml:space="preserve">עם משפחותיהם </w:t>
      </w:r>
      <w:r w:rsidRPr="008B02A6">
        <w:rPr>
          <w:sz w:val="19"/>
          <w:szCs w:val="19"/>
          <w:rtl/>
        </w:rPr>
        <w:t xml:space="preserve">באופן עצמאי. </w:t>
      </w:r>
      <w:r w:rsidRPr="008B02A6">
        <w:rPr>
          <w:rFonts w:hint="cs"/>
          <w:sz w:val="19"/>
          <w:szCs w:val="19"/>
          <w:rtl/>
        </w:rPr>
        <w:t xml:space="preserve">זאת ועוד, </w:t>
      </w:r>
      <w:r w:rsidRPr="008B02A6">
        <w:rPr>
          <w:sz w:val="19"/>
          <w:szCs w:val="19"/>
          <w:rtl/>
        </w:rPr>
        <w:t>בארבעת החודשים הראשונים למלחמה לא היה למשרד החינוך ולרשויות המפונות מצפון הארץ ומדרומה מידע מלא ואמין על חלק ניכר מהתלמידים המפונים, על מקום שהייתם ואם ה</w:t>
      </w:r>
      <w:r>
        <w:rPr>
          <w:rFonts w:hint="cs"/>
          <w:sz w:val="19"/>
          <w:szCs w:val="19"/>
          <w:rtl/>
        </w:rPr>
        <w:t>יו</w:t>
      </w:r>
      <w:r w:rsidRPr="008B02A6">
        <w:rPr>
          <w:sz w:val="19"/>
          <w:szCs w:val="19"/>
          <w:rtl/>
        </w:rPr>
        <w:t xml:space="preserve"> משובצים במסגרת חינו</w:t>
      </w:r>
      <w:r>
        <w:rPr>
          <w:rFonts w:hint="cs"/>
          <w:sz w:val="19"/>
          <w:szCs w:val="19"/>
          <w:rtl/>
        </w:rPr>
        <w:t>ך</w:t>
      </w:r>
      <w:r w:rsidRPr="008B02A6">
        <w:rPr>
          <w:sz w:val="19"/>
          <w:szCs w:val="19"/>
          <w:rtl/>
        </w:rPr>
        <w:t xml:space="preserve">. </w:t>
      </w:r>
    </w:p>
    <w:p w:rsidR="00A96E8A" w:rsidRPr="008B02A6" w:rsidRDefault="00A96E8A" w:rsidP="00812E76">
      <w:pPr>
        <w:pStyle w:val="73"/>
        <w:spacing w:after="160"/>
        <w:rPr>
          <w:sz w:val="19"/>
          <w:szCs w:val="19"/>
        </w:rPr>
      </w:pPr>
      <w:r w:rsidRPr="008B02A6">
        <w:rPr>
          <w:rFonts w:hint="cs"/>
          <w:sz w:val="19"/>
          <w:szCs w:val="19"/>
          <w:rtl/>
        </w:rPr>
        <w:lastRenderedPageBreak/>
        <w:t>בביקורת עלה כי ב</w:t>
      </w:r>
      <w:r w:rsidRPr="008B02A6">
        <w:rPr>
          <w:sz w:val="19"/>
          <w:szCs w:val="19"/>
          <w:rtl/>
        </w:rPr>
        <w:t xml:space="preserve">ינואר 2024 </w:t>
      </w:r>
      <w:r w:rsidRPr="008B02A6">
        <w:rPr>
          <w:rFonts w:hint="cs"/>
          <w:sz w:val="19"/>
          <w:szCs w:val="19"/>
          <w:rtl/>
        </w:rPr>
        <w:t>למ</w:t>
      </w:r>
      <w:r w:rsidRPr="008B02A6">
        <w:rPr>
          <w:sz w:val="19"/>
          <w:szCs w:val="19"/>
          <w:rtl/>
        </w:rPr>
        <w:t xml:space="preserve">שרד החינוך </w:t>
      </w:r>
      <w:r>
        <w:rPr>
          <w:rFonts w:hint="cs"/>
          <w:sz w:val="19"/>
          <w:szCs w:val="19"/>
          <w:rtl/>
        </w:rPr>
        <w:t xml:space="preserve">לא היה </w:t>
      </w:r>
      <w:r w:rsidRPr="008B02A6">
        <w:rPr>
          <w:sz w:val="19"/>
          <w:szCs w:val="19"/>
          <w:rtl/>
        </w:rPr>
        <w:t xml:space="preserve">מידע אם כ-39% (13,457) מהתלמידים המפונים באותו חודש היו משובצים במסגרות חינוך. </w:t>
      </w:r>
      <w:r w:rsidRPr="008B02A6">
        <w:rPr>
          <w:rFonts w:hint="cs"/>
          <w:sz w:val="19"/>
          <w:szCs w:val="19"/>
          <w:rtl/>
        </w:rPr>
        <w:t xml:space="preserve">כמו כן, </w:t>
      </w:r>
      <w:r>
        <w:rPr>
          <w:rFonts w:hint="cs"/>
          <w:sz w:val="19"/>
          <w:szCs w:val="19"/>
          <w:rtl/>
        </w:rPr>
        <w:t>היו</w:t>
      </w:r>
      <w:r w:rsidRPr="008B02A6">
        <w:rPr>
          <w:rFonts w:hint="cs"/>
          <w:sz w:val="19"/>
          <w:szCs w:val="19"/>
          <w:rtl/>
        </w:rPr>
        <w:t xml:space="preserve"> </w:t>
      </w:r>
      <w:r w:rsidRPr="008B02A6">
        <w:rPr>
          <w:sz w:val="19"/>
          <w:szCs w:val="19"/>
          <w:rtl/>
        </w:rPr>
        <w:t xml:space="preserve">פערים, לעיתים של עשרות אחוזים, בין הנתונים שהתקבלו ממשרד החינוך על מספרם של התלמידים המפונים </w:t>
      </w:r>
      <w:r>
        <w:rPr>
          <w:rFonts w:hint="cs"/>
          <w:sz w:val="19"/>
          <w:szCs w:val="19"/>
          <w:rtl/>
        </w:rPr>
        <w:t xml:space="preserve">ובין הנתונים שהועברו למשרד מבקר המדינה מן הרשויות המפונות, </w:t>
      </w:r>
      <w:r w:rsidRPr="008B02A6">
        <w:rPr>
          <w:sz w:val="19"/>
          <w:szCs w:val="19"/>
          <w:rtl/>
        </w:rPr>
        <w:t>ובמצטבר מדובר בפער של 11%. לדוגמה</w:t>
      </w:r>
      <w:r w:rsidRPr="008B02A6">
        <w:rPr>
          <w:rFonts w:hint="cs"/>
          <w:sz w:val="19"/>
          <w:szCs w:val="19"/>
          <w:rtl/>
        </w:rPr>
        <w:t>,</w:t>
      </w:r>
      <w:r w:rsidRPr="008B02A6">
        <w:rPr>
          <w:sz w:val="19"/>
          <w:szCs w:val="19"/>
          <w:rtl/>
        </w:rPr>
        <w:t xml:space="preserve"> מספרם של התלמידים המפונים בסוף נובמבר 2023 מהעיר שדרות על פי עיריית </w:t>
      </w:r>
      <w:r w:rsidRPr="005166D8">
        <w:rPr>
          <w:b/>
          <w:bCs/>
          <w:sz w:val="19"/>
          <w:szCs w:val="19"/>
          <w:rtl/>
        </w:rPr>
        <w:t>שדרות</w:t>
      </w:r>
      <w:r w:rsidRPr="008B02A6">
        <w:rPr>
          <w:sz w:val="19"/>
          <w:szCs w:val="19"/>
          <w:rtl/>
        </w:rPr>
        <w:t xml:space="preserve"> הוא כמחצית ממספרם על פי משרד החינוך.</w:t>
      </w:r>
    </w:p>
    <w:p w:rsidR="00A96E8A" w:rsidRPr="00BD14A1" w:rsidRDefault="00A96E8A" w:rsidP="00A96E8A">
      <w:pPr>
        <w:pStyle w:val="73"/>
        <w:numPr>
          <w:ilvl w:val="0"/>
          <w:numId w:val="25"/>
        </w:numPr>
        <w:spacing w:after="120"/>
        <w:rPr>
          <w:sz w:val="19"/>
          <w:szCs w:val="19"/>
        </w:rPr>
      </w:pPr>
      <w:r w:rsidRPr="00BD14A1">
        <w:rPr>
          <w:rFonts w:hint="cs"/>
          <w:b/>
          <w:bCs/>
          <w:sz w:val="19"/>
          <w:szCs w:val="19"/>
          <w:rtl/>
        </w:rPr>
        <w:t xml:space="preserve">המענה החינוכי החלקי שנתנו הרשויות הקולטות למפונים </w:t>
      </w:r>
      <w:r w:rsidRPr="00256D33">
        <w:rPr>
          <w:rFonts w:hint="cs"/>
          <w:sz w:val="19"/>
          <w:szCs w:val="19"/>
          <w:rtl/>
        </w:rPr>
        <w:t>-</w:t>
      </w:r>
      <w:r w:rsidRPr="00BD14A1">
        <w:rPr>
          <w:rFonts w:hint="cs"/>
          <w:b/>
          <w:bCs/>
          <w:sz w:val="19"/>
          <w:szCs w:val="19"/>
          <w:rtl/>
        </w:rPr>
        <w:t xml:space="preserve"> </w:t>
      </w:r>
      <w:r w:rsidRPr="00BD14A1">
        <w:rPr>
          <w:sz w:val="19"/>
          <w:szCs w:val="19"/>
          <w:rtl/>
        </w:rPr>
        <w:t>מדיווחי רוב הרשויות שנבדקו - העיריות</w:t>
      </w:r>
      <w:r w:rsidRPr="00BD14A1">
        <w:rPr>
          <w:b/>
          <w:bCs/>
          <w:sz w:val="19"/>
          <w:szCs w:val="19"/>
          <w:rtl/>
        </w:rPr>
        <w:t xml:space="preserve"> הרצלייה, חיפה, ירושלים, נוף הגליל, נתניה, רמת גן </w:t>
      </w:r>
      <w:r w:rsidRPr="00BD14A1">
        <w:rPr>
          <w:sz w:val="19"/>
          <w:szCs w:val="19"/>
          <w:rtl/>
        </w:rPr>
        <w:t>ו</w:t>
      </w:r>
      <w:r w:rsidRPr="00BD14A1">
        <w:rPr>
          <w:b/>
          <w:bCs/>
          <w:sz w:val="19"/>
          <w:szCs w:val="19"/>
          <w:rtl/>
        </w:rPr>
        <w:t xml:space="preserve">תל אביב-יפו, </w:t>
      </w:r>
      <w:r w:rsidRPr="00BD14A1">
        <w:rPr>
          <w:sz w:val="19"/>
          <w:szCs w:val="19"/>
          <w:rtl/>
        </w:rPr>
        <w:t>המועצה המקומית</w:t>
      </w:r>
      <w:r w:rsidRPr="00BD14A1">
        <w:rPr>
          <w:b/>
          <w:bCs/>
          <w:sz w:val="19"/>
          <w:szCs w:val="19"/>
          <w:rtl/>
        </w:rPr>
        <w:t xml:space="preserve"> זיכרון יעקב </w:t>
      </w:r>
      <w:r w:rsidRPr="00BD14A1">
        <w:rPr>
          <w:sz w:val="19"/>
          <w:szCs w:val="19"/>
          <w:rtl/>
        </w:rPr>
        <w:t>והמועצות האזוריות</w:t>
      </w:r>
      <w:r w:rsidRPr="00BD14A1">
        <w:rPr>
          <w:b/>
          <w:bCs/>
          <w:sz w:val="19"/>
          <w:szCs w:val="19"/>
          <w:rtl/>
        </w:rPr>
        <w:t xml:space="preserve"> חוף הכרמל, מטה יהודה </w:t>
      </w:r>
      <w:r w:rsidRPr="00BD14A1">
        <w:rPr>
          <w:sz w:val="19"/>
          <w:szCs w:val="19"/>
          <w:rtl/>
        </w:rPr>
        <w:t>ו</w:t>
      </w:r>
      <w:r w:rsidRPr="00BD14A1">
        <w:rPr>
          <w:b/>
          <w:bCs/>
          <w:sz w:val="19"/>
          <w:szCs w:val="19"/>
          <w:rtl/>
        </w:rPr>
        <w:t>עמק הירדן</w:t>
      </w:r>
      <w:r w:rsidRPr="00BD14A1">
        <w:rPr>
          <w:sz w:val="19"/>
          <w:szCs w:val="19"/>
          <w:rtl/>
        </w:rPr>
        <w:t xml:space="preserve"> - עולה כי בנוגע לתלמידים מפונים, סיוע משרד החינוך למרבית הרשויות הקולטות </w:t>
      </w:r>
      <w:r>
        <w:rPr>
          <w:rFonts w:hint="cs"/>
          <w:sz w:val="19"/>
          <w:szCs w:val="19"/>
          <w:rtl/>
        </w:rPr>
        <w:t xml:space="preserve">החל </w:t>
      </w:r>
      <w:r w:rsidRPr="00BD14A1">
        <w:rPr>
          <w:sz w:val="19"/>
          <w:szCs w:val="19"/>
          <w:rtl/>
        </w:rPr>
        <w:t xml:space="preserve">רק לאחר כשלושה שבועות מתחילת </w:t>
      </w:r>
      <w:r w:rsidRPr="00BD14A1">
        <w:rPr>
          <w:rFonts w:hint="cs"/>
          <w:sz w:val="19"/>
          <w:szCs w:val="19"/>
          <w:rtl/>
        </w:rPr>
        <w:t>מתקפת ה</w:t>
      </w:r>
      <w:r>
        <w:rPr>
          <w:rFonts w:hint="cs"/>
          <w:sz w:val="19"/>
          <w:szCs w:val="19"/>
          <w:rtl/>
        </w:rPr>
        <w:t xml:space="preserve">טרור </w:t>
      </w:r>
      <w:r w:rsidRPr="00BD14A1">
        <w:rPr>
          <w:rFonts w:hint="cs"/>
          <w:sz w:val="19"/>
          <w:szCs w:val="19"/>
          <w:rtl/>
        </w:rPr>
        <w:t>ב</w:t>
      </w:r>
      <w:r w:rsidRPr="00BD14A1">
        <w:rPr>
          <w:sz w:val="19"/>
          <w:szCs w:val="19"/>
          <w:rtl/>
        </w:rPr>
        <w:t xml:space="preserve">שבעה באוקטובר. בשלושת השבועות הראשונים </w:t>
      </w:r>
      <w:r>
        <w:rPr>
          <w:rFonts w:hint="cs"/>
          <w:sz w:val="19"/>
          <w:szCs w:val="19"/>
          <w:rtl/>
        </w:rPr>
        <w:t xml:space="preserve">- </w:t>
      </w:r>
      <w:r w:rsidRPr="00BD14A1">
        <w:rPr>
          <w:sz w:val="19"/>
          <w:szCs w:val="19"/>
          <w:rtl/>
        </w:rPr>
        <w:t>המלונות, הרשויות המקומיות הקולטות והמפונות</w:t>
      </w:r>
      <w:r>
        <w:rPr>
          <w:rFonts w:hint="cs"/>
          <w:sz w:val="19"/>
          <w:szCs w:val="19"/>
          <w:rtl/>
        </w:rPr>
        <w:t xml:space="preserve">, </w:t>
      </w:r>
      <w:r w:rsidRPr="00BD14A1">
        <w:rPr>
          <w:sz w:val="19"/>
          <w:szCs w:val="19"/>
          <w:rtl/>
        </w:rPr>
        <w:t>בשיתוף החברה האזרחית ומתנדבים</w:t>
      </w:r>
      <w:r w:rsidRPr="00BD14A1">
        <w:rPr>
          <w:rFonts w:hint="cs"/>
          <w:sz w:val="19"/>
          <w:szCs w:val="19"/>
          <w:rtl/>
        </w:rPr>
        <w:t>, הם</w:t>
      </w:r>
      <w:r w:rsidRPr="00BD14A1">
        <w:rPr>
          <w:sz w:val="19"/>
          <w:szCs w:val="19"/>
          <w:rtl/>
        </w:rPr>
        <w:t xml:space="preserve"> שהעניקו מסגרות חינוך לילדי המפונים, ומעורבות משרד החינוך הייתה נמוכה, למעט ב</w:t>
      </w:r>
      <w:r w:rsidRPr="00BD14A1">
        <w:rPr>
          <w:b/>
          <w:bCs/>
          <w:sz w:val="19"/>
          <w:szCs w:val="19"/>
          <w:rtl/>
        </w:rPr>
        <w:t>אילת</w:t>
      </w:r>
      <w:r w:rsidRPr="00BD14A1">
        <w:rPr>
          <w:sz w:val="19"/>
          <w:szCs w:val="19"/>
          <w:rtl/>
        </w:rPr>
        <w:t>, ב</w:t>
      </w:r>
      <w:r w:rsidRPr="00BD14A1">
        <w:rPr>
          <w:b/>
          <w:bCs/>
          <w:sz w:val="19"/>
          <w:szCs w:val="19"/>
          <w:rtl/>
        </w:rPr>
        <w:t>טבריה</w:t>
      </w:r>
      <w:r w:rsidRPr="00BD14A1">
        <w:rPr>
          <w:sz w:val="19"/>
          <w:szCs w:val="19"/>
          <w:rtl/>
        </w:rPr>
        <w:t xml:space="preserve"> ובמועצה האזורית </w:t>
      </w:r>
      <w:r w:rsidRPr="00BD14A1">
        <w:rPr>
          <w:b/>
          <w:bCs/>
          <w:sz w:val="19"/>
          <w:szCs w:val="19"/>
          <w:rtl/>
        </w:rPr>
        <w:t>תמר</w:t>
      </w:r>
      <w:r w:rsidRPr="00BD14A1">
        <w:rPr>
          <w:sz w:val="19"/>
          <w:szCs w:val="19"/>
          <w:rtl/>
        </w:rPr>
        <w:t>, שבהן היה המשרד מעורב יותר. פתיחת מסגרות ה</w:t>
      </w:r>
      <w:r w:rsidRPr="00BD14A1">
        <w:rPr>
          <w:rFonts w:hint="eastAsia"/>
          <w:sz w:val="19"/>
          <w:szCs w:val="19"/>
          <w:rtl/>
        </w:rPr>
        <w:t>חינוך</w:t>
      </w:r>
      <w:r w:rsidRPr="00BD14A1">
        <w:rPr>
          <w:sz w:val="19"/>
          <w:szCs w:val="19"/>
          <w:rtl/>
        </w:rPr>
        <w:t xml:space="preserve"> </w:t>
      </w:r>
      <w:r w:rsidRPr="00BD14A1">
        <w:rPr>
          <w:rFonts w:hint="eastAsia"/>
          <w:sz w:val="19"/>
          <w:szCs w:val="19"/>
          <w:rtl/>
        </w:rPr>
        <w:t>ה</w:t>
      </w:r>
      <w:r w:rsidRPr="00BD14A1">
        <w:rPr>
          <w:sz w:val="19"/>
          <w:szCs w:val="19"/>
          <w:rtl/>
        </w:rPr>
        <w:t>ייתה דיפרנציאלית והדרגתית, ולא כל היישובים קיבלו מענה באותו מועד. בעקבות זאת היה המענה החינוכי שקיבלו התלמידים בשלב הראשון תלוי במידה רבה ביכולותיה ובנכונותה של הרשות הקולטת.</w:t>
      </w:r>
      <w:r w:rsidRPr="00BD14A1">
        <w:rPr>
          <w:b/>
          <w:bCs/>
          <w:sz w:val="19"/>
          <w:szCs w:val="19"/>
          <w:rtl/>
        </w:rPr>
        <w:t xml:space="preserve"> </w:t>
      </w:r>
    </w:p>
    <w:p w:rsidR="00A96E8A" w:rsidRPr="008B02A6" w:rsidRDefault="00A96E8A" w:rsidP="00A96E8A">
      <w:pPr>
        <w:pStyle w:val="73"/>
        <w:spacing w:after="120"/>
        <w:rPr>
          <w:b/>
          <w:sz w:val="19"/>
          <w:szCs w:val="19"/>
        </w:rPr>
      </w:pPr>
      <w:r w:rsidRPr="008B02A6">
        <w:rPr>
          <w:rFonts w:hint="cs"/>
          <w:sz w:val="19"/>
          <w:szCs w:val="19"/>
          <w:rtl/>
        </w:rPr>
        <w:t xml:space="preserve">כל 14 הרשויות הקולטות - </w:t>
      </w:r>
      <w:r w:rsidRPr="008B02A6">
        <w:rPr>
          <w:b/>
          <w:sz w:val="19"/>
          <w:szCs w:val="19"/>
          <w:rtl/>
        </w:rPr>
        <w:t>העיריות</w:t>
      </w:r>
      <w:r w:rsidRPr="008B02A6">
        <w:rPr>
          <w:bCs/>
          <w:sz w:val="19"/>
          <w:szCs w:val="19"/>
          <w:rtl/>
        </w:rPr>
        <w:t xml:space="preserve"> אילת, הרצלייה, חיפה, טבריה, ירושלים, </w:t>
      </w:r>
      <w:r w:rsidRPr="008B02A6">
        <w:rPr>
          <w:rFonts w:hint="cs"/>
          <w:bCs/>
          <w:sz w:val="19"/>
          <w:szCs w:val="19"/>
          <w:rtl/>
        </w:rPr>
        <w:t xml:space="preserve">נוף הגליל, </w:t>
      </w:r>
      <w:r w:rsidRPr="008B02A6">
        <w:rPr>
          <w:bCs/>
          <w:sz w:val="19"/>
          <w:szCs w:val="19"/>
          <w:rtl/>
        </w:rPr>
        <w:t xml:space="preserve">נתניה, רמת גן </w:t>
      </w:r>
      <w:r w:rsidRPr="008B02A6">
        <w:rPr>
          <w:b/>
          <w:sz w:val="19"/>
          <w:szCs w:val="19"/>
          <w:rtl/>
        </w:rPr>
        <w:t>ו</w:t>
      </w:r>
      <w:r w:rsidRPr="008B02A6">
        <w:rPr>
          <w:bCs/>
          <w:sz w:val="19"/>
          <w:szCs w:val="19"/>
          <w:rtl/>
        </w:rPr>
        <w:t xml:space="preserve">תל אביב-יפו, </w:t>
      </w:r>
      <w:r w:rsidRPr="008B02A6">
        <w:rPr>
          <w:b/>
          <w:sz w:val="19"/>
          <w:szCs w:val="19"/>
          <w:rtl/>
        </w:rPr>
        <w:t>המועצה המקומית</w:t>
      </w:r>
      <w:r w:rsidRPr="008B02A6">
        <w:rPr>
          <w:bCs/>
          <w:sz w:val="19"/>
          <w:szCs w:val="19"/>
          <w:rtl/>
        </w:rPr>
        <w:t xml:space="preserve"> זיכרון יעקב </w:t>
      </w:r>
      <w:r w:rsidRPr="008B02A6">
        <w:rPr>
          <w:b/>
          <w:sz w:val="19"/>
          <w:szCs w:val="19"/>
          <w:rtl/>
        </w:rPr>
        <w:t>והמועצות האזוריות</w:t>
      </w:r>
      <w:r w:rsidRPr="008B02A6">
        <w:rPr>
          <w:bCs/>
          <w:sz w:val="19"/>
          <w:szCs w:val="19"/>
          <w:rtl/>
        </w:rPr>
        <w:t xml:space="preserve"> חוף הכרמל, מטה יהודה, עמק הירדן </w:t>
      </w:r>
      <w:r w:rsidRPr="008B02A6">
        <w:rPr>
          <w:b/>
          <w:sz w:val="19"/>
          <w:szCs w:val="19"/>
          <w:rtl/>
        </w:rPr>
        <w:t>ו</w:t>
      </w:r>
      <w:r w:rsidRPr="008B02A6">
        <w:rPr>
          <w:bCs/>
          <w:sz w:val="19"/>
          <w:szCs w:val="19"/>
          <w:rtl/>
        </w:rPr>
        <w:t xml:space="preserve">תמר </w:t>
      </w:r>
      <w:r w:rsidRPr="007A1497">
        <w:rPr>
          <w:b/>
          <w:sz w:val="19"/>
          <w:szCs w:val="19"/>
          <w:rtl/>
        </w:rPr>
        <w:t>-</w:t>
      </w:r>
      <w:r>
        <w:rPr>
          <w:rFonts w:hint="cs"/>
          <w:bCs/>
          <w:sz w:val="19"/>
          <w:szCs w:val="19"/>
          <w:rtl/>
        </w:rPr>
        <w:t xml:space="preserve"> </w:t>
      </w:r>
      <w:r w:rsidRPr="008B02A6">
        <w:rPr>
          <w:rFonts w:hint="cs"/>
          <w:sz w:val="19"/>
          <w:szCs w:val="19"/>
          <w:rtl/>
        </w:rPr>
        <w:t>פתחו מסגרות חינו</w:t>
      </w:r>
      <w:r>
        <w:rPr>
          <w:rFonts w:hint="cs"/>
          <w:sz w:val="19"/>
          <w:szCs w:val="19"/>
          <w:rtl/>
        </w:rPr>
        <w:t>ך</w:t>
      </w:r>
      <w:r w:rsidRPr="008B02A6">
        <w:rPr>
          <w:rFonts w:hint="cs"/>
          <w:sz w:val="19"/>
          <w:szCs w:val="19"/>
          <w:rtl/>
        </w:rPr>
        <w:t xml:space="preserve"> ייעודיות לילדי המפונים, ורובן המכריע פעל</w:t>
      </w:r>
      <w:r>
        <w:rPr>
          <w:rFonts w:hint="cs"/>
          <w:sz w:val="19"/>
          <w:szCs w:val="19"/>
          <w:rtl/>
        </w:rPr>
        <w:t>ו</w:t>
      </w:r>
      <w:r w:rsidRPr="008B02A6">
        <w:rPr>
          <w:rFonts w:hint="cs"/>
          <w:sz w:val="19"/>
          <w:szCs w:val="19"/>
          <w:rtl/>
        </w:rPr>
        <w:t xml:space="preserve"> לשיל</w:t>
      </w:r>
      <w:r w:rsidRPr="008B02A6">
        <w:rPr>
          <w:rFonts w:hint="eastAsia"/>
          <w:sz w:val="19"/>
          <w:szCs w:val="19"/>
          <w:rtl/>
        </w:rPr>
        <w:t>וב</w:t>
      </w:r>
      <w:r w:rsidRPr="008B02A6">
        <w:rPr>
          <w:sz w:val="19"/>
          <w:szCs w:val="19"/>
          <w:rtl/>
        </w:rPr>
        <w:t xml:space="preserve"> תלמידים </w:t>
      </w:r>
      <w:r>
        <w:rPr>
          <w:rFonts w:hint="cs"/>
          <w:sz w:val="19"/>
          <w:szCs w:val="19"/>
          <w:rtl/>
        </w:rPr>
        <w:t xml:space="preserve">מפונים </w:t>
      </w:r>
      <w:r w:rsidRPr="008B02A6">
        <w:rPr>
          <w:sz w:val="19"/>
          <w:szCs w:val="19"/>
          <w:rtl/>
        </w:rPr>
        <w:t>במערכת החינוך הקיימת בתחומ</w:t>
      </w:r>
      <w:r>
        <w:rPr>
          <w:rFonts w:hint="cs"/>
          <w:sz w:val="19"/>
          <w:szCs w:val="19"/>
          <w:rtl/>
        </w:rPr>
        <w:t>יה</w:t>
      </w:r>
      <w:r w:rsidRPr="008B02A6">
        <w:rPr>
          <w:sz w:val="19"/>
          <w:szCs w:val="19"/>
          <w:rtl/>
        </w:rPr>
        <w:t xml:space="preserve">ן, להסדרת מערך ההסעות לתלמידי החינוך המיוחד ולשילובם במוסדות חינוך המתאימים לצורכיהם. עם זאת, הועלה כי למעט עיריית </w:t>
      </w:r>
      <w:r w:rsidRPr="008B02A6">
        <w:rPr>
          <w:rFonts w:hint="eastAsia"/>
          <w:b/>
          <w:bCs/>
          <w:sz w:val="19"/>
          <w:szCs w:val="19"/>
          <w:rtl/>
        </w:rPr>
        <w:t>נוף</w:t>
      </w:r>
      <w:r w:rsidRPr="008B02A6">
        <w:rPr>
          <w:b/>
          <w:bCs/>
          <w:sz w:val="19"/>
          <w:szCs w:val="19"/>
          <w:rtl/>
        </w:rPr>
        <w:t xml:space="preserve"> </w:t>
      </w:r>
      <w:r w:rsidRPr="008B02A6">
        <w:rPr>
          <w:rFonts w:hint="eastAsia"/>
          <w:b/>
          <w:bCs/>
          <w:sz w:val="19"/>
          <w:szCs w:val="19"/>
          <w:rtl/>
        </w:rPr>
        <w:t>הגליל</w:t>
      </w:r>
      <w:r w:rsidRPr="008B02A6">
        <w:rPr>
          <w:b/>
          <w:bCs/>
          <w:sz w:val="19"/>
          <w:szCs w:val="19"/>
          <w:rtl/>
        </w:rPr>
        <w:t xml:space="preserve"> </w:t>
      </w:r>
      <w:r w:rsidRPr="008B02A6">
        <w:rPr>
          <w:sz w:val="19"/>
          <w:szCs w:val="19"/>
          <w:rtl/>
        </w:rPr>
        <w:t>(</w:t>
      </w:r>
      <w:r>
        <w:rPr>
          <w:rFonts w:hint="cs"/>
          <w:sz w:val="19"/>
          <w:szCs w:val="19"/>
          <w:rtl/>
        </w:rPr>
        <w:t>ש</w:t>
      </w:r>
      <w:r w:rsidRPr="008B02A6">
        <w:rPr>
          <w:sz w:val="19"/>
          <w:szCs w:val="19"/>
          <w:rtl/>
        </w:rPr>
        <w:t xml:space="preserve">בה </w:t>
      </w:r>
      <w:r w:rsidRPr="008B02A6">
        <w:rPr>
          <w:rFonts w:hint="eastAsia"/>
          <w:sz w:val="19"/>
          <w:szCs w:val="19"/>
          <w:rtl/>
        </w:rPr>
        <w:t>שובצו</w:t>
      </w:r>
      <w:r w:rsidRPr="008B02A6">
        <w:rPr>
          <w:sz w:val="19"/>
          <w:szCs w:val="19"/>
          <w:rtl/>
        </w:rPr>
        <w:t xml:space="preserve"> </w:t>
      </w:r>
      <w:r w:rsidRPr="008B02A6">
        <w:rPr>
          <w:rFonts w:hint="eastAsia"/>
          <w:sz w:val="19"/>
          <w:szCs w:val="19"/>
          <w:rtl/>
        </w:rPr>
        <w:t>התלמידים</w:t>
      </w:r>
      <w:r w:rsidRPr="008B02A6">
        <w:rPr>
          <w:sz w:val="19"/>
          <w:szCs w:val="19"/>
          <w:rtl/>
        </w:rPr>
        <w:t xml:space="preserve"> </w:t>
      </w:r>
      <w:r w:rsidRPr="008B02A6">
        <w:rPr>
          <w:rFonts w:hint="eastAsia"/>
          <w:sz w:val="19"/>
          <w:szCs w:val="19"/>
          <w:rtl/>
        </w:rPr>
        <w:t>המפונים</w:t>
      </w:r>
      <w:r w:rsidRPr="008B02A6">
        <w:rPr>
          <w:sz w:val="19"/>
          <w:szCs w:val="19"/>
          <w:rtl/>
        </w:rPr>
        <w:t xml:space="preserve"> </w:t>
      </w:r>
      <w:r w:rsidRPr="008B02A6">
        <w:rPr>
          <w:rFonts w:hint="eastAsia"/>
          <w:sz w:val="19"/>
          <w:szCs w:val="19"/>
          <w:rtl/>
        </w:rPr>
        <w:t>במסגרות</w:t>
      </w:r>
      <w:r w:rsidRPr="008B02A6">
        <w:rPr>
          <w:sz w:val="19"/>
          <w:szCs w:val="19"/>
          <w:rtl/>
        </w:rPr>
        <w:t xml:space="preserve"> </w:t>
      </w:r>
      <w:r>
        <w:rPr>
          <w:rFonts w:hint="cs"/>
          <w:sz w:val="19"/>
          <w:szCs w:val="19"/>
          <w:rtl/>
        </w:rPr>
        <w:t>החינוך שלה בלבד</w:t>
      </w:r>
      <w:r w:rsidRPr="008B02A6">
        <w:rPr>
          <w:sz w:val="19"/>
          <w:szCs w:val="19"/>
          <w:rtl/>
        </w:rPr>
        <w:t xml:space="preserve">), </w:t>
      </w:r>
      <w:r w:rsidRPr="008B02A6">
        <w:rPr>
          <w:rFonts w:hint="eastAsia"/>
          <w:sz w:val="19"/>
          <w:szCs w:val="19"/>
          <w:rtl/>
        </w:rPr>
        <w:t>בכל</w:t>
      </w:r>
      <w:r w:rsidRPr="008B02A6">
        <w:rPr>
          <w:sz w:val="19"/>
          <w:szCs w:val="19"/>
          <w:rtl/>
        </w:rPr>
        <w:t xml:space="preserve"> </w:t>
      </w:r>
      <w:r w:rsidRPr="008B02A6">
        <w:rPr>
          <w:rFonts w:hint="eastAsia"/>
          <w:sz w:val="19"/>
          <w:szCs w:val="19"/>
          <w:rtl/>
        </w:rPr>
        <w:t>יתר</w:t>
      </w:r>
      <w:r w:rsidRPr="008B02A6">
        <w:rPr>
          <w:sz w:val="19"/>
          <w:szCs w:val="19"/>
          <w:rtl/>
        </w:rPr>
        <w:t xml:space="preserve"> </w:t>
      </w:r>
      <w:r w:rsidRPr="008B02A6">
        <w:rPr>
          <w:rFonts w:hint="eastAsia"/>
          <w:sz w:val="19"/>
          <w:szCs w:val="19"/>
          <w:rtl/>
        </w:rPr>
        <w:t>הרשויות</w:t>
      </w:r>
      <w:r w:rsidRPr="008B02A6">
        <w:rPr>
          <w:sz w:val="19"/>
          <w:szCs w:val="19"/>
          <w:rtl/>
        </w:rPr>
        <w:t xml:space="preserve"> הקולטות היו שעות הלימוד מצומצמות מאוד -</w:t>
      </w:r>
      <w:r>
        <w:rPr>
          <w:rFonts w:hint="cs"/>
          <w:sz w:val="19"/>
          <w:szCs w:val="19"/>
          <w:rtl/>
        </w:rPr>
        <w:t xml:space="preserve"> שלוש-ארבע</w:t>
      </w:r>
      <w:r w:rsidRPr="008B02A6">
        <w:rPr>
          <w:sz w:val="19"/>
          <w:szCs w:val="19"/>
          <w:rtl/>
        </w:rPr>
        <w:t xml:space="preserve"> שעות לימוד ביום - ביחס ללימודים הסדירים בעת שגרה; ורק בידי שש </w:t>
      </w:r>
      <w:r w:rsidRPr="008B02A6">
        <w:rPr>
          <w:rFonts w:hint="eastAsia"/>
          <w:sz w:val="19"/>
          <w:szCs w:val="19"/>
          <w:rtl/>
        </w:rPr>
        <w:t>רשויות</w:t>
      </w:r>
      <w:r w:rsidRPr="008B02A6">
        <w:rPr>
          <w:sz w:val="19"/>
          <w:szCs w:val="19"/>
          <w:rtl/>
        </w:rPr>
        <w:t xml:space="preserve"> </w:t>
      </w:r>
      <w:r w:rsidRPr="008B02A6">
        <w:rPr>
          <w:rFonts w:hint="eastAsia"/>
          <w:sz w:val="19"/>
          <w:szCs w:val="19"/>
          <w:rtl/>
        </w:rPr>
        <w:t>קולטות</w:t>
      </w:r>
      <w:r w:rsidRPr="008B02A6">
        <w:rPr>
          <w:sz w:val="19"/>
          <w:szCs w:val="19"/>
          <w:rtl/>
        </w:rPr>
        <w:t xml:space="preserve"> - </w:t>
      </w:r>
      <w:r w:rsidRPr="008B02A6">
        <w:rPr>
          <w:rFonts w:hint="eastAsia"/>
          <w:sz w:val="19"/>
          <w:szCs w:val="19"/>
          <w:rtl/>
        </w:rPr>
        <w:t>העיריות</w:t>
      </w:r>
      <w:r w:rsidRPr="008B02A6">
        <w:rPr>
          <w:b/>
          <w:bCs/>
          <w:sz w:val="19"/>
          <w:szCs w:val="19"/>
          <w:rtl/>
        </w:rPr>
        <w:t xml:space="preserve"> אילת, הרצלייה </w:t>
      </w:r>
      <w:r w:rsidRPr="008B02A6">
        <w:rPr>
          <w:sz w:val="19"/>
          <w:szCs w:val="19"/>
          <w:rtl/>
        </w:rPr>
        <w:t>ו</w:t>
      </w:r>
      <w:r w:rsidRPr="008B02A6">
        <w:rPr>
          <w:b/>
          <w:bCs/>
          <w:sz w:val="19"/>
          <w:szCs w:val="19"/>
          <w:rtl/>
        </w:rPr>
        <w:t xml:space="preserve">חיפה, </w:t>
      </w:r>
      <w:r w:rsidRPr="008B02A6">
        <w:rPr>
          <w:rFonts w:hint="eastAsia"/>
          <w:sz w:val="19"/>
          <w:szCs w:val="19"/>
          <w:rtl/>
        </w:rPr>
        <w:t>המועצה</w:t>
      </w:r>
      <w:r w:rsidRPr="008B02A6">
        <w:rPr>
          <w:sz w:val="19"/>
          <w:szCs w:val="19"/>
          <w:rtl/>
        </w:rPr>
        <w:t xml:space="preserve"> </w:t>
      </w:r>
      <w:r w:rsidRPr="008B02A6">
        <w:rPr>
          <w:rFonts w:hint="eastAsia"/>
          <w:sz w:val="19"/>
          <w:szCs w:val="19"/>
          <w:rtl/>
        </w:rPr>
        <w:t>המקומית</w:t>
      </w:r>
      <w:r w:rsidRPr="008B02A6">
        <w:rPr>
          <w:b/>
          <w:bCs/>
          <w:sz w:val="19"/>
          <w:szCs w:val="19"/>
          <w:rtl/>
        </w:rPr>
        <w:t xml:space="preserve"> זיכרון יעקב </w:t>
      </w:r>
      <w:r w:rsidRPr="008B02A6">
        <w:rPr>
          <w:rFonts w:hint="eastAsia"/>
          <w:sz w:val="19"/>
          <w:szCs w:val="19"/>
          <w:rtl/>
        </w:rPr>
        <w:t>והמועצות</w:t>
      </w:r>
      <w:r w:rsidRPr="008B02A6">
        <w:rPr>
          <w:sz w:val="19"/>
          <w:szCs w:val="19"/>
          <w:rtl/>
        </w:rPr>
        <w:t xml:space="preserve"> </w:t>
      </w:r>
      <w:r w:rsidRPr="008B02A6">
        <w:rPr>
          <w:rFonts w:hint="eastAsia"/>
          <w:sz w:val="19"/>
          <w:szCs w:val="19"/>
          <w:rtl/>
        </w:rPr>
        <w:t>האזוריות</w:t>
      </w:r>
      <w:r w:rsidRPr="008B02A6">
        <w:rPr>
          <w:b/>
          <w:bCs/>
          <w:sz w:val="19"/>
          <w:szCs w:val="19"/>
          <w:rtl/>
        </w:rPr>
        <w:t xml:space="preserve"> עמק הירדן </w:t>
      </w:r>
      <w:r w:rsidRPr="008B02A6">
        <w:rPr>
          <w:sz w:val="19"/>
          <w:szCs w:val="19"/>
          <w:rtl/>
        </w:rPr>
        <w:t>ו</w:t>
      </w:r>
      <w:r w:rsidRPr="008B02A6">
        <w:rPr>
          <w:b/>
          <w:bCs/>
          <w:sz w:val="19"/>
          <w:szCs w:val="19"/>
          <w:rtl/>
        </w:rPr>
        <w:t xml:space="preserve">תמר - </w:t>
      </w:r>
      <w:r>
        <w:rPr>
          <w:rFonts w:hint="cs"/>
          <w:sz w:val="19"/>
          <w:szCs w:val="19"/>
          <w:rtl/>
        </w:rPr>
        <w:t>ה</w:t>
      </w:r>
      <w:r w:rsidRPr="008B02A6">
        <w:rPr>
          <w:rFonts w:hint="eastAsia"/>
          <w:sz w:val="19"/>
          <w:szCs w:val="19"/>
          <w:rtl/>
        </w:rPr>
        <w:t>י</w:t>
      </w:r>
      <w:r>
        <w:rPr>
          <w:rFonts w:hint="cs"/>
          <w:sz w:val="19"/>
          <w:szCs w:val="19"/>
          <w:rtl/>
        </w:rPr>
        <w:t>ו</w:t>
      </w:r>
      <w:r w:rsidRPr="008B02A6">
        <w:rPr>
          <w:sz w:val="19"/>
          <w:szCs w:val="19"/>
          <w:rtl/>
        </w:rPr>
        <w:t xml:space="preserve"> נתונים על נוכחות </w:t>
      </w:r>
      <w:r>
        <w:rPr>
          <w:rFonts w:hint="cs"/>
          <w:sz w:val="19"/>
          <w:szCs w:val="19"/>
          <w:rtl/>
        </w:rPr>
        <w:t xml:space="preserve">תלמידים </w:t>
      </w:r>
      <w:r w:rsidRPr="008B02A6">
        <w:rPr>
          <w:sz w:val="19"/>
          <w:szCs w:val="19"/>
          <w:rtl/>
        </w:rPr>
        <w:t>מפונים במסגרות החינו</w:t>
      </w:r>
      <w:r>
        <w:rPr>
          <w:rFonts w:hint="cs"/>
          <w:sz w:val="19"/>
          <w:szCs w:val="19"/>
          <w:rtl/>
        </w:rPr>
        <w:t>ך</w:t>
      </w:r>
      <w:r w:rsidRPr="008B02A6">
        <w:rPr>
          <w:sz w:val="19"/>
          <w:szCs w:val="19"/>
          <w:rtl/>
        </w:rPr>
        <w:t xml:space="preserve">; ואילו ליתר הרשויות הקולטות </w:t>
      </w:r>
      <w:r>
        <w:rPr>
          <w:rFonts w:hint="cs"/>
          <w:sz w:val="19"/>
          <w:szCs w:val="19"/>
          <w:rtl/>
        </w:rPr>
        <w:t>לא היו</w:t>
      </w:r>
      <w:r w:rsidRPr="008B02A6">
        <w:rPr>
          <w:sz w:val="19"/>
          <w:szCs w:val="19"/>
          <w:rtl/>
        </w:rPr>
        <w:t xml:space="preserve"> נתונים (</w:t>
      </w:r>
      <w:r w:rsidRPr="008B02A6">
        <w:rPr>
          <w:b/>
          <w:bCs/>
          <w:sz w:val="19"/>
          <w:szCs w:val="19"/>
          <w:rtl/>
        </w:rPr>
        <w:t xml:space="preserve">ירושלים, נוף הגליל </w:t>
      </w:r>
      <w:r w:rsidRPr="008B02A6">
        <w:rPr>
          <w:sz w:val="19"/>
          <w:szCs w:val="19"/>
          <w:rtl/>
        </w:rPr>
        <w:t>והמועצה האזוריות</w:t>
      </w:r>
      <w:r w:rsidRPr="008B02A6">
        <w:rPr>
          <w:b/>
          <w:bCs/>
          <w:sz w:val="19"/>
          <w:szCs w:val="19"/>
          <w:rtl/>
        </w:rPr>
        <w:t xml:space="preserve"> מטה יהודה</w:t>
      </w:r>
      <w:r w:rsidRPr="008B02A6">
        <w:rPr>
          <w:sz w:val="19"/>
          <w:szCs w:val="19"/>
          <w:rtl/>
        </w:rPr>
        <w:t>) או ש</w:t>
      </w:r>
      <w:r>
        <w:rPr>
          <w:rFonts w:hint="cs"/>
          <w:sz w:val="19"/>
          <w:szCs w:val="19"/>
          <w:rtl/>
        </w:rPr>
        <w:t>היו</w:t>
      </w:r>
      <w:r w:rsidRPr="008B02A6">
        <w:rPr>
          <w:sz w:val="19"/>
          <w:szCs w:val="19"/>
          <w:rtl/>
        </w:rPr>
        <w:t xml:space="preserve"> בידיהן נתונים חלקיים בלבד (</w:t>
      </w:r>
      <w:r w:rsidRPr="008B02A6">
        <w:rPr>
          <w:b/>
          <w:bCs/>
          <w:sz w:val="19"/>
          <w:szCs w:val="19"/>
          <w:rtl/>
        </w:rPr>
        <w:t xml:space="preserve">טבריה, נתניה, רמת גן, תל אביב-יפו </w:t>
      </w:r>
      <w:r w:rsidRPr="008B02A6">
        <w:rPr>
          <w:sz w:val="19"/>
          <w:szCs w:val="19"/>
          <w:rtl/>
        </w:rPr>
        <w:t>והמועצה האזורית</w:t>
      </w:r>
      <w:r w:rsidRPr="008B02A6">
        <w:rPr>
          <w:b/>
          <w:bCs/>
          <w:sz w:val="19"/>
          <w:szCs w:val="19"/>
          <w:rtl/>
        </w:rPr>
        <w:t xml:space="preserve"> חוף הכרמל</w:t>
      </w:r>
      <w:r w:rsidRPr="008B02A6">
        <w:rPr>
          <w:sz w:val="19"/>
          <w:szCs w:val="19"/>
          <w:rtl/>
        </w:rPr>
        <w:t>). ומכאן שהנתונים על נוכחות במסגרות ה</w:t>
      </w:r>
      <w:r>
        <w:rPr>
          <w:rFonts w:hint="cs"/>
          <w:sz w:val="19"/>
          <w:szCs w:val="19"/>
          <w:rtl/>
        </w:rPr>
        <w:t>יו</w:t>
      </w:r>
      <w:r w:rsidRPr="008B02A6">
        <w:rPr>
          <w:sz w:val="19"/>
          <w:szCs w:val="19"/>
          <w:rtl/>
        </w:rPr>
        <w:t xml:space="preserve"> חלקיים ביותר, ו</w:t>
      </w:r>
      <w:r>
        <w:rPr>
          <w:rFonts w:hint="cs"/>
          <w:sz w:val="19"/>
          <w:szCs w:val="19"/>
          <w:rtl/>
        </w:rPr>
        <w:t xml:space="preserve">היו </w:t>
      </w:r>
      <w:r w:rsidRPr="008B02A6">
        <w:rPr>
          <w:sz w:val="19"/>
          <w:szCs w:val="19"/>
          <w:rtl/>
        </w:rPr>
        <w:t xml:space="preserve">חסרים נתונים לגבי ילדים שלא </w:t>
      </w:r>
      <w:r>
        <w:rPr>
          <w:rFonts w:hint="cs"/>
          <w:sz w:val="19"/>
          <w:szCs w:val="19"/>
          <w:rtl/>
        </w:rPr>
        <w:t>ה</w:t>
      </w:r>
      <w:r w:rsidRPr="008B02A6">
        <w:rPr>
          <w:sz w:val="19"/>
          <w:szCs w:val="19"/>
          <w:rtl/>
        </w:rPr>
        <w:t>שתתפ</w:t>
      </w:r>
      <w:r>
        <w:rPr>
          <w:rFonts w:hint="cs"/>
          <w:sz w:val="19"/>
          <w:szCs w:val="19"/>
          <w:rtl/>
        </w:rPr>
        <w:t>ו</w:t>
      </w:r>
      <w:r w:rsidRPr="008B02A6">
        <w:rPr>
          <w:sz w:val="19"/>
          <w:szCs w:val="19"/>
          <w:rtl/>
        </w:rPr>
        <w:t xml:space="preserve"> במסגרות החינו</w:t>
      </w:r>
      <w:r>
        <w:rPr>
          <w:rFonts w:hint="cs"/>
          <w:sz w:val="19"/>
          <w:szCs w:val="19"/>
          <w:rtl/>
        </w:rPr>
        <w:t>ך</w:t>
      </w:r>
      <w:r w:rsidRPr="008B02A6">
        <w:rPr>
          <w:sz w:val="19"/>
          <w:szCs w:val="19"/>
          <w:rtl/>
        </w:rPr>
        <w:t xml:space="preserve"> כלל. </w:t>
      </w:r>
    </w:p>
    <w:p w:rsidR="00A96E8A" w:rsidRPr="008B02A6" w:rsidRDefault="00A96E8A" w:rsidP="00812E76">
      <w:pPr>
        <w:pStyle w:val="73"/>
        <w:spacing w:after="160"/>
        <w:rPr>
          <w:b/>
          <w:sz w:val="19"/>
          <w:szCs w:val="19"/>
          <w:rtl/>
        </w:rPr>
      </w:pPr>
      <w:r w:rsidRPr="008B02A6">
        <w:rPr>
          <w:rFonts w:hint="eastAsia"/>
          <w:b/>
          <w:sz w:val="19"/>
          <w:szCs w:val="19"/>
          <w:rtl/>
        </w:rPr>
        <w:t>עוד</w:t>
      </w:r>
      <w:r w:rsidRPr="008B02A6">
        <w:rPr>
          <w:b/>
          <w:sz w:val="19"/>
          <w:szCs w:val="19"/>
          <w:rtl/>
        </w:rPr>
        <w:t xml:space="preserve"> </w:t>
      </w:r>
      <w:r w:rsidRPr="008B02A6">
        <w:rPr>
          <w:rFonts w:hint="eastAsia"/>
          <w:b/>
          <w:sz w:val="19"/>
          <w:szCs w:val="19"/>
          <w:rtl/>
        </w:rPr>
        <w:t>עלה</w:t>
      </w:r>
      <w:r w:rsidRPr="008B02A6">
        <w:rPr>
          <w:b/>
          <w:sz w:val="19"/>
          <w:szCs w:val="19"/>
          <w:rtl/>
        </w:rPr>
        <w:t xml:space="preserve"> </w:t>
      </w:r>
      <w:r w:rsidRPr="008B02A6">
        <w:rPr>
          <w:rFonts w:hint="eastAsia"/>
          <w:b/>
          <w:sz w:val="19"/>
          <w:szCs w:val="19"/>
          <w:rtl/>
        </w:rPr>
        <w:t>כי</w:t>
      </w:r>
      <w:r w:rsidRPr="008B02A6">
        <w:rPr>
          <w:b/>
          <w:sz w:val="19"/>
          <w:szCs w:val="19"/>
          <w:rtl/>
        </w:rPr>
        <w:t xml:space="preserve"> </w:t>
      </w:r>
      <w:r w:rsidRPr="008B02A6">
        <w:rPr>
          <w:rFonts w:hint="eastAsia"/>
          <w:b/>
          <w:sz w:val="19"/>
          <w:szCs w:val="19"/>
          <w:rtl/>
        </w:rPr>
        <w:t>המחסור</w:t>
      </w:r>
      <w:r w:rsidRPr="008B02A6">
        <w:rPr>
          <w:b/>
          <w:sz w:val="19"/>
          <w:szCs w:val="19"/>
          <w:rtl/>
        </w:rPr>
        <w:t xml:space="preserve"> </w:t>
      </w:r>
      <w:r w:rsidRPr="00A96E8A">
        <w:rPr>
          <w:rFonts w:hint="eastAsia"/>
          <w:sz w:val="19"/>
          <w:szCs w:val="19"/>
          <w:rtl/>
        </w:rPr>
        <w:t>במורים</w:t>
      </w:r>
      <w:r w:rsidRPr="008B02A6">
        <w:rPr>
          <w:b/>
          <w:sz w:val="19"/>
          <w:szCs w:val="19"/>
          <w:rtl/>
        </w:rPr>
        <w:t xml:space="preserve">, </w:t>
      </w:r>
      <w:r w:rsidRPr="008B02A6">
        <w:rPr>
          <w:rFonts w:hint="eastAsia"/>
          <w:b/>
          <w:sz w:val="19"/>
          <w:szCs w:val="19"/>
          <w:rtl/>
        </w:rPr>
        <w:t>שניכר</w:t>
      </w:r>
      <w:r w:rsidRPr="008B02A6">
        <w:rPr>
          <w:b/>
          <w:sz w:val="19"/>
          <w:szCs w:val="19"/>
          <w:rtl/>
        </w:rPr>
        <w:t xml:space="preserve"> </w:t>
      </w:r>
      <w:r w:rsidRPr="008B02A6">
        <w:rPr>
          <w:rFonts w:hint="eastAsia"/>
          <w:b/>
          <w:sz w:val="19"/>
          <w:szCs w:val="19"/>
          <w:rtl/>
        </w:rPr>
        <w:t>כבר</w:t>
      </w:r>
      <w:r w:rsidRPr="008B02A6">
        <w:rPr>
          <w:b/>
          <w:sz w:val="19"/>
          <w:szCs w:val="19"/>
          <w:rtl/>
        </w:rPr>
        <w:t xml:space="preserve"> </w:t>
      </w:r>
      <w:r w:rsidRPr="008B02A6">
        <w:rPr>
          <w:rFonts w:hint="eastAsia"/>
          <w:b/>
          <w:sz w:val="19"/>
          <w:szCs w:val="19"/>
          <w:rtl/>
        </w:rPr>
        <w:t>לפני</w:t>
      </w:r>
      <w:r w:rsidRPr="008B02A6">
        <w:rPr>
          <w:b/>
          <w:sz w:val="19"/>
          <w:szCs w:val="19"/>
          <w:rtl/>
        </w:rPr>
        <w:t xml:space="preserve"> </w:t>
      </w:r>
      <w:r w:rsidRPr="008B02A6">
        <w:rPr>
          <w:rFonts w:hint="eastAsia"/>
          <w:b/>
          <w:sz w:val="19"/>
          <w:szCs w:val="19"/>
          <w:rtl/>
        </w:rPr>
        <w:t>משבר</w:t>
      </w:r>
      <w:r w:rsidRPr="008B02A6">
        <w:rPr>
          <w:b/>
          <w:sz w:val="19"/>
          <w:szCs w:val="19"/>
          <w:rtl/>
        </w:rPr>
        <w:t xml:space="preserve"> </w:t>
      </w:r>
      <w:r w:rsidRPr="008B02A6">
        <w:rPr>
          <w:rFonts w:hint="eastAsia"/>
          <w:b/>
          <w:sz w:val="19"/>
          <w:szCs w:val="19"/>
          <w:rtl/>
        </w:rPr>
        <w:t>מצב</w:t>
      </w:r>
      <w:r w:rsidRPr="008B02A6">
        <w:rPr>
          <w:b/>
          <w:sz w:val="19"/>
          <w:szCs w:val="19"/>
          <w:rtl/>
        </w:rPr>
        <w:t xml:space="preserve"> </w:t>
      </w:r>
      <w:r w:rsidRPr="008B02A6">
        <w:rPr>
          <w:rFonts w:hint="eastAsia"/>
          <w:b/>
          <w:sz w:val="19"/>
          <w:szCs w:val="19"/>
          <w:rtl/>
        </w:rPr>
        <w:t>החירום</w:t>
      </w:r>
      <w:r w:rsidRPr="008B02A6">
        <w:rPr>
          <w:b/>
          <w:sz w:val="19"/>
          <w:szCs w:val="19"/>
          <w:rtl/>
        </w:rPr>
        <w:t xml:space="preserve">, </w:t>
      </w:r>
      <w:r w:rsidRPr="008B02A6">
        <w:rPr>
          <w:rFonts w:hint="eastAsia"/>
          <w:b/>
          <w:sz w:val="19"/>
          <w:szCs w:val="19"/>
          <w:rtl/>
        </w:rPr>
        <w:t>החמיר</w:t>
      </w:r>
      <w:r w:rsidRPr="008B02A6">
        <w:rPr>
          <w:b/>
          <w:sz w:val="19"/>
          <w:szCs w:val="19"/>
          <w:rtl/>
        </w:rPr>
        <w:t xml:space="preserve"> </w:t>
      </w:r>
      <w:r w:rsidRPr="008B02A6">
        <w:rPr>
          <w:rFonts w:hint="eastAsia"/>
          <w:b/>
          <w:sz w:val="19"/>
          <w:szCs w:val="19"/>
          <w:rtl/>
        </w:rPr>
        <w:t>בעקבותיו</w:t>
      </w:r>
      <w:r w:rsidRPr="008B02A6">
        <w:rPr>
          <w:b/>
          <w:sz w:val="19"/>
          <w:szCs w:val="19"/>
          <w:rtl/>
        </w:rPr>
        <w:t xml:space="preserve">. </w:t>
      </w:r>
      <w:r w:rsidRPr="008B02A6">
        <w:rPr>
          <w:rFonts w:hint="eastAsia"/>
          <w:b/>
          <w:sz w:val="19"/>
          <w:szCs w:val="19"/>
          <w:rtl/>
        </w:rPr>
        <w:t>נוצר</w:t>
      </w:r>
      <w:r w:rsidRPr="008B02A6">
        <w:rPr>
          <w:b/>
          <w:sz w:val="19"/>
          <w:szCs w:val="19"/>
          <w:rtl/>
        </w:rPr>
        <w:t xml:space="preserve"> </w:t>
      </w:r>
      <w:r w:rsidRPr="008B02A6">
        <w:rPr>
          <w:rFonts w:hint="eastAsia"/>
          <w:b/>
          <w:sz w:val="19"/>
          <w:szCs w:val="19"/>
          <w:rtl/>
        </w:rPr>
        <w:t>קושי</w:t>
      </w:r>
      <w:r w:rsidRPr="008B02A6">
        <w:rPr>
          <w:b/>
          <w:sz w:val="19"/>
          <w:szCs w:val="19"/>
          <w:rtl/>
        </w:rPr>
        <w:t xml:space="preserve"> </w:t>
      </w:r>
      <w:r w:rsidRPr="008B02A6">
        <w:rPr>
          <w:rFonts w:hint="eastAsia"/>
          <w:b/>
          <w:sz w:val="19"/>
          <w:szCs w:val="19"/>
          <w:rtl/>
        </w:rPr>
        <w:t>בגיוס</w:t>
      </w:r>
      <w:r w:rsidRPr="008B02A6">
        <w:rPr>
          <w:b/>
          <w:sz w:val="19"/>
          <w:szCs w:val="19"/>
          <w:rtl/>
        </w:rPr>
        <w:t xml:space="preserve"> </w:t>
      </w:r>
      <w:r w:rsidRPr="008B02A6">
        <w:rPr>
          <w:rFonts w:hint="eastAsia"/>
          <w:b/>
          <w:sz w:val="19"/>
          <w:szCs w:val="19"/>
          <w:rtl/>
        </w:rPr>
        <w:t>כוח</w:t>
      </w:r>
      <w:r w:rsidRPr="008B02A6">
        <w:rPr>
          <w:b/>
          <w:sz w:val="19"/>
          <w:szCs w:val="19"/>
          <w:rtl/>
        </w:rPr>
        <w:t xml:space="preserve"> </w:t>
      </w:r>
      <w:r w:rsidRPr="008B02A6">
        <w:rPr>
          <w:rFonts w:hint="eastAsia"/>
          <w:b/>
          <w:sz w:val="19"/>
          <w:szCs w:val="19"/>
          <w:rtl/>
        </w:rPr>
        <w:t>אדם</w:t>
      </w:r>
      <w:r w:rsidRPr="008B02A6">
        <w:rPr>
          <w:b/>
          <w:sz w:val="19"/>
          <w:szCs w:val="19"/>
          <w:rtl/>
        </w:rPr>
        <w:t xml:space="preserve"> </w:t>
      </w:r>
      <w:r w:rsidRPr="008B02A6">
        <w:rPr>
          <w:rFonts w:hint="eastAsia"/>
          <w:b/>
          <w:sz w:val="19"/>
          <w:szCs w:val="19"/>
          <w:rtl/>
        </w:rPr>
        <w:t>חינוכי</w:t>
      </w:r>
      <w:r w:rsidRPr="008B02A6">
        <w:rPr>
          <w:b/>
          <w:sz w:val="19"/>
          <w:szCs w:val="19"/>
          <w:rtl/>
        </w:rPr>
        <w:t xml:space="preserve"> </w:t>
      </w:r>
      <w:r w:rsidRPr="008B02A6">
        <w:rPr>
          <w:rFonts w:hint="eastAsia"/>
          <w:b/>
          <w:sz w:val="19"/>
          <w:szCs w:val="19"/>
          <w:rtl/>
        </w:rPr>
        <w:t>שנבע</w:t>
      </w:r>
      <w:r w:rsidRPr="008B02A6">
        <w:rPr>
          <w:b/>
          <w:sz w:val="19"/>
          <w:szCs w:val="19"/>
          <w:rtl/>
        </w:rPr>
        <w:t xml:space="preserve"> </w:t>
      </w:r>
      <w:r w:rsidRPr="008B02A6">
        <w:rPr>
          <w:rFonts w:hint="eastAsia"/>
          <w:b/>
          <w:sz w:val="19"/>
          <w:szCs w:val="19"/>
          <w:rtl/>
        </w:rPr>
        <w:t>מכמה</w:t>
      </w:r>
      <w:r w:rsidRPr="008B02A6">
        <w:rPr>
          <w:b/>
          <w:sz w:val="19"/>
          <w:szCs w:val="19"/>
          <w:rtl/>
        </w:rPr>
        <w:t xml:space="preserve"> </w:t>
      </w:r>
      <w:r w:rsidRPr="008B02A6">
        <w:rPr>
          <w:rFonts w:hint="eastAsia"/>
          <w:b/>
          <w:sz w:val="19"/>
          <w:szCs w:val="19"/>
          <w:rtl/>
        </w:rPr>
        <w:t>סיבו</w:t>
      </w:r>
      <w:r>
        <w:rPr>
          <w:rFonts w:hint="cs"/>
          <w:b/>
          <w:sz w:val="19"/>
          <w:szCs w:val="19"/>
          <w:rtl/>
        </w:rPr>
        <w:t>ת:</w:t>
      </w:r>
      <w:r w:rsidRPr="008B02A6">
        <w:rPr>
          <w:b/>
          <w:sz w:val="19"/>
          <w:szCs w:val="19"/>
          <w:rtl/>
        </w:rPr>
        <w:t xml:space="preserve"> </w:t>
      </w:r>
      <w:r w:rsidRPr="008B02A6">
        <w:rPr>
          <w:rFonts w:hint="eastAsia"/>
          <w:b/>
          <w:sz w:val="19"/>
          <w:szCs w:val="19"/>
          <w:rtl/>
        </w:rPr>
        <w:t>פיזור</w:t>
      </w:r>
      <w:r w:rsidRPr="008B02A6">
        <w:rPr>
          <w:b/>
          <w:sz w:val="19"/>
          <w:szCs w:val="19"/>
          <w:rtl/>
        </w:rPr>
        <w:t xml:space="preserve"> </w:t>
      </w:r>
      <w:r w:rsidRPr="008B02A6">
        <w:rPr>
          <w:rFonts w:hint="eastAsia"/>
          <w:b/>
          <w:sz w:val="19"/>
          <w:szCs w:val="19"/>
          <w:rtl/>
        </w:rPr>
        <w:t>התלמידים</w:t>
      </w:r>
      <w:r w:rsidRPr="008B02A6">
        <w:rPr>
          <w:b/>
          <w:sz w:val="19"/>
          <w:szCs w:val="19"/>
          <w:rtl/>
        </w:rPr>
        <w:t xml:space="preserve"> </w:t>
      </w:r>
      <w:r w:rsidRPr="008B02A6">
        <w:rPr>
          <w:rFonts w:hint="eastAsia"/>
          <w:b/>
          <w:sz w:val="19"/>
          <w:szCs w:val="19"/>
          <w:rtl/>
        </w:rPr>
        <w:t>ברחבי</w:t>
      </w:r>
      <w:r w:rsidRPr="008B02A6">
        <w:rPr>
          <w:b/>
          <w:sz w:val="19"/>
          <w:szCs w:val="19"/>
          <w:rtl/>
        </w:rPr>
        <w:t xml:space="preserve"> </w:t>
      </w:r>
      <w:r w:rsidRPr="008B02A6">
        <w:rPr>
          <w:rFonts w:hint="eastAsia"/>
          <w:b/>
          <w:sz w:val="19"/>
          <w:szCs w:val="19"/>
          <w:rtl/>
        </w:rPr>
        <w:t>הארץ</w:t>
      </w:r>
      <w:r w:rsidRPr="008B02A6">
        <w:rPr>
          <w:b/>
          <w:sz w:val="19"/>
          <w:szCs w:val="19"/>
          <w:rtl/>
        </w:rPr>
        <w:t xml:space="preserve"> </w:t>
      </w:r>
      <w:r w:rsidRPr="008B02A6">
        <w:rPr>
          <w:rFonts w:hint="eastAsia"/>
          <w:b/>
          <w:sz w:val="19"/>
          <w:szCs w:val="19"/>
          <w:rtl/>
        </w:rPr>
        <w:t>שלא</w:t>
      </w:r>
      <w:r w:rsidRPr="008B02A6">
        <w:rPr>
          <w:b/>
          <w:sz w:val="19"/>
          <w:szCs w:val="19"/>
          <w:rtl/>
        </w:rPr>
        <w:t xml:space="preserve"> </w:t>
      </w:r>
      <w:r w:rsidRPr="008B02A6">
        <w:rPr>
          <w:rFonts w:hint="eastAsia"/>
          <w:b/>
          <w:sz w:val="19"/>
          <w:szCs w:val="19"/>
          <w:rtl/>
        </w:rPr>
        <w:t>על</w:t>
      </w:r>
      <w:r w:rsidRPr="008B02A6">
        <w:rPr>
          <w:b/>
          <w:sz w:val="19"/>
          <w:szCs w:val="19"/>
          <w:rtl/>
        </w:rPr>
        <w:t xml:space="preserve"> </w:t>
      </w:r>
      <w:r w:rsidRPr="008B02A6">
        <w:rPr>
          <w:rFonts w:hint="eastAsia"/>
          <w:b/>
          <w:sz w:val="19"/>
          <w:szCs w:val="19"/>
          <w:rtl/>
        </w:rPr>
        <w:t>פי</w:t>
      </w:r>
      <w:r w:rsidRPr="008B02A6">
        <w:rPr>
          <w:b/>
          <w:sz w:val="19"/>
          <w:szCs w:val="19"/>
          <w:rtl/>
        </w:rPr>
        <w:t xml:space="preserve"> </w:t>
      </w:r>
      <w:r w:rsidRPr="008B02A6">
        <w:rPr>
          <w:rFonts w:hint="eastAsia"/>
          <w:b/>
          <w:sz w:val="19"/>
          <w:szCs w:val="19"/>
          <w:rtl/>
        </w:rPr>
        <w:t>יישובי</w:t>
      </w:r>
      <w:r w:rsidRPr="008B02A6">
        <w:rPr>
          <w:b/>
          <w:sz w:val="19"/>
          <w:szCs w:val="19"/>
          <w:rtl/>
        </w:rPr>
        <w:t xml:space="preserve"> </w:t>
      </w:r>
      <w:r w:rsidRPr="008B02A6">
        <w:rPr>
          <w:rFonts w:hint="eastAsia"/>
          <w:b/>
          <w:sz w:val="19"/>
          <w:szCs w:val="19"/>
          <w:rtl/>
        </w:rPr>
        <w:t>המקור</w:t>
      </w:r>
      <w:r w:rsidRPr="008B02A6">
        <w:rPr>
          <w:b/>
          <w:sz w:val="19"/>
          <w:szCs w:val="19"/>
          <w:rtl/>
        </w:rPr>
        <w:t xml:space="preserve">, </w:t>
      </w:r>
      <w:r w:rsidRPr="008B02A6">
        <w:rPr>
          <w:rFonts w:hint="eastAsia"/>
          <w:b/>
          <w:sz w:val="19"/>
          <w:szCs w:val="19"/>
          <w:rtl/>
        </w:rPr>
        <w:t>גיוס</w:t>
      </w:r>
      <w:r w:rsidRPr="008B02A6">
        <w:rPr>
          <w:b/>
          <w:sz w:val="19"/>
          <w:szCs w:val="19"/>
          <w:rtl/>
        </w:rPr>
        <w:t xml:space="preserve"> </w:t>
      </w:r>
      <w:r w:rsidRPr="008B02A6">
        <w:rPr>
          <w:rFonts w:hint="eastAsia"/>
          <w:b/>
          <w:sz w:val="19"/>
          <w:szCs w:val="19"/>
          <w:rtl/>
        </w:rPr>
        <w:t>מורים</w:t>
      </w:r>
      <w:r w:rsidRPr="008B02A6">
        <w:rPr>
          <w:b/>
          <w:sz w:val="19"/>
          <w:szCs w:val="19"/>
          <w:rtl/>
        </w:rPr>
        <w:t xml:space="preserve"> </w:t>
      </w:r>
      <w:r w:rsidRPr="008B02A6">
        <w:rPr>
          <w:rFonts w:hint="eastAsia"/>
          <w:b/>
          <w:sz w:val="19"/>
          <w:szCs w:val="19"/>
          <w:rtl/>
        </w:rPr>
        <w:t>לשירות</w:t>
      </w:r>
      <w:r w:rsidRPr="008B02A6">
        <w:rPr>
          <w:b/>
          <w:sz w:val="19"/>
          <w:szCs w:val="19"/>
          <w:rtl/>
        </w:rPr>
        <w:t xml:space="preserve"> </w:t>
      </w:r>
      <w:r w:rsidRPr="008B02A6">
        <w:rPr>
          <w:rFonts w:hint="eastAsia"/>
          <w:b/>
          <w:sz w:val="19"/>
          <w:szCs w:val="19"/>
          <w:rtl/>
        </w:rPr>
        <w:t>מילואים</w:t>
      </w:r>
      <w:r w:rsidRPr="008B02A6">
        <w:rPr>
          <w:b/>
          <w:sz w:val="19"/>
          <w:szCs w:val="19"/>
          <w:rtl/>
        </w:rPr>
        <w:t xml:space="preserve"> </w:t>
      </w:r>
      <w:r w:rsidRPr="008B02A6">
        <w:rPr>
          <w:rFonts w:hint="eastAsia"/>
          <w:b/>
          <w:sz w:val="19"/>
          <w:szCs w:val="19"/>
          <w:rtl/>
        </w:rPr>
        <w:t>והיעדר</w:t>
      </w:r>
      <w:r w:rsidRPr="008B02A6">
        <w:rPr>
          <w:b/>
          <w:sz w:val="19"/>
          <w:szCs w:val="19"/>
          <w:rtl/>
        </w:rPr>
        <w:t xml:space="preserve"> </w:t>
      </w:r>
      <w:r w:rsidRPr="008B02A6">
        <w:rPr>
          <w:rFonts w:hint="eastAsia"/>
          <w:b/>
          <w:sz w:val="19"/>
          <w:szCs w:val="19"/>
          <w:rtl/>
        </w:rPr>
        <w:t>מורים</w:t>
      </w:r>
      <w:r w:rsidRPr="008B02A6">
        <w:rPr>
          <w:b/>
          <w:sz w:val="19"/>
          <w:szCs w:val="19"/>
          <w:rtl/>
        </w:rPr>
        <w:t xml:space="preserve"> </w:t>
      </w:r>
      <w:r w:rsidRPr="008B02A6">
        <w:rPr>
          <w:rFonts w:hint="eastAsia"/>
          <w:b/>
          <w:sz w:val="19"/>
          <w:szCs w:val="19"/>
          <w:rtl/>
        </w:rPr>
        <w:t>עקב</w:t>
      </w:r>
      <w:r w:rsidRPr="008B02A6">
        <w:rPr>
          <w:b/>
          <w:sz w:val="19"/>
          <w:szCs w:val="19"/>
          <w:rtl/>
        </w:rPr>
        <w:t xml:space="preserve"> </w:t>
      </w:r>
      <w:r w:rsidRPr="008B02A6">
        <w:rPr>
          <w:rFonts w:hint="eastAsia"/>
          <w:b/>
          <w:sz w:val="19"/>
          <w:szCs w:val="19"/>
          <w:rtl/>
        </w:rPr>
        <w:t>מצבים</w:t>
      </w:r>
      <w:r w:rsidRPr="008B02A6">
        <w:rPr>
          <w:b/>
          <w:sz w:val="19"/>
          <w:szCs w:val="19"/>
          <w:rtl/>
        </w:rPr>
        <w:t xml:space="preserve"> </w:t>
      </w:r>
      <w:r w:rsidRPr="008B02A6">
        <w:rPr>
          <w:rFonts w:hint="eastAsia"/>
          <w:b/>
          <w:sz w:val="19"/>
          <w:szCs w:val="19"/>
          <w:rtl/>
        </w:rPr>
        <w:t>משפחתיים</w:t>
      </w:r>
      <w:r w:rsidRPr="008B02A6">
        <w:rPr>
          <w:b/>
          <w:sz w:val="19"/>
          <w:szCs w:val="19"/>
          <w:rtl/>
        </w:rPr>
        <w:t xml:space="preserve"> </w:t>
      </w:r>
      <w:r w:rsidRPr="008B02A6">
        <w:rPr>
          <w:rFonts w:hint="eastAsia"/>
          <w:b/>
          <w:sz w:val="19"/>
          <w:szCs w:val="19"/>
          <w:rtl/>
        </w:rPr>
        <w:t>מורכבים</w:t>
      </w:r>
      <w:r w:rsidRPr="008B02A6">
        <w:rPr>
          <w:b/>
          <w:sz w:val="19"/>
          <w:szCs w:val="19"/>
          <w:rtl/>
        </w:rPr>
        <w:t xml:space="preserve"> </w:t>
      </w:r>
      <w:r w:rsidRPr="008B02A6">
        <w:rPr>
          <w:rFonts w:hint="eastAsia"/>
          <w:b/>
          <w:sz w:val="19"/>
          <w:szCs w:val="19"/>
          <w:rtl/>
        </w:rPr>
        <w:t>שנגרמו</w:t>
      </w:r>
      <w:r w:rsidRPr="008B02A6">
        <w:rPr>
          <w:rFonts w:hint="cs"/>
          <w:b/>
          <w:sz w:val="19"/>
          <w:szCs w:val="19"/>
          <w:rtl/>
        </w:rPr>
        <w:t xml:space="preserve"> </w:t>
      </w:r>
      <w:r w:rsidRPr="008B02A6">
        <w:rPr>
          <w:rFonts w:hint="eastAsia"/>
          <w:b/>
          <w:sz w:val="19"/>
          <w:szCs w:val="19"/>
          <w:rtl/>
        </w:rPr>
        <w:t>מהמלחמה</w:t>
      </w:r>
      <w:r w:rsidRPr="008B02A6">
        <w:rPr>
          <w:b/>
          <w:sz w:val="19"/>
          <w:szCs w:val="19"/>
          <w:rtl/>
        </w:rPr>
        <w:t xml:space="preserve">. </w:t>
      </w:r>
    </w:p>
    <w:p w:rsidR="00A96E8A" w:rsidRPr="008B02A6" w:rsidRDefault="00A96E8A" w:rsidP="00812E76">
      <w:pPr>
        <w:pStyle w:val="73"/>
        <w:numPr>
          <w:ilvl w:val="0"/>
          <w:numId w:val="25"/>
        </w:numPr>
        <w:spacing w:after="160"/>
        <w:rPr>
          <w:bCs/>
        </w:rPr>
      </w:pPr>
      <w:r w:rsidRPr="008B02A6">
        <w:rPr>
          <w:rFonts w:hint="eastAsia"/>
          <w:b/>
          <w:bCs/>
          <w:sz w:val="19"/>
          <w:szCs w:val="19"/>
          <w:rtl/>
        </w:rPr>
        <w:t>ממשקי</w:t>
      </w:r>
      <w:r w:rsidRPr="008B02A6">
        <w:rPr>
          <w:rFonts w:hint="cs"/>
          <w:b/>
          <w:bCs/>
          <w:sz w:val="19"/>
          <w:szCs w:val="19"/>
          <w:rtl/>
        </w:rPr>
        <w:t xml:space="preserve"> הרשויות הקולטות עם משרד החינוך</w:t>
      </w:r>
      <w:r w:rsidRPr="008B02A6">
        <w:rPr>
          <w:rFonts w:hint="cs"/>
          <w:b/>
          <w:bCs/>
          <w:sz w:val="19"/>
          <w:szCs w:val="19"/>
        </w:rPr>
        <w:t xml:space="preserve"> </w:t>
      </w:r>
      <w:r>
        <w:rPr>
          <w:rFonts w:hint="cs"/>
          <w:sz w:val="19"/>
          <w:szCs w:val="19"/>
          <w:rtl/>
        </w:rPr>
        <w:t>-</w:t>
      </w:r>
      <w:r w:rsidRPr="008B02A6">
        <w:rPr>
          <w:rFonts w:hint="cs"/>
          <w:b/>
          <w:bCs/>
          <w:sz w:val="19"/>
          <w:szCs w:val="19"/>
        </w:rPr>
        <w:t xml:space="preserve"> </w:t>
      </w:r>
      <w:r>
        <w:rPr>
          <w:rFonts w:hint="cs"/>
          <w:sz w:val="19"/>
          <w:szCs w:val="19"/>
          <w:rtl/>
        </w:rPr>
        <w:t xml:space="preserve">גם </w:t>
      </w:r>
      <w:r w:rsidRPr="008B02A6">
        <w:rPr>
          <w:rFonts w:hint="cs"/>
          <w:sz w:val="19"/>
          <w:szCs w:val="19"/>
          <w:rtl/>
        </w:rPr>
        <w:t xml:space="preserve">לאחר שמשרד החינוך נכנס לתמונה והחל </w:t>
      </w:r>
      <w:r>
        <w:rPr>
          <w:rFonts w:hint="cs"/>
          <w:sz w:val="19"/>
          <w:szCs w:val="19"/>
          <w:rtl/>
        </w:rPr>
        <w:t xml:space="preserve">לעבוד בשיתוף הרשויות הקולטות </w:t>
      </w:r>
      <w:r w:rsidRPr="008B02A6">
        <w:rPr>
          <w:rFonts w:hint="cs"/>
          <w:sz w:val="19"/>
          <w:szCs w:val="19"/>
          <w:rtl/>
        </w:rPr>
        <w:t>ליצירת מסגרות חינוך לתלמידים</w:t>
      </w:r>
      <w:r>
        <w:rPr>
          <w:rFonts w:hint="cs"/>
          <w:sz w:val="19"/>
          <w:szCs w:val="19"/>
          <w:rtl/>
        </w:rPr>
        <w:t xml:space="preserve">, הן </w:t>
      </w:r>
      <w:r w:rsidRPr="008B02A6">
        <w:rPr>
          <w:rFonts w:hint="cs"/>
          <w:sz w:val="19"/>
          <w:szCs w:val="19"/>
          <w:rtl/>
        </w:rPr>
        <w:t xml:space="preserve">נתקלו לא אחת בקשיים בירוקרטיים ובסחבת, למשל בנוגע לתקציבים לתלמידים, להעמדת מבנים, להקצאת שעות לימוד, למימוש זכאויות </w:t>
      </w:r>
      <w:r w:rsidRPr="008B02A6">
        <w:rPr>
          <w:rFonts w:hint="cs"/>
          <w:sz w:val="19"/>
          <w:szCs w:val="19"/>
          <w:rtl/>
        </w:rPr>
        <w:lastRenderedPageBreak/>
        <w:t xml:space="preserve">התלמידים המפונים ששולבו בבתי הספר שלהן ולגיוס כוח אדם. אלו הקשו עליהן לתת מענה מיטבי לתלמידים המפונים. </w:t>
      </w:r>
    </w:p>
    <w:p w:rsidR="00A96E8A" w:rsidRPr="008B02A6" w:rsidRDefault="00A96E8A" w:rsidP="00812E76">
      <w:pPr>
        <w:pStyle w:val="73"/>
        <w:numPr>
          <w:ilvl w:val="0"/>
          <w:numId w:val="25"/>
        </w:numPr>
        <w:spacing w:after="160"/>
        <w:rPr>
          <w:b/>
          <w:sz w:val="19"/>
          <w:szCs w:val="19"/>
          <w:rtl/>
        </w:rPr>
      </w:pPr>
      <w:r w:rsidRPr="008B02A6">
        <w:rPr>
          <w:rFonts w:hint="eastAsia"/>
          <w:b/>
          <w:bCs/>
          <w:sz w:val="19"/>
          <w:szCs w:val="19"/>
          <w:rtl/>
        </w:rPr>
        <w:t>הסדרת</w:t>
      </w:r>
      <w:r w:rsidRPr="008B02A6">
        <w:rPr>
          <w:b/>
          <w:bCs/>
          <w:sz w:val="19"/>
          <w:szCs w:val="19"/>
          <w:rtl/>
        </w:rPr>
        <w:t xml:space="preserve"> ממשקים בין </w:t>
      </w:r>
      <w:r w:rsidRPr="008B02A6">
        <w:rPr>
          <w:rFonts w:hint="eastAsia"/>
          <w:b/>
          <w:bCs/>
          <w:sz w:val="19"/>
          <w:szCs w:val="19"/>
          <w:rtl/>
        </w:rPr>
        <w:t>הרשויות</w:t>
      </w:r>
      <w:r w:rsidRPr="008B02A6">
        <w:rPr>
          <w:b/>
          <w:bCs/>
          <w:sz w:val="19"/>
          <w:szCs w:val="19"/>
          <w:rtl/>
        </w:rPr>
        <w:t xml:space="preserve"> הקולטות </w:t>
      </w:r>
      <w:r w:rsidRPr="008B02A6">
        <w:rPr>
          <w:rFonts w:hint="eastAsia"/>
          <w:b/>
          <w:bCs/>
          <w:sz w:val="19"/>
          <w:szCs w:val="19"/>
          <w:rtl/>
        </w:rPr>
        <w:t>לרשויות</w:t>
      </w:r>
      <w:r w:rsidRPr="008B02A6">
        <w:rPr>
          <w:b/>
          <w:bCs/>
          <w:sz w:val="19"/>
          <w:szCs w:val="19"/>
          <w:rtl/>
        </w:rPr>
        <w:t xml:space="preserve"> </w:t>
      </w:r>
      <w:r w:rsidRPr="008B02A6">
        <w:rPr>
          <w:rFonts w:hint="eastAsia"/>
          <w:b/>
          <w:bCs/>
          <w:sz w:val="19"/>
          <w:szCs w:val="19"/>
          <w:rtl/>
        </w:rPr>
        <w:t>המפונות</w:t>
      </w:r>
      <w:r w:rsidRPr="008B02A6">
        <w:rPr>
          <w:rFonts w:hint="cs"/>
          <w:bCs/>
          <w:rtl/>
        </w:rPr>
        <w:t xml:space="preserve"> </w:t>
      </w:r>
      <w:r>
        <w:rPr>
          <w:rFonts w:hint="cs"/>
          <w:b/>
          <w:sz w:val="19"/>
          <w:szCs w:val="19"/>
          <w:rtl/>
        </w:rPr>
        <w:t>-</w:t>
      </w:r>
      <w:r w:rsidRPr="008B02A6">
        <w:rPr>
          <w:rFonts w:hint="cs"/>
          <w:bCs/>
          <w:rtl/>
        </w:rPr>
        <w:t xml:space="preserve"> </w:t>
      </w:r>
      <w:r w:rsidRPr="008B02A6">
        <w:rPr>
          <w:b/>
          <w:sz w:val="19"/>
          <w:szCs w:val="19"/>
          <w:rtl/>
        </w:rPr>
        <w:t xml:space="preserve">עלה כי משרד החינוך לא פעל להסדרת הממשקים בין הרשויות </w:t>
      </w:r>
      <w:r w:rsidRPr="00A96E8A">
        <w:rPr>
          <w:sz w:val="19"/>
          <w:szCs w:val="19"/>
          <w:rtl/>
        </w:rPr>
        <w:t>הקולטות</w:t>
      </w:r>
      <w:r w:rsidRPr="008B02A6">
        <w:rPr>
          <w:b/>
          <w:sz w:val="19"/>
          <w:szCs w:val="19"/>
          <w:rtl/>
        </w:rPr>
        <w:t xml:space="preserve"> והמפונות, כך שמידת התיאום ביניהן נותרה תלויה בשיקול הדעת, </w:t>
      </w:r>
      <w:r>
        <w:rPr>
          <w:rFonts w:hint="cs"/>
          <w:b/>
          <w:sz w:val="19"/>
          <w:szCs w:val="19"/>
          <w:rtl/>
        </w:rPr>
        <w:t>ב</w:t>
      </w:r>
      <w:r w:rsidRPr="008B02A6">
        <w:rPr>
          <w:b/>
          <w:sz w:val="19"/>
          <w:szCs w:val="19"/>
          <w:rtl/>
        </w:rPr>
        <w:t>זמינות ו</w:t>
      </w:r>
      <w:r>
        <w:rPr>
          <w:rFonts w:hint="cs"/>
          <w:b/>
          <w:sz w:val="19"/>
          <w:szCs w:val="19"/>
          <w:rtl/>
        </w:rPr>
        <w:t>ב</w:t>
      </w:r>
      <w:r w:rsidRPr="008B02A6">
        <w:rPr>
          <w:b/>
          <w:sz w:val="19"/>
          <w:szCs w:val="19"/>
          <w:rtl/>
        </w:rPr>
        <w:t>יוזמה של הרשויות עצמן.</w:t>
      </w:r>
    </w:p>
    <w:p w:rsidR="00A96E8A" w:rsidRPr="008B02A6" w:rsidRDefault="00A96E8A" w:rsidP="00812E76">
      <w:pPr>
        <w:pStyle w:val="73"/>
        <w:numPr>
          <w:ilvl w:val="0"/>
          <w:numId w:val="25"/>
        </w:numPr>
        <w:spacing w:after="160"/>
        <w:rPr>
          <w:sz w:val="19"/>
          <w:szCs w:val="19"/>
        </w:rPr>
      </w:pPr>
      <w:r w:rsidRPr="00105F6A">
        <w:rPr>
          <w:rFonts w:hint="cs"/>
          <w:b/>
          <w:bCs/>
          <w:sz w:val="19"/>
          <w:szCs w:val="19"/>
          <w:rtl/>
        </w:rPr>
        <w:t xml:space="preserve">מתן מענה חינוכי לתלמידים המפונים על ידי הרשויות המפונות </w:t>
      </w:r>
      <w:r>
        <w:rPr>
          <w:rFonts w:hint="cs"/>
          <w:b/>
          <w:bCs/>
          <w:sz w:val="19"/>
          <w:szCs w:val="19"/>
          <w:rtl/>
        </w:rPr>
        <w:t>מ</w:t>
      </w:r>
      <w:r w:rsidRPr="00105F6A">
        <w:rPr>
          <w:rFonts w:hint="cs"/>
          <w:b/>
          <w:bCs/>
          <w:sz w:val="19"/>
          <w:szCs w:val="19"/>
          <w:rtl/>
        </w:rPr>
        <w:t xml:space="preserve">דרום הארץ </w:t>
      </w:r>
      <w:r>
        <w:rPr>
          <w:rFonts w:hint="cs"/>
          <w:sz w:val="19"/>
          <w:szCs w:val="19"/>
          <w:rtl/>
        </w:rPr>
        <w:t>-</w:t>
      </w:r>
      <w:r w:rsidRPr="00105F6A">
        <w:rPr>
          <w:rFonts w:hint="cs"/>
          <w:b/>
          <w:bCs/>
          <w:sz w:val="19"/>
          <w:szCs w:val="19"/>
          <w:rtl/>
        </w:rPr>
        <w:t xml:space="preserve"> </w:t>
      </w:r>
      <w:r w:rsidRPr="00105F6A">
        <w:rPr>
          <w:rFonts w:hint="cs"/>
          <w:sz w:val="19"/>
          <w:szCs w:val="19"/>
          <w:rtl/>
        </w:rPr>
        <w:t xml:space="preserve">בביקורת עלה כי </w:t>
      </w:r>
      <w:r w:rsidRPr="00105F6A">
        <w:rPr>
          <w:sz w:val="19"/>
          <w:szCs w:val="19"/>
          <w:rtl/>
        </w:rPr>
        <w:t>הרשויות המפונות מדרום הארץ שנבדקו</w:t>
      </w:r>
      <w:r w:rsidRPr="00105F6A">
        <w:rPr>
          <w:rFonts w:hint="cs"/>
          <w:sz w:val="19"/>
          <w:szCs w:val="19"/>
          <w:rtl/>
        </w:rPr>
        <w:t xml:space="preserve"> -</w:t>
      </w:r>
      <w:r w:rsidRPr="00105F6A">
        <w:rPr>
          <w:rFonts w:hint="cs"/>
          <w:b/>
          <w:bCs/>
          <w:sz w:val="19"/>
          <w:szCs w:val="19"/>
          <w:rtl/>
        </w:rPr>
        <w:t xml:space="preserve"> </w:t>
      </w:r>
      <w:r w:rsidRPr="000C1F0A">
        <w:rPr>
          <w:sz w:val="19"/>
          <w:szCs w:val="19"/>
          <w:rtl/>
        </w:rPr>
        <w:t>העיריות</w:t>
      </w:r>
      <w:r w:rsidRPr="00105F6A">
        <w:rPr>
          <w:b/>
          <w:bCs/>
          <w:sz w:val="19"/>
          <w:szCs w:val="19"/>
          <w:rtl/>
        </w:rPr>
        <w:t xml:space="preserve"> אשקלון </w:t>
      </w:r>
      <w:r w:rsidRPr="00DC474E">
        <w:rPr>
          <w:sz w:val="19"/>
          <w:szCs w:val="19"/>
          <w:rtl/>
        </w:rPr>
        <w:t>ו</w:t>
      </w:r>
      <w:r w:rsidRPr="00105F6A">
        <w:rPr>
          <w:b/>
          <w:bCs/>
          <w:sz w:val="19"/>
          <w:szCs w:val="19"/>
          <w:rtl/>
        </w:rPr>
        <w:t xml:space="preserve">שדרות </w:t>
      </w:r>
      <w:r w:rsidRPr="000C1F0A">
        <w:rPr>
          <w:sz w:val="19"/>
          <w:szCs w:val="19"/>
          <w:rtl/>
        </w:rPr>
        <w:t>והמועצות האזוריות</w:t>
      </w:r>
      <w:r w:rsidRPr="00105F6A">
        <w:rPr>
          <w:b/>
          <w:bCs/>
          <w:sz w:val="19"/>
          <w:szCs w:val="19"/>
          <w:rtl/>
        </w:rPr>
        <w:t xml:space="preserve"> אשכול </w:t>
      </w:r>
      <w:r w:rsidRPr="00DC474E">
        <w:rPr>
          <w:sz w:val="19"/>
          <w:szCs w:val="19"/>
          <w:rtl/>
        </w:rPr>
        <w:t>ו</w:t>
      </w:r>
      <w:r w:rsidRPr="00105F6A">
        <w:rPr>
          <w:b/>
          <w:bCs/>
          <w:sz w:val="19"/>
          <w:szCs w:val="19"/>
          <w:rtl/>
        </w:rPr>
        <w:t>חוף אשקלון</w:t>
      </w:r>
      <w:r w:rsidRPr="00105F6A">
        <w:rPr>
          <w:sz w:val="19"/>
          <w:szCs w:val="19"/>
          <w:rtl/>
        </w:rPr>
        <w:t xml:space="preserve"> - לא נדרשו על ידי משרד החינוך להיערך להקמה ו</w:t>
      </w:r>
      <w:r>
        <w:rPr>
          <w:rFonts w:hint="cs"/>
          <w:sz w:val="19"/>
          <w:szCs w:val="19"/>
          <w:rtl/>
        </w:rPr>
        <w:t>ל</w:t>
      </w:r>
      <w:r w:rsidRPr="00105F6A">
        <w:rPr>
          <w:sz w:val="19"/>
          <w:szCs w:val="19"/>
          <w:rtl/>
        </w:rPr>
        <w:t xml:space="preserve">הפעלה של מסגרות לימוד לתושביהן </w:t>
      </w:r>
      <w:r>
        <w:rPr>
          <w:rFonts w:hint="cs"/>
          <w:sz w:val="19"/>
          <w:szCs w:val="19"/>
          <w:rtl/>
        </w:rPr>
        <w:t>למקרה ש</w:t>
      </w:r>
      <w:r w:rsidRPr="00105F6A">
        <w:rPr>
          <w:sz w:val="19"/>
          <w:szCs w:val="19"/>
          <w:rtl/>
        </w:rPr>
        <w:t xml:space="preserve">יפונו לרשויות מקומיות אחרות, וכן לא נקבעו תחומי האחריות והתפקיד של הרשות המפונה בהקמת מסגרות לימוד או במתן מענים בתחום החינוך למפונים. </w:t>
      </w:r>
      <w:r w:rsidRPr="00105F6A">
        <w:rPr>
          <w:rFonts w:hint="cs"/>
          <w:sz w:val="19"/>
          <w:szCs w:val="19"/>
          <w:rtl/>
        </w:rPr>
        <w:t xml:space="preserve">רשויות אלו פיתחו תפיסות שונות לגבי תפקידן בעת הפינוי והאופן שבו הן ממלאות אותו, בהתאם לאתגרים שהן התמודדו </w:t>
      </w:r>
      <w:r>
        <w:rPr>
          <w:rFonts w:hint="cs"/>
          <w:sz w:val="19"/>
          <w:szCs w:val="19"/>
          <w:rtl/>
        </w:rPr>
        <w:t>עימם,</w:t>
      </w:r>
      <w:r w:rsidRPr="00105F6A">
        <w:rPr>
          <w:rFonts w:hint="cs"/>
          <w:sz w:val="19"/>
          <w:szCs w:val="19"/>
          <w:rtl/>
        </w:rPr>
        <w:t xml:space="preserve"> </w:t>
      </w:r>
      <w:r w:rsidRPr="00105F6A">
        <w:rPr>
          <w:sz w:val="19"/>
          <w:szCs w:val="19"/>
          <w:rtl/>
        </w:rPr>
        <w:t xml:space="preserve">כמו פיזור האוכלוסייה במספר רב של מלונות ורשויות קולטות ברחבי הארץ ומידת המוכנות וההיערכות שלהן למצב זה. כך עלה כי </w:t>
      </w:r>
      <w:r w:rsidRPr="000C1F0A">
        <w:rPr>
          <w:sz w:val="19"/>
          <w:szCs w:val="19"/>
          <w:rtl/>
        </w:rPr>
        <w:t>עיריית</w:t>
      </w:r>
      <w:r w:rsidRPr="00105F6A">
        <w:rPr>
          <w:sz w:val="19"/>
          <w:szCs w:val="19"/>
          <w:rtl/>
        </w:rPr>
        <w:t xml:space="preserve"> </w:t>
      </w:r>
      <w:r w:rsidRPr="00105F6A">
        <w:rPr>
          <w:b/>
          <w:bCs/>
          <w:sz w:val="19"/>
          <w:szCs w:val="19"/>
          <w:rtl/>
        </w:rPr>
        <w:t>אשקלון</w:t>
      </w:r>
      <w:r w:rsidRPr="00105F6A">
        <w:rPr>
          <w:sz w:val="19"/>
          <w:szCs w:val="19"/>
          <w:rtl/>
        </w:rPr>
        <w:t xml:space="preserve"> לא </w:t>
      </w:r>
      <w:r>
        <w:rPr>
          <w:rFonts w:hint="cs"/>
          <w:sz w:val="19"/>
          <w:szCs w:val="19"/>
          <w:rtl/>
        </w:rPr>
        <w:t>נטלה חלק ב</w:t>
      </w:r>
      <w:r w:rsidRPr="00105F6A">
        <w:rPr>
          <w:sz w:val="19"/>
          <w:szCs w:val="19"/>
          <w:rtl/>
        </w:rPr>
        <w:t>אספקת שירותי חינוך לתלמידי</w:t>
      </w:r>
      <w:r>
        <w:rPr>
          <w:rFonts w:hint="cs"/>
          <w:sz w:val="19"/>
          <w:szCs w:val="19"/>
          <w:rtl/>
        </w:rPr>
        <w:t>ה</w:t>
      </w:r>
      <w:r w:rsidRPr="00105F6A">
        <w:rPr>
          <w:sz w:val="19"/>
          <w:szCs w:val="19"/>
          <w:rtl/>
        </w:rPr>
        <w:t xml:space="preserve"> המפונים</w:t>
      </w:r>
      <w:r>
        <w:rPr>
          <w:rFonts w:hint="cs"/>
          <w:sz w:val="19"/>
          <w:szCs w:val="19"/>
          <w:rtl/>
        </w:rPr>
        <w:t>, ולא בהקמה או בהפעלה של</w:t>
      </w:r>
      <w:r w:rsidRPr="00105F6A">
        <w:rPr>
          <w:sz w:val="19"/>
          <w:szCs w:val="19"/>
          <w:rtl/>
        </w:rPr>
        <w:t xml:space="preserve"> מסגרות חינו</w:t>
      </w:r>
      <w:r>
        <w:rPr>
          <w:rFonts w:hint="cs"/>
          <w:sz w:val="19"/>
          <w:szCs w:val="19"/>
          <w:rtl/>
        </w:rPr>
        <w:t>ך</w:t>
      </w:r>
      <w:r w:rsidRPr="00105F6A">
        <w:rPr>
          <w:sz w:val="19"/>
          <w:szCs w:val="19"/>
          <w:rtl/>
        </w:rPr>
        <w:t xml:space="preserve"> </w:t>
      </w:r>
      <w:r>
        <w:rPr>
          <w:rFonts w:hint="cs"/>
          <w:sz w:val="19"/>
          <w:szCs w:val="19"/>
          <w:rtl/>
        </w:rPr>
        <w:t>עבורם;</w:t>
      </w:r>
      <w:r w:rsidRPr="00105F6A">
        <w:rPr>
          <w:sz w:val="19"/>
          <w:szCs w:val="19"/>
          <w:rtl/>
        </w:rPr>
        <w:t xml:space="preserve"> וכי </w:t>
      </w:r>
      <w:r w:rsidRPr="000C1F0A">
        <w:rPr>
          <w:sz w:val="19"/>
          <w:szCs w:val="19"/>
          <w:rtl/>
        </w:rPr>
        <w:t>עיריית</w:t>
      </w:r>
      <w:r w:rsidRPr="00105F6A">
        <w:rPr>
          <w:sz w:val="19"/>
          <w:szCs w:val="19"/>
          <w:rtl/>
        </w:rPr>
        <w:t xml:space="preserve"> </w:t>
      </w:r>
      <w:r w:rsidRPr="00105F6A">
        <w:rPr>
          <w:b/>
          <w:bCs/>
          <w:sz w:val="19"/>
          <w:szCs w:val="19"/>
          <w:rtl/>
        </w:rPr>
        <w:t xml:space="preserve">שדרות </w:t>
      </w:r>
      <w:r w:rsidRPr="000C1F0A">
        <w:rPr>
          <w:sz w:val="19"/>
          <w:szCs w:val="19"/>
          <w:rtl/>
        </w:rPr>
        <w:t>והמועצות האזוריות</w:t>
      </w:r>
      <w:r w:rsidRPr="00105F6A">
        <w:rPr>
          <w:b/>
          <w:bCs/>
          <w:sz w:val="19"/>
          <w:szCs w:val="19"/>
          <w:rtl/>
        </w:rPr>
        <w:t xml:space="preserve"> אשכול </w:t>
      </w:r>
      <w:r w:rsidRPr="00DC474E">
        <w:rPr>
          <w:sz w:val="19"/>
          <w:szCs w:val="19"/>
          <w:rtl/>
        </w:rPr>
        <w:t>ו</w:t>
      </w:r>
      <w:r w:rsidRPr="00105F6A">
        <w:rPr>
          <w:b/>
          <w:bCs/>
          <w:sz w:val="19"/>
          <w:szCs w:val="19"/>
          <w:rtl/>
        </w:rPr>
        <w:t>חוף אשקלון</w:t>
      </w:r>
      <w:r w:rsidRPr="00105F6A">
        <w:rPr>
          <w:sz w:val="19"/>
          <w:szCs w:val="19"/>
          <w:rtl/>
        </w:rPr>
        <w:t xml:space="preserve"> נקטו יוזמות ופעלו רבות ל</w:t>
      </w:r>
      <w:r>
        <w:rPr>
          <w:rFonts w:hint="cs"/>
          <w:sz w:val="19"/>
          <w:szCs w:val="19"/>
          <w:rtl/>
        </w:rPr>
        <w:t xml:space="preserve">צורך </w:t>
      </w:r>
      <w:r w:rsidRPr="00105F6A">
        <w:rPr>
          <w:sz w:val="19"/>
          <w:szCs w:val="19"/>
          <w:rtl/>
        </w:rPr>
        <w:t xml:space="preserve">מתן שירותי חינוך לתושביהן המפונים, ובין היתר פתחו </w:t>
      </w:r>
      <w:r>
        <w:rPr>
          <w:rFonts w:hint="cs"/>
          <w:sz w:val="19"/>
          <w:szCs w:val="19"/>
          <w:rtl/>
        </w:rPr>
        <w:t xml:space="preserve">בעצמן </w:t>
      </w:r>
      <w:r w:rsidRPr="00105F6A">
        <w:rPr>
          <w:sz w:val="19"/>
          <w:szCs w:val="19"/>
          <w:rtl/>
        </w:rPr>
        <w:t>מסגרות חינוך וסיפקו צוותי חינוך למסגרות, בשיתוף פעולה עם משרד החינוך והרשויות הקולטות. עם זאת, הן התמודדו עם קשיים רבים בהענקת שירותי החינוך, ובהם פיזור האוכלוסייה, קושי בגיוס כוח אדם ועובדי הוראה, מחסור במתקנים ובחללים מתאימים לקיום מסגרות חינו</w:t>
      </w:r>
      <w:r>
        <w:rPr>
          <w:rFonts w:hint="cs"/>
          <w:sz w:val="19"/>
          <w:szCs w:val="19"/>
          <w:rtl/>
        </w:rPr>
        <w:t>ך, ו</w:t>
      </w:r>
      <w:r w:rsidRPr="00105F6A">
        <w:rPr>
          <w:sz w:val="19"/>
          <w:szCs w:val="19"/>
          <w:rtl/>
        </w:rPr>
        <w:t>מחסור בנתונים לגבי הענקת שירותי חינוך על ידי הרשויות הקולטו</w:t>
      </w:r>
      <w:r w:rsidRPr="00105F6A">
        <w:rPr>
          <w:rFonts w:hint="cs"/>
          <w:sz w:val="19"/>
          <w:szCs w:val="19"/>
          <w:rtl/>
        </w:rPr>
        <w:t xml:space="preserve">ת. קשיים אלו פגעו באפשרות לספק מענה חינוכי רציף ויציב לתלמידים המפונים, בתקופה </w:t>
      </w:r>
      <w:r>
        <w:rPr>
          <w:rFonts w:hint="cs"/>
          <w:sz w:val="19"/>
          <w:szCs w:val="19"/>
          <w:rtl/>
        </w:rPr>
        <w:t>ש</w:t>
      </w:r>
      <w:r w:rsidRPr="00105F6A">
        <w:rPr>
          <w:rFonts w:hint="cs"/>
          <w:sz w:val="19"/>
          <w:szCs w:val="19"/>
          <w:rtl/>
        </w:rPr>
        <w:t xml:space="preserve">בה הם </w:t>
      </w:r>
      <w:r>
        <w:rPr>
          <w:rFonts w:hint="cs"/>
          <w:sz w:val="19"/>
          <w:szCs w:val="19"/>
          <w:rtl/>
        </w:rPr>
        <w:t>היו נתונים</w:t>
      </w:r>
      <w:r w:rsidRPr="00105F6A">
        <w:rPr>
          <w:rFonts w:hint="cs"/>
          <w:sz w:val="19"/>
          <w:szCs w:val="19"/>
          <w:rtl/>
        </w:rPr>
        <w:t xml:space="preserve"> </w:t>
      </w:r>
      <w:r>
        <w:rPr>
          <w:rFonts w:hint="cs"/>
          <w:sz w:val="19"/>
          <w:szCs w:val="19"/>
          <w:rtl/>
        </w:rPr>
        <w:t>ל</w:t>
      </w:r>
      <w:r w:rsidRPr="00105F6A">
        <w:rPr>
          <w:rFonts w:hint="cs"/>
          <w:sz w:val="19"/>
          <w:szCs w:val="19"/>
          <w:rtl/>
        </w:rPr>
        <w:t xml:space="preserve">מצבי טראומה, </w:t>
      </w:r>
      <w:r>
        <w:rPr>
          <w:rFonts w:hint="cs"/>
          <w:sz w:val="19"/>
          <w:szCs w:val="19"/>
          <w:rtl/>
        </w:rPr>
        <w:t>ל</w:t>
      </w:r>
      <w:r w:rsidRPr="00105F6A">
        <w:rPr>
          <w:rFonts w:hint="cs"/>
          <w:sz w:val="19"/>
          <w:szCs w:val="19"/>
          <w:rtl/>
        </w:rPr>
        <w:t>אי</w:t>
      </w:r>
      <w:r>
        <w:rPr>
          <w:rFonts w:hint="cs"/>
          <w:sz w:val="19"/>
          <w:szCs w:val="19"/>
          <w:rtl/>
        </w:rPr>
        <w:t>-</w:t>
      </w:r>
      <w:r w:rsidRPr="00105F6A">
        <w:rPr>
          <w:rFonts w:hint="cs"/>
          <w:sz w:val="19"/>
          <w:szCs w:val="19"/>
          <w:rtl/>
        </w:rPr>
        <w:t>ודאות ו</w:t>
      </w:r>
      <w:r>
        <w:rPr>
          <w:rFonts w:hint="cs"/>
          <w:sz w:val="19"/>
          <w:szCs w:val="19"/>
          <w:rtl/>
        </w:rPr>
        <w:t>ל</w:t>
      </w:r>
      <w:r w:rsidRPr="00105F6A">
        <w:rPr>
          <w:rFonts w:hint="cs"/>
          <w:sz w:val="19"/>
          <w:szCs w:val="19"/>
          <w:rtl/>
        </w:rPr>
        <w:t>ערעור היציבות החברתית, והיו זקוקים יותר מכ</w:t>
      </w:r>
      <w:r>
        <w:rPr>
          <w:rFonts w:hint="cs"/>
          <w:sz w:val="19"/>
          <w:szCs w:val="19"/>
          <w:rtl/>
        </w:rPr>
        <w:t>ו</w:t>
      </w:r>
      <w:r w:rsidRPr="00105F6A">
        <w:rPr>
          <w:rFonts w:hint="cs"/>
          <w:sz w:val="19"/>
          <w:szCs w:val="19"/>
          <w:rtl/>
        </w:rPr>
        <w:t xml:space="preserve">ל למסגרת חינוכית </w:t>
      </w:r>
      <w:r w:rsidRPr="008B02A6">
        <w:rPr>
          <w:rFonts w:hint="cs"/>
          <w:sz w:val="19"/>
          <w:szCs w:val="19"/>
          <w:rtl/>
        </w:rPr>
        <w:t xml:space="preserve">תומכת. </w:t>
      </w:r>
    </w:p>
    <w:p w:rsidR="00A96E8A" w:rsidRPr="008B02A6" w:rsidRDefault="00A96E8A" w:rsidP="00812E76">
      <w:pPr>
        <w:pStyle w:val="73"/>
        <w:numPr>
          <w:ilvl w:val="0"/>
          <w:numId w:val="25"/>
        </w:numPr>
        <w:spacing w:after="160"/>
        <w:rPr>
          <w:sz w:val="19"/>
          <w:szCs w:val="19"/>
        </w:rPr>
      </w:pPr>
      <w:r w:rsidRPr="008B02A6">
        <w:rPr>
          <w:rFonts w:hint="cs"/>
          <w:b/>
          <w:bCs/>
          <w:sz w:val="19"/>
          <w:szCs w:val="19"/>
          <w:rtl/>
        </w:rPr>
        <w:t xml:space="preserve">מתן מענה חינוכי לתלמידים המפונים על ידי הרשויות המפונות מצפון הארץ </w:t>
      </w:r>
      <w:r>
        <w:rPr>
          <w:rFonts w:hint="cs"/>
          <w:sz w:val="19"/>
          <w:szCs w:val="19"/>
          <w:rtl/>
        </w:rPr>
        <w:t>-</w:t>
      </w:r>
      <w:r w:rsidRPr="008B02A6">
        <w:rPr>
          <w:rFonts w:hint="cs"/>
          <w:b/>
          <w:bCs/>
          <w:sz w:val="19"/>
          <w:szCs w:val="19"/>
          <w:rtl/>
        </w:rPr>
        <w:t xml:space="preserve"> </w:t>
      </w:r>
      <w:r w:rsidRPr="008B02A6">
        <w:rPr>
          <w:sz w:val="19"/>
          <w:szCs w:val="19"/>
          <w:rtl/>
        </w:rPr>
        <w:t>הרשויות המפונות מהצפון - עיריית</w:t>
      </w:r>
      <w:r w:rsidRPr="008B02A6">
        <w:rPr>
          <w:b/>
          <w:bCs/>
          <w:sz w:val="19"/>
          <w:szCs w:val="19"/>
          <w:rtl/>
        </w:rPr>
        <w:t xml:space="preserve"> קריית שמונה, </w:t>
      </w:r>
      <w:r w:rsidRPr="008B02A6">
        <w:rPr>
          <w:sz w:val="19"/>
          <w:szCs w:val="19"/>
          <w:rtl/>
        </w:rPr>
        <w:t>המועצות המקומיות</w:t>
      </w:r>
      <w:r w:rsidRPr="008B02A6">
        <w:rPr>
          <w:b/>
          <w:bCs/>
          <w:sz w:val="19"/>
          <w:szCs w:val="19"/>
          <w:rtl/>
        </w:rPr>
        <w:t xml:space="preserve"> מטולה </w:t>
      </w:r>
      <w:r w:rsidRPr="008B02A6">
        <w:rPr>
          <w:sz w:val="19"/>
          <w:szCs w:val="19"/>
          <w:rtl/>
        </w:rPr>
        <w:t>ו</w:t>
      </w:r>
      <w:r w:rsidRPr="008B02A6">
        <w:rPr>
          <w:b/>
          <w:bCs/>
          <w:sz w:val="19"/>
          <w:szCs w:val="19"/>
          <w:rtl/>
        </w:rPr>
        <w:t xml:space="preserve">שלומי </w:t>
      </w:r>
      <w:r w:rsidRPr="008B02A6">
        <w:rPr>
          <w:sz w:val="19"/>
          <w:szCs w:val="19"/>
          <w:rtl/>
        </w:rPr>
        <w:t>והמועצות האזוריות</w:t>
      </w:r>
      <w:r w:rsidRPr="008B02A6">
        <w:rPr>
          <w:b/>
          <w:bCs/>
          <w:sz w:val="19"/>
          <w:szCs w:val="19"/>
          <w:rtl/>
        </w:rPr>
        <w:t xml:space="preserve"> הגליל העליון, מבואות החרמון, מטה אשר, מעלה יוסף </w:t>
      </w:r>
      <w:r w:rsidRPr="008B02A6">
        <w:rPr>
          <w:sz w:val="19"/>
          <w:szCs w:val="19"/>
          <w:rtl/>
        </w:rPr>
        <w:t>ו</w:t>
      </w:r>
      <w:r w:rsidRPr="008B02A6">
        <w:rPr>
          <w:b/>
          <w:bCs/>
          <w:sz w:val="19"/>
          <w:szCs w:val="19"/>
          <w:rtl/>
        </w:rPr>
        <w:t>מרום הגליל</w:t>
      </w:r>
      <w:r w:rsidRPr="008B02A6">
        <w:rPr>
          <w:sz w:val="19"/>
          <w:szCs w:val="19"/>
          <w:rtl/>
        </w:rPr>
        <w:t xml:space="preserve"> - לא נדרשו על ידי משרד החינוך להיערך להקמה ולהפעלה של מסגרות לימוד לתושביהן </w:t>
      </w:r>
      <w:r>
        <w:rPr>
          <w:rFonts w:hint="cs"/>
          <w:sz w:val="19"/>
          <w:szCs w:val="19"/>
          <w:rtl/>
        </w:rPr>
        <w:t xml:space="preserve">אם </w:t>
      </w:r>
      <w:r w:rsidRPr="008B02A6">
        <w:rPr>
          <w:sz w:val="19"/>
          <w:szCs w:val="19"/>
          <w:rtl/>
        </w:rPr>
        <w:t>יפונו לרשויות מקומיות אחרות, וכן לא נקבעו תחומי האחריות והתפקיד של הרשות המפונה בהקמת מסגרות לימוד או במתן מענים בתחום החינוך למפונים. הרשויות נבדלו בזמן שלקח להן לפתוח מסגרות חינוך לתלמידים - מכמה ימים (</w:t>
      </w:r>
      <w:r w:rsidRPr="008B02A6">
        <w:rPr>
          <w:b/>
          <w:bCs/>
          <w:sz w:val="19"/>
          <w:szCs w:val="19"/>
          <w:rtl/>
        </w:rPr>
        <w:t>מטולה</w:t>
      </w:r>
      <w:r>
        <w:rPr>
          <w:rFonts w:hint="cs"/>
          <w:sz w:val="19"/>
          <w:szCs w:val="19"/>
          <w:rtl/>
        </w:rPr>
        <w:t xml:space="preserve"> ו</w:t>
      </w:r>
      <w:r w:rsidRPr="008B02A6">
        <w:rPr>
          <w:b/>
          <w:bCs/>
          <w:sz w:val="19"/>
          <w:szCs w:val="19"/>
          <w:rtl/>
        </w:rPr>
        <w:t>מעלה יוסף</w:t>
      </w:r>
      <w:r w:rsidRPr="008B02A6">
        <w:rPr>
          <w:sz w:val="19"/>
          <w:szCs w:val="19"/>
          <w:rtl/>
        </w:rPr>
        <w:t>) ועד לחודשיים (</w:t>
      </w:r>
      <w:r w:rsidRPr="008B02A6">
        <w:rPr>
          <w:b/>
          <w:bCs/>
          <w:sz w:val="19"/>
          <w:szCs w:val="19"/>
          <w:rtl/>
        </w:rPr>
        <w:t>קריית שמונה</w:t>
      </w:r>
      <w:r w:rsidRPr="004B48E5">
        <w:rPr>
          <w:rFonts w:hint="cs"/>
          <w:sz w:val="19"/>
          <w:szCs w:val="19"/>
          <w:rtl/>
        </w:rPr>
        <w:t>,</w:t>
      </w:r>
      <w:r>
        <w:rPr>
          <w:rFonts w:hint="cs"/>
          <w:b/>
          <w:bCs/>
          <w:sz w:val="19"/>
          <w:szCs w:val="19"/>
          <w:rtl/>
        </w:rPr>
        <w:t xml:space="preserve"> </w:t>
      </w:r>
      <w:r w:rsidRPr="004B48E5">
        <w:rPr>
          <w:rFonts w:hint="cs"/>
          <w:sz w:val="19"/>
          <w:szCs w:val="19"/>
          <w:rtl/>
        </w:rPr>
        <w:t>לתלמידיה שפונו לעיר</w:t>
      </w:r>
      <w:r>
        <w:rPr>
          <w:rFonts w:hint="cs"/>
          <w:b/>
          <w:bCs/>
          <w:sz w:val="19"/>
          <w:szCs w:val="19"/>
          <w:rtl/>
        </w:rPr>
        <w:t xml:space="preserve"> טבריה</w:t>
      </w:r>
      <w:r w:rsidRPr="008B02A6">
        <w:rPr>
          <w:sz w:val="19"/>
          <w:szCs w:val="19"/>
          <w:rtl/>
        </w:rPr>
        <w:t>).</w:t>
      </w:r>
      <w:r w:rsidRPr="008B02A6">
        <w:rPr>
          <w:rFonts w:hint="cs"/>
          <w:sz w:val="19"/>
          <w:szCs w:val="19"/>
          <w:rtl/>
        </w:rPr>
        <w:t xml:space="preserve"> </w:t>
      </w:r>
      <w:r w:rsidRPr="008B02A6">
        <w:rPr>
          <w:sz w:val="19"/>
          <w:szCs w:val="19"/>
          <w:rtl/>
        </w:rPr>
        <w:t>מחלקות החינוך ב</w:t>
      </w:r>
      <w:r>
        <w:rPr>
          <w:rFonts w:hint="cs"/>
          <w:sz w:val="19"/>
          <w:szCs w:val="19"/>
          <w:rtl/>
        </w:rPr>
        <w:t>רוב ה</w:t>
      </w:r>
      <w:r w:rsidRPr="008B02A6">
        <w:rPr>
          <w:sz w:val="19"/>
          <w:szCs w:val="19"/>
          <w:rtl/>
        </w:rPr>
        <w:t xml:space="preserve">רשויות </w:t>
      </w:r>
      <w:r>
        <w:rPr>
          <w:rFonts w:hint="cs"/>
          <w:sz w:val="19"/>
          <w:szCs w:val="19"/>
          <w:rtl/>
        </w:rPr>
        <w:t>ה</w:t>
      </w:r>
      <w:r w:rsidRPr="008B02A6">
        <w:rPr>
          <w:rFonts w:hint="cs"/>
          <w:sz w:val="19"/>
          <w:szCs w:val="19"/>
          <w:rtl/>
        </w:rPr>
        <w:t xml:space="preserve">אלו </w:t>
      </w:r>
      <w:r w:rsidRPr="008B02A6">
        <w:rPr>
          <w:sz w:val="19"/>
          <w:szCs w:val="19"/>
          <w:rtl/>
        </w:rPr>
        <w:t>הצביעו על קושי בניהול שוטף של מסגרות החינו</w:t>
      </w:r>
      <w:r>
        <w:rPr>
          <w:rFonts w:hint="cs"/>
          <w:sz w:val="19"/>
          <w:szCs w:val="19"/>
          <w:rtl/>
        </w:rPr>
        <w:t>ך</w:t>
      </w:r>
      <w:r w:rsidRPr="008B02A6">
        <w:rPr>
          <w:sz w:val="19"/>
          <w:szCs w:val="19"/>
          <w:rtl/>
        </w:rPr>
        <w:t xml:space="preserve"> לנוכח הפיזור הרב של התלמידים, </w:t>
      </w:r>
      <w:r>
        <w:rPr>
          <w:rFonts w:hint="cs"/>
          <w:sz w:val="19"/>
          <w:szCs w:val="19"/>
          <w:rtl/>
        </w:rPr>
        <w:t xml:space="preserve">על </w:t>
      </w:r>
      <w:r w:rsidRPr="008B02A6">
        <w:rPr>
          <w:sz w:val="19"/>
          <w:szCs w:val="19"/>
          <w:rtl/>
        </w:rPr>
        <w:t xml:space="preserve">קושי במציאת מסגרת חינוך זמנית ובמעקב אחר התלמידים לנוכח שינויים רבים במקומות מגוריהם, </w:t>
      </w:r>
      <w:r>
        <w:rPr>
          <w:rFonts w:hint="cs"/>
          <w:sz w:val="19"/>
          <w:szCs w:val="19"/>
          <w:rtl/>
        </w:rPr>
        <w:t xml:space="preserve">על </w:t>
      </w:r>
      <w:r w:rsidRPr="008B02A6">
        <w:rPr>
          <w:sz w:val="19"/>
          <w:szCs w:val="19"/>
          <w:rtl/>
        </w:rPr>
        <w:t>קושי בהפעלת הסעות ו</w:t>
      </w:r>
      <w:r>
        <w:rPr>
          <w:rFonts w:hint="cs"/>
          <w:sz w:val="19"/>
          <w:szCs w:val="19"/>
          <w:rtl/>
        </w:rPr>
        <w:t xml:space="preserve">על </w:t>
      </w:r>
      <w:r w:rsidRPr="008B02A6">
        <w:rPr>
          <w:sz w:val="19"/>
          <w:szCs w:val="19"/>
          <w:rtl/>
        </w:rPr>
        <w:t xml:space="preserve">מחסור בכוח אדם. </w:t>
      </w:r>
    </w:p>
    <w:p w:rsidR="00A96E8A" w:rsidRPr="008B02A6" w:rsidRDefault="00A96E8A" w:rsidP="00812E76">
      <w:pPr>
        <w:pStyle w:val="73"/>
        <w:numPr>
          <w:ilvl w:val="0"/>
          <w:numId w:val="25"/>
        </w:numPr>
        <w:spacing w:after="160"/>
        <w:rPr>
          <w:sz w:val="19"/>
          <w:szCs w:val="19"/>
          <w:rtl/>
        </w:rPr>
      </w:pPr>
      <w:r w:rsidRPr="008B02A6">
        <w:rPr>
          <w:rFonts w:hint="eastAsia"/>
          <w:b/>
          <w:bCs/>
          <w:sz w:val="19"/>
          <w:szCs w:val="19"/>
          <w:rtl/>
        </w:rPr>
        <w:lastRenderedPageBreak/>
        <w:t>מתן</w:t>
      </w:r>
      <w:r w:rsidRPr="008B02A6">
        <w:rPr>
          <w:b/>
          <w:bCs/>
          <w:sz w:val="19"/>
          <w:szCs w:val="19"/>
          <w:rtl/>
        </w:rPr>
        <w:t xml:space="preserve"> </w:t>
      </w:r>
      <w:r w:rsidRPr="008B02A6">
        <w:rPr>
          <w:rFonts w:hint="eastAsia"/>
          <w:b/>
          <w:bCs/>
          <w:sz w:val="19"/>
          <w:szCs w:val="19"/>
          <w:rtl/>
        </w:rPr>
        <w:t>מענה</w:t>
      </w:r>
      <w:r w:rsidRPr="008B02A6">
        <w:rPr>
          <w:b/>
          <w:bCs/>
          <w:sz w:val="19"/>
          <w:szCs w:val="19"/>
          <w:rtl/>
        </w:rPr>
        <w:t xml:space="preserve"> </w:t>
      </w:r>
      <w:r w:rsidRPr="008B02A6">
        <w:rPr>
          <w:rFonts w:hint="eastAsia"/>
          <w:b/>
          <w:bCs/>
          <w:sz w:val="19"/>
          <w:szCs w:val="19"/>
          <w:rtl/>
        </w:rPr>
        <w:t>חינוכי</w:t>
      </w:r>
      <w:r w:rsidRPr="008B02A6">
        <w:rPr>
          <w:b/>
          <w:bCs/>
          <w:sz w:val="19"/>
          <w:szCs w:val="19"/>
          <w:rtl/>
        </w:rPr>
        <w:t xml:space="preserve"> </w:t>
      </w:r>
      <w:r w:rsidRPr="008B02A6">
        <w:rPr>
          <w:rFonts w:hint="eastAsia"/>
          <w:b/>
          <w:bCs/>
          <w:sz w:val="19"/>
          <w:szCs w:val="19"/>
          <w:rtl/>
        </w:rPr>
        <w:t>ברשויות</w:t>
      </w:r>
      <w:r w:rsidRPr="008B02A6">
        <w:rPr>
          <w:b/>
          <w:bCs/>
          <w:sz w:val="19"/>
          <w:szCs w:val="19"/>
          <w:rtl/>
        </w:rPr>
        <w:t xml:space="preserve"> </w:t>
      </w:r>
      <w:r w:rsidRPr="008B02A6">
        <w:rPr>
          <w:rFonts w:hint="eastAsia"/>
          <w:b/>
          <w:bCs/>
          <w:sz w:val="19"/>
          <w:szCs w:val="19"/>
          <w:rtl/>
        </w:rPr>
        <w:t>באזורי</w:t>
      </w:r>
      <w:r w:rsidRPr="008B02A6">
        <w:rPr>
          <w:b/>
          <w:bCs/>
          <w:sz w:val="19"/>
          <w:szCs w:val="19"/>
          <w:rtl/>
        </w:rPr>
        <w:t xml:space="preserve"> </w:t>
      </w:r>
      <w:r w:rsidRPr="008B02A6">
        <w:rPr>
          <w:rFonts w:hint="eastAsia"/>
          <w:b/>
          <w:bCs/>
          <w:sz w:val="19"/>
          <w:szCs w:val="19"/>
          <w:rtl/>
        </w:rPr>
        <w:t>עימות</w:t>
      </w:r>
      <w:r w:rsidRPr="008B02A6">
        <w:rPr>
          <w:b/>
          <w:bCs/>
          <w:sz w:val="19"/>
          <w:szCs w:val="19"/>
          <w:rtl/>
        </w:rPr>
        <w:t xml:space="preserve"> </w:t>
      </w:r>
      <w:r w:rsidRPr="008B02A6">
        <w:rPr>
          <w:rFonts w:hint="eastAsia"/>
          <w:b/>
          <w:bCs/>
          <w:sz w:val="19"/>
          <w:szCs w:val="19"/>
          <w:rtl/>
        </w:rPr>
        <w:t>שלא</w:t>
      </w:r>
      <w:r w:rsidRPr="008B02A6">
        <w:rPr>
          <w:b/>
          <w:bCs/>
          <w:sz w:val="19"/>
          <w:szCs w:val="19"/>
          <w:rtl/>
        </w:rPr>
        <w:t xml:space="preserve"> </w:t>
      </w:r>
      <w:r>
        <w:rPr>
          <w:rFonts w:hint="cs"/>
          <w:b/>
          <w:bCs/>
          <w:sz w:val="19"/>
          <w:szCs w:val="19"/>
          <w:rtl/>
        </w:rPr>
        <w:t>פונו</w:t>
      </w:r>
      <w:r w:rsidRPr="008B02A6">
        <w:rPr>
          <w:rFonts w:hint="cs"/>
          <w:sz w:val="19"/>
          <w:szCs w:val="19"/>
          <w:rtl/>
        </w:rPr>
        <w:t xml:space="preserve"> </w:t>
      </w:r>
      <w:r>
        <w:rPr>
          <w:rFonts w:hint="cs"/>
          <w:sz w:val="19"/>
          <w:szCs w:val="19"/>
          <w:rtl/>
        </w:rPr>
        <w:t>-</w:t>
      </w:r>
      <w:r w:rsidRPr="008B02A6">
        <w:rPr>
          <w:rFonts w:hint="cs"/>
          <w:sz w:val="19"/>
          <w:szCs w:val="19"/>
          <w:rtl/>
        </w:rPr>
        <w:t xml:space="preserve"> בחמש </w:t>
      </w:r>
      <w:r w:rsidRPr="008B02A6">
        <w:rPr>
          <w:sz w:val="19"/>
          <w:szCs w:val="19"/>
          <w:rtl/>
        </w:rPr>
        <w:t>ה</w:t>
      </w:r>
      <w:r>
        <w:rPr>
          <w:rFonts w:hint="cs"/>
          <w:sz w:val="19"/>
          <w:szCs w:val="19"/>
          <w:rtl/>
        </w:rPr>
        <w:t xml:space="preserve">מועצות </w:t>
      </w:r>
      <w:r w:rsidRPr="008B02A6">
        <w:rPr>
          <w:sz w:val="19"/>
          <w:szCs w:val="19"/>
          <w:rtl/>
        </w:rPr>
        <w:t>האזוריות שהי</w:t>
      </w:r>
      <w:r w:rsidRPr="008B02A6">
        <w:rPr>
          <w:rFonts w:hint="cs"/>
          <w:sz w:val="19"/>
          <w:szCs w:val="19"/>
          <w:rtl/>
        </w:rPr>
        <w:t>ו</w:t>
      </w:r>
      <w:r w:rsidRPr="008B02A6">
        <w:rPr>
          <w:sz w:val="19"/>
          <w:szCs w:val="19"/>
          <w:rtl/>
        </w:rPr>
        <w:t xml:space="preserve"> בהן יישובים שלא פונו </w:t>
      </w:r>
      <w:r>
        <w:rPr>
          <w:rFonts w:hint="cs"/>
          <w:sz w:val="19"/>
          <w:szCs w:val="19"/>
          <w:rtl/>
        </w:rPr>
        <w:t xml:space="preserve">לפי החלטת ממשלה </w:t>
      </w:r>
      <w:r w:rsidRPr="008B02A6">
        <w:rPr>
          <w:sz w:val="19"/>
          <w:szCs w:val="19"/>
          <w:rtl/>
        </w:rPr>
        <w:t xml:space="preserve">והתקיימו בהם </w:t>
      </w:r>
      <w:r w:rsidRPr="008B02A6">
        <w:rPr>
          <w:rFonts w:hint="cs"/>
          <w:sz w:val="19"/>
          <w:szCs w:val="19"/>
          <w:rtl/>
        </w:rPr>
        <w:t xml:space="preserve">לימודים </w:t>
      </w:r>
      <w:r w:rsidRPr="008B02A6">
        <w:rPr>
          <w:sz w:val="19"/>
          <w:szCs w:val="19"/>
          <w:rtl/>
        </w:rPr>
        <w:t>בבתי הספר</w:t>
      </w:r>
      <w:r>
        <w:rPr>
          <w:rFonts w:hint="cs"/>
          <w:sz w:val="19"/>
          <w:szCs w:val="19"/>
          <w:rtl/>
        </w:rPr>
        <w:t>,</w:t>
      </w:r>
      <w:r w:rsidRPr="008B02A6">
        <w:rPr>
          <w:sz w:val="19"/>
          <w:szCs w:val="19"/>
          <w:rtl/>
        </w:rPr>
        <w:t xml:space="preserve"> שלעיתים היה צורך להסיע אליהם תלמידים מיישובים אחרים כפי שהיה בשגרה, הי</w:t>
      </w:r>
      <w:r>
        <w:rPr>
          <w:rFonts w:hint="cs"/>
          <w:sz w:val="19"/>
          <w:szCs w:val="19"/>
          <w:rtl/>
        </w:rPr>
        <w:t>ו</w:t>
      </w:r>
      <w:r w:rsidRPr="008B02A6">
        <w:rPr>
          <w:sz w:val="19"/>
          <w:szCs w:val="19"/>
          <w:rtl/>
        </w:rPr>
        <w:t xml:space="preserve"> קושי וסכנה לקיים לימודים סדירים </w:t>
      </w:r>
      <w:r>
        <w:rPr>
          <w:rFonts w:hint="cs"/>
          <w:sz w:val="19"/>
          <w:szCs w:val="19"/>
          <w:rtl/>
        </w:rPr>
        <w:t>ל</w:t>
      </w:r>
      <w:r w:rsidRPr="008B02A6">
        <w:rPr>
          <w:sz w:val="19"/>
          <w:szCs w:val="19"/>
          <w:rtl/>
        </w:rPr>
        <w:t xml:space="preserve">נוכח </w:t>
      </w:r>
      <w:r>
        <w:rPr>
          <w:rFonts w:hint="cs"/>
          <w:sz w:val="19"/>
          <w:szCs w:val="19"/>
          <w:rtl/>
        </w:rPr>
        <w:t>ה</w:t>
      </w:r>
      <w:r w:rsidRPr="008B02A6">
        <w:rPr>
          <w:sz w:val="19"/>
          <w:szCs w:val="19"/>
          <w:rtl/>
        </w:rPr>
        <w:t>מצב המלחמ</w:t>
      </w:r>
      <w:r>
        <w:rPr>
          <w:rFonts w:hint="cs"/>
          <w:sz w:val="19"/>
          <w:szCs w:val="19"/>
          <w:rtl/>
        </w:rPr>
        <w:t>תי</w:t>
      </w:r>
      <w:r w:rsidRPr="008B02A6">
        <w:rPr>
          <w:sz w:val="19"/>
          <w:szCs w:val="19"/>
          <w:rtl/>
        </w:rPr>
        <w:t xml:space="preserve"> העצים ש</w:t>
      </w:r>
      <w:r>
        <w:rPr>
          <w:rFonts w:hint="cs"/>
          <w:sz w:val="19"/>
          <w:szCs w:val="19"/>
          <w:rtl/>
        </w:rPr>
        <w:t>ה</w:t>
      </w:r>
      <w:r w:rsidRPr="008B02A6">
        <w:rPr>
          <w:sz w:val="19"/>
          <w:szCs w:val="19"/>
          <w:rtl/>
        </w:rPr>
        <w:t>תרחש ב</w:t>
      </w:r>
      <w:r>
        <w:rPr>
          <w:rFonts w:hint="cs"/>
          <w:sz w:val="19"/>
          <w:szCs w:val="19"/>
          <w:rtl/>
        </w:rPr>
        <w:t>משך תקופה ארוכה עד נובמבר 2024 בצפון</w:t>
      </w:r>
      <w:r w:rsidRPr="008B02A6">
        <w:rPr>
          <w:sz w:val="19"/>
          <w:szCs w:val="19"/>
          <w:rtl/>
        </w:rPr>
        <w:t>.</w:t>
      </w:r>
      <w:r w:rsidRPr="008B02A6">
        <w:rPr>
          <w:rFonts w:hint="cs"/>
          <w:sz w:val="19"/>
          <w:szCs w:val="19"/>
          <w:rtl/>
        </w:rPr>
        <w:t xml:space="preserve"> נוסף</w:t>
      </w:r>
      <w:r>
        <w:rPr>
          <w:rFonts w:hint="cs"/>
          <w:sz w:val="19"/>
          <w:szCs w:val="19"/>
          <w:rtl/>
        </w:rPr>
        <w:t xml:space="preserve"> על כך</w:t>
      </w:r>
      <w:r w:rsidRPr="008B02A6">
        <w:rPr>
          <w:rFonts w:hint="cs"/>
          <w:sz w:val="19"/>
          <w:szCs w:val="19"/>
          <w:rtl/>
        </w:rPr>
        <w:t xml:space="preserve">, המועצה האזורית </w:t>
      </w:r>
      <w:r w:rsidRPr="008B02A6">
        <w:rPr>
          <w:rFonts w:hint="cs"/>
          <w:b/>
          <w:bCs/>
          <w:sz w:val="19"/>
          <w:szCs w:val="19"/>
          <w:rtl/>
        </w:rPr>
        <w:t>מבואות החרמון</w:t>
      </w:r>
      <w:r w:rsidRPr="008B02A6">
        <w:rPr>
          <w:rFonts w:hint="cs"/>
          <w:sz w:val="19"/>
          <w:szCs w:val="19"/>
          <w:rtl/>
        </w:rPr>
        <w:t xml:space="preserve"> הצביעה על קושי בהסדרת מער</w:t>
      </w:r>
      <w:r>
        <w:rPr>
          <w:rFonts w:hint="cs"/>
          <w:sz w:val="19"/>
          <w:szCs w:val="19"/>
          <w:rtl/>
        </w:rPr>
        <w:t>ך</w:t>
      </w:r>
      <w:r w:rsidRPr="008B02A6">
        <w:rPr>
          <w:rFonts w:hint="cs"/>
          <w:sz w:val="19"/>
          <w:szCs w:val="19"/>
          <w:rtl/>
        </w:rPr>
        <w:t xml:space="preserve"> הסעות לבתי הספר בשל פיזור התלמידים ועל קושי בגיוס סייעות (בגנים, </w:t>
      </w:r>
      <w:r>
        <w:rPr>
          <w:rFonts w:hint="cs"/>
          <w:sz w:val="19"/>
          <w:szCs w:val="19"/>
          <w:rtl/>
        </w:rPr>
        <w:t>ו</w:t>
      </w:r>
      <w:r w:rsidRPr="008B02A6">
        <w:rPr>
          <w:rFonts w:hint="cs"/>
          <w:sz w:val="19"/>
          <w:szCs w:val="19"/>
          <w:rtl/>
        </w:rPr>
        <w:t xml:space="preserve">סייעות אישיות/רפואיות), מכיוון שרבות מהן פונו או עזבו את האזור; המועצה האזורית </w:t>
      </w:r>
      <w:r w:rsidRPr="008B02A6">
        <w:rPr>
          <w:rFonts w:hint="cs"/>
          <w:b/>
          <w:bCs/>
          <w:sz w:val="19"/>
          <w:szCs w:val="19"/>
          <w:rtl/>
        </w:rPr>
        <w:t>מטה אשר</w:t>
      </w:r>
      <w:r w:rsidRPr="008B02A6">
        <w:rPr>
          <w:rFonts w:hint="cs"/>
          <w:sz w:val="19"/>
          <w:szCs w:val="19"/>
          <w:rtl/>
        </w:rPr>
        <w:t xml:space="preserve"> הצביעה על מחסור במורים, בגננות ובסייעות לילדים בחינוך המיוחד, בין היתר משום שרבים מה</w:t>
      </w:r>
      <w:r>
        <w:rPr>
          <w:rFonts w:hint="cs"/>
          <w:sz w:val="19"/>
          <w:szCs w:val="19"/>
          <w:rtl/>
        </w:rPr>
        <w:t>ם</w:t>
      </w:r>
      <w:r w:rsidRPr="008B02A6">
        <w:rPr>
          <w:rFonts w:hint="cs"/>
          <w:sz w:val="19"/>
          <w:szCs w:val="19"/>
          <w:rtl/>
        </w:rPr>
        <w:t xml:space="preserve"> פונו לאזורים מרוחקים ו</w:t>
      </w:r>
      <w:r>
        <w:rPr>
          <w:rFonts w:hint="cs"/>
          <w:sz w:val="19"/>
          <w:szCs w:val="19"/>
          <w:rtl/>
        </w:rPr>
        <w:t>לא התייצבו</w:t>
      </w:r>
      <w:r w:rsidRPr="008B02A6">
        <w:rPr>
          <w:rFonts w:hint="cs"/>
          <w:sz w:val="19"/>
          <w:szCs w:val="19"/>
          <w:rtl/>
        </w:rPr>
        <w:t xml:space="preserve"> לעבודה, ועל מחסור במרחבים מוגנים למוסדות חינוך ולגנים; והמועצה האזורית </w:t>
      </w:r>
      <w:r w:rsidRPr="008B02A6">
        <w:rPr>
          <w:rFonts w:hint="cs"/>
          <w:b/>
          <w:bCs/>
          <w:sz w:val="19"/>
          <w:szCs w:val="19"/>
          <w:rtl/>
        </w:rPr>
        <w:t>מעלה יוסף</w:t>
      </w:r>
      <w:r w:rsidRPr="008B02A6">
        <w:rPr>
          <w:rFonts w:hint="cs"/>
          <w:sz w:val="19"/>
          <w:szCs w:val="19"/>
          <w:rtl/>
        </w:rPr>
        <w:t xml:space="preserve"> ציינה את הקשיים שנבעו במידה רבה מהיעדר הנחיות ברורות של משרד החינוך, דוגמת קשיים בהפעלת הסעות ומימונן</w:t>
      </w:r>
      <w:r>
        <w:rPr>
          <w:rFonts w:hint="cs"/>
          <w:sz w:val="19"/>
          <w:szCs w:val="19"/>
          <w:rtl/>
        </w:rPr>
        <w:t>.</w:t>
      </w:r>
    </w:p>
    <w:p w:rsidR="00A96E8A" w:rsidRDefault="00A96E8A" w:rsidP="00812E76">
      <w:pPr>
        <w:pStyle w:val="73"/>
        <w:numPr>
          <w:ilvl w:val="0"/>
          <w:numId w:val="25"/>
        </w:numPr>
        <w:spacing w:after="160"/>
        <w:rPr>
          <w:sz w:val="19"/>
          <w:szCs w:val="19"/>
        </w:rPr>
      </w:pPr>
      <w:r w:rsidRPr="00F941E0">
        <w:rPr>
          <w:rFonts w:hint="cs"/>
          <w:b/>
          <w:bCs/>
          <w:sz w:val="19"/>
          <w:szCs w:val="19"/>
          <w:rtl/>
        </w:rPr>
        <w:t>הקמת מסגרות</w:t>
      </w:r>
      <w:r>
        <w:rPr>
          <w:rFonts w:hint="cs"/>
          <w:b/>
          <w:bCs/>
          <w:sz w:val="19"/>
          <w:szCs w:val="19"/>
          <w:rtl/>
        </w:rPr>
        <w:t xml:space="preserve"> חינוך</w:t>
      </w:r>
      <w:r w:rsidRPr="00F941E0">
        <w:rPr>
          <w:rFonts w:hint="cs"/>
          <w:b/>
          <w:bCs/>
          <w:sz w:val="19"/>
          <w:szCs w:val="19"/>
          <w:rtl/>
        </w:rPr>
        <w:t xml:space="preserve"> ייעודיות לתלמידים המפונים</w:t>
      </w:r>
      <w:r>
        <w:rPr>
          <w:rFonts w:hint="cs"/>
          <w:sz w:val="19"/>
          <w:szCs w:val="19"/>
          <w:rtl/>
        </w:rPr>
        <w:t xml:space="preserve"> -</w:t>
      </w:r>
      <w:r w:rsidRPr="00F941E0">
        <w:rPr>
          <w:rFonts w:hint="cs"/>
          <w:sz w:val="19"/>
          <w:szCs w:val="19"/>
          <w:rtl/>
        </w:rPr>
        <w:t xml:space="preserve"> במאמץ משותף של הרשוי</w:t>
      </w:r>
      <w:r>
        <w:rPr>
          <w:rFonts w:hint="cs"/>
          <w:sz w:val="19"/>
          <w:szCs w:val="19"/>
          <w:rtl/>
        </w:rPr>
        <w:t>ו</w:t>
      </w:r>
      <w:r w:rsidRPr="00F941E0">
        <w:rPr>
          <w:rFonts w:hint="cs"/>
          <w:sz w:val="19"/>
          <w:szCs w:val="19"/>
          <w:rtl/>
        </w:rPr>
        <w:t>ת הקולטות והמפונות ומשרד החינוך הוקמו מסגרות חינו</w:t>
      </w:r>
      <w:r>
        <w:rPr>
          <w:rFonts w:hint="cs"/>
          <w:sz w:val="19"/>
          <w:szCs w:val="19"/>
          <w:rtl/>
        </w:rPr>
        <w:t>ך</w:t>
      </w:r>
      <w:r w:rsidRPr="00F941E0">
        <w:rPr>
          <w:rFonts w:hint="cs"/>
          <w:sz w:val="19"/>
          <w:szCs w:val="19"/>
          <w:rtl/>
        </w:rPr>
        <w:t xml:space="preserve"> ייעודיות ל</w:t>
      </w:r>
      <w:r>
        <w:rPr>
          <w:rFonts w:hint="cs"/>
          <w:sz w:val="19"/>
          <w:szCs w:val="19"/>
          <w:rtl/>
        </w:rPr>
        <w:t>טובת ה</w:t>
      </w:r>
      <w:r w:rsidRPr="00F941E0">
        <w:rPr>
          <w:rFonts w:hint="cs"/>
          <w:sz w:val="19"/>
          <w:szCs w:val="19"/>
          <w:rtl/>
        </w:rPr>
        <w:t>תלמידים המפונים. עם זאת, הקמת המסגרות לוותה בקשיים:</w:t>
      </w:r>
      <w:r w:rsidRPr="00F941E0">
        <w:rPr>
          <w:rFonts w:hint="cs"/>
          <w:sz w:val="19"/>
          <w:szCs w:val="19"/>
        </w:rPr>
        <w:t xml:space="preserve"> </w:t>
      </w:r>
      <w:r w:rsidRPr="00F941E0">
        <w:rPr>
          <w:rFonts w:hint="eastAsia"/>
          <w:sz w:val="19"/>
          <w:szCs w:val="19"/>
          <w:rtl/>
        </w:rPr>
        <w:t>מחסור</w:t>
      </w:r>
      <w:r w:rsidRPr="00F941E0">
        <w:rPr>
          <w:sz w:val="19"/>
          <w:szCs w:val="19"/>
          <w:rtl/>
        </w:rPr>
        <w:t xml:space="preserve"> </w:t>
      </w:r>
      <w:r w:rsidRPr="00F941E0">
        <w:rPr>
          <w:rFonts w:hint="eastAsia"/>
          <w:sz w:val="19"/>
          <w:szCs w:val="19"/>
          <w:rtl/>
        </w:rPr>
        <w:t>במבנים</w:t>
      </w:r>
      <w:r w:rsidRPr="00F941E0">
        <w:rPr>
          <w:sz w:val="19"/>
          <w:szCs w:val="19"/>
          <w:rtl/>
        </w:rPr>
        <w:t xml:space="preserve"> </w:t>
      </w:r>
      <w:r w:rsidRPr="00F941E0">
        <w:rPr>
          <w:rFonts w:hint="eastAsia"/>
          <w:sz w:val="19"/>
          <w:szCs w:val="19"/>
          <w:rtl/>
        </w:rPr>
        <w:t>ולימוד</w:t>
      </w:r>
      <w:r w:rsidRPr="00F941E0">
        <w:rPr>
          <w:sz w:val="19"/>
          <w:szCs w:val="19"/>
          <w:rtl/>
        </w:rPr>
        <w:t xml:space="preserve"> </w:t>
      </w:r>
      <w:r w:rsidRPr="00F941E0">
        <w:rPr>
          <w:rFonts w:hint="eastAsia"/>
          <w:sz w:val="19"/>
          <w:szCs w:val="19"/>
          <w:rtl/>
        </w:rPr>
        <w:t>במבנים</w:t>
      </w:r>
      <w:r w:rsidRPr="00F941E0">
        <w:rPr>
          <w:sz w:val="19"/>
          <w:szCs w:val="19"/>
          <w:rtl/>
        </w:rPr>
        <w:t xml:space="preserve"> שאינם מתאימים, מחסור בכוח </w:t>
      </w:r>
      <w:r w:rsidRPr="00F941E0">
        <w:rPr>
          <w:rFonts w:hint="eastAsia"/>
          <w:sz w:val="19"/>
          <w:szCs w:val="19"/>
          <w:rtl/>
        </w:rPr>
        <w:t>אדם</w:t>
      </w:r>
      <w:r w:rsidRPr="00F941E0">
        <w:rPr>
          <w:rFonts w:hint="cs"/>
          <w:sz w:val="19"/>
          <w:szCs w:val="19"/>
          <w:rtl/>
        </w:rPr>
        <w:t xml:space="preserve"> שבעטיו לא נלמדו בבתי הספר מקצועות לימוד חיוניים</w:t>
      </w:r>
      <w:r w:rsidRPr="00F941E0">
        <w:rPr>
          <w:sz w:val="19"/>
          <w:szCs w:val="19"/>
          <w:rtl/>
        </w:rPr>
        <w:t xml:space="preserve">, </w:t>
      </w:r>
      <w:r w:rsidRPr="00F941E0">
        <w:rPr>
          <w:rFonts w:hint="eastAsia"/>
          <w:sz w:val="19"/>
          <w:szCs w:val="19"/>
          <w:rtl/>
        </w:rPr>
        <w:t>כיתות</w:t>
      </w:r>
      <w:r w:rsidRPr="00F941E0">
        <w:rPr>
          <w:sz w:val="19"/>
          <w:szCs w:val="19"/>
          <w:rtl/>
        </w:rPr>
        <w:t xml:space="preserve"> </w:t>
      </w:r>
      <w:r w:rsidRPr="00F941E0">
        <w:rPr>
          <w:rFonts w:hint="eastAsia"/>
          <w:sz w:val="19"/>
          <w:szCs w:val="19"/>
          <w:rtl/>
        </w:rPr>
        <w:t>הטרוגניות</w:t>
      </w:r>
      <w:r w:rsidRPr="00F941E0">
        <w:rPr>
          <w:sz w:val="19"/>
          <w:szCs w:val="19"/>
          <w:rtl/>
        </w:rPr>
        <w:t xml:space="preserve">, </w:t>
      </w:r>
      <w:r w:rsidRPr="00F941E0">
        <w:rPr>
          <w:rFonts w:hint="eastAsia"/>
          <w:sz w:val="19"/>
          <w:szCs w:val="19"/>
          <w:rtl/>
        </w:rPr>
        <w:t>שעות</w:t>
      </w:r>
      <w:r w:rsidRPr="00F941E0">
        <w:rPr>
          <w:sz w:val="19"/>
          <w:szCs w:val="19"/>
          <w:rtl/>
        </w:rPr>
        <w:t xml:space="preserve"> </w:t>
      </w:r>
      <w:r w:rsidRPr="00F941E0">
        <w:rPr>
          <w:rFonts w:hint="eastAsia"/>
          <w:sz w:val="19"/>
          <w:szCs w:val="19"/>
          <w:rtl/>
        </w:rPr>
        <w:t>לימוד</w:t>
      </w:r>
      <w:r w:rsidRPr="00F941E0">
        <w:rPr>
          <w:sz w:val="19"/>
          <w:szCs w:val="19"/>
          <w:rtl/>
        </w:rPr>
        <w:t xml:space="preserve"> </w:t>
      </w:r>
      <w:r w:rsidRPr="00F941E0">
        <w:rPr>
          <w:rFonts w:hint="eastAsia"/>
          <w:sz w:val="19"/>
          <w:szCs w:val="19"/>
          <w:rtl/>
        </w:rPr>
        <w:t>מצומצמות</w:t>
      </w:r>
      <w:r w:rsidRPr="00F941E0">
        <w:rPr>
          <w:rFonts w:hint="cs"/>
          <w:sz w:val="19"/>
          <w:szCs w:val="19"/>
          <w:rtl/>
        </w:rPr>
        <w:t xml:space="preserve"> וקושי במעקב אחר נוכחות התלמידים</w:t>
      </w:r>
      <w:r w:rsidRPr="00F941E0">
        <w:rPr>
          <w:sz w:val="19"/>
          <w:szCs w:val="19"/>
          <w:rtl/>
        </w:rPr>
        <w:t xml:space="preserve">. </w:t>
      </w:r>
      <w:r w:rsidRPr="00F941E0">
        <w:rPr>
          <w:rFonts w:hint="cs"/>
          <w:sz w:val="19"/>
          <w:szCs w:val="19"/>
          <w:rtl/>
        </w:rPr>
        <w:t>במסגרות שהוקמו למדו בדרך כלל ארבע שעות ביום לכל היותר, ארבעה עד חמישה ימים בשבוע לכל ילדי בית הספר, ובכלל זה תלמידי תיכון ותלמידים שניגש</w:t>
      </w:r>
      <w:r>
        <w:rPr>
          <w:rFonts w:hint="cs"/>
          <w:sz w:val="19"/>
          <w:szCs w:val="19"/>
          <w:rtl/>
        </w:rPr>
        <w:t>ו</w:t>
      </w:r>
      <w:r w:rsidRPr="00F941E0">
        <w:rPr>
          <w:rFonts w:hint="cs"/>
          <w:sz w:val="19"/>
          <w:szCs w:val="19"/>
          <w:rtl/>
        </w:rPr>
        <w:t xml:space="preserve"> לבחינות הבגרות. המצב </w:t>
      </w:r>
      <w:r>
        <w:rPr>
          <w:rFonts w:hint="cs"/>
          <w:sz w:val="19"/>
          <w:szCs w:val="19"/>
          <w:rtl/>
        </w:rPr>
        <w:t>בבית</w:t>
      </w:r>
      <w:r w:rsidRPr="00F941E0">
        <w:rPr>
          <w:rFonts w:hint="cs"/>
          <w:sz w:val="19"/>
          <w:szCs w:val="19"/>
          <w:rtl/>
        </w:rPr>
        <w:t xml:space="preserve"> הספר </w:t>
      </w:r>
      <w:r w:rsidRPr="007A1497">
        <w:rPr>
          <w:rFonts w:hint="eastAsia"/>
          <w:sz w:val="19"/>
          <w:szCs w:val="19"/>
          <w:rtl/>
        </w:rPr>
        <w:t>ב</w:t>
      </w:r>
      <w:r>
        <w:rPr>
          <w:rFonts w:hint="cs"/>
          <w:b/>
          <w:bCs/>
          <w:sz w:val="19"/>
          <w:szCs w:val="19"/>
          <w:rtl/>
        </w:rPr>
        <w:t xml:space="preserve">טבריה </w:t>
      </w:r>
      <w:r>
        <w:rPr>
          <w:rFonts w:hint="cs"/>
          <w:sz w:val="19"/>
          <w:szCs w:val="19"/>
          <w:rtl/>
        </w:rPr>
        <w:t>(במתחם המסחרי בצומת פורייה)</w:t>
      </w:r>
      <w:r w:rsidRPr="00F941E0">
        <w:rPr>
          <w:rFonts w:hint="cs"/>
          <w:b/>
          <w:bCs/>
          <w:sz w:val="19"/>
          <w:szCs w:val="19"/>
          <w:rtl/>
        </w:rPr>
        <w:t xml:space="preserve"> </w:t>
      </w:r>
      <w:r w:rsidRPr="00DC474E">
        <w:rPr>
          <w:rFonts w:hint="cs"/>
          <w:sz w:val="19"/>
          <w:szCs w:val="19"/>
          <w:rtl/>
        </w:rPr>
        <w:t>וב</w:t>
      </w:r>
      <w:r>
        <w:rPr>
          <w:rFonts w:hint="cs"/>
          <w:sz w:val="19"/>
          <w:szCs w:val="19"/>
          <w:rtl/>
        </w:rPr>
        <w:t>בית הספר במתחם המסחרי ב</w:t>
      </w:r>
      <w:r w:rsidRPr="00F941E0">
        <w:rPr>
          <w:rFonts w:hint="cs"/>
          <w:b/>
          <w:bCs/>
          <w:sz w:val="19"/>
          <w:szCs w:val="19"/>
          <w:rtl/>
        </w:rPr>
        <w:t>גלילות</w:t>
      </w:r>
      <w:r w:rsidRPr="00F941E0">
        <w:rPr>
          <w:rFonts w:hint="cs"/>
          <w:sz w:val="19"/>
          <w:szCs w:val="19"/>
          <w:rtl/>
        </w:rPr>
        <w:t>, שבהם למדו מאות תלמידים, רובם מ</w:t>
      </w:r>
      <w:r w:rsidRPr="00F941E0">
        <w:rPr>
          <w:rFonts w:hint="cs"/>
          <w:b/>
          <w:bCs/>
          <w:sz w:val="19"/>
          <w:szCs w:val="19"/>
          <w:rtl/>
        </w:rPr>
        <w:t>קריית שמונה</w:t>
      </w:r>
      <w:r w:rsidRPr="00F941E0">
        <w:rPr>
          <w:rFonts w:hint="cs"/>
          <w:sz w:val="19"/>
          <w:szCs w:val="19"/>
          <w:rtl/>
        </w:rPr>
        <w:t xml:space="preserve">, היה חמור במיוחד. לכן, חרף המאמצים הרבים, </w:t>
      </w:r>
      <w:r w:rsidRPr="00F941E0">
        <w:rPr>
          <w:rFonts w:hint="eastAsia"/>
          <w:sz w:val="19"/>
          <w:szCs w:val="19"/>
          <w:rtl/>
        </w:rPr>
        <w:t>עד</w:t>
      </w:r>
      <w:r w:rsidRPr="00F941E0">
        <w:rPr>
          <w:sz w:val="19"/>
          <w:szCs w:val="19"/>
          <w:rtl/>
        </w:rPr>
        <w:t xml:space="preserve"> תום שנת הלימודים </w:t>
      </w:r>
      <w:r w:rsidRPr="00F941E0">
        <w:rPr>
          <w:rFonts w:hint="eastAsia"/>
          <w:sz w:val="19"/>
          <w:szCs w:val="19"/>
          <w:rtl/>
        </w:rPr>
        <w:t>התשפ</w:t>
      </w:r>
      <w:r w:rsidRPr="00F941E0">
        <w:rPr>
          <w:sz w:val="19"/>
          <w:szCs w:val="19"/>
          <w:rtl/>
        </w:rPr>
        <w:t>"ד</w:t>
      </w:r>
      <w:r w:rsidRPr="00F941E0">
        <w:rPr>
          <w:rFonts w:hint="cs"/>
          <w:sz w:val="19"/>
          <w:szCs w:val="19"/>
          <w:rtl/>
        </w:rPr>
        <w:t xml:space="preserve"> </w:t>
      </w:r>
      <w:r>
        <w:rPr>
          <w:rFonts w:hint="cs"/>
          <w:sz w:val="19"/>
          <w:szCs w:val="19"/>
          <w:rtl/>
        </w:rPr>
        <w:t xml:space="preserve">ובמחצית הראשונה של שנת הלימודים התשפ"ה, </w:t>
      </w:r>
      <w:r w:rsidRPr="00F941E0">
        <w:rPr>
          <w:rFonts w:hint="cs"/>
          <w:sz w:val="19"/>
          <w:szCs w:val="19"/>
          <w:rtl/>
        </w:rPr>
        <w:t>לא הצליחו משרד החינוך והרשויות המקומיות לתת לתלמידים מענה חינוכי מלא</w:t>
      </w:r>
      <w:r>
        <w:rPr>
          <w:rFonts w:hint="cs"/>
          <w:sz w:val="19"/>
          <w:szCs w:val="19"/>
          <w:rtl/>
        </w:rPr>
        <w:t xml:space="preserve">. </w:t>
      </w:r>
    </w:p>
    <w:p w:rsidR="00A96E8A" w:rsidRPr="008B02A6" w:rsidRDefault="00A96E8A" w:rsidP="00A96E8A">
      <w:pPr>
        <w:pStyle w:val="73"/>
        <w:numPr>
          <w:ilvl w:val="0"/>
          <w:numId w:val="25"/>
        </w:numPr>
        <w:spacing w:after="120"/>
        <w:rPr>
          <w:sz w:val="19"/>
          <w:szCs w:val="19"/>
        </w:rPr>
      </w:pPr>
      <w:r w:rsidRPr="008B02A6">
        <w:rPr>
          <w:rFonts w:hint="cs"/>
          <w:b/>
          <w:bCs/>
          <w:sz w:val="19"/>
          <w:szCs w:val="19"/>
          <w:rtl/>
        </w:rPr>
        <w:t>הסעות תלמידים</w:t>
      </w:r>
      <w:r>
        <w:rPr>
          <w:rFonts w:hint="cs"/>
          <w:sz w:val="19"/>
          <w:szCs w:val="19"/>
          <w:rtl/>
        </w:rPr>
        <w:t xml:space="preserve"> -</w:t>
      </w:r>
      <w:r w:rsidRPr="008B02A6">
        <w:rPr>
          <w:rFonts w:hint="cs"/>
          <w:sz w:val="19"/>
          <w:szCs w:val="19"/>
          <w:rtl/>
        </w:rPr>
        <w:t xml:space="preserve"> נושא ההסעות - שהיה מחויב במציאות הפינוי כדי להבטיח שגרת לימודים - הוסדר על ידי משרד החינוך רק בדיעבד, כחודש לאחר תחילת הפינוי. כך שבתקופה הראשונה לא ניתן </w:t>
      </w:r>
      <w:r>
        <w:rPr>
          <w:rFonts w:hint="cs"/>
          <w:sz w:val="19"/>
          <w:szCs w:val="19"/>
          <w:rtl/>
        </w:rPr>
        <w:t xml:space="preserve">מימון </w:t>
      </w:r>
      <w:r w:rsidRPr="008B02A6">
        <w:rPr>
          <w:rFonts w:hint="cs"/>
          <w:sz w:val="19"/>
          <w:szCs w:val="19"/>
          <w:rtl/>
        </w:rPr>
        <w:t xml:space="preserve">לרשויות הקולטות בגין ביצוע ההסעות, וקיום ההסעה היה תלוי ברצונן הטוב של הרשויות הקולטות, ביכולותיהן התקציביות ובקשר עם הרשות המפונה. הועלו קשיים בתחום ההסעות, דוגמת מחסור בהסעות, עיכובים בהגעתן ומשכי נסיעה ארוכים במיוחד. עוד עלה כי משרד החינוך לא נתן מענה מלא למלווים </w:t>
      </w:r>
      <w:r>
        <w:rPr>
          <w:rFonts w:hint="cs"/>
          <w:sz w:val="19"/>
          <w:szCs w:val="19"/>
          <w:rtl/>
        </w:rPr>
        <w:t>ל</w:t>
      </w:r>
      <w:r w:rsidRPr="008B02A6">
        <w:rPr>
          <w:rFonts w:hint="cs"/>
          <w:sz w:val="19"/>
          <w:szCs w:val="19"/>
          <w:rtl/>
        </w:rPr>
        <w:t>הסעות החינוך המיוחד. במקרים שבהם לא היה גורם מממן - הרשות הקולטת, הרשות המפונה או ההורים - נוצר פוטנציאל לפגיעה בתלמידי החינוך המיוחד ובהוריהם - אוכלוסייה פגיעה הזקוקה למסגרת חינו</w:t>
      </w:r>
      <w:r>
        <w:rPr>
          <w:rFonts w:hint="cs"/>
          <w:sz w:val="19"/>
          <w:szCs w:val="19"/>
          <w:rtl/>
        </w:rPr>
        <w:t>כית</w:t>
      </w:r>
      <w:r w:rsidRPr="008B02A6">
        <w:rPr>
          <w:rFonts w:hint="cs"/>
          <w:sz w:val="19"/>
          <w:szCs w:val="19"/>
          <w:rtl/>
        </w:rPr>
        <w:t xml:space="preserve"> קבועה לשם הבטחת יציבות ושגרה. </w:t>
      </w:r>
    </w:p>
    <w:p w:rsidR="00A96E8A" w:rsidRPr="008B02A6" w:rsidRDefault="00A96E8A" w:rsidP="00A96E8A">
      <w:pPr>
        <w:pStyle w:val="73"/>
        <w:spacing w:after="120"/>
        <w:rPr>
          <w:sz w:val="19"/>
          <w:szCs w:val="19"/>
        </w:rPr>
      </w:pPr>
      <w:r w:rsidRPr="008B02A6">
        <w:rPr>
          <w:rFonts w:hint="eastAsia"/>
          <w:sz w:val="19"/>
          <w:szCs w:val="19"/>
          <w:rtl/>
        </w:rPr>
        <w:t>כמו</w:t>
      </w:r>
      <w:r w:rsidRPr="008B02A6">
        <w:rPr>
          <w:sz w:val="19"/>
          <w:szCs w:val="19"/>
          <w:rtl/>
        </w:rPr>
        <w:t xml:space="preserve"> כן,</w:t>
      </w:r>
      <w:r w:rsidRPr="008B02A6">
        <w:rPr>
          <w:rFonts w:hint="cs"/>
          <w:sz w:val="19"/>
          <w:szCs w:val="19"/>
          <w:rtl/>
        </w:rPr>
        <w:t xml:space="preserve"> </w:t>
      </w:r>
      <w:r>
        <w:rPr>
          <w:rFonts w:hint="cs"/>
          <w:sz w:val="19"/>
          <w:szCs w:val="19"/>
          <w:rtl/>
        </w:rPr>
        <w:t xml:space="preserve">החזרי התשלום מצד </w:t>
      </w:r>
      <w:r w:rsidRPr="008B02A6">
        <w:rPr>
          <w:rFonts w:hint="cs"/>
          <w:sz w:val="19"/>
          <w:szCs w:val="19"/>
          <w:rtl/>
        </w:rPr>
        <w:t xml:space="preserve">משרד </w:t>
      </w:r>
      <w:r>
        <w:rPr>
          <w:rFonts w:hint="cs"/>
          <w:sz w:val="19"/>
          <w:szCs w:val="19"/>
          <w:rtl/>
        </w:rPr>
        <w:t>החינוך</w:t>
      </w:r>
      <w:r w:rsidRPr="008B02A6">
        <w:rPr>
          <w:rFonts w:hint="cs"/>
          <w:sz w:val="19"/>
          <w:szCs w:val="19"/>
          <w:rtl/>
        </w:rPr>
        <w:t xml:space="preserve"> עבור ההסעות שכבר בוצעו</w:t>
      </w:r>
      <w:r>
        <w:rPr>
          <w:rFonts w:hint="cs"/>
          <w:sz w:val="19"/>
          <w:szCs w:val="19"/>
          <w:rtl/>
        </w:rPr>
        <w:t xml:space="preserve"> התעכבו ודרשו </w:t>
      </w:r>
      <w:r w:rsidRPr="008B02A6">
        <w:rPr>
          <w:rFonts w:hint="cs"/>
          <w:sz w:val="19"/>
          <w:szCs w:val="19"/>
          <w:rtl/>
        </w:rPr>
        <w:t xml:space="preserve">מימון ביניים ניכר של הרשויות הקולטות. זאת ועוד, מהממצאים </w:t>
      </w:r>
      <w:r>
        <w:rPr>
          <w:rFonts w:hint="cs"/>
          <w:sz w:val="19"/>
          <w:szCs w:val="19"/>
          <w:rtl/>
        </w:rPr>
        <w:t>ל</w:t>
      </w:r>
      <w:r w:rsidRPr="008B02A6">
        <w:rPr>
          <w:rFonts w:hint="cs"/>
          <w:sz w:val="19"/>
          <w:szCs w:val="19"/>
          <w:rtl/>
        </w:rPr>
        <w:t>גבי מתן המענה החינוכי על ידי הרשויות המפונות עולה כי נושא ההסעות היה אחד הקשיים העיקריים שעימ</w:t>
      </w:r>
      <w:r>
        <w:rPr>
          <w:rFonts w:hint="cs"/>
          <w:sz w:val="19"/>
          <w:szCs w:val="19"/>
          <w:rtl/>
        </w:rPr>
        <w:t>ם</w:t>
      </w:r>
      <w:r w:rsidRPr="008B02A6">
        <w:rPr>
          <w:rFonts w:hint="cs"/>
          <w:sz w:val="19"/>
          <w:szCs w:val="19"/>
          <w:rtl/>
        </w:rPr>
        <w:t xml:space="preserve"> התמודדו, בין היתר בשל הפיזור הרב של התלמידים המפונים ברחבי הארץ. </w:t>
      </w:r>
    </w:p>
    <w:p w:rsidR="00A96E8A" w:rsidRPr="008B02A6" w:rsidRDefault="00A96E8A" w:rsidP="00812E76">
      <w:pPr>
        <w:pStyle w:val="73"/>
        <w:numPr>
          <w:ilvl w:val="0"/>
          <w:numId w:val="25"/>
        </w:numPr>
        <w:spacing w:after="160"/>
        <w:rPr>
          <w:sz w:val="19"/>
          <w:szCs w:val="19"/>
        </w:rPr>
      </w:pPr>
      <w:r w:rsidRPr="008B02A6">
        <w:rPr>
          <w:rFonts w:hint="eastAsia"/>
          <w:b/>
          <w:bCs/>
          <w:sz w:val="19"/>
          <w:szCs w:val="19"/>
          <w:rtl/>
        </w:rPr>
        <w:lastRenderedPageBreak/>
        <w:t>תלמידים</w:t>
      </w:r>
      <w:r w:rsidRPr="008B02A6">
        <w:rPr>
          <w:b/>
          <w:bCs/>
          <w:sz w:val="19"/>
          <w:szCs w:val="19"/>
          <w:rtl/>
        </w:rPr>
        <w:t xml:space="preserve"> מפונים </w:t>
      </w:r>
      <w:r>
        <w:rPr>
          <w:rFonts w:hint="cs"/>
          <w:b/>
          <w:bCs/>
          <w:sz w:val="19"/>
          <w:szCs w:val="19"/>
          <w:rtl/>
        </w:rPr>
        <w:t>ש</w:t>
      </w:r>
      <w:r w:rsidRPr="008B02A6">
        <w:rPr>
          <w:b/>
          <w:bCs/>
          <w:sz w:val="19"/>
          <w:szCs w:val="19"/>
          <w:rtl/>
        </w:rPr>
        <w:t xml:space="preserve">לא שובצו </w:t>
      </w:r>
      <w:r w:rsidRPr="008B02A6">
        <w:rPr>
          <w:rFonts w:hint="eastAsia"/>
          <w:b/>
          <w:bCs/>
          <w:sz w:val="19"/>
          <w:szCs w:val="19"/>
          <w:rtl/>
        </w:rPr>
        <w:t>במסגרות</w:t>
      </w:r>
      <w:r w:rsidRPr="008B02A6">
        <w:rPr>
          <w:rFonts w:hint="cs"/>
          <w:b/>
          <w:bCs/>
          <w:sz w:val="19"/>
          <w:szCs w:val="19"/>
          <w:rtl/>
        </w:rPr>
        <w:t xml:space="preserve"> חינוך</w:t>
      </w:r>
      <w:r w:rsidRPr="008B02A6">
        <w:rPr>
          <w:rFonts w:hint="cs"/>
          <w:sz w:val="19"/>
          <w:szCs w:val="19"/>
        </w:rPr>
        <w:t xml:space="preserve"> </w:t>
      </w:r>
      <w:r>
        <w:rPr>
          <w:rFonts w:hint="cs"/>
          <w:sz w:val="19"/>
          <w:szCs w:val="19"/>
          <w:rtl/>
        </w:rPr>
        <w:t>-</w:t>
      </w:r>
      <w:r w:rsidRPr="008B02A6">
        <w:rPr>
          <w:rFonts w:hint="cs"/>
          <w:sz w:val="19"/>
          <w:szCs w:val="19"/>
        </w:rPr>
        <w:t xml:space="preserve"> </w:t>
      </w:r>
      <w:r w:rsidRPr="008B02A6">
        <w:rPr>
          <w:sz w:val="19"/>
          <w:szCs w:val="19"/>
          <w:rtl/>
        </w:rPr>
        <w:t>על פי נתוני משרד החינוך בינואר 2024</w:t>
      </w:r>
      <w:r w:rsidRPr="008B02A6">
        <w:rPr>
          <w:rFonts w:hint="cs"/>
          <w:sz w:val="19"/>
          <w:szCs w:val="19"/>
          <w:rtl/>
        </w:rPr>
        <w:t>,</w:t>
      </w:r>
      <w:r w:rsidRPr="008B02A6">
        <w:rPr>
          <w:sz w:val="19"/>
          <w:szCs w:val="19"/>
          <w:rtl/>
        </w:rPr>
        <w:t xml:space="preserve"> 13,457 מהתלמידים המפונים - שהם כ-39% מכלל הילדים המפונים ברשויות המפונות שנבדקו - לא היו משובצים במסגרות חינוך</w:t>
      </w:r>
      <w:r w:rsidRPr="008B02A6">
        <w:rPr>
          <w:rFonts w:hint="cs"/>
          <w:sz w:val="19"/>
          <w:szCs w:val="19"/>
          <w:rtl/>
        </w:rPr>
        <w:t>.</w:t>
      </w:r>
      <w:r w:rsidRPr="008B02A6">
        <w:rPr>
          <w:sz w:val="19"/>
          <w:szCs w:val="19"/>
          <w:rtl/>
        </w:rPr>
        <w:t xml:space="preserve"> כמו כן, למשרד החינוך לא היה מידע על מקום הימצאם של 2,358 תלמידים מהרשויות המקומיות שנבדקו</w:t>
      </w:r>
      <w:r w:rsidRPr="008B02A6">
        <w:rPr>
          <w:rFonts w:hint="cs"/>
          <w:sz w:val="19"/>
          <w:szCs w:val="19"/>
          <w:rtl/>
        </w:rPr>
        <w:t>.</w:t>
      </w:r>
    </w:p>
    <w:p w:rsidR="00A96E8A" w:rsidRPr="009A0B64" w:rsidRDefault="00A96E8A" w:rsidP="00812E76">
      <w:pPr>
        <w:pStyle w:val="73"/>
        <w:numPr>
          <w:ilvl w:val="0"/>
          <w:numId w:val="25"/>
        </w:numPr>
        <w:spacing w:after="160"/>
        <w:rPr>
          <w:sz w:val="19"/>
          <w:szCs w:val="19"/>
          <w:rtl/>
        </w:rPr>
      </w:pPr>
      <w:r w:rsidRPr="00B900DA">
        <w:rPr>
          <w:rFonts w:hint="cs"/>
          <w:b/>
          <w:bCs/>
          <w:sz w:val="19"/>
          <w:szCs w:val="19"/>
          <w:rtl/>
        </w:rPr>
        <w:t xml:space="preserve">פעילות קציני ביקור סדיר ברשויות המפונות </w:t>
      </w:r>
      <w:r>
        <w:rPr>
          <w:rFonts w:hint="cs"/>
          <w:b/>
          <w:bCs/>
          <w:sz w:val="19"/>
          <w:szCs w:val="19"/>
          <w:rtl/>
        </w:rPr>
        <w:t>מ</w:t>
      </w:r>
      <w:r w:rsidRPr="00B900DA">
        <w:rPr>
          <w:rFonts w:hint="cs"/>
          <w:b/>
          <w:bCs/>
          <w:sz w:val="19"/>
          <w:szCs w:val="19"/>
          <w:rtl/>
        </w:rPr>
        <w:t>דרום הארץ</w:t>
      </w:r>
      <w:r w:rsidRPr="009A0B64">
        <w:rPr>
          <w:rFonts w:hint="cs"/>
          <w:sz w:val="19"/>
          <w:szCs w:val="19"/>
        </w:rPr>
        <w:t xml:space="preserve"> </w:t>
      </w:r>
      <w:r>
        <w:rPr>
          <w:rFonts w:hint="cs"/>
          <w:sz w:val="19"/>
          <w:szCs w:val="19"/>
          <w:rtl/>
        </w:rPr>
        <w:t>-</w:t>
      </w:r>
      <w:r w:rsidRPr="009A0B64">
        <w:rPr>
          <w:rFonts w:hint="cs"/>
          <w:sz w:val="19"/>
          <w:szCs w:val="19"/>
        </w:rPr>
        <w:t xml:space="preserve"> </w:t>
      </w:r>
      <w:r w:rsidRPr="008871BA">
        <w:rPr>
          <w:rFonts w:hint="cs"/>
          <w:sz w:val="19"/>
          <w:szCs w:val="19"/>
          <w:rtl/>
        </w:rPr>
        <w:t>עיריית</w:t>
      </w:r>
      <w:r w:rsidRPr="009A0B64">
        <w:rPr>
          <w:rFonts w:hint="cs"/>
          <w:sz w:val="19"/>
          <w:szCs w:val="19"/>
          <w:rtl/>
        </w:rPr>
        <w:t xml:space="preserve"> </w:t>
      </w:r>
      <w:r w:rsidRPr="009A0B64">
        <w:rPr>
          <w:rFonts w:hint="cs"/>
          <w:b/>
          <w:bCs/>
          <w:sz w:val="19"/>
          <w:szCs w:val="19"/>
          <w:rtl/>
        </w:rPr>
        <w:t>אשקלון</w:t>
      </w:r>
      <w:r w:rsidRPr="009A0B64">
        <w:rPr>
          <w:rFonts w:hint="cs"/>
          <w:sz w:val="19"/>
          <w:szCs w:val="19"/>
          <w:rtl/>
        </w:rPr>
        <w:t xml:space="preserve"> לא ביצעה מעקב אחר הביקור הסדיר של התלמידים המפונים; </w:t>
      </w:r>
      <w:r w:rsidRPr="008871BA">
        <w:rPr>
          <w:rFonts w:hint="cs"/>
          <w:sz w:val="19"/>
          <w:szCs w:val="19"/>
          <w:rtl/>
        </w:rPr>
        <w:t>עיריית</w:t>
      </w:r>
      <w:r w:rsidRPr="009A0B64">
        <w:rPr>
          <w:rFonts w:hint="cs"/>
          <w:b/>
          <w:bCs/>
          <w:sz w:val="19"/>
          <w:szCs w:val="19"/>
          <w:rtl/>
        </w:rPr>
        <w:t xml:space="preserve"> שדרות </w:t>
      </w:r>
      <w:r w:rsidRPr="008871BA">
        <w:rPr>
          <w:rFonts w:hint="cs"/>
          <w:sz w:val="19"/>
          <w:szCs w:val="19"/>
          <w:rtl/>
        </w:rPr>
        <w:t>והמועצות האזוריות</w:t>
      </w:r>
      <w:r w:rsidRPr="009A0B64">
        <w:rPr>
          <w:rFonts w:hint="cs"/>
          <w:b/>
          <w:bCs/>
          <w:sz w:val="19"/>
          <w:szCs w:val="19"/>
          <w:rtl/>
        </w:rPr>
        <w:t xml:space="preserve"> אשכול </w:t>
      </w:r>
      <w:r w:rsidRPr="008871BA">
        <w:rPr>
          <w:rFonts w:hint="cs"/>
          <w:sz w:val="19"/>
          <w:szCs w:val="19"/>
          <w:rtl/>
        </w:rPr>
        <w:t>ו</w:t>
      </w:r>
      <w:r w:rsidRPr="009A0B64">
        <w:rPr>
          <w:rFonts w:hint="cs"/>
          <w:b/>
          <w:bCs/>
          <w:sz w:val="19"/>
          <w:szCs w:val="19"/>
          <w:rtl/>
        </w:rPr>
        <w:t>חוף אשקלון</w:t>
      </w:r>
      <w:r w:rsidRPr="009A0B64">
        <w:rPr>
          <w:rFonts w:hint="cs"/>
          <w:sz w:val="19"/>
          <w:szCs w:val="19"/>
          <w:rtl/>
        </w:rPr>
        <w:t xml:space="preserve"> א</w:t>
      </w:r>
      <w:r>
        <w:rPr>
          <w:rFonts w:hint="cs"/>
          <w:sz w:val="19"/>
          <w:szCs w:val="19"/>
          <w:rtl/>
        </w:rPr>
        <w:t>ו</w:t>
      </w:r>
      <w:r w:rsidRPr="009A0B64">
        <w:rPr>
          <w:rFonts w:hint="cs"/>
          <w:sz w:val="19"/>
          <w:szCs w:val="19"/>
          <w:rtl/>
        </w:rPr>
        <w:t xml:space="preserve">מנם ביצעו מעקב אחר התלמידים המפונים, אולם לא היו להם נתונים ומיפוי מלא על נוכחותם. זאת ועוד, מאז שבעה באוקטובר פעלה </w:t>
      </w:r>
      <w:r w:rsidRPr="008871BA">
        <w:rPr>
          <w:rFonts w:hint="cs"/>
          <w:sz w:val="19"/>
          <w:szCs w:val="19"/>
          <w:rtl/>
        </w:rPr>
        <w:t>המועצה האזורית</w:t>
      </w:r>
      <w:r w:rsidRPr="009A0B64">
        <w:rPr>
          <w:rFonts w:hint="cs"/>
          <w:b/>
          <w:bCs/>
          <w:sz w:val="19"/>
          <w:szCs w:val="19"/>
          <w:rtl/>
        </w:rPr>
        <w:t xml:space="preserve"> אשכול</w:t>
      </w:r>
      <w:r w:rsidRPr="009A0B64">
        <w:rPr>
          <w:rFonts w:hint="cs"/>
          <w:sz w:val="19"/>
          <w:szCs w:val="19"/>
          <w:rtl/>
        </w:rPr>
        <w:t xml:space="preserve"> ללא קציני ביקור סדיר</w:t>
      </w:r>
      <w:r>
        <w:rPr>
          <w:rFonts w:hint="cs"/>
          <w:sz w:val="19"/>
          <w:szCs w:val="19"/>
          <w:rtl/>
        </w:rPr>
        <w:t>.</w:t>
      </w:r>
      <w:r w:rsidRPr="009A0B64">
        <w:rPr>
          <w:rFonts w:hint="cs"/>
          <w:sz w:val="19"/>
          <w:szCs w:val="19"/>
          <w:rtl/>
        </w:rPr>
        <w:t xml:space="preserve"> </w:t>
      </w:r>
    </w:p>
    <w:p w:rsidR="00A96E8A" w:rsidRPr="008B02A6" w:rsidRDefault="00A96E8A" w:rsidP="00812E76">
      <w:pPr>
        <w:pStyle w:val="73"/>
        <w:numPr>
          <w:ilvl w:val="0"/>
          <w:numId w:val="25"/>
        </w:numPr>
        <w:spacing w:after="160"/>
        <w:rPr>
          <w:sz w:val="19"/>
          <w:szCs w:val="19"/>
          <w:rtl/>
        </w:rPr>
      </w:pPr>
      <w:r w:rsidRPr="00B900DA">
        <w:rPr>
          <w:rFonts w:hint="cs"/>
          <w:b/>
          <w:bCs/>
          <w:sz w:val="19"/>
          <w:szCs w:val="19"/>
          <w:rtl/>
        </w:rPr>
        <w:t xml:space="preserve">פעילות קציני ביקור סדיר ברשויות המפונות </w:t>
      </w:r>
      <w:r>
        <w:rPr>
          <w:rFonts w:hint="cs"/>
          <w:b/>
          <w:bCs/>
          <w:sz w:val="19"/>
          <w:szCs w:val="19"/>
          <w:rtl/>
        </w:rPr>
        <w:t>מצ</w:t>
      </w:r>
      <w:r w:rsidRPr="00B900DA">
        <w:rPr>
          <w:rFonts w:hint="cs"/>
          <w:b/>
          <w:bCs/>
          <w:sz w:val="19"/>
          <w:szCs w:val="19"/>
          <w:rtl/>
        </w:rPr>
        <w:t>פון הארץ</w:t>
      </w:r>
      <w:r>
        <w:rPr>
          <w:rFonts w:hint="cs"/>
          <w:sz w:val="19"/>
          <w:szCs w:val="19"/>
          <w:rtl/>
        </w:rPr>
        <w:t xml:space="preserve"> -</w:t>
      </w:r>
      <w:r w:rsidRPr="00B900DA">
        <w:rPr>
          <w:rFonts w:hint="cs"/>
          <w:b/>
          <w:bCs/>
          <w:sz w:val="19"/>
          <w:szCs w:val="19"/>
          <w:rtl/>
        </w:rPr>
        <w:t xml:space="preserve"> </w:t>
      </w:r>
      <w:r w:rsidRPr="00EC0A34">
        <w:rPr>
          <w:sz w:val="19"/>
          <w:szCs w:val="19"/>
          <w:rtl/>
        </w:rPr>
        <w:t>המועצה המקומית</w:t>
      </w:r>
      <w:r w:rsidRPr="00B900DA">
        <w:rPr>
          <w:b/>
          <w:bCs/>
          <w:sz w:val="19"/>
          <w:szCs w:val="19"/>
          <w:rtl/>
        </w:rPr>
        <w:t xml:space="preserve"> מטולה </w:t>
      </w:r>
      <w:r w:rsidRPr="00EC0A34">
        <w:rPr>
          <w:sz w:val="19"/>
          <w:szCs w:val="19"/>
          <w:rtl/>
        </w:rPr>
        <w:t>והמועצות האזוריות</w:t>
      </w:r>
      <w:r w:rsidRPr="00B900DA">
        <w:rPr>
          <w:b/>
          <w:bCs/>
          <w:sz w:val="19"/>
          <w:szCs w:val="19"/>
          <w:rtl/>
        </w:rPr>
        <w:t xml:space="preserve"> מבואות החרמון </w:t>
      </w:r>
      <w:r w:rsidRPr="008871BA">
        <w:rPr>
          <w:sz w:val="19"/>
          <w:szCs w:val="19"/>
          <w:rtl/>
        </w:rPr>
        <w:t>ו</w:t>
      </w:r>
      <w:r w:rsidRPr="00B900DA">
        <w:rPr>
          <w:b/>
          <w:bCs/>
          <w:sz w:val="19"/>
          <w:szCs w:val="19"/>
          <w:rtl/>
        </w:rPr>
        <w:t>מטה אשר</w:t>
      </w:r>
      <w:r w:rsidRPr="00B900DA">
        <w:rPr>
          <w:sz w:val="19"/>
          <w:szCs w:val="19"/>
          <w:rtl/>
        </w:rPr>
        <w:t xml:space="preserve"> קיימו מעקב אחר נוכחות תלמידיהן המפונים במסגרות החינוך. </w:t>
      </w:r>
      <w:r w:rsidRPr="00EC0A34">
        <w:rPr>
          <w:sz w:val="19"/>
          <w:szCs w:val="19"/>
          <w:rtl/>
        </w:rPr>
        <w:t>עיריית</w:t>
      </w:r>
      <w:r w:rsidRPr="00B900DA">
        <w:rPr>
          <w:b/>
          <w:bCs/>
          <w:sz w:val="19"/>
          <w:szCs w:val="19"/>
          <w:rtl/>
        </w:rPr>
        <w:t xml:space="preserve"> קריית שמונה, </w:t>
      </w:r>
      <w:r w:rsidRPr="00EC0A34">
        <w:rPr>
          <w:sz w:val="19"/>
          <w:szCs w:val="19"/>
          <w:rtl/>
        </w:rPr>
        <w:t>המועצה המקומית</w:t>
      </w:r>
      <w:r w:rsidRPr="00B900DA">
        <w:rPr>
          <w:b/>
          <w:bCs/>
          <w:sz w:val="19"/>
          <w:szCs w:val="19"/>
          <w:rtl/>
        </w:rPr>
        <w:t xml:space="preserve"> שלומי </w:t>
      </w:r>
      <w:r w:rsidRPr="00EC0A34">
        <w:rPr>
          <w:sz w:val="19"/>
          <w:szCs w:val="19"/>
          <w:rtl/>
        </w:rPr>
        <w:t>והמועצה האזורית</w:t>
      </w:r>
      <w:r w:rsidRPr="00B900DA">
        <w:rPr>
          <w:b/>
          <w:bCs/>
          <w:sz w:val="19"/>
          <w:szCs w:val="19"/>
          <w:rtl/>
        </w:rPr>
        <w:t xml:space="preserve"> הגליל העליון</w:t>
      </w:r>
      <w:r w:rsidRPr="00B900DA">
        <w:rPr>
          <w:sz w:val="19"/>
          <w:szCs w:val="19"/>
          <w:rtl/>
        </w:rPr>
        <w:t xml:space="preserve"> קיימו אף הן מעקב אחר התלמידים, אולם התקשו לעשות כן באופן מלא, בין היתר בשל הפיזור הרב של המפונים, שהקשה </w:t>
      </w:r>
      <w:r>
        <w:rPr>
          <w:rFonts w:hint="cs"/>
          <w:sz w:val="19"/>
          <w:szCs w:val="19"/>
          <w:rtl/>
        </w:rPr>
        <w:t>את</w:t>
      </w:r>
      <w:r w:rsidRPr="00B900DA">
        <w:rPr>
          <w:sz w:val="19"/>
          <w:szCs w:val="19"/>
          <w:rtl/>
        </w:rPr>
        <w:t xml:space="preserve"> איתורם</w:t>
      </w:r>
      <w:r>
        <w:rPr>
          <w:rFonts w:hint="cs"/>
          <w:sz w:val="19"/>
          <w:szCs w:val="19"/>
          <w:rtl/>
        </w:rPr>
        <w:t>;</w:t>
      </w:r>
      <w:r w:rsidRPr="00B900DA">
        <w:rPr>
          <w:sz w:val="19"/>
          <w:szCs w:val="19"/>
          <w:rtl/>
        </w:rPr>
        <w:t xml:space="preserve"> </w:t>
      </w:r>
      <w:r>
        <w:rPr>
          <w:rFonts w:hint="cs"/>
          <w:sz w:val="19"/>
          <w:szCs w:val="19"/>
          <w:rtl/>
        </w:rPr>
        <w:t xml:space="preserve">בשל </w:t>
      </w:r>
      <w:r w:rsidRPr="00B900DA">
        <w:rPr>
          <w:sz w:val="19"/>
          <w:szCs w:val="19"/>
          <w:rtl/>
        </w:rPr>
        <w:t>מספר</w:t>
      </w:r>
      <w:r>
        <w:rPr>
          <w:rFonts w:hint="cs"/>
          <w:sz w:val="19"/>
          <w:szCs w:val="19"/>
          <w:rtl/>
        </w:rPr>
        <w:t>ם המצומצם של קציני הביקור הסדירים</w:t>
      </w:r>
      <w:r w:rsidRPr="00B900DA">
        <w:rPr>
          <w:sz w:val="19"/>
          <w:szCs w:val="19"/>
          <w:rtl/>
        </w:rPr>
        <w:t xml:space="preserve"> </w:t>
      </w:r>
      <w:r>
        <w:rPr>
          <w:rFonts w:hint="cs"/>
          <w:sz w:val="19"/>
          <w:szCs w:val="19"/>
          <w:rtl/>
        </w:rPr>
        <w:t>(</w:t>
      </w:r>
      <w:r w:rsidRPr="00B900DA">
        <w:rPr>
          <w:sz w:val="19"/>
          <w:szCs w:val="19"/>
          <w:rtl/>
        </w:rPr>
        <w:t>הקב"סים</w:t>
      </w:r>
      <w:r>
        <w:rPr>
          <w:rFonts w:hint="cs"/>
          <w:sz w:val="19"/>
          <w:szCs w:val="19"/>
          <w:rtl/>
        </w:rPr>
        <w:t>)</w:t>
      </w:r>
      <w:r w:rsidRPr="00B900DA">
        <w:rPr>
          <w:sz w:val="19"/>
          <w:szCs w:val="19"/>
          <w:rtl/>
        </w:rPr>
        <w:t xml:space="preserve"> המועסקים ברשות</w:t>
      </w:r>
      <w:r>
        <w:rPr>
          <w:rFonts w:hint="cs"/>
          <w:sz w:val="19"/>
          <w:szCs w:val="19"/>
          <w:rtl/>
        </w:rPr>
        <w:t>,</w:t>
      </w:r>
      <w:r w:rsidRPr="00B900DA">
        <w:rPr>
          <w:sz w:val="19"/>
          <w:szCs w:val="19"/>
          <w:rtl/>
        </w:rPr>
        <w:t xml:space="preserve"> </w:t>
      </w:r>
      <w:r>
        <w:rPr>
          <w:rFonts w:hint="cs"/>
          <w:sz w:val="19"/>
          <w:szCs w:val="19"/>
          <w:rtl/>
        </w:rPr>
        <w:t>של</w:t>
      </w:r>
      <w:r w:rsidRPr="00B900DA">
        <w:rPr>
          <w:sz w:val="19"/>
          <w:szCs w:val="19"/>
          <w:rtl/>
        </w:rPr>
        <w:t>א ס</w:t>
      </w:r>
      <w:r>
        <w:rPr>
          <w:rFonts w:hint="cs"/>
          <w:sz w:val="19"/>
          <w:szCs w:val="19"/>
          <w:rtl/>
        </w:rPr>
        <w:t>י</w:t>
      </w:r>
      <w:r w:rsidRPr="00B900DA">
        <w:rPr>
          <w:sz w:val="19"/>
          <w:szCs w:val="19"/>
          <w:rtl/>
        </w:rPr>
        <w:t>פק את הצרכים</w:t>
      </w:r>
      <w:r>
        <w:rPr>
          <w:rFonts w:hint="cs"/>
          <w:sz w:val="19"/>
          <w:szCs w:val="19"/>
          <w:rtl/>
        </w:rPr>
        <w:t>; ו</w:t>
      </w:r>
      <w:r w:rsidRPr="00B900DA">
        <w:rPr>
          <w:sz w:val="19"/>
          <w:szCs w:val="19"/>
          <w:rtl/>
        </w:rPr>
        <w:t xml:space="preserve">בשל היעדר ממשקים ממוסדים להעברת מידע בין הרשויות הקולטות לרשות המפונה. </w:t>
      </w:r>
      <w:r w:rsidRPr="00EC0A34">
        <w:rPr>
          <w:sz w:val="19"/>
          <w:szCs w:val="19"/>
          <w:rtl/>
        </w:rPr>
        <w:t>המועצה האזורית</w:t>
      </w:r>
      <w:r w:rsidRPr="00B900DA">
        <w:rPr>
          <w:b/>
          <w:bCs/>
          <w:sz w:val="19"/>
          <w:szCs w:val="19"/>
          <w:rtl/>
        </w:rPr>
        <w:t xml:space="preserve"> מעלה יוסף</w:t>
      </w:r>
      <w:r w:rsidRPr="00B900DA">
        <w:rPr>
          <w:sz w:val="19"/>
          <w:szCs w:val="19"/>
          <w:rtl/>
        </w:rPr>
        <w:t xml:space="preserve"> לא קיימה כלל מעקב אחר תלמידיה </w:t>
      </w:r>
      <w:r w:rsidRPr="008B02A6">
        <w:rPr>
          <w:sz w:val="19"/>
          <w:szCs w:val="19"/>
          <w:rtl/>
        </w:rPr>
        <w:t>המפונים</w:t>
      </w:r>
      <w:r w:rsidRPr="008B02A6">
        <w:rPr>
          <w:rFonts w:hint="cs"/>
          <w:sz w:val="19"/>
          <w:szCs w:val="19"/>
          <w:rtl/>
        </w:rPr>
        <w:t>.</w:t>
      </w:r>
    </w:p>
    <w:p w:rsidR="00A96E8A" w:rsidRPr="008B02A6" w:rsidRDefault="00A96E8A" w:rsidP="00A96E8A">
      <w:pPr>
        <w:pStyle w:val="73"/>
        <w:numPr>
          <w:ilvl w:val="0"/>
          <w:numId w:val="25"/>
        </w:numPr>
        <w:spacing w:after="120"/>
        <w:rPr>
          <w:sz w:val="19"/>
          <w:szCs w:val="19"/>
        </w:rPr>
      </w:pPr>
      <w:bookmarkStart w:id="3" w:name="_Hlk187327260"/>
      <w:r>
        <w:rPr>
          <w:rFonts w:hint="cs"/>
          <w:b/>
          <w:bCs/>
          <w:sz w:val="19"/>
          <w:szCs w:val="19"/>
          <w:rtl/>
        </w:rPr>
        <w:t xml:space="preserve">נוכחות התלמידים המפונים במסגרות החינוך ברשויות הקולטות - </w:t>
      </w:r>
      <w:r w:rsidRPr="008B02A6">
        <w:rPr>
          <w:rFonts w:hint="cs"/>
          <w:b/>
          <w:bCs/>
          <w:sz w:val="19"/>
          <w:szCs w:val="19"/>
          <w:rtl/>
        </w:rPr>
        <w:t xml:space="preserve">מידע, רישום ודיווח </w:t>
      </w:r>
      <w:r>
        <w:rPr>
          <w:rFonts w:hint="cs"/>
          <w:sz w:val="19"/>
          <w:szCs w:val="19"/>
          <w:rtl/>
        </w:rPr>
        <w:t>-</w:t>
      </w:r>
      <w:r w:rsidRPr="008B02A6">
        <w:rPr>
          <w:rFonts w:hint="cs"/>
          <w:sz w:val="19"/>
          <w:szCs w:val="19"/>
          <w:rtl/>
        </w:rPr>
        <w:t xml:space="preserve"> </w:t>
      </w:r>
      <w:r w:rsidRPr="008B02A6">
        <w:rPr>
          <w:sz w:val="19"/>
          <w:szCs w:val="19"/>
          <w:rtl/>
        </w:rPr>
        <w:t>הרישום והנוכחות בבתי הספר לא הוסדרו באופן סדור ואחיד, וגם לא שותפו נתונים בין הרשויות הקולטות</w:t>
      </w:r>
      <w:r>
        <w:rPr>
          <w:rFonts w:hint="cs"/>
          <w:sz w:val="19"/>
          <w:szCs w:val="19"/>
          <w:rtl/>
        </w:rPr>
        <w:t xml:space="preserve"> ל</w:t>
      </w:r>
      <w:r w:rsidRPr="008B02A6">
        <w:rPr>
          <w:sz w:val="19"/>
          <w:szCs w:val="19"/>
          <w:rtl/>
        </w:rPr>
        <w:t>רשויות המפונות ו</w:t>
      </w:r>
      <w:r>
        <w:rPr>
          <w:rFonts w:hint="cs"/>
          <w:sz w:val="19"/>
          <w:szCs w:val="19"/>
          <w:rtl/>
        </w:rPr>
        <w:t>ל</w:t>
      </w:r>
      <w:r w:rsidRPr="008B02A6">
        <w:rPr>
          <w:sz w:val="19"/>
          <w:szCs w:val="19"/>
          <w:rtl/>
        </w:rPr>
        <w:t>משרד החינוך. אף שמשרד החינוך קבע כי האחריות לביקור סדיר היא של הרשות הקולטת</w:t>
      </w:r>
      <w:r w:rsidRPr="008B02A6">
        <w:rPr>
          <w:rFonts w:hint="cs"/>
          <w:sz w:val="19"/>
          <w:szCs w:val="19"/>
          <w:rtl/>
        </w:rPr>
        <w:t>,</w:t>
      </w:r>
      <w:r w:rsidRPr="008B02A6">
        <w:rPr>
          <w:sz w:val="19"/>
          <w:szCs w:val="19"/>
          <w:rtl/>
        </w:rPr>
        <w:t xml:space="preserve"> הוא לא הסדיר את אופן המעקב אחר נוכחות תלמידים במסגרות החינוך הייעודיות ברשויות הקולטות שנבדקו. מהממצאים עולה כי איסוף הנתונים הנוגעים לתלמידים שלא שולבו במערכת החינוך הרגילה, אלא במסגרות חינוך ייעודיות, נעשה בידי מוסדות הלימוד, ולרשויות הקולטות לא היה מידע על נוכחות התלמידים. </w:t>
      </w:r>
      <w:r w:rsidRPr="008B02A6">
        <w:rPr>
          <w:rFonts w:hint="cs"/>
          <w:sz w:val="19"/>
          <w:szCs w:val="19"/>
          <w:rtl/>
        </w:rPr>
        <w:t>נוסף</w:t>
      </w:r>
      <w:r>
        <w:rPr>
          <w:rFonts w:hint="cs"/>
          <w:sz w:val="19"/>
          <w:szCs w:val="19"/>
          <w:rtl/>
        </w:rPr>
        <w:t xml:space="preserve"> על כך</w:t>
      </w:r>
      <w:r w:rsidRPr="008B02A6">
        <w:rPr>
          <w:rFonts w:hint="cs"/>
          <w:sz w:val="19"/>
          <w:szCs w:val="19"/>
          <w:rtl/>
        </w:rPr>
        <w:t xml:space="preserve">, </w:t>
      </w:r>
      <w:r w:rsidRPr="008B02A6">
        <w:rPr>
          <w:sz w:val="19"/>
          <w:szCs w:val="19"/>
          <w:rtl/>
        </w:rPr>
        <w:t>גם לרשויות המפונות לא היה מידע מלא על נוכחות התלמידים במסגרות החינוך.</w:t>
      </w:r>
      <w:r w:rsidRPr="008B02A6">
        <w:rPr>
          <w:rFonts w:hint="cs"/>
          <w:sz w:val="19"/>
          <w:szCs w:val="19"/>
          <w:rtl/>
        </w:rPr>
        <w:t xml:space="preserve"> בשל התנהלות זו </w:t>
      </w:r>
      <w:r>
        <w:rPr>
          <w:rFonts w:hint="cs"/>
          <w:sz w:val="19"/>
          <w:szCs w:val="19"/>
          <w:rtl/>
        </w:rPr>
        <w:t>לא היה</w:t>
      </w:r>
      <w:r w:rsidRPr="008B02A6">
        <w:rPr>
          <w:rFonts w:hint="cs"/>
          <w:sz w:val="19"/>
          <w:szCs w:val="19"/>
          <w:rtl/>
        </w:rPr>
        <w:t xml:space="preserve"> מאגר אחוד שממנו אפשר לקבל מידע מלא ושלם על נוכחות התלמידים בבתי הספר, ו</w:t>
      </w:r>
      <w:r>
        <w:rPr>
          <w:rFonts w:hint="cs"/>
          <w:sz w:val="19"/>
          <w:szCs w:val="19"/>
          <w:rtl/>
        </w:rPr>
        <w:t>היה</w:t>
      </w:r>
      <w:r w:rsidRPr="008B02A6">
        <w:rPr>
          <w:rFonts w:hint="cs"/>
          <w:sz w:val="19"/>
          <w:szCs w:val="19"/>
          <w:rtl/>
        </w:rPr>
        <w:t xml:space="preserve"> קושי לעקוב אחר השתתפותם של התלמידים במסגרות החינו</w:t>
      </w:r>
      <w:r>
        <w:rPr>
          <w:rFonts w:hint="cs"/>
          <w:sz w:val="19"/>
          <w:szCs w:val="19"/>
          <w:rtl/>
        </w:rPr>
        <w:t>ך</w:t>
      </w:r>
      <w:r w:rsidRPr="008B02A6">
        <w:rPr>
          <w:rFonts w:hint="cs"/>
          <w:sz w:val="19"/>
          <w:szCs w:val="19"/>
          <w:rtl/>
        </w:rPr>
        <w:t xml:space="preserve"> ולזהות תלמידים שאינם נוכחים באופן סדיר. </w:t>
      </w:r>
    </w:p>
    <w:bookmarkEnd w:id="3"/>
    <w:p w:rsidR="00780272" w:rsidRDefault="00A96E8A" w:rsidP="00812E76">
      <w:pPr>
        <w:pStyle w:val="73"/>
        <w:spacing w:after="120"/>
      </w:pPr>
      <w:r>
        <w:rPr>
          <w:rFonts w:hint="cs"/>
          <w:sz w:val="19"/>
          <w:szCs w:val="19"/>
          <w:rtl/>
        </w:rPr>
        <w:t xml:space="preserve">עוד עולה כי לרשויות הקולטות שנבדקו לא היה מידע על ילדים מפונים בתחומן אשר לא נרשמו למסגרות חינוך. ומכאן שהמידע על ילדים שנשרו מהמסגרות או שאינם משתתפים בלימודים כלל רק תלמידים שנרשמו לבית הספר ופקדו אותו באופן סדיר. </w:t>
      </w:r>
      <w:r w:rsidRPr="00B900DA">
        <w:rPr>
          <w:sz w:val="19"/>
          <w:szCs w:val="19"/>
          <w:rtl/>
        </w:rPr>
        <w:t xml:space="preserve">בהיעדר מידע מלא וסדור בידי משרד החינוך או הרשויות הקולטות והמפונות כאחד על כלל התלמידים שפונו, עולה חשש חמור כי מספר ניכר של תלמידים מפונים נשרו מהמערכת החינוכית ואינם לומדים באופן סדיר. יתרה מזאת, בהיעדר מידע כאמור אין בידי משרד החינוך והרשויות הקולטות והמפונות </w:t>
      </w:r>
      <w:r>
        <w:rPr>
          <w:rFonts w:hint="cs"/>
          <w:sz w:val="19"/>
          <w:szCs w:val="19"/>
          <w:rtl/>
        </w:rPr>
        <w:t xml:space="preserve">היכולת </w:t>
      </w:r>
      <w:r w:rsidRPr="00B900DA">
        <w:rPr>
          <w:sz w:val="19"/>
          <w:szCs w:val="19"/>
          <w:rtl/>
        </w:rPr>
        <w:t xml:space="preserve">לעקוב אחר נוכחותם של תלמידים </w:t>
      </w:r>
      <w:r>
        <w:rPr>
          <w:rFonts w:hint="cs"/>
          <w:sz w:val="19"/>
          <w:szCs w:val="19"/>
          <w:rtl/>
        </w:rPr>
        <w:t>מפונים ואלו ששבו לביתם, ול</w:t>
      </w:r>
      <w:r w:rsidRPr="00B900DA">
        <w:rPr>
          <w:sz w:val="19"/>
          <w:szCs w:val="19"/>
          <w:rtl/>
        </w:rPr>
        <w:t>סייע לאלו שנמצאים בסכנת נשירה ועלולים להידרדר למצבי סיכון</w:t>
      </w:r>
      <w:r>
        <w:rPr>
          <w:rFonts w:hint="cs"/>
          <w:sz w:val="19"/>
          <w:szCs w:val="19"/>
          <w:rtl/>
        </w:rPr>
        <w:t>.</w:t>
      </w:r>
    </w:p>
    <w:p w:rsidR="00AE4BB7" w:rsidRPr="000B463F" w:rsidRDefault="00AE4BB7" w:rsidP="00812E76">
      <w:pPr>
        <w:spacing w:after="160"/>
      </w:pPr>
      <w:r>
        <w:rPr>
          <w:noProof/>
        </w:rPr>
        <w:lastRenderedPageBreak/>
        <w:drawing>
          <wp:inline distT="0" distB="0" distL="0" distR="0" wp14:anchorId="1B6E1B24" wp14:editId="6A13F14B">
            <wp:extent cx="2209800" cy="190500"/>
            <wp:effectExtent l="0" t="0" r="0" b="0"/>
            <wp:docPr id="374811198" name="תמונה 3" descr="ממצאים חיוביי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811198" name="תמונה 3" descr="ממצאים חיוביים"/>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209800" cy="190500"/>
                    </a:xfrm>
                    <a:prstGeom prst="rect">
                      <a:avLst/>
                    </a:prstGeom>
                  </pic:spPr>
                </pic:pic>
              </a:graphicData>
            </a:graphic>
          </wp:inline>
        </w:drawing>
      </w:r>
    </w:p>
    <w:p w:rsidR="00A96E8A" w:rsidRPr="00A96E8A" w:rsidRDefault="00A96E8A" w:rsidP="00812E76">
      <w:pPr>
        <w:pStyle w:val="73"/>
        <w:spacing w:after="0"/>
        <w:rPr>
          <w:rFonts w:eastAsia="Calibri"/>
          <w:sz w:val="19"/>
          <w:szCs w:val="19"/>
          <w:rtl/>
        </w:rPr>
      </w:pPr>
      <w:r w:rsidRPr="00A96E8A">
        <w:rPr>
          <w:rFonts w:eastAsia="Calibri" w:hint="cs"/>
          <w:b/>
          <w:bCs/>
          <w:sz w:val="19"/>
          <w:szCs w:val="19"/>
          <w:rtl/>
        </w:rPr>
        <w:t>מסגרות לימוד משלימות בשעות אחר הצוהריים - צהרונים</w:t>
      </w:r>
      <w:r w:rsidRPr="00A96E8A">
        <w:rPr>
          <w:rFonts w:eastAsia="Calibri" w:hint="cs"/>
          <w:b/>
          <w:bCs/>
          <w:sz w:val="19"/>
          <w:szCs w:val="19"/>
        </w:rPr>
        <w:t xml:space="preserve"> </w:t>
      </w:r>
      <w:r w:rsidRPr="00A96E8A">
        <w:rPr>
          <w:rFonts w:eastAsia="Calibri" w:hint="cs"/>
          <w:sz w:val="19"/>
          <w:szCs w:val="19"/>
          <w:rtl/>
        </w:rPr>
        <w:t>-</w:t>
      </w:r>
      <w:r w:rsidRPr="00A96E8A">
        <w:rPr>
          <w:rFonts w:eastAsia="Calibri" w:hint="cs"/>
          <w:b/>
          <w:bCs/>
          <w:sz w:val="19"/>
          <w:szCs w:val="19"/>
        </w:rPr>
        <w:t xml:space="preserve"> </w:t>
      </w:r>
      <w:r w:rsidRPr="00A96E8A">
        <w:rPr>
          <w:rFonts w:eastAsia="Calibri" w:hint="cs"/>
          <w:sz w:val="19"/>
          <w:szCs w:val="19"/>
          <w:rtl/>
        </w:rPr>
        <w:t xml:space="preserve">משרד מבקר המדינה מציין לחיוב את הרשויות הקולטות שסייעו בסבסוד צהרונים לתלמידים המפונים. </w:t>
      </w:r>
    </w:p>
    <w:p w:rsidR="00780272" w:rsidRPr="00812E76" w:rsidRDefault="00780272" w:rsidP="00780272">
      <w:pPr>
        <w:pStyle w:val="73"/>
        <w:rPr>
          <w:sz w:val="2"/>
          <w:szCs w:val="2"/>
        </w:rPr>
      </w:pPr>
    </w:p>
    <w:tbl>
      <w:tblPr>
        <w:tblStyle w:val="af4"/>
        <w:tblpPr w:leftFromText="180" w:rightFromText="180" w:vertAnchor="text" w:tblpXSpec="center" w:tblpY="1"/>
        <w:tblOverlap w:val="never"/>
        <w:bidiVisual/>
        <w:tblW w:w="9074" w:type="dxa"/>
        <w:tblLayout w:type="fixed"/>
        <w:tblLook w:val="04A0" w:firstRow="1" w:lastRow="0" w:firstColumn="1" w:lastColumn="0" w:noHBand="0" w:noVBand="1"/>
      </w:tblPr>
      <w:tblGrid>
        <w:gridCol w:w="9074"/>
      </w:tblGrid>
      <w:tr w:rsidR="00AE4BB7" w:rsidTr="009E37AC">
        <w:trPr>
          <w:trHeight w:val="851"/>
        </w:trPr>
        <w:tc>
          <w:tcPr>
            <w:tcW w:w="9074" w:type="dxa"/>
            <w:tcBorders>
              <w:top w:val="nil"/>
              <w:left w:val="nil"/>
              <w:bottom w:val="nil"/>
              <w:right w:val="nil"/>
            </w:tcBorders>
          </w:tcPr>
          <w:p w:rsidR="00AE4BB7" w:rsidRPr="00F66FC8" w:rsidRDefault="00AE4BB7" w:rsidP="009E37AC">
            <w:pPr>
              <w:spacing w:before="240" w:after="180" w:line="288" w:lineRule="auto"/>
              <w:rPr>
                <w:rFonts w:ascii="Tahoma" w:hAnsi="Tahoma" w:cs="Tahoma"/>
                <w:sz w:val="19"/>
                <w:szCs w:val="19"/>
                <w:rtl/>
              </w:rPr>
            </w:pPr>
            <w:r w:rsidRPr="00F66FC8">
              <w:rPr>
                <w:rFonts w:ascii="Tahoma" w:hAnsi="Tahoma" w:cs="Tahoma"/>
                <w:noProof/>
                <w:sz w:val="19"/>
                <w:szCs w:val="19"/>
                <w:rtl/>
              </w:rPr>
              <w:drawing>
                <wp:inline distT="0" distB="0" distL="0" distR="0" wp14:anchorId="1A1CB373" wp14:editId="5A1CF727">
                  <wp:extent cx="5574030" cy="438784"/>
                  <wp:effectExtent l="0" t="0" r="0" b="0"/>
                  <wp:docPr id="11"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תקציר תמונה 3.4.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19160" cy="450209"/>
                          </a:xfrm>
                          <a:prstGeom prst="rect">
                            <a:avLst/>
                          </a:prstGeom>
                        </pic:spPr>
                      </pic:pic>
                    </a:graphicData>
                  </a:graphic>
                </wp:inline>
              </w:drawing>
            </w:r>
          </w:p>
        </w:tc>
      </w:tr>
      <w:tr w:rsidR="00AE4BB7" w:rsidTr="009E37AC">
        <w:trPr>
          <w:trHeight w:val="2156"/>
        </w:trPr>
        <w:tc>
          <w:tcPr>
            <w:tcW w:w="9074" w:type="dxa"/>
            <w:tcBorders>
              <w:top w:val="nil"/>
              <w:left w:val="nil"/>
              <w:bottom w:val="nil"/>
              <w:right w:val="nil"/>
            </w:tcBorders>
            <w:shd w:val="clear" w:color="auto" w:fill="F1F5F9"/>
          </w:tcPr>
          <w:p w:rsidR="00713D1D" w:rsidRPr="00713D1D" w:rsidRDefault="00713D1D" w:rsidP="00713D1D">
            <w:pPr>
              <w:pStyle w:val="af2"/>
              <w:spacing w:before="120" w:line="288" w:lineRule="auto"/>
              <w:ind w:left="357" w:right="176"/>
              <w:contextualSpacing w:val="0"/>
              <w:rPr>
                <w:rFonts w:ascii="Tahoma" w:hAnsi="Tahoma" w:cs="Tahoma"/>
                <w:sz w:val="3"/>
                <w:szCs w:val="3"/>
              </w:rPr>
            </w:pPr>
          </w:p>
          <w:p w:rsidR="00A96E8A" w:rsidRDefault="00A96E8A" w:rsidP="00713D1D">
            <w:pPr>
              <w:pStyle w:val="af2"/>
              <w:numPr>
                <w:ilvl w:val="0"/>
                <w:numId w:val="12"/>
              </w:numPr>
              <w:spacing w:before="120" w:after="240" w:line="288" w:lineRule="auto"/>
              <w:ind w:left="606" w:right="316" w:hanging="465"/>
              <w:contextualSpacing w:val="0"/>
              <w:rPr>
                <w:rFonts w:ascii="Tahoma" w:hAnsi="Tahoma" w:cs="Tahoma"/>
                <w:sz w:val="19"/>
                <w:szCs w:val="19"/>
              </w:rPr>
            </w:pPr>
            <w:r w:rsidRPr="0078408A">
              <w:rPr>
                <w:rFonts w:ascii="Tahoma" w:hAnsi="Tahoma" w:cs="Tahoma"/>
                <w:sz w:val="19"/>
                <w:szCs w:val="19"/>
                <w:rtl/>
              </w:rPr>
              <w:t xml:space="preserve">על משרד החינוך להגדיר בנוהלי החירום שלו את תפקידי הרשויות המפונות והקולטות במתן שירותי חינוך למפונים ואת הממשקים ביניהן. מומלץ כי משרד החינוך יקבע קווים מנחים שיתייחסו לתרחישים ולמצבי חירום שונים ויותירו גמישות, בהתאם </w:t>
            </w:r>
            <w:r>
              <w:rPr>
                <w:rFonts w:ascii="Tahoma" w:hAnsi="Tahoma" w:cs="Tahoma" w:hint="cs"/>
                <w:sz w:val="19"/>
                <w:szCs w:val="19"/>
                <w:rtl/>
              </w:rPr>
              <w:t>לתרחישים שונים,</w:t>
            </w:r>
            <w:r w:rsidRPr="0078408A">
              <w:rPr>
                <w:rFonts w:ascii="Tahoma" w:hAnsi="Tahoma" w:cs="Tahoma"/>
                <w:sz w:val="19"/>
                <w:szCs w:val="19"/>
                <w:rtl/>
              </w:rPr>
              <w:t xml:space="preserve"> למצבן של הרשויות המפונות וליכולתן לתפקד במצב החירום שנוצר</w:t>
            </w:r>
            <w:r w:rsidRPr="0078408A">
              <w:rPr>
                <w:rFonts w:ascii="Tahoma" w:hAnsi="Tahoma" w:cs="Tahoma" w:hint="cs"/>
                <w:sz w:val="19"/>
                <w:szCs w:val="19"/>
                <w:rtl/>
              </w:rPr>
              <w:t xml:space="preserve">. עוד עליו </w:t>
            </w:r>
            <w:r w:rsidRPr="0078408A">
              <w:rPr>
                <w:rFonts w:ascii="Tahoma" w:hAnsi="Tahoma" w:cs="Tahoma"/>
                <w:sz w:val="19"/>
                <w:szCs w:val="19"/>
                <w:rtl/>
              </w:rPr>
              <w:t>לקבוע הנחיות ברורות להסדרת ממשקי העבודה בין הרשויות המקומיות, כך שב</w:t>
            </w:r>
            <w:r>
              <w:rPr>
                <w:rFonts w:ascii="Tahoma" w:hAnsi="Tahoma" w:cs="Tahoma" w:hint="cs"/>
                <w:sz w:val="19"/>
                <w:szCs w:val="19"/>
                <w:rtl/>
              </w:rPr>
              <w:t>ש</w:t>
            </w:r>
            <w:r w:rsidRPr="0078408A">
              <w:rPr>
                <w:rFonts w:ascii="Tahoma" w:hAnsi="Tahoma" w:cs="Tahoma"/>
                <w:sz w:val="19"/>
                <w:szCs w:val="19"/>
                <w:rtl/>
              </w:rPr>
              <w:t>עת חירום הן תוכלנה לפעול במהירות וביעילות לטובת התלמידים והוריהם, ואגב כך לסייע ביצירת שגרה ויציבות בתקופות חירום</w:t>
            </w:r>
            <w:r>
              <w:rPr>
                <w:rFonts w:ascii="Tahoma" w:hAnsi="Tahoma" w:cs="Tahoma" w:hint="cs"/>
                <w:sz w:val="19"/>
                <w:szCs w:val="19"/>
                <w:rtl/>
              </w:rPr>
              <w:t xml:space="preserve">. </w:t>
            </w:r>
          </w:p>
          <w:p w:rsidR="00A96E8A" w:rsidRDefault="00A96E8A" w:rsidP="00713D1D">
            <w:pPr>
              <w:pStyle w:val="af2"/>
              <w:numPr>
                <w:ilvl w:val="0"/>
                <w:numId w:val="12"/>
              </w:numPr>
              <w:spacing w:before="120" w:after="240" w:line="288" w:lineRule="auto"/>
              <w:ind w:left="606" w:right="316" w:hanging="465"/>
              <w:contextualSpacing w:val="0"/>
              <w:rPr>
                <w:rFonts w:ascii="Tahoma" w:hAnsi="Tahoma" w:cs="Tahoma"/>
                <w:sz w:val="19"/>
                <w:szCs w:val="19"/>
              </w:rPr>
            </w:pPr>
            <w:r w:rsidRPr="00297AED">
              <w:rPr>
                <w:rFonts w:ascii="Tahoma" w:hAnsi="Tahoma" w:cs="Tahoma"/>
                <w:sz w:val="19"/>
                <w:szCs w:val="19"/>
                <w:rtl/>
              </w:rPr>
              <w:t>מומלץ כי משרד החינוך</w:t>
            </w:r>
            <w:r w:rsidRPr="00297AED">
              <w:rPr>
                <w:rFonts w:ascii="Tahoma" w:hAnsi="Tahoma" w:cs="Tahoma" w:hint="cs"/>
                <w:sz w:val="19"/>
                <w:szCs w:val="19"/>
                <w:rtl/>
              </w:rPr>
              <w:t>,</w:t>
            </w:r>
            <w:r w:rsidRPr="00297AED">
              <w:rPr>
                <w:rFonts w:ascii="Tahoma" w:hAnsi="Tahoma" w:cs="Tahoma"/>
                <w:sz w:val="19"/>
                <w:szCs w:val="19"/>
                <w:rtl/>
              </w:rPr>
              <w:t xml:space="preserve"> בשיתוף הרשויות המקומיות שנבדקו</w:t>
            </w:r>
            <w:r w:rsidRPr="00297AED">
              <w:rPr>
                <w:rFonts w:ascii="Tahoma" w:hAnsi="Tahoma" w:cs="Tahoma" w:hint="cs"/>
                <w:sz w:val="19"/>
                <w:szCs w:val="19"/>
                <w:rtl/>
              </w:rPr>
              <w:t>,</w:t>
            </w:r>
            <w:r w:rsidRPr="00297AED">
              <w:rPr>
                <w:rFonts w:ascii="Tahoma" w:hAnsi="Tahoma" w:cs="Tahoma"/>
                <w:sz w:val="19"/>
                <w:szCs w:val="19"/>
                <w:rtl/>
              </w:rPr>
              <w:t xml:space="preserve"> יבדו</w:t>
            </w:r>
            <w:r w:rsidRPr="00297AED">
              <w:rPr>
                <w:rFonts w:ascii="Tahoma" w:hAnsi="Tahoma" w:cs="Tahoma" w:hint="cs"/>
                <w:sz w:val="19"/>
                <w:szCs w:val="19"/>
                <w:rtl/>
              </w:rPr>
              <w:t>ק</w:t>
            </w:r>
            <w:r w:rsidRPr="00297AED">
              <w:rPr>
                <w:rFonts w:ascii="Tahoma" w:hAnsi="Tahoma" w:cs="Tahoma"/>
                <w:sz w:val="19"/>
                <w:szCs w:val="19"/>
                <w:rtl/>
              </w:rPr>
              <w:t xml:space="preserve"> את הסיבות לפער המהותי בין מספר התלמידים שהיו רשומים במערכות החינוך ברשויות המפונות ובין מספר התלמידים שהיו רשומים במשרד החינוך, </w:t>
            </w:r>
            <w:r w:rsidRPr="00297AED">
              <w:rPr>
                <w:rFonts w:ascii="Tahoma" w:hAnsi="Tahoma" w:cs="Tahoma" w:hint="cs"/>
                <w:sz w:val="19"/>
                <w:szCs w:val="19"/>
                <w:rtl/>
              </w:rPr>
              <w:t>י</w:t>
            </w:r>
            <w:r w:rsidRPr="00297AED">
              <w:rPr>
                <w:rFonts w:ascii="Tahoma" w:hAnsi="Tahoma" w:cs="Tahoma"/>
                <w:sz w:val="19"/>
                <w:szCs w:val="19"/>
                <w:rtl/>
              </w:rPr>
              <w:t>גבש מנגנון שיאפשר איסוף נתונים מדויק ומתואם בין הרשויות המקומיות ובין משרד החינוך במצבי חירום ו</w:t>
            </w:r>
            <w:r w:rsidRPr="00297AED">
              <w:rPr>
                <w:rFonts w:ascii="Tahoma" w:hAnsi="Tahoma" w:cs="Tahoma" w:hint="cs"/>
                <w:sz w:val="19"/>
                <w:szCs w:val="19"/>
                <w:rtl/>
              </w:rPr>
              <w:t>י</w:t>
            </w:r>
            <w:r w:rsidRPr="00297AED">
              <w:rPr>
                <w:rFonts w:ascii="Tahoma" w:hAnsi="Tahoma" w:cs="Tahoma"/>
                <w:sz w:val="19"/>
                <w:szCs w:val="19"/>
                <w:rtl/>
              </w:rPr>
              <w:t>בצע בקרה על יישומו.</w:t>
            </w:r>
            <w:r>
              <w:rPr>
                <w:rtl/>
              </w:rPr>
              <w:t xml:space="preserve"> </w:t>
            </w:r>
            <w:r w:rsidRPr="00297AED">
              <w:rPr>
                <w:rFonts w:ascii="Tahoma" w:hAnsi="Tahoma" w:cs="Tahoma" w:hint="cs"/>
                <w:sz w:val="19"/>
                <w:szCs w:val="19"/>
                <w:rtl/>
              </w:rPr>
              <w:t>עוד מומלץ כי משרד החינוך יפתח מערכות נתונים שיאפשרו גם לרשות הקולטת לעקוב אחר שהות התלמידים ולקבל מידע על תלמידים שפונו לתחומה.</w:t>
            </w:r>
          </w:p>
          <w:p w:rsidR="00A96E8A" w:rsidRPr="00297AED" w:rsidRDefault="00A96E8A" w:rsidP="00713D1D">
            <w:pPr>
              <w:pStyle w:val="af2"/>
              <w:numPr>
                <w:ilvl w:val="0"/>
                <w:numId w:val="12"/>
              </w:numPr>
              <w:spacing w:before="120" w:after="240" w:line="288" w:lineRule="auto"/>
              <w:ind w:left="606" w:right="316" w:hanging="465"/>
              <w:contextualSpacing w:val="0"/>
              <w:rPr>
                <w:rFonts w:ascii="Tahoma" w:hAnsi="Tahoma" w:cs="Tahoma"/>
                <w:sz w:val="19"/>
                <w:szCs w:val="19"/>
              </w:rPr>
            </w:pPr>
            <w:r w:rsidRPr="00297AED">
              <w:rPr>
                <w:rFonts w:ascii="Tahoma" w:hAnsi="Tahoma" w:cs="Tahoma"/>
                <w:sz w:val="19"/>
                <w:szCs w:val="19"/>
                <w:rtl/>
              </w:rPr>
              <w:t xml:space="preserve">מומלץ לרשויות המקומיות, </w:t>
            </w:r>
            <w:r w:rsidRPr="001A31F5">
              <w:rPr>
                <w:rFonts w:ascii="Tahoma" w:hAnsi="Tahoma" w:cs="Tahoma"/>
                <w:sz w:val="19"/>
                <w:szCs w:val="19"/>
                <w:rtl/>
              </w:rPr>
              <w:t>ל</w:t>
            </w:r>
            <w:r w:rsidRPr="001A31F5">
              <w:rPr>
                <w:rFonts w:ascii="Tahoma" w:hAnsi="Tahoma" w:cs="Tahoma" w:hint="cs"/>
                <w:sz w:val="19"/>
                <w:szCs w:val="19"/>
                <w:rtl/>
              </w:rPr>
              <w:t>משרד הפנים</w:t>
            </w:r>
            <w:r w:rsidRPr="00297AED">
              <w:rPr>
                <w:rFonts w:ascii="Tahoma" w:hAnsi="Tahoma" w:cs="Tahoma"/>
                <w:sz w:val="19"/>
                <w:szCs w:val="19"/>
                <w:rtl/>
              </w:rPr>
              <w:t xml:space="preserve"> ולרח"ל (רשות החירום הלאומית) כי אם </w:t>
            </w:r>
            <w:r>
              <w:rPr>
                <w:rFonts w:ascii="Tahoma" w:hAnsi="Tahoma" w:cs="Tahoma" w:hint="cs"/>
                <w:sz w:val="19"/>
                <w:szCs w:val="19"/>
                <w:rtl/>
              </w:rPr>
              <w:t xml:space="preserve">יעלה הצורך בפינוי עתידי, בו </w:t>
            </w:r>
            <w:r w:rsidRPr="00297AED">
              <w:rPr>
                <w:rFonts w:ascii="Tahoma" w:hAnsi="Tahoma" w:cs="Tahoma"/>
                <w:sz w:val="19"/>
                <w:szCs w:val="19"/>
                <w:rtl/>
              </w:rPr>
              <w:t xml:space="preserve">קהילות ממילא </w:t>
            </w:r>
            <w:r>
              <w:rPr>
                <w:rFonts w:ascii="Tahoma" w:hAnsi="Tahoma" w:cs="Tahoma" w:hint="cs"/>
                <w:sz w:val="19"/>
                <w:szCs w:val="19"/>
                <w:rtl/>
              </w:rPr>
              <w:t>תידרשנה</w:t>
            </w:r>
            <w:r w:rsidRPr="00297AED">
              <w:rPr>
                <w:rFonts w:ascii="Tahoma" w:hAnsi="Tahoma" w:cs="Tahoma"/>
                <w:sz w:val="19"/>
                <w:szCs w:val="19"/>
                <w:rtl/>
              </w:rPr>
              <w:t xml:space="preserve"> להתפצל לכמה מלונות, שהשיבוץ במלונות ייעשה גם לפי </w:t>
            </w:r>
            <w:r w:rsidRPr="001A31F5">
              <w:rPr>
                <w:rFonts w:ascii="Tahoma" w:hAnsi="Tahoma" w:cs="Tahoma" w:hint="cs"/>
                <w:sz w:val="19"/>
                <w:szCs w:val="19"/>
                <w:rtl/>
              </w:rPr>
              <w:t>גילאי ילדי המשפחה</w:t>
            </w:r>
            <w:r w:rsidRPr="00297AED">
              <w:rPr>
                <w:rFonts w:ascii="Tahoma" w:hAnsi="Tahoma" w:cs="Tahoma"/>
                <w:sz w:val="19"/>
                <w:szCs w:val="19"/>
                <w:rtl/>
              </w:rPr>
              <w:t xml:space="preserve">, כך שמשפחות עם ילדים מאותה רשות מקומית יהיו בסמיכות גיאוגרפית, באופן שיאפשר שיבוץ מרבי ומיטבי של הילדים במרחבים החינוכיים שבמלונות ולכל הילדים יוכל להימצא הסדר חינוכי הולם. </w:t>
            </w:r>
          </w:p>
          <w:p w:rsidR="00A96E8A" w:rsidRDefault="00A96E8A" w:rsidP="00713D1D">
            <w:pPr>
              <w:pStyle w:val="af2"/>
              <w:numPr>
                <w:ilvl w:val="0"/>
                <w:numId w:val="12"/>
              </w:numPr>
              <w:spacing w:after="240" w:line="288" w:lineRule="auto"/>
              <w:ind w:left="606" w:right="316" w:hanging="465"/>
              <w:rPr>
                <w:rFonts w:ascii="Tahoma" w:hAnsi="Tahoma" w:cs="Tahoma"/>
                <w:sz w:val="19"/>
                <w:szCs w:val="19"/>
              </w:rPr>
            </w:pPr>
            <w:r w:rsidRPr="002F1961">
              <w:rPr>
                <w:rFonts w:ascii="Tahoma" w:hAnsi="Tahoma" w:cs="Tahoma" w:hint="cs"/>
                <w:sz w:val="19"/>
                <w:szCs w:val="19"/>
                <w:rtl/>
              </w:rPr>
              <w:t>ל</w:t>
            </w:r>
            <w:r w:rsidRPr="002F1961">
              <w:rPr>
                <w:rFonts w:ascii="Tahoma" w:hAnsi="Tahoma" w:cs="Tahoma"/>
                <w:sz w:val="19"/>
                <w:szCs w:val="19"/>
                <w:rtl/>
              </w:rPr>
              <w:t xml:space="preserve">נוכח הקשיים הרבים בהענקת שירותי החינוך למפונים במלחמת חרבות ברזל </w:t>
            </w:r>
            <w:r w:rsidRPr="002F1961">
              <w:rPr>
                <w:rFonts w:ascii="Tahoma" w:hAnsi="Tahoma" w:cs="Tahoma" w:hint="cs"/>
                <w:sz w:val="19"/>
                <w:szCs w:val="19"/>
                <w:rtl/>
              </w:rPr>
              <w:t>-</w:t>
            </w:r>
            <w:r w:rsidRPr="002F1961">
              <w:rPr>
                <w:rFonts w:ascii="Tahoma" w:hAnsi="Tahoma" w:cs="Tahoma"/>
                <w:sz w:val="19"/>
                <w:szCs w:val="19"/>
                <w:rtl/>
              </w:rPr>
              <w:t xml:space="preserve"> ובהם פיזור האוכלוסייה, קושי בגיוס כוח אדם ועובדי הוראה, מחסור במתקנים ובחללים מתאימים לקיום מסגרות חינו</w:t>
            </w:r>
            <w:r w:rsidRPr="002F1961">
              <w:rPr>
                <w:rFonts w:ascii="Tahoma" w:hAnsi="Tahoma" w:cs="Tahoma" w:hint="cs"/>
                <w:sz w:val="19"/>
                <w:szCs w:val="19"/>
                <w:rtl/>
              </w:rPr>
              <w:t>ך ו</w:t>
            </w:r>
            <w:r w:rsidRPr="002F1961">
              <w:rPr>
                <w:rFonts w:ascii="Tahoma" w:hAnsi="Tahoma" w:cs="Tahoma"/>
                <w:sz w:val="19"/>
                <w:szCs w:val="19"/>
                <w:rtl/>
              </w:rPr>
              <w:t>מחסור בנתונים לגבי הענקת שירותי חינוך על ידי הרשויות הקולטות</w:t>
            </w:r>
            <w:r w:rsidRPr="002F1961">
              <w:rPr>
                <w:rFonts w:ascii="Tahoma" w:hAnsi="Tahoma" w:cs="Tahoma" w:hint="cs"/>
                <w:sz w:val="19"/>
                <w:szCs w:val="19"/>
                <w:rtl/>
              </w:rPr>
              <w:t xml:space="preserve"> -</w:t>
            </w:r>
            <w:r w:rsidRPr="002F1961">
              <w:rPr>
                <w:rFonts w:ascii="Tahoma" w:hAnsi="Tahoma" w:cs="Tahoma"/>
                <w:sz w:val="19"/>
                <w:szCs w:val="19"/>
                <w:rtl/>
              </w:rPr>
              <w:t xml:space="preserve"> על </w:t>
            </w:r>
            <w:r w:rsidRPr="002F1961">
              <w:rPr>
                <w:rFonts w:ascii="Tahoma" w:hAnsi="Tahoma" w:cs="Tahoma" w:hint="cs"/>
                <w:sz w:val="19"/>
                <w:szCs w:val="19"/>
                <w:rtl/>
              </w:rPr>
              <w:t>משרד החינוך וה</w:t>
            </w:r>
            <w:r w:rsidRPr="002F1961">
              <w:rPr>
                <w:rFonts w:ascii="Tahoma" w:hAnsi="Tahoma" w:cs="Tahoma"/>
                <w:sz w:val="19"/>
                <w:szCs w:val="19"/>
                <w:rtl/>
              </w:rPr>
              <w:t>רשויות המפונות מדרום הארץ</w:t>
            </w:r>
            <w:r w:rsidRPr="002F1961">
              <w:rPr>
                <w:rFonts w:ascii="Tahoma" w:hAnsi="Tahoma" w:cs="Tahoma" w:hint="cs"/>
                <w:sz w:val="19"/>
                <w:szCs w:val="19"/>
                <w:rtl/>
              </w:rPr>
              <w:t xml:space="preserve"> </w:t>
            </w:r>
            <w:r w:rsidRPr="002F1961">
              <w:rPr>
                <w:rFonts w:ascii="Tahoma" w:hAnsi="Tahoma" w:cs="Tahoma"/>
                <w:sz w:val="19"/>
                <w:szCs w:val="19"/>
                <w:rtl/>
              </w:rPr>
              <w:t>להפיק לקחים מהקשיים שעלו מהפעלת מסגרות החינוך למפונים במלחמת חרבות ברזל</w:t>
            </w:r>
            <w:r w:rsidRPr="002F1961">
              <w:rPr>
                <w:rFonts w:ascii="Tahoma" w:hAnsi="Tahoma" w:cs="Tahoma" w:hint="cs"/>
                <w:sz w:val="19"/>
                <w:szCs w:val="19"/>
                <w:rtl/>
              </w:rPr>
              <w:t>,</w:t>
            </w:r>
            <w:r w:rsidRPr="002F1961">
              <w:rPr>
                <w:rFonts w:ascii="Tahoma" w:hAnsi="Tahoma" w:cs="Tahoma"/>
                <w:sz w:val="19"/>
                <w:szCs w:val="19"/>
                <w:rtl/>
              </w:rPr>
              <w:t xml:space="preserve"> ולהיערך לאפשרות של פינוי תושבים עתידי </w:t>
            </w:r>
            <w:r w:rsidRPr="002F1961">
              <w:rPr>
                <w:rFonts w:ascii="Tahoma" w:hAnsi="Tahoma" w:cs="Tahoma" w:hint="cs"/>
                <w:sz w:val="19"/>
                <w:szCs w:val="19"/>
                <w:rtl/>
              </w:rPr>
              <w:t>ש</w:t>
            </w:r>
            <w:r w:rsidRPr="002F1961">
              <w:rPr>
                <w:rFonts w:ascii="Tahoma" w:hAnsi="Tahoma" w:cs="Tahoma"/>
                <w:sz w:val="19"/>
                <w:szCs w:val="19"/>
                <w:rtl/>
              </w:rPr>
              <w:t xml:space="preserve">בו תלמידים רבים </w:t>
            </w:r>
            <w:r w:rsidRPr="002F1961">
              <w:rPr>
                <w:rFonts w:ascii="Tahoma" w:hAnsi="Tahoma" w:cs="Tahoma" w:hint="cs"/>
                <w:sz w:val="19"/>
                <w:szCs w:val="19"/>
                <w:rtl/>
              </w:rPr>
              <w:t xml:space="preserve">יפונו ממקום </w:t>
            </w:r>
            <w:r w:rsidRPr="002F1961">
              <w:rPr>
                <w:rFonts w:ascii="Tahoma" w:hAnsi="Tahoma" w:cs="Tahoma"/>
                <w:sz w:val="19"/>
                <w:szCs w:val="19"/>
                <w:rtl/>
              </w:rPr>
              <w:t>מגוריהם ל</w:t>
            </w:r>
            <w:r w:rsidRPr="002F1961">
              <w:rPr>
                <w:rFonts w:ascii="Tahoma" w:hAnsi="Tahoma" w:cs="Tahoma" w:hint="cs"/>
                <w:sz w:val="19"/>
                <w:szCs w:val="19"/>
                <w:rtl/>
              </w:rPr>
              <w:t>פרקי</w:t>
            </w:r>
            <w:r w:rsidRPr="002F1961">
              <w:rPr>
                <w:rFonts w:ascii="Tahoma" w:hAnsi="Tahoma" w:cs="Tahoma"/>
                <w:sz w:val="19"/>
                <w:szCs w:val="19"/>
                <w:rtl/>
              </w:rPr>
              <w:t xml:space="preserve"> זמן ארוכ</w:t>
            </w:r>
            <w:r w:rsidRPr="002F1961">
              <w:rPr>
                <w:rFonts w:ascii="Tahoma" w:hAnsi="Tahoma" w:cs="Tahoma" w:hint="cs"/>
                <w:sz w:val="19"/>
                <w:szCs w:val="19"/>
                <w:rtl/>
              </w:rPr>
              <w:t>ים</w:t>
            </w:r>
            <w:r w:rsidRPr="002F1961">
              <w:rPr>
                <w:rFonts w:ascii="Tahoma" w:hAnsi="Tahoma" w:cs="Tahoma"/>
                <w:sz w:val="19"/>
                <w:szCs w:val="19"/>
                <w:rtl/>
              </w:rPr>
              <w:t xml:space="preserve">. </w:t>
            </w:r>
          </w:p>
          <w:p w:rsidR="00A96E8A" w:rsidRPr="002F1961" w:rsidRDefault="00A96E8A" w:rsidP="00A96E8A">
            <w:pPr>
              <w:pStyle w:val="af2"/>
              <w:spacing w:after="240" w:line="288" w:lineRule="auto"/>
              <w:ind w:left="360" w:right="173"/>
              <w:rPr>
                <w:rFonts w:ascii="Tahoma" w:hAnsi="Tahoma" w:cs="Tahoma"/>
                <w:sz w:val="19"/>
                <w:szCs w:val="19"/>
              </w:rPr>
            </w:pPr>
          </w:p>
          <w:p w:rsidR="00713D1D" w:rsidRPr="00713D1D" w:rsidRDefault="00713D1D" w:rsidP="00713D1D">
            <w:pPr>
              <w:pStyle w:val="af2"/>
              <w:spacing w:after="240" w:line="288" w:lineRule="auto"/>
              <w:ind w:left="465" w:right="176"/>
              <w:rPr>
                <w:rFonts w:ascii="Tahoma" w:hAnsi="Tahoma" w:cs="Tahoma"/>
                <w:sz w:val="33"/>
                <w:szCs w:val="33"/>
                <w:rtl/>
              </w:rPr>
            </w:pPr>
          </w:p>
          <w:p w:rsidR="00A96E8A" w:rsidRDefault="00A96E8A" w:rsidP="00713D1D">
            <w:pPr>
              <w:pStyle w:val="af2"/>
              <w:numPr>
                <w:ilvl w:val="0"/>
                <w:numId w:val="12"/>
              </w:numPr>
              <w:spacing w:after="240" w:line="288" w:lineRule="auto"/>
              <w:ind w:left="606" w:right="316" w:hanging="465"/>
              <w:rPr>
                <w:rFonts w:ascii="Tahoma" w:hAnsi="Tahoma" w:cs="Tahoma"/>
                <w:sz w:val="19"/>
                <w:szCs w:val="19"/>
              </w:rPr>
            </w:pPr>
            <w:r w:rsidRPr="002F1961">
              <w:rPr>
                <w:rFonts w:ascii="Tahoma" w:hAnsi="Tahoma" w:cs="Tahoma"/>
                <w:sz w:val="19"/>
                <w:szCs w:val="19"/>
                <w:rtl/>
              </w:rPr>
              <w:t xml:space="preserve">על הרשויות המפונות בצפון, </w:t>
            </w:r>
            <w:r w:rsidRPr="002F1961">
              <w:rPr>
                <w:rFonts w:ascii="Tahoma" w:hAnsi="Tahoma" w:cs="Tahoma" w:hint="eastAsia"/>
                <w:sz w:val="19"/>
                <w:szCs w:val="19"/>
                <w:rtl/>
              </w:rPr>
              <w:t>אשר</w:t>
            </w:r>
            <w:r w:rsidRPr="002F1961">
              <w:rPr>
                <w:rFonts w:ascii="Tahoma" w:hAnsi="Tahoma" w:cs="Tahoma"/>
                <w:sz w:val="19"/>
                <w:szCs w:val="19"/>
                <w:rtl/>
              </w:rPr>
              <w:t xml:space="preserve"> </w:t>
            </w:r>
            <w:r w:rsidRPr="002F1961">
              <w:rPr>
                <w:rFonts w:ascii="Tahoma" w:hAnsi="Tahoma" w:cs="Tahoma" w:hint="eastAsia"/>
                <w:sz w:val="19"/>
                <w:szCs w:val="19"/>
                <w:rtl/>
              </w:rPr>
              <w:t>תלמידיה</w:t>
            </w:r>
            <w:r w:rsidRPr="002F1961">
              <w:rPr>
                <w:rFonts w:ascii="Tahoma" w:hAnsi="Tahoma" w:cs="Tahoma" w:hint="cs"/>
                <w:sz w:val="19"/>
                <w:szCs w:val="19"/>
                <w:rtl/>
              </w:rPr>
              <w:t>ן</w:t>
            </w:r>
            <w:r w:rsidRPr="002F1961">
              <w:rPr>
                <w:rFonts w:ascii="Tahoma" w:hAnsi="Tahoma" w:cs="Tahoma"/>
                <w:sz w:val="19"/>
                <w:szCs w:val="19"/>
                <w:rtl/>
              </w:rPr>
              <w:t xml:space="preserve"> </w:t>
            </w:r>
            <w:r w:rsidRPr="002F1961">
              <w:rPr>
                <w:rFonts w:ascii="Tahoma" w:hAnsi="Tahoma" w:cs="Tahoma" w:hint="cs"/>
                <w:sz w:val="19"/>
                <w:szCs w:val="19"/>
                <w:rtl/>
              </w:rPr>
              <w:t>פונו מביתם למשך תקופה ארוכה - שנמשכה שתי שנות לימודים</w:t>
            </w:r>
            <w:r w:rsidRPr="002F1961">
              <w:rPr>
                <w:rFonts w:ascii="Tahoma" w:hAnsi="Tahoma" w:cs="Tahoma"/>
                <w:sz w:val="19"/>
                <w:szCs w:val="19"/>
                <w:rtl/>
              </w:rPr>
              <w:t xml:space="preserve"> - לפעול כדי להבטיח את שילובם </w:t>
            </w:r>
            <w:r w:rsidRPr="002F1961">
              <w:rPr>
                <w:rFonts w:ascii="Tahoma" w:hAnsi="Tahoma" w:cs="Tahoma" w:hint="cs"/>
                <w:sz w:val="19"/>
                <w:szCs w:val="19"/>
                <w:rtl/>
              </w:rPr>
              <w:t xml:space="preserve">וחזרתם התקינה </w:t>
            </w:r>
            <w:r w:rsidRPr="002F1961">
              <w:rPr>
                <w:rFonts w:ascii="Tahoma" w:hAnsi="Tahoma" w:cs="Tahoma"/>
                <w:sz w:val="19"/>
                <w:szCs w:val="19"/>
                <w:rtl/>
              </w:rPr>
              <w:t xml:space="preserve">של כל התלמידים </w:t>
            </w:r>
            <w:r w:rsidRPr="002F1961">
              <w:rPr>
                <w:rFonts w:ascii="Tahoma" w:hAnsi="Tahoma" w:cs="Tahoma" w:hint="cs"/>
                <w:sz w:val="19"/>
                <w:szCs w:val="19"/>
                <w:rtl/>
              </w:rPr>
              <w:t>ל</w:t>
            </w:r>
            <w:r w:rsidRPr="002F1961">
              <w:rPr>
                <w:rFonts w:ascii="Tahoma" w:hAnsi="Tahoma" w:cs="Tahoma"/>
                <w:sz w:val="19"/>
                <w:szCs w:val="19"/>
                <w:rtl/>
              </w:rPr>
              <w:t>מסגרת חינו</w:t>
            </w:r>
            <w:r w:rsidRPr="002F1961">
              <w:rPr>
                <w:rFonts w:ascii="Tahoma" w:hAnsi="Tahoma" w:cs="Tahoma" w:hint="cs"/>
                <w:sz w:val="19"/>
                <w:szCs w:val="19"/>
                <w:rtl/>
              </w:rPr>
              <w:t>ך</w:t>
            </w:r>
            <w:r w:rsidRPr="002F1961">
              <w:rPr>
                <w:rFonts w:ascii="Tahoma" w:hAnsi="Tahoma" w:cs="Tahoma"/>
                <w:sz w:val="19"/>
                <w:szCs w:val="19"/>
                <w:rtl/>
              </w:rPr>
              <w:t xml:space="preserve"> מתאימה. עליהם למפות את הפערים שנוצרו ב</w:t>
            </w:r>
            <w:r w:rsidRPr="002F1961">
              <w:rPr>
                <w:rFonts w:ascii="Tahoma" w:hAnsi="Tahoma" w:cs="Tahoma" w:hint="cs"/>
                <w:sz w:val="19"/>
                <w:szCs w:val="19"/>
                <w:rtl/>
              </w:rPr>
              <w:t>תקופת הפינוי</w:t>
            </w:r>
            <w:r w:rsidRPr="002F1961">
              <w:rPr>
                <w:rFonts w:ascii="Tahoma" w:hAnsi="Tahoma" w:cs="Tahoma"/>
                <w:sz w:val="19"/>
                <w:szCs w:val="19"/>
                <w:rtl/>
              </w:rPr>
              <w:t xml:space="preserve"> ולפעול </w:t>
            </w:r>
            <w:r w:rsidRPr="002F1961">
              <w:rPr>
                <w:rFonts w:ascii="Tahoma" w:hAnsi="Tahoma" w:cs="Tahoma" w:hint="cs"/>
                <w:sz w:val="19"/>
                <w:szCs w:val="19"/>
                <w:rtl/>
              </w:rPr>
              <w:t>למתן מ</w:t>
            </w:r>
            <w:r w:rsidRPr="002F1961">
              <w:rPr>
                <w:rFonts w:ascii="Tahoma" w:hAnsi="Tahoma" w:cs="Tahoma"/>
                <w:sz w:val="19"/>
                <w:szCs w:val="19"/>
                <w:rtl/>
              </w:rPr>
              <w:t xml:space="preserve">ענה חינוכי מלא ככל האפשר. על משרד החינוך לסייע לרשויות </w:t>
            </w:r>
            <w:r w:rsidRPr="002F1961">
              <w:rPr>
                <w:rFonts w:ascii="Tahoma" w:hAnsi="Tahoma" w:cs="Tahoma" w:hint="cs"/>
                <w:sz w:val="19"/>
                <w:szCs w:val="19"/>
                <w:rtl/>
              </w:rPr>
              <w:t>אלו</w:t>
            </w:r>
            <w:r w:rsidRPr="002F1961">
              <w:rPr>
                <w:rFonts w:ascii="Tahoma" w:hAnsi="Tahoma" w:cs="Tahoma"/>
                <w:sz w:val="19"/>
                <w:szCs w:val="19"/>
                <w:rtl/>
              </w:rPr>
              <w:t xml:space="preserve"> ולהסיר חסמים, בעיקר בכל הנוגע לארגון ההסעו</w:t>
            </w:r>
            <w:r w:rsidRPr="002F1961">
              <w:rPr>
                <w:rFonts w:ascii="Tahoma" w:hAnsi="Tahoma" w:cs="Tahoma" w:hint="cs"/>
                <w:sz w:val="19"/>
                <w:szCs w:val="19"/>
                <w:rtl/>
              </w:rPr>
              <w:t>ת</w:t>
            </w:r>
            <w:r w:rsidRPr="002F1961">
              <w:rPr>
                <w:rFonts w:ascii="Tahoma" w:hAnsi="Tahoma" w:cs="Tahoma"/>
                <w:sz w:val="19"/>
                <w:szCs w:val="19"/>
                <w:rtl/>
              </w:rPr>
              <w:t xml:space="preserve">, להקצאת כוח אדם חינוכי ולהעמדת מבנים מתאימים, גם לרשויות מקומיות שלא פונו, </w:t>
            </w:r>
            <w:r w:rsidRPr="002F1961">
              <w:rPr>
                <w:rFonts w:ascii="Tahoma" w:hAnsi="Tahoma" w:cs="Tahoma" w:hint="eastAsia"/>
                <w:sz w:val="19"/>
                <w:szCs w:val="19"/>
                <w:rtl/>
              </w:rPr>
              <w:t>שיסדירו</w:t>
            </w:r>
            <w:r w:rsidRPr="002F1961">
              <w:rPr>
                <w:rFonts w:ascii="Tahoma" w:hAnsi="Tahoma" w:cs="Tahoma"/>
                <w:sz w:val="19"/>
                <w:szCs w:val="19"/>
                <w:rtl/>
              </w:rPr>
              <w:t xml:space="preserve"> את פעולתן במצב </w:t>
            </w:r>
            <w:r w:rsidRPr="002F1961">
              <w:rPr>
                <w:rFonts w:ascii="Tahoma" w:hAnsi="Tahoma" w:cs="Tahoma" w:hint="eastAsia"/>
                <w:sz w:val="19"/>
                <w:szCs w:val="19"/>
                <w:rtl/>
              </w:rPr>
              <w:t>שבו</w:t>
            </w:r>
            <w:r w:rsidRPr="002F1961">
              <w:rPr>
                <w:rFonts w:ascii="Tahoma" w:hAnsi="Tahoma" w:cs="Tahoma"/>
                <w:sz w:val="19"/>
                <w:szCs w:val="19"/>
                <w:rtl/>
              </w:rPr>
              <w:t xml:space="preserve"> </w:t>
            </w:r>
            <w:r w:rsidRPr="002F1961">
              <w:rPr>
                <w:rFonts w:ascii="Tahoma" w:hAnsi="Tahoma" w:cs="Tahoma" w:hint="cs"/>
                <w:sz w:val="19"/>
                <w:szCs w:val="19"/>
                <w:rtl/>
              </w:rPr>
              <w:t xml:space="preserve">מצאו עצמן </w:t>
            </w:r>
            <w:r w:rsidRPr="002F1961">
              <w:rPr>
                <w:rFonts w:ascii="Tahoma" w:hAnsi="Tahoma" w:cs="Tahoma"/>
                <w:sz w:val="19"/>
                <w:szCs w:val="19"/>
                <w:rtl/>
              </w:rPr>
              <w:t>תחת אש.</w:t>
            </w:r>
          </w:p>
          <w:p w:rsidR="00A96E8A" w:rsidRPr="00812E76" w:rsidRDefault="00A96E8A" w:rsidP="00713D1D">
            <w:pPr>
              <w:pStyle w:val="af2"/>
              <w:ind w:left="606" w:right="316" w:hanging="465"/>
              <w:rPr>
                <w:rFonts w:ascii="Tahoma" w:hAnsi="Tahoma" w:cs="Tahoma"/>
                <w:szCs w:val="20"/>
                <w:rtl/>
              </w:rPr>
            </w:pPr>
          </w:p>
          <w:p w:rsidR="00A96E8A" w:rsidRPr="009A0B64" w:rsidRDefault="00A96E8A" w:rsidP="00713D1D">
            <w:pPr>
              <w:pStyle w:val="af2"/>
              <w:numPr>
                <w:ilvl w:val="0"/>
                <w:numId w:val="12"/>
              </w:numPr>
              <w:spacing w:after="240" w:line="288" w:lineRule="auto"/>
              <w:ind w:left="606" w:right="316" w:hanging="465"/>
              <w:rPr>
                <w:bCs/>
              </w:rPr>
            </w:pPr>
            <w:r w:rsidRPr="009A0B64">
              <w:rPr>
                <w:rFonts w:ascii="Tahoma" w:hAnsi="Tahoma" w:cs="Tahoma" w:hint="eastAsia"/>
                <w:sz w:val="19"/>
                <w:szCs w:val="19"/>
                <w:rtl/>
              </w:rPr>
              <w:t>על</w:t>
            </w:r>
            <w:r w:rsidRPr="009A0B64">
              <w:rPr>
                <w:rFonts w:ascii="Tahoma" w:hAnsi="Tahoma" w:cs="Tahoma"/>
                <w:sz w:val="19"/>
                <w:szCs w:val="19"/>
                <w:rtl/>
              </w:rPr>
              <w:t xml:space="preserve"> משרד </w:t>
            </w:r>
            <w:r w:rsidRPr="009A0B64">
              <w:rPr>
                <w:rFonts w:ascii="Tahoma" w:hAnsi="Tahoma" w:cs="Tahoma" w:hint="eastAsia"/>
                <w:sz w:val="19"/>
                <w:szCs w:val="19"/>
                <w:rtl/>
              </w:rPr>
              <w:t>החינוך</w:t>
            </w:r>
            <w:r w:rsidRPr="009A0B64">
              <w:rPr>
                <w:rFonts w:ascii="Tahoma" w:hAnsi="Tahoma" w:cs="Tahoma"/>
                <w:sz w:val="19"/>
                <w:szCs w:val="19"/>
                <w:rtl/>
              </w:rPr>
              <w:t xml:space="preserve"> לקבוע</w:t>
            </w:r>
            <w:r>
              <w:rPr>
                <w:rFonts w:ascii="Tahoma" w:hAnsi="Tahoma" w:cs="Tahoma" w:hint="cs"/>
                <w:sz w:val="19"/>
                <w:szCs w:val="19"/>
                <w:rtl/>
              </w:rPr>
              <w:t>,</w:t>
            </w:r>
            <w:r w:rsidRPr="009A0B64">
              <w:rPr>
                <w:rFonts w:ascii="Tahoma" w:hAnsi="Tahoma" w:cs="Tahoma"/>
                <w:sz w:val="19"/>
                <w:szCs w:val="19"/>
                <w:rtl/>
              </w:rPr>
              <w:t xml:space="preserve"> </w:t>
            </w:r>
            <w:r w:rsidRPr="009A0B64">
              <w:rPr>
                <w:rFonts w:ascii="Tahoma" w:hAnsi="Tahoma" w:cs="Tahoma" w:hint="eastAsia"/>
                <w:sz w:val="19"/>
                <w:szCs w:val="19"/>
                <w:rtl/>
              </w:rPr>
              <w:t>במסגרת</w:t>
            </w:r>
            <w:r w:rsidRPr="009A0B64">
              <w:rPr>
                <w:rFonts w:ascii="Tahoma" w:hAnsi="Tahoma" w:cs="Tahoma"/>
                <w:sz w:val="19"/>
                <w:szCs w:val="19"/>
                <w:rtl/>
              </w:rPr>
              <w:t xml:space="preserve"> </w:t>
            </w:r>
            <w:r w:rsidRPr="009A0B64">
              <w:rPr>
                <w:rFonts w:ascii="Tahoma" w:hAnsi="Tahoma" w:cs="Tahoma" w:hint="eastAsia"/>
                <w:sz w:val="19"/>
                <w:szCs w:val="19"/>
                <w:rtl/>
              </w:rPr>
              <w:t>היערכותו</w:t>
            </w:r>
            <w:r w:rsidRPr="009A0B64">
              <w:rPr>
                <w:rFonts w:ascii="Tahoma" w:hAnsi="Tahoma" w:cs="Tahoma"/>
                <w:sz w:val="19"/>
                <w:szCs w:val="19"/>
                <w:rtl/>
              </w:rPr>
              <w:t xml:space="preserve"> </w:t>
            </w:r>
            <w:r w:rsidRPr="009A0B64">
              <w:rPr>
                <w:rFonts w:ascii="Tahoma" w:hAnsi="Tahoma" w:cs="Tahoma" w:hint="eastAsia"/>
                <w:sz w:val="19"/>
                <w:szCs w:val="19"/>
                <w:rtl/>
              </w:rPr>
              <w:t>ל</w:t>
            </w:r>
            <w:r w:rsidRPr="009A0B64">
              <w:rPr>
                <w:rFonts w:ascii="Tahoma" w:hAnsi="Tahoma" w:cs="Tahoma" w:hint="cs"/>
                <w:sz w:val="19"/>
                <w:szCs w:val="19"/>
                <w:rtl/>
              </w:rPr>
              <w:t xml:space="preserve">שעת </w:t>
            </w:r>
            <w:r w:rsidRPr="009A0B64">
              <w:rPr>
                <w:rFonts w:ascii="Tahoma" w:hAnsi="Tahoma" w:cs="Tahoma" w:hint="eastAsia"/>
                <w:sz w:val="19"/>
                <w:szCs w:val="19"/>
                <w:rtl/>
              </w:rPr>
              <w:t>חירום</w:t>
            </w:r>
            <w:r w:rsidRPr="009A0B64">
              <w:rPr>
                <w:rFonts w:ascii="Tahoma" w:hAnsi="Tahoma" w:cs="Tahoma" w:hint="cs"/>
                <w:sz w:val="19"/>
                <w:szCs w:val="19"/>
                <w:rtl/>
              </w:rPr>
              <w:t xml:space="preserve"> ובהפקת הלקחים ממלחמת חרבות ברזל</w:t>
            </w:r>
            <w:r>
              <w:rPr>
                <w:rFonts w:ascii="Tahoma" w:hAnsi="Tahoma" w:cs="Tahoma" w:hint="cs"/>
                <w:sz w:val="19"/>
                <w:szCs w:val="19"/>
                <w:rtl/>
              </w:rPr>
              <w:t>,</w:t>
            </w:r>
            <w:r w:rsidRPr="009A0B64">
              <w:rPr>
                <w:rFonts w:ascii="Tahoma" w:hAnsi="Tahoma" w:cs="Tahoma" w:hint="cs"/>
                <w:sz w:val="19"/>
                <w:szCs w:val="19"/>
                <w:rtl/>
              </w:rPr>
              <w:t xml:space="preserve"> </w:t>
            </w:r>
            <w:r w:rsidRPr="009A0B64">
              <w:rPr>
                <w:rFonts w:ascii="Tahoma" w:hAnsi="Tahoma" w:cs="Tahoma" w:hint="eastAsia"/>
                <w:sz w:val="19"/>
                <w:szCs w:val="19"/>
                <w:rtl/>
              </w:rPr>
              <w:t>נהלים</w:t>
            </w:r>
            <w:r w:rsidRPr="009A0B64">
              <w:rPr>
                <w:rFonts w:ascii="Tahoma" w:hAnsi="Tahoma" w:cs="Tahoma"/>
                <w:sz w:val="19"/>
                <w:szCs w:val="19"/>
                <w:rtl/>
              </w:rPr>
              <w:t xml:space="preserve"> </w:t>
            </w:r>
            <w:r w:rsidRPr="009A0B64">
              <w:rPr>
                <w:rFonts w:ascii="Tahoma" w:hAnsi="Tahoma" w:cs="Tahoma" w:hint="eastAsia"/>
                <w:sz w:val="19"/>
                <w:szCs w:val="19"/>
                <w:rtl/>
              </w:rPr>
              <w:t>וה</w:t>
            </w:r>
            <w:r>
              <w:rPr>
                <w:rFonts w:ascii="Tahoma" w:hAnsi="Tahoma" w:cs="Tahoma" w:hint="cs"/>
                <w:sz w:val="19"/>
                <w:szCs w:val="19"/>
                <w:rtl/>
              </w:rPr>
              <w:t xml:space="preserve">נחיות </w:t>
            </w:r>
            <w:r w:rsidRPr="009A0B64">
              <w:rPr>
                <w:rFonts w:ascii="Tahoma" w:hAnsi="Tahoma" w:cs="Tahoma" w:hint="eastAsia"/>
                <w:sz w:val="19"/>
                <w:szCs w:val="19"/>
                <w:rtl/>
              </w:rPr>
              <w:t>שיסדירו</w:t>
            </w:r>
            <w:r w:rsidRPr="009A0B64">
              <w:rPr>
                <w:rFonts w:ascii="Tahoma" w:hAnsi="Tahoma" w:cs="Tahoma"/>
                <w:sz w:val="19"/>
                <w:szCs w:val="19"/>
                <w:rtl/>
              </w:rPr>
              <w:t xml:space="preserve"> </w:t>
            </w:r>
            <w:r w:rsidRPr="009A0B64">
              <w:rPr>
                <w:rFonts w:ascii="Tahoma" w:hAnsi="Tahoma" w:cs="Tahoma" w:hint="eastAsia"/>
                <w:sz w:val="19"/>
                <w:szCs w:val="19"/>
                <w:rtl/>
              </w:rPr>
              <w:t>מראש</w:t>
            </w:r>
            <w:r w:rsidRPr="009A0B64">
              <w:rPr>
                <w:rFonts w:ascii="Tahoma" w:hAnsi="Tahoma" w:cs="Tahoma"/>
                <w:sz w:val="19"/>
                <w:szCs w:val="19"/>
                <w:rtl/>
              </w:rPr>
              <w:t xml:space="preserve"> </w:t>
            </w:r>
            <w:r w:rsidRPr="009A0B64">
              <w:rPr>
                <w:rFonts w:ascii="Tahoma" w:hAnsi="Tahoma" w:cs="Tahoma" w:hint="eastAsia"/>
                <w:sz w:val="19"/>
                <w:szCs w:val="19"/>
                <w:rtl/>
              </w:rPr>
              <w:t>את</w:t>
            </w:r>
            <w:r w:rsidRPr="009A0B64">
              <w:rPr>
                <w:rFonts w:ascii="Tahoma" w:hAnsi="Tahoma" w:cs="Tahoma"/>
                <w:sz w:val="19"/>
                <w:szCs w:val="19"/>
                <w:rtl/>
              </w:rPr>
              <w:t xml:space="preserve"> </w:t>
            </w:r>
            <w:r w:rsidRPr="009A0B64">
              <w:rPr>
                <w:rFonts w:ascii="Tahoma" w:hAnsi="Tahoma" w:cs="Tahoma" w:hint="eastAsia"/>
                <w:sz w:val="19"/>
                <w:szCs w:val="19"/>
                <w:rtl/>
              </w:rPr>
              <w:t>אופן</w:t>
            </w:r>
            <w:r w:rsidRPr="009A0B64">
              <w:rPr>
                <w:rFonts w:ascii="Tahoma" w:hAnsi="Tahoma" w:cs="Tahoma"/>
                <w:sz w:val="19"/>
                <w:szCs w:val="19"/>
                <w:rtl/>
              </w:rPr>
              <w:t xml:space="preserve"> </w:t>
            </w:r>
            <w:r w:rsidRPr="009A0B64">
              <w:rPr>
                <w:rFonts w:ascii="Tahoma" w:hAnsi="Tahoma" w:cs="Tahoma" w:hint="eastAsia"/>
                <w:sz w:val="19"/>
                <w:szCs w:val="19"/>
                <w:rtl/>
              </w:rPr>
              <w:t>המימון</w:t>
            </w:r>
            <w:r w:rsidRPr="009A0B64">
              <w:rPr>
                <w:rFonts w:ascii="Tahoma" w:hAnsi="Tahoma" w:cs="Tahoma"/>
                <w:sz w:val="19"/>
                <w:szCs w:val="19"/>
                <w:rtl/>
              </w:rPr>
              <w:t xml:space="preserve"> </w:t>
            </w:r>
            <w:r w:rsidRPr="009A0B64">
              <w:rPr>
                <w:rFonts w:ascii="Tahoma" w:hAnsi="Tahoma" w:cs="Tahoma" w:hint="eastAsia"/>
                <w:sz w:val="19"/>
                <w:szCs w:val="19"/>
                <w:rtl/>
              </w:rPr>
              <w:t>בשעת</w:t>
            </w:r>
            <w:r w:rsidRPr="009A0B64">
              <w:rPr>
                <w:rFonts w:ascii="Tahoma" w:hAnsi="Tahoma" w:cs="Tahoma"/>
                <w:sz w:val="19"/>
                <w:szCs w:val="19"/>
                <w:rtl/>
              </w:rPr>
              <w:t xml:space="preserve"> </w:t>
            </w:r>
            <w:r w:rsidRPr="009A0B64">
              <w:rPr>
                <w:rFonts w:ascii="Tahoma" w:hAnsi="Tahoma" w:cs="Tahoma" w:hint="eastAsia"/>
                <w:sz w:val="19"/>
                <w:szCs w:val="19"/>
                <w:rtl/>
              </w:rPr>
              <w:t>חירום</w:t>
            </w:r>
            <w:r w:rsidRPr="009A0B64">
              <w:rPr>
                <w:rFonts w:ascii="Tahoma" w:hAnsi="Tahoma" w:cs="Tahoma" w:hint="cs"/>
                <w:sz w:val="19"/>
                <w:szCs w:val="19"/>
                <w:rtl/>
              </w:rPr>
              <w:t xml:space="preserve"> של היבטים החיוניים לקיום שגרת לימודים, כמו הסעות וליווי לתלמידי החינוך המיוחד. זאת ועוד, על משרד החינוך להסדיר את ההחזר המלא על מימון ההסעות בתקופת מלחמת חרבות ברזל לרשויות הקולטות</w:t>
            </w:r>
            <w:r>
              <w:rPr>
                <w:rFonts w:ascii="Tahoma" w:hAnsi="Tahoma" w:cs="Tahoma" w:hint="cs"/>
                <w:sz w:val="19"/>
                <w:szCs w:val="19"/>
                <w:rtl/>
              </w:rPr>
              <w:t>,</w:t>
            </w:r>
            <w:r w:rsidRPr="009A0B64">
              <w:rPr>
                <w:rFonts w:ascii="Tahoma" w:hAnsi="Tahoma" w:cs="Tahoma" w:hint="cs"/>
                <w:sz w:val="19"/>
                <w:szCs w:val="19"/>
                <w:rtl/>
              </w:rPr>
              <w:t xml:space="preserve"> שהחלו בביצוען עוד קודם לפרסום הנחיותי</w:t>
            </w:r>
            <w:r>
              <w:rPr>
                <w:rFonts w:ascii="Tahoma" w:hAnsi="Tahoma" w:cs="Tahoma" w:hint="cs"/>
                <w:sz w:val="19"/>
                <w:szCs w:val="19"/>
                <w:rtl/>
              </w:rPr>
              <w:t xml:space="preserve">ו. כמו כן, עליו להסדיר את נוהלי הביקור הסדיר החלים על התלמידים המפונים, ובכלל זה את הממשקים בין הרשות הקולטת לרשות המפונה, את תחומי האחריות שלהן ואת דרכי העברת המידע. </w:t>
            </w:r>
          </w:p>
          <w:p w:rsidR="00A96E8A" w:rsidRPr="00812E76" w:rsidRDefault="00A96E8A" w:rsidP="00713D1D">
            <w:pPr>
              <w:pStyle w:val="af2"/>
              <w:ind w:left="606" w:hanging="465"/>
              <w:rPr>
                <w:rFonts w:ascii="Tahoma" w:hAnsi="Tahoma" w:cs="Tahoma"/>
                <w:szCs w:val="20"/>
                <w:rtl/>
              </w:rPr>
            </w:pPr>
          </w:p>
          <w:p w:rsidR="00A96E8A" w:rsidRDefault="00A96E8A" w:rsidP="00713D1D">
            <w:pPr>
              <w:pStyle w:val="af2"/>
              <w:numPr>
                <w:ilvl w:val="0"/>
                <w:numId w:val="12"/>
              </w:numPr>
              <w:spacing w:after="240" w:line="288" w:lineRule="auto"/>
              <w:ind w:left="606" w:right="316" w:hanging="465"/>
              <w:rPr>
                <w:bCs/>
              </w:rPr>
            </w:pPr>
            <w:r>
              <w:rPr>
                <w:rFonts w:ascii="Tahoma" w:hAnsi="Tahoma" w:cs="Tahoma" w:hint="cs"/>
                <w:sz w:val="19"/>
                <w:szCs w:val="19"/>
                <w:rtl/>
              </w:rPr>
              <w:t xml:space="preserve">על </w:t>
            </w:r>
            <w:r w:rsidRPr="00572DC5">
              <w:rPr>
                <w:rFonts w:ascii="Tahoma" w:hAnsi="Tahoma" w:cs="Tahoma" w:hint="cs"/>
                <w:sz w:val="19"/>
                <w:szCs w:val="19"/>
                <w:rtl/>
              </w:rPr>
              <w:t>העיריות</w:t>
            </w:r>
            <w:r>
              <w:rPr>
                <w:rFonts w:ascii="Tahoma" w:hAnsi="Tahoma" w:cs="Tahoma" w:hint="cs"/>
                <w:b/>
                <w:bCs/>
                <w:sz w:val="19"/>
                <w:szCs w:val="19"/>
                <w:rtl/>
              </w:rPr>
              <w:t xml:space="preserve"> אשקלון </w:t>
            </w:r>
            <w:r w:rsidRPr="00A26067">
              <w:rPr>
                <w:rFonts w:ascii="Tahoma" w:hAnsi="Tahoma" w:cs="Tahoma" w:hint="cs"/>
                <w:sz w:val="19"/>
                <w:szCs w:val="19"/>
                <w:rtl/>
              </w:rPr>
              <w:t>ו</w:t>
            </w:r>
            <w:r>
              <w:rPr>
                <w:rFonts w:ascii="Tahoma" w:hAnsi="Tahoma" w:cs="Tahoma" w:hint="cs"/>
                <w:b/>
                <w:bCs/>
                <w:sz w:val="19"/>
                <w:szCs w:val="19"/>
                <w:rtl/>
              </w:rPr>
              <w:t xml:space="preserve">שדרות </w:t>
            </w:r>
            <w:r w:rsidRPr="00572DC5">
              <w:rPr>
                <w:rFonts w:ascii="Tahoma" w:hAnsi="Tahoma" w:cs="Tahoma" w:hint="cs"/>
                <w:sz w:val="19"/>
                <w:szCs w:val="19"/>
                <w:rtl/>
              </w:rPr>
              <w:t>והמועצות האזוריות</w:t>
            </w:r>
            <w:r>
              <w:rPr>
                <w:rFonts w:ascii="Tahoma" w:hAnsi="Tahoma" w:cs="Tahoma" w:hint="cs"/>
                <w:b/>
                <w:bCs/>
                <w:sz w:val="19"/>
                <w:szCs w:val="19"/>
                <w:rtl/>
              </w:rPr>
              <w:t xml:space="preserve"> אשכול </w:t>
            </w:r>
            <w:r w:rsidRPr="00A26067">
              <w:rPr>
                <w:rFonts w:ascii="Tahoma" w:hAnsi="Tahoma" w:cs="Tahoma" w:hint="cs"/>
                <w:sz w:val="19"/>
                <w:szCs w:val="19"/>
                <w:rtl/>
              </w:rPr>
              <w:t>ו</w:t>
            </w:r>
            <w:r>
              <w:rPr>
                <w:rFonts w:ascii="Tahoma" w:hAnsi="Tahoma" w:cs="Tahoma" w:hint="cs"/>
                <w:b/>
                <w:bCs/>
                <w:sz w:val="19"/>
                <w:szCs w:val="19"/>
                <w:rtl/>
              </w:rPr>
              <w:t>חוף אשקלון</w:t>
            </w:r>
            <w:r>
              <w:rPr>
                <w:rFonts w:ascii="Tahoma" w:hAnsi="Tahoma" w:cs="Tahoma" w:hint="cs"/>
                <w:sz w:val="19"/>
                <w:szCs w:val="19"/>
                <w:rtl/>
              </w:rPr>
              <w:t xml:space="preserve"> לתגבר את המעקב אחר תלמידיהן, אלו ששבו ללימודים סדירים בתחומי הרשות המקומית ואלו שעדיין לא שבו לביתם, ולערוך מיפוי מלא של מקומות שהייתם ונוכחותם במסגרות החינוך. על משרד החינוך לסייע ל</w:t>
            </w:r>
            <w:r w:rsidRPr="00572DC5">
              <w:rPr>
                <w:rFonts w:ascii="Tahoma" w:hAnsi="Tahoma" w:cs="Tahoma" w:hint="cs"/>
                <w:sz w:val="19"/>
                <w:szCs w:val="19"/>
                <w:rtl/>
              </w:rPr>
              <w:t>מועצה האזורית</w:t>
            </w:r>
            <w:r>
              <w:rPr>
                <w:rFonts w:ascii="Tahoma" w:hAnsi="Tahoma" w:cs="Tahoma" w:hint="cs"/>
                <w:b/>
                <w:bCs/>
                <w:sz w:val="19"/>
                <w:szCs w:val="19"/>
                <w:rtl/>
              </w:rPr>
              <w:t xml:space="preserve"> אשכול </w:t>
            </w:r>
            <w:r>
              <w:rPr>
                <w:rFonts w:ascii="Tahoma" w:hAnsi="Tahoma" w:cs="Tahoma" w:hint="cs"/>
                <w:sz w:val="19"/>
                <w:szCs w:val="19"/>
                <w:rtl/>
              </w:rPr>
              <w:t xml:space="preserve">לאייש את תקני הקב"סים במועצה. </w:t>
            </w:r>
          </w:p>
          <w:p w:rsidR="00A96E8A" w:rsidRPr="00812E76" w:rsidRDefault="00A96E8A" w:rsidP="00713D1D">
            <w:pPr>
              <w:pStyle w:val="af2"/>
              <w:ind w:left="606" w:hanging="465"/>
              <w:rPr>
                <w:rFonts w:ascii="Tahoma" w:hAnsi="Tahoma" w:cs="Tahoma"/>
                <w:bCs/>
                <w:sz w:val="16"/>
                <w:szCs w:val="20"/>
                <w:rtl/>
              </w:rPr>
            </w:pPr>
          </w:p>
          <w:p w:rsidR="00713D1D" w:rsidRPr="00713D1D" w:rsidRDefault="00A96E8A" w:rsidP="00713D1D">
            <w:pPr>
              <w:pStyle w:val="af2"/>
              <w:numPr>
                <w:ilvl w:val="0"/>
                <w:numId w:val="12"/>
              </w:numPr>
              <w:spacing w:after="240" w:line="288" w:lineRule="auto"/>
              <w:ind w:left="606" w:right="316" w:hanging="465"/>
              <w:rPr>
                <w:bCs/>
              </w:rPr>
            </w:pPr>
            <w:r w:rsidRPr="00B900DA">
              <w:rPr>
                <w:rFonts w:ascii="Tahoma" w:hAnsi="Tahoma" w:cs="Tahoma" w:hint="cs"/>
                <w:sz w:val="19"/>
                <w:szCs w:val="19"/>
                <w:rtl/>
              </w:rPr>
              <w:t>על הרשויות המפונות</w:t>
            </w:r>
            <w:r>
              <w:rPr>
                <w:rFonts w:ascii="Tahoma" w:hAnsi="Tahoma" w:cs="Tahoma" w:hint="cs"/>
                <w:sz w:val="19"/>
                <w:szCs w:val="19"/>
                <w:rtl/>
              </w:rPr>
              <w:t xml:space="preserve"> בצפון</w:t>
            </w:r>
            <w:r w:rsidRPr="00B900DA">
              <w:rPr>
                <w:rFonts w:ascii="Tahoma" w:hAnsi="Tahoma" w:cs="Tahoma" w:hint="cs"/>
                <w:sz w:val="19"/>
                <w:szCs w:val="19"/>
                <w:rtl/>
              </w:rPr>
              <w:t xml:space="preserve"> שנבדקו - </w:t>
            </w:r>
            <w:r w:rsidRPr="00572DC5">
              <w:rPr>
                <w:rFonts w:ascii="Tahoma" w:hAnsi="Tahoma" w:cs="Tahoma" w:hint="cs"/>
                <w:sz w:val="19"/>
                <w:szCs w:val="19"/>
                <w:rtl/>
              </w:rPr>
              <w:t>עיריית</w:t>
            </w:r>
            <w:r w:rsidRPr="00B900DA">
              <w:rPr>
                <w:rFonts w:ascii="Tahoma" w:hAnsi="Tahoma" w:cs="Tahoma" w:hint="cs"/>
                <w:b/>
                <w:bCs/>
                <w:sz w:val="19"/>
                <w:szCs w:val="19"/>
                <w:rtl/>
              </w:rPr>
              <w:t xml:space="preserve"> קריית שמונה, </w:t>
            </w:r>
            <w:r w:rsidRPr="00572DC5">
              <w:rPr>
                <w:rFonts w:ascii="Tahoma" w:hAnsi="Tahoma" w:cs="Tahoma" w:hint="cs"/>
                <w:sz w:val="19"/>
                <w:szCs w:val="19"/>
                <w:rtl/>
              </w:rPr>
              <w:t>המועצות המקומיות</w:t>
            </w:r>
            <w:r w:rsidRPr="00B900DA">
              <w:rPr>
                <w:rFonts w:ascii="Tahoma" w:hAnsi="Tahoma" w:cs="Tahoma" w:hint="cs"/>
                <w:b/>
                <w:bCs/>
                <w:sz w:val="19"/>
                <w:szCs w:val="19"/>
                <w:rtl/>
              </w:rPr>
              <w:t xml:space="preserve"> מטולה </w:t>
            </w:r>
            <w:r w:rsidRPr="00A26067">
              <w:rPr>
                <w:rFonts w:ascii="Tahoma" w:hAnsi="Tahoma" w:cs="Tahoma" w:hint="cs"/>
                <w:sz w:val="19"/>
                <w:szCs w:val="19"/>
                <w:rtl/>
              </w:rPr>
              <w:t>ו</w:t>
            </w:r>
            <w:r w:rsidRPr="00B900DA">
              <w:rPr>
                <w:rFonts w:ascii="Tahoma" w:hAnsi="Tahoma" w:cs="Tahoma" w:hint="cs"/>
                <w:b/>
                <w:bCs/>
                <w:sz w:val="19"/>
                <w:szCs w:val="19"/>
                <w:rtl/>
              </w:rPr>
              <w:t xml:space="preserve">שלומי </w:t>
            </w:r>
            <w:r w:rsidRPr="00572DC5">
              <w:rPr>
                <w:rFonts w:ascii="Tahoma" w:hAnsi="Tahoma" w:cs="Tahoma" w:hint="cs"/>
                <w:sz w:val="19"/>
                <w:szCs w:val="19"/>
                <w:rtl/>
              </w:rPr>
              <w:t>והמועצות האזוריות</w:t>
            </w:r>
            <w:r w:rsidRPr="00B900DA">
              <w:rPr>
                <w:rFonts w:ascii="Tahoma" w:hAnsi="Tahoma" w:cs="Tahoma" w:hint="cs"/>
                <w:b/>
                <w:bCs/>
                <w:sz w:val="19"/>
                <w:szCs w:val="19"/>
                <w:rtl/>
              </w:rPr>
              <w:t xml:space="preserve"> הגליל העליון, מבואות החרמון, מטה אשר </w:t>
            </w:r>
            <w:r w:rsidRPr="00A26067">
              <w:rPr>
                <w:rFonts w:ascii="Tahoma" w:hAnsi="Tahoma" w:cs="Tahoma" w:hint="cs"/>
                <w:sz w:val="19"/>
                <w:szCs w:val="19"/>
                <w:rtl/>
              </w:rPr>
              <w:t>ו</w:t>
            </w:r>
            <w:r w:rsidRPr="00B900DA">
              <w:rPr>
                <w:rFonts w:ascii="Tahoma" w:hAnsi="Tahoma" w:cs="Tahoma" w:hint="cs"/>
                <w:b/>
                <w:bCs/>
                <w:sz w:val="19"/>
                <w:szCs w:val="19"/>
                <w:rtl/>
              </w:rPr>
              <w:t xml:space="preserve">מעלה יוסף </w:t>
            </w:r>
            <w:r w:rsidRPr="00B900DA">
              <w:rPr>
                <w:rFonts w:ascii="Tahoma" w:hAnsi="Tahoma" w:cs="Tahoma" w:hint="cs"/>
                <w:sz w:val="19"/>
                <w:szCs w:val="19"/>
                <w:rtl/>
              </w:rPr>
              <w:t>- לעקוב אחר התלמידים המפונים</w:t>
            </w:r>
            <w:r>
              <w:rPr>
                <w:rFonts w:ascii="Tahoma" w:hAnsi="Tahoma" w:cs="Tahoma" w:hint="cs"/>
                <w:sz w:val="19"/>
                <w:szCs w:val="19"/>
                <w:rtl/>
              </w:rPr>
              <w:t xml:space="preserve"> עם שובם לבתיהם</w:t>
            </w:r>
            <w:r w:rsidRPr="00B900DA">
              <w:rPr>
                <w:rFonts w:ascii="Tahoma" w:hAnsi="Tahoma" w:cs="Tahoma" w:hint="cs"/>
                <w:sz w:val="19"/>
                <w:szCs w:val="19"/>
                <w:rtl/>
              </w:rPr>
              <w:t>, לאתר את התלמידים ש</w:t>
            </w:r>
            <w:r>
              <w:rPr>
                <w:rFonts w:ascii="Tahoma" w:hAnsi="Tahoma" w:cs="Tahoma" w:hint="cs"/>
                <w:sz w:val="19"/>
                <w:szCs w:val="19"/>
                <w:rtl/>
              </w:rPr>
              <w:t xml:space="preserve">לא פוקדים את מסגרות החינוך </w:t>
            </w:r>
            <w:r w:rsidRPr="00B900DA">
              <w:rPr>
                <w:rFonts w:ascii="Tahoma" w:hAnsi="Tahoma" w:cs="Tahoma" w:hint="cs"/>
                <w:sz w:val="19"/>
                <w:szCs w:val="19"/>
                <w:rtl/>
              </w:rPr>
              <w:t xml:space="preserve">ולפעול באופן יזום מול ההורים, </w:t>
            </w:r>
            <w:r>
              <w:rPr>
                <w:rFonts w:ascii="Tahoma" w:hAnsi="Tahoma" w:cs="Tahoma" w:hint="cs"/>
                <w:sz w:val="19"/>
                <w:szCs w:val="19"/>
                <w:rtl/>
              </w:rPr>
              <w:t xml:space="preserve">כדי לוודא שהתלמידים יתייצבו למסגרת החינוך המתאימה, </w:t>
            </w:r>
            <w:r w:rsidRPr="00B900DA">
              <w:rPr>
                <w:rFonts w:ascii="Tahoma" w:hAnsi="Tahoma" w:cs="Tahoma" w:hint="cs"/>
                <w:sz w:val="19"/>
                <w:szCs w:val="19"/>
                <w:rtl/>
              </w:rPr>
              <w:t xml:space="preserve">בשיתוף פעולה עם קב"ס מהרשות הקולטת. </w:t>
            </w:r>
          </w:p>
          <w:p w:rsidR="00713D1D" w:rsidRPr="00713D1D" w:rsidRDefault="00713D1D" w:rsidP="00713D1D">
            <w:pPr>
              <w:pStyle w:val="af2"/>
              <w:ind w:left="606"/>
              <w:rPr>
                <w:bCs/>
                <w:rtl/>
              </w:rPr>
            </w:pPr>
          </w:p>
          <w:p w:rsidR="00812E76" w:rsidRPr="00713D1D" w:rsidRDefault="00A96E8A" w:rsidP="00713D1D">
            <w:pPr>
              <w:pStyle w:val="af2"/>
              <w:numPr>
                <w:ilvl w:val="0"/>
                <w:numId w:val="12"/>
              </w:numPr>
              <w:spacing w:after="240" w:line="288" w:lineRule="auto"/>
              <w:ind w:left="606" w:right="316" w:hanging="465"/>
              <w:rPr>
                <w:rFonts w:ascii="Tahoma" w:hAnsi="Tahoma" w:cs="Tahoma"/>
                <w:sz w:val="7"/>
                <w:szCs w:val="7"/>
                <w:rtl/>
              </w:rPr>
            </w:pPr>
            <w:r w:rsidRPr="00713D1D">
              <w:rPr>
                <w:rFonts w:ascii="Tahoma" w:hAnsi="Tahoma" w:cs="Tahoma" w:hint="cs"/>
                <w:sz w:val="19"/>
                <w:szCs w:val="19"/>
                <w:rtl/>
              </w:rPr>
              <w:t>על משרד החינוך למפות את הנוכחות וההשתתפות של התלמידים שפונו מבתיהם במסגרות החינוך ולנתח את הטעמים לנשירת התלמידים. עוד עליו לבחון כיצד להתאים את המענים בשעת חירום לצורכיהם של התלמידים המפונים, ולמצוא דרכים להגדיל את נוכחותם של תלמידי חטיבת הביניים והתיכון המפונים, להגביר את המעקב אחר נוכחותם, ולטפל בילדים שאינם פוקדים את מסגרות הלימוד ולתת להם מענה, כך שלנוכחותם במסגרות יהיה ערך של ממש עבור שיקומם וחוסנם.</w:t>
            </w:r>
            <w:r w:rsidR="00713D1D">
              <w:rPr>
                <w:rFonts w:ascii="Tahoma" w:hAnsi="Tahoma" w:cs="Tahoma"/>
                <w:sz w:val="19"/>
                <w:szCs w:val="19"/>
                <w:rtl/>
              </w:rPr>
              <w:br/>
            </w:r>
            <w:r w:rsidR="00713D1D" w:rsidRPr="00713D1D">
              <w:rPr>
                <w:rFonts w:ascii="Tahoma" w:hAnsi="Tahoma" w:cs="Tahoma"/>
                <w:sz w:val="13"/>
                <w:szCs w:val="13"/>
                <w:rtl/>
              </w:rPr>
              <w:br/>
            </w:r>
            <w:r w:rsidR="00713D1D" w:rsidRPr="00713D1D">
              <w:rPr>
                <w:rFonts w:ascii="Tahoma" w:hAnsi="Tahoma" w:cs="Tahoma"/>
                <w:sz w:val="13"/>
                <w:szCs w:val="13"/>
                <w:rtl/>
              </w:rPr>
              <w:br/>
            </w:r>
            <w:r w:rsidR="00713D1D">
              <w:rPr>
                <w:rFonts w:ascii="Tahoma" w:hAnsi="Tahoma" w:cs="Tahoma"/>
                <w:sz w:val="19"/>
                <w:szCs w:val="19"/>
                <w:rtl/>
              </w:rPr>
              <w:lastRenderedPageBreak/>
              <w:br/>
            </w:r>
          </w:p>
          <w:p w:rsidR="00AE4BB7" w:rsidRPr="00BE22D7" w:rsidRDefault="00A96E8A" w:rsidP="00713D1D">
            <w:pPr>
              <w:pStyle w:val="af2"/>
              <w:numPr>
                <w:ilvl w:val="0"/>
                <w:numId w:val="12"/>
              </w:numPr>
              <w:spacing w:after="240" w:line="288" w:lineRule="auto"/>
              <w:ind w:left="606" w:right="316" w:hanging="465"/>
              <w:rPr>
                <w:rtl/>
              </w:rPr>
            </w:pPr>
            <w:r w:rsidRPr="00B900DA">
              <w:rPr>
                <w:rFonts w:ascii="Tahoma" w:hAnsi="Tahoma" w:cs="Tahoma" w:hint="eastAsia"/>
                <w:sz w:val="19"/>
                <w:szCs w:val="19"/>
                <w:rtl/>
              </w:rPr>
              <w:t>על</w:t>
            </w:r>
            <w:r w:rsidRPr="00B900DA">
              <w:rPr>
                <w:rFonts w:ascii="Tahoma" w:hAnsi="Tahoma" w:cs="Tahoma"/>
                <w:sz w:val="19"/>
                <w:szCs w:val="19"/>
                <w:rtl/>
              </w:rPr>
              <w:t xml:space="preserve"> משרד החינוך</w:t>
            </w:r>
            <w:r w:rsidRPr="00B900DA">
              <w:rPr>
                <w:rFonts w:ascii="Tahoma" w:hAnsi="Tahoma" w:cs="Tahoma" w:hint="cs"/>
                <w:sz w:val="19"/>
                <w:szCs w:val="19"/>
                <w:rtl/>
              </w:rPr>
              <w:t xml:space="preserve">, בשיתוף הרשויות הקולטות והמפונות, </w:t>
            </w:r>
            <w:r w:rsidRPr="00B900DA">
              <w:rPr>
                <w:rFonts w:ascii="Tahoma" w:hAnsi="Tahoma" w:cs="Tahoma"/>
                <w:sz w:val="19"/>
                <w:szCs w:val="19"/>
                <w:rtl/>
              </w:rPr>
              <w:t xml:space="preserve">לפעול </w:t>
            </w:r>
            <w:r>
              <w:rPr>
                <w:rFonts w:ascii="Tahoma" w:hAnsi="Tahoma" w:cs="Tahoma" w:hint="cs"/>
                <w:sz w:val="19"/>
                <w:szCs w:val="19"/>
                <w:rtl/>
              </w:rPr>
              <w:t xml:space="preserve">בשעת חירום </w:t>
            </w:r>
            <w:r w:rsidRPr="00B900DA">
              <w:rPr>
                <w:rFonts w:ascii="Tahoma" w:hAnsi="Tahoma" w:cs="Tahoma"/>
                <w:sz w:val="19"/>
                <w:szCs w:val="19"/>
                <w:rtl/>
              </w:rPr>
              <w:t>לאיתור כלל התלמידים</w:t>
            </w:r>
            <w:r w:rsidRPr="00B900DA">
              <w:rPr>
                <w:rFonts w:ascii="Tahoma" w:hAnsi="Tahoma" w:cs="Tahoma" w:hint="cs"/>
                <w:sz w:val="19"/>
                <w:szCs w:val="19"/>
                <w:rtl/>
              </w:rPr>
              <w:t xml:space="preserve">, לרבות אלו </w:t>
            </w:r>
            <w:r w:rsidRPr="00B900DA">
              <w:rPr>
                <w:rFonts w:ascii="Tahoma" w:hAnsi="Tahoma" w:cs="Tahoma"/>
                <w:sz w:val="19"/>
                <w:szCs w:val="19"/>
                <w:rtl/>
              </w:rPr>
              <w:t xml:space="preserve">הזקוקים לחינוך מיוחד, </w:t>
            </w:r>
            <w:r w:rsidRPr="00B900DA">
              <w:rPr>
                <w:rFonts w:ascii="Tahoma" w:hAnsi="Tahoma" w:cs="Tahoma" w:hint="cs"/>
                <w:sz w:val="19"/>
                <w:szCs w:val="19"/>
                <w:rtl/>
              </w:rPr>
              <w:t>כדי</w:t>
            </w:r>
            <w:r w:rsidRPr="00B900DA">
              <w:rPr>
                <w:rFonts w:ascii="Tahoma" w:hAnsi="Tahoma" w:cs="Tahoma"/>
                <w:sz w:val="19"/>
                <w:szCs w:val="19"/>
                <w:rtl/>
              </w:rPr>
              <w:t xml:space="preserve"> להבטיח </w:t>
            </w:r>
            <w:r w:rsidRPr="00B900DA">
              <w:rPr>
                <w:rFonts w:ascii="Tahoma" w:hAnsi="Tahoma" w:cs="Tahoma" w:hint="cs"/>
                <w:sz w:val="19"/>
                <w:szCs w:val="19"/>
                <w:rtl/>
              </w:rPr>
              <w:t>ש</w:t>
            </w:r>
            <w:r w:rsidRPr="00B900DA">
              <w:rPr>
                <w:rFonts w:ascii="Tahoma" w:hAnsi="Tahoma" w:cs="Tahoma" w:hint="eastAsia"/>
                <w:sz w:val="19"/>
                <w:szCs w:val="19"/>
                <w:rtl/>
              </w:rPr>
              <w:t>יקבלו</w:t>
            </w:r>
            <w:r w:rsidRPr="00B900DA">
              <w:rPr>
                <w:rFonts w:ascii="Tahoma" w:hAnsi="Tahoma" w:cs="Tahoma"/>
                <w:sz w:val="19"/>
                <w:szCs w:val="19"/>
                <w:rtl/>
              </w:rPr>
              <w:t xml:space="preserve"> </w:t>
            </w:r>
            <w:r w:rsidRPr="00B900DA">
              <w:rPr>
                <w:rFonts w:ascii="Tahoma" w:hAnsi="Tahoma" w:cs="Tahoma" w:hint="cs"/>
                <w:sz w:val="19"/>
                <w:szCs w:val="19"/>
                <w:rtl/>
              </w:rPr>
              <w:t>את ה</w:t>
            </w:r>
            <w:r w:rsidRPr="00B900DA">
              <w:rPr>
                <w:rFonts w:ascii="Tahoma" w:hAnsi="Tahoma" w:cs="Tahoma" w:hint="eastAsia"/>
                <w:sz w:val="19"/>
                <w:szCs w:val="19"/>
                <w:rtl/>
              </w:rPr>
              <w:t>מענה</w:t>
            </w:r>
            <w:r w:rsidRPr="00B900DA">
              <w:rPr>
                <w:rFonts w:ascii="Tahoma" w:hAnsi="Tahoma" w:cs="Tahoma"/>
                <w:sz w:val="19"/>
                <w:szCs w:val="19"/>
                <w:rtl/>
              </w:rPr>
              <w:t xml:space="preserve"> </w:t>
            </w:r>
            <w:r w:rsidRPr="00B900DA">
              <w:rPr>
                <w:rFonts w:ascii="Tahoma" w:hAnsi="Tahoma" w:cs="Tahoma" w:hint="cs"/>
                <w:sz w:val="19"/>
                <w:szCs w:val="19"/>
                <w:rtl/>
              </w:rPr>
              <w:t>ה</w:t>
            </w:r>
            <w:r w:rsidRPr="00B900DA">
              <w:rPr>
                <w:rFonts w:ascii="Tahoma" w:hAnsi="Tahoma" w:cs="Tahoma" w:hint="eastAsia"/>
                <w:sz w:val="19"/>
                <w:szCs w:val="19"/>
                <w:rtl/>
              </w:rPr>
              <w:t>חינוכי</w:t>
            </w:r>
            <w:r w:rsidRPr="00B900DA">
              <w:rPr>
                <w:rFonts w:ascii="Tahoma" w:hAnsi="Tahoma" w:cs="Tahoma"/>
                <w:sz w:val="19"/>
                <w:szCs w:val="19"/>
                <w:rtl/>
              </w:rPr>
              <w:t xml:space="preserve"> </w:t>
            </w:r>
            <w:r w:rsidRPr="00B900DA">
              <w:rPr>
                <w:rFonts w:ascii="Tahoma" w:hAnsi="Tahoma" w:cs="Tahoma" w:hint="eastAsia"/>
                <w:sz w:val="19"/>
                <w:szCs w:val="19"/>
                <w:rtl/>
              </w:rPr>
              <w:t>ו</w:t>
            </w:r>
            <w:r w:rsidRPr="00B900DA">
              <w:rPr>
                <w:rFonts w:ascii="Tahoma" w:hAnsi="Tahoma" w:cs="Tahoma" w:hint="cs"/>
                <w:sz w:val="19"/>
                <w:szCs w:val="19"/>
                <w:rtl/>
              </w:rPr>
              <w:t>ה</w:t>
            </w:r>
            <w:r w:rsidRPr="00B900DA">
              <w:rPr>
                <w:rFonts w:ascii="Tahoma" w:hAnsi="Tahoma" w:cs="Tahoma" w:hint="eastAsia"/>
                <w:sz w:val="19"/>
                <w:szCs w:val="19"/>
                <w:rtl/>
              </w:rPr>
              <w:t>טיפולי</w:t>
            </w:r>
            <w:r w:rsidRPr="00B900DA">
              <w:rPr>
                <w:rFonts w:ascii="Tahoma" w:hAnsi="Tahoma" w:cs="Tahoma"/>
                <w:sz w:val="19"/>
                <w:szCs w:val="19"/>
                <w:rtl/>
              </w:rPr>
              <w:t xml:space="preserve"> </w:t>
            </w:r>
            <w:r w:rsidRPr="00B900DA">
              <w:rPr>
                <w:rFonts w:ascii="Tahoma" w:hAnsi="Tahoma" w:cs="Tahoma" w:hint="eastAsia"/>
                <w:sz w:val="19"/>
                <w:szCs w:val="19"/>
                <w:rtl/>
              </w:rPr>
              <w:t>הנדרש</w:t>
            </w:r>
            <w:r w:rsidRPr="00B900DA">
              <w:rPr>
                <w:rFonts w:ascii="Tahoma" w:hAnsi="Tahoma" w:cs="Tahoma"/>
                <w:sz w:val="19"/>
                <w:szCs w:val="19"/>
                <w:rtl/>
              </w:rPr>
              <w:t xml:space="preserve">. </w:t>
            </w:r>
            <w:r w:rsidRPr="00B900DA">
              <w:rPr>
                <w:rFonts w:ascii="Tahoma" w:hAnsi="Tahoma" w:cs="Tahoma" w:hint="eastAsia"/>
                <w:sz w:val="19"/>
                <w:szCs w:val="19"/>
                <w:rtl/>
              </w:rPr>
              <w:t>אין</w:t>
            </w:r>
            <w:r w:rsidRPr="00B900DA">
              <w:rPr>
                <w:rFonts w:ascii="Tahoma" w:hAnsi="Tahoma" w:cs="Tahoma"/>
                <w:sz w:val="19"/>
                <w:szCs w:val="19"/>
                <w:rtl/>
              </w:rPr>
              <w:t xml:space="preserve"> </w:t>
            </w:r>
            <w:r w:rsidRPr="00B900DA">
              <w:rPr>
                <w:rFonts w:ascii="Tahoma" w:hAnsi="Tahoma" w:cs="Tahoma" w:hint="eastAsia"/>
                <w:sz w:val="19"/>
                <w:szCs w:val="19"/>
                <w:rtl/>
              </w:rPr>
              <w:t>לקבל</w:t>
            </w:r>
            <w:r w:rsidRPr="00B900DA">
              <w:rPr>
                <w:rFonts w:ascii="Tahoma" w:hAnsi="Tahoma" w:cs="Tahoma"/>
                <w:sz w:val="19"/>
                <w:szCs w:val="19"/>
                <w:rtl/>
              </w:rPr>
              <w:t xml:space="preserve"> </w:t>
            </w:r>
            <w:r w:rsidRPr="00B900DA">
              <w:rPr>
                <w:rFonts w:ascii="Tahoma" w:hAnsi="Tahoma" w:cs="Tahoma" w:hint="eastAsia"/>
                <w:sz w:val="19"/>
                <w:szCs w:val="19"/>
                <w:rtl/>
              </w:rPr>
              <w:t>מצב</w:t>
            </w:r>
            <w:r w:rsidRPr="00B900DA">
              <w:rPr>
                <w:rFonts w:ascii="Tahoma" w:hAnsi="Tahoma" w:cs="Tahoma"/>
                <w:sz w:val="19"/>
                <w:szCs w:val="19"/>
                <w:rtl/>
              </w:rPr>
              <w:t xml:space="preserve"> </w:t>
            </w:r>
            <w:r w:rsidRPr="00B900DA">
              <w:rPr>
                <w:rFonts w:ascii="Tahoma" w:hAnsi="Tahoma" w:cs="Tahoma" w:hint="cs"/>
                <w:sz w:val="19"/>
                <w:szCs w:val="19"/>
                <w:rtl/>
              </w:rPr>
              <w:t>ש</w:t>
            </w:r>
            <w:r w:rsidRPr="00B900DA">
              <w:rPr>
                <w:rFonts w:ascii="Tahoma" w:hAnsi="Tahoma" w:cs="Tahoma" w:hint="eastAsia"/>
                <w:sz w:val="19"/>
                <w:szCs w:val="19"/>
                <w:rtl/>
              </w:rPr>
              <w:t>בו</w:t>
            </w:r>
            <w:r w:rsidRPr="00B900DA">
              <w:rPr>
                <w:rFonts w:ascii="Tahoma" w:hAnsi="Tahoma" w:cs="Tahoma"/>
                <w:sz w:val="19"/>
                <w:szCs w:val="19"/>
                <w:rtl/>
              </w:rPr>
              <w:t xml:space="preserve"> </w:t>
            </w:r>
            <w:r w:rsidRPr="00B900DA">
              <w:rPr>
                <w:rFonts w:ascii="Tahoma" w:hAnsi="Tahoma" w:cs="Tahoma" w:hint="eastAsia"/>
                <w:sz w:val="19"/>
                <w:szCs w:val="19"/>
                <w:rtl/>
              </w:rPr>
              <w:t>עקב</w:t>
            </w:r>
            <w:r w:rsidRPr="00B900DA">
              <w:rPr>
                <w:rFonts w:ascii="Tahoma" w:hAnsi="Tahoma" w:cs="Tahoma"/>
                <w:sz w:val="19"/>
                <w:szCs w:val="19"/>
                <w:rtl/>
              </w:rPr>
              <w:t xml:space="preserve"> </w:t>
            </w:r>
            <w:r w:rsidRPr="00B900DA">
              <w:rPr>
                <w:rFonts w:ascii="Tahoma" w:hAnsi="Tahoma" w:cs="Tahoma" w:hint="cs"/>
                <w:sz w:val="19"/>
                <w:szCs w:val="19"/>
                <w:rtl/>
              </w:rPr>
              <w:t>ה</w:t>
            </w:r>
            <w:r w:rsidRPr="00B900DA">
              <w:rPr>
                <w:rFonts w:ascii="Tahoma" w:hAnsi="Tahoma" w:cs="Tahoma" w:hint="eastAsia"/>
                <w:sz w:val="19"/>
                <w:szCs w:val="19"/>
                <w:rtl/>
              </w:rPr>
              <w:t>פינוי</w:t>
            </w:r>
            <w:r w:rsidRPr="00B900DA">
              <w:rPr>
                <w:rFonts w:ascii="Tahoma" w:hAnsi="Tahoma" w:cs="Tahoma"/>
                <w:sz w:val="19"/>
                <w:szCs w:val="19"/>
                <w:rtl/>
              </w:rPr>
              <w:t xml:space="preserve"> תלמידים "נופלים בין הכיסאות" </w:t>
            </w:r>
            <w:r w:rsidRPr="00B900DA">
              <w:rPr>
                <w:rFonts w:ascii="Tahoma" w:hAnsi="Tahoma" w:cs="Tahoma" w:hint="eastAsia"/>
                <w:sz w:val="19"/>
                <w:szCs w:val="19"/>
                <w:rtl/>
              </w:rPr>
              <w:t>ואינם</w:t>
            </w:r>
            <w:r w:rsidRPr="00B900DA">
              <w:rPr>
                <w:rFonts w:ascii="Tahoma" w:hAnsi="Tahoma" w:cs="Tahoma"/>
                <w:sz w:val="19"/>
                <w:szCs w:val="19"/>
                <w:rtl/>
              </w:rPr>
              <w:t xml:space="preserve"> משתתפים באופן סדיר במסגרת חינו</w:t>
            </w:r>
            <w:r>
              <w:rPr>
                <w:rFonts w:ascii="Tahoma" w:hAnsi="Tahoma" w:cs="Tahoma" w:hint="cs"/>
                <w:sz w:val="19"/>
                <w:szCs w:val="19"/>
                <w:rtl/>
              </w:rPr>
              <w:t>ך</w:t>
            </w:r>
            <w:r w:rsidRPr="00B900DA">
              <w:rPr>
                <w:rFonts w:ascii="Tahoma" w:hAnsi="Tahoma" w:cs="Tahoma" w:hint="cs"/>
                <w:sz w:val="19"/>
                <w:szCs w:val="19"/>
                <w:rtl/>
              </w:rPr>
              <w:t xml:space="preserve">, קל וחומר כאשר מדובר באוכלוסייה </w:t>
            </w:r>
            <w:r>
              <w:rPr>
                <w:rFonts w:ascii="Tahoma" w:hAnsi="Tahoma" w:cs="Tahoma" w:hint="cs"/>
                <w:sz w:val="19"/>
                <w:szCs w:val="19"/>
                <w:rtl/>
              </w:rPr>
              <w:t>הנזקקת</w:t>
            </w:r>
            <w:r w:rsidRPr="00B900DA">
              <w:rPr>
                <w:rFonts w:ascii="Tahoma" w:hAnsi="Tahoma" w:cs="Tahoma" w:hint="cs"/>
                <w:sz w:val="19"/>
                <w:szCs w:val="19"/>
                <w:rtl/>
              </w:rPr>
              <w:t xml:space="preserve"> לסיוע מוגבר בשעת חירום. הדבר מדגיש את החשיבות בהיערכות מוקדמת לפינוי</w:t>
            </w:r>
            <w:r>
              <w:rPr>
                <w:rFonts w:ascii="Tahoma" w:hAnsi="Tahoma" w:cs="Tahoma" w:hint="cs"/>
                <w:sz w:val="19"/>
                <w:szCs w:val="19"/>
                <w:rtl/>
              </w:rPr>
              <w:t xml:space="preserve"> וקליטה</w:t>
            </w:r>
            <w:r w:rsidRPr="00B900DA">
              <w:rPr>
                <w:rFonts w:ascii="Tahoma" w:hAnsi="Tahoma" w:cs="Tahoma" w:hint="cs"/>
                <w:sz w:val="19"/>
                <w:szCs w:val="19"/>
                <w:rtl/>
              </w:rPr>
              <w:t xml:space="preserve"> של תלמידים, ובהם התלמידים הלומדים בחינוך המיוחד, למקומות שבהם יוכלו להשתלב בקלות ובבטחה בלימודים סדירים. זאת ועוד, על משרד החינוך לגבש תוכניות והנחיות רלוונטיות גם לרשויות מקומיות ש</w:t>
            </w:r>
            <w:r>
              <w:rPr>
                <w:rFonts w:ascii="Tahoma" w:hAnsi="Tahoma" w:cs="Tahoma" w:hint="cs"/>
                <w:sz w:val="19"/>
                <w:szCs w:val="19"/>
                <w:rtl/>
              </w:rPr>
              <w:t>אינן מפונות</w:t>
            </w:r>
            <w:r w:rsidRPr="00B900DA">
              <w:rPr>
                <w:rFonts w:ascii="Tahoma" w:hAnsi="Tahoma" w:cs="Tahoma" w:hint="cs"/>
                <w:sz w:val="19"/>
                <w:szCs w:val="19"/>
                <w:rtl/>
              </w:rPr>
              <w:t xml:space="preserve">, </w:t>
            </w:r>
            <w:r w:rsidRPr="00B900DA">
              <w:rPr>
                <w:rFonts w:ascii="Tahoma" w:hAnsi="Tahoma" w:cs="Tahoma" w:hint="eastAsia"/>
                <w:sz w:val="19"/>
                <w:szCs w:val="19"/>
                <w:rtl/>
              </w:rPr>
              <w:t>שיסדירו</w:t>
            </w:r>
            <w:r w:rsidRPr="00B900DA">
              <w:rPr>
                <w:rFonts w:ascii="Tahoma" w:hAnsi="Tahoma" w:cs="Tahoma"/>
                <w:sz w:val="19"/>
                <w:szCs w:val="19"/>
                <w:rtl/>
              </w:rPr>
              <w:t xml:space="preserve"> את פעולת</w:t>
            </w:r>
            <w:r>
              <w:rPr>
                <w:rFonts w:ascii="Tahoma" w:hAnsi="Tahoma" w:cs="Tahoma" w:hint="cs"/>
                <w:sz w:val="19"/>
                <w:szCs w:val="19"/>
                <w:rtl/>
              </w:rPr>
              <w:t>ן</w:t>
            </w:r>
            <w:r w:rsidRPr="00B900DA">
              <w:rPr>
                <w:rFonts w:ascii="Tahoma" w:hAnsi="Tahoma" w:cs="Tahoma"/>
                <w:sz w:val="19"/>
                <w:szCs w:val="19"/>
                <w:rtl/>
              </w:rPr>
              <w:t xml:space="preserve"> במצב </w:t>
            </w:r>
            <w:r>
              <w:rPr>
                <w:rFonts w:ascii="Tahoma" w:hAnsi="Tahoma" w:cs="Tahoma" w:hint="cs"/>
                <w:sz w:val="19"/>
                <w:szCs w:val="19"/>
                <w:rtl/>
              </w:rPr>
              <w:t>ש</w:t>
            </w:r>
            <w:r w:rsidRPr="00B900DA">
              <w:rPr>
                <w:rFonts w:ascii="Tahoma" w:hAnsi="Tahoma" w:cs="Tahoma"/>
                <w:sz w:val="19"/>
                <w:szCs w:val="19"/>
                <w:rtl/>
              </w:rPr>
              <w:t xml:space="preserve">בו הן </w:t>
            </w:r>
            <w:r w:rsidRPr="00B900DA">
              <w:rPr>
                <w:rFonts w:ascii="Tahoma" w:hAnsi="Tahoma" w:cs="Tahoma" w:hint="cs"/>
                <w:sz w:val="19"/>
                <w:szCs w:val="19"/>
                <w:rtl/>
              </w:rPr>
              <w:t>נמצאות תחת אש.</w:t>
            </w:r>
          </w:p>
        </w:tc>
      </w:tr>
    </w:tbl>
    <w:p w:rsidR="00AE4BB7" w:rsidRDefault="00AE4BB7" w:rsidP="00AE4BB7">
      <w:pPr>
        <w:bidi w:val="0"/>
        <w:spacing w:after="160" w:line="259" w:lineRule="auto"/>
        <w:ind w:left="-1"/>
        <w:jc w:val="left"/>
        <w:rPr>
          <w:sz w:val="2"/>
          <w:szCs w:val="2"/>
        </w:rPr>
      </w:pPr>
    </w:p>
    <w:p w:rsidR="004E0191" w:rsidRDefault="004E0191" w:rsidP="004E0191">
      <w:pPr>
        <w:bidi w:val="0"/>
        <w:spacing w:after="160" w:line="259" w:lineRule="auto"/>
        <w:ind w:left="-1"/>
        <w:jc w:val="left"/>
        <w:rPr>
          <w:sz w:val="2"/>
          <w:szCs w:val="2"/>
        </w:rPr>
      </w:pPr>
    </w:p>
    <w:p w:rsidR="004E0191" w:rsidRDefault="00812E76" w:rsidP="004E0191">
      <w:pPr>
        <w:bidi w:val="0"/>
        <w:spacing w:after="160" w:line="259" w:lineRule="auto"/>
        <w:ind w:left="-1"/>
        <w:jc w:val="left"/>
        <w:rPr>
          <w:sz w:val="2"/>
          <w:szCs w:val="2"/>
          <w:rtl/>
        </w:rPr>
      </w:pPr>
      <w:r w:rsidRPr="00D527BD">
        <w:rPr>
          <w:noProof/>
          <w:szCs w:val="20"/>
          <w:rtl/>
        </w:rPr>
        <w:drawing>
          <wp:anchor distT="0" distB="0" distL="114300" distR="114300" simplePos="0" relativeHeight="251660288" behindDoc="0" locked="0" layoutInCell="1" allowOverlap="1" wp14:anchorId="24426BBC" wp14:editId="232BD999">
            <wp:simplePos x="0" y="0"/>
            <wp:positionH relativeFrom="column">
              <wp:posOffset>651510</wp:posOffset>
            </wp:positionH>
            <wp:positionV relativeFrom="paragraph">
              <wp:posOffset>114935</wp:posOffset>
            </wp:positionV>
            <wp:extent cx="5234305" cy="761365"/>
            <wp:effectExtent l="0" t="0" r="4445" b="635"/>
            <wp:wrapNone/>
            <wp:docPr id="1451066646" name="Picture 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066646" name="Picture 54">
                      <a:extLst>
                        <a:ext uri="{C183D7F6-B498-43B3-948B-1728B52AA6E4}">
                          <adec:decorative xmlns:adec="http://schemas.microsoft.com/office/drawing/2017/decorative" val="1"/>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234305" cy="761365"/>
                    </a:xfrm>
                    <a:prstGeom prst="rect">
                      <a:avLst/>
                    </a:prstGeom>
                  </pic:spPr>
                </pic:pic>
              </a:graphicData>
            </a:graphic>
            <wp14:sizeRelH relativeFrom="margin">
              <wp14:pctWidth>0</wp14:pctWidth>
            </wp14:sizeRelH>
            <wp14:sizeRelV relativeFrom="margin">
              <wp14:pctHeight>0</wp14:pctHeight>
            </wp14:sizeRelV>
          </wp:anchor>
        </w:drawing>
      </w:r>
    </w:p>
    <w:p w:rsidR="00AE4BB7" w:rsidRPr="00D57BE9" w:rsidRDefault="00812E76" w:rsidP="00AE4BB7">
      <w:pPr>
        <w:rPr>
          <w:rtl/>
        </w:rPr>
      </w:pPr>
      <w:r w:rsidRPr="00D527BD">
        <w:rPr>
          <w:noProof/>
          <w:szCs w:val="20"/>
          <w:rtl/>
        </w:rPr>
        <mc:AlternateContent>
          <mc:Choice Requires="wps">
            <w:drawing>
              <wp:anchor distT="0" distB="0" distL="114300" distR="114300" simplePos="0" relativeHeight="251661312" behindDoc="0" locked="0" layoutInCell="1" allowOverlap="1" wp14:anchorId="6447954D" wp14:editId="29379932">
                <wp:simplePos x="0" y="0"/>
                <wp:positionH relativeFrom="column">
                  <wp:posOffset>1061085</wp:posOffset>
                </wp:positionH>
                <wp:positionV relativeFrom="paragraph">
                  <wp:posOffset>104140</wp:posOffset>
                </wp:positionV>
                <wp:extent cx="4598670" cy="434975"/>
                <wp:effectExtent l="0" t="0" r="0" b="3175"/>
                <wp:wrapNone/>
                <wp:docPr id="14510666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8670" cy="434975"/>
                        </a:xfrm>
                        <a:prstGeom prst="rect">
                          <a:avLst/>
                        </a:prstGeom>
                        <a:solidFill>
                          <a:srgbClr val="F05260"/>
                        </a:solidFill>
                        <a:ln w="9525">
                          <a:noFill/>
                          <a:miter lim="800000"/>
                          <a:headEnd/>
                          <a:tailEnd/>
                        </a:ln>
                      </wps:spPr>
                      <wps:txbx>
                        <w:txbxContent>
                          <w:p w:rsidR="00AE4BB7" w:rsidRPr="005C7ABF" w:rsidRDefault="00A96E8A" w:rsidP="00812E76">
                            <w:pPr>
                              <w:pStyle w:val="733"/>
                              <w:ind w:left="-143"/>
                              <w:rPr>
                                <w:rtl/>
                              </w:rPr>
                            </w:pPr>
                            <w:r w:rsidRPr="00A96E8A">
                              <w:rPr>
                                <w:rtl/>
                              </w:rPr>
                              <w:t>מענים לילדי הגן ולתלמידי בתי הספר המפונים על ציר הזמן</w:t>
                            </w:r>
                          </w:p>
                        </w:txbxContent>
                      </wps:txbx>
                      <wps:bodyPr rot="0" vert="horz" wrap="square" lIns="91440" tIns="45720" rIns="91440" bIns="45720" anchor="ctr" anchorCtr="0"/>
                    </wps:wsp>
                  </a:graphicData>
                </a:graphic>
                <wp14:sizeRelH relativeFrom="margin">
                  <wp14:pctWidth>0</wp14:pctWidth>
                </wp14:sizeRelH>
                <wp14:sizeRelV relativeFrom="margin">
                  <wp14:pctHeight>0</wp14:pctHeight>
                </wp14:sizeRelV>
              </wp:anchor>
            </w:drawing>
          </mc:Choice>
          <mc:Fallback>
            <w:pict>
              <v:shapetype w14:anchorId="6447954D" id="_x0000_t202" coordsize="21600,21600" o:spt="202" path="m,l,21600r21600,l21600,xe">
                <v:stroke joinstyle="miter"/>
                <v:path gradientshapeok="t" o:connecttype="rect"/>
              </v:shapetype>
              <v:shape id="Text Box 2" o:spid="_x0000_s1026" type="#_x0000_t202" style="position:absolute;left:0;text-align:left;margin-left:83.55pt;margin-top:8.2pt;width:362.1pt;height:34.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XToIAIAAAwEAAAOAAAAZHJzL2Uyb0RvYy54bWysU9uO0zAQfUfiHyy/06QhSduo6Qq6FCEt&#10;F2mXD3Adp7FwPMZ2m5SvZ+x0S4E3hB8sj2fmzMzx8fpu7BU5Cesk6JrOZyklQnNopD7U9OvT7tWS&#10;EueZbpgCLWp6Fo7ebV6+WA+mEhl0oBphCYJoVw2mpp33pkoSxzvRMzcDIzQ6W7A982jaQ9JYNiB6&#10;r5IsTctkANsYC1w4h7f3k5NuIn7bCu4/t60TnqiaYm8+7jbu+7AnmzWrDpaZTvJLG+wfuuiZ1Fj0&#10;CnXPPCNHK/+C6iW34KD1Mw59Am0ruYgz4DTz9I9pHjtmRJwFyXHmSpP7f7D80+mLJbLBt8uLeVqW&#10;ZbaiRLMe3+pJjJ68hZFkgabBuAqjHw3G+xGvMSWO7MwD8G+OaNh2TB/EG2th6ARrsM15yExuUicc&#10;F0D2w0dosAw7eohAY2v7wCGyQhAdn+t8faLQCsfLvFgtywW6OPry1/lqUcQSrHrONtb59wJ6Eg41&#10;tSiBiM5OD86Hblj1HBKKOVCy2UmlomEP+62y5MRQLru0yMqoEEz5LUxpMtR0VWRFRNYQ8qOSeulR&#10;zkr2NV2mYU0CC2y8000M8Uyq6YywSl/oCYxM3PhxP2Jg4GwPzRmJsjDJFr8ZHjqwPygZULI1dd+P&#10;zApK1AeNZK/meR40Ho28WGRo2FvP/tbDNEeomnJvKZmMrY8/I5AUyqPkIl2X7xE0fWvHqF+fePMT&#10;AAD//wMAUEsDBBQABgAIAAAAIQC/3dIF3wAAAAkBAAAPAAAAZHJzL2Rvd25yZXYueG1sTI/NTsMw&#10;EITvSLyDtUhcEHVCq/6EOFWKoJceEAVx3sQmsYjXUey2gadne6K3Ge2n2Zl8PbpOHM0QrCcF6SQB&#10;Yaj22lKj4OP95X4JIkQkjZ0no+DHBFgX11c5Ztqf6M0c97ERHEIhQwVtjH0mZahb4zBMfG+Ib19+&#10;cBjZDo3UA5443HXyIUnm0qEl/tBib55aU3/vD07Ba4l2W/m7ZDf9XdjnzeZzW+6cUrc3Y/kIIpox&#10;/sNwrs/VoeBOlT+QDqJjP1+kjJ7FDAQDy1U6BVGxmK1AFrm8XFD8AQAA//8DAFBLAQItABQABgAI&#10;AAAAIQC2gziS/gAAAOEBAAATAAAAAAAAAAAAAAAAAAAAAABbQ29udGVudF9UeXBlc10ueG1sUEsB&#10;Ai0AFAAGAAgAAAAhADj9If/WAAAAlAEAAAsAAAAAAAAAAAAAAAAALwEAAF9yZWxzLy5yZWxzUEsB&#10;Ai0AFAAGAAgAAAAhALMddOggAgAADAQAAA4AAAAAAAAAAAAAAAAALgIAAGRycy9lMm9Eb2MueG1s&#10;UEsBAi0AFAAGAAgAAAAhAL/d0gXfAAAACQEAAA8AAAAAAAAAAAAAAAAAegQAAGRycy9kb3ducmV2&#10;LnhtbFBLBQYAAAAABAAEAPMAAACGBQAAAAA=&#10;" fillcolor="#f05260" stroked="f">
                <v:textbox>
                  <w:txbxContent>
                    <w:p w:rsidR="00AE4BB7" w:rsidRPr="005C7ABF" w:rsidRDefault="00A96E8A" w:rsidP="00812E76">
                      <w:pPr>
                        <w:pStyle w:val="733"/>
                        <w:ind w:left="-143"/>
                        <w:rPr>
                          <w:rtl/>
                        </w:rPr>
                      </w:pPr>
                      <w:r w:rsidRPr="00A96E8A">
                        <w:rPr>
                          <w:rtl/>
                        </w:rPr>
                        <w:t>מענים לילדי הגן ולתלמידי בתי הספר המפונים על ציר הזמן</w:t>
                      </w:r>
                    </w:p>
                  </w:txbxContent>
                </v:textbox>
              </v:shape>
            </w:pict>
          </mc:Fallback>
        </mc:AlternateContent>
      </w:r>
    </w:p>
    <w:p w:rsidR="00AE4BB7" w:rsidRPr="00D57BE9" w:rsidRDefault="00A96E8A" w:rsidP="00AE4BB7">
      <w:pPr>
        <w:spacing w:before="840"/>
        <w:rPr>
          <w:rtl/>
        </w:rPr>
      </w:pPr>
      <w:r w:rsidRPr="00A96E8A">
        <w:rPr>
          <w:rFonts w:ascii="Tahoma" w:eastAsia="Calibri" w:hAnsi="Tahoma" w:cs="Tahoma"/>
          <w:noProof/>
          <w:sz w:val="16"/>
          <w:szCs w:val="16"/>
          <w:rtl/>
          <w:lang w:val="he-IL"/>
        </w:rPr>
        <w:drawing>
          <wp:anchor distT="0" distB="0" distL="114300" distR="114300" simplePos="0" relativeHeight="251663360" behindDoc="0" locked="0" layoutInCell="1" allowOverlap="1" wp14:anchorId="782C5BA8" wp14:editId="58C52501">
            <wp:simplePos x="0" y="0"/>
            <wp:positionH relativeFrom="page">
              <wp:posOffset>1777365</wp:posOffset>
            </wp:positionH>
            <wp:positionV relativeFrom="paragraph">
              <wp:posOffset>641985</wp:posOffset>
            </wp:positionV>
            <wp:extent cx="4203700" cy="2815590"/>
            <wp:effectExtent l="0" t="0" r="6350" b="3810"/>
            <wp:wrapSquare wrapText="bothSides"/>
            <wp:docPr id="3" name="תמונה 3" descr="מענים לילדי הגן ולתלמידי בתי הספר המפונים על ציר הזמן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תמונה 1" descr="מענים לילדי הגן ולתלמידי בתי הספר המפונים על ציר הזמן "/>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203700" cy="2815590"/>
                    </a:xfrm>
                    <a:prstGeom prst="rect">
                      <a:avLst/>
                    </a:prstGeom>
                  </pic:spPr>
                </pic:pic>
              </a:graphicData>
            </a:graphic>
            <wp14:sizeRelH relativeFrom="margin">
              <wp14:pctWidth>0</wp14:pctWidth>
            </wp14:sizeRelH>
            <wp14:sizeRelV relativeFrom="margin">
              <wp14:pctHeight>0</wp14:pctHeight>
            </wp14:sizeRelV>
          </wp:anchor>
        </w:drawing>
      </w:r>
    </w:p>
    <w:p w:rsidR="00AE4BB7" w:rsidRDefault="00AE4BB7" w:rsidP="00AE4BB7">
      <w:pPr>
        <w:ind w:left="-1"/>
        <w:jc w:val="left"/>
        <w:rPr>
          <w:rtl/>
        </w:rPr>
      </w:pPr>
    </w:p>
    <w:p w:rsidR="00A96E8A" w:rsidRDefault="00A96E8A" w:rsidP="00780272">
      <w:pPr>
        <w:pStyle w:val="731"/>
        <w:rPr>
          <w:rtl/>
        </w:rPr>
      </w:pPr>
    </w:p>
    <w:p w:rsidR="00A96E8A" w:rsidRDefault="00A96E8A" w:rsidP="00780272">
      <w:pPr>
        <w:pStyle w:val="731"/>
        <w:rPr>
          <w:rtl/>
        </w:rPr>
      </w:pPr>
    </w:p>
    <w:p w:rsidR="00A96E8A" w:rsidRDefault="00A96E8A" w:rsidP="00780272">
      <w:pPr>
        <w:pStyle w:val="731"/>
        <w:rPr>
          <w:rtl/>
        </w:rPr>
      </w:pPr>
    </w:p>
    <w:p w:rsidR="00A96E8A" w:rsidRDefault="00A96E8A" w:rsidP="00780272">
      <w:pPr>
        <w:pStyle w:val="731"/>
        <w:rPr>
          <w:rtl/>
        </w:rPr>
      </w:pPr>
    </w:p>
    <w:p w:rsidR="00A96E8A" w:rsidRDefault="00A96E8A" w:rsidP="00780272">
      <w:pPr>
        <w:pStyle w:val="731"/>
        <w:rPr>
          <w:rtl/>
        </w:rPr>
      </w:pPr>
    </w:p>
    <w:p w:rsidR="00A96E8A" w:rsidRDefault="00A96E8A" w:rsidP="00780272">
      <w:pPr>
        <w:pStyle w:val="731"/>
        <w:rPr>
          <w:rtl/>
        </w:rPr>
      </w:pPr>
    </w:p>
    <w:p w:rsidR="00A96E8A" w:rsidRDefault="00A96E8A" w:rsidP="00780272">
      <w:pPr>
        <w:pStyle w:val="731"/>
        <w:rPr>
          <w:rtl/>
        </w:rPr>
      </w:pPr>
    </w:p>
    <w:p w:rsidR="00A96E8A" w:rsidRDefault="00A96E8A" w:rsidP="00780272">
      <w:pPr>
        <w:pStyle w:val="731"/>
        <w:rPr>
          <w:rtl/>
        </w:rPr>
      </w:pPr>
    </w:p>
    <w:p w:rsidR="00780272" w:rsidRDefault="00A96E8A" w:rsidP="00AE4BB7">
      <w:pPr>
        <w:spacing w:after="160" w:line="288" w:lineRule="auto"/>
        <w:ind w:left="-1"/>
        <w:rPr>
          <w:rFonts w:ascii="Tahoma" w:hAnsi="Tahoma" w:cs="Tahoma"/>
        </w:rPr>
      </w:pPr>
      <w:r w:rsidRPr="00A96E8A">
        <w:rPr>
          <w:rFonts w:ascii="Tahoma" w:hAnsi="Tahoma" w:cs="Tahoma"/>
          <w:color w:val="0D0D0D" w:themeColor="text1" w:themeTint="F2"/>
          <w:sz w:val="16"/>
          <w:szCs w:val="16"/>
          <w:rtl/>
        </w:rPr>
        <w:t>הוכן בידי משרד מבקר המדינה.</w:t>
      </w:r>
    </w:p>
    <w:p w:rsidR="00780272" w:rsidRDefault="00780272" w:rsidP="00AE4BB7">
      <w:pPr>
        <w:spacing w:after="160" w:line="288" w:lineRule="auto"/>
        <w:ind w:left="-1"/>
        <w:rPr>
          <w:rFonts w:ascii="Tahoma" w:hAnsi="Tahoma" w:cs="Tahoma"/>
        </w:rPr>
      </w:pPr>
    </w:p>
    <w:p w:rsidR="00AE4BB7" w:rsidRPr="006B7706" w:rsidRDefault="00AE4BB7" w:rsidP="00AE4BB7">
      <w:pPr>
        <w:spacing w:after="160" w:line="288" w:lineRule="auto"/>
        <w:ind w:left="-1"/>
        <w:rPr>
          <w:rFonts w:ascii="Tahoma" w:hAnsi="Tahoma" w:cs="Tahoma"/>
          <w:rtl/>
        </w:rPr>
      </w:pPr>
      <w:r w:rsidRPr="006C4033">
        <w:rPr>
          <w:rFonts w:ascii="Tahoma" w:hAnsi="Tahoma" w:cs="Tahoma"/>
          <w:noProof/>
        </w:rPr>
        <w:lastRenderedPageBreak/>
        <w:drawing>
          <wp:inline distT="0" distB="0" distL="0" distR="0" wp14:anchorId="3C8A8AD1" wp14:editId="29FC40E1">
            <wp:extent cx="5689600" cy="303530"/>
            <wp:effectExtent l="0" t="0" r="6350" b="1270"/>
            <wp:docPr id="12"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24"/>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5706621" cy="304438"/>
                    </a:xfrm>
                    <a:prstGeom prst="rect">
                      <a:avLst/>
                    </a:prstGeom>
                    <a:noFill/>
                    <a:ln>
                      <a:noFill/>
                    </a:ln>
                  </pic:spPr>
                </pic:pic>
              </a:graphicData>
            </a:graphic>
          </wp:inline>
        </w:drawing>
      </w:r>
    </w:p>
    <w:p w:rsidR="00A96E8A" w:rsidRPr="00A96E8A" w:rsidRDefault="00A96E8A" w:rsidP="00A96E8A">
      <w:pPr>
        <w:pStyle w:val="739"/>
        <w:spacing w:after="120"/>
        <w:rPr>
          <w:rFonts w:eastAsia="Calibri"/>
          <w:sz w:val="19"/>
          <w:szCs w:val="19"/>
          <w:rtl/>
        </w:rPr>
      </w:pPr>
      <w:r w:rsidRPr="00A96E8A">
        <w:rPr>
          <w:rFonts w:eastAsia="Calibri"/>
          <w:sz w:val="19"/>
          <w:szCs w:val="19"/>
          <w:rtl/>
        </w:rPr>
        <w:t>אחד ההיבטים העיקריים של פעילות מערכת החינוך במלחמת חרבות ברזל הוא מתן מענה חינוכי ומסגרות חינו</w:t>
      </w:r>
      <w:r w:rsidRPr="00A96E8A">
        <w:rPr>
          <w:rFonts w:eastAsia="Calibri" w:hint="cs"/>
          <w:sz w:val="19"/>
          <w:szCs w:val="19"/>
          <w:rtl/>
        </w:rPr>
        <w:t>ך</w:t>
      </w:r>
      <w:r w:rsidRPr="00A96E8A">
        <w:rPr>
          <w:rFonts w:eastAsia="Calibri"/>
          <w:sz w:val="19"/>
          <w:szCs w:val="19"/>
          <w:rtl/>
        </w:rPr>
        <w:t xml:space="preserve"> לתושבים שעזבו את ביתם בשל </w:t>
      </w:r>
      <w:r w:rsidRPr="00A96E8A">
        <w:rPr>
          <w:sz w:val="19"/>
          <w:szCs w:val="19"/>
          <w:rtl/>
        </w:rPr>
        <w:t>הלחימה</w:t>
      </w:r>
      <w:r w:rsidRPr="00A96E8A">
        <w:rPr>
          <w:rFonts w:eastAsia="Calibri"/>
          <w:sz w:val="19"/>
          <w:szCs w:val="19"/>
          <w:rtl/>
        </w:rPr>
        <w:t>. למערכת החינוך תפקיד מ</w:t>
      </w:r>
      <w:r w:rsidRPr="00A96E8A">
        <w:rPr>
          <w:rFonts w:eastAsia="Calibri" w:hint="cs"/>
          <w:sz w:val="19"/>
          <w:szCs w:val="19"/>
          <w:rtl/>
        </w:rPr>
        <w:t>הותי</w:t>
      </w:r>
      <w:r w:rsidRPr="00A96E8A">
        <w:rPr>
          <w:rFonts w:eastAsia="Calibri"/>
          <w:sz w:val="19"/>
          <w:szCs w:val="19"/>
          <w:rtl/>
        </w:rPr>
        <w:t xml:space="preserve"> ביותר במגוון היבטים הקשורים בחיי התלמידים המפונים ובני משפחותיהם: יצירת מסגרת ושגרה עבור</w:t>
      </w:r>
      <w:r w:rsidRPr="00A96E8A">
        <w:rPr>
          <w:rFonts w:eastAsia="Calibri" w:hint="cs"/>
          <w:sz w:val="19"/>
          <w:szCs w:val="19"/>
          <w:rtl/>
        </w:rPr>
        <w:t xml:space="preserve"> הילדים ובני משפחותיהם</w:t>
      </w:r>
      <w:r w:rsidRPr="00A96E8A">
        <w:rPr>
          <w:rFonts w:eastAsia="Calibri"/>
          <w:sz w:val="19"/>
          <w:szCs w:val="19"/>
          <w:rtl/>
        </w:rPr>
        <w:t>; שמירה על רצף חינוכי ולימודי; בניית חוסן אישי, חברתי וקהילתי; תמיכה בהמשכיות הקהילות ובשיקומן; הגברת חוויית הביטחון, המוגנות והיציבות של התלמידים והצוות החינוכי; ומתן אפשרות להורים לשוב לעבודתם או להתפנות לעיסוקים נדרשים אחרים.</w:t>
      </w:r>
    </w:p>
    <w:p w:rsidR="00A96E8A" w:rsidRPr="00A96E8A" w:rsidRDefault="00A96E8A" w:rsidP="00A96E8A">
      <w:pPr>
        <w:pStyle w:val="739"/>
        <w:spacing w:after="120"/>
        <w:rPr>
          <w:rFonts w:eastAsia="Calibri"/>
          <w:sz w:val="19"/>
          <w:szCs w:val="19"/>
          <w:rtl/>
        </w:rPr>
      </w:pPr>
      <w:r w:rsidRPr="00A96E8A">
        <w:rPr>
          <w:rFonts w:eastAsia="Calibri"/>
          <w:sz w:val="19"/>
          <w:szCs w:val="19"/>
          <w:rtl/>
        </w:rPr>
        <w:t xml:space="preserve">הממצאים מלמדים כי מערכת החינוך לא הייתה ערוכה להתמודדות עם האתגר החינוכי הכרוך בפינוי עשרות אלפי תלמידים ובקליטתם בעשרות רשויות מקומיות ברחבי הארץ. משרד החינוך </w:t>
      </w:r>
      <w:r w:rsidRPr="00A96E8A">
        <w:rPr>
          <w:rFonts w:eastAsia="Calibri" w:hint="cs"/>
          <w:sz w:val="19"/>
          <w:szCs w:val="19"/>
          <w:rtl/>
        </w:rPr>
        <w:t xml:space="preserve">נכנס </w:t>
      </w:r>
      <w:r w:rsidRPr="00A96E8A">
        <w:rPr>
          <w:rFonts w:eastAsia="Calibri"/>
          <w:sz w:val="19"/>
          <w:szCs w:val="19"/>
          <w:rtl/>
        </w:rPr>
        <w:t>לתמונה באופן מלא, הפיץ הנחיות והקים מסגרות</w:t>
      </w:r>
      <w:r w:rsidRPr="00A96E8A">
        <w:rPr>
          <w:rFonts w:eastAsia="Calibri" w:hint="cs"/>
          <w:sz w:val="19"/>
          <w:szCs w:val="19"/>
          <w:rtl/>
        </w:rPr>
        <w:t xml:space="preserve"> רק החל בחודש נובמבר 2023</w:t>
      </w:r>
      <w:r w:rsidRPr="00A96E8A">
        <w:rPr>
          <w:rFonts w:eastAsia="Calibri"/>
          <w:sz w:val="19"/>
          <w:szCs w:val="19"/>
          <w:rtl/>
        </w:rPr>
        <w:t>. השתהות משרד החינוך, היעדרו של גורם מתכלל</w:t>
      </w:r>
      <w:r w:rsidRPr="00A96E8A">
        <w:rPr>
          <w:rFonts w:eastAsia="Calibri" w:hint="cs"/>
          <w:sz w:val="19"/>
          <w:szCs w:val="19"/>
          <w:rtl/>
        </w:rPr>
        <w:t xml:space="preserve"> ברמה הלאומית</w:t>
      </w:r>
      <w:r w:rsidRPr="00A96E8A">
        <w:rPr>
          <w:rFonts w:eastAsia="Calibri"/>
          <w:sz w:val="19"/>
          <w:szCs w:val="19"/>
          <w:rtl/>
        </w:rPr>
        <w:t>, היעדר הנחיות ברורות של משרד החינוך</w:t>
      </w:r>
      <w:r w:rsidRPr="00A96E8A">
        <w:rPr>
          <w:rFonts w:eastAsia="Calibri" w:hint="cs"/>
          <w:sz w:val="19"/>
          <w:szCs w:val="19"/>
          <w:rtl/>
        </w:rPr>
        <w:t xml:space="preserve"> ו</w:t>
      </w:r>
      <w:r w:rsidRPr="00A96E8A">
        <w:rPr>
          <w:rFonts w:eastAsia="Calibri"/>
          <w:sz w:val="19"/>
          <w:szCs w:val="19"/>
          <w:rtl/>
        </w:rPr>
        <w:t>ממשקים לא מ</w:t>
      </w:r>
      <w:r w:rsidRPr="00A96E8A">
        <w:rPr>
          <w:rFonts w:eastAsia="Calibri" w:hint="cs"/>
          <w:sz w:val="19"/>
          <w:szCs w:val="19"/>
          <w:rtl/>
        </w:rPr>
        <w:t>וס</w:t>
      </w:r>
      <w:r w:rsidRPr="00A96E8A">
        <w:rPr>
          <w:rFonts w:eastAsia="Calibri"/>
          <w:sz w:val="19"/>
          <w:szCs w:val="19"/>
          <w:rtl/>
        </w:rPr>
        <w:t>דרים בין הרשויות המפונות לקולטות</w:t>
      </w:r>
      <w:r w:rsidRPr="00A96E8A">
        <w:rPr>
          <w:rFonts w:eastAsia="Calibri" w:hint="cs"/>
          <w:sz w:val="19"/>
          <w:szCs w:val="19"/>
          <w:rtl/>
        </w:rPr>
        <w:t xml:space="preserve">, </w:t>
      </w:r>
      <w:r w:rsidRPr="00A96E8A">
        <w:rPr>
          <w:rFonts w:eastAsia="Calibri"/>
          <w:sz w:val="19"/>
          <w:szCs w:val="19"/>
          <w:rtl/>
        </w:rPr>
        <w:t>מחסור בכוח אדם וציוד טכנולוגי - כל אלה הביאו לכך שהמענה החינוכי שקיבלו התלמידים לקה בחסר ואף הכבידו את הנטל על הרשויות הקולטות והמפונות.</w:t>
      </w:r>
    </w:p>
    <w:p w:rsidR="00A96E8A" w:rsidRPr="00A96E8A" w:rsidRDefault="00A96E8A" w:rsidP="00A96E8A">
      <w:pPr>
        <w:pStyle w:val="739"/>
        <w:spacing w:after="120"/>
        <w:rPr>
          <w:rFonts w:eastAsia="Calibri"/>
          <w:sz w:val="19"/>
          <w:szCs w:val="19"/>
          <w:rtl/>
        </w:rPr>
      </w:pPr>
      <w:r w:rsidRPr="00A96E8A">
        <w:rPr>
          <w:rFonts w:eastAsia="Calibri" w:hint="cs"/>
          <w:b/>
          <w:sz w:val="19"/>
          <w:szCs w:val="19"/>
          <w:rtl/>
        </w:rPr>
        <w:t xml:space="preserve">בשלושת השבועות הראשונים למלחמה - המלונות, הרשויות הקולטות והחברה האזרחית הם שהעניקו מסגרות חינוך לילדי המפונים, ואילו מעורבות משרד החינוך הייתה נמוכה, למעט </w:t>
      </w:r>
      <w:r w:rsidRPr="00A96E8A">
        <w:rPr>
          <w:rFonts w:eastAsia="Calibri" w:hint="eastAsia"/>
          <w:b/>
          <w:sz w:val="19"/>
          <w:szCs w:val="19"/>
          <w:rtl/>
        </w:rPr>
        <w:t>ב</w:t>
      </w:r>
      <w:r w:rsidRPr="00A96E8A">
        <w:rPr>
          <w:rFonts w:eastAsia="Calibri" w:hint="eastAsia"/>
          <w:bCs/>
          <w:sz w:val="19"/>
          <w:szCs w:val="19"/>
          <w:rtl/>
        </w:rPr>
        <w:t>אילת</w:t>
      </w:r>
      <w:r w:rsidRPr="00A96E8A">
        <w:rPr>
          <w:rFonts w:eastAsia="Calibri" w:hint="cs"/>
          <w:b/>
          <w:sz w:val="19"/>
          <w:szCs w:val="19"/>
          <w:rtl/>
        </w:rPr>
        <w:t>, ב</w:t>
      </w:r>
      <w:r w:rsidRPr="00A96E8A">
        <w:rPr>
          <w:rFonts w:eastAsia="Calibri" w:hint="cs"/>
          <w:bCs/>
          <w:sz w:val="19"/>
          <w:szCs w:val="19"/>
          <w:rtl/>
        </w:rPr>
        <w:t>טבריה</w:t>
      </w:r>
      <w:r w:rsidRPr="00A96E8A">
        <w:rPr>
          <w:rFonts w:eastAsia="Calibri" w:hint="cs"/>
          <w:b/>
          <w:sz w:val="19"/>
          <w:szCs w:val="19"/>
          <w:rtl/>
        </w:rPr>
        <w:t xml:space="preserve"> ובמועצה האזורית </w:t>
      </w:r>
      <w:r w:rsidRPr="00A96E8A">
        <w:rPr>
          <w:rFonts w:eastAsia="Calibri" w:hint="cs"/>
          <w:bCs/>
          <w:sz w:val="19"/>
          <w:szCs w:val="19"/>
          <w:rtl/>
        </w:rPr>
        <w:t>תמר</w:t>
      </w:r>
      <w:r w:rsidRPr="00A96E8A">
        <w:rPr>
          <w:rFonts w:eastAsia="Calibri" w:hint="cs"/>
          <w:b/>
          <w:sz w:val="19"/>
          <w:szCs w:val="19"/>
          <w:rtl/>
        </w:rPr>
        <w:t>, שבהן היית</w:t>
      </w:r>
      <w:r w:rsidRPr="00A96E8A">
        <w:rPr>
          <w:rFonts w:eastAsia="Calibri" w:hint="eastAsia"/>
          <w:b/>
          <w:sz w:val="19"/>
          <w:szCs w:val="19"/>
          <w:rtl/>
        </w:rPr>
        <w:t>ה</w:t>
      </w:r>
      <w:r w:rsidRPr="00A96E8A">
        <w:rPr>
          <w:rFonts w:eastAsia="Calibri" w:hint="cs"/>
          <w:b/>
          <w:sz w:val="19"/>
          <w:szCs w:val="19"/>
          <w:rtl/>
        </w:rPr>
        <w:t xml:space="preserve"> מעורבותו רבה יותר. </w:t>
      </w:r>
      <w:r w:rsidRPr="00A96E8A">
        <w:rPr>
          <w:rFonts w:eastAsia="Calibri" w:hint="cs"/>
          <w:sz w:val="19"/>
          <w:szCs w:val="19"/>
          <w:rtl/>
        </w:rPr>
        <w:t>הרשויות</w:t>
      </w:r>
      <w:r w:rsidRPr="00A96E8A">
        <w:rPr>
          <w:rFonts w:eastAsia="Calibri" w:hint="cs"/>
          <w:b/>
          <w:sz w:val="19"/>
          <w:szCs w:val="19"/>
          <w:rtl/>
        </w:rPr>
        <w:t xml:space="preserve"> המפונות היו מעורבות במתן המענה החינוכי הראשוני בהתאם ליכולתן, אולם פתיחת המסגרות הייתה דיפרנציאלית והדרגתית, ולא כל היישובים קיבלו מענה באותו מועד. משרד החינוך לא הגדיר לרשויות הקולטות את תפקידן במתן מענה חינוכי למפונים, ולא הסדיר את הממשקים בינן ובין הרשויות המפונות. בעקבות זאת היה המענה החינוכי שקיבלו התלמידים בשלב הראשון תלוי במידה רבה ביכולותיה ובנכונותה של הרשות הקולטת. </w:t>
      </w:r>
      <w:r w:rsidRPr="00A96E8A">
        <w:rPr>
          <w:rFonts w:eastAsia="Calibri" w:hint="eastAsia"/>
          <w:sz w:val="19"/>
          <w:szCs w:val="19"/>
          <w:rtl/>
        </w:rPr>
        <w:t>גם</w:t>
      </w:r>
      <w:r w:rsidRPr="00A96E8A">
        <w:rPr>
          <w:rFonts w:eastAsia="Calibri"/>
          <w:sz w:val="19"/>
          <w:szCs w:val="19"/>
          <w:rtl/>
        </w:rPr>
        <w:t xml:space="preserve"> לאחר שמשרד החינוך נכנס לתמונה והחל </w:t>
      </w:r>
      <w:r w:rsidRPr="00A96E8A">
        <w:rPr>
          <w:rFonts w:eastAsia="Calibri" w:hint="cs"/>
          <w:sz w:val="19"/>
          <w:szCs w:val="19"/>
          <w:rtl/>
        </w:rPr>
        <w:t xml:space="preserve">לעבוד בשיתוף הרשויות הקולטות </w:t>
      </w:r>
      <w:r w:rsidRPr="00A96E8A">
        <w:rPr>
          <w:rFonts w:eastAsia="Calibri"/>
          <w:sz w:val="19"/>
          <w:szCs w:val="19"/>
          <w:rtl/>
        </w:rPr>
        <w:t>ליצירת מסגרות חינוך לתלמידים</w:t>
      </w:r>
      <w:r w:rsidRPr="00A96E8A">
        <w:rPr>
          <w:rFonts w:eastAsia="Calibri" w:hint="cs"/>
          <w:sz w:val="19"/>
          <w:szCs w:val="19"/>
          <w:rtl/>
        </w:rPr>
        <w:t>,</w:t>
      </w:r>
      <w:r w:rsidRPr="00A96E8A">
        <w:rPr>
          <w:rFonts w:eastAsia="Calibri"/>
          <w:sz w:val="19"/>
          <w:szCs w:val="19"/>
          <w:rtl/>
        </w:rPr>
        <w:t xml:space="preserve"> נתקלו</w:t>
      </w:r>
      <w:r w:rsidRPr="00A96E8A">
        <w:rPr>
          <w:rFonts w:eastAsia="Calibri" w:hint="cs"/>
          <w:sz w:val="19"/>
          <w:szCs w:val="19"/>
          <w:rtl/>
        </w:rPr>
        <w:t xml:space="preserve"> הרשויות</w:t>
      </w:r>
      <w:r w:rsidRPr="00A96E8A">
        <w:rPr>
          <w:rFonts w:eastAsia="Calibri"/>
          <w:sz w:val="19"/>
          <w:szCs w:val="19"/>
          <w:rtl/>
        </w:rPr>
        <w:t xml:space="preserve"> לא אחת בקשיים </w:t>
      </w:r>
      <w:r w:rsidRPr="00A96E8A">
        <w:rPr>
          <w:rFonts w:eastAsia="Calibri" w:hint="cs"/>
          <w:sz w:val="19"/>
          <w:szCs w:val="19"/>
          <w:rtl/>
        </w:rPr>
        <w:t>בירוקרטיים</w:t>
      </w:r>
      <w:r w:rsidRPr="00A96E8A">
        <w:rPr>
          <w:rFonts w:eastAsia="Calibri"/>
          <w:sz w:val="19"/>
          <w:szCs w:val="19"/>
          <w:rtl/>
        </w:rPr>
        <w:t xml:space="preserve"> ו</w:t>
      </w:r>
      <w:r w:rsidRPr="00A96E8A">
        <w:rPr>
          <w:rFonts w:eastAsia="Calibri" w:hint="cs"/>
          <w:sz w:val="19"/>
          <w:szCs w:val="19"/>
          <w:rtl/>
        </w:rPr>
        <w:t>ב</w:t>
      </w:r>
      <w:r w:rsidRPr="00A96E8A">
        <w:rPr>
          <w:rFonts w:eastAsia="Calibri"/>
          <w:sz w:val="19"/>
          <w:szCs w:val="19"/>
          <w:rtl/>
        </w:rPr>
        <w:t>סחבת</w:t>
      </w:r>
      <w:r w:rsidRPr="00A96E8A">
        <w:rPr>
          <w:rFonts w:eastAsia="Calibri" w:hint="cs"/>
          <w:sz w:val="19"/>
          <w:szCs w:val="19"/>
          <w:rtl/>
        </w:rPr>
        <w:t>,</w:t>
      </w:r>
      <w:r w:rsidRPr="00A96E8A">
        <w:rPr>
          <w:rFonts w:eastAsia="Calibri"/>
          <w:sz w:val="19"/>
          <w:szCs w:val="19"/>
          <w:rtl/>
        </w:rPr>
        <w:t xml:space="preserve"> </w:t>
      </w:r>
      <w:r w:rsidRPr="00A96E8A">
        <w:rPr>
          <w:rFonts w:eastAsia="Calibri" w:hint="cs"/>
          <w:sz w:val="19"/>
          <w:szCs w:val="19"/>
          <w:rtl/>
        </w:rPr>
        <w:t xml:space="preserve">למשל בנוגע לתקציבים לתלמידים, להעמדת מבנים, להקצאת שעות לימוד, למימוש זכאויות התלמידים המפונים ששולבו בבתי הספר שלהן ולגיוס כוח אדם. אלו </w:t>
      </w:r>
      <w:r w:rsidRPr="00A96E8A">
        <w:rPr>
          <w:rFonts w:eastAsia="Calibri" w:hint="eastAsia"/>
          <w:sz w:val="19"/>
          <w:szCs w:val="19"/>
          <w:rtl/>
        </w:rPr>
        <w:t>הקשו</w:t>
      </w:r>
      <w:r w:rsidRPr="00A96E8A">
        <w:rPr>
          <w:rFonts w:eastAsia="Calibri"/>
          <w:sz w:val="19"/>
          <w:szCs w:val="19"/>
          <w:rtl/>
        </w:rPr>
        <w:t xml:space="preserve"> עליה</w:t>
      </w:r>
      <w:r w:rsidRPr="00A96E8A">
        <w:rPr>
          <w:rFonts w:eastAsia="Calibri" w:hint="cs"/>
          <w:sz w:val="19"/>
          <w:szCs w:val="19"/>
          <w:rtl/>
        </w:rPr>
        <w:t>ן</w:t>
      </w:r>
      <w:r w:rsidRPr="00A96E8A">
        <w:rPr>
          <w:rFonts w:eastAsia="Calibri"/>
          <w:sz w:val="19"/>
          <w:szCs w:val="19"/>
          <w:rtl/>
        </w:rPr>
        <w:t xml:space="preserve"> לתת מענה מיטבי לתלמידים </w:t>
      </w:r>
      <w:r w:rsidRPr="00A96E8A">
        <w:rPr>
          <w:rFonts w:eastAsia="Calibri" w:hint="cs"/>
          <w:sz w:val="19"/>
          <w:szCs w:val="19"/>
          <w:rtl/>
        </w:rPr>
        <w:t>המפונים</w:t>
      </w:r>
      <w:r w:rsidRPr="00A96E8A">
        <w:rPr>
          <w:rFonts w:eastAsia="Calibri"/>
          <w:sz w:val="19"/>
          <w:szCs w:val="19"/>
          <w:rtl/>
        </w:rPr>
        <w:t xml:space="preserve">. </w:t>
      </w:r>
    </w:p>
    <w:p w:rsidR="00A96E8A" w:rsidRPr="00A96E8A" w:rsidRDefault="00A96E8A" w:rsidP="00A96E8A">
      <w:pPr>
        <w:pStyle w:val="739"/>
        <w:spacing w:after="120"/>
        <w:rPr>
          <w:rFonts w:eastAsia="Calibri"/>
          <w:sz w:val="19"/>
          <w:szCs w:val="19"/>
          <w:rtl/>
        </w:rPr>
      </w:pPr>
      <w:r w:rsidRPr="00A96E8A">
        <w:rPr>
          <w:rFonts w:eastAsia="Calibri" w:hint="cs"/>
          <w:sz w:val="19"/>
          <w:szCs w:val="19"/>
          <w:rtl/>
        </w:rPr>
        <w:t>הרשויות המפונות מהדרום - עיריית</w:t>
      </w:r>
      <w:r w:rsidRPr="00A96E8A">
        <w:rPr>
          <w:rFonts w:eastAsia="Calibri" w:hint="cs"/>
          <w:b/>
          <w:bCs/>
          <w:sz w:val="19"/>
          <w:szCs w:val="19"/>
          <w:rtl/>
        </w:rPr>
        <w:t xml:space="preserve"> שדרות </w:t>
      </w:r>
      <w:r w:rsidRPr="00A96E8A">
        <w:rPr>
          <w:rFonts w:eastAsia="Calibri" w:hint="cs"/>
          <w:sz w:val="19"/>
          <w:szCs w:val="19"/>
          <w:rtl/>
        </w:rPr>
        <w:t>והמועצות האזוריות</w:t>
      </w:r>
      <w:r w:rsidRPr="00A96E8A">
        <w:rPr>
          <w:rFonts w:eastAsia="Calibri" w:hint="cs"/>
          <w:b/>
          <w:bCs/>
          <w:sz w:val="19"/>
          <w:szCs w:val="19"/>
          <w:rtl/>
        </w:rPr>
        <w:t xml:space="preserve"> אשכול </w:t>
      </w:r>
      <w:r w:rsidRPr="00A96E8A">
        <w:rPr>
          <w:rFonts w:eastAsia="Calibri" w:hint="cs"/>
          <w:sz w:val="19"/>
          <w:szCs w:val="19"/>
          <w:rtl/>
        </w:rPr>
        <w:t>ו</w:t>
      </w:r>
      <w:r w:rsidRPr="00A96E8A">
        <w:rPr>
          <w:rFonts w:eastAsia="Calibri" w:hint="cs"/>
          <w:b/>
          <w:bCs/>
          <w:sz w:val="19"/>
          <w:szCs w:val="19"/>
          <w:rtl/>
        </w:rPr>
        <w:t>חוף אשקלון</w:t>
      </w:r>
      <w:r w:rsidRPr="00A96E8A">
        <w:rPr>
          <w:rFonts w:eastAsia="Calibri" w:hint="cs"/>
          <w:sz w:val="19"/>
          <w:szCs w:val="19"/>
          <w:rtl/>
        </w:rPr>
        <w:t>;</w:t>
      </w:r>
      <w:r w:rsidRPr="00A96E8A">
        <w:rPr>
          <w:rFonts w:eastAsia="Calibri" w:hint="cs"/>
          <w:b/>
          <w:bCs/>
          <w:sz w:val="19"/>
          <w:szCs w:val="19"/>
          <w:rtl/>
        </w:rPr>
        <w:t xml:space="preserve"> </w:t>
      </w:r>
      <w:r w:rsidRPr="00A96E8A">
        <w:rPr>
          <w:rFonts w:eastAsia="Calibri" w:hint="cs"/>
          <w:sz w:val="19"/>
          <w:szCs w:val="19"/>
          <w:rtl/>
        </w:rPr>
        <w:t>ומהצפון - עיריית</w:t>
      </w:r>
      <w:r w:rsidRPr="00A96E8A">
        <w:rPr>
          <w:rFonts w:eastAsia="Calibri" w:hint="cs"/>
          <w:b/>
          <w:bCs/>
          <w:sz w:val="19"/>
          <w:szCs w:val="19"/>
          <w:rtl/>
        </w:rPr>
        <w:t xml:space="preserve"> קריית שמונה, </w:t>
      </w:r>
      <w:r w:rsidRPr="00A96E8A">
        <w:rPr>
          <w:rFonts w:eastAsia="Calibri" w:hint="cs"/>
          <w:sz w:val="19"/>
          <w:szCs w:val="19"/>
          <w:rtl/>
        </w:rPr>
        <w:t>המועצות המקומיות</w:t>
      </w:r>
      <w:r w:rsidRPr="00A96E8A">
        <w:rPr>
          <w:rFonts w:eastAsia="Calibri" w:hint="cs"/>
          <w:b/>
          <w:bCs/>
          <w:sz w:val="19"/>
          <w:szCs w:val="19"/>
          <w:rtl/>
        </w:rPr>
        <w:t xml:space="preserve"> מטולה </w:t>
      </w:r>
      <w:r w:rsidRPr="00A96E8A">
        <w:rPr>
          <w:rFonts w:eastAsia="Calibri" w:hint="cs"/>
          <w:sz w:val="19"/>
          <w:szCs w:val="19"/>
          <w:rtl/>
        </w:rPr>
        <w:t>ו</w:t>
      </w:r>
      <w:r w:rsidRPr="00A96E8A">
        <w:rPr>
          <w:rFonts w:eastAsia="Calibri" w:hint="cs"/>
          <w:b/>
          <w:bCs/>
          <w:sz w:val="19"/>
          <w:szCs w:val="19"/>
          <w:rtl/>
        </w:rPr>
        <w:t xml:space="preserve">שלומי </w:t>
      </w:r>
      <w:r w:rsidRPr="00A96E8A">
        <w:rPr>
          <w:rFonts w:eastAsia="Calibri" w:hint="cs"/>
          <w:sz w:val="19"/>
          <w:szCs w:val="19"/>
          <w:rtl/>
        </w:rPr>
        <w:t>והמועצות האזוריות</w:t>
      </w:r>
      <w:r w:rsidRPr="00A96E8A">
        <w:rPr>
          <w:rFonts w:eastAsia="Calibri" w:hint="cs"/>
          <w:b/>
          <w:bCs/>
          <w:sz w:val="19"/>
          <w:szCs w:val="19"/>
          <w:rtl/>
        </w:rPr>
        <w:t xml:space="preserve"> הגליל העליון, מבואות החרמון, מטה אשר, מעלה יוסף </w:t>
      </w:r>
      <w:r w:rsidRPr="00A96E8A">
        <w:rPr>
          <w:rFonts w:eastAsia="Calibri" w:hint="cs"/>
          <w:sz w:val="19"/>
          <w:szCs w:val="19"/>
          <w:rtl/>
        </w:rPr>
        <w:t>ו</w:t>
      </w:r>
      <w:r w:rsidRPr="00A96E8A">
        <w:rPr>
          <w:rFonts w:eastAsia="Calibri" w:hint="cs"/>
          <w:b/>
          <w:bCs/>
          <w:sz w:val="19"/>
          <w:szCs w:val="19"/>
          <w:rtl/>
        </w:rPr>
        <w:t>מרום הגליל</w:t>
      </w:r>
      <w:r w:rsidRPr="00A96E8A">
        <w:rPr>
          <w:rFonts w:eastAsia="Calibri" w:hint="cs"/>
          <w:sz w:val="19"/>
          <w:szCs w:val="19"/>
          <w:rtl/>
        </w:rPr>
        <w:t xml:space="preserve"> - פעלו למתן שירותי חינוך לתושביהן המפונים, ובין היתר פתחו מסגרות חינוך וסיפקו צוותי חינוך למסגרות, בשיתוף הרשויות הקולטות, משרד החינוך וארגוני מתנדבים. סוג המענה ומשך הזמן שעבר עד פתיחת מסגרת חינוך לתלמידים השתנו בהתאם ליכולותיה של הרשות המפונה. עיריית </w:t>
      </w:r>
      <w:r w:rsidRPr="00A96E8A">
        <w:rPr>
          <w:rFonts w:eastAsia="Calibri" w:hint="cs"/>
          <w:b/>
          <w:bCs/>
          <w:sz w:val="19"/>
          <w:szCs w:val="19"/>
          <w:rtl/>
        </w:rPr>
        <w:t>קריית שמונה</w:t>
      </w:r>
      <w:r w:rsidRPr="00A96E8A">
        <w:rPr>
          <w:rFonts w:eastAsia="Calibri"/>
          <w:sz w:val="19"/>
          <w:szCs w:val="19"/>
          <w:rtl/>
        </w:rPr>
        <w:t>,</w:t>
      </w:r>
      <w:r w:rsidRPr="00A96E8A">
        <w:rPr>
          <w:rFonts w:eastAsia="Calibri" w:hint="cs"/>
          <w:sz w:val="19"/>
          <w:szCs w:val="19"/>
          <w:rtl/>
        </w:rPr>
        <w:t xml:space="preserve"> למשל, החלה במתן מענה חינוכי רק לאחר כחודשיים (לתלמידיה שפונו לעיר </w:t>
      </w:r>
      <w:r w:rsidRPr="00A96E8A">
        <w:rPr>
          <w:rFonts w:eastAsia="Calibri" w:hint="eastAsia"/>
          <w:b/>
          <w:bCs/>
          <w:sz w:val="19"/>
          <w:szCs w:val="19"/>
          <w:rtl/>
        </w:rPr>
        <w:t>טבריה</w:t>
      </w:r>
      <w:r w:rsidRPr="00A96E8A">
        <w:rPr>
          <w:rFonts w:eastAsia="Calibri" w:hint="cs"/>
          <w:sz w:val="19"/>
          <w:szCs w:val="19"/>
          <w:rtl/>
        </w:rPr>
        <w:t xml:space="preserve">). הרשויות המפונות התמודדו עם קשיים רבים בהענקת שירותי החינוך, ובהם פיזור האוכלוסייה, קושי בגיוס כוח אדם ועובדי הוראה, מחסור במתקנים ובחללים מתאימים לקיום מסגרות חינוך, קושי בהפעלת הסעות, מחסור בנתונים לגבי הענקת שירותי חינוך על ידי הרשויות הקולטות, ונוכחות חסרה של התלמידים במסגרות הלימוד שהוקמו. </w:t>
      </w:r>
    </w:p>
    <w:p w:rsidR="00A96E8A" w:rsidRPr="00A96E8A" w:rsidRDefault="00A96E8A" w:rsidP="00A96E8A">
      <w:pPr>
        <w:pStyle w:val="739"/>
        <w:spacing w:after="120"/>
        <w:rPr>
          <w:rFonts w:eastAsia="Calibri"/>
          <w:b/>
          <w:sz w:val="19"/>
          <w:szCs w:val="19"/>
          <w:rtl/>
        </w:rPr>
      </w:pPr>
      <w:r w:rsidRPr="00A96E8A">
        <w:rPr>
          <w:rFonts w:eastAsia="Calibri" w:hint="cs"/>
          <w:sz w:val="19"/>
          <w:szCs w:val="19"/>
          <w:rtl/>
        </w:rPr>
        <w:lastRenderedPageBreak/>
        <w:t xml:space="preserve">למשרד החינוך לא היה מידע מלא ואמין על כלל התלמידים המפונים, על מקום שהותם ואם הם היו משובצים במסגרת חינוך. נכון ל-31.12.23 - בחלוף כשלושה חודשים מפרוץ המלחמה - עדיין לא היה לו מידע על מיקומם של כ-16% מהתלמידים המפונים. </w:t>
      </w:r>
      <w:r w:rsidRPr="00A96E8A">
        <w:rPr>
          <w:rFonts w:eastAsia="Calibri" w:hint="cs"/>
          <w:b/>
          <w:sz w:val="19"/>
          <w:szCs w:val="19"/>
          <w:rtl/>
        </w:rPr>
        <w:t xml:space="preserve">בהיעדר מידע מלא בידי </w:t>
      </w:r>
      <w:r w:rsidRPr="00A96E8A">
        <w:rPr>
          <w:rFonts w:eastAsia="Calibri"/>
          <w:b/>
          <w:sz w:val="19"/>
          <w:szCs w:val="19"/>
          <w:rtl/>
        </w:rPr>
        <w:t xml:space="preserve">משרד החינוך או </w:t>
      </w:r>
      <w:r w:rsidRPr="00A96E8A">
        <w:rPr>
          <w:rFonts w:eastAsia="Calibri" w:hint="cs"/>
          <w:b/>
          <w:sz w:val="19"/>
          <w:szCs w:val="19"/>
          <w:rtl/>
        </w:rPr>
        <w:t>בידי ה</w:t>
      </w:r>
      <w:r w:rsidRPr="00A96E8A">
        <w:rPr>
          <w:rFonts w:eastAsia="Calibri"/>
          <w:b/>
          <w:sz w:val="19"/>
          <w:szCs w:val="19"/>
          <w:rtl/>
        </w:rPr>
        <w:t xml:space="preserve">רשויות המקומיות </w:t>
      </w:r>
      <w:r w:rsidRPr="00A96E8A">
        <w:rPr>
          <w:rFonts w:eastAsia="Calibri" w:hint="cs"/>
          <w:b/>
          <w:sz w:val="19"/>
          <w:szCs w:val="19"/>
          <w:rtl/>
        </w:rPr>
        <w:t xml:space="preserve">הקולטות והמפונות כאחד </w:t>
      </w:r>
      <w:r w:rsidRPr="00A96E8A">
        <w:rPr>
          <w:rFonts w:eastAsia="Calibri"/>
          <w:b/>
          <w:sz w:val="19"/>
          <w:szCs w:val="19"/>
          <w:rtl/>
        </w:rPr>
        <w:t>על כלל התלמידים</w:t>
      </w:r>
      <w:r w:rsidRPr="00A96E8A">
        <w:rPr>
          <w:rFonts w:eastAsia="Calibri" w:hint="cs"/>
          <w:b/>
          <w:sz w:val="19"/>
          <w:szCs w:val="19"/>
          <w:rtl/>
        </w:rPr>
        <w:t xml:space="preserve"> שפונו</w:t>
      </w:r>
      <w:r w:rsidRPr="00A96E8A">
        <w:rPr>
          <w:rFonts w:eastAsia="Calibri"/>
          <w:b/>
          <w:sz w:val="19"/>
          <w:szCs w:val="19"/>
          <w:rtl/>
        </w:rPr>
        <w:t xml:space="preserve">, עולה חשש </w:t>
      </w:r>
      <w:r w:rsidRPr="00A96E8A">
        <w:rPr>
          <w:rFonts w:eastAsia="Calibri"/>
          <w:sz w:val="19"/>
          <w:szCs w:val="19"/>
          <w:rtl/>
        </w:rPr>
        <w:t>חמור</w:t>
      </w:r>
      <w:r w:rsidRPr="00A96E8A">
        <w:rPr>
          <w:rFonts w:eastAsia="Calibri"/>
          <w:b/>
          <w:sz w:val="19"/>
          <w:szCs w:val="19"/>
          <w:rtl/>
        </w:rPr>
        <w:t xml:space="preserve"> כי מספר ניכר של תלמידים מפונים נשרו </w:t>
      </w:r>
      <w:r w:rsidRPr="00A96E8A">
        <w:rPr>
          <w:rFonts w:eastAsia="Calibri" w:hint="cs"/>
          <w:b/>
          <w:sz w:val="19"/>
          <w:szCs w:val="19"/>
          <w:rtl/>
        </w:rPr>
        <w:t xml:space="preserve">בתקופת הפינוי </w:t>
      </w:r>
      <w:r w:rsidRPr="00A96E8A">
        <w:rPr>
          <w:rFonts w:eastAsia="Calibri"/>
          <w:b/>
          <w:sz w:val="19"/>
          <w:szCs w:val="19"/>
          <w:rtl/>
        </w:rPr>
        <w:t xml:space="preserve">מהמערכת החינוכית </w:t>
      </w:r>
      <w:r w:rsidRPr="00A96E8A">
        <w:rPr>
          <w:rFonts w:eastAsia="Calibri" w:hint="cs"/>
          <w:b/>
          <w:sz w:val="19"/>
          <w:szCs w:val="19"/>
          <w:rtl/>
        </w:rPr>
        <w:t>או לא למדו באופן סדיר</w:t>
      </w:r>
      <w:r w:rsidRPr="00A96E8A">
        <w:rPr>
          <w:rFonts w:eastAsia="Calibri"/>
          <w:b/>
          <w:sz w:val="19"/>
          <w:szCs w:val="19"/>
          <w:rtl/>
        </w:rPr>
        <w:t xml:space="preserve">. </w:t>
      </w:r>
      <w:r w:rsidRPr="00A96E8A">
        <w:rPr>
          <w:rFonts w:eastAsia="Calibri" w:hint="cs"/>
          <w:b/>
          <w:sz w:val="19"/>
          <w:szCs w:val="19"/>
          <w:rtl/>
        </w:rPr>
        <w:t>היעדר ביקור סדיר בתקופת הפינוי עלול לפגוע בהמשך לימודיהם במסגרות החינוך, גם לאחר שובם לבתיהם.</w:t>
      </w:r>
    </w:p>
    <w:p w:rsidR="00A96E8A" w:rsidRPr="00A96E8A" w:rsidRDefault="00A96E8A" w:rsidP="00A96E8A">
      <w:pPr>
        <w:pStyle w:val="739"/>
        <w:spacing w:after="120"/>
        <w:rPr>
          <w:rFonts w:eastAsia="Calibri"/>
          <w:sz w:val="19"/>
          <w:szCs w:val="19"/>
          <w:rtl/>
        </w:rPr>
      </w:pPr>
      <w:r w:rsidRPr="00A96E8A">
        <w:rPr>
          <w:rFonts w:eastAsia="Calibri" w:hint="cs"/>
          <w:sz w:val="19"/>
          <w:szCs w:val="19"/>
          <w:rtl/>
        </w:rPr>
        <w:t xml:space="preserve">על משרד החינוך לפעול להעמיד לרשות הרשויות הקולטות את המשאבים הנדרשים בשעת חירום מבחינת מבנים, ציוד, כוח אדם ותקציב, כדי שאלו יוכלו לשלב את התלמידים המפונים במערכת החינוך הקיימת. </w:t>
      </w:r>
      <w:r w:rsidRPr="00A96E8A">
        <w:rPr>
          <w:rFonts w:eastAsia="Calibri" w:hint="eastAsia"/>
          <w:sz w:val="19"/>
          <w:szCs w:val="19"/>
          <w:rtl/>
        </w:rPr>
        <w:t>מומלץ</w:t>
      </w:r>
      <w:r w:rsidRPr="00A96E8A">
        <w:rPr>
          <w:rFonts w:eastAsia="Calibri"/>
          <w:sz w:val="19"/>
          <w:szCs w:val="19"/>
          <w:rtl/>
        </w:rPr>
        <w:t xml:space="preserve"> כי משרד החינוך יקבע דרכי פעולה שיבטיחו את הגמישות הנדרשת ב</w:t>
      </w:r>
      <w:r w:rsidRPr="00A96E8A">
        <w:rPr>
          <w:rFonts w:eastAsia="Calibri" w:hint="cs"/>
          <w:sz w:val="19"/>
          <w:szCs w:val="19"/>
          <w:rtl/>
        </w:rPr>
        <w:t>ש</w:t>
      </w:r>
      <w:r w:rsidRPr="00A96E8A">
        <w:rPr>
          <w:rFonts w:eastAsia="Calibri"/>
          <w:sz w:val="19"/>
          <w:szCs w:val="19"/>
          <w:rtl/>
        </w:rPr>
        <w:t>עת חירום</w:t>
      </w:r>
      <w:r w:rsidRPr="00A96E8A">
        <w:rPr>
          <w:rFonts w:eastAsia="Calibri" w:hint="cs"/>
          <w:sz w:val="19"/>
          <w:szCs w:val="19"/>
          <w:rtl/>
        </w:rPr>
        <w:t xml:space="preserve"> ויסירו חסמים בירוקרטיים</w:t>
      </w:r>
      <w:r w:rsidRPr="00A96E8A">
        <w:rPr>
          <w:rFonts w:eastAsia="Calibri"/>
          <w:sz w:val="19"/>
          <w:szCs w:val="19"/>
          <w:rtl/>
        </w:rPr>
        <w:t xml:space="preserve">, </w:t>
      </w:r>
      <w:r w:rsidRPr="00A96E8A">
        <w:rPr>
          <w:rFonts w:eastAsia="Calibri" w:hint="cs"/>
          <w:sz w:val="19"/>
          <w:szCs w:val="19"/>
          <w:rtl/>
        </w:rPr>
        <w:t>כדי</w:t>
      </w:r>
      <w:r w:rsidRPr="00A96E8A">
        <w:rPr>
          <w:rFonts w:eastAsia="Calibri"/>
          <w:sz w:val="19"/>
          <w:szCs w:val="19"/>
          <w:rtl/>
        </w:rPr>
        <w:t xml:space="preserve"> </w:t>
      </w:r>
      <w:r w:rsidRPr="00A96E8A">
        <w:rPr>
          <w:rFonts w:eastAsia="Calibri" w:hint="eastAsia"/>
          <w:sz w:val="19"/>
          <w:szCs w:val="19"/>
          <w:rtl/>
        </w:rPr>
        <w:t>להקל</w:t>
      </w:r>
      <w:r w:rsidRPr="00A96E8A">
        <w:rPr>
          <w:rFonts w:eastAsia="Calibri"/>
          <w:sz w:val="19"/>
          <w:szCs w:val="19"/>
          <w:rtl/>
        </w:rPr>
        <w:t xml:space="preserve"> </w:t>
      </w:r>
      <w:r w:rsidRPr="00A96E8A">
        <w:rPr>
          <w:rFonts w:eastAsia="Calibri" w:hint="eastAsia"/>
          <w:sz w:val="19"/>
          <w:szCs w:val="19"/>
          <w:rtl/>
        </w:rPr>
        <w:t>ככל</w:t>
      </w:r>
      <w:r w:rsidRPr="00A96E8A">
        <w:rPr>
          <w:rFonts w:eastAsia="Calibri"/>
          <w:sz w:val="19"/>
          <w:szCs w:val="19"/>
          <w:rtl/>
        </w:rPr>
        <w:t xml:space="preserve"> </w:t>
      </w:r>
      <w:r w:rsidRPr="00A96E8A">
        <w:rPr>
          <w:rFonts w:eastAsia="Calibri" w:hint="cs"/>
          <w:sz w:val="19"/>
          <w:szCs w:val="19"/>
          <w:rtl/>
        </w:rPr>
        <w:t>האפשר</w:t>
      </w:r>
      <w:r w:rsidRPr="00A96E8A">
        <w:rPr>
          <w:rFonts w:eastAsia="Calibri"/>
          <w:sz w:val="19"/>
          <w:szCs w:val="19"/>
          <w:rtl/>
        </w:rPr>
        <w:t xml:space="preserve"> </w:t>
      </w:r>
      <w:r w:rsidRPr="00A96E8A">
        <w:rPr>
          <w:rFonts w:eastAsia="Calibri" w:hint="eastAsia"/>
          <w:sz w:val="19"/>
          <w:szCs w:val="19"/>
          <w:rtl/>
        </w:rPr>
        <w:t>על</w:t>
      </w:r>
      <w:r w:rsidRPr="00A96E8A">
        <w:rPr>
          <w:rFonts w:eastAsia="Calibri"/>
          <w:sz w:val="19"/>
          <w:szCs w:val="19"/>
          <w:rtl/>
        </w:rPr>
        <w:t xml:space="preserve"> </w:t>
      </w:r>
      <w:r w:rsidRPr="00A96E8A">
        <w:rPr>
          <w:rFonts w:eastAsia="Calibri" w:hint="eastAsia"/>
          <w:sz w:val="19"/>
          <w:szCs w:val="19"/>
          <w:rtl/>
        </w:rPr>
        <w:t>ציבור</w:t>
      </w:r>
      <w:r w:rsidRPr="00A96E8A">
        <w:rPr>
          <w:rFonts w:eastAsia="Calibri"/>
          <w:sz w:val="19"/>
          <w:szCs w:val="19"/>
          <w:rtl/>
        </w:rPr>
        <w:t xml:space="preserve"> </w:t>
      </w:r>
      <w:r w:rsidRPr="00A96E8A">
        <w:rPr>
          <w:rFonts w:eastAsia="Calibri" w:hint="eastAsia"/>
          <w:sz w:val="19"/>
          <w:szCs w:val="19"/>
          <w:rtl/>
        </w:rPr>
        <w:t>המפונים</w:t>
      </w:r>
      <w:r w:rsidRPr="00A96E8A">
        <w:rPr>
          <w:rFonts w:eastAsia="Calibri"/>
          <w:sz w:val="19"/>
          <w:szCs w:val="19"/>
          <w:rtl/>
        </w:rPr>
        <w:t xml:space="preserve"> </w:t>
      </w:r>
      <w:r w:rsidRPr="00A96E8A">
        <w:rPr>
          <w:rFonts w:eastAsia="Calibri" w:hint="eastAsia"/>
          <w:sz w:val="19"/>
          <w:szCs w:val="19"/>
          <w:rtl/>
        </w:rPr>
        <w:t>ועל</w:t>
      </w:r>
      <w:r w:rsidRPr="00A96E8A">
        <w:rPr>
          <w:rFonts w:eastAsia="Calibri"/>
          <w:sz w:val="19"/>
          <w:szCs w:val="19"/>
          <w:rtl/>
        </w:rPr>
        <w:t xml:space="preserve"> </w:t>
      </w:r>
      <w:r w:rsidRPr="00A96E8A">
        <w:rPr>
          <w:rFonts w:eastAsia="Calibri" w:hint="eastAsia"/>
          <w:sz w:val="19"/>
          <w:szCs w:val="19"/>
          <w:rtl/>
        </w:rPr>
        <w:t>הרשויות</w:t>
      </w:r>
      <w:r w:rsidRPr="00A96E8A">
        <w:rPr>
          <w:rFonts w:eastAsia="Calibri"/>
          <w:sz w:val="19"/>
          <w:szCs w:val="19"/>
          <w:rtl/>
        </w:rPr>
        <w:t xml:space="preserve"> </w:t>
      </w:r>
      <w:r w:rsidRPr="00A96E8A">
        <w:rPr>
          <w:rFonts w:eastAsia="Calibri" w:hint="eastAsia"/>
          <w:sz w:val="19"/>
          <w:szCs w:val="19"/>
          <w:rtl/>
        </w:rPr>
        <w:t>הקולטות</w:t>
      </w:r>
      <w:r w:rsidRPr="00A96E8A">
        <w:rPr>
          <w:rFonts w:eastAsia="Calibri" w:hint="cs"/>
          <w:sz w:val="19"/>
          <w:szCs w:val="19"/>
          <w:rtl/>
        </w:rPr>
        <w:t xml:space="preserve"> </w:t>
      </w:r>
      <w:r w:rsidRPr="00A96E8A">
        <w:rPr>
          <w:rFonts w:eastAsia="Calibri" w:hint="eastAsia"/>
          <w:sz w:val="19"/>
          <w:szCs w:val="19"/>
          <w:rtl/>
        </w:rPr>
        <w:t>ו</w:t>
      </w:r>
      <w:r w:rsidRPr="00A96E8A">
        <w:rPr>
          <w:rFonts w:eastAsia="Calibri" w:hint="cs"/>
          <w:sz w:val="19"/>
          <w:szCs w:val="19"/>
          <w:rtl/>
        </w:rPr>
        <w:t>ל</w:t>
      </w:r>
      <w:r w:rsidRPr="00A96E8A">
        <w:rPr>
          <w:rFonts w:eastAsia="Calibri" w:hint="eastAsia"/>
          <w:sz w:val="19"/>
          <w:szCs w:val="19"/>
          <w:rtl/>
        </w:rPr>
        <w:t>אפשר</w:t>
      </w:r>
      <w:r w:rsidRPr="00A96E8A">
        <w:rPr>
          <w:rFonts w:eastAsia="Calibri"/>
          <w:sz w:val="19"/>
          <w:szCs w:val="19"/>
          <w:rtl/>
        </w:rPr>
        <w:t xml:space="preserve"> </w:t>
      </w:r>
      <w:r w:rsidRPr="00A96E8A">
        <w:rPr>
          <w:rFonts w:eastAsia="Calibri" w:hint="eastAsia"/>
          <w:sz w:val="19"/>
          <w:szCs w:val="19"/>
          <w:rtl/>
        </w:rPr>
        <w:t>להן</w:t>
      </w:r>
      <w:r w:rsidRPr="00A96E8A">
        <w:rPr>
          <w:rFonts w:eastAsia="Calibri"/>
          <w:sz w:val="19"/>
          <w:szCs w:val="19"/>
          <w:rtl/>
        </w:rPr>
        <w:t xml:space="preserve"> </w:t>
      </w:r>
      <w:r w:rsidRPr="00A96E8A">
        <w:rPr>
          <w:rFonts w:eastAsia="Calibri" w:hint="eastAsia"/>
          <w:sz w:val="19"/>
          <w:szCs w:val="19"/>
          <w:rtl/>
        </w:rPr>
        <w:t>לתת</w:t>
      </w:r>
      <w:r w:rsidRPr="00A96E8A">
        <w:rPr>
          <w:rFonts w:eastAsia="Calibri"/>
          <w:sz w:val="19"/>
          <w:szCs w:val="19"/>
          <w:rtl/>
        </w:rPr>
        <w:t xml:space="preserve"> </w:t>
      </w:r>
      <w:r w:rsidRPr="00A96E8A">
        <w:rPr>
          <w:rFonts w:eastAsia="Calibri" w:hint="eastAsia"/>
          <w:sz w:val="19"/>
          <w:szCs w:val="19"/>
          <w:rtl/>
        </w:rPr>
        <w:t>לתלמידים</w:t>
      </w:r>
      <w:r w:rsidRPr="00A96E8A">
        <w:rPr>
          <w:rFonts w:eastAsia="Calibri"/>
          <w:sz w:val="19"/>
          <w:szCs w:val="19"/>
          <w:rtl/>
        </w:rPr>
        <w:t xml:space="preserve"> </w:t>
      </w:r>
      <w:r w:rsidRPr="00A96E8A">
        <w:rPr>
          <w:rFonts w:eastAsia="Calibri" w:hint="eastAsia"/>
          <w:sz w:val="19"/>
          <w:szCs w:val="19"/>
          <w:rtl/>
        </w:rPr>
        <w:t>את</w:t>
      </w:r>
      <w:r w:rsidRPr="00A96E8A">
        <w:rPr>
          <w:rFonts w:eastAsia="Calibri"/>
          <w:sz w:val="19"/>
          <w:szCs w:val="19"/>
          <w:rtl/>
        </w:rPr>
        <w:t xml:space="preserve"> </w:t>
      </w:r>
      <w:r w:rsidRPr="00A96E8A">
        <w:rPr>
          <w:rFonts w:eastAsia="Calibri" w:hint="eastAsia"/>
          <w:sz w:val="19"/>
          <w:szCs w:val="19"/>
          <w:rtl/>
        </w:rPr>
        <w:t>המענים</w:t>
      </w:r>
      <w:r w:rsidRPr="00A96E8A">
        <w:rPr>
          <w:rFonts w:eastAsia="Calibri"/>
          <w:sz w:val="19"/>
          <w:szCs w:val="19"/>
          <w:rtl/>
        </w:rPr>
        <w:t xml:space="preserve"> </w:t>
      </w:r>
      <w:r w:rsidRPr="00A96E8A">
        <w:rPr>
          <w:rFonts w:eastAsia="Calibri" w:hint="eastAsia"/>
          <w:sz w:val="19"/>
          <w:szCs w:val="19"/>
          <w:rtl/>
        </w:rPr>
        <w:t>הנדרשים</w:t>
      </w:r>
      <w:r w:rsidRPr="00A96E8A">
        <w:rPr>
          <w:rFonts w:eastAsia="Calibri"/>
          <w:sz w:val="19"/>
          <w:szCs w:val="19"/>
          <w:rtl/>
        </w:rPr>
        <w:t xml:space="preserve"> באופן מיטבי</w:t>
      </w:r>
      <w:r w:rsidRPr="00A96E8A">
        <w:rPr>
          <w:rFonts w:eastAsia="Calibri" w:hint="cs"/>
          <w:sz w:val="19"/>
          <w:szCs w:val="19"/>
          <w:rtl/>
        </w:rPr>
        <w:t>.</w:t>
      </w:r>
      <w:r w:rsidRPr="00A96E8A">
        <w:rPr>
          <w:rFonts w:eastAsia="Calibri"/>
          <w:sz w:val="19"/>
          <w:szCs w:val="19"/>
          <w:rtl/>
        </w:rPr>
        <w:t xml:space="preserve"> </w:t>
      </w:r>
      <w:r w:rsidRPr="00A96E8A">
        <w:rPr>
          <w:rFonts w:eastAsia="Calibri" w:hint="eastAsia"/>
          <w:sz w:val="19"/>
          <w:szCs w:val="19"/>
          <w:rtl/>
        </w:rPr>
        <w:t>על</w:t>
      </w:r>
      <w:r w:rsidRPr="00A96E8A">
        <w:rPr>
          <w:rFonts w:eastAsia="Calibri"/>
          <w:sz w:val="19"/>
          <w:szCs w:val="19"/>
          <w:rtl/>
        </w:rPr>
        <w:t xml:space="preserve"> </w:t>
      </w:r>
      <w:r w:rsidRPr="00A96E8A">
        <w:rPr>
          <w:rFonts w:eastAsia="Calibri" w:hint="eastAsia"/>
          <w:sz w:val="19"/>
          <w:szCs w:val="19"/>
          <w:rtl/>
        </w:rPr>
        <w:t>משרד</w:t>
      </w:r>
      <w:r w:rsidRPr="00A96E8A">
        <w:rPr>
          <w:rFonts w:eastAsia="Calibri"/>
          <w:sz w:val="19"/>
          <w:szCs w:val="19"/>
          <w:rtl/>
        </w:rPr>
        <w:t xml:space="preserve"> </w:t>
      </w:r>
      <w:r w:rsidRPr="00A96E8A">
        <w:rPr>
          <w:rFonts w:eastAsia="Calibri" w:hint="eastAsia"/>
          <w:sz w:val="19"/>
          <w:szCs w:val="19"/>
          <w:rtl/>
        </w:rPr>
        <w:t>החינוך</w:t>
      </w:r>
      <w:r w:rsidRPr="00A96E8A">
        <w:rPr>
          <w:rFonts w:eastAsia="Calibri"/>
          <w:sz w:val="19"/>
          <w:szCs w:val="19"/>
          <w:rtl/>
        </w:rPr>
        <w:t xml:space="preserve"> </w:t>
      </w:r>
      <w:r w:rsidRPr="00A96E8A">
        <w:rPr>
          <w:rFonts w:eastAsia="Calibri" w:hint="eastAsia"/>
          <w:sz w:val="19"/>
          <w:szCs w:val="19"/>
          <w:rtl/>
        </w:rPr>
        <w:t>לפעול</w:t>
      </w:r>
      <w:r w:rsidRPr="00A96E8A">
        <w:rPr>
          <w:rFonts w:eastAsia="Calibri"/>
          <w:sz w:val="19"/>
          <w:szCs w:val="19"/>
          <w:rtl/>
        </w:rPr>
        <w:t xml:space="preserve"> </w:t>
      </w:r>
      <w:r w:rsidRPr="00A96E8A">
        <w:rPr>
          <w:rFonts w:eastAsia="Calibri" w:hint="cs"/>
          <w:sz w:val="19"/>
          <w:szCs w:val="19"/>
          <w:rtl/>
        </w:rPr>
        <w:t>בשעת חירום</w:t>
      </w:r>
      <w:r w:rsidRPr="00A96E8A">
        <w:rPr>
          <w:rFonts w:eastAsia="Calibri"/>
          <w:sz w:val="19"/>
          <w:szCs w:val="19"/>
          <w:rtl/>
        </w:rPr>
        <w:t xml:space="preserve"> </w:t>
      </w:r>
      <w:r w:rsidRPr="00A96E8A">
        <w:rPr>
          <w:rFonts w:eastAsia="Calibri" w:hint="eastAsia"/>
          <w:sz w:val="19"/>
          <w:szCs w:val="19"/>
          <w:rtl/>
        </w:rPr>
        <w:t>למיפוי</w:t>
      </w:r>
      <w:r w:rsidRPr="00A96E8A">
        <w:rPr>
          <w:rFonts w:eastAsia="Calibri"/>
          <w:sz w:val="19"/>
          <w:szCs w:val="19"/>
          <w:rtl/>
        </w:rPr>
        <w:t xml:space="preserve"> </w:t>
      </w:r>
      <w:r w:rsidRPr="00A96E8A">
        <w:rPr>
          <w:rFonts w:eastAsia="Calibri" w:hint="eastAsia"/>
          <w:sz w:val="19"/>
          <w:szCs w:val="19"/>
          <w:rtl/>
        </w:rPr>
        <w:t>הקשיים</w:t>
      </w:r>
      <w:r w:rsidRPr="00A96E8A">
        <w:rPr>
          <w:rFonts w:eastAsia="Calibri"/>
          <w:sz w:val="19"/>
          <w:szCs w:val="19"/>
          <w:rtl/>
        </w:rPr>
        <w:t xml:space="preserve"> </w:t>
      </w:r>
      <w:r w:rsidRPr="00A96E8A">
        <w:rPr>
          <w:rFonts w:eastAsia="Calibri" w:hint="eastAsia"/>
          <w:sz w:val="19"/>
          <w:szCs w:val="19"/>
          <w:rtl/>
        </w:rPr>
        <w:t>והחסרים</w:t>
      </w:r>
      <w:r w:rsidRPr="00A96E8A">
        <w:rPr>
          <w:rFonts w:eastAsia="Calibri"/>
          <w:sz w:val="19"/>
          <w:szCs w:val="19"/>
          <w:rtl/>
        </w:rPr>
        <w:t xml:space="preserve"> </w:t>
      </w:r>
      <w:r w:rsidRPr="00A96E8A">
        <w:rPr>
          <w:rFonts w:eastAsia="Calibri" w:hint="eastAsia"/>
          <w:sz w:val="19"/>
          <w:szCs w:val="19"/>
          <w:rtl/>
        </w:rPr>
        <w:t>בבתי</w:t>
      </w:r>
      <w:r w:rsidRPr="00A96E8A">
        <w:rPr>
          <w:rFonts w:eastAsia="Calibri"/>
          <w:sz w:val="19"/>
          <w:szCs w:val="19"/>
          <w:rtl/>
        </w:rPr>
        <w:t xml:space="preserve"> </w:t>
      </w:r>
      <w:r w:rsidRPr="00A96E8A">
        <w:rPr>
          <w:rFonts w:eastAsia="Calibri" w:hint="eastAsia"/>
          <w:sz w:val="19"/>
          <w:szCs w:val="19"/>
          <w:rtl/>
        </w:rPr>
        <w:t>הספר</w:t>
      </w:r>
      <w:r w:rsidRPr="00A96E8A">
        <w:rPr>
          <w:rFonts w:eastAsia="Calibri"/>
          <w:sz w:val="19"/>
          <w:szCs w:val="19"/>
          <w:rtl/>
        </w:rPr>
        <w:t xml:space="preserve"> </w:t>
      </w:r>
      <w:r w:rsidRPr="00A96E8A">
        <w:rPr>
          <w:rFonts w:eastAsia="Calibri" w:hint="eastAsia"/>
          <w:sz w:val="19"/>
          <w:szCs w:val="19"/>
          <w:rtl/>
        </w:rPr>
        <w:t>הייעודיים</w:t>
      </w:r>
      <w:r w:rsidRPr="00A96E8A">
        <w:rPr>
          <w:rFonts w:eastAsia="Calibri"/>
          <w:sz w:val="19"/>
          <w:szCs w:val="19"/>
          <w:rtl/>
        </w:rPr>
        <w:t xml:space="preserve">, </w:t>
      </w:r>
      <w:r w:rsidRPr="00A96E8A">
        <w:rPr>
          <w:rFonts w:eastAsia="Calibri" w:hint="eastAsia"/>
          <w:sz w:val="19"/>
          <w:szCs w:val="19"/>
          <w:rtl/>
        </w:rPr>
        <w:t>לאתר</w:t>
      </w:r>
      <w:r w:rsidRPr="00A96E8A">
        <w:rPr>
          <w:rFonts w:eastAsia="Calibri"/>
          <w:sz w:val="19"/>
          <w:szCs w:val="19"/>
          <w:rtl/>
        </w:rPr>
        <w:t xml:space="preserve"> </w:t>
      </w:r>
      <w:r w:rsidRPr="00A96E8A">
        <w:rPr>
          <w:rFonts w:eastAsia="Calibri" w:hint="eastAsia"/>
          <w:sz w:val="19"/>
          <w:szCs w:val="19"/>
          <w:rtl/>
        </w:rPr>
        <w:t>מבנים</w:t>
      </w:r>
      <w:r w:rsidRPr="00A96E8A">
        <w:rPr>
          <w:rFonts w:eastAsia="Calibri"/>
          <w:sz w:val="19"/>
          <w:szCs w:val="19"/>
          <w:rtl/>
        </w:rPr>
        <w:t xml:space="preserve"> </w:t>
      </w:r>
      <w:r w:rsidRPr="00A96E8A">
        <w:rPr>
          <w:rFonts w:eastAsia="Calibri" w:hint="eastAsia"/>
          <w:sz w:val="19"/>
          <w:szCs w:val="19"/>
          <w:rtl/>
        </w:rPr>
        <w:t>מתאימים</w:t>
      </w:r>
      <w:r w:rsidRPr="00A96E8A">
        <w:rPr>
          <w:rFonts w:eastAsia="Calibri"/>
          <w:sz w:val="19"/>
          <w:szCs w:val="19"/>
          <w:rtl/>
        </w:rPr>
        <w:t xml:space="preserve"> ובטיחותיים, </w:t>
      </w:r>
      <w:r w:rsidRPr="00A96E8A">
        <w:rPr>
          <w:rFonts w:eastAsia="Calibri" w:hint="eastAsia"/>
          <w:sz w:val="19"/>
          <w:szCs w:val="19"/>
          <w:rtl/>
        </w:rPr>
        <w:t>להסיר</w:t>
      </w:r>
      <w:r w:rsidRPr="00A96E8A">
        <w:rPr>
          <w:rFonts w:eastAsia="Calibri"/>
          <w:sz w:val="19"/>
          <w:szCs w:val="19"/>
          <w:rtl/>
        </w:rPr>
        <w:t xml:space="preserve"> חסמים </w:t>
      </w:r>
      <w:r w:rsidRPr="00A96E8A">
        <w:rPr>
          <w:rFonts w:eastAsia="Calibri" w:hint="cs"/>
          <w:sz w:val="19"/>
          <w:szCs w:val="19"/>
          <w:rtl/>
        </w:rPr>
        <w:t>בירוקרטיים,</w:t>
      </w:r>
      <w:r w:rsidRPr="00A96E8A">
        <w:rPr>
          <w:rFonts w:eastAsia="Calibri" w:hint="eastAsia"/>
          <w:sz w:val="19"/>
          <w:szCs w:val="19"/>
          <w:rtl/>
        </w:rPr>
        <w:t xml:space="preserve"> להעמיד</w:t>
      </w:r>
      <w:r w:rsidRPr="00A96E8A">
        <w:rPr>
          <w:rFonts w:eastAsia="Calibri"/>
          <w:sz w:val="19"/>
          <w:szCs w:val="19"/>
          <w:rtl/>
        </w:rPr>
        <w:t xml:space="preserve"> </w:t>
      </w:r>
      <w:r w:rsidRPr="00A96E8A">
        <w:rPr>
          <w:rFonts w:eastAsia="Calibri" w:hint="eastAsia"/>
          <w:sz w:val="19"/>
          <w:szCs w:val="19"/>
          <w:rtl/>
        </w:rPr>
        <w:t>כוח</w:t>
      </w:r>
      <w:r w:rsidRPr="00A96E8A">
        <w:rPr>
          <w:rFonts w:eastAsia="Calibri"/>
          <w:sz w:val="19"/>
          <w:szCs w:val="19"/>
          <w:rtl/>
        </w:rPr>
        <w:t xml:space="preserve"> </w:t>
      </w:r>
      <w:r w:rsidRPr="00A96E8A">
        <w:rPr>
          <w:rFonts w:eastAsia="Calibri" w:hint="eastAsia"/>
          <w:sz w:val="19"/>
          <w:szCs w:val="19"/>
          <w:rtl/>
        </w:rPr>
        <w:t>אדם</w:t>
      </w:r>
      <w:r w:rsidRPr="00A96E8A">
        <w:rPr>
          <w:rFonts w:eastAsia="Calibri"/>
          <w:sz w:val="19"/>
          <w:szCs w:val="19"/>
          <w:rtl/>
        </w:rPr>
        <w:t xml:space="preserve"> </w:t>
      </w:r>
      <w:r w:rsidRPr="00A96E8A">
        <w:rPr>
          <w:rFonts w:eastAsia="Calibri" w:hint="eastAsia"/>
          <w:sz w:val="19"/>
          <w:szCs w:val="19"/>
          <w:rtl/>
        </w:rPr>
        <w:t>ייעודי</w:t>
      </w:r>
      <w:r w:rsidRPr="00A96E8A">
        <w:rPr>
          <w:rFonts w:eastAsia="Calibri"/>
          <w:sz w:val="19"/>
          <w:szCs w:val="19"/>
          <w:rtl/>
        </w:rPr>
        <w:t xml:space="preserve"> הולם, </w:t>
      </w:r>
      <w:r w:rsidRPr="00A96E8A">
        <w:rPr>
          <w:rFonts w:eastAsia="Calibri" w:hint="eastAsia"/>
          <w:sz w:val="19"/>
          <w:szCs w:val="19"/>
          <w:rtl/>
        </w:rPr>
        <w:t>לשלב</w:t>
      </w:r>
      <w:r w:rsidRPr="00A96E8A">
        <w:rPr>
          <w:rFonts w:eastAsia="Calibri"/>
          <w:sz w:val="19"/>
          <w:szCs w:val="19"/>
          <w:rtl/>
        </w:rPr>
        <w:t xml:space="preserve"> </w:t>
      </w:r>
      <w:r w:rsidRPr="00A96E8A">
        <w:rPr>
          <w:rFonts w:eastAsia="Calibri" w:hint="eastAsia"/>
          <w:sz w:val="19"/>
          <w:szCs w:val="19"/>
          <w:rtl/>
        </w:rPr>
        <w:t>תוכניות</w:t>
      </w:r>
      <w:r w:rsidRPr="00A96E8A">
        <w:rPr>
          <w:rFonts w:eastAsia="Calibri"/>
          <w:sz w:val="19"/>
          <w:szCs w:val="19"/>
          <w:rtl/>
        </w:rPr>
        <w:t xml:space="preserve"> העשרה ב</w:t>
      </w:r>
      <w:r w:rsidRPr="00A96E8A">
        <w:rPr>
          <w:rFonts w:eastAsia="Calibri" w:hint="eastAsia"/>
          <w:sz w:val="19"/>
          <w:szCs w:val="19"/>
          <w:rtl/>
        </w:rPr>
        <w:t>צד</w:t>
      </w:r>
      <w:r w:rsidRPr="00A96E8A">
        <w:rPr>
          <w:rFonts w:eastAsia="Calibri"/>
          <w:sz w:val="19"/>
          <w:szCs w:val="19"/>
          <w:rtl/>
        </w:rPr>
        <w:t xml:space="preserve"> </w:t>
      </w:r>
      <w:r w:rsidRPr="00A96E8A">
        <w:rPr>
          <w:rFonts w:eastAsia="Calibri" w:hint="eastAsia"/>
          <w:sz w:val="19"/>
          <w:szCs w:val="19"/>
          <w:rtl/>
        </w:rPr>
        <w:t>תגבור</w:t>
      </w:r>
      <w:r w:rsidRPr="00A96E8A">
        <w:rPr>
          <w:rFonts w:eastAsia="Calibri"/>
          <w:sz w:val="19"/>
          <w:szCs w:val="19"/>
          <w:rtl/>
        </w:rPr>
        <w:t xml:space="preserve"> לימודי</w:t>
      </w:r>
      <w:r w:rsidRPr="00A96E8A">
        <w:rPr>
          <w:rFonts w:eastAsia="Calibri" w:hint="cs"/>
          <w:sz w:val="19"/>
          <w:szCs w:val="19"/>
          <w:rtl/>
        </w:rPr>
        <w:t>, כדי למנוע פיגור בתוכניות הלימודים ופערי ידע, ולקיים מסגרת רציפה ששומרת על החוסן ומאפשרת רציפות תעסוקתית להורים ומניעת נשירה של התלמידים; כל זאת כדי</w:t>
      </w:r>
      <w:r w:rsidRPr="00A96E8A">
        <w:rPr>
          <w:rFonts w:eastAsia="Calibri"/>
          <w:sz w:val="19"/>
          <w:szCs w:val="19"/>
          <w:rtl/>
        </w:rPr>
        <w:t xml:space="preserve"> להבטיח מענה חינוכי הולם ומותאם לצ</w:t>
      </w:r>
      <w:r w:rsidRPr="00A96E8A">
        <w:rPr>
          <w:rFonts w:eastAsia="Calibri" w:hint="cs"/>
          <w:sz w:val="19"/>
          <w:szCs w:val="19"/>
          <w:rtl/>
        </w:rPr>
        <w:t>ו</w:t>
      </w:r>
      <w:r w:rsidRPr="00A96E8A">
        <w:rPr>
          <w:rFonts w:eastAsia="Calibri"/>
          <w:sz w:val="19"/>
          <w:szCs w:val="19"/>
          <w:rtl/>
        </w:rPr>
        <w:t>רכי התלמידים</w:t>
      </w:r>
      <w:r w:rsidRPr="00A96E8A">
        <w:rPr>
          <w:rFonts w:eastAsia="Calibri" w:hint="cs"/>
          <w:sz w:val="19"/>
          <w:szCs w:val="19"/>
          <w:rtl/>
        </w:rPr>
        <w:t>.</w:t>
      </w:r>
    </w:p>
    <w:p w:rsidR="00A96E8A" w:rsidRPr="00A96E8A" w:rsidRDefault="00A96E8A" w:rsidP="00A96E8A">
      <w:pPr>
        <w:pStyle w:val="739"/>
        <w:spacing w:after="120"/>
        <w:rPr>
          <w:rFonts w:eastAsia="Calibri"/>
          <w:sz w:val="19"/>
          <w:szCs w:val="19"/>
          <w:rtl/>
        </w:rPr>
      </w:pPr>
      <w:r w:rsidRPr="00A96E8A">
        <w:rPr>
          <w:rFonts w:eastAsia="Calibri" w:hint="cs"/>
          <w:sz w:val="19"/>
          <w:szCs w:val="19"/>
          <w:rtl/>
        </w:rPr>
        <w:t xml:space="preserve">על הרשויות המפונות - אלו בצפון ואלו בדרום שחלק מתלמידיהן שבו לביתם רק בשנת הלימודים התשפ"ו - לפעול כדי להבטיח את שילובם של כל התלמידים במסגרת חינוך מתאימה, למפות את הפערים שנוצרו בשנות הלימודים התשפ"ד והתשפ"ה, ולפעול למתן מענה חינוכי מלא ככל האפשר. </w:t>
      </w:r>
    </w:p>
    <w:p w:rsidR="00A96E8A" w:rsidRPr="00A96E8A" w:rsidRDefault="00A96E8A" w:rsidP="00A96E8A">
      <w:pPr>
        <w:pStyle w:val="739"/>
        <w:spacing w:after="120"/>
        <w:rPr>
          <w:rFonts w:eastAsia="Calibri"/>
          <w:b/>
          <w:sz w:val="19"/>
          <w:szCs w:val="19"/>
          <w:rtl/>
        </w:rPr>
      </w:pPr>
      <w:r w:rsidRPr="00A96E8A">
        <w:rPr>
          <w:rFonts w:eastAsia="Calibri" w:hint="cs"/>
          <w:b/>
          <w:sz w:val="19"/>
          <w:szCs w:val="19"/>
          <w:rtl/>
        </w:rPr>
        <w:t xml:space="preserve">על משרד החינוך למפות את נוכחותם והשתתפותם של התלמידים שפונו מבתיהם במסגרות החינוך, ולנתח את הטעמים לנשירת התלמידים. עוד עליו לבחון כיצד להתאים את המענים בשעת חירום לצורכיהם של התלמידים המפונים, ולמצוא דרכים להגדיל את נוכחותם של תלמידי חטיבת הביניים והתיכון המפונים עם חזרתם לבתיהם, להגביר את המעקב אחר נוכחותם, ולטפל בילדים שאינם פוקדים את מסגרות הלימוד ולתת להם מענה, כך שלנוכחותם במסגרות יהיה ערך של ממש עבור שיקומם וחוסנם. </w:t>
      </w:r>
      <w:r w:rsidRPr="00A96E8A">
        <w:rPr>
          <w:rFonts w:eastAsia="Calibri" w:hint="cs"/>
          <w:sz w:val="19"/>
          <w:szCs w:val="19"/>
          <w:rtl/>
        </w:rPr>
        <w:t>על</w:t>
      </w:r>
      <w:r w:rsidRPr="00A96E8A">
        <w:rPr>
          <w:rFonts w:eastAsia="Calibri" w:hint="cs"/>
          <w:b/>
          <w:sz w:val="19"/>
          <w:szCs w:val="19"/>
          <w:rtl/>
        </w:rPr>
        <w:t xml:space="preserve"> המשרד לסייע לרשויות המפונות לאייש את תקני הקב"סים ברשות המקומית. </w:t>
      </w:r>
    </w:p>
    <w:p w:rsidR="001C33F8" w:rsidRDefault="001C33F8" w:rsidP="001C33F8">
      <w:pPr>
        <w:bidi w:val="0"/>
        <w:spacing w:after="200" w:line="276" w:lineRule="auto"/>
        <w:jc w:val="center"/>
        <w:rPr>
          <w:rFonts w:ascii="Tahoma" w:hAnsi="Tahoma" w:cs="Tahoma"/>
          <w:sz w:val="19"/>
          <w:szCs w:val="19"/>
        </w:rPr>
      </w:pPr>
    </w:p>
    <w:p w:rsidR="00C4789A" w:rsidRPr="009515F9" w:rsidRDefault="00C4789A" w:rsidP="009515F9">
      <w:pPr>
        <w:bidi w:val="0"/>
        <w:spacing w:after="200" w:line="276" w:lineRule="auto"/>
        <w:rPr>
          <w:rFonts w:ascii="Tahoma" w:hAnsi="Tahoma" w:cs="Tahoma"/>
          <w:b/>
          <w:bCs/>
          <w:sz w:val="36"/>
          <w:szCs w:val="36"/>
        </w:rPr>
        <w:sectPr w:rsidR="00C4789A" w:rsidRPr="009515F9" w:rsidSect="008654CB">
          <w:headerReference w:type="even" r:id="rId19"/>
          <w:headerReference w:type="default" r:id="rId20"/>
          <w:headerReference w:type="first" r:id="rId21"/>
          <w:footerReference w:type="first" r:id="rId22"/>
          <w:pgSz w:w="11340" w:h="14175" w:code="9"/>
          <w:pgMar w:top="2268" w:right="1276" w:bottom="1588" w:left="1134" w:header="709" w:footer="709" w:gutter="0"/>
          <w:cols w:space="708"/>
          <w:titlePg/>
          <w:bidi/>
          <w:rtlGutter/>
          <w:docGrid w:linePitch="360"/>
        </w:sectPr>
      </w:pPr>
    </w:p>
    <w:bookmarkEnd w:id="0"/>
    <w:p w:rsidR="009A6817" w:rsidRPr="001C33F8" w:rsidRDefault="009A6817" w:rsidP="001D3DA9">
      <w:pPr>
        <w:spacing w:after="160" w:line="259" w:lineRule="auto"/>
        <w:jc w:val="left"/>
        <w:rPr>
          <w:rFonts w:ascii="Tahoma" w:hAnsi="Tahoma" w:cs="Tahoma"/>
          <w:noProof/>
          <w:rtl/>
        </w:rPr>
      </w:pPr>
    </w:p>
    <w:sectPr w:rsidR="009A6817" w:rsidRPr="001C33F8" w:rsidSect="00030DCF">
      <w:headerReference w:type="first" r:id="rId23"/>
      <w:type w:val="continuous"/>
      <w:pgSz w:w="11340" w:h="14175" w:code="9"/>
      <w:pgMar w:top="2268" w:right="1276" w:bottom="1588" w:left="1134"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64110" w:rsidRDefault="00B64110">
      <w:pPr>
        <w:spacing w:line="240" w:lineRule="auto"/>
      </w:pPr>
      <w:r>
        <w:separator/>
      </w:r>
    </w:p>
  </w:endnote>
  <w:endnote w:type="continuationSeparator" w:id="0">
    <w:p w:rsidR="00B64110" w:rsidRDefault="00B641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MDL2 Assets">
    <w:panose1 w:val="050A0102010101010101"/>
    <w:charset w:val="00"/>
    <w:family w:val="roman"/>
    <w:pitch w:val="variable"/>
    <w:sig w:usb0="00000003" w:usb1="1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David">
    <w:altName w:val="Malgun Gothic Semilight"/>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6CE4" w:rsidRDefault="00EE06A0">
    <w:pPr>
      <w:pStyle w:val="ab"/>
    </w:pPr>
    <w:r>
      <w:rPr>
        <w:noProof/>
      </w:rPr>
      <mc:AlternateContent>
        <mc:Choice Requires="wps">
          <w:drawing>
            <wp:anchor distT="0" distB="0" distL="114300" distR="114300" simplePos="0" relativeHeight="251665408" behindDoc="0" locked="0" layoutInCell="1" allowOverlap="1">
              <wp:simplePos x="0" y="0"/>
              <wp:positionH relativeFrom="column">
                <wp:posOffset>1384662</wp:posOffset>
              </wp:positionH>
              <wp:positionV relativeFrom="paragraph">
                <wp:posOffset>-352879</wp:posOffset>
              </wp:positionV>
              <wp:extent cx="2996838" cy="0"/>
              <wp:effectExtent l="0" t="0" r="0" b="0"/>
              <wp:wrapNone/>
              <wp:docPr id="21" name="מחבר ישר 21"/>
              <wp:cNvGraphicFramePr/>
              <a:graphic xmlns:a="http://schemas.openxmlformats.org/drawingml/2006/main">
                <a:graphicData uri="http://schemas.microsoft.com/office/word/2010/wordprocessingShape">
                  <wps:wsp>
                    <wps:cNvCnPr/>
                    <wps:spPr>
                      <a:xfrm>
                        <a:off x="0" y="0"/>
                        <a:ext cx="2996838" cy="0"/>
                      </a:xfrm>
                      <a:prstGeom prst="line">
                        <a:avLst/>
                      </a:prstGeom>
                      <a:ln w="15875">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FC41520" id="מחבר ישר 21" o:spid="_x0000_s1026" style="position:absolute;left:0;text-align:lef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09.05pt,-27.8pt" to="345pt,-2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lr85wEAAA0EAAAOAAAAZHJzL2Uyb0RvYy54bWysU82O0zAQviPxDpbvNGnQlm7UdA+7Wi4I&#10;Kn4ewHXGjSX/yTZN+hicEBfO8ER5HcZOm10BEgJxcWLPfN/M93m8uRm0IkfwQVrT0OWipAQMt600&#10;h4Z+eH//bE1JiMy0TFkDDT1BoDfbp082vauhsp1VLXiCJCbUvWtoF6OriyLwDjQLC+vAYFBYr1nE&#10;rT8UrWc9smtVVGW5KnrrW+cthxDw9G4K0m3mFwJ4fCNEgEhUQ7G3mFef131ai+2G1QfPXCf5uQ32&#10;D11oJg0WnanuWGTko5e/UGnJvQ1WxAW3urBCSA5ZA6pZlj+pedcxB1kLmhPcbFP4f7T89XHniWwb&#10;Wi0pMUzjHY1fx8/jp/EbGb+M3/GDEbSpd6HG7Fuz8+ddcDufNA/C6/RFNWTI1p5ma2GIhONhdX29&#10;Wj/HYeCXWPEAdD7El2A1ST8NVdIk1axmx1chYjFMvaSkY2VIj7N2tX5xldOCVbK9l0qlYPCH/a3y&#10;5MjSjZdVucqXjBSP0nCnDPImTZOK/BdPCqYCb0GgKdj3cqqQxhFmWsY5mJhdyUyYnWACW5iB5Z+B&#10;5/wEhTyqfwOeEbmyNXEGa2ms/131OFxaFlP+xYFJd7Jgb9tTvt9sDc5cNv/8PtJQP95n+MMr3v4A&#10;AAD//wMAUEsDBBQABgAIAAAAIQCLzaO+3wAAAAsBAAAPAAAAZHJzL2Rvd25yZXYueG1sTI/BSsNA&#10;EIbvgu+wjOCt3aTSEGM2RQSl3mwV1NsmO81Gs7Mxu23j2zsFQY8z8/HP95eryfXigGPoPClI5wkI&#10;pMabjloFL8/3sxxEiJqM7j2hgm8MsKrOz0pdGH+kDR62sRUcQqHQCmyMQyFlaCw6HeZ+QOLbzo9O&#10;Rx7HVppRHznc9XKRJJl0uiP+YPWAdxabz+3eKegfvz7s6/p992DqjZue8C1vr9ZKXV5MtzcgIk7x&#10;D4aTPqtDxU6135MJolewSPOUUQWz5TIDwUR2nXC7+ncjq1L+71D9AAAA//8DAFBLAQItABQABgAI&#10;AAAAIQC2gziS/gAAAOEBAAATAAAAAAAAAAAAAAAAAAAAAABbQ29udGVudF9UeXBlc10ueG1sUEsB&#10;Ai0AFAAGAAgAAAAhADj9If/WAAAAlAEAAAsAAAAAAAAAAAAAAAAALwEAAF9yZWxzLy5yZWxzUEsB&#10;Ai0AFAAGAAgAAAAhAKuiWvznAQAADQQAAA4AAAAAAAAAAAAAAAAALgIAAGRycy9lMm9Eb2MueG1s&#10;UEsBAi0AFAAGAAgAAAAhAIvNo77fAAAACwEAAA8AAAAAAAAAAAAAAAAAQQQAAGRycy9kb3ducmV2&#10;LnhtbFBLBQYAAAAABAAEAPMAAABNBQAAAAA=&#10;" strokecolor="#002060" strokeweight="1.25pt"/>
          </w:pict>
        </mc:Fallback>
      </mc:AlternateContent>
    </w:r>
    <w:r>
      <w:rPr>
        <w:noProof/>
      </w:rPr>
      <mc:AlternateContent>
        <mc:Choice Requires="wps">
          <w:drawing>
            <wp:anchor distT="0" distB="0" distL="114300" distR="114300" simplePos="0" relativeHeight="251664384" behindDoc="0" locked="0" layoutInCell="1" allowOverlap="1">
              <wp:simplePos x="0" y="0"/>
              <wp:positionH relativeFrom="column">
                <wp:posOffset>1624330</wp:posOffset>
              </wp:positionH>
              <wp:positionV relativeFrom="paragraph">
                <wp:posOffset>-169545</wp:posOffset>
              </wp:positionV>
              <wp:extent cx="2512060" cy="304800"/>
              <wp:effectExtent l="0" t="0" r="2540" b="0"/>
              <wp:wrapNone/>
              <wp:docPr id="20" name="tbMMHF"/>
              <wp:cNvGraphicFramePr/>
              <a:graphic xmlns:a="http://schemas.openxmlformats.org/drawingml/2006/main">
                <a:graphicData uri="http://schemas.microsoft.com/office/word/2010/wordprocessingShape">
                  <wps:wsp>
                    <wps:cNvSpPr txBox="1"/>
                    <wps:spPr>
                      <a:xfrm>
                        <a:off x="0" y="0"/>
                        <a:ext cx="2512060" cy="304800"/>
                      </a:xfrm>
                      <a:prstGeom prst="rect">
                        <a:avLst/>
                      </a:prstGeom>
                      <a:solidFill>
                        <a:schemeClr val="bg1"/>
                      </a:solidFill>
                      <a:ln w="6350">
                        <a:noFill/>
                      </a:ln>
                    </wps:spPr>
                    <wps:txbx>
                      <w:txbxContent>
                        <w:p w:rsidR="0011074F" w:rsidRPr="0011074F" w:rsidRDefault="0011074F" w:rsidP="0011074F">
                          <w:pPr>
                            <w:jc w:val="center"/>
                            <w:rPr>
                              <w:rFonts w:ascii="Calibri" w:hAnsi="Calibri" w:cs="Calibri"/>
                              <w:color w:val="002060"/>
                              <w:sz w:val="24"/>
                              <w:rtl/>
                            </w:rPr>
                          </w:pPr>
                          <w:r w:rsidRPr="0011074F">
                            <w:rPr>
                              <w:rFonts w:ascii="Calibri" w:hAnsi="Calibri" w:cs="Calibri" w:hint="cs"/>
                              <w:color w:val="002060"/>
                              <w:sz w:val="24"/>
                              <w:rtl/>
                            </w:rPr>
                            <w:t>דוח מיוחד - פינוי אוכלוסייה וקליטתה</w:t>
                          </w:r>
                        </w:p>
                        <w:p w:rsidR="00A5605A" w:rsidRPr="0011074F" w:rsidRDefault="00A5605A" w:rsidP="0011074F">
                          <w:pPr>
                            <w:spacing w:line="240" w:lineRule="auto"/>
                            <w:jc w:val="center"/>
                            <w:rPr>
                              <w:rFonts w:asciiTheme="minorHAnsi" w:hAnsiTheme="minorHAnsi" w:cstheme="minorHAnsi"/>
                              <w:color w:val="002060"/>
                              <w:spacing w:val="20"/>
                              <w:sz w:val="24"/>
                              <w:rtl/>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anchor>
          </w:drawing>
        </mc:Choice>
        <mc:Fallback>
          <w:pict>
            <v:shapetype id="_x0000_t202" coordsize="21600,21600" o:spt="202" path="m,l,21600r21600,l21600,xe">
              <v:stroke joinstyle="miter"/>
              <v:path gradientshapeok="t" o:connecttype="rect"/>
            </v:shapetype>
            <v:shape id="tbMMHF" o:spid="_x0000_s1038" type="#_x0000_t202" style="position:absolute;left:0;text-align:left;margin-left:127.9pt;margin-top:-13.35pt;width:197.8pt;height:24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7+ZPQIAAHAEAAAOAAAAZHJzL2Uyb0RvYy54bWysVE1vGjEQvVfqf7B8b3YhJE0RS0SJaCvl&#10;SyJVzsbrhZW8Htc27Ka/vs9eIDTtqerF2DOzb2bem2Fy3TWa7ZTzNZmCD85yzpSRVNZmXfDvT4sP&#10;V5z5IEwpNBlV8Bfl+fX0/btJa8dqSBvSpXIMIMaPW1vwTQh2nGVeblQj/BlZZeCsyDUi4OnWWelE&#10;C/RGZ8M8v8xacqV1JJX3sN70Tj5N+FWlZHioKq8C0wVHbSGdLp2reGbTiRivnbCbWu7LEP9QRSNq&#10;g6RHqBsRBNu6+g+oppaOPFXhTFKTUVXVUqUe0M0gf9PNciOsSr2AHG+PNPn/Byvvd4+O1WXBh6DH&#10;iAYahdXd3ddFpKa1foyIpUVM6D5TB4kPdg9j7LirXBN/0QuDHygvR2JVF5iEcXgxGOaXcEn4zvPR&#10;VZ6Yz16/ts6HL4oaFi8FdxAu8Sl2tz6gEoQeQmIyT7ouF7XW6RGHRc21YzsBmVfrVCO++C1KG9YW&#10;/PL8Ik/AhuLnPbI2SBB77XuKt9CtukTLYHhoeEXlC3hw1A+Rt3JRo9hb4cOjcJga9IdNCA84Kk1I&#10;RvsbZxtyP/9mj/EQE17OWkxhwf2PrXCKM/3NQOZPg9EIsCE9Rhcfo0ju1LM69ZhtMycwMMDOWZmu&#10;MT7og7Vy1DxjYWYxK1zCSOSG4ofrPPS7gYWTajZLQRhUK8KtWVoZoSPjUYqn7lk4u9crQOl7Osyr&#10;GL+RrY/dk9zzuH9grJO4+xWMe3P6TlGvfxTTXwAAAP//AwBQSwMEFAAGAAgAAAAhAPw7/JPdAAAA&#10;CgEAAA8AAABkcnMvZG93bnJldi54bWxMj0FPg0AUhO8m/ofNM/HWLqCgQZamGns2ggePW/YJWPYt&#10;Ybct8ut9nupxMpOZb4rNbAdxwsn3jhTE6wgEUuNMT62Cj3q3egThgyajB0eo4Ac9bMrrq0Lnxp3p&#10;HU9VaAWXkM+1gi6EMZfSNx1a7dduRGLvy01WB5ZTK82kz1xuB5lEUSat7okXOj3iS4fNoTpa3nX1&#10;62HZBlnvGqyeTbp8v30uSt3ezNsnEAHncAnDHz6jQ8lMe3ck48WgIElTRg8KVkn2AIITWRrfg9iz&#10;Fd+BLAv5/0L5CwAA//8DAFBLAQItABQABgAIAAAAIQC2gziS/gAAAOEBAAATAAAAAAAAAAAAAAAA&#10;AAAAAABbQ29udGVudF9UeXBlc10ueG1sUEsBAi0AFAAGAAgAAAAhADj9If/WAAAAlAEAAAsAAAAA&#10;AAAAAAAAAAAALwEAAF9yZWxzLy5yZWxzUEsBAi0AFAAGAAgAAAAhABnvv5k9AgAAcAQAAA4AAAAA&#10;AAAAAAAAAAAALgIAAGRycy9lMm9Eb2MueG1sUEsBAi0AFAAGAAgAAAAhAPw7/JPdAAAACgEAAA8A&#10;AAAAAAAAAAAAAAAAlwQAAGRycy9kb3ducmV2LnhtbFBLBQYAAAAABAAEAPMAAAChBQAAAAA=&#10;" fillcolor="white [3212]" stroked="f" strokeweight=".5pt">
              <v:textbox>
                <w:txbxContent>
                  <w:p w:rsidR="0011074F" w:rsidRPr="0011074F" w:rsidRDefault="0011074F" w:rsidP="0011074F">
                    <w:pPr>
                      <w:jc w:val="center"/>
                      <w:rPr>
                        <w:rFonts w:ascii="Calibri" w:hAnsi="Calibri" w:cs="Calibri"/>
                        <w:color w:val="002060"/>
                        <w:sz w:val="24"/>
                        <w:rtl/>
                      </w:rPr>
                    </w:pPr>
                    <w:r w:rsidRPr="0011074F">
                      <w:rPr>
                        <w:rFonts w:ascii="Calibri" w:hAnsi="Calibri" w:cs="Calibri" w:hint="cs"/>
                        <w:color w:val="002060"/>
                        <w:sz w:val="24"/>
                        <w:rtl/>
                      </w:rPr>
                      <w:t>דוח מיוחד - פינוי אוכלוסייה וקליטתה</w:t>
                    </w:r>
                  </w:p>
                  <w:p w:rsidR="00A5605A" w:rsidRPr="0011074F" w:rsidRDefault="00A5605A" w:rsidP="0011074F">
                    <w:pPr>
                      <w:spacing w:line="240" w:lineRule="auto"/>
                      <w:jc w:val="center"/>
                      <w:rPr>
                        <w:rFonts w:asciiTheme="minorHAnsi" w:hAnsiTheme="minorHAnsi" w:cstheme="minorHAnsi"/>
                        <w:color w:val="002060"/>
                        <w:spacing w:val="20"/>
                        <w:sz w:val="24"/>
                        <w:rtl/>
                      </w:rPr>
                    </w:pPr>
                  </w:p>
                </w:txbxContent>
              </v:textbox>
            </v:shape>
          </w:pict>
        </mc:Fallback>
      </mc:AlternateContent>
    </w:r>
    <w:r w:rsidR="009961E8">
      <w:rPr>
        <w:noProof/>
      </w:rPr>
      <mc:AlternateContent>
        <mc:Choice Requires="wps">
          <w:drawing>
            <wp:anchor distT="0" distB="0" distL="114300" distR="114300" simplePos="0" relativeHeight="251653120" behindDoc="0" locked="0" layoutInCell="1" allowOverlap="1">
              <wp:simplePos x="0" y="0"/>
              <wp:positionH relativeFrom="page">
                <wp:align>center</wp:align>
              </wp:positionH>
              <wp:positionV relativeFrom="paragraph">
                <wp:posOffset>-1106656</wp:posOffset>
              </wp:positionV>
              <wp:extent cx="2959100" cy="273050"/>
              <wp:effectExtent l="0" t="0" r="0" b="0"/>
              <wp:wrapNone/>
              <wp:docPr id="24785164" name="תיבת טקסט 24785164"/>
              <wp:cNvGraphicFramePr/>
              <a:graphic xmlns:a="http://schemas.openxmlformats.org/drawingml/2006/main">
                <a:graphicData uri="http://schemas.microsoft.com/office/word/2010/wordprocessingShape">
                  <wps:wsp>
                    <wps:cNvSpPr txBox="1"/>
                    <wps:spPr>
                      <a:xfrm>
                        <a:off x="0" y="0"/>
                        <a:ext cx="2959100" cy="273050"/>
                      </a:xfrm>
                      <a:prstGeom prst="rect">
                        <a:avLst/>
                      </a:prstGeom>
                      <a:noFill/>
                      <a:ln w="6350">
                        <a:noFill/>
                      </a:ln>
                    </wps:spPr>
                    <wps:txbx>
                      <w:txbxContent>
                        <w:p w:rsidR="00F56CE4" w:rsidRPr="00A222E2" w:rsidRDefault="009961E8" w:rsidP="00A222E2">
                          <w:pPr>
                            <w:jc w:val="center"/>
                            <w:rPr>
                              <w:rFonts w:ascii="Calibri" w:hAnsi="Calibri" w:cs="Calibri"/>
                              <w:color w:val="FFFFFF" w:themeColor="background1"/>
                              <w:spacing w:val="80"/>
                            </w:rPr>
                          </w:pPr>
                          <w:r w:rsidRPr="00A222E2">
                            <w:rPr>
                              <w:rFonts w:ascii="Calibri" w:hAnsi="Calibri" w:cs="Calibri" w:hint="cs"/>
                              <w:color w:val="FFFFFF" w:themeColor="background1"/>
                              <w:spacing w:val="80"/>
                              <w:rtl/>
                            </w:rPr>
                            <w:t>75 ג</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anchor>
          </w:drawing>
        </mc:Choice>
        <mc:Fallback>
          <w:pict>
            <v:shape id="תיבת טקסט 24785164" o:spid="_x0000_s1039" type="#_x0000_t202" style="position:absolute;left:0;text-align:left;margin-left:0;margin-top:-87.15pt;width:233pt;height:21.5pt;z-index:251653120;visibility:visible;mso-wrap-style:square;mso-wrap-distance-left:9pt;mso-wrap-distance-top:0;mso-wrap-distance-right:9pt;mso-wrap-distance-bottom:0;mso-position-horizontal:center;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Z6ZRQIAAGIEAAAOAAAAZHJzL2Uyb0RvYy54bWysVMlu2zAQvRfoPxC811q8xYLlwE3gooCR&#10;BHCKnGmKsgRQJEvSlty/6C059lQgP6Tf6ZCWl6Y9Fb1QnIWzvDej6XVTcbRj2pRSpDjqhRgxQWVW&#10;ik2KvzwuPlxhZCwRGeFSsBTvmcHXs/fvprVKWCwLyTOmEQQRJqlVigtrVRIEhhasIqYnFRNgzKWu&#10;iAVRb4JMkxqiVzyIw3AU1FJnSkvKjAHt7cGIZz5+njNq7/PcMIt4iqE260/tz7U7g9mUJBtNVFHS&#10;rgzyD1VUpBSQ9BTqlliCtrr8I1RVUi2NzG2PyiqQeV5S5nuAbqLwTTergijmewFwjDrBZP5fWHq3&#10;e9CozFIcD8ZXw2g0wEiQCphqX9uX9nv7itrn9mf7o31GJw8ArVYmgbcrBa9t81E2QL4D0+kNKB0W&#10;Ta4r94UuEdgB/v0JctZYREEZT4aTKAQTBVs87odDz0lwfq20sZ+YrJC7pFgDpR5pslsaCxnB9eji&#10;kgm5KDn3tHKB6hSP+hDyNwu84AIenmt1N9usGw9E1D82spbZHvrT8jA2RtFFCUUsibEPRMOcQN0w&#10;+/YejpxLSCa7G0aF1N/+pnf+QB9YMaph7lJsvm6JZhjxzwKInUSDgRtULwyG4xgEfWlZX1rEtrqR&#10;MNoRbJmi/ur8LT9qcy2rJ1iRucsKJiIo5E6xPV5v7GEbYMUom8+9E4ymInYpVoq60A48B/Fj80S0&#10;6niwwOCdPE4oSd7QcfDtQD7g2AkwyJ60buncplzK3uv8a5j9AgAA//8DAFBLAwQUAAYACAAAACEA&#10;w1PStOEAAAAKAQAADwAAAGRycy9kb3ducmV2LnhtbEyPwU7DMBBE70j8g7VI3FonTQlViFNVkSok&#10;BIeWXrht4m0SEdshdtvA17M9wXFnRrNv8vVkenGm0XfOKojnEQiytdOdbRQc3rezFQgf0GrsnSUF&#10;3+RhXdze5Jhpd7E7Ou9DI7jE+gwVtCEMmZS+bsmgn7uBLHtHNxoMfI6N1CNeuNz0chFFqTTYWf7Q&#10;4kBlS/Xn/mQUvJTbN9xVC7P66cvn1+Nm+Dp8PCh1fzdtnkAEmsJfGK74jA4FM1XuZLUXvQIeEhTM&#10;4sdlAoL9ZZqyVF2lJE5AFrn8P6H4BQAA//8DAFBLAQItABQABgAIAAAAIQC2gziS/gAAAOEBAAAT&#10;AAAAAAAAAAAAAAAAAAAAAABbQ29udGVudF9UeXBlc10ueG1sUEsBAi0AFAAGAAgAAAAhADj9If/W&#10;AAAAlAEAAAsAAAAAAAAAAAAAAAAALwEAAF9yZWxzLy5yZWxzUEsBAi0AFAAGAAgAAAAhAOehnplF&#10;AgAAYgQAAA4AAAAAAAAAAAAAAAAALgIAAGRycy9lMm9Eb2MueG1sUEsBAi0AFAAGAAgAAAAhAMNT&#10;0rThAAAACgEAAA8AAAAAAAAAAAAAAAAAnwQAAGRycy9kb3ducmV2LnhtbFBLBQYAAAAABAAEAPMA&#10;AACtBQAAAAA=&#10;" filled="f" stroked="f" strokeweight=".5pt">
              <v:textbox>
                <w:txbxContent>
                  <w:p w:rsidR="00F56CE4" w:rsidRPr="00A222E2" w:rsidRDefault="009961E8" w:rsidP="00A222E2">
                    <w:pPr>
                      <w:jc w:val="center"/>
                      <w:rPr>
                        <w:rFonts w:ascii="Calibri" w:hAnsi="Calibri" w:cs="Calibri"/>
                        <w:color w:val="FFFFFF" w:themeColor="background1"/>
                        <w:spacing w:val="80"/>
                      </w:rPr>
                    </w:pPr>
                    <w:r w:rsidRPr="00A222E2">
                      <w:rPr>
                        <w:rFonts w:ascii="Calibri" w:hAnsi="Calibri" w:cs="Calibri" w:hint="cs"/>
                        <w:color w:val="FFFFFF" w:themeColor="background1"/>
                        <w:spacing w:val="80"/>
                        <w:rtl/>
                      </w:rPr>
                      <w:t>75 ג</w:t>
                    </w:r>
                  </w:p>
                </w:txbxContent>
              </v:textbox>
              <w10:wrap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64110" w:rsidRDefault="00B64110">
      <w:pPr>
        <w:spacing w:line="240" w:lineRule="auto"/>
      </w:pPr>
      <w:r>
        <w:separator/>
      </w:r>
    </w:p>
  </w:footnote>
  <w:footnote w:type="continuationSeparator" w:id="0">
    <w:p w:rsidR="00B64110" w:rsidRDefault="00B6411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C3049" w:rsidRPr="005C3049" w:rsidRDefault="009961E8" w:rsidP="005C3049">
    <w:pPr>
      <w:pStyle w:val="a9"/>
      <w:tabs>
        <w:tab w:val="clear" w:pos="8306"/>
      </w:tabs>
      <w:ind w:right="-142"/>
      <w:jc w:val="right"/>
      <w:rPr>
        <w:rFonts w:asciiTheme="minorHAnsi" w:hAnsiTheme="minorHAnsi" w:cstheme="minorHAnsi"/>
        <w:color w:val="002060"/>
        <w:szCs w:val="20"/>
      </w:rPr>
    </w:pPr>
    <w:r>
      <w:rPr>
        <w:rFonts w:asciiTheme="minorHAnsi" w:hAnsiTheme="minorHAnsi" w:cstheme="minorHAnsi"/>
        <w:noProof/>
        <w:color w:val="002060"/>
        <w:szCs w:val="20"/>
        <w:rtl/>
        <w:lang w:val="he-IL"/>
      </w:rPr>
      <mc:AlternateContent>
        <mc:Choice Requires="wpg">
          <w:drawing>
            <wp:anchor distT="0" distB="0" distL="114300" distR="114300" simplePos="0" relativeHeight="251656192" behindDoc="0" locked="0" layoutInCell="1" allowOverlap="1">
              <wp:simplePos x="0" y="0"/>
              <wp:positionH relativeFrom="column">
                <wp:posOffset>-193040</wp:posOffset>
              </wp:positionH>
              <wp:positionV relativeFrom="paragraph">
                <wp:posOffset>-94615</wp:posOffset>
              </wp:positionV>
              <wp:extent cx="6150310" cy="604586"/>
              <wp:effectExtent l="0" t="0" r="3175" b="5080"/>
              <wp:wrapNone/>
              <wp:docPr id="453847227" name="קבוצה 453847227"/>
              <wp:cNvGraphicFramePr/>
              <a:graphic xmlns:a="http://schemas.openxmlformats.org/drawingml/2006/main">
                <a:graphicData uri="http://schemas.microsoft.com/office/word/2010/wordprocessingGroup">
                  <wpg:wgp>
                    <wpg:cNvGrpSpPr/>
                    <wpg:grpSpPr>
                      <a:xfrm>
                        <a:off x="0" y="0"/>
                        <a:ext cx="6150310" cy="604586"/>
                        <a:chOff x="31750" y="0"/>
                        <a:chExt cx="6150310" cy="604586"/>
                      </a:xfrm>
                    </wpg:grpSpPr>
                    <wps:wsp>
                      <wps:cNvPr id="1834351669" name="מחבר ישר 1834351669"/>
                      <wps:cNvCnPr/>
                      <wps:spPr>
                        <a:xfrm>
                          <a:off x="100483" y="304800"/>
                          <a:ext cx="60198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611176935" name="תיבת טקסט 2"/>
                      <wps:cNvSpPr txBox="1">
                        <a:spLocks noChangeArrowheads="1"/>
                      </wps:cNvSpPr>
                      <wps:spPr bwMode="auto">
                        <a:xfrm flipH="1">
                          <a:off x="3017855" y="0"/>
                          <a:ext cx="3164205" cy="285750"/>
                        </a:xfrm>
                        <a:prstGeom prst="rect">
                          <a:avLst/>
                        </a:prstGeom>
                        <a:noFill/>
                        <a:ln w="9525">
                          <a:noFill/>
                          <a:miter lim="800000"/>
                          <a:headEnd/>
                          <a:tailEnd/>
                        </a:ln>
                      </wps:spPr>
                      <wps:txbx>
                        <w:txbxContent>
                          <w:p w:rsidR="005C3049" w:rsidRPr="0062451B" w:rsidRDefault="009961E8" w:rsidP="005C3049">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p>
                        </w:txbxContent>
                      </wps:txbx>
                      <wps:bodyPr rot="0" vert="horz" wrap="square" lIns="91440" tIns="45720" rIns="91440" bIns="45720" anchor="t" anchorCtr="0"/>
                    </wps:wsp>
                    <wps:wsp>
                      <wps:cNvPr id="1940763087" name="תיבת טקסט 2"/>
                      <wps:cNvSpPr txBox="1">
                        <a:spLocks noChangeArrowheads="1"/>
                      </wps:cNvSpPr>
                      <wps:spPr bwMode="auto">
                        <a:xfrm flipH="1">
                          <a:off x="31750" y="318836"/>
                          <a:ext cx="3164205" cy="285750"/>
                        </a:xfrm>
                        <a:prstGeom prst="rect">
                          <a:avLst/>
                        </a:prstGeom>
                        <a:noFill/>
                        <a:ln w="9525">
                          <a:noFill/>
                          <a:miter lim="800000"/>
                          <a:headEnd/>
                          <a:tailEnd/>
                        </a:ln>
                      </wps:spPr>
                      <wps:txbx>
                        <w:txbxContent>
                          <w:p w:rsidR="005C3049" w:rsidRPr="0062451B" w:rsidRDefault="009961E8" w:rsidP="005C3049">
                            <w:pPr>
                              <w:spacing w:line="240" w:lineRule="auto"/>
                              <w:jc w:val="right"/>
                              <w:rPr>
                                <w:rFonts w:ascii="Calibri" w:hAnsi="Calibri" w:cs="Calibri"/>
                                <w:color w:val="002060"/>
                                <w:szCs w:val="20"/>
                                <w:rtl/>
                              </w:rPr>
                            </w:pPr>
                            <w:r>
                              <w:rPr>
                                <w:rFonts w:ascii="Calibri" w:hAnsi="Calibri" w:cs="Calibri" w:hint="cs"/>
                                <w:color w:val="002060"/>
                                <w:szCs w:val="20"/>
                                <w:rtl/>
                              </w:rPr>
                              <w:t>אלול התשפ"ה</w:t>
                            </w:r>
                            <w:r w:rsidRPr="0062451B">
                              <w:rPr>
                                <w:rFonts w:ascii="Calibri" w:hAnsi="Calibri" w:cs="Calibri" w:hint="cs"/>
                                <w:color w:val="002060"/>
                                <w:szCs w:val="20"/>
                                <w:rtl/>
                              </w:rPr>
                              <w:t xml:space="preserve"> </w:t>
                            </w:r>
                            <w:r w:rsidRPr="0062451B">
                              <w:rPr>
                                <w:rFonts w:asciiTheme="minorHAnsi" w:hAnsiTheme="minorHAnsi" w:cstheme="minorHAnsi"/>
                                <w:color w:val="002060"/>
                                <w:spacing w:val="20"/>
                                <w:sz w:val="22"/>
                                <w:szCs w:val="22"/>
                              </w:rPr>
                              <w:t xml:space="preserve"> </w:t>
                            </w:r>
                            <w:r w:rsidRPr="0062451B">
                              <w:rPr>
                                <w:rFonts w:ascii="Wingdings" w:hAnsi="Wingdings" w:cstheme="minorHAnsi"/>
                                <w:color w:val="002060"/>
                                <w:spacing w:val="20"/>
                                <w:sz w:val="22"/>
                                <w:szCs w:val="22"/>
                              </w:rPr>
                              <w:sym w:font="Wingdings" w:char="F0A7"/>
                            </w:r>
                            <w:r>
                              <w:rPr>
                                <w:rFonts w:ascii="Calibri" w:hAnsi="Calibri" w:cs="Calibri" w:hint="cs"/>
                                <w:color w:val="002060"/>
                                <w:szCs w:val="20"/>
                                <w:rtl/>
                              </w:rPr>
                              <w:t>ספטמבר  2025</w:t>
                            </w:r>
                            <w:r w:rsidRPr="0062451B">
                              <w:rPr>
                                <w:rFonts w:ascii="Calibri" w:hAnsi="Calibri" w:cs="Calibri" w:hint="cs"/>
                                <w:color w:val="002060"/>
                                <w:szCs w:val="20"/>
                                <w:rtl/>
                              </w:rPr>
                              <w:t xml:space="preserve"> </w:t>
                            </w:r>
                          </w:p>
                        </w:txbxContent>
                      </wps:txbx>
                      <wps:bodyPr rot="0" vert="horz" wrap="square" lIns="91440" tIns="45720" rIns="91440" bIns="45720" anchor="t" anchorCtr="0"/>
                    </wps:wsp>
                    <wps:wsp>
                      <wps:cNvPr id="1052732476" name="תיבת טקסט 2"/>
                      <wps:cNvSpPr txBox="1">
                        <a:spLocks noChangeArrowheads="1"/>
                      </wps:cNvSpPr>
                      <wps:spPr bwMode="auto">
                        <a:xfrm flipH="1">
                          <a:off x="2632668" y="318198"/>
                          <a:ext cx="3545205" cy="285750"/>
                        </a:xfrm>
                        <a:prstGeom prst="rect">
                          <a:avLst/>
                        </a:prstGeom>
                        <a:noFill/>
                        <a:ln w="9525">
                          <a:noFill/>
                          <a:miter lim="800000"/>
                          <a:headEnd/>
                          <a:tailEnd/>
                        </a:ln>
                      </wps:spPr>
                      <wps:txbx>
                        <w:txbxContent>
                          <w:p w:rsidR="005C3049" w:rsidRPr="001E204F" w:rsidRDefault="005C3049" w:rsidP="005C3049">
                            <w:pPr>
                              <w:rPr>
                                <w:rFonts w:ascii="Calibri" w:hAnsi="Calibri" w:cs="Calibri"/>
                                <w:color w:val="002060"/>
                                <w:szCs w:val="20"/>
                                <w:rtl/>
                              </w:rPr>
                            </w:pPr>
                          </w:p>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id="קבוצה 453847227" o:spid="_x0000_s1027" style="position:absolute;margin-left:-15.2pt;margin-top:-7.45pt;width:484.3pt;height:47.6pt;z-index:251656192;mso-width-relative:margin;mso-height-relative:margin" coordorigin="317" coordsize="61503,6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7OlnwMAAH4MAAAOAAAAZHJzL2Uyb0RvYy54bWzkV92O3TQQvkfqO1i+7ybO/4k2W8G2XZD6&#10;JwoP4OM4JxGJHWzv5mzfolIR7U2l3hToC+V1GDs/56isQBSpWuBcJHbGMx5/882Mz+m9fdeiK650&#10;I0WByYmPERdMlo3YFfj77x7ezTDShoqStlLwAl9zje+d3fnidOhzHshatiVXCIwInQ99gWtj+tzz&#10;NKt5R/WJ7LkAYSVVRw1M1c4rFR3Aetd6ge8n3iBV2SvJuNbw9f4kxGfOflVxZp5WleYGtQUG34x7&#10;Kvfc2qd3dkrznaJ93bDZDfoJXnS0EbDpauo+NRRdquYPprqGKallZU6Y7DxZVQ3j7gxwGuJ/dJoL&#10;JS97d5ZdPuz6FSaA9iOcPtkse3L1TKGmLHAUh1mUBkGKkaAdhGr8ZXw5/jS+H1+hgwzwGvpdDmoX&#10;qn/eP1Pzh900sxDsK9XZNxwO7R3S1yvSfG8Qg48Jif2QQEAYyBI/irNkCgWrIV5WLSRpDPKDKqsf&#10;/Lmyt2ztWQ9Xh4YemKUP4Ol/Bt7zmvbcxURbFGbwSBZGYUySZLOi93b8GfD7FY1vxt/gdbTCQea0&#10;z8UMoM41YHkDesT3oyx0OIQw8mfGrjj6ZGM/OhydbEWB5r3S5oLLDtlBgdtGWMdpTq8eaQNOwNJl&#10;CUwsTpMTbmSuW24Xt+JbXgFBICTEabvU5OetQlcUkooyxoUhNnpgz622alXTtqui/9eK83qryl3a&#10;/h3lVcPtLIVZlbtGSHXT7ma/uFxN6xcEpnNbCLayvHbhcdAAhSz1PweXEkJImmzCeOXSByDRy/ED&#10;Gl9DUr4bX6PA4m29AQraLERm/5U8hKh/JNkPGgl5XlOx418qJYea0xK4Px37SHWyYyOPtsNjWULm&#10;00sjHWg2lVHVNv3XS/TnpA59kmYxOHjIz4WSIUmiwAeRTe0gi20aT+RYCsNCupmXCoq02+1GXtJc&#10;yIdAJjBh6YWGAm/iIHYKR5KuMdBH2qYrMOQD/KZyYg/9QJRO2dCmncaOqEvAXd5ZPMx+u3eVMF7A&#10;nRiAlJzaBrQ5GNRSvcBogJZRYP3jJVUco/YbAdBuSBTZHuMmUZwGMFHHku2xhAoGpgpsMJqG58b1&#10;JYvVzLPPRbhN5KdJ6GeH0n/7CLe2g5BkWTh3i/8O59yBbNj/L5zz4yANgyhNbm+RC5IwSBK4wEIh&#10;A9ZBp52Kysq6OIr/3ZUuvT2Vzl3a4JLrrhHzhdzeoo/nrjIe/jac/Q4AAP//AwBQSwMEFAAGAAgA&#10;AAAhAG9egg/hAAAACgEAAA8AAABkcnMvZG93bnJldi54bWxMj8FKw0AQhu+C77CM4K3dpKmSxmxK&#10;KeqpCG0F8bbNTpPQ7GzIbpP07R1PepthPv75/nw92VYM2PvGkYJ4HoFAKp1pqFLweXybpSB80GR0&#10;6wgV3NDDuri/y3Vm3Eh7HA6hEhxCPtMK6hC6TEpf1mi1n7sOiW9n11sdeO0raXo9crht5SKKnqXV&#10;DfGHWne4rbG8HK5Wwfuox00Svw67y3l7+z4+fXztYlTq8WHavIAIOIU/GH71WR0Kdjq5KxkvWgWz&#10;JFoyykO8XIFgYpWkCxAnBWmUgCxy+b9C8QMAAP//AwBQSwECLQAUAAYACAAAACEAtoM4kv4AAADh&#10;AQAAEwAAAAAAAAAAAAAAAAAAAAAAW0NvbnRlbnRfVHlwZXNdLnhtbFBLAQItABQABgAIAAAAIQA4&#10;/SH/1gAAAJQBAAALAAAAAAAAAAAAAAAAAC8BAABfcmVscy8ucmVsc1BLAQItABQABgAIAAAAIQBS&#10;O7OlnwMAAH4MAAAOAAAAAAAAAAAAAAAAAC4CAABkcnMvZTJvRG9jLnhtbFBLAQItABQABgAIAAAA&#10;IQBvXoIP4QAAAAoBAAAPAAAAAAAAAAAAAAAAAPkFAABkcnMvZG93bnJldi54bWxQSwUGAAAAAAQA&#10;BADzAAAABwcAAAAA&#10;">
              <v:line id="מחבר ישר 1834351669" o:spid="_x0000_s1028" style="position:absolute;visibility:visible;mso-wrap-style:square" from="1004,3048" to="61202,3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7COyAAAAOMAAAAPAAAAZHJzL2Rvd25yZXYueG1sRE/NSsNA&#10;EL4LvsMygje7aWNDGrstRRCKerH6ANPsNAnNzsbdsU19elcQPM73P8v16Hp1ohA7zwamkwwUce1t&#10;x42Bj/enuxJUFGSLvWcycKEI69X11RIr68/8RqedNCqFcKzQQCsyVFrHuiWHceIH4sQdfHAo6QyN&#10;tgHPKdz1epZlhXbYcWpocaDHlurj7ssZ+Hx53cbLvp9JMf9+PoZNuZA8GnN7M24eQAmN8i/+c29t&#10;ml/m9/l8WhQL+P0pAaBXPwAAAP//AwBQSwECLQAUAAYACAAAACEA2+H2y+4AAACFAQAAEwAAAAAA&#10;AAAAAAAAAAAAAAAAW0NvbnRlbnRfVHlwZXNdLnhtbFBLAQItABQABgAIAAAAIQBa9CxbvwAAABUB&#10;AAALAAAAAAAAAAAAAAAAAB8BAABfcmVscy8ucmVsc1BLAQItABQABgAIAAAAIQBOv7COyAAAAOMA&#10;AAAPAAAAAAAAAAAAAAAAAAcCAABkcnMvZG93bnJldi54bWxQSwUGAAAAAAMAAwC3AAAA/AIAAAAA&#10;" strokecolor="#4579b8 [3044]"/>
              <v:shapetype id="_x0000_t202" coordsize="21600,21600" o:spt="202" path="m,l,21600r21600,l21600,xe">
                <v:stroke joinstyle="miter"/>
                <v:path gradientshapeok="t" o:connecttype="rect"/>
              </v:shapetype>
              <v:shape id="תיבת טקסט 2" o:spid="_x0000_s1029" type="#_x0000_t202" style="position:absolute;left:30178;width:31642;height:285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TcMyQAAAOMAAAAPAAAAZHJzL2Rvd25yZXYueG1sRE9fa8Iw&#10;EH8X9h3CCXvTtNusrhplDAY+dDI7wT0ezdkUm0tpMu2+/TIY+Hi//7faDLYVF+p941hBOk1AEFdO&#10;N1wrOHy+TRYgfEDW2DomBT/kYbO+G60w1+7Ke7qUoRYxhH2OCkwIXS6lrwxZ9FPXEUfu5HqLIZ59&#10;LXWP1xhuW/mQJJm02HBsMNjRq6HqXH5bBbo4Hmfzc1fszdfTadvudFF+vCt1Px5eliACDeEm/ndv&#10;dZyfpWk6z54fZ/D3UwRArn8BAAD//wMAUEsBAi0AFAAGAAgAAAAhANvh9svuAAAAhQEAABMAAAAA&#10;AAAAAAAAAAAAAAAAAFtDb250ZW50X1R5cGVzXS54bWxQSwECLQAUAAYACAAAACEAWvQsW78AAAAV&#10;AQAACwAAAAAAAAAAAAAAAAAfAQAAX3JlbHMvLnJlbHNQSwECLQAUAAYACAAAACEAgXU3DMkAAADj&#10;AAAADwAAAAAAAAAAAAAAAAAHAgAAZHJzL2Rvd25yZXYueG1sUEsFBgAAAAADAAMAtwAAAP0CAAAA&#10;AA==&#10;" filled="f" stroked="f">
                <v:textbox>
                  <w:txbxContent>
                    <w:p w:rsidR="005C3049" w:rsidRPr="0062451B" w:rsidRDefault="009961E8" w:rsidP="005C3049">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p>
                  </w:txbxContent>
                </v:textbox>
              </v:shape>
              <v:shape id="תיבת טקסט 2" o:spid="_x0000_s1030" type="#_x0000_t202" style="position:absolute;left:317;top:3188;width:31642;height:285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A8+yQAAAOMAAAAPAAAAZHJzL2Rvd25yZXYueG1sRE9fa8Iw&#10;EH8f7DuEG+xtJtuc1WqUMRj40A2tgj4ezdkUm0tpMu2+/TIY7PF+/2+xGlwrLtSHxrOGx5ECQVx5&#10;03CtYb97f5iCCBHZYOuZNHxTgNXy9maBufFX3tKljLVIIRxy1GBj7HIpQ2XJYRj5jjhxJ987jOns&#10;a2l6vKZw18onpSbSYcOpwWJHb5aqc/nlNJjicHjJzl2xtcfxad1+mqLcfGh9fze8zkFEGuK/+M+9&#10;Nmn+bKyyybOaZvD7UwJALn8AAAD//wMAUEsBAi0AFAAGAAgAAAAhANvh9svuAAAAhQEAABMAAAAA&#10;AAAAAAAAAAAAAAAAAFtDb250ZW50X1R5cGVzXS54bWxQSwECLQAUAAYACAAAACEAWvQsW78AAAAV&#10;AQAACwAAAAAAAAAAAAAAAAAfAQAAX3JlbHMvLnJlbHNQSwECLQAUAAYACAAAACEAlXgPPskAAADj&#10;AAAADwAAAAAAAAAAAAAAAAAHAgAAZHJzL2Rvd25yZXYueG1sUEsFBgAAAAADAAMAtwAAAP0CAAAA&#10;AA==&#10;" filled="f" stroked="f">
                <v:textbox>
                  <w:txbxContent>
                    <w:p w:rsidR="005C3049" w:rsidRPr="0062451B" w:rsidRDefault="009961E8" w:rsidP="005C3049">
                      <w:pPr>
                        <w:spacing w:line="240" w:lineRule="auto"/>
                        <w:jc w:val="right"/>
                        <w:rPr>
                          <w:rFonts w:ascii="Calibri" w:hAnsi="Calibri" w:cs="Calibri"/>
                          <w:color w:val="002060"/>
                          <w:szCs w:val="20"/>
                          <w:rtl/>
                        </w:rPr>
                      </w:pPr>
                      <w:r>
                        <w:rPr>
                          <w:rFonts w:ascii="Calibri" w:hAnsi="Calibri" w:cs="Calibri" w:hint="cs"/>
                          <w:color w:val="002060"/>
                          <w:szCs w:val="20"/>
                          <w:rtl/>
                        </w:rPr>
                        <w:t>אלול התשפ"ה</w:t>
                      </w:r>
                      <w:r w:rsidRPr="0062451B">
                        <w:rPr>
                          <w:rFonts w:ascii="Calibri" w:hAnsi="Calibri" w:cs="Calibri" w:hint="cs"/>
                          <w:color w:val="002060"/>
                          <w:szCs w:val="20"/>
                          <w:rtl/>
                        </w:rPr>
                        <w:t xml:space="preserve"> </w:t>
                      </w:r>
                      <w:r w:rsidRPr="0062451B">
                        <w:rPr>
                          <w:rFonts w:asciiTheme="minorHAnsi" w:hAnsiTheme="minorHAnsi" w:cstheme="minorHAnsi"/>
                          <w:color w:val="002060"/>
                          <w:spacing w:val="20"/>
                          <w:sz w:val="22"/>
                          <w:szCs w:val="22"/>
                        </w:rPr>
                        <w:t xml:space="preserve"> </w:t>
                      </w:r>
                      <w:r w:rsidRPr="0062451B">
                        <w:rPr>
                          <w:rFonts w:ascii="Wingdings" w:hAnsi="Wingdings" w:cstheme="minorHAnsi"/>
                          <w:color w:val="002060"/>
                          <w:spacing w:val="20"/>
                          <w:sz w:val="22"/>
                          <w:szCs w:val="22"/>
                        </w:rPr>
                        <w:sym w:font="Wingdings" w:char="F0A7"/>
                      </w:r>
                      <w:r>
                        <w:rPr>
                          <w:rFonts w:ascii="Calibri" w:hAnsi="Calibri" w:cs="Calibri" w:hint="cs"/>
                          <w:color w:val="002060"/>
                          <w:szCs w:val="20"/>
                          <w:rtl/>
                        </w:rPr>
                        <w:t>ספטמבר  2025</w:t>
                      </w:r>
                      <w:r w:rsidRPr="0062451B">
                        <w:rPr>
                          <w:rFonts w:ascii="Calibri" w:hAnsi="Calibri" w:cs="Calibri" w:hint="cs"/>
                          <w:color w:val="002060"/>
                          <w:szCs w:val="20"/>
                          <w:rtl/>
                        </w:rPr>
                        <w:t xml:space="preserve"> </w:t>
                      </w:r>
                    </w:p>
                  </w:txbxContent>
                </v:textbox>
              </v:shape>
              <v:shape id="תיבת טקסט 2" o:spid="_x0000_s1031" type="#_x0000_t202" style="position:absolute;left:26326;top:3181;width:35452;height:2858;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l5yyAAAAOMAAAAPAAAAZHJzL2Rvd25yZXYueG1sRE9fa8Iw&#10;EH8f7DuEG/g2Uzu1Uo0yBgMfuqHdQB+P5myKzaU0UbtvvwwGPt7v/602g23FlXrfOFYwGScgiCun&#10;G64VfH+9Py9A+ICssXVMCn7Iw2b9+LDCXLsb7+lahlrEEPY5KjAhdLmUvjJk0Y9dRxy5k+sthnj2&#10;tdQ93mK4bWWaJHNpseHYYLCjN0PVubxYBbo4HGbZuSv25jg9bdtPXZS7D6VGT8PrEkSgIdzF/+6t&#10;jvOTWZq9pNNsDn8/RQDk+hcAAP//AwBQSwECLQAUAAYACAAAACEA2+H2y+4AAACFAQAAEwAAAAAA&#10;AAAAAAAAAAAAAAAAW0NvbnRlbnRfVHlwZXNdLnhtbFBLAQItABQABgAIAAAAIQBa9CxbvwAAABUB&#10;AAALAAAAAAAAAAAAAAAAAB8BAABfcmVscy8ucmVsc1BLAQItABQABgAIAAAAIQAFbl5yyAAAAOMA&#10;AAAPAAAAAAAAAAAAAAAAAAcCAABkcnMvZG93bnJldi54bWxQSwUGAAAAAAMAAwC3AAAA/AIAAAAA&#10;" filled="f" stroked="f">
                <v:textbox>
                  <w:txbxContent>
                    <w:p w:rsidR="005C3049" w:rsidRPr="001E204F" w:rsidRDefault="005C3049" w:rsidP="005C3049">
                      <w:pPr>
                        <w:rPr>
                          <w:rFonts w:ascii="Calibri" w:hAnsi="Calibri" w:cs="Calibri"/>
                          <w:color w:val="002060"/>
                          <w:szCs w:val="20"/>
                          <w:rtl/>
                        </w:rPr>
                      </w:pPr>
                    </w:p>
                  </w:txbxContent>
                </v:textbox>
              </v:shape>
            </v:group>
          </w:pict>
        </mc:Fallback>
      </mc:AlternateContent>
    </w:r>
    <w:r w:rsidRPr="0062451B">
      <w:rPr>
        <w:rFonts w:asciiTheme="minorHAnsi" w:hAnsiTheme="minorHAnsi" w:cstheme="minorHAnsi"/>
        <w:color w:val="002060"/>
        <w:szCs w:val="20"/>
        <w:rtl/>
      </w:rPr>
      <w:t xml:space="preserve"> </w:t>
    </w:r>
    <w:r w:rsidRPr="0062451B">
      <w:rPr>
        <w:rFonts w:asciiTheme="minorHAnsi" w:hAnsiTheme="minorHAnsi" w:cstheme="minorHAnsi"/>
        <w:color w:val="002060"/>
        <w:szCs w:val="20"/>
        <w:rtl/>
      </w:rPr>
      <w:fldChar w:fldCharType="begin"/>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Pr>
      <w:instrText>PAGE</w:instrText>
    </w:r>
    <w:r w:rsidRPr="0062451B">
      <w:rPr>
        <w:rFonts w:asciiTheme="minorHAnsi" w:hAnsiTheme="minorHAnsi" w:cstheme="minorHAnsi"/>
        <w:color w:val="002060"/>
        <w:szCs w:val="20"/>
        <w:rtl/>
      </w:rPr>
      <w:instrText xml:space="preserve">  \* </w:instrText>
    </w:r>
    <w:r w:rsidRPr="0062451B">
      <w:rPr>
        <w:rFonts w:asciiTheme="minorHAnsi" w:hAnsiTheme="minorHAnsi" w:cstheme="minorHAnsi"/>
        <w:color w:val="002060"/>
        <w:szCs w:val="20"/>
      </w:rPr>
      <w:instrText>MERGEFORMAT</w:instrText>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tl/>
      </w:rPr>
      <w:fldChar w:fldCharType="separate"/>
    </w:r>
    <w:r>
      <w:rPr>
        <w:rFonts w:asciiTheme="minorHAnsi" w:hAnsiTheme="minorHAnsi" w:cstheme="minorHAnsi"/>
        <w:color w:val="002060"/>
        <w:szCs w:val="20"/>
        <w:rtl/>
      </w:rPr>
      <w:t>2</w:t>
    </w:r>
    <w:r w:rsidRPr="0062451B">
      <w:rPr>
        <w:rFonts w:asciiTheme="minorHAnsi" w:hAnsiTheme="minorHAnsi" w:cstheme="minorHAnsi"/>
        <w:color w:val="002060"/>
        <w:szCs w:val="20"/>
        <w:rtl/>
      </w:rPr>
      <w:fldChar w:fldCharType="end"/>
    </w:r>
    <w:r w:rsidRPr="0062451B">
      <w:rPr>
        <w:rFonts w:asciiTheme="minorHAnsi" w:hAnsiTheme="minorHAnsi" w:cstheme="minorHAnsi"/>
        <w:color w:val="002060"/>
        <w:szCs w:val="20"/>
        <w:rtl/>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78C7" w:rsidRPr="0062451B" w:rsidRDefault="009961E8" w:rsidP="00DA67CB">
    <w:pPr>
      <w:pStyle w:val="a9"/>
      <w:tabs>
        <w:tab w:val="clear" w:pos="8306"/>
      </w:tabs>
      <w:ind w:right="-142"/>
      <w:jc w:val="right"/>
      <w:rPr>
        <w:rFonts w:asciiTheme="minorHAnsi" w:hAnsiTheme="minorHAnsi" w:cstheme="minorHAnsi"/>
        <w:color w:val="002060"/>
        <w:szCs w:val="20"/>
      </w:rPr>
    </w:pPr>
    <w:r>
      <w:rPr>
        <w:rFonts w:asciiTheme="minorHAnsi" w:hAnsiTheme="minorHAnsi" w:cstheme="minorHAnsi"/>
        <w:noProof/>
        <w:color w:val="002060"/>
        <w:szCs w:val="20"/>
        <w:rtl/>
        <w:lang w:val="he-IL"/>
      </w:rPr>
      <mc:AlternateContent>
        <mc:Choice Requires="wpg">
          <w:drawing>
            <wp:anchor distT="0" distB="0" distL="114300" distR="114300" simplePos="0" relativeHeight="251655168" behindDoc="0" locked="0" layoutInCell="1" allowOverlap="1">
              <wp:simplePos x="0" y="0"/>
              <wp:positionH relativeFrom="column">
                <wp:posOffset>-193879</wp:posOffset>
              </wp:positionH>
              <wp:positionV relativeFrom="paragraph">
                <wp:posOffset>-96532</wp:posOffset>
              </wp:positionV>
              <wp:extent cx="6150310" cy="828136"/>
              <wp:effectExtent l="0" t="0" r="3175" b="0"/>
              <wp:wrapNone/>
              <wp:docPr id="37" name="קבוצה 37"/>
              <wp:cNvGraphicFramePr/>
              <a:graphic xmlns:a="http://schemas.openxmlformats.org/drawingml/2006/main">
                <a:graphicData uri="http://schemas.microsoft.com/office/word/2010/wordprocessingGroup">
                  <wpg:wgp>
                    <wpg:cNvGrpSpPr/>
                    <wpg:grpSpPr>
                      <a:xfrm>
                        <a:off x="0" y="0"/>
                        <a:ext cx="6150310" cy="828136"/>
                        <a:chOff x="31750" y="0"/>
                        <a:chExt cx="6150310" cy="828136"/>
                      </a:xfrm>
                    </wpg:grpSpPr>
                    <wps:wsp>
                      <wps:cNvPr id="38" name="מחבר ישר 38"/>
                      <wps:cNvCnPr/>
                      <wps:spPr>
                        <a:xfrm>
                          <a:off x="100483" y="304800"/>
                          <a:ext cx="60198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9" name="תיבת טקסט 2"/>
                      <wps:cNvSpPr txBox="1">
                        <a:spLocks noChangeArrowheads="1"/>
                      </wps:cNvSpPr>
                      <wps:spPr bwMode="auto">
                        <a:xfrm flipH="1">
                          <a:off x="3017855" y="0"/>
                          <a:ext cx="3164205" cy="285750"/>
                        </a:xfrm>
                        <a:prstGeom prst="rect">
                          <a:avLst/>
                        </a:prstGeom>
                        <a:noFill/>
                        <a:ln w="9525">
                          <a:noFill/>
                          <a:miter lim="800000"/>
                          <a:headEnd/>
                          <a:tailEnd/>
                        </a:ln>
                      </wps:spPr>
                      <wps:txbx>
                        <w:txbxContent>
                          <w:p w:rsidR="00E678C7" w:rsidRPr="0062451B" w:rsidRDefault="009961E8">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r w:rsidR="00F51DD6">
                              <w:rPr>
                                <w:rFonts w:ascii="Calibri" w:hAnsi="Calibri" w:cs="Calibri" w:hint="cs"/>
                                <w:color w:val="002060"/>
                                <w:sz w:val="22"/>
                                <w:szCs w:val="22"/>
                                <w:rtl/>
                              </w:rPr>
                              <w:t xml:space="preserve"> </w:t>
                            </w:r>
                          </w:p>
                        </w:txbxContent>
                      </wps:txbx>
                      <wps:bodyPr rot="0" vert="horz" wrap="square" lIns="91440" tIns="45720" rIns="91440" bIns="45720" anchor="t" anchorCtr="0"/>
                    </wps:wsp>
                    <wps:wsp>
                      <wps:cNvPr id="40" name="תיבת טקסט 2"/>
                      <wps:cNvSpPr txBox="1">
                        <a:spLocks noChangeArrowheads="1"/>
                      </wps:cNvSpPr>
                      <wps:spPr bwMode="auto">
                        <a:xfrm flipH="1">
                          <a:off x="31750" y="318836"/>
                          <a:ext cx="3164205" cy="285750"/>
                        </a:xfrm>
                        <a:prstGeom prst="rect">
                          <a:avLst/>
                        </a:prstGeom>
                        <a:noFill/>
                        <a:ln w="9525">
                          <a:noFill/>
                          <a:miter lim="800000"/>
                          <a:headEnd/>
                          <a:tailEnd/>
                        </a:ln>
                      </wps:spPr>
                      <wps:txbx>
                        <w:txbxContent>
                          <w:p w:rsidR="00E678C7" w:rsidRPr="0062451B" w:rsidRDefault="00EB5989" w:rsidP="00276705">
                            <w:pPr>
                              <w:spacing w:line="240" w:lineRule="auto"/>
                              <w:jc w:val="right"/>
                              <w:rPr>
                                <w:rFonts w:ascii="Calibri" w:hAnsi="Calibri" w:cs="Calibri"/>
                                <w:color w:val="002060"/>
                                <w:szCs w:val="20"/>
                                <w:rtl/>
                              </w:rPr>
                            </w:pPr>
                            <w:r>
                              <w:rPr>
                                <w:rFonts w:ascii="Calibri" w:hAnsi="Calibri" w:cs="Calibri" w:hint="cs"/>
                                <w:color w:val="002060"/>
                                <w:szCs w:val="20"/>
                                <w:rtl/>
                              </w:rPr>
                              <w:t>אדר</w:t>
                            </w:r>
                            <w:r w:rsidR="0019747C" w:rsidRPr="00713D1D">
                              <w:rPr>
                                <w:rFonts w:ascii="Calibri" w:hAnsi="Calibri" w:cs="Calibri" w:hint="cs"/>
                                <w:color w:val="002060"/>
                                <w:sz w:val="12"/>
                                <w:szCs w:val="12"/>
                                <w:rtl/>
                              </w:rPr>
                              <w:t xml:space="preserve"> </w:t>
                            </w:r>
                            <w:r w:rsidR="009961E8" w:rsidRPr="00713D1D">
                              <w:rPr>
                                <w:rFonts w:ascii="Calibri" w:hAnsi="Calibri" w:cs="Calibri" w:hint="cs"/>
                                <w:color w:val="002060"/>
                                <w:sz w:val="12"/>
                                <w:szCs w:val="12"/>
                                <w:rtl/>
                              </w:rPr>
                              <w:t xml:space="preserve"> </w:t>
                            </w:r>
                            <w:r w:rsidR="009961E8">
                              <w:rPr>
                                <w:rFonts w:ascii="Calibri" w:hAnsi="Calibri" w:cs="Calibri" w:hint="cs"/>
                                <w:color w:val="002060"/>
                                <w:szCs w:val="20"/>
                                <w:rtl/>
                              </w:rPr>
                              <w:t>התשפ"</w:t>
                            </w:r>
                            <w:r w:rsidR="0019747C">
                              <w:rPr>
                                <w:rFonts w:ascii="Calibri" w:hAnsi="Calibri" w:cs="Calibri" w:hint="cs"/>
                                <w:color w:val="002060"/>
                                <w:szCs w:val="20"/>
                                <w:rtl/>
                              </w:rPr>
                              <w:t>ו</w:t>
                            </w:r>
                            <w:r w:rsidR="009961E8" w:rsidRPr="0062451B">
                              <w:rPr>
                                <w:rFonts w:ascii="Calibri" w:hAnsi="Calibri" w:cs="Calibri" w:hint="cs"/>
                                <w:color w:val="002060"/>
                                <w:szCs w:val="20"/>
                                <w:rtl/>
                              </w:rPr>
                              <w:t xml:space="preserve"> </w:t>
                            </w:r>
                            <w:r w:rsidR="009961E8" w:rsidRPr="0062451B">
                              <w:rPr>
                                <w:rFonts w:asciiTheme="minorHAnsi" w:hAnsiTheme="minorHAnsi" w:cstheme="minorHAnsi"/>
                                <w:color w:val="002060"/>
                                <w:spacing w:val="20"/>
                                <w:sz w:val="22"/>
                                <w:szCs w:val="22"/>
                              </w:rPr>
                              <w:t xml:space="preserve"> </w:t>
                            </w:r>
                            <w:r w:rsidR="009961E8" w:rsidRPr="0062451B">
                              <w:rPr>
                                <w:rFonts w:ascii="Wingdings" w:hAnsi="Wingdings" w:cstheme="minorHAnsi"/>
                                <w:color w:val="002060"/>
                                <w:spacing w:val="20"/>
                                <w:sz w:val="22"/>
                                <w:szCs w:val="22"/>
                              </w:rPr>
                              <w:sym w:font="Wingdings" w:char="F0A7"/>
                            </w:r>
                            <w:r>
                              <w:rPr>
                                <w:rFonts w:ascii="Calibri" w:hAnsi="Calibri" w:cs="Calibri" w:hint="cs"/>
                                <w:color w:val="002060"/>
                                <w:szCs w:val="20"/>
                                <w:rtl/>
                              </w:rPr>
                              <w:t>פברואר</w:t>
                            </w:r>
                            <w:r w:rsidRPr="00713D1D">
                              <w:rPr>
                                <w:rFonts w:ascii="Calibri" w:hAnsi="Calibri" w:cs="Calibri" w:hint="cs"/>
                                <w:color w:val="002060"/>
                                <w:sz w:val="12"/>
                                <w:szCs w:val="12"/>
                                <w:rtl/>
                              </w:rPr>
                              <w:t xml:space="preserve"> </w:t>
                            </w:r>
                            <w:r w:rsidR="009961E8" w:rsidRPr="00713D1D">
                              <w:rPr>
                                <w:rFonts w:ascii="Calibri" w:hAnsi="Calibri" w:cs="Calibri" w:hint="cs"/>
                                <w:color w:val="002060"/>
                                <w:sz w:val="12"/>
                                <w:szCs w:val="12"/>
                                <w:rtl/>
                              </w:rPr>
                              <w:t xml:space="preserve"> </w:t>
                            </w:r>
                            <w:r w:rsidR="009912C8">
                              <w:rPr>
                                <w:rFonts w:ascii="Calibri" w:hAnsi="Calibri" w:cs="Calibri" w:hint="cs"/>
                                <w:color w:val="002060"/>
                                <w:szCs w:val="20"/>
                                <w:rtl/>
                              </w:rPr>
                              <w:t>2026</w:t>
                            </w:r>
                          </w:p>
                        </w:txbxContent>
                      </wps:txbx>
                      <wps:bodyPr rot="0" vert="horz" wrap="square" lIns="91440" tIns="45720" rIns="91440" bIns="45720" anchor="t" anchorCtr="0"/>
                    </wps:wsp>
                    <wps:wsp>
                      <wps:cNvPr id="41" name="תיבת טקסט 2"/>
                      <wps:cNvSpPr txBox="1">
                        <a:spLocks noChangeArrowheads="1"/>
                      </wps:cNvSpPr>
                      <wps:spPr bwMode="auto">
                        <a:xfrm flipH="1">
                          <a:off x="1782817" y="318093"/>
                          <a:ext cx="4394290" cy="510043"/>
                        </a:xfrm>
                        <a:prstGeom prst="rect">
                          <a:avLst/>
                        </a:prstGeom>
                        <a:noFill/>
                        <a:ln w="9525">
                          <a:noFill/>
                          <a:miter lim="800000"/>
                          <a:headEnd/>
                          <a:tailEnd/>
                        </a:ln>
                      </wps:spPr>
                      <wps:txbx>
                        <w:txbxContent>
                          <w:p w:rsidR="0063663E" w:rsidRDefault="0063663E" w:rsidP="0063663E">
                            <w:pPr>
                              <w:spacing w:line="240" w:lineRule="auto"/>
                              <w:rPr>
                                <w:rFonts w:ascii="Calibri" w:hAnsi="Calibri" w:cs="Calibri"/>
                                <w:color w:val="002060"/>
                                <w:szCs w:val="20"/>
                                <w:rtl/>
                              </w:rPr>
                            </w:pPr>
                            <w:r w:rsidRPr="0063663E">
                              <w:rPr>
                                <w:rFonts w:ascii="Calibri" w:hAnsi="Calibri" w:cs="Calibri"/>
                                <w:color w:val="002060"/>
                                <w:szCs w:val="20"/>
                                <w:rtl/>
                              </w:rPr>
                              <w:t>פינוי אוכלוסייה וקליטתה</w:t>
                            </w:r>
                            <w:r w:rsidR="00713D1D">
                              <w:rPr>
                                <w:rFonts w:ascii="Calibri" w:hAnsi="Calibri" w:cs="Calibri" w:hint="cs"/>
                                <w:color w:val="002060"/>
                                <w:szCs w:val="20"/>
                                <w:rtl/>
                              </w:rPr>
                              <w:t xml:space="preserve"> ברשויות המקומיות</w:t>
                            </w:r>
                          </w:p>
                          <w:p w:rsidR="00E678C7" w:rsidRPr="0063663E" w:rsidRDefault="00CE4831" w:rsidP="00CE4831">
                            <w:pPr>
                              <w:spacing w:line="240" w:lineRule="auto"/>
                              <w:rPr>
                                <w:rFonts w:ascii="Calibri" w:hAnsi="Calibri" w:cs="Calibri"/>
                                <w:color w:val="002060"/>
                                <w:sz w:val="19"/>
                                <w:szCs w:val="19"/>
                                <w:rtl/>
                              </w:rPr>
                            </w:pPr>
                            <w:r w:rsidRPr="00CE4831">
                              <w:rPr>
                                <w:rFonts w:ascii="Calibri" w:hAnsi="Calibri" w:cs="Calibri"/>
                                <w:color w:val="002060"/>
                                <w:sz w:val="19"/>
                                <w:szCs w:val="19"/>
                                <w:rtl/>
                              </w:rPr>
                              <w:t>מתן שירותי חינוך למפונים</w:t>
                            </w:r>
                          </w:p>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id="קבוצה 37" o:spid="_x0000_s1032" style="position:absolute;margin-left:-15.25pt;margin-top:-7.6pt;width:484.3pt;height:65.2pt;z-index:251655168;mso-width-relative:margin;mso-height-relative:margin" coordorigin="317" coordsize="61503,82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9J7jgMAAEkMAAAOAAAAZHJzL2Uyb0RvYy54bWzkV9tu1DAQfUfiHyy/09w2bTZqFsEWClK5&#10;iMsHeB1nE5HYwXabXf4CCQS8IPHCpT+U32HsXHZVCgiQSgV9yNoejz1z5syMu399VZXohElVCJ5g&#10;b8fFiHEq0oIvE/z0ye1rEUZKE56SUnCW4DVT+Prs6pX9po6ZL3JRpkwiOISruKkTnGtdx46jaM4q&#10;onZEzTgIMyEromEql04qSQOnV6Xju+6u0wiZ1lJQphSsHnRCPLPnZxmj+kGWKaZRmWCwTduvtN+F&#10;+TqzfRIvJanzgvZmkN+woiIFh0vHow6IJuhYFt8cVRVUCiUyvUNF5YgsKyizPoA3nnvGm0Mpjmvr&#10;yzJulvUIE0B7BqffPpbeP3koUZEmONjDiJMKYtR+al+2r9uP7SsEi4BQUy9j2Hgo68f1Q9kvLLuZ&#10;cXqVycr8gjtoZbFdj9iylUYUFne90A08CAEFWeRHXrDbgU9ziJBRC7y9EOQbVZrf+rGyM1ztGAtH&#10;g5oauKQ2cKk/g+txTmpmo6AMCgNcQOwervftGwDsM2rftV/gJ4g6zOzuOe8BU7EC7M5By3PdSRRY&#10;vwMYuT0nR9xcb2oWLW5WNnpN4loqfchEhcwgwWXBjaEkJidHSkOcYOuwBSYGl84IO9LrkpnNJX/E&#10;MqAAhMCz2jb52LyU6IRA2hBKGdeecQrOs7uNWlaU5ajo/lyx329UmU3MX1EeNezNgutRuSq4kOfd&#10;rleDyVm3f0Cg89tAsBDp2obHQgOUMVS/CO5MR+6cAmletqeofQtZ96F9i/wt8phsQ3p1U2xCUx8J&#10;+kwhLuY54Ut2Q0rR5IykwPHOXeMAsNSodt6YiKNFc0+kkNrkWAsLlklZlJVFfWeIep+8gevtRWG4&#10;nYcDFQNvd+K7IDIp7EehSdeOFEMBGMjW81FC+bW3nctHEnNxG0gERxhaoSbB09APrcKWpCo0dIiy&#10;qKBsuObP3Eli4/QtntqxJkXZjS1Bh0CPEOjVYmVr3JiZXeSRFF1DgAYGg1zIFxg10AwSrJ4fE8kw&#10;Ku9ygHbqTSame9jJJNzzYSK3JYttCeEUjkqwxqgbzrXtOAarnl8XRDRjdF+kLh/RxnIfeFE0dIN/&#10;h2vTIZH/F655l5drUNLgxQEPHChcwDZ3GnRFZGDbJJhO/GnfZEPTke2G73faS1fZ4GUF5WXT1P5m&#10;abOvMXiv2vdC/7Y2D+LtuS2Fm/8AZl8BAAD//wMAUEsDBBQABgAIAAAAIQAnpSNy4AAAAAsBAAAP&#10;AAAAZHJzL2Rvd25yZXYueG1sTI9Na8JAEIbvhf6HZQq96SaGFBuzEZG2JylUC8Xbmh2TYHY2ZNck&#10;/vuOp/Y2Hw/vPJOvJ9uKAXvfOFIQzyMQSKUzDVUKvg/vsyUIHzQZ3TpCBTf0sC4eH3KdGTfSFw77&#10;UAkOIZ9pBXUIXSalL2u02s9dh8S7s+utDtz2lTS9HjnctnIRRS/S6ob4Qq073NZYXvZXq+Bj1OMm&#10;id+G3eW8vR0P6efPLkalnp+mzQpEwCn8wXDXZ3Uo2OnkrmS8aBXMkihllIs4XYBg4jVZxiBOjN4n&#10;ssjl/x+KXwAAAP//AwBQSwECLQAUAAYACAAAACEAtoM4kv4AAADhAQAAEwAAAAAAAAAAAAAAAAAA&#10;AAAAW0NvbnRlbnRfVHlwZXNdLnhtbFBLAQItABQABgAIAAAAIQA4/SH/1gAAAJQBAAALAAAAAAAA&#10;AAAAAAAAAC8BAABfcmVscy8ucmVsc1BLAQItABQABgAIAAAAIQBe69J7jgMAAEkMAAAOAAAAAAAA&#10;AAAAAAAAAC4CAABkcnMvZTJvRG9jLnhtbFBLAQItABQABgAIAAAAIQAnpSNy4AAAAAsBAAAPAAAA&#10;AAAAAAAAAAAAAOgFAABkcnMvZG93bnJldi54bWxQSwUGAAAAAAQABADzAAAA9QYAAAAA&#10;">
              <v:line id="מחבר ישר 38" o:spid="_x0000_s1033" style="position:absolute;visibility:visible;mso-wrap-style:square" from="1004,3048" to="61202,3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63+wAAAANsAAAAPAAAAZHJzL2Rvd25yZXYueG1sRE/NagIx&#10;EL4XfIcwgrearVLRrVFEEMR6qfoA0810d3EzWZNR1z59cxB6/Pj+58vONepGIdaeDbwNM1DEhbc1&#10;lwZOx83rFFQUZIuNZzLwoAjLRe9ljrn1d/6i20FKlUI45migEmlzrWNRkcM49C1x4n58cCgJhlLb&#10;gPcU7ho9yrKJdlhzaqiwpXVFxflwdQYun/ttfHw3I5m8/+7OYTWdyTgaM+h3qw9QQp38i5/urTUw&#10;TmPTl/QD9OIPAAD//wMAUEsBAi0AFAAGAAgAAAAhANvh9svuAAAAhQEAABMAAAAAAAAAAAAAAAAA&#10;AAAAAFtDb250ZW50X1R5cGVzXS54bWxQSwECLQAUAAYACAAAACEAWvQsW78AAAAVAQAACwAAAAAA&#10;AAAAAAAAAAAfAQAAX3JlbHMvLnJlbHNQSwECLQAUAAYACAAAACEAJT+t/sAAAADbAAAADwAAAAAA&#10;AAAAAAAAAAAHAgAAZHJzL2Rvd25yZXYueG1sUEsFBgAAAAADAAMAtwAAAPQCAAAAAA==&#10;" strokecolor="#4579b8 [3044]"/>
              <v:shapetype id="_x0000_t202" coordsize="21600,21600" o:spt="202" path="m,l,21600r21600,l21600,xe">
                <v:stroke joinstyle="miter"/>
                <v:path gradientshapeok="t" o:connecttype="rect"/>
              </v:shapetype>
              <v:shape id="תיבת טקסט 2" o:spid="_x0000_s1034" type="#_x0000_t202" style="position:absolute;left:30178;width:31642;height:285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XP0xQAAANsAAAAPAAAAZHJzL2Rvd25yZXYueG1sRI9Ba8JA&#10;FITvQv/D8oTedGNb2xpdRYSCh1RMWrDHR/aZDWbfhuxW03/fFQSPw8x8wyxWvW3EmTpfO1YwGScg&#10;iEuna64UfH99jN5B+ICssXFMCv7Iw2r5MFhgqt2FczoXoRIRwj5FBSaENpXSl4Ys+rFriaN3dJ3F&#10;EGVXSd3hJcJtI5+S5FVarDkuGGxpY6g8Fb9Wgc4Oh+nbqc1y8/Ny3DY7nRX7T6Ueh/16DiJQH+7h&#10;W3urFTzP4Pol/gC5/AcAAP//AwBQSwECLQAUAAYACAAAACEA2+H2y+4AAACFAQAAEwAAAAAAAAAA&#10;AAAAAAAAAAAAW0NvbnRlbnRfVHlwZXNdLnhtbFBLAQItABQABgAIAAAAIQBa9CxbvwAAABUBAAAL&#10;AAAAAAAAAAAAAAAAAB8BAABfcmVscy8ucmVsc1BLAQItABQABgAIAAAAIQCMDXP0xQAAANsAAAAP&#10;AAAAAAAAAAAAAAAAAAcCAABkcnMvZG93bnJldi54bWxQSwUGAAAAAAMAAwC3AAAA+QIAAAAA&#10;" filled="f" stroked="f">
                <v:textbox>
                  <w:txbxContent>
                    <w:p w:rsidR="00E678C7" w:rsidRPr="0062451B" w:rsidRDefault="009961E8">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r w:rsidR="00F51DD6">
                        <w:rPr>
                          <w:rFonts w:ascii="Calibri" w:hAnsi="Calibri" w:cs="Calibri" w:hint="cs"/>
                          <w:color w:val="002060"/>
                          <w:sz w:val="22"/>
                          <w:szCs w:val="22"/>
                          <w:rtl/>
                        </w:rPr>
                        <w:t xml:space="preserve"> </w:t>
                      </w:r>
                    </w:p>
                  </w:txbxContent>
                </v:textbox>
              </v:shape>
              <v:shape id="תיבת טקסט 2" o:spid="_x0000_s1035" type="#_x0000_t202" style="position:absolute;left:317;top:3188;width:31642;height:285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akUwQAAANsAAAAPAAAAZHJzL2Rvd25yZXYueG1sRE/LisIw&#10;FN0L8w/hDsxO0xEfQzXKIAguqmgd0OWluTbF5qY0UTt/bxaCy8N5z5edrcWdWl85VvA9SEAQF05X&#10;XCr4O677PyB8QNZYOyYF/+RhufjozTHV7sEHuuehFDGEfYoKTAhNKqUvDFn0A9cQR+7iWoshwraU&#10;usVHDLe1HCbJRFqsODYYbGhlqLjmN6tAZ6fTeHptsoM5jy6beqezfL9V6uuz+52BCNSFt/jl3mgF&#10;o7g+fok/QC6eAAAA//8DAFBLAQItABQABgAIAAAAIQDb4fbL7gAAAIUBAAATAAAAAAAAAAAAAAAA&#10;AAAAAABbQ29udGVudF9UeXBlc10ueG1sUEsBAi0AFAAGAAgAAAAhAFr0LFu/AAAAFQEAAAsAAAAA&#10;AAAAAAAAAAAAHwEAAF9yZWxzLy5yZWxzUEsBAi0AFAAGAAgAAAAhAEUxqRTBAAAA2wAAAA8AAAAA&#10;AAAAAAAAAAAABwIAAGRycy9kb3ducmV2LnhtbFBLBQYAAAAAAwADALcAAAD1AgAAAAA=&#10;" filled="f" stroked="f">
                <v:textbox>
                  <w:txbxContent>
                    <w:p w:rsidR="00E678C7" w:rsidRPr="0062451B" w:rsidRDefault="00EB5989" w:rsidP="00276705">
                      <w:pPr>
                        <w:spacing w:line="240" w:lineRule="auto"/>
                        <w:jc w:val="right"/>
                        <w:rPr>
                          <w:rFonts w:ascii="Calibri" w:hAnsi="Calibri" w:cs="Calibri"/>
                          <w:color w:val="002060"/>
                          <w:szCs w:val="20"/>
                          <w:rtl/>
                        </w:rPr>
                      </w:pPr>
                      <w:r>
                        <w:rPr>
                          <w:rFonts w:ascii="Calibri" w:hAnsi="Calibri" w:cs="Calibri" w:hint="cs"/>
                          <w:color w:val="002060"/>
                          <w:szCs w:val="20"/>
                          <w:rtl/>
                        </w:rPr>
                        <w:t>אדר</w:t>
                      </w:r>
                      <w:r w:rsidR="0019747C" w:rsidRPr="00713D1D">
                        <w:rPr>
                          <w:rFonts w:ascii="Calibri" w:hAnsi="Calibri" w:cs="Calibri" w:hint="cs"/>
                          <w:color w:val="002060"/>
                          <w:sz w:val="12"/>
                          <w:szCs w:val="12"/>
                          <w:rtl/>
                        </w:rPr>
                        <w:t xml:space="preserve"> </w:t>
                      </w:r>
                      <w:r w:rsidR="009961E8" w:rsidRPr="00713D1D">
                        <w:rPr>
                          <w:rFonts w:ascii="Calibri" w:hAnsi="Calibri" w:cs="Calibri" w:hint="cs"/>
                          <w:color w:val="002060"/>
                          <w:sz w:val="12"/>
                          <w:szCs w:val="12"/>
                          <w:rtl/>
                        </w:rPr>
                        <w:t xml:space="preserve"> </w:t>
                      </w:r>
                      <w:r w:rsidR="009961E8">
                        <w:rPr>
                          <w:rFonts w:ascii="Calibri" w:hAnsi="Calibri" w:cs="Calibri" w:hint="cs"/>
                          <w:color w:val="002060"/>
                          <w:szCs w:val="20"/>
                          <w:rtl/>
                        </w:rPr>
                        <w:t>התשפ"</w:t>
                      </w:r>
                      <w:r w:rsidR="0019747C">
                        <w:rPr>
                          <w:rFonts w:ascii="Calibri" w:hAnsi="Calibri" w:cs="Calibri" w:hint="cs"/>
                          <w:color w:val="002060"/>
                          <w:szCs w:val="20"/>
                          <w:rtl/>
                        </w:rPr>
                        <w:t>ו</w:t>
                      </w:r>
                      <w:r w:rsidR="009961E8" w:rsidRPr="0062451B">
                        <w:rPr>
                          <w:rFonts w:ascii="Calibri" w:hAnsi="Calibri" w:cs="Calibri" w:hint="cs"/>
                          <w:color w:val="002060"/>
                          <w:szCs w:val="20"/>
                          <w:rtl/>
                        </w:rPr>
                        <w:t xml:space="preserve"> </w:t>
                      </w:r>
                      <w:r w:rsidR="009961E8" w:rsidRPr="0062451B">
                        <w:rPr>
                          <w:rFonts w:asciiTheme="minorHAnsi" w:hAnsiTheme="minorHAnsi" w:cstheme="minorHAnsi"/>
                          <w:color w:val="002060"/>
                          <w:spacing w:val="20"/>
                          <w:sz w:val="22"/>
                          <w:szCs w:val="22"/>
                        </w:rPr>
                        <w:t xml:space="preserve"> </w:t>
                      </w:r>
                      <w:r w:rsidR="009961E8" w:rsidRPr="0062451B">
                        <w:rPr>
                          <w:rFonts w:ascii="Wingdings" w:hAnsi="Wingdings" w:cstheme="minorHAnsi"/>
                          <w:color w:val="002060"/>
                          <w:spacing w:val="20"/>
                          <w:sz w:val="22"/>
                          <w:szCs w:val="22"/>
                        </w:rPr>
                        <w:sym w:font="Wingdings" w:char="F0A7"/>
                      </w:r>
                      <w:r>
                        <w:rPr>
                          <w:rFonts w:ascii="Calibri" w:hAnsi="Calibri" w:cs="Calibri" w:hint="cs"/>
                          <w:color w:val="002060"/>
                          <w:szCs w:val="20"/>
                          <w:rtl/>
                        </w:rPr>
                        <w:t>פברואר</w:t>
                      </w:r>
                      <w:r w:rsidRPr="00713D1D">
                        <w:rPr>
                          <w:rFonts w:ascii="Calibri" w:hAnsi="Calibri" w:cs="Calibri" w:hint="cs"/>
                          <w:color w:val="002060"/>
                          <w:sz w:val="12"/>
                          <w:szCs w:val="12"/>
                          <w:rtl/>
                        </w:rPr>
                        <w:t xml:space="preserve"> </w:t>
                      </w:r>
                      <w:r w:rsidR="009961E8" w:rsidRPr="00713D1D">
                        <w:rPr>
                          <w:rFonts w:ascii="Calibri" w:hAnsi="Calibri" w:cs="Calibri" w:hint="cs"/>
                          <w:color w:val="002060"/>
                          <w:sz w:val="12"/>
                          <w:szCs w:val="12"/>
                          <w:rtl/>
                        </w:rPr>
                        <w:t xml:space="preserve"> </w:t>
                      </w:r>
                      <w:r w:rsidR="009912C8">
                        <w:rPr>
                          <w:rFonts w:ascii="Calibri" w:hAnsi="Calibri" w:cs="Calibri" w:hint="cs"/>
                          <w:color w:val="002060"/>
                          <w:szCs w:val="20"/>
                          <w:rtl/>
                        </w:rPr>
                        <w:t>2026</w:t>
                      </w:r>
                    </w:p>
                  </w:txbxContent>
                </v:textbox>
              </v:shape>
              <v:shape id="תיבת טקסט 2" o:spid="_x0000_s1036" type="#_x0000_t202" style="position:absolute;left:17828;top:3180;width:43943;height:510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QyPxAAAANsAAAAPAAAAZHJzL2Rvd25yZXYueG1sRI9Ba8JA&#10;FITvgv9heYI3s7HYVqKrSKHgIZUaBT0+ss9sMPs2ZLca/71bKPQ4zMw3zHLd20bcqPO1YwXTJAVB&#10;XDpdc6XgePiczEH4gKyxcUwKHuRhvRoOlphpd+c93YpQiQhhn6ECE0KbSelLQxZ94lri6F1cZzFE&#10;2VVSd3iPcNvIlzR9kxZrjgsGW/owVF6LH6tA56fT6/u1zffmPLtsm53Oi+8vpcajfrMAEagP/+G/&#10;9lYrmE3h90v8AXL1BAAA//8DAFBLAQItABQABgAIAAAAIQDb4fbL7gAAAIUBAAATAAAAAAAAAAAA&#10;AAAAAAAAAABbQ29udGVudF9UeXBlc10ueG1sUEsBAi0AFAAGAAgAAAAhAFr0LFu/AAAAFQEAAAsA&#10;AAAAAAAAAAAAAAAAHwEAAF9yZWxzLy5yZWxzUEsBAi0AFAAGAAgAAAAhACp9DI/EAAAA2wAAAA8A&#10;AAAAAAAAAAAAAAAABwIAAGRycy9kb3ducmV2LnhtbFBLBQYAAAAAAwADALcAAAD4AgAAAAA=&#10;" filled="f" stroked="f">
                <v:textbox>
                  <w:txbxContent>
                    <w:p w:rsidR="0063663E" w:rsidRDefault="0063663E" w:rsidP="0063663E">
                      <w:pPr>
                        <w:spacing w:line="240" w:lineRule="auto"/>
                        <w:rPr>
                          <w:rFonts w:ascii="Calibri" w:hAnsi="Calibri" w:cs="Calibri"/>
                          <w:color w:val="002060"/>
                          <w:szCs w:val="20"/>
                          <w:rtl/>
                        </w:rPr>
                      </w:pPr>
                      <w:r w:rsidRPr="0063663E">
                        <w:rPr>
                          <w:rFonts w:ascii="Calibri" w:hAnsi="Calibri" w:cs="Calibri"/>
                          <w:color w:val="002060"/>
                          <w:szCs w:val="20"/>
                          <w:rtl/>
                        </w:rPr>
                        <w:t>פינוי אוכלוסייה וקליטתה</w:t>
                      </w:r>
                      <w:r w:rsidR="00713D1D">
                        <w:rPr>
                          <w:rFonts w:ascii="Calibri" w:hAnsi="Calibri" w:cs="Calibri" w:hint="cs"/>
                          <w:color w:val="002060"/>
                          <w:szCs w:val="20"/>
                          <w:rtl/>
                        </w:rPr>
                        <w:t xml:space="preserve"> ברשויות המקומיות</w:t>
                      </w:r>
                    </w:p>
                    <w:p w:rsidR="00E678C7" w:rsidRPr="0063663E" w:rsidRDefault="00CE4831" w:rsidP="00CE4831">
                      <w:pPr>
                        <w:spacing w:line="240" w:lineRule="auto"/>
                        <w:rPr>
                          <w:rFonts w:ascii="Calibri" w:hAnsi="Calibri" w:cs="Calibri"/>
                          <w:color w:val="002060"/>
                          <w:sz w:val="19"/>
                          <w:szCs w:val="19"/>
                          <w:rtl/>
                        </w:rPr>
                      </w:pPr>
                      <w:r w:rsidRPr="00CE4831">
                        <w:rPr>
                          <w:rFonts w:ascii="Calibri" w:hAnsi="Calibri" w:cs="Calibri"/>
                          <w:color w:val="002060"/>
                          <w:sz w:val="19"/>
                          <w:szCs w:val="19"/>
                          <w:rtl/>
                        </w:rPr>
                        <w:t>מתן שירותי חינוך למפונים</w:t>
                      </w:r>
                    </w:p>
                  </w:txbxContent>
                </v:textbox>
              </v:shape>
            </v:group>
          </w:pict>
        </mc:Fallback>
      </mc:AlternateContent>
    </w:r>
    <w:r w:rsidRPr="0062451B">
      <w:rPr>
        <w:rFonts w:asciiTheme="minorHAnsi" w:hAnsiTheme="minorHAnsi" w:cstheme="minorHAnsi"/>
        <w:color w:val="002060"/>
        <w:szCs w:val="20"/>
        <w:rtl/>
      </w:rPr>
      <w:t xml:space="preserve"> </w:t>
    </w:r>
    <w:r w:rsidRPr="0062451B">
      <w:rPr>
        <w:rFonts w:asciiTheme="minorHAnsi" w:hAnsiTheme="minorHAnsi" w:cstheme="minorHAnsi"/>
        <w:color w:val="002060"/>
        <w:szCs w:val="20"/>
        <w:rtl/>
      </w:rPr>
      <w:fldChar w:fldCharType="begin"/>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Pr>
      <w:instrText>PAGE</w:instrText>
    </w:r>
    <w:r w:rsidRPr="0062451B">
      <w:rPr>
        <w:rFonts w:asciiTheme="minorHAnsi" w:hAnsiTheme="minorHAnsi" w:cstheme="minorHAnsi"/>
        <w:color w:val="002060"/>
        <w:szCs w:val="20"/>
        <w:rtl/>
      </w:rPr>
      <w:instrText xml:space="preserve">  \* </w:instrText>
    </w:r>
    <w:r w:rsidRPr="0062451B">
      <w:rPr>
        <w:rFonts w:asciiTheme="minorHAnsi" w:hAnsiTheme="minorHAnsi" w:cstheme="minorHAnsi"/>
        <w:color w:val="002060"/>
        <w:szCs w:val="20"/>
      </w:rPr>
      <w:instrText>MERGEFORMAT</w:instrText>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tl/>
      </w:rPr>
      <w:fldChar w:fldCharType="separate"/>
    </w:r>
    <w:r w:rsidRPr="0062451B">
      <w:rPr>
        <w:rFonts w:asciiTheme="minorHAnsi" w:hAnsiTheme="minorHAnsi" w:cstheme="minorHAnsi"/>
        <w:noProof/>
        <w:color w:val="002060"/>
        <w:szCs w:val="20"/>
        <w:rtl/>
      </w:rPr>
      <w:t>2</w:t>
    </w:r>
    <w:r w:rsidRPr="0062451B">
      <w:rPr>
        <w:rFonts w:asciiTheme="minorHAnsi" w:hAnsiTheme="minorHAnsi" w:cstheme="minorHAnsi"/>
        <w:color w:val="002060"/>
        <w:szCs w:val="20"/>
        <w:rtl/>
      </w:rPr>
      <w:fldChar w:fldCharType="end"/>
    </w:r>
    <w:r w:rsidRPr="0062451B">
      <w:rPr>
        <w:rFonts w:asciiTheme="minorHAnsi" w:hAnsiTheme="minorHAnsi" w:cstheme="minorHAnsi"/>
        <w:color w:val="002060"/>
        <w:szCs w:val="20"/>
        <w:rtl/>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6CE4" w:rsidRPr="00FB414E" w:rsidRDefault="00EE06A0" w:rsidP="00FB414E">
    <w:pPr>
      <w:pStyle w:val="a9"/>
      <w:tabs>
        <w:tab w:val="clear" w:pos="8306"/>
      </w:tabs>
      <w:ind w:right="-142"/>
      <w:jc w:val="right"/>
      <w:rPr>
        <w:rFonts w:asciiTheme="minorHAnsi" w:hAnsiTheme="minorHAnsi" w:cstheme="minorHAnsi"/>
        <w:color w:val="002060"/>
        <w:szCs w:val="20"/>
      </w:rPr>
    </w:pPr>
    <w:r>
      <w:rPr>
        <w:noProof/>
      </w:rPr>
      <mc:AlternateContent>
        <mc:Choice Requires="wps">
          <w:drawing>
            <wp:anchor distT="0" distB="0" distL="114300" distR="114300" simplePos="0" relativeHeight="251669504" behindDoc="0" locked="0" layoutInCell="1" allowOverlap="1" wp14:anchorId="7CB849E6" wp14:editId="44F7F617">
              <wp:simplePos x="0" y="0"/>
              <wp:positionH relativeFrom="page">
                <wp:posOffset>2022475</wp:posOffset>
              </wp:positionH>
              <wp:positionV relativeFrom="paragraph">
                <wp:posOffset>2412365</wp:posOffset>
              </wp:positionV>
              <wp:extent cx="3156858" cy="10886"/>
              <wp:effectExtent l="0" t="0" r="24765" b="27305"/>
              <wp:wrapNone/>
              <wp:docPr id="10" name="מחבר ישר 10"/>
              <wp:cNvGraphicFramePr/>
              <a:graphic xmlns:a="http://schemas.openxmlformats.org/drawingml/2006/main">
                <a:graphicData uri="http://schemas.microsoft.com/office/word/2010/wordprocessingShape">
                  <wps:wsp>
                    <wps:cNvCnPr/>
                    <wps:spPr>
                      <a:xfrm>
                        <a:off x="0" y="0"/>
                        <a:ext cx="3156858" cy="10886"/>
                      </a:xfrm>
                      <a:prstGeom prst="line">
                        <a:avLst/>
                      </a:prstGeom>
                      <a:ln w="15875">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769FE2" id="מחבר ישר 10" o:spid="_x0000_s1026" style="position:absolute;left:0;text-align:lef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59.25pt,189.95pt" to="407.8pt,19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EE6gEAABEEAAAOAAAAZHJzL2Uyb0RvYy54bWysU8uu0zAQ3SPxD1b2NElRSxQ1vYt7ddkg&#10;qHh8gOuMG0t+yTZN+hmsEBvW8EX5HcZOmnsFSAjExq+ZMzPnzHh3MyhJzuC8MLrJylWREdDMtEKf&#10;muzD+/tnVUZ8oLql0mhosgv47Gb/9MmutzWsTWdkC45gEO3r3jZZF4Kt89yzDhT1K2NBo5Ebp2jA&#10;qzvlraM9RlcyXxfFNu+Na60zDLzH17vJmO1TfM6BhTecewhENhnWFtLq0nqMa77f0frkqO0Em8ug&#10;/1CFokJj0iXUHQ2UfHTil1BKMGe84WHFjMoN54JB4oBsyuInNu86aiFxQXG8XWTy/y8se30+OCJa&#10;7B3Ko6nCHo1fx8/jp/EbGb+M33FDC8rUW1+j960+uPnm7cFFzgN3Ku7IhgxJ2ssiLQyBMHx8Xm62&#10;1QaHgaGtLKpqG2PmD2DrfHgJRpF4aDIpdGROa3p+5cPkenWJz1KTHgNtqheb5OaNFO29kDIavTsd&#10;b6UjZxq7XqyLbWKA2R654U1qLCHympikU7hImBK8BY7CYO3llCGOJCxhKWOgQzmzkBq9I4xjCQuw&#10;+DNw9o9QSOP6N+AFkTIbHRawEtq432UPw7VkPvlfFZh4RwmOpr2kHidpcO5Sn+Y/Egf78T3BH37y&#10;/gcAAAD//wMAUEsDBBQABgAIAAAAIQC1caOL4AAAAAsBAAAPAAAAZHJzL2Rvd25yZXYueG1sTI/L&#10;TsMwEEX3SPyDNUjsqBOqBjfEqRASqOxoQQJ2TjyNA36E2G3D33dYwW4eR3fOVKvJWXbAMfbBS8hn&#10;GTD0bdC97yS8vjxcCWAxKa+VDR4l/GCEVX1+VqlSh6Pf4GGbOkYhPpZKgklpKDmPrUGn4iwM6Gm3&#10;C6NTidqx43pURwp3ll9nWcGd6j1dMGrAe4Pt13bvJNin70/ztv7YPepm46ZnfBfdfC3l5cV0dwss&#10;4ZT+YPjVJ3WoyakJe68jsxLmuVgQSsXNcgmMCJEvCmANTUReAK8r/v+H+gQAAP//AwBQSwECLQAU&#10;AAYACAAAACEAtoM4kv4AAADhAQAAEwAAAAAAAAAAAAAAAAAAAAAAW0NvbnRlbnRfVHlwZXNdLnht&#10;bFBLAQItABQABgAIAAAAIQA4/SH/1gAAAJQBAAALAAAAAAAAAAAAAAAAAC8BAABfcmVscy8ucmVs&#10;c1BLAQItABQABgAIAAAAIQAZ0+EE6gEAABEEAAAOAAAAAAAAAAAAAAAAAC4CAABkcnMvZTJvRG9j&#10;LnhtbFBLAQItABQABgAIAAAAIQC1caOL4AAAAAsBAAAPAAAAAAAAAAAAAAAAAEQEAABkcnMvZG93&#10;bnJldi54bWxQSwUGAAAAAAQABADzAAAAUQUAAAAA&#10;" strokecolor="#002060" strokeweight="1.25pt">
              <w10:wrap anchorx="page"/>
            </v:line>
          </w:pict>
        </mc:Fallback>
      </mc:AlternateContent>
    </w:r>
    <w:r>
      <w:rPr>
        <w:noProof/>
      </w:rPr>
      <mc:AlternateContent>
        <mc:Choice Requires="wps">
          <w:drawing>
            <wp:anchor distT="0" distB="0" distL="114300" distR="114300" simplePos="0" relativeHeight="251649023" behindDoc="0" locked="0" layoutInCell="1" allowOverlap="1" wp14:anchorId="24C9CFC1" wp14:editId="6D33ECE3">
              <wp:simplePos x="0" y="0"/>
              <wp:positionH relativeFrom="column">
                <wp:posOffset>2029934</wp:posOffset>
              </wp:positionH>
              <wp:positionV relativeFrom="paragraph">
                <wp:posOffset>1269402</wp:posOffset>
              </wp:positionV>
              <wp:extent cx="1691005" cy="719825"/>
              <wp:effectExtent l="0" t="0" r="4445" b="4445"/>
              <wp:wrapNone/>
              <wp:docPr id="2" name="מלבן 2"/>
              <wp:cNvGraphicFramePr/>
              <a:graphic xmlns:a="http://schemas.openxmlformats.org/drawingml/2006/main">
                <a:graphicData uri="http://schemas.microsoft.com/office/word/2010/wordprocessingShape">
                  <wps:wsp>
                    <wps:cNvSpPr/>
                    <wps:spPr>
                      <a:xfrm>
                        <a:off x="0" y="0"/>
                        <a:ext cx="1691005" cy="719825"/>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V relativeFrom="margin">
                <wp14:pctHeight>0</wp14:pctHeight>
              </wp14:sizeRelV>
            </wp:anchor>
          </w:drawing>
        </mc:Choice>
        <mc:Fallback>
          <w:pict>
            <v:rect w14:anchorId="61269790" id="מלבן 2" o:spid="_x0000_s1026" style="position:absolute;left:0;text-align:left;margin-left:159.85pt;margin-top:99.95pt;width:133.15pt;height:56.7pt;z-index:25164902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QS1lQIAAHYFAAAOAAAAZHJzL2Uyb0RvYy54bWysVM1u2zAMvg/YOwi6r/5B0p+gTlGk6DCg&#10;aIu1Q8+KLMUGZEmj1DjZW+w+bI+V1xklOW7XFjsMy8ERRfIj+Ynk6dmmU2QtwLVGV7Q4yCkRmpu6&#10;1auKfrm//HBMifNM10wZLSq6FY6ezd+/O+3tTJSmMaoWQBBEu1lvK9p4b2dZ5ngjOuYOjBUaldJA&#10;xzyKsMpqYD2idyor8/ww6w3UFgwXzuHtRVLSecSXUnB/I6UTnqiKYm4+fiF+l+GbzU/ZbAXMNi0f&#10;0mD/kEXHWo1BR6gL5hl5hPYVVNdyMM5If8BNlxkpWy5iDVhNkb+o5q5hVsRakBxnR5rc/4Pl1+tb&#10;IG1d0ZISzTp8ot3P3Y/d990vUgZ2eutmaHRnb2GQHB5DqRsJXfjHIsgmMrodGRUbTzheFocnRZ5P&#10;KeGoOypOjstpAM2evC04/1GYjoRDRQFfLBLJ1lfOJ9O9SQjmjGrry1apKMBquVBA1iy8bl7mh/FB&#10;Ef0PM6WDsTbBLSGGmyxUlmqJJ79VItgp/VlIZASzL2MmsRfFGIdxLrQvkqphtUjhpzn+htpGj1hp&#10;BAzIEuOP2ANA6PPX2CnLwT64itjKo3P+t8SS8+gRIxvtR+eu1QbeAlBY1RA52e9JStQElpam3mK/&#10;gEmD5Cy/bPHdrpjztwxwcnDGcBv4G/xIZfqKmuFESWPg21v3wR4bGrWU9DiJFXVfHxkIStQnja1+&#10;UkwmYXSjMJkelSjAc83yuUY/dguD7VDg3rE8HoO9V/tbCaZ7wKVxHqKiimmOsSvKPeyFhU8bAtcO&#10;F+fn0QzH1TJ/pe8sD+CB1dCX95sHBnZoXo9tf232U8tmL3o42Q6kJiYHAYc7tsqwiML2eC5Hq6d1&#10;Of8NAAD//wMAUEsDBBQABgAIAAAAIQDAlcrr3gAAAAsBAAAPAAAAZHJzL2Rvd25yZXYueG1sTI/L&#10;TsMwEEX3SPyDNUjsqFMiSh3iVAQJdkhQuujSjYckIh5HsfPg75mu6HJ0j+6cm+8W14kJh9B60rBe&#10;JSCQKm9bqjUcvl7vtiBCNGRN5wk1/GKAXXF9lZvM+pk+cdrHWnAJhcxoaGLsMylD1aAzYeV7JM6+&#10;/eBM5HOopR3MzOWuk/dJspHOtMQfGtPjS4PVz350GubjwU3vpJISB9W+fYxlclxKrW9vlucnEBGX&#10;+A/DWZ/VoWCnkx/JBtFpSNfqkVEOlFIgmHjYbnjd6RylKcgil5cbij8AAAD//wMAUEsBAi0AFAAG&#10;AAgAAAAhALaDOJL+AAAA4QEAABMAAAAAAAAAAAAAAAAAAAAAAFtDb250ZW50X1R5cGVzXS54bWxQ&#10;SwECLQAUAAYACAAAACEAOP0h/9YAAACUAQAACwAAAAAAAAAAAAAAAAAvAQAAX3JlbHMvLnJlbHNQ&#10;SwECLQAUAAYACAAAACEA7BEEtZUCAAB2BQAADgAAAAAAAAAAAAAAAAAuAgAAZHJzL2Uyb0RvYy54&#10;bWxQSwECLQAUAAYACAAAACEAwJXK694AAAALAQAADwAAAAAAAAAAAAAAAADvBAAAZHJzL2Rvd25y&#10;ZXYueG1sUEsFBgAAAAAEAAQA8wAAAPoFAAAAAA==&#10;" fillcolor="#002060" stroked="f" strokeweight="2pt"/>
          </w:pict>
        </mc:Fallback>
      </mc:AlternateContent>
    </w:r>
    <w:r w:rsidRPr="00A5605A">
      <w:rPr>
        <w:rFonts w:asciiTheme="minorHAnsi" w:hAnsiTheme="minorHAnsi" w:cs="Calibri"/>
        <w:noProof/>
        <w:color w:val="002060"/>
        <w:szCs w:val="20"/>
        <w:rtl/>
      </w:rPr>
      <mc:AlternateContent>
        <mc:Choice Requires="wps">
          <w:drawing>
            <wp:anchor distT="0" distB="0" distL="114300" distR="114300" simplePos="0" relativeHeight="251667456" behindDoc="0" locked="0" layoutInCell="1" allowOverlap="1" wp14:anchorId="499EF13E" wp14:editId="7199A9CB">
              <wp:simplePos x="0" y="0"/>
              <wp:positionH relativeFrom="page">
                <wp:align>center</wp:align>
              </wp:positionH>
              <wp:positionV relativeFrom="paragraph">
                <wp:posOffset>1447070</wp:posOffset>
              </wp:positionV>
              <wp:extent cx="2959100" cy="455930"/>
              <wp:effectExtent l="0" t="0" r="0" b="1270"/>
              <wp:wrapNone/>
              <wp:docPr id="23" name="תיבת טקסט 23"/>
              <wp:cNvGraphicFramePr/>
              <a:graphic xmlns:a="http://schemas.openxmlformats.org/drawingml/2006/main">
                <a:graphicData uri="http://schemas.microsoft.com/office/word/2010/wordprocessingShape">
                  <wps:wsp>
                    <wps:cNvSpPr txBox="1"/>
                    <wps:spPr>
                      <a:xfrm>
                        <a:off x="0" y="0"/>
                        <a:ext cx="2959100" cy="455930"/>
                      </a:xfrm>
                      <a:prstGeom prst="rect">
                        <a:avLst/>
                      </a:prstGeom>
                      <a:noFill/>
                      <a:ln w="6350">
                        <a:noFill/>
                      </a:ln>
                    </wps:spPr>
                    <wps:txbx>
                      <w:txbxContent>
                        <w:p w:rsidR="00A5605A" w:rsidRPr="00EE06A0" w:rsidRDefault="00846FFB" w:rsidP="00846FFB">
                          <w:pPr>
                            <w:jc w:val="center"/>
                            <w:rPr>
                              <w:rFonts w:ascii="Calibri" w:hAnsi="Calibri" w:cs="Calibri"/>
                              <w:color w:val="FFFFFF" w:themeColor="background1"/>
                              <w:spacing w:val="80"/>
                              <w:sz w:val="28"/>
                              <w:szCs w:val="36"/>
                            </w:rPr>
                          </w:pPr>
                          <w:r>
                            <w:rPr>
                              <w:rFonts w:ascii="Calibri" w:hAnsi="Calibri" w:cs="Calibri" w:hint="cs"/>
                              <w:color w:val="FFFFFF" w:themeColor="background1"/>
                              <w:spacing w:val="80"/>
                              <w:sz w:val="28"/>
                              <w:szCs w:val="36"/>
                              <w:rtl/>
                            </w:rPr>
                            <w:t>פרק</w:t>
                          </w:r>
                          <w:r w:rsidR="00EE67C7">
                            <w:rPr>
                              <w:rFonts w:ascii="Calibri" w:hAnsi="Calibri" w:cs="Calibri" w:hint="cs"/>
                              <w:color w:val="FFFFFF" w:themeColor="background1"/>
                              <w:spacing w:val="80"/>
                              <w:sz w:val="28"/>
                              <w:szCs w:val="36"/>
                              <w:rtl/>
                            </w:rPr>
                            <w:t xml:space="preserve"> </w:t>
                          </w:r>
                          <w:r w:rsidR="00CE4831">
                            <w:rPr>
                              <w:rFonts w:ascii="Calibri" w:hAnsi="Calibri" w:cs="Calibri" w:hint="cs"/>
                              <w:color w:val="FFFFFF" w:themeColor="background1"/>
                              <w:spacing w:val="80"/>
                              <w:sz w:val="28"/>
                              <w:szCs w:val="36"/>
                              <w:rtl/>
                            </w:rPr>
                            <w:t>ט'</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anchor>
          </w:drawing>
        </mc:Choice>
        <mc:Fallback>
          <w:pict>
            <v:shapetype w14:anchorId="499EF13E" id="_x0000_t202" coordsize="21600,21600" o:spt="202" path="m,l,21600r21600,l21600,xe">
              <v:stroke joinstyle="miter"/>
              <v:path gradientshapeok="t" o:connecttype="rect"/>
            </v:shapetype>
            <v:shape id="תיבת טקסט 23" o:spid="_x0000_s1037" type="#_x0000_t202" style="position:absolute;margin-left:0;margin-top:113.95pt;width:233pt;height:35.9pt;z-index:251667456;visibility:visible;mso-wrap-style:square;mso-wrap-distance-left:9pt;mso-wrap-distance-top:0;mso-wrap-distance-right:9pt;mso-wrap-distance-bottom:0;mso-position-horizontal:center;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ADSQQIAAFYEAAAOAAAAZHJzL2Uyb0RvYy54bWysVEtu2zAQ3RfoHQjua0n+pLVgOXATuCgQ&#10;JAGcImuaoiwBFIclaUvuLbpLl10VyIV0nQ5p2THSropuqOG84fzejGaXbS3JThhbgcpoMogpEYpD&#10;XqlNRr88LN99oMQ6pnImQYmM7oWll/O3b2aNTsUQSpC5MASdKJs2OqOlczqNIstLUTM7AC0UggWY&#10;mjm8mk2UG9ag91pGwzi+iBowuTbAhbWovT6AdB78F4Xg7q4orHBEZhRzc+E04Vz7M5rPWLoxTJcV&#10;79Ng/5BFzSqFQU+urpljZGuqP1zVFTdgoXADDnUERVFxEWrAapL4VTWrkmkRasHmWH1qk/1/bvnt&#10;7t6QKs/ocESJYjVy1D13P7rv3TPpnrpf3c/uiSCGjWq0TdF+pfGFaz9Ci4Qf9RaVvv62MLX/YmUE&#10;cWz5/tRm0TrCUTmcTqZJjBBHbDyZTEeBh+jltTbWfRJQEy9k1CCNobtsd2MdZoKmRxMfTMGykjJQ&#10;KRVpMnoxmsThwQnBF1LhQ1/DIVcvuXbdhuKTUyFryPdYn4HDqFjNlxUmccOsu2cGZwPzxnl3d3gU&#10;EjAY9BIlJZhvf9N7e6QMUUoanLWM2q9bZgQl8rNCMqfJeOyHM1zGk/dDvJhzZH2OqG19BTjOCW6W&#10;5kH09k4etYWB+hHXYuGjIsQUx9gZdUfxyh02ANeKi8UiGOE4auZu1Epz79q31bf4oX1kRvc8OGTw&#10;Fo5TydJXdBxs+yYf+thfcHgDaf2i+e04vwerl9/B/DcAAAD//wMAUEsDBBQABgAIAAAAIQAhLkoH&#10;4AAAAAgBAAAPAAAAZHJzL2Rvd25yZXYueG1sTI/BTsMwEETvSPyDtUjcqNMI0ibEqapIFRKCQ0sv&#10;3DbxNoka2yF228DXs5zKcWdGs2/y1WR6cabRd84qmM8iEGRrpzvbKNh/bB6WIHxAq7F3lhR8k4dV&#10;cXuTY6bdxW7pvAuN4BLrM1TQhjBkUvq6JYN+5gay7B3caDDwOTZSj3jhctPLOIoSabCz/KHFgcqW&#10;6uPuZBS8lpt33FaxWf705cvbYT187T+flLq/m9bPIAJN4RqGP3xGh4KZKney2oteAQ8JCuJ4kYJg&#10;+zFJWKlYSdMFyCKX/wcUvwAAAP//AwBQSwECLQAUAAYACAAAACEAtoM4kv4AAADhAQAAEwAAAAAA&#10;AAAAAAAAAAAAAAAAW0NvbnRlbnRfVHlwZXNdLnhtbFBLAQItABQABgAIAAAAIQA4/SH/1gAAAJQB&#10;AAALAAAAAAAAAAAAAAAAAC8BAABfcmVscy8ucmVsc1BLAQItABQABgAIAAAAIQBSWADSQQIAAFYE&#10;AAAOAAAAAAAAAAAAAAAAAC4CAABkcnMvZTJvRG9jLnhtbFBLAQItABQABgAIAAAAIQAhLkoH4AAA&#10;AAgBAAAPAAAAAAAAAAAAAAAAAJsEAABkcnMvZG93bnJldi54bWxQSwUGAAAAAAQABADzAAAAqAUA&#10;AAAA&#10;" filled="f" stroked="f" strokeweight=".5pt">
              <v:textbox>
                <w:txbxContent>
                  <w:p w:rsidR="00A5605A" w:rsidRPr="00EE06A0" w:rsidRDefault="00846FFB" w:rsidP="00846FFB">
                    <w:pPr>
                      <w:jc w:val="center"/>
                      <w:rPr>
                        <w:rFonts w:ascii="Calibri" w:hAnsi="Calibri" w:cs="Calibri"/>
                        <w:color w:val="FFFFFF" w:themeColor="background1"/>
                        <w:spacing w:val="80"/>
                        <w:sz w:val="28"/>
                        <w:szCs w:val="36"/>
                      </w:rPr>
                    </w:pPr>
                    <w:r>
                      <w:rPr>
                        <w:rFonts w:ascii="Calibri" w:hAnsi="Calibri" w:cs="Calibri" w:hint="cs"/>
                        <w:color w:val="FFFFFF" w:themeColor="background1"/>
                        <w:spacing w:val="80"/>
                        <w:sz w:val="28"/>
                        <w:szCs w:val="36"/>
                        <w:rtl/>
                      </w:rPr>
                      <w:t>פרק</w:t>
                    </w:r>
                    <w:r w:rsidR="00EE67C7">
                      <w:rPr>
                        <w:rFonts w:ascii="Calibri" w:hAnsi="Calibri" w:cs="Calibri" w:hint="cs"/>
                        <w:color w:val="FFFFFF" w:themeColor="background1"/>
                        <w:spacing w:val="80"/>
                        <w:sz w:val="28"/>
                        <w:szCs w:val="36"/>
                        <w:rtl/>
                      </w:rPr>
                      <w:t xml:space="preserve"> </w:t>
                    </w:r>
                    <w:r w:rsidR="00CE4831">
                      <w:rPr>
                        <w:rFonts w:ascii="Calibri" w:hAnsi="Calibri" w:cs="Calibri" w:hint="cs"/>
                        <w:color w:val="FFFFFF" w:themeColor="background1"/>
                        <w:spacing w:val="80"/>
                        <w:sz w:val="28"/>
                        <w:szCs w:val="36"/>
                        <w:rtl/>
                      </w:rPr>
                      <w:t>ט'</w:t>
                    </w:r>
                  </w:p>
                </w:txbxContent>
              </v:textbox>
              <w10:wrap anchorx="page"/>
            </v:shape>
          </w:pict>
        </mc:Fallback>
      </mc:AlternateContent>
    </w:r>
    <w:r w:rsidR="0011074F">
      <w:rPr>
        <w:rFonts w:asciiTheme="minorHAnsi" w:hAnsiTheme="minorHAnsi" w:cs="Calibri"/>
        <w:noProof/>
        <w:color w:val="002060"/>
        <w:szCs w:val="20"/>
        <w:rtl/>
        <w:lang w:val="he-IL"/>
      </w:rPr>
      <mc:AlternateContent>
        <mc:Choice Requires="wps">
          <w:drawing>
            <wp:anchor distT="0" distB="0" distL="114300" distR="114300" simplePos="0" relativeHeight="251662336" behindDoc="0" locked="0" layoutInCell="1" allowOverlap="1">
              <wp:simplePos x="0" y="0"/>
              <wp:positionH relativeFrom="column">
                <wp:posOffset>2042160</wp:posOffset>
              </wp:positionH>
              <wp:positionV relativeFrom="paragraph">
                <wp:posOffset>1979930</wp:posOffset>
              </wp:positionV>
              <wp:extent cx="1676400" cy="0"/>
              <wp:effectExtent l="0" t="0" r="0" b="0"/>
              <wp:wrapNone/>
              <wp:docPr id="16" name="מחבר ישר 16"/>
              <wp:cNvGraphicFramePr/>
              <a:graphic xmlns:a="http://schemas.openxmlformats.org/drawingml/2006/main">
                <a:graphicData uri="http://schemas.microsoft.com/office/word/2010/wordprocessingShape">
                  <wps:wsp>
                    <wps:cNvCnPr/>
                    <wps:spPr>
                      <a:xfrm>
                        <a:off x="0" y="0"/>
                        <a:ext cx="1676400" cy="0"/>
                      </a:xfrm>
                      <a:prstGeom prst="line">
                        <a:avLst/>
                      </a:prstGeom>
                      <a:ln w="2540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6D5069C" id="מחבר ישר 16" o:spid="_x0000_s1026" style="position:absolute;left:0;text-align:left;z-index:251662336;visibility:visible;mso-wrap-style:square;mso-wrap-distance-left:9pt;mso-wrap-distance-top:0;mso-wrap-distance-right:9pt;mso-wrap-distance-bottom:0;mso-position-horizontal:absolute;mso-position-horizontal-relative:text;mso-position-vertical:absolute;mso-position-vertical-relative:text" from="160.8pt,155.9pt" to="292.8pt,15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Pxd5QEAAA0EAAAOAAAAZHJzL2Uyb0RvYy54bWysU0uO1DAQ3SNxB8t7OukWBBR1ehYzGjYI&#10;WnwO4HbKHUv+yTad9DFYITas4US5DmUnnRnBaCQQGydl13tV75W9vRq0IifwQVrT0PWqpAQMt600&#10;x4Z++nj77BUlITLTMmUNNPQMgV7tnj7Z9q6Gje2sasETJDGh7l1DuxhdXRSBd6BZWFkHBg+F9ZpF&#10;DP2xaD3rkV2rYlOWVdFb3zpvOYSAuzfTId1lfiGAx3dCBIhENRR7i3n1eT2ktdhtWX30zHWSz22w&#10;f+hCM2mw6EJ1wyIjn738g0pL7m2wIq641YUVQnLIGlDNuvxNzYeOOcha0JzgFpvC/6Plb097T2SL&#10;s6soMUzjjMbv49fxy/iDjN/Gn/jBE7Spd6HG7Guz93MU3N4nzYPwOn1RDRmytefFWhgi4bi5rl5W&#10;z0ucAL+cFXdA50N8DVaT9NNQJU1SzWp2ehMiFsPUS0raVob0Dd28SHwpDlbJ9lYqlQN/PFwrT04s&#10;TbzclFUeMlLcS8NIGeRNmiYV+S+eFUwF3oNAU1LfU4V0HWGhZZyDievkSmbC7AQT2MICnFt7DDjn&#10;Jyjkq/o34AWRK1sTF7CWxvqH2o7DpWUx5V8cmHQnCw62Pef5ZmvwzmWF8/tIl/p+nOF3r3j3CwAA&#10;//8DAFBLAwQUAAYACAAAACEABuUnauAAAAALAQAADwAAAGRycy9kb3ducmV2LnhtbEyPQWvCQBCF&#10;7wX/wzKFXkrdxKJomo2IWOjJovbS25qdJiHZ2ZBdk9hf3ykI7W3mzePN99L1aBvRY+crRwriaQQC&#10;KXemokLBx+n1aQnCB01GN45QwRU9rLPJXaoT4wY6YH8MheAQ8olWUIbQJlL6vESr/dS1SHz7cp3V&#10;gdeukKbTA4fbRs6iaCGtrog/lLrFbYl5fbxYBbX/3Oy+h+uhlu+r/ePqbdf3p0iph/tx8wIi4Bj+&#10;zPCLz+iQMdPZXch40Sh4nsULtvIQx9yBHfPlnJXzTZFZKv93yH4AAAD//wMAUEsBAi0AFAAGAAgA&#10;AAAhALaDOJL+AAAA4QEAABMAAAAAAAAAAAAAAAAAAAAAAFtDb250ZW50X1R5cGVzXS54bWxQSwEC&#10;LQAUAAYACAAAACEAOP0h/9YAAACUAQAACwAAAAAAAAAAAAAAAAAvAQAAX3JlbHMvLnJlbHNQSwEC&#10;LQAUAAYACAAAACEA80j8XeUBAAANBAAADgAAAAAAAAAAAAAAAAAuAgAAZHJzL2Uyb0RvYy54bWxQ&#10;SwECLQAUAAYACAAAACEABuUnauAAAAALAQAADwAAAAAAAAAAAAAAAAA/BAAAZHJzL2Rvd25yZXYu&#10;eG1sUEsFBgAAAAAEAAQA8wAAAEwFAAAAAA==&#10;" strokecolor="#002060" strokeweight="2p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789A" w:rsidRPr="00FB414E" w:rsidRDefault="009961E8" w:rsidP="00FB414E">
    <w:pPr>
      <w:pStyle w:val="a9"/>
      <w:tabs>
        <w:tab w:val="clear" w:pos="8306"/>
      </w:tabs>
      <w:ind w:right="-142"/>
      <w:jc w:val="right"/>
      <w:rPr>
        <w:rFonts w:asciiTheme="minorHAnsi" w:hAnsiTheme="minorHAnsi" w:cstheme="minorHAnsi"/>
        <w:color w:val="002060"/>
        <w:szCs w:val="20"/>
      </w:rPr>
    </w:pPr>
    <w:r>
      <w:rPr>
        <w:rFonts w:asciiTheme="minorHAnsi" w:hAnsiTheme="minorHAnsi" w:cstheme="minorHAnsi"/>
        <w:noProof/>
        <w:color w:val="002060"/>
        <w:szCs w:val="20"/>
        <w:rtl/>
        <w:lang w:val="he-IL"/>
      </w:rPr>
      <mc:AlternateContent>
        <mc:Choice Requires="wpg">
          <w:drawing>
            <wp:anchor distT="0" distB="0" distL="114300" distR="114300" simplePos="0" relativeHeight="251657216" behindDoc="0" locked="0" layoutInCell="1" allowOverlap="1">
              <wp:simplePos x="0" y="0"/>
              <wp:positionH relativeFrom="column">
                <wp:posOffset>-193040</wp:posOffset>
              </wp:positionH>
              <wp:positionV relativeFrom="paragraph">
                <wp:posOffset>-94615</wp:posOffset>
              </wp:positionV>
              <wp:extent cx="6150310" cy="604586"/>
              <wp:effectExtent l="0" t="0" r="3175" b="5080"/>
              <wp:wrapNone/>
              <wp:docPr id="701308960" name="קבוצה 701308960"/>
              <wp:cNvGraphicFramePr/>
              <a:graphic xmlns:a="http://schemas.openxmlformats.org/drawingml/2006/main">
                <a:graphicData uri="http://schemas.microsoft.com/office/word/2010/wordprocessingGroup">
                  <wpg:wgp>
                    <wpg:cNvGrpSpPr/>
                    <wpg:grpSpPr>
                      <a:xfrm>
                        <a:off x="0" y="0"/>
                        <a:ext cx="6150310" cy="604586"/>
                        <a:chOff x="31750" y="0"/>
                        <a:chExt cx="6150310" cy="604586"/>
                      </a:xfrm>
                    </wpg:grpSpPr>
                    <wps:wsp>
                      <wps:cNvPr id="1166979208" name="מחבר ישר 1166979208"/>
                      <wps:cNvCnPr/>
                      <wps:spPr>
                        <a:xfrm>
                          <a:off x="100483" y="304800"/>
                          <a:ext cx="60198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76116240" name="תיבת טקסט 2"/>
                      <wps:cNvSpPr txBox="1">
                        <a:spLocks noChangeArrowheads="1"/>
                      </wps:cNvSpPr>
                      <wps:spPr bwMode="auto">
                        <a:xfrm flipH="1">
                          <a:off x="3017855" y="0"/>
                          <a:ext cx="3164205" cy="285750"/>
                        </a:xfrm>
                        <a:prstGeom prst="rect">
                          <a:avLst/>
                        </a:prstGeom>
                        <a:noFill/>
                        <a:ln w="9525">
                          <a:noFill/>
                          <a:miter lim="800000"/>
                          <a:headEnd/>
                          <a:tailEnd/>
                        </a:ln>
                      </wps:spPr>
                      <wps:txbx>
                        <w:txbxContent>
                          <w:p w:rsidR="00C4789A" w:rsidRPr="0062451B" w:rsidRDefault="009961E8" w:rsidP="00FB414E">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p>
                        </w:txbxContent>
                      </wps:txbx>
                      <wps:bodyPr rot="0" vert="horz" wrap="square" lIns="91440" tIns="45720" rIns="91440" bIns="45720" anchor="t" anchorCtr="0"/>
                    </wps:wsp>
                    <wps:wsp>
                      <wps:cNvPr id="1059587155" name="תיבת טקסט 2"/>
                      <wps:cNvSpPr txBox="1">
                        <a:spLocks noChangeArrowheads="1"/>
                      </wps:cNvSpPr>
                      <wps:spPr bwMode="auto">
                        <a:xfrm flipH="1">
                          <a:off x="31750" y="318836"/>
                          <a:ext cx="3164205" cy="285750"/>
                        </a:xfrm>
                        <a:prstGeom prst="rect">
                          <a:avLst/>
                        </a:prstGeom>
                        <a:noFill/>
                        <a:ln w="9525">
                          <a:noFill/>
                          <a:miter lim="800000"/>
                          <a:headEnd/>
                          <a:tailEnd/>
                        </a:ln>
                      </wps:spPr>
                      <wps:txbx>
                        <w:txbxContent>
                          <w:p w:rsidR="00C4789A" w:rsidRPr="0062451B" w:rsidRDefault="009961E8" w:rsidP="00FB414E">
                            <w:pPr>
                              <w:spacing w:line="240" w:lineRule="auto"/>
                              <w:jc w:val="right"/>
                              <w:rPr>
                                <w:rFonts w:ascii="Calibri" w:hAnsi="Calibri" w:cs="Calibri"/>
                                <w:color w:val="002060"/>
                                <w:szCs w:val="20"/>
                                <w:rtl/>
                              </w:rPr>
                            </w:pPr>
                            <w:r>
                              <w:rPr>
                                <w:rFonts w:ascii="Calibri" w:hAnsi="Calibri" w:cs="Calibri" w:hint="cs"/>
                                <w:color w:val="002060"/>
                                <w:szCs w:val="20"/>
                                <w:rtl/>
                              </w:rPr>
                              <w:t>אלול התשפ"ה</w:t>
                            </w:r>
                            <w:r w:rsidRPr="0062451B">
                              <w:rPr>
                                <w:rFonts w:ascii="Calibri" w:hAnsi="Calibri" w:cs="Calibri" w:hint="cs"/>
                                <w:color w:val="002060"/>
                                <w:szCs w:val="20"/>
                                <w:rtl/>
                              </w:rPr>
                              <w:t xml:space="preserve"> </w:t>
                            </w:r>
                            <w:r w:rsidRPr="0062451B">
                              <w:rPr>
                                <w:rFonts w:asciiTheme="minorHAnsi" w:hAnsiTheme="minorHAnsi" w:cstheme="minorHAnsi"/>
                                <w:color w:val="002060"/>
                                <w:spacing w:val="20"/>
                                <w:sz w:val="22"/>
                                <w:szCs w:val="22"/>
                              </w:rPr>
                              <w:t xml:space="preserve"> </w:t>
                            </w:r>
                            <w:r w:rsidRPr="0062451B">
                              <w:rPr>
                                <w:rFonts w:ascii="Wingdings" w:hAnsi="Wingdings" w:cstheme="minorHAnsi"/>
                                <w:color w:val="002060"/>
                                <w:spacing w:val="20"/>
                                <w:sz w:val="22"/>
                                <w:szCs w:val="22"/>
                              </w:rPr>
                              <w:sym w:font="Wingdings" w:char="F0A7"/>
                            </w:r>
                            <w:r>
                              <w:rPr>
                                <w:rFonts w:ascii="Calibri" w:hAnsi="Calibri" w:cs="Calibri" w:hint="cs"/>
                                <w:color w:val="002060"/>
                                <w:szCs w:val="20"/>
                                <w:rtl/>
                              </w:rPr>
                              <w:t>ספטמבר  2025</w:t>
                            </w:r>
                            <w:r w:rsidRPr="0062451B">
                              <w:rPr>
                                <w:rFonts w:ascii="Calibri" w:hAnsi="Calibri" w:cs="Calibri" w:hint="cs"/>
                                <w:color w:val="002060"/>
                                <w:szCs w:val="20"/>
                                <w:rtl/>
                              </w:rPr>
                              <w:t xml:space="preserve"> </w:t>
                            </w:r>
                          </w:p>
                        </w:txbxContent>
                      </wps:txbx>
                      <wps:bodyPr rot="0" vert="horz" wrap="square" lIns="91440" tIns="45720" rIns="91440" bIns="45720" anchor="t" anchorCtr="0"/>
                    </wps:wsp>
                    <wps:wsp>
                      <wps:cNvPr id="1600236836" name="תיבת טקסט 2"/>
                      <wps:cNvSpPr txBox="1">
                        <a:spLocks noChangeArrowheads="1"/>
                      </wps:cNvSpPr>
                      <wps:spPr bwMode="auto">
                        <a:xfrm flipH="1">
                          <a:off x="2632668" y="318198"/>
                          <a:ext cx="3545205" cy="285750"/>
                        </a:xfrm>
                        <a:prstGeom prst="rect">
                          <a:avLst/>
                        </a:prstGeom>
                        <a:noFill/>
                        <a:ln w="9525">
                          <a:noFill/>
                          <a:miter lim="800000"/>
                          <a:headEnd/>
                          <a:tailEnd/>
                        </a:ln>
                      </wps:spPr>
                      <wps:txbx>
                        <w:txbxContent>
                          <w:p w:rsidR="00C4789A" w:rsidRPr="001E204F" w:rsidRDefault="009961E8" w:rsidP="00C4789A">
                            <w:pPr>
                              <w:rPr>
                                <w:rFonts w:ascii="Calibri" w:hAnsi="Calibri" w:cs="Calibri"/>
                                <w:color w:val="002060"/>
                                <w:szCs w:val="20"/>
                                <w:rtl/>
                              </w:rPr>
                            </w:pPr>
                            <w:r w:rsidRPr="00001576">
                              <w:rPr>
                                <w:rFonts w:ascii="Calibri" w:hAnsi="Calibri" w:cs="Calibri"/>
                                <w:color w:val="002060"/>
                                <w:szCs w:val="20"/>
                                <w:rtl/>
                              </w:rPr>
                              <w:t>ענף החקלאות ב</w:t>
                            </w:r>
                            <w:r>
                              <w:rPr>
                                <w:rFonts w:ascii="Calibri" w:hAnsi="Calibri" w:cs="Calibri" w:hint="cs"/>
                                <w:color w:val="002060"/>
                                <w:szCs w:val="20"/>
                                <w:rtl/>
                              </w:rPr>
                              <w:t>מ</w:t>
                            </w:r>
                            <w:r w:rsidRPr="00001576">
                              <w:rPr>
                                <w:rFonts w:ascii="Calibri" w:hAnsi="Calibri" w:cs="Calibri"/>
                                <w:color w:val="002060"/>
                                <w:szCs w:val="20"/>
                                <w:rtl/>
                              </w:rPr>
                              <w:t>לחמת חרבות ברזל</w:t>
                            </w:r>
                            <w:r>
                              <w:rPr>
                                <w:rFonts w:ascii="Calibri" w:hAnsi="Calibri" w:cs="Calibri" w:hint="cs"/>
                                <w:color w:val="002060"/>
                                <w:szCs w:val="20"/>
                                <w:rtl/>
                              </w:rPr>
                              <w:t xml:space="preserve"> </w:t>
                            </w:r>
                            <w:r w:rsidR="003E6853">
                              <w:rPr>
                                <w:rFonts w:ascii="Calibri" w:hAnsi="Calibri" w:cs="Calibri" w:hint="cs"/>
                                <w:color w:val="002060"/>
                                <w:szCs w:val="20"/>
                                <w:rtl/>
                              </w:rPr>
                              <w:t>222</w:t>
                            </w:r>
                            <w:r>
                              <w:rPr>
                                <w:rFonts w:ascii="Calibri" w:hAnsi="Calibri" w:cs="Calibri" w:hint="cs"/>
                                <w:color w:val="002060"/>
                                <w:szCs w:val="20"/>
                                <w:rtl/>
                              </w:rPr>
                              <w:t xml:space="preserve"> </w:t>
                            </w:r>
                          </w:p>
                          <w:p w:rsidR="00C4789A" w:rsidRPr="001E204F" w:rsidRDefault="00C4789A" w:rsidP="00FB414E">
                            <w:pPr>
                              <w:rPr>
                                <w:rFonts w:ascii="Calibri" w:hAnsi="Calibri" w:cs="Calibri"/>
                                <w:color w:val="002060"/>
                                <w:szCs w:val="20"/>
                                <w:rtl/>
                              </w:rPr>
                            </w:pPr>
                          </w:p>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id="קבוצה 701308960" o:spid="_x0000_s1040" style="position:absolute;margin-left:-15.2pt;margin-top:-7.45pt;width:484.3pt;height:47.6pt;z-index:251657216;mso-width-relative:margin;mso-height-relative:margin" coordorigin="317" coordsize="61503,6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leVogMAAIAMAAAOAAAAZHJzL2Uyb0RvYy54bWzkV1+P1DYQf6/U72D5nYudbLLZ6HKIHnCt&#10;BC0q9AN4HWcTNbFT23fZ67dAKip9QeIFCl8oX6dj58+u6KkIKlHa7kNiZzzj8W9+M+M9vb1vG3Ql&#10;tKmVzDE9IRgJyVVRy12Of3hy/1aKkbFMFqxRUuT4Whh8++zLL077LhOhqlRTCI3AiDRZ3+W4srbL&#10;gsDwSrTMnKhOSBCWSrfMwlTvgkKzHqy3TRASkgS90kWnFRfGwNe7oxCfeftlKbj9riyNsKjJMfhm&#10;/VP759Y9g7NTlu0066qaT26wj/CiZbWETRdTd5ll6FLXfzLV1lwro0p7wlUbqLKsufBngNNQ8s5p&#10;LrS67PxZdlm/6xaYANp3cPpos/zbq0ca1UWO14RGJN0kgJJkLYRqeD08HZ4Nr4Zf0EEGePXdLgO1&#10;C9097h7p6cNunDkI9qVu3RsOh/Ye6esFabG3iMPHhMYkorAVB1lCVnGajKHgFcTLqUV0HYP8oMqr&#10;e3+tHMxbB87DxaG+A2aZA3jm74H3uGKd8DExDoUJPEqTZLPehAToPqH3YvgV8PsdDb8Nb+B1tMJD&#10;5rXP5QSgyQxgeQN6lJBVGnkcIhiRibELjoRu3EePo5ctKLCs08ZeCNUiN8hxU0vnOMvY1QNjwQlY&#10;Oi+BicNpdMKP7HUj3OJGfi9KIAiEhHptn5rivNHoikFSMc6FtNRFD+z51U6trJtmUSTvV5zWO1Xh&#10;0/ZDlBcNv7OSdlFua6n0Tbvb/exyOa6fERjP7SDYquLah8dDAxRy1P8EXArXCZAlXB0S8S1w6Onw&#10;Fg3PISdfDs9R6OB2zgADXRIiu/9KHSLUPVD8R4OkOq+Y3Ik7Wqu+EqwA6o+nPlId7bjAo23/UBWQ&#10;+OzSKo+Zy2RUNnX39Rz8KacjQtdpHB+n58zIiCarkIDIZXaYxi6LR27MdWHm3ERLDTXa73YjLVkm&#10;1X3gEphw7EJ9jjdxGHuFI0lbW2gjTd3mGNIBfmM1cYe+JwuvbFndjGPP0znePu0cHna/3ftCSFcz&#10;uiMDkFZj24A2B4NK6Z8x6qFl5Nj8dMm0wKj5RgK2G7pyQbN+sorXIUz0sWR7LGGSg6kcW4zG4bn1&#10;fcmBNfHsExGOkngTp2vqAjoVr8+PcUs7iGiaRlO3+A+RLv6/kS4hJIwSF8rPlnRhEoVJAi0dShnQ&#10;DlrtWFYW2sWr+F9e63wiuXLzz9c6f22Da66/SExXcnePPp772nj443D2BwAAAP//AwBQSwMEFAAG&#10;AAgAAAAhAG9egg/hAAAACgEAAA8AAABkcnMvZG93bnJldi54bWxMj8FKw0AQhu+C77CM4K3dpKmS&#10;xmxKKeqpCG0F8bbNTpPQ7GzIbpP07R1PepthPv75/nw92VYM2PvGkYJ4HoFAKp1pqFLweXybpSB8&#10;0GR06wgV3NDDuri/y3Vm3Eh7HA6hEhxCPtMK6hC6TEpf1mi1n7sOiW9n11sdeO0raXo9crht5SKK&#10;nqXVDfGHWne4rbG8HK5Wwfuox00Svw67y3l7+z4+fXztYlTq8WHavIAIOIU/GH71WR0Kdjq5Kxkv&#10;WgWzJFoyykO8XIFgYpWkCxAnBWmUgCxy+b9C8QMAAP//AwBQSwECLQAUAAYACAAAACEAtoM4kv4A&#10;AADhAQAAEwAAAAAAAAAAAAAAAAAAAAAAW0NvbnRlbnRfVHlwZXNdLnhtbFBLAQItABQABgAIAAAA&#10;IQA4/SH/1gAAAJQBAAALAAAAAAAAAAAAAAAAAC8BAABfcmVscy8ucmVsc1BLAQItABQABgAIAAAA&#10;IQD2oleVogMAAIAMAAAOAAAAAAAAAAAAAAAAAC4CAABkcnMvZTJvRG9jLnhtbFBLAQItABQABgAI&#10;AAAAIQBvXoIP4QAAAAoBAAAPAAAAAAAAAAAAAAAAAPwFAABkcnMvZG93bnJldi54bWxQSwUGAAAA&#10;AAQABADzAAAACgcAAAAA&#10;">
              <v:line id="מחבר ישר 1166979208" o:spid="_x0000_s1041" style="position:absolute;visibility:visible;mso-wrap-style:square" from="1004,3048" to="61202,3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rsVywAAAOMAAAAPAAAAZHJzL2Rvd25yZXYueG1sRI9BT8Mw&#10;DIXvSPyHyEjcWLqilbUsmyakSdPgssEPMI1pqzVOSbKt49fjAxJH+z2/93mxGl2vzhRi59nAdJKB&#10;Iq697bgx8PG+eZiDignZYu+ZDFwpwmp5e7PAyvoL7+l8SI2SEI4VGmhTGiqtY92SwzjxA7FoXz44&#10;TDKGRtuAFwl3vc6zrNAOO5aGFgd6aak+Hk7OwPfr2zZeP/s8FbOf3TGs52V6jMbc343rZ1CJxvRv&#10;/rveWsGfFkX5VOaZQMtPsgC9/AUAAP//AwBQSwECLQAUAAYACAAAACEA2+H2y+4AAACFAQAAEwAA&#10;AAAAAAAAAAAAAAAAAAAAW0NvbnRlbnRfVHlwZXNdLnhtbFBLAQItABQABgAIAAAAIQBa9CxbvwAA&#10;ABUBAAALAAAAAAAAAAAAAAAAAB8BAABfcmVscy8ucmVsc1BLAQItABQABgAIAAAAIQCXnrsVywAA&#10;AOMAAAAPAAAAAAAAAAAAAAAAAAcCAABkcnMvZG93bnJldi54bWxQSwUGAAAAAAMAAwC3AAAA/wIA&#10;AAAA&#10;" strokecolor="#4579b8 [3044]"/>
              <v:shapetype id="_x0000_t202" coordsize="21600,21600" o:spt="202" path="m,l,21600r21600,l21600,xe">
                <v:stroke joinstyle="miter"/>
                <v:path gradientshapeok="t" o:connecttype="rect"/>
              </v:shapetype>
              <v:shape id="תיבת טקסט 2" o:spid="_x0000_s1042" type="#_x0000_t202" style="position:absolute;left:30178;width:31642;height:285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tXKygAAAOIAAAAPAAAAZHJzL2Rvd25yZXYueG1sRI/NasJA&#10;FIX3hb7DcAvd1UmCjSV1lCIILlJpomCXl8w1E8zcCZmppm/fWQhdHs4f33I92V5cafSdYwXpLAFB&#10;3DjdcavgeNi+vIHwAVlj75gU/JKH9erxYYmFdjeu6FqHVsQR9gUqMCEMhZS+MWTRz9xAHL2zGy2G&#10;KMdW6hFvcdz2MkuSXFrsOD4YHGhjqLnUP1aBLk+n18VlKCvzPT/v+r0u669PpZ6fpo93EIGm8B++&#10;t3daQbbI0zTP5hEiIkUckKs/AAAA//8DAFBLAQItABQABgAIAAAAIQDb4fbL7gAAAIUBAAATAAAA&#10;AAAAAAAAAAAAAAAAAABbQ29udGVudF9UeXBlc10ueG1sUEsBAi0AFAAGAAgAAAAhAFr0LFu/AAAA&#10;FQEAAAsAAAAAAAAAAAAAAAAAHwEAAF9yZWxzLy5yZWxzUEsBAi0AFAAGAAgAAAAhAFRG1crKAAAA&#10;4gAAAA8AAAAAAAAAAAAAAAAABwIAAGRycy9kb3ducmV2LnhtbFBLBQYAAAAAAwADALcAAAD+AgAA&#10;AAA=&#10;" filled="f" stroked="f">
                <v:textbox>
                  <w:txbxContent>
                    <w:p w:rsidR="00C4789A" w:rsidRPr="0062451B" w:rsidRDefault="009961E8" w:rsidP="00FB414E">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p>
                  </w:txbxContent>
                </v:textbox>
              </v:shape>
              <v:shape id="תיבת טקסט 2" o:spid="_x0000_s1043" type="#_x0000_t202" style="position:absolute;left:317;top:3188;width:31642;height:285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YihyAAAAOMAAAAPAAAAZHJzL2Rvd25yZXYueG1sRE9fa8Iw&#10;EH8f7DuEG+xtpsoyXTWKDAY+dEPrQB+P5myKzaU0mXbffhkMfLzf/1usBteKC/Wh8axhPMpAEFfe&#10;NFxr+Nq/P81AhIhssPVMGn4owGp5f7fA3Pgr7+hSxlqkEA45arAxdrmUobLkMIx8R5y4k+8dxnT2&#10;tTQ9XlO4a+Uky16kw4ZTg8WO3ixV5/LbaTDF4aCm567Y2ePzadN+mqLcfmj9+DCs5yAiDfEm/ndv&#10;TJqfqVc1m46Vgr+fEgBy+QsAAP//AwBQSwECLQAUAAYACAAAACEA2+H2y+4AAACFAQAAEwAAAAAA&#10;AAAAAAAAAAAAAAAAW0NvbnRlbnRfVHlwZXNdLnhtbFBLAQItABQABgAIAAAAIQBa9CxbvwAAABUB&#10;AAALAAAAAAAAAAAAAAAAAB8BAABfcmVscy8ucmVsc1BLAQItABQABgAIAAAAIQBMEYihyAAAAOMA&#10;AAAPAAAAAAAAAAAAAAAAAAcCAABkcnMvZG93bnJldi54bWxQSwUGAAAAAAMAAwC3AAAA/AIAAAAA&#10;" filled="f" stroked="f">
                <v:textbox>
                  <w:txbxContent>
                    <w:p w:rsidR="00C4789A" w:rsidRPr="0062451B" w:rsidRDefault="009961E8" w:rsidP="00FB414E">
                      <w:pPr>
                        <w:spacing w:line="240" w:lineRule="auto"/>
                        <w:jc w:val="right"/>
                        <w:rPr>
                          <w:rFonts w:ascii="Calibri" w:hAnsi="Calibri" w:cs="Calibri"/>
                          <w:color w:val="002060"/>
                          <w:szCs w:val="20"/>
                          <w:rtl/>
                        </w:rPr>
                      </w:pPr>
                      <w:r>
                        <w:rPr>
                          <w:rFonts w:ascii="Calibri" w:hAnsi="Calibri" w:cs="Calibri" w:hint="cs"/>
                          <w:color w:val="002060"/>
                          <w:szCs w:val="20"/>
                          <w:rtl/>
                        </w:rPr>
                        <w:t>אלול התשפ"ה</w:t>
                      </w:r>
                      <w:r w:rsidRPr="0062451B">
                        <w:rPr>
                          <w:rFonts w:ascii="Calibri" w:hAnsi="Calibri" w:cs="Calibri" w:hint="cs"/>
                          <w:color w:val="002060"/>
                          <w:szCs w:val="20"/>
                          <w:rtl/>
                        </w:rPr>
                        <w:t xml:space="preserve"> </w:t>
                      </w:r>
                      <w:r w:rsidRPr="0062451B">
                        <w:rPr>
                          <w:rFonts w:asciiTheme="minorHAnsi" w:hAnsiTheme="minorHAnsi" w:cstheme="minorHAnsi"/>
                          <w:color w:val="002060"/>
                          <w:spacing w:val="20"/>
                          <w:sz w:val="22"/>
                          <w:szCs w:val="22"/>
                        </w:rPr>
                        <w:t xml:space="preserve"> </w:t>
                      </w:r>
                      <w:r w:rsidRPr="0062451B">
                        <w:rPr>
                          <w:rFonts w:ascii="Wingdings" w:hAnsi="Wingdings" w:cstheme="minorHAnsi"/>
                          <w:color w:val="002060"/>
                          <w:spacing w:val="20"/>
                          <w:sz w:val="22"/>
                          <w:szCs w:val="22"/>
                        </w:rPr>
                        <w:sym w:font="Wingdings" w:char="F0A7"/>
                      </w:r>
                      <w:r>
                        <w:rPr>
                          <w:rFonts w:ascii="Calibri" w:hAnsi="Calibri" w:cs="Calibri" w:hint="cs"/>
                          <w:color w:val="002060"/>
                          <w:szCs w:val="20"/>
                          <w:rtl/>
                        </w:rPr>
                        <w:t>ספטמבר  2025</w:t>
                      </w:r>
                      <w:r w:rsidRPr="0062451B">
                        <w:rPr>
                          <w:rFonts w:ascii="Calibri" w:hAnsi="Calibri" w:cs="Calibri" w:hint="cs"/>
                          <w:color w:val="002060"/>
                          <w:szCs w:val="20"/>
                          <w:rtl/>
                        </w:rPr>
                        <w:t xml:space="preserve"> </w:t>
                      </w:r>
                    </w:p>
                  </w:txbxContent>
                </v:textbox>
              </v:shape>
              <v:shape id="תיבת טקסט 2" o:spid="_x0000_s1044" type="#_x0000_t202" style="position:absolute;left:26326;top:3181;width:35452;height:2858;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71ZyAAAAOMAAAAPAAAAZHJzL2Rvd25yZXYueG1sRE9fa8Iw&#10;EH8f+B3CDfY2k+nWSTWKDAY+dEPrQB+P5myKzaU0mXbffhkMfLzf/1usBteKC/Wh8azhaaxAEFfe&#10;NFxr+Nq/P85AhIhssPVMGn4owGo5ultgbvyVd3QpYy1SCIccNdgYu1zKUFlyGMa+I07cyfcOYzr7&#10;WpoerynctXKiVCYdNpwaLHb0Zqk6l99OgykOh5fXc1fs7PH5tGk/TVFuP7R+uB/WcxCRhngT/7s3&#10;Js3PlJpMs9k0g7+fEgBy+QsAAP//AwBQSwECLQAUAAYACAAAACEA2+H2y+4AAACFAQAAEwAAAAAA&#10;AAAAAAAAAAAAAAAAW0NvbnRlbnRfVHlwZXNdLnhtbFBLAQItABQABgAIAAAAIQBa9CxbvwAAABUB&#10;AAALAAAAAAAAAAAAAAAAAB8BAABfcmVscy8ucmVsc1BLAQItABQABgAIAAAAIQC9Z71ZyAAAAOMA&#10;AAAPAAAAAAAAAAAAAAAAAAcCAABkcnMvZG93bnJldi54bWxQSwUGAAAAAAMAAwC3AAAA/AIAAAAA&#10;" filled="f" stroked="f">
                <v:textbox>
                  <w:txbxContent>
                    <w:p w:rsidR="00C4789A" w:rsidRPr="001E204F" w:rsidRDefault="009961E8" w:rsidP="00C4789A">
                      <w:pPr>
                        <w:rPr>
                          <w:rFonts w:ascii="Calibri" w:hAnsi="Calibri" w:cs="Calibri"/>
                          <w:color w:val="002060"/>
                          <w:szCs w:val="20"/>
                          <w:rtl/>
                        </w:rPr>
                      </w:pPr>
                      <w:r w:rsidRPr="00001576">
                        <w:rPr>
                          <w:rFonts w:ascii="Calibri" w:hAnsi="Calibri" w:cs="Calibri"/>
                          <w:color w:val="002060"/>
                          <w:szCs w:val="20"/>
                          <w:rtl/>
                        </w:rPr>
                        <w:t>ענף החקלאות ב</w:t>
                      </w:r>
                      <w:r>
                        <w:rPr>
                          <w:rFonts w:ascii="Calibri" w:hAnsi="Calibri" w:cs="Calibri" w:hint="cs"/>
                          <w:color w:val="002060"/>
                          <w:szCs w:val="20"/>
                          <w:rtl/>
                        </w:rPr>
                        <w:t>מ</w:t>
                      </w:r>
                      <w:r w:rsidRPr="00001576">
                        <w:rPr>
                          <w:rFonts w:ascii="Calibri" w:hAnsi="Calibri" w:cs="Calibri"/>
                          <w:color w:val="002060"/>
                          <w:szCs w:val="20"/>
                          <w:rtl/>
                        </w:rPr>
                        <w:t>לחמת חרבות ברזל</w:t>
                      </w:r>
                      <w:r>
                        <w:rPr>
                          <w:rFonts w:ascii="Calibri" w:hAnsi="Calibri" w:cs="Calibri" w:hint="cs"/>
                          <w:color w:val="002060"/>
                          <w:szCs w:val="20"/>
                          <w:rtl/>
                        </w:rPr>
                        <w:t xml:space="preserve"> </w:t>
                      </w:r>
                      <w:r w:rsidR="003E6853">
                        <w:rPr>
                          <w:rFonts w:ascii="Calibri" w:hAnsi="Calibri" w:cs="Calibri" w:hint="cs"/>
                          <w:color w:val="002060"/>
                          <w:szCs w:val="20"/>
                          <w:rtl/>
                        </w:rPr>
                        <w:t>222</w:t>
                      </w:r>
                      <w:r>
                        <w:rPr>
                          <w:rFonts w:ascii="Calibri" w:hAnsi="Calibri" w:cs="Calibri" w:hint="cs"/>
                          <w:color w:val="002060"/>
                          <w:szCs w:val="20"/>
                          <w:rtl/>
                        </w:rPr>
                        <w:t xml:space="preserve"> </w:t>
                      </w:r>
                    </w:p>
                    <w:p w:rsidR="00C4789A" w:rsidRPr="001E204F" w:rsidRDefault="00C4789A" w:rsidP="00FB414E">
                      <w:pPr>
                        <w:rPr>
                          <w:rFonts w:ascii="Calibri" w:hAnsi="Calibri" w:cs="Calibri"/>
                          <w:color w:val="002060"/>
                          <w:szCs w:val="20"/>
                          <w:rtl/>
                        </w:rPr>
                      </w:pPr>
                    </w:p>
                  </w:txbxContent>
                </v:textbox>
              </v:shape>
            </v:group>
          </w:pict>
        </mc:Fallback>
      </mc:AlternateContent>
    </w:r>
    <w:r w:rsidRPr="0062451B">
      <w:rPr>
        <w:rFonts w:asciiTheme="minorHAnsi" w:hAnsiTheme="minorHAnsi" w:cstheme="minorHAnsi"/>
        <w:color w:val="002060"/>
        <w:szCs w:val="20"/>
        <w:rtl/>
      </w:rPr>
      <w:t xml:space="preserve"> </w:t>
    </w:r>
    <w:r w:rsidRPr="0062451B">
      <w:rPr>
        <w:rFonts w:asciiTheme="minorHAnsi" w:hAnsiTheme="minorHAnsi" w:cstheme="minorHAnsi"/>
        <w:color w:val="002060"/>
        <w:szCs w:val="20"/>
        <w:rtl/>
      </w:rPr>
      <w:fldChar w:fldCharType="begin"/>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Pr>
      <w:instrText>PAGE</w:instrText>
    </w:r>
    <w:r w:rsidRPr="0062451B">
      <w:rPr>
        <w:rFonts w:asciiTheme="minorHAnsi" w:hAnsiTheme="minorHAnsi" w:cstheme="minorHAnsi"/>
        <w:color w:val="002060"/>
        <w:szCs w:val="20"/>
        <w:rtl/>
      </w:rPr>
      <w:instrText xml:space="preserve">  \* </w:instrText>
    </w:r>
    <w:r w:rsidRPr="0062451B">
      <w:rPr>
        <w:rFonts w:asciiTheme="minorHAnsi" w:hAnsiTheme="minorHAnsi" w:cstheme="minorHAnsi"/>
        <w:color w:val="002060"/>
        <w:szCs w:val="20"/>
      </w:rPr>
      <w:instrText>MERGEFORMAT</w:instrText>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tl/>
      </w:rPr>
      <w:fldChar w:fldCharType="separate"/>
    </w:r>
    <w:r>
      <w:rPr>
        <w:rFonts w:asciiTheme="minorHAnsi" w:hAnsiTheme="minorHAnsi" w:cstheme="minorHAnsi"/>
        <w:color w:val="002060"/>
        <w:szCs w:val="20"/>
        <w:rtl/>
      </w:rPr>
      <w:t>2</w:t>
    </w:r>
    <w:r w:rsidRPr="0062451B">
      <w:rPr>
        <w:rFonts w:asciiTheme="minorHAnsi" w:hAnsiTheme="minorHAnsi" w:cstheme="minorHAnsi"/>
        <w:color w:val="002060"/>
        <w:szCs w:val="20"/>
        <w:rtl/>
      </w:rPr>
      <w:fldChar w:fldCharType="end"/>
    </w:r>
    <w:r w:rsidRPr="0062451B">
      <w:rPr>
        <w:rFonts w:asciiTheme="minorHAnsi" w:hAnsiTheme="minorHAnsi" w:cstheme="minorHAnsi"/>
        <w:color w:val="002060"/>
        <w:szCs w:val="20"/>
        <w:rt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03" type="#_x0000_t75" style="width:18.35pt;height:16.3pt" o:bullet="t">
        <v:imagedata r:id="rId1" o:title="hand-red"/>
      </v:shape>
    </w:pict>
  </w:numPicBullet>
  <w:numPicBullet w:numPicBulletId="1">
    <w:pict>
      <v:shape id="_x0000_i1304" type="#_x0000_t75" style="width:254.7pt;height:254.7pt" o:bullet="t">
        <v:imagedata r:id="rId2" o:title=""/>
      </v:shape>
    </w:pict>
  </w:numPicBullet>
  <w:abstractNum w:abstractNumId="0" w15:restartNumberingAfterBreak="0">
    <w:nsid w:val="088216AB"/>
    <w:multiLevelType w:val="hybridMultilevel"/>
    <w:tmpl w:val="BB7ADECA"/>
    <w:lvl w:ilvl="0" w:tplc="3A38C5B0">
      <w:start w:val="1"/>
      <w:numFmt w:val="hebrew1"/>
      <w:pStyle w:val="1"/>
      <w:lvlText w:val="%1."/>
      <w:lvlJc w:val="center"/>
      <w:pPr>
        <w:ind w:left="1915" w:hanging="360"/>
      </w:pPr>
    </w:lvl>
    <w:lvl w:ilvl="1" w:tplc="A9EEA3BA" w:tentative="1">
      <w:start w:val="1"/>
      <w:numFmt w:val="lowerLetter"/>
      <w:lvlText w:val="%2."/>
      <w:lvlJc w:val="left"/>
      <w:pPr>
        <w:ind w:left="2635" w:hanging="360"/>
      </w:pPr>
    </w:lvl>
    <w:lvl w:ilvl="2" w:tplc="9CC25F30" w:tentative="1">
      <w:start w:val="1"/>
      <w:numFmt w:val="lowerRoman"/>
      <w:lvlText w:val="%3."/>
      <w:lvlJc w:val="right"/>
      <w:pPr>
        <w:ind w:left="3355" w:hanging="180"/>
      </w:pPr>
    </w:lvl>
    <w:lvl w:ilvl="3" w:tplc="1D4C38E0" w:tentative="1">
      <w:start w:val="1"/>
      <w:numFmt w:val="decimal"/>
      <w:lvlText w:val="%4."/>
      <w:lvlJc w:val="left"/>
      <w:pPr>
        <w:ind w:left="4075" w:hanging="360"/>
      </w:pPr>
    </w:lvl>
    <w:lvl w:ilvl="4" w:tplc="54FE2B0E" w:tentative="1">
      <w:start w:val="1"/>
      <w:numFmt w:val="lowerLetter"/>
      <w:lvlText w:val="%5."/>
      <w:lvlJc w:val="left"/>
      <w:pPr>
        <w:ind w:left="4795" w:hanging="360"/>
      </w:pPr>
    </w:lvl>
    <w:lvl w:ilvl="5" w:tplc="142A03FE" w:tentative="1">
      <w:start w:val="1"/>
      <w:numFmt w:val="lowerRoman"/>
      <w:lvlText w:val="%6."/>
      <w:lvlJc w:val="right"/>
      <w:pPr>
        <w:ind w:left="5515" w:hanging="180"/>
      </w:pPr>
    </w:lvl>
    <w:lvl w:ilvl="6" w:tplc="AB48969C" w:tentative="1">
      <w:start w:val="1"/>
      <w:numFmt w:val="decimal"/>
      <w:lvlText w:val="%7."/>
      <w:lvlJc w:val="left"/>
      <w:pPr>
        <w:ind w:left="6235" w:hanging="360"/>
      </w:pPr>
    </w:lvl>
    <w:lvl w:ilvl="7" w:tplc="5BF07B4C" w:tentative="1">
      <w:start w:val="1"/>
      <w:numFmt w:val="lowerLetter"/>
      <w:lvlText w:val="%8."/>
      <w:lvlJc w:val="left"/>
      <w:pPr>
        <w:ind w:left="6955" w:hanging="360"/>
      </w:pPr>
    </w:lvl>
    <w:lvl w:ilvl="8" w:tplc="9D682F6E" w:tentative="1">
      <w:start w:val="1"/>
      <w:numFmt w:val="lowerRoman"/>
      <w:lvlText w:val="%9."/>
      <w:lvlJc w:val="right"/>
      <w:pPr>
        <w:ind w:left="7675" w:hanging="180"/>
      </w:pPr>
    </w:lvl>
  </w:abstractNum>
  <w:abstractNum w:abstractNumId="1" w15:restartNumberingAfterBreak="0">
    <w:nsid w:val="0CBD5F52"/>
    <w:multiLevelType w:val="hybridMultilevel"/>
    <w:tmpl w:val="D94CDEE4"/>
    <w:lvl w:ilvl="0" w:tplc="F01860D2">
      <w:start w:val="1"/>
      <w:numFmt w:val="decimal"/>
      <w:lvlText w:val="%1."/>
      <w:lvlJc w:val="left"/>
      <w:pPr>
        <w:ind w:left="397" w:hanging="397"/>
      </w:pPr>
      <w:rPr>
        <w:rFonts w:hint="default"/>
      </w:rPr>
    </w:lvl>
    <w:lvl w:ilvl="1" w:tplc="DF48574C" w:tentative="1">
      <w:start w:val="1"/>
      <w:numFmt w:val="lowerLetter"/>
      <w:lvlText w:val="%2."/>
      <w:lvlJc w:val="left"/>
      <w:pPr>
        <w:ind w:left="1440" w:hanging="360"/>
      </w:pPr>
    </w:lvl>
    <w:lvl w:ilvl="2" w:tplc="95E4D03A" w:tentative="1">
      <w:start w:val="1"/>
      <w:numFmt w:val="lowerRoman"/>
      <w:lvlText w:val="%3."/>
      <w:lvlJc w:val="right"/>
      <w:pPr>
        <w:ind w:left="2160" w:hanging="180"/>
      </w:pPr>
    </w:lvl>
    <w:lvl w:ilvl="3" w:tplc="D2E6577E" w:tentative="1">
      <w:start w:val="1"/>
      <w:numFmt w:val="decimal"/>
      <w:lvlText w:val="%4."/>
      <w:lvlJc w:val="left"/>
      <w:pPr>
        <w:ind w:left="2880" w:hanging="360"/>
      </w:pPr>
    </w:lvl>
    <w:lvl w:ilvl="4" w:tplc="164A9528" w:tentative="1">
      <w:start w:val="1"/>
      <w:numFmt w:val="lowerLetter"/>
      <w:lvlText w:val="%5."/>
      <w:lvlJc w:val="left"/>
      <w:pPr>
        <w:ind w:left="3600" w:hanging="360"/>
      </w:pPr>
    </w:lvl>
    <w:lvl w:ilvl="5" w:tplc="AE2675E6" w:tentative="1">
      <w:start w:val="1"/>
      <w:numFmt w:val="lowerRoman"/>
      <w:lvlText w:val="%6."/>
      <w:lvlJc w:val="right"/>
      <w:pPr>
        <w:ind w:left="4320" w:hanging="180"/>
      </w:pPr>
    </w:lvl>
    <w:lvl w:ilvl="6" w:tplc="96B65B04" w:tentative="1">
      <w:start w:val="1"/>
      <w:numFmt w:val="decimal"/>
      <w:lvlText w:val="%7."/>
      <w:lvlJc w:val="left"/>
      <w:pPr>
        <w:ind w:left="5040" w:hanging="360"/>
      </w:pPr>
    </w:lvl>
    <w:lvl w:ilvl="7" w:tplc="23E2F8F0" w:tentative="1">
      <w:start w:val="1"/>
      <w:numFmt w:val="lowerLetter"/>
      <w:lvlText w:val="%8."/>
      <w:lvlJc w:val="left"/>
      <w:pPr>
        <w:ind w:left="5760" w:hanging="360"/>
      </w:pPr>
    </w:lvl>
    <w:lvl w:ilvl="8" w:tplc="D352B236" w:tentative="1">
      <w:start w:val="1"/>
      <w:numFmt w:val="lowerRoman"/>
      <w:lvlText w:val="%9."/>
      <w:lvlJc w:val="right"/>
      <w:pPr>
        <w:ind w:left="6480" w:hanging="180"/>
      </w:pPr>
    </w:lvl>
  </w:abstractNum>
  <w:abstractNum w:abstractNumId="2" w15:restartNumberingAfterBreak="0">
    <w:nsid w:val="0E697B12"/>
    <w:multiLevelType w:val="hybridMultilevel"/>
    <w:tmpl w:val="30EA0890"/>
    <w:lvl w:ilvl="0" w:tplc="98FEDA48">
      <w:start w:val="1"/>
      <w:numFmt w:val="bullet"/>
      <w:lvlText w:val=""/>
      <w:lvlJc w:val="left"/>
      <w:pPr>
        <w:ind w:left="397" w:hanging="397"/>
      </w:pPr>
      <w:rPr>
        <w:rFonts w:ascii="Wingdings" w:hAnsi="Wingdings" w:cs="Wingdings" w:hint="default"/>
        <w:b/>
        <w:i w:val="0"/>
        <w:caps w:val="0"/>
        <w:strike w:val="0"/>
        <w:dstrike w:val="0"/>
        <w:vanish w:val="0"/>
        <w:color w:val="FF0000"/>
        <w:sz w:val="40"/>
        <w:szCs w:val="25"/>
        <w:vertAlign w:val="baseline"/>
      </w:rPr>
    </w:lvl>
    <w:lvl w:ilvl="1" w:tplc="8992058E" w:tentative="1">
      <w:start w:val="1"/>
      <w:numFmt w:val="bullet"/>
      <w:lvlText w:val="o"/>
      <w:lvlJc w:val="left"/>
      <w:pPr>
        <w:ind w:left="1440" w:hanging="360"/>
      </w:pPr>
      <w:rPr>
        <w:rFonts w:ascii="Courier New" w:hAnsi="Courier New" w:cs="Courier New" w:hint="default"/>
      </w:rPr>
    </w:lvl>
    <w:lvl w:ilvl="2" w:tplc="5510C730" w:tentative="1">
      <w:start w:val="1"/>
      <w:numFmt w:val="bullet"/>
      <w:lvlText w:val=""/>
      <w:lvlJc w:val="left"/>
      <w:pPr>
        <w:ind w:left="2160" w:hanging="360"/>
      </w:pPr>
      <w:rPr>
        <w:rFonts w:ascii="Wingdings" w:hAnsi="Wingdings" w:hint="default"/>
      </w:rPr>
    </w:lvl>
    <w:lvl w:ilvl="3" w:tplc="0B226DD8" w:tentative="1">
      <w:start w:val="1"/>
      <w:numFmt w:val="bullet"/>
      <w:lvlText w:val=""/>
      <w:lvlJc w:val="left"/>
      <w:pPr>
        <w:ind w:left="2880" w:hanging="360"/>
      </w:pPr>
      <w:rPr>
        <w:rFonts w:ascii="Symbol" w:hAnsi="Symbol" w:hint="default"/>
      </w:rPr>
    </w:lvl>
    <w:lvl w:ilvl="4" w:tplc="81BEF50C" w:tentative="1">
      <w:start w:val="1"/>
      <w:numFmt w:val="bullet"/>
      <w:lvlText w:val="o"/>
      <w:lvlJc w:val="left"/>
      <w:pPr>
        <w:ind w:left="3600" w:hanging="360"/>
      </w:pPr>
      <w:rPr>
        <w:rFonts w:ascii="Courier New" w:hAnsi="Courier New" w:cs="Courier New" w:hint="default"/>
      </w:rPr>
    </w:lvl>
    <w:lvl w:ilvl="5" w:tplc="5A12E166" w:tentative="1">
      <w:start w:val="1"/>
      <w:numFmt w:val="bullet"/>
      <w:lvlText w:val=""/>
      <w:lvlJc w:val="left"/>
      <w:pPr>
        <w:ind w:left="4320" w:hanging="360"/>
      </w:pPr>
      <w:rPr>
        <w:rFonts w:ascii="Wingdings" w:hAnsi="Wingdings" w:hint="default"/>
      </w:rPr>
    </w:lvl>
    <w:lvl w:ilvl="6" w:tplc="93664AB4" w:tentative="1">
      <w:start w:val="1"/>
      <w:numFmt w:val="bullet"/>
      <w:lvlText w:val=""/>
      <w:lvlJc w:val="left"/>
      <w:pPr>
        <w:ind w:left="5040" w:hanging="360"/>
      </w:pPr>
      <w:rPr>
        <w:rFonts w:ascii="Symbol" w:hAnsi="Symbol" w:hint="default"/>
      </w:rPr>
    </w:lvl>
    <w:lvl w:ilvl="7" w:tplc="4DDA35FE" w:tentative="1">
      <w:start w:val="1"/>
      <w:numFmt w:val="bullet"/>
      <w:lvlText w:val="o"/>
      <w:lvlJc w:val="left"/>
      <w:pPr>
        <w:ind w:left="5760" w:hanging="360"/>
      </w:pPr>
      <w:rPr>
        <w:rFonts w:ascii="Courier New" w:hAnsi="Courier New" w:cs="Courier New" w:hint="default"/>
      </w:rPr>
    </w:lvl>
    <w:lvl w:ilvl="8" w:tplc="B81C7A88" w:tentative="1">
      <w:start w:val="1"/>
      <w:numFmt w:val="bullet"/>
      <w:lvlText w:val=""/>
      <w:lvlJc w:val="left"/>
      <w:pPr>
        <w:ind w:left="6480" w:hanging="360"/>
      </w:pPr>
      <w:rPr>
        <w:rFonts w:ascii="Wingdings" w:hAnsi="Wingdings" w:hint="default"/>
      </w:rPr>
    </w:lvl>
  </w:abstractNum>
  <w:abstractNum w:abstractNumId="3" w15:restartNumberingAfterBreak="0">
    <w:nsid w:val="12806966"/>
    <w:multiLevelType w:val="hybridMultilevel"/>
    <w:tmpl w:val="FC6ED52C"/>
    <w:lvl w:ilvl="0" w:tplc="48681146">
      <w:start w:val="1"/>
      <w:numFmt w:val="bullet"/>
      <w:lvlText w:val=""/>
      <w:lvlJc w:val="left"/>
      <w:pPr>
        <w:ind w:left="360" w:hanging="360"/>
      </w:pPr>
      <w:rPr>
        <w:rFonts w:ascii="Wingdings" w:hAnsi="Wingdings" w:cs="Wingdings" w:hint="default"/>
        <w:b/>
        <w:i w:val="0"/>
        <w:caps w:val="0"/>
        <w:strike w:val="0"/>
        <w:dstrike w:val="0"/>
        <w:vanish w:val="0"/>
        <w:color w:val="FF0000"/>
        <w:sz w:val="40"/>
        <w:szCs w:val="25"/>
        <w:vertAlign w:val="baseline"/>
      </w:rPr>
    </w:lvl>
    <w:lvl w:ilvl="1" w:tplc="1A1C0A16" w:tentative="1">
      <w:start w:val="1"/>
      <w:numFmt w:val="bullet"/>
      <w:lvlText w:val="o"/>
      <w:lvlJc w:val="left"/>
      <w:pPr>
        <w:ind w:left="1440" w:hanging="360"/>
      </w:pPr>
      <w:rPr>
        <w:rFonts w:ascii="Courier New" w:hAnsi="Courier New" w:cs="Courier New" w:hint="default"/>
      </w:rPr>
    </w:lvl>
    <w:lvl w:ilvl="2" w:tplc="29FC0FAA" w:tentative="1">
      <w:start w:val="1"/>
      <w:numFmt w:val="bullet"/>
      <w:lvlText w:val=""/>
      <w:lvlJc w:val="left"/>
      <w:pPr>
        <w:ind w:left="2160" w:hanging="360"/>
      </w:pPr>
      <w:rPr>
        <w:rFonts w:ascii="Wingdings" w:hAnsi="Wingdings" w:hint="default"/>
      </w:rPr>
    </w:lvl>
    <w:lvl w:ilvl="3" w:tplc="6E66C352" w:tentative="1">
      <w:start w:val="1"/>
      <w:numFmt w:val="bullet"/>
      <w:lvlText w:val=""/>
      <w:lvlJc w:val="left"/>
      <w:pPr>
        <w:ind w:left="2880" w:hanging="360"/>
      </w:pPr>
      <w:rPr>
        <w:rFonts w:ascii="Symbol" w:hAnsi="Symbol" w:hint="default"/>
      </w:rPr>
    </w:lvl>
    <w:lvl w:ilvl="4" w:tplc="969EC8C2" w:tentative="1">
      <w:start w:val="1"/>
      <w:numFmt w:val="bullet"/>
      <w:lvlText w:val="o"/>
      <w:lvlJc w:val="left"/>
      <w:pPr>
        <w:ind w:left="3600" w:hanging="360"/>
      </w:pPr>
      <w:rPr>
        <w:rFonts w:ascii="Courier New" w:hAnsi="Courier New" w:cs="Courier New" w:hint="default"/>
      </w:rPr>
    </w:lvl>
    <w:lvl w:ilvl="5" w:tplc="749E3A52" w:tentative="1">
      <w:start w:val="1"/>
      <w:numFmt w:val="bullet"/>
      <w:lvlText w:val=""/>
      <w:lvlJc w:val="left"/>
      <w:pPr>
        <w:ind w:left="4320" w:hanging="360"/>
      </w:pPr>
      <w:rPr>
        <w:rFonts w:ascii="Wingdings" w:hAnsi="Wingdings" w:hint="default"/>
      </w:rPr>
    </w:lvl>
    <w:lvl w:ilvl="6" w:tplc="BBE84E80" w:tentative="1">
      <w:start w:val="1"/>
      <w:numFmt w:val="bullet"/>
      <w:lvlText w:val=""/>
      <w:lvlJc w:val="left"/>
      <w:pPr>
        <w:ind w:left="5040" w:hanging="360"/>
      </w:pPr>
      <w:rPr>
        <w:rFonts w:ascii="Symbol" w:hAnsi="Symbol" w:hint="default"/>
      </w:rPr>
    </w:lvl>
    <w:lvl w:ilvl="7" w:tplc="F8C2DFB4" w:tentative="1">
      <w:start w:val="1"/>
      <w:numFmt w:val="bullet"/>
      <w:lvlText w:val="o"/>
      <w:lvlJc w:val="left"/>
      <w:pPr>
        <w:ind w:left="5760" w:hanging="360"/>
      </w:pPr>
      <w:rPr>
        <w:rFonts w:ascii="Courier New" w:hAnsi="Courier New" w:cs="Courier New" w:hint="default"/>
      </w:rPr>
    </w:lvl>
    <w:lvl w:ilvl="8" w:tplc="9AC603B6" w:tentative="1">
      <w:start w:val="1"/>
      <w:numFmt w:val="bullet"/>
      <w:lvlText w:val=""/>
      <w:lvlJc w:val="left"/>
      <w:pPr>
        <w:ind w:left="6480" w:hanging="360"/>
      </w:pPr>
      <w:rPr>
        <w:rFonts w:ascii="Wingdings" w:hAnsi="Wingdings" w:hint="default"/>
      </w:rPr>
    </w:lvl>
  </w:abstractNum>
  <w:abstractNum w:abstractNumId="4" w15:restartNumberingAfterBreak="0">
    <w:nsid w:val="1CF648D2"/>
    <w:multiLevelType w:val="hybridMultilevel"/>
    <w:tmpl w:val="E2B6F6AA"/>
    <w:lvl w:ilvl="0" w:tplc="97FABDBA">
      <w:start w:val="1"/>
      <w:numFmt w:val="bullet"/>
      <w:lvlText w:val=""/>
      <w:lvlJc w:val="left"/>
      <w:pPr>
        <w:ind w:left="1117" w:hanging="360"/>
      </w:pPr>
      <w:rPr>
        <w:rFonts w:ascii="Wingdings" w:hAnsi="Wingdings" w:cs="Wingdings" w:hint="default"/>
        <w:b/>
        <w:i w:val="0"/>
        <w:caps w:val="0"/>
        <w:strike w:val="0"/>
        <w:dstrike w:val="0"/>
        <w:vanish w:val="0"/>
        <w:color w:val="FF0000"/>
        <w:sz w:val="40"/>
        <w:szCs w:val="25"/>
        <w:vertAlign w:val="baseline"/>
      </w:rPr>
    </w:lvl>
    <w:lvl w:ilvl="1" w:tplc="1F58ECD6" w:tentative="1">
      <w:start w:val="1"/>
      <w:numFmt w:val="bullet"/>
      <w:lvlText w:val="o"/>
      <w:lvlJc w:val="left"/>
      <w:pPr>
        <w:ind w:left="1837" w:hanging="360"/>
      </w:pPr>
      <w:rPr>
        <w:rFonts w:ascii="Courier New" w:hAnsi="Courier New" w:cs="Courier New" w:hint="default"/>
      </w:rPr>
    </w:lvl>
    <w:lvl w:ilvl="2" w:tplc="59F2F6B6" w:tentative="1">
      <w:start w:val="1"/>
      <w:numFmt w:val="bullet"/>
      <w:lvlText w:val=""/>
      <w:lvlJc w:val="left"/>
      <w:pPr>
        <w:ind w:left="2557" w:hanging="360"/>
      </w:pPr>
      <w:rPr>
        <w:rFonts w:ascii="Wingdings" w:hAnsi="Wingdings" w:hint="default"/>
      </w:rPr>
    </w:lvl>
    <w:lvl w:ilvl="3" w:tplc="62720D1C" w:tentative="1">
      <w:start w:val="1"/>
      <w:numFmt w:val="bullet"/>
      <w:lvlText w:val=""/>
      <w:lvlJc w:val="left"/>
      <w:pPr>
        <w:ind w:left="3277" w:hanging="360"/>
      </w:pPr>
      <w:rPr>
        <w:rFonts w:ascii="Symbol" w:hAnsi="Symbol" w:hint="default"/>
      </w:rPr>
    </w:lvl>
    <w:lvl w:ilvl="4" w:tplc="679A1012" w:tentative="1">
      <w:start w:val="1"/>
      <w:numFmt w:val="bullet"/>
      <w:lvlText w:val="o"/>
      <w:lvlJc w:val="left"/>
      <w:pPr>
        <w:ind w:left="3997" w:hanging="360"/>
      </w:pPr>
      <w:rPr>
        <w:rFonts w:ascii="Courier New" w:hAnsi="Courier New" w:cs="Courier New" w:hint="default"/>
      </w:rPr>
    </w:lvl>
    <w:lvl w:ilvl="5" w:tplc="CE26FBDA" w:tentative="1">
      <w:start w:val="1"/>
      <w:numFmt w:val="bullet"/>
      <w:lvlText w:val=""/>
      <w:lvlJc w:val="left"/>
      <w:pPr>
        <w:ind w:left="4717" w:hanging="360"/>
      </w:pPr>
      <w:rPr>
        <w:rFonts w:ascii="Wingdings" w:hAnsi="Wingdings" w:hint="default"/>
      </w:rPr>
    </w:lvl>
    <w:lvl w:ilvl="6" w:tplc="7DF0CE40" w:tentative="1">
      <w:start w:val="1"/>
      <w:numFmt w:val="bullet"/>
      <w:lvlText w:val=""/>
      <w:lvlJc w:val="left"/>
      <w:pPr>
        <w:ind w:left="5437" w:hanging="360"/>
      </w:pPr>
      <w:rPr>
        <w:rFonts w:ascii="Symbol" w:hAnsi="Symbol" w:hint="default"/>
      </w:rPr>
    </w:lvl>
    <w:lvl w:ilvl="7" w:tplc="0BC850FC" w:tentative="1">
      <w:start w:val="1"/>
      <w:numFmt w:val="bullet"/>
      <w:lvlText w:val="o"/>
      <w:lvlJc w:val="left"/>
      <w:pPr>
        <w:ind w:left="6157" w:hanging="360"/>
      </w:pPr>
      <w:rPr>
        <w:rFonts w:ascii="Courier New" w:hAnsi="Courier New" w:cs="Courier New" w:hint="default"/>
      </w:rPr>
    </w:lvl>
    <w:lvl w:ilvl="8" w:tplc="35124644" w:tentative="1">
      <w:start w:val="1"/>
      <w:numFmt w:val="bullet"/>
      <w:lvlText w:val=""/>
      <w:lvlJc w:val="left"/>
      <w:pPr>
        <w:ind w:left="6877" w:hanging="360"/>
      </w:pPr>
      <w:rPr>
        <w:rFonts w:ascii="Wingdings" w:hAnsi="Wingdings" w:hint="default"/>
      </w:rPr>
    </w:lvl>
  </w:abstractNum>
  <w:abstractNum w:abstractNumId="5" w15:restartNumberingAfterBreak="0">
    <w:nsid w:val="1D587F94"/>
    <w:multiLevelType w:val="hybridMultilevel"/>
    <w:tmpl w:val="FF2AB340"/>
    <w:lvl w:ilvl="0" w:tplc="7EF883A4">
      <w:start w:val="1"/>
      <w:numFmt w:val="decimal"/>
      <w:lvlText w:val="%1."/>
      <w:lvlJc w:val="left"/>
      <w:pPr>
        <w:ind w:left="397" w:hanging="397"/>
      </w:pPr>
      <w:rPr>
        <w:rFonts w:hint="default"/>
        <w:b/>
        <w:i w:val="0"/>
        <w:caps w:val="0"/>
        <w:strike w:val="0"/>
        <w:dstrike w:val="0"/>
        <w:vanish w:val="0"/>
        <w:color w:val="FF0000"/>
        <w:sz w:val="40"/>
        <w:szCs w:val="25"/>
        <w:vertAlign w:val="baseline"/>
      </w:rPr>
    </w:lvl>
    <w:lvl w:ilvl="1" w:tplc="9F3C496A" w:tentative="1">
      <w:start w:val="1"/>
      <w:numFmt w:val="bullet"/>
      <w:lvlText w:val="o"/>
      <w:lvlJc w:val="left"/>
      <w:pPr>
        <w:ind w:left="1440" w:hanging="360"/>
      </w:pPr>
      <w:rPr>
        <w:rFonts w:ascii="Courier New" w:hAnsi="Courier New" w:cs="Courier New" w:hint="default"/>
      </w:rPr>
    </w:lvl>
    <w:lvl w:ilvl="2" w:tplc="DDD26712" w:tentative="1">
      <w:start w:val="1"/>
      <w:numFmt w:val="bullet"/>
      <w:lvlText w:val=""/>
      <w:lvlJc w:val="left"/>
      <w:pPr>
        <w:ind w:left="2160" w:hanging="360"/>
      </w:pPr>
      <w:rPr>
        <w:rFonts w:ascii="Wingdings" w:hAnsi="Wingdings" w:hint="default"/>
      </w:rPr>
    </w:lvl>
    <w:lvl w:ilvl="3" w:tplc="A1E41774" w:tentative="1">
      <w:start w:val="1"/>
      <w:numFmt w:val="bullet"/>
      <w:lvlText w:val=""/>
      <w:lvlJc w:val="left"/>
      <w:pPr>
        <w:ind w:left="2880" w:hanging="360"/>
      </w:pPr>
      <w:rPr>
        <w:rFonts w:ascii="Symbol" w:hAnsi="Symbol" w:hint="default"/>
      </w:rPr>
    </w:lvl>
    <w:lvl w:ilvl="4" w:tplc="0666EAC8" w:tentative="1">
      <w:start w:val="1"/>
      <w:numFmt w:val="bullet"/>
      <w:lvlText w:val="o"/>
      <w:lvlJc w:val="left"/>
      <w:pPr>
        <w:ind w:left="3600" w:hanging="360"/>
      </w:pPr>
      <w:rPr>
        <w:rFonts w:ascii="Courier New" w:hAnsi="Courier New" w:cs="Courier New" w:hint="default"/>
      </w:rPr>
    </w:lvl>
    <w:lvl w:ilvl="5" w:tplc="973ED118" w:tentative="1">
      <w:start w:val="1"/>
      <w:numFmt w:val="bullet"/>
      <w:lvlText w:val=""/>
      <w:lvlJc w:val="left"/>
      <w:pPr>
        <w:ind w:left="4320" w:hanging="360"/>
      </w:pPr>
      <w:rPr>
        <w:rFonts w:ascii="Wingdings" w:hAnsi="Wingdings" w:hint="default"/>
      </w:rPr>
    </w:lvl>
    <w:lvl w:ilvl="6" w:tplc="2B56CE7C" w:tentative="1">
      <w:start w:val="1"/>
      <w:numFmt w:val="bullet"/>
      <w:lvlText w:val=""/>
      <w:lvlJc w:val="left"/>
      <w:pPr>
        <w:ind w:left="5040" w:hanging="360"/>
      </w:pPr>
      <w:rPr>
        <w:rFonts w:ascii="Symbol" w:hAnsi="Symbol" w:hint="default"/>
      </w:rPr>
    </w:lvl>
    <w:lvl w:ilvl="7" w:tplc="F808DC1C" w:tentative="1">
      <w:start w:val="1"/>
      <w:numFmt w:val="bullet"/>
      <w:lvlText w:val="o"/>
      <w:lvlJc w:val="left"/>
      <w:pPr>
        <w:ind w:left="5760" w:hanging="360"/>
      </w:pPr>
      <w:rPr>
        <w:rFonts w:ascii="Courier New" w:hAnsi="Courier New" w:cs="Courier New" w:hint="default"/>
      </w:rPr>
    </w:lvl>
    <w:lvl w:ilvl="8" w:tplc="BF4086AC" w:tentative="1">
      <w:start w:val="1"/>
      <w:numFmt w:val="bullet"/>
      <w:lvlText w:val=""/>
      <w:lvlJc w:val="left"/>
      <w:pPr>
        <w:ind w:left="6480" w:hanging="360"/>
      </w:pPr>
      <w:rPr>
        <w:rFonts w:ascii="Wingdings" w:hAnsi="Wingdings" w:hint="default"/>
      </w:rPr>
    </w:lvl>
  </w:abstractNum>
  <w:abstractNum w:abstractNumId="6" w15:restartNumberingAfterBreak="0">
    <w:nsid w:val="2DB951A8"/>
    <w:multiLevelType w:val="hybridMultilevel"/>
    <w:tmpl w:val="477266D6"/>
    <w:lvl w:ilvl="0" w:tplc="5ACCC4C6">
      <w:start w:val="1"/>
      <w:numFmt w:val="bullet"/>
      <w:lvlText w:val=""/>
      <w:lvlJc w:val="left"/>
      <w:pPr>
        <w:ind w:left="1117" w:hanging="360"/>
      </w:pPr>
      <w:rPr>
        <w:rFonts w:ascii="Wingdings" w:hAnsi="Wingdings" w:cs="Wingdings" w:hint="default"/>
        <w:b/>
        <w:i w:val="0"/>
        <w:caps w:val="0"/>
        <w:strike w:val="0"/>
        <w:dstrike w:val="0"/>
        <w:vanish w:val="0"/>
        <w:color w:val="FF0000"/>
        <w:sz w:val="40"/>
        <w:szCs w:val="25"/>
        <w:vertAlign w:val="baseline"/>
        <w:lang w:bidi="he-IL"/>
      </w:rPr>
    </w:lvl>
    <w:lvl w:ilvl="1" w:tplc="92CAFB02" w:tentative="1">
      <w:start w:val="1"/>
      <w:numFmt w:val="bullet"/>
      <w:lvlText w:val="o"/>
      <w:lvlJc w:val="left"/>
      <w:pPr>
        <w:ind w:left="1837" w:hanging="360"/>
      </w:pPr>
      <w:rPr>
        <w:rFonts w:ascii="Courier New" w:hAnsi="Courier New" w:cs="Courier New" w:hint="default"/>
      </w:rPr>
    </w:lvl>
    <w:lvl w:ilvl="2" w:tplc="158CFFC2" w:tentative="1">
      <w:start w:val="1"/>
      <w:numFmt w:val="bullet"/>
      <w:lvlText w:val=""/>
      <w:lvlJc w:val="left"/>
      <w:pPr>
        <w:ind w:left="2557" w:hanging="360"/>
      </w:pPr>
      <w:rPr>
        <w:rFonts w:ascii="Wingdings" w:hAnsi="Wingdings" w:hint="default"/>
      </w:rPr>
    </w:lvl>
    <w:lvl w:ilvl="3" w:tplc="5D02ADC2" w:tentative="1">
      <w:start w:val="1"/>
      <w:numFmt w:val="bullet"/>
      <w:lvlText w:val=""/>
      <w:lvlJc w:val="left"/>
      <w:pPr>
        <w:ind w:left="3277" w:hanging="360"/>
      </w:pPr>
      <w:rPr>
        <w:rFonts w:ascii="Symbol" w:hAnsi="Symbol" w:hint="default"/>
      </w:rPr>
    </w:lvl>
    <w:lvl w:ilvl="4" w:tplc="86063D80" w:tentative="1">
      <w:start w:val="1"/>
      <w:numFmt w:val="bullet"/>
      <w:lvlText w:val="o"/>
      <w:lvlJc w:val="left"/>
      <w:pPr>
        <w:ind w:left="3997" w:hanging="360"/>
      </w:pPr>
      <w:rPr>
        <w:rFonts w:ascii="Courier New" w:hAnsi="Courier New" w:cs="Courier New" w:hint="default"/>
      </w:rPr>
    </w:lvl>
    <w:lvl w:ilvl="5" w:tplc="DC2AC304" w:tentative="1">
      <w:start w:val="1"/>
      <w:numFmt w:val="bullet"/>
      <w:lvlText w:val=""/>
      <w:lvlJc w:val="left"/>
      <w:pPr>
        <w:ind w:left="4717" w:hanging="360"/>
      </w:pPr>
      <w:rPr>
        <w:rFonts w:ascii="Wingdings" w:hAnsi="Wingdings" w:hint="default"/>
      </w:rPr>
    </w:lvl>
    <w:lvl w:ilvl="6" w:tplc="EF96DC64" w:tentative="1">
      <w:start w:val="1"/>
      <w:numFmt w:val="bullet"/>
      <w:lvlText w:val=""/>
      <w:lvlJc w:val="left"/>
      <w:pPr>
        <w:ind w:left="5437" w:hanging="360"/>
      </w:pPr>
      <w:rPr>
        <w:rFonts w:ascii="Symbol" w:hAnsi="Symbol" w:hint="default"/>
      </w:rPr>
    </w:lvl>
    <w:lvl w:ilvl="7" w:tplc="9258E0B0" w:tentative="1">
      <w:start w:val="1"/>
      <w:numFmt w:val="bullet"/>
      <w:lvlText w:val="o"/>
      <w:lvlJc w:val="left"/>
      <w:pPr>
        <w:ind w:left="6157" w:hanging="360"/>
      </w:pPr>
      <w:rPr>
        <w:rFonts w:ascii="Courier New" w:hAnsi="Courier New" w:cs="Courier New" w:hint="default"/>
      </w:rPr>
    </w:lvl>
    <w:lvl w:ilvl="8" w:tplc="68202F4A" w:tentative="1">
      <w:start w:val="1"/>
      <w:numFmt w:val="bullet"/>
      <w:lvlText w:val=""/>
      <w:lvlJc w:val="left"/>
      <w:pPr>
        <w:ind w:left="6877" w:hanging="360"/>
      </w:pPr>
      <w:rPr>
        <w:rFonts w:ascii="Wingdings" w:hAnsi="Wingdings" w:hint="default"/>
      </w:rPr>
    </w:lvl>
  </w:abstractNum>
  <w:abstractNum w:abstractNumId="7" w15:restartNumberingAfterBreak="0">
    <w:nsid w:val="2EC744C3"/>
    <w:multiLevelType w:val="hybridMultilevel"/>
    <w:tmpl w:val="4A68CCE0"/>
    <w:lvl w:ilvl="0" w:tplc="D0D88004">
      <w:start w:val="1"/>
      <w:numFmt w:val="bullet"/>
      <w:lvlText w:val=""/>
      <w:lvlJc w:val="left"/>
      <w:pPr>
        <w:ind w:left="794" w:hanging="397"/>
      </w:pPr>
      <w:rPr>
        <w:rFonts w:ascii="Wingdings" w:hAnsi="Wingdings" w:cs="Wingdings" w:hint="default"/>
        <w:b/>
        <w:i w:val="0"/>
        <w:caps w:val="0"/>
        <w:strike w:val="0"/>
        <w:dstrike w:val="0"/>
        <w:vanish w:val="0"/>
        <w:color w:val="FF0000"/>
        <w:sz w:val="40"/>
        <w:szCs w:val="25"/>
        <w:vertAlign w:val="baseline"/>
      </w:rPr>
    </w:lvl>
    <w:lvl w:ilvl="1" w:tplc="A524F886" w:tentative="1">
      <w:start w:val="1"/>
      <w:numFmt w:val="bullet"/>
      <w:lvlText w:val="o"/>
      <w:lvlJc w:val="left"/>
      <w:pPr>
        <w:ind w:left="1440" w:hanging="360"/>
      </w:pPr>
      <w:rPr>
        <w:rFonts w:ascii="Courier New" w:hAnsi="Courier New" w:cs="Courier New" w:hint="default"/>
      </w:rPr>
    </w:lvl>
    <w:lvl w:ilvl="2" w:tplc="B12C6784" w:tentative="1">
      <w:start w:val="1"/>
      <w:numFmt w:val="bullet"/>
      <w:lvlText w:val=""/>
      <w:lvlJc w:val="left"/>
      <w:pPr>
        <w:ind w:left="2160" w:hanging="360"/>
      </w:pPr>
      <w:rPr>
        <w:rFonts w:ascii="Wingdings" w:hAnsi="Wingdings" w:hint="default"/>
      </w:rPr>
    </w:lvl>
    <w:lvl w:ilvl="3" w:tplc="BFDAA40A" w:tentative="1">
      <w:start w:val="1"/>
      <w:numFmt w:val="bullet"/>
      <w:lvlText w:val=""/>
      <w:lvlJc w:val="left"/>
      <w:pPr>
        <w:ind w:left="2880" w:hanging="360"/>
      </w:pPr>
      <w:rPr>
        <w:rFonts w:ascii="Symbol" w:hAnsi="Symbol" w:hint="default"/>
      </w:rPr>
    </w:lvl>
    <w:lvl w:ilvl="4" w:tplc="ABA0A2B2" w:tentative="1">
      <w:start w:val="1"/>
      <w:numFmt w:val="bullet"/>
      <w:lvlText w:val="o"/>
      <w:lvlJc w:val="left"/>
      <w:pPr>
        <w:ind w:left="3600" w:hanging="360"/>
      </w:pPr>
      <w:rPr>
        <w:rFonts w:ascii="Courier New" w:hAnsi="Courier New" w:cs="Courier New" w:hint="default"/>
      </w:rPr>
    </w:lvl>
    <w:lvl w:ilvl="5" w:tplc="27506C20" w:tentative="1">
      <w:start w:val="1"/>
      <w:numFmt w:val="bullet"/>
      <w:lvlText w:val=""/>
      <w:lvlJc w:val="left"/>
      <w:pPr>
        <w:ind w:left="4320" w:hanging="360"/>
      </w:pPr>
      <w:rPr>
        <w:rFonts w:ascii="Wingdings" w:hAnsi="Wingdings" w:hint="default"/>
      </w:rPr>
    </w:lvl>
    <w:lvl w:ilvl="6" w:tplc="A16C437E" w:tentative="1">
      <w:start w:val="1"/>
      <w:numFmt w:val="bullet"/>
      <w:lvlText w:val=""/>
      <w:lvlJc w:val="left"/>
      <w:pPr>
        <w:ind w:left="5040" w:hanging="360"/>
      </w:pPr>
      <w:rPr>
        <w:rFonts w:ascii="Symbol" w:hAnsi="Symbol" w:hint="default"/>
      </w:rPr>
    </w:lvl>
    <w:lvl w:ilvl="7" w:tplc="B2120F30" w:tentative="1">
      <w:start w:val="1"/>
      <w:numFmt w:val="bullet"/>
      <w:lvlText w:val="o"/>
      <w:lvlJc w:val="left"/>
      <w:pPr>
        <w:ind w:left="5760" w:hanging="360"/>
      </w:pPr>
      <w:rPr>
        <w:rFonts w:ascii="Courier New" w:hAnsi="Courier New" w:cs="Courier New" w:hint="default"/>
      </w:rPr>
    </w:lvl>
    <w:lvl w:ilvl="8" w:tplc="E612D94C" w:tentative="1">
      <w:start w:val="1"/>
      <w:numFmt w:val="bullet"/>
      <w:lvlText w:val=""/>
      <w:lvlJc w:val="left"/>
      <w:pPr>
        <w:ind w:left="6480" w:hanging="360"/>
      </w:pPr>
      <w:rPr>
        <w:rFonts w:ascii="Wingdings" w:hAnsi="Wingdings" w:hint="default"/>
      </w:rPr>
    </w:lvl>
  </w:abstractNum>
  <w:abstractNum w:abstractNumId="8" w15:restartNumberingAfterBreak="0">
    <w:nsid w:val="30D17255"/>
    <w:multiLevelType w:val="hybridMultilevel"/>
    <w:tmpl w:val="F1AE1FFC"/>
    <w:lvl w:ilvl="0" w:tplc="7CD6B5E2">
      <w:start w:val="1"/>
      <w:numFmt w:val="decimal"/>
      <w:pStyle w:val="a"/>
      <w:lvlText w:val="לוח %1:"/>
      <w:lvlJc w:val="left"/>
      <w:pPr>
        <w:ind w:left="1854" w:hanging="360"/>
      </w:pPr>
      <w:rPr>
        <w:rFonts w:ascii="Calibri" w:hAnsi="Calibri" w:cs="Calibri" w:hint="default"/>
        <w:b w:val="0"/>
        <w:bCs w:val="0"/>
        <w:i w:val="0"/>
        <w:iCs w:val="0"/>
        <w:color w:val="002060"/>
        <w:sz w:val="24"/>
        <w:szCs w:val="24"/>
      </w:rPr>
    </w:lvl>
    <w:lvl w:ilvl="1" w:tplc="54A47290" w:tentative="1">
      <w:start w:val="1"/>
      <w:numFmt w:val="lowerLetter"/>
      <w:lvlText w:val="%2."/>
      <w:lvlJc w:val="left"/>
      <w:pPr>
        <w:ind w:left="2574" w:hanging="360"/>
      </w:pPr>
    </w:lvl>
    <w:lvl w:ilvl="2" w:tplc="92321110" w:tentative="1">
      <w:start w:val="1"/>
      <w:numFmt w:val="lowerRoman"/>
      <w:lvlText w:val="%3."/>
      <w:lvlJc w:val="right"/>
      <w:pPr>
        <w:ind w:left="3294" w:hanging="180"/>
      </w:pPr>
    </w:lvl>
    <w:lvl w:ilvl="3" w:tplc="F1608DDE" w:tentative="1">
      <w:start w:val="1"/>
      <w:numFmt w:val="decimal"/>
      <w:lvlText w:val="%4."/>
      <w:lvlJc w:val="left"/>
      <w:pPr>
        <w:ind w:left="4014" w:hanging="360"/>
      </w:pPr>
    </w:lvl>
    <w:lvl w:ilvl="4" w:tplc="EB0E27A6" w:tentative="1">
      <w:start w:val="1"/>
      <w:numFmt w:val="lowerLetter"/>
      <w:lvlText w:val="%5."/>
      <w:lvlJc w:val="left"/>
      <w:pPr>
        <w:ind w:left="4734" w:hanging="360"/>
      </w:pPr>
    </w:lvl>
    <w:lvl w:ilvl="5" w:tplc="6C56B332" w:tentative="1">
      <w:start w:val="1"/>
      <w:numFmt w:val="lowerRoman"/>
      <w:lvlText w:val="%6."/>
      <w:lvlJc w:val="right"/>
      <w:pPr>
        <w:ind w:left="5454" w:hanging="180"/>
      </w:pPr>
    </w:lvl>
    <w:lvl w:ilvl="6" w:tplc="3A6803F0" w:tentative="1">
      <w:start w:val="1"/>
      <w:numFmt w:val="decimal"/>
      <w:lvlText w:val="%7."/>
      <w:lvlJc w:val="left"/>
      <w:pPr>
        <w:ind w:left="6174" w:hanging="360"/>
      </w:pPr>
    </w:lvl>
    <w:lvl w:ilvl="7" w:tplc="507C1F72" w:tentative="1">
      <w:start w:val="1"/>
      <w:numFmt w:val="lowerLetter"/>
      <w:lvlText w:val="%8."/>
      <w:lvlJc w:val="left"/>
      <w:pPr>
        <w:ind w:left="6894" w:hanging="360"/>
      </w:pPr>
    </w:lvl>
    <w:lvl w:ilvl="8" w:tplc="CBB69EF2" w:tentative="1">
      <w:start w:val="1"/>
      <w:numFmt w:val="lowerRoman"/>
      <w:lvlText w:val="%9."/>
      <w:lvlJc w:val="right"/>
      <w:pPr>
        <w:ind w:left="7614" w:hanging="180"/>
      </w:pPr>
    </w:lvl>
  </w:abstractNum>
  <w:abstractNum w:abstractNumId="9" w15:restartNumberingAfterBreak="0">
    <w:nsid w:val="316B14B9"/>
    <w:multiLevelType w:val="hybridMultilevel"/>
    <w:tmpl w:val="378E9214"/>
    <w:lvl w:ilvl="0" w:tplc="28D8300C">
      <w:start w:val="1"/>
      <w:numFmt w:val="decimal"/>
      <w:pStyle w:val="a0"/>
      <w:lvlText w:val="תמונה %1:"/>
      <w:lvlJc w:val="left"/>
      <w:pPr>
        <w:ind w:left="1494" w:hanging="360"/>
      </w:pPr>
      <w:rPr>
        <w:rFonts w:ascii="Calibri" w:hAnsi="Calibri" w:cs="Calibri" w:hint="default"/>
        <w:b w:val="0"/>
        <w:bCs w:val="0"/>
        <w:i w:val="0"/>
        <w:iCs w:val="0"/>
        <w:color w:val="002060"/>
        <w:sz w:val="24"/>
        <w:szCs w:val="24"/>
      </w:rPr>
    </w:lvl>
    <w:lvl w:ilvl="1" w:tplc="CD0AAEC2" w:tentative="1">
      <w:start w:val="1"/>
      <w:numFmt w:val="lowerLetter"/>
      <w:lvlText w:val="%2."/>
      <w:lvlJc w:val="left"/>
      <w:pPr>
        <w:ind w:left="2578" w:hanging="360"/>
      </w:pPr>
    </w:lvl>
    <w:lvl w:ilvl="2" w:tplc="D8304FAC" w:tentative="1">
      <w:start w:val="1"/>
      <w:numFmt w:val="lowerRoman"/>
      <w:lvlText w:val="%3."/>
      <w:lvlJc w:val="right"/>
      <w:pPr>
        <w:ind w:left="3298" w:hanging="180"/>
      </w:pPr>
    </w:lvl>
    <w:lvl w:ilvl="3" w:tplc="133E9A4C" w:tentative="1">
      <w:start w:val="1"/>
      <w:numFmt w:val="decimal"/>
      <w:lvlText w:val="%4."/>
      <w:lvlJc w:val="left"/>
      <w:pPr>
        <w:ind w:left="4018" w:hanging="360"/>
      </w:pPr>
    </w:lvl>
    <w:lvl w:ilvl="4" w:tplc="BF9EA782" w:tentative="1">
      <w:start w:val="1"/>
      <w:numFmt w:val="lowerLetter"/>
      <w:lvlText w:val="%5."/>
      <w:lvlJc w:val="left"/>
      <w:pPr>
        <w:ind w:left="4738" w:hanging="360"/>
      </w:pPr>
    </w:lvl>
    <w:lvl w:ilvl="5" w:tplc="8F8C7C52" w:tentative="1">
      <w:start w:val="1"/>
      <w:numFmt w:val="lowerRoman"/>
      <w:lvlText w:val="%6."/>
      <w:lvlJc w:val="right"/>
      <w:pPr>
        <w:ind w:left="5458" w:hanging="180"/>
      </w:pPr>
    </w:lvl>
    <w:lvl w:ilvl="6" w:tplc="B23C2082" w:tentative="1">
      <w:start w:val="1"/>
      <w:numFmt w:val="decimal"/>
      <w:lvlText w:val="%7."/>
      <w:lvlJc w:val="left"/>
      <w:pPr>
        <w:ind w:left="6178" w:hanging="360"/>
      </w:pPr>
    </w:lvl>
    <w:lvl w:ilvl="7" w:tplc="5F166C10" w:tentative="1">
      <w:start w:val="1"/>
      <w:numFmt w:val="lowerLetter"/>
      <w:lvlText w:val="%8."/>
      <w:lvlJc w:val="left"/>
      <w:pPr>
        <w:ind w:left="6898" w:hanging="360"/>
      </w:pPr>
    </w:lvl>
    <w:lvl w:ilvl="8" w:tplc="16BA2384" w:tentative="1">
      <w:start w:val="1"/>
      <w:numFmt w:val="lowerRoman"/>
      <w:lvlText w:val="%9."/>
      <w:lvlJc w:val="right"/>
      <w:pPr>
        <w:ind w:left="7618" w:hanging="180"/>
      </w:pPr>
    </w:lvl>
  </w:abstractNum>
  <w:abstractNum w:abstractNumId="10" w15:restartNumberingAfterBreak="0">
    <w:nsid w:val="33A86F96"/>
    <w:multiLevelType w:val="hybridMultilevel"/>
    <w:tmpl w:val="220A2AB2"/>
    <w:lvl w:ilvl="0" w:tplc="DB26D242">
      <w:start w:val="1"/>
      <w:numFmt w:val="decimal"/>
      <w:pStyle w:val="a1"/>
      <w:lvlText w:val="מפה %1:"/>
      <w:lvlJc w:val="left"/>
      <w:pPr>
        <w:ind w:left="1858" w:hanging="360"/>
      </w:pPr>
      <w:rPr>
        <w:rFonts w:ascii="Calibri" w:hAnsi="Calibri" w:cs="Calibri" w:hint="default"/>
        <w:b w:val="0"/>
        <w:bCs w:val="0"/>
        <w:i w:val="0"/>
        <w:iCs w:val="0"/>
        <w:color w:val="002060"/>
        <w:sz w:val="24"/>
        <w:szCs w:val="24"/>
      </w:rPr>
    </w:lvl>
    <w:lvl w:ilvl="1" w:tplc="D8E0949C" w:tentative="1">
      <w:start w:val="1"/>
      <w:numFmt w:val="lowerLetter"/>
      <w:lvlText w:val="%2."/>
      <w:lvlJc w:val="left"/>
      <w:pPr>
        <w:ind w:left="2934" w:hanging="360"/>
      </w:pPr>
    </w:lvl>
    <w:lvl w:ilvl="2" w:tplc="D30A9EDC" w:tentative="1">
      <w:start w:val="1"/>
      <w:numFmt w:val="lowerRoman"/>
      <w:lvlText w:val="%3."/>
      <w:lvlJc w:val="right"/>
      <w:pPr>
        <w:ind w:left="3654" w:hanging="180"/>
      </w:pPr>
    </w:lvl>
    <w:lvl w:ilvl="3" w:tplc="EC808DC6" w:tentative="1">
      <w:start w:val="1"/>
      <w:numFmt w:val="decimal"/>
      <w:lvlText w:val="%4."/>
      <w:lvlJc w:val="left"/>
      <w:pPr>
        <w:ind w:left="4374" w:hanging="360"/>
      </w:pPr>
    </w:lvl>
    <w:lvl w:ilvl="4" w:tplc="6882D456" w:tentative="1">
      <w:start w:val="1"/>
      <w:numFmt w:val="lowerLetter"/>
      <w:lvlText w:val="%5."/>
      <w:lvlJc w:val="left"/>
      <w:pPr>
        <w:ind w:left="5094" w:hanging="360"/>
      </w:pPr>
    </w:lvl>
    <w:lvl w:ilvl="5" w:tplc="86700D02" w:tentative="1">
      <w:start w:val="1"/>
      <w:numFmt w:val="lowerRoman"/>
      <w:lvlText w:val="%6."/>
      <w:lvlJc w:val="right"/>
      <w:pPr>
        <w:ind w:left="5814" w:hanging="180"/>
      </w:pPr>
    </w:lvl>
    <w:lvl w:ilvl="6" w:tplc="6A92EBD6" w:tentative="1">
      <w:start w:val="1"/>
      <w:numFmt w:val="decimal"/>
      <w:lvlText w:val="%7."/>
      <w:lvlJc w:val="left"/>
      <w:pPr>
        <w:ind w:left="6534" w:hanging="360"/>
      </w:pPr>
    </w:lvl>
    <w:lvl w:ilvl="7" w:tplc="FCF4D092" w:tentative="1">
      <w:start w:val="1"/>
      <w:numFmt w:val="lowerLetter"/>
      <w:lvlText w:val="%8."/>
      <w:lvlJc w:val="left"/>
      <w:pPr>
        <w:ind w:left="7254" w:hanging="360"/>
      </w:pPr>
    </w:lvl>
    <w:lvl w:ilvl="8" w:tplc="22D217C2" w:tentative="1">
      <w:start w:val="1"/>
      <w:numFmt w:val="lowerRoman"/>
      <w:lvlText w:val="%9."/>
      <w:lvlJc w:val="right"/>
      <w:pPr>
        <w:ind w:left="7974" w:hanging="180"/>
      </w:pPr>
    </w:lvl>
  </w:abstractNum>
  <w:abstractNum w:abstractNumId="11" w15:restartNumberingAfterBreak="0">
    <w:nsid w:val="355B1DDE"/>
    <w:multiLevelType w:val="hybridMultilevel"/>
    <w:tmpl w:val="0382FD12"/>
    <w:lvl w:ilvl="0" w:tplc="160E9BD0">
      <w:start w:val="1"/>
      <w:numFmt w:val="bullet"/>
      <w:lvlText w:val=""/>
      <w:lvlJc w:val="left"/>
      <w:pPr>
        <w:ind w:left="397" w:hanging="397"/>
      </w:pPr>
      <w:rPr>
        <w:rFonts w:ascii="Segoe MDL2 Assets" w:hAnsi="Segoe MDL2 Assets" w:cs="Segoe MDL2 Assets" w:hint="default"/>
        <w:b/>
        <w:bCs/>
        <w:i w:val="0"/>
        <w:iCs w:val="0"/>
        <w:color w:val="FFC000"/>
        <w:position w:val="-6"/>
        <w:sz w:val="28"/>
        <w:szCs w:val="32"/>
        <w:lang w:bidi="he-IL"/>
      </w:rPr>
    </w:lvl>
    <w:lvl w:ilvl="1" w:tplc="FF728216" w:tentative="1">
      <w:start w:val="1"/>
      <w:numFmt w:val="bullet"/>
      <w:lvlText w:val="o"/>
      <w:lvlJc w:val="left"/>
      <w:pPr>
        <w:ind w:left="1080" w:hanging="360"/>
      </w:pPr>
      <w:rPr>
        <w:rFonts w:ascii="Courier New" w:hAnsi="Courier New" w:cs="Courier New" w:hint="default"/>
      </w:rPr>
    </w:lvl>
    <w:lvl w:ilvl="2" w:tplc="2DBC06AC" w:tentative="1">
      <w:start w:val="1"/>
      <w:numFmt w:val="bullet"/>
      <w:lvlText w:val=""/>
      <w:lvlJc w:val="left"/>
      <w:pPr>
        <w:ind w:left="1800" w:hanging="360"/>
      </w:pPr>
      <w:rPr>
        <w:rFonts w:ascii="Wingdings" w:hAnsi="Wingdings" w:hint="default"/>
      </w:rPr>
    </w:lvl>
    <w:lvl w:ilvl="3" w:tplc="44CC9D74" w:tentative="1">
      <w:start w:val="1"/>
      <w:numFmt w:val="bullet"/>
      <w:lvlText w:val=""/>
      <w:lvlJc w:val="left"/>
      <w:pPr>
        <w:ind w:left="2520" w:hanging="360"/>
      </w:pPr>
      <w:rPr>
        <w:rFonts w:ascii="Symbol" w:hAnsi="Symbol" w:hint="default"/>
      </w:rPr>
    </w:lvl>
    <w:lvl w:ilvl="4" w:tplc="D3284F14" w:tentative="1">
      <w:start w:val="1"/>
      <w:numFmt w:val="bullet"/>
      <w:lvlText w:val="o"/>
      <w:lvlJc w:val="left"/>
      <w:pPr>
        <w:ind w:left="3240" w:hanging="360"/>
      </w:pPr>
      <w:rPr>
        <w:rFonts w:ascii="Courier New" w:hAnsi="Courier New" w:cs="Courier New" w:hint="default"/>
      </w:rPr>
    </w:lvl>
    <w:lvl w:ilvl="5" w:tplc="2C02C66E" w:tentative="1">
      <w:start w:val="1"/>
      <w:numFmt w:val="bullet"/>
      <w:lvlText w:val=""/>
      <w:lvlJc w:val="left"/>
      <w:pPr>
        <w:ind w:left="3960" w:hanging="360"/>
      </w:pPr>
      <w:rPr>
        <w:rFonts w:ascii="Wingdings" w:hAnsi="Wingdings" w:hint="default"/>
      </w:rPr>
    </w:lvl>
    <w:lvl w:ilvl="6" w:tplc="0674D49E" w:tentative="1">
      <w:start w:val="1"/>
      <w:numFmt w:val="bullet"/>
      <w:lvlText w:val=""/>
      <w:lvlJc w:val="left"/>
      <w:pPr>
        <w:ind w:left="4680" w:hanging="360"/>
      </w:pPr>
      <w:rPr>
        <w:rFonts w:ascii="Symbol" w:hAnsi="Symbol" w:hint="default"/>
      </w:rPr>
    </w:lvl>
    <w:lvl w:ilvl="7" w:tplc="3F52BD7A" w:tentative="1">
      <w:start w:val="1"/>
      <w:numFmt w:val="bullet"/>
      <w:lvlText w:val="o"/>
      <w:lvlJc w:val="left"/>
      <w:pPr>
        <w:ind w:left="5400" w:hanging="360"/>
      </w:pPr>
      <w:rPr>
        <w:rFonts w:ascii="Courier New" w:hAnsi="Courier New" w:cs="Courier New" w:hint="default"/>
      </w:rPr>
    </w:lvl>
    <w:lvl w:ilvl="8" w:tplc="876E1FD2" w:tentative="1">
      <w:start w:val="1"/>
      <w:numFmt w:val="bullet"/>
      <w:lvlText w:val=""/>
      <w:lvlJc w:val="left"/>
      <w:pPr>
        <w:ind w:left="6120" w:hanging="360"/>
      </w:pPr>
      <w:rPr>
        <w:rFonts w:ascii="Wingdings" w:hAnsi="Wingdings" w:hint="default"/>
      </w:rPr>
    </w:lvl>
  </w:abstractNum>
  <w:abstractNum w:abstractNumId="12" w15:restartNumberingAfterBreak="0">
    <w:nsid w:val="392E622D"/>
    <w:multiLevelType w:val="hybridMultilevel"/>
    <w:tmpl w:val="7D5E01EA"/>
    <w:lvl w:ilvl="0" w:tplc="1EC23A96">
      <w:start w:val="1"/>
      <w:numFmt w:val="bullet"/>
      <w:lvlText w:val=""/>
      <w:lvlJc w:val="left"/>
      <w:pPr>
        <w:ind w:left="397" w:hanging="397"/>
      </w:pPr>
      <w:rPr>
        <w:rFonts w:ascii="Wingdings" w:hAnsi="Wingdings" w:cs="Wingdings" w:hint="default"/>
        <w:b/>
        <w:i w:val="0"/>
        <w:caps w:val="0"/>
        <w:strike w:val="0"/>
        <w:dstrike w:val="0"/>
        <w:vanish w:val="0"/>
        <w:color w:val="FF0000"/>
        <w:sz w:val="40"/>
        <w:szCs w:val="25"/>
        <w:vertAlign w:val="baseline"/>
      </w:rPr>
    </w:lvl>
    <w:lvl w:ilvl="1" w:tplc="D9C27C78" w:tentative="1">
      <w:start w:val="1"/>
      <w:numFmt w:val="bullet"/>
      <w:lvlText w:val="o"/>
      <w:lvlJc w:val="left"/>
      <w:pPr>
        <w:ind w:left="1837" w:hanging="360"/>
      </w:pPr>
      <w:rPr>
        <w:rFonts w:ascii="Courier New" w:hAnsi="Courier New" w:cs="Courier New" w:hint="default"/>
      </w:rPr>
    </w:lvl>
    <w:lvl w:ilvl="2" w:tplc="662283E8" w:tentative="1">
      <w:start w:val="1"/>
      <w:numFmt w:val="bullet"/>
      <w:lvlText w:val=""/>
      <w:lvlJc w:val="left"/>
      <w:pPr>
        <w:ind w:left="2557" w:hanging="360"/>
      </w:pPr>
      <w:rPr>
        <w:rFonts w:ascii="Wingdings" w:hAnsi="Wingdings" w:hint="default"/>
      </w:rPr>
    </w:lvl>
    <w:lvl w:ilvl="3" w:tplc="EF3EA802" w:tentative="1">
      <w:start w:val="1"/>
      <w:numFmt w:val="bullet"/>
      <w:lvlText w:val=""/>
      <w:lvlJc w:val="left"/>
      <w:pPr>
        <w:ind w:left="3277" w:hanging="360"/>
      </w:pPr>
      <w:rPr>
        <w:rFonts w:ascii="Symbol" w:hAnsi="Symbol" w:hint="default"/>
      </w:rPr>
    </w:lvl>
    <w:lvl w:ilvl="4" w:tplc="061848C6" w:tentative="1">
      <w:start w:val="1"/>
      <w:numFmt w:val="bullet"/>
      <w:lvlText w:val="o"/>
      <w:lvlJc w:val="left"/>
      <w:pPr>
        <w:ind w:left="3997" w:hanging="360"/>
      </w:pPr>
      <w:rPr>
        <w:rFonts w:ascii="Courier New" w:hAnsi="Courier New" w:cs="Courier New" w:hint="default"/>
      </w:rPr>
    </w:lvl>
    <w:lvl w:ilvl="5" w:tplc="3BE88EEC" w:tentative="1">
      <w:start w:val="1"/>
      <w:numFmt w:val="bullet"/>
      <w:lvlText w:val=""/>
      <w:lvlJc w:val="left"/>
      <w:pPr>
        <w:ind w:left="4717" w:hanging="360"/>
      </w:pPr>
      <w:rPr>
        <w:rFonts w:ascii="Wingdings" w:hAnsi="Wingdings" w:hint="default"/>
      </w:rPr>
    </w:lvl>
    <w:lvl w:ilvl="6" w:tplc="91B69234" w:tentative="1">
      <w:start w:val="1"/>
      <w:numFmt w:val="bullet"/>
      <w:lvlText w:val=""/>
      <w:lvlJc w:val="left"/>
      <w:pPr>
        <w:ind w:left="5437" w:hanging="360"/>
      </w:pPr>
      <w:rPr>
        <w:rFonts w:ascii="Symbol" w:hAnsi="Symbol" w:hint="default"/>
      </w:rPr>
    </w:lvl>
    <w:lvl w:ilvl="7" w:tplc="8150720E" w:tentative="1">
      <w:start w:val="1"/>
      <w:numFmt w:val="bullet"/>
      <w:lvlText w:val="o"/>
      <w:lvlJc w:val="left"/>
      <w:pPr>
        <w:ind w:left="6157" w:hanging="360"/>
      </w:pPr>
      <w:rPr>
        <w:rFonts w:ascii="Courier New" w:hAnsi="Courier New" w:cs="Courier New" w:hint="default"/>
      </w:rPr>
    </w:lvl>
    <w:lvl w:ilvl="8" w:tplc="0C8CDAEC" w:tentative="1">
      <w:start w:val="1"/>
      <w:numFmt w:val="bullet"/>
      <w:lvlText w:val=""/>
      <w:lvlJc w:val="left"/>
      <w:pPr>
        <w:ind w:left="6877" w:hanging="360"/>
      </w:pPr>
      <w:rPr>
        <w:rFonts w:ascii="Wingdings" w:hAnsi="Wingdings" w:hint="default"/>
      </w:rPr>
    </w:lvl>
  </w:abstractNum>
  <w:abstractNum w:abstractNumId="13" w15:restartNumberingAfterBreak="0">
    <w:nsid w:val="3A923526"/>
    <w:multiLevelType w:val="hybridMultilevel"/>
    <w:tmpl w:val="4E74417E"/>
    <w:lvl w:ilvl="0" w:tplc="EB54A402">
      <w:start w:val="1"/>
      <w:numFmt w:val="decimal"/>
      <w:pStyle w:val="a2"/>
      <w:lvlText w:val="תרשים %1:"/>
      <w:lvlJc w:val="left"/>
      <w:pPr>
        <w:ind w:left="1494" w:hanging="360"/>
      </w:pPr>
      <w:rPr>
        <w:rFonts w:ascii="Calibri" w:hAnsi="Calibri" w:cs="Calibri" w:hint="default"/>
        <w:b w:val="0"/>
        <w:bCs w:val="0"/>
        <w:i w:val="0"/>
        <w:iCs w:val="0"/>
        <w:color w:val="002060"/>
        <w:sz w:val="24"/>
        <w:szCs w:val="24"/>
      </w:rPr>
    </w:lvl>
    <w:lvl w:ilvl="1" w:tplc="59988DA6" w:tentative="1">
      <w:start w:val="1"/>
      <w:numFmt w:val="lowerLetter"/>
      <w:lvlText w:val="%2."/>
      <w:lvlJc w:val="left"/>
      <w:pPr>
        <w:ind w:left="2578" w:hanging="360"/>
      </w:pPr>
    </w:lvl>
    <w:lvl w:ilvl="2" w:tplc="82FA166E" w:tentative="1">
      <w:start w:val="1"/>
      <w:numFmt w:val="lowerRoman"/>
      <w:lvlText w:val="%3."/>
      <w:lvlJc w:val="right"/>
      <w:pPr>
        <w:ind w:left="3298" w:hanging="180"/>
      </w:pPr>
    </w:lvl>
    <w:lvl w:ilvl="3" w:tplc="E9842300" w:tentative="1">
      <w:start w:val="1"/>
      <w:numFmt w:val="decimal"/>
      <w:lvlText w:val="%4."/>
      <w:lvlJc w:val="left"/>
      <w:pPr>
        <w:ind w:left="4018" w:hanging="360"/>
      </w:pPr>
    </w:lvl>
    <w:lvl w:ilvl="4" w:tplc="3AF8C768" w:tentative="1">
      <w:start w:val="1"/>
      <w:numFmt w:val="lowerLetter"/>
      <w:lvlText w:val="%5."/>
      <w:lvlJc w:val="left"/>
      <w:pPr>
        <w:ind w:left="4738" w:hanging="360"/>
      </w:pPr>
    </w:lvl>
    <w:lvl w:ilvl="5" w:tplc="99583DFA" w:tentative="1">
      <w:start w:val="1"/>
      <w:numFmt w:val="lowerRoman"/>
      <w:lvlText w:val="%6."/>
      <w:lvlJc w:val="right"/>
      <w:pPr>
        <w:ind w:left="5458" w:hanging="180"/>
      </w:pPr>
    </w:lvl>
    <w:lvl w:ilvl="6" w:tplc="F95AAF56" w:tentative="1">
      <w:start w:val="1"/>
      <w:numFmt w:val="decimal"/>
      <w:lvlText w:val="%7."/>
      <w:lvlJc w:val="left"/>
      <w:pPr>
        <w:ind w:left="6178" w:hanging="360"/>
      </w:pPr>
    </w:lvl>
    <w:lvl w:ilvl="7" w:tplc="2CD8BB24" w:tentative="1">
      <w:start w:val="1"/>
      <w:numFmt w:val="lowerLetter"/>
      <w:lvlText w:val="%8."/>
      <w:lvlJc w:val="left"/>
      <w:pPr>
        <w:ind w:left="6898" w:hanging="360"/>
      </w:pPr>
    </w:lvl>
    <w:lvl w:ilvl="8" w:tplc="FC087994" w:tentative="1">
      <w:start w:val="1"/>
      <w:numFmt w:val="lowerRoman"/>
      <w:lvlText w:val="%9."/>
      <w:lvlJc w:val="right"/>
      <w:pPr>
        <w:ind w:left="7618" w:hanging="180"/>
      </w:pPr>
    </w:lvl>
  </w:abstractNum>
  <w:abstractNum w:abstractNumId="14" w15:restartNumberingAfterBreak="0">
    <w:nsid w:val="3B0B597E"/>
    <w:multiLevelType w:val="hybridMultilevel"/>
    <w:tmpl w:val="C582C6B2"/>
    <w:lvl w:ilvl="0" w:tplc="00341AC4">
      <w:numFmt w:val="bullet"/>
      <w:lvlText w:val="•"/>
      <w:lvlJc w:val="left"/>
      <w:pPr>
        <w:ind w:left="1003" w:hanging="360"/>
      </w:pPr>
      <w:rPr>
        <w:rFonts w:ascii="Tahoma" w:eastAsiaTheme="minorHAnsi" w:hAnsi="Tahoma" w:cs="Tahoma" w:hint="default"/>
        <w:b/>
        <w:i w:val="0"/>
        <w:caps w:val="0"/>
        <w:strike w:val="0"/>
        <w:dstrike w:val="0"/>
        <w:vanish w:val="0"/>
        <w:color w:val="FF0000"/>
        <w:position w:val="0"/>
        <w:sz w:val="21"/>
        <w:szCs w:val="25"/>
        <w:vertAlign w:val="baseline"/>
        <w14:ligatures w14:val="all"/>
        <w14:numForm w14:val="default"/>
        <w14:numSpacing w14:val="default"/>
        <w14:stylisticSets/>
      </w:rPr>
    </w:lvl>
    <w:lvl w:ilvl="1" w:tplc="1494B1E4">
      <w:numFmt w:val="bullet"/>
      <w:lvlText w:val="•"/>
      <w:lvlJc w:val="left"/>
      <w:pPr>
        <w:ind w:left="1528" w:hanging="165"/>
      </w:pPr>
      <w:rPr>
        <w:rFonts w:ascii="Tahoma" w:eastAsiaTheme="minorHAnsi" w:hAnsi="Tahoma" w:cs="Tahoma" w:hint="default"/>
        <w:b/>
        <w:color w:val="FF0000"/>
        <w:sz w:val="21"/>
      </w:rPr>
    </w:lvl>
    <w:lvl w:ilvl="2" w:tplc="F8E87C48" w:tentative="1">
      <w:start w:val="1"/>
      <w:numFmt w:val="bullet"/>
      <w:lvlText w:val=""/>
      <w:lvlJc w:val="left"/>
      <w:pPr>
        <w:ind w:left="2443" w:hanging="360"/>
      </w:pPr>
      <w:rPr>
        <w:rFonts w:ascii="Wingdings" w:hAnsi="Wingdings" w:hint="default"/>
      </w:rPr>
    </w:lvl>
    <w:lvl w:ilvl="3" w:tplc="468CF052" w:tentative="1">
      <w:start w:val="1"/>
      <w:numFmt w:val="bullet"/>
      <w:lvlText w:val=""/>
      <w:lvlJc w:val="left"/>
      <w:pPr>
        <w:ind w:left="3163" w:hanging="360"/>
      </w:pPr>
      <w:rPr>
        <w:rFonts w:ascii="Symbol" w:hAnsi="Symbol" w:hint="default"/>
      </w:rPr>
    </w:lvl>
    <w:lvl w:ilvl="4" w:tplc="2D0EC768" w:tentative="1">
      <w:start w:val="1"/>
      <w:numFmt w:val="bullet"/>
      <w:lvlText w:val="o"/>
      <w:lvlJc w:val="left"/>
      <w:pPr>
        <w:ind w:left="3883" w:hanging="360"/>
      </w:pPr>
      <w:rPr>
        <w:rFonts w:ascii="Courier New" w:hAnsi="Courier New" w:cs="Courier New" w:hint="default"/>
      </w:rPr>
    </w:lvl>
    <w:lvl w:ilvl="5" w:tplc="62D274AC" w:tentative="1">
      <w:start w:val="1"/>
      <w:numFmt w:val="bullet"/>
      <w:lvlText w:val=""/>
      <w:lvlJc w:val="left"/>
      <w:pPr>
        <w:ind w:left="4603" w:hanging="360"/>
      </w:pPr>
      <w:rPr>
        <w:rFonts w:ascii="Wingdings" w:hAnsi="Wingdings" w:hint="default"/>
      </w:rPr>
    </w:lvl>
    <w:lvl w:ilvl="6" w:tplc="85A212DE" w:tentative="1">
      <w:start w:val="1"/>
      <w:numFmt w:val="bullet"/>
      <w:lvlText w:val=""/>
      <w:lvlJc w:val="left"/>
      <w:pPr>
        <w:ind w:left="5323" w:hanging="360"/>
      </w:pPr>
      <w:rPr>
        <w:rFonts w:ascii="Symbol" w:hAnsi="Symbol" w:hint="default"/>
      </w:rPr>
    </w:lvl>
    <w:lvl w:ilvl="7" w:tplc="1158BF2A" w:tentative="1">
      <w:start w:val="1"/>
      <w:numFmt w:val="bullet"/>
      <w:lvlText w:val="o"/>
      <w:lvlJc w:val="left"/>
      <w:pPr>
        <w:ind w:left="6043" w:hanging="360"/>
      </w:pPr>
      <w:rPr>
        <w:rFonts w:ascii="Courier New" w:hAnsi="Courier New" w:cs="Courier New" w:hint="default"/>
      </w:rPr>
    </w:lvl>
    <w:lvl w:ilvl="8" w:tplc="3FC27B4C" w:tentative="1">
      <w:start w:val="1"/>
      <w:numFmt w:val="bullet"/>
      <w:lvlText w:val=""/>
      <w:lvlJc w:val="left"/>
      <w:pPr>
        <w:ind w:left="6763" w:hanging="360"/>
      </w:pPr>
      <w:rPr>
        <w:rFonts w:ascii="Wingdings" w:hAnsi="Wingdings" w:hint="default"/>
      </w:rPr>
    </w:lvl>
  </w:abstractNum>
  <w:abstractNum w:abstractNumId="15" w15:restartNumberingAfterBreak="0">
    <w:nsid w:val="3DFC3F2B"/>
    <w:multiLevelType w:val="hybridMultilevel"/>
    <w:tmpl w:val="27902D54"/>
    <w:lvl w:ilvl="0" w:tplc="2DBCCB8C">
      <w:start w:val="1"/>
      <w:numFmt w:val="bullet"/>
      <w:lvlText w:val=""/>
      <w:lvlJc w:val="left"/>
      <w:pPr>
        <w:ind w:left="720" w:hanging="360"/>
      </w:pPr>
      <w:rPr>
        <w:rFonts w:ascii="Wingdings" w:hAnsi="Wingdings" w:cs="Wingdings" w:hint="default"/>
        <w:b/>
        <w:i w:val="0"/>
        <w:caps w:val="0"/>
        <w:strike w:val="0"/>
        <w:dstrike w:val="0"/>
        <w:vanish w:val="0"/>
        <w:color w:val="FF0000"/>
        <w:sz w:val="40"/>
        <w:szCs w:val="25"/>
        <w:vertAlign w:val="baseline"/>
      </w:rPr>
    </w:lvl>
    <w:lvl w:ilvl="1" w:tplc="531E28B6" w:tentative="1">
      <w:start w:val="1"/>
      <w:numFmt w:val="bullet"/>
      <w:lvlText w:val="o"/>
      <w:lvlJc w:val="left"/>
      <w:pPr>
        <w:ind w:left="1440" w:hanging="360"/>
      </w:pPr>
      <w:rPr>
        <w:rFonts w:ascii="Courier New" w:hAnsi="Courier New" w:cs="Courier New" w:hint="default"/>
      </w:rPr>
    </w:lvl>
    <w:lvl w:ilvl="2" w:tplc="252EA49E" w:tentative="1">
      <w:start w:val="1"/>
      <w:numFmt w:val="bullet"/>
      <w:lvlText w:val=""/>
      <w:lvlJc w:val="left"/>
      <w:pPr>
        <w:ind w:left="2160" w:hanging="360"/>
      </w:pPr>
      <w:rPr>
        <w:rFonts w:ascii="Wingdings" w:hAnsi="Wingdings" w:hint="default"/>
      </w:rPr>
    </w:lvl>
    <w:lvl w:ilvl="3" w:tplc="ADA05E64" w:tentative="1">
      <w:start w:val="1"/>
      <w:numFmt w:val="bullet"/>
      <w:lvlText w:val=""/>
      <w:lvlJc w:val="left"/>
      <w:pPr>
        <w:ind w:left="2880" w:hanging="360"/>
      </w:pPr>
      <w:rPr>
        <w:rFonts w:ascii="Symbol" w:hAnsi="Symbol" w:hint="default"/>
      </w:rPr>
    </w:lvl>
    <w:lvl w:ilvl="4" w:tplc="754ED1F0" w:tentative="1">
      <w:start w:val="1"/>
      <w:numFmt w:val="bullet"/>
      <w:lvlText w:val="o"/>
      <w:lvlJc w:val="left"/>
      <w:pPr>
        <w:ind w:left="3600" w:hanging="360"/>
      </w:pPr>
      <w:rPr>
        <w:rFonts w:ascii="Courier New" w:hAnsi="Courier New" w:cs="Courier New" w:hint="default"/>
      </w:rPr>
    </w:lvl>
    <w:lvl w:ilvl="5" w:tplc="6BDC6DA8" w:tentative="1">
      <w:start w:val="1"/>
      <w:numFmt w:val="bullet"/>
      <w:lvlText w:val=""/>
      <w:lvlJc w:val="left"/>
      <w:pPr>
        <w:ind w:left="4320" w:hanging="360"/>
      </w:pPr>
      <w:rPr>
        <w:rFonts w:ascii="Wingdings" w:hAnsi="Wingdings" w:hint="default"/>
      </w:rPr>
    </w:lvl>
    <w:lvl w:ilvl="6" w:tplc="57F4984C" w:tentative="1">
      <w:start w:val="1"/>
      <w:numFmt w:val="bullet"/>
      <w:lvlText w:val=""/>
      <w:lvlJc w:val="left"/>
      <w:pPr>
        <w:ind w:left="5040" w:hanging="360"/>
      </w:pPr>
      <w:rPr>
        <w:rFonts w:ascii="Symbol" w:hAnsi="Symbol" w:hint="default"/>
      </w:rPr>
    </w:lvl>
    <w:lvl w:ilvl="7" w:tplc="3C2A67A8" w:tentative="1">
      <w:start w:val="1"/>
      <w:numFmt w:val="bullet"/>
      <w:lvlText w:val="o"/>
      <w:lvlJc w:val="left"/>
      <w:pPr>
        <w:ind w:left="5760" w:hanging="360"/>
      </w:pPr>
      <w:rPr>
        <w:rFonts w:ascii="Courier New" w:hAnsi="Courier New" w:cs="Courier New" w:hint="default"/>
      </w:rPr>
    </w:lvl>
    <w:lvl w:ilvl="8" w:tplc="19A07C06" w:tentative="1">
      <w:start w:val="1"/>
      <w:numFmt w:val="bullet"/>
      <w:lvlText w:val=""/>
      <w:lvlJc w:val="left"/>
      <w:pPr>
        <w:ind w:left="6480" w:hanging="360"/>
      </w:pPr>
      <w:rPr>
        <w:rFonts w:ascii="Wingdings" w:hAnsi="Wingdings" w:hint="default"/>
      </w:rPr>
    </w:lvl>
  </w:abstractNum>
  <w:abstractNum w:abstractNumId="16" w15:restartNumberingAfterBreak="0">
    <w:nsid w:val="40DC7E01"/>
    <w:multiLevelType w:val="hybridMultilevel"/>
    <w:tmpl w:val="5D24C320"/>
    <w:lvl w:ilvl="0" w:tplc="0832B974">
      <w:start w:val="1"/>
      <w:numFmt w:val="decimal"/>
      <w:pStyle w:val="3"/>
      <w:lvlText w:val="%1.1.1"/>
      <w:lvlJc w:val="left"/>
      <w:pPr>
        <w:ind w:left="1854" w:hanging="360"/>
      </w:pPr>
      <w:rPr>
        <w:rFonts w:hint="default"/>
      </w:rPr>
    </w:lvl>
    <w:lvl w:ilvl="1" w:tplc="19D08F5A" w:tentative="1">
      <w:start w:val="1"/>
      <w:numFmt w:val="lowerLetter"/>
      <w:lvlText w:val="%2."/>
      <w:lvlJc w:val="left"/>
      <w:pPr>
        <w:ind w:left="2574" w:hanging="360"/>
      </w:pPr>
    </w:lvl>
    <w:lvl w:ilvl="2" w:tplc="EEDABCE0" w:tentative="1">
      <w:start w:val="1"/>
      <w:numFmt w:val="lowerRoman"/>
      <w:lvlText w:val="%3."/>
      <w:lvlJc w:val="right"/>
      <w:pPr>
        <w:ind w:left="3294" w:hanging="180"/>
      </w:pPr>
    </w:lvl>
    <w:lvl w:ilvl="3" w:tplc="93A21126" w:tentative="1">
      <w:start w:val="1"/>
      <w:numFmt w:val="decimal"/>
      <w:lvlText w:val="%4."/>
      <w:lvlJc w:val="left"/>
      <w:pPr>
        <w:ind w:left="4014" w:hanging="360"/>
      </w:pPr>
    </w:lvl>
    <w:lvl w:ilvl="4" w:tplc="1E089406" w:tentative="1">
      <w:start w:val="1"/>
      <w:numFmt w:val="lowerLetter"/>
      <w:lvlText w:val="%5."/>
      <w:lvlJc w:val="left"/>
      <w:pPr>
        <w:ind w:left="4734" w:hanging="360"/>
      </w:pPr>
    </w:lvl>
    <w:lvl w:ilvl="5" w:tplc="0E24C566" w:tentative="1">
      <w:start w:val="1"/>
      <w:numFmt w:val="lowerRoman"/>
      <w:lvlText w:val="%6."/>
      <w:lvlJc w:val="right"/>
      <w:pPr>
        <w:ind w:left="5454" w:hanging="180"/>
      </w:pPr>
    </w:lvl>
    <w:lvl w:ilvl="6" w:tplc="4EB62EA4" w:tentative="1">
      <w:start w:val="1"/>
      <w:numFmt w:val="decimal"/>
      <w:lvlText w:val="%7."/>
      <w:lvlJc w:val="left"/>
      <w:pPr>
        <w:ind w:left="6174" w:hanging="360"/>
      </w:pPr>
    </w:lvl>
    <w:lvl w:ilvl="7" w:tplc="A5368160" w:tentative="1">
      <w:start w:val="1"/>
      <w:numFmt w:val="lowerLetter"/>
      <w:lvlText w:val="%8."/>
      <w:lvlJc w:val="left"/>
      <w:pPr>
        <w:ind w:left="6894" w:hanging="360"/>
      </w:pPr>
    </w:lvl>
    <w:lvl w:ilvl="8" w:tplc="D0A293B2" w:tentative="1">
      <w:start w:val="1"/>
      <w:numFmt w:val="lowerRoman"/>
      <w:lvlText w:val="%9."/>
      <w:lvlJc w:val="right"/>
      <w:pPr>
        <w:ind w:left="7614" w:hanging="180"/>
      </w:pPr>
    </w:lvl>
  </w:abstractNum>
  <w:abstractNum w:abstractNumId="17" w15:restartNumberingAfterBreak="0">
    <w:nsid w:val="441A6670"/>
    <w:multiLevelType w:val="hybridMultilevel"/>
    <w:tmpl w:val="369C82D6"/>
    <w:lvl w:ilvl="0" w:tplc="C5C6EA24">
      <w:start w:val="1"/>
      <w:numFmt w:val="hebrew1"/>
      <w:pStyle w:val="30"/>
      <w:lvlText w:val="%1."/>
      <w:lvlJc w:val="center"/>
      <w:pPr>
        <w:ind w:left="2705" w:hanging="360"/>
      </w:pPr>
    </w:lvl>
    <w:lvl w:ilvl="1" w:tplc="043A797C" w:tentative="1">
      <w:start w:val="1"/>
      <w:numFmt w:val="lowerLetter"/>
      <w:lvlText w:val="%2."/>
      <w:lvlJc w:val="left"/>
      <w:pPr>
        <w:ind w:left="3425" w:hanging="360"/>
      </w:pPr>
    </w:lvl>
    <w:lvl w:ilvl="2" w:tplc="FDBE140C" w:tentative="1">
      <w:start w:val="1"/>
      <w:numFmt w:val="lowerRoman"/>
      <w:lvlText w:val="%3."/>
      <w:lvlJc w:val="right"/>
      <w:pPr>
        <w:ind w:left="4145" w:hanging="180"/>
      </w:pPr>
    </w:lvl>
    <w:lvl w:ilvl="3" w:tplc="9678E576" w:tentative="1">
      <w:start w:val="1"/>
      <w:numFmt w:val="decimal"/>
      <w:lvlText w:val="%4."/>
      <w:lvlJc w:val="left"/>
      <w:pPr>
        <w:ind w:left="4865" w:hanging="360"/>
      </w:pPr>
    </w:lvl>
    <w:lvl w:ilvl="4" w:tplc="618EF346" w:tentative="1">
      <w:start w:val="1"/>
      <w:numFmt w:val="lowerLetter"/>
      <w:lvlText w:val="%5."/>
      <w:lvlJc w:val="left"/>
      <w:pPr>
        <w:ind w:left="5585" w:hanging="360"/>
      </w:pPr>
    </w:lvl>
    <w:lvl w:ilvl="5" w:tplc="7428B7F6" w:tentative="1">
      <w:start w:val="1"/>
      <w:numFmt w:val="lowerRoman"/>
      <w:lvlText w:val="%6."/>
      <w:lvlJc w:val="right"/>
      <w:pPr>
        <w:ind w:left="6305" w:hanging="180"/>
      </w:pPr>
    </w:lvl>
    <w:lvl w:ilvl="6" w:tplc="053E9288" w:tentative="1">
      <w:start w:val="1"/>
      <w:numFmt w:val="decimal"/>
      <w:lvlText w:val="%7."/>
      <w:lvlJc w:val="left"/>
      <w:pPr>
        <w:ind w:left="7025" w:hanging="360"/>
      </w:pPr>
    </w:lvl>
    <w:lvl w:ilvl="7" w:tplc="EBFCD4CC" w:tentative="1">
      <w:start w:val="1"/>
      <w:numFmt w:val="lowerLetter"/>
      <w:lvlText w:val="%8."/>
      <w:lvlJc w:val="left"/>
      <w:pPr>
        <w:ind w:left="7745" w:hanging="360"/>
      </w:pPr>
    </w:lvl>
    <w:lvl w:ilvl="8" w:tplc="0F12A3F6" w:tentative="1">
      <w:start w:val="1"/>
      <w:numFmt w:val="lowerRoman"/>
      <w:lvlText w:val="%9."/>
      <w:lvlJc w:val="right"/>
      <w:pPr>
        <w:ind w:left="8465" w:hanging="180"/>
      </w:pPr>
    </w:lvl>
  </w:abstractNum>
  <w:abstractNum w:abstractNumId="18" w15:restartNumberingAfterBreak="0">
    <w:nsid w:val="4DD35436"/>
    <w:multiLevelType w:val="hybridMultilevel"/>
    <w:tmpl w:val="EC1EC164"/>
    <w:lvl w:ilvl="0" w:tplc="7A4E6818">
      <w:start w:val="1"/>
      <w:numFmt w:val="decimal"/>
      <w:pStyle w:val="2"/>
      <w:lvlText w:val="%1.1"/>
      <w:lvlJc w:val="left"/>
      <w:pPr>
        <w:ind w:left="1860" w:hanging="360"/>
      </w:pPr>
      <w:rPr>
        <w:rFonts w:hint="default"/>
      </w:rPr>
    </w:lvl>
    <w:lvl w:ilvl="1" w:tplc="C1EAE648" w:tentative="1">
      <w:start w:val="1"/>
      <w:numFmt w:val="lowerLetter"/>
      <w:lvlText w:val="%2."/>
      <w:lvlJc w:val="left"/>
      <w:pPr>
        <w:ind w:left="2580" w:hanging="360"/>
      </w:pPr>
    </w:lvl>
    <w:lvl w:ilvl="2" w:tplc="1BC0DFA2" w:tentative="1">
      <w:start w:val="1"/>
      <w:numFmt w:val="lowerRoman"/>
      <w:lvlText w:val="%3."/>
      <w:lvlJc w:val="right"/>
      <w:pPr>
        <w:ind w:left="3300" w:hanging="180"/>
      </w:pPr>
    </w:lvl>
    <w:lvl w:ilvl="3" w:tplc="D7BE3C76" w:tentative="1">
      <w:start w:val="1"/>
      <w:numFmt w:val="decimal"/>
      <w:lvlText w:val="%4."/>
      <w:lvlJc w:val="left"/>
      <w:pPr>
        <w:ind w:left="4020" w:hanging="360"/>
      </w:pPr>
    </w:lvl>
    <w:lvl w:ilvl="4" w:tplc="E35E12E0" w:tentative="1">
      <w:start w:val="1"/>
      <w:numFmt w:val="lowerLetter"/>
      <w:lvlText w:val="%5."/>
      <w:lvlJc w:val="left"/>
      <w:pPr>
        <w:ind w:left="4740" w:hanging="360"/>
      </w:pPr>
    </w:lvl>
    <w:lvl w:ilvl="5" w:tplc="72245E1E" w:tentative="1">
      <w:start w:val="1"/>
      <w:numFmt w:val="lowerRoman"/>
      <w:lvlText w:val="%6."/>
      <w:lvlJc w:val="right"/>
      <w:pPr>
        <w:ind w:left="5460" w:hanging="180"/>
      </w:pPr>
    </w:lvl>
    <w:lvl w:ilvl="6" w:tplc="12ACC07C" w:tentative="1">
      <w:start w:val="1"/>
      <w:numFmt w:val="decimal"/>
      <w:lvlText w:val="%7."/>
      <w:lvlJc w:val="left"/>
      <w:pPr>
        <w:ind w:left="6180" w:hanging="360"/>
      </w:pPr>
    </w:lvl>
    <w:lvl w:ilvl="7" w:tplc="E0E41D94" w:tentative="1">
      <w:start w:val="1"/>
      <w:numFmt w:val="lowerLetter"/>
      <w:lvlText w:val="%8."/>
      <w:lvlJc w:val="left"/>
      <w:pPr>
        <w:ind w:left="6900" w:hanging="360"/>
      </w:pPr>
    </w:lvl>
    <w:lvl w:ilvl="8" w:tplc="24E0FA28" w:tentative="1">
      <w:start w:val="1"/>
      <w:numFmt w:val="lowerRoman"/>
      <w:lvlText w:val="%9."/>
      <w:lvlJc w:val="right"/>
      <w:pPr>
        <w:ind w:left="7620" w:hanging="180"/>
      </w:pPr>
    </w:lvl>
  </w:abstractNum>
  <w:abstractNum w:abstractNumId="19" w15:restartNumberingAfterBreak="0">
    <w:nsid w:val="59F011FB"/>
    <w:multiLevelType w:val="hybridMultilevel"/>
    <w:tmpl w:val="FBB8779C"/>
    <w:lvl w:ilvl="0" w:tplc="02467CF8">
      <w:start w:val="1"/>
      <w:numFmt w:val="bullet"/>
      <w:lvlText w:val=""/>
      <w:lvlJc w:val="left"/>
      <w:pPr>
        <w:ind w:left="720" w:hanging="360"/>
      </w:pPr>
      <w:rPr>
        <w:rFonts w:ascii="Wingdings" w:hAnsi="Wingdings" w:cs="Wingdings" w:hint="default"/>
        <w:b/>
        <w:i w:val="0"/>
        <w:caps w:val="0"/>
        <w:strike w:val="0"/>
        <w:dstrike w:val="0"/>
        <w:vanish w:val="0"/>
        <w:color w:val="FF0000"/>
        <w:sz w:val="40"/>
        <w:szCs w:val="25"/>
        <w:vertAlign w:val="baseline"/>
        <w:lang w:bidi="he-IL"/>
      </w:rPr>
    </w:lvl>
    <w:lvl w:ilvl="1" w:tplc="C2560EBA" w:tentative="1">
      <w:start w:val="1"/>
      <w:numFmt w:val="bullet"/>
      <w:lvlText w:val="o"/>
      <w:lvlJc w:val="left"/>
      <w:pPr>
        <w:ind w:left="1440" w:hanging="360"/>
      </w:pPr>
      <w:rPr>
        <w:rFonts w:ascii="Courier New" w:hAnsi="Courier New" w:cs="Courier New" w:hint="default"/>
      </w:rPr>
    </w:lvl>
    <w:lvl w:ilvl="2" w:tplc="39B086C2" w:tentative="1">
      <w:start w:val="1"/>
      <w:numFmt w:val="bullet"/>
      <w:lvlText w:val=""/>
      <w:lvlJc w:val="left"/>
      <w:pPr>
        <w:ind w:left="2160" w:hanging="360"/>
      </w:pPr>
      <w:rPr>
        <w:rFonts w:ascii="Wingdings" w:hAnsi="Wingdings" w:hint="default"/>
      </w:rPr>
    </w:lvl>
    <w:lvl w:ilvl="3" w:tplc="49B8A30C" w:tentative="1">
      <w:start w:val="1"/>
      <w:numFmt w:val="bullet"/>
      <w:lvlText w:val=""/>
      <w:lvlJc w:val="left"/>
      <w:pPr>
        <w:ind w:left="2880" w:hanging="360"/>
      </w:pPr>
      <w:rPr>
        <w:rFonts w:ascii="Symbol" w:hAnsi="Symbol" w:hint="default"/>
      </w:rPr>
    </w:lvl>
    <w:lvl w:ilvl="4" w:tplc="6BCE3440" w:tentative="1">
      <w:start w:val="1"/>
      <w:numFmt w:val="bullet"/>
      <w:lvlText w:val="o"/>
      <w:lvlJc w:val="left"/>
      <w:pPr>
        <w:ind w:left="3600" w:hanging="360"/>
      </w:pPr>
      <w:rPr>
        <w:rFonts w:ascii="Courier New" w:hAnsi="Courier New" w:cs="Courier New" w:hint="default"/>
      </w:rPr>
    </w:lvl>
    <w:lvl w:ilvl="5" w:tplc="DF8CAB42" w:tentative="1">
      <w:start w:val="1"/>
      <w:numFmt w:val="bullet"/>
      <w:lvlText w:val=""/>
      <w:lvlJc w:val="left"/>
      <w:pPr>
        <w:ind w:left="4320" w:hanging="360"/>
      </w:pPr>
      <w:rPr>
        <w:rFonts w:ascii="Wingdings" w:hAnsi="Wingdings" w:hint="default"/>
      </w:rPr>
    </w:lvl>
    <w:lvl w:ilvl="6" w:tplc="B544743C" w:tentative="1">
      <w:start w:val="1"/>
      <w:numFmt w:val="bullet"/>
      <w:lvlText w:val=""/>
      <w:lvlJc w:val="left"/>
      <w:pPr>
        <w:ind w:left="5040" w:hanging="360"/>
      </w:pPr>
      <w:rPr>
        <w:rFonts w:ascii="Symbol" w:hAnsi="Symbol" w:hint="default"/>
      </w:rPr>
    </w:lvl>
    <w:lvl w:ilvl="7" w:tplc="7C1A751E" w:tentative="1">
      <w:start w:val="1"/>
      <w:numFmt w:val="bullet"/>
      <w:lvlText w:val="o"/>
      <w:lvlJc w:val="left"/>
      <w:pPr>
        <w:ind w:left="5760" w:hanging="360"/>
      </w:pPr>
      <w:rPr>
        <w:rFonts w:ascii="Courier New" w:hAnsi="Courier New" w:cs="Courier New" w:hint="default"/>
      </w:rPr>
    </w:lvl>
    <w:lvl w:ilvl="8" w:tplc="9DFC61DC" w:tentative="1">
      <w:start w:val="1"/>
      <w:numFmt w:val="bullet"/>
      <w:lvlText w:val=""/>
      <w:lvlJc w:val="left"/>
      <w:pPr>
        <w:ind w:left="6480" w:hanging="360"/>
      </w:pPr>
      <w:rPr>
        <w:rFonts w:ascii="Wingdings" w:hAnsi="Wingdings" w:hint="default"/>
      </w:rPr>
    </w:lvl>
  </w:abstractNum>
  <w:abstractNum w:abstractNumId="20" w15:restartNumberingAfterBreak="0">
    <w:nsid w:val="6079445E"/>
    <w:multiLevelType w:val="hybridMultilevel"/>
    <w:tmpl w:val="CDCA638E"/>
    <w:lvl w:ilvl="0" w:tplc="429CB010">
      <w:start w:val="1"/>
      <w:numFmt w:val="bullet"/>
      <w:lvlText w:val=""/>
      <w:lvlJc w:val="left"/>
      <w:pPr>
        <w:ind w:left="360" w:hanging="360"/>
      </w:pPr>
      <w:rPr>
        <w:rFonts w:ascii="Segoe MDL2 Assets" w:hAnsi="Segoe MDL2 Assets" w:cs="Segoe MDL2 Assets" w:hint="default"/>
        <w:b/>
        <w:bCs/>
        <w:i w:val="0"/>
        <w:iCs w:val="0"/>
        <w:color w:val="FFC000"/>
        <w:position w:val="-6"/>
        <w:sz w:val="28"/>
        <w:szCs w:val="32"/>
        <w:lang w:bidi="he-IL"/>
      </w:rPr>
    </w:lvl>
    <w:lvl w:ilvl="1" w:tplc="FD1EF0D8" w:tentative="1">
      <w:start w:val="1"/>
      <w:numFmt w:val="bullet"/>
      <w:lvlText w:val="o"/>
      <w:lvlJc w:val="left"/>
      <w:pPr>
        <w:ind w:left="1080" w:hanging="360"/>
      </w:pPr>
      <w:rPr>
        <w:rFonts w:ascii="Courier New" w:hAnsi="Courier New" w:cs="Courier New" w:hint="default"/>
      </w:rPr>
    </w:lvl>
    <w:lvl w:ilvl="2" w:tplc="50BC8F94" w:tentative="1">
      <w:start w:val="1"/>
      <w:numFmt w:val="bullet"/>
      <w:lvlText w:val=""/>
      <w:lvlJc w:val="left"/>
      <w:pPr>
        <w:ind w:left="1800" w:hanging="360"/>
      </w:pPr>
      <w:rPr>
        <w:rFonts w:ascii="Wingdings" w:hAnsi="Wingdings" w:hint="default"/>
      </w:rPr>
    </w:lvl>
    <w:lvl w:ilvl="3" w:tplc="C052BE52" w:tentative="1">
      <w:start w:val="1"/>
      <w:numFmt w:val="bullet"/>
      <w:lvlText w:val=""/>
      <w:lvlJc w:val="left"/>
      <w:pPr>
        <w:ind w:left="2520" w:hanging="360"/>
      </w:pPr>
      <w:rPr>
        <w:rFonts w:ascii="Symbol" w:hAnsi="Symbol" w:hint="default"/>
      </w:rPr>
    </w:lvl>
    <w:lvl w:ilvl="4" w:tplc="CB9EF022" w:tentative="1">
      <w:start w:val="1"/>
      <w:numFmt w:val="bullet"/>
      <w:lvlText w:val="o"/>
      <w:lvlJc w:val="left"/>
      <w:pPr>
        <w:ind w:left="3240" w:hanging="360"/>
      </w:pPr>
      <w:rPr>
        <w:rFonts w:ascii="Courier New" w:hAnsi="Courier New" w:cs="Courier New" w:hint="default"/>
      </w:rPr>
    </w:lvl>
    <w:lvl w:ilvl="5" w:tplc="036A7524" w:tentative="1">
      <w:start w:val="1"/>
      <w:numFmt w:val="bullet"/>
      <w:lvlText w:val=""/>
      <w:lvlJc w:val="left"/>
      <w:pPr>
        <w:ind w:left="3960" w:hanging="360"/>
      </w:pPr>
      <w:rPr>
        <w:rFonts w:ascii="Wingdings" w:hAnsi="Wingdings" w:hint="default"/>
      </w:rPr>
    </w:lvl>
    <w:lvl w:ilvl="6" w:tplc="3F783808" w:tentative="1">
      <w:start w:val="1"/>
      <w:numFmt w:val="bullet"/>
      <w:lvlText w:val=""/>
      <w:lvlJc w:val="left"/>
      <w:pPr>
        <w:ind w:left="4680" w:hanging="360"/>
      </w:pPr>
      <w:rPr>
        <w:rFonts w:ascii="Symbol" w:hAnsi="Symbol" w:hint="default"/>
      </w:rPr>
    </w:lvl>
    <w:lvl w:ilvl="7" w:tplc="1DFC937C" w:tentative="1">
      <w:start w:val="1"/>
      <w:numFmt w:val="bullet"/>
      <w:lvlText w:val="o"/>
      <w:lvlJc w:val="left"/>
      <w:pPr>
        <w:ind w:left="5400" w:hanging="360"/>
      </w:pPr>
      <w:rPr>
        <w:rFonts w:ascii="Courier New" w:hAnsi="Courier New" w:cs="Courier New" w:hint="default"/>
      </w:rPr>
    </w:lvl>
    <w:lvl w:ilvl="8" w:tplc="6512EBE8" w:tentative="1">
      <w:start w:val="1"/>
      <w:numFmt w:val="bullet"/>
      <w:lvlText w:val=""/>
      <w:lvlJc w:val="left"/>
      <w:pPr>
        <w:ind w:left="6120" w:hanging="360"/>
      </w:pPr>
      <w:rPr>
        <w:rFonts w:ascii="Wingdings" w:hAnsi="Wingdings" w:hint="default"/>
      </w:rPr>
    </w:lvl>
  </w:abstractNum>
  <w:abstractNum w:abstractNumId="21" w15:restartNumberingAfterBreak="0">
    <w:nsid w:val="65D5678F"/>
    <w:multiLevelType w:val="hybridMultilevel"/>
    <w:tmpl w:val="8844FB18"/>
    <w:lvl w:ilvl="0" w:tplc="4AF60F5A">
      <w:start w:val="1"/>
      <w:numFmt w:val="bullet"/>
      <w:lvlText w:val=""/>
      <w:lvlJc w:val="left"/>
      <w:pPr>
        <w:ind w:left="1080" w:hanging="360"/>
      </w:pPr>
      <w:rPr>
        <w:rFonts w:ascii="Symbol" w:hAnsi="Symbol" w:hint="default"/>
        <w:color w:val="FF0000"/>
        <w:lang w:val="en-US"/>
      </w:rPr>
    </w:lvl>
    <w:lvl w:ilvl="1" w:tplc="5776A818" w:tentative="1">
      <w:start w:val="1"/>
      <w:numFmt w:val="lowerLetter"/>
      <w:lvlText w:val="%2."/>
      <w:lvlJc w:val="left"/>
      <w:pPr>
        <w:ind w:left="1800" w:hanging="360"/>
      </w:pPr>
    </w:lvl>
    <w:lvl w:ilvl="2" w:tplc="44C0D0AE" w:tentative="1">
      <w:start w:val="1"/>
      <w:numFmt w:val="lowerRoman"/>
      <w:lvlText w:val="%3."/>
      <w:lvlJc w:val="right"/>
      <w:pPr>
        <w:ind w:left="2520" w:hanging="180"/>
      </w:pPr>
    </w:lvl>
    <w:lvl w:ilvl="3" w:tplc="2780DA22" w:tentative="1">
      <w:start w:val="1"/>
      <w:numFmt w:val="decimal"/>
      <w:lvlText w:val="%4."/>
      <w:lvlJc w:val="left"/>
      <w:pPr>
        <w:ind w:left="3240" w:hanging="360"/>
      </w:pPr>
    </w:lvl>
    <w:lvl w:ilvl="4" w:tplc="F75C2932" w:tentative="1">
      <w:start w:val="1"/>
      <w:numFmt w:val="lowerLetter"/>
      <w:lvlText w:val="%5."/>
      <w:lvlJc w:val="left"/>
      <w:pPr>
        <w:ind w:left="3960" w:hanging="360"/>
      </w:pPr>
    </w:lvl>
    <w:lvl w:ilvl="5" w:tplc="C74C3B3E" w:tentative="1">
      <w:start w:val="1"/>
      <w:numFmt w:val="lowerRoman"/>
      <w:lvlText w:val="%6."/>
      <w:lvlJc w:val="right"/>
      <w:pPr>
        <w:ind w:left="4680" w:hanging="180"/>
      </w:pPr>
    </w:lvl>
    <w:lvl w:ilvl="6" w:tplc="1DCC7D52" w:tentative="1">
      <w:start w:val="1"/>
      <w:numFmt w:val="decimal"/>
      <w:lvlText w:val="%7."/>
      <w:lvlJc w:val="left"/>
      <w:pPr>
        <w:ind w:left="5400" w:hanging="360"/>
      </w:pPr>
    </w:lvl>
    <w:lvl w:ilvl="7" w:tplc="47E2FC74" w:tentative="1">
      <w:start w:val="1"/>
      <w:numFmt w:val="lowerLetter"/>
      <w:lvlText w:val="%8."/>
      <w:lvlJc w:val="left"/>
      <w:pPr>
        <w:ind w:left="6120" w:hanging="360"/>
      </w:pPr>
    </w:lvl>
    <w:lvl w:ilvl="8" w:tplc="9D462710" w:tentative="1">
      <w:start w:val="1"/>
      <w:numFmt w:val="lowerRoman"/>
      <w:lvlText w:val="%9."/>
      <w:lvlJc w:val="right"/>
      <w:pPr>
        <w:ind w:left="6840" w:hanging="180"/>
      </w:pPr>
    </w:lvl>
  </w:abstractNum>
  <w:abstractNum w:abstractNumId="22" w15:restartNumberingAfterBreak="0">
    <w:nsid w:val="665B09CB"/>
    <w:multiLevelType w:val="hybridMultilevel"/>
    <w:tmpl w:val="F98283A0"/>
    <w:lvl w:ilvl="0" w:tplc="DD102DDE">
      <w:start w:val="1"/>
      <w:numFmt w:val="bullet"/>
      <w:pStyle w:val="5"/>
      <w:lvlText w:val=""/>
      <w:lvlJc w:val="left"/>
      <w:pPr>
        <w:ind w:left="1854" w:hanging="360"/>
      </w:pPr>
      <w:rPr>
        <w:rFonts w:ascii="Wingdings" w:hAnsi="Wingdings" w:hint="default"/>
        <w:color w:val="FFF400"/>
      </w:rPr>
    </w:lvl>
    <w:lvl w:ilvl="1" w:tplc="FBC666D6" w:tentative="1">
      <w:start w:val="1"/>
      <w:numFmt w:val="lowerLetter"/>
      <w:lvlText w:val="%2."/>
      <w:lvlJc w:val="left"/>
      <w:pPr>
        <w:ind w:left="2574" w:hanging="360"/>
      </w:pPr>
    </w:lvl>
    <w:lvl w:ilvl="2" w:tplc="885EED60" w:tentative="1">
      <w:start w:val="1"/>
      <w:numFmt w:val="lowerRoman"/>
      <w:lvlText w:val="%3."/>
      <w:lvlJc w:val="right"/>
      <w:pPr>
        <w:ind w:left="3294" w:hanging="180"/>
      </w:pPr>
    </w:lvl>
    <w:lvl w:ilvl="3" w:tplc="16F050CC" w:tentative="1">
      <w:start w:val="1"/>
      <w:numFmt w:val="decimal"/>
      <w:lvlText w:val="%4."/>
      <w:lvlJc w:val="left"/>
      <w:pPr>
        <w:ind w:left="4014" w:hanging="360"/>
      </w:pPr>
    </w:lvl>
    <w:lvl w:ilvl="4" w:tplc="FD2C2C4A" w:tentative="1">
      <w:start w:val="1"/>
      <w:numFmt w:val="lowerLetter"/>
      <w:lvlText w:val="%5."/>
      <w:lvlJc w:val="left"/>
      <w:pPr>
        <w:ind w:left="4734" w:hanging="360"/>
      </w:pPr>
    </w:lvl>
    <w:lvl w:ilvl="5" w:tplc="A28A1B94" w:tentative="1">
      <w:start w:val="1"/>
      <w:numFmt w:val="lowerRoman"/>
      <w:lvlText w:val="%6."/>
      <w:lvlJc w:val="right"/>
      <w:pPr>
        <w:ind w:left="5454" w:hanging="180"/>
      </w:pPr>
    </w:lvl>
    <w:lvl w:ilvl="6" w:tplc="7A1C02A0" w:tentative="1">
      <w:start w:val="1"/>
      <w:numFmt w:val="decimal"/>
      <w:lvlText w:val="%7."/>
      <w:lvlJc w:val="left"/>
      <w:pPr>
        <w:ind w:left="6174" w:hanging="360"/>
      </w:pPr>
    </w:lvl>
    <w:lvl w:ilvl="7" w:tplc="2E0A939A" w:tentative="1">
      <w:start w:val="1"/>
      <w:numFmt w:val="lowerLetter"/>
      <w:lvlText w:val="%8."/>
      <w:lvlJc w:val="left"/>
      <w:pPr>
        <w:ind w:left="6894" w:hanging="360"/>
      </w:pPr>
    </w:lvl>
    <w:lvl w:ilvl="8" w:tplc="03A41422" w:tentative="1">
      <w:start w:val="1"/>
      <w:numFmt w:val="lowerRoman"/>
      <w:lvlText w:val="%9."/>
      <w:lvlJc w:val="right"/>
      <w:pPr>
        <w:ind w:left="7614" w:hanging="180"/>
      </w:pPr>
    </w:lvl>
  </w:abstractNum>
  <w:abstractNum w:abstractNumId="23" w15:restartNumberingAfterBreak="0">
    <w:nsid w:val="6699458C"/>
    <w:multiLevelType w:val="hybridMultilevel"/>
    <w:tmpl w:val="B9E2BA98"/>
    <w:lvl w:ilvl="0" w:tplc="B0564092">
      <w:start w:val="1"/>
      <w:numFmt w:val="bullet"/>
      <w:lvlText w:val=""/>
      <w:lvlJc w:val="left"/>
      <w:pPr>
        <w:ind w:left="360" w:hanging="360"/>
      </w:pPr>
      <w:rPr>
        <w:rFonts w:ascii="Wingdings" w:hAnsi="Wingdings" w:cs="Wingdings" w:hint="default"/>
        <w:b/>
        <w:i w:val="0"/>
        <w:caps w:val="0"/>
        <w:strike w:val="0"/>
        <w:dstrike w:val="0"/>
        <w:vanish w:val="0"/>
        <w:color w:val="FF0000"/>
        <w:sz w:val="40"/>
        <w:szCs w:val="25"/>
        <w:vertAlign w:val="baseline"/>
      </w:rPr>
    </w:lvl>
    <w:lvl w:ilvl="1" w:tplc="8F6EE154" w:tentative="1">
      <w:start w:val="1"/>
      <w:numFmt w:val="bullet"/>
      <w:lvlText w:val="o"/>
      <w:lvlJc w:val="left"/>
      <w:pPr>
        <w:ind w:left="1080" w:hanging="360"/>
      </w:pPr>
      <w:rPr>
        <w:rFonts w:ascii="Courier New" w:hAnsi="Courier New" w:cs="Courier New" w:hint="default"/>
      </w:rPr>
    </w:lvl>
    <w:lvl w:ilvl="2" w:tplc="034607C4" w:tentative="1">
      <w:start w:val="1"/>
      <w:numFmt w:val="bullet"/>
      <w:lvlText w:val=""/>
      <w:lvlJc w:val="left"/>
      <w:pPr>
        <w:ind w:left="1800" w:hanging="360"/>
      </w:pPr>
      <w:rPr>
        <w:rFonts w:ascii="Wingdings" w:hAnsi="Wingdings" w:hint="default"/>
      </w:rPr>
    </w:lvl>
    <w:lvl w:ilvl="3" w:tplc="66369092" w:tentative="1">
      <w:start w:val="1"/>
      <w:numFmt w:val="bullet"/>
      <w:lvlText w:val=""/>
      <w:lvlJc w:val="left"/>
      <w:pPr>
        <w:ind w:left="2520" w:hanging="360"/>
      </w:pPr>
      <w:rPr>
        <w:rFonts w:ascii="Symbol" w:hAnsi="Symbol" w:hint="default"/>
      </w:rPr>
    </w:lvl>
    <w:lvl w:ilvl="4" w:tplc="AB3CCE0E" w:tentative="1">
      <w:start w:val="1"/>
      <w:numFmt w:val="bullet"/>
      <w:lvlText w:val="o"/>
      <w:lvlJc w:val="left"/>
      <w:pPr>
        <w:ind w:left="3240" w:hanging="360"/>
      </w:pPr>
      <w:rPr>
        <w:rFonts w:ascii="Courier New" w:hAnsi="Courier New" w:cs="Courier New" w:hint="default"/>
      </w:rPr>
    </w:lvl>
    <w:lvl w:ilvl="5" w:tplc="856C2816" w:tentative="1">
      <w:start w:val="1"/>
      <w:numFmt w:val="bullet"/>
      <w:lvlText w:val=""/>
      <w:lvlJc w:val="left"/>
      <w:pPr>
        <w:ind w:left="3960" w:hanging="360"/>
      </w:pPr>
      <w:rPr>
        <w:rFonts w:ascii="Wingdings" w:hAnsi="Wingdings" w:hint="default"/>
      </w:rPr>
    </w:lvl>
    <w:lvl w:ilvl="6" w:tplc="5652F9D2" w:tentative="1">
      <w:start w:val="1"/>
      <w:numFmt w:val="bullet"/>
      <w:lvlText w:val=""/>
      <w:lvlJc w:val="left"/>
      <w:pPr>
        <w:ind w:left="4680" w:hanging="360"/>
      </w:pPr>
      <w:rPr>
        <w:rFonts w:ascii="Symbol" w:hAnsi="Symbol" w:hint="default"/>
      </w:rPr>
    </w:lvl>
    <w:lvl w:ilvl="7" w:tplc="81A03430" w:tentative="1">
      <w:start w:val="1"/>
      <w:numFmt w:val="bullet"/>
      <w:lvlText w:val="o"/>
      <w:lvlJc w:val="left"/>
      <w:pPr>
        <w:ind w:left="5400" w:hanging="360"/>
      </w:pPr>
      <w:rPr>
        <w:rFonts w:ascii="Courier New" w:hAnsi="Courier New" w:cs="Courier New" w:hint="default"/>
      </w:rPr>
    </w:lvl>
    <w:lvl w:ilvl="8" w:tplc="9AA40BD4" w:tentative="1">
      <w:start w:val="1"/>
      <w:numFmt w:val="bullet"/>
      <w:lvlText w:val=""/>
      <w:lvlJc w:val="left"/>
      <w:pPr>
        <w:ind w:left="6120" w:hanging="360"/>
      </w:pPr>
      <w:rPr>
        <w:rFonts w:ascii="Wingdings" w:hAnsi="Wingdings" w:hint="default"/>
      </w:rPr>
    </w:lvl>
  </w:abstractNum>
  <w:abstractNum w:abstractNumId="24" w15:restartNumberingAfterBreak="0">
    <w:nsid w:val="778F7677"/>
    <w:multiLevelType w:val="hybridMultilevel"/>
    <w:tmpl w:val="257EC434"/>
    <w:lvl w:ilvl="0" w:tplc="5992A226">
      <w:start w:val="1"/>
      <w:numFmt w:val="bullet"/>
      <w:lvlText w:val=""/>
      <w:lvlJc w:val="left"/>
      <w:pPr>
        <w:ind w:left="397" w:hanging="397"/>
      </w:pPr>
      <w:rPr>
        <w:rFonts w:ascii="Wingdings" w:hAnsi="Wingdings" w:cs="Wingdings" w:hint="default"/>
        <w:b/>
        <w:i w:val="0"/>
        <w:caps w:val="0"/>
        <w:strike w:val="0"/>
        <w:dstrike w:val="0"/>
        <w:vanish w:val="0"/>
        <w:color w:val="FF0000"/>
        <w:sz w:val="40"/>
        <w:szCs w:val="25"/>
        <w:vertAlign w:val="baseline"/>
      </w:rPr>
    </w:lvl>
    <w:lvl w:ilvl="1" w:tplc="180E49DE" w:tentative="1">
      <w:start w:val="1"/>
      <w:numFmt w:val="bullet"/>
      <w:lvlText w:val="o"/>
      <w:lvlJc w:val="left"/>
      <w:pPr>
        <w:ind w:left="1440" w:hanging="360"/>
      </w:pPr>
      <w:rPr>
        <w:rFonts w:ascii="Courier New" w:hAnsi="Courier New" w:cs="Courier New" w:hint="default"/>
      </w:rPr>
    </w:lvl>
    <w:lvl w:ilvl="2" w:tplc="5AD88EF4" w:tentative="1">
      <w:start w:val="1"/>
      <w:numFmt w:val="bullet"/>
      <w:lvlText w:val=""/>
      <w:lvlJc w:val="left"/>
      <w:pPr>
        <w:ind w:left="2160" w:hanging="360"/>
      </w:pPr>
      <w:rPr>
        <w:rFonts w:ascii="Wingdings" w:hAnsi="Wingdings" w:hint="default"/>
      </w:rPr>
    </w:lvl>
    <w:lvl w:ilvl="3" w:tplc="BCF240EA" w:tentative="1">
      <w:start w:val="1"/>
      <w:numFmt w:val="bullet"/>
      <w:lvlText w:val=""/>
      <w:lvlJc w:val="left"/>
      <w:pPr>
        <w:ind w:left="2880" w:hanging="360"/>
      </w:pPr>
      <w:rPr>
        <w:rFonts w:ascii="Symbol" w:hAnsi="Symbol" w:hint="default"/>
      </w:rPr>
    </w:lvl>
    <w:lvl w:ilvl="4" w:tplc="D8F25C9C" w:tentative="1">
      <w:start w:val="1"/>
      <w:numFmt w:val="bullet"/>
      <w:lvlText w:val="o"/>
      <w:lvlJc w:val="left"/>
      <w:pPr>
        <w:ind w:left="3600" w:hanging="360"/>
      </w:pPr>
      <w:rPr>
        <w:rFonts w:ascii="Courier New" w:hAnsi="Courier New" w:cs="Courier New" w:hint="default"/>
      </w:rPr>
    </w:lvl>
    <w:lvl w:ilvl="5" w:tplc="65A859D6" w:tentative="1">
      <w:start w:val="1"/>
      <w:numFmt w:val="bullet"/>
      <w:lvlText w:val=""/>
      <w:lvlJc w:val="left"/>
      <w:pPr>
        <w:ind w:left="4320" w:hanging="360"/>
      </w:pPr>
      <w:rPr>
        <w:rFonts w:ascii="Wingdings" w:hAnsi="Wingdings" w:hint="default"/>
      </w:rPr>
    </w:lvl>
    <w:lvl w:ilvl="6" w:tplc="CC904CC2" w:tentative="1">
      <w:start w:val="1"/>
      <w:numFmt w:val="bullet"/>
      <w:lvlText w:val=""/>
      <w:lvlJc w:val="left"/>
      <w:pPr>
        <w:ind w:left="5040" w:hanging="360"/>
      </w:pPr>
      <w:rPr>
        <w:rFonts w:ascii="Symbol" w:hAnsi="Symbol" w:hint="default"/>
      </w:rPr>
    </w:lvl>
    <w:lvl w:ilvl="7" w:tplc="3F30906A" w:tentative="1">
      <w:start w:val="1"/>
      <w:numFmt w:val="bullet"/>
      <w:lvlText w:val="o"/>
      <w:lvlJc w:val="left"/>
      <w:pPr>
        <w:ind w:left="5760" w:hanging="360"/>
      </w:pPr>
      <w:rPr>
        <w:rFonts w:ascii="Courier New" w:hAnsi="Courier New" w:cs="Courier New" w:hint="default"/>
      </w:rPr>
    </w:lvl>
    <w:lvl w:ilvl="8" w:tplc="B1466458" w:tentative="1">
      <w:start w:val="1"/>
      <w:numFmt w:val="bullet"/>
      <w:lvlText w:val=""/>
      <w:lvlJc w:val="left"/>
      <w:pPr>
        <w:ind w:left="6480" w:hanging="360"/>
      </w:pPr>
      <w:rPr>
        <w:rFonts w:ascii="Wingdings" w:hAnsi="Wingdings" w:hint="default"/>
      </w:rPr>
    </w:lvl>
  </w:abstractNum>
  <w:abstractNum w:abstractNumId="25" w15:restartNumberingAfterBreak="0">
    <w:nsid w:val="7E431D00"/>
    <w:multiLevelType w:val="hybridMultilevel"/>
    <w:tmpl w:val="7576C230"/>
    <w:lvl w:ilvl="0" w:tplc="B9BCF9F4">
      <w:start w:val="1"/>
      <w:numFmt w:val="decimal"/>
      <w:pStyle w:val="10"/>
      <w:lvlText w:val="%1."/>
      <w:lvlJc w:val="left"/>
      <w:pPr>
        <w:ind w:left="1858" w:hanging="360"/>
      </w:pPr>
      <w:rPr>
        <w:rFonts w:ascii="Calibri" w:hAnsi="Calibri" w:cs="Calibri" w:hint="default"/>
        <w:b/>
        <w:bCs/>
        <w:i w:val="0"/>
        <w:iCs w:val="0"/>
        <w:color w:val="002060"/>
        <w:sz w:val="40"/>
        <w:szCs w:val="40"/>
      </w:rPr>
    </w:lvl>
    <w:lvl w:ilvl="1" w:tplc="A788AC88" w:tentative="1">
      <w:start w:val="1"/>
      <w:numFmt w:val="lowerLetter"/>
      <w:lvlText w:val="%2."/>
      <w:lvlJc w:val="left"/>
      <w:pPr>
        <w:ind w:left="2578" w:hanging="360"/>
      </w:pPr>
    </w:lvl>
    <w:lvl w:ilvl="2" w:tplc="807EDF1E" w:tentative="1">
      <w:start w:val="1"/>
      <w:numFmt w:val="lowerRoman"/>
      <w:lvlText w:val="%3."/>
      <w:lvlJc w:val="right"/>
      <w:pPr>
        <w:ind w:left="3298" w:hanging="180"/>
      </w:pPr>
    </w:lvl>
    <w:lvl w:ilvl="3" w:tplc="17F09038" w:tentative="1">
      <w:start w:val="1"/>
      <w:numFmt w:val="decimal"/>
      <w:lvlText w:val="%4."/>
      <w:lvlJc w:val="left"/>
      <w:pPr>
        <w:ind w:left="4018" w:hanging="360"/>
      </w:pPr>
    </w:lvl>
    <w:lvl w:ilvl="4" w:tplc="2AB260C6" w:tentative="1">
      <w:start w:val="1"/>
      <w:numFmt w:val="lowerLetter"/>
      <w:lvlText w:val="%5."/>
      <w:lvlJc w:val="left"/>
      <w:pPr>
        <w:ind w:left="4738" w:hanging="360"/>
      </w:pPr>
    </w:lvl>
    <w:lvl w:ilvl="5" w:tplc="FF96A898" w:tentative="1">
      <w:start w:val="1"/>
      <w:numFmt w:val="lowerRoman"/>
      <w:lvlText w:val="%6."/>
      <w:lvlJc w:val="right"/>
      <w:pPr>
        <w:ind w:left="5458" w:hanging="180"/>
      </w:pPr>
    </w:lvl>
    <w:lvl w:ilvl="6" w:tplc="75362FEC" w:tentative="1">
      <w:start w:val="1"/>
      <w:numFmt w:val="decimal"/>
      <w:lvlText w:val="%7."/>
      <w:lvlJc w:val="left"/>
      <w:pPr>
        <w:ind w:left="6178" w:hanging="360"/>
      </w:pPr>
    </w:lvl>
    <w:lvl w:ilvl="7" w:tplc="B7CE04BA" w:tentative="1">
      <w:start w:val="1"/>
      <w:numFmt w:val="lowerLetter"/>
      <w:lvlText w:val="%8."/>
      <w:lvlJc w:val="left"/>
      <w:pPr>
        <w:ind w:left="6898" w:hanging="360"/>
      </w:pPr>
    </w:lvl>
    <w:lvl w:ilvl="8" w:tplc="A658FC16" w:tentative="1">
      <w:start w:val="1"/>
      <w:numFmt w:val="lowerRoman"/>
      <w:lvlText w:val="%9."/>
      <w:lvlJc w:val="right"/>
      <w:pPr>
        <w:ind w:left="7618" w:hanging="180"/>
      </w:pPr>
    </w:lvl>
  </w:abstractNum>
  <w:num w:numId="1">
    <w:abstractNumId w:val="25"/>
  </w:num>
  <w:num w:numId="2">
    <w:abstractNumId w:val="18"/>
  </w:num>
  <w:num w:numId="3">
    <w:abstractNumId w:val="16"/>
  </w:num>
  <w:num w:numId="4">
    <w:abstractNumId w:val="0"/>
  </w:num>
  <w:num w:numId="5">
    <w:abstractNumId w:val="17"/>
  </w:num>
  <w:num w:numId="6">
    <w:abstractNumId w:val="22"/>
  </w:num>
  <w:num w:numId="7">
    <w:abstractNumId w:val="13"/>
  </w:num>
  <w:num w:numId="8">
    <w:abstractNumId w:val="9"/>
  </w:num>
  <w:num w:numId="9">
    <w:abstractNumId w:val="8"/>
  </w:num>
  <w:num w:numId="10">
    <w:abstractNumId w:val="10"/>
  </w:num>
  <w:num w:numId="11">
    <w:abstractNumId w:val="23"/>
  </w:num>
  <w:num w:numId="12">
    <w:abstractNumId w:val="20"/>
  </w:num>
  <w:num w:numId="13">
    <w:abstractNumId w:val="19"/>
  </w:num>
  <w:num w:numId="14">
    <w:abstractNumId w:val="21"/>
  </w:num>
  <w:num w:numId="15">
    <w:abstractNumId w:val="1"/>
  </w:num>
  <w:num w:numId="16">
    <w:abstractNumId w:val="6"/>
  </w:num>
  <w:num w:numId="17">
    <w:abstractNumId w:val="7"/>
  </w:num>
  <w:num w:numId="18">
    <w:abstractNumId w:val="2"/>
  </w:num>
  <w:num w:numId="19">
    <w:abstractNumId w:val="11"/>
  </w:num>
  <w:num w:numId="20">
    <w:abstractNumId w:val="15"/>
  </w:num>
  <w:num w:numId="21">
    <w:abstractNumId w:val="5"/>
  </w:num>
  <w:num w:numId="22">
    <w:abstractNumId w:val="3"/>
  </w:num>
  <w:num w:numId="23">
    <w:abstractNumId w:val="24"/>
  </w:num>
  <w:num w:numId="24">
    <w:abstractNumId w:val="4"/>
  </w:num>
  <w:num w:numId="25">
    <w:abstractNumId w:val="12"/>
  </w:num>
  <w:num w:numId="26">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stylePaneSortMethod w:val="0000"/>
  <w:defaultTabStop w:val="720"/>
  <w:drawingGridHorizontalSpacing w:val="10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ivug" w:val="1"/>
    <w:docVar w:name="space" w:val="True"/>
  </w:docVars>
  <w:rsids>
    <w:rsidRoot w:val="0062451B"/>
    <w:rsid w:val="00001576"/>
    <w:rsid w:val="00003B77"/>
    <w:rsid w:val="0001735B"/>
    <w:rsid w:val="00030DCF"/>
    <w:rsid w:val="000314B9"/>
    <w:rsid w:val="00042837"/>
    <w:rsid w:val="000501A4"/>
    <w:rsid w:val="000532AA"/>
    <w:rsid w:val="0007624D"/>
    <w:rsid w:val="00084768"/>
    <w:rsid w:val="00092F16"/>
    <w:rsid w:val="000B1102"/>
    <w:rsid w:val="000B463F"/>
    <w:rsid w:val="000C6528"/>
    <w:rsid w:val="000C7459"/>
    <w:rsid w:val="000D221E"/>
    <w:rsid w:val="000E013E"/>
    <w:rsid w:val="000F7725"/>
    <w:rsid w:val="00101958"/>
    <w:rsid w:val="00101D0F"/>
    <w:rsid w:val="0011074F"/>
    <w:rsid w:val="00113E28"/>
    <w:rsid w:val="00114325"/>
    <w:rsid w:val="00164D9B"/>
    <w:rsid w:val="00166477"/>
    <w:rsid w:val="001730B0"/>
    <w:rsid w:val="00193963"/>
    <w:rsid w:val="001960B4"/>
    <w:rsid w:val="0019747C"/>
    <w:rsid w:val="001A3BBC"/>
    <w:rsid w:val="001A613C"/>
    <w:rsid w:val="001B2821"/>
    <w:rsid w:val="001B67C0"/>
    <w:rsid w:val="001C057E"/>
    <w:rsid w:val="001C33F8"/>
    <w:rsid w:val="001C6185"/>
    <w:rsid w:val="001D3A45"/>
    <w:rsid w:val="001D3DA9"/>
    <w:rsid w:val="001E204F"/>
    <w:rsid w:val="001F0CD9"/>
    <w:rsid w:val="00203604"/>
    <w:rsid w:val="002064F7"/>
    <w:rsid w:val="00212D9D"/>
    <w:rsid w:val="0023497D"/>
    <w:rsid w:val="00240887"/>
    <w:rsid w:val="002602F0"/>
    <w:rsid w:val="00263521"/>
    <w:rsid w:val="00276705"/>
    <w:rsid w:val="00291629"/>
    <w:rsid w:val="002A7D21"/>
    <w:rsid w:val="002B55E8"/>
    <w:rsid w:val="002C0C75"/>
    <w:rsid w:val="002C0FD0"/>
    <w:rsid w:val="002C1EE0"/>
    <w:rsid w:val="002C4139"/>
    <w:rsid w:val="00301153"/>
    <w:rsid w:val="0030602D"/>
    <w:rsid w:val="00310345"/>
    <w:rsid w:val="00313DEA"/>
    <w:rsid w:val="0032268D"/>
    <w:rsid w:val="00323027"/>
    <w:rsid w:val="00330009"/>
    <w:rsid w:val="00340353"/>
    <w:rsid w:val="0036735A"/>
    <w:rsid w:val="0037370B"/>
    <w:rsid w:val="0037752E"/>
    <w:rsid w:val="0037780B"/>
    <w:rsid w:val="00380052"/>
    <w:rsid w:val="00386E9B"/>
    <w:rsid w:val="0039415D"/>
    <w:rsid w:val="003D61C6"/>
    <w:rsid w:val="003E32D2"/>
    <w:rsid w:val="003E58C2"/>
    <w:rsid w:val="003E6853"/>
    <w:rsid w:val="00411396"/>
    <w:rsid w:val="0041226A"/>
    <w:rsid w:val="0042177E"/>
    <w:rsid w:val="00450C77"/>
    <w:rsid w:val="004562F8"/>
    <w:rsid w:val="004672FB"/>
    <w:rsid w:val="004779AA"/>
    <w:rsid w:val="00493AB8"/>
    <w:rsid w:val="004A0385"/>
    <w:rsid w:val="004A0D80"/>
    <w:rsid w:val="004B2FF6"/>
    <w:rsid w:val="004C7D9F"/>
    <w:rsid w:val="004E0191"/>
    <w:rsid w:val="004E2733"/>
    <w:rsid w:val="004E488A"/>
    <w:rsid w:val="004E5FCA"/>
    <w:rsid w:val="004F0AB4"/>
    <w:rsid w:val="005006C5"/>
    <w:rsid w:val="00524C99"/>
    <w:rsid w:val="00551B42"/>
    <w:rsid w:val="00551FF7"/>
    <w:rsid w:val="00574579"/>
    <w:rsid w:val="00577CAE"/>
    <w:rsid w:val="00580C5C"/>
    <w:rsid w:val="005A021D"/>
    <w:rsid w:val="005A0875"/>
    <w:rsid w:val="005A09B4"/>
    <w:rsid w:val="005B2688"/>
    <w:rsid w:val="005C3049"/>
    <w:rsid w:val="005C7ABF"/>
    <w:rsid w:val="005D135D"/>
    <w:rsid w:val="005D2CBD"/>
    <w:rsid w:val="005D7324"/>
    <w:rsid w:val="005E62A6"/>
    <w:rsid w:val="005E7DF1"/>
    <w:rsid w:val="005F4A6D"/>
    <w:rsid w:val="00602674"/>
    <w:rsid w:val="0062451B"/>
    <w:rsid w:val="0062456C"/>
    <w:rsid w:val="00634DAD"/>
    <w:rsid w:val="0063556C"/>
    <w:rsid w:val="0063663E"/>
    <w:rsid w:val="006378E0"/>
    <w:rsid w:val="00640B60"/>
    <w:rsid w:val="006457EB"/>
    <w:rsid w:val="006531CB"/>
    <w:rsid w:val="006569CD"/>
    <w:rsid w:val="006615C6"/>
    <w:rsid w:val="00673BC4"/>
    <w:rsid w:val="006A0446"/>
    <w:rsid w:val="006A56C2"/>
    <w:rsid w:val="006A646E"/>
    <w:rsid w:val="006B1593"/>
    <w:rsid w:val="006B7706"/>
    <w:rsid w:val="006C4033"/>
    <w:rsid w:val="006D4161"/>
    <w:rsid w:val="006D4240"/>
    <w:rsid w:val="006D786C"/>
    <w:rsid w:val="006E1414"/>
    <w:rsid w:val="006F285F"/>
    <w:rsid w:val="00713D1D"/>
    <w:rsid w:val="00716AFD"/>
    <w:rsid w:val="0072219B"/>
    <w:rsid w:val="007474F0"/>
    <w:rsid w:val="00753ADE"/>
    <w:rsid w:val="00773F61"/>
    <w:rsid w:val="00780272"/>
    <w:rsid w:val="00796F0D"/>
    <w:rsid w:val="007A4EBD"/>
    <w:rsid w:val="007B112B"/>
    <w:rsid w:val="007B5B26"/>
    <w:rsid w:val="007B691A"/>
    <w:rsid w:val="007C1FF6"/>
    <w:rsid w:val="007D61B8"/>
    <w:rsid w:val="007E24BD"/>
    <w:rsid w:val="007F7FF2"/>
    <w:rsid w:val="00805B42"/>
    <w:rsid w:val="008102AD"/>
    <w:rsid w:val="00812E76"/>
    <w:rsid w:val="00824AB2"/>
    <w:rsid w:val="0083106F"/>
    <w:rsid w:val="00837997"/>
    <w:rsid w:val="00846FFB"/>
    <w:rsid w:val="008654CB"/>
    <w:rsid w:val="00867FC5"/>
    <w:rsid w:val="0088743F"/>
    <w:rsid w:val="00892F80"/>
    <w:rsid w:val="00897698"/>
    <w:rsid w:val="008A2E0E"/>
    <w:rsid w:val="008B4F41"/>
    <w:rsid w:val="008B5B82"/>
    <w:rsid w:val="008C1428"/>
    <w:rsid w:val="008C6F75"/>
    <w:rsid w:val="008D750B"/>
    <w:rsid w:val="009015B2"/>
    <w:rsid w:val="00906E90"/>
    <w:rsid w:val="0091051D"/>
    <w:rsid w:val="00936F84"/>
    <w:rsid w:val="00940851"/>
    <w:rsid w:val="009515F9"/>
    <w:rsid w:val="00951C5D"/>
    <w:rsid w:val="00961F73"/>
    <w:rsid w:val="009679D9"/>
    <w:rsid w:val="009912C8"/>
    <w:rsid w:val="009961E8"/>
    <w:rsid w:val="009A507A"/>
    <w:rsid w:val="009A6817"/>
    <w:rsid w:val="009B0AEC"/>
    <w:rsid w:val="009B497A"/>
    <w:rsid w:val="009C6066"/>
    <w:rsid w:val="009D45C5"/>
    <w:rsid w:val="009D73F5"/>
    <w:rsid w:val="009E1A3F"/>
    <w:rsid w:val="009E53CF"/>
    <w:rsid w:val="009F0BD3"/>
    <w:rsid w:val="00A055D0"/>
    <w:rsid w:val="00A14631"/>
    <w:rsid w:val="00A222E2"/>
    <w:rsid w:val="00A30B00"/>
    <w:rsid w:val="00A5605A"/>
    <w:rsid w:val="00A61AD5"/>
    <w:rsid w:val="00A73038"/>
    <w:rsid w:val="00A76C99"/>
    <w:rsid w:val="00A81EBE"/>
    <w:rsid w:val="00A96E8A"/>
    <w:rsid w:val="00AB465B"/>
    <w:rsid w:val="00AB66C8"/>
    <w:rsid w:val="00AC6B95"/>
    <w:rsid w:val="00AD1000"/>
    <w:rsid w:val="00AE4BB7"/>
    <w:rsid w:val="00AE741B"/>
    <w:rsid w:val="00AF3B73"/>
    <w:rsid w:val="00B00E5C"/>
    <w:rsid w:val="00B04068"/>
    <w:rsid w:val="00B14FC8"/>
    <w:rsid w:val="00B40090"/>
    <w:rsid w:val="00B4321D"/>
    <w:rsid w:val="00B64110"/>
    <w:rsid w:val="00B666B9"/>
    <w:rsid w:val="00B75E06"/>
    <w:rsid w:val="00B76DC1"/>
    <w:rsid w:val="00B862C0"/>
    <w:rsid w:val="00BD2291"/>
    <w:rsid w:val="00BD291C"/>
    <w:rsid w:val="00BE22D7"/>
    <w:rsid w:val="00BE2DD8"/>
    <w:rsid w:val="00C2305A"/>
    <w:rsid w:val="00C23CC9"/>
    <w:rsid w:val="00C30B3D"/>
    <w:rsid w:val="00C33AE2"/>
    <w:rsid w:val="00C34319"/>
    <w:rsid w:val="00C36C5E"/>
    <w:rsid w:val="00C4664C"/>
    <w:rsid w:val="00C4789A"/>
    <w:rsid w:val="00C66ECA"/>
    <w:rsid w:val="00C75A49"/>
    <w:rsid w:val="00C8096C"/>
    <w:rsid w:val="00C8100B"/>
    <w:rsid w:val="00C92141"/>
    <w:rsid w:val="00CA38DE"/>
    <w:rsid w:val="00CA41D2"/>
    <w:rsid w:val="00CA4EB1"/>
    <w:rsid w:val="00CA4F20"/>
    <w:rsid w:val="00CD5320"/>
    <w:rsid w:val="00CD6EEC"/>
    <w:rsid w:val="00CE4831"/>
    <w:rsid w:val="00CF6518"/>
    <w:rsid w:val="00D22748"/>
    <w:rsid w:val="00D26918"/>
    <w:rsid w:val="00D37121"/>
    <w:rsid w:val="00D57BE9"/>
    <w:rsid w:val="00D71966"/>
    <w:rsid w:val="00D779F7"/>
    <w:rsid w:val="00D87542"/>
    <w:rsid w:val="00D95C20"/>
    <w:rsid w:val="00D97C16"/>
    <w:rsid w:val="00DA3406"/>
    <w:rsid w:val="00DA67CB"/>
    <w:rsid w:val="00DB2E3A"/>
    <w:rsid w:val="00DB6E18"/>
    <w:rsid w:val="00DE1DAB"/>
    <w:rsid w:val="00DE20A2"/>
    <w:rsid w:val="00DF0B89"/>
    <w:rsid w:val="00E35682"/>
    <w:rsid w:val="00E46EA3"/>
    <w:rsid w:val="00E51C1B"/>
    <w:rsid w:val="00E52143"/>
    <w:rsid w:val="00E53DA7"/>
    <w:rsid w:val="00E678C7"/>
    <w:rsid w:val="00E725B9"/>
    <w:rsid w:val="00EB5989"/>
    <w:rsid w:val="00EC6B44"/>
    <w:rsid w:val="00EE06A0"/>
    <w:rsid w:val="00EE37A3"/>
    <w:rsid w:val="00EE407E"/>
    <w:rsid w:val="00EE67C7"/>
    <w:rsid w:val="00F30558"/>
    <w:rsid w:val="00F4385E"/>
    <w:rsid w:val="00F51DD6"/>
    <w:rsid w:val="00F56CE4"/>
    <w:rsid w:val="00F627EB"/>
    <w:rsid w:val="00F66FC8"/>
    <w:rsid w:val="00F75A10"/>
    <w:rsid w:val="00F77276"/>
    <w:rsid w:val="00F86C1B"/>
    <w:rsid w:val="00F92629"/>
    <w:rsid w:val="00F95853"/>
    <w:rsid w:val="00FA48C8"/>
    <w:rsid w:val="00FB3F26"/>
    <w:rsid w:val="00FB414E"/>
    <w:rsid w:val="00FC3213"/>
    <w:rsid w:val="00FC48C6"/>
    <w:rsid w:val="00FF5E5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241323"/>
  <w15:chartTrackingRefBased/>
  <w15:docId w15:val="{89CA0B52-15F1-4656-A946-83738ED0B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David"/>
        <w:szCs w:val="24"/>
        <w:lang w:val="en-US" w:eastAsia="en-US" w:bidi="he-IL"/>
      </w:rPr>
    </w:rPrDefault>
    <w:pPrDefault>
      <w:pPr>
        <w:spacing w:after="200" w:line="276"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1" w:unhideWhenUsed="1" w:qFormat="1"/>
    <w:lsdException w:name="heading 6" w:semiHidden="1" w:uiPriority="1" w:unhideWhenUsed="1" w:qFormat="1"/>
    <w:lsdException w:name="heading 7" w:semiHidden="1" w:uiPriority="9" w:unhideWhenUsed="1" w:qFormat="1"/>
    <w:lsdException w:name="heading 8" w:semiHidden="1" w:uiPriority="1"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3">
    <w:name w:val="Normal"/>
    <w:qFormat/>
    <w:rsid w:val="000501A4"/>
    <w:pPr>
      <w:bidi/>
      <w:spacing w:after="0" w:line="312" w:lineRule="auto"/>
    </w:pPr>
  </w:style>
  <w:style w:type="paragraph" w:styleId="11">
    <w:name w:val="heading 1"/>
    <w:basedOn w:val="a3"/>
    <w:next w:val="a3"/>
    <w:link w:val="12"/>
    <w:uiPriority w:val="9"/>
    <w:qFormat/>
    <w:rsid w:val="000501A4"/>
    <w:pPr>
      <w:keepNext/>
      <w:keepLines/>
      <w:jc w:val="center"/>
      <w:outlineLvl w:val="0"/>
    </w:pPr>
    <w:rPr>
      <w:rFonts w:eastAsiaTheme="majorEastAsia"/>
      <w:bCs/>
      <w:szCs w:val="36"/>
      <w:u w:val="single"/>
    </w:rPr>
  </w:style>
  <w:style w:type="paragraph" w:styleId="20">
    <w:name w:val="heading 2"/>
    <w:basedOn w:val="a3"/>
    <w:next w:val="a3"/>
    <w:link w:val="21"/>
    <w:uiPriority w:val="1"/>
    <w:qFormat/>
    <w:rsid w:val="000501A4"/>
    <w:pPr>
      <w:keepNext/>
      <w:keepLines/>
      <w:spacing w:before="480"/>
      <w:jc w:val="center"/>
      <w:outlineLvl w:val="1"/>
    </w:pPr>
    <w:rPr>
      <w:rFonts w:eastAsiaTheme="majorEastAsia"/>
      <w:bCs/>
      <w:szCs w:val="32"/>
    </w:rPr>
  </w:style>
  <w:style w:type="paragraph" w:styleId="31">
    <w:name w:val="heading 3"/>
    <w:basedOn w:val="a3"/>
    <w:next w:val="a3"/>
    <w:link w:val="32"/>
    <w:uiPriority w:val="9"/>
    <w:qFormat/>
    <w:rsid w:val="006D786C"/>
    <w:pPr>
      <w:keepNext/>
      <w:keepLines/>
      <w:spacing w:before="120"/>
      <w:outlineLvl w:val="2"/>
    </w:pPr>
    <w:rPr>
      <w:rFonts w:eastAsiaTheme="majorEastAsia"/>
      <w:bCs/>
      <w:szCs w:val="28"/>
      <w:u w:val="single"/>
    </w:rPr>
  </w:style>
  <w:style w:type="paragraph" w:styleId="4">
    <w:name w:val="heading 4"/>
    <w:basedOn w:val="a3"/>
    <w:next w:val="a3"/>
    <w:link w:val="40"/>
    <w:uiPriority w:val="9"/>
    <w:qFormat/>
    <w:rsid w:val="006D786C"/>
    <w:pPr>
      <w:keepNext/>
      <w:keepLines/>
      <w:spacing w:before="120"/>
      <w:outlineLvl w:val="3"/>
    </w:pPr>
    <w:rPr>
      <w:rFonts w:eastAsiaTheme="majorEastAsia"/>
      <w:bCs/>
      <w:szCs w:val="26"/>
    </w:rPr>
  </w:style>
  <w:style w:type="paragraph" w:styleId="50">
    <w:name w:val="heading 5"/>
    <w:basedOn w:val="a3"/>
    <w:next w:val="a3"/>
    <w:link w:val="51"/>
    <w:uiPriority w:val="1"/>
    <w:qFormat/>
    <w:rsid w:val="000501A4"/>
    <w:pPr>
      <w:keepNext/>
      <w:keepLines/>
      <w:outlineLvl w:val="4"/>
    </w:pPr>
    <w:rPr>
      <w:rFonts w:eastAsiaTheme="majorEastAsia"/>
      <w:bCs/>
      <w:spacing w:val="40"/>
    </w:rPr>
  </w:style>
  <w:style w:type="paragraph" w:styleId="6">
    <w:name w:val="heading 6"/>
    <w:basedOn w:val="a3"/>
    <w:next w:val="a3"/>
    <w:link w:val="60"/>
    <w:uiPriority w:val="1"/>
    <w:qFormat/>
    <w:rsid w:val="000501A4"/>
    <w:pPr>
      <w:keepNext/>
      <w:keepLines/>
      <w:outlineLvl w:val="5"/>
    </w:pPr>
    <w:rPr>
      <w:rFonts w:eastAsiaTheme="majorEastAsia"/>
      <w:spacing w:val="40"/>
    </w:rPr>
  </w:style>
  <w:style w:type="paragraph" w:styleId="7">
    <w:name w:val="heading 7"/>
    <w:basedOn w:val="a3"/>
    <w:next w:val="a3"/>
    <w:link w:val="70"/>
    <w:uiPriority w:val="9"/>
    <w:qFormat/>
    <w:rsid w:val="000501A4"/>
    <w:pPr>
      <w:keepNext/>
      <w:keepLines/>
      <w:outlineLvl w:val="6"/>
    </w:pPr>
    <w:rPr>
      <w:rFonts w:eastAsiaTheme="majorEastAsia"/>
      <w:bCs/>
      <w:spacing w:val="40"/>
    </w:rPr>
  </w:style>
  <w:style w:type="paragraph" w:styleId="8">
    <w:name w:val="heading 8"/>
    <w:basedOn w:val="a3"/>
    <w:next w:val="a3"/>
    <w:link w:val="80"/>
    <w:uiPriority w:val="1"/>
    <w:qFormat/>
    <w:rsid w:val="000501A4"/>
    <w:pPr>
      <w:keepNext/>
      <w:keepLines/>
      <w:outlineLvl w:val="7"/>
    </w:pPr>
    <w:rPr>
      <w:rFonts w:eastAsiaTheme="majorEastAsia"/>
      <w:spacing w:val="40"/>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2">
    <w:name w:val="כותרת 1 תו"/>
    <w:basedOn w:val="a4"/>
    <w:link w:val="11"/>
    <w:uiPriority w:val="9"/>
    <w:rsid w:val="000501A4"/>
    <w:rPr>
      <w:rFonts w:eastAsiaTheme="majorEastAsia"/>
      <w:bCs/>
      <w:szCs w:val="36"/>
      <w:u w:val="single"/>
    </w:rPr>
  </w:style>
  <w:style w:type="character" w:customStyle="1" w:styleId="21">
    <w:name w:val="כותרת 2 תו"/>
    <w:basedOn w:val="a4"/>
    <w:link w:val="20"/>
    <w:uiPriority w:val="1"/>
    <w:rsid w:val="000501A4"/>
    <w:rPr>
      <w:rFonts w:eastAsiaTheme="majorEastAsia"/>
      <w:bCs/>
      <w:szCs w:val="32"/>
    </w:rPr>
  </w:style>
  <w:style w:type="character" w:customStyle="1" w:styleId="32">
    <w:name w:val="כותרת 3 תו"/>
    <w:basedOn w:val="a4"/>
    <w:link w:val="31"/>
    <w:uiPriority w:val="9"/>
    <w:rsid w:val="006D786C"/>
    <w:rPr>
      <w:rFonts w:eastAsiaTheme="majorEastAsia"/>
      <w:bCs/>
      <w:szCs w:val="28"/>
      <w:u w:val="single"/>
    </w:rPr>
  </w:style>
  <w:style w:type="character" w:customStyle="1" w:styleId="40">
    <w:name w:val="כותרת 4 תו"/>
    <w:basedOn w:val="a4"/>
    <w:link w:val="4"/>
    <w:uiPriority w:val="9"/>
    <w:rsid w:val="006D786C"/>
    <w:rPr>
      <w:rFonts w:eastAsiaTheme="majorEastAsia"/>
      <w:bCs/>
      <w:szCs w:val="26"/>
    </w:rPr>
  </w:style>
  <w:style w:type="character" w:customStyle="1" w:styleId="51">
    <w:name w:val="כותרת 5 תו"/>
    <w:basedOn w:val="a4"/>
    <w:link w:val="50"/>
    <w:uiPriority w:val="1"/>
    <w:rsid w:val="000501A4"/>
    <w:rPr>
      <w:rFonts w:eastAsiaTheme="majorEastAsia"/>
      <w:bCs/>
      <w:spacing w:val="40"/>
    </w:rPr>
  </w:style>
  <w:style w:type="character" w:customStyle="1" w:styleId="60">
    <w:name w:val="כותרת 6 תו"/>
    <w:basedOn w:val="a4"/>
    <w:link w:val="6"/>
    <w:uiPriority w:val="1"/>
    <w:rsid w:val="000501A4"/>
    <w:rPr>
      <w:rFonts w:eastAsiaTheme="majorEastAsia"/>
      <w:spacing w:val="40"/>
    </w:rPr>
  </w:style>
  <w:style w:type="character" w:customStyle="1" w:styleId="70">
    <w:name w:val="כותרת 7 תו"/>
    <w:basedOn w:val="a4"/>
    <w:link w:val="7"/>
    <w:uiPriority w:val="1"/>
    <w:rsid w:val="000501A4"/>
    <w:rPr>
      <w:rFonts w:eastAsiaTheme="majorEastAsia"/>
      <w:bCs/>
      <w:spacing w:val="40"/>
    </w:rPr>
  </w:style>
  <w:style w:type="character" w:customStyle="1" w:styleId="80">
    <w:name w:val="כותרת 8 תו"/>
    <w:basedOn w:val="a4"/>
    <w:link w:val="8"/>
    <w:uiPriority w:val="1"/>
    <w:rsid w:val="000501A4"/>
    <w:rPr>
      <w:rFonts w:eastAsiaTheme="majorEastAsia"/>
      <w:spacing w:val="40"/>
    </w:rPr>
  </w:style>
  <w:style w:type="paragraph" w:customStyle="1" w:styleId="a7">
    <w:name w:val="נבנצאל"/>
    <w:basedOn w:val="a3"/>
    <w:next w:val="a3"/>
    <w:link w:val="a8"/>
    <w:uiPriority w:val="99"/>
    <w:rsid w:val="000501A4"/>
    <w:pPr>
      <w:ind w:left="-567"/>
    </w:pPr>
    <w:rPr>
      <w:szCs w:val="20"/>
    </w:rPr>
  </w:style>
  <w:style w:type="character" w:customStyle="1" w:styleId="a8">
    <w:name w:val="נבנצאל תו"/>
    <w:basedOn w:val="a4"/>
    <w:link w:val="a7"/>
    <w:uiPriority w:val="99"/>
    <w:rsid w:val="000501A4"/>
    <w:rPr>
      <w:szCs w:val="20"/>
    </w:rPr>
  </w:style>
  <w:style w:type="paragraph" w:styleId="a9">
    <w:name w:val="header"/>
    <w:basedOn w:val="a3"/>
    <w:link w:val="aa"/>
    <w:uiPriority w:val="99"/>
    <w:unhideWhenUsed/>
    <w:rsid w:val="000501A4"/>
    <w:pPr>
      <w:tabs>
        <w:tab w:val="center" w:pos="4153"/>
        <w:tab w:val="right" w:pos="8306"/>
      </w:tabs>
      <w:spacing w:line="240" w:lineRule="auto"/>
    </w:pPr>
  </w:style>
  <w:style w:type="character" w:customStyle="1" w:styleId="aa">
    <w:name w:val="כותרת עליונה תו"/>
    <w:basedOn w:val="a4"/>
    <w:link w:val="a9"/>
    <w:uiPriority w:val="99"/>
    <w:rsid w:val="000501A4"/>
  </w:style>
  <w:style w:type="paragraph" w:styleId="ab">
    <w:name w:val="footer"/>
    <w:basedOn w:val="a3"/>
    <w:link w:val="ac"/>
    <w:uiPriority w:val="99"/>
    <w:unhideWhenUsed/>
    <w:rsid w:val="000501A4"/>
    <w:pPr>
      <w:tabs>
        <w:tab w:val="center" w:pos="4153"/>
        <w:tab w:val="right" w:pos="8306"/>
      </w:tabs>
      <w:spacing w:line="240" w:lineRule="auto"/>
    </w:pPr>
  </w:style>
  <w:style w:type="character" w:customStyle="1" w:styleId="ac">
    <w:name w:val="כותרת תחתונה תו"/>
    <w:basedOn w:val="a4"/>
    <w:link w:val="ab"/>
    <w:uiPriority w:val="99"/>
    <w:rsid w:val="000501A4"/>
  </w:style>
  <w:style w:type="paragraph" w:styleId="ad">
    <w:name w:val="Date"/>
    <w:basedOn w:val="a3"/>
    <w:next w:val="a3"/>
    <w:link w:val="ae"/>
    <w:uiPriority w:val="99"/>
    <w:unhideWhenUsed/>
    <w:rsid w:val="000501A4"/>
    <w:pPr>
      <w:spacing w:before="120" w:line="240" w:lineRule="auto"/>
    </w:pPr>
  </w:style>
  <w:style w:type="character" w:customStyle="1" w:styleId="ae">
    <w:name w:val="תאריך תו"/>
    <w:basedOn w:val="a4"/>
    <w:link w:val="ad"/>
    <w:uiPriority w:val="99"/>
    <w:rsid w:val="000501A4"/>
  </w:style>
  <w:style w:type="paragraph" w:styleId="af">
    <w:name w:val="footnote text"/>
    <w:aliases w:val=" Char,Char,F1,FOOTNOTES,Footnote Text - Sharp,Footnote Text - Sharp Char,Footnote Text - Sharp Char Char,Footnote Text Char Char Char Char Char,Footnote reference,Sharp - Footnote Text,Sharp - Footnote Text1 Char,fn,footnote text"/>
    <w:basedOn w:val="a3"/>
    <w:link w:val="af0"/>
    <w:uiPriority w:val="99"/>
    <w:qFormat/>
    <w:rsid w:val="00574579"/>
    <w:pPr>
      <w:spacing w:line="240" w:lineRule="auto"/>
      <w:ind w:left="720" w:hanging="720"/>
    </w:pPr>
    <w:rPr>
      <w:szCs w:val="20"/>
    </w:rPr>
  </w:style>
  <w:style w:type="character" w:customStyle="1" w:styleId="af0">
    <w:name w:val="טקסט הערת שוליים תו"/>
    <w:aliases w:val=" Char תו,Char תו,F1 תו,FOOTNOTES תו,Footnote Text - Sharp תו,Footnote Text - Sharp Char תו,Footnote Text - Sharp Char Char תו,Footnote Text Char Char Char Char Char תו,Footnote reference תו,Sharp - Footnote Text תו,fn תו"/>
    <w:basedOn w:val="a4"/>
    <w:link w:val="af"/>
    <w:uiPriority w:val="99"/>
    <w:rsid w:val="00574579"/>
    <w:rPr>
      <w:szCs w:val="20"/>
    </w:rPr>
  </w:style>
  <w:style w:type="character" w:styleId="af1">
    <w:name w:val="footnote reference"/>
    <w:aliases w:val="Footnote Reference_0,Footnote Reference_0_0,Footnote Reference_0_0_0,Footnote Reference_0_0_0_0,Footnote Reference_1,Footnote Reference_2,Footnote Reference_3,Footnote Reference_3_0,Footnote Reference_4,Footnote text,fr,מ"/>
    <w:basedOn w:val="a4"/>
    <w:uiPriority w:val="99"/>
    <w:unhideWhenUsed/>
    <w:rsid w:val="000501A4"/>
    <w:rPr>
      <w:vertAlign w:val="superscript"/>
    </w:rPr>
  </w:style>
  <w:style w:type="paragraph" w:styleId="af2">
    <w:name w:val="List Paragraph"/>
    <w:aliases w:val="Bullet Number,Num Bullet 1,Use Case List Paragraph,style 2,פיסקת רשימה1"/>
    <w:basedOn w:val="a3"/>
    <w:link w:val="af3"/>
    <w:uiPriority w:val="34"/>
    <w:qFormat/>
    <w:rsid w:val="00B4321D"/>
    <w:pPr>
      <w:ind w:left="720"/>
      <w:contextualSpacing/>
    </w:pPr>
  </w:style>
  <w:style w:type="table" w:styleId="af4">
    <w:name w:val="Table Grid"/>
    <w:basedOn w:val="a5"/>
    <w:uiPriority w:val="59"/>
    <w:rsid w:val="00B432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Balloon Text"/>
    <w:basedOn w:val="a3"/>
    <w:link w:val="af6"/>
    <w:uiPriority w:val="99"/>
    <w:unhideWhenUsed/>
    <w:rsid w:val="00B4321D"/>
    <w:pPr>
      <w:spacing w:line="240" w:lineRule="auto"/>
    </w:pPr>
    <w:rPr>
      <w:rFonts w:ascii="Tahoma" w:hAnsi="Tahoma" w:cs="Tahoma"/>
      <w:sz w:val="18"/>
      <w:szCs w:val="18"/>
    </w:rPr>
  </w:style>
  <w:style w:type="character" w:customStyle="1" w:styleId="af6">
    <w:name w:val="טקסט בלונים תו"/>
    <w:basedOn w:val="a4"/>
    <w:link w:val="af5"/>
    <w:uiPriority w:val="99"/>
    <w:rsid w:val="00B4321D"/>
    <w:rPr>
      <w:rFonts w:ascii="Tahoma" w:hAnsi="Tahoma" w:cs="Tahoma"/>
      <w:sz w:val="18"/>
      <w:szCs w:val="18"/>
    </w:rPr>
  </w:style>
  <w:style w:type="character" w:styleId="af7">
    <w:name w:val="annotation reference"/>
    <w:basedOn w:val="a4"/>
    <w:uiPriority w:val="99"/>
    <w:semiHidden/>
    <w:unhideWhenUsed/>
    <w:rsid w:val="00B4321D"/>
    <w:rPr>
      <w:sz w:val="16"/>
      <w:szCs w:val="16"/>
    </w:rPr>
  </w:style>
  <w:style w:type="paragraph" w:styleId="af8">
    <w:name w:val="annotation text"/>
    <w:basedOn w:val="a3"/>
    <w:link w:val="af9"/>
    <w:uiPriority w:val="99"/>
    <w:unhideWhenUsed/>
    <w:rsid w:val="00B4321D"/>
    <w:pPr>
      <w:spacing w:line="240" w:lineRule="auto"/>
    </w:pPr>
    <w:rPr>
      <w:szCs w:val="20"/>
    </w:rPr>
  </w:style>
  <w:style w:type="character" w:customStyle="1" w:styleId="af9">
    <w:name w:val="טקסט הערה תו"/>
    <w:basedOn w:val="a4"/>
    <w:link w:val="af8"/>
    <w:uiPriority w:val="99"/>
    <w:rsid w:val="00B4321D"/>
    <w:rPr>
      <w:szCs w:val="20"/>
    </w:rPr>
  </w:style>
  <w:style w:type="paragraph" w:styleId="afa">
    <w:name w:val="annotation subject"/>
    <w:basedOn w:val="af8"/>
    <w:next w:val="af8"/>
    <w:link w:val="afb"/>
    <w:uiPriority w:val="99"/>
    <w:semiHidden/>
    <w:unhideWhenUsed/>
    <w:rsid w:val="00B4321D"/>
    <w:rPr>
      <w:b/>
      <w:bCs/>
    </w:rPr>
  </w:style>
  <w:style w:type="character" w:customStyle="1" w:styleId="afb">
    <w:name w:val="נושא הערה תו"/>
    <w:basedOn w:val="af9"/>
    <w:link w:val="afa"/>
    <w:uiPriority w:val="99"/>
    <w:semiHidden/>
    <w:rsid w:val="00B4321D"/>
    <w:rPr>
      <w:b/>
      <w:bCs/>
      <w:szCs w:val="20"/>
    </w:rPr>
  </w:style>
  <w:style w:type="paragraph" w:styleId="afc">
    <w:name w:val="Revision"/>
    <w:hidden/>
    <w:uiPriority w:val="99"/>
    <w:semiHidden/>
    <w:rsid w:val="00B4321D"/>
    <w:pPr>
      <w:spacing w:after="0" w:line="240" w:lineRule="auto"/>
      <w:jc w:val="left"/>
    </w:pPr>
  </w:style>
  <w:style w:type="paragraph" w:styleId="afd">
    <w:name w:val="No Spacing"/>
    <w:aliases w:val="מספורנוהל"/>
    <w:basedOn w:val="a3"/>
    <w:link w:val="afe"/>
    <w:uiPriority w:val="1"/>
    <w:qFormat/>
    <w:rsid w:val="00B4321D"/>
    <w:pPr>
      <w:tabs>
        <w:tab w:val="left" w:pos="1701"/>
      </w:tabs>
      <w:spacing w:line="360" w:lineRule="auto"/>
      <w:contextualSpacing/>
    </w:pPr>
    <w:rPr>
      <w:rFonts w:ascii="David" w:eastAsia="Times New Roman" w:hAnsi="David"/>
      <w:b/>
      <w:sz w:val="24"/>
      <w:lang w:eastAsia="he-IL"/>
    </w:rPr>
  </w:style>
  <w:style w:type="character" w:customStyle="1" w:styleId="afe">
    <w:name w:val="ללא מרווח תו"/>
    <w:aliases w:val="מספורנוהל תו"/>
    <w:basedOn w:val="a4"/>
    <w:link w:val="afd"/>
    <w:uiPriority w:val="1"/>
    <w:rsid w:val="00B4321D"/>
    <w:rPr>
      <w:rFonts w:ascii="David" w:eastAsia="Times New Roman" w:hAnsi="David"/>
      <w:b/>
      <w:sz w:val="24"/>
      <w:lang w:eastAsia="he-IL"/>
    </w:rPr>
  </w:style>
  <w:style w:type="paragraph" w:styleId="NormalWeb">
    <w:name w:val="Normal (Web)"/>
    <w:basedOn w:val="a3"/>
    <w:uiPriority w:val="99"/>
    <w:semiHidden/>
    <w:unhideWhenUsed/>
    <w:rsid w:val="00B4321D"/>
    <w:pPr>
      <w:bidi w:val="0"/>
      <w:spacing w:before="100" w:beforeAutospacing="1" w:after="100" w:afterAutospacing="1" w:line="240" w:lineRule="auto"/>
      <w:jc w:val="left"/>
    </w:pPr>
    <w:rPr>
      <w:rFonts w:eastAsiaTheme="minorEastAsia" w:cs="Times New Roman"/>
      <w:sz w:val="24"/>
    </w:rPr>
  </w:style>
  <w:style w:type="table" w:customStyle="1" w:styleId="13">
    <w:name w:val="רשת טבלה1"/>
    <w:basedOn w:val="a5"/>
    <w:next w:val="af4"/>
    <w:uiPriority w:val="39"/>
    <w:rsid w:val="00B4321D"/>
    <w:pPr>
      <w:spacing w:after="0" w:line="240" w:lineRule="auto"/>
      <w:jc w:val="left"/>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3">
    <w:name w:val="פיסקת רשימה תו"/>
    <w:aliases w:val="Bullet Number תו,Num Bullet 1 תו,Use Case List Paragraph תו,style 2 תו,פיסקת רשימה1 תו"/>
    <w:link w:val="af2"/>
    <w:uiPriority w:val="34"/>
    <w:rsid w:val="00B4321D"/>
  </w:style>
  <w:style w:type="table" w:styleId="1-5">
    <w:name w:val="Grid Table 1 Light Accent 5"/>
    <w:basedOn w:val="a5"/>
    <w:uiPriority w:val="46"/>
    <w:rsid w:val="00B4321D"/>
    <w:pPr>
      <w:spacing w:after="0" w:line="240" w:lineRule="auto"/>
      <w:jc w:val="left"/>
    </w:pPr>
    <w:rPr>
      <w:rFonts w:asciiTheme="minorHAnsi" w:hAnsiTheme="minorHAnsi" w:cstheme="minorBidi"/>
      <w:sz w:val="22"/>
      <w:szCs w:val="22"/>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character" w:styleId="Hyperlink">
    <w:name w:val="Hyperlink"/>
    <w:basedOn w:val="a4"/>
    <w:uiPriority w:val="99"/>
    <w:unhideWhenUsed/>
    <w:rsid w:val="00B4321D"/>
    <w:rPr>
      <w:color w:val="0000FF" w:themeColor="hyperlink"/>
      <w:u w:val="single"/>
    </w:rPr>
  </w:style>
  <w:style w:type="paragraph" w:customStyle="1" w:styleId="75">
    <w:name w:val="75א מספור הערות שוליים"/>
    <w:basedOn w:val="a3"/>
    <w:qFormat/>
    <w:rsid w:val="00B4321D"/>
    <w:pPr>
      <w:keepLines/>
      <w:spacing w:after="60" w:line="220" w:lineRule="exact"/>
      <w:ind w:left="397" w:hanging="397"/>
    </w:pPr>
    <w:rPr>
      <w:rFonts w:ascii="Tahoma" w:hAnsi="Tahoma" w:cs="Tahoma"/>
      <w:color w:val="0D0D0D" w:themeColor="text1" w:themeTint="F2"/>
      <w:sz w:val="14"/>
      <w:szCs w:val="14"/>
    </w:rPr>
  </w:style>
  <w:style w:type="character" w:styleId="FollowedHyperlink">
    <w:name w:val="FollowedHyperlink"/>
    <w:basedOn w:val="a4"/>
    <w:uiPriority w:val="99"/>
    <w:semiHidden/>
    <w:unhideWhenUsed/>
    <w:rsid w:val="00B4321D"/>
    <w:rPr>
      <w:color w:val="800080" w:themeColor="followedHyperlink"/>
      <w:u w:val="single"/>
    </w:rPr>
  </w:style>
  <w:style w:type="character" w:styleId="aff">
    <w:name w:val="Unresolved Mention"/>
    <w:basedOn w:val="a4"/>
    <w:uiPriority w:val="99"/>
    <w:semiHidden/>
    <w:unhideWhenUsed/>
    <w:rsid w:val="00B4321D"/>
    <w:rPr>
      <w:color w:val="605E5C"/>
      <w:shd w:val="clear" w:color="auto" w:fill="E1DFDD"/>
    </w:rPr>
  </w:style>
  <w:style w:type="paragraph" w:customStyle="1" w:styleId="aff0">
    <w:name w:val="פרטי הדוח ממה"/>
    <w:basedOn w:val="a3"/>
    <w:qFormat/>
    <w:rsid w:val="00B4321D"/>
    <w:pPr>
      <w:spacing w:before="600" w:line="240" w:lineRule="auto"/>
      <w:ind w:left="284"/>
      <w:jc w:val="left"/>
    </w:pPr>
    <w:rPr>
      <w:rFonts w:ascii="Calibri" w:eastAsia="Calibri" w:hAnsi="Calibri" w:cs="Calibri"/>
      <w:noProof/>
      <w:color w:val="FFFFFF" w:themeColor="background1"/>
      <w:sz w:val="24"/>
    </w:rPr>
  </w:style>
  <w:style w:type="paragraph" w:customStyle="1" w:styleId="aff1">
    <w:name w:val="כותרת הדוח ממה"/>
    <w:basedOn w:val="a3"/>
    <w:link w:val="aff2"/>
    <w:qFormat/>
    <w:rsid w:val="00B4321D"/>
    <w:pPr>
      <w:widowControl w:val="0"/>
      <w:spacing w:before="600" w:line="240" w:lineRule="auto"/>
      <w:ind w:left="284"/>
      <w:jc w:val="left"/>
    </w:pPr>
    <w:rPr>
      <w:rFonts w:ascii="Calibri" w:hAnsi="Calibri" w:cs="Calibri"/>
      <w:b/>
      <w:bCs/>
      <w:color w:val="FFFFFF" w:themeColor="background1"/>
      <w:sz w:val="60"/>
      <w:szCs w:val="60"/>
    </w:rPr>
  </w:style>
  <w:style w:type="character" w:customStyle="1" w:styleId="aff2">
    <w:name w:val="כותרת הדוח ממה תו"/>
    <w:basedOn w:val="a4"/>
    <w:link w:val="aff1"/>
    <w:rsid w:val="00B4321D"/>
    <w:rPr>
      <w:rFonts w:ascii="Calibri" w:hAnsi="Calibri" w:cs="Calibri"/>
      <w:b/>
      <w:bCs/>
      <w:color w:val="FFFFFF" w:themeColor="background1"/>
      <w:sz w:val="60"/>
      <w:szCs w:val="60"/>
    </w:rPr>
  </w:style>
  <w:style w:type="paragraph" w:customStyle="1" w:styleId="aff3">
    <w:name w:val="טקסט שם מונח ממה"/>
    <w:basedOn w:val="a3"/>
    <w:qFormat/>
    <w:rsid w:val="00B4321D"/>
    <w:pPr>
      <w:suppressAutoHyphens/>
      <w:autoSpaceDE w:val="0"/>
      <w:autoSpaceDN w:val="0"/>
      <w:adjustRightInd w:val="0"/>
      <w:spacing w:before="60" w:after="60"/>
      <w:ind w:left="57" w:right="170"/>
      <w:jc w:val="left"/>
      <w:textAlignment w:val="center"/>
    </w:pPr>
    <w:rPr>
      <w:rFonts w:ascii="Calibri" w:eastAsia="DengXian" w:hAnsi="Calibri" w:cs="Calibri"/>
      <w:b/>
      <w:bCs/>
      <w:color w:val="002060"/>
      <w:sz w:val="24"/>
      <w:lang w:val="en-GB"/>
    </w:rPr>
  </w:style>
  <w:style w:type="paragraph" w:customStyle="1" w:styleId="aff4">
    <w:name w:val="טקסט הגדרת מונח ממה"/>
    <w:link w:val="aff5"/>
    <w:qFormat/>
    <w:rsid w:val="00B4321D"/>
    <w:pPr>
      <w:suppressAutoHyphens/>
      <w:autoSpaceDE w:val="0"/>
      <w:autoSpaceDN w:val="0"/>
      <w:bidi/>
      <w:adjustRightInd w:val="0"/>
      <w:spacing w:before="60" w:after="60" w:line="312" w:lineRule="auto"/>
      <w:ind w:left="57" w:right="170"/>
      <w:jc w:val="left"/>
      <w:textAlignment w:val="center"/>
    </w:pPr>
    <w:rPr>
      <w:rFonts w:ascii="Calibri" w:eastAsia="DengXian" w:hAnsi="Calibri" w:cs="Calibri"/>
      <w:color w:val="002060"/>
      <w:sz w:val="24"/>
      <w:lang w:val="en-GB"/>
    </w:rPr>
  </w:style>
  <w:style w:type="character" w:customStyle="1" w:styleId="aff5">
    <w:name w:val="טקסט הגדרת מונח ממה תו"/>
    <w:basedOn w:val="a4"/>
    <w:link w:val="aff4"/>
    <w:rsid w:val="00B4321D"/>
    <w:rPr>
      <w:rFonts w:ascii="Calibri" w:eastAsia="DengXian" w:hAnsi="Calibri" w:cs="Calibri"/>
      <w:color w:val="002060"/>
      <w:sz w:val="24"/>
      <w:lang w:val="en-GB"/>
    </w:rPr>
  </w:style>
  <w:style w:type="paragraph" w:customStyle="1" w:styleId="aff6">
    <w:name w:val="מבוא ממה"/>
    <w:basedOn w:val="a3"/>
    <w:next w:val="a3"/>
    <w:link w:val="aff7"/>
    <w:autoRedefine/>
    <w:qFormat/>
    <w:rsid w:val="00B4321D"/>
    <w:pPr>
      <w:pageBreakBefore/>
      <w:widowControl w:val="0"/>
      <w:shd w:val="clear" w:color="F3F7FF" w:fill="FFFFFF" w:themeFill="background1"/>
      <w:spacing w:before="120" w:line="276" w:lineRule="auto"/>
      <w:ind w:left="1134"/>
      <w:outlineLvl w:val="0"/>
    </w:pPr>
    <w:rPr>
      <w:rFonts w:ascii="Calibri" w:eastAsia="Calibri" w:hAnsi="Calibri" w:cs="Calibri"/>
      <w:color w:val="FFFFFF" w:themeColor="background1"/>
      <w:position w:val="6"/>
      <w:sz w:val="2"/>
      <w:szCs w:val="2"/>
      <w:u w:color="FFFFFF"/>
    </w:rPr>
  </w:style>
  <w:style w:type="character" w:customStyle="1" w:styleId="aff7">
    <w:name w:val="מבוא ממה תו"/>
    <w:basedOn w:val="a4"/>
    <w:link w:val="aff6"/>
    <w:rsid w:val="00B4321D"/>
    <w:rPr>
      <w:rFonts w:ascii="Calibri" w:eastAsia="Calibri" w:hAnsi="Calibri" w:cs="Calibri"/>
      <w:color w:val="FFFFFF" w:themeColor="background1"/>
      <w:position w:val="6"/>
      <w:sz w:val="2"/>
      <w:szCs w:val="2"/>
      <w:u w:color="FFFFFF"/>
      <w:shd w:val="clear" w:color="F3F7FF" w:fill="FFFFFF" w:themeFill="background1"/>
    </w:rPr>
  </w:style>
  <w:style w:type="paragraph" w:customStyle="1" w:styleId="aff8">
    <w:name w:val="מראה מקום ממה"/>
    <w:basedOn w:val="a3"/>
    <w:next w:val="a3"/>
    <w:link w:val="aff9"/>
    <w:qFormat/>
    <w:rsid w:val="00B4321D"/>
    <w:pPr>
      <w:widowControl w:val="0"/>
      <w:pBdr>
        <w:top w:val="single" w:sz="18" w:space="1" w:color="4F81BD" w:themeColor="accent1"/>
      </w:pBdr>
      <w:shd w:val="solid" w:color="F3F7FF" w:fill="auto"/>
      <w:spacing w:before="120" w:line="240" w:lineRule="auto"/>
      <w:ind w:left="1134"/>
    </w:pPr>
    <w:rPr>
      <w:rFonts w:ascii="Calibri" w:eastAsia="Calibri" w:hAnsi="Calibri" w:cs="Calibri"/>
      <w:b/>
      <w:bCs/>
      <w:color w:val="002060"/>
      <w:sz w:val="18"/>
      <w:szCs w:val="18"/>
    </w:rPr>
  </w:style>
  <w:style w:type="character" w:customStyle="1" w:styleId="aff9">
    <w:name w:val="מראה מקום ממה תו"/>
    <w:basedOn w:val="a4"/>
    <w:link w:val="aff8"/>
    <w:rsid w:val="00B4321D"/>
    <w:rPr>
      <w:rFonts w:ascii="Calibri" w:eastAsia="Calibri" w:hAnsi="Calibri" w:cs="Calibri"/>
      <w:b/>
      <w:bCs/>
      <w:color w:val="002060"/>
      <w:sz w:val="18"/>
      <w:szCs w:val="18"/>
      <w:shd w:val="solid" w:color="F3F7FF" w:fill="auto"/>
    </w:rPr>
  </w:style>
  <w:style w:type="paragraph" w:customStyle="1" w:styleId="affa">
    <w:name w:val="כותרת עליונה ממה"/>
    <w:basedOn w:val="a3"/>
    <w:next w:val="a3"/>
    <w:link w:val="affb"/>
    <w:qFormat/>
    <w:rsid w:val="00B4321D"/>
    <w:pPr>
      <w:spacing w:line="240" w:lineRule="auto"/>
      <w:ind w:left="737"/>
      <w:jc w:val="left"/>
    </w:pPr>
    <w:rPr>
      <w:rFonts w:ascii="Calibri" w:eastAsia="Calibri" w:hAnsi="Calibri" w:cs="Calibri"/>
      <w:color w:val="002060"/>
      <w:sz w:val="18"/>
      <w:szCs w:val="18"/>
    </w:rPr>
  </w:style>
  <w:style w:type="character" w:customStyle="1" w:styleId="affb">
    <w:name w:val="כותרת עליונה ממה תו"/>
    <w:basedOn w:val="a4"/>
    <w:link w:val="affa"/>
    <w:rsid w:val="00B4321D"/>
    <w:rPr>
      <w:rFonts w:ascii="Calibri" w:eastAsia="Calibri" w:hAnsi="Calibri" w:cs="Calibri"/>
      <w:color w:val="002060"/>
      <w:sz w:val="18"/>
      <w:szCs w:val="18"/>
    </w:rPr>
  </w:style>
  <w:style w:type="paragraph" w:customStyle="1" w:styleId="10">
    <w:name w:val="כותרת 1 ממה"/>
    <w:basedOn w:val="a3"/>
    <w:next w:val="a3"/>
    <w:link w:val="14"/>
    <w:qFormat/>
    <w:rsid w:val="00B4321D"/>
    <w:pPr>
      <w:keepNext/>
      <w:widowControl w:val="0"/>
      <w:numPr>
        <w:numId w:val="1"/>
      </w:numPr>
      <w:spacing w:before="240" w:after="120" w:line="440" w:lineRule="exact"/>
      <w:jc w:val="left"/>
      <w:outlineLvl w:val="0"/>
    </w:pPr>
    <w:rPr>
      <w:rFonts w:ascii="Calibri" w:eastAsia="Calibri" w:hAnsi="Calibri" w:cs="Calibri"/>
      <w:b/>
      <w:bCs/>
      <w:color w:val="002060"/>
      <w:sz w:val="40"/>
      <w:szCs w:val="40"/>
    </w:rPr>
  </w:style>
  <w:style w:type="character" w:customStyle="1" w:styleId="14">
    <w:name w:val="כותרת 1 ממה תו"/>
    <w:basedOn w:val="a4"/>
    <w:link w:val="10"/>
    <w:rsid w:val="00B4321D"/>
    <w:rPr>
      <w:rFonts w:ascii="Calibri" w:eastAsia="Calibri" w:hAnsi="Calibri" w:cs="Calibri"/>
      <w:b/>
      <w:bCs/>
      <w:color w:val="002060"/>
      <w:sz w:val="40"/>
      <w:szCs w:val="40"/>
    </w:rPr>
  </w:style>
  <w:style w:type="paragraph" w:customStyle="1" w:styleId="2">
    <w:name w:val="כותרת 2 ממה"/>
    <w:basedOn w:val="a3"/>
    <w:next w:val="a3"/>
    <w:link w:val="22"/>
    <w:qFormat/>
    <w:rsid w:val="00B4321D"/>
    <w:pPr>
      <w:keepNext/>
      <w:widowControl w:val="0"/>
      <w:numPr>
        <w:numId w:val="2"/>
      </w:numPr>
      <w:spacing w:before="240" w:line="280" w:lineRule="exact"/>
      <w:jc w:val="left"/>
      <w:outlineLvl w:val="1"/>
    </w:pPr>
    <w:rPr>
      <w:rFonts w:ascii="Calibri" w:eastAsia="Calibri" w:hAnsi="Calibri" w:cs="Calibri"/>
      <w:b/>
      <w:bCs/>
      <w:color w:val="002060"/>
      <w:sz w:val="36"/>
      <w:szCs w:val="36"/>
    </w:rPr>
  </w:style>
  <w:style w:type="character" w:customStyle="1" w:styleId="22">
    <w:name w:val="כותרת 2 ממה תו"/>
    <w:basedOn w:val="21"/>
    <w:link w:val="2"/>
    <w:rsid w:val="00B4321D"/>
    <w:rPr>
      <w:rFonts w:ascii="Calibri" w:eastAsia="Calibri" w:hAnsi="Calibri" w:cs="Calibri"/>
      <w:b/>
      <w:bCs/>
      <w:color w:val="002060"/>
      <w:sz w:val="36"/>
      <w:szCs w:val="36"/>
    </w:rPr>
  </w:style>
  <w:style w:type="paragraph" w:customStyle="1" w:styleId="3">
    <w:name w:val="כותרת 3 ממה"/>
    <w:basedOn w:val="a3"/>
    <w:next w:val="a3"/>
    <w:link w:val="33"/>
    <w:qFormat/>
    <w:rsid w:val="00B4321D"/>
    <w:pPr>
      <w:widowControl w:val="0"/>
      <w:numPr>
        <w:numId w:val="3"/>
      </w:numPr>
      <w:spacing w:before="240" w:line="280" w:lineRule="exact"/>
      <w:jc w:val="left"/>
    </w:pPr>
    <w:rPr>
      <w:rFonts w:ascii="Calibri" w:eastAsia="Calibri" w:hAnsi="Calibri" w:cs="Calibri"/>
      <w:b/>
      <w:bCs/>
      <w:color w:val="002060"/>
      <w:sz w:val="28"/>
      <w:szCs w:val="28"/>
      <w:u w:val="single"/>
    </w:rPr>
  </w:style>
  <w:style w:type="character" w:customStyle="1" w:styleId="33">
    <w:name w:val="כותרת 3 ממה תו"/>
    <w:basedOn w:val="32"/>
    <w:link w:val="3"/>
    <w:rsid w:val="00B4321D"/>
    <w:rPr>
      <w:rFonts w:ascii="Calibri" w:eastAsia="Calibri" w:hAnsi="Calibri" w:cs="Calibri"/>
      <w:b/>
      <w:bCs/>
      <w:color w:val="002060"/>
      <w:sz w:val="28"/>
      <w:szCs w:val="28"/>
      <w:u w:val="single"/>
    </w:rPr>
  </w:style>
  <w:style w:type="paragraph" w:customStyle="1" w:styleId="41">
    <w:name w:val="כותרת 4 ממה"/>
    <w:basedOn w:val="a3"/>
    <w:next w:val="a3"/>
    <w:link w:val="42"/>
    <w:qFormat/>
    <w:rsid w:val="00B4321D"/>
    <w:pPr>
      <w:keepNext/>
      <w:widowControl w:val="0"/>
      <w:spacing w:before="240" w:line="280" w:lineRule="exact"/>
      <w:ind w:left="1134"/>
      <w:jc w:val="left"/>
      <w:outlineLvl w:val="3"/>
    </w:pPr>
    <w:rPr>
      <w:rFonts w:ascii="Calibri" w:eastAsia="Calibri" w:hAnsi="Calibri" w:cs="Calibri"/>
      <w:color w:val="002060"/>
      <w:sz w:val="28"/>
      <w:szCs w:val="28"/>
    </w:rPr>
  </w:style>
  <w:style w:type="character" w:customStyle="1" w:styleId="42">
    <w:name w:val="כותרת 4 ממה תו"/>
    <w:basedOn w:val="a4"/>
    <w:link w:val="41"/>
    <w:rsid w:val="00B4321D"/>
    <w:rPr>
      <w:rFonts w:ascii="Calibri" w:eastAsia="Calibri" w:hAnsi="Calibri" w:cs="Calibri"/>
      <w:color w:val="002060"/>
      <w:sz w:val="28"/>
      <w:szCs w:val="28"/>
    </w:rPr>
  </w:style>
  <w:style w:type="paragraph" w:customStyle="1" w:styleId="1">
    <w:name w:val="רשימה1 ממה"/>
    <w:basedOn w:val="a3"/>
    <w:link w:val="15"/>
    <w:qFormat/>
    <w:rsid w:val="00B4321D"/>
    <w:pPr>
      <w:widowControl w:val="0"/>
      <w:numPr>
        <w:numId w:val="4"/>
      </w:numPr>
      <w:spacing w:line="280" w:lineRule="exact"/>
    </w:pPr>
    <w:rPr>
      <w:rFonts w:ascii="Calibri" w:eastAsia="Calibri" w:hAnsi="Calibri" w:cs="Calibri"/>
      <w:color w:val="002060"/>
      <w:sz w:val="24"/>
    </w:rPr>
  </w:style>
  <w:style w:type="character" w:customStyle="1" w:styleId="15">
    <w:name w:val="רשימה1 ממה תו"/>
    <w:basedOn w:val="a4"/>
    <w:link w:val="1"/>
    <w:rsid w:val="00B4321D"/>
    <w:rPr>
      <w:rFonts w:ascii="Calibri" w:eastAsia="Calibri" w:hAnsi="Calibri" w:cs="Calibri"/>
      <w:color w:val="002060"/>
      <w:sz w:val="24"/>
    </w:rPr>
  </w:style>
  <w:style w:type="paragraph" w:customStyle="1" w:styleId="23">
    <w:name w:val="רשימה2 ממה"/>
    <w:basedOn w:val="a3"/>
    <w:link w:val="24"/>
    <w:qFormat/>
    <w:rsid w:val="00B4321D"/>
    <w:pPr>
      <w:widowControl w:val="0"/>
      <w:spacing w:line="280" w:lineRule="exact"/>
      <w:ind w:left="1871"/>
    </w:pPr>
    <w:rPr>
      <w:rFonts w:ascii="Calibri" w:eastAsia="Calibri" w:hAnsi="Calibri" w:cs="Calibri"/>
      <w:color w:val="002060"/>
      <w:sz w:val="24"/>
    </w:rPr>
  </w:style>
  <w:style w:type="character" w:customStyle="1" w:styleId="24">
    <w:name w:val="רשימה2 ממה תו"/>
    <w:basedOn w:val="a4"/>
    <w:link w:val="23"/>
    <w:rsid w:val="00B4321D"/>
    <w:rPr>
      <w:rFonts w:ascii="Calibri" w:eastAsia="Calibri" w:hAnsi="Calibri" w:cs="Calibri"/>
      <w:color w:val="002060"/>
      <w:sz w:val="24"/>
    </w:rPr>
  </w:style>
  <w:style w:type="paragraph" w:customStyle="1" w:styleId="30">
    <w:name w:val="רשימה3 ממה"/>
    <w:basedOn w:val="a3"/>
    <w:link w:val="34"/>
    <w:qFormat/>
    <w:rsid w:val="00B4321D"/>
    <w:pPr>
      <w:widowControl w:val="0"/>
      <w:numPr>
        <w:numId w:val="5"/>
      </w:numPr>
      <w:spacing w:line="280" w:lineRule="exact"/>
    </w:pPr>
    <w:rPr>
      <w:rFonts w:ascii="Calibri" w:eastAsia="Calibri" w:hAnsi="Calibri" w:cs="Calibri"/>
      <w:color w:val="002060"/>
      <w:sz w:val="24"/>
    </w:rPr>
  </w:style>
  <w:style w:type="character" w:customStyle="1" w:styleId="34">
    <w:name w:val="רשימה3 ממה תו"/>
    <w:basedOn w:val="a4"/>
    <w:link w:val="30"/>
    <w:rsid w:val="00B4321D"/>
    <w:rPr>
      <w:rFonts w:ascii="Calibri" w:eastAsia="Calibri" w:hAnsi="Calibri" w:cs="Calibri"/>
      <w:color w:val="002060"/>
      <w:sz w:val="24"/>
    </w:rPr>
  </w:style>
  <w:style w:type="paragraph" w:customStyle="1" w:styleId="43">
    <w:name w:val="רשימה4 ממה"/>
    <w:basedOn w:val="a3"/>
    <w:link w:val="44"/>
    <w:qFormat/>
    <w:rsid w:val="00B4321D"/>
    <w:pPr>
      <w:widowControl w:val="0"/>
      <w:spacing w:line="280" w:lineRule="exact"/>
      <w:ind w:left="2552"/>
    </w:pPr>
    <w:rPr>
      <w:rFonts w:ascii="Calibri" w:eastAsia="Calibri" w:hAnsi="Calibri" w:cs="Calibri"/>
      <w:color w:val="002060"/>
      <w:sz w:val="24"/>
    </w:rPr>
  </w:style>
  <w:style w:type="character" w:customStyle="1" w:styleId="44">
    <w:name w:val="רשימה4 ממה תו"/>
    <w:basedOn w:val="a4"/>
    <w:link w:val="43"/>
    <w:rsid w:val="00B4321D"/>
    <w:rPr>
      <w:rFonts w:ascii="Calibri" w:eastAsia="Calibri" w:hAnsi="Calibri" w:cs="Calibri"/>
      <w:color w:val="002060"/>
      <w:sz w:val="24"/>
    </w:rPr>
  </w:style>
  <w:style w:type="paragraph" w:customStyle="1" w:styleId="5">
    <w:name w:val="רשימה5 ממה"/>
    <w:basedOn w:val="a3"/>
    <w:link w:val="52"/>
    <w:qFormat/>
    <w:rsid w:val="00B4321D"/>
    <w:pPr>
      <w:widowControl w:val="0"/>
      <w:numPr>
        <w:numId w:val="6"/>
      </w:numPr>
      <w:spacing w:line="280" w:lineRule="exact"/>
    </w:pPr>
    <w:rPr>
      <w:rFonts w:ascii="Calibri" w:eastAsia="Calibri" w:hAnsi="Calibri" w:cs="Calibri"/>
      <w:color w:val="002060"/>
      <w:sz w:val="24"/>
    </w:rPr>
  </w:style>
  <w:style w:type="character" w:customStyle="1" w:styleId="52">
    <w:name w:val="רשימה5 ממה תו"/>
    <w:basedOn w:val="a4"/>
    <w:link w:val="5"/>
    <w:rsid w:val="00B4321D"/>
    <w:rPr>
      <w:rFonts w:ascii="Calibri" w:eastAsia="Calibri" w:hAnsi="Calibri" w:cs="Calibri"/>
      <w:color w:val="002060"/>
      <w:sz w:val="24"/>
    </w:rPr>
  </w:style>
  <w:style w:type="paragraph" w:customStyle="1" w:styleId="affc">
    <w:name w:val="הערת שוליים ממה"/>
    <w:basedOn w:val="a3"/>
    <w:link w:val="affd"/>
    <w:qFormat/>
    <w:rsid w:val="00B4321D"/>
    <w:pPr>
      <w:widowControl w:val="0"/>
      <w:spacing w:line="280" w:lineRule="exact"/>
      <w:ind w:left="1985" w:hanging="851"/>
    </w:pPr>
    <w:rPr>
      <w:rFonts w:ascii="Calibri" w:eastAsia="Calibri" w:hAnsi="Calibri" w:cs="Calibri"/>
      <w:color w:val="002060"/>
      <w:sz w:val="24"/>
      <w:szCs w:val="20"/>
    </w:rPr>
  </w:style>
  <w:style w:type="character" w:customStyle="1" w:styleId="affd">
    <w:name w:val="הערת שוליים ממה תו"/>
    <w:basedOn w:val="a4"/>
    <w:link w:val="affc"/>
    <w:rsid w:val="00B4321D"/>
    <w:rPr>
      <w:rFonts w:ascii="Calibri" w:eastAsia="Calibri" w:hAnsi="Calibri" w:cs="Calibri"/>
      <w:color w:val="002060"/>
      <w:sz w:val="24"/>
      <w:szCs w:val="20"/>
    </w:rPr>
  </w:style>
  <w:style w:type="paragraph" w:customStyle="1" w:styleId="affe">
    <w:name w:val="הערת סיום ממה"/>
    <w:basedOn w:val="a3"/>
    <w:link w:val="afff"/>
    <w:qFormat/>
    <w:rsid w:val="00B4321D"/>
    <w:pPr>
      <w:widowControl w:val="0"/>
      <w:spacing w:line="240" w:lineRule="auto"/>
      <w:ind w:left="1134"/>
    </w:pPr>
    <w:rPr>
      <w:rFonts w:ascii="Calibri" w:eastAsia="Calibri" w:hAnsi="Calibri" w:cs="Calibri"/>
      <w:color w:val="002060"/>
      <w:sz w:val="24"/>
      <w:szCs w:val="20"/>
    </w:rPr>
  </w:style>
  <w:style w:type="character" w:customStyle="1" w:styleId="afff">
    <w:name w:val="הערת סיום ממה תו"/>
    <w:basedOn w:val="a4"/>
    <w:link w:val="affe"/>
    <w:rsid w:val="00B4321D"/>
    <w:rPr>
      <w:rFonts w:ascii="Calibri" w:eastAsia="Calibri" w:hAnsi="Calibri" w:cs="Calibri"/>
      <w:color w:val="002060"/>
      <w:sz w:val="24"/>
      <w:szCs w:val="20"/>
    </w:rPr>
  </w:style>
  <w:style w:type="paragraph" w:customStyle="1" w:styleId="16">
    <w:name w:val="ליקוי/ממצא חיובי/המלצה1 ממה"/>
    <w:next w:val="a3"/>
    <w:link w:val="17"/>
    <w:qFormat/>
    <w:rsid w:val="00B4321D"/>
    <w:pPr>
      <w:keepNext/>
      <w:keepLines/>
      <w:widowControl w:val="0"/>
      <w:pBdr>
        <w:bottom w:val="single" w:sz="2" w:space="1" w:color="002060"/>
      </w:pBdr>
      <w:bidi/>
      <w:spacing w:after="0" w:line="280" w:lineRule="exact"/>
      <w:ind w:left="1134"/>
      <w:outlineLvl w:val="8"/>
    </w:pPr>
    <w:rPr>
      <w:rFonts w:ascii="Calibri" w:eastAsia="Calibri" w:hAnsi="Calibri" w:cs="Calibri"/>
      <w:color w:val="002060"/>
      <w:sz w:val="24"/>
    </w:rPr>
  </w:style>
  <w:style w:type="character" w:customStyle="1" w:styleId="17">
    <w:name w:val="ליקוי/ממצא חיובי/המלצה1 ממה תו"/>
    <w:basedOn w:val="a4"/>
    <w:link w:val="16"/>
    <w:rsid w:val="00B4321D"/>
    <w:rPr>
      <w:rFonts w:ascii="Calibri" w:eastAsia="Calibri" w:hAnsi="Calibri" w:cs="Calibri"/>
      <w:color w:val="002060"/>
      <w:sz w:val="24"/>
    </w:rPr>
  </w:style>
  <w:style w:type="paragraph" w:customStyle="1" w:styleId="25">
    <w:name w:val="ליקוי/ממצא חיובי/המלצה2 ממה"/>
    <w:basedOn w:val="a3"/>
    <w:next w:val="a3"/>
    <w:link w:val="26"/>
    <w:qFormat/>
    <w:rsid w:val="00B4321D"/>
    <w:pPr>
      <w:keepNext/>
      <w:keepLines/>
      <w:widowControl w:val="0"/>
      <w:pBdr>
        <w:bottom w:val="single" w:sz="2" w:space="1" w:color="002060"/>
      </w:pBdr>
      <w:spacing w:line="280" w:lineRule="exact"/>
      <w:ind w:left="1871"/>
      <w:outlineLvl w:val="8"/>
    </w:pPr>
    <w:rPr>
      <w:rFonts w:ascii="Calibri" w:eastAsia="Calibri" w:hAnsi="Calibri" w:cs="Calibri"/>
      <w:color w:val="002060"/>
      <w:sz w:val="24"/>
    </w:rPr>
  </w:style>
  <w:style w:type="character" w:customStyle="1" w:styleId="26">
    <w:name w:val="ליקוי/ממצא חיובי/המלצה2 ממה תו"/>
    <w:basedOn w:val="17"/>
    <w:link w:val="25"/>
    <w:rsid w:val="00B4321D"/>
    <w:rPr>
      <w:rFonts w:ascii="Calibri" w:eastAsia="Calibri" w:hAnsi="Calibri" w:cs="Calibri"/>
      <w:color w:val="002060"/>
      <w:sz w:val="24"/>
    </w:rPr>
  </w:style>
  <w:style w:type="paragraph" w:customStyle="1" w:styleId="35">
    <w:name w:val="ליקוי/ממצא חיובי/המלצה3 ממה"/>
    <w:basedOn w:val="a3"/>
    <w:link w:val="36"/>
    <w:qFormat/>
    <w:rsid w:val="00B4321D"/>
    <w:pPr>
      <w:keepNext/>
      <w:keepLines/>
      <w:widowControl w:val="0"/>
      <w:pBdr>
        <w:bottom w:val="single" w:sz="4" w:space="1" w:color="002060"/>
      </w:pBdr>
      <w:spacing w:line="280" w:lineRule="exact"/>
      <w:ind w:left="2552"/>
      <w:outlineLvl w:val="8"/>
    </w:pPr>
    <w:rPr>
      <w:rFonts w:ascii="Calibri" w:eastAsia="Calibri" w:hAnsi="Calibri" w:cs="Calibri"/>
      <w:color w:val="002060"/>
      <w:sz w:val="24"/>
    </w:rPr>
  </w:style>
  <w:style w:type="character" w:customStyle="1" w:styleId="36">
    <w:name w:val="ליקוי/ממצא חיובי/המלצה3 ממה תו"/>
    <w:basedOn w:val="a4"/>
    <w:link w:val="35"/>
    <w:rsid w:val="00B4321D"/>
    <w:rPr>
      <w:rFonts w:ascii="Calibri" w:eastAsia="Calibri" w:hAnsi="Calibri" w:cs="Calibri"/>
      <w:color w:val="002060"/>
      <w:sz w:val="24"/>
    </w:rPr>
  </w:style>
  <w:style w:type="paragraph" w:customStyle="1" w:styleId="afff0">
    <w:name w:val="נבנצאל ממה"/>
    <w:basedOn w:val="a3"/>
    <w:next w:val="a3"/>
    <w:link w:val="afff1"/>
    <w:uiPriority w:val="99"/>
    <w:qFormat/>
    <w:rsid w:val="00B4321D"/>
    <w:pPr>
      <w:keepNext/>
      <w:spacing w:line="280" w:lineRule="exact"/>
      <w:jc w:val="left"/>
    </w:pPr>
    <w:rPr>
      <w:rFonts w:ascii="Calibri" w:eastAsia="Calibri" w:hAnsi="Calibri" w:cs="Calibri"/>
      <w:color w:val="002060"/>
      <w:szCs w:val="20"/>
    </w:rPr>
  </w:style>
  <w:style w:type="character" w:customStyle="1" w:styleId="afff1">
    <w:name w:val="נבנצאל ממה תו"/>
    <w:basedOn w:val="a4"/>
    <w:link w:val="afff0"/>
    <w:uiPriority w:val="99"/>
    <w:rsid w:val="00B4321D"/>
    <w:rPr>
      <w:rFonts w:ascii="Calibri" w:eastAsia="Calibri" w:hAnsi="Calibri" w:cs="Calibri"/>
      <w:color w:val="002060"/>
      <w:szCs w:val="20"/>
    </w:rPr>
  </w:style>
  <w:style w:type="paragraph" w:customStyle="1" w:styleId="afff2">
    <w:name w:val="רגיל ממה"/>
    <w:basedOn w:val="a3"/>
    <w:link w:val="afff3"/>
    <w:qFormat/>
    <w:rsid w:val="00B4321D"/>
    <w:pPr>
      <w:widowControl w:val="0"/>
      <w:spacing w:line="280" w:lineRule="exact"/>
      <w:ind w:left="1134"/>
    </w:pPr>
    <w:rPr>
      <w:rFonts w:ascii="Calibri" w:eastAsia="Calibri" w:hAnsi="Calibri" w:cs="Calibri"/>
      <w:color w:val="002060"/>
      <w:sz w:val="24"/>
    </w:rPr>
  </w:style>
  <w:style w:type="character" w:customStyle="1" w:styleId="afff3">
    <w:name w:val="רגיל ממה תו"/>
    <w:basedOn w:val="a4"/>
    <w:link w:val="afff2"/>
    <w:rsid w:val="00B4321D"/>
    <w:rPr>
      <w:rFonts w:ascii="Calibri" w:eastAsia="Calibri" w:hAnsi="Calibri" w:cs="Calibri"/>
      <w:color w:val="002060"/>
      <w:sz w:val="24"/>
    </w:rPr>
  </w:style>
  <w:style w:type="paragraph" w:customStyle="1" w:styleId="afff4">
    <w:name w:val="סיכום ממה"/>
    <w:basedOn w:val="a3"/>
    <w:next w:val="a3"/>
    <w:link w:val="afff5"/>
    <w:qFormat/>
    <w:rsid w:val="00B4321D"/>
    <w:pPr>
      <w:spacing w:line="276" w:lineRule="auto"/>
      <w:ind w:left="1140"/>
    </w:pPr>
    <w:rPr>
      <w:rFonts w:ascii="Calibri" w:eastAsia="Calibri" w:hAnsi="Calibri" w:cs="Calibri"/>
      <w:b/>
      <w:bCs/>
      <w:color w:val="FFFFFF" w:themeColor="background1"/>
      <w:sz w:val="2"/>
      <w:szCs w:val="2"/>
    </w:rPr>
  </w:style>
  <w:style w:type="character" w:customStyle="1" w:styleId="afff5">
    <w:name w:val="סיכום ממה תו"/>
    <w:basedOn w:val="a4"/>
    <w:link w:val="afff4"/>
    <w:rsid w:val="00B4321D"/>
    <w:rPr>
      <w:rFonts w:ascii="Calibri" w:eastAsia="Calibri" w:hAnsi="Calibri" w:cs="Calibri"/>
      <w:b/>
      <w:bCs/>
      <w:color w:val="FFFFFF" w:themeColor="background1"/>
      <w:sz w:val="2"/>
      <w:szCs w:val="2"/>
    </w:rPr>
  </w:style>
  <w:style w:type="paragraph" w:customStyle="1" w:styleId="afff6">
    <w:name w:val="טקסט סיכום ממה"/>
    <w:basedOn w:val="a3"/>
    <w:next w:val="a3"/>
    <w:qFormat/>
    <w:rsid w:val="00B4321D"/>
    <w:pPr>
      <w:widowControl w:val="0"/>
      <w:spacing w:after="240" w:line="280" w:lineRule="exact"/>
      <w:ind w:left="1140"/>
    </w:pPr>
    <w:rPr>
      <w:rFonts w:ascii="Calibri" w:eastAsia="Calibri" w:hAnsi="Calibri" w:cs="Calibri"/>
      <w:bCs/>
      <w:color w:val="002060"/>
      <w:sz w:val="24"/>
    </w:rPr>
  </w:style>
  <w:style w:type="paragraph" w:customStyle="1" w:styleId="afff7">
    <w:name w:val="סיכום ביניים ממה"/>
    <w:basedOn w:val="a3"/>
    <w:next w:val="a3"/>
    <w:qFormat/>
    <w:rsid w:val="00B4321D"/>
    <w:pPr>
      <w:widowControl w:val="0"/>
      <w:spacing w:before="240" w:after="240"/>
      <w:ind w:left="1134"/>
    </w:pPr>
    <w:rPr>
      <w:rFonts w:ascii="Calibri" w:eastAsia="Calibri" w:hAnsi="Calibri" w:cs="Calibri"/>
      <w:noProof/>
      <w:color w:val="002060"/>
      <w:sz w:val="24"/>
    </w:rPr>
  </w:style>
  <w:style w:type="paragraph" w:customStyle="1" w:styleId="afff8">
    <w:name w:val="טקסט סיכום ביניים ממה"/>
    <w:basedOn w:val="a3"/>
    <w:next w:val="a3"/>
    <w:qFormat/>
    <w:rsid w:val="00B4321D"/>
    <w:pPr>
      <w:widowControl w:val="0"/>
      <w:spacing w:after="240" w:line="280" w:lineRule="exact"/>
      <w:ind w:left="1134"/>
    </w:pPr>
    <w:rPr>
      <w:rFonts w:ascii="Calibri" w:eastAsia="Calibri" w:hAnsi="Calibri" w:cs="Calibri"/>
      <w:bCs/>
      <w:color w:val="002060"/>
      <w:sz w:val="24"/>
    </w:rPr>
  </w:style>
  <w:style w:type="paragraph" w:customStyle="1" w:styleId="a2">
    <w:name w:val="תרשים ממה"/>
    <w:basedOn w:val="a3"/>
    <w:next w:val="a3"/>
    <w:link w:val="afff9"/>
    <w:qFormat/>
    <w:rsid w:val="00B4321D"/>
    <w:pPr>
      <w:keepNext/>
      <w:keepLines/>
      <w:widowControl w:val="0"/>
      <w:numPr>
        <w:numId w:val="7"/>
      </w:numPr>
      <w:spacing w:line="280" w:lineRule="exact"/>
      <w:jc w:val="center"/>
      <w:outlineLvl w:val="6"/>
    </w:pPr>
    <w:rPr>
      <w:rFonts w:ascii="Calibri" w:eastAsia="Calibri" w:hAnsi="Calibri" w:cs="Calibri"/>
      <w:b/>
      <w:bCs/>
      <w:color w:val="002060"/>
      <w:sz w:val="24"/>
    </w:rPr>
  </w:style>
  <w:style w:type="character" w:customStyle="1" w:styleId="afff9">
    <w:name w:val="תרשים ממה תו"/>
    <w:basedOn w:val="a4"/>
    <w:link w:val="a2"/>
    <w:rsid w:val="00B4321D"/>
    <w:rPr>
      <w:rFonts w:ascii="Calibri" w:eastAsia="Calibri" w:hAnsi="Calibri" w:cs="Calibri"/>
      <w:b/>
      <w:bCs/>
      <w:color w:val="002060"/>
      <w:sz w:val="24"/>
    </w:rPr>
  </w:style>
  <w:style w:type="paragraph" w:customStyle="1" w:styleId="a0">
    <w:name w:val="תמונה ממה"/>
    <w:basedOn w:val="a3"/>
    <w:next w:val="a3"/>
    <w:link w:val="afffa"/>
    <w:qFormat/>
    <w:rsid w:val="00B4321D"/>
    <w:pPr>
      <w:keepNext/>
      <w:keepLines/>
      <w:widowControl w:val="0"/>
      <w:numPr>
        <w:numId w:val="8"/>
      </w:numPr>
      <w:spacing w:line="280" w:lineRule="exact"/>
      <w:jc w:val="center"/>
      <w:outlineLvl w:val="6"/>
    </w:pPr>
    <w:rPr>
      <w:rFonts w:ascii="Calibri" w:eastAsia="Calibri" w:hAnsi="Calibri" w:cs="Calibri"/>
      <w:b/>
      <w:bCs/>
      <w:color w:val="002060"/>
      <w:sz w:val="24"/>
    </w:rPr>
  </w:style>
  <w:style w:type="character" w:customStyle="1" w:styleId="afffa">
    <w:name w:val="תמונה ממה תו"/>
    <w:basedOn w:val="a4"/>
    <w:link w:val="a0"/>
    <w:rsid w:val="00B4321D"/>
    <w:rPr>
      <w:rFonts w:ascii="Calibri" w:eastAsia="Calibri" w:hAnsi="Calibri" w:cs="Calibri"/>
      <w:b/>
      <w:bCs/>
      <w:color w:val="002060"/>
      <w:sz w:val="24"/>
    </w:rPr>
  </w:style>
  <w:style w:type="paragraph" w:customStyle="1" w:styleId="a">
    <w:name w:val="לוח ממה"/>
    <w:basedOn w:val="a3"/>
    <w:next w:val="a3"/>
    <w:link w:val="afffb"/>
    <w:qFormat/>
    <w:rsid w:val="00B4321D"/>
    <w:pPr>
      <w:keepNext/>
      <w:keepLines/>
      <w:widowControl w:val="0"/>
      <w:numPr>
        <w:numId w:val="9"/>
      </w:numPr>
      <w:spacing w:line="280" w:lineRule="exact"/>
      <w:jc w:val="center"/>
      <w:outlineLvl w:val="6"/>
    </w:pPr>
    <w:rPr>
      <w:rFonts w:ascii="Calibri" w:eastAsia="Calibri" w:hAnsi="Calibri" w:cs="Calibri"/>
      <w:b/>
      <w:bCs/>
      <w:color w:val="002060"/>
      <w:sz w:val="24"/>
    </w:rPr>
  </w:style>
  <w:style w:type="character" w:customStyle="1" w:styleId="afffb">
    <w:name w:val="לוח ממה תו"/>
    <w:basedOn w:val="a4"/>
    <w:link w:val="a"/>
    <w:rsid w:val="00B4321D"/>
    <w:rPr>
      <w:rFonts w:ascii="Calibri" w:eastAsia="Calibri" w:hAnsi="Calibri" w:cs="Calibri"/>
      <w:b/>
      <w:bCs/>
      <w:color w:val="002060"/>
      <w:sz w:val="24"/>
    </w:rPr>
  </w:style>
  <w:style w:type="paragraph" w:customStyle="1" w:styleId="a1">
    <w:name w:val="מפה ממה"/>
    <w:basedOn w:val="a3"/>
    <w:next w:val="a3"/>
    <w:link w:val="afffc"/>
    <w:qFormat/>
    <w:rsid w:val="00B4321D"/>
    <w:pPr>
      <w:keepNext/>
      <w:keepLines/>
      <w:widowControl w:val="0"/>
      <w:numPr>
        <w:numId w:val="10"/>
      </w:numPr>
      <w:spacing w:line="280" w:lineRule="exact"/>
      <w:jc w:val="center"/>
      <w:outlineLvl w:val="6"/>
    </w:pPr>
    <w:rPr>
      <w:rFonts w:ascii="Calibri" w:eastAsia="Calibri" w:hAnsi="Calibri" w:cs="Calibri"/>
      <w:b/>
      <w:bCs/>
      <w:color w:val="002060"/>
      <w:sz w:val="24"/>
    </w:rPr>
  </w:style>
  <w:style w:type="character" w:customStyle="1" w:styleId="afffc">
    <w:name w:val="מפה ממה תו"/>
    <w:basedOn w:val="a4"/>
    <w:link w:val="a1"/>
    <w:rsid w:val="00B4321D"/>
    <w:rPr>
      <w:rFonts w:ascii="Calibri" w:eastAsia="Calibri" w:hAnsi="Calibri" w:cs="Calibri"/>
      <w:b/>
      <w:bCs/>
      <w:color w:val="002060"/>
      <w:sz w:val="24"/>
    </w:rPr>
  </w:style>
  <w:style w:type="paragraph" w:customStyle="1" w:styleId="afffd">
    <w:name w:val="מקור ממה"/>
    <w:basedOn w:val="a3"/>
    <w:next w:val="a3"/>
    <w:qFormat/>
    <w:rsid w:val="00B4321D"/>
    <w:pPr>
      <w:keepNext/>
      <w:keepLines/>
      <w:widowControl w:val="0"/>
      <w:ind w:left="1134"/>
    </w:pPr>
    <w:rPr>
      <w:rFonts w:ascii="Calibri" w:eastAsia="Calibri" w:hAnsi="Calibri" w:cs="Calibri"/>
      <w:color w:val="002060"/>
      <w:szCs w:val="20"/>
    </w:rPr>
  </w:style>
  <w:style w:type="paragraph" w:customStyle="1" w:styleId="afffe">
    <w:name w:val="אובייקט ממה"/>
    <w:basedOn w:val="a3"/>
    <w:next w:val="a3"/>
    <w:qFormat/>
    <w:rsid w:val="00B4321D"/>
    <w:pPr>
      <w:keepNext/>
      <w:widowControl w:val="0"/>
      <w:spacing w:line="269" w:lineRule="auto"/>
      <w:ind w:left="1134"/>
    </w:pPr>
    <w:rPr>
      <w:rFonts w:ascii="Calibri" w:eastAsia="Calibri" w:hAnsi="Calibri" w:cs="Calibri"/>
      <w:noProof/>
      <w:color w:val="002060"/>
      <w:sz w:val="24"/>
    </w:rPr>
  </w:style>
  <w:style w:type="paragraph" w:customStyle="1" w:styleId="affff">
    <w:name w:val="רכיבי המבוא ממה"/>
    <w:basedOn w:val="a3"/>
    <w:link w:val="affff0"/>
    <w:qFormat/>
    <w:rsid w:val="00B4321D"/>
    <w:pPr>
      <w:pBdr>
        <w:bottom w:val="single" w:sz="8" w:space="1" w:color="F2F2F2"/>
      </w:pBdr>
      <w:spacing w:before="60" w:after="60" w:line="280" w:lineRule="exact"/>
      <w:ind w:left="170" w:right="57"/>
    </w:pPr>
    <w:rPr>
      <w:rFonts w:ascii="Calibri" w:eastAsia="Calibri" w:hAnsi="Calibri" w:cs="Calibri"/>
      <w:color w:val="002060"/>
      <w:szCs w:val="20"/>
    </w:rPr>
  </w:style>
  <w:style w:type="character" w:customStyle="1" w:styleId="affff0">
    <w:name w:val="רכיבי המבוא ממה תו"/>
    <w:basedOn w:val="a4"/>
    <w:link w:val="affff"/>
    <w:rsid w:val="00B4321D"/>
    <w:rPr>
      <w:rFonts w:ascii="Calibri" w:eastAsia="Calibri" w:hAnsi="Calibri" w:cs="Calibri"/>
      <w:color w:val="002060"/>
      <w:szCs w:val="20"/>
    </w:rPr>
  </w:style>
  <w:style w:type="paragraph" w:customStyle="1" w:styleId="affff1">
    <w:name w:val="אייקון במבוא ממה"/>
    <w:basedOn w:val="a3"/>
    <w:link w:val="affff2"/>
    <w:qFormat/>
    <w:rsid w:val="00B4321D"/>
    <w:pPr>
      <w:pBdr>
        <w:bottom w:val="single" w:sz="8" w:space="1" w:color="F2F2F2"/>
      </w:pBdr>
      <w:spacing w:line="240" w:lineRule="auto"/>
      <w:jc w:val="center"/>
    </w:pPr>
    <w:rPr>
      <w:rFonts w:ascii="Calibri" w:eastAsia="Calibri" w:hAnsi="Calibri" w:cs="Calibri"/>
      <w:bCs/>
      <w:color w:val="002060"/>
      <w:sz w:val="24"/>
      <w:szCs w:val="20"/>
    </w:rPr>
  </w:style>
  <w:style w:type="character" w:customStyle="1" w:styleId="affff2">
    <w:name w:val="אייקון במבוא ממה תו"/>
    <w:basedOn w:val="a4"/>
    <w:link w:val="affff1"/>
    <w:rsid w:val="00B4321D"/>
    <w:rPr>
      <w:rFonts w:ascii="Calibri" w:eastAsia="Calibri" w:hAnsi="Calibri" w:cs="Calibri"/>
      <w:bCs/>
      <w:color w:val="002060"/>
      <w:sz w:val="24"/>
      <w:szCs w:val="20"/>
    </w:rPr>
  </w:style>
  <w:style w:type="paragraph" w:customStyle="1" w:styleId="739">
    <w:name w:val="73א טקסט רץ 9"/>
    <w:basedOn w:val="a3"/>
    <w:link w:val="7390"/>
    <w:qFormat/>
    <w:rsid w:val="0032268D"/>
    <w:pPr>
      <w:spacing w:after="180" w:line="288" w:lineRule="auto"/>
    </w:pPr>
    <w:rPr>
      <w:rFonts w:ascii="Tahoma" w:hAnsi="Tahoma" w:cs="Tahoma"/>
      <w:color w:val="0D0D0D" w:themeColor="text1" w:themeTint="F2"/>
      <w:sz w:val="18"/>
      <w:szCs w:val="18"/>
    </w:rPr>
  </w:style>
  <w:style w:type="character" w:customStyle="1" w:styleId="7390">
    <w:name w:val="73א טקסט רץ 9 תו"/>
    <w:basedOn w:val="a4"/>
    <w:link w:val="739"/>
    <w:rsid w:val="0032268D"/>
    <w:rPr>
      <w:rFonts w:ascii="Tahoma" w:hAnsi="Tahoma" w:cs="Tahoma"/>
      <w:color w:val="0D0D0D" w:themeColor="text1" w:themeTint="F2"/>
      <w:sz w:val="18"/>
      <w:szCs w:val="18"/>
    </w:rPr>
  </w:style>
  <w:style w:type="paragraph" w:customStyle="1" w:styleId="71">
    <w:name w:val="71ג הערות שוליים"/>
    <w:basedOn w:val="af"/>
    <w:link w:val="71Char"/>
    <w:qFormat/>
    <w:rsid w:val="009A6817"/>
    <w:pPr>
      <w:spacing w:after="60" w:line="220" w:lineRule="exact"/>
      <w:ind w:left="397" w:hanging="397"/>
    </w:pPr>
    <w:rPr>
      <w:rFonts w:ascii="Tahoma" w:hAnsi="Tahoma" w:cs="Tahoma"/>
      <w:color w:val="0D0D0D" w:themeColor="text1" w:themeTint="F2"/>
      <w:sz w:val="14"/>
      <w:szCs w:val="14"/>
    </w:rPr>
  </w:style>
  <w:style w:type="character" w:customStyle="1" w:styleId="71Char">
    <w:name w:val="71ג הערות שוליים Char"/>
    <w:basedOn w:val="a4"/>
    <w:link w:val="71"/>
    <w:rsid w:val="009A6817"/>
    <w:rPr>
      <w:rFonts w:ascii="Tahoma" w:hAnsi="Tahoma" w:cs="Tahoma"/>
      <w:color w:val="0D0D0D" w:themeColor="text1" w:themeTint="F2"/>
      <w:sz w:val="14"/>
      <w:szCs w:val="14"/>
    </w:rPr>
  </w:style>
  <w:style w:type="paragraph" w:customStyle="1" w:styleId="2021">
    <w:name w:val="מספרים גדולים בטבלת תקציר 2021"/>
    <w:basedOn w:val="a3"/>
    <w:link w:val="2021Char"/>
    <w:qFormat/>
    <w:rsid w:val="00BE22D7"/>
    <w:pPr>
      <w:spacing w:before="120" w:line="240" w:lineRule="auto"/>
      <w:jc w:val="left"/>
      <w:outlineLvl w:val="0"/>
    </w:pPr>
    <w:rPr>
      <w:rFonts w:ascii="Tahoma" w:eastAsiaTheme="minorEastAsia" w:hAnsi="Tahoma" w:cs="Tahoma"/>
      <w:b/>
      <w:bCs/>
      <w:color w:val="0D0D0D" w:themeColor="text1" w:themeTint="F2"/>
      <w:sz w:val="36"/>
      <w:szCs w:val="36"/>
    </w:rPr>
  </w:style>
  <w:style w:type="character" w:customStyle="1" w:styleId="2021Char">
    <w:name w:val="מספרים גדולים בטבלת תקציר 2021 Char"/>
    <w:basedOn w:val="a4"/>
    <w:link w:val="2021"/>
    <w:rsid w:val="00BE22D7"/>
    <w:rPr>
      <w:rFonts w:ascii="Tahoma" w:eastAsiaTheme="minorEastAsia" w:hAnsi="Tahoma" w:cs="Tahoma"/>
      <w:b/>
      <w:bCs/>
      <w:color w:val="0D0D0D" w:themeColor="text1" w:themeTint="F2"/>
      <w:sz w:val="36"/>
      <w:szCs w:val="36"/>
    </w:rPr>
  </w:style>
  <w:style w:type="paragraph" w:customStyle="1" w:styleId="732021">
    <w:name w:val="73א כיתוב בתוך טבלת תקציר 2021"/>
    <w:basedOn w:val="a3"/>
    <w:link w:val="7320210"/>
    <w:qFormat/>
    <w:rsid w:val="00BE22D7"/>
    <w:pPr>
      <w:keepNext/>
      <w:spacing w:before="60" w:after="180" w:line="260" w:lineRule="exact"/>
      <w:jc w:val="left"/>
      <w:outlineLvl w:val="0"/>
    </w:pPr>
    <w:rPr>
      <w:rFonts w:ascii="Tahoma" w:eastAsiaTheme="minorEastAsia" w:hAnsi="Tahoma" w:cs="Tahoma"/>
      <w:color w:val="0D0D0D" w:themeColor="text1" w:themeTint="F2"/>
      <w:w w:val="90"/>
      <w:sz w:val="18"/>
      <w:szCs w:val="18"/>
    </w:rPr>
  </w:style>
  <w:style w:type="character" w:customStyle="1" w:styleId="7320210">
    <w:name w:val="73א כיתוב בתוך טבלת תקציר 2021 תו"/>
    <w:basedOn w:val="a4"/>
    <w:link w:val="732021"/>
    <w:rsid w:val="00BE22D7"/>
    <w:rPr>
      <w:rFonts w:ascii="Tahoma" w:eastAsiaTheme="minorEastAsia" w:hAnsi="Tahoma" w:cs="Tahoma"/>
      <w:color w:val="0D0D0D" w:themeColor="text1" w:themeTint="F2"/>
      <w:w w:val="90"/>
      <w:sz w:val="18"/>
      <w:szCs w:val="18"/>
    </w:rPr>
  </w:style>
  <w:style w:type="paragraph" w:customStyle="1" w:styleId="73">
    <w:name w:val="73א הזחה ראשונה ללא מספר"/>
    <w:basedOn w:val="a3"/>
    <w:qFormat/>
    <w:rsid w:val="0032268D"/>
    <w:pPr>
      <w:spacing w:after="240" w:line="288" w:lineRule="auto"/>
      <w:ind w:left="397"/>
    </w:pPr>
    <w:rPr>
      <w:rFonts w:ascii="Tahoma" w:hAnsi="Tahoma" w:cs="Tahoma"/>
      <w:color w:val="0D0D0D" w:themeColor="text1" w:themeTint="F2"/>
      <w:sz w:val="18"/>
      <w:szCs w:val="18"/>
    </w:rPr>
  </w:style>
  <w:style w:type="paragraph" w:customStyle="1" w:styleId="730">
    <w:name w:val="73א פעולות ביקורת"/>
    <w:basedOn w:val="a3"/>
    <w:qFormat/>
    <w:rsid w:val="00BE22D7"/>
    <w:pPr>
      <w:keepNext/>
      <w:keepLines/>
      <w:pBdr>
        <w:top w:val="double" w:sz="12" w:space="5" w:color="auto"/>
      </w:pBdr>
      <w:spacing w:before="480" w:after="360" w:line="240" w:lineRule="atLeast"/>
      <w:jc w:val="left"/>
    </w:pPr>
    <w:rPr>
      <w:rFonts w:ascii="Tahoma" w:eastAsiaTheme="minorEastAsia" w:hAnsi="Tahoma" w:cs="Tahoma"/>
      <w:b/>
      <w:bCs/>
      <w:noProof/>
      <w:color w:val="00305F"/>
      <w:sz w:val="31"/>
      <w:szCs w:val="31"/>
      <w:lang w:val="he-IL"/>
    </w:rPr>
  </w:style>
  <w:style w:type="character" w:customStyle="1" w:styleId="737">
    <w:name w:val="73א כותרת 7 הדגשת קטע בטקסט רץ תו"/>
    <w:basedOn w:val="a4"/>
    <w:link w:val="7370"/>
    <w:rsid w:val="00BE22D7"/>
    <w:rPr>
      <w:rFonts w:ascii="Tahoma" w:hAnsi="Tahoma" w:cs="Tahoma"/>
      <w:bCs/>
      <w:color w:val="0D0D0D" w:themeColor="text1" w:themeTint="F2"/>
      <w:sz w:val="18"/>
      <w:szCs w:val="18"/>
    </w:rPr>
  </w:style>
  <w:style w:type="paragraph" w:customStyle="1" w:styleId="7370">
    <w:name w:val="73א כותרת 7 הדגשת קטע בטקסט רץ"/>
    <w:basedOn w:val="739"/>
    <w:link w:val="737"/>
    <w:qFormat/>
    <w:rsid w:val="00BE22D7"/>
    <w:rPr>
      <w:bCs/>
    </w:rPr>
  </w:style>
  <w:style w:type="paragraph" w:customStyle="1" w:styleId="731">
    <w:name w:val="73א מקרא+הערות לתרשים/לוח/תמונה"/>
    <w:basedOn w:val="a3"/>
    <w:link w:val="732"/>
    <w:qFormat/>
    <w:rsid w:val="00BE22D7"/>
    <w:pPr>
      <w:spacing w:before="120" w:after="240" w:line="260" w:lineRule="exact"/>
    </w:pPr>
    <w:rPr>
      <w:rFonts w:ascii="Tahoma" w:hAnsi="Tahoma" w:cs="Tahoma"/>
      <w:color w:val="0D0D0D" w:themeColor="text1" w:themeTint="F2"/>
      <w:sz w:val="16"/>
      <w:szCs w:val="16"/>
    </w:rPr>
  </w:style>
  <w:style w:type="character" w:customStyle="1" w:styleId="732">
    <w:name w:val="73א מקרא+הערות לתרשים/לוח/תמונה תו"/>
    <w:basedOn w:val="a4"/>
    <w:link w:val="731"/>
    <w:rsid w:val="00BE22D7"/>
    <w:rPr>
      <w:rFonts w:ascii="Tahoma" w:hAnsi="Tahoma" w:cs="Tahoma"/>
      <w:color w:val="0D0D0D" w:themeColor="text1" w:themeTint="F2"/>
      <w:sz w:val="16"/>
      <w:szCs w:val="16"/>
    </w:rPr>
  </w:style>
  <w:style w:type="paragraph" w:customStyle="1" w:styleId="733">
    <w:name w:val="73א כותרת לבנה בתוך תבנית אדומה בתקציר"/>
    <w:basedOn w:val="a3"/>
    <w:link w:val="734"/>
    <w:qFormat/>
    <w:rsid w:val="00BE22D7"/>
    <w:pPr>
      <w:keepNext/>
      <w:keepLines/>
      <w:spacing w:line="240" w:lineRule="atLeast"/>
      <w:ind w:left="170" w:right="113"/>
      <w:jc w:val="left"/>
    </w:pPr>
    <w:rPr>
      <w:rFonts w:ascii="Tahoma" w:hAnsi="Tahoma" w:cs="Tahoma"/>
      <w:b/>
      <w:bCs/>
      <w:color w:val="FFFFFF" w:themeColor="background1"/>
      <w:sz w:val="22"/>
      <w:szCs w:val="22"/>
    </w:rPr>
  </w:style>
  <w:style w:type="character" w:customStyle="1" w:styleId="734">
    <w:name w:val="73א כותרת לבנה בתוך תבנית אדומה בתקציר תו"/>
    <w:basedOn w:val="a4"/>
    <w:link w:val="733"/>
    <w:rsid w:val="00BE22D7"/>
    <w:rPr>
      <w:rFonts w:ascii="Tahoma" w:hAnsi="Tahoma" w:cs="Tahoma"/>
      <w:b/>
      <w:bCs/>
      <w:color w:val="FFFFFF" w:themeColor="background1"/>
      <w:sz w:val="22"/>
      <w:szCs w:val="22"/>
    </w:rPr>
  </w:style>
  <w:style w:type="character" w:styleId="affff3">
    <w:name w:val="page number"/>
    <w:basedOn w:val="a4"/>
    <w:uiPriority w:val="99"/>
    <w:semiHidden/>
    <w:unhideWhenUsed/>
    <w:rsid w:val="005C3049"/>
  </w:style>
  <w:style w:type="table" w:customStyle="1" w:styleId="27">
    <w:name w:val="רשת טבלה2"/>
    <w:basedOn w:val="a5"/>
    <w:next w:val="af4"/>
    <w:uiPriority w:val="59"/>
    <w:rsid w:val="005D7324"/>
    <w:pPr>
      <w:spacing w:after="0" w:line="240" w:lineRule="auto"/>
      <w:jc w:val="left"/>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
    <w:name w:val="רשת טבלה3"/>
    <w:basedOn w:val="a5"/>
    <w:next w:val="af4"/>
    <w:uiPriority w:val="59"/>
    <w:rsid w:val="009515F9"/>
    <w:pPr>
      <w:spacing w:after="0" w:line="240" w:lineRule="auto"/>
      <w:jc w:val="left"/>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header" Target="header4.xml"/><Relationship Id="rId28" Type="http://schemas.openxmlformats.org/officeDocument/2006/relationships/customXml" Target="../customXml/item4.xml"/><Relationship Id="rId10" Type="http://schemas.openxmlformats.org/officeDocument/2006/relationships/image" Target="media/image5.jpe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footer" Target="footer1.xml"/><Relationship Id="rId27" Type="http://schemas.openxmlformats.org/officeDocument/2006/relationships/customXml" Target="../customXml/item3.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התאמה אישית 2">
      <a:majorFont>
        <a:latin typeface="Calibri"/>
        <a:ea typeface=""/>
        <a:cs typeface="Calibri"/>
      </a:majorFont>
      <a:minorFont>
        <a:latin typeface="Calibri"/>
        <a:ea typeface=""/>
        <a:cs typeface="Calibr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מסמך" ma:contentTypeID="0x01010064D459DCDBE1C04FBE70D8D923394CD3" ma:contentTypeVersion="2" ma:contentTypeDescription="צור מסמך חדש." ma:contentTypeScope="" ma:versionID="3b3d791f89300efca45be244c8ab8eee">
  <xsd:schema xmlns:xsd="http://www.w3.org/2001/XMLSchema" xmlns:xs="http://www.w3.org/2001/XMLSchema" xmlns:p="http://schemas.microsoft.com/office/2006/metadata/properties" xmlns:ns1="http://schemas.microsoft.com/sharepoint/v3" xmlns:ns2="2427becb-8270-4354-8f06-4353a268df37" targetNamespace="http://schemas.microsoft.com/office/2006/metadata/properties" ma:root="true" ma:fieldsID="3f32651d6f91e9dea68c269a9733e2c2" ns1:_="" ns2:_="">
    <xsd:import namespace="http://schemas.microsoft.com/sharepoint/v3"/>
    <xsd:import namespace="2427becb-8270-4354-8f06-4353a268df37"/>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description="'מתזמן תאריך התחלה' הוא עמודת אתר שיוצרת תכונת הפרסום. היא משמשת לציון התאריך והשעה שבהם יופיע הדף לראשונה בפני מבקרי האתר." ma:hidden="true" ma:internalName="PublishingStartDate">
      <xsd:simpleType>
        <xsd:restriction base="dms:Unknown"/>
      </xsd:simpleType>
    </xsd:element>
    <xsd:element name="PublishingExpirationDate" ma:index="9" nillable="true" ma:displayName="מתזמן תאריך סיום" ma:description="'תזמון תאריך הסיום' הוא עמודת אתר שיוצרת תכונת הפרסום. היא משמשת לציון התאריך והשעה שבהם הדף לא יופיע עוד בפני מבקרי האתר."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427becb-8270-4354-8f06-4353a268df37" elementFormDefault="qualified">
    <xsd:import namespace="http://schemas.microsoft.com/office/2006/documentManagement/types"/>
    <xsd:import namespace="http://schemas.microsoft.com/office/infopath/2007/PartnerControls"/>
    <xsd:element name="SharedWithUsers" ma:index="10"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7DC505C9-E965-46E4-B350-D1EE77D6A4D9}">
  <ds:schemaRefs>
    <ds:schemaRef ds:uri="http://schemas.openxmlformats.org/officeDocument/2006/bibliography"/>
  </ds:schemaRefs>
</ds:datastoreItem>
</file>

<file path=customXml/itemProps2.xml><?xml version="1.0" encoding="utf-8"?>
<ds:datastoreItem xmlns:ds="http://schemas.openxmlformats.org/officeDocument/2006/customXml" ds:itemID="{5EA071AA-24B2-4C53-86D3-D1AA46BD2F6F}"/>
</file>

<file path=customXml/itemProps3.xml><?xml version="1.0" encoding="utf-8"?>
<ds:datastoreItem xmlns:ds="http://schemas.openxmlformats.org/officeDocument/2006/customXml" ds:itemID="{09B3E11F-156A-45B1-AE0D-8FCB902BA24D}"/>
</file>

<file path=customXml/itemProps4.xml><?xml version="1.0" encoding="utf-8"?>
<ds:datastoreItem xmlns:ds="http://schemas.openxmlformats.org/officeDocument/2006/customXml" ds:itemID="{CAE886F3-1B14-4758-AA84-B0DC0D1E3FE1}"/>
</file>

<file path=docProps/app.xml><?xml version="1.0" encoding="utf-8"?>
<Properties xmlns="http://schemas.openxmlformats.org/officeDocument/2006/extended-properties" xmlns:vt="http://schemas.openxmlformats.org/officeDocument/2006/docPropsVTypes">
  <Template>Normal.dotm</Template>
  <TotalTime>0</TotalTime>
  <Pages>13</Pages>
  <Words>4243</Words>
  <Characters>21217</Characters>
  <Application>Microsoft Office Word</Application>
  <DocSecurity>0</DocSecurity>
  <Lines>176</Lines>
  <Paragraphs>50</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25410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מירב יקיר</dc:creator>
  <cp:lastModifiedBy>גיתית עטר</cp:lastModifiedBy>
  <cp:revision>2</cp:revision>
  <cp:lastPrinted>2025-10-15T10:06:00Z</cp:lastPrinted>
  <dcterms:created xsi:type="dcterms:W3CDTF">2026-02-17T11:20:00Z</dcterms:created>
  <dcterms:modified xsi:type="dcterms:W3CDTF">2026-02-17T11:20:00Z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0x01010064D459DCDBE1C04FBE70D8D923394CD3</vt:lpwstr>
  </property>
</Properties>
</file>