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pPr>
        <w:bidi w:val="0"/>
        <w:spacing w:before="3480" w:after="2040" w:line="800" w:lineRule="exact"/>
        <w:jc w:val="center"/>
        <w:rPr>
          <w:rFonts w:ascii="Calibri" w:hAnsi="Calibri" w:cs="Calibri"/>
          <w:b/>
          <w:bCs/>
          <w:color w:val="002060"/>
          <w:sz w:val="80"/>
          <w:szCs w:val="80"/>
        </w:rPr>
      </w:pPr>
      <w:r w:rsidRPr="00BA02A3">
        <w:rPr>
          <w:rFonts w:ascii="Calibri" w:hAnsi="Calibri" w:cs="Calibri"/>
          <w:b/>
          <w:bCs/>
          <w:color w:val="002060"/>
          <w:sz w:val="80"/>
          <w:szCs w:val="80"/>
        </w:rPr>
        <w:t>Management of Information Concerning the Care of Evacuees</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p w:rsidR="00475836" w:rsidP="00C23457">
      <w:pPr>
        <w:pStyle w:val="712"/>
        <w:bidi w:val="0"/>
        <w:spacing w:before="0" w:after="120"/>
        <w:ind w:left="-142" w:right="-142"/>
        <w:rPr>
          <w:rFonts w:eastAsiaTheme="majorEastAsia"/>
          <w:noProof/>
          <w:sz w:val="34"/>
        </w:rPr>
      </w:pPr>
      <w:bookmarkStart w:id="6" w:name="_Hlk207530028"/>
      <w:bookmarkStart w:id="7" w:name="_Hlk230078937"/>
      <w:r w:rsidRPr="002C4349">
        <w:rPr>
          <w:rFonts w:eastAsiaTheme="majorEastAsia"/>
          <w:noProof/>
          <w:sz w:val="34"/>
        </w:rPr>
        <w:t>Management of Information Concerning the Care of Evacuees</w:t>
      </w:r>
    </w:p>
    <w:p w:rsidR="00C23457" w:rsidRPr="00A32C98" w:rsidP="00C2345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C23457" w:rsidP="00C23457">
      <w:pPr>
        <w:pStyle w:val="712"/>
        <w:bidi w:val="0"/>
        <w:spacing w:before="0" w:after="360"/>
        <w:ind w:left="-142" w:right="-142"/>
        <w:rPr>
          <w:rFonts w:eastAsia="Times New Roman"/>
          <w:noProof/>
          <w:sz w:val="34"/>
          <w:szCs w:val="21"/>
        </w:rPr>
      </w:pPr>
    </w:p>
    <w:p w:rsidR="00C23457" w:rsidP="00C23457">
      <w:pPr>
        <w:pStyle w:val="712"/>
        <w:bidi w:val="0"/>
        <w:spacing w:before="0" w:after="360"/>
        <w:ind w:left="-142" w:right="-142"/>
        <w:rPr>
          <w:rFonts w:eastAsia="Times New Roman"/>
          <w:noProof/>
          <w:sz w:val="34"/>
          <w:szCs w:val="21"/>
        </w:rPr>
        <w:sectPr w:rsidSect="008654CB">
          <w:headerReference w:type="default" r:id="rId10"/>
          <w:headerReference w:type="first" r:id="rId11"/>
          <w:footerReference w:type="first" r:id="rId12"/>
          <w:pgSz w:w="11340" w:h="14175" w:code="9"/>
          <w:pgMar w:top="2268" w:right="1276" w:bottom="1588" w:left="1134" w:header="709" w:footer="709" w:gutter="0"/>
          <w:cols w:space="708"/>
          <w:titlePg/>
          <w:bidi/>
          <w:rtlGutter/>
          <w:docGrid w:linePitch="360"/>
        </w:sectPr>
      </w:pPr>
    </w:p>
    <w:bookmarkEnd w:id="7"/>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6"/>
    <w:p w:rsidR="006A4463" w:rsidP="006A4463">
      <w:pPr>
        <w:bidi w:val="0"/>
        <w:spacing w:after="200" w:line="276" w:lineRule="auto"/>
        <w:rPr>
          <w:sz w:val="18"/>
          <w:szCs w:val="18"/>
        </w:rPr>
      </w:pPr>
      <w:r w:rsidRPr="006A4463">
        <w:rPr>
          <w:rFonts w:ascii="Tahoma" w:hAnsi="Tahoma" w:cs="Tahoma"/>
          <w:color w:val="0D0D0D" w:themeColor="text1" w:themeTint="F2"/>
          <w:sz w:val="18"/>
          <w:szCs w:val="18"/>
          <w:lang w:val="en"/>
        </w:rPr>
        <w:t xml:space="preserve">Since its early days, the State of Israel has faced security threats from enemy states and terrorist organizations. Security threats or natural disasters that are about to materialize or are materializing raise the need to evacuate populations from risk areas. During the Swords of Iron War, about a quarter of a million residents were evacuated or self-evacuated from their homes, and a substantial need arose to provide services to this population—hundreds of thousands of people, evacuees (residents of localities that the government had approved to evacuate) and self-evacuees (residents of localities that were not evacuated but decided to self-evacuate in order to move away from risk areas). To manage information about a population dispersed across hundreds of sites, detailed, up-to-date, and comprehensive information about those residents is required—who they are, where they are staying, and what their needs are. For this purpose, an information and communications technology (ICT) system is required for the national coordination </w:t>
      </w:r>
      <w:r w:rsidRPr="006A4463">
        <w:rPr>
          <w:rFonts w:ascii="Tahoma" w:hAnsi="Tahoma" w:cs="Tahoma"/>
          <w:color w:val="0D0D0D" w:themeColor="text1" w:themeTint="F2"/>
          <w:sz w:val="18"/>
          <w:szCs w:val="18"/>
        </w:rPr>
        <w:t xml:space="preserve">of information </w:t>
      </w:r>
      <w:r w:rsidRPr="006A4463">
        <w:rPr>
          <w:rFonts w:ascii="Tahoma" w:hAnsi="Tahoma" w:cs="Tahoma"/>
          <w:color w:val="0D0D0D" w:themeColor="text1" w:themeTint="F2"/>
          <w:sz w:val="18"/>
          <w:szCs w:val="18"/>
          <w:lang w:val="en"/>
        </w:rPr>
        <w:t>on evacuees and those who have self-evacuated. The relevant information will be fed into the system, which will provide government bodies and local authorities with a comprehensive, national situational overview in real-time, as well as detailed information according to specific characteristics. Such an ICT system is intended to serve as a basis for decision-making during the management of a complex process of absorbing evacuees and addressing their needs in different locations, coordinating between government bodies and local authorities, allocating resources and continuously updating the information regarding every person evacuated by the state or self- evacuated whose needs must be met.  Efficient and immediate operation of such an ICT system in an emergency, as was required upon the outbreak of the Swords of Iron War, necessitates advance preparedness during routine times and optimal operation in real time.</w:t>
      </w:r>
    </w:p>
    <w:p w:rsidR="006A4463">
      <w:pPr>
        <w:bidi w:val="0"/>
        <w:spacing w:after="200" w:line="276" w:lineRule="auto"/>
        <w:rPr>
          <w:sz w:val="18"/>
          <w:szCs w:val="18"/>
        </w:rPr>
      </w:pPr>
      <w:r>
        <w:rPr>
          <w:sz w:val="18"/>
          <w:szCs w:val="18"/>
        </w:rPr>
        <w:br w:type="page"/>
      </w:r>
    </w:p>
    <w:p w:rsidR="006A4463" w:rsidRPr="005C7ABF" w:rsidP="006A4463">
      <w:pPr>
        <w:pStyle w:val="733"/>
        <w:bidi w:val="0"/>
        <w:rPr>
          <w:rtl/>
        </w:rPr>
      </w:pPr>
      <w:r w:rsidRPr="00CE0712">
        <w:rPr>
          <w:rFonts w:eastAsia="Times New Roman" w:hint="eastAsia"/>
          <w:b w:val="0"/>
          <w:bCs w:val="0"/>
          <w:noProof/>
          <w:color w:val="FFFFFF"/>
          <w:rtl/>
        </w:rPr>
        <w:drawing>
          <wp:anchor distT="0" distB="0" distL="114300" distR="114300" simplePos="0" relativeHeight="251661312" behindDoc="1" locked="0" layoutInCell="1" allowOverlap="1">
            <wp:simplePos x="0" y="0"/>
            <wp:positionH relativeFrom="column">
              <wp:posOffset>-30878</wp:posOffset>
            </wp:positionH>
            <wp:positionV relativeFrom="paragraph">
              <wp:posOffset>-82228</wp:posOffset>
            </wp:positionV>
            <wp:extent cx="5595582" cy="676275"/>
            <wp:effectExtent l="0" t="0" r="5715" b="0"/>
            <wp:wrapNone/>
            <wp:docPr id="5"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21951" cy="679462"/>
                    </a:xfrm>
                    <a:prstGeom prst="rect">
                      <a:avLst/>
                    </a:prstGeom>
                  </pic:spPr>
                </pic:pic>
              </a:graphicData>
            </a:graphic>
            <wp14:sizeRelH relativeFrom="margin">
              <wp14:pctWidth>0</wp14:pctWidth>
            </wp14:sizeRelH>
            <wp14:sizeRelV relativeFrom="margin">
              <wp14:pctHeight>0</wp14:pctHeight>
            </wp14:sizeRelV>
          </wp:anchor>
        </w:drawing>
      </w:r>
      <w:r w:rsidRPr="00631A18">
        <w:rPr>
          <w:lang w:val="en"/>
        </w:rPr>
        <w:t xml:space="preserve">Review of the ICT </w:t>
      </w:r>
      <w:r>
        <w:rPr>
          <w:lang w:val="en"/>
        </w:rPr>
        <w:t>S</w:t>
      </w:r>
      <w:r w:rsidRPr="00631A18">
        <w:rPr>
          <w:lang w:val="en"/>
        </w:rPr>
        <w:t xml:space="preserve">ystems </w:t>
      </w:r>
      <w:r>
        <w:rPr>
          <w:lang w:val="en"/>
        </w:rPr>
        <w:t>E</w:t>
      </w:r>
      <w:r w:rsidRPr="00631A18">
        <w:rPr>
          <w:lang w:val="en"/>
        </w:rPr>
        <w:t xml:space="preserve">stablished </w:t>
      </w:r>
      <w:r>
        <w:rPr>
          <w:lang w:val="en"/>
        </w:rPr>
        <w:t>B</w:t>
      </w:r>
      <w:r w:rsidRPr="00631A18">
        <w:rPr>
          <w:lang w:val="en"/>
        </w:rPr>
        <w:t xml:space="preserve">efore and </w:t>
      </w:r>
      <w:r>
        <w:rPr>
          <w:lang w:val="en"/>
        </w:rPr>
        <w:t>A</w:t>
      </w:r>
      <w:r w:rsidRPr="00631A18">
        <w:rPr>
          <w:lang w:val="en"/>
        </w:rPr>
        <w:t xml:space="preserve">fter the </w:t>
      </w:r>
      <w:r>
        <w:rPr>
          <w:lang w:val="en"/>
        </w:rPr>
        <w:t>O</w:t>
      </w:r>
      <w:r w:rsidRPr="00631A18">
        <w:rPr>
          <w:lang w:val="en"/>
        </w:rPr>
        <w:t xml:space="preserve">utbreak of the </w:t>
      </w:r>
      <w:r>
        <w:rPr>
          <w:lang w:val="en"/>
        </w:rPr>
        <w:t>W</w:t>
      </w:r>
      <w:r w:rsidRPr="00631A18">
        <w:rPr>
          <w:lang w:val="en"/>
        </w:rPr>
        <w:t xml:space="preserve">ar </w:t>
      </w:r>
      <w:r>
        <w:rPr>
          <w:lang w:val="en"/>
        </w:rPr>
        <w:t>Regarding</w:t>
      </w:r>
      <w:r w:rsidRPr="00631A18">
        <w:rPr>
          <w:lang w:val="en"/>
        </w:rPr>
        <w:t xml:space="preserve"> </w:t>
      </w:r>
      <w:r>
        <w:rPr>
          <w:lang w:val="en"/>
        </w:rPr>
        <w:t>I</w:t>
      </w:r>
      <w:r w:rsidRPr="00631A18">
        <w:rPr>
          <w:lang w:val="en"/>
        </w:rPr>
        <w:t xml:space="preserve">nformation on the </w:t>
      </w:r>
      <w:r>
        <w:rPr>
          <w:lang w:val="en"/>
        </w:rPr>
        <w:t>E</w:t>
      </w:r>
      <w:r w:rsidRPr="00631A18">
        <w:rPr>
          <w:lang w:val="en"/>
        </w:rPr>
        <w:t>vacuees</w:t>
      </w:r>
    </w:p>
    <w:p w:rsidR="006A4463" w:rsidP="006A4463">
      <w:pPr>
        <w:bidi w:val="0"/>
        <w:spacing w:after="200" w:line="276" w:lineRule="auto"/>
        <w:rPr>
          <w:sz w:val="18"/>
          <w:szCs w:val="18"/>
        </w:rPr>
      </w:pPr>
      <w:r>
        <w:rPr>
          <w:rFonts w:ascii="Tahoma" w:hAnsi="Tahoma" w:cs="Tahoma"/>
          <w:noProof/>
          <w:color w:val="0D0D0D" w:themeColor="text1" w:themeTint="F2"/>
          <w:sz w:val="18"/>
          <w:szCs w:val="18"/>
          <w:rtl/>
          <w:lang w:val="he-IL"/>
        </w:rPr>
        <w:drawing>
          <wp:anchor distT="0" distB="0" distL="114300" distR="114300" simplePos="0" relativeHeight="251662336" behindDoc="1" locked="0" layoutInCell="1" allowOverlap="1">
            <wp:simplePos x="0" y="0"/>
            <wp:positionH relativeFrom="column">
              <wp:posOffset>-83007</wp:posOffset>
            </wp:positionH>
            <wp:positionV relativeFrom="paragraph">
              <wp:posOffset>308610</wp:posOffset>
            </wp:positionV>
            <wp:extent cx="5925185" cy="2609850"/>
            <wp:effectExtent l="0" t="0" r="0" b="0"/>
            <wp:wrapTight wrapText="bothSides">
              <wp:wrapPolygon>
                <wp:start x="0" y="0"/>
                <wp:lineTo x="0" y="21442"/>
                <wp:lineTo x="21528" y="21442"/>
                <wp:lineTo x="21528" y="0"/>
                <wp:lineTo x="0" y="0"/>
              </wp:wrapPolygon>
            </wp:wrapTight>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תמונה 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925185" cy="2609850"/>
                    </a:xfrm>
                    <a:prstGeom prst="rect">
                      <a:avLst/>
                    </a:prstGeom>
                  </pic:spPr>
                </pic:pic>
              </a:graphicData>
            </a:graphic>
            <wp14:sizeRelH relativeFrom="margin">
              <wp14:pctWidth>0</wp14:pctWidth>
            </wp14:sizeRelH>
            <wp14:sizeRelV relativeFrom="margin">
              <wp14:pctHeight>0</wp14:pctHeight>
            </wp14:sizeRelV>
          </wp:anchor>
        </w:drawing>
      </w:r>
    </w:p>
    <w:p w:rsidR="006A4463" w:rsidRPr="006A4463" w:rsidP="006A4463">
      <w:pPr>
        <w:bidi w:val="0"/>
        <w:spacing w:after="200" w:line="276" w:lineRule="auto"/>
        <w:rPr>
          <w:sz w:val="18"/>
          <w:szCs w:val="18"/>
          <w:rtl/>
        </w:rPr>
      </w:pPr>
    </w:p>
    <w:p w:rsidR="00773A61" w:rsidP="00773A61">
      <w:pPr>
        <w:pStyle w:val="719"/>
        <w:bidi w:val="0"/>
      </w:pPr>
    </w:p>
    <w:p w:rsidR="00773A61" w:rsidP="00773A61">
      <w:pPr>
        <w:pStyle w:val="719"/>
        <w:bidi w:val="0"/>
      </w:pPr>
    </w:p>
    <w:p w:rsidR="00E903B4">
      <w:pPr>
        <w:bidi w:val="0"/>
        <w:spacing w:after="200" w:line="276" w:lineRule="auto"/>
        <w:rPr>
          <w:rFonts w:ascii="Tahoma" w:hAnsi="Tahoma" w:cs="Tahoma"/>
          <w:color w:val="0D0D0D" w:themeColor="text1" w:themeTint="F2"/>
          <w:sz w:val="18"/>
          <w:szCs w:val="18"/>
        </w:rPr>
      </w:pPr>
      <w: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44"/>
        <w:tblpPr w:leftFromText="180" w:rightFromText="180" w:vertAnchor="text" w:tblpXSpec="center" w:tblpY="1"/>
        <w:tblOverlap w:val="never"/>
        <w:bidiVisual/>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4"/>
        <w:gridCol w:w="236"/>
        <w:gridCol w:w="2126"/>
        <w:gridCol w:w="284"/>
        <w:gridCol w:w="1832"/>
        <w:gridCol w:w="283"/>
        <w:gridCol w:w="1981"/>
        <w:gridCol w:w="10"/>
      </w:tblGrid>
      <w:tr w:rsidTr="00E823DB">
        <w:tblPrEx>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2194" w:type="dxa"/>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tl/>
              </w:rPr>
            </w:pPr>
            <w:r w:rsidRPr="00ED6905">
              <w:rPr>
                <w:rFonts w:ascii="Tahoma" w:eastAsia="Calibri" w:hAnsi="Tahoma" w:cs="Tahoma" w:hint="cs"/>
                <w:spacing w:val="-10"/>
                <w:sz w:val="26"/>
                <w:szCs w:val="26"/>
                <w:lang w:val="en"/>
              </w:rPr>
              <w:t xml:space="preserve">As early as </w:t>
            </w:r>
            <w:r w:rsidRPr="00ED6905">
              <w:rPr>
                <w:rFonts w:ascii="Tahoma" w:eastAsia="Calibri" w:hAnsi="Tahoma" w:cs="Tahoma"/>
                <w:spacing w:val="-10"/>
                <w:sz w:val="36"/>
                <w:szCs w:val="36"/>
                <w:lang w:val="en"/>
              </w:rPr>
              <w:t>2007</w:t>
            </w:r>
          </w:p>
        </w:tc>
        <w:tc>
          <w:tcPr>
            <w:tcW w:w="236" w:type="dxa"/>
          </w:tcPr>
          <w:p w:rsidR="004C2BB9" w:rsidRPr="00ED6905" w:rsidP="00E823DB">
            <w:pPr>
              <w:spacing w:line="240" w:lineRule="auto"/>
              <w:rPr>
                <w:rFonts w:ascii="Tahoma" w:eastAsia="Calibri" w:hAnsi="Tahoma" w:cs="Tahoma"/>
                <w:spacing w:val="-10"/>
              </w:rPr>
            </w:pPr>
          </w:p>
        </w:tc>
        <w:tc>
          <w:tcPr>
            <w:tcW w:w="2126" w:type="dxa"/>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tl/>
              </w:rPr>
            </w:pPr>
            <w:r w:rsidRPr="00BE19E3">
              <w:rPr>
                <w:rFonts w:ascii="Tahoma" w:eastAsia="Calibri" w:hAnsi="Tahoma" w:cs="Tahoma"/>
                <w:spacing w:val="-10"/>
                <w:sz w:val="24"/>
                <w:szCs w:val="24"/>
                <w:lang w:val="en"/>
              </w:rPr>
              <w:t>About a</w:t>
            </w:r>
            <w:r w:rsidRPr="00ED6905">
              <w:rPr>
                <w:rFonts w:ascii="Tahoma" w:eastAsia="Calibri" w:hAnsi="Tahoma" w:cs="Tahoma"/>
                <w:spacing w:val="-10"/>
                <w:sz w:val="36"/>
                <w:szCs w:val="36"/>
                <w:lang w:val="en"/>
              </w:rPr>
              <w:t xml:space="preserve"> quarter of a million </w:t>
            </w:r>
            <w:r w:rsidRPr="00ED6905">
              <w:rPr>
                <w:rFonts w:ascii="Tahoma" w:eastAsia="Calibri" w:hAnsi="Tahoma" w:cs="Tahoma"/>
                <w:spacing w:val="-10"/>
                <w:sz w:val="26"/>
                <w:szCs w:val="26"/>
                <w:lang w:val="en"/>
              </w:rPr>
              <w:t>residents</w:t>
            </w:r>
          </w:p>
        </w:tc>
        <w:tc>
          <w:tcPr>
            <w:tcW w:w="284" w:type="dxa"/>
          </w:tcPr>
          <w:p w:rsidR="004C2BB9" w:rsidRPr="00ED6905" w:rsidP="00E823DB">
            <w:pPr>
              <w:spacing w:line="240" w:lineRule="auto"/>
              <w:rPr>
                <w:rFonts w:ascii="Tahoma" w:eastAsia="Calibri" w:hAnsi="Tahoma" w:cs="Tahoma"/>
                <w:spacing w:val="-10"/>
              </w:rPr>
            </w:pPr>
          </w:p>
        </w:tc>
        <w:tc>
          <w:tcPr>
            <w:tcW w:w="1832" w:type="dxa"/>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Pr>
            </w:pPr>
            <w:r w:rsidRPr="00ED6905">
              <w:rPr>
                <w:rFonts w:ascii="Tahoma" w:eastAsia="Calibri" w:hAnsi="Tahoma" w:cs="Tahoma" w:hint="cs"/>
                <w:spacing w:val="-10"/>
                <w:sz w:val="26"/>
                <w:szCs w:val="26"/>
                <w:lang w:val="en"/>
              </w:rPr>
              <w:t xml:space="preserve">NIS </w:t>
            </w:r>
            <w:r w:rsidRPr="00ED6905">
              <w:rPr>
                <w:rFonts w:ascii="Tahoma" w:eastAsia="Calibri" w:hAnsi="Tahoma" w:cs="Tahoma" w:hint="cs"/>
                <w:spacing w:val="-10"/>
                <w:sz w:val="36"/>
                <w:szCs w:val="36"/>
                <w:lang w:val="en"/>
              </w:rPr>
              <w:t xml:space="preserve">5.26 </w:t>
            </w:r>
            <w:r w:rsidRPr="00ED6905">
              <w:rPr>
                <w:rFonts w:ascii="Tahoma" w:eastAsia="Calibri" w:hAnsi="Tahoma" w:cs="Tahoma" w:hint="cs"/>
                <w:spacing w:val="-10"/>
                <w:sz w:val="26"/>
                <w:szCs w:val="26"/>
                <w:lang w:val="en"/>
              </w:rPr>
              <w:t>billion</w:t>
            </w:r>
          </w:p>
        </w:tc>
        <w:tc>
          <w:tcPr>
            <w:tcW w:w="283" w:type="dxa"/>
          </w:tcPr>
          <w:p w:rsidR="004C2BB9" w:rsidRPr="00ED6905" w:rsidP="00E823DB">
            <w:pPr>
              <w:spacing w:line="240" w:lineRule="auto"/>
              <w:rPr>
                <w:rFonts w:ascii="Tahoma" w:eastAsia="Calibri" w:hAnsi="Tahoma" w:cs="Tahoma"/>
                <w:spacing w:val="-10"/>
              </w:rPr>
            </w:pPr>
          </w:p>
        </w:tc>
        <w:tc>
          <w:tcPr>
            <w:tcW w:w="1991" w:type="dxa"/>
            <w:gridSpan w:val="2"/>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tl/>
              </w:rPr>
            </w:pPr>
            <w:r w:rsidRPr="00ED6905">
              <w:rPr>
                <w:rFonts w:ascii="Tahoma" w:eastAsia="Calibri" w:hAnsi="Tahoma" w:cs="Tahoma" w:hint="cs"/>
                <w:spacing w:val="-10"/>
                <w:sz w:val="26"/>
                <w:szCs w:val="26"/>
                <w:lang w:val="en"/>
              </w:rPr>
              <w:t xml:space="preserve">NIS </w:t>
            </w:r>
            <w:r w:rsidRPr="00ED6905">
              <w:rPr>
                <w:rFonts w:ascii="Tahoma" w:eastAsia="Calibri" w:hAnsi="Tahoma" w:cs="Tahoma" w:hint="cs"/>
                <w:spacing w:val="-10"/>
                <w:sz w:val="36"/>
                <w:szCs w:val="36"/>
                <w:lang w:val="en"/>
              </w:rPr>
              <w:t xml:space="preserve">15 </w:t>
            </w:r>
            <w:r w:rsidRPr="00ED6905">
              <w:rPr>
                <w:rFonts w:ascii="Tahoma" w:eastAsia="Calibri" w:hAnsi="Tahoma" w:cs="Tahoma" w:hint="cs"/>
                <w:spacing w:val="-10"/>
                <w:sz w:val="26"/>
                <w:szCs w:val="26"/>
                <w:lang w:val="en"/>
              </w:rPr>
              <w:t>million</w:t>
            </w:r>
          </w:p>
        </w:tc>
      </w:tr>
      <w:tr w:rsidTr="00E823DB">
        <w:tblPrEx>
          <w:tblW w:w="8946" w:type="dxa"/>
          <w:tblLook w:val="04A0"/>
        </w:tblPrEx>
        <w:trPr>
          <w:gridAfter w:val="1"/>
          <w:wAfter w:w="10" w:type="dxa"/>
          <w:trHeight w:val="85"/>
        </w:trPr>
        <w:tc>
          <w:tcPr>
            <w:tcW w:w="8936" w:type="dxa"/>
            <w:gridSpan w:val="7"/>
            <w:vAlign w:val="center"/>
          </w:tcPr>
          <w:p w:rsidR="004C2BB9" w:rsidRPr="00ED6905" w:rsidP="00E823DB">
            <w:pPr>
              <w:spacing w:line="288" w:lineRule="auto"/>
              <w:rPr>
                <w:rFonts w:ascii="Tahoma" w:eastAsia="Calibri" w:hAnsi="Tahoma" w:cs="Tahoma"/>
                <w:spacing w:val="-10"/>
                <w:sz w:val="6"/>
                <w:szCs w:val="6"/>
                <w:rtl/>
              </w:rPr>
            </w:pPr>
          </w:p>
        </w:tc>
      </w:tr>
      <w:tr w:rsidTr="00E823DB">
        <w:tblPrEx>
          <w:tblW w:w="8946" w:type="dxa"/>
          <w:tblLook w:val="04A0"/>
        </w:tblPrEx>
        <w:trPr>
          <w:trHeight w:val="1155"/>
        </w:trPr>
        <w:tc>
          <w:tcPr>
            <w:tcW w:w="2194" w:type="dxa"/>
          </w:tcPr>
          <w:p w:rsidR="004C2BB9" w:rsidRPr="00503D5A" w:rsidP="00E823DB">
            <w:pPr>
              <w:bidi w:val="0"/>
              <w:spacing w:line="240" w:lineRule="auto"/>
              <w:ind w:right="23"/>
              <w:rPr>
                <w:rFonts w:ascii="Tahoma" w:eastAsia="Calibri" w:hAnsi="Tahoma" w:cs="Tahoma"/>
                <w:sz w:val="18"/>
                <w:szCs w:val="18"/>
                <w:rtl/>
              </w:rPr>
            </w:pPr>
            <w:r w:rsidRPr="00503D5A">
              <w:rPr>
                <w:rFonts w:ascii="Tahoma" w:eastAsia="Calibri" w:hAnsi="Tahoma" w:cs="Tahoma"/>
                <w:sz w:val="18"/>
                <w:szCs w:val="18"/>
                <w:lang w:val="en"/>
              </w:rPr>
              <w:t>the then State Comptroller warned about the need to establish a computerized system for tracking and communicating with evacuees during an emergency (in the report on the government's preparedness for managing the home front during the Second Lebanon War</w:t>
            </w:r>
            <w:r>
              <w:rPr>
                <w:rFonts w:ascii="Tahoma" w:eastAsia="Calibri" w:hAnsi="Tahoma" w:cs="Tahoma"/>
                <w:sz w:val="18"/>
                <w:szCs w:val="18"/>
                <w:vertAlign w:val="superscript"/>
                <w:rtl/>
              </w:rPr>
              <w:footnoteReference w:id="2"/>
            </w:r>
            <w:r w:rsidRPr="00503D5A">
              <w:rPr>
                <w:rFonts w:ascii="Tahoma" w:eastAsia="Calibri" w:hAnsi="Tahoma" w:cs="Tahoma"/>
                <w:sz w:val="18"/>
                <w:szCs w:val="18"/>
                <w:lang w:val="en"/>
              </w:rPr>
              <w:t>)</w:t>
            </w:r>
          </w:p>
        </w:tc>
        <w:tc>
          <w:tcPr>
            <w:tcW w:w="236" w:type="dxa"/>
          </w:tcPr>
          <w:p w:rsidR="004C2BB9" w:rsidRPr="00503D5A" w:rsidP="00E823DB">
            <w:pPr>
              <w:spacing w:line="288" w:lineRule="auto"/>
              <w:rPr>
                <w:rFonts w:ascii="Tahoma" w:eastAsia="Calibri" w:hAnsi="Tahoma" w:cs="Tahoma"/>
                <w:sz w:val="18"/>
                <w:szCs w:val="18"/>
                <w:rtl/>
              </w:rPr>
            </w:pPr>
          </w:p>
        </w:tc>
        <w:tc>
          <w:tcPr>
            <w:tcW w:w="2126" w:type="dxa"/>
          </w:tcPr>
          <w:p w:rsidR="004C2BB9" w:rsidRPr="00503D5A" w:rsidP="00E823DB">
            <w:pPr>
              <w:bidi w:val="0"/>
              <w:spacing w:line="240" w:lineRule="auto"/>
              <w:ind w:right="23"/>
              <w:rPr>
                <w:rFonts w:ascii="Tahoma" w:eastAsia="Calibri" w:hAnsi="Tahoma" w:cs="Tahoma"/>
                <w:sz w:val="18"/>
                <w:szCs w:val="18"/>
                <w:rtl/>
              </w:rPr>
            </w:pPr>
            <w:r>
              <w:rPr>
                <w:rFonts w:ascii="Tahoma" w:eastAsia="Calibri" w:hAnsi="Tahoma" w:cs="Tahoma"/>
                <w:sz w:val="18"/>
                <w:szCs w:val="18"/>
                <w:lang w:val="en"/>
              </w:rPr>
              <w:t>were e</w:t>
            </w:r>
            <w:r w:rsidRPr="00503D5A">
              <w:rPr>
                <w:rFonts w:ascii="Tahoma" w:eastAsia="Calibri" w:hAnsi="Tahoma" w:cs="Tahoma"/>
                <w:sz w:val="18"/>
                <w:szCs w:val="18"/>
                <w:lang w:val="en"/>
              </w:rPr>
              <w:t>vacuated by the state or self-evacuated from their places of residence, according to National Emergency Management Authority (NEMA) estimates as of the beginning of November 2023</w:t>
            </w:r>
            <w:r>
              <w:rPr>
                <w:rFonts w:ascii="Tahoma" w:eastAsia="Calibri" w:hAnsi="Tahoma" w:cs="Tahoma"/>
                <w:sz w:val="18"/>
                <w:szCs w:val="18"/>
                <w:vertAlign w:val="superscript"/>
                <w:rtl/>
              </w:rPr>
              <w:footnoteReference w:id="3"/>
            </w:r>
            <w:r w:rsidRPr="00503D5A">
              <w:rPr>
                <w:rFonts w:ascii="Tahoma" w:eastAsia="Calibri" w:hAnsi="Tahoma" w:cs="Tahoma"/>
                <w:sz w:val="18"/>
                <w:szCs w:val="18"/>
                <w:lang w:val="en"/>
              </w:rPr>
              <w:t xml:space="preserve"> </w:t>
            </w:r>
          </w:p>
        </w:tc>
        <w:tc>
          <w:tcPr>
            <w:tcW w:w="284" w:type="dxa"/>
          </w:tcPr>
          <w:p w:rsidR="004C2BB9" w:rsidRPr="00503D5A" w:rsidP="00E823DB">
            <w:pPr>
              <w:spacing w:line="240" w:lineRule="auto"/>
              <w:rPr>
                <w:rFonts w:ascii="Tahoma" w:eastAsia="Calibri" w:hAnsi="Tahoma" w:cs="Tahoma"/>
                <w:sz w:val="18"/>
                <w:szCs w:val="18"/>
                <w:rtl/>
              </w:rPr>
            </w:pPr>
          </w:p>
        </w:tc>
        <w:tc>
          <w:tcPr>
            <w:tcW w:w="1832" w:type="dxa"/>
          </w:tcPr>
          <w:p w:rsidR="004C2BB9" w:rsidRPr="00503D5A" w:rsidP="00E823DB">
            <w:pPr>
              <w:bidi w:val="0"/>
              <w:spacing w:line="240" w:lineRule="auto"/>
              <w:ind w:right="23"/>
              <w:rPr>
                <w:rFonts w:ascii="Tahoma" w:eastAsia="Calibri" w:hAnsi="Tahoma" w:cs="Tahoma"/>
                <w:sz w:val="18"/>
                <w:szCs w:val="18"/>
                <w:rtl/>
              </w:rPr>
            </w:pPr>
            <w:r w:rsidRPr="00503D5A">
              <w:rPr>
                <w:rFonts w:ascii="Tahoma" w:eastAsia="Calibri" w:hAnsi="Tahoma" w:cs="Tahoma"/>
                <w:sz w:val="18"/>
                <w:szCs w:val="18"/>
                <w:lang w:val="en"/>
              </w:rPr>
              <w:t xml:space="preserve">Total payments from the state treasury to fund the accommodation of evacuees in hotels from the outbreak of the war until the end of July 2024 </w:t>
            </w:r>
          </w:p>
        </w:tc>
        <w:tc>
          <w:tcPr>
            <w:tcW w:w="283" w:type="dxa"/>
          </w:tcPr>
          <w:p w:rsidR="004C2BB9" w:rsidRPr="00503D5A" w:rsidP="00E823DB">
            <w:pPr>
              <w:spacing w:line="240" w:lineRule="auto"/>
              <w:rPr>
                <w:rFonts w:ascii="Tahoma" w:eastAsia="Calibri" w:hAnsi="Tahoma" w:cs="Tahoma"/>
                <w:sz w:val="18"/>
                <w:szCs w:val="18"/>
                <w:rtl/>
              </w:rPr>
            </w:pPr>
          </w:p>
        </w:tc>
        <w:tc>
          <w:tcPr>
            <w:tcW w:w="1991" w:type="dxa"/>
            <w:gridSpan w:val="2"/>
          </w:tcPr>
          <w:p w:rsidR="004C2BB9" w:rsidRPr="00503D5A" w:rsidP="00E823DB">
            <w:pPr>
              <w:bidi w:val="0"/>
              <w:spacing w:line="240" w:lineRule="auto"/>
              <w:ind w:right="23"/>
              <w:rPr>
                <w:rFonts w:ascii="Tahoma" w:eastAsia="Calibri" w:hAnsi="Tahoma" w:cs="Tahoma"/>
                <w:sz w:val="18"/>
                <w:szCs w:val="18"/>
                <w:rtl/>
              </w:rPr>
            </w:pPr>
            <w:r w:rsidRPr="00503D5A">
              <w:rPr>
                <w:rFonts w:ascii="Tahoma" w:eastAsia="Calibri" w:hAnsi="Tahoma" w:cs="Tahoma"/>
                <w:sz w:val="18"/>
                <w:szCs w:val="18"/>
                <w:lang w:val="en"/>
              </w:rPr>
              <w:t>Total establishment and development costs of the ICT system for managing information on evacuees and self-evacuees ("</w:t>
            </w:r>
            <w:r w:rsidRPr="00503D5A">
              <w:rPr>
                <w:rFonts w:ascii="Tahoma" w:eastAsia="Calibri" w:hAnsi="Tahoma" w:cs="Tahoma"/>
                <w:sz w:val="18"/>
                <w:szCs w:val="18"/>
                <w:lang w:val="en"/>
              </w:rPr>
              <w:t>Yachad</w:t>
            </w:r>
            <w:r w:rsidRPr="00503D5A">
              <w:rPr>
                <w:rFonts w:ascii="Tahoma" w:eastAsia="Calibri" w:hAnsi="Tahoma" w:cs="Tahoma"/>
                <w:sz w:val="18"/>
                <w:szCs w:val="18"/>
                <w:lang w:val="en"/>
              </w:rPr>
              <w:t>" system) from October 2023 to May 2024</w:t>
            </w:r>
          </w:p>
        </w:tc>
      </w:tr>
    </w:tbl>
    <w:p w:rsidR="002575A7">
      <w:pPr>
        <w:rPr>
          <w:rtl/>
        </w:rPr>
      </w:pPr>
      <w:r>
        <w:br w:type="page"/>
      </w:r>
    </w:p>
    <w:tbl>
      <w:tblPr>
        <w:tblStyle w:val="44"/>
        <w:tblpPr w:leftFromText="180" w:rightFromText="180" w:vertAnchor="text" w:tblpXSpec="center" w:tblpY="1"/>
        <w:tblOverlap w:val="never"/>
        <w:bidiVisual/>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4"/>
        <w:gridCol w:w="236"/>
        <w:gridCol w:w="2126"/>
        <w:gridCol w:w="284"/>
        <w:gridCol w:w="1832"/>
        <w:gridCol w:w="283"/>
        <w:gridCol w:w="1981"/>
        <w:gridCol w:w="10"/>
      </w:tblGrid>
      <w:tr w:rsidTr="00E823DB">
        <w:tblPrEx>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27"/>
        </w:trPr>
        <w:tc>
          <w:tcPr>
            <w:tcW w:w="2194" w:type="dxa"/>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Pr>
            </w:pPr>
            <w:r w:rsidRPr="00ED6905">
              <w:rPr>
                <w:rFonts w:ascii="Tahoma" w:eastAsia="Calibri" w:hAnsi="Tahoma" w:cs="Tahoma"/>
                <w:spacing w:val="-10"/>
                <w:sz w:val="36"/>
                <w:szCs w:val="36"/>
                <w:lang w:val="en"/>
              </w:rPr>
              <w:t>0</w:t>
            </w:r>
          </w:p>
        </w:tc>
        <w:tc>
          <w:tcPr>
            <w:tcW w:w="236" w:type="dxa"/>
          </w:tcPr>
          <w:p w:rsidR="004C2BB9" w:rsidRPr="00ED6905" w:rsidP="00E823DB">
            <w:pPr>
              <w:spacing w:line="240" w:lineRule="auto"/>
              <w:rPr>
                <w:rFonts w:ascii="Tahoma" w:eastAsia="Calibri" w:hAnsi="Tahoma" w:cs="Tahoma"/>
                <w:spacing w:val="-10"/>
              </w:rPr>
            </w:pPr>
          </w:p>
        </w:tc>
        <w:tc>
          <w:tcPr>
            <w:tcW w:w="2126" w:type="dxa"/>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Pr>
            </w:pPr>
            <w:r>
              <w:rPr>
                <w:rFonts w:ascii="Tahoma" w:eastAsia="Calibri" w:hAnsi="Tahoma" w:cs="Tahoma"/>
                <w:spacing w:val="-10"/>
                <w:sz w:val="26"/>
                <w:szCs w:val="26"/>
                <w:lang w:val="en"/>
              </w:rPr>
              <w:t>For o</w:t>
            </w:r>
            <w:r w:rsidRPr="00ED6905">
              <w:rPr>
                <w:rFonts w:ascii="Tahoma" w:eastAsia="Calibri" w:hAnsi="Tahoma" w:cs="Tahoma" w:hint="cs"/>
                <w:spacing w:val="-10"/>
                <w:sz w:val="26"/>
                <w:szCs w:val="26"/>
                <w:lang w:val="en"/>
              </w:rPr>
              <w:t xml:space="preserve">nly </w:t>
            </w:r>
            <w:r w:rsidRPr="00ED6905">
              <w:rPr>
                <w:rFonts w:ascii="Tahoma" w:eastAsia="Calibri" w:hAnsi="Tahoma" w:cs="Tahoma" w:hint="cs"/>
                <w:spacing w:val="-10"/>
                <w:sz w:val="36"/>
                <w:szCs w:val="36"/>
                <w:lang w:val="en"/>
              </w:rPr>
              <w:t>50%</w:t>
            </w:r>
          </w:p>
        </w:tc>
        <w:tc>
          <w:tcPr>
            <w:tcW w:w="284" w:type="dxa"/>
          </w:tcPr>
          <w:p w:rsidR="004C2BB9" w:rsidRPr="00ED6905" w:rsidP="00E823DB">
            <w:pPr>
              <w:spacing w:line="240" w:lineRule="auto"/>
              <w:rPr>
                <w:rFonts w:ascii="Tahoma" w:eastAsia="Calibri" w:hAnsi="Tahoma" w:cs="Tahoma"/>
                <w:spacing w:val="-10"/>
              </w:rPr>
            </w:pPr>
          </w:p>
        </w:tc>
        <w:tc>
          <w:tcPr>
            <w:tcW w:w="1832" w:type="dxa"/>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Pr>
            </w:pPr>
            <w:r>
              <w:rPr>
                <w:rFonts w:ascii="Tahoma" w:eastAsia="Calibri" w:hAnsi="Tahoma" w:cs="Tahoma"/>
                <w:spacing w:val="-10"/>
                <w:sz w:val="26"/>
                <w:szCs w:val="26"/>
              </w:rPr>
              <w:t>F</w:t>
            </w:r>
            <w:r w:rsidRPr="00ED6905">
              <w:rPr>
                <w:rFonts w:ascii="Tahoma" w:eastAsia="Calibri" w:hAnsi="Tahoma" w:cs="Tahoma" w:hint="cs"/>
                <w:spacing w:val="-10"/>
                <w:sz w:val="26"/>
                <w:szCs w:val="26"/>
                <w:lang w:val="en"/>
              </w:rPr>
              <w:t>or</w:t>
            </w:r>
            <w:r>
              <w:rPr>
                <w:rFonts w:ascii="Tahoma" w:eastAsia="Calibri" w:hAnsi="Tahoma" w:cs="Tahoma"/>
                <w:spacing w:val="-10"/>
                <w:sz w:val="26"/>
                <w:szCs w:val="26"/>
                <w:lang w:val="en"/>
              </w:rPr>
              <w:t xml:space="preserve"> only</w:t>
            </w:r>
            <w:r w:rsidRPr="00ED6905">
              <w:rPr>
                <w:rFonts w:ascii="Tahoma" w:eastAsia="Calibri" w:hAnsi="Tahoma" w:cs="Tahoma" w:hint="cs"/>
                <w:spacing w:val="-10"/>
                <w:sz w:val="36"/>
                <w:szCs w:val="36"/>
                <w:lang w:val="en"/>
              </w:rPr>
              <w:t xml:space="preserve"> 13%</w:t>
            </w:r>
          </w:p>
        </w:tc>
        <w:tc>
          <w:tcPr>
            <w:tcW w:w="283" w:type="dxa"/>
          </w:tcPr>
          <w:p w:rsidR="004C2BB9" w:rsidRPr="00ED6905" w:rsidP="00E823DB">
            <w:pPr>
              <w:spacing w:line="240" w:lineRule="auto"/>
              <w:rPr>
                <w:rFonts w:ascii="Tahoma" w:eastAsia="Calibri" w:hAnsi="Tahoma" w:cs="Tahoma"/>
                <w:spacing w:val="-10"/>
              </w:rPr>
            </w:pPr>
          </w:p>
        </w:tc>
        <w:tc>
          <w:tcPr>
            <w:tcW w:w="1991" w:type="dxa"/>
            <w:gridSpan w:val="2"/>
            <w:tcBorders>
              <w:bottom w:val="single" w:sz="12" w:space="0" w:color="auto"/>
            </w:tcBorders>
            <w:vAlign w:val="bottom"/>
          </w:tcPr>
          <w:p w:rsidR="004C2BB9" w:rsidRPr="00ED6905" w:rsidP="00E823DB">
            <w:pPr>
              <w:bidi w:val="0"/>
              <w:spacing w:after="60" w:line="240" w:lineRule="auto"/>
              <w:rPr>
                <w:rFonts w:ascii="Tahoma" w:eastAsia="Calibri" w:hAnsi="Tahoma" w:cs="Tahoma"/>
                <w:spacing w:val="-10"/>
                <w:sz w:val="36"/>
                <w:szCs w:val="36"/>
              </w:rPr>
            </w:pPr>
            <w:r w:rsidRPr="00ED6905">
              <w:rPr>
                <w:rFonts w:ascii="Tahoma" w:eastAsia="Calibri" w:hAnsi="Tahoma" w:cs="Tahoma" w:hint="cs"/>
                <w:spacing w:val="-10"/>
                <w:sz w:val="26"/>
                <w:szCs w:val="26"/>
                <w:lang w:val="en"/>
              </w:rPr>
              <w:t>Approximately</w:t>
            </w:r>
            <w:r w:rsidRPr="00ED6905">
              <w:rPr>
                <w:rFonts w:ascii="Tahoma" w:eastAsia="Calibri" w:hAnsi="Tahoma" w:cs="Tahoma" w:hint="cs"/>
                <w:spacing w:val="-10"/>
                <w:sz w:val="36"/>
                <w:szCs w:val="36"/>
                <w:lang w:val="en"/>
              </w:rPr>
              <w:t xml:space="preserve"> 500%</w:t>
            </w:r>
          </w:p>
        </w:tc>
      </w:tr>
      <w:tr w:rsidTr="00E823DB">
        <w:tblPrEx>
          <w:tblW w:w="8946" w:type="dxa"/>
          <w:tblLook w:val="04A0"/>
        </w:tblPrEx>
        <w:trPr>
          <w:gridAfter w:val="1"/>
          <w:wAfter w:w="10" w:type="dxa"/>
          <w:trHeight w:val="70"/>
        </w:trPr>
        <w:tc>
          <w:tcPr>
            <w:tcW w:w="8936" w:type="dxa"/>
            <w:gridSpan w:val="7"/>
            <w:vAlign w:val="center"/>
          </w:tcPr>
          <w:p w:rsidR="004C2BB9" w:rsidRPr="00ED6905" w:rsidP="00E823DB">
            <w:pPr>
              <w:spacing w:line="288" w:lineRule="auto"/>
              <w:rPr>
                <w:rFonts w:ascii="Tahoma" w:eastAsia="Calibri" w:hAnsi="Tahoma" w:cs="Tahoma"/>
                <w:spacing w:val="-10"/>
                <w:sz w:val="6"/>
                <w:szCs w:val="6"/>
                <w:rtl/>
              </w:rPr>
            </w:pPr>
          </w:p>
        </w:tc>
      </w:tr>
      <w:tr w:rsidTr="00E823DB">
        <w:tblPrEx>
          <w:tblW w:w="8946" w:type="dxa"/>
          <w:tblLook w:val="04A0"/>
        </w:tblPrEx>
        <w:trPr>
          <w:trHeight w:val="1153"/>
        </w:trPr>
        <w:tc>
          <w:tcPr>
            <w:tcW w:w="2194" w:type="dxa"/>
          </w:tcPr>
          <w:p w:rsidR="004C2BB9" w:rsidRPr="00503D5A" w:rsidP="00E823DB">
            <w:pPr>
              <w:bidi w:val="0"/>
              <w:spacing w:line="240" w:lineRule="auto"/>
              <w:ind w:right="23"/>
              <w:rPr>
                <w:rFonts w:ascii="Tahoma" w:eastAsia="Calibri" w:hAnsi="Tahoma" w:cs="Tahoma"/>
                <w:sz w:val="18"/>
                <w:szCs w:val="18"/>
              </w:rPr>
            </w:pPr>
            <w:r w:rsidRPr="00503D5A">
              <w:rPr>
                <w:rFonts w:ascii="Tahoma" w:eastAsia="Calibri" w:hAnsi="Tahoma" w:cs="Tahoma" w:hint="eastAsia"/>
                <w:sz w:val="18"/>
                <w:szCs w:val="18"/>
                <w:lang w:val="en"/>
              </w:rPr>
              <w:t xml:space="preserve">The </w:t>
            </w:r>
            <w:r w:rsidRPr="00503D5A">
              <w:rPr>
                <w:rFonts w:ascii="Tahoma" w:eastAsia="Calibri" w:hAnsi="Tahoma" w:cs="Tahoma"/>
                <w:sz w:val="18"/>
                <w:szCs w:val="18"/>
                <w:lang w:val="en"/>
              </w:rPr>
              <w:t xml:space="preserve">demographic information possessed by the </w:t>
            </w:r>
            <w:r w:rsidRPr="00503D5A">
              <w:rPr>
                <w:rFonts w:ascii="Tahoma" w:eastAsia="Calibri" w:hAnsi="Tahoma" w:cs="Tahoma" w:hint="eastAsia"/>
                <w:sz w:val="18"/>
                <w:szCs w:val="18"/>
                <w:lang w:val="en"/>
              </w:rPr>
              <w:t xml:space="preserve">government </w:t>
            </w:r>
            <w:r w:rsidRPr="00503D5A">
              <w:rPr>
                <w:rFonts w:ascii="Tahoma" w:eastAsia="Calibri" w:hAnsi="Tahoma" w:cs="Tahoma"/>
                <w:sz w:val="18"/>
                <w:szCs w:val="18"/>
                <w:lang w:val="en"/>
              </w:rPr>
              <w:t>relating to</w:t>
            </w:r>
            <w:r w:rsidRPr="00503D5A">
              <w:rPr>
                <w:rFonts w:ascii="Tahoma" w:eastAsia="Calibri" w:hAnsi="Tahoma" w:cs="Tahoma" w:hint="eastAsia"/>
                <w:sz w:val="18"/>
                <w:szCs w:val="18"/>
                <w:lang w:val="en"/>
              </w:rPr>
              <w:t xml:space="preserve"> the evacuees or self-</w:t>
            </w:r>
            <w:r w:rsidRPr="00503D5A">
              <w:rPr>
                <w:rFonts w:ascii="Tahoma" w:eastAsia="Calibri" w:hAnsi="Tahoma" w:cs="Tahoma"/>
                <w:sz w:val="18"/>
                <w:szCs w:val="18"/>
                <w:lang w:val="en"/>
              </w:rPr>
              <w:t>evacuees</w:t>
            </w:r>
            <w:r w:rsidRPr="00503D5A">
              <w:rPr>
                <w:rFonts w:ascii="Tahoma" w:eastAsia="Calibri" w:hAnsi="Tahoma" w:cs="Tahoma" w:hint="eastAsia"/>
                <w:sz w:val="18"/>
                <w:szCs w:val="18"/>
                <w:lang w:val="en"/>
              </w:rPr>
              <w:t xml:space="preserve"> and their individual needs in the first three weeks after the outbreak of the war. </w:t>
            </w:r>
            <w:r w:rsidRPr="00503D5A">
              <w:rPr>
                <w:rFonts w:ascii="Tahoma" w:eastAsia="Calibri" w:hAnsi="Tahoma" w:cs="Tahoma"/>
                <w:sz w:val="18"/>
                <w:szCs w:val="18"/>
                <w:lang w:val="en"/>
              </w:rPr>
              <w:t>During these weeks, t</w:t>
            </w:r>
            <w:r w:rsidRPr="00503D5A">
              <w:rPr>
                <w:rFonts w:ascii="Tahoma" w:eastAsia="Calibri" w:hAnsi="Tahoma" w:cs="Tahoma" w:hint="eastAsia"/>
                <w:sz w:val="18"/>
                <w:szCs w:val="18"/>
                <w:lang w:val="en"/>
              </w:rPr>
              <w:t xml:space="preserve">he government's action relied on general estimates </w:t>
            </w:r>
          </w:p>
        </w:tc>
        <w:tc>
          <w:tcPr>
            <w:tcW w:w="236" w:type="dxa"/>
          </w:tcPr>
          <w:p w:rsidR="004C2BB9" w:rsidRPr="00503D5A" w:rsidP="00E823DB">
            <w:pPr>
              <w:spacing w:line="240" w:lineRule="auto"/>
              <w:rPr>
                <w:rFonts w:ascii="Tahoma" w:eastAsia="Calibri" w:hAnsi="Tahoma" w:cs="Tahoma"/>
                <w:sz w:val="18"/>
                <w:szCs w:val="18"/>
                <w:rtl/>
              </w:rPr>
            </w:pPr>
          </w:p>
        </w:tc>
        <w:tc>
          <w:tcPr>
            <w:tcW w:w="2126" w:type="dxa"/>
          </w:tcPr>
          <w:p w:rsidR="004C2BB9" w:rsidRPr="00503D5A" w:rsidP="00E823DB">
            <w:pPr>
              <w:bidi w:val="0"/>
              <w:spacing w:line="240" w:lineRule="auto"/>
              <w:rPr>
                <w:rFonts w:ascii="Tahoma" w:eastAsia="Calibri" w:hAnsi="Tahoma" w:cs="Tahoma"/>
                <w:sz w:val="18"/>
                <w:szCs w:val="18"/>
                <w:rtl/>
              </w:rPr>
            </w:pPr>
            <w:r w:rsidRPr="00503D5A">
              <w:rPr>
                <w:rFonts w:ascii="Tahoma" w:eastAsia="Calibri" w:hAnsi="Tahoma" w:cs="Tahoma"/>
                <w:sz w:val="18"/>
                <w:szCs w:val="18"/>
                <w:lang w:val="en"/>
              </w:rPr>
              <w:t>of the evacuees and self-evacuees were there u</w:t>
            </w:r>
            <w:r w:rsidRPr="00503D5A">
              <w:rPr>
                <w:rFonts w:ascii="Tahoma" w:eastAsia="Calibri" w:hAnsi="Tahoma" w:cs="Tahoma" w:hint="cs"/>
                <w:sz w:val="18"/>
                <w:szCs w:val="18"/>
                <w:lang w:val="en"/>
              </w:rPr>
              <w:t xml:space="preserve">pdated data in the </w:t>
            </w:r>
            <w:r w:rsidRPr="00503D5A">
              <w:rPr>
                <w:rFonts w:ascii="Tahoma" w:eastAsia="Calibri" w:hAnsi="Tahoma" w:cs="Tahoma" w:hint="cs"/>
                <w:sz w:val="18"/>
                <w:szCs w:val="18"/>
                <w:lang w:val="en"/>
              </w:rPr>
              <w:t>Yachad</w:t>
            </w:r>
            <w:r w:rsidRPr="00503D5A">
              <w:rPr>
                <w:rFonts w:ascii="Tahoma" w:eastAsia="Calibri" w:hAnsi="Tahoma" w:cs="Tahoma" w:hint="cs"/>
                <w:sz w:val="18"/>
                <w:szCs w:val="18"/>
                <w:lang w:val="en"/>
              </w:rPr>
              <w:t xml:space="preserve"> </w:t>
            </w:r>
            <w:r w:rsidRPr="00503D5A">
              <w:rPr>
                <w:rFonts w:ascii="Tahoma" w:eastAsia="Calibri" w:hAnsi="Tahoma" w:cs="Tahoma"/>
                <w:sz w:val="18"/>
                <w:szCs w:val="18"/>
                <w:lang w:val="en"/>
              </w:rPr>
              <w:t>S</w:t>
            </w:r>
            <w:r w:rsidRPr="00503D5A">
              <w:rPr>
                <w:rFonts w:ascii="Tahoma" w:eastAsia="Calibri" w:hAnsi="Tahoma" w:cs="Tahoma" w:hint="cs"/>
                <w:sz w:val="18"/>
                <w:szCs w:val="18"/>
                <w:lang w:val="en"/>
              </w:rPr>
              <w:t>ystem at the end of three months</w:t>
            </w:r>
            <w:r w:rsidRPr="00503D5A">
              <w:rPr>
                <w:rFonts w:ascii="Tahoma" w:eastAsia="Calibri" w:hAnsi="Tahoma" w:cs="Tahoma"/>
                <w:sz w:val="18"/>
                <w:szCs w:val="18"/>
                <w:lang w:val="en"/>
              </w:rPr>
              <w:t>,</w:t>
            </w:r>
            <w:r w:rsidRPr="00503D5A">
              <w:rPr>
                <w:rFonts w:ascii="Tahoma" w:eastAsia="Calibri" w:hAnsi="Tahoma" w:cs="Tahoma" w:hint="cs"/>
                <w:sz w:val="18"/>
                <w:szCs w:val="18"/>
                <w:lang w:val="en"/>
              </w:rPr>
              <w:t xml:space="preserve"> as well as at the end of six months from the outbreak of the war</w:t>
            </w:r>
            <w:r>
              <w:rPr>
                <w:rFonts w:ascii="Tahoma" w:eastAsia="Calibri" w:hAnsi="Tahoma" w:cs="Tahoma"/>
                <w:sz w:val="18"/>
                <w:szCs w:val="18"/>
                <w:vertAlign w:val="superscript"/>
                <w:rtl/>
              </w:rPr>
              <w:footnoteReference w:id="4"/>
            </w:r>
          </w:p>
        </w:tc>
        <w:tc>
          <w:tcPr>
            <w:tcW w:w="284" w:type="dxa"/>
          </w:tcPr>
          <w:p w:rsidR="004C2BB9" w:rsidRPr="00503D5A" w:rsidP="00E823DB">
            <w:pPr>
              <w:spacing w:line="240" w:lineRule="auto"/>
              <w:rPr>
                <w:rFonts w:ascii="Tahoma" w:eastAsia="Calibri" w:hAnsi="Tahoma" w:cs="Tahoma"/>
                <w:sz w:val="18"/>
                <w:szCs w:val="18"/>
                <w:rtl/>
              </w:rPr>
            </w:pPr>
          </w:p>
        </w:tc>
        <w:tc>
          <w:tcPr>
            <w:tcW w:w="1832" w:type="dxa"/>
          </w:tcPr>
          <w:p w:rsidR="004C2BB9" w:rsidRPr="00503D5A" w:rsidP="00E823DB">
            <w:pPr>
              <w:bidi w:val="0"/>
              <w:spacing w:line="240" w:lineRule="auto"/>
              <w:ind w:right="23"/>
              <w:rPr>
                <w:rFonts w:ascii="Tahoma" w:eastAsia="Calibri" w:hAnsi="Tahoma" w:cs="Tahoma"/>
                <w:sz w:val="18"/>
                <w:szCs w:val="18"/>
                <w:rtl/>
              </w:rPr>
            </w:pPr>
            <w:r w:rsidRPr="00503D5A">
              <w:rPr>
                <w:rFonts w:ascii="Tahoma" w:eastAsia="Calibri" w:hAnsi="Tahoma" w:cs="Tahoma"/>
                <w:sz w:val="18"/>
                <w:szCs w:val="18"/>
                <w:lang w:val="en"/>
              </w:rPr>
              <w:t>of all evacuees staying in state-funded hotels were demographic details fed into the Noah's Ark information system (9,000 out of approximately 70,000). The entry of details was carried out during a short period after the outbreak of the war in which the Home Front Command operated the system</w:t>
            </w:r>
          </w:p>
        </w:tc>
        <w:tc>
          <w:tcPr>
            <w:tcW w:w="283" w:type="dxa"/>
          </w:tcPr>
          <w:p w:rsidR="004C2BB9" w:rsidRPr="00503D5A" w:rsidP="00E823DB">
            <w:pPr>
              <w:spacing w:line="240" w:lineRule="auto"/>
              <w:rPr>
                <w:rFonts w:ascii="Tahoma" w:eastAsia="Calibri" w:hAnsi="Tahoma" w:cs="Tahoma"/>
                <w:sz w:val="18"/>
                <w:szCs w:val="18"/>
                <w:rtl/>
              </w:rPr>
            </w:pPr>
          </w:p>
        </w:tc>
        <w:tc>
          <w:tcPr>
            <w:tcW w:w="1991" w:type="dxa"/>
            <w:gridSpan w:val="2"/>
          </w:tcPr>
          <w:p w:rsidR="004C2BB9" w:rsidRPr="00503D5A" w:rsidP="00E823DB">
            <w:pPr>
              <w:bidi w:val="0"/>
              <w:spacing w:line="240" w:lineRule="auto"/>
              <w:ind w:right="23"/>
              <w:rPr>
                <w:rFonts w:ascii="Tahoma" w:eastAsia="Calibri" w:hAnsi="Tahoma" w:cs="Tahoma"/>
                <w:sz w:val="18"/>
                <w:szCs w:val="18"/>
                <w:rtl/>
              </w:rPr>
            </w:pPr>
            <w:r w:rsidRPr="00503D5A">
              <w:rPr>
                <w:rFonts w:ascii="Tahoma" w:eastAsia="Calibri" w:hAnsi="Tahoma" w:cs="Tahoma"/>
                <w:sz w:val="18"/>
                <w:szCs w:val="18"/>
                <w:lang w:val="en"/>
              </w:rPr>
              <w:t>The</w:t>
            </w:r>
            <w:r w:rsidRPr="00503D5A">
              <w:rPr>
                <w:rFonts w:ascii="Tahoma" w:eastAsia="Calibri" w:hAnsi="Tahoma" w:cs="Tahoma" w:hint="cs"/>
                <w:sz w:val="18"/>
                <w:szCs w:val="18"/>
                <w:lang w:val="en"/>
              </w:rPr>
              <w:t xml:space="preserve"> </w:t>
            </w:r>
            <w:r w:rsidRPr="00503D5A">
              <w:rPr>
                <w:rFonts w:ascii="Tahoma" w:eastAsia="Calibri" w:hAnsi="Tahoma" w:cs="Tahoma"/>
                <w:sz w:val="18"/>
                <w:szCs w:val="18"/>
                <w:lang w:val="en"/>
              </w:rPr>
              <w:t>discrepancy</w:t>
            </w:r>
            <w:r w:rsidRPr="00503D5A">
              <w:rPr>
                <w:rFonts w:ascii="Tahoma" w:eastAsia="Calibri" w:hAnsi="Tahoma" w:cs="Tahoma" w:hint="cs"/>
                <w:sz w:val="18"/>
                <w:szCs w:val="18"/>
                <w:lang w:val="en"/>
              </w:rPr>
              <w:t xml:space="preserve"> between the figures representing the number of evacuees </w:t>
            </w:r>
            <w:r w:rsidRPr="00503D5A">
              <w:rPr>
                <w:rFonts w:ascii="Tahoma" w:eastAsia="Calibri" w:hAnsi="Tahoma" w:cs="Tahoma"/>
                <w:sz w:val="18"/>
                <w:szCs w:val="18"/>
                <w:lang w:val="en"/>
              </w:rPr>
              <w:t>staying</w:t>
            </w:r>
            <w:r w:rsidRPr="00503D5A">
              <w:rPr>
                <w:rFonts w:ascii="Tahoma" w:eastAsia="Calibri" w:hAnsi="Tahoma" w:cs="Tahoma" w:hint="cs"/>
                <w:sz w:val="18"/>
                <w:szCs w:val="18"/>
                <w:lang w:val="en"/>
              </w:rPr>
              <w:t xml:space="preserve"> in hotels in mid-November 2023: according to the EMUN </w:t>
            </w:r>
            <w:r w:rsidRPr="00503D5A">
              <w:rPr>
                <w:rFonts w:ascii="Tahoma" w:eastAsia="Calibri" w:hAnsi="Tahoma" w:cs="Tahoma"/>
                <w:sz w:val="18"/>
                <w:szCs w:val="18"/>
                <w:lang w:val="en"/>
              </w:rPr>
              <w:t>S</w:t>
            </w:r>
            <w:r w:rsidRPr="00503D5A">
              <w:rPr>
                <w:rFonts w:ascii="Tahoma" w:eastAsia="Calibri" w:hAnsi="Tahoma" w:cs="Tahoma" w:hint="cs"/>
                <w:sz w:val="18"/>
                <w:szCs w:val="18"/>
                <w:lang w:val="en"/>
              </w:rPr>
              <w:t xml:space="preserve">ystem of the National Digital Agency, there were 87,000 people, whereas according to the </w:t>
            </w:r>
            <w:r w:rsidRPr="00503D5A">
              <w:rPr>
                <w:rFonts w:ascii="Tahoma" w:eastAsia="Calibri" w:hAnsi="Tahoma" w:cs="Tahoma" w:hint="cs"/>
                <w:sz w:val="18"/>
                <w:szCs w:val="18"/>
                <w:lang w:val="en"/>
              </w:rPr>
              <w:t>Yachad</w:t>
            </w:r>
            <w:r w:rsidRPr="00503D5A">
              <w:rPr>
                <w:rFonts w:ascii="Tahoma" w:eastAsia="Calibri" w:hAnsi="Tahoma" w:cs="Tahoma" w:hint="cs"/>
                <w:sz w:val="18"/>
                <w:szCs w:val="18"/>
                <w:lang w:val="en"/>
              </w:rPr>
              <w:t xml:space="preserve"> </w:t>
            </w:r>
            <w:r w:rsidRPr="00503D5A">
              <w:rPr>
                <w:rFonts w:ascii="Tahoma" w:eastAsia="Calibri" w:hAnsi="Tahoma" w:cs="Tahoma"/>
                <w:sz w:val="18"/>
                <w:szCs w:val="18"/>
                <w:lang w:val="en"/>
              </w:rPr>
              <w:t>S</w:t>
            </w:r>
            <w:r w:rsidRPr="00503D5A">
              <w:rPr>
                <w:rFonts w:ascii="Tahoma" w:eastAsia="Calibri" w:hAnsi="Tahoma" w:cs="Tahoma" w:hint="cs"/>
                <w:sz w:val="18"/>
                <w:szCs w:val="18"/>
                <w:lang w:val="en"/>
              </w:rPr>
              <w:t>ystem of the National Digital Agency there were only 15,000 people</w:t>
            </w:r>
            <w:r>
              <w:rPr>
                <w:rFonts w:ascii="Tahoma" w:eastAsia="Calibri" w:hAnsi="Tahoma" w:cs="Tahoma"/>
                <w:sz w:val="18"/>
                <w:szCs w:val="18"/>
                <w:vertAlign w:val="superscript"/>
                <w:rtl/>
              </w:rPr>
              <w:footnoteReference w:id="5"/>
            </w:r>
          </w:p>
        </w:tc>
      </w:tr>
    </w:tbl>
    <w:p w:rsidR="0066416E" w:rsidP="004C2BB9">
      <w:pPr>
        <w:pStyle w:val="719"/>
        <w:tabs>
          <w:tab w:val="left" w:pos="527"/>
        </w:tabs>
        <w:bidi w:val="0"/>
        <w:rPr>
          <w:noProof/>
        </w:rPr>
      </w:pPr>
      <w:r>
        <w:rPr>
          <w:noProof/>
        </w:rPr>
        <w:tab/>
      </w:r>
    </w:p>
    <w:p w:rsidR="0066416E" w:rsidP="0066416E">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366AB8" w:rsidP="004315E9">
      <w:pPr>
        <w:bidi w:val="0"/>
        <w:spacing w:after="180" w:line="260" w:lineRule="exact"/>
        <w:ind w:left="397"/>
      </w:pPr>
      <w:r w:rsidRPr="004E79F1">
        <w:rPr>
          <w:rStyle w:val="7190"/>
          <w:noProof/>
          <w:highlight w:val="yellow"/>
        </w:rPr>
        <w:drawing>
          <wp:anchor distT="0" distB="0" distL="0" distR="0" simplePos="0" relativeHeight="251658240" behindDoc="1" locked="0" layoutInCell="1" allowOverlap="1">
            <wp:simplePos x="0" y="0"/>
            <wp:positionH relativeFrom="margin">
              <wp:posOffset>900</wp:posOffset>
            </wp:positionH>
            <wp:positionV relativeFrom="margin">
              <wp:posOffset>4013570</wp:posOffset>
            </wp:positionV>
            <wp:extent cx="161925" cy="177800"/>
            <wp:effectExtent l="0" t="0" r="0"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9F1">
        <w:rPr>
          <w:rFonts w:ascii="Tahoma" w:hAnsi="Tahoma" w:cs="Tahoma"/>
          <w:sz w:val="18"/>
          <w:szCs w:val="18"/>
          <w:lang w:val="en"/>
        </w:rPr>
        <w:t xml:space="preserve">From January to May 2024, the Office of the State Comptroller conducted an audit on the preparedness for managing information about the evacuees prior to the outbreak of the war and the management of information throughout the war. This included examining the ability to collect, </w:t>
      </w:r>
      <w:r w:rsidRPr="004E79F1">
        <w:rPr>
          <w:rFonts w:ascii="Tahoma" w:hAnsi="Tahoma" w:cs="Tahoma"/>
          <w:sz w:val="18"/>
          <w:szCs w:val="18"/>
        </w:rPr>
        <w:t>consolidate</w:t>
      </w:r>
      <w:r w:rsidRPr="004E79F1">
        <w:rPr>
          <w:rFonts w:ascii="Tahoma" w:hAnsi="Tahoma" w:cs="Tahoma"/>
          <w:sz w:val="18"/>
          <w:szCs w:val="18"/>
          <w:lang w:val="en"/>
        </w:rPr>
        <w:t xml:space="preserve">, and manage the information using a designated ICT system, and </w:t>
      </w:r>
      <w:r w:rsidRPr="004E79F1">
        <w:rPr>
          <w:rFonts w:ascii="Tahoma" w:hAnsi="Tahoma" w:cs="Tahoma"/>
          <w:sz w:val="18"/>
          <w:szCs w:val="18"/>
        </w:rPr>
        <w:t xml:space="preserve">the ability </w:t>
      </w:r>
      <w:r w:rsidRPr="004E79F1">
        <w:rPr>
          <w:rFonts w:ascii="Tahoma" w:hAnsi="Tahoma" w:cs="Tahoma"/>
          <w:sz w:val="18"/>
          <w:szCs w:val="18"/>
          <w:lang w:val="en"/>
        </w:rPr>
        <w:t>to channel the information to the various government bodies required to provide services to the evacuees and self-evacuees, each according to their areas of responsibility. The examination covered two periods of time—before and during the Swords of Iron War. The ICT preparedness carried out before the outbreak of the Swords of Iron War was examined with regard to the collection of information on evacuees and their needs and the presentation of this information to government bodies and local authorities; the ICT response provided after the outbreak of the war was also examined, as it was actually required to collect this information and present it to them. The audit was conducted at the Ministry of Interior—at the Emergency Administration and the Evacuation, Relief and Casualty (ERC) Authority, the National Digital Agency, the Ministry of Defense—at the National Emergency Management Authority (NEMA), the Prime Minister's Office (PMO) and the Home Front Command (HFC). Supplementary examinations were conducted at the Ministry of Education, Ministry of Health, Ministry of Tourism, National Insurance Institute and Israel Tax Authority.</w:t>
      </w:r>
    </w:p>
    <w:p w:rsidR="00366AB8" w:rsidP="00366AB8">
      <w:pPr>
        <w:pStyle w:val="719"/>
        <w:bidi w:val="0"/>
      </w:pP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8674E5" w:rsidP="00342FBF">
      <w:pPr>
        <w:pStyle w:val="735"/>
        <w:bidi w:val="0"/>
        <w:rPr>
          <w:rFonts w:eastAsia="Calibri"/>
          <w:b/>
          <w:bCs/>
          <w:sz w:val="19"/>
          <w:szCs w:val="19"/>
        </w:rPr>
      </w:pPr>
      <w:bookmarkStart w:id="8" w:name="_Hlk214353146"/>
      <w:r w:rsidRPr="00B37355">
        <w:rPr>
          <w:rFonts w:eastAsia="Century Gothic" w:hint="cs"/>
          <w:b/>
          <w:bCs/>
          <w:noProof/>
          <w:color w:val="0D0D0D"/>
          <w:highlight w:val="yellow"/>
          <w:rtl/>
        </w:rPr>
        <w:drawing>
          <wp:anchor distT="0" distB="0" distL="0" distR="0" simplePos="0" relativeHeight="251664384" behindDoc="0" locked="0" layoutInCell="1" allowOverlap="1">
            <wp:simplePos x="0" y="0"/>
            <wp:positionH relativeFrom="column">
              <wp:posOffset>0</wp:posOffset>
            </wp:positionH>
            <wp:positionV relativeFrom="paragraph">
              <wp:posOffset>21751</wp:posOffset>
            </wp:positionV>
            <wp:extent cx="161925" cy="161925"/>
            <wp:effectExtent l="0" t="0" r="9525" b="9525"/>
            <wp:wrapSquare wrapText="bothSides"/>
            <wp:docPr id="5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eastAsia"/>
          <w:b/>
          <w:bCs/>
          <w:sz w:val="19"/>
          <w:szCs w:val="19"/>
          <w:lang w:val="en"/>
        </w:rPr>
        <w:t xml:space="preserve">Infrastructure for </w:t>
      </w:r>
      <w:r>
        <w:rPr>
          <w:rFonts w:eastAsia="Calibri"/>
          <w:b/>
          <w:bCs/>
          <w:sz w:val="19"/>
          <w:szCs w:val="19"/>
          <w:lang w:val="en"/>
        </w:rPr>
        <w:t>C</w:t>
      </w:r>
      <w:r w:rsidRPr="00ED6905">
        <w:rPr>
          <w:rFonts w:eastAsia="Calibri" w:hint="eastAsia"/>
          <w:b/>
          <w:bCs/>
          <w:sz w:val="19"/>
          <w:szCs w:val="19"/>
          <w:lang w:val="en"/>
        </w:rPr>
        <w:t xml:space="preserve">ollecting, </w:t>
      </w:r>
      <w:r>
        <w:rPr>
          <w:rFonts w:eastAsia="Calibri"/>
          <w:b/>
          <w:bCs/>
          <w:sz w:val="19"/>
          <w:szCs w:val="19"/>
          <w:lang w:val="en"/>
        </w:rPr>
        <w:t>M</w:t>
      </w:r>
      <w:r w:rsidRPr="00ED6905">
        <w:rPr>
          <w:rFonts w:eastAsia="Calibri" w:hint="eastAsia"/>
          <w:b/>
          <w:bCs/>
          <w:sz w:val="19"/>
          <w:szCs w:val="19"/>
          <w:lang w:val="en"/>
        </w:rPr>
        <w:t xml:space="preserve">anaging, and </w:t>
      </w:r>
      <w:r>
        <w:rPr>
          <w:rFonts w:eastAsia="Calibri"/>
          <w:b/>
          <w:bCs/>
          <w:sz w:val="19"/>
          <w:szCs w:val="19"/>
          <w:lang w:val="en"/>
        </w:rPr>
        <w:t>P</w:t>
      </w:r>
      <w:r w:rsidRPr="00ED6905">
        <w:rPr>
          <w:rFonts w:eastAsia="Calibri" w:hint="eastAsia"/>
          <w:b/>
          <w:bCs/>
          <w:sz w:val="19"/>
          <w:szCs w:val="19"/>
          <w:lang w:val="en"/>
        </w:rPr>
        <w:t xml:space="preserve">resenting </w:t>
      </w:r>
      <w:r>
        <w:rPr>
          <w:rFonts w:eastAsia="Calibri"/>
          <w:b/>
          <w:bCs/>
          <w:sz w:val="19"/>
          <w:szCs w:val="19"/>
          <w:lang w:val="en"/>
        </w:rPr>
        <w:t>I</w:t>
      </w:r>
      <w:r w:rsidRPr="00ED6905">
        <w:rPr>
          <w:rFonts w:eastAsia="Calibri" w:hint="eastAsia"/>
          <w:b/>
          <w:bCs/>
          <w:sz w:val="19"/>
          <w:szCs w:val="19"/>
          <w:lang w:val="en"/>
        </w:rPr>
        <w:t xml:space="preserve">nformation on all </w:t>
      </w:r>
      <w:r>
        <w:rPr>
          <w:rFonts w:eastAsia="Calibri"/>
          <w:b/>
          <w:bCs/>
          <w:sz w:val="19"/>
          <w:szCs w:val="19"/>
          <w:lang w:val="en"/>
        </w:rPr>
        <w:t>E</w:t>
      </w:r>
      <w:r w:rsidRPr="00ED6905">
        <w:rPr>
          <w:rFonts w:eastAsia="Calibri" w:hint="eastAsia"/>
          <w:b/>
          <w:bCs/>
          <w:sz w:val="19"/>
          <w:szCs w:val="19"/>
          <w:lang w:val="en"/>
        </w:rPr>
        <w:t xml:space="preserve">vacuees and </w:t>
      </w:r>
      <w:r>
        <w:rPr>
          <w:rFonts w:eastAsia="Calibri"/>
          <w:b/>
          <w:bCs/>
          <w:sz w:val="19"/>
          <w:szCs w:val="19"/>
          <w:lang w:val="en"/>
        </w:rPr>
        <w:t>S</w:t>
      </w:r>
      <w:r w:rsidRPr="00ED6905">
        <w:rPr>
          <w:rFonts w:eastAsia="Calibri" w:hint="eastAsia"/>
          <w:b/>
          <w:bCs/>
          <w:sz w:val="19"/>
          <w:szCs w:val="19"/>
          <w:lang w:val="en"/>
        </w:rPr>
        <w:t>elf-</w:t>
      </w:r>
      <w:r>
        <w:rPr>
          <w:rFonts w:eastAsia="Calibri"/>
          <w:b/>
          <w:bCs/>
          <w:sz w:val="19"/>
          <w:szCs w:val="19"/>
          <w:lang w:val="en"/>
        </w:rPr>
        <w:t>Evacuees</w:t>
      </w:r>
      <w:r w:rsidRPr="00430D1F">
        <w:rPr>
          <w:sz w:val="19"/>
          <w:szCs w:val="19"/>
          <w:lang w:val="en"/>
        </w:rPr>
        <w:t>—</w:t>
      </w:r>
      <w:r>
        <w:rPr>
          <w:sz w:val="19"/>
          <w:szCs w:val="19"/>
          <w:lang w:val="en"/>
        </w:rPr>
        <w:t>At the outbreak of the war, t</w:t>
      </w:r>
      <w:r w:rsidRPr="00ED6905">
        <w:rPr>
          <w:rFonts w:eastAsia="Calibri"/>
          <w:sz w:val="19"/>
          <w:szCs w:val="19"/>
          <w:lang w:val="en"/>
        </w:rPr>
        <w:t>he emergency bodies, led by NEMA</w:t>
      </w:r>
      <w:r w:rsidRPr="00430D1F">
        <w:rPr>
          <w:sz w:val="19"/>
          <w:szCs w:val="19"/>
          <w:lang w:val="en"/>
        </w:rPr>
        <w:t>—</w:t>
      </w:r>
      <w:r w:rsidRPr="00ED6905">
        <w:rPr>
          <w:rFonts w:eastAsia="Calibri"/>
          <w:sz w:val="19"/>
          <w:szCs w:val="19"/>
          <w:lang w:val="en"/>
        </w:rPr>
        <w:t xml:space="preserve">the body required to coordinate the inter-ministerial </w:t>
      </w:r>
      <w:r>
        <w:rPr>
          <w:rFonts w:eastAsia="Calibri"/>
          <w:sz w:val="19"/>
          <w:szCs w:val="19"/>
          <w:lang w:val="en"/>
        </w:rPr>
        <w:t>staff</w:t>
      </w:r>
      <w:r w:rsidRPr="00ED6905">
        <w:rPr>
          <w:rFonts w:eastAsia="Calibri"/>
          <w:sz w:val="19"/>
          <w:szCs w:val="19"/>
          <w:lang w:val="en"/>
        </w:rPr>
        <w:t xml:space="preserve"> work regarding the evacuation and </w:t>
      </w:r>
      <w:r>
        <w:rPr>
          <w:rFonts w:eastAsia="Calibri"/>
          <w:sz w:val="19"/>
          <w:szCs w:val="19"/>
          <w:lang w:val="en"/>
        </w:rPr>
        <w:t>reception</w:t>
      </w:r>
      <w:r w:rsidRPr="00ED6905">
        <w:rPr>
          <w:rFonts w:eastAsia="Calibri"/>
          <w:sz w:val="19"/>
          <w:szCs w:val="19"/>
          <w:lang w:val="en"/>
        </w:rPr>
        <w:t xml:space="preserve"> of the population in an emergency</w:t>
      </w:r>
      <w:r>
        <w:rPr>
          <w:rFonts w:eastAsia="Calibri"/>
          <w:sz w:val="19"/>
          <w:szCs w:val="19"/>
          <w:lang w:val="en"/>
        </w:rPr>
        <w:t>,</w:t>
      </w:r>
      <w:r w:rsidRPr="00ED6905">
        <w:rPr>
          <w:rFonts w:eastAsia="Calibri"/>
          <w:sz w:val="19"/>
          <w:szCs w:val="19"/>
          <w:lang w:val="en"/>
        </w:rPr>
        <w:t xml:space="preserve"> according to the </w:t>
      </w:r>
      <w:r>
        <w:rPr>
          <w:rFonts w:eastAsia="Calibri"/>
          <w:sz w:val="19"/>
          <w:szCs w:val="19"/>
          <w:lang w:val="en"/>
        </w:rPr>
        <w:t>"</w:t>
      </w:r>
      <w:r w:rsidRPr="00ED6905">
        <w:rPr>
          <w:rFonts w:eastAsia="Calibri"/>
          <w:sz w:val="19"/>
          <w:szCs w:val="19"/>
          <w:lang w:val="en"/>
        </w:rPr>
        <w:t>Guest Hotel</w:t>
      </w:r>
      <w:r>
        <w:rPr>
          <w:rFonts w:eastAsia="Calibri"/>
          <w:sz w:val="19"/>
          <w:szCs w:val="19"/>
          <w:lang w:val="en"/>
        </w:rPr>
        <w:t>"</w:t>
      </w:r>
      <w:r w:rsidRPr="00ED6905">
        <w:rPr>
          <w:rFonts w:eastAsia="Calibri"/>
          <w:sz w:val="19"/>
          <w:szCs w:val="19"/>
          <w:lang w:val="en"/>
        </w:rPr>
        <w:t xml:space="preserve"> </w:t>
      </w:r>
      <w:r>
        <w:rPr>
          <w:rFonts w:eastAsia="Calibri"/>
          <w:sz w:val="19"/>
          <w:szCs w:val="19"/>
          <w:lang w:val="en"/>
        </w:rPr>
        <w:t>Resolution</w:t>
      </w:r>
      <w:r w:rsidRPr="00430D1F">
        <w:rPr>
          <w:sz w:val="19"/>
          <w:szCs w:val="19"/>
          <w:lang w:val="en"/>
        </w:rPr>
        <w:t>—</w:t>
      </w:r>
      <w:r w:rsidRPr="00ED6905">
        <w:rPr>
          <w:rFonts w:eastAsia="Calibri"/>
          <w:sz w:val="19"/>
          <w:szCs w:val="19"/>
          <w:lang w:val="en"/>
        </w:rPr>
        <w:t>did not have mechanisms for collecting information including demographic data and other personal information on all evacuees and self-</w:t>
      </w:r>
      <w:r>
        <w:rPr>
          <w:rFonts w:eastAsia="Calibri"/>
          <w:sz w:val="19"/>
          <w:szCs w:val="19"/>
          <w:lang w:val="en"/>
        </w:rPr>
        <w:t>evacuees</w:t>
      </w:r>
      <w:r w:rsidRPr="00ED6905">
        <w:rPr>
          <w:rFonts w:eastAsia="Calibri"/>
          <w:sz w:val="19"/>
          <w:szCs w:val="19"/>
          <w:lang w:val="en"/>
        </w:rPr>
        <w:t xml:space="preserve">, nor did they have an ICT system </w:t>
      </w:r>
      <w:r>
        <w:rPr>
          <w:rFonts w:eastAsia="Calibri"/>
          <w:sz w:val="19"/>
          <w:szCs w:val="19"/>
          <w:lang w:val="en"/>
        </w:rPr>
        <w:t>for</w:t>
      </w:r>
      <w:r w:rsidRPr="00ED6905">
        <w:rPr>
          <w:rFonts w:eastAsia="Calibri"/>
          <w:sz w:val="19"/>
          <w:szCs w:val="19"/>
          <w:lang w:val="en"/>
        </w:rPr>
        <w:t xml:space="preserve"> </w:t>
      </w:r>
      <w:r>
        <w:rPr>
          <w:rFonts w:eastAsia="Calibri"/>
          <w:sz w:val="19"/>
          <w:szCs w:val="19"/>
          <w:lang w:val="en"/>
        </w:rPr>
        <w:t>coordinating</w:t>
      </w:r>
      <w:r w:rsidRPr="00ED6905">
        <w:rPr>
          <w:rFonts w:eastAsia="Calibri"/>
          <w:sz w:val="19"/>
          <w:szCs w:val="19"/>
          <w:lang w:val="en"/>
        </w:rPr>
        <w:t>, pool</w:t>
      </w:r>
      <w:r>
        <w:rPr>
          <w:rFonts w:eastAsia="Calibri"/>
          <w:sz w:val="19"/>
          <w:szCs w:val="19"/>
          <w:lang w:val="en"/>
        </w:rPr>
        <w:t>ing</w:t>
      </w:r>
      <w:r w:rsidRPr="00ED6905">
        <w:rPr>
          <w:rFonts w:eastAsia="Calibri"/>
          <w:sz w:val="19"/>
          <w:szCs w:val="19"/>
          <w:lang w:val="en"/>
        </w:rPr>
        <w:t xml:space="preserve"> and </w:t>
      </w:r>
      <w:r>
        <w:rPr>
          <w:rFonts w:eastAsia="Calibri"/>
          <w:sz w:val="19"/>
          <w:szCs w:val="19"/>
          <w:lang w:val="en"/>
        </w:rPr>
        <w:t>managing information on</w:t>
      </w:r>
      <w:r w:rsidRPr="00ED6905">
        <w:rPr>
          <w:rFonts w:eastAsia="Calibri"/>
          <w:sz w:val="19"/>
          <w:szCs w:val="19"/>
          <w:lang w:val="en"/>
        </w:rPr>
        <w:t xml:space="preserve"> evacuees.</w:t>
      </w:r>
      <w:r>
        <w:rPr>
          <w:rFonts w:eastAsia="Calibri"/>
          <w:sz w:val="19"/>
          <w:szCs w:val="19"/>
          <w:lang w:val="en"/>
        </w:rPr>
        <w:t xml:space="preserve"> </w:t>
      </w:r>
      <w:r w:rsidRPr="00ED6905">
        <w:rPr>
          <w:rFonts w:eastAsia="Calibri"/>
          <w:sz w:val="19"/>
          <w:szCs w:val="19"/>
          <w:lang w:val="en"/>
        </w:rPr>
        <w:t xml:space="preserve">Therefore, </w:t>
      </w:r>
      <w:r>
        <w:rPr>
          <w:rFonts w:eastAsia="Calibri"/>
          <w:sz w:val="19"/>
          <w:szCs w:val="19"/>
          <w:lang w:val="en"/>
        </w:rPr>
        <w:t>at</w:t>
      </w:r>
      <w:r w:rsidRPr="00ED6905">
        <w:rPr>
          <w:rFonts w:eastAsia="Calibri"/>
          <w:sz w:val="19"/>
          <w:szCs w:val="19"/>
          <w:lang w:val="en"/>
        </w:rPr>
        <w:t xml:space="preserve"> the outbreak of the war, they were not prepared to </w:t>
      </w:r>
      <w:r>
        <w:rPr>
          <w:rFonts w:eastAsia="Calibri"/>
          <w:sz w:val="19"/>
          <w:szCs w:val="19"/>
          <w:lang w:val="en"/>
        </w:rPr>
        <w:t>consolidate</w:t>
      </w:r>
      <w:r w:rsidRPr="00ED6905">
        <w:rPr>
          <w:rFonts w:eastAsia="Calibri"/>
          <w:sz w:val="19"/>
          <w:szCs w:val="19"/>
          <w:lang w:val="en"/>
        </w:rPr>
        <w:t xml:space="preserve"> and manage the information on approximately a quarter of a million residents who were evacuated or self-evacuated from their homes during the war, so that the information would be available to government ministries and local authorities required to </w:t>
      </w:r>
      <w:r>
        <w:rPr>
          <w:rFonts w:eastAsia="Calibri"/>
          <w:sz w:val="19"/>
          <w:szCs w:val="19"/>
          <w:lang w:val="en"/>
        </w:rPr>
        <w:t>address the needs of</w:t>
      </w:r>
      <w:r w:rsidRPr="00ED6905">
        <w:rPr>
          <w:rFonts w:eastAsia="Calibri"/>
          <w:sz w:val="19"/>
          <w:szCs w:val="19"/>
          <w:lang w:val="en"/>
        </w:rPr>
        <w:t xml:space="preserve"> these residents.</w:t>
      </w:r>
      <w:bookmarkEnd w:id="8"/>
      <w:r w:rsidRPr="00ED6905">
        <w:rPr>
          <w:rFonts w:eastAsia="Calibri"/>
          <w:sz w:val="19"/>
          <w:szCs w:val="19"/>
          <w:lang w:val="en"/>
        </w:rPr>
        <w:t xml:space="preserve"> It should be noted that prior to the outbreak of the war, there was an ICT system, "Noah's Ark," established at the initiative of the Ministry of Interior for its use together with the </w:t>
      </w:r>
      <w:r>
        <w:rPr>
          <w:rFonts w:eastAsia="Calibri"/>
          <w:sz w:val="19"/>
          <w:szCs w:val="19"/>
          <w:lang w:val="en"/>
        </w:rPr>
        <w:t>ERC Authority</w:t>
      </w:r>
      <w:r w:rsidRPr="00ED6905">
        <w:rPr>
          <w:rFonts w:eastAsia="Calibri"/>
          <w:sz w:val="19"/>
          <w:szCs w:val="19"/>
          <w:lang w:val="en"/>
        </w:rPr>
        <w:t xml:space="preserve">, for the purpose of </w:t>
      </w:r>
      <w:r>
        <w:rPr>
          <w:rFonts w:eastAsia="Calibri"/>
          <w:sz w:val="19"/>
          <w:szCs w:val="19"/>
          <w:lang w:val="en"/>
        </w:rPr>
        <w:t>consolidating</w:t>
      </w:r>
      <w:r w:rsidRPr="00ED6905">
        <w:rPr>
          <w:rFonts w:eastAsia="Calibri"/>
          <w:sz w:val="19"/>
          <w:szCs w:val="19"/>
          <w:lang w:val="en"/>
        </w:rPr>
        <w:t xml:space="preserve">, managing, and presenting a situational review to </w:t>
      </w:r>
      <w:r>
        <w:rPr>
          <w:rFonts w:eastAsia="Calibri"/>
          <w:sz w:val="19"/>
          <w:szCs w:val="19"/>
          <w:lang w:val="en"/>
        </w:rPr>
        <w:t xml:space="preserve">the </w:t>
      </w:r>
      <w:r w:rsidRPr="00ED6905">
        <w:rPr>
          <w:rFonts w:eastAsia="Calibri"/>
          <w:sz w:val="19"/>
          <w:szCs w:val="19"/>
          <w:lang w:val="en"/>
        </w:rPr>
        <w:t xml:space="preserve">government bodies regarding those evacuees who would </w:t>
      </w:r>
      <w:r>
        <w:rPr>
          <w:rFonts w:eastAsia="Calibri"/>
          <w:sz w:val="19"/>
          <w:szCs w:val="19"/>
          <w:lang w:val="en"/>
        </w:rPr>
        <w:t>seek</w:t>
      </w:r>
      <w:r w:rsidRPr="00ED6905">
        <w:rPr>
          <w:rFonts w:eastAsia="Calibri"/>
          <w:sz w:val="19"/>
          <w:szCs w:val="19"/>
          <w:lang w:val="en"/>
        </w:rPr>
        <w:t xml:space="preserve"> shelter in </w:t>
      </w:r>
      <w:r>
        <w:rPr>
          <w:rFonts w:eastAsia="Calibri"/>
          <w:sz w:val="19"/>
          <w:szCs w:val="19"/>
          <w:lang w:val="en"/>
        </w:rPr>
        <w:t>reception</w:t>
      </w:r>
      <w:r w:rsidRPr="00ED6905">
        <w:rPr>
          <w:rFonts w:eastAsia="Calibri"/>
          <w:sz w:val="19"/>
          <w:szCs w:val="19"/>
          <w:lang w:val="en"/>
        </w:rPr>
        <w:t xml:space="preserve"> facilities</w:t>
      </w:r>
      <w:r w:rsidRPr="00430D1F">
        <w:rPr>
          <w:sz w:val="19"/>
          <w:szCs w:val="19"/>
          <w:lang w:val="en"/>
        </w:rPr>
        <w:t>—</w:t>
      </w:r>
      <w:r w:rsidRPr="00ED6905">
        <w:rPr>
          <w:rFonts w:eastAsia="Calibri"/>
          <w:sz w:val="19"/>
          <w:szCs w:val="19"/>
          <w:lang w:val="en"/>
        </w:rPr>
        <w:t>the number of these in the first weeks of the Swords of Iron war was about 70,000; however, in practice, this system was not actually used by the emergency bodies (on this matter, see below).</w:t>
      </w:r>
    </w:p>
    <w:p w:rsidR="008674E5" w:rsidRPr="00ED6905" w:rsidP="001D41C7">
      <w:pPr>
        <w:pStyle w:val="735"/>
        <w:bidi w:val="0"/>
        <w:rPr>
          <w:rFonts w:eastAsia="Calibri"/>
          <w:sz w:val="19"/>
          <w:szCs w:val="19"/>
          <w:rtl/>
        </w:rPr>
      </w:pPr>
      <w:r w:rsidRPr="00B37355">
        <w:rPr>
          <w:rFonts w:eastAsia="Century Gothic" w:hint="cs"/>
          <w:b/>
          <w:bCs/>
          <w:noProof/>
          <w:color w:val="0D0D0D"/>
          <w:highlight w:val="yellow"/>
          <w:rtl/>
        </w:rPr>
        <w:drawing>
          <wp:anchor distT="0" distB="0" distL="0" distR="0" simplePos="0" relativeHeight="251665408" behindDoc="0" locked="0" layoutInCell="1" allowOverlap="1">
            <wp:simplePos x="0" y="0"/>
            <wp:positionH relativeFrom="column">
              <wp:posOffset>0</wp:posOffset>
            </wp:positionH>
            <wp:positionV relativeFrom="paragraph">
              <wp:posOffset>21116</wp:posOffset>
            </wp:positionV>
            <wp:extent cx="161925" cy="161925"/>
            <wp:effectExtent l="0" t="0" r="9525" b="9525"/>
            <wp:wrapSquare wrapText="bothSides"/>
            <wp:docPr id="16288252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9"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rFonts w:eastAsia="Calibri" w:hint="cs"/>
          <w:b/>
          <w:bCs/>
          <w:sz w:val="19"/>
          <w:szCs w:val="19"/>
          <w:lang w:val="en"/>
        </w:rPr>
        <w:t>P</w:t>
      </w:r>
      <w:r>
        <w:rPr>
          <w:rFonts w:eastAsia="Calibri"/>
          <w:b/>
          <w:bCs/>
          <w:sz w:val="19"/>
          <w:szCs w:val="19"/>
        </w:rPr>
        <w:t xml:space="preserve">re-War </w:t>
      </w:r>
      <w:r w:rsidRPr="00ED6905">
        <w:rPr>
          <w:rFonts w:eastAsia="Calibri" w:hint="cs"/>
          <w:b/>
          <w:bCs/>
          <w:sz w:val="19"/>
          <w:szCs w:val="19"/>
          <w:lang w:val="en"/>
        </w:rPr>
        <w:t xml:space="preserve">Development of the Noah's Ark System for Managing Information on Evacuees </w:t>
      </w:r>
      <w:r>
        <w:rPr>
          <w:rFonts w:eastAsia="Calibri"/>
          <w:b/>
          <w:bCs/>
          <w:sz w:val="19"/>
          <w:szCs w:val="19"/>
          <w:lang w:val="en"/>
        </w:rPr>
        <w:t>at</w:t>
      </w:r>
      <w:r w:rsidRPr="00ED6905">
        <w:rPr>
          <w:rFonts w:eastAsia="Calibri" w:hint="cs"/>
          <w:b/>
          <w:bCs/>
          <w:sz w:val="19"/>
          <w:szCs w:val="19"/>
          <w:lang w:val="en"/>
        </w:rPr>
        <w:t xml:space="preserve"> Absorption Facilities</w:t>
      </w:r>
      <w:r>
        <w:rPr>
          <w:rFonts w:eastAsia="Calibri"/>
          <w:b/>
          <w:bCs/>
          <w:sz w:val="19"/>
          <w:szCs w:val="19"/>
          <w:lang w:val="en"/>
        </w:rPr>
        <w:softHyphen/>
      </w:r>
      <w:r w:rsidRPr="00430D1F">
        <w:rPr>
          <w:sz w:val="19"/>
          <w:szCs w:val="19"/>
          <w:lang w:val="en"/>
        </w:rPr>
        <w:t>—</w:t>
      </w:r>
      <w:r w:rsidRPr="00ED6905">
        <w:rPr>
          <w:rFonts w:eastAsia="Calibri"/>
          <w:sz w:val="19"/>
          <w:szCs w:val="19"/>
          <w:lang w:val="en"/>
        </w:rPr>
        <w:t xml:space="preserve">The </w:t>
      </w:r>
      <w:r>
        <w:rPr>
          <w:rFonts w:eastAsia="Calibri"/>
          <w:sz w:val="19"/>
          <w:szCs w:val="19"/>
          <w:lang w:val="en"/>
        </w:rPr>
        <w:t>"</w:t>
      </w:r>
      <w:r w:rsidRPr="00ED6905">
        <w:rPr>
          <w:rFonts w:eastAsia="Calibri"/>
          <w:sz w:val="19"/>
          <w:szCs w:val="19"/>
          <w:lang w:val="en"/>
        </w:rPr>
        <w:t>Guest Hotel</w:t>
      </w:r>
      <w:r>
        <w:rPr>
          <w:rFonts w:eastAsia="Calibri"/>
          <w:sz w:val="19"/>
          <w:szCs w:val="19"/>
          <w:lang w:val="en"/>
        </w:rPr>
        <w:t>"</w:t>
      </w:r>
      <w:r w:rsidRPr="00ED6905">
        <w:rPr>
          <w:rFonts w:eastAsia="Calibri"/>
          <w:sz w:val="19"/>
          <w:szCs w:val="19"/>
          <w:lang w:val="en"/>
        </w:rPr>
        <w:t xml:space="preserve"> </w:t>
      </w:r>
      <w:r w:rsidRPr="00247CF9">
        <w:rPr>
          <w:rFonts w:eastAsia="Calibri"/>
          <w:sz w:val="19"/>
          <w:szCs w:val="19"/>
          <w:lang w:val="en"/>
        </w:rPr>
        <w:t>government</w:t>
      </w:r>
      <w:r w:rsidRPr="00ED6905">
        <w:rPr>
          <w:rFonts w:eastAsia="Calibri"/>
          <w:sz w:val="19"/>
          <w:szCs w:val="19"/>
          <w:lang w:val="en"/>
        </w:rPr>
        <w:t xml:space="preserve"> </w:t>
      </w:r>
      <w:r>
        <w:rPr>
          <w:rFonts w:eastAsia="Calibri"/>
          <w:sz w:val="19"/>
          <w:szCs w:val="19"/>
          <w:lang w:val="en"/>
        </w:rPr>
        <w:t>resolution</w:t>
      </w:r>
      <w:r w:rsidRPr="00ED6905">
        <w:rPr>
          <w:rFonts w:eastAsia="Calibri"/>
          <w:sz w:val="19"/>
          <w:szCs w:val="19"/>
          <w:lang w:val="en"/>
        </w:rPr>
        <w:t xml:space="preserve"> from 2012 stipulated </w:t>
      </w:r>
      <w:r>
        <w:rPr>
          <w:rFonts w:eastAsia="Calibri"/>
          <w:sz w:val="19"/>
          <w:szCs w:val="19"/>
          <w:lang w:val="en"/>
        </w:rPr>
        <w:t>the need to  prepare</w:t>
      </w:r>
      <w:r w:rsidRPr="00ED6905">
        <w:rPr>
          <w:rFonts w:eastAsia="Calibri"/>
          <w:sz w:val="19"/>
          <w:szCs w:val="19"/>
          <w:lang w:val="en"/>
        </w:rPr>
        <w:t xml:space="preserve"> for an emergency situation that would include the evacuation of residents to </w:t>
      </w:r>
      <w:r>
        <w:rPr>
          <w:rFonts w:eastAsia="Calibri"/>
          <w:sz w:val="19"/>
          <w:szCs w:val="19"/>
          <w:lang w:val="en"/>
        </w:rPr>
        <w:t>reception</w:t>
      </w:r>
      <w:r w:rsidRPr="00ED6905">
        <w:rPr>
          <w:rFonts w:eastAsia="Calibri"/>
          <w:sz w:val="19"/>
          <w:szCs w:val="19"/>
          <w:lang w:val="en"/>
        </w:rPr>
        <w:t xml:space="preserve"> facilities, and </w:t>
      </w:r>
      <w:r>
        <w:rPr>
          <w:rFonts w:eastAsia="Calibri"/>
          <w:sz w:val="19"/>
          <w:szCs w:val="19"/>
          <w:lang w:val="en"/>
        </w:rPr>
        <w:t xml:space="preserve"> </w:t>
      </w:r>
      <w:r w:rsidRPr="00ED6905">
        <w:rPr>
          <w:rFonts w:eastAsia="Calibri"/>
          <w:sz w:val="19"/>
          <w:szCs w:val="19"/>
          <w:lang w:val="en"/>
        </w:rPr>
        <w:t xml:space="preserve">enable the </w:t>
      </w:r>
      <w:r>
        <w:rPr>
          <w:rFonts w:eastAsia="Calibri"/>
          <w:sz w:val="19"/>
          <w:szCs w:val="19"/>
          <w:lang w:val="en"/>
        </w:rPr>
        <w:t>reception and accommodation</w:t>
      </w:r>
      <w:r w:rsidRPr="00ED6905">
        <w:rPr>
          <w:rFonts w:eastAsia="Calibri"/>
          <w:sz w:val="19"/>
          <w:szCs w:val="19"/>
          <w:lang w:val="en"/>
        </w:rPr>
        <w:t xml:space="preserve"> of up to approximately 300,000 residents in local facilities</w:t>
      </w:r>
      <w:r w:rsidRPr="00430D1F">
        <w:rPr>
          <w:sz w:val="19"/>
          <w:szCs w:val="19"/>
          <w:lang w:val="en"/>
        </w:rPr>
        <w:t>—</w:t>
      </w:r>
      <w:r w:rsidRPr="00ED6905">
        <w:rPr>
          <w:rFonts w:eastAsia="Calibri"/>
          <w:sz w:val="19"/>
          <w:szCs w:val="19"/>
          <w:lang w:val="en"/>
        </w:rPr>
        <w:t xml:space="preserve">in schools, public institutes, and national facilities (hotel rooms), with </w:t>
      </w:r>
      <w:r>
        <w:rPr>
          <w:rFonts w:eastAsia="Calibri"/>
          <w:sz w:val="19"/>
          <w:szCs w:val="19"/>
          <w:lang w:val="en"/>
        </w:rPr>
        <w:t>reception</w:t>
      </w:r>
      <w:r w:rsidRPr="00ED6905">
        <w:rPr>
          <w:rFonts w:eastAsia="Calibri"/>
          <w:sz w:val="19"/>
          <w:szCs w:val="19"/>
          <w:lang w:val="en"/>
        </w:rPr>
        <w:t xml:space="preserve"> in local facilities as first priority. The audit found that only in 2022, about a decade after the Guest Hotel government </w:t>
      </w:r>
      <w:r>
        <w:rPr>
          <w:rFonts w:eastAsia="Calibri"/>
          <w:sz w:val="19"/>
          <w:szCs w:val="19"/>
          <w:lang w:val="en"/>
        </w:rPr>
        <w:t>resolution</w:t>
      </w:r>
      <w:r w:rsidRPr="00ED6905">
        <w:rPr>
          <w:rFonts w:eastAsia="Calibri"/>
          <w:sz w:val="19"/>
          <w:szCs w:val="19"/>
          <w:lang w:val="en"/>
        </w:rPr>
        <w:t xml:space="preserve"> was </w:t>
      </w:r>
      <w:r>
        <w:rPr>
          <w:rFonts w:eastAsia="Calibri"/>
          <w:sz w:val="19"/>
          <w:szCs w:val="19"/>
          <w:lang w:val="en"/>
        </w:rPr>
        <w:t>adopted</w:t>
      </w:r>
      <w:r w:rsidRPr="00ED6905">
        <w:rPr>
          <w:rFonts w:eastAsia="Calibri"/>
          <w:sz w:val="19"/>
          <w:szCs w:val="19"/>
          <w:lang w:val="en"/>
        </w:rPr>
        <w:t xml:space="preserve">, </w:t>
      </w:r>
      <w:r>
        <w:rPr>
          <w:rFonts w:eastAsia="Calibri"/>
          <w:sz w:val="19"/>
          <w:szCs w:val="19"/>
          <w:lang w:val="en"/>
        </w:rPr>
        <w:t xml:space="preserve">did </w:t>
      </w:r>
      <w:r w:rsidRPr="00ED6905">
        <w:rPr>
          <w:rFonts w:eastAsia="Calibri"/>
          <w:sz w:val="19"/>
          <w:szCs w:val="19"/>
          <w:lang w:val="en"/>
        </w:rPr>
        <w:t>the Ministry of</w:t>
      </w:r>
      <w:r>
        <w:rPr>
          <w:rFonts w:eastAsia="Calibri"/>
          <w:sz w:val="19"/>
          <w:szCs w:val="19"/>
          <w:lang w:val="en"/>
        </w:rPr>
        <w:t xml:space="preserve"> </w:t>
      </w:r>
      <w:r w:rsidRPr="00ED6905">
        <w:rPr>
          <w:rFonts w:eastAsia="Calibri"/>
          <w:sz w:val="19"/>
          <w:szCs w:val="19"/>
          <w:lang w:val="en"/>
        </w:rPr>
        <w:t xml:space="preserve">Interior establish the "Noah's Ark" ICT system, </w:t>
      </w:r>
      <w:r>
        <w:rPr>
          <w:rFonts w:eastAsia="Calibri"/>
          <w:sz w:val="19"/>
          <w:szCs w:val="19"/>
          <w:lang w:val="en"/>
        </w:rPr>
        <w:t xml:space="preserve">developed for the Ministry by </w:t>
      </w:r>
      <w:r w:rsidRPr="00ED6905">
        <w:rPr>
          <w:rFonts w:eastAsia="Calibri"/>
          <w:sz w:val="19"/>
          <w:szCs w:val="19"/>
          <w:lang w:val="en"/>
        </w:rPr>
        <w:t>the Home Front Command</w:t>
      </w:r>
      <w:r>
        <w:rPr>
          <w:rFonts w:eastAsia="Calibri"/>
          <w:sz w:val="19"/>
          <w:szCs w:val="19"/>
          <w:lang w:val="en"/>
        </w:rPr>
        <w:t xml:space="preserve">, </w:t>
      </w:r>
      <w:r w:rsidRPr="00ED6905">
        <w:rPr>
          <w:rFonts w:eastAsia="Calibri"/>
          <w:sz w:val="19"/>
          <w:szCs w:val="19"/>
          <w:lang w:val="en"/>
        </w:rPr>
        <w:t xml:space="preserve">which was intended </w:t>
      </w:r>
      <w:r>
        <w:rPr>
          <w:rFonts w:eastAsia="Calibri"/>
          <w:sz w:val="19"/>
          <w:szCs w:val="19"/>
          <w:lang w:val="en"/>
        </w:rPr>
        <w:t>to</w:t>
      </w:r>
      <w:r w:rsidRPr="00ED6905">
        <w:rPr>
          <w:rFonts w:eastAsia="Calibri"/>
          <w:sz w:val="19"/>
          <w:szCs w:val="19"/>
          <w:lang w:val="en"/>
        </w:rPr>
        <w:t xml:space="preserve"> manag</w:t>
      </w:r>
      <w:r>
        <w:rPr>
          <w:rFonts w:eastAsia="Calibri"/>
          <w:sz w:val="19"/>
          <w:szCs w:val="19"/>
          <w:lang w:val="en"/>
        </w:rPr>
        <w:t>e</w:t>
      </w:r>
      <w:r w:rsidRPr="00ED6905">
        <w:rPr>
          <w:rFonts w:eastAsia="Calibri"/>
          <w:sz w:val="19"/>
          <w:szCs w:val="19"/>
          <w:lang w:val="en"/>
        </w:rPr>
        <w:t xml:space="preserve"> information on evacuees arriving at </w:t>
      </w:r>
      <w:r>
        <w:rPr>
          <w:rFonts w:eastAsia="Calibri"/>
          <w:sz w:val="19"/>
          <w:szCs w:val="19"/>
          <w:lang w:val="en"/>
        </w:rPr>
        <w:t>reception</w:t>
      </w:r>
      <w:r w:rsidRPr="00ED6905">
        <w:rPr>
          <w:rFonts w:eastAsia="Calibri"/>
          <w:sz w:val="19"/>
          <w:szCs w:val="19"/>
          <w:lang w:val="en"/>
        </w:rPr>
        <w:t xml:space="preserve"> facilities. The system was designed to include information about each of the evacuated residents who arrive</w:t>
      </w:r>
      <w:r>
        <w:rPr>
          <w:rFonts w:eastAsia="Calibri"/>
          <w:sz w:val="19"/>
          <w:szCs w:val="19"/>
          <w:lang w:val="en"/>
        </w:rPr>
        <w:t>d</w:t>
      </w:r>
      <w:r w:rsidRPr="00ED6905">
        <w:rPr>
          <w:rFonts w:eastAsia="Calibri"/>
          <w:sz w:val="19"/>
          <w:szCs w:val="19"/>
          <w:lang w:val="en"/>
        </w:rPr>
        <w:t xml:space="preserve"> at the </w:t>
      </w:r>
      <w:r>
        <w:rPr>
          <w:rFonts w:eastAsia="Calibri"/>
          <w:sz w:val="19"/>
          <w:szCs w:val="19"/>
          <w:lang w:val="en"/>
        </w:rPr>
        <w:t>reception</w:t>
      </w:r>
      <w:r w:rsidRPr="00ED6905">
        <w:rPr>
          <w:rFonts w:eastAsia="Calibri"/>
          <w:sz w:val="19"/>
          <w:szCs w:val="19"/>
          <w:lang w:val="en"/>
        </w:rPr>
        <w:t xml:space="preserve"> facilities to which</w:t>
      </w:r>
      <w:r>
        <w:rPr>
          <w:rFonts w:eastAsia="Calibri"/>
          <w:sz w:val="19"/>
          <w:szCs w:val="19"/>
          <w:lang w:val="en"/>
        </w:rPr>
        <w:t xml:space="preserve"> they were directed by</w:t>
      </w:r>
      <w:r w:rsidRPr="00ED6905">
        <w:rPr>
          <w:rFonts w:eastAsia="Calibri"/>
          <w:sz w:val="19"/>
          <w:szCs w:val="19"/>
          <w:lang w:val="en"/>
        </w:rPr>
        <w:t xml:space="preserve"> the state, the distribution of evacuees among the </w:t>
      </w:r>
      <w:r>
        <w:rPr>
          <w:rFonts w:eastAsia="Calibri"/>
          <w:sz w:val="19"/>
          <w:szCs w:val="19"/>
          <w:lang w:val="en"/>
        </w:rPr>
        <w:t>reception</w:t>
      </w:r>
      <w:r w:rsidRPr="00ED6905">
        <w:rPr>
          <w:rFonts w:eastAsia="Calibri"/>
          <w:sz w:val="19"/>
          <w:szCs w:val="19"/>
          <w:lang w:val="en"/>
        </w:rPr>
        <w:t xml:space="preserve"> facilities </w:t>
      </w:r>
      <w:r>
        <w:rPr>
          <w:rFonts w:eastAsia="Calibri"/>
          <w:sz w:val="19"/>
          <w:szCs w:val="19"/>
          <w:lang w:val="en"/>
        </w:rPr>
        <w:t>according to</w:t>
      </w:r>
      <w:r w:rsidRPr="00ED6905">
        <w:rPr>
          <w:rFonts w:eastAsia="Calibri"/>
          <w:sz w:val="19"/>
          <w:szCs w:val="19"/>
          <w:lang w:val="en"/>
        </w:rPr>
        <w:t xml:space="preserve"> district and local authority, demographic details, and needs </w:t>
      </w:r>
      <w:r>
        <w:rPr>
          <w:rFonts w:eastAsia="Calibri"/>
          <w:sz w:val="19"/>
          <w:szCs w:val="19"/>
          <w:lang w:val="en"/>
        </w:rPr>
        <w:t>expressed</w:t>
      </w:r>
      <w:r w:rsidRPr="00ED6905">
        <w:rPr>
          <w:rFonts w:eastAsia="Calibri"/>
          <w:sz w:val="19"/>
          <w:szCs w:val="19"/>
          <w:lang w:val="en"/>
        </w:rPr>
        <w:t xml:space="preserve"> by these residents </w:t>
      </w:r>
      <w:r>
        <w:rPr>
          <w:rFonts w:eastAsia="Calibri"/>
          <w:sz w:val="19"/>
          <w:szCs w:val="19"/>
          <w:lang w:val="en"/>
        </w:rPr>
        <w:t>upon their admission to</w:t>
      </w:r>
      <w:r w:rsidRPr="00ED6905">
        <w:rPr>
          <w:rFonts w:eastAsia="Calibri"/>
          <w:sz w:val="19"/>
          <w:szCs w:val="19"/>
          <w:lang w:val="en"/>
        </w:rPr>
        <w:t xml:space="preserve"> the facility. </w:t>
      </w:r>
    </w:p>
    <w:p w:rsidR="008674E5" w:rsidRPr="00ED6905" w:rsidP="001D41C7">
      <w:pPr>
        <w:pStyle w:val="735"/>
        <w:bidi w:val="0"/>
        <w:rPr>
          <w:rFonts w:eastAsia="Calibri"/>
          <w:sz w:val="19"/>
          <w:szCs w:val="19"/>
          <w:rtl/>
        </w:rPr>
      </w:pPr>
      <w:r w:rsidRPr="00B37355">
        <w:rPr>
          <w:rFonts w:eastAsia="Century Gothic" w:hint="cs"/>
          <w:b/>
          <w:bCs/>
          <w:noProof/>
          <w:color w:val="0D0D0D"/>
          <w:highlight w:val="yellow"/>
          <w:rtl/>
        </w:rPr>
        <w:drawing>
          <wp:anchor distT="0" distB="0" distL="0" distR="0" simplePos="0" relativeHeight="251666432" behindDoc="0" locked="0" layoutInCell="1" allowOverlap="1">
            <wp:simplePos x="0" y="0"/>
            <wp:positionH relativeFrom="column">
              <wp:posOffset>0</wp:posOffset>
            </wp:positionH>
            <wp:positionV relativeFrom="paragraph">
              <wp:posOffset>23666</wp:posOffset>
            </wp:positionV>
            <wp:extent cx="161925" cy="161925"/>
            <wp:effectExtent l="0" t="0" r="9525" b="9525"/>
            <wp:wrapSquare wrapText="bothSides"/>
            <wp:docPr id="6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eastAsia"/>
          <w:b/>
          <w:bCs/>
          <w:sz w:val="19"/>
          <w:szCs w:val="19"/>
          <w:lang w:val="en"/>
        </w:rPr>
        <w:t>Non-</w:t>
      </w:r>
      <w:r>
        <w:rPr>
          <w:rFonts w:eastAsia="Calibri"/>
          <w:b/>
          <w:bCs/>
          <w:sz w:val="19"/>
          <w:szCs w:val="19"/>
          <w:lang w:val="en"/>
        </w:rPr>
        <w:t>A</w:t>
      </w:r>
      <w:r w:rsidRPr="00ED6905">
        <w:rPr>
          <w:rFonts w:eastAsia="Calibri" w:hint="eastAsia"/>
          <w:b/>
          <w:bCs/>
          <w:sz w:val="19"/>
          <w:szCs w:val="19"/>
          <w:lang w:val="en"/>
        </w:rPr>
        <w:t xml:space="preserve">ctivation of the Noah's Ark System by the Ministry of Interior </w:t>
      </w:r>
      <w:r>
        <w:rPr>
          <w:rFonts w:eastAsia="Calibri"/>
          <w:b/>
          <w:bCs/>
          <w:sz w:val="19"/>
          <w:szCs w:val="19"/>
          <w:lang w:val="en"/>
        </w:rPr>
        <w:t>F</w:t>
      </w:r>
      <w:r w:rsidRPr="00ED6905">
        <w:rPr>
          <w:rFonts w:eastAsia="Calibri" w:hint="eastAsia"/>
          <w:b/>
          <w:bCs/>
          <w:sz w:val="19"/>
          <w:szCs w:val="19"/>
          <w:lang w:val="en"/>
        </w:rPr>
        <w:t>ollowing the Outbreak of the War</w:t>
      </w:r>
      <w:r w:rsidRPr="00430D1F">
        <w:rPr>
          <w:sz w:val="19"/>
          <w:szCs w:val="19"/>
          <w:lang w:val="en"/>
        </w:rPr>
        <w:t>—</w:t>
      </w:r>
      <w:r w:rsidRPr="00ED6905">
        <w:rPr>
          <w:rFonts w:eastAsia="Calibri"/>
          <w:sz w:val="19"/>
          <w:szCs w:val="19"/>
          <w:lang w:val="en"/>
        </w:rPr>
        <w:t xml:space="preserve">The audit found that upon the outbreak of the Swords of Iron War, the Ministry of Interior did not activate the Noah's Ark </w:t>
      </w:r>
      <w:r>
        <w:rPr>
          <w:rFonts w:eastAsia="Calibri"/>
          <w:sz w:val="19"/>
          <w:szCs w:val="19"/>
          <w:lang w:val="en"/>
        </w:rPr>
        <w:t>S</w:t>
      </w:r>
      <w:r w:rsidRPr="00ED6905">
        <w:rPr>
          <w:rFonts w:eastAsia="Calibri"/>
          <w:sz w:val="19"/>
          <w:szCs w:val="19"/>
          <w:lang w:val="en"/>
        </w:rPr>
        <w:t xml:space="preserve">ystem and did not feed into it the details of the evacuees who arrived to stay </w:t>
      </w:r>
      <w:r>
        <w:rPr>
          <w:rFonts w:eastAsia="Calibri"/>
          <w:sz w:val="19"/>
          <w:szCs w:val="19"/>
          <w:lang w:val="en"/>
        </w:rPr>
        <w:t>at</w:t>
      </w:r>
      <w:r w:rsidRPr="00ED6905">
        <w:rPr>
          <w:rFonts w:eastAsia="Calibri"/>
          <w:sz w:val="19"/>
          <w:szCs w:val="19"/>
          <w:lang w:val="en"/>
        </w:rPr>
        <w:t xml:space="preserve"> the facilities to which they were referred by the state</w:t>
      </w:r>
      <w:r w:rsidRPr="00430D1F">
        <w:rPr>
          <w:sz w:val="19"/>
          <w:szCs w:val="19"/>
          <w:lang w:val="en"/>
        </w:rPr>
        <w:t>—</w:t>
      </w:r>
      <w:r w:rsidRPr="00ED6905">
        <w:rPr>
          <w:rFonts w:eastAsia="Calibri"/>
          <w:sz w:val="19"/>
          <w:szCs w:val="19"/>
          <w:lang w:val="en"/>
        </w:rPr>
        <w:t>hotels, despite the fact that the Ministry of Interior was responsible for</w:t>
      </w:r>
      <w:r>
        <w:rPr>
          <w:rFonts w:eastAsia="Calibri"/>
          <w:sz w:val="19"/>
          <w:szCs w:val="19"/>
          <w:lang w:val="en"/>
        </w:rPr>
        <w:t xml:space="preserve"> the </w:t>
      </w:r>
      <w:r w:rsidRPr="00ED6905">
        <w:rPr>
          <w:rFonts w:eastAsia="Calibri"/>
          <w:sz w:val="19"/>
          <w:szCs w:val="19"/>
          <w:lang w:val="en"/>
        </w:rPr>
        <w:t xml:space="preserve">operation </w:t>
      </w:r>
      <w:r>
        <w:rPr>
          <w:rFonts w:eastAsia="Calibri"/>
          <w:sz w:val="19"/>
          <w:szCs w:val="19"/>
          <w:lang w:val="en"/>
        </w:rPr>
        <w:t xml:space="preserve">of the system </w:t>
      </w:r>
      <w:r w:rsidRPr="00ED6905">
        <w:rPr>
          <w:rFonts w:eastAsia="Calibri"/>
          <w:sz w:val="19"/>
          <w:szCs w:val="19"/>
          <w:lang w:val="en"/>
        </w:rPr>
        <w:t xml:space="preserve">and had </w:t>
      </w:r>
      <w:r>
        <w:rPr>
          <w:rFonts w:eastAsia="Calibri"/>
          <w:sz w:val="19"/>
          <w:szCs w:val="19"/>
          <w:lang w:val="en"/>
        </w:rPr>
        <w:t>made preparations</w:t>
      </w:r>
      <w:r w:rsidRPr="00ED6905">
        <w:rPr>
          <w:rFonts w:eastAsia="Calibri"/>
          <w:sz w:val="19"/>
          <w:szCs w:val="19"/>
          <w:lang w:val="en"/>
        </w:rPr>
        <w:t xml:space="preserve"> in advance</w:t>
      </w:r>
      <w:r>
        <w:rPr>
          <w:rFonts w:eastAsia="Calibri"/>
          <w:sz w:val="19"/>
          <w:szCs w:val="19"/>
          <w:lang w:val="en"/>
        </w:rPr>
        <w:t xml:space="preserve"> for doing so</w:t>
      </w:r>
      <w:r w:rsidRPr="00ED6905">
        <w:rPr>
          <w:rFonts w:eastAsia="Calibri"/>
          <w:sz w:val="19"/>
          <w:szCs w:val="19"/>
          <w:lang w:val="en"/>
        </w:rPr>
        <w:t xml:space="preserve">. Furthermore, there was no other entity that was </w:t>
      </w:r>
      <w:r>
        <w:rPr>
          <w:rFonts w:eastAsia="Calibri"/>
          <w:sz w:val="19"/>
          <w:szCs w:val="19"/>
          <w:lang w:val="en"/>
        </w:rPr>
        <w:t>designated for</w:t>
      </w:r>
      <w:r w:rsidRPr="00ED6905">
        <w:rPr>
          <w:rFonts w:eastAsia="Calibri"/>
          <w:sz w:val="19"/>
          <w:szCs w:val="19"/>
          <w:lang w:val="en"/>
        </w:rPr>
        <w:t xml:space="preserve"> operating</w:t>
      </w:r>
      <w:r>
        <w:rPr>
          <w:rFonts w:eastAsia="Calibri"/>
          <w:sz w:val="19"/>
          <w:szCs w:val="19"/>
          <w:lang w:val="en"/>
        </w:rPr>
        <w:t xml:space="preserve"> </w:t>
      </w:r>
      <w:r w:rsidRPr="00ED6905">
        <w:rPr>
          <w:rFonts w:eastAsia="Calibri"/>
          <w:sz w:val="19"/>
          <w:szCs w:val="19"/>
          <w:lang w:val="en"/>
        </w:rPr>
        <w:t xml:space="preserve">the system or required to be prepared for </w:t>
      </w:r>
      <w:r>
        <w:rPr>
          <w:rFonts w:eastAsia="Calibri"/>
          <w:sz w:val="19"/>
          <w:szCs w:val="19"/>
          <w:lang w:val="en"/>
        </w:rPr>
        <w:t>doing so</w:t>
      </w:r>
      <w:r w:rsidRPr="00ED6905">
        <w:rPr>
          <w:rFonts w:eastAsia="Calibri"/>
          <w:sz w:val="19"/>
          <w:szCs w:val="19"/>
          <w:lang w:val="en"/>
        </w:rPr>
        <w:t xml:space="preserve">. In this state of affairs, tens of thousands of evacuated residents were accommodated in hotels during the first weeks </w:t>
      </w:r>
      <w:r>
        <w:rPr>
          <w:rFonts w:eastAsia="Calibri"/>
          <w:sz w:val="19"/>
          <w:szCs w:val="19"/>
          <w:lang w:val="en"/>
        </w:rPr>
        <w:t>without</w:t>
      </w:r>
      <w:r w:rsidRPr="00ED6905">
        <w:rPr>
          <w:rFonts w:eastAsia="Calibri"/>
          <w:sz w:val="19"/>
          <w:szCs w:val="19"/>
          <w:lang w:val="en"/>
        </w:rPr>
        <w:t xml:space="preserve"> their details </w:t>
      </w:r>
      <w:r>
        <w:rPr>
          <w:rFonts w:eastAsia="Calibri"/>
          <w:sz w:val="19"/>
          <w:szCs w:val="19"/>
          <w:lang w:val="en"/>
        </w:rPr>
        <w:t>being</w:t>
      </w:r>
      <w:r w:rsidRPr="00ED6905">
        <w:rPr>
          <w:rFonts w:eastAsia="Calibri"/>
          <w:sz w:val="19"/>
          <w:szCs w:val="19"/>
          <w:lang w:val="en"/>
        </w:rPr>
        <w:t xml:space="preserve"> recorded in any government information system. As a result, government ministries and other government bodies that needed information were unable to obtain details about these residents and did not have information </w:t>
      </w:r>
      <w:r>
        <w:rPr>
          <w:rFonts w:eastAsia="Calibri"/>
          <w:sz w:val="19"/>
          <w:szCs w:val="19"/>
          <w:lang w:val="en"/>
        </w:rPr>
        <w:t>relating to</w:t>
      </w:r>
      <w:r w:rsidRPr="00ED6905">
        <w:rPr>
          <w:rFonts w:eastAsia="Calibri"/>
          <w:sz w:val="19"/>
          <w:szCs w:val="19"/>
          <w:lang w:val="en"/>
        </w:rPr>
        <w:t xml:space="preserve"> their distribution among the various hotels </w:t>
      </w:r>
      <w:r>
        <w:rPr>
          <w:rFonts w:eastAsia="Calibri"/>
          <w:sz w:val="19"/>
          <w:szCs w:val="19"/>
          <w:lang w:val="en"/>
        </w:rPr>
        <w:t xml:space="preserve">at the locations </w:t>
      </w:r>
      <w:r w:rsidRPr="00ED6905">
        <w:rPr>
          <w:rFonts w:eastAsia="Calibri"/>
          <w:sz w:val="19"/>
          <w:szCs w:val="19"/>
          <w:lang w:val="en"/>
        </w:rPr>
        <w:t xml:space="preserve">in which they were absorbed. This impaired their ability to provide an optimal and rapid response to the evacuated residents staying </w:t>
      </w:r>
      <w:r>
        <w:rPr>
          <w:rFonts w:eastAsia="Calibri"/>
          <w:sz w:val="19"/>
          <w:szCs w:val="19"/>
          <w:lang w:val="en"/>
        </w:rPr>
        <w:t>at</w:t>
      </w:r>
      <w:r w:rsidRPr="00ED6905">
        <w:rPr>
          <w:rFonts w:eastAsia="Calibri"/>
          <w:sz w:val="19"/>
          <w:szCs w:val="19"/>
          <w:lang w:val="en"/>
        </w:rPr>
        <w:t xml:space="preserve"> the hotels. </w:t>
      </w:r>
    </w:p>
    <w:p w:rsidR="008674E5" w:rsidRPr="00ED6905" w:rsidP="001D41C7">
      <w:pPr>
        <w:pStyle w:val="735"/>
        <w:bidi w:val="0"/>
        <w:rPr>
          <w:rFonts w:eastAsia="Calibri"/>
          <w:sz w:val="19"/>
          <w:szCs w:val="19"/>
        </w:rPr>
      </w:pPr>
      <w:r w:rsidRPr="00B37355">
        <w:rPr>
          <w:rFonts w:eastAsia="Century Gothic" w:hint="cs"/>
          <w:b/>
          <w:bCs/>
          <w:noProof/>
          <w:color w:val="0D0D0D"/>
          <w:highlight w:val="yellow"/>
          <w:rtl/>
        </w:rPr>
        <w:drawing>
          <wp:anchor distT="0" distB="0" distL="0" distR="0" simplePos="0" relativeHeight="251667456" behindDoc="0" locked="0" layoutInCell="1" allowOverlap="1">
            <wp:simplePos x="0" y="0"/>
            <wp:positionH relativeFrom="column">
              <wp:posOffset>0</wp:posOffset>
            </wp:positionH>
            <wp:positionV relativeFrom="paragraph">
              <wp:posOffset>30641</wp:posOffset>
            </wp:positionV>
            <wp:extent cx="161925" cy="161925"/>
            <wp:effectExtent l="0" t="0" r="9525" b="9525"/>
            <wp:wrapSquare wrapText="bothSides"/>
            <wp:docPr id="6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rFonts w:eastAsia="Calibri"/>
          <w:b/>
          <w:bCs/>
          <w:sz w:val="19"/>
          <w:szCs w:val="19"/>
          <w:lang w:val="en"/>
        </w:rPr>
        <w:t xml:space="preserve">Simultaneous </w:t>
      </w:r>
      <w:r w:rsidRPr="00ED6905">
        <w:rPr>
          <w:rFonts w:eastAsia="Calibri" w:hint="cs"/>
          <w:b/>
          <w:bCs/>
          <w:sz w:val="19"/>
          <w:szCs w:val="19"/>
          <w:lang w:val="en"/>
        </w:rPr>
        <w:t xml:space="preserve">Questioning </w:t>
      </w:r>
      <w:r>
        <w:rPr>
          <w:rFonts w:eastAsia="Calibri"/>
          <w:b/>
          <w:bCs/>
          <w:sz w:val="19"/>
          <w:szCs w:val="19"/>
          <w:lang w:val="en"/>
        </w:rPr>
        <w:t xml:space="preserve">of </w:t>
      </w:r>
      <w:r w:rsidRPr="00ED6905">
        <w:rPr>
          <w:rFonts w:eastAsia="Calibri" w:hint="cs"/>
          <w:b/>
          <w:bCs/>
          <w:sz w:val="19"/>
          <w:szCs w:val="19"/>
          <w:lang w:val="en"/>
        </w:rPr>
        <w:t xml:space="preserve">Evacuees </w:t>
      </w:r>
      <w:r>
        <w:rPr>
          <w:rFonts w:eastAsia="Calibri"/>
          <w:b/>
          <w:bCs/>
          <w:sz w:val="19"/>
          <w:szCs w:val="19"/>
          <w:lang w:val="en"/>
        </w:rPr>
        <w:t>Staying at</w:t>
      </w:r>
      <w:r w:rsidRPr="00ED6905">
        <w:rPr>
          <w:rFonts w:eastAsia="Calibri" w:hint="cs"/>
          <w:b/>
          <w:bCs/>
          <w:sz w:val="19"/>
          <w:szCs w:val="19"/>
          <w:lang w:val="en"/>
        </w:rPr>
        <w:t xml:space="preserve"> Hotels </w:t>
      </w:r>
      <w:r>
        <w:rPr>
          <w:rFonts w:eastAsia="Calibri"/>
          <w:b/>
          <w:bCs/>
          <w:sz w:val="19"/>
          <w:szCs w:val="19"/>
          <w:lang w:val="en"/>
        </w:rPr>
        <w:t>R</w:t>
      </w:r>
      <w:r w:rsidRPr="00ED6905">
        <w:rPr>
          <w:rFonts w:eastAsia="Calibri" w:hint="cs"/>
          <w:b/>
          <w:bCs/>
          <w:sz w:val="19"/>
          <w:szCs w:val="19"/>
          <w:lang w:val="en"/>
        </w:rPr>
        <w:t xml:space="preserve">egarding their </w:t>
      </w:r>
      <w:r>
        <w:rPr>
          <w:rFonts w:eastAsia="Calibri"/>
          <w:b/>
          <w:bCs/>
          <w:sz w:val="19"/>
          <w:szCs w:val="19"/>
          <w:lang w:val="en"/>
        </w:rPr>
        <w:t xml:space="preserve">Personal </w:t>
      </w:r>
      <w:r w:rsidRPr="00ED6905">
        <w:rPr>
          <w:rFonts w:eastAsia="Calibri" w:hint="cs"/>
          <w:b/>
          <w:bCs/>
          <w:sz w:val="19"/>
          <w:szCs w:val="19"/>
          <w:lang w:val="en"/>
        </w:rPr>
        <w:t>Details and Needs by Different Government Ministries</w:t>
      </w:r>
      <w:r w:rsidRPr="00430D1F">
        <w:rPr>
          <w:sz w:val="19"/>
          <w:szCs w:val="19"/>
          <w:lang w:val="en"/>
        </w:rPr>
        <w:t>—</w:t>
      </w:r>
      <w:r>
        <w:rPr>
          <w:rFonts w:eastAsia="Calibri"/>
          <w:sz w:val="19"/>
          <w:szCs w:val="19"/>
          <w:lang w:val="en"/>
        </w:rPr>
        <w:t>I</w:t>
      </w:r>
      <w:r w:rsidRPr="00ED6905">
        <w:rPr>
          <w:rFonts w:eastAsia="Calibri" w:hint="cs"/>
          <w:sz w:val="19"/>
          <w:szCs w:val="19"/>
          <w:lang w:val="en"/>
        </w:rPr>
        <w:t xml:space="preserve">n the absence of information from the Noah's Ark </w:t>
      </w:r>
      <w:r>
        <w:rPr>
          <w:rFonts w:eastAsia="Calibri"/>
          <w:sz w:val="19"/>
          <w:szCs w:val="19"/>
          <w:lang w:val="en"/>
        </w:rPr>
        <w:t>S</w:t>
      </w:r>
      <w:r w:rsidRPr="00ED6905">
        <w:rPr>
          <w:rFonts w:eastAsia="Calibri" w:hint="cs"/>
          <w:sz w:val="19"/>
          <w:szCs w:val="19"/>
          <w:lang w:val="en"/>
        </w:rPr>
        <w:t xml:space="preserve">ystem, every government ministry that </w:t>
      </w:r>
      <w:r>
        <w:rPr>
          <w:rFonts w:eastAsia="Calibri"/>
          <w:sz w:val="19"/>
          <w:szCs w:val="19"/>
          <w:lang w:val="en"/>
        </w:rPr>
        <w:t>was required</w:t>
      </w:r>
      <w:r w:rsidRPr="00ED6905">
        <w:rPr>
          <w:rFonts w:eastAsia="Calibri" w:hint="cs"/>
          <w:sz w:val="19"/>
          <w:szCs w:val="19"/>
          <w:lang w:val="en"/>
        </w:rPr>
        <w:t xml:space="preserve"> to </w:t>
      </w:r>
      <w:r>
        <w:rPr>
          <w:rFonts w:eastAsia="Calibri"/>
          <w:sz w:val="19"/>
          <w:szCs w:val="19"/>
          <w:lang w:val="en"/>
        </w:rPr>
        <w:t>address the needs of</w:t>
      </w:r>
      <w:r w:rsidRPr="00ED6905">
        <w:rPr>
          <w:rFonts w:eastAsia="Calibri" w:hint="cs"/>
          <w:sz w:val="19"/>
          <w:szCs w:val="19"/>
          <w:lang w:val="en"/>
        </w:rPr>
        <w:t xml:space="preserve"> the evacuated residents staying at the hotels was forced to act on its own during the first weeks and months of the war in order to collect and </w:t>
      </w:r>
      <w:r>
        <w:rPr>
          <w:rFonts w:eastAsia="Calibri"/>
          <w:sz w:val="19"/>
          <w:szCs w:val="19"/>
          <w:lang w:val="en"/>
        </w:rPr>
        <w:t>consolidate</w:t>
      </w:r>
      <w:r w:rsidRPr="00ED6905">
        <w:rPr>
          <w:rFonts w:eastAsia="Calibri" w:hint="cs"/>
          <w:sz w:val="19"/>
          <w:szCs w:val="19"/>
          <w:lang w:val="en"/>
        </w:rPr>
        <w:t xml:space="preserve"> pieces of relevant information about the residents from various sources, including local authorities and the Home Front Command. It was further found that every government ministry that needed information sent representatives to the hotels to question the evacuated residents who were staying there regarding their</w:t>
      </w:r>
      <w:r>
        <w:rPr>
          <w:rFonts w:eastAsia="Calibri"/>
          <w:sz w:val="19"/>
          <w:szCs w:val="19"/>
          <w:lang w:val="en"/>
        </w:rPr>
        <w:t xml:space="preserve"> personal</w:t>
      </w:r>
      <w:r w:rsidRPr="00ED6905">
        <w:rPr>
          <w:rFonts w:eastAsia="Calibri" w:hint="cs"/>
          <w:sz w:val="19"/>
          <w:szCs w:val="19"/>
          <w:lang w:val="en"/>
        </w:rPr>
        <w:t xml:space="preserve"> details and needs. This created duplications of </w:t>
      </w:r>
      <w:r>
        <w:rPr>
          <w:rFonts w:eastAsia="Calibri"/>
          <w:sz w:val="19"/>
          <w:szCs w:val="19"/>
          <w:lang w:val="en"/>
        </w:rPr>
        <w:t>ministry</w:t>
      </w:r>
      <w:r w:rsidRPr="00ED6905">
        <w:rPr>
          <w:rFonts w:eastAsia="Calibri" w:hint="cs"/>
          <w:sz w:val="19"/>
          <w:szCs w:val="19"/>
          <w:lang w:val="en"/>
        </w:rPr>
        <w:t xml:space="preserve"> </w:t>
      </w:r>
      <w:r>
        <w:rPr>
          <w:rFonts w:eastAsia="Calibri"/>
          <w:sz w:val="19"/>
          <w:szCs w:val="19"/>
          <w:lang w:val="en"/>
        </w:rPr>
        <w:t>activity</w:t>
      </w:r>
      <w:r w:rsidRPr="00ED6905">
        <w:rPr>
          <w:rFonts w:eastAsia="Calibri" w:hint="cs"/>
          <w:sz w:val="19"/>
          <w:szCs w:val="19"/>
          <w:lang w:val="en"/>
        </w:rPr>
        <w:t xml:space="preserve"> at the hotels, burdened the evacuees with unnecessary bureaucracy and reflected uncoordinated government activity. </w:t>
      </w:r>
    </w:p>
    <w:p w:rsidR="008674E5" w:rsidRPr="00ED6905" w:rsidP="001D41C7">
      <w:pPr>
        <w:pStyle w:val="735"/>
        <w:bidi w:val="0"/>
        <w:spacing w:after="120"/>
        <w:rPr>
          <w:rFonts w:eastAsia="Calibri"/>
          <w:sz w:val="19"/>
          <w:szCs w:val="19"/>
        </w:rPr>
      </w:pPr>
      <w:r w:rsidRPr="00B37355">
        <w:rPr>
          <w:rFonts w:eastAsia="Century Gothic" w:hint="cs"/>
          <w:b/>
          <w:bCs/>
          <w:noProof/>
          <w:color w:val="0D0D0D"/>
          <w:highlight w:val="yellow"/>
          <w:rtl/>
        </w:rPr>
        <w:drawing>
          <wp:anchor distT="0" distB="0" distL="0" distR="0" simplePos="0" relativeHeight="251668480" behindDoc="0" locked="0" layoutInCell="1" allowOverlap="1">
            <wp:simplePos x="0" y="0"/>
            <wp:positionH relativeFrom="column">
              <wp:posOffset>0</wp:posOffset>
            </wp:positionH>
            <wp:positionV relativeFrom="paragraph">
              <wp:posOffset>30641</wp:posOffset>
            </wp:positionV>
            <wp:extent cx="161925" cy="161925"/>
            <wp:effectExtent l="0" t="0" r="9525" b="9525"/>
            <wp:wrapSquare wrapText="bothSides"/>
            <wp:docPr id="161117689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896"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cs"/>
          <w:b/>
          <w:bCs/>
          <w:sz w:val="19"/>
          <w:szCs w:val="19"/>
          <w:lang w:val="en"/>
        </w:rPr>
        <w:t xml:space="preserve">Operation of the Noah's Ark </w:t>
      </w:r>
      <w:r>
        <w:rPr>
          <w:rFonts w:eastAsia="Calibri"/>
          <w:b/>
          <w:bCs/>
          <w:sz w:val="19"/>
          <w:szCs w:val="19"/>
          <w:lang w:val="en"/>
        </w:rPr>
        <w:t>S</w:t>
      </w:r>
      <w:r w:rsidRPr="00ED6905">
        <w:rPr>
          <w:rFonts w:eastAsia="Calibri" w:hint="cs"/>
          <w:b/>
          <w:bCs/>
          <w:sz w:val="19"/>
          <w:szCs w:val="19"/>
          <w:lang w:val="en"/>
        </w:rPr>
        <w:t>ystem by the Home Front Command</w:t>
      </w:r>
      <w:r w:rsidRPr="00430D1F">
        <w:rPr>
          <w:sz w:val="19"/>
          <w:szCs w:val="19"/>
          <w:lang w:val="en"/>
        </w:rPr>
        <w:t>—</w:t>
      </w:r>
      <w:r w:rsidRPr="00ED6905">
        <w:rPr>
          <w:rFonts w:eastAsia="Calibri" w:hint="cs"/>
          <w:sz w:val="19"/>
          <w:szCs w:val="19"/>
          <w:lang w:val="en"/>
        </w:rPr>
        <w:t xml:space="preserve">On October 12, 2023 (Decision 950), the government tasked NEMA with the responsibility of managing the </w:t>
      </w:r>
      <w:r>
        <w:rPr>
          <w:rFonts w:eastAsia="Calibri"/>
          <w:sz w:val="19"/>
          <w:szCs w:val="19"/>
          <w:lang w:val="en"/>
        </w:rPr>
        <w:t xml:space="preserve">reception and accommodation </w:t>
      </w:r>
      <w:r w:rsidRPr="00ED6905">
        <w:rPr>
          <w:rFonts w:eastAsia="Calibri" w:hint="cs"/>
          <w:sz w:val="19"/>
          <w:szCs w:val="19"/>
          <w:lang w:val="en"/>
        </w:rPr>
        <w:t>of evacuees in hotels, including the allocation of IDF manpower.</w:t>
      </w:r>
      <w:r>
        <w:rPr>
          <w:rFonts w:eastAsia="Calibri"/>
          <w:sz w:val="19"/>
          <w:szCs w:val="19"/>
          <w:lang w:val="en"/>
        </w:rPr>
        <w:t xml:space="preserve"> </w:t>
      </w:r>
      <w:r w:rsidRPr="00ED6905">
        <w:rPr>
          <w:rFonts w:eastAsia="Calibri" w:hint="cs"/>
          <w:sz w:val="19"/>
          <w:szCs w:val="19"/>
          <w:lang w:val="en"/>
        </w:rPr>
        <w:t xml:space="preserve">The audit found that the Home Front Command </w:t>
      </w:r>
      <w:r>
        <w:rPr>
          <w:rFonts w:eastAsia="Calibri"/>
          <w:sz w:val="19"/>
          <w:szCs w:val="19"/>
          <w:lang w:val="en"/>
        </w:rPr>
        <w:t>assumed</w:t>
      </w:r>
      <w:r w:rsidRPr="00ED6905">
        <w:rPr>
          <w:rFonts w:eastAsia="Calibri" w:hint="cs"/>
          <w:sz w:val="19"/>
          <w:szCs w:val="19"/>
          <w:lang w:val="en"/>
        </w:rPr>
        <w:t xml:space="preserve"> responsibility </w:t>
      </w:r>
      <w:r>
        <w:rPr>
          <w:rFonts w:eastAsia="Calibri"/>
          <w:sz w:val="19"/>
          <w:szCs w:val="19"/>
          <w:lang w:val="en"/>
        </w:rPr>
        <w:t>for</w:t>
      </w:r>
      <w:r w:rsidRPr="00ED6905">
        <w:rPr>
          <w:rFonts w:eastAsia="Calibri" w:hint="cs"/>
          <w:sz w:val="19"/>
          <w:szCs w:val="19"/>
          <w:lang w:val="en"/>
        </w:rPr>
        <w:t xml:space="preserve"> </w:t>
      </w:r>
      <w:r>
        <w:rPr>
          <w:rFonts w:eastAsia="Calibri"/>
          <w:sz w:val="19"/>
          <w:szCs w:val="19"/>
          <w:lang w:val="en"/>
        </w:rPr>
        <w:t>operating</w:t>
      </w:r>
      <w:r w:rsidRPr="00ED6905">
        <w:rPr>
          <w:rFonts w:eastAsia="Calibri" w:hint="cs"/>
          <w:sz w:val="19"/>
          <w:szCs w:val="19"/>
          <w:lang w:val="en"/>
        </w:rPr>
        <w:t xml:space="preserve"> the Noah's Ark </w:t>
      </w:r>
      <w:r>
        <w:rPr>
          <w:rFonts w:eastAsia="Calibri"/>
          <w:sz w:val="19"/>
          <w:szCs w:val="19"/>
          <w:lang w:val="en"/>
        </w:rPr>
        <w:t>S</w:t>
      </w:r>
      <w:r w:rsidRPr="00ED6905">
        <w:rPr>
          <w:rFonts w:eastAsia="Calibri" w:hint="cs"/>
          <w:sz w:val="19"/>
          <w:szCs w:val="19"/>
          <w:lang w:val="en"/>
        </w:rPr>
        <w:t>ystem.</w:t>
      </w:r>
    </w:p>
    <w:p w:rsidR="008674E5" w:rsidRPr="00ED6905" w:rsidP="008674E5">
      <w:pPr>
        <w:numPr>
          <w:ilvl w:val="0"/>
          <w:numId w:val="41"/>
        </w:numPr>
        <w:bidi w:val="0"/>
        <w:spacing w:after="120" w:line="288" w:lineRule="auto"/>
        <w:ind w:left="703" w:hanging="357"/>
        <w:contextualSpacing/>
        <w:rPr>
          <w:rFonts w:ascii="Tahoma" w:eastAsia="Calibri" w:hAnsi="Tahoma" w:cs="Tahoma"/>
          <w:sz w:val="19"/>
          <w:szCs w:val="19"/>
        </w:rPr>
      </w:pPr>
      <w:r w:rsidRPr="00ED6905">
        <w:rPr>
          <w:rFonts w:ascii="Tahoma" w:eastAsia="Calibri" w:hAnsi="Tahoma" w:cs="Tahoma" w:hint="eastAsia"/>
          <w:sz w:val="19"/>
          <w:szCs w:val="19"/>
          <w:u w:val="single"/>
          <w:lang w:val="en"/>
        </w:rPr>
        <w:t>Non-registration of Database by the Ministry of</w:t>
      </w:r>
      <w:r>
        <w:rPr>
          <w:rFonts w:ascii="Tahoma" w:eastAsia="Calibri" w:hAnsi="Tahoma" w:cs="Tahoma"/>
          <w:sz w:val="19"/>
          <w:szCs w:val="19"/>
          <w:u w:val="single"/>
          <w:lang w:val="en"/>
        </w:rPr>
        <w:t xml:space="preserve"> </w:t>
      </w:r>
      <w:r w:rsidRPr="00ED6905">
        <w:rPr>
          <w:rFonts w:ascii="Tahoma" w:eastAsia="Calibri" w:hAnsi="Tahoma" w:cs="Tahoma" w:hint="eastAsia"/>
          <w:sz w:val="19"/>
          <w:szCs w:val="19"/>
          <w:u w:val="single"/>
          <w:lang w:val="en"/>
        </w:rPr>
        <w:t>Interior</w:t>
      </w:r>
      <w:r w:rsidRPr="00430D1F">
        <w:rPr>
          <w:rFonts w:ascii="Tahoma" w:hAnsi="Tahoma" w:cs="Tahoma"/>
          <w:color w:val="0D0D0D" w:themeColor="text1" w:themeTint="F2"/>
          <w:sz w:val="19"/>
          <w:szCs w:val="19"/>
          <w:lang w:val="en"/>
        </w:rPr>
        <w:t>—</w:t>
      </w:r>
      <w:r w:rsidRPr="00ED6905">
        <w:rPr>
          <w:rFonts w:ascii="Tahoma" w:eastAsia="Calibri" w:hAnsi="Tahoma" w:cs="Tahoma" w:hint="cs"/>
          <w:sz w:val="19"/>
          <w:szCs w:val="19"/>
          <w:lang w:val="en"/>
        </w:rPr>
        <w:t xml:space="preserve">When the Home Front Command took over the operation of the system following the outbreak of the war, it became clear that the Ministry of Interior, which was supposed to operate it itself according to the original plan, had not registered a database that would </w:t>
      </w:r>
      <w:r>
        <w:rPr>
          <w:rFonts w:ascii="Tahoma" w:eastAsia="Calibri" w:hAnsi="Tahoma" w:cs="Tahoma"/>
          <w:sz w:val="19"/>
          <w:szCs w:val="19"/>
          <w:lang w:val="en"/>
        </w:rPr>
        <w:t>enable</w:t>
      </w:r>
      <w:r w:rsidRPr="00ED6905">
        <w:rPr>
          <w:rFonts w:ascii="Tahoma" w:eastAsia="Calibri" w:hAnsi="Tahoma" w:cs="Tahoma" w:hint="cs"/>
          <w:sz w:val="19"/>
          <w:szCs w:val="19"/>
          <w:lang w:val="en"/>
        </w:rPr>
        <w:t xml:space="preserve"> the </w:t>
      </w:r>
      <w:r>
        <w:rPr>
          <w:rFonts w:ascii="Tahoma" w:eastAsia="Calibri" w:hAnsi="Tahoma" w:cs="Tahoma"/>
          <w:sz w:val="19"/>
          <w:szCs w:val="19"/>
          <w:lang w:val="en"/>
        </w:rPr>
        <w:t>system to accumulate</w:t>
      </w:r>
      <w:r w:rsidRPr="00ED6905">
        <w:rPr>
          <w:rFonts w:ascii="Tahoma" w:eastAsia="Calibri" w:hAnsi="Tahoma" w:cs="Tahoma" w:hint="cs"/>
          <w:sz w:val="19"/>
          <w:szCs w:val="19"/>
          <w:lang w:val="en"/>
        </w:rPr>
        <w:t xml:space="preserve"> information</w:t>
      </w:r>
      <w:r>
        <w:rPr>
          <w:rFonts w:ascii="Tahoma" w:eastAsia="Calibri" w:hAnsi="Tahoma" w:cs="Tahoma"/>
          <w:sz w:val="19"/>
          <w:szCs w:val="19"/>
          <w:lang w:val="en"/>
        </w:rPr>
        <w:t>,</w:t>
      </w:r>
      <w:r w:rsidRPr="00ED6905">
        <w:rPr>
          <w:rFonts w:ascii="Tahoma" w:eastAsia="Calibri" w:hAnsi="Tahoma" w:cs="Tahoma" w:hint="cs"/>
          <w:sz w:val="19"/>
          <w:szCs w:val="19"/>
          <w:lang w:val="en"/>
        </w:rPr>
        <w:t xml:space="preserve"> including personal data of evacuated residents.</w:t>
      </w:r>
      <w:r>
        <w:rPr>
          <w:rFonts w:ascii="Tahoma" w:eastAsia="Calibri" w:hAnsi="Tahoma" w:cs="Tahoma"/>
          <w:sz w:val="19"/>
          <w:szCs w:val="19"/>
          <w:lang w:val="en"/>
        </w:rPr>
        <w:t xml:space="preserve"> This</w:t>
      </w:r>
      <w:r w:rsidRPr="00ED6905">
        <w:rPr>
          <w:rFonts w:ascii="Tahoma" w:eastAsia="Calibri" w:hAnsi="Tahoma" w:cs="Tahoma" w:hint="cs"/>
          <w:sz w:val="19"/>
          <w:szCs w:val="19"/>
          <w:lang w:val="en"/>
        </w:rPr>
        <w:t xml:space="preserve"> failure to register the database in advance caused an additional delay in the collection and </w:t>
      </w:r>
      <w:r>
        <w:rPr>
          <w:rFonts w:ascii="Tahoma" w:eastAsia="Calibri" w:hAnsi="Tahoma" w:cs="Tahoma"/>
          <w:sz w:val="19"/>
          <w:szCs w:val="19"/>
          <w:lang w:val="en"/>
        </w:rPr>
        <w:t xml:space="preserve">consolidation </w:t>
      </w:r>
      <w:r w:rsidRPr="00ED6905">
        <w:rPr>
          <w:rFonts w:ascii="Tahoma" w:eastAsia="Calibri" w:hAnsi="Tahoma" w:cs="Tahoma" w:hint="cs"/>
          <w:sz w:val="19"/>
          <w:szCs w:val="19"/>
          <w:lang w:val="en"/>
        </w:rPr>
        <w:t xml:space="preserve">of information regarding these residents. Hence, tens of thousands of evacuees had already been accommodated in hotels </w:t>
      </w:r>
      <w:r>
        <w:rPr>
          <w:rFonts w:ascii="Tahoma" w:eastAsia="Calibri" w:hAnsi="Tahoma" w:cs="Tahoma"/>
          <w:sz w:val="19"/>
          <w:szCs w:val="19"/>
          <w:lang w:val="en"/>
        </w:rPr>
        <w:t xml:space="preserve">without </w:t>
      </w:r>
      <w:r w:rsidRPr="00ED6905">
        <w:rPr>
          <w:rFonts w:ascii="Tahoma" w:eastAsia="Calibri" w:hAnsi="Tahoma" w:cs="Tahoma" w:hint="cs"/>
          <w:sz w:val="19"/>
          <w:szCs w:val="19"/>
          <w:lang w:val="en"/>
        </w:rPr>
        <w:t xml:space="preserve">their details </w:t>
      </w:r>
      <w:r>
        <w:rPr>
          <w:rFonts w:ascii="Tahoma" w:eastAsia="Calibri" w:hAnsi="Tahoma" w:cs="Tahoma"/>
          <w:sz w:val="19"/>
          <w:szCs w:val="19"/>
          <w:lang w:val="en"/>
        </w:rPr>
        <w:t>being</w:t>
      </w:r>
      <w:r w:rsidRPr="00ED6905">
        <w:rPr>
          <w:rFonts w:ascii="Tahoma" w:eastAsia="Calibri" w:hAnsi="Tahoma" w:cs="Tahoma" w:hint="cs"/>
          <w:sz w:val="19"/>
          <w:szCs w:val="19"/>
          <w:lang w:val="en"/>
        </w:rPr>
        <w:t xml:space="preserve"> recorded in any national database. On October 16, 2023, after the Ministry of Defense approached the Ministry of Justice and registered a database in its name, the Home Front Command began feeding evacuee data into the system. </w:t>
      </w:r>
    </w:p>
    <w:p w:rsidR="008674E5" w:rsidRPr="00686659" w:rsidP="008674E5">
      <w:pPr>
        <w:spacing w:after="240" w:line="288" w:lineRule="auto"/>
        <w:ind w:left="360" w:right="-567"/>
        <w:contextualSpacing/>
        <w:rPr>
          <w:rFonts w:ascii="Tahoma" w:eastAsia="Calibri" w:hAnsi="Tahoma" w:cs="Tahoma"/>
          <w:sz w:val="10"/>
          <w:szCs w:val="10"/>
        </w:rPr>
      </w:pPr>
    </w:p>
    <w:p w:rsidR="008674E5" w:rsidP="008674E5">
      <w:pPr>
        <w:numPr>
          <w:ilvl w:val="0"/>
          <w:numId w:val="41"/>
        </w:numPr>
        <w:bidi w:val="0"/>
        <w:spacing w:after="120" w:line="288" w:lineRule="auto"/>
        <w:ind w:left="703" w:hanging="357"/>
        <w:contextualSpacing/>
        <w:rPr>
          <w:rFonts w:ascii="Tahoma" w:eastAsia="Calibri" w:hAnsi="Tahoma" w:cs="Tahoma"/>
          <w:sz w:val="19"/>
          <w:szCs w:val="19"/>
        </w:rPr>
      </w:pPr>
      <w:r w:rsidRPr="00ED6905">
        <w:rPr>
          <w:rFonts w:ascii="Tahoma" w:eastAsia="Calibri" w:hAnsi="Tahoma" w:cs="Tahoma" w:hint="eastAsia"/>
          <w:sz w:val="19"/>
          <w:szCs w:val="19"/>
          <w:u w:val="single"/>
          <w:lang w:val="en"/>
        </w:rPr>
        <w:t>The Collection of Data for the Noah's Ark System Applied</w:t>
      </w:r>
      <w:r>
        <w:rPr>
          <w:rFonts w:ascii="Tahoma" w:eastAsia="Calibri" w:hAnsi="Tahoma" w:cs="Tahoma"/>
          <w:sz w:val="19"/>
          <w:szCs w:val="19"/>
          <w:u w:val="single"/>
          <w:lang w:val="en"/>
        </w:rPr>
        <w:t xml:space="preserve"> O</w:t>
      </w:r>
      <w:r w:rsidRPr="00ED6905">
        <w:rPr>
          <w:rFonts w:ascii="Tahoma" w:eastAsia="Calibri" w:hAnsi="Tahoma" w:cs="Tahoma" w:hint="eastAsia"/>
          <w:sz w:val="19"/>
          <w:szCs w:val="19"/>
          <w:u w:val="single"/>
          <w:lang w:val="en"/>
        </w:rPr>
        <w:t xml:space="preserve">nly to a Small Number of the Evacuees who Stayed </w:t>
      </w:r>
      <w:r>
        <w:rPr>
          <w:rFonts w:ascii="Tahoma" w:eastAsia="Calibri" w:hAnsi="Tahoma" w:cs="Tahoma"/>
          <w:sz w:val="19"/>
          <w:szCs w:val="19"/>
          <w:u w:val="single"/>
          <w:lang w:val="en"/>
        </w:rPr>
        <w:t>at the</w:t>
      </w:r>
      <w:r w:rsidRPr="00ED6905">
        <w:rPr>
          <w:rFonts w:ascii="Tahoma" w:eastAsia="Calibri" w:hAnsi="Tahoma" w:cs="Tahoma" w:hint="eastAsia"/>
          <w:sz w:val="19"/>
          <w:szCs w:val="19"/>
          <w:u w:val="single"/>
          <w:lang w:val="en"/>
        </w:rPr>
        <w:t xml:space="preserve"> Hotels</w:t>
      </w:r>
      <w:r w:rsidRPr="00430D1F">
        <w:rPr>
          <w:rFonts w:ascii="Tahoma" w:hAnsi="Tahoma" w:cs="Tahoma"/>
          <w:color w:val="0D0D0D" w:themeColor="text1" w:themeTint="F2"/>
          <w:sz w:val="19"/>
          <w:szCs w:val="19"/>
          <w:lang w:val="en"/>
        </w:rPr>
        <w:t>—</w:t>
      </w:r>
      <w:r w:rsidRPr="00ED6905">
        <w:rPr>
          <w:rFonts w:ascii="Tahoma" w:eastAsia="Calibri" w:hAnsi="Tahoma" w:cs="Tahoma"/>
          <w:sz w:val="19"/>
          <w:szCs w:val="19"/>
          <w:lang w:val="en"/>
        </w:rPr>
        <w:t xml:space="preserve">The Home Front Command operated the Noah's Ark </w:t>
      </w:r>
      <w:r>
        <w:rPr>
          <w:rFonts w:ascii="Tahoma" w:eastAsia="Calibri" w:hAnsi="Tahoma" w:cs="Tahoma"/>
          <w:sz w:val="19"/>
          <w:szCs w:val="19"/>
          <w:lang w:val="en"/>
        </w:rPr>
        <w:t>S</w:t>
      </w:r>
      <w:r w:rsidRPr="00ED6905">
        <w:rPr>
          <w:rFonts w:ascii="Tahoma" w:eastAsia="Calibri" w:hAnsi="Tahoma" w:cs="Tahoma"/>
          <w:sz w:val="19"/>
          <w:szCs w:val="19"/>
          <w:lang w:val="en"/>
        </w:rPr>
        <w:t>ystem for only ten days</w:t>
      </w:r>
      <w:r w:rsidRPr="00430D1F">
        <w:rPr>
          <w:rFonts w:ascii="Tahoma" w:hAnsi="Tahoma" w:cs="Tahoma"/>
          <w:color w:val="0D0D0D" w:themeColor="text1" w:themeTint="F2"/>
          <w:sz w:val="19"/>
          <w:szCs w:val="19"/>
          <w:lang w:val="en"/>
        </w:rPr>
        <w:t>—</w:t>
      </w:r>
      <w:r w:rsidRPr="00ED6905">
        <w:rPr>
          <w:rFonts w:ascii="Tahoma" w:eastAsia="Calibri" w:hAnsi="Tahoma" w:cs="Tahoma"/>
          <w:sz w:val="19"/>
          <w:szCs w:val="19"/>
          <w:lang w:val="en"/>
        </w:rPr>
        <w:t xml:space="preserve">from October 16, 2023, until it was decided on October 26, 2023, in an inter-ministerial discussion chaired by the Director General of the Prime Minister’s Office, that the </w:t>
      </w:r>
      <w:r w:rsidRPr="00247CF9">
        <w:rPr>
          <w:rFonts w:ascii="Tahoma" w:eastAsia="Calibri" w:hAnsi="Tahoma" w:cs="Tahoma"/>
          <w:sz w:val="19"/>
          <w:szCs w:val="19"/>
          <w:lang w:val="en"/>
        </w:rPr>
        <w:t>ICT</w:t>
      </w:r>
      <w:r w:rsidRPr="00ED6905">
        <w:rPr>
          <w:rFonts w:ascii="Tahoma" w:eastAsia="Calibri" w:hAnsi="Tahoma" w:cs="Tahoma"/>
          <w:sz w:val="19"/>
          <w:szCs w:val="19"/>
          <w:lang w:val="en"/>
        </w:rPr>
        <w:t xml:space="preserve"> system that would be used for displaying and managing </w:t>
      </w:r>
      <w:r>
        <w:rPr>
          <w:rFonts w:ascii="Tahoma" w:eastAsia="Calibri" w:hAnsi="Tahoma" w:cs="Tahoma"/>
          <w:sz w:val="19"/>
          <w:szCs w:val="19"/>
          <w:lang w:val="en"/>
        </w:rPr>
        <w:t xml:space="preserve">the </w:t>
      </w:r>
      <w:r w:rsidRPr="00ED6905">
        <w:rPr>
          <w:rFonts w:ascii="Tahoma" w:eastAsia="Calibri" w:hAnsi="Tahoma" w:cs="Tahoma"/>
          <w:sz w:val="19"/>
          <w:szCs w:val="19"/>
          <w:lang w:val="en"/>
        </w:rPr>
        <w:t>information about evacuated residents would be a new one</w:t>
      </w:r>
      <w:r w:rsidRPr="00430D1F">
        <w:rPr>
          <w:rFonts w:ascii="Tahoma" w:hAnsi="Tahoma" w:cs="Tahoma"/>
          <w:color w:val="0D0D0D" w:themeColor="text1" w:themeTint="F2"/>
          <w:sz w:val="19"/>
          <w:szCs w:val="19"/>
          <w:lang w:val="en"/>
        </w:rPr>
        <w:t>—</w:t>
      </w:r>
      <w:r w:rsidRPr="00ED6905">
        <w:rPr>
          <w:rFonts w:ascii="Tahoma" w:eastAsia="Calibri" w:hAnsi="Tahoma" w:cs="Tahoma"/>
          <w:sz w:val="19"/>
          <w:szCs w:val="19"/>
          <w:lang w:val="en"/>
        </w:rPr>
        <w:t xml:space="preserve">the </w:t>
      </w:r>
      <w:r w:rsidRPr="00ED6905">
        <w:rPr>
          <w:rFonts w:ascii="Tahoma" w:eastAsia="Calibri" w:hAnsi="Tahoma" w:cs="Tahoma"/>
          <w:sz w:val="19"/>
          <w:szCs w:val="19"/>
          <w:lang w:val="en"/>
        </w:rPr>
        <w:t>Yachad</w:t>
      </w:r>
      <w:r w:rsidRPr="00ED6905">
        <w:rPr>
          <w:rFonts w:ascii="Tahoma" w:eastAsia="Calibri" w:hAnsi="Tahoma" w:cs="Tahoma"/>
          <w:sz w:val="19"/>
          <w:szCs w:val="19"/>
          <w:lang w:val="en"/>
        </w:rPr>
        <w:t xml:space="preserve"> </w:t>
      </w:r>
      <w:r>
        <w:rPr>
          <w:rFonts w:ascii="Tahoma" w:eastAsia="Calibri" w:hAnsi="Tahoma" w:cs="Tahoma"/>
          <w:sz w:val="19"/>
          <w:szCs w:val="19"/>
          <w:lang w:val="en"/>
        </w:rPr>
        <w:t>S</w:t>
      </w:r>
      <w:r w:rsidRPr="00ED6905">
        <w:rPr>
          <w:rFonts w:ascii="Tahoma" w:eastAsia="Calibri" w:hAnsi="Tahoma" w:cs="Tahoma"/>
          <w:sz w:val="19"/>
          <w:szCs w:val="19"/>
          <w:lang w:val="en"/>
        </w:rPr>
        <w:t xml:space="preserve">ystem, which at the time was still under development by the National Digital Agency. </w:t>
      </w:r>
    </w:p>
    <w:p w:rsidR="008674E5" w:rsidRPr="00ED6905" w:rsidP="008674E5">
      <w:pPr>
        <w:spacing w:after="120" w:line="288" w:lineRule="auto"/>
        <w:contextualSpacing/>
        <w:rPr>
          <w:rFonts w:ascii="Tahoma" w:eastAsia="Calibri" w:hAnsi="Tahoma" w:cs="Tahoma"/>
          <w:sz w:val="10"/>
          <w:szCs w:val="10"/>
          <w:rtl/>
        </w:rPr>
      </w:pPr>
    </w:p>
    <w:p w:rsidR="008674E5" w:rsidRPr="00ED6905" w:rsidP="008674E5">
      <w:pPr>
        <w:bidi w:val="0"/>
        <w:spacing w:after="120" w:line="288" w:lineRule="auto"/>
        <w:ind w:left="709"/>
        <w:contextualSpacing/>
        <w:rPr>
          <w:rFonts w:ascii="Tahoma" w:eastAsia="Calibri" w:hAnsi="Tahoma" w:cs="Tahoma"/>
          <w:sz w:val="19"/>
          <w:szCs w:val="19"/>
          <w:highlight w:val="green"/>
          <w:u w:val="single"/>
          <w:rtl/>
        </w:rPr>
      </w:pPr>
      <w:r w:rsidRPr="00ED6905">
        <w:rPr>
          <w:rFonts w:ascii="Tahoma" w:eastAsia="Calibri" w:hAnsi="Tahoma" w:cs="Tahoma"/>
          <w:sz w:val="19"/>
          <w:szCs w:val="19"/>
          <w:lang w:val="en"/>
        </w:rPr>
        <w:t xml:space="preserve">During the ten days in which the Home Front Command operated the Noah's Ark </w:t>
      </w:r>
      <w:r>
        <w:rPr>
          <w:rFonts w:ascii="Tahoma" w:eastAsia="Calibri" w:hAnsi="Tahoma" w:cs="Tahoma"/>
          <w:sz w:val="19"/>
          <w:szCs w:val="19"/>
          <w:lang w:val="en"/>
        </w:rPr>
        <w:t>S</w:t>
      </w:r>
      <w:r w:rsidRPr="00ED6905">
        <w:rPr>
          <w:rFonts w:ascii="Tahoma" w:eastAsia="Calibri" w:hAnsi="Tahoma" w:cs="Tahoma"/>
          <w:sz w:val="19"/>
          <w:szCs w:val="19"/>
          <w:lang w:val="en"/>
        </w:rPr>
        <w:t>ystem, it managed to collect and feed only partial information into it</w:t>
      </w:r>
      <w:r w:rsidRPr="00430D1F">
        <w:rPr>
          <w:rFonts w:ascii="Tahoma" w:hAnsi="Tahoma" w:cs="Tahoma"/>
          <w:color w:val="0D0D0D" w:themeColor="text1" w:themeTint="F2"/>
          <w:sz w:val="19"/>
          <w:szCs w:val="19"/>
          <w:lang w:val="en"/>
        </w:rPr>
        <w:t>—</w:t>
      </w:r>
      <w:r>
        <w:rPr>
          <w:rFonts w:ascii="Tahoma" w:eastAsia="Calibri" w:hAnsi="Tahoma" w:cs="Tahoma"/>
          <w:sz w:val="19"/>
          <w:szCs w:val="19"/>
          <w:lang w:val="en"/>
        </w:rPr>
        <w:t>relating to</w:t>
      </w:r>
      <w:r w:rsidRPr="00ED6905">
        <w:rPr>
          <w:rFonts w:ascii="Tahoma" w:eastAsia="Calibri" w:hAnsi="Tahoma" w:cs="Tahoma"/>
          <w:sz w:val="19"/>
          <w:szCs w:val="19"/>
          <w:lang w:val="en"/>
        </w:rPr>
        <w:t xml:space="preserve"> </w:t>
      </w:r>
      <w:r>
        <w:rPr>
          <w:rFonts w:ascii="Tahoma" w:eastAsia="Calibri" w:hAnsi="Tahoma" w:cs="Tahoma"/>
          <w:sz w:val="19"/>
          <w:szCs w:val="19"/>
          <w:lang w:val="en"/>
        </w:rPr>
        <w:t xml:space="preserve">only approximately </w:t>
      </w:r>
      <w:r w:rsidRPr="00ED6905">
        <w:rPr>
          <w:rFonts w:ascii="Tahoma" w:eastAsia="Calibri" w:hAnsi="Tahoma" w:cs="Tahoma"/>
          <w:sz w:val="19"/>
          <w:szCs w:val="19"/>
          <w:lang w:val="en"/>
        </w:rPr>
        <w:t xml:space="preserve">9,000 (about 13%) evacuated residents out of about 70,000 who were actually staying at hotels at that time. It was found that in the absence of </w:t>
      </w:r>
      <w:r>
        <w:rPr>
          <w:rFonts w:ascii="Tahoma" w:eastAsia="Calibri" w:hAnsi="Tahoma" w:cs="Tahoma"/>
          <w:sz w:val="19"/>
          <w:szCs w:val="19"/>
          <w:lang w:val="en"/>
        </w:rPr>
        <w:t>authority</w:t>
      </w:r>
      <w:r w:rsidRPr="00ED6905">
        <w:rPr>
          <w:rFonts w:ascii="Tahoma" w:eastAsia="Calibri" w:hAnsi="Tahoma" w:cs="Tahoma"/>
          <w:sz w:val="19"/>
          <w:szCs w:val="19"/>
          <w:lang w:val="en"/>
        </w:rPr>
        <w:t xml:space="preserve"> or appropriate tools to motivate the evacuees to provide information to the control units that were operated by the Home Front Command at the hotels, and in the absence of regulation for receiving </w:t>
      </w:r>
      <w:r>
        <w:rPr>
          <w:rFonts w:ascii="Tahoma" w:eastAsia="Calibri" w:hAnsi="Tahoma" w:cs="Tahoma"/>
          <w:sz w:val="19"/>
          <w:szCs w:val="19"/>
          <w:lang w:val="en"/>
        </w:rPr>
        <w:t>detailed</w:t>
      </w:r>
      <w:r w:rsidRPr="00ED6905">
        <w:rPr>
          <w:rFonts w:ascii="Tahoma" w:eastAsia="Calibri" w:hAnsi="Tahoma" w:cs="Tahoma"/>
          <w:sz w:val="19"/>
          <w:szCs w:val="19"/>
          <w:lang w:val="en"/>
        </w:rPr>
        <w:t xml:space="preserve"> information about them from the hotels, NEMA and the Home Front Command found it difficult to collect data </w:t>
      </w:r>
      <w:r>
        <w:rPr>
          <w:rFonts w:ascii="Tahoma" w:eastAsia="Calibri" w:hAnsi="Tahoma" w:cs="Tahoma"/>
          <w:sz w:val="19"/>
          <w:szCs w:val="19"/>
          <w:lang w:val="en"/>
        </w:rPr>
        <w:t>on</w:t>
      </w:r>
      <w:r w:rsidRPr="00ED6905">
        <w:rPr>
          <w:rFonts w:ascii="Tahoma" w:eastAsia="Calibri" w:hAnsi="Tahoma" w:cs="Tahoma"/>
          <w:sz w:val="19"/>
          <w:szCs w:val="19"/>
          <w:lang w:val="en"/>
        </w:rPr>
        <w:t xml:space="preserve"> the evacuees staying at the hotels. </w:t>
      </w:r>
    </w:p>
    <w:p w:rsidR="008674E5" w:rsidRPr="00686659" w:rsidP="008674E5">
      <w:pPr>
        <w:spacing w:after="240" w:line="288" w:lineRule="auto"/>
        <w:ind w:left="360" w:right="-567"/>
        <w:contextualSpacing/>
        <w:rPr>
          <w:rFonts w:ascii="Tahoma" w:eastAsia="Calibri" w:hAnsi="Tahoma" w:cs="Tahoma"/>
          <w:sz w:val="12"/>
          <w:szCs w:val="12"/>
          <w:highlight w:val="green"/>
          <w:u w:val="single"/>
          <w:rtl/>
        </w:rPr>
      </w:pPr>
    </w:p>
    <w:p w:rsidR="008674E5" w:rsidRPr="00ED6905" w:rsidP="000A5ED8">
      <w:pPr>
        <w:numPr>
          <w:ilvl w:val="0"/>
          <w:numId w:val="41"/>
        </w:numPr>
        <w:bidi w:val="0"/>
        <w:spacing w:after="120" w:line="288" w:lineRule="auto"/>
        <w:ind w:left="703" w:hanging="357"/>
        <w:contextualSpacing/>
        <w:rPr>
          <w:rFonts w:ascii="Tahoma" w:eastAsia="Calibri" w:hAnsi="Tahoma" w:cs="Tahoma"/>
          <w:sz w:val="19"/>
          <w:szCs w:val="19"/>
        </w:rPr>
      </w:pPr>
      <w:r w:rsidRPr="00ED6905">
        <w:rPr>
          <w:rFonts w:ascii="Tahoma" w:eastAsia="Calibri" w:hAnsi="Tahoma" w:cs="Tahoma" w:hint="eastAsia"/>
          <w:sz w:val="19"/>
          <w:szCs w:val="19"/>
          <w:u w:val="single"/>
          <w:lang w:val="en"/>
        </w:rPr>
        <w:t xml:space="preserve">The Limited Scope of Information </w:t>
      </w:r>
      <w:r>
        <w:rPr>
          <w:rFonts w:ascii="Tahoma" w:eastAsia="Calibri" w:hAnsi="Tahoma" w:cs="Tahoma"/>
          <w:sz w:val="19"/>
          <w:szCs w:val="19"/>
          <w:u w:val="single"/>
          <w:lang w:val="en"/>
        </w:rPr>
        <w:t>F</w:t>
      </w:r>
      <w:r w:rsidRPr="00ED6905">
        <w:rPr>
          <w:rFonts w:ascii="Tahoma" w:eastAsia="Calibri" w:hAnsi="Tahoma" w:cs="Tahoma" w:hint="eastAsia"/>
          <w:sz w:val="19"/>
          <w:szCs w:val="19"/>
          <w:u w:val="single"/>
          <w:lang w:val="en"/>
        </w:rPr>
        <w:t xml:space="preserve">ed into the Noah's Ark System </w:t>
      </w:r>
      <w:r>
        <w:rPr>
          <w:rFonts w:ascii="Tahoma" w:eastAsia="Calibri" w:hAnsi="Tahoma" w:cs="Tahoma"/>
          <w:sz w:val="19"/>
          <w:szCs w:val="19"/>
          <w:u w:val="single"/>
          <w:lang w:val="en"/>
        </w:rPr>
        <w:t>D</w:t>
      </w:r>
      <w:r w:rsidRPr="00ED6905">
        <w:rPr>
          <w:rFonts w:ascii="Tahoma" w:eastAsia="Calibri" w:hAnsi="Tahoma" w:cs="Tahoma" w:hint="eastAsia"/>
          <w:sz w:val="19"/>
          <w:szCs w:val="19"/>
          <w:u w:val="single"/>
          <w:lang w:val="en"/>
        </w:rPr>
        <w:t xml:space="preserve">id </w:t>
      </w:r>
      <w:r>
        <w:rPr>
          <w:rFonts w:ascii="Tahoma" w:eastAsia="Calibri" w:hAnsi="Tahoma" w:cs="Tahoma"/>
          <w:sz w:val="19"/>
          <w:szCs w:val="19"/>
          <w:u w:val="single"/>
          <w:lang w:val="en"/>
        </w:rPr>
        <w:t>N</w:t>
      </w:r>
      <w:r w:rsidRPr="00ED6905">
        <w:rPr>
          <w:rFonts w:ascii="Tahoma" w:eastAsia="Calibri" w:hAnsi="Tahoma" w:cs="Tahoma" w:hint="eastAsia"/>
          <w:sz w:val="19"/>
          <w:szCs w:val="19"/>
          <w:u w:val="single"/>
          <w:lang w:val="en"/>
        </w:rPr>
        <w:t>ot Reach Government Ministries</w:t>
      </w:r>
      <w:r w:rsidRPr="00430D1F">
        <w:rPr>
          <w:rFonts w:ascii="Tahoma" w:hAnsi="Tahoma" w:cs="Tahoma"/>
          <w:color w:val="0D0D0D" w:themeColor="text1" w:themeTint="F2"/>
          <w:sz w:val="19"/>
          <w:szCs w:val="19"/>
          <w:lang w:val="en"/>
        </w:rPr>
        <w:t>—</w:t>
      </w:r>
      <w:r w:rsidRPr="00ED6905">
        <w:rPr>
          <w:rFonts w:ascii="Tahoma" w:eastAsia="Calibri" w:hAnsi="Tahoma" w:cs="Tahoma"/>
          <w:sz w:val="19"/>
          <w:szCs w:val="19"/>
          <w:lang w:val="en"/>
        </w:rPr>
        <w:t xml:space="preserve">It was found that even the </w:t>
      </w:r>
      <w:r>
        <w:rPr>
          <w:rFonts w:ascii="Tahoma" w:eastAsia="Calibri" w:hAnsi="Tahoma" w:cs="Tahoma"/>
          <w:sz w:val="19"/>
          <w:szCs w:val="19"/>
          <w:lang w:val="en"/>
        </w:rPr>
        <w:t xml:space="preserve">individual-level </w:t>
      </w:r>
      <w:r w:rsidRPr="00ED6905">
        <w:rPr>
          <w:rFonts w:ascii="Tahoma" w:eastAsia="Calibri" w:hAnsi="Tahoma" w:cs="Tahoma"/>
          <w:sz w:val="19"/>
          <w:szCs w:val="19"/>
          <w:lang w:val="en"/>
        </w:rPr>
        <w:t xml:space="preserve">information </w:t>
      </w:r>
      <w:r>
        <w:rPr>
          <w:rFonts w:ascii="Tahoma" w:eastAsia="Calibri" w:hAnsi="Tahoma" w:cs="Tahoma"/>
          <w:sz w:val="19"/>
          <w:szCs w:val="19"/>
          <w:lang w:val="en"/>
        </w:rPr>
        <w:t>relating to</w:t>
      </w:r>
      <w:r w:rsidRPr="00ED6905">
        <w:rPr>
          <w:rFonts w:ascii="Tahoma" w:eastAsia="Calibri" w:hAnsi="Tahoma" w:cs="Tahoma"/>
          <w:sz w:val="19"/>
          <w:szCs w:val="19"/>
          <w:lang w:val="en"/>
        </w:rPr>
        <w:t xml:space="preserve"> </w:t>
      </w:r>
      <w:r>
        <w:rPr>
          <w:rFonts w:ascii="Tahoma" w:eastAsia="Calibri" w:hAnsi="Tahoma" w:cs="Tahoma"/>
          <w:sz w:val="19"/>
          <w:szCs w:val="19"/>
          <w:lang w:val="en"/>
        </w:rPr>
        <w:t xml:space="preserve">only </w:t>
      </w:r>
      <w:r w:rsidRPr="00ED6905">
        <w:rPr>
          <w:rFonts w:ascii="Tahoma" w:eastAsia="Calibri" w:hAnsi="Tahoma" w:cs="Tahoma"/>
          <w:sz w:val="19"/>
          <w:szCs w:val="19"/>
          <w:lang w:val="en"/>
        </w:rPr>
        <w:t xml:space="preserve">about 9,000 evacuees that was fed into the Noah's Ark </w:t>
      </w:r>
      <w:r>
        <w:rPr>
          <w:rFonts w:ascii="Tahoma" w:eastAsia="Calibri" w:hAnsi="Tahoma" w:cs="Tahoma"/>
          <w:sz w:val="19"/>
          <w:szCs w:val="19"/>
          <w:lang w:val="en"/>
        </w:rPr>
        <w:t>S</w:t>
      </w:r>
      <w:r w:rsidRPr="00ED6905">
        <w:rPr>
          <w:rFonts w:ascii="Tahoma" w:eastAsia="Calibri" w:hAnsi="Tahoma" w:cs="Tahoma"/>
          <w:sz w:val="19"/>
          <w:szCs w:val="19"/>
          <w:lang w:val="en"/>
        </w:rPr>
        <w:t xml:space="preserve">ystem during the ten days in October </w:t>
      </w:r>
      <w:r>
        <w:rPr>
          <w:rFonts w:ascii="Tahoma" w:eastAsia="Calibri" w:hAnsi="Tahoma" w:cs="Tahoma"/>
          <w:sz w:val="19"/>
          <w:szCs w:val="19"/>
          <w:lang w:val="en"/>
        </w:rPr>
        <w:t>when</w:t>
      </w:r>
      <w:r w:rsidRPr="00ED6905">
        <w:rPr>
          <w:rFonts w:ascii="Tahoma" w:eastAsia="Calibri" w:hAnsi="Tahoma" w:cs="Tahoma"/>
          <w:sz w:val="19"/>
          <w:szCs w:val="19"/>
          <w:lang w:val="en"/>
        </w:rPr>
        <w:t xml:space="preserve"> the system was operated by the Home Front Command did not reach the government ministries </w:t>
      </w:r>
      <w:r>
        <w:rPr>
          <w:rFonts w:ascii="Tahoma" w:eastAsia="Calibri" w:hAnsi="Tahoma" w:cs="Tahoma"/>
          <w:sz w:val="19"/>
          <w:szCs w:val="19"/>
          <w:lang w:val="en"/>
        </w:rPr>
        <w:t>requiring</w:t>
      </w:r>
      <w:r w:rsidRPr="00ED6905">
        <w:rPr>
          <w:rFonts w:ascii="Tahoma" w:eastAsia="Calibri" w:hAnsi="Tahoma" w:cs="Tahoma"/>
          <w:sz w:val="19"/>
          <w:szCs w:val="19"/>
          <w:lang w:val="en"/>
        </w:rPr>
        <w:t xml:space="preserve"> it during that month. </w:t>
      </w:r>
    </w:p>
    <w:p w:rsidR="008674E5" w:rsidRPr="00ED6905" w:rsidP="008674E5">
      <w:pPr>
        <w:spacing w:after="240" w:line="288" w:lineRule="auto"/>
        <w:ind w:left="360" w:right="-567"/>
        <w:contextualSpacing/>
        <w:rPr>
          <w:rFonts w:ascii="Tahoma" w:eastAsia="Calibri" w:hAnsi="Tahoma" w:cs="Tahoma"/>
          <w:b/>
          <w:bCs/>
          <w:sz w:val="10"/>
          <w:szCs w:val="10"/>
          <w:rtl/>
        </w:rPr>
      </w:pPr>
    </w:p>
    <w:p w:rsidR="008674E5" w:rsidRPr="00ED6905" w:rsidP="00686659">
      <w:pPr>
        <w:bidi w:val="0"/>
        <w:spacing w:after="240" w:line="288" w:lineRule="auto"/>
        <w:ind w:left="709"/>
        <w:contextualSpacing/>
        <w:rPr>
          <w:rFonts w:ascii="Tahoma" w:eastAsia="Calibri" w:hAnsi="Tahoma" w:cs="Tahoma"/>
          <w:b/>
          <w:bCs/>
          <w:sz w:val="19"/>
          <w:szCs w:val="19"/>
          <w:rtl/>
        </w:rPr>
      </w:pPr>
      <w:r w:rsidRPr="00ED6905">
        <w:rPr>
          <w:rFonts w:ascii="Tahoma" w:eastAsia="Calibri" w:hAnsi="Tahoma" w:cs="Tahoma"/>
          <w:sz w:val="19"/>
          <w:szCs w:val="19"/>
          <w:lang w:val="en"/>
        </w:rPr>
        <w:t xml:space="preserve">The partial collection of information and the fact that even this limited information did not reach </w:t>
      </w:r>
      <w:r>
        <w:rPr>
          <w:rFonts w:ascii="Tahoma" w:eastAsia="Calibri" w:hAnsi="Tahoma" w:cs="Tahoma"/>
          <w:sz w:val="19"/>
          <w:szCs w:val="19"/>
          <w:lang w:val="en"/>
        </w:rPr>
        <w:t xml:space="preserve">the </w:t>
      </w:r>
      <w:r w:rsidRPr="00ED6905">
        <w:rPr>
          <w:rFonts w:ascii="Tahoma" w:eastAsia="Calibri" w:hAnsi="Tahoma" w:cs="Tahoma"/>
          <w:sz w:val="19"/>
          <w:szCs w:val="19"/>
          <w:lang w:val="en"/>
        </w:rPr>
        <w:t xml:space="preserve">government ministries impaired the ability to provide optimal service to the evacuees during the first weeks in which they stayed at the hotels, as well as the ability to maintain effective oversight over the implementation of the </w:t>
      </w:r>
      <w:r>
        <w:rPr>
          <w:rFonts w:ascii="Tahoma" w:eastAsia="Calibri" w:hAnsi="Tahoma" w:cs="Tahoma"/>
          <w:sz w:val="19"/>
          <w:szCs w:val="19"/>
          <w:lang w:val="en"/>
        </w:rPr>
        <w:t xml:space="preserve">project for accommodating </w:t>
      </w:r>
      <w:r w:rsidRPr="00ED6905">
        <w:rPr>
          <w:rFonts w:ascii="Tahoma" w:eastAsia="Calibri" w:hAnsi="Tahoma" w:cs="Tahoma"/>
          <w:sz w:val="19"/>
          <w:szCs w:val="19"/>
          <w:lang w:val="en"/>
        </w:rPr>
        <w:t>evacuees at the hotels. This gap further impaired the effectiveness of the Home Front Command's operations designated to assist in the management and coordination of efforts vis-a-vis the evacuees at the hotels where they were staying during the first weeks of the war.</w:t>
      </w:r>
    </w:p>
    <w:p w:rsidR="008674E5" w:rsidRPr="00ED6905" w:rsidP="001D41C7">
      <w:pPr>
        <w:pStyle w:val="735"/>
        <w:bidi w:val="0"/>
        <w:rPr>
          <w:rFonts w:eastAsia="Calibri"/>
          <w:sz w:val="19"/>
          <w:szCs w:val="19"/>
        </w:rPr>
      </w:pPr>
      <w:r w:rsidRPr="00B37355">
        <w:rPr>
          <w:rFonts w:eastAsia="Century Gothic" w:hint="cs"/>
          <w:b/>
          <w:bCs/>
          <w:noProof/>
          <w:color w:val="0D0D0D"/>
          <w:highlight w:val="yellow"/>
          <w:rtl/>
        </w:rPr>
        <w:drawing>
          <wp:anchor distT="0" distB="0" distL="0" distR="0" simplePos="0" relativeHeight="251669504" behindDoc="0" locked="0" layoutInCell="1" allowOverlap="1">
            <wp:simplePos x="0" y="0"/>
            <wp:positionH relativeFrom="column">
              <wp:posOffset>0</wp:posOffset>
            </wp:positionH>
            <wp:positionV relativeFrom="paragraph">
              <wp:posOffset>9051</wp:posOffset>
            </wp:positionV>
            <wp:extent cx="161925" cy="161925"/>
            <wp:effectExtent l="0" t="0" r="9525" b="9525"/>
            <wp:wrapSquare wrapText="bothSides"/>
            <wp:docPr id="161117689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897"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eastAsia"/>
          <w:b/>
          <w:bCs/>
          <w:sz w:val="19"/>
          <w:szCs w:val="19"/>
          <w:lang w:val="en"/>
        </w:rPr>
        <w:t>Advancing the Development of a New ICT system (</w:t>
      </w:r>
      <w:r w:rsidRPr="00ED6905">
        <w:rPr>
          <w:rFonts w:eastAsia="Calibri" w:hint="eastAsia"/>
          <w:b/>
          <w:bCs/>
          <w:sz w:val="19"/>
          <w:szCs w:val="19"/>
          <w:lang w:val="en"/>
        </w:rPr>
        <w:t>Yachad</w:t>
      </w:r>
      <w:r>
        <w:rPr>
          <w:rFonts w:eastAsia="Calibri"/>
          <w:b/>
          <w:bCs/>
          <w:sz w:val="19"/>
          <w:szCs w:val="19"/>
          <w:lang w:val="en"/>
        </w:rPr>
        <w:t xml:space="preserve"> System</w:t>
      </w:r>
      <w:r w:rsidRPr="00ED6905">
        <w:rPr>
          <w:rFonts w:eastAsia="Calibri" w:hint="eastAsia"/>
          <w:b/>
          <w:bCs/>
          <w:sz w:val="19"/>
          <w:szCs w:val="19"/>
          <w:lang w:val="en"/>
        </w:rPr>
        <w:t>) during the War</w:t>
      </w:r>
      <w:r w:rsidRPr="00430D1F">
        <w:rPr>
          <w:sz w:val="19"/>
          <w:szCs w:val="19"/>
          <w:lang w:val="en"/>
        </w:rPr>
        <w:t>—</w:t>
      </w:r>
      <w:r w:rsidRPr="00ED6905">
        <w:rPr>
          <w:rFonts w:eastAsia="Calibri" w:hint="cs"/>
          <w:sz w:val="19"/>
          <w:szCs w:val="19"/>
          <w:lang w:val="en"/>
        </w:rPr>
        <w:t xml:space="preserve">Ten days after the Home Front Command started using the Noah's Ark </w:t>
      </w:r>
      <w:r>
        <w:rPr>
          <w:rFonts w:eastAsia="Calibri"/>
          <w:sz w:val="19"/>
          <w:szCs w:val="19"/>
          <w:lang w:val="en"/>
        </w:rPr>
        <w:t>S</w:t>
      </w:r>
      <w:r w:rsidRPr="00ED6905">
        <w:rPr>
          <w:rFonts w:eastAsia="Calibri" w:hint="cs"/>
          <w:sz w:val="19"/>
          <w:szCs w:val="19"/>
          <w:lang w:val="en"/>
        </w:rPr>
        <w:t xml:space="preserve">ystem, it was determined, during an inter-ministerial discussion led by the Director General of the Prime Minister’s Office, that the National Digital Agency would begin advancing the development of a new information system, the </w:t>
      </w:r>
      <w:r>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 xml:space="preserve">ystem, that would </w:t>
      </w:r>
      <w:r>
        <w:rPr>
          <w:rFonts w:eastAsia="Calibri"/>
          <w:sz w:val="19"/>
          <w:szCs w:val="19"/>
          <w:lang w:val="en"/>
        </w:rPr>
        <w:t>consolidate</w:t>
      </w:r>
      <w:r w:rsidRPr="00ED6905">
        <w:rPr>
          <w:rFonts w:eastAsia="Calibri" w:hint="cs"/>
          <w:sz w:val="19"/>
          <w:szCs w:val="19"/>
          <w:lang w:val="en"/>
        </w:rPr>
        <w:t xml:space="preserve"> and manage information on all evacuees and self-</w:t>
      </w:r>
      <w:r>
        <w:rPr>
          <w:rFonts w:eastAsia="Calibri"/>
          <w:sz w:val="19"/>
          <w:szCs w:val="19"/>
          <w:lang w:val="en"/>
        </w:rPr>
        <w:t>evacuees</w:t>
      </w:r>
      <w:r w:rsidRPr="00ED6905">
        <w:rPr>
          <w:rFonts w:eastAsia="Calibri" w:hint="cs"/>
          <w:sz w:val="19"/>
          <w:szCs w:val="19"/>
          <w:lang w:val="en"/>
        </w:rPr>
        <w:t xml:space="preserve">. The sequence of events </w:t>
      </w:r>
      <w:r>
        <w:rPr>
          <w:rFonts w:eastAsia="Calibri"/>
          <w:sz w:val="19"/>
          <w:szCs w:val="19"/>
          <w:lang w:val="en"/>
        </w:rPr>
        <w:t>reveal</w:t>
      </w:r>
      <w:r w:rsidRPr="00ED6905">
        <w:rPr>
          <w:rFonts w:eastAsia="Calibri" w:hint="cs"/>
          <w:sz w:val="19"/>
          <w:szCs w:val="19"/>
          <w:lang w:val="en"/>
        </w:rPr>
        <w:t>s that the choice of establishing a new system (</w:t>
      </w:r>
      <w:r w:rsidRPr="00ED6905">
        <w:rPr>
          <w:rFonts w:eastAsia="Calibri" w:hint="cs"/>
          <w:sz w:val="19"/>
          <w:szCs w:val="19"/>
          <w:lang w:val="en"/>
        </w:rPr>
        <w:t>Yachad</w:t>
      </w:r>
      <w:r w:rsidRPr="00ED6905">
        <w:rPr>
          <w:rFonts w:eastAsia="Calibri" w:hint="cs"/>
          <w:sz w:val="19"/>
          <w:szCs w:val="19"/>
          <w:lang w:val="en"/>
        </w:rPr>
        <w:t>) was not examined in comparison to another alternative</w:t>
      </w:r>
      <w:r>
        <w:rPr>
          <w:rFonts w:eastAsia="Calibri"/>
          <w:sz w:val="19"/>
          <w:szCs w:val="19"/>
          <w:lang w:val="en"/>
        </w:rPr>
        <w:t xml:space="preserve">: </w:t>
      </w:r>
      <w:r w:rsidRPr="00ED6905">
        <w:rPr>
          <w:rFonts w:eastAsia="Calibri" w:hint="cs"/>
          <w:sz w:val="19"/>
          <w:szCs w:val="19"/>
          <w:lang w:val="en"/>
        </w:rPr>
        <w:t xml:space="preserve">the continued development of the system that already existed at the time—Noah's Ark. For example, no comparison was made between the estimated costs of developing the new system and the continued development of the existing one. </w:t>
      </w:r>
    </w:p>
    <w:p w:rsidR="008674E5" w:rsidRPr="00ED6905" w:rsidP="001D41C7">
      <w:pPr>
        <w:pStyle w:val="735"/>
        <w:bidi w:val="0"/>
        <w:rPr>
          <w:rFonts w:eastAsia="Calibri"/>
          <w:sz w:val="19"/>
          <w:szCs w:val="19"/>
        </w:rPr>
      </w:pPr>
      <w:r w:rsidRPr="00B37355">
        <w:rPr>
          <w:rFonts w:eastAsia="Century Gothic" w:hint="cs"/>
          <w:b/>
          <w:bCs/>
          <w:noProof/>
          <w:color w:val="0D0D0D"/>
          <w:highlight w:val="yellow"/>
          <w:rtl/>
        </w:rPr>
        <w:drawing>
          <wp:anchor distT="0" distB="0" distL="0" distR="0" simplePos="0" relativeHeight="251670528" behindDoc="0" locked="0" layoutInCell="1" allowOverlap="1">
            <wp:simplePos x="0" y="0"/>
            <wp:positionH relativeFrom="column">
              <wp:posOffset>0</wp:posOffset>
            </wp:positionH>
            <wp:positionV relativeFrom="paragraph">
              <wp:posOffset>27466</wp:posOffset>
            </wp:positionV>
            <wp:extent cx="161925" cy="161925"/>
            <wp:effectExtent l="0" t="0" r="9525" b="9525"/>
            <wp:wrapSquare wrapText="bothSides"/>
            <wp:docPr id="161117689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898"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cs"/>
          <w:b/>
          <w:bCs/>
          <w:sz w:val="19"/>
          <w:szCs w:val="19"/>
          <w:lang w:val="en"/>
        </w:rPr>
        <w:t xml:space="preserve">Questionnaires for Evacuees in the </w:t>
      </w:r>
      <w:r w:rsidRPr="00ED6905">
        <w:rPr>
          <w:rFonts w:eastAsia="Calibri" w:hint="cs"/>
          <w:b/>
          <w:bCs/>
          <w:sz w:val="19"/>
          <w:szCs w:val="19"/>
          <w:lang w:val="en"/>
        </w:rPr>
        <w:t>Yachad</w:t>
      </w:r>
      <w:r w:rsidRPr="00ED6905">
        <w:rPr>
          <w:rFonts w:eastAsia="Calibri" w:hint="cs"/>
          <w:b/>
          <w:bCs/>
          <w:sz w:val="19"/>
          <w:szCs w:val="19"/>
          <w:lang w:val="en"/>
        </w:rPr>
        <w:t xml:space="preserve"> </w:t>
      </w:r>
      <w:r>
        <w:rPr>
          <w:rFonts w:eastAsia="Calibri"/>
          <w:b/>
          <w:bCs/>
          <w:sz w:val="19"/>
          <w:szCs w:val="19"/>
          <w:lang w:val="en"/>
        </w:rPr>
        <w:t>S</w:t>
      </w:r>
      <w:r w:rsidRPr="00ED6905">
        <w:rPr>
          <w:rFonts w:eastAsia="Calibri" w:hint="cs"/>
          <w:b/>
          <w:bCs/>
          <w:sz w:val="19"/>
          <w:szCs w:val="19"/>
          <w:lang w:val="en"/>
        </w:rPr>
        <w:t>ystem</w:t>
      </w:r>
      <w:r w:rsidRPr="00ED6905">
        <w:rPr>
          <w:rFonts w:eastAsia="Calibri" w:hint="cs"/>
          <w:sz w:val="19"/>
          <w:szCs w:val="19"/>
          <w:lang w:val="en"/>
        </w:rPr>
        <w:t xml:space="preserve">—The </w:t>
      </w:r>
      <w:r w:rsidRPr="00ED6905">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ystem was activated at the end of October 2023, about three weeks after the outbreak of the war, and its launch was accompanied by a campaign urging the evacuees and self-</w:t>
      </w:r>
      <w:r>
        <w:rPr>
          <w:rFonts w:eastAsia="Calibri"/>
          <w:sz w:val="19"/>
          <w:szCs w:val="19"/>
          <w:lang w:val="en"/>
        </w:rPr>
        <w:t xml:space="preserve"> evacuated persons</w:t>
      </w:r>
      <w:r w:rsidRPr="00ED6905">
        <w:rPr>
          <w:rFonts w:eastAsia="Calibri"/>
          <w:sz w:val="19"/>
          <w:szCs w:val="19"/>
          <w:lang w:val="en"/>
        </w:rPr>
        <w:t xml:space="preserve"> to</w:t>
      </w:r>
      <w:r w:rsidRPr="00ED6905">
        <w:rPr>
          <w:rFonts w:eastAsia="Calibri" w:hint="cs"/>
          <w:sz w:val="19"/>
          <w:szCs w:val="19"/>
          <w:lang w:val="en"/>
        </w:rPr>
        <w:t xml:space="preserve"> log into the National Digital Agency website and </w:t>
      </w:r>
      <w:r>
        <w:rPr>
          <w:rFonts w:eastAsia="Calibri"/>
          <w:sz w:val="19"/>
          <w:szCs w:val="19"/>
          <w:lang w:val="en"/>
        </w:rPr>
        <w:t xml:space="preserve">provide information about </w:t>
      </w:r>
      <w:r w:rsidRPr="00ED6905">
        <w:rPr>
          <w:rFonts w:eastAsia="Calibri" w:hint="cs"/>
          <w:sz w:val="19"/>
          <w:szCs w:val="19"/>
          <w:lang w:val="en"/>
        </w:rPr>
        <w:t xml:space="preserve">their personal data and needs </w:t>
      </w:r>
      <w:r>
        <w:rPr>
          <w:rFonts w:eastAsia="Calibri"/>
          <w:sz w:val="19"/>
          <w:szCs w:val="19"/>
          <w:lang w:val="en"/>
        </w:rPr>
        <w:t xml:space="preserve">in the questionnaires within the system, in order to enable </w:t>
      </w:r>
      <w:r w:rsidRPr="00ED6905">
        <w:rPr>
          <w:rFonts w:eastAsia="Calibri" w:hint="cs"/>
          <w:sz w:val="19"/>
          <w:szCs w:val="19"/>
          <w:lang w:val="en"/>
        </w:rPr>
        <w:t xml:space="preserve">government ministries to </w:t>
      </w:r>
      <w:r>
        <w:rPr>
          <w:rFonts w:eastAsia="Calibri"/>
          <w:sz w:val="19"/>
          <w:szCs w:val="19"/>
          <w:lang w:val="en"/>
        </w:rPr>
        <w:t>address their needs</w:t>
      </w:r>
      <w:r w:rsidRPr="00ED6905">
        <w:rPr>
          <w:rFonts w:eastAsia="Calibri" w:hint="cs"/>
          <w:sz w:val="19"/>
          <w:szCs w:val="19"/>
          <w:lang w:val="en"/>
        </w:rPr>
        <w:t xml:space="preserve">. When the </w:t>
      </w:r>
      <w:r w:rsidRPr="00ED6905">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ystem was activated, the National Digital Agency</w:t>
      </w:r>
      <w:r>
        <w:rPr>
          <w:rFonts w:eastAsia="Calibri"/>
          <w:sz w:val="19"/>
          <w:szCs w:val="19"/>
          <w:lang w:val="en"/>
        </w:rPr>
        <w:t>, like NEMA and the Home Front Command when they attempted to consolidate the information in the Noah's Ark System,</w:t>
      </w:r>
      <w:r w:rsidRPr="00ED6905">
        <w:rPr>
          <w:rFonts w:eastAsia="Calibri" w:hint="cs"/>
          <w:sz w:val="19"/>
          <w:szCs w:val="19"/>
          <w:lang w:val="en"/>
        </w:rPr>
        <w:t xml:space="preserve"> </w:t>
      </w:r>
      <w:r>
        <w:rPr>
          <w:rFonts w:eastAsia="Calibri"/>
          <w:sz w:val="19"/>
          <w:szCs w:val="19"/>
          <w:lang w:val="en"/>
        </w:rPr>
        <w:t>lacked</w:t>
      </w:r>
      <w:r w:rsidRPr="00ED6905">
        <w:rPr>
          <w:rFonts w:eastAsia="Calibri" w:hint="cs"/>
          <w:sz w:val="19"/>
          <w:szCs w:val="19"/>
          <w:lang w:val="en"/>
        </w:rPr>
        <w:t xml:space="preserve"> </w:t>
      </w:r>
      <w:r>
        <w:rPr>
          <w:rFonts w:eastAsia="Calibri"/>
          <w:sz w:val="19"/>
          <w:szCs w:val="19"/>
          <w:lang w:val="en"/>
        </w:rPr>
        <w:t>the authority</w:t>
      </w:r>
      <w:r w:rsidRPr="00ED6905">
        <w:rPr>
          <w:rFonts w:eastAsia="Calibri" w:hint="cs"/>
          <w:sz w:val="19"/>
          <w:szCs w:val="19"/>
          <w:lang w:val="en"/>
        </w:rPr>
        <w:t xml:space="preserve"> or </w:t>
      </w:r>
      <w:r w:rsidRPr="00ED6905">
        <w:rPr>
          <w:rFonts w:eastAsia="Calibri"/>
          <w:sz w:val="19"/>
          <w:szCs w:val="19"/>
          <w:lang w:val="en"/>
        </w:rPr>
        <w:t xml:space="preserve">tools </w:t>
      </w:r>
      <w:r>
        <w:rPr>
          <w:rFonts w:eastAsia="Calibri"/>
          <w:sz w:val="19"/>
          <w:szCs w:val="19"/>
          <w:lang w:val="en"/>
        </w:rPr>
        <w:t xml:space="preserve">to require </w:t>
      </w:r>
      <w:r w:rsidRPr="00ED6905">
        <w:rPr>
          <w:rFonts w:eastAsia="Calibri" w:hint="cs"/>
          <w:sz w:val="19"/>
          <w:szCs w:val="19"/>
          <w:lang w:val="en"/>
        </w:rPr>
        <w:t xml:space="preserve">evacuees </w:t>
      </w:r>
      <w:r>
        <w:rPr>
          <w:rFonts w:eastAsia="Calibri"/>
          <w:sz w:val="19"/>
          <w:szCs w:val="19"/>
          <w:lang w:val="en"/>
        </w:rPr>
        <w:t xml:space="preserve">to provide the information </w:t>
      </w:r>
      <w:r w:rsidRPr="00ED6905">
        <w:rPr>
          <w:rFonts w:eastAsia="Calibri" w:hint="cs"/>
          <w:sz w:val="19"/>
          <w:szCs w:val="19"/>
          <w:lang w:val="en"/>
        </w:rPr>
        <w:t xml:space="preserve">so that </w:t>
      </w:r>
      <w:r>
        <w:rPr>
          <w:rFonts w:eastAsia="Calibri"/>
          <w:sz w:val="19"/>
          <w:szCs w:val="19"/>
          <w:lang w:val="en"/>
        </w:rPr>
        <w:t>it</w:t>
      </w:r>
      <w:r w:rsidRPr="00ED6905">
        <w:rPr>
          <w:rFonts w:eastAsia="Calibri" w:hint="cs"/>
          <w:sz w:val="19"/>
          <w:szCs w:val="19"/>
          <w:lang w:val="en"/>
        </w:rPr>
        <w:t xml:space="preserve"> could be quickly consolidated </w:t>
      </w:r>
      <w:r>
        <w:rPr>
          <w:rFonts w:eastAsia="Calibri"/>
          <w:sz w:val="19"/>
          <w:szCs w:val="19"/>
          <w:lang w:val="en"/>
        </w:rPr>
        <w:t>with</w:t>
      </w:r>
      <w:r w:rsidRPr="00ED6905">
        <w:rPr>
          <w:rFonts w:eastAsia="Calibri" w:hint="cs"/>
          <w:sz w:val="19"/>
          <w:szCs w:val="19"/>
          <w:lang w:val="en"/>
        </w:rPr>
        <w:t xml:space="preserve">in the system. Therefore, the National Digital Agency relied on the goodwill of the evacuees to </w:t>
      </w:r>
      <w:r>
        <w:rPr>
          <w:rFonts w:eastAsia="Calibri"/>
          <w:sz w:val="19"/>
          <w:szCs w:val="19"/>
          <w:lang w:val="en"/>
        </w:rPr>
        <w:t>provide information</w:t>
      </w:r>
      <w:r w:rsidRPr="00ED6905">
        <w:rPr>
          <w:rFonts w:eastAsia="Calibri" w:hint="cs"/>
          <w:sz w:val="19"/>
          <w:szCs w:val="19"/>
          <w:lang w:val="en"/>
        </w:rPr>
        <w:t xml:space="preserve"> in the system. As a result, </w:t>
      </w:r>
      <w:r>
        <w:rPr>
          <w:rFonts w:eastAsia="Calibri"/>
          <w:sz w:val="19"/>
          <w:szCs w:val="19"/>
          <w:lang w:val="en"/>
        </w:rPr>
        <w:t xml:space="preserve">the </w:t>
      </w:r>
      <w:r>
        <w:rPr>
          <w:rFonts w:eastAsia="Calibri"/>
          <w:sz w:val="19"/>
          <w:szCs w:val="19"/>
          <w:lang w:val="en"/>
        </w:rPr>
        <w:t>Yachad</w:t>
      </w:r>
      <w:r>
        <w:rPr>
          <w:rFonts w:eastAsia="Calibri"/>
          <w:sz w:val="19"/>
          <w:szCs w:val="19"/>
          <w:lang w:val="en"/>
        </w:rPr>
        <w:t xml:space="preserve"> System received information on </w:t>
      </w:r>
      <w:r w:rsidRPr="00ED6905">
        <w:rPr>
          <w:rFonts w:eastAsia="Calibri" w:hint="cs"/>
          <w:sz w:val="19"/>
          <w:szCs w:val="19"/>
          <w:lang w:val="en"/>
        </w:rPr>
        <w:t xml:space="preserve">only a </w:t>
      </w:r>
      <w:r>
        <w:rPr>
          <w:rFonts w:eastAsia="Calibri"/>
          <w:sz w:val="19"/>
          <w:szCs w:val="19"/>
          <w:lang w:val="en"/>
        </w:rPr>
        <w:t xml:space="preserve">small </w:t>
      </w:r>
      <w:r w:rsidRPr="00ED6905">
        <w:rPr>
          <w:rFonts w:eastAsia="Calibri" w:hint="cs"/>
          <w:sz w:val="19"/>
          <w:szCs w:val="19"/>
          <w:lang w:val="en"/>
        </w:rPr>
        <w:t xml:space="preserve">number of evacuees—by mid-November 2023, about two weeks after the activation of the </w:t>
      </w:r>
      <w:r w:rsidRPr="00ED6905">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 xml:space="preserve">ystem, </w:t>
      </w:r>
      <w:r>
        <w:rPr>
          <w:rFonts w:eastAsia="Calibri"/>
          <w:sz w:val="19"/>
          <w:szCs w:val="19"/>
          <w:lang w:val="en"/>
        </w:rPr>
        <w:t>information was</w:t>
      </w:r>
      <w:r w:rsidRPr="00ED6905">
        <w:rPr>
          <w:rFonts w:eastAsia="Calibri" w:hint="cs"/>
          <w:sz w:val="19"/>
          <w:szCs w:val="19"/>
          <w:lang w:val="en"/>
        </w:rPr>
        <w:t xml:space="preserve"> received from only about 15,000 residents out of approximately 70,000 who were staying at hotels at that time. </w:t>
      </w:r>
    </w:p>
    <w:p w:rsidR="008674E5" w:rsidRPr="00ED6905" w:rsidP="001D41C7">
      <w:pPr>
        <w:pStyle w:val="735"/>
        <w:bidi w:val="0"/>
        <w:rPr>
          <w:rFonts w:eastAsia="Calibri"/>
          <w:sz w:val="19"/>
          <w:szCs w:val="19"/>
        </w:rPr>
      </w:pPr>
      <w:r w:rsidRPr="00B37355">
        <w:rPr>
          <w:rFonts w:eastAsia="Century Gothic" w:hint="cs"/>
          <w:b/>
          <w:bCs/>
          <w:noProof/>
          <w:color w:val="0D0D0D"/>
          <w:highlight w:val="yellow"/>
          <w:rtl/>
        </w:rPr>
        <w:drawing>
          <wp:anchor distT="0" distB="0" distL="0" distR="0" simplePos="0" relativeHeight="251671552" behindDoc="0" locked="0" layoutInCell="1" allowOverlap="1">
            <wp:simplePos x="0" y="0"/>
            <wp:positionH relativeFrom="column">
              <wp:posOffset>0</wp:posOffset>
            </wp:positionH>
            <wp:positionV relativeFrom="paragraph">
              <wp:posOffset>16349</wp:posOffset>
            </wp:positionV>
            <wp:extent cx="161925" cy="161925"/>
            <wp:effectExtent l="0" t="0" r="9525" b="9525"/>
            <wp:wrapSquare wrapText="bothSides"/>
            <wp:docPr id="161117689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899"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eastAsia"/>
          <w:b/>
          <w:bCs/>
          <w:sz w:val="19"/>
          <w:szCs w:val="19"/>
          <w:lang w:val="en"/>
        </w:rPr>
        <w:t xml:space="preserve">Significant Delay in Transferring Information from the </w:t>
      </w:r>
      <w:r w:rsidRPr="00ED6905">
        <w:rPr>
          <w:rFonts w:eastAsia="Calibri" w:hint="eastAsia"/>
          <w:b/>
          <w:bCs/>
          <w:sz w:val="19"/>
          <w:szCs w:val="19"/>
          <w:lang w:val="en"/>
        </w:rPr>
        <w:t>Yachad</w:t>
      </w:r>
      <w:r w:rsidRPr="00ED6905">
        <w:rPr>
          <w:rFonts w:eastAsia="Calibri" w:hint="eastAsia"/>
          <w:b/>
          <w:bCs/>
          <w:sz w:val="19"/>
          <w:szCs w:val="19"/>
          <w:lang w:val="en"/>
        </w:rPr>
        <w:t xml:space="preserve"> System to Government Ministries</w:t>
      </w:r>
      <w:r w:rsidRPr="00ED6905">
        <w:rPr>
          <w:rFonts w:eastAsia="Calibri" w:hint="cs"/>
          <w:sz w:val="19"/>
          <w:szCs w:val="19"/>
          <w:lang w:val="en"/>
        </w:rPr>
        <w:t>—</w:t>
      </w:r>
      <w:r w:rsidRPr="00ED6905">
        <w:rPr>
          <w:rFonts w:eastAsia="Calibri"/>
          <w:sz w:val="19"/>
          <w:szCs w:val="19"/>
          <w:lang w:val="en"/>
        </w:rPr>
        <w:t xml:space="preserve">It was found that although the peak in occupancy at the hotels, over 70,000 evacuees, was reached about a month after the outbreak of the war, the data from the hotels regarding these evacuees was transferred to the </w:t>
      </w:r>
      <w:r w:rsidRPr="00ED6905">
        <w:rPr>
          <w:rFonts w:eastAsia="Calibri"/>
          <w:sz w:val="19"/>
          <w:szCs w:val="19"/>
          <w:lang w:val="en"/>
        </w:rPr>
        <w:t>Yachad</w:t>
      </w:r>
      <w:r w:rsidRPr="00ED6905">
        <w:rPr>
          <w:rFonts w:eastAsia="Calibri"/>
          <w:sz w:val="19"/>
          <w:szCs w:val="19"/>
          <w:lang w:val="en"/>
        </w:rPr>
        <w:t xml:space="preserve"> </w:t>
      </w:r>
      <w:r>
        <w:rPr>
          <w:rFonts w:eastAsia="Calibri" w:hint="cs"/>
          <w:sz w:val="19"/>
          <w:szCs w:val="19"/>
          <w:lang w:val="en"/>
        </w:rPr>
        <w:t>S</w:t>
      </w:r>
      <w:r w:rsidRPr="00ED6905">
        <w:rPr>
          <w:rFonts w:eastAsia="Calibri"/>
          <w:sz w:val="19"/>
          <w:szCs w:val="19"/>
          <w:lang w:val="en"/>
        </w:rPr>
        <w:t xml:space="preserve">ystem more than a month after the outbreak of the war. It was further found that the transfer of information </w:t>
      </w:r>
      <w:r>
        <w:rPr>
          <w:rFonts w:eastAsia="Calibri"/>
          <w:sz w:val="19"/>
          <w:szCs w:val="19"/>
          <w:lang w:val="en"/>
        </w:rPr>
        <w:t xml:space="preserve">on evacuees </w:t>
      </w:r>
      <w:r w:rsidRPr="00ED6905">
        <w:rPr>
          <w:rFonts w:eastAsia="Calibri"/>
          <w:sz w:val="19"/>
          <w:szCs w:val="19"/>
          <w:lang w:val="en"/>
        </w:rPr>
        <w:t xml:space="preserve">obtained from the Ministry of Tourism (hotels) and the National Insurance Institute (NII), through the </w:t>
      </w:r>
      <w:r w:rsidRPr="00ED6905">
        <w:rPr>
          <w:rFonts w:eastAsia="Calibri"/>
          <w:sz w:val="19"/>
          <w:szCs w:val="19"/>
          <w:lang w:val="en"/>
        </w:rPr>
        <w:t>Yachad</w:t>
      </w:r>
      <w:r w:rsidRPr="00ED6905">
        <w:rPr>
          <w:rFonts w:eastAsia="Calibri"/>
          <w:sz w:val="19"/>
          <w:szCs w:val="19"/>
          <w:lang w:val="en"/>
        </w:rPr>
        <w:t xml:space="preserve"> </w:t>
      </w:r>
      <w:r>
        <w:rPr>
          <w:rFonts w:eastAsia="Calibri"/>
          <w:sz w:val="19"/>
          <w:szCs w:val="19"/>
          <w:lang w:val="en"/>
        </w:rPr>
        <w:t>S</w:t>
      </w:r>
      <w:r w:rsidRPr="00ED6905">
        <w:rPr>
          <w:rFonts w:eastAsia="Calibri"/>
          <w:sz w:val="19"/>
          <w:szCs w:val="19"/>
          <w:lang w:val="en"/>
        </w:rPr>
        <w:t xml:space="preserve">ystem, to government ministries, was delayed by several weeks and up to several months, since every ministry that needed the information was required to arrange it with the </w:t>
      </w:r>
      <w:r>
        <w:rPr>
          <w:rFonts w:eastAsia="Calibri"/>
          <w:sz w:val="19"/>
          <w:szCs w:val="19"/>
          <w:lang w:val="en"/>
        </w:rPr>
        <w:t xml:space="preserve">National </w:t>
      </w:r>
      <w:r w:rsidRPr="00ED6905">
        <w:rPr>
          <w:rFonts w:eastAsia="Calibri"/>
          <w:sz w:val="19"/>
          <w:szCs w:val="19"/>
          <w:lang w:val="en"/>
        </w:rPr>
        <w:t>Digital Agency</w:t>
      </w:r>
      <w:r>
        <w:rPr>
          <w:rFonts w:eastAsia="Calibri"/>
          <w:sz w:val="19"/>
          <w:szCs w:val="19"/>
          <w:lang w:val="en"/>
        </w:rPr>
        <w:t>,</w:t>
      </w:r>
      <w:r w:rsidRPr="00ED6905">
        <w:rPr>
          <w:rFonts w:eastAsia="Calibri"/>
          <w:sz w:val="19"/>
          <w:szCs w:val="19"/>
          <w:lang w:val="en"/>
        </w:rPr>
        <w:t xml:space="preserve"> in </w:t>
      </w:r>
      <w:r>
        <w:rPr>
          <w:rFonts w:eastAsia="Calibri"/>
          <w:sz w:val="19"/>
          <w:szCs w:val="19"/>
          <w:lang w:val="en"/>
        </w:rPr>
        <w:t>compliance</w:t>
      </w:r>
      <w:r w:rsidRPr="00ED6905">
        <w:rPr>
          <w:rFonts w:eastAsia="Calibri"/>
          <w:sz w:val="19"/>
          <w:szCs w:val="19"/>
          <w:lang w:val="en"/>
        </w:rPr>
        <w:t xml:space="preserve"> with privacy protection regulations. The Ministry of Health informed the Office of the State Comptroller that only in January 2024 </w:t>
      </w:r>
      <w:r>
        <w:rPr>
          <w:rFonts w:eastAsia="Calibri"/>
          <w:sz w:val="19"/>
          <w:szCs w:val="19"/>
          <w:lang w:val="en"/>
        </w:rPr>
        <w:t xml:space="preserve">did </w:t>
      </w:r>
      <w:r w:rsidRPr="00ED6905">
        <w:rPr>
          <w:rFonts w:eastAsia="Calibri"/>
          <w:sz w:val="19"/>
          <w:szCs w:val="19"/>
          <w:lang w:val="en"/>
        </w:rPr>
        <w:t xml:space="preserve">it start to receive useful data from the </w:t>
      </w:r>
      <w:r w:rsidRPr="00ED6905">
        <w:rPr>
          <w:rFonts w:eastAsia="Calibri"/>
          <w:sz w:val="19"/>
          <w:szCs w:val="19"/>
          <w:lang w:val="en"/>
        </w:rPr>
        <w:t>Yachad</w:t>
      </w:r>
      <w:r w:rsidRPr="00ED6905">
        <w:rPr>
          <w:rFonts w:eastAsia="Calibri"/>
          <w:sz w:val="19"/>
          <w:szCs w:val="19"/>
          <w:lang w:val="en"/>
        </w:rPr>
        <w:t xml:space="preserve"> </w:t>
      </w:r>
      <w:r>
        <w:rPr>
          <w:rFonts w:eastAsia="Calibri"/>
          <w:sz w:val="19"/>
          <w:szCs w:val="19"/>
          <w:lang w:val="en"/>
        </w:rPr>
        <w:t>S</w:t>
      </w:r>
      <w:r w:rsidRPr="00ED6905">
        <w:rPr>
          <w:rFonts w:eastAsia="Calibri"/>
          <w:sz w:val="19"/>
          <w:szCs w:val="19"/>
          <w:lang w:val="en"/>
        </w:rPr>
        <w:t xml:space="preserve">ystem. The Ministry of Education was not aware that, in addition to data from questionnaires, data from the hotels and the NII had reached the </w:t>
      </w:r>
      <w:r w:rsidRPr="00ED6905">
        <w:rPr>
          <w:rFonts w:eastAsia="Calibri"/>
          <w:sz w:val="19"/>
          <w:szCs w:val="19"/>
          <w:lang w:val="en"/>
        </w:rPr>
        <w:t>Yachad</w:t>
      </w:r>
      <w:r w:rsidRPr="00ED6905">
        <w:rPr>
          <w:rFonts w:eastAsia="Calibri"/>
          <w:sz w:val="19"/>
          <w:szCs w:val="19"/>
          <w:lang w:val="en"/>
        </w:rPr>
        <w:t xml:space="preserve"> </w:t>
      </w:r>
      <w:r>
        <w:rPr>
          <w:rFonts w:eastAsia="Calibri"/>
          <w:sz w:val="19"/>
          <w:szCs w:val="19"/>
          <w:lang w:val="en"/>
        </w:rPr>
        <w:t>S</w:t>
      </w:r>
      <w:r w:rsidRPr="00ED6905">
        <w:rPr>
          <w:rFonts w:eastAsia="Calibri"/>
          <w:sz w:val="19"/>
          <w:szCs w:val="19"/>
          <w:lang w:val="en"/>
        </w:rPr>
        <w:t xml:space="preserve">ystem, and therefore it did not </w:t>
      </w:r>
      <w:r>
        <w:rPr>
          <w:rFonts w:eastAsia="Calibri"/>
          <w:sz w:val="19"/>
          <w:szCs w:val="19"/>
          <w:lang w:val="en"/>
        </w:rPr>
        <w:t xml:space="preserve">make arrangements with </w:t>
      </w:r>
      <w:r w:rsidRPr="00ED6905">
        <w:rPr>
          <w:rFonts w:eastAsia="Calibri"/>
          <w:sz w:val="19"/>
          <w:szCs w:val="19"/>
          <w:lang w:val="en"/>
        </w:rPr>
        <w:t xml:space="preserve"> the National Digital Agency</w:t>
      </w:r>
      <w:r>
        <w:rPr>
          <w:rFonts w:eastAsia="Calibri"/>
          <w:sz w:val="19"/>
          <w:szCs w:val="19"/>
          <w:lang w:val="en"/>
        </w:rPr>
        <w:t xml:space="preserve"> to obtain this information</w:t>
      </w:r>
      <w:r w:rsidRPr="00ED6905">
        <w:rPr>
          <w:rFonts w:eastAsia="Calibri" w:hint="cs"/>
          <w:sz w:val="19"/>
          <w:szCs w:val="19"/>
          <w:lang w:val="en"/>
        </w:rPr>
        <w:t>—</w:t>
      </w:r>
      <w:r w:rsidRPr="00ED6905">
        <w:rPr>
          <w:rFonts w:eastAsia="Calibri"/>
          <w:sz w:val="19"/>
          <w:szCs w:val="19"/>
          <w:lang w:val="en"/>
        </w:rPr>
        <w:t xml:space="preserve">even in November 2024, about a year after the start of the evacuation, the Ministry of Education </w:t>
      </w:r>
      <w:r>
        <w:rPr>
          <w:rFonts w:eastAsia="Calibri"/>
          <w:sz w:val="19"/>
          <w:szCs w:val="19"/>
          <w:lang w:val="en"/>
        </w:rPr>
        <w:t>lacked</w:t>
      </w:r>
      <w:r w:rsidRPr="00ED6905">
        <w:rPr>
          <w:rFonts w:eastAsia="Calibri"/>
          <w:sz w:val="19"/>
          <w:szCs w:val="19"/>
          <w:lang w:val="en"/>
        </w:rPr>
        <w:t xml:space="preserve"> information from the </w:t>
      </w:r>
      <w:r w:rsidRPr="00ED6905">
        <w:rPr>
          <w:rFonts w:eastAsia="Calibri"/>
          <w:sz w:val="19"/>
          <w:szCs w:val="19"/>
          <w:lang w:val="en"/>
        </w:rPr>
        <w:t>Yachad</w:t>
      </w:r>
      <w:r w:rsidRPr="00ED6905">
        <w:rPr>
          <w:rFonts w:eastAsia="Calibri"/>
          <w:sz w:val="19"/>
          <w:szCs w:val="19"/>
          <w:lang w:val="en"/>
        </w:rPr>
        <w:t xml:space="preserve"> </w:t>
      </w:r>
      <w:r>
        <w:rPr>
          <w:rFonts w:eastAsia="Calibri"/>
          <w:sz w:val="19"/>
          <w:szCs w:val="19"/>
          <w:lang w:val="en"/>
        </w:rPr>
        <w:t>S</w:t>
      </w:r>
      <w:r w:rsidRPr="00ED6905">
        <w:rPr>
          <w:rFonts w:eastAsia="Calibri"/>
          <w:sz w:val="19"/>
          <w:szCs w:val="19"/>
          <w:lang w:val="en"/>
        </w:rPr>
        <w:t xml:space="preserve">ystem about the evacuees, except for the very partial information originating from the questionnaires </w:t>
      </w:r>
      <w:r w:rsidRPr="00ED6905">
        <w:rPr>
          <w:rFonts w:eastAsia="Calibri" w:hint="cs"/>
          <w:sz w:val="19"/>
          <w:szCs w:val="19"/>
          <w:lang w:val="en"/>
        </w:rPr>
        <w:t>—</w:t>
      </w:r>
      <w:r w:rsidRPr="00ED6905">
        <w:rPr>
          <w:rFonts w:eastAsia="Calibri"/>
          <w:sz w:val="19"/>
          <w:szCs w:val="19"/>
          <w:lang w:val="en"/>
        </w:rPr>
        <w:t xml:space="preserve">a </w:t>
      </w:r>
      <w:r>
        <w:rPr>
          <w:rFonts w:eastAsia="Calibri"/>
          <w:sz w:val="19"/>
          <w:szCs w:val="19"/>
          <w:lang w:val="en"/>
        </w:rPr>
        <w:t xml:space="preserve">state of affairs </w:t>
      </w:r>
      <w:r w:rsidRPr="00ED6905">
        <w:rPr>
          <w:rFonts w:eastAsia="Calibri"/>
          <w:sz w:val="19"/>
          <w:szCs w:val="19"/>
          <w:lang w:val="en"/>
        </w:rPr>
        <w:t xml:space="preserve"> that </w:t>
      </w:r>
      <w:r>
        <w:rPr>
          <w:rFonts w:eastAsia="Calibri"/>
          <w:sz w:val="19"/>
          <w:szCs w:val="19"/>
          <w:lang w:val="en"/>
        </w:rPr>
        <w:t>could</w:t>
      </w:r>
      <w:r w:rsidRPr="00ED6905">
        <w:rPr>
          <w:rFonts w:eastAsia="Calibri"/>
          <w:sz w:val="19"/>
          <w:szCs w:val="19"/>
          <w:lang w:val="en"/>
        </w:rPr>
        <w:t xml:space="preserve">  </w:t>
      </w:r>
      <w:r>
        <w:rPr>
          <w:rFonts w:eastAsia="Calibri"/>
          <w:sz w:val="19"/>
          <w:szCs w:val="19"/>
          <w:lang w:val="en"/>
        </w:rPr>
        <w:t xml:space="preserve">undermine </w:t>
      </w:r>
      <w:r w:rsidRPr="00ED6905">
        <w:rPr>
          <w:rFonts w:eastAsia="Calibri"/>
          <w:sz w:val="19"/>
          <w:szCs w:val="19"/>
          <w:lang w:val="en"/>
        </w:rPr>
        <w:t xml:space="preserve">the quality of services provided to residents. </w:t>
      </w:r>
    </w:p>
    <w:p w:rsidR="008674E5" w:rsidRPr="00ED6905" w:rsidP="001D41C7">
      <w:pPr>
        <w:pStyle w:val="735"/>
        <w:bidi w:val="0"/>
        <w:rPr>
          <w:rFonts w:eastAsia="Calibri"/>
          <w:sz w:val="19"/>
          <w:szCs w:val="19"/>
        </w:rPr>
      </w:pPr>
      <w:r w:rsidRPr="00B37355">
        <w:rPr>
          <w:rFonts w:eastAsia="Century Gothic" w:hint="cs"/>
          <w:b/>
          <w:bCs/>
          <w:noProof/>
          <w:color w:val="0D0D0D"/>
          <w:highlight w:val="yellow"/>
          <w:rtl/>
        </w:rPr>
        <w:drawing>
          <wp:anchor distT="0" distB="0" distL="0" distR="0" simplePos="0" relativeHeight="251672576" behindDoc="0" locked="0" layoutInCell="1" allowOverlap="1">
            <wp:simplePos x="0" y="0"/>
            <wp:positionH relativeFrom="column">
              <wp:posOffset>0</wp:posOffset>
            </wp:positionH>
            <wp:positionV relativeFrom="paragraph">
              <wp:posOffset>9051</wp:posOffset>
            </wp:positionV>
            <wp:extent cx="161925" cy="161925"/>
            <wp:effectExtent l="0" t="0" r="9525" b="9525"/>
            <wp:wrapSquare wrapText="bothSides"/>
            <wp:docPr id="161117690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0"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cs"/>
          <w:b/>
          <w:bCs/>
          <w:sz w:val="19"/>
          <w:szCs w:val="19"/>
          <w:lang w:val="en"/>
        </w:rPr>
        <w:t xml:space="preserve">Lack of </w:t>
      </w:r>
      <w:r w:rsidRPr="00ED6905">
        <w:rPr>
          <w:rFonts w:eastAsia="Calibri"/>
          <w:b/>
          <w:bCs/>
          <w:sz w:val="19"/>
          <w:szCs w:val="19"/>
          <w:lang w:val="en"/>
        </w:rPr>
        <w:t xml:space="preserve">Information </w:t>
      </w:r>
      <w:r>
        <w:rPr>
          <w:rFonts w:eastAsia="Calibri"/>
          <w:b/>
          <w:bCs/>
          <w:sz w:val="19"/>
          <w:szCs w:val="19"/>
          <w:lang w:val="en"/>
        </w:rPr>
        <w:t>Required for</w:t>
      </w:r>
      <w:r w:rsidRPr="00ED6905">
        <w:rPr>
          <w:rFonts w:eastAsia="Calibri" w:hint="cs"/>
          <w:b/>
          <w:bCs/>
          <w:sz w:val="19"/>
          <w:szCs w:val="19"/>
          <w:lang w:val="en"/>
        </w:rPr>
        <w:t xml:space="preserve"> Implement</w:t>
      </w:r>
      <w:r>
        <w:rPr>
          <w:rFonts w:eastAsia="Calibri"/>
          <w:b/>
          <w:bCs/>
          <w:sz w:val="19"/>
          <w:szCs w:val="19"/>
          <w:lang w:val="en"/>
        </w:rPr>
        <w:t>ing</w:t>
      </w:r>
      <w:r w:rsidRPr="00ED6905">
        <w:rPr>
          <w:rFonts w:eastAsia="Calibri" w:hint="cs"/>
          <w:b/>
          <w:bCs/>
          <w:sz w:val="19"/>
          <w:szCs w:val="19"/>
          <w:lang w:val="en"/>
        </w:rPr>
        <w:t xml:space="preserve"> Effective Financial Control</w:t>
      </w:r>
      <w:r w:rsidRPr="00ED6905">
        <w:rPr>
          <w:rFonts w:eastAsia="Calibri" w:hint="cs"/>
          <w:sz w:val="19"/>
          <w:szCs w:val="19"/>
          <w:lang w:val="en"/>
        </w:rPr>
        <w:t xml:space="preserve"> </w:t>
      </w:r>
      <w:r w:rsidRPr="00ED6905">
        <w:rPr>
          <w:rFonts w:eastAsia="Calibri" w:hint="eastAsia"/>
          <w:b/>
          <w:bCs/>
          <w:sz w:val="19"/>
          <w:szCs w:val="19"/>
          <w:lang w:val="en"/>
        </w:rPr>
        <w:t>over Payments to Hotels</w:t>
      </w:r>
      <w:r w:rsidRPr="00ED6905">
        <w:rPr>
          <w:rFonts w:eastAsia="Calibri" w:hint="cs"/>
          <w:sz w:val="19"/>
          <w:szCs w:val="19"/>
          <w:lang w:val="en"/>
        </w:rPr>
        <w:t>—By the end of July 2024, the state</w:t>
      </w:r>
      <w:r>
        <w:rPr>
          <w:rFonts w:eastAsia="Calibri"/>
          <w:sz w:val="19"/>
          <w:szCs w:val="19"/>
          <w:lang w:val="en"/>
        </w:rPr>
        <w:t xml:space="preserve"> incurred approximately NIS 5.26 billion in expenditures to cover the costs of </w:t>
      </w:r>
      <w:r w:rsidRPr="00ED6905">
        <w:rPr>
          <w:rFonts w:eastAsia="Calibri" w:hint="cs"/>
          <w:sz w:val="19"/>
          <w:szCs w:val="19"/>
          <w:lang w:val="en"/>
        </w:rPr>
        <w:t>evacuee accommodation in hotels and guest houses. In order to be able to implement effective and even real-time control over the payments</w:t>
      </w:r>
      <w:r>
        <w:rPr>
          <w:rFonts w:eastAsia="Calibri"/>
          <w:sz w:val="19"/>
          <w:szCs w:val="19"/>
          <w:lang w:val="en"/>
        </w:rPr>
        <w:t xml:space="preserve"> made</w:t>
      </w:r>
      <w:r w:rsidRPr="00ED6905">
        <w:rPr>
          <w:rFonts w:eastAsia="Calibri" w:hint="cs"/>
          <w:sz w:val="19"/>
          <w:szCs w:val="19"/>
          <w:lang w:val="en"/>
        </w:rPr>
        <w:t xml:space="preserve"> to the hotels, information on the evacuees had to </w:t>
      </w:r>
      <w:r>
        <w:rPr>
          <w:rFonts w:eastAsia="Calibri"/>
          <w:sz w:val="19"/>
          <w:szCs w:val="19"/>
          <w:lang w:val="en"/>
        </w:rPr>
        <w:t xml:space="preserve">reach a governmental ICT system from </w:t>
      </w:r>
      <w:r w:rsidRPr="00ED6905">
        <w:rPr>
          <w:rFonts w:eastAsia="Calibri"/>
          <w:sz w:val="19"/>
          <w:szCs w:val="19"/>
          <w:lang w:val="en"/>
        </w:rPr>
        <w:t>a</w:t>
      </w:r>
      <w:r w:rsidRPr="00ED6905">
        <w:rPr>
          <w:rFonts w:eastAsia="Calibri" w:hint="cs"/>
          <w:sz w:val="19"/>
          <w:szCs w:val="19"/>
          <w:lang w:val="en"/>
        </w:rPr>
        <w:t xml:space="preserve"> governmental entity and be cross-referenced with the information received from the hotels. However, the audit revealed that information on the evacuees originated only from the hotels and not from a governmental body that collected the information from the evacuees themselves.</w:t>
      </w:r>
      <w:r>
        <w:rPr>
          <w:rFonts w:eastAsia="Calibri"/>
          <w:sz w:val="19"/>
          <w:szCs w:val="19"/>
          <w:lang w:val="en"/>
        </w:rPr>
        <w:t xml:space="preserve"> </w:t>
      </w:r>
      <w:r w:rsidRPr="00ED6905">
        <w:rPr>
          <w:rFonts w:eastAsia="Calibri" w:hint="cs"/>
          <w:sz w:val="19"/>
          <w:szCs w:val="19"/>
          <w:lang w:val="en"/>
        </w:rPr>
        <w:t xml:space="preserve">It should be noted that the information from the hotels, which included the </w:t>
      </w:r>
      <w:r>
        <w:rPr>
          <w:rFonts w:eastAsia="Calibri"/>
          <w:sz w:val="19"/>
          <w:szCs w:val="19"/>
          <w:lang w:val="en"/>
        </w:rPr>
        <w:t>personal details</w:t>
      </w:r>
      <w:r w:rsidRPr="00ED6905">
        <w:rPr>
          <w:rFonts w:eastAsia="Calibri" w:hint="cs"/>
          <w:sz w:val="19"/>
          <w:szCs w:val="19"/>
          <w:lang w:val="en"/>
        </w:rPr>
        <w:t xml:space="preserve"> of the evacuees staying with them, was </w:t>
      </w:r>
      <w:r>
        <w:rPr>
          <w:rFonts w:eastAsia="Calibri"/>
          <w:sz w:val="19"/>
          <w:szCs w:val="19"/>
          <w:lang w:val="en"/>
        </w:rPr>
        <w:t xml:space="preserve">also </w:t>
      </w:r>
      <w:r w:rsidRPr="00ED6905">
        <w:rPr>
          <w:rFonts w:eastAsia="Calibri" w:hint="cs"/>
          <w:sz w:val="19"/>
          <w:szCs w:val="19"/>
          <w:lang w:val="en"/>
        </w:rPr>
        <w:t xml:space="preserve">received with a delay, </w:t>
      </w:r>
      <w:r>
        <w:rPr>
          <w:rFonts w:eastAsia="Calibri"/>
          <w:sz w:val="19"/>
          <w:szCs w:val="19"/>
          <w:lang w:val="en"/>
        </w:rPr>
        <w:t xml:space="preserve">and </w:t>
      </w:r>
      <w:r w:rsidRPr="00ED6905">
        <w:rPr>
          <w:rFonts w:eastAsia="Calibri" w:hint="cs"/>
          <w:sz w:val="19"/>
          <w:szCs w:val="19"/>
          <w:lang w:val="en"/>
        </w:rPr>
        <w:t>only after the Ministry of Tourism was tasked with transferring the payments to them. This prevented the ability to implement effective and even real-time control over the government's payments to the hotels.</w:t>
      </w:r>
    </w:p>
    <w:p w:rsidR="008674E5" w:rsidRPr="00ED6905" w:rsidP="00686659">
      <w:pPr>
        <w:pStyle w:val="735"/>
        <w:bidi w:val="0"/>
        <w:rPr>
          <w:rFonts w:eastAsia="Calibri"/>
          <w:sz w:val="19"/>
          <w:szCs w:val="19"/>
        </w:rPr>
      </w:pPr>
      <w:r w:rsidRPr="00B37355">
        <w:rPr>
          <w:rFonts w:eastAsia="Century Gothic" w:hint="cs"/>
          <w:b/>
          <w:bCs/>
          <w:noProof/>
          <w:color w:val="0D0D0D"/>
          <w:highlight w:val="yellow"/>
          <w:rtl/>
        </w:rPr>
        <w:drawing>
          <wp:anchor distT="0" distB="0" distL="0" distR="0" simplePos="0" relativeHeight="251673600" behindDoc="0" locked="0" layoutInCell="1" allowOverlap="1">
            <wp:simplePos x="0" y="0"/>
            <wp:positionH relativeFrom="column">
              <wp:posOffset>0</wp:posOffset>
            </wp:positionH>
            <wp:positionV relativeFrom="paragraph">
              <wp:posOffset>38100</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hint="cs"/>
          <w:b/>
          <w:bCs/>
          <w:sz w:val="19"/>
          <w:szCs w:val="19"/>
          <w:lang w:val="en"/>
        </w:rPr>
        <w:t>Information on Evacuees who Stayed at Different Frameworks in the Community</w:t>
      </w:r>
      <w:r w:rsidRPr="00ED6905">
        <w:rPr>
          <w:rFonts w:eastAsia="Calibri" w:hint="cs"/>
          <w:sz w:val="19"/>
          <w:szCs w:val="19"/>
          <w:lang w:val="en"/>
        </w:rPr>
        <w:t xml:space="preserve">—Tens of thousands of evacuees who were not accommodated in hotels and guest houses </w:t>
      </w:r>
      <w:r>
        <w:rPr>
          <w:rFonts w:eastAsia="Calibri"/>
          <w:sz w:val="19"/>
          <w:szCs w:val="19"/>
        </w:rPr>
        <w:t>at the state's expense</w:t>
      </w:r>
      <w:r w:rsidRPr="00ED6905">
        <w:rPr>
          <w:rFonts w:eastAsia="Calibri" w:hint="cs"/>
          <w:sz w:val="19"/>
          <w:szCs w:val="19"/>
          <w:lang w:val="en"/>
        </w:rPr>
        <w:t xml:space="preserve"> (state-funded facilities), but preferred to find other solutions in the community, such as renting an apartment, were eligible </w:t>
      </w:r>
      <w:r>
        <w:rPr>
          <w:rFonts w:eastAsia="Calibri"/>
          <w:sz w:val="19"/>
          <w:szCs w:val="19"/>
          <w:lang w:val="en"/>
        </w:rPr>
        <w:t>for</w:t>
      </w:r>
      <w:r w:rsidRPr="00ED6905">
        <w:rPr>
          <w:rFonts w:eastAsia="Calibri" w:hint="cs"/>
          <w:sz w:val="19"/>
          <w:szCs w:val="19"/>
          <w:lang w:val="en"/>
        </w:rPr>
        <w:t xml:space="preserve"> an occupancy grant from the NII. It was found that the NII did not include in the occupancy grant application form a section in which the evacuated resident was required to specify in which locality he and his family </w:t>
      </w:r>
      <w:r>
        <w:rPr>
          <w:rFonts w:eastAsia="Calibri"/>
          <w:sz w:val="19"/>
          <w:szCs w:val="19"/>
          <w:lang w:val="en"/>
        </w:rPr>
        <w:t>were</w:t>
      </w:r>
      <w:r w:rsidRPr="00ED6905">
        <w:rPr>
          <w:rFonts w:eastAsia="Calibri" w:hint="cs"/>
          <w:sz w:val="19"/>
          <w:szCs w:val="19"/>
          <w:lang w:val="en"/>
        </w:rPr>
        <w:t xml:space="preserve"> staying, and therefore the information that the NII submitted to the </w:t>
      </w:r>
      <w:r w:rsidRPr="00ED6905">
        <w:rPr>
          <w:rFonts w:eastAsia="Calibri" w:hint="cs"/>
          <w:sz w:val="19"/>
          <w:szCs w:val="19"/>
          <w:lang w:val="en"/>
        </w:rPr>
        <w:t>Ya</w:t>
      </w:r>
      <w:r>
        <w:rPr>
          <w:rFonts w:eastAsia="Calibri"/>
          <w:sz w:val="19"/>
          <w:szCs w:val="19"/>
          <w:lang w:val="en"/>
        </w:rPr>
        <w:t>c</w:t>
      </w:r>
      <w:r w:rsidRPr="00ED6905">
        <w:rPr>
          <w:rFonts w:eastAsia="Calibri" w:hint="cs"/>
          <w:sz w:val="19"/>
          <w:szCs w:val="19"/>
          <w:lang w:val="en"/>
        </w:rPr>
        <w:t>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 xml:space="preserve">ystem about evacuated residents in the community </w:t>
      </w:r>
      <w:r>
        <w:rPr>
          <w:rFonts w:eastAsia="Calibri"/>
          <w:sz w:val="19"/>
          <w:szCs w:val="19"/>
          <w:lang w:val="en"/>
        </w:rPr>
        <w:t>lacked</w:t>
      </w:r>
      <w:r w:rsidRPr="00ED6905">
        <w:rPr>
          <w:rFonts w:eastAsia="Calibri" w:hint="cs"/>
          <w:sz w:val="19"/>
          <w:szCs w:val="19"/>
          <w:lang w:val="en"/>
        </w:rPr>
        <w:t xml:space="preserve"> a central and fundamental piece of data. Including this piece of data in the application form would have allowed government ministries to know </w:t>
      </w:r>
      <w:r>
        <w:rPr>
          <w:rFonts w:eastAsia="Calibri"/>
          <w:sz w:val="19"/>
          <w:szCs w:val="19"/>
          <w:lang w:val="en"/>
        </w:rPr>
        <w:t xml:space="preserve">the whereabouts of </w:t>
      </w:r>
      <w:r w:rsidRPr="00ED6905">
        <w:rPr>
          <w:rFonts w:eastAsia="Calibri"/>
          <w:sz w:val="19"/>
          <w:szCs w:val="19"/>
          <w:lang w:val="en"/>
        </w:rPr>
        <w:t>residents</w:t>
      </w:r>
      <w:r w:rsidRPr="00ED6905">
        <w:rPr>
          <w:rFonts w:eastAsia="Calibri" w:hint="cs"/>
          <w:sz w:val="19"/>
          <w:szCs w:val="19"/>
          <w:lang w:val="en"/>
        </w:rPr>
        <w:t xml:space="preserve"> and their families who </w:t>
      </w:r>
      <w:r>
        <w:rPr>
          <w:rFonts w:eastAsia="Calibri"/>
          <w:sz w:val="19"/>
          <w:szCs w:val="19"/>
          <w:lang w:val="en"/>
        </w:rPr>
        <w:t xml:space="preserve">had </w:t>
      </w:r>
      <w:r w:rsidRPr="00ED6905">
        <w:rPr>
          <w:rFonts w:eastAsia="Calibri" w:hint="cs"/>
          <w:sz w:val="19"/>
          <w:szCs w:val="19"/>
          <w:lang w:val="en"/>
        </w:rPr>
        <w:t xml:space="preserve">moved to different localities, </w:t>
      </w:r>
      <w:r>
        <w:rPr>
          <w:rFonts w:eastAsia="Calibri"/>
          <w:sz w:val="19"/>
          <w:szCs w:val="19"/>
          <w:lang w:val="en"/>
        </w:rPr>
        <w:t>thereby enabling them</w:t>
      </w:r>
      <w:r w:rsidRPr="00ED6905">
        <w:rPr>
          <w:rFonts w:eastAsia="Calibri" w:hint="cs"/>
          <w:sz w:val="19"/>
          <w:szCs w:val="19"/>
          <w:lang w:val="en"/>
        </w:rPr>
        <w:t xml:space="preserve">, together with the </w:t>
      </w:r>
      <w:r>
        <w:rPr>
          <w:rFonts w:eastAsia="Calibri"/>
          <w:sz w:val="19"/>
          <w:szCs w:val="19"/>
          <w:lang w:val="en"/>
        </w:rPr>
        <w:t xml:space="preserve">receiving </w:t>
      </w:r>
      <w:r w:rsidRPr="00ED6905">
        <w:rPr>
          <w:rFonts w:eastAsia="Calibri" w:hint="cs"/>
          <w:sz w:val="19"/>
          <w:szCs w:val="19"/>
          <w:lang w:val="en"/>
        </w:rPr>
        <w:t xml:space="preserve">local authorities, </w:t>
      </w:r>
      <w:r>
        <w:rPr>
          <w:rFonts w:eastAsia="Calibri"/>
          <w:sz w:val="19"/>
          <w:szCs w:val="19"/>
          <w:lang w:val="en"/>
        </w:rPr>
        <w:t xml:space="preserve">to </w:t>
      </w:r>
      <w:r>
        <w:rPr>
          <w:rFonts w:eastAsia="Calibri"/>
          <w:sz w:val="19"/>
          <w:szCs w:val="19"/>
          <w:lang w:val="en"/>
        </w:rPr>
        <w:t>make preparations</w:t>
      </w:r>
      <w:r>
        <w:rPr>
          <w:rFonts w:eastAsia="Calibri"/>
          <w:sz w:val="19"/>
          <w:szCs w:val="19"/>
          <w:lang w:val="en"/>
        </w:rPr>
        <w:t xml:space="preserve"> for addressing their needs</w:t>
      </w:r>
      <w:r w:rsidRPr="00ED6905">
        <w:rPr>
          <w:rFonts w:eastAsia="Calibri" w:hint="cs"/>
          <w:sz w:val="19"/>
          <w:szCs w:val="19"/>
          <w:lang w:val="en"/>
        </w:rPr>
        <w:t xml:space="preserve">. Furthermore, although the NII had information including personal data of both adults and children evacuees, it did not submit the </w:t>
      </w:r>
      <w:r>
        <w:rPr>
          <w:rFonts w:eastAsia="Calibri"/>
          <w:sz w:val="19"/>
          <w:szCs w:val="19"/>
          <w:lang w:val="en"/>
        </w:rPr>
        <w:t>individual-level</w:t>
      </w:r>
      <w:r w:rsidRPr="00ED6905">
        <w:rPr>
          <w:rFonts w:eastAsia="Calibri" w:hint="cs"/>
          <w:sz w:val="19"/>
          <w:szCs w:val="19"/>
          <w:lang w:val="en"/>
        </w:rPr>
        <w:t xml:space="preserve"> information of the children to the </w:t>
      </w:r>
      <w:r w:rsidRPr="00ED6905">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 xml:space="preserve">ystem, but only </w:t>
      </w:r>
      <w:r>
        <w:rPr>
          <w:rFonts w:eastAsia="Calibri"/>
          <w:sz w:val="19"/>
          <w:szCs w:val="19"/>
          <w:lang w:val="en"/>
        </w:rPr>
        <w:t xml:space="preserve">that </w:t>
      </w:r>
      <w:r w:rsidRPr="00ED6905">
        <w:rPr>
          <w:rFonts w:eastAsia="Calibri" w:hint="cs"/>
          <w:sz w:val="19"/>
          <w:szCs w:val="19"/>
          <w:lang w:val="en"/>
        </w:rPr>
        <w:t xml:space="preserve">of the adults. As a result of all </w:t>
      </w:r>
      <w:r>
        <w:rPr>
          <w:rFonts w:eastAsia="Calibri"/>
          <w:sz w:val="19"/>
          <w:szCs w:val="19"/>
          <w:lang w:val="en"/>
        </w:rPr>
        <w:t>the above</w:t>
      </w:r>
      <w:r w:rsidRPr="00ED6905">
        <w:rPr>
          <w:rFonts w:eastAsia="Calibri" w:hint="cs"/>
          <w:sz w:val="19"/>
          <w:szCs w:val="19"/>
          <w:lang w:val="en"/>
        </w:rPr>
        <w:t xml:space="preserve">, the information submitted by the NII to the </w:t>
      </w:r>
      <w:r w:rsidRPr="00ED6905">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ystem was partial and incomplete.</w:t>
      </w:r>
    </w:p>
    <w:p w:rsidR="008674E5" w:rsidRPr="00686659" w:rsidP="00686659">
      <w:pPr>
        <w:pStyle w:val="735"/>
        <w:bidi w:val="0"/>
        <w:spacing w:before="240" w:after="160"/>
      </w:pPr>
      <w:bookmarkStart w:id="9" w:name="_Hlk179291821"/>
      <w:r w:rsidRPr="00B37355">
        <w:rPr>
          <w:rFonts w:eastAsia="Century Gothic" w:hint="cs"/>
          <w:b/>
          <w:bCs/>
          <w:noProof/>
          <w:color w:val="0D0D0D"/>
          <w:highlight w:val="yellow"/>
          <w:rtl/>
        </w:rPr>
        <w:drawing>
          <wp:anchor distT="0" distB="0" distL="0" distR="0" simplePos="0" relativeHeight="251674624" behindDoc="0" locked="0" layoutInCell="1" allowOverlap="1">
            <wp:simplePos x="0" y="0"/>
            <wp:positionH relativeFrom="column">
              <wp:posOffset>0</wp:posOffset>
            </wp:positionH>
            <wp:positionV relativeFrom="paragraph">
              <wp:posOffset>37465</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905">
        <w:rPr>
          <w:rFonts w:eastAsia="Calibri"/>
          <w:b/>
          <w:bCs/>
          <w:sz w:val="19"/>
          <w:szCs w:val="19"/>
          <w:lang w:val="en"/>
        </w:rPr>
        <w:t xml:space="preserve">Transfer of </w:t>
      </w:r>
      <w:r>
        <w:rPr>
          <w:rFonts w:eastAsia="Calibri"/>
          <w:b/>
          <w:bCs/>
          <w:sz w:val="19"/>
          <w:szCs w:val="19"/>
          <w:lang w:val="en"/>
        </w:rPr>
        <w:t xml:space="preserve">Individual-Level </w:t>
      </w:r>
      <w:r w:rsidRPr="00ED6905">
        <w:rPr>
          <w:rFonts w:eastAsia="Calibri"/>
          <w:b/>
          <w:bCs/>
          <w:sz w:val="19"/>
          <w:szCs w:val="19"/>
          <w:lang w:val="en"/>
        </w:rPr>
        <w:t xml:space="preserve">Information </w:t>
      </w:r>
      <w:r>
        <w:rPr>
          <w:rFonts w:eastAsia="Calibri"/>
          <w:b/>
          <w:bCs/>
          <w:sz w:val="19"/>
          <w:szCs w:val="19"/>
          <w:lang w:val="en"/>
        </w:rPr>
        <w:t xml:space="preserve">on Evacuees </w:t>
      </w:r>
      <w:r w:rsidRPr="00ED6905">
        <w:rPr>
          <w:rFonts w:eastAsia="Calibri"/>
          <w:b/>
          <w:bCs/>
          <w:sz w:val="19"/>
          <w:szCs w:val="19"/>
          <w:lang w:val="en"/>
        </w:rPr>
        <w:t xml:space="preserve">from the </w:t>
      </w:r>
      <w:r w:rsidRPr="00ED6905">
        <w:rPr>
          <w:rFonts w:eastAsia="Calibri"/>
          <w:b/>
          <w:bCs/>
          <w:sz w:val="19"/>
          <w:szCs w:val="19"/>
          <w:lang w:val="en"/>
        </w:rPr>
        <w:t>Yachad</w:t>
      </w:r>
      <w:r w:rsidRPr="00ED6905">
        <w:rPr>
          <w:rFonts w:eastAsia="Calibri"/>
          <w:b/>
          <w:bCs/>
          <w:sz w:val="19"/>
          <w:szCs w:val="19"/>
          <w:lang w:val="en"/>
        </w:rPr>
        <w:t xml:space="preserve"> System to Local Authorities</w:t>
      </w:r>
      <w:r w:rsidRPr="00ED6905">
        <w:rPr>
          <w:rFonts w:eastAsia="Calibri" w:hint="cs"/>
          <w:sz w:val="19"/>
          <w:szCs w:val="19"/>
          <w:lang w:val="en"/>
        </w:rPr>
        <w:t>—</w:t>
      </w:r>
      <w:bookmarkEnd w:id="9"/>
      <w:r w:rsidRPr="00ED6905">
        <w:rPr>
          <w:rFonts w:eastAsia="Calibri"/>
          <w:sz w:val="19"/>
          <w:szCs w:val="19"/>
          <w:lang w:val="en"/>
        </w:rPr>
        <w:t xml:space="preserve">The audit found that the transfer of </w:t>
      </w:r>
      <w:r>
        <w:rPr>
          <w:rFonts w:eastAsia="Calibri"/>
          <w:sz w:val="19"/>
          <w:szCs w:val="19"/>
          <w:lang w:val="en"/>
        </w:rPr>
        <w:t xml:space="preserve">individual-level </w:t>
      </w:r>
      <w:r w:rsidRPr="00ED6905">
        <w:rPr>
          <w:rFonts w:eastAsia="Calibri"/>
          <w:sz w:val="19"/>
          <w:szCs w:val="19"/>
          <w:lang w:val="en"/>
        </w:rPr>
        <w:t xml:space="preserve">information </w:t>
      </w:r>
      <w:r>
        <w:rPr>
          <w:rFonts w:eastAsia="Calibri"/>
          <w:sz w:val="19"/>
          <w:szCs w:val="19"/>
          <w:lang w:val="en"/>
        </w:rPr>
        <w:t xml:space="preserve">on evacuees </w:t>
      </w:r>
      <w:r w:rsidRPr="00ED6905">
        <w:rPr>
          <w:rFonts w:eastAsia="Calibri"/>
          <w:sz w:val="19"/>
          <w:szCs w:val="19"/>
          <w:lang w:val="en"/>
        </w:rPr>
        <w:t xml:space="preserve">from the </w:t>
      </w:r>
      <w:r w:rsidRPr="00ED6905">
        <w:rPr>
          <w:rFonts w:eastAsia="Calibri"/>
          <w:sz w:val="19"/>
          <w:szCs w:val="19"/>
          <w:lang w:val="en"/>
        </w:rPr>
        <w:t>Yachad</w:t>
      </w:r>
      <w:r w:rsidRPr="00ED6905">
        <w:rPr>
          <w:rFonts w:eastAsia="Calibri"/>
          <w:sz w:val="19"/>
          <w:szCs w:val="19"/>
          <w:lang w:val="en"/>
        </w:rPr>
        <w:t xml:space="preserve"> </w:t>
      </w:r>
      <w:r>
        <w:rPr>
          <w:rFonts w:eastAsia="Calibri"/>
          <w:sz w:val="19"/>
          <w:szCs w:val="19"/>
          <w:lang w:val="en"/>
        </w:rPr>
        <w:t>S</w:t>
      </w:r>
      <w:r w:rsidRPr="00ED6905">
        <w:rPr>
          <w:rFonts w:eastAsia="Calibri"/>
          <w:sz w:val="19"/>
          <w:szCs w:val="19"/>
          <w:lang w:val="en"/>
        </w:rPr>
        <w:t xml:space="preserve">ystem to the local authorities by the National Digital Agency began more than three months after the outbreak of the war. The delay stemmed from the fact that only in January 2024, after some of the local authorities arranged a process for obtaining </w:t>
      </w:r>
      <w:r>
        <w:rPr>
          <w:rFonts w:eastAsia="Calibri"/>
          <w:sz w:val="19"/>
          <w:szCs w:val="19"/>
          <w:lang w:val="en"/>
        </w:rPr>
        <w:t>individual-level</w:t>
      </w:r>
      <w:r w:rsidRPr="00ED6905">
        <w:rPr>
          <w:rFonts w:eastAsia="Calibri"/>
          <w:sz w:val="19"/>
          <w:szCs w:val="19"/>
          <w:lang w:val="en"/>
        </w:rPr>
        <w:t xml:space="preserve"> information from the </w:t>
      </w:r>
      <w:r w:rsidRPr="00ED6905">
        <w:rPr>
          <w:rFonts w:eastAsia="Calibri"/>
          <w:sz w:val="19"/>
          <w:szCs w:val="19"/>
          <w:lang w:val="en"/>
        </w:rPr>
        <w:t>Yachad</w:t>
      </w:r>
      <w:r w:rsidRPr="00ED6905">
        <w:rPr>
          <w:rFonts w:eastAsia="Calibri"/>
          <w:sz w:val="19"/>
          <w:szCs w:val="19"/>
          <w:lang w:val="en"/>
        </w:rPr>
        <w:t xml:space="preserve"> </w:t>
      </w:r>
      <w:r>
        <w:rPr>
          <w:rFonts w:eastAsia="Calibri"/>
          <w:sz w:val="19"/>
          <w:szCs w:val="19"/>
          <w:lang w:val="en"/>
        </w:rPr>
        <w:t>S</w:t>
      </w:r>
      <w:r w:rsidRPr="00ED6905">
        <w:rPr>
          <w:rFonts w:eastAsia="Calibri"/>
          <w:sz w:val="19"/>
          <w:szCs w:val="19"/>
          <w:lang w:val="en"/>
        </w:rPr>
        <w:t xml:space="preserve">ystem in accordance with the Protection of Privacy Law, </w:t>
      </w:r>
      <w:r>
        <w:rPr>
          <w:rFonts w:eastAsia="Calibri"/>
          <w:sz w:val="19"/>
          <w:szCs w:val="19"/>
          <w:lang w:val="en"/>
        </w:rPr>
        <w:t xml:space="preserve">was </w:t>
      </w:r>
      <w:r w:rsidRPr="00ED6905">
        <w:rPr>
          <w:rFonts w:eastAsia="Calibri"/>
          <w:sz w:val="19"/>
          <w:szCs w:val="19"/>
          <w:lang w:val="en"/>
        </w:rPr>
        <w:t xml:space="preserve">the National Digital Agency able to transfer the information to them. The fact that the </w:t>
      </w:r>
      <w:r>
        <w:rPr>
          <w:rFonts w:eastAsia="Calibri"/>
          <w:sz w:val="19"/>
          <w:szCs w:val="19"/>
          <w:lang w:val="en"/>
        </w:rPr>
        <w:t>receiving</w:t>
      </w:r>
      <w:r w:rsidRPr="00ED6905">
        <w:rPr>
          <w:rFonts w:eastAsia="Calibri"/>
          <w:sz w:val="19"/>
          <w:szCs w:val="19"/>
          <w:lang w:val="en"/>
        </w:rPr>
        <w:t xml:space="preserve"> local authorities did not have such essential </w:t>
      </w:r>
      <w:r>
        <w:rPr>
          <w:rFonts w:eastAsia="Calibri"/>
          <w:sz w:val="19"/>
          <w:szCs w:val="19"/>
          <w:lang w:val="en"/>
        </w:rPr>
        <w:t>individual-level</w:t>
      </w:r>
      <w:r w:rsidRPr="00ED6905">
        <w:rPr>
          <w:rFonts w:eastAsia="Calibri"/>
          <w:sz w:val="19"/>
          <w:szCs w:val="19"/>
          <w:lang w:val="en"/>
        </w:rPr>
        <w:t xml:space="preserve"> information during the first months of the war harmed their ability to provide services to the evacuees</w:t>
      </w:r>
      <w:r>
        <w:rPr>
          <w:rFonts w:eastAsia="Calibri"/>
          <w:sz w:val="19"/>
          <w:szCs w:val="19"/>
          <w:lang w:val="en"/>
        </w:rPr>
        <w:t xml:space="preserve"> residing within their jurisdiction</w:t>
      </w:r>
      <w:r w:rsidRPr="00ED6905">
        <w:rPr>
          <w:rFonts w:eastAsia="Calibri"/>
          <w:sz w:val="19"/>
          <w:szCs w:val="19"/>
          <w:lang w:val="en"/>
        </w:rPr>
        <w:t xml:space="preserve">, including education and welfare services. </w:t>
      </w:r>
    </w:p>
    <w:p w:rsidR="00564496" w:rsidRPr="000A5ED8" w:rsidP="00564496">
      <w:pPr>
        <w:bidi w:val="0"/>
        <w:spacing w:after="180" w:line="260" w:lineRule="exact"/>
        <w:ind w:left="794"/>
        <w:outlineLvl w:val="3"/>
        <w:rPr>
          <w:rFonts w:ascii="Tahoma" w:eastAsia="Century Gothic" w:hAnsi="Tahoma" w:cs="Tahoma"/>
          <w:noProof/>
          <w:color w:val="0D0D0D"/>
          <w:sz w:val="14"/>
          <w:szCs w:val="14"/>
        </w:rPr>
      </w:pPr>
    </w:p>
    <w:p w:rsidR="00366AB8" w:rsidP="00686659">
      <w:pPr>
        <w:bidi w:val="0"/>
        <w:spacing w:after="180" w:line="260" w:lineRule="exact"/>
        <w:ind w:left="426"/>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8674E5" w:rsidRPr="00ED6905" w:rsidP="008674E5">
      <w:pPr>
        <w:pStyle w:val="735"/>
        <w:bidi w:val="0"/>
        <w:rPr>
          <w:rFonts w:eastAsia="Calibri"/>
          <w:sz w:val="19"/>
          <w:szCs w:val="19"/>
          <w:rtl/>
        </w:rPr>
      </w:pPr>
      <w:r w:rsidRPr="00ED6905">
        <w:rPr>
          <w:rFonts w:eastAsia="Calibri" w:hint="cs"/>
          <w:b/>
          <w:bCs/>
          <w:sz w:val="19"/>
          <w:szCs w:val="19"/>
          <w:lang w:val="en"/>
        </w:rPr>
        <w:t>The National Digital Agency's Activiti</w:t>
      </w:r>
      <w:r>
        <w:rPr>
          <w:rFonts w:eastAsia="Calibri"/>
          <w:b/>
          <w:bCs/>
          <w:sz w:val="19"/>
          <w:szCs w:val="19"/>
          <w:lang w:val="en"/>
        </w:rPr>
        <w:t>e</w:t>
      </w:r>
      <w:r w:rsidRPr="00ED6905">
        <w:rPr>
          <w:rFonts w:eastAsia="Calibri" w:hint="cs"/>
          <w:b/>
          <w:bCs/>
          <w:sz w:val="19"/>
          <w:szCs w:val="19"/>
          <w:lang w:val="en"/>
        </w:rPr>
        <w:t xml:space="preserve">s </w:t>
      </w:r>
      <w:r>
        <w:rPr>
          <w:rFonts w:eastAsia="Calibri"/>
          <w:b/>
          <w:bCs/>
          <w:sz w:val="19"/>
          <w:szCs w:val="19"/>
          <w:lang w:val="en"/>
        </w:rPr>
        <w:t>for Consolidating</w:t>
      </w:r>
      <w:r w:rsidRPr="00ED6905">
        <w:rPr>
          <w:rFonts w:eastAsia="Calibri" w:hint="cs"/>
          <w:b/>
          <w:bCs/>
          <w:sz w:val="19"/>
          <w:szCs w:val="19"/>
          <w:lang w:val="en"/>
        </w:rPr>
        <w:t xml:space="preserve"> and </w:t>
      </w:r>
      <w:r>
        <w:rPr>
          <w:rFonts w:eastAsia="Calibri"/>
          <w:b/>
          <w:bCs/>
          <w:sz w:val="19"/>
          <w:szCs w:val="19"/>
          <w:lang w:val="en"/>
        </w:rPr>
        <w:t>Managing</w:t>
      </w:r>
      <w:r w:rsidRPr="00ED6905">
        <w:rPr>
          <w:rFonts w:eastAsia="Calibri" w:hint="cs"/>
          <w:b/>
          <w:bCs/>
          <w:sz w:val="19"/>
          <w:szCs w:val="19"/>
          <w:lang w:val="en"/>
        </w:rPr>
        <w:t xml:space="preserve"> </w:t>
      </w:r>
      <w:r>
        <w:rPr>
          <w:rFonts w:eastAsia="Calibri"/>
          <w:b/>
          <w:bCs/>
          <w:sz w:val="19"/>
          <w:szCs w:val="19"/>
          <w:lang w:val="en"/>
        </w:rPr>
        <w:t>Information on</w:t>
      </w:r>
      <w:r w:rsidRPr="00ED6905">
        <w:rPr>
          <w:rFonts w:eastAsia="Calibri" w:hint="cs"/>
          <w:b/>
          <w:bCs/>
          <w:sz w:val="19"/>
          <w:szCs w:val="19"/>
          <w:lang w:val="en"/>
        </w:rPr>
        <w:t xml:space="preserve"> Evacuees and Self-</w:t>
      </w:r>
      <w:r>
        <w:rPr>
          <w:rFonts w:eastAsia="Calibri"/>
          <w:b/>
          <w:bCs/>
          <w:sz w:val="19"/>
          <w:szCs w:val="19"/>
          <w:lang w:val="en"/>
        </w:rPr>
        <w:t>Evacuees</w:t>
      </w:r>
      <w:r w:rsidRPr="00ED6905">
        <w:rPr>
          <w:rFonts w:eastAsia="Calibri" w:hint="cs"/>
          <w:sz w:val="19"/>
          <w:szCs w:val="19"/>
          <w:lang w:val="en"/>
        </w:rPr>
        <w:t xml:space="preserve">—The initiative and commitment of the National Digital Agency at the start of the war to the effort of collecting, </w:t>
      </w:r>
      <w:r>
        <w:rPr>
          <w:rFonts w:eastAsia="Calibri"/>
          <w:sz w:val="19"/>
          <w:szCs w:val="19"/>
          <w:lang w:val="en"/>
        </w:rPr>
        <w:t>consolidating</w:t>
      </w:r>
      <w:r w:rsidRPr="00ED6905">
        <w:rPr>
          <w:rFonts w:eastAsia="Calibri" w:hint="cs"/>
          <w:sz w:val="19"/>
          <w:szCs w:val="19"/>
          <w:lang w:val="en"/>
        </w:rPr>
        <w:t xml:space="preserve"> and managing </w:t>
      </w:r>
      <w:r>
        <w:rPr>
          <w:rFonts w:eastAsia="Calibri"/>
          <w:sz w:val="19"/>
          <w:szCs w:val="19"/>
          <w:lang w:val="en"/>
        </w:rPr>
        <w:t xml:space="preserve">the information on </w:t>
      </w:r>
      <w:r w:rsidRPr="00ED6905">
        <w:rPr>
          <w:rFonts w:eastAsia="Calibri" w:hint="cs"/>
          <w:sz w:val="19"/>
          <w:szCs w:val="19"/>
          <w:lang w:val="en"/>
        </w:rPr>
        <w:t>evacuees and self-</w:t>
      </w:r>
      <w:r>
        <w:rPr>
          <w:rFonts w:eastAsia="Calibri"/>
          <w:sz w:val="19"/>
          <w:szCs w:val="19"/>
          <w:lang w:val="en"/>
        </w:rPr>
        <w:t>evacuees</w:t>
      </w:r>
      <w:r w:rsidRPr="00ED6905">
        <w:rPr>
          <w:rFonts w:eastAsia="Calibri" w:hint="cs"/>
          <w:sz w:val="19"/>
          <w:szCs w:val="19"/>
          <w:lang w:val="en"/>
        </w:rPr>
        <w:t xml:space="preserve"> should be commended. Its initiative was expressed in proposing to develop the </w:t>
      </w:r>
      <w:r w:rsidRPr="00ED6905">
        <w:rPr>
          <w:rFonts w:eastAsia="Calibri" w:hint="cs"/>
          <w:sz w:val="19"/>
          <w:szCs w:val="19"/>
          <w:lang w:val="en"/>
        </w:rPr>
        <w:t>Yachad</w:t>
      </w:r>
      <w:r w:rsidRPr="00ED6905">
        <w:rPr>
          <w:rFonts w:eastAsia="Calibri" w:hint="cs"/>
          <w:sz w:val="19"/>
          <w:szCs w:val="19"/>
          <w:lang w:val="en"/>
        </w:rPr>
        <w:t xml:space="preserve"> </w:t>
      </w:r>
      <w:r>
        <w:rPr>
          <w:rFonts w:eastAsia="Calibri"/>
          <w:sz w:val="19"/>
          <w:szCs w:val="19"/>
          <w:lang w:val="en"/>
        </w:rPr>
        <w:t>S</w:t>
      </w:r>
      <w:r w:rsidRPr="00ED6905">
        <w:rPr>
          <w:rFonts w:eastAsia="Calibri" w:hint="cs"/>
          <w:sz w:val="19"/>
          <w:szCs w:val="19"/>
          <w:lang w:val="en"/>
        </w:rPr>
        <w:t xml:space="preserve">ystem and in its actions to develop and manage it </w:t>
      </w:r>
      <w:r>
        <w:rPr>
          <w:rFonts w:eastAsia="Calibri"/>
          <w:sz w:val="19"/>
          <w:szCs w:val="19"/>
          <w:lang w:val="en"/>
        </w:rPr>
        <w:t>in order to</w:t>
      </w:r>
      <w:r w:rsidRPr="00ED6905">
        <w:rPr>
          <w:rFonts w:eastAsia="Calibri" w:hint="cs"/>
          <w:sz w:val="19"/>
          <w:szCs w:val="19"/>
          <w:lang w:val="en"/>
        </w:rPr>
        <w:t xml:space="preserve"> provide government ministries and local authorities with a situational overview and </w:t>
      </w:r>
      <w:r>
        <w:rPr>
          <w:rFonts w:eastAsia="Calibri"/>
          <w:sz w:val="19"/>
          <w:szCs w:val="19"/>
          <w:lang w:val="en"/>
        </w:rPr>
        <w:t>individual-level</w:t>
      </w:r>
      <w:r w:rsidRPr="00ED6905">
        <w:rPr>
          <w:rFonts w:eastAsia="Calibri" w:hint="cs"/>
          <w:sz w:val="19"/>
          <w:szCs w:val="19"/>
          <w:lang w:val="en"/>
        </w:rPr>
        <w:t xml:space="preserve"> information about this population. </w:t>
      </w:r>
    </w:p>
    <w:p w:rsidR="00047750" w:rsidRPr="00047750" w:rsidP="000A5ED8">
      <w:pPr>
        <w:pStyle w:val="735"/>
        <w:bidi w:val="0"/>
        <w:rPr>
          <w:rFonts w:eastAsia="Century Gothic"/>
          <w:noProof/>
          <w:color w:val="0D0D0D"/>
        </w:rPr>
      </w:pPr>
      <w:r w:rsidRPr="00ED6905">
        <w:rPr>
          <w:rFonts w:eastAsia="Calibri" w:hint="eastAsia"/>
          <w:b/>
          <w:bCs/>
          <w:sz w:val="19"/>
          <w:szCs w:val="19"/>
          <w:lang w:val="en"/>
        </w:rPr>
        <w:t xml:space="preserve">Completion of </w:t>
      </w:r>
      <w:r>
        <w:rPr>
          <w:rFonts w:eastAsia="Calibri"/>
          <w:b/>
          <w:bCs/>
          <w:sz w:val="19"/>
          <w:szCs w:val="19"/>
          <w:lang w:val="en"/>
        </w:rPr>
        <w:t>Personal Information</w:t>
      </w:r>
      <w:r w:rsidRPr="00ED6905">
        <w:rPr>
          <w:rFonts w:eastAsia="Calibri" w:hint="eastAsia"/>
          <w:b/>
          <w:bCs/>
          <w:sz w:val="19"/>
          <w:szCs w:val="19"/>
          <w:lang w:val="en"/>
        </w:rPr>
        <w:t xml:space="preserve"> </w:t>
      </w:r>
      <w:r>
        <w:rPr>
          <w:rFonts w:eastAsia="Calibri"/>
          <w:b/>
          <w:bCs/>
          <w:sz w:val="19"/>
          <w:szCs w:val="19"/>
          <w:lang w:val="en"/>
        </w:rPr>
        <w:t>R</w:t>
      </w:r>
      <w:r w:rsidRPr="00ED6905">
        <w:rPr>
          <w:rFonts w:eastAsia="Calibri" w:hint="eastAsia"/>
          <w:b/>
          <w:bCs/>
          <w:sz w:val="19"/>
          <w:szCs w:val="19"/>
          <w:lang w:val="en"/>
        </w:rPr>
        <w:t>egarding Evacuated Residents in the Community</w:t>
      </w:r>
      <w:r w:rsidRPr="00ED6905">
        <w:rPr>
          <w:rFonts w:eastAsia="Calibri" w:hint="cs"/>
          <w:sz w:val="19"/>
          <w:szCs w:val="19"/>
          <w:lang w:val="en"/>
        </w:rPr>
        <w:t xml:space="preserve"> </w:t>
      </w:r>
      <w:r w:rsidRPr="00ED6905">
        <w:rPr>
          <w:rFonts w:eastAsia="Calibri"/>
          <w:b/>
          <w:bCs/>
          <w:sz w:val="19"/>
          <w:szCs w:val="19"/>
          <w:lang w:val="en"/>
        </w:rPr>
        <w:t>by the National Digital Agency</w:t>
      </w:r>
      <w:r w:rsidRPr="00ED6905">
        <w:rPr>
          <w:rFonts w:eastAsia="Calibri" w:hint="cs"/>
          <w:sz w:val="19"/>
          <w:szCs w:val="19"/>
          <w:lang w:val="en"/>
        </w:rPr>
        <w:t>—</w:t>
      </w:r>
      <w:r>
        <w:rPr>
          <w:rFonts w:eastAsia="Calibri"/>
          <w:sz w:val="19"/>
          <w:szCs w:val="19"/>
          <w:lang w:val="en"/>
        </w:rPr>
        <w:t>The</w:t>
      </w:r>
      <w:r w:rsidRPr="00ED6905">
        <w:rPr>
          <w:rFonts w:eastAsia="Calibri" w:hint="cs"/>
          <w:sz w:val="19"/>
          <w:szCs w:val="19"/>
          <w:lang w:val="en"/>
        </w:rPr>
        <w:t xml:space="preserve"> actions taken by the National Digital Agency to complete the data that were not included in the information provided to it by the NII regarding evacuated residents in the community—ID numbers and ages of the children—in order to provide this essential information to </w:t>
      </w:r>
      <w:r>
        <w:rPr>
          <w:rFonts w:eastAsia="Calibri"/>
          <w:sz w:val="19"/>
          <w:szCs w:val="19"/>
          <w:lang w:val="en"/>
        </w:rPr>
        <w:t xml:space="preserve">the </w:t>
      </w:r>
      <w:r w:rsidRPr="00ED6905">
        <w:rPr>
          <w:rFonts w:eastAsia="Calibri" w:hint="cs"/>
          <w:sz w:val="19"/>
          <w:szCs w:val="19"/>
          <w:lang w:val="en"/>
        </w:rPr>
        <w:t xml:space="preserve">government ministries, should also be commended.  </w:t>
      </w:r>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8674E5" w:rsidRPr="00686659" w:rsidP="000A5ED8">
      <w:pPr>
        <w:pStyle w:val="ListParagraph"/>
        <w:numPr>
          <w:ilvl w:val="0"/>
          <w:numId w:val="26"/>
        </w:numPr>
        <w:bidi w:val="0"/>
        <w:spacing w:after="240" w:line="240" w:lineRule="auto"/>
        <w:ind w:left="516" w:hanging="516"/>
        <w:contextualSpacing w:val="0"/>
        <w:rPr>
          <w:rFonts w:ascii="Tahoma" w:hAnsi="Tahoma" w:cs="Tahoma"/>
          <w:sz w:val="18"/>
          <w:szCs w:val="18"/>
        </w:rPr>
      </w:pPr>
      <w:r w:rsidRPr="00686659">
        <w:rPr>
          <w:rFonts w:ascii="Tahoma" w:eastAsia="Times New Roman" w:hAnsi="Tahoma" w:cs="Tahoma"/>
          <w:noProof/>
          <w:spacing w:val="-2"/>
          <w:sz w:val="18"/>
          <w:szCs w:val="18"/>
          <w:highlight w:val="yellow"/>
        </w:rPr>
        <w:drawing>
          <wp:anchor distT="0" distB="3600450" distL="114300" distR="114300" simplePos="0" relativeHeight="251675648"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28" name="תמונה 33"/>
            <wp:cNvGraphicFramePr/>
            <a:graphic xmlns:a="http://schemas.openxmlformats.org/drawingml/2006/main">
              <a:graphicData uri="http://schemas.openxmlformats.org/drawingml/2006/picture">
                <pic:pic xmlns:pic="http://schemas.openxmlformats.org/drawingml/2006/picture">
                  <pic:nvPicPr>
                    <pic:cNvPr id="28"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hint="eastAsia"/>
          <w:sz w:val="18"/>
          <w:szCs w:val="18"/>
          <w:lang w:val="en"/>
        </w:rPr>
        <w:t xml:space="preserve">It is recommended that government bodies that are mentioned in the "Guest Hotel" Government Resolution, as the bodies responsible for the </w:t>
      </w:r>
      <w:r w:rsidRPr="00686659">
        <w:rPr>
          <w:rFonts w:ascii="Tahoma" w:hAnsi="Tahoma" w:cs="Tahoma"/>
          <w:sz w:val="18"/>
          <w:szCs w:val="18"/>
        </w:rPr>
        <w:t>reception and accommodation</w:t>
      </w:r>
      <w:r w:rsidRPr="00686659">
        <w:rPr>
          <w:rFonts w:ascii="Tahoma" w:hAnsi="Tahoma" w:cs="Tahoma" w:hint="eastAsia"/>
          <w:sz w:val="18"/>
          <w:szCs w:val="18"/>
          <w:lang w:val="en"/>
        </w:rPr>
        <w:t xml:space="preserve"> of evacuees and self-</w:t>
      </w:r>
      <w:r w:rsidRPr="00686659">
        <w:rPr>
          <w:rFonts w:ascii="Tahoma" w:hAnsi="Tahoma" w:cs="Tahoma"/>
          <w:sz w:val="18"/>
          <w:szCs w:val="18"/>
          <w:lang w:val="en"/>
        </w:rPr>
        <w:t>evacuees</w:t>
      </w:r>
      <w:r w:rsidRPr="00686659">
        <w:rPr>
          <w:rFonts w:ascii="Tahoma" w:hAnsi="Tahoma" w:cs="Tahoma" w:hint="eastAsia"/>
          <w:sz w:val="18"/>
          <w:szCs w:val="18"/>
          <w:lang w:val="en"/>
        </w:rPr>
        <w:t>—</w:t>
      </w:r>
      <w:r w:rsidRPr="00686659">
        <w:rPr>
          <w:rFonts w:ascii="Tahoma" w:hAnsi="Tahoma" w:cs="Tahoma" w:hint="eastAsia"/>
          <w:sz w:val="18"/>
          <w:szCs w:val="18"/>
          <w:lang w:val="en"/>
        </w:rPr>
        <w:t>and primarily NEMA, the body required to coordinate the implementation of the "Guest Hotel" resolution</w:t>
      </w:r>
      <w:r w:rsidRPr="00686659">
        <w:rPr>
          <w:rFonts w:ascii="Tahoma" w:hAnsi="Tahoma" w:cs="Tahoma" w:hint="eastAsia"/>
          <w:sz w:val="18"/>
          <w:szCs w:val="18"/>
          <w:lang w:val="en"/>
        </w:rPr>
        <w:t>—</w:t>
      </w:r>
      <w:r w:rsidRPr="00686659">
        <w:rPr>
          <w:rFonts w:ascii="Tahoma" w:hAnsi="Tahoma" w:cs="Tahoma" w:hint="eastAsia"/>
          <w:sz w:val="18"/>
          <w:szCs w:val="18"/>
          <w:lang w:val="en"/>
        </w:rPr>
        <w:t>review the existing ICT solutions on an ongoing basis, so that they can continue to be</w:t>
      </w:r>
      <w:r w:rsidR="00CA4A87">
        <w:rPr>
          <w:rFonts w:ascii="Tahoma" w:hAnsi="Tahoma" w:cs="Tahoma"/>
          <w:sz w:val="18"/>
          <w:szCs w:val="18"/>
          <w:lang w:val="en"/>
        </w:rPr>
        <w:t xml:space="preserve"> </w:t>
      </w:r>
      <w:r w:rsidRPr="00686659">
        <w:rPr>
          <w:rFonts w:ascii="Tahoma" w:hAnsi="Tahoma" w:cs="Tahoma" w:hint="eastAsia"/>
          <w:sz w:val="18"/>
          <w:szCs w:val="18"/>
          <w:lang w:val="en"/>
        </w:rPr>
        <w:t>developed as needed, in accordance with the reference scenarios that are updated from time to time.</w:t>
      </w:r>
    </w:p>
    <w:p w:rsidR="008674E5" w:rsidRPr="00686659" w:rsidP="000A5ED8">
      <w:pPr>
        <w:pStyle w:val="ListParagraph"/>
        <w:numPr>
          <w:ilvl w:val="0"/>
          <w:numId w:val="26"/>
        </w:numPr>
        <w:bidi w:val="0"/>
        <w:spacing w:after="240" w:line="288" w:lineRule="auto"/>
        <w:ind w:left="516" w:right="-1" w:hanging="516"/>
        <w:contextualSpacing w:val="0"/>
        <w:rPr>
          <w:sz w:val="18"/>
          <w:szCs w:val="18"/>
        </w:rPr>
      </w:pPr>
      <w:r w:rsidRPr="00686659">
        <w:rPr>
          <w:rFonts w:ascii="Tahoma" w:eastAsia="Times New Roman" w:hAnsi="Tahoma" w:cs="Tahoma"/>
          <w:noProof/>
          <w:spacing w:val="-2"/>
          <w:sz w:val="18"/>
          <w:szCs w:val="18"/>
          <w:highlight w:val="yellow"/>
        </w:rPr>
        <w:drawing>
          <wp:anchor distT="0" distB="3600450" distL="114300" distR="114300" simplePos="0" relativeHeight="251676672"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29" name="תמונה 33"/>
            <wp:cNvGraphicFramePr/>
            <a:graphic xmlns:a="http://schemas.openxmlformats.org/drawingml/2006/main">
              <a:graphicData uri="http://schemas.openxmlformats.org/drawingml/2006/picture">
                <pic:pic xmlns:pic="http://schemas.openxmlformats.org/drawingml/2006/picture">
                  <pic:nvPicPr>
                    <pic:cNvPr id="29"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hint="eastAsia"/>
          <w:sz w:val="18"/>
          <w:szCs w:val="18"/>
          <w:lang w:val="en"/>
        </w:rPr>
        <w:t xml:space="preserve">Every government body, including the Ministry of Interior, that plans to operate an ICT system into which personal information of residents will be fed, especially one intended to operate during an emergency, </w:t>
      </w:r>
      <w:r w:rsidRPr="00686659">
        <w:rPr>
          <w:rFonts w:ascii="Tahoma" w:hAnsi="Tahoma" w:cs="Tahoma"/>
          <w:sz w:val="18"/>
          <w:szCs w:val="18"/>
          <w:lang w:val="en"/>
        </w:rPr>
        <w:t>should</w:t>
      </w:r>
      <w:r w:rsidRPr="00686659">
        <w:rPr>
          <w:rFonts w:ascii="Tahoma" w:hAnsi="Tahoma" w:cs="Tahoma" w:hint="eastAsia"/>
          <w:sz w:val="18"/>
          <w:szCs w:val="18"/>
          <w:lang w:val="en"/>
        </w:rPr>
        <w:t xml:space="preserve"> register a database in its name, immediately upon the system's launch, that will allow it to store and use the information; this is a lesson learned from the failure of the Ministry of Interior to register a database after launching the Noah's Ark </w:t>
      </w:r>
      <w:r w:rsidRPr="00686659">
        <w:rPr>
          <w:rFonts w:ascii="Tahoma" w:hAnsi="Tahoma" w:cs="Tahoma"/>
          <w:sz w:val="18"/>
          <w:szCs w:val="18"/>
          <w:lang w:val="en"/>
        </w:rPr>
        <w:t>S</w:t>
      </w:r>
      <w:r w:rsidRPr="00686659">
        <w:rPr>
          <w:rFonts w:ascii="Tahoma" w:hAnsi="Tahoma" w:cs="Tahoma" w:hint="eastAsia"/>
          <w:sz w:val="18"/>
          <w:szCs w:val="18"/>
          <w:lang w:val="en"/>
        </w:rPr>
        <w:t xml:space="preserve">ystem, which led to a delay in its operation when the war broke out and the evacuation of residents began. </w:t>
      </w:r>
    </w:p>
    <w:p w:rsidR="008674E5" w:rsidRPr="00686659" w:rsidP="000A5ED8">
      <w:pPr>
        <w:pStyle w:val="ListParagraph"/>
        <w:numPr>
          <w:ilvl w:val="0"/>
          <w:numId w:val="26"/>
        </w:numPr>
        <w:bidi w:val="0"/>
        <w:spacing w:after="240" w:line="288" w:lineRule="auto"/>
        <w:ind w:left="516" w:hanging="516"/>
        <w:contextualSpacing w:val="0"/>
        <w:rPr>
          <w:sz w:val="18"/>
          <w:szCs w:val="18"/>
          <w:rtl/>
        </w:rPr>
      </w:pPr>
      <w:r w:rsidRPr="00686659">
        <w:rPr>
          <w:rFonts w:ascii="Tahoma" w:eastAsia="Times New Roman" w:hAnsi="Tahoma" w:cs="Tahoma"/>
          <w:noProof/>
          <w:spacing w:val="-2"/>
          <w:sz w:val="18"/>
          <w:szCs w:val="18"/>
          <w:highlight w:val="yellow"/>
        </w:rPr>
        <w:drawing>
          <wp:anchor distT="0" distB="3600450" distL="114300" distR="114300" simplePos="0" relativeHeight="251681792"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1611176905" name="תמונה 33"/>
            <wp:cNvGraphicFramePr/>
            <a:graphic xmlns:a="http://schemas.openxmlformats.org/drawingml/2006/main">
              <a:graphicData uri="http://schemas.openxmlformats.org/drawingml/2006/picture">
                <pic:pic xmlns:pic="http://schemas.openxmlformats.org/drawingml/2006/picture">
                  <pic:nvPicPr>
                    <pic:cNvPr id="1611176905"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hint="eastAsia"/>
          <w:sz w:val="18"/>
          <w:szCs w:val="18"/>
          <w:lang w:val="en"/>
        </w:rPr>
        <w:t xml:space="preserve">In order for the state to be able in the future, through an entity on its behalf, whether it be the Ministry of Interior, the Home Front Command, the National Digital Agency, or any other entity, to collect and </w:t>
      </w:r>
      <w:r w:rsidRPr="00686659">
        <w:rPr>
          <w:rFonts w:ascii="Tahoma" w:hAnsi="Tahoma" w:cs="Tahoma"/>
          <w:sz w:val="18"/>
          <w:szCs w:val="18"/>
          <w:lang w:val="en"/>
        </w:rPr>
        <w:t>consolidate</w:t>
      </w:r>
      <w:r w:rsidRPr="00686659">
        <w:rPr>
          <w:rFonts w:ascii="Tahoma" w:hAnsi="Tahoma" w:cs="Tahoma" w:hint="eastAsia"/>
          <w:sz w:val="18"/>
          <w:szCs w:val="18"/>
          <w:lang w:val="en"/>
        </w:rPr>
        <w:t xml:space="preserve"> information on evacuees in an emergency, the Prime Minister</w:t>
      </w:r>
      <w:r w:rsidRPr="00686659">
        <w:rPr>
          <w:rFonts w:ascii="Tahoma" w:hAnsi="Tahoma" w:cs="Tahoma"/>
          <w:sz w:val="18"/>
          <w:szCs w:val="18"/>
          <w:lang w:val="en"/>
        </w:rPr>
        <w:t>'</w:t>
      </w:r>
      <w:r w:rsidRPr="00686659">
        <w:rPr>
          <w:rFonts w:ascii="Tahoma" w:hAnsi="Tahoma" w:cs="Tahoma" w:hint="eastAsia"/>
          <w:sz w:val="18"/>
          <w:szCs w:val="18"/>
          <w:lang w:val="en"/>
        </w:rPr>
        <w:t xml:space="preserve">s Office as a leading ministry and the government bodies responsible for handling the home front in emergency situations, headed by NEMA, </w:t>
      </w:r>
      <w:r w:rsidRPr="00686659">
        <w:rPr>
          <w:rFonts w:ascii="Tahoma" w:hAnsi="Tahoma" w:cs="Tahoma"/>
          <w:sz w:val="18"/>
          <w:szCs w:val="18"/>
          <w:lang w:val="en"/>
        </w:rPr>
        <w:t>should</w:t>
      </w:r>
      <w:r w:rsidRPr="00686659">
        <w:rPr>
          <w:rFonts w:ascii="Tahoma" w:hAnsi="Tahoma" w:cs="Tahoma" w:hint="eastAsia"/>
          <w:sz w:val="18"/>
          <w:szCs w:val="18"/>
          <w:lang w:val="en"/>
        </w:rPr>
        <w:t xml:space="preserve"> </w:t>
      </w:r>
      <w:r w:rsidRPr="00686659">
        <w:rPr>
          <w:rFonts w:ascii="Tahoma" w:hAnsi="Tahoma" w:cs="Tahoma"/>
          <w:sz w:val="18"/>
          <w:szCs w:val="18"/>
          <w:lang w:val="en"/>
        </w:rPr>
        <w:t>establish arrangements for</w:t>
      </w:r>
      <w:r w:rsidRPr="00686659">
        <w:rPr>
          <w:rFonts w:ascii="Tahoma" w:hAnsi="Tahoma" w:cs="Tahoma" w:hint="eastAsia"/>
          <w:sz w:val="18"/>
          <w:szCs w:val="18"/>
          <w:lang w:val="en"/>
        </w:rPr>
        <w:t xml:space="preserve">  receiving the </w:t>
      </w:r>
      <w:r w:rsidRPr="00686659">
        <w:rPr>
          <w:rFonts w:ascii="Tahoma" w:hAnsi="Tahoma" w:cs="Tahoma"/>
          <w:sz w:val="18"/>
          <w:szCs w:val="18"/>
          <w:lang w:val="en"/>
        </w:rPr>
        <w:t>authority</w:t>
      </w:r>
      <w:r w:rsidRPr="00686659">
        <w:rPr>
          <w:rFonts w:ascii="Tahoma" w:hAnsi="Tahoma" w:cs="Tahoma" w:hint="eastAsia"/>
          <w:sz w:val="18"/>
          <w:szCs w:val="18"/>
          <w:lang w:val="en"/>
        </w:rPr>
        <w:t xml:space="preserve"> and tools </w:t>
      </w:r>
      <w:r w:rsidRPr="00686659">
        <w:rPr>
          <w:rFonts w:ascii="Tahoma" w:hAnsi="Tahoma" w:cs="Tahoma"/>
          <w:sz w:val="18"/>
          <w:szCs w:val="18"/>
          <w:lang w:val="en"/>
        </w:rPr>
        <w:t>for</w:t>
      </w:r>
      <w:r w:rsidRPr="00686659">
        <w:rPr>
          <w:rFonts w:ascii="Tahoma" w:hAnsi="Tahoma" w:cs="Tahoma" w:hint="eastAsia"/>
          <w:sz w:val="18"/>
          <w:szCs w:val="18"/>
          <w:lang w:val="en"/>
        </w:rPr>
        <w:t xml:space="preserve"> collect</w:t>
      </w:r>
      <w:r w:rsidRPr="00686659">
        <w:rPr>
          <w:rFonts w:ascii="Tahoma" w:hAnsi="Tahoma" w:cs="Tahoma"/>
          <w:sz w:val="18"/>
          <w:szCs w:val="18"/>
          <w:lang w:val="en"/>
        </w:rPr>
        <w:t>ing</w:t>
      </w:r>
      <w:r w:rsidRPr="00686659">
        <w:rPr>
          <w:rFonts w:ascii="Tahoma" w:hAnsi="Tahoma" w:cs="Tahoma" w:hint="eastAsia"/>
          <w:sz w:val="18"/>
          <w:szCs w:val="18"/>
          <w:lang w:val="en"/>
        </w:rPr>
        <w:t xml:space="preserve"> information on evacuated residents. This is necessary so that the entity required to collect and </w:t>
      </w:r>
      <w:r w:rsidRPr="00686659">
        <w:rPr>
          <w:rFonts w:ascii="Tahoma" w:hAnsi="Tahoma" w:cs="Tahoma"/>
          <w:sz w:val="18"/>
          <w:szCs w:val="18"/>
          <w:lang w:val="en"/>
        </w:rPr>
        <w:t>consolidate</w:t>
      </w:r>
      <w:r w:rsidRPr="00686659">
        <w:rPr>
          <w:rFonts w:ascii="Tahoma" w:hAnsi="Tahoma" w:cs="Tahoma" w:hint="eastAsia"/>
          <w:sz w:val="18"/>
          <w:szCs w:val="18"/>
          <w:lang w:val="en"/>
        </w:rPr>
        <w:t xml:space="preserve"> the information </w:t>
      </w:r>
      <w:r w:rsidRPr="00686659">
        <w:rPr>
          <w:rFonts w:ascii="Tahoma" w:hAnsi="Tahoma" w:cs="Tahoma"/>
          <w:sz w:val="18"/>
          <w:szCs w:val="18"/>
          <w:lang w:val="en"/>
        </w:rPr>
        <w:t>on</w:t>
      </w:r>
      <w:r w:rsidRPr="00686659">
        <w:rPr>
          <w:rFonts w:ascii="Tahoma" w:hAnsi="Tahoma" w:cs="Tahoma" w:hint="eastAsia"/>
          <w:sz w:val="18"/>
          <w:szCs w:val="18"/>
          <w:lang w:val="en"/>
        </w:rPr>
        <w:t xml:space="preserve"> these residents will be able to complete the task successfully and in a short time, and will not</w:t>
      </w:r>
      <w:r w:rsidRPr="00686659">
        <w:rPr>
          <w:rFonts w:ascii="Tahoma" w:hAnsi="Tahoma" w:cs="Tahoma"/>
          <w:sz w:val="18"/>
          <w:szCs w:val="18"/>
          <w:lang w:val="en"/>
        </w:rPr>
        <w:t>, for this purpose,</w:t>
      </w:r>
      <w:r w:rsidRPr="00686659">
        <w:rPr>
          <w:rFonts w:ascii="Tahoma" w:hAnsi="Tahoma" w:cs="Tahoma" w:hint="eastAsia"/>
          <w:sz w:val="18"/>
          <w:szCs w:val="18"/>
          <w:lang w:val="en"/>
        </w:rPr>
        <w:t xml:space="preserve"> be dependent on </w:t>
      </w:r>
      <w:r w:rsidRPr="00686659">
        <w:rPr>
          <w:rFonts w:ascii="Tahoma" w:hAnsi="Tahoma" w:cs="Tahoma"/>
          <w:sz w:val="18"/>
          <w:szCs w:val="18"/>
          <w:lang w:val="en"/>
        </w:rPr>
        <w:t xml:space="preserve">the </w:t>
      </w:r>
      <w:r w:rsidRPr="00686659">
        <w:rPr>
          <w:rFonts w:ascii="Tahoma" w:hAnsi="Tahoma" w:cs="Tahoma" w:hint="eastAsia"/>
          <w:sz w:val="18"/>
          <w:szCs w:val="18"/>
          <w:lang w:val="en"/>
        </w:rPr>
        <w:t>voluntary cooperation of the evacuated residents</w:t>
      </w:r>
      <w:r w:rsidRPr="00686659">
        <w:rPr>
          <w:rFonts w:ascii="Tahoma" w:hAnsi="Tahoma" w:cs="Tahoma"/>
          <w:sz w:val="18"/>
          <w:szCs w:val="18"/>
          <w:lang w:val="en"/>
        </w:rPr>
        <w:t xml:space="preserve"> in providing</w:t>
      </w:r>
      <w:r w:rsidRPr="00686659">
        <w:rPr>
          <w:rFonts w:ascii="Tahoma" w:hAnsi="Tahoma" w:cs="Tahoma" w:hint="eastAsia"/>
          <w:sz w:val="18"/>
          <w:szCs w:val="18"/>
          <w:lang w:val="en"/>
        </w:rPr>
        <w:t xml:space="preserve"> the information.</w:t>
      </w:r>
      <w:r w:rsidRPr="00686659">
        <w:rPr>
          <w:rFonts w:ascii="Tahoma" w:hAnsi="Tahoma" w:cs="Tahoma"/>
          <w:sz w:val="18"/>
          <w:szCs w:val="18"/>
          <w:lang w:val="en"/>
        </w:rPr>
        <w:t xml:space="preserve"> </w:t>
      </w:r>
      <w:r w:rsidRPr="00686659">
        <w:rPr>
          <w:rFonts w:ascii="Tahoma" w:hAnsi="Tahoma" w:cs="Tahoma" w:hint="eastAsia"/>
          <w:sz w:val="18"/>
          <w:szCs w:val="18"/>
          <w:lang w:val="en"/>
        </w:rPr>
        <w:t xml:space="preserve">In this matter, the obligation of the evacuated residents to </w:t>
      </w:r>
      <w:r w:rsidRPr="00686659">
        <w:rPr>
          <w:rFonts w:ascii="Tahoma" w:hAnsi="Tahoma" w:cs="Tahoma"/>
          <w:sz w:val="18"/>
          <w:szCs w:val="18"/>
          <w:lang w:val="en"/>
        </w:rPr>
        <w:t>provide</w:t>
      </w:r>
      <w:r w:rsidRPr="00686659">
        <w:rPr>
          <w:rFonts w:ascii="Tahoma" w:hAnsi="Tahoma" w:cs="Tahoma" w:hint="eastAsia"/>
          <w:sz w:val="18"/>
          <w:szCs w:val="18"/>
          <w:lang w:val="en"/>
        </w:rPr>
        <w:t xml:space="preserve"> their demographic data to the body that will be authorized on behalf of the state to collect the information about them, </w:t>
      </w:r>
      <w:r w:rsidRPr="00686659">
        <w:rPr>
          <w:rFonts w:ascii="Tahoma" w:hAnsi="Tahoma" w:cs="Tahoma"/>
          <w:sz w:val="18"/>
          <w:szCs w:val="18"/>
          <w:lang w:val="en"/>
        </w:rPr>
        <w:t>should</w:t>
      </w:r>
      <w:r w:rsidRPr="00686659">
        <w:rPr>
          <w:rFonts w:ascii="Tahoma" w:hAnsi="Tahoma" w:cs="Tahoma" w:hint="eastAsia"/>
          <w:sz w:val="18"/>
          <w:szCs w:val="18"/>
          <w:lang w:val="en"/>
        </w:rPr>
        <w:t xml:space="preserve"> be regulated. Further regulation should be enacted with regard to an obligation to </w:t>
      </w:r>
      <w:r w:rsidRPr="00686659">
        <w:rPr>
          <w:rFonts w:ascii="Tahoma" w:hAnsi="Tahoma" w:cs="Tahoma"/>
          <w:sz w:val="18"/>
          <w:szCs w:val="18"/>
          <w:lang w:val="en"/>
        </w:rPr>
        <w:t xml:space="preserve">provide information </w:t>
      </w:r>
      <w:r w:rsidRPr="00686659">
        <w:rPr>
          <w:rFonts w:ascii="Tahoma" w:hAnsi="Tahoma" w:cs="Tahoma" w:hint="eastAsia"/>
          <w:sz w:val="18"/>
          <w:szCs w:val="18"/>
          <w:lang w:val="en"/>
        </w:rPr>
        <w:t>to the authori</w:t>
      </w:r>
      <w:r w:rsidRPr="00686659">
        <w:rPr>
          <w:rFonts w:ascii="Tahoma" w:hAnsi="Tahoma" w:cs="Tahoma"/>
          <w:sz w:val="18"/>
          <w:szCs w:val="18"/>
          <w:lang w:val="en"/>
        </w:rPr>
        <w:t>z</w:t>
      </w:r>
      <w:r w:rsidRPr="00686659">
        <w:rPr>
          <w:rFonts w:ascii="Tahoma" w:hAnsi="Tahoma" w:cs="Tahoma" w:hint="eastAsia"/>
          <w:sz w:val="18"/>
          <w:szCs w:val="18"/>
          <w:lang w:val="en"/>
        </w:rPr>
        <w:t>ed body. The obligation should also apply to government bodies that provide these residents with grants or services, as well as to bodies such as hotels that provide them with state-funded services</w:t>
      </w:r>
      <w:r w:rsidRPr="00686659">
        <w:rPr>
          <w:sz w:val="18"/>
          <w:szCs w:val="18"/>
          <w:lang w:val="en"/>
        </w:rPr>
        <w:t>.</w:t>
      </w:r>
    </w:p>
    <w:p w:rsidR="008674E5" w:rsidRPr="00686659" w:rsidP="000A5ED8">
      <w:pPr>
        <w:pStyle w:val="ListParagraph"/>
        <w:numPr>
          <w:ilvl w:val="0"/>
          <w:numId w:val="26"/>
        </w:numPr>
        <w:bidi w:val="0"/>
        <w:spacing w:before="240" w:after="240" w:line="240" w:lineRule="auto"/>
        <w:ind w:left="516" w:hanging="516"/>
        <w:contextualSpacing w:val="0"/>
        <w:rPr>
          <w:rFonts w:ascii="Tahoma" w:hAnsi="Tahoma" w:cs="Tahoma"/>
          <w:sz w:val="18"/>
          <w:szCs w:val="18"/>
        </w:rPr>
      </w:pPr>
      <w:r w:rsidRPr="00686659">
        <w:rPr>
          <w:rFonts w:ascii="Tahoma" w:eastAsia="Times New Roman" w:hAnsi="Tahoma" w:cs="Tahoma"/>
          <w:noProof/>
          <w:spacing w:val="-2"/>
          <w:sz w:val="18"/>
          <w:szCs w:val="18"/>
          <w:highlight w:val="yellow"/>
        </w:rPr>
        <w:drawing>
          <wp:anchor distT="0" distB="3600450" distL="114300" distR="114300" simplePos="0" relativeHeight="25168281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1611176906" name="תמונה 33"/>
            <wp:cNvGraphicFramePr/>
            <a:graphic xmlns:a="http://schemas.openxmlformats.org/drawingml/2006/main">
              <a:graphicData uri="http://schemas.openxmlformats.org/drawingml/2006/picture">
                <pic:pic xmlns:pic="http://schemas.openxmlformats.org/drawingml/2006/picture">
                  <pic:nvPicPr>
                    <pic:cNvPr id="1611176906"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sz w:val="18"/>
          <w:szCs w:val="18"/>
          <w:lang w:val="en"/>
        </w:rPr>
        <w:t>A state of emergency</w:t>
      </w:r>
      <w:r w:rsidRPr="00686659">
        <w:rPr>
          <w:rFonts w:ascii="Tahoma" w:hAnsi="Tahoma" w:cs="Tahoma" w:hint="eastAsia"/>
          <w:sz w:val="18"/>
          <w:szCs w:val="18"/>
          <w:lang w:val="en"/>
        </w:rPr>
        <w:t>—</w:t>
      </w:r>
      <w:r w:rsidRPr="00686659">
        <w:rPr>
          <w:rFonts w:ascii="Tahoma" w:hAnsi="Tahoma" w:cs="Tahoma"/>
          <w:sz w:val="18"/>
          <w:szCs w:val="18"/>
          <w:lang w:val="en"/>
        </w:rPr>
        <w:t>and especially a war, in which government ministries need immediate</w:t>
      </w:r>
      <w:r>
        <w:rPr>
          <w:rFonts w:ascii="Tahoma" w:hAnsi="Tahoma" w:cs="Tahoma"/>
          <w:sz w:val="18"/>
          <w:szCs w:val="18"/>
          <w:lang w:val="en"/>
        </w:rPr>
        <w:t xml:space="preserve"> </w:t>
      </w:r>
      <w:r w:rsidRPr="00686659">
        <w:rPr>
          <w:rFonts w:ascii="Tahoma" w:hAnsi="Tahoma" w:cs="Tahoma"/>
          <w:sz w:val="18"/>
          <w:szCs w:val="18"/>
          <w:lang w:val="en"/>
        </w:rPr>
        <w:t>information about evacuated residents</w:t>
      </w:r>
      <w:r w:rsidRPr="00686659">
        <w:rPr>
          <w:rFonts w:ascii="Tahoma" w:hAnsi="Tahoma" w:cs="Tahoma" w:hint="eastAsia"/>
          <w:sz w:val="18"/>
          <w:szCs w:val="18"/>
          <w:lang w:val="en"/>
        </w:rPr>
        <w:t>—</w:t>
      </w:r>
      <w:r w:rsidRPr="00686659">
        <w:rPr>
          <w:rFonts w:ascii="Tahoma" w:hAnsi="Tahoma" w:cs="Tahoma"/>
          <w:sz w:val="18"/>
          <w:szCs w:val="18"/>
          <w:lang w:val="en"/>
        </w:rPr>
        <w:t xml:space="preserve">requires the shortening of bureaucratic procedures concerning the transfer of information between them. </w:t>
      </w:r>
      <w:bookmarkStart w:id="10" w:name="_Hlk214889869"/>
      <w:r w:rsidRPr="00686659">
        <w:rPr>
          <w:rFonts w:ascii="Tahoma" w:hAnsi="Tahoma" w:cs="Tahoma"/>
          <w:sz w:val="18"/>
          <w:szCs w:val="18"/>
          <w:lang w:val="en"/>
        </w:rPr>
        <w:t>It is recommended that the Ministry of Justice, which headed an inter-ministerial team to examine the appropriate arrangement for the transfer of information between public bodies in accordance with the Protection of Privacy law, and the bodies whose representatives were appointed as members of it</w:t>
      </w:r>
      <w:r w:rsidRPr="00686659">
        <w:rPr>
          <w:rFonts w:ascii="Tahoma" w:hAnsi="Tahoma" w:cs="Tahoma" w:hint="eastAsia"/>
          <w:sz w:val="18"/>
          <w:szCs w:val="18"/>
          <w:lang w:val="en"/>
        </w:rPr>
        <w:t>—</w:t>
      </w:r>
      <w:r w:rsidRPr="00686659">
        <w:rPr>
          <w:rFonts w:ascii="Tahoma" w:hAnsi="Tahoma" w:cs="Tahoma"/>
          <w:sz w:val="18"/>
          <w:szCs w:val="18"/>
          <w:lang w:val="en"/>
        </w:rPr>
        <w:t>the Prime Minister’s Office, the Ministry of Justice, the Ministry of Finance, the Privacy Protection Authority, the Israel National Cyber Directorate, and the National Digital Agency</w:t>
      </w:r>
      <w:r w:rsidRPr="00686659">
        <w:rPr>
          <w:rFonts w:ascii="Tahoma" w:hAnsi="Tahoma" w:cs="Tahoma" w:hint="eastAsia"/>
          <w:sz w:val="18"/>
          <w:szCs w:val="18"/>
          <w:lang w:val="en"/>
        </w:rPr>
        <w:t>—</w:t>
      </w:r>
      <w:r w:rsidRPr="00686659">
        <w:rPr>
          <w:rFonts w:ascii="Tahoma" w:hAnsi="Tahoma" w:cs="Tahoma"/>
          <w:sz w:val="18"/>
          <w:szCs w:val="18"/>
          <w:lang w:val="en"/>
        </w:rPr>
        <w:t>continue to work vigorously to advance and establish expedited procedures for the transfer of information during an emergency between public bodies, including local authorities.</w:t>
      </w:r>
      <w:bookmarkEnd w:id="10"/>
    </w:p>
    <w:p w:rsidR="008674E5" w:rsidRPr="00686659" w:rsidP="000A5ED8">
      <w:pPr>
        <w:pStyle w:val="ListParagraph"/>
        <w:numPr>
          <w:ilvl w:val="0"/>
          <w:numId w:val="26"/>
        </w:numPr>
        <w:bidi w:val="0"/>
        <w:spacing w:after="240" w:line="288" w:lineRule="auto"/>
        <w:ind w:left="516" w:hanging="516"/>
        <w:contextualSpacing w:val="0"/>
        <w:rPr>
          <w:rFonts w:ascii="Tahoma" w:hAnsi="Tahoma" w:cs="Tahoma"/>
          <w:sz w:val="18"/>
          <w:szCs w:val="18"/>
        </w:rPr>
      </w:pPr>
      <w:r w:rsidRPr="00686659">
        <w:rPr>
          <w:rFonts w:ascii="Tahoma" w:eastAsia="Times New Roman" w:hAnsi="Tahoma" w:cs="Tahoma"/>
          <w:noProof/>
          <w:spacing w:val="-2"/>
          <w:sz w:val="18"/>
          <w:szCs w:val="18"/>
          <w:highlight w:val="yellow"/>
        </w:rPr>
        <w:drawing>
          <wp:anchor distT="0" distB="3600450" distL="114300" distR="114300" simplePos="0" relativeHeight="251677696"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1" name="תמונה 33"/>
            <wp:cNvGraphicFramePr/>
            <a:graphic xmlns:a="http://schemas.openxmlformats.org/drawingml/2006/main">
              <a:graphicData uri="http://schemas.openxmlformats.org/drawingml/2006/picture">
                <pic:pic xmlns:pic="http://schemas.openxmlformats.org/drawingml/2006/picture">
                  <pic:nvPicPr>
                    <pic:cNvPr id="31"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sz w:val="18"/>
          <w:szCs w:val="18"/>
          <w:lang w:val="en"/>
        </w:rPr>
        <w:t>From a forward-looking perspective, it is recommended that the Prime Minister’s Office, the Ministry of Interior, and the National Digital Agency, who participated in an inter-ministerial discussion in which the establishment of a new ICT system (</w:t>
      </w:r>
      <w:r w:rsidRPr="00686659">
        <w:rPr>
          <w:rFonts w:ascii="Tahoma" w:hAnsi="Tahoma" w:cs="Tahoma"/>
          <w:sz w:val="18"/>
          <w:szCs w:val="18"/>
          <w:lang w:val="en"/>
        </w:rPr>
        <w:t>Yachad</w:t>
      </w:r>
      <w:r w:rsidRPr="00686659">
        <w:rPr>
          <w:rFonts w:ascii="Tahoma" w:hAnsi="Tahoma" w:cs="Tahoma"/>
          <w:sz w:val="18"/>
          <w:szCs w:val="18"/>
          <w:lang w:val="en"/>
        </w:rPr>
        <w:t xml:space="preserve"> System) by the National Digital Agency was determined, act as required prior to making a decision on the establishment of a new information system for managing information on evacuees</w:t>
      </w:r>
      <w:r w:rsidRPr="00686659">
        <w:rPr>
          <w:rFonts w:ascii="Tahoma" w:hAnsi="Tahoma" w:cs="Tahoma" w:hint="eastAsia"/>
          <w:sz w:val="18"/>
          <w:szCs w:val="18"/>
          <w:lang w:val="en"/>
        </w:rPr>
        <w:t>—</w:t>
      </w:r>
      <w:r w:rsidRPr="00686659">
        <w:rPr>
          <w:rFonts w:ascii="Tahoma" w:hAnsi="Tahoma" w:cs="Tahoma"/>
          <w:sz w:val="18"/>
          <w:szCs w:val="18"/>
          <w:lang w:val="en"/>
        </w:rPr>
        <w:t>as the basis for such a decision, a process of comparison between alternatives</w:t>
      </w:r>
      <w:r w:rsidR="005248A3">
        <w:rPr>
          <w:rFonts w:ascii="Tahoma" w:hAnsi="Tahoma" w:cs="Tahoma"/>
          <w:sz w:val="18"/>
          <w:szCs w:val="18"/>
          <w:lang w:val="en"/>
        </w:rPr>
        <w:t xml:space="preserve"> </w:t>
      </w:r>
      <w:r w:rsidRPr="00686659">
        <w:rPr>
          <w:rFonts w:ascii="Tahoma" w:hAnsi="Tahoma" w:cs="Tahoma"/>
          <w:sz w:val="18"/>
          <w:szCs w:val="18"/>
          <w:lang w:val="en"/>
        </w:rPr>
        <w:t xml:space="preserve">should be conducted: the alternative of establishing the new system versus the alternative of continued use and further development of the existing one. All parties involved in the development of the existing system should be involved in this analysis, and the full range of aspects that will allow for an informed decision-making process should be analyzed, including timeframes, system availability, costs, the quality of the final response, the response during the interim period, etc. It is also recommended that </w:t>
      </w:r>
      <w:bookmarkStart w:id="11" w:name="_Hlk177037560"/>
      <w:r w:rsidRPr="00686659">
        <w:rPr>
          <w:rFonts w:ascii="Tahoma" w:hAnsi="Tahoma" w:cs="Tahoma"/>
          <w:sz w:val="18"/>
          <w:szCs w:val="18"/>
          <w:lang w:val="en"/>
        </w:rPr>
        <w:t xml:space="preserve">actions to develop or upgrade such an information system be carried out during periods of respite, in order to ensure advance preparedness for an emergency. </w:t>
      </w:r>
    </w:p>
    <w:bookmarkEnd w:id="11"/>
    <w:p w:rsidR="008674E5" w:rsidP="000A5ED8">
      <w:pPr>
        <w:pStyle w:val="ListParagraph"/>
        <w:numPr>
          <w:ilvl w:val="0"/>
          <w:numId w:val="26"/>
        </w:numPr>
        <w:bidi w:val="0"/>
        <w:spacing w:after="240" w:line="288" w:lineRule="auto"/>
        <w:ind w:left="516" w:hanging="516"/>
        <w:contextualSpacing w:val="0"/>
        <w:rPr>
          <w:rFonts w:ascii="Tahoma" w:hAnsi="Tahoma" w:cs="Tahoma"/>
          <w:sz w:val="18"/>
          <w:szCs w:val="18"/>
        </w:rPr>
      </w:pPr>
      <w:r w:rsidRPr="00686659">
        <w:rPr>
          <w:rFonts w:ascii="Tahoma" w:eastAsia="Times New Roman" w:hAnsi="Tahoma" w:cs="Tahoma"/>
          <w:noProof/>
          <w:spacing w:val="-2"/>
          <w:sz w:val="18"/>
          <w:szCs w:val="18"/>
          <w:highlight w:val="yellow"/>
        </w:rPr>
        <w:drawing>
          <wp:anchor distT="0" distB="3600450" distL="114300" distR="114300" simplePos="0" relativeHeight="251678720"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611176901" name="תמונה 33"/>
            <wp:cNvGraphicFramePr/>
            <a:graphic xmlns:a="http://schemas.openxmlformats.org/drawingml/2006/main">
              <a:graphicData uri="http://schemas.openxmlformats.org/drawingml/2006/picture">
                <pic:pic xmlns:pic="http://schemas.openxmlformats.org/drawingml/2006/picture">
                  <pic:nvPicPr>
                    <pic:cNvPr id="1611176901"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sz w:val="18"/>
          <w:szCs w:val="18"/>
          <w:lang w:val="en"/>
        </w:rPr>
        <w:t xml:space="preserve">The NII should update the occupancy grant application form so that it includes a question about the locality where the applicant is staying, in order to provide the government bodies and receiving authorities with information regarding the location of the evacuees. Furthermore, the NII should take measures to submit to the </w:t>
      </w:r>
      <w:r w:rsidRPr="00686659">
        <w:rPr>
          <w:rFonts w:ascii="Tahoma" w:hAnsi="Tahoma" w:cs="Tahoma"/>
          <w:sz w:val="18"/>
          <w:szCs w:val="18"/>
          <w:lang w:val="en"/>
        </w:rPr>
        <w:t>Yachad</w:t>
      </w:r>
      <w:r w:rsidRPr="00686659">
        <w:rPr>
          <w:rFonts w:ascii="Tahoma" w:hAnsi="Tahoma" w:cs="Tahoma"/>
          <w:sz w:val="18"/>
          <w:szCs w:val="18"/>
          <w:lang w:val="en"/>
        </w:rPr>
        <w:t xml:space="preserve"> System data on evacuated children for whom it paid occupancy grants, and not suffice with submitting information on adults only. NEMA, as a coordinating body, should insist that the NII update the form as required. It is recommended that the Ministry of Finance, in its capacity as the government's representative, include in the agreement with the NII regarding the payment of an occupancy grant to evacuees, the requirement that the recipient of the occupancy grant specify in the application form their place of stay and any other detail necessary for completing the information required by government bodies regarding the evacuees. All these bodies should act to legally enshrine the possibility of collecting from the evacuees all the information required for their care. The sharing of information between the public bodies regarding the personal data of evacuees should be conducted in accordance with the information required for each body and subject to privacy protection regulations.</w:t>
      </w:r>
    </w:p>
    <w:p w:rsidR="00CA4A87" w:rsidRPr="00686659" w:rsidP="000A5ED8">
      <w:pPr>
        <w:pStyle w:val="ListParagraph"/>
        <w:numPr>
          <w:ilvl w:val="0"/>
          <w:numId w:val="26"/>
        </w:numPr>
        <w:bidi w:val="0"/>
        <w:spacing w:after="240" w:line="288" w:lineRule="auto"/>
        <w:ind w:left="516" w:hanging="516"/>
        <w:contextualSpacing w:val="0"/>
        <w:rPr>
          <w:rFonts w:ascii="Tahoma" w:hAnsi="Tahoma" w:cs="Tahoma"/>
          <w:sz w:val="18"/>
          <w:szCs w:val="18"/>
        </w:rPr>
      </w:pPr>
      <w:r w:rsidRPr="00686659">
        <w:rPr>
          <w:rFonts w:ascii="Tahoma" w:eastAsia="Times New Roman" w:hAnsi="Tahoma" w:cs="Tahoma"/>
          <w:noProof/>
          <w:spacing w:val="-2"/>
          <w:sz w:val="18"/>
          <w:szCs w:val="18"/>
          <w:highlight w:val="yellow"/>
        </w:rPr>
        <w:drawing>
          <wp:anchor distT="0" distB="3600450" distL="114300" distR="114300" simplePos="0" relativeHeight="251679744"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611176903" name="תמונה 33"/>
            <wp:cNvGraphicFramePr/>
            <a:graphic xmlns:a="http://schemas.openxmlformats.org/drawingml/2006/main">
              <a:graphicData uri="http://schemas.openxmlformats.org/drawingml/2006/picture">
                <pic:pic xmlns:pic="http://schemas.openxmlformats.org/drawingml/2006/picture">
                  <pic:nvPicPr>
                    <pic:cNvPr id="1611176903"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59">
        <w:rPr>
          <w:rFonts w:ascii="Tahoma" w:hAnsi="Tahoma" w:cs="Tahoma"/>
          <w:sz w:val="18"/>
          <w:szCs w:val="18"/>
          <w:lang w:val="en"/>
        </w:rPr>
        <w:t xml:space="preserve">The Prime Minister’s Office as a leading ministry and NEMA, in cooperation with all government bodies required to act in an emergency situation that includes evacuation and reception of residents, should learn the lessons from the findings of this report, so that in a future emergency involving evacuation, a government information system will operate immediately, in a consistent, continuous, and efficient manner in order to collect, pool, manage, and present information on evacuated and self-evacuated residents, regardless of the reception framework that will be decided upon. This should be done, since information is fundamental for government ministries and local authorities in order to be able to </w:t>
      </w:r>
      <w:r w:rsidRPr="00686659">
        <w:rPr>
          <w:rFonts w:ascii="Tahoma" w:hAnsi="Tahoma" w:cs="Tahoma"/>
          <w:sz w:val="18"/>
          <w:szCs w:val="18"/>
          <w:lang w:val="en"/>
        </w:rPr>
        <w:t>make preparations</w:t>
      </w:r>
      <w:r w:rsidRPr="00686659">
        <w:rPr>
          <w:rFonts w:ascii="Tahoma" w:hAnsi="Tahoma" w:cs="Tahoma"/>
          <w:sz w:val="18"/>
          <w:szCs w:val="18"/>
          <w:lang w:val="en"/>
        </w:rPr>
        <w:t xml:space="preserve"> and address the needs of these residents. </w:t>
      </w:r>
    </w:p>
    <w:p w:rsidR="005248A3" w:rsidRPr="005248A3" w:rsidP="000A5ED8">
      <w:pPr>
        <w:pStyle w:val="ListParagraph"/>
        <w:numPr>
          <w:ilvl w:val="0"/>
          <w:numId w:val="26"/>
        </w:numPr>
        <w:bidi w:val="0"/>
        <w:spacing w:after="240" w:line="288" w:lineRule="auto"/>
        <w:ind w:left="516" w:hanging="516"/>
        <w:contextualSpacing w:val="0"/>
        <w:rPr>
          <w:rFonts w:ascii="Tahoma" w:eastAsia="Times New Roman" w:hAnsi="Tahoma" w:cs="Tahoma"/>
          <w:spacing w:val="-2"/>
          <w:sz w:val="18"/>
          <w:szCs w:val="18"/>
          <w:lang w:val="en"/>
        </w:rPr>
      </w:pPr>
      <w:r w:rsidRPr="00686659">
        <w:rPr>
          <w:rFonts w:ascii="Tahoma" w:eastAsia="Times New Roman" w:hAnsi="Tahoma" w:cs="Tahoma"/>
          <w:noProof/>
          <w:spacing w:val="-2"/>
          <w:sz w:val="18"/>
          <w:szCs w:val="18"/>
          <w:highlight w:val="yellow"/>
        </w:rPr>
        <w:drawing>
          <wp:anchor distT="0" distB="3600450" distL="114300" distR="114300" simplePos="0" relativeHeight="251680768" behindDoc="0" locked="0" layoutInCell="1" allowOverlap="1">
            <wp:simplePos x="0" y="0"/>
            <wp:positionH relativeFrom="margin">
              <wp:posOffset>-19050</wp:posOffset>
            </wp:positionH>
            <wp:positionV relativeFrom="paragraph">
              <wp:posOffset>-635</wp:posOffset>
            </wp:positionV>
            <wp:extent cx="182880" cy="185779"/>
            <wp:effectExtent l="0" t="0" r="7620" b="5080"/>
            <wp:wrapNone/>
            <wp:docPr id="1611176904" name="תמונה 33"/>
            <wp:cNvGraphicFramePr/>
            <a:graphic xmlns:a="http://schemas.openxmlformats.org/drawingml/2006/main">
              <a:graphicData uri="http://schemas.openxmlformats.org/drawingml/2006/picture">
                <pic:pic xmlns:pic="http://schemas.openxmlformats.org/drawingml/2006/picture">
                  <pic:nvPicPr>
                    <pic:cNvPr id="1611176904"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8A3">
        <w:rPr>
          <w:rFonts w:ascii="Tahoma" w:hAnsi="Tahoma" w:cs="Tahoma"/>
          <w:sz w:val="18"/>
          <w:szCs w:val="18"/>
          <w:lang w:val="en"/>
        </w:rPr>
        <w:t xml:space="preserve">The National Digital Agency and other entities involved in managing information about evacuees should consider the establishment of a unified system that will collect data on the evacuees, but will also serve as a tool for rights take-up and the receiving of services from government bodies. Until such a system is established, the National Digital Agency should exercise particular care </w:t>
      </w:r>
      <w:r w:rsidRPr="005248A3">
        <w:rPr>
          <w:rFonts w:ascii="Tahoma" w:hAnsi="Tahoma" w:cs="Tahoma"/>
          <w:sz w:val="18"/>
          <w:szCs w:val="18"/>
          <w:lang w:val="en"/>
        </w:rPr>
        <w:t>ot</w:t>
      </w:r>
      <w:r w:rsidRPr="005248A3">
        <w:rPr>
          <w:rFonts w:ascii="Tahoma" w:hAnsi="Tahoma" w:cs="Tahoma"/>
          <w:sz w:val="18"/>
          <w:szCs w:val="18"/>
          <w:lang w:val="en"/>
        </w:rPr>
        <w:t xml:space="preserve"> ensure the accuracy of the information presented to citizens, especially in sensitive cases of handling the evacuee population in times of war or disaster. It is recommended that the National Digital Agency update the description of the </w:t>
      </w:r>
      <w:r w:rsidRPr="005248A3">
        <w:rPr>
          <w:rFonts w:ascii="Tahoma" w:hAnsi="Tahoma" w:cs="Tahoma"/>
          <w:sz w:val="18"/>
          <w:szCs w:val="18"/>
          <w:lang w:val="en"/>
        </w:rPr>
        <w:t>Yachad</w:t>
      </w:r>
      <w:r w:rsidRPr="005248A3">
        <w:rPr>
          <w:rFonts w:ascii="Tahoma" w:hAnsi="Tahoma" w:cs="Tahoma"/>
          <w:sz w:val="18"/>
          <w:szCs w:val="18"/>
          <w:lang w:val="en"/>
        </w:rPr>
        <w:t xml:space="preserve"> System presented to the public, so that it faithfully reflects what it is able to provide as well as what it is unable to provide. In this regard, it is appropriate to state in the publication that the provision of information to the </w:t>
      </w:r>
      <w:r w:rsidRPr="005248A3">
        <w:rPr>
          <w:rFonts w:ascii="Tahoma" w:hAnsi="Tahoma" w:cs="Tahoma"/>
          <w:sz w:val="18"/>
          <w:szCs w:val="18"/>
          <w:lang w:val="en"/>
        </w:rPr>
        <w:t>Yachad</w:t>
      </w:r>
      <w:r w:rsidRPr="005248A3">
        <w:rPr>
          <w:rFonts w:ascii="Tahoma" w:hAnsi="Tahoma" w:cs="Tahoma"/>
          <w:sz w:val="18"/>
          <w:szCs w:val="18"/>
          <w:lang w:val="en"/>
        </w:rPr>
        <w:t xml:space="preserve"> System, at this stage, does not replace the completion of forms of various bodies regarding rights take-up and the receiving of services or grants related to evacuation and damages caused by war.</w:t>
      </w:r>
    </w:p>
    <w:p w:rsidR="008674E5" w:rsidRPr="005248A3" w:rsidP="000A5ED8">
      <w:pPr>
        <w:pStyle w:val="ListParagraph"/>
        <w:numPr>
          <w:ilvl w:val="0"/>
          <w:numId w:val="26"/>
        </w:numPr>
        <w:autoSpaceDE w:val="0"/>
        <w:autoSpaceDN w:val="0"/>
        <w:bidi w:val="0"/>
        <w:adjustRightInd w:val="0"/>
        <w:spacing w:after="180" w:line="260" w:lineRule="exact"/>
        <w:ind w:left="397" w:right="-1" w:hanging="516"/>
        <w:contextualSpacing w:val="0"/>
        <w:rPr>
          <w:rFonts w:ascii="Tahoma" w:eastAsia="Times New Roman" w:hAnsi="Tahoma" w:cs="Tahoma"/>
          <w:spacing w:val="-2"/>
          <w:sz w:val="18"/>
          <w:szCs w:val="18"/>
          <w:lang w:val="en"/>
        </w:rPr>
      </w:pPr>
      <w:r w:rsidRPr="00686659">
        <w:rPr>
          <w:rFonts w:ascii="Tahoma" w:eastAsia="Times New Roman" w:hAnsi="Tahoma" w:cs="Tahoma"/>
          <w:noProof/>
          <w:spacing w:val="-2"/>
          <w:sz w:val="18"/>
          <w:szCs w:val="18"/>
          <w:highlight w:val="yellow"/>
        </w:rPr>
        <w:drawing>
          <wp:anchor distT="0" distB="3600450" distL="114300" distR="114300" simplePos="0" relativeHeight="251683840" behindDoc="0" locked="0" layoutInCell="1" allowOverlap="1">
            <wp:simplePos x="0" y="0"/>
            <wp:positionH relativeFrom="margin">
              <wp:posOffset>-57150</wp:posOffset>
            </wp:positionH>
            <wp:positionV relativeFrom="paragraph">
              <wp:posOffset>-635</wp:posOffset>
            </wp:positionV>
            <wp:extent cx="182880" cy="185779"/>
            <wp:effectExtent l="0" t="0" r="7620" b="5080"/>
            <wp:wrapNone/>
            <wp:docPr id="1611176907" name="תמונה 33"/>
            <wp:cNvGraphicFramePr/>
            <a:graphic xmlns:a="http://schemas.openxmlformats.org/drawingml/2006/main">
              <a:graphicData uri="http://schemas.openxmlformats.org/drawingml/2006/picture">
                <pic:pic xmlns:pic="http://schemas.openxmlformats.org/drawingml/2006/picture">
                  <pic:nvPicPr>
                    <pic:cNvPr id="1611176907" name="תמונה 33"/>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8A3">
        <w:rPr>
          <w:rFonts w:ascii="Tahoma" w:hAnsi="Tahoma" w:cs="Tahoma"/>
          <w:sz w:val="18"/>
          <w:szCs w:val="18"/>
          <w:lang w:val="en"/>
        </w:rPr>
        <w:t xml:space="preserve">To improve public trust in government bodies, it is appropriate to make public information based on data from the </w:t>
      </w:r>
      <w:r w:rsidRPr="005248A3">
        <w:rPr>
          <w:rFonts w:ascii="Tahoma" w:hAnsi="Tahoma" w:cs="Tahoma"/>
          <w:sz w:val="18"/>
          <w:szCs w:val="18"/>
          <w:lang w:val="en"/>
        </w:rPr>
        <w:t>Yachad</w:t>
      </w:r>
      <w:r w:rsidRPr="005248A3">
        <w:rPr>
          <w:rFonts w:ascii="Tahoma" w:hAnsi="Tahoma" w:cs="Tahoma"/>
          <w:sz w:val="18"/>
          <w:szCs w:val="18"/>
          <w:lang w:val="en"/>
        </w:rPr>
        <w:t xml:space="preserve"> System or the EMUN System, concerning the scope of evacuees and self-evacuees and general characteristics of the population that left its home due to the war, as long as it is not personal information or information whose publication is prohibited. The National Digital Agency should consider, in collaboration with the relevant government bodies, the information that may be published and how it should be made accessible to the public.</w:t>
      </w:r>
    </w:p>
    <w:p w:rsidR="0051779B">
      <w:pPr>
        <w:bidi w:val="0"/>
        <w:spacing w:after="200" w:line="276" w:lineRule="auto"/>
        <w:rPr>
          <w:rFonts w:ascii="Tahoma" w:eastAsia="Times New Roman" w:hAnsi="Tahoma" w:cs="Tahoma"/>
          <w:spacing w:val="-2"/>
          <w:sz w:val="18"/>
          <w:szCs w:val="18"/>
        </w:rPr>
      </w:pPr>
      <w:r>
        <w:rPr>
          <w:rFonts w:ascii="Tahoma" w:eastAsia="Times New Roman" w:hAnsi="Tahoma" w:cs="Tahoma"/>
          <w:spacing w:val="-2"/>
          <w:sz w:val="18"/>
          <w:szCs w:val="18"/>
        </w:rPr>
        <w:br w:type="page"/>
      </w:r>
    </w:p>
    <w:p w:rsidR="00CE0712" w:rsidRPr="00CE0712" w:rsidP="00CE0712">
      <w:pPr>
        <w:autoSpaceDE w:val="0"/>
        <w:autoSpaceDN w:val="0"/>
        <w:bidi w:val="0"/>
        <w:adjustRightInd w:val="0"/>
        <w:spacing w:after="180" w:line="260" w:lineRule="exact"/>
        <w:ind w:left="397"/>
        <w:rPr>
          <w:rFonts w:ascii="Tahoma" w:eastAsia="Times New Roman" w:hAnsi="Tahoma" w:cs="Tahoma"/>
          <w:spacing w:val="-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column">
              <wp:posOffset>-256066</wp:posOffset>
            </wp:positionH>
            <wp:positionV relativeFrom="paragraph">
              <wp:posOffset>163431</wp:posOffset>
            </wp:positionV>
            <wp:extent cx="5807075" cy="866633"/>
            <wp:effectExtent l="0" t="0" r="3175" b="0"/>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40906" cy="871682"/>
                    </a:xfrm>
                    <a:prstGeom prst="rect">
                      <a:avLst/>
                    </a:prstGeom>
                  </pic:spPr>
                </pic:pic>
              </a:graphicData>
            </a:graphic>
            <wp14:sizeRelH relativeFrom="margin">
              <wp14:pctWidth>0</wp14:pctWidth>
            </wp14:sizeRelH>
            <wp14:sizeRelV relativeFrom="margin">
              <wp14:pctHeight>0</wp14:pctHeight>
            </wp14:sizeRelV>
          </wp:anchor>
        </w:drawing>
      </w:r>
    </w:p>
    <w:p w:rsidR="00CE0712" w:rsidP="00301774">
      <w:pPr>
        <w:bidi w:val="0"/>
        <w:spacing w:before="120" w:after="120" w:line="240" w:lineRule="auto"/>
        <w:ind w:left="-142" w:right="283"/>
        <w:jc w:val="left"/>
        <w:rPr>
          <w:rFonts w:ascii="Tahoma" w:eastAsia="Times New Roman" w:hAnsi="Tahoma" w:cs="Tahoma"/>
          <w:b/>
          <w:bCs/>
          <w:color w:val="FFFFFF"/>
          <w:sz w:val="22"/>
          <w:szCs w:val="22"/>
        </w:rPr>
      </w:pPr>
      <w:r w:rsidRPr="008674E5">
        <w:rPr>
          <w:rFonts w:ascii="Tahoma" w:eastAsia="Times New Roman" w:hAnsi="Tahoma" w:cs="Tahoma"/>
          <w:b/>
          <w:bCs/>
          <w:noProof/>
          <w:color w:val="FFFFFF"/>
          <w:sz w:val="22"/>
          <w:szCs w:val="22"/>
        </w:rPr>
        <w:t xml:space="preserve">Information on the Number of Evacuees and Self-Evacuees Over Time—The National Situational Overview Presented in the Yachad System, October 2023–April 2024   </w:t>
      </w:r>
    </w:p>
    <w:p w:rsidR="00CE0712" w:rsidP="0051779B">
      <w:pPr>
        <w:pStyle w:val="739"/>
        <w:bidi w:val="0"/>
      </w:pPr>
      <w:r>
        <w:rPr>
          <w:noProof/>
          <w:sz w:val="32"/>
          <w:szCs w:val="32"/>
          <w:rtl/>
          <w:lang w:val="he-IL"/>
        </w:rPr>
        <w:drawing>
          <wp:anchor distT="0" distB="0" distL="114300" distR="114300" simplePos="0" relativeHeight="251663360" behindDoc="1" locked="0" layoutInCell="1" allowOverlap="1">
            <wp:simplePos x="0" y="0"/>
            <wp:positionH relativeFrom="column">
              <wp:posOffset>826388</wp:posOffset>
            </wp:positionH>
            <wp:positionV relativeFrom="paragraph">
              <wp:posOffset>99695</wp:posOffset>
            </wp:positionV>
            <wp:extent cx="3712210" cy="5262245"/>
            <wp:effectExtent l="0" t="0" r="2540" b="0"/>
            <wp:wrapTight wrapText="bothSides">
              <wp:wrapPolygon>
                <wp:start x="0" y="0"/>
                <wp:lineTo x="0" y="21504"/>
                <wp:lineTo x="21504" y="21504"/>
                <wp:lineTo x="21504" y="0"/>
                <wp:lineTo x="0" y="0"/>
              </wp:wrapPolygon>
            </wp:wrapTight>
            <wp:docPr id="1963448320"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48320" name="תרשים 2 לבנוגע למפונים copy.jpg"/>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a:xfrm>
                      <a:off x="0" y="0"/>
                      <a:ext cx="3712210" cy="5262245"/>
                    </a:xfrm>
                    <a:prstGeom prst="rect">
                      <a:avLst/>
                    </a:prstGeom>
                  </pic:spPr>
                </pic:pic>
              </a:graphicData>
            </a:graphic>
            <wp14:sizeRelH relativeFrom="margin">
              <wp14:pctWidth>0</wp14:pctWidth>
            </wp14:sizeRelH>
            <wp14:sizeRelV relativeFrom="margin">
              <wp14:pctHeight>0</wp14:pctHeight>
            </wp14:sizeRelV>
          </wp:anchor>
        </w:drawing>
      </w: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color w:val="0D0D0D" w:themeColor="text1" w:themeTint="F2"/>
          <w:sz w:val="16"/>
          <w:szCs w:val="16"/>
          <w:lang w:val="en"/>
        </w:rPr>
      </w:pPr>
    </w:p>
    <w:p w:rsidR="002C4349" w:rsidP="002C4349">
      <w:pPr>
        <w:bidi w:val="0"/>
        <w:spacing w:after="160" w:line="288" w:lineRule="auto"/>
        <w:ind w:left="-1"/>
        <w:rPr>
          <w:rFonts w:ascii="Tahoma" w:hAnsi="Tahoma" w:cs="Tahoma"/>
        </w:rPr>
      </w:pPr>
      <w:r w:rsidRPr="00ED6905">
        <w:rPr>
          <w:rFonts w:ascii="Tahoma" w:hAnsi="Tahoma" w:cs="Tahoma"/>
          <w:color w:val="0D0D0D" w:themeColor="text1" w:themeTint="F2"/>
          <w:sz w:val="16"/>
          <w:szCs w:val="16"/>
          <w:lang w:val="en"/>
        </w:rPr>
        <w:t xml:space="preserve">According to data from the National Digital Agency, processed by the Office of the State Comptroller. </w:t>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2C4349" w:rsidRPr="002C4349" w:rsidP="002C4349">
      <w:pPr>
        <w:pStyle w:val="running-text"/>
        <w:spacing w:after="180" w:line="260" w:lineRule="exact"/>
        <w:ind w:right="0"/>
        <w:rPr>
          <w:sz w:val="18"/>
          <w:rtl/>
        </w:rPr>
      </w:pPr>
      <w:r w:rsidRPr="002C4349">
        <w:rPr>
          <w:sz w:val="18"/>
          <w:lang w:val="en"/>
        </w:rPr>
        <w:t>During the Swords of Iron War, a total of about a quarter of a million people were evacuated upon government approval or evacuated independently from localities that were not evacuated. These are evacuees who were accommodated in hotels or found housing solutions in the community, as well as residents who self-evacuated from localities to which the evacuation resolutions did not apply. All these residents—women and men, children and the elderly—moved to different localities, scattered among hundreds of hotels and hostels, in rented apartments, or with relatives and acquaintances. From the very beginning of the war, it was evident that this was an emergency situation unprecedented in its intensity and scope, that the residents would be residing outside their original hometowns for a long period of time, and that the solutions offered to them must be compatible with the "new routine" into which they were thrust—meaning not only "overnight shelter" solutions but the provision of necessary services, including educational frameworks for children, healthcare and welfare services. Arrangements and mechanisms for collecting the relevant information relating to approximately a quarter of a million people, its consolidation, management, and transfer to the relevant parties in government ministries and local authorities, all through a computerized information system, are mandatory conditions for the provision of governmental response. The information stored in such a system is also required as a basis for performing effective and even real-time control over government expenditures on grants or compensation for residents following evacuation.</w:t>
      </w:r>
    </w:p>
    <w:p w:rsidR="002C4349" w:rsidRPr="002C4349" w:rsidP="002C4349">
      <w:pPr>
        <w:bidi w:val="0"/>
        <w:spacing w:after="120" w:line="288" w:lineRule="auto"/>
        <w:rPr>
          <w:rFonts w:ascii="Tahoma" w:hAnsi="Tahoma" w:cs="Tahoma"/>
          <w:color w:val="0D0D0D" w:themeColor="text1" w:themeTint="F2"/>
          <w:sz w:val="18"/>
          <w:szCs w:val="18"/>
          <w:rtl/>
        </w:rPr>
      </w:pPr>
      <w:r w:rsidRPr="002C4349">
        <w:rPr>
          <w:rFonts w:ascii="Tahoma" w:hAnsi="Tahoma" w:cs="Tahoma"/>
          <w:color w:val="0D0D0D" w:themeColor="text1" w:themeTint="F2"/>
          <w:sz w:val="18"/>
          <w:szCs w:val="18"/>
          <w:lang w:val="en"/>
        </w:rPr>
        <w:t xml:space="preserve">The findings of this report revealed significant gaps and flaws in the government system regarding the consolidation and management of information on evacuated and self-evacuated residents: (a) prior to the outbreak of the war, government bodies lacked an ICT infrastructure for </w:t>
      </w:r>
      <w:r w:rsidRPr="002C4349">
        <w:rPr>
          <w:rFonts w:ascii="Tahoma" w:hAnsi="Tahoma" w:cs="Tahoma"/>
          <w:color w:val="0D0D0D" w:themeColor="text1" w:themeTint="F2"/>
          <w:sz w:val="18"/>
          <w:szCs w:val="18"/>
        </w:rPr>
        <w:t>consolidating</w:t>
      </w:r>
      <w:r w:rsidRPr="002C4349">
        <w:rPr>
          <w:rFonts w:ascii="Tahoma" w:hAnsi="Tahoma" w:cs="Tahoma"/>
          <w:color w:val="0D0D0D" w:themeColor="text1" w:themeTint="F2"/>
          <w:sz w:val="18"/>
          <w:szCs w:val="18"/>
          <w:lang w:val="en"/>
        </w:rPr>
        <w:t xml:space="preserve">, managing, and presenting a situational overview of the residents who were evacuated or self-evacuated; (b) the information system that existed at the outbreak of the war—the Noah's Ark System—was established at the request of the Ministry of Interior only in 2022—about a decade after a government resolution mandating this was adopted; (c) the system was intended for use by the Ministry of Interior for the purpose of consolidating and managing information on evacuees arriving at reception facilities, but when the war broke out and the hotels started accommodating evacuees, the Ministry of Interior did not activate the system. Thus, government bodies were also deprived of the portion of information that could have been obtained with the help of the Ministry of Interior through the Noah's Ark System; (d) the Home Front Command, which began operating the Noah's Ark System itself in mid-October 2023, encountered difficulties in collecting individual-level information on the evacuated residents in hotels and was not successful in performing this task because it lacked adequate authority or tools to receive the information from the residents or the hotels; (e) the Home Front Command attempted to collect the information for only ten days and stopped after it was decided in an inter-ministerial discussion to advance the development of a new ICT system (the </w:t>
      </w:r>
      <w:r w:rsidRPr="002C4349">
        <w:rPr>
          <w:rFonts w:ascii="Tahoma" w:hAnsi="Tahoma" w:cs="Tahoma"/>
          <w:color w:val="0D0D0D" w:themeColor="text1" w:themeTint="F2"/>
          <w:sz w:val="18"/>
          <w:szCs w:val="18"/>
          <w:lang w:val="en"/>
        </w:rPr>
        <w:t>Yachad</w:t>
      </w:r>
      <w:r w:rsidRPr="002C4349">
        <w:rPr>
          <w:rFonts w:ascii="Tahoma" w:hAnsi="Tahoma" w:cs="Tahoma"/>
          <w:color w:val="0D0D0D" w:themeColor="text1" w:themeTint="F2"/>
          <w:sz w:val="18"/>
          <w:szCs w:val="18"/>
          <w:lang w:val="en"/>
        </w:rPr>
        <w:t xml:space="preserve"> System) that would be operated by the National Digital Agency and used for pooling and managing the information on all evacuees and self-evacuees. All of the above—the barriers to the implementation of the advance preparedness and the shift to identifying and implementing an alternative solution during the war—led to a failure of the government apparatus during the first month of the war— October 2023, which prevented the collection and management of demographic data and needs of most evacuees and self-evacuees. </w:t>
      </w:r>
    </w:p>
    <w:p w:rsidR="002C4349" w:rsidRPr="002C4349" w:rsidP="002C4349">
      <w:pPr>
        <w:bidi w:val="0"/>
        <w:spacing w:after="120" w:line="288" w:lineRule="auto"/>
        <w:rPr>
          <w:rFonts w:ascii="Tahoma" w:hAnsi="Tahoma" w:cs="Tahoma"/>
          <w:color w:val="0D0D0D" w:themeColor="text1" w:themeTint="F2"/>
          <w:sz w:val="18"/>
          <w:szCs w:val="18"/>
          <w:rtl/>
        </w:rPr>
      </w:pPr>
      <w:r w:rsidRPr="002C4349">
        <w:rPr>
          <w:rFonts w:ascii="Tahoma" w:hAnsi="Tahoma" w:cs="Tahoma"/>
          <w:color w:val="0D0D0D" w:themeColor="text1" w:themeTint="F2"/>
          <w:sz w:val="18"/>
          <w:szCs w:val="18"/>
          <w:lang w:val="en"/>
        </w:rPr>
        <w:t>In the following months, it turned out that although government bodies expected the new system—</w:t>
      </w:r>
      <w:r w:rsidRPr="002C4349">
        <w:rPr>
          <w:rFonts w:ascii="Tahoma" w:hAnsi="Tahoma" w:cs="Tahoma"/>
          <w:color w:val="0D0D0D" w:themeColor="text1" w:themeTint="F2"/>
          <w:sz w:val="18"/>
          <w:szCs w:val="18"/>
          <w:lang w:val="en"/>
        </w:rPr>
        <w:t>Yachad</w:t>
      </w:r>
      <w:r w:rsidRPr="002C4349">
        <w:rPr>
          <w:rFonts w:ascii="Tahoma" w:hAnsi="Tahoma" w:cs="Tahoma"/>
          <w:color w:val="0D0D0D" w:themeColor="text1" w:themeTint="F2"/>
          <w:sz w:val="18"/>
          <w:szCs w:val="18"/>
          <w:lang w:val="en"/>
        </w:rPr>
        <w:t xml:space="preserve"> —to provide them as soon as possible with individual-level information and a situational overview of all the evacuees and self-evacuees, precious weeks and months passed until each of them received significant information that they could rely on due to various difficulties and barriers specified in the report. </w:t>
      </w:r>
    </w:p>
    <w:p w:rsidR="002C4349" w:rsidRPr="002C4349" w:rsidP="002C4349">
      <w:pPr>
        <w:bidi w:val="0"/>
        <w:spacing w:after="120" w:line="288" w:lineRule="auto"/>
        <w:rPr>
          <w:rFonts w:ascii="Tahoma" w:hAnsi="Tahoma" w:cs="Tahoma"/>
          <w:color w:val="0D0D0D" w:themeColor="text1" w:themeTint="F2"/>
          <w:sz w:val="18"/>
          <w:szCs w:val="18"/>
          <w:rtl/>
        </w:rPr>
      </w:pPr>
      <w:r w:rsidRPr="002C4349">
        <w:rPr>
          <w:rFonts w:ascii="Tahoma" w:hAnsi="Tahoma" w:cs="Tahoma"/>
          <w:color w:val="0D0D0D" w:themeColor="text1" w:themeTint="F2"/>
          <w:sz w:val="18"/>
          <w:szCs w:val="18"/>
          <w:lang w:val="en"/>
        </w:rPr>
        <w:t xml:space="preserve">Ultimately, about six months after the outbreak of the war, the </w:t>
      </w:r>
      <w:r w:rsidRPr="002C4349">
        <w:rPr>
          <w:rFonts w:ascii="Tahoma" w:hAnsi="Tahoma" w:cs="Tahoma"/>
          <w:color w:val="0D0D0D" w:themeColor="text1" w:themeTint="F2"/>
          <w:sz w:val="18"/>
          <w:szCs w:val="18"/>
          <w:lang w:val="en"/>
        </w:rPr>
        <w:t>Yachad</w:t>
      </w:r>
      <w:r w:rsidRPr="002C4349">
        <w:rPr>
          <w:rFonts w:ascii="Tahoma" w:hAnsi="Tahoma" w:cs="Tahoma"/>
          <w:color w:val="0D0D0D" w:themeColor="text1" w:themeTint="F2"/>
          <w:sz w:val="18"/>
          <w:szCs w:val="18"/>
          <w:lang w:val="en"/>
        </w:rPr>
        <w:t xml:space="preserve"> System collected up-to-date information on only about half of the evacuees and self-evacuees.</w:t>
      </w:r>
    </w:p>
    <w:p w:rsidR="002C4349" w:rsidRPr="002C4349" w:rsidP="002C4349">
      <w:pPr>
        <w:spacing w:after="120" w:line="288" w:lineRule="auto"/>
        <w:rPr>
          <w:rFonts w:ascii="Tahoma" w:hAnsi="Tahoma" w:cs="Tahoma"/>
          <w:color w:val="0D0D0D" w:themeColor="text1" w:themeTint="F2"/>
          <w:sz w:val="19"/>
          <w:szCs w:val="19"/>
        </w:rPr>
        <w:sectPr w:rsidSect="002C4349">
          <w:headerReference w:type="even" r:id="rId26"/>
          <w:headerReference w:type="default" r:id="rId27"/>
          <w:headerReference w:type="first" r:id="rId28"/>
          <w:type w:val="continuous"/>
          <w:pgSz w:w="11340" w:h="14175" w:code="9"/>
          <w:pgMar w:top="2268" w:right="1276" w:bottom="1588" w:left="1134" w:header="709" w:footer="709" w:gutter="0"/>
          <w:cols w:space="708"/>
          <w:titlePg/>
          <w:bidi/>
          <w:rtlGutter/>
          <w:docGrid w:linePitch="360"/>
        </w:sectPr>
      </w:pPr>
    </w:p>
    <w:p w:rsidR="002C4349" w:rsidRPr="002C4349" w:rsidP="002C4349">
      <w:pPr>
        <w:spacing w:after="160" w:line="259" w:lineRule="auto"/>
        <w:jc w:val="left"/>
        <w:rPr>
          <w:rFonts w:ascii="Tahoma" w:hAnsi="Tahoma" w:cs="Tahoma"/>
          <w:noProof/>
          <w:rtl/>
        </w:rPr>
      </w:pPr>
    </w:p>
    <w:p w:rsidR="00CE0712" w:rsidRPr="00A1335D" w:rsidP="00564496">
      <w:pPr>
        <w:pStyle w:val="running-text"/>
        <w:spacing w:after="180" w:line="260" w:lineRule="exact"/>
        <w:ind w:right="0"/>
        <w:rPr>
          <w:color w:val="0D0D0D" w:themeColor="text1" w:themeTint="F2"/>
          <w:sz w:val="18"/>
        </w:rPr>
      </w:pPr>
    </w:p>
    <w:p w:rsidR="00047750" w:rsidRPr="00366AB8" w:rsidP="00CE0712">
      <w:pPr>
        <w:keepNext/>
        <w:keepLines/>
        <w:bidi w:val="0"/>
        <w:spacing w:before="120" w:after="180" w:line="240" w:lineRule="atLeast"/>
        <w:rPr>
          <w:rFonts w:ascii="Tahoma" w:hAnsi="Tahoma" w:cs="Tahoma"/>
          <w:b/>
          <w:bCs/>
          <w:color w:val="00305F"/>
          <w:sz w:val="32"/>
          <w:szCs w:val="32"/>
        </w:rPr>
      </w:pPr>
    </w:p>
    <w:sectPr w:rsidSect="00475836">
      <w:headerReference w:type="default" r:id="rId29"/>
      <w:headerReference w:type="first" r:id="rId30"/>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3B080C" w:rsidP="00C23CC9">
      <w:pPr>
        <w:spacing w:line="240" w:lineRule="auto"/>
      </w:pPr>
      <w:r>
        <w:separator/>
      </w:r>
    </w:p>
  </w:endnote>
  <w:endnote w:type="continuationSeparator" w:id="1">
    <w:p w:rsidR="003B080C"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0" w:name="_Hlk209950959"/>
    <w:bookmarkStart w:id="1" w:name="_Hlk209950960"/>
    <w:bookmarkStart w:id="2" w:name="_Hlk209952475"/>
    <w:bookmarkStart w:id="3" w:name="_Hlk209952476"/>
    <w:bookmarkStart w:id="4" w:name="_Hlk209954557"/>
    <w:bookmarkStart w:id="5"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A04750">
                              <w:rPr>
                                <w:rFonts w:ascii="Wingdings" w:hAnsi="Wingdings" w:cstheme="minorHAnsi"/>
                                <w:color w:val="002060"/>
                                <w:spacing w:val="20"/>
                                <w:sz w:val="22"/>
                                <w:szCs w:val="22"/>
                              </w:rPr>
                              <w:sym w:font="Wingdings" w:char="F0A7"/>
                            </w:r>
                            <w:r w:rsidRPr="00A04750">
                              <w:rPr>
                                <w:rFonts w:asciiTheme="minorHAnsi" w:hAnsiTheme="minorHAnsi" w:cstheme="minorHAnsi"/>
                                <w:color w:val="002060"/>
                                <w:spacing w:val="20"/>
                                <w:sz w:val="22"/>
                                <w:szCs w:val="22"/>
                                <w:rtl/>
                              </w:rPr>
                              <w:t xml:space="preserve"> </w:t>
                            </w:r>
                            <w:r w:rsidRPr="00A04750" w:rsidR="00A04750">
                              <w:rPr>
                                <w:rFonts w:asciiTheme="minorHAnsi" w:hAnsiTheme="minorHAnsi" w:cstheme="minorHAnsi"/>
                                <w:color w:val="002060"/>
                                <w:spacing w:val="20"/>
                                <w:sz w:val="22"/>
                                <w:szCs w:val="22"/>
                              </w:rPr>
                              <w:t>February</w:t>
                            </w:r>
                            <w:r w:rsidRPr="00A04750">
                              <w:rPr>
                                <w:rFonts w:asciiTheme="minorHAnsi" w:hAnsiTheme="minorHAnsi" w:cstheme="minorHAnsi"/>
                                <w:color w:val="002060"/>
                                <w:spacing w:val="20"/>
                                <w:sz w:val="22"/>
                                <w:szCs w:val="22"/>
                              </w:rPr>
                              <w:t xml:space="preserve"> 202</w:t>
                            </w:r>
                            <w:r w:rsidRPr="00A04750" w:rsidR="00A04750">
                              <w:rPr>
                                <w:rFonts w:asciiTheme="minorHAnsi" w:hAnsiTheme="minorHAnsi" w:cstheme="minorHAnsi"/>
                                <w:color w:val="002060"/>
                                <w:spacing w:val="20"/>
                                <w:sz w:val="22"/>
                                <w:szCs w:val="22"/>
                              </w:rPr>
                              <w:t>6</w:t>
                            </w:r>
                            <w:r w:rsidRPr="00A04750">
                              <w:rPr>
                                <w:rFonts w:asciiTheme="minorHAnsi" w:hAnsiTheme="minorHAnsi" w:cstheme="minorHAnsi"/>
                                <w:color w:val="002060"/>
                                <w:spacing w:val="20"/>
                                <w:sz w:val="22"/>
                                <w:szCs w:val="22"/>
                                <w:rtl/>
                              </w:rPr>
                              <w:t xml:space="preserve"> </w:t>
                            </w:r>
                            <w:r w:rsidRPr="00A04750">
                              <w:rPr>
                                <w:rFonts w:ascii="Wingdings" w:hAnsi="Wingdings" w:cstheme="minorHAnsi"/>
                                <w:color w:val="002060"/>
                                <w:spacing w:val="20"/>
                                <w:sz w:val="22"/>
                                <w:szCs w:val="22"/>
                              </w:rPr>
                              <w:sym w:font="Wingdings" w:char="F0A7"/>
                            </w:r>
                            <w:r w:rsidRPr="00A04750">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A04750">
                        <w:rPr>
                          <w:rFonts w:ascii="Wingdings" w:hAnsi="Wingdings" w:cstheme="minorHAnsi"/>
                          <w:color w:val="002060"/>
                          <w:spacing w:val="20"/>
                          <w:sz w:val="22"/>
                          <w:szCs w:val="22"/>
                        </w:rPr>
                        <w:sym w:font="Wingdings" w:char="F0A7"/>
                      </w:r>
                      <w:r w:rsidRPr="00A04750">
                        <w:rPr>
                          <w:rFonts w:asciiTheme="minorHAnsi" w:hAnsiTheme="minorHAnsi" w:cstheme="minorHAnsi"/>
                          <w:color w:val="002060"/>
                          <w:spacing w:val="20"/>
                          <w:sz w:val="22"/>
                          <w:szCs w:val="22"/>
                          <w:rtl/>
                        </w:rPr>
                        <w:t xml:space="preserve"> </w:t>
                      </w:r>
                      <w:r w:rsidRPr="00A04750" w:rsidR="00A04750">
                        <w:rPr>
                          <w:rFonts w:asciiTheme="minorHAnsi" w:hAnsiTheme="minorHAnsi" w:cstheme="minorHAnsi"/>
                          <w:color w:val="002060"/>
                          <w:spacing w:val="20"/>
                          <w:sz w:val="22"/>
                          <w:szCs w:val="22"/>
                        </w:rPr>
                        <w:t>February</w:t>
                      </w:r>
                      <w:r w:rsidRPr="00A04750">
                        <w:rPr>
                          <w:rFonts w:asciiTheme="minorHAnsi" w:hAnsiTheme="minorHAnsi" w:cstheme="minorHAnsi"/>
                          <w:color w:val="002060"/>
                          <w:spacing w:val="20"/>
                          <w:sz w:val="22"/>
                          <w:szCs w:val="22"/>
                        </w:rPr>
                        <w:t xml:space="preserve"> 202</w:t>
                      </w:r>
                      <w:r w:rsidRPr="00A04750" w:rsidR="00A04750">
                        <w:rPr>
                          <w:rFonts w:asciiTheme="minorHAnsi" w:hAnsiTheme="minorHAnsi" w:cstheme="minorHAnsi"/>
                          <w:color w:val="002060"/>
                          <w:spacing w:val="20"/>
                          <w:sz w:val="22"/>
                          <w:szCs w:val="22"/>
                        </w:rPr>
                        <w:t>6</w:t>
                      </w:r>
                      <w:r w:rsidRPr="00A04750">
                        <w:rPr>
                          <w:rFonts w:asciiTheme="minorHAnsi" w:hAnsiTheme="minorHAnsi" w:cstheme="minorHAnsi"/>
                          <w:color w:val="002060"/>
                          <w:spacing w:val="20"/>
                          <w:sz w:val="22"/>
                          <w:szCs w:val="22"/>
                          <w:rtl/>
                        </w:rPr>
                        <w:t xml:space="preserve"> </w:t>
                      </w:r>
                      <w:r w:rsidRPr="00A04750">
                        <w:rPr>
                          <w:rFonts w:ascii="Wingdings" w:hAnsi="Wingdings" w:cstheme="minorHAnsi"/>
                          <w:color w:val="002060"/>
                          <w:spacing w:val="20"/>
                          <w:sz w:val="22"/>
                          <w:szCs w:val="22"/>
                        </w:rPr>
                        <w:sym w:font="Wingdings" w:char="F0A7"/>
                      </w:r>
                      <w:r w:rsidRPr="00A04750">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EE0" w:rsidP="00475715">
    <w:pPr>
      <w:pStyle w:val="Footer"/>
      <w:rPr>
        <w:rtl/>
      </w:rPr>
    </w:pPr>
  </w:p>
  <w:p w:rsidR="00F74EE0">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7" name="תיבת טקסט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B080C" w:rsidP="00475836">
      <w:pPr>
        <w:bidi w:val="0"/>
        <w:spacing w:line="240" w:lineRule="auto"/>
      </w:pPr>
      <w:r>
        <w:separator/>
      </w:r>
    </w:p>
  </w:footnote>
  <w:footnote w:type="continuationSeparator" w:id="1">
    <w:p w:rsidR="003B080C" w:rsidP="00C23CC9">
      <w:pPr>
        <w:spacing w:line="240" w:lineRule="auto"/>
      </w:pPr>
      <w:r>
        <w:continuationSeparator/>
      </w:r>
    </w:p>
  </w:footnote>
  <w:footnote w:id="2">
    <w:p w:rsidR="004C2BB9" w:rsidRPr="00E60B59" w:rsidP="004315E9">
      <w:pPr>
        <w:pStyle w:val="FootnoteText"/>
        <w:bidi w:val="0"/>
        <w:spacing w:before="60" w:after="60"/>
        <w:rPr>
          <w:rFonts w:ascii="Tahoma" w:hAnsi="Tahoma" w:cs="Tahoma"/>
          <w:sz w:val="16"/>
          <w:szCs w:val="16"/>
          <w:rtl/>
        </w:rPr>
      </w:pPr>
      <w:r w:rsidRPr="00E60B59">
        <w:rPr>
          <w:rStyle w:val="FootnoteReference1"/>
          <w:rFonts w:ascii="Tahoma" w:hAnsi="Tahoma" w:cs="Tahoma"/>
          <w:sz w:val="16"/>
          <w:szCs w:val="16"/>
        </w:rPr>
        <w:footnoteRef/>
      </w:r>
      <w:r>
        <w:rPr>
          <w:rFonts w:ascii="Tahoma" w:hAnsi="Tahoma" w:cs="Tahoma"/>
          <w:sz w:val="16"/>
          <w:szCs w:val="16"/>
          <w:lang w:val="en"/>
        </w:rPr>
        <w:t xml:space="preserve">           </w:t>
      </w:r>
      <w:r w:rsidRPr="00E60B59">
        <w:rPr>
          <w:rFonts w:ascii="Tahoma" w:hAnsi="Tahoma" w:cs="Tahoma"/>
          <w:sz w:val="16"/>
          <w:szCs w:val="16"/>
          <w:lang w:val="en"/>
        </w:rPr>
        <w:t xml:space="preserve">State </w:t>
      </w:r>
      <w:r w:rsidRPr="00CB2332">
        <w:rPr>
          <w:rFonts w:ascii="Tahoma" w:hAnsi="Tahoma" w:cs="Tahoma"/>
          <w:sz w:val="16"/>
          <w:szCs w:val="16"/>
          <w:lang w:val="en"/>
        </w:rPr>
        <w:t>Comptroller</w:t>
      </w:r>
      <w:r w:rsidRPr="003D4502">
        <w:rPr>
          <w:rFonts w:ascii="Tahoma" w:hAnsi="Tahoma" w:cs="Tahoma"/>
          <w:sz w:val="16"/>
          <w:szCs w:val="16"/>
          <w:lang w:val="en"/>
        </w:rPr>
        <w:t>,</w:t>
      </w:r>
      <w:r w:rsidRPr="00E60B59">
        <w:rPr>
          <w:rFonts w:ascii="Tahoma" w:hAnsi="Tahoma" w:cs="Tahoma"/>
          <w:b/>
          <w:bCs/>
          <w:sz w:val="16"/>
          <w:szCs w:val="16"/>
          <w:lang w:val="en"/>
        </w:rPr>
        <w:t xml:space="preserve"> </w:t>
      </w:r>
      <w:r>
        <w:rPr>
          <w:rFonts w:ascii="Tahoma" w:hAnsi="Tahoma" w:cs="Tahoma"/>
          <w:b/>
          <w:bCs/>
          <w:sz w:val="16"/>
          <w:szCs w:val="16"/>
          <w:lang w:val="en"/>
        </w:rPr>
        <w:t>The Home</w:t>
      </w:r>
      <w:r w:rsidRPr="00E60B59">
        <w:rPr>
          <w:rFonts w:ascii="Tahoma" w:hAnsi="Tahoma" w:cs="Tahoma"/>
          <w:b/>
          <w:bCs/>
          <w:sz w:val="16"/>
          <w:szCs w:val="16"/>
          <w:lang w:val="en"/>
        </w:rPr>
        <w:t xml:space="preserve"> </w:t>
      </w:r>
      <w:r>
        <w:rPr>
          <w:rFonts w:ascii="Tahoma" w:hAnsi="Tahoma" w:cs="Tahoma"/>
          <w:b/>
          <w:bCs/>
          <w:sz w:val="16"/>
          <w:szCs w:val="16"/>
          <w:lang w:val="en"/>
        </w:rPr>
        <w:t>F</w:t>
      </w:r>
      <w:r w:rsidRPr="00E60B59">
        <w:rPr>
          <w:rFonts w:ascii="Tahoma" w:hAnsi="Tahoma" w:cs="Tahoma"/>
          <w:b/>
          <w:bCs/>
          <w:sz w:val="16"/>
          <w:szCs w:val="16"/>
          <w:lang w:val="en"/>
        </w:rPr>
        <w:t xml:space="preserve">ront's </w:t>
      </w:r>
      <w:r>
        <w:rPr>
          <w:rFonts w:ascii="Tahoma" w:hAnsi="Tahoma" w:cs="Tahoma"/>
          <w:b/>
          <w:bCs/>
          <w:sz w:val="16"/>
          <w:szCs w:val="16"/>
          <w:lang w:val="en"/>
        </w:rPr>
        <w:t>P</w:t>
      </w:r>
      <w:r w:rsidRPr="00E60B59">
        <w:rPr>
          <w:rFonts w:ascii="Tahoma" w:hAnsi="Tahoma" w:cs="Tahoma"/>
          <w:b/>
          <w:bCs/>
          <w:sz w:val="16"/>
          <w:szCs w:val="16"/>
          <w:lang w:val="en"/>
        </w:rPr>
        <w:t xml:space="preserve">reparedness and </w:t>
      </w:r>
      <w:r>
        <w:rPr>
          <w:rFonts w:ascii="Tahoma" w:hAnsi="Tahoma" w:cs="Tahoma"/>
          <w:b/>
          <w:bCs/>
          <w:sz w:val="16"/>
          <w:szCs w:val="16"/>
          <w:lang w:val="en"/>
        </w:rPr>
        <w:t>F</w:t>
      </w:r>
      <w:r w:rsidRPr="00E60B59">
        <w:rPr>
          <w:rFonts w:ascii="Tahoma" w:hAnsi="Tahoma" w:cs="Tahoma"/>
          <w:b/>
          <w:bCs/>
          <w:sz w:val="16"/>
          <w:szCs w:val="16"/>
          <w:lang w:val="en"/>
        </w:rPr>
        <w:t>unctioning during the Second Lebanon War (2007</w:t>
      </w:r>
      <w:r w:rsidRPr="003D4502">
        <w:rPr>
          <w:rFonts w:ascii="Tahoma" w:hAnsi="Tahoma" w:cs="Tahoma"/>
          <w:b/>
          <w:bCs/>
          <w:sz w:val="16"/>
          <w:szCs w:val="16"/>
          <w:lang w:val="en"/>
        </w:rPr>
        <w:t>)</w:t>
      </w:r>
      <w:r w:rsidRPr="003D4502">
        <w:rPr>
          <w:rFonts w:ascii="Tahoma" w:hAnsi="Tahoma" w:cs="Tahoma"/>
          <w:sz w:val="16"/>
          <w:szCs w:val="16"/>
          <w:lang w:val="en"/>
        </w:rPr>
        <w:t>.</w:t>
      </w:r>
    </w:p>
  </w:footnote>
  <w:footnote w:id="3">
    <w:p w:rsidR="004C2BB9" w:rsidRPr="00E60B59" w:rsidP="004C2BB9">
      <w:pPr>
        <w:pStyle w:val="FootnoteText"/>
        <w:bidi w:val="0"/>
        <w:rPr>
          <w:rFonts w:ascii="Tahoma" w:hAnsi="Tahoma" w:cs="Tahoma"/>
          <w:sz w:val="16"/>
          <w:szCs w:val="16"/>
          <w:rtl/>
        </w:rPr>
      </w:pPr>
      <w:r w:rsidRPr="00E60B59">
        <w:rPr>
          <w:rStyle w:val="FootnoteReference1"/>
          <w:rFonts w:ascii="Tahoma" w:hAnsi="Tahoma" w:cs="Tahoma"/>
          <w:sz w:val="16"/>
          <w:szCs w:val="16"/>
        </w:rPr>
        <w:footnoteRef/>
      </w:r>
      <w:r w:rsidRPr="00E60B59">
        <w:rPr>
          <w:rFonts w:ascii="Tahoma" w:hAnsi="Tahoma" w:cs="Tahoma"/>
          <w:sz w:val="16"/>
          <w:szCs w:val="16"/>
          <w:lang w:val="en"/>
        </w:rPr>
        <w:t xml:space="preserve"> </w:t>
      </w:r>
      <w:r>
        <w:rPr>
          <w:rFonts w:ascii="Tahoma" w:hAnsi="Tahoma" w:cs="Tahoma"/>
          <w:sz w:val="16"/>
          <w:szCs w:val="16"/>
          <w:lang w:val="en"/>
        </w:rPr>
        <w:t xml:space="preserve">         </w:t>
      </w:r>
      <w:r w:rsidRPr="00E60B59">
        <w:rPr>
          <w:rFonts w:ascii="Tahoma" w:hAnsi="Tahoma" w:cs="Tahoma"/>
          <w:sz w:val="16"/>
          <w:szCs w:val="16"/>
          <w:lang w:val="en"/>
        </w:rPr>
        <w:t xml:space="preserve">The data on the number of evacuated and self-evacuated residents were dynamic and updated during the war. </w:t>
      </w:r>
    </w:p>
  </w:footnote>
  <w:footnote w:id="4">
    <w:p w:rsidR="004C2BB9" w:rsidRPr="00E60B59" w:rsidP="004315E9">
      <w:pPr>
        <w:pStyle w:val="FootnoteText"/>
        <w:bidi w:val="0"/>
        <w:spacing w:before="60" w:after="60"/>
        <w:ind w:left="567" w:hanging="567"/>
        <w:rPr>
          <w:rFonts w:ascii="Tahoma" w:hAnsi="Tahoma" w:cs="Tahoma"/>
          <w:sz w:val="16"/>
          <w:szCs w:val="16"/>
        </w:rPr>
      </w:pPr>
      <w:r w:rsidRPr="00E60B59">
        <w:rPr>
          <w:rStyle w:val="FootnoteReference1"/>
          <w:rFonts w:ascii="Tahoma" w:hAnsi="Tahoma" w:cs="Tahoma"/>
          <w:sz w:val="16"/>
          <w:szCs w:val="16"/>
        </w:rPr>
        <w:footnoteRef/>
      </w:r>
      <w:r w:rsidRPr="00E60B59">
        <w:rPr>
          <w:rFonts w:ascii="Tahoma" w:hAnsi="Tahoma" w:cs="Tahoma"/>
          <w:sz w:val="16"/>
          <w:szCs w:val="16"/>
          <w:lang w:val="en"/>
        </w:rPr>
        <w:t xml:space="preserve"> </w:t>
      </w:r>
      <w:r>
        <w:rPr>
          <w:rFonts w:ascii="Tahoma" w:hAnsi="Tahoma" w:cs="Tahoma"/>
          <w:sz w:val="16"/>
          <w:szCs w:val="16"/>
          <w:lang w:val="en"/>
        </w:rPr>
        <w:t xml:space="preserve">       </w:t>
      </w:r>
      <w:r w:rsidRPr="00E60B59">
        <w:rPr>
          <w:rFonts w:ascii="Tahoma" w:hAnsi="Tahoma" w:cs="Tahoma"/>
          <w:sz w:val="16"/>
          <w:szCs w:val="16"/>
          <w:lang w:val="en"/>
        </w:rPr>
        <w:t>This is because there was no source of information regarding self-</w:t>
      </w:r>
      <w:r>
        <w:rPr>
          <w:rFonts w:ascii="Tahoma" w:hAnsi="Tahoma" w:cs="Tahoma"/>
          <w:sz w:val="16"/>
          <w:szCs w:val="16"/>
          <w:lang w:val="en"/>
        </w:rPr>
        <w:t>evacuated persons</w:t>
      </w:r>
      <w:r w:rsidRPr="00E60B59">
        <w:rPr>
          <w:rFonts w:ascii="Tahoma" w:hAnsi="Tahoma" w:cs="Tahoma"/>
          <w:sz w:val="16"/>
          <w:szCs w:val="16"/>
          <w:lang w:val="en"/>
        </w:rPr>
        <w:t>, but only estimates, as well as</w:t>
      </w:r>
      <w:r>
        <w:rPr>
          <w:rFonts w:ascii="Tahoma" w:hAnsi="Tahoma" w:cs="Tahoma"/>
          <w:sz w:val="16"/>
          <w:szCs w:val="16"/>
          <w:lang w:val="en"/>
        </w:rPr>
        <w:t xml:space="preserve">        information</w:t>
      </w:r>
      <w:r w:rsidRPr="00E60B59">
        <w:rPr>
          <w:rFonts w:ascii="Tahoma" w:hAnsi="Tahoma" w:cs="Tahoma"/>
          <w:sz w:val="16"/>
          <w:szCs w:val="16"/>
          <w:lang w:val="en"/>
        </w:rPr>
        <w:t xml:space="preserve"> that only some of them submitted to the </w:t>
      </w:r>
      <w:r w:rsidRPr="00E60B59">
        <w:rPr>
          <w:rFonts w:ascii="Tahoma" w:hAnsi="Tahoma" w:cs="Tahoma"/>
          <w:sz w:val="16"/>
          <w:szCs w:val="16"/>
          <w:lang w:val="en"/>
        </w:rPr>
        <w:t>Yachad</w:t>
      </w:r>
      <w:r w:rsidRPr="00E60B59">
        <w:rPr>
          <w:rFonts w:ascii="Tahoma" w:hAnsi="Tahoma" w:cs="Tahoma"/>
          <w:sz w:val="16"/>
          <w:szCs w:val="16"/>
          <w:lang w:val="en"/>
        </w:rPr>
        <w:t xml:space="preserve"> </w:t>
      </w:r>
      <w:r>
        <w:rPr>
          <w:rFonts w:ascii="Tahoma" w:hAnsi="Tahoma" w:cs="Tahoma"/>
          <w:sz w:val="16"/>
          <w:szCs w:val="16"/>
          <w:lang w:val="en"/>
        </w:rPr>
        <w:t>S</w:t>
      </w:r>
      <w:r w:rsidRPr="00E60B59">
        <w:rPr>
          <w:rFonts w:ascii="Tahoma" w:hAnsi="Tahoma" w:cs="Tahoma"/>
          <w:sz w:val="16"/>
          <w:szCs w:val="16"/>
          <w:lang w:val="en"/>
        </w:rPr>
        <w:t>ystem in a manner that was not updated over time; as</w:t>
      </w:r>
      <w:r w:rsidR="00686659">
        <w:rPr>
          <w:rFonts w:ascii="Tahoma" w:hAnsi="Tahoma" w:cs="Tahoma"/>
          <w:sz w:val="16"/>
          <w:szCs w:val="16"/>
          <w:lang w:val="en"/>
        </w:rPr>
        <w:t xml:space="preserve"> </w:t>
      </w:r>
      <w:r w:rsidRPr="00E60B59">
        <w:rPr>
          <w:rFonts w:ascii="Tahoma" w:hAnsi="Tahoma" w:cs="Tahoma"/>
          <w:sz w:val="16"/>
          <w:szCs w:val="16"/>
          <w:lang w:val="en"/>
        </w:rPr>
        <w:t xml:space="preserve">will be further specified in the report. </w:t>
      </w:r>
    </w:p>
  </w:footnote>
  <w:footnote w:id="5">
    <w:p w:rsidR="004C2BB9" w:rsidRPr="00E60B59" w:rsidP="00686659">
      <w:pPr>
        <w:pStyle w:val="FootnoteText"/>
        <w:bidi w:val="0"/>
        <w:ind w:left="567" w:right="-1" w:hanging="567"/>
        <w:rPr>
          <w:rFonts w:ascii="Tahoma" w:hAnsi="Tahoma" w:cs="Tahoma"/>
          <w:sz w:val="16"/>
          <w:szCs w:val="16"/>
          <w:rtl/>
        </w:rPr>
      </w:pPr>
      <w:r w:rsidRPr="00E60B59">
        <w:rPr>
          <w:rStyle w:val="FootnoteReference1"/>
          <w:rFonts w:ascii="Tahoma" w:hAnsi="Tahoma" w:cs="Tahoma"/>
          <w:sz w:val="16"/>
          <w:szCs w:val="16"/>
        </w:rPr>
        <w:footnoteRef/>
      </w:r>
      <w:r w:rsidRPr="00E60B59">
        <w:rPr>
          <w:rFonts w:ascii="Tahoma" w:hAnsi="Tahoma" w:cs="Tahoma"/>
          <w:sz w:val="16"/>
          <w:szCs w:val="16"/>
          <w:lang w:val="en"/>
        </w:rPr>
        <w:t xml:space="preserve"> </w:t>
      </w:r>
      <w:r w:rsidRPr="00E60B59">
        <w:rPr>
          <w:rFonts w:ascii="Tahoma" w:hAnsi="Tahoma" w:cs="Tahoma"/>
          <w:sz w:val="16"/>
          <w:szCs w:val="16"/>
          <w:lang w:val="en"/>
        </w:rPr>
        <w:tab/>
        <w:t xml:space="preserve">Regarding the evacuees who stayed in hotels at that time, the quantitative data source used for the EMUN </w:t>
      </w:r>
      <w:r>
        <w:rPr>
          <w:rFonts w:ascii="Tahoma" w:hAnsi="Tahoma" w:cs="Tahoma"/>
          <w:sz w:val="16"/>
          <w:szCs w:val="16"/>
          <w:lang w:val="en"/>
        </w:rPr>
        <w:t>S</w:t>
      </w:r>
      <w:r w:rsidRPr="00E60B59">
        <w:rPr>
          <w:rFonts w:ascii="Tahoma" w:hAnsi="Tahoma" w:cs="Tahoma"/>
          <w:sz w:val="16"/>
          <w:szCs w:val="16"/>
          <w:lang w:val="en"/>
        </w:rPr>
        <w:t xml:space="preserve">ystem was Home Front Command estimates; whereas the data source used for the </w:t>
      </w:r>
      <w:r w:rsidRPr="00E60B59">
        <w:rPr>
          <w:rFonts w:ascii="Tahoma" w:hAnsi="Tahoma" w:cs="Tahoma"/>
          <w:sz w:val="16"/>
          <w:szCs w:val="16"/>
          <w:lang w:val="en"/>
        </w:rPr>
        <w:t>Yachad</w:t>
      </w:r>
      <w:r w:rsidRPr="00E60B59">
        <w:rPr>
          <w:rFonts w:ascii="Tahoma" w:hAnsi="Tahoma" w:cs="Tahoma"/>
          <w:sz w:val="16"/>
          <w:szCs w:val="16"/>
          <w:lang w:val="en"/>
        </w:rPr>
        <w:t xml:space="preserve"> </w:t>
      </w:r>
      <w:r>
        <w:rPr>
          <w:rFonts w:ascii="Tahoma" w:hAnsi="Tahoma" w:cs="Tahoma"/>
          <w:sz w:val="16"/>
          <w:szCs w:val="16"/>
          <w:lang w:val="en"/>
        </w:rPr>
        <w:t>S</w:t>
      </w:r>
      <w:r w:rsidRPr="00E60B59">
        <w:rPr>
          <w:rFonts w:ascii="Tahoma" w:hAnsi="Tahoma" w:cs="Tahoma"/>
          <w:sz w:val="16"/>
          <w:szCs w:val="16"/>
          <w:lang w:val="en"/>
        </w:rPr>
        <w:t xml:space="preserve">ystem was questionnaires filled out by evacuees who submitted </w:t>
      </w:r>
      <w:r>
        <w:rPr>
          <w:rFonts w:ascii="Tahoma" w:hAnsi="Tahoma" w:cs="Tahoma"/>
          <w:sz w:val="16"/>
          <w:szCs w:val="16"/>
          <w:lang w:val="en"/>
        </w:rPr>
        <w:t>information to</w:t>
      </w:r>
      <w:r w:rsidRPr="00E60B59">
        <w:rPr>
          <w:rFonts w:ascii="Tahoma" w:hAnsi="Tahoma" w:cs="Tahoma"/>
          <w:sz w:val="16"/>
          <w:szCs w:val="16"/>
          <w:lang w:val="en"/>
        </w:rPr>
        <w:t xml:space="preserve"> the system. As it appears, there was a </w:t>
      </w:r>
      <w:r>
        <w:rPr>
          <w:rFonts w:ascii="Tahoma" w:hAnsi="Tahoma" w:cs="Tahoma"/>
          <w:sz w:val="16"/>
          <w:szCs w:val="16"/>
          <w:lang w:val="en"/>
        </w:rPr>
        <w:t>discrepancy</w:t>
      </w:r>
      <w:r w:rsidRPr="00E60B59">
        <w:rPr>
          <w:rFonts w:ascii="Tahoma" w:hAnsi="Tahoma" w:cs="Tahoma"/>
          <w:sz w:val="16"/>
          <w:szCs w:val="16"/>
          <w:lang w:val="en"/>
        </w:rPr>
        <w:t xml:space="preserve"> between the data presented by the two sources of information. </w:t>
      </w:r>
    </w:p>
    <w:p w:rsidR="004C2BB9" w:rsidRPr="00E60B59" w:rsidP="004C2BB9">
      <w:pPr>
        <w:pStyle w:val="FootnoteText"/>
        <w:ind w:left="708" w:right="-567" w:hanging="708"/>
        <w:rPr>
          <w:rFonts w:ascii="Tahoma" w:hAnsi="Tahoma" w:cs="Tahom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052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42" name="קבוצה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3" name="מחבר ישר 4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4"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5"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46"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2" o:spid="_x0000_s2064" style="width:479.3pt;height:45pt;margin-top:-6.2pt;margin-left:-14.7pt;mso-height-relative:margin;mso-width-relative:margin;position:absolute;z-index:251671552" coordorigin="333,190" coordsize="60869,5715">
              <v:line id="מחבר ישר 43" o:spid="_x0000_s206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68" type="#_x0000_t202" style="width:47339;height:2857;flip:x;left:333;mso-wrap-style:square;position:absolute;top:3048;visibility:visible;v-text-anchor:top" filled="f" stroked="f">
                <v:textbo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773A61" w:rsidP="00773A61">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8480" behindDoc="0" locked="0" layoutInCell="1" allowOverlap="1">
              <wp:simplePos x="0" y="0"/>
              <wp:positionH relativeFrom="column">
                <wp:posOffset>-4473</wp:posOffset>
              </wp:positionH>
              <wp:positionV relativeFrom="paragraph">
                <wp:posOffset>-966</wp:posOffset>
              </wp:positionV>
              <wp:extent cx="6086928" cy="571520"/>
              <wp:effectExtent l="0" t="0" r="0" b="0"/>
              <wp:wrapNone/>
              <wp:docPr id="37" name="קבוצה 37"/>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38" name="מחבר ישר 38"/>
                      <wps:cNvCnPr/>
                      <wps:spPr>
                        <a:xfrm flipV="1">
                          <a:off x="100942" y="304781"/>
                          <a:ext cx="5772401" cy="26"/>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39"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sidRPr="00A04750">
                              <w:rPr>
                                <w:rFonts w:ascii="Calibri" w:hAnsi="Calibri" w:cs="Calibri"/>
                                <w:color w:val="002060"/>
                                <w:szCs w:val="20"/>
                              </w:rPr>
                              <w:t>February</w:t>
                            </w:r>
                            <w:r w:rsidRPr="00A04750">
                              <w:rPr>
                                <w:rFonts w:ascii="Calibri" w:hAnsi="Calibri" w:cs="Calibri"/>
                                <w:color w:val="002060"/>
                                <w:szCs w:val="20"/>
                              </w:rPr>
                              <w:t xml:space="preserve"> 202</w:t>
                            </w:r>
                            <w:r w:rsidRPr="00A04750">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2069" style="width:479.3pt;height:45pt;margin-top:-0.1pt;margin-left:-0.35pt;mso-height-relative:margin;mso-width-relative:margin;position:absolute;z-index:251669504" coordorigin="333,190" coordsize="60869,5715">
              <v:line id="מחבר ישר 38" o:spid="_x0000_s2070" style="flip:y;mso-wrap-style:square;position:absolute;visibility:visible" from="1009,3047" to="58733,3048" o:connectortype="straight" strokecolor="#4579b8"/>
              <v:shapetype id="_x0000_t202" coordsize="21600,21600" o:spt="202" path="m,l,21600r21600,l21600,xe">
                <v:stroke joinstyle="miter"/>
                <v:path gradientshapeok="t" o:connecttype="rect"/>
              </v:shapetype>
              <v:shape id="תיבת טקסט 2" o:sp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sidRPr="00A04750">
                        <w:rPr>
                          <w:rFonts w:ascii="Calibri" w:hAnsi="Calibri" w:cs="Calibri"/>
                          <w:color w:val="002060"/>
                          <w:szCs w:val="20"/>
                        </w:rPr>
                        <w:t>February</w:t>
                      </w:r>
                      <w:r w:rsidRPr="00A04750">
                        <w:rPr>
                          <w:rFonts w:ascii="Calibri" w:hAnsi="Calibri" w:cs="Calibri"/>
                          <w:color w:val="002060"/>
                          <w:szCs w:val="20"/>
                        </w:rPr>
                        <w:t xml:space="preserve"> 202</w:t>
                      </w:r>
                      <w:r w:rsidRPr="00A04750">
                        <w:rPr>
                          <w:rFonts w:ascii="Calibri" w:hAnsi="Calibri" w:cs="Calibri"/>
                          <w:color w:val="002060"/>
                          <w:szCs w:val="20"/>
                        </w:rPr>
                        <w:t>6</w:t>
                      </w:r>
                      <w:r w:rsidRPr="0062451B">
                        <w:rPr>
                          <w:rFonts w:ascii="Calibri" w:hAnsi="Calibri" w:cs="Calibri" w:hint="cs"/>
                          <w:color w:val="002060"/>
                          <w:szCs w:val="20"/>
                          <w:rtl/>
                        </w:rPr>
                        <w:t xml:space="preserve"> </w:t>
                      </w:r>
                    </w:p>
                  </w:txbxContent>
                </v:textbox>
              </v:shape>
            </v:group>
          </w:pict>
        </mc:Fallback>
      </mc:AlternateContent>
    </w:r>
    <w:r w:rsidR="00296D97">
      <w:rPr>
        <w:rFonts w:hint="cs"/>
        <w:rtl/>
      </w:rPr>
      <w:t xml:space="preserve"> </w:t>
    </w:r>
    <w:r w:rsidRPr="00773A61" w:rsidR="00296D97">
      <w:rPr>
        <w:rFonts w:asciiTheme="minorHAnsi" w:hAnsiTheme="minorHAnsi" w:cstheme="minorHAnsi"/>
        <w:color w:val="002060"/>
        <w:szCs w:val="20"/>
        <w:rtl/>
      </w:rPr>
      <w:fldChar w:fldCharType="begin"/>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Pr>
      <w:instrText>PAGE</w:instrText>
    </w:r>
    <w:r w:rsidRPr="00773A61" w:rsidR="00296D97">
      <w:rPr>
        <w:rFonts w:asciiTheme="minorHAnsi" w:hAnsiTheme="minorHAnsi" w:cstheme="minorHAnsi"/>
        <w:color w:val="002060"/>
        <w:szCs w:val="20"/>
        <w:rtl/>
      </w:rPr>
      <w:instrText xml:space="preserve">  \* </w:instrText>
    </w:r>
    <w:r w:rsidRPr="00773A61" w:rsidR="00296D97">
      <w:rPr>
        <w:rFonts w:asciiTheme="minorHAnsi" w:hAnsiTheme="minorHAnsi" w:cstheme="minorHAnsi"/>
        <w:color w:val="002060"/>
        <w:szCs w:val="20"/>
      </w:rPr>
      <w:instrText>MERGEFORMAT</w:instrText>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tl/>
      </w:rPr>
      <w:fldChar w:fldCharType="separate"/>
    </w:r>
    <w:r w:rsidRPr="00773A61" w:rsidR="00296D97">
      <w:rPr>
        <w:rFonts w:asciiTheme="minorHAnsi" w:hAnsiTheme="minorHAnsi" w:cstheme="minorHAnsi"/>
        <w:color w:val="002060"/>
        <w:szCs w:val="20"/>
        <w:rtl/>
      </w:rPr>
      <w:t>3</w:t>
    </w:r>
    <w:r w:rsidRPr="00773A61" w:rsidR="00296D97">
      <w:rPr>
        <w:rFonts w:asciiTheme="minorHAnsi" w:hAnsiTheme="minorHAnsi" w:cstheme="minorHAnsi"/>
        <w:color w:val="002060"/>
        <w:szCs w:val="20"/>
        <w:rtl/>
      </w:rPr>
      <w:fldChar w:fldCharType="end"/>
    </w:r>
    <w:r w:rsidRPr="00773A61" w:rsidR="00296D97">
      <w:rPr>
        <w:rFonts w:asciiTheme="minorHAnsi" w:hAnsiTheme="minorHAnsi" w:cstheme="minorHAnsi" w:hint="cs"/>
        <w:color w:val="002060"/>
        <w:szCs w:val="20"/>
        <w:rtl/>
      </w:rPr>
      <w:t xml:space="preserve"> </w:t>
    </w:r>
  </w:p>
  <w:p w:rsidR="00773A6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349" w:rsidRPr="005C3049" w:rsidP="005C3049">
    <w:pPr>
      <w:pStyle w:val="Header"/>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2576"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453847227" name="קבוצה 453847227"/>
              <wp:cNvGraphicFramePr/>
              <a:graphic xmlns:a="http://schemas.openxmlformats.org/drawingml/2006/main">
                <a:graphicData uri="http://schemas.microsoft.com/office/word/2010/wordprocessingGroup">
                  <wpg:wgp xmlns:wpg="http://schemas.microsoft.com/office/word/2010/wordprocessingGroup">
                    <wpg:cNvGrpSpPr/>
                    <wpg:grpSpPr>
                      <a:xfrm>
                        <a:off x="0" y="0"/>
                        <a:ext cx="6150310" cy="604586"/>
                        <a:chOff x="31750" y="0"/>
                        <a:chExt cx="6150310" cy="604586"/>
                      </a:xfrm>
                    </wpg:grpSpPr>
                    <wps:wsp xmlns:wps="http://schemas.microsoft.com/office/word/2010/wordprocessingShape">
                      <wps:cNvPr id="1834351669" name="מחבר ישר 1834351669"/>
                      <wps:cNvCnPr/>
                      <wps:spPr>
                        <a:xfrm>
                          <a:off x="100483" y="304800"/>
                          <a:ext cx="6019800" cy="0"/>
                        </a:xfrm>
                        <a:prstGeom prst="line">
                          <a:avLst/>
                        </a:prstGeom>
                        <a:noFill/>
                        <a:ln w="9525">
                          <a:solidFill>
                            <a:srgbClr val="4F81BD">
                              <a:shade val="95000"/>
                              <a:satMod val="105000"/>
                            </a:srgbClr>
                          </a:solidFill>
                          <a:prstDash val="solid"/>
                        </a:ln>
                        <a:effectLst/>
                      </wps:spPr>
                      <wps:bodyPr/>
                    </wps:wsp>
                    <wps:wsp xmlns:wps="http://schemas.microsoft.com/office/word/2010/wordprocessingShape">
                      <wps:cNvPr id="1611176935"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2C4349" w:rsidRPr="0062451B" w:rsidP="005C3049">
                            <w:pPr>
                              <w:bidi w:val="0"/>
                              <w:rPr>
                                <w:rFonts w:ascii="Calibri" w:hAnsi="Calibri" w:cs="Calibri"/>
                                <w:color w:val="002060"/>
                                <w:sz w:val="22"/>
                                <w:szCs w:val="22"/>
                                <w:rtl/>
                              </w:rPr>
                            </w:pPr>
                            <w:r w:rsidRPr="0062451B">
                              <w:rPr>
                                <w:rFonts w:ascii="Calibri" w:hAnsi="Calibri" w:cs="Calibri"/>
                                <w:color w:val="002060"/>
                                <w:sz w:val="22"/>
                                <w:szCs w:val="22"/>
                                <w:lang w:val="en"/>
                              </w:rPr>
                              <w:t xml:space="preserve">State Comptroller | Special Report </w:t>
                            </w:r>
                          </w:p>
                        </w:txbxContent>
                      </wps:txbx>
                      <wps:bodyPr rot="0" vert="horz" wrap="square" lIns="91440" tIns="45720" rIns="91440" bIns="45720" anchor="t" anchorCtr="0"/>
                    </wps:wsp>
                    <wps:wsp xmlns:wps="http://schemas.microsoft.com/office/word/2010/wordprocessingShape">
                      <wps:cNvPr id="1940763087"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2C4349" w:rsidRPr="0062451B" w:rsidP="005C3049">
                            <w:pPr>
                              <w:bidi w:val="0"/>
                              <w:spacing w:line="240" w:lineRule="auto"/>
                              <w:jc w:val="right"/>
                              <w:rPr>
                                <w:rFonts w:ascii="Calibri" w:hAnsi="Calibri" w:cs="Calibri"/>
                                <w:color w:val="002060"/>
                                <w:szCs w:val="20"/>
                                <w:rtl/>
                              </w:rPr>
                            </w:pPr>
                            <w:r>
                              <w:rPr>
                                <w:rFonts w:ascii="Calibri" w:hAnsi="Calibri" w:cs="Calibri" w:hint="cs"/>
                                <w:color w:val="002060"/>
                                <w:szCs w:val="20"/>
                                <w:lang w:val="en"/>
                              </w:rPr>
                              <w:t xml:space="preserve">September 2025 </w:t>
                            </w:r>
                          </w:p>
                        </w:txbxContent>
                      </wps:txbx>
                      <wps:bodyPr rot="0" vert="horz" wrap="square" lIns="91440" tIns="45720" rIns="91440" bIns="45720" anchor="t" anchorCtr="0"/>
                    </wps:wsp>
                    <wps:wsp xmlns:wps="http://schemas.microsoft.com/office/word/2010/wordprocessingShape">
                      <wps:cNvPr id="1052732476"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2C4349" w:rsidRPr="001E204F" w:rsidP="005C3049">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53847227" o:spid="_x0000_s2074" style="width:484.3pt;height:47.6pt;margin-top:-7.45pt;margin-left:-15.2pt;mso-height-relative:margin;mso-width-relative:margin;position:absolute;z-index:251673600" coordorigin="317,0" coordsize="61503,6045">
              <v:line id="מחבר ישר 1834351669" o:spid="_x0000_s2075" style="mso-wrap-style:square;position:absolute;visibility:visible" from="1004,3048" to="61202,3048" o:connectortype="straight" strokecolor="#4a7ebb"/>
              <v:shapetype id="_x0000_t202" coordsize="21600,21600" o:spt="202" path="m,l,21600r21600,l21600,xe">
                <v:stroke joinstyle="miter"/>
                <v:path gradientshapeok="t" o:connecttype="rect"/>
              </v:shapetype>
              <v:shape id="תיבת טקסט 2" o:spid="_x0000_s2076" type="#_x0000_t202" style="width:31642;height:2857;flip:x;left:30178;mso-wrap-style:square;position:absolute;visibility:visible;v-text-anchor:top" filled="f" stroked="f">
                <v:textbox>
                  <w:txbxContent>
                    <w:p w:rsidR="002C4349" w:rsidRPr="0062451B" w:rsidP="005C3049">
                      <w:pPr>
                        <w:bidi w:val="0"/>
                        <w:rPr>
                          <w:rFonts w:ascii="Calibri" w:hAnsi="Calibri" w:cs="Calibri"/>
                          <w:color w:val="002060"/>
                          <w:sz w:val="22"/>
                          <w:szCs w:val="22"/>
                          <w:rtl/>
                        </w:rPr>
                      </w:pPr>
                      <w:r w:rsidRPr="0062451B">
                        <w:rPr>
                          <w:rFonts w:ascii="Calibri" w:hAnsi="Calibri" w:cs="Calibri"/>
                          <w:color w:val="002060"/>
                          <w:sz w:val="22"/>
                          <w:szCs w:val="22"/>
                          <w:lang w:val="en"/>
                        </w:rPr>
                        <w:t xml:space="preserve">State Comptroller | Special Report </w:t>
                      </w:r>
                    </w:p>
                  </w:txbxContent>
                </v:textbox>
              </v:shape>
              <v:shape id="תיבת טקסט 2" o:spid="_x0000_s2077" type="#_x0000_t202" style="width:31642;height:2857;flip:x;left:317;mso-wrap-style:square;position:absolute;top:3188;visibility:visible;v-text-anchor:top" filled="f" stroked="f">
                <v:textbox>
                  <w:txbxContent>
                    <w:p w:rsidR="002C4349" w:rsidRPr="0062451B" w:rsidP="005C3049">
                      <w:pPr>
                        <w:bidi w:val="0"/>
                        <w:spacing w:line="240" w:lineRule="auto"/>
                        <w:jc w:val="right"/>
                        <w:rPr>
                          <w:rFonts w:ascii="Calibri" w:hAnsi="Calibri" w:cs="Calibri"/>
                          <w:color w:val="002060"/>
                          <w:szCs w:val="20"/>
                          <w:rtl/>
                        </w:rPr>
                      </w:pPr>
                      <w:r>
                        <w:rPr>
                          <w:rFonts w:ascii="Calibri" w:hAnsi="Calibri" w:cs="Calibri" w:hint="cs"/>
                          <w:color w:val="002060"/>
                          <w:szCs w:val="20"/>
                          <w:lang w:val="en"/>
                        </w:rPr>
                        <w:t xml:space="preserve">September 2025 </w:t>
                      </w:r>
                    </w:p>
                  </w:txbxContent>
                </v:textbox>
              </v:shape>
              <v:shape id="תיבת טקסט 2" o:spid="_x0000_s2078" type="#_x0000_t202" style="width:35452;height:2858;flip:x;left:26326;mso-wrap-style:square;position:absolute;top:3181;visibility:visible;v-text-anchor:top" filled="f" stroked="f">
                <v:textbox>
                  <w:txbxContent>
                    <w:p w:rsidR="002C4349" w:rsidRPr="001E204F" w:rsidP="005C3049">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PAGE  \* MERGEFORMAT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349" w:rsidRPr="0062451B" w:rsidP="002C4349">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6672" behindDoc="0" locked="0" layoutInCell="1" allowOverlap="1">
              <wp:simplePos x="0" y="0"/>
              <wp:positionH relativeFrom="column">
                <wp:posOffset>-195304</wp:posOffset>
              </wp:positionH>
              <wp:positionV relativeFrom="paragraph">
                <wp:posOffset>-80479</wp:posOffset>
              </wp:positionV>
              <wp:extent cx="6094881" cy="571520"/>
              <wp:effectExtent l="0" t="0" r="0" b="0"/>
              <wp:wrapNone/>
              <wp:docPr id="47" name="קבוצה 47"/>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48" name="מחבר ישר 48"/>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9"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2C4349" w:rsidRPr="0062451B" w:rsidP="002C4349">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5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2C4349" w:rsidRPr="0062451B" w:rsidP="002C4349">
                            <w:pPr>
                              <w:bidi w:val="0"/>
                              <w:spacing w:line="240" w:lineRule="auto"/>
                              <w:ind w:right="186"/>
                              <w:jc w:val="right"/>
                              <w:rPr>
                                <w:rFonts w:ascii="Calibri" w:hAnsi="Calibri" w:cs="Calibri"/>
                                <w:color w:val="002060"/>
                                <w:szCs w:val="20"/>
                              </w:rPr>
                            </w:pPr>
                            <w:r w:rsidRPr="002C4349">
                              <w:rPr>
                                <w:rFonts w:ascii="Calibri" w:hAnsi="Calibri" w:cs="Calibri"/>
                                <w:color w:val="002060"/>
                                <w:szCs w:val="20"/>
                              </w:rPr>
                              <w:t>February 2026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51"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2C4349" w:rsidRPr="002C4349" w:rsidP="002C4349">
                            <w:pPr>
                              <w:bidi w:val="0"/>
                              <w:rPr>
                                <w:rFonts w:ascii="Calibri" w:hAnsi="Calibri" w:cs="Calibri"/>
                                <w:color w:val="002060"/>
                                <w:szCs w:val="20"/>
                                <w:rtl/>
                              </w:rPr>
                            </w:pPr>
                            <w:r w:rsidRPr="002C4349">
                              <w:rPr>
                                <w:rFonts w:ascii="Calibri" w:hAnsi="Calibri" w:cs="Calibri"/>
                                <w:color w:val="002060"/>
                                <w:szCs w:val="20"/>
                              </w:rPr>
                              <w:t>Management of Information Concerning the Care of Evacuees</w:t>
                            </w:r>
                          </w:p>
                          <w:p w:rsidR="002C4349" w:rsidRPr="00E8067D" w:rsidP="002C4349">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7" o:spid="_x0000_s2079" style="width:479.9pt;height:45pt;margin-top:-6.35pt;margin-left:-15.4pt;mso-height-relative:margin;mso-width-relative:margin;position:absolute;z-index:251677696" coordorigin="254,190" coordsize="60948,5715">
              <v:line id="מחבר ישר 48" o:spid="_x0000_s2080"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81" type="#_x0000_t202" style="width:31642;height:2857;flip:x;left:333;mso-wrap-style:square;position:absolute;top:190;visibility:visible;v-text-anchor:top" filled="f" stroked="f">
                <v:textbox>
                  <w:txbxContent>
                    <w:p w:rsidR="002C4349" w:rsidRPr="0062451B" w:rsidP="002C4349">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82" type="#_x0000_t202" style="width:12536;height:2857;flip:x;left:48666;mso-wrap-style:square;position:absolute;top:3048;visibility:visible;v-text-anchor:top" filled="f" stroked="f">
                <v:textbox>
                  <w:txbxContent>
                    <w:p w:rsidR="002C4349" w:rsidRPr="0062451B" w:rsidP="002C4349">
                      <w:pPr>
                        <w:bidi w:val="0"/>
                        <w:spacing w:line="240" w:lineRule="auto"/>
                        <w:ind w:right="186"/>
                        <w:jc w:val="right"/>
                        <w:rPr>
                          <w:rFonts w:ascii="Calibri" w:hAnsi="Calibri" w:cs="Calibri"/>
                          <w:color w:val="002060"/>
                          <w:szCs w:val="20"/>
                        </w:rPr>
                      </w:pPr>
                      <w:r w:rsidRPr="002C4349">
                        <w:rPr>
                          <w:rFonts w:ascii="Calibri" w:hAnsi="Calibri" w:cs="Calibri"/>
                          <w:color w:val="002060"/>
                          <w:szCs w:val="20"/>
                        </w:rPr>
                        <w:t>February 2026</w:t>
                      </w:r>
                      <w:r w:rsidRPr="0062451B">
                        <w:rPr>
                          <w:rFonts w:ascii="Calibri" w:hAnsi="Calibri" w:cs="Calibri" w:hint="cs"/>
                          <w:color w:val="002060"/>
                          <w:szCs w:val="20"/>
                          <w:rtl/>
                        </w:rPr>
                        <w:t xml:space="preserve"> </w:t>
                      </w:r>
                    </w:p>
                  </w:txbxContent>
                </v:textbox>
              </v:shape>
              <v:shape id="תיבת טקסט 2" o:spid="_x0000_s2083" type="#_x0000_t202" style="width:47339;height:2857;flip:x;left:254;mso-wrap-style:square;position:absolute;top:3048;visibility:visible;v-text-anchor:top" filled="f" stroked="f">
                <v:textbox>
                  <w:txbxContent>
                    <w:p w:rsidR="002C4349" w:rsidRPr="002C4349" w:rsidP="002C4349">
                      <w:pPr>
                        <w:bidi w:val="0"/>
                        <w:rPr>
                          <w:rFonts w:ascii="Calibri" w:hAnsi="Calibri" w:cs="Calibri"/>
                          <w:color w:val="002060"/>
                          <w:szCs w:val="20"/>
                          <w:rtl/>
                        </w:rPr>
                      </w:pPr>
                      <w:r w:rsidRPr="002C4349">
                        <w:rPr>
                          <w:rFonts w:ascii="Calibri" w:hAnsi="Calibri" w:cs="Calibri"/>
                          <w:color w:val="002060"/>
                          <w:szCs w:val="20"/>
                        </w:rPr>
                        <w:t>Management of Information Concerning the Care of Evacuees</w:t>
                      </w:r>
                    </w:p>
                    <w:p w:rsidR="002C4349" w:rsidRPr="00E8067D" w:rsidP="002C4349">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3</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2C4349" w:rsidP="002C4349"/>
  <w:p w:rsidR="002C4349" w:rsidRPr="002C4349" w:rsidP="002C43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349" w:rsidRPr="0062451B" w:rsidP="005330FA">
    <w:pPr>
      <w:pStyle w:val="Header"/>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4624" behindDoc="0" locked="0" layoutInCell="1" allowOverlap="1">
              <wp:simplePos x="0" y="0"/>
              <wp:positionH relativeFrom="column">
                <wp:posOffset>-125730</wp:posOffset>
              </wp:positionH>
              <wp:positionV relativeFrom="paragraph">
                <wp:posOffset>-99695</wp:posOffset>
              </wp:positionV>
              <wp:extent cx="6081577" cy="947486"/>
              <wp:effectExtent l="0" t="0" r="0" b="5080"/>
              <wp:wrapNone/>
              <wp:docPr id="33" name="קבוצה 33"/>
              <wp:cNvGraphicFramePr/>
              <a:graphic xmlns:a="http://schemas.openxmlformats.org/drawingml/2006/main">
                <a:graphicData uri="http://schemas.microsoft.com/office/word/2010/wordprocessingGroup">
                  <wpg:wgp xmlns:wpg="http://schemas.microsoft.com/office/word/2010/wordprocessingGroup">
                    <wpg:cNvGrpSpPr/>
                    <wpg:grpSpPr>
                      <a:xfrm>
                        <a:off x="0" y="0"/>
                        <a:ext cx="6081577" cy="947486"/>
                        <a:chOff x="100483" y="0"/>
                        <a:chExt cx="6081577" cy="1066800"/>
                      </a:xfrm>
                    </wpg:grpSpPr>
                    <wps:wsp xmlns:wps="http://schemas.microsoft.com/office/word/2010/wordprocessingShape">
                      <wps:cNvPr id="34" name="מחבר ישר 34"/>
                      <wps:cNvCnPr/>
                      <wps:spPr>
                        <a:xfrm>
                          <a:off x="100483" y="304800"/>
                          <a:ext cx="6019800" cy="0"/>
                        </a:xfrm>
                        <a:prstGeom prst="line">
                          <a:avLst/>
                        </a:prstGeom>
                        <a:noFill/>
                        <a:ln w="9525">
                          <a:solidFill>
                            <a:srgbClr val="4F81BD">
                              <a:shade val="95000"/>
                              <a:satMod val="105000"/>
                            </a:srgbClr>
                          </a:solidFill>
                          <a:prstDash val="solid"/>
                        </a:ln>
                        <a:effectLst/>
                      </wps:spPr>
                      <wps:bodyPr/>
                    </wps:wsp>
                    <wps:wsp xmlns:wps="http://schemas.microsoft.com/office/word/2010/wordprocessingShape">
                      <wps:cNvPr id="35"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2C4349" w:rsidRPr="0062451B" w:rsidP="005330FA">
                            <w:pPr>
                              <w:bidi w:val="0"/>
                              <w:rPr>
                                <w:rFonts w:ascii="Calibri" w:hAnsi="Calibri" w:cs="Calibri"/>
                                <w:color w:val="002060"/>
                                <w:sz w:val="22"/>
                                <w:szCs w:val="22"/>
                              </w:rPr>
                            </w:pPr>
                            <w:r w:rsidRPr="0062451B">
                              <w:rPr>
                                <w:rFonts w:ascii="Calibri" w:hAnsi="Calibri" w:cs="Calibri"/>
                                <w:color w:val="002060"/>
                                <w:sz w:val="22"/>
                                <w:szCs w:val="22"/>
                                <w:lang w:val="en"/>
                              </w:rPr>
                              <w:t xml:space="preserve">State Comptroller | Special Report  </w:t>
                            </w:r>
                          </w:p>
                        </w:txbxContent>
                      </wps:txbx>
                      <wps:bodyPr rot="0" vert="horz" wrap="square" lIns="91440" tIns="45720" rIns="91440" bIns="45720" anchor="t" anchorCtr="0"/>
                    </wps:wsp>
                    <wps:wsp xmlns:wps="http://schemas.microsoft.com/office/word/2010/wordprocessingShape">
                      <wps:cNvPr id="36" name="תיבת טקסט 2"/>
                      <wps:cNvSpPr txBox="1">
                        <a:spLocks noChangeArrowheads="1"/>
                      </wps:cNvSpPr>
                      <wps:spPr bwMode="auto">
                        <a:xfrm flipH="1">
                          <a:off x="1517650" y="661736"/>
                          <a:ext cx="3164205" cy="285750"/>
                        </a:xfrm>
                        <a:prstGeom prst="rect">
                          <a:avLst/>
                        </a:prstGeom>
                        <a:noFill/>
                        <a:ln w="9525">
                          <a:noFill/>
                          <a:miter lim="800000"/>
                          <a:headEnd/>
                          <a:tailEnd/>
                        </a:ln>
                      </wps:spPr>
                      <wps:txbx>
                        <w:txbxContent>
                          <w:p w:rsidR="002C4349" w:rsidRPr="0062451B" w:rsidP="005330FA">
                            <w:pPr>
                              <w:bidi w:val="0"/>
                              <w:spacing w:line="240" w:lineRule="auto"/>
                              <w:jc w:val="right"/>
                              <w:rPr>
                                <w:rFonts w:ascii="Calibri" w:hAnsi="Calibri" w:cs="Calibri"/>
                                <w:color w:val="002060"/>
                                <w:szCs w:val="20"/>
                                <w:rtl/>
                              </w:rPr>
                            </w:pPr>
                            <w:r w:rsidRPr="0062451B">
                              <w:rPr>
                                <w:rFonts w:ascii="Wingdings" w:hAnsi="Wingdings" w:cstheme="minorHAnsi"/>
                                <w:color w:val="002060"/>
                                <w:spacing w:val="20"/>
                                <w:sz w:val="22"/>
                                <w:szCs w:val="22"/>
                                <w:lang w:val="en"/>
                              </w:rPr>
                              <w:sym w:font="Wingdings" w:char="F0A7"/>
                            </w:r>
                            <w:r>
                              <w:rPr>
                                <w:rFonts w:ascii="Calibri" w:hAnsi="Calibri" w:cs="Calibri" w:hint="cs"/>
                                <w:color w:val="002060"/>
                                <w:szCs w:val="20"/>
                                <w:lang w:val="en"/>
                              </w:rPr>
                              <w:t>February 2026</w:t>
                            </w:r>
                          </w:p>
                        </w:txbxContent>
                      </wps:txbx>
                      <wps:bodyPr rot="0" vert="horz" wrap="square" lIns="91440" tIns="45720" rIns="91440" bIns="45720" anchor="t" anchorCtr="0"/>
                    </wps:wsp>
                    <wps:wsp xmlns:wps="http://schemas.microsoft.com/office/word/2010/wordprocessingShape">
                      <wps:cNvPr id="41" name="תיבת טקסט 2"/>
                      <wps:cNvSpPr txBox="1">
                        <a:spLocks noChangeArrowheads="1"/>
                      </wps:cNvSpPr>
                      <wps:spPr bwMode="auto">
                        <a:xfrm flipH="1">
                          <a:off x="1340746" y="342900"/>
                          <a:ext cx="4394290" cy="723900"/>
                        </a:xfrm>
                        <a:prstGeom prst="rect">
                          <a:avLst/>
                        </a:prstGeom>
                        <a:noFill/>
                        <a:ln w="9525">
                          <a:noFill/>
                          <a:miter lim="800000"/>
                          <a:headEnd/>
                          <a:tailEnd/>
                        </a:ln>
                      </wps:spPr>
                      <wps:txbx>
                        <w:txbxContent>
                          <w:p w:rsidR="002C4349" w:rsidRPr="0063663E" w:rsidP="005330FA">
                            <w:pPr>
                              <w:bidi w:val="0"/>
                              <w:spacing w:line="240" w:lineRule="auto"/>
                              <w:rPr>
                                <w:rFonts w:ascii="Calibri" w:hAnsi="Calibri" w:cs="Calibri"/>
                                <w:color w:val="002060"/>
                                <w:sz w:val="19"/>
                                <w:szCs w:val="19"/>
                                <w:rtl/>
                              </w:rPr>
                            </w:pPr>
                            <w:r w:rsidRPr="005C7A8C">
                              <w:rPr>
                                <w:rFonts w:ascii="Calibri" w:hAnsi="Calibri" w:cs="Calibri"/>
                                <w:color w:val="002060"/>
                                <w:szCs w:val="20"/>
                                <w:lang w:val="en"/>
                              </w:rPr>
                              <w:t>Managing Information regarding Evacuees' Care</w:t>
                            </w:r>
                            <w:r>
                              <w:rPr>
                                <w:rFonts w:ascii="Calibri" w:hAnsi="Calibri" w:cs="Calibri"/>
                                <w:color w:val="002060"/>
                                <w:szCs w:val="20"/>
                                <w:lang w:val="en"/>
                              </w:rPr>
                              <w:t xml:space="preserve"> </w:t>
                            </w:r>
                            <w:r w:rsidRPr="005C7A8C">
                              <w:rPr>
                                <w:rFonts w:ascii="Calibri" w:hAnsi="Calibri" w:cs="Calibri"/>
                                <w:color w:val="002060"/>
                                <w:szCs w:val="20"/>
                                <w:lang w:val="en"/>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3" o:spid="_x0000_s2084" style="width:478.85pt;height:74.6pt;margin-top:-7.85pt;margin-left:-9.9pt;mso-height-relative:margin;mso-width-relative:margin;position:absolute;z-index:251675648" coordorigin="1004,0" coordsize="60815,10668">
              <v:line id="מחבר ישר 34" o:spid="_x0000_s2085" style="mso-wrap-style:square;position:absolute;visibility:visible" from="1004,3048" to="61202,3048" o:connectortype="straight" strokecolor="#4a7ebb"/>
              <v:shapetype id="_x0000_t202" coordsize="21600,21600" o:spt="202" path="m,l,21600r21600,l21600,xe">
                <v:stroke joinstyle="miter"/>
                <v:path gradientshapeok="t" o:connecttype="rect"/>
              </v:shapetype>
              <v:shape id="תיבת טקסט 2" o:spid="_x0000_s2086" type="#_x0000_t202" style="width:31642;height:2857;flip:x;left:30178;mso-wrap-style:square;position:absolute;visibility:visible;v-text-anchor:top" filled="f" stroked="f">
                <v:textbox>
                  <w:txbxContent>
                    <w:p w:rsidR="002C4349" w:rsidRPr="0062451B" w:rsidP="005330FA">
                      <w:pPr>
                        <w:bidi w:val="0"/>
                        <w:rPr>
                          <w:rFonts w:ascii="Calibri" w:hAnsi="Calibri" w:cs="Calibri"/>
                          <w:color w:val="002060"/>
                          <w:sz w:val="22"/>
                          <w:szCs w:val="22"/>
                        </w:rPr>
                      </w:pPr>
                      <w:r w:rsidRPr="0062451B">
                        <w:rPr>
                          <w:rFonts w:ascii="Calibri" w:hAnsi="Calibri" w:cs="Calibri"/>
                          <w:color w:val="002060"/>
                          <w:sz w:val="22"/>
                          <w:szCs w:val="22"/>
                          <w:lang w:val="en"/>
                        </w:rPr>
                        <w:t xml:space="preserve">State Comptroller | Special Report  </w:t>
                      </w:r>
                    </w:p>
                  </w:txbxContent>
                </v:textbox>
              </v:shape>
              <v:shape id="תיבת טקסט 2" o:spid="_x0000_s2087" type="#_x0000_t202" style="width:31642;height:2857;flip:x;left:15176;mso-wrap-style:square;position:absolute;top:6617;visibility:visible;v-text-anchor:top" filled="f" stroked="f">
                <v:textbox>
                  <w:txbxContent>
                    <w:p w:rsidR="002C4349" w:rsidRPr="0062451B" w:rsidP="005330FA">
                      <w:pPr>
                        <w:bidi w:val="0"/>
                        <w:spacing w:line="240" w:lineRule="auto"/>
                        <w:jc w:val="right"/>
                        <w:rPr>
                          <w:rFonts w:ascii="Calibri" w:hAnsi="Calibri" w:cs="Calibri"/>
                          <w:color w:val="002060"/>
                          <w:szCs w:val="20"/>
                          <w:rtl/>
                        </w:rPr>
                      </w:pPr>
                      <w:r w:rsidRPr="0062451B">
                        <w:rPr>
                          <w:rFonts w:ascii="Wingdings" w:hAnsi="Wingdings" w:cstheme="minorHAnsi"/>
                          <w:color w:val="002060"/>
                          <w:spacing w:val="20"/>
                          <w:sz w:val="22"/>
                          <w:szCs w:val="22"/>
                          <w:lang w:val="en"/>
                        </w:rPr>
                        <w:sym w:font="Wingdings" w:char="F0A7"/>
                      </w:r>
                      <w:r>
                        <w:rPr>
                          <w:rFonts w:ascii="Calibri" w:hAnsi="Calibri" w:cs="Calibri" w:hint="cs"/>
                          <w:color w:val="002060"/>
                          <w:szCs w:val="20"/>
                          <w:lang w:val="en"/>
                        </w:rPr>
                        <w:t>February 2026</w:t>
                      </w:r>
                    </w:p>
                  </w:txbxContent>
                </v:textbox>
              </v:shape>
              <v:shape id="תיבת טקסט 2" o:spid="_x0000_s2088" type="#_x0000_t202" style="width:43943;height:7239;flip:x;left:13407;mso-wrap-style:square;position:absolute;top:3429;visibility:visible;v-text-anchor:top" filled="f" stroked="f">
                <v:textbox>
                  <w:txbxContent>
                    <w:p w:rsidR="002C4349" w:rsidRPr="0063663E" w:rsidP="005330FA">
                      <w:pPr>
                        <w:bidi w:val="0"/>
                        <w:spacing w:line="240" w:lineRule="auto"/>
                        <w:rPr>
                          <w:rFonts w:ascii="Calibri" w:hAnsi="Calibri" w:cs="Calibri"/>
                          <w:color w:val="002060"/>
                          <w:sz w:val="19"/>
                          <w:szCs w:val="19"/>
                          <w:rtl/>
                        </w:rPr>
                      </w:pPr>
                      <w:r w:rsidRPr="005C7A8C">
                        <w:rPr>
                          <w:rFonts w:ascii="Calibri" w:hAnsi="Calibri" w:cs="Calibri"/>
                          <w:color w:val="002060"/>
                          <w:szCs w:val="20"/>
                          <w:lang w:val="en"/>
                        </w:rPr>
                        <w:t>Managing Information regarding Evacuees' Care</w:t>
                      </w:r>
                      <w:r>
                        <w:rPr>
                          <w:rFonts w:ascii="Calibri" w:hAnsi="Calibri" w:cs="Calibri"/>
                          <w:color w:val="002060"/>
                          <w:szCs w:val="20"/>
                          <w:lang w:val="en"/>
                        </w:rPr>
                        <w:t xml:space="preserve"> </w:t>
                      </w:r>
                      <w:r w:rsidRPr="005C7A8C">
                        <w:rPr>
                          <w:rFonts w:ascii="Calibri" w:hAnsi="Calibri" w:cs="Calibri"/>
                          <w:color w:val="002060"/>
                          <w:szCs w:val="20"/>
                          <w:lang w:val="en"/>
                        </w:rPr>
                        <w:t xml:space="preserve"> </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PAGE  \* MERGEFORMAT </w:instrText>
    </w:r>
    <w:r w:rsidRPr="0062451B">
      <w:rPr>
        <w:rFonts w:asciiTheme="minorHAnsi" w:hAnsiTheme="minorHAnsi" w:cstheme="minorHAnsi"/>
        <w:color w:val="002060"/>
        <w:szCs w:val="20"/>
        <w:rtl/>
      </w:rPr>
      <w:fldChar w:fldCharType="separate"/>
    </w:r>
    <w:r>
      <w:rPr>
        <w:rFonts w:cstheme="minorHAnsi"/>
        <w:color w:val="002060"/>
        <w:szCs w:val="20"/>
        <w:rtl/>
      </w:rPr>
      <w:t>1</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2C4349" w:rsidRPr="005330FA" w:rsidP="005330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-195304</wp:posOffset>
              </wp:positionH>
              <wp:positionV relativeFrom="paragraph">
                <wp:posOffset>-80479</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A04750">
                              <w:rPr>
                                <w:rFonts w:ascii="Calibri" w:hAnsi="Calibri" w:cs="Calibri"/>
                                <w:color w:val="002060"/>
                                <w:szCs w:val="20"/>
                              </w:rPr>
                              <w:t>February</w:t>
                            </w:r>
                            <w:r w:rsidRPr="00A04750">
                              <w:rPr>
                                <w:rFonts w:ascii="Calibri" w:hAnsi="Calibri" w:cs="Calibri"/>
                                <w:color w:val="002060"/>
                                <w:szCs w:val="20"/>
                              </w:rPr>
                              <w:t xml:space="preserve"> 202</w:t>
                            </w:r>
                            <w:r w:rsidRPr="00A04750">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A04750" w:rsidP="00A66258">
                            <w:pPr>
                              <w:bidi w:val="0"/>
                              <w:rPr>
                                <w:rFonts w:ascii="Calibri" w:hAnsi="Calibri" w:cs="Calibri"/>
                                <w:color w:val="002060"/>
                                <w:szCs w:val="20"/>
                                <w:rtl/>
                              </w:rPr>
                            </w:pPr>
                            <w:r w:rsidRPr="00A04750">
                              <w:rPr>
                                <w:rFonts w:ascii="Calibri" w:hAnsi="Calibri" w:cs="Calibri"/>
                                <w:color w:val="002060"/>
                                <w:szCs w:val="20"/>
                              </w:rPr>
                              <w:t>Management of Information Concerning the Care of Evacuees</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89" style="width:479.9pt;height:45pt;margin-top:-6.35pt;margin-left:-15.4pt;mso-height-relative:margin;mso-width-relative:margin;position:absolute;z-index:251667456" coordorigin="254,190" coordsize="60948,5715">
              <v:line id="מחבר ישר 25" o:spid="_x0000_s2090"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91"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92"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A04750">
                        <w:rPr>
                          <w:rFonts w:ascii="Calibri" w:hAnsi="Calibri" w:cs="Calibri"/>
                          <w:color w:val="002060"/>
                          <w:szCs w:val="20"/>
                        </w:rPr>
                        <w:t>February</w:t>
                      </w:r>
                      <w:r w:rsidRPr="00A04750">
                        <w:rPr>
                          <w:rFonts w:ascii="Calibri" w:hAnsi="Calibri" w:cs="Calibri"/>
                          <w:color w:val="002060"/>
                          <w:szCs w:val="20"/>
                        </w:rPr>
                        <w:t xml:space="preserve"> 202</w:t>
                      </w:r>
                      <w:r w:rsidRPr="00A04750">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תיבת טקסט 2" o:spid="_x0000_s2093" type="#_x0000_t202" style="width:47339;height:2857;flip:x;left:254;mso-wrap-style:square;position:absolute;top:3048;visibility:visible;v-text-anchor:top" filled="f" stroked="f">
                <v:textbox>
                  <w:txbxContent>
                    <w:p w:rsidR="007849E4" w:rsidRPr="00A04750" w:rsidP="00A66258">
                      <w:pPr>
                        <w:bidi w:val="0"/>
                        <w:rPr>
                          <w:rFonts w:ascii="Calibri" w:hAnsi="Calibri" w:cs="Calibri"/>
                          <w:color w:val="002060"/>
                          <w:szCs w:val="20"/>
                          <w:rtl/>
                        </w:rPr>
                      </w:pPr>
                      <w:r w:rsidRPr="00A04750">
                        <w:rPr>
                          <w:rFonts w:ascii="Calibri" w:hAnsi="Calibri" w:cs="Calibri"/>
                          <w:color w:val="002060"/>
                          <w:szCs w:val="20"/>
                        </w:rPr>
                        <w:t>Management of Information Concerning the Care of Evacuees</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94" style="width:479.3pt;height:45pt;margin-top:-0.05pt;margin-left:-0.3pt;mso-height-relative:margin;mso-width-relative:margin;position:absolute;z-index:251665408" coordorigin="333,190" coordsize="60869,5715">
              <v:line id="מחבר ישר 19" o:spid="_x0000_s209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96"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97"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nsid w:val="392E622D"/>
    <w:multiLevelType w:val="hybridMultilevel"/>
    <w:tmpl w:val="7D5E01EA"/>
    <w:lvl w:ilvl="0">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8">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9">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1">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2">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6">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561538B7"/>
    <w:multiLevelType w:val="hybridMultilevel"/>
    <w:tmpl w:val="739215D8"/>
    <w:lvl w:ilvl="0">
      <w:start w:val="1"/>
      <w:numFmt w:val="bullet"/>
      <w:lvlText w:val=""/>
      <w:lvlJc w:val="left"/>
      <w:pPr>
        <w:ind w:left="360" w:hanging="360"/>
      </w:pPr>
      <w:rPr>
        <w:rFonts w:ascii="Symbol" w:hAnsi="Symbol" w:hint="default"/>
        <w:color w:val="FF000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4">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5">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7">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8">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0"/>
  </w:num>
  <w:num w:numId="2">
    <w:abstractNumId w:val="25"/>
  </w:num>
  <w:num w:numId="3">
    <w:abstractNumId w:val="20"/>
  </w:num>
  <w:num w:numId="4">
    <w:abstractNumId w:val="2"/>
  </w:num>
  <w:num w:numId="5">
    <w:abstractNumId w:val="21"/>
  </w:num>
  <w:num w:numId="6">
    <w:abstractNumId w:val="33"/>
  </w:num>
  <w:num w:numId="7">
    <w:abstractNumId w:val="18"/>
  </w:num>
  <w:num w:numId="8">
    <w:abstractNumId w:val="15"/>
  </w:num>
  <w:num w:numId="9">
    <w:abstractNumId w:val="14"/>
  </w:num>
  <w:num w:numId="10">
    <w:abstractNumId w:val="16"/>
  </w:num>
  <w:num w:numId="11">
    <w:abstractNumId w:val="1"/>
  </w:num>
  <w:num w:numId="12">
    <w:abstractNumId w:val="10"/>
  </w:num>
  <w:num w:numId="13">
    <w:abstractNumId w:val="24"/>
  </w:num>
  <w:num w:numId="14">
    <w:abstractNumId w:val="7"/>
  </w:num>
  <w:num w:numId="15">
    <w:abstractNumId w:val="22"/>
  </w:num>
  <w:num w:numId="16">
    <w:abstractNumId w:val="9"/>
  </w:num>
  <w:num w:numId="17">
    <w:abstractNumId w:val="4"/>
  </w:num>
  <w:num w:numId="18">
    <w:abstractNumId w:val="30"/>
  </w:num>
  <w:num w:numId="19">
    <w:abstractNumId w:val="26"/>
  </w:num>
  <w:num w:numId="20">
    <w:abstractNumId w:val="37"/>
  </w:num>
  <w:num w:numId="21">
    <w:abstractNumId w:val="36"/>
  </w:num>
  <w:num w:numId="22">
    <w:abstractNumId w:val="8"/>
  </w:num>
  <w:num w:numId="23">
    <w:abstractNumId w:val="27"/>
  </w:num>
  <w:num w:numId="24">
    <w:abstractNumId w:val="29"/>
  </w:num>
  <w:num w:numId="25">
    <w:abstractNumId w:val="35"/>
  </w:num>
  <w:num w:numId="26">
    <w:abstractNumId w:val="31"/>
  </w:num>
  <w:num w:numId="27">
    <w:abstractNumId w:val="32"/>
  </w:num>
  <w:num w:numId="28">
    <w:abstractNumId w:val="34"/>
  </w:num>
  <w:num w:numId="29">
    <w:abstractNumId w:val="39"/>
  </w:num>
  <w:num w:numId="30">
    <w:abstractNumId w:val="12"/>
  </w:num>
  <w:num w:numId="31">
    <w:abstractNumId w:val="0"/>
  </w:num>
  <w:num w:numId="32">
    <w:abstractNumId w:val="11"/>
  </w:num>
  <w:num w:numId="33">
    <w:abstractNumId w:val="23"/>
  </w:num>
  <w:num w:numId="34">
    <w:abstractNumId w:val="5"/>
  </w:num>
  <w:num w:numId="35">
    <w:abstractNumId w:val="6"/>
  </w:num>
  <w:num w:numId="36">
    <w:abstractNumId w:val="19"/>
  </w:num>
  <w:num w:numId="37">
    <w:abstractNumId w:val="13"/>
  </w:num>
  <w:num w:numId="38">
    <w:abstractNumId w:val="38"/>
  </w:num>
  <w:num w:numId="39">
    <w:abstractNumId w:val="3"/>
  </w:num>
  <w:num w:numId="40">
    <w:abstractNumId w:val="17"/>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80A61"/>
    <w:rsid w:val="000A3382"/>
    <w:rsid w:val="000A5ED8"/>
    <w:rsid w:val="000B1102"/>
    <w:rsid w:val="000C7459"/>
    <w:rsid w:val="000E013E"/>
    <w:rsid w:val="000F7725"/>
    <w:rsid w:val="001006A9"/>
    <w:rsid w:val="00101D0F"/>
    <w:rsid w:val="00113E28"/>
    <w:rsid w:val="00114325"/>
    <w:rsid w:val="001610D5"/>
    <w:rsid w:val="00166477"/>
    <w:rsid w:val="001730B0"/>
    <w:rsid w:val="001915F2"/>
    <w:rsid w:val="00192EA7"/>
    <w:rsid w:val="001960B4"/>
    <w:rsid w:val="001A613C"/>
    <w:rsid w:val="001B2821"/>
    <w:rsid w:val="001C057E"/>
    <w:rsid w:val="001C6185"/>
    <w:rsid w:val="001D41C7"/>
    <w:rsid w:val="001E204F"/>
    <w:rsid w:val="001F3E62"/>
    <w:rsid w:val="00203604"/>
    <w:rsid w:val="00204489"/>
    <w:rsid w:val="002044E9"/>
    <w:rsid w:val="002064F7"/>
    <w:rsid w:val="00216E7C"/>
    <w:rsid w:val="00235772"/>
    <w:rsid w:val="00240887"/>
    <w:rsid w:val="00247CF9"/>
    <w:rsid w:val="00254192"/>
    <w:rsid w:val="00255371"/>
    <w:rsid w:val="002575A7"/>
    <w:rsid w:val="00263521"/>
    <w:rsid w:val="00276705"/>
    <w:rsid w:val="00296D97"/>
    <w:rsid w:val="002A7D21"/>
    <w:rsid w:val="002C0FD0"/>
    <w:rsid w:val="002C1EE0"/>
    <w:rsid w:val="002C4139"/>
    <w:rsid w:val="002C4349"/>
    <w:rsid w:val="00301153"/>
    <w:rsid w:val="00301774"/>
    <w:rsid w:val="00313DEA"/>
    <w:rsid w:val="00323027"/>
    <w:rsid w:val="00342FBF"/>
    <w:rsid w:val="00365AA8"/>
    <w:rsid w:val="00366AB8"/>
    <w:rsid w:val="0037370B"/>
    <w:rsid w:val="0037752E"/>
    <w:rsid w:val="00380052"/>
    <w:rsid w:val="0039415D"/>
    <w:rsid w:val="003B080C"/>
    <w:rsid w:val="003D4502"/>
    <w:rsid w:val="003D61C6"/>
    <w:rsid w:val="003E58C2"/>
    <w:rsid w:val="003F54CC"/>
    <w:rsid w:val="00430D1F"/>
    <w:rsid w:val="004315E9"/>
    <w:rsid w:val="00475715"/>
    <w:rsid w:val="00475836"/>
    <w:rsid w:val="004779AA"/>
    <w:rsid w:val="004A0385"/>
    <w:rsid w:val="004B0A2A"/>
    <w:rsid w:val="004C2BB9"/>
    <w:rsid w:val="004C7D9F"/>
    <w:rsid w:val="004D4C86"/>
    <w:rsid w:val="004E79F1"/>
    <w:rsid w:val="005006C5"/>
    <w:rsid w:val="00503D5A"/>
    <w:rsid w:val="0051779B"/>
    <w:rsid w:val="005248A3"/>
    <w:rsid w:val="005330FA"/>
    <w:rsid w:val="00551B42"/>
    <w:rsid w:val="00551FF7"/>
    <w:rsid w:val="00564496"/>
    <w:rsid w:val="00574579"/>
    <w:rsid w:val="00580C5C"/>
    <w:rsid w:val="005A021D"/>
    <w:rsid w:val="005C3049"/>
    <w:rsid w:val="005C7A8C"/>
    <w:rsid w:val="005C7ABF"/>
    <w:rsid w:val="005D1D6E"/>
    <w:rsid w:val="005D4B4A"/>
    <w:rsid w:val="0062451B"/>
    <w:rsid w:val="00631A18"/>
    <w:rsid w:val="00634DAD"/>
    <w:rsid w:val="0063663E"/>
    <w:rsid w:val="00640B60"/>
    <w:rsid w:val="006457EB"/>
    <w:rsid w:val="006531CB"/>
    <w:rsid w:val="0066416E"/>
    <w:rsid w:val="00666B77"/>
    <w:rsid w:val="00673993"/>
    <w:rsid w:val="00686659"/>
    <w:rsid w:val="006914FD"/>
    <w:rsid w:val="006A4463"/>
    <w:rsid w:val="006A646E"/>
    <w:rsid w:val="006C515F"/>
    <w:rsid w:val="006D4161"/>
    <w:rsid w:val="006D786C"/>
    <w:rsid w:val="006E1414"/>
    <w:rsid w:val="006F285F"/>
    <w:rsid w:val="0072219B"/>
    <w:rsid w:val="007474F0"/>
    <w:rsid w:val="00753ADE"/>
    <w:rsid w:val="00773A61"/>
    <w:rsid w:val="00773F61"/>
    <w:rsid w:val="007849E4"/>
    <w:rsid w:val="007A4EBD"/>
    <w:rsid w:val="007B112B"/>
    <w:rsid w:val="007B5B26"/>
    <w:rsid w:val="007B691A"/>
    <w:rsid w:val="007C1FF6"/>
    <w:rsid w:val="007D61B8"/>
    <w:rsid w:val="007F44CC"/>
    <w:rsid w:val="007F7FF2"/>
    <w:rsid w:val="00805B42"/>
    <w:rsid w:val="008102AD"/>
    <w:rsid w:val="00816EE5"/>
    <w:rsid w:val="00837997"/>
    <w:rsid w:val="008654CB"/>
    <w:rsid w:val="008674E5"/>
    <w:rsid w:val="00867FC5"/>
    <w:rsid w:val="00892F80"/>
    <w:rsid w:val="00897698"/>
    <w:rsid w:val="008B4F41"/>
    <w:rsid w:val="008C6F75"/>
    <w:rsid w:val="009015B2"/>
    <w:rsid w:val="00902625"/>
    <w:rsid w:val="00906E90"/>
    <w:rsid w:val="0091051D"/>
    <w:rsid w:val="00936F84"/>
    <w:rsid w:val="00940851"/>
    <w:rsid w:val="009679D9"/>
    <w:rsid w:val="009C6066"/>
    <w:rsid w:val="009D73F5"/>
    <w:rsid w:val="009E04D4"/>
    <w:rsid w:val="009E1A3F"/>
    <w:rsid w:val="009E53CF"/>
    <w:rsid w:val="009F0506"/>
    <w:rsid w:val="009F0BD3"/>
    <w:rsid w:val="00A04750"/>
    <w:rsid w:val="00A1335D"/>
    <w:rsid w:val="00A222E2"/>
    <w:rsid w:val="00A2530F"/>
    <w:rsid w:val="00A32C98"/>
    <w:rsid w:val="00A61AD5"/>
    <w:rsid w:val="00A66258"/>
    <w:rsid w:val="00A73038"/>
    <w:rsid w:val="00A76C99"/>
    <w:rsid w:val="00A81EBE"/>
    <w:rsid w:val="00AC1CEF"/>
    <w:rsid w:val="00AC6B95"/>
    <w:rsid w:val="00AD1BFA"/>
    <w:rsid w:val="00AE5F94"/>
    <w:rsid w:val="00AF2AC9"/>
    <w:rsid w:val="00B00E5C"/>
    <w:rsid w:val="00B253B7"/>
    <w:rsid w:val="00B37355"/>
    <w:rsid w:val="00B4321D"/>
    <w:rsid w:val="00B666B9"/>
    <w:rsid w:val="00B76DC1"/>
    <w:rsid w:val="00B862C0"/>
    <w:rsid w:val="00BA02A3"/>
    <w:rsid w:val="00BE19E3"/>
    <w:rsid w:val="00BE2DD8"/>
    <w:rsid w:val="00BE7BBC"/>
    <w:rsid w:val="00C2305A"/>
    <w:rsid w:val="00C23457"/>
    <w:rsid w:val="00C23CC9"/>
    <w:rsid w:val="00C30B3D"/>
    <w:rsid w:val="00C33AE2"/>
    <w:rsid w:val="00C52BC9"/>
    <w:rsid w:val="00C8096C"/>
    <w:rsid w:val="00C8100B"/>
    <w:rsid w:val="00CA41D2"/>
    <w:rsid w:val="00CA4A87"/>
    <w:rsid w:val="00CA4F20"/>
    <w:rsid w:val="00CB2332"/>
    <w:rsid w:val="00CE0712"/>
    <w:rsid w:val="00D22748"/>
    <w:rsid w:val="00D26918"/>
    <w:rsid w:val="00D37121"/>
    <w:rsid w:val="00D779F7"/>
    <w:rsid w:val="00D85EF3"/>
    <w:rsid w:val="00D87542"/>
    <w:rsid w:val="00D95C20"/>
    <w:rsid w:val="00D97C16"/>
    <w:rsid w:val="00DE1DAB"/>
    <w:rsid w:val="00DE20A2"/>
    <w:rsid w:val="00DF0B89"/>
    <w:rsid w:val="00E35682"/>
    <w:rsid w:val="00E46EA3"/>
    <w:rsid w:val="00E51C1B"/>
    <w:rsid w:val="00E53DA7"/>
    <w:rsid w:val="00E60B59"/>
    <w:rsid w:val="00E61558"/>
    <w:rsid w:val="00E74214"/>
    <w:rsid w:val="00E8067D"/>
    <w:rsid w:val="00E823DB"/>
    <w:rsid w:val="00E903B4"/>
    <w:rsid w:val="00EB7C1C"/>
    <w:rsid w:val="00EC6B44"/>
    <w:rsid w:val="00ED37D4"/>
    <w:rsid w:val="00ED6905"/>
    <w:rsid w:val="00EE37A3"/>
    <w:rsid w:val="00F14ABF"/>
    <w:rsid w:val="00F4385E"/>
    <w:rsid w:val="00F604F1"/>
    <w:rsid w:val="00F627EB"/>
    <w:rsid w:val="00F74EE0"/>
    <w:rsid w:val="00F75A10"/>
    <w:rsid w:val="00F77276"/>
    <w:rsid w:val="00F95853"/>
    <w:rsid w:val="00FB3F26"/>
    <w:rsid w:val="00FC3213"/>
    <w:rsid w:val="00FC48C6"/>
    <w:rsid w:val="00FD2055"/>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079E4704"/>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qFormat/>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3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paragraph" w:customStyle="1" w:styleId="733">
    <w:name w:val="73א כותרת לבנה בתוך תבנית אדומה בתקציר"/>
    <w:basedOn w:val="Normal"/>
    <w:link w:val="734"/>
    <w:qFormat/>
    <w:rsid w:val="006A4463"/>
    <w:pPr>
      <w:keepNext/>
      <w:keepLines/>
      <w:spacing w:line="240" w:lineRule="atLeast"/>
      <w:ind w:left="170" w:right="113"/>
      <w:jc w:val="left"/>
    </w:pPr>
    <w:rPr>
      <w:rFonts w:ascii="Tahoma" w:hAnsi="Tahoma" w:cs="Tahoma"/>
      <w:b/>
      <w:bCs/>
      <w:color w:val="FFFFFF" w:themeColor="background1"/>
      <w:sz w:val="22"/>
      <w:szCs w:val="22"/>
    </w:rPr>
  </w:style>
  <w:style w:type="character" w:customStyle="1" w:styleId="734">
    <w:name w:val="73א כותרת לבנה בתוך תבנית אדומה בתקציר תו"/>
    <w:basedOn w:val="DefaultParagraphFont"/>
    <w:link w:val="733"/>
    <w:rsid w:val="006A4463"/>
    <w:rPr>
      <w:rFonts w:ascii="Tahoma" w:hAnsi="Tahoma" w:cs="Tahoma"/>
      <w:b/>
      <w:bCs/>
      <w:color w:val="FFFFFF" w:themeColor="background1"/>
      <w:sz w:val="22"/>
      <w:szCs w:val="22"/>
    </w:rPr>
  </w:style>
  <w:style w:type="table" w:customStyle="1" w:styleId="44">
    <w:name w:val="רשת טבלה4"/>
    <w:basedOn w:val="TableNormal"/>
    <w:next w:val="TableGrid"/>
    <w:uiPriority w:val="59"/>
    <w:rsid w:val="004C2BB9"/>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35">
    <w:name w:val="73א הזחה ראשונה ללא מספר"/>
    <w:basedOn w:val="Normal"/>
    <w:qFormat/>
    <w:rsid w:val="004E79F1"/>
    <w:pPr>
      <w:spacing w:after="240" w:line="288" w:lineRule="auto"/>
      <w:ind w:left="397"/>
    </w:pPr>
    <w:rPr>
      <w:rFonts w:ascii="Tahoma" w:hAnsi="Tahoma" w:cs="Tahoma"/>
      <w:color w:val="0D0D0D" w:themeColor="text1" w:themeTint="F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5.xml"/><Relationship Id="rId21" Type="http://schemas.openxmlformats.org/officeDocument/2006/relationships/image" Target="media/image12.jpeg"/><Relationship Id="rId3" Type="http://schemas.openxmlformats.org/officeDocument/2006/relationships/settings" Target="settings.xml"/><Relationship Id="rId34" Type="http://schemas.openxmlformats.org/officeDocument/2006/relationships/customXml" Target="../customXml/item2.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styles" Target="styles.xml"/><Relationship Id="rId7" Type="http://schemas.openxmlformats.org/officeDocument/2006/relationships/header" Target="header1.xml"/><Relationship Id="rId16" Type="http://schemas.openxmlformats.org/officeDocument/2006/relationships/image" Target="media/image7.png"/><Relationship Id="rId2" Type="http://schemas.openxmlformats.org/officeDocument/2006/relationships/endnotes" Target="endnotes.xml"/><Relationship Id="rId20" Type="http://schemas.openxmlformats.org/officeDocument/2006/relationships/image" Target="media/image11.jpeg"/><Relationship Id="rId29" Type="http://schemas.openxmlformats.org/officeDocument/2006/relationships/header" Target="header8.xml"/><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5.jpeg"/><Relationship Id="rId32" Type="http://schemas.openxmlformats.org/officeDocument/2006/relationships/numbering" Target="numbering.xml"/><Relationship Id="rId6" Type="http://schemas.openxmlformats.org/officeDocument/2006/relationships/customXml" Target="../customXml/item1.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eader" Target="header7.xml"/><Relationship Id="rId5" Type="http://schemas.openxmlformats.org/officeDocument/2006/relationships/fontTable" Target="fontTable.xml"/><Relationship Id="rId36" Type="http://schemas.openxmlformats.org/officeDocument/2006/relationships/customXml" Target="../customXml/item4.xml"/><Relationship Id="rId10" Type="http://schemas.openxmlformats.org/officeDocument/2006/relationships/header" Target="header3.xml"/><Relationship Id="rId19" Type="http://schemas.openxmlformats.org/officeDocument/2006/relationships/image" Target="media/image10.jpeg"/><Relationship Id="rId31" Type="http://schemas.openxmlformats.org/officeDocument/2006/relationships/theme" Target="theme/theme1.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eader" Target="header6.xml"/><Relationship Id="rId30"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35" Type="http://schemas.openxmlformats.org/officeDocument/2006/relationships/customXml" Target="../customXml/item3.xml"/><Relationship Id="rId8" Type="http://schemas.openxmlformats.org/officeDocument/2006/relationships/header" Target="header2.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25869E0-3EB8-4A06-BAE0-93106B288DAC}">
  <ds:schemaRefs>
    <ds:schemaRef ds:uri="http://schemas.openxmlformats.org/officeDocument/2006/bibliography"/>
  </ds:schemaRefs>
</ds:datastoreItem>
</file>

<file path=customXml/itemProps2.xml><?xml version="1.0" encoding="utf-8"?>
<ds:datastoreItem xmlns:ds="http://schemas.openxmlformats.org/officeDocument/2006/customXml" ds:itemID="{252284F5-5071-4A48-AC2A-854E66122F34}"/>
</file>

<file path=customXml/itemProps3.xml><?xml version="1.0" encoding="utf-8"?>
<ds:datastoreItem xmlns:ds="http://schemas.openxmlformats.org/officeDocument/2006/customXml" ds:itemID="{A037A5DC-EBB4-497D-BC47-6BA2B4D7A84F}"/>
</file>

<file path=customXml/itemProps4.xml><?xml version="1.0" encoding="utf-8"?>
<ds:datastoreItem xmlns:ds="http://schemas.openxmlformats.org/officeDocument/2006/customXml" ds:itemID="{FCACF3C4-CA55-4985-AE67-16DAE8BB8B67}"/>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